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8C3324" w14:textId="77777777" w:rsidR="00C00EAF" w:rsidRPr="004404F9" w:rsidRDefault="00C00EAF" w:rsidP="009643F7">
      <w:pPr>
        <w:pStyle w:val="FootnoteText"/>
        <w:widowControl w:val="0"/>
        <w:jc w:val="left"/>
        <w:rPr>
          <w:rFonts w:ascii="Times New Roman" w:hAnsi="Times New Roman"/>
          <w:lang w:val="en-GB"/>
        </w:rPr>
      </w:pPr>
      <w:bookmarkStart w:id="0" w:name="_Hlk135796302"/>
      <w:bookmarkEnd w:id="0"/>
    </w:p>
    <w:p w14:paraId="2B38CFD1" w14:textId="7FB9F9F3" w:rsidR="003E51AB" w:rsidRPr="009537ED" w:rsidRDefault="003E51AB" w:rsidP="003E51AB">
      <w:pPr>
        <w:pStyle w:val="TdocHeader2"/>
        <w:jc w:val="left"/>
        <w:rPr>
          <w:rFonts w:ascii="Times New Roman" w:hAnsi="Times New Roman"/>
          <w:sz w:val="20"/>
        </w:rPr>
      </w:pPr>
      <w:r w:rsidRPr="009537ED">
        <w:rPr>
          <w:rFonts w:ascii="Times New Roman" w:hAnsi="Times New Roman"/>
          <w:sz w:val="20"/>
        </w:rPr>
        <w:t>Source:</w:t>
      </w:r>
      <w:r w:rsidR="00233210" w:rsidRPr="009537ED">
        <w:rPr>
          <w:rFonts w:ascii="Times New Roman" w:hAnsi="Times New Roman"/>
          <w:sz w:val="20"/>
        </w:rPr>
        <w:t xml:space="preserve"> </w:t>
      </w:r>
      <w:r w:rsidRPr="009537ED">
        <w:rPr>
          <w:rFonts w:ascii="Times New Roman" w:hAnsi="Times New Roman"/>
          <w:sz w:val="20"/>
        </w:rPr>
        <w:tab/>
        <w:t>MCC</w:t>
      </w:r>
      <w:r w:rsidR="00233210" w:rsidRPr="009537ED">
        <w:rPr>
          <w:rFonts w:ascii="Times New Roman" w:hAnsi="Times New Roman"/>
          <w:sz w:val="20"/>
        </w:rPr>
        <w:t xml:space="preserve"> </w:t>
      </w:r>
      <w:r w:rsidRPr="009537ED">
        <w:rPr>
          <w:rFonts w:ascii="Times New Roman" w:hAnsi="Times New Roman"/>
          <w:sz w:val="20"/>
        </w:rPr>
        <w:t>Support</w:t>
      </w:r>
    </w:p>
    <w:p w14:paraId="3D895FF7" w14:textId="77777777" w:rsidR="003E51AB" w:rsidRPr="009537ED" w:rsidRDefault="003E51AB" w:rsidP="003E51AB">
      <w:pPr>
        <w:pStyle w:val="TdocHeader2"/>
        <w:jc w:val="left"/>
        <w:rPr>
          <w:rFonts w:ascii="Times New Roman" w:hAnsi="Times New Roman"/>
          <w:sz w:val="20"/>
        </w:rPr>
      </w:pPr>
    </w:p>
    <w:p w14:paraId="5A3354CE" w14:textId="63BE15EE" w:rsidR="003E51AB" w:rsidRPr="009537ED" w:rsidRDefault="003E51AB" w:rsidP="003E51AB">
      <w:pPr>
        <w:pStyle w:val="TdocHeader2"/>
        <w:jc w:val="left"/>
        <w:rPr>
          <w:rFonts w:ascii="Times New Roman" w:hAnsi="Times New Roman"/>
          <w:sz w:val="20"/>
        </w:rPr>
      </w:pPr>
      <w:r w:rsidRPr="009537ED">
        <w:rPr>
          <w:rFonts w:ascii="Times New Roman" w:hAnsi="Times New Roman"/>
          <w:sz w:val="20"/>
        </w:rPr>
        <w:t>Title:</w:t>
      </w:r>
      <w:bookmarkStart w:id="1" w:name="Title"/>
      <w:bookmarkEnd w:id="1"/>
      <w:r w:rsidRPr="009537ED">
        <w:rPr>
          <w:rFonts w:ascii="Times New Roman" w:hAnsi="Times New Roman"/>
          <w:sz w:val="20"/>
        </w:rPr>
        <w:tab/>
      </w:r>
      <w:r w:rsidR="00761A07">
        <w:rPr>
          <w:rFonts w:ascii="Times New Roman" w:hAnsi="Times New Roman"/>
          <w:sz w:val="20"/>
        </w:rPr>
        <w:t>Final</w:t>
      </w:r>
      <w:r w:rsidR="00AB7397" w:rsidRPr="009537ED">
        <w:rPr>
          <w:rFonts w:ascii="Times New Roman" w:hAnsi="Times New Roman"/>
          <w:sz w:val="20"/>
        </w:rPr>
        <w:t xml:space="preserve"> </w:t>
      </w:r>
      <w:r w:rsidRPr="009537ED">
        <w:rPr>
          <w:rFonts w:ascii="Times New Roman" w:hAnsi="Times New Roman"/>
          <w:sz w:val="20"/>
        </w:rPr>
        <w:t>Report</w:t>
      </w:r>
      <w:r w:rsidR="00233210" w:rsidRPr="009537ED">
        <w:rPr>
          <w:rFonts w:ascii="Times New Roman" w:hAnsi="Times New Roman"/>
          <w:sz w:val="20"/>
        </w:rPr>
        <w:t xml:space="preserve"> </w:t>
      </w:r>
      <w:r w:rsidRPr="009537ED">
        <w:rPr>
          <w:rFonts w:ascii="Times New Roman" w:hAnsi="Times New Roman"/>
          <w:sz w:val="20"/>
        </w:rPr>
        <w:t>of</w:t>
      </w:r>
      <w:r w:rsidR="00233210" w:rsidRPr="009537ED">
        <w:rPr>
          <w:rFonts w:ascii="Times New Roman" w:hAnsi="Times New Roman"/>
          <w:sz w:val="20"/>
        </w:rPr>
        <w:t xml:space="preserve"> </w:t>
      </w:r>
      <w:r w:rsidRPr="009537ED">
        <w:rPr>
          <w:rFonts w:ascii="Times New Roman" w:hAnsi="Times New Roman"/>
          <w:sz w:val="20"/>
        </w:rPr>
        <w:t>3GPP</w:t>
      </w:r>
      <w:r w:rsidR="00233210" w:rsidRPr="009537ED">
        <w:rPr>
          <w:rFonts w:ascii="Times New Roman" w:hAnsi="Times New Roman"/>
          <w:sz w:val="20"/>
        </w:rPr>
        <w:t xml:space="preserve"> </w:t>
      </w:r>
      <w:r w:rsidRPr="009537ED">
        <w:rPr>
          <w:rFonts w:ascii="Times New Roman" w:hAnsi="Times New Roman"/>
          <w:sz w:val="20"/>
        </w:rPr>
        <w:t>TSG</w:t>
      </w:r>
      <w:r w:rsidR="00233210" w:rsidRPr="009537ED">
        <w:rPr>
          <w:rFonts w:ascii="Times New Roman" w:hAnsi="Times New Roman"/>
          <w:sz w:val="20"/>
        </w:rPr>
        <w:t xml:space="preserve"> </w:t>
      </w:r>
      <w:r w:rsidRPr="009537ED">
        <w:rPr>
          <w:rFonts w:ascii="Times New Roman" w:hAnsi="Times New Roman"/>
          <w:sz w:val="20"/>
        </w:rPr>
        <w:t>RAN</w:t>
      </w:r>
      <w:r w:rsidR="00233210" w:rsidRPr="009537ED">
        <w:rPr>
          <w:rFonts w:ascii="Times New Roman" w:hAnsi="Times New Roman"/>
          <w:sz w:val="20"/>
        </w:rPr>
        <w:t xml:space="preserve"> </w:t>
      </w:r>
      <w:r w:rsidRPr="009537ED">
        <w:rPr>
          <w:rFonts w:ascii="Times New Roman" w:hAnsi="Times New Roman"/>
          <w:sz w:val="20"/>
        </w:rPr>
        <w:t>WG1</w:t>
      </w:r>
      <w:r w:rsidR="00233210" w:rsidRPr="009537ED">
        <w:rPr>
          <w:rFonts w:ascii="Times New Roman" w:hAnsi="Times New Roman"/>
          <w:sz w:val="20"/>
        </w:rPr>
        <w:t xml:space="preserve"> </w:t>
      </w:r>
      <w:r w:rsidR="000C7C4F">
        <w:rPr>
          <w:rFonts w:ascii="Times New Roman" w:hAnsi="Times New Roman"/>
          <w:sz w:val="20"/>
        </w:rPr>
        <w:t>#116b</w:t>
      </w:r>
      <w:r w:rsidR="00233210" w:rsidRPr="009537ED">
        <w:rPr>
          <w:rFonts w:ascii="Times New Roman" w:hAnsi="Times New Roman"/>
          <w:sz w:val="20"/>
        </w:rPr>
        <w:t xml:space="preserve"> </w:t>
      </w:r>
      <w:r w:rsidRPr="009537ED">
        <w:rPr>
          <w:rFonts w:ascii="Times New Roman" w:hAnsi="Times New Roman"/>
          <w:sz w:val="20"/>
        </w:rPr>
        <w:t>v</w:t>
      </w:r>
      <w:r w:rsidR="00761A07">
        <w:rPr>
          <w:rFonts w:ascii="Times New Roman" w:hAnsi="Times New Roman"/>
          <w:sz w:val="20"/>
        </w:rPr>
        <w:t>1.0</w:t>
      </w:r>
      <w:r w:rsidR="002A09C4">
        <w:rPr>
          <w:rFonts w:ascii="Times New Roman" w:hAnsi="Times New Roman"/>
          <w:sz w:val="20"/>
        </w:rPr>
        <w:t>.0</w:t>
      </w:r>
    </w:p>
    <w:p w14:paraId="7E494703" w14:textId="744A48D5" w:rsidR="003E51AB" w:rsidRPr="009537ED" w:rsidRDefault="003E51AB" w:rsidP="003E51AB">
      <w:pPr>
        <w:pStyle w:val="TdocHeader2"/>
        <w:jc w:val="left"/>
        <w:rPr>
          <w:rFonts w:ascii="Times New Roman" w:hAnsi="Times New Roman"/>
          <w:sz w:val="20"/>
        </w:rPr>
      </w:pPr>
      <w:r w:rsidRPr="009537ED">
        <w:rPr>
          <w:rFonts w:ascii="Times New Roman" w:hAnsi="Times New Roman"/>
          <w:sz w:val="20"/>
        </w:rPr>
        <w:tab/>
        <w:t>(</w:t>
      </w:r>
      <w:r w:rsidR="00E910FC">
        <w:rPr>
          <w:rFonts w:ascii="Times New Roman" w:hAnsi="Times New Roman"/>
          <w:sz w:val="20"/>
        </w:rPr>
        <w:t>Changsha</w:t>
      </w:r>
      <w:r w:rsidR="00066B1A" w:rsidRPr="00066B1A">
        <w:rPr>
          <w:rFonts w:ascii="Times New Roman" w:hAnsi="Times New Roman"/>
          <w:sz w:val="20"/>
        </w:rPr>
        <w:t xml:space="preserve">, </w:t>
      </w:r>
      <w:r w:rsidR="00E910FC">
        <w:rPr>
          <w:rFonts w:ascii="Times New Roman" w:hAnsi="Times New Roman"/>
          <w:sz w:val="20"/>
        </w:rPr>
        <w:t>China</w:t>
      </w:r>
      <w:r w:rsidR="00066B1A" w:rsidRPr="00066B1A">
        <w:rPr>
          <w:rFonts w:ascii="Times New Roman" w:hAnsi="Times New Roman"/>
          <w:sz w:val="20"/>
        </w:rPr>
        <w:t xml:space="preserve">, </w:t>
      </w:r>
      <w:r w:rsidR="00E910FC">
        <w:rPr>
          <w:rFonts w:ascii="Times New Roman" w:hAnsi="Times New Roman"/>
          <w:sz w:val="20"/>
        </w:rPr>
        <w:t>April</w:t>
      </w:r>
      <w:r w:rsidR="00066B1A" w:rsidRPr="00066B1A">
        <w:rPr>
          <w:rFonts w:ascii="Times New Roman" w:hAnsi="Times New Roman"/>
          <w:sz w:val="20"/>
        </w:rPr>
        <w:t xml:space="preserve"> </w:t>
      </w:r>
      <w:r w:rsidR="00E910FC">
        <w:rPr>
          <w:rFonts w:ascii="Times New Roman" w:hAnsi="Times New Roman"/>
          <w:sz w:val="20"/>
        </w:rPr>
        <w:t>15</w:t>
      </w:r>
      <w:r w:rsidR="00066B1A" w:rsidRPr="00E910FC">
        <w:rPr>
          <w:rFonts w:ascii="Times New Roman" w:hAnsi="Times New Roman"/>
          <w:sz w:val="20"/>
          <w:vertAlign w:val="superscript"/>
        </w:rPr>
        <w:t>th</w:t>
      </w:r>
      <w:r w:rsidR="00E910FC">
        <w:rPr>
          <w:rFonts w:ascii="Times New Roman" w:hAnsi="Times New Roman"/>
          <w:sz w:val="20"/>
        </w:rPr>
        <w:t xml:space="preserve"> –</w:t>
      </w:r>
      <w:r w:rsidR="00066B1A" w:rsidRPr="00066B1A">
        <w:rPr>
          <w:rFonts w:ascii="Times New Roman" w:hAnsi="Times New Roman"/>
          <w:sz w:val="20"/>
        </w:rPr>
        <w:t xml:space="preserve"> </w:t>
      </w:r>
      <w:r w:rsidR="00E910FC">
        <w:rPr>
          <w:rFonts w:ascii="Times New Roman" w:hAnsi="Times New Roman"/>
          <w:sz w:val="20"/>
        </w:rPr>
        <w:t>19</w:t>
      </w:r>
      <w:r w:rsidR="00E910FC" w:rsidRPr="00E910FC">
        <w:rPr>
          <w:rFonts w:ascii="Times New Roman" w:hAnsi="Times New Roman"/>
          <w:sz w:val="20"/>
          <w:vertAlign w:val="superscript"/>
        </w:rPr>
        <w:t>th</w:t>
      </w:r>
      <w:r w:rsidR="00066B1A" w:rsidRPr="00066B1A">
        <w:rPr>
          <w:rFonts w:ascii="Times New Roman" w:hAnsi="Times New Roman"/>
          <w:sz w:val="20"/>
        </w:rPr>
        <w:t>, 2024</w:t>
      </w:r>
      <w:r w:rsidRPr="009537ED">
        <w:rPr>
          <w:rFonts w:ascii="Times New Roman" w:hAnsi="Times New Roman"/>
          <w:sz w:val="20"/>
        </w:rPr>
        <w:t>)</w:t>
      </w:r>
    </w:p>
    <w:p w14:paraId="5C3638AC" w14:textId="77777777" w:rsidR="003E51AB" w:rsidRPr="009537ED" w:rsidRDefault="003E51AB" w:rsidP="003E51AB">
      <w:pPr>
        <w:pStyle w:val="TdocHeader2"/>
        <w:jc w:val="left"/>
        <w:rPr>
          <w:rFonts w:ascii="Times New Roman" w:hAnsi="Times New Roman"/>
          <w:sz w:val="20"/>
        </w:rPr>
      </w:pPr>
    </w:p>
    <w:p w14:paraId="2728FE9F" w14:textId="2AE73263" w:rsidR="003E51AB" w:rsidRPr="009537ED" w:rsidRDefault="003E51AB" w:rsidP="003E51AB">
      <w:pPr>
        <w:pStyle w:val="TdocHeader2"/>
        <w:jc w:val="left"/>
        <w:rPr>
          <w:rFonts w:ascii="Times New Roman" w:hAnsi="Times New Roman"/>
          <w:sz w:val="20"/>
        </w:rPr>
      </w:pPr>
      <w:r w:rsidRPr="009537ED">
        <w:rPr>
          <w:rFonts w:ascii="Times New Roman" w:hAnsi="Times New Roman"/>
          <w:sz w:val="20"/>
        </w:rPr>
        <w:t>Document</w:t>
      </w:r>
      <w:r w:rsidR="00233210" w:rsidRPr="009537ED">
        <w:rPr>
          <w:rFonts w:ascii="Times New Roman" w:hAnsi="Times New Roman"/>
          <w:sz w:val="20"/>
        </w:rPr>
        <w:t xml:space="preserve"> </w:t>
      </w:r>
      <w:r w:rsidRPr="009537ED">
        <w:rPr>
          <w:rFonts w:ascii="Times New Roman" w:hAnsi="Times New Roman"/>
          <w:sz w:val="20"/>
        </w:rPr>
        <w:t>for:</w:t>
      </w:r>
      <w:r w:rsidRPr="009537ED">
        <w:rPr>
          <w:rFonts w:ascii="Times New Roman" w:hAnsi="Times New Roman"/>
          <w:sz w:val="20"/>
        </w:rPr>
        <w:tab/>
      </w:r>
      <w:bookmarkStart w:id="2" w:name="DocumentFor"/>
      <w:bookmarkEnd w:id="2"/>
      <w:r w:rsidR="00761A07">
        <w:rPr>
          <w:rFonts w:ascii="Times New Roman" w:hAnsi="Times New Roman"/>
          <w:sz w:val="20"/>
        </w:rPr>
        <w:t>Approval</w:t>
      </w:r>
    </w:p>
    <w:p w14:paraId="73344C14" w14:textId="77777777" w:rsidR="00C00EAF" w:rsidRPr="009537ED" w:rsidRDefault="00C00EAF" w:rsidP="009643F7">
      <w:pPr>
        <w:pStyle w:val="TdocHeader2"/>
        <w:jc w:val="left"/>
        <w:rPr>
          <w:rFonts w:ascii="Times New Roman" w:hAnsi="Times New Roman"/>
          <w:b w:val="0"/>
          <w:sz w:val="20"/>
        </w:rPr>
      </w:pPr>
    </w:p>
    <w:p w14:paraId="5BB7F136" w14:textId="77777777" w:rsidR="003126B8" w:rsidRPr="009537ED" w:rsidRDefault="003126B8" w:rsidP="009643F7">
      <w:pPr>
        <w:pBdr>
          <w:bottom w:val="single" w:sz="12" w:space="1" w:color="auto"/>
        </w:pBdr>
        <w:rPr>
          <w:rFonts w:ascii="Times New Roman" w:hAnsi="Times New Roman"/>
          <w:bCs/>
          <w:szCs w:val="20"/>
        </w:rPr>
      </w:pPr>
    </w:p>
    <w:p w14:paraId="6445C93B" w14:textId="77777777" w:rsidR="00666408" w:rsidRPr="009537ED" w:rsidRDefault="00666408" w:rsidP="009643F7">
      <w:pPr>
        <w:tabs>
          <w:tab w:val="left" w:pos="1985"/>
        </w:tabs>
        <w:ind w:left="357" w:hanging="357"/>
        <w:rPr>
          <w:rFonts w:ascii="Times New Roman" w:hAnsi="Times New Roman"/>
          <w:szCs w:val="20"/>
        </w:rPr>
      </w:pPr>
    </w:p>
    <w:p w14:paraId="6445D4D7" w14:textId="77777777" w:rsidR="00666408" w:rsidRPr="009537ED" w:rsidRDefault="00C91E0B" w:rsidP="009643F7">
      <w:pPr>
        <w:rPr>
          <w:rFonts w:ascii="Times New Roman" w:hAnsi="Times New Roman"/>
          <w:szCs w:val="20"/>
        </w:rPr>
      </w:pPr>
      <w:r w:rsidRPr="009537ED">
        <w:rPr>
          <w:rFonts w:ascii="Times New Roman" w:hAnsi="Times New Roman"/>
          <w:noProof/>
          <w:szCs w:val="20"/>
          <w:highlight w:val="yellow"/>
          <w:lang w:eastAsia="en-GB"/>
        </w:rPr>
        <w:drawing>
          <wp:inline distT="0" distB="0" distL="0" distR="0" wp14:anchorId="62A300B6" wp14:editId="626C4092">
            <wp:extent cx="1485900" cy="866775"/>
            <wp:effectExtent l="0" t="0" r="0" b="0"/>
            <wp:docPr id="1" name="Picture 1" descr="3GPP_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_T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5900" cy="866775"/>
                    </a:xfrm>
                    <a:prstGeom prst="rect">
                      <a:avLst/>
                    </a:prstGeom>
                    <a:noFill/>
                    <a:ln>
                      <a:noFill/>
                    </a:ln>
                  </pic:spPr>
                </pic:pic>
              </a:graphicData>
            </a:graphic>
          </wp:inline>
        </w:drawing>
      </w:r>
    </w:p>
    <w:p w14:paraId="66033856" w14:textId="77777777" w:rsidR="00666408" w:rsidRPr="009537ED" w:rsidRDefault="00666408" w:rsidP="009643F7">
      <w:pPr>
        <w:rPr>
          <w:rFonts w:ascii="Times New Roman" w:hAnsi="Times New Roman"/>
          <w:szCs w:val="20"/>
        </w:rPr>
      </w:pPr>
    </w:p>
    <w:p w14:paraId="24951B3A" w14:textId="23A5C663" w:rsidR="00666408" w:rsidRPr="009537ED" w:rsidRDefault="00666408" w:rsidP="009643F7">
      <w:pPr>
        <w:pBdr>
          <w:bottom w:val="single" w:sz="12" w:space="1" w:color="auto"/>
        </w:pBdr>
        <w:rPr>
          <w:rFonts w:ascii="Times New Roman" w:hAnsi="Times New Roman"/>
          <w:b/>
          <w:szCs w:val="20"/>
        </w:rPr>
      </w:pPr>
      <w:r w:rsidRPr="009537ED">
        <w:rPr>
          <w:rFonts w:ascii="Times New Roman" w:hAnsi="Times New Roman"/>
          <w:b/>
          <w:szCs w:val="20"/>
        </w:rPr>
        <w:br w:type="page"/>
      </w:r>
      <w:r w:rsidRPr="009537ED">
        <w:rPr>
          <w:rFonts w:ascii="Times New Roman" w:hAnsi="Times New Roman"/>
          <w:b/>
          <w:szCs w:val="20"/>
        </w:rPr>
        <w:lastRenderedPageBreak/>
        <w:t>Table</w:t>
      </w:r>
      <w:r w:rsidR="00233210" w:rsidRPr="009537ED">
        <w:rPr>
          <w:rFonts w:ascii="Times New Roman" w:hAnsi="Times New Roman"/>
          <w:b/>
          <w:szCs w:val="20"/>
        </w:rPr>
        <w:t xml:space="preserve"> </w:t>
      </w:r>
      <w:r w:rsidRPr="009537ED">
        <w:rPr>
          <w:rFonts w:ascii="Times New Roman" w:hAnsi="Times New Roman"/>
          <w:b/>
          <w:szCs w:val="20"/>
        </w:rPr>
        <w:t>of</w:t>
      </w:r>
      <w:r w:rsidR="00233210" w:rsidRPr="009537ED">
        <w:rPr>
          <w:rFonts w:ascii="Times New Roman" w:hAnsi="Times New Roman"/>
          <w:b/>
          <w:szCs w:val="20"/>
        </w:rPr>
        <w:t xml:space="preserve"> </w:t>
      </w:r>
      <w:r w:rsidRPr="009537ED">
        <w:rPr>
          <w:rFonts w:ascii="Times New Roman" w:hAnsi="Times New Roman"/>
          <w:b/>
          <w:szCs w:val="20"/>
        </w:rPr>
        <w:t>contents</w:t>
      </w:r>
    </w:p>
    <w:p w14:paraId="07424DB3" w14:textId="77777777" w:rsidR="00666408" w:rsidRPr="009537ED" w:rsidRDefault="00666408" w:rsidP="009643F7">
      <w:pPr>
        <w:rPr>
          <w:rFonts w:ascii="Times New Roman" w:hAnsi="Times New Roman"/>
          <w:szCs w:val="20"/>
        </w:rPr>
      </w:pPr>
    </w:p>
    <w:p w14:paraId="7E177C18" w14:textId="29A6CB7A" w:rsidR="00114814" w:rsidRDefault="00011381">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r w:rsidRPr="009537ED">
        <w:rPr>
          <w:rFonts w:ascii="Times New Roman" w:hAnsi="Times New Roman"/>
          <w:b w:val="0"/>
          <w:bCs w:val="0"/>
          <w:caps w:val="0"/>
        </w:rPr>
        <w:fldChar w:fldCharType="begin"/>
      </w:r>
      <w:r w:rsidRPr="009537ED">
        <w:rPr>
          <w:rFonts w:ascii="Times New Roman" w:hAnsi="Times New Roman"/>
          <w:b w:val="0"/>
          <w:bCs w:val="0"/>
          <w:caps w:val="0"/>
        </w:rPr>
        <w:instrText xml:space="preserve"> TOC \o "1-5" \h \z \u </w:instrText>
      </w:r>
      <w:r w:rsidRPr="009537ED">
        <w:rPr>
          <w:rFonts w:ascii="Times New Roman" w:hAnsi="Times New Roman"/>
          <w:b w:val="0"/>
          <w:bCs w:val="0"/>
          <w:caps w:val="0"/>
        </w:rPr>
        <w:fldChar w:fldCharType="separate"/>
      </w:r>
      <w:hyperlink w:anchor="_Toc166272294" w:history="1">
        <w:r w:rsidR="00114814" w:rsidRPr="0069702B">
          <w:rPr>
            <w:rStyle w:val="Hyperlink"/>
            <w:noProof/>
          </w:rPr>
          <w:t>1</w:t>
        </w:r>
        <w:r w:rsidR="00114814">
          <w:rPr>
            <w:rFonts w:eastAsiaTheme="minorEastAsia" w:cstheme="minorBidi"/>
            <w:b w:val="0"/>
            <w:bCs w:val="0"/>
            <w:caps w:val="0"/>
            <w:noProof/>
            <w:kern w:val="2"/>
            <w:sz w:val="22"/>
            <w:szCs w:val="22"/>
            <w:lang w:eastAsia="en-GB"/>
            <w14:ligatures w14:val="standardContextual"/>
          </w:rPr>
          <w:tab/>
        </w:r>
        <w:r w:rsidR="00114814" w:rsidRPr="0069702B">
          <w:rPr>
            <w:rStyle w:val="Hyperlink"/>
            <w:noProof/>
          </w:rPr>
          <w:t>Opening of the meeting</w:t>
        </w:r>
        <w:r w:rsidR="00114814">
          <w:rPr>
            <w:noProof/>
            <w:webHidden/>
          </w:rPr>
          <w:tab/>
        </w:r>
        <w:r w:rsidR="00114814">
          <w:rPr>
            <w:noProof/>
            <w:webHidden/>
          </w:rPr>
          <w:fldChar w:fldCharType="begin"/>
        </w:r>
        <w:r w:rsidR="00114814">
          <w:rPr>
            <w:noProof/>
            <w:webHidden/>
          </w:rPr>
          <w:instrText xml:space="preserve"> PAGEREF _Toc166272294 \h </w:instrText>
        </w:r>
        <w:r w:rsidR="00114814">
          <w:rPr>
            <w:noProof/>
            <w:webHidden/>
          </w:rPr>
        </w:r>
        <w:r w:rsidR="00114814">
          <w:rPr>
            <w:noProof/>
            <w:webHidden/>
          </w:rPr>
          <w:fldChar w:fldCharType="separate"/>
        </w:r>
        <w:r w:rsidR="00114814">
          <w:rPr>
            <w:noProof/>
            <w:webHidden/>
          </w:rPr>
          <w:t>5</w:t>
        </w:r>
        <w:r w:rsidR="00114814">
          <w:rPr>
            <w:noProof/>
            <w:webHidden/>
          </w:rPr>
          <w:fldChar w:fldCharType="end"/>
        </w:r>
      </w:hyperlink>
    </w:p>
    <w:p w14:paraId="6600988E" w14:textId="0E6098C8" w:rsidR="00114814" w:rsidRDefault="0011481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6272295" w:history="1">
        <w:r w:rsidRPr="0069702B">
          <w:rPr>
            <w:rStyle w:val="Hyperlink"/>
            <w:noProof/>
          </w:rPr>
          <w:t>1.1</w:t>
        </w:r>
        <w:r>
          <w:rPr>
            <w:rFonts w:eastAsiaTheme="minorEastAsia" w:cstheme="minorBidi"/>
            <w:smallCaps w:val="0"/>
            <w:noProof/>
            <w:kern w:val="2"/>
            <w:sz w:val="22"/>
            <w:szCs w:val="22"/>
            <w:lang w:eastAsia="en-GB"/>
            <w14:ligatures w14:val="standardContextual"/>
          </w:rPr>
          <w:tab/>
        </w:r>
        <w:r w:rsidRPr="0069702B">
          <w:rPr>
            <w:rStyle w:val="Hyperlink"/>
            <w:noProof/>
          </w:rPr>
          <w:t>Call for IPR</w:t>
        </w:r>
        <w:r>
          <w:rPr>
            <w:noProof/>
            <w:webHidden/>
          </w:rPr>
          <w:tab/>
        </w:r>
        <w:r>
          <w:rPr>
            <w:noProof/>
            <w:webHidden/>
          </w:rPr>
          <w:fldChar w:fldCharType="begin"/>
        </w:r>
        <w:r>
          <w:rPr>
            <w:noProof/>
            <w:webHidden/>
          </w:rPr>
          <w:instrText xml:space="preserve"> PAGEREF _Toc166272295 \h </w:instrText>
        </w:r>
        <w:r>
          <w:rPr>
            <w:noProof/>
            <w:webHidden/>
          </w:rPr>
        </w:r>
        <w:r>
          <w:rPr>
            <w:noProof/>
            <w:webHidden/>
          </w:rPr>
          <w:fldChar w:fldCharType="separate"/>
        </w:r>
        <w:r>
          <w:rPr>
            <w:noProof/>
            <w:webHidden/>
          </w:rPr>
          <w:t>5</w:t>
        </w:r>
        <w:r>
          <w:rPr>
            <w:noProof/>
            <w:webHidden/>
          </w:rPr>
          <w:fldChar w:fldCharType="end"/>
        </w:r>
      </w:hyperlink>
    </w:p>
    <w:p w14:paraId="3FE978E5" w14:textId="33A62D1F" w:rsidR="00114814" w:rsidRDefault="0011481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6272296" w:history="1">
        <w:r w:rsidRPr="0069702B">
          <w:rPr>
            <w:rStyle w:val="Hyperlink"/>
            <w:noProof/>
          </w:rPr>
          <w:t>1.2</w:t>
        </w:r>
        <w:r>
          <w:rPr>
            <w:rFonts w:eastAsiaTheme="minorEastAsia" w:cstheme="minorBidi"/>
            <w:smallCaps w:val="0"/>
            <w:noProof/>
            <w:kern w:val="2"/>
            <w:sz w:val="22"/>
            <w:szCs w:val="22"/>
            <w:lang w:eastAsia="en-GB"/>
            <w14:ligatures w14:val="standardContextual"/>
          </w:rPr>
          <w:tab/>
        </w:r>
        <w:r w:rsidRPr="0069702B">
          <w:rPr>
            <w:rStyle w:val="Hyperlink"/>
            <w:noProof/>
          </w:rPr>
          <w:t>Competition law statement</w:t>
        </w:r>
        <w:r>
          <w:rPr>
            <w:noProof/>
            <w:webHidden/>
          </w:rPr>
          <w:tab/>
        </w:r>
        <w:r>
          <w:rPr>
            <w:noProof/>
            <w:webHidden/>
          </w:rPr>
          <w:fldChar w:fldCharType="begin"/>
        </w:r>
        <w:r>
          <w:rPr>
            <w:noProof/>
            <w:webHidden/>
          </w:rPr>
          <w:instrText xml:space="preserve"> PAGEREF _Toc166272296 \h </w:instrText>
        </w:r>
        <w:r>
          <w:rPr>
            <w:noProof/>
            <w:webHidden/>
          </w:rPr>
        </w:r>
        <w:r>
          <w:rPr>
            <w:noProof/>
            <w:webHidden/>
          </w:rPr>
          <w:fldChar w:fldCharType="separate"/>
        </w:r>
        <w:r>
          <w:rPr>
            <w:noProof/>
            <w:webHidden/>
          </w:rPr>
          <w:t>5</w:t>
        </w:r>
        <w:r>
          <w:rPr>
            <w:noProof/>
            <w:webHidden/>
          </w:rPr>
          <w:fldChar w:fldCharType="end"/>
        </w:r>
      </w:hyperlink>
    </w:p>
    <w:p w14:paraId="7ACFC5F3" w14:textId="05E28BF7" w:rsidR="00114814" w:rsidRDefault="0011481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6272297" w:history="1">
        <w:r w:rsidRPr="0069702B">
          <w:rPr>
            <w:rStyle w:val="Hyperlink"/>
            <w:noProof/>
          </w:rPr>
          <w:t>1.3</w:t>
        </w:r>
        <w:r>
          <w:rPr>
            <w:rFonts w:eastAsiaTheme="minorEastAsia" w:cstheme="minorBidi"/>
            <w:smallCaps w:val="0"/>
            <w:noProof/>
            <w:kern w:val="2"/>
            <w:sz w:val="22"/>
            <w:szCs w:val="22"/>
            <w:lang w:eastAsia="en-GB"/>
            <w14:ligatures w14:val="standardContextual"/>
          </w:rPr>
          <w:tab/>
        </w:r>
        <w:r w:rsidRPr="0069702B">
          <w:rPr>
            <w:rStyle w:val="Hyperlink"/>
            <w:noProof/>
          </w:rPr>
          <w:t>Network usage conditions</w:t>
        </w:r>
        <w:r>
          <w:rPr>
            <w:noProof/>
            <w:webHidden/>
          </w:rPr>
          <w:tab/>
        </w:r>
        <w:r>
          <w:rPr>
            <w:noProof/>
            <w:webHidden/>
          </w:rPr>
          <w:fldChar w:fldCharType="begin"/>
        </w:r>
        <w:r>
          <w:rPr>
            <w:noProof/>
            <w:webHidden/>
          </w:rPr>
          <w:instrText xml:space="preserve"> PAGEREF _Toc166272297 \h </w:instrText>
        </w:r>
        <w:r>
          <w:rPr>
            <w:noProof/>
            <w:webHidden/>
          </w:rPr>
        </w:r>
        <w:r>
          <w:rPr>
            <w:noProof/>
            <w:webHidden/>
          </w:rPr>
          <w:fldChar w:fldCharType="separate"/>
        </w:r>
        <w:r>
          <w:rPr>
            <w:noProof/>
            <w:webHidden/>
          </w:rPr>
          <w:t>5</w:t>
        </w:r>
        <w:r>
          <w:rPr>
            <w:noProof/>
            <w:webHidden/>
          </w:rPr>
          <w:fldChar w:fldCharType="end"/>
        </w:r>
      </w:hyperlink>
    </w:p>
    <w:p w14:paraId="0FE9F68A" w14:textId="7FC2E3E0" w:rsidR="00114814" w:rsidRDefault="0011481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6272298" w:history="1">
        <w:r w:rsidRPr="0069702B">
          <w:rPr>
            <w:rStyle w:val="Hyperlink"/>
            <w:noProof/>
            <w:lang w:eastAsia="x-none"/>
          </w:rPr>
          <w:t>1.4</w:t>
        </w:r>
        <w:r>
          <w:rPr>
            <w:rFonts w:eastAsiaTheme="minorEastAsia" w:cstheme="minorBidi"/>
            <w:smallCaps w:val="0"/>
            <w:noProof/>
            <w:kern w:val="2"/>
            <w:sz w:val="22"/>
            <w:szCs w:val="22"/>
            <w:lang w:eastAsia="en-GB"/>
            <w14:ligatures w14:val="standardContextual"/>
          </w:rPr>
          <w:tab/>
        </w:r>
        <w:r w:rsidRPr="0069702B">
          <w:rPr>
            <w:rStyle w:val="Hyperlink"/>
            <w:noProof/>
          </w:rPr>
          <w:t>Check-in for Registered Delegates</w:t>
        </w:r>
        <w:r>
          <w:rPr>
            <w:noProof/>
            <w:webHidden/>
          </w:rPr>
          <w:tab/>
        </w:r>
        <w:r>
          <w:rPr>
            <w:noProof/>
            <w:webHidden/>
          </w:rPr>
          <w:fldChar w:fldCharType="begin"/>
        </w:r>
        <w:r>
          <w:rPr>
            <w:noProof/>
            <w:webHidden/>
          </w:rPr>
          <w:instrText xml:space="preserve"> PAGEREF _Toc166272298 \h </w:instrText>
        </w:r>
        <w:r>
          <w:rPr>
            <w:noProof/>
            <w:webHidden/>
          </w:rPr>
        </w:r>
        <w:r>
          <w:rPr>
            <w:noProof/>
            <w:webHidden/>
          </w:rPr>
          <w:fldChar w:fldCharType="separate"/>
        </w:r>
        <w:r>
          <w:rPr>
            <w:noProof/>
            <w:webHidden/>
          </w:rPr>
          <w:t>6</w:t>
        </w:r>
        <w:r>
          <w:rPr>
            <w:noProof/>
            <w:webHidden/>
          </w:rPr>
          <w:fldChar w:fldCharType="end"/>
        </w:r>
      </w:hyperlink>
    </w:p>
    <w:p w14:paraId="1DA3B7F8" w14:textId="14C163B7" w:rsidR="00114814" w:rsidRDefault="0011481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6272299" w:history="1">
        <w:r w:rsidRPr="0069702B">
          <w:rPr>
            <w:rStyle w:val="Hyperlink"/>
            <w:noProof/>
          </w:rPr>
          <w:t>1.5</w:t>
        </w:r>
        <w:r>
          <w:rPr>
            <w:rFonts w:eastAsiaTheme="minorEastAsia" w:cstheme="minorBidi"/>
            <w:smallCaps w:val="0"/>
            <w:noProof/>
            <w:kern w:val="2"/>
            <w:sz w:val="22"/>
            <w:szCs w:val="22"/>
            <w:lang w:eastAsia="en-GB"/>
            <w14:ligatures w14:val="standardContextual"/>
          </w:rPr>
          <w:tab/>
        </w:r>
        <w:r w:rsidRPr="0069702B">
          <w:rPr>
            <w:rStyle w:val="Hyperlink"/>
            <w:noProof/>
          </w:rPr>
          <w:t>Recording of RAN1 Meeting</w:t>
        </w:r>
        <w:r>
          <w:rPr>
            <w:noProof/>
            <w:webHidden/>
          </w:rPr>
          <w:tab/>
        </w:r>
        <w:r>
          <w:rPr>
            <w:noProof/>
            <w:webHidden/>
          </w:rPr>
          <w:fldChar w:fldCharType="begin"/>
        </w:r>
        <w:r>
          <w:rPr>
            <w:noProof/>
            <w:webHidden/>
          </w:rPr>
          <w:instrText xml:space="preserve"> PAGEREF _Toc166272299 \h </w:instrText>
        </w:r>
        <w:r>
          <w:rPr>
            <w:noProof/>
            <w:webHidden/>
          </w:rPr>
        </w:r>
        <w:r>
          <w:rPr>
            <w:noProof/>
            <w:webHidden/>
          </w:rPr>
          <w:fldChar w:fldCharType="separate"/>
        </w:r>
        <w:r>
          <w:rPr>
            <w:noProof/>
            <w:webHidden/>
          </w:rPr>
          <w:t>6</w:t>
        </w:r>
        <w:r>
          <w:rPr>
            <w:noProof/>
            <w:webHidden/>
          </w:rPr>
          <w:fldChar w:fldCharType="end"/>
        </w:r>
      </w:hyperlink>
    </w:p>
    <w:p w14:paraId="2CD56289" w14:textId="5F704A5C" w:rsidR="00114814" w:rsidRDefault="00114814">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hyperlink w:anchor="_Toc166272300" w:history="1">
        <w:r w:rsidRPr="0069702B">
          <w:rPr>
            <w:rStyle w:val="Hyperlink"/>
            <w:noProof/>
          </w:rPr>
          <w:t>2</w:t>
        </w:r>
        <w:r>
          <w:rPr>
            <w:rFonts w:eastAsiaTheme="minorEastAsia" w:cstheme="minorBidi"/>
            <w:b w:val="0"/>
            <w:bCs w:val="0"/>
            <w:caps w:val="0"/>
            <w:noProof/>
            <w:kern w:val="2"/>
            <w:sz w:val="22"/>
            <w:szCs w:val="22"/>
            <w:lang w:eastAsia="en-GB"/>
            <w14:ligatures w14:val="standardContextual"/>
          </w:rPr>
          <w:tab/>
        </w:r>
        <w:r w:rsidRPr="0069702B">
          <w:rPr>
            <w:rStyle w:val="Hyperlink"/>
            <w:noProof/>
          </w:rPr>
          <w:t>Approval of Agenda</w:t>
        </w:r>
        <w:r>
          <w:rPr>
            <w:noProof/>
            <w:webHidden/>
          </w:rPr>
          <w:tab/>
        </w:r>
        <w:r>
          <w:rPr>
            <w:noProof/>
            <w:webHidden/>
          </w:rPr>
          <w:fldChar w:fldCharType="begin"/>
        </w:r>
        <w:r>
          <w:rPr>
            <w:noProof/>
            <w:webHidden/>
          </w:rPr>
          <w:instrText xml:space="preserve"> PAGEREF _Toc166272300 \h </w:instrText>
        </w:r>
        <w:r>
          <w:rPr>
            <w:noProof/>
            <w:webHidden/>
          </w:rPr>
        </w:r>
        <w:r>
          <w:rPr>
            <w:noProof/>
            <w:webHidden/>
          </w:rPr>
          <w:fldChar w:fldCharType="separate"/>
        </w:r>
        <w:r>
          <w:rPr>
            <w:noProof/>
            <w:webHidden/>
          </w:rPr>
          <w:t>6</w:t>
        </w:r>
        <w:r>
          <w:rPr>
            <w:noProof/>
            <w:webHidden/>
          </w:rPr>
          <w:fldChar w:fldCharType="end"/>
        </w:r>
      </w:hyperlink>
    </w:p>
    <w:p w14:paraId="1131F984" w14:textId="26737F23" w:rsidR="00114814" w:rsidRDefault="00114814">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hyperlink w:anchor="_Toc166272301" w:history="1">
        <w:r w:rsidRPr="0069702B">
          <w:rPr>
            <w:rStyle w:val="Hyperlink"/>
            <w:noProof/>
          </w:rPr>
          <w:t>3</w:t>
        </w:r>
        <w:r>
          <w:rPr>
            <w:rFonts w:eastAsiaTheme="minorEastAsia" w:cstheme="minorBidi"/>
            <w:b w:val="0"/>
            <w:bCs w:val="0"/>
            <w:caps w:val="0"/>
            <w:noProof/>
            <w:kern w:val="2"/>
            <w:sz w:val="22"/>
            <w:szCs w:val="22"/>
            <w:lang w:eastAsia="en-GB"/>
            <w14:ligatures w14:val="standardContextual"/>
          </w:rPr>
          <w:tab/>
        </w:r>
        <w:r w:rsidRPr="0069702B">
          <w:rPr>
            <w:rStyle w:val="Hyperlink"/>
            <w:noProof/>
          </w:rPr>
          <w:t>Highlights from RAN plenary</w:t>
        </w:r>
        <w:r>
          <w:rPr>
            <w:noProof/>
            <w:webHidden/>
          </w:rPr>
          <w:tab/>
        </w:r>
        <w:r>
          <w:rPr>
            <w:noProof/>
            <w:webHidden/>
          </w:rPr>
          <w:fldChar w:fldCharType="begin"/>
        </w:r>
        <w:r>
          <w:rPr>
            <w:noProof/>
            <w:webHidden/>
          </w:rPr>
          <w:instrText xml:space="preserve"> PAGEREF _Toc166272301 \h </w:instrText>
        </w:r>
        <w:r>
          <w:rPr>
            <w:noProof/>
            <w:webHidden/>
          </w:rPr>
        </w:r>
        <w:r>
          <w:rPr>
            <w:noProof/>
            <w:webHidden/>
          </w:rPr>
          <w:fldChar w:fldCharType="separate"/>
        </w:r>
        <w:r>
          <w:rPr>
            <w:noProof/>
            <w:webHidden/>
          </w:rPr>
          <w:t>6</w:t>
        </w:r>
        <w:r>
          <w:rPr>
            <w:noProof/>
            <w:webHidden/>
          </w:rPr>
          <w:fldChar w:fldCharType="end"/>
        </w:r>
      </w:hyperlink>
    </w:p>
    <w:p w14:paraId="453DE4F7" w14:textId="37E061EC" w:rsidR="00114814" w:rsidRDefault="00114814">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hyperlink w:anchor="_Toc166272302" w:history="1">
        <w:r w:rsidRPr="0069702B">
          <w:rPr>
            <w:rStyle w:val="Hyperlink"/>
            <w:noProof/>
          </w:rPr>
          <w:t>4</w:t>
        </w:r>
        <w:r>
          <w:rPr>
            <w:rFonts w:eastAsiaTheme="minorEastAsia" w:cstheme="minorBidi"/>
            <w:b w:val="0"/>
            <w:bCs w:val="0"/>
            <w:caps w:val="0"/>
            <w:noProof/>
            <w:kern w:val="2"/>
            <w:sz w:val="22"/>
            <w:szCs w:val="22"/>
            <w:lang w:eastAsia="en-GB"/>
            <w14:ligatures w14:val="standardContextual"/>
          </w:rPr>
          <w:tab/>
        </w:r>
        <w:r w:rsidRPr="0069702B">
          <w:rPr>
            <w:rStyle w:val="Hyperlink"/>
            <w:noProof/>
          </w:rPr>
          <w:t>Approval of Minutes from previous meeting</w:t>
        </w:r>
        <w:r>
          <w:rPr>
            <w:noProof/>
            <w:webHidden/>
          </w:rPr>
          <w:tab/>
        </w:r>
        <w:r>
          <w:rPr>
            <w:noProof/>
            <w:webHidden/>
          </w:rPr>
          <w:fldChar w:fldCharType="begin"/>
        </w:r>
        <w:r>
          <w:rPr>
            <w:noProof/>
            <w:webHidden/>
          </w:rPr>
          <w:instrText xml:space="preserve"> PAGEREF _Toc166272302 \h </w:instrText>
        </w:r>
        <w:r>
          <w:rPr>
            <w:noProof/>
            <w:webHidden/>
          </w:rPr>
        </w:r>
        <w:r>
          <w:rPr>
            <w:noProof/>
            <w:webHidden/>
          </w:rPr>
          <w:fldChar w:fldCharType="separate"/>
        </w:r>
        <w:r>
          <w:rPr>
            <w:noProof/>
            <w:webHidden/>
          </w:rPr>
          <w:t>6</w:t>
        </w:r>
        <w:r>
          <w:rPr>
            <w:noProof/>
            <w:webHidden/>
          </w:rPr>
          <w:fldChar w:fldCharType="end"/>
        </w:r>
      </w:hyperlink>
    </w:p>
    <w:p w14:paraId="7285B16B" w14:textId="5E073D0E" w:rsidR="00114814" w:rsidRDefault="00114814">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hyperlink w:anchor="_Toc166272303" w:history="1">
        <w:r w:rsidRPr="0069702B">
          <w:rPr>
            <w:rStyle w:val="Hyperlink"/>
            <w:noProof/>
          </w:rPr>
          <w:t>5</w:t>
        </w:r>
        <w:r>
          <w:rPr>
            <w:rFonts w:eastAsiaTheme="minorEastAsia" w:cstheme="minorBidi"/>
            <w:b w:val="0"/>
            <w:bCs w:val="0"/>
            <w:caps w:val="0"/>
            <w:noProof/>
            <w:kern w:val="2"/>
            <w:sz w:val="22"/>
            <w:szCs w:val="22"/>
            <w:lang w:eastAsia="en-GB"/>
            <w14:ligatures w14:val="standardContextual"/>
          </w:rPr>
          <w:tab/>
        </w:r>
        <w:r w:rsidRPr="0069702B">
          <w:rPr>
            <w:rStyle w:val="Hyperlink"/>
            <w:noProof/>
          </w:rPr>
          <w:t>Incoming Liaison Statements</w:t>
        </w:r>
        <w:r>
          <w:rPr>
            <w:noProof/>
            <w:webHidden/>
          </w:rPr>
          <w:tab/>
        </w:r>
        <w:r>
          <w:rPr>
            <w:noProof/>
            <w:webHidden/>
          </w:rPr>
          <w:fldChar w:fldCharType="begin"/>
        </w:r>
        <w:r>
          <w:rPr>
            <w:noProof/>
            <w:webHidden/>
          </w:rPr>
          <w:instrText xml:space="preserve"> PAGEREF _Toc166272303 \h </w:instrText>
        </w:r>
        <w:r>
          <w:rPr>
            <w:noProof/>
            <w:webHidden/>
          </w:rPr>
        </w:r>
        <w:r>
          <w:rPr>
            <w:noProof/>
            <w:webHidden/>
          </w:rPr>
          <w:fldChar w:fldCharType="separate"/>
        </w:r>
        <w:r>
          <w:rPr>
            <w:noProof/>
            <w:webHidden/>
          </w:rPr>
          <w:t>6</w:t>
        </w:r>
        <w:r>
          <w:rPr>
            <w:noProof/>
            <w:webHidden/>
          </w:rPr>
          <w:fldChar w:fldCharType="end"/>
        </w:r>
      </w:hyperlink>
    </w:p>
    <w:p w14:paraId="0DF43FF9" w14:textId="1F1646BD" w:rsidR="00114814" w:rsidRDefault="00114814">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hyperlink w:anchor="_Toc166272304" w:history="1">
        <w:r w:rsidRPr="0069702B">
          <w:rPr>
            <w:rStyle w:val="Hyperlink"/>
            <w:noProof/>
            <w:lang w:val="fr-FR"/>
          </w:rPr>
          <w:t>6</w:t>
        </w:r>
        <w:r>
          <w:rPr>
            <w:rFonts w:eastAsiaTheme="minorEastAsia" w:cstheme="minorBidi"/>
            <w:b w:val="0"/>
            <w:bCs w:val="0"/>
            <w:caps w:val="0"/>
            <w:noProof/>
            <w:kern w:val="2"/>
            <w:sz w:val="22"/>
            <w:szCs w:val="22"/>
            <w:lang w:eastAsia="en-GB"/>
            <w14:ligatures w14:val="standardContextual"/>
          </w:rPr>
          <w:tab/>
        </w:r>
        <w:r w:rsidRPr="0069702B">
          <w:rPr>
            <w:rStyle w:val="Hyperlink"/>
            <w:noProof/>
            <w:lang w:val="fr-FR"/>
          </w:rPr>
          <w:t>Pre-Rel-18 E-UTRA Maintenance</w:t>
        </w:r>
        <w:r>
          <w:rPr>
            <w:noProof/>
            <w:webHidden/>
          </w:rPr>
          <w:tab/>
        </w:r>
        <w:r>
          <w:rPr>
            <w:noProof/>
            <w:webHidden/>
          </w:rPr>
          <w:fldChar w:fldCharType="begin"/>
        </w:r>
        <w:r>
          <w:rPr>
            <w:noProof/>
            <w:webHidden/>
          </w:rPr>
          <w:instrText xml:space="preserve"> PAGEREF _Toc166272304 \h </w:instrText>
        </w:r>
        <w:r>
          <w:rPr>
            <w:noProof/>
            <w:webHidden/>
          </w:rPr>
        </w:r>
        <w:r>
          <w:rPr>
            <w:noProof/>
            <w:webHidden/>
          </w:rPr>
          <w:fldChar w:fldCharType="separate"/>
        </w:r>
        <w:r>
          <w:rPr>
            <w:noProof/>
            <w:webHidden/>
          </w:rPr>
          <w:t>10</w:t>
        </w:r>
        <w:r>
          <w:rPr>
            <w:noProof/>
            <w:webHidden/>
          </w:rPr>
          <w:fldChar w:fldCharType="end"/>
        </w:r>
      </w:hyperlink>
    </w:p>
    <w:p w14:paraId="6E46EEB9" w14:textId="00C0613B" w:rsidR="00114814" w:rsidRDefault="00114814">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hyperlink w:anchor="_Toc166272305" w:history="1">
        <w:r w:rsidRPr="0069702B">
          <w:rPr>
            <w:rStyle w:val="Hyperlink"/>
            <w:noProof/>
          </w:rPr>
          <w:t>7</w:t>
        </w:r>
        <w:r>
          <w:rPr>
            <w:rFonts w:eastAsiaTheme="minorEastAsia" w:cstheme="minorBidi"/>
            <w:b w:val="0"/>
            <w:bCs w:val="0"/>
            <w:caps w:val="0"/>
            <w:noProof/>
            <w:kern w:val="2"/>
            <w:sz w:val="22"/>
            <w:szCs w:val="22"/>
            <w:lang w:eastAsia="en-GB"/>
            <w14:ligatures w14:val="standardContextual"/>
          </w:rPr>
          <w:tab/>
        </w:r>
        <w:r w:rsidRPr="0069702B">
          <w:rPr>
            <w:rStyle w:val="Hyperlink"/>
            <w:noProof/>
          </w:rPr>
          <w:t>Pre-Rel-18 NR Maintenance</w:t>
        </w:r>
        <w:r>
          <w:rPr>
            <w:noProof/>
            <w:webHidden/>
          </w:rPr>
          <w:tab/>
        </w:r>
        <w:r>
          <w:rPr>
            <w:noProof/>
            <w:webHidden/>
          </w:rPr>
          <w:fldChar w:fldCharType="begin"/>
        </w:r>
        <w:r>
          <w:rPr>
            <w:noProof/>
            <w:webHidden/>
          </w:rPr>
          <w:instrText xml:space="preserve"> PAGEREF _Toc166272305 \h </w:instrText>
        </w:r>
        <w:r>
          <w:rPr>
            <w:noProof/>
            <w:webHidden/>
          </w:rPr>
        </w:r>
        <w:r>
          <w:rPr>
            <w:noProof/>
            <w:webHidden/>
          </w:rPr>
          <w:fldChar w:fldCharType="separate"/>
        </w:r>
        <w:r>
          <w:rPr>
            <w:noProof/>
            <w:webHidden/>
          </w:rPr>
          <w:t>11</w:t>
        </w:r>
        <w:r>
          <w:rPr>
            <w:noProof/>
            <w:webHidden/>
          </w:rPr>
          <w:fldChar w:fldCharType="end"/>
        </w:r>
      </w:hyperlink>
    </w:p>
    <w:p w14:paraId="3241230C" w14:textId="7C49239B" w:rsidR="00114814" w:rsidRDefault="00114814">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hyperlink w:anchor="_Toc166272306" w:history="1">
        <w:r w:rsidRPr="0069702B">
          <w:rPr>
            <w:rStyle w:val="Hyperlink"/>
            <w:noProof/>
          </w:rPr>
          <w:t>8</w:t>
        </w:r>
        <w:r>
          <w:rPr>
            <w:rFonts w:eastAsiaTheme="minorEastAsia" w:cstheme="minorBidi"/>
            <w:b w:val="0"/>
            <w:bCs w:val="0"/>
            <w:caps w:val="0"/>
            <w:noProof/>
            <w:kern w:val="2"/>
            <w:sz w:val="22"/>
            <w:szCs w:val="22"/>
            <w:lang w:eastAsia="en-GB"/>
            <w14:ligatures w14:val="standardContextual"/>
          </w:rPr>
          <w:tab/>
        </w:r>
        <w:r w:rsidRPr="0069702B">
          <w:rPr>
            <w:rStyle w:val="Hyperlink"/>
            <w:noProof/>
          </w:rPr>
          <w:t>Maintenance on Release 18</w:t>
        </w:r>
        <w:r>
          <w:rPr>
            <w:noProof/>
            <w:webHidden/>
          </w:rPr>
          <w:tab/>
        </w:r>
        <w:r>
          <w:rPr>
            <w:noProof/>
            <w:webHidden/>
          </w:rPr>
          <w:fldChar w:fldCharType="begin"/>
        </w:r>
        <w:r>
          <w:rPr>
            <w:noProof/>
            <w:webHidden/>
          </w:rPr>
          <w:instrText xml:space="preserve"> PAGEREF _Toc166272306 \h </w:instrText>
        </w:r>
        <w:r>
          <w:rPr>
            <w:noProof/>
            <w:webHidden/>
          </w:rPr>
        </w:r>
        <w:r>
          <w:rPr>
            <w:noProof/>
            <w:webHidden/>
          </w:rPr>
          <w:fldChar w:fldCharType="separate"/>
        </w:r>
        <w:r>
          <w:rPr>
            <w:noProof/>
            <w:webHidden/>
          </w:rPr>
          <w:t>18</w:t>
        </w:r>
        <w:r>
          <w:rPr>
            <w:noProof/>
            <w:webHidden/>
          </w:rPr>
          <w:fldChar w:fldCharType="end"/>
        </w:r>
      </w:hyperlink>
    </w:p>
    <w:p w14:paraId="07EA564F" w14:textId="51BBC535" w:rsidR="00114814" w:rsidRDefault="0011481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6272307" w:history="1">
        <w:r w:rsidRPr="0069702B">
          <w:rPr>
            <w:rStyle w:val="Hyperlink"/>
            <w:noProof/>
          </w:rPr>
          <w:t>8.1</w:t>
        </w:r>
        <w:r>
          <w:rPr>
            <w:rFonts w:eastAsiaTheme="minorEastAsia" w:cstheme="minorBidi"/>
            <w:smallCaps w:val="0"/>
            <w:noProof/>
            <w:kern w:val="2"/>
            <w:sz w:val="22"/>
            <w:szCs w:val="22"/>
            <w:lang w:eastAsia="en-GB"/>
            <w14:ligatures w14:val="standardContextual"/>
          </w:rPr>
          <w:tab/>
        </w:r>
        <w:r w:rsidRPr="0069702B">
          <w:rPr>
            <w:rStyle w:val="Hyperlink"/>
            <w:noProof/>
          </w:rPr>
          <w:t>Maintenance on NR MIMO Evolution for Downlink and Uplink</w:t>
        </w:r>
        <w:r>
          <w:rPr>
            <w:noProof/>
            <w:webHidden/>
          </w:rPr>
          <w:tab/>
        </w:r>
        <w:r>
          <w:rPr>
            <w:noProof/>
            <w:webHidden/>
          </w:rPr>
          <w:fldChar w:fldCharType="begin"/>
        </w:r>
        <w:r>
          <w:rPr>
            <w:noProof/>
            <w:webHidden/>
          </w:rPr>
          <w:instrText xml:space="preserve"> PAGEREF _Toc166272307 \h </w:instrText>
        </w:r>
        <w:r>
          <w:rPr>
            <w:noProof/>
            <w:webHidden/>
          </w:rPr>
        </w:r>
        <w:r>
          <w:rPr>
            <w:noProof/>
            <w:webHidden/>
          </w:rPr>
          <w:fldChar w:fldCharType="separate"/>
        </w:r>
        <w:r>
          <w:rPr>
            <w:noProof/>
            <w:webHidden/>
          </w:rPr>
          <w:t>18</w:t>
        </w:r>
        <w:r>
          <w:rPr>
            <w:noProof/>
            <w:webHidden/>
          </w:rPr>
          <w:fldChar w:fldCharType="end"/>
        </w:r>
      </w:hyperlink>
    </w:p>
    <w:p w14:paraId="43FDCB19" w14:textId="74529F5E" w:rsidR="00114814" w:rsidRDefault="0011481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6272308" w:history="1">
        <w:r w:rsidRPr="0069702B">
          <w:rPr>
            <w:rStyle w:val="Hyperlink"/>
            <w:noProof/>
          </w:rPr>
          <w:t>8.2</w:t>
        </w:r>
        <w:r>
          <w:rPr>
            <w:rFonts w:eastAsiaTheme="minorEastAsia" w:cstheme="minorBidi"/>
            <w:smallCaps w:val="0"/>
            <w:noProof/>
            <w:kern w:val="2"/>
            <w:sz w:val="22"/>
            <w:szCs w:val="22"/>
            <w:lang w:eastAsia="en-GB"/>
            <w14:ligatures w14:val="standardContextual"/>
          </w:rPr>
          <w:tab/>
        </w:r>
        <w:r w:rsidRPr="0069702B">
          <w:rPr>
            <w:rStyle w:val="Hyperlink"/>
            <w:noProof/>
          </w:rPr>
          <w:t>Maintenance on Expanded and Improved NR Positioning</w:t>
        </w:r>
        <w:r>
          <w:rPr>
            <w:noProof/>
            <w:webHidden/>
          </w:rPr>
          <w:tab/>
        </w:r>
        <w:r>
          <w:rPr>
            <w:noProof/>
            <w:webHidden/>
          </w:rPr>
          <w:fldChar w:fldCharType="begin"/>
        </w:r>
        <w:r>
          <w:rPr>
            <w:noProof/>
            <w:webHidden/>
          </w:rPr>
          <w:instrText xml:space="preserve"> PAGEREF _Toc166272308 \h </w:instrText>
        </w:r>
        <w:r>
          <w:rPr>
            <w:noProof/>
            <w:webHidden/>
          </w:rPr>
        </w:r>
        <w:r>
          <w:rPr>
            <w:noProof/>
            <w:webHidden/>
          </w:rPr>
          <w:fldChar w:fldCharType="separate"/>
        </w:r>
        <w:r>
          <w:rPr>
            <w:noProof/>
            <w:webHidden/>
          </w:rPr>
          <w:t>25</w:t>
        </w:r>
        <w:r>
          <w:rPr>
            <w:noProof/>
            <w:webHidden/>
          </w:rPr>
          <w:fldChar w:fldCharType="end"/>
        </w:r>
      </w:hyperlink>
    </w:p>
    <w:p w14:paraId="7A6552F9" w14:textId="6F874B83" w:rsidR="00114814" w:rsidRDefault="0011481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6272309" w:history="1">
        <w:r w:rsidRPr="0069702B">
          <w:rPr>
            <w:rStyle w:val="Hyperlink"/>
            <w:noProof/>
          </w:rPr>
          <w:t>8.3</w:t>
        </w:r>
        <w:r>
          <w:rPr>
            <w:rFonts w:eastAsiaTheme="minorEastAsia" w:cstheme="minorBidi"/>
            <w:smallCaps w:val="0"/>
            <w:noProof/>
            <w:kern w:val="2"/>
            <w:sz w:val="22"/>
            <w:szCs w:val="22"/>
            <w:lang w:eastAsia="en-GB"/>
            <w14:ligatures w14:val="standardContextual"/>
          </w:rPr>
          <w:tab/>
        </w:r>
        <w:r w:rsidRPr="0069702B">
          <w:rPr>
            <w:rStyle w:val="Hyperlink"/>
            <w:noProof/>
          </w:rPr>
          <w:t>Maintenance on Multi-Carrier Enhancements for NR</w:t>
        </w:r>
        <w:r>
          <w:rPr>
            <w:noProof/>
            <w:webHidden/>
          </w:rPr>
          <w:tab/>
        </w:r>
        <w:r>
          <w:rPr>
            <w:noProof/>
            <w:webHidden/>
          </w:rPr>
          <w:fldChar w:fldCharType="begin"/>
        </w:r>
        <w:r>
          <w:rPr>
            <w:noProof/>
            <w:webHidden/>
          </w:rPr>
          <w:instrText xml:space="preserve"> PAGEREF _Toc166272309 \h </w:instrText>
        </w:r>
        <w:r>
          <w:rPr>
            <w:noProof/>
            <w:webHidden/>
          </w:rPr>
        </w:r>
        <w:r>
          <w:rPr>
            <w:noProof/>
            <w:webHidden/>
          </w:rPr>
          <w:fldChar w:fldCharType="separate"/>
        </w:r>
        <w:r>
          <w:rPr>
            <w:noProof/>
            <w:webHidden/>
          </w:rPr>
          <w:t>30</w:t>
        </w:r>
        <w:r>
          <w:rPr>
            <w:noProof/>
            <w:webHidden/>
          </w:rPr>
          <w:fldChar w:fldCharType="end"/>
        </w:r>
      </w:hyperlink>
    </w:p>
    <w:p w14:paraId="1C2D12F2" w14:textId="61E47C0F" w:rsidR="00114814" w:rsidRDefault="0011481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6272310" w:history="1">
        <w:r w:rsidRPr="0069702B">
          <w:rPr>
            <w:rStyle w:val="Hyperlink"/>
            <w:noProof/>
          </w:rPr>
          <w:t>8.4</w:t>
        </w:r>
        <w:r>
          <w:rPr>
            <w:rFonts w:eastAsiaTheme="minorEastAsia" w:cstheme="minorBidi"/>
            <w:smallCaps w:val="0"/>
            <w:noProof/>
            <w:kern w:val="2"/>
            <w:sz w:val="22"/>
            <w:szCs w:val="22"/>
            <w:lang w:eastAsia="en-GB"/>
            <w14:ligatures w14:val="standardContextual"/>
          </w:rPr>
          <w:tab/>
        </w:r>
        <w:r w:rsidRPr="0069702B">
          <w:rPr>
            <w:rStyle w:val="Hyperlink"/>
            <w:noProof/>
          </w:rPr>
          <w:t>Maintenance on other Rel-18 work items</w:t>
        </w:r>
        <w:r>
          <w:rPr>
            <w:noProof/>
            <w:webHidden/>
          </w:rPr>
          <w:tab/>
        </w:r>
        <w:r>
          <w:rPr>
            <w:noProof/>
            <w:webHidden/>
          </w:rPr>
          <w:fldChar w:fldCharType="begin"/>
        </w:r>
        <w:r>
          <w:rPr>
            <w:noProof/>
            <w:webHidden/>
          </w:rPr>
          <w:instrText xml:space="preserve"> PAGEREF _Toc166272310 \h </w:instrText>
        </w:r>
        <w:r>
          <w:rPr>
            <w:noProof/>
            <w:webHidden/>
          </w:rPr>
        </w:r>
        <w:r>
          <w:rPr>
            <w:noProof/>
            <w:webHidden/>
          </w:rPr>
          <w:fldChar w:fldCharType="separate"/>
        </w:r>
        <w:r>
          <w:rPr>
            <w:noProof/>
            <w:webHidden/>
          </w:rPr>
          <w:t>34</w:t>
        </w:r>
        <w:r>
          <w:rPr>
            <w:noProof/>
            <w:webHidden/>
          </w:rPr>
          <w:fldChar w:fldCharType="end"/>
        </w:r>
      </w:hyperlink>
    </w:p>
    <w:p w14:paraId="083C8464" w14:textId="481065A3" w:rsidR="00114814" w:rsidRDefault="0011481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6272311" w:history="1">
        <w:r w:rsidRPr="0069702B">
          <w:rPr>
            <w:rStyle w:val="Hyperlink"/>
            <w:noProof/>
          </w:rPr>
          <w:t>8.5</w:t>
        </w:r>
        <w:r>
          <w:rPr>
            <w:rFonts w:eastAsiaTheme="minorEastAsia" w:cstheme="minorBidi"/>
            <w:smallCaps w:val="0"/>
            <w:noProof/>
            <w:kern w:val="2"/>
            <w:sz w:val="22"/>
            <w:szCs w:val="22"/>
            <w:lang w:eastAsia="en-GB"/>
            <w14:ligatures w14:val="standardContextual"/>
          </w:rPr>
          <w:tab/>
        </w:r>
        <w:r w:rsidRPr="0069702B">
          <w:rPr>
            <w:rStyle w:val="Hyperlink"/>
            <w:noProof/>
          </w:rPr>
          <w:t>UE Features</w:t>
        </w:r>
        <w:r>
          <w:rPr>
            <w:noProof/>
            <w:webHidden/>
          </w:rPr>
          <w:tab/>
        </w:r>
        <w:r>
          <w:rPr>
            <w:noProof/>
            <w:webHidden/>
          </w:rPr>
          <w:fldChar w:fldCharType="begin"/>
        </w:r>
        <w:r>
          <w:rPr>
            <w:noProof/>
            <w:webHidden/>
          </w:rPr>
          <w:instrText xml:space="preserve"> PAGEREF _Toc166272311 \h </w:instrText>
        </w:r>
        <w:r>
          <w:rPr>
            <w:noProof/>
            <w:webHidden/>
          </w:rPr>
        </w:r>
        <w:r>
          <w:rPr>
            <w:noProof/>
            <w:webHidden/>
          </w:rPr>
          <w:fldChar w:fldCharType="separate"/>
        </w:r>
        <w:r>
          <w:rPr>
            <w:noProof/>
            <w:webHidden/>
          </w:rPr>
          <w:t>51</w:t>
        </w:r>
        <w:r>
          <w:rPr>
            <w:noProof/>
            <w:webHidden/>
          </w:rPr>
          <w:fldChar w:fldCharType="end"/>
        </w:r>
      </w:hyperlink>
    </w:p>
    <w:p w14:paraId="14AFA5D4" w14:textId="35916F1D" w:rsidR="00114814" w:rsidRDefault="0011481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6272312" w:history="1">
        <w:r w:rsidRPr="0069702B">
          <w:rPr>
            <w:rStyle w:val="Hyperlink"/>
            <w:noProof/>
          </w:rPr>
          <w:t>8.5.1</w:t>
        </w:r>
        <w:r>
          <w:rPr>
            <w:rFonts w:eastAsiaTheme="minorEastAsia" w:cstheme="minorBidi"/>
            <w:i w:val="0"/>
            <w:iCs w:val="0"/>
            <w:noProof/>
            <w:kern w:val="2"/>
            <w:sz w:val="22"/>
            <w:szCs w:val="22"/>
            <w:lang w:eastAsia="en-GB"/>
            <w14:ligatures w14:val="standardContextual"/>
          </w:rPr>
          <w:tab/>
        </w:r>
        <w:r w:rsidRPr="0069702B">
          <w:rPr>
            <w:rStyle w:val="Hyperlink"/>
            <w:noProof/>
          </w:rPr>
          <w:t>UE features for NR sidelink evolution</w:t>
        </w:r>
        <w:r>
          <w:rPr>
            <w:noProof/>
            <w:webHidden/>
          </w:rPr>
          <w:tab/>
        </w:r>
        <w:r>
          <w:rPr>
            <w:noProof/>
            <w:webHidden/>
          </w:rPr>
          <w:fldChar w:fldCharType="begin"/>
        </w:r>
        <w:r>
          <w:rPr>
            <w:noProof/>
            <w:webHidden/>
          </w:rPr>
          <w:instrText xml:space="preserve"> PAGEREF _Toc166272312 \h </w:instrText>
        </w:r>
        <w:r>
          <w:rPr>
            <w:noProof/>
            <w:webHidden/>
          </w:rPr>
        </w:r>
        <w:r>
          <w:rPr>
            <w:noProof/>
            <w:webHidden/>
          </w:rPr>
          <w:fldChar w:fldCharType="separate"/>
        </w:r>
        <w:r>
          <w:rPr>
            <w:noProof/>
            <w:webHidden/>
          </w:rPr>
          <w:t>52</w:t>
        </w:r>
        <w:r>
          <w:rPr>
            <w:noProof/>
            <w:webHidden/>
          </w:rPr>
          <w:fldChar w:fldCharType="end"/>
        </w:r>
      </w:hyperlink>
    </w:p>
    <w:p w14:paraId="31798404" w14:textId="6E499E5B" w:rsidR="00114814" w:rsidRDefault="0011481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6272313" w:history="1">
        <w:r w:rsidRPr="0069702B">
          <w:rPr>
            <w:rStyle w:val="Hyperlink"/>
            <w:noProof/>
          </w:rPr>
          <w:t>8.5.2</w:t>
        </w:r>
        <w:r>
          <w:rPr>
            <w:rFonts w:eastAsiaTheme="minorEastAsia" w:cstheme="minorBidi"/>
            <w:i w:val="0"/>
            <w:iCs w:val="0"/>
            <w:noProof/>
            <w:kern w:val="2"/>
            <w:sz w:val="22"/>
            <w:szCs w:val="22"/>
            <w:lang w:eastAsia="en-GB"/>
            <w14:ligatures w14:val="standardContextual"/>
          </w:rPr>
          <w:tab/>
        </w:r>
        <w:r w:rsidRPr="0069702B">
          <w:rPr>
            <w:rStyle w:val="Hyperlink"/>
            <w:noProof/>
          </w:rPr>
          <w:t>UE features for other Rel-18 work items (Topics A)</w:t>
        </w:r>
        <w:r>
          <w:rPr>
            <w:noProof/>
            <w:webHidden/>
          </w:rPr>
          <w:tab/>
        </w:r>
        <w:r>
          <w:rPr>
            <w:noProof/>
            <w:webHidden/>
          </w:rPr>
          <w:fldChar w:fldCharType="begin"/>
        </w:r>
        <w:r>
          <w:rPr>
            <w:noProof/>
            <w:webHidden/>
          </w:rPr>
          <w:instrText xml:space="preserve"> PAGEREF _Toc166272313 \h </w:instrText>
        </w:r>
        <w:r>
          <w:rPr>
            <w:noProof/>
            <w:webHidden/>
          </w:rPr>
        </w:r>
        <w:r>
          <w:rPr>
            <w:noProof/>
            <w:webHidden/>
          </w:rPr>
          <w:fldChar w:fldCharType="separate"/>
        </w:r>
        <w:r>
          <w:rPr>
            <w:noProof/>
            <w:webHidden/>
          </w:rPr>
          <w:t>52</w:t>
        </w:r>
        <w:r>
          <w:rPr>
            <w:noProof/>
            <w:webHidden/>
          </w:rPr>
          <w:fldChar w:fldCharType="end"/>
        </w:r>
      </w:hyperlink>
    </w:p>
    <w:p w14:paraId="1DCA6AAB" w14:textId="64B7AA0E" w:rsidR="00114814" w:rsidRDefault="0011481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6272314" w:history="1">
        <w:r w:rsidRPr="0069702B">
          <w:rPr>
            <w:rStyle w:val="Hyperlink"/>
            <w:noProof/>
          </w:rPr>
          <w:t>8.5.3</w:t>
        </w:r>
        <w:r>
          <w:rPr>
            <w:rFonts w:eastAsiaTheme="minorEastAsia" w:cstheme="minorBidi"/>
            <w:i w:val="0"/>
            <w:iCs w:val="0"/>
            <w:noProof/>
            <w:kern w:val="2"/>
            <w:sz w:val="22"/>
            <w:szCs w:val="22"/>
            <w:lang w:eastAsia="en-GB"/>
            <w14:ligatures w14:val="standardContextual"/>
          </w:rPr>
          <w:tab/>
        </w:r>
        <w:r w:rsidRPr="0069702B">
          <w:rPr>
            <w:rStyle w:val="Hyperlink"/>
            <w:noProof/>
          </w:rPr>
          <w:t>UE features for other Rel-18 work items (Topics B)</w:t>
        </w:r>
        <w:r>
          <w:rPr>
            <w:noProof/>
            <w:webHidden/>
          </w:rPr>
          <w:tab/>
        </w:r>
        <w:r>
          <w:rPr>
            <w:noProof/>
            <w:webHidden/>
          </w:rPr>
          <w:fldChar w:fldCharType="begin"/>
        </w:r>
        <w:r>
          <w:rPr>
            <w:noProof/>
            <w:webHidden/>
          </w:rPr>
          <w:instrText xml:space="preserve"> PAGEREF _Toc166272314 \h </w:instrText>
        </w:r>
        <w:r>
          <w:rPr>
            <w:noProof/>
            <w:webHidden/>
          </w:rPr>
        </w:r>
        <w:r>
          <w:rPr>
            <w:noProof/>
            <w:webHidden/>
          </w:rPr>
          <w:fldChar w:fldCharType="separate"/>
        </w:r>
        <w:r>
          <w:rPr>
            <w:noProof/>
            <w:webHidden/>
          </w:rPr>
          <w:t>53</w:t>
        </w:r>
        <w:r>
          <w:rPr>
            <w:noProof/>
            <w:webHidden/>
          </w:rPr>
          <w:fldChar w:fldCharType="end"/>
        </w:r>
      </w:hyperlink>
    </w:p>
    <w:p w14:paraId="796AD418" w14:textId="583621D1" w:rsidR="00114814" w:rsidRDefault="00114814">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hyperlink w:anchor="_Toc166272315" w:history="1">
        <w:r w:rsidRPr="0069702B">
          <w:rPr>
            <w:rStyle w:val="Hyperlink"/>
            <w:noProof/>
          </w:rPr>
          <w:t>9</w:t>
        </w:r>
        <w:r>
          <w:rPr>
            <w:rFonts w:eastAsiaTheme="minorEastAsia" w:cstheme="minorBidi"/>
            <w:b w:val="0"/>
            <w:bCs w:val="0"/>
            <w:caps w:val="0"/>
            <w:noProof/>
            <w:kern w:val="2"/>
            <w:sz w:val="22"/>
            <w:szCs w:val="22"/>
            <w:lang w:eastAsia="en-GB"/>
            <w14:ligatures w14:val="standardContextual"/>
          </w:rPr>
          <w:tab/>
        </w:r>
        <w:r w:rsidRPr="0069702B">
          <w:rPr>
            <w:rStyle w:val="Hyperlink"/>
            <w:noProof/>
          </w:rPr>
          <w:t>Release 19</w:t>
        </w:r>
        <w:r>
          <w:rPr>
            <w:noProof/>
            <w:webHidden/>
          </w:rPr>
          <w:tab/>
        </w:r>
        <w:r>
          <w:rPr>
            <w:noProof/>
            <w:webHidden/>
          </w:rPr>
          <w:fldChar w:fldCharType="begin"/>
        </w:r>
        <w:r>
          <w:rPr>
            <w:noProof/>
            <w:webHidden/>
          </w:rPr>
          <w:instrText xml:space="preserve"> PAGEREF _Toc166272315 \h </w:instrText>
        </w:r>
        <w:r>
          <w:rPr>
            <w:noProof/>
            <w:webHidden/>
          </w:rPr>
        </w:r>
        <w:r>
          <w:rPr>
            <w:noProof/>
            <w:webHidden/>
          </w:rPr>
          <w:fldChar w:fldCharType="separate"/>
        </w:r>
        <w:r>
          <w:rPr>
            <w:noProof/>
            <w:webHidden/>
          </w:rPr>
          <w:t>54</w:t>
        </w:r>
        <w:r>
          <w:rPr>
            <w:noProof/>
            <w:webHidden/>
          </w:rPr>
          <w:fldChar w:fldCharType="end"/>
        </w:r>
      </w:hyperlink>
    </w:p>
    <w:p w14:paraId="1257A2D8" w14:textId="6950CAEE" w:rsidR="00114814" w:rsidRDefault="0011481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6272316" w:history="1">
        <w:r w:rsidRPr="0069702B">
          <w:rPr>
            <w:rStyle w:val="Hyperlink"/>
            <w:noProof/>
          </w:rPr>
          <w:t>9.1</w:t>
        </w:r>
        <w:r>
          <w:rPr>
            <w:rFonts w:eastAsiaTheme="minorEastAsia" w:cstheme="minorBidi"/>
            <w:smallCaps w:val="0"/>
            <w:noProof/>
            <w:kern w:val="2"/>
            <w:sz w:val="22"/>
            <w:szCs w:val="22"/>
            <w:lang w:eastAsia="en-GB"/>
            <w14:ligatures w14:val="standardContextual"/>
          </w:rPr>
          <w:tab/>
        </w:r>
        <w:r w:rsidRPr="0069702B">
          <w:rPr>
            <w:rStyle w:val="Hyperlink"/>
            <w:noProof/>
          </w:rPr>
          <w:t>Artificial Intelligence (AI)/Machine Learning (ML) for NR Air Interface</w:t>
        </w:r>
        <w:r>
          <w:rPr>
            <w:noProof/>
            <w:webHidden/>
          </w:rPr>
          <w:tab/>
        </w:r>
        <w:r>
          <w:rPr>
            <w:noProof/>
            <w:webHidden/>
          </w:rPr>
          <w:fldChar w:fldCharType="begin"/>
        </w:r>
        <w:r>
          <w:rPr>
            <w:noProof/>
            <w:webHidden/>
          </w:rPr>
          <w:instrText xml:space="preserve"> PAGEREF _Toc166272316 \h </w:instrText>
        </w:r>
        <w:r>
          <w:rPr>
            <w:noProof/>
            <w:webHidden/>
          </w:rPr>
        </w:r>
        <w:r>
          <w:rPr>
            <w:noProof/>
            <w:webHidden/>
          </w:rPr>
          <w:fldChar w:fldCharType="separate"/>
        </w:r>
        <w:r>
          <w:rPr>
            <w:noProof/>
            <w:webHidden/>
          </w:rPr>
          <w:t>54</w:t>
        </w:r>
        <w:r>
          <w:rPr>
            <w:noProof/>
            <w:webHidden/>
          </w:rPr>
          <w:fldChar w:fldCharType="end"/>
        </w:r>
      </w:hyperlink>
    </w:p>
    <w:p w14:paraId="470EF157" w14:textId="688F5428" w:rsidR="00114814" w:rsidRDefault="0011481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6272317" w:history="1">
        <w:r w:rsidRPr="0069702B">
          <w:rPr>
            <w:rStyle w:val="Hyperlink"/>
            <w:noProof/>
          </w:rPr>
          <w:t>9.1.1</w:t>
        </w:r>
        <w:r>
          <w:rPr>
            <w:rFonts w:eastAsiaTheme="minorEastAsia" w:cstheme="minorBidi"/>
            <w:i w:val="0"/>
            <w:iCs w:val="0"/>
            <w:noProof/>
            <w:kern w:val="2"/>
            <w:sz w:val="22"/>
            <w:szCs w:val="22"/>
            <w:lang w:eastAsia="en-GB"/>
            <w14:ligatures w14:val="standardContextual"/>
          </w:rPr>
          <w:tab/>
        </w:r>
        <w:r w:rsidRPr="0069702B">
          <w:rPr>
            <w:rStyle w:val="Hyperlink"/>
            <w:noProof/>
          </w:rPr>
          <w:t>Specification support for beam management</w:t>
        </w:r>
        <w:r>
          <w:rPr>
            <w:noProof/>
            <w:webHidden/>
          </w:rPr>
          <w:tab/>
        </w:r>
        <w:r>
          <w:rPr>
            <w:noProof/>
            <w:webHidden/>
          </w:rPr>
          <w:fldChar w:fldCharType="begin"/>
        </w:r>
        <w:r>
          <w:rPr>
            <w:noProof/>
            <w:webHidden/>
          </w:rPr>
          <w:instrText xml:space="preserve"> PAGEREF _Toc166272317 \h </w:instrText>
        </w:r>
        <w:r>
          <w:rPr>
            <w:noProof/>
            <w:webHidden/>
          </w:rPr>
        </w:r>
        <w:r>
          <w:rPr>
            <w:noProof/>
            <w:webHidden/>
          </w:rPr>
          <w:fldChar w:fldCharType="separate"/>
        </w:r>
        <w:r>
          <w:rPr>
            <w:noProof/>
            <w:webHidden/>
          </w:rPr>
          <w:t>54</w:t>
        </w:r>
        <w:r>
          <w:rPr>
            <w:noProof/>
            <w:webHidden/>
          </w:rPr>
          <w:fldChar w:fldCharType="end"/>
        </w:r>
      </w:hyperlink>
    </w:p>
    <w:p w14:paraId="234D6B47" w14:textId="442A4C7E" w:rsidR="00114814" w:rsidRDefault="0011481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6272318" w:history="1">
        <w:r w:rsidRPr="0069702B">
          <w:rPr>
            <w:rStyle w:val="Hyperlink"/>
            <w:noProof/>
          </w:rPr>
          <w:t>9.1.2</w:t>
        </w:r>
        <w:r>
          <w:rPr>
            <w:rFonts w:eastAsiaTheme="minorEastAsia" w:cstheme="minorBidi"/>
            <w:i w:val="0"/>
            <w:iCs w:val="0"/>
            <w:noProof/>
            <w:kern w:val="2"/>
            <w:sz w:val="22"/>
            <w:szCs w:val="22"/>
            <w:lang w:eastAsia="en-GB"/>
            <w14:ligatures w14:val="standardContextual"/>
          </w:rPr>
          <w:tab/>
        </w:r>
        <w:r w:rsidRPr="0069702B">
          <w:rPr>
            <w:rStyle w:val="Hyperlink"/>
            <w:noProof/>
          </w:rPr>
          <w:t>Specification support for positioning accuracy enhancement</w:t>
        </w:r>
        <w:r>
          <w:rPr>
            <w:noProof/>
            <w:webHidden/>
          </w:rPr>
          <w:tab/>
        </w:r>
        <w:r>
          <w:rPr>
            <w:noProof/>
            <w:webHidden/>
          </w:rPr>
          <w:fldChar w:fldCharType="begin"/>
        </w:r>
        <w:r>
          <w:rPr>
            <w:noProof/>
            <w:webHidden/>
          </w:rPr>
          <w:instrText xml:space="preserve"> PAGEREF _Toc166272318 \h </w:instrText>
        </w:r>
        <w:r>
          <w:rPr>
            <w:noProof/>
            <w:webHidden/>
          </w:rPr>
        </w:r>
        <w:r>
          <w:rPr>
            <w:noProof/>
            <w:webHidden/>
          </w:rPr>
          <w:fldChar w:fldCharType="separate"/>
        </w:r>
        <w:r>
          <w:rPr>
            <w:noProof/>
            <w:webHidden/>
          </w:rPr>
          <w:t>56</w:t>
        </w:r>
        <w:r>
          <w:rPr>
            <w:noProof/>
            <w:webHidden/>
          </w:rPr>
          <w:fldChar w:fldCharType="end"/>
        </w:r>
      </w:hyperlink>
    </w:p>
    <w:p w14:paraId="6C194002" w14:textId="4DF1392C" w:rsidR="00114814" w:rsidRDefault="0011481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6272319" w:history="1">
        <w:r w:rsidRPr="0069702B">
          <w:rPr>
            <w:rStyle w:val="Hyperlink"/>
            <w:noProof/>
          </w:rPr>
          <w:t>9.1.3</w:t>
        </w:r>
        <w:r>
          <w:rPr>
            <w:rFonts w:eastAsiaTheme="minorEastAsia" w:cstheme="minorBidi"/>
            <w:i w:val="0"/>
            <w:iCs w:val="0"/>
            <w:noProof/>
            <w:kern w:val="2"/>
            <w:sz w:val="22"/>
            <w:szCs w:val="22"/>
            <w:lang w:eastAsia="en-GB"/>
            <w14:ligatures w14:val="standardContextual"/>
          </w:rPr>
          <w:tab/>
        </w:r>
        <w:r w:rsidRPr="0069702B">
          <w:rPr>
            <w:rStyle w:val="Hyperlink"/>
            <w:noProof/>
          </w:rPr>
          <w:t>Additional study on AI/ML for NR air interface</w:t>
        </w:r>
        <w:r>
          <w:rPr>
            <w:noProof/>
            <w:webHidden/>
          </w:rPr>
          <w:tab/>
        </w:r>
        <w:r>
          <w:rPr>
            <w:noProof/>
            <w:webHidden/>
          </w:rPr>
          <w:fldChar w:fldCharType="begin"/>
        </w:r>
        <w:r>
          <w:rPr>
            <w:noProof/>
            <w:webHidden/>
          </w:rPr>
          <w:instrText xml:space="preserve"> PAGEREF _Toc166272319 \h </w:instrText>
        </w:r>
        <w:r>
          <w:rPr>
            <w:noProof/>
            <w:webHidden/>
          </w:rPr>
        </w:r>
        <w:r>
          <w:rPr>
            <w:noProof/>
            <w:webHidden/>
          </w:rPr>
          <w:fldChar w:fldCharType="separate"/>
        </w:r>
        <w:r>
          <w:rPr>
            <w:noProof/>
            <w:webHidden/>
          </w:rPr>
          <w:t>59</w:t>
        </w:r>
        <w:r>
          <w:rPr>
            <w:noProof/>
            <w:webHidden/>
          </w:rPr>
          <w:fldChar w:fldCharType="end"/>
        </w:r>
      </w:hyperlink>
    </w:p>
    <w:p w14:paraId="1FB975EE" w14:textId="28BB57A8" w:rsidR="00114814" w:rsidRDefault="00114814">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66272320" w:history="1">
        <w:r w:rsidRPr="0069702B">
          <w:rPr>
            <w:rStyle w:val="Hyperlink"/>
            <w:noProof/>
          </w:rPr>
          <w:t>9.1.3.1</w:t>
        </w:r>
        <w:r>
          <w:rPr>
            <w:rFonts w:eastAsiaTheme="minorEastAsia" w:cstheme="minorBidi"/>
            <w:noProof/>
            <w:kern w:val="2"/>
            <w:sz w:val="22"/>
            <w:szCs w:val="22"/>
            <w:lang w:eastAsia="en-GB"/>
            <w14:ligatures w14:val="standardContextual"/>
          </w:rPr>
          <w:tab/>
        </w:r>
        <w:r w:rsidRPr="0069702B">
          <w:rPr>
            <w:rStyle w:val="Hyperlink"/>
            <w:noProof/>
          </w:rPr>
          <w:t>CSI prediction</w:t>
        </w:r>
        <w:r>
          <w:rPr>
            <w:noProof/>
            <w:webHidden/>
          </w:rPr>
          <w:tab/>
        </w:r>
        <w:r>
          <w:rPr>
            <w:noProof/>
            <w:webHidden/>
          </w:rPr>
          <w:fldChar w:fldCharType="begin"/>
        </w:r>
        <w:r>
          <w:rPr>
            <w:noProof/>
            <w:webHidden/>
          </w:rPr>
          <w:instrText xml:space="preserve"> PAGEREF _Toc166272320 \h </w:instrText>
        </w:r>
        <w:r>
          <w:rPr>
            <w:noProof/>
            <w:webHidden/>
          </w:rPr>
        </w:r>
        <w:r>
          <w:rPr>
            <w:noProof/>
            <w:webHidden/>
          </w:rPr>
          <w:fldChar w:fldCharType="separate"/>
        </w:r>
        <w:r>
          <w:rPr>
            <w:noProof/>
            <w:webHidden/>
          </w:rPr>
          <w:t>59</w:t>
        </w:r>
        <w:r>
          <w:rPr>
            <w:noProof/>
            <w:webHidden/>
          </w:rPr>
          <w:fldChar w:fldCharType="end"/>
        </w:r>
      </w:hyperlink>
    </w:p>
    <w:p w14:paraId="28EDDFD6" w14:textId="48F70B76" w:rsidR="00114814" w:rsidRDefault="00114814">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66272321" w:history="1">
        <w:r w:rsidRPr="0069702B">
          <w:rPr>
            <w:rStyle w:val="Hyperlink"/>
            <w:noProof/>
          </w:rPr>
          <w:t>9.1.3.2</w:t>
        </w:r>
        <w:r>
          <w:rPr>
            <w:rFonts w:eastAsiaTheme="minorEastAsia" w:cstheme="minorBidi"/>
            <w:noProof/>
            <w:kern w:val="2"/>
            <w:sz w:val="22"/>
            <w:szCs w:val="22"/>
            <w:lang w:eastAsia="en-GB"/>
            <w14:ligatures w14:val="standardContextual"/>
          </w:rPr>
          <w:tab/>
        </w:r>
        <w:r w:rsidRPr="0069702B">
          <w:rPr>
            <w:rStyle w:val="Hyperlink"/>
            <w:noProof/>
          </w:rPr>
          <w:t>CSI compression</w:t>
        </w:r>
        <w:r>
          <w:rPr>
            <w:noProof/>
            <w:webHidden/>
          </w:rPr>
          <w:tab/>
        </w:r>
        <w:r>
          <w:rPr>
            <w:noProof/>
            <w:webHidden/>
          </w:rPr>
          <w:fldChar w:fldCharType="begin"/>
        </w:r>
        <w:r>
          <w:rPr>
            <w:noProof/>
            <w:webHidden/>
          </w:rPr>
          <w:instrText xml:space="preserve"> PAGEREF _Toc166272321 \h </w:instrText>
        </w:r>
        <w:r>
          <w:rPr>
            <w:noProof/>
            <w:webHidden/>
          </w:rPr>
        </w:r>
        <w:r>
          <w:rPr>
            <w:noProof/>
            <w:webHidden/>
          </w:rPr>
          <w:fldChar w:fldCharType="separate"/>
        </w:r>
        <w:r>
          <w:rPr>
            <w:noProof/>
            <w:webHidden/>
          </w:rPr>
          <w:t>61</w:t>
        </w:r>
        <w:r>
          <w:rPr>
            <w:noProof/>
            <w:webHidden/>
          </w:rPr>
          <w:fldChar w:fldCharType="end"/>
        </w:r>
      </w:hyperlink>
    </w:p>
    <w:p w14:paraId="48B0ED4F" w14:textId="0E613773" w:rsidR="00114814" w:rsidRDefault="00114814">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66272322" w:history="1">
        <w:r w:rsidRPr="0069702B">
          <w:rPr>
            <w:rStyle w:val="Hyperlink"/>
            <w:noProof/>
          </w:rPr>
          <w:t>9.1.3.3</w:t>
        </w:r>
        <w:r>
          <w:rPr>
            <w:rFonts w:eastAsiaTheme="minorEastAsia" w:cstheme="minorBidi"/>
            <w:noProof/>
            <w:kern w:val="2"/>
            <w:sz w:val="22"/>
            <w:szCs w:val="22"/>
            <w:lang w:eastAsia="en-GB"/>
            <w14:ligatures w14:val="standardContextual"/>
          </w:rPr>
          <w:tab/>
        </w:r>
        <w:r w:rsidRPr="0069702B">
          <w:rPr>
            <w:rStyle w:val="Hyperlink"/>
            <w:noProof/>
          </w:rPr>
          <w:t>Other aspects of AI/ML model and data</w:t>
        </w:r>
        <w:r>
          <w:rPr>
            <w:noProof/>
            <w:webHidden/>
          </w:rPr>
          <w:tab/>
        </w:r>
        <w:r>
          <w:rPr>
            <w:noProof/>
            <w:webHidden/>
          </w:rPr>
          <w:fldChar w:fldCharType="begin"/>
        </w:r>
        <w:r>
          <w:rPr>
            <w:noProof/>
            <w:webHidden/>
          </w:rPr>
          <w:instrText xml:space="preserve"> PAGEREF _Toc166272322 \h </w:instrText>
        </w:r>
        <w:r>
          <w:rPr>
            <w:noProof/>
            <w:webHidden/>
          </w:rPr>
        </w:r>
        <w:r>
          <w:rPr>
            <w:noProof/>
            <w:webHidden/>
          </w:rPr>
          <w:fldChar w:fldCharType="separate"/>
        </w:r>
        <w:r>
          <w:rPr>
            <w:noProof/>
            <w:webHidden/>
          </w:rPr>
          <w:t>65</w:t>
        </w:r>
        <w:r>
          <w:rPr>
            <w:noProof/>
            <w:webHidden/>
          </w:rPr>
          <w:fldChar w:fldCharType="end"/>
        </w:r>
      </w:hyperlink>
    </w:p>
    <w:p w14:paraId="468CBE00" w14:textId="0BCD0025" w:rsidR="00114814" w:rsidRDefault="0011481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6272323" w:history="1">
        <w:r w:rsidRPr="0069702B">
          <w:rPr>
            <w:rStyle w:val="Hyperlink"/>
            <w:noProof/>
          </w:rPr>
          <w:t>9.2</w:t>
        </w:r>
        <w:r>
          <w:rPr>
            <w:rFonts w:eastAsiaTheme="minorEastAsia" w:cstheme="minorBidi"/>
            <w:smallCaps w:val="0"/>
            <w:noProof/>
            <w:kern w:val="2"/>
            <w:sz w:val="22"/>
            <w:szCs w:val="22"/>
            <w:lang w:eastAsia="en-GB"/>
            <w14:ligatures w14:val="standardContextual"/>
          </w:rPr>
          <w:tab/>
        </w:r>
        <w:r w:rsidRPr="0069702B">
          <w:rPr>
            <w:rStyle w:val="Hyperlink"/>
            <w:noProof/>
          </w:rPr>
          <w:t>NR MIMO Phase 5</w:t>
        </w:r>
        <w:r>
          <w:rPr>
            <w:noProof/>
            <w:webHidden/>
          </w:rPr>
          <w:tab/>
        </w:r>
        <w:r>
          <w:rPr>
            <w:noProof/>
            <w:webHidden/>
          </w:rPr>
          <w:fldChar w:fldCharType="begin"/>
        </w:r>
        <w:r>
          <w:rPr>
            <w:noProof/>
            <w:webHidden/>
          </w:rPr>
          <w:instrText xml:space="preserve"> PAGEREF _Toc166272323 \h </w:instrText>
        </w:r>
        <w:r>
          <w:rPr>
            <w:noProof/>
            <w:webHidden/>
          </w:rPr>
        </w:r>
        <w:r>
          <w:rPr>
            <w:noProof/>
            <w:webHidden/>
          </w:rPr>
          <w:fldChar w:fldCharType="separate"/>
        </w:r>
        <w:r>
          <w:rPr>
            <w:noProof/>
            <w:webHidden/>
          </w:rPr>
          <w:t>66</w:t>
        </w:r>
        <w:r>
          <w:rPr>
            <w:noProof/>
            <w:webHidden/>
          </w:rPr>
          <w:fldChar w:fldCharType="end"/>
        </w:r>
      </w:hyperlink>
    </w:p>
    <w:p w14:paraId="2061D8B9" w14:textId="7C9BC7B6" w:rsidR="00114814" w:rsidRDefault="0011481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6272324" w:history="1">
        <w:r w:rsidRPr="0069702B">
          <w:rPr>
            <w:rStyle w:val="Hyperlink"/>
            <w:noProof/>
            <w:lang w:val="en-US"/>
          </w:rPr>
          <w:t>9.2.1</w:t>
        </w:r>
        <w:r>
          <w:rPr>
            <w:rFonts w:eastAsiaTheme="minorEastAsia" w:cstheme="minorBidi"/>
            <w:i w:val="0"/>
            <w:iCs w:val="0"/>
            <w:noProof/>
            <w:kern w:val="2"/>
            <w:sz w:val="22"/>
            <w:szCs w:val="22"/>
            <w:lang w:eastAsia="en-GB"/>
            <w14:ligatures w14:val="standardContextual"/>
          </w:rPr>
          <w:tab/>
        </w:r>
        <w:r w:rsidRPr="0069702B">
          <w:rPr>
            <w:rStyle w:val="Hyperlink"/>
            <w:noProof/>
            <w:lang w:eastAsia="x-none"/>
          </w:rPr>
          <w:t xml:space="preserve">Enhancements for </w:t>
        </w:r>
        <w:r w:rsidRPr="0069702B">
          <w:rPr>
            <w:rStyle w:val="Hyperlink"/>
            <w:noProof/>
            <w:lang w:val="en-US"/>
          </w:rPr>
          <w:t>UE-initiated/event-driven beam management</w:t>
        </w:r>
        <w:r>
          <w:rPr>
            <w:noProof/>
            <w:webHidden/>
          </w:rPr>
          <w:tab/>
        </w:r>
        <w:r>
          <w:rPr>
            <w:noProof/>
            <w:webHidden/>
          </w:rPr>
          <w:fldChar w:fldCharType="begin"/>
        </w:r>
        <w:r>
          <w:rPr>
            <w:noProof/>
            <w:webHidden/>
          </w:rPr>
          <w:instrText xml:space="preserve"> PAGEREF _Toc166272324 \h </w:instrText>
        </w:r>
        <w:r>
          <w:rPr>
            <w:noProof/>
            <w:webHidden/>
          </w:rPr>
        </w:r>
        <w:r>
          <w:rPr>
            <w:noProof/>
            <w:webHidden/>
          </w:rPr>
          <w:fldChar w:fldCharType="separate"/>
        </w:r>
        <w:r>
          <w:rPr>
            <w:noProof/>
            <w:webHidden/>
          </w:rPr>
          <w:t>66</w:t>
        </w:r>
        <w:r>
          <w:rPr>
            <w:noProof/>
            <w:webHidden/>
          </w:rPr>
          <w:fldChar w:fldCharType="end"/>
        </w:r>
      </w:hyperlink>
    </w:p>
    <w:p w14:paraId="64C3F910" w14:textId="09B2B01E" w:rsidR="00114814" w:rsidRDefault="0011481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6272325" w:history="1">
        <w:r w:rsidRPr="0069702B">
          <w:rPr>
            <w:rStyle w:val="Hyperlink"/>
            <w:noProof/>
          </w:rPr>
          <w:t>9.2.2</w:t>
        </w:r>
        <w:r>
          <w:rPr>
            <w:rFonts w:eastAsiaTheme="minorEastAsia" w:cstheme="minorBidi"/>
            <w:i w:val="0"/>
            <w:iCs w:val="0"/>
            <w:noProof/>
            <w:kern w:val="2"/>
            <w:sz w:val="22"/>
            <w:szCs w:val="22"/>
            <w:lang w:eastAsia="en-GB"/>
            <w14:ligatures w14:val="standardContextual"/>
          </w:rPr>
          <w:tab/>
        </w:r>
        <w:r w:rsidRPr="0069702B">
          <w:rPr>
            <w:rStyle w:val="Hyperlink"/>
            <w:noProof/>
          </w:rPr>
          <w:t>CSI enhancements</w:t>
        </w:r>
        <w:r>
          <w:rPr>
            <w:noProof/>
            <w:webHidden/>
          </w:rPr>
          <w:tab/>
        </w:r>
        <w:r>
          <w:rPr>
            <w:noProof/>
            <w:webHidden/>
          </w:rPr>
          <w:fldChar w:fldCharType="begin"/>
        </w:r>
        <w:r>
          <w:rPr>
            <w:noProof/>
            <w:webHidden/>
          </w:rPr>
          <w:instrText xml:space="preserve"> PAGEREF _Toc166272325 \h </w:instrText>
        </w:r>
        <w:r>
          <w:rPr>
            <w:noProof/>
            <w:webHidden/>
          </w:rPr>
        </w:r>
        <w:r>
          <w:rPr>
            <w:noProof/>
            <w:webHidden/>
          </w:rPr>
          <w:fldChar w:fldCharType="separate"/>
        </w:r>
        <w:r>
          <w:rPr>
            <w:noProof/>
            <w:webHidden/>
          </w:rPr>
          <w:t>69</w:t>
        </w:r>
        <w:r>
          <w:rPr>
            <w:noProof/>
            <w:webHidden/>
          </w:rPr>
          <w:fldChar w:fldCharType="end"/>
        </w:r>
      </w:hyperlink>
    </w:p>
    <w:p w14:paraId="4D36BC12" w14:textId="3990954C" w:rsidR="00114814" w:rsidRDefault="0011481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6272326" w:history="1">
        <w:r w:rsidRPr="0069702B">
          <w:rPr>
            <w:rStyle w:val="Hyperlink"/>
            <w:noProof/>
          </w:rPr>
          <w:t>9.2.3</w:t>
        </w:r>
        <w:r>
          <w:rPr>
            <w:rFonts w:eastAsiaTheme="minorEastAsia" w:cstheme="minorBidi"/>
            <w:i w:val="0"/>
            <w:iCs w:val="0"/>
            <w:noProof/>
            <w:kern w:val="2"/>
            <w:sz w:val="22"/>
            <w:szCs w:val="22"/>
            <w:lang w:eastAsia="en-GB"/>
            <w14:ligatures w14:val="standardContextual"/>
          </w:rPr>
          <w:tab/>
        </w:r>
        <w:r w:rsidRPr="0069702B">
          <w:rPr>
            <w:rStyle w:val="Hyperlink"/>
            <w:noProof/>
          </w:rPr>
          <w:t>Support for 3-antenna-port codebook-based transmissions</w:t>
        </w:r>
        <w:r>
          <w:rPr>
            <w:noProof/>
            <w:webHidden/>
          </w:rPr>
          <w:tab/>
        </w:r>
        <w:r>
          <w:rPr>
            <w:noProof/>
            <w:webHidden/>
          </w:rPr>
          <w:fldChar w:fldCharType="begin"/>
        </w:r>
        <w:r>
          <w:rPr>
            <w:noProof/>
            <w:webHidden/>
          </w:rPr>
          <w:instrText xml:space="preserve"> PAGEREF _Toc166272326 \h </w:instrText>
        </w:r>
        <w:r>
          <w:rPr>
            <w:noProof/>
            <w:webHidden/>
          </w:rPr>
        </w:r>
        <w:r>
          <w:rPr>
            <w:noProof/>
            <w:webHidden/>
          </w:rPr>
          <w:fldChar w:fldCharType="separate"/>
        </w:r>
        <w:r>
          <w:rPr>
            <w:noProof/>
            <w:webHidden/>
          </w:rPr>
          <w:t>78</w:t>
        </w:r>
        <w:r>
          <w:rPr>
            <w:noProof/>
            <w:webHidden/>
          </w:rPr>
          <w:fldChar w:fldCharType="end"/>
        </w:r>
      </w:hyperlink>
    </w:p>
    <w:p w14:paraId="47D9CF89" w14:textId="5EC25680" w:rsidR="00114814" w:rsidRDefault="0011481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6272327" w:history="1">
        <w:r w:rsidRPr="0069702B">
          <w:rPr>
            <w:rStyle w:val="Hyperlink"/>
            <w:noProof/>
            <w:lang w:eastAsia="x-none"/>
          </w:rPr>
          <w:t>9.2.4</w:t>
        </w:r>
        <w:r>
          <w:rPr>
            <w:rFonts w:eastAsiaTheme="minorEastAsia" w:cstheme="minorBidi"/>
            <w:i w:val="0"/>
            <w:iCs w:val="0"/>
            <w:noProof/>
            <w:kern w:val="2"/>
            <w:sz w:val="22"/>
            <w:szCs w:val="22"/>
            <w:lang w:eastAsia="en-GB"/>
            <w14:ligatures w14:val="standardContextual"/>
          </w:rPr>
          <w:tab/>
        </w:r>
        <w:r w:rsidRPr="0069702B">
          <w:rPr>
            <w:rStyle w:val="Hyperlink"/>
            <w:noProof/>
            <w:lang w:val="en-US"/>
          </w:rPr>
          <w:t>Enhancement for asymmetric DL sTRP/UL mTRP scenarios</w:t>
        </w:r>
        <w:r>
          <w:rPr>
            <w:noProof/>
            <w:webHidden/>
          </w:rPr>
          <w:tab/>
        </w:r>
        <w:r>
          <w:rPr>
            <w:noProof/>
            <w:webHidden/>
          </w:rPr>
          <w:fldChar w:fldCharType="begin"/>
        </w:r>
        <w:r>
          <w:rPr>
            <w:noProof/>
            <w:webHidden/>
          </w:rPr>
          <w:instrText xml:space="preserve"> PAGEREF _Toc166272327 \h </w:instrText>
        </w:r>
        <w:r>
          <w:rPr>
            <w:noProof/>
            <w:webHidden/>
          </w:rPr>
        </w:r>
        <w:r>
          <w:rPr>
            <w:noProof/>
            <w:webHidden/>
          </w:rPr>
          <w:fldChar w:fldCharType="separate"/>
        </w:r>
        <w:r>
          <w:rPr>
            <w:noProof/>
            <w:webHidden/>
          </w:rPr>
          <w:t>79</w:t>
        </w:r>
        <w:r>
          <w:rPr>
            <w:noProof/>
            <w:webHidden/>
          </w:rPr>
          <w:fldChar w:fldCharType="end"/>
        </w:r>
      </w:hyperlink>
    </w:p>
    <w:p w14:paraId="09FBA22D" w14:textId="16E13FC0" w:rsidR="00114814" w:rsidRDefault="0011481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6272328" w:history="1">
        <w:r w:rsidRPr="0069702B">
          <w:rPr>
            <w:rStyle w:val="Hyperlink"/>
            <w:noProof/>
            <w:lang w:eastAsia="zh-CN"/>
          </w:rPr>
          <w:t>9.3</w:t>
        </w:r>
        <w:r>
          <w:rPr>
            <w:rFonts w:eastAsiaTheme="minorEastAsia" w:cstheme="minorBidi"/>
            <w:smallCaps w:val="0"/>
            <w:noProof/>
            <w:kern w:val="2"/>
            <w:sz w:val="22"/>
            <w:szCs w:val="22"/>
            <w:lang w:eastAsia="en-GB"/>
            <w14:ligatures w14:val="standardContextual"/>
          </w:rPr>
          <w:tab/>
        </w:r>
        <w:r w:rsidRPr="0069702B">
          <w:rPr>
            <w:rStyle w:val="Hyperlink"/>
            <w:noProof/>
            <w:lang w:eastAsia="zh-CN"/>
          </w:rPr>
          <w:t>Evolution of NR duplex operation: Sub-band full duplex (SBFD)</w:t>
        </w:r>
        <w:r>
          <w:rPr>
            <w:noProof/>
            <w:webHidden/>
          </w:rPr>
          <w:tab/>
        </w:r>
        <w:r>
          <w:rPr>
            <w:noProof/>
            <w:webHidden/>
          </w:rPr>
          <w:fldChar w:fldCharType="begin"/>
        </w:r>
        <w:r>
          <w:rPr>
            <w:noProof/>
            <w:webHidden/>
          </w:rPr>
          <w:instrText xml:space="preserve"> PAGEREF _Toc166272328 \h </w:instrText>
        </w:r>
        <w:r>
          <w:rPr>
            <w:noProof/>
            <w:webHidden/>
          </w:rPr>
        </w:r>
        <w:r>
          <w:rPr>
            <w:noProof/>
            <w:webHidden/>
          </w:rPr>
          <w:fldChar w:fldCharType="separate"/>
        </w:r>
        <w:r>
          <w:rPr>
            <w:noProof/>
            <w:webHidden/>
          </w:rPr>
          <w:t>81</w:t>
        </w:r>
        <w:r>
          <w:rPr>
            <w:noProof/>
            <w:webHidden/>
          </w:rPr>
          <w:fldChar w:fldCharType="end"/>
        </w:r>
      </w:hyperlink>
    </w:p>
    <w:p w14:paraId="15893EF0" w14:textId="6015BF19" w:rsidR="00114814" w:rsidRDefault="0011481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6272329" w:history="1">
        <w:r w:rsidRPr="0069702B">
          <w:rPr>
            <w:rStyle w:val="Hyperlink"/>
            <w:noProof/>
            <w:lang w:val="en-US"/>
          </w:rPr>
          <w:t>9.3.1</w:t>
        </w:r>
        <w:r>
          <w:rPr>
            <w:rFonts w:eastAsiaTheme="minorEastAsia" w:cstheme="minorBidi"/>
            <w:i w:val="0"/>
            <w:iCs w:val="0"/>
            <w:noProof/>
            <w:kern w:val="2"/>
            <w:sz w:val="22"/>
            <w:szCs w:val="22"/>
            <w:lang w:eastAsia="en-GB"/>
            <w14:ligatures w14:val="standardContextual"/>
          </w:rPr>
          <w:tab/>
        </w:r>
        <w:r w:rsidRPr="0069702B">
          <w:rPr>
            <w:rStyle w:val="Hyperlink"/>
            <w:noProof/>
            <w:lang w:val="en-US"/>
          </w:rPr>
          <w:t>SBFD TX/RX/measurement procedures</w:t>
        </w:r>
        <w:r>
          <w:rPr>
            <w:noProof/>
            <w:webHidden/>
          </w:rPr>
          <w:tab/>
        </w:r>
        <w:r>
          <w:rPr>
            <w:noProof/>
            <w:webHidden/>
          </w:rPr>
          <w:fldChar w:fldCharType="begin"/>
        </w:r>
        <w:r>
          <w:rPr>
            <w:noProof/>
            <w:webHidden/>
          </w:rPr>
          <w:instrText xml:space="preserve"> PAGEREF _Toc166272329 \h </w:instrText>
        </w:r>
        <w:r>
          <w:rPr>
            <w:noProof/>
            <w:webHidden/>
          </w:rPr>
        </w:r>
        <w:r>
          <w:rPr>
            <w:noProof/>
            <w:webHidden/>
          </w:rPr>
          <w:fldChar w:fldCharType="separate"/>
        </w:r>
        <w:r>
          <w:rPr>
            <w:noProof/>
            <w:webHidden/>
          </w:rPr>
          <w:t>81</w:t>
        </w:r>
        <w:r>
          <w:rPr>
            <w:noProof/>
            <w:webHidden/>
          </w:rPr>
          <w:fldChar w:fldCharType="end"/>
        </w:r>
      </w:hyperlink>
    </w:p>
    <w:p w14:paraId="4D404591" w14:textId="762E1193" w:rsidR="00114814" w:rsidRDefault="0011481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6272330" w:history="1">
        <w:r w:rsidRPr="0069702B">
          <w:rPr>
            <w:rStyle w:val="Hyperlink"/>
            <w:noProof/>
            <w:lang w:val="en-US"/>
          </w:rPr>
          <w:t>9.3.2</w:t>
        </w:r>
        <w:r>
          <w:rPr>
            <w:rFonts w:eastAsiaTheme="minorEastAsia" w:cstheme="minorBidi"/>
            <w:i w:val="0"/>
            <w:iCs w:val="0"/>
            <w:noProof/>
            <w:kern w:val="2"/>
            <w:sz w:val="22"/>
            <w:szCs w:val="22"/>
            <w:lang w:eastAsia="en-GB"/>
            <w14:ligatures w14:val="standardContextual"/>
          </w:rPr>
          <w:tab/>
        </w:r>
        <w:r w:rsidRPr="0069702B">
          <w:rPr>
            <w:rStyle w:val="Hyperlink"/>
            <w:noProof/>
            <w:lang w:val="en-US"/>
          </w:rPr>
          <w:t>SBFD random access operation</w:t>
        </w:r>
        <w:r>
          <w:rPr>
            <w:noProof/>
            <w:webHidden/>
          </w:rPr>
          <w:tab/>
        </w:r>
        <w:r>
          <w:rPr>
            <w:noProof/>
            <w:webHidden/>
          </w:rPr>
          <w:fldChar w:fldCharType="begin"/>
        </w:r>
        <w:r>
          <w:rPr>
            <w:noProof/>
            <w:webHidden/>
          </w:rPr>
          <w:instrText xml:space="preserve"> PAGEREF _Toc166272330 \h </w:instrText>
        </w:r>
        <w:r>
          <w:rPr>
            <w:noProof/>
            <w:webHidden/>
          </w:rPr>
        </w:r>
        <w:r>
          <w:rPr>
            <w:noProof/>
            <w:webHidden/>
          </w:rPr>
          <w:fldChar w:fldCharType="separate"/>
        </w:r>
        <w:r>
          <w:rPr>
            <w:noProof/>
            <w:webHidden/>
          </w:rPr>
          <w:t>84</w:t>
        </w:r>
        <w:r>
          <w:rPr>
            <w:noProof/>
            <w:webHidden/>
          </w:rPr>
          <w:fldChar w:fldCharType="end"/>
        </w:r>
      </w:hyperlink>
    </w:p>
    <w:p w14:paraId="35B9B759" w14:textId="0BE12E21" w:rsidR="00114814" w:rsidRDefault="0011481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6272331" w:history="1">
        <w:r w:rsidRPr="0069702B">
          <w:rPr>
            <w:rStyle w:val="Hyperlink"/>
            <w:noProof/>
            <w:lang w:val="en-US"/>
          </w:rPr>
          <w:t>9.3.3</w:t>
        </w:r>
        <w:r>
          <w:rPr>
            <w:rFonts w:eastAsiaTheme="minorEastAsia" w:cstheme="minorBidi"/>
            <w:i w:val="0"/>
            <w:iCs w:val="0"/>
            <w:noProof/>
            <w:kern w:val="2"/>
            <w:sz w:val="22"/>
            <w:szCs w:val="22"/>
            <w:lang w:eastAsia="en-GB"/>
            <w14:ligatures w14:val="standardContextual"/>
          </w:rPr>
          <w:tab/>
        </w:r>
        <w:r w:rsidRPr="0069702B">
          <w:rPr>
            <w:rStyle w:val="Hyperlink"/>
            <w:noProof/>
            <w:lang w:val="en-US"/>
          </w:rPr>
          <w:t>CLI handling</w:t>
        </w:r>
        <w:r>
          <w:rPr>
            <w:noProof/>
            <w:webHidden/>
          </w:rPr>
          <w:tab/>
        </w:r>
        <w:r>
          <w:rPr>
            <w:noProof/>
            <w:webHidden/>
          </w:rPr>
          <w:fldChar w:fldCharType="begin"/>
        </w:r>
        <w:r>
          <w:rPr>
            <w:noProof/>
            <w:webHidden/>
          </w:rPr>
          <w:instrText xml:space="preserve"> PAGEREF _Toc166272331 \h </w:instrText>
        </w:r>
        <w:r>
          <w:rPr>
            <w:noProof/>
            <w:webHidden/>
          </w:rPr>
        </w:r>
        <w:r>
          <w:rPr>
            <w:noProof/>
            <w:webHidden/>
          </w:rPr>
          <w:fldChar w:fldCharType="separate"/>
        </w:r>
        <w:r>
          <w:rPr>
            <w:noProof/>
            <w:webHidden/>
          </w:rPr>
          <w:t>87</w:t>
        </w:r>
        <w:r>
          <w:rPr>
            <w:noProof/>
            <w:webHidden/>
          </w:rPr>
          <w:fldChar w:fldCharType="end"/>
        </w:r>
      </w:hyperlink>
    </w:p>
    <w:p w14:paraId="30BBABD9" w14:textId="425402B9" w:rsidR="00114814" w:rsidRDefault="0011481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6272332" w:history="1">
        <w:r w:rsidRPr="0069702B">
          <w:rPr>
            <w:rStyle w:val="Hyperlink"/>
            <w:noProof/>
          </w:rPr>
          <w:t>9.4</w:t>
        </w:r>
        <w:r>
          <w:rPr>
            <w:rFonts w:eastAsiaTheme="minorEastAsia" w:cstheme="minorBidi"/>
            <w:smallCaps w:val="0"/>
            <w:noProof/>
            <w:kern w:val="2"/>
            <w:sz w:val="22"/>
            <w:szCs w:val="22"/>
            <w:lang w:eastAsia="en-GB"/>
            <w14:ligatures w14:val="standardContextual"/>
          </w:rPr>
          <w:tab/>
        </w:r>
        <w:r w:rsidRPr="0069702B">
          <w:rPr>
            <w:rStyle w:val="Hyperlink"/>
            <w:noProof/>
          </w:rPr>
          <w:t>Study on solutions for Ambient IoT (Internet of Things) in NR</w:t>
        </w:r>
        <w:r>
          <w:rPr>
            <w:noProof/>
            <w:webHidden/>
          </w:rPr>
          <w:tab/>
        </w:r>
        <w:r>
          <w:rPr>
            <w:noProof/>
            <w:webHidden/>
          </w:rPr>
          <w:fldChar w:fldCharType="begin"/>
        </w:r>
        <w:r>
          <w:rPr>
            <w:noProof/>
            <w:webHidden/>
          </w:rPr>
          <w:instrText xml:space="preserve"> PAGEREF _Toc166272332 \h </w:instrText>
        </w:r>
        <w:r>
          <w:rPr>
            <w:noProof/>
            <w:webHidden/>
          </w:rPr>
        </w:r>
        <w:r>
          <w:rPr>
            <w:noProof/>
            <w:webHidden/>
          </w:rPr>
          <w:fldChar w:fldCharType="separate"/>
        </w:r>
        <w:r>
          <w:rPr>
            <w:noProof/>
            <w:webHidden/>
          </w:rPr>
          <w:t>89</w:t>
        </w:r>
        <w:r>
          <w:rPr>
            <w:noProof/>
            <w:webHidden/>
          </w:rPr>
          <w:fldChar w:fldCharType="end"/>
        </w:r>
      </w:hyperlink>
    </w:p>
    <w:p w14:paraId="2ABC677E" w14:textId="3034982C" w:rsidR="00114814" w:rsidRDefault="0011481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6272333" w:history="1">
        <w:r w:rsidRPr="0069702B">
          <w:rPr>
            <w:rStyle w:val="Hyperlink"/>
            <w:noProof/>
            <w:lang w:val="en-US"/>
          </w:rPr>
          <w:t>9.4.1</w:t>
        </w:r>
        <w:r>
          <w:rPr>
            <w:rFonts w:eastAsiaTheme="minorEastAsia" w:cstheme="minorBidi"/>
            <w:i w:val="0"/>
            <w:iCs w:val="0"/>
            <w:noProof/>
            <w:kern w:val="2"/>
            <w:sz w:val="22"/>
            <w:szCs w:val="22"/>
            <w:lang w:eastAsia="en-GB"/>
            <w14:ligatures w14:val="standardContextual"/>
          </w:rPr>
          <w:tab/>
        </w:r>
        <w:r w:rsidRPr="0069702B">
          <w:rPr>
            <w:rStyle w:val="Hyperlink"/>
            <w:noProof/>
            <w:lang w:val="en-US"/>
          </w:rPr>
          <w:t>Evaluation on Ambient IoT in NR</w:t>
        </w:r>
        <w:r>
          <w:rPr>
            <w:noProof/>
            <w:webHidden/>
          </w:rPr>
          <w:tab/>
        </w:r>
        <w:r>
          <w:rPr>
            <w:noProof/>
            <w:webHidden/>
          </w:rPr>
          <w:fldChar w:fldCharType="begin"/>
        </w:r>
        <w:r>
          <w:rPr>
            <w:noProof/>
            <w:webHidden/>
          </w:rPr>
          <w:instrText xml:space="preserve"> PAGEREF _Toc166272333 \h </w:instrText>
        </w:r>
        <w:r>
          <w:rPr>
            <w:noProof/>
            <w:webHidden/>
          </w:rPr>
        </w:r>
        <w:r>
          <w:rPr>
            <w:noProof/>
            <w:webHidden/>
          </w:rPr>
          <w:fldChar w:fldCharType="separate"/>
        </w:r>
        <w:r>
          <w:rPr>
            <w:noProof/>
            <w:webHidden/>
          </w:rPr>
          <w:t>90</w:t>
        </w:r>
        <w:r>
          <w:rPr>
            <w:noProof/>
            <w:webHidden/>
          </w:rPr>
          <w:fldChar w:fldCharType="end"/>
        </w:r>
      </w:hyperlink>
    </w:p>
    <w:p w14:paraId="18DB2770" w14:textId="4EB301F0" w:rsidR="00114814" w:rsidRDefault="00114814">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66272334" w:history="1">
        <w:r w:rsidRPr="0069702B">
          <w:rPr>
            <w:rStyle w:val="Hyperlink"/>
            <w:noProof/>
          </w:rPr>
          <w:t>9.4.1.1</w:t>
        </w:r>
        <w:r>
          <w:rPr>
            <w:rFonts w:eastAsiaTheme="minorEastAsia" w:cstheme="minorBidi"/>
            <w:noProof/>
            <w:kern w:val="2"/>
            <w:sz w:val="22"/>
            <w:szCs w:val="22"/>
            <w:lang w:eastAsia="en-GB"/>
            <w14:ligatures w14:val="standardContextual"/>
          </w:rPr>
          <w:tab/>
        </w:r>
        <w:r w:rsidRPr="0069702B">
          <w:rPr>
            <w:rStyle w:val="Hyperlink"/>
            <w:noProof/>
          </w:rPr>
          <w:t>Evaluation assumptions and results</w:t>
        </w:r>
        <w:r>
          <w:rPr>
            <w:noProof/>
            <w:webHidden/>
          </w:rPr>
          <w:tab/>
        </w:r>
        <w:r>
          <w:rPr>
            <w:noProof/>
            <w:webHidden/>
          </w:rPr>
          <w:fldChar w:fldCharType="begin"/>
        </w:r>
        <w:r>
          <w:rPr>
            <w:noProof/>
            <w:webHidden/>
          </w:rPr>
          <w:instrText xml:space="preserve"> PAGEREF _Toc166272334 \h </w:instrText>
        </w:r>
        <w:r>
          <w:rPr>
            <w:noProof/>
            <w:webHidden/>
          </w:rPr>
        </w:r>
        <w:r>
          <w:rPr>
            <w:noProof/>
            <w:webHidden/>
          </w:rPr>
          <w:fldChar w:fldCharType="separate"/>
        </w:r>
        <w:r>
          <w:rPr>
            <w:noProof/>
            <w:webHidden/>
          </w:rPr>
          <w:t>90</w:t>
        </w:r>
        <w:r>
          <w:rPr>
            <w:noProof/>
            <w:webHidden/>
          </w:rPr>
          <w:fldChar w:fldCharType="end"/>
        </w:r>
      </w:hyperlink>
    </w:p>
    <w:p w14:paraId="2A84C549" w14:textId="6C677ACA" w:rsidR="00114814" w:rsidRDefault="00114814">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66272335" w:history="1">
        <w:r w:rsidRPr="0069702B">
          <w:rPr>
            <w:rStyle w:val="Hyperlink"/>
            <w:noProof/>
          </w:rPr>
          <w:t>9.4.1.2</w:t>
        </w:r>
        <w:r>
          <w:rPr>
            <w:rFonts w:eastAsiaTheme="minorEastAsia" w:cstheme="minorBidi"/>
            <w:noProof/>
            <w:kern w:val="2"/>
            <w:sz w:val="22"/>
            <w:szCs w:val="22"/>
            <w:lang w:eastAsia="en-GB"/>
            <w14:ligatures w14:val="standardContextual"/>
          </w:rPr>
          <w:tab/>
        </w:r>
        <w:r w:rsidRPr="0069702B">
          <w:rPr>
            <w:rStyle w:val="Hyperlink"/>
            <w:noProof/>
          </w:rPr>
          <w:t>Ambient IoT device architectures</w:t>
        </w:r>
        <w:r>
          <w:rPr>
            <w:noProof/>
            <w:webHidden/>
          </w:rPr>
          <w:tab/>
        </w:r>
        <w:r>
          <w:rPr>
            <w:noProof/>
            <w:webHidden/>
          </w:rPr>
          <w:fldChar w:fldCharType="begin"/>
        </w:r>
        <w:r>
          <w:rPr>
            <w:noProof/>
            <w:webHidden/>
          </w:rPr>
          <w:instrText xml:space="preserve"> PAGEREF _Toc166272335 \h </w:instrText>
        </w:r>
        <w:r>
          <w:rPr>
            <w:noProof/>
            <w:webHidden/>
          </w:rPr>
        </w:r>
        <w:r>
          <w:rPr>
            <w:noProof/>
            <w:webHidden/>
          </w:rPr>
          <w:fldChar w:fldCharType="separate"/>
        </w:r>
        <w:r>
          <w:rPr>
            <w:noProof/>
            <w:webHidden/>
          </w:rPr>
          <w:t>95</w:t>
        </w:r>
        <w:r>
          <w:rPr>
            <w:noProof/>
            <w:webHidden/>
          </w:rPr>
          <w:fldChar w:fldCharType="end"/>
        </w:r>
      </w:hyperlink>
    </w:p>
    <w:p w14:paraId="429153F1" w14:textId="34ED2F93" w:rsidR="00114814" w:rsidRDefault="0011481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6272336" w:history="1">
        <w:r w:rsidRPr="0069702B">
          <w:rPr>
            <w:rStyle w:val="Hyperlink"/>
            <w:noProof/>
            <w:lang w:val="en-US"/>
          </w:rPr>
          <w:t>9.4.2</w:t>
        </w:r>
        <w:r>
          <w:rPr>
            <w:rFonts w:eastAsiaTheme="minorEastAsia" w:cstheme="minorBidi"/>
            <w:i w:val="0"/>
            <w:iCs w:val="0"/>
            <w:noProof/>
            <w:kern w:val="2"/>
            <w:sz w:val="22"/>
            <w:szCs w:val="22"/>
            <w:lang w:eastAsia="en-GB"/>
            <w14:ligatures w14:val="standardContextual"/>
          </w:rPr>
          <w:tab/>
        </w:r>
        <w:r w:rsidRPr="0069702B">
          <w:rPr>
            <w:rStyle w:val="Hyperlink"/>
            <w:noProof/>
            <w:lang w:val="en-US"/>
          </w:rPr>
          <w:t>Physical layer design for Ambient IoT</w:t>
        </w:r>
        <w:r>
          <w:rPr>
            <w:noProof/>
            <w:webHidden/>
          </w:rPr>
          <w:tab/>
        </w:r>
        <w:r>
          <w:rPr>
            <w:noProof/>
            <w:webHidden/>
          </w:rPr>
          <w:fldChar w:fldCharType="begin"/>
        </w:r>
        <w:r>
          <w:rPr>
            <w:noProof/>
            <w:webHidden/>
          </w:rPr>
          <w:instrText xml:space="preserve"> PAGEREF _Toc166272336 \h </w:instrText>
        </w:r>
        <w:r>
          <w:rPr>
            <w:noProof/>
            <w:webHidden/>
          </w:rPr>
        </w:r>
        <w:r>
          <w:rPr>
            <w:noProof/>
            <w:webHidden/>
          </w:rPr>
          <w:fldChar w:fldCharType="separate"/>
        </w:r>
        <w:r>
          <w:rPr>
            <w:noProof/>
            <w:webHidden/>
          </w:rPr>
          <w:t>100</w:t>
        </w:r>
        <w:r>
          <w:rPr>
            <w:noProof/>
            <w:webHidden/>
          </w:rPr>
          <w:fldChar w:fldCharType="end"/>
        </w:r>
      </w:hyperlink>
    </w:p>
    <w:p w14:paraId="5C4E16E5" w14:textId="64009E9A" w:rsidR="00114814" w:rsidRDefault="00114814">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66272337" w:history="1">
        <w:r w:rsidRPr="0069702B">
          <w:rPr>
            <w:rStyle w:val="Hyperlink"/>
            <w:noProof/>
            <w:lang w:val="en-US"/>
          </w:rPr>
          <w:t>9.4.2.1</w:t>
        </w:r>
        <w:r>
          <w:rPr>
            <w:rFonts w:eastAsiaTheme="minorEastAsia" w:cstheme="minorBidi"/>
            <w:noProof/>
            <w:kern w:val="2"/>
            <w:sz w:val="22"/>
            <w:szCs w:val="22"/>
            <w:lang w:eastAsia="en-GB"/>
            <w14:ligatures w14:val="standardContextual"/>
          </w:rPr>
          <w:tab/>
        </w:r>
        <w:r w:rsidRPr="0069702B">
          <w:rPr>
            <w:rStyle w:val="Hyperlink"/>
            <w:noProof/>
            <w:lang w:val="en-US"/>
          </w:rPr>
          <w:t>General aspects of physical layer design</w:t>
        </w:r>
        <w:r>
          <w:rPr>
            <w:noProof/>
            <w:webHidden/>
          </w:rPr>
          <w:tab/>
        </w:r>
        <w:r>
          <w:rPr>
            <w:noProof/>
            <w:webHidden/>
          </w:rPr>
          <w:fldChar w:fldCharType="begin"/>
        </w:r>
        <w:r>
          <w:rPr>
            <w:noProof/>
            <w:webHidden/>
          </w:rPr>
          <w:instrText xml:space="preserve"> PAGEREF _Toc166272337 \h </w:instrText>
        </w:r>
        <w:r>
          <w:rPr>
            <w:noProof/>
            <w:webHidden/>
          </w:rPr>
        </w:r>
        <w:r>
          <w:rPr>
            <w:noProof/>
            <w:webHidden/>
          </w:rPr>
          <w:fldChar w:fldCharType="separate"/>
        </w:r>
        <w:r>
          <w:rPr>
            <w:noProof/>
            <w:webHidden/>
          </w:rPr>
          <w:t>100</w:t>
        </w:r>
        <w:r>
          <w:rPr>
            <w:noProof/>
            <w:webHidden/>
          </w:rPr>
          <w:fldChar w:fldCharType="end"/>
        </w:r>
      </w:hyperlink>
    </w:p>
    <w:p w14:paraId="3AD140EF" w14:textId="6B1B60F9" w:rsidR="00114814" w:rsidRDefault="00114814">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66272338" w:history="1">
        <w:r w:rsidRPr="0069702B">
          <w:rPr>
            <w:rStyle w:val="Hyperlink"/>
            <w:noProof/>
            <w:lang w:val="en-US"/>
          </w:rPr>
          <w:t>9.4.2.2</w:t>
        </w:r>
        <w:r>
          <w:rPr>
            <w:rFonts w:eastAsiaTheme="minorEastAsia" w:cstheme="minorBidi"/>
            <w:noProof/>
            <w:kern w:val="2"/>
            <w:sz w:val="22"/>
            <w:szCs w:val="22"/>
            <w:lang w:eastAsia="en-GB"/>
            <w14:ligatures w14:val="standardContextual"/>
          </w:rPr>
          <w:tab/>
        </w:r>
        <w:r w:rsidRPr="0069702B">
          <w:rPr>
            <w:rStyle w:val="Hyperlink"/>
            <w:noProof/>
            <w:lang w:val="en-US"/>
          </w:rPr>
          <w:t>Frame structure and timing aspects</w:t>
        </w:r>
        <w:r>
          <w:rPr>
            <w:noProof/>
            <w:webHidden/>
          </w:rPr>
          <w:tab/>
        </w:r>
        <w:r>
          <w:rPr>
            <w:noProof/>
            <w:webHidden/>
          </w:rPr>
          <w:fldChar w:fldCharType="begin"/>
        </w:r>
        <w:r>
          <w:rPr>
            <w:noProof/>
            <w:webHidden/>
          </w:rPr>
          <w:instrText xml:space="preserve"> PAGEREF _Toc166272338 \h </w:instrText>
        </w:r>
        <w:r>
          <w:rPr>
            <w:noProof/>
            <w:webHidden/>
          </w:rPr>
        </w:r>
        <w:r>
          <w:rPr>
            <w:noProof/>
            <w:webHidden/>
          </w:rPr>
          <w:fldChar w:fldCharType="separate"/>
        </w:r>
        <w:r>
          <w:rPr>
            <w:noProof/>
            <w:webHidden/>
          </w:rPr>
          <w:t>102</w:t>
        </w:r>
        <w:r>
          <w:rPr>
            <w:noProof/>
            <w:webHidden/>
          </w:rPr>
          <w:fldChar w:fldCharType="end"/>
        </w:r>
      </w:hyperlink>
    </w:p>
    <w:p w14:paraId="08B4E054" w14:textId="2740A0B5" w:rsidR="00114814" w:rsidRDefault="00114814">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66272339" w:history="1">
        <w:r w:rsidRPr="0069702B">
          <w:rPr>
            <w:rStyle w:val="Hyperlink"/>
            <w:noProof/>
            <w:lang w:val="en-US"/>
          </w:rPr>
          <w:t>9.4.2.3</w:t>
        </w:r>
        <w:r>
          <w:rPr>
            <w:rFonts w:eastAsiaTheme="minorEastAsia" w:cstheme="minorBidi"/>
            <w:noProof/>
            <w:kern w:val="2"/>
            <w:sz w:val="22"/>
            <w:szCs w:val="22"/>
            <w:lang w:eastAsia="en-GB"/>
            <w14:ligatures w14:val="standardContextual"/>
          </w:rPr>
          <w:tab/>
        </w:r>
        <w:r w:rsidRPr="0069702B">
          <w:rPr>
            <w:rStyle w:val="Hyperlink"/>
            <w:noProof/>
            <w:lang w:val="en-US"/>
          </w:rPr>
          <w:t>Downlink and uplink channel/signal aspects</w:t>
        </w:r>
        <w:r>
          <w:rPr>
            <w:noProof/>
            <w:webHidden/>
          </w:rPr>
          <w:tab/>
        </w:r>
        <w:r>
          <w:rPr>
            <w:noProof/>
            <w:webHidden/>
          </w:rPr>
          <w:fldChar w:fldCharType="begin"/>
        </w:r>
        <w:r>
          <w:rPr>
            <w:noProof/>
            <w:webHidden/>
          </w:rPr>
          <w:instrText xml:space="preserve"> PAGEREF _Toc166272339 \h </w:instrText>
        </w:r>
        <w:r>
          <w:rPr>
            <w:noProof/>
            <w:webHidden/>
          </w:rPr>
        </w:r>
        <w:r>
          <w:rPr>
            <w:noProof/>
            <w:webHidden/>
          </w:rPr>
          <w:fldChar w:fldCharType="separate"/>
        </w:r>
        <w:r>
          <w:rPr>
            <w:noProof/>
            <w:webHidden/>
          </w:rPr>
          <w:t>103</w:t>
        </w:r>
        <w:r>
          <w:rPr>
            <w:noProof/>
            <w:webHidden/>
          </w:rPr>
          <w:fldChar w:fldCharType="end"/>
        </w:r>
      </w:hyperlink>
    </w:p>
    <w:p w14:paraId="1E0E9F47" w14:textId="58887BBA" w:rsidR="00114814" w:rsidRDefault="00114814">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66272340" w:history="1">
        <w:r w:rsidRPr="0069702B">
          <w:rPr>
            <w:rStyle w:val="Hyperlink"/>
            <w:noProof/>
            <w:lang w:val="en-US"/>
          </w:rPr>
          <w:t>9.4.2.4</w:t>
        </w:r>
        <w:r>
          <w:rPr>
            <w:rFonts w:eastAsiaTheme="minorEastAsia" w:cstheme="minorBidi"/>
            <w:noProof/>
            <w:kern w:val="2"/>
            <w:sz w:val="22"/>
            <w:szCs w:val="22"/>
            <w:lang w:eastAsia="en-GB"/>
            <w14:ligatures w14:val="standardContextual"/>
          </w:rPr>
          <w:tab/>
        </w:r>
        <w:r w:rsidRPr="0069702B">
          <w:rPr>
            <w:rStyle w:val="Hyperlink"/>
            <w:noProof/>
            <w:lang w:val="en-US"/>
          </w:rPr>
          <w:t>Waveform characteristics of carrier-wave provided externally to the Ambient IoT device</w:t>
        </w:r>
        <w:r>
          <w:rPr>
            <w:noProof/>
            <w:webHidden/>
          </w:rPr>
          <w:tab/>
        </w:r>
        <w:r>
          <w:rPr>
            <w:noProof/>
            <w:webHidden/>
          </w:rPr>
          <w:fldChar w:fldCharType="begin"/>
        </w:r>
        <w:r>
          <w:rPr>
            <w:noProof/>
            <w:webHidden/>
          </w:rPr>
          <w:instrText xml:space="preserve"> PAGEREF _Toc166272340 \h </w:instrText>
        </w:r>
        <w:r>
          <w:rPr>
            <w:noProof/>
            <w:webHidden/>
          </w:rPr>
        </w:r>
        <w:r>
          <w:rPr>
            <w:noProof/>
            <w:webHidden/>
          </w:rPr>
          <w:fldChar w:fldCharType="separate"/>
        </w:r>
        <w:r>
          <w:rPr>
            <w:noProof/>
            <w:webHidden/>
          </w:rPr>
          <w:t>105</w:t>
        </w:r>
        <w:r>
          <w:rPr>
            <w:noProof/>
            <w:webHidden/>
          </w:rPr>
          <w:fldChar w:fldCharType="end"/>
        </w:r>
      </w:hyperlink>
    </w:p>
    <w:p w14:paraId="32013971" w14:textId="2E8316CD" w:rsidR="00114814" w:rsidRDefault="0011481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6272341" w:history="1">
        <w:r w:rsidRPr="0069702B">
          <w:rPr>
            <w:rStyle w:val="Hyperlink"/>
            <w:noProof/>
          </w:rPr>
          <w:t>9.5</w:t>
        </w:r>
        <w:r>
          <w:rPr>
            <w:rFonts w:eastAsiaTheme="minorEastAsia" w:cstheme="minorBidi"/>
            <w:smallCaps w:val="0"/>
            <w:noProof/>
            <w:kern w:val="2"/>
            <w:sz w:val="22"/>
            <w:szCs w:val="22"/>
            <w:lang w:eastAsia="en-GB"/>
            <w14:ligatures w14:val="standardContextual"/>
          </w:rPr>
          <w:tab/>
        </w:r>
        <w:r w:rsidRPr="0069702B">
          <w:rPr>
            <w:rStyle w:val="Hyperlink"/>
            <w:noProof/>
          </w:rPr>
          <w:t>Enhancements of network energy savings for NR</w:t>
        </w:r>
        <w:r>
          <w:rPr>
            <w:noProof/>
            <w:webHidden/>
          </w:rPr>
          <w:tab/>
        </w:r>
        <w:r>
          <w:rPr>
            <w:noProof/>
            <w:webHidden/>
          </w:rPr>
          <w:fldChar w:fldCharType="begin"/>
        </w:r>
        <w:r>
          <w:rPr>
            <w:noProof/>
            <w:webHidden/>
          </w:rPr>
          <w:instrText xml:space="preserve"> PAGEREF _Toc166272341 \h </w:instrText>
        </w:r>
        <w:r>
          <w:rPr>
            <w:noProof/>
            <w:webHidden/>
          </w:rPr>
        </w:r>
        <w:r>
          <w:rPr>
            <w:noProof/>
            <w:webHidden/>
          </w:rPr>
          <w:fldChar w:fldCharType="separate"/>
        </w:r>
        <w:r>
          <w:rPr>
            <w:noProof/>
            <w:webHidden/>
          </w:rPr>
          <w:t>106</w:t>
        </w:r>
        <w:r>
          <w:rPr>
            <w:noProof/>
            <w:webHidden/>
          </w:rPr>
          <w:fldChar w:fldCharType="end"/>
        </w:r>
      </w:hyperlink>
    </w:p>
    <w:p w14:paraId="740564F0" w14:textId="707A0332" w:rsidR="00114814" w:rsidRDefault="0011481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6272342" w:history="1">
        <w:r w:rsidRPr="0069702B">
          <w:rPr>
            <w:rStyle w:val="Hyperlink"/>
            <w:noProof/>
          </w:rPr>
          <w:t>9.5.1</w:t>
        </w:r>
        <w:r>
          <w:rPr>
            <w:rFonts w:eastAsiaTheme="minorEastAsia" w:cstheme="minorBidi"/>
            <w:i w:val="0"/>
            <w:iCs w:val="0"/>
            <w:noProof/>
            <w:kern w:val="2"/>
            <w:sz w:val="22"/>
            <w:szCs w:val="22"/>
            <w:lang w:eastAsia="en-GB"/>
            <w14:ligatures w14:val="standardContextual"/>
          </w:rPr>
          <w:tab/>
        </w:r>
        <w:r w:rsidRPr="0069702B">
          <w:rPr>
            <w:rStyle w:val="Hyperlink"/>
            <w:noProof/>
          </w:rPr>
          <w:t>On-demand SSB SCell operation</w:t>
        </w:r>
        <w:r>
          <w:rPr>
            <w:noProof/>
            <w:webHidden/>
          </w:rPr>
          <w:tab/>
        </w:r>
        <w:r>
          <w:rPr>
            <w:noProof/>
            <w:webHidden/>
          </w:rPr>
          <w:fldChar w:fldCharType="begin"/>
        </w:r>
        <w:r>
          <w:rPr>
            <w:noProof/>
            <w:webHidden/>
          </w:rPr>
          <w:instrText xml:space="preserve"> PAGEREF _Toc166272342 \h </w:instrText>
        </w:r>
        <w:r>
          <w:rPr>
            <w:noProof/>
            <w:webHidden/>
          </w:rPr>
        </w:r>
        <w:r>
          <w:rPr>
            <w:noProof/>
            <w:webHidden/>
          </w:rPr>
          <w:fldChar w:fldCharType="separate"/>
        </w:r>
        <w:r>
          <w:rPr>
            <w:noProof/>
            <w:webHidden/>
          </w:rPr>
          <w:t>107</w:t>
        </w:r>
        <w:r>
          <w:rPr>
            <w:noProof/>
            <w:webHidden/>
          </w:rPr>
          <w:fldChar w:fldCharType="end"/>
        </w:r>
      </w:hyperlink>
    </w:p>
    <w:p w14:paraId="0DFE3092" w14:textId="780298E4" w:rsidR="00114814" w:rsidRDefault="0011481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6272343" w:history="1">
        <w:r w:rsidRPr="0069702B">
          <w:rPr>
            <w:rStyle w:val="Hyperlink"/>
            <w:noProof/>
          </w:rPr>
          <w:t>9.5.2</w:t>
        </w:r>
        <w:r>
          <w:rPr>
            <w:rFonts w:eastAsiaTheme="minorEastAsia" w:cstheme="minorBidi"/>
            <w:i w:val="0"/>
            <w:iCs w:val="0"/>
            <w:noProof/>
            <w:kern w:val="2"/>
            <w:sz w:val="22"/>
            <w:szCs w:val="22"/>
            <w:lang w:eastAsia="en-GB"/>
            <w14:ligatures w14:val="standardContextual"/>
          </w:rPr>
          <w:tab/>
        </w:r>
        <w:r w:rsidRPr="0069702B">
          <w:rPr>
            <w:rStyle w:val="Hyperlink"/>
            <w:noProof/>
          </w:rPr>
          <w:t>On-demand SIB1 for idle/inactive mode UEs</w:t>
        </w:r>
        <w:r>
          <w:rPr>
            <w:noProof/>
            <w:webHidden/>
          </w:rPr>
          <w:tab/>
        </w:r>
        <w:r>
          <w:rPr>
            <w:noProof/>
            <w:webHidden/>
          </w:rPr>
          <w:fldChar w:fldCharType="begin"/>
        </w:r>
        <w:r>
          <w:rPr>
            <w:noProof/>
            <w:webHidden/>
          </w:rPr>
          <w:instrText xml:space="preserve"> PAGEREF _Toc166272343 \h </w:instrText>
        </w:r>
        <w:r>
          <w:rPr>
            <w:noProof/>
            <w:webHidden/>
          </w:rPr>
        </w:r>
        <w:r>
          <w:rPr>
            <w:noProof/>
            <w:webHidden/>
          </w:rPr>
          <w:fldChar w:fldCharType="separate"/>
        </w:r>
        <w:r>
          <w:rPr>
            <w:noProof/>
            <w:webHidden/>
          </w:rPr>
          <w:t>109</w:t>
        </w:r>
        <w:r>
          <w:rPr>
            <w:noProof/>
            <w:webHidden/>
          </w:rPr>
          <w:fldChar w:fldCharType="end"/>
        </w:r>
      </w:hyperlink>
    </w:p>
    <w:p w14:paraId="6B99FB5F" w14:textId="1391EE70" w:rsidR="00114814" w:rsidRDefault="0011481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6272344" w:history="1">
        <w:r w:rsidRPr="0069702B">
          <w:rPr>
            <w:rStyle w:val="Hyperlink"/>
            <w:noProof/>
          </w:rPr>
          <w:t>9.5.3</w:t>
        </w:r>
        <w:r>
          <w:rPr>
            <w:rFonts w:eastAsiaTheme="minorEastAsia" w:cstheme="minorBidi"/>
            <w:i w:val="0"/>
            <w:iCs w:val="0"/>
            <w:noProof/>
            <w:kern w:val="2"/>
            <w:sz w:val="22"/>
            <w:szCs w:val="22"/>
            <w:lang w:eastAsia="en-GB"/>
            <w14:ligatures w14:val="standardContextual"/>
          </w:rPr>
          <w:tab/>
        </w:r>
        <w:r w:rsidRPr="0069702B">
          <w:rPr>
            <w:rStyle w:val="Hyperlink"/>
            <w:noProof/>
            <w:lang w:eastAsia="zh-CN"/>
          </w:rPr>
          <w:t>A</w:t>
        </w:r>
        <w:r w:rsidRPr="0069702B">
          <w:rPr>
            <w:rStyle w:val="Hyperlink"/>
            <w:noProof/>
          </w:rPr>
          <w:t>daptation of common signal/channel transmissions</w:t>
        </w:r>
        <w:r>
          <w:rPr>
            <w:noProof/>
            <w:webHidden/>
          </w:rPr>
          <w:tab/>
        </w:r>
        <w:r>
          <w:rPr>
            <w:noProof/>
            <w:webHidden/>
          </w:rPr>
          <w:fldChar w:fldCharType="begin"/>
        </w:r>
        <w:r>
          <w:rPr>
            <w:noProof/>
            <w:webHidden/>
          </w:rPr>
          <w:instrText xml:space="preserve"> PAGEREF _Toc166272344 \h </w:instrText>
        </w:r>
        <w:r>
          <w:rPr>
            <w:noProof/>
            <w:webHidden/>
          </w:rPr>
        </w:r>
        <w:r>
          <w:rPr>
            <w:noProof/>
            <w:webHidden/>
          </w:rPr>
          <w:fldChar w:fldCharType="separate"/>
        </w:r>
        <w:r>
          <w:rPr>
            <w:noProof/>
            <w:webHidden/>
          </w:rPr>
          <w:t>111</w:t>
        </w:r>
        <w:r>
          <w:rPr>
            <w:noProof/>
            <w:webHidden/>
          </w:rPr>
          <w:fldChar w:fldCharType="end"/>
        </w:r>
      </w:hyperlink>
    </w:p>
    <w:p w14:paraId="0D4D5D68" w14:textId="3FCA0EDD" w:rsidR="00114814" w:rsidRDefault="0011481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6272345" w:history="1">
        <w:r w:rsidRPr="0069702B">
          <w:rPr>
            <w:rStyle w:val="Hyperlink"/>
            <w:noProof/>
          </w:rPr>
          <w:t>9.6</w:t>
        </w:r>
        <w:r>
          <w:rPr>
            <w:rFonts w:eastAsiaTheme="minorEastAsia" w:cstheme="minorBidi"/>
            <w:smallCaps w:val="0"/>
            <w:noProof/>
            <w:kern w:val="2"/>
            <w:sz w:val="22"/>
            <w:szCs w:val="22"/>
            <w:lang w:eastAsia="en-GB"/>
            <w14:ligatures w14:val="standardContextual"/>
          </w:rPr>
          <w:tab/>
        </w:r>
        <w:r w:rsidRPr="0069702B">
          <w:rPr>
            <w:rStyle w:val="Hyperlink"/>
            <w:noProof/>
          </w:rPr>
          <w:t>Low-power wake-up signal and receiver for NR (LP-WUS/WUR)</w:t>
        </w:r>
        <w:r>
          <w:rPr>
            <w:noProof/>
            <w:webHidden/>
          </w:rPr>
          <w:tab/>
        </w:r>
        <w:r>
          <w:rPr>
            <w:noProof/>
            <w:webHidden/>
          </w:rPr>
          <w:fldChar w:fldCharType="begin"/>
        </w:r>
        <w:r>
          <w:rPr>
            <w:noProof/>
            <w:webHidden/>
          </w:rPr>
          <w:instrText xml:space="preserve"> PAGEREF _Toc166272345 \h </w:instrText>
        </w:r>
        <w:r>
          <w:rPr>
            <w:noProof/>
            <w:webHidden/>
          </w:rPr>
        </w:r>
        <w:r>
          <w:rPr>
            <w:noProof/>
            <w:webHidden/>
          </w:rPr>
          <w:fldChar w:fldCharType="separate"/>
        </w:r>
        <w:r>
          <w:rPr>
            <w:noProof/>
            <w:webHidden/>
          </w:rPr>
          <w:t>113</w:t>
        </w:r>
        <w:r>
          <w:rPr>
            <w:noProof/>
            <w:webHidden/>
          </w:rPr>
          <w:fldChar w:fldCharType="end"/>
        </w:r>
      </w:hyperlink>
    </w:p>
    <w:p w14:paraId="6C0515DA" w14:textId="4DD69FF3" w:rsidR="00114814" w:rsidRDefault="0011481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6272346" w:history="1">
        <w:r w:rsidRPr="0069702B">
          <w:rPr>
            <w:rStyle w:val="Hyperlink"/>
            <w:noProof/>
          </w:rPr>
          <w:t>9.6.1</w:t>
        </w:r>
        <w:r>
          <w:rPr>
            <w:rFonts w:eastAsiaTheme="minorEastAsia" w:cstheme="minorBidi"/>
            <w:i w:val="0"/>
            <w:iCs w:val="0"/>
            <w:noProof/>
            <w:kern w:val="2"/>
            <w:sz w:val="22"/>
            <w:szCs w:val="22"/>
            <w:lang w:eastAsia="en-GB"/>
            <w14:ligatures w14:val="standardContextual"/>
          </w:rPr>
          <w:tab/>
        </w:r>
        <w:r w:rsidRPr="0069702B">
          <w:rPr>
            <w:rStyle w:val="Hyperlink"/>
            <w:noProof/>
          </w:rPr>
          <w:t>LP-WUS and LP-SS design</w:t>
        </w:r>
        <w:r>
          <w:rPr>
            <w:noProof/>
            <w:webHidden/>
          </w:rPr>
          <w:tab/>
        </w:r>
        <w:r>
          <w:rPr>
            <w:noProof/>
            <w:webHidden/>
          </w:rPr>
          <w:fldChar w:fldCharType="begin"/>
        </w:r>
        <w:r>
          <w:rPr>
            <w:noProof/>
            <w:webHidden/>
          </w:rPr>
          <w:instrText xml:space="preserve"> PAGEREF _Toc166272346 \h </w:instrText>
        </w:r>
        <w:r>
          <w:rPr>
            <w:noProof/>
            <w:webHidden/>
          </w:rPr>
        </w:r>
        <w:r>
          <w:rPr>
            <w:noProof/>
            <w:webHidden/>
          </w:rPr>
          <w:fldChar w:fldCharType="separate"/>
        </w:r>
        <w:r>
          <w:rPr>
            <w:noProof/>
            <w:webHidden/>
          </w:rPr>
          <w:t>113</w:t>
        </w:r>
        <w:r>
          <w:rPr>
            <w:noProof/>
            <w:webHidden/>
          </w:rPr>
          <w:fldChar w:fldCharType="end"/>
        </w:r>
      </w:hyperlink>
    </w:p>
    <w:p w14:paraId="1A243972" w14:textId="005B8C5C" w:rsidR="00114814" w:rsidRDefault="0011481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6272347" w:history="1">
        <w:r w:rsidRPr="0069702B">
          <w:rPr>
            <w:rStyle w:val="Hyperlink"/>
            <w:noProof/>
            <w:lang w:val="en-US" w:eastAsia="zh-CN" w:bidi="ar"/>
          </w:rPr>
          <w:t>9.6.2</w:t>
        </w:r>
        <w:r>
          <w:rPr>
            <w:rFonts w:eastAsiaTheme="minorEastAsia" w:cstheme="minorBidi"/>
            <w:i w:val="0"/>
            <w:iCs w:val="0"/>
            <w:noProof/>
            <w:kern w:val="2"/>
            <w:sz w:val="22"/>
            <w:szCs w:val="22"/>
            <w:lang w:eastAsia="en-GB"/>
            <w14:ligatures w14:val="standardContextual"/>
          </w:rPr>
          <w:tab/>
        </w:r>
        <w:r w:rsidRPr="0069702B">
          <w:rPr>
            <w:rStyle w:val="Hyperlink"/>
            <w:noProof/>
          </w:rPr>
          <w:t xml:space="preserve">LP-WUS operation in </w:t>
        </w:r>
        <w:r w:rsidRPr="0069702B">
          <w:rPr>
            <w:rStyle w:val="Hyperlink"/>
            <w:noProof/>
            <w:lang w:val="en-US" w:eastAsia="zh-CN" w:bidi="ar"/>
          </w:rPr>
          <w:t>IDLE/INACTIVE modes</w:t>
        </w:r>
        <w:r>
          <w:rPr>
            <w:noProof/>
            <w:webHidden/>
          </w:rPr>
          <w:tab/>
        </w:r>
        <w:r>
          <w:rPr>
            <w:noProof/>
            <w:webHidden/>
          </w:rPr>
          <w:fldChar w:fldCharType="begin"/>
        </w:r>
        <w:r>
          <w:rPr>
            <w:noProof/>
            <w:webHidden/>
          </w:rPr>
          <w:instrText xml:space="preserve"> PAGEREF _Toc166272347 \h </w:instrText>
        </w:r>
        <w:r>
          <w:rPr>
            <w:noProof/>
            <w:webHidden/>
          </w:rPr>
        </w:r>
        <w:r>
          <w:rPr>
            <w:noProof/>
            <w:webHidden/>
          </w:rPr>
          <w:fldChar w:fldCharType="separate"/>
        </w:r>
        <w:r>
          <w:rPr>
            <w:noProof/>
            <w:webHidden/>
          </w:rPr>
          <w:t>116</w:t>
        </w:r>
        <w:r>
          <w:rPr>
            <w:noProof/>
            <w:webHidden/>
          </w:rPr>
          <w:fldChar w:fldCharType="end"/>
        </w:r>
      </w:hyperlink>
    </w:p>
    <w:p w14:paraId="7ABC7798" w14:textId="7782BCC9" w:rsidR="00114814" w:rsidRDefault="0011481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6272348" w:history="1">
        <w:r w:rsidRPr="0069702B">
          <w:rPr>
            <w:rStyle w:val="Hyperlink"/>
            <w:noProof/>
            <w:lang w:val="en-US" w:eastAsia="zh-CN" w:bidi="ar"/>
          </w:rPr>
          <w:t>9.6.3</w:t>
        </w:r>
        <w:r>
          <w:rPr>
            <w:rFonts w:eastAsiaTheme="minorEastAsia" w:cstheme="minorBidi"/>
            <w:i w:val="0"/>
            <w:iCs w:val="0"/>
            <w:noProof/>
            <w:kern w:val="2"/>
            <w:sz w:val="22"/>
            <w:szCs w:val="22"/>
            <w:lang w:eastAsia="en-GB"/>
            <w14:ligatures w14:val="standardContextual"/>
          </w:rPr>
          <w:tab/>
        </w:r>
        <w:r w:rsidRPr="0069702B">
          <w:rPr>
            <w:rStyle w:val="Hyperlink"/>
            <w:noProof/>
          </w:rPr>
          <w:t xml:space="preserve">LP-WUS operation in </w:t>
        </w:r>
        <w:r w:rsidRPr="0069702B">
          <w:rPr>
            <w:rStyle w:val="Hyperlink"/>
            <w:noProof/>
            <w:lang w:val="en-US" w:eastAsia="zh-CN" w:bidi="ar"/>
          </w:rPr>
          <w:t>CONNECTED modes</w:t>
        </w:r>
        <w:r>
          <w:rPr>
            <w:noProof/>
            <w:webHidden/>
          </w:rPr>
          <w:tab/>
        </w:r>
        <w:r>
          <w:rPr>
            <w:noProof/>
            <w:webHidden/>
          </w:rPr>
          <w:fldChar w:fldCharType="begin"/>
        </w:r>
        <w:r>
          <w:rPr>
            <w:noProof/>
            <w:webHidden/>
          </w:rPr>
          <w:instrText xml:space="preserve"> PAGEREF _Toc166272348 \h </w:instrText>
        </w:r>
        <w:r>
          <w:rPr>
            <w:noProof/>
            <w:webHidden/>
          </w:rPr>
        </w:r>
        <w:r>
          <w:rPr>
            <w:noProof/>
            <w:webHidden/>
          </w:rPr>
          <w:fldChar w:fldCharType="separate"/>
        </w:r>
        <w:r>
          <w:rPr>
            <w:noProof/>
            <w:webHidden/>
          </w:rPr>
          <w:t>118</w:t>
        </w:r>
        <w:r>
          <w:rPr>
            <w:noProof/>
            <w:webHidden/>
          </w:rPr>
          <w:fldChar w:fldCharType="end"/>
        </w:r>
      </w:hyperlink>
    </w:p>
    <w:p w14:paraId="2B44F05D" w14:textId="712C1658" w:rsidR="00114814" w:rsidRDefault="0011481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6272349" w:history="1">
        <w:r w:rsidRPr="0069702B">
          <w:rPr>
            <w:rStyle w:val="Hyperlink"/>
            <w:noProof/>
            <w:lang w:eastAsia="zh-CN"/>
          </w:rPr>
          <w:t>9.7</w:t>
        </w:r>
        <w:r>
          <w:rPr>
            <w:rFonts w:eastAsiaTheme="minorEastAsia" w:cstheme="minorBidi"/>
            <w:smallCaps w:val="0"/>
            <w:noProof/>
            <w:kern w:val="2"/>
            <w:sz w:val="22"/>
            <w:szCs w:val="22"/>
            <w:lang w:eastAsia="en-GB"/>
            <w14:ligatures w14:val="standardContextual"/>
          </w:rPr>
          <w:tab/>
        </w:r>
        <w:r w:rsidRPr="0069702B">
          <w:rPr>
            <w:rStyle w:val="Hyperlink"/>
            <w:noProof/>
            <w:lang w:eastAsia="zh-CN"/>
          </w:rPr>
          <w:t>Study on channel modelling for Integrated Sensing And Communication (ISAC) for NR</w:t>
        </w:r>
        <w:r>
          <w:rPr>
            <w:noProof/>
            <w:webHidden/>
          </w:rPr>
          <w:tab/>
        </w:r>
        <w:r>
          <w:rPr>
            <w:noProof/>
            <w:webHidden/>
          </w:rPr>
          <w:fldChar w:fldCharType="begin"/>
        </w:r>
        <w:r>
          <w:rPr>
            <w:noProof/>
            <w:webHidden/>
          </w:rPr>
          <w:instrText xml:space="preserve"> PAGEREF _Toc166272349 \h </w:instrText>
        </w:r>
        <w:r>
          <w:rPr>
            <w:noProof/>
            <w:webHidden/>
          </w:rPr>
        </w:r>
        <w:r>
          <w:rPr>
            <w:noProof/>
            <w:webHidden/>
          </w:rPr>
          <w:fldChar w:fldCharType="separate"/>
        </w:r>
        <w:r>
          <w:rPr>
            <w:noProof/>
            <w:webHidden/>
          </w:rPr>
          <w:t>119</w:t>
        </w:r>
        <w:r>
          <w:rPr>
            <w:noProof/>
            <w:webHidden/>
          </w:rPr>
          <w:fldChar w:fldCharType="end"/>
        </w:r>
      </w:hyperlink>
    </w:p>
    <w:p w14:paraId="0EC5FA3A" w14:textId="3EA07D27" w:rsidR="00114814" w:rsidRDefault="0011481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6272350" w:history="1">
        <w:r w:rsidRPr="0069702B">
          <w:rPr>
            <w:rStyle w:val="Hyperlink"/>
            <w:noProof/>
          </w:rPr>
          <w:t>9.7.1</w:t>
        </w:r>
        <w:r>
          <w:rPr>
            <w:rFonts w:eastAsiaTheme="minorEastAsia" w:cstheme="minorBidi"/>
            <w:i w:val="0"/>
            <w:iCs w:val="0"/>
            <w:noProof/>
            <w:kern w:val="2"/>
            <w:sz w:val="22"/>
            <w:szCs w:val="22"/>
            <w:lang w:eastAsia="en-GB"/>
            <w14:ligatures w14:val="standardContextual"/>
          </w:rPr>
          <w:tab/>
        </w:r>
        <w:r w:rsidRPr="0069702B">
          <w:rPr>
            <w:rStyle w:val="Hyperlink"/>
            <w:noProof/>
          </w:rPr>
          <w:t>ISAC deployment scenarios</w:t>
        </w:r>
        <w:r>
          <w:rPr>
            <w:noProof/>
            <w:webHidden/>
          </w:rPr>
          <w:tab/>
        </w:r>
        <w:r>
          <w:rPr>
            <w:noProof/>
            <w:webHidden/>
          </w:rPr>
          <w:fldChar w:fldCharType="begin"/>
        </w:r>
        <w:r>
          <w:rPr>
            <w:noProof/>
            <w:webHidden/>
          </w:rPr>
          <w:instrText xml:space="preserve"> PAGEREF _Toc166272350 \h </w:instrText>
        </w:r>
        <w:r>
          <w:rPr>
            <w:noProof/>
            <w:webHidden/>
          </w:rPr>
        </w:r>
        <w:r>
          <w:rPr>
            <w:noProof/>
            <w:webHidden/>
          </w:rPr>
          <w:fldChar w:fldCharType="separate"/>
        </w:r>
        <w:r>
          <w:rPr>
            <w:noProof/>
            <w:webHidden/>
          </w:rPr>
          <w:t>119</w:t>
        </w:r>
        <w:r>
          <w:rPr>
            <w:noProof/>
            <w:webHidden/>
          </w:rPr>
          <w:fldChar w:fldCharType="end"/>
        </w:r>
      </w:hyperlink>
    </w:p>
    <w:p w14:paraId="5C1D3FC3" w14:textId="2AAC21CC" w:rsidR="00114814" w:rsidRDefault="0011481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6272351" w:history="1">
        <w:r w:rsidRPr="0069702B">
          <w:rPr>
            <w:rStyle w:val="Hyperlink"/>
            <w:noProof/>
          </w:rPr>
          <w:t>9.7.2</w:t>
        </w:r>
        <w:r>
          <w:rPr>
            <w:rFonts w:eastAsiaTheme="minorEastAsia" w:cstheme="minorBidi"/>
            <w:i w:val="0"/>
            <w:iCs w:val="0"/>
            <w:noProof/>
            <w:kern w:val="2"/>
            <w:sz w:val="22"/>
            <w:szCs w:val="22"/>
            <w:lang w:eastAsia="en-GB"/>
            <w14:ligatures w14:val="standardContextual"/>
          </w:rPr>
          <w:tab/>
        </w:r>
        <w:r w:rsidRPr="0069702B">
          <w:rPr>
            <w:rStyle w:val="Hyperlink"/>
            <w:noProof/>
          </w:rPr>
          <w:t>ISAC channel modelling</w:t>
        </w:r>
        <w:r>
          <w:rPr>
            <w:noProof/>
            <w:webHidden/>
          </w:rPr>
          <w:tab/>
        </w:r>
        <w:r>
          <w:rPr>
            <w:noProof/>
            <w:webHidden/>
          </w:rPr>
          <w:fldChar w:fldCharType="begin"/>
        </w:r>
        <w:r>
          <w:rPr>
            <w:noProof/>
            <w:webHidden/>
          </w:rPr>
          <w:instrText xml:space="preserve"> PAGEREF _Toc166272351 \h </w:instrText>
        </w:r>
        <w:r>
          <w:rPr>
            <w:noProof/>
            <w:webHidden/>
          </w:rPr>
        </w:r>
        <w:r>
          <w:rPr>
            <w:noProof/>
            <w:webHidden/>
          </w:rPr>
          <w:fldChar w:fldCharType="separate"/>
        </w:r>
        <w:r>
          <w:rPr>
            <w:noProof/>
            <w:webHidden/>
          </w:rPr>
          <w:t>120</w:t>
        </w:r>
        <w:r>
          <w:rPr>
            <w:noProof/>
            <w:webHidden/>
          </w:rPr>
          <w:fldChar w:fldCharType="end"/>
        </w:r>
      </w:hyperlink>
    </w:p>
    <w:p w14:paraId="6923FA9F" w14:textId="1B142D56" w:rsidR="00114814" w:rsidRDefault="0011481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6272352" w:history="1">
        <w:r w:rsidRPr="0069702B">
          <w:rPr>
            <w:rStyle w:val="Hyperlink"/>
            <w:noProof/>
            <w:lang w:eastAsia="zh-CN"/>
          </w:rPr>
          <w:t>9.8</w:t>
        </w:r>
        <w:r>
          <w:rPr>
            <w:rFonts w:eastAsiaTheme="minorEastAsia" w:cstheme="minorBidi"/>
            <w:smallCaps w:val="0"/>
            <w:noProof/>
            <w:kern w:val="2"/>
            <w:sz w:val="22"/>
            <w:szCs w:val="22"/>
            <w:lang w:eastAsia="en-GB"/>
            <w14:ligatures w14:val="standardContextual"/>
          </w:rPr>
          <w:tab/>
        </w:r>
        <w:r w:rsidRPr="0069702B">
          <w:rPr>
            <w:rStyle w:val="Hyperlink"/>
            <w:noProof/>
            <w:lang w:eastAsia="zh-CN"/>
          </w:rPr>
          <w:t>Study on channel modelling enhancements for 7-24GHz for NR</w:t>
        </w:r>
        <w:r>
          <w:rPr>
            <w:noProof/>
            <w:webHidden/>
          </w:rPr>
          <w:tab/>
        </w:r>
        <w:r>
          <w:rPr>
            <w:noProof/>
            <w:webHidden/>
          </w:rPr>
          <w:fldChar w:fldCharType="begin"/>
        </w:r>
        <w:r>
          <w:rPr>
            <w:noProof/>
            <w:webHidden/>
          </w:rPr>
          <w:instrText xml:space="preserve"> PAGEREF _Toc166272352 \h </w:instrText>
        </w:r>
        <w:r>
          <w:rPr>
            <w:noProof/>
            <w:webHidden/>
          </w:rPr>
        </w:r>
        <w:r>
          <w:rPr>
            <w:noProof/>
            <w:webHidden/>
          </w:rPr>
          <w:fldChar w:fldCharType="separate"/>
        </w:r>
        <w:r>
          <w:rPr>
            <w:noProof/>
            <w:webHidden/>
          </w:rPr>
          <w:t>123</w:t>
        </w:r>
        <w:r>
          <w:rPr>
            <w:noProof/>
            <w:webHidden/>
          </w:rPr>
          <w:fldChar w:fldCharType="end"/>
        </w:r>
      </w:hyperlink>
    </w:p>
    <w:p w14:paraId="24529D59" w14:textId="311F2CCE" w:rsidR="00114814" w:rsidRDefault="0011481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6272353" w:history="1">
        <w:r w:rsidRPr="0069702B">
          <w:rPr>
            <w:rStyle w:val="Hyperlink"/>
            <w:noProof/>
          </w:rPr>
          <w:t>9.8.1</w:t>
        </w:r>
        <w:r>
          <w:rPr>
            <w:rFonts w:eastAsiaTheme="minorEastAsia" w:cstheme="minorBidi"/>
            <w:i w:val="0"/>
            <w:iCs w:val="0"/>
            <w:noProof/>
            <w:kern w:val="2"/>
            <w:sz w:val="22"/>
            <w:szCs w:val="22"/>
            <w:lang w:eastAsia="en-GB"/>
            <w14:ligatures w14:val="standardContextual"/>
          </w:rPr>
          <w:tab/>
        </w:r>
        <w:r w:rsidRPr="0069702B">
          <w:rPr>
            <w:rStyle w:val="Hyperlink"/>
            <w:noProof/>
          </w:rPr>
          <w:t>Channel model validation of TR38.901 for 7-24GHz</w:t>
        </w:r>
        <w:r>
          <w:rPr>
            <w:noProof/>
            <w:webHidden/>
          </w:rPr>
          <w:tab/>
        </w:r>
        <w:r>
          <w:rPr>
            <w:noProof/>
            <w:webHidden/>
          </w:rPr>
          <w:fldChar w:fldCharType="begin"/>
        </w:r>
        <w:r>
          <w:rPr>
            <w:noProof/>
            <w:webHidden/>
          </w:rPr>
          <w:instrText xml:space="preserve"> PAGEREF _Toc166272353 \h </w:instrText>
        </w:r>
        <w:r>
          <w:rPr>
            <w:noProof/>
            <w:webHidden/>
          </w:rPr>
        </w:r>
        <w:r>
          <w:rPr>
            <w:noProof/>
            <w:webHidden/>
          </w:rPr>
          <w:fldChar w:fldCharType="separate"/>
        </w:r>
        <w:r>
          <w:rPr>
            <w:noProof/>
            <w:webHidden/>
          </w:rPr>
          <w:t>123</w:t>
        </w:r>
        <w:r>
          <w:rPr>
            <w:noProof/>
            <w:webHidden/>
          </w:rPr>
          <w:fldChar w:fldCharType="end"/>
        </w:r>
      </w:hyperlink>
    </w:p>
    <w:p w14:paraId="106B3547" w14:textId="48D72FC1" w:rsidR="00114814" w:rsidRDefault="0011481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6272354" w:history="1">
        <w:r w:rsidRPr="0069702B">
          <w:rPr>
            <w:rStyle w:val="Hyperlink"/>
            <w:noProof/>
          </w:rPr>
          <w:t>9.8.2</w:t>
        </w:r>
        <w:r>
          <w:rPr>
            <w:rFonts w:eastAsiaTheme="minorEastAsia" w:cstheme="minorBidi"/>
            <w:i w:val="0"/>
            <w:iCs w:val="0"/>
            <w:noProof/>
            <w:kern w:val="2"/>
            <w:sz w:val="22"/>
            <w:szCs w:val="22"/>
            <w:lang w:eastAsia="en-GB"/>
            <w14:ligatures w14:val="standardContextual"/>
          </w:rPr>
          <w:tab/>
        </w:r>
        <w:r w:rsidRPr="0069702B">
          <w:rPr>
            <w:rStyle w:val="Hyperlink"/>
            <w:noProof/>
          </w:rPr>
          <w:t>Channel model adaptation/extension of TR38.901 for 7-24GHz</w:t>
        </w:r>
        <w:r>
          <w:rPr>
            <w:noProof/>
            <w:webHidden/>
          </w:rPr>
          <w:tab/>
        </w:r>
        <w:r>
          <w:rPr>
            <w:noProof/>
            <w:webHidden/>
          </w:rPr>
          <w:fldChar w:fldCharType="begin"/>
        </w:r>
        <w:r>
          <w:rPr>
            <w:noProof/>
            <w:webHidden/>
          </w:rPr>
          <w:instrText xml:space="preserve"> PAGEREF _Toc166272354 \h </w:instrText>
        </w:r>
        <w:r>
          <w:rPr>
            <w:noProof/>
            <w:webHidden/>
          </w:rPr>
        </w:r>
        <w:r>
          <w:rPr>
            <w:noProof/>
            <w:webHidden/>
          </w:rPr>
          <w:fldChar w:fldCharType="separate"/>
        </w:r>
        <w:r>
          <w:rPr>
            <w:noProof/>
            <w:webHidden/>
          </w:rPr>
          <w:t>125</w:t>
        </w:r>
        <w:r>
          <w:rPr>
            <w:noProof/>
            <w:webHidden/>
          </w:rPr>
          <w:fldChar w:fldCharType="end"/>
        </w:r>
      </w:hyperlink>
    </w:p>
    <w:p w14:paraId="7BE7A561" w14:textId="23D351BA" w:rsidR="00114814" w:rsidRDefault="0011481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6272355" w:history="1">
        <w:r w:rsidRPr="0069702B">
          <w:rPr>
            <w:rStyle w:val="Hyperlink"/>
            <w:noProof/>
          </w:rPr>
          <w:t>9.9</w:t>
        </w:r>
        <w:r>
          <w:rPr>
            <w:rFonts w:eastAsiaTheme="minorEastAsia" w:cstheme="minorBidi"/>
            <w:smallCaps w:val="0"/>
            <w:noProof/>
            <w:kern w:val="2"/>
            <w:sz w:val="22"/>
            <w:szCs w:val="22"/>
            <w:lang w:eastAsia="en-GB"/>
            <w14:ligatures w14:val="standardContextual"/>
          </w:rPr>
          <w:tab/>
        </w:r>
        <w:r w:rsidRPr="0069702B">
          <w:rPr>
            <w:rStyle w:val="Hyperlink"/>
            <w:noProof/>
          </w:rPr>
          <w:t>NR mobility enhancements Phase 4</w:t>
        </w:r>
        <w:r>
          <w:rPr>
            <w:noProof/>
            <w:webHidden/>
          </w:rPr>
          <w:tab/>
        </w:r>
        <w:r>
          <w:rPr>
            <w:noProof/>
            <w:webHidden/>
          </w:rPr>
          <w:fldChar w:fldCharType="begin"/>
        </w:r>
        <w:r>
          <w:rPr>
            <w:noProof/>
            <w:webHidden/>
          </w:rPr>
          <w:instrText xml:space="preserve"> PAGEREF _Toc166272355 \h </w:instrText>
        </w:r>
        <w:r>
          <w:rPr>
            <w:noProof/>
            <w:webHidden/>
          </w:rPr>
        </w:r>
        <w:r>
          <w:rPr>
            <w:noProof/>
            <w:webHidden/>
          </w:rPr>
          <w:fldChar w:fldCharType="separate"/>
        </w:r>
        <w:r>
          <w:rPr>
            <w:noProof/>
            <w:webHidden/>
          </w:rPr>
          <w:t>127</w:t>
        </w:r>
        <w:r>
          <w:rPr>
            <w:noProof/>
            <w:webHidden/>
          </w:rPr>
          <w:fldChar w:fldCharType="end"/>
        </w:r>
      </w:hyperlink>
    </w:p>
    <w:p w14:paraId="00C06A1C" w14:textId="1201F818" w:rsidR="00114814" w:rsidRDefault="0011481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6272356" w:history="1">
        <w:r w:rsidRPr="0069702B">
          <w:rPr>
            <w:rStyle w:val="Hyperlink"/>
            <w:noProof/>
          </w:rPr>
          <w:t>9.10</w:t>
        </w:r>
        <w:r>
          <w:rPr>
            <w:rFonts w:eastAsiaTheme="minorEastAsia" w:cstheme="minorBidi"/>
            <w:smallCaps w:val="0"/>
            <w:noProof/>
            <w:kern w:val="2"/>
            <w:sz w:val="22"/>
            <w:szCs w:val="22"/>
            <w:lang w:eastAsia="en-GB"/>
            <w14:ligatures w14:val="standardContextual"/>
          </w:rPr>
          <w:tab/>
        </w:r>
        <w:r w:rsidRPr="0069702B">
          <w:rPr>
            <w:rStyle w:val="Hyperlink"/>
            <w:noProof/>
          </w:rPr>
          <w:t>XR (eXtended Reality) for NR Phase 3</w:t>
        </w:r>
        <w:r>
          <w:rPr>
            <w:noProof/>
            <w:webHidden/>
          </w:rPr>
          <w:tab/>
        </w:r>
        <w:r>
          <w:rPr>
            <w:noProof/>
            <w:webHidden/>
          </w:rPr>
          <w:fldChar w:fldCharType="begin"/>
        </w:r>
        <w:r>
          <w:rPr>
            <w:noProof/>
            <w:webHidden/>
          </w:rPr>
          <w:instrText xml:space="preserve"> PAGEREF _Toc166272356 \h </w:instrText>
        </w:r>
        <w:r>
          <w:rPr>
            <w:noProof/>
            <w:webHidden/>
          </w:rPr>
        </w:r>
        <w:r>
          <w:rPr>
            <w:noProof/>
            <w:webHidden/>
          </w:rPr>
          <w:fldChar w:fldCharType="separate"/>
        </w:r>
        <w:r>
          <w:rPr>
            <w:noProof/>
            <w:webHidden/>
          </w:rPr>
          <w:t>128</w:t>
        </w:r>
        <w:r>
          <w:rPr>
            <w:noProof/>
            <w:webHidden/>
          </w:rPr>
          <w:fldChar w:fldCharType="end"/>
        </w:r>
      </w:hyperlink>
    </w:p>
    <w:p w14:paraId="70B36EFD" w14:textId="1F97F981" w:rsidR="00114814" w:rsidRDefault="0011481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6272357" w:history="1">
        <w:r w:rsidRPr="0069702B">
          <w:rPr>
            <w:rStyle w:val="Hyperlink"/>
            <w:noProof/>
          </w:rPr>
          <w:t>9.10.1</w:t>
        </w:r>
        <w:r>
          <w:rPr>
            <w:rFonts w:eastAsiaTheme="minorEastAsia" w:cstheme="minorBidi"/>
            <w:i w:val="0"/>
            <w:iCs w:val="0"/>
            <w:noProof/>
            <w:kern w:val="2"/>
            <w:sz w:val="22"/>
            <w:szCs w:val="22"/>
            <w:lang w:eastAsia="en-GB"/>
            <w14:ligatures w14:val="standardContextual"/>
          </w:rPr>
          <w:tab/>
        </w:r>
        <w:r w:rsidRPr="0069702B">
          <w:rPr>
            <w:rStyle w:val="Hyperlink"/>
            <w:noProof/>
          </w:rPr>
          <w:t>Enabling TX/RX for XR during RRM measurements</w:t>
        </w:r>
        <w:r>
          <w:rPr>
            <w:noProof/>
            <w:webHidden/>
          </w:rPr>
          <w:tab/>
        </w:r>
        <w:r>
          <w:rPr>
            <w:noProof/>
            <w:webHidden/>
          </w:rPr>
          <w:fldChar w:fldCharType="begin"/>
        </w:r>
        <w:r>
          <w:rPr>
            <w:noProof/>
            <w:webHidden/>
          </w:rPr>
          <w:instrText xml:space="preserve"> PAGEREF _Toc166272357 \h </w:instrText>
        </w:r>
        <w:r>
          <w:rPr>
            <w:noProof/>
            <w:webHidden/>
          </w:rPr>
        </w:r>
        <w:r>
          <w:rPr>
            <w:noProof/>
            <w:webHidden/>
          </w:rPr>
          <w:fldChar w:fldCharType="separate"/>
        </w:r>
        <w:r>
          <w:rPr>
            <w:noProof/>
            <w:webHidden/>
          </w:rPr>
          <w:t>128</w:t>
        </w:r>
        <w:r>
          <w:rPr>
            <w:noProof/>
            <w:webHidden/>
          </w:rPr>
          <w:fldChar w:fldCharType="end"/>
        </w:r>
      </w:hyperlink>
    </w:p>
    <w:p w14:paraId="2EB5D04E" w14:textId="7AB2F256" w:rsidR="00114814" w:rsidRDefault="0011481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6272358" w:history="1">
        <w:r w:rsidRPr="0069702B">
          <w:rPr>
            <w:rStyle w:val="Hyperlink"/>
            <w:noProof/>
          </w:rPr>
          <w:t>9.11</w:t>
        </w:r>
        <w:r>
          <w:rPr>
            <w:rFonts w:eastAsiaTheme="minorEastAsia" w:cstheme="minorBidi"/>
            <w:smallCaps w:val="0"/>
            <w:noProof/>
            <w:kern w:val="2"/>
            <w:sz w:val="22"/>
            <w:szCs w:val="22"/>
            <w:lang w:eastAsia="en-GB"/>
            <w14:ligatures w14:val="standardContextual"/>
          </w:rPr>
          <w:tab/>
        </w:r>
        <w:r w:rsidRPr="0069702B">
          <w:rPr>
            <w:rStyle w:val="Hyperlink"/>
            <w:noProof/>
          </w:rPr>
          <w:t>Non-Terrestrial Networks (NTN) for NR Phase 3 and Internet of Things (IoT) Phase 3</w:t>
        </w:r>
        <w:r>
          <w:rPr>
            <w:noProof/>
            <w:webHidden/>
          </w:rPr>
          <w:tab/>
        </w:r>
        <w:r>
          <w:rPr>
            <w:noProof/>
            <w:webHidden/>
          </w:rPr>
          <w:fldChar w:fldCharType="begin"/>
        </w:r>
        <w:r>
          <w:rPr>
            <w:noProof/>
            <w:webHidden/>
          </w:rPr>
          <w:instrText xml:space="preserve"> PAGEREF _Toc166272358 \h </w:instrText>
        </w:r>
        <w:r>
          <w:rPr>
            <w:noProof/>
            <w:webHidden/>
          </w:rPr>
        </w:r>
        <w:r>
          <w:rPr>
            <w:noProof/>
            <w:webHidden/>
          </w:rPr>
          <w:fldChar w:fldCharType="separate"/>
        </w:r>
        <w:r>
          <w:rPr>
            <w:noProof/>
            <w:webHidden/>
          </w:rPr>
          <w:t>130</w:t>
        </w:r>
        <w:r>
          <w:rPr>
            <w:noProof/>
            <w:webHidden/>
          </w:rPr>
          <w:fldChar w:fldCharType="end"/>
        </w:r>
      </w:hyperlink>
    </w:p>
    <w:p w14:paraId="10051109" w14:textId="7818F7E0" w:rsidR="00114814" w:rsidRDefault="0011481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6272359" w:history="1">
        <w:r w:rsidRPr="0069702B">
          <w:rPr>
            <w:rStyle w:val="Hyperlink"/>
            <w:noProof/>
          </w:rPr>
          <w:t>9.11.1</w:t>
        </w:r>
        <w:r>
          <w:rPr>
            <w:rFonts w:eastAsiaTheme="minorEastAsia" w:cstheme="minorBidi"/>
            <w:i w:val="0"/>
            <w:iCs w:val="0"/>
            <w:noProof/>
            <w:kern w:val="2"/>
            <w:sz w:val="22"/>
            <w:szCs w:val="22"/>
            <w:lang w:eastAsia="en-GB"/>
            <w14:ligatures w14:val="standardContextual"/>
          </w:rPr>
          <w:tab/>
        </w:r>
        <w:r w:rsidRPr="0069702B">
          <w:rPr>
            <w:rStyle w:val="Hyperlink"/>
            <w:noProof/>
          </w:rPr>
          <w:t>NR-NTN downlink coverage enhancement</w:t>
        </w:r>
        <w:r>
          <w:rPr>
            <w:noProof/>
            <w:webHidden/>
          </w:rPr>
          <w:tab/>
        </w:r>
        <w:r>
          <w:rPr>
            <w:noProof/>
            <w:webHidden/>
          </w:rPr>
          <w:fldChar w:fldCharType="begin"/>
        </w:r>
        <w:r>
          <w:rPr>
            <w:noProof/>
            <w:webHidden/>
          </w:rPr>
          <w:instrText xml:space="preserve"> PAGEREF _Toc166272359 \h </w:instrText>
        </w:r>
        <w:r>
          <w:rPr>
            <w:noProof/>
            <w:webHidden/>
          </w:rPr>
        </w:r>
        <w:r>
          <w:rPr>
            <w:noProof/>
            <w:webHidden/>
          </w:rPr>
          <w:fldChar w:fldCharType="separate"/>
        </w:r>
        <w:r>
          <w:rPr>
            <w:noProof/>
            <w:webHidden/>
          </w:rPr>
          <w:t>131</w:t>
        </w:r>
        <w:r>
          <w:rPr>
            <w:noProof/>
            <w:webHidden/>
          </w:rPr>
          <w:fldChar w:fldCharType="end"/>
        </w:r>
      </w:hyperlink>
    </w:p>
    <w:p w14:paraId="2D6B51CC" w14:textId="57FE511A" w:rsidR="00114814" w:rsidRDefault="0011481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6272360" w:history="1">
        <w:r w:rsidRPr="0069702B">
          <w:rPr>
            <w:rStyle w:val="Hyperlink"/>
            <w:noProof/>
            <w:lang w:val="en-US" w:eastAsia="ko-KR"/>
          </w:rPr>
          <w:t>9.11.2</w:t>
        </w:r>
        <w:r>
          <w:rPr>
            <w:rFonts w:eastAsiaTheme="minorEastAsia" w:cstheme="minorBidi"/>
            <w:i w:val="0"/>
            <w:iCs w:val="0"/>
            <w:noProof/>
            <w:kern w:val="2"/>
            <w:sz w:val="22"/>
            <w:szCs w:val="22"/>
            <w:lang w:eastAsia="en-GB"/>
            <w14:ligatures w14:val="standardContextual"/>
          </w:rPr>
          <w:tab/>
        </w:r>
        <w:r w:rsidRPr="0069702B">
          <w:rPr>
            <w:rStyle w:val="Hyperlink"/>
            <w:noProof/>
            <w:lang w:val="en-US" w:eastAsia="ko-KR"/>
          </w:rPr>
          <w:t>Support of RedCap and eRedCap UEs with NR NTN operating in FR1-NTN bands</w:t>
        </w:r>
        <w:r>
          <w:rPr>
            <w:noProof/>
            <w:webHidden/>
          </w:rPr>
          <w:tab/>
        </w:r>
        <w:r>
          <w:rPr>
            <w:noProof/>
            <w:webHidden/>
          </w:rPr>
          <w:fldChar w:fldCharType="begin"/>
        </w:r>
        <w:r>
          <w:rPr>
            <w:noProof/>
            <w:webHidden/>
          </w:rPr>
          <w:instrText xml:space="preserve"> PAGEREF _Toc166272360 \h </w:instrText>
        </w:r>
        <w:r>
          <w:rPr>
            <w:noProof/>
            <w:webHidden/>
          </w:rPr>
        </w:r>
        <w:r>
          <w:rPr>
            <w:noProof/>
            <w:webHidden/>
          </w:rPr>
          <w:fldChar w:fldCharType="separate"/>
        </w:r>
        <w:r>
          <w:rPr>
            <w:noProof/>
            <w:webHidden/>
          </w:rPr>
          <w:t>133</w:t>
        </w:r>
        <w:r>
          <w:rPr>
            <w:noProof/>
            <w:webHidden/>
          </w:rPr>
          <w:fldChar w:fldCharType="end"/>
        </w:r>
      </w:hyperlink>
    </w:p>
    <w:p w14:paraId="092DDC8C" w14:textId="4D347277" w:rsidR="00114814" w:rsidRDefault="0011481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6272361" w:history="1">
        <w:r w:rsidRPr="0069702B">
          <w:rPr>
            <w:rStyle w:val="Hyperlink"/>
            <w:noProof/>
          </w:rPr>
          <w:t>9.11.3</w:t>
        </w:r>
        <w:r>
          <w:rPr>
            <w:rFonts w:eastAsiaTheme="minorEastAsia" w:cstheme="minorBidi"/>
            <w:i w:val="0"/>
            <w:iCs w:val="0"/>
            <w:noProof/>
            <w:kern w:val="2"/>
            <w:sz w:val="22"/>
            <w:szCs w:val="22"/>
            <w:lang w:eastAsia="en-GB"/>
            <w14:ligatures w14:val="standardContextual"/>
          </w:rPr>
          <w:tab/>
        </w:r>
        <w:r w:rsidRPr="0069702B">
          <w:rPr>
            <w:rStyle w:val="Hyperlink"/>
            <w:noProof/>
          </w:rPr>
          <w:t>NR-NTN uplink capacity/throughput enhancement</w:t>
        </w:r>
        <w:r>
          <w:rPr>
            <w:noProof/>
            <w:webHidden/>
          </w:rPr>
          <w:tab/>
        </w:r>
        <w:r>
          <w:rPr>
            <w:noProof/>
            <w:webHidden/>
          </w:rPr>
          <w:fldChar w:fldCharType="begin"/>
        </w:r>
        <w:r>
          <w:rPr>
            <w:noProof/>
            <w:webHidden/>
          </w:rPr>
          <w:instrText xml:space="preserve"> PAGEREF _Toc166272361 \h </w:instrText>
        </w:r>
        <w:r>
          <w:rPr>
            <w:noProof/>
            <w:webHidden/>
          </w:rPr>
        </w:r>
        <w:r>
          <w:rPr>
            <w:noProof/>
            <w:webHidden/>
          </w:rPr>
          <w:fldChar w:fldCharType="separate"/>
        </w:r>
        <w:r>
          <w:rPr>
            <w:noProof/>
            <w:webHidden/>
          </w:rPr>
          <w:t>134</w:t>
        </w:r>
        <w:r>
          <w:rPr>
            <w:noProof/>
            <w:webHidden/>
          </w:rPr>
          <w:fldChar w:fldCharType="end"/>
        </w:r>
      </w:hyperlink>
    </w:p>
    <w:p w14:paraId="3F72ADBE" w14:textId="0BDA014D" w:rsidR="00114814" w:rsidRDefault="00114814">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66272362" w:history="1">
        <w:r w:rsidRPr="0069702B">
          <w:rPr>
            <w:rStyle w:val="Hyperlink"/>
            <w:noProof/>
          </w:rPr>
          <w:t>9.11.4</w:t>
        </w:r>
        <w:r>
          <w:rPr>
            <w:rFonts w:eastAsiaTheme="minorEastAsia" w:cstheme="minorBidi"/>
            <w:i w:val="0"/>
            <w:iCs w:val="0"/>
            <w:noProof/>
            <w:kern w:val="2"/>
            <w:sz w:val="22"/>
            <w:szCs w:val="22"/>
            <w:lang w:eastAsia="en-GB"/>
            <w14:ligatures w14:val="standardContextual"/>
          </w:rPr>
          <w:tab/>
        </w:r>
        <w:r w:rsidRPr="0069702B">
          <w:rPr>
            <w:rStyle w:val="Hyperlink"/>
            <w:noProof/>
          </w:rPr>
          <w:t>IoT-NTN uplink capacity/throughput enhancement</w:t>
        </w:r>
        <w:r>
          <w:rPr>
            <w:noProof/>
            <w:webHidden/>
          </w:rPr>
          <w:tab/>
        </w:r>
        <w:r>
          <w:rPr>
            <w:noProof/>
            <w:webHidden/>
          </w:rPr>
          <w:fldChar w:fldCharType="begin"/>
        </w:r>
        <w:r>
          <w:rPr>
            <w:noProof/>
            <w:webHidden/>
          </w:rPr>
          <w:instrText xml:space="preserve"> PAGEREF _Toc166272362 \h </w:instrText>
        </w:r>
        <w:r>
          <w:rPr>
            <w:noProof/>
            <w:webHidden/>
          </w:rPr>
        </w:r>
        <w:r>
          <w:rPr>
            <w:noProof/>
            <w:webHidden/>
          </w:rPr>
          <w:fldChar w:fldCharType="separate"/>
        </w:r>
        <w:r>
          <w:rPr>
            <w:noProof/>
            <w:webHidden/>
          </w:rPr>
          <w:t>135</w:t>
        </w:r>
        <w:r>
          <w:rPr>
            <w:noProof/>
            <w:webHidden/>
          </w:rPr>
          <w:fldChar w:fldCharType="end"/>
        </w:r>
      </w:hyperlink>
    </w:p>
    <w:p w14:paraId="2D80256C" w14:textId="5C977386" w:rsidR="00114814" w:rsidRDefault="00114814">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66272363" w:history="1">
        <w:r w:rsidRPr="0069702B">
          <w:rPr>
            <w:rStyle w:val="Hyperlink"/>
            <w:noProof/>
          </w:rPr>
          <w:t>9.12</w:t>
        </w:r>
        <w:r>
          <w:rPr>
            <w:rFonts w:eastAsiaTheme="minorEastAsia" w:cstheme="minorBidi"/>
            <w:smallCaps w:val="0"/>
            <w:noProof/>
            <w:kern w:val="2"/>
            <w:sz w:val="22"/>
            <w:szCs w:val="22"/>
            <w:lang w:eastAsia="en-GB"/>
            <w14:ligatures w14:val="standardContextual"/>
          </w:rPr>
          <w:tab/>
        </w:r>
        <w:r w:rsidRPr="0069702B">
          <w:rPr>
            <w:rStyle w:val="Hyperlink"/>
            <w:noProof/>
          </w:rPr>
          <w:t>TEI</w:t>
        </w:r>
        <w:r>
          <w:rPr>
            <w:noProof/>
            <w:webHidden/>
          </w:rPr>
          <w:tab/>
        </w:r>
        <w:r>
          <w:rPr>
            <w:noProof/>
            <w:webHidden/>
          </w:rPr>
          <w:fldChar w:fldCharType="begin"/>
        </w:r>
        <w:r>
          <w:rPr>
            <w:noProof/>
            <w:webHidden/>
          </w:rPr>
          <w:instrText xml:space="preserve"> PAGEREF _Toc166272363 \h </w:instrText>
        </w:r>
        <w:r>
          <w:rPr>
            <w:noProof/>
            <w:webHidden/>
          </w:rPr>
        </w:r>
        <w:r>
          <w:rPr>
            <w:noProof/>
            <w:webHidden/>
          </w:rPr>
          <w:fldChar w:fldCharType="separate"/>
        </w:r>
        <w:r>
          <w:rPr>
            <w:noProof/>
            <w:webHidden/>
          </w:rPr>
          <w:t>136</w:t>
        </w:r>
        <w:r>
          <w:rPr>
            <w:noProof/>
            <w:webHidden/>
          </w:rPr>
          <w:fldChar w:fldCharType="end"/>
        </w:r>
      </w:hyperlink>
    </w:p>
    <w:p w14:paraId="28285A15" w14:textId="299E970E" w:rsidR="00114814" w:rsidRDefault="00114814">
      <w:pPr>
        <w:pStyle w:val="TOC1"/>
        <w:tabs>
          <w:tab w:val="left" w:pos="600"/>
          <w:tab w:val="right" w:leader="dot" w:pos="10457"/>
        </w:tabs>
        <w:rPr>
          <w:rFonts w:eastAsiaTheme="minorEastAsia" w:cstheme="minorBidi"/>
          <w:b w:val="0"/>
          <w:bCs w:val="0"/>
          <w:caps w:val="0"/>
          <w:noProof/>
          <w:kern w:val="2"/>
          <w:sz w:val="22"/>
          <w:szCs w:val="22"/>
          <w:lang w:eastAsia="en-GB"/>
          <w14:ligatures w14:val="standardContextual"/>
        </w:rPr>
      </w:pPr>
      <w:hyperlink w:anchor="_Toc166272364" w:history="1">
        <w:r w:rsidRPr="0069702B">
          <w:rPr>
            <w:rStyle w:val="Hyperlink"/>
            <w:noProof/>
          </w:rPr>
          <w:t>10</w:t>
        </w:r>
        <w:r>
          <w:rPr>
            <w:rFonts w:eastAsiaTheme="minorEastAsia" w:cstheme="minorBidi"/>
            <w:b w:val="0"/>
            <w:bCs w:val="0"/>
            <w:caps w:val="0"/>
            <w:noProof/>
            <w:kern w:val="2"/>
            <w:sz w:val="22"/>
            <w:szCs w:val="22"/>
            <w:lang w:eastAsia="en-GB"/>
            <w14:ligatures w14:val="standardContextual"/>
          </w:rPr>
          <w:tab/>
        </w:r>
        <w:r w:rsidRPr="0069702B">
          <w:rPr>
            <w:rStyle w:val="Hyperlink"/>
            <w:noProof/>
          </w:rPr>
          <w:t>Closing of the meeting</w:t>
        </w:r>
        <w:r>
          <w:rPr>
            <w:noProof/>
            <w:webHidden/>
          </w:rPr>
          <w:tab/>
        </w:r>
        <w:r>
          <w:rPr>
            <w:noProof/>
            <w:webHidden/>
          </w:rPr>
          <w:fldChar w:fldCharType="begin"/>
        </w:r>
        <w:r>
          <w:rPr>
            <w:noProof/>
            <w:webHidden/>
          </w:rPr>
          <w:instrText xml:space="preserve"> PAGEREF _Toc166272364 \h </w:instrText>
        </w:r>
        <w:r>
          <w:rPr>
            <w:noProof/>
            <w:webHidden/>
          </w:rPr>
        </w:r>
        <w:r>
          <w:rPr>
            <w:noProof/>
            <w:webHidden/>
          </w:rPr>
          <w:fldChar w:fldCharType="separate"/>
        </w:r>
        <w:r>
          <w:rPr>
            <w:noProof/>
            <w:webHidden/>
          </w:rPr>
          <w:t>137</w:t>
        </w:r>
        <w:r>
          <w:rPr>
            <w:noProof/>
            <w:webHidden/>
          </w:rPr>
          <w:fldChar w:fldCharType="end"/>
        </w:r>
      </w:hyperlink>
    </w:p>
    <w:p w14:paraId="2F1493CC" w14:textId="115FF2A8" w:rsidR="00114814" w:rsidRDefault="00114814">
      <w:pPr>
        <w:pStyle w:val="TOC1"/>
        <w:tabs>
          <w:tab w:val="left" w:pos="1400"/>
          <w:tab w:val="right" w:leader="dot" w:pos="10457"/>
        </w:tabs>
        <w:rPr>
          <w:rFonts w:eastAsiaTheme="minorEastAsia" w:cstheme="minorBidi"/>
          <w:b w:val="0"/>
          <w:bCs w:val="0"/>
          <w:caps w:val="0"/>
          <w:noProof/>
          <w:kern w:val="2"/>
          <w:sz w:val="22"/>
          <w:szCs w:val="22"/>
          <w:lang w:eastAsia="en-GB"/>
          <w14:ligatures w14:val="standardContextual"/>
        </w:rPr>
      </w:pPr>
      <w:hyperlink w:anchor="_Toc166272365" w:history="1">
        <w:r w:rsidRPr="0069702B">
          <w:rPr>
            <w:rStyle w:val="Hyperlink"/>
            <w:rFonts w:ascii="Times New Roman" w:hAnsi="Times New Roman" w:cs="Times New Roman"/>
            <w:noProof/>
          </w:rPr>
          <w:t>Annex A-1:</w:t>
        </w:r>
        <w:r>
          <w:rPr>
            <w:rFonts w:eastAsiaTheme="minorEastAsia" w:cstheme="minorBidi"/>
            <w:b w:val="0"/>
            <w:bCs w:val="0"/>
            <w:caps w:val="0"/>
            <w:noProof/>
            <w:kern w:val="2"/>
            <w:sz w:val="22"/>
            <w:szCs w:val="22"/>
            <w:lang w:eastAsia="en-GB"/>
            <w14:ligatures w14:val="standardContextual"/>
          </w:rPr>
          <w:tab/>
        </w:r>
        <w:r w:rsidRPr="0069702B">
          <w:rPr>
            <w:rStyle w:val="Hyperlink"/>
            <w:rFonts w:ascii="Times New Roman" w:hAnsi="Times New Roman" w:cs="Times New Roman"/>
            <w:noProof/>
          </w:rPr>
          <w:t>List of Tdocs at RAN1 #116b</w:t>
        </w:r>
        <w:r>
          <w:rPr>
            <w:noProof/>
            <w:webHidden/>
          </w:rPr>
          <w:tab/>
        </w:r>
        <w:r>
          <w:rPr>
            <w:noProof/>
            <w:webHidden/>
          </w:rPr>
          <w:fldChar w:fldCharType="begin"/>
        </w:r>
        <w:r>
          <w:rPr>
            <w:noProof/>
            <w:webHidden/>
          </w:rPr>
          <w:instrText xml:space="preserve"> PAGEREF _Toc166272365 \h </w:instrText>
        </w:r>
        <w:r>
          <w:rPr>
            <w:noProof/>
            <w:webHidden/>
          </w:rPr>
        </w:r>
        <w:r>
          <w:rPr>
            <w:noProof/>
            <w:webHidden/>
          </w:rPr>
          <w:fldChar w:fldCharType="separate"/>
        </w:r>
        <w:r>
          <w:rPr>
            <w:noProof/>
            <w:webHidden/>
          </w:rPr>
          <w:t>138</w:t>
        </w:r>
        <w:r>
          <w:rPr>
            <w:noProof/>
            <w:webHidden/>
          </w:rPr>
          <w:fldChar w:fldCharType="end"/>
        </w:r>
      </w:hyperlink>
    </w:p>
    <w:p w14:paraId="4376CD7B" w14:textId="4A1DAE6D" w:rsidR="00114814" w:rsidRDefault="00114814">
      <w:pPr>
        <w:pStyle w:val="TOC1"/>
        <w:tabs>
          <w:tab w:val="left" w:pos="1400"/>
          <w:tab w:val="right" w:leader="dot" w:pos="10457"/>
        </w:tabs>
        <w:rPr>
          <w:rFonts w:eastAsiaTheme="minorEastAsia" w:cstheme="minorBidi"/>
          <w:b w:val="0"/>
          <w:bCs w:val="0"/>
          <w:caps w:val="0"/>
          <w:noProof/>
          <w:kern w:val="2"/>
          <w:sz w:val="22"/>
          <w:szCs w:val="22"/>
          <w:lang w:eastAsia="en-GB"/>
          <w14:ligatures w14:val="standardContextual"/>
        </w:rPr>
      </w:pPr>
      <w:hyperlink w:anchor="_Toc166272366" w:history="1">
        <w:r w:rsidRPr="0069702B">
          <w:rPr>
            <w:rStyle w:val="Hyperlink"/>
            <w:rFonts w:ascii="Times New Roman" w:hAnsi="Times New Roman" w:cs="Times New Roman"/>
            <w:noProof/>
          </w:rPr>
          <w:t>Annex A-2:</w:t>
        </w:r>
        <w:r>
          <w:rPr>
            <w:rFonts w:eastAsiaTheme="minorEastAsia" w:cstheme="minorBidi"/>
            <w:b w:val="0"/>
            <w:bCs w:val="0"/>
            <w:caps w:val="0"/>
            <w:noProof/>
            <w:kern w:val="2"/>
            <w:sz w:val="22"/>
            <w:szCs w:val="22"/>
            <w:lang w:eastAsia="en-GB"/>
            <w14:ligatures w14:val="standardContextual"/>
          </w:rPr>
          <w:tab/>
        </w:r>
        <w:r w:rsidRPr="0069702B">
          <w:rPr>
            <w:rStyle w:val="Hyperlink"/>
            <w:rFonts w:ascii="Times New Roman" w:hAnsi="Times New Roman" w:cs="Times New Roman"/>
            <w:noProof/>
          </w:rPr>
          <w:t>RAN1#116b Online Session Schedule</w:t>
        </w:r>
        <w:r>
          <w:rPr>
            <w:noProof/>
            <w:webHidden/>
          </w:rPr>
          <w:tab/>
        </w:r>
        <w:r>
          <w:rPr>
            <w:noProof/>
            <w:webHidden/>
          </w:rPr>
          <w:fldChar w:fldCharType="begin"/>
        </w:r>
        <w:r>
          <w:rPr>
            <w:noProof/>
            <w:webHidden/>
          </w:rPr>
          <w:instrText xml:space="preserve"> PAGEREF _Toc166272366 \h </w:instrText>
        </w:r>
        <w:r>
          <w:rPr>
            <w:noProof/>
            <w:webHidden/>
          </w:rPr>
        </w:r>
        <w:r>
          <w:rPr>
            <w:noProof/>
            <w:webHidden/>
          </w:rPr>
          <w:fldChar w:fldCharType="separate"/>
        </w:r>
        <w:r>
          <w:rPr>
            <w:noProof/>
            <w:webHidden/>
          </w:rPr>
          <w:t>139</w:t>
        </w:r>
        <w:r>
          <w:rPr>
            <w:noProof/>
            <w:webHidden/>
          </w:rPr>
          <w:fldChar w:fldCharType="end"/>
        </w:r>
      </w:hyperlink>
    </w:p>
    <w:p w14:paraId="3FB5AF64" w14:textId="4112322F" w:rsidR="00114814" w:rsidRDefault="00114814">
      <w:pPr>
        <w:pStyle w:val="TOC1"/>
        <w:tabs>
          <w:tab w:val="left" w:pos="1200"/>
          <w:tab w:val="right" w:leader="dot" w:pos="10457"/>
        </w:tabs>
        <w:rPr>
          <w:rFonts w:eastAsiaTheme="minorEastAsia" w:cstheme="minorBidi"/>
          <w:b w:val="0"/>
          <w:bCs w:val="0"/>
          <w:caps w:val="0"/>
          <w:noProof/>
          <w:kern w:val="2"/>
          <w:sz w:val="22"/>
          <w:szCs w:val="22"/>
          <w:lang w:eastAsia="en-GB"/>
          <w14:ligatures w14:val="standardContextual"/>
        </w:rPr>
      </w:pPr>
      <w:hyperlink w:anchor="_Toc166272367" w:history="1">
        <w:r w:rsidRPr="0069702B">
          <w:rPr>
            <w:rStyle w:val="Hyperlink"/>
            <w:rFonts w:ascii="Times New Roman" w:hAnsi="Times New Roman" w:cs="Times New Roman"/>
            <w:noProof/>
          </w:rPr>
          <w:t>Annex B:</w:t>
        </w:r>
        <w:r>
          <w:rPr>
            <w:rFonts w:eastAsiaTheme="minorEastAsia" w:cstheme="minorBidi"/>
            <w:b w:val="0"/>
            <w:bCs w:val="0"/>
            <w:caps w:val="0"/>
            <w:noProof/>
            <w:kern w:val="2"/>
            <w:sz w:val="22"/>
            <w:szCs w:val="22"/>
            <w:lang w:eastAsia="en-GB"/>
            <w14:ligatures w14:val="standardContextual"/>
          </w:rPr>
          <w:tab/>
        </w:r>
        <w:r w:rsidRPr="0069702B">
          <w:rPr>
            <w:rStyle w:val="Hyperlink"/>
            <w:rFonts w:ascii="Times New Roman" w:hAnsi="Times New Roman" w:cs="Times New Roman"/>
            <w:noProof/>
          </w:rPr>
          <w:t>List of CRs agreed at RAN1 #116b</w:t>
        </w:r>
        <w:r>
          <w:rPr>
            <w:noProof/>
            <w:webHidden/>
          </w:rPr>
          <w:tab/>
        </w:r>
        <w:r>
          <w:rPr>
            <w:noProof/>
            <w:webHidden/>
          </w:rPr>
          <w:fldChar w:fldCharType="begin"/>
        </w:r>
        <w:r>
          <w:rPr>
            <w:noProof/>
            <w:webHidden/>
          </w:rPr>
          <w:instrText xml:space="preserve"> PAGEREF _Toc166272367 \h </w:instrText>
        </w:r>
        <w:r>
          <w:rPr>
            <w:noProof/>
            <w:webHidden/>
          </w:rPr>
        </w:r>
        <w:r>
          <w:rPr>
            <w:noProof/>
            <w:webHidden/>
          </w:rPr>
          <w:fldChar w:fldCharType="separate"/>
        </w:r>
        <w:r>
          <w:rPr>
            <w:noProof/>
            <w:webHidden/>
          </w:rPr>
          <w:t>140</w:t>
        </w:r>
        <w:r>
          <w:rPr>
            <w:noProof/>
            <w:webHidden/>
          </w:rPr>
          <w:fldChar w:fldCharType="end"/>
        </w:r>
      </w:hyperlink>
    </w:p>
    <w:p w14:paraId="381662A6" w14:textId="6785F0EF" w:rsidR="00114814" w:rsidRDefault="00114814">
      <w:pPr>
        <w:pStyle w:val="TOC1"/>
        <w:tabs>
          <w:tab w:val="left" w:pos="1400"/>
          <w:tab w:val="right" w:leader="dot" w:pos="10457"/>
        </w:tabs>
        <w:rPr>
          <w:rFonts w:eastAsiaTheme="minorEastAsia" w:cstheme="minorBidi"/>
          <w:b w:val="0"/>
          <w:bCs w:val="0"/>
          <w:caps w:val="0"/>
          <w:noProof/>
          <w:kern w:val="2"/>
          <w:sz w:val="22"/>
          <w:szCs w:val="22"/>
          <w:lang w:eastAsia="en-GB"/>
          <w14:ligatures w14:val="standardContextual"/>
        </w:rPr>
      </w:pPr>
      <w:hyperlink w:anchor="_Toc166272368" w:history="1">
        <w:r w:rsidRPr="0069702B">
          <w:rPr>
            <w:rStyle w:val="Hyperlink"/>
            <w:rFonts w:ascii="Times New Roman" w:hAnsi="Times New Roman" w:cs="Times New Roman"/>
            <w:noProof/>
          </w:rPr>
          <w:t>Annex C</w:t>
        </w:r>
        <w:r w:rsidRPr="0069702B">
          <w:rPr>
            <w:rStyle w:val="Hyperlink"/>
            <w:rFonts w:ascii="Times New Roman" w:eastAsia="MS Mincho" w:hAnsi="Times New Roman" w:cs="Times New Roman"/>
            <w:noProof/>
            <w:lang w:eastAsia="ja-JP"/>
          </w:rPr>
          <w:t>-1</w:t>
        </w:r>
        <w:r w:rsidRPr="0069702B">
          <w:rPr>
            <w:rStyle w:val="Hyperlink"/>
            <w:rFonts w:ascii="Times New Roman" w:hAnsi="Times New Roman" w:cs="Times New Roman"/>
            <w:noProof/>
          </w:rPr>
          <w:t>:</w:t>
        </w:r>
        <w:r>
          <w:rPr>
            <w:rFonts w:eastAsiaTheme="minorEastAsia" w:cstheme="minorBidi"/>
            <w:b w:val="0"/>
            <w:bCs w:val="0"/>
            <w:caps w:val="0"/>
            <w:noProof/>
            <w:kern w:val="2"/>
            <w:sz w:val="22"/>
            <w:szCs w:val="22"/>
            <w:lang w:eastAsia="en-GB"/>
            <w14:ligatures w14:val="standardContextual"/>
          </w:rPr>
          <w:tab/>
        </w:r>
        <w:r w:rsidRPr="0069702B">
          <w:rPr>
            <w:rStyle w:val="Hyperlink"/>
            <w:rFonts w:ascii="Times New Roman" w:hAnsi="Times New Roman" w:cs="Times New Roman"/>
            <w:noProof/>
          </w:rPr>
          <w:t>List of Outgoing LSs</w:t>
        </w:r>
        <w:r w:rsidRPr="0069702B">
          <w:rPr>
            <w:rStyle w:val="Hyperlink"/>
            <w:rFonts w:ascii="Times New Roman" w:eastAsia="MS Mincho" w:hAnsi="Times New Roman" w:cs="Times New Roman"/>
            <w:noProof/>
            <w:lang w:eastAsia="ja-JP"/>
          </w:rPr>
          <w:t xml:space="preserve"> from </w:t>
        </w:r>
        <w:r w:rsidRPr="0069702B">
          <w:rPr>
            <w:rStyle w:val="Hyperlink"/>
            <w:rFonts w:ascii="Times New Roman" w:hAnsi="Times New Roman" w:cs="Times New Roman"/>
            <w:noProof/>
          </w:rPr>
          <w:t>RAN1 #116b</w:t>
        </w:r>
        <w:r>
          <w:rPr>
            <w:noProof/>
            <w:webHidden/>
          </w:rPr>
          <w:tab/>
        </w:r>
        <w:r>
          <w:rPr>
            <w:noProof/>
            <w:webHidden/>
          </w:rPr>
          <w:fldChar w:fldCharType="begin"/>
        </w:r>
        <w:r>
          <w:rPr>
            <w:noProof/>
            <w:webHidden/>
          </w:rPr>
          <w:instrText xml:space="preserve"> PAGEREF _Toc166272368 \h </w:instrText>
        </w:r>
        <w:r>
          <w:rPr>
            <w:noProof/>
            <w:webHidden/>
          </w:rPr>
        </w:r>
        <w:r>
          <w:rPr>
            <w:noProof/>
            <w:webHidden/>
          </w:rPr>
          <w:fldChar w:fldCharType="separate"/>
        </w:r>
        <w:r>
          <w:rPr>
            <w:noProof/>
            <w:webHidden/>
          </w:rPr>
          <w:t>142</w:t>
        </w:r>
        <w:r>
          <w:rPr>
            <w:noProof/>
            <w:webHidden/>
          </w:rPr>
          <w:fldChar w:fldCharType="end"/>
        </w:r>
      </w:hyperlink>
    </w:p>
    <w:p w14:paraId="4DD3538B" w14:textId="71EC4676" w:rsidR="00114814" w:rsidRDefault="00114814">
      <w:pPr>
        <w:pStyle w:val="TOC1"/>
        <w:tabs>
          <w:tab w:val="left" w:pos="1400"/>
          <w:tab w:val="right" w:leader="dot" w:pos="10457"/>
        </w:tabs>
        <w:rPr>
          <w:rFonts w:eastAsiaTheme="minorEastAsia" w:cstheme="minorBidi"/>
          <w:b w:val="0"/>
          <w:bCs w:val="0"/>
          <w:caps w:val="0"/>
          <w:noProof/>
          <w:kern w:val="2"/>
          <w:sz w:val="22"/>
          <w:szCs w:val="22"/>
          <w:lang w:eastAsia="en-GB"/>
          <w14:ligatures w14:val="standardContextual"/>
        </w:rPr>
      </w:pPr>
      <w:hyperlink w:anchor="_Toc166272369" w:history="1">
        <w:r w:rsidRPr="0069702B">
          <w:rPr>
            <w:rStyle w:val="Hyperlink"/>
            <w:rFonts w:ascii="Times New Roman" w:hAnsi="Times New Roman" w:cs="Times New Roman"/>
            <w:noProof/>
          </w:rPr>
          <w:t xml:space="preserve">Annex </w:t>
        </w:r>
        <w:r w:rsidRPr="0069702B">
          <w:rPr>
            <w:rStyle w:val="Hyperlink"/>
            <w:rFonts w:ascii="Times New Roman" w:eastAsia="MS Mincho" w:hAnsi="Times New Roman" w:cs="Times New Roman"/>
            <w:noProof/>
            <w:lang w:eastAsia="ja-JP"/>
          </w:rPr>
          <w:t>C-2</w:t>
        </w:r>
        <w:r w:rsidRPr="0069702B">
          <w:rPr>
            <w:rStyle w:val="Hyperlink"/>
            <w:rFonts w:ascii="Times New Roman" w:hAnsi="Times New Roman" w:cs="Times New Roman"/>
            <w:noProof/>
          </w:rPr>
          <w:t>:</w:t>
        </w:r>
        <w:r>
          <w:rPr>
            <w:rFonts w:eastAsiaTheme="minorEastAsia" w:cstheme="minorBidi"/>
            <w:b w:val="0"/>
            <w:bCs w:val="0"/>
            <w:caps w:val="0"/>
            <w:noProof/>
            <w:kern w:val="2"/>
            <w:sz w:val="22"/>
            <w:szCs w:val="22"/>
            <w:lang w:eastAsia="en-GB"/>
            <w14:ligatures w14:val="standardContextual"/>
          </w:rPr>
          <w:tab/>
        </w:r>
        <w:r w:rsidRPr="0069702B">
          <w:rPr>
            <w:rStyle w:val="Hyperlink"/>
            <w:rFonts w:ascii="Times New Roman" w:hAnsi="Times New Roman" w:cs="Times New Roman"/>
            <w:noProof/>
          </w:rPr>
          <w:t>List of Incoming LSs</w:t>
        </w:r>
        <w:r w:rsidRPr="0069702B">
          <w:rPr>
            <w:rStyle w:val="Hyperlink"/>
            <w:rFonts w:ascii="Times New Roman" w:eastAsia="MS Mincho" w:hAnsi="Times New Roman" w:cs="Times New Roman"/>
            <w:noProof/>
            <w:lang w:eastAsia="ja-JP"/>
          </w:rPr>
          <w:t xml:space="preserve"> from </w:t>
        </w:r>
        <w:r w:rsidRPr="0069702B">
          <w:rPr>
            <w:rStyle w:val="Hyperlink"/>
            <w:rFonts w:ascii="Times New Roman" w:hAnsi="Times New Roman" w:cs="Times New Roman"/>
            <w:noProof/>
          </w:rPr>
          <w:t>RAN1 #116b</w:t>
        </w:r>
        <w:r>
          <w:rPr>
            <w:noProof/>
            <w:webHidden/>
          </w:rPr>
          <w:tab/>
        </w:r>
        <w:r>
          <w:rPr>
            <w:noProof/>
            <w:webHidden/>
          </w:rPr>
          <w:fldChar w:fldCharType="begin"/>
        </w:r>
        <w:r>
          <w:rPr>
            <w:noProof/>
            <w:webHidden/>
          </w:rPr>
          <w:instrText xml:space="preserve"> PAGEREF _Toc166272369 \h </w:instrText>
        </w:r>
        <w:r>
          <w:rPr>
            <w:noProof/>
            <w:webHidden/>
          </w:rPr>
        </w:r>
        <w:r>
          <w:rPr>
            <w:noProof/>
            <w:webHidden/>
          </w:rPr>
          <w:fldChar w:fldCharType="separate"/>
        </w:r>
        <w:r>
          <w:rPr>
            <w:noProof/>
            <w:webHidden/>
          </w:rPr>
          <w:t>144</w:t>
        </w:r>
        <w:r>
          <w:rPr>
            <w:noProof/>
            <w:webHidden/>
          </w:rPr>
          <w:fldChar w:fldCharType="end"/>
        </w:r>
      </w:hyperlink>
    </w:p>
    <w:p w14:paraId="3F38E226" w14:textId="7A1D4D5F" w:rsidR="00114814" w:rsidRDefault="00114814">
      <w:pPr>
        <w:pStyle w:val="TOC1"/>
        <w:tabs>
          <w:tab w:val="left" w:pos="1200"/>
          <w:tab w:val="right" w:leader="dot" w:pos="10457"/>
        </w:tabs>
        <w:rPr>
          <w:rFonts w:eastAsiaTheme="minorEastAsia" w:cstheme="minorBidi"/>
          <w:b w:val="0"/>
          <w:bCs w:val="0"/>
          <w:caps w:val="0"/>
          <w:noProof/>
          <w:kern w:val="2"/>
          <w:sz w:val="22"/>
          <w:szCs w:val="22"/>
          <w:lang w:eastAsia="en-GB"/>
          <w14:ligatures w14:val="standardContextual"/>
        </w:rPr>
      </w:pPr>
      <w:hyperlink w:anchor="_Toc166272370" w:history="1">
        <w:r w:rsidRPr="0069702B">
          <w:rPr>
            <w:rStyle w:val="Hyperlink"/>
            <w:rFonts w:ascii="Times New Roman" w:hAnsi="Times New Roman" w:cs="Times New Roman"/>
            <w:noProof/>
          </w:rPr>
          <w:t>Annex D:</w:t>
        </w:r>
        <w:r>
          <w:rPr>
            <w:rFonts w:eastAsiaTheme="minorEastAsia" w:cstheme="minorBidi"/>
            <w:b w:val="0"/>
            <w:bCs w:val="0"/>
            <w:caps w:val="0"/>
            <w:noProof/>
            <w:kern w:val="2"/>
            <w:sz w:val="22"/>
            <w:szCs w:val="22"/>
            <w:lang w:eastAsia="en-GB"/>
            <w14:ligatures w14:val="standardContextual"/>
          </w:rPr>
          <w:tab/>
        </w:r>
        <w:r w:rsidRPr="0069702B">
          <w:rPr>
            <w:rStyle w:val="Hyperlink"/>
            <w:rFonts w:ascii="Times New Roman" w:hAnsi="Times New Roman" w:cs="Times New Roman"/>
            <w:noProof/>
          </w:rPr>
          <w:t>List of Approved updated WIDs</w:t>
        </w:r>
        <w:r>
          <w:rPr>
            <w:noProof/>
            <w:webHidden/>
          </w:rPr>
          <w:tab/>
        </w:r>
        <w:r>
          <w:rPr>
            <w:noProof/>
            <w:webHidden/>
          </w:rPr>
          <w:fldChar w:fldCharType="begin"/>
        </w:r>
        <w:r>
          <w:rPr>
            <w:noProof/>
            <w:webHidden/>
          </w:rPr>
          <w:instrText xml:space="preserve"> PAGEREF _Toc166272370 \h </w:instrText>
        </w:r>
        <w:r>
          <w:rPr>
            <w:noProof/>
            <w:webHidden/>
          </w:rPr>
        </w:r>
        <w:r>
          <w:rPr>
            <w:noProof/>
            <w:webHidden/>
          </w:rPr>
          <w:fldChar w:fldCharType="separate"/>
        </w:r>
        <w:r>
          <w:rPr>
            <w:noProof/>
            <w:webHidden/>
          </w:rPr>
          <w:t>146</w:t>
        </w:r>
        <w:r>
          <w:rPr>
            <w:noProof/>
            <w:webHidden/>
          </w:rPr>
          <w:fldChar w:fldCharType="end"/>
        </w:r>
      </w:hyperlink>
    </w:p>
    <w:p w14:paraId="04489FCE" w14:textId="025F70E8" w:rsidR="00114814" w:rsidRDefault="00114814">
      <w:pPr>
        <w:pStyle w:val="TOC1"/>
        <w:tabs>
          <w:tab w:val="left" w:pos="1200"/>
          <w:tab w:val="right" w:leader="dot" w:pos="10457"/>
        </w:tabs>
        <w:rPr>
          <w:rFonts w:eastAsiaTheme="minorEastAsia" w:cstheme="minorBidi"/>
          <w:b w:val="0"/>
          <w:bCs w:val="0"/>
          <w:caps w:val="0"/>
          <w:noProof/>
          <w:kern w:val="2"/>
          <w:sz w:val="22"/>
          <w:szCs w:val="22"/>
          <w:lang w:eastAsia="en-GB"/>
          <w14:ligatures w14:val="standardContextual"/>
        </w:rPr>
      </w:pPr>
      <w:hyperlink w:anchor="_Toc166272371" w:history="1">
        <w:r w:rsidRPr="0069702B">
          <w:rPr>
            <w:rStyle w:val="Hyperlink"/>
            <w:rFonts w:ascii="Times New Roman" w:hAnsi="Times New Roman" w:cs="Times New Roman"/>
            <w:noProof/>
          </w:rPr>
          <w:t>Annex E:</w:t>
        </w:r>
        <w:r>
          <w:rPr>
            <w:rFonts w:eastAsiaTheme="minorEastAsia" w:cstheme="minorBidi"/>
            <w:b w:val="0"/>
            <w:bCs w:val="0"/>
            <w:caps w:val="0"/>
            <w:noProof/>
            <w:kern w:val="2"/>
            <w:sz w:val="22"/>
            <w:szCs w:val="22"/>
            <w:lang w:eastAsia="en-GB"/>
            <w14:ligatures w14:val="standardContextual"/>
          </w:rPr>
          <w:tab/>
        </w:r>
        <w:r w:rsidRPr="0069702B">
          <w:rPr>
            <w:rStyle w:val="Hyperlink"/>
            <w:rFonts w:ascii="Times New Roman" w:hAnsi="Times New Roman" w:cs="Times New Roman"/>
            <w:noProof/>
          </w:rPr>
          <w:t>List of draft TSs/TRs agreed at RAN1 #116b</w:t>
        </w:r>
        <w:r>
          <w:rPr>
            <w:noProof/>
            <w:webHidden/>
          </w:rPr>
          <w:tab/>
        </w:r>
        <w:r>
          <w:rPr>
            <w:noProof/>
            <w:webHidden/>
          </w:rPr>
          <w:fldChar w:fldCharType="begin"/>
        </w:r>
        <w:r>
          <w:rPr>
            <w:noProof/>
            <w:webHidden/>
          </w:rPr>
          <w:instrText xml:space="preserve"> PAGEREF _Toc166272371 \h </w:instrText>
        </w:r>
        <w:r>
          <w:rPr>
            <w:noProof/>
            <w:webHidden/>
          </w:rPr>
        </w:r>
        <w:r>
          <w:rPr>
            <w:noProof/>
            <w:webHidden/>
          </w:rPr>
          <w:fldChar w:fldCharType="separate"/>
        </w:r>
        <w:r>
          <w:rPr>
            <w:noProof/>
            <w:webHidden/>
          </w:rPr>
          <w:t>147</w:t>
        </w:r>
        <w:r>
          <w:rPr>
            <w:noProof/>
            <w:webHidden/>
          </w:rPr>
          <w:fldChar w:fldCharType="end"/>
        </w:r>
      </w:hyperlink>
    </w:p>
    <w:p w14:paraId="712746B3" w14:textId="1D521E83" w:rsidR="00114814" w:rsidRDefault="00114814">
      <w:pPr>
        <w:pStyle w:val="TOC1"/>
        <w:tabs>
          <w:tab w:val="left" w:pos="1200"/>
          <w:tab w:val="right" w:leader="dot" w:pos="10457"/>
        </w:tabs>
        <w:rPr>
          <w:rFonts w:eastAsiaTheme="minorEastAsia" w:cstheme="minorBidi"/>
          <w:b w:val="0"/>
          <w:bCs w:val="0"/>
          <w:caps w:val="0"/>
          <w:noProof/>
          <w:kern w:val="2"/>
          <w:sz w:val="22"/>
          <w:szCs w:val="22"/>
          <w:lang w:eastAsia="en-GB"/>
          <w14:ligatures w14:val="standardContextual"/>
        </w:rPr>
      </w:pPr>
      <w:hyperlink w:anchor="_Toc166272372" w:history="1">
        <w:r w:rsidRPr="0069702B">
          <w:rPr>
            <w:rStyle w:val="Hyperlink"/>
            <w:rFonts w:ascii="Times New Roman" w:hAnsi="Times New Roman" w:cs="Times New Roman"/>
            <w:noProof/>
          </w:rPr>
          <w:t>Annex F:</w:t>
        </w:r>
        <w:r>
          <w:rPr>
            <w:rFonts w:eastAsiaTheme="minorEastAsia" w:cstheme="minorBidi"/>
            <w:b w:val="0"/>
            <w:bCs w:val="0"/>
            <w:caps w:val="0"/>
            <w:noProof/>
            <w:kern w:val="2"/>
            <w:sz w:val="22"/>
            <w:szCs w:val="22"/>
            <w:lang w:eastAsia="en-GB"/>
            <w14:ligatures w14:val="standardContextual"/>
          </w:rPr>
          <w:tab/>
        </w:r>
        <w:r w:rsidRPr="0069702B">
          <w:rPr>
            <w:rStyle w:val="Hyperlink"/>
            <w:rFonts w:ascii="Times New Roman" w:hAnsi="Times New Roman" w:cs="Times New Roman"/>
            <w:noProof/>
          </w:rPr>
          <w:t>List of actions</w:t>
        </w:r>
        <w:r>
          <w:rPr>
            <w:noProof/>
            <w:webHidden/>
          </w:rPr>
          <w:tab/>
        </w:r>
        <w:r>
          <w:rPr>
            <w:noProof/>
            <w:webHidden/>
          </w:rPr>
          <w:fldChar w:fldCharType="begin"/>
        </w:r>
        <w:r>
          <w:rPr>
            <w:noProof/>
            <w:webHidden/>
          </w:rPr>
          <w:instrText xml:space="preserve"> PAGEREF _Toc166272372 \h </w:instrText>
        </w:r>
        <w:r>
          <w:rPr>
            <w:noProof/>
            <w:webHidden/>
          </w:rPr>
        </w:r>
        <w:r>
          <w:rPr>
            <w:noProof/>
            <w:webHidden/>
          </w:rPr>
          <w:fldChar w:fldCharType="separate"/>
        </w:r>
        <w:r>
          <w:rPr>
            <w:noProof/>
            <w:webHidden/>
          </w:rPr>
          <w:t>148</w:t>
        </w:r>
        <w:r>
          <w:rPr>
            <w:noProof/>
            <w:webHidden/>
          </w:rPr>
          <w:fldChar w:fldCharType="end"/>
        </w:r>
      </w:hyperlink>
    </w:p>
    <w:p w14:paraId="0AD028F5" w14:textId="12274722" w:rsidR="00114814" w:rsidRDefault="00114814">
      <w:pPr>
        <w:pStyle w:val="TOC1"/>
        <w:tabs>
          <w:tab w:val="left" w:pos="1400"/>
          <w:tab w:val="right" w:leader="dot" w:pos="10457"/>
        </w:tabs>
        <w:rPr>
          <w:rFonts w:eastAsiaTheme="minorEastAsia" w:cstheme="minorBidi"/>
          <w:b w:val="0"/>
          <w:bCs w:val="0"/>
          <w:caps w:val="0"/>
          <w:noProof/>
          <w:kern w:val="2"/>
          <w:sz w:val="22"/>
          <w:szCs w:val="22"/>
          <w:lang w:eastAsia="en-GB"/>
          <w14:ligatures w14:val="standardContextual"/>
        </w:rPr>
      </w:pPr>
      <w:hyperlink w:anchor="_Toc166272373" w:history="1">
        <w:r w:rsidRPr="0069702B">
          <w:rPr>
            <w:rStyle w:val="Hyperlink"/>
            <w:rFonts w:ascii="Times New Roman" w:hAnsi="Times New Roman" w:cs="Times New Roman"/>
            <w:noProof/>
          </w:rPr>
          <w:t>Annex G:</w:t>
        </w:r>
        <w:r>
          <w:rPr>
            <w:rFonts w:eastAsiaTheme="minorEastAsia" w:cstheme="minorBidi"/>
            <w:b w:val="0"/>
            <w:bCs w:val="0"/>
            <w:caps w:val="0"/>
            <w:noProof/>
            <w:kern w:val="2"/>
            <w:sz w:val="22"/>
            <w:szCs w:val="22"/>
            <w:lang w:eastAsia="en-GB"/>
            <w14:ligatures w14:val="standardContextual"/>
          </w:rPr>
          <w:tab/>
        </w:r>
        <w:r w:rsidRPr="0069702B">
          <w:rPr>
            <w:rStyle w:val="Hyperlink"/>
            <w:rFonts w:ascii="Times New Roman" w:hAnsi="Times New Roman" w:cs="Times New Roman"/>
            <w:noProof/>
          </w:rPr>
          <w:t>List of participants at RAN1 #116b</w:t>
        </w:r>
        <w:r>
          <w:rPr>
            <w:noProof/>
            <w:webHidden/>
          </w:rPr>
          <w:tab/>
        </w:r>
        <w:r>
          <w:rPr>
            <w:noProof/>
            <w:webHidden/>
          </w:rPr>
          <w:fldChar w:fldCharType="begin"/>
        </w:r>
        <w:r>
          <w:rPr>
            <w:noProof/>
            <w:webHidden/>
          </w:rPr>
          <w:instrText xml:space="preserve"> PAGEREF _Toc166272373 \h </w:instrText>
        </w:r>
        <w:r>
          <w:rPr>
            <w:noProof/>
            <w:webHidden/>
          </w:rPr>
        </w:r>
        <w:r>
          <w:rPr>
            <w:noProof/>
            <w:webHidden/>
          </w:rPr>
          <w:fldChar w:fldCharType="separate"/>
        </w:r>
        <w:r>
          <w:rPr>
            <w:noProof/>
            <w:webHidden/>
          </w:rPr>
          <w:t>153</w:t>
        </w:r>
        <w:r>
          <w:rPr>
            <w:noProof/>
            <w:webHidden/>
          </w:rPr>
          <w:fldChar w:fldCharType="end"/>
        </w:r>
      </w:hyperlink>
    </w:p>
    <w:p w14:paraId="6EBFF014" w14:textId="539CBFAE" w:rsidR="00114814" w:rsidRDefault="00114814">
      <w:pPr>
        <w:pStyle w:val="TOC1"/>
        <w:tabs>
          <w:tab w:val="left" w:pos="1400"/>
          <w:tab w:val="right" w:leader="dot" w:pos="10457"/>
        </w:tabs>
        <w:rPr>
          <w:rFonts w:eastAsiaTheme="minorEastAsia" w:cstheme="minorBidi"/>
          <w:b w:val="0"/>
          <w:bCs w:val="0"/>
          <w:caps w:val="0"/>
          <w:noProof/>
          <w:kern w:val="2"/>
          <w:sz w:val="22"/>
          <w:szCs w:val="22"/>
          <w:lang w:eastAsia="en-GB"/>
          <w14:ligatures w14:val="standardContextual"/>
        </w:rPr>
      </w:pPr>
      <w:hyperlink w:anchor="_Toc166272374" w:history="1">
        <w:r w:rsidRPr="0069702B">
          <w:rPr>
            <w:rStyle w:val="Hyperlink"/>
            <w:rFonts w:ascii="Times New Roman" w:hAnsi="Times New Roman" w:cs="Times New Roman"/>
            <w:noProof/>
          </w:rPr>
          <w:t>Annex H:</w:t>
        </w:r>
        <w:r>
          <w:rPr>
            <w:rFonts w:eastAsiaTheme="minorEastAsia" w:cstheme="minorBidi"/>
            <w:b w:val="0"/>
            <w:bCs w:val="0"/>
            <w:caps w:val="0"/>
            <w:noProof/>
            <w:kern w:val="2"/>
            <w:sz w:val="22"/>
            <w:szCs w:val="22"/>
            <w:lang w:eastAsia="en-GB"/>
            <w14:ligatures w14:val="standardContextual"/>
          </w:rPr>
          <w:tab/>
        </w:r>
        <w:r w:rsidRPr="0069702B">
          <w:rPr>
            <w:rStyle w:val="Hyperlink"/>
            <w:rFonts w:ascii="Times New Roman" w:hAnsi="Times New Roman" w:cs="Times New Roman"/>
            <w:noProof/>
          </w:rPr>
          <w:t xml:space="preserve">TSG RAN WG1 meetings in </w:t>
        </w:r>
        <w:r w:rsidRPr="0069702B">
          <w:rPr>
            <w:rStyle w:val="Hyperlink"/>
            <w:rFonts w:ascii="Times New Roman" w:eastAsia="MS Mincho" w:hAnsi="Times New Roman" w:cs="Times New Roman"/>
            <w:noProof/>
            <w:lang w:eastAsia="ja-JP"/>
          </w:rPr>
          <w:t>2024 – 2025</w:t>
        </w:r>
        <w:r>
          <w:rPr>
            <w:noProof/>
            <w:webHidden/>
          </w:rPr>
          <w:tab/>
        </w:r>
        <w:r>
          <w:rPr>
            <w:noProof/>
            <w:webHidden/>
          </w:rPr>
          <w:fldChar w:fldCharType="begin"/>
        </w:r>
        <w:r>
          <w:rPr>
            <w:noProof/>
            <w:webHidden/>
          </w:rPr>
          <w:instrText xml:space="preserve"> PAGEREF _Toc166272374 \h </w:instrText>
        </w:r>
        <w:r>
          <w:rPr>
            <w:noProof/>
            <w:webHidden/>
          </w:rPr>
        </w:r>
        <w:r>
          <w:rPr>
            <w:noProof/>
            <w:webHidden/>
          </w:rPr>
          <w:fldChar w:fldCharType="separate"/>
        </w:r>
        <w:r>
          <w:rPr>
            <w:noProof/>
            <w:webHidden/>
          </w:rPr>
          <w:t>154</w:t>
        </w:r>
        <w:r>
          <w:rPr>
            <w:noProof/>
            <w:webHidden/>
          </w:rPr>
          <w:fldChar w:fldCharType="end"/>
        </w:r>
      </w:hyperlink>
    </w:p>
    <w:p w14:paraId="51C5874D" w14:textId="546A2E7E" w:rsidR="00666408" w:rsidRPr="009537ED" w:rsidRDefault="00011381" w:rsidP="009643F7">
      <w:pPr>
        <w:rPr>
          <w:rFonts w:ascii="Times New Roman" w:hAnsi="Times New Roman"/>
          <w:szCs w:val="20"/>
        </w:rPr>
      </w:pPr>
      <w:r w:rsidRPr="009537ED">
        <w:rPr>
          <w:rFonts w:ascii="Times New Roman" w:hAnsi="Times New Roman" w:cstheme="minorHAnsi"/>
          <w:b/>
          <w:bCs/>
          <w:caps/>
          <w:szCs w:val="20"/>
        </w:rPr>
        <w:fldChar w:fldCharType="end"/>
      </w:r>
    </w:p>
    <w:p w14:paraId="21E4648C" w14:textId="167195EA" w:rsidR="005F6CF6" w:rsidRPr="009537ED" w:rsidRDefault="005F6CF6" w:rsidP="009643F7">
      <w:pPr>
        <w:pBdr>
          <w:bottom w:val="single" w:sz="12" w:space="1" w:color="auto"/>
        </w:pBdr>
        <w:rPr>
          <w:rFonts w:ascii="Times New Roman" w:hAnsi="Times New Roman"/>
          <w:b/>
          <w:szCs w:val="20"/>
        </w:rPr>
      </w:pPr>
      <w:r w:rsidRPr="009537ED">
        <w:rPr>
          <w:rFonts w:ascii="Times New Roman" w:hAnsi="Times New Roman"/>
          <w:b/>
          <w:szCs w:val="20"/>
        </w:rPr>
        <w:br w:type="page"/>
      </w:r>
      <w:r w:rsidRPr="009537ED">
        <w:rPr>
          <w:rFonts w:ascii="Times New Roman" w:hAnsi="Times New Roman"/>
          <w:b/>
          <w:szCs w:val="20"/>
        </w:rPr>
        <w:lastRenderedPageBreak/>
        <w:t>Main</w:t>
      </w:r>
      <w:r w:rsidR="00233210" w:rsidRPr="009537ED">
        <w:rPr>
          <w:rFonts w:ascii="Times New Roman" w:hAnsi="Times New Roman"/>
          <w:b/>
          <w:szCs w:val="20"/>
        </w:rPr>
        <w:t xml:space="preserve"> </w:t>
      </w:r>
      <w:r w:rsidRPr="009537ED">
        <w:rPr>
          <w:rFonts w:ascii="Times New Roman" w:hAnsi="Times New Roman"/>
          <w:b/>
          <w:szCs w:val="20"/>
        </w:rPr>
        <w:t>facts</w:t>
      </w:r>
      <w:r w:rsidR="00233210" w:rsidRPr="009537ED">
        <w:rPr>
          <w:rFonts w:ascii="Times New Roman" w:hAnsi="Times New Roman"/>
          <w:b/>
          <w:szCs w:val="20"/>
        </w:rPr>
        <w:t xml:space="preserve"> </w:t>
      </w:r>
      <w:r w:rsidRPr="009537ED">
        <w:rPr>
          <w:rFonts w:ascii="Times New Roman" w:hAnsi="Times New Roman"/>
          <w:b/>
          <w:szCs w:val="20"/>
        </w:rPr>
        <w:t>summary</w:t>
      </w:r>
    </w:p>
    <w:p w14:paraId="51F224F4" w14:textId="77777777" w:rsidR="005F6CF6" w:rsidRPr="009537ED" w:rsidRDefault="005F6CF6" w:rsidP="009643F7">
      <w:pPr>
        <w:rPr>
          <w:rFonts w:ascii="Times New Roman" w:eastAsia="SimSun" w:hAnsi="Times New Roman"/>
          <w:kern w:val="2"/>
          <w:szCs w:val="20"/>
        </w:rPr>
      </w:pPr>
    </w:p>
    <w:p w14:paraId="7AE1E8B6" w14:textId="10728813" w:rsidR="0062331D" w:rsidRPr="009537ED" w:rsidRDefault="0062331D" w:rsidP="0062331D">
      <w:pPr>
        <w:rPr>
          <w:rFonts w:ascii="Times New Roman" w:eastAsia="SimSun" w:hAnsi="Times New Roman"/>
          <w:kern w:val="2"/>
          <w:szCs w:val="20"/>
        </w:rPr>
      </w:pPr>
      <w:r w:rsidRPr="009537ED">
        <w:rPr>
          <w:rFonts w:ascii="Times New Roman" w:eastAsia="SimSun" w:hAnsi="Times New Roman"/>
          <w:kern w:val="2"/>
          <w:szCs w:val="20"/>
        </w:rPr>
        <w:t>The 3GPP TSG WG RAN1</w:t>
      </w:r>
      <w:r w:rsidR="000C7C4F">
        <w:rPr>
          <w:rFonts w:ascii="Times New Roman" w:eastAsia="SimSun" w:hAnsi="Times New Roman"/>
          <w:kern w:val="2"/>
          <w:szCs w:val="20"/>
        </w:rPr>
        <w:t>#116b</w:t>
      </w:r>
      <w:r w:rsidRPr="009537ED">
        <w:rPr>
          <w:rFonts w:ascii="Times New Roman" w:eastAsia="SimSun" w:hAnsi="Times New Roman"/>
          <w:kern w:val="2"/>
          <w:szCs w:val="20"/>
        </w:rPr>
        <w:t xml:space="preserve"> meeting, hosted by</w:t>
      </w:r>
      <w:r w:rsidR="00AE38CD" w:rsidRPr="009537ED">
        <w:rPr>
          <w:rFonts w:ascii="Times New Roman" w:eastAsia="SimSun" w:hAnsi="Times New Roman"/>
          <w:kern w:val="2"/>
          <w:szCs w:val="20"/>
        </w:rPr>
        <w:t xml:space="preserve"> </w:t>
      </w:r>
      <w:r w:rsidR="0057146E">
        <w:rPr>
          <w:rFonts w:ascii="Times New Roman" w:eastAsia="SimSun" w:hAnsi="Times New Roman"/>
          <w:kern w:val="2"/>
          <w:szCs w:val="20"/>
        </w:rPr>
        <w:t>CF3 (Chinese Friends of 3GPP)</w:t>
      </w:r>
      <w:r w:rsidRPr="009537ED">
        <w:rPr>
          <w:rFonts w:ascii="Times New Roman" w:eastAsia="SimSun" w:hAnsi="Times New Roman"/>
          <w:kern w:val="2"/>
          <w:szCs w:val="20"/>
        </w:rPr>
        <w:t>, was held at the</w:t>
      </w:r>
      <w:r w:rsidR="003443C0" w:rsidRPr="003443C0">
        <w:t xml:space="preserve"> </w:t>
      </w:r>
      <w:r w:rsidR="0057146E" w:rsidRPr="0057146E">
        <w:rPr>
          <w:rFonts w:ascii="Times New Roman" w:eastAsia="SimSun" w:hAnsi="Times New Roman"/>
          <w:kern w:val="2"/>
          <w:szCs w:val="20"/>
        </w:rPr>
        <w:t>Wanda Vista</w:t>
      </w:r>
      <w:r w:rsidR="0057146E">
        <w:rPr>
          <w:rFonts w:ascii="Times New Roman" w:eastAsia="SimSun" w:hAnsi="Times New Roman"/>
          <w:kern w:val="2"/>
          <w:szCs w:val="20"/>
        </w:rPr>
        <w:t>,</w:t>
      </w:r>
      <w:r w:rsidR="0057146E" w:rsidRPr="0057146E">
        <w:rPr>
          <w:rFonts w:ascii="Times New Roman" w:eastAsia="SimSun" w:hAnsi="Times New Roman"/>
          <w:kern w:val="2"/>
          <w:szCs w:val="20"/>
        </w:rPr>
        <w:t xml:space="preserve"> Changsha</w:t>
      </w:r>
      <w:r w:rsidR="0057146E">
        <w:rPr>
          <w:rFonts w:ascii="Times New Roman" w:eastAsia="SimSun" w:hAnsi="Times New Roman"/>
          <w:kern w:val="2"/>
          <w:szCs w:val="20"/>
        </w:rPr>
        <w:t>, China.</w:t>
      </w:r>
    </w:p>
    <w:p w14:paraId="47A992E4" w14:textId="1FDDDB85" w:rsidR="0062331D" w:rsidRPr="00181811" w:rsidRDefault="0062331D" w:rsidP="0062331D">
      <w:pPr>
        <w:rPr>
          <w:kern w:val="2"/>
        </w:rPr>
      </w:pPr>
      <w:r w:rsidRPr="00CA69C5">
        <w:rPr>
          <w:rFonts w:ascii="Times New Roman" w:eastAsia="SimSun" w:hAnsi="Times New Roman"/>
          <w:kern w:val="2"/>
          <w:szCs w:val="20"/>
        </w:rPr>
        <w:t xml:space="preserve">The meeting started at 9:00 on Monday </w:t>
      </w:r>
      <w:r w:rsidR="0057146E" w:rsidRPr="00CA69C5">
        <w:rPr>
          <w:rFonts w:ascii="Times New Roman" w:eastAsia="SimSun" w:hAnsi="Times New Roman"/>
          <w:kern w:val="2"/>
          <w:szCs w:val="20"/>
        </w:rPr>
        <w:t>15</w:t>
      </w:r>
      <w:r w:rsidR="00FA08F9" w:rsidRPr="00CA69C5">
        <w:rPr>
          <w:rFonts w:ascii="Times New Roman" w:eastAsia="SimSun" w:hAnsi="Times New Roman"/>
          <w:kern w:val="2"/>
          <w:szCs w:val="20"/>
          <w:vertAlign w:val="superscript"/>
        </w:rPr>
        <w:t>th</w:t>
      </w:r>
      <w:r w:rsidR="0057146E" w:rsidRPr="00CA69C5">
        <w:rPr>
          <w:rFonts w:ascii="Times New Roman" w:eastAsia="SimSun" w:hAnsi="Times New Roman"/>
          <w:kern w:val="2"/>
          <w:szCs w:val="20"/>
        </w:rPr>
        <w:t xml:space="preserve"> April</w:t>
      </w:r>
      <w:r w:rsidR="00FA08F9" w:rsidRPr="00CA69C5">
        <w:rPr>
          <w:rFonts w:ascii="Times New Roman" w:eastAsia="SimSun" w:hAnsi="Times New Roman"/>
          <w:kern w:val="2"/>
          <w:szCs w:val="20"/>
        </w:rPr>
        <w:t xml:space="preserve"> </w:t>
      </w:r>
      <w:r w:rsidRPr="00CA69C5">
        <w:rPr>
          <w:rFonts w:ascii="Times New Roman" w:eastAsia="SimSun" w:hAnsi="Times New Roman"/>
          <w:kern w:val="2"/>
          <w:szCs w:val="20"/>
        </w:rPr>
        <w:t xml:space="preserve">and finished at </w:t>
      </w:r>
      <w:r w:rsidRPr="00CA69C5">
        <w:rPr>
          <w:kern w:val="2"/>
        </w:rPr>
        <w:t>1</w:t>
      </w:r>
      <w:r w:rsidR="00181811" w:rsidRPr="00CA69C5">
        <w:rPr>
          <w:kern w:val="2"/>
        </w:rPr>
        <w:t>5</w:t>
      </w:r>
      <w:r w:rsidRPr="00CA69C5">
        <w:rPr>
          <w:kern w:val="2"/>
        </w:rPr>
        <w:t>:</w:t>
      </w:r>
      <w:r w:rsidR="00CA69C5" w:rsidRPr="00CA69C5">
        <w:rPr>
          <w:kern w:val="2"/>
        </w:rPr>
        <w:t>40</w:t>
      </w:r>
      <w:r w:rsidRPr="00CA69C5">
        <w:rPr>
          <w:kern w:val="2"/>
        </w:rPr>
        <w:t xml:space="preserve"> </w:t>
      </w:r>
      <w:r w:rsidR="00CA69C5" w:rsidRPr="00CA69C5">
        <w:rPr>
          <w:kern w:val="2"/>
        </w:rPr>
        <w:t xml:space="preserve">(local time) </w:t>
      </w:r>
      <w:r w:rsidRPr="00CA69C5">
        <w:rPr>
          <w:kern w:val="2"/>
        </w:rPr>
        <w:t xml:space="preserve">on Friday </w:t>
      </w:r>
      <w:r w:rsidR="00FA08F9" w:rsidRPr="00CA69C5">
        <w:rPr>
          <w:kern w:val="2"/>
        </w:rPr>
        <w:t>1</w:t>
      </w:r>
      <w:r w:rsidR="0057146E" w:rsidRPr="00CA69C5">
        <w:rPr>
          <w:kern w:val="2"/>
        </w:rPr>
        <w:t>9</w:t>
      </w:r>
      <w:r w:rsidR="0057146E" w:rsidRPr="00CA69C5">
        <w:rPr>
          <w:kern w:val="2"/>
          <w:vertAlign w:val="superscript"/>
        </w:rPr>
        <w:t>th</w:t>
      </w:r>
      <w:r w:rsidR="0057146E" w:rsidRPr="00CA69C5">
        <w:rPr>
          <w:kern w:val="2"/>
        </w:rPr>
        <w:t xml:space="preserve"> April</w:t>
      </w:r>
      <w:r w:rsidR="00AF1852" w:rsidRPr="00CA69C5">
        <w:rPr>
          <w:kern w:val="2"/>
        </w:rPr>
        <w:t xml:space="preserve"> </w:t>
      </w:r>
      <w:r w:rsidR="00E6735E" w:rsidRPr="00CA69C5">
        <w:rPr>
          <w:kern w:val="2"/>
        </w:rPr>
        <w:t>202</w:t>
      </w:r>
      <w:r w:rsidR="003443C0" w:rsidRPr="00CA69C5">
        <w:rPr>
          <w:kern w:val="2"/>
        </w:rPr>
        <w:t>4</w:t>
      </w:r>
      <w:r w:rsidRPr="00CA69C5">
        <w:rPr>
          <w:kern w:val="2"/>
        </w:rPr>
        <w:t>.</w:t>
      </w:r>
    </w:p>
    <w:p w14:paraId="4F750992" w14:textId="77777777" w:rsidR="0062331D" w:rsidRPr="00CA69C5" w:rsidRDefault="0062331D" w:rsidP="0062331D">
      <w:pPr>
        <w:rPr>
          <w:rFonts w:ascii="Times New Roman" w:eastAsia="SimSun" w:hAnsi="Times New Roman"/>
          <w:kern w:val="2"/>
          <w:szCs w:val="20"/>
        </w:rPr>
      </w:pPr>
    </w:p>
    <w:p w14:paraId="1197CF28" w14:textId="08436069" w:rsidR="0062331D" w:rsidRPr="00CA69C5" w:rsidRDefault="0062331D" w:rsidP="0062331D">
      <w:pPr>
        <w:rPr>
          <w:rFonts w:ascii="Times New Roman" w:eastAsia="MS Mincho" w:hAnsi="Times New Roman"/>
          <w:szCs w:val="20"/>
          <w:lang w:eastAsia="ja-JP"/>
        </w:rPr>
      </w:pPr>
      <w:r w:rsidRPr="00CA69C5">
        <w:rPr>
          <w:rFonts w:ascii="Times New Roman" w:eastAsia="MS Mincho" w:hAnsi="Times New Roman"/>
          <w:szCs w:val="20"/>
          <w:lang w:eastAsia="ja-JP"/>
        </w:rPr>
        <w:t xml:space="preserve">The number of attending delegates, having confirmed their participation through the electronic check-in application, was </w:t>
      </w:r>
      <w:r w:rsidR="00CA69C5" w:rsidRPr="00CA69C5">
        <w:rPr>
          <w:rFonts w:ascii="Times New Roman" w:eastAsia="MS Mincho" w:hAnsi="Times New Roman"/>
          <w:b/>
          <w:bCs/>
          <w:szCs w:val="20"/>
          <w:lang w:eastAsia="ja-JP"/>
        </w:rPr>
        <w:t>597</w:t>
      </w:r>
      <w:r w:rsidRPr="00CA69C5">
        <w:rPr>
          <w:rFonts w:ascii="Times New Roman" w:eastAsia="MS Mincho" w:hAnsi="Times New Roman"/>
          <w:b/>
          <w:szCs w:val="20"/>
          <w:lang w:eastAsia="ja-JP"/>
        </w:rPr>
        <w:t>.</w:t>
      </w:r>
    </w:p>
    <w:p w14:paraId="07F2E037" w14:textId="13C44C2B" w:rsidR="0062331D" w:rsidRPr="009537ED" w:rsidRDefault="0062331D" w:rsidP="0062331D">
      <w:pPr>
        <w:rPr>
          <w:rFonts w:ascii="Times New Roman" w:eastAsia="MS Mincho" w:hAnsi="Times New Roman"/>
          <w:szCs w:val="20"/>
          <w:lang w:eastAsia="ja-JP"/>
        </w:rPr>
      </w:pPr>
      <w:r w:rsidRPr="00CA69C5">
        <w:rPr>
          <w:rFonts w:ascii="Times New Roman" w:eastAsia="MS Mincho" w:hAnsi="Times New Roman"/>
          <w:szCs w:val="20"/>
          <w:lang w:eastAsia="ja-JP"/>
        </w:rPr>
        <w:t xml:space="preserve">Note that the number of registered (F2F) was </w:t>
      </w:r>
      <w:r w:rsidR="00CA69C5" w:rsidRPr="00CA69C5">
        <w:rPr>
          <w:rFonts w:ascii="Times New Roman" w:eastAsia="MS Mincho" w:hAnsi="Times New Roman"/>
          <w:szCs w:val="20"/>
          <w:lang w:eastAsia="ja-JP"/>
        </w:rPr>
        <w:t>833</w:t>
      </w:r>
      <w:r w:rsidRPr="00CA69C5">
        <w:rPr>
          <w:rFonts w:ascii="Times New Roman" w:eastAsia="MS Mincho" w:hAnsi="Times New Roman"/>
          <w:szCs w:val="20"/>
          <w:lang w:eastAsia="ja-JP"/>
        </w:rPr>
        <w:t xml:space="preserve">, and the number of registered (online participation) was </w:t>
      </w:r>
      <w:r w:rsidR="00CA69C5" w:rsidRPr="00CA69C5">
        <w:rPr>
          <w:rFonts w:ascii="Times New Roman" w:eastAsia="MS Mincho" w:hAnsi="Times New Roman"/>
          <w:szCs w:val="20"/>
          <w:lang w:eastAsia="ja-JP"/>
        </w:rPr>
        <w:t>267</w:t>
      </w:r>
      <w:r w:rsidRPr="00CA69C5">
        <w:rPr>
          <w:rFonts w:ascii="Times New Roman" w:eastAsia="MS Mincho" w:hAnsi="Times New Roman"/>
          <w:szCs w:val="20"/>
          <w:lang w:eastAsia="ja-JP"/>
        </w:rPr>
        <w:t>.</w:t>
      </w:r>
    </w:p>
    <w:p w14:paraId="013A776F" w14:textId="2D3D3386" w:rsidR="003665D0" w:rsidRPr="009537ED" w:rsidRDefault="003665D0" w:rsidP="003665D0">
      <w:pPr>
        <w:rPr>
          <w:rFonts w:ascii="Times New Roman" w:eastAsia="MS Mincho" w:hAnsi="Times New Roman"/>
          <w:szCs w:val="20"/>
          <w:lang w:eastAsia="ja-JP"/>
        </w:rPr>
      </w:pPr>
    </w:p>
    <w:p w14:paraId="6124487D" w14:textId="16483505" w:rsidR="0057146E" w:rsidRPr="009537ED" w:rsidRDefault="00DD4558" w:rsidP="0057146E">
      <w:pPr>
        <w:rPr>
          <w:rFonts w:ascii="Times New Roman" w:eastAsia="MS Mincho" w:hAnsi="Times New Roman"/>
          <w:szCs w:val="20"/>
          <w:lang w:eastAsia="ja-JP"/>
        </w:rPr>
      </w:pPr>
      <w:r w:rsidRPr="009537ED">
        <w:rPr>
          <w:rFonts w:ascii="Times New Roman" w:eastAsia="MS Mincho" w:hAnsi="Times New Roman"/>
          <w:szCs w:val="20"/>
          <w:lang w:eastAsia="ja-JP"/>
        </w:rPr>
        <w:t>As RAN1</w:t>
      </w:r>
      <w:r w:rsidR="000C7C4F">
        <w:rPr>
          <w:rFonts w:ascii="Times New Roman" w:eastAsia="MS Mincho" w:hAnsi="Times New Roman"/>
          <w:szCs w:val="20"/>
          <w:lang w:eastAsia="ja-JP"/>
        </w:rPr>
        <w:t>#116b</w:t>
      </w:r>
      <w:r w:rsidRPr="009537ED">
        <w:rPr>
          <w:rFonts w:ascii="Times New Roman" w:eastAsia="MS Mincho" w:hAnsi="Times New Roman"/>
          <w:szCs w:val="20"/>
          <w:lang w:eastAsia="ja-JP"/>
        </w:rPr>
        <w:t xml:space="preserve"> was a Face-to-Face meeting with </w:t>
      </w:r>
      <w:r w:rsidR="003443C0">
        <w:rPr>
          <w:rFonts w:ascii="Times New Roman" w:eastAsia="MS Mincho" w:hAnsi="Times New Roman"/>
          <w:szCs w:val="20"/>
          <w:lang w:eastAsia="ja-JP"/>
        </w:rPr>
        <w:t>one</w:t>
      </w:r>
      <w:r w:rsidRPr="009537ED">
        <w:rPr>
          <w:rFonts w:ascii="Times New Roman" w:eastAsia="MS Mincho" w:hAnsi="Times New Roman"/>
          <w:szCs w:val="20"/>
          <w:lang w:eastAsia="ja-JP"/>
        </w:rPr>
        <w:t xml:space="preserve">-way remote participation, GoToWebinar (GTW - for the 3 online sessions) </w:t>
      </w:r>
      <w:r w:rsidR="0057146E" w:rsidRPr="009537ED">
        <w:rPr>
          <w:rFonts w:ascii="Times New Roman" w:eastAsia="MS Mincho" w:hAnsi="Times New Roman"/>
          <w:szCs w:val="20"/>
          <w:lang w:eastAsia="ja-JP"/>
        </w:rPr>
        <w:t>conference calls were set-up for the full duration of the meeting.</w:t>
      </w:r>
    </w:p>
    <w:p w14:paraId="5D1DC421" w14:textId="0B7D8C7F" w:rsidR="0057146E" w:rsidRDefault="0057146E" w:rsidP="00DD4558">
      <w:pPr>
        <w:rPr>
          <w:rFonts w:ascii="Times New Roman" w:eastAsia="MS Mincho" w:hAnsi="Times New Roman"/>
          <w:szCs w:val="20"/>
          <w:lang w:eastAsia="ja-JP"/>
        </w:rPr>
      </w:pPr>
      <w:r>
        <w:rPr>
          <w:rFonts w:ascii="Times New Roman" w:eastAsia="MS Mincho" w:hAnsi="Times New Roman"/>
          <w:szCs w:val="20"/>
          <w:lang w:eastAsia="ja-JP"/>
        </w:rPr>
        <w:t xml:space="preserve">Note that to comply with </w:t>
      </w:r>
      <w:r w:rsidRPr="0057146E">
        <w:rPr>
          <w:rFonts w:ascii="Times New Roman" w:eastAsia="MS Mincho" w:hAnsi="Times New Roman"/>
          <w:szCs w:val="20"/>
          <w:lang w:eastAsia="ja-JP"/>
        </w:rPr>
        <w:t xml:space="preserve">MHPG decision, </w:t>
      </w:r>
      <w:r>
        <w:rPr>
          <w:rFonts w:ascii="Times New Roman" w:eastAsia="MS Mincho" w:hAnsi="Times New Roman"/>
          <w:szCs w:val="20"/>
          <w:lang w:eastAsia="ja-JP"/>
        </w:rPr>
        <w:t>namely that o</w:t>
      </w:r>
      <w:r w:rsidRPr="0057146E">
        <w:rPr>
          <w:rFonts w:ascii="Times New Roman" w:eastAsia="MS Mincho" w:hAnsi="Times New Roman"/>
          <w:szCs w:val="20"/>
          <w:lang w:eastAsia="ja-JP"/>
        </w:rPr>
        <w:t>ne-</w:t>
      </w:r>
      <w:r>
        <w:rPr>
          <w:rFonts w:ascii="Times New Roman" w:eastAsia="MS Mincho" w:hAnsi="Times New Roman"/>
          <w:szCs w:val="20"/>
          <w:lang w:eastAsia="ja-JP"/>
        </w:rPr>
        <w:t>w</w:t>
      </w:r>
      <w:r w:rsidRPr="0057146E">
        <w:rPr>
          <w:rFonts w:ascii="Times New Roman" w:eastAsia="MS Mincho" w:hAnsi="Times New Roman"/>
          <w:szCs w:val="20"/>
          <w:lang w:eastAsia="ja-JP"/>
        </w:rPr>
        <w:t xml:space="preserve">ay remote access is to be provided </w:t>
      </w:r>
      <w:r>
        <w:rPr>
          <w:rFonts w:ascii="Times New Roman" w:eastAsia="MS Mincho" w:hAnsi="Times New Roman"/>
          <w:szCs w:val="20"/>
          <w:lang w:eastAsia="ja-JP"/>
        </w:rPr>
        <w:t xml:space="preserve">only </w:t>
      </w:r>
      <w:r w:rsidRPr="0057146E">
        <w:rPr>
          <w:rFonts w:ascii="Times New Roman" w:eastAsia="MS Mincho" w:hAnsi="Times New Roman"/>
          <w:szCs w:val="20"/>
          <w:lang w:eastAsia="ja-JP"/>
        </w:rPr>
        <w:t xml:space="preserve">for </w:t>
      </w:r>
      <w:r>
        <w:rPr>
          <w:rFonts w:ascii="Times New Roman" w:eastAsia="MS Mincho" w:hAnsi="Times New Roman"/>
          <w:szCs w:val="20"/>
          <w:lang w:eastAsia="ja-JP"/>
        </w:rPr>
        <w:t>the</w:t>
      </w:r>
      <w:r w:rsidRPr="0057146E">
        <w:rPr>
          <w:rFonts w:ascii="Times New Roman" w:eastAsia="MS Mincho" w:hAnsi="Times New Roman"/>
          <w:szCs w:val="20"/>
          <w:lang w:eastAsia="ja-JP"/>
        </w:rPr>
        <w:t xml:space="preserve"> sessions that make formal decisions</w:t>
      </w:r>
      <w:r>
        <w:rPr>
          <w:rFonts w:ascii="Times New Roman" w:eastAsia="MS Mincho" w:hAnsi="Times New Roman"/>
          <w:szCs w:val="20"/>
          <w:lang w:eastAsia="ja-JP"/>
        </w:rPr>
        <w:t xml:space="preserve">, there were </w:t>
      </w:r>
      <w:r w:rsidRPr="0057146E">
        <w:rPr>
          <w:rFonts w:ascii="Times New Roman" w:eastAsia="MS Mincho" w:hAnsi="Times New Roman"/>
          <w:szCs w:val="20"/>
          <w:lang w:eastAsia="ja-JP"/>
        </w:rPr>
        <w:t>no access (NO MS TEAMS conf calls) to the offline sessions in Changsha</w:t>
      </w:r>
      <w:r>
        <w:rPr>
          <w:rFonts w:ascii="Times New Roman" w:eastAsia="MS Mincho" w:hAnsi="Times New Roman"/>
          <w:szCs w:val="20"/>
          <w:lang w:eastAsia="ja-JP"/>
        </w:rPr>
        <w:t>.</w:t>
      </w:r>
    </w:p>
    <w:p w14:paraId="1E792738" w14:textId="376A042A" w:rsidR="00DD4558" w:rsidRPr="009537ED" w:rsidRDefault="00DD4558" w:rsidP="00DD4558">
      <w:pPr>
        <w:rPr>
          <w:rFonts w:ascii="Times New Roman" w:eastAsia="MS Mincho" w:hAnsi="Times New Roman"/>
          <w:szCs w:val="20"/>
          <w:lang w:eastAsia="ja-JP"/>
        </w:rPr>
      </w:pPr>
    </w:p>
    <w:p w14:paraId="28E255A1" w14:textId="77777777" w:rsidR="00DD4558" w:rsidRPr="009537ED" w:rsidRDefault="00DD4558" w:rsidP="00DD4558">
      <w:pPr>
        <w:rPr>
          <w:rFonts w:ascii="Times New Roman" w:eastAsia="SimSun" w:hAnsi="Times New Roman"/>
          <w:kern w:val="2"/>
          <w:szCs w:val="20"/>
        </w:rPr>
      </w:pPr>
    </w:p>
    <w:p w14:paraId="0DFBC381" w14:textId="1F01896D" w:rsidR="00DD4558" w:rsidRPr="009537ED" w:rsidRDefault="00DD4558" w:rsidP="00DD4558">
      <w:pPr>
        <w:rPr>
          <w:rFonts w:ascii="Times New Roman" w:eastAsia="SimSun" w:hAnsi="Times New Roman"/>
          <w:kern w:val="2"/>
          <w:szCs w:val="20"/>
        </w:rPr>
      </w:pPr>
      <w:r w:rsidRPr="009537ED">
        <w:rPr>
          <w:rFonts w:ascii="Times New Roman" w:eastAsia="SimSun" w:hAnsi="Times New Roman"/>
          <w:kern w:val="2"/>
          <w:szCs w:val="20"/>
        </w:rPr>
        <w:t>The schedule of the RAN1</w:t>
      </w:r>
      <w:r w:rsidR="000C7C4F">
        <w:rPr>
          <w:rFonts w:ascii="Times New Roman" w:eastAsia="SimSun" w:hAnsi="Times New Roman"/>
          <w:kern w:val="2"/>
          <w:szCs w:val="20"/>
        </w:rPr>
        <w:t>#116b</w:t>
      </w:r>
      <w:r w:rsidR="00FA08F9" w:rsidRPr="009537ED">
        <w:rPr>
          <w:rFonts w:ascii="Times New Roman" w:eastAsia="SimSun" w:hAnsi="Times New Roman"/>
          <w:kern w:val="2"/>
          <w:szCs w:val="20"/>
        </w:rPr>
        <w:t xml:space="preserve"> </w:t>
      </w:r>
      <w:r w:rsidRPr="009537ED">
        <w:rPr>
          <w:rFonts w:ascii="Times New Roman" w:eastAsia="SimSun" w:hAnsi="Times New Roman"/>
          <w:kern w:val="2"/>
          <w:szCs w:val="20"/>
        </w:rPr>
        <w:t>Online Sessions is detailed in Annex A-2.</w:t>
      </w:r>
    </w:p>
    <w:p w14:paraId="090C549E" w14:textId="77777777" w:rsidR="00B67B40" w:rsidRPr="009537ED" w:rsidRDefault="00B67B40" w:rsidP="00DD4558">
      <w:pPr>
        <w:rPr>
          <w:rFonts w:ascii="Times New Roman" w:eastAsia="SimSun" w:hAnsi="Times New Roman"/>
          <w:kern w:val="2"/>
          <w:szCs w:val="20"/>
        </w:rPr>
      </w:pPr>
    </w:p>
    <w:p w14:paraId="1A9556D1" w14:textId="77777777" w:rsidR="00F34318" w:rsidRPr="009537ED" w:rsidRDefault="00F34318">
      <w:pPr>
        <w:rPr>
          <w:rFonts w:ascii="Times New Roman" w:eastAsia="SimSun" w:hAnsi="Times New Roman"/>
          <w:kern w:val="2"/>
          <w:szCs w:val="20"/>
        </w:rPr>
      </w:pPr>
    </w:p>
    <w:p w14:paraId="107ACE1B" w14:textId="1E9D90EF" w:rsidR="007A5AC0" w:rsidRPr="009537ED" w:rsidRDefault="007A5AC0" w:rsidP="009643F7">
      <w:pPr>
        <w:rPr>
          <w:rFonts w:ascii="Times New Roman" w:hAnsi="Times New Roman"/>
          <w:b/>
          <w:szCs w:val="20"/>
        </w:rPr>
      </w:pPr>
      <w:r w:rsidRPr="009537ED">
        <w:rPr>
          <w:rFonts w:ascii="Times New Roman" w:hAnsi="Times New Roman"/>
          <w:b/>
          <w:szCs w:val="20"/>
        </w:rPr>
        <w:t>The</w:t>
      </w:r>
      <w:r w:rsidR="00233210" w:rsidRPr="009537ED">
        <w:rPr>
          <w:rFonts w:ascii="Times New Roman" w:hAnsi="Times New Roman"/>
          <w:b/>
          <w:szCs w:val="20"/>
        </w:rPr>
        <w:t xml:space="preserve"> </w:t>
      </w:r>
      <w:r w:rsidRPr="009537ED">
        <w:rPr>
          <w:rFonts w:ascii="Times New Roman" w:hAnsi="Times New Roman"/>
          <w:b/>
          <w:szCs w:val="20"/>
        </w:rPr>
        <w:t>list</w:t>
      </w:r>
      <w:r w:rsidR="00233210" w:rsidRPr="009537ED">
        <w:rPr>
          <w:rFonts w:ascii="Times New Roman" w:hAnsi="Times New Roman"/>
          <w:b/>
          <w:szCs w:val="20"/>
        </w:rPr>
        <w:t xml:space="preserve"> </w:t>
      </w:r>
      <w:r w:rsidRPr="009537ED">
        <w:rPr>
          <w:rFonts w:ascii="Times New Roman" w:hAnsi="Times New Roman"/>
          <w:b/>
          <w:szCs w:val="20"/>
        </w:rPr>
        <w:t>of</w:t>
      </w:r>
      <w:r w:rsidR="00233210" w:rsidRPr="009537ED">
        <w:rPr>
          <w:rFonts w:ascii="Times New Roman" w:hAnsi="Times New Roman"/>
          <w:b/>
          <w:szCs w:val="20"/>
        </w:rPr>
        <w:t xml:space="preserve"> </w:t>
      </w:r>
      <w:r w:rsidRPr="009537ED">
        <w:rPr>
          <w:rFonts w:ascii="Times New Roman" w:hAnsi="Times New Roman"/>
          <w:b/>
          <w:szCs w:val="20"/>
        </w:rPr>
        <w:t>action</w:t>
      </w:r>
      <w:r w:rsidR="00233210" w:rsidRPr="009537ED">
        <w:rPr>
          <w:rFonts w:ascii="Times New Roman" w:hAnsi="Times New Roman"/>
          <w:b/>
          <w:szCs w:val="20"/>
        </w:rPr>
        <w:t xml:space="preserve"> </w:t>
      </w:r>
      <w:r w:rsidRPr="009537ED">
        <w:rPr>
          <w:rFonts w:ascii="Times New Roman" w:hAnsi="Times New Roman"/>
          <w:b/>
          <w:szCs w:val="20"/>
        </w:rPr>
        <w:t>points</w:t>
      </w:r>
      <w:r w:rsidR="00233210" w:rsidRPr="009537ED">
        <w:rPr>
          <w:rFonts w:ascii="Times New Roman" w:hAnsi="Times New Roman"/>
          <w:b/>
          <w:szCs w:val="20"/>
        </w:rPr>
        <w:t xml:space="preserve"> </w:t>
      </w:r>
      <w:r w:rsidRPr="009537ED">
        <w:rPr>
          <w:rFonts w:ascii="Times New Roman" w:hAnsi="Times New Roman"/>
          <w:b/>
          <w:szCs w:val="20"/>
        </w:rPr>
        <w:t>that</w:t>
      </w:r>
      <w:r w:rsidR="00233210" w:rsidRPr="009537ED">
        <w:rPr>
          <w:rFonts w:ascii="Times New Roman" w:hAnsi="Times New Roman"/>
          <w:b/>
          <w:szCs w:val="20"/>
        </w:rPr>
        <w:t xml:space="preserve"> </w:t>
      </w:r>
      <w:r w:rsidRPr="009537ED">
        <w:rPr>
          <w:rFonts w:ascii="Times New Roman" w:hAnsi="Times New Roman"/>
          <w:b/>
          <w:szCs w:val="20"/>
        </w:rPr>
        <w:t>require</w:t>
      </w:r>
      <w:r w:rsidR="00233210" w:rsidRPr="009537ED">
        <w:rPr>
          <w:rFonts w:ascii="Times New Roman" w:hAnsi="Times New Roman"/>
          <w:b/>
          <w:szCs w:val="20"/>
        </w:rPr>
        <w:t xml:space="preserve"> </w:t>
      </w:r>
      <w:r w:rsidRPr="009537ED">
        <w:rPr>
          <w:rFonts w:ascii="Times New Roman" w:hAnsi="Times New Roman"/>
          <w:b/>
          <w:szCs w:val="20"/>
        </w:rPr>
        <w:t>RAN1</w:t>
      </w:r>
      <w:r w:rsidR="00233210" w:rsidRPr="009537ED">
        <w:rPr>
          <w:rFonts w:ascii="Times New Roman" w:hAnsi="Times New Roman"/>
          <w:b/>
          <w:szCs w:val="20"/>
        </w:rPr>
        <w:t xml:space="preserve"> </w:t>
      </w:r>
      <w:r w:rsidR="006051A6" w:rsidRPr="009537ED">
        <w:rPr>
          <w:rFonts w:ascii="Times New Roman" w:hAnsi="Times New Roman"/>
          <w:b/>
          <w:szCs w:val="20"/>
        </w:rPr>
        <w:t>post</w:t>
      </w:r>
      <w:r w:rsidR="00233210" w:rsidRPr="009537ED">
        <w:rPr>
          <w:rFonts w:ascii="Times New Roman" w:hAnsi="Times New Roman"/>
          <w:b/>
          <w:szCs w:val="20"/>
        </w:rPr>
        <w:t xml:space="preserve"> </w:t>
      </w:r>
      <w:r w:rsidR="006051A6" w:rsidRPr="009537ED">
        <w:rPr>
          <w:rFonts w:ascii="Times New Roman" w:hAnsi="Times New Roman"/>
          <w:b/>
          <w:szCs w:val="20"/>
        </w:rPr>
        <w:t>meeting</w:t>
      </w:r>
      <w:r w:rsidR="00233210" w:rsidRPr="009537ED">
        <w:rPr>
          <w:rFonts w:ascii="Times New Roman" w:hAnsi="Times New Roman"/>
          <w:b/>
          <w:szCs w:val="20"/>
        </w:rPr>
        <w:t xml:space="preserve"> </w:t>
      </w:r>
      <w:r w:rsidR="006051A6" w:rsidRPr="009537ED">
        <w:rPr>
          <w:rFonts w:ascii="Times New Roman" w:hAnsi="Times New Roman"/>
          <w:b/>
          <w:szCs w:val="20"/>
        </w:rPr>
        <w:t>f</w:t>
      </w:r>
      <w:r w:rsidRPr="009537ED">
        <w:rPr>
          <w:rFonts w:ascii="Times New Roman" w:hAnsi="Times New Roman"/>
          <w:b/>
          <w:szCs w:val="20"/>
        </w:rPr>
        <w:t>ollow-up</w:t>
      </w:r>
      <w:r w:rsidR="00233210" w:rsidRPr="009537ED">
        <w:rPr>
          <w:rFonts w:ascii="Times New Roman" w:hAnsi="Times New Roman"/>
          <w:b/>
          <w:szCs w:val="20"/>
        </w:rPr>
        <w:t xml:space="preserve"> </w:t>
      </w:r>
      <w:r w:rsidRPr="009537ED">
        <w:rPr>
          <w:rFonts w:ascii="Times New Roman" w:hAnsi="Times New Roman"/>
          <w:b/>
          <w:szCs w:val="20"/>
        </w:rPr>
        <w:t>is</w:t>
      </w:r>
      <w:r w:rsidR="00233210" w:rsidRPr="009537ED">
        <w:rPr>
          <w:rFonts w:ascii="Times New Roman" w:hAnsi="Times New Roman"/>
          <w:b/>
          <w:szCs w:val="20"/>
        </w:rPr>
        <w:t xml:space="preserve"> </w:t>
      </w:r>
      <w:r w:rsidRPr="009537ED">
        <w:rPr>
          <w:rFonts w:ascii="Times New Roman" w:hAnsi="Times New Roman"/>
          <w:b/>
          <w:szCs w:val="20"/>
        </w:rPr>
        <w:t>listed</w:t>
      </w:r>
      <w:r w:rsidR="00233210" w:rsidRPr="009537ED">
        <w:rPr>
          <w:rFonts w:ascii="Times New Roman" w:hAnsi="Times New Roman"/>
          <w:b/>
          <w:szCs w:val="20"/>
        </w:rPr>
        <w:t xml:space="preserve"> </w:t>
      </w:r>
      <w:r w:rsidRPr="009537ED">
        <w:rPr>
          <w:rFonts w:ascii="Times New Roman" w:hAnsi="Times New Roman"/>
          <w:b/>
          <w:szCs w:val="20"/>
        </w:rPr>
        <w:t>in</w:t>
      </w:r>
      <w:r w:rsidR="00233210" w:rsidRPr="009537ED">
        <w:rPr>
          <w:rFonts w:ascii="Times New Roman" w:hAnsi="Times New Roman"/>
          <w:b/>
          <w:szCs w:val="20"/>
        </w:rPr>
        <w:t xml:space="preserve"> </w:t>
      </w:r>
      <w:r w:rsidRPr="009537ED">
        <w:rPr>
          <w:rFonts w:ascii="Times New Roman" w:hAnsi="Times New Roman"/>
          <w:b/>
          <w:szCs w:val="20"/>
        </w:rPr>
        <w:t>Annex</w:t>
      </w:r>
      <w:r w:rsidR="00233210" w:rsidRPr="009537ED">
        <w:rPr>
          <w:rFonts w:ascii="Times New Roman" w:hAnsi="Times New Roman"/>
          <w:b/>
          <w:szCs w:val="20"/>
        </w:rPr>
        <w:t xml:space="preserve"> </w:t>
      </w:r>
      <w:r w:rsidRPr="009537ED">
        <w:rPr>
          <w:rFonts w:ascii="Times New Roman" w:hAnsi="Times New Roman"/>
          <w:b/>
          <w:szCs w:val="20"/>
        </w:rPr>
        <w:t>F</w:t>
      </w:r>
      <w:r w:rsidR="00233210" w:rsidRPr="009537ED">
        <w:rPr>
          <w:rFonts w:ascii="Times New Roman" w:hAnsi="Times New Roman"/>
          <w:b/>
          <w:szCs w:val="20"/>
        </w:rPr>
        <w:t xml:space="preserve"> </w:t>
      </w:r>
      <w:r w:rsidRPr="009537ED">
        <w:rPr>
          <w:rFonts w:ascii="Times New Roman" w:hAnsi="Times New Roman"/>
          <w:b/>
          <w:szCs w:val="20"/>
        </w:rPr>
        <w:t>(end</w:t>
      </w:r>
      <w:r w:rsidR="00233210" w:rsidRPr="009537ED">
        <w:rPr>
          <w:rFonts w:ascii="Times New Roman" w:hAnsi="Times New Roman"/>
          <w:b/>
          <w:szCs w:val="20"/>
        </w:rPr>
        <w:t xml:space="preserve"> </w:t>
      </w:r>
      <w:r w:rsidRPr="009537ED">
        <w:rPr>
          <w:rFonts w:ascii="Times New Roman" w:hAnsi="Times New Roman"/>
          <w:b/>
          <w:szCs w:val="20"/>
        </w:rPr>
        <w:t>of</w:t>
      </w:r>
      <w:r w:rsidR="00233210" w:rsidRPr="009537ED">
        <w:rPr>
          <w:rFonts w:ascii="Times New Roman" w:hAnsi="Times New Roman"/>
          <w:b/>
          <w:szCs w:val="20"/>
        </w:rPr>
        <w:t xml:space="preserve"> </w:t>
      </w:r>
      <w:r w:rsidRPr="009537ED">
        <w:rPr>
          <w:rFonts w:ascii="Times New Roman" w:hAnsi="Times New Roman"/>
          <w:b/>
          <w:szCs w:val="20"/>
        </w:rPr>
        <w:t>document).</w:t>
      </w:r>
    </w:p>
    <w:p w14:paraId="5241944F" w14:textId="77777777" w:rsidR="007A5AC0" w:rsidRPr="009537ED" w:rsidRDefault="007A5AC0" w:rsidP="009643F7">
      <w:pPr>
        <w:rPr>
          <w:rFonts w:ascii="Times New Roman" w:eastAsia="SimSun" w:hAnsi="Times New Roman"/>
          <w:kern w:val="2"/>
          <w:szCs w:val="20"/>
          <w:highlight w:val="yellow"/>
        </w:rPr>
      </w:pPr>
    </w:p>
    <w:p w14:paraId="38E384E0" w14:textId="29EC3930" w:rsidR="007A5AC0" w:rsidRPr="009537ED" w:rsidRDefault="007A5AC0" w:rsidP="009643F7">
      <w:pPr>
        <w:rPr>
          <w:rFonts w:ascii="Times New Roman" w:eastAsia="SimSun" w:hAnsi="Times New Roman"/>
          <w:kern w:val="2"/>
          <w:szCs w:val="20"/>
        </w:rPr>
      </w:pPr>
      <w:r w:rsidRPr="00761A07">
        <w:rPr>
          <w:rFonts w:ascii="Times New Roman" w:eastAsia="SimSun" w:hAnsi="Times New Roman"/>
          <w:kern w:val="2"/>
          <w:szCs w:val="20"/>
        </w:rPr>
        <w:t>The</w:t>
      </w:r>
      <w:r w:rsidR="00233210" w:rsidRPr="00761A07">
        <w:rPr>
          <w:rFonts w:ascii="Times New Roman" w:eastAsia="SimSun" w:hAnsi="Times New Roman"/>
          <w:kern w:val="2"/>
          <w:szCs w:val="20"/>
        </w:rPr>
        <w:t xml:space="preserve"> </w:t>
      </w:r>
      <w:r w:rsidRPr="00761A07">
        <w:rPr>
          <w:rFonts w:ascii="Times New Roman" w:eastAsia="SimSun" w:hAnsi="Times New Roman"/>
          <w:kern w:val="2"/>
          <w:szCs w:val="20"/>
        </w:rPr>
        <w:t>number</w:t>
      </w:r>
      <w:r w:rsidR="00233210" w:rsidRPr="00761A07">
        <w:rPr>
          <w:rFonts w:ascii="Times New Roman" w:eastAsia="SimSun" w:hAnsi="Times New Roman"/>
          <w:kern w:val="2"/>
          <w:szCs w:val="20"/>
        </w:rPr>
        <w:t xml:space="preserve"> </w:t>
      </w:r>
      <w:r w:rsidRPr="00761A07">
        <w:rPr>
          <w:rFonts w:ascii="Times New Roman" w:eastAsia="SimSun" w:hAnsi="Times New Roman"/>
          <w:kern w:val="2"/>
          <w:szCs w:val="20"/>
        </w:rPr>
        <w:t>of</w:t>
      </w:r>
      <w:r w:rsidR="00233210" w:rsidRPr="00761A07">
        <w:rPr>
          <w:rFonts w:ascii="Times New Roman" w:eastAsia="SimSun" w:hAnsi="Times New Roman"/>
          <w:kern w:val="2"/>
          <w:szCs w:val="20"/>
        </w:rPr>
        <w:t xml:space="preserve"> </w:t>
      </w:r>
      <w:r w:rsidRPr="00761A07">
        <w:rPr>
          <w:rFonts w:ascii="Times New Roman" w:eastAsia="SimSun" w:hAnsi="Times New Roman"/>
          <w:kern w:val="2"/>
          <w:szCs w:val="20"/>
        </w:rPr>
        <w:t>contribution</w:t>
      </w:r>
      <w:r w:rsidR="006762CB" w:rsidRPr="00761A07">
        <w:rPr>
          <w:rFonts w:ascii="Times New Roman" w:eastAsia="SimSun" w:hAnsi="Times New Roman"/>
          <w:kern w:val="2"/>
          <w:szCs w:val="20"/>
        </w:rPr>
        <w:t>s</w:t>
      </w:r>
      <w:r w:rsidR="00233210" w:rsidRPr="00761A07">
        <w:rPr>
          <w:rFonts w:ascii="Times New Roman" w:eastAsia="SimSun" w:hAnsi="Times New Roman"/>
          <w:kern w:val="2"/>
          <w:szCs w:val="20"/>
        </w:rPr>
        <w:t xml:space="preserve"> </w:t>
      </w:r>
      <w:r w:rsidRPr="00761A07">
        <w:rPr>
          <w:rFonts w:ascii="Times New Roman" w:eastAsia="SimSun" w:hAnsi="Times New Roman"/>
          <w:kern w:val="2"/>
          <w:szCs w:val="20"/>
        </w:rPr>
        <w:t>for</w:t>
      </w:r>
      <w:r w:rsidR="00233210" w:rsidRPr="00761A07">
        <w:rPr>
          <w:rFonts w:ascii="Times New Roman" w:eastAsia="SimSun" w:hAnsi="Times New Roman"/>
          <w:kern w:val="2"/>
          <w:szCs w:val="20"/>
        </w:rPr>
        <w:t xml:space="preserve"> </w:t>
      </w:r>
      <w:r w:rsidRPr="00761A07">
        <w:rPr>
          <w:rFonts w:ascii="Times New Roman" w:eastAsia="SimSun" w:hAnsi="Times New Roman"/>
          <w:kern w:val="2"/>
          <w:szCs w:val="20"/>
        </w:rPr>
        <w:t>this</w:t>
      </w:r>
      <w:r w:rsidR="00233210" w:rsidRPr="00761A07">
        <w:rPr>
          <w:rFonts w:ascii="Times New Roman" w:eastAsia="SimSun" w:hAnsi="Times New Roman"/>
          <w:kern w:val="2"/>
          <w:szCs w:val="20"/>
        </w:rPr>
        <w:t xml:space="preserve"> </w:t>
      </w:r>
      <w:r w:rsidRPr="00761A07">
        <w:rPr>
          <w:rFonts w:ascii="Times New Roman" w:eastAsia="SimSun" w:hAnsi="Times New Roman"/>
          <w:kern w:val="2"/>
          <w:szCs w:val="20"/>
        </w:rPr>
        <w:t>meeting</w:t>
      </w:r>
      <w:r w:rsidR="00233210" w:rsidRPr="00761A07">
        <w:rPr>
          <w:rFonts w:ascii="Times New Roman" w:eastAsia="SimSun" w:hAnsi="Times New Roman"/>
          <w:kern w:val="2"/>
          <w:szCs w:val="20"/>
        </w:rPr>
        <w:t xml:space="preserve"> </w:t>
      </w:r>
      <w:r w:rsidRPr="00761A07">
        <w:rPr>
          <w:rFonts w:ascii="Times New Roman" w:eastAsia="SimSun" w:hAnsi="Times New Roman"/>
          <w:kern w:val="2"/>
          <w:szCs w:val="20"/>
        </w:rPr>
        <w:t>was</w:t>
      </w:r>
      <w:r w:rsidR="00233210" w:rsidRPr="00761A07">
        <w:rPr>
          <w:rFonts w:ascii="Times New Roman" w:eastAsia="SimSun" w:hAnsi="Times New Roman"/>
          <w:kern w:val="2"/>
          <w:szCs w:val="20"/>
        </w:rPr>
        <w:t xml:space="preserve"> </w:t>
      </w:r>
      <w:r w:rsidR="00AF4B41" w:rsidRPr="00761A07">
        <w:rPr>
          <w:rFonts w:ascii="Times New Roman" w:eastAsia="SimSun" w:hAnsi="Times New Roman"/>
          <w:kern w:val="2"/>
          <w:szCs w:val="20"/>
        </w:rPr>
        <w:t>1864</w:t>
      </w:r>
      <w:r w:rsidR="008D5901" w:rsidRPr="00761A07">
        <w:rPr>
          <w:rFonts w:ascii="Times New Roman" w:eastAsia="SimSun" w:hAnsi="Times New Roman"/>
          <w:kern w:val="2"/>
          <w:szCs w:val="20"/>
        </w:rPr>
        <w:t>.</w:t>
      </w:r>
    </w:p>
    <w:p w14:paraId="0DB4A2F7" w14:textId="77777777" w:rsidR="007A5AC0" w:rsidRPr="009537ED" w:rsidRDefault="007A5AC0" w:rsidP="009643F7">
      <w:pPr>
        <w:rPr>
          <w:rFonts w:ascii="Times New Roman" w:hAnsi="Times New Roman"/>
          <w:szCs w:val="20"/>
          <w:highlight w:val="yellow"/>
        </w:rPr>
      </w:pPr>
    </w:p>
    <w:p w14:paraId="57E9C4E0" w14:textId="2F9199BB" w:rsidR="00D016B6" w:rsidRPr="009537ED" w:rsidRDefault="007A5AC0" w:rsidP="009643F7">
      <w:pPr>
        <w:rPr>
          <w:rFonts w:ascii="Times New Roman" w:hAnsi="Times New Roman"/>
          <w:szCs w:val="20"/>
        </w:rPr>
      </w:pPr>
      <w:r w:rsidRPr="009537ED">
        <w:rPr>
          <w:rFonts w:ascii="Times New Roman" w:hAnsi="Times New Roman"/>
          <w:szCs w:val="20"/>
        </w:rPr>
        <w:t>Note:</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amount</w:t>
      </w:r>
      <w:r w:rsidR="00233210" w:rsidRPr="009537ED">
        <w:rPr>
          <w:rFonts w:ascii="Times New Roman" w:hAnsi="Times New Roman"/>
          <w:szCs w:val="20"/>
        </w:rPr>
        <w:t xml:space="preserve"> </w:t>
      </w:r>
      <w:r w:rsidRPr="009537ED">
        <w:rPr>
          <w:rFonts w:ascii="Times New Roman" w:hAnsi="Times New Roman"/>
          <w:szCs w:val="20"/>
        </w:rPr>
        <w:t>of</w:t>
      </w:r>
      <w:r w:rsidR="00233210" w:rsidRPr="009537ED">
        <w:rPr>
          <w:rFonts w:ascii="Times New Roman" w:hAnsi="Times New Roman"/>
          <w:szCs w:val="20"/>
        </w:rPr>
        <w:t xml:space="preserve"> </w:t>
      </w:r>
      <w:r w:rsidRPr="009537ED">
        <w:rPr>
          <w:rFonts w:ascii="Times New Roman" w:hAnsi="Times New Roman"/>
          <w:szCs w:val="20"/>
        </w:rPr>
        <w:t>documents</w:t>
      </w:r>
      <w:r w:rsidR="00233210" w:rsidRPr="009537ED">
        <w:rPr>
          <w:rFonts w:ascii="Times New Roman" w:hAnsi="Times New Roman"/>
          <w:szCs w:val="20"/>
        </w:rPr>
        <w:t xml:space="preserve"> </w:t>
      </w:r>
      <w:r w:rsidRPr="009537ED">
        <w:rPr>
          <w:rFonts w:ascii="Times New Roman" w:hAnsi="Times New Roman"/>
          <w:szCs w:val="20"/>
        </w:rPr>
        <w:t>includes</w:t>
      </w:r>
      <w:r w:rsidR="00233210" w:rsidRPr="009537ED">
        <w:rPr>
          <w:rFonts w:ascii="Times New Roman" w:hAnsi="Times New Roman"/>
          <w:szCs w:val="20"/>
        </w:rPr>
        <w:t xml:space="preserve"> </w:t>
      </w:r>
      <w:r w:rsidRPr="009537ED">
        <w:rPr>
          <w:rFonts w:ascii="Times New Roman" w:hAnsi="Times New Roman"/>
          <w:szCs w:val="20"/>
        </w:rPr>
        <w:t>those</w:t>
      </w:r>
      <w:r w:rsidR="00233210" w:rsidRPr="009537ED">
        <w:rPr>
          <w:rFonts w:ascii="Times New Roman" w:hAnsi="Times New Roman"/>
          <w:szCs w:val="20"/>
        </w:rPr>
        <w:t xml:space="preserve"> </w:t>
      </w:r>
      <w:r w:rsidRPr="009537ED">
        <w:rPr>
          <w:rFonts w:ascii="Times New Roman" w:hAnsi="Times New Roman"/>
          <w:szCs w:val="20"/>
        </w:rPr>
        <w:t>discussed</w:t>
      </w:r>
      <w:r w:rsidR="00233210" w:rsidRPr="009537ED">
        <w:rPr>
          <w:rFonts w:ascii="Times New Roman" w:hAnsi="Times New Roman"/>
          <w:szCs w:val="20"/>
        </w:rPr>
        <w:t xml:space="preserve"> </w:t>
      </w:r>
      <w:r w:rsidRPr="009537ED">
        <w:rPr>
          <w:rFonts w:ascii="Times New Roman" w:hAnsi="Times New Roman"/>
          <w:szCs w:val="20"/>
        </w:rPr>
        <w:t>during</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email</w:t>
      </w:r>
      <w:r w:rsidR="00233210" w:rsidRPr="009537ED">
        <w:rPr>
          <w:rFonts w:ascii="Times New Roman" w:hAnsi="Times New Roman"/>
          <w:szCs w:val="20"/>
        </w:rPr>
        <w:t xml:space="preserve"> </w:t>
      </w:r>
      <w:r w:rsidRPr="009537ED">
        <w:rPr>
          <w:rFonts w:ascii="Times New Roman" w:hAnsi="Times New Roman"/>
          <w:szCs w:val="20"/>
        </w:rPr>
        <w:t>discussion</w:t>
      </w:r>
      <w:r w:rsidR="00233210" w:rsidRPr="009537ED">
        <w:rPr>
          <w:rFonts w:ascii="Times New Roman" w:hAnsi="Times New Roman"/>
          <w:szCs w:val="20"/>
        </w:rPr>
        <w:t xml:space="preserve"> </w:t>
      </w:r>
      <w:r w:rsidRPr="009537ED">
        <w:rPr>
          <w:rFonts w:ascii="Times New Roman" w:hAnsi="Times New Roman"/>
          <w:szCs w:val="20"/>
        </w:rPr>
        <w:t>session</w:t>
      </w:r>
      <w:r w:rsidR="00233210" w:rsidRPr="009537ED">
        <w:rPr>
          <w:rFonts w:ascii="Times New Roman" w:hAnsi="Times New Roman"/>
          <w:szCs w:val="20"/>
        </w:rPr>
        <w:t xml:space="preserve"> </w:t>
      </w:r>
      <w:r w:rsidRPr="009537ED">
        <w:rPr>
          <w:rFonts w:ascii="Times New Roman" w:hAnsi="Times New Roman"/>
          <w:szCs w:val="20"/>
        </w:rPr>
        <w:t>post</w:t>
      </w:r>
      <w:r w:rsidR="00233210" w:rsidRPr="009537ED">
        <w:rPr>
          <w:rFonts w:ascii="Times New Roman" w:hAnsi="Times New Roman"/>
          <w:szCs w:val="20"/>
        </w:rPr>
        <w:t xml:space="preserve"> </w:t>
      </w:r>
      <w:r w:rsidRPr="009537ED">
        <w:rPr>
          <w:rFonts w:ascii="Times New Roman" w:hAnsi="Times New Roman"/>
          <w:szCs w:val="20"/>
        </w:rPr>
        <w:t>meeting.</w:t>
      </w:r>
    </w:p>
    <w:p w14:paraId="552EDAB3" w14:textId="77777777" w:rsidR="006762CB" w:rsidRPr="009537ED" w:rsidRDefault="006762CB" w:rsidP="009643F7">
      <w:pPr>
        <w:rPr>
          <w:rFonts w:ascii="Times New Roman" w:hAnsi="Times New Roman"/>
          <w:szCs w:val="20"/>
        </w:rPr>
      </w:pPr>
    </w:p>
    <w:tbl>
      <w:tblPr>
        <w:tblStyle w:val="TableGrid"/>
        <w:tblW w:w="0" w:type="auto"/>
        <w:tblLook w:val="04A0" w:firstRow="1" w:lastRow="0" w:firstColumn="1" w:lastColumn="0" w:noHBand="0" w:noVBand="1"/>
      </w:tblPr>
      <w:tblGrid>
        <w:gridCol w:w="1413"/>
        <w:gridCol w:w="7654"/>
      </w:tblGrid>
      <w:tr w:rsidR="006762CB" w:rsidRPr="009537ED" w14:paraId="6B1ED3FA" w14:textId="77777777" w:rsidTr="006762CB">
        <w:tc>
          <w:tcPr>
            <w:tcW w:w="1413" w:type="dxa"/>
            <w:shd w:val="clear" w:color="auto" w:fill="00FF00"/>
          </w:tcPr>
          <w:p w14:paraId="30F59098" w14:textId="77777777" w:rsidR="006762CB" w:rsidRPr="009537ED" w:rsidRDefault="006762CB" w:rsidP="009643F7">
            <w:pPr>
              <w:rPr>
                <w:rFonts w:ascii="Arial" w:hAnsi="Arial" w:cs="Arial"/>
                <w:sz w:val="16"/>
                <w:szCs w:val="16"/>
              </w:rPr>
            </w:pPr>
          </w:p>
        </w:tc>
        <w:tc>
          <w:tcPr>
            <w:tcW w:w="7654" w:type="dxa"/>
          </w:tcPr>
          <w:p w14:paraId="57B8E465" w14:textId="03AB5AE1" w:rsidR="006762CB" w:rsidRPr="009537ED" w:rsidRDefault="006762CB" w:rsidP="009643F7">
            <w:pPr>
              <w:rPr>
                <w:rFonts w:ascii="Arial" w:hAnsi="Arial" w:cs="Arial"/>
                <w:sz w:val="16"/>
                <w:szCs w:val="16"/>
              </w:rPr>
            </w:pPr>
            <w:r w:rsidRPr="009537ED">
              <w:rPr>
                <w:rFonts w:ascii="Arial" w:hAnsi="Arial" w:cs="Arial"/>
                <w:sz w:val="16"/>
                <w:szCs w:val="16"/>
              </w:rPr>
              <w:t>Contribution</w:t>
            </w:r>
            <w:r w:rsidR="00233210" w:rsidRPr="009537ED">
              <w:rPr>
                <w:rFonts w:ascii="Arial" w:hAnsi="Arial" w:cs="Arial"/>
                <w:sz w:val="16"/>
                <w:szCs w:val="16"/>
              </w:rPr>
              <w:t xml:space="preserve"> </w:t>
            </w:r>
            <w:r w:rsidRPr="009537ED">
              <w:rPr>
                <w:rFonts w:ascii="Arial" w:hAnsi="Arial" w:cs="Arial"/>
                <w:sz w:val="16"/>
                <w:szCs w:val="16"/>
              </w:rPr>
              <w:t>is</w:t>
            </w:r>
            <w:r w:rsidR="00233210" w:rsidRPr="009537ED">
              <w:rPr>
                <w:rFonts w:ascii="Arial" w:hAnsi="Arial" w:cs="Arial"/>
                <w:sz w:val="16"/>
                <w:szCs w:val="16"/>
              </w:rPr>
              <w:t xml:space="preserve"> </w:t>
            </w:r>
            <w:r w:rsidRPr="009537ED">
              <w:rPr>
                <w:rFonts w:ascii="Arial" w:hAnsi="Arial" w:cs="Arial"/>
                <w:sz w:val="16"/>
                <w:szCs w:val="16"/>
              </w:rPr>
              <w:t>agreed/approved</w:t>
            </w:r>
          </w:p>
        </w:tc>
      </w:tr>
      <w:tr w:rsidR="00673AAB" w:rsidRPr="009537ED" w14:paraId="4BD5D869" w14:textId="77777777" w:rsidTr="00673AAB">
        <w:tc>
          <w:tcPr>
            <w:tcW w:w="1413" w:type="dxa"/>
            <w:shd w:val="clear" w:color="auto" w:fill="FF0000"/>
          </w:tcPr>
          <w:p w14:paraId="7C1AAD37" w14:textId="77777777" w:rsidR="00673AAB" w:rsidRPr="009537ED" w:rsidRDefault="00673AAB" w:rsidP="009643F7">
            <w:pPr>
              <w:rPr>
                <w:rFonts w:ascii="Arial" w:hAnsi="Arial" w:cs="Arial"/>
                <w:sz w:val="16"/>
                <w:szCs w:val="16"/>
              </w:rPr>
            </w:pPr>
          </w:p>
        </w:tc>
        <w:tc>
          <w:tcPr>
            <w:tcW w:w="7654" w:type="dxa"/>
          </w:tcPr>
          <w:p w14:paraId="2674044E" w14:textId="776551D0" w:rsidR="00673AAB" w:rsidRPr="009537ED" w:rsidRDefault="00673AAB" w:rsidP="009643F7">
            <w:pPr>
              <w:rPr>
                <w:rFonts w:ascii="Arial" w:hAnsi="Arial" w:cs="Arial"/>
                <w:sz w:val="16"/>
                <w:szCs w:val="16"/>
              </w:rPr>
            </w:pPr>
            <w:r w:rsidRPr="009537ED">
              <w:rPr>
                <w:rFonts w:ascii="Arial" w:hAnsi="Arial" w:cs="Arial"/>
                <w:sz w:val="16"/>
                <w:szCs w:val="16"/>
              </w:rPr>
              <w:t>Contribution</w:t>
            </w:r>
            <w:r w:rsidR="00233210" w:rsidRPr="009537ED">
              <w:rPr>
                <w:rFonts w:ascii="Arial" w:hAnsi="Arial" w:cs="Arial"/>
                <w:sz w:val="16"/>
                <w:szCs w:val="16"/>
              </w:rPr>
              <w:t xml:space="preserve"> </w:t>
            </w:r>
            <w:r w:rsidRPr="009537ED">
              <w:rPr>
                <w:rFonts w:ascii="Arial" w:hAnsi="Arial" w:cs="Arial"/>
                <w:sz w:val="16"/>
                <w:szCs w:val="16"/>
              </w:rPr>
              <w:t>is</w:t>
            </w:r>
            <w:r w:rsidR="00233210" w:rsidRPr="009537ED">
              <w:rPr>
                <w:rFonts w:ascii="Arial" w:hAnsi="Arial" w:cs="Arial"/>
                <w:sz w:val="16"/>
                <w:szCs w:val="16"/>
              </w:rPr>
              <w:t xml:space="preserve"> </w:t>
            </w:r>
            <w:r w:rsidRPr="009537ED">
              <w:rPr>
                <w:rFonts w:ascii="Arial" w:hAnsi="Arial" w:cs="Arial"/>
                <w:sz w:val="16"/>
                <w:szCs w:val="16"/>
              </w:rPr>
              <w:t>not</w:t>
            </w:r>
            <w:r w:rsidR="00233210" w:rsidRPr="009537ED">
              <w:rPr>
                <w:rFonts w:ascii="Arial" w:hAnsi="Arial" w:cs="Arial"/>
                <w:sz w:val="16"/>
                <w:szCs w:val="16"/>
              </w:rPr>
              <w:t xml:space="preserve"> </w:t>
            </w:r>
            <w:r w:rsidRPr="009537ED">
              <w:rPr>
                <w:rFonts w:ascii="Arial" w:hAnsi="Arial" w:cs="Arial"/>
                <w:sz w:val="16"/>
                <w:szCs w:val="16"/>
              </w:rPr>
              <w:t>pursued</w:t>
            </w:r>
            <w:r w:rsidR="00233210" w:rsidRPr="009537ED">
              <w:rPr>
                <w:rFonts w:ascii="Arial" w:hAnsi="Arial" w:cs="Arial"/>
                <w:sz w:val="16"/>
                <w:szCs w:val="16"/>
              </w:rPr>
              <w:t xml:space="preserve"> </w:t>
            </w:r>
            <w:r w:rsidRPr="009537ED">
              <w:rPr>
                <w:rFonts w:ascii="Arial" w:hAnsi="Arial" w:cs="Arial"/>
                <w:sz w:val="16"/>
                <w:szCs w:val="16"/>
              </w:rPr>
              <w:t>(no</w:t>
            </w:r>
            <w:r w:rsidR="00233210" w:rsidRPr="009537ED">
              <w:rPr>
                <w:rFonts w:ascii="Arial" w:hAnsi="Arial" w:cs="Arial"/>
                <w:sz w:val="16"/>
                <w:szCs w:val="16"/>
              </w:rPr>
              <w:t xml:space="preserve"> </w:t>
            </w:r>
            <w:r w:rsidRPr="009537ED">
              <w:rPr>
                <w:rFonts w:ascii="Arial" w:hAnsi="Arial" w:cs="Arial"/>
                <w:sz w:val="16"/>
                <w:szCs w:val="16"/>
              </w:rPr>
              <w:t>consensus)</w:t>
            </w:r>
          </w:p>
        </w:tc>
      </w:tr>
      <w:tr w:rsidR="006762CB" w:rsidRPr="009537ED" w14:paraId="587FF795" w14:textId="77777777" w:rsidTr="006762CB">
        <w:tc>
          <w:tcPr>
            <w:tcW w:w="1413" w:type="dxa"/>
            <w:shd w:val="clear" w:color="auto" w:fill="FFFF00"/>
          </w:tcPr>
          <w:p w14:paraId="18B6FD22" w14:textId="77777777" w:rsidR="006762CB" w:rsidRPr="009537ED" w:rsidRDefault="006762CB" w:rsidP="009643F7">
            <w:pPr>
              <w:rPr>
                <w:rFonts w:ascii="Arial" w:hAnsi="Arial" w:cs="Arial"/>
                <w:sz w:val="16"/>
                <w:szCs w:val="16"/>
              </w:rPr>
            </w:pPr>
          </w:p>
        </w:tc>
        <w:tc>
          <w:tcPr>
            <w:tcW w:w="7654" w:type="dxa"/>
          </w:tcPr>
          <w:p w14:paraId="3F19B6A0" w14:textId="31163FD2" w:rsidR="006762CB" w:rsidRPr="009537ED" w:rsidRDefault="006762CB" w:rsidP="009643F7">
            <w:pPr>
              <w:rPr>
                <w:rFonts w:ascii="Arial" w:hAnsi="Arial" w:cs="Arial"/>
                <w:sz w:val="16"/>
                <w:szCs w:val="16"/>
              </w:rPr>
            </w:pPr>
            <w:r w:rsidRPr="009537ED">
              <w:rPr>
                <w:rFonts w:ascii="Arial" w:hAnsi="Arial" w:cs="Arial"/>
                <w:sz w:val="16"/>
                <w:szCs w:val="16"/>
              </w:rPr>
              <w:t>Further</w:t>
            </w:r>
            <w:r w:rsidR="00233210" w:rsidRPr="009537ED">
              <w:rPr>
                <w:rFonts w:ascii="Arial" w:hAnsi="Arial" w:cs="Arial"/>
                <w:sz w:val="16"/>
                <w:szCs w:val="16"/>
              </w:rPr>
              <w:t xml:space="preserve"> </w:t>
            </w:r>
            <w:r w:rsidRPr="009537ED">
              <w:rPr>
                <w:rFonts w:ascii="Arial" w:hAnsi="Arial" w:cs="Arial"/>
                <w:sz w:val="16"/>
                <w:szCs w:val="16"/>
              </w:rPr>
              <w:t>discussion</w:t>
            </w:r>
            <w:r w:rsidR="00233210" w:rsidRPr="009537ED">
              <w:rPr>
                <w:rFonts w:ascii="Arial" w:hAnsi="Arial" w:cs="Arial"/>
                <w:sz w:val="16"/>
                <w:szCs w:val="16"/>
              </w:rPr>
              <w:t xml:space="preserve"> </w:t>
            </w:r>
            <w:r w:rsidRPr="009537ED">
              <w:rPr>
                <w:rFonts w:ascii="Arial" w:hAnsi="Arial" w:cs="Arial"/>
                <w:sz w:val="16"/>
                <w:szCs w:val="16"/>
              </w:rPr>
              <w:t>is</w:t>
            </w:r>
            <w:r w:rsidR="00233210" w:rsidRPr="009537ED">
              <w:rPr>
                <w:rFonts w:ascii="Arial" w:hAnsi="Arial" w:cs="Arial"/>
                <w:sz w:val="16"/>
                <w:szCs w:val="16"/>
              </w:rPr>
              <w:t xml:space="preserve"> </w:t>
            </w:r>
            <w:r w:rsidRPr="009537ED">
              <w:rPr>
                <w:rFonts w:ascii="Arial" w:hAnsi="Arial" w:cs="Arial"/>
                <w:sz w:val="16"/>
                <w:szCs w:val="16"/>
              </w:rPr>
              <w:t>required</w:t>
            </w:r>
            <w:r w:rsidR="00233210" w:rsidRPr="009537ED">
              <w:rPr>
                <w:rFonts w:ascii="Arial" w:hAnsi="Arial" w:cs="Arial"/>
                <w:sz w:val="16"/>
                <w:szCs w:val="16"/>
              </w:rPr>
              <w:t xml:space="preserve"> </w:t>
            </w:r>
            <w:r w:rsidRPr="009537ED">
              <w:rPr>
                <w:rFonts w:ascii="Arial" w:hAnsi="Arial" w:cs="Arial"/>
                <w:sz w:val="16"/>
                <w:szCs w:val="16"/>
              </w:rPr>
              <w:t>–</w:t>
            </w:r>
            <w:r w:rsidR="00233210" w:rsidRPr="009537ED">
              <w:rPr>
                <w:rFonts w:ascii="Arial" w:hAnsi="Arial" w:cs="Arial"/>
                <w:sz w:val="16"/>
                <w:szCs w:val="16"/>
              </w:rPr>
              <w:t xml:space="preserve"> </w:t>
            </w:r>
            <w:r w:rsidRPr="009537ED">
              <w:rPr>
                <w:rFonts w:ascii="Arial" w:hAnsi="Arial" w:cs="Arial"/>
                <w:sz w:val="16"/>
                <w:szCs w:val="16"/>
              </w:rPr>
              <w:t>come-back</w:t>
            </w:r>
            <w:r w:rsidR="00233210" w:rsidRPr="009537ED">
              <w:rPr>
                <w:rFonts w:ascii="Arial" w:hAnsi="Arial" w:cs="Arial"/>
                <w:sz w:val="16"/>
                <w:szCs w:val="16"/>
              </w:rPr>
              <w:t xml:space="preserve"> </w:t>
            </w:r>
            <w:r w:rsidRPr="009537ED">
              <w:rPr>
                <w:rFonts w:ascii="Arial" w:hAnsi="Arial" w:cs="Arial"/>
                <w:sz w:val="16"/>
                <w:szCs w:val="16"/>
              </w:rPr>
              <w:t>needed</w:t>
            </w:r>
          </w:p>
        </w:tc>
      </w:tr>
      <w:tr w:rsidR="006762CB" w:rsidRPr="009537ED" w14:paraId="7FA66CA1" w14:textId="77777777" w:rsidTr="006762CB">
        <w:tc>
          <w:tcPr>
            <w:tcW w:w="1413" w:type="dxa"/>
            <w:shd w:val="clear" w:color="auto" w:fill="808000"/>
          </w:tcPr>
          <w:p w14:paraId="4049F8B4" w14:textId="77777777" w:rsidR="006762CB" w:rsidRPr="009537ED" w:rsidRDefault="006762CB" w:rsidP="009643F7">
            <w:pPr>
              <w:rPr>
                <w:rFonts w:ascii="Arial" w:hAnsi="Arial" w:cs="Arial"/>
                <w:sz w:val="16"/>
                <w:szCs w:val="16"/>
              </w:rPr>
            </w:pPr>
          </w:p>
        </w:tc>
        <w:tc>
          <w:tcPr>
            <w:tcW w:w="7654" w:type="dxa"/>
          </w:tcPr>
          <w:p w14:paraId="70D6E89B" w14:textId="06BF3FC0" w:rsidR="006762CB" w:rsidRPr="009537ED" w:rsidRDefault="006762CB" w:rsidP="009643F7">
            <w:pPr>
              <w:rPr>
                <w:rFonts w:ascii="Arial" w:hAnsi="Arial" w:cs="Arial"/>
                <w:sz w:val="16"/>
                <w:szCs w:val="16"/>
              </w:rPr>
            </w:pPr>
            <w:r w:rsidRPr="009537ED">
              <w:rPr>
                <w:rFonts w:ascii="Arial" w:hAnsi="Arial" w:cs="Arial"/>
                <w:sz w:val="16"/>
                <w:szCs w:val="16"/>
              </w:rPr>
              <w:t>Working</w:t>
            </w:r>
            <w:r w:rsidR="00233210" w:rsidRPr="009537ED">
              <w:rPr>
                <w:rFonts w:ascii="Arial" w:hAnsi="Arial" w:cs="Arial"/>
                <w:sz w:val="16"/>
                <w:szCs w:val="16"/>
              </w:rPr>
              <w:t xml:space="preserve"> </w:t>
            </w:r>
            <w:r w:rsidRPr="009537ED">
              <w:rPr>
                <w:rFonts w:ascii="Arial" w:hAnsi="Arial" w:cs="Arial"/>
                <w:sz w:val="16"/>
                <w:szCs w:val="16"/>
              </w:rPr>
              <w:t>assumption</w:t>
            </w:r>
          </w:p>
        </w:tc>
      </w:tr>
      <w:tr w:rsidR="006762CB" w:rsidRPr="009537ED" w14:paraId="4B9AEEB6" w14:textId="77777777" w:rsidTr="006762CB">
        <w:tc>
          <w:tcPr>
            <w:tcW w:w="1413" w:type="dxa"/>
            <w:shd w:val="clear" w:color="auto" w:fill="FF00FF"/>
          </w:tcPr>
          <w:p w14:paraId="2EA2531A" w14:textId="77777777" w:rsidR="006762CB" w:rsidRPr="009537ED" w:rsidRDefault="006762CB" w:rsidP="009643F7">
            <w:pPr>
              <w:rPr>
                <w:rFonts w:ascii="Arial" w:hAnsi="Arial" w:cs="Arial"/>
                <w:sz w:val="16"/>
                <w:szCs w:val="16"/>
              </w:rPr>
            </w:pPr>
          </w:p>
        </w:tc>
        <w:tc>
          <w:tcPr>
            <w:tcW w:w="7654" w:type="dxa"/>
          </w:tcPr>
          <w:p w14:paraId="245AD49A" w14:textId="480ABDAB" w:rsidR="006762CB" w:rsidRPr="009537ED" w:rsidRDefault="006762CB" w:rsidP="009643F7">
            <w:pPr>
              <w:rPr>
                <w:rFonts w:ascii="Arial" w:hAnsi="Arial" w:cs="Arial"/>
                <w:sz w:val="16"/>
                <w:szCs w:val="16"/>
              </w:rPr>
            </w:pPr>
            <w:r w:rsidRPr="009537ED">
              <w:rPr>
                <w:rFonts w:ascii="Arial" w:hAnsi="Arial" w:cs="Arial"/>
                <w:sz w:val="16"/>
                <w:szCs w:val="16"/>
              </w:rPr>
              <w:t>Specific</w:t>
            </w:r>
            <w:r w:rsidR="00233210" w:rsidRPr="009537ED">
              <w:rPr>
                <w:rFonts w:ascii="Arial" w:hAnsi="Arial" w:cs="Arial"/>
                <w:sz w:val="16"/>
                <w:szCs w:val="16"/>
              </w:rPr>
              <w:t xml:space="preserve"> </w:t>
            </w:r>
            <w:r w:rsidRPr="009537ED">
              <w:rPr>
                <w:rFonts w:ascii="Arial" w:hAnsi="Arial" w:cs="Arial"/>
                <w:sz w:val="16"/>
                <w:szCs w:val="16"/>
              </w:rPr>
              <w:t>action</w:t>
            </w:r>
            <w:r w:rsidR="00233210" w:rsidRPr="009537ED">
              <w:rPr>
                <w:rFonts w:ascii="Arial" w:hAnsi="Arial" w:cs="Arial"/>
                <w:sz w:val="16"/>
                <w:szCs w:val="16"/>
              </w:rPr>
              <w:t xml:space="preserve"> </w:t>
            </w:r>
            <w:r w:rsidRPr="009537ED">
              <w:rPr>
                <w:rFonts w:ascii="Arial" w:hAnsi="Arial" w:cs="Arial"/>
                <w:sz w:val="16"/>
                <w:szCs w:val="16"/>
              </w:rPr>
              <w:t>needed</w:t>
            </w:r>
            <w:r w:rsidR="00233210" w:rsidRPr="009537ED">
              <w:rPr>
                <w:rFonts w:ascii="Arial" w:hAnsi="Arial" w:cs="Arial"/>
                <w:sz w:val="16"/>
                <w:szCs w:val="16"/>
              </w:rPr>
              <w:t xml:space="preserve"> </w:t>
            </w:r>
            <w:r w:rsidRPr="009537ED">
              <w:rPr>
                <w:rFonts w:ascii="Arial" w:hAnsi="Arial" w:cs="Arial"/>
                <w:sz w:val="16"/>
                <w:szCs w:val="16"/>
              </w:rPr>
              <w:t>from</w:t>
            </w:r>
            <w:r w:rsidR="00233210" w:rsidRPr="009537ED">
              <w:rPr>
                <w:rFonts w:ascii="Arial" w:hAnsi="Arial" w:cs="Arial"/>
                <w:sz w:val="16"/>
                <w:szCs w:val="16"/>
              </w:rPr>
              <w:t xml:space="preserve"> </w:t>
            </w:r>
            <w:r w:rsidRPr="009537ED">
              <w:rPr>
                <w:rFonts w:ascii="Arial" w:hAnsi="Arial" w:cs="Arial"/>
                <w:sz w:val="16"/>
                <w:szCs w:val="16"/>
              </w:rPr>
              <w:t>MCC</w:t>
            </w:r>
          </w:p>
        </w:tc>
      </w:tr>
      <w:tr w:rsidR="006762CB" w:rsidRPr="009537ED" w14:paraId="3FBEB7FA" w14:textId="77777777" w:rsidTr="006762CB">
        <w:tc>
          <w:tcPr>
            <w:tcW w:w="1413" w:type="dxa"/>
            <w:shd w:val="clear" w:color="auto" w:fill="00FFFF"/>
          </w:tcPr>
          <w:p w14:paraId="1E474A0E" w14:textId="77777777" w:rsidR="006762CB" w:rsidRPr="009537ED" w:rsidRDefault="006762CB" w:rsidP="009643F7">
            <w:pPr>
              <w:rPr>
                <w:rFonts w:ascii="Arial" w:hAnsi="Arial" w:cs="Arial"/>
                <w:sz w:val="16"/>
                <w:szCs w:val="16"/>
              </w:rPr>
            </w:pPr>
          </w:p>
        </w:tc>
        <w:tc>
          <w:tcPr>
            <w:tcW w:w="7654" w:type="dxa"/>
          </w:tcPr>
          <w:p w14:paraId="2FF0B0E3" w14:textId="12A57BBE" w:rsidR="006762CB" w:rsidRPr="009537ED" w:rsidRDefault="006762CB" w:rsidP="009643F7">
            <w:pPr>
              <w:rPr>
                <w:rFonts w:ascii="Arial" w:hAnsi="Arial" w:cs="Arial"/>
                <w:sz w:val="16"/>
                <w:szCs w:val="16"/>
              </w:rPr>
            </w:pPr>
            <w:r w:rsidRPr="009537ED">
              <w:rPr>
                <w:rFonts w:ascii="Arial" w:hAnsi="Arial" w:cs="Arial"/>
                <w:sz w:val="16"/>
                <w:szCs w:val="16"/>
              </w:rPr>
              <w:t>Contribution</w:t>
            </w:r>
            <w:r w:rsidR="00233210" w:rsidRPr="009537ED">
              <w:rPr>
                <w:rFonts w:ascii="Arial" w:hAnsi="Arial" w:cs="Arial"/>
                <w:sz w:val="16"/>
                <w:szCs w:val="16"/>
              </w:rPr>
              <w:t xml:space="preserve"> </w:t>
            </w:r>
            <w:r w:rsidRPr="009537ED">
              <w:rPr>
                <w:rFonts w:ascii="Arial" w:hAnsi="Arial" w:cs="Arial"/>
                <w:sz w:val="16"/>
                <w:szCs w:val="16"/>
              </w:rPr>
              <w:t>is</w:t>
            </w:r>
            <w:r w:rsidR="00233210" w:rsidRPr="009537ED">
              <w:rPr>
                <w:rFonts w:ascii="Arial" w:hAnsi="Arial" w:cs="Arial"/>
                <w:sz w:val="16"/>
                <w:szCs w:val="16"/>
              </w:rPr>
              <w:t xml:space="preserve"> </w:t>
            </w:r>
            <w:r w:rsidRPr="009537ED">
              <w:rPr>
                <w:rFonts w:ascii="Arial" w:hAnsi="Arial" w:cs="Arial"/>
                <w:sz w:val="16"/>
                <w:szCs w:val="16"/>
              </w:rPr>
              <w:t>for</w:t>
            </w:r>
            <w:r w:rsidR="00233210" w:rsidRPr="009537ED">
              <w:rPr>
                <w:rFonts w:ascii="Arial" w:hAnsi="Arial" w:cs="Arial"/>
                <w:sz w:val="16"/>
                <w:szCs w:val="16"/>
              </w:rPr>
              <w:t xml:space="preserve"> </w:t>
            </w:r>
            <w:r w:rsidRPr="009537ED">
              <w:rPr>
                <w:rFonts w:ascii="Arial" w:hAnsi="Arial" w:cs="Arial"/>
                <w:sz w:val="16"/>
                <w:szCs w:val="16"/>
              </w:rPr>
              <w:t>email</w:t>
            </w:r>
            <w:r w:rsidR="00233210" w:rsidRPr="009537ED">
              <w:rPr>
                <w:rFonts w:ascii="Arial" w:hAnsi="Arial" w:cs="Arial"/>
                <w:sz w:val="16"/>
                <w:szCs w:val="16"/>
              </w:rPr>
              <w:t xml:space="preserve"> </w:t>
            </w:r>
            <w:r w:rsidRPr="009537ED">
              <w:rPr>
                <w:rFonts w:ascii="Arial" w:hAnsi="Arial" w:cs="Arial"/>
                <w:sz w:val="16"/>
                <w:szCs w:val="16"/>
              </w:rPr>
              <w:t>discussion/approval</w:t>
            </w:r>
          </w:p>
        </w:tc>
      </w:tr>
    </w:tbl>
    <w:p w14:paraId="6059D7E0" w14:textId="6DAB2E71" w:rsidR="0038212C" w:rsidRPr="009537ED" w:rsidRDefault="0038212C" w:rsidP="009643F7">
      <w:pPr>
        <w:rPr>
          <w:rFonts w:ascii="Times New Roman" w:hAnsi="Times New Roman"/>
          <w:szCs w:val="20"/>
        </w:rPr>
      </w:pPr>
      <w:r w:rsidRPr="009537ED">
        <w:rPr>
          <w:rFonts w:ascii="Times New Roman" w:hAnsi="Times New Roman"/>
          <w:szCs w:val="20"/>
        </w:rPr>
        <w:br w:type="page"/>
      </w:r>
    </w:p>
    <w:p w14:paraId="3E32AE33" w14:textId="28E6E48D" w:rsidR="007122C4" w:rsidRPr="009537ED" w:rsidRDefault="007122C4" w:rsidP="00F53049">
      <w:pPr>
        <w:pStyle w:val="Heading1"/>
      </w:pPr>
      <w:bookmarkStart w:id="3" w:name="_Toc166272294"/>
      <w:r w:rsidRPr="009537ED">
        <w:lastRenderedPageBreak/>
        <w:t>Opening</w:t>
      </w:r>
      <w:r w:rsidR="00233210" w:rsidRPr="009537ED">
        <w:t xml:space="preserve"> </w:t>
      </w:r>
      <w:r w:rsidRPr="009537ED">
        <w:t>of</w:t>
      </w:r>
      <w:r w:rsidR="00233210" w:rsidRPr="009537ED">
        <w:t xml:space="preserve"> </w:t>
      </w:r>
      <w:r w:rsidRPr="009537ED">
        <w:t>the</w:t>
      </w:r>
      <w:r w:rsidR="00233210" w:rsidRPr="009537ED">
        <w:t xml:space="preserve"> </w:t>
      </w:r>
      <w:r w:rsidRPr="009537ED">
        <w:t>meeting</w:t>
      </w:r>
      <w:bookmarkEnd w:id="3"/>
    </w:p>
    <w:p w14:paraId="2D443E10" w14:textId="23F87315" w:rsidR="002334DB" w:rsidRPr="009537ED" w:rsidRDefault="002334DB" w:rsidP="002334DB">
      <w:pPr>
        <w:rPr>
          <w:rFonts w:ascii="Times New Roman" w:eastAsia="SimSun" w:hAnsi="Times New Roman"/>
          <w:kern w:val="2"/>
          <w:szCs w:val="20"/>
        </w:rPr>
      </w:pPr>
      <w:r w:rsidRPr="009537ED">
        <w:rPr>
          <w:rFonts w:ascii="Times New Roman" w:eastAsia="SimSun" w:hAnsi="Times New Roman"/>
          <w:kern w:val="2"/>
          <w:szCs w:val="20"/>
        </w:rPr>
        <w:t xml:space="preserve">Mr Younsun Kim (RAN1 Chair) welcomed the participants of the RAN WG1 </w:t>
      </w:r>
      <w:r w:rsidR="000C7C4F">
        <w:rPr>
          <w:rFonts w:ascii="Times New Roman" w:eastAsia="SimSun" w:hAnsi="Times New Roman"/>
          <w:kern w:val="2"/>
          <w:szCs w:val="20"/>
        </w:rPr>
        <w:t>#116</w:t>
      </w:r>
      <w:r w:rsidR="003673EA">
        <w:rPr>
          <w:rFonts w:ascii="Times New Roman" w:eastAsia="SimSun" w:hAnsi="Times New Roman"/>
          <w:kern w:val="2"/>
          <w:szCs w:val="20"/>
        </w:rPr>
        <w:t xml:space="preserve"> </w:t>
      </w:r>
      <w:r w:rsidR="000C7C4F">
        <w:rPr>
          <w:rFonts w:ascii="Times New Roman" w:eastAsia="SimSun" w:hAnsi="Times New Roman"/>
          <w:kern w:val="2"/>
          <w:szCs w:val="20"/>
        </w:rPr>
        <w:t>b</w:t>
      </w:r>
      <w:r w:rsidR="003673EA">
        <w:rPr>
          <w:rFonts w:ascii="Times New Roman" w:eastAsia="SimSun" w:hAnsi="Times New Roman"/>
          <w:kern w:val="2"/>
          <w:szCs w:val="20"/>
        </w:rPr>
        <w:t>is</w:t>
      </w:r>
      <w:r w:rsidRPr="009537ED">
        <w:rPr>
          <w:rFonts w:ascii="Times New Roman" w:eastAsia="SimSun" w:hAnsi="Times New Roman"/>
          <w:kern w:val="2"/>
          <w:szCs w:val="20"/>
        </w:rPr>
        <w:t xml:space="preserve"> meeting and opened the meeting at 09:00.</w:t>
      </w:r>
    </w:p>
    <w:p w14:paraId="2E0DBBB0" w14:textId="77777777" w:rsidR="002334DB" w:rsidRPr="009537ED" w:rsidRDefault="002334DB" w:rsidP="002334DB">
      <w:pPr>
        <w:rPr>
          <w:rFonts w:ascii="Times New Roman" w:eastAsia="SimSun" w:hAnsi="Times New Roman"/>
          <w:kern w:val="2"/>
          <w:szCs w:val="20"/>
        </w:rPr>
      </w:pPr>
    </w:p>
    <w:p w14:paraId="2934BFA3" w14:textId="472F5EE7" w:rsidR="00986970" w:rsidRPr="009537ED" w:rsidRDefault="00986970" w:rsidP="00721976">
      <w:pPr>
        <w:rPr>
          <w:rFonts w:ascii="Times New Roman" w:eastAsia="SimSun" w:hAnsi="Times New Roman"/>
          <w:kern w:val="2"/>
          <w:szCs w:val="20"/>
        </w:rPr>
      </w:pPr>
      <w:r w:rsidRPr="005A0B73">
        <w:rPr>
          <w:rFonts w:ascii="Times New Roman" w:eastAsia="SimSun" w:hAnsi="Times New Roman"/>
          <w:kern w:val="2"/>
          <w:szCs w:val="20"/>
        </w:rPr>
        <w:t>M</w:t>
      </w:r>
      <w:r w:rsidR="005A0B73" w:rsidRPr="005A0B73">
        <w:rPr>
          <w:rFonts w:ascii="Times New Roman" w:eastAsia="SimSun" w:hAnsi="Times New Roman"/>
          <w:kern w:val="2"/>
          <w:szCs w:val="20"/>
        </w:rPr>
        <w:t xml:space="preserve">s Sorour Falahati </w:t>
      </w:r>
      <w:r w:rsidRPr="005A0B73">
        <w:rPr>
          <w:rFonts w:ascii="Times New Roman" w:eastAsia="SimSun" w:hAnsi="Times New Roman"/>
          <w:kern w:val="2"/>
          <w:szCs w:val="20"/>
        </w:rPr>
        <w:t>from</w:t>
      </w:r>
      <w:r w:rsidR="005A0B73" w:rsidRPr="005A0B73">
        <w:rPr>
          <w:rFonts w:ascii="Times New Roman" w:eastAsia="SimSun" w:hAnsi="Times New Roman"/>
          <w:kern w:val="2"/>
          <w:szCs w:val="20"/>
        </w:rPr>
        <w:t xml:space="preserve"> Ericsson</w:t>
      </w:r>
      <w:r w:rsidRPr="005A0B73">
        <w:rPr>
          <w:rFonts w:ascii="Times New Roman" w:eastAsia="SimSun" w:hAnsi="Times New Roman"/>
          <w:kern w:val="2"/>
          <w:szCs w:val="20"/>
        </w:rPr>
        <w:t xml:space="preserve"> on behalf of the Chinese Friends of 3GPP, Apple Computer Trading Co., Ltd., BEIJING</w:t>
      </w:r>
      <w:r w:rsidRPr="00A94143">
        <w:rPr>
          <w:rFonts w:ascii="Times New Roman" w:eastAsia="SimSun" w:hAnsi="Times New Roman"/>
          <w:kern w:val="2"/>
          <w:szCs w:val="20"/>
        </w:rPr>
        <w:t xml:space="preserve"> SAMSUNG TELECOM R&amp;D CENTER, China Academy of Information and Communications Technology, China Academy of Telecommunication Technology, China Mobile Communications Corporation, China Telecommunications Corporation, China Unicom, Guangdong OPPO Mobile Telecommunications Corp., Ltd., Huawei Technologies Co., Ltd., Nanjing Ericsson Panda Com Ltd., Qualcomm Wireless Communication Technologies (China) Limited, vivo Mobile Communication Co., Ltd.</w:t>
      </w:r>
      <w:r>
        <w:rPr>
          <w:rFonts w:ascii="Times New Roman" w:eastAsia="SimSun" w:hAnsi="Times New Roman"/>
          <w:kern w:val="2"/>
          <w:szCs w:val="20"/>
        </w:rPr>
        <w:t>,</w:t>
      </w:r>
      <w:r w:rsidRPr="00A94143">
        <w:rPr>
          <w:rFonts w:ascii="Times New Roman" w:eastAsia="SimSun" w:hAnsi="Times New Roman"/>
          <w:kern w:val="2"/>
          <w:szCs w:val="20"/>
        </w:rPr>
        <w:t>ZTE Corporation</w:t>
      </w:r>
      <w:r w:rsidR="00507A59">
        <w:rPr>
          <w:rFonts w:ascii="Times New Roman" w:eastAsia="SimSun" w:hAnsi="Times New Roman"/>
          <w:kern w:val="2"/>
          <w:szCs w:val="20"/>
        </w:rPr>
        <w:t>, xiaomi</w:t>
      </w:r>
      <w:r>
        <w:rPr>
          <w:rFonts w:ascii="Times New Roman" w:eastAsia="SimSun" w:hAnsi="Times New Roman"/>
          <w:kern w:val="2"/>
          <w:szCs w:val="20"/>
        </w:rPr>
        <w:t xml:space="preserve"> and Honor</w:t>
      </w:r>
      <w:r w:rsidRPr="00A94143">
        <w:rPr>
          <w:rFonts w:ascii="Times New Roman" w:eastAsia="SimSun" w:hAnsi="Times New Roman"/>
          <w:kern w:val="2"/>
          <w:szCs w:val="20"/>
        </w:rPr>
        <w:t>, welcomed the delegates, and detailed the domestic arrangements for the full week.</w:t>
      </w:r>
    </w:p>
    <w:p w14:paraId="7B80F839" w14:textId="2969505B" w:rsidR="00D20E30" w:rsidRPr="009537ED" w:rsidRDefault="00D20E30" w:rsidP="00F53049">
      <w:pPr>
        <w:pStyle w:val="Heading2"/>
      </w:pPr>
      <w:bookmarkStart w:id="4" w:name="_Toc166272295"/>
      <w:r w:rsidRPr="009537ED">
        <w:t>Call</w:t>
      </w:r>
      <w:r w:rsidR="00233210" w:rsidRPr="009537ED">
        <w:t xml:space="preserve"> </w:t>
      </w:r>
      <w:r w:rsidRPr="009537ED">
        <w:t>for</w:t>
      </w:r>
      <w:r w:rsidR="00233210" w:rsidRPr="009537ED">
        <w:t xml:space="preserve"> </w:t>
      </w:r>
      <w:r w:rsidRPr="009537ED">
        <w:t>IPR</w:t>
      </w:r>
      <w:bookmarkEnd w:id="4"/>
    </w:p>
    <w:p w14:paraId="11D7EB2E" w14:textId="54D67745" w:rsidR="00767A8D" w:rsidRPr="009537ED" w:rsidRDefault="00767A8D" w:rsidP="00767A8D">
      <w:pPr>
        <w:rPr>
          <w:rFonts w:ascii="Times New Roman" w:hAnsi="Times New Roman"/>
          <w:i/>
          <w:szCs w:val="20"/>
        </w:rPr>
      </w:pPr>
      <w:r w:rsidRPr="009537ED">
        <w:rPr>
          <w:rFonts w:ascii="Times New Roman" w:hAnsi="Times New Roman"/>
          <w:i/>
          <w:szCs w:val="20"/>
        </w:rPr>
        <w:t>The</w:t>
      </w:r>
      <w:r w:rsidR="00233210" w:rsidRPr="009537ED">
        <w:rPr>
          <w:rFonts w:ascii="Times New Roman" w:hAnsi="Times New Roman"/>
          <w:i/>
          <w:szCs w:val="20"/>
        </w:rPr>
        <w:t xml:space="preserve"> </w:t>
      </w:r>
      <w:r w:rsidRPr="009537ED">
        <w:rPr>
          <w:rFonts w:ascii="Times New Roman" w:hAnsi="Times New Roman"/>
          <w:i/>
          <w:szCs w:val="20"/>
        </w:rPr>
        <w:t>attention</w:t>
      </w:r>
      <w:r w:rsidR="00233210" w:rsidRPr="009537ED">
        <w:rPr>
          <w:rFonts w:ascii="Times New Roman" w:hAnsi="Times New Roman"/>
          <w:i/>
          <w:szCs w:val="20"/>
        </w:rPr>
        <w:t xml:space="preserve"> </w:t>
      </w:r>
      <w:r w:rsidRPr="009537ED">
        <w:rPr>
          <w:rFonts w:ascii="Times New Roman" w:hAnsi="Times New Roman"/>
          <w:i/>
          <w:szCs w:val="20"/>
        </w:rPr>
        <w:t>of</w:t>
      </w:r>
      <w:r w:rsidR="00233210" w:rsidRPr="009537ED">
        <w:rPr>
          <w:rFonts w:ascii="Times New Roman" w:hAnsi="Times New Roman"/>
          <w:i/>
          <w:szCs w:val="20"/>
        </w:rPr>
        <w:t xml:space="preserve"> </w:t>
      </w:r>
      <w:r w:rsidRPr="009537ED">
        <w:rPr>
          <w:rFonts w:ascii="Times New Roman" w:hAnsi="Times New Roman"/>
          <w:i/>
          <w:szCs w:val="20"/>
        </w:rPr>
        <w:t>the</w:t>
      </w:r>
      <w:r w:rsidR="00233210" w:rsidRPr="009537ED">
        <w:rPr>
          <w:rFonts w:ascii="Times New Roman" w:hAnsi="Times New Roman"/>
          <w:i/>
          <w:szCs w:val="20"/>
        </w:rPr>
        <w:t xml:space="preserve"> </w:t>
      </w:r>
      <w:r w:rsidR="00DC6325" w:rsidRPr="009537ED">
        <w:rPr>
          <w:rFonts w:ascii="Times New Roman" w:hAnsi="Times New Roman"/>
          <w:i/>
          <w:szCs w:val="20"/>
        </w:rPr>
        <w:t>delegates</w:t>
      </w:r>
      <w:r w:rsidR="00233210" w:rsidRPr="009537ED">
        <w:rPr>
          <w:rFonts w:ascii="Times New Roman" w:hAnsi="Times New Roman"/>
          <w:i/>
          <w:szCs w:val="20"/>
        </w:rPr>
        <w:t xml:space="preserve"> </w:t>
      </w:r>
      <w:r w:rsidR="00DC6325" w:rsidRPr="009537ED">
        <w:rPr>
          <w:rFonts w:ascii="Times New Roman" w:hAnsi="Times New Roman"/>
          <w:i/>
          <w:szCs w:val="20"/>
        </w:rPr>
        <w:t>to</w:t>
      </w:r>
      <w:r w:rsidR="00233210" w:rsidRPr="009537ED">
        <w:rPr>
          <w:rFonts w:ascii="Times New Roman" w:hAnsi="Times New Roman"/>
          <w:i/>
          <w:szCs w:val="20"/>
        </w:rPr>
        <w:t xml:space="preserve"> </w:t>
      </w:r>
      <w:r w:rsidR="00DC6325" w:rsidRPr="009537ED">
        <w:rPr>
          <w:rFonts w:ascii="Times New Roman" w:hAnsi="Times New Roman"/>
          <w:i/>
          <w:szCs w:val="20"/>
        </w:rPr>
        <w:t>the</w:t>
      </w:r>
      <w:r w:rsidR="00233210" w:rsidRPr="009537ED">
        <w:rPr>
          <w:rFonts w:ascii="Times New Roman" w:hAnsi="Times New Roman"/>
          <w:i/>
          <w:szCs w:val="20"/>
        </w:rPr>
        <w:t xml:space="preserve"> </w:t>
      </w:r>
      <w:r w:rsidR="00DC6325" w:rsidRPr="009537ED">
        <w:rPr>
          <w:rFonts w:ascii="Times New Roman" w:hAnsi="Times New Roman"/>
          <w:i/>
          <w:szCs w:val="20"/>
        </w:rPr>
        <w:t>meeting</w:t>
      </w:r>
      <w:r w:rsidR="00233210" w:rsidRPr="009537ED">
        <w:rPr>
          <w:rFonts w:ascii="Times New Roman" w:hAnsi="Times New Roman"/>
          <w:i/>
          <w:szCs w:val="20"/>
        </w:rPr>
        <w:t xml:space="preserve"> </w:t>
      </w:r>
      <w:r w:rsidRPr="009537ED">
        <w:rPr>
          <w:rFonts w:ascii="Times New Roman" w:hAnsi="Times New Roman"/>
          <w:i/>
          <w:szCs w:val="20"/>
        </w:rPr>
        <w:t>of</w:t>
      </w:r>
      <w:r w:rsidR="00233210" w:rsidRPr="009537ED">
        <w:rPr>
          <w:rFonts w:ascii="Times New Roman" w:hAnsi="Times New Roman"/>
          <w:i/>
          <w:szCs w:val="20"/>
        </w:rPr>
        <w:t xml:space="preserve"> </w:t>
      </w:r>
      <w:r w:rsidRPr="009537ED">
        <w:rPr>
          <w:rFonts w:ascii="Times New Roman" w:hAnsi="Times New Roman"/>
          <w:i/>
          <w:szCs w:val="20"/>
        </w:rPr>
        <w:t>this</w:t>
      </w:r>
      <w:r w:rsidR="00233210" w:rsidRPr="009537ED">
        <w:rPr>
          <w:rFonts w:ascii="Times New Roman" w:hAnsi="Times New Roman"/>
          <w:i/>
          <w:szCs w:val="20"/>
        </w:rPr>
        <w:t xml:space="preserve"> </w:t>
      </w:r>
      <w:r w:rsidRPr="009537ED">
        <w:rPr>
          <w:rFonts w:ascii="Times New Roman" w:hAnsi="Times New Roman"/>
          <w:i/>
          <w:szCs w:val="20"/>
        </w:rPr>
        <w:t>Technical</w:t>
      </w:r>
      <w:r w:rsidR="00233210" w:rsidRPr="009537ED">
        <w:rPr>
          <w:rFonts w:ascii="Times New Roman" w:hAnsi="Times New Roman"/>
          <w:i/>
          <w:szCs w:val="20"/>
        </w:rPr>
        <w:t xml:space="preserve"> </w:t>
      </w:r>
      <w:r w:rsidRPr="009537ED">
        <w:rPr>
          <w:rFonts w:ascii="Times New Roman" w:hAnsi="Times New Roman"/>
          <w:i/>
          <w:szCs w:val="20"/>
        </w:rPr>
        <w:t>Specification</w:t>
      </w:r>
      <w:r w:rsidR="00233210" w:rsidRPr="009537ED">
        <w:rPr>
          <w:rFonts w:ascii="Times New Roman" w:hAnsi="Times New Roman"/>
          <w:i/>
          <w:szCs w:val="20"/>
        </w:rPr>
        <w:t xml:space="preserve"> </w:t>
      </w:r>
      <w:r w:rsidRPr="009537ED">
        <w:rPr>
          <w:rFonts w:ascii="Times New Roman" w:hAnsi="Times New Roman"/>
          <w:i/>
          <w:szCs w:val="20"/>
        </w:rPr>
        <w:t>Group</w:t>
      </w:r>
      <w:r w:rsidR="00233210" w:rsidRPr="009537ED">
        <w:rPr>
          <w:rFonts w:ascii="Times New Roman" w:hAnsi="Times New Roman"/>
          <w:i/>
          <w:szCs w:val="20"/>
        </w:rPr>
        <w:t xml:space="preserve"> </w:t>
      </w:r>
      <w:r w:rsidRPr="009537ED">
        <w:rPr>
          <w:rFonts w:ascii="Times New Roman" w:hAnsi="Times New Roman"/>
          <w:i/>
          <w:szCs w:val="20"/>
        </w:rPr>
        <w:t>was</w:t>
      </w:r>
      <w:r w:rsidR="00233210" w:rsidRPr="009537ED">
        <w:rPr>
          <w:rFonts w:ascii="Times New Roman" w:hAnsi="Times New Roman"/>
          <w:i/>
          <w:szCs w:val="20"/>
        </w:rPr>
        <w:t xml:space="preserve"> </w:t>
      </w:r>
      <w:r w:rsidRPr="009537ED">
        <w:rPr>
          <w:rFonts w:ascii="Times New Roman" w:hAnsi="Times New Roman"/>
          <w:i/>
          <w:szCs w:val="20"/>
        </w:rPr>
        <w:t>drawn</w:t>
      </w:r>
      <w:r w:rsidR="00233210" w:rsidRPr="009537ED">
        <w:rPr>
          <w:rFonts w:ascii="Times New Roman" w:hAnsi="Times New Roman"/>
          <w:i/>
          <w:szCs w:val="20"/>
        </w:rPr>
        <w:t xml:space="preserve"> </w:t>
      </w:r>
      <w:r w:rsidRPr="009537ED">
        <w:rPr>
          <w:rFonts w:ascii="Times New Roman" w:hAnsi="Times New Roman"/>
          <w:i/>
          <w:szCs w:val="20"/>
        </w:rPr>
        <w:t>to</w:t>
      </w:r>
      <w:r w:rsidR="00233210" w:rsidRPr="009537ED">
        <w:rPr>
          <w:rFonts w:ascii="Times New Roman" w:hAnsi="Times New Roman"/>
          <w:i/>
          <w:szCs w:val="20"/>
        </w:rPr>
        <w:t xml:space="preserve"> </w:t>
      </w:r>
      <w:r w:rsidRPr="009537ED">
        <w:rPr>
          <w:rFonts w:ascii="Times New Roman" w:hAnsi="Times New Roman"/>
          <w:i/>
          <w:szCs w:val="20"/>
        </w:rPr>
        <w:t>the</w:t>
      </w:r>
      <w:r w:rsidR="00233210" w:rsidRPr="009537ED">
        <w:rPr>
          <w:rFonts w:ascii="Times New Roman" w:hAnsi="Times New Roman"/>
          <w:i/>
          <w:szCs w:val="20"/>
        </w:rPr>
        <w:t xml:space="preserve"> </w:t>
      </w:r>
      <w:r w:rsidRPr="009537ED">
        <w:rPr>
          <w:rFonts w:ascii="Times New Roman" w:hAnsi="Times New Roman"/>
          <w:i/>
          <w:szCs w:val="20"/>
        </w:rPr>
        <w:t>fact</w:t>
      </w:r>
      <w:r w:rsidR="00233210" w:rsidRPr="009537ED">
        <w:rPr>
          <w:rFonts w:ascii="Times New Roman" w:hAnsi="Times New Roman"/>
          <w:i/>
          <w:szCs w:val="20"/>
        </w:rPr>
        <w:t xml:space="preserve"> </w:t>
      </w:r>
      <w:r w:rsidRPr="009537ED">
        <w:rPr>
          <w:rFonts w:ascii="Times New Roman" w:hAnsi="Times New Roman"/>
          <w:b/>
          <w:bCs/>
          <w:i/>
          <w:szCs w:val="20"/>
        </w:rPr>
        <w:t>that</w:t>
      </w:r>
      <w:r w:rsidR="00233210" w:rsidRPr="009537ED">
        <w:rPr>
          <w:rFonts w:ascii="Times New Roman" w:hAnsi="Times New Roman"/>
          <w:b/>
          <w:bCs/>
          <w:i/>
          <w:szCs w:val="20"/>
        </w:rPr>
        <w:t xml:space="preserve"> </w:t>
      </w:r>
      <w:r w:rsidRPr="009537ED">
        <w:rPr>
          <w:rFonts w:ascii="Times New Roman" w:hAnsi="Times New Roman"/>
          <w:b/>
          <w:bCs/>
          <w:i/>
          <w:szCs w:val="20"/>
        </w:rPr>
        <w:t>3GPP</w:t>
      </w:r>
      <w:r w:rsidR="00233210" w:rsidRPr="009537ED">
        <w:rPr>
          <w:rFonts w:ascii="Times New Roman" w:hAnsi="Times New Roman"/>
          <w:b/>
          <w:bCs/>
          <w:i/>
          <w:szCs w:val="20"/>
        </w:rPr>
        <w:t xml:space="preserve"> </w:t>
      </w:r>
      <w:r w:rsidRPr="009537ED">
        <w:rPr>
          <w:rFonts w:ascii="Times New Roman" w:hAnsi="Times New Roman"/>
          <w:b/>
          <w:bCs/>
          <w:i/>
          <w:szCs w:val="20"/>
        </w:rPr>
        <w:t>Individual</w:t>
      </w:r>
      <w:r w:rsidR="00233210" w:rsidRPr="009537ED">
        <w:rPr>
          <w:rFonts w:ascii="Times New Roman" w:hAnsi="Times New Roman"/>
          <w:b/>
          <w:bCs/>
          <w:i/>
          <w:szCs w:val="20"/>
        </w:rPr>
        <w:t xml:space="preserve"> </w:t>
      </w:r>
      <w:r w:rsidRPr="009537ED">
        <w:rPr>
          <w:rFonts w:ascii="Times New Roman" w:hAnsi="Times New Roman"/>
          <w:b/>
          <w:bCs/>
          <w:i/>
          <w:szCs w:val="20"/>
        </w:rPr>
        <w:t>Members</w:t>
      </w:r>
      <w:r w:rsidR="00233210" w:rsidRPr="009537ED">
        <w:rPr>
          <w:rFonts w:ascii="Times New Roman" w:hAnsi="Times New Roman"/>
          <w:b/>
          <w:bCs/>
          <w:i/>
          <w:szCs w:val="20"/>
        </w:rPr>
        <w:t xml:space="preserve"> </w:t>
      </w:r>
      <w:r w:rsidRPr="009537ED">
        <w:rPr>
          <w:rFonts w:ascii="Times New Roman" w:hAnsi="Times New Roman"/>
          <w:b/>
          <w:bCs/>
          <w:i/>
          <w:szCs w:val="20"/>
        </w:rPr>
        <w:t>have</w:t>
      </w:r>
      <w:r w:rsidR="00233210" w:rsidRPr="009537ED">
        <w:rPr>
          <w:rFonts w:ascii="Times New Roman" w:hAnsi="Times New Roman"/>
          <w:b/>
          <w:bCs/>
          <w:i/>
          <w:szCs w:val="20"/>
        </w:rPr>
        <w:t xml:space="preserve"> </w:t>
      </w:r>
      <w:r w:rsidRPr="009537ED">
        <w:rPr>
          <w:rFonts w:ascii="Times New Roman" w:hAnsi="Times New Roman"/>
          <w:b/>
          <w:bCs/>
          <w:i/>
          <w:szCs w:val="20"/>
        </w:rPr>
        <w:t>the</w:t>
      </w:r>
      <w:r w:rsidR="00233210" w:rsidRPr="009537ED">
        <w:rPr>
          <w:rFonts w:ascii="Times New Roman" w:hAnsi="Times New Roman"/>
          <w:b/>
          <w:bCs/>
          <w:i/>
          <w:szCs w:val="20"/>
        </w:rPr>
        <w:t xml:space="preserve"> </w:t>
      </w:r>
      <w:r w:rsidRPr="009537ED">
        <w:rPr>
          <w:rFonts w:ascii="Times New Roman" w:hAnsi="Times New Roman"/>
          <w:b/>
          <w:bCs/>
          <w:i/>
          <w:szCs w:val="20"/>
        </w:rPr>
        <w:t>obligation</w:t>
      </w:r>
      <w:r w:rsidR="00233210" w:rsidRPr="009537ED">
        <w:rPr>
          <w:rFonts w:ascii="Times New Roman" w:hAnsi="Times New Roman"/>
          <w:i/>
          <w:szCs w:val="20"/>
        </w:rPr>
        <w:t xml:space="preserve"> </w:t>
      </w:r>
      <w:r w:rsidRPr="009537ED">
        <w:rPr>
          <w:rFonts w:ascii="Times New Roman" w:hAnsi="Times New Roman"/>
          <w:i/>
          <w:szCs w:val="20"/>
        </w:rPr>
        <w:t>under</w:t>
      </w:r>
      <w:r w:rsidR="00233210" w:rsidRPr="009537ED">
        <w:rPr>
          <w:rFonts w:ascii="Times New Roman" w:hAnsi="Times New Roman"/>
          <w:i/>
          <w:szCs w:val="20"/>
        </w:rPr>
        <w:t xml:space="preserve"> </w:t>
      </w:r>
      <w:r w:rsidRPr="009537ED">
        <w:rPr>
          <w:rFonts w:ascii="Times New Roman" w:hAnsi="Times New Roman"/>
          <w:i/>
          <w:szCs w:val="20"/>
        </w:rPr>
        <w:t>the</w:t>
      </w:r>
      <w:r w:rsidR="00233210" w:rsidRPr="009537ED">
        <w:rPr>
          <w:rFonts w:ascii="Times New Roman" w:hAnsi="Times New Roman"/>
          <w:i/>
          <w:szCs w:val="20"/>
        </w:rPr>
        <w:t xml:space="preserve"> </w:t>
      </w:r>
      <w:r w:rsidRPr="009537ED">
        <w:rPr>
          <w:rFonts w:ascii="Times New Roman" w:hAnsi="Times New Roman"/>
          <w:i/>
          <w:szCs w:val="20"/>
        </w:rPr>
        <w:t>IPR</w:t>
      </w:r>
      <w:r w:rsidR="00233210" w:rsidRPr="009537ED">
        <w:rPr>
          <w:rFonts w:ascii="Times New Roman" w:hAnsi="Times New Roman"/>
          <w:i/>
          <w:szCs w:val="20"/>
        </w:rPr>
        <w:t xml:space="preserve"> </w:t>
      </w:r>
      <w:r w:rsidRPr="009537ED">
        <w:rPr>
          <w:rFonts w:ascii="Times New Roman" w:hAnsi="Times New Roman"/>
          <w:i/>
          <w:szCs w:val="20"/>
        </w:rPr>
        <w:t>Policies</w:t>
      </w:r>
      <w:r w:rsidR="00233210" w:rsidRPr="009537ED">
        <w:rPr>
          <w:rFonts w:ascii="Times New Roman" w:hAnsi="Times New Roman"/>
          <w:i/>
          <w:szCs w:val="20"/>
        </w:rPr>
        <w:t xml:space="preserve"> </w:t>
      </w:r>
      <w:r w:rsidRPr="009537ED">
        <w:rPr>
          <w:rFonts w:ascii="Times New Roman" w:hAnsi="Times New Roman"/>
          <w:i/>
          <w:szCs w:val="20"/>
        </w:rPr>
        <w:t>of</w:t>
      </w:r>
      <w:r w:rsidR="00233210" w:rsidRPr="009537ED">
        <w:rPr>
          <w:rFonts w:ascii="Times New Roman" w:hAnsi="Times New Roman"/>
          <w:i/>
          <w:szCs w:val="20"/>
        </w:rPr>
        <w:t xml:space="preserve"> </w:t>
      </w:r>
      <w:r w:rsidRPr="009537ED">
        <w:rPr>
          <w:rFonts w:ascii="Times New Roman" w:hAnsi="Times New Roman"/>
          <w:i/>
          <w:szCs w:val="20"/>
        </w:rPr>
        <w:t>their</w:t>
      </w:r>
      <w:r w:rsidR="00233210" w:rsidRPr="009537ED">
        <w:rPr>
          <w:rFonts w:ascii="Times New Roman" w:hAnsi="Times New Roman"/>
          <w:i/>
          <w:szCs w:val="20"/>
        </w:rPr>
        <w:t xml:space="preserve"> </w:t>
      </w:r>
      <w:r w:rsidRPr="009537ED">
        <w:rPr>
          <w:rFonts w:ascii="Times New Roman" w:hAnsi="Times New Roman"/>
          <w:i/>
          <w:szCs w:val="20"/>
        </w:rPr>
        <w:t>respective</w:t>
      </w:r>
      <w:r w:rsidR="00233210" w:rsidRPr="009537ED">
        <w:rPr>
          <w:rFonts w:ascii="Times New Roman" w:hAnsi="Times New Roman"/>
          <w:i/>
          <w:szCs w:val="20"/>
        </w:rPr>
        <w:t xml:space="preserve"> </w:t>
      </w:r>
      <w:r w:rsidRPr="009537ED">
        <w:rPr>
          <w:rFonts w:ascii="Times New Roman" w:hAnsi="Times New Roman"/>
          <w:i/>
          <w:szCs w:val="20"/>
        </w:rPr>
        <w:t>Organizational</w:t>
      </w:r>
      <w:r w:rsidR="00233210" w:rsidRPr="009537ED">
        <w:rPr>
          <w:rFonts w:ascii="Times New Roman" w:hAnsi="Times New Roman"/>
          <w:i/>
          <w:szCs w:val="20"/>
        </w:rPr>
        <w:t xml:space="preserve"> </w:t>
      </w:r>
      <w:r w:rsidRPr="009537ED">
        <w:rPr>
          <w:rFonts w:ascii="Times New Roman" w:hAnsi="Times New Roman"/>
          <w:i/>
          <w:szCs w:val="20"/>
        </w:rPr>
        <w:t>Partners</w:t>
      </w:r>
      <w:r w:rsidR="00233210" w:rsidRPr="009537ED">
        <w:rPr>
          <w:rFonts w:ascii="Times New Roman" w:hAnsi="Times New Roman"/>
          <w:i/>
          <w:szCs w:val="20"/>
        </w:rPr>
        <w:t xml:space="preserve"> </w:t>
      </w:r>
      <w:r w:rsidRPr="009537ED">
        <w:rPr>
          <w:rFonts w:ascii="Times New Roman" w:hAnsi="Times New Roman"/>
          <w:i/>
          <w:szCs w:val="20"/>
        </w:rPr>
        <w:t>to</w:t>
      </w:r>
      <w:r w:rsidR="00233210" w:rsidRPr="009537ED">
        <w:rPr>
          <w:rFonts w:ascii="Times New Roman" w:hAnsi="Times New Roman"/>
          <w:b/>
          <w:bCs/>
          <w:i/>
          <w:szCs w:val="20"/>
        </w:rPr>
        <w:t xml:space="preserve"> </w:t>
      </w:r>
      <w:r w:rsidRPr="009537ED">
        <w:rPr>
          <w:rFonts w:ascii="Times New Roman" w:hAnsi="Times New Roman"/>
          <w:b/>
          <w:bCs/>
          <w:i/>
          <w:szCs w:val="20"/>
        </w:rPr>
        <w:t>inform</w:t>
      </w:r>
      <w:r w:rsidR="00233210" w:rsidRPr="009537ED">
        <w:rPr>
          <w:rFonts w:ascii="Times New Roman" w:hAnsi="Times New Roman"/>
          <w:b/>
          <w:bCs/>
          <w:i/>
          <w:szCs w:val="20"/>
        </w:rPr>
        <w:t xml:space="preserve"> </w:t>
      </w:r>
      <w:r w:rsidRPr="009537ED">
        <w:rPr>
          <w:rFonts w:ascii="Times New Roman" w:hAnsi="Times New Roman"/>
          <w:b/>
          <w:bCs/>
          <w:i/>
          <w:szCs w:val="20"/>
        </w:rPr>
        <w:t>their</w:t>
      </w:r>
      <w:r w:rsidR="00233210" w:rsidRPr="009537ED">
        <w:rPr>
          <w:rFonts w:ascii="Times New Roman" w:hAnsi="Times New Roman"/>
          <w:b/>
          <w:bCs/>
          <w:i/>
          <w:szCs w:val="20"/>
        </w:rPr>
        <w:t xml:space="preserve"> </w:t>
      </w:r>
      <w:r w:rsidRPr="009537ED">
        <w:rPr>
          <w:rFonts w:ascii="Times New Roman" w:hAnsi="Times New Roman"/>
          <w:b/>
          <w:bCs/>
          <w:i/>
          <w:szCs w:val="20"/>
        </w:rPr>
        <w:t>respective</w:t>
      </w:r>
      <w:r w:rsidR="00233210" w:rsidRPr="009537ED">
        <w:rPr>
          <w:rFonts w:ascii="Times New Roman" w:hAnsi="Times New Roman"/>
          <w:i/>
          <w:szCs w:val="20"/>
        </w:rPr>
        <w:t xml:space="preserve"> </w:t>
      </w:r>
      <w:r w:rsidRPr="009537ED">
        <w:rPr>
          <w:rFonts w:ascii="Times New Roman" w:hAnsi="Times New Roman"/>
          <w:i/>
          <w:szCs w:val="20"/>
        </w:rPr>
        <w:t>Organizational</w:t>
      </w:r>
      <w:r w:rsidR="00233210" w:rsidRPr="009537ED">
        <w:rPr>
          <w:rFonts w:ascii="Times New Roman" w:hAnsi="Times New Roman"/>
          <w:i/>
          <w:szCs w:val="20"/>
        </w:rPr>
        <w:t xml:space="preserve"> </w:t>
      </w:r>
      <w:r w:rsidRPr="009537ED">
        <w:rPr>
          <w:rFonts w:ascii="Times New Roman" w:hAnsi="Times New Roman"/>
          <w:i/>
          <w:szCs w:val="20"/>
        </w:rPr>
        <w:t>Partners</w:t>
      </w:r>
      <w:r w:rsidR="00233210" w:rsidRPr="009537ED">
        <w:rPr>
          <w:rFonts w:ascii="Times New Roman" w:hAnsi="Times New Roman"/>
          <w:i/>
          <w:szCs w:val="20"/>
        </w:rPr>
        <w:t xml:space="preserve"> </w:t>
      </w:r>
      <w:r w:rsidRPr="009537ED">
        <w:rPr>
          <w:rFonts w:ascii="Times New Roman" w:hAnsi="Times New Roman"/>
          <w:b/>
          <w:bCs/>
          <w:i/>
          <w:szCs w:val="20"/>
        </w:rPr>
        <w:t>of</w:t>
      </w:r>
      <w:r w:rsidR="00233210" w:rsidRPr="009537ED">
        <w:rPr>
          <w:rFonts w:ascii="Times New Roman" w:hAnsi="Times New Roman"/>
          <w:b/>
          <w:bCs/>
          <w:i/>
          <w:szCs w:val="20"/>
        </w:rPr>
        <w:t xml:space="preserve"> </w:t>
      </w:r>
      <w:r w:rsidRPr="009537ED">
        <w:rPr>
          <w:rFonts w:ascii="Times New Roman" w:hAnsi="Times New Roman"/>
          <w:b/>
          <w:bCs/>
          <w:i/>
          <w:szCs w:val="20"/>
        </w:rPr>
        <w:t>Essential</w:t>
      </w:r>
      <w:r w:rsidR="00233210" w:rsidRPr="009537ED">
        <w:rPr>
          <w:rFonts w:ascii="Times New Roman" w:hAnsi="Times New Roman"/>
          <w:b/>
          <w:bCs/>
          <w:i/>
          <w:szCs w:val="20"/>
        </w:rPr>
        <w:t xml:space="preserve"> </w:t>
      </w:r>
      <w:r w:rsidRPr="009537ED">
        <w:rPr>
          <w:rFonts w:ascii="Times New Roman" w:hAnsi="Times New Roman"/>
          <w:b/>
          <w:bCs/>
          <w:i/>
          <w:szCs w:val="20"/>
        </w:rPr>
        <w:t>IPRs</w:t>
      </w:r>
      <w:r w:rsidR="00233210" w:rsidRPr="009537ED">
        <w:rPr>
          <w:rFonts w:ascii="Times New Roman" w:hAnsi="Times New Roman"/>
          <w:b/>
          <w:bCs/>
          <w:i/>
          <w:szCs w:val="20"/>
        </w:rPr>
        <w:t xml:space="preserve"> </w:t>
      </w:r>
      <w:r w:rsidRPr="009537ED">
        <w:rPr>
          <w:rFonts w:ascii="Times New Roman" w:hAnsi="Times New Roman"/>
          <w:b/>
          <w:bCs/>
          <w:i/>
          <w:szCs w:val="20"/>
        </w:rPr>
        <w:t>they</w:t>
      </w:r>
      <w:r w:rsidR="00233210" w:rsidRPr="009537ED">
        <w:rPr>
          <w:rFonts w:ascii="Times New Roman" w:hAnsi="Times New Roman"/>
          <w:b/>
          <w:bCs/>
          <w:i/>
          <w:szCs w:val="20"/>
        </w:rPr>
        <w:t xml:space="preserve"> </w:t>
      </w:r>
      <w:r w:rsidRPr="009537ED">
        <w:rPr>
          <w:rFonts w:ascii="Times New Roman" w:hAnsi="Times New Roman"/>
          <w:b/>
          <w:bCs/>
          <w:i/>
          <w:szCs w:val="20"/>
        </w:rPr>
        <w:t>become</w:t>
      </w:r>
      <w:r w:rsidR="00233210" w:rsidRPr="009537ED">
        <w:rPr>
          <w:rFonts w:ascii="Times New Roman" w:hAnsi="Times New Roman"/>
          <w:b/>
          <w:bCs/>
          <w:i/>
          <w:szCs w:val="20"/>
        </w:rPr>
        <w:t xml:space="preserve"> </w:t>
      </w:r>
      <w:r w:rsidRPr="009537ED">
        <w:rPr>
          <w:rFonts w:ascii="Times New Roman" w:hAnsi="Times New Roman"/>
          <w:b/>
          <w:bCs/>
          <w:i/>
          <w:szCs w:val="20"/>
        </w:rPr>
        <w:t>aware</w:t>
      </w:r>
      <w:r w:rsidR="00233210" w:rsidRPr="009537ED">
        <w:rPr>
          <w:rFonts w:ascii="Times New Roman" w:hAnsi="Times New Roman"/>
          <w:b/>
          <w:bCs/>
          <w:i/>
          <w:szCs w:val="20"/>
        </w:rPr>
        <w:t xml:space="preserve"> </w:t>
      </w:r>
      <w:r w:rsidRPr="009537ED">
        <w:rPr>
          <w:rFonts w:ascii="Times New Roman" w:hAnsi="Times New Roman"/>
          <w:b/>
          <w:bCs/>
          <w:i/>
          <w:szCs w:val="20"/>
        </w:rPr>
        <w:t>of</w:t>
      </w:r>
      <w:r w:rsidRPr="009537ED">
        <w:rPr>
          <w:rFonts w:ascii="Times New Roman" w:hAnsi="Times New Roman"/>
          <w:i/>
          <w:szCs w:val="20"/>
        </w:rPr>
        <w:t>.</w:t>
      </w:r>
      <w:r w:rsidR="00233210" w:rsidRPr="009537ED">
        <w:rPr>
          <w:rFonts w:ascii="Times New Roman" w:hAnsi="Times New Roman"/>
          <w:i/>
          <w:szCs w:val="20"/>
        </w:rPr>
        <w:t xml:space="preserve"> </w:t>
      </w:r>
    </w:p>
    <w:p w14:paraId="47C43A08" w14:textId="780CFCED" w:rsidR="00767A8D" w:rsidRPr="009537ED" w:rsidRDefault="00767A8D" w:rsidP="002B3B14">
      <w:pPr>
        <w:spacing w:after="180"/>
        <w:rPr>
          <w:rFonts w:ascii="Times New Roman" w:hAnsi="Times New Roman"/>
          <w:i/>
          <w:szCs w:val="20"/>
        </w:rPr>
      </w:pPr>
      <w:r w:rsidRPr="009537ED">
        <w:rPr>
          <w:rFonts w:ascii="Times New Roman" w:hAnsi="Times New Roman"/>
          <w:i/>
          <w:szCs w:val="20"/>
        </w:rPr>
        <w:t>The</w:t>
      </w:r>
      <w:r w:rsidR="00233210" w:rsidRPr="009537ED">
        <w:rPr>
          <w:rFonts w:ascii="Times New Roman" w:hAnsi="Times New Roman"/>
          <w:i/>
          <w:szCs w:val="20"/>
        </w:rPr>
        <w:t xml:space="preserve"> </w:t>
      </w:r>
      <w:r w:rsidR="00DC6325" w:rsidRPr="009537ED">
        <w:rPr>
          <w:rFonts w:ascii="Times New Roman" w:hAnsi="Times New Roman"/>
          <w:i/>
          <w:szCs w:val="20"/>
        </w:rPr>
        <w:t>delegates</w:t>
      </w:r>
      <w:r w:rsidR="00233210" w:rsidRPr="009537ED">
        <w:rPr>
          <w:rFonts w:ascii="Times New Roman" w:hAnsi="Times New Roman"/>
          <w:i/>
          <w:szCs w:val="20"/>
        </w:rPr>
        <w:t xml:space="preserve"> </w:t>
      </w:r>
      <w:r w:rsidRPr="009537ED">
        <w:rPr>
          <w:rFonts w:ascii="Times New Roman" w:hAnsi="Times New Roman"/>
          <w:i/>
          <w:szCs w:val="20"/>
        </w:rPr>
        <w:t>take</w:t>
      </w:r>
      <w:r w:rsidR="00233210" w:rsidRPr="009537ED">
        <w:rPr>
          <w:rFonts w:ascii="Times New Roman" w:hAnsi="Times New Roman"/>
          <w:i/>
          <w:szCs w:val="20"/>
        </w:rPr>
        <w:t xml:space="preserve"> </w:t>
      </w:r>
      <w:r w:rsidRPr="009537ED">
        <w:rPr>
          <w:rFonts w:ascii="Times New Roman" w:hAnsi="Times New Roman"/>
          <w:i/>
          <w:szCs w:val="20"/>
        </w:rPr>
        <w:t>note</w:t>
      </w:r>
      <w:r w:rsidR="00233210" w:rsidRPr="009537ED">
        <w:rPr>
          <w:rFonts w:ascii="Times New Roman" w:hAnsi="Times New Roman"/>
          <w:i/>
          <w:szCs w:val="20"/>
        </w:rPr>
        <w:t xml:space="preserve"> </w:t>
      </w:r>
      <w:r w:rsidRPr="009537ED">
        <w:rPr>
          <w:rFonts w:ascii="Times New Roman" w:hAnsi="Times New Roman"/>
          <w:i/>
          <w:szCs w:val="20"/>
        </w:rPr>
        <w:t>that</w:t>
      </w:r>
      <w:r w:rsidR="00233210" w:rsidRPr="009537ED">
        <w:rPr>
          <w:rFonts w:ascii="Times New Roman" w:hAnsi="Times New Roman"/>
          <w:i/>
          <w:szCs w:val="20"/>
        </w:rPr>
        <w:t xml:space="preserve"> </w:t>
      </w:r>
      <w:r w:rsidRPr="009537ED">
        <w:rPr>
          <w:rFonts w:ascii="Times New Roman" w:hAnsi="Times New Roman"/>
          <w:i/>
          <w:szCs w:val="20"/>
        </w:rPr>
        <w:t>they</w:t>
      </w:r>
      <w:r w:rsidR="00233210" w:rsidRPr="009537ED">
        <w:rPr>
          <w:rFonts w:ascii="Times New Roman" w:hAnsi="Times New Roman"/>
          <w:i/>
          <w:szCs w:val="20"/>
        </w:rPr>
        <w:t xml:space="preserve"> </w:t>
      </w:r>
      <w:r w:rsidRPr="009537ED">
        <w:rPr>
          <w:rFonts w:ascii="Times New Roman" w:hAnsi="Times New Roman"/>
          <w:i/>
          <w:szCs w:val="20"/>
        </w:rPr>
        <w:t>are</w:t>
      </w:r>
      <w:r w:rsidR="00233210" w:rsidRPr="009537ED">
        <w:rPr>
          <w:rFonts w:ascii="Times New Roman" w:hAnsi="Times New Roman"/>
          <w:i/>
          <w:szCs w:val="20"/>
        </w:rPr>
        <w:t xml:space="preserve"> </w:t>
      </w:r>
      <w:r w:rsidRPr="009537ED">
        <w:rPr>
          <w:rFonts w:ascii="Times New Roman" w:hAnsi="Times New Roman"/>
          <w:i/>
          <w:szCs w:val="20"/>
        </w:rPr>
        <w:t>hereby</w:t>
      </w:r>
      <w:r w:rsidR="00233210" w:rsidRPr="009537ED">
        <w:rPr>
          <w:rFonts w:ascii="Times New Roman" w:hAnsi="Times New Roman"/>
          <w:i/>
          <w:szCs w:val="20"/>
        </w:rPr>
        <w:t xml:space="preserve"> </w:t>
      </w:r>
      <w:r w:rsidRPr="009537ED">
        <w:rPr>
          <w:rFonts w:ascii="Times New Roman" w:hAnsi="Times New Roman"/>
          <w:i/>
          <w:szCs w:val="20"/>
        </w:rPr>
        <w:t>invited:</w:t>
      </w:r>
    </w:p>
    <w:p w14:paraId="18E88833" w14:textId="52998718" w:rsidR="00767A8D" w:rsidRPr="009537ED" w:rsidRDefault="00767A8D" w:rsidP="00767A8D">
      <w:pPr>
        <w:pStyle w:val="B1"/>
        <w:rPr>
          <w:rFonts w:ascii="Times New Roman" w:hAnsi="Times New Roman"/>
          <w:i/>
          <w:lang w:val="en-GB"/>
        </w:rPr>
      </w:pPr>
      <w:r w:rsidRPr="009537ED">
        <w:rPr>
          <w:rFonts w:ascii="Times New Roman" w:hAnsi="Times New Roman"/>
          <w:i/>
          <w:lang w:val="en-GB"/>
        </w:rPr>
        <w:t>-</w:t>
      </w:r>
      <w:r w:rsidRPr="009537ED">
        <w:rPr>
          <w:rFonts w:ascii="Times New Roman" w:hAnsi="Times New Roman"/>
          <w:i/>
          <w:lang w:val="en-GB"/>
        </w:rPr>
        <w:tab/>
        <w:t>to</w:t>
      </w:r>
      <w:r w:rsidR="00233210" w:rsidRPr="009537ED">
        <w:rPr>
          <w:rFonts w:ascii="Times New Roman" w:hAnsi="Times New Roman"/>
          <w:i/>
          <w:lang w:val="en-GB"/>
        </w:rPr>
        <w:t xml:space="preserve"> </w:t>
      </w:r>
      <w:r w:rsidRPr="009537ED">
        <w:rPr>
          <w:rFonts w:ascii="Times New Roman" w:hAnsi="Times New Roman"/>
          <w:i/>
          <w:lang w:val="en-GB"/>
        </w:rPr>
        <w:t>investigate</w:t>
      </w:r>
      <w:r w:rsidR="00233210" w:rsidRPr="009537ED">
        <w:rPr>
          <w:rFonts w:ascii="Times New Roman" w:hAnsi="Times New Roman"/>
          <w:i/>
          <w:lang w:val="en-GB"/>
        </w:rPr>
        <w:t xml:space="preserve"> </w:t>
      </w:r>
      <w:r w:rsidRPr="009537ED">
        <w:rPr>
          <w:rFonts w:ascii="Times New Roman" w:hAnsi="Times New Roman"/>
          <w:i/>
          <w:lang w:val="en-GB"/>
        </w:rPr>
        <w:t>whether</w:t>
      </w:r>
      <w:r w:rsidR="00233210" w:rsidRPr="009537ED">
        <w:rPr>
          <w:rFonts w:ascii="Times New Roman" w:hAnsi="Times New Roman"/>
          <w:i/>
          <w:lang w:val="en-GB"/>
        </w:rPr>
        <w:t xml:space="preserve"> </w:t>
      </w:r>
      <w:r w:rsidRPr="009537ED">
        <w:rPr>
          <w:rFonts w:ascii="Times New Roman" w:hAnsi="Times New Roman"/>
          <w:i/>
          <w:lang w:val="en-GB"/>
        </w:rPr>
        <w:t>their</w:t>
      </w:r>
      <w:r w:rsidR="00233210" w:rsidRPr="009537ED">
        <w:rPr>
          <w:rFonts w:ascii="Times New Roman" w:hAnsi="Times New Roman"/>
          <w:i/>
          <w:lang w:val="en-GB"/>
        </w:rPr>
        <w:t xml:space="preserve"> </w:t>
      </w:r>
      <w:r w:rsidRPr="009537ED">
        <w:rPr>
          <w:rFonts w:ascii="Times New Roman" w:hAnsi="Times New Roman"/>
          <w:i/>
          <w:lang w:val="en-GB"/>
        </w:rPr>
        <w:t>organization</w:t>
      </w:r>
      <w:r w:rsidR="00233210" w:rsidRPr="009537ED">
        <w:rPr>
          <w:rFonts w:ascii="Times New Roman" w:hAnsi="Times New Roman"/>
          <w:i/>
          <w:lang w:val="en-GB"/>
        </w:rPr>
        <w:t xml:space="preserve"> </w:t>
      </w:r>
      <w:r w:rsidRPr="009537ED">
        <w:rPr>
          <w:rFonts w:ascii="Times New Roman" w:hAnsi="Times New Roman"/>
          <w:i/>
          <w:lang w:val="en-GB"/>
        </w:rPr>
        <w:t>or</w:t>
      </w:r>
      <w:r w:rsidR="00233210" w:rsidRPr="009537ED">
        <w:rPr>
          <w:rFonts w:ascii="Times New Roman" w:hAnsi="Times New Roman"/>
          <w:i/>
          <w:lang w:val="en-GB"/>
        </w:rPr>
        <w:t xml:space="preserve"> </w:t>
      </w:r>
      <w:r w:rsidRPr="009537ED">
        <w:rPr>
          <w:rFonts w:ascii="Times New Roman" w:hAnsi="Times New Roman"/>
          <w:i/>
          <w:lang w:val="en-GB"/>
        </w:rPr>
        <w:t>any</w:t>
      </w:r>
      <w:r w:rsidR="00233210" w:rsidRPr="009537ED">
        <w:rPr>
          <w:rFonts w:ascii="Times New Roman" w:hAnsi="Times New Roman"/>
          <w:i/>
          <w:lang w:val="en-GB"/>
        </w:rPr>
        <w:t xml:space="preserve"> </w:t>
      </w:r>
      <w:r w:rsidRPr="009537ED">
        <w:rPr>
          <w:rFonts w:ascii="Times New Roman" w:hAnsi="Times New Roman"/>
          <w:i/>
          <w:lang w:val="en-GB"/>
        </w:rPr>
        <w:t>other</w:t>
      </w:r>
      <w:r w:rsidR="00233210" w:rsidRPr="009537ED">
        <w:rPr>
          <w:rFonts w:ascii="Times New Roman" w:hAnsi="Times New Roman"/>
          <w:i/>
          <w:lang w:val="en-GB"/>
        </w:rPr>
        <w:t xml:space="preserve"> </w:t>
      </w:r>
      <w:r w:rsidRPr="009537ED">
        <w:rPr>
          <w:rFonts w:ascii="Times New Roman" w:hAnsi="Times New Roman"/>
          <w:i/>
          <w:lang w:val="en-GB"/>
        </w:rPr>
        <w:t>organization</w:t>
      </w:r>
      <w:r w:rsidR="00233210" w:rsidRPr="009537ED">
        <w:rPr>
          <w:rFonts w:ascii="Times New Roman" w:hAnsi="Times New Roman"/>
          <w:i/>
          <w:lang w:val="en-GB"/>
        </w:rPr>
        <w:t xml:space="preserve"> </w:t>
      </w:r>
      <w:r w:rsidRPr="009537ED">
        <w:rPr>
          <w:rFonts w:ascii="Times New Roman" w:hAnsi="Times New Roman"/>
          <w:i/>
          <w:lang w:val="en-GB"/>
        </w:rPr>
        <w:t>owns</w:t>
      </w:r>
      <w:r w:rsidR="00233210" w:rsidRPr="009537ED">
        <w:rPr>
          <w:rFonts w:ascii="Times New Roman" w:hAnsi="Times New Roman"/>
          <w:i/>
          <w:lang w:val="en-GB"/>
        </w:rPr>
        <w:t xml:space="preserve"> </w:t>
      </w:r>
      <w:r w:rsidRPr="009537ED">
        <w:rPr>
          <w:rFonts w:ascii="Times New Roman" w:hAnsi="Times New Roman"/>
          <w:i/>
          <w:lang w:val="en-GB"/>
        </w:rPr>
        <w:t>IPRs</w:t>
      </w:r>
      <w:r w:rsidR="00233210" w:rsidRPr="009537ED">
        <w:rPr>
          <w:rFonts w:ascii="Times New Roman" w:hAnsi="Times New Roman"/>
          <w:i/>
          <w:lang w:val="en-GB"/>
        </w:rPr>
        <w:t xml:space="preserve"> </w:t>
      </w:r>
      <w:r w:rsidRPr="009537ED">
        <w:rPr>
          <w:rFonts w:ascii="Times New Roman" w:hAnsi="Times New Roman"/>
          <w:i/>
          <w:lang w:val="en-GB"/>
        </w:rPr>
        <w:t>which</w:t>
      </w:r>
      <w:r w:rsidR="00233210" w:rsidRPr="009537ED">
        <w:rPr>
          <w:rFonts w:ascii="Times New Roman" w:hAnsi="Times New Roman"/>
          <w:i/>
          <w:lang w:val="en-GB"/>
        </w:rPr>
        <w:t xml:space="preserve"> </w:t>
      </w:r>
      <w:r w:rsidRPr="009537ED">
        <w:rPr>
          <w:rFonts w:ascii="Times New Roman" w:hAnsi="Times New Roman"/>
          <w:i/>
          <w:lang w:val="en-GB"/>
        </w:rPr>
        <w:t>were,</w:t>
      </w:r>
      <w:r w:rsidR="00233210" w:rsidRPr="009537ED">
        <w:rPr>
          <w:rFonts w:ascii="Times New Roman" w:hAnsi="Times New Roman"/>
          <w:i/>
          <w:lang w:val="en-GB"/>
        </w:rPr>
        <w:t xml:space="preserve"> </w:t>
      </w:r>
      <w:r w:rsidRPr="009537ED">
        <w:rPr>
          <w:rFonts w:ascii="Times New Roman" w:hAnsi="Times New Roman"/>
          <w:i/>
          <w:lang w:val="en-GB"/>
        </w:rPr>
        <w:t>or</w:t>
      </w:r>
      <w:r w:rsidR="00233210" w:rsidRPr="009537ED">
        <w:rPr>
          <w:rFonts w:ascii="Times New Roman" w:hAnsi="Times New Roman"/>
          <w:i/>
          <w:lang w:val="en-GB"/>
        </w:rPr>
        <w:t xml:space="preserve"> </w:t>
      </w:r>
      <w:r w:rsidRPr="009537ED">
        <w:rPr>
          <w:rFonts w:ascii="Times New Roman" w:hAnsi="Times New Roman"/>
          <w:i/>
          <w:lang w:val="en-GB"/>
        </w:rPr>
        <w:t>were</w:t>
      </w:r>
      <w:r w:rsidR="00233210" w:rsidRPr="009537ED">
        <w:rPr>
          <w:rFonts w:ascii="Times New Roman" w:hAnsi="Times New Roman"/>
          <w:i/>
          <w:lang w:val="en-GB"/>
        </w:rPr>
        <w:t xml:space="preserve"> </w:t>
      </w:r>
      <w:r w:rsidRPr="009537ED">
        <w:rPr>
          <w:rFonts w:ascii="Times New Roman" w:hAnsi="Times New Roman"/>
          <w:i/>
          <w:lang w:val="en-GB"/>
        </w:rPr>
        <w:t>likely</w:t>
      </w:r>
      <w:r w:rsidR="00233210" w:rsidRPr="009537ED">
        <w:rPr>
          <w:rFonts w:ascii="Times New Roman" w:hAnsi="Times New Roman"/>
          <w:i/>
          <w:lang w:val="en-GB"/>
        </w:rPr>
        <w:t xml:space="preserve"> </w:t>
      </w:r>
      <w:r w:rsidRPr="009537ED">
        <w:rPr>
          <w:rFonts w:ascii="Times New Roman" w:hAnsi="Times New Roman"/>
          <w:i/>
          <w:lang w:val="en-GB"/>
        </w:rPr>
        <w:t>to</w:t>
      </w:r>
      <w:r w:rsidR="00233210" w:rsidRPr="009537ED">
        <w:rPr>
          <w:rFonts w:ascii="Times New Roman" w:hAnsi="Times New Roman"/>
          <w:i/>
          <w:lang w:val="en-GB"/>
        </w:rPr>
        <w:t xml:space="preserve"> </w:t>
      </w:r>
      <w:r w:rsidRPr="009537ED">
        <w:rPr>
          <w:rFonts w:ascii="Times New Roman" w:hAnsi="Times New Roman"/>
          <w:i/>
          <w:lang w:val="en-GB"/>
        </w:rPr>
        <w:t>become</w:t>
      </w:r>
      <w:r w:rsidR="00233210" w:rsidRPr="009537ED">
        <w:rPr>
          <w:rFonts w:ascii="Times New Roman" w:hAnsi="Times New Roman"/>
          <w:i/>
          <w:lang w:val="en-GB"/>
        </w:rPr>
        <w:t xml:space="preserve"> </w:t>
      </w:r>
      <w:r w:rsidRPr="009537ED">
        <w:rPr>
          <w:rFonts w:ascii="Times New Roman" w:hAnsi="Times New Roman"/>
          <w:i/>
          <w:lang w:val="en-GB"/>
        </w:rPr>
        <w:t>Essential</w:t>
      </w:r>
      <w:r w:rsidR="00233210" w:rsidRPr="009537ED">
        <w:rPr>
          <w:rFonts w:ascii="Times New Roman" w:hAnsi="Times New Roman"/>
          <w:i/>
          <w:lang w:val="en-GB"/>
        </w:rPr>
        <w:t xml:space="preserve"> </w:t>
      </w:r>
      <w:r w:rsidRPr="009537ED">
        <w:rPr>
          <w:rFonts w:ascii="Times New Roman" w:hAnsi="Times New Roman"/>
          <w:i/>
          <w:lang w:val="en-GB"/>
        </w:rPr>
        <w:t>in</w:t>
      </w:r>
      <w:r w:rsidR="00233210" w:rsidRPr="009537ED">
        <w:rPr>
          <w:rFonts w:ascii="Times New Roman" w:hAnsi="Times New Roman"/>
          <w:i/>
          <w:lang w:val="en-GB"/>
        </w:rPr>
        <w:t xml:space="preserve"> </w:t>
      </w:r>
      <w:r w:rsidRPr="009537ED">
        <w:rPr>
          <w:rFonts w:ascii="Times New Roman" w:hAnsi="Times New Roman"/>
          <w:i/>
          <w:lang w:val="en-GB"/>
        </w:rPr>
        <w:t>respect</w:t>
      </w:r>
      <w:r w:rsidR="00233210" w:rsidRPr="009537ED">
        <w:rPr>
          <w:rFonts w:ascii="Times New Roman" w:hAnsi="Times New Roman"/>
          <w:i/>
          <w:lang w:val="en-GB"/>
        </w:rPr>
        <w:t xml:space="preserve"> </w:t>
      </w:r>
      <w:r w:rsidRPr="009537ED">
        <w:rPr>
          <w:rFonts w:ascii="Times New Roman" w:hAnsi="Times New Roman"/>
          <w:i/>
          <w:lang w:val="en-GB"/>
        </w:rPr>
        <w:t>of</w:t>
      </w:r>
      <w:r w:rsidR="00233210" w:rsidRPr="009537ED">
        <w:rPr>
          <w:rFonts w:ascii="Times New Roman" w:hAnsi="Times New Roman"/>
          <w:i/>
          <w:lang w:val="en-GB"/>
        </w:rPr>
        <w:t xml:space="preserve"> </w:t>
      </w:r>
      <w:r w:rsidRPr="009537ED">
        <w:rPr>
          <w:rFonts w:ascii="Times New Roman" w:hAnsi="Times New Roman"/>
          <w:i/>
          <w:lang w:val="en-GB"/>
        </w:rPr>
        <w:t>the</w:t>
      </w:r>
      <w:r w:rsidR="00233210" w:rsidRPr="009537ED">
        <w:rPr>
          <w:rFonts w:ascii="Times New Roman" w:hAnsi="Times New Roman"/>
          <w:i/>
          <w:lang w:val="en-GB"/>
        </w:rPr>
        <w:t xml:space="preserve"> </w:t>
      </w:r>
      <w:r w:rsidRPr="009537ED">
        <w:rPr>
          <w:rFonts w:ascii="Times New Roman" w:hAnsi="Times New Roman"/>
          <w:i/>
          <w:lang w:val="en-GB"/>
        </w:rPr>
        <w:t>work</w:t>
      </w:r>
      <w:r w:rsidR="00233210" w:rsidRPr="009537ED">
        <w:rPr>
          <w:rFonts w:ascii="Times New Roman" w:hAnsi="Times New Roman"/>
          <w:i/>
          <w:lang w:val="en-GB"/>
        </w:rPr>
        <w:t xml:space="preserve"> </w:t>
      </w:r>
      <w:r w:rsidRPr="009537ED">
        <w:rPr>
          <w:rFonts w:ascii="Times New Roman" w:hAnsi="Times New Roman"/>
          <w:i/>
          <w:lang w:val="en-GB"/>
        </w:rPr>
        <w:t>of</w:t>
      </w:r>
      <w:r w:rsidR="00233210" w:rsidRPr="009537ED">
        <w:rPr>
          <w:rFonts w:ascii="Times New Roman" w:hAnsi="Times New Roman"/>
          <w:i/>
          <w:lang w:val="en-GB"/>
        </w:rPr>
        <w:t xml:space="preserve"> </w:t>
      </w:r>
      <w:r w:rsidRPr="009537ED">
        <w:rPr>
          <w:rFonts w:ascii="Times New Roman" w:hAnsi="Times New Roman"/>
          <w:i/>
          <w:lang w:val="en-GB"/>
        </w:rPr>
        <w:t>3GPP.</w:t>
      </w:r>
    </w:p>
    <w:p w14:paraId="0137D8D5" w14:textId="4BF9E45F" w:rsidR="00DC6325" w:rsidRPr="009537ED" w:rsidRDefault="00767A8D" w:rsidP="00767A8D">
      <w:pPr>
        <w:pStyle w:val="B1"/>
        <w:rPr>
          <w:rFonts w:ascii="Times New Roman" w:hAnsi="Times New Roman"/>
          <w:i/>
          <w:lang w:val="en-GB"/>
        </w:rPr>
      </w:pPr>
      <w:r w:rsidRPr="009537ED">
        <w:rPr>
          <w:rFonts w:ascii="Times New Roman" w:hAnsi="Times New Roman"/>
          <w:i/>
          <w:lang w:val="en-GB"/>
        </w:rPr>
        <w:t>-</w:t>
      </w:r>
      <w:r w:rsidRPr="009537ED">
        <w:rPr>
          <w:rFonts w:ascii="Times New Roman" w:hAnsi="Times New Roman"/>
          <w:i/>
          <w:lang w:val="en-GB"/>
        </w:rPr>
        <w:tab/>
        <w:t>to</w:t>
      </w:r>
      <w:r w:rsidR="00233210" w:rsidRPr="009537ED">
        <w:rPr>
          <w:rFonts w:ascii="Times New Roman" w:hAnsi="Times New Roman"/>
          <w:i/>
          <w:lang w:val="en-GB"/>
        </w:rPr>
        <w:t xml:space="preserve"> </w:t>
      </w:r>
      <w:r w:rsidRPr="009537ED">
        <w:rPr>
          <w:rFonts w:ascii="Times New Roman" w:hAnsi="Times New Roman"/>
          <w:i/>
          <w:lang w:val="en-GB"/>
        </w:rPr>
        <w:t>notify</w:t>
      </w:r>
      <w:r w:rsidR="00233210" w:rsidRPr="009537ED">
        <w:rPr>
          <w:rFonts w:ascii="Times New Roman" w:hAnsi="Times New Roman"/>
          <w:i/>
          <w:lang w:val="en-GB"/>
        </w:rPr>
        <w:t xml:space="preserve"> </w:t>
      </w:r>
      <w:r w:rsidRPr="009537ED">
        <w:rPr>
          <w:rFonts w:ascii="Times New Roman" w:hAnsi="Times New Roman"/>
          <w:i/>
          <w:lang w:val="en-GB"/>
        </w:rPr>
        <w:t>their</w:t>
      </w:r>
      <w:r w:rsidR="00233210" w:rsidRPr="009537ED">
        <w:rPr>
          <w:rFonts w:ascii="Times New Roman" w:hAnsi="Times New Roman"/>
          <w:i/>
          <w:lang w:val="en-GB"/>
        </w:rPr>
        <w:t xml:space="preserve"> </w:t>
      </w:r>
      <w:r w:rsidRPr="009537ED">
        <w:rPr>
          <w:rFonts w:ascii="Times New Roman" w:hAnsi="Times New Roman"/>
          <w:i/>
          <w:lang w:val="en-GB"/>
        </w:rPr>
        <w:t>respective</w:t>
      </w:r>
      <w:r w:rsidR="00233210" w:rsidRPr="009537ED">
        <w:rPr>
          <w:rFonts w:ascii="Times New Roman" w:hAnsi="Times New Roman"/>
          <w:i/>
          <w:lang w:val="en-GB"/>
        </w:rPr>
        <w:t xml:space="preserve"> </w:t>
      </w:r>
      <w:r w:rsidRPr="009537ED">
        <w:rPr>
          <w:rFonts w:ascii="Times New Roman" w:hAnsi="Times New Roman"/>
          <w:i/>
          <w:lang w:val="en-GB"/>
        </w:rPr>
        <w:t>Organizational</w:t>
      </w:r>
      <w:r w:rsidR="00233210" w:rsidRPr="009537ED">
        <w:rPr>
          <w:rFonts w:ascii="Times New Roman" w:hAnsi="Times New Roman"/>
          <w:i/>
          <w:lang w:val="en-GB"/>
        </w:rPr>
        <w:t xml:space="preserve"> </w:t>
      </w:r>
      <w:r w:rsidRPr="009537ED">
        <w:rPr>
          <w:rFonts w:ascii="Times New Roman" w:hAnsi="Times New Roman"/>
          <w:i/>
          <w:lang w:val="en-GB"/>
        </w:rPr>
        <w:t>Partners</w:t>
      </w:r>
      <w:r w:rsidR="00233210" w:rsidRPr="009537ED">
        <w:rPr>
          <w:rFonts w:ascii="Times New Roman" w:hAnsi="Times New Roman"/>
          <w:i/>
          <w:lang w:val="en-GB"/>
        </w:rPr>
        <w:t xml:space="preserve"> </w:t>
      </w:r>
      <w:r w:rsidRPr="009537ED">
        <w:rPr>
          <w:rFonts w:ascii="Times New Roman" w:hAnsi="Times New Roman"/>
          <w:i/>
          <w:lang w:val="en-GB"/>
        </w:rPr>
        <w:t>of</w:t>
      </w:r>
      <w:r w:rsidR="00233210" w:rsidRPr="009537ED">
        <w:rPr>
          <w:rFonts w:ascii="Times New Roman" w:hAnsi="Times New Roman"/>
          <w:i/>
          <w:lang w:val="en-GB"/>
        </w:rPr>
        <w:t xml:space="preserve"> </w:t>
      </w:r>
      <w:r w:rsidRPr="009537ED">
        <w:rPr>
          <w:rFonts w:ascii="Times New Roman" w:hAnsi="Times New Roman"/>
          <w:i/>
          <w:lang w:val="en-GB"/>
        </w:rPr>
        <w:t>all</w:t>
      </w:r>
      <w:r w:rsidR="00233210" w:rsidRPr="009537ED">
        <w:rPr>
          <w:rFonts w:ascii="Times New Roman" w:hAnsi="Times New Roman"/>
          <w:i/>
          <w:lang w:val="en-GB"/>
        </w:rPr>
        <w:t xml:space="preserve"> </w:t>
      </w:r>
      <w:r w:rsidRPr="009537ED">
        <w:rPr>
          <w:rFonts w:ascii="Times New Roman" w:hAnsi="Times New Roman"/>
          <w:i/>
          <w:lang w:val="en-GB"/>
        </w:rPr>
        <w:t>potential</w:t>
      </w:r>
      <w:r w:rsidR="00233210" w:rsidRPr="009537ED">
        <w:rPr>
          <w:rFonts w:ascii="Times New Roman" w:hAnsi="Times New Roman"/>
          <w:i/>
          <w:lang w:val="en-GB"/>
        </w:rPr>
        <w:t xml:space="preserve"> </w:t>
      </w:r>
      <w:r w:rsidRPr="009537ED">
        <w:rPr>
          <w:rFonts w:ascii="Times New Roman" w:hAnsi="Times New Roman"/>
          <w:i/>
          <w:lang w:val="en-GB"/>
        </w:rPr>
        <w:t>IPRs,</w:t>
      </w:r>
      <w:r w:rsidR="00233210" w:rsidRPr="009537ED">
        <w:rPr>
          <w:rFonts w:ascii="Times New Roman" w:hAnsi="Times New Roman"/>
          <w:i/>
          <w:lang w:val="en-GB"/>
        </w:rPr>
        <w:t xml:space="preserve"> </w:t>
      </w:r>
      <w:r w:rsidRPr="009537ED">
        <w:rPr>
          <w:rFonts w:ascii="Times New Roman" w:hAnsi="Times New Roman"/>
          <w:i/>
          <w:lang w:val="en-GB"/>
        </w:rPr>
        <w:t>e.g.,</w:t>
      </w:r>
      <w:r w:rsidR="00233210" w:rsidRPr="009537ED">
        <w:rPr>
          <w:rFonts w:ascii="Times New Roman" w:hAnsi="Times New Roman"/>
          <w:i/>
          <w:lang w:val="en-GB"/>
        </w:rPr>
        <w:t xml:space="preserve"> </w:t>
      </w:r>
      <w:r w:rsidRPr="009537ED">
        <w:rPr>
          <w:rFonts w:ascii="Times New Roman" w:hAnsi="Times New Roman"/>
          <w:i/>
          <w:lang w:val="en-GB"/>
        </w:rPr>
        <w:t>for</w:t>
      </w:r>
      <w:r w:rsidR="00233210" w:rsidRPr="009537ED">
        <w:rPr>
          <w:rFonts w:ascii="Times New Roman" w:hAnsi="Times New Roman"/>
          <w:i/>
          <w:lang w:val="en-GB"/>
        </w:rPr>
        <w:t xml:space="preserve"> </w:t>
      </w:r>
      <w:r w:rsidRPr="009537ED">
        <w:rPr>
          <w:rFonts w:ascii="Times New Roman" w:hAnsi="Times New Roman"/>
          <w:i/>
          <w:lang w:val="en-GB"/>
        </w:rPr>
        <w:t>ETSI,</w:t>
      </w:r>
      <w:r w:rsidR="00233210" w:rsidRPr="009537ED">
        <w:rPr>
          <w:rFonts w:ascii="Times New Roman" w:hAnsi="Times New Roman"/>
          <w:i/>
          <w:lang w:val="en-GB"/>
        </w:rPr>
        <w:t xml:space="preserve"> </w:t>
      </w:r>
      <w:r w:rsidRPr="009537ED">
        <w:rPr>
          <w:rFonts w:ascii="Times New Roman" w:hAnsi="Times New Roman"/>
          <w:i/>
          <w:lang w:val="en-GB"/>
        </w:rPr>
        <w:t>by</w:t>
      </w:r>
      <w:r w:rsidR="00233210" w:rsidRPr="009537ED">
        <w:rPr>
          <w:rFonts w:ascii="Times New Roman" w:hAnsi="Times New Roman"/>
          <w:i/>
          <w:lang w:val="en-GB"/>
        </w:rPr>
        <w:t xml:space="preserve"> </w:t>
      </w:r>
      <w:r w:rsidRPr="009537ED">
        <w:rPr>
          <w:rFonts w:ascii="Times New Roman" w:hAnsi="Times New Roman"/>
          <w:i/>
          <w:lang w:val="en-GB"/>
        </w:rPr>
        <w:t>means</w:t>
      </w:r>
      <w:r w:rsidR="00233210" w:rsidRPr="009537ED">
        <w:rPr>
          <w:rFonts w:ascii="Times New Roman" w:hAnsi="Times New Roman"/>
          <w:i/>
          <w:lang w:val="en-GB"/>
        </w:rPr>
        <w:t xml:space="preserve"> </w:t>
      </w:r>
      <w:r w:rsidRPr="009537ED">
        <w:rPr>
          <w:rFonts w:ascii="Times New Roman" w:hAnsi="Times New Roman"/>
          <w:i/>
          <w:lang w:val="en-GB"/>
        </w:rPr>
        <w:t>of</w:t>
      </w:r>
      <w:r w:rsidR="00233210" w:rsidRPr="009537ED">
        <w:rPr>
          <w:rFonts w:ascii="Times New Roman" w:hAnsi="Times New Roman"/>
          <w:i/>
          <w:lang w:val="en-GB"/>
        </w:rPr>
        <w:t xml:space="preserve"> </w:t>
      </w:r>
      <w:r w:rsidRPr="009537ED">
        <w:rPr>
          <w:rFonts w:ascii="Times New Roman" w:hAnsi="Times New Roman"/>
          <w:i/>
          <w:lang w:val="en-GB"/>
        </w:rPr>
        <w:t>the</w:t>
      </w:r>
      <w:r w:rsidR="00233210" w:rsidRPr="009537ED">
        <w:rPr>
          <w:rFonts w:ascii="Times New Roman" w:hAnsi="Times New Roman"/>
          <w:i/>
          <w:lang w:val="en-GB"/>
        </w:rPr>
        <w:t xml:space="preserve"> </w:t>
      </w:r>
      <w:r w:rsidRPr="009537ED">
        <w:rPr>
          <w:rFonts w:ascii="Times New Roman" w:hAnsi="Times New Roman"/>
          <w:i/>
          <w:lang w:val="en-GB"/>
        </w:rPr>
        <w:t>IPR</w:t>
      </w:r>
      <w:r w:rsidR="00233210" w:rsidRPr="009537ED">
        <w:rPr>
          <w:rFonts w:ascii="Times New Roman" w:hAnsi="Times New Roman"/>
          <w:i/>
          <w:lang w:val="en-GB"/>
        </w:rPr>
        <w:t xml:space="preserve"> </w:t>
      </w:r>
      <w:r w:rsidRPr="009537ED">
        <w:rPr>
          <w:rFonts w:ascii="Times New Roman" w:hAnsi="Times New Roman"/>
          <w:i/>
          <w:lang w:val="en-GB"/>
        </w:rPr>
        <w:t>Information</w:t>
      </w:r>
      <w:r w:rsidR="00233210" w:rsidRPr="009537ED">
        <w:rPr>
          <w:rFonts w:ascii="Times New Roman" w:hAnsi="Times New Roman"/>
          <w:i/>
          <w:lang w:val="en-GB"/>
        </w:rPr>
        <w:t xml:space="preserve"> </w:t>
      </w:r>
      <w:r w:rsidRPr="009537ED">
        <w:rPr>
          <w:rFonts w:ascii="Times New Roman" w:hAnsi="Times New Roman"/>
          <w:i/>
          <w:lang w:val="en-GB"/>
        </w:rPr>
        <w:t>Statement</w:t>
      </w:r>
      <w:r w:rsidR="00233210" w:rsidRPr="009537ED">
        <w:rPr>
          <w:rFonts w:ascii="Times New Roman" w:hAnsi="Times New Roman"/>
          <w:i/>
          <w:lang w:val="en-GB"/>
        </w:rPr>
        <w:t xml:space="preserve"> </w:t>
      </w:r>
      <w:r w:rsidRPr="009537ED">
        <w:rPr>
          <w:rFonts w:ascii="Times New Roman" w:hAnsi="Times New Roman"/>
          <w:i/>
          <w:lang w:val="en-GB"/>
        </w:rPr>
        <w:t>and</w:t>
      </w:r>
      <w:r w:rsidR="00233210" w:rsidRPr="009537ED">
        <w:rPr>
          <w:rFonts w:ascii="Times New Roman" w:hAnsi="Times New Roman"/>
          <w:i/>
          <w:lang w:val="en-GB"/>
        </w:rPr>
        <w:t xml:space="preserve"> </w:t>
      </w:r>
      <w:r w:rsidRPr="009537ED">
        <w:rPr>
          <w:rFonts w:ascii="Times New Roman" w:hAnsi="Times New Roman"/>
          <w:i/>
          <w:lang w:val="en-GB"/>
        </w:rPr>
        <w:t>the</w:t>
      </w:r>
      <w:r w:rsidR="00233210" w:rsidRPr="009537ED">
        <w:rPr>
          <w:rFonts w:ascii="Times New Roman" w:hAnsi="Times New Roman"/>
          <w:i/>
          <w:lang w:val="en-GB"/>
        </w:rPr>
        <w:t xml:space="preserve"> </w:t>
      </w:r>
      <w:r w:rsidRPr="009537ED">
        <w:rPr>
          <w:rFonts w:ascii="Times New Roman" w:hAnsi="Times New Roman"/>
          <w:i/>
          <w:lang w:val="en-GB"/>
        </w:rPr>
        <w:t>Licensing</w:t>
      </w:r>
      <w:r w:rsidR="00233210" w:rsidRPr="009537ED">
        <w:rPr>
          <w:rFonts w:ascii="Times New Roman" w:hAnsi="Times New Roman"/>
          <w:i/>
          <w:lang w:val="en-GB"/>
        </w:rPr>
        <w:t xml:space="preserve"> </w:t>
      </w:r>
      <w:r w:rsidRPr="009537ED">
        <w:rPr>
          <w:rFonts w:ascii="Times New Roman" w:hAnsi="Times New Roman"/>
          <w:i/>
          <w:lang w:val="en-GB"/>
        </w:rPr>
        <w:t>declaration</w:t>
      </w:r>
      <w:r w:rsidR="00233210" w:rsidRPr="009537ED">
        <w:rPr>
          <w:rFonts w:ascii="Times New Roman" w:hAnsi="Times New Roman"/>
          <w:i/>
          <w:lang w:val="en-GB"/>
        </w:rPr>
        <w:t xml:space="preserve"> </w:t>
      </w:r>
      <w:r w:rsidRPr="009537ED">
        <w:rPr>
          <w:rFonts w:ascii="Times New Roman" w:hAnsi="Times New Roman"/>
          <w:i/>
          <w:lang w:val="en-GB"/>
        </w:rPr>
        <w:t>forms</w:t>
      </w:r>
      <w:r w:rsidR="00233210" w:rsidRPr="009537ED">
        <w:rPr>
          <w:rFonts w:ascii="Times New Roman" w:hAnsi="Times New Roman"/>
          <w:i/>
          <w:lang w:val="en-GB"/>
        </w:rPr>
        <w:t xml:space="preserve"> </w:t>
      </w:r>
      <w:r w:rsidRPr="009537ED">
        <w:rPr>
          <w:rFonts w:ascii="Times New Roman" w:hAnsi="Times New Roman"/>
          <w:i/>
          <w:lang w:val="en-GB"/>
        </w:rPr>
        <w:t>(e.g.</w:t>
      </w:r>
      <w:r w:rsidR="00233210" w:rsidRPr="009537ED">
        <w:rPr>
          <w:rFonts w:ascii="Times New Roman" w:hAnsi="Times New Roman"/>
          <w:i/>
          <w:lang w:val="en-GB"/>
        </w:rPr>
        <w:t xml:space="preserve"> </w:t>
      </w:r>
      <w:r w:rsidRPr="009537ED">
        <w:rPr>
          <w:rFonts w:ascii="Times New Roman" w:hAnsi="Times New Roman"/>
          <w:i/>
          <w:lang w:val="en-GB"/>
        </w:rPr>
        <w:t>see</w:t>
      </w:r>
      <w:r w:rsidR="00233210" w:rsidRPr="009537ED">
        <w:rPr>
          <w:rFonts w:ascii="Times New Roman" w:hAnsi="Times New Roman"/>
          <w:i/>
          <w:lang w:val="en-GB"/>
        </w:rPr>
        <w:t xml:space="preserve"> </w:t>
      </w:r>
      <w:r w:rsidRPr="009537ED">
        <w:rPr>
          <w:rFonts w:ascii="Times New Roman" w:hAnsi="Times New Roman"/>
          <w:i/>
          <w:lang w:val="en-GB"/>
        </w:rPr>
        <w:t>the</w:t>
      </w:r>
      <w:r w:rsidR="00233210" w:rsidRPr="009537ED">
        <w:rPr>
          <w:rFonts w:ascii="Times New Roman" w:hAnsi="Times New Roman"/>
          <w:i/>
          <w:lang w:val="en-GB"/>
        </w:rPr>
        <w:t xml:space="preserve"> </w:t>
      </w:r>
      <w:r w:rsidRPr="009537ED">
        <w:rPr>
          <w:rFonts w:ascii="Times New Roman" w:hAnsi="Times New Roman"/>
          <w:i/>
          <w:lang w:val="en-GB"/>
        </w:rPr>
        <w:t>ETSI</w:t>
      </w:r>
      <w:r w:rsidR="00233210" w:rsidRPr="009537ED">
        <w:rPr>
          <w:rFonts w:ascii="Times New Roman" w:hAnsi="Times New Roman"/>
          <w:i/>
          <w:lang w:val="en-GB"/>
        </w:rPr>
        <w:t xml:space="preserve"> </w:t>
      </w:r>
      <w:r w:rsidRPr="009537ED">
        <w:rPr>
          <w:rFonts w:ascii="Times New Roman" w:hAnsi="Times New Roman"/>
          <w:i/>
          <w:lang w:val="en-GB"/>
        </w:rPr>
        <w:t>IPR</w:t>
      </w:r>
      <w:r w:rsidR="00233210" w:rsidRPr="009537ED">
        <w:rPr>
          <w:rFonts w:ascii="Times New Roman" w:hAnsi="Times New Roman"/>
          <w:i/>
          <w:lang w:val="en-GB"/>
        </w:rPr>
        <w:t xml:space="preserve"> </w:t>
      </w:r>
      <w:r w:rsidRPr="009537ED">
        <w:rPr>
          <w:rFonts w:ascii="Times New Roman" w:hAnsi="Times New Roman"/>
          <w:i/>
          <w:lang w:val="en-GB"/>
        </w:rPr>
        <w:t>forms</w:t>
      </w:r>
      <w:r w:rsidR="00233210" w:rsidRPr="009537ED">
        <w:rPr>
          <w:rFonts w:ascii="Times New Roman" w:hAnsi="Times New Roman"/>
          <w:i/>
          <w:lang w:val="en-GB"/>
        </w:rPr>
        <w:t xml:space="preserve"> </w:t>
      </w:r>
      <w:hyperlink r:id="rId10" w:history="1">
        <w:r w:rsidR="00E568EA" w:rsidRPr="009537ED">
          <w:rPr>
            <w:rStyle w:val="Hyperlink"/>
            <w:rFonts w:ascii="Times New Roman" w:hAnsi="Times New Roman"/>
            <w:i/>
            <w:lang w:val="en-GB"/>
          </w:rPr>
          <w:t>https://www.etsi.org/intellectual-property-rights/ipr</w:t>
        </w:r>
      </w:hyperlink>
      <w:r w:rsidR="00233210" w:rsidRPr="009537ED">
        <w:rPr>
          <w:rFonts w:ascii="Times New Roman" w:hAnsi="Times New Roman"/>
          <w:i/>
          <w:lang w:val="en-GB"/>
        </w:rPr>
        <w:t xml:space="preserve"> </w:t>
      </w:r>
      <w:r w:rsidRPr="009537ED">
        <w:rPr>
          <w:rFonts w:ascii="Times New Roman" w:hAnsi="Times New Roman"/>
          <w:i/>
          <w:lang w:val="en-GB"/>
        </w:rPr>
        <w:t>).</w:t>
      </w:r>
    </w:p>
    <w:p w14:paraId="6B762099" w14:textId="2628E19C" w:rsidR="00951DA4" w:rsidRPr="009537ED" w:rsidRDefault="00951DA4" w:rsidP="00951DA4">
      <w:pPr>
        <w:rPr>
          <w:i/>
        </w:rPr>
      </w:pPr>
      <w:r w:rsidRPr="009537ED">
        <w:rPr>
          <w:i/>
        </w:rPr>
        <w:t>More</w:t>
      </w:r>
      <w:r w:rsidR="00233210" w:rsidRPr="009537ED">
        <w:rPr>
          <w:i/>
        </w:rPr>
        <w:t xml:space="preserve"> </w:t>
      </w:r>
      <w:r w:rsidRPr="009537ED">
        <w:rPr>
          <w:i/>
        </w:rPr>
        <w:t>information</w:t>
      </w:r>
      <w:r w:rsidR="00233210" w:rsidRPr="009537ED">
        <w:rPr>
          <w:i/>
        </w:rPr>
        <w:t xml:space="preserve"> </w:t>
      </w:r>
      <w:r w:rsidRPr="009537ED">
        <w:rPr>
          <w:i/>
        </w:rPr>
        <w:t>is</w:t>
      </w:r>
      <w:r w:rsidR="00233210" w:rsidRPr="009537ED">
        <w:rPr>
          <w:i/>
        </w:rPr>
        <w:t xml:space="preserve"> </w:t>
      </w:r>
      <w:r w:rsidRPr="009537ED">
        <w:rPr>
          <w:i/>
        </w:rPr>
        <w:t>available</w:t>
      </w:r>
      <w:r w:rsidR="00233210" w:rsidRPr="009537ED">
        <w:rPr>
          <w:i/>
        </w:rPr>
        <w:t xml:space="preserve"> </w:t>
      </w:r>
      <w:r w:rsidRPr="009537ED">
        <w:rPr>
          <w:i/>
        </w:rPr>
        <w:t>via</w:t>
      </w:r>
      <w:r w:rsidR="00233210" w:rsidRPr="009537ED">
        <w:rPr>
          <w:i/>
        </w:rPr>
        <w:t xml:space="preserve"> </w:t>
      </w:r>
      <w:r w:rsidRPr="009537ED">
        <w:rPr>
          <w:i/>
        </w:rPr>
        <w:t>the</w:t>
      </w:r>
      <w:r w:rsidR="00233210" w:rsidRPr="009537ED">
        <w:rPr>
          <w:i/>
        </w:rPr>
        <w:t xml:space="preserve"> </w:t>
      </w:r>
      <w:r w:rsidR="00E22D0C">
        <w:rPr>
          <w:i/>
        </w:rPr>
        <w:t>"</w:t>
      </w:r>
      <w:r w:rsidRPr="009537ED">
        <w:rPr>
          <w:i/>
        </w:rPr>
        <w:t>Legal</w:t>
      </w:r>
      <w:r w:rsidR="00E22D0C">
        <w:rPr>
          <w:i/>
        </w:rPr>
        <w:t>"</w:t>
      </w:r>
      <w:r w:rsidR="00233210" w:rsidRPr="009537ED">
        <w:rPr>
          <w:i/>
        </w:rPr>
        <w:t xml:space="preserve"> </w:t>
      </w:r>
      <w:r w:rsidRPr="009537ED">
        <w:rPr>
          <w:i/>
        </w:rPr>
        <w:t>page</w:t>
      </w:r>
      <w:r w:rsidR="00233210" w:rsidRPr="009537ED">
        <w:rPr>
          <w:i/>
        </w:rPr>
        <w:t xml:space="preserve"> </w:t>
      </w:r>
      <w:r w:rsidRPr="009537ED">
        <w:rPr>
          <w:i/>
        </w:rPr>
        <w:t>on</w:t>
      </w:r>
      <w:r w:rsidR="00233210" w:rsidRPr="009537ED">
        <w:rPr>
          <w:i/>
        </w:rPr>
        <w:t xml:space="preserve"> </w:t>
      </w:r>
      <w:r w:rsidRPr="009537ED">
        <w:rPr>
          <w:i/>
        </w:rPr>
        <w:t>the</w:t>
      </w:r>
      <w:r w:rsidR="00233210" w:rsidRPr="009537ED">
        <w:rPr>
          <w:i/>
        </w:rPr>
        <w:t xml:space="preserve"> </w:t>
      </w:r>
      <w:r w:rsidRPr="009537ED">
        <w:rPr>
          <w:i/>
        </w:rPr>
        <w:t>web</w:t>
      </w:r>
      <w:r w:rsidR="00233210" w:rsidRPr="009537ED">
        <w:rPr>
          <w:i/>
        </w:rPr>
        <w:t xml:space="preserve"> </w:t>
      </w:r>
      <w:r w:rsidRPr="009537ED">
        <w:rPr>
          <w:i/>
        </w:rPr>
        <w:t>site:</w:t>
      </w:r>
      <w:r w:rsidR="00233210" w:rsidRPr="009537ED">
        <w:rPr>
          <w:i/>
        </w:rPr>
        <w:t xml:space="preserve"> </w:t>
      </w:r>
      <w:hyperlink r:id="rId11" w:history="1">
        <w:r w:rsidRPr="009537ED">
          <w:rPr>
            <w:rStyle w:val="Hyperlink"/>
            <w:i/>
          </w:rPr>
          <w:t>https://www.3gpp.org/about-3gpp/legal-matters</w:t>
        </w:r>
      </w:hyperlink>
      <w:r w:rsidR="00233210" w:rsidRPr="009537ED">
        <w:rPr>
          <w:i/>
        </w:rPr>
        <w:t xml:space="preserve"> </w:t>
      </w:r>
      <w:r w:rsidRPr="009537ED">
        <w:rPr>
          <w:i/>
        </w:rPr>
        <w:t>.</w:t>
      </w:r>
    </w:p>
    <w:p w14:paraId="0CB454EC" w14:textId="51ED047F" w:rsidR="007440DD" w:rsidRPr="009537ED" w:rsidRDefault="007440DD" w:rsidP="00F53049">
      <w:pPr>
        <w:pStyle w:val="Heading2"/>
      </w:pPr>
      <w:bookmarkStart w:id="5" w:name="_Toc166272296"/>
      <w:r w:rsidRPr="009537ED">
        <w:t>Competition</w:t>
      </w:r>
      <w:r w:rsidR="00233210" w:rsidRPr="009537ED">
        <w:t xml:space="preserve"> </w:t>
      </w:r>
      <w:r w:rsidRPr="009537ED">
        <w:t>law</w:t>
      </w:r>
      <w:r w:rsidR="00233210" w:rsidRPr="009537ED">
        <w:t xml:space="preserve"> </w:t>
      </w:r>
      <w:r w:rsidRPr="009537ED">
        <w:t>statement</w:t>
      </w:r>
      <w:bookmarkEnd w:id="5"/>
    </w:p>
    <w:p w14:paraId="39E1506B" w14:textId="3F6D4098" w:rsidR="007440DD" w:rsidRPr="009537ED" w:rsidRDefault="007440DD" w:rsidP="007440DD">
      <w:pPr>
        <w:spacing w:line="270" w:lineRule="atLeast"/>
        <w:rPr>
          <w:rFonts w:ascii="Times New Roman" w:eastAsia="Times New Roman" w:hAnsi="Times New Roman"/>
          <w:i/>
          <w:kern w:val="2"/>
          <w:szCs w:val="20"/>
          <w:lang w:eastAsia="en-GB"/>
        </w:rPr>
      </w:pPr>
      <w:r w:rsidRPr="009537ED">
        <w:rPr>
          <w:rFonts w:ascii="Times New Roman" w:eastAsia="MS Mincho" w:hAnsi="Times New Roman"/>
          <w:i/>
          <w:kern w:val="2"/>
          <w:szCs w:val="20"/>
        </w:rPr>
        <w:t>The</w:t>
      </w:r>
      <w:r w:rsidR="00233210" w:rsidRPr="009537ED">
        <w:rPr>
          <w:rFonts w:ascii="Times New Roman" w:eastAsia="MS Mincho" w:hAnsi="Times New Roman"/>
          <w:i/>
          <w:kern w:val="2"/>
          <w:szCs w:val="20"/>
        </w:rPr>
        <w:t xml:space="preserve"> </w:t>
      </w:r>
      <w:r w:rsidR="00E757C7" w:rsidRPr="009537ED">
        <w:rPr>
          <w:rFonts w:ascii="Times New Roman" w:eastAsia="MS Mincho" w:hAnsi="Times New Roman"/>
          <w:i/>
          <w:kern w:val="2"/>
          <w:szCs w:val="20"/>
        </w:rPr>
        <w:t>Chair</w:t>
      </w:r>
      <w:r w:rsidR="00233210" w:rsidRPr="009537ED">
        <w:rPr>
          <w:rFonts w:ascii="Times New Roman" w:eastAsia="MS Mincho" w:hAnsi="Times New Roman"/>
          <w:i/>
          <w:kern w:val="2"/>
          <w:szCs w:val="20"/>
        </w:rPr>
        <w:t xml:space="preserve"> </w:t>
      </w:r>
      <w:r w:rsidRPr="009537ED">
        <w:rPr>
          <w:rFonts w:ascii="Times New Roman" w:eastAsia="MS Mincho" w:hAnsi="Times New Roman"/>
          <w:i/>
          <w:kern w:val="2"/>
          <w:szCs w:val="20"/>
        </w:rPr>
        <w:t>also</w:t>
      </w:r>
      <w:r w:rsidR="00233210" w:rsidRPr="009537ED">
        <w:rPr>
          <w:rFonts w:ascii="Times New Roman" w:eastAsia="MS Mincho" w:hAnsi="Times New Roman"/>
          <w:i/>
          <w:kern w:val="2"/>
          <w:szCs w:val="20"/>
        </w:rPr>
        <w:t xml:space="preserve"> </w:t>
      </w:r>
      <w:r w:rsidRPr="009537ED">
        <w:rPr>
          <w:rFonts w:ascii="Times New Roman" w:eastAsia="MS Mincho" w:hAnsi="Times New Roman"/>
          <w:i/>
          <w:kern w:val="2"/>
          <w:szCs w:val="20"/>
        </w:rPr>
        <w:t>drew</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Member’s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attention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to</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fact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that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3GPP</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activities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are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subject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to</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antitrust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competition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laws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that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compliance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with</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said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laws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therefore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required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any</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participant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this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WG</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meeting</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including</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the</w:t>
      </w:r>
      <w:r w:rsidR="00233210" w:rsidRPr="009537ED">
        <w:rPr>
          <w:rFonts w:ascii="Times New Roman" w:eastAsia="Times New Roman" w:hAnsi="Times New Roman"/>
          <w:i/>
          <w:kern w:val="2"/>
          <w:szCs w:val="20"/>
          <w:lang w:eastAsia="en-GB"/>
        </w:rPr>
        <w:t xml:space="preserve"> </w:t>
      </w:r>
      <w:r w:rsidR="00E757C7" w:rsidRPr="009537ED">
        <w:rPr>
          <w:rFonts w:ascii="Times New Roman" w:eastAsia="Times New Roman" w:hAnsi="Times New Roman"/>
          <w:i/>
          <w:kern w:val="2"/>
          <w:szCs w:val="20"/>
          <w:lang w:eastAsia="en-GB"/>
        </w:rPr>
        <w:t>Chair</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Vice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Chair</w:t>
      </w:r>
      <w:r w:rsidR="00E757C7" w:rsidRPr="009537ED">
        <w:rPr>
          <w:rFonts w:ascii="Times New Roman" w:eastAsia="Times New Roman" w:hAnsi="Times New Roman"/>
          <w:i/>
          <w:kern w:val="2"/>
          <w:szCs w:val="20"/>
          <w:lang w:eastAsia="en-GB"/>
        </w:rPr>
        <w:t>s</w:t>
      </w:r>
      <w:r w:rsidRPr="009537ED">
        <w:rPr>
          <w:rFonts w:ascii="Times New Roman" w:eastAsia="Times New Roman" w:hAnsi="Times New Roman"/>
          <w:i/>
          <w:kern w:val="2"/>
          <w:szCs w:val="20"/>
          <w:lang w:eastAsia="en-GB"/>
        </w:rPr>
        <w: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case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question,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please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contact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your</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legal</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counsel.</w:t>
      </w:r>
    </w:p>
    <w:p w14:paraId="13D6F8DB" w14:textId="3AE6BC16" w:rsidR="007440DD" w:rsidRPr="009537ED" w:rsidRDefault="007440DD" w:rsidP="007440DD">
      <w:pPr>
        <w:spacing w:line="270" w:lineRule="atLeast"/>
        <w:rPr>
          <w:rFonts w:ascii="Times New Roman" w:eastAsia="Times New Roman" w:hAnsi="Times New Roman"/>
          <w:i/>
          <w:kern w:val="2"/>
          <w:szCs w:val="20"/>
          <w:lang w:eastAsia="en-GB"/>
        </w:rPr>
      </w:pPr>
      <w:r w:rsidRPr="009537ED">
        <w:rPr>
          <w:rFonts w:ascii="Times New Roman" w:eastAsia="Times New Roman" w:hAnsi="Times New Roman"/>
          <w:i/>
          <w:kern w:val="2"/>
          <w:szCs w:val="20"/>
          <w:lang w:eastAsia="en-GB"/>
        </w:rPr>
        <w:t>The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present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meeting</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will</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be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conducted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with</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strict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impartiality</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interests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3GPP.</w:t>
      </w:r>
    </w:p>
    <w:p w14:paraId="7D2A9894" w14:textId="7F1A53A0" w:rsidR="007440DD" w:rsidRPr="009537ED" w:rsidRDefault="007440DD" w:rsidP="007440DD">
      <w:pPr>
        <w:spacing w:line="270" w:lineRule="atLeast"/>
        <w:rPr>
          <w:rFonts w:ascii="Times New Roman" w:eastAsia="Times New Roman" w:hAnsi="Times New Roman"/>
          <w:i/>
          <w:kern w:val="2"/>
          <w:szCs w:val="20"/>
          <w:lang w:eastAsia="en-GB"/>
        </w:rPr>
      </w:pPr>
      <w:r w:rsidRPr="009537ED">
        <w:rPr>
          <w:rFonts w:ascii="Times New Roman" w:eastAsia="Times New Roman" w:hAnsi="Times New Roman"/>
          <w:i/>
          <w:kern w:val="2"/>
          <w:szCs w:val="20"/>
          <w:lang w:eastAsia="en-GB"/>
        </w:rPr>
        <w:t>Furthermore,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the</w:t>
      </w:r>
      <w:r w:rsidR="00233210" w:rsidRPr="009537ED">
        <w:rPr>
          <w:rFonts w:ascii="Times New Roman" w:eastAsia="Times New Roman" w:hAnsi="Times New Roman"/>
          <w:i/>
          <w:kern w:val="2"/>
          <w:szCs w:val="20"/>
          <w:lang w:eastAsia="en-GB"/>
        </w:rPr>
        <w:t xml:space="preserve"> </w:t>
      </w:r>
      <w:r w:rsidR="00E757C7" w:rsidRPr="009537ED">
        <w:rPr>
          <w:rFonts w:ascii="Times New Roman" w:eastAsia="Times New Roman" w:hAnsi="Times New Roman"/>
          <w:i/>
          <w:kern w:val="2"/>
          <w:szCs w:val="20"/>
          <w:lang w:eastAsia="en-GB"/>
        </w:rPr>
        <w:t>Chair</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reminded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Members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that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timely</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submission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work</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items/contributions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advance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WG</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meetings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important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to</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allow</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for</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full</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fair</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consideration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such</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matters.</w:t>
      </w:r>
    </w:p>
    <w:p w14:paraId="3B15C2E9" w14:textId="61DF0AC2" w:rsidR="008F5AFB" w:rsidRPr="009537ED" w:rsidRDefault="008F5AFB" w:rsidP="00F53049">
      <w:pPr>
        <w:pStyle w:val="Heading2"/>
      </w:pPr>
      <w:bookmarkStart w:id="6" w:name="_Toc166272297"/>
      <w:r w:rsidRPr="009537ED">
        <w:t>Network</w:t>
      </w:r>
      <w:r w:rsidR="00233210" w:rsidRPr="009537ED">
        <w:t xml:space="preserve"> </w:t>
      </w:r>
      <w:r w:rsidRPr="009537ED">
        <w:t>usage</w:t>
      </w:r>
      <w:r w:rsidR="00233210" w:rsidRPr="009537ED">
        <w:t xml:space="preserve"> </w:t>
      </w:r>
      <w:r w:rsidRPr="009537ED">
        <w:t>conditions</w:t>
      </w:r>
      <w:bookmarkEnd w:id="6"/>
    </w:p>
    <w:p w14:paraId="4CE32994" w14:textId="3220595D" w:rsidR="00666408" w:rsidRPr="009537ED" w:rsidRDefault="00666408" w:rsidP="009643F7">
      <w:pPr>
        <w:rPr>
          <w:rFonts w:ascii="Times New Roman" w:eastAsia="SimSun" w:hAnsi="Times New Roman"/>
          <w:i/>
          <w:szCs w:val="20"/>
        </w:rPr>
      </w:pPr>
      <w:r w:rsidRPr="009537ED">
        <w:rPr>
          <w:rFonts w:ascii="Times New Roman" w:eastAsia="SimSun" w:hAnsi="Times New Roman"/>
          <w:i/>
          <w:szCs w:val="20"/>
        </w:rPr>
        <w:t>The</w:t>
      </w:r>
      <w:r w:rsidR="00233210" w:rsidRPr="009537ED">
        <w:rPr>
          <w:rFonts w:ascii="Times New Roman" w:eastAsia="SimSun" w:hAnsi="Times New Roman"/>
          <w:i/>
          <w:szCs w:val="20"/>
        </w:rPr>
        <w:t xml:space="preserve"> </w:t>
      </w:r>
      <w:r w:rsidRPr="009537ED">
        <w:rPr>
          <w:rFonts w:ascii="Times New Roman" w:eastAsia="SimSun" w:hAnsi="Times New Roman"/>
          <w:i/>
          <w:szCs w:val="20"/>
        </w:rPr>
        <w:t>PCG</w:t>
      </w:r>
      <w:r w:rsidR="00233210" w:rsidRPr="009537ED">
        <w:rPr>
          <w:rFonts w:ascii="Times New Roman" w:eastAsia="SimSun" w:hAnsi="Times New Roman"/>
          <w:i/>
          <w:szCs w:val="20"/>
        </w:rPr>
        <w:t xml:space="preserve"> </w:t>
      </w:r>
      <w:r w:rsidRPr="009537ED">
        <w:rPr>
          <w:rFonts w:ascii="Times New Roman" w:eastAsia="SimSun" w:hAnsi="Times New Roman"/>
          <w:i/>
          <w:szCs w:val="20"/>
        </w:rPr>
        <w:t>has</w:t>
      </w:r>
      <w:r w:rsidR="00233210" w:rsidRPr="009537ED">
        <w:rPr>
          <w:rFonts w:ascii="Times New Roman" w:eastAsia="SimSun" w:hAnsi="Times New Roman"/>
          <w:i/>
          <w:szCs w:val="20"/>
        </w:rPr>
        <w:t xml:space="preserve"> </w:t>
      </w:r>
      <w:r w:rsidRPr="009537ED">
        <w:rPr>
          <w:rFonts w:ascii="Times New Roman" w:eastAsia="SimSun" w:hAnsi="Times New Roman"/>
          <w:i/>
          <w:szCs w:val="20"/>
        </w:rPr>
        <w:t>laid</w:t>
      </w:r>
      <w:r w:rsidR="00233210" w:rsidRPr="009537ED">
        <w:rPr>
          <w:rFonts w:ascii="Times New Roman" w:eastAsia="SimSun" w:hAnsi="Times New Roman"/>
          <w:i/>
          <w:szCs w:val="20"/>
        </w:rPr>
        <w:t xml:space="preserve"> </w:t>
      </w:r>
      <w:r w:rsidRPr="009537ED">
        <w:rPr>
          <w:rFonts w:ascii="Times New Roman" w:eastAsia="SimSun" w:hAnsi="Times New Roman"/>
          <w:i/>
          <w:szCs w:val="20"/>
        </w:rPr>
        <w:t>down</w:t>
      </w:r>
      <w:r w:rsidR="00233210" w:rsidRPr="009537ED">
        <w:rPr>
          <w:rFonts w:ascii="Times New Roman" w:eastAsia="SimSun" w:hAnsi="Times New Roman"/>
          <w:i/>
          <w:szCs w:val="20"/>
        </w:rPr>
        <w:t xml:space="preserve"> </w:t>
      </w:r>
      <w:r w:rsidRPr="009537ED">
        <w:rPr>
          <w:rFonts w:ascii="Times New Roman" w:eastAsia="SimSun" w:hAnsi="Times New Roman"/>
          <w:i/>
          <w:szCs w:val="20"/>
        </w:rPr>
        <w:t>the</w:t>
      </w:r>
      <w:r w:rsidR="00233210" w:rsidRPr="009537ED">
        <w:rPr>
          <w:rFonts w:ascii="Times New Roman" w:eastAsia="SimSun" w:hAnsi="Times New Roman"/>
          <w:i/>
          <w:szCs w:val="20"/>
        </w:rPr>
        <w:t xml:space="preserve"> </w:t>
      </w:r>
      <w:r w:rsidRPr="009537ED">
        <w:rPr>
          <w:rFonts w:ascii="Times New Roman" w:eastAsia="SimSun" w:hAnsi="Times New Roman"/>
          <w:i/>
          <w:szCs w:val="20"/>
        </w:rPr>
        <w:t>following</w:t>
      </w:r>
      <w:r w:rsidR="00233210" w:rsidRPr="009537ED">
        <w:rPr>
          <w:rFonts w:ascii="Times New Roman" w:eastAsia="SimSun" w:hAnsi="Times New Roman"/>
          <w:i/>
          <w:szCs w:val="20"/>
        </w:rPr>
        <w:t xml:space="preserve"> </w:t>
      </w:r>
      <w:r w:rsidRPr="009537ED">
        <w:rPr>
          <w:rFonts w:ascii="Times New Roman" w:eastAsia="SimSun" w:hAnsi="Times New Roman"/>
          <w:i/>
          <w:szCs w:val="20"/>
        </w:rPr>
        <w:t>network</w:t>
      </w:r>
      <w:r w:rsidR="00233210" w:rsidRPr="009537ED">
        <w:rPr>
          <w:rFonts w:ascii="Times New Roman" w:eastAsia="SimSun" w:hAnsi="Times New Roman"/>
          <w:i/>
          <w:szCs w:val="20"/>
        </w:rPr>
        <w:t xml:space="preserve"> </w:t>
      </w:r>
      <w:r w:rsidRPr="009537ED">
        <w:rPr>
          <w:rFonts w:ascii="Times New Roman" w:eastAsia="SimSun" w:hAnsi="Times New Roman"/>
          <w:i/>
          <w:szCs w:val="20"/>
        </w:rPr>
        <w:t>usage</w:t>
      </w:r>
      <w:r w:rsidR="00233210" w:rsidRPr="009537ED">
        <w:rPr>
          <w:rFonts w:ascii="Times New Roman" w:eastAsia="SimSun" w:hAnsi="Times New Roman"/>
          <w:i/>
          <w:szCs w:val="20"/>
        </w:rPr>
        <w:t xml:space="preserve"> </w:t>
      </w:r>
      <w:r w:rsidRPr="009537ED">
        <w:rPr>
          <w:rFonts w:ascii="Times New Roman" w:eastAsia="SimSun" w:hAnsi="Times New Roman"/>
          <w:i/>
          <w:szCs w:val="20"/>
        </w:rPr>
        <w:t>conditions:</w:t>
      </w:r>
    </w:p>
    <w:p w14:paraId="41BEF0CD" w14:textId="77777777" w:rsidR="00666408" w:rsidRPr="009537ED" w:rsidRDefault="00666408" w:rsidP="009643F7">
      <w:pPr>
        <w:rPr>
          <w:rFonts w:ascii="Times New Roman" w:hAnsi="Times New Roman"/>
          <w:i/>
          <w:szCs w:val="20"/>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2"/>
      </w:tblGrid>
      <w:tr w:rsidR="00666408" w:rsidRPr="009537ED" w14:paraId="64A8B08A" w14:textId="77777777" w:rsidTr="00420234">
        <w:tc>
          <w:tcPr>
            <w:tcW w:w="9922" w:type="dxa"/>
            <w:shd w:val="clear" w:color="auto" w:fill="auto"/>
          </w:tcPr>
          <w:p w14:paraId="5528C0BD" w14:textId="7577432F" w:rsidR="00666408" w:rsidRPr="009537ED" w:rsidRDefault="00666408" w:rsidP="009643F7">
            <w:pPr>
              <w:widowControl w:val="0"/>
              <w:ind w:left="34"/>
              <w:rPr>
                <w:rFonts w:ascii="Times New Roman" w:hAnsi="Times New Roman"/>
                <w:szCs w:val="20"/>
              </w:rPr>
            </w:pPr>
            <w:r w:rsidRPr="009537ED">
              <w:rPr>
                <w:rFonts w:ascii="Times New Roman" w:hAnsi="Times New Roman"/>
                <w:b/>
                <w:szCs w:val="20"/>
              </w:rPr>
              <w:t>Users</w:t>
            </w:r>
            <w:r w:rsidR="00233210" w:rsidRPr="009537ED">
              <w:rPr>
                <w:rFonts w:ascii="Times New Roman" w:hAnsi="Times New Roman"/>
                <w:b/>
                <w:szCs w:val="20"/>
              </w:rPr>
              <w:t xml:space="preserve"> </w:t>
            </w:r>
            <w:r w:rsidRPr="009537ED">
              <w:rPr>
                <w:rFonts w:ascii="Times New Roman" w:hAnsi="Times New Roman"/>
                <w:b/>
                <w:szCs w:val="20"/>
              </w:rPr>
              <w:t>shall</w:t>
            </w:r>
            <w:r w:rsidR="00233210" w:rsidRPr="009537ED">
              <w:rPr>
                <w:rFonts w:ascii="Times New Roman" w:hAnsi="Times New Roman"/>
                <w:b/>
                <w:szCs w:val="20"/>
              </w:rPr>
              <w:t xml:space="preserve"> </w:t>
            </w:r>
            <w:r w:rsidRPr="009537ED">
              <w:rPr>
                <w:rFonts w:ascii="Times New Roman" w:hAnsi="Times New Roman"/>
                <w:b/>
                <w:szCs w:val="20"/>
              </w:rPr>
              <w:t>not</w:t>
            </w:r>
            <w:r w:rsidR="00233210" w:rsidRPr="009537ED">
              <w:rPr>
                <w:rFonts w:ascii="Times New Roman" w:hAnsi="Times New Roman"/>
                <w:b/>
                <w:szCs w:val="20"/>
              </w:rPr>
              <w:t xml:space="preserve"> </w:t>
            </w:r>
            <w:r w:rsidRPr="009537ED">
              <w:rPr>
                <w:rFonts w:ascii="Times New Roman" w:hAnsi="Times New Roman"/>
                <w:b/>
                <w:szCs w:val="20"/>
              </w:rPr>
              <w:t>use</w:t>
            </w:r>
            <w:r w:rsidR="00233210" w:rsidRPr="009537ED">
              <w:rPr>
                <w:rFonts w:ascii="Times New Roman" w:hAnsi="Times New Roman"/>
                <w:b/>
                <w:szCs w:val="20"/>
              </w:rPr>
              <w:t xml:space="preserve"> </w:t>
            </w:r>
            <w:r w:rsidRPr="009537ED">
              <w:rPr>
                <w:rFonts w:ascii="Times New Roman" w:hAnsi="Times New Roman"/>
                <w:b/>
                <w:szCs w:val="20"/>
              </w:rPr>
              <w:t>the</w:t>
            </w:r>
            <w:r w:rsidR="00233210" w:rsidRPr="009537ED">
              <w:rPr>
                <w:rFonts w:ascii="Times New Roman" w:hAnsi="Times New Roman"/>
                <w:b/>
                <w:szCs w:val="20"/>
              </w:rPr>
              <w:t xml:space="preserve"> </w:t>
            </w:r>
            <w:r w:rsidRPr="009537ED">
              <w:rPr>
                <w:rFonts w:ascii="Times New Roman" w:hAnsi="Times New Roman"/>
                <w:b/>
                <w:szCs w:val="20"/>
              </w:rPr>
              <w:t>network</w:t>
            </w:r>
            <w:r w:rsidR="00233210" w:rsidRPr="009537ED">
              <w:rPr>
                <w:rFonts w:ascii="Times New Roman" w:hAnsi="Times New Roman"/>
                <w:b/>
                <w:szCs w:val="20"/>
              </w:rPr>
              <w:t xml:space="preserve"> </w:t>
            </w:r>
            <w:r w:rsidRPr="009537ED">
              <w:rPr>
                <w:rFonts w:ascii="Times New Roman" w:hAnsi="Times New Roman"/>
                <w:b/>
                <w:szCs w:val="20"/>
              </w:rPr>
              <w:t>to</w:t>
            </w:r>
            <w:r w:rsidR="00233210" w:rsidRPr="009537ED">
              <w:rPr>
                <w:rFonts w:ascii="Times New Roman" w:hAnsi="Times New Roman"/>
                <w:b/>
                <w:szCs w:val="20"/>
              </w:rPr>
              <w:t xml:space="preserve"> </w:t>
            </w:r>
            <w:r w:rsidRPr="009537ED">
              <w:rPr>
                <w:rFonts w:ascii="Times New Roman" w:hAnsi="Times New Roman"/>
                <w:b/>
                <w:szCs w:val="20"/>
              </w:rPr>
              <w:t>engage</w:t>
            </w:r>
            <w:r w:rsidR="00233210" w:rsidRPr="009537ED">
              <w:rPr>
                <w:rFonts w:ascii="Times New Roman" w:hAnsi="Times New Roman"/>
                <w:b/>
                <w:szCs w:val="20"/>
              </w:rPr>
              <w:t xml:space="preserve"> </w:t>
            </w:r>
            <w:r w:rsidRPr="009537ED">
              <w:rPr>
                <w:rFonts w:ascii="Times New Roman" w:hAnsi="Times New Roman"/>
                <w:b/>
                <w:szCs w:val="20"/>
              </w:rPr>
              <w:t>in</w:t>
            </w:r>
            <w:r w:rsidR="00233210" w:rsidRPr="009537ED">
              <w:rPr>
                <w:rFonts w:ascii="Times New Roman" w:hAnsi="Times New Roman"/>
                <w:b/>
                <w:szCs w:val="20"/>
              </w:rPr>
              <w:t xml:space="preserve"> </w:t>
            </w:r>
            <w:r w:rsidRPr="009537ED">
              <w:rPr>
                <w:rFonts w:ascii="Times New Roman" w:hAnsi="Times New Roman"/>
                <w:b/>
                <w:szCs w:val="20"/>
              </w:rPr>
              <w:t>illegal</w:t>
            </w:r>
            <w:r w:rsidR="00233210" w:rsidRPr="009537ED">
              <w:rPr>
                <w:rFonts w:ascii="Times New Roman" w:hAnsi="Times New Roman"/>
                <w:b/>
                <w:szCs w:val="20"/>
              </w:rPr>
              <w:t xml:space="preserve"> </w:t>
            </w:r>
            <w:r w:rsidRPr="009537ED">
              <w:rPr>
                <w:rFonts w:ascii="Times New Roman" w:hAnsi="Times New Roman"/>
                <w:b/>
                <w:szCs w:val="20"/>
              </w:rPr>
              <w:t>activities.</w:t>
            </w:r>
            <w:r w:rsidR="00233210" w:rsidRPr="009537ED">
              <w:rPr>
                <w:rFonts w:ascii="Times New Roman" w:hAnsi="Times New Roman"/>
                <w:b/>
                <w:szCs w:val="20"/>
              </w:rPr>
              <w:t xml:space="preserve"> </w:t>
            </w:r>
            <w:r w:rsidRPr="009537ED">
              <w:rPr>
                <w:rFonts w:ascii="Times New Roman" w:hAnsi="Times New Roman"/>
                <w:b/>
                <w:szCs w:val="20"/>
              </w:rPr>
              <w:t>This</w:t>
            </w:r>
            <w:r w:rsidR="00233210" w:rsidRPr="009537ED">
              <w:rPr>
                <w:rFonts w:ascii="Times New Roman" w:hAnsi="Times New Roman"/>
                <w:b/>
                <w:szCs w:val="20"/>
              </w:rPr>
              <w:t xml:space="preserve"> </w:t>
            </w:r>
            <w:r w:rsidRPr="009537ED">
              <w:rPr>
                <w:rFonts w:ascii="Times New Roman" w:hAnsi="Times New Roman"/>
                <w:b/>
                <w:szCs w:val="20"/>
              </w:rPr>
              <w:t>includes</w:t>
            </w:r>
            <w:r w:rsidR="00233210" w:rsidRPr="009537ED">
              <w:rPr>
                <w:rFonts w:ascii="Times New Roman" w:hAnsi="Times New Roman"/>
                <w:b/>
                <w:szCs w:val="20"/>
              </w:rPr>
              <w:t xml:space="preserve"> </w:t>
            </w:r>
            <w:r w:rsidRPr="009537ED">
              <w:rPr>
                <w:rFonts w:ascii="Times New Roman" w:hAnsi="Times New Roman"/>
                <w:b/>
                <w:szCs w:val="20"/>
              </w:rPr>
              <w:t>activities</w:t>
            </w:r>
            <w:r w:rsidR="00233210" w:rsidRPr="009537ED">
              <w:rPr>
                <w:rFonts w:ascii="Times New Roman" w:hAnsi="Times New Roman"/>
                <w:b/>
                <w:szCs w:val="20"/>
              </w:rPr>
              <w:t xml:space="preserve"> </w:t>
            </w:r>
            <w:r w:rsidRPr="009537ED">
              <w:rPr>
                <w:rFonts w:ascii="Times New Roman" w:hAnsi="Times New Roman"/>
                <w:b/>
                <w:szCs w:val="20"/>
              </w:rPr>
              <w:t>such</w:t>
            </w:r>
            <w:r w:rsidR="00233210" w:rsidRPr="009537ED">
              <w:rPr>
                <w:rFonts w:ascii="Times New Roman" w:hAnsi="Times New Roman"/>
                <w:b/>
                <w:szCs w:val="20"/>
              </w:rPr>
              <w:t xml:space="preserve"> </w:t>
            </w:r>
            <w:r w:rsidRPr="009537ED">
              <w:rPr>
                <w:rFonts w:ascii="Times New Roman" w:hAnsi="Times New Roman"/>
                <w:b/>
                <w:szCs w:val="20"/>
              </w:rPr>
              <w:t>as</w:t>
            </w:r>
            <w:r w:rsidR="00233210" w:rsidRPr="009537ED">
              <w:rPr>
                <w:rFonts w:ascii="Times New Roman" w:hAnsi="Times New Roman"/>
                <w:b/>
                <w:szCs w:val="20"/>
              </w:rPr>
              <w:t xml:space="preserve"> </w:t>
            </w:r>
            <w:r w:rsidRPr="009537ED">
              <w:rPr>
                <w:rFonts w:ascii="Times New Roman" w:hAnsi="Times New Roman"/>
                <w:b/>
                <w:szCs w:val="20"/>
              </w:rPr>
              <w:t>copyright</w:t>
            </w:r>
            <w:r w:rsidR="00233210" w:rsidRPr="009537ED">
              <w:rPr>
                <w:rFonts w:ascii="Times New Roman" w:hAnsi="Times New Roman"/>
                <w:b/>
                <w:szCs w:val="20"/>
              </w:rPr>
              <w:t xml:space="preserve"> </w:t>
            </w:r>
            <w:r w:rsidRPr="009537ED">
              <w:rPr>
                <w:rFonts w:ascii="Times New Roman" w:hAnsi="Times New Roman"/>
                <w:b/>
                <w:szCs w:val="20"/>
              </w:rPr>
              <w:t>violation,</w:t>
            </w:r>
            <w:r w:rsidR="00233210" w:rsidRPr="009537ED">
              <w:rPr>
                <w:rFonts w:ascii="Times New Roman" w:hAnsi="Times New Roman"/>
                <w:b/>
                <w:szCs w:val="20"/>
              </w:rPr>
              <w:t xml:space="preserve"> </w:t>
            </w:r>
            <w:r w:rsidRPr="009537ED">
              <w:rPr>
                <w:rFonts w:ascii="Times New Roman" w:hAnsi="Times New Roman"/>
                <w:b/>
                <w:szCs w:val="20"/>
              </w:rPr>
              <w:t>hacking,</w:t>
            </w:r>
            <w:r w:rsidR="00233210" w:rsidRPr="009537ED">
              <w:rPr>
                <w:rFonts w:ascii="Times New Roman" w:hAnsi="Times New Roman"/>
                <w:b/>
                <w:szCs w:val="20"/>
              </w:rPr>
              <w:t xml:space="preserve"> </w:t>
            </w:r>
            <w:r w:rsidRPr="009537ED">
              <w:rPr>
                <w:rFonts w:ascii="Times New Roman" w:hAnsi="Times New Roman"/>
                <w:b/>
                <w:szCs w:val="20"/>
              </w:rPr>
              <w:t>espionage</w:t>
            </w:r>
            <w:r w:rsidR="00233210" w:rsidRPr="009537ED">
              <w:rPr>
                <w:rFonts w:ascii="Times New Roman" w:hAnsi="Times New Roman"/>
                <w:b/>
                <w:szCs w:val="20"/>
              </w:rPr>
              <w:t xml:space="preserve"> </w:t>
            </w:r>
            <w:r w:rsidRPr="009537ED">
              <w:rPr>
                <w:rFonts w:ascii="Times New Roman" w:hAnsi="Times New Roman"/>
                <w:b/>
                <w:szCs w:val="20"/>
              </w:rPr>
              <w:t>or</w:t>
            </w:r>
            <w:r w:rsidR="00233210" w:rsidRPr="009537ED">
              <w:rPr>
                <w:rFonts w:ascii="Times New Roman" w:hAnsi="Times New Roman"/>
                <w:b/>
                <w:szCs w:val="20"/>
              </w:rPr>
              <w:t xml:space="preserve"> </w:t>
            </w:r>
            <w:r w:rsidRPr="009537ED">
              <w:rPr>
                <w:rFonts w:ascii="Times New Roman" w:hAnsi="Times New Roman"/>
                <w:b/>
                <w:szCs w:val="20"/>
              </w:rPr>
              <w:t>any</w:t>
            </w:r>
            <w:r w:rsidR="00233210" w:rsidRPr="009537ED">
              <w:rPr>
                <w:rFonts w:ascii="Times New Roman" w:hAnsi="Times New Roman"/>
                <w:b/>
                <w:szCs w:val="20"/>
              </w:rPr>
              <w:t xml:space="preserve"> </w:t>
            </w:r>
            <w:r w:rsidRPr="009537ED">
              <w:rPr>
                <w:rFonts w:ascii="Times New Roman" w:hAnsi="Times New Roman"/>
                <w:b/>
                <w:szCs w:val="20"/>
              </w:rPr>
              <w:t>other</w:t>
            </w:r>
            <w:r w:rsidR="00233210" w:rsidRPr="009537ED">
              <w:rPr>
                <w:rFonts w:ascii="Times New Roman" w:hAnsi="Times New Roman"/>
                <w:b/>
                <w:szCs w:val="20"/>
              </w:rPr>
              <w:t xml:space="preserve"> </w:t>
            </w:r>
            <w:r w:rsidRPr="009537ED">
              <w:rPr>
                <w:rFonts w:ascii="Times New Roman" w:hAnsi="Times New Roman"/>
                <w:b/>
                <w:szCs w:val="20"/>
              </w:rPr>
              <w:t>activity</w:t>
            </w:r>
            <w:r w:rsidR="00233210" w:rsidRPr="009537ED">
              <w:rPr>
                <w:rFonts w:ascii="Times New Roman" w:hAnsi="Times New Roman"/>
                <w:b/>
                <w:szCs w:val="20"/>
              </w:rPr>
              <w:t xml:space="preserve"> </w:t>
            </w:r>
            <w:r w:rsidRPr="009537ED">
              <w:rPr>
                <w:rFonts w:ascii="Times New Roman" w:hAnsi="Times New Roman"/>
                <w:b/>
                <w:szCs w:val="20"/>
              </w:rPr>
              <w:t>that</w:t>
            </w:r>
            <w:r w:rsidR="00233210" w:rsidRPr="009537ED">
              <w:rPr>
                <w:rFonts w:ascii="Times New Roman" w:hAnsi="Times New Roman"/>
                <w:b/>
                <w:szCs w:val="20"/>
              </w:rPr>
              <w:t xml:space="preserve"> </w:t>
            </w:r>
            <w:r w:rsidRPr="009537ED">
              <w:rPr>
                <w:rFonts w:ascii="Times New Roman" w:hAnsi="Times New Roman"/>
                <w:b/>
                <w:szCs w:val="20"/>
              </w:rPr>
              <w:t>may</w:t>
            </w:r>
            <w:r w:rsidR="00233210" w:rsidRPr="009537ED">
              <w:rPr>
                <w:rFonts w:ascii="Times New Roman" w:hAnsi="Times New Roman"/>
                <w:b/>
                <w:szCs w:val="20"/>
              </w:rPr>
              <w:t xml:space="preserve"> </w:t>
            </w:r>
            <w:r w:rsidRPr="009537ED">
              <w:rPr>
                <w:rFonts w:ascii="Times New Roman" w:hAnsi="Times New Roman"/>
                <w:b/>
                <w:szCs w:val="20"/>
              </w:rPr>
              <w:t>be</w:t>
            </w:r>
            <w:r w:rsidR="00233210" w:rsidRPr="009537ED">
              <w:rPr>
                <w:rFonts w:ascii="Times New Roman" w:hAnsi="Times New Roman"/>
                <w:b/>
                <w:szCs w:val="20"/>
              </w:rPr>
              <w:t xml:space="preserve"> </w:t>
            </w:r>
            <w:r w:rsidRPr="009537ED">
              <w:rPr>
                <w:rFonts w:ascii="Times New Roman" w:hAnsi="Times New Roman"/>
                <w:b/>
                <w:szCs w:val="20"/>
              </w:rPr>
              <w:t>prohibited</w:t>
            </w:r>
            <w:r w:rsidR="00233210" w:rsidRPr="009537ED">
              <w:rPr>
                <w:rFonts w:ascii="Times New Roman" w:hAnsi="Times New Roman"/>
                <w:b/>
                <w:szCs w:val="20"/>
              </w:rPr>
              <w:t xml:space="preserve"> </w:t>
            </w:r>
            <w:r w:rsidRPr="009537ED">
              <w:rPr>
                <w:rFonts w:ascii="Times New Roman" w:hAnsi="Times New Roman"/>
                <w:b/>
                <w:szCs w:val="20"/>
              </w:rPr>
              <w:t>by</w:t>
            </w:r>
            <w:r w:rsidR="00233210" w:rsidRPr="009537ED">
              <w:rPr>
                <w:rFonts w:ascii="Times New Roman" w:hAnsi="Times New Roman"/>
                <w:b/>
                <w:szCs w:val="20"/>
              </w:rPr>
              <w:t xml:space="preserve"> </w:t>
            </w:r>
            <w:r w:rsidRPr="009537ED">
              <w:rPr>
                <w:rFonts w:ascii="Times New Roman" w:hAnsi="Times New Roman"/>
                <w:b/>
                <w:szCs w:val="20"/>
              </w:rPr>
              <w:t>local</w:t>
            </w:r>
            <w:r w:rsidR="00233210" w:rsidRPr="009537ED">
              <w:rPr>
                <w:rFonts w:ascii="Times New Roman" w:hAnsi="Times New Roman"/>
                <w:b/>
                <w:szCs w:val="20"/>
              </w:rPr>
              <w:t xml:space="preserve"> </w:t>
            </w:r>
            <w:r w:rsidRPr="009537ED">
              <w:rPr>
                <w:rFonts w:ascii="Times New Roman" w:hAnsi="Times New Roman"/>
                <w:b/>
                <w:szCs w:val="20"/>
              </w:rPr>
              <w:t>laws</w:t>
            </w:r>
            <w:r w:rsidRPr="009537ED">
              <w:rPr>
                <w:rFonts w:ascii="Times New Roman" w:hAnsi="Times New Roman"/>
                <w:szCs w:val="20"/>
              </w:rPr>
              <w:t>.</w:t>
            </w:r>
          </w:p>
          <w:p w14:paraId="1776EB74" w14:textId="77777777" w:rsidR="00666408" w:rsidRPr="009537ED" w:rsidRDefault="00666408" w:rsidP="009643F7">
            <w:pPr>
              <w:widowControl w:val="0"/>
              <w:ind w:left="34"/>
              <w:rPr>
                <w:rFonts w:ascii="Times New Roman" w:hAnsi="Times New Roman"/>
                <w:szCs w:val="20"/>
              </w:rPr>
            </w:pPr>
          </w:p>
          <w:p w14:paraId="48337DFB" w14:textId="73ADF7D4" w:rsidR="00666408" w:rsidRPr="009537ED" w:rsidRDefault="00666408" w:rsidP="009643F7">
            <w:pPr>
              <w:widowControl w:val="0"/>
              <w:ind w:left="34"/>
              <w:rPr>
                <w:rFonts w:ascii="Times New Roman" w:hAnsi="Times New Roman"/>
                <w:szCs w:val="20"/>
              </w:rPr>
            </w:pPr>
            <w:r w:rsidRPr="009537ED">
              <w:rPr>
                <w:rFonts w:ascii="Times New Roman" w:hAnsi="Times New Roman"/>
                <w:b/>
                <w:szCs w:val="20"/>
              </w:rPr>
              <w:t>Users</w:t>
            </w:r>
            <w:r w:rsidR="00233210" w:rsidRPr="009537ED">
              <w:rPr>
                <w:rFonts w:ascii="Times New Roman" w:hAnsi="Times New Roman"/>
                <w:b/>
                <w:szCs w:val="20"/>
              </w:rPr>
              <w:t xml:space="preserve"> </w:t>
            </w:r>
            <w:r w:rsidRPr="009537ED">
              <w:rPr>
                <w:rFonts w:ascii="Times New Roman" w:hAnsi="Times New Roman"/>
                <w:b/>
                <w:szCs w:val="20"/>
              </w:rPr>
              <w:t>shall</w:t>
            </w:r>
            <w:r w:rsidR="00233210" w:rsidRPr="009537ED">
              <w:rPr>
                <w:rFonts w:ascii="Times New Roman" w:hAnsi="Times New Roman"/>
                <w:b/>
                <w:szCs w:val="20"/>
              </w:rPr>
              <w:t xml:space="preserve"> </w:t>
            </w:r>
            <w:r w:rsidRPr="009537ED">
              <w:rPr>
                <w:rFonts w:ascii="Times New Roman" w:hAnsi="Times New Roman"/>
                <w:b/>
                <w:szCs w:val="20"/>
              </w:rPr>
              <w:t>not</w:t>
            </w:r>
            <w:r w:rsidR="00233210" w:rsidRPr="009537ED">
              <w:rPr>
                <w:rFonts w:ascii="Times New Roman" w:hAnsi="Times New Roman"/>
                <w:b/>
                <w:szCs w:val="20"/>
              </w:rPr>
              <w:t xml:space="preserve"> </w:t>
            </w:r>
            <w:r w:rsidRPr="009537ED">
              <w:rPr>
                <w:rFonts w:ascii="Times New Roman" w:hAnsi="Times New Roman"/>
                <w:b/>
                <w:szCs w:val="20"/>
              </w:rPr>
              <w:t>engage</w:t>
            </w:r>
            <w:r w:rsidR="00233210" w:rsidRPr="009537ED">
              <w:rPr>
                <w:rFonts w:ascii="Times New Roman" w:hAnsi="Times New Roman"/>
                <w:b/>
                <w:szCs w:val="20"/>
              </w:rPr>
              <w:t xml:space="preserve"> </w:t>
            </w:r>
            <w:r w:rsidRPr="009537ED">
              <w:rPr>
                <w:rFonts w:ascii="Times New Roman" w:hAnsi="Times New Roman"/>
                <w:b/>
                <w:szCs w:val="20"/>
              </w:rPr>
              <w:t>in</w:t>
            </w:r>
            <w:r w:rsidR="00233210" w:rsidRPr="009537ED">
              <w:rPr>
                <w:rFonts w:ascii="Times New Roman" w:hAnsi="Times New Roman"/>
                <w:b/>
                <w:szCs w:val="20"/>
              </w:rPr>
              <w:t xml:space="preserve"> </w:t>
            </w:r>
            <w:r w:rsidRPr="009537ED">
              <w:rPr>
                <w:rFonts w:ascii="Times New Roman" w:hAnsi="Times New Roman"/>
                <w:b/>
                <w:szCs w:val="20"/>
              </w:rPr>
              <w:t>non-work</w:t>
            </w:r>
            <w:r w:rsidR="00233210" w:rsidRPr="009537ED">
              <w:rPr>
                <w:rFonts w:ascii="Times New Roman" w:hAnsi="Times New Roman"/>
                <w:b/>
                <w:szCs w:val="20"/>
              </w:rPr>
              <w:t xml:space="preserve"> </w:t>
            </w:r>
            <w:r w:rsidRPr="009537ED">
              <w:rPr>
                <w:rFonts w:ascii="Times New Roman" w:hAnsi="Times New Roman"/>
                <w:b/>
                <w:szCs w:val="20"/>
              </w:rPr>
              <w:t>related</w:t>
            </w:r>
            <w:r w:rsidR="00233210" w:rsidRPr="009537ED">
              <w:rPr>
                <w:rFonts w:ascii="Times New Roman" w:hAnsi="Times New Roman"/>
                <w:b/>
                <w:szCs w:val="20"/>
              </w:rPr>
              <w:t xml:space="preserve"> </w:t>
            </w:r>
            <w:r w:rsidRPr="009537ED">
              <w:rPr>
                <w:rFonts w:ascii="Times New Roman" w:hAnsi="Times New Roman"/>
                <w:b/>
                <w:szCs w:val="20"/>
              </w:rPr>
              <w:t>activities</w:t>
            </w:r>
            <w:r w:rsidR="00233210" w:rsidRPr="009537ED">
              <w:rPr>
                <w:rFonts w:ascii="Times New Roman" w:hAnsi="Times New Roman"/>
                <w:b/>
                <w:szCs w:val="20"/>
              </w:rPr>
              <w:t xml:space="preserve"> </w:t>
            </w:r>
            <w:r w:rsidRPr="009537ED">
              <w:rPr>
                <w:rFonts w:ascii="Times New Roman" w:hAnsi="Times New Roman"/>
                <w:b/>
                <w:szCs w:val="20"/>
              </w:rPr>
              <w:t>that</w:t>
            </w:r>
            <w:r w:rsidR="00233210" w:rsidRPr="009537ED">
              <w:rPr>
                <w:rFonts w:ascii="Times New Roman" w:hAnsi="Times New Roman"/>
                <w:b/>
                <w:szCs w:val="20"/>
              </w:rPr>
              <w:t xml:space="preserve"> </w:t>
            </w:r>
            <w:r w:rsidRPr="009537ED">
              <w:rPr>
                <w:rFonts w:ascii="Times New Roman" w:hAnsi="Times New Roman"/>
                <w:b/>
                <w:szCs w:val="20"/>
              </w:rPr>
              <w:t>consume</w:t>
            </w:r>
            <w:r w:rsidR="00233210" w:rsidRPr="009537ED">
              <w:rPr>
                <w:rFonts w:ascii="Times New Roman" w:hAnsi="Times New Roman"/>
                <w:b/>
                <w:szCs w:val="20"/>
              </w:rPr>
              <w:t xml:space="preserve"> </w:t>
            </w:r>
            <w:r w:rsidRPr="009537ED">
              <w:rPr>
                <w:rFonts w:ascii="Times New Roman" w:hAnsi="Times New Roman"/>
                <w:b/>
                <w:szCs w:val="20"/>
              </w:rPr>
              <w:t>excessive</w:t>
            </w:r>
            <w:r w:rsidR="00233210" w:rsidRPr="009537ED">
              <w:rPr>
                <w:rFonts w:ascii="Times New Roman" w:hAnsi="Times New Roman"/>
                <w:b/>
                <w:szCs w:val="20"/>
              </w:rPr>
              <w:t xml:space="preserve"> </w:t>
            </w:r>
            <w:r w:rsidRPr="009537ED">
              <w:rPr>
                <w:rFonts w:ascii="Times New Roman" w:hAnsi="Times New Roman"/>
                <w:b/>
                <w:szCs w:val="20"/>
              </w:rPr>
              <w:t>bandwidth</w:t>
            </w:r>
            <w:r w:rsidR="00233210" w:rsidRPr="009537ED">
              <w:rPr>
                <w:rFonts w:ascii="Times New Roman" w:hAnsi="Times New Roman"/>
                <w:b/>
                <w:szCs w:val="20"/>
              </w:rPr>
              <w:t xml:space="preserve"> </w:t>
            </w:r>
            <w:r w:rsidRPr="009537ED">
              <w:rPr>
                <w:rFonts w:ascii="Times New Roman" w:hAnsi="Times New Roman"/>
                <w:szCs w:val="20"/>
              </w:rPr>
              <w:t>or</w:t>
            </w:r>
            <w:r w:rsidR="00233210" w:rsidRPr="009537ED">
              <w:rPr>
                <w:rFonts w:ascii="Times New Roman" w:hAnsi="Times New Roman"/>
                <w:szCs w:val="20"/>
              </w:rPr>
              <w:t xml:space="preserve"> </w:t>
            </w:r>
            <w:r w:rsidRPr="009537ED">
              <w:rPr>
                <w:rFonts w:ascii="Times New Roman" w:hAnsi="Times New Roman"/>
                <w:szCs w:val="20"/>
              </w:rPr>
              <w:t>cause</w:t>
            </w:r>
            <w:r w:rsidR="00233210" w:rsidRPr="009537ED">
              <w:rPr>
                <w:rFonts w:ascii="Times New Roman" w:hAnsi="Times New Roman"/>
                <w:szCs w:val="20"/>
              </w:rPr>
              <w:t xml:space="preserve"> </w:t>
            </w:r>
            <w:r w:rsidRPr="009537ED">
              <w:rPr>
                <w:rFonts w:ascii="Times New Roman" w:hAnsi="Times New Roman"/>
                <w:szCs w:val="20"/>
              </w:rPr>
              <w:t>significant</w:t>
            </w:r>
            <w:r w:rsidR="00233210" w:rsidRPr="009537ED">
              <w:rPr>
                <w:rFonts w:ascii="Times New Roman" w:hAnsi="Times New Roman"/>
                <w:szCs w:val="20"/>
              </w:rPr>
              <w:t xml:space="preserve"> </w:t>
            </w:r>
            <w:r w:rsidRPr="009537ED">
              <w:rPr>
                <w:rFonts w:ascii="Times New Roman" w:hAnsi="Times New Roman"/>
                <w:szCs w:val="20"/>
              </w:rPr>
              <w:t>degradation</w:t>
            </w:r>
            <w:r w:rsidR="00233210" w:rsidRPr="009537ED">
              <w:rPr>
                <w:rFonts w:ascii="Times New Roman" w:hAnsi="Times New Roman"/>
                <w:szCs w:val="20"/>
              </w:rPr>
              <w:t xml:space="preserve"> </w:t>
            </w:r>
            <w:r w:rsidRPr="009537ED">
              <w:rPr>
                <w:rFonts w:ascii="Times New Roman" w:hAnsi="Times New Roman"/>
                <w:szCs w:val="20"/>
              </w:rPr>
              <w:t>of</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performance</w:t>
            </w:r>
            <w:r w:rsidR="00233210" w:rsidRPr="009537ED">
              <w:rPr>
                <w:rFonts w:ascii="Times New Roman" w:hAnsi="Times New Roman"/>
                <w:szCs w:val="20"/>
              </w:rPr>
              <w:t xml:space="preserve"> </w:t>
            </w:r>
            <w:r w:rsidRPr="009537ED">
              <w:rPr>
                <w:rFonts w:ascii="Times New Roman" w:hAnsi="Times New Roman"/>
                <w:szCs w:val="20"/>
              </w:rPr>
              <w:t>of</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network.</w:t>
            </w:r>
          </w:p>
          <w:p w14:paraId="7A74F2E7" w14:textId="1ECF8BA9" w:rsidR="00666408" w:rsidRPr="009537ED" w:rsidRDefault="00666408" w:rsidP="009643F7">
            <w:pPr>
              <w:widowControl w:val="0"/>
              <w:ind w:left="34"/>
              <w:rPr>
                <w:rFonts w:ascii="Times New Roman" w:hAnsi="Times New Roman"/>
                <w:szCs w:val="20"/>
              </w:rPr>
            </w:pPr>
            <w:r w:rsidRPr="009537ED">
              <w:rPr>
                <w:rFonts w:ascii="Times New Roman" w:hAnsi="Times New Roman"/>
                <w:szCs w:val="20"/>
              </w:rPr>
              <w:t>Since</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b/>
                <w:szCs w:val="20"/>
              </w:rPr>
              <w:t>network</w:t>
            </w:r>
            <w:r w:rsidR="00233210" w:rsidRPr="009537ED">
              <w:rPr>
                <w:rFonts w:ascii="Times New Roman" w:hAnsi="Times New Roman"/>
                <w:b/>
                <w:szCs w:val="20"/>
              </w:rPr>
              <w:t xml:space="preserve"> </w:t>
            </w:r>
            <w:r w:rsidRPr="009537ED">
              <w:rPr>
                <w:rFonts w:ascii="Times New Roman" w:hAnsi="Times New Roman"/>
                <w:b/>
                <w:szCs w:val="20"/>
              </w:rPr>
              <w:t>is</w:t>
            </w:r>
            <w:r w:rsidR="00233210" w:rsidRPr="009537ED">
              <w:rPr>
                <w:rFonts w:ascii="Times New Roman" w:hAnsi="Times New Roman"/>
                <w:b/>
                <w:szCs w:val="20"/>
              </w:rPr>
              <w:t xml:space="preserve"> </w:t>
            </w:r>
            <w:r w:rsidRPr="009537ED">
              <w:rPr>
                <w:rFonts w:ascii="Times New Roman" w:hAnsi="Times New Roman"/>
                <w:b/>
                <w:szCs w:val="20"/>
              </w:rPr>
              <w:t>a</w:t>
            </w:r>
            <w:r w:rsidR="00233210" w:rsidRPr="009537ED">
              <w:rPr>
                <w:rFonts w:ascii="Times New Roman" w:hAnsi="Times New Roman"/>
                <w:b/>
                <w:szCs w:val="20"/>
              </w:rPr>
              <w:t xml:space="preserve"> </w:t>
            </w:r>
            <w:r w:rsidRPr="009537ED">
              <w:rPr>
                <w:rFonts w:ascii="Times New Roman" w:hAnsi="Times New Roman"/>
                <w:b/>
                <w:szCs w:val="20"/>
              </w:rPr>
              <w:t>shared</w:t>
            </w:r>
            <w:r w:rsidR="00233210" w:rsidRPr="009537ED">
              <w:rPr>
                <w:rFonts w:ascii="Times New Roman" w:hAnsi="Times New Roman"/>
                <w:b/>
                <w:szCs w:val="20"/>
              </w:rPr>
              <w:t xml:space="preserve"> </w:t>
            </w:r>
            <w:r w:rsidRPr="009537ED">
              <w:rPr>
                <w:rFonts w:ascii="Times New Roman" w:hAnsi="Times New Roman"/>
                <w:b/>
                <w:szCs w:val="20"/>
              </w:rPr>
              <w:t>resource</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users</w:t>
            </w:r>
            <w:r w:rsidR="00233210" w:rsidRPr="009537ED">
              <w:rPr>
                <w:rFonts w:ascii="Times New Roman" w:hAnsi="Times New Roman"/>
                <w:szCs w:val="20"/>
              </w:rPr>
              <w:t xml:space="preserve"> </w:t>
            </w:r>
            <w:r w:rsidRPr="009537ED">
              <w:rPr>
                <w:rFonts w:ascii="Times New Roman" w:hAnsi="Times New Roman"/>
                <w:szCs w:val="20"/>
              </w:rPr>
              <w:t>should</w:t>
            </w:r>
            <w:r w:rsidR="00233210" w:rsidRPr="009537ED">
              <w:rPr>
                <w:rFonts w:ascii="Times New Roman" w:hAnsi="Times New Roman"/>
                <w:szCs w:val="20"/>
              </w:rPr>
              <w:t xml:space="preserve"> </w:t>
            </w:r>
            <w:r w:rsidRPr="009537ED">
              <w:rPr>
                <w:rFonts w:ascii="Times New Roman" w:hAnsi="Times New Roman"/>
                <w:szCs w:val="20"/>
              </w:rPr>
              <w:t>exercise</w:t>
            </w:r>
            <w:r w:rsidR="00233210" w:rsidRPr="009537ED">
              <w:rPr>
                <w:rFonts w:ascii="Times New Roman" w:hAnsi="Times New Roman"/>
                <w:szCs w:val="20"/>
              </w:rPr>
              <w:t xml:space="preserve"> </w:t>
            </w:r>
            <w:r w:rsidRPr="009537ED">
              <w:rPr>
                <w:rFonts w:ascii="Times New Roman" w:hAnsi="Times New Roman"/>
                <w:szCs w:val="20"/>
              </w:rPr>
              <w:t>some</w:t>
            </w:r>
            <w:r w:rsidR="00233210" w:rsidRPr="009537ED">
              <w:rPr>
                <w:rFonts w:ascii="Times New Roman" w:hAnsi="Times New Roman"/>
                <w:szCs w:val="20"/>
              </w:rPr>
              <w:t xml:space="preserve"> </w:t>
            </w:r>
            <w:r w:rsidRPr="009537ED">
              <w:rPr>
                <w:rFonts w:ascii="Times New Roman" w:hAnsi="Times New Roman"/>
                <w:szCs w:val="20"/>
              </w:rPr>
              <w:t>basic</w:t>
            </w:r>
            <w:r w:rsidR="00233210" w:rsidRPr="009537ED">
              <w:rPr>
                <w:rFonts w:ascii="Times New Roman" w:hAnsi="Times New Roman"/>
                <w:szCs w:val="20"/>
              </w:rPr>
              <w:t xml:space="preserve"> </w:t>
            </w:r>
            <w:r w:rsidRPr="009537ED">
              <w:rPr>
                <w:rFonts w:ascii="Times New Roman" w:hAnsi="Times New Roman"/>
                <w:szCs w:val="20"/>
              </w:rPr>
              <w:t>etiquette</w:t>
            </w:r>
            <w:r w:rsidR="00233210" w:rsidRPr="009537ED">
              <w:rPr>
                <w:rFonts w:ascii="Times New Roman" w:hAnsi="Times New Roman"/>
                <w:szCs w:val="20"/>
              </w:rPr>
              <w:t xml:space="preserve"> </w:t>
            </w:r>
            <w:r w:rsidRPr="009537ED">
              <w:rPr>
                <w:rFonts w:ascii="Times New Roman" w:hAnsi="Times New Roman"/>
                <w:szCs w:val="20"/>
              </w:rPr>
              <w:t>when</w:t>
            </w:r>
            <w:r w:rsidR="00233210" w:rsidRPr="009537ED">
              <w:rPr>
                <w:rFonts w:ascii="Times New Roman" w:hAnsi="Times New Roman"/>
                <w:szCs w:val="20"/>
              </w:rPr>
              <w:t xml:space="preserve"> </w:t>
            </w:r>
            <w:r w:rsidRPr="009537ED">
              <w:rPr>
                <w:rFonts w:ascii="Times New Roman" w:hAnsi="Times New Roman"/>
                <w:szCs w:val="20"/>
              </w:rPr>
              <w:t>using</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3GPP</w:t>
            </w:r>
            <w:r w:rsidR="00233210" w:rsidRPr="009537ED">
              <w:rPr>
                <w:rFonts w:ascii="Times New Roman" w:hAnsi="Times New Roman"/>
                <w:szCs w:val="20"/>
              </w:rPr>
              <w:t xml:space="preserve"> </w:t>
            </w:r>
            <w:r w:rsidRPr="009537ED">
              <w:rPr>
                <w:rFonts w:ascii="Times New Roman" w:hAnsi="Times New Roman"/>
                <w:szCs w:val="20"/>
              </w:rPr>
              <w:t>network</w:t>
            </w:r>
            <w:r w:rsidR="00233210" w:rsidRPr="009537ED">
              <w:rPr>
                <w:rFonts w:ascii="Times New Roman" w:hAnsi="Times New Roman"/>
                <w:szCs w:val="20"/>
              </w:rPr>
              <w:t xml:space="preserve"> </w:t>
            </w:r>
            <w:r w:rsidRPr="009537ED">
              <w:rPr>
                <w:rFonts w:ascii="Times New Roman" w:hAnsi="Times New Roman"/>
                <w:szCs w:val="20"/>
              </w:rPr>
              <w:t>at</w:t>
            </w:r>
            <w:r w:rsidR="00233210" w:rsidRPr="009537ED">
              <w:rPr>
                <w:rFonts w:ascii="Times New Roman" w:hAnsi="Times New Roman"/>
                <w:szCs w:val="20"/>
              </w:rPr>
              <w:t xml:space="preserve"> </w:t>
            </w:r>
            <w:r w:rsidRPr="009537ED">
              <w:rPr>
                <w:rFonts w:ascii="Times New Roman" w:hAnsi="Times New Roman"/>
                <w:szCs w:val="20"/>
              </w:rPr>
              <w:t>a</w:t>
            </w:r>
            <w:r w:rsidR="00233210" w:rsidRPr="009537ED">
              <w:rPr>
                <w:rFonts w:ascii="Times New Roman" w:hAnsi="Times New Roman"/>
                <w:szCs w:val="20"/>
              </w:rPr>
              <w:t xml:space="preserve"> </w:t>
            </w:r>
            <w:r w:rsidRPr="009537ED">
              <w:rPr>
                <w:rFonts w:ascii="Times New Roman" w:hAnsi="Times New Roman"/>
                <w:szCs w:val="20"/>
              </w:rPr>
              <w:t>meeting.</w:t>
            </w:r>
            <w:r w:rsidR="00233210" w:rsidRPr="009537ED">
              <w:rPr>
                <w:rFonts w:ascii="Times New Roman" w:hAnsi="Times New Roman"/>
                <w:szCs w:val="20"/>
              </w:rPr>
              <w:t xml:space="preserve"> </w:t>
            </w:r>
            <w:r w:rsidRPr="009537ED">
              <w:rPr>
                <w:rFonts w:ascii="Times New Roman" w:hAnsi="Times New Roman"/>
                <w:szCs w:val="20"/>
              </w:rPr>
              <w:t>It</w:t>
            </w:r>
            <w:r w:rsidR="00233210" w:rsidRPr="009537ED">
              <w:rPr>
                <w:rFonts w:ascii="Times New Roman" w:hAnsi="Times New Roman"/>
                <w:szCs w:val="20"/>
              </w:rPr>
              <w:t xml:space="preserve"> </w:t>
            </w:r>
            <w:r w:rsidRPr="009537ED">
              <w:rPr>
                <w:rFonts w:ascii="Times New Roman" w:hAnsi="Times New Roman"/>
                <w:szCs w:val="20"/>
              </w:rPr>
              <w:t>is</w:t>
            </w:r>
            <w:r w:rsidR="00233210" w:rsidRPr="009537ED">
              <w:rPr>
                <w:rFonts w:ascii="Times New Roman" w:hAnsi="Times New Roman"/>
                <w:szCs w:val="20"/>
              </w:rPr>
              <w:t xml:space="preserve"> </w:t>
            </w:r>
            <w:r w:rsidRPr="009537ED">
              <w:rPr>
                <w:rFonts w:ascii="Times New Roman" w:hAnsi="Times New Roman"/>
                <w:szCs w:val="20"/>
              </w:rPr>
              <w:t>understood</w:t>
            </w:r>
            <w:r w:rsidR="00233210" w:rsidRPr="009537ED">
              <w:rPr>
                <w:rFonts w:ascii="Times New Roman" w:hAnsi="Times New Roman"/>
                <w:szCs w:val="20"/>
              </w:rPr>
              <w:t xml:space="preserve"> </w:t>
            </w:r>
            <w:r w:rsidRPr="009537ED">
              <w:rPr>
                <w:rFonts w:ascii="Times New Roman" w:hAnsi="Times New Roman"/>
                <w:szCs w:val="20"/>
              </w:rPr>
              <w:t>that</w:t>
            </w:r>
            <w:r w:rsidR="00233210" w:rsidRPr="009537ED">
              <w:rPr>
                <w:rFonts w:ascii="Times New Roman" w:hAnsi="Times New Roman"/>
                <w:szCs w:val="20"/>
              </w:rPr>
              <w:t xml:space="preserve"> </w:t>
            </w:r>
            <w:r w:rsidRPr="009537ED">
              <w:rPr>
                <w:rFonts w:ascii="Times New Roman" w:hAnsi="Times New Roman"/>
                <w:szCs w:val="20"/>
              </w:rPr>
              <w:t>high</w:t>
            </w:r>
            <w:r w:rsidR="00233210" w:rsidRPr="009537ED">
              <w:rPr>
                <w:rFonts w:ascii="Times New Roman" w:hAnsi="Times New Roman"/>
                <w:szCs w:val="20"/>
              </w:rPr>
              <w:t xml:space="preserve"> </w:t>
            </w:r>
            <w:r w:rsidRPr="009537ED">
              <w:rPr>
                <w:rFonts w:ascii="Times New Roman" w:hAnsi="Times New Roman"/>
                <w:szCs w:val="20"/>
              </w:rPr>
              <w:t>bandwidth</w:t>
            </w:r>
            <w:r w:rsidR="00233210" w:rsidRPr="009537ED">
              <w:rPr>
                <w:rFonts w:ascii="Times New Roman" w:hAnsi="Times New Roman"/>
                <w:szCs w:val="20"/>
              </w:rPr>
              <w:t xml:space="preserve"> </w:t>
            </w:r>
            <w:r w:rsidRPr="009537ED">
              <w:rPr>
                <w:rFonts w:ascii="Times New Roman" w:hAnsi="Times New Roman"/>
                <w:szCs w:val="20"/>
              </w:rPr>
              <w:t>applications</w:t>
            </w:r>
            <w:r w:rsidR="00233210" w:rsidRPr="009537ED">
              <w:rPr>
                <w:rFonts w:ascii="Times New Roman" w:hAnsi="Times New Roman"/>
                <w:szCs w:val="20"/>
              </w:rPr>
              <w:t xml:space="preserve"> </w:t>
            </w:r>
            <w:r w:rsidRPr="009537ED">
              <w:rPr>
                <w:rFonts w:ascii="Times New Roman" w:hAnsi="Times New Roman"/>
                <w:szCs w:val="20"/>
              </w:rPr>
              <w:t>such</w:t>
            </w:r>
            <w:r w:rsidR="00233210" w:rsidRPr="009537ED">
              <w:rPr>
                <w:rFonts w:ascii="Times New Roman" w:hAnsi="Times New Roman"/>
                <w:szCs w:val="20"/>
              </w:rPr>
              <w:t xml:space="preserve"> </w:t>
            </w:r>
            <w:r w:rsidRPr="009537ED">
              <w:rPr>
                <w:rFonts w:ascii="Times New Roman" w:hAnsi="Times New Roman"/>
                <w:szCs w:val="20"/>
              </w:rPr>
              <w:t>as</w:t>
            </w:r>
            <w:r w:rsidR="00233210" w:rsidRPr="009537ED">
              <w:rPr>
                <w:rFonts w:ascii="Times New Roman" w:hAnsi="Times New Roman"/>
                <w:szCs w:val="20"/>
              </w:rPr>
              <w:t xml:space="preserve"> </w:t>
            </w:r>
            <w:r w:rsidRPr="009537ED">
              <w:rPr>
                <w:rFonts w:ascii="Times New Roman" w:hAnsi="Times New Roman"/>
                <w:szCs w:val="20"/>
              </w:rPr>
              <w:t>downloading</w:t>
            </w:r>
            <w:r w:rsidR="00233210" w:rsidRPr="009537ED">
              <w:rPr>
                <w:rFonts w:ascii="Times New Roman" w:hAnsi="Times New Roman"/>
                <w:szCs w:val="20"/>
              </w:rPr>
              <w:t xml:space="preserve"> </w:t>
            </w:r>
            <w:r w:rsidRPr="009537ED">
              <w:rPr>
                <w:rFonts w:ascii="Times New Roman" w:hAnsi="Times New Roman"/>
                <w:szCs w:val="20"/>
              </w:rPr>
              <w:t>large</w:t>
            </w:r>
            <w:r w:rsidR="00233210" w:rsidRPr="009537ED">
              <w:rPr>
                <w:rFonts w:ascii="Times New Roman" w:hAnsi="Times New Roman"/>
                <w:szCs w:val="20"/>
              </w:rPr>
              <w:t xml:space="preserve"> </w:t>
            </w:r>
            <w:r w:rsidRPr="009537ED">
              <w:rPr>
                <w:rFonts w:ascii="Times New Roman" w:hAnsi="Times New Roman"/>
                <w:szCs w:val="20"/>
              </w:rPr>
              <w:t>files</w:t>
            </w:r>
            <w:r w:rsidR="00233210" w:rsidRPr="009537ED">
              <w:rPr>
                <w:rFonts w:ascii="Times New Roman" w:hAnsi="Times New Roman"/>
                <w:szCs w:val="20"/>
              </w:rPr>
              <w:t xml:space="preserve"> </w:t>
            </w:r>
            <w:r w:rsidRPr="009537ED">
              <w:rPr>
                <w:rFonts w:ascii="Times New Roman" w:hAnsi="Times New Roman"/>
                <w:szCs w:val="20"/>
              </w:rPr>
              <w:t>or</w:t>
            </w:r>
            <w:r w:rsidR="00233210" w:rsidRPr="009537ED">
              <w:rPr>
                <w:rFonts w:ascii="Times New Roman" w:hAnsi="Times New Roman"/>
                <w:szCs w:val="20"/>
              </w:rPr>
              <w:t xml:space="preserve"> </w:t>
            </w:r>
            <w:r w:rsidRPr="009537ED">
              <w:rPr>
                <w:rFonts w:ascii="Times New Roman" w:hAnsi="Times New Roman"/>
                <w:szCs w:val="20"/>
              </w:rPr>
              <w:t>video</w:t>
            </w:r>
            <w:r w:rsidR="00233210" w:rsidRPr="009537ED">
              <w:rPr>
                <w:rFonts w:ascii="Times New Roman" w:hAnsi="Times New Roman"/>
                <w:szCs w:val="20"/>
              </w:rPr>
              <w:t xml:space="preserve"> </w:t>
            </w:r>
            <w:r w:rsidRPr="009537ED">
              <w:rPr>
                <w:rFonts w:ascii="Times New Roman" w:hAnsi="Times New Roman"/>
                <w:szCs w:val="20"/>
              </w:rPr>
              <w:t>streaming</w:t>
            </w:r>
            <w:r w:rsidR="00233210" w:rsidRPr="009537ED">
              <w:rPr>
                <w:rFonts w:ascii="Times New Roman" w:hAnsi="Times New Roman"/>
                <w:szCs w:val="20"/>
              </w:rPr>
              <w:t xml:space="preserve"> </w:t>
            </w:r>
            <w:r w:rsidRPr="009537ED">
              <w:rPr>
                <w:rFonts w:ascii="Times New Roman" w:hAnsi="Times New Roman"/>
                <w:szCs w:val="20"/>
              </w:rPr>
              <w:t>might</w:t>
            </w:r>
            <w:r w:rsidR="00233210" w:rsidRPr="009537ED">
              <w:rPr>
                <w:rFonts w:ascii="Times New Roman" w:hAnsi="Times New Roman"/>
                <w:szCs w:val="20"/>
              </w:rPr>
              <w:t xml:space="preserve"> </w:t>
            </w:r>
            <w:r w:rsidRPr="009537ED">
              <w:rPr>
                <w:rFonts w:ascii="Times New Roman" w:hAnsi="Times New Roman"/>
                <w:szCs w:val="20"/>
              </w:rPr>
              <w:t>be</w:t>
            </w:r>
            <w:r w:rsidR="00233210" w:rsidRPr="009537ED">
              <w:rPr>
                <w:rFonts w:ascii="Times New Roman" w:hAnsi="Times New Roman"/>
                <w:szCs w:val="20"/>
              </w:rPr>
              <w:t xml:space="preserve"> </w:t>
            </w:r>
            <w:r w:rsidRPr="009537ED">
              <w:rPr>
                <w:rFonts w:ascii="Times New Roman" w:hAnsi="Times New Roman"/>
                <w:szCs w:val="20"/>
              </w:rPr>
              <w:t>required</w:t>
            </w:r>
            <w:r w:rsidR="00233210" w:rsidRPr="009537ED">
              <w:rPr>
                <w:rFonts w:ascii="Times New Roman" w:hAnsi="Times New Roman"/>
                <w:szCs w:val="20"/>
              </w:rPr>
              <w:t xml:space="preserve"> </w:t>
            </w:r>
            <w:r w:rsidRPr="009537ED">
              <w:rPr>
                <w:rFonts w:ascii="Times New Roman" w:hAnsi="Times New Roman"/>
                <w:szCs w:val="20"/>
              </w:rPr>
              <w:t>for</w:t>
            </w:r>
            <w:r w:rsidR="00233210" w:rsidRPr="009537ED">
              <w:rPr>
                <w:rFonts w:ascii="Times New Roman" w:hAnsi="Times New Roman"/>
                <w:szCs w:val="20"/>
              </w:rPr>
              <w:t xml:space="preserve"> </w:t>
            </w:r>
            <w:r w:rsidRPr="009537ED">
              <w:rPr>
                <w:rFonts w:ascii="Times New Roman" w:hAnsi="Times New Roman"/>
                <w:szCs w:val="20"/>
              </w:rPr>
              <w:t>business</w:t>
            </w:r>
            <w:r w:rsidR="00233210" w:rsidRPr="009537ED">
              <w:rPr>
                <w:rFonts w:ascii="Times New Roman" w:hAnsi="Times New Roman"/>
                <w:szCs w:val="20"/>
              </w:rPr>
              <w:t xml:space="preserve"> </w:t>
            </w:r>
            <w:r w:rsidRPr="009537ED">
              <w:rPr>
                <w:rFonts w:ascii="Times New Roman" w:hAnsi="Times New Roman"/>
                <w:szCs w:val="20"/>
              </w:rPr>
              <w:t>purposes,</w:t>
            </w:r>
            <w:r w:rsidR="00233210" w:rsidRPr="009537ED">
              <w:rPr>
                <w:rFonts w:ascii="Times New Roman" w:hAnsi="Times New Roman"/>
                <w:szCs w:val="20"/>
              </w:rPr>
              <w:t xml:space="preserve"> </w:t>
            </w:r>
            <w:r w:rsidRPr="009537ED">
              <w:rPr>
                <w:rFonts w:ascii="Times New Roman" w:hAnsi="Times New Roman"/>
                <w:szCs w:val="20"/>
              </w:rPr>
              <w:t>but</w:t>
            </w:r>
            <w:r w:rsidR="00233210" w:rsidRPr="009537ED">
              <w:rPr>
                <w:rFonts w:ascii="Times New Roman" w:hAnsi="Times New Roman"/>
                <w:szCs w:val="20"/>
              </w:rPr>
              <w:t xml:space="preserve"> </w:t>
            </w:r>
            <w:r w:rsidRPr="009537ED">
              <w:rPr>
                <w:rFonts w:ascii="Times New Roman" w:hAnsi="Times New Roman"/>
                <w:szCs w:val="20"/>
              </w:rPr>
              <w:t>delegates</w:t>
            </w:r>
            <w:r w:rsidR="00233210" w:rsidRPr="009537ED">
              <w:rPr>
                <w:rFonts w:ascii="Times New Roman" w:hAnsi="Times New Roman"/>
                <w:szCs w:val="20"/>
              </w:rPr>
              <w:t xml:space="preserve"> </w:t>
            </w:r>
            <w:r w:rsidRPr="009537ED">
              <w:rPr>
                <w:rFonts w:ascii="Times New Roman" w:hAnsi="Times New Roman"/>
                <w:szCs w:val="20"/>
              </w:rPr>
              <w:t>should</w:t>
            </w:r>
            <w:r w:rsidR="00233210" w:rsidRPr="009537ED">
              <w:rPr>
                <w:rFonts w:ascii="Times New Roman" w:hAnsi="Times New Roman"/>
                <w:szCs w:val="20"/>
              </w:rPr>
              <w:t xml:space="preserve"> </w:t>
            </w:r>
            <w:r w:rsidRPr="009537ED">
              <w:rPr>
                <w:rFonts w:ascii="Times New Roman" w:hAnsi="Times New Roman"/>
                <w:szCs w:val="20"/>
              </w:rPr>
              <w:t>be</w:t>
            </w:r>
            <w:r w:rsidR="00233210" w:rsidRPr="009537ED">
              <w:rPr>
                <w:rFonts w:ascii="Times New Roman" w:hAnsi="Times New Roman"/>
                <w:szCs w:val="20"/>
              </w:rPr>
              <w:t xml:space="preserve"> </w:t>
            </w:r>
            <w:r w:rsidRPr="009537ED">
              <w:rPr>
                <w:rFonts w:ascii="Times New Roman" w:hAnsi="Times New Roman"/>
                <w:szCs w:val="20"/>
              </w:rPr>
              <w:t>strongly</w:t>
            </w:r>
            <w:r w:rsidR="00233210" w:rsidRPr="009537ED">
              <w:rPr>
                <w:rFonts w:ascii="Times New Roman" w:hAnsi="Times New Roman"/>
                <w:szCs w:val="20"/>
              </w:rPr>
              <w:t xml:space="preserve"> </w:t>
            </w:r>
            <w:r w:rsidRPr="009537ED">
              <w:rPr>
                <w:rFonts w:ascii="Times New Roman" w:hAnsi="Times New Roman"/>
                <w:szCs w:val="20"/>
              </w:rPr>
              <w:t>discouraged</w:t>
            </w:r>
            <w:r w:rsidR="00233210" w:rsidRPr="009537ED">
              <w:rPr>
                <w:rFonts w:ascii="Times New Roman" w:hAnsi="Times New Roman"/>
                <w:szCs w:val="20"/>
              </w:rPr>
              <w:t xml:space="preserve"> </w:t>
            </w:r>
            <w:r w:rsidRPr="009537ED">
              <w:rPr>
                <w:rFonts w:ascii="Times New Roman" w:hAnsi="Times New Roman"/>
                <w:szCs w:val="20"/>
              </w:rPr>
              <w:t>in</w:t>
            </w:r>
            <w:r w:rsidR="00233210" w:rsidRPr="009537ED">
              <w:rPr>
                <w:rFonts w:ascii="Times New Roman" w:hAnsi="Times New Roman"/>
                <w:szCs w:val="20"/>
              </w:rPr>
              <w:t xml:space="preserve"> </w:t>
            </w:r>
            <w:r w:rsidRPr="009537ED">
              <w:rPr>
                <w:rFonts w:ascii="Times New Roman" w:hAnsi="Times New Roman"/>
                <w:szCs w:val="20"/>
              </w:rPr>
              <w:t>performing</w:t>
            </w:r>
            <w:r w:rsidR="00233210" w:rsidRPr="009537ED">
              <w:rPr>
                <w:rFonts w:ascii="Times New Roman" w:hAnsi="Times New Roman"/>
                <w:szCs w:val="20"/>
              </w:rPr>
              <w:t xml:space="preserve"> </w:t>
            </w:r>
            <w:r w:rsidRPr="009537ED">
              <w:rPr>
                <w:rFonts w:ascii="Times New Roman" w:hAnsi="Times New Roman"/>
                <w:szCs w:val="20"/>
              </w:rPr>
              <w:t>these</w:t>
            </w:r>
            <w:r w:rsidR="00233210" w:rsidRPr="009537ED">
              <w:rPr>
                <w:rFonts w:ascii="Times New Roman" w:hAnsi="Times New Roman"/>
                <w:szCs w:val="20"/>
              </w:rPr>
              <w:t xml:space="preserve"> </w:t>
            </w:r>
            <w:r w:rsidRPr="009537ED">
              <w:rPr>
                <w:rFonts w:ascii="Times New Roman" w:hAnsi="Times New Roman"/>
                <w:szCs w:val="20"/>
              </w:rPr>
              <w:t>activities</w:t>
            </w:r>
            <w:r w:rsidR="00233210" w:rsidRPr="009537ED">
              <w:rPr>
                <w:rFonts w:ascii="Times New Roman" w:hAnsi="Times New Roman"/>
                <w:szCs w:val="20"/>
              </w:rPr>
              <w:t xml:space="preserve"> </w:t>
            </w:r>
            <w:r w:rsidRPr="009537ED">
              <w:rPr>
                <w:rFonts w:ascii="Times New Roman" w:hAnsi="Times New Roman"/>
                <w:szCs w:val="20"/>
              </w:rPr>
              <w:t>for</w:t>
            </w:r>
            <w:r w:rsidR="00233210" w:rsidRPr="009537ED">
              <w:rPr>
                <w:rFonts w:ascii="Times New Roman" w:hAnsi="Times New Roman"/>
                <w:szCs w:val="20"/>
              </w:rPr>
              <w:t xml:space="preserve"> </w:t>
            </w:r>
            <w:r w:rsidRPr="009537ED">
              <w:rPr>
                <w:rFonts w:ascii="Times New Roman" w:hAnsi="Times New Roman"/>
                <w:szCs w:val="20"/>
              </w:rPr>
              <w:t>personal</w:t>
            </w:r>
            <w:r w:rsidR="00233210" w:rsidRPr="009537ED">
              <w:rPr>
                <w:rFonts w:ascii="Times New Roman" w:hAnsi="Times New Roman"/>
                <w:szCs w:val="20"/>
              </w:rPr>
              <w:t xml:space="preserve"> </w:t>
            </w:r>
            <w:r w:rsidRPr="009537ED">
              <w:rPr>
                <w:rFonts w:ascii="Times New Roman" w:hAnsi="Times New Roman"/>
                <w:szCs w:val="20"/>
              </w:rPr>
              <w:t>use.</w:t>
            </w:r>
            <w:r w:rsidR="00233210" w:rsidRPr="009537ED">
              <w:rPr>
                <w:rFonts w:ascii="Times New Roman" w:hAnsi="Times New Roman"/>
                <w:szCs w:val="20"/>
              </w:rPr>
              <w:t xml:space="preserve"> </w:t>
            </w:r>
            <w:r w:rsidRPr="009537ED">
              <w:rPr>
                <w:rFonts w:ascii="Times New Roman" w:hAnsi="Times New Roman"/>
                <w:szCs w:val="20"/>
              </w:rPr>
              <w:t>Downloading</w:t>
            </w:r>
            <w:r w:rsidR="00233210" w:rsidRPr="009537ED">
              <w:rPr>
                <w:rFonts w:ascii="Times New Roman" w:hAnsi="Times New Roman"/>
                <w:szCs w:val="20"/>
              </w:rPr>
              <w:t xml:space="preserve"> </w:t>
            </w:r>
            <w:r w:rsidRPr="009537ED">
              <w:rPr>
                <w:rFonts w:ascii="Times New Roman" w:hAnsi="Times New Roman"/>
                <w:szCs w:val="20"/>
              </w:rPr>
              <w:t>a</w:t>
            </w:r>
            <w:r w:rsidR="00233210" w:rsidRPr="009537ED">
              <w:rPr>
                <w:rFonts w:ascii="Times New Roman" w:hAnsi="Times New Roman"/>
                <w:szCs w:val="20"/>
              </w:rPr>
              <w:t xml:space="preserve"> </w:t>
            </w:r>
            <w:r w:rsidRPr="009537ED">
              <w:rPr>
                <w:rFonts w:ascii="Times New Roman" w:hAnsi="Times New Roman"/>
                <w:szCs w:val="20"/>
              </w:rPr>
              <w:t>movie</w:t>
            </w:r>
            <w:r w:rsidR="00233210" w:rsidRPr="009537ED">
              <w:rPr>
                <w:rFonts w:ascii="Times New Roman" w:hAnsi="Times New Roman"/>
                <w:szCs w:val="20"/>
              </w:rPr>
              <w:t xml:space="preserve"> </w:t>
            </w:r>
            <w:r w:rsidRPr="009537ED">
              <w:rPr>
                <w:rFonts w:ascii="Times New Roman" w:hAnsi="Times New Roman"/>
                <w:szCs w:val="20"/>
              </w:rPr>
              <w:t>or</w:t>
            </w:r>
            <w:r w:rsidR="00233210" w:rsidRPr="009537ED">
              <w:rPr>
                <w:rFonts w:ascii="Times New Roman" w:hAnsi="Times New Roman"/>
                <w:szCs w:val="20"/>
              </w:rPr>
              <w:t xml:space="preserve"> </w:t>
            </w:r>
            <w:r w:rsidRPr="009537ED">
              <w:rPr>
                <w:rFonts w:ascii="Times New Roman" w:hAnsi="Times New Roman"/>
                <w:szCs w:val="20"/>
              </w:rPr>
              <w:t>doing</w:t>
            </w:r>
            <w:r w:rsidR="00233210" w:rsidRPr="009537ED">
              <w:rPr>
                <w:rFonts w:ascii="Times New Roman" w:hAnsi="Times New Roman"/>
                <w:szCs w:val="20"/>
              </w:rPr>
              <w:t xml:space="preserve"> </w:t>
            </w:r>
            <w:r w:rsidRPr="009537ED">
              <w:rPr>
                <w:rFonts w:ascii="Times New Roman" w:hAnsi="Times New Roman"/>
                <w:szCs w:val="20"/>
              </w:rPr>
              <w:t>something</w:t>
            </w:r>
            <w:r w:rsidR="00233210" w:rsidRPr="009537ED">
              <w:rPr>
                <w:rFonts w:ascii="Times New Roman" w:hAnsi="Times New Roman"/>
                <w:szCs w:val="20"/>
              </w:rPr>
              <w:t xml:space="preserve"> </w:t>
            </w:r>
            <w:r w:rsidRPr="009537ED">
              <w:rPr>
                <w:rFonts w:ascii="Times New Roman" w:hAnsi="Times New Roman"/>
                <w:szCs w:val="20"/>
              </w:rPr>
              <w:t>in</w:t>
            </w:r>
            <w:r w:rsidR="00233210" w:rsidRPr="009537ED">
              <w:rPr>
                <w:rFonts w:ascii="Times New Roman" w:hAnsi="Times New Roman"/>
                <w:szCs w:val="20"/>
              </w:rPr>
              <w:t xml:space="preserve"> </w:t>
            </w:r>
            <w:r w:rsidRPr="009537ED">
              <w:rPr>
                <w:rFonts w:ascii="Times New Roman" w:hAnsi="Times New Roman"/>
                <w:szCs w:val="20"/>
              </w:rPr>
              <w:t>an</w:t>
            </w:r>
            <w:r w:rsidR="00233210" w:rsidRPr="009537ED">
              <w:rPr>
                <w:rFonts w:ascii="Times New Roman" w:hAnsi="Times New Roman"/>
                <w:szCs w:val="20"/>
              </w:rPr>
              <w:t xml:space="preserve"> </w:t>
            </w:r>
            <w:r w:rsidRPr="009537ED">
              <w:rPr>
                <w:rFonts w:ascii="Times New Roman" w:hAnsi="Times New Roman"/>
                <w:szCs w:val="20"/>
              </w:rPr>
              <w:t>interactive</w:t>
            </w:r>
            <w:r w:rsidR="00233210" w:rsidRPr="009537ED">
              <w:rPr>
                <w:rFonts w:ascii="Times New Roman" w:hAnsi="Times New Roman"/>
                <w:szCs w:val="20"/>
              </w:rPr>
              <w:t xml:space="preserve"> </w:t>
            </w:r>
            <w:r w:rsidRPr="009537ED">
              <w:rPr>
                <w:rFonts w:ascii="Times New Roman" w:hAnsi="Times New Roman"/>
                <w:szCs w:val="20"/>
              </w:rPr>
              <w:t>environment</w:t>
            </w:r>
            <w:r w:rsidR="00233210" w:rsidRPr="009537ED">
              <w:rPr>
                <w:rFonts w:ascii="Times New Roman" w:hAnsi="Times New Roman"/>
                <w:szCs w:val="20"/>
              </w:rPr>
              <w:t xml:space="preserve"> </w:t>
            </w:r>
            <w:r w:rsidRPr="009537ED">
              <w:rPr>
                <w:rFonts w:ascii="Times New Roman" w:hAnsi="Times New Roman"/>
                <w:szCs w:val="20"/>
              </w:rPr>
              <w:t>for</w:t>
            </w:r>
            <w:r w:rsidR="00233210" w:rsidRPr="009537ED">
              <w:rPr>
                <w:rFonts w:ascii="Times New Roman" w:hAnsi="Times New Roman"/>
                <w:szCs w:val="20"/>
              </w:rPr>
              <w:t xml:space="preserve"> </w:t>
            </w:r>
            <w:r w:rsidRPr="009537ED">
              <w:rPr>
                <w:rFonts w:ascii="Times New Roman" w:hAnsi="Times New Roman"/>
                <w:szCs w:val="20"/>
              </w:rPr>
              <w:t>personal</w:t>
            </w:r>
            <w:r w:rsidR="00233210" w:rsidRPr="009537ED">
              <w:rPr>
                <w:rFonts w:ascii="Times New Roman" w:hAnsi="Times New Roman"/>
                <w:szCs w:val="20"/>
              </w:rPr>
              <w:t xml:space="preserve"> </w:t>
            </w:r>
            <w:r w:rsidRPr="009537ED">
              <w:rPr>
                <w:rFonts w:ascii="Times New Roman" w:hAnsi="Times New Roman"/>
                <w:szCs w:val="20"/>
              </w:rPr>
              <w:t>use</w:t>
            </w:r>
            <w:r w:rsidR="00233210" w:rsidRPr="009537ED">
              <w:rPr>
                <w:rFonts w:ascii="Times New Roman" w:hAnsi="Times New Roman"/>
                <w:szCs w:val="20"/>
              </w:rPr>
              <w:t xml:space="preserve"> </w:t>
            </w:r>
            <w:r w:rsidRPr="009537ED">
              <w:rPr>
                <w:rFonts w:ascii="Times New Roman" w:hAnsi="Times New Roman"/>
                <w:szCs w:val="20"/>
              </w:rPr>
              <w:t>essentially</w:t>
            </w:r>
            <w:r w:rsidR="00233210" w:rsidRPr="009537ED">
              <w:rPr>
                <w:rFonts w:ascii="Times New Roman" w:hAnsi="Times New Roman"/>
                <w:szCs w:val="20"/>
              </w:rPr>
              <w:t xml:space="preserve"> </w:t>
            </w:r>
            <w:r w:rsidRPr="009537ED">
              <w:rPr>
                <w:rFonts w:ascii="Times New Roman" w:hAnsi="Times New Roman"/>
                <w:szCs w:val="20"/>
              </w:rPr>
              <w:t>wastes</w:t>
            </w:r>
            <w:r w:rsidR="00233210" w:rsidRPr="009537ED">
              <w:rPr>
                <w:rFonts w:ascii="Times New Roman" w:hAnsi="Times New Roman"/>
                <w:szCs w:val="20"/>
              </w:rPr>
              <w:t xml:space="preserve"> </w:t>
            </w:r>
            <w:r w:rsidRPr="009537ED">
              <w:rPr>
                <w:rFonts w:ascii="Times New Roman" w:hAnsi="Times New Roman"/>
                <w:szCs w:val="20"/>
              </w:rPr>
              <w:t>bandwidth</w:t>
            </w:r>
            <w:r w:rsidR="00233210" w:rsidRPr="009537ED">
              <w:rPr>
                <w:rFonts w:ascii="Times New Roman" w:hAnsi="Times New Roman"/>
                <w:szCs w:val="20"/>
              </w:rPr>
              <w:t xml:space="preserve"> </w:t>
            </w:r>
            <w:r w:rsidRPr="009537ED">
              <w:rPr>
                <w:rFonts w:ascii="Times New Roman" w:hAnsi="Times New Roman"/>
                <w:szCs w:val="20"/>
              </w:rPr>
              <w:t>that</w:t>
            </w:r>
            <w:r w:rsidR="00233210" w:rsidRPr="009537ED">
              <w:rPr>
                <w:rFonts w:ascii="Times New Roman" w:hAnsi="Times New Roman"/>
                <w:szCs w:val="20"/>
              </w:rPr>
              <w:t xml:space="preserve"> </w:t>
            </w:r>
            <w:r w:rsidRPr="009537ED">
              <w:rPr>
                <w:rFonts w:ascii="Times New Roman" w:hAnsi="Times New Roman"/>
                <w:szCs w:val="20"/>
              </w:rPr>
              <w:t>others</w:t>
            </w:r>
            <w:r w:rsidR="00233210" w:rsidRPr="009537ED">
              <w:rPr>
                <w:rFonts w:ascii="Times New Roman" w:hAnsi="Times New Roman"/>
                <w:szCs w:val="20"/>
              </w:rPr>
              <w:t xml:space="preserve"> </w:t>
            </w:r>
            <w:r w:rsidRPr="009537ED">
              <w:rPr>
                <w:rFonts w:ascii="Times New Roman" w:hAnsi="Times New Roman"/>
                <w:szCs w:val="20"/>
              </w:rPr>
              <w:t>need</w:t>
            </w:r>
            <w:r w:rsidR="00233210" w:rsidRPr="009537ED">
              <w:rPr>
                <w:rFonts w:ascii="Times New Roman" w:hAnsi="Times New Roman"/>
                <w:szCs w:val="20"/>
              </w:rPr>
              <w:t xml:space="preserve"> </w:t>
            </w:r>
            <w:r w:rsidRPr="009537ED">
              <w:rPr>
                <w:rFonts w:ascii="Times New Roman" w:hAnsi="Times New Roman"/>
                <w:szCs w:val="20"/>
              </w:rPr>
              <w:t>to</w:t>
            </w:r>
            <w:r w:rsidR="00233210" w:rsidRPr="009537ED">
              <w:rPr>
                <w:rFonts w:ascii="Times New Roman" w:hAnsi="Times New Roman"/>
                <w:szCs w:val="20"/>
              </w:rPr>
              <w:t xml:space="preserve"> </w:t>
            </w:r>
            <w:r w:rsidRPr="009537ED">
              <w:rPr>
                <w:rFonts w:ascii="Times New Roman" w:hAnsi="Times New Roman"/>
                <w:szCs w:val="20"/>
              </w:rPr>
              <w:t>make</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meeting</w:t>
            </w:r>
            <w:r w:rsidR="00233210" w:rsidRPr="009537ED">
              <w:rPr>
                <w:rFonts w:ascii="Times New Roman" w:hAnsi="Times New Roman"/>
                <w:szCs w:val="20"/>
              </w:rPr>
              <w:t xml:space="preserve"> </w:t>
            </w:r>
            <w:r w:rsidRPr="009537ED">
              <w:rPr>
                <w:rFonts w:ascii="Times New Roman" w:hAnsi="Times New Roman"/>
                <w:szCs w:val="20"/>
              </w:rPr>
              <w:t>effective.</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meeting</w:t>
            </w:r>
            <w:r w:rsidR="00233210" w:rsidRPr="009537ED">
              <w:rPr>
                <w:rFonts w:ascii="Times New Roman" w:hAnsi="Times New Roman"/>
                <w:szCs w:val="20"/>
              </w:rPr>
              <w:t xml:space="preserve"> </w:t>
            </w:r>
            <w:r w:rsidR="00E757C7" w:rsidRPr="009537ED">
              <w:rPr>
                <w:rFonts w:ascii="Times New Roman" w:hAnsi="Times New Roman"/>
                <w:szCs w:val="20"/>
              </w:rPr>
              <w:t>Chair</w:t>
            </w:r>
            <w:r w:rsidR="00233210" w:rsidRPr="009537ED">
              <w:rPr>
                <w:rFonts w:ascii="Times New Roman" w:hAnsi="Times New Roman"/>
                <w:szCs w:val="20"/>
              </w:rPr>
              <w:t xml:space="preserve"> </w:t>
            </w:r>
            <w:r w:rsidRPr="009537ED">
              <w:rPr>
                <w:rFonts w:ascii="Times New Roman" w:hAnsi="Times New Roman"/>
                <w:szCs w:val="20"/>
              </w:rPr>
              <w:t>should</w:t>
            </w:r>
            <w:r w:rsidR="00233210" w:rsidRPr="009537ED">
              <w:rPr>
                <w:rFonts w:ascii="Times New Roman" w:hAnsi="Times New Roman"/>
                <w:szCs w:val="20"/>
              </w:rPr>
              <w:t xml:space="preserve"> </w:t>
            </w:r>
            <w:r w:rsidRPr="009537ED">
              <w:rPr>
                <w:rFonts w:ascii="Times New Roman" w:hAnsi="Times New Roman"/>
                <w:szCs w:val="20"/>
              </w:rPr>
              <w:t>remind</w:t>
            </w:r>
            <w:r w:rsidR="00233210" w:rsidRPr="009537ED">
              <w:rPr>
                <w:rFonts w:ascii="Times New Roman" w:hAnsi="Times New Roman"/>
                <w:szCs w:val="20"/>
              </w:rPr>
              <w:t xml:space="preserve"> </w:t>
            </w:r>
            <w:r w:rsidRPr="009537ED">
              <w:rPr>
                <w:rFonts w:ascii="Times New Roman" w:hAnsi="Times New Roman"/>
                <w:szCs w:val="20"/>
              </w:rPr>
              <w:t>end</w:t>
            </w:r>
            <w:r w:rsidR="00233210" w:rsidRPr="009537ED">
              <w:rPr>
                <w:rFonts w:ascii="Times New Roman" w:hAnsi="Times New Roman"/>
                <w:szCs w:val="20"/>
              </w:rPr>
              <w:t xml:space="preserve"> </w:t>
            </w:r>
            <w:r w:rsidRPr="009537ED">
              <w:rPr>
                <w:rFonts w:ascii="Times New Roman" w:hAnsi="Times New Roman"/>
                <w:szCs w:val="20"/>
              </w:rPr>
              <w:t>users</w:t>
            </w:r>
            <w:r w:rsidR="00233210" w:rsidRPr="009537ED">
              <w:rPr>
                <w:rFonts w:ascii="Times New Roman" w:hAnsi="Times New Roman"/>
                <w:szCs w:val="20"/>
              </w:rPr>
              <w:t xml:space="preserve"> </w:t>
            </w:r>
            <w:r w:rsidRPr="009537ED">
              <w:rPr>
                <w:rFonts w:ascii="Times New Roman" w:hAnsi="Times New Roman"/>
                <w:szCs w:val="20"/>
              </w:rPr>
              <w:t>that</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network</w:t>
            </w:r>
            <w:r w:rsidR="00233210" w:rsidRPr="009537ED">
              <w:rPr>
                <w:rFonts w:ascii="Times New Roman" w:hAnsi="Times New Roman"/>
                <w:szCs w:val="20"/>
              </w:rPr>
              <w:t xml:space="preserve"> </w:t>
            </w:r>
            <w:r w:rsidRPr="009537ED">
              <w:rPr>
                <w:rFonts w:ascii="Times New Roman" w:hAnsi="Times New Roman"/>
                <w:szCs w:val="20"/>
              </w:rPr>
              <w:t>is</w:t>
            </w:r>
            <w:r w:rsidR="00233210" w:rsidRPr="009537ED">
              <w:rPr>
                <w:rFonts w:ascii="Times New Roman" w:hAnsi="Times New Roman"/>
                <w:szCs w:val="20"/>
              </w:rPr>
              <w:t xml:space="preserve"> </w:t>
            </w:r>
            <w:r w:rsidRPr="009537ED">
              <w:rPr>
                <w:rFonts w:ascii="Times New Roman" w:hAnsi="Times New Roman"/>
                <w:szCs w:val="20"/>
              </w:rPr>
              <w:t>a</w:t>
            </w:r>
            <w:r w:rsidR="00233210" w:rsidRPr="009537ED">
              <w:rPr>
                <w:rFonts w:ascii="Times New Roman" w:hAnsi="Times New Roman"/>
                <w:szCs w:val="20"/>
              </w:rPr>
              <w:t xml:space="preserve"> </w:t>
            </w:r>
            <w:r w:rsidRPr="009537ED">
              <w:rPr>
                <w:rFonts w:ascii="Times New Roman" w:hAnsi="Times New Roman"/>
                <w:szCs w:val="20"/>
              </w:rPr>
              <w:t>shared</w:t>
            </w:r>
            <w:r w:rsidR="00233210" w:rsidRPr="009537ED">
              <w:rPr>
                <w:rFonts w:ascii="Times New Roman" w:hAnsi="Times New Roman"/>
                <w:szCs w:val="20"/>
              </w:rPr>
              <w:t xml:space="preserve"> </w:t>
            </w:r>
            <w:r w:rsidRPr="009537ED">
              <w:rPr>
                <w:rFonts w:ascii="Times New Roman" w:hAnsi="Times New Roman"/>
                <w:szCs w:val="20"/>
              </w:rPr>
              <w:t>resource;</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more</w:t>
            </w:r>
            <w:r w:rsidR="00233210" w:rsidRPr="009537ED">
              <w:rPr>
                <w:rFonts w:ascii="Times New Roman" w:hAnsi="Times New Roman"/>
                <w:szCs w:val="20"/>
              </w:rPr>
              <w:t xml:space="preserve"> </w:t>
            </w:r>
            <w:r w:rsidRPr="009537ED">
              <w:rPr>
                <w:rFonts w:ascii="Times New Roman" w:hAnsi="Times New Roman"/>
                <w:szCs w:val="20"/>
              </w:rPr>
              <w:t>one</w:t>
            </w:r>
            <w:r w:rsidR="00233210" w:rsidRPr="009537ED">
              <w:rPr>
                <w:rFonts w:ascii="Times New Roman" w:hAnsi="Times New Roman"/>
                <w:szCs w:val="20"/>
              </w:rPr>
              <w:t xml:space="preserve"> </w:t>
            </w:r>
            <w:r w:rsidRPr="009537ED">
              <w:rPr>
                <w:rFonts w:ascii="Times New Roman" w:hAnsi="Times New Roman"/>
                <w:szCs w:val="20"/>
              </w:rPr>
              <w:t>user</w:t>
            </w:r>
            <w:r w:rsidR="00233210" w:rsidRPr="009537ED">
              <w:rPr>
                <w:rFonts w:ascii="Times New Roman" w:hAnsi="Times New Roman"/>
                <w:szCs w:val="20"/>
              </w:rPr>
              <w:t xml:space="preserve"> </w:t>
            </w:r>
            <w:r w:rsidRPr="009537ED">
              <w:rPr>
                <w:rFonts w:ascii="Times New Roman" w:hAnsi="Times New Roman"/>
                <w:szCs w:val="20"/>
              </w:rPr>
              <w:t>grabs,</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less</w:t>
            </w:r>
            <w:r w:rsidR="00233210" w:rsidRPr="009537ED">
              <w:rPr>
                <w:rFonts w:ascii="Times New Roman" w:hAnsi="Times New Roman"/>
                <w:szCs w:val="20"/>
              </w:rPr>
              <w:t xml:space="preserve"> </w:t>
            </w:r>
            <w:r w:rsidRPr="009537ED">
              <w:rPr>
                <w:rFonts w:ascii="Times New Roman" w:hAnsi="Times New Roman"/>
                <w:szCs w:val="20"/>
              </w:rPr>
              <w:t>there</w:t>
            </w:r>
            <w:r w:rsidR="00233210" w:rsidRPr="009537ED">
              <w:rPr>
                <w:rFonts w:ascii="Times New Roman" w:hAnsi="Times New Roman"/>
                <w:szCs w:val="20"/>
              </w:rPr>
              <w:t xml:space="preserve"> </w:t>
            </w:r>
            <w:r w:rsidRPr="009537ED">
              <w:rPr>
                <w:rFonts w:ascii="Times New Roman" w:hAnsi="Times New Roman"/>
                <w:szCs w:val="20"/>
              </w:rPr>
              <w:t>is</w:t>
            </w:r>
            <w:r w:rsidR="00233210" w:rsidRPr="009537ED">
              <w:rPr>
                <w:rFonts w:ascii="Times New Roman" w:hAnsi="Times New Roman"/>
                <w:szCs w:val="20"/>
              </w:rPr>
              <w:t xml:space="preserve"> </w:t>
            </w:r>
            <w:r w:rsidRPr="009537ED">
              <w:rPr>
                <w:rFonts w:ascii="Times New Roman" w:hAnsi="Times New Roman"/>
                <w:szCs w:val="20"/>
              </w:rPr>
              <w:t>for</w:t>
            </w:r>
            <w:r w:rsidR="00233210" w:rsidRPr="009537ED">
              <w:rPr>
                <w:rFonts w:ascii="Times New Roman" w:hAnsi="Times New Roman"/>
                <w:szCs w:val="20"/>
              </w:rPr>
              <w:t xml:space="preserve"> </w:t>
            </w:r>
            <w:r w:rsidRPr="009537ED">
              <w:rPr>
                <w:rFonts w:ascii="Times New Roman" w:hAnsi="Times New Roman"/>
                <w:szCs w:val="20"/>
              </w:rPr>
              <w:t>another.</w:t>
            </w:r>
            <w:r w:rsidR="00233210" w:rsidRPr="009537ED">
              <w:rPr>
                <w:rFonts w:ascii="Times New Roman" w:hAnsi="Times New Roman"/>
                <w:szCs w:val="20"/>
              </w:rPr>
              <w:t xml:space="preserve"> </w:t>
            </w:r>
            <w:r w:rsidRPr="009537ED">
              <w:rPr>
                <w:rFonts w:ascii="Times New Roman" w:hAnsi="Times New Roman"/>
                <w:szCs w:val="20"/>
              </w:rPr>
              <w:t>Email</w:t>
            </w:r>
            <w:r w:rsidR="00233210" w:rsidRPr="009537ED">
              <w:rPr>
                <w:rFonts w:ascii="Times New Roman" w:hAnsi="Times New Roman"/>
                <w:szCs w:val="20"/>
              </w:rPr>
              <w:t xml:space="preserve"> </w:t>
            </w:r>
            <w:r w:rsidRPr="009537ED">
              <w:rPr>
                <w:rFonts w:ascii="Times New Roman" w:hAnsi="Times New Roman"/>
                <w:szCs w:val="20"/>
              </w:rPr>
              <w:t>and</w:t>
            </w:r>
            <w:r w:rsidR="00233210" w:rsidRPr="009537ED">
              <w:rPr>
                <w:rFonts w:ascii="Times New Roman" w:hAnsi="Times New Roman"/>
                <w:szCs w:val="20"/>
              </w:rPr>
              <w:t xml:space="preserve"> </w:t>
            </w:r>
            <w:r w:rsidRPr="009537ED">
              <w:rPr>
                <w:rFonts w:ascii="Times New Roman" w:hAnsi="Times New Roman"/>
                <w:szCs w:val="20"/>
              </w:rPr>
              <w:t>its</w:t>
            </w:r>
            <w:r w:rsidR="00233210" w:rsidRPr="009537ED">
              <w:rPr>
                <w:rFonts w:ascii="Times New Roman" w:hAnsi="Times New Roman"/>
                <w:szCs w:val="20"/>
              </w:rPr>
              <w:t xml:space="preserve"> </w:t>
            </w:r>
            <w:r w:rsidRPr="009537ED">
              <w:rPr>
                <w:rFonts w:ascii="Times New Roman" w:hAnsi="Times New Roman"/>
                <w:szCs w:val="20"/>
              </w:rPr>
              <w:t>attachments</w:t>
            </w:r>
            <w:r w:rsidR="00233210" w:rsidRPr="009537ED">
              <w:rPr>
                <w:rFonts w:ascii="Times New Roman" w:hAnsi="Times New Roman"/>
                <w:szCs w:val="20"/>
              </w:rPr>
              <w:t xml:space="preserve"> </w:t>
            </w:r>
            <w:r w:rsidRPr="009537ED">
              <w:rPr>
                <w:rFonts w:ascii="Times New Roman" w:hAnsi="Times New Roman"/>
                <w:szCs w:val="20"/>
              </w:rPr>
              <w:t>already</w:t>
            </w:r>
            <w:r w:rsidR="00233210" w:rsidRPr="009537ED">
              <w:rPr>
                <w:rFonts w:ascii="Times New Roman" w:hAnsi="Times New Roman"/>
                <w:szCs w:val="20"/>
              </w:rPr>
              <w:t xml:space="preserve"> </w:t>
            </w:r>
            <w:r w:rsidRPr="009537ED">
              <w:rPr>
                <w:rFonts w:ascii="Times New Roman" w:hAnsi="Times New Roman"/>
                <w:szCs w:val="20"/>
              </w:rPr>
              <w:t>take</w:t>
            </w:r>
            <w:r w:rsidR="00233210" w:rsidRPr="009537ED">
              <w:rPr>
                <w:rFonts w:ascii="Times New Roman" w:hAnsi="Times New Roman"/>
                <w:szCs w:val="20"/>
              </w:rPr>
              <w:t xml:space="preserve"> </w:t>
            </w:r>
            <w:r w:rsidRPr="009537ED">
              <w:rPr>
                <w:rFonts w:ascii="Times New Roman" w:hAnsi="Times New Roman"/>
                <w:szCs w:val="20"/>
              </w:rPr>
              <w:t>up</w:t>
            </w:r>
            <w:r w:rsidR="00233210" w:rsidRPr="009537ED">
              <w:rPr>
                <w:rFonts w:ascii="Times New Roman" w:hAnsi="Times New Roman"/>
                <w:szCs w:val="20"/>
              </w:rPr>
              <w:t xml:space="preserve"> </w:t>
            </w:r>
            <w:r w:rsidRPr="009537ED">
              <w:rPr>
                <w:rFonts w:ascii="Times New Roman" w:hAnsi="Times New Roman"/>
                <w:szCs w:val="20"/>
              </w:rPr>
              <w:t>significant</w:t>
            </w:r>
            <w:r w:rsidR="00233210" w:rsidRPr="009537ED">
              <w:rPr>
                <w:rFonts w:ascii="Times New Roman" w:hAnsi="Times New Roman"/>
                <w:szCs w:val="20"/>
              </w:rPr>
              <w:t xml:space="preserve"> </w:t>
            </w:r>
            <w:r w:rsidRPr="009537ED">
              <w:rPr>
                <w:rFonts w:ascii="Times New Roman" w:hAnsi="Times New Roman"/>
                <w:szCs w:val="20"/>
              </w:rPr>
              <w:t>bandwidth</w:t>
            </w:r>
            <w:r w:rsidR="00233210" w:rsidRPr="009537ED">
              <w:rPr>
                <w:rFonts w:ascii="Times New Roman" w:hAnsi="Times New Roman"/>
                <w:szCs w:val="20"/>
              </w:rPr>
              <w:t xml:space="preserve"> </w:t>
            </w:r>
            <w:r w:rsidRPr="009537ED">
              <w:rPr>
                <w:rFonts w:ascii="Times New Roman" w:hAnsi="Times New Roman"/>
                <w:szCs w:val="20"/>
              </w:rPr>
              <w:t>(certain</w:t>
            </w:r>
            <w:r w:rsidR="00233210" w:rsidRPr="009537ED">
              <w:rPr>
                <w:rFonts w:ascii="Times New Roman" w:hAnsi="Times New Roman"/>
                <w:szCs w:val="20"/>
              </w:rPr>
              <w:t xml:space="preserve"> </w:t>
            </w:r>
            <w:r w:rsidRPr="009537ED">
              <w:rPr>
                <w:rFonts w:ascii="Times New Roman" w:hAnsi="Times New Roman"/>
                <w:szCs w:val="20"/>
              </w:rPr>
              <w:t>email</w:t>
            </w:r>
            <w:r w:rsidR="00233210" w:rsidRPr="009537ED">
              <w:rPr>
                <w:rFonts w:ascii="Times New Roman" w:hAnsi="Times New Roman"/>
                <w:szCs w:val="20"/>
              </w:rPr>
              <w:t xml:space="preserve"> </w:t>
            </w:r>
            <w:r w:rsidRPr="009537ED">
              <w:rPr>
                <w:rFonts w:ascii="Times New Roman" w:hAnsi="Times New Roman"/>
                <w:szCs w:val="20"/>
              </w:rPr>
              <w:t>programs</w:t>
            </w:r>
            <w:r w:rsidR="00233210" w:rsidRPr="009537ED">
              <w:rPr>
                <w:rFonts w:ascii="Times New Roman" w:hAnsi="Times New Roman"/>
                <w:szCs w:val="20"/>
              </w:rPr>
              <w:t xml:space="preserve"> </w:t>
            </w:r>
            <w:r w:rsidRPr="009537ED">
              <w:rPr>
                <w:rFonts w:ascii="Times New Roman" w:hAnsi="Times New Roman"/>
                <w:szCs w:val="20"/>
              </w:rPr>
              <w:t>are</w:t>
            </w:r>
            <w:r w:rsidR="00233210" w:rsidRPr="009537ED">
              <w:rPr>
                <w:rFonts w:ascii="Times New Roman" w:hAnsi="Times New Roman"/>
                <w:szCs w:val="20"/>
              </w:rPr>
              <w:t xml:space="preserve"> </w:t>
            </w:r>
            <w:r w:rsidRPr="009537ED">
              <w:rPr>
                <w:rFonts w:ascii="Times New Roman" w:hAnsi="Times New Roman"/>
                <w:szCs w:val="20"/>
              </w:rPr>
              <w:t>not</w:t>
            </w:r>
            <w:r w:rsidR="00233210" w:rsidRPr="009537ED">
              <w:rPr>
                <w:rFonts w:ascii="Times New Roman" w:hAnsi="Times New Roman"/>
                <w:szCs w:val="20"/>
              </w:rPr>
              <w:t xml:space="preserve"> </w:t>
            </w:r>
            <w:r w:rsidRPr="009537ED">
              <w:rPr>
                <w:rFonts w:ascii="Times New Roman" w:hAnsi="Times New Roman"/>
                <w:szCs w:val="20"/>
              </w:rPr>
              <w:t>very</w:t>
            </w:r>
            <w:r w:rsidR="00233210" w:rsidRPr="009537ED">
              <w:rPr>
                <w:rFonts w:ascii="Times New Roman" w:hAnsi="Times New Roman"/>
                <w:szCs w:val="20"/>
              </w:rPr>
              <w:t xml:space="preserve"> </w:t>
            </w:r>
            <w:r w:rsidRPr="009537ED">
              <w:rPr>
                <w:rFonts w:ascii="Times New Roman" w:hAnsi="Times New Roman"/>
                <w:szCs w:val="20"/>
              </w:rPr>
              <w:t>bandwidth</w:t>
            </w:r>
            <w:r w:rsidR="00233210" w:rsidRPr="009537ED">
              <w:rPr>
                <w:rFonts w:ascii="Times New Roman" w:hAnsi="Times New Roman"/>
                <w:szCs w:val="20"/>
              </w:rPr>
              <w:t xml:space="preserve"> </w:t>
            </w:r>
            <w:r w:rsidRPr="009537ED">
              <w:rPr>
                <w:rFonts w:ascii="Times New Roman" w:hAnsi="Times New Roman"/>
                <w:szCs w:val="20"/>
              </w:rPr>
              <w:t>efficient).</w:t>
            </w:r>
            <w:r w:rsidR="00233210" w:rsidRPr="009537ED">
              <w:rPr>
                <w:rFonts w:ascii="Times New Roman" w:hAnsi="Times New Roman"/>
                <w:szCs w:val="20"/>
              </w:rPr>
              <w:t xml:space="preserve"> </w:t>
            </w:r>
            <w:r w:rsidRPr="009537ED">
              <w:rPr>
                <w:rFonts w:ascii="Times New Roman" w:hAnsi="Times New Roman"/>
                <w:szCs w:val="20"/>
              </w:rPr>
              <w:t>In</w:t>
            </w:r>
            <w:r w:rsidR="00233210" w:rsidRPr="009537ED">
              <w:rPr>
                <w:rFonts w:ascii="Times New Roman" w:hAnsi="Times New Roman"/>
                <w:szCs w:val="20"/>
              </w:rPr>
              <w:t xml:space="preserve"> </w:t>
            </w:r>
            <w:r w:rsidRPr="009537ED">
              <w:rPr>
                <w:rFonts w:ascii="Times New Roman" w:hAnsi="Times New Roman"/>
                <w:szCs w:val="20"/>
              </w:rPr>
              <w:t>case</w:t>
            </w:r>
            <w:r w:rsidR="00233210" w:rsidRPr="009537ED">
              <w:rPr>
                <w:rFonts w:ascii="Times New Roman" w:hAnsi="Times New Roman"/>
                <w:szCs w:val="20"/>
              </w:rPr>
              <w:t xml:space="preserve"> </w:t>
            </w:r>
            <w:r w:rsidRPr="009537ED">
              <w:rPr>
                <w:rFonts w:ascii="Times New Roman" w:hAnsi="Times New Roman"/>
                <w:szCs w:val="20"/>
              </w:rPr>
              <w:t>of</w:t>
            </w:r>
            <w:r w:rsidR="00233210" w:rsidRPr="009537ED">
              <w:rPr>
                <w:rFonts w:ascii="Times New Roman" w:hAnsi="Times New Roman"/>
                <w:szCs w:val="20"/>
              </w:rPr>
              <w:t xml:space="preserve"> </w:t>
            </w:r>
            <w:r w:rsidRPr="009537ED">
              <w:rPr>
                <w:rFonts w:ascii="Times New Roman" w:hAnsi="Times New Roman"/>
                <w:szCs w:val="20"/>
              </w:rPr>
              <w:t>need</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chair</w:t>
            </w:r>
            <w:r w:rsidR="00233210" w:rsidRPr="009537ED">
              <w:rPr>
                <w:rFonts w:ascii="Times New Roman" w:hAnsi="Times New Roman"/>
                <w:szCs w:val="20"/>
              </w:rPr>
              <w:t xml:space="preserve"> </w:t>
            </w:r>
            <w:r w:rsidRPr="009537ED">
              <w:rPr>
                <w:rFonts w:ascii="Times New Roman" w:hAnsi="Times New Roman"/>
                <w:szCs w:val="20"/>
              </w:rPr>
              <w:t>can</w:t>
            </w:r>
            <w:r w:rsidR="00233210" w:rsidRPr="009537ED">
              <w:rPr>
                <w:rFonts w:ascii="Times New Roman" w:hAnsi="Times New Roman"/>
                <w:szCs w:val="20"/>
              </w:rPr>
              <w:t xml:space="preserve"> </w:t>
            </w:r>
            <w:r w:rsidRPr="009537ED">
              <w:rPr>
                <w:rFonts w:ascii="Times New Roman" w:hAnsi="Times New Roman"/>
                <w:szCs w:val="20"/>
              </w:rPr>
              <w:t>ask</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delegates</w:t>
            </w:r>
            <w:r w:rsidR="00233210" w:rsidRPr="009537ED">
              <w:rPr>
                <w:rFonts w:ascii="Times New Roman" w:hAnsi="Times New Roman"/>
                <w:szCs w:val="20"/>
              </w:rPr>
              <w:t xml:space="preserve"> </w:t>
            </w:r>
            <w:r w:rsidRPr="009537ED">
              <w:rPr>
                <w:rFonts w:ascii="Times New Roman" w:hAnsi="Times New Roman"/>
                <w:szCs w:val="20"/>
              </w:rPr>
              <w:t>to</w:t>
            </w:r>
            <w:r w:rsidR="00233210" w:rsidRPr="009537ED">
              <w:rPr>
                <w:rFonts w:ascii="Times New Roman" w:hAnsi="Times New Roman"/>
                <w:szCs w:val="20"/>
              </w:rPr>
              <w:t xml:space="preserve"> </w:t>
            </w:r>
            <w:r w:rsidRPr="009537ED">
              <w:rPr>
                <w:rFonts w:ascii="Times New Roman" w:hAnsi="Times New Roman"/>
                <w:szCs w:val="20"/>
              </w:rPr>
              <w:t>restrict</w:t>
            </w:r>
            <w:r w:rsidR="00233210" w:rsidRPr="009537ED">
              <w:rPr>
                <w:rFonts w:ascii="Times New Roman" w:hAnsi="Times New Roman"/>
                <w:szCs w:val="20"/>
              </w:rPr>
              <w:t xml:space="preserve"> </w:t>
            </w:r>
            <w:r w:rsidRPr="009537ED">
              <w:rPr>
                <w:rFonts w:ascii="Times New Roman" w:hAnsi="Times New Roman"/>
                <w:szCs w:val="20"/>
              </w:rPr>
              <w:t>IT</w:t>
            </w:r>
            <w:r w:rsidR="00233210" w:rsidRPr="009537ED">
              <w:rPr>
                <w:rFonts w:ascii="Times New Roman" w:hAnsi="Times New Roman"/>
                <w:szCs w:val="20"/>
              </w:rPr>
              <w:t xml:space="preserve"> </w:t>
            </w:r>
            <w:r w:rsidRPr="009537ED">
              <w:rPr>
                <w:rFonts w:ascii="Times New Roman" w:hAnsi="Times New Roman"/>
                <w:szCs w:val="20"/>
              </w:rPr>
              <w:t>usage</w:t>
            </w:r>
            <w:r w:rsidR="00233210" w:rsidRPr="009537ED">
              <w:rPr>
                <w:rFonts w:ascii="Times New Roman" w:hAnsi="Times New Roman"/>
                <w:szCs w:val="20"/>
              </w:rPr>
              <w:t xml:space="preserve"> </w:t>
            </w:r>
            <w:r w:rsidRPr="009537ED">
              <w:rPr>
                <w:rFonts w:ascii="Times New Roman" w:hAnsi="Times New Roman"/>
                <w:szCs w:val="20"/>
              </w:rPr>
              <w:t>to</w:t>
            </w:r>
            <w:r w:rsidR="00233210" w:rsidRPr="009537ED">
              <w:rPr>
                <w:rFonts w:ascii="Times New Roman" w:hAnsi="Times New Roman"/>
                <w:szCs w:val="20"/>
              </w:rPr>
              <w:t xml:space="preserve"> </w:t>
            </w:r>
            <w:r w:rsidRPr="009537ED">
              <w:rPr>
                <w:rFonts w:ascii="Times New Roman" w:hAnsi="Times New Roman"/>
                <w:szCs w:val="20"/>
              </w:rPr>
              <w:t>things</w:t>
            </w:r>
            <w:r w:rsidR="00233210" w:rsidRPr="009537ED">
              <w:rPr>
                <w:rFonts w:ascii="Times New Roman" w:hAnsi="Times New Roman"/>
                <w:szCs w:val="20"/>
              </w:rPr>
              <w:t xml:space="preserve"> </w:t>
            </w:r>
            <w:r w:rsidRPr="009537ED">
              <w:rPr>
                <w:rFonts w:ascii="Times New Roman" w:hAnsi="Times New Roman"/>
                <w:szCs w:val="20"/>
              </w:rPr>
              <w:t>that</w:t>
            </w:r>
            <w:r w:rsidR="00233210" w:rsidRPr="009537ED">
              <w:rPr>
                <w:rFonts w:ascii="Times New Roman" w:hAnsi="Times New Roman"/>
                <w:szCs w:val="20"/>
              </w:rPr>
              <w:t xml:space="preserve"> </w:t>
            </w:r>
            <w:r w:rsidRPr="009537ED">
              <w:rPr>
                <w:rFonts w:ascii="Times New Roman" w:hAnsi="Times New Roman"/>
                <w:szCs w:val="20"/>
              </w:rPr>
              <w:t>are</w:t>
            </w:r>
            <w:r w:rsidR="00233210" w:rsidRPr="009537ED">
              <w:rPr>
                <w:rFonts w:ascii="Times New Roman" w:hAnsi="Times New Roman"/>
                <w:szCs w:val="20"/>
              </w:rPr>
              <w:t xml:space="preserve"> </w:t>
            </w:r>
            <w:r w:rsidRPr="009537ED">
              <w:rPr>
                <w:rFonts w:ascii="Times New Roman" w:hAnsi="Times New Roman"/>
                <w:szCs w:val="20"/>
              </w:rPr>
              <w:t>essential</w:t>
            </w:r>
            <w:r w:rsidR="00233210" w:rsidRPr="009537ED">
              <w:rPr>
                <w:rFonts w:ascii="Times New Roman" w:hAnsi="Times New Roman"/>
                <w:szCs w:val="20"/>
              </w:rPr>
              <w:t xml:space="preserve"> </w:t>
            </w:r>
            <w:r w:rsidRPr="009537ED">
              <w:rPr>
                <w:rFonts w:ascii="Times New Roman" w:hAnsi="Times New Roman"/>
                <w:szCs w:val="20"/>
              </w:rPr>
              <w:t>for</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meeting</w:t>
            </w:r>
            <w:r w:rsidR="00233210" w:rsidRPr="009537ED">
              <w:rPr>
                <w:rFonts w:ascii="Times New Roman" w:hAnsi="Times New Roman"/>
                <w:szCs w:val="20"/>
              </w:rPr>
              <w:t xml:space="preserve"> </w:t>
            </w:r>
            <w:r w:rsidRPr="009537ED">
              <w:rPr>
                <w:rFonts w:ascii="Times New Roman" w:hAnsi="Times New Roman"/>
                <w:szCs w:val="20"/>
              </w:rPr>
              <w:t>itself.</w:t>
            </w:r>
          </w:p>
          <w:p w14:paraId="73977742" w14:textId="77777777" w:rsidR="00666408" w:rsidRPr="009537ED" w:rsidRDefault="00666408" w:rsidP="009643F7">
            <w:pPr>
              <w:widowControl w:val="0"/>
              <w:ind w:left="34"/>
              <w:rPr>
                <w:rFonts w:ascii="Times New Roman" w:hAnsi="Times New Roman"/>
                <w:szCs w:val="20"/>
              </w:rPr>
            </w:pPr>
          </w:p>
          <w:p w14:paraId="14C71C2F" w14:textId="7B3D43F5" w:rsidR="00666408" w:rsidRPr="009537ED" w:rsidRDefault="00666408" w:rsidP="009643F7">
            <w:pPr>
              <w:widowControl w:val="0"/>
              <w:ind w:left="34"/>
              <w:rPr>
                <w:rFonts w:ascii="Times New Roman" w:hAnsi="Times New Roman"/>
                <w:b/>
                <w:szCs w:val="20"/>
              </w:rPr>
            </w:pPr>
            <w:r w:rsidRPr="009537ED">
              <w:rPr>
                <w:rFonts w:ascii="Times New Roman" w:hAnsi="Times New Roman"/>
                <w:b/>
                <w:szCs w:val="20"/>
              </w:rPr>
              <w:t>1.</w:t>
            </w:r>
            <w:r w:rsidR="00233210" w:rsidRPr="009537ED">
              <w:rPr>
                <w:rFonts w:ascii="Times New Roman" w:hAnsi="Times New Roman"/>
                <w:b/>
                <w:szCs w:val="20"/>
              </w:rPr>
              <w:t xml:space="preserve"> </w:t>
            </w:r>
            <w:r w:rsidRPr="009537ED">
              <w:rPr>
                <w:rFonts w:ascii="Times New Roman" w:hAnsi="Times New Roman"/>
                <w:b/>
                <w:szCs w:val="20"/>
              </w:rPr>
              <w:t>DON’T</w:t>
            </w:r>
            <w:r w:rsidR="00233210" w:rsidRPr="009537ED">
              <w:rPr>
                <w:rFonts w:ascii="Times New Roman" w:hAnsi="Times New Roman"/>
                <w:b/>
                <w:szCs w:val="20"/>
              </w:rPr>
              <w:t xml:space="preserve"> </w:t>
            </w:r>
            <w:r w:rsidRPr="009537ED">
              <w:rPr>
                <w:rFonts w:ascii="Times New Roman" w:hAnsi="Times New Roman"/>
                <w:b/>
                <w:szCs w:val="20"/>
              </w:rPr>
              <w:t>place</w:t>
            </w:r>
            <w:r w:rsidR="00233210" w:rsidRPr="009537ED">
              <w:rPr>
                <w:rFonts w:ascii="Times New Roman" w:hAnsi="Times New Roman"/>
                <w:b/>
                <w:szCs w:val="20"/>
              </w:rPr>
              <w:t xml:space="preserve"> </w:t>
            </w:r>
            <w:r w:rsidRPr="009537ED">
              <w:rPr>
                <w:rFonts w:ascii="Times New Roman" w:hAnsi="Times New Roman"/>
                <w:b/>
                <w:szCs w:val="20"/>
              </w:rPr>
              <w:t>your</w:t>
            </w:r>
            <w:r w:rsidR="00233210" w:rsidRPr="009537ED">
              <w:rPr>
                <w:rFonts w:ascii="Times New Roman" w:hAnsi="Times New Roman"/>
                <w:b/>
                <w:szCs w:val="20"/>
              </w:rPr>
              <w:t xml:space="preserve"> </w:t>
            </w:r>
            <w:r w:rsidRPr="009537ED">
              <w:rPr>
                <w:rFonts w:ascii="Times New Roman" w:hAnsi="Times New Roman"/>
                <w:b/>
                <w:szCs w:val="20"/>
              </w:rPr>
              <w:t>WiFi</w:t>
            </w:r>
            <w:r w:rsidR="00233210" w:rsidRPr="009537ED">
              <w:rPr>
                <w:rFonts w:ascii="Times New Roman" w:hAnsi="Times New Roman"/>
                <w:b/>
                <w:szCs w:val="20"/>
              </w:rPr>
              <w:t xml:space="preserve"> </w:t>
            </w:r>
            <w:r w:rsidRPr="009537ED">
              <w:rPr>
                <w:rFonts w:ascii="Times New Roman" w:hAnsi="Times New Roman"/>
                <w:b/>
                <w:szCs w:val="20"/>
              </w:rPr>
              <w:t>device</w:t>
            </w:r>
            <w:r w:rsidR="00233210" w:rsidRPr="009537ED">
              <w:rPr>
                <w:rFonts w:ascii="Times New Roman" w:hAnsi="Times New Roman"/>
                <w:b/>
                <w:szCs w:val="20"/>
              </w:rPr>
              <w:t xml:space="preserve"> </w:t>
            </w:r>
            <w:r w:rsidRPr="009537ED">
              <w:rPr>
                <w:rFonts w:ascii="Times New Roman" w:hAnsi="Times New Roman"/>
                <w:b/>
                <w:szCs w:val="20"/>
              </w:rPr>
              <w:t>in</w:t>
            </w:r>
            <w:r w:rsidR="00233210" w:rsidRPr="009537ED">
              <w:rPr>
                <w:rFonts w:ascii="Times New Roman" w:hAnsi="Times New Roman"/>
                <w:b/>
                <w:szCs w:val="20"/>
              </w:rPr>
              <w:t xml:space="preserve"> </w:t>
            </w:r>
            <w:r w:rsidRPr="009537ED">
              <w:rPr>
                <w:rFonts w:ascii="Times New Roman" w:hAnsi="Times New Roman"/>
                <w:b/>
                <w:szCs w:val="20"/>
              </w:rPr>
              <w:t>ad-hoc</w:t>
            </w:r>
            <w:r w:rsidR="00233210" w:rsidRPr="009537ED">
              <w:rPr>
                <w:rFonts w:ascii="Times New Roman" w:hAnsi="Times New Roman"/>
                <w:b/>
                <w:szCs w:val="20"/>
              </w:rPr>
              <w:t xml:space="preserve"> </w:t>
            </w:r>
            <w:r w:rsidRPr="009537ED">
              <w:rPr>
                <w:rFonts w:ascii="Times New Roman" w:hAnsi="Times New Roman"/>
                <w:b/>
                <w:szCs w:val="20"/>
              </w:rPr>
              <w:t>mode</w:t>
            </w:r>
            <w:r w:rsidR="00233210" w:rsidRPr="009537ED">
              <w:rPr>
                <w:rFonts w:ascii="Times New Roman" w:hAnsi="Times New Roman"/>
                <w:b/>
                <w:szCs w:val="20"/>
              </w:rPr>
              <w:t xml:space="preserve"> </w:t>
            </w:r>
          </w:p>
          <w:p w14:paraId="3590FEA2" w14:textId="06B9EC54" w:rsidR="00666408" w:rsidRPr="009537ED" w:rsidRDefault="00666408" w:rsidP="009643F7">
            <w:pPr>
              <w:widowControl w:val="0"/>
              <w:ind w:left="34"/>
              <w:rPr>
                <w:rFonts w:ascii="Times New Roman" w:hAnsi="Times New Roman"/>
                <w:b/>
                <w:szCs w:val="20"/>
              </w:rPr>
            </w:pPr>
            <w:r w:rsidRPr="009537ED">
              <w:rPr>
                <w:rFonts w:ascii="Times New Roman" w:hAnsi="Times New Roman"/>
                <w:b/>
                <w:szCs w:val="20"/>
              </w:rPr>
              <w:t>2.</w:t>
            </w:r>
            <w:r w:rsidR="00233210" w:rsidRPr="009537ED">
              <w:rPr>
                <w:rFonts w:ascii="Times New Roman" w:hAnsi="Times New Roman"/>
                <w:b/>
                <w:szCs w:val="20"/>
              </w:rPr>
              <w:t xml:space="preserve"> </w:t>
            </w:r>
            <w:r w:rsidRPr="009537ED">
              <w:rPr>
                <w:rFonts w:ascii="Times New Roman" w:hAnsi="Times New Roman"/>
                <w:b/>
                <w:szCs w:val="20"/>
              </w:rPr>
              <w:t>DON’T</w:t>
            </w:r>
            <w:r w:rsidR="00233210" w:rsidRPr="009537ED">
              <w:rPr>
                <w:rFonts w:ascii="Times New Roman" w:hAnsi="Times New Roman"/>
                <w:b/>
                <w:szCs w:val="20"/>
              </w:rPr>
              <w:t xml:space="preserve"> </w:t>
            </w:r>
            <w:r w:rsidRPr="009537ED">
              <w:rPr>
                <w:rFonts w:ascii="Times New Roman" w:hAnsi="Times New Roman"/>
                <w:b/>
                <w:szCs w:val="20"/>
              </w:rPr>
              <w:t>set</w:t>
            </w:r>
            <w:r w:rsidR="00233210" w:rsidRPr="009537ED">
              <w:rPr>
                <w:rFonts w:ascii="Times New Roman" w:hAnsi="Times New Roman"/>
                <w:b/>
                <w:szCs w:val="20"/>
              </w:rPr>
              <w:t xml:space="preserve"> </w:t>
            </w:r>
            <w:r w:rsidRPr="009537ED">
              <w:rPr>
                <w:rFonts w:ascii="Times New Roman" w:hAnsi="Times New Roman"/>
                <w:b/>
                <w:szCs w:val="20"/>
              </w:rPr>
              <w:t>up</w:t>
            </w:r>
            <w:r w:rsidR="00233210" w:rsidRPr="009537ED">
              <w:rPr>
                <w:rFonts w:ascii="Times New Roman" w:hAnsi="Times New Roman"/>
                <w:b/>
                <w:szCs w:val="20"/>
              </w:rPr>
              <w:t xml:space="preserve"> </w:t>
            </w:r>
            <w:r w:rsidRPr="009537ED">
              <w:rPr>
                <w:rFonts w:ascii="Times New Roman" w:hAnsi="Times New Roman"/>
                <w:b/>
                <w:szCs w:val="20"/>
              </w:rPr>
              <w:t>a</w:t>
            </w:r>
            <w:r w:rsidR="00233210" w:rsidRPr="009537ED">
              <w:rPr>
                <w:rFonts w:ascii="Times New Roman" w:hAnsi="Times New Roman"/>
                <w:b/>
                <w:szCs w:val="20"/>
              </w:rPr>
              <w:t xml:space="preserve"> </w:t>
            </w:r>
            <w:r w:rsidRPr="009537ED">
              <w:rPr>
                <w:rFonts w:ascii="Times New Roman" w:hAnsi="Times New Roman"/>
                <w:b/>
                <w:szCs w:val="20"/>
              </w:rPr>
              <w:t>personal</w:t>
            </w:r>
            <w:r w:rsidR="00233210" w:rsidRPr="009537ED">
              <w:rPr>
                <w:rFonts w:ascii="Times New Roman" w:hAnsi="Times New Roman"/>
                <w:b/>
                <w:szCs w:val="20"/>
              </w:rPr>
              <w:t xml:space="preserve"> </w:t>
            </w:r>
            <w:r w:rsidRPr="009537ED">
              <w:rPr>
                <w:rFonts w:ascii="Times New Roman" w:hAnsi="Times New Roman"/>
                <w:b/>
                <w:szCs w:val="20"/>
              </w:rPr>
              <w:t>hotspot</w:t>
            </w:r>
            <w:r w:rsidR="00233210" w:rsidRPr="009537ED">
              <w:rPr>
                <w:rFonts w:ascii="Times New Roman" w:hAnsi="Times New Roman"/>
                <w:b/>
                <w:szCs w:val="20"/>
              </w:rPr>
              <w:t xml:space="preserve"> </w:t>
            </w:r>
            <w:r w:rsidRPr="009537ED">
              <w:rPr>
                <w:rFonts w:ascii="Times New Roman" w:hAnsi="Times New Roman"/>
                <w:b/>
                <w:szCs w:val="20"/>
              </w:rPr>
              <w:t>in</w:t>
            </w:r>
            <w:r w:rsidR="00233210" w:rsidRPr="009537ED">
              <w:rPr>
                <w:rFonts w:ascii="Times New Roman" w:hAnsi="Times New Roman"/>
                <w:b/>
                <w:szCs w:val="20"/>
              </w:rPr>
              <w:t xml:space="preserve"> </w:t>
            </w:r>
            <w:r w:rsidRPr="009537ED">
              <w:rPr>
                <w:rFonts w:ascii="Times New Roman" w:hAnsi="Times New Roman"/>
                <w:b/>
                <w:szCs w:val="20"/>
              </w:rPr>
              <w:t>the</w:t>
            </w:r>
            <w:r w:rsidR="00233210" w:rsidRPr="009537ED">
              <w:rPr>
                <w:rFonts w:ascii="Times New Roman" w:hAnsi="Times New Roman"/>
                <w:b/>
                <w:szCs w:val="20"/>
              </w:rPr>
              <w:t xml:space="preserve"> </w:t>
            </w:r>
            <w:r w:rsidRPr="009537ED">
              <w:rPr>
                <w:rFonts w:ascii="Times New Roman" w:hAnsi="Times New Roman"/>
                <w:b/>
                <w:szCs w:val="20"/>
              </w:rPr>
              <w:t>meeting</w:t>
            </w:r>
            <w:r w:rsidR="00233210" w:rsidRPr="009537ED">
              <w:rPr>
                <w:rFonts w:ascii="Times New Roman" w:hAnsi="Times New Roman"/>
                <w:b/>
                <w:szCs w:val="20"/>
              </w:rPr>
              <w:t xml:space="preserve"> </w:t>
            </w:r>
            <w:r w:rsidRPr="009537ED">
              <w:rPr>
                <w:rFonts w:ascii="Times New Roman" w:hAnsi="Times New Roman"/>
                <w:b/>
                <w:szCs w:val="20"/>
              </w:rPr>
              <w:t>room</w:t>
            </w:r>
            <w:r w:rsidR="00233210" w:rsidRPr="009537ED">
              <w:rPr>
                <w:rFonts w:ascii="Times New Roman" w:hAnsi="Times New Roman"/>
                <w:b/>
                <w:szCs w:val="20"/>
              </w:rPr>
              <w:t xml:space="preserve"> </w:t>
            </w:r>
          </w:p>
          <w:p w14:paraId="1685523D" w14:textId="55A29A6C" w:rsidR="00666408" w:rsidRPr="009537ED" w:rsidRDefault="00666408" w:rsidP="009643F7">
            <w:pPr>
              <w:widowControl w:val="0"/>
              <w:ind w:left="34"/>
              <w:rPr>
                <w:rFonts w:ascii="Times New Roman" w:hAnsi="Times New Roman"/>
                <w:b/>
                <w:szCs w:val="20"/>
              </w:rPr>
            </w:pPr>
            <w:r w:rsidRPr="009537ED">
              <w:rPr>
                <w:rFonts w:ascii="Times New Roman" w:hAnsi="Times New Roman"/>
                <w:b/>
                <w:szCs w:val="20"/>
              </w:rPr>
              <w:t>3.</w:t>
            </w:r>
            <w:r w:rsidR="00233210" w:rsidRPr="009537ED">
              <w:rPr>
                <w:rFonts w:ascii="Times New Roman" w:hAnsi="Times New Roman"/>
                <w:b/>
                <w:szCs w:val="20"/>
              </w:rPr>
              <w:t xml:space="preserve"> </w:t>
            </w:r>
            <w:r w:rsidRPr="009537ED">
              <w:rPr>
                <w:rFonts w:ascii="Times New Roman" w:hAnsi="Times New Roman"/>
                <w:b/>
                <w:szCs w:val="20"/>
              </w:rPr>
              <w:t>DO</w:t>
            </w:r>
            <w:r w:rsidR="00233210" w:rsidRPr="009537ED">
              <w:rPr>
                <w:rFonts w:ascii="Times New Roman" w:hAnsi="Times New Roman"/>
                <w:b/>
                <w:szCs w:val="20"/>
              </w:rPr>
              <w:t xml:space="preserve"> </w:t>
            </w:r>
            <w:r w:rsidRPr="009537ED">
              <w:rPr>
                <w:rFonts w:ascii="Times New Roman" w:hAnsi="Times New Roman"/>
                <w:b/>
                <w:szCs w:val="20"/>
              </w:rPr>
              <w:t>try</w:t>
            </w:r>
            <w:r w:rsidR="00233210" w:rsidRPr="009537ED">
              <w:rPr>
                <w:rFonts w:ascii="Times New Roman" w:hAnsi="Times New Roman"/>
                <w:b/>
                <w:szCs w:val="20"/>
              </w:rPr>
              <w:t xml:space="preserve"> </w:t>
            </w:r>
            <w:r w:rsidRPr="009537ED">
              <w:rPr>
                <w:rFonts w:ascii="Times New Roman" w:hAnsi="Times New Roman"/>
                <w:b/>
                <w:szCs w:val="20"/>
              </w:rPr>
              <w:t>802.11a</w:t>
            </w:r>
            <w:r w:rsidR="00233210" w:rsidRPr="009537ED">
              <w:rPr>
                <w:rFonts w:ascii="Times New Roman" w:hAnsi="Times New Roman"/>
                <w:b/>
                <w:szCs w:val="20"/>
              </w:rPr>
              <w:t xml:space="preserve"> </w:t>
            </w:r>
            <w:r w:rsidRPr="009537ED">
              <w:rPr>
                <w:rFonts w:ascii="Times New Roman" w:hAnsi="Times New Roman"/>
                <w:b/>
                <w:szCs w:val="20"/>
              </w:rPr>
              <w:t>if</w:t>
            </w:r>
            <w:r w:rsidR="00233210" w:rsidRPr="009537ED">
              <w:rPr>
                <w:rFonts w:ascii="Times New Roman" w:hAnsi="Times New Roman"/>
                <w:b/>
                <w:szCs w:val="20"/>
              </w:rPr>
              <w:t xml:space="preserve"> </w:t>
            </w:r>
            <w:r w:rsidRPr="009537ED">
              <w:rPr>
                <w:rFonts w:ascii="Times New Roman" w:hAnsi="Times New Roman"/>
                <w:b/>
                <w:szCs w:val="20"/>
              </w:rPr>
              <w:t>your</w:t>
            </w:r>
            <w:r w:rsidR="00233210" w:rsidRPr="009537ED">
              <w:rPr>
                <w:rFonts w:ascii="Times New Roman" w:hAnsi="Times New Roman"/>
                <w:b/>
                <w:szCs w:val="20"/>
              </w:rPr>
              <w:t xml:space="preserve"> </w:t>
            </w:r>
            <w:r w:rsidRPr="009537ED">
              <w:rPr>
                <w:rFonts w:ascii="Times New Roman" w:hAnsi="Times New Roman"/>
                <w:b/>
                <w:szCs w:val="20"/>
              </w:rPr>
              <w:t>WiFi</w:t>
            </w:r>
            <w:r w:rsidR="00233210" w:rsidRPr="009537ED">
              <w:rPr>
                <w:rFonts w:ascii="Times New Roman" w:hAnsi="Times New Roman"/>
                <w:b/>
                <w:szCs w:val="20"/>
              </w:rPr>
              <w:t xml:space="preserve"> </w:t>
            </w:r>
            <w:r w:rsidRPr="009537ED">
              <w:rPr>
                <w:rFonts w:ascii="Times New Roman" w:hAnsi="Times New Roman"/>
                <w:b/>
                <w:szCs w:val="20"/>
              </w:rPr>
              <w:t>device</w:t>
            </w:r>
            <w:r w:rsidR="00233210" w:rsidRPr="009537ED">
              <w:rPr>
                <w:rFonts w:ascii="Times New Roman" w:hAnsi="Times New Roman"/>
                <w:b/>
                <w:szCs w:val="20"/>
              </w:rPr>
              <w:t xml:space="preserve"> </w:t>
            </w:r>
            <w:r w:rsidRPr="009537ED">
              <w:rPr>
                <w:rFonts w:ascii="Times New Roman" w:hAnsi="Times New Roman"/>
                <w:b/>
                <w:szCs w:val="20"/>
              </w:rPr>
              <w:t>supports</w:t>
            </w:r>
            <w:r w:rsidR="00233210" w:rsidRPr="009537ED">
              <w:rPr>
                <w:rFonts w:ascii="Times New Roman" w:hAnsi="Times New Roman"/>
                <w:b/>
                <w:szCs w:val="20"/>
              </w:rPr>
              <w:t xml:space="preserve"> </w:t>
            </w:r>
            <w:r w:rsidRPr="009537ED">
              <w:rPr>
                <w:rFonts w:ascii="Times New Roman" w:hAnsi="Times New Roman"/>
                <w:b/>
                <w:szCs w:val="20"/>
              </w:rPr>
              <w:t>it</w:t>
            </w:r>
            <w:r w:rsidR="00233210" w:rsidRPr="009537ED">
              <w:rPr>
                <w:rFonts w:ascii="Times New Roman" w:hAnsi="Times New Roman"/>
                <w:b/>
                <w:szCs w:val="20"/>
              </w:rPr>
              <w:t xml:space="preserve"> </w:t>
            </w:r>
          </w:p>
          <w:p w14:paraId="13B0A948" w14:textId="410939EC" w:rsidR="00666408" w:rsidRPr="009537ED" w:rsidRDefault="00666408" w:rsidP="009643F7">
            <w:pPr>
              <w:widowControl w:val="0"/>
              <w:ind w:left="34"/>
              <w:rPr>
                <w:rFonts w:ascii="Times New Roman" w:hAnsi="Times New Roman"/>
                <w:b/>
                <w:szCs w:val="20"/>
              </w:rPr>
            </w:pPr>
            <w:r w:rsidRPr="009537ED">
              <w:rPr>
                <w:rFonts w:ascii="Times New Roman" w:hAnsi="Times New Roman"/>
                <w:b/>
                <w:szCs w:val="20"/>
              </w:rPr>
              <w:t>4.</w:t>
            </w:r>
            <w:r w:rsidR="00233210" w:rsidRPr="009537ED">
              <w:rPr>
                <w:rFonts w:ascii="Times New Roman" w:hAnsi="Times New Roman"/>
                <w:b/>
                <w:szCs w:val="20"/>
              </w:rPr>
              <w:t xml:space="preserve"> </w:t>
            </w:r>
            <w:r w:rsidRPr="009537ED">
              <w:rPr>
                <w:rFonts w:ascii="Times New Roman" w:hAnsi="Times New Roman"/>
                <w:b/>
                <w:szCs w:val="20"/>
              </w:rPr>
              <w:t>DON’T</w:t>
            </w:r>
            <w:r w:rsidR="00233210" w:rsidRPr="009537ED">
              <w:rPr>
                <w:rFonts w:ascii="Times New Roman" w:hAnsi="Times New Roman"/>
                <w:b/>
                <w:szCs w:val="20"/>
              </w:rPr>
              <w:t xml:space="preserve"> </w:t>
            </w:r>
            <w:r w:rsidRPr="009537ED">
              <w:rPr>
                <w:rFonts w:ascii="Times New Roman" w:hAnsi="Times New Roman"/>
                <w:b/>
                <w:szCs w:val="20"/>
              </w:rPr>
              <w:t>manually</w:t>
            </w:r>
            <w:r w:rsidR="00233210" w:rsidRPr="009537ED">
              <w:rPr>
                <w:rFonts w:ascii="Times New Roman" w:hAnsi="Times New Roman"/>
                <w:b/>
                <w:szCs w:val="20"/>
              </w:rPr>
              <w:t xml:space="preserve"> </w:t>
            </w:r>
            <w:r w:rsidRPr="009537ED">
              <w:rPr>
                <w:rFonts w:ascii="Times New Roman" w:hAnsi="Times New Roman"/>
                <w:b/>
                <w:szCs w:val="20"/>
              </w:rPr>
              <w:t>allocate</w:t>
            </w:r>
            <w:r w:rsidR="00233210" w:rsidRPr="009537ED">
              <w:rPr>
                <w:rFonts w:ascii="Times New Roman" w:hAnsi="Times New Roman"/>
                <w:b/>
                <w:szCs w:val="20"/>
              </w:rPr>
              <w:t xml:space="preserve"> </w:t>
            </w:r>
            <w:r w:rsidRPr="009537ED">
              <w:rPr>
                <w:rFonts w:ascii="Times New Roman" w:hAnsi="Times New Roman"/>
                <w:b/>
                <w:szCs w:val="20"/>
              </w:rPr>
              <w:t>an</w:t>
            </w:r>
            <w:r w:rsidR="00233210" w:rsidRPr="009537ED">
              <w:rPr>
                <w:rFonts w:ascii="Times New Roman" w:hAnsi="Times New Roman"/>
                <w:b/>
                <w:szCs w:val="20"/>
              </w:rPr>
              <w:t xml:space="preserve"> </w:t>
            </w:r>
            <w:r w:rsidRPr="009537ED">
              <w:rPr>
                <w:rFonts w:ascii="Times New Roman" w:hAnsi="Times New Roman"/>
                <w:b/>
                <w:szCs w:val="20"/>
              </w:rPr>
              <w:t>IP</w:t>
            </w:r>
            <w:r w:rsidR="00233210" w:rsidRPr="009537ED">
              <w:rPr>
                <w:rFonts w:ascii="Times New Roman" w:hAnsi="Times New Roman"/>
                <w:b/>
                <w:szCs w:val="20"/>
              </w:rPr>
              <w:t xml:space="preserve"> </w:t>
            </w:r>
            <w:r w:rsidRPr="009537ED">
              <w:rPr>
                <w:rFonts w:ascii="Times New Roman" w:hAnsi="Times New Roman"/>
                <w:b/>
                <w:szCs w:val="20"/>
              </w:rPr>
              <w:t>address</w:t>
            </w:r>
            <w:r w:rsidR="00233210" w:rsidRPr="009537ED">
              <w:rPr>
                <w:rFonts w:ascii="Times New Roman" w:hAnsi="Times New Roman"/>
                <w:b/>
                <w:szCs w:val="20"/>
              </w:rPr>
              <w:t xml:space="preserve"> </w:t>
            </w:r>
          </w:p>
          <w:p w14:paraId="7B5AEEB1" w14:textId="109FA5E0" w:rsidR="00666408" w:rsidRPr="009537ED" w:rsidRDefault="00666408" w:rsidP="009643F7">
            <w:pPr>
              <w:widowControl w:val="0"/>
              <w:ind w:left="34"/>
              <w:rPr>
                <w:rFonts w:ascii="Times New Roman" w:hAnsi="Times New Roman"/>
                <w:b/>
                <w:szCs w:val="20"/>
              </w:rPr>
            </w:pPr>
            <w:r w:rsidRPr="009537ED">
              <w:rPr>
                <w:rFonts w:ascii="Times New Roman" w:hAnsi="Times New Roman"/>
                <w:b/>
                <w:szCs w:val="20"/>
              </w:rPr>
              <w:t>5.</w:t>
            </w:r>
            <w:r w:rsidR="00233210" w:rsidRPr="009537ED">
              <w:rPr>
                <w:rFonts w:ascii="Times New Roman" w:hAnsi="Times New Roman"/>
                <w:b/>
                <w:szCs w:val="20"/>
              </w:rPr>
              <w:t xml:space="preserve"> </w:t>
            </w:r>
            <w:r w:rsidRPr="009537ED">
              <w:rPr>
                <w:rFonts w:ascii="Times New Roman" w:hAnsi="Times New Roman"/>
                <w:b/>
                <w:szCs w:val="20"/>
              </w:rPr>
              <w:t>DON’T</w:t>
            </w:r>
            <w:r w:rsidR="00233210" w:rsidRPr="009537ED">
              <w:rPr>
                <w:rFonts w:ascii="Times New Roman" w:hAnsi="Times New Roman"/>
                <w:b/>
                <w:szCs w:val="20"/>
              </w:rPr>
              <w:t xml:space="preserve"> </w:t>
            </w:r>
            <w:r w:rsidRPr="009537ED">
              <w:rPr>
                <w:rFonts w:ascii="Times New Roman" w:hAnsi="Times New Roman"/>
                <w:b/>
                <w:szCs w:val="20"/>
              </w:rPr>
              <w:t>be</w:t>
            </w:r>
            <w:r w:rsidR="00233210" w:rsidRPr="009537ED">
              <w:rPr>
                <w:rFonts w:ascii="Times New Roman" w:hAnsi="Times New Roman"/>
                <w:b/>
                <w:szCs w:val="20"/>
              </w:rPr>
              <w:t xml:space="preserve"> </w:t>
            </w:r>
            <w:r w:rsidRPr="009537ED">
              <w:rPr>
                <w:rFonts w:ascii="Times New Roman" w:hAnsi="Times New Roman"/>
                <w:b/>
                <w:szCs w:val="20"/>
              </w:rPr>
              <w:t>a</w:t>
            </w:r>
            <w:r w:rsidR="00233210" w:rsidRPr="009537ED">
              <w:rPr>
                <w:rFonts w:ascii="Times New Roman" w:hAnsi="Times New Roman"/>
                <w:b/>
                <w:szCs w:val="20"/>
              </w:rPr>
              <w:t xml:space="preserve"> </w:t>
            </w:r>
            <w:r w:rsidRPr="009537ED">
              <w:rPr>
                <w:rFonts w:ascii="Times New Roman" w:hAnsi="Times New Roman"/>
                <w:b/>
                <w:szCs w:val="20"/>
              </w:rPr>
              <w:t>bandwidth</w:t>
            </w:r>
            <w:r w:rsidR="00233210" w:rsidRPr="009537ED">
              <w:rPr>
                <w:rFonts w:ascii="Times New Roman" w:hAnsi="Times New Roman"/>
                <w:b/>
                <w:szCs w:val="20"/>
              </w:rPr>
              <w:t xml:space="preserve"> </w:t>
            </w:r>
            <w:r w:rsidRPr="009537ED">
              <w:rPr>
                <w:rFonts w:ascii="Times New Roman" w:hAnsi="Times New Roman"/>
                <w:b/>
                <w:szCs w:val="20"/>
              </w:rPr>
              <w:t>hog</w:t>
            </w:r>
            <w:r w:rsidR="00233210" w:rsidRPr="009537ED">
              <w:rPr>
                <w:rFonts w:ascii="Times New Roman" w:hAnsi="Times New Roman"/>
                <w:b/>
                <w:szCs w:val="20"/>
              </w:rPr>
              <w:t xml:space="preserve"> </w:t>
            </w:r>
            <w:r w:rsidRPr="009537ED">
              <w:rPr>
                <w:rFonts w:ascii="Times New Roman" w:hAnsi="Times New Roman"/>
                <w:b/>
                <w:szCs w:val="20"/>
              </w:rPr>
              <w:t>by</w:t>
            </w:r>
            <w:r w:rsidR="00233210" w:rsidRPr="009537ED">
              <w:rPr>
                <w:rFonts w:ascii="Times New Roman" w:hAnsi="Times New Roman"/>
                <w:b/>
                <w:szCs w:val="20"/>
              </w:rPr>
              <w:t xml:space="preserve"> </w:t>
            </w:r>
            <w:r w:rsidRPr="009537ED">
              <w:rPr>
                <w:rFonts w:ascii="Times New Roman" w:hAnsi="Times New Roman"/>
                <w:b/>
                <w:szCs w:val="20"/>
              </w:rPr>
              <w:t>streaming</w:t>
            </w:r>
            <w:r w:rsidR="00233210" w:rsidRPr="009537ED">
              <w:rPr>
                <w:rFonts w:ascii="Times New Roman" w:hAnsi="Times New Roman"/>
                <w:b/>
                <w:szCs w:val="20"/>
              </w:rPr>
              <w:t xml:space="preserve"> </w:t>
            </w:r>
            <w:r w:rsidRPr="009537ED">
              <w:rPr>
                <w:rFonts w:ascii="Times New Roman" w:hAnsi="Times New Roman"/>
                <w:b/>
                <w:szCs w:val="20"/>
              </w:rPr>
              <w:t>video,</w:t>
            </w:r>
            <w:r w:rsidR="00233210" w:rsidRPr="009537ED">
              <w:rPr>
                <w:rFonts w:ascii="Times New Roman" w:hAnsi="Times New Roman"/>
                <w:b/>
                <w:szCs w:val="20"/>
              </w:rPr>
              <w:t xml:space="preserve"> </w:t>
            </w:r>
            <w:r w:rsidRPr="009537ED">
              <w:rPr>
                <w:rFonts w:ascii="Times New Roman" w:hAnsi="Times New Roman"/>
                <w:b/>
                <w:szCs w:val="20"/>
              </w:rPr>
              <w:t>playing</w:t>
            </w:r>
            <w:r w:rsidR="00233210" w:rsidRPr="009537ED">
              <w:rPr>
                <w:rFonts w:ascii="Times New Roman" w:hAnsi="Times New Roman"/>
                <w:b/>
                <w:szCs w:val="20"/>
              </w:rPr>
              <w:t xml:space="preserve"> </w:t>
            </w:r>
            <w:r w:rsidRPr="009537ED">
              <w:rPr>
                <w:rFonts w:ascii="Times New Roman" w:hAnsi="Times New Roman"/>
                <w:b/>
                <w:szCs w:val="20"/>
              </w:rPr>
              <w:t>online</w:t>
            </w:r>
            <w:r w:rsidR="00233210" w:rsidRPr="009537ED">
              <w:rPr>
                <w:rFonts w:ascii="Times New Roman" w:hAnsi="Times New Roman"/>
                <w:b/>
                <w:szCs w:val="20"/>
              </w:rPr>
              <w:t xml:space="preserve"> </w:t>
            </w:r>
            <w:r w:rsidRPr="009537ED">
              <w:rPr>
                <w:rFonts w:ascii="Times New Roman" w:hAnsi="Times New Roman"/>
                <w:b/>
                <w:szCs w:val="20"/>
              </w:rPr>
              <w:t>games,</w:t>
            </w:r>
            <w:r w:rsidR="00233210" w:rsidRPr="009537ED">
              <w:rPr>
                <w:rFonts w:ascii="Times New Roman" w:hAnsi="Times New Roman"/>
                <w:b/>
                <w:szCs w:val="20"/>
              </w:rPr>
              <w:t xml:space="preserve"> </w:t>
            </w:r>
            <w:r w:rsidRPr="009537ED">
              <w:rPr>
                <w:rFonts w:ascii="Times New Roman" w:hAnsi="Times New Roman"/>
                <w:b/>
                <w:szCs w:val="20"/>
              </w:rPr>
              <w:t>or</w:t>
            </w:r>
            <w:r w:rsidR="00233210" w:rsidRPr="009537ED">
              <w:rPr>
                <w:rFonts w:ascii="Times New Roman" w:hAnsi="Times New Roman"/>
                <w:b/>
                <w:szCs w:val="20"/>
              </w:rPr>
              <w:t xml:space="preserve"> </w:t>
            </w:r>
            <w:r w:rsidRPr="009537ED">
              <w:rPr>
                <w:rFonts w:ascii="Times New Roman" w:hAnsi="Times New Roman"/>
                <w:b/>
                <w:szCs w:val="20"/>
              </w:rPr>
              <w:t>downloading</w:t>
            </w:r>
            <w:r w:rsidR="00233210" w:rsidRPr="009537ED">
              <w:rPr>
                <w:rFonts w:ascii="Times New Roman" w:hAnsi="Times New Roman"/>
                <w:b/>
                <w:szCs w:val="20"/>
              </w:rPr>
              <w:t xml:space="preserve"> </w:t>
            </w:r>
            <w:r w:rsidRPr="009537ED">
              <w:rPr>
                <w:rFonts w:ascii="Times New Roman" w:hAnsi="Times New Roman"/>
                <w:b/>
                <w:szCs w:val="20"/>
              </w:rPr>
              <w:t>huge</w:t>
            </w:r>
            <w:r w:rsidR="00233210" w:rsidRPr="009537ED">
              <w:rPr>
                <w:rFonts w:ascii="Times New Roman" w:hAnsi="Times New Roman"/>
                <w:b/>
                <w:szCs w:val="20"/>
              </w:rPr>
              <w:t xml:space="preserve"> </w:t>
            </w:r>
            <w:r w:rsidRPr="009537ED">
              <w:rPr>
                <w:rFonts w:ascii="Times New Roman" w:hAnsi="Times New Roman"/>
                <w:b/>
                <w:szCs w:val="20"/>
              </w:rPr>
              <w:t>files</w:t>
            </w:r>
            <w:r w:rsidR="00233210" w:rsidRPr="009537ED">
              <w:rPr>
                <w:rFonts w:ascii="Times New Roman" w:hAnsi="Times New Roman"/>
                <w:b/>
                <w:szCs w:val="20"/>
              </w:rPr>
              <w:t xml:space="preserve"> </w:t>
            </w:r>
          </w:p>
          <w:p w14:paraId="6A83FDB3" w14:textId="1C4267E8" w:rsidR="00666408" w:rsidRPr="009537ED" w:rsidRDefault="00666408" w:rsidP="009643F7">
            <w:pPr>
              <w:widowControl w:val="0"/>
              <w:ind w:left="34"/>
              <w:rPr>
                <w:rFonts w:ascii="Times New Roman" w:hAnsi="Times New Roman"/>
                <w:szCs w:val="20"/>
              </w:rPr>
            </w:pPr>
            <w:r w:rsidRPr="009537ED">
              <w:rPr>
                <w:rFonts w:ascii="Times New Roman" w:hAnsi="Times New Roman"/>
                <w:b/>
                <w:szCs w:val="20"/>
              </w:rPr>
              <w:t>6.</w:t>
            </w:r>
            <w:r w:rsidR="00233210" w:rsidRPr="009537ED">
              <w:rPr>
                <w:rFonts w:ascii="Times New Roman" w:hAnsi="Times New Roman"/>
                <w:b/>
                <w:szCs w:val="20"/>
              </w:rPr>
              <w:t xml:space="preserve"> </w:t>
            </w:r>
            <w:r w:rsidRPr="009537ED">
              <w:rPr>
                <w:rFonts w:ascii="Times New Roman" w:hAnsi="Times New Roman"/>
                <w:b/>
                <w:szCs w:val="20"/>
              </w:rPr>
              <w:t>DON’T</w:t>
            </w:r>
            <w:r w:rsidR="00233210" w:rsidRPr="009537ED">
              <w:rPr>
                <w:rFonts w:ascii="Times New Roman" w:hAnsi="Times New Roman"/>
                <w:b/>
                <w:szCs w:val="20"/>
              </w:rPr>
              <w:t xml:space="preserve"> </w:t>
            </w:r>
            <w:r w:rsidRPr="009537ED">
              <w:rPr>
                <w:rFonts w:ascii="Times New Roman" w:hAnsi="Times New Roman"/>
                <w:b/>
                <w:szCs w:val="20"/>
              </w:rPr>
              <w:t>use</w:t>
            </w:r>
            <w:r w:rsidR="00233210" w:rsidRPr="009537ED">
              <w:rPr>
                <w:rFonts w:ascii="Times New Roman" w:hAnsi="Times New Roman"/>
                <w:b/>
                <w:szCs w:val="20"/>
              </w:rPr>
              <w:t xml:space="preserve"> </w:t>
            </w:r>
            <w:r w:rsidRPr="009537ED">
              <w:rPr>
                <w:rFonts w:ascii="Times New Roman" w:hAnsi="Times New Roman"/>
                <w:b/>
                <w:szCs w:val="20"/>
              </w:rPr>
              <w:t>packet</w:t>
            </w:r>
            <w:r w:rsidR="00233210" w:rsidRPr="009537ED">
              <w:rPr>
                <w:rFonts w:ascii="Times New Roman" w:hAnsi="Times New Roman"/>
                <w:b/>
                <w:szCs w:val="20"/>
              </w:rPr>
              <w:t xml:space="preserve"> </w:t>
            </w:r>
            <w:r w:rsidRPr="009537ED">
              <w:rPr>
                <w:rFonts w:ascii="Times New Roman" w:hAnsi="Times New Roman"/>
                <w:b/>
                <w:szCs w:val="20"/>
              </w:rPr>
              <w:t>probing</w:t>
            </w:r>
            <w:r w:rsidR="00233210" w:rsidRPr="009537ED">
              <w:rPr>
                <w:rFonts w:ascii="Times New Roman" w:hAnsi="Times New Roman"/>
                <w:b/>
                <w:szCs w:val="20"/>
              </w:rPr>
              <w:t xml:space="preserve"> </w:t>
            </w:r>
            <w:r w:rsidRPr="009537ED">
              <w:rPr>
                <w:rFonts w:ascii="Times New Roman" w:hAnsi="Times New Roman"/>
                <w:b/>
                <w:szCs w:val="20"/>
              </w:rPr>
              <w:t>software</w:t>
            </w:r>
            <w:r w:rsidR="00233210" w:rsidRPr="009537ED">
              <w:rPr>
                <w:rFonts w:ascii="Times New Roman" w:hAnsi="Times New Roman"/>
                <w:b/>
                <w:szCs w:val="20"/>
              </w:rPr>
              <w:t xml:space="preserve"> </w:t>
            </w:r>
            <w:r w:rsidRPr="009537ED">
              <w:rPr>
                <w:rFonts w:ascii="Times New Roman" w:hAnsi="Times New Roman"/>
                <w:b/>
                <w:szCs w:val="20"/>
              </w:rPr>
              <w:t>which</w:t>
            </w:r>
            <w:r w:rsidR="00233210" w:rsidRPr="009537ED">
              <w:rPr>
                <w:rFonts w:ascii="Times New Roman" w:hAnsi="Times New Roman"/>
                <w:b/>
                <w:szCs w:val="20"/>
              </w:rPr>
              <w:t xml:space="preserve"> </w:t>
            </w:r>
            <w:r w:rsidRPr="009537ED">
              <w:rPr>
                <w:rFonts w:ascii="Times New Roman" w:hAnsi="Times New Roman"/>
                <w:b/>
                <w:szCs w:val="20"/>
              </w:rPr>
              <w:t>clogs</w:t>
            </w:r>
            <w:r w:rsidR="00233210" w:rsidRPr="009537ED">
              <w:rPr>
                <w:rFonts w:ascii="Times New Roman" w:hAnsi="Times New Roman"/>
                <w:b/>
                <w:szCs w:val="20"/>
              </w:rPr>
              <w:t xml:space="preserve"> </w:t>
            </w:r>
            <w:r w:rsidRPr="009537ED">
              <w:rPr>
                <w:rFonts w:ascii="Times New Roman" w:hAnsi="Times New Roman"/>
                <w:b/>
                <w:szCs w:val="20"/>
              </w:rPr>
              <w:t>the</w:t>
            </w:r>
            <w:r w:rsidR="00233210" w:rsidRPr="009537ED">
              <w:rPr>
                <w:rFonts w:ascii="Times New Roman" w:hAnsi="Times New Roman"/>
                <w:b/>
                <w:szCs w:val="20"/>
              </w:rPr>
              <w:t xml:space="preserve"> </w:t>
            </w:r>
            <w:r w:rsidRPr="009537ED">
              <w:rPr>
                <w:rFonts w:ascii="Times New Roman" w:hAnsi="Times New Roman"/>
                <w:b/>
                <w:szCs w:val="20"/>
              </w:rPr>
              <w:t>local</w:t>
            </w:r>
            <w:r w:rsidR="00233210" w:rsidRPr="009537ED">
              <w:rPr>
                <w:rFonts w:ascii="Times New Roman" w:hAnsi="Times New Roman"/>
                <w:b/>
                <w:szCs w:val="20"/>
              </w:rPr>
              <w:t xml:space="preserve"> </w:t>
            </w:r>
            <w:r w:rsidRPr="009537ED">
              <w:rPr>
                <w:rFonts w:ascii="Times New Roman" w:hAnsi="Times New Roman"/>
                <w:b/>
                <w:szCs w:val="20"/>
              </w:rPr>
              <w:t>network</w:t>
            </w:r>
            <w:r w:rsidR="00233210" w:rsidRPr="009537ED">
              <w:rPr>
                <w:rFonts w:ascii="Times New Roman" w:hAnsi="Times New Roman"/>
                <w:b/>
                <w:szCs w:val="20"/>
              </w:rPr>
              <w:t xml:space="preserve"> </w:t>
            </w:r>
            <w:r w:rsidRPr="009537ED">
              <w:rPr>
                <w:rFonts w:ascii="Times New Roman" w:hAnsi="Times New Roman"/>
                <w:b/>
                <w:szCs w:val="20"/>
              </w:rPr>
              <w:t>(e.g.,</w:t>
            </w:r>
            <w:r w:rsidR="00233210" w:rsidRPr="009537ED">
              <w:rPr>
                <w:rFonts w:ascii="Times New Roman" w:hAnsi="Times New Roman"/>
                <w:b/>
                <w:szCs w:val="20"/>
              </w:rPr>
              <w:t xml:space="preserve"> </w:t>
            </w:r>
            <w:r w:rsidRPr="009537ED">
              <w:rPr>
                <w:rFonts w:ascii="Times New Roman" w:hAnsi="Times New Roman"/>
                <w:b/>
                <w:szCs w:val="20"/>
              </w:rPr>
              <w:t>packet</w:t>
            </w:r>
            <w:r w:rsidR="00233210" w:rsidRPr="009537ED">
              <w:rPr>
                <w:rFonts w:ascii="Times New Roman" w:hAnsi="Times New Roman"/>
                <w:b/>
                <w:szCs w:val="20"/>
              </w:rPr>
              <w:t xml:space="preserve"> </w:t>
            </w:r>
            <w:r w:rsidRPr="009537ED">
              <w:rPr>
                <w:rFonts w:ascii="Times New Roman" w:hAnsi="Times New Roman"/>
                <w:b/>
                <w:szCs w:val="20"/>
              </w:rPr>
              <w:t>sniffers</w:t>
            </w:r>
            <w:r w:rsidR="00233210" w:rsidRPr="009537ED">
              <w:rPr>
                <w:rFonts w:ascii="Times New Roman" w:hAnsi="Times New Roman"/>
                <w:b/>
                <w:szCs w:val="20"/>
              </w:rPr>
              <w:t xml:space="preserve"> </w:t>
            </w:r>
            <w:r w:rsidRPr="009537ED">
              <w:rPr>
                <w:rFonts w:ascii="Times New Roman" w:hAnsi="Times New Roman"/>
                <w:b/>
                <w:szCs w:val="20"/>
              </w:rPr>
              <w:t>or</w:t>
            </w:r>
            <w:r w:rsidR="00233210" w:rsidRPr="009537ED">
              <w:rPr>
                <w:rFonts w:ascii="Times New Roman" w:hAnsi="Times New Roman"/>
                <w:b/>
                <w:szCs w:val="20"/>
              </w:rPr>
              <w:t xml:space="preserve"> </w:t>
            </w:r>
            <w:r w:rsidRPr="009537ED">
              <w:rPr>
                <w:rFonts w:ascii="Times New Roman" w:hAnsi="Times New Roman"/>
                <w:b/>
                <w:szCs w:val="20"/>
              </w:rPr>
              <w:t>port</w:t>
            </w:r>
            <w:r w:rsidR="00233210" w:rsidRPr="009537ED">
              <w:rPr>
                <w:rFonts w:ascii="Times New Roman" w:hAnsi="Times New Roman"/>
                <w:b/>
                <w:szCs w:val="20"/>
              </w:rPr>
              <w:t xml:space="preserve"> </w:t>
            </w:r>
            <w:r w:rsidRPr="009537ED">
              <w:rPr>
                <w:rFonts w:ascii="Times New Roman" w:hAnsi="Times New Roman"/>
                <w:b/>
                <w:szCs w:val="20"/>
              </w:rPr>
              <w:t>scanners)</w:t>
            </w:r>
          </w:p>
        </w:tc>
      </w:tr>
    </w:tbl>
    <w:p w14:paraId="5213F987" w14:textId="77777777" w:rsidR="00CC70B4" w:rsidRPr="009537ED" w:rsidRDefault="00CC70B4" w:rsidP="00CC70B4">
      <w:pPr>
        <w:rPr>
          <w:rFonts w:eastAsia="MS Mincho"/>
          <w:lang w:eastAsia="ja-JP"/>
        </w:rPr>
      </w:pPr>
    </w:p>
    <w:p w14:paraId="635890EC" w14:textId="71D94243" w:rsidR="00CC70B4" w:rsidRPr="009537ED" w:rsidRDefault="00CC70B4" w:rsidP="00CC70B4">
      <w:pPr>
        <w:pStyle w:val="Heading2"/>
        <w:rPr>
          <w:lang w:eastAsia="x-none"/>
        </w:rPr>
      </w:pPr>
      <w:bookmarkStart w:id="7" w:name="_Toc490832500"/>
      <w:bookmarkStart w:id="8" w:name="_Toc166272298"/>
      <w:r w:rsidRPr="009537ED">
        <w:lastRenderedPageBreak/>
        <w:t>Check-in</w:t>
      </w:r>
      <w:r w:rsidR="00233210" w:rsidRPr="009537ED">
        <w:t xml:space="preserve"> </w:t>
      </w:r>
      <w:r w:rsidRPr="009537ED">
        <w:t>for</w:t>
      </w:r>
      <w:r w:rsidR="00233210" w:rsidRPr="009537ED">
        <w:t xml:space="preserve"> </w:t>
      </w:r>
      <w:r w:rsidRPr="009537ED">
        <w:t>Registered</w:t>
      </w:r>
      <w:r w:rsidR="00233210" w:rsidRPr="009537ED">
        <w:t xml:space="preserve"> </w:t>
      </w:r>
      <w:r w:rsidRPr="009537ED">
        <w:t>Delegates</w:t>
      </w:r>
      <w:bookmarkEnd w:id="7"/>
      <w:bookmarkEnd w:id="8"/>
    </w:p>
    <w:p w14:paraId="78D5D0D8" w14:textId="35CAAA34" w:rsidR="00A47EC5" w:rsidRPr="009537ED" w:rsidRDefault="00CC70B4" w:rsidP="002803EC">
      <w:pPr>
        <w:rPr>
          <w:rFonts w:ascii="Times New Roman" w:eastAsia="SimSun" w:hAnsi="Times New Roman"/>
          <w:i/>
          <w:color w:val="493118"/>
          <w:sz w:val="18"/>
          <w:szCs w:val="18"/>
          <w:lang w:eastAsia="zh-CN"/>
        </w:rPr>
      </w:pPr>
      <w:r w:rsidRPr="009537ED">
        <w:rPr>
          <w:rFonts w:ascii="Times New Roman" w:eastAsia="SimSun" w:hAnsi="Times New Roman"/>
          <w:i/>
          <w:color w:val="493118"/>
          <w:sz w:val="18"/>
          <w:szCs w:val="18"/>
          <w:lang w:eastAsia="zh-CN"/>
        </w:rPr>
        <w:t>The</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attention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of</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the</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delegates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to</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this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meeting</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was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drawn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to</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the</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fact</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that</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it</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is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not</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permitted</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to</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check</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in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other</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delegates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on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their</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behalf.</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In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the</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event</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of</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technical</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difficulties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preventing</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check-in,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delegates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should</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present</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themselves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in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person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to</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the</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Secretary.</w:t>
      </w:r>
    </w:p>
    <w:p w14:paraId="48BA562A" w14:textId="77777777" w:rsidR="00F97C21" w:rsidRPr="009537ED" w:rsidRDefault="00F97C21" w:rsidP="00F97C21">
      <w:pPr>
        <w:pStyle w:val="Heading2"/>
      </w:pPr>
      <w:bookmarkStart w:id="9" w:name="_Toc95921357"/>
      <w:bookmarkStart w:id="10" w:name="_Toc166272299"/>
      <w:r w:rsidRPr="009537ED">
        <w:t>Recording of RAN1 Meeting</w:t>
      </w:r>
      <w:bookmarkEnd w:id="9"/>
      <w:bookmarkEnd w:id="10"/>
    </w:p>
    <w:p w14:paraId="425818C0" w14:textId="1F6668AA" w:rsidR="00F97C21" w:rsidRPr="009537ED" w:rsidRDefault="00F97C21" w:rsidP="002803EC">
      <w:pPr>
        <w:rPr>
          <w:sz w:val="18"/>
        </w:rPr>
      </w:pPr>
      <w:r w:rsidRPr="009537ED">
        <w:rPr>
          <w:b/>
          <w:sz w:val="18"/>
        </w:rPr>
        <w:t>Recording of the GoToWebinar sessions of the present meeting is strictly prohibited.</w:t>
      </w:r>
      <w:r w:rsidRPr="009537ED">
        <w:rPr>
          <w:sz w:val="18"/>
        </w:rPr>
        <w:t xml:space="preserve"> No individual or entity - including the speakers and/or the authors - may electronically record any portion of the meeting without prior written consent of the Chair and all the RAN1 meeting participants.</w:t>
      </w:r>
    </w:p>
    <w:p w14:paraId="2D179E03" w14:textId="77777777" w:rsidR="00D515F8" w:rsidRPr="009537ED" w:rsidRDefault="00D515F8" w:rsidP="00D515F8">
      <w:pPr>
        <w:pStyle w:val="Heading1"/>
      </w:pPr>
      <w:bookmarkStart w:id="11" w:name="_Toc166272300"/>
      <w:r w:rsidRPr="009537ED">
        <w:t>Approval of Agenda</w:t>
      </w:r>
      <w:bookmarkEnd w:id="11"/>
    </w:p>
    <w:p w14:paraId="72AC1C1F" w14:textId="07022918" w:rsidR="000C7C4F" w:rsidRPr="000C7C4F" w:rsidRDefault="007E34E7" w:rsidP="000C7C4F">
      <w:pPr>
        <w:rPr>
          <w:b/>
          <w:bCs/>
          <w:lang w:eastAsia="x-none"/>
        </w:rPr>
      </w:pPr>
      <w:hyperlink r:id="rId12" w:history="1">
        <w:r>
          <w:rPr>
            <w:rStyle w:val="Hyperlink"/>
            <w:b/>
            <w:bCs/>
            <w:highlight w:val="green"/>
            <w:lang w:eastAsia="x-none"/>
          </w:rPr>
          <w:t>R1-2401935</w:t>
        </w:r>
      </w:hyperlink>
      <w:r w:rsidR="000C7C4F" w:rsidRPr="000C7C4F">
        <w:rPr>
          <w:b/>
          <w:bCs/>
          <w:lang w:eastAsia="x-none"/>
        </w:rPr>
        <w:tab/>
        <w:t>Draft Agenda of RAN1#116bis meeting</w:t>
      </w:r>
      <w:r w:rsidR="000C7C4F" w:rsidRPr="000C7C4F">
        <w:rPr>
          <w:b/>
          <w:bCs/>
          <w:lang w:eastAsia="x-none"/>
        </w:rPr>
        <w:tab/>
        <w:t>RAN1 Chair</w:t>
      </w:r>
    </w:p>
    <w:p w14:paraId="1CA17E22" w14:textId="77777777" w:rsidR="00D515F8" w:rsidRPr="009537ED" w:rsidRDefault="00D515F8" w:rsidP="00D515F8">
      <w:pPr>
        <w:rPr>
          <w:lang w:eastAsia="x-none"/>
        </w:rPr>
      </w:pPr>
      <w:r w:rsidRPr="009537ED">
        <w:rPr>
          <w:b/>
          <w:bCs/>
          <w:lang w:eastAsia="x-none"/>
        </w:rPr>
        <w:t>Decision:</w:t>
      </w:r>
      <w:r w:rsidRPr="009537ED">
        <w:rPr>
          <w:lang w:eastAsia="x-none"/>
        </w:rPr>
        <w:t xml:space="preserve"> No comments, the agenda is approved.</w:t>
      </w:r>
    </w:p>
    <w:p w14:paraId="7A70A528" w14:textId="77777777" w:rsidR="00D515F8" w:rsidRPr="009537ED" w:rsidRDefault="00D515F8" w:rsidP="00D515F8">
      <w:pPr>
        <w:rPr>
          <w:lang w:eastAsia="x-none"/>
        </w:rPr>
      </w:pPr>
    </w:p>
    <w:p w14:paraId="4E7CE252" w14:textId="77777777" w:rsidR="00D515F8" w:rsidRPr="009537ED" w:rsidRDefault="00D515F8" w:rsidP="00D515F8">
      <w:pPr>
        <w:rPr>
          <w:lang w:eastAsia="x-none"/>
        </w:rPr>
      </w:pPr>
    </w:p>
    <w:p w14:paraId="2803481F" w14:textId="77777777" w:rsidR="00D515F8" w:rsidRPr="009537ED" w:rsidRDefault="00D515F8" w:rsidP="00D515F8">
      <w:pPr>
        <w:rPr>
          <w:lang w:eastAsia="x-none"/>
        </w:rPr>
      </w:pPr>
      <w:r w:rsidRPr="009537ED">
        <w:rPr>
          <w:lang w:eastAsia="x-none"/>
        </w:rPr>
        <w:t>In addition to the agenda, the following additional guidance is provided.</w:t>
      </w:r>
    </w:p>
    <w:p w14:paraId="7F0F6D5A" w14:textId="5A3D5A4F" w:rsidR="008478C1" w:rsidRPr="008478C1" w:rsidRDefault="007E34E7" w:rsidP="002803EC">
      <w:pPr>
        <w:rPr>
          <w:b/>
          <w:bCs/>
        </w:rPr>
      </w:pPr>
      <w:hyperlink r:id="rId13" w:history="1">
        <w:r>
          <w:rPr>
            <w:rStyle w:val="Hyperlink"/>
            <w:b/>
            <w:bCs/>
          </w:rPr>
          <w:t>R1-2401938</w:t>
        </w:r>
      </w:hyperlink>
      <w:r w:rsidR="008478C1" w:rsidRPr="008478C1">
        <w:rPr>
          <w:b/>
          <w:bCs/>
        </w:rPr>
        <w:tab/>
        <w:t>RAN1#116bis Meeting Timelines, Scope, Process</w:t>
      </w:r>
      <w:r w:rsidR="008478C1" w:rsidRPr="008478C1">
        <w:rPr>
          <w:b/>
          <w:bCs/>
        </w:rPr>
        <w:tab/>
        <w:t>RAN1 Chair, ETSI MCC</w:t>
      </w:r>
    </w:p>
    <w:p w14:paraId="3D3ECBA7" w14:textId="538DB96D" w:rsidR="00D515F8" w:rsidRPr="009537ED" w:rsidRDefault="00D515F8" w:rsidP="002803EC">
      <w:pPr>
        <w:rPr>
          <w:szCs w:val="20"/>
        </w:rPr>
      </w:pPr>
      <w:r w:rsidRPr="009537ED">
        <w:rPr>
          <w:b/>
          <w:szCs w:val="20"/>
        </w:rPr>
        <w:t xml:space="preserve">Decision: </w:t>
      </w:r>
      <w:r w:rsidRPr="009537ED">
        <w:rPr>
          <w:szCs w:val="20"/>
        </w:rPr>
        <w:t>The document is noted for information.</w:t>
      </w:r>
    </w:p>
    <w:p w14:paraId="734DB425" w14:textId="3227E4CD" w:rsidR="00A90C29" w:rsidRPr="009537ED" w:rsidRDefault="00A90C29" w:rsidP="00CF357B">
      <w:pPr>
        <w:pStyle w:val="Heading1"/>
      </w:pPr>
      <w:bookmarkStart w:id="12" w:name="_Toc529013627"/>
      <w:bookmarkStart w:id="13" w:name="_Toc166272301"/>
      <w:r w:rsidRPr="009537ED">
        <w:t>Highlights</w:t>
      </w:r>
      <w:r w:rsidR="00233210" w:rsidRPr="009537ED">
        <w:t xml:space="preserve"> </w:t>
      </w:r>
      <w:r w:rsidRPr="009537ED">
        <w:t>from</w:t>
      </w:r>
      <w:r w:rsidR="00233210" w:rsidRPr="009537ED">
        <w:t xml:space="preserve"> </w:t>
      </w:r>
      <w:r w:rsidRPr="009537ED">
        <w:t>RAN</w:t>
      </w:r>
      <w:r w:rsidR="00233210" w:rsidRPr="009537ED">
        <w:t xml:space="preserve"> </w:t>
      </w:r>
      <w:r w:rsidRPr="009537ED">
        <w:t>plenary</w:t>
      </w:r>
      <w:bookmarkEnd w:id="12"/>
      <w:bookmarkEnd w:id="13"/>
    </w:p>
    <w:bookmarkStart w:id="14" w:name="_Toc525997442"/>
    <w:p w14:paraId="12B66188" w14:textId="249C3B8D" w:rsidR="000C7C4F" w:rsidRPr="000C7C4F" w:rsidRDefault="007E34E7" w:rsidP="000C7C4F">
      <w:pPr>
        <w:rPr>
          <w:b/>
          <w:bCs/>
          <w:lang w:eastAsia="x-none"/>
        </w:rPr>
      </w:pPr>
      <w:r>
        <w:rPr>
          <w:b/>
          <w:bCs/>
          <w:lang w:eastAsia="x-none"/>
        </w:rPr>
        <w:fldChar w:fldCharType="begin"/>
      </w:r>
      <w:r>
        <w:rPr>
          <w:b/>
          <w:bCs/>
          <w:lang w:eastAsia="x-none"/>
        </w:rPr>
        <w:instrText>HYPERLINK "../Docs/R1-2401936.zip"</w:instrText>
      </w:r>
      <w:r>
        <w:rPr>
          <w:b/>
          <w:bCs/>
          <w:lang w:eastAsia="x-none"/>
        </w:rPr>
      </w:r>
      <w:r>
        <w:rPr>
          <w:b/>
          <w:bCs/>
          <w:lang w:eastAsia="x-none"/>
        </w:rPr>
        <w:fldChar w:fldCharType="separate"/>
      </w:r>
      <w:r>
        <w:rPr>
          <w:rStyle w:val="Hyperlink"/>
          <w:b/>
          <w:bCs/>
          <w:lang w:eastAsia="x-none"/>
        </w:rPr>
        <w:t>R1-2401936</w:t>
      </w:r>
      <w:r>
        <w:rPr>
          <w:b/>
          <w:bCs/>
          <w:lang w:eastAsia="x-none"/>
        </w:rPr>
        <w:fldChar w:fldCharType="end"/>
      </w:r>
      <w:r w:rsidR="000C7C4F" w:rsidRPr="000C7C4F">
        <w:rPr>
          <w:b/>
          <w:bCs/>
          <w:lang w:eastAsia="x-none"/>
        </w:rPr>
        <w:tab/>
        <w:t>Highlights from RAN#103</w:t>
      </w:r>
      <w:r w:rsidR="000C7C4F" w:rsidRPr="000C7C4F">
        <w:rPr>
          <w:b/>
          <w:bCs/>
          <w:lang w:eastAsia="x-none"/>
        </w:rPr>
        <w:tab/>
        <w:t>RAN1 Chair</w:t>
      </w:r>
    </w:p>
    <w:p w14:paraId="04AF745A" w14:textId="6A4E583E" w:rsidR="00F06E43" w:rsidRPr="003229A7" w:rsidRDefault="00F06E43" w:rsidP="00F06E43">
      <w:pPr>
        <w:rPr>
          <w:szCs w:val="20"/>
        </w:rPr>
      </w:pPr>
      <w:r w:rsidRPr="009537ED">
        <w:rPr>
          <w:b/>
          <w:szCs w:val="20"/>
        </w:rPr>
        <w:t xml:space="preserve">Decision: </w:t>
      </w:r>
      <w:r w:rsidRPr="009537ED">
        <w:rPr>
          <w:szCs w:val="20"/>
        </w:rPr>
        <w:t>The document is noted for information.</w:t>
      </w:r>
    </w:p>
    <w:p w14:paraId="44C78E44" w14:textId="5F119850" w:rsidR="00D41604" w:rsidRPr="009537ED" w:rsidRDefault="00D41604" w:rsidP="00EC117B">
      <w:pPr>
        <w:pStyle w:val="Heading1"/>
      </w:pPr>
      <w:bookmarkStart w:id="15" w:name="_Toc166272302"/>
      <w:r w:rsidRPr="009537ED">
        <w:t>Approval</w:t>
      </w:r>
      <w:r w:rsidR="00233210" w:rsidRPr="009537ED">
        <w:t xml:space="preserve"> </w:t>
      </w:r>
      <w:r w:rsidRPr="009537ED">
        <w:t>of</w:t>
      </w:r>
      <w:r w:rsidR="00233210" w:rsidRPr="009537ED">
        <w:t xml:space="preserve"> </w:t>
      </w:r>
      <w:r w:rsidRPr="009537ED">
        <w:t>Minutes</w:t>
      </w:r>
      <w:r w:rsidR="00233210" w:rsidRPr="009537ED">
        <w:t xml:space="preserve"> </w:t>
      </w:r>
      <w:r w:rsidRPr="009537ED">
        <w:t>from</w:t>
      </w:r>
      <w:r w:rsidR="00233210" w:rsidRPr="009537ED">
        <w:t xml:space="preserve"> </w:t>
      </w:r>
      <w:r w:rsidRPr="009537ED">
        <w:t>previous</w:t>
      </w:r>
      <w:r w:rsidR="00233210" w:rsidRPr="009537ED">
        <w:t xml:space="preserve"> </w:t>
      </w:r>
      <w:r w:rsidRPr="009537ED">
        <w:t>meeting</w:t>
      </w:r>
      <w:bookmarkEnd w:id="14"/>
      <w:bookmarkEnd w:id="15"/>
    </w:p>
    <w:bookmarkStart w:id="16" w:name="_Toc529013629"/>
    <w:p w14:paraId="4781D374" w14:textId="525F7B93" w:rsidR="000C7C4F" w:rsidRPr="000C7C4F" w:rsidRDefault="007E34E7" w:rsidP="000C7C4F">
      <w:pPr>
        <w:rPr>
          <w:b/>
          <w:bCs/>
          <w:lang w:eastAsia="x-none"/>
        </w:rPr>
      </w:pPr>
      <w:r>
        <w:rPr>
          <w:b/>
          <w:bCs/>
          <w:highlight w:val="green"/>
          <w:lang w:eastAsia="x-none"/>
        </w:rPr>
        <w:fldChar w:fldCharType="begin"/>
      </w:r>
      <w:r>
        <w:rPr>
          <w:b/>
          <w:bCs/>
          <w:highlight w:val="green"/>
          <w:lang w:eastAsia="x-none"/>
        </w:rPr>
        <w:instrText>HYPERLINK "../Docs/R1-2401937.zip"</w:instrText>
      </w:r>
      <w:r>
        <w:rPr>
          <w:b/>
          <w:bCs/>
          <w:highlight w:val="green"/>
          <w:lang w:eastAsia="x-none"/>
        </w:rPr>
      </w:r>
      <w:r>
        <w:rPr>
          <w:b/>
          <w:bCs/>
          <w:highlight w:val="green"/>
          <w:lang w:eastAsia="x-none"/>
        </w:rPr>
        <w:fldChar w:fldCharType="separate"/>
      </w:r>
      <w:r>
        <w:rPr>
          <w:rStyle w:val="Hyperlink"/>
          <w:b/>
          <w:bCs/>
          <w:highlight w:val="green"/>
          <w:lang w:eastAsia="x-none"/>
        </w:rPr>
        <w:t>R1-2401937</w:t>
      </w:r>
      <w:r>
        <w:rPr>
          <w:b/>
          <w:bCs/>
          <w:highlight w:val="green"/>
          <w:lang w:eastAsia="x-none"/>
        </w:rPr>
        <w:fldChar w:fldCharType="end"/>
      </w:r>
      <w:r w:rsidR="000C7C4F" w:rsidRPr="000C7C4F">
        <w:rPr>
          <w:b/>
          <w:bCs/>
          <w:lang w:eastAsia="x-none"/>
        </w:rPr>
        <w:tab/>
        <w:t>Report of RAN1#116 meeting</w:t>
      </w:r>
      <w:r w:rsidR="000C7C4F" w:rsidRPr="000C7C4F">
        <w:rPr>
          <w:b/>
          <w:bCs/>
          <w:lang w:eastAsia="x-none"/>
        </w:rPr>
        <w:tab/>
        <w:t>ETSI MCC</w:t>
      </w:r>
    </w:p>
    <w:p w14:paraId="25753A5D" w14:textId="0A44FDF2" w:rsidR="0040637E" w:rsidRPr="009537ED" w:rsidRDefault="00B73E09" w:rsidP="0040637E">
      <w:pPr>
        <w:rPr>
          <w:rFonts w:ascii="Times New Roman" w:eastAsia="SimSun" w:hAnsi="Times New Roman"/>
          <w:kern w:val="2"/>
          <w:szCs w:val="20"/>
        </w:rPr>
      </w:pPr>
      <w:r w:rsidRPr="009537ED">
        <w:rPr>
          <w:rFonts w:ascii="Times New Roman" w:eastAsia="SimSun" w:hAnsi="Times New Roman"/>
          <w:kern w:val="2"/>
          <w:szCs w:val="20"/>
        </w:rPr>
        <w:t>The</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document</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was</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p</w:t>
      </w:r>
      <w:r w:rsidR="0031490D" w:rsidRPr="009537ED">
        <w:rPr>
          <w:rFonts w:ascii="Times New Roman" w:eastAsia="SimSun" w:hAnsi="Times New Roman"/>
          <w:kern w:val="2"/>
          <w:szCs w:val="20"/>
        </w:rPr>
        <w:t xml:space="preserve">resented </w:t>
      </w:r>
      <w:r w:rsidRPr="009537ED">
        <w:rPr>
          <w:rFonts w:ascii="Times New Roman" w:eastAsia="SimSun" w:hAnsi="Times New Roman"/>
          <w:kern w:val="2"/>
          <w:szCs w:val="20"/>
        </w:rPr>
        <w:t>by</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Patrick</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Merias</w:t>
      </w:r>
      <w:r w:rsidR="00233210" w:rsidRPr="009537ED">
        <w:rPr>
          <w:rFonts w:ascii="Times New Roman" w:eastAsia="SimSun" w:hAnsi="Times New Roman"/>
          <w:kern w:val="2"/>
          <w:szCs w:val="20"/>
        </w:rPr>
        <w:t xml:space="preserve"> </w:t>
      </w:r>
      <w:r w:rsidR="006519AD" w:rsidRPr="009537ED">
        <w:rPr>
          <w:rFonts w:ascii="Times New Roman" w:eastAsia="SimSun" w:hAnsi="Times New Roman"/>
          <w:kern w:val="2"/>
          <w:szCs w:val="20"/>
        </w:rPr>
        <w:t>-</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MCC</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(ETSI</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Mobile</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Competence</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Center)</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and</w:t>
      </w:r>
      <w:r w:rsidR="00233210" w:rsidRPr="009537ED">
        <w:rPr>
          <w:rFonts w:ascii="Times New Roman" w:eastAsia="SimSun" w:hAnsi="Times New Roman"/>
          <w:kern w:val="2"/>
          <w:szCs w:val="20"/>
        </w:rPr>
        <w:t xml:space="preserve"> </w:t>
      </w:r>
      <w:r w:rsidR="0040637E" w:rsidRPr="009537ED">
        <w:rPr>
          <w:rFonts w:ascii="Times New Roman" w:eastAsia="SimSun" w:hAnsi="Times New Roman"/>
          <w:kern w:val="2"/>
          <w:szCs w:val="20"/>
        </w:rPr>
        <w:t>provides</w:t>
      </w:r>
      <w:r w:rsidR="00233210" w:rsidRPr="009537ED">
        <w:rPr>
          <w:rFonts w:ascii="Times New Roman" w:eastAsia="SimSun" w:hAnsi="Times New Roman"/>
          <w:kern w:val="2"/>
          <w:szCs w:val="20"/>
        </w:rPr>
        <w:t xml:space="preserve"> </w:t>
      </w:r>
      <w:r w:rsidR="0040637E" w:rsidRPr="009537ED">
        <w:rPr>
          <w:rFonts w:ascii="Times New Roman" w:eastAsia="SimSun" w:hAnsi="Times New Roman"/>
          <w:kern w:val="2"/>
          <w:szCs w:val="20"/>
        </w:rPr>
        <w:t>the</w:t>
      </w:r>
      <w:r w:rsidR="00233210" w:rsidRPr="009537ED">
        <w:rPr>
          <w:rFonts w:ascii="Times New Roman" w:eastAsia="SimSun" w:hAnsi="Times New Roman"/>
          <w:kern w:val="2"/>
          <w:szCs w:val="20"/>
        </w:rPr>
        <w:t xml:space="preserve"> </w:t>
      </w:r>
      <w:r w:rsidR="0040637E" w:rsidRPr="009537ED">
        <w:rPr>
          <w:rFonts w:ascii="Times New Roman" w:eastAsia="SimSun" w:hAnsi="Times New Roman"/>
          <w:kern w:val="2"/>
          <w:szCs w:val="20"/>
        </w:rPr>
        <w:t>report</w:t>
      </w:r>
      <w:r w:rsidR="00233210" w:rsidRPr="009537ED">
        <w:rPr>
          <w:rFonts w:ascii="Times New Roman" w:eastAsia="SimSun" w:hAnsi="Times New Roman"/>
          <w:kern w:val="2"/>
          <w:szCs w:val="20"/>
        </w:rPr>
        <w:t xml:space="preserve"> </w:t>
      </w:r>
      <w:r w:rsidR="0040637E" w:rsidRPr="009537ED">
        <w:rPr>
          <w:rFonts w:ascii="Times New Roman" w:eastAsia="SimSun" w:hAnsi="Times New Roman"/>
          <w:kern w:val="2"/>
          <w:szCs w:val="20"/>
        </w:rPr>
        <w:t>from</w:t>
      </w:r>
      <w:r w:rsidR="00233210" w:rsidRPr="009537ED">
        <w:rPr>
          <w:rFonts w:ascii="Times New Roman" w:eastAsia="SimSun" w:hAnsi="Times New Roman"/>
          <w:kern w:val="2"/>
          <w:szCs w:val="20"/>
        </w:rPr>
        <w:t xml:space="preserve"> </w:t>
      </w:r>
      <w:r w:rsidR="0040637E" w:rsidRPr="009537ED">
        <w:rPr>
          <w:rFonts w:ascii="Times New Roman" w:eastAsia="SimSun" w:hAnsi="Times New Roman"/>
          <w:kern w:val="2"/>
          <w:szCs w:val="20"/>
        </w:rPr>
        <w:t>RAN1</w:t>
      </w:r>
      <w:r w:rsidR="00AE38CD" w:rsidRPr="009537ED">
        <w:rPr>
          <w:rFonts w:ascii="Times New Roman" w:eastAsia="SimSun" w:hAnsi="Times New Roman"/>
          <w:kern w:val="2"/>
          <w:szCs w:val="20"/>
        </w:rPr>
        <w:t>#11</w:t>
      </w:r>
      <w:r w:rsidR="008478C1">
        <w:rPr>
          <w:rFonts w:ascii="Times New Roman" w:eastAsia="SimSun" w:hAnsi="Times New Roman"/>
          <w:kern w:val="2"/>
          <w:szCs w:val="20"/>
        </w:rPr>
        <w:t>6</w:t>
      </w:r>
      <w:r w:rsidR="004B1399" w:rsidRPr="009537ED">
        <w:rPr>
          <w:rFonts w:ascii="Times New Roman" w:eastAsia="SimSun" w:hAnsi="Times New Roman"/>
          <w:kern w:val="2"/>
          <w:szCs w:val="20"/>
        </w:rPr>
        <w:t xml:space="preserve"> </w:t>
      </w:r>
      <w:r w:rsidR="0040637E" w:rsidRPr="009537ED">
        <w:rPr>
          <w:rFonts w:ascii="Times New Roman" w:eastAsia="SimSun" w:hAnsi="Times New Roman"/>
          <w:kern w:val="2"/>
          <w:szCs w:val="20"/>
        </w:rPr>
        <w:t>meeting</w:t>
      </w:r>
      <w:r w:rsidR="00D87748" w:rsidRPr="009537ED">
        <w:rPr>
          <w:rFonts w:ascii="Times New Roman" w:eastAsia="SimSun" w:hAnsi="Times New Roman"/>
          <w:kern w:val="2"/>
          <w:szCs w:val="20"/>
        </w:rPr>
        <w:t xml:space="preserve"> in </w:t>
      </w:r>
      <w:r w:rsidR="008478C1">
        <w:rPr>
          <w:rFonts w:ascii="Times New Roman" w:eastAsia="SimSun" w:hAnsi="Times New Roman"/>
          <w:kern w:val="2"/>
          <w:szCs w:val="20"/>
        </w:rPr>
        <w:t>Athens</w:t>
      </w:r>
      <w:r w:rsidR="0040637E" w:rsidRPr="009537ED">
        <w:rPr>
          <w:rFonts w:ascii="Times New Roman" w:eastAsia="SimSun" w:hAnsi="Times New Roman"/>
          <w:kern w:val="2"/>
          <w:szCs w:val="20"/>
        </w:rPr>
        <w:t>.</w:t>
      </w:r>
    </w:p>
    <w:p w14:paraId="007BBA9A" w14:textId="4953315F" w:rsidR="004B1399" w:rsidRPr="009537ED" w:rsidRDefault="004B1399" w:rsidP="004B1399">
      <w:pPr>
        <w:rPr>
          <w:lang w:eastAsia="x-none"/>
        </w:rPr>
      </w:pPr>
      <w:r w:rsidRPr="009537ED">
        <w:rPr>
          <w:b/>
          <w:bCs/>
          <w:lang w:eastAsia="x-none"/>
        </w:rPr>
        <w:t>Decision:</w:t>
      </w:r>
      <w:r w:rsidRPr="009537ED">
        <w:rPr>
          <w:lang w:eastAsia="x-none"/>
        </w:rPr>
        <w:t xml:space="preserve"> No comments, the </w:t>
      </w:r>
      <w:r w:rsidR="00503C2A" w:rsidRPr="009537ED">
        <w:rPr>
          <w:lang w:eastAsia="x-none"/>
        </w:rPr>
        <w:t>report</w:t>
      </w:r>
      <w:r w:rsidRPr="009537ED">
        <w:rPr>
          <w:lang w:eastAsia="x-none"/>
        </w:rPr>
        <w:t xml:space="preserve"> is approved.</w:t>
      </w:r>
    </w:p>
    <w:p w14:paraId="7DEEE286" w14:textId="4F81B62D" w:rsidR="005E5BE4" w:rsidRPr="009537ED" w:rsidRDefault="005E5BE4" w:rsidP="005C677F">
      <w:pPr>
        <w:pStyle w:val="Heading1"/>
      </w:pPr>
      <w:bookmarkStart w:id="17" w:name="_Toc166272303"/>
      <w:r w:rsidRPr="009537ED">
        <w:t>Incoming</w:t>
      </w:r>
      <w:r w:rsidR="00233210" w:rsidRPr="009537ED">
        <w:t xml:space="preserve"> </w:t>
      </w:r>
      <w:r w:rsidRPr="009537ED">
        <w:t>Liaison</w:t>
      </w:r>
      <w:r w:rsidR="00233210" w:rsidRPr="009537ED">
        <w:t xml:space="preserve"> </w:t>
      </w:r>
      <w:r w:rsidRPr="009537ED">
        <w:t>Statements</w:t>
      </w:r>
      <w:bookmarkEnd w:id="16"/>
      <w:bookmarkEnd w:id="17"/>
    </w:p>
    <w:p w14:paraId="3D9B18E1" w14:textId="69E81537" w:rsidR="00835CB1" w:rsidRPr="00C93C68" w:rsidRDefault="00F74A6F" w:rsidP="00F74A6F">
      <w:pPr>
        <w:rPr>
          <w:lang w:eastAsia="x-none"/>
        </w:rPr>
      </w:pPr>
      <w:bookmarkStart w:id="18" w:name="_Toc101357132"/>
      <w:r w:rsidRPr="000D68A0">
        <w:rPr>
          <w:lang w:eastAsia="x-none"/>
        </w:rPr>
        <w:t>[11</w:t>
      </w:r>
      <w:r w:rsidR="000D68A0" w:rsidRPr="000D68A0">
        <w:rPr>
          <w:lang w:eastAsia="x-none"/>
        </w:rPr>
        <w:t>6</w:t>
      </w:r>
      <w:r w:rsidR="008478C1">
        <w:rPr>
          <w:lang w:eastAsia="x-none"/>
        </w:rPr>
        <w:t>bis</w:t>
      </w:r>
      <w:r w:rsidRPr="000D68A0">
        <w:rPr>
          <w:lang w:eastAsia="x-none"/>
        </w:rPr>
        <w:t>-Incoming_LSs]</w:t>
      </w:r>
      <w:r w:rsidR="00835CB1" w:rsidRPr="000D68A0">
        <w:rPr>
          <w:lang w:eastAsia="x-none"/>
        </w:rPr>
        <w:t xml:space="preserve"> – RAN1 Chair</w:t>
      </w:r>
    </w:p>
    <w:p w14:paraId="2E05F92C" w14:textId="7A7D5356" w:rsidR="00F74A6F" w:rsidRPr="00C93C68" w:rsidRDefault="00F74A6F" w:rsidP="00F74A6F">
      <w:pPr>
        <w:rPr>
          <w:lang w:eastAsia="x-none"/>
        </w:rPr>
      </w:pPr>
      <w:r w:rsidRPr="00C93C68">
        <w:rPr>
          <w:lang w:eastAsia="x-none"/>
        </w:rPr>
        <w:t>Email discussion on handling of incoming LSs</w:t>
      </w:r>
    </w:p>
    <w:p w14:paraId="3634E7CC" w14:textId="77777777" w:rsidR="00F74A6F" w:rsidRPr="00C93C68" w:rsidRDefault="00F74A6F" w:rsidP="003229A7">
      <w:pPr>
        <w:numPr>
          <w:ilvl w:val="0"/>
          <w:numId w:val="68"/>
        </w:numPr>
        <w:rPr>
          <w:lang w:eastAsia="x-none"/>
        </w:rPr>
      </w:pPr>
      <w:r w:rsidRPr="00C93C68">
        <w:rPr>
          <w:lang w:eastAsia="x-none"/>
        </w:rPr>
        <w:t xml:space="preserve">To be used for sharing updates on online/offline schedule, details on what is to be discussed in online/offline sessions, tdoc number of the moderator summary for online session, etc </w:t>
      </w:r>
    </w:p>
    <w:p w14:paraId="323432E6" w14:textId="77777777" w:rsidR="003229A7" w:rsidRDefault="003229A7" w:rsidP="003229A7">
      <w:pPr>
        <w:rPr>
          <w:lang w:eastAsia="x-none"/>
        </w:rPr>
      </w:pPr>
    </w:p>
    <w:p w14:paraId="26A48995" w14:textId="77777777" w:rsidR="00FA7097" w:rsidRPr="00FA7097" w:rsidRDefault="00FA7097" w:rsidP="00FA7097">
      <w:pPr>
        <w:rPr>
          <w:b/>
          <w:bCs/>
          <w:lang w:eastAsia="ko-KR"/>
        </w:rPr>
      </w:pPr>
      <w:bookmarkStart w:id="19" w:name="_Toc156813335"/>
      <w:r w:rsidRPr="00FA7097">
        <w:rPr>
          <w:rFonts w:hint="eastAsia"/>
          <w:b/>
          <w:bCs/>
          <w:lang w:eastAsia="ko-KR"/>
        </w:rPr>
        <w:t>R</w:t>
      </w:r>
      <w:r w:rsidRPr="00FA7097">
        <w:rPr>
          <w:b/>
          <w:bCs/>
          <w:lang w:eastAsia="ko-KR"/>
        </w:rPr>
        <w:t>el-17 Coverage enhancement</w:t>
      </w:r>
    </w:p>
    <w:p w14:paraId="113EF37F" w14:textId="65B0341A" w:rsidR="00FA7097" w:rsidRPr="00A938D9" w:rsidRDefault="007E34E7" w:rsidP="00FA7097">
      <w:pPr>
        <w:rPr>
          <w:b/>
          <w:bCs/>
          <w:lang w:eastAsia="ko-KR"/>
        </w:rPr>
      </w:pPr>
      <w:hyperlink r:id="rId14" w:history="1">
        <w:r>
          <w:rPr>
            <w:rStyle w:val="Hyperlink"/>
            <w:b/>
            <w:bCs/>
            <w:lang w:eastAsia="ko-KR"/>
          </w:rPr>
          <w:t>R1-2401942</w:t>
        </w:r>
      </w:hyperlink>
      <w:r w:rsidR="00FA7097" w:rsidRPr="00A938D9">
        <w:rPr>
          <w:b/>
          <w:bCs/>
          <w:lang w:eastAsia="ko-KR"/>
        </w:rPr>
        <w:tab/>
        <w:t>Reply LS on skipping UL transmission and R17 TBoMS</w:t>
      </w:r>
      <w:r w:rsidR="00FA7097" w:rsidRPr="00A938D9">
        <w:rPr>
          <w:b/>
          <w:bCs/>
          <w:lang w:eastAsia="ko-KR"/>
        </w:rPr>
        <w:tab/>
        <w:t>RAN2, Huawei</w:t>
      </w:r>
    </w:p>
    <w:p w14:paraId="7C974ED3" w14:textId="77777777" w:rsidR="00FA7097" w:rsidRPr="00FA7097" w:rsidRDefault="00FA7097" w:rsidP="00FA7097">
      <w:pPr>
        <w:rPr>
          <w:b/>
          <w:bCs/>
          <w:lang w:eastAsia="ko-KR"/>
        </w:rPr>
      </w:pPr>
      <w:r w:rsidRPr="00FA7097">
        <w:rPr>
          <w:rFonts w:hint="eastAsia"/>
          <w:b/>
          <w:bCs/>
          <w:lang w:eastAsia="ko-KR"/>
        </w:rPr>
        <w:t>R</w:t>
      </w:r>
      <w:r w:rsidRPr="00FA7097">
        <w:rPr>
          <w:b/>
          <w:bCs/>
          <w:lang w:eastAsia="ko-KR"/>
        </w:rPr>
        <w:t>elevant tdoc(s)</w:t>
      </w:r>
    </w:p>
    <w:p w14:paraId="53B7EBDD" w14:textId="2714B96A" w:rsidR="00FA7097" w:rsidRPr="00FA7097" w:rsidRDefault="007E34E7" w:rsidP="00FA7097">
      <w:pPr>
        <w:rPr>
          <w:lang w:eastAsia="x-none"/>
        </w:rPr>
      </w:pPr>
      <w:hyperlink r:id="rId15" w:history="1">
        <w:r>
          <w:rPr>
            <w:rStyle w:val="Hyperlink"/>
            <w:lang w:eastAsia="x-none"/>
          </w:rPr>
          <w:t>R1-2403326</w:t>
        </w:r>
      </w:hyperlink>
      <w:r w:rsidR="00FA7097" w:rsidRPr="00FA7097">
        <w:rPr>
          <w:lang w:eastAsia="x-none"/>
        </w:rPr>
        <w:tab/>
        <w:t>Discussion on skipping UL transmission and R17 TBoMS</w:t>
      </w:r>
      <w:r w:rsidR="00FA7097" w:rsidRPr="00FA7097">
        <w:rPr>
          <w:lang w:eastAsia="x-none"/>
        </w:rPr>
        <w:tab/>
        <w:t>Nokia</w:t>
      </w:r>
    </w:p>
    <w:p w14:paraId="51E056D3" w14:textId="662F7A55" w:rsidR="00FA7097" w:rsidRDefault="007E34E7" w:rsidP="00FA7097">
      <w:pPr>
        <w:rPr>
          <w:lang w:eastAsia="x-none"/>
        </w:rPr>
      </w:pPr>
      <w:hyperlink r:id="rId16" w:history="1">
        <w:r>
          <w:rPr>
            <w:rStyle w:val="Hyperlink"/>
            <w:lang w:eastAsia="x-none"/>
          </w:rPr>
          <w:t>R1-2403383</w:t>
        </w:r>
      </w:hyperlink>
      <w:r w:rsidR="00FA7097" w:rsidRPr="00FA7097">
        <w:rPr>
          <w:lang w:eastAsia="x-none"/>
        </w:rPr>
        <w:tab/>
        <w:t>Discussion of RAN2 LS on UL Skipping and TBoMS</w:t>
      </w:r>
      <w:r w:rsidR="00FA7097" w:rsidRPr="00FA7097">
        <w:rPr>
          <w:lang w:eastAsia="x-none"/>
        </w:rPr>
        <w:tab/>
        <w:t>Ericsson</w:t>
      </w:r>
    </w:p>
    <w:p w14:paraId="67852C86" w14:textId="5F9AB483" w:rsidR="00A938D9" w:rsidRDefault="00A938D9" w:rsidP="00A938D9">
      <w:pPr>
        <w:rPr>
          <w:lang w:eastAsia="ko-KR"/>
        </w:rPr>
      </w:pPr>
      <w:r w:rsidRPr="007451EB">
        <w:rPr>
          <w:b/>
          <w:bCs/>
          <w:lang w:eastAsia="x-none"/>
        </w:rPr>
        <w:t>Decision:</w:t>
      </w:r>
      <w:r w:rsidRPr="007451EB">
        <w:rPr>
          <w:lang w:eastAsia="x-none"/>
        </w:rPr>
        <w:t xml:space="preserve"> </w:t>
      </w:r>
      <w:r w:rsidRPr="007451EB">
        <w:rPr>
          <w:rFonts w:hint="eastAsia"/>
          <w:lang w:eastAsia="ko-KR"/>
        </w:rPr>
        <w:t>R</w:t>
      </w:r>
      <w:r w:rsidRPr="007451EB">
        <w:rPr>
          <w:lang w:eastAsia="ko-KR"/>
        </w:rPr>
        <w:t>AN2 response to RAN1 LS in R1-2312651. No further action required in RAN1.</w:t>
      </w:r>
    </w:p>
    <w:p w14:paraId="57811DCC" w14:textId="7B0A06C3" w:rsidR="00A938D9" w:rsidRPr="00FA7097" w:rsidRDefault="00A938D9" w:rsidP="00FA7097">
      <w:pPr>
        <w:pBdr>
          <w:bottom w:val="single" w:sz="6" w:space="1" w:color="auto"/>
        </w:pBdr>
        <w:rPr>
          <w:lang w:eastAsia="x-none"/>
        </w:rPr>
      </w:pPr>
    </w:p>
    <w:p w14:paraId="0726F917" w14:textId="77777777" w:rsidR="00C553FE" w:rsidRPr="00C553FE" w:rsidRDefault="00C553FE" w:rsidP="00FA7097">
      <w:pPr>
        <w:rPr>
          <w:lang w:eastAsia="ko-KR"/>
        </w:rPr>
      </w:pPr>
    </w:p>
    <w:p w14:paraId="2711ED70" w14:textId="64FADE17" w:rsidR="00FA7097" w:rsidRPr="00FA7097" w:rsidRDefault="00FA7097" w:rsidP="00FA7097">
      <w:pPr>
        <w:rPr>
          <w:b/>
          <w:bCs/>
          <w:lang w:eastAsia="ko-KR"/>
        </w:rPr>
      </w:pPr>
      <w:r w:rsidRPr="00FA7097">
        <w:rPr>
          <w:rFonts w:hint="eastAsia"/>
          <w:b/>
          <w:bCs/>
          <w:lang w:eastAsia="ko-KR"/>
        </w:rPr>
        <w:t>R</w:t>
      </w:r>
      <w:r w:rsidRPr="00FA7097">
        <w:rPr>
          <w:b/>
          <w:bCs/>
          <w:lang w:eastAsia="ko-KR"/>
        </w:rPr>
        <w:t>el-17 UE capability</w:t>
      </w:r>
    </w:p>
    <w:p w14:paraId="75CEAE69" w14:textId="4505C8B2" w:rsidR="00FA7097" w:rsidRPr="00C553FE" w:rsidRDefault="007E34E7" w:rsidP="00FA7097">
      <w:pPr>
        <w:rPr>
          <w:b/>
          <w:bCs/>
          <w:lang w:eastAsia="ko-KR"/>
        </w:rPr>
      </w:pPr>
      <w:hyperlink r:id="rId17" w:history="1">
        <w:r>
          <w:rPr>
            <w:rStyle w:val="Hyperlink"/>
            <w:b/>
            <w:bCs/>
            <w:lang w:eastAsia="ko-KR"/>
          </w:rPr>
          <w:t>R1-2401943</w:t>
        </w:r>
      </w:hyperlink>
      <w:r w:rsidR="00FA7097" w:rsidRPr="00C553FE">
        <w:rPr>
          <w:b/>
          <w:bCs/>
          <w:lang w:eastAsia="ko-KR"/>
        </w:rPr>
        <w:tab/>
        <w:t>LS on Parallel Tx Capability</w:t>
      </w:r>
      <w:r w:rsidR="00FA7097" w:rsidRPr="00C553FE">
        <w:rPr>
          <w:b/>
          <w:bCs/>
          <w:lang w:eastAsia="ko-KR"/>
        </w:rPr>
        <w:tab/>
        <w:t>RAN2, ZTE</w:t>
      </w:r>
    </w:p>
    <w:p w14:paraId="202F1215" w14:textId="77777777" w:rsidR="00FA7097" w:rsidRPr="00FA7097" w:rsidRDefault="00FA7097" w:rsidP="00FA7097">
      <w:pPr>
        <w:rPr>
          <w:b/>
          <w:bCs/>
          <w:lang w:eastAsia="ko-KR"/>
        </w:rPr>
      </w:pPr>
      <w:r w:rsidRPr="00FA7097">
        <w:rPr>
          <w:rFonts w:hint="eastAsia"/>
          <w:b/>
          <w:bCs/>
          <w:lang w:eastAsia="ko-KR"/>
        </w:rPr>
        <w:t>R</w:t>
      </w:r>
      <w:r w:rsidRPr="00FA7097">
        <w:rPr>
          <w:b/>
          <w:bCs/>
          <w:lang w:eastAsia="ko-KR"/>
        </w:rPr>
        <w:t>elevant tdoc(s):</w:t>
      </w:r>
    </w:p>
    <w:p w14:paraId="48D569A0" w14:textId="4216447D" w:rsidR="00FA7097" w:rsidRPr="00FA7097" w:rsidRDefault="007E34E7" w:rsidP="00FA7097">
      <w:pPr>
        <w:rPr>
          <w:lang w:eastAsia="x-none"/>
        </w:rPr>
      </w:pPr>
      <w:hyperlink r:id="rId18" w:history="1">
        <w:r>
          <w:rPr>
            <w:rStyle w:val="Hyperlink"/>
            <w:lang w:eastAsia="x-none"/>
          </w:rPr>
          <w:t>R1-2402159</w:t>
        </w:r>
      </w:hyperlink>
      <w:r w:rsidR="00FA7097" w:rsidRPr="00FA7097">
        <w:rPr>
          <w:lang w:eastAsia="x-none"/>
        </w:rPr>
        <w:tab/>
        <w:t>Draft reply LS on parallel Tx Capability</w:t>
      </w:r>
      <w:r w:rsidR="00FA7097" w:rsidRPr="00FA7097">
        <w:rPr>
          <w:lang w:eastAsia="x-none"/>
        </w:rPr>
        <w:tab/>
        <w:t>ZTE</w:t>
      </w:r>
    </w:p>
    <w:p w14:paraId="3E41E93B" w14:textId="2E679C61" w:rsidR="00FA7097" w:rsidRPr="00FA7097" w:rsidRDefault="007E34E7" w:rsidP="00FA7097">
      <w:pPr>
        <w:rPr>
          <w:lang w:eastAsia="x-none"/>
        </w:rPr>
      </w:pPr>
      <w:hyperlink r:id="rId19" w:history="1">
        <w:r>
          <w:rPr>
            <w:rStyle w:val="Hyperlink"/>
            <w:lang w:eastAsia="x-none"/>
          </w:rPr>
          <w:t>R1-2402202</w:t>
        </w:r>
      </w:hyperlink>
      <w:r w:rsidR="00FA7097" w:rsidRPr="00FA7097">
        <w:rPr>
          <w:lang w:eastAsia="x-none"/>
        </w:rPr>
        <w:tab/>
        <w:t>Draft reply LS on Parallel Tx Capability</w:t>
      </w:r>
      <w:r w:rsidR="00FA7097" w:rsidRPr="00FA7097">
        <w:rPr>
          <w:lang w:eastAsia="x-none"/>
        </w:rPr>
        <w:tab/>
        <w:t>vivo</w:t>
      </w:r>
    </w:p>
    <w:p w14:paraId="019D4891" w14:textId="39F09D59" w:rsidR="00FA7097" w:rsidRPr="00FA7097" w:rsidRDefault="007E34E7" w:rsidP="00FA7097">
      <w:pPr>
        <w:rPr>
          <w:lang w:eastAsia="x-none"/>
        </w:rPr>
      </w:pPr>
      <w:hyperlink r:id="rId20" w:history="1">
        <w:r>
          <w:rPr>
            <w:rStyle w:val="Hyperlink"/>
            <w:lang w:eastAsia="x-none"/>
          </w:rPr>
          <w:t>R1-2402411</w:t>
        </w:r>
      </w:hyperlink>
      <w:r w:rsidR="00FA7097" w:rsidRPr="00FA7097">
        <w:rPr>
          <w:lang w:eastAsia="x-none"/>
        </w:rPr>
        <w:tab/>
        <w:t>Draft reply LS on Parallel Tx Capability</w:t>
      </w:r>
      <w:r w:rsidR="00FA7097" w:rsidRPr="00FA7097">
        <w:rPr>
          <w:lang w:eastAsia="x-none"/>
        </w:rPr>
        <w:tab/>
        <w:t>Samsung</w:t>
      </w:r>
    </w:p>
    <w:p w14:paraId="09F584C6" w14:textId="62E220B2" w:rsidR="00FA7097" w:rsidRPr="00FA7097" w:rsidRDefault="007E34E7" w:rsidP="00FA7097">
      <w:pPr>
        <w:rPr>
          <w:lang w:eastAsia="x-none"/>
        </w:rPr>
      </w:pPr>
      <w:hyperlink r:id="rId21" w:history="1">
        <w:r>
          <w:rPr>
            <w:rStyle w:val="Hyperlink"/>
            <w:lang w:eastAsia="x-none"/>
          </w:rPr>
          <w:t>R1-2403163</w:t>
        </w:r>
      </w:hyperlink>
      <w:r w:rsidR="00FA7097" w:rsidRPr="00FA7097">
        <w:rPr>
          <w:lang w:eastAsia="x-none"/>
        </w:rPr>
        <w:tab/>
        <w:t>Discussion on LS on Parallel Tx Capability</w:t>
      </w:r>
      <w:r w:rsidR="00FA7097" w:rsidRPr="00FA7097">
        <w:rPr>
          <w:lang w:eastAsia="x-none"/>
        </w:rPr>
        <w:tab/>
        <w:t>Qualcomm Incorporated</w:t>
      </w:r>
    </w:p>
    <w:p w14:paraId="2AF345D9" w14:textId="48702B09" w:rsidR="00FA7097" w:rsidRPr="00FA7097" w:rsidRDefault="007E34E7" w:rsidP="00FA7097">
      <w:pPr>
        <w:rPr>
          <w:lang w:eastAsia="x-none"/>
        </w:rPr>
      </w:pPr>
      <w:hyperlink r:id="rId22" w:history="1">
        <w:r>
          <w:rPr>
            <w:rStyle w:val="Hyperlink"/>
            <w:lang w:eastAsia="x-none"/>
          </w:rPr>
          <w:t>R1-2403216</w:t>
        </w:r>
      </w:hyperlink>
      <w:r w:rsidR="00FA7097" w:rsidRPr="00FA7097">
        <w:rPr>
          <w:lang w:eastAsia="x-none"/>
        </w:rPr>
        <w:tab/>
        <w:t>Draft reply LS on Parallel Tx Capability</w:t>
      </w:r>
      <w:r w:rsidR="00FA7097" w:rsidRPr="00FA7097">
        <w:rPr>
          <w:lang w:eastAsia="x-none"/>
        </w:rPr>
        <w:tab/>
        <w:t>NTT DOCOMO, INC.</w:t>
      </w:r>
    </w:p>
    <w:p w14:paraId="51CB515D" w14:textId="761F77E5" w:rsidR="00FA7097" w:rsidRPr="00FA7097" w:rsidRDefault="007E34E7" w:rsidP="00FA7097">
      <w:pPr>
        <w:rPr>
          <w:lang w:eastAsia="x-none"/>
        </w:rPr>
      </w:pPr>
      <w:hyperlink r:id="rId23" w:history="1">
        <w:r>
          <w:rPr>
            <w:rStyle w:val="Hyperlink"/>
            <w:lang w:eastAsia="x-none"/>
          </w:rPr>
          <w:t>R1-2403311</w:t>
        </w:r>
      </w:hyperlink>
      <w:r w:rsidR="00FA7097" w:rsidRPr="00FA7097">
        <w:rPr>
          <w:lang w:eastAsia="x-none"/>
        </w:rPr>
        <w:tab/>
        <w:t>DRAFT Reply LS on Parallel Tx Capability</w:t>
      </w:r>
      <w:r w:rsidR="00FA7097" w:rsidRPr="00FA7097">
        <w:rPr>
          <w:lang w:eastAsia="x-none"/>
        </w:rPr>
        <w:tab/>
        <w:t>Nokia</w:t>
      </w:r>
    </w:p>
    <w:p w14:paraId="7FFD2F77" w14:textId="49B4996C" w:rsidR="00FA7097" w:rsidRPr="00FA7097" w:rsidRDefault="007E34E7" w:rsidP="00FA7097">
      <w:pPr>
        <w:rPr>
          <w:lang w:eastAsia="x-none"/>
        </w:rPr>
      </w:pPr>
      <w:hyperlink r:id="rId24" w:history="1">
        <w:r>
          <w:rPr>
            <w:rStyle w:val="Hyperlink"/>
            <w:lang w:eastAsia="x-none"/>
          </w:rPr>
          <w:t>R1-2403361</w:t>
        </w:r>
      </w:hyperlink>
      <w:r w:rsidR="00FA7097" w:rsidRPr="00FA7097">
        <w:rPr>
          <w:lang w:eastAsia="x-none"/>
        </w:rPr>
        <w:tab/>
        <w:t>Discussion on LS on Parallel Tx Capability</w:t>
      </w:r>
      <w:r w:rsidR="00FA7097" w:rsidRPr="00FA7097">
        <w:rPr>
          <w:lang w:eastAsia="x-none"/>
        </w:rPr>
        <w:tab/>
        <w:t>Huawei, HiSilicon</w:t>
      </w:r>
    </w:p>
    <w:p w14:paraId="720371B8" w14:textId="446B0D5B" w:rsidR="00C553FE" w:rsidRPr="00B30124" w:rsidRDefault="00A938D9" w:rsidP="00C553FE">
      <w:pPr>
        <w:rPr>
          <w:lang w:eastAsia="ko-KR"/>
        </w:rPr>
      </w:pPr>
      <w:r w:rsidRPr="00B30124">
        <w:rPr>
          <w:b/>
          <w:bCs/>
          <w:lang w:eastAsia="x-none"/>
        </w:rPr>
        <w:t>Decision:</w:t>
      </w:r>
      <w:r w:rsidR="00C553FE" w:rsidRPr="00B30124">
        <w:rPr>
          <w:b/>
          <w:bCs/>
          <w:lang w:eastAsia="x-none"/>
        </w:rPr>
        <w:t xml:space="preserve"> </w:t>
      </w:r>
      <w:r w:rsidR="00C553FE" w:rsidRPr="00B30124">
        <w:rPr>
          <w:lang w:eastAsia="ko-KR"/>
        </w:rPr>
        <w:t>RAN1 response is necessary. To be discussed under agenda item 5. To be moderated by Xianghui (ZTE). Comeback on Thursday.</w:t>
      </w:r>
    </w:p>
    <w:p w14:paraId="0EFB7215" w14:textId="08670C3E" w:rsidR="00B30124" w:rsidRPr="00B30124" w:rsidRDefault="007E34E7" w:rsidP="00C553FE">
      <w:pPr>
        <w:rPr>
          <w:b/>
          <w:bCs/>
          <w:lang w:eastAsia="ko-KR"/>
        </w:rPr>
      </w:pPr>
      <w:hyperlink r:id="rId25" w:history="1">
        <w:r>
          <w:rPr>
            <w:rStyle w:val="Hyperlink"/>
            <w:b/>
            <w:bCs/>
            <w:lang w:eastAsia="ko-KR"/>
          </w:rPr>
          <w:t>R1-2403617</w:t>
        </w:r>
      </w:hyperlink>
      <w:r w:rsidR="00B30124" w:rsidRPr="00B30124">
        <w:rPr>
          <w:b/>
          <w:bCs/>
          <w:lang w:eastAsia="ko-KR"/>
        </w:rPr>
        <w:tab/>
        <w:t>Summary of discussion on RAN2 LS on parallel Tx capability</w:t>
      </w:r>
      <w:r w:rsidR="00B30124" w:rsidRPr="00B30124">
        <w:rPr>
          <w:b/>
          <w:bCs/>
          <w:lang w:eastAsia="ko-KR"/>
        </w:rPr>
        <w:tab/>
        <w:t>Moderator (ZTE)</w:t>
      </w:r>
    </w:p>
    <w:p w14:paraId="1A7D2E60" w14:textId="27954678" w:rsidR="00B30124" w:rsidRDefault="00B30124" w:rsidP="00C553FE">
      <w:pPr>
        <w:rPr>
          <w:lang w:eastAsia="ko-KR"/>
        </w:rPr>
      </w:pPr>
      <w:r>
        <w:rPr>
          <w:lang w:eastAsia="ko-KR"/>
        </w:rPr>
        <w:t>From Thursday session</w:t>
      </w:r>
    </w:p>
    <w:p w14:paraId="2A555528" w14:textId="77777777" w:rsidR="00B30124" w:rsidRPr="00B30124" w:rsidRDefault="00B30124" w:rsidP="00B30124">
      <w:pPr>
        <w:rPr>
          <w:highlight w:val="green"/>
          <w:lang w:eastAsia="ko-KR"/>
        </w:rPr>
      </w:pPr>
      <w:r w:rsidRPr="00B30124">
        <w:rPr>
          <w:highlight w:val="green"/>
          <w:lang w:eastAsia="ko-KR"/>
        </w:rPr>
        <w:t>Agreement</w:t>
      </w:r>
    </w:p>
    <w:p w14:paraId="26B0B3D4" w14:textId="27AAD949" w:rsidR="00B30124" w:rsidRDefault="00B30124" w:rsidP="00B30124">
      <w:pPr>
        <w:rPr>
          <w:lang w:eastAsia="ko-KR"/>
        </w:rPr>
      </w:pPr>
      <w:r>
        <w:rPr>
          <w:lang w:eastAsia="ko-KR"/>
        </w:rPr>
        <w:lastRenderedPageBreak/>
        <w:t xml:space="preserve">Response to </w:t>
      </w:r>
      <w:hyperlink r:id="rId26" w:history="1">
        <w:r w:rsidR="007E34E7">
          <w:rPr>
            <w:rStyle w:val="Hyperlink"/>
            <w:lang w:eastAsia="ko-KR"/>
          </w:rPr>
          <w:t>R1-2401943</w:t>
        </w:r>
      </w:hyperlink>
      <w:r>
        <w:rPr>
          <w:b/>
          <w:bCs/>
          <w:lang w:eastAsia="ko-KR"/>
        </w:rPr>
        <w:t>:</w:t>
      </w:r>
    </w:p>
    <w:p w14:paraId="63EF8CC0" w14:textId="77777777" w:rsidR="00B30124" w:rsidRPr="00B30124" w:rsidRDefault="00B30124" w:rsidP="00B30124">
      <w:pPr>
        <w:ind w:left="720"/>
        <w:rPr>
          <w:rFonts w:ascii="Arial" w:hAnsi="Arial" w:cs="Arial"/>
          <w:bCs/>
          <w:sz w:val="16"/>
          <w:szCs w:val="16"/>
        </w:rPr>
      </w:pPr>
      <w:r w:rsidRPr="00B30124">
        <w:rPr>
          <w:rFonts w:ascii="Arial" w:hAnsi="Arial" w:cs="Arial"/>
          <w:b/>
          <w:sz w:val="16"/>
          <w:szCs w:val="16"/>
          <w:lang w:eastAsia="zh-CN"/>
        </w:rPr>
        <w:t>RAN1’s answer to Q1</w:t>
      </w:r>
      <w:r w:rsidRPr="00B30124">
        <w:rPr>
          <w:rFonts w:ascii="Arial" w:hAnsi="Arial" w:cs="Arial"/>
          <w:sz w:val="16"/>
          <w:szCs w:val="16"/>
          <w:lang w:eastAsia="zh-CN"/>
        </w:rPr>
        <w:t xml:space="preserve">: </w:t>
      </w:r>
      <w:r w:rsidRPr="00B30124">
        <w:rPr>
          <w:rFonts w:ascii="Arial" w:hAnsi="Arial" w:cs="Arial"/>
          <w:sz w:val="16"/>
          <w:szCs w:val="16"/>
        </w:rPr>
        <w:t>From RAN1 specification point of view, t</w:t>
      </w:r>
      <w:r w:rsidRPr="00B30124">
        <w:rPr>
          <w:rFonts w:ascii="Arial" w:hAnsi="Arial" w:cs="Arial"/>
          <w:bCs/>
          <w:sz w:val="16"/>
          <w:szCs w:val="16"/>
        </w:rPr>
        <w:t xml:space="preserve">his capability can also be applied to the NR-DC band combination with the inter-band CA operation on the MCG/SCG. </w:t>
      </w:r>
    </w:p>
    <w:p w14:paraId="77F79F8D" w14:textId="77777777" w:rsidR="00B30124" w:rsidRPr="00B30124" w:rsidRDefault="00B30124" w:rsidP="00B30124">
      <w:pPr>
        <w:ind w:left="720"/>
        <w:rPr>
          <w:rFonts w:ascii="Arial" w:hAnsi="Arial" w:cs="Arial"/>
          <w:b/>
          <w:bCs/>
          <w:sz w:val="16"/>
          <w:szCs w:val="16"/>
        </w:rPr>
      </w:pPr>
      <w:r w:rsidRPr="00B30124">
        <w:rPr>
          <w:rFonts w:ascii="Arial" w:hAnsi="Arial" w:cs="Arial"/>
          <w:b/>
          <w:sz w:val="16"/>
          <w:szCs w:val="16"/>
          <w:lang w:eastAsia="zh-CN"/>
        </w:rPr>
        <w:t>RAN1’s answer to Q2</w:t>
      </w:r>
      <w:r w:rsidRPr="00B30124">
        <w:rPr>
          <w:rFonts w:ascii="Arial" w:hAnsi="Arial" w:cs="Arial"/>
          <w:sz w:val="16"/>
          <w:szCs w:val="16"/>
          <w:lang w:eastAsia="zh-CN"/>
        </w:rPr>
        <w:t xml:space="preserve">: </w:t>
      </w:r>
      <w:r w:rsidRPr="00B30124">
        <w:rPr>
          <w:rFonts w:ascii="Arial" w:hAnsi="Arial" w:cs="Arial"/>
          <w:sz w:val="16"/>
          <w:szCs w:val="16"/>
        </w:rPr>
        <w:t xml:space="preserve">From RAN1 specification point of view, the UE features listed </w:t>
      </w:r>
      <w:r w:rsidRPr="00B30124">
        <w:rPr>
          <w:rFonts w:ascii="Arial" w:hAnsi="Arial" w:cs="Arial"/>
          <w:sz w:val="16"/>
          <w:szCs w:val="16"/>
          <w:lang w:eastAsia="zh-CN"/>
        </w:rPr>
        <w:t xml:space="preserve">in the Table 1 </w:t>
      </w:r>
      <w:r w:rsidRPr="00B30124">
        <w:rPr>
          <w:rFonts w:ascii="Arial" w:hAnsi="Arial" w:cs="Arial"/>
          <w:bCs/>
          <w:sz w:val="16"/>
          <w:szCs w:val="16"/>
        </w:rPr>
        <w:t>can also be applied to the NR-DC band combination with the inter-band CA operation on the MCG/SCG.</w:t>
      </w:r>
    </w:p>
    <w:p w14:paraId="71B0E373" w14:textId="77777777" w:rsidR="00B30124" w:rsidRPr="00B30124" w:rsidRDefault="00B30124" w:rsidP="00B30124">
      <w:pPr>
        <w:ind w:left="720"/>
        <w:rPr>
          <w:rFonts w:ascii="Arial" w:hAnsi="Arial" w:cs="Arial"/>
          <w:sz w:val="16"/>
          <w:szCs w:val="16"/>
          <w:lang w:eastAsia="zh-CN"/>
        </w:rPr>
      </w:pPr>
      <w:r w:rsidRPr="00B30124">
        <w:rPr>
          <w:rFonts w:ascii="Arial" w:hAnsi="Arial" w:cs="Arial"/>
          <w:b/>
          <w:sz w:val="16"/>
          <w:szCs w:val="16"/>
          <w:lang w:eastAsia="zh-CN"/>
        </w:rPr>
        <w:t>RAN1’s answer to Q3</w:t>
      </w:r>
      <w:r w:rsidRPr="00B30124">
        <w:rPr>
          <w:rFonts w:ascii="Arial" w:hAnsi="Arial" w:cs="Arial"/>
          <w:sz w:val="16"/>
          <w:szCs w:val="16"/>
          <w:lang w:eastAsia="zh-CN"/>
        </w:rPr>
        <w:t xml:space="preserve">: </w:t>
      </w:r>
      <w:r w:rsidRPr="00B30124">
        <w:rPr>
          <w:rFonts w:ascii="Arial" w:hAnsi="Arial" w:cs="Arial"/>
          <w:sz w:val="16"/>
          <w:szCs w:val="16"/>
        </w:rPr>
        <w:t xml:space="preserve">From RAN1 specification point of view, the </w:t>
      </w:r>
      <w:r w:rsidRPr="00B30124">
        <w:rPr>
          <w:rFonts w:ascii="Arial" w:hAnsi="Arial" w:cs="Arial"/>
          <w:sz w:val="16"/>
          <w:szCs w:val="16"/>
          <w:lang w:eastAsia="zh-CN"/>
        </w:rPr>
        <w:t>UE features listed in the Table 2 can also be applied to the NR-DC band combination with the intra-band non-contiguous CA operation on the MCG/SCG.</w:t>
      </w:r>
    </w:p>
    <w:p w14:paraId="307989CE" w14:textId="77777777" w:rsidR="00B30124" w:rsidRDefault="00B30124" w:rsidP="00B30124">
      <w:pPr>
        <w:rPr>
          <w:lang w:eastAsia="ko-KR"/>
        </w:rPr>
      </w:pPr>
    </w:p>
    <w:p w14:paraId="6B0FAAFC" w14:textId="1EB23C7B" w:rsidR="00B30124" w:rsidRDefault="007E34E7" w:rsidP="00B30124">
      <w:pPr>
        <w:rPr>
          <w:b/>
          <w:bCs/>
          <w:lang w:eastAsia="ko-KR"/>
        </w:rPr>
      </w:pPr>
      <w:hyperlink r:id="rId27" w:history="1">
        <w:r>
          <w:rPr>
            <w:rStyle w:val="Hyperlink"/>
            <w:b/>
            <w:bCs/>
            <w:lang w:eastAsia="ko-KR"/>
          </w:rPr>
          <w:t>R1-2403618</w:t>
        </w:r>
      </w:hyperlink>
      <w:r w:rsidR="00B30124" w:rsidRPr="00B30124">
        <w:rPr>
          <w:b/>
          <w:bCs/>
          <w:lang w:eastAsia="ko-KR"/>
        </w:rPr>
        <w:tab/>
        <w:t>Draft Reply LS on Parallel Tx Capability</w:t>
      </w:r>
      <w:r w:rsidR="00B30124" w:rsidRPr="00B30124">
        <w:rPr>
          <w:b/>
          <w:bCs/>
          <w:lang w:eastAsia="ko-KR"/>
        </w:rPr>
        <w:tab/>
        <w:t>ZTE</w:t>
      </w:r>
    </w:p>
    <w:p w14:paraId="070B21F7" w14:textId="1D69D7F1" w:rsidR="00B30124" w:rsidRPr="00FA7097" w:rsidRDefault="00B30124" w:rsidP="00B30124">
      <w:pPr>
        <w:rPr>
          <w:lang w:eastAsia="ko-KR"/>
        </w:rPr>
      </w:pPr>
      <w:r>
        <w:rPr>
          <w:b/>
          <w:bCs/>
          <w:lang w:eastAsia="ko-KR"/>
        </w:rPr>
        <w:t>Decision:</w:t>
      </w:r>
      <w:r w:rsidRPr="00A457F5">
        <w:rPr>
          <w:lang w:eastAsia="ko-KR"/>
        </w:rPr>
        <w:t xml:space="preserve"> </w:t>
      </w:r>
      <w:r w:rsidR="00A457F5" w:rsidRPr="00A457F5">
        <w:rPr>
          <w:lang w:eastAsia="ko-KR"/>
        </w:rPr>
        <w:t xml:space="preserve">Draft LS is endorsed. </w:t>
      </w:r>
      <w:r w:rsidRPr="00B30124">
        <w:rPr>
          <w:lang w:eastAsia="ko-KR"/>
        </w:rPr>
        <w:t>Final re</w:t>
      </w:r>
      <w:r>
        <w:rPr>
          <w:lang w:eastAsia="ko-KR"/>
        </w:rPr>
        <w:t xml:space="preserve">ply LS is </w:t>
      </w:r>
      <w:r w:rsidRPr="00B30124">
        <w:rPr>
          <w:highlight w:val="green"/>
          <w:lang w:eastAsia="ko-KR"/>
        </w:rPr>
        <w:t xml:space="preserve">approved in </w:t>
      </w:r>
      <w:hyperlink r:id="rId28" w:history="1">
        <w:r w:rsidR="007E34E7">
          <w:rPr>
            <w:rStyle w:val="Hyperlink"/>
            <w:highlight w:val="green"/>
            <w:lang w:eastAsia="ko-KR"/>
          </w:rPr>
          <w:t>R1-2403619</w:t>
        </w:r>
      </w:hyperlink>
      <w:r>
        <w:rPr>
          <w:lang w:eastAsia="ko-KR"/>
        </w:rPr>
        <w:t>.</w:t>
      </w:r>
    </w:p>
    <w:p w14:paraId="5134E679" w14:textId="77777777" w:rsidR="00602709" w:rsidRPr="00FA7097" w:rsidRDefault="00602709" w:rsidP="00602709">
      <w:pPr>
        <w:pBdr>
          <w:bottom w:val="single" w:sz="6" w:space="1" w:color="auto"/>
        </w:pBdr>
        <w:rPr>
          <w:lang w:eastAsia="x-none"/>
        </w:rPr>
      </w:pPr>
    </w:p>
    <w:p w14:paraId="757A90B0" w14:textId="77777777" w:rsidR="00602709" w:rsidRPr="00C553FE" w:rsidRDefault="00602709" w:rsidP="00602709">
      <w:pPr>
        <w:rPr>
          <w:lang w:eastAsia="ko-KR"/>
        </w:rPr>
      </w:pPr>
    </w:p>
    <w:p w14:paraId="0312A002" w14:textId="77486822" w:rsidR="00FA7097" w:rsidRPr="00FA7097" w:rsidRDefault="00602709" w:rsidP="00FA7097">
      <w:pPr>
        <w:rPr>
          <w:b/>
          <w:bCs/>
          <w:lang w:eastAsia="ko-KR"/>
        </w:rPr>
      </w:pPr>
      <w:r>
        <w:rPr>
          <w:b/>
          <w:bCs/>
          <w:lang w:eastAsia="ko-KR"/>
        </w:rPr>
        <w:t>R</w:t>
      </w:r>
      <w:r w:rsidR="00FA7097" w:rsidRPr="00FA7097">
        <w:rPr>
          <w:b/>
          <w:bCs/>
          <w:lang w:eastAsia="ko-KR"/>
        </w:rPr>
        <w:t>el-18 Positioning</w:t>
      </w:r>
    </w:p>
    <w:p w14:paraId="7C912C6A" w14:textId="7E2887EE" w:rsidR="00FA7097" w:rsidRPr="00602709" w:rsidRDefault="007E34E7" w:rsidP="00FA7097">
      <w:pPr>
        <w:rPr>
          <w:b/>
          <w:bCs/>
          <w:lang w:eastAsia="ko-KR"/>
        </w:rPr>
      </w:pPr>
      <w:hyperlink r:id="rId29" w:history="1">
        <w:r>
          <w:rPr>
            <w:rStyle w:val="Hyperlink"/>
            <w:b/>
            <w:bCs/>
            <w:lang w:eastAsia="ko-KR"/>
          </w:rPr>
          <w:t>R1-2401939</w:t>
        </w:r>
      </w:hyperlink>
      <w:r w:rsidR="00FA7097" w:rsidRPr="00602709">
        <w:rPr>
          <w:b/>
          <w:bCs/>
          <w:lang w:eastAsia="ko-KR"/>
        </w:rPr>
        <w:tab/>
        <w:t>Reply LS on SL-PRS resource allocation</w:t>
      </w:r>
      <w:r w:rsidR="00FA7097" w:rsidRPr="00602709">
        <w:rPr>
          <w:b/>
          <w:bCs/>
          <w:lang w:eastAsia="ko-KR"/>
        </w:rPr>
        <w:tab/>
        <w:t>RAN2, xiaomi</w:t>
      </w:r>
    </w:p>
    <w:p w14:paraId="0B494C6D" w14:textId="135004CC" w:rsidR="00602709" w:rsidRPr="007451EB" w:rsidRDefault="00A938D9" w:rsidP="00602709">
      <w:pPr>
        <w:rPr>
          <w:lang w:eastAsia="ko-KR"/>
        </w:rPr>
      </w:pPr>
      <w:r w:rsidRPr="007451EB">
        <w:rPr>
          <w:b/>
          <w:bCs/>
          <w:lang w:eastAsia="x-none"/>
        </w:rPr>
        <w:t>Decision:</w:t>
      </w:r>
      <w:r w:rsidR="00602709" w:rsidRPr="007451EB">
        <w:rPr>
          <w:b/>
          <w:bCs/>
          <w:lang w:eastAsia="x-none"/>
        </w:rPr>
        <w:t xml:space="preserve"> </w:t>
      </w:r>
      <w:r w:rsidR="00602709" w:rsidRPr="007451EB">
        <w:rPr>
          <w:rFonts w:hint="eastAsia"/>
          <w:lang w:eastAsia="ko-KR"/>
        </w:rPr>
        <w:t>R</w:t>
      </w:r>
      <w:r w:rsidR="00602709" w:rsidRPr="007451EB">
        <w:rPr>
          <w:lang w:eastAsia="ko-KR"/>
        </w:rPr>
        <w:t xml:space="preserve">AN2 response for RAN1 LS in R1-2312630. To be taken into account as part of discussions on Rel-18 positioning maintenance </w:t>
      </w:r>
      <w:r w:rsidR="00A457F5">
        <w:rPr>
          <w:lang w:eastAsia="ko-KR"/>
        </w:rPr>
        <w:t>under</w:t>
      </w:r>
      <w:r w:rsidR="00602709" w:rsidRPr="007451EB">
        <w:rPr>
          <w:lang w:eastAsia="ko-KR"/>
        </w:rPr>
        <w:t xml:space="preserve"> agenda item 8.2.</w:t>
      </w:r>
    </w:p>
    <w:p w14:paraId="37F290ED" w14:textId="77777777" w:rsidR="00A938D9" w:rsidRPr="00A938D9" w:rsidRDefault="00A938D9" w:rsidP="00A938D9">
      <w:pPr>
        <w:rPr>
          <w:lang w:eastAsia="x-none"/>
        </w:rPr>
      </w:pPr>
    </w:p>
    <w:p w14:paraId="6FAE9AE7" w14:textId="77777777" w:rsidR="00A938D9" w:rsidRPr="00FA7097" w:rsidRDefault="00A938D9" w:rsidP="00A938D9">
      <w:pPr>
        <w:rPr>
          <w:lang w:eastAsia="ko-KR"/>
        </w:rPr>
      </w:pPr>
    </w:p>
    <w:p w14:paraId="3E1105F7" w14:textId="7C8ED905" w:rsidR="00FA7097" w:rsidRPr="00602709" w:rsidRDefault="007E34E7" w:rsidP="00FA7097">
      <w:pPr>
        <w:rPr>
          <w:b/>
          <w:bCs/>
          <w:lang w:eastAsia="ko-KR"/>
        </w:rPr>
      </w:pPr>
      <w:hyperlink r:id="rId30" w:history="1">
        <w:r>
          <w:rPr>
            <w:rStyle w:val="Hyperlink"/>
            <w:b/>
            <w:bCs/>
            <w:lang w:eastAsia="ko-KR"/>
          </w:rPr>
          <w:t>R1-2401940</w:t>
        </w:r>
      </w:hyperlink>
      <w:r w:rsidR="00FA7097" w:rsidRPr="00760B2D">
        <w:rPr>
          <w:b/>
          <w:bCs/>
          <w:lang w:eastAsia="ko-KR"/>
        </w:rPr>
        <w:tab/>
        <w:t>Questions on RAN1 parameter list</w:t>
      </w:r>
      <w:r w:rsidR="00FA7097" w:rsidRPr="00760B2D">
        <w:rPr>
          <w:b/>
          <w:bCs/>
          <w:lang w:eastAsia="ko-KR"/>
        </w:rPr>
        <w:tab/>
        <w:t>RAN2, CATT</w:t>
      </w:r>
    </w:p>
    <w:p w14:paraId="6855BD24" w14:textId="77777777" w:rsidR="00FA7097" w:rsidRPr="00FA7097" w:rsidRDefault="00FA7097" w:rsidP="00FA7097">
      <w:pPr>
        <w:rPr>
          <w:b/>
          <w:bCs/>
          <w:lang w:eastAsia="ko-KR"/>
        </w:rPr>
      </w:pPr>
      <w:r w:rsidRPr="00FA7097">
        <w:rPr>
          <w:rFonts w:hint="eastAsia"/>
          <w:b/>
          <w:bCs/>
          <w:lang w:eastAsia="ko-KR"/>
        </w:rPr>
        <w:t>R</w:t>
      </w:r>
      <w:r w:rsidRPr="00FA7097">
        <w:rPr>
          <w:b/>
          <w:bCs/>
          <w:lang w:eastAsia="ko-KR"/>
        </w:rPr>
        <w:t>elevant tdoc(s):</w:t>
      </w:r>
    </w:p>
    <w:p w14:paraId="3C460CC8" w14:textId="2D96D047" w:rsidR="00FA7097" w:rsidRPr="00FA7097" w:rsidRDefault="007E34E7" w:rsidP="00FA7097">
      <w:pPr>
        <w:rPr>
          <w:lang w:eastAsia="x-none"/>
        </w:rPr>
      </w:pPr>
      <w:hyperlink r:id="rId31" w:history="1">
        <w:r>
          <w:rPr>
            <w:rStyle w:val="Hyperlink"/>
            <w:lang w:eastAsia="x-none"/>
          </w:rPr>
          <w:t>R1-2402201</w:t>
        </w:r>
      </w:hyperlink>
      <w:r w:rsidR="00FA7097" w:rsidRPr="00FA7097">
        <w:rPr>
          <w:lang w:eastAsia="x-none"/>
        </w:rPr>
        <w:tab/>
        <w:t>Draft reply LS on questions on RAN1 parameter list for Rel-18 NR Positioning</w:t>
      </w:r>
      <w:r w:rsidR="00FA7097" w:rsidRPr="00FA7097">
        <w:rPr>
          <w:lang w:eastAsia="x-none"/>
        </w:rPr>
        <w:tab/>
        <w:t>vivo</w:t>
      </w:r>
    </w:p>
    <w:p w14:paraId="6665346A" w14:textId="61136C28" w:rsidR="00FA7097" w:rsidRPr="00FA7097" w:rsidRDefault="007E34E7" w:rsidP="00FA7097">
      <w:pPr>
        <w:rPr>
          <w:lang w:eastAsia="x-none"/>
        </w:rPr>
      </w:pPr>
      <w:hyperlink r:id="rId32" w:history="1">
        <w:r>
          <w:rPr>
            <w:rStyle w:val="Hyperlink"/>
            <w:lang w:eastAsia="x-none"/>
          </w:rPr>
          <w:t>R1-2402293</w:t>
        </w:r>
      </w:hyperlink>
      <w:r w:rsidR="00FA7097" w:rsidRPr="00FA7097">
        <w:rPr>
          <w:lang w:eastAsia="x-none"/>
        </w:rPr>
        <w:tab/>
        <w:t>Discussion on RAN2 LS on Questions on RAN1 parameter List</w:t>
      </w:r>
      <w:r w:rsidR="00FA7097" w:rsidRPr="00FA7097">
        <w:rPr>
          <w:lang w:eastAsia="x-none"/>
        </w:rPr>
        <w:tab/>
        <w:t>OPPO</w:t>
      </w:r>
    </w:p>
    <w:p w14:paraId="5398A597" w14:textId="2A530251" w:rsidR="00FA7097" w:rsidRPr="00FA7097" w:rsidRDefault="007E34E7" w:rsidP="00FA7097">
      <w:pPr>
        <w:rPr>
          <w:lang w:eastAsia="x-none"/>
        </w:rPr>
      </w:pPr>
      <w:hyperlink r:id="rId33" w:history="1">
        <w:r>
          <w:rPr>
            <w:rStyle w:val="Hyperlink"/>
            <w:lang w:eastAsia="x-none"/>
          </w:rPr>
          <w:t>R1-2402294</w:t>
        </w:r>
      </w:hyperlink>
      <w:r w:rsidR="00FA7097" w:rsidRPr="00FA7097">
        <w:rPr>
          <w:lang w:eastAsia="x-none"/>
        </w:rPr>
        <w:tab/>
        <w:t>Draft reply LS on Questions on RAN1 parameter List</w:t>
      </w:r>
      <w:r w:rsidR="00FA7097" w:rsidRPr="00FA7097">
        <w:rPr>
          <w:lang w:eastAsia="x-none"/>
        </w:rPr>
        <w:tab/>
        <w:t>OPPO</w:t>
      </w:r>
    </w:p>
    <w:p w14:paraId="22157EF4" w14:textId="000F1646" w:rsidR="00FA7097" w:rsidRPr="00FA7097" w:rsidRDefault="007E34E7" w:rsidP="00FA7097">
      <w:pPr>
        <w:rPr>
          <w:lang w:eastAsia="x-none"/>
        </w:rPr>
      </w:pPr>
      <w:hyperlink r:id="rId34" w:history="1">
        <w:r>
          <w:rPr>
            <w:rStyle w:val="Hyperlink"/>
            <w:lang w:eastAsia="x-none"/>
          </w:rPr>
          <w:t>R1-2402349</w:t>
        </w:r>
      </w:hyperlink>
      <w:r w:rsidR="00FA7097" w:rsidRPr="00FA7097">
        <w:rPr>
          <w:lang w:eastAsia="x-none"/>
        </w:rPr>
        <w:tab/>
        <w:t>Discussion on questions on RAN1 parameter list</w:t>
      </w:r>
      <w:r w:rsidR="00FA7097" w:rsidRPr="00FA7097">
        <w:rPr>
          <w:lang w:eastAsia="x-none"/>
        </w:rPr>
        <w:tab/>
        <w:t>CATT</w:t>
      </w:r>
    </w:p>
    <w:p w14:paraId="2DB41C1A" w14:textId="0CAC34E3" w:rsidR="00FA7097" w:rsidRPr="00FA7097" w:rsidRDefault="007E34E7" w:rsidP="00FA7097">
      <w:pPr>
        <w:rPr>
          <w:lang w:eastAsia="x-none"/>
        </w:rPr>
      </w:pPr>
      <w:hyperlink r:id="rId35" w:history="1">
        <w:r>
          <w:rPr>
            <w:rStyle w:val="Hyperlink"/>
            <w:lang w:eastAsia="x-none"/>
          </w:rPr>
          <w:t>R1-2402350</w:t>
        </w:r>
      </w:hyperlink>
      <w:r w:rsidR="00FA7097" w:rsidRPr="00FA7097">
        <w:rPr>
          <w:lang w:eastAsia="x-none"/>
        </w:rPr>
        <w:tab/>
        <w:t>Draft reply LS on questions on RAN1 parameter list</w:t>
      </w:r>
      <w:r w:rsidR="00FA7097" w:rsidRPr="00FA7097">
        <w:rPr>
          <w:lang w:eastAsia="x-none"/>
        </w:rPr>
        <w:tab/>
        <w:t>CATT</w:t>
      </w:r>
    </w:p>
    <w:p w14:paraId="71A6D388" w14:textId="1E0FFE86" w:rsidR="00FA7097" w:rsidRPr="00FA7097" w:rsidRDefault="007E34E7" w:rsidP="00FA7097">
      <w:pPr>
        <w:rPr>
          <w:lang w:eastAsia="x-none"/>
        </w:rPr>
      </w:pPr>
      <w:hyperlink r:id="rId36" w:history="1">
        <w:r>
          <w:rPr>
            <w:rStyle w:val="Hyperlink"/>
            <w:lang w:eastAsia="x-none"/>
          </w:rPr>
          <w:t>R1-2402414</w:t>
        </w:r>
      </w:hyperlink>
      <w:r w:rsidR="00FA7097" w:rsidRPr="00FA7097">
        <w:rPr>
          <w:lang w:eastAsia="x-none"/>
        </w:rPr>
        <w:tab/>
        <w:t>Draft reply LS on questions on RAN1 parameter list</w:t>
      </w:r>
      <w:r w:rsidR="00FA7097" w:rsidRPr="00FA7097">
        <w:rPr>
          <w:lang w:eastAsia="x-none"/>
        </w:rPr>
        <w:tab/>
        <w:t>Samsung</w:t>
      </w:r>
    </w:p>
    <w:p w14:paraId="280DEA31" w14:textId="4B6B5FF0" w:rsidR="00FA7097" w:rsidRPr="00FA7097" w:rsidRDefault="007E34E7" w:rsidP="00FA7097">
      <w:pPr>
        <w:rPr>
          <w:lang w:eastAsia="x-none"/>
        </w:rPr>
      </w:pPr>
      <w:hyperlink r:id="rId37" w:history="1">
        <w:r>
          <w:rPr>
            <w:rStyle w:val="Hyperlink"/>
            <w:lang w:eastAsia="x-none"/>
          </w:rPr>
          <w:t>R1-2402696</w:t>
        </w:r>
      </w:hyperlink>
      <w:r w:rsidR="00FA7097" w:rsidRPr="00FA7097">
        <w:rPr>
          <w:lang w:eastAsia="x-none"/>
        </w:rPr>
        <w:tab/>
        <w:t>Draft reply LS for questions on RAN1 positioning parameter list</w:t>
      </w:r>
      <w:r w:rsidR="00FA7097" w:rsidRPr="00FA7097">
        <w:rPr>
          <w:lang w:eastAsia="x-none"/>
        </w:rPr>
        <w:tab/>
        <w:t>ZTE Corporation</w:t>
      </w:r>
    </w:p>
    <w:p w14:paraId="38DE0EED" w14:textId="5101CF08" w:rsidR="00FA7097" w:rsidRPr="00FA7097" w:rsidRDefault="007E34E7" w:rsidP="00FA7097">
      <w:pPr>
        <w:rPr>
          <w:lang w:eastAsia="x-none"/>
        </w:rPr>
      </w:pPr>
      <w:hyperlink r:id="rId38" w:history="1">
        <w:r>
          <w:rPr>
            <w:rStyle w:val="Hyperlink"/>
            <w:lang w:eastAsia="x-none"/>
          </w:rPr>
          <w:t>R1-2402697</w:t>
        </w:r>
      </w:hyperlink>
      <w:r w:rsidR="00FA7097" w:rsidRPr="00FA7097">
        <w:rPr>
          <w:lang w:eastAsia="x-none"/>
        </w:rPr>
        <w:tab/>
        <w:t>Discussion on RAN1 positioning parameter list for bandwidth aggregation</w:t>
      </w:r>
      <w:r w:rsidR="00FA7097" w:rsidRPr="00FA7097">
        <w:rPr>
          <w:lang w:eastAsia="x-none"/>
        </w:rPr>
        <w:tab/>
        <w:t>ZTE Corporation</w:t>
      </w:r>
    </w:p>
    <w:p w14:paraId="39EF6B9F" w14:textId="1B319639" w:rsidR="00FA7097" w:rsidRPr="00FA7097" w:rsidRDefault="007E34E7" w:rsidP="00FA7097">
      <w:pPr>
        <w:rPr>
          <w:lang w:eastAsia="x-none"/>
        </w:rPr>
      </w:pPr>
      <w:hyperlink r:id="rId39" w:history="1">
        <w:r>
          <w:rPr>
            <w:rStyle w:val="Hyperlink"/>
            <w:lang w:eastAsia="x-none"/>
          </w:rPr>
          <w:t>R1-2402909</w:t>
        </w:r>
      </w:hyperlink>
      <w:r w:rsidR="00FA7097" w:rsidRPr="00FA7097">
        <w:rPr>
          <w:lang w:eastAsia="x-none"/>
        </w:rPr>
        <w:tab/>
        <w:t>Draft Reply LS on Questions on RAN1 parameter list</w:t>
      </w:r>
      <w:r w:rsidR="00FA7097" w:rsidRPr="00FA7097">
        <w:rPr>
          <w:lang w:eastAsia="x-none"/>
        </w:rPr>
        <w:tab/>
        <w:t>Nokia</w:t>
      </w:r>
    </w:p>
    <w:p w14:paraId="31007E37" w14:textId="47B8B9A6" w:rsidR="00FA7097" w:rsidRPr="00FA7097" w:rsidRDefault="007E34E7" w:rsidP="00FA7097">
      <w:pPr>
        <w:rPr>
          <w:lang w:eastAsia="x-none"/>
        </w:rPr>
      </w:pPr>
      <w:hyperlink r:id="rId40" w:history="1">
        <w:r>
          <w:rPr>
            <w:rStyle w:val="Hyperlink"/>
            <w:lang w:eastAsia="x-none"/>
          </w:rPr>
          <w:t>R1-2403150</w:t>
        </w:r>
      </w:hyperlink>
      <w:r w:rsidR="00FA7097" w:rsidRPr="00FA7097">
        <w:rPr>
          <w:lang w:eastAsia="x-none"/>
        </w:rPr>
        <w:tab/>
        <w:t>Draft Reply LS on Questions on RAN1 parameter list</w:t>
      </w:r>
      <w:r w:rsidR="00FA7097" w:rsidRPr="00FA7097">
        <w:rPr>
          <w:lang w:eastAsia="x-none"/>
        </w:rPr>
        <w:tab/>
        <w:t>Intel Corporation</w:t>
      </w:r>
    </w:p>
    <w:p w14:paraId="7AF6DA72" w14:textId="0036EDD2" w:rsidR="00FA7097" w:rsidRPr="00FA7097" w:rsidRDefault="007E34E7" w:rsidP="00FA7097">
      <w:pPr>
        <w:rPr>
          <w:lang w:eastAsia="x-none"/>
        </w:rPr>
      </w:pPr>
      <w:hyperlink r:id="rId41" w:history="1">
        <w:r>
          <w:rPr>
            <w:rStyle w:val="Hyperlink"/>
            <w:lang w:eastAsia="x-none"/>
          </w:rPr>
          <w:t>R1-2403319</w:t>
        </w:r>
      </w:hyperlink>
      <w:r w:rsidR="00FA7097" w:rsidRPr="00FA7097">
        <w:rPr>
          <w:lang w:eastAsia="x-none"/>
        </w:rPr>
        <w:tab/>
        <w:t>Discussion on LS to RAN1 with Questions on RAN1 parameter list</w:t>
      </w:r>
      <w:r w:rsidR="00FA7097" w:rsidRPr="00FA7097">
        <w:rPr>
          <w:lang w:eastAsia="x-none"/>
        </w:rPr>
        <w:tab/>
        <w:t>Ericsson</w:t>
      </w:r>
    </w:p>
    <w:p w14:paraId="6B2738C7" w14:textId="3CB458F7" w:rsidR="00FA7097" w:rsidRPr="00FA7097" w:rsidRDefault="007E34E7" w:rsidP="00FA7097">
      <w:pPr>
        <w:rPr>
          <w:lang w:eastAsia="x-none"/>
        </w:rPr>
      </w:pPr>
      <w:hyperlink r:id="rId42" w:history="1">
        <w:r>
          <w:rPr>
            <w:rStyle w:val="Hyperlink"/>
            <w:lang w:eastAsia="x-none"/>
          </w:rPr>
          <w:t>R1-2403353</w:t>
        </w:r>
      </w:hyperlink>
      <w:r w:rsidR="00FA7097" w:rsidRPr="00FA7097">
        <w:rPr>
          <w:lang w:eastAsia="x-none"/>
        </w:rPr>
        <w:tab/>
        <w:t>Dis</w:t>
      </w:r>
      <w:r w:rsidR="00602709">
        <w:rPr>
          <w:lang w:eastAsia="x-none"/>
        </w:rPr>
        <w:t>cu</w:t>
      </w:r>
      <w:r w:rsidR="00FA7097" w:rsidRPr="00FA7097">
        <w:rPr>
          <w:lang w:eastAsia="x-none"/>
        </w:rPr>
        <w:t>ssion on Questions on RAN1 parameter list</w:t>
      </w:r>
      <w:r w:rsidR="00FA7097" w:rsidRPr="00FA7097">
        <w:rPr>
          <w:lang w:eastAsia="x-none"/>
        </w:rPr>
        <w:tab/>
        <w:t>Huawei, HiSilicon</w:t>
      </w:r>
    </w:p>
    <w:p w14:paraId="307B2F03" w14:textId="6F5028AB" w:rsidR="00602709" w:rsidRPr="00FA7097" w:rsidRDefault="00A938D9" w:rsidP="00602709">
      <w:pPr>
        <w:rPr>
          <w:lang w:eastAsia="ko-KR"/>
        </w:rPr>
      </w:pPr>
      <w:r w:rsidRPr="007451EB">
        <w:rPr>
          <w:b/>
          <w:bCs/>
          <w:lang w:eastAsia="x-none"/>
        </w:rPr>
        <w:t>Decision:</w:t>
      </w:r>
      <w:r w:rsidR="00602709" w:rsidRPr="007451EB">
        <w:rPr>
          <w:b/>
          <w:bCs/>
          <w:lang w:eastAsia="x-none"/>
        </w:rPr>
        <w:t xml:space="preserve"> </w:t>
      </w:r>
      <w:r w:rsidR="00602709" w:rsidRPr="007451EB">
        <w:rPr>
          <w:lang w:eastAsia="ko-KR"/>
        </w:rPr>
        <w:t>RAN1 response is necessary. To be discussed under agenda item 8.2. To be moderated by Ren (CATT).</w:t>
      </w:r>
    </w:p>
    <w:p w14:paraId="08983E16" w14:textId="77777777" w:rsidR="00A938D9" w:rsidRPr="00A938D9" w:rsidRDefault="00A938D9" w:rsidP="00A938D9">
      <w:pPr>
        <w:rPr>
          <w:lang w:eastAsia="x-none"/>
        </w:rPr>
      </w:pPr>
    </w:p>
    <w:p w14:paraId="53928DC9" w14:textId="77777777" w:rsidR="00A938D9" w:rsidRPr="00FA7097" w:rsidRDefault="00A938D9" w:rsidP="00A938D9">
      <w:pPr>
        <w:rPr>
          <w:lang w:eastAsia="ko-KR"/>
        </w:rPr>
      </w:pPr>
    </w:p>
    <w:p w14:paraId="31FA6786" w14:textId="73361851" w:rsidR="00FA7097" w:rsidRPr="00E67F19" w:rsidRDefault="007E34E7" w:rsidP="00FA7097">
      <w:pPr>
        <w:rPr>
          <w:b/>
          <w:bCs/>
          <w:lang w:eastAsia="ko-KR"/>
        </w:rPr>
      </w:pPr>
      <w:hyperlink r:id="rId43" w:history="1">
        <w:r>
          <w:rPr>
            <w:rStyle w:val="Hyperlink"/>
            <w:b/>
            <w:bCs/>
            <w:lang w:eastAsia="ko-KR"/>
          </w:rPr>
          <w:t>R1-2401949</w:t>
        </w:r>
      </w:hyperlink>
      <w:r w:rsidR="00FA7097" w:rsidRPr="00760B2D">
        <w:rPr>
          <w:b/>
          <w:bCs/>
          <w:lang w:eastAsia="ko-KR"/>
        </w:rPr>
        <w:tab/>
        <w:t>LS on positioning MAC agreements</w:t>
      </w:r>
      <w:r w:rsidR="00FA7097" w:rsidRPr="00760B2D">
        <w:rPr>
          <w:b/>
          <w:bCs/>
          <w:lang w:eastAsia="ko-KR"/>
        </w:rPr>
        <w:tab/>
        <w:t>RAN2, Huawei</w:t>
      </w:r>
    </w:p>
    <w:p w14:paraId="4D227FB9" w14:textId="77777777" w:rsidR="00FA7097" w:rsidRPr="00FA7097" w:rsidRDefault="00FA7097" w:rsidP="00FA7097">
      <w:pPr>
        <w:rPr>
          <w:b/>
          <w:bCs/>
          <w:lang w:eastAsia="ko-KR"/>
        </w:rPr>
      </w:pPr>
      <w:r w:rsidRPr="00FA7097">
        <w:rPr>
          <w:rFonts w:hint="eastAsia"/>
          <w:b/>
          <w:bCs/>
          <w:lang w:eastAsia="ko-KR"/>
        </w:rPr>
        <w:t>R</w:t>
      </w:r>
      <w:r w:rsidRPr="00FA7097">
        <w:rPr>
          <w:b/>
          <w:bCs/>
          <w:lang w:eastAsia="ko-KR"/>
        </w:rPr>
        <w:t>elevant tdoc(s):</w:t>
      </w:r>
    </w:p>
    <w:p w14:paraId="3F8AB273" w14:textId="65A42C9C" w:rsidR="00FA7097" w:rsidRPr="00FA7097" w:rsidRDefault="007E34E7" w:rsidP="00FA7097">
      <w:pPr>
        <w:rPr>
          <w:lang w:eastAsia="x-none"/>
        </w:rPr>
      </w:pPr>
      <w:hyperlink r:id="rId44" w:history="1">
        <w:r>
          <w:rPr>
            <w:rStyle w:val="Hyperlink"/>
            <w:lang w:eastAsia="x-none"/>
          </w:rPr>
          <w:t>R1-2402034</w:t>
        </w:r>
      </w:hyperlink>
      <w:r w:rsidR="00FA7097" w:rsidRPr="00FA7097">
        <w:rPr>
          <w:lang w:eastAsia="x-none"/>
        </w:rPr>
        <w:tab/>
        <w:t>Discussion on RAN2 LS on MAC agreements</w:t>
      </w:r>
      <w:r w:rsidR="00FA7097" w:rsidRPr="00FA7097">
        <w:rPr>
          <w:lang w:eastAsia="x-none"/>
        </w:rPr>
        <w:tab/>
        <w:t>Huawei, HiSilicon</w:t>
      </w:r>
    </w:p>
    <w:p w14:paraId="46ECC23D" w14:textId="36B46CF1" w:rsidR="00FA7097" w:rsidRPr="00FA7097" w:rsidRDefault="007E34E7" w:rsidP="00FA7097">
      <w:pPr>
        <w:rPr>
          <w:lang w:eastAsia="x-none"/>
        </w:rPr>
      </w:pPr>
      <w:hyperlink r:id="rId45" w:history="1">
        <w:r>
          <w:rPr>
            <w:rStyle w:val="Hyperlink"/>
            <w:lang w:eastAsia="x-none"/>
          </w:rPr>
          <w:t>R1-2402036</w:t>
        </w:r>
      </w:hyperlink>
      <w:r w:rsidR="00FA7097" w:rsidRPr="00FA7097">
        <w:rPr>
          <w:lang w:eastAsia="x-none"/>
        </w:rPr>
        <w:tab/>
        <w:t>Draft reply LS on positioning MAC agreements</w:t>
      </w:r>
      <w:r w:rsidR="00FA7097" w:rsidRPr="00FA7097">
        <w:rPr>
          <w:lang w:eastAsia="x-none"/>
        </w:rPr>
        <w:tab/>
        <w:t>Huawei, HiSilicon</w:t>
      </w:r>
    </w:p>
    <w:p w14:paraId="03E47D8C" w14:textId="39D41CBE" w:rsidR="00FA7097" w:rsidRPr="00FA7097" w:rsidRDefault="007E34E7" w:rsidP="00FA7097">
      <w:pPr>
        <w:rPr>
          <w:lang w:eastAsia="x-none"/>
        </w:rPr>
      </w:pPr>
      <w:hyperlink r:id="rId46" w:history="1">
        <w:r>
          <w:rPr>
            <w:rStyle w:val="Hyperlink"/>
            <w:lang w:eastAsia="x-none"/>
          </w:rPr>
          <w:t>R1-2402203</w:t>
        </w:r>
      </w:hyperlink>
      <w:r w:rsidR="00FA7097" w:rsidRPr="00FA7097">
        <w:rPr>
          <w:lang w:eastAsia="x-none"/>
        </w:rPr>
        <w:tab/>
        <w:t>Draft reply LS on positioning MAC agreements</w:t>
      </w:r>
      <w:r w:rsidR="00FA7097" w:rsidRPr="00FA7097">
        <w:rPr>
          <w:lang w:eastAsia="x-none"/>
        </w:rPr>
        <w:tab/>
        <w:t>vivo</w:t>
      </w:r>
    </w:p>
    <w:p w14:paraId="6FB12019" w14:textId="43848DA3" w:rsidR="00FA7097" w:rsidRPr="00FA7097" w:rsidRDefault="007E34E7" w:rsidP="00FA7097">
      <w:pPr>
        <w:rPr>
          <w:lang w:eastAsia="x-none"/>
        </w:rPr>
      </w:pPr>
      <w:hyperlink r:id="rId47" w:history="1">
        <w:r>
          <w:rPr>
            <w:rStyle w:val="Hyperlink"/>
            <w:lang w:eastAsia="x-none"/>
          </w:rPr>
          <w:t>R1-2402351</w:t>
        </w:r>
      </w:hyperlink>
      <w:r w:rsidR="00FA7097" w:rsidRPr="00FA7097">
        <w:rPr>
          <w:lang w:eastAsia="x-none"/>
        </w:rPr>
        <w:tab/>
        <w:t>Discussion on positioning MAC agreements</w:t>
      </w:r>
      <w:r w:rsidR="00FA7097" w:rsidRPr="00FA7097">
        <w:rPr>
          <w:lang w:eastAsia="x-none"/>
        </w:rPr>
        <w:tab/>
        <w:t>CATT</w:t>
      </w:r>
    </w:p>
    <w:p w14:paraId="792960C8" w14:textId="4D8C888A" w:rsidR="00FA7097" w:rsidRPr="00FA7097" w:rsidRDefault="007E34E7" w:rsidP="00FA7097">
      <w:pPr>
        <w:rPr>
          <w:lang w:eastAsia="x-none"/>
        </w:rPr>
      </w:pPr>
      <w:hyperlink r:id="rId48" w:history="1">
        <w:r>
          <w:rPr>
            <w:rStyle w:val="Hyperlink"/>
            <w:lang w:eastAsia="x-none"/>
          </w:rPr>
          <w:t>R1-2402352</w:t>
        </w:r>
      </w:hyperlink>
      <w:r w:rsidR="00FA7097" w:rsidRPr="00FA7097">
        <w:rPr>
          <w:lang w:eastAsia="x-none"/>
        </w:rPr>
        <w:tab/>
        <w:t>Draft reply LS on positioning MAC agreements</w:t>
      </w:r>
      <w:r w:rsidR="00FA7097" w:rsidRPr="00FA7097">
        <w:rPr>
          <w:lang w:eastAsia="x-none"/>
        </w:rPr>
        <w:tab/>
        <w:t>CATT</w:t>
      </w:r>
    </w:p>
    <w:p w14:paraId="4372C2AE" w14:textId="37B2CF3F" w:rsidR="00FA7097" w:rsidRPr="00FA7097" w:rsidRDefault="007E34E7" w:rsidP="00FA7097">
      <w:pPr>
        <w:rPr>
          <w:lang w:eastAsia="x-none"/>
        </w:rPr>
      </w:pPr>
      <w:hyperlink r:id="rId49" w:history="1">
        <w:r>
          <w:rPr>
            <w:rStyle w:val="Hyperlink"/>
            <w:lang w:eastAsia="x-none"/>
          </w:rPr>
          <w:t>R1-2402698</w:t>
        </w:r>
      </w:hyperlink>
      <w:r w:rsidR="00FA7097" w:rsidRPr="00FA7097">
        <w:rPr>
          <w:lang w:eastAsia="x-none"/>
        </w:rPr>
        <w:tab/>
        <w:t>Draft reply LS on positioning MAC agreements</w:t>
      </w:r>
      <w:r w:rsidR="00FA7097" w:rsidRPr="00FA7097">
        <w:rPr>
          <w:lang w:eastAsia="x-none"/>
        </w:rPr>
        <w:tab/>
        <w:t>ZTE Corporation</w:t>
      </w:r>
    </w:p>
    <w:p w14:paraId="24A367F3" w14:textId="4ED0CD0D" w:rsidR="00FA7097" w:rsidRPr="00FA7097" w:rsidRDefault="007E34E7" w:rsidP="00FA7097">
      <w:pPr>
        <w:rPr>
          <w:lang w:eastAsia="x-none"/>
        </w:rPr>
      </w:pPr>
      <w:hyperlink r:id="rId50" w:history="1">
        <w:r>
          <w:rPr>
            <w:rStyle w:val="Hyperlink"/>
            <w:lang w:eastAsia="x-none"/>
          </w:rPr>
          <w:t>R1-2402731</w:t>
        </w:r>
      </w:hyperlink>
      <w:r w:rsidR="00FA7097" w:rsidRPr="00FA7097">
        <w:rPr>
          <w:lang w:eastAsia="x-none"/>
        </w:rPr>
        <w:tab/>
        <w:t>Discussion on RAN2 LS on positioning MAC agreements</w:t>
      </w:r>
      <w:r w:rsidR="00FA7097" w:rsidRPr="00FA7097">
        <w:rPr>
          <w:lang w:eastAsia="x-none"/>
        </w:rPr>
        <w:tab/>
        <w:t>Sharp</w:t>
      </w:r>
    </w:p>
    <w:p w14:paraId="2BD7ADD8" w14:textId="0272F777" w:rsidR="00FA7097" w:rsidRPr="00FA7097" w:rsidRDefault="007E34E7" w:rsidP="00FA7097">
      <w:pPr>
        <w:rPr>
          <w:lang w:eastAsia="x-none"/>
        </w:rPr>
      </w:pPr>
      <w:hyperlink r:id="rId51" w:history="1">
        <w:r>
          <w:rPr>
            <w:rStyle w:val="Hyperlink"/>
            <w:lang w:eastAsia="x-none"/>
          </w:rPr>
          <w:t>R1-2402745</w:t>
        </w:r>
      </w:hyperlink>
      <w:r w:rsidR="00FA7097" w:rsidRPr="00FA7097">
        <w:rPr>
          <w:lang w:eastAsia="x-none"/>
        </w:rPr>
        <w:tab/>
        <w:t>Discussion on the LS from RAN2 on positioning MAC agreements</w:t>
      </w:r>
      <w:r w:rsidR="00FA7097" w:rsidRPr="00FA7097">
        <w:rPr>
          <w:lang w:eastAsia="x-none"/>
        </w:rPr>
        <w:tab/>
        <w:t>OPPO</w:t>
      </w:r>
    </w:p>
    <w:p w14:paraId="0C3505C6" w14:textId="52BB7DF0" w:rsidR="00FA7097" w:rsidRPr="00FA7097" w:rsidRDefault="007E34E7" w:rsidP="00FA7097">
      <w:pPr>
        <w:rPr>
          <w:lang w:eastAsia="x-none"/>
        </w:rPr>
      </w:pPr>
      <w:hyperlink r:id="rId52" w:history="1">
        <w:r>
          <w:rPr>
            <w:rStyle w:val="Hyperlink"/>
            <w:lang w:eastAsia="x-none"/>
          </w:rPr>
          <w:t>R1-2402746</w:t>
        </w:r>
      </w:hyperlink>
      <w:r w:rsidR="00FA7097" w:rsidRPr="00FA7097">
        <w:rPr>
          <w:lang w:eastAsia="x-none"/>
        </w:rPr>
        <w:tab/>
        <w:t>Draft reply LS to RAN2 on positioning MAC agreements</w:t>
      </w:r>
      <w:r w:rsidR="00FA7097" w:rsidRPr="00FA7097">
        <w:rPr>
          <w:lang w:eastAsia="x-none"/>
        </w:rPr>
        <w:tab/>
        <w:t>OPPO</w:t>
      </w:r>
    </w:p>
    <w:p w14:paraId="692B2949" w14:textId="51B5AD95" w:rsidR="00FA7097" w:rsidRPr="00FA7097" w:rsidRDefault="007E34E7" w:rsidP="00FA7097">
      <w:pPr>
        <w:rPr>
          <w:lang w:eastAsia="x-none"/>
        </w:rPr>
      </w:pPr>
      <w:hyperlink r:id="rId53" w:history="1">
        <w:r>
          <w:rPr>
            <w:rStyle w:val="Hyperlink"/>
            <w:lang w:eastAsia="x-none"/>
          </w:rPr>
          <w:t>R1-2403151</w:t>
        </w:r>
      </w:hyperlink>
      <w:r w:rsidR="00FA7097" w:rsidRPr="00FA7097">
        <w:rPr>
          <w:lang w:eastAsia="x-none"/>
        </w:rPr>
        <w:tab/>
        <w:t>Draft Reply LS on Positioning MAC agreements</w:t>
      </w:r>
      <w:r w:rsidR="00FA7097" w:rsidRPr="00FA7097">
        <w:rPr>
          <w:lang w:eastAsia="x-none"/>
        </w:rPr>
        <w:tab/>
        <w:t>Intel Corporation</w:t>
      </w:r>
    </w:p>
    <w:p w14:paraId="37DBC3BD" w14:textId="29843139" w:rsidR="00FA7097" w:rsidRPr="00FA7097" w:rsidRDefault="007E34E7" w:rsidP="00FA7097">
      <w:pPr>
        <w:rPr>
          <w:lang w:eastAsia="x-none"/>
        </w:rPr>
      </w:pPr>
      <w:hyperlink r:id="rId54" w:history="1">
        <w:r>
          <w:rPr>
            <w:rStyle w:val="Hyperlink"/>
            <w:lang w:eastAsia="x-none"/>
          </w:rPr>
          <w:t>R1-2403322</w:t>
        </w:r>
      </w:hyperlink>
      <w:r w:rsidR="00FA7097" w:rsidRPr="00FA7097">
        <w:rPr>
          <w:lang w:eastAsia="x-none"/>
        </w:rPr>
        <w:tab/>
        <w:t>Discussion on LS to RAN1 on positioning MAC agreements</w:t>
      </w:r>
      <w:r w:rsidR="00FA7097" w:rsidRPr="00FA7097">
        <w:rPr>
          <w:lang w:eastAsia="x-none"/>
        </w:rPr>
        <w:tab/>
        <w:t>Ericsson</w:t>
      </w:r>
    </w:p>
    <w:p w14:paraId="04F10AEC" w14:textId="08AB27C3" w:rsidR="00FA7097" w:rsidRPr="00FA7097" w:rsidRDefault="007E34E7" w:rsidP="00FA7097">
      <w:pPr>
        <w:rPr>
          <w:lang w:eastAsia="x-none"/>
        </w:rPr>
      </w:pPr>
      <w:hyperlink r:id="rId55" w:history="1">
        <w:r>
          <w:rPr>
            <w:rStyle w:val="Hyperlink"/>
            <w:lang w:eastAsia="x-none"/>
          </w:rPr>
          <w:t>R1-2403404</w:t>
        </w:r>
      </w:hyperlink>
      <w:r w:rsidR="00FA7097" w:rsidRPr="00FA7097">
        <w:rPr>
          <w:lang w:eastAsia="x-none"/>
        </w:rPr>
        <w:tab/>
        <w:t>Draft Reply to RAN2 LS on positioning MAC agreements</w:t>
      </w:r>
      <w:r w:rsidR="00FA7097" w:rsidRPr="00FA7097">
        <w:rPr>
          <w:lang w:eastAsia="x-none"/>
        </w:rPr>
        <w:tab/>
        <w:t>Nokia</w:t>
      </w:r>
    </w:p>
    <w:p w14:paraId="2E3CAA5F" w14:textId="364BEA6C" w:rsidR="00FA7097" w:rsidRPr="00FA7097" w:rsidRDefault="007E34E7" w:rsidP="00FA7097">
      <w:pPr>
        <w:rPr>
          <w:lang w:eastAsia="x-none"/>
        </w:rPr>
      </w:pPr>
      <w:hyperlink r:id="rId56" w:history="1">
        <w:r>
          <w:rPr>
            <w:rStyle w:val="Hyperlink"/>
            <w:lang w:eastAsia="x-none"/>
          </w:rPr>
          <w:t>R1-2403405</w:t>
        </w:r>
      </w:hyperlink>
      <w:r w:rsidR="00FA7097" w:rsidRPr="00FA7097">
        <w:rPr>
          <w:lang w:eastAsia="x-none"/>
        </w:rPr>
        <w:tab/>
        <w:t>Discussion of RAN2 LS on positioning MAC agreements</w:t>
      </w:r>
      <w:r w:rsidR="00FA7097" w:rsidRPr="00FA7097">
        <w:rPr>
          <w:lang w:eastAsia="x-none"/>
        </w:rPr>
        <w:tab/>
        <w:t>Nokia</w:t>
      </w:r>
    </w:p>
    <w:p w14:paraId="0703C026" w14:textId="23DFDD45" w:rsidR="00E67F19" w:rsidRPr="007451EB" w:rsidRDefault="00E67F19" w:rsidP="00E67F19">
      <w:pPr>
        <w:rPr>
          <w:lang w:eastAsia="ko-KR"/>
        </w:rPr>
      </w:pPr>
      <w:r w:rsidRPr="007451EB">
        <w:rPr>
          <w:b/>
          <w:bCs/>
          <w:lang w:eastAsia="x-none"/>
        </w:rPr>
        <w:t xml:space="preserve">Decision: </w:t>
      </w:r>
      <w:r w:rsidRPr="007451EB">
        <w:rPr>
          <w:lang w:eastAsia="ko-KR"/>
        </w:rPr>
        <w:t xml:space="preserve">RAN1 response is necessary. To be discussed under agenda item 8.2. To be moderated by </w:t>
      </w:r>
      <w:r w:rsidR="007451EB" w:rsidRPr="007451EB">
        <w:rPr>
          <w:lang w:eastAsia="ko-KR"/>
        </w:rPr>
        <w:t>Jinhuan</w:t>
      </w:r>
      <w:r w:rsidRPr="007451EB">
        <w:rPr>
          <w:lang w:eastAsia="ko-KR"/>
        </w:rPr>
        <w:t xml:space="preserve"> (Huawei).</w:t>
      </w:r>
    </w:p>
    <w:p w14:paraId="6860BF8C" w14:textId="77777777" w:rsidR="00FA7097" w:rsidRPr="007451EB" w:rsidRDefault="00FA7097" w:rsidP="00FA7097">
      <w:pPr>
        <w:rPr>
          <w:lang w:eastAsia="ko-KR"/>
        </w:rPr>
      </w:pPr>
    </w:p>
    <w:p w14:paraId="7910F3FC" w14:textId="77777777" w:rsidR="00E67F19" w:rsidRPr="007451EB" w:rsidRDefault="00E67F19" w:rsidP="00FA7097">
      <w:pPr>
        <w:rPr>
          <w:lang w:eastAsia="ko-KR"/>
        </w:rPr>
      </w:pPr>
    </w:p>
    <w:p w14:paraId="62A1512C" w14:textId="5B4B3B3C" w:rsidR="00FA7097" w:rsidRPr="007451EB" w:rsidRDefault="007E34E7" w:rsidP="00FA7097">
      <w:pPr>
        <w:rPr>
          <w:b/>
          <w:bCs/>
          <w:lang w:eastAsia="ko-KR"/>
        </w:rPr>
      </w:pPr>
      <w:hyperlink r:id="rId57" w:history="1">
        <w:r>
          <w:rPr>
            <w:rStyle w:val="Hyperlink"/>
            <w:b/>
            <w:bCs/>
            <w:lang w:eastAsia="ko-KR"/>
          </w:rPr>
          <w:t>R1-2401950</w:t>
        </w:r>
      </w:hyperlink>
      <w:r w:rsidR="00FA7097" w:rsidRPr="007451EB">
        <w:rPr>
          <w:b/>
          <w:bCs/>
          <w:lang w:eastAsia="ko-KR"/>
        </w:rPr>
        <w:tab/>
        <w:t>LS to RAN1 on decisions on SLPP</w:t>
      </w:r>
      <w:r w:rsidR="00FA7097" w:rsidRPr="007451EB">
        <w:rPr>
          <w:b/>
          <w:bCs/>
          <w:lang w:eastAsia="ko-KR"/>
        </w:rPr>
        <w:tab/>
        <w:t>RAN2, Intel</w:t>
      </w:r>
    </w:p>
    <w:p w14:paraId="4F9A123E" w14:textId="77777777" w:rsidR="00FA7097" w:rsidRPr="007451EB" w:rsidRDefault="00FA7097" w:rsidP="00FA7097">
      <w:pPr>
        <w:rPr>
          <w:b/>
          <w:bCs/>
          <w:lang w:eastAsia="ko-KR"/>
        </w:rPr>
      </w:pPr>
      <w:r w:rsidRPr="007451EB">
        <w:rPr>
          <w:rFonts w:hint="eastAsia"/>
          <w:b/>
          <w:bCs/>
          <w:lang w:eastAsia="ko-KR"/>
        </w:rPr>
        <w:t>R</w:t>
      </w:r>
      <w:r w:rsidRPr="007451EB">
        <w:rPr>
          <w:b/>
          <w:bCs/>
          <w:lang w:eastAsia="ko-KR"/>
        </w:rPr>
        <w:t>elevant tdoc(s):</w:t>
      </w:r>
    </w:p>
    <w:p w14:paraId="64BAAF09" w14:textId="39A25974" w:rsidR="00FA7097" w:rsidRPr="007451EB" w:rsidRDefault="007E34E7" w:rsidP="00FA7097">
      <w:pPr>
        <w:rPr>
          <w:lang w:eastAsia="x-none"/>
        </w:rPr>
      </w:pPr>
      <w:hyperlink r:id="rId58" w:history="1">
        <w:r>
          <w:rPr>
            <w:rStyle w:val="Hyperlink"/>
            <w:lang w:eastAsia="x-none"/>
          </w:rPr>
          <w:t>R1-2402033</w:t>
        </w:r>
      </w:hyperlink>
      <w:r w:rsidR="00FA7097" w:rsidRPr="007451EB">
        <w:rPr>
          <w:lang w:eastAsia="x-none"/>
        </w:rPr>
        <w:tab/>
        <w:t>Discussion on RAN2 LS to RAN1 on decisions on SLPP</w:t>
      </w:r>
      <w:r w:rsidR="00FA7097" w:rsidRPr="007451EB">
        <w:rPr>
          <w:lang w:eastAsia="x-none"/>
        </w:rPr>
        <w:tab/>
        <w:t>Huawei, HiSilicon</w:t>
      </w:r>
    </w:p>
    <w:p w14:paraId="68D9D64A" w14:textId="58555EDD" w:rsidR="00FA7097" w:rsidRPr="007451EB" w:rsidRDefault="007E34E7" w:rsidP="00FA7097">
      <w:pPr>
        <w:rPr>
          <w:lang w:eastAsia="x-none"/>
        </w:rPr>
      </w:pPr>
      <w:hyperlink r:id="rId59" w:history="1">
        <w:r>
          <w:rPr>
            <w:rStyle w:val="Hyperlink"/>
            <w:lang w:eastAsia="x-none"/>
          </w:rPr>
          <w:t>R1-2402699</w:t>
        </w:r>
      </w:hyperlink>
      <w:r w:rsidR="00FA7097" w:rsidRPr="007451EB">
        <w:rPr>
          <w:lang w:eastAsia="x-none"/>
        </w:rPr>
        <w:tab/>
        <w:t>Draft reply LS on decisions on SLPP</w:t>
      </w:r>
      <w:r w:rsidR="00FA7097" w:rsidRPr="007451EB">
        <w:rPr>
          <w:lang w:eastAsia="x-none"/>
        </w:rPr>
        <w:tab/>
        <w:t>ZTE Corporation</w:t>
      </w:r>
    </w:p>
    <w:p w14:paraId="07FED5EA" w14:textId="066C5435" w:rsidR="00FA7097" w:rsidRPr="007451EB" w:rsidRDefault="007E34E7" w:rsidP="00FA7097">
      <w:pPr>
        <w:rPr>
          <w:lang w:eastAsia="x-none"/>
        </w:rPr>
      </w:pPr>
      <w:hyperlink r:id="rId60" w:history="1">
        <w:r>
          <w:rPr>
            <w:rStyle w:val="Hyperlink"/>
            <w:lang w:eastAsia="x-none"/>
          </w:rPr>
          <w:t>R1-2403152</w:t>
        </w:r>
      </w:hyperlink>
      <w:r w:rsidR="00FA7097" w:rsidRPr="007451EB">
        <w:rPr>
          <w:lang w:eastAsia="x-none"/>
        </w:rPr>
        <w:tab/>
        <w:t>Discussion on LS from RAN2 on decisions on SLPP</w:t>
      </w:r>
      <w:r w:rsidR="00FA7097" w:rsidRPr="007451EB">
        <w:rPr>
          <w:lang w:eastAsia="x-none"/>
        </w:rPr>
        <w:tab/>
        <w:t>Intel Corporation</w:t>
      </w:r>
    </w:p>
    <w:p w14:paraId="37949E60" w14:textId="3F32CB82" w:rsidR="00E67F19" w:rsidRPr="00FA7097" w:rsidRDefault="00E67F19" w:rsidP="00E67F19">
      <w:pPr>
        <w:rPr>
          <w:lang w:eastAsia="ko-KR"/>
        </w:rPr>
      </w:pPr>
      <w:r w:rsidRPr="007451EB">
        <w:rPr>
          <w:b/>
          <w:bCs/>
          <w:lang w:eastAsia="x-none"/>
        </w:rPr>
        <w:t xml:space="preserve">Decision: </w:t>
      </w:r>
      <w:r w:rsidRPr="007451EB">
        <w:rPr>
          <w:lang w:eastAsia="ko-KR"/>
        </w:rPr>
        <w:t xml:space="preserve">To be taken into account as part of discussions on Rel-18 positioning maintenance </w:t>
      </w:r>
      <w:r w:rsidR="00A457F5">
        <w:rPr>
          <w:lang w:eastAsia="ko-KR"/>
        </w:rPr>
        <w:t>under</w:t>
      </w:r>
      <w:r w:rsidRPr="007451EB">
        <w:rPr>
          <w:lang w:eastAsia="ko-KR"/>
        </w:rPr>
        <w:t xml:space="preserve"> agenda item 8.2.</w:t>
      </w:r>
    </w:p>
    <w:p w14:paraId="56611D3E" w14:textId="77777777" w:rsidR="00FA7097" w:rsidRDefault="00FA7097" w:rsidP="00FA7097">
      <w:pPr>
        <w:rPr>
          <w:lang w:eastAsia="ko-KR"/>
        </w:rPr>
      </w:pPr>
    </w:p>
    <w:p w14:paraId="347FE663" w14:textId="77777777" w:rsidR="00E67F19" w:rsidRPr="00FA7097" w:rsidRDefault="00E67F19" w:rsidP="00FA7097">
      <w:pPr>
        <w:rPr>
          <w:lang w:eastAsia="ko-KR"/>
        </w:rPr>
      </w:pPr>
    </w:p>
    <w:p w14:paraId="66ABA5F1" w14:textId="7CBB310F" w:rsidR="00FA7097" w:rsidRPr="00AE4585" w:rsidRDefault="007E34E7" w:rsidP="00FA7097">
      <w:pPr>
        <w:rPr>
          <w:b/>
          <w:bCs/>
          <w:lang w:eastAsia="ko-KR"/>
        </w:rPr>
      </w:pPr>
      <w:hyperlink r:id="rId61" w:history="1">
        <w:r>
          <w:rPr>
            <w:rStyle w:val="Hyperlink"/>
            <w:b/>
            <w:bCs/>
            <w:lang w:eastAsia="ko-KR"/>
          </w:rPr>
          <w:t>R1-2401956</w:t>
        </w:r>
      </w:hyperlink>
      <w:r w:rsidR="00FA7097" w:rsidRPr="00760B2D">
        <w:rPr>
          <w:b/>
          <w:bCs/>
          <w:lang w:eastAsia="ko-KR"/>
        </w:rPr>
        <w:tab/>
        <w:t>LS on SRS BW aggregation impact on other channels/signals</w:t>
      </w:r>
      <w:r w:rsidR="00FA7097" w:rsidRPr="00760B2D">
        <w:rPr>
          <w:b/>
          <w:bCs/>
          <w:lang w:eastAsia="ko-KR"/>
        </w:rPr>
        <w:tab/>
        <w:t>RAN4, Huawei</w:t>
      </w:r>
    </w:p>
    <w:p w14:paraId="35C560B8" w14:textId="77777777" w:rsidR="00FA7097" w:rsidRPr="00FA7097" w:rsidRDefault="00FA7097" w:rsidP="00FA7097">
      <w:pPr>
        <w:rPr>
          <w:b/>
          <w:bCs/>
          <w:lang w:eastAsia="ko-KR"/>
        </w:rPr>
      </w:pPr>
      <w:r w:rsidRPr="00FA7097">
        <w:rPr>
          <w:rFonts w:hint="eastAsia"/>
          <w:b/>
          <w:bCs/>
          <w:lang w:eastAsia="ko-KR"/>
        </w:rPr>
        <w:lastRenderedPageBreak/>
        <w:t>R</w:t>
      </w:r>
      <w:r w:rsidRPr="00FA7097">
        <w:rPr>
          <w:b/>
          <w:bCs/>
          <w:lang w:eastAsia="ko-KR"/>
        </w:rPr>
        <w:t>elevant tdoc(s):</w:t>
      </w:r>
    </w:p>
    <w:p w14:paraId="701C4257" w14:textId="1248908C" w:rsidR="00FA7097" w:rsidRPr="00FA7097" w:rsidRDefault="007E34E7" w:rsidP="00FA7097">
      <w:pPr>
        <w:rPr>
          <w:lang w:eastAsia="x-none"/>
        </w:rPr>
      </w:pPr>
      <w:hyperlink r:id="rId62" w:history="1">
        <w:r>
          <w:rPr>
            <w:rStyle w:val="Hyperlink"/>
            <w:lang w:eastAsia="x-none"/>
          </w:rPr>
          <w:t>R1-2402037</w:t>
        </w:r>
      </w:hyperlink>
      <w:r w:rsidR="00FA7097" w:rsidRPr="00FA7097">
        <w:rPr>
          <w:lang w:eastAsia="x-none"/>
        </w:rPr>
        <w:tab/>
        <w:t>Draft reply LS on SRS BW aggregation impact on other channels/signals</w:t>
      </w:r>
      <w:r w:rsidR="00FA7097" w:rsidRPr="00FA7097">
        <w:rPr>
          <w:lang w:eastAsia="x-none"/>
        </w:rPr>
        <w:tab/>
        <w:t>Huawei, HiSilicon</w:t>
      </w:r>
    </w:p>
    <w:p w14:paraId="0729F919" w14:textId="406E2658" w:rsidR="00FA7097" w:rsidRPr="00FA7097" w:rsidRDefault="007E34E7" w:rsidP="00FA7097">
      <w:pPr>
        <w:rPr>
          <w:lang w:eastAsia="x-none"/>
        </w:rPr>
      </w:pPr>
      <w:hyperlink r:id="rId63" w:history="1">
        <w:r>
          <w:rPr>
            <w:rStyle w:val="Hyperlink"/>
            <w:lang w:eastAsia="x-none"/>
          </w:rPr>
          <w:t>R1-2402204</w:t>
        </w:r>
      </w:hyperlink>
      <w:r w:rsidR="00FA7097" w:rsidRPr="00FA7097">
        <w:rPr>
          <w:lang w:eastAsia="x-none"/>
        </w:rPr>
        <w:tab/>
        <w:t>Draft reply LS on  SRS BW aggregation impact on other channels/signals</w:t>
      </w:r>
      <w:r w:rsidR="00FA7097" w:rsidRPr="00FA7097">
        <w:rPr>
          <w:lang w:eastAsia="x-none"/>
        </w:rPr>
        <w:tab/>
        <w:t>vivo</w:t>
      </w:r>
    </w:p>
    <w:p w14:paraId="7045E05D" w14:textId="46BB9575" w:rsidR="00FA7097" w:rsidRPr="00FA7097" w:rsidRDefault="007E34E7" w:rsidP="00FA7097">
      <w:pPr>
        <w:rPr>
          <w:lang w:eastAsia="x-none"/>
        </w:rPr>
      </w:pPr>
      <w:hyperlink r:id="rId64" w:history="1">
        <w:r>
          <w:rPr>
            <w:rStyle w:val="Hyperlink"/>
            <w:lang w:eastAsia="x-none"/>
          </w:rPr>
          <w:t>R1-2402353</w:t>
        </w:r>
      </w:hyperlink>
      <w:r w:rsidR="00FA7097" w:rsidRPr="00FA7097">
        <w:rPr>
          <w:lang w:eastAsia="x-none"/>
        </w:rPr>
        <w:tab/>
        <w:t>Discussion on SRS BW aggregation impact on other channels/signals</w:t>
      </w:r>
      <w:r w:rsidR="00FA7097" w:rsidRPr="00FA7097">
        <w:rPr>
          <w:lang w:eastAsia="x-none"/>
        </w:rPr>
        <w:tab/>
        <w:t>CATT</w:t>
      </w:r>
    </w:p>
    <w:p w14:paraId="43BD3709" w14:textId="01FEEFF9" w:rsidR="00FA7097" w:rsidRPr="00FA7097" w:rsidRDefault="007E34E7" w:rsidP="00FA7097">
      <w:pPr>
        <w:rPr>
          <w:lang w:eastAsia="x-none"/>
        </w:rPr>
      </w:pPr>
      <w:hyperlink r:id="rId65" w:history="1">
        <w:r>
          <w:rPr>
            <w:rStyle w:val="Hyperlink"/>
            <w:lang w:eastAsia="x-none"/>
          </w:rPr>
          <w:t>R1-2402354</w:t>
        </w:r>
      </w:hyperlink>
      <w:r w:rsidR="00FA7097" w:rsidRPr="00FA7097">
        <w:rPr>
          <w:lang w:eastAsia="x-none"/>
        </w:rPr>
        <w:tab/>
        <w:t>Draft reply LS on SRS BW aggregation impact on other channels/signals</w:t>
      </w:r>
      <w:r w:rsidR="00FA7097" w:rsidRPr="00FA7097">
        <w:rPr>
          <w:lang w:eastAsia="x-none"/>
        </w:rPr>
        <w:tab/>
        <w:t>CATT</w:t>
      </w:r>
    </w:p>
    <w:p w14:paraId="4CF539CC" w14:textId="79DB96AC" w:rsidR="00FA7097" w:rsidRPr="00FA7097" w:rsidRDefault="007E34E7" w:rsidP="00FA7097">
      <w:pPr>
        <w:rPr>
          <w:lang w:eastAsia="x-none"/>
        </w:rPr>
      </w:pPr>
      <w:hyperlink r:id="rId66" w:history="1">
        <w:r>
          <w:rPr>
            <w:rStyle w:val="Hyperlink"/>
            <w:lang w:eastAsia="x-none"/>
          </w:rPr>
          <w:t>R1-2402415</w:t>
        </w:r>
      </w:hyperlink>
      <w:r w:rsidR="00FA7097" w:rsidRPr="00FA7097">
        <w:rPr>
          <w:lang w:eastAsia="x-none"/>
        </w:rPr>
        <w:tab/>
        <w:t>Draft reply LS on SRS BW aggregation impact on other channels or signals</w:t>
      </w:r>
      <w:r w:rsidR="00FA7097" w:rsidRPr="00FA7097">
        <w:rPr>
          <w:lang w:eastAsia="x-none"/>
        </w:rPr>
        <w:tab/>
        <w:t>Samsung</w:t>
      </w:r>
    </w:p>
    <w:p w14:paraId="76B725AA" w14:textId="5DD66B36" w:rsidR="00FA7097" w:rsidRPr="00FA7097" w:rsidRDefault="007E34E7" w:rsidP="00FA7097">
      <w:pPr>
        <w:rPr>
          <w:lang w:eastAsia="x-none"/>
        </w:rPr>
      </w:pPr>
      <w:hyperlink r:id="rId67" w:history="1">
        <w:r>
          <w:rPr>
            <w:rStyle w:val="Hyperlink"/>
            <w:lang w:eastAsia="x-none"/>
          </w:rPr>
          <w:t>R1-2402700</w:t>
        </w:r>
      </w:hyperlink>
      <w:r w:rsidR="00FA7097" w:rsidRPr="00FA7097">
        <w:rPr>
          <w:lang w:eastAsia="x-none"/>
        </w:rPr>
        <w:tab/>
        <w:t>Draft reply LS on SRS BW aggregation impact on other signals</w:t>
      </w:r>
      <w:r w:rsidR="00FA7097" w:rsidRPr="00FA7097">
        <w:rPr>
          <w:lang w:eastAsia="x-none"/>
        </w:rPr>
        <w:tab/>
        <w:t>ZTE Corporation</w:t>
      </w:r>
    </w:p>
    <w:p w14:paraId="6B2CF3CD" w14:textId="6DD61E8C" w:rsidR="00FA7097" w:rsidRPr="00FA7097" w:rsidRDefault="007E34E7" w:rsidP="00FA7097">
      <w:pPr>
        <w:rPr>
          <w:lang w:eastAsia="x-none"/>
        </w:rPr>
      </w:pPr>
      <w:hyperlink r:id="rId68" w:history="1">
        <w:r>
          <w:rPr>
            <w:rStyle w:val="Hyperlink"/>
            <w:lang w:eastAsia="x-none"/>
          </w:rPr>
          <w:t>R1-2402743</w:t>
        </w:r>
      </w:hyperlink>
      <w:r w:rsidR="00FA7097" w:rsidRPr="00FA7097">
        <w:rPr>
          <w:lang w:eastAsia="x-none"/>
        </w:rPr>
        <w:tab/>
        <w:t>Discussion on RAN4 LS on SRS BW aggregation impact on other channels/signals</w:t>
      </w:r>
      <w:r w:rsidR="00FA7097" w:rsidRPr="00FA7097">
        <w:rPr>
          <w:lang w:eastAsia="x-none"/>
        </w:rPr>
        <w:tab/>
        <w:t>OPPO</w:t>
      </w:r>
    </w:p>
    <w:p w14:paraId="3691E1DB" w14:textId="4ABFE2E1" w:rsidR="00FA7097" w:rsidRPr="00FA7097" w:rsidRDefault="007E34E7" w:rsidP="00FA7097">
      <w:pPr>
        <w:rPr>
          <w:lang w:eastAsia="x-none"/>
        </w:rPr>
      </w:pPr>
      <w:hyperlink r:id="rId69" w:history="1">
        <w:r>
          <w:rPr>
            <w:rStyle w:val="Hyperlink"/>
            <w:lang w:eastAsia="x-none"/>
          </w:rPr>
          <w:t>R1-2402744</w:t>
        </w:r>
      </w:hyperlink>
      <w:r w:rsidR="00FA7097" w:rsidRPr="00FA7097">
        <w:rPr>
          <w:lang w:eastAsia="x-none"/>
        </w:rPr>
        <w:tab/>
        <w:t>Draft reply LS on SRS BW aggregation impact on other channels/signals</w:t>
      </w:r>
      <w:r w:rsidR="00FA7097" w:rsidRPr="00FA7097">
        <w:rPr>
          <w:lang w:eastAsia="x-none"/>
        </w:rPr>
        <w:tab/>
        <w:t>OPPO</w:t>
      </w:r>
    </w:p>
    <w:p w14:paraId="15925512" w14:textId="773494E6" w:rsidR="00FA7097" w:rsidRPr="00FA7097" w:rsidRDefault="007E34E7" w:rsidP="00FA7097">
      <w:pPr>
        <w:rPr>
          <w:lang w:eastAsia="x-none"/>
        </w:rPr>
      </w:pPr>
      <w:hyperlink r:id="rId70" w:history="1">
        <w:r>
          <w:rPr>
            <w:rStyle w:val="Hyperlink"/>
            <w:lang w:eastAsia="x-none"/>
          </w:rPr>
          <w:t>R1-2403153</w:t>
        </w:r>
      </w:hyperlink>
      <w:r w:rsidR="00FA7097" w:rsidRPr="00FA7097">
        <w:rPr>
          <w:lang w:eastAsia="x-none"/>
        </w:rPr>
        <w:tab/>
        <w:t>Draft Reply LS on SRS BW aggregation impact on other channels/signals</w:t>
      </w:r>
      <w:r w:rsidR="00FA7097" w:rsidRPr="00FA7097">
        <w:rPr>
          <w:lang w:eastAsia="x-none"/>
        </w:rPr>
        <w:tab/>
        <w:t>Intel Corporation</w:t>
      </w:r>
    </w:p>
    <w:p w14:paraId="29D64418" w14:textId="33ABBC8F" w:rsidR="00FA7097" w:rsidRPr="00FA7097" w:rsidRDefault="007E34E7" w:rsidP="00FA7097">
      <w:pPr>
        <w:rPr>
          <w:lang w:eastAsia="x-none"/>
        </w:rPr>
      </w:pPr>
      <w:hyperlink r:id="rId71" w:history="1">
        <w:r>
          <w:rPr>
            <w:rStyle w:val="Hyperlink"/>
            <w:lang w:eastAsia="x-none"/>
          </w:rPr>
          <w:t>R1-2403321</w:t>
        </w:r>
      </w:hyperlink>
      <w:r w:rsidR="00FA7097" w:rsidRPr="00FA7097">
        <w:rPr>
          <w:lang w:eastAsia="x-none"/>
        </w:rPr>
        <w:tab/>
        <w:t>Discussion on LS to RAN1 on SRS BW aggregation impact on other channels/signals</w:t>
      </w:r>
      <w:r w:rsidR="00FA7097" w:rsidRPr="00FA7097">
        <w:rPr>
          <w:lang w:eastAsia="x-none"/>
        </w:rPr>
        <w:tab/>
        <w:t>Ericsson</w:t>
      </w:r>
    </w:p>
    <w:p w14:paraId="1BFF1B2C" w14:textId="3E7A1098" w:rsidR="00FA7097" w:rsidRPr="00FA7097" w:rsidRDefault="007E34E7" w:rsidP="00FA7097">
      <w:pPr>
        <w:rPr>
          <w:lang w:eastAsia="x-none"/>
        </w:rPr>
      </w:pPr>
      <w:hyperlink r:id="rId72" w:history="1">
        <w:r>
          <w:rPr>
            <w:rStyle w:val="Hyperlink"/>
            <w:lang w:eastAsia="x-none"/>
          </w:rPr>
          <w:t>R1-2403341</w:t>
        </w:r>
      </w:hyperlink>
      <w:r w:rsidR="00FA7097" w:rsidRPr="00FA7097">
        <w:rPr>
          <w:lang w:eastAsia="x-none"/>
        </w:rPr>
        <w:tab/>
        <w:t>Discussion on SRS BW aggregation impact on other channels/signals</w:t>
      </w:r>
      <w:r w:rsidR="00FA7097" w:rsidRPr="00FA7097">
        <w:rPr>
          <w:lang w:eastAsia="x-none"/>
        </w:rPr>
        <w:tab/>
        <w:t>Huawei, HiSilicon</w:t>
      </w:r>
    </w:p>
    <w:p w14:paraId="50C2C540" w14:textId="5769B3AD" w:rsidR="00AE4585" w:rsidRPr="002A0D09" w:rsidRDefault="00A938D9" w:rsidP="00AE4585">
      <w:pPr>
        <w:rPr>
          <w:lang w:eastAsia="ko-KR"/>
        </w:rPr>
      </w:pPr>
      <w:r w:rsidRPr="002A0D09">
        <w:rPr>
          <w:b/>
          <w:bCs/>
          <w:lang w:eastAsia="x-none"/>
        </w:rPr>
        <w:t>Decision:</w:t>
      </w:r>
      <w:r w:rsidR="00AE4585" w:rsidRPr="002A0D09">
        <w:rPr>
          <w:b/>
          <w:bCs/>
          <w:lang w:eastAsia="x-none"/>
        </w:rPr>
        <w:t xml:space="preserve"> </w:t>
      </w:r>
      <w:r w:rsidR="00AE4585" w:rsidRPr="002A0D09">
        <w:rPr>
          <w:lang w:eastAsia="ko-KR"/>
        </w:rPr>
        <w:t xml:space="preserve">RAN1 response is necessary. To be discussed under agenda item 8.2. To be moderated by </w:t>
      </w:r>
      <w:r w:rsidR="002A0D09" w:rsidRPr="002A0D09">
        <w:rPr>
          <w:lang w:eastAsia="ko-KR"/>
        </w:rPr>
        <w:t xml:space="preserve">Jinhuan </w:t>
      </w:r>
      <w:r w:rsidR="00AE4585" w:rsidRPr="002A0D09">
        <w:rPr>
          <w:lang w:eastAsia="ko-KR"/>
        </w:rPr>
        <w:t>(Huawei).</w:t>
      </w:r>
    </w:p>
    <w:p w14:paraId="69ECA7B6" w14:textId="77777777" w:rsidR="00A938D9" w:rsidRPr="002A0D09" w:rsidRDefault="00A938D9" w:rsidP="00A938D9">
      <w:pPr>
        <w:rPr>
          <w:lang w:eastAsia="x-none"/>
        </w:rPr>
      </w:pPr>
    </w:p>
    <w:p w14:paraId="36EAF07F" w14:textId="77777777" w:rsidR="00A938D9" w:rsidRPr="002A0D09" w:rsidRDefault="00A938D9" w:rsidP="00A938D9">
      <w:pPr>
        <w:rPr>
          <w:lang w:eastAsia="ko-KR"/>
        </w:rPr>
      </w:pPr>
    </w:p>
    <w:p w14:paraId="468386C5" w14:textId="69F78229" w:rsidR="00FA7097" w:rsidRPr="002A0D09" w:rsidRDefault="007E34E7" w:rsidP="00FA7097">
      <w:pPr>
        <w:rPr>
          <w:b/>
          <w:bCs/>
          <w:lang w:eastAsia="ko-KR"/>
        </w:rPr>
      </w:pPr>
      <w:hyperlink r:id="rId73" w:history="1">
        <w:r>
          <w:rPr>
            <w:rStyle w:val="Hyperlink"/>
            <w:b/>
            <w:bCs/>
            <w:lang w:eastAsia="ko-KR"/>
          </w:rPr>
          <w:t>R1-2401959</w:t>
        </w:r>
      </w:hyperlink>
      <w:r w:rsidR="00FA7097" w:rsidRPr="002A0D09">
        <w:rPr>
          <w:b/>
          <w:bCs/>
          <w:lang w:eastAsia="ko-KR"/>
        </w:rPr>
        <w:tab/>
        <w:t>LS on SRS and PRS bandwidth aggregation feature for positioning</w:t>
      </w:r>
      <w:r w:rsidR="00FA7097" w:rsidRPr="002A0D09">
        <w:rPr>
          <w:b/>
          <w:bCs/>
          <w:lang w:eastAsia="ko-KR"/>
        </w:rPr>
        <w:tab/>
        <w:t>RAN4, Ericsson</w:t>
      </w:r>
    </w:p>
    <w:p w14:paraId="3606725C" w14:textId="77777777" w:rsidR="00FA7097" w:rsidRPr="002A0D09" w:rsidRDefault="00FA7097" w:rsidP="00FA7097">
      <w:pPr>
        <w:rPr>
          <w:b/>
          <w:bCs/>
          <w:lang w:eastAsia="ko-KR"/>
        </w:rPr>
      </w:pPr>
      <w:r w:rsidRPr="002A0D09">
        <w:rPr>
          <w:rFonts w:hint="eastAsia"/>
          <w:b/>
          <w:bCs/>
          <w:lang w:eastAsia="ko-KR"/>
        </w:rPr>
        <w:t>R</w:t>
      </w:r>
      <w:r w:rsidRPr="002A0D09">
        <w:rPr>
          <w:b/>
          <w:bCs/>
          <w:lang w:eastAsia="ko-KR"/>
        </w:rPr>
        <w:t>elevant tdoc(s):</w:t>
      </w:r>
    </w:p>
    <w:p w14:paraId="305DF19D" w14:textId="4A5EE791" w:rsidR="00FA7097" w:rsidRPr="002A0D09" w:rsidRDefault="007E34E7" w:rsidP="00FA7097">
      <w:pPr>
        <w:rPr>
          <w:lang w:eastAsia="x-none"/>
        </w:rPr>
      </w:pPr>
      <w:hyperlink r:id="rId74" w:history="1">
        <w:r>
          <w:rPr>
            <w:rStyle w:val="Hyperlink"/>
            <w:lang w:eastAsia="x-none"/>
          </w:rPr>
          <w:t>R1-2403342</w:t>
        </w:r>
      </w:hyperlink>
      <w:r w:rsidR="00FA7097" w:rsidRPr="002A0D09">
        <w:rPr>
          <w:lang w:eastAsia="x-none"/>
        </w:rPr>
        <w:tab/>
        <w:t>Discussion on SRS and PRS bandwidth aggregation feature for positioning</w:t>
      </w:r>
      <w:r w:rsidR="00FA7097" w:rsidRPr="002A0D09">
        <w:rPr>
          <w:lang w:eastAsia="x-none"/>
        </w:rPr>
        <w:tab/>
        <w:t>Huawei, HiSilicon</w:t>
      </w:r>
    </w:p>
    <w:p w14:paraId="1F0AE4BC" w14:textId="66521B01" w:rsidR="00FA7097" w:rsidRPr="002A0D09" w:rsidRDefault="007E34E7" w:rsidP="00FA7097">
      <w:pPr>
        <w:rPr>
          <w:lang w:eastAsia="x-none"/>
        </w:rPr>
      </w:pPr>
      <w:hyperlink r:id="rId75" w:history="1">
        <w:r>
          <w:rPr>
            <w:rStyle w:val="Hyperlink"/>
            <w:lang w:eastAsia="x-none"/>
          </w:rPr>
          <w:t>R1-2403378</w:t>
        </w:r>
      </w:hyperlink>
      <w:r w:rsidR="00FA7097" w:rsidRPr="002A0D09">
        <w:rPr>
          <w:lang w:eastAsia="x-none"/>
        </w:rPr>
        <w:tab/>
        <w:t>Discussion on LS on SRS and PRS bandwidth aggregation feature for positioning</w:t>
      </w:r>
      <w:r w:rsidR="00FA7097" w:rsidRPr="002A0D09">
        <w:rPr>
          <w:lang w:eastAsia="x-none"/>
        </w:rPr>
        <w:tab/>
        <w:t>Ericsson</w:t>
      </w:r>
    </w:p>
    <w:p w14:paraId="39CE7AA3" w14:textId="77777777" w:rsidR="00AE4585" w:rsidRPr="00FA7097" w:rsidRDefault="00A938D9" w:rsidP="00AE4585">
      <w:pPr>
        <w:rPr>
          <w:lang w:eastAsia="ko-KR"/>
        </w:rPr>
      </w:pPr>
      <w:r w:rsidRPr="002A0D09">
        <w:rPr>
          <w:b/>
          <w:bCs/>
          <w:lang w:eastAsia="x-none"/>
        </w:rPr>
        <w:t>Decision:</w:t>
      </w:r>
      <w:r w:rsidR="00AE4585" w:rsidRPr="002A0D09">
        <w:rPr>
          <w:b/>
          <w:bCs/>
          <w:lang w:eastAsia="x-none"/>
        </w:rPr>
        <w:t xml:space="preserve"> </w:t>
      </w:r>
      <w:r w:rsidR="00AE4585" w:rsidRPr="002A0D09">
        <w:rPr>
          <w:lang w:eastAsia="ko-KR"/>
        </w:rPr>
        <w:t>To be discussed under agenda item 8.5.3 for possible update of Rel-18 UE capability.</w:t>
      </w:r>
    </w:p>
    <w:p w14:paraId="487CC7FC" w14:textId="77777777" w:rsidR="00E67F19" w:rsidRPr="00FA7097" w:rsidRDefault="00E67F19" w:rsidP="00E67F19">
      <w:pPr>
        <w:pBdr>
          <w:bottom w:val="single" w:sz="6" w:space="1" w:color="auto"/>
        </w:pBdr>
        <w:rPr>
          <w:lang w:eastAsia="x-none"/>
        </w:rPr>
      </w:pPr>
    </w:p>
    <w:p w14:paraId="7610F0C6" w14:textId="77777777" w:rsidR="00E67F19" w:rsidRPr="00C553FE" w:rsidRDefault="00E67F19" w:rsidP="00E67F19">
      <w:pPr>
        <w:rPr>
          <w:lang w:eastAsia="ko-KR"/>
        </w:rPr>
      </w:pPr>
    </w:p>
    <w:p w14:paraId="13993B17" w14:textId="77777777" w:rsidR="00FA7097" w:rsidRPr="00FA7097" w:rsidRDefault="00FA7097" w:rsidP="00FA7097">
      <w:pPr>
        <w:rPr>
          <w:b/>
          <w:bCs/>
          <w:lang w:eastAsia="ko-KR"/>
        </w:rPr>
      </w:pPr>
      <w:r w:rsidRPr="00FA7097">
        <w:rPr>
          <w:rFonts w:hint="eastAsia"/>
          <w:b/>
          <w:bCs/>
          <w:lang w:eastAsia="ko-KR"/>
        </w:rPr>
        <w:t>R</w:t>
      </w:r>
      <w:r w:rsidRPr="00FA7097">
        <w:rPr>
          <w:b/>
          <w:bCs/>
          <w:lang w:eastAsia="ko-KR"/>
        </w:rPr>
        <w:t>el-18 MIMO</w:t>
      </w:r>
    </w:p>
    <w:p w14:paraId="787CA84F" w14:textId="4D21E6B9" w:rsidR="00FA7097" w:rsidRPr="009328B3" w:rsidRDefault="007E34E7" w:rsidP="00FA7097">
      <w:pPr>
        <w:rPr>
          <w:b/>
          <w:bCs/>
          <w:lang w:eastAsia="x-none"/>
        </w:rPr>
      </w:pPr>
      <w:hyperlink r:id="rId76" w:history="1">
        <w:r>
          <w:rPr>
            <w:rStyle w:val="Hyperlink"/>
            <w:b/>
            <w:bCs/>
            <w:lang w:eastAsia="x-none"/>
          </w:rPr>
          <w:t>R1-2401958</w:t>
        </w:r>
      </w:hyperlink>
      <w:r w:rsidR="00FA7097" w:rsidRPr="009328B3">
        <w:rPr>
          <w:b/>
          <w:bCs/>
          <w:lang w:eastAsia="x-none"/>
        </w:rPr>
        <w:tab/>
        <w:t>LS reply on Relative Phase/Power Error Requirements within Port Groups for 8TX UE</w:t>
      </w:r>
      <w:r w:rsidR="00FA7097" w:rsidRPr="009328B3">
        <w:rPr>
          <w:b/>
          <w:bCs/>
          <w:lang w:eastAsia="x-none"/>
        </w:rPr>
        <w:tab/>
        <w:t>RAN4, Nokia</w:t>
      </w:r>
    </w:p>
    <w:p w14:paraId="1CF534D6" w14:textId="77777777" w:rsidR="00FA7097" w:rsidRPr="00FA7097" w:rsidRDefault="00FA7097" w:rsidP="00FA7097">
      <w:pPr>
        <w:rPr>
          <w:b/>
          <w:bCs/>
          <w:lang w:eastAsia="ko-KR"/>
        </w:rPr>
      </w:pPr>
      <w:r w:rsidRPr="00FA7097">
        <w:rPr>
          <w:rFonts w:hint="eastAsia"/>
          <w:b/>
          <w:bCs/>
          <w:lang w:eastAsia="ko-KR"/>
        </w:rPr>
        <w:t>R</w:t>
      </w:r>
      <w:r w:rsidRPr="00FA7097">
        <w:rPr>
          <w:b/>
          <w:bCs/>
          <w:lang w:eastAsia="ko-KR"/>
        </w:rPr>
        <w:t>elevant tdoc(s):</w:t>
      </w:r>
    </w:p>
    <w:p w14:paraId="05F8C03A" w14:textId="0DF98FC5" w:rsidR="00FA7097" w:rsidRPr="00FA7097" w:rsidRDefault="007E34E7" w:rsidP="00FA7097">
      <w:pPr>
        <w:rPr>
          <w:lang w:eastAsia="x-none"/>
        </w:rPr>
      </w:pPr>
      <w:hyperlink r:id="rId77" w:history="1">
        <w:r>
          <w:rPr>
            <w:rStyle w:val="Hyperlink"/>
            <w:lang w:eastAsia="x-none"/>
          </w:rPr>
          <w:t>R1-2402199</w:t>
        </w:r>
      </w:hyperlink>
      <w:r w:rsidR="00FA7097" w:rsidRPr="00FA7097">
        <w:rPr>
          <w:lang w:eastAsia="x-none"/>
        </w:rPr>
        <w:tab/>
        <w:t>Discussion on Relative Phase/Power Error Requirements within Port Groups for 8TX UE</w:t>
      </w:r>
      <w:r w:rsidR="00FA7097" w:rsidRPr="00FA7097">
        <w:rPr>
          <w:lang w:eastAsia="x-none"/>
        </w:rPr>
        <w:tab/>
        <w:t>vivo</w:t>
      </w:r>
    </w:p>
    <w:p w14:paraId="32F31350" w14:textId="33CC9F85" w:rsidR="00FA7097" w:rsidRPr="00FA7097" w:rsidRDefault="007E34E7" w:rsidP="00FA7097">
      <w:pPr>
        <w:rPr>
          <w:lang w:eastAsia="x-none"/>
        </w:rPr>
      </w:pPr>
      <w:hyperlink r:id="rId78" w:history="1">
        <w:r>
          <w:rPr>
            <w:rStyle w:val="Hyperlink"/>
            <w:lang w:eastAsia="x-none"/>
          </w:rPr>
          <w:t>R1-2402291</w:t>
        </w:r>
      </w:hyperlink>
      <w:r w:rsidR="00FA7097" w:rsidRPr="00FA7097">
        <w:rPr>
          <w:lang w:eastAsia="x-none"/>
        </w:rPr>
        <w:tab/>
        <w:t>Discussion on coherency for TDMed and non-TDMed 8-ports SRS</w:t>
      </w:r>
      <w:r w:rsidR="00FA7097" w:rsidRPr="00FA7097">
        <w:rPr>
          <w:lang w:eastAsia="x-none"/>
        </w:rPr>
        <w:tab/>
        <w:t>OPPO</w:t>
      </w:r>
    </w:p>
    <w:p w14:paraId="4698500A" w14:textId="77777777" w:rsidR="009328B3" w:rsidRPr="002A0D09" w:rsidRDefault="00A938D9" w:rsidP="009328B3">
      <w:pPr>
        <w:rPr>
          <w:lang w:eastAsia="ko-KR"/>
        </w:rPr>
      </w:pPr>
      <w:r w:rsidRPr="002A0D09">
        <w:rPr>
          <w:b/>
          <w:bCs/>
          <w:lang w:eastAsia="x-none"/>
        </w:rPr>
        <w:t>Decision:</w:t>
      </w:r>
      <w:r w:rsidR="009328B3" w:rsidRPr="002A0D09">
        <w:rPr>
          <w:b/>
          <w:bCs/>
          <w:lang w:eastAsia="x-none"/>
        </w:rPr>
        <w:t xml:space="preserve"> </w:t>
      </w:r>
      <w:r w:rsidR="009328B3" w:rsidRPr="002A0D09">
        <w:rPr>
          <w:rFonts w:hint="eastAsia"/>
          <w:lang w:eastAsia="ko-KR"/>
        </w:rPr>
        <w:t>R</w:t>
      </w:r>
      <w:r w:rsidR="009328B3" w:rsidRPr="002A0D09">
        <w:rPr>
          <w:lang w:eastAsia="ko-KR"/>
        </w:rPr>
        <w:t>AN4 response for RAN1 LSs in R1-2312566, R1-2310645. With reference to the possible update on Rel-18 UE capability, discuss in agenda item 8.5.3.</w:t>
      </w:r>
    </w:p>
    <w:p w14:paraId="4468E31B" w14:textId="77777777" w:rsidR="00AE4585" w:rsidRPr="002A0D09" w:rsidRDefault="00AE4585" w:rsidP="00AE4585">
      <w:pPr>
        <w:pBdr>
          <w:bottom w:val="single" w:sz="6" w:space="1" w:color="auto"/>
        </w:pBdr>
        <w:rPr>
          <w:lang w:eastAsia="x-none"/>
        </w:rPr>
      </w:pPr>
    </w:p>
    <w:p w14:paraId="06DD6797" w14:textId="77777777" w:rsidR="00AE4585" w:rsidRPr="002A0D09" w:rsidRDefault="00AE4585" w:rsidP="00AE4585">
      <w:pPr>
        <w:rPr>
          <w:lang w:eastAsia="ko-KR"/>
        </w:rPr>
      </w:pPr>
    </w:p>
    <w:p w14:paraId="45E877F1" w14:textId="77777777" w:rsidR="00FA7097" w:rsidRPr="002A0D09" w:rsidRDefault="00FA7097" w:rsidP="00FA7097">
      <w:pPr>
        <w:rPr>
          <w:b/>
          <w:bCs/>
          <w:lang w:eastAsia="ko-KR"/>
        </w:rPr>
      </w:pPr>
      <w:r w:rsidRPr="002A0D09">
        <w:rPr>
          <w:rFonts w:hint="eastAsia"/>
          <w:b/>
          <w:bCs/>
          <w:lang w:eastAsia="ko-KR"/>
        </w:rPr>
        <w:t>R</w:t>
      </w:r>
      <w:r w:rsidRPr="002A0D09">
        <w:rPr>
          <w:b/>
          <w:bCs/>
          <w:lang w:eastAsia="ko-KR"/>
        </w:rPr>
        <w:t>el-18 BWP without restriction</w:t>
      </w:r>
    </w:p>
    <w:p w14:paraId="024E43B4" w14:textId="22621F4B" w:rsidR="00FA7097" w:rsidRPr="002A0D09" w:rsidRDefault="007E34E7" w:rsidP="00FA7097">
      <w:pPr>
        <w:rPr>
          <w:b/>
          <w:bCs/>
          <w:lang w:eastAsia="ko-KR"/>
        </w:rPr>
      </w:pPr>
      <w:hyperlink r:id="rId79" w:history="1">
        <w:r>
          <w:rPr>
            <w:rStyle w:val="Hyperlink"/>
            <w:b/>
            <w:bCs/>
            <w:lang w:eastAsia="ko-KR"/>
          </w:rPr>
          <w:t>R1-2401946</w:t>
        </w:r>
      </w:hyperlink>
      <w:r w:rsidR="00FA7097" w:rsidRPr="002A0D09">
        <w:rPr>
          <w:b/>
          <w:bCs/>
          <w:lang w:eastAsia="ko-KR"/>
        </w:rPr>
        <w:tab/>
        <w:t>LS on NCD-SSB time offset for non-(e)RedCap UEs in TDD</w:t>
      </w:r>
      <w:r w:rsidR="00FA7097" w:rsidRPr="002A0D09">
        <w:rPr>
          <w:b/>
          <w:bCs/>
          <w:lang w:eastAsia="ko-KR"/>
        </w:rPr>
        <w:tab/>
        <w:t>RAN2, vivo</w:t>
      </w:r>
    </w:p>
    <w:p w14:paraId="11B9D52F" w14:textId="77777777" w:rsidR="002A0D09" w:rsidRDefault="00D24548" w:rsidP="009328B3">
      <w:pPr>
        <w:rPr>
          <w:lang w:eastAsia="ko-KR"/>
        </w:rPr>
      </w:pPr>
      <w:r w:rsidRPr="002A0D09">
        <w:rPr>
          <w:b/>
          <w:bCs/>
          <w:lang w:eastAsia="x-none"/>
        </w:rPr>
        <w:t>Decision:</w:t>
      </w:r>
      <w:r w:rsidR="009328B3" w:rsidRPr="002A0D09">
        <w:rPr>
          <w:b/>
          <w:bCs/>
          <w:lang w:eastAsia="x-none"/>
        </w:rPr>
        <w:t xml:space="preserve"> </w:t>
      </w:r>
      <w:r w:rsidR="009328B3" w:rsidRPr="002A0D09">
        <w:rPr>
          <w:rFonts w:hint="eastAsia"/>
          <w:lang w:eastAsia="ko-KR"/>
        </w:rPr>
        <w:t>R</w:t>
      </w:r>
      <w:r w:rsidR="009328B3" w:rsidRPr="002A0D09">
        <w:rPr>
          <w:lang w:eastAsia="ko-KR"/>
        </w:rPr>
        <w:t xml:space="preserve">AN2 response for RAN1 LS in R1-2310566. </w:t>
      </w:r>
      <w:r w:rsidR="002A0D09" w:rsidRPr="002A0D09">
        <w:rPr>
          <w:lang w:eastAsia="ko-KR"/>
        </w:rPr>
        <w:t>No further RAN1 action needed.</w:t>
      </w:r>
    </w:p>
    <w:p w14:paraId="0F6A9D7E" w14:textId="77777777" w:rsidR="009328B3" w:rsidRPr="00FA7097" w:rsidRDefault="009328B3" w:rsidP="009328B3">
      <w:pPr>
        <w:pBdr>
          <w:bottom w:val="single" w:sz="6" w:space="1" w:color="auto"/>
        </w:pBdr>
        <w:rPr>
          <w:lang w:eastAsia="x-none"/>
        </w:rPr>
      </w:pPr>
    </w:p>
    <w:p w14:paraId="08289EDA" w14:textId="77777777" w:rsidR="009328B3" w:rsidRPr="00C553FE" w:rsidRDefault="009328B3" w:rsidP="009328B3">
      <w:pPr>
        <w:rPr>
          <w:lang w:eastAsia="ko-KR"/>
        </w:rPr>
      </w:pPr>
    </w:p>
    <w:p w14:paraId="2B5ACD66" w14:textId="77777777" w:rsidR="00FA7097" w:rsidRPr="00FA7097" w:rsidRDefault="00FA7097" w:rsidP="00FA7097">
      <w:pPr>
        <w:rPr>
          <w:b/>
          <w:bCs/>
          <w:lang w:eastAsia="ko-KR"/>
        </w:rPr>
      </w:pPr>
      <w:r w:rsidRPr="00FA7097">
        <w:rPr>
          <w:rFonts w:hint="eastAsia"/>
          <w:b/>
          <w:bCs/>
          <w:lang w:eastAsia="ko-KR"/>
        </w:rPr>
        <w:t>R</w:t>
      </w:r>
      <w:r w:rsidRPr="00FA7097">
        <w:rPr>
          <w:b/>
          <w:bCs/>
          <w:lang w:eastAsia="ko-KR"/>
        </w:rPr>
        <w:t>el-18 Demodulation enhancement</w:t>
      </w:r>
    </w:p>
    <w:p w14:paraId="55867D06" w14:textId="0FD6BEB1" w:rsidR="00FA7097" w:rsidRPr="009328B3" w:rsidRDefault="007E34E7" w:rsidP="00FA7097">
      <w:pPr>
        <w:rPr>
          <w:b/>
          <w:bCs/>
          <w:lang w:eastAsia="ko-KR"/>
        </w:rPr>
      </w:pPr>
      <w:hyperlink r:id="rId80" w:history="1">
        <w:r>
          <w:rPr>
            <w:rStyle w:val="Hyperlink"/>
            <w:b/>
            <w:bCs/>
            <w:lang w:eastAsia="ko-KR"/>
          </w:rPr>
          <w:t>R1-2401954</w:t>
        </w:r>
      </w:hyperlink>
      <w:r w:rsidR="00FA7097" w:rsidRPr="009328B3">
        <w:rPr>
          <w:b/>
          <w:bCs/>
          <w:lang w:eastAsia="ko-KR"/>
        </w:rPr>
        <w:tab/>
        <w:t>Reply LS on RRC network assistant signalling for advanced receiver on MU-MIMO scenario</w:t>
      </w:r>
      <w:r w:rsidR="00FA7097" w:rsidRPr="009328B3">
        <w:rPr>
          <w:b/>
          <w:bCs/>
          <w:lang w:eastAsia="ko-KR"/>
        </w:rPr>
        <w:tab/>
        <w:t>RAN4, China Telecom, CATT</w:t>
      </w:r>
    </w:p>
    <w:p w14:paraId="2D2599B9" w14:textId="77777777" w:rsidR="00FA7097" w:rsidRPr="00FA7097" w:rsidRDefault="00FA7097" w:rsidP="00FA7097">
      <w:pPr>
        <w:rPr>
          <w:b/>
          <w:bCs/>
          <w:lang w:eastAsia="ko-KR"/>
        </w:rPr>
      </w:pPr>
      <w:r w:rsidRPr="00FA7097">
        <w:rPr>
          <w:rFonts w:hint="eastAsia"/>
          <w:b/>
          <w:bCs/>
          <w:lang w:eastAsia="ko-KR"/>
        </w:rPr>
        <w:t>R</w:t>
      </w:r>
      <w:r w:rsidRPr="00FA7097">
        <w:rPr>
          <w:b/>
          <w:bCs/>
          <w:lang w:eastAsia="ko-KR"/>
        </w:rPr>
        <w:t>elevant tdoc(s):</w:t>
      </w:r>
    </w:p>
    <w:p w14:paraId="16871B89" w14:textId="25E9583B" w:rsidR="00FA7097" w:rsidRPr="00FA7097" w:rsidRDefault="007E34E7" w:rsidP="00FA7097">
      <w:pPr>
        <w:rPr>
          <w:lang w:eastAsia="x-none"/>
        </w:rPr>
      </w:pPr>
      <w:hyperlink r:id="rId81" w:history="1">
        <w:r>
          <w:rPr>
            <w:rStyle w:val="Hyperlink"/>
            <w:lang w:eastAsia="x-none"/>
          </w:rPr>
          <w:t>R1-2402071</w:t>
        </w:r>
      </w:hyperlink>
      <w:r w:rsidR="00FA7097" w:rsidRPr="00FA7097">
        <w:rPr>
          <w:lang w:eastAsia="x-none"/>
        </w:rPr>
        <w:tab/>
        <w:t>Reply LS clarify power boosting assumption for MU MIMO advanced receiver</w:t>
      </w:r>
      <w:r w:rsidR="00FA7097" w:rsidRPr="00FA7097">
        <w:rPr>
          <w:lang w:eastAsia="x-none"/>
        </w:rPr>
        <w:tab/>
        <w:t>Ericsson</w:t>
      </w:r>
    </w:p>
    <w:p w14:paraId="58381BA1" w14:textId="5BBA96B2" w:rsidR="00FA7097" w:rsidRPr="00FA7097" w:rsidRDefault="007E34E7" w:rsidP="00FA7097">
      <w:pPr>
        <w:rPr>
          <w:lang w:eastAsia="x-none"/>
        </w:rPr>
      </w:pPr>
      <w:hyperlink r:id="rId82" w:history="1">
        <w:r>
          <w:rPr>
            <w:rStyle w:val="Hyperlink"/>
            <w:lang w:eastAsia="x-none"/>
          </w:rPr>
          <w:t>R1-2402292</w:t>
        </w:r>
      </w:hyperlink>
      <w:r w:rsidR="00FA7097" w:rsidRPr="00FA7097">
        <w:rPr>
          <w:lang w:eastAsia="x-none"/>
        </w:rPr>
        <w:tab/>
        <w:t>Discussion on network assistant signalling for advanced receiver on MU-MIMO</w:t>
      </w:r>
      <w:r w:rsidR="00FA7097" w:rsidRPr="00FA7097">
        <w:rPr>
          <w:lang w:eastAsia="x-none"/>
        </w:rPr>
        <w:tab/>
        <w:t>OPPO</w:t>
      </w:r>
    </w:p>
    <w:p w14:paraId="7B88C68D" w14:textId="3E5C1551" w:rsidR="00FA7097" w:rsidRPr="00FA7097" w:rsidRDefault="007E34E7" w:rsidP="00FA7097">
      <w:pPr>
        <w:rPr>
          <w:lang w:eastAsia="x-none"/>
        </w:rPr>
      </w:pPr>
      <w:hyperlink r:id="rId83" w:history="1">
        <w:r>
          <w:rPr>
            <w:rStyle w:val="Hyperlink"/>
            <w:lang w:eastAsia="x-none"/>
          </w:rPr>
          <w:t>R1-2402197</w:t>
        </w:r>
      </w:hyperlink>
      <w:r w:rsidR="00FA7097" w:rsidRPr="00FA7097">
        <w:rPr>
          <w:lang w:eastAsia="x-none"/>
        </w:rPr>
        <w:tab/>
        <w:t>Discussion on RRC network assistant signalling for advanced receiver on MU-MIMO scenario</w:t>
      </w:r>
      <w:r w:rsidR="00FA7097" w:rsidRPr="00FA7097">
        <w:rPr>
          <w:lang w:eastAsia="x-none"/>
        </w:rPr>
        <w:tab/>
        <w:t>vivo</w:t>
      </w:r>
    </w:p>
    <w:p w14:paraId="493611F9" w14:textId="7D715466" w:rsidR="00FA7097" w:rsidRPr="00FA7097" w:rsidRDefault="007E34E7" w:rsidP="00FA7097">
      <w:pPr>
        <w:rPr>
          <w:lang w:eastAsia="x-none"/>
        </w:rPr>
      </w:pPr>
      <w:hyperlink r:id="rId84" w:history="1">
        <w:r>
          <w:rPr>
            <w:rStyle w:val="Hyperlink"/>
            <w:lang w:eastAsia="x-none"/>
          </w:rPr>
          <w:t>R1-2402410</w:t>
        </w:r>
      </w:hyperlink>
      <w:r w:rsidR="00FA7097" w:rsidRPr="00FA7097">
        <w:rPr>
          <w:lang w:eastAsia="x-none"/>
        </w:rPr>
        <w:tab/>
        <w:t>Draft reply LS on RRC network assistant signalling for advanced receiver on MU-MIMO scenario</w:t>
      </w:r>
      <w:r w:rsidR="00FA7097" w:rsidRPr="00FA7097">
        <w:rPr>
          <w:lang w:eastAsia="x-none"/>
        </w:rPr>
        <w:tab/>
        <w:t>Samsung</w:t>
      </w:r>
    </w:p>
    <w:p w14:paraId="3A5C55F3" w14:textId="1A0081DB" w:rsidR="00FA7097" w:rsidRPr="00FA7097" w:rsidRDefault="007E34E7" w:rsidP="00FA7097">
      <w:pPr>
        <w:rPr>
          <w:lang w:eastAsia="x-none"/>
        </w:rPr>
      </w:pPr>
      <w:hyperlink r:id="rId85" w:history="1">
        <w:r>
          <w:rPr>
            <w:rStyle w:val="Hyperlink"/>
            <w:lang w:eastAsia="x-none"/>
          </w:rPr>
          <w:t>R1-2402503</w:t>
        </w:r>
      </w:hyperlink>
      <w:r w:rsidR="00FA7097" w:rsidRPr="00FA7097">
        <w:rPr>
          <w:lang w:eastAsia="x-none"/>
        </w:rPr>
        <w:tab/>
        <w:t>Discussion on RAN4 reply LS on RRC assistant signalling for  advanced receiver on MU-MIMO scenario</w:t>
      </w:r>
      <w:r w:rsidR="00FA7097" w:rsidRPr="00FA7097">
        <w:rPr>
          <w:lang w:eastAsia="x-none"/>
        </w:rPr>
        <w:tab/>
        <w:t>China Telecom</w:t>
      </w:r>
    </w:p>
    <w:p w14:paraId="035A129D" w14:textId="448AA876" w:rsidR="00FA7097" w:rsidRPr="00FA7097" w:rsidRDefault="007E34E7" w:rsidP="00FA7097">
      <w:pPr>
        <w:rPr>
          <w:lang w:eastAsia="x-none"/>
        </w:rPr>
      </w:pPr>
      <w:hyperlink r:id="rId86" w:history="1">
        <w:r>
          <w:rPr>
            <w:rStyle w:val="Hyperlink"/>
            <w:lang w:eastAsia="x-none"/>
          </w:rPr>
          <w:t>R1-2403001</w:t>
        </w:r>
      </w:hyperlink>
      <w:r w:rsidR="00FA7097" w:rsidRPr="00FA7097">
        <w:rPr>
          <w:lang w:eastAsia="x-none"/>
        </w:rPr>
        <w:tab/>
        <w:t>Draft LS reply on RRC network assistant signalling for advanced receiver on MU-MIMO scenario</w:t>
      </w:r>
      <w:r w:rsidR="00FA7097" w:rsidRPr="00FA7097">
        <w:rPr>
          <w:lang w:eastAsia="x-none"/>
        </w:rPr>
        <w:tab/>
        <w:t>Nokia</w:t>
      </w:r>
    </w:p>
    <w:p w14:paraId="3188C184" w14:textId="2D05D417" w:rsidR="00FA7097" w:rsidRPr="00FA7097" w:rsidRDefault="007E34E7" w:rsidP="00FA7097">
      <w:pPr>
        <w:rPr>
          <w:lang w:eastAsia="x-none"/>
        </w:rPr>
      </w:pPr>
      <w:hyperlink r:id="rId87" w:history="1">
        <w:r>
          <w:rPr>
            <w:rStyle w:val="Hyperlink"/>
            <w:lang w:eastAsia="x-none"/>
          </w:rPr>
          <w:t>R1-2403165</w:t>
        </w:r>
      </w:hyperlink>
      <w:r w:rsidR="00FA7097" w:rsidRPr="00FA7097">
        <w:rPr>
          <w:lang w:eastAsia="x-none"/>
        </w:rPr>
        <w:tab/>
        <w:t>Discussion on Reply LS on RRC network assistant signalling for advanced receiver on MU-MIMO scenario</w:t>
      </w:r>
      <w:r w:rsidR="00FA7097" w:rsidRPr="00FA7097">
        <w:rPr>
          <w:lang w:eastAsia="x-none"/>
        </w:rPr>
        <w:tab/>
        <w:t>Qualcomm Incorporated</w:t>
      </w:r>
    </w:p>
    <w:p w14:paraId="6674AC6F" w14:textId="4665C9BC" w:rsidR="00FA7097" w:rsidRPr="00FA7097" w:rsidRDefault="007E34E7" w:rsidP="00FA7097">
      <w:pPr>
        <w:rPr>
          <w:lang w:eastAsia="x-none"/>
        </w:rPr>
      </w:pPr>
      <w:hyperlink r:id="rId88" w:history="1">
        <w:r>
          <w:rPr>
            <w:rStyle w:val="Hyperlink"/>
            <w:lang w:eastAsia="x-none"/>
          </w:rPr>
          <w:t>R1-2403333</w:t>
        </w:r>
      </w:hyperlink>
      <w:r w:rsidR="00FA7097" w:rsidRPr="00FA7097">
        <w:rPr>
          <w:lang w:eastAsia="x-none"/>
        </w:rPr>
        <w:tab/>
        <w:t>Discussion on RAN4 LS on MU-MIMO advanced receiver</w:t>
      </w:r>
      <w:r w:rsidR="00FA7097" w:rsidRPr="00FA7097">
        <w:rPr>
          <w:lang w:eastAsia="x-none"/>
        </w:rPr>
        <w:tab/>
        <w:t>MediaTek Inc.</w:t>
      </w:r>
    </w:p>
    <w:p w14:paraId="2508031B" w14:textId="560B8F20" w:rsidR="00FA7097" w:rsidRPr="00FA7097" w:rsidRDefault="007E34E7" w:rsidP="00FA7097">
      <w:pPr>
        <w:rPr>
          <w:lang w:eastAsia="x-none"/>
        </w:rPr>
      </w:pPr>
      <w:hyperlink r:id="rId89" w:history="1">
        <w:r>
          <w:rPr>
            <w:rStyle w:val="Hyperlink"/>
            <w:lang w:eastAsia="x-none"/>
          </w:rPr>
          <w:t>R1-2403364</w:t>
        </w:r>
      </w:hyperlink>
      <w:r w:rsidR="00FA7097" w:rsidRPr="00FA7097">
        <w:rPr>
          <w:lang w:eastAsia="x-none"/>
        </w:rPr>
        <w:tab/>
        <w:t>Discussion on RRC network assistant signalling for advanced receiver on MU-MIMO scenario</w:t>
      </w:r>
      <w:r w:rsidR="00FA7097" w:rsidRPr="00FA7097">
        <w:rPr>
          <w:lang w:eastAsia="x-none"/>
        </w:rPr>
        <w:tab/>
        <w:t>Huawei, HiSilicon</w:t>
      </w:r>
    </w:p>
    <w:p w14:paraId="5340AB56" w14:textId="3DB2AB6C" w:rsidR="009328B3" w:rsidRPr="006607DB" w:rsidRDefault="00D24548" w:rsidP="009328B3">
      <w:pPr>
        <w:rPr>
          <w:lang w:eastAsia="ko-KR"/>
        </w:rPr>
      </w:pPr>
      <w:r w:rsidRPr="00A938D9">
        <w:rPr>
          <w:b/>
          <w:bCs/>
          <w:lang w:eastAsia="x-none"/>
        </w:rPr>
        <w:t>Decision:</w:t>
      </w:r>
      <w:r w:rsidR="009328B3">
        <w:rPr>
          <w:b/>
          <w:bCs/>
          <w:lang w:eastAsia="x-none"/>
        </w:rPr>
        <w:t xml:space="preserve"> </w:t>
      </w:r>
      <w:r w:rsidR="009328B3" w:rsidRPr="00CB02E8">
        <w:rPr>
          <w:rFonts w:hint="eastAsia"/>
          <w:lang w:eastAsia="ko-KR"/>
        </w:rPr>
        <w:t>T</w:t>
      </w:r>
      <w:r w:rsidR="009328B3" w:rsidRPr="00CB02E8">
        <w:rPr>
          <w:lang w:eastAsia="ko-KR"/>
        </w:rPr>
        <w:t xml:space="preserve">o be discussed under agenda item 5. Check if RAN1 response is needed for clarification. To be moderated by </w:t>
      </w:r>
      <w:r w:rsidR="00CB02E8" w:rsidRPr="00CB02E8">
        <w:rPr>
          <w:lang w:eastAsia="ko-KR"/>
        </w:rPr>
        <w:t xml:space="preserve">Hang </w:t>
      </w:r>
      <w:r w:rsidR="009328B3" w:rsidRPr="006607DB">
        <w:rPr>
          <w:lang w:eastAsia="ko-KR"/>
        </w:rPr>
        <w:t>(China Telecom). Comeback on Thursday.</w:t>
      </w:r>
    </w:p>
    <w:p w14:paraId="7AECAB54" w14:textId="3D83A92A" w:rsidR="006607DB" w:rsidRPr="006607DB" w:rsidRDefault="007E34E7" w:rsidP="009328B3">
      <w:pPr>
        <w:rPr>
          <w:b/>
          <w:bCs/>
          <w:lang w:eastAsia="ko-KR"/>
        </w:rPr>
      </w:pPr>
      <w:hyperlink r:id="rId90" w:history="1">
        <w:r>
          <w:rPr>
            <w:rStyle w:val="Hyperlink"/>
            <w:b/>
            <w:bCs/>
            <w:lang w:eastAsia="ko-KR"/>
          </w:rPr>
          <w:t>R1-2403632</w:t>
        </w:r>
      </w:hyperlink>
      <w:r w:rsidR="006607DB" w:rsidRPr="006607DB">
        <w:rPr>
          <w:b/>
          <w:bCs/>
          <w:lang w:eastAsia="ko-KR"/>
        </w:rPr>
        <w:tab/>
        <w:t>FL Summary #1 of reply LS on RRC network assistant signalling for advanced receiver on MU-MIMO scenario</w:t>
      </w:r>
      <w:r w:rsidR="006607DB" w:rsidRPr="006607DB">
        <w:rPr>
          <w:b/>
          <w:bCs/>
          <w:lang w:eastAsia="ko-KR"/>
        </w:rPr>
        <w:tab/>
        <w:t>Moderator (China Telecom)</w:t>
      </w:r>
    </w:p>
    <w:p w14:paraId="0556D68C" w14:textId="1852BDCE" w:rsidR="006607DB" w:rsidRDefault="006607DB" w:rsidP="009328B3">
      <w:pPr>
        <w:rPr>
          <w:lang w:eastAsia="ko-KR"/>
        </w:rPr>
      </w:pPr>
      <w:r>
        <w:rPr>
          <w:lang w:eastAsia="ko-KR"/>
        </w:rPr>
        <w:t>From Thursday session</w:t>
      </w:r>
    </w:p>
    <w:p w14:paraId="1399D1F5" w14:textId="77777777" w:rsidR="006607DB" w:rsidRPr="006607DB" w:rsidRDefault="006607DB" w:rsidP="006607DB">
      <w:pPr>
        <w:rPr>
          <w:highlight w:val="green"/>
          <w:lang w:eastAsia="ko-KR"/>
        </w:rPr>
      </w:pPr>
      <w:r w:rsidRPr="006607DB">
        <w:rPr>
          <w:highlight w:val="green"/>
          <w:lang w:eastAsia="ko-KR"/>
        </w:rPr>
        <w:t>Agreement</w:t>
      </w:r>
    </w:p>
    <w:p w14:paraId="0F18632C" w14:textId="77777777" w:rsidR="006607DB" w:rsidRPr="006607DB" w:rsidRDefault="006607DB" w:rsidP="006607DB">
      <w:pPr>
        <w:rPr>
          <w:rFonts w:ascii="Times New Roman" w:hAnsi="Times New Roman"/>
          <w:szCs w:val="21"/>
        </w:rPr>
      </w:pPr>
      <w:r w:rsidRPr="006607DB">
        <w:rPr>
          <w:rFonts w:ascii="Times New Roman" w:hAnsi="Times New Roman" w:hint="eastAsia"/>
          <w:szCs w:val="21"/>
        </w:rPr>
        <w:t>Draft the following clarification on UE</w:t>
      </w:r>
      <w:r w:rsidRPr="006607DB">
        <w:rPr>
          <w:rFonts w:ascii="Times New Roman" w:hAnsi="Times New Roman"/>
          <w:szCs w:val="21"/>
        </w:rPr>
        <w:t>’</w:t>
      </w:r>
      <w:r w:rsidRPr="006607DB">
        <w:rPr>
          <w:rFonts w:ascii="Times New Roman" w:hAnsi="Times New Roman" w:hint="eastAsia"/>
          <w:szCs w:val="21"/>
        </w:rPr>
        <w:t>s behaviour into reply LS to RAN4 and RAN2:</w:t>
      </w:r>
    </w:p>
    <w:p w14:paraId="07349265" w14:textId="77777777" w:rsidR="006607DB" w:rsidRPr="006607DB" w:rsidRDefault="006607DB" w:rsidP="006607DB">
      <w:pPr>
        <w:ind w:left="720"/>
        <w:rPr>
          <w:rFonts w:ascii="Arial" w:eastAsia="SimSun" w:hAnsi="Arial" w:cs="Arial"/>
          <w:sz w:val="16"/>
          <w:szCs w:val="16"/>
          <w:lang w:val="en-US" w:eastAsia="zh-CN"/>
        </w:rPr>
      </w:pPr>
      <w:r w:rsidRPr="006607DB">
        <w:rPr>
          <w:rFonts w:ascii="Arial" w:eastAsia="SimSun" w:hAnsi="Arial" w:cs="Arial"/>
          <w:kern w:val="2"/>
          <w:sz w:val="16"/>
          <w:szCs w:val="16"/>
          <w:lang w:eastAsia="zh-CN"/>
        </w:rPr>
        <w:lastRenderedPageBreak/>
        <w:t>Regardless of whether NW indicating “DMRS power boosting information of co-scheduled UEs” to target UE, UE may always assume the CDM groups without data are not used for data transmission for co-scheduled UEs.</w:t>
      </w:r>
    </w:p>
    <w:p w14:paraId="06E0E8A3" w14:textId="77777777" w:rsidR="006607DB" w:rsidRPr="006607DB" w:rsidRDefault="006607DB" w:rsidP="006607DB">
      <w:pPr>
        <w:rPr>
          <w:rFonts w:ascii="Times New Roman" w:hAnsi="Times New Roman"/>
          <w:szCs w:val="21"/>
        </w:rPr>
      </w:pPr>
      <w:r w:rsidRPr="006607DB">
        <w:rPr>
          <w:rFonts w:ascii="Times New Roman" w:hAnsi="Times New Roman" w:hint="eastAsia"/>
          <w:szCs w:val="21"/>
        </w:rPr>
        <w:t>Draft the following clarification on introducing the RRC signalling into reply LS to RAN4 and RAN2:</w:t>
      </w:r>
    </w:p>
    <w:p w14:paraId="060E0B49" w14:textId="77777777" w:rsidR="006607DB" w:rsidRPr="006607DB" w:rsidRDefault="006607DB" w:rsidP="006607DB">
      <w:pPr>
        <w:ind w:left="720"/>
        <w:rPr>
          <w:rFonts w:ascii="Arial" w:eastAsia="SimSun" w:hAnsi="Arial" w:cs="Arial"/>
          <w:sz w:val="16"/>
          <w:szCs w:val="16"/>
          <w:lang w:val="en-US" w:eastAsia="zh-CN"/>
        </w:rPr>
      </w:pPr>
      <w:r w:rsidRPr="006607DB">
        <w:rPr>
          <w:rFonts w:ascii="Arial" w:eastAsia="SimSun" w:hAnsi="Arial" w:cs="Arial"/>
          <w:kern w:val="2"/>
          <w:sz w:val="16"/>
          <w:szCs w:val="16"/>
          <w:lang w:eastAsia="zh-CN"/>
        </w:rPr>
        <w:t>There is no consensus to introduce RRC signalling indicating the “DMRS power boosting information of co-scheduled UEs” from RAN1’s perspective.</w:t>
      </w:r>
    </w:p>
    <w:p w14:paraId="0CDC8ADC" w14:textId="77777777" w:rsidR="00707B3D" w:rsidRDefault="00707B3D" w:rsidP="009328B3">
      <w:pPr>
        <w:rPr>
          <w:lang w:val="en-US" w:eastAsia="ko-KR"/>
        </w:rPr>
      </w:pPr>
    </w:p>
    <w:p w14:paraId="21FBAA8A" w14:textId="27AB30B0" w:rsidR="006607DB" w:rsidRPr="00707B3D" w:rsidRDefault="007E34E7" w:rsidP="009328B3">
      <w:pPr>
        <w:rPr>
          <w:b/>
          <w:bCs/>
          <w:lang w:val="en-US" w:eastAsia="ko-KR"/>
        </w:rPr>
      </w:pPr>
      <w:hyperlink r:id="rId91" w:history="1">
        <w:r>
          <w:rPr>
            <w:rStyle w:val="Hyperlink"/>
            <w:b/>
            <w:bCs/>
            <w:lang w:val="en-US" w:eastAsia="ko-KR"/>
          </w:rPr>
          <w:t>R1-2403746</w:t>
        </w:r>
      </w:hyperlink>
      <w:r w:rsidR="00B02133" w:rsidRPr="00707B3D">
        <w:rPr>
          <w:b/>
          <w:bCs/>
          <w:lang w:val="en-US" w:eastAsia="ko-KR"/>
        </w:rPr>
        <w:tab/>
        <w:t>[draft] Reply LS on RRC network assistant signalling for advanced receiver on MU-MIMO scenario</w:t>
      </w:r>
      <w:r w:rsidR="00B02133" w:rsidRPr="00707B3D">
        <w:rPr>
          <w:b/>
          <w:bCs/>
          <w:lang w:val="en-US" w:eastAsia="ko-KR"/>
        </w:rPr>
        <w:tab/>
        <w:t>China Telecom</w:t>
      </w:r>
    </w:p>
    <w:p w14:paraId="03C7C070" w14:textId="4ECBCE2F" w:rsidR="00707B3D" w:rsidRPr="006607DB" w:rsidRDefault="00707B3D" w:rsidP="00707B3D">
      <w:pPr>
        <w:rPr>
          <w:lang w:val="en-US" w:eastAsia="ko-KR"/>
        </w:rPr>
      </w:pPr>
      <w:r>
        <w:rPr>
          <w:b/>
          <w:bCs/>
          <w:lang w:eastAsia="ko-KR"/>
        </w:rPr>
        <w:t>Decision:</w:t>
      </w:r>
      <w:r w:rsidRPr="00C478FF">
        <w:rPr>
          <w:lang w:eastAsia="ko-KR"/>
        </w:rPr>
        <w:t xml:space="preserve"> </w:t>
      </w:r>
      <w:r w:rsidR="00C478FF" w:rsidRPr="00C478FF">
        <w:rPr>
          <w:lang w:eastAsia="ko-KR"/>
        </w:rPr>
        <w:t xml:space="preserve">Draft LS is endorsed. </w:t>
      </w:r>
      <w:r w:rsidRPr="00C478FF">
        <w:rPr>
          <w:lang w:eastAsia="ko-KR"/>
        </w:rPr>
        <w:t>F</w:t>
      </w:r>
      <w:r w:rsidRPr="00B30124">
        <w:rPr>
          <w:lang w:eastAsia="ko-KR"/>
        </w:rPr>
        <w:t>inal re</w:t>
      </w:r>
      <w:r>
        <w:rPr>
          <w:lang w:eastAsia="ko-KR"/>
        </w:rPr>
        <w:t xml:space="preserve">ply LS is </w:t>
      </w:r>
      <w:r w:rsidRPr="00B30124">
        <w:rPr>
          <w:highlight w:val="green"/>
          <w:lang w:eastAsia="ko-KR"/>
        </w:rPr>
        <w:t xml:space="preserve">approved </w:t>
      </w:r>
      <w:r w:rsidRPr="00707B3D">
        <w:rPr>
          <w:highlight w:val="green"/>
          <w:lang w:eastAsia="ko-KR"/>
        </w:rPr>
        <w:t xml:space="preserve">in </w:t>
      </w:r>
      <w:hyperlink r:id="rId92" w:history="1">
        <w:r w:rsidR="007E34E7">
          <w:rPr>
            <w:rStyle w:val="Hyperlink"/>
            <w:highlight w:val="green"/>
            <w:lang w:eastAsia="ko-KR"/>
          </w:rPr>
          <w:t>R1-2403750</w:t>
        </w:r>
      </w:hyperlink>
      <w:r w:rsidRPr="006607DB">
        <w:rPr>
          <w:lang w:val="en-US" w:eastAsia="ko-KR"/>
        </w:rPr>
        <w:t>.</w:t>
      </w:r>
    </w:p>
    <w:p w14:paraId="1B1146FB" w14:textId="77777777" w:rsidR="00707B3D" w:rsidRPr="00707B3D" w:rsidRDefault="00707B3D" w:rsidP="009328B3">
      <w:pPr>
        <w:rPr>
          <w:highlight w:val="yellow"/>
          <w:lang w:eastAsia="ko-KR"/>
        </w:rPr>
      </w:pPr>
    </w:p>
    <w:p w14:paraId="1962CDE4" w14:textId="77777777" w:rsidR="009328B3" w:rsidRPr="00FA7097" w:rsidRDefault="009328B3" w:rsidP="009328B3">
      <w:pPr>
        <w:pBdr>
          <w:bottom w:val="single" w:sz="6" w:space="1" w:color="auto"/>
        </w:pBdr>
        <w:rPr>
          <w:lang w:eastAsia="x-none"/>
        </w:rPr>
      </w:pPr>
    </w:p>
    <w:p w14:paraId="7E815C3F" w14:textId="77777777" w:rsidR="009328B3" w:rsidRPr="00C553FE" w:rsidRDefault="009328B3" w:rsidP="009328B3">
      <w:pPr>
        <w:rPr>
          <w:lang w:eastAsia="ko-KR"/>
        </w:rPr>
      </w:pPr>
    </w:p>
    <w:p w14:paraId="28CBCBE4" w14:textId="77777777" w:rsidR="00FA7097" w:rsidRPr="00FA7097" w:rsidRDefault="00FA7097" w:rsidP="00FA7097">
      <w:pPr>
        <w:rPr>
          <w:b/>
          <w:bCs/>
          <w:lang w:eastAsia="ko-KR"/>
        </w:rPr>
      </w:pPr>
      <w:r w:rsidRPr="00FA7097">
        <w:rPr>
          <w:rFonts w:hint="eastAsia"/>
          <w:b/>
          <w:bCs/>
          <w:lang w:eastAsia="ko-KR"/>
        </w:rPr>
        <w:t>R</w:t>
      </w:r>
      <w:r w:rsidRPr="00FA7097">
        <w:rPr>
          <w:b/>
          <w:bCs/>
          <w:lang w:eastAsia="ko-KR"/>
        </w:rPr>
        <w:t>el-18 Less than 5MHz</w:t>
      </w:r>
    </w:p>
    <w:p w14:paraId="2D59A207" w14:textId="50B1CCE6" w:rsidR="00FA7097" w:rsidRPr="00CB02E8" w:rsidRDefault="007E34E7" w:rsidP="00FA7097">
      <w:pPr>
        <w:rPr>
          <w:b/>
          <w:bCs/>
          <w:lang w:eastAsia="ko-KR"/>
        </w:rPr>
      </w:pPr>
      <w:hyperlink r:id="rId93" w:history="1">
        <w:r>
          <w:rPr>
            <w:rStyle w:val="Hyperlink"/>
            <w:b/>
            <w:bCs/>
            <w:lang w:eastAsia="ko-KR"/>
          </w:rPr>
          <w:t>R1-2401947</w:t>
        </w:r>
      </w:hyperlink>
      <w:r w:rsidR="00FA7097" w:rsidRPr="00CB02E8">
        <w:rPr>
          <w:b/>
          <w:bCs/>
          <w:lang w:eastAsia="ko-KR"/>
        </w:rPr>
        <w:tab/>
        <w:t>Reply LS on inter-frequency neighbour cells supporting NR dedicated spectrum less than 5 MHz for FR1</w:t>
      </w:r>
      <w:r w:rsidR="00FA7097" w:rsidRPr="00CB02E8">
        <w:rPr>
          <w:b/>
          <w:bCs/>
          <w:lang w:eastAsia="ko-KR"/>
        </w:rPr>
        <w:tab/>
        <w:t>RAN2, Qualcomm</w:t>
      </w:r>
    </w:p>
    <w:p w14:paraId="62A9A2DC" w14:textId="5CB3565B" w:rsidR="00FA7097" w:rsidRPr="00CB02E8" w:rsidRDefault="00CB02E8" w:rsidP="00FA7097">
      <w:pPr>
        <w:rPr>
          <w:lang w:eastAsia="ko-KR"/>
        </w:rPr>
      </w:pPr>
      <w:r w:rsidRPr="00CB02E8">
        <w:rPr>
          <w:b/>
          <w:bCs/>
          <w:lang w:eastAsia="x-none"/>
        </w:rPr>
        <w:t xml:space="preserve">Decision: </w:t>
      </w:r>
      <w:r w:rsidR="00FA7097" w:rsidRPr="00CB02E8">
        <w:rPr>
          <w:rFonts w:hint="eastAsia"/>
          <w:lang w:eastAsia="ko-KR"/>
        </w:rPr>
        <w:t>R</w:t>
      </w:r>
      <w:r w:rsidR="00FA7097" w:rsidRPr="00CB02E8">
        <w:rPr>
          <w:lang w:eastAsia="ko-KR"/>
        </w:rPr>
        <w:t>AN2 response for RAN1 LS in R1-2312668.</w:t>
      </w:r>
      <w:r w:rsidRPr="00CB02E8">
        <w:rPr>
          <w:lang w:eastAsia="ko-KR"/>
        </w:rPr>
        <w:t xml:space="preserve"> No RAN1 action needed.</w:t>
      </w:r>
    </w:p>
    <w:p w14:paraId="20D9B43B" w14:textId="59114634" w:rsidR="00FA7097" w:rsidRPr="00CB02E8" w:rsidRDefault="007E34E7" w:rsidP="00FA7097">
      <w:pPr>
        <w:rPr>
          <w:b/>
          <w:bCs/>
          <w:lang w:eastAsia="ko-KR"/>
        </w:rPr>
      </w:pPr>
      <w:hyperlink r:id="rId94" w:history="1">
        <w:r>
          <w:rPr>
            <w:rStyle w:val="Hyperlink"/>
            <w:b/>
            <w:bCs/>
            <w:lang w:eastAsia="ko-KR"/>
          </w:rPr>
          <w:t>R1-2401960</w:t>
        </w:r>
      </w:hyperlink>
      <w:r w:rsidR="00FA7097" w:rsidRPr="00CB02E8">
        <w:rPr>
          <w:b/>
          <w:bCs/>
          <w:lang w:eastAsia="ko-KR"/>
        </w:rPr>
        <w:tab/>
        <w:t>Reply to LS on inter-frequency neighbour cells supporting NR dedicated spectrum less than 5 MHz for FR1</w:t>
      </w:r>
      <w:r w:rsidR="00FA7097" w:rsidRPr="00CB02E8">
        <w:rPr>
          <w:b/>
          <w:bCs/>
          <w:lang w:eastAsia="ko-KR"/>
        </w:rPr>
        <w:tab/>
        <w:t>RAN4, Huawei</w:t>
      </w:r>
    </w:p>
    <w:p w14:paraId="5AE3FAE6" w14:textId="67C3F2E3" w:rsidR="00FA7097" w:rsidRPr="00CB02E8" w:rsidRDefault="00CB02E8" w:rsidP="00FA7097">
      <w:pPr>
        <w:rPr>
          <w:lang w:eastAsia="ko-KR"/>
        </w:rPr>
      </w:pPr>
      <w:r w:rsidRPr="00CB02E8">
        <w:rPr>
          <w:b/>
          <w:bCs/>
          <w:lang w:eastAsia="x-none"/>
        </w:rPr>
        <w:t xml:space="preserve">Decision: </w:t>
      </w:r>
      <w:r w:rsidR="00FA7097" w:rsidRPr="00CB02E8">
        <w:rPr>
          <w:rFonts w:hint="eastAsia"/>
          <w:lang w:eastAsia="ko-KR"/>
        </w:rPr>
        <w:t>R</w:t>
      </w:r>
      <w:r w:rsidR="00FA7097" w:rsidRPr="00CB02E8">
        <w:rPr>
          <w:lang w:eastAsia="ko-KR"/>
        </w:rPr>
        <w:t>AN4 response for RAN1 LS in R1-</w:t>
      </w:r>
      <w:r w:rsidR="00FA7097" w:rsidRPr="00CB02E8">
        <w:rPr>
          <w:rFonts w:ascii="Times New Roman" w:hAnsi="Times New Roman"/>
        </w:rPr>
        <w:t>2312668</w:t>
      </w:r>
      <w:r w:rsidR="00FA7097" w:rsidRPr="00CB02E8">
        <w:rPr>
          <w:lang w:eastAsia="ko-KR"/>
        </w:rPr>
        <w:t>.</w:t>
      </w:r>
      <w:r w:rsidRPr="00CB02E8">
        <w:rPr>
          <w:lang w:eastAsia="ko-KR"/>
        </w:rPr>
        <w:t xml:space="preserve"> No RAN1 action needed.</w:t>
      </w:r>
    </w:p>
    <w:p w14:paraId="43BCD479" w14:textId="77777777" w:rsidR="009328B3" w:rsidRPr="00FA7097" w:rsidRDefault="009328B3" w:rsidP="009328B3">
      <w:pPr>
        <w:pBdr>
          <w:bottom w:val="single" w:sz="6" w:space="1" w:color="auto"/>
        </w:pBdr>
        <w:rPr>
          <w:lang w:eastAsia="x-none"/>
        </w:rPr>
      </w:pPr>
    </w:p>
    <w:p w14:paraId="3E2FFBE6" w14:textId="77777777" w:rsidR="009328B3" w:rsidRPr="00C553FE" w:rsidRDefault="009328B3" w:rsidP="009328B3">
      <w:pPr>
        <w:rPr>
          <w:lang w:eastAsia="ko-KR"/>
        </w:rPr>
      </w:pPr>
    </w:p>
    <w:p w14:paraId="33065553" w14:textId="77777777" w:rsidR="00FA7097" w:rsidRPr="00FA7097" w:rsidRDefault="00FA7097" w:rsidP="00FA7097">
      <w:pPr>
        <w:rPr>
          <w:b/>
          <w:bCs/>
          <w:lang w:eastAsia="ko-KR"/>
        </w:rPr>
      </w:pPr>
      <w:r w:rsidRPr="00FA7097">
        <w:rPr>
          <w:rFonts w:hint="eastAsia"/>
          <w:b/>
          <w:bCs/>
          <w:lang w:eastAsia="ko-KR"/>
        </w:rPr>
        <w:t>R</w:t>
      </w:r>
      <w:r w:rsidRPr="00FA7097">
        <w:rPr>
          <w:b/>
          <w:bCs/>
          <w:lang w:eastAsia="ko-KR"/>
        </w:rPr>
        <w:t>el-18 MBS</w:t>
      </w:r>
    </w:p>
    <w:p w14:paraId="15040EAC" w14:textId="51BB4C65" w:rsidR="00FA7097" w:rsidRPr="00306B7C" w:rsidRDefault="007E34E7" w:rsidP="00FA7097">
      <w:pPr>
        <w:rPr>
          <w:b/>
          <w:bCs/>
          <w:lang w:eastAsia="x-none"/>
        </w:rPr>
      </w:pPr>
      <w:hyperlink r:id="rId95" w:history="1">
        <w:r>
          <w:rPr>
            <w:rStyle w:val="Hyperlink"/>
            <w:b/>
            <w:bCs/>
            <w:lang w:eastAsia="x-none"/>
          </w:rPr>
          <w:t>R1-2401941</w:t>
        </w:r>
      </w:hyperlink>
      <w:r w:rsidR="00FA7097" w:rsidRPr="00306B7C">
        <w:rPr>
          <w:b/>
          <w:bCs/>
          <w:lang w:eastAsia="x-none"/>
        </w:rPr>
        <w:tab/>
        <w:t>Reply LS on UE Capability of Multicast Reception in RRC_INACTIVE</w:t>
      </w:r>
      <w:r w:rsidR="00FA7097" w:rsidRPr="00306B7C">
        <w:rPr>
          <w:b/>
          <w:bCs/>
          <w:lang w:eastAsia="x-none"/>
        </w:rPr>
        <w:tab/>
        <w:t>RAN2, vivo</w:t>
      </w:r>
    </w:p>
    <w:p w14:paraId="1F6179A3" w14:textId="77777777" w:rsidR="00FA7097" w:rsidRPr="00FA7097" w:rsidRDefault="00FA7097" w:rsidP="00FA7097">
      <w:pPr>
        <w:rPr>
          <w:b/>
          <w:bCs/>
          <w:lang w:eastAsia="ko-KR"/>
        </w:rPr>
      </w:pPr>
      <w:r w:rsidRPr="00FA7097">
        <w:rPr>
          <w:rFonts w:hint="eastAsia"/>
          <w:b/>
          <w:bCs/>
          <w:lang w:eastAsia="ko-KR"/>
        </w:rPr>
        <w:t>R</w:t>
      </w:r>
      <w:r w:rsidRPr="00FA7097">
        <w:rPr>
          <w:b/>
          <w:bCs/>
          <w:lang w:eastAsia="ko-KR"/>
        </w:rPr>
        <w:t>elevant tdoc(s):</w:t>
      </w:r>
    </w:p>
    <w:p w14:paraId="798415EA" w14:textId="2F33681F" w:rsidR="00FA7097" w:rsidRPr="00FA7097" w:rsidRDefault="007E34E7" w:rsidP="00FA7097">
      <w:pPr>
        <w:rPr>
          <w:lang w:eastAsia="x-none"/>
        </w:rPr>
      </w:pPr>
      <w:hyperlink r:id="rId96" w:history="1">
        <w:r>
          <w:rPr>
            <w:rStyle w:val="Hyperlink"/>
            <w:lang w:eastAsia="x-none"/>
          </w:rPr>
          <w:t>R1-2402205</w:t>
        </w:r>
      </w:hyperlink>
      <w:r w:rsidR="00FA7097" w:rsidRPr="00FA7097">
        <w:rPr>
          <w:lang w:eastAsia="x-none"/>
        </w:rPr>
        <w:tab/>
        <w:t>Discussion on RAN2 LS on UE Capability of Multicast Reception in RRC_INACTIVE</w:t>
      </w:r>
      <w:r w:rsidR="00FA7097" w:rsidRPr="00FA7097">
        <w:rPr>
          <w:lang w:eastAsia="x-none"/>
        </w:rPr>
        <w:tab/>
        <w:t>vivo</w:t>
      </w:r>
    </w:p>
    <w:p w14:paraId="5B499895" w14:textId="37B61365" w:rsidR="00FA7097" w:rsidRPr="00FA7097" w:rsidRDefault="007E34E7" w:rsidP="00FA7097">
      <w:pPr>
        <w:rPr>
          <w:lang w:eastAsia="x-none"/>
        </w:rPr>
      </w:pPr>
      <w:hyperlink r:id="rId97" w:history="1">
        <w:r>
          <w:rPr>
            <w:rStyle w:val="Hyperlink"/>
            <w:lang w:eastAsia="x-none"/>
          </w:rPr>
          <w:t>R1-2402400</w:t>
        </w:r>
      </w:hyperlink>
      <w:r w:rsidR="00FA7097" w:rsidRPr="00FA7097">
        <w:rPr>
          <w:lang w:eastAsia="x-none"/>
        </w:rPr>
        <w:tab/>
        <w:t>Draft reply LS on RAN2 LS on UE Capability of Multicast Reception in RRC_INACTIVE</w:t>
      </w:r>
      <w:r w:rsidR="00FA7097" w:rsidRPr="00FA7097">
        <w:rPr>
          <w:lang w:eastAsia="x-none"/>
        </w:rPr>
        <w:tab/>
        <w:t>vivo</w:t>
      </w:r>
    </w:p>
    <w:p w14:paraId="2160E02E" w14:textId="77777777" w:rsidR="00306B7C" w:rsidRPr="00FA7097" w:rsidRDefault="00D24548" w:rsidP="00306B7C">
      <w:pPr>
        <w:rPr>
          <w:lang w:eastAsia="ko-KR"/>
        </w:rPr>
      </w:pPr>
      <w:r w:rsidRPr="007264CD">
        <w:rPr>
          <w:b/>
          <w:bCs/>
          <w:lang w:eastAsia="x-none"/>
        </w:rPr>
        <w:t>Decision:</w:t>
      </w:r>
      <w:r w:rsidR="00306B7C" w:rsidRPr="007264CD">
        <w:rPr>
          <w:b/>
          <w:bCs/>
          <w:lang w:eastAsia="x-none"/>
        </w:rPr>
        <w:t xml:space="preserve"> </w:t>
      </w:r>
      <w:r w:rsidR="00306B7C" w:rsidRPr="007264CD">
        <w:rPr>
          <w:rFonts w:hint="eastAsia"/>
          <w:lang w:eastAsia="ko-KR"/>
        </w:rPr>
        <w:t>R</w:t>
      </w:r>
      <w:r w:rsidR="00306B7C" w:rsidRPr="007264CD">
        <w:rPr>
          <w:lang w:eastAsia="ko-KR"/>
        </w:rPr>
        <w:t>AN2 response for RAN1 LS in R1-2312641. Discuss in agenda item 8.5 on whether any further RAN1 action is necessary.</w:t>
      </w:r>
    </w:p>
    <w:p w14:paraId="76A0FD20" w14:textId="77777777" w:rsidR="00306B7C" w:rsidRPr="00FA7097" w:rsidRDefault="00306B7C" w:rsidP="00306B7C">
      <w:pPr>
        <w:pBdr>
          <w:bottom w:val="single" w:sz="6" w:space="1" w:color="auto"/>
        </w:pBdr>
        <w:rPr>
          <w:lang w:eastAsia="x-none"/>
        </w:rPr>
      </w:pPr>
    </w:p>
    <w:p w14:paraId="191BA40C" w14:textId="77777777" w:rsidR="00306B7C" w:rsidRPr="00C553FE" w:rsidRDefault="00306B7C" w:rsidP="00306B7C">
      <w:pPr>
        <w:rPr>
          <w:lang w:eastAsia="ko-KR"/>
        </w:rPr>
      </w:pPr>
    </w:p>
    <w:p w14:paraId="1D7EC08A" w14:textId="77777777" w:rsidR="00FA7097" w:rsidRPr="00FA7097" w:rsidRDefault="00FA7097" w:rsidP="00FA7097">
      <w:pPr>
        <w:rPr>
          <w:b/>
          <w:bCs/>
          <w:lang w:eastAsia="ko-KR"/>
        </w:rPr>
      </w:pPr>
      <w:r w:rsidRPr="00FA7097">
        <w:rPr>
          <w:rFonts w:hint="eastAsia"/>
          <w:b/>
          <w:bCs/>
          <w:lang w:eastAsia="ko-KR"/>
        </w:rPr>
        <w:t>R</w:t>
      </w:r>
      <w:r w:rsidRPr="00FA7097">
        <w:rPr>
          <w:b/>
          <w:bCs/>
          <w:lang w:eastAsia="ko-KR"/>
        </w:rPr>
        <w:t>el-18 Mobility enhancement</w:t>
      </w:r>
    </w:p>
    <w:p w14:paraId="22AD2B34" w14:textId="0EC74452" w:rsidR="00FA7097" w:rsidRPr="007264CD" w:rsidRDefault="007E34E7" w:rsidP="00FA7097">
      <w:pPr>
        <w:rPr>
          <w:b/>
          <w:bCs/>
          <w:lang w:eastAsia="x-none"/>
        </w:rPr>
      </w:pPr>
      <w:hyperlink r:id="rId98" w:history="1">
        <w:r>
          <w:rPr>
            <w:rStyle w:val="Hyperlink"/>
            <w:b/>
            <w:bCs/>
            <w:lang w:eastAsia="x-none"/>
          </w:rPr>
          <w:t>R1-2401945</w:t>
        </w:r>
      </w:hyperlink>
      <w:r w:rsidR="00FA7097" w:rsidRPr="007264CD">
        <w:rPr>
          <w:b/>
          <w:bCs/>
          <w:lang w:eastAsia="x-none"/>
        </w:rPr>
        <w:tab/>
        <w:t>Reply LS on MAC CE to activate/deactivate semi-persistent PUCCH report for LTM</w:t>
      </w:r>
      <w:r w:rsidR="00FA7097" w:rsidRPr="007264CD">
        <w:rPr>
          <w:b/>
          <w:bCs/>
          <w:lang w:eastAsia="x-none"/>
        </w:rPr>
        <w:tab/>
        <w:t>RAN2, Fujitsu</w:t>
      </w:r>
    </w:p>
    <w:p w14:paraId="3F0A592C" w14:textId="77777777" w:rsidR="007264CD" w:rsidRPr="0061084A" w:rsidRDefault="007264CD" w:rsidP="007264CD">
      <w:pPr>
        <w:rPr>
          <w:lang w:eastAsia="x-none"/>
        </w:rPr>
      </w:pPr>
      <w:r w:rsidRPr="00A938D9">
        <w:rPr>
          <w:b/>
          <w:bCs/>
          <w:lang w:eastAsia="x-none"/>
        </w:rPr>
        <w:t>Decision:</w:t>
      </w:r>
      <w:r>
        <w:rPr>
          <w:b/>
          <w:bCs/>
          <w:lang w:eastAsia="x-none"/>
        </w:rPr>
        <w:t xml:space="preserve"> </w:t>
      </w:r>
      <w:r w:rsidRPr="0061084A">
        <w:rPr>
          <w:rFonts w:hint="eastAsia"/>
          <w:lang w:eastAsia="ko-KR"/>
        </w:rPr>
        <w:t>R</w:t>
      </w:r>
      <w:r w:rsidRPr="0061084A">
        <w:rPr>
          <w:lang w:eastAsia="ko-KR"/>
        </w:rPr>
        <w:t>AN2 response for RAN1 LS in R1-2312642. No RAN1 action needed.</w:t>
      </w:r>
    </w:p>
    <w:p w14:paraId="3E4E4F7D" w14:textId="77777777" w:rsidR="007264CD" w:rsidRPr="007264CD" w:rsidRDefault="007264CD" w:rsidP="00FA7097"/>
    <w:p w14:paraId="242D0E5D" w14:textId="6DBCBD9E" w:rsidR="00FA7097" w:rsidRPr="007264CD" w:rsidRDefault="007E34E7" w:rsidP="00FA7097">
      <w:pPr>
        <w:rPr>
          <w:b/>
          <w:bCs/>
          <w:lang w:eastAsia="x-none"/>
        </w:rPr>
      </w:pPr>
      <w:hyperlink r:id="rId99" w:history="1">
        <w:r>
          <w:rPr>
            <w:rStyle w:val="Hyperlink"/>
            <w:b/>
            <w:bCs/>
            <w:lang w:eastAsia="x-none"/>
          </w:rPr>
          <w:t>R1-2401955</w:t>
        </w:r>
      </w:hyperlink>
      <w:r w:rsidR="00FA7097" w:rsidRPr="007264CD">
        <w:rPr>
          <w:b/>
          <w:bCs/>
          <w:lang w:eastAsia="x-none"/>
        </w:rPr>
        <w:tab/>
        <w:t>LS on timing assumption between source and target cells for R18 LTM cell switch</w:t>
      </w:r>
      <w:r w:rsidR="00FA7097" w:rsidRPr="007264CD">
        <w:rPr>
          <w:b/>
          <w:bCs/>
          <w:lang w:eastAsia="x-none"/>
        </w:rPr>
        <w:tab/>
        <w:t>RAN4, MediaTek</w:t>
      </w:r>
    </w:p>
    <w:p w14:paraId="0A1E324B" w14:textId="77777777" w:rsidR="00FA7097" w:rsidRPr="00FA7097" w:rsidRDefault="00FA7097" w:rsidP="00FA7097">
      <w:pPr>
        <w:rPr>
          <w:b/>
          <w:bCs/>
          <w:lang w:eastAsia="ko-KR"/>
        </w:rPr>
      </w:pPr>
      <w:r w:rsidRPr="00FA7097">
        <w:rPr>
          <w:rFonts w:hint="eastAsia"/>
          <w:b/>
          <w:bCs/>
          <w:lang w:eastAsia="ko-KR"/>
        </w:rPr>
        <w:t>R</w:t>
      </w:r>
      <w:r w:rsidRPr="00FA7097">
        <w:rPr>
          <w:b/>
          <w:bCs/>
          <w:lang w:eastAsia="ko-KR"/>
        </w:rPr>
        <w:t>elevant tdoc(s):</w:t>
      </w:r>
    </w:p>
    <w:p w14:paraId="437C1687" w14:textId="7D24F36D" w:rsidR="00FA7097" w:rsidRDefault="007E34E7" w:rsidP="00FA7097">
      <w:pPr>
        <w:rPr>
          <w:lang w:eastAsia="x-none"/>
        </w:rPr>
      </w:pPr>
      <w:hyperlink r:id="rId100" w:history="1">
        <w:r>
          <w:rPr>
            <w:rStyle w:val="Hyperlink"/>
            <w:lang w:eastAsia="x-none"/>
          </w:rPr>
          <w:t>R1-2402198</w:t>
        </w:r>
      </w:hyperlink>
      <w:r w:rsidR="00FA7097" w:rsidRPr="00FA7097">
        <w:rPr>
          <w:lang w:eastAsia="x-none"/>
        </w:rPr>
        <w:tab/>
        <w:t>Discussion on timing assumption between source and target cells for R18 LTM cell switch</w:t>
      </w:r>
      <w:r w:rsidR="00FA7097" w:rsidRPr="00FA7097">
        <w:rPr>
          <w:lang w:eastAsia="x-none"/>
        </w:rPr>
        <w:tab/>
        <w:t>vivo</w:t>
      </w:r>
    </w:p>
    <w:p w14:paraId="7EE929F8" w14:textId="77777777" w:rsidR="00B803CA" w:rsidRPr="00B803CA" w:rsidRDefault="007264CD" w:rsidP="00B803CA">
      <w:pPr>
        <w:rPr>
          <w:lang w:eastAsia="ko-KR"/>
        </w:rPr>
      </w:pPr>
      <w:r w:rsidRPr="00B803CA">
        <w:rPr>
          <w:b/>
          <w:bCs/>
          <w:lang w:eastAsia="x-none"/>
        </w:rPr>
        <w:t>Decision:</w:t>
      </w:r>
      <w:r w:rsidR="00B803CA" w:rsidRPr="00B803CA">
        <w:rPr>
          <w:b/>
          <w:bCs/>
          <w:lang w:eastAsia="x-none"/>
        </w:rPr>
        <w:t xml:space="preserve"> </w:t>
      </w:r>
      <w:r w:rsidR="00B803CA" w:rsidRPr="00B803CA">
        <w:rPr>
          <w:lang w:eastAsia="ko-KR"/>
        </w:rPr>
        <w:t>To be taken into account as part of discussions on Rel-18 mobility enhancement maintenance in agenda item 8.4.</w:t>
      </w:r>
    </w:p>
    <w:p w14:paraId="547117BB" w14:textId="77777777" w:rsidR="00306B7C" w:rsidRPr="00FA7097" w:rsidRDefault="00306B7C" w:rsidP="00306B7C">
      <w:pPr>
        <w:pBdr>
          <w:bottom w:val="single" w:sz="6" w:space="1" w:color="auto"/>
        </w:pBdr>
        <w:rPr>
          <w:lang w:eastAsia="x-none"/>
        </w:rPr>
      </w:pPr>
    </w:p>
    <w:p w14:paraId="11A843B1" w14:textId="77777777" w:rsidR="00306B7C" w:rsidRPr="00C553FE" w:rsidRDefault="00306B7C" w:rsidP="00306B7C">
      <w:pPr>
        <w:rPr>
          <w:lang w:eastAsia="ko-KR"/>
        </w:rPr>
      </w:pPr>
    </w:p>
    <w:p w14:paraId="5F9FF340" w14:textId="77777777" w:rsidR="00FA7097" w:rsidRPr="00FA7097" w:rsidRDefault="00FA7097" w:rsidP="00FA7097">
      <w:pPr>
        <w:rPr>
          <w:b/>
          <w:bCs/>
          <w:lang w:eastAsia="ko-KR"/>
        </w:rPr>
      </w:pPr>
      <w:r w:rsidRPr="00FA7097">
        <w:rPr>
          <w:rFonts w:hint="eastAsia"/>
          <w:b/>
          <w:bCs/>
          <w:lang w:eastAsia="ko-KR"/>
        </w:rPr>
        <w:t>R</w:t>
      </w:r>
      <w:r w:rsidRPr="00FA7097">
        <w:rPr>
          <w:b/>
          <w:bCs/>
          <w:lang w:eastAsia="ko-KR"/>
        </w:rPr>
        <w:t>el-18 NR-NTN</w:t>
      </w:r>
    </w:p>
    <w:p w14:paraId="1643BDDD" w14:textId="704F0DF6" w:rsidR="00FA7097" w:rsidRPr="00306B7C" w:rsidRDefault="007E34E7" w:rsidP="00FA7097">
      <w:pPr>
        <w:rPr>
          <w:b/>
          <w:bCs/>
          <w:lang w:eastAsia="x-none"/>
        </w:rPr>
      </w:pPr>
      <w:hyperlink r:id="rId101" w:history="1">
        <w:r>
          <w:rPr>
            <w:rStyle w:val="Hyperlink"/>
            <w:b/>
            <w:bCs/>
            <w:lang w:eastAsia="x-none"/>
          </w:rPr>
          <w:t>R1-2401957</w:t>
        </w:r>
      </w:hyperlink>
      <w:r w:rsidR="00FA7097" w:rsidRPr="00306B7C">
        <w:rPr>
          <w:b/>
          <w:bCs/>
          <w:lang w:eastAsia="x-none"/>
        </w:rPr>
        <w:tab/>
        <w:t>Further LS reply on the system parameters for NTN above 10 GHz</w:t>
      </w:r>
      <w:r w:rsidR="00FA7097" w:rsidRPr="00306B7C">
        <w:rPr>
          <w:b/>
          <w:bCs/>
          <w:lang w:eastAsia="x-none"/>
        </w:rPr>
        <w:tab/>
        <w:t>RAN4, Nokia</w:t>
      </w:r>
    </w:p>
    <w:p w14:paraId="473FEB83" w14:textId="77777777" w:rsidR="00FA7097" w:rsidRPr="00FA7097" w:rsidRDefault="00FA7097" w:rsidP="00FA7097">
      <w:pPr>
        <w:rPr>
          <w:b/>
          <w:bCs/>
          <w:lang w:eastAsia="ko-KR"/>
        </w:rPr>
      </w:pPr>
      <w:r w:rsidRPr="00FA7097">
        <w:rPr>
          <w:rFonts w:hint="eastAsia"/>
          <w:b/>
          <w:bCs/>
          <w:lang w:eastAsia="ko-KR"/>
        </w:rPr>
        <w:t>R</w:t>
      </w:r>
      <w:r w:rsidRPr="00FA7097">
        <w:rPr>
          <w:b/>
          <w:bCs/>
          <w:lang w:eastAsia="ko-KR"/>
        </w:rPr>
        <w:t>elevant tdoc(s):</w:t>
      </w:r>
    </w:p>
    <w:p w14:paraId="7A3AEBA9" w14:textId="5B8D543D" w:rsidR="00FA7097" w:rsidRPr="00FA7097" w:rsidRDefault="007E34E7" w:rsidP="00FA7097">
      <w:pPr>
        <w:rPr>
          <w:lang w:eastAsia="x-none"/>
        </w:rPr>
      </w:pPr>
      <w:hyperlink r:id="rId102" w:history="1">
        <w:r>
          <w:rPr>
            <w:rStyle w:val="Hyperlink"/>
            <w:lang w:eastAsia="x-none"/>
          </w:rPr>
          <w:t>R1-2401989</w:t>
        </w:r>
      </w:hyperlink>
      <w:r w:rsidR="00FA7097" w:rsidRPr="00FA7097">
        <w:rPr>
          <w:lang w:eastAsia="x-none"/>
        </w:rPr>
        <w:tab/>
        <w:t>Considerations on the system parameters for FR2-NTN</w:t>
      </w:r>
      <w:r w:rsidR="00FA7097" w:rsidRPr="00FA7097">
        <w:rPr>
          <w:lang w:eastAsia="x-none"/>
        </w:rPr>
        <w:tab/>
        <w:t>THALES</w:t>
      </w:r>
    </w:p>
    <w:p w14:paraId="416FA1E3" w14:textId="68330831" w:rsidR="00FA7097" w:rsidRPr="00FA7097" w:rsidRDefault="007E34E7" w:rsidP="00FA7097">
      <w:pPr>
        <w:rPr>
          <w:lang w:eastAsia="x-none"/>
        </w:rPr>
      </w:pPr>
      <w:hyperlink r:id="rId103" w:history="1">
        <w:r>
          <w:rPr>
            <w:rStyle w:val="Hyperlink"/>
            <w:lang w:eastAsia="x-none"/>
          </w:rPr>
          <w:t>R1-2402861</w:t>
        </w:r>
      </w:hyperlink>
      <w:r w:rsidR="00FA7097" w:rsidRPr="00FA7097">
        <w:rPr>
          <w:lang w:eastAsia="x-none"/>
        </w:rPr>
        <w:tab/>
        <w:t>On RAN4 LS on the system parameters for NTN above 10 GHz</w:t>
      </w:r>
      <w:r w:rsidR="00FA7097" w:rsidRPr="00FA7097">
        <w:rPr>
          <w:lang w:eastAsia="x-none"/>
        </w:rPr>
        <w:tab/>
        <w:t>Apple</w:t>
      </w:r>
    </w:p>
    <w:p w14:paraId="73469574" w14:textId="77777777" w:rsidR="00306B7C" w:rsidRPr="00B803CA" w:rsidRDefault="00D24548" w:rsidP="00306B7C">
      <w:pPr>
        <w:rPr>
          <w:lang w:eastAsia="ko-KR"/>
        </w:rPr>
      </w:pPr>
      <w:r w:rsidRPr="00B803CA">
        <w:rPr>
          <w:b/>
          <w:bCs/>
          <w:lang w:eastAsia="x-none"/>
        </w:rPr>
        <w:t>Decision:</w:t>
      </w:r>
      <w:r w:rsidR="00306B7C" w:rsidRPr="00B803CA">
        <w:rPr>
          <w:b/>
          <w:bCs/>
          <w:lang w:eastAsia="x-none"/>
        </w:rPr>
        <w:t xml:space="preserve"> </w:t>
      </w:r>
      <w:r w:rsidR="00306B7C" w:rsidRPr="00B803CA">
        <w:rPr>
          <w:rFonts w:hint="eastAsia"/>
          <w:lang w:eastAsia="ko-KR"/>
        </w:rPr>
        <w:t>R</w:t>
      </w:r>
      <w:r w:rsidR="00306B7C" w:rsidRPr="00B803CA">
        <w:rPr>
          <w:lang w:eastAsia="ko-KR"/>
        </w:rPr>
        <w:t>AN4 response for RAN1 LS in R1-</w:t>
      </w:r>
      <w:r w:rsidR="00306B7C" w:rsidRPr="00B803CA">
        <w:rPr>
          <w:lang w:eastAsia="x-none"/>
        </w:rPr>
        <w:t>2312553</w:t>
      </w:r>
      <w:r w:rsidR="00306B7C" w:rsidRPr="00B803CA">
        <w:rPr>
          <w:lang w:eastAsia="ko-KR"/>
        </w:rPr>
        <w:t>. To be taken into account as part of discussions on Rel-18 NR-NTN maintenance in agenda item 8.4.</w:t>
      </w:r>
    </w:p>
    <w:p w14:paraId="7F39A035" w14:textId="77777777" w:rsidR="00306B7C" w:rsidRPr="00FA7097" w:rsidRDefault="00306B7C" w:rsidP="00306B7C">
      <w:pPr>
        <w:pBdr>
          <w:bottom w:val="single" w:sz="6" w:space="1" w:color="auto"/>
        </w:pBdr>
        <w:rPr>
          <w:lang w:eastAsia="x-none"/>
        </w:rPr>
      </w:pPr>
    </w:p>
    <w:p w14:paraId="60C41952" w14:textId="77777777" w:rsidR="00306B7C" w:rsidRPr="00C553FE" w:rsidRDefault="00306B7C" w:rsidP="00306B7C">
      <w:pPr>
        <w:rPr>
          <w:lang w:eastAsia="ko-KR"/>
        </w:rPr>
      </w:pPr>
    </w:p>
    <w:p w14:paraId="5B337E62" w14:textId="77777777" w:rsidR="00FA7097" w:rsidRPr="00FA7097" w:rsidRDefault="00FA7097" w:rsidP="00FA7097">
      <w:pPr>
        <w:rPr>
          <w:b/>
          <w:bCs/>
          <w:lang w:eastAsia="ko-KR"/>
        </w:rPr>
      </w:pPr>
      <w:r w:rsidRPr="00FA7097">
        <w:rPr>
          <w:rFonts w:hint="eastAsia"/>
          <w:b/>
          <w:bCs/>
          <w:lang w:eastAsia="ko-KR"/>
        </w:rPr>
        <w:t>R</w:t>
      </w:r>
      <w:r w:rsidRPr="00FA7097">
        <w:rPr>
          <w:b/>
          <w:bCs/>
          <w:lang w:eastAsia="ko-KR"/>
        </w:rPr>
        <w:t>el-18 eRedCap</w:t>
      </w:r>
    </w:p>
    <w:p w14:paraId="61846385" w14:textId="359B901D" w:rsidR="00FA7097" w:rsidRPr="008F2EE8" w:rsidRDefault="007E34E7" w:rsidP="00FA7097">
      <w:pPr>
        <w:rPr>
          <w:b/>
          <w:bCs/>
          <w:lang w:eastAsia="x-none"/>
        </w:rPr>
      </w:pPr>
      <w:hyperlink r:id="rId104" w:history="1">
        <w:r>
          <w:rPr>
            <w:rStyle w:val="Hyperlink"/>
            <w:b/>
            <w:bCs/>
            <w:lang w:eastAsia="x-none"/>
          </w:rPr>
          <w:t>R1-2401948</w:t>
        </w:r>
      </w:hyperlink>
      <w:r w:rsidR="00FA7097" w:rsidRPr="008F2EE8">
        <w:rPr>
          <w:b/>
          <w:bCs/>
          <w:lang w:eastAsia="x-none"/>
        </w:rPr>
        <w:tab/>
        <w:t>LS on 2-step for eRedCap</w:t>
      </w:r>
      <w:r w:rsidR="00FA7097" w:rsidRPr="008F2EE8">
        <w:rPr>
          <w:b/>
          <w:bCs/>
          <w:lang w:eastAsia="x-none"/>
        </w:rPr>
        <w:tab/>
        <w:t>RAN2, Ericsson</w:t>
      </w:r>
    </w:p>
    <w:p w14:paraId="0163344C" w14:textId="77777777" w:rsidR="00FA7097" w:rsidRPr="008F2EE8" w:rsidRDefault="00FA7097" w:rsidP="00FA7097">
      <w:pPr>
        <w:rPr>
          <w:b/>
          <w:bCs/>
          <w:lang w:eastAsia="ko-KR"/>
        </w:rPr>
      </w:pPr>
      <w:r w:rsidRPr="008F2EE8">
        <w:rPr>
          <w:rFonts w:hint="eastAsia"/>
          <w:b/>
          <w:bCs/>
          <w:lang w:eastAsia="ko-KR"/>
        </w:rPr>
        <w:t>R</w:t>
      </w:r>
      <w:r w:rsidRPr="008F2EE8">
        <w:rPr>
          <w:b/>
          <w:bCs/>
          <w:lang w:eastAsia="ko-KR"/>
        </w:rPr>
        <w:t>elevant tdoc(s):</w:t>
      </w:r>
    </w:p>
    <w:p w14:paraId="55DA0726" w14:textId="31F4970C" w:rsidR="00FA7097" w:rsidRPr="008F2EE8" w:rsidRDefault="007E34E7" w:rsidP="00FA7097">
      <w:pPr>
        <w:rPr>
          <w:lang w:eastAsia="x-none"/>
        </w:rPr>
      </w:pPr>
      <w:hyperlink r:id="rId105" w:history="1">
        <w:r>
          <w:rPr>
            <w:rStyle w:val="Hyperlink"/>
            <w:lang w:eastAsia="x-none"/>
          </w:rPr>
          <w:t>R1-2402182</w:t>
        </w:r>
      </w:hyperlink>
      <w:r w:rsidR="00FA7097" w:rsidRPr="008F2EE8">
        <w:rPr>
          <w:lang w:eastAsia="x-none"/>
        </w:rPr>
        <w:tab/>
        <w:t>Discussion on LS on 2-step for eRedCap</w:t>
      </w:r>
      <w:r w:rsidR="00FA7097" w:rsidRPr="008F2EE8">
        <w:rPr>
          <w:lang w:eastAsia="x-none"/>
        </w:rPr>
        <w:tab/>
        <w:t>ZTE, Sanechips</w:t>
      </w:r>
    </w:p>
    <w:p w14:paraId="285117D8" w14:textId="4708FC81" w:rsidR="00FA7097" w:rsidRPr="008F2EE8" w:rsidRDefault="007E34E7" w:rsidP="00FA7097">
      <w:pPr>
        <w:rPr>
          <w:lang w:eastAsia="x-none"/>
        </w:rPr>
      </w:pPr>
      <w:hyperlink r:id="rId106" w:history="1">
        <w:r>
          <w:rPr>
            <w:rStyle w:val="Hyperlink"/>
            <w:lang w:eastAsia="x-none"/>
          </w:rPr>
          <w:t>R1-2402183</w:t>
        </w:r>
      </w:hyperlink>
      <w:r w:rsidR="00FA7097" w:rsidRPr="008F2EE8">
        <w:rPr>
          <w:lang w:eastAsia="x-none"/>
        </w:rPr>
        <w:tab/>
        <w:t>Draft LS reply on 2-step for eRedCap</w:t>
      </w:r>
      <w:r w:rsidR="00FA7097" w:rsidRPr="008F2EE8">
        <w:rPr>
          <w:lang w:eastAsia="x-none"/>
        </w:rPr>
        <w:tab/>
        <w:t>ZTE, Sanechips</w:t>
      </w:r>
    </w:p>
    <w:p w14:paraId="4A0C9302" w14:textId="0B3ED961" w:rsidR="00FA7097" w:rsidRPr="008F2EE8" w:rsidRDefault="007E34E7" w:rsidP="00FA7097">
      <w:pPr>
        <w:rPr>
          <w:lang w:eastAsia="x-none"/>
        </w:rPr>
      </w:pPr>
      <w:hyperlink r:id="rId107" w:history="1">
        <w:r>
          <w:rPr>
            <w:rStyle w:val="Hyperlink"/>
            <w:lang w:eastAsia="x-none"/>
          </w:rPr>
          <w:t>R1-2402200</w:t>
        </w:r>
      </w:hyperlink>
      <w:r w:rsidR="00FA7097" w:rsidRPr="008F2EE8">
        <w:rPr>
          <w:lang w:eastAsia="x-none"/>
        </w:rPr>
        <w:tab/>
        <w:t>Draft reply LS on 2-step RACH for eRedCap</w:t>
      </w:r>
      <w:r w:rsidR="00FA7097" w:rsidRPr="008F2EE8">
        <w:rPr>
          <w:lang w:eastAsia="x-none"/>
        </w:rPr>
        <w:tab/>
        <w:t>vivo</w:t>
      </w:r>
    </w:p>
    <w:p w14:paraId="5F708FE3" w14:textId="3EF4FE95" w:rsidR="00FA7097" w:rsidRPr="008F2EE8" w:rsidRDefault="007E34E7" w:rsidP="00FA7097">
      <w:pPr>
        <w:rPr>
          <w:lang w:eastAsia="x-none"/>
        </w:rPr>
      </w:pPr>
      <w:hyperlink r:id="rId108" w:history="1">
        <w:r>
          <w:rPr>
            <w:rStyle w:val="Hyperlink"/>
            <w:lang w:eastAsia="x-none"/>
          </w:rPr>
          <w:t>R1-2402297</w:t>
        </w:r>
      </w:hyperlink>
      <w:r w:rsidR="00FA7097" w:rsidRPr="008F2EE8">
        <w:rPr>
          <w:lang w:eastAsia="x-none"/>
        </w:rPr>
        <w:tab/>
        <w:t>Discussion on reply LS for 2-step RACH of RedCap UE</w:t>
      </w:r>
      <w:r w:rsidR="00FA7097" w:rsidRPr="008F2EE8">
        <w:rPr>
          <w:lang w:eastAsia="x-none"/>
        </w:rPr>
        <w:tab/>
        <w:t>OPPO</w:t>
      </w:r>
    </w:p>
    <w:p w14:paraId="7C4CE156" w14:textId="2387B883" w:rsidR="00FA7097" w:rsidRPr="008F2EE8" w:rsidRDefault="007E34E7" w:rsidP="00FA7097">
      <w:pPr>
        <w:rPr>
          <w:lang w:eastAsia="x-none"/>
        </w:rPr>
      </w:pPr>
      <w:hyperlink r:id="rId109" w:history="1">
        <w:r>
          <w:rPr>
            <w:rStyle w:val="Hyperlink"/>
            <w:lang w:eastAsia="x-none"/>
          </w:rPr>
          <w:t>R1-2402348</w:t>
        </w:r>
      </w:hyperlink>
      <w:r w:rsidR="00FA7097" w:rsidRPr="008F2EE8">
        <w:rPr>
          <w:lang w:eastAsia="x-none"/>
        </w:rPr>
        <w:tab/>
        <w:t>Discussion on reply LS on 2-step RACH for eRedCap</w:t>
      </w:r>
      <w:r w:rsidR="00FA7097" w:rsidRPr="008F2EE8">
        <w:rPr>
          <w:lang w:eastAsia="x-none"/>
        </w:rPr>
        <w:tab/>
        <w:t>CATT</w:t>
      </w:r>
    </w:p>
    <w:p w14:paraId="2C6D9355" w14:textId="2B8F9A32" w:rsidR="00FA7097" w:rsidRPr="008F2EE8" w:rsidRDefault="007E34E7" w:rsidP="00FA7097">
      <w:pPr>
        <w:rPr>
          <w:lang w:eastAsia="x-none"/>
        </w:rPr>
      </w:pPr>
      <w:hyperlink r:id="rId110" w:history="1">
        <w:r>
          <w:rPr>
            <w:rStyle w:val="Hyperlink"/>
            <w:lang w:eastAsia="x-none"/>
          </w:rPr>
          <w:t>R1-2402413</w:t>
        </w:r>
      </w:hyperlink>
      <w:r w:rsidR="00FA7097" w:rsidRPr="008F2EE8">
        <w:rPr>
          <w:lang w:eastAsia="x-none"/>
        </w:rPr>
        <w:tab/>
        <w:t>Draft Reply LS on 2-step for eRedCap</w:t>
      </w:r>
      <w:r w:rsidR="00FA7097" w:rsidRPr="008F2EE8">
        <w:rPr>
          <w:lang w:eastAsia="x-none"/>
        </w:rPr>
        <w:tab/>
        <w:t>Samsung</w:t>
      </w:r>
    </w:p>
    <w:p w14:paraId="02B9FDB9" w14:textId="4F2BF649" w:rsidR="00FA7097" w:rsidRPr="008F2EE8" w:rsidRDefault="007E34E7" w:rsidP="00FA7097">
      <w:pPr>
        <w:rPr>
          <w:lang w:eastAsia="x-none"/>
        </w:rPr>
      </w:pPr>
      <w:hyperlink r:id="rId111" w:history="1">
        <w:r>
          <w:rPr>
            <w:rStyle w:val="Hyperlink"/>
            <w:lang w:eastAsia="x-none"/>
          </w:rPr>
          <w:t>R1-2402488</w:t>
        </w:r>
      </w:hyperlink>
      <w:r w:rsidR="00FA7097" w:rsidRPr="008F2EE8">
        <w:rPr>
          <w:lang w:eastAsia="x-none"/>
        </w:rPr>
        <w:tab/>
        <w:t>Discussion on 2-step RACH for eRedCap</w:t>
      </w:r>
      <w:r w:rsidR="00FA7097" w:rsidRPr="008F2EE8">
        <w:rPr>
          <w:lang w:eastAsia="x-none"/>
        </w:rPr>
        <w:tab/>
        <w:t>vivo</w:t>
      </w:r>
    </w:p>
    <w:p w14:paraId="34474D84" w14:textId="72DB1A45" w:rsidR="00FA7097" w:rsidRPr="008F2EE8" w:rsidRDefault="007E34E7" w:rsidP="00FA7097">
      <w:pPr>
        <w:rPr>
          <w:lang w:eastAsia="x-none"/>
        </w:rPr>
      </w:pPr>
      <w:hyperlink r:id="rId112" w:history="1">
        <w:r>
          <w:rPr>
            <w:rStyle w:val="Hyperlink"/>
            <w:lang w:eastAsia="x-none"/>
          </w:rPr>
          <w:t>R1-2402802</w:t>
        </w:r>
      </w:hyperlink>
      <w:r w:rsidR="00FA7097" w:rsidRPr="008F2EE8">
        <w:rPr>
          <w:lang w:eastAsia="x-none"/>
        </w:rPr>
        <w:tab/>
        <w:t>Discussion on RAN2 LS on 2-step RA for eRedCap</w:t>
      </w:r>
      <w:r w:rsidR="00FA7097" w:rsidRPr="008F2EE8">
        <w:rPr>
          <w:lang w:eastAsia="x-none"/>
        </w:rPr>
        <w:tab/>
        <w:t>CMCC</w:t>
      </w:r>
    </w:p>
    <w:p w14:paraId="2E759A59" w14:textId="6CA7904E" w:rsidR="00FA7097" w:rsidRPr="008F2EE8" w:rsidRDefault="007E34E7" w:rsidP="00FA7097">
      <w:pPr>
        <w:rPr>
          <w:lang w:eastAsia="x-none"/>
        </w:rPr>
      </w:pPr>
      <w:hyperlink r:id="rId113" w:history="1">
        <w:r>
          <w:rPr>
            <w:rStyle w:val="Hyperlink"/>
            <w:lang w:eastAsia="x-none"/>
          </w:rPr>
          <w:t>R1-2402933</w:t>
        </w:r>
      </w:hyperlink>
      <w:r w:rsidR="00FA7097" w:rsidRPr="008F2EE8">
        <w:rPr>
          <w:lang w:eastAsia="x-none"/>
        </w:rPr>
        <w:tab/>
        <w:t>Discussion on RAN2 LS on 2-step for eRedCap</w:t>
      </w:r>
      <w:r w:rsidR="00FA7097" w:rsidRPr="008F2EE8">
        <w:rPr>
          <w:lang w:eastAsia="x-none"/>
        </w:rPr>
        <w:tab/>
        <w:t>NEC</w:t>
      </w:r>
    </w:p>
    <w:p w14:paraId="70AF0732" w14:textId="3A2CAFF1" w:rsidR="00FA7097" w:rsidRPr="008F2EE8" w:rsidRDefault="007E34E7" w:rsidP="00FA7097">
      <w:pPr>
        <w:rPr>
          <w:lang w:eastAsia="x-none"/>
        </w:rPr>
      </w:pPr>
      <w:hyperlink r:id="rId114" w:history="1">
        <w:r>
          <w:rPr>
            <w:rStyle w:val="Hyperlink"/>
            <w:lang w:eastAsia="x-none"/>
          </w:rPr>
          <w:t>R1-2403164</w:t>
        </w:r>
      </w:hyperlink>
      <w:r w:rsidR="00FA7097" w:rsidRPr="008F2EE8">
        <w:rPr>
          <w:lang w:eastAsia="x-none"/>
        </w:rPr>
        <w:tab/>
        <w:t>Discussion on LS on 2-step RACH for eRedCap</w:t>
      </w:r>
      <w:r w:rsidR="00FA7097" w:rsidRPr="008F2EE8">
        <w:rPr>
          <w:lang w:eastAsia="x-none"/>
        </w:rPr>
        <w:tab/>
        <w:t>Qualcomm Incorporated</w:t>
      </w:r>
    </w:p>
    <w:p w14:paraId="05B3F238" w14:textId="0F73FD2F" w:rsidR="00FA7097" w:rsidRPr="008F2EE8" w:rsidRDefault="007E34E7" w:rsidP="00FA7097">
      <w:pPr>
        <w:rPr>
          <w:lang w:eastAsia="x-none"/>
        </w:rPr>
      </w:pPr>
      <w:hyperlink r:id="rId115" w:history="1">
        <w:r>
          <w:rPr>
            <w:rStyle w:val="Hyperlink"/>
            <w:lang w:eastAsia="x-none"/>
          </w:rPr>
          <w:t>R1-2403324</w:t>
        </w:r>
      </w:hyperlink>
      <w:r w:rsidR="00FA7097" w:rsidRPr="008F2EE8">
        <w:rPr>
          <w:lang w:eastAsia="x-none"/>
        </w:rPr>
        <w:tab/>
        <w:t>On LS on 2-step for eRedCap</w:t>
      </w:r>
      <w:r w:rsidR="00FA7097" w:rsidRPr="008F2EE8">
        <w:rPr>
          <w:lang w:eastAsia="x-none"/>
        </w:rPr>
        <w:tab/>
        <w:t>Ericsson</w:t>
      </w:r>
    </w:p>
    <w:p w14:paraId="635FF4EE" w14:textId="073E8266" w:rsidR="00FA7097" w:rsidRPr="008F2EE8" w:rsidRDefault="007E34E7" w:rsidP="00FA7097">
      <w:pPr>
        <w:rPr>
          <w:lang w:eastAsia="x-none"/>
        </w:rPr>
      </w:pPr>
      <w:hyperlink r:id="rId116" w:history="1">
        <w:r>
          <w:rPr>
            <w:rStyle w:val="Hyperlink"/>
            <w:lang w:eastAsia="x-none"/>
          </w:rPr>
          <w:t>R1-2403362</w:t>
        </w:r>
      </w:hyperlink>
      <w:r w:rsidR="00FA7097" w:rsidRPr="008F2EE8">
        <w:rPr>
          <w:lang w:eastAsia="x-none"/>
        </w:rPr>
        <w:tab/>
        <w:t>Draft reply LS on 2-step for eRedCap</w:t>
      </w:r>
      <w:r w:rsidR="00FA7097" w:rsidRPr="008F2EE8">
        <w:rPr>
          <w:lang w:eastAsia="x-none"/>
        </w:rPr>
        <w:tab/>
        <w:t>Huawei, HiSilicon</w:t>
      </w:r>
    </w:p>
    <w:p w14:paraId="41C02B8D" w14:textId="4C00BE15" w:rsidR="00C1095B" w:rsidRPr="008F2EE8" w:rsidRDefault="00D24548" w:rsidP="00D528FB">
      <w:pPr>
        <w:rPr>
          <w:lang w:eastAsia="ko-KR"/>
        </w:rPr>
      </w:pPr>
      <w:r w:rsidRPr="008F2EE8">
        <w:rPr>
          <w:b/>
          <w:bCs/>
          <w:lang w:eastAsia="x-none"/>
        </w:rPr>
        <w:t>Decision:</w:t>
      </w:r>
      <w:r w:rsidR="00D528FB" w:rsidRPr="008F2EE8">
        <w:rPr>
          <w:b/>
          <w:bCs/>
          <w:lang w:eastAsia="x-none"/>
        </w:rPr>
        <w:t xml:space="preserve"> </w:t>
      </w:r>
      <w:r w:rsidR="00C1095B" w:rsidRPr="008F2EE8">
        <w:rPr>
          <w:lang w:eastAsia="ko-KR"/>
        </w:rPr>
        <w:t>Several companies do not want to reopen the discussion on 2-step RACH for eRedCap in RAN1. RAN1 spec impact needs to be clarified, acc. to Qualcomm/Huawei.</w:t>
      </w:r>
    </w:p>
    <w:p w14:paraId="195BD0E1" w14:textId="77777777" w:rsidR="00C1095B" w:rsidRDefault="00C1095B" w:rsidP="00C1095B">
      <w:pPr>
        <w:rPr>
          <w:lang w:eastAsia="ko-KR"/>
        </w:rPr>
      </w:pPr>
      <w:r w:rsidRPr="008F2EE8">
        <w:rPr>
          <w:rFonts w:hint="eastAsia"/>
          <w:lang w:eastAsia="ko-KR"/>
        </w:rPr>
        <w:t>R</w:t>
      </w:r>
      <w:r w:rsidRPr="008F2EE8">
        <w:rPr>
          <w:lang w:eastAsia="ko-KR"/>
        </w:rPr>
        <w:t>AN1 response is necessary. To be discussed under agenda item 8.4 as part of eRedCap maintenance. To be moderated by Johan (Ericsson).</w:t>
      </w:r>
    </w:p>
    <w:p w14:paraId="5B9FB7D2" w14:textId="77777777" w:rsidR="00C1095B" w:rsidRPr="00FA7097" w:rsidRDefault="00C1095B" w:rsidP="00D528FB">
      <w:pPr>
        <w:rPr>
          <w:lang w:eastAsia="ko-KR"/>
        </w:rPr>
      </w:pPr>
    </w:p>
    <w:p w14:paraId="6C895691" w14:textId="77777777" w:rsidR="00306B7C" w:rsidRPr="00FA7097" w:rsidRDefault="00306B7C" w:rsidP="00306B7C">
      <w:pPr>
        <w:pBdr>
          <w:bottom w:val="single" w:sz="6" w:space="1" w:color="auto"/>
        </w:pBdr>
        <w:rPr>
          <w:lang w:eastAsia="x-none"/>
        </w:rPr>
      </w:pPr>
    </w:p>
    <w:p w14:paraId="6BCAF5CE" w14:textId="77777777" w:rsidR="00306B7C" w:rsidRPr="00C553FE" w:rsidRDefault="00306B7C" w:rsidP="00306B7C">
      <w:pPr>
        <w:rPr>
          <w:lang w:eastAsia="ko-KR"/>
        </w:rPr>
      </w:pPr>
    </w:p>
    <w:p w14:paraId="1BECDF91" w14:textId="77777777" w:rsidR="00FA7097" w:rsidRPr="00FA7097" w:rsidRDefault="00FA7097" w:rsidP="00FA7097">
      <w:pPr>
        <w:rPr>
          <w:b/>
          <w:bCs/>
          <w:lang w:eastAsia="ko-KR"/>
        </w:rPr>
      </w:pPr>
      <w:r w:rsidRPr="00FA7097">
        <w:rPr>
          <w:rFonts w:hint="eastAsia"/>
          <w:b/>
          <w:bCs/>
          <w:lang w:eastAsia="ko-KR"/>
        </w:rPr>
        <w:t>R</w:t>
      </w:r>
      <w:r w:rsidRPr="00FA7097">
        <w:rPr>
          <w:b/>
          <w:bCs/>
          <w:lang w:eastAsia="ko-KR"/>
        </w:rPr>
        <w:t>el-18 Sidelink</w:t>
      </w:r>
    </w:p>
    <w:p w14:paraId="694971E6" w14:textId="6CEEC677" w:rsidR="00FA7097" w:rsidRPr="00BE2AE5" w:rsidRDefault="007E34E7" w:rsidP="00FA7097">
      <w:pPr>
        <w:rPr>
          <w:b/>
          <w:bCs/>
          <w:lang w:eastAsia="x-none"/>
        </w:rPr>
      </w:pPr>
      <w:hyperlink r:id="rId117" w:history="1">
        <w:r>
          <w:rPr>
            <w:rStyle w:val="Hyperlink"/>
            <w:b/>
            <w:bCs/>
            <w:lang w:eastAsia="x-none"/>
          </w:rPr>
          <w:t>R1-2401944</w:t>
        </w:r>
      </w:hyperlink>
      <w:r w:rsidR="00FA7097" w:rsidRPr="00BE2AE5">
        <w:rPr>
          <w:b/>
          <w:bCs/>
          <w:lang w:eastAsia="x-none"/>
        </w:rPr>
        <w:tab/>
        <w:t>LS on IUC or DRX in co-channel co-existence</w:t>
      </w:r>
      <w:r w:rsidR="00FA7097" w:rsidRPr="00BE2AE5">
        <w:rPr>
          <w:b/>
          <w:bCs/>
          <w:lang w:eastAsia="x-none"/>
        </w:rPr>
        <w:tab/>
        <w:t>RAN2, xiaomi</w:t>
      </w:r>
    </w:p>
    <w:p w14:paraId="36E15267" w14:textId="77777777" w:rsidR="00FA7097" w:rsidRPr="00BE2AE5" w:rsidRDefault="00FA7097" w:rsidP="00FA7097">
      <w:pPr>
        <w:rPr>
          <w:b/>
          <w:bCs/>
          <w:lang w:eastAsia="ko-KR"/>
        </w:rPr>
      </w:pPr>
      <w:r w:rsidRPr="00BE2AE5">
        <w:rPr>
          <w:rFonts w:hint="eastAsia"/>
          <w:b/>
          <w:bCs/>
          <w:lang w:eastAsia="ko-KR"/>
        </w:rPr>
        <w:t>R</w:t>
      </w:r>
      <w:r w:rsidRPr="00BE2AE5">
        <w:rPr>
          <w:b/>
          <w:bCs/>
          <w:lang w:eastAsia="ko-KR"/>
        </w:rPr>
        <w:t>elevant tdoc(s):</w:t>
      </w:r>
    </w:p>
    <w:p w14:paraId="7D230B63" w14:textId="29286338" w:rsidR="00FA7097" w:rsidRPr="00BE2AE5" w:rsidRDefault="007E34E7" w:rsidP="00FA7097">
      <w:pPr>
        <w:rPr>
          <w:lang w:eastAsia="x-none"/>
        </w:rPr>
      </w:pPr>
      <w:hyperlink r:id="rId118" w:history="1">
        <w:r>
          <w:rPr>
            <w:rStyle w:val="Hyperlink"/>
            <w:lang w:eastAsia="x-none"/>
          </w:rPr>
          <w:t>R1-2402206</w:t>
        </w:r>
      </w:hyperlink>
      <w:r w:rsidR="00FA7097" w:rsidRPr="00BE2AE5">
        <w:rPr>
          <w:lang w:eastAsia="x-none"/>
        </w:rPr>
        <w:tab/>
        <w:t>Draft reply LS on IUC or DRX in co-channel co-existence</w:t>
      </w:r>
      <w:r w:rsidR="00FA7097" w:rsidRPr="00BE2AE5">
        <w:rPr>
          <w:lang w:eastAsia="x-none"/>
        </w:rPr>
        <w:tab/>
        <w:t>vivo</w:t>
      </w:r>
    </w:p>
    <w:p w14:paraId="4478CA3A" w14:textId="6C1DFEAF" w:rsidR="00FA7097" w:rsidRPr="00BE2AE5" w:rsidRDefault="007E34E7" w:rsidP="00FA7097">
      <w:pPr>
        <w:rPr>
          <w:lang w:eastAsia="x-none"/>
        </w:rPr>
      </w:pPr>
      <w:hyperlink r:id="rId119" w:history="1">
        <w:r>
          <w:rPr>
            <w:rStyle w:val="Hyperlink"/>
            <w:lang w:eastAsia="x-none"/>
          </w:rPr>
          <w:t>R1-2402295</w:t>
        </w:r>
      </w:hyperlink>
      <w:r w:rsidR="00FA7097" w:rsidRPr="00BE2AE5">
        <w:rPr>
          <w:lang w:eastAsia="x-none"/>
        </w:rPr>
        <w:tab/>
        <w:t>Discussion on IUC and SL DRX in co-channel coexistence</w:t>
      </w:r>
      <w:r w:rsidR="00FA7097" w:rsidRPr="00BE2AE5">
        <w:rPr>
          <w:lang w:eastAsia="x-none"/>
        </w:rPr>
        <w:tab/>
        <w:t>OPPO</w:t>
      </w:r>
    </w:p>
    <w:p w14:paraId="68F2F73F" w14:textId="6371A0CE" w:rsidR="00FA7097" w:rsidRPr="00BE2AE5" w:rsidRDefault="007E34E7" w:rsidP="00FA7097">
      <w:pPr>
        <w:rPr>
          <w:lang w:eastAsia="x-none"/>
        </w:rPr>
      </w:pPr>
      <w:hyperlink r:id="rId120" w:history="1">
        <w:r>
          <w:rPr>
            <w:rStyle w:val="Hyperlink"/>
            <w:lang w:eastAsia="x-none"/>
          </w:rPr>
          <w:t>R1-2402296</w:t>
        </w:r>
      </w:hyperlink>
      <w:r w:rsidR="00FA7097" w:rsidRPr="00BE2AE5">
        <w:rPr>
          <w:lang w:eastAsia="x-none"/>
        </w:rPr>
        <w:tab/>
        <w:t>Draft reply LS on IUC and SL DRX in co-channel coexistence</w:t>
      </w:r>
      <w:r w:rsidR="00FA7097" w:rsidRPr="00BE2AE5">
        <w:rPr>
          <w:lang w:eastAsia="x-none"/>
        </w:rPr>
        <w:tab/>
        <w:t>OPPO</w:t>
      </w:r>
    </w:p>
    <w:p w14:paraId="4C042678" w14:textId="46BEAB38" w:rsidR="00FA7097" w:rsidRPr="00BE2AE5" w:rsidRDefault="007E34E7" w:rsidP="00FA7097">
      <w:pPr>
        <w:rPr>
          <w:lang w:eastAsia="x-none"/>
        </w:rPr>
      </w:pPr>
      <w:hyperlink r:id="rId121" w:history="1">
        <w:r>
          <w:rPr>
            <w:rStyle w:val="Hyperlink"/>
            <w:lang w:eastAsia="x-none"/>
          </w:rPr>
          <w:t>R1-2402347</w:t>
        </w:r>
      </w:hyperlink>
      <w:r w:rsidR="00FA7097" w:rsidRPr="00BE2AE5">
        <w:rPr>
          <w:lang w:eastAsia="x-none"/>
        </w:rPr>
        <w:tab/>
        <w:t>Draft reply LS on IUC or DRX in co-channel co-existence</w:t>
      </w:r>
      <w:r w:rsidR="00FA7097" w:rsidRPr="00BE2AE5">
        <w:rPr>
          <w:lang w:eastAsia="x-none"/>
        </w:rPr>
        <w:tab/>
        <w:t>CATT, CICTCI</w:t>
      </w:r>
    </w:p>
    <w:p w14:paraId="5644A9BA" w14:textId="3DF85E43" w:rsidR="00FA7097" w:rsidRPr="00BE2AE5" w:rsidRDefault="007E34E7" w:rsidP="00FA7097">
      <w:pPr>
        <w:rPr>
          <w:lang w:eastAsia="x-none"/>
        </w:rPr>
      </w:pPr>
      <w:hyperlink r:id="rId122" w:history="1">
        <w:r>
          <w:rPr>
            <w:rStyle w:val="Hyperlink"/>
            <w:lang w:eastAsia="x-none"/>
          </w:rPr>
          <w:t>R1-2402412</w:t>
        </w:r>
      </w:hyperlink>
      <w:r w:rsidR="00FA7097" w:rsidRPr="00BE2AE5">
        <w:rPr>
          <w:lang w:eastAsia="x-none"/>
        </w:rPr>
        <w:tab/>
        <w:t>Draft reply LS on IUC or DRX in co-channel co-existence</w:t>
      </w:r>
      <w:r w:rsidR="00FA7097" w:rsidRPr="00BE2AE5">
        <w:rPr>
          <w:lang w:eastAsia="x-none"/>
        </w:rPr>
        <w:tab/>
        <w:t>Samsung</w:t>
      </w:r>
    </w:p>
    <w:p w14:paraId="23302023" w14:textId="55505E7A" w:rsidR="00FA7097" w:rsidRPr="00BE2AE5" w:rsidRDefault="007E34E7" w:rsidP="00FA7097">
      <w:pPr>
        <w:rPr>
          <w:lang w:eastAsia="x-none"/>
        </w:rPr>
      </w:pPr>
      <w:hyperlink r:id="rId123" w:history="1">
        <w:r>
          <w:rPr>
            <w:rStyle w:val="Hyperlink"/>
            <w:lang w:eastAsia="x-none"/>
          </w:rPr>
          <w:t>R1-2402638</w:t>
        </w:r>
      </w:hyperlink>
      <w:r w:rsidR="00FA7097" w:rsidRPr="00BE2AE5">
        <w:rPr>
          <w:lang w:eastAsia="x-none"/>
        </w:rPr>
        <w:tab/>
        <w:t>Draft reply to LS on IUC or DRX in co-channel coexistence</w:t>
      </w:r>
      <w:r w:rsidR="00FA7097" w:rsidRPr="00BE2AE5">
        <w:rPr>
          <w:lang w:eastAsia="x-none"/>
        </w:rPr>
        <w:tab/>
        <w:t>Xiaomi</w:t>
      </w:r>
    </w:p>
    <w:p w14:paraId="084D90D8" w14:textId="137D48A9" w:rsidR="00FA7097" w:rsidRPr="00BE2AE5" w:rsidRDefault="007E34E7" w:rsidP="00FA7097">
      <w:pPr>
        <w:rPr>
          <w:lang w:eastAsia="x-none"/>
        </w:rPr>
      </w:pPr>
      <w:hyperlink r:id="rId124" w:history="1">
        <w:r>
          <w:rPr>
            <w:rStyle w:val="Hyperlink"/>
            <w:lang w:eastAsia="x-none"/>
          </w:rPr>
          <w:t>R1-2402775</w:t>
        </w:r>
      </w:hyperlink>
      <w:r w:rsidR="00FA7097" w:rsidRPr="00BE2AE5">
        <w:rPr>
          <w:lang w:eastAsia="x-none"/>
        </w:rPr>
        <w:tab/>
        <w:t>About reply LS on IUC or DRX in co-channel co-existence</w:t>
      </w:r>
      <w:r w:rsidR="00FA7097" w:rsidRPr="00BE2AE5">
        <w:rPr>
          <w:lang w:eastAsia="x-none"/>
        </w:rPr>
        <w:tab/>
        <w:t>ZTE, Sanechips</w:t>
      </w:r>
    </w:p>
    <w:p w14:paraId="22BA75CD" w14:textId="43A3DB7F" w:rsidR="00FA7097" w:rsidRPr="00BE2AE5" w:rsidRDefault="007E34E7" w:rsidP="00FA7097">
      <w:pPr>
        <w:rPr>
          <w:lang w:eastAsia="x-none"/>
        </w:rPr>
      </w:pPr>
      <w:hyperlink r:id="rId125" w:history="1">
        <w:r>
          <w:rPr>
            <w:rStyle w:val="Hyperlink"/>
            <w:lang w:eastAsia="x-none"/>
          </w:rPr>
          <w:t>R1-2402810</w:t>
        </w:r>
      </w:hyperlink>
      <w:r w:rsidR="00FA7097" w:rsidRPr="00BE2AE5">
        <w:rPr>
          <w:lang w:eastAsia="x-none"/>
        </w:rPr>
        <w:tab/>
        <w:t>Discussion on LS on IUC or DRX in co-channel co-existence</w:t>
      </w:r>
      <w:r w:rsidR="00FA7097" w:rsidRPr="00BE2AE5">
        <w:rPr>
          <w:lang w:eastAsia="x-none"/>
        </w:rPr>
        <w:tab/>
        <w:t>LG Electronics</w:t>
      </w:r>
    </w:p>
    <w:p w14:paraId="66461050" w14:textId="57D880F2" w:rsidR="00FA7097" w:rsidRPr="00BE2AE5" w:rsidRDefault="007E34E7" w:rsidP="00FA7097">
      <w:pPr>
        <w:rPr>
          <w:lang w:eastAsia="x-none"/>
        </w:rPr>
      </w:pPr>
      <w:hyperlink r:id="rId126" w:history="1">
        <w:r>
          <w:rPr>
            <w:rStyle w:val="Hyperlink"/>
            <w:lang w:eastAsia="x-none"/>
          </w:rPr>
          <w:t>R1-2402862</w:t>
        </w:r>
      </w:hyperlink>
      <w:r w:rsidR="00FA7097" w:rsidRPr="00BE2AE5">
        <w:rPr>
          <w:lang w:eastAsia="x-none"/>
        </w:rPr>
        <w:tab/>
        <w:t>Draft Reply LS to RAN2 on IUC or DRX in Co-channel Co-existence</w:t>
      </w:r>
      <w:r w:rsidR="00FA7097" w:rsidRPr="00BE2AE5">
        <w:rPr>
          <w:lang w:eastAsia="x-none"/>
        </w:rPr>
        <w:tab/>
        <w:t>Apple</w:t>
      </w:r>
    </w:p>
    <w:p w14:paraId="28ECBAE9" w14:textId="6BC96AB2" w:rsidR="00FA7097" w:rsidRPr="00BE2AE5" w:rsidRDefault="007E34E7" w:rsidP="00FA7097">
      <w:pPr>
        <w:rPr>
          <w:lang w:eastAsia="x-none"/>
        </w:rPr>
      </w:pPr>
      <w:hyperlink r:id="rId127" w:history="1">
        <w:r>
          <w:rPr>
            <w:rStyle w:val="Hyperlink"/>
            <w:lang w:eastAsia="x-none"/>
          </w:rPr>
          <w:t>R1-2403166</w:t>
        </w:r>
      </w:hyperlink>
      <w:r w:rsidR="00FA7097" w:rsidRPr="00BE2AE5">
        <w:rPr>
          <w:lang w:eastAsia="x-none"/>
        </w:rPr>
        <w:tab/>
        <w:t>Draft Reply to LS on IUC or DRX in co-channel co-existence</w:t>
      </w:r>
      <w:r w:rsidR="00FA7097" w:rsidRPr="00BE2AE5">
        <w:rPr>
          <w:lang w:eastAsia="x-none"/>
        </w:rPr>
        <w:tab/>
        <w:t>Qualcomm Incorporated</w:t>
      </w:r>
    </w:p>
    <w:p w14:paraId="1CCB3B10" w14:textId="57B3927B" w:rsidR="00FA7097" w:rsidRPr="00BE2AE5" w:rsidRDefault="007E34E7" w:rsidP="00FA7097">
      <w:pPr>
        <w:rPr>
          <w:lang w:eastAsia="x-none"/>
        </w:rPr>
      </w:pPr>
      <w:hyperlink r:id="rId128" w:history="1">
        <w:r>
          <w:rPr>
            <w:rStyle w:val="Hyperlink"/>
            <w:lang w:eastAsia="x-none"/>
          </w:rPr>
          <w:t>R1-2403343</w:t>
        </w:r>
      </w:hyperlink>
      <w:r w:rsidR="00FA7097" w:rsidRPr="00BE2AE5">
        <w:rPr>
          <w:lang w:eastAsia="x-none"/>
        </w:rPr>
        <w:tab/>
        <w:t>Discussions on LS on IUC or DRX in co-channel co-existence</w:t>
      </w:r>
      <w:r w:rsidR="00FA7097" w:rsidRPr="00BE2AE5">
        <w:rPr>
          <w:lang w:eastAsia="x-none"/>
        </w:rPr>
        <w:tab/>
        <w:t>Huawei, HiSilicon</w:t>
      </w:r>
    </w:p>
    <w:p w14:paraId="3775348A" w14:textId="0FAB632A" w:rsidR="00FA2A84" w:rsidRPr="00FA7097" w:rsidRDefault="00D24548" w:rsidP="00FA2A84">
      <w:pPr>
        <w:rPr>
          <w:lang w:eastAsia="ko-KR"/>
        </w:rPr>
      </w:pPr>
      <w:r w:rsidRPr="00BE2AE5">
        <w:rPr>
          <w:b/>
          <w:bCs/>
          <w:lang w:eastAsia="x-none"/>
        </w:rPr>
        <w:t>Decision:</w:t>
      </w:r>
      <w:r w:rsidR="00FA2A84" w:rsidRPr="00BE2AE5">
        <w:rPr>
          <w:b/>
          <w:bCs/>
          <w:lang w:eastAsia="x-none"/>
        </w:rPr>
        <w:t xml:space="preserve"> </w:t>
      </w:r>
      <w:r w:rsidR="00FA2A84" w:rsidRPr="00BE2AE5">
        <w:rPr>
          <w:rFonts w:hint="eastAsia"/>
          <w:lang w:eastAsia="ko-KR"/>
        </w:rPr>
        <w:t>R</w:t>
      </w:r>
      <w:r w:rsidR="00FA2A84" w:rsidRPr="00BE2AE5">
        <w:rPr>
          <w:lang w:eastAsia="ko-KR"/>
        </w:rPr>
        <w:t xml:space="preserve">AN1 response is necessary. To be discussed under agenda item 8.4 as part of sidelink maintenance. To be moderated by </w:t>
      </w:r>
      <w:r w:rsidR="00B803CA" w:rsidRPr="00BE2AE5">
        <w:rPr>
          <w:lang w:eastAsia="ko-KR"/>
        </w:rPr>
        <w:t xml:space="preserve">Seungmin </w:t>
      </w:r>
      <w:r w:rsidR="00FA2A84" w:rsidRPr="00BE2AE5">
        <w:rPr>
          <w:lang w:eastAsia="ko-KR"/>
        </w:rPr>
        <w:t>(</w:t>
      </w:r>
      <w:r w:rsidR="00B803CA" w:rsidRPr="00BE2AE5">
        <w:rPr>
          <w:lang w:eastAsia="ko-KR"/>
        </w:rPr>
        <w:t>LG Electronics</w:t>
      </w:r>
      <w:r w:rsidR="00FA2A84" w:rsidRPr="00BE2AE5">
        <w:rPr>
          <w:lang w:eastAsia="ko-KR"/>
        </w:rPr>
        <w:t>).</w:t>
      </w:r>
    </w:p>
    <w:p w14:paraId="6444C6DC" w14:textId="77777777" w:rsidR="00306B7C" w:rsidRPr="00FA7097" w:rsidRDefault="00306B7C" w:rsidP="00306B7C">
      <w:pPr>
        <w:pBdr>
          <w:bottom w:val="single" w:sz="6" w:space="1" w:color="auto"/>
        </w:pBdr>
        <w:rPr>
          <w:lang w:eastAsia="x-none"/>
        </w:rPr>
      </w:pPr>
    </w:p>
    <w:p w14:paraId="3D8DDCD5" w14:textId="77777777" w:rsidR="00306B7C" w:rsidRPr="00C553FE" w:rsidRDefault="00306B7C" w:rsidP="00306B7C">
      <w:pPr>
        <w:rPr>
          <w:lang w:eastAsia="ko-KR"/>
        </w:rPr>
      </w:pPr>
    </w:p>
    <w:p w14:paraId="5A2D9C40" w14:textId="77777777" w:rsidR="00FA7097" w:rsidRPr="00FA7097" w:rsidRDefault="00FA7097" w:rsidP="00FA7097">
      <w:pPr>
        <w:rPr>
          <w:b/>
          <w:bCs/>
          <w:lang w:eastAsia="x-none"/>
        </w:rPr>
      </w:pPr>
      <w:r w:rsidRPr="00FA7097">
        <w:rPr>
          <w:b/>
          <w:bCs/>
          <w:lang w:eastAsia="x-none"/>
        </w:rPr>
        <w:t>Rel-19 Per UE energy consumption in RAN</w:t>
      </w:r>
    </w:p>
    <w:p w14:paraId="22D021D0" w14:textId="351C9D26" w:rsidR="00FA7097" w:rsidRPr="00FA2A84" w:rsidRDefault="007E34E7" w:rsidP="00FA7097">
      <w:pPr>
        <w:rPr>
          <w:b/>
          <w:bCs/>
          <w:lang w:eastAsia="x-none"/>
        </w:rPr>
      </w:pPr>
      <w:hyperlink r:id="rId129" w:history="1">
        <w:r>
          <w:rPr>
            <w:rStyle w:val="Hyperlink"/>
            <w:b/>
            <w:bCs/>
            <w:lang w:eastAsia="x-none"/>
          </w:rPr>
          <w:t>R1-2401965</w:t>
        </w:r>
      </w:hyperlink>
      <w:r w:rsidR="00FA7097" w:rsidRPr="00FA2A84">
        <w:rPr>
          <w:b/>
          <w:bCs/>
          <w:lang w:eastAsia="x-none"/>
        </w:rPr>
        <w:tab/>
        <w:t>LS on per UE energy consumption in RAN</w:t>
      </w:r>
      <w:r w:rsidR="00FA7097" w:rsidRPr="00FA2A84">
        <w:rPr>
          <w:b/>
          <w:bCs/>
          <w:lang w:eastAsia="x-none"/>
        </w:rPr>
        <w:tab/>
        <w:t>SA2, Vodafone</w:t>
      </w:r>
    </w:p>
    <w:p w14:paraId="25ADE4E2" w14:textId="77777777" w:rsidR="00FA7097" w:rsidRPr="00FA7097" w:rsidRDefault="00FA7097" w:rsidP="00FA7097">
      <w:pPr>
        <w:rPr>
          <w:b/>
          <w:bCs/>
          <w:lang w:eastAsia="ko-KR"/>
        </w:rPr>
      </w:pPr>
      <w:r w:rsidRPr="00FA7097">
        <w:rPr>
          <w:rFonts w:hint="eastAsia"/>
          <w:b/>
          <w:bCs/>
          <w:lang w:eastAsia="ko-KR"/>
        </w:rPr>
        <w:t>R</w:t>
      </w:r>
      <w:r w:rsidRPr="00FA7097">
        <w:rPr>
          <w:b/>
          <w:bCs/>
          <w:lang w:eastAsia="ko-KR"/>
        </w:rPr>
        <w:t>elevant LS from RAN to SA2:</w:t>
      </w:r>
    </w:p>
    <w:p w14:paraId="1B326E0C" w14:textId="7519F226" w:rsidR="00FA7097" w:rsidRPr="00FA2A84" w:rsidRDefault="007E34E7" w:rsidP="00FA7097">
      <w:pPr>
        <w:rPr>
          <w:b/>
          <w:bCs/>
          <w:lang w:eastAsia="x-none"/>
        </w:rPr>
      </w:pPr>
      <w:hyperlink r:id="rId130" w:history="1">
        <w:r>
          <w:rPr>
            <w:rStyle w:val="Hyperlink"/>
            <w:b/>
            <w:bCs/>
            <w:lang w:eastAsia="x-none"/>
          </w:rPr>
          <w:t>R1-2401969</w:t>
        </w:r>
      </w:hyperlink>
      <w:r w:rsidR="00FA7097" w:rsidRPr="00FA2A84">
        <w:rPr>
          <w:b/>
          <w:bCs/>
          <w:lang w:eastAsia="x-none"/>
        </w:rPr>
        <w:tab/>
        <w:t>Reply LS RP-240029 on per UE energy consumption in RAN</w:t>
      </w:r>
      <w:r w:rsidR="00FA7097" w:rsidRPr="00FA2A84">
        <w:rPr>
          <w:b/>
          <w:bCs/>
          <w:lang w:eastAsia="x-none"/>
        </w:rPr>
        <w:tab/>
        <w:t>RAN, InterDigital</w:t>
      </w:r>
    </w:p>
    <w:p w14:paraId="30B650B8" w14:textId="0E61D784" w:rsidR="00FA2A84" w:rsidRPr="00593B75" w:rsidRDefault="00D24548" w:rsidP="00FA2A84">
      <w:pPr>
        <w:rPr>
          <w:lang w:eastAsia="x-none"/>
        </w:rPr>
      </w:pPr>
      <w:r w:rsidRPr="00593B75">
        <w:rPr>
          <w:b/>
          <w:bCs/>
          <w:lang w:eastAsia="x-none"/>
        </w:rPr>
        <w:t>Decision:</w:t>
      </w:r>
      <w:r w:rsidR="00FA2A84" w:rsidRPr="00593B75">
        <w:rPr>
          <w:b/>
          <w:bCs/>
          <w:lang w:eastAsia="x-none"/>
        </w:rPr>
        <w:t xml:space="preserve"> </w:t>
      </w:r>
      <w:r w:rsidR="00FA2A84" w:rsidRPr="00593B75">
        <w:rPr>
          <w:lang w:eastAsia="ko-KR"/>
        </w:rPr>
        <w:t xml:space="preserve">No action required in RAN1 with regards to </w:t>
      </w:r>
      <w:hyperlink r:id="rId131" w:history="1">
        <w:r w:rsidR="007E34E7">
          <w:rPr>
            <w:rStyle w:val="Hyperlink"/>
            <w:lang w:eastAsia="ko-KR"/>
          </w:rPr>
          <w:t>R1-2401965</w:t>
        </w:r>
      </w:hyperlink>
      <w:r w:rsidR="00FA2A84" w:rsidRPr="00593B75">
        <w:rPr>
          <w:lang w:eastAsia="ko-KR"/>
        </w:rPr>
        <w:t>.</w:t>
      </w:r>
    </w:p>
    <w:p w14:paraId="065DBB56" w14:textId="77777777" w:rsidR="00306B7C" w:rsidRPr="00FA7097" w:rsidRDefault="00306B7C" w:rsidP="00306B7C">
      <w:pPr>
        <w:pBdr>
          <w:bottom w:val="single" w:sz="6" w:space="1" w:color="auto"/>
        </w:pBdr>
        <w:rPr>
          <w:lang w:eastAsia="x-none"/>
        </w:rPr>
      </w:pPr>
    </w:p>
    <w:p w14:paraId="54E8918E" w14:textId="77777777" w:rsidR="00306B7C" w:rsidRPr="00C553FE" w:rsidRDefault="00306B7C" w:rsidP="00306B7C">
      <w:pPr>
        <w:rPr>
          <w:lang w:eastAsia="ko-KR"/>
        </w:rPr>
      </w:pPr>
    </w:p>
    <w:p w14:paraId="5B303E8D" w14:textId="1EBBAB0F" w:rsidR="00FA7097" w:rsidRPr="00FA7097" w:rsidRDefault="00FA7097" w:rsidP="00FA7097">
      <w:pPr>
        <w:rPr>
          <w:b/>
          <w:bCs/>
          <w:lang w:eastAsia="ko-KR"/>
        </w:rPr>
      </w:pPr>
      <w:r w:rsidRPr="00FA7097">
        <w:rPr>
          <w:rFonts w:hint="eastAsia"/>
          <w:b/>
          <w:bCs/>
          <w:lang w:eastAsia="ko-KR"/>
        </w:rPr>
        <w:t>F</w:t>
      </w:r>
      <w:r w:rsidRPr="00FA7097">
        <w:rPr>
          <w:b/>
          <w:bCs/>
          <w:lang w:eastAsia="ko-KR"/>
        </w:rPr>
        <w:t xml:space="preserve">ollow up discussion on </w:t>
      </w:r>
      <w:hyperlink r:id="rId132" w:history="1">
        <w:r w:rsidR="007E34E7">
          <w:rPr>
            <w:rStyle w:val="Hyperlink"/>
            <w:b/>
            <w:bCs/>
            <w:lang w:eastAsia="ko-KR"/>
          </w:rPr>
          <w:t>R1-2400007</w:t>
        </w:r>
      </w:hyperlink>
      <w:r w:rsidRPr="00FA7097">
        <w:rPr>
          <w:b/>
          <w:bCs/>
          <w:lang w:eastAsia="ko-KR"/>
        </w:rPr>
        <w:t xml:space="preserve"> from RAN1</w:t>
      </w:r>
      <w:r w:rsidR="000C7C4F">
        <w:rPr>
          <w:b/>
          <w:bCs/>
          <w:lang w:eastAsia="ko-KR"/>
        </w:rPr>
        <w:t>#116b</w:t>
      </w:r>
    </w:p>
    <w:p w14:paraId="64DC98F6" w14:textId="68A2B3EE" w:rsidR="00FA7097" w:rsidRDefault="007E34E7" w:rsidP="00FA7097">
      <w:pPr>
        <w:rPr>
          <w:b/>
          <w:bCs/>
          <w:lang w:eastAsia="x-none"/>
        </w:rPr>
      </w:pPr>
      <w:hyperlink r:id="rId133" w:history="1">
        <w:r>
          <w:rPr>
            <w:rStyle w:val="Hyperlink"/>
            <w:b/>
            <w:bCs/>
            <w:lang w:eastAsia="x-none"/>
          </w:rPr>
          <w:t>R1-2403335</w:t>
        </w:r>
      </w:hyperlink>
      <w:r w:rsidR="00FA7097" w:rsidRPr="00593B75">
        <w:rPr>
          <w:b/>
          <w:bCs/>
          <w:lang w:eastAsia="x-none"/>
        </w:rPr>
        <w:tab/>
        <w:t>Discussion on RAN2 LS on UL Tx switching</w:t>
      </w:r>
      <w:r w:rsidR="00FA7097" w:rsidRPr="00593B75">
        <w:rPr>
          <w:b/>
          <w:bCs/>
          <w:lang w:eastAsia="x-none"/>
        </w:rPr>
        <w:tab/>
        <w:t>MediaTek Inc.</w:t>
      </w:r>
    </w:p>
    <w:p w14:paraId="3AC4B69D" w14:textId="31BBC675" w:rsidR="00593B75" w:rsidRPr="00593B75" w:rsidRDefault="00593B75" w:rsidP="00593B75">
      <w:pPr>
        <w:rPr>
          <w:lang w:eastAsia="x-none"/>
        </w:rPr>
      </w:pPr>
      <w:r w:rsidRPr="00A938D9">
        <w:rPr>
          <w:b/>
          <w:bCs/>
          <w:lang w:eastAsia="x-none"/>
        </w:rPr>
        <w:t>Decision:</w:t>
      </w:r>
      <w:r>
        <w:rPr>
          <w:b/>
          <w:bCs/>
          <w:lang w:eastAsia="x-none"/>
        </w:rPr>
        <w:t xml:space="preserve"> </w:t>
      </w:r>
      <w:r w:rsidRPr="00593B75">
        <w:rPr>
          <w:lang w:eastAsia="x-none"/>
        </w:rPr>
        <w:t>This is related to R2-2313959 LS (Rel-18, NR_MC_enh-Core). To be discussed under agenda item 8.3.</w:t>
      </w:r>
    </w:p>
    <w:p w14:paraId="7924E114" w14:textId="77777777" w:rsidR="00306B7C" w:rsidRPr="00FA7097" w:rsidRDefault="00306B7C" w:rsidP="00306B7C">
      <w:pPr>
        <w:pBdr>
          <w:bottom w:val="single" w:sz="6" w:space="1" w:color="auto"/>
        </w:pBdr>
        <w:rPr>
          <w:lang w:eastAsia="x-none"/>
        </w:rPr>
      </w:pPr>
    </w:p>
    <w:p w14:paraId="16DBBD12" w14:textId="77777777" w:rsidR="00306B7C" w:rsidRPr="00C553FE" w:rsidRDefault="00306B7C" w:rsidP="00306B7C">
      <w:pPr>
        <w:rPr>
          <w:lang w:eastAsia="ko-KR"/>
        </w:rPr>
      </w:pPr>
    </w:p>
    <w:p w14:paraId="56ECA58F" w14:textId="77777777" w:rsidR="00FA7097" w:rsidRPr="00FA7097" w:rsidRDefault="00FA7097" w:rsidP="00FA7097">
      <w:pPr>
        <w:rPr>
          <w:b/>
          <w:lang w:eastAsia="x-none"/>
        </w:rPr>
      </w:pPr>
      <w:r w:rsidRPr="00FA7097">
        <w:rPr>
          <w:b/>
          <w:lang w:eastAsia="x-none"/>
        </w:rPr>
        <w:t>For the following incoming LSs, RAN1 is cc-ed (no RAN1 action necessary)</w:t>
      </w:r>
    </w:p>
    <w:p w14:paraId="4F983198" w14:textId="6E40EA65" w:rsidR="00FA7097" w:rsidRPr="00FA7097" w:rsidRDefault="007E34E7" w:rsidP="00FA7097">
      <w:pPr>
        <w:rPr>
          <w:lang w:eastAsia="x-none"/>
        </w:rPr>
      </w:pPr>
      <w:hyperlink r:id="rId134" w:history="1">
        <w:r>
          <w:rPr>
            <w:rStyle w:val="Hyperlink"/>
            <w:lang w:eastAsia="x-none"/>
          </w:rPr>
          <w:t>R1-2401951</w:t>
        </w:r>
      </w:hyperlink>
      <w:r w:rsidR="00FA7097" w:rsidRPr="00FA7097">
        <w:rPr>
          <w:lang w:eastAsia="x-none"/>
        </w:rPr>
        <w:tab/>
        <w:t>Reply LS on n-TimingAdvanceOffset for PDCCH order RACH</w:t>
      </w:r>
      <w:r w:rsidR="00FA7097" w:rsidRPr="00FA7097">
        <w:rPr>
          <w:lang w:eastAsia="x-none"/>
        </w:rPr>
        <w:tab/>
        <w:t>RAN2, Huawei</w:t>
      </w:r>
    </w:p>
    <w:p w14:paraId="1CB37B79" w14:textId="00620DD3" w:rsidR="00FA7097" w:rsidRPr="00FA7097" w:rsidRDefault="007E34E7" w:rsidP="00FA7097">
      <w:pPr>
        <w:rPr>
          <w:lang w:eastAsia="x-none"/>
        </w:rPr>
      </w:pPr>
      <w:hyperlink r:id="rId135" w:history="1">
        <w:r>
          <w:rPr>
            <w:rStyle w:val="Hyperlink"/>
            <w:lang w:eastAsia="x-none"/>
          </w:rPr>
          <w:t>R1-2401952</w:t>
        </w:r>
      </w:hyperlink>
      <w:r w:rsidR="00FA7097" w:rsidRPr="00FA7097">
        <w:rPr>
          <w:lang w:eastAsia="x-none"/>
        </w:rPr>
        <w:tab/>
        <w:t>Reply LS on Rel-18 UL Tx switching for parallel switching on four bands</w:t>
      </w:r>
      <w:r w:rsidR="00FA7097" w:rsidRPr="00FA7097">
        <w:rPr>
          <w:lang w:eastAsia="x-none"/>
        </w:rPr>
        <w:tab/>
        <w:t>RAN2, OPPO</w:t>
      </w:r>
    </w:p>
    <w:p w14:paraId="2C948FF9" w14:textId="20FC266F" w:rsidR="00FA7097" w:rsidRPr="00FA7097" w:rsidRDefault="007E34E7" w:rsidP="00FA7097">
      <w:pPr>
        <w:rPr>
          <w:lang w:eastAsia="x-none"/>
        </w:rPr>
      </w:pPr>
      <w:hyperlink r:id="rId136" w:history="1">
        <w:r>
          <w:rPr>
            <w:rStyle w:val="Hyperlink"/>
            <w:lang w:eastAsia="x-none"/>
          </w:rPr>
          <w:t>R1-2401953</w:t>
        </w:r>
      </w:hyperlink>
      <w:r w:rsidR="00FA7097" w:rsidRPr="00FA7097">
        <w:rPr>
          <w:lang w:eastAsia="x-none"/>
        </w:rPr>
        <w:tab/>
        <w:t>Reply LS on the progress update of AI/ML Management specifications in SA5</w:t>
      </w:r>
      <w:r w:rsidR="00FA7097" w:rsidRPr="00FA7097">
        <w:rPr>
          <w:lang w:eastAsia="x-none"/>
        </w:rPr>
        <w:tab/>
        <w:t>RAN3, ZTE</w:t>
      </w:r>
    </w:p>
    <w:p w14:paraId="5A641414" w14:textId="720AC7DA" w:rsidR="00FA7097" w:rsidRPr="00FA7097" w:rsidRDefault="007E34E7" w:rsidP="00FA7097">
      <w:pPr>
        <w:rPr>
          <w:lang w:eastAsia="x-none"/>
        </w:rPr>
      </w:pPr>
      <w:hyperlink r:id="rId137" w:history="1">
        <w:r>
          <w:rPr>
            <w:rStyle w:val="Hyperlink"/>
            <w:lang w:eastAsia="x-none"/>
          </w:rPr>
          <w:t>R1-2401961</w:t>
        </w:r>
      </w:hyperlink>
      <w:r w:rsidR="00FA7097" w:rsidRPr="00FA7097">
        <w:rPr>
          <w:lang w:eastAsia="x-none"/>
        </w:rPr>
        <w:tab/>
        <w:t>Updates on measurement report mapping for Positioning Enhancements WI</w:t>
      </w:r>
      <w:r w:rsidR="00FA7097" w:rsidRPr="00FA7097">
        <w:rPr>
          <w:lang w:eastAsia="x-none"/>
        </w:rPr>
        <w:tab/>
        <w:t>RAN4, Huawei</w:t>
      </w:r>
    </w:p>
    <w:p w14:paraId="4C632E30" w14:textId="2ADF9827" w:rsidR="00FA7097" w:rsidRPr="00FA7097" w:rsidRDefault="007E34E7" w:rsidP="00FA7097">
      <w:pPr>
        <w:rPr>
          <w:lang w:eastAsia="x-none"/>
        </w:rPr>
      </w:pPr>
      <w:hyperlink r:id="rId138" w:history="1">
        <w:r>
          <w:rPr>
            <w:rStyle w:val="Hyperlink"/>
            <w:lang w:eastAsia="x-none"/>
          </w:rPr>
          <w:t>R1-2401962</w:t>
        </w:r>
      </w:hyperlink>
      <w:r w:rsidR="00FA7097" w:rsidRPr="00FA7097">
        <w:rPr>
          <w:lang w:eastAsia="x-none"/>
        </w:rPr>
        <w:tab/>
        <w:t>Reply LS on RAN2 agreements for satellite switch with resync</w:t>
      </w:r>
      <w:r w:rsidR="00FA7097" w:rsidRPr="00FA7097">
        <w:rPr>
          <w:lang w:eastAsia="x-none"/>
        </w:rPr>
        <w:tab/>
        <w:t>RAN4, Apple</w:t>
      </w:r>
    </w:p>
    <w:p w14:paraId="13EFC8FF" w14:textId="48713570" w:rsidR="00FA7097" w:rsidRPr="00FA7097" w:rsidRDefault="007E34E7" w:rsidP="00FA7097">
      <w:pPr>
        <w:rPr>
          <w:lang w:eastAsia="x-none"/>
        </w:rPr>
      </w:pPr>
      <w:hyperlink r:id="rId139" w:history="1">
        <w:r>
          <w:rPr>
            <w:rStyle w:val="Hyperlink"/>
            <w:lang w:eastAsia="x-none"/>
          </w:rPr>
          <w:t>R1-2401963</w:t>
        </w:r>
      </w:hyperlink>
      <w:r w:rsidR="00FA7097" w:rsidRPr="00FA7097">
        <w:rPr>
          <w:lang w:eastAsia="x-none"/>
        </w:rPr>
        <w:tab/>
        <w:t>LS on RAN4 UE feature list for Rel-18 (version 3)</w:t>
      </w:r>
      <w:r w:rsidR="00FA7097" w:rsidRPr="00FA7097">
        <w:rPr>
          <w:lang w:eastAsia="x-none"/>
        </w:rPr>
        <w:tab/>
        <w:t>RAN4, CMCC</w:t>
      </w:r>
    </w:p>
    <w:p w14:paraId="70FEA524" w14:textId="005AB677" w:rsidR="00FA7097" w:rsidRPr="00FA7097" w:rsidRDefault="007E34E7" w:rsidP="00FA7097">
      <w:pPr>
        <w:rPr>
          <w:lang w:eastAsia="x-none"/>
        </w:rPr>
      </w:pPr>
      <w:hyperlink r:id="rId140" w:history="1">
        <w:r>
          <w:rPr>
            <w:rStyle w:val="Hyperlink"/>
            <w:lang w:eastAsia="x-none"/>
          </w:rPr>
          <w:t>R1-2401964</w:t>
        </w:r>
      </w:hyperlink>
      <w:r w:rsidR="00FA7097" w:rsidRPr="00FA7097">
        <w:rPr>
          <w:lang w:eastAsia="x-none"/>
        </w:rPr>
        <w:tab/>
        <w:t>Reply LS on UL Tx switching</w:t>
      </w:r>
      <w:r w:rsidR="00FA7097" w:rsidRPr="00FA7097">
        <w:rPr>
          <w:lang w:eastAsia="x-none"/>
        </w:rPr>
        <w:tab/>
        <w:t>RAN4, vivo</w:t>
      </w:r>
    </w:p>
    <w:p w14:paraId="7412535B" w14:textId="1C8BE55D" w:rsidR="00FA7097" w:rsidRPr="00FA7097" w:rsidRDefault="007E34E7" w:rsidP="00FA7097">
      <w:pPr>
        <w:rPr>
          <w:lang w:eastAsia="x-none"/>
        </w:rPr>
      </w:pPr>
      <w:hyperlink r:id="rId141" w:history="1">
        <w:r>
          <w:rPr>
            <w:rStyle w:val="Hyperlink"/>
            <w:lang w:eastAsia="x-none"/>
          </w:rPr>
          <w:t>R1-2401966</w:t>
        </w:r>
      </w:hyperlink>
      <w:r w:rsidR="00FA7097" w:rsidRPr="00FA7097">
        <w:rPr>
          <w:lang w:eastAsia="x-none"/>
        </w:rPr>
        <w:tab/>
        <w:t>LS Reply to SA WG5 on LS on new definitions of energy efficiency and energy consumption</w:t>
      </w:r>
      <w:r w:rsidR="00FA7097" w:rsidRPr="00FA7097">
        <w:rPr>
          <w:lang w:eastAsia="x-none"/>
        </w:rPr>
        <w:tab/>
        <w:t>SA2, OPPO</w:t>
      </w:r>
    </w:p>
    <w:p w14:paraId="7E14BEDE" w14:textId="5B747DE5" w:rsidR="00FA7097" w:rsidRPr="00FA7097" w:rsidRDefault="007E34E7" w:rsidP="00FA7097">
      <w:pPr>
        <w:rPr>
          <w:lang w:eastAsia="x-none"/>
        </w:rPr>
      </w:pPr>
      <w:hyperlink r:id="rId142" w:history="1">
        <w:r>
          <w:rPr>
            <w:rStyle w:val="Hyperlink"/>
            <w:lang w:eastAsia="x-none"/>
          </w:rPr>
          <w:t>R1-2401967</w:t>
        </w:r>
      </w:hyperlink>
      <w:r w:rsidR="00FA7097" w:rsidRPr="00FA7097">
        <w:rPr>
          <w:lang w:eastAsia="x-none"/>
        </w:rPr>
        <w:tab/>
        <w:t>Clarification on the requirements for NTZ</w:t>
      </w:r>
      <w:r w:rsidR="00FA7097" w:rsidRPr="00FA7097">
        <w:rPr>
          <w:lang w:eastAsia="x-none"/>
        </w:rPr>
        <w:tab/>
        <w:t>SA2, Ericsson, LG Electronics</w:t>
      </w:r>
    </w:p>
    <w:p w14:paraId="7CEB51BE" w14:textId="5D52B7B1" w:rsidR="00FA7097" w:rsidRPr="00FA7097" w:rsidRDefault="007E34E7" w:rsidP="00FA7097">
      <w:pPr>
        <w:rPr>
          <w:lang w:eastAsia="x-none"/>
        </w:rPr>
      </w:pPr>
      <w:hyperlink r:id="rId143" w:history="1">
        <w:r>
          <w:rPr>
            <w:rStyle w:val="Hyperlink"/>
            <w:lang w:eastAsia="x-none"/>
          </w:rPr>
          <w:t>R1-2401968</w:t>
        </w:r>
      </w:hyperlink>
      <w:r w:rsidR="00FA7097" w:rsidRPr="00FA7097">
        <w:rPr>
          <w:lang w:eastAsia="x-none"/>
        </w:rPr>
        <w:tab/>
        <w:t>Reply LS RP-240031 on clarification on requirements for NTZ</w:t>
      </w:r>
      <w:r w:rsidR="00FA7097" w:rsidRPr="00FA7097">
        <w:rPr>
          <w:lang w:eastAsia="x-none"/>
        </w:rPr>
        <w:tab/>
        <w:t>RAN, InterDigital</w:t>
      </w:r>
    </w:p>
    <w:p w14:paraId="1426A380" w14:textId="77777777" w:rsidR="000841FB" w:rsidRPr="00FA7097" w:rsidRDefault="000841FB" w:rsidP="000841FB">
      <w:pPr>
        <w:pBdr>
          <w:bottom w:val="single" w:sz="6" w:space="1" w:color="auto"/>
        </w:pBdr>
        <w:rPr>
          <w:lang w:eastAsia="x-none"/>
        </w:rPr>
      </w:pPr>
    </w:p>
    <w:p w14:paraId="295B1A07" w14:textId="77777777" w:rsidR="000841FB" w:rsidRPr="00C553FE" w:rsidRDefault="000841FB" w:rsidP="000841FB">
      <w:pPr>
        <w:rPr>
          <w:lang w:eastAsia="ko-KR"/>
        </w:rPr>
      </w:pPr>
    </w:p>
    <w:p w14:paraId="27023EAF" w14:textId="1A9C59D3" w:rsidR="000841FB" w:rsidRPr="00FA7097" w:rsidRDefault="000841FB" w:rsidP="000841FB">
      <w:pPr>
        <w:rPr>
          <w:b/>
          <w:lang w:eastAsia="x-none"/>
        </w:rPr>
      </w:pPr>
      <w:r>
        <w:rPr>
          <w:b/>
          <w:lang w:eastAsia="x-none"/>
        </w:rPr>
        <w:t>I</w:t>
      </w:r>
      <w:r w:rsidRPr="00FA7097">
        <w:rPr>
          <w:b/>
          <w:lang w:eastAsia="x-none"/>
        </w:rPr>
        <w:t>ncoming LS</w:t>
      </w:r>
      <w:r>
        <w:rPr>
          <w:b/>
          <w:lang w:eastAsia="x-none"/>
        </w:rPr>
        <w:t xml:space="preserve"> received during the week</w:t>
      </w:r>
    </w:p>
    <w:p w14:paraId="59E2CD76" w14:textId="72A4FCCE" w:rsidR="0034527B" w:rsidRPr="000841FB" w:rsidRDefault="007E34E7" w:rsidP="00FA7097">
      <w:pPr>
        <w:rPr>
          <w:b/>
          <w:bCs/>
          <w:lang w:eastAsia="x-none"/>
        </w:rPr>
      </w:pPr>
      <w:hyperlink r:id="rId144" w:history="1">
        <w:r>
          <w:rPr>
            <w:rStyle w:val="Hyperlink"/>
            <w:b/>
            <w:bCs/>
            <w:lang w:eastAsia="x-none"/>
          </w:rPr>
          <w:t>R1-2403712</w:t>
        </w:r>
      </w:hyperlink>
      <w:r w:rsidR="0034527B" w:rsidRPr="000841FB">
        <w:rPr>
          <w:b/>
          <w:bCs/>
          <w:lang w:eastAsia="x-none"/>
        </w:rPr>
        <w:tab/>
        <w:t>LS on Sidelink Feature Co-configuration</w:t>
      </w:r>
      <w:r w:rsidR="0034527B" w:rsidRPr="000841FB">
        <w:rPr>
          <w:b/>
          <w:bCs/>
          <w:lang w:eastAsia="x-none"/>
        </w:rPr>
        <w:tab/>
        <w:t>RAN2, OPPO</w:t>
      </w:r>
    </w:p>
    <w:p w14:paraId="48DF8260" w14:textId="26D71729" w:rsidR="000841FB" w:rsidRPr="00FA7097" w:rsidRDefault="000841FB" w:rsidP="00FA7097">
      <w:pPr>
        <w:rPr>
          <w:lang w:eastAsia="x-none"/>
        </w:rPr>
      </w:pPr>
      <w:r w:rsidRPr="00A938D9">
        <w:rPr>
          <w:b/>
          <w:bCs/>
          <w:lang w:eastAsia="x-none"/>
        </w:rPr>
        <w:t>Decision:</w:t>
      </w:r>
      <w:r>
        <w:rPr>
          <w:b/>
          <w:bCs/>
          <w:lang w:eastAsia="x-none"/>
        </w:rPr>
        <w:t xml:space="preserve"> </w:t>
      </w:r>
      <w:r>
        <w:rPr>
          <w:lang w:eastAsia="x-none"/>
        </w:rPr>
        <w:t>Due to lack of time for review, LS is postponed to next meeting.</w:t>
      </w:r>
    </w:p>
    <w:p w14:paraId="17018BCB" w14:textId="77777777" w:rsidR="00FA7097" w:rsidRDefault="00FA7097" w:rsidP="000C7C4F">
      <w:pPr>
        <w:pStyle w:val="Heading1"/>
        <w:rPr>
          <w:lang w:val="fr-FR"/>
        </w:rPr>
      </w:pPr>
      <w:bookmarkStart w:id="20" w:name="_Toc163289923"/>
      <w:bookmarkStart w:id="21" w:name="_Toc166272304"/>
      <w:r w:rsidRPr="00AE4585">
        <w:rPr>
          <w:lang w:val="fr-FR"/>
        </w:rPr>
        <w:t>Pre-Rel-18 E-UTRA Maintenance</w:t>
      </w:r>
      <w:bookmarkEnd w:id="20"/>
      <w:bookmarkEnd w:id="21"/>
    </w:p>
    <w:p w14:paraId="0CBB5F95" w14:textId="67E4F438" w:rsidR="00FA7097" w:rsidRPr="00FA7097" w:rsidRDefault="00FA7097" w:rsidP="00FA7097">
      <w:pPr>
        <w:rPr>
          <w:bCs/>
          <w:lang w:eastAsia="ko-KR"/>
        </w:rPr>
      </w:pPr>
      <w:r w:rsidRPr="00FA7097">
        <w:rPr>
          <w:bCs/>
          <w:lang w:eastAsia="ko-KR"/>
        </w:rPr>
        <w:t>There were no</w:t>
      </w:r>
      <w:r w:rsidR="009C19C0">
        <w:rPr>
          <w:bCs/>
          <w:lang w:eastAsia="ko-KR"/>
        </w:rPr>
        <w:t xml:space="preserve"> contributions </w:t>
      </w:r>
      <w:r w:rsidRPr="00FA7097">
        <w:rPr>
          <w:bCs/>
          <w:lang w:eastAsia="ko-KR"/>
        </w:rPr>
        <w:t>submitted to agenda item 6.</w:t>
      </w:r>
    </w:p>
    <w:p w14:paraId="0B4E9B18" w14:textId="77777777" w:rsidR="00FA7097" w:rsidRPr="00FA7097" w:rsidRDefault="00FA7097" w:rsidP="000C7C4F">
      <w:pPr>
        <w:pStyle w:val="Heading1"/>
      </w:pPr>
      <w:bookmarkStart w:id="22" w:name="_Toc95481737"/>
      <w:bookmarkStart w:id="23" w:name="_Toc163289924"/>
      <w:bookmarkStart w:id="24" w:name="_Toc166272305"/>
      <w:r w:rsidRPr="00FA7097">
        <w:lastRenderedPageBreak/>
        <w:t>Pre-Rel-18 NR Maintenance</w:t>
      </w:r>
      <w:bookmarkEnd w:id="22"/>
      <w:bookmarkEnd w:id="23"/>
      <w:bookmarkEnd w:id="24"/>
    </w:p>
    <w:p w14:paraId="57691AEC" w14:textId="77777777" w:rsidR="00593B75" w:rsidRPr="009C19C0" w:rsidRDefault="00FA7097" w:rsidP="00FA7097">
      <w:pPr>
        <w:rPr>
          <w:lang w:eastAsia="x-none"/>
        </w:rPr>
      </w:pPr>
      <w:r w:rsidRPr="009C19C0">
        <w:rPr>
          <w:lang w:eastAsia="x-none"/>
        </w:rPr>
        <w:t xml:space="preserve">[116bis-Pre-R18-NR] </w:t>
      </w:r>
      <w:r w:rsidR="00593B75" w:rsidRPr="009C19C0">
        <w:rPr>
          <w:lang w:eastAsia="x-none"/>
        </w:rPr>
        <w:t xml:space="preserve">– RAN1 Chair </w:t>
      </w:r>
    </w:p>
    <w:p w14:paraId="5050E96B" w14:textId="012A8626" w:rsidR="00FA7097" w:rsidRPr="009C19C0" w:rsidRDefault="00FA7097" w:rsidP="00FA7097">
      <w:pPr>
        <w:rPr>
          <w:lang w:val="en-US" w:eastAsia="x-none"/>
        </w:rPr>
      </w:pPr>
      <w:r w:rsidRPr="009C19C0">
        <w:rPr>
          <w:lang w:eastAsia="x-none"/>
        </w:rPr>
        <w:t>To be used for sharing updates on online/offline schedule, details on what is to be discussed in online/offline sessions, tdoc number of the moderator summary for online session, etc</w:t>
      </w:r>
    </w:p>
    <w:p w14:paraId="4B1799EB" w14:textId="77777777" w:rsidR="00FA7097" w:rsidRPr="00FA7097" w:rsidRDefault="00FA7097" w:rsidP="00593B75"/>
    <w:p w14:paraId="261FFC35" w14:textId="77777777" w:rsidR="00FA7097" w:rsidRPr="00FA7097" w:rsidRDefault="00FA7097" w:rsidP="00FA7097">
      <w:pPr>
        <w:rPr>
          <w:b/>
          <w:color w:val="000000"/>
          <w:lang w:eastAsia="ko-KR"/>
        </w:rPr>
      </w:pPr>
      <w:r w:rsidRPr="00FA7097">
        <w:rPr>
          <w:rFonts w:hint="eastAsia"/>
          <w:b/>
          <w:color w:val="000000"/>
          <w:lang w:eastAsia="ko-KR"/>
        </w:rPr>
        <w:t>R</w:t>
      </w:r>
      <w:r w:rsidRPr="00FA7097">
        <w:rPr>
          <w:b/>
          <w:color w:val="000000"/>
          <w:lang w:eastAsia="ko-KR"/>
        </w:rPr>
        <w:t>el-15 New RAT</w:t>
      </w:r>
    </w:p>
    <w:p w14:paraId="341B336E" w14:textId="4591A71F" w:rsidR="00FA7097" w:rsidRPr="002C7195" w:rsidRDefault="007E34E7" w:rsidP="00FA7097">
      <w:pPr>
        <w:rPr>
          <w:b/>
          <w:bCs/>
          <w:color w:val="000000"/>
        </w:rPr>
      </w:pPr>
      <w:hyperlink r:id="rId145" w:history="1">
        <w:r>
          <w:rPr>
            <w:rStyle w:val="Hyperlink"/>
            <w:b/>
            <w:bCs/>
          </w:rPr>
          <w:t>R1-2402422</w:t>
        </w:r>
      </w:hyperlink>
      <w:r w:rsidR="00FA7097" w:rsidRPr="002C7195">
        <w:rPr>
          <w:b/>
          <w:bCs/>
          <w:color w:val="000000"/>
        </w:rPr>
        <w:tab/>
        <w:t>Draft CR on HARQ-ACK skipping for BWP switching</w:t>
      </w:r>
      <w:r w:rsidR="00FA7097" w:rsidRPr="002C7195">
        <w:rPr>
          <w:b/>
          <w:bCs/>
          <w:color w:val="000000"/>
        </w:rPr>
        <w:tab/>
        <w:t>Samsung</w:t>
      </w:r>
    </w:p>
    <w:p w14:paraId="1290C2F4" w14:textId="4419DC24" w:rsidR="00FA7097" w:rsidRPr="00FA7097" w:rsidRDefault="007E34E7" w:rsidP="00FA7097">
      <w:pPr>
        <w:rPr>
          <w:bCs/>
          <w:color w:val="000000"/>
        </w:rPr>
      </w:pPr>
      <w:hyperlink r:id="rId146" w:history="1">
        <w:r>
          <w:rPr>
            <w:rStyle w:val="Hyperlink"/>
            <w:bCs/>
          </w:rPr>
          <w:t>R1-2402423</w:t>
        </w:r>
      </w:hyperlink>
      <w:r w:rsidR="00FA7097" w:rsidRPr="00FA7097">
        <w:rPr>
          <w:bCs/>
          <w:color w:val="000000"/>
        </w:rPr>
        <w:tab/>
        <w:t>Discussion on HARQ-ACK skipping for BWP switching</w:t>
      </w:r>
      <w:r w:rsidR="00FA7097" w:rsidRPr="00FA7097">
        <w:rPr>
          <w:bCs/>
          <w:color w:val="000000"/>
        </w:rPr>
        <w:tab/>
        <w:t>Samsung</w:t>
      </w:r>
    </w:p>
    <w:p w14:paraId="1CF8DF19" w14:textId="77777777" w:rsidR="002C7195" w:rsidRPr="003B39DB" w:rsidRDefault="002C7195" w:rsidP="002C7195">
      <w:pPr>
        <w:rPr>
          <w:bCs/>
          <w:color w:val="000000"/>
        </w:rPr>
      </w:pPr>
      <w:r w:rsidRPr="003B39DB">
        <w:rPr>
          <w:b/>
          <w:color w:val="000000"/>
        </w:rPr>
        <w:t>Decision:</w:t>
      </w:r>
      <w:r w:rsidRPr="003B39DB">
        <w:rPr>
          <w:bCs/>
          <w:color w:val="000000"/>
        </w:rPr>
        <w:t xml:space="preserve"> Comeback on Tuesday. To be moderated by Aris (Samsung).</w:t>
      </w:r>
    </w:p>
    <w:p w14:paraId="7B6DA1DD" w14:textId="7E98C604" w:rsidR="0052296E" w:rsidRDefault="007E34E7" w:rsidP="002C7195">
      <w:pPr>
        <w:rPr>
          <w:b/>
          <w:color w:val="000000"/>
        </w:rPr>
      </w:pPr>
      <w:hyperlink r:id="rId147" w:history="1">
        <w:r>
          <w:rPr>
            <w:rStyle w:val="Hyperlink"/>
            <w:b/>
          </w:rPr>
          <w:t>R1-2403745</w:t>
        </w:r>
      </w:hyperlink>
      <w:r w:rsidR="0052296E" w:rsidRPr="0052296E">
        <w:rPr>
          <w:b/>
          <w:color w:val="000000"/>
        </w:rPr>
        <w:tab/>
        <w:t>Summary of discussions on Type-2 HARQ-ACK codebook and DL BWP change</w:t>
      </w:r>
      <w:r w:rsidR="0052296E" w:rsidRPr="0052296E">
        <w:rPr>
          <w:b/>
          <w:color w:val="000000"/>
        </w:rPr>
        <w:tab/>
        <w:t>Moderator (Samsung)</w:t>
      </w:r>
    </w:p>
    <w:p w14:paraId="2C1062AF" w14:textId="7B8D6BCD" w:rsidR="003B39DB" w:rsidRPr="003B39DB" w:rsidRDefault="003B39DB" w:rsidP="002C7195">
      <w:pPr>
        <w:rPr>
          <w:bCs/>
          <w:color w:val="000000"/>
        </w:rPr>
      </w:pPr>
      <w:r w:rsidRPr="003B39DB">
        <w:rPr>
          <w:b/>
          <w:color w:val="000000"/>
        </w:rPr>
        <w:t>Tuesday decision:</w:t>
      </w:r>
      <w:r w:rsidRPr="003B39DB">
        <w:rPr>
          <w:bCs/>
          <w:color w:val="000000"/>
        </w:rPr>
        <w:t xml:space="preserve"> To be revisited in the next meeting</w:t>
      </w:r>
    </w:p>
    <w:p w14:paraId="6B524ED5" w14:textId="77777777" w:rsidR="002C7195" w:rsidRDefault="002C7195" w:rsidP="00FA7097">
      <w:pPr>
        <w:rPr>
          <w:bCs/>
          <w:color w:val="000000"/>
        </w:rPr>
      </w:pPr>
    </w:p>
    <w:p w14:paraId="65028398" w14:textId="57B3D6EC" w:rsidR="000D2EC4" w:rsidRPr="000D2EC4" w:rsidRDefault="007E34E7" w:rsidP="00FA7097">
      <w:pPr>
        <w:rPr>
          <w:b/>
          <w:color w:val="000000"/>
        </w:rPr>
      </w:pPr>
      <w:hyperlink r:id="rId148" w:history="1">
        <w:r>
          <w:rPr>
            <w:rStyle w:val="Hyperlink"/>
            <w:b/>
          </w:rPr>
          <w:t>R1-2403312</w:t>
        </w:r>
      </w:hyperlink>
      <w:r w:rsidR="000D2EC4" w:rsidRPr="000D2EC4">
        <w:rPr>
          <w:b/>
          <w:color w:val="000000"/>
        </w:rPr>
        <w:tab/>
        <w:t>Ambiguities in SCell A-CSI reporting UE capabilities</w:t>
      </w:r>
      <w:r w:rsidR="000D2EC4" w:rsidRPr="000D2EC4">
        <w:rPr>
          <w:b/>
          <w:color w:val="000000"/>
        </w:rPr>
        <w:tab/>
        <w:t>Nokia</w:t>
      </w:r>
    </w:p>
    <w:p w14:paraId="6FFDEB1D" w14:textId="57FF949E" w:rsidR="000D2EC4" w:rsidRPr="003B39DB" w:rsidRDefault="000D2EC4" w:rsidP="000D2EC4">
      <w:pPr>
        <w:rPr>
          <w:bCs/>
          <w:color w:val="000000"/>
        </w:rPr>
      </w:pPr>
      <w:r w:rsidRPr="003B39DB">
        <w:rPr>
          <w:b/>
          <w:color w:val="000000"/>
        </w:rPr>
        <w:t>Decision:</w:t>
      </w:r>
      <w:r w:rsidRPr="003B39DB">
        <w:rPr>
          <w:bCs/>
          <w:color w:val="000000"/>
        </w:rPr>
        <w:t xml:space="preserve"> Comeback on Tuesday. To be moderated by Karri (Nokia).</w:t>
      </w:r>
    </w:p>
    <w:p w14:paraId="596DB8DE" w14:textId="2FE22D2D" w:rsidR="003B39DB" w:rsidRPr="003B39DB" w:rsidRDefault="007E34E7" w:rsidP="003B39DB">
      <w:pPr>
        <w:rPr>
          <w:b/>
          <w:color w:val="000000"/>
        </w:rPr>
      </w:pPr>
      <w:hyperlink r:id="rId149" w:history="1">
        <w:r>
          <w:rPr>
            <w:rStyle w:val="Hyperlink"/>
            <w:b/>
          </w:rPr>
          <w:t>R1-2403594</w:t>
        </w:r>
      </w:hyperlink>
      <w:r w:rsidR="003B39DB" w:rsidRPr="003B39DB">
        <w:rPr>
          <w:b/>
          <w:color w:val="000000"/>
        </w:rPr>
        <w:tab/>
        <w:t>[116bis-Pre-R18-NR] Summary on SCell A-CSI reporting UE capabilities</w:t>
      </w:r>
      <w:r w:rsidR="003B39DB" w:rsidRPr="003B39DB">
        <w:rPr>
          <w:b/>
          <w:color w:val="000000"/>
        </w:rPr>
        <w:tab/>
        <w:t>Moderator (Nokia)</w:t>
      </w:r>
    </w:p>
    <w:p w14:paraId="43456CDA" w14:textId="6E34F8F1" w:rsidR="003B39DB" w:rsidRPr="005A5C8A" w:rsidRDefault="005A5C8A" w:rsidP="000D2EC4">
      <w:pPr>
        <w:rPr>
          <w:bCs/>
          <w:color w:val="000000"/>
          <w:highlight w:val="yellow"/>
        </w:rPr>
      </w:pPr>
      <w:r w:rsidRPr="0023496E">
        <w:rPr>
          <w:b/>
          <w:color w:val="000000"/>
        </w:rPr>
        <w:t>Tuesday decision:</w:t>
      </w:r>
      <w:r w:rsidRPr="005A5C8A">
        <w:rPr>
          <w:bCs/>
          <w:color w:val="000000"/>
        </w:rPr>
        <w:t xml:space="preserve"> No consensus to proceed further. Discussion stopped.</w:t>
      </w:r>
    </w:p>
    <w:p w14:paraId="276878EF" w14:textId="77777777" w:rsidR="000D2EC4" w:rsidRDefault="000D2EC4" w:rsidP="00FA7097">
      <w:pPr>
        <w:pBdr>
          <w:bottom w:val="single" w:sz="6" w:space="1" w:color="auto"/>
        </w:pBdr>
        <w:rPr>
          <w:bCs/>
          <w:color w:val="000000"/>
        </w:rPr>
      </w:pPr>
    </w:p>
    <w:p w14:paraId="59DB9E30" w14:textId="77777777" w:rsidR="000D2EC4" w:rsidRDefault="000D2EC4" w:rsidP="00FA7097">
      <w:pPr>
        <w:rPr>
          <w:bCs/>
          <w:color w:val="000000"/>
        </w:rPr>
      </w:pPr>
    </w:p>
    <w:p w14:paraId="7DA38E8C" w14:textId="77777777" w:rsidR="00FA7097" w:rsidRPr="00FA7097" w:rsidRDefault="00FA7097" w:rsidP="00FA7097">
      <w:pPr>
        <w:rPr>
          <w:b/>
          <w:color w:val="000000"/>
          <w:lang w:eastAsia="ko-KR"/>
        </w:rPr>
      </w:pPr>
      <w:r w:rsidRPr="00FA7097">
        <w:rPr>
          <w:b/>
          <w:color w:val="000000"/>
          <w:lang w:eastAsia="ko-KR"/>
        </w:rPr>
        <w:t xml:space="preserve">Rel-16 </w:t>
      </w:r>
      <w:r w:rsidRPr="00FA7097">
        <w:rPr>
          <w:rFonts w:hint="eastAsia"/>
          <w:b/>
          <w:color w:val="000000"/>
          <w:lang w:eastAsia="ko-KR"/>
        </w:rPr>
        <w:t>M</w:t>
      </w:r>
      <w:r w:rsidRPr="00FA7097">
        <w:rPr>
          <w:b/>
          <w:color w:val="000000"/>
          <w:lang w:eastAsia="ko-KR"/>
        </w:rPr>
        <w:t>IMO</w:t>
      </w:r>
    </w:p>
    <w:p w14:paraId="06A09DA7" w14:textId="73608B21" w:rsidR="00FA7097" w:rsidRPr="000D2EC4" w:rsidRDefault="007E34E7" w:rsidP="00FA7097">
      <w:pPr>
        <w:rPr>
          <w:b/>
          <w:bCs/>
          <w:color w:val="000000"/>
        </w:rPr>
      </w:pPr>
      <w:hyperlink r:id="rId150" w:history="1">
        <w:r>
          <w:rPr>
            <w:rStyle w:val="Hyperlink"/>
            <w:b/>
            <w:bCs/>
          </w:rPr>
          <w:t>R1-2403313</w:t>
        </w:r>
      </w:hyperlink>
      <w:r w:rsidR="00FA7097" w:rsidRPr="000D2EC4">
        <w:rPr>
          <w:b/>
          <w:bCs/>
          <w:color w:val="000000"/>
        </w:rPr>
        <w:tab/>
        <w:t>On maxRank configuration restriction with fullpowerMode1 and transform precoding ‘enabled’</w:t>
      </w:r>
      <w:r w:rsidR="00FA7097" w:rsidRPr="000D2EC4">
        <w:rPr>
          <w:b/>
          <w:bCs/>
          <w:color w:val="000000"/>
        </w:rPr>
        <w:tab/>
        <w:t>Nokia</w:t>
      </w:r>
    </w:p>
    <w:p w14:paraId="5ACCCED5" w14:textId="712668D1" w:rsidR="00FA7097" w:rsidRPr="00FA7097" w:rsidRDefault="007E34E7" w:rsidP="00FA7097">
      <w:pPr>
        <w:rPr>
          <w:bCs/>
          <w:color w:val="000000"/>
        </w:rPr>
      </w:pPr>
      <w:hyperlink r:id="rId151" w:history="1">
        <w:r>
          <w:rPr>
            <w:rStyle w:val="Hyperlink"/>
            <w:bCs/>
          </w:rPr>
          <w:t>R1-2403314</w:t>
        </w:r>
      </w:hyperlink>
      <w:r w:rsidR="00FA7097" w:rsidRPr="00FA7097">
        <w:rPr>
          <w:bCs/>
          <w:color w:val="000000"/>
        </w:rPr>
        <w:tab/>
        <w:t>Correction to maxRank configuration restriction with fullpowerMode1 and transform precoding ‘enabled’</w:t>
      </w:r>
      <w:r w:rsidR="00FA7097" w:rsidRPr="00FA7097">
        <w:rPr>
          <w:bCs/>
          <w:color w:val="000000"/>
        </w:rPr>
        <w:tab/>
        <w:t>Nokia</w:t>
      </w:r>
    </w:p>
    <w:p w14:paraId="7F3E9524" w14:textId="00727A5A" w:rsidR="000D2EC4" w:rsidRPr="003B39DB" w:rsidRDefault="000D2EC4" w:rsidP="000D2EC4">
      <w:pPr>
        <w:rPr>
          <w:bCs/>
          <w:color w:val="000000"/>
        </w:rPr>
      </w:pPr>
      <w:r w:rsidRPr="003B39DB">
        <w:rPr>
          <w:b/>
          <w:color w:val="000000"/>
        </w:rPr>
        <w:t>Decision:</w:t>
      </w:r>
      <w:r w:rsidRPr="003B39DB">
        <w:rPr>
          <w:bCs/>
          <w:color w:val="000000"/>
        </w:rPr>
        <w:t xml:space="preserve"> Comeback on T</w:t>
      </w:r>
      <w:r w:rsidR="003B39DB" w:rsidRPr="003B39DB">
        <w:rPr>
          <w:bCs/>
          <w:color w:val="000000"/>
        </w:rPr>
        <w:t>ues</w:t>
      </w:r>
      <w:r w:rsidRPr="003B39DB">
        <w:rPr>
          <w:bCs/>
          <w:color w:val="000000"/>
        </w:rPr>
        <w:t>day. To be moderated by Karri (Nokia).</w:t>
      </w:r>
    </w:p>
    <w:p w14:paraId="3C3C8173" w14:textId="71EA2A16" w:rsidR="003B39DB" w:rsidRPr="003B39DB" w:rsidRDefault="007E34E7" w:rsidP="003B39DB">
      <w:pPr>
        <w:rPr>
          <w:b/>
          <w:color w:val="000000"/>
        </w:rPr>
      </w:pPr>
      <w:hyperlink r:id="rId152" w:history="1">
        <w:r>
          <w:rPr>
            <w:rStyle w:val="Hyperlink"/>
            <w:b/>
          </w:rPr>
          <w:t>R1-2403595</w:t>
        </w:r>
      </w:hyperlink>
      <w:r w:rsidR="003B39DB" w:rsidRPr="003B39DB">
        <w:rPr>
          <w:b/>
          <w:color w:val="000000"/>
        </w:rPr>
        <w:tab/>
        <w:t>[116bis-Pre-R18-NR] Summary of maxRank configuration restriction with fullpowerMode1 and transform precoding ‘enabled’</w:t>
      </w:r>
      <w:r w:rsidR="003B39DB" w:rsidRPr="003B39DB">
        <w:rPr>
          <w:b/>
          <w:color w:val="000000"/>
        </w:rPr>
        <w:tab/>
        <w:t>Moderator (Nokia)</w:t>
      </w:r>
    </w:p>
    <w:p w14:paraId="60CB70F9" w14:textId="6EF30ACE" w:rsidR="003B39DB" w:rsidRPr="0023496E" w:rsidRDefault="003B39DB" w:rsidP="003B39DB">
      <w:pPr>
        <w:rPr>
          <w:bCs/>
          <w:color w:val="000000"/>
        </w:rPr>
      </w:pPr>
      <w:r w:rsidRPr="0023496E">
        <w:rPr>
          <w:b/>
          <w:color w:val="000000"/>
        </w:rPr>
        <w:t>Tuesday decision:</w:t>
      </w:r>
      <w:r w:rsidRPr="0023496E">
        <w:rPr>
          <w:bCs/>
          <w:color w:val="000000"/>
        </w:rPr>
        <w:t xml:space="preserve"> More time is needed to let interested companies to perform final check of the CR. Comeback on Thursday.</w:t>
      </w:r>
    </w:p>
    <w:p w14:paraId="00E0F49B" w14:textId="005DC9D5" w:rsidR="0023496E" w:rsidRPr="0023496E" w:rsidRDefault="007E34E7" w:rsidP="0023496E">
      <w:pPr>
        <w:rPr>
          <w:b/>
          <w:color w:val="000000"/>
        </w:rPr>
      </w:pPr>
      <w:hyperlink r:id="rId153" w:history="1">
        <w:r>
          <w:rPr>
            <w:rStyle w:val="Hyperlink"/>
            <w:b/>
          </w:rPr>
          <w:t>R1-2403726</w:t>
        </w:r>
      </w:hyperlink>
      <w:r w:rsidR="0023496E" w:rsidRPr="0023496E">
        <w:rPr>
          <w:b/>
          <w:color w:val="000000"/>
        </w:rPr>
        <w:tab/>
        <w:t>Correction to maxRank configuration restriction with fullpowerMode1 and transform precoding ‘enabled’</w:t>
      </w:r>
      <w:r w:rsidR="0023496E" w:rsidRPr="0023496E">
        <w:rPr>
          <w:b/>
          <w:color w:val="000000"/>
        </w:rPr>
        <w:tab/>
        <w:t>Moderator (Nokia)</w:t>
      </w:r>
    </w:p>
    <w:p w14:paraId="511491C9" w14:textId="794C59AE" w:rsidR="0023496E" w:rsidRDefault="0023496E" w:rsidP="0023496E">
      <w:pPr>
        <w:rPr>
          <w:bCs/>
          <w:color w:val="000000"/>
        </w:rPr>
      </w:pPr>
      <w:r>
        <w:rPr>
          <w:bCs/>
          <w:color w:val="000000"/>
        </w:rPr>
        <w:t>From Thursday session</w:t>
      </w:r>
    </w:p>
    <w:p w14:paraId="1D299DB2" w14:textId="77777777" w:rsidR="0023496E" w:rsidRPr="0023496E" w:rsidRDefault="0023496E" w:rsidP="0023496E">
      <w:pPr>
        <w:rPr>
          <w:bCs/>
          <w:color w:val="000000"/>
          <w:highlight w:val="green"/>
        </w:rPr>
      </w:pPr>
      <w:r w:rsidRPr="0023496E">
        <w:rPr>
          <w:bCs/>
          <w:color w:val="000000"/>
          <w:highlight w:val="green"/>
        </w:rPr>
        <w:t>Agreement</w:t>
      </w:r>
    </w:p>
    <w:p w14:paraId="60937427" w14:textId="3C7AF2BF" w:rsidR="0023496E" w:rsidRPr="0023496E" w:rsidRDefault="0023496E" w:rsidP="00F20A81">
      <w:pPr>
        <w:pStyle w:val="ListParagraph"/>
        <w:numPr>
          <w:ilvl w:val="0"/>
          <w:numId w:val="270"/>
        </w:numPr>
        <w:rPr>
          <w:bCs/>
          <w:color w:val="000000"/>
        </w:rPr>
      </w:pPr>
      <w:r w:rsidRPr="0023496E">
        <w:rPr>
          <w:bCs/>
          <w:color w:val="000000"/>
        </w:rPr>
        <w:t xml:space="preserve">TP in </w:t>
      </w:r>
      <w:hyperlink r:id="rId154" w:history="1">
        <w:r w:rsidR="007E34E7">
          <w:rPr>
            <w:rStyle w:val="Hyperlink"/>
            <w:bCs/>
          </w:rPr>
          <w:t>R1-2403726</w:t>
        </w:r>
      </w:hyperlink>
      <w:r w:rsidRPr="0023496E">
        <w:rPr>
          <w:bCs/>
          <w:color w:val="000000"/>
        </w:rPr>
        <w:t xml:space="preserve"> is agreed (only for the </w:t>
      </w:r>
      <w:r w:rsidRPr="0023496E">
        <w:rPr>
          <w:bCs/>
          <w:i/>
          <w:iCs/>
          <w:lang w:eastAsia="zh-CN"/>
        </w:rPr>
        <w:t>maxRank</w:t>
      </w:r>
      <w:r w:rsidRPr="0023496E">
        <w:rPr>
          <w:bCs/>
          <w:lang w:eastAsia="zh-CN"/>
        </w:rPr>
        <w:t xml:space="preserve">=1 part) for Rel-16. </w:t>
      </w:r>
      <w:r w:rsidRPr="00241A3B">
        <w:rPr>
          <w:bCs/>
          <w:highlight w:val="green"/>
          <w:lang w:eastAsia="zh-CN"/>
        </w:rPr>
        <w:t>The remaining part is to be handled using alignment CR</w:t>
      </w:r>
      <w:r w:rsidRPr="0023496E">
        <w:rPr>
          <w:bCs/>
          <w:lang w:eastAsia="zh-CN"/>
        </w:rPr>
        <w:t>.</w:t>
      </w:r>
    </w:p>
    <w:p w14:paraId="7E279FEF" w14:textId="6C67E97B" w:rsidR="00FA7097" w:rsidRDefault="0023496E" w:rsidP="00FA7097">
      <w:pPr>
        <w:rPr>
          <w:bCs/>
          <w:color w:val="000000"/>
        </w:rPr>
      </w:pPr>
      <w:r w:rsidRPr="00A65DEB">
        <w:rPr>
          <w:rFonts w:eastAsia="SimSun"/>
          <w:bCs/>
          <w:lang w:eastAsia="zh-CN"/>
        </w:rPr>
        <w:t>Final CRs in:</w:t>
      </w:r>
    </w:p>
    <w:p w14:paraId="489A7F0A" w14:textId="124B0FE2" w:rsidR="0023496E" w:rsidRPr="0023496E" w:rsidRDefault="007E34E7" w:rsidP="0023496E">
      <w:pPr>
        <w:rPr>
          <w:b/>
          <w:color w:val="000000"/>
        </w:rPr>
      </w:pPr>
      <w:hyperlink r:id="rId155" w:history="1">
        <w:r>
          <w:rPr>
            <w:rStyle w:val="Hyperlink"/>
            <w:b/>
            <w:highlight w:val="green"/>
          </w:rPr>
          <w:t>R1-2403771</w:t>
        </w:r>
      </w:hyperlink>
      <w:r w:rsidR="0023496E" w:rsidRPr="0023496E">
        <w:rPr>
          <w:b/>
          <w:color w:val="000000"/>
        </w:rPr>
        <w:tab/>
        <w:t>Correction to maxRank configuration restriction with fullpowerMode1 and transform precoding ‘enabled’</w:t>
      </w:r>
      <w:r w:rsidR="0023496E" w:rsidRPr="0023496E">
        <w:rPr>
          <w:b/>
          <w:color w:val="000000"/>
        </w:rPr>
        <w:tab/>
        <w:t>Nokia, CATT, Ericsson, Samsung</w:t>
      </w:r>
    </w:p>
    <w:p w14:paraId="6D075CE1" w14:textId="3180EFEF" w:rsidR="0023496E" w:rsidRPr="0023496E" w:rsidRDefault="0023496E" w:rsidP="0023496E">
      <w:pPr>
        <w:rPr>
          <w:bCs/>
          <w:color w:val="000000"/>
        </w:rPr>
      </w:pPr>
      <w:r>
        <w:rPr>
          <w:bCs/>
          <w:color w:val="000000"/>
        </w:rPr>
        <w:t>(</w:t>
      </w:r>
      <w:r w:rsidRPr="0023496E">
        <w:rPr>
          <w:bCs/>
          <w:color w:val="000000"/>
        </w:rPr>
        <w:t>Rel-16</w:t>
      </w:r>
      <w:r>
        <w:rPr>
          <w:bCs/>
          <w:color w:val="000000"/>
        </w:rPr>
        <w:t xml:space="preserve">, </w:t>
      </w:r>
      <w:r w:rsidRPr="0023496E">
        <w:rPr>
          <w:bCs/>
          <w:color w:val="000000"/>
        </w:rPr>
        <w:t>38.212</w:t>
      </w:r>
      <w:r>
        <w:rPr>
          <w:bCs/>
          <w:color w:val="000000"/>
        </w:rPr>
        <w:t xml:space="preserve">, </w:t>
      </w:r>
      <w:r w:rsidRPr="0023496E">
        <w:rPr>
          <w:bCs/>
          <w:color w:val="000000"/>
        </w:rPr>
        <w:t>NR_eMIMO-Core</w:t>
      </w:r>
      <w:r>
        <w:rPr>
          <w:bCs/>
          <w:color w:val="000000"/>
        </w:rPr>
        <w:t>, CR</w:t>
      </w:r>
      <w:r w:rsidRPr="0023496E">
        <w:rPr>
          <w:bCs/>
          <w:color w:val="000000"/>
        </w:rPr>
        <w:t>0189</w:t>
      </w:r>
      <w:r>
        <w:rPr>
          <w:bCs/>
          <w:color w:val="000000"/>
        </w:rPr>
        <w:t xml:space="preserve">, Cat </w:t>
      </w:r>
      <w:r w:rsidRPr="0023496E">
        <w:rPr>
          <w:bCs/>
          <w:color w:val="000000"/>
        </w:rPr>
        <w:t>F</w:t>
      </w:r>
      <w:r>
        <w:rPr>
          <w:bCs/>
          <w:color w:val="000000"/>
        </w:rPr>
        <w:t>) is agreed.</w:t>
      </w:r>
      <w:r w:rsidRPr="0023496E">
        <w:rPr>
          <w:bCs/>
          <w:color w:val="000000"/>
        </w:rPr>
        <w:tab/>
      </w:r>
    </w:p>
    <w:p w14:paraId="1071C5F7" w14:textId="58703ED3" w:rsidR="0023496E" w:rsidRPr="0023496E" w:rsidRDefault="007E34E7" w:rsidP="0023496E">
      <w:pPr>
        <w:rPr>
          <w:b/>
          <w:color w:val="000000"/>
        </w:rPr>
      </w:pPr>
      <w:hyperlink r:id="rId156" w:history="1">
        <w:r>
          <w:rPr>
            <w:rStyle w:val="Hyperlink"/>
            <w:b/>
            <w:highlight w:val="green"/>
          </w:rPr>
          <w:t>R1-2403772</w:t>
        </w:r>
      </w:hyperlink>
      <w:r w:rsidR="0023496E" w:rsidRPr="0023496E">
        <w:rPr>
          <w:b/>
          <w:color w:val="000000"/>
        </w:rPr>
        <w:tab/>
        <w:t>Correction to maxRank configuration restriction with fullpowerMode1 and transform precoding ‘enabled’</w:t>
      </w:r>
      <w:r w:rsidR="0023496E" w:rsidRPr="0023496E">
        <w:rPr>
          <w:b/>
          <w:color w:val="000000"/>
        </w:rPr>
        <w:tab/>
        <w:t>Nokia, CATT, Ericsson, Samsung</w:t>
      </w:r>
    </w:p>
    <w:p w14:paraId="241F5C95" w14:textId="4064E8FE" w:rsidR="0023496E" w:rsidRPr="0023496E" w:rsidRDefault="0023496E" w:rsidP="0023496E">
      <w:pPr>
        <w:rPr>
          <w:bCs/>
          <w:color w:val="000000"/>
        </w:rPr>
      </w:pPr>
      <w:r>
        <w:rPr>
          <w:bCs/>
          <w:color w:val="000000"/>
        </w:rPr>
        <w:t>(</w:t>
      </w:r>
      <w:r w:rsidRPr="0023496E">
        <w:rPr>
          <w:bCs/>
          <w:color w:val="000000"/>
        </w:rPr>
        <w:t>Rel-1</w:t>
      </w:r>
      <w:r>
        <w:rPr>
          <w:bCs/>
          <w:color w:val="000000"/>
        </w:rPr>
        <w:t xml:space="preserve">7, </w:t>
      </w:r>
      <w:r w:rsidRPr="0023496E">
        <w:rPr>
          <w:bCs/>
          <w:color w:val="000000"/>
        </w:rPr>
        <w:t>38.212</w:t>
      </w:r>
      <w:r>
        <w:rPr>
          <w:bCs/>
          <w:color w:val="000000"/>
        </w:rPr>
        <w:t xml:space="preserve">, </w:t>
      </w:r>
      <w:r w:rsidRPr="0023496E">
        <w:rPr>
          <w:bCs/>
          <w:color w:val="000000"/>
        </w:rPr>
        <w:t>NR_eMIMO-Core</w:t>
      </w:r>
      <w:r>
        <w:rPr>
          <w:bCs/>
          <w:color w:val="000000"/>
        </w:rPr>
        <w:t>, CR</w:t>
      </w:r>
      <w:r w:rsidRPr="0023496E">
        <w:rPr>
          <w:bCs/>
          <w:color w:val="000000"/>
        </w:rPr>
        <w:t>01</w:t>
      </w:r>
      <w:r>
        <w:rPr>
          <w:bCs/>
          <w:color w:val="000000"/>
        </w:rPr>
        <w:t>90, Cat A) is agreed.</w:t>
      </w:r>
    </w:p>
    <w:p w14:paraId="55414723" w14:textId="66464EE8" w:rsidR="0023496E" w:rsidRPr="0023496E" w:rsidRDefault="007E34E7" w:rsidP="0023496E">
      <w:pPr>
        <w:rPr>
          <w:b/>
          <w:color w:val="000000"/>
        </w:rPr>
      </w:pPr>
      <w:hyperlink r:id="rId157" w:history="1">
        <w:r>
          <w:rPr>
            <w:rStyle w:val="Hyperlink"/>
            <w:b/>
            <w:highlight w:val="green"/>
          </w:rPr>
          <w:t>R1-2403773</w:t>
        </w:r>
      </w:hyperlink>
      <w:r w:rsidR="0023496E" w:rsidRPr="0023496E">
        <w:rPr>
          <w:b/>
          <w:color w:val="000000"/>
        </w:rPr>
        <w:tab/>
        <w:t>Correction to maxRank configuration restriction with fullpowerMode1 and transform precoding ‘enabled’</w:t>
      </w:r>
      <w:r w:rsidR="0023496E" w:rsidRPr="0023496E">
        <w:rPr>
          <w:b/>
          <w:color w:val="000000"/>
        </w:rPr>
        <w:tab/>
        <w:t>Nokia, CATT, Ericsson, Samsung</w:t>
      </w:r>
    </w:p>
    <w:p w14:paraId="4452F982" w14:textId="39FD2AEF" w:rsidR="0023496E" w:rsidRPr="0023496E" w:rsidRDefault="0023496E" w:rsidP="0023496E">
      <w:pPr>
        <w:rPr>
          <w:bCs/>
          <w:color w:val="000000"/>
        </w:rPr>
      </w:pPr>
      <w:r>
        <w:rPr>
          <w:bCs/>
          <w:color w:val="000000"/>
        </w:rPr>
        <w:t>(</w:t>
      </w:r>
      <w:r w:rsidRPr="0023496E">
        <w:rPr>
          <w:bCs/>
          <w:color w:val="000000"/>
        </w:rPr>
        <w:t>Rel-1</w:t>
      </w:r>
      <w:r>
        <w:rPr>
          <w:bCs/>
          <w:color w:val="000000"/>
        </w:rPr>
        <w:t xml:space="preserve">8, </w:t>
      </w:r>
      <w:r w:rsidRPr="0023496E">
        <w:rPr>
          <w:bCs/>
          <w:color w:val="000000"/>
        </w:rPr>
        <w:t>38.212</w:t>
      </w:r>
      <w:r>
        <w:rPr>
          <w:bCs/>
          <w:color w:val="000000"/>
        </w:rPr>
        <w:t xml:space="preserve">, </w:t>
      </w:r>
      <w:r w:rsidRPr="0023496E">
        <w:rPr>
          <w:bCs/>
          <w:color w:val="000000"/>
        </w:rPr>
        <w:t>NR_eMIMO-Core</w:t>
      </w:r>
      <w:r>
        <w:rPr>
          <w:bCs/>
          <w:color w:val="000000"/>
        </w:rPr>
        <w:t>, CR</w:t>
      </w:r>
      <w:r w:rsidRPr="0023496E">
        <w:rPr>
          <w:bCs/>
          <w:color w:val="000000"/>
        </w:rPr>
        <w:t>01</w:t>
      </w:r>
      <w:r>
        <w:rPr>
          <w:bCs/>
          <w:color w:val="000000"/>
        </w:rPr>
        <w:t>91, Cat A) is agreed.</w:t>
      </w:r>
    </w:p>
    <w:p w14:paraId="1DAD1291" w14:textId="77777777" w:rsidR="00991665" w:rsidRDefault="00991665" w:rsidP="00FA7097">
      <w:pPr>
        <w:rPr>
          <w:bCs/>
          <w:color w:val="000000"/>
        </w:rPr>
      </w:pPr>
    </w:p>
    <w:p w14:paraId="67427303" w14:textId="77777777" w:rsidR="0023496E" w:rsidRPr="00FA7097" w:rsidRDefault="0023496E" w:rsidP="00FA7097">
      <w:pPr>
        <w:rPr>
          <w:bCs/>
          <w:color w:val="000000"/>
        </w:rPr>
      </w:pPr>
    </w:p>
    <w:p w14:paraId="2AA1D308" w14:textId="72251031" w:rsidR="00FA7097" w:rsidRPr="00FA7097" w:rsidRDefault="007E34E7" w:rsidP="00FA7097">
      <w:pPr>
        <w:rPr>
          <w:bCs/>
          <w:color w:val="000000"/>
        </w:rPr>
      </w:pPr>
      <w:hyperlink r:id="rId158" w:history="1">
        <w:r>
          <w:rPr>
            <w:rStyle w:val="Hyperlink"/>
            <w:bCs/>
          </w:rPr>
          <w:t>R1-2402270</w:t>
        </w:r>
      </w:hyperlink>
      <w:r w:rsidR="00FA7097" w:rsidRPr="00FA7097">
        <w:rPr>
          <w:bCs/>
          <w:color w:val="000000"/>
        </w:rPr>
        <w:tab/>
        <w:t>Draft CR on Collision Handling between PUCCH and SRS</w:t>
      </w:r>
      <w:r w:rsidR="00FA7097" w:rsidRPr="00FA7097">
        <w:rPr>
          <w:bCs/>
          <w:color w:val="000000"/>
        </w:rPr>
        <w:tab/>
        <w:t>Google</w:t>
      </w:r>
    </w:p>
    <w:p w14:paraId="1D29A057" w14:textId="59609215" w:rsidR="00FA7097" w:rsidRDefault="007E34E7" w:rsidP="00FA7097">
      <w:pPr>
        <w:rPr>
          <w:b/>
          <w:bCs/>
          <w:color w:val="000000"/>
        </w:rPr>
      </w:pPr>
      <w:hyperlink r:id="rId159" w:history="1">
        <w:r>
          <w:rPr>
            <w:rStyle w:val="Hyperlink"/>
            <w:b/>
            <w:bCs/>
          </w:rPr>
          <w:t>R1-2402271</w:t>
        </w:r>
      </w:hyperlink>
      <w:r w:rsidR="00FA7097" w:rsidRPr="000D2EC4">
        <w:rPr>
          <w:b/>
          <w:bCs/>
          <w:color w:val="000000"/>
        </w:rPr>
        <w:tab/>
        <w:t>Discussion on Collision Handling between PUCCH and SRS</w:t>
      </w:r>
      <w:r w:rsidR="00FA7097" w:rsidRPr="000D2EC4">
        <w:rPr>
          <w:b/>
          <w:bCs/>
          <w:color w:val="000000"/>
        </w:rPr>
        <w:tab/>
        <w:t>Google</w:t>
      </w:r>
    </w:p>
    <w:p w14:paraId="2AA5C00D" w14:textId="08AC14C4" w:rsidR="000D2EC4" w:rsidRPr="006033E2" w:rsidRDefault="000D2EC4" w:rsidP="000D2EC4">
      <w:pPr>
        <w:rPr>
          <w:bCs/>
          <w:color w:val="000000"/>
        </w:rPr>
      </w:pPr>
      <w:r w:rsidRPr="006033E2">
        <w:rPr>
          <w:b/>
          <w:color w:val="000000"/>
        </w:rPr>
        <w:t>Decision:</w:t>
      </w:r>
      <w:r w:rsidRPr="006033E2">
        <w:rPr>
          <w:bCs/>
          <w:color w:val="000000"/>
        </w:rPr>
        <w:t xml:space="preserve"> Comeback on Tuesday. To be moderated by Yushu (Google).</w:t>
      </w:r>
    </w:p>
    <w:p w14:paraId="795EEC64" w14:textId="10B48E3C" w:rsidR="006033E2" w:rsidRPr="006033E2" w:rsidRDefault="007E34E7" w:rsidP="006033E2">
      <w:pPr>
        <w:rPr>
          <w:b/>
          <w:color w:val="000000"/>
        </w:rPr>
      </w:pPr>
      <w:hyperlink r:id="rId160" w:history="1">
        <w:r>
          <w:rPr>
            <w:rStyle w:val="Hyperlink"/>
            <w:b/>
          </w:rPr>
          <w:t>R1-2403589</w:t>
        </w:r>
      </w:hyperlink>
      <w:r w:rsidR="006033E2" w:rsidRPr="006033E2">
        <w:rPr>
          <w:b/>
          <w:color w:val="000000"/>
        </w:rPr>
        <w:tab/>
        <w:t>Discussion on Collision Handling Between PUCCH and SRS</w:t>
      </w:r>
      <w:r w:rsidR="006033E2" w:rsidRPr="006033E2">
        <w:rPr>
          <w:b/>
          <w:color w:val="000000"/>
        </w:rPr>
        <w:tab/>
        <w:t>Moderator (Google)</w:t>
      </w:r>
    </w:p>
    <w:p w14:paraId="499FA520" w14:textId="783F61A0" w:rsidR="006033E2" w:rsidRPr="006033E2" w:rsidRDefault="006033E2" w:rsidP="006033E2">
      <w:pPr>
        <w:rPr>
          <w:bCs/>
          <w:color w:val="000000"/>
        </w:rPr>
      </w:pPr>
      <w:r>
        <w:rPr>
          <w:bCs/>
          <w:color w:val="000000"/>
        </w:rPr>
        <w:t>From Tuesday session</w:t>
      </w:r>
    </w:p>
    <w:p w14:paraId="0C8E8C94" w14:textId="77777777" w:rsidR="006033E2" w:rsidRPr="006033E2" w:rsidRDefault="006033E2" w:rsidP="006033E2">
      <w:pPr>
        <w:jc w:val="both"/>
        <w:rPr>
          <w:rFonts w:ascii="Times New Roman" w:eastAsia="Malgun Gothic" w:hAnsi="Times New Roman"/>
          <w:b/>
          <w:bCs/>
          <w:szCs w:val="20"/>
          <w:lang w:val="en-US" w:eastAsia="zh-CN"/>
        </w:rPr>
      </w:pPr>
      <w:r w:rsidRPr="006033E2">
        <w:rPr>
          <w:rFonts w:ascii="Times New Roman" w:eastAsia="Malgun Gothic" w:hAnsi="Times New Roman"/>
          <w:b/>
          <w:bCs/>
          <w:szCs w:val="20"/>
          <w:lang w:val="en-US" w:eastAsia="zh-CN"/>
        </w:rPr>
        <w:t>Conclusion</w:t>
      </w:r>
    </w:p>
    <w:p w14:paraId="53B3B5F9" w14:textId="77777777" w:rsidR="006033E2" w:rsidRPr="006033E2" w:rsidRDefault="006033E2" w:rsidP="00F20A81">
      <w:pPr>
        <w:pStyle w:val="ListParagraph"/>
        <w:numPr>
          <w:ilvl w:val="0"/>
          <w:numId w:val="203"/>
        </w:numPr>
        <w:jc w:val="both"/>
        <w:rPr>
          <w:rFonts w:eastAsia="Malgun Gothic"/>
          <w:lang w:val="en-US" w:eastAsia="zh-CN"/>
        </w:rPr>
      </w:pPr>
      <w:r w:rsidRPr="006033E2">
        <w:rPr>
          <w:rFonts w:eastAsia="Malgun Gothic"/>
          <w:lang w:val="en-US" w:eastAsia="zh-CN"/>
        </w:rPr>
        <w:t xml:space="preserve">It is common understanding in RAN1 that CSI report(s) in the following paragraph in 38.214 includes </w:t>
      </w:r>
      <w:r w:rsidRPr="006033E2">
        <w:rPr>
          <w:rFonts w:eastAsia="Malgun Gothic"/>
          <w:lang w:eastAsia="ko-KR"/>
        </w:rPr>
        <w:t>the combination of L1-RSRP report and L1-SINR report.</w:t>
      </w: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457"/>
      </w:tblGrid>
      <w:tr w:rsidR="006033E2" w:rsidRPr="006033E2" w14:paraId="4920557A" w14:textId="77777777" w:rsidTr="006033E2">
        <w:tc>
          <w:tcPr>
            <w:tcW w:w="5000" w:type="pct"/>
            <w:shd w:val="clear" w:color="auto" w:fill="auto"/>
          </w:tcPr>
          <w:p w14:paraId="3058F1BE" w14:textId="77777777" w:rsidR="006033E2" w:rsidRPr="006033E2" w:rsidRDefault="006033E2" w:rsidP="006033E2">
            <w:pPr>
              <w:rPr>
                <w:rFonts w:ascii="Arial" w:hAnsi="Arial" w:cs="Arial"/>
                <w:b/>
                <w:bCs/>
                <w:sz w:val="16"/>
                <w:szCs w:val="16"/>
              </w:rPr>
            </w:pPr>
            <w:r w:rsidRPr="006033E2">
              <w:rPr>
                <w:rFonts w:ascii="Arial" w:hAnsi="Arial" w:cs="Arial"/>
                <w:b/>
                <w:bCs/>
                <w:sz w:val="16"/>
                <w:szCs w:val="16"/>
              </w:rPr>
              <w:t>6.2.1</w:t>
            </w:r>
            <w:r w:rsidRPr="006033E2">
              <w:rPr>
                <w:rFonts w:ascii="Arial" w:hAnsi="Arial" w:cs="Arial"/>
                <w:b/>
                <w:bCs/>
                <w:sz w:val="16"/>
                <w:szCs w:val="16"/>
              </w:rPr>
              <w:tab/>
              <w:t>UE sounding procedure</w:t>
            </w:r>
          </w:p>
          <w:p w14:paraId="5F3EC928" w14:textId="77777777" w:rsidR="006033E2" w:rsidRPr="00241A3B" w:rsidRDefault="006033E2" w:rsidP="006033E2">
            <w:pPr>
              <w:jc w:val="center"/>
              <w:rPr>
                <w:rFonts w:ascii="Arial" w:hAnsi="Arial" w:cs="Arial"/>
                <w:color w:val="FF0000"/>
                <w:sz w:val="16"/>
                <w:szCs w:val="16"/>
              </w:rPr>
            </w:pPr>
            <w:r w:rsidRPr="00241A3B">
              <w:rPr>
                <w:rFonts w:ascii="Arial" w:eastAsia="MS Mincho" w:hAnsi="Arial" w:cs="Arial"/>
                <w:color w:val="FF0000"/>
                <w:sz w:val="16"/>
                <w:szCs w:val="16"/>
                <w:lang w:eastAsia="ja-JP"/>
              </w:rPr>
              <w:t>&lt;omitted text&gt;</w:t>
            </w:r>
          </w:p>
          <w:p w14:paraId="5B042585" w14:textId="65C456CB" w:rsidR="006033E2" w:rsidRPr="006033E2" w:rsidRDefault="006033E2" w:rsidP="006033E2">
            <w:pPr>
              <w:jc w:val="both"/>
              <w:rPr>
                <w:rFonts w:ascii="Arial" w:eastAsia="Malgun Gothic" w:hAnsi="Arial" w:cs="Arial"/>
                <w:sz w:val="16"/>
                <w:szCs w:val="16"/>
                <w:lang w:val="en-US" w:eastAsia="zh-CN"/>
              </w:rPr>
            </w:pPr>
            <w:r w:rsidRPr="006033E2">
              <w:rPr>
                <w:rFonts w:ascii="Arial" w:hAnsi="Arial" w:cs="Arial"/>
                <w:sz w:val="16"/>
                <w:szCs w:val="16"/>
              </w:rPr>
              <w:t xml:space="preserve">For PUCCH and SRS on the same carrier, a UE shall not transmit SRS when semi-persistent or periodic SRS is configured in the same symbol(s) with PUCCH carrying only CSI report(s), or only L1-RSRP report(s), or only L1-SINR report(s). A UE shall not transmit SRS when semi-persistent or periodic SRS is configured or aperiodic SRS is triggered to be transmitted in the same symbol(s) with PUCCH carrying HARQ-ACK, link recovery request (as defined in clause 9.2.4 of [6, 38.213]) and/or SR. In the case that SRS is not transmitted due to overlap with PUCCH, only the SRS </w:t>
            </w:r>
            <w:r w:rsidRPr="006033E2">
              <w:rPr>
                <w:rFonts w:ascii="Arial" w:hAnsi="Arial" w:cs="Arial"/>
                <w:sz w:val="16"/>
                <w:szCs w:val="16"/>
              </w:rPr>
              <w:lastRenderedPageBreak/>
              <w:t>symbol(s) that overlap with PUCCH symbol(s) are dropped. PUCCH shall not be transmitted when aperiodic SRS is triggered to be transmitted to overlap in the same symbol with PUCCH carrying semi-persistent/periodic CSI report(s) or semi-persistent/periodic L1-RSRP report(s) only, or only L1-SINR report(s).</w:t>
            </w:r>
          </w:p>
        </w:tc>
      </w:tr>
    </w:tbl>
    <w:p w14:paraId="7FA565F0" w14:textId="77777777" w:rsidR="006033E2" w:rsidRPr="00E05B1A" w:rsidRDefault="006033E2" w:rsidP="000D2EC4">
      <w:pPr>
        <w:rPr>
          <w:bCs/>
          <w:color w:val="000000"/>
          <w:highlight w:val="yellow"/>
        </w:rPr>
      </w:pPr>
    </w:p>
    <w:p w14:paraId="07AB01AC" w14:textId="77777777" w:rsidR="000D2EC4" w:rsidRDefault="000D2EC4" w:rsidP="000D2EC4">
      <w:pPr>
        <w:pBdr>
          <w:bottom w:val="single" w:sz="6" w:space="1" w:color="auto"/>
        </w:pBdr>
        <w:rPr>
          <w:bCs/>
          <w:color w:val="000000"/>
        </w:rPr>
      </w:pPr>
    </w:p>
    <w:p w14:paraId="466BE340" w14:textId="77777777" w:rsidR="000D2EC4" w:rsidRDefault="000D2EC4" w:rsidP="000D2EC4">
      <w:pPr>
        <w:rPr>
          <w:bCs/>
          <w:color w:val="000000"/>
        </w:rPr>
      </w:pPr>
    </w:p>
    <w:p w14:paraId="4A8A8F28" w14:textId="77777777" w:rsidR="00FA7097" w:rsidRPr="00FA7097" w:rsidRDefault="00FA7097" w:rsidP="00FA7097">
      <w:pPr>
        <w:rPr>
          <w:b/>
          <w:color w:val="000000"/>
          <w:lang w:eastAsia="ko-KR"/>
        </w:rPr>
      </w:pPr>
      <w:r w:rsidRPr="00FA7097">
        <w:rPr>
          <w:b/>
          <w:color w:val="000000"/>
          <w:lang w:eastAsia="ko-KR"/>
        </w:rPr>
        <w:t xml:space="preserve">Rel-17 </w:t>
      </w:r>
      <w:r w:rsidRPr="00FA7097">
        <w:rPr>
          <w:rFonts w:hint="eastAsia"/>
          <w:b/>
          <w:color w:val="000000"/>
          <w:lang w:eastAsia="ko-KR"/>
        </w:rPr>
        <w:t>M</w:t>
      </w:r>
      <w:r w:rsidRPr="00FA7097">
        <w:rPr>
          <w:b/>
          <w:color w:val="000000"/>
          <w:lang w:eastAsia="ko-KR"/>
        </w:rPr>
        <w:t>IMO</w:t>
      </w:r>
    </w:p>
    <w:p w14:paraId="40A2D1D0" w14:textId="1E7F4BFA" w:rsidR="00FA7097" w:rsidRDefault="007E34E7" w:rsidP="00FA7097">
      <w:pPr>
        <w:rPr>
          <w:b/>
          <w:bCs/>
          <w:color w:val="000000"/>
        </w:rPr>
      </w:pPr>
      <w:hyperlink r:id="rId161" w:history="1">
        <w:r>
          <w:rPr>
            <w:rStyle w:val="Hyperlink"/>
            <w:b/>
            <w:bCs/>
          </w:rPr>
          <w:t>R1-2403392</w:t>
        </w:r>
      </w:hyperlink>
      <w:r w:rsidR="00FA7097" w:rsidRPr="000D2EC4">
        <w:rPr>
          <w:b/>
          <w:bCs/>
          <w:color w:val="000000"/>
        </w:rPr>
        <w:tab/>
        <w:t>Correction on PUSCH power control for mTRP</w:t>
      </w:r>
      <w:r w:rsidR="00FA7097" w:rsidRPr="000D2EC4">
        <w:rPr>
          <w:b/>
          <w:bCs/>
          <w:color w:val="000000"/>
        </w:rPr>
        <w:tab/>
        <w:t>Ericsson</w:t>
      </w:r>
    </w:p>
    <w:p w14:paraId="08F5CBAE" w14:textId="58939904" w:rsidR="000D2EC4" w:rsidRPr="000D2EC4" w:rsidRDefault="000D2EC4" w:rsidP="00FA7097">
      <w:pPr>
        <w:rPr>
          <w:b/>
          <w:bCs/>
          <w:color w:val="000000"/>
        </w:rPr>
      </w:pPr>
      <w:r w:rsidRPr="002C7195">
        <w:rPr>
          <w:b/>
          <w:color w:val="000000"/>
        </w:rPr>
        <w:t>Decision:</w:t>
      </w:r>
    </w:p>
    <w:p w14:paraId="79134624" w14:textId="1B9B24A0" w:rsidR="000D2EC4" w:rsidRPr="000D2EC4" w:rsidRDefault="000D2EC4" w:rsidP="000D2EC4">
      <w:pPr>
        <w:rPr>
          <w:bCs/>
        </w:rPr>
      </w:pPr>
      <w:r w:rsidRPr="000D2EC4">
        <w:rPr>
          <w:bCs/>
          <w:highlight w:val="green"/>
        </w:rPr>
        <w:t xml:space="preserve">For </w:t>
      </w:r>
      <w:r w:rsidRPr="00791E20">
        <w:rPr>
          <w:bCs/>
          <w:highlight w:val="green"/>
        </w:rPr>
        <w:t>38.213</w:t>
      </w:r>
      <w:r w:rsidRPr="000D2EC4">
        <w:rPr>
          <w:bCs/>
          <w:highlight w:val="green"/>
        </w:rPr>
        <w:t xml:space="preserve"> editor </w:t>
      </w:r>
      <w:r w:rsidRPr="000D2EC4">
        <w:rPr>
          <w:bCs/>
          <w:noProof/>
          <w:highlight w:val="green"/>
        </w:rPr>
        <w:t>(alignment CR)</w:t>
      </w:r>
      <w:r w:rsidRPr="000D2EC4">
        <w:rPr>
          <w:bCs/>
          <w:highlight w:val="green"/>
        </w:rPr>
        <w:t>:</w:t>
      </w:r>
    </w:p>
    <w:p w14:paraId="7376DD78" w14:textId="77777777" w:rsidR="000D2EC4" w:rsidRPr="000D2EC4" w:rsidRDefault="000D2EC4" w:rsidP="000D2EC4">
      <w:pPr>
        <w:rPr>
          <w:bCs/>
        </w:rPr>
      </w:pPr>
      <w:r w:rsidRPr="000D2EC4">
        <w:rPr>
          <w:bCs/>
        </w:rPr>
        <w:t xml:space="preserve">The following TP is provided for clarification on Rel-17 TS38.213 </w:t>
      </w:r>
      <w:r w:rsidRPr="000D2EC4">
        <w:rPr>
          <w:noProof/>
        </w:rPr>
        <w:t>7.1.1.</w:t>
      </w:r>
    </w:p>
    <w:p w14:paraId="321B3151" w14:textId="53E1990B" w:rsidR="000D2EC4" w:rsidRPr="000D2EC4" w:rsidRDefault="000D2EC4" w:rsidP="000D2EC4">
      <w:pPr>
        <w:rPr>
          <w:bCs/>
          <w:color w:val="FF0000"/>
        </w:rPr>
      </w:pPr>
      <w:r w:rsidRPr="000D2EC4">
        <w:rPr>
          <w:bCs/>
          <w:color w:val="FF0000"/>
        </w:rPr>
        <w:t>----------------Start of TP----------------</w:t>
      </w:r>
    </w:p>
    <w:p w14:paraId="583FB97B" w14:textId="77777777" w:rsidR="000D2EC4" w:rsidRPr="000D2EC4" w:rsidRDefault="000D2EC4" w:rsidP="000D2EC4">
      <w:pPr>
        <w:jc w:val="center"/>
        <w:rPr>
          <w:rFonts w:ascii="Arial" w:hAnsi="Arial" w:cs="Arial"/>
          <w:color w:val="FF0000"/>
          <w:sz w:val="16"/>
          <w:szCs w:val="16"/>
        </w:rPr>
      </w:pPr>
      <w:r w:rsidRPr="000D2EC4">
        <w:rPr>
          <w:rFonts w:ascii="Arial" w:hAnsi="Arial" w:cs="Arial"/>
          <w:color w:val="FF0000"/>
          <w:sz w:val="16"/>
          <w:szCs w:val="16"/>
        </w:rPr>
        <w:t>&lt; Unchanged parts are omitted &gt;</w:t>
      </w:r>
    </w:p>
    <w:p w14:paraId="1FBB8159" w14:textId="06E99569" w:rsidR="000D2EC4" w:rsidRPr="000D2EC4" w:rsidRDefault="000D2EC4" w:rsidP="000D2EC4">
      <w:pPr>
        <w:ind w:left="851" w:hanging="284"/>
        <w:rPr>
          <w:rFonts w:ascii="Arial" w:eastAsia="MS Mincho" w:hAnsi="Arial" w:cs="Arial"/>
          <w:sz w:val="16"/>
          <w:szCs w:val="16"/>
          <w:lang w:val="en-US"/>
        </w:rPr>
      </w:pPr>
      <w:r w:rsidRPr="000D2EC4">
        <w:rPr>
          <w:rFonts w:ascii="Arial" w:eastAsia="MS Mincho" w:hAnsi="Arial" w:cs="Arial"/>
          <w:sz w:val="16"/>
          <w:szCs w:val="16"/>
        </w:rPr>
        <w:t>-</w:t>
      </w:r>
      <w:r w:rsidRPr="000D2EC4">
        <w:rPr>
          <w:rFonts w:ascii="Arial" w:eastAsia="MS Mincho" w:hAnsi="Arial" w:cs="Arial"/>
          <w:sz w:val="16"/>
          <w:szCs w:val="16"/>
        </w:rPr>
        <w:tab/>
      </w:r>
      <m:oMath>
        <m:sSub>
          <m:sSubPr>
            <m:ctrlPr>
              <w:rPr>
                <w:rFonts w:ascii="Cambria Math" w:hAnsi="Cambria Math" w:cs="Arial"/>
                <w:iCs/>
                <w:sz w:val="16"/>
                <w:szCs w:val="16"/>
              </w:rPr>
            </m:ctrlPr>
          </m:sSubPr>
          <m:e>
            <m:r>
              <w:rPr>
                <w:rFonts w:ascii="Cambria Math" w:hAnsi="Cambria Math" w:cs="Arial"/>
                <w:sz w:val="16"/>
                <w:szCs w:val="16"/>
              </w:rPr>
              <m:t>f</m:t>
            </m:r>
          </m:e>
          <m:sub>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d>
          <m:dPr>
            <m:ctrlPr>
              <w:rPr>
                <w:rFonts w:ascii="Cambria Math" w:hAnsi="Cambria Math" w:cs="Arial"/>
                <w:sz w:val="16"/>
                <w:szCs w:val="16"/>
              </w:rPr>
            </m:ctrlPr>
          </m:dPr>
          <m:e>
            <m:r>
              <w:rPr>
                <w:rFonts w:ascii="Cambria Math" w:hAnsi="Cambria Math" w:cs="Arial"/>
                <w:sz w:val="16"/>
                <w:szCs w:val="16"/>
              </w:rPr>
              <m:t>i,l</m:t>
            </m:r>
          </m:e>
        </m:d>
        <m:r>
          <w:rPr>
            <w:rFonts w:ascii="Cambria Math" w:hAnsi="Cambria Math" w:cs="Arial"/>
            <w:sz w:val="16"/>
            <w:szCs w:val="16"/>
          </w:rPr>
          <m:t>=</m:t>
        </m:r>
        <m:sSub>
          <m:sSubPr>
            <m:ctrlPr>
              <w:rPr>
                <w:rFonts w:ascii="Cambria Math" w:hAnsi="Cambria Math" w:cs="Arial"/>
                <w:iCs/>
                <w:sz w:val="16"/>
                <w:szCs w:val="16"/>
              </w:rPr>
            </m:ctrlPr>
          </m:sSubPr>
          <m:e>
            <m:r>
              <w:rPr>
                <w:rFonts w:ascii="Cambria Math" w:hAnsi="Cambria Math" w:cs="Arial"/>
                <w:sz w:val="16"/>
                <w:szCs w:val="16"/>
              </w:rPr>
              <m:t>δ</m:t>
            </m:r>
          </m:e>
          <m:sub>
            <m:r>
              <m:rPr>
                <m:sty m:val="p"/>
              </m:rPr>
              <w:rPr>
                <w:rFonts w:ascii="Cambria Math" w:hAnsi="Cambria Math" w:cs="Arial"/>
                <w:sz w:val="16"/>
                <w:szCs w:val="16"/>
              </w:rPr>
              <m:t>PUSCH</m:t>
            </m:r>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d>
          <m:dPr>
            <m:ctrlPr>
              <w:rPr>
                <w:rFonts w:ascii="Cambria Math" w:hAnsi="Cambria Math" w:cs="Arial"/>
                <w:sz w:val="16"/>
                <w:szCs w:val="16"/>
              </w:rPr>
            </m:ctrlPr>
          </m:dPr>
          <m:e>
            <m:r>
              <w:rPr>
                <w:rFonts w:ascii="Cambria Math" w:hAnsi="Cambria Math" w:cs="Arial"/>
                <w:sz w:val="16"/>
                <w:szCs w:val="16"/>
              </w:rPr>
              <m:t>i,l</m:t>
            </m:r>
          </m:e>
        </m:d>
      </m:oMath>
      <w:r w:rsidRPr="000D2EC4">
        <w:rPr>
          <w:rFonts w:ascii="Arial" w:eastAsia="MS Mincho" w:hAnsi="Arial" w:cs="Arial"/>
          <w:sz w:val="16"/>
          <w:szCs w:val="16"/>
          <w:lang w:val="en-US"/>
        </w:rPr>
        <w:t xml:space="preserve"> is t</w:t>
      </w:r>
      <w:r w:rsidRPr="000D2EC4">
        <w:rPr>
          <w:rFonts w:ascii="Arial" w:eastAsia="MS Mincho" w:hAnsi="Arial" w:cs="Arial"/>
          <w:sz w:val="16"/>
          <w:szCs w:val="16"/>
        </w:rPr>
        <w:t xml:space="preserve">he PUSCH power control adjustment state for </w:t>
      </w:r>
      <w:r w:rsidRPr="000D2EC4">
        <w:rPr>
          <w:rFonts w:ascii="Arial" w:eastAsia="MS Mincho" w:hAnsi="Arial" w:cs="Arial"/>
          <w:sz w:val="16"/>
          <w:szCs w:val="16"/>
          <w:lang w:val="en-US"/>
        </w:rPr>
        <w:t xml:space="preserve">active UL BWP </w:t>
      </w:r>
      <m:oMath>
        <m:r>
          <w:rPr>
            <w:rFonts w:ascii="Cambria Math" w:hAnsi="Cambria Math" w:cs="Arial"/>
            <w:sz w:val="16"/>
            <w:szCs w:val="16"/>
          </w:rPr>
          <m:t>b</m:t>
        </m:r>
      </m:oMath>
      <w:r w:rsidRPr="000D2EC4">
        <w:rPr>
          <w:rFonts w:ascii="Arial" w:eastAsia="MS Mincho" w:hAnsi="Arial" w:cs="Arial"/>
          <w:iCs/>
          <w:sz w:val="16"/>
          <w:szCs w:val="16"/>
          <w:lang w:val="en-US"/>
        </w:rPr>
        <w:t xml:space="preserve"> </w:t>
      </w:r>
      <w:r w:rsidRPr="000D2EC4">
        <w:rPr>
          <w:rFonts w:ascii="Arial" w:eastAsia="MS Mincho" w:hAnsi="Arial" w:cs="Arial"/>
          <w:sz w:val="16"/>
          <w:szCs w:val="16"/>
          <w:lang w:val="en-US"/>
        </w:rPr>
        <w:t xml:space="preserve">of carrier </w:t>
      </w:r>
      <m:oMath>
        <m:r>
          <w:rPr>
            <w:rFonts w:ascii="Cambria Math" w:hAnsi="Cambria Math" w:cs="Arial"/>
            <w:sz w:val="16"/>
            <w:szCs w:val="16"/>
            <w:lang w:val="en-US"/>
          </w:rPr>
          <m:t>f</m:t>
        </m:r>
      </m:oMath>
      <w:r w:rsidRPr="000D2EC4">
        <w:rPr>
          <w:rFonts w:ascii="Arial" w:eastAsia="MS Mincho" w:hAnsi="Arial" w:cs="Arial"/>
          <w:iCs/>
          <w:sz w:val="16"/>
          <w:szCs w:val="16"/>
          <w:lang w:val="en-US"/>
        </w:rPr>
        <w:t xml:space="preserve"> of</w:t>
      </w:r>
      <w:r w:rsidRPr="000D2EC4">
        <w:rPr>
          <w:rFonts w:ascii="Arial" w:eastAsia="MS Mincho" w:hAnsi="Arial" w:cs="Arial"/>
          <w:sz w:val="16"/>
          <w:szCs w:val="16"/>
        </w:rPr>
        <w:t xml:space="preserve"> serving cell </w:t>
      </w:r>
      <m:oMath>
        <m:r>
          <w:rPr>
            <w:rFonts w:ascii="Cambria Math" w:hAnsi="Cambria Math" w:cs="Arial"/>
            <w:sz w:val="16"/>
            <w:szCs w:val="16"/>
          </w:rPr>
          <m:t>c</m:t>
        </m:r>
      </m:oMath>
      <w:r w:rsidRPr="000D2EC4">
        <w:rPr>
          <w:rFonts w:ascii="Arial" w:eastAsia="MS Mincho" w:hAnsi="Arial" w:cs="Arial"/>
          <w:iCs/>
          <w:position w:val="-6"/>
          <w:sz w:val="16"/>
          <w:szCs w:val="16"/>
        </w:rPr>
        <w:t xml:space="preserve"> </w:t>
      </w:r>
      <w:r w:rsidRPr="000D2EC4">
        <w:rPr>
          <w:rFonts w:ascii="Arial" w:eastAsia="MS Mincho" w:hAnsi="Arial" w:cs="Arial"/>
          <w:sz w:val="16"/>
          <w:szCs w:val="16"/>
          <w:lang w:val="en-US"/>
        </w:rPr>
        <w:t xml:space="preserve">and PUSCH transmission occasion </w:t>
      </w:r>
      <w:r w:rsidRPr="000D2EC4">
        <w:rPr>
          <w:rFonts w:ascii="Arial" w:eastAsia="MS Mincho" w:hAnsi="Arial" w:cs="Arial"/>
          <w:noProof/>
          <w:position w:val="-6"/>
          <w:sz w:val="16"/>
          <w:szCs w:val="16"/>
        </w:rPr>
        <w:drawing>
          <wp:inline distT="0" distB="0" distL="0" distR="0" wp14:anchorId="25A26528" wp14:editId="231565A8">
            <wp:extent cx="95250" cy="180975"/>
            <wp:effectExtent l="0" t="0" r="0" b="9525"/>
            <wp:docPr id="18157531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0D2EC4">
        <w:rPr>
          <w:rFonts w:ascii="Arial" w:eastAsia="MS Mincho" w:hAnsi="Arial" w:cs="Arial"/>
          <w:sz w:val="16"/>
          <w:szCs w:val="16"/>
        </w:rPr>
        <w:t xml:space="preserve"> if </w:t>
      </w:r>
      <w:r w:rsidRPr="000D2EC4">
        <w:rPr>
          <w:rFonts w:ascii="Arial" w:eastAsia="MS Mincho" w:hAnsi="Arial" w:cs="Arial"/>
          <w:sz w:val="16"/>
          <w:szCs w:val="16"/>
          <w:lang w:val="en-US"/>
        </w:rPr>
        <w:t>the UE is provided</w:t>
      </w:r>
      <w:r w:rsidRPr="000D2EC4">
        <w:rPr>
          <w:rFonts w:ascii="Arial" w:eastAsia="MS Mincho" w:hAnsi="Arial" w:cs="Arial"/>
          <w:sz w:val="16"/>
          <w:szCs w:val="16"/>
        </w:rPr>
        <w:t xml:space="preserve"> </w:t>
      </w:r>
      <w:r w:rsidRPr="000D2EC4">
        <w:rPr>
          <w:rFonts w:ascii="Arial" w:eastAsia="MS Mincho" w:hAnsi="Arial" w:cs="Arial"/>
          <w:i/>
          <w:sz w:val="16"/>
          <w:szCs w:val="16"/>
        </w:rPr>
        <w:t>tpc-Accumulation</w:t>
      </w:r>
      <w:r w:rsidRPr="000D2EC4">
        <w:rPr>
          <w:rFonts w:ascii="Arial" w:eastAsia="MS Mincho" w:hAnsi="Arial" w:cs="Arial"/>
          <w:sz w:val="16"/>
          <w:szCs w:val="16"/>
          <w:lang w:val="en-US"/>
        </w:rPr>
        <w:t>, where</w:t>
      </w:r>
    </w:p>
    <w:p w14:paraId="775DE8C1" w14:textId="20362132" w:rsidR="000D2EC4" w:rsidRPr="000D2EC4" w:rsidRDefault="000D2EC4" w:rsidP="000D2EC4">
      <w:pPr>
        <w:ind w:left="1135" w:hanging="284"/>
        <w:rPr>
          <w:rFonts w:ascii="Arial" w:eastAsia="SimSun" w:hAnsi="Arial" w:cs="Arial"/>
          <w:sz w:val="16"/>
          <w:szCs w:val="16"/>
        </w:rPr>
      </w:pPr>
      <w:r w:rsidRPr="000D2EC4">
        <w:rPr>
          <w:rFonts w:ascii="Arial" w:eastAsia="SimSun" w:hAnsi="Arial" w:cs="Arial"/>
          <w:sz w:val="16"/>
          <w:szCs w:val="16"/>
          <w:lang w:val="en-US"/>
        </w:rPr>
        <w:t>-</w:t>
      </w:r>
      <w:r w:rsidRPr="000D2EC4">
        <w:rPr>
          <w:rFonts w:ascii="Arial" w:eastAsia="SimSun" w:hAnsi="Arial" w:cs="Arial"/>
          <w:sz w:val="16"/>
          <w:szCs w:val="16"/>
          <w:lang w:val="en-US"/>
        </w:rPr>
        <w:tab/>
      </w:r>
      <m:oMath>
        <m:sSub>
          <m:sSubPr>
            <m:ctrlPr>
              <w:rPr>
                <w:rFonts w:ascii="Cambria Math" w:hAnsi="Cambria Math" w:cs="Arial"/>
                <w:iCs/>
                <w:sz w:val="16"/>
                <w:szCs w:val="16"/>
              </w:rPr>
            </m:ctrlPr>
          </m:sSubPr>
          <m:e>
            <m:r>
              <w:rPr>
                <w:rFonts w:ascii="Cambria Math" w:hAnsi="Cambria Math" w:cs="Arial"/>
                <w:sz w:val="16"/>
                <w:szCs w:val="16"/>
              </w:rPr>
              <m:t>δ</m:t>
            </m:r>
          </m:e>
          <m:sub>
            <m:r>
              <m:rPr>
                <m:sty m:val="p"/>
              </m:rPr>
              <w:rPr>
                <w:rFonts w:ascii="Cambria Math" w:hAnsi="Cambria Math" w:cs="Arial"/>
                <w:sz w:val="16"/>
                <w:szCs w:val="16"/>
              </w:rPr>
              <m:t>PUSCH</m:t>
            </m:r>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oMath>
      <w:r w:rsidRPr="000D2EC4">
        <w:rPr>
          <w:rFonts w:ascii="Arial" w:eastAsia="SimSun" w:hAnsi="Arial" w:cs="Arial"/>
          <w:sz w:val="16"/>
          <w:szCs w:val="16"/>
        </w:rPr>
        <w:t xml:space="preserve"> </w:t>
      </w:r>
      <w:r w:rsidRPr="000D2EC4">
        <w:rPr>
          <w:rFonts w:ascii="Arial" w:eastAsia="SimSun" w:hAnsi="Arial" w:cs="Arial"/>
          <w:sz w:val="16"/>
          <w:szCs w:val="16"/>
          <w:lang w:val="en-US"/>
        </w:rPr>
        <w:t>absolute</w:t>
      </w:r>
      <w:r w:rsidRPr="000D2EC4">
        <w:rPr>
          <w:rFonts w:ascii="Arial" w:eastAsia="SimSun" w:hAnsi="Arial" w:cs="Arial"/>
          <w:sz w:val="16"/>
          <w:szCs w:val="16"/>
        </w:rPr>
        <w:t xml:space="preserve"> values are given in Table 7.1.1-1</w:t>
      </w:r>
    </w:p>
    <w:p w14:paraId="68B72182" w14:textId="3CE5C7BA" w:rsidR="000D2EC4" w:rsidRPr="000D2EC4" w:rsidRDefault="000D2EC4" w:rsidP="000D2EC4">
      <w:pPr>
        <w:ind w:left="851" w:hanging="284"/>
        <w:rPr>
          <w:rFonts w:ascii="Arial" w:eastAsia="MS Mincho" w:hAnsi="Arial" w:cs="Arial"/>
          <w:color w:val="FF0000"/>
          <w:sz w:val="16"/>
          <w:szCs w:val="16"/>
          <w:lang w:val="en-US"/>
        </w:rPr>
      </w:pPr>
      <w:r w:rsidRPr="000D2EC4">
        <w:rPr>
          <w:rFonts w:ascii="Arial" w:eastAsia="MS Mincho" w:hAnsi="Arial" w:cs="Arial"/>
          <w:color w:val="FF0000"/>
          <w:sz w:val="16"/>
          <w:szCs w:val="16"/>
        </w:rPr>
        <w:t>-</w:t>
      </w:r>
      <w:r w:rsidRPr="000D2EC4">
        <w:rPr>
          <w:rFonts w:ascii="Arial" w:eastAsia="MS Mincho" w:hAnsi="Arial" w:cs="Arial"/>
          <w:color w:val="FF0000"/>
          <w:sz w:val="16"/>
          <w:szCs w:val="16"/>
        </w:rPr>
        <w:tab/>
        <w:t xml:space="preserve">If the UE transmits a PUSCH associated with the </w:t>
      </w:r>
      <w:r w:rsidRPr="000D2EC4">
        <w:rPr>
          <w:rFonts w:ascii="Arial" w:eastAsia="MS Mincho" w:hAnsi="Arial" w:cs="Arial"/>
          <w:color w:val="FF0000"/>
          <w:sz w:val="16"/>
          <w:szCs w:val="16"/>
          <w:lang w:val="en-US"/>
        </w:rPr>
        <w:t xml:space="preserve">first </w:t>
      </w:r>
      <w:r w:rsidRPr="000D2EC4">
        <w:rPr>
          <w:rFonts w:ascii="Arial" w:eastAsia="MS Mincho" w:hAnsi="Arial" w:cs="Arial"/>
          <w:color w:val="FF0000"/>
          <w:sz w:val="16"/>
          <w:szCs w:val="16"/>
        </w:rPr>
        <w:t>RS resource</w:t>
      </w:r>
      <w:r w:rsidRPr="000D2EC4">
        <w:rPr>
          <w:rFonts w:ascii="Arial" w:eastAsia="MS Mincho" w:hAnsi="Arial" w:cs="Arial"/>
          <w:color w:val="FF0000"/>
          <w:sz w:val="16"/>
          <w:szCs w:val="16"/>
          <w:lang w:val="en-US"/>
        </w:rPr>
        <w:t xml:space="preserve"> index </w:t>
      </w:r>
      <m:oMath>
        <m:sSub>
          <m:sSubPr>
            <m:ctrlPr>
              <w:rPr>
                <w:rFonts w:ascii="Cambria Math" w:hAnsi="Cambria Math" w:cs="Arial"/>
                <w:i/>
                <w:color w:val="FF0000"/>
                <w:sz w:val="16"/>
                <w:szCs w:val="16"/>
                <w:lang w:val="en-US" w:eastAsia="zh-CN"/>
              </w:rPr>
            </m:ctrlPr>
          </m:sSubPr>
          <m:e>
            <m:r>
              <w:rPr>
                <w:rFonts w:ascii="Cambria Math" w:hAnsi="Cambria Math" w:cs="Arial"/>
                <w:color w:val="FF0000"/>
                <w:sz w:val="16"/>
                <w:szCs w:val="16"/>
                <w:lang w:val="en-US" w:eastAsia="zh-CN"/>
              </w:rPr>
              <m:t>q</m:t>
            </m:r>
          </m:e>
          <m:sub>
            <m:r>
              <w:rPr>
                <w:rFonts w:ascii="Cambria Math" w:hAnsi="Cambria Math" w:cs="Arial"/>
                <w:color w:val="FF0000"/>
                <w:sz w:val="16"/>
                <w:szCs w:val="16"/>
                <w:lang w:val="en-US" w:eastAsia="zh-CN"/>
              </w:rPr>
              <m:t>d</m:t>
            </m:r>
          </m:sub>
        </m:sSub>
      </m:oMath>
      <w:r w:rsidRPr="000D2EC4">
        <w:rPr>
          <w:rFonts w:ascii="Arial" w:eastAsia="MS Mincho" w:hAnsi="Arial" w:cs="Arial"/>
          <w:color w:val="FF0000"/>
          <w:sz w:val="16"/>
          <w:szCs w:val="16"/>
        </w:rPr>
        <w:t xml:space="preserve">, the UE applies </w:t>
      </w:r>
      <w:r w:rsidRPr="000D2EC4">
        <w:rPr>
          <w:rFonts w:ascii="Arial" w:eastAsia="MS Mincho" w:hAnsi="Arial" w:cs="Arial"/>
          <w:iCs/>
          <w:color w:val="FF0000"/>
          <w:sz w:val="16"/>
          <w:szCs w:val="16"/>
        </w:rPr>
        <w:t xml:space="preserve">the first </w:t>
      </w:r>
      <m:oMath>
        <m:sSub>
          <m:sSubPr>
            <m:ctrlPr>
              <w:rPr>
                <w:rFonts w:ascii="Cambria Math" w:hAnsi="Cambria Math" w:cs="Arial"/>
                <w:iCs/>
                <w:color w:val="FF0000"/>
                <w:sz w:val="16"/>
                <w:szCs w:val="16"/>
              </w:rPr>
            </m:ctrlPr>
          </m:sSubPr>
          <m:e>
            <m:r>
              <w:rPr>
                <w:rFonts w:ascii="Cambria Math" w:hAnsi="Cambria Math" w:cs="Arial"/>
                <w:color w:val="FF0000"/>
                <w:sz w:val="16"/>
                <w:szCs w:val="16"/>
              </w:rPr>
              <m:t>P</m:t>
            </m:r>
          </m:e>
          <m:sub>
            <m:r>
              <m:rPr>
                <m:nor/>
              </m:rPr>
              <w:rPr>
                <w:rFonts w:ascii="Arial" w:hAnsi="Arial" w:cs="Arial"/>
                <w:iCs/>
                <w:color w:val="FF0000"/>
                <w:sz w:val="16"/>
                <w:szCs w:val="16"/>
                <w:lang w:val="en-US"/>
              </w:rPr>
              <m:t>O_UE_P</m:t>
            </m:r>
            <m:r>
              <m:rPr>
                <m:nor/>
              </m:rPr>
              <w:rPr>
                <w:rFonts w:ascii="Arial" w:hAnsi="Arial" w:cs="Arial"/>
                <w:iCs/>
                <w:color w:val="FF0000"/>
                <w:sz w:val="16"/>
                <w:szCs w:val="16"/>
              </w:rPr>
              <m:t>USCH</m:t>
            </m:r>
            <m:r>
              <m:rPr>
                <m:sty m:val="p"/>
              </m:rPr>
              <w:rPr>
                <w:rFonts w:ascii="Cambria Math" w:hAnsi="Cambria Math" w:cs="Arial"/>
                <w:color w:val="FF0000"/>
                <w:sz w:val="16"/>
                <w:szCs w:val="16"/>
              </w:rPr>
              <m:t>,</m:t>
            </m:r>
            <m:r>
              <w:rPr>
                <w:rFonts w:ascii="Cambria Math" w:hAnsi="Cambria Math" w:cs="Arial"/>
                <w:color w:val="FF0000"/>
                <w:sz w:val="16"/>
                <w:szCs w:val="16"/>
              </w:rPr>
              <m:t>b</m:t>
            </m:r>
            <m:r>
              <m:rPr>
                <m:sty m:val="p"/>
              </m:rPr>
              <w:rPr>
                <w:rFonts w:ascii="Cambria Math" w:hAnsi="Cambria Math" w:cs="Arial"/>
                <w:color w:val="FF0000"/>
                <w:sz w:val="16"/>
                <w:szCs w:val="16"/>
              </w:rPr>
              <m:t>,</m:t>
            </m:r>
            <m:r>
              <w:rPr>
                <w:rFonts w:ascii="Cambria Math" w:hAnsi="Cambria Math" w:cs="Arial"/>
                <w:color w:val="FF0000"/>
                <w:sz w:val="16"/>
                <w:szCs w:val="16"/>
              </w:rPr>
              <m:t>f</m:t>
            </m:r>
            <m:r>
              <m:rPr>
                <m:sty m:val="p"/>
              </m:rPr>
              <w:rPr>
                <w:rFonts w:ascii="Cambria Math" w:hAnsi="Cambria Math" w:cs="Arial"/>
                <w:color w:val="FF0000"/>
                <w:sz w:val="16"/>
                <w:szCs w:val="16"/>
              </w:rPr>
              <m:t>,</m:t>
            </m:r>
            <m:r>
              <w:rPr>
                <w:rFonts w:ascii="Cambria Math" w:hAnsi="Cambria Math" w:cs="Arial"/>
                <w:color w:val="FF0000"/>
                <w:sz w:val="16"/>
                <w:szCs w:val="16"/>
              </w:rPr>
              <m:t>c</m:t>
            </m:r>
          </m:sub>
        </m:sSub>
        <m:d>
          <m:dPr>
            <m:ctrlPr>
              <w:rPr>
                <w:rFonts w:ascii="Cambria Math" w:hAnsi="Cambria Math" w:cs="Arial"/>
                <w:color w:val="FF0000"/>
                <w:sz w:val="16"/>
                <w:szCs w:val="16"/>
              </w:rPr>
            </m:ctrlPr>
          </m:dPr>
          <m:e>
            <m:r>
              <w:rPr>
                <w:rFonts w:ascii="Cambria Math" w:hAnsi="Cambria Math" w:cs="Arial"/>
                <w:color w:val="FF0000"/>
                <w:sz w:val="16"/>
                <w:szCs w:val="16"/>
              </w:rPr>
              <m:t>j</m:t>
            </m:r>
          </m:e>
        </m:d>
      </m:oMath>
      <w:r w:rsidRPr="000D2EC4">
        <w:rPr>
          <w:rFonts w:ascii="Arial" w:eastAsia="MS Mincho" w:hAnsi="Arial" w:cs="Arial"/>
          <w:color w:val="FF0000"/>
          <w:sz w:val="16"/>
          <w:szCs w:val="16"/>
        </w:rPr>
        <w:t xml:space="preserve"> value, the first </w:t>
      </w:r>
      <m:oMath>
        <m:sSub>
          <m:sSubPr>
            <m:ctrlPr>
              <w:rPr>
                <w:rFonts w:ascii="Cambria Math" w:hAnsi="Cambria Math" w:cs="Arial"/>
                <w:color w:val="FF0000"/>
                <w:sz w:val="16"/>
                <w:szCs w:val="16"/>
              </w:rPr>
            </m:ctrlPr>
          </m:sSubPr>
          <m:e>
            <m:r>
              <w:rPr>
                <w:rFonts w:ascii="Cambria Math" w:hAnsi="Cambria Math" w:cs="Arial"/>
                <w:color w:val="FF0000"/>
                <w:sz w:val="16"/>
                <w:szCs w:val="16"/>
              </w:rPr>
              <m:t>α</m:t>
            </m:r>
          </m:e>
          <m:sub>
            <m:r>
              <w:rPr>
                <w:rFonts w:ascii="Cambria Math" w:hAnsi="Cambria Math" w:cs="Arial"/>
                <w:color w:val="FF0000"/>
                <w:sz w:val="16"/>
                <w:szCs w:val="16"/>
              </w:rPr>
              <m:t>b</m:t>
            </m:r>
            <m:r>
              <m:rPr>
                <m:sty m:val="p"/>
              </m:rPr>
              <w:rPr>
                <w:rFonts w:ascii="Cambria Math" w:hAnsi="Cambria Math" w:cs="Arial"/>
                <w:color w:val="FF0000"/>
                <w:sz w:val="16"/>
                <w:szCs w:val="16"/>
              </w:rPr>
              <m:t>,</m:t>
            </m:r>
            <m:r>
              <w:rPr>
                <w:rFonts w:ascii="Cambria Math" w:hAnsi="Cambria Math" w:cs="Arial"/>
                <w:color w:val="FF0000"/>
                <w:sz w:val="16"/>
                <w:szCs w:val="16"/>
              </w:rPr>
              <m:t>f</m:t>
            </m:r>
            <m:r>
              <m:rPr>
                <m:sty m:val="p"/>
              </m:rPr>
              <w:rPr>
                <w:rFonts w:ascii="Cambria Math" w:hAnsi="Cambria Math" w:cs="Arial"/>
                <w:color w:val="FF0000"/>
                <w:sz w:val="16"/>
                <w:szCs w:val="16"/>
              </w:rPr>
              <m:t>,</m:t>
            </m:r>
            <m:r>
              <w:rPr>
                <w:rFonts w:ascii="Cambria Math" w:hAnsi="Cambria Math" w:cs="Arial"/>
                <w:color w:val="FF0000"/>
                <w:sz w:val="16"/>
                <w:szCs w:val="16"/>
              </w:rPr>
              <m:t>c</m:t>
            </m:r>
          </m:sub>
        </m:sSub>
        <m:d>
          <m:dPr>
            <m:ctrlPr>
              <w:rPr>
                <w:rFonts w:ascii="Cambria Math" w:hAnsi="Cambria Math" w:cs="Arial"/>
                <w:color w:val="FF0000"/>
                <w:sz w:val="16"/>
                <w:szCs w:val="16"/>
              </w:rPr>
            </m:ctrlPr>
          </m:dPr>
          <m:e>
            <m:r>
              <w:rPr>
                <w:rFonts w:ascii="Cambria Math" w:hAnsi="Cambria Math" w:cs="Arial"/>
                <w:color w:val="FF0000"/>
                <w:sz w:val="16"/>
                <w:szCs w:val="16"/>
              </w:rPr>
              <m:t>j</m:t>
            </m:r>
          </m:e>
        </m:d>
      </m:oMath>
      <w:r w:rsidRPr="000D2EC4">
        <w:rPr>
          <w:rFonts w:ascii="Arial" w:eastAsia="MS Mincho" w:hAnsi="Arial" w:cs="Arial"/>
          <w:color w:val="FF0000"/>
          <w:sz w:val="16"/>
          <w:szCs w:val="16"/>
        </w:rPr>
        <w:t xml:space="preserve"> value, and </w:t>
      </w:r>
      <m:oMath>
        <m:sSub>
          <m:sSubPr>
            <m:ctrlPr>
              <w:rPr>
                <w:rFonts w:ascii="Cambria Math" w:hAnsi="Cambria Math" w:cs="Arial"/>
                <w:iCs/>
                <w:color w:val="FF0000"/>
                <w:sz w:val="16"/>
                <w:szCs w:val="16"/>
              </w:rPr>
            </m:ctrlPr>
          </m:sSubPr>
          <m:e>
            <m:r>
              <w:rPr>
                <w:rFonts w:ascii="Cambria Math" w:hAnsi="Cambria Math" w:cs="Arial"/>
                <w:color w:val="FF0000"/>
                <w:sz w:val="16"/>
                <w:szCs w:val="16"/>
              </w:rPr>
              <m:t>f</m:t>
            </m:r>
          </m:e>
          <m:sub>
            <m:r>
              <w:rPr>
                <w:rFonts w:ascii="Cambria Math" w:hAnsi="Cambria Math" w:cs="Arial"/>
                <w:color w:val="FF0000"/>
                <w:sz w:val="16"/>
                <w:szCs w:val="16"/>
              </w:rPr>
              <m:t>b</m:t>
            </m:r>
            <m:r>
              <m:rPr>
                <m:sty m:val="p"/>
              </m:rPr>
              <w:rPr>
                <w:rFonts w:ascii="Cambria Math" w:hAnsi="Cambria Math" w:cs="Arial"/>
                <w:color w:val="FF0000"/>
                <w:sz w:val="16"/>
                <w:szCs w:val="16"/>
              </w:rPr>
              <m:t>,</m:t>
            </m:r>
            <m:r>
              <w:rPr>
                <w:rFonts w:ascii="Cambria Math" w:hAnsi="Cambria Math" w:cs="Arial"/>
                <w:color w:val="FF0000"/>
                <w:sz w:val="16"/>
                <w:szCs w:val="16"/>
              </w:rPr>
              <m:t>f</m:t>
            </m:r>
            <m:r>
              <m:rPr>
                <m:sty m:val="p"/>
              </m:rPr>
              <w:rPr>
                <w:rFonts w:ascii="Cambria Math" w:hAnsi="Cambria Math" w:cs="Arial"/>
                <w:color w:val="FF0000"/>
                <w:sz w:val="16"/>
                <w:szCs w:val="16"/>
              </w:rPr>
              <m:t>,</m:t>
            </m:r>
            <m:r>
              <w:rPr>
                <w:rFonts w:ascii="Cambria Math" w:hAnsi="Cambria Math" w:cs="Arial"/>
                <w:color w:val="FF0000"/>
                <w:sz w:val="16"/>
                <w:szCs w:val="16"/>
              </w:rPr>
              <m:t>c</m:t>
            </m:r>
          </m:sub>
        </m:sSub>
        <m:d>
          <m:dPr>
            <m:ctrlPr>
              <w:rPr>
                <w:rFonts w:ascii="Cambria Math" w:hAnsi="Cambria Math" w:cs="Arial"/>
                <w:color w:val="FF0000"/>
                <w:sz w:val="16"/>
                <w:szCs w:val="16"/>
              </w:rPr>
            </m:ctrlPr>
          </m:dPr>
          <m:e>
            <m:r>
              <w:rPr>
                <w:rFonts w:ascii="Cambria Math" w:hAnsi="Cambria Math" w:cs="Arial"/>
                <w:color w:val="FF0000"/>
                <w:sz w:val="16"/>
                <w:szCs w:val="16"/>
              </w:rPr>
              <m:t>i,l</m:t>
            </m:r>
          </m:e>
        </m:d>
      </m:oMath>
      <w:r w:rsidRPr="000D2EC4">
        <w:rPr>
          <w:rFonts w:ascii="Arial" w:eastAsia="MS Mincho" w:hAnsi="Arial" w:cs="Arial"/>
          <w:color w:val="FF0000"/>
          <w:sz w:val="16"/>
          <w:szCs w:val="16"/>
        </w:rPr>
        <w:t xml:space="preserve"> for determining </w:t>
      </w:r>
      <m:oMath>
        <m:sSub>
          <m:sSubPr>
            <m:ctrlPr>
              <w:rPr>
                <w:rFonts w:ascii="Cambria Math" w:hAnsi="Cambria Math" w:cs="Arial"/>
                <w:iCs/>
                <w:color w:val="FF0000"/>
                <w:sz w:val="16"/>
                <w:szCs w:val="16"/>
              </w:rPr>
            </m:ctrlPr>
          </m:sSubPr>
          <m:e>
            <m:r>
              <w:rPr>
                <w:rFonts w:ascii="Cambria Math" w:hAnsi="Cambria Math" w:cs="Arial"/>
                <w:color w:val="FF0000"/>
                <w:sz w:val="16"/>
                <w:szCs w:val="16"/>
              </w:rPr>
              <m:t>P</m:t>
            </m:r>
          </m:e>
          <m:sub>
            <m:r>
              <m:rPr>
                <m:nor/>
              </m:rPr>
              <w:rPr>
                <w:rFonts w:ascii="Arial" w:hAnsi="Arial" w:cs="Arial"/>
                <w:iCs/>
                <w:color w:val="FF0000"/>
                <w:sz w:val="16"/>
                <w:szCs w:val="16"/>
              </w:rPr>
              <m:t>PUSCH</m:t>
            </m:r>
            <m:r>
              <m:rPr>
                <m:sty m:val="p"/>
              </m:rPr>
              <w:rPr>
                <w:rFonts w:ascii="Cambria Math" w:hAnsi="Cambria Math" w:cs="Arial"/>
                <w:color w:val="FF0000"/>
                <w:sz w:val="16"/>
                <w:szCs w:val="16"/>
              </w:rPr>
              <m:t>,</m:t>
            </m:r>
            <m:r>
              <w:rPr>
                <w:rFonts w:ascii="Cambria Math" w:hAnsi="Cambria Math" w:cs="Arial"/>
                <w:color w:val="FF0000"/>
                <w:sz w:val="16"/>
                <w:szCs w:val="16"/>
              </w:rPr>
              <m:t>b</m:t>
            </m:r>
            <m:r>
              <m:rPr>
                <m:sty m:val="p"/>
              </m:rPr>
              <w:rPr>
                <w:rFonts w:ascii="Cambria Math" w:hAnsi="Cambria Math" w:cs="Arial"/>
                <w:color w:val="FF0000"/>
                <w:sz w:val="16"/>
                <w:szCs w:val="16"/>
              </w:rPr>
              <m:t>,</m:t>
            </m:r>
            <m:r>
              <w:rPr>
                <w:rFonts w:ascii="Cambria Math" w:hAnsi="Cambria Math" w:cs="Arial"/>
                <w:color w:val="FF0000"/>
                <w:sz w:val="16"/>
                <w:szCs w:val="16"/>
              </w:rPr>
              <m:t>f</m:t>
            </m:r>
            <m:r>
              <m:rPr>
                <m:sty m:val="p"/>
              </m:rPr>
              <w:rPr>
                <w:rFonts w:ascii="Cambria Math" w:hAnsi="Cambria Math" w:cs="Arial"/>
                <w:color w:val="FF0000"/>
                <w:sz w:val="16"/>
                <w:szCs w:val="16"/>
              </w:rPr>
              <m:t>,</m:t>
            </m:r>
            <m:r>
              <w:rPr>
                <w:rFonts w:ascii="Cambria Math" w:hAnsi="Cambria Math" w:cs="Arial"/>
                <w:color w:val="FF0000"/>
                <w:sz w:val="16"/>
                <w:szCs w:val="16"/>
              </w:rPr>
              <m:t>c</m:t>
            </m:r>
          </m:sub>
        </m:sSub>
        <m:r>
          <m:rPr>
            <m:sty m:val="p"/>
          </m:rPr>
          <w:rPr>
            <w:rFonts w:ascii="Cambria Math" w:hAnsi="Cambria Math" w:cs="Arial"/>
            <w:color w:val="FF0000"/>
            <w:sz w:val="16"/>
            <w:szCs w:val="16"/>
          </w:rPr>
          <m:t>(</m:t>
        </m:r>
        <m:r>
          <w:rPr>
            <w:rFonts w:ascii="Cambria Math" w:hAnsi="Cambria Math" w:cs="Arial"/>
            <w:color w:val="FF0000"/>
            <w:sz w:val="16"/>
            <w:szCs w:val="16"/>
          </w:rPr>
          <m:t>i</m:t>
        </m:r>
        <m:r>
          <m:rPr>
            <m:sty m:val="p"/>
          </m:rPr>
          <w:rPr>
            <w:rFonts w:ascii="Cambria Math" w:hAnsi="Cambria Math" w:cs="Arial"/>
            <w:color w:val="FF0000"/>
            <w:sz w:val="16"/>
            <w:szCs w:val="16"/>
          </w:rPr>
          <m:t>,</m:t>
        </m:r>
        <m:r>
          <w:rPr>
            <w:rFonts w:ascii="Cambria Math" w:hAnsi="Cambria Math" w:cs="Arial"/>
            <w:color w:val="FF0000"/>
            <w:sz w:val="16"/>
            <w:szCs w:val="16"/>
          </w:rPr>
          <m:t>j</m:t>
        </m:r>
        <m:r>
          <m:rPr>
            <m:sty m:val="p"/>
          </m:rPr>
          <w:rPr>
            <w:rFonts w:ascii="Cambria Math" w:hAnsi="Cambria Math" w:cs="Arial"/>
            <w:color w:val="FF0000"/>
            <w:sz w:val="16"/>
            <w:szCs w:val="16"/>
          </w:rPr>
          <m:t>,</m:t>
        </m:r>
        <m:sSub>
          <m:sSubPr>
            <m:ctrlPr>
              <w:rPr>
                <w:rFonts w:ascii="Cambria Math" w:hAnsi="Cambria Math" w:cs="Arial"/>
                <w:iCs/>
                <w:color w:val="FF0000"/>
                <w:sz w:val="16"/>
                <w:szCs w:val="16"/>
              </w:rPr>
            </m:ctrlPr>
          </m:sSubPr>
          <m:e>
            <m:r>
              <w:rPr>
                <w:rFonts w:ascii="Cambria Math" w:hAnsi="Cambria Math" w:cs="Arial"/>
                <w:color w:val="FF0000"/>
                <w:sz w:val="16"/>
                <w:szCs w:val="16"/>
              </w:rPr>
              <m:t>q</m:t>
            </m:r>
          </m:e>
          <m:sub>
            <m:r>
              <w:rPr>
                <w:rFonts w:ascii="Cambria Math" w:hAnsi="Cambria Math" w:cs="Arial"/>
                <w:color w:val="FF0000"/>
                <w:sz w:val="16"/>
                <w:szCs w:val="16"/>
              </w:rPr>
              <m:t>d</m:t>
            </m:r>
          </m:sub>
        </m:sSub>
        <m:r>
          <m:rPr>
            <m:sty m:val="p"/>
          </m:rPr>
          <w:rPr>
            <w:rFonts w:ascii="Cambria Math" w:hAnsi="Cambria Math" w:cs="Arial"/>
            <w:color w:val="FF0000"/>
            <w:sz w:val="16"/>
            <w:szCs w:val="16"/>
          </w:rPr>
          <m:t>,</m:t>
        </m:r>
        <m:r>
          <w:rPr>
            <w:rFonts w:ascii="Cambria Math" w:hAnsi="Cambria Math" w:cs="Arial"/>
            <w:color w:val="FF0000"/>
            <w:sz w:val="16"/>
            <w:szCs w:val="16"/>
          </w:rPr>
          <m:t>l)</m:t>
        </m:r>
      </m:oMath>
      <w:r w:rsidRPr="000D2EC4">
        <w:rPr>
          <w:rFonts w:ascii="Arial" w:eastAsia="MS Mincho" w:hAnsi="Arial" w:cs="Arial"/>
          <w:color w:val="FF0000"/>
          <w:sz w:val="16"/>
          <w:szCs w:val="16"/>
        </w:rPr>
        <w:t xml:space="preserve">. If the UE transmits a PUSCH associated with the </w:t>
      </w:r>
      <w:r w:rsidRPr="000D2EC4">
        <w:rPr>
          <w:rFonts w:ascii="Arial" w:eastAsia="MS Mincho" w:hAnsi="Arial" w:cs="Arial"/>
          <w:color w:val="FF0000"/>
          <w:sz w:val="16"/>
          <w:szCs w:val="16"/>
          <w:lang w:val="en-US"/>
        </w:rPr>
        <w:t xml:space="preserve">second </w:t>
      </w:r>
      <w:r w:rsidRPr="000D2EC4">
        <w:rPr>
          <w:rFonts w:ascii="Arial" w:eastAsia="MS Mincho" w:hAnsi="Arial" w:cs="Arial"/>
          <w:color w:val="FF0000"/>
          <w:sz w:val="16"/>
          <w:szCs w:val="16"/>
        </w:rPr>
        <w:t>RS resource</w:t>
      </w:r>
      <w:r w:rsidRPr="000D2EC4">
        <w:rPr>
          <w:rFonts w:ascii="Arial" w:eastAsia="MS Mincho" w:hAnsi="Arial" w:cs="Arial"/>
          <w:color w:val="FF0000"/>
          <w:sz w:val="16"/>
          <w:szCs w:val="16"/>
          <w:lang w:val="en-US"/>
        </w:rPr>
        <w:t xml:space="preserve"> index </w:t>
      </w:r>
      <m:oMath>
        <m:sSub>
          <m:sSubPr>
            <m:ctrlPr>
              <w:rPr>
                <w:rFonts w:ascii="Cambria Math" w:hAnsi="Cambria Math" w:cs="Arial"/>
                <w:i/>
                <w:color w:val="FF0000"/>
                <w:sz w:val="16"/>
                <w:szCs w:val="16"/>
                <w:lang w:val="en-US" w:eastAsia="zh-CN"/>
              </w:rPr>
            </m:ctrlPr>
          </m:sSubPr>
          <m:e>
            <m:r>
              <w:rPr>
                <w:rFonts w:ascii="Cambria Math" w:hAnsi="Cambria Math" w:cs="Arial"/>
                <w:color w:val="FF0000"/>
                <w:sz w:val="16"/>
                <w:szCs w:val="16"/>
                <w:lang w:val="en-US" w:eastAsia="zh-CN"/>
              </w:rPr>
              <m:t>q</m:t>
            </m:r>
          </m:e>
          <m:sub>
            <m:r>
              <w:rPr>
                <w:rFonts w:ascii="Cambria Math" w:hAnsi="Cambria Math" w:cs="Arial"/>
                <w:color w:val="FF0000"/>
                <w:sz w:val="16"/>
                <w:szCs w:val="16"/>
                <w:lang w:val="en-US" w:eastAsia="zh-CN"/>
              </w:rPr>
              <m:t>d</m:t>
            </m:r>
          </m:sub>
        </m:sSub>
      </m:oMath>
      <w:r w:rsidRPr="000D2EC4">
        <w:rPr>
          <w:rFonts w:ascii="Arial" w:eastAsia="MS Mincho" w:hAnsi="Arial" w:cs="Arial"/>
          <w:color w:val="FF0000"/>
          <w:sz w:val="16"/>
          <w:szCs w:val="16"/>
        </w:rPr>
        <w:t xml:space="preserve">, the UE applies </w:t>
      </w:r>
      <w:r w:rsidRPr="000D2EC4">
        <w:rPr>
          <w:rFonts w:ascii="Arial" w:eastAsia="MS Mincho" w:hAnsi="Arial" w:cs="Arial"/>
          <w:iCs/>
          <w:color w:val="FF0000"/>
          <w:sz w:val="16"/>
          <w:szCs w:val="16"/>
        </w:rPr>
        <w:t xml:space="preserve">the second </w:t>
      </w:r>
      <m:oMath>
        <m:sSub>
          <m:sSubPr>
            <m:ctrlPr>
              <w:rPr>
                <w:rFonts w:ascii="Cambria Math" w:hAnsi="Cambria Math" w:cs="Arial"/>
                <w:iCs/>
                <w:color w:val="FF0000"/>
                <w:sz w:val="16"/>
                <w:szCs w:val="16"/>
              </w:rPr>
            </m:ctrlPr>
          </m:sSubPr>
          <m:e>
            <m:r>
              <w:rPr>
                <w:rFonts w:ascii="Cambria Math" w:hAnsi="Cambria Math" w:cs="Arial"/>
                <w:color w:val="FF0000"/>
                <w:sz w:val="16"/>
                <w:szCs w:val="16"/>
              </w:rPr>
              <m:t>P</m:t>
            </m:r>
          </m:e>
          <m:sub>
            <m:r>
              <m:rPr>
                <m:nor/>
              </m:rPr>
              <w:rPr>
                <w:rFonts w:ascii="Arial" w:hAnsi="Arial" w:cs="Arial"/>
                <w:iCs/>
                <w:color w:val="FF0000"/>
                <w:sz w:val="16"/>
                <w:szCs w:val="16"/>
                <w:lang w:val="en-US"/>
              </w:rPr>
              <m:t>O_UE_P</m:t>
            </m:r>
            <m:r>
              <m:rPr>
                <m:nor/>
              </m:rPr>
              <w:rPr>
                <w:rFonts w:ascii="Arial" w:hAnsi="Arial" w:cs="Arial"/>
                <w:iCs/>
                <w:color w:val="FF0000"/>
                <w:sz w:val="16"/>
                <w:szCs w:val="16"/>
              </w:rPr>
              <m:t>USCH</m:t>
            </m:r>
            <m:r>
              <m:rPr>
                <m:sty m:val="p"/>
              </m:rPr>
              <w:rPr>
                <w:rFonts w:ascii="Cambria Math" w:hAnsi="Cambria Math" w:cs="Arial"/>
                <w:color w:val="FF0000"/>
                <w:sz w:val="16"/>
                <w:szCs w:val="16"/>
              </w:rPr>
              <m:t>,</m:t>
            </m:r>
            <m:r>
              <w:rPr>
                <w:rFonts w:ascii="Cambria Math" w:hAnsi="Cambria Math" w:cs="Arial"/>
                <w:color w:val="FF0000"/>
                <w:sz w:val="16"/>
                <w:szCs w:val="16"/>
              </w:rPr>
              <m:t>b</m:t>
            </m:r>
            <m:r>
              <m:rPr>
                <m:sty m:val="p"/>
              </m:rPr>
              <w:rPr>
                <w:rFonts w:ascii="Cambria Math" w:hAnsi="Cambria Math" w:cs="Arial"/>
                <w:color w:val="FF0000"/>
                <w:sz w:val="16"/>
                <w:szCs w:val="16"/>
              </w:rPr>
              <m:t>,</m:t>
            </m:r>
            <m:r>
              <w:rPr>
                <w:rFonts w:ascii="Cambria Math" w:hAnsi="Cambria Math" w:cs="Arial"/>
                <w:color w:val="FF0000"/>
                <w:sz w:val="16"/>
                <w:szCs w:val="16"/>
              </w:rPr>
              <m:t>f</m:t>
            </m:r>
            <m:r>
              <m:rPr>
                <m:sty m:val="p"/>
              </m:rPr>
              <w:rPr>
                <w:rFonts w:ascii="Cambria Math" w:hAnsi="Cambria Math" w:cs="Arial"/>
                <w:color w:val="FF0000"/>
                <w:sz w:val="16"/>
                <w:szCs w:val="16"/>
              </w:rPr>
              <m:t>,</m:t>
            </m:r>
            <m:r>
              <w:rPr>
                <w:rFonts w:ascii="Cambria Math" w:hAnsi="Cambria Math" w:cs="Arial"/>
                <w:color w:val="FF0000"/>
                <w:sz w:val="16"/>
                <w:szCs w:val="16"/>
              </w:rPr>
              <m:t>c</m:t>
            </m:r>
          </m:sub>
        </m:sSub>
        <m:d>
          <m:dPr>
            <m:ctrlPr>
              <w:rPr>
                <w:rFonts w:ascii="Cambria Math" w:hAnsi="Cambria Math" w:cs="Arial"/>
                <w:color w:val="FF0000"/>
                <w:sz w:val="16"/>
                <w:szCs w:val="16"/>
              </w:rPr>
            </m:ctrlPr>
          </m:dPr>
          <m:e>
            <m:r>
              <w:rPr>
                <w:rFonts w:ascii="Cambria Math" w:hAnsi="Cambria Math" w:cs="Arial"/>
                <w:color w:val="FF0000"/>
                <w:sz w:val="16"/>
                <w:szCs w:val="16"/>
              </w:rPr>
              <m:t>j</m:t>
            </m:r>
          </m:e>
        </m:d>
      </m:oMath>
      <w:r w:rsidRPr="000D2EC4">
        <w:rPr>
          <w:rFonts w:ascii="Arial" w:eastAsia="MS Mincho" w:hAnsi="Arial" w:cs="Arial"/>
          <w:color w:val="FF0000"/>
          <w:sz w:val="16"/>
          <w:szCs w:val="16"/>
        </w:rPr>
        <w:t xml:space="preserve"> value, the second </w:t>
      </w:r>
      <m:oMath>
        <m:sSub>
          <m:sSubPr>
            <m:ctrlPr>
              <w:rPr>
                <w:rFonts w:ascii="Cambria Math" w:hAnsi="Cambria Math" w:cs="Arial"/>
                <w:color w:val="FF0000"/>
                <w:sz w:val="16"/>
                <w:szCs w:val="16"/>
              </w:rPr>
            </m:ctrlPr>
          </m:sSubPr>
          <m:e>
            <m:r>
              <w:rPr>
                <w:rFonts w:ascii="Cambria Math" w:hAnsi="Cambria Math" w:cs="Arial"/>
                <w:color w:val="FF0000"/>
                <w:sz w:val="16"/>
                <w:szCs w:val="16"/>
              </w:rPr>
              <m:t>α</m:t>
            </m:r>
          </m:e>
          <m:sub>
            <m:r>
              <w:rPr>
                <w:rFonts w:ascii="Cambria Math" w:hAnsi="Cambria Math" w:cs="Arial"/>
                <w:color w:val="FF0000"/>
                <w:sz w:val="16"/>
                <w:szCs w:val="16"/>
              </w:rPr>
              <m:t>b</m:t>
            </m:r>
            <m:r>
              <m:rPr>
                <m:sty m:val="p"/>
              </m:rPr>
              <w:rPr>
                <w:rFonts w:ascii="Cambria Math" w:hAnsi="Cambria Math" w:cs="Arial"/>
                <w:color w:val="FF0000"/>
                <w:sz w:val="16"/>
                <w:szCs w:val="16"/>
              </w:rPr>
              <m:t>,</m:t>
            </m:r>
            <m:r>
              <w:rPr>
                <w:rFonts w:ascii="Cambria Math" w:hAnsi="Cambria Math" w:cs="Arial"/>
                <w:color w:val="FF0000"/>
                <w:sz w:val="16"/>
                <w:szCs w:val="16"/>
              </w:rPr>
              <m:t>f</m:t>
            </m:r>
            <m:r>
              <m:rPr>
                <m:sty m:val="p"/>
              </m:rPr>
              <w:rPr>
                <w:rFonts w:ascii="Cambria Math" w:hAnsi="Cambria Math" w:cs="Arial"/>
                <w:color w:val="FF0000"/>
                <w:sz w:val="16"/>
                <w:szCs w:val="16"/>
              </w:rPr>
              <m:t>,</m:t>
            </m:r>
            <m:r>
              <w:rPr>
                <w:rFonts w:ascii="Cambria Math" w:hAnsi="Cambria Math" w:cs="Arial"/>
                <w:color w:val="FF0000"/>
                <w:sz w:val="16"/>
                <w:szCs w:val="16"/>
              </w:rPr>
              <m:t>c</m:t>
            </m:r>
          </m:sub>
        </m:sSub>
        <m:d>
          <m:dPr>
            <m:ctrlPr>
              <w:rPr>
                <w:rFonts w:ascii="Cambria Math" w:hAnsi="Cambria Math" w:cs="Arial"/>
                <w:color w:val="FF0000"/>
                <w:sz w:val="16"/>
                <w:szCs w:val="16"/>
              </w:rPr>
            </m:ctrlPr>
          </m:dPr>
          <m:e>
            <m:r>
              <w:rPr>
                <w:rFonts w:ascii="Cambria Math" w:hAnsi="Cambria Math" w:cs="Arial"/>
                <w:color w:val="FF0000"/>
                <w:sz w:val="16"/>
                <w:szCs w:val="16"/>
              </w:rPr>
              <m:t>j</m:t>
            </m:r>
          </m:e>
        </m:d>
      </m:oMath>
      <w:r w:rsidRPr="000D2EC4">
        <w:rPr>
          <w:rFonts w:ascii="Arial" w:eastAsia="MS Mincho" w:hAnsi="Arial" w:cs="Arial"/>
          <w:color w:val="FF0000"/>
          <w:sz w:val="16"/>
          <w:szCs w:val="16"/>
        </w:rPr>
        <w:t xml:space="preserve"> value, and </w:t>
      </w:r>
      <m:oMath>
        <m:sSub>
          <m:sSubPr>
            <m:ctrlPr>
              <w:rPr>
                <w:rFonts w:ascii="Cambria Math" w:hAnsi="Cambria Math" w:cs="Arial"/>
                <w:iCs/>
                <w:color w:val="FF0000"/>
                <w:sz w:val="16"/>
                <w:szCs w:val="16"/>
              </w:rPr>
            </m:ctrlPr>
          </m:sSubPr>
          <m:e>
            <m:r>
              <w:rPr>
                <w:rFonts w:ascii="Cambria Math" w:hAnsi="Cambria Math" w:cs="Arial"/>
                <w:color w:val="FF0000"/>
                <w:sz w:val="16"/>
                <w:szCs w:val="16"/>
              </w:rPr>
              <m:t>f</m:t>
            </m:r>
          </m:e>
          <m:sub>
            <m:r>
              <w:rPr>
                <w:rFonts w:ascii="Cambria Math" w:hAnsi="Cambria Math" w:cs="Arial"/>
                <w:color w:val="FF0000"/>
                <w:sz w:val="16"/>
                <w:szCs w:val="16"/>
              </w:rPr>
              <m:t>b</m:t>
            </m:r>
            <m:r>
              <m:rPr>
                <m:sty m:val="p"/>
              </m:rPr>
              <w:rPr>
                <w:rFonts w:ascii="Cambria Math" w:hAnsi="Cambria Math" w:cs="Arial"/>
                <w:color w:val="FF0000"/>
                <w:sz w:val="16"/>
                <w:szCs w:val="16"/>
              </w:rPr>
              <m:t>,</m:t>
            </m:r>
            <m:r>
              <w:rPr>
                <w:rFonts w:ascii="Cambria Math" w:hAnsi="Cambria Math" w:cs="Arial"/>
                <w:color w:val="FF0000"/>
                <w:sz w:val="16"/>
                <w:szCs w:val="16"/>
              </w:rPr>
              <m:t>f</m:t>
            </m:r>
            <m:r>
              <m:rPr>
                <m:sty m:val="p"/>
              </m:rPr>
              <w:rPr>
                <w:rFonts w:ascii="Cambria Math" w:hAnsi="Cambria Math" w:cs="Arial"/>
                <w:color w:val="FF0000"/>
                <w:sz w:val="16"/>
                <w:szCs w:val="16"/>
              </w:rPr>
              <m:t>,</m:t>
            </m:r>
            <m:r>
              <w:rPr>
                <w:rFonts w:ascii="Cambria Math" w:hAnsi="Cambria Math" w:cs="Arial"/>
                <w:color w:val="FF0000"/>
                <w:sz w:val="16"/>
                <w:szCs w:val="16"/>
              </w:rPr>
              <m:t>c</m:t>
            </m:r>
          </m:sub>
        </m:sSub>
        <m:d>
          <m:dPr>
            <m:ctrlPr>
              <w:rPr>
                <w:rFonts w:ascii="Cambria Math" w:hAnsi="Cambria Math" w:cs="Arial"/>
                <w:color w:val="FF0000"/>
                <w:sz w:val="16"/>
                <w:szCs w:val="16"/>
              </w:rPr>
            </m:ctrlPr>
          </m:dPr>
          <m:e>
            <m:r>
              <w:rPr>
                <w:rFonts w:ascii="Cambria Math" w:hAnsi="Cambria Math" w:cs="Arial"/>
                <w:color w:val="FF0000"/>
                <w:sz w:val="16"/>
                <w:szCs w:val="16"/>
              </w:rPr>
              <m:t>i,l</m:t>
            </m:r>
          </m:e>
        </m:d>
      </m:oMath>
      <w:r w:rsidRPr="000D2EC4">
        <w:rPr>
          <w:rFonts w:ascii="Arial" w:eastAsia="MS Mincho" w:hAnsi="Arial" w:cs="Arial"/>
          <w:color w:val="FF0000"/>
          <w:sz w:val="16"/>
          <w:szCs w:val="16"/>
        </w:rPr>
        <w:t xml:space="preserve"> or </w:t>
      </w:r>
      <m:oMath>
        <m:sSub>
          <m:sSubPr>
            <m:ctrlPr>
              <w:rPr>
                <w:rFonts w:ascii="Cambria Math" w:hAnsi="Cambria Math" w:cs="Arial"/>
                <w:iCs/>
                <w:color w:val="FF0000"/>
                <w:sz w:val="16"/>
                <w:szCs w:val="16"/>
              </w:rPr>
            </m:ctrlPr>
          </m:sSubPr>
          <m:e>
            <m:r>
              <w:rPr>
                <w:rFonts w:ascii="Cambria Math" w:hAnsi="Cambria Math" w:cs="Arial"/>
                <w:color w:val="FF0000"/>
                <w:sz w:val="16"/>
                <w:szCs w:val="16"/>
              </w:rPr>
              <m:t>f</m:t>
            </m:r>
          </m:e>
          <m:sub>
            <m:r>
              <w:rPr>
                <w:rFonts w:ascii="Cambria Math" w:hAnsi="Cambria Math" w:cs="Arial"/>
                <w:color w:val="FF0000"/>
                <w:sz w:val="16"/>
                <w:szCs w:val="16"/>
              </w:rPr>
              <m:t>b</m:t>
            </m:r>
            <m:r>
              <m:rPr>
                <m:sty m:val="p"/>
              </m:rPr>
              <w:rPr>
                <w:rFonts w:ascii="Cambria Math" w:hAnsi="Cambria Math" w:cs="Arial"/>
                <w:color w:val="FF0000"/>
                <w:sz w:val="16"/>
                <w:szCs w:val="16"/>
              </w:rPr>
              <m:t>,</m:t>
            </m:r>
            <m:r>
              <w:rPr>
                <w:rFonts w:ascii="Cambria Math" w:hAnsi="Cambria Math" w:cs="Arial"/>
                <w:color w:val="FF0000"/>
                <w:sz w:val="16"/>
                <w:szCs w:val="16"/>
              </w:rPr>
              <m:t>f</m:t>
            </m:r>
            <m:r>
              <m:rPr>
                <m:sty m:val="p"/>
              </m:rPr>
              <w:rPr>
                <w:rFonts w:ascii="Cambria Math" w:hAnsi="Cambria Math" w:cs="Arial"/>
                <w:color w:val="FF0000"/>
                <w:sz w:val="16"/>
                <w:szCs w:val="16"/>
              </w:rPr>
              <m:t>,</m:t>
            </m:r>
            <m:r>
              <w:rPr>
                <w:rFonts w:ascii="Cambria Math" w:hAnsi="Cambria Math" w:cs="Arial"/>
                <w:color w:val="FF0000"/>
                <w:sz w:val="16"/>
                <w:szCs w:val="16"/>
              </w:rPr>
              <m:t>c</m:t>
            </m:r>
          </m:sub>
        </m:sSub>
        <m:d>
          <m:dPr>
            <m:ctrlPr>
              <w:rPr>
                <w:rFonts w:ascii="Cambria Math" w:hAnsi="Cambria Math" w:cs="Arial"/>
                <w:color w:val="FF0000"/>
                <w:sz w:val="16"/>
                <w:szCs w:val="16"/>
              </w:rPr>
            </m:ctrlPr>
          </m:dPr>
          <m:e>
            <m:r>
              <w:rPr>
                <w:rFonts w:ascii="Cambria Math" w:hAnsi="Cambria Math" w:cs="Arial"/>
                <w:color w:val="FF0000"/>
                <w:sz w:val="16"/>
                <w:szCs w:val="16"/>
              </w:rPr>
              <m:t>i,0</m:t>
            </m:r>
          </m:e>
        </m:d>
      </m:oMath>
      <w:r w:rsidRPr="000D2EC4">
        <w:rPr>
          <w:rFonts w:ascii="Arial" w:eastAsia="MS Mincho" w:hAnsi="Arial" w:cs="Arial"/>
          <w:color w:val="FF0000"/>
          <w:sz w:val="16"/>
          <w:szCs w:val="16"/>
        </w:rPr>
        <w:t xml:space="preserve"> if </w:t>
      </w:r>
      <w:r w:rsidRPr="000D2EC4">
        <w:rPr>
          <w:rFonts w:ascii="Arial" w:eastAsia="MS Mincho" w:hAnsi="Arial" w:cs="Arial"/>
          <w:i/>
          <w:iCs/>
          <w:color w:val="FF0000"/>
          <w:sz w:val="16"/>
          <w:szCs w:val="16"/>
        </w:rPr>
        <w:t>twoPUSCH-PC-AdjustmentStates</w:t>
      </w:r>
      <w:r w:rsidRPr="000D2EC4">
        <w:rPr>
          <w:rFonts w:ascii="Arial" w:eastAsia="MS Mincho" w:hAnsi="Arial" w:cs="Arial"/>
          <w:color w:val="FF0000"/>
          <w:sz w:val="16"/>
          <w:szCs w:val="16"/>
        </w:rPr>
        <w:t xml:space="preserve"> is provided or not provided, respectively, for determining </w:t>
      </w:r>
      <m:oMath>
        <m:sSub>
          <m:sSubPr>
            <m:ctrlPr>
              <w:rPr>
                <w:rFonts w:ascii="Cambria Math" w:hAnsi="Cambria Math" w:cs="Arial"/>
                <w:iCs/>
                <w:color w:val="FF0000"/>
                <w:sz w:val="16"/>
                <w:szCs w:val="16"/>
              </w:rPr>
            </m:ctrlPr>
          </m:sSubPr>
          <m:e>
            <m:r>
              <w:rPr>
                <w:rFonts w:ascii="Cambria Math" w:hAnsi="Cambria Math" w:cs="Arial"/>
                <w:color w:val="FF0000"/>
                <w:sz w:val="16"/>
                <w:szCs w:val="16"/>
              </w:rPr>
              <m:t>P</m:t>
            </m:r>
          </m:e>
          <m:sub>
            <m:r>
              <m:rPr>
                <m:nor/>
              </m:rPr>
              <w:rPr>
                <w:rFonts w:ascii="Arial" w:hAnsi="Arial" w:cs="Arial"/>
                <w:iCs/>
                <w:color w:val="FF0000"/>
                <w:sz w:val="16"/>
                <w:szCs w:val="16"/>
              </w:rPr>
              <m:t>PUSCH</m:t>
            </m:r>
            <m:r>
              <m:rPr>
                <m:sty m:val="p"/>
              </m:rPr>
              <w:rPr>
                <w:rFonts w:ascii="Cambria Math" w:hAnsi="Cambria Math" w:cs="Arial"/>
                <w:color w:val="FF0000"/>
                <w:sz w:val="16"/>
                <w:szCs w:val="16"/>
              </w:rPr>
              <m:t>,</m:t>
            </m:r>
            <m:r>
              <w:rPr>
                <w:rFonts w:ascii="Cambria Math" w:hAnsi="Cambria Math" w:cs="Arial"/>
                <w:color w:val="FF0000"/>
                <w:sz w:val="16"/>
                <w:szCs w:val="16"/>
              </w:rPr>
              <m:t>b</m:t>
            </m:r>
            <m:r>
              <m:rPr>
                <m:sty m:val="p"/>
              </m:rPr>
              <w:rPr>
                <w:rFonts w:ascii="Cambria Math" w:hAnsi="Cambria Math" w:cs="Arial"/>
                <w:color w:val="FF0000"/>
                <w:sz w:val="16"/>
                <w:szCs w:val="16"/>
              </w:rPr>
              <m:t>,</m:t>
            </m:r>
            <m:r>
              <w:rPr>
                <w:rFonts w:ascii="Cambria Math" w:hAnsi="Cambria Math" w:cs="Arial"/>
                <w:color w:val="FF0000"/>
                <w:sz w:val="16"/>
                <w:szCs w:val="16"/>
              </w:rPr>
              <m:t>f</m:t>
            </m:r>
            <m:r>
              <m:rPr>
                <m:sty m:val="p"/>
              </m:rPr>
              <w:rPr>
                <w:rFonts w:ascii="Cambria Math" w:hAnsi="Cambria Math" w:cs="Arial"/>
                <w:color w:val="FF0000"/>
                <w:sz w:val="16"/>
                <w:szCs w:val="16"/>
              </w:rPr>
              <m:t>,</m:t>
            </m:r>
            <m:r>
              <w:rPr>
                <w:rFonts w:ascii="Cambria Math" w:hAnsi="Cambria Math" w:cs="Arial"/>
                <w:color w:val="FF0000"/>
                <w:sz w:val="16"/>
                <w:szCs w:val="16"/>
              </w:rPr>
              <m:t>c</m:t>
            </m:r>
          </m:sub>
        </m:sSub>
        <m:r>
          <m:rPr>
            <m:sty m:val="p"/>
          </m:rPr>
          <w:rPr>
            <w:rFonts w:ascii="Cambria Math" w:hAnsi="Cambria Math" w:cs="Arial"/>
            <w:color w:val="FF0000"/>
            <w:sz w:val="16"/>
            <w:szCs w:val="16"/>
          </w:rPr>
          <m:t>(</m:t>
        </m:r>
        <m:r>
          <w:rPr>
            <w:rFonts w:ascii="Cambria Math" w:hAnsi="Cambria Math" w:cs="Arial"/>
            <w:color w:val="FF0000"/>
            <w:sz w:val="16"/>
            <w:szCs w:val="16"/>
          </w:rPr>
          <m:t>i</m:t>
        </m:r>
        <m:r>
          <m:rPr>
            <m:sty m:val="p"/>
          </m:rPr>
          <w:rPr>
            <w:rFonts w:ascii="Cambria Math" w:hAnsi="Cambria Math" w:cs="Arial"/>
            <w:color w:val="FF0000"/>
            <w:sz w:val="16"/>
            <w:szCs w:val="16"/>
          </w:rPr>
          <m:t>,</m:t>
        </m:r>
        <m:r>
          <w:rPr>
            <w:rFonts w:ascii="Cambria Math" w:hAnsi="Cambria Math" w:cs="Arial"/>
            <w:color w:val="FF0000"/>
            <w:sz w:val="16"/>
            <w:szCs w:val="16"/>
          </w:rPr>
          <m:t>j</m:t>
        </m:r>
        <m:r>
          <m:rPr>
            <m:sty m:val="p"/>
          </m:rPr>
          <w:rPr>
            <w:rFonts w:ascii="Cambria Math" w:hAnsi="Cambria Math" w:cs="Arial"/>
            <w:color w:val="FF0000"/>
            <w:sz w:val="16"/>
            <w:szCs w:val="16"/>
          </w:rPr>
          <m:t>,</m:t>
        </m:r>
        <m:sSub>
          <m:sSubPr>
            <m:ctrlPr>
              <w:rPr>
                <w:rFonts w:ascii="Cambria Math" w:hAnsi="Cambria Math" w:cs="Arial"/>
                <w:iCs/>
                <w:color w:val="FF0000"/>
                <w:sz w:val="16"/>
                <w:szCs w:val="16"/>
              </w:rPr>
            </m:ctrlPr>
          </m:sSubPr>
          <m:e>
            <m:r>
              <w:rPr>
                <w:rFonts w:ascii="Cambria Math" w:hAnsi="Cambria Math" w:cs="Arial"/>
                <w:color w:val="FF0000"/>
                <w:sz w:val="16"/>
                <w:szCs w:val="16"/>
              </w:rPr>
              <m:t>q</m:t>
            </m:r>
          </m:e>
          <m:sub>
            <m:r>
              <w:rPr>
                <w:rFonts w:ascii="Cambria Math" w:hAnsi="Cambria Math" w:cs="Arial"/>
                <w:color w:val="FF0000"/>
                <w:sz w:val="16"/>
                <w:szCs w:val="16"/>
              </w:rPr>
              <m:t>d</m:t>
            </m:r>
          </m:sub>
        </m:sSub>
        <m:r>
          <m:rPr>
            <m:sty m:val="p"/>
          </m:rPr>
          <w:rPr>
            <w:rFonts w:ascii="Cambria Math" w:hAnsi="Cambria Math" w:cs="Arial"/>
            <w:color w:val="FF0000"/>
            <w:sz w:val="16"/>
            <w:szCs w:val="16"/>
          </w:rPr>
          <m:t>,</m:t>
        </m:r>
        <m:r>
          <w:rPr>
            <w:rFonts w:ascii="Cambria Math" w:hAnsi="Cambria Math" w:cs="Arial"/>
            <w:color w:val="FF0000"/>
            <w:sz w:val="16"/>
            <w:szCs w:val="16"/>
          </w:rPr>
          <m:t>l)</m:t>
        </m:r>
      </m:oMath>
      <w:r w:rsidRPr="000D2EC4">
        <w:rPr>
          <w:rFonts w:ascii="Arial" w:eastAsia="MS Mincho" w:hAnsi="Arial" w:cs="Arial"/>
          <w:color w:val="FF0000"/>
          <w:sz w:val="16"/>
          <w:szCs w:val="16"/>
        </w:rPr>
        <w:t>.</w:t>
      </w:r>
    </w:p>
    <w:p w14:paraId="548D598F" w14:textId="4B0CA1C9" w:rsidR="000D2EC4" w:rsidRPr="000D2EC4" w:rsidRDefault="000D2EC4" w:rsidP="000D2EC4">
      <w:pPr>
        <w:ind w:left="851" w:hanging="284"/>
        <w:rPr>
          <w:rFonts w:ascii="Arial" w:eastAsia="MS Mincho" w:hAnsi="Arial" w:cs="Arial"/>
          <w:sz w:val="16"/>
          <w:szCs w:val="16"/>
          <w:lang w:val="en-US"/>
        </w:rPr>
      </w:pPr>
      <w:r w:rsidRPr="000D2EC4">
        <w:rPr>
          <w:rFonts w:ascii="Arial" w:eastAsia="MS Mincho" w:hAnsi="Arial" w:cs="Arial"/>
          <w:sz w:val="16"/>
          <w:szCs w:val="16"/>
        </w:rPr>
        <w:t>-</w:t>
      </w:r>
      <w:r w:rsidRPr="000D2EC4">
        <w:rPr>
          <w:rFonts w:ascii="Arial" w:eastAsia="MS Mincho" w:hAnsi="Arial" w:cs="Arial"/>
          <w:sz w:val="16"/>
          <w:szCs w:val="16"/>
        </w:rPr>
        <w:tab/>
        <w:t xml:space="preserve">If the UE receives </w:t>
      </w:r>
      <w:r w:rsidRPr="000D2EC4">
        <w:rPr>
          <w:rFonts w:ascii="Arial" w:eastAsia="MS Mincho" w:hAnsi="Arial" w:cs="Arial"/>
          <w:sz w:val="16"/>
          <w:szCs w:val="16"/>
          <w:lang w:val="en-US"/>
        </w:rPr>
        <w:t>a</w:t>
      </w:r>
      <w:r w:rsidRPr="000D2EC4">
        <w:rPr>
          <w:rFonts w:ascii="Arial" w:eastAsia="MS Mincho" w:hAnsi="Arial" w:cs="Arial"/>
          <w:sz w:val="16"/>
          <w:szCs w:val="16"/>
        </w:rPr>
        <w:t xml:space="preserve"> random access response message </w:t>
      </w:r>
      <w:r w:rsidRPr="000D2EC4">
        <w:rPr>
          <w:rFonts w:ascii="Arial" w:eastAsia="MS Mincho" w:hAnsi="Arial" w:cs="Arial"/>
          <w:sz w:val="16"/>
          <w:szCs w:val="16"/>
          <w:lang w:val="en-US"/>
        </w:rPr>
        <w:t>in response to a PRACH transmission or a MsgA transmission on</w:t>
      </w:r>
      <w:r w:rsidRPr="000D2EC4">
        <w:rPr>
          <w:rFonts w:ascii="Arial" w:eastAsia="MS Mincho" w:hAnsi="Arial" w:cs="Arial"/>
          <w:sz w:val="16"/>
          <w:szCs w:val="16"/>
        </w:rPr>
        <w:t xml:space="preserve"> </w:t>
      </w:r>
      <w:r w:rsidRPr="000D2EC4">
        <w:rPr>
          <w:rFonts w:ascii="Arial" w:eastAsia="MS Mincho" w:hAnsi="Arial" w:cs="Arial"/>
          <w:sz w:val="16"/>
          <w:szCs w:val="16"/>
          <w:lang w:val="en-US"/>
        </w:rPr>
        <w:t>active</w:t>
      </w:r>
      <w:r w:rsidRPr="000D2EC4">
        <w:rPr>
          <w:rFonts w:ascii="Arial" w:eastAsia="MS Mincho" w:hAnsi="Arial" w:cs="Arial"/>
          <w:sz w:val="16"/>
          <w:szCs w:val="16"/>
        </w:rPr>
        <w:t xml:space="preserve"> </w:t>
      </w:r>
      <w:r w:rsidRPr="000D2EC4">
        <w:rPr>
          <w:rFonts w:ascii="Arial" w:eastAsia="MS Mincho" w:hAnsi="Arial" w:cs="Arial"/>
          <w:sz w:val="16"/>
          <w:szCs w:val="16"/>
          <w:lang w:val="en-US"/>
        </w:rPr>
        <w:t xml:space="preserve">UL BWP </w:t>
      </w:r>
      <m:oMath>
        <m:r>
          <w:rPr>
            <w:rFonts w:ascii="Cambria Math" w:hAnsi="Cambria Math" w:cs="Arial"/>
            <w:sz w:val="16"/>
            <w:szCs w:val="16"/>
          </w:rPr>
          <m:t>b</m:t>
        </m:r>
      </m:oMath>
      <w:r w:rsidRPr="000D2EC4">
        <w:rPr>
          <w:rFonts w:ascii="Arial" w:eastAsia="MS Mincho" w:hAnsi="Arial" w:cs="Arial"/>
          <w:iCs/>
          <w:sz w:val="16"/>
          <w:szCs w:val="16"/>
          <w:lang w:val="en-US"/>
        </w:rPr>
        <w:t xml:space="preserve"> </w:t>
      </w:r>
      <w:r w:rsidRPr="000D2EC4">
        <w:rPr>
          <w:rFonts w:ascii="Arial" w:eastAsia="MS Mincho" w:hAnsi="Arial" w:cs="Arial"/>
          <w:sz w:val="16"/>
          <w:szCs w:val="16"/>
          <w:lang w:val="en-US"/>
        </w:rPr>
        <w:t xml:space="preserve">of carrier </w:t>
      </w:r>
      <m:oMath>
        <m:r>
          <w:rPr>
            <w:rFonts w:ascii="Cambria Math" w:hAnsi="Cambria Math" w:cs="Arial"/>
            <w:sz w:val="16"/>
            <w:szCs w:val="16"/>
            <w:lang w:val="en-US"/>
          </w:rPr>
          <m:t>f</m:t>
        </m:r>
      </m:oMath>
      <w:r w:rsidRPr="000D2EC4">
        <w:rPr>
          <w:rFonts w:ascii="Arial" w:eastAsia="MS Mincho" w:hAnsi="Arial" w:cs="Arial"/>
          <w:iCs/>
          <w:sz w:val="16"/>
          <w:szCs w:val="16"/>
          <w:lang w:val="en-US"/>
        </w:rPr>
        <w:t xml:space="preserve"> of</w:t>
      </w:r>
      <w:r w:rsidRPr="000D2EC4">
        <w:rPr>
          <w:rFonts w:ascii="Arial" w:eastAsia="MS Mincho" w:hAnsi="Arial" w:cs="Arial"/>
          <w:sz w:val="16"/>
          <w:szCs w:val="16"/>
        </w:rPr>
        <w:t xml:space="preserve"> serving cell </w:t>
      </w:r>
      <m:oMath>
        <m:r>
          <w:rPr>
            <w:rFonts w:ascii="Cambria Math" w:hAnsi="Cambria Math" w:cs="Arial"/>
            <w:sz w:val="16"/>
            <w:szCs w:val="16"/>
          </w:rPr>
          <m:t>c</m:t>
        </m:r>
      </m:oMath>
      <w:r w:rsidRPr="000D2EC4">
        <w:rPr>
          <w:rFonts w:ascii="Arial" w:eastAsia="MS Mincho" w:hAnsi="Arial" w:cs="Arial"/>
          <w:iCs/>
          <w:position w:val="-6"/>
          <w:sz w:val="16"/>
          <w:szCs w:val="16"/>
        </w:rPr>
        <w:t xml:space="preserve"> </w:t>
      </w:r>
      <w:r w:rsidRPr="000D2EC4">
        <w:rPr>
          <w:rFonts w:ascii="Arial" w:eastAsia="MS Mincho" w:hAnsi="Arial" w:cs="Arial"/>
          <w:sz w:val="16"/>
          <w:szCs w:val="16"/>
          <w:lang w:val="en-US"/>
        </w:rPr>
        <w:t>as described in clause 8</w:t>
      </w:r>
    </w:p>
    <w:p w14:paraId="66EB7D01" w14:textId="3095C5D3" w:rsidR="000D2EC4" w:rsidRPr="000D2EC4" w:rsidRDefault="000D2EC4" w:rsidP="000D2EC4">
      <w:pPr>
        <w:rPr>
          <w:bCs/>
          <w:color w:val="FF0000"/>
        </w:rPr>
      </w:pPr>
      <w:r w:rsidRPr="000D2EC4">
        <w:rPr>
          <w:bCs/>
          <w:color w:val="FF0000"/>
        </w:rPr>
        <w:t>----------------</w:t>
      </w:r>
      <w:r>
        <w:rPr>
          <w:bCs/>
          <w:color w:val="FF0000"/>
        </w:rPr>
        <w:t>End</w:t>
      </w:r>
      <w:r w:rsidRPr="000D2EC4">
        <w:rPr>
          <w:bCs/>
          <w:color w:val="FF0000"/>
        </w:rPr>
        <w:t xml:space="preserve"> of TP----------------</w:t>
      </w:r>
    </w:p>
    <w:p w14:paraId="41580210" w14:textId="77777777" w:rsidR="00FA7097" w:rsidRPr="000D2EC4" w:rsidRDefault="00FA7097" w:rsidP="00FA7097">
      <w:pPr>
        <w:rPr>
          <w:bCs/>
          <w:lang w:val="en-US"/>
        </w:rPr>
      </w:pPr>
    </w:p>
    <w:p w14:paraId="25271F21" w14:textId="77777777" w:rsidR="000D2EC4" w:rsidRPr="000D2EC4" w:rsidRDefault="000D2EC4" w:rsidP="00FA7097">
      <w:pPr>
        <w:rPr>
          <w:bCs/>
          <w:color w:val="000000"/>
          <w:lang w:eastAsia="ko-KR"/>
        </w:rPr>
      </w:pPr>
    </w:p>
    <w:p w14:paraId="772D5DE4" w14:textId="1172A882" w:rsidR="00FA7097" w:rsidRPr="000D2EC4" w:rsidRDefault="007E34E7" w:rsidP="00FA7097">
      <w:pPr>
        <w:rPr>
          <w:b/>
          <w:bCs/>
          <w:color w:val="000000"/>
        </w:rPr>
      </w:pPr>
      <w:hyperlink r:id="rId163" w:history="1">
        <w:r>
          <w:rPr>
            <w:rStyle w:val="Hyperlink"/>
            <w:b/>
            <w:bCs/>
            <w:highlight w:val="red"/>
          </w:rPr>
          <w:t>R1-2402356</w:t>
        </w:r>
      </w:hyperlink>
      <w:r w:rsidR="00FA7097" w:rsidRPr="000D2EC4">
        <w:rPr>
          <w:b/>
          <w:bCs/>
          <w:color w:val="000000"/>
        </w:rPr>
        <w:tab/>
        <w:t>Correction on power control for SRS in unified TCI framework</w:t>
      </w:r>
      <w:r w:rsidR="00FA7097" w:rsidRPr="000D2EC4">
        <w:rPr>
          <w:b/>
          <w:bCs/>
          <w:color w:val="000000"/>
        </w:rPr>
        <w:tab/>
        <w:t>CATT</w:t>
      </w:r>
    </w:p>
    <w:p w14:paraId="34AFA3CE" w14:textId="71F209B1" w:rsidR="009C19C0" w:rsidRDefault="009C19C0" w:rsidP="00FA7097">
      <w:pPr>
        <w:rPr>
          <w:bCs/>
          <w:color w:val="000000"/>
        </w:rPr>
      </w:pPr>
      <w:r>
        <w:rPr>
          <w:bCs/>
          <w:color w:val="000000"/>
        </w:rPr>
        <w:t>CR is not needed acc. to a number of companies – up to gNB implementation</w:t>
      </w:r>
    </w:p>
    <w:p w14:paraId="2C0C33BE" w14:textId="58C05A56" w:rsidR="000D2EC4" w:rsidRPr="00991665" w:rsidRDefault="000D2EC4" w:rsidP="000D2EC4">
      <w:pPr>
        <w:rPr>
          <w:bCs/>
          <w:color w:val="000000"/>
        </w:rPr>
      </w:pPr>
      <w:r w:rsidRPr="00991665">
        <w:rPr>
          <w:b/>
          <w:color w:val="000000"/>
        </w:rPr>
        <w:t>Decision:</w:t>
      </w:r>
      <w:r w:rsidRPr="00991665">
        <w:rPr>
          <w:bCs/>
          <w:color w:val="000000"/>
        </w:rPr>
        <w:t xml:space="preserve"> Comeback on Tuesday. To be moderated by Qiubin (CATT).</w:t>
      </w:r>
    </w:p>
    <w:p w14:paraId="7BA602D4" w14:textId="2B4E82BC" w:rsidR="00A947CE" w:rsidRDefault="007E34E7" w:rsidP="00A947CE">
      <w:pPr>
        <w:rPr>
          <w:b/>
          <w:color w:val="000000"/>
        </w:rPr>
      </w:pPr>
      <w:hyperlink r:id="rId164" w:history="1">
        <w:r>
          <w:rPr>
            <w:rStyle w:val="Hyperlink"/>
            <w:b/>
          </w:rPr>
          <w:t>R1-2403753</w:t>
        </w:r>
      </w:hyperlink>
      <w:r w:rsidR="00A947CE" w:rsidRPr="00A947CE">
        <w:rPr>
          <w:b/>
          <w:color w:val="000000"/>
        </w:rPr>
        <w:tab/>
        <w:t>[116bis-Pre-R18-NR] Summary of correction on power control for SRS in unified TCI framework</w:t>
      </w:r>
      <w:r w:rsidR="00A947CE" w:rsidRPr="00A947CE">
        <w:rPr>
          <w:b/>
          <w:color w:val="000000"/>
        </w:rPr>
        <w:tab/>
        <w:t>Moderator (CATT)</w:t>
      </w:r>
    </w:p>
    <w:p w14:paraId="41E71DA1" w14:textId="5EEB1589" w:rsidR="000D2EC4" w:rsidRDefault="00991665" w:rsidP="00A947CE">
      <w:pPr>
        <w:rPr>
          <w:bCs/>
          <w:color w:val="000000"/>
        </w:rPr>
      </w:pPr>
      <w:r w:rsidRPr="00991665">
        <w:rPr>
          <w:b/>
          <w:color w:val="000000"/>
        </w:rPr>
        <w:t>Tuesday decision:</w:t>
      </w:r>
      <w:r>
        <w:rPr>
          <w:bCs/>
          <w:color w:val="000000"/>
        </w:rPr>
        <w:t xml:space="preserve"> It is confirmed that the change is not needed. Draft CR is not pursued.</w:t>
      </w:r>
    </w:p>
    <w:p w14:paraId="76DC1B2D" w14:textId="77777777" w:rsidR="000D2EC4" w:rsidRDefault="000D2EC4" w:rsidP="00FA7097">
      <w:pPr>
        <w:rPr>
          <w:bCs/>
          <w:color w:val="000000"/>
        </w:rPr>
      </w:pPr>
    </w:p>
    <w:p w14:paraId="2940B8CB" w14:textId="77777777" w:rsidR="00991665" w:rsidRPr="00FA7097" w:rsidRDefault="00991665" w:rsidP="00FA7097">
      <w:pPr>
        <w:rPr>
          <w:bCs/>
          <w:color w:val="000000"/>
        </w:rPr>
      </w:pPr>
    </w:p>
    <w:p w14:paraId="2277E9FE" w14:textId="1060FA83" w:rsidR="00FA7097" w:rsidRPr="000D2EC4" w:rsidRDefault="007E34E7" w:rsidP="00FA7097">
      <w:pPr>
        <w:rPr>
          <w:b/>
          <w:bCs/>
          <w:color w:val="000000"/>
        </w:rPr>
      </w:pPr>
      <w:hyperlink r:id="rId165" w:history="1">
        <w:r>
          <w:rPr>
            <w:rStyle w:val="Hyperlink"/>
            <w:b/>
            <w:bCs/>
            <w:highlight w:val="red"/>
          </w:rPr>
          <w:t>R1-2403355</w:t>
        </w:r>
      </w:hyperlink>
      <w:r w:rsidR="00FA7097" w:rsidRPr="000D2EC4">
        <w:rPr>
          <w:b/>
          <w:bCs/>
          <w:color w:val="000000"/>
        </w:rPr>
        <w:tab/>
        <w:t>Correction on Reference RS for SRS Tx beam in unified TCI framework</w:t>
      </w:r>
      <w:r w:rsidR="00FA7097" w:rsidRPr="000D2EC4">
        <w:rPr>
          <w:b/>
          <w:bCs/>
          <w:color w:val="000000"/>
        </w:rPr>
        <w:tab/>
        <w:t>Huawei, HiSilicon</w:t>
      </w:r>
    </w:p>
    <w:p w14:paraId="6B29CA20" w14:textId="0D9C25C6" w:rsidR="000D2EC4" w:rsidRPr="00991665" w:rsidRDefault="000D2EC4" w:rsidP="000D2EC4">
      <w:pPr>
        <w:rPr>
          <w:bCs/>
          <w:color w:val="000000"/>
        </w:rPr>
      </w:pPr>
      <w:r w:rsidRPr="00991665">
        <w:rPr>
          <w:b/>
          <w:color w:val="000000"/>
        </w:rPr>
        <w:t>Decision:</w:t>
      </w:r>
      <w:r w:rsidRPr="00991665">
        <w:rPr>
          <w:bCs/>
          <w:color w:val="000000"/>
        </w:rPr>
        <w:t xml:space="preserve"> Comeback on Tuesday. To be moderated by Keyvan (Huawei).</w:t>
      </w:r>
    </w:p>
    <w:p w14:paraId="25FCDB55" w14:textId="050058A9" w:rsidR="00991665" w:rsidRPr="00C676EB" w:rsidRDefault="00C676EB" w:rsidP="00991665">
      <w:pPr>
        <w:rPr>
          <w:bCs/>
          <w:color w:val="000000"/>
        </w:rPr>
      </w:pPr>
      <w:r w:rsidRPr="00C676EB">
        <w:rPr>
          <w:b/>
          <w:color w:val="000000"/>
        </w:rPr>
        <w:t>Tuesday decision:</w:t>
      </w:r>
      <w:r w:rsidRPr="00C676EB">
        <w:rPr>
          <w:bCs/>
          <w:color w:val="000000"/>
        </w:rPr>
        <w:t xml:space="preserve"> Possibly agree </w:t>
      </w:r>
      <w:r w:rsidR="00991665" w:rsidRPr="00C676EB">
        <w:rPr>
          <w:bCs/>
          <w:color w:val="000000"/>
        </w:rPr>
        <w:t xml:space="preserve">TP in </w:t>
      </w:r>
      <w:hyperlink r:id="rId166" w:history="1">
        <w:r w:rsidR="007E34E7">
          <w:rPr>
            <w:rStyle w:val="Hyperlink"/>
            <w:bCs/>
          </w:rPr>
          <w:t>R1-2403355</w:t>
        </w:r>
      </w:hyperlink>
      <w:r w:rsidR="00991665" w:rsidRPr="00C676EB">
        <w:rPr>
          <w:bCs/>
          <w:color w:val="000000"/>
        </w:rPr>
        <w:t xml:space="preserve"> for Rel-17 (TS 38.214). Comeback on Thursday.</w:t>
      </w:r>
    </w:p>
    <w:p w14:paraId="4451031B" w14:textId="2443AA37" w:rsidR="00A947CE" w:rsidRPr="00A947CE" w:rsidRDefault="007E34E7" w:rsidP="00A947CE">
      <w:pPr>
        <w:rPr>
          <w:b/>
          <w:color w:val="000000"/>
        </w:rPr>
      </w:pPr>
      <w:hyperlink r:id="rId167" w:history="1">
        <w:r>
          <w:rPr>
            <w:rStyle w:val="Hyperlink"/>
            <w:b/>
          </w:rPr>
          <w:t>R1-2403607</w:t>
        </w:r>
      </w:hyperlink>
      <w:r w:rsidR="00A947CE" w:rsidRPr="00A947CE">
        <w:rPr>
          <w:b/>
          <w:color w:val="000000"/>
        </w:rPr>
        <w:tab/>
        <w:t>Moderator summary on Correction on Reference RS for SRS Tx beam in unified TCI framework</w:t>
      </w:r>
      <w:r w:rsidR="00A947CE" w:rsidRPr="00A947CE">
        <w:rPr>
          <w:b/>
          <w:color w:val="000000"/>
        </w:rPr>
        <w:tab/>
        <w:t>Moderator (Huawei)</w:t>
      </w:r>
    </w:p>
    <w:p w14:paraId="547271A7" w14:textId="624DABEE" w:rsidR="00C676EB" w:rsidRPr="00C676EB" w:rsidRDefault="00C676EB" w:rsidP="00991665">
      <w:pPr>
        <w:rPr>
          <w:bCs/>
          <w:color w:val="000000"/>
        </w:rPr>
      </w:pPr>
      <w:r w:rsidRPr="00C676EB">
        <w:rPr>
          <w:b/>
          <w:color w:val="000000"/>
        </w:rPr>
        <w:t>Thursday decision:</w:t>
      </w:r>
      <w:r w:rsidRPr="00C676EB">
        <w:rPr>
          <w:bCs/>
          <w:color w:val="000000"/>
        </w:rPr>
        <w:t xml:space="preserve"> No consensus. Draft CR in </w:t>
      </w:r>
      <w:hyperlink r:id="rId168" w:history="1">
        <w:r w:rsidR="007E34E7">
          <w:rPr>
            <w:rStyle w:val="Hyperlink"/>
            <w:bCs/>
          </w:rPr>
          <w:t>R1-2403355</w:t>
        </w:r>
      </w:hyperlink>
      <w:r w:rsidRPr="00C676EB">
        <w:rPr>
          <w:bCs/>
          <w:color w:val="000000"/>
        </w:rPr>
        <w:t xml:space="preserve"> is not pursued.</w:t>
      </w:r>
    </w:p>
    <w:p w14:paraId="5406D593" w14:textId="77777777" w:rsidR="00991665" w:rsidRPr="00FA7097" w:rsidRDefault="00991665" w:rsidP="00FA7097">
      <w:pPr>
        <w:rPr>
          <w:bCs/>
          <w:color w:val="000000"/>
        </w:rPr>
      </w:pPr>
    </w:p>
    <w:p w14:paraId="639AE183" w14:textId="77777777" w:rsidR="000D2EC4" w:rsidRDefault="000D2EC4" w:rsidP="000D2EC4">
      <w:pPr>
        <w:pBdr>
          <w:bottom w:val="single" w:sz="6" w:space="1" w:color="auto"/>
        </w:pBdr>
        <w:rPr>
          <w:bCs/>
          <w:color w:val="000000"/>
        </w:rPr>
      </w:pPr>
    </w:p>
    <w:p w14:paraId="47CA4FCE" w14:textId="77777777" w:rsidR="000D2EC4" w:rsidRDefault="000D2EC4" w:rsidP="000D2EC4">
      <w:pPr>
        <w:rPr>
          <w:bCs/>
          <w:color w:val="000000"/>
        </w:rPr>
      </w:pPr>
    </w:p>
    <w:p w14:paraId="764C81AD" w14:textId="77777777" w:rsidR="00FA7097" w:rsidRPr="00FA7097" w:rsidRDefault="00FA7097" w:rsidP="00FA7097">
      <w:pPr>
        <w:rPr>
          <w:b/>
          <w:color w:val="000000"/>
          <w:lang w:eastAsia="ko-KR"/>
        </w:rPr>
      </w:pPr>
      <w:r w:rsidRPr="00FA7097">
        <w:rPr>
          <w:b/>
          <w:color w:val="000000"/>
          <w:lang w:eastAsia="ko-KR"/>
        </w:rPr>
        <w:t>Rel-17 SDT, RedCap</w:t>
      </w:r>
    </w:p>
    <w:p w14:paraId="7017AE79" w14:textId="3E187455" w:rsidR="00FA7097" w:rsidRPr="00791E20" w:rsidRDefault="007E34E7" w:rsidP="00FA7097">
      <w:pPr>
        <w:rPr>
          <w:b/>
          <w:bCs/>
          <w:color w:val="000000"/>
          <w:lang w:eastAsia="ko-KR"/>
        </w:rPr>
      </w:pPr>
      <w:hyperlink r:id="rId169" w:history="1">
        <w:r>
          <w:rPr>
            <w:rStyle w:val="Hyperlink"/>
            <w:b/>
            <w:bCs/>
            <w:lang w:eastAsia="ko-KR"/>
          </w:rPr>
          <w:t>R1-2402209</w:t>
        </w:r>
      </w:hyperlink>
      <w:r w:rsidR="00FA7097" w:rsidRPr="00791E20">
        <w:rPr>
          <w:b/>
          <w:bCs/>
          <w:color w:val="000000"/>
          <w:lang w:eastAsia="ko-KR"/>
        </w:rPr>
        <w:tab/>
        <w:t>Draft CR on correction on center frequency of initial DL BWP for SDT by a RedCap UE</w:t>
      </w:r>
      <w:r w:rsidR="00FA7097" w:rsidRPr="00791E20">
        <w:rPr>
          <w:b/>
          <w:bCs/>
          <w:color w:val="000000"/>
          <w:lang w:eastAsia="ko-KR"/>
        </w:rPr>
        <w:tab/>
        <w:t>vivo</w:t>
      </w:r>
    </w:p>
    <w:p w14:paraId="578D560F" w14:textId="5B7C7F02" w:rsidR="00FA7097" w:rsidRDefault="007E34E7" w:rsidP="00FA7097">
      <w:pPr>
        <w:rPr>
          <w:bCs/>
          <w:color w:val="000000"/>
          <w:lang w:eastAsia="ko-KR"/>
        </w:rPr>
      </w:pPr>
      <w:hyperlink r:id="rId170" w:history="1">
        <w:r>
          <w:rPr>
            <w:rStyle w:val="Hyperlink"/>
            <w:bCs/>
            <w:lang w:eastAsia="ko-KR"/>
          </w:rPr>
          <w:t>R1-2402210</w:t>
        </w:r>
      </w:hyperlink>
      <w:r w:rsidR="00FA7097" w:rsidRPr="00FA7097">
        <w:rPr>
          <w:bCs/>
          <w:color w:val="000000"/>
          <w:lang w:eastAsia="ko-KR"/>
        </w:rPr>
        <w:tab/>
        <w:t>Draft CR on correction on center frequency of initial DL BWP for SDT by a RedCap UE</w:t>
      </w:r>
      <w:r w:rsidR="00FA7097" w:rsidRPr="00FA7097">
        <w:rPr>
          <w:bCs/>
          <w:color w:val="000000"/>
          <w:lang w:eastAsia="ko-KR"/>
        </w:rPr>
        <w:tab/>
        <w:t>vivo</w:t>
      </w:r>
    </w:p>
    <w:p w14:paraId="4FF2F4EB" w14:textId="6FAF3BAC" w:rsidR="00791E20" w:rsidRPr="00991665" w:rsidRDefault="00791E20" w:rsidP="00791E20">
      <w:pPr>
        <w:rPr>
          <w:bCs/>
          <w:color w:val="000000"/>
        </w:rPr>
      </w:pPr>
      <w:r w:rsidRPr="00991665">
        <w:rPr>
          <w:b/>
          <w:color w:val="000000"/>
        </w:rPr>
        <w:t>Decision:</w:t>
      </w:r>
      <w:r w:rsidRPr="00991665">
        <w:rPr>
          <w:bCs/>
          <w:color w:val="000000"/>
        </w:rPr>
        <w:t xml:space="preserve"> Comeback on Tuesday. To be moderated by Zhipeng (vivo).</w:t>
      </w:r>
    </w:p>
    <w:p w14:paraId="68F59080" w14:textId="51E04CFF" w:rsidR="00355925" w:rsidRPr="00991665" w:rsidRDefault="007E34E7" w:rsidP="00355925">
      <w:pPr>
        <w:rPr>
          <w:b/>
          <w:bCs/>
          <w:color w:val="000000"/>
          <w:lang w:eastAsia="ko-KR"/>
        </w:rPr>
      </w:pPr>
      <w:hyperlink r:id="rId171" w:history="1">
        <w:r>
          <w:rPr>
            <w:rStyle w:val="Hyperlink"/>
            <w:b/>
            <w:bCs/>
            <w:lang w:eastAsia="ko-KR"/>
          </w:rPr>
          <w:t>R1-2403533</w:t>
        </w:r>
      </w:hyperlink>
      <w:r w:rsidR="00355925" w:rsidRPr="00991665">
        <w:rPr>
          <w:b/>
          <w:bCs/>
          <w:color w:val="000000"/>
          <w:lang w:eastAsia="ko-KR"/>
        </w:rPr>
        <w:tab/>
        <w:t>Summary#1 of discussions on SDT search space monitoring in initial DL BWP for RedCap</w:t>
      </w:r>
      <w:r w:rsidR="00355925" w:rsidRPr="00991665">
        <w:rPr>
          <w:b/>
          <w:bCs/>
          <w:color w:val="000000"/>
          <w:lang w:eastAsia="ko-KR"/>
        </w:rPr>
        <w:tab/>
        <w:t>Moderator (vivo)</w:t>
      </w:r>
    </w:p>
    <w:p w14:paraId="150A873D" w14:textId="33A8788A" w:rsidR="00791E20" w:rsidRDefault="00991665" w:rsidP="00FA7097">
      <w:pPr>
        <w:rPr>
          <w:bCs/>
          <w:color w:val="000000"/>
          <w:lang w:eastAsia="ko-KR"/>
        </w:rPr>
      </w:pPr>
      <w:r>
        <w:rPr>
          <w:bCs/>
          <w:color w:val="000000"/>
          <w:lang w:eastAsia="ko-KR"/>
        </w:rPr>
        <w:t>From Tuesday session</w:t>
      </w:r>
    </w:p>
    <w:p w14:paraId="6255B9E3" w14:textId="77777777" w:rsidR="00991665" w:rsidRPr="00991665" w:rsidRDefault="00991665" w:rsidP="00991665">
      <w:pPr>
        <w:rPr>
          <w:rFonts w:cs="Times"/>
          <w:iCs/>
          <w:szCs w:val="20"/>
        </w:rPr>
      </w:pPr>
      <w:r w:rsidRPr="00991665">
        <w:rPr>
          <w:rFonts w:cs="Times"/>
          <w:iCs/>
          <w:szCs w:val="20"/>
          <w:highlight w:val="green"/>
        </w:rPr>
        <w:t>Agreement</w:t>
      </w:r>
    </w:p>
    <w:p w14:paraId="0DC912DC" w14:textId="77777777" w:rsidR="00991665" w:rsidRPr="00991665" w:rsidRDefault="00991665" w:rsidP="00991665">
      <w:pPr>
        <w:widowControl w:val="0"/>
        <w:jc w:val="both"/>
        <w:rPr>
          <w:rFonts w:cs="Times"/>
          <w:iCs/>
          <w:szCs w:val="20"/>
          <w:lang w:eastAsia="x-none"/>
        </w:rPr>
      </w:pPr>
      <w:r w:rsidRPr="00991665">
        <w:rPr>
          <w:rFonts w:cs="Times"/>
          <w:iCs/>
          <w:szCs w:val="20"/>
          <w:lang w:eastAsia="x-none"/>
        </w:rPr>
        <w:t>Adopt following TP for section 17.1 of 38.213 for release 17 and release 18:</w:t>
      </w: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457"/>
      </w:tblGrid>
      <w:tr w:rsidR="00991665" w:rsidRPr="00991665" w14:paraId="7380CFC5" w14:textId="77777777" w:rsidTr="00991665">
        <w:tc>
          <w:tcPr>
            <w:tcW w:w="5000" w:type="pct"/>
            <w:shd w:val="clear" w:color="auto" w:fill="auto"/>
          </w:tcPr>
          <w:p w14:paraId="75E529C8" w14:textId="77777777" w:rsidR="00991665" w:rsidRPr="00991665" w:rsidRDefault="00991665" w:rsidP="00991665">
            <w:pPr>
              <w:rPr>
                <w:rFonts w:ascii="Arial" w:hAnsi="Arial" w:cs="Arial"/>
                <w:sz w:val="16"/>
                <w:szCs w:val="16"/>
              </w:rPr>
            </w:pPr>
            <w:r w:rsidRPr="00991665">
              <w:rPr>
                <w:rFonts w:ascii="Arial" w:eastAsia="DengXian" w:hAnsi="Arial" w:cs="Arial"/>
                <w:sz w:val="16"/>
                <w:szCs w:val="16"/>
              </w:rPr>
              <w:t xml:space="preserve">For unpaired spectrum operation, a RedCap UE does not expect to receive a configuration where the center frequency for an initial DL BWP in which the UE is configured to monitor Type1-PDCCH CSS set, or a CSS set provided by </w:t>
            </w:r>
            <w:r w:rsidRPr="00991665">
              <w:rPr>
                <w:rFonts w:ascii="Arial" w:hAnsi="Arial" w:cs="Arial"/>
                <w:i/>
                <w:iCs/>
                <w:sz w:val="16"/>
                <w:szCs w:val="16"/>
              </w:rPr>
              <w:t>sdt-SearchSpace</w:t>
            </w:r>
            <w:r w:rsidRPr="00991665">
              <w:rPr>
                <w:rFonts w:ascii="Arial" w:hAnsi="Arial" w:cs="Arial"/>
                <w:sz w:val="16"/>
                <w:szCs w:val="16"/>
              </w:rPr>
              <w:t xml:space="preserve"> for </w:t>
            </w:r>
            <w:r w:rsidRPr="00991665">
              <w:rPr>
                <w:rFonts w:ascii="Arial" w:hAnsi="Arial" w:cs="Arial"/>
                <w:strike/>
                <w:color w:val="FF0000"/>
                <w:sz w:val="16"/>
                <w:szCs w:val="16"/>
              </w:rPr>
              <w:t xml:space="preserve">random-access based </w:t>
            </w:r>
            <w:r w:rsidRPr="00991665">
              <w:rPr>
                <w:rFonts w:ascii="Arial" w:hAnsi="Arial" w:cs="Arial"/>
                <w:sz w:val="16"/>
                <w:szCs w:val="16"/>
              </w:rPr>
              <w:t xml:space="preserve">PUSCH transmission </w:t>
            </w:r>
            <w:r w:rsidRPr="00991665">
              <w:rPr>
                <w:rFonts w:ascii="Arial" w:hAnsi="Arial" w:cs="Arial"/>
                <w:color w:val="FF0000"/>
                <w:sz w:val="16"/>
                <w:szCs w:val="16"/>
              </w:rPr>
              <w:t xml:space="preserve">in RRC_INACTIVE state </w:t>
            </w:r>
            <w:r w:rsidRPr="00991665">
              <w:rPr>
                <w:rFonts w:ascii="Arial" w:hAnsi="Arial" w:cs="Arial"/>
                <w:sz w:val="16"/>
                <w:szCs w:val="16"/>
              </w:rPr>
              <w:t>as described in clause 19</w:t>
            </w:r>
            <w:r w:rsidRPr="00991665">
              <w:rPr>
                <w:rFonts w:ascii="Arial" w:hAnsi="Arial" w:cs="Arial"/>
                <w:color w:val="FF0000"/>
                <w:sz w:val="16"/>
                <w:szCs w:val="16"/>
              </w:rPr>
              <w:t>.1 or clause 19</w:t>
            </w:r>
            <w:r w:rsidRPr="00991665">
              <w:rPr>
                <w:rFonts w:ascii="Arial" w:hAnsi="Arial" w:cs="Arial"/>
                <w:sz w:val="16"/>
                <w:szCs w:val="16"/>
              </w:rPr>
              <w:t>.2,</w:t>
            </w:r>
            <w:r w:rsidRPr="00991665">
              <w:rPr>
                <w:rFonts w:ascii="Arial" w:eastAsia="DengXian" w:hAnsi="Arial" w:cs="Arial"/>
                <w:sz w:val="16"/>
                <w:szCs w:val="16"/>
              </w:rPr>
              <w:t xml:space="preserve"> is different than the center frequency for an initial UL BWP in which the RedCap UE may transmit Msg1/Msg3 or MsgA.</w:t>
            </w:r>
          </w:p>
        </w:tc>
      </w:tr>
    </w:tbl>
    <w:p w14:paraId="2FAFAAFC" w14:textId="40232B00" w:rsidR="00991665" w:rsidRPr="00A65DEB" w:rsidRDefault="00991665" w:rsidP="00991665">
      <w:pPr>
        <w:rPr>
          <w:rFonts w:cs="Times"/>
          <w:bCs/>
          <w:color w:val="000000"/>
          <w:szCs w:val="20"/>
          <w:lang w:eastAsia="ko-KR"/>
        </w:rPr>
      </w:pPr>
      <w:r w:rsidRPr="00A65DEB">
        <w:rPr>
          <w:rFonts w:cs="Times"/>
          <w:bCs/>
          <w:color w:val="000000"/>
          <w:szCs w:val="20"/>
          <w:lang w:eastAsia="ko-KR"/>
        </w:rPr>
        <w:t>Final CRs in</w:t>
      </w:r>
      <w:r w:rsidR="00C23203" w:rsidRPr="00A65DEB">
        <w:rPr>
          <w:rFonts w:cs="Times"/>
          <w:bCs/>
          <w:color w:val="000000"/>
          <w:szCs w:val="20"/>
          <w:lang w:eastAsia="ko-KR"/>
        </w:rPr>
        <w:t>:</w:t>
      </w:r>
    </w:p>
    <w:p w14:paraId="3C4D3A17" w14:textId="668DDFE7" w:rsidR="00C23203" w:rsidRPr="00C23203" w:rsidRDefault="007E34E7" w:rsidP="00C23203">
      <w:pPr>
        <w:rPr>
          <w:b/>
          <w:color w:val="000000"/>
          <w:lang w:eastAsia="ko-KR"/>
        </w:rPr>
      </w:pPr>
      <w:hyperlink r:id="rId172" w:history="1">
        <w:r>
          <w:rPr>
            <w:rStyle w:val="Hyperlink"/>
            <w:b/>
            <w:highlight w:val="green"/>
            <w:lang w:eastAsia="ko-KR"/>
          </w:rPr>
          <w:t>R1-2403624</w:t>
        </w:r>
      </w:hyperlink>
      <w:r w:rsidR="00C23203" w:rsidRPr="00C23203">
        <w:rPr>
          <w:b/>
          <w:color w:val="000000"/>
          <w:lang w:eastAsia="ko-KR"/>
        </w:rPr>
        <w:tab/>
        <w:t>CR on correction on center frequency of initial DL BWP for SDT by a RedCap UE</w:t>
      </w:r>
      <w:r w:rsidR="00C23203" w:rsidRPr="00C23203">
        <w:rPr>
          <w:b/>
          <w:color w:val="000000"/>
          <w:lang w:eastAsia="ko-KR"/>
        </w:rPr>
        <w:tab/>
        <w:t>Moderator (vivo), Nokia, Samsung, Ericsson, New H3C, ASUSTeK, ZTE, Sanechips</w:t>
      </w:r>
    </w:p>
    <w:p w14:paraId="0CF73C4F" w14:textId="77777777" w:rsidR="00C23203" w:rsidRDefault="00C23203" w:rsidP="00C23203">
      <w:pPr>
        <w:rPr>
          <w:bCs/>
          <w:color w:val="000000"/>
          <w:lang w:eastAsia="ko-KR"/>
        </w:rPr>
      </w:pPr>
      <w:r>
        <w:rPr>
          <w:bCs/>
          <w:color w:val="000000"/>
          <w:lang w:eastAsia="ko-KR"/>
        </w:rPr>
        <w:t>(</w:t>
      </w:r>
      <w:r w:rsidRPr="00C23203">
        <w:rPr>
          <w:bCs/>
          <w:color w:val="000000"/>
          <w:lang w:eastAsia="ko-KR"/>
        </w:rPr>
        <w:t>Rel-17</w:t>
      </w:r>
      <w:r>
        <w:rPr>
          <w:bCs/>
          <w:color w:val="000000"/>
          <w:lang w:eastAsia="ko-KR"/>
        </w:rPr>
        <w:t xml:space="preserve">, </w:t>
      </w:r>
      <w:r w:rsidRPr="00C23203">
        <w:rPr>
          <w:bCs/>
          <w:color w:val="000000"/>
          <w:lang w:eastAsia="ko-KR"/>
        </w:rPr>
        <w:t>38.213</w:t>
      </w:r>
      <w:r>
        <w:rPr>
          <w:bCs/>
          <w:color w:val="000000"/>
          <w:lang w:eastAsia="ko-KR"/>
        </w:rPr>
        <w:t xml:space="preserve">, </w:t>
      </w:r>
      <w:r w:rsidRPr="00C23203">
        <w:rPr>
          <w:bCs/>
          <w:color w:val="000000"/>
          <w:lang w:eastAsia="ko-KR"/>
        </w:rPr>
        <w:t>NR_redcap-Core</w:t>
      </w:r>
      <w:r>
        <w:rPr>
          <w:bCs/>
          <w:color w:val="000000"/>
          <w:lang w:eastAsia="ko-KR"/>
        </w:rPr>
        <w:t>, CR</w:t>
      </w:r>
      <w:r w:rsidRPr="00C23203">
        <w:rPr>
          <w:bCs/>
          <w:color w:val="000000"/>
          <w:lang w:eastAsia="ko-KR"/>
        </w:rPr>
        <w:t>0614</w:t>
      </w:r>
      <w:r>
        <w:rPr>
          <w:bCs/>
          <w:color w:val="000000"/>
          <w:lang w:eastAsia="ko-KR"/>
        </w:rPr>
        <w:t xml:space="preserve">, Cat </w:t>
      </w:r>
      <w:r w:rsidRPr="00C23203">
        <w:rPr>
          <w:bCs/>
          <w:color w:val="000000"/>
          <w:lang w:eastAsia="ko-KR"/>
        </w:rPr>
        <w:t>F</w:t>
      </w:r>
      <w:r>
        <w:rPr>
          <w:bCs/>
          <w:color w:val="000000"/>
          <w:lang w:eastAsia="ko-KR"/>
        </w:rPr>
        <w:t>) is agreed.</w:t>
      </w:r>
    </w:p>
    <w:p w14:paraId="0F87FDAC" w14:textId="7D6BF65B" w:rsidR="00C23203" w:rsidRPr="00C23203" w:rsidRDefault="007E34E7" w:rsidP="00C23203">
      <w:pPr>
        <w:rPr>
          <w:b/>
          <w:color w:val="000000"/>
          <w:lang w:eastAsia="ko-KR"/>
        </w:rPr>
      </w:pPr>
      <w:hyperlink r:id="rId173" w:history="1">
        <w:r>
          <w:rPr>
            <w:rStyle w:val="Hyperlink"/>
            <w:b/>
            <w:highlight w:val="green"/>
            <w:lang w:eastAsia="ko-KR"/>
          </w:rPr>
          <w:t>R1-2403625</w:t>
        </w:r>
      </w:hyperlink>
      <w:r w:rsidR="00C23203" w:rsidRPr="00C23203">
        <w:rPr>
          <w:b/>
          <w:color w:val="000000"/>
          <w:lang w:eastAsia="ko-KR"/>
        </w:rPr>
        <w:tab/>
        <w:t>CR on correction on center frequency of initial DL BWP for SDT by a RedCap UE</w:t>
      </w:r>
      <w:r w:rsidR="00C23203" w:rsidRPr="00C23203">
        <w:rPr>
          <w:b/>
          <w:color w:val="000000"/>
          <w:lang w:eastAsia="ko-KR"/>
        </w:rPr>
        <w:tab/>
        <w:t>Moderator (vivo), Nokia, Samsung, Ericsson, New H3C, ASUSTeK, ZTE, Sanechips</w:t>
      </w:r>
    </w:p>
    <w:p w14:paraId="68B508DB" w14:textId="405ECC63" w:rsidR="00C23203" w:rsidRDefault="00C23203" w:rsidP="00C23203">
      <w:pPr>
        <w:rPr>
          <w:bCs/>
          <w:color w:val="000000"/>
          <w:lang w:eastAsia="ko-KR"/>
        </w:rPr>
      </w:pPr>
      <w:r>
        <w:rPr>
          <w:bCs/>
          <w:color w:val="000000"/>
          <w:lang w:eastAsia="ko-KR"/>
        </w:rPr>
        <w:t>(</w:t>
      </w:r>
      <w:r w:rsidRPr="00C23203">
        <w:rPr>
          <w:bCs/>
          <w:color w:val="000000"/>
          <w:lang w:eastAsia="ko-KR"/>
        </w:rPr>
        <w:t>Rel-1</w:t>
      </w:r>
      <w:r>
        <w:rPr>
          <w:bCs/>
          <w:color w:val="000000"/>
          <w:lang w:eastAsia="ko-KR"/>
        </w:rPr>
        <w:t xml:space="preserve">8, </w:t>
      </w:r>
      <w:r w:rsidRPr="00C23203">
        <w:rPr>
          <w:bCs/>
          <w:color w:val="000000"/>
          <w:lang w:eastAsia="ko-KR"/>
        </w:rPr>
        <w:t>38.213</w:t>
      </w:r>
      <w:r>
        <w:rPr>
          <w:bCs/>
          <w:color w:val="000000"/>
          <w:lang w:eastAsia="ko-KR"/>
        </w:rPr>
        <w:t xml:space="preserve">, </w:t>
      </w:r>
      <w:r w:rsidRPr="00C23203">
        <w:rPr>
          <w:bCs/>
          <w:color w:val="000000"/>
          <w:lang w:eastAsia="ko-KR"/>
        </w:rPr>
        <w:t>NR_redcap-Core</w:t>
      </w:r>
      <w:r>
        <w:rPr>
          <w:bCs/>
          <w:color w:val="000000"/>
          <w:lang w:eastAsia="ko-KR"/>
        </w:rPr>
        <w:t>, CR</w:t>
      </w:r>
      <w:r w:rsidRPr="00C23203">
        <w:rPr>
          <w:bCs/>
          <w:color w:val="000000"/>
          <w:lang w:eastAsia="ko-KR"/>
        </w:rPr>
        <w:t>061</w:t>
      </w:r>
      <w:r>
        <w:rPr>
          <w:bCs/>
          <w:color w:val="000000"/>
          <w:lang w:eastAsia="ko-KR"/>
        </w:rPr>
        <w:t>5, Cat A) is agreed.</w:t>
      </w:r>
    </w:p>
    <w:p w14:paraId="089C29F3" w14:textId="77777777" w:rsidR="00C23203" w:rsidRDefault="00C23203" w:rsidP="00C23203">
      <w:pPr>
        <w:rPr>
          <w:bCs/>
          <w:color w:val="000000"/>
          <w:lang w:eastAsia="ko-KR"/>
        </w:rPr>
      </w:pPr>
    </w:p>
    <w:p w14:paraId="07BC8F08" w14:textId="52B3513C" w:rsidR="0052296E" w:rsidRDefault="0052296E" w:rsidP="00C23203">
      <w:pPr>
        <w:rPr>
          <w:bCs/>
          <w:color w:val="000000"/>
          <w:lang w:eastAsia="ko-KR"/>
        </w:rPr>
      </w:pPr>
      <w:r>
        <w:rPr>
          <w:bCs/>
          <w:color w:val="000000"/>
          <w:lang w:eastAsia="ko-KR"/>
        </w:rPr>
        <w:lastRenderedPageBreak/>
        <w:t xml:space="preserve">Final summary in </w:t>
      </w:r>
      <w:hyperlink r:id="rId174" w:history="1">
        <w:r w:rsidR="007E34E7">
          <w:rPr>
            <w:rStyle w:val="Hyperlink"/>
            <w:bCs/>
            <w:lang w:eastAsia="ko-KR"/>
          </w:rPr>
          <w:t>R1-2403623</w:t>
        </w:r>
      </w:hyperlink>
      <w:r>
        <w:rPr>
          <w:bCs/>
          <w:color w:val="000000"/>
          <w:lang w:eastAsia="ko-KR"/>
        </w:rPr>
        <w:t>.</w:t>
      </w:r>
    </w:p>
    <w:p w14:paraId="1EDCBD3F" w14:textId="64294034" w:rsidR="0052296E" w:rsidRDefault="007E34E7" w:rsidP="00C23203">
      <w:pPr>
        <w:rPr>
          <w:bCs/>
          <w:color w:val="000000"/>
          <w:lang w:eastAsia="ko-KR"/>
        </w:rPr>
      </w:pPr>
      <w:hyperlink r:id="rId175" w:history="1">
        <w:r>
          <w:rPr>
            <w:rStyle w:val="Hyperlink"/>
            <w:bCs/>
            <w:lang w:eastAsia="ko-KR"/>
          </w:rPr>
          <w:t>R1-2403648</w:t>
        </w:r>
      </w:hyperlink>
      <w:r w:rsidR="0052296E" w:rsidRPr="0052296E">
        <w:rPr>
          <w:bCs/>
          <w:color w:val="000000"/>
          <w:lang w:eastAsia="ko-KR"/>
        </w:rPr>
        <w:tab/>
        <w:t>RAN1 agreements for Rel-17 NR RedCap</w:t>
      </w:r>
      <w:r w:rsidR="0052296E" w:rsidRPr="0052296E">
        <w:rPr>
          <w:bCs/>
          <w:color w:val="000000"/>
          <w:lang w:eastAsia="ko-KR"/>
        </w:rPr>
        <w:tab/>
        <w:t>Rapporteur (Ericsson)</w:t>
      </w:r>
      <w:r w:rsidR="0052296E">
        <w:rPr>
          <w:bCs/>
          <w:color w:val="000000"/>
          <w:lang w:eastAsia="ko-KR"/>
        </w:rPr>
        <w:tab/>
        <w:t>(For information)</w:t>
      </w:r>
    </w:p>
    <w:p w14:paraId="4708AE6F" w14:textId="77777777" w:rsidR="0052296E" w:rsidRDefault="0052296E" w:rsidP="00C23203">
      <w:pPr>
        <w:rPr>
          <w:bCs/>
          <w:color w:val="000000"/>
          <w:lang w:eastAsia="ko-KR"/>
        </w:rPr>
      </w:pPr>
    </w:p>
    <w:p w14:paraId="642B7243" w14:textId="77777777" w:rsidR="00FA7097" w:rsidRPr="00FA7097" w:rsidRDefault="00FA7097" w:rsidP="00FA7097">
      <w:pPr>
        <w:rPr>
          <w:bCs/>
          <w:color w:val="000000"/>
          <w:lang w:eastAsia="ko-KR"/>
        </w:rPr>
      </w:pPr>
    </w:p>
    <w:p w14:paraId="71CB54FF" w14:textId="77777777" w:rsidR="00FA7097" w:rsidRPr="00FA7097" w:rsidRDefault="00FA7097" w:rsidP="00FA7097">
      <w:pPr>
        <w:rPr>
          <w:b/>
          <w:color w:val="000000"/>
          <w:lang w:eastAsia="ko-KR"/>
        </w:rPr>
      </w:pPr>
      <w:r w:rsidRPr="00FA7097">
        <w:rPr>
          <w:b/>
          <w:color w:val="000000"/>
          <w:lang w:eastAsia="ko-KR"/>
        </w:rPr>
        <w:t>Rel-17 SDT</w:t>
      </w:r>
    </w:p>
    <w:p w14:paraId="2088A09E" w14:textId="55CE80C7" w:rsidR="00FA7097" w:rsidRPr="00791E20" w:rsidRDefault="007E34E7" w:rsidP="00FA7097">
      <w:pPr>
        <w:rPr>
          <w:b/>
          <w:bCs/>
          <w:color w:val="000000"/>
          <w:lang w:eastAsia="ko-KR"/>
        </w:rPr>
      </w:pPr>
      <w:hyperlink r:id="rId176" w:history="1">
        <w:r>
          <w:rPr>
            <w:rStyle w:val="Hyperlink"/>
            <w:b/>
            <w:bCs/>
            <w:lang w:eastAsia="ko-KR"/>
          </w:rPr>
          <w:t>R1-2402401</w:t>
        </w:r>
      </w:hyperlink>
      <w:r w:rsidR="00FA7097" w:rsidRPr="00791E20">
        <w:rPr>
          <w:b/>
          <w:bCs/>
          <w:color w:val="000000"/>
          <w:lang w:eastAsia="ko-KR"/>
        </w:rPr>
        <w:tab/>
        <w:t>Draft CR on Type 1A search space definition for SDT</w:t>
      </w:r>
      <w:r w:rsidR="00FA7097" w:rsidRPr="00791E20">
        <w:rPr>
          <w:b/>
          <w:bCs/>
          <w:color w:val="000000"/>
          <w:lang w:eastAsia="ko-KR"/>
        </w:rPr>
        <w:tab/>
        <w:t>vivo</w:t>
      </w:r>
    </w:p>
    <w:p w14:paraId="3486891E" w14:textId="22AB721A" w:rsidR="00FA7097" w:rsidRDefault="007E34E7" w:rsidP="00FA7097">
      <w:pPr>
        <w:rPr>
          <w:b/>
          <w:bCs/>
          <w:color w:val="000000"/>
          <w:lang w:eastAsia="ko-KR"/>
        </w:rPr>
      </w:pPr>
      <w:hyperlink r:id="rId177" w:history="1">
        <w:r>
          <w:rPr>
            <w:rStyle w:val="Hyperlink"/>
            <w:b/>
            <w:bCs/>
            <w:lang w:eastAsia="ko-KR"/>
          </w:rPr>
          <w:t>R1-2402402</w:t>
        </w:r>
      </w:hyperlink>
      <w:r w:rsidR="00FA7097" w:rsidRPr="00791E20">
        <w:rPr>
          <w:b/>
          <w:bCs/>
          <w:color w:val="000000"/>
          <w:lang w:eastAsia="ko-KR"/>
        </w:rPr>
        <w:tab/>
        <w:t>Draft CR on Type 1A search space definition for SDT</w:t>
      </w:r>
      <w:r w:rsidR="00FA7097" w:rsidRPr="00791E20">
        <w:rPr>
          <w:b/>
          <w:bCs/>
          <w:color w:val="000000"/>
          <w:lang w:eastAsia="ko-KR"/>
        </w:rPr>
        <w:tab/>
        <w:t>vivo</w:t>
      </w:r>
    </w:p>
    <w:p w14:paraId="7386A3A0" w14:textId="4E23E73A" w:rsidR="00791E20" w:rsidRPr="00791E20" w:rsidRDefault="00791E20" w:rsidP="00FA7097">
      <w:pPr>
        <w:rPr>
          <w:b/>
          <w:bCs/>
          <w:color w:val="000000"/>
          <w:lang w:eastAsia="ko-KR"/>
        </w:rPr>
      </w:pPr>
      <w:r w:rsidRPr="00791E20">
        <w:rPr>
          <w:b/>
          <w:bCs/>
          <w:color w:val="000000"/>
          <w:lang w:eastAsia="ko-KR"/>
        </w:rPr>
        <w:t>Decision:</w:t>
      </w:r>
    </w:p>
    <w:p w14:paraId="555DE24A" w14:textId="73C3E7ED" w:rsidR="00791E20" w:rsidRPr="00791E20" w:rsidRDefault="00791E20" w:rsidP="00791E20">
      <w:pPr>
        <w:rPr>
          <w:bCs/>
          <w:color w:val="000000"/>
          <w:lang w:eastAsia="ko-KR"/>
        </w:rPr>
      </w:pPr>
      <w:r w:rsidRPr="00791E20">
        <w:rPr>
          <w:bCs/>
          <w:color w:val="000000"/>
          <w:highlight w:val="green"/>
          <w:lang w:eastAsia="ko-KR"/>
        </w:rPr>
        <w:t>For 38.213 editor:</w:t>
      </w:r>
    </w:p>
    <w:p w14:paraId="0DBF0DF2" w14:textId="68E3564D" w:rsidR="00791E20" w:rsidRPr="00791E20" w:rsidRDefault="00791E20" w:rsidP="003549B8">
      <w:pPr>
        <w:pStyle w:val="ListParagraph"/>
        <w:numPr>
          <w:ilvl w:val="0"/>
          <w:numId w:val="120"/>
        </w:numPr>
        <w:rPr>
          <w:bCs/>
          <w:color w:val="000000"/>
          <w:lang w:eastAsia="ko-KR"/>
        </w:rPr>
      </w:pPr>
      <w:r w:rsidRPr="00791E20">
        <w:rPr>
          <w:bCs/>
          <w:color w:val="000000"/>
          <w:lang w:eastAsia="ko-KR"/>
        </w:rPr>
        <w:t xml:space="preserve">The TP in </w:t>
      </w:r>
      <w:hyperlink r:id="rId178" w:history="1">
        <w:r w:rsidR="007E34E7">
          <w:rPr>
            <w:rStyle w:val="Hyperlink"/>
            <w:bCs/>
            <w:lang w:eastAsia="ko-KR"/>
          </w:rPr>
          <w:t>R1-2402401</w:t>
        </w:r>
      </w:hyperlink>
      <w:r w:rsidRPr="00791E20">
        <w:rPr>
          <w:bCs/>
          <w:color w:val="000000"/>
          <w:lang w:eastAsia="ko-KR"/>
        </w:rPr>
        <w:t xml:space="preserve"> and </w:t>
      </w:r>
      <w:hyperlink r:id="rId179" w:history="1">
        <w:r w:rsidR="007E34E7">
          <w:rPr>
            <w:rStyle w:val="Hyperlink"/>
            <w:bCs/>
            <w:lang w:eastAsia="ko-KR"/>
          </w:rPr>
          <w:t>R1-2402402</w:t>
        </w:r>
      </w:hyperlink>
      <w:r w:rsidRPr="00791E20">
        <w:rPr>
          <w:bCs/>
          <w:color w:val="000000"/>
          <w:lang w:eastAsia="ko-KR"/>
        </w:rPr>
        <w:t xml:space="preserve"> are provided to improve specification clarity in 38.213</w:t>
      </w:r>
      <w:r>
        <w:rPr>
          <w:bCs/>
          <w:color w:val="000000"/>
          <w:lang w:eastAsia="ko-KR"/>
        </w:rPr>
        <w:t>.</w:t>
      </w:r>
    </w:p>
    <w:p w14:paraId="5AD26AF3" w14:textId="77777777" w:rsidR="00791E20" w:rsidRPr="00791E20" w:rsidRDefault="00791E20" w:rsidP="00FA7097">
      <w:pPr>
        <w:rPr>
          <w:color w:val="000000"/>
          <w:lang w:eastAsia="ko-KR"/>
        </w:rPr>
      </w:pPr>
    </w:p>
    <w:p w14:paraId="284714D3" w14:textId="311518F4" w:rsidR="00FA7097" w:rsidRPr="00A947CE" w:rsidRDefault="007E34E7" w:rsidP="00FA7097">
      <w:pPr>
        <w:rPr>
          <w:b/>
          <w:color w:val="000000"/>
          <w:lang w:eastAsia="ko-KR"/>
        </w:rPr>
      </w:pPr>
      <w:hyperlink r:id="rId180" w:history="1">
        <w:r>
          <w:rPr>
            <w:rStyle w:val="Hyperlink"/>
            <w:b/>
            <w:lang w:eastAsia="ko-KR"/>
          </w:rPr>
          <w:t>R1-2402716</w:t>
        </w:r>
      </w:hyperlink>
      <w:r w:rsidR="00FA7097" w:rsidRPr="00A947CE">
        <w:rPr>
          <w:b/>
          <w:color w:val="000000"/>
          <w:lang w:eastAsia="ko-KR"/>
        </w:rPr>
        <w:tab/>
        <w:t>Correction on sdt regarding type-2 RA procedure</w:t>
      </w:r>
      <w:r w:rsidR="00FA7097" w:rsidRPr="00A947CE">
        <w:rPr>
          <w:b/>
          <w:color w:val="000000"/>
          <w:lang w:eastAsia="ko-KR"/>
        </w:rPr>
        <w:tab/>
        <w:t>ASUSTeK</w:t>
      </w:r>
    </w:p>
    <w:p w14:paraId="295C26DF" w14:textId="32F7F854" w:rsidR="00791E20" w:rsidRPr="00962CB7" w:rsidRDefault="00791E20" w:rsidP="00791E20">
      <w:pPr>
        <w:rPr>
          <w:bCs/>
          <w:color w:val="000000"/>
        </w:rPr>
      </w:pPr>
      <w:r w:rsidRPr="00962CB7">
        <w:rPr>
          <w:b/>
          <w:color w:val="000000"/>
        </w:rPr>
        <w:t>Decision:</w:t>
      </w:r>
      <w:r w:rsidRPr="00962CB7">
        <w:rPr>
          <w:bCs/>
          <w:color w:val="000000"/>
        </w:rPr>
        <w:t xml:space="preserve"> Comeback on Tuesday. To be moderated by Denny (ASUSTeK).</w:t>
      </w:r>
    </w:p>
    <w:p w14:paraId="781F8A26" w14:textId="16DB3540" w:rsidR="00791E20" w:rsidRPr="00962CB7" w:rsidRDefault="007E34E7" w:rsidP="00791E20">
      <w:pPr>
        <w:rPr>
          <w:b/>
          <w:bCs/>
          <w:color w:val="000000"/>
          <w:lang w:eastAsia="ko-KR"/>
        </w:rPr>
      </w:pPr>
      <w:hyperlink r:id="rId181" w:history="1">
        <w:r>
          <w:rPr>
            <w:rStyle w:val="Hyperlink"/>
            <w:b/>
            <w:bCs/>
            <w:lang w:eastAsia="ko-KR"/>
          </w:rPr>
          <w:t>R1-2403546</w:t>
        </w:r>
      </w:hyperlink>
      <w:r w:rsidR="00791E20" w:rsidRPr="00962CB7">
        <w:rPr>
          <w:b/>
          <w:bCs/>
          <w:color w:val="000000"/>
          <w:lang w:eastAsia="ko-KR"/>
        </w:rPr>
        <w:tab/>
        <w:t>Correction on sdt regarding type-2 RA procedure</w:t>
      </w:r>
      <w:r w:rsidR="00791E20" w:rsidRPr="00962CB7">
        <w:rPr>
          <w:b/>
          <w:bCs/>
          <w:color w:val="000000"/>
          <w:lang w:eastAsia="ko-KR"/>
        </w:rPr>
        <w:tab/>
        <w:t>ASUSTeK, Samsung</w:t>
      </w:r>
    </w:p>
    <w:p w14:paraId="3E2FD4C6" w14:textId="1B96779C" w:rsidR="00962CB7" w:rsidRPr="00636E5F" w:rsidRDefault="00962CB7" w:rsidP="00962CB7">
      <w:pPr>
        <w:rPr>
          <w:b/>
          <w:color w:val="000000"/>
          <w:lang w:eastAsia="ko-KR"/>
        </w:rPr>
      </w:pPr>
      <w:r w:rsidRPr="00962CB7">
        <w:rPr>
          <w:b/>
          <w:color w:val="000000"/>
          <w:lang w:eastAsia="ko-KR"/>
        </w:rPr>
        <w:t xml:space="preserve">Tuesday </w:t>
      </w:r>
      <w:r w:rsidRPr="00962CB7">
        <w:rPr>
          <w:bCs/>
          <w:color w:val="000000"/>
          <w:highlight w:val="green"/>
        </w:rPr>
        <w:t>Agreement</w:t>
      </w:r>
    </w:p>
    <w:p w14:paraId="36BEAD66" w14:textId="418E280D" w:rsidR="00636E5F" w:rsidRPr="00636E5F" w:rsidRDefault="00962CB7" w:rsidP="003549B8">
      <w:pPr>
        <w:pStyle w:val="ListParagraph"/>
        <w:numPr>
          <w:ilvl w:val="0"/>
          <w:numId w:val="120"/>
        </w:numPr>
        <w:rPr>
          <w:bCs/>
          <w:color w:val="000000"/>
        </w:rPr>
      </w:pPr>
      <w:r w:rsidRPr="00962CB7">
        <w:rPr>
          <w:bCs/>
          <w:color w:val="000000"/>
        </w:rPr>
        <w:t xml:space="preserve">TP in </w:t>
      </w:r>
      <w:hyperlink r:id="rId182" w:history="1">
        <w:r w:rsidR="007E34E7">
          <w:rPr>
            <w:rStyle w:val="Hyperlink"/>
            <w:bCs/>
          </w:rPr>
          <w:t>R1-2403546</w:t>
        </w:r>
      </w:hyperlink>
      <w:r w:rsidRPr="00962CB7">
        <w:rPr>
          <w:bCs/>
          <w:color w:val="000000"/>
        </w:rPr>
        <w:t xml:space="preserve"> is agreed.</w:t>
      </w:r>
    </w:p>
    <w:p w14:paraId="4C0276D0" w14:textId="11186FC2" w:rsidR="00962CB7" w:rsidRPr="00962CB7" w:rsidRDefault="00962CB7" w:rsidP="00636E5F">
      <w:r w:rsidRPr="00636E5F">
        <w:t>Final CRs in</w:t>
      </w:r>
      <w:r w:rsidR="00636E5F" w:rsidRPr="00636E5F">
        <w:t>:</w:t>
      </w:r>
    </w:p>
    <w:p w14:paraId="66F01C74" w14:textId="0920C210" w:rsidR="00636E5F" w:rsidRPr="00636E5F" w:rsidRDefault="007E34E7" w:rsidP="00636E5F">
      <w:pPr>
        <w:rPr>
          <w:b/>
          <w:color w:val="000000"/>
          <w:lang w:eastAsia="ko-KR"/>
        </w:rPr>
      </w:pPr>
      <w:hyperlink r:id="rId183" w:history="1">
        <w:r>
          <w:rPr>
            <w:rStyle w:val="Hyperlink"/>
            <w:b/>
            <w:highlight w:val="green"/>
            <w:lang w:eastAsia="ko-KR"/>
          </w:rPr>
          <w:t>R1-2403723</w:t>
        </w:r>
      </w:hyperlink>
      <w:r w:rsidR="00636E5F" w:rsidRPr="00636E5F">
        <w:rPr>
          <w:b/>
          <w:color w:val="000000"/>
          <w:lang w:eastAsia="ko-KR"/>
        </w:rPr>
        <w:tab/>
        <w:t>Correction on sdt regarding type-2 RA procedure</w:t>
      </w:r>
      <w:r w:rsidR="00636E5F" w:rsidRPr="00636E5F">
        <w:rPr>
          <w:b/>
          <w:color w:val="000000"/>
          <w:lang w:eastAsia="ko-KR"/>
        </w:rPr>
        <w:tab/>
        <w:t>Moderator (ASUSTeK), Samsung, New H3C, vivo, Ericsson</w:t>
      </w:r>
    </w:p>
    <w:p w14:paraId="0006D1D8" w14:textId="77777777" w:rsidR="00636E5F" w:rsidRDefault="00636E5F" w:rsidP="00636E5F">
      <w:pPr>
        <w:rPr>
          <w:bCs/>
          <w:color w:val="000000"/>
          <w:lang w:eastAsia="ko-KR"/>
        </w:rPr>
      </w:pPr>
      <w:r>
        <w:rPr>
          <w:bCs/>
          <w:color w:val="000000"/>
          <w:lang w:eastAsia="ko-KR"/>
        </w:rPr>
        <w:t>(</w:t>
      </w:r>
      <w:r w:rsidRPr="00636E5F">
        <w:rPr>
          <w:bCs/>
          <w:color w:val="000000"/>
          <w:lang w:eastAsia="ko-KR"/>
        </w:rPr>
        <w:t>Rel-17</w:t>
      </w:r>
      <w:r>
        <w:rPr>
          <w:bCs/>
          <w:color w:val="000000"/>
          <w:lang w:eastAsia="ko-KR"/>
        </w:rPr>
        <w:t xml:space="preserve">, </w:t>
      </w:r>
      <w:r w:rsidRPr="00636E5F">
        <w:rPr>
          <w:bCs/>
          <w:color w:val="000000"/>
          <w:lang w:eastAsia="ko-KR"/>
        </w:rPr>
        <w:t>38.213</w:t>
      </w:r>
      <w:r>
        <w:rPr>
          <w:bCs/>
          <w:color w:val="000000"/>
          <w:lang w:eastAsia="ko-KR"/>
        </w:rPr>
        <w:t xml:space="preserve">, </w:t>
      </w:r>
      <w:r w:rsidRPr="00636E5F">
        <w:rPr>
          <w:bCs/>
          <w:color w:val="000000"/>
          <w:lang w:eastAsia="ko-KR"/>
        </w:rPr>
        <w:t>NR_SmallData_INACTIVE-Core</w:t>
      </w:r>
      <w:r>
        <w:rPr>
          <w:bCs/>
          <w:color w:val="000000"/>
          <w:lang w:eastAsia="ko-KR"/>
        </w:rPr>
        <w:t>, CR</w:t>
      </w:r>
      <w:r w:rsidRPr="00636E5F">
        <w:rPr>
          <w:bCs/>
          <w:color w:val="000000"/>
          <w:lang w:eastAsia="ko-KR"/>
        </w:rPr>
        <w:t>0623</w:t>
      </w:r>
      <w:r>
        <w:rPr>
          <w:bCs/>
          <w:color w:val="000000"/>
          <w:lang w:eastAsia="ko-KR"/>
        </w:rPr>
        <w:t xml:space="preserve">, Cat </w:t>
      </w:r>
      <w:r w:rsidRPr="00636E5F">
        <w:rPr>
          <w:bCs/>
          <w:color w:val="000000"/>
          <w:lang w:eastAsia="ko-KR"/>
        </w:rPr>
        <w:t>F</w:t>
      </w:r>
      <w:r>
        <w:rPr>
          <w:bCs/>
          <w:color w:val="000000"/>
          <w:lang w:eastAsia="ko-KR"/>
        </w:rPr>
        <w:t>) is agreed.</w:t>
      </w:r>
    </w:p>
    <w:p w14:paraId="26BD8719" w14:textId="662F4ED7" w:rsidR="00636E5F" w:rsidRPr="00636E5F" w:rsidRDefault="007E34E7" w:rsidP="00636E5F">
      <w:pPr>
        <w:rPr>
          <w:b/>
          <w:color w:val="000000"/>
          <w:lang w:eastAsia="ko-KR"/>
        </w:rPr>
      </w:pPr>
      <w:hyperlink r:id="rId184" w:history="1">
        <w:r>
          <w:rPr>
            <w:rStyle w:val="Hyperlink"/>
            <w:b/>
            <w:highlight w:val="green"/>
            <w:lang w:eastAsia="ko-KR"/>
          </w:rPr>
          <w:t>R1-2403724</w:t>
        </w:r>
      </w:hyperlink>
      <w:r w:rsidR="00636E5F" w:rsidRPr="00636E5F">
        <w:rPr>
          <w:b/>
          <w:color w:val="000000"/>
          <w:lang w:eastAsia="ko-KR"/>
        </w:rPr>
        <w:tab/>
        <w:t>Correction on sdt regarding type-2 RA procedure</w:t>
      </w:r>
      <w:r w:rsidR="00636E5F" w:rsidRPr="00636E5F">
        <w:rPr>
          <w:b/>
          <w:color w:val="000000"/>
          <w:lang w:eastAsia="ko-KR"/>
        </w:rPr>
        <w:tab/>
        <w:t>Moderator (ASUSTeK), Samsung, New H3C, vivo, Ericsson</w:t>
      </w:r>
    </w:p>
    <w:p w14:paraId="76B48CBD" w14:textId="4B975A88" w:rsidR="00636E5F" w:rsidRDefault="00636E5F" w:rsidP="00636E5F">
      <w:pPr>
        <w:rPr>
          <w:bCs/>
          <w:color w:val="000000"/>
          <w:lang w:eastAsia="ko-KR"/>
        </w:rPr>
      </w:pPr>
      <w:r>
        <w:rPr>
          <w:bCs/>
          <w:color w:val="000000"/>
          <w:lang w:eastAsia="ko-KR"/>
        </w:rPr>
        <w:t>(</w:t>
      </w:r>
      <w:r w:rsidRPr="00636E5F">
        <w:rPr>
          <w:bCs/>
          <w:color w:val="000000"/>
          <w:lang w:eastAsia="ko-KR"/>
        </w:rPr>
        <w:t>Rel-1</w:t>
      </w:r>
      <w:r>
        <w:rPr>
          <w:bCs/>
          <w:color w:val="000000"/>
          <w:lang w:eastAsia="ko-KR"/>
        </w:rPr>
        <w:t xml:space="preserve">8, </w:t>
      </w:r>
      <w:r w:rsidRPr="00636E5F">
        <w:rPr>
          <w:bCs/>
          <w:color w:val="000000"/>
          <w:lang w:eastAsia="ko-KR"/>
        </w:rPr>
        <w:t>38.213</w:t>
      </w:r>
      <w:r>
        <w:rPr>
          <w:bCs/>
          <w:color w:val="000000"/>
          <w:lang w:eastAsia="ko-KR"/>
        </w:rPr>
        <w:t xml:space="preserve">, </w:t>
      </w:r>
      <w:r w:rsidRPr="00636E5F">
        <w:rPr>
          <w:bCs/>
          <w:color w:val="000000"/>
          <w:lang w:eastAsia="ko-KR"/>
        </w:rPr>
        <w:t>NR_SmallData_INACTIVE-Core</w:t>
      </w:r>
      <w:r>
        <w:rPr>
          <w:bCs/>
          <w:color w:val="000000"/>
          <w:lang w:eastAsia="ko-KR"/>
        </w:rPr>
        <w:t>, CR</w:t>
      </w:r>
      <w:r w:rsidRPr="00636E5F">
        <w:rPr>
          <w:bCs/>
          <w:color w:val="000000"/>
          <w:lang w:eastAsia="ko-KR"/>
        </w:rPr>
        <w:t>062</w:t>
      </w:r>
      <w:r>
        <w:rPr>
          <w:bCs/>
          <w:color w:val="000000"/>
          <w:lang w:eastAsia="ko-KR"/>
        </w:rPr>
        <w:t>4, Cat A) is agreed.</w:t>
      </w:r>
    </w:p>
    <w:p w14:paraId="0FE91CAF" w14:textId="77777777" w:rsidR="00791E20" w:rsidRDefault="00791E20" w:rsidP="00791E20">
      <w:pPr>
        <w:pBdr>
          <w:bottom w:val="single" w:sz="6" w:space="1" w:color="auto"/>
        </w:pBdr>
        <w:rPr>
          <w:bCs/>
          <w:color w:val="000000"/>
          <w:lang w:eastAsia="ko-KR"/>
        </w:rPr>
      </w:pPr>
    </w:p>
    <w:p w14:paraId="24F85B9E" w14:textId="77777777" w:rsidR="00636E5F" w:rsidRDefault="00636E5F" w:rsidP="00791E20">
      <w:pPr>
        <w:pBdr>
          <w:bottom w:val="single" w:sz="6" w:space="1" w:color="auto"/>
        </w:pBdr>
        <w:rPr>
          <w:bCs/>
          <w:color w:val="000000"/>
        </w:rPr>
      </w:pPr>
    </w:p>
    <w:p w14:paraId="7CFE1E24" w14:textId="77777777" w:rsidR="00791E20" w:rsidRDefault="00791E20" w:rsidP="00791E20">
      <w:pPr>
        <w:rPr>
          <w:bCs/>
          <w:color w:val="000000"/>
        </w:rPr>
      </w:pPr>
    </w:p>
    <w:p w14:paraId="14E73648" w14:textId="1C72D892" w:rsidR="00FA7097" w:rsidRPr="00FA7097" w:rsidRDefault="00FA7097" w:rsidP="00FA7097">
      <w:pPr>
        <w:rPr>
          <w:b/>
          <w:color w:val="000000"/>
          <w:lang w:eastAsia="ko-KR"/>
        </w:rPr>
      </w:pPr>
      <w:r w:rsidRPr="00FA7097">
        <w:rPr>
          <w:b/>
          <w:color w:val="000000"/>
          <w:lang w:eastAsia="ko-KR"/>
        </w:rPr>
        <w:t>Follow up discussion on</w:t>
      </w:r>
      <w:r w:rsidRPr="00FA7097">
        <w:rPr>
          <w:b/>
          <w:color w:val="000000"/>
          <w:lang w:eastAsia="x-none"/>
        </w:rPr>
        <w:t xml:space="preserve"> timeline issue for UCI multiplexing during HARQ-ACK overriding procedure from RAN1</w:t>
      </w:r>
      <w:r w:rsidR="000C7C4F">
        <w:rPr>
          <w:b/>
          <w:color w:val="000000"/>
          <w:lang w:eastAsia="x-none"/>
        </w:rPr>
        <w:t>#116b</w:t>
      </w:r>
    </w:p>
    <w:p w14:paraId="051A302B" w14:textId="5F7267DC" w:rsidR="00FA7097" w:rsidRPr="00355925" w:rsidRDefault="007E34E7" w:rsidP="00FA7097">
      <w:pPr>
        <w:rPr>
          <w:b/>
          <w:bCs/>
          <w:color w:val="000000"/>
        </w:rPr>
      </w:pPr>
      <w:hyperlink r:id="rId185" w:history="1">
        <w:r>
          <w:rPr>
            <w:rStyle w:val="Hyperlink"/>
            <w:b/>
            <w:bCs/>
          </w:rPr>
          <w:t>R1-2402424</w:t>
        </w:r>
      </w:hyperlink>
      <w:r w:rsidR="00FA7097" w:rsidRPr="00355925">
        <w:rPr>
          <w:b/>
          <w:bCs/>
          <w:color w:val="000000"/>
        </w:rPr>
        <w:tab/>
        <w:t>Discussion on the timeline issue for UCI multiplexing during HARQ-ACK overriding procedure</w:t>
      </w:r>
      <w:r w:rsidR="00FA7097" w:rsidRPr="00355925">
        <w:rPr>
          <w:b/>
          <w:bCs/>
          <w:color w:val="000000"/>
        </w:rPr>
        <w:tab/>
        <w:t>Samsung</w:t>
      </w:r>
    </w:p>
    <w:p w14:paraId="58B68416" w14:textId="3E935559" w:rsidR="00FA7097" w:rsidRPr="00FA7097" w:rsidRDefault="007E34E7" w:rsidP="00FA7097">
      <w:pPr>
        <w:rPr>
          <w:bCs/>
          <w:color w:val="000000"/>
        </w:rPr>
      </w:pPr>
      <w:hyperlink r:id="rId186" w:history="1">
        <w:r>
          <w:rPr>
            <w:rStyle w:val="Hyperlink"/>
            <w:bCs/>
          </w:rPr>
          <w:t>R1-2402425</w:t>
        </w:r>
      </w:hyperlink>
      <w:r w:rsidR="00FA7097" w:rsidRPr="00FA7097">
        <w:rPr>
          <w:bCs/>
          <w:color w:val="000000"/>
        </w:rPr>
        <w:tab/>
        <w:t>Correction on timeline requirement for UCI multiplexing</w:t>
      </w:r>
      <w:r w:rsidR="00FA7097" w:rsidRPr="00FA7097">
        <w:rPr>
          <w:bCs/>
          <w:color w:val="000000"/>
        </w:rPr>
        <w:tab/>
        <w:t>Samsung</w:t>
      </w:r>
    </w:p>
    <w:p w14:paraId="67C33B05" w14:textId="77777777" w:rsidR="00355925" w:rsidRPr="00962CB7" w:rsidRDefault="00791E20" w:rsidP="00355925">
      <w:pPr>
        <w:rPr>
          <w:lang w:eastAsia="x-none"/>
        </w:rPr>
      </w:pPr>
      <w:r w:rsidRPr="00962CB7">
        <w:rPr>
          <w:b/>
          <w:color w:val="000000"/>
        </w:rPr>
        <w:t>Decision:</w:t>
      </w:r>
      <w:r w:rsidRPr="00962CB7">
        <w:rPr>
          <w:bCs/>
          <w:color w:val="000000"/>
        </w:rPr>
        <w:t xml:space="preserve"> </w:t>
      </w:r>
      <w:r w:rsidR="00355925" w:rsidRPr="00962CB7">
        <w:rPr>
          <w:bCs/>
          <w:color w:val="000000"/>
        </w:rPr>
        <w:t xml:space="preserve">Comeback on Tuesday. </w:t>
      </w:r>
      <w:r w:rsidR="00355925" w:rsidRPr="00962CB7">
        <w:rPr>
          <w:lang w:eastAsia="x-none"/>
        </w:rPr>
        <w:t xml:space="preserve">To be moderated by Sa (Samsung). </w:t>
      </w:r>
    </w:p>
    <w:p w14:paraId="049BC5C0" w14:textId="010A71EC" w:rsidR="00962CB7" w:rsidRPr="00962CB7" w:rsidRDefault="007E34E7" w:rsidP="00962CB7">
      <w:pPr>
        <w:rPr>
          <w:b/>
          <w:lang w:eastAsia="ko-KR"/>
        </w:rPr>
      </w:pPr>
      <w:hyperlink r:id="rId187" w:history="1">
        <w:r>
          <w:rPr>
            <w:rStyle w:val="Hyperlink"/>
            <w:b/>
            <w:lang w:eastAsia="ko-KR"/>
          </w:rPr>
          <w:t>R1-2403600</w:t>
        </w:r>
      </w:hyperlink>
      <w:r w:rsidR="00962CB7" w:rsidRPr="00962CB7">
        <w:rPr>
          <w:b/>
          <w:lang w:eastAsia="ko-KR"/>
        </w:rPr>
        <w:tab/>
        <w:t>Summary of discussion on timeline requirements for HARQ-ACK overriding</w:t>
      </w:r>
      <w:r w:rsidR="00962CB7" w:rsidRPr="00962CB7">
        <w:rPr>
          <w:b/>
          <w:lang w:eastAsia="ko-KR"/>
        </w:rPr>
        <w:tab/>
        <w:t>Moderator (Samsung)</w:t>
      </w:r>
    </w:p>
    <w:p w14:paraId="35FDE0D9" w14:textId="77777777" w:rsidR="00962CB7" w:rsidRDefault="00962CB7" w:rsidP="00962CB7">
      <w:pPr>
        <w:rPr>
          <w:bCs/>
          <w:color w:val="000000"/>
          <w:lang w:eastAsia="ko-KR"/>
        </w:rPr>
      </w:pPr>
      <w:r>
        <w:rPr>
          <w:bCs/>
          <w:color w:val="000000"/>
          <w:lang w:eastAsia="ko-KR"/>
        </w:rPr>
        <w:t>From Tuesday session</w:t>
      </w:r>
    </w:p>
    <w:p w14:paraId="3818048F" w14:textId="77777777" w:rsidR="00962CB7" w:rsidRPr="00E0574F" w:rsidRDefault="00962CB7" w:rsidP="00962CB7">
      <w:pPr>
        <w:rPr>
          <w:b/>
          <w:lang w:eastAsia="ko-KR"/>
        </w:rPr>
      </w:pPr>
      <w:r w:rsidRPr="00E0574F">
        <w:rPr>
          <w:b/>
          <w:lang w:eastAsia="ko-KR"/>
        </w:rPr>
        <w:t>Conclusion</w:t>
      </w:r>
    </w:p>
    <w:p w14:paraId="0C73A550" w14:textId="2CEB516E" w:rsidR="00962CB7" w:rsidRDefault="00962CB7" w:rsidP="00962CB7">
      <w:pPr>
        <w:rPr>
          <w:bCs/>
          <w:lang w:eastAsia="ko-KR"/>
        </w:rPr>
      </w:pPr>
      <w:r>
        <w:rPr>
          <w:bCs/>
          <w:lang w:eastAsia="ko-KR"/>
        </w:rPr>
        <w:t xml:space="preserve">For the issue described in </w:t>
      </w:r>
      <w:hyperlink r:id="rId188" w:history="1">
        <w:r w:rsidR="007E34E7">
          <w:rPr>
            <w:rStyle w:val="Hyperlink"/>
            <w:bCs/>
            <w:lang w:eastAsia="ko-KR"/>
          </w:rPr>
          <w:t>R1-2403600</w:t>
        </w:r>
      </w:hyperlink>
      <w:r>
        <w:rPr>
          <w:bCs/>
          <w:lang w:eastAsia="ko-KR"/>
        </w:rPr>
        <w:t>, UE behavior is undefined.</w:t>
      </w:r>
    </w:p>
    <w:p w14:paraId="3BD7509A" w14:textId="77777777" w:rsidR="00791E20" w:rsidRDefault="00791E20" w:rsidP="00791E20">
      <w:pPr>
        <w:pBdr>
          <w:bottom w:val="single" w:sz="6" w:space="1" w:color="auto"/>
        </w:pBdr>
        <w:rPr>
          <w:lang w:eastAsia="x-none"/>
        </w:rPr>
      </w:pPr>
    </w:p>
    <w:p w14:paraId="58F9B1C5" w14:textId="77777777" w:rsidR="00355925" w:rsidRDefault="00355925" w:rsidP="00791E20">
      <w:pPr>
        <w:pBdr>
          <w:bottom w:val="single" w:sz="6" w:space="1" w:color="auto"/>
        </w:pBdr>
        <w:rPr>
          <w:bCs/>
          <w:color w:val="000000"/>
        </w:rPr>
      </w:pPr>
    </w:p>
    <w:p w14:paraId="4E3BF1CC" w14:textId="77777777" w:rsidR="00791E20" w:rsidRDefault="00791E20" w:rsidP="00791E20">
      <w:pPr>
        <w:rPr>
          <w:bCs/>
          <w:color w:val="000000"/>
        </w:rPr>
      </w:pPr>
    </w:p>
    <w:p w14:paraId="59298F36" w14:textId="77777777" w:rsidR="00FA7097" w:rsidRPr="00FA7097" w:rsidRDefault="00FA7097" w:rsidP="00FA7097">
      <w:pPr>
        <w:rPr>
          <w:b/>
          <w:lang w:eastAsia="x-none"/>
        </w:rPr>
      </w:pPr>
      <w:r w:rsidRPr="00FA7097">
        <w:rPr>
          <w:b/>
          <w:lang w:eastAsia="x-none"/>
        </w:rPr>
        <w:t xml:space="preserve">Follow up discussion on UE behaviour when </w:t>
      </w:r>
      <w:r w:rsidRPr="00FA7097">
        <w:rPr>
          <w:b/>
          <w:i/>
          <w:lang w:eastAsia="x-none"/>
        </w:rPr>
        <w:t>multi-CSI-PUCCH-ResourceList</w:t>
      </w:r>
      <w:r w:rsidRPr="00FA7097">
        <w:rPr>
          <w:b/>
          <w:lang w:eastAsia="x-none"/>
        </w:rPr>
        <w:t xml:space="preserve"> is not provided from RAN1#114</w:t>
      </w:r>
    </w:p>
    <w:p w14:paraId="2A67DE17" w14:textId="7F74DFB2" w:rsidR="00FA7097" w:rsidRPr="00FA7097" w:rsidRDefault="007E34E7" w:rsidP="00FA7097">
      <w:pPr>
        <w:rPr>
          <w:bCs/>
          <w:color w:val="000000"/>
        </w:rPr>
      </w:pPr>
      <w:hyperlink r:id="rId189" w:history="1">
        <w:r>
          <w:rPr>
            <w:rStyle w:val="Hyperlink"/>
            <w:bCs/>
          </w:rPr>
          <w:t>R1-2402161</w:t>
        </w:r>
      </w:hyperlink>
      <w:r w:rsidR="00FA7097" w:rsidRPr="00FA7097">
        <w:rPr>
          <w:bCs/>
          <w:color w:val="000000"/>
        </w:rPr>
        <w:tab/>
        <w:t>Discussion on CSI dropping with UCI multiplexing on PUSCH</w:t>
      </w:r>
      <w:r w:rsidR="00FA7097" w:rsidRPr="00FA7097">
        <w:rPr>
          <w:bCs/>
          <w:color w:val="000000"/>
        </w:rPr>
        <w:tab/>
        <w:t>ZTE</w:t>
      </w:r>
    </w:p>
    <w:p w14:paraId="6DBFD92A" w14:textId="4C7E2872" w:rsidR="00FA7097" w:rsidRPr="00FA7097" w:rsidRDefault="007E34E7" w:rsidP="00FA7097">
      <w:pPr>
        <w:rPr>
          <w:bCs/>
          <w:color w:val="000000"/>
        </w:rPr>
      </w:pPr>
      <w:hyperlink r:id="rId190" w:history="1">
        <w:r>
          <w:rPr>
            <w:rStyle w:val="Hyperlink"/>
            <w:bCs/>
          </w:rPr>
          <w:t>R1-2403167</w:t>
        </w:r>
      </w:hyperlink>
      <w:r w:rsidR="00FA7097" w:rsidRPr="00FA7097">
        <w:rPr>
          <w:bCs/>
          <w:color w:val="000000"/>
        </w:rPr>
        <w:tab/>
        <w:t>Clarification on UCI multiplexing behavior when simultaneousHARQ-ACK-CSI is not provided</w:t>
      </w:r>
      <w:r w:rsidR="00FA7097" w:rsidRPr="00FA7097">
        <w:rPr>
          <w:bCs/>
          <w:color w:val="000000"/>
        </w:rPr>
        <w:tab/>
        <w:t>Qualcomm Incorporated</w:t>
      </w:r>
    </w:p>
    <w:p w14:paraId="2E1B8F71" w14:textId="049E8FA4" w:rsidR="00355925" w:rsidRPr="00C51E0D" w:rsidRDefault="00355925" w:rsidP="00355925">
      <w:pPr>
        <w:rPr>
          <w:lang w:eastAsia="x-none"/>
        </w:rPr>
      </w:pPr>
      <w:r w:rsidRPr="00C51E0D">
        <w:rPr>
          <w:b/>
          <w:color w:val="000000"/>
        </w:rPr>
        <w:t>Decision:</w:t>
      </w:r>
      <w:r w:rsidRPr="00C51E0D">
        <w:rPr>
          <w:bCs/>
          <w:color w:val="000000"/>
        </w:rPr>
        <w:t xml:space="preserve"> Comeback on Tuesday. </w:t>
      </w:r>
      <w:r w:rsidRPr="00C51E0D">
        <w:rPr>
          <w:lang w:eastAsia="x-none"/>
        </w:rPr>
        <w:t>To be moderated by Karri (Nokia).</w:t>
      </w:r>
    </w:p>
    <w:p w14:paraId="2A0CAB3D" w14:textId="098196FC" w:rsidR="00C51E0D" w:rsidRPr="00C51E0D" w:rsidRDefault="007E34E7" w:rsidP="00C51E0D">
      <w:pPr>
        <w:rPr>
          <w:b/>
        </w:rPr>
      </w:pPr>
      <w:hyperlink r:id="rId191" w:history="1">
        <w:r>
          <w:rPr>
            <w:rStyle w:val="Hyperlink"/>
            <w:b/>
          </w:rPr>
          <w:t>R1-2403593</w:t>
        </w:r>
      </w:hyperlink>
      <w:r w:rsidR="00C51E0D" w:rsidRPr="00C51E0D">
        <w:rPr>
          <w:b/>
        </w:rPr>
        <w:tab/>
        <w:t>[116bis-Pre-R18-NR] Summary of UCI multiplexing on PUSCH when simultaneousHARQ-ACK-CSI is not provided</w:t>
      </w:r>
      <w:r w:rsidR="00C51E0D" w:rsidRPr="00C51E0D">
        <w:rPr>
          <w:b/>
        </w:rPr>
        <w:tab/>
        <w:t>Moderator (Nokia)</w:t>
      </w:r>
    </w:p>
    <w:p w14:paraId="5CB3E863" w14:textId="77777777" w:rsidR="00C51E0D" w:rsidRDefault="00C51E0D" w:rsidP="00C51E0D">
      <w:pPr>
        <w:rPr>
          <w:bCs/>
          <w:color w:val="000000"/>
          <w:lang w:eastAsia="ko-KR"/>
        </w:rPr>
      </w:pPr>
      <w:r>
        <w:rPr>
          <w:bCs/>
          <w:color w:val="000000"/>
          <w:lang w:eastAsia="ko-KR"/>
        </w:rPr>
        <w:t>From Tuesday session</w:t>
      </w:r>
    </w:p>
    <w:p w14:paraId="25F59CF2" w14:textId="77777777" w:rsidR="00C51E0D" w:rsidRPr="001C4E6E" w:rsidRDefault="00C51E0D" w:rsidP="00C51E0D">
      <w:pPr>
        <w:rPr>
          <w:b/>
          <w:bCs/>
          <w:lang w:eastAsia="zh-CN"/>
        </w:rPr>
      </w:pPr>
      <w:r w:rsidRPr="001C4E6E">
        <w:rPr>
          <w:b/>
          <w:bCs/>
          <w:lang w:eastAsia="zh-CN"/>
        </w:rPr>
        <w:t>Conclusion:</w:t>
      </w:r>
    </w:p>
    <w:p w14:paraId="5A92B4D9" w14:textId="77777777" w:rsidR="00C51E0D" w:rsidRDefault="00C51E0D" w:rsidP="00C51E0D">
      <w:pPr>
        <w:rPr>
          <w:lang w:eastAsia="zh-CN"/>
        </w:rPr>
      </w:pPr>
      <w:r>
        <w:rPr>
          <w:lang w:eastAsia="zh-CN"/>
        </w:rPr>
        <w:t xml:space="preserve">If </w:t>
      </w:r>
      <w:r w:rsidRPr="004E3A9F">
        <w:rPr>
          <w:rStyle w:val="Emphasis"/>
          <w:bCs/>
          <w:color w:val="000000"/>
          <w:szCs w:val="22"/>
        </w:rPr>
        <w:t xml:space="preserve">simultaneousHARQ-ACK-CSI </w:t>
      </w:r>
      <w:r w:rsidRPr="00D00753">
        <w:rPr>
          <w:rStyle w:val="Emphasis"/>
          <w:bCs/>
          <w:color w:val="000000"/>
          <w:szCs w:val="22"/>
        </w:rPr>
        <w:t xml:space="preserve">is not provided, </w:t>
      </w:r>
      <w:r w:rsidRPr="001B254C">
        <w:rPr>
          <w:rStyle w:val="Emphasis"/>
          <w:bCs/>
          <w:color w:val="000000"/>
          <w:szCs w:val="22"/>
        </w:rPr>
        <w:t>and if a</w:t>
      </w:r>
      <w:r w:rsidRPr="001B254C">
        <w:rPr>
          <w:i/>
          <w:iCs/>
          <w:lang w:eastAsia="zh-CN"/>
        </w:rPr>
        <w:t xml:space="preserve"> </w:t>
      </w:r>
      <w:r w:rsidRPr="001B254C">
        <w:rPr>
          <w:lang w:eastAsia="zh-CN"/>
        </w:rPr>
        <w:t>first PUCCH</w:t>
      </w:r>
      <w:r>
        <w:rPr>
          <w:lang w:eastAsia="zh-CN"/>
        </w:rPr>
        <w:t xml:space="preserve"> carrying HARQ-ACK does NOT overlap with a second PUCCH carrying CSI, and the PUCCHs overlap with a PUSCH, a UE multiplexes both the HARQ-ACK and CSI in the PUSCH as long as</w:t>
      </w:r>
      <w:r>
        <w:rPr>
          <w:rFonts w:hint="eastAsia"/>
          <w:lang w:eastAsia="zh-CN"/>
        </w:rPr>
        <w:t xml:space="preserve"> the corresponding timeline conditions are met</w:t>
      </w:r>
      <w:r>
        <w:rPr>
          <w:lang w:eastAsia="zh-CN"/>
        </w:rPr>
        <w:t xml:space="preserve"> and at least one of the PUCCHs is a short PUCCH.</w:t>
      </w:r>
    </w:p>
    <w:p w14:paraId="4930C6DE" w14:textId="77777777" w:rsidR="00C51E0D" w:rsidRPr="009D45B4" w:rsidRDefault="00C51E0D" w:rsidP="003549B8">
      <w:pPr>
        <w:pStyle w:val="ListParagraph"/>
        <w:numPr>
          <w:ilvl w:val="0"/>
          <w:numId w:val="120"/>
        </w:numPr>
        <w:rPr>
          <w:lang w:eastAsia="zh-CN"/>
        </w:rPr>
      </w:pPr>
      <w:r>
        <w:rPr>
          <w:lang w:eastAsia="zh-CN"/>
        </w:rPr>
        <w:t>Above conclusion is aligned with current specifications</w:t>
      </w:r>
    </w:p>
    <w:p w14:paraId="06918BCD" w14:textId="77777777" w:rsidR="00C51E0D" w:rsidRPr="00330394" w:rsidRDefault="00C51E0D" w:rsidP="00C51E0D">
      <w:pPr>
        <w:rPr>
          <w:b/>
          <w:bCs/>
          <w:lang w:eastAsia="zh-CN"/>
        </w:rPr>
      </w:pPr>
      <w:r w:rsidRPr="00330394">
        <w:rPr>
          <w:b/>
          <w:bCs/>
          <w:lang w:eastAsia="zh-CN"/>
        </w:rPr>
        <w:t>Conclusion:</w:t>
      </w:r>
    </w:p>
    <w:p w14:paraId="18ACF464" w14:textId="77777777" w:rsidR="00C51E0D" w:rsidRDefault="00C51E0D" w:rsidP="00C51E0D">
      <w:pPr>
        <w:rPr>
          <w:lang w:eastAsia="zh-CN"/>
        </w:rPr>
      </w:pPr>
      <w:r>
        <w:rPr>
          <w:lang w:eastAsia="zh-CN"/>
        </w:rPr>
        <w:t xml:space="preserve">If </w:t>
      </w:r>
      <w:r w:rsidRPr="004E3A9F">
        <w:rPr>
          <w:rStyle w:val="Emphasis"/>
          <w:bCs/>
          <w:color w:val="000000"/>
          <w:szCs w:val="22"/>
        </w:rPr>
        <w:t xml:space="preserve">simultaneousHARQ-ACK-CSI </w:t>
      </w:r>
      <w:r w:rsidRPr="00D00753">
        <w:rPr>
          <w:rStyle w:val="Emphasis"/>
          <w:bCs/>
          <w:color w:val="000000"/>
          <w:szCs w:val="22"/>
        </w:rPr>
        <w:t>is not provided, and if a</w:t>
      </w:r>
      <w:r w:rsidRPr="00D00753">
        <w:rPr>
          <w:i/>
          <w:iCs/>
          <w:lang w:eastAsia="zh-CN"/>
        </w:rPr>
        <w:t xml:space="preserve"> </w:t>
      </w:r>
      <w:r w:rsidRPr="001B254C">
        <w:rPr>
          <w:lang w:eastAsia="zh-CN"/>
        </w:rPr>
        <w:t>first</w:t>
      </w:r>
      <w:r>
        <w:rPr>
          <w:lang w:eastAsia="zh-CN"/>
        </w:rPr>
        <w:t xml:space="preserve"> PUCCH carrying HARQ-ACK overlaps with a second PUCCH carrying CSI, and the PUCCHs overlap with a PUSCH, a UE drops the CSI report and multiplexes only the HARQ-ACK on the PUSCH as long as</w:t>
      </w:r>
      <w:r>
        <w:rPr>
          <w:rFonts w:hint="eastAsia"/>
          <w:lang w:eastAsia="zh-CN"/>
        </w:rPr>
        <w:t xml:space="preserve"> the corresponding timeline conditions are met</w:t>
      </w:r>
      <w:r>
        <w:rPr>
          <w:lang w:eastAsia="zh-CN"/>
        </w:rPr>
        <w:t>.</w:t>
      </w:r>
    </w:p>
    <w:p w14:paraId="3E286DA8" w14:textId="77777777" w:rsidR="00C51E0D" w:rsidRPr="009D45B4" w:rsidRDefault="00C51E0D" w:rsidP="003549B8">
      <w:pPr>
        <w:pStyle w:val="ListParagraph"/>
        <w:numPr>
          <w:ilvl w:val="0"/>
          <w:numId w:val="120"/>
        </w:numPr>
        <w:rPr>
          <w:lang w:eastAsia="zh-CN"/>
        </w:rPr>
      </w:pPr>
      <w:r>
        <w:rPr>
          <w:lang w:eastAsia="zh-CN"/>
        </w:rPr>
        <w:t>Above conclusion is aligned with current specifications</w:t>
      </w:r>
    </w:p>
    <w:p w14:paraId="12F423E6" w14:textId="77777777" w:rsidR="00C51E0D" w:rsidRDefault="00C51E0D" w:rsidP="00C51E0D">
      <w:pPr>
        <w:rPr>
          <w:b/>
          <w:bCs/>
        </w:rPr>
      </w:pPr>
      <w:r>
        <w:rPr>
          <w:b/>
          <w:bCs/>
        </w:rPr>
        <w:t>Conclusion</w:t>
      </w:r>
    </w:p>
    <w:p w14:paraId="3B11E494" w14:textId="77777777" w:rsidR="00C51E0D" w:rsidRPr="00D46438" w:rsidRDefault="00C51E0D" w:rsidP="00C51E0D">
      <w:r w:rsidRPr="00D46438">
        <w:lastRenderedPageBreak/>
        <w:t>The conclusion taken from RAN1#116 is updated as follows</w:t>
      </w:r>
    </w:p>
    <w:p w14:paraId="387ADA2F" w14:textId="77777777" w:rsidR="00C51E0D" w:rsidRDefault="00C51E0D" w:rsidP="00C51E0D">
      <w:pPr>
        <w:ind w:left="720"/>
      </w:pPr>
      <w:r>
        <w:t xml:space="preserve">It is clarified that when CSI is multiplexed on a PUSCH, the CSI dropping rules defined for CSI transmission on PUCCH (in TS 38.213 </w:t>
      </w:r>
      <w:r>
        <w:rPr>
          <w:strike/>
          <w:color w:val="FF0000"/>
        </w:rPr>
        <w:t>section 9.2.5,</w:t>
      </w:r>
      <w:r>
        <w:rPr>
          <w:color w:val="FF0000"/>
        </w:rPr>
        <w:t xml:space="preserve"> </w:t>
      </w:r>
      <w:r>
        <w:t xml:space="preserve">section 9.2.5.1 and 9.2.5.2) do not apply. </w:t>
      </w:r>
    </w:p>
    <w:p w14:paraId="5C10FD70" w14:textId="77777777" w:rsidR="00C51E0D" w:rsidRDefault="00C51E0D" w:rsidP="00C51E0D">
      <w:pPr>
        <w:rPr>
          <w:bCs/>
        </w:rPr>
      </w:pPr>
      <w:r>
        <w:t>Above applies for Rel-17 and onwards.</w:t>
      </w:r>
    </w:p>
    <w:p w14:paraId="63292641" w14:textId="77777777" w:rsidR="00C51E0D" w:rsidRPr="00A51AFD" w:rsidRDefault="00C51E0D" w:rsidP="00355925">
      <w:pPr>
        <w:rPr>
          <w:highlight w:val="yellow"/>
          <w:lang w:eastAsia="x-none"/>
        </w:rPr>
      </w:pPr>
    </w:p>
    <w:p w14:paraId="6CB7EE62" w14:textId="77777777" w:rsidR="00791E20" w:rsidRDefault="00791E20" w:rsidP="00791E20">
      <w:pPr>
        <w:pBdr>
          <w:bottom w:val="single" w:sz="6" w:space="1" w:color="auto"/>
        </w:pBdr>
        <w:rPr>
          <w:bCs/>
          <w:color w:val="000000"/>
        </w:rPr>
      </w:pPr>
    </w:p>
    <w:p w14:paraId="6741062F" w14:textId="77777777" w:rsidR="00791E20" w:rsidRDefault="00791E20" w:rsidP="00791E20">
      <w:pPr>
        <w:rPr>
          <w:bCs/>
          <w:color w:val="000000"/>
        </w:rPr>
      </w:pPr>
    </w:p>
    <w:p w14:paraId="19C962EE" w14:textId="6109AD16" w:rsidR="00FA7097" w:rsidRPr="00FA7097" w:rsidRDefault="00FA7097" w:rsidP="00FA7097">
      <w:pPr>
        <w:rPr>
          <w:b/>
          <w:lang w:eastAsia="x-none"/>
        </w:rPr>
      </w:pPr>
      <w:r w:rsidRPr="00FA7097">
        <w:rPr>
          <w:b/>
          <w:lang w:eastAsia="x-none"/>
        </w:rPr>
        <w:t>Follow up discussion on UCI multiplexing in a PUSCH transmission from RAN1</w:t>
      </w:r>
      <w:r w:rsidR="000C7C4F">
        <w:rPr>
          <w:b/>
          <w:lang w:eastAsia="x-none"/>
        </w:rPr>
        <w:t>#116b</w:t>
      </w:r>
    </w:p>
    <w:p w14:paraId="5DE50A25" w14:textId="10FF5371" w:rsidR="00FA7097" w:rsidRPr="00FA7097" w:rsidRDefault="007E34E7" w:rsidP="00FA7097">
      <w:pPr>
        <w:rPr>
          <w:bCs/>
          <w:color w:val="000000"/>
        </w:rPr>
      </w:pPr>
      <w:hyperlink r:id="rId192" w:history="1">
        <w:r>
          <w:rPr>
            <w:rStyle w:val="Hyperlink"/>
            <w:bCs/>
          </w:rPr>
          <w:t>R1-2402162</w:t>
        </w:r>
      </w:hyperlink>
      <w:r w:rsidR="00FA7097" w:rsidRPr="00FA7097">
        <w:rPr>
          <w:bCs/>
          <w:color w:val="000000"/>
        </w:rPr>
        <w:tab/>
        <w:t>Discussion on the multiplexing prioritization for a PUSCH without a TB</w:t>
      </w:r>
      <w:r w:rsidR="00FA7097" w:rsidRPr="00FA7097">
        <w:rPr>
          <w:bCs/>
          <w:color w:val="000000"/>
        </w:rPr>
        <w:tab/>
        <w:t>ZTE</w:t>
      </w:r>
    </w:p>
    <w:p w14:paraId="36C3046F" w14:textId="197E6C30" w:rsidR="00FA7097" w:rsidRPr="00FA7097" w:rsidRDefault="007E34E7" w:rsidP="00FA7097">
      <w:pPr>
        <w:rPr>
          <w:bCs/>
          <w:color w:val="000000"/>
        </w:rPr>
      </w:pPr>
      <w:hyperlink r:id="rId193" w:history="1">
        <w:r>
          <w:rPr>
            <w:rStyle w:val="Hyperlink"/>
            <w:bCs/>
          </w:rPr>
          <w:t>R1-2402172</w:t>
        </w:r>
      </w:hyperlink>
      <w:r w:rsidR="00FA7097" w:rsidRPr="00FA7097">
        <w:rPr>
          <w:bCs/>
          <w:color w:val="000000"/>
        </w:rPr>
        <w:tab/>
        <w:t>Discussion on correction on UCI multiplexing in a PUSCH transmission</w:t>
      </w:r>
      <w:r w:rsidR="00FA7097" w:rsidRPr="00FA7097">
        <w:rPr>
          <w:bCs/>
          <w:color w:val="000000"/>
        </w:rPr>
        <w:tab/>
        <w:t>New H3C Technologies Co., Ltd.</w:t>
      </w:r>
    </w:p>
    <w:p w14:paraId="728DEBBD" w14:textId="73461093" w:rsidR="00FA7097" w:rsidRPr="00FA7097" w:rsidRDefault="007E34E7" w:rsidP="00FA7097">
      <w:pPr>
        <w:rPr>
          <w:bCs/>
          <w:color w:val="000000"/>
        </w:rPr>
      </w:pPr>
      <w:hyperlink r:id="rId194" w:history="1">
        <w:r>
          <w:rPr>
            <w:rStyle w:val="Hyperlink"/>
            <w:bCs/>
          </w:rPr>
          <w:t>R1-2402426</w:t>
        </w:r>
      </w:hyperlink>
      <w:r w:rsidR="00FA7097" w:rsidRPr="00FA7097">
        <w:rPr>
          <w:bCs/>
          <w:color w:val="000000"/>
        </w:rPr>
        <w:tab/>
        <w:t>Discussion on intra-UE multiplexing and prioritization</w:t>
      </w:r>
      <w:r w:rsidR="00FA7097" w:rsidRPr="00FA7097">
        <w:rPr>
          <w:bCs/>
          <w:color w:val="000000"/>
        </w:rPr>
        <w:tab/>
        <w:t>Samsung</w:t>
      </w:r>
    </w:p>
    <w:p w14:paraId="4999B48F" w14:textId="1FCEB7FA" w:rsidR="00FA7097" w:rsidRPr="00FA7097" w:rsidRDefault="007E34E7" w:rsidP="00FA7097">
      <w:pPr>
        <w:rPr>
          <w:bCs/>
          <w:color w:val="000000"/>
        </w:rPr>
      </w:pPr>
      <w:hyperlink r:id="rId195" w:history="1">
        <w:r>
          <w:rPr>
            <w:rStyle w:val="Hyperlink"/>
            <w:bCs/>
          </w:rPr>
          <w:t>R1-2402427</w:t>
        </w:r>
      </w:hyperlink>
      <w:r w:rsidR="00FA7097" w:rsidRPr="00FA7097">
        <w:rPr>
          <w:bCs/>
          <w:color w:val="000000"/>
        </w:rPr>
        <w:tab/>
        <w:t>Correction on UCI multiplexing in a PUSCH transmission</w:t>
      </w:r>
      <w:r w:rsidR="00FA7097" w:rsidRPr="00FA7097">
        <w:rPr>
          <w:bCs/>
          <w:color w:val="000000"/>
        </w:rPr>
        <w:tab/>
        <w:t>Samsung</w:t>
      </w:r>
    </w:p>
    <w:p w14:paraId="28B0B861" w14:textId="71CC5A7F" w:rsidR="00FA7097" w:rsidRPr="00FA7097" w:rsidRDefault="007E34E7" w:rsidP="00FA7097">
      <w:pPr>
        <w:rPr>
          <w:bCs/>
          <w:color w:val="000000"/>
        </w:rPr>
      </w:pPr>
      <w:hyperlink r:id="rId196" w:history="1">
        <w:r>
          <w:rPr>
            <w:rStyle w:val="Hyperlink"/>
            <w:bCs/>
          </w:rPr>
          <w:t>R1-2403315</w:t>
        </w:r>
      </w:hyperlink>
      <w:r w:rsidR="00FA7097" w:rsidRPr="00FA7097">
        <w:rPr>
          <w:bCs/>
          <w:color w:val="000000"/>
        </w:rPr>
        <w:tab/>
        <w:t>Discussion continuation on the multiplexing/prioritization for a PUSCH without a TB</w:t>
      </w:r>
      <w:r w:rsidR="00FA7097" w:rsidRPr="00FA7097">
        <w:rPr>
          <w:bCs/>
          <w:color w:val="000000"/>
        </w:rPr>
        <w:tab/>
        <w:t>Nokia</w:t>
      </w:r>
    </w:p>
    <w:p w14:paraId="1E9E2055" w14:textId="5EDE1379" w:rsidR="00FA7097" w:rsidRPr="00FA7097" w:rsidRDefault="007E34E7" w:rsidP="00FA7097">
      <w:pPr>
        <w:rPr>
          <w:bCs/>
          <w:color w:val="000000"/>
        </w:rPr>
      </w:pPr>
      <w:hyperlink r:id="rId197" w:history="1">
        <w:r>
          <w:rPr>
            <w:rStyle w:val="Hyperlink"/>
            <w:bCs/>
          </w:rPr>
          <w:t>R1-2403359</w:t>
        </w:r>
      </w:hyperlink>
      <w:r w:rsidR="00FA7097" w:rsidRPr="00FA7097">
        <w:rPr>
          <w:bCs/>
          <w:color w:val="000000"/>
        </w:rPr>
        <w:tab/>
        <w:t>Discussion on the multiplexing prioritization for a PUSCH without a TB</w:t>
      </w:r>
      <w:r w:rsidR="00FA7097" w:rsidRPr="00FA7097">
        <w:rPr>
          <w:bCs/>
          <w:color w:val="000000"/>
        </w:rPr>
        <w:tab/>
        <w:t>Huawei, HiSilicon</w:t>
      </w:r>
    </w:p>
    <w:p w14:paraId="334B0E1C" w14:textId="1029F06A" w:rsidR="00FA7097" w:rsidRPr="00FA7097" w:rsidRDefault="007E34E7" w:rsidP="00FA7097">
      <w:pPr>
        <w:rPr>
          <w:bCs/>
          <w:color w:val="000000"/>
        </w:rPr>
      </w:pPr>
      <w:hyperlink r:id="rId198" w:history="1">
        <w:r>
          <w:rPr>
            <w:rStyle w:val="Hyperlink"/>
            <w:bCs/>
          </w:rPr>
          <w:t>R1-2403400</w:t>
        </w:r>
      </w:hyperlink>
      <w:r w:rsidR="00FA7097" w:rsidRPr="00FA7097">
        <w:rPr>
          <w:bCs/>
          <w:color w:val="000000"/>
        </w:rPr>
        <w:tab/>
        <w:t>Discussion on UCI multiplexing and PUSCH prioritization including PUSCH without a TB</w:t>
      </w:r>
      <w:r w:rsidR="00FA7097" w:rsidRPr="00FA7097">
        <w:rPr>
          <w:bCs/>
          <w:color w:val="000000"/>
        </w:rPr>
        <w:tab/>
        <w:t>Ericsson</w:t>
      </w:r>
    </w:p>
    <w:p w14:paraId="6849148A" w14:textId="0C20D5FD" w:rsidR="00355925" w:rsidRPr="003D46EF" w:rsidRDefault="00355925" w:rsidP="00355925">
      <w:pPr>
        <w:rPr>
          <w:lang w:eastAsia="x-none"/>
        </w:rPr>
      </w:pPr>
      <w:r w:rsidRPr="003D46EF">
        <w:rPr>
          <w:b/>
          <w:color w:val="000000"/>
        </w:rPr>
        <w:t>Decision:</w:t>
      </w:r>
      <w:r w:rsidRPr="003D46EF">
        <w:rPr>
          <w:bCs/>
          <w:color w:val="000000"/>
        </w:rPr>
        <w:t xml:space="preserve"> Comeback on Tuesday. </w:t>
      </w:r>
      <w:r w:rsidRPr="003D46EF">
        <w:rPr>
          <w:lang w:eastAsia="x-none"/>
        </w:rPr>
        <w:t>To be moderated by Sa (Samsung).</w:t>
      </w:r>
    </w:p>
    <w:p w14:paraId="70ED873F" w14:textId="0521C318" w:rsidR="003D46EF" w:rsidRPr="003D46EF" w:rsidRDefault="007E34E7" w:rsidP="003D46EF">
      <w:pPr>
        <w:rPr>
          <w:b/>
        </w:rPr>
      </w:pPr>
      <w:hyperlink r:id="rId199" w:history="1">
        <w:r>
          <w:rPr>
            <w:rStyle w:val="Hyperlink"/>
            <w:b/>
          </w:rPr>
          <w:t>R1-2403598</w:t>
        </w:r>
      </w:hyperlink>
      <w:r w:rsidR="003D46EF" w:rsidRPr="003D46EF">
        <w:rPr>
          <w:b/>
        </w:rPr>
        <w:tab/>
        <w:t>Summary of discussion on intra-UE multiplexing and prioritization</w:t>
      </w:r>
      <w:r w:rsidR="003D46EF" w:rsidRPr="003D46EF">
        <w:rPr>
          <w:b/>
        </w:rPr>
        <w:tab/>
        <w:t>Moderator (Samsung)</w:t>
      </w:r>
    </w:p>
    <w:p w14:paraId="29079976" w14:textId="6DEB670D" w:rsidR="003D46EF" w:rsidRDefault="006D7A41" w:rsidP="003D46EF">
      <w:pPr>
        <w:rPr>
          <w:bCs/>
          <w:color w:val="000000"/>
          <w:lang w:eastAsia="ko-KR"/>
        </w:rPr>
      </w:pPr>
      <w:r>
        <w:rPr>
          <w:bCs/>
          <w:color w:val="000000"/>
          <w:lang w:eastAsia="ko-KR"/>
        </w:rPr>
        <w:t xml:space="preserve">Presented in </w:t>
      </w:r>
      <w:r w:rsidR="003D46EF">
        <w:rPr>
          <w:bCs/>
          <w:color w:val="000000"/>
          <w:lang w:eastAsia="ko-KR"/>
        </w:rPr>
        <w:t>Tuesday session</w:t>
      </w:r>
      <w:r>
        <w:rPr>
          <w:bCs/>
          <w:color w:val="000000"/>
          <w:lang w:eastAsia="ko-KR"/>
        </w:rPr>
        <w:t>.</w:t>
      </w:r>
    </w:p>
    <w:p w14:paraId="250217F5" w14:textId="77777777" w:rsidR="006D7A41" w:rsidRPr="006D7A41" w:rsidRDefault="006D7A41" w:rsidP="006D7A41">
      <w:pPr>
        <w:rPr>
          <w:bCs/>
          <w:lang w:eastAsia="ko-KR"/>
        </w:rPr>
      </w:pPr>
    </w:p>
    <w:p w14:paraId="1EB06D9C" w14:textId="271DA294" w:rsidR="006D7A41" w:rsidRPr="006D7A41" w:rsidRDefault="007E34E7" w:rsidP="006D7A41">
      <w:pPr>
        <w:rPr>
          <w:b/>
          <w:lang w:eastAsia="ko-KR"/>
        </w:rPr>
      </w:pPr>
      <w:hyperlink r:id="rId200" w:history="1">
        <w:r>
          <w:rPr>
            <w:rStyle w:val="Hyperlink"/>
            <w:b/>
            <w:lang w:eastAsia="ko-KR"/>
          </w:rPr>
          <w:t>R1-2403706</w:t>
        </w:r>
      </w:hyperlink>
      <w:r w:rsidR="006D7A41" w:rsidRPr="006D7A41">
        <w:rPr>
          <w:b/>
          <w:lang w:eastAsia="ko-KR"/>
        </w:rPr>
        <w:tab/>
        <w:t>Summary #2 of discussion on intra-UE multiplexing and prioritization</w:t>
      </w:r>
      <w:r w:rsidR="006D7A41" w:rsidRPr="006D7A41">
        <w:rPr>
          <w:b/>
          <w:lang w:eastAsia="ko-KR"/>
        </w:rPr>
        <w:tab/>
        <w:t>Moderator (Samsung)</w:t>
      </w:r>
    </w:p>
    <w:p w14:paraId="2CC999AA" w14:textId="03BA3B72" w:rsidR="003D46EF" w:rsidRDefault="006D7A41" w:rsidP="00355925">
      <w:pPr>
        <w:rPr>
          <w:lang w:eastAsia="x-none"/>
        </w:rPr>
      </w:pPr>
      <w:r w:rsidRPr="003D46EF">
        <w:rPr>
          <w:b/>
          <w:color w:val="000000"/>
        </w:rPr>
        <w:t>Decision:</w:t>
      </w:r>
      <w:r>
        <w:rPr>
          <w:b/>
          <w:color w:val="000000"/>
        </w:rPr>
        <w:t xml:space="preserve"> </w:t>
      </w:r>
      <w:r w:rsidRPr="006D7A41">
        <w:rPr>
          <w:lang w:eastAsia="x-none"/>
        </w:rPr>
        <w:t>Companies are encouraged to discuss the issues in the next meeting.</w:t>
      </w:r>
    </w:p>
    <w:p w14:paraId="53998309" w14:textId="77777777" w:rsidR="006D7A41" w:rsidRPr="00A51AFD" w:rsidRDefault="006D7A41" w:rsidP="00355925">
      <w:pPr>
        <w:rPr>
          <w:highlight w:val="yellow"/>
          <w:lang w:eastAsia="x-none"/>
        </w:rPr>
      </w:pPr>
    </w:p>
    <w:p w14:paraId="52C9F803" w14:textId="77777777" w:rsidR="00355925" w:rsidRDefault="00355925" w:rsidP="00355925">
      <w:pPr>
        <w:pBdr>
          <w:bottom w:val="single" w:sz="6" w:space="1" w:color="auto"/>
        </w:pBdr>
        <w:rPr>
          <w:bCs/>
          <w:color w:val="000000"/>
        </w:rPr>
      </w:pPr>
    </w:p>
    <w:p w14:paraId="293C7B7C" w14:textId="77777777" w:rsidR="00355925" w:rsidRDefault="00355925" w:rsidP="00355925">
      <w:pPr>
        <w:rPr>
          <w:bCs/>
          <w:color w:val="000000"/>
        </w:rPr>
      </w:pPr>
    </w:p>
    <w:p w14:paraId="577B3F4B" w14:textId="77777777" w:rsidR="00FA7097" w:rsidRPr="00FA7097" w:rsidRDefault="00FA7097" w:rsidP="00FA7097">
      <w:pPr>
        <w:rPr>
          <w:b/>
          <w:lang w:eastAsia="x-none"/>
        </w:rPr>
      </w:pPr>
      <w:r w:rsidRPr="00FA7097">
        <w:rPr>
          <w:b/>
          <w:lang w:eastAsia="x-none"/>
        </w:rPr>
        <w:t>Follow up discussion on remaining ambiguities with type 2 CG-PUSCH from RAN1#114</w:t>
      </w:r>
    </w:p>
    <w:p w14:paraId="2E3808EC" w14:textId="77869C0E" w:rsidR="00FA7097" w:rsidRPr="00355925" w:rsidRDefault="007E34E7" w:rsidP="00FA7097">
      <w:pPr>
        <w:rPr>
          <w:b/>
          <w:bCs/>
          <w:color w:val="000000"/>
        </w:rPr>
      </w:pPr>
      <w:hyperlink r:id="rId201" w:history="1">
        <w:r>
          <w:rPr>
            <w:rStyle w:val="Hyperlink"/>
            <w:b/>
            <w:bCs/>
          </w:rPr>
          <w:t>R1-2402864</w:t>
        </w:r>
      </w:hyperlink>
      <w:r w:rsidR="00FA7097" w:rsidRPr="00355925">
        <w:rPr>
          <w:b/>
          <w:bCs/>
          <w:color w:val="000000"/>
        </w:rPr>
        <w:tab/>
        <w:t>Clarifications on Type-2 CG PUSCH for a HD UE in TDD CA</w:t>
      </w:r>
      <w:r w:rsidR="00FA7097" w:rsidRPr="00355925">
        <w:rPr>
          <w:b/>
          <w:bCs/>
          <w:color w:val="000000"/>
        </w:rPr>
        <w:tab/>
        <w:t>Apple</w:t>
      </w:r>
    </w:p>
    <w:p w14:paraId="471BB112" w14:textId="364E3466" w:rsidR="00355925" w:rsidRDefault="00355925" w:rsidP="00355925">
      <w:pPr>
        <w:rPr>
          <w:lang w:eastAsia="x-none"/>
        </w:rPr>
      </w:pPr>
      <w:r w:rsidRPr="00475F5E">
        <w:rPr>
          <w:b/>
          <w:color w:val="000000"/>
        </w:rPr>
        <w:t>Decision:</w:t>
      </w:r>
      <w:r w:rsidRPr="00475F5E">
        <w:rPr>
          <w:bCs/>
          <w:color w:val="000000"/>
        </w:rPr>
        <w:t xml:space="preserve"> Comeback on Tuesday</w:t>
      </w:r>
      <w:r w:rsidR="002E2996" w:rsidRPr="00475F5E">
        <w:rPr>
          <w:bCs/>
          <w:color w:val="000000"/>
        </w:rPr>
        <w:t>(extended to Thursday)</w:t>
      </w:r>
      <w:r w:rsidRPr="00475F5E">
        <w:rPr>
          <w:bCs/>
          <w:color w:val="000000"/>
        </w:rPr>
        <w:t xml:space="preserve">. </w:t>
      </w:r>
      <w:r w:rsidRPr="00475F5E">
        <w:rPr>
          <w:lang w:eastAsia="x-none"/>
        </w:rPr>
        <w:t>To be moderated by Ali (Apple).</w:t>
      </w:r>
    </w:p>
    <w:p w14:paraId="4C49FBDB" w14:textId="05B2D646" w:rsidR="00587327" w:rsidRPr="00475F5E" w:rsidRDefault="007E34E7" w:rsidP="00355925">
      <w:pPr>
        <w:rPr>
          <w:b/>
          <w:bCs/>
          <w:lang w:eastAsia="x-none"/>
        </w:rPr>
      </w:pPr>
      <w:hyperlink r:id="rId202" w:history="1">
        <w:r>
          <w:rPr>
            <w:rStyle w:val="Hyperlink"/>
            <w:b/>
            <w:bCs/>
            <w:lang w:eastAsia="x-none"/>
          </w:rPr>
          <w:t>R1-2403606</w:t>
        </w:r>
      </w:hyperlink>
      <w:r w:rsidR="00587327" w:rsidRPr="00475F5E">
        <w:rPr>
          <w:b/>
          <w:bCs/>
          <w:lang w:eastAsia="x-none"/>
        </w:rPr>
        <w:tab/>
        <w:t>FL summary #1 of Type-2 CG PUSCH for a HD UE in TDD CA</w:t>
      </w:r>
      <w:r w:rsidR="00587327" w:rsidRPr="00475F5E">
        <w:rPr>
          <w:b/>
          <w:bCs/>
          <w:lang w:eastAsia="x-none"/>
        </w:rPr>
        <w:tab/>
        <w:t>Moderator (Apple)</w:t>
      </w:r>
    </w:p>
    <w:p w14:paraId="1ECA9F23" w14:textId="029D7E4B" w:rsidR="00587327" w:rsidRDefault="00475F5E" w:rsidP="00355925">
      <w:pPr>
        <w:rPr>
          <w:lang w:eastAsia="x-none"/>
        </w:rPr>
      </w:pPr>
      <w:r>
        <w:rPr>
          <w:lang w:eastAsia="x-none"/>
        </w:rPr>
        <w:t>From Thursday session</w:t>
      </w:r>
    </w:p>
    <w:p w14:paraId="09F8AECE" w14:textId="559AD69A" w:rsidR="00475F5E" w:rsidRPr="00475F5E" w:rsidRDefault="00475F5E" w:rsidP="003549B8">
      <w:pPr>
        <w:pStyle w:val="ListParagraph"/>
        <w:numPr>
          <w:ilvl w:val="0"/>
          <w:numId w:val="120"/>
        </w:numPr>
        <w:rPr>
          <w:bCs/>
        </w:rPr>
      </w:pPr>
      <w:r w:rsidRPr="00475F5E">
        <w:rPr>
          <w:bCs/>
          <w:highlight w:val="green"/>
        </w:rPr>
        <w:t>For the 38.213 editor</w:t>
      </w:r>
      <w:r w:rsidRPr="00475F5E">
        <w:rPr>
          <w:bCs/>
        </w:rPr>
        <w:t>, the following is for inclusion in alignment CR on Rel-17</w:t>
      </w:r>
    </w:p>
    <w:p w14:paraId="26A24072" w14:textId="77777777" w:rsidR="00475F5E" w:rsidRPr="000D2EC4" w:rsidRDefault="00475F5E" w:rsidP="00475F5E">
      <w:pPr>
        <w:rPr>
          <w:bCs/>
          <w:color w:val="FF0000"/>
        </w:rPr>
      </w:pPr>
      <w:r w:rsidRPr="000D2EC4">
        <w:rPr>
          <w:bCs/>
          <w:color w:val="FF0000"/>
        </w:rPr>
        <w:t>----------------Start of TP----------------</w:t>
      </w:r>
    </w:p>
    <w:p w14:paraId="2456D31A" w14:textId="1628F74F" w:rsidR="00475F5E" w:rsidRPr="00475F5E" w:rsidRDefault="00475F5E" w:rsidP="00475F5E">
      <w:pPr>
        <w:rPr>
          <w:rFonts w:ascii="Arial" w:hAnsi="Arial" w:cs="Arial"/>
          <w:b/>
          <w:bCs/>
          <w:sz w:val="16"/>
          <w:szCs w:val="16"/>
        </w:rPr>
      </w:pPr>
      <w:bookmarkStart w:id="25" w:name="_Ref500831375"/>
      <w:bookmarkStart w:id="26" w:name="_Toc12021489"/>
      <w:bookmarkStart w:id="27" w:name="_Toc20311601"/>
      <w:bookmarkStart w:id="28" w:name="_Toc26719426"/>
      <w:bookmarkStart w:id="29" w:name="_Toc29894862"/>
      <w:bookmarkStart w:id="30" w:name="_Toc29899161"/>
      <w:bookmarkStart w:id="31" w:name="_Toc29899579"/>
      <w:bookmarkStart w:id="32" w:name="_Toc29917318"/>
      <w:bookmarkStart w:id="33" w:name="_Toc36498192"/>
      <w:bookmarkStart w:id="34" w:name="_Toc45699220"/>
      <w:bookmarkStart w:id="35" w:name="_Toc156237235"/>
      <w:r w:rsidRPr="00475F5E">
        <w:rPr>
          <w:rFonts w:ascii="Arial" w:hAnsi="Arial" w:cs="Arial"/>
          <w:b/>
          <w:bCs/>
          <w:sz w:val="16"/>
          <w:szCs w:val="16"/>
        </w:rPr>
        <w:t>11.1</w:t>
      </w:r>
      <w:r w:rsidRPr="00475F5E">
        <w:rPr>
          <w:rFonts w:ascii="Arial" w:hAnsi="Arial" w:cs="Arial"/>
          <w:b/>
          <w:bCs/>
          <w:sz w:val="16"/>
          <w:szCs w:val="16"/>
        </w:rPr>
        <w:tab/>
        <w:t>Slot configuration</w:t>
      </w:r>
      <w:bookmarkEnd w:id="25"/>
      <w:bookmarkEnd w:id="26"/>
      <w:bookmarkEnd w:id="27"/>
      <w:bookmarkEnd w:id="28"/>
      <w:bookmarkEnd w:id="29"/>
      <w:bookmarkEnd w:id="30"/>
      <w:bookmarkEnd w:id="31"/>
      <w:bookmarkEnd w:id="32"/>
      <w:bookmarkEnd w:id="33"/>
      <w:bookmarkEnd w:id="34"/>
      <w:bookmarkEnd w:id="35"/>
    </w:p>
    <w:p w14:paraId="31ED641D" w14:textId="77777777" w:rsidR="00475F5E" w:rsidRPr="00475F5E" w:rsidRDefault="00475F5E" w:rsidP="00475F5E">
      <w:pPr>
        <w:jc w:val="center"/>
        <w:rPr>
          <w:rFonts w:ascii="Arial" w:hAnsi="Arial" w:cs="Arial"/>
          <w:color w:val="FF0000"/>
          <w:sz w:val="16"/>
          <w:szCs w:val="16"/>
          <w:lang w:val="en-US" w:eastAsia="zh-CN"/>
        </w:rPr>
      </w:pPr>
      <w:r w:rsidRPr="00475F5E">
        <w:rPr>
          <w:rFonts w:ascii="Arial" w:hAnsi="Arial" w:cs="Arial"/>
          <w:color w:val="FF0000"/>
          <w:sz w:val="16"/>
          <w:szCs w:val="16"/>
          <w:lang w:val="en-US" w:eastAsia="zh-CN"/>
        </w:rPr>
        <w:t>&lt;Unchanged parts are omitted&gt;</w:t>
      </w:r>
    </w:p>
    <w:p w14:paraId="0D3AC25D" w14:textId="77777777" w:rsidR="00475F5E" w:rsidRPr="00475F5E" w:rsidRDefault="00475F5E" w:rsidP="00475F5E">
      <w:pPr>
        <w:rPr>
          <w:rFonts w:ascii="Arial" w:hAnsi="Arial" w:cs="Arial"/>
          <w:sz w:val="16"/>
          <w:szCs w:val="16"/>
        </w:rPr>
      </w:pPr>
      <w:r w:rsidRPr="00475F5E">
        <w:rPr>
          <w:rFonts w:ascii="Arial" w:hAnsi="Arial" w:cs="Arial"/>
          <w:sz w:val="16"/>
          <w:szCs w:val="16"/>
          <w:lang w:eastAsia="fr-FR"/>
        </w:rPr>
        <w:t>If a</w:t>
      </w:r>
      <w:r w:rsidRPr="00475F5E">
        <w:rPr>
          <w:rFonts w:ascii="Arial" w:hAnsi="Arial" w:cs="Arial"/>
          <w:sz w:val="16"/>
          <w:szCs w:val="16"/>
        </w:rPr>
        <w:t xml:space="preserve"> UE</w:t>
      </w:r>
    </w:p>
    <w:p w14:paraId="223F2D26" w14:textId="77777777" w:rsidR="00475F5E" w:rsidRPr="00475F5E" w:rsidRDefault="00475F5E" w:rsidP="00475F5E">
      <w:pPr>
        <w:ind w:left="284"/>
        <w:rPr>
          <w:rFonts w:ascii="Arial" w:eastAsia="MS Mincho" w:hAnsi="Arial" w:cs="Arial"/>
          <w:sz w:val="16"/>
          <w:szCs w:val="16"/>
        </w:rPr>
      </w:pPr>
      <w:r w:rsidRPr="00475F5E">
        <w:rPr>
          <w:rFonts w:ascii="Arial" w:eastAsia="MS Mincho" w:hAnsi="Arial" w:cs="Arial"/>
          <w:sz w:val="16"/>
          <w:szCs w:val="16"/>
        </w:rPr>
        <w:t>-</w:t>
      </w:r>
      <w:r w:rsidRPr="00475F5E">
        <w:rPr>
          <w:rFonts w:ascii="Arial" w:eastAsia="MS Mincho" w:hAnsi="Arial" w:cs="Arial"/>
          <w:sz w:val="16"/>
          <w:szCs w:val="16"/>
        </w:rPr>
        <w:tab/>
        <w:t xml:space="preserve">is configured with multiple serving cells and is provided with </w:t>
      </w:r>
      <w:r w:rsidRPr="00475F5E">
        <w:rPr>
          <w:rFonts w:ascii="Arial" w:eastAsia="MS Mincho" w:hAnsi="Arial" w:cs="Arial"/>
          <w:i/>
          <w:sz w:val="16"/>
          <w:szCs w:val="16"/>
        </w:rPr>
        <w:t xml:space="preserve">directionalCollisionHandling-r16 </w:t>
      </w:r>
      <w:r w:rsidRPr="00475F5E">
        <w:rPr>
          <w:rFonts w:ascii="Arial" w:eastAsia="MS Mincho" w:hAnsi="Arial" w:cs="Arial"/>
          <w:sz w:val="16"/>
          <w:szCs w:val="16"/>
        </w:rPr>
        <w:t>= 'enabled' for a set of serving cell(s) among the configured multiple serving cells, and</w:t>
      </w:r>
    </w:p>
    <w:p w14:paraId="6CB3C998" w14:textId="77777777" w:rsidR="00475F5E" w:rsidRPr="00475F5E" w:rsidRDefault="00475F5E" w:rsidP="00475F5E">
      <w:pPr>
        <w:ind w:left="284"/>
        <w:rPr>
          <w:rFonts w:ascii="Arial" w:eastAsia="MS Mincho" w:hAnsi="Arial" w:cs="Arial"/>
          <w:sz w:val="16"/>
          <w:szCs w:val="16"/>
        </w:rPr>
      </w:pPr>
      <w:r w:rsidRPr="00475F5E">
        <w:rPr>
          <w:rFonts w:ascii="Arial" w:eastAsia="MS Mincho" w:hAnsi="Arial" w:cs="Arial"/>
          <w:sz w:val="16"/>
          <w:szCs w:val="16"/>
        </w:rPr>
        <w:t>-</w:t>
      </w:r>
      <w:r w:rsidRPr="00475F5E">
        <w:rPr>
          <w:rFonts w:ascii="Arial" w:eastAsia="MS Mincho" w:hAnsi="Arial" w:cs="Arial"/>
          <w:sz w:val="16"/>
          <w:szCs w:val="16"/>
        </w:rPr>
        <w:tab/>
        <w:t xml:space="preserve">indicates support of </w:t>
      </w:r>
      <w:r w:rsidRPr="00475F5E">
        <w:rPr>
          <w:rFonts w:ascii="Arial" w:eastAsia="MS Mincho" w:hAnsi="Arial" w:cs="Arial"/>
          <w:i/>
          <w:color w:val="000000"/>
          <w:sz w:val="16"/>
          <w:szCs w:val="16"/>
        </w:rPr>
        <w:t xml:space="preserve">half-DuplexTDD-CA-SameSCS-r16 </w:t>
      </w:r>
      <w:r w:rsidRPr="00475F5E">
        <w:rPr>
          <w:rFonts w:ascii="Arial" w:eastAsia="MS Mincho" w:hAnsi="Arial" w:cs="Arial"/>
          <w:color w:val="000000"/>
          <w:sz w:val="16"/>
          <w:szCs w:val="16"/>
        </w:rPr>
        <w:t>capability</w:t>
      </w:r>
      <w:r w:rsidRPr="00475F5E">
        <w:rPr>
          <w:rFonts w:ascii="Arial" w:eastAsia="MS Mincho" w:hAnsi="Arial" w:cs="Arial"/>
          <w:sz w:val="16"/>
          <w:szCs w:val="16"/>
        </w:rPr>
        <w:t xml:space="preserve">, and </w:t>
      </w:r>
    </w:p>
    <w:p w14:paraId="4849AE4D" w14:textId="77777777" w:rsidR="00475F5E" w:rsidRPr="00475F5E" w:rsidRDefault="00475F5E" w:rsidP="00475F5E">
      <w:pPr>
        <w:ind w:left="284"/>
        <w:rPr>
          <w:rFonts w:ascii="Arial" w:eastAsia="MS Mincho" w:hAnsi="Arial" w:cs="Arial"/>
          <w:sz w:val="16"/>
          <w:szCs w:val="16"/>
        </w:rPr>
      </w:pPr>
      <w:r w:rsidRPr="00475F5E">
        <w:rPr>
          <w:rFonts w:ascii="Arial" w:eastAsia="MS Mincho" w:hAnsi="Arial" w:cs="Arial"/>
          <w:sz w:val="16"/>
          <w:szCs w:val="16"/>
        </w:rPr>
        <w:t>-</w:t>
      </w:r>
      <w:r w:rsidRPr="00475F5E">
        <w:rPr>
          <w:rFonts w:ascii="Arial" w:eastAsia="MS Mincho" w:hAnsi="Arial" w:cs="Arial"/>
          <w:sz w:val="16"/>
          <w:szCs w:val="16"/>
        </w:rPr>
        <w:tab/>
        <w:t>is not configured to monitor PDCCH for detection of DCI format 2_0</w:t>
      </w:r>
      <w:r w:rsidRPr="00475F5E">
        <w:rPr>
          <w:rFonts w:ascii="Arial" w:eastAsia="DengXian" w:hAnsi="Arial" w:cs="Arial"/>
          <w:sz w:val="16"/>
          <w:szCs w:val="16"/>
          <w:lang w:eastAsia="zh-CN"/>
        </w:rPr>
        <w:t xml:space="preserve"> on any of the multiple serving cells</w:t>
      </w:r>
      <w:r w:rsidRPr="00475F5E">
        <w:rPr>
          <w:rFonts w:ascii="Arial" w:eastAsia="MS Mincho" w:hAnsi="Arial" w:cs="Arial"/>
          <w:sz w:val="16"/>
          <w:szCs w:val="16"/>
        </w:rPr>
        <w:t xml:space="preserve">, </w:t>
      </w:r>
    </w:p>
    <w:p w14:paraId="4DB090F8" w14:textId="77777777" w:rsidR="00475F5E" w:rsidRPr="00475F5E" w:rsidRDefault="00475F5E" w:rsidP="00475F5E">
      <w:pPr>
        <w:ind w:left="284"/>
        <w:rPr>
          <w:rFonts w:ascii="Arial" w:hAnsi="Arial" w:cs="Arial"/>
          <w:sz w:val="16"/>
          <w:szCs w:val="16"/>
        </w:rPr>
      </w:pPr>
      <w:r w:rsidRPr="00475F5E">
        <w:rPr>
          <w:rFonts w:ascii="Arial" w:hAnsi="Arial" w:cs="Arial"/>
          <w:sz w:val="16"/>
          <w:szCs w:val="16"/>
        </w:rPr>
        <w:t xml:space="preserve">the UE determines a reference cell for a symbol as an active cell with the smallest cell index among </w:t>
      </w:r>
    </w:p>
    <w:p w14:paraId="09B66180" w14:textId="77777777" w:rsidR="00475F5E" w:rsidRPr="00475F5E" w:rsidRDefault="00475F5E" w:rsidP="00475F5E">
      <w:pPr>
        <w:ind w:left="284"/>
        <w:rPr>
          <w:rFonts w:ascii="Arial" w:eastAsia="MS Mincho" w:hAnsi="Arial" w:cs="Arial"/>
          <w:sz w:val="16"/>
          <w:szCs w:val="16"/>
        </w:rPr>
      </w:pPr>
      <w:r w:rsidRPr="00475F5E">
        <w:rPr>
          <w:rFonts w:ascii="Arial" w:eastAsia="MS Mincho" w:hAnsi="Arial" w:cs="Arial"/>
          <w:sz w:val="16"/>
          <w:szCs w:val="16"/>
        </w:rPr>
        <w:t>-</w:t>
      </w:r>
      <w:r w:rsidRPr="00475F5E">
        <w:rPr>
          <w:rFonts w:ascii="Arial" w:eastAsia="MS Mincho" w:hAnsi="Arial" w:cs="Arial"/>
          <w:sz w:val="16"/>
          <w:szCs w:val="16"/>
        </w:rPr>
        <w:tab/>
        <w:t xml:space="preserve">the configured multiple serving cells if the UE is not capable of simultaneous transmission and reception as indicated by </w:t>
      </w:r>
      <w:r w:rsidRPr="00475F5E">
        <w:rPr>
          <w:rFonts w:ascii="Arial" w:eastAsia="MS Mincho" w:hAnsi="Arial" w:cs="Arial"/>
          <w:i/>
          <w:sz w:val="16"/>
          <w:szCs w:val="16"/>
        </w:rPr>
        <w:t>simultaneousRxTxInterBandCA</w:t>
      </w:r>
      <w:r w:rsidRPr="00475F5E">
        <w:rPr>
          <w:rFonts w:ascii="Arial" w:eastAsia="MS Mincho" w:hAnsi="Arial" w:cs="Arial"/>
          <w:sz w:val="16"/>
          <w:szCs w:val="16"/>
        </w:rPr>
        <w:t xml:space="preserve"> among the multiple serving cells, and</w:t>
      </w:r>
    </w:p>
    <w:p w14:paraId="34C71217" w14:textId="77777777" w:rsidR="00475F5E" w:rsidRPr="00475F5E" w:rsidRDefault="00475F5E" w:rsidP="00475F5E">
      <w:pPr>
        <w:ind w:left="284"/>
        <w:rPr>
          <w:rFonts w:ascii="Arial" w:eastAsia="MS Mincho" w:hAnsi="Arial" w:cs="Arial"/>
          <w:sz w:val="16"/>
          <w:szCs w:val="16"/>
        </w:rPr>
      </w:pPr>
      <w:r w:rsidRPr="00475F5E">
        <w:rPr>
          <w:rFonts w:ascii="Arial" w:eastAsia="MS Mincho" w:hAnsi="Arial" w:cs="Arial"/>
          <w:sz w:val="16"/>
          <w:szCs w:val="16"/>
        </w:rPr>
        <w:t>-</w:t>
      </w:r>
      <w:r w:rsidRPr="00475F5E">
        <w:rPr>
          <w:rFonts w:ascii="Arial" w:eastAsia="MS Mincho" w:hAnsi="Arial" w:cs="Arial"/>
          <w:sz w:val="16"/>
          <w:szCs w:val="16"/>
        </w:rPr>
        <w:tab/>
        <w:t xml:space="preserve">the cells of each band respectively if the UE is capable of simultaneous transmission and reception by </w:t>
      </w:r>
      <w:r w:rsidRPr="00475F5E">
        <w:rPr>
          <w:rFonts w:ascii="Arial" w:eastAsia="MS Mincho" w:hAnsi="Arial" w:cs="Arial"/>
          <w:i/>
          <w:sz w:val="16"/>
          <w:szCs w:val="16"/>
        </w:rPr>
        <w:t>simultaneousRxTxInterBandCA</w:t>
      </w:r>
      <w:r w:rsidRPr="00475F5E">
        <w:rPr>
          <w:rFonts w:ascii="Arial" w:eastAsia="MS Mincho" w:hAnsi="Arial" w:cs="Arial"/>
          <w:sz w:val="16"/>
          <w:szCs w:val="16"/>
        </w:rPr>
        <w:t xml:space="preserve"> for the configured multiple serving cells,</w:t>
      </w:r>
    </w:p>
    <w:p w14:paraId="540DC4BC" w14:textId="77777777" w:rsidR="00475F5E" w:rsidRPr="00475F5E" w:rsidRDefault="00475F5E" w:rsidP="00475F5E">
      <w:pPr>
        <w:ind w:left="284"/>
        <w:rPr>
          <w:rFonts w:ascii="Arial" w:hAnsi="Arial" w:cs="Arial"/>
          <w:sz w:val="16"/>
          <w:szCs w:val="16"/>
        </w:rPr>
      </w:pPr>
      <w:r w:rsidRPr="00475F5E">
        <w:rPr>
          <w:rFonts w:ascii="Arial" w:hAnsi="Arial" w:cs="Arial"/>
          <w:sz w:val="16"/>
          <w:szCs w:val="16"/>
        </w:rPr>
        <w:t xml:space="preserve">where the symbol is configured </w:t>
      </w:r>
      <w:r w:rsidRPr="00475F5E">
        <w:rPr>
          <w:rFonts w:ascii="Arial" w:hAnsi="Arial" w:cs="Arial"/>
          <w:color w:val="FF0000"/>
          <w:sz w:val="16"/>
          <w:szCs w:val="16"/>
        </w:rPr>
        <w:t>by higher layer</w:t>
      </w:r>
      <w:r w:rsidRPr="00475F5E">
        <w:rPr>
          <w:rFonts w:ascii="Arial" w:hAnsi="Arial" w:cs="Arial"/>
          <w:sz w:val="16"/>
          <w:szCs w:val="16"/>
        </w:rPr>
        <w:t xml:space="preserve"> as</w:t>
      </w:r>
    </w:p>
    <w:p w14:paraId="2F414BF8" w14:textId="77777777" w:rsidR="00475F5E" w:rsidRPr="00475F5E" w:rsidRDefault="00475F5E" w:rsidP="00475F5E">
      <w:pPr>
        <w:ind w:left="284"/>
        <w:rPr>
          <w:rFonts w:ascii="Arial" w:eastAsia="MS Mincho" w:hAnsi="Arial" w:cs="Arial"/>
          <w:i/>
          <w:sz w:val="16"/>
          <w:szCs w:val="16"/>
        </w:rPr>
      </w:pPr>
      <w:r w:rsidRPr="00475F5E">
        <w:rPr>
          <w:rFonts w:ascii="Arial" w:eastAsia="MS Mincho" w:hAnsi="Arial" w:cs="Arial"/>
          <w:sz w:val="16"/>
          <w:szCs w:val="16"/>
        </w:rPr>
        <w:t>-</w:t>
      </w:r>
      <w:r w:rsidRPr="00475F5E">
        <w:rPr>
          <w:rFonts w:ascii="Arial" w:eastAsia="MS Mincho" w:hAnsi="Arial" w:cs="Arial"/>
          <w:sz w:val="16"/>
          <w:szCs w:val="16"/>
        </w:rPr>
        <w:tab/>
        <w:t xml:space="preserve">downlink, or uplink, as indicated by </w:t>
      </w:r>
      <w:r w:rsidRPr="00475F5E">
        <w:rPr>
          <w:rFonts w:ascii="Arial" w:eastAsia="MS Mincho" w:hAnsi="Arial" w:cs="Arial"/>
          <w:i/>
          <w:sz w:val="16"/>
          <w:szCs w:val="16"/>
        </w:rPr>
        <w:t>tdd-UL-DL-ConfigurationCommon</w:t>
      </w:r>
      <w:r w:rsidRPr="00475F5E">
        <w:rPr>
          <w:rFonts w:ascii="Arial" w:eastAsia="MS Mincho" w:hAnsi="Arial" w:cs="Arial"/>
          <w:sz w:val="16"/>
          <w:szCs w:val="16"/>
        </w:rPr>
        <w:t xml:space="preserve"> or </w:t>
      </w:r>
      <w:r w:rsidRPr="00475F5E">
        <w:rPr>
          <w:rFonts w:ascii="Arial" w:eastAsia="MS Mincho" w:hAnsi="Arial" w:cs="Arial"/>
          <w:i/>
          <w:sz w:val="16"/>
          <w:szCs w:val="16"/>
        </w:rPr>
        <w:t>tdd-UL-DL-ConfigurationDedicated</w:t>
      </w:r>
    </w:p>
    <w:p w14:paraId="770C439B" w14:textId="3C9C6476" w:rsidR="00475F5E" w:rsidRPr="00475F5E" w:rsidRDefault="00475F5E" w:rsidP="00475F5E">
      <w:pPr>
        <w:ind w:left="284"/>
        <w:rPr>
          <w:rFonts w:ascii="Arial" w:eastAsia="MS Mincho" w:hAnsi="Arial" w:cs="Arial"/>
          <w:sz w:val="16"/>
          <w:szCs w:val="16"/>
        </w:rPr>
      </w:pPr>
      <w:r w:rsidRPr="00475F5E">
        <w:rPr>
          <w:rFonts w:ascii="Arial" w:eastAsia="MS Mincho" w:hAnsi="Arial" w:cs="Arial"/>
          <w:sz w:val="16"/>
          <w:szCs w:val="16"/>
        </w:rPr>
        <w:t>-</w:t>
      </w:r>
      <w:r w:rsidRPr="00475F5E">
        <w:rPr>
          <w:rFonts w:ascii="Arial" w:eastAsia="MS Mincho" w:hAnsi="Arial" w:cs="Arial"/>
          <w:sz w:val="16"/>
          <w:szCs w:val="16"/>
        </w:rPr>
        <w:tab/>
        <w:t>uplink, if the symbol is flexible and the UE is</w:t>
      </w:r>
      <w:r w:rsidRPr="00475F5E">
        <w:rPr>
          <w:rFonts w:ascii="Arial" w:eastAsia="MS Mincho" w:hAnsi="Arial" w:cs="Arial"/>
          <w:bCs/>
          <w:sz w:val="16"/>
          <w:szCs w:val="16"/>
        </w:rPr>
        <w:t xml:space="preserve"> configured</w:t>
      </w:r>
      <w:r w:rsidRPr="00475F5E">
        <w:rPr>
          <w:rFonts w:ascii="Arial" w:eastAsia="MS Mincho" w:hAnsi="Arial" w:cs="Arial"/>
          <w:sz w:val="16"/>
          <w:szCs w:val="16"/>
        </w:rPr>
        <w:t xml:space="preserve"> </w:t>
      </w:r>
      <w:r w:rsidRPr="00475F5E">
        <w:rPr>
          <w:rFonts w:ascii="Arial" w:eastAsia="MS Mincho" w:hAnsi="Arial" w:cs="Arial"/>
          <w:color w:val="FF0000"/>
          <w:sz w:val="16"/>
          <w:szCs w:val="16"/>
        </w:rPr>
        <w:t>by higher layer</w:t>
      </w:r>
      <w:r w:rsidRPr="00475F5E">
        <w:rPr>
          <w:rFonts w:ascii="Arial" w:eastAsia="MS Mincho" w:hAnsi="Arial" w:cs="Arial"/>
          <w:sz w:val="16"/>
          <w:szCs w:val="16"/>
        </w:rPr>
        <w:t xml:space="preserve"> </w:t>
      </w:r>
      <w:r w:rsidRPr="00475F5E">
        <w:rPr>
          <w:rFonts w:ascii="Arial" w:eastAsia="MS Mincho" w:hAnsi="Arial" w:cs="Arial"/>
          <w:bCs/>
          <w:sz w:val="16"/>
          <w:szCs w:val="16"/>
        </w:rPr>
        <w:t xml:space="preserve">to transmit </w:t>
      </w:r>
      <w:r w:rsidRPr="00475F5E">
        <w:rPr>
          <w:rFonts w:ascii="Arial" w:eastAsia="MS Mincho" w:hAnsi="Arial" w:cs="Arial"/>
          <w:sz w:val="16"/>
          <w:szCs w:val="16"/>
        </w:rPr>
        <w:t>SRS, PUCCH, PUSCH, or PRACH on the symbol</w:t>
      </w:r>
    </w:p>
    <w:p w14:paraId="2C8A7B55" w14:textId="117B2739" w:rsidR="00475F5E" w:rsidRPr="00475F5E" w:rsidRDefault="00475F5E" w:rsidP="00475F5E">
      <w:pPr>
        <w:ind w:left="284"/>
        <w:rPr>
          <w:rFonts w:ascii="Arial" w:eastAsia="MS Mincho" w:hAnsi="Arial" w:cs="Arial"/>
          <w:sz w:val="16"/>
          <w:szCs w:val="16"/>
        </w:rPr>
      </w:pPr>
      <w:r w:rsidRPr="00475F5E">
        <w:rPr>
          <w:rFonts w:ascii="Arial" w:eastAsia="MS Mincho" w:hAnsi="Arial" w:cs="Arial"/>
          <w:sz w:val="16"/>
          <w:szCs w:val="16"/>
        </w:rPr>
        <w:t>-</w:t>
      </w:r>
      <w:r w:rsidRPr="00475F5E">
        <w:rPr>
          <w:rFonts w:ascii="Arial" w:eastAsia="MS Mincho" w:hAnsi="Arial" w:cs="Arial"/>
          <w:sz w:val="16"/>
          <w:szCs w:val="16"/>
        </w:rPr>
        <w:tab/>
        <w:t xml:space="preserve">downlink, if the symbol is flexible and the UE is configured </w:t>
      </w:r>
      <w:r w:rsidRPr="00475F5E">
        <w:rPr>
          <w:rFonts w:ascii="Arial" w:eastAsia="MS Mincho" w:hAnsi="Arial" w:cs="Arial"/>
          <w:color w:val="FF0000"/>
          <w:sz w:val="16"/>
          <w:szCs w:val="16"/>
        </w:rPr>
        <w:t>by higher layer</w:t>
      </w:r>
      <w:r w:rsidRPr="00475F5E">
        <w:rPr>
          <w:rFonts w:ascii="Arial" w:eastAsia="MS Mincho" w:hAnsi="Arial" w:cs="Arial"/>
          <w:sz w:val="16"/>
          <w:szCs w:val="16"/>
        </w:rPr>
        <w:t xml:space="preserve"> to receive PDCCH, PDSCH or CSI-RS on the symbol.</w:t>
      </w:r>
    </w:p>
    <w:p w14:paraId="57AA469E" w14:textId="77777777" w:rsidR="00475F5E" w:rsidRPr="00475F5E" w:rsidRDefault="00475F5E" w:rsidP="00475F5E">
      <w:pPr>
        <w:jc w:val="center"/>
        <w:rPr>
          <w:rFonts w:ascii="Arial" w:hAnsi="Arial" w:cs="Arial"/>
          <w:bCs/>
          <w:color w:val="FF0000"/>
          <w:sz w:val="16"/>
          <w:szCs w:val="16"/>
        </w:rPr>
      </w:pPr>
      <w:r w:rsidRPr="00475F5E">
        <w:rPr>
          <w:rFonts w:ascii="Arial" w:hAnsi="Arial" w:cs="Arial"/>
          <w:color w:val="FF0000"/>
          <w:sz w:val="16"/>
          <w:szCs w:val="16"/>
        </w:rPr>
        <w:t>&lt;Unchanged parts are omitted&gt;</w:t>
      </w:r>
    </w:p>
    <w:p w14:paraId="398F261D" w14:textId="214CB0D7" w:rsidR="00475F5E" w:rsidRPr="000D2EC4" w:rsidRDefault="00475F5E" w:rsidP="00475F5E">
      <w:pPr>
        <w:rPr>
          <w:bCs/>
          <w:color w:val="FF0000"/>
        </w:rPr>
      </w:pPr>
      <w:r w:rsidRPr="000D2EC4">
        <w:rPr>
          <w:bCs/>
          <w:color w:val="FF0000"/>
        </w:rPr>
        <w:t>----------------</w:t>
      </w:r>
      <w:r>
        <w:rPr>
          <w:bCs/>
          <w:color w:val="FF0000"/>
        </w:rPr>
        <w:t>End</w:t>
      </w:r>
      <w:r w:rsidRPr="000D2EC4">
        <w:rPr>
          <w:bCs/>
          <w:color w:val="FF0000"/>
        </w:rPr>
        <w:t xml:space="preserve"> of TP----------------</w:t>
      </w:r>
    </w:p>
    <w:p w14:paraId="3A63F3F7" w14:textId="77777777" w:rsidR="00475F5E" w:rsidRPr="00475F5E" w:rsidRDefault="00475F5E" w:rsidP="00475F5E">
      <w:pPr>
        <w:rPr>
          <w:bCs/>
        </w:rPr>
      </w:pPr>
    </w:p>
    <w:p w14:paraId="27931908" w14:textId="7D94F926" w:rsidR="00475F5E" w:rsidRPr="00475F5E" w:rsidRDefault="00475F5E" w:rsidP="00475F5E">
      <w:pPr>
        <w:jc w:val="both"/>
        <w:rPr>
          <w:rFonts w:ascii="Times New Roman" w:eastAsia="Malgun Gothic" w:hAnsi="Times New Roman"/>
          <w:b/>
          <w:bCs/>
          <w:szCs w:val="20"/>
          <w:lang w:val="en-US"/>
        </w:rPr>
      </w:pPr>
      <w:r w:rsidRPr="00475F5E">
        <w:rPr>
          <w:rFonts w:ascii="Times New Roman" w:eastAsia="Malgun Gothic" w:hAnsi="Times New Roman"/>
          <w:b/>
          <w:bCs/>
          <w:szCs w:val="20"/>
          <w:lang w:val="en-US"/>
        </w:rPr>
        <w:t>Conclusion:</w:t>
      </w:r>
    </w:p>
    <w:p w14:paraId="51341AA0" w14:textId="77777777" w:rsidR="00475F5E" w:rsidRPr="00475F5E" w:rsidRDefault="00475F5E" w:rsidP="00475F5E">
      <w:pPr>
        <w:jc w:val="both"/>
        <w:rPr>
          <w:rFonts w:ascii="Times New Roman" w:eastAsia="Malgun Gothic" w:hAnsi="Times New Roman"/>
          <w:szCs w:val="20"/>
          <w:lang w:val="en-US"/>
        </w:rPr>
      </w:pPr>
      <w:r w:rsidRPr="00475F5E">
        <w:rPr>
          <w:rFonts w:ascii="Times New Roman" w:eastAsia="Malgun Gothic" w:hAnsi="Times New Roman"/>
          <w:szCs w:val="20"/>
          <w:lang w:val="en-US"/>
        </w:rPr>
        <w:t>For directional collision handling within the set of cells that have been configured with directionalCollisionHandling-r16, the first Type-2 CG PUSCH, and the first SPS-PDSCH, after activation DCI are respectively considered as Dynamic U, and Dynamic D.</w:t>
      </w:r>
    </w:p>
    <w:p w14:paraId="7D220F1E" w14:textId="77777777" w:rsidR="00475F5E" w:rsidRPr="00475F5E" w:rsidRDefault="00475F5E" w:rsidP="00355925">
      <w:pPr>
        <w:rPr>
          <w:lang w:val="en-US" w:eastAsia="x-none"/>
        </w:rPr>
      </w:pPr>
    </w:p>
    <w:p w14:paraId="105A0935" w14:textId="77777777" w:rsidR="00355925" w:rsidRDefault="00355925" w:rsidP="00355925">
      <w:pPr>
        <w:pBdr>
          <w:bottom w:val="single" w:sz="6" w:space="1" w:color="auto"/>
        </w:pBdr>
        <w:rPr>
          <w:bCs/>
          <w:color w:val="000000"/>
        </w:rPr>
      </w:pPr>
    </w:p>
    <w:p w14:paraId="692002D4" w14:textId="77777777" w:rsidR="00355925" w:rsidRDefault="00355925" w:rsidP="00355925">
      <w:pPr>
        <w:rPr>
          <w:bCs/>
          <w:color w:val="000000"/>
        </w:rPr>
      </w:pPr>
    </w:p>
    <w:p w14:paraId="2DCE562E" w14:textId="77777777" w:rsidR="00FA7097" w:rsidRPr="00FA7097" w:rsidRDefault="00FA7097" w:rsidP="00FA7097">
      <w:pPr>
        <w:rPr>
          <w:b/>
          <w:color w:val="000000"/>
          <w:lang w:eastAsia="x-none"/>
        </w:rPr>
      </w:pPr>
      <w:r w:rsidRPr="00FA7097">
        <w:rPr>
          <w:b/>
          <w:color w:val="000000"/>
          <w:lang w:eastAsia="x-none"/>
        </w:rPr>
        <w:t>Follow up discussion on SRS transmission occasion from RAN1#115</w:t>
      </w:r>
    </w:p>
    <w:p w14:paraId="5FCCE7B8" w14:textId="09F76B23" w:rsidR="00FA7097" w:rsidRPr="00FA7097" w:rsidRDefault="007E34E7" w:rsidP="00FA7097">
      <w:pPr>
        <w:rPr>
          <w:bCs/>
          <w:color w:val="000000"/>
        </w:rPr>
      </w:pPr>
      <w:hyperlink r:id="rId203" w:history="1">
        <w:r>
          <w:rPr>
            <w:rStyle w:val="Hyperlink"/>
            <w:bCs/>
          </w:rPr>
          <w:t>R1-2402067</w:t>
        </w:r>
      </w:hyperlink>
      <w:r w:rsidR="00FA7097" w:rsidRPr="00FA7097">
        <w:rPr>
          <w:bCs/>
          <w:color w:val="000000"/>
        </w:rPr>
        <w:tab/>
        <w:t>Discussion on SRS power scaling</w:t>
      </w:r>
      <w:r w:rsidR="00FA7097" w:rsidRPr="00FA7097">
        <w:rPr>
          <w:bCs/>
          <w:color w:val="000000"/>
        </w:rPr>
        <w:tab/>
        <w:t>ZTE</w:t>
      </w:r>
    </w:p>
    <w:p w14:paraId="52E262D9" w14:textId="2F068545" w:rsidR="00FA7097" w:rsidRPr="00FA7097" w:rsidRDefault="007E34E7" w:rsidP="00FA7097">
      <w:pPr>
        <w:rPr>
          <w:bCs/>
          <w:color w:val="000000"/>
        </w:rPr>
      </w:pPr>
      <w:hyperlink r:id="rId204" w:history="1">
        <w:r>
          <w:rPr>
            <w:rStyle w:val="Hyperlink"/>
            <w:bCs/>
          </w:rPr>
          <w:t>R1-2402171</w:t>
        </w:r>
      </w:hyperlink>
      <w:r w:rsidR="00FA7097" w:rsidRPr="00FA7097">
        <w:rPr>
          <w:bCs/>
          <w:color w:val="000000"/>
        </w:rPr>
        <w:tab/>
        <w:t>Discussion on SRS transmission occasion and power scaling</w:t>
      </w:r>
      <w:r w:rsidR="00FA7097" w:rsidRPr="00FA7097">
        <w:rPr>
          <w:bCs/>
          <w:color w:val="000000"/>
        </w:rPr>
        <w:tab/>
        <w:t>New H3C Technologies Co., Ltd.</w:t>
      </w:r>
    </w:p>
    <w:p w14:paraId="51F6F2FA" w14:textId="0E71731E" w:rsidR="00FA7097" w:rsidRPr="00FA7097" w:rsidRDefault="007E34E7" w:rsidP="00FA7097">
      <w:pPr>
        <w:rPr>
          <w:bCs/>
          <w:color w:val="000000"/>
        </w:rPr>
      </w:pPr>
      <w:hyperlink r:id="rId205" w:history="1">
        <w:r>
          <w:rPr>
            <w:rStyle w:val="Hyperlink"/>
            <w:bCs/>
          </w:rPr>
          <w:t>R1-2402207</w:t>
        </w:r>
      </w:hyperlink>
      <w:r w:rsidR="00FA7097" w:rsidRPr="00FA7097">
        <w:rPr>
          <w:bCs/>
          <w:color w:val="000000"/>
        </w:rPr>
        <w:tab/>
        <w:t>Discussion on SRS power scaling</w:t>
      </w:r>
      <w:r w:rsidR="00FA7097" w:rsidRPr="00FA7097">
        <w:rPr>
          <w:bCs/>
          <w:color w:val="000000"/>
        </w:rPr>
        <w:tab/>
        <w:t>vivo</w:t>
      </w:r>
    </w:p>
    <w:p w14:paraId="09D439FD" w14:textId="4CB7B9D8" w:rsidR="00FA7097" w:rsidRPr="00FA7097" w:rsidRDefault="007E34E7" w:rsidP="00FA7097">
      <w:pPr>
        <w:rPr>
          <w:bCs/>
          <w:color w:val="000000"/>
        </w:rPr>
      </w:pPr>
      <w:hyperlink r:id="rId206" w:history="1">
        <w:r>
          <w:rPr>
            <w:rStyle w:val="Hyperlink"/>
            <w:bCs/>
          </w:rPr>
          <w:t>R1-2402208</w:t>
        </w:r>
      </w:hyperlink>
      <w:r w:rsidR="00FA7097" w:rsidRPr="00FA7097">
        <w:rPr>
          <w:bCs/>
          <w:color w:val="000000"/>
        </w:rPr>
        <w:tab/>
        <w:t>Draft CR on SRS power scaling</w:t>
      </w:r>
      <w:r w:rsidR="00FA7097" w:rsidRPr="00FA7097">
        <w:rPr>
          <w:bCs/>
          <w:color w:val="000000"/>
        </w:rPr>
        <w:tab/>
        <w:t>vivo</w:t>
      </w:r>
    </w:p>
    <w:p w14:paraId="2DC1583B" w14:textId="22676BC4" w:rsidR="00FA7097" w:rsidRPr="00FA7097" w:rsidRDefault="007E34E7" w:rsidP="00FA7097">
      <w:pPr>
        <w:rPr>
          <w:bCs/>
          <w:color w:val="000000"/>
        </w:rPr>
      </w:pPr>
      <w:hyperlink r:id="rId207" w:history="1">
        <w:r>
          <w:rPr>
            <w:rStyle w:val="Hyperlink"/>
            <w:bCs/>
          </w:rPr>
          <w:t>R1-2402272</w:t>
        </w:r>
      </w:hyperlink>
      <w:r w:rsidR="00FA7097" w:rsidRPr="00FA7097">
        <w:rPr>
          <w:bCs/>
          <w:color w:val="000000"/>
        </w:rPr>
        <w:tab/>
        <w:t>Draft CR on SRS power scaling</w:t>
      </w:r>
      <w:r w:rsidR="00FA7097" w:rsidRPr="00FA7097">
        <w:rPr>
          <w:bCs/>
          <w:color w:val="000000"/>
        </w:rPr>
        <w:tab/>
        <w:t>Google</w:t>
      </w:r>
    </w:p>
    <w:p w14:paraId="6D62A78C" w14:textId="1DB1F2BE" w:rsidR="00FA7097" w:rsidRPr="00FA7097" w:rsidRDefault="007E34E7" w:rsidP="00FA7097">
      <w:pPr>
        <w:rPr>
          <w:bCs/>
          <w:color w:val="000000"/>
        </w:rPr>
      </w:pPr>
      <w:hyperlink r:id="rId208" w:history="1">
        <w:r>
          <w:rPr>
            <w:rStyle w:val="Hyperlink"/>
            <w:bCs/>
          </w:rPr>
          <w:t>R1-2402273</w:t>
        </w:r>
      </w:hyperlink>
      <w:r w:rsidR="00FA7097" w:rsidRPr="00FA7097">
        <w:rPr>
          <w:bCs/>
          <w:color w:val="000000"/>
        </w:rPr>
        <w:tab/>
        <w:t>Discussion on SRS power scaling</w:t>
      </w:r>
      <w:r w:rsidR="00FA7097" w:rsidRPr="00FA7097">
        <w:rPr>
          <w:bCs/>
          <w:color w:val="000000"/>
        </w:rPr>
        <w:tab/>
        <w:t>Google</w:t>
      </w:r>
    </w:p>
    <w:p w14:paraId="7CC29713" w14:textId="1D9AACA0" w:rsidR="00FA7097" w:rsidRPr="00FA7097" w:rsidRDefault="007E34E7" w:rsidP="00FA7097">
      <w:pPr>
        <w:rPr>
          <w:bCs/>
          <w:color w:val="000000"/>
        </w:rPr>
      </w:pPr>
      <w:hyperlink r:id="rId209" w:history="1">
        <w:r>
          <w:rPr>
            <w:rStyle w:val="Hyperlink"/>
            <w:bCs/>
          </w:rPr>
          <w:t>R1-2402298</w:t>
        </w:r>
      </w:hyperlink>
      <w:r w:rsidR="00FA7097" w:rsidRPr="00FA7097">
        <w:rPr>
          <w:bCs/>
          <w:color w:val="000000"/>
        </w:rPr>
        <w:tab/>
        <w:t>Discussion on SRS transmission occasion and power scaling</w:t>
      </w:r>
      <w:r w:rsidR="00FA7097" w:rsidRPr="00FA7097">
        <w:rPr>
          <w:bCs/>
          <w:color w:val="000000"/>
        </w:rPr>
        <w:tab/>
        <w:t>OPPO</w:t>
      </w:r>
    </w:p>
    <w:p w14:paraId="502A9F6C" w14:textId="199860D2" w:rsidR="00FA7097" w:rsidRPr="00FA7097" w:rsidRDefault="007E34E7" w:rsidP="00FA7097">
      <w:pPr>
        <w:rPr>
          <w:bCs/>
          <w:color w:val="000000"/>
        </w:rPr>
      </w:pPr>
      <w:hyperlink r:id="rId210" w:history="1">
        <w:r>
          <w:rPr>
            <w:rStyle w:val="Hyperlink"/>
            <w:bCs/>
          </w:rPr>
          <w:t>R1-2402355</w:t>
        </w:r>
      </w:hyperlink>
      <w:r w:rsidR="00FA7097" w:rsidRPr="00FA7097">
        <w:rPr>
          <w:bCs/>
          <w:color w:val="000000"/>
        </w:rPr>
        <w:tab/>
        <w:t>Discussion on SRS transmission occasion and power scaling</w:t>
      </w:r>
      <w:r w:rsidR="00FA7097" w:rsidRPr="00FA7097">
        <w:rPr>
          <w:bCs/>
          <w:color w:val="000000"/>
        </w:rPr>
        <w:tab/>
        <w:t>CATT</w:t>
      </w:r>
    </w:p>
    <w:p w14:paraId="0E32E541" w14:textId="399BF2BD" w:rsidR="00FA7097" w:rsidRPr="00FA7097" w:rsidRDefault="007E34E7" w:rsidP="00FA7097">
      <w:pPr>
        <w:rPr>
          <w:bCs/>
          <w:color w:val="000000"/>
        </w:rPr>
      </w:pPr>
      <w:hyperlink r:id="rId211" w:history="1">
        <w:r>
          <w:rPr>
            <w:rStyle w:val="Hyperlink"/>
            <w:bCs/>
          </w:rPr>
          <w:t>R1-2402416</w:t>
        </w:r>
      </w:hyperlink>
      <w:r w:rsidR="00FA7097" w:rsidRPr="00FA7097">
        <w:rPr>
          <w:bCs/>
          <w:color w:val="000000"/>
        </w:rPr>
        <w:tab/>
        <w:t>Discussion on SRS transmission occasion</w:t>
      </w:r>
      <w:r w:rsidR="00FA7097" w:rsidRPr="00FA7097">
        <w:rPr>
          <w:bCs/>
          <w:color w:val="000000"/>
        </w:rPr>
        <w:tab/>
        <w:t>Samsung</w:t>
      </w:r>
    </w:p>
    <w:p w14:paraId="51919B1F" w14:textId="0D4D3537" w:rsidR="00FA7097" w:rsidRPr="00FA7097" w:rsidRDefault="007E34E7" w:rsidP="00FA7097">
      <w:pPr>
        <w:rPr>
          <w:bCs/>
          <w:color w:val="000000"/>
        </w:rPr>
      </w:pPr>
      <w:hyperlink r:id="rId212" w:history="1">
        <w:r>
          <w:rPr>
            <w:rStyle w:val="Hyperlink"/>
            <w:bCs/>
          </w:rPr>
          <w:t>R1-2402548</w:t>
        </w:r>
      </w:hyperlink>
      <w:r w:rsidR="00FA7097" w:rsidRPr="00FA7097">
        <w:rPr>
          <w:bCs/>
          <w:color w:val="000000"/>
        </w:rPr>
        <w:tab/>
        <w:t>Discussion on SRS power scaling</w:t>
      </w:r>
      <w:r w:rsidR="00FA7097" w:rsidRPr="00FA7097">
        <w:rPr>
          <w:bCs/>
          <w:color w:val="000000"/>
        </w:rPr>
        <w:tab/>
        <w:t>CMCC</w:t>
      </w:r>
    </w:p>
    <w:p w14:paraId="59F8CA0E" w14:textId="161E889B" w:rsidR="00FA7097" w:rsidRPr="00FA7097" w:rsidRDefault="007E34E7" w:rsidP="00FA7097">
      <w:pPr>
        <w:rPr>
          <w:bCs/>
          <w:color w:val="000000"/>
        </w:rPr>
      </w:pPr>
      <w:hyperlink r:id="rId213" w:history="1">
        <w:r>
          <w:rPr>
            <w:rStyle w:val="Hyperlink"/>
            <w:bCs/>
          </w:rPr>
          <w:t>R1-2402549</w:t>
        </w:r>
      </w:hyperlink>
      <w:r w:rsidR="00FA7097" w:rsidRPr="00FA7097">
        <w:rPr>
          <w:bCs/>
          <w:color w:val="000000"/>
        </w:rPr>
        <w:tab/>
        <w:t>Draft CR on SRS power scaling</w:t>
      </w:r>
      <w:r w:rsidR="00FA7097" w:rsidRPr="00FA7097">
        <w:rPr>
          <w:bCs/>
          <w:color w:val="000000"/>
        </w:rPr>
        <w:tab/>
        <w:t>CMCC</w:t>
      </w:r>
    </w:p>
    <w:p w14:paraId="386C541A" w14:textId="2760C473" w:rsidR="00FA7097" w:rsidRPr="00FA7097" w:rsidRDefault="007E34E7" w:rsidP="00FA7097">
      <w:pPr>
        <w:rPr>
          <w:bCs/>
          <w:color w:val="000000"/>
        </w:rPr>
      </w:pPr>
      <w:hyperlink r:id="rId214" w:history="1">
        <w:r>
          <w:rPr>
            <w:rStyle w:val="Hyperlink"/>
            <w:bCs/>
          </w:rPr>
          <w:t>R1-2403097</w:t>
        </w:r>
      </w:hyperlink>
      <w:r w:rsidR="00FA7097" w:rsidRPr="00FA7097">
        <w:rPr>
          <w:bCs/>
          <w:color w:val="000000"/>
        </w:rPr>
        <w:tab/>
        <w:t>SRS Tx occasion and power scaling</w:t>
      </w:r>
      <w:r w:rsidR="00FA7097" w:rsidRPr="00FA7097">
        <w:rPr>
          <w:bCs/>
          <w:color w:val="000000"/>
        </w:rPr>
        <w:tab/>
        <w:t>Ericsson</w:t>
      </w:r>
    </w:p>
    <w:p w14:paraId="2EE33B32" w14:textId="08120F51" w:rsidR="00FA7097" w:rsidRPr="00FA7097" w:rsidRDefault="007E34E7" w:rsidP="00FA7097">
      <w:pPr>
        <w:rPr>
          <w:bCs/>
          <w:color w:val="000000"/>
        </w:rPr>
      </w:pPr>
      <w:hyperlink r:id="rId215" w:history="1">
        <w:r>
          <w:rPr>
            <w:rStyle w:val="Hyperlink"/>
            <w:bCs/>
          </w:rPr>
          <w:t>R1-2403363</w:t>
        </w:r>
      </w:hyperlink>
      <w:r w:rsidR="00FA7097" w:rsidRPr="00FA7097">
        <w:rPr>
          <w:bCs/>
          <w:color w:val="000000"/>
        </w:rPr>
        <w:tab/>
        <w:t>Discussion on SRS transmission occasion and power scaling</w:t>
      </w:r>
      <w:r w:rsidR="00FA7097" w:rsidRPr="00FA7097">
        <w:rPr>
          <w:bCs/>
          <w:color w:val="000000"/>
        </w:rPr>
        <w:tab/>
        <w:t>Huawei, HiSilicon</w:t>
      </w:r>
    </w:p>
    <w:p w14:paraId="5E62A728" w14:textId="2AEA2A18" w:rsidR="00FA7097" w:rsidRPr="00FA7097" w:rsidRDefault="007E34E7" w:rsidP="00FA7097">
      <w:pPr>
        <w:rPr>
          <w:bCs/>
          <w:color w:val="000000"/>
        </w:rPr>
      </w:pPr>
      <w:hyperlink r:id="rId216" w:history="1">
        <w:r>
          <w:rPr>
            <w:rStyle w:val="Hyperlink"/>
            <w:bCs/>
          </w:rPr>
          <w:t>R1-2403384</w:t>
        </w:r>
      </w:hyperlink>
      <w:r w:rsidR="00FA7097" w:rsidRPr="00FA7097">
        <w:rPr>
          <w:bCs/>
          <w:color w:val="000000"/>
        </w:rPr>
        <w:tab/>
        <w:t>Correction on Multi-Resource SRS Port Power Scaling</w:t>
      </w:r>
      <w:r w:rsidR="00FA7097" w:rsidRPr="00FA7097">
        <w:rPr>
          <w:bCs/>
          <w:color w:val="000000"/>
        </w:rPr>
        <w:tab/>
        <w:t>Ericsson</w:t>
      </w:r>
    </w:p>
    <w:p w14:paraId="09B39A01" w14:textId="26F56F1B" w:rsidR="00FA7097" w:rsidRDefault="00355925" w:rsidP="00FA7097">
      <w:pPr>
        <w:rPr>
          <w:lang w:eastAsia="x-none"/>
        </w:rPr>
      </w:pPr>
      <w:r w:rsidRPr="00691BFB">
        <w:rPr>
          <w:b/>
          <w:color w:val="000000"/>
        </w:rPr>
        <w:t>Decision:</w:t>
      </w:r>
      <w:r w:rsidRPr="00691BFB">
        <w:rPr>
          <w:bCs/>
          <w:color w:val="000000"/>
        </w:rPr>
        <w:t xml:space="preserve"> </w:t>
      </w:r>
      <w:r w:rsidR="002E2996" w:rsidRPr="00691BFB">
        <w:rPr>
          <w:bCs/>
          <w:color w:val="000000"/>
        </w:rPr>
        <w:t>Comeback on Tuesday(extended to Thursday).</w:t>
      </w:r>
      <w:r w:rsidRPr="00691BFB">
        <w:rPr>
          <w:bCs/>
          <w:color w:val="000000"/>
        </w:rPr>
        <w:t xml:space="preserve"> </w:t>
      </w:r>
      <w:r w:rsidR="00FA7097" w:rsidRPr="00691BFB">
        <w:rPr>
          <w:lang w:eastAsia="x-none"/>
        </w:rPr>
        <w:t>To be moderated by Rakesh (vivo).</w:t>
      </w:r>
    </w:p>
    <w:p w14:paraId="0B501C9A" w14:textId="2E083C20" w:rsidR="005E1C7A" w:rsidRPr="005E1C7A" w:rsidRDefault="007E34E7" w:rsidP="00FA7097">
      <w:pPr>
        <w:rPr>
          <w:b/>
          <w:bCs/>
          <w:lang w:eastAsia="x-none"/>
        </w:rPr>
      </w:pPr>
      <w:hyperlink r:id="rId217" w:history="1">
        <w:r>
          <w:rPr>
            <w:rStyle w:val="Hyperlink"/>
            <w:b/>
            <w:bCs/>
            <w:lang w:eastAsia="x-none"/>
          </w:rPr>
          <w:t>R1-2403597</w:t>
        </w:r>
      </w:hyperlink>
      <w:r w:rsidR="005E1C7A" w:rsidRPr="005E1C7A">
        <w:rPr>
          <w:b/>
          <w:bCs/>
          <w:lang w:eastAsia="x-none"/>
        </w:rPr>
        <w:tab/>
        <w:t>Summary#1 of discussion on SRS transmission occasion and power scaling</w:t>
      </w:r>
      <w:r w:rsidR="005E1C7A" w:rsidRPr="005E1C7A">
        <w:rPr>
          <w:b/>
          <w:bCs/>
          <w:lang w:eastAsia="x-none"/>
        </w:rPr>
        <w:tab/>
        <w:t>Moderator (vivo)</w:t>
      </w:r>
    </w:p>
    <w:p w14:paraId="2B9BB0B5" w14:textId="77777777" w:rsidR="00854FCA" w:rsidRPr="00791E20" w:rsidRDefault="00854FCA" w:rsidP="00854FCA">
      <w:pPr>
        <w:rPr>
          <w:color w:val="000000"/>
          <w:lang w:eastAsia="ko-KR"/>
        </w:rPr>
      </w:pPr>
      <w:r>
        <w:rPr>
          <w:color w:val="000000"/>
          <w:lang w:eastAsia="ko-KR"/>
        </w:rPr>
        <w:t>From Thursday session</w:t>
      </w:r>
    </w:p>
    <w:p w14:paraId="67C6EF61" w14:textId="77777777" w:rsidR="00691BFB" w:rsidRPr="00691BFB" w:rsidRDefault="00691BFB" w:rsidP="00691BFB">
      <w:pPr>
        <w:rPr>
          <w:b/>
          <w:bCs/>
        </w:rPr>
      </w:pPr>
      <w:r w:rsidRPr="00691BFB">
        <w:rPr>
          <w:b/>
          <w:bCs/>
        </w:rPr>
        <w:t>Conclusion</w:t>
      </w:r>
    </w:p>
    <w:p w14:paraId="55DA53E6" w14:textId="77777777" w:rsidR="00691BFB" w:rsidRPr="00691BFB" w:rsidRDefault="00691BFB" w:rsidP="00691BFB">
      <w:r w:rsidRPr="00691BFB">
        <w:t>The transmit power of each of the simultaneously transmitted SRS resources for usage ‘nonCodebook’ is equal in the fully overlapping time/frequency case, regardless of whether calculated transmission power across all SRS resources is higher or lower than Pcmax.</w:t>
      </w:r>
    </w:p>
    <w:p w14:paraId="33D17B78" w14:textId="12C3A7A8" w:rsidR="00691BFB" w:rsidRPr="00691BFB" w:rsidRDefault="00691BFB" w:rsidP="003549B8">
      <w:pPr>
        <w:pStyle w:val="ListParagraph"/>
        <w:numPr>
          <w:ilvl w:val="0"/>
          <w:numId w:val="120"/>
        </w:numPr>
      </w:pPr>
      <w:r w:rsidRPr="00691BFB">
        <w:t>No specification change</w:t>
      </w:r>
      <w:r>
        <w:t>.</w:t>
      </w:r>
    </w:p>
    <w:p w14:paraId="20D09AB2" w14:textId="77777777" w:rsidR="00691BFB" w:rsidRPr="00691BFB" w:rsidRDefault="00691BFB" w:rsidP="00691BFB">
      <w:pPr>
        <w:rPr>
          <w:b/>
          <w:bCs/>
        </w:rPr>
      </w:pPr>
      <w:r w:rsidRPr="00691BFB">
        <w:rPr>
          <w:b/>
          <w:bCs/>
        </w:rPr>
        <w:t>Conclusion:</w:t>
      </w:r>
    </w:p>
    <w:p w14:paraId="7DCB55E2" w14:textId="7703A44E" w:rsidR="00691BFB" w:rsidRPr="00691BFB" w:rsidRDefault="00691BFB" w:rsidP="00691BFB">
      <w:pPr>
        <w:widowControl w:val="0"/>
        <w:jc w:val="both"/>
        <w:rPr>
          <w:rFonts w:ascii="Times New Roman" w:hAnsi="Times New Roman"/>
          <w:szCs w:val="20"/>
          <w:lang w:eastAsia="x-none"/>
        </w:rPr>
      </w:pPr>
      <w:r w:rsidRPr="00691BFB">
        <w:rPr>
          <w:rFonts w:ascii="Times New Roman" w:hAnsi="Times New Roman"/>
          <w:szCs w:val="20"/>
          <w:lang w:eastAsia="x-none"/>
        </w:rPr>
        <w:t xml:space="preserve">If total transmission power exceeds the maximum transmission power, for simultaneous transmission of SRS resources in different SRS resource sets for </w:t>
      </w:r>
      <w:r w:rsidRPr="00691BFB">
        <w:rPr>
          <w:rFonts w:ascii="Times New Roman" w:hAnsi="Times New Roman"/>
          <w:b/>
          <w:bCs/>
          <w:color w:val="FF0000"/>
          <w:szCs w:val="20"/>
          <w:lang w:eastAsia="x-none"/>
        </w:rPr>
        <w:t>beam management</w:t>
      </w:r>
      <w:r w:rsidRPr="00691BFB">
        <w:rPr>
          <w:rFonts w:ascii="Times New Roman" w:hAnsi="Times New Roman"/>
          <w:szCs w:val="20"/>
          <w:lang w:eastAsia="x-none"/>
        </w:rPr>
        <w:t>, the transmission power of the SRS resources is left to UE implementation.</w:t>
      </w:r>
    </w:p>
    <w:p w14:paraId="108E3D36" w14:textId="77777777" w:rsidR="005E1C7A" w:rsidRPr="00355925" w:rsidRDefault="005E1C7A" w:rsidP="00FA7097">
      <w:pPr>
        <w:rPr>
          <w:highlight w:val="yellow"/>
          <w:lang w:eastAsia="x-none"/>
        </w:rPr>
      </w:pPr>
    </w:p>
    <w:p w14:paraId="77657B08" w14:textId="77777777" w:rsidR="00355925" w:rsidRDefault="00355925" w:rsidP="00355925">
      <w:pPr>
        <w:pBdr>
          <w:bottom w:val="single" w:sz="6" w:space="1" w:color="auto"/>
        </w:pBdr>
        <w:rPr>
          <w:bCs/>
          <w:color w:val="000000"/>
        </w:rPr>
      </w:pPr>
    </w:p>
    <w:p w14:paraId="0B2DC87D" w14:textId="77777777" w:rsidR="00355925" w:rsidRDefault="00355925" w:rsidP="00355925">
      <w:pPr>
        <w:rPr>
          <w:bCs/>
          <w:color w:val="000000"/>
        </w:rPr>
      </w:pPr>
    </w:p>
    <w:p w14:paraId="71B5C071" w14:textId="77777777" w:rsidR="00FA7097" w:rsidRPr="00FA7097" w:rsidRDefault="00FA7097" w:rsidP="00FA7097">
      <w:pPr>
        <w:rPr>
          <w:b/>
          <w:color w:val="000000"/>
          <w:lang w:eastAsia="x-none"/>
        </w:rPr>
      </w:pPr>
      <w:r w:rsidRPr="00FA7097">
        <w:rPr>
          <w:b/>
          <w:color w:val="000000"/>
          <w:lang w:eastAsia="x-none"/>
        </w:rPr>
        <w:t>Follow up discussion on aperiodic triggering support for SRS carrier switching from RAN1#114</w:t>
      </w:r>
    </w:p>
    <w:p w14:paraId="64A4A1B0" w14:textId="6014A744" w:rsidR="00FA7097" w:rsidRPr="00FA7097" w:rsidRDefault="007E34E7" w:rsidP="00FA7097">
      <w:pPr>
        <w:rPr>
          <w:bCs/>
          <w:color w:val="000000"/>
        </w:rPr>
      </w:pPr>
      <w:hyperlink r:id="rId218" w:history="1">
        <w:r>
          <w:rPr>
            <w:rStyle w:val="Hyperlink"/>
            <w:bCs/>
          </w:rPr>
          <w:t>R1-2403098</w:t>
        </w:r>
      </w:hyperlink>
      <w:r w:rsidR="00FA7097" w:rsidRPr="00FA7097">
        <w:rPr>
          <w:bCs/>
          <w:color w:val="000000"/>
        </w:rPr>
        <w:tab/>
        <w:t>Aperiodic SRS Carrier Switching</w:t>
      </w:r>
      <w:r w:rsidR="00FA7097" w:rsidRPr="00FA7097">
        <w:rPr>
          <w:bCs/>
          <w:color w:val="000000"/>
        </w:rPr>
        <w:tab/>
        <w:t>Ericsson</w:t>
      </w:r>
    </w:p>
    <w:p w14:paraId="1ADBD9D8" w14:textId="6BAA1C4C" w:rsidR="00FA7097" w:rsidRPr="00FA7097" w:rsidRDefault="007E34E7" w:rsidP="00FA7097">
      <w:pPr>
        <w:rPr>
          <w:bCs/>
          <w:color w:val="000000"/>
        </w:rPr>
      </w:pPr>
      <w:hyperlink r:id="rId219" w:history="1">
        <w:r>
          <w:rPr>
            <w:rStyle w:val="Hyperlink"/>
            <w:bCs/>
          </w:rPr>
          <w:t>R1-2403385</w:t>
        </w:r>
      </w:hyperlink>
      <w:r w:rsidR="00FA7097" w:rsidRPr="00FA7097">
        <w:rPr>
          <w:bCs/>
          <w:color w:val="000000"/>
        </w:rPr>
        <w:tab/>
        <w:t>Correction on Multiple Triggers of SRS Carrier Switching</w:t>
      </w:r>
      <w:r w:rsidR="00FA7097" w:rsidRPr="00FA7097">
        <w:rPr>
          <w:bCs/>
          <w:color w:val="000000"/>
        </w:rPr>
        <w:tab/>
        <w:t>Ericsson</w:t>
      </w:r>
    </w:p>
    <w:p w14:paraId="7F410570" w14:textId="6712F130" w:rsidR="00FA7097" w:rsidRPr="00FA7097" w:rsidRDefault="007E34E7" w:rsidP="00FA7097">
      <w:pPr>
        <w:rPr>
          <w:bCs/>
          <w:color w:val="000000"/>
        </w:rPr>
      </w:pPr>
      <w:hyperlink r:id="rId220" w:history="1">
        <w:r>
          <w:rPr>
            <w:rStyle w:val="Hyperlink"/>
            <w:bCs/>
          </w:rPr>
          <w:t>R1-2403217</w:t>
        </w:r>
      </w:hyperlink>
      <w:r w:rsidR="00FA7097" w:rsidRPr="00FA7097">
        <w:rPr>
          <w:bCs/>
          <w:color w:val="000000"/>
        </w:rPr>
        <w:tab/>
        <w:t>Remaining issues on aperiodic triggering support for SRS carrier switching</w:t>
      </w:r>
      <w:r w:rsidR="00FA7097" w:rsidRPr="00FA7097">
        <w:rPr>
          <w:bCs/>
          <w:color w:val="000000"/>
        </w:rPr>
        <w:tab/>
        <w:t>NTT DOCOMO, INC.</w:t>
      </w:r>
    </w:p>
    <w:p w14:paraId="7C7A8EF2" w14:textId="3B2A09F6" w:rsidR="00FA7097" w:rsidRPr="00746363" w:rsidRDefault="00355925" w:rsidP="00FA7097">
      <w:pPr>
        <w:rPr>
          <w:lang w:eastAsia="x-none"/>
        </w:rPr>
      </w:pPr>
      <w:r w:rsidRPr="00746363">
        <w:rPr>
          <w:b/>
          <w:color w:val="000000"/>
        </w:rPr>
        <w:t>Decision:</w:t>
      </w:r>
      <w:r w:rsidRPr="00746363">
        <w:rPr>
          <w:bCs/>
          <w:color w:val="000000"/>
        </w:rPr>
        <w:t xml:space="preserve"> </w:t>
      </w:r>
      <w:r w:rsidR="002E2996" w:rsidRPr="00746363">
        <w:rPr>
          <w:bCs/>
          <w:color w:val="000000"/>
        </w:rPr>
        <w:t>Comeback on Tuesday(extended to Thursday).</w:t>
      </w:r>
      <w:r w:rsidRPr="00746363">
        <w:rPr>
          <w:bCs/>
          <w:color w:val="000000"/>
        </w:rPr>
        <w:t xml:space="preserve"> </w:t>
      </w:r>
      <w:r w:rsidR="00FA7097" w:rsidRPr="00746363">
        <w:rPr>
          <w:lang w:eastAsia="x-none"/>
        </w:rPr>
        <w:t>To be moderated by Mark (Ericsson).</w:t>
      </w:r>
    </w:p>
    <w:p w14:paraId="70E8A612" w14:textId="7C22FEEA" w:rsidR="00355925" w:rsidRPr="00854FCA" w:rsidRDefault="007E34E7" w:rsidP="00355925">
      <w:pPr>
        <w:rPr>
          <w:b/>
          <w:bCs/>
          <w:color w:val="000000"/>
          <w:lang w:eastAsia="ko-KR"/>
        </w:rPr>
      </w:pPr>
      <w:hyperlink r:id="rId221" w:history="1">
        <w:r>
          <w:rPr>
            <w:rStyle w:val="Hyperlink"/>
            <w:b/>
            <w:bCs/>
            <w:lang w:eastAsia="ko-KR"/>
          </w:rPr>
          <w:t>R1-2403486</w:t>
        </w:r>
      </w:hyperlink>
      <w:r w:rsidR="00355925" w:rsidRPr="00854FCA">
        <w:rPr>
          <w:b/>
          <w:bCs/>
          <w:color w:val="000000"/>
          <w:lang w:eastAsia="ko-KR"/>
        </w:rPr>
        <w:tab/>
        <w:t>Summary of NR maintenance discussion for aperiodic triggering support for SRS carrier switching</w:t>
      </w:r>
      <w:r w:rsidR="00355925" w:rsidRPr="00854FCA">
        <w:rPr>
          <w:b/>
          <w:bCs/>
          <w:color w:val="000000"/>
          <w:lang w:eastAsia="ko-KR"/>
        </w:rPr>
        <w:tab/>
        <w:t>Moderator (Ericsson)</w:t>
      </w:r>
    </w:p>
    <w:p w14:paraId="0BF1DB70" w14:textId="008389B8" w:rsidR="00854FCA" w:rsidRDefault="00854FCA" w:rsidP="00355925">
      <w:pPr>
        <w:rPr>
          <w:color w:val="000000"/>
          <w:lang w:eastAsia="ko-KR"/>
        </w:rPr>
      </w:pPr>
      <w:r>
        <w:rPr>
          <w:color w:val="000000"/>
          <w:lang w:eastAsia="ko-KR"/>
        </w:rPr>
        <w:t>From Thursday session</w:t>
      </w:r>
    </w:p>
    <w:p w14:paraId="540FF60E" w14:textId="77777777" w:rsidR="00746363" w:rsidRDefault="00746363" w:rsidP="003549B8">
      <w:pPr>
        <w:pStyle w:val="ListParagraph"/>
        <w:numPr>
          <w:ilvl w:val="0"/>
          <w:numId w:val="120"/>
        </w:numPr>
      </w:pPr>
      <w:r>
        <w:t>N</w:t>
      </w:r>
      <w:r w:rsidRPr="00746363">
        <w:t>o consensus to revise 38.214 to reflect the conclusion made in RAN1#116 that the UE should not be scheduled with overlapping SRS transmissions from a same switching-from carrier.</w:t>
      </w:r>
    </w:p>
    <w:p w14:paraId="1582DD68" w14:textId="58BD34DA" w:rsidR="00746363" w:rsidRPr="00746363" w:rsidRDefault="00746363" w:rsidP="003549B8">
      <w:pPr>
        <w:pStyle w:val="ListParagraph"/>
        <w:numPr>
          <w:ilvl w:val="0"/>
          <w:numId w:val="120"/>
        </w:numPr>
      </w:pPr>
      <w:r>
        <w:t>TP</w:t>
      </w:r>
      <w:r w:rsidRPr="00746363">
        <w:t xml:space="preserve"> to 38.214 to identify support for DCI format 1_3</w:t>
      </w:r>
      <w:r>
        <w:t xml:space="preserve"> is </w:t>
      </w:r>
      <w:r w:rsidRPr="00746363">
        <w:t>captured for the multi-carrier enhancements work item (</w:t>
      </w:r>
      <w:r>
        <w:t xml:space="preserve">AI </w:t>
      </w:r>
      <w:r w:rsidRPr="00746363">
        <w:t>8.3).</w:t>
      </w:r>
    </w:p>
    <w:p w14:paraId="64706D8A" w14:textId="2046B043" w:rsidR="00854FCA" w:rsidRPr="00746363" w:rsidRDefault="007E34E7" w:rsidP="00355925">
      <w:pPr>
        <w:rPr>
          <w:b/>
          <w:bCs/>
          <w:color w:val="000000"/>
          <w:lang w:eastAsia="ko-KR"/>
        </w:rPr>
      </w:pPr>
      <w:hyperlink r:id="rId222" w:history="1">
        <w:r>
          <w:rPr>
            <w:rStyle w:val="Hyperlink"/>
            <w:b/>
            <w:bCs/>
            <w:lang w:eastAsia="ko-KR"/>
          </w:rPr>
          <w:t>R1-2403784</w:t>
        </w:r>
      </w:hyperlink>
      <w:r w:rsidR="00746363" w:rsidRPr="00746363">
        <w:rPr>
          <w:b/>
          <w:bCs/>
          <w:color w:val="000000"/>
          <w:lang w:eastAsia="ko-KR"/>
        </w:rPr>
        <w:tab/>
        <w:t>Final summary of NR maintenance discussion for aperiodic triggering support for SRS carrier switching</w:t>
      </w:r>
      <w:r w:rsidR="00746363" w:rsidRPr="00746363">
        <w:rPr>
          <w:b/>
          <w:bCs/>
          <w:color w:val="000000"/>
          <w:lang w:eastAsia="ko-KR"/>
        </w:rPr>
        <w:tab/>
        <w:t>Moderator (Ericsson)</w:t>
      </w:r>
    </w:p>
    <w:p w14:paraId="08B40ABA" w14:textId="77777777" w:rsidR="00746363" w:rsidRPr="002B73CD" w:rsidRDefault="00746363" w:rsidP="00355925">
      <w:pPr>
        <w:rPr>
          <w:color w:val="000000"/>
          <w:lang w:eastAsia="ko-KR"/>
        </w:rPr>
      </w:pPr>
    </w:p>
    <w:p w14:paraId="76710A25" w14:textId="77777777" w:rsidR="00355925" w:rsidRDefault="00355925" w:rsidP="00355925">
      <w:pPr>
        <w:pBdr>
          <w:bottom w:val="single" w:sz="6" w:space="1" w:color="auto"/>
        </w:pBdr>
        <w:rPr>
          <w:bCs/>
          <w:color w:val="000000"/>
        </w:rPr>
      </w:pPr>
    </w:p>
    <w:p w14:paraId="699F2A1F" w14:textId="77777777" w:rsidR="00355925" w:rsidRDefault="00355925" w:rsidP="00355925">
      <w:pPr>
        <w:rPr>
          <w:bCs/>
          <w:color w:val="000000"/>
        </w:rPr>
      </w:pPr>
    </w:p>
    <w:p w14:paraId="76AB30CC" w14:textId="77777777" w:rsidR="00FA7097" w:rsidRPr="00FA7097" w:rsidRDefault="00FA7097" w:rsidP="00FA7097">
      <w:pPr>
        <w:rPr>
          <w:b/>
          <w:color w:val="000000"/>
          <w:lang w:eastAsia="x-none"/>
        </w:rPr>
      </w:pPr>
      <w:r w:rsidRPr="00FA7097">
        <w:rPr>
          <w:b/>
          <w:color w:val="000000"/>
          <w:lang w:eastAsia="x-none"/>
        </w:rPr>
        <w:t>Follow up discussion on TBS limitation for HARQ retransmission with reserved MCS from RAN1#115</w:t>
      </w:r>
    </w:p>
    <w:p w14:paraId="207BE937" w14:textId="24E235B8" w:rsidR="00FA7097" w:rsidRPr="00B60498" w:rsidRDefault="007E34E7" w:rsidP="00FA7097">
      <w:pPr>
        <w:rPr>
          <w:b/>
          <w:bCs/>
          <w:color w:val="000000"/>
        </w:rPr>
      </w:pPr>
      <w:hyperlink r:id="rId223" w:history="1">
        <w:r>
          <w:rPr>
            <w:rStyle w:val="Hyperlink"/>
            <w:b/>
            <w:bCs/>
          </w:rPr>
          <w:t>R1-2402038</w:t>
        </w:r>
      </w:hyperlink>
      <w:r w:rsidR="00FA7097" w:rsidRPr="00B60498">
        <w:rPr>
          <w:b/>
          <w:bCs/>
          <w:color w:val="000000"/>
        </w:rPr>
        <w:tab/>
        <w:t>Discussion on TBS limitation for HARQ retransmissions with reserved MCS</w:t>
      </w:r>
      <w:r w:rsidR="00FA7097" w:rsidRPr="00B60498">
        <w:rPr>
          <w:b/>
          <w:bCs/>
          <w:color w:val="000000"/>
        </w:rPr>
        <w:tab/>
        <w:t>Huawei, HiSilicon</w:t>
      </w:r>
    </w:p>
    <w:p w14:paraId="4CAE940F" w14:textId="1971699A" w:rsidR="00FA7097" w:rsidRPr="00B60498" w:rsidRDefault="00B60498" w:rsidP="00FA7097">
      <w:pPr>
        <w:rPr>
          <w:highlight w:val="yellow"/>
          <w:lang w:eastAsia="x-none"/>
        </w:rPr>
      </w:pPr>
      <w:r w:rsidRPr="002C7195">
        <w:rPr>
          <w:b/>
          <w:color w:val="000000"/>
        </w:rPr>
        <w:t>Decision:</w:t>
      </w:r>
      <w:r>
        <w:rPr>
          <w:bCs/>
          <w:color w:val="000000"/>
        </w:rPr>
        <w:t xml:space="preserve"> No spec impact.</w:t>
      </w:r>
    </w:p>
    <w:p w14:paraId="1A1FCAB2" w14:textId="77777777" w:rsidR="00355925" w:rsidRDefault="00355925" w:rsidP="00355925">
      <w:pPr>
        <w:pBdr>
          <w:bottom w:val="single" w:sz="6" w:space="1" w:color="auto"/>
        </w:pBdr>
        <w:rPr>
          <w:bCs/>
          <w:color w:val="000000"/>
        </w:rPr>
      </w:pPr>
    </w:p>
    <w:p w14:paraId="50AFC390" w14:textId="77777777" w:rsidR="00355925" w:rsidRDefault="00355925" w:rsidP="00355925">
      <w:pPr>
        <w:rPr>
          <w:bCs/>
          <w:color w:val="000000"/>
        </w:rPr>
      </w:pPr>
    </w:p>
    <w:p w14:paraId="317AD33D" w14:textId="43044790" w:rsidR="00FA7097" w:rsidRPr="00FA7097" w:rsidRDefault="00FA7097" w:rsidP="00FA7097">
      <w:pPr>
        <w:rPr>
          <w:b/>
          <w:color w:val="000000"/>
          <w:lang w:eastAsia="ko-KR"/>
        </w:rPr>
      </w:pPr>
      <w:r w:rsidRPr="00FA7097">
        <w:rPr>
          <w:rFonts w:hint="eastAsia"/>
          <w:b/>
          <w:color w:val="000000"/>
          <w:lang w:eastAsia="ko-KR"/>
        </w:rPr>
        <w:t>F</w:t>
      </w:r>
      <w:r w:rsidRPr="00FA7097">
        <w:rPr>
          <w:b/>
          <w:color w:val="000000"/>
          <w:lang w:eastAsia="ko-KR"/>
        </w:rPr>
        <w:t xml:space="preserve">ollow up discussion on </w:t>
      </w:r>
      <w:r w:rsidRPr="00FA7097">
        <w:rPr>
          <w:b/>
          <w:color w:val="000000"/>
          <w:lang w:eastAsia="x-none"/>
        </w:rPr>
        <w:t>not multiplexing UCI on MSG3 PUSCH from RAN1</w:t>
      </w:r>
      <w:r w:rsidR="000C7C4F">
        <w:rPr>
          <w:b/>
          <w:color w:val="000000"/>
          <w:lang w:eastAsia="x-none"/>
        </w:rPr>
        <w:t>#116b</w:t>
      </w:r>
    </w:p>
    <w:p w14:paraId="50068D65" w14:textId="2D50457D" w:rsidR="00FA7097" w:rsidRPr="00FA7097" w:rsidRDefault="007E34E7" w:rsidP="00FA7097">
      <w:pPr>
        <w:rPr>
          <w:bCs/>
          <w:color w:val="000000"/>
        </w:rPr>
      </w:pPr>
      <w:hyperlink r:id="rId224" w:history="1">
        <w:r>
          <w:rPr>
            <w:rStyle w:val="Hyperlink"/>
            <w:bCs/>
          </w:rPr>
          <w:t>R1-2402420</w:t>
        </w:r>
      </w:hyperlink>
      <w:r w:rsidR="00FA7097" w:rsidRPr="00FA7097">
        <w:rPr>
          <w:bCs/>
          <w:color w:val="000000"/>
        </w:rPr>
        <w:tab/>
        <w:t>Discussion on remaining issues related to Msg3 PUSCH</w:t>
      </w:r>
      <w:r w:rsidR="00FA7097" w:rsidRPr="00FA7097">
        <w:rPr>
          <w:bCs/>
          <w:color w:val="000000"/>
        </w:rPr>
        <w:tab/>
        <w:t>Samsung</w:t>
      </w:r>
    </w:p>
    <w:p w14:paraId="266B4B69" w14:textId="0646A9A8" w:rsidR="00FA7097" w:rsidRPr="00FA7097" w:rsidRDefault="007E34E7" w:rsidP="00FA7097">
      <w:pPr>
        <w:rPr>
          <w:bCs/>
          <w:color w:val="000000"/>
        </w:rPr>
      </w:pPr>
      <w:hyperlink r:id="rId225" w:history="1">
        <w:r>
          <w:rPr>
            <w:rStyle w:val="Hyperlink"/>
            <w:bCs/>
          </w:rPr>
          <w:t>R1-2402421</w:t>
        </w:r>
      </w:hyperlink>
      <w:r w:rsidR="00FA7097" w:rsidRPr="00FA7097">
        <w:rPr>
          <w:bCs/>
          <w:color w:val="000000"/>
        </w:rPr>
        <w:tab/>
        <w:t>Draft CR for overlapping between msg3 PUSCH and other UL channels</w:t>
      </w:r>
      <w:r w:rsidR="00FA7097" w:rsidRPr="00FA7097">
        <w:rPr>
          <w:bCs/>
          <w:color w:val="000000"/>
        </w:rPr>
        <w:tab/>
        <w:t>Samsung</w:t>
      </w:r>
    </w:p>
    <w:p w14:paraId="7D38CE50" w14:textId="6E552927" w:rsidR="00FA7097" w:rsidRPr="00FA7097" w:rsidRDefault="007E34E7" w:rsidP="00FA7097">
      <w:pPr>
        <w:rPr>
          <w:bCs/>
          <w:color w:val="000000"/>
        </w:rPr>
      </w:pPr>
      <w:hyperlink r:id="rId226" w:history="1">
        <w:r>
          <w:rPr>
            <w:rStyle w:val="Hyperlink"/>
            <w:bCs/>
          </w:rPr>
          <w:t>R1-2402863</w:t>
        </w:r>
      </w:hyperlink>
      <w:r w:rsidR="00FA7097" w:rsidRPr="00FA7097">
        <w:rPr>
          <w:bCs/>
          <w:color w:val="000000"/>
        </w:rPr>
        <w:tab/>
        <w:t>Views on multiplexing UCI on MSG3 PUSCH</w:t>
      </w:r>
      <w:r w:rsidR="00FA7097" w:rsidRPr="00FA7097">
        <w:rPr>
          <w:bCs/>
          <w:color w:val="000000"/>
        </w:rPr>
        <w:tab/>
        <w:t>Apple</w:t>
      </w:r>
    </w:p>
    <w:p w14:paraId="074FC4BC" w14:textId="3FD07E35" w:rsidR="00FA7097" w:rsidRPr="00FA7097" w:rsidRDefault="007E34E7" w:rsidP="00FA7097">
      <w:pPr>
        <w:rPr>
          <w:bCs/>
          <w:color w:val="000000"/>
        </w:rPr>
      </w:pPr>
      <w:hyperlink r:id="rId227" w:history="1">
        <w:r>
          <w:rPr>
            <w:rStyle w:val="Hyperlink"/>
            <w:bCs/>
          </w:rPr>
          <w:t>R1-2403168</w:t>
        </w:r>
      </w:hyperlink>
      <w:r w:rsidR="00FA7097" w:rsidRPr="00FA7097">
        <w:rPr>
          <w:bCs/>
          <w:color w:val="000000"/>
        </w:rPr>
        <w:tab/>
        <w:t>Discussion On UCI multiplexing in Msg3</w:t>
      </w:r>
      <w:r w:rsidR="00FA7097" w:rsidRPr="00FA7097">
        <w:rPr>
          <w:bCs/>
          <w:color w:val="000000"/>
        </w:rPr>
        <w:tab/>
        <w:t>Qualcomm Incorporated</w:t>
      </w:r>
    </w:p>
    <w:p w14:paraId="1A3B028B" w14:textId="0F063492" w:rsidR="00FA7097" w:rsidRPr="00FA7097" w:rsidRDefault="007E34E7" w:rsidP="00FA7097">
      <w:pPr>
        <w:rPr>
          <w:bCs/>
          <w:color w:val="000000"/>
        </w:rPr>
      </w:pPr>
      <w:hyperlink r:id="rId228" w:history="1">
        <w:r>
          <w:rPr>
            <w:rStyle w:val="Hyperlink"/>
            <w:bCs/>
          </w:rPr>
          <w:t>R1-2403316</w:t>
        </w:r>
      </w:hyperlink>
      <w:r w:rsidR="00FA7097" w:rsidRPr="00FA7097">
        <w:rPr>
          <w:bCs/>
          <w:color w:val="000000"/>
        </w:rPr>
        <w:tab/>
        <w:t>On not multiplexing UCI on MSG3 PUSCH</w:t>
      </w:r>
      <w:r w:rsidR="00FA7097" w:rsidRPr="00FA7097">
        <w:rPr>
          <w:bCs/>
          <w:color w:val="000000"/>
        </w:rPr>
        <w:tab/>
        <w:t>Nokia, Ericsson</w:t>
      </w:r>
    </w:p>
    <w:p w14:paraId="64DD4258" w14:textId="5F9A52DC" w:rsidR="00FA7097" w:rsidRPr="00FA7097" w:rsidRDefault="007E34E7" w:rsidP="00FA7097">
      <w:pPr>
        <w:rPr>
          <w:bCs/>
          <w:color w:val="000000"/>
        </w:rPr>
      </w:pPr>
      <w:hyperlink r:id="rId229" w:history="1">
        <w:r>
          <w:rPr>
            <w:rStyle w:val="Hyperlink"/>
            <w:bCs/>
          </w:rPr>
          <w:t>R1-2403317</w:t>
        </w:r>
      </w:hyperlink>
      <w:r w:rsidR="00FA7097" w:rsidRPr="00FA7097">
        <w:rPr>
          <w:bCs/>
          <w:color w:val="000000"/>
        </w:rPr>
        <w:tab/>
        <w:t>Clarification on not multiplexing UCI on MSG3 PUSCH</w:t>
      </w:r>
      <w:r w:rsidR="00FA7097" w:rsidRPr="00FA7097">
        <w:rPr>
          <w:bCs/>
          <w:color w:val="000000"/>
        </w:rPr>
        <w:tab/>
        <w:t>Nokia, Nokia Shanghai Bell, CATT, Ericsson</w:t>
      </w:r>
    </w:p>
    <w:p w14:paraId="17471E7C" w14:textId="11C6257D" w:rsidR="00FA7097" w:rsidRPr="00746363" w:rsidRDefault="00B60498" w:rsidP="00FA7097">
      <w:pPr>
        <w:rPr>
          <w:lang w:eastAsia="x-none"/>
        </w:rPr>
      </w:pPr>
      <w:r w:rsidRPr="00746363">
        <w:rPr>
          <w:b/>
          <w:color w:val="000000"/>
        </w:rPr>
        <w:t>Decision:</w:t>
      </w:r>
      <w:r w:rsidRPr="00746363">
        <w:rPr>
          <w:bCs/>
          <w:color w:val="000000"/>
        </w:rPr>
        <w:t xml:space="preserve"> </w:t>
      </w:r>
      <w:r w:rsidR="002E2996" w:rsidRPr="00746363">
        <w:rPr>
          <w:bCs/>
          <w:color w:val="000000"/>
        </w:rPr>
        <w:t>Comeback on Tuesday(extended to Thursday).</w:t>
      </w:r>
      <w:r w:rsidRPr="00746363">
        <w:rPr>
          <w:bCs/>
          <w:color w:val="000000"/>
        </w:rPr>
        <w:t xml:space="preserve"> </w:t>
      </w:r>
      <w:r w:rsidR="00FA7097" w:rsidRPr="00746363">
        <w:rPr>
          <w:rFonts w:hint="eastAsia"/>
          <w:bCs/>
          <w:lang w:eastAsia="ko-KR"/>
        </w:rPr>
        <w:t>T</w:t>
      </w:r>
      <w:r w:rsidR="00FA7097" w:rsidRPr="00746363">
        <w:rPr>
          <w:bCs/>
          <w:lang w:eastAsia="ko-KR"/>
        </w:rPr>
        <w:t>o be moderated by Karri (Nokia).</w:t>
      </w:r>
    </w:p>
    <w:p w14:paraId="1E693FD5" w14:textId="40D62921" w:rsidR="00FA7097" w:rsidRPr="00746363" w:rsidRDefault="007E34E7" w:rsidP="00FA7097">
      <w:pPr>
        <w:rPr>
          <w:b/>
        </w:rPr>
      </w:pPr>
      <w:hyperlink r:id="rId230" w:history="1">
        <w:r>
          <w:rPr>
            <w:rStyle w:val="Hyperlink"/>
            <w:b/>
          </w:rPr>
          <w:t>R1-2403722</w:t>
        </w:r>
      </w:hyperlink>
      <w:r w:rsidR="00746363" w:rsidRPr="00746363">
        <w:rPr>
          <w:b/>
        </w:rPr>
        <w:tab/>
        <w:t>[116bis-Pre-R18-NR] Summary#2 of UCI multiplexing on Msg3 PUSCH</w:t>
      </w:r>
      <w:r w:rsidR="00746363" w:rsidRPr="00746363">
        <w:rPr>
          <w:b/>
        </w:rPr>
        <w:tab/>
        <w:t>Moderator (Nokia)</w:t>
      </w:r>
    </w:p>
    <w:p w14:paraId="1AFEF6A4" w14:textId="4C70FF6E" w:rsidR="00CD521E" w:rsidRPr="00B60498" w:rsidRDefault="00CD521E" w:rsidP="00CD521E">
      <w:pPr>
        <w:rPr>
          <w:highlight w:val="yellow"/>
          <w:lang w:eastAsia="x-none"/>
        </w:rPr>
      </w:pPr>
      <w:r w:rsidRPr="002C7195">
        <w:rPr>
          <w:b/>
          <w:color w:val="000000"/>
        </w:rPr>
        <w:t>Decision:</w:t>
      </w:r>
      <w:r>
        <w:rPr>
          <w:bCs/>
          <w:color w:val="000000"/>
        </w:rPr>
        <w:t xml:space="preserve"> No consensus on a 38.213 spec change.</w:t>
      </w:r>
    </w:p>
    <w:p w14:paraId="034495F1" w14:textId="77777777" w:rsidR="00746363" w:rsidRDefault="00746363" w:rsidP="00FA7097">
      <w:pPr>
        <w:rPr>
          <w:bCs/>
        </w:rPr>
      </w:pPr>
    </w:p>
    <w:p w14:paraId="73102540" w14:textId="77777777" w:rsidR="008D72E9" w:rsidRDefault="008D72E9" w:rsidP="008D72E9">
      <w:pPr>
        <w:pBdr>
          <w:bottom w:val="single" w:sz="6" w:space="1" w:color="auto"/>
        </w:pBdr>
        <w:rPr>
          <w:bCs/>
          <w:color w:val="000000"/>
        </w:rPr>
      </w:pPr>
    </w:p>
    <w:p w14:paraId="4D71F293" w14:textId="77777777" w:rsidR="008D72E9" w:rsidRDefault="008D72E9" w:rsidP="008D72E9">
      <w:pPr>
        <w:rPr>
          <w:bCs/>
          <w:color w:val="000000"/>
        </w:rPr>
      </w:pPr>
    </w:p>
    <w:p w14:paraId="46C29E7A" w14:textId="08E698B3" w:rsidR="00FA7097" w:rsidRPr="00FA7097" w:rsidRDefault="00FA7097" w:rsidP="00FA7097">
      <w:pPr>
        <w:rPr>
          <w:b/>
          <w:color w:val="FF0000"/>
          <w:lang w:eastAsia="ko-KR"/>
        </w:rPr>
      </w:pPr>
      <w:r w:rsidRPr="00FA7097">
        <w:rPr>
          <w:b/>
          <w:color w:val="FF0000"/>
          <w:lang w:eastAsia="ko-KR"/>
        </w:rPr>
        <w:t>F</w:t>
      </w:r>
      <w:r w:rsidR="0064678B">
        <w:rPr>
          <w:b/>
          <w:color w:val="FF0000"/>
          <w:lang w:eastAsia="ko-KR"/>
        </w:rPr>
        <w:t xml:space="preserve">rom </w:t>
      </w:r>
      <w:r w:rsidRPr="00FA7097">
        <w:rPr>
          <w:b/>
          <w:color w:val="FF0000"/>
          <w:lang w:eastAsia="ko-KR"/>
        </w:rPr>
        <w:t>the adhoc session (chaired by David)</w:t>
      </w:r>
    </w:p>
    <w:p w14:paraId="68BBFFB7" w14:textId="08FD137A" w:rsidR="0014118C" w:rsidRPr="0014118C" w:rsidRDefault="007E34E7" w:rsidP="0014118C">
      <w:pPr>
        <w:rPr>
          <w:b/>
          <w:color w:val="000000"/>
          <w:lang w:eastAsia="ko-KR"/>
        </w:rPr>
      </w:pPr>
      <w:hyperlink r:id="rId231" w:history="1">
        <w:r>
          <w:rPr>
            <w:rStyle w:val="Hyperlink"/>
            <w:b/>
            <w:lang w:eastAsia="ko-KR"/>
          </w:rPr>
          <w:t>R1-2403651</w:t>
        </w:r>
      </w:hyperlink>
      <w:r w:rsidR="0014118C" w:rsidRPr="0014118C">
        <w:rPr>
          <w:b/>
          <w:color w:val="000000"/>
          <w:lang w:eastAsia="ko-KR"/>
        </w:rPr>
        <w:tab/>
        <w:t>Session notes for 7 Pre-Rel-18 NR Maintenance (ad-hoc session)</w:t>
      </w:r>
      <w:r w:rsidR="0014118C" w:rsidRPr="0014118C">
        <w:rPr>
          <w:b/>
          <w:color w:val="000000"/>
          <w:lang w:eastAsia="ko-KR"/>
        </w:rPr>
        <w:tab/>
        <w:t>Ad-Hoc Chair (Huawei)</w:t>
      </w:r>
    </w:p>
    <w:p w14:paraId="108B0134" w14:textId="77777777" w:rsidR="00DF2810" w:rsidRPr="00D96FAE" w:rsidRDefault="00DF2810" w:rsidP="00DF2810">
      <w:pPr>
        <w:rPr>
          <w:lang w:eastAsia="x-none"/>
        </w:rPr>
      </w:pPr>
      <w:r w:rsidRPr="00F05EFE">
        <w:rPr>
          <w:b/>
          <w:bCs/>
        </w:rPr>
        <w:lastRenderedPageBreak/>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3FE31B89" w14:textId="77777777" w:rsidR="0014118C" w:rsidRDefault="0014118C" w:rsidP="00FA7097">
      <w:pPr>
        <w:rPr>
          <w:b/>
          <w:color w:val="000000"/>
          <w:lang w:eastAsia="ko-KR"/>
        </w:rPr>
      </w:pPr>
    </w:p>
    <w:p w14:paraId="33468ED4" w14:textId="580B2DA6" w:rsidR="00FA7097" w:rsidRPr="00FA7097" w:rsidRDefault="00FA7097" w:rsidP="00FA7097">
      <w:pPr>
        <w:rPr>
          <w:b/>
          <w:color w:val="000000"/>
          <w:lang w:eastAsia="ko-KR"/>
        </w:rPr>
      </w:pPr>
      <w:r w:rsidRPr="00FA7097">
        <w:rPr>
          <w:b/>
          <w:color w:val="000000"/>
          <w:lang w:eastAsia="ko-KR"/>
        </w:rPr>
        <w:t xml:space="preserve">Rel-16 </w:t>
      </w:r>
      <w:r w:rsidRPr="00FA7097">
        <w:rPr>
          <w:rFonts w:hint="eastAsia"/>
          <w:b/>
          <w:color w:val="000000"/>
          <w:lang w:eastAsia="ko-KR"/>
        </w:rPr>
        <w:t>N</w:t>
      </w:r>
      <w:r w:rsidRPr="00FA7097">
        <w:rPr>
          <w:b/>
          <w:color w:val="000000"/>
          <w:lang w:eastAsia="ko-KR"/>
        </w:rPr>
        <w:t>R-Unlicensed</w:t>
      </w:r>
    </w:p>
    <w:p w14:paraId="5ED69834" w14:textId="6F6FFD5B" w:rsidR="008D72E9" w:rsidRPr="008D72E9" w:rsidRDefault="007E34E7" w:rsidP="008D72E9">
      <w:pPr>
        <w:rPr>
          <w:b/>
          <w:bCs/>
          <w:color w:val="000000"/>
          <w:lang w:val="en-US" w:eastAsia="ko-KR"/>
        </w:rPr>
      </w:pPr>
      <w:hyperlink r:id="rId232" w:history="1">
        <w:r>
          <w:rPr>
            <w:rStyle w:val="Hyperlink"/>
            <w:b/>
            <w:bCs/>
            <w:lang w:val="en-US" w:eastAsia="ko-KR"/>
          </w:rPr>
          <w:t>R1-2402417</w:t>
        </w:r>
      </w:hyperlink>
      <w:r w:rsidR="008D72E9" w:rsidRPr="008D72E9">
        <w:rPr>
          <w:b/>
          <w:bCs/>
          <w:color w:val="000000"/>
          <w:lang w:val="en-US" w:eastAsia="ko-KR"/>
        </w:rPr>
        <w:tab/>
        <w:t>Draft CR for Correcting Channel Access Procedures in NR-U</w:t>
      </w:r>
      <w:r w:rsidR="008D72E9" w:rsidRPr="008D72E9">
        <w:rPr>
          <w:b/>
          <w:bCs/>
          <w:color w:val="000000"/>
          <w:lang w:val="en-US" w:eastAsia="ko-KR"/>
        </w:rPr>
        <w:tab/>
        <w:t>Samsung, Ericsson, Nokia, LG Electronics, Huawei, ZTE, Lenovo</w:t>
      </w:r>
    </w:p>
    <w:p w14:paraId="6999E2F2" w14:textId="010AC22D" w:rsidR="008D72E9" w:rsidRPr="008D72E9" w:rsidRDefault="007E34E7" w:rsidP="008D72E9">
      <w:pPr>
        <w:rPr>
          <w:b/>
          <w:bCs/>
          <w:color w:val="000000"/>
          <w:lang w:val="en-US" w:eastAsia="ko-KR"/>
        </w:rPr>
      </w:pPr>
      <w:hyperlink r:id="rId233" w:history="1">
        <w:r>
          <w:rPr>
            <w:rStyle w:val="Hyperlink"/>
            <w:b/>
            <w:bCs/>
            <w:lang w:val="en-US" w:eastAsia="ko-KR"/>
          </w:rPr>
          <w:t>R1-2402418</w:t>
        </w:r>
      </w:hyperlink>
      <w:r w:rsidR="008D72E9" w:rsidRPr="008D72E9">
        <w:rPr>
          <w:b/>
          <w:bCs/>
          <w:color w:val="000000"/>
          <w:lang w:val="en-US" w:eastAsia="ko-KR"/>
        </w:rPr>
        <w:tab/>
        <w:t>Draft CR for Correcting Channel Access Procedures in NR-U (Mirrored to Rel-17)</w:t>
      </w:r>
      <w:r w:rsidR="008D72E9" w:rsidRPr="008D72E9">
        <w:rPr>
          <w:b/>
          <w:bCs/>
          <w:color w:val="000000"/>
          <w:lang w:val="en-US" w:eastAsia="ko-KR"/>
        </w:rPr>
        <w:tab/>
        <w:t>Samsung, Ericsson, Nokia, LG Electronics, Huawei, ZTE, Lenovo</w:t>
      </w:r>
    </w:p>
    <w:p w14:paraId="4FA458DF" w14:textId="6E55BF0F" w:rsidR="008D72E9" w:rsidRPr="008D72E9" w:rsidRDefault="007E34E7" w:rsidP="008D72E9">
      <w:pPr>
        <w:rPr>
          <w:b/>
          <w:bCs/>
          <w:color w:val="000000"/>
          <w:lang w:val="en-US" w:eastAsia="ko-KR"/>
        </w:rPr>
      </w:pPr>
      <w:hyperlink r:id="rId234" w:history="1">
        <w:r>
          <w:rPr>
            <w:rStyle w:val="Hyperlink"/>
            <w:b/>
            <w:bCs/>
            <w:lang w:val="en-US" w:eastAsia="ko-KR"/>
          </w:rPr>
          <w:t>R1-2402419</w:t>
        </w:r>
      </w:hyperlink>
      <w:r w:rsidR="008D72E9" w:rsidRPr="008D72E9">
        <w:rPr>
          <w:b/>
          <w:bCs/>
          <w:color w:val="000000"/>
          <w:lang w:val="en-US" w:eastAsia="ko-KR"/>
        </w:rPr>
        <w:tab/>
        <w:t>Draft CR for Correcting Channel Access Procedures in NR-U (Mirrored to Rel-18)</w:t>
      </w:r>
      <w:r w:rsidR="008D72E9" w:rsidRPr="008D72E9">
        <w:rPr>
          <w:b/>
          <w:bCs/>
          <w:color w:val="000000"/>
          <w:lang w:val="en-US" w:eastAsia="ko-KR"/>
        </w:rPr>
        <w:tab/>
        <w:t>Samsung, Ericsson, Nokia, LG Electronics, Huawei, ZTE, Lenovo</w:t>
      </w:r>
    </w:p>
    <w:p w14:paraId="6EF23F9F" w14:textId="2BB200B3" w:rsidR="008D72E9" w:rsidRPr="008D72E9" w:rsidRDefault="008D72E9" w:rsidP="008D72E9">
      <w:pPr>
        <w:rPr>
          <w:bCs/>
          <w:lang w:val="en-US"/>
        </w:rPr>
      </w:pPr>
      <w:r>
        <w:rPr>
          <w:bCs/>
          <w:lang w:val="en-US"/>
        </w:rPr>
        <w:t>From Monday session</w:t>
      </w:r>
    </w:p>
    <w:p w14:paraId="5E7FA415" w14:textId="77777777" w:rsidR="008D72E9" w:rsidRPr="008D72E9" w:rsidRDefault="008D72E9" w:rsidP="008D72E9">
      <w:pPr>
        <w:rPr>
          <w:bCs/>
        </w:rPr>
      </w:pPr>
      <w:r w:rsidRPr="008D72E9">
        <w:rPr>
          <w:rFonts w:hint="eastAsia"/>
          <w:bCs/>
          <w:highlight w:val="green"/>
        </w:rPr>
        <w:t>A</w:t>
      </w:r>
      <w:r w:rsidRPr="008D72E9">
        <w:rPr>
          <w:bCs/>
          <w:highlight w:val="green"/>
        </w:rPr>
        <w:t>greement</w:t>
      </w:r>
    </w:p>
    <w:p w14:paraId="61C69411" w14:textId="6512B344" w:rsidR="008D72E9" w:rsidRPr="008D72E9" w:rsidRDefault="008D72E9" w:rsidP="003549B8">
      <w:pPr>
        <w:pStyle w:val="ListParagraph"/>
        <w:numPr>
          <w:ilvl w:val="0"/>
          <w:numId w:val="120"/>
        </w:numPr>
        <w:rPr>
          <w:bCs/>
        </w:rPr>
      </w:pPr>
      <w:r w:rsidRPr="008D72E9">
        <w:rPr>
          <w:rFonts w:hint="eastAsia"/>
          <w:bCs/>
        </w:rPr>
        <w:t>D</w:t>
      </w:r>
      <w:r w:rsidRPr="008D72E9">
        <w:rPr>
          <w:bCs/>
        </w:rPr>
        <w:t xml:space="preserve">raft CRs in </w:t>
      </w:r>
      <w:hyperlink r:id="rId235" w:history="1">
        <w:r w:rsidR="007E34E7">
          <w:rPr>
            <w:rStyle w:val="Hyperlink"/>
            <w:bCs/>
          </w:rPr>
          <w:t>R1-2402417</w:t>
        </w:r>
      </w:hyperlink>
      <w:r w:rsidRPr="008D72E9">
        <w:rPr>
          <w:bCs/>
        </w:rPr>
        <w:t xml:space="preserve">, </w:t>
      </w:r>
      <w:hyperlink r:id="rId236" w:history="1">
        <w:r w:rsidR="007E34E7">
          <w:rPr>
            <w:rStyle w:val="Hyperlink"/>
            <w:bCs/>
          </w:rPr>
          <w:t>R1-2402418</w:t>
        </w:r>
      </w:hyperlink>
      <w:r w:rsidRPr="008D72E9">
        <w:rPr>
          <w:bCs/>
        </w:rPr>
        <w:t xml:space="preserve"> and </w:t>
      </w:r>
      <w:hyperlink r:id="rId237" w:history="1">
        <w:r w:rsidR="007E34E7">
          <w:rPr>
            <w:rStyle w:val="Hyperlink"/>
            <w:bCs/>
          </w:rPr>
          <w:t>R1-2402419</w:t>
        </w:r>
      </w:hyperlink>
      <w:r w:rsidRPr="008D72E9">
        <w:rPr>
          <w:bCs/>
        </w:rPr>
        <w:t xml:space="preserve"> are endorsed.</w:t>
      </w:r>
    </w:p>
    <w:p w14:paraId="1A2B333C" w14:textId="719A3B1D" w:rsidR="008D72E9" w:rsidRDefault="008D72E9" w:rsidP="008D72E9">
      <w:pPr>
        <w:rPr>
          <w:bCs/>
        </w:rPr>
      </w:pPr>
      <w:r w:rsidRPr="008D72E9">
        <w:rPr>
          <w:rFonts w:hint="eastAsia"/>
          <w:bCs/>
        </w:rPr>
        <w:t>F</w:t>
      </w:r>
      <w:r w:rsidRPr="008D72E9">
        <w:rPr>
          <w:bCs/>
        </w:rPr>
        <w:t>inal CRs in</w:t>
      </w:r>
      <w:r w:rsidR="00BE6163">
        <w:rPr>
          <w:bCs/>
        </w:rPr>
        <w:t>:</w:t>
      </w:r>
    </w:p>
    <w:p w14:paraId="55C11D90" w14:textId="5A75D4C4" w:rsidR="008D72E9" w:rsidRPr="00BE6163" w:rsidRDefault="007E34E7" w:rsidP="008D72E9">
      <w:pPr>
        <w:rPr>
          <w:b/>
        </w:rPr>
      </w:pPr>
      <w:hyperlink r:id="rId238" w:history="1">
        <w:r>
          <w:rPr>
            <w:rStyle w:val="Hyperlink"/>
            <w:b/>
            <w:highlight w:val="green"/>
          </w:rPr>
          <w:t>R1-2403565</w:t>
        </w:r>
      </w:hyperlink>
      <w:r w:rsidR="008D72E9" w:rsidRPr="00BE6163">
        <w:rPr>
          <w:b/>
        </w:rPr>
        <w:tab/>
        <w:t>CR for Correcting Channel Access Procedures in NR-U</w:t>
      </w:r>
      <w:r w:rsidR="008D72E9" w:rsidRPr="00BE6163">
        <w:rPr>
          <w:b/>
        </w:rPr>
        <w:tab/>
        <w:t>Samsung, Ericsson, Nokia, LG Electronics, Huawei, ZTE, Lenovo, vivo, OPPO</w:t>
      </w:r>
    </w:p>
    <w:p w14:paraId="7DC8A065" w14:textId="77777777" w:rsidR="008D72E9" w:rsidRDefault="008D72E9" w:rsidP="008D72E9">
      <w:pPr>
        <w:rPr>
          <w:bCs/>
        </w:rPr>
      </w:pPr>
      <w:r>
        <w:rPr>
          <w:bCs/>
        </w:rPr>
        <w:t>(</w:t>
      </w:r>
      <w:r w:rsidRPr="008D72E9">
        <w:rPr>
          <w:bCs/>
        </w:rPr>
        <w:t>Rel-16</w:t>
      </w:r>
      <w:r>
        <w:rPr>
          <w:bCs/>
        </w:rPr>
        <w:t xml:space="preserve">, </w:t>
      </w:r>
      <w:r w:rsidRPr="008D72E9">
        <w:rPr>
          <w:bCs/>
        </w:rPr>
        <w:t>37.213</w:t>
      </w:r>
      <w:r>
        <w:rPr>
          <w:bCs/>
        </w:rPr>
        <w:t>, CR</w:t>
      </w:r>
      <w:r w:rsidRPr="008D72E9">
        <w:rPr>
          <w:bCs/>
        </w:rPr>
        <w:t>0052</w:t>
      </w:r>
      <w:r>
        <w:rPr>
          <w:bCs/>
        </w:rPr>
        <w:t xml:space="preserve">, Cat </w:t>
      </w:r>
      <w:r w:rsidRPr="008D72E9">
        <w:rPr>
          <w:bCs/>
        </w:rPr>
        <w:t>F</w:t>
      </w:r>
      <w:r>
        <w:rPr>
          <w:bCs/>
        </w:rPr>
        <w:t>) is agreed.</w:t>
      </w:r>
    </w:p>
    <w:p w14:paraId="711EB54C" w14:textId="33E638B6" w:rsidR="00BE6163" w:rsidRPr="00BE6163" w:rsidRDefault="007E34E7" w:rsidP="008D72E9">
      <w:pPr>
        <w:rPr>
          <w:b/>
        </w:rPr>
      </w:pPr>
      <w:hyperlink r:id="rId239" w:history="1">
        <w:r>
          <w:rPr>
            <w:rStyle w:val="Hyperlink"/>
            <w:b/>
            <w:highlight w:val="green"/>
          </w:rPr>
          <w:t>R1-2403566</w:t>
        </w:r>
      </w:hyperlink>
      <w:r w:rsidR="008D72E9" w:rsidRPr="00BE6163">
        <w:rPr>
          <w:b/>
        </w:rPr>
        <w:tab/>
        <w:t>CR for Correcting Channel Access Procedures in NR-U (Mirrored to Rel-17)</w:t>
      </w:r>
      <w:r w:rsidR="008D72E9" w:rsidRPr="00BE6163">
        <w:rPr>
          <w:b/>
        </w:rPr>
        <w:tab/>
        <w:t>Samsung, Ericsson, Nokia, LG Electronics, Huawei, ZTE, Lenovo, vivo, OPPO</w:t>
      </w:r>
    </w:p>
    <w:p w14:paraId="161B97E8" w14:textId="20794A69" w:rsidR="00BE6163" w:rsidRDefault="00BE6163" w:rsidP="00BE6163">
      <w:pPr>
        <w:rPr>
          <w:bCs/>
        </w:rPr>
      </w:pPr>
      <w:r>
        <w:rPr>
          <w:bCs/>
        </w:rPr>
        <w:t>(</w:t>
      </w:r>
      <w:r w:rsidRPr="008D72E9">
        <w:rPr>
          <w:bCs/>
        </w:rPr>
        <w:t>Rel-1</w:t>
      </w:r>
      <w:r>
        <w:rPr>
          <w:bCs/>
        </w:rPr>
        <w:t xml:space="preserve">7, </w:t>
      </w:r>
      <w:r w:rsidRPr="008D72E9">
        <w:rPr>
          <w:bCs/>
        </w:rPr>
        <w:t>37.213</w:t>
      </w:r>
      <w:r>
        <w:rPr>
          <w:bCs/>
        </w:rPr>
        <w:t>, CR</w:t>
      </w:r>
      <w:r w:rsidRPr="008D72E9">
        <w:rPr>
          <w:bCs/>
        </w:rPr>
        <w:t>005</w:t>
      </w:r>
      <w:r>
        <w:rPr>
          <w:bCs/>
        </w:rPr>
        <w:t>3, Cat A) is agreed.</w:t>
      </w:r>
    </w:p>
    <w:p w14:paraId="6D7CB62E" w14:textId="42D744CC" w:rsidR="00BE6163" w:rsidRPr="00BE6163" w:rsidRDefault="007E34E7" w:rsidP="008D72E9">
      <w:pPr>
        <w:rPr>
          <w:b/>
        </w:rPr>
      </w:pPr>
      <w:hyperlink r:id="rId240" w:history="1">
        <w:r>
          <w:rPr>
            <w:rStyle w:val="Hyperlink"/>
            <w:b/>
            <w:highlight w:val="green"/>
          </w:rPr>
          <w:t>R1-2403567</w:t>
        </w:r>
      </w:hyperlink>
      <w:r w:rsidR="008D72E9" w:rsidRPr="00BE6163">
        <w:rPr>
          <w:b/>
        </w:rPr>
        <w:tab/>
        <w:t>CR for Correcting Channel Access Procedures in NR-U (Mirrored to Rel-18)</w:t>
      </w:r>
      <w:r w:rsidR="008D72E9" w:rsidRPr="00BE6163">
        <w:rPr>
          <w:b/>
        </w:rPr>
        <w:tab/>
        <w:t>Samsung, Ericsson, Nokia, LG Electronics, Huawei, ZTE, Lenovo, vivo, OPPO</w:t>
      </w:r>
    </w:p>
    <w:p w14:paraId="646606E2" w14:textId="53053948" w:rsidR="00BE6163" w:rsidRDefault="00BE6163" w:rsidP="00BE6163">
      <w:pPr>
        <w:rPr>
          <w:bCs/>
        </w:rPr>
      </w:pPr>
      <w:r>
        <w:rPr>
          <w:bCs/>
        </w:rPr>
        <w:t>(</w:t>
      </w:r>
      <w:r w:rsidRPr="008D72E9">
        <w:rPr>
          <w:bCs/>
        </w:rPr>
        <w:t>Rel-1</w:t>
      </w:r>
      <w:r>
        <w:rPr>
          <w:bCs/>
        </w:rPr>
        <w:t xml:space="preserve">8, </w:t>
      </w:r>
      <w:r w:rsidRPr="008D72E9">
        <w:rPr>
          <w:bCs/>
        </w:rPr>
        <w:t>37.213</w:t>
      </w:r>
      <w:r>
        <w:rPr>
          <w:bCs/>
        </w:rPr>
        <w:t>, CR</w:t>
      </w:r>
      <w:r w:rsidRPr="008D72E9">
        <w:rPr>
          <w:bCs/>
        </w:rPr>
        <w:t>005</w:t>
      </w:r>
      <w:r>
        <w:rPr>
          <w:bCs/>
        </w:rPr>
        <w:t>4, Cat A) is agreed.</w:t>
      </w:r>
    </w:p>
    <w:p w14:paraId="2773C1A7" w14:textId="77777777" w:rsidR="008D72E9" w:rsidRDefault="008D72E9" w:rsidP="008D72E9">
      <w:pPr>
        <w:pBdr>
          <w:bottom w:val="single" w:sz="6" w:space="1" w:color="auto"/>
        </w:pBdr>
        <w:rPr>
          <w:bCs/>
          <w:color w:val="000000"/>
        </w:rPr>
      </w:pPr>
    </w:p>
    <w:p w14:paraId="1ED8EBC0" w14:textId="77777777" w:rsidR="008D72E9" w:rsidRDefault="008D72E9" w:rsidP="008D72E9">
      <w:pPr>
        <w:rPr>
          <w:bCs/>
          <w:color w:val="000000"/>
        </w:rPr>
      </w:pPr>
    </w:p>
    <w:p w14:paraId="288E5E91" w14:textId="77777777" w:rsidR="008D72E9" w:rsidRPr="008D72E9" w:rsidRDefault="008D72E9" w:rsidP="008D72E9">
      <w:pPr>
        <w:rPr>
          <w:b/>
          <w:color w:val="000000"/>
          <w:lang w:eastAsia="ko-KR"/>
        </w:rPr>
      </w:pPr>
      <w:r w:rsidRPr="008D72E9">
        <w:rPr>
          <w:b/>
          <w:color w:val="000000"/>
          <w:lang w:eastAsia="ko-KR"/>
        </w:rPr>
        <w:t xml:space="preserve">Rel-17 </w:t>
      </w:r>
      <w:r w:rsidRPr="008D72E9">
        <w:rPr>
          <w:rFonts w:hint="eastAsia"/>
          <w:b/>
          <w:color w:val="000000"/>
          <w:lang w:eastAsia="ko-KR"/>
        </w:rPr>
        <w:t>M</w:t>
      </w:r>
      <w:r w:rsidRPr="008D72E9">
        <w:rPr>
          <w:b/>
          <w:color w:val="000000"/>
          <w:lang w:eastAsia="ko-KR"/>
        </w:rPr>
        <w:t>BS</w:t>
      </w:r>
    </w:p>
    <w:p w14:paraId="78CEB69E" w14:textId="120FB416" w:rsidR="008D72E9" w:rsidRPr="008D72E9" w:rsidRDefault="007E34E7" w:rsidP="008D72E9">
      <w:pPr>
        <w:rPr>
          <w:bCs/>
          <w:color w:val="000000"/>
        </w:rPr>
      </w:pPr>
      <w:hyperlink r:id="rId241" w:history="1">
        <w:r>
          <w:rPr>
            <w:rStyle w:val="Hyperlink"/>
            <w:b/>
            <w:bCs/>
          </w:rPr>
          <w:t>R1-2403218</w:t>
        </w:r>
      </w:hyperlink>
      <w:r w:rsidR="008D72E9" w:rsidRPr="008D72E9">
        <w:rPr>
          <w:bCs/>
          <w:color w:val="000000"/>
        </w:rPr>
        <w:tab/>
        <w:t>Draft CR on sizeDCI-4-2 for MBS</w:t>
      </w:r>
      <w:r w:rsidR="008D72E9" w:rsidRPr="008D72E9">
        <w:rPr>
          <w:bCs/>
          <w:color w:val="000000"/>
        </w:rPr>
        <w:tab/>
        <w:t>NTT DOCOMO, INC.</w:t>
      </w:r>
    </w:p>
    <w:p w14:paraId="2606F05A" w14:textId="42DB6B1F" w:rsidR="008D72E9" w:rsidRDefault="008D72E9" w:rsidP="008D72E9">
      <w:pPr>
        <w:rPr>
          <w:bCs/>
        </w:rPr>
      </w:pPr>
      <w:r w:rsidRPr="00E451ED">
        <w:rPr>
          <w:rFonts w:hint="eastAsia"/>
          <w:bCs/>
        </w:rPr>
        <w:t>C</w:t>
      </w:r>
      <w:r w:rsidRPr="00E451ED">
        <w:rPr>
          <w:bCs/>
        </w:rPr>
        <w:t xml:space="preserve">omeback on Thursday – </w:t>
      </w:r>
      <w:r w:rsidR="00BE6163" w:rsidRPr="00E451ED">
        <w:rPr>
          <w:bCs/>
        </w:rPr>
        <w:t xml:space="preserve">NTT </w:t>
      </w:r>
      <w:r w:rsidRPr="00E451ED">
        <w:rPr>
          <w:bCs/>
        </w:rPr>
        <w:t>D</w:t>
      </w:r>
      <w:r w:rsidR="00BE6163" w:rsidRPr="00E451ED">
        <w:rPr>
          <w:bCs/>
        </w:rPr>
        <w:t>OCOMO</w:t>
      </w:r>
      <w:r w:rsidRPr="00E451ED">
        <w:rPr>
          <w:bCs/>
        </w:rPr>
        <w:t xml:space="preserve"> (Shohei)</w:t>
      </w:r>
    </w:p>
    <w:p w14:paraId="15C561A4" w14:textId="5FAF5996" w:rsidR="008D72E9" w:rsidRPr="00E451ED" w:rsidRDefault="007E34E7" w:rsidP="00E451ED">
      <w:pPr>
        <w:rPr>
          <w:b/>
        </w:rPr>
      </w:pPr>
      <w:hyperlink r:id="rId242" w:history="1">
        <w:r>
          <w:rPr>
            <w:rStyle w:val="Hyperlink"/>
            <w:b/>
          </w:rPr>
          <w:t>R1-2403734</w:t>
        </w:r>
      </w:hyperlink>
      <w:r w:rsidR="00E451ED" w:rsidRPr="00E451ED">
        <w:rPr>
          <w:b/>
        </w:rPr>
        <w:tab/>
        <w:t>Summary for discussion of CR on sizeDCI-4-2</w:t>
      </w:r>
      <w:r w:rsidR="00E451ED" w:rsidRPr="00E451ED">
        <w:rPr>
          <w:b/>
        </w:rPr>
        <w:tab/>
        <w:t>Moderator (NTT DOCOMO, INC.)</w:t>
      </w:r>
    </w:p>
    <w:p w14:paraId="70FBC4D3" w14:textId="2633E184" w:rsidR="00E451ED" w:rsidRPr="00E451ED" w:rsidRDefault="007E34E7" w:rsidP="00E451ED">
      <w:pPr>
        <w:rPr>
          <w:b/>
        </w:rPr>
      </w:pPr>
      <w:hyperlink r:id="rId243" w:history="1">
        <w:r>
          <w:rPr>
            <w:rStyle w:val="Hyperlink"/>
            <w:b/>
          </w:rPr>
          <w:t>R1-2403733</w:t>
        </w:r>
      </w:hyperlink>
      <w:r w:rsidR="00E451ED" w:rsidRPr="00E451ED">
        <w:rPr>
          <w:b/>
        </w:rPr>
        <w:tab/>
        <w:t>Draft CR on sizeDCI-4-2 for MBS</w:t>
      </w:r>
      <w:r w:rsidR="00E451ED" w:rsidRPr="00E451ED">
        <w:rPr>
          <w:b/>
        </w:rPr>
        <w:tab/>
        <w:t>Moderator (NTT DOCOMO, INC.)</w:t>
      </w:r>
    </w:p>
    <w:p w14:paraId="32C7BB95" w14:textId="46BD1C39" w:rsidR="008D72E9" w:rsidRDefault="00E451ED" w:rsidP="008D72E9">
      <w:pPr>
        <w:rPr>
          <w:bCs/>
        </w:rPr>
      </w:pPr>
      <w:r>
        <w:rPr>
          <w:bCs/>
        </w:rPr>
        <w:t>From Thursday session</w:t>
      </w:r>
    </w:p>
    <w:p w14:paraId="60FAE2CE" w14:textId="77777777" w:rsidR="00E451ED" w:rsidRPr="00F975D0" w:rsidRDefault="00E451ED" w:rsidP="00E451ED">
      <w:pPr>
        <w:rPr>
          <w:bCs/>
        </w:rPr>
      </w:pPr>
      <w:r w:rsidRPr="00F975D0">
        <w:rPr>
          <w:rFonts w:hint="eastAsia"/>
          <w:bCs/>
          <w:highlight w:val="green"/>
        </w:rPr>
        <w:t>A</w:t>
      </w:r>
      <w:r w:rsidRPr="00F975D0">
        <w:rPr>
          <w:bCs/>
          <w:highlight w:val="green"/>
        </w:rPr>
        <w:t>greement</w:t>
      </w:r>
    </w:p>
    <w:p w14:paraId="13DBD321" w14:textId="16FE701E" w:rsidR="00E451ED" w:rsidRPr="00E451ED" w:rsidRDefault="00E451ED" w:rsidP="003549B8">
      <w:pPr>
        <w:pStyle w:val="ListParagraph"/>
        <w:numPr>
          <w:ilvl w:val="0"/>
          <w:numId w:val="120"/>
        </w:numPr>
        <w:rPr>
          <w:bCs/>
        </w:rPr>
      </w:pPr>
      <w:r w:rsidRPr="00E451ED">
        <w:rPr>
          <w:bCs/>
        </w:rPr>
        <w:t xml:space="preserve">The draft CR in </w:t>
      </w:r>
      <w:hyperlink r:id="rId244" w:history="1">
        <w:r w:rsidR="007E34E7">
          <w:rPr>
            <w:rStyle w:val="Hyperlink"/>
            <w:bCs/>
          </w:rPr>
          <w:t>R1-2403733</w:t>
        </w:r>
      </w:hyperlink>
      <w:r w:rsidRPr="00E451ED">
        <w:rPr>
          <w:bCs/>
        </w:rPr>
        <w:t xml:space="preserve"> is endorsed for the TS38.212 editor’s alignment CR.</w:t>
      </w:r>
    </w:p>
    <w:p w14:paraId="15F5947F" w14:textId="77777777" w:rsidR="008D72E9" w:rsidRDefault="008D72E9" w:rsidP="008D72E9">
      <w:pPr>
        <w:pBdr>
          <w:bottom w:val="single" w:sz="6" w:space="1" w:color="auto"/>
        </w:pBdr>
        <w:rPr>
          <w:bCs/>
          <w:color w:val="000000"/>
        </w:rPr>
      </w:pPr>
    </w:p>
    <w:p w14:paraId="094E9485" w14:textId="77777777" w:rsidR="008D72E9" w:rsidRDefault="008D72E9" w:rsidP="008D72E9">
      <w:pPr>
        <w:rPr>
          <w:bCs/>
          <w:color w:val="000000"/>
        </w:rPr>
      </w:pPr>
    </w:p>
    <w:p w14:paraId="6486C50E" w14:textId="77777777" w:rsidR="008D72E9" w:rsidRPr="008D72E9" w:rsidRDefault="008D72E9" w:rsidP="008D72E9">
      <w:pPr>
        <w:rPr>
          <w:b/>
          <w:lang w:eastAsia="x-none"/>
        </w:rPr>
      </w:pPr>
      <w:r w:rsidRPr="008D72E9">
        <w:rPr>
          <w:b/>
          <w:lang w:eastAsia="x-none"/>
        </w:rPr>
        <w:t>Follow up discussion on remaining issues on Rel-17 MBS</w:t>
      </w:r>
    </w:p>
    <w:p w14:paraId="21429A8E" w14:textId="6D06B7AA" w:rsidR="008D72E9" w:rsidRPr="00E32785" w:rsidRDefault="007E34E7" w:rsidP="008D72E9">
      <w:pPr>
        <w:rPr>
          <w:b/>
          <w:bCs/>
          <w:color w:val="000000"/>
        </w:rPr>
      </w:pPr>
      <w:hyperlink r:id="rId245" w:history="1">
        <w:r>
          <w:rPr>
            <w:rStyle w:val="Hyperlink"/>
            <w:b/>
            <w:bCs/>
          </w:rPr>
          <w:t>R1-2402707</w:t>
        </w:r>
      </w:hyperlink>
      <w:r w:rsidR="008D72E9" w:rsidRPr="00E32785">
        <w:rPr>
          <w:b/>
          <w:bCs/>
          <w:color w:val="000000"/>
        </w:rPr>
        <w:tab/>
        <w:t>Draft CR on definition of multicast repetition value for Type-1 HARQ-ACK codebook</w:t>
      </w:r>
      <w:r w:rsidR="008D72E9" w:rsidRPr="00E32785">
        <w:rPr>
          <w:b/>
          <w:bCs/>
          <w:color w:val="000000"/>
        </w:rPr>
        <w:tab/>
        <w:t>CATT, ZTE, Qualcomm, CBN, China broadnet, vivo, MediaTek, Nokia</w:t>
      </w:r>
    </w:p>
    <w:p w14:paraId="133005B7" w14:textId="77777777" w:rsidR="008D72E9" w:rsidRDefault="008D72E9" w:rsidP="008D72E9">
      <w:pPr>
        <w:rPr>
          <w:bCs/>
        </w:rPr>
      </w:pPr>
      <w:r w:rsidRPr="008D72E9">
        <w:rPr>
          <w:rFonts w:hint="eastAsia"/>
          <w:bCs/>
        </w:rPr>
        <w:t>C</w:t>
      </w:r>
      <w:r w:rsidRPr="008D72E9">
        <w:rPr>
          <w:bCs/>
        </w:rPr>
        <w:t>omeback on Wednesday – CATT (Minzhu)</w:t>
      </w:r>
    </w:p>
    <w:p w14:paraId="273983DB" w14:textId="2A225C92" w:rsidR="00DB55F7" w:rsidRPr="00DB55F7" w:rsidRDefault="007E34E7" w:rsidP="00DB55F7">
      <w:pPr>
        <w:rPr>
          <w:b/>
        </w:rPr>
      </w:pPr>
      <w:hyperlink r:id="rId246" w:history="1">
        <w:r>
          <w:rPr>
            <w:rStyle w:val="Hyperlink"/>
            <w:b/>
          </w:rPr>
          <w:t>R1-2403640</w:t>
        </w:r>
      </w:hyperlink>
      <w:r w:rsidR="00DB55F7" w:rsidRPr="00DB55F7">
        <w:rPr>
          <w:b/>
        </w:rPr>
        <w:tab/>
        <w:t>Summary of definition of multicast repetition for Type-1 HARQ-ACK codebook</w:t>
      </w:r>
      <w:r w:rsidR="00DB55F7" w:rsidRPr="00DB55F7">
        <w:rPr>
          <w:b/>
        </w:rPr>
        <w:tab/>
        <w:t>Moderator (CATT)</w:t>
      </w:r>
    </w:p>
    <w:p w14:paraId="08946FA0" w14:textId="77777777" w:rsidR="008D72E9" w:rsidRPr="008D72E9" w:rsidRDefault="008D72E9" w:rsidP="008D72E9">
      <w:pPr>
        <w:rPr>
          <w:rFonts w:eastAsia="DengXian"/>
          <w:b/>
          <w:lang w:val="en-US" w:eastAsia="zh-CN"/>
        </w:rPr>
      </w:pPr>
      <w:r w:rsidRPr="008D72E9">
        <w:rPr>
          <w:rFonts w:eastAsia="DengXian" w:hint="eastAsia"/>
          <w:b/>
          <w:lang w:val="en-US" w:eastAsia="zh-CN"/>
        </w:rPr>
        <w:t>Conclusio</w:t>
      </w:r>
      <w:r w:rsidRPr="008D72E9">
        <w:rPr>
          <w:rFonts w:eastAsia="DengXian"/>
          <w:b/>
          <w:lang w:val="en-US" w:eastAsia="zh-CN"/>
        </w:rPr>
        <w:t>n</w:t>
      </w:r>
    </w:p>
    <w:p w14:paraId="418B1129" w14:textId="3996C0AF" w:rsidR="008D72E9" w:rsidRPr="008D72E9" w:rsidRDefault="008D72E9" w:rsidP="008D72E9">
      <w:pPr>
        <w:rPr>
          <w:rFonts w:eastAsia="DengXian"/>
          <w:lang w:eastAsia="zh-CN"/>
        </w:rPr>
      </w:pPr>
      <w:r w:rsidRPr="008D72E9">
        <w:rPr>
          <w:rFonts w:eastAsia="DengXian" w:hint="eastAsia"/>
          <w:lang w:eastAsia="zh-CN"/>
        </w:rPr>
        <w:t xml:space="preserve">It is clarified that when </w:t>
      </w:r>
      <w:r w:rsidRPr="008D72E9">
        <w:rPr>
          <w:rFonts w:eastAsia="DengXian"/>
          <w:lang w:eastAsia="zh-CN"/>
        </w:rPr>
        <w:t xml:space="preserve">the UE is configured with pdsch-HARQ-ACK-Codebook = </w:t>
      </w:r>
      <w:r w:rsidRPr="008D72E9">
        <w:rPr>
          <w:rFonts w:eastAsia="DengXian"/>
          <w:i/>
          <w:lang w:eastAsia="zh-CN"/>
        </w:rPr>
        <w:t>semi-static</w:t>
      </w:r>
      <w:r w:rsidRPr="008D72E9">
        <w:rPr>
          <w:rFonts w:eastAsia="DengXian"/>
          <w:lang w:eastAsia="zh-CN"/>
        </w:rPr>
        <w:t xml:space="preserve"> for b</w:t>
      </w:r>
      <w:r w:rsidRPr="008D72E9">
        <w:rPr>
          <w:rFonts w:eastAsia="DengXian" w:hint="eastAsia"/>
          <w:lang w:eastAsia="zh-CN"/>
        </w:rPr>
        <w:t xml:space="preserve">oth of </w:t>
      </w:r>
      <w:r w:rsidRPr="008D72E9">
        <w:rPr>
          <w:rFonts w:eastAsia="DengXian"/>
          <w:lang w:eastAsia="zh-CN"/>
        </w:rPr>
        <w:t xml:space="preserve">unicast </w:t>
      </w:r>
      <w:r w:rsidRPr="008D72E9">
        <w:rPr>
          <w:rFonts w:eastAsia="DengXian" w:hint="eastAsia"/>
          <w:lang w:eastAsia="zh-CN"/>
        </w:rPr>
        <w:t>and</w:t>
      </w:r>
      <w:r w:rsidRPr="008D72E9">
        <w:rPr>
          <w:rFonts w:eastAsia="DengXian"/>
          <w:lang w:eastAsia="zh-CN"/>
        </w:rPr>
        <w:t xml:space="preserve"> multicast HARQ-ACK codebook</w:t>
      </w:r>
      <w:r w:rsidRPr="008D72E9">
        <w:rPr>
          <w:rFonts w:eastAsia="DengXian" w:hint="eastAsia"/>
          <w:lang w:eastAsia="zh-CN"/>
        </w:rPr>
        <w:t xml:space="preserve">, for </w:t>
      </w:r>
      <m:oMath>
        <m:sSubSup>
          <m:sSubSupPr>
            <m:ctrlPr>
              <w:rPr>
                <w:rFonts w:ascii="Cambria Math" w:eastAsia="SimSun" w:hAnsi="Cambria Math"/>
              </w:rPr>
            </m:ctrlPr>
          </m:sSubSupPr>
          <m:e>
            <m:r>
              <w:rPr>
                <w:rFonts w:ascii="Cambria Math" w:eastAsia="SimSun" w:hAnsi="Cambria Math"/>
              </w:rPr>
              <m:t>N</m:t>
            </m:r>
          </m:e>
          <m:sub>
            <m:r>
              <m:rPr>
                <m:sty m:val="p"/>
              </m:rPr>
              <w:rPr>
                <w:rFonts w:ascii="Cambria Math" w:eastAsia="SimSun" w:hAnsi="Cambria Math"/>
              </w:rPr>
              <m:t>PDSCH</m:t>
            </m:r>
          </m:sub>
          <m:sup>
            <m:r>
              <m:rPr>
                <m:sty m:val="p"/>
              </m:rPr>
              <w:rPr>
                <w:rFonts w:ascii="Cambria Math" w:eastAsia="SimSun" w:hAnsi="Cambria Math"/>
              </w:rPr>
              <m:t>repeat,max</m:t>
            </m:r>
          </m:sup>
        </m:sSubSup>
      </m:oMath>
      <w:r w:rsidRPr="008D72E9">
        <w:rPr>
          <w:rFonts w:eastAsia="DengXian" w:hint="eastAsia"/>
          <w:lang w:eastAsia="zh-CN"/>
        </w:rPr>
        <w:t xml:space="preserve"> determination </w:t>
      </w:r>
      <w:r w:rsidRPr="008D72E9">
        <w:rPr>
          <w:rFonts w:eastAsia="DengXian" w:hint="eastAsia"/>
        </w:rPr>
        <w:t>[</w:t>
      </w:r>
      <w:r w:rsidRPr="008D72E9">
        <w:t>in TS 38.213 section 9.</w:t>
      </w:r>
      <w:r w:rsidRPr="008D72E9">
        <w:rPr>
          <w:rFonts w:eastAsia="DengXian" w:hint="eastAsia"/>
        </w:rPr>
        <w:t>1</w:t>
      </w:r>
      <w:r w:rsidRPr="008D72E9">
        <w:t>.</w:t>
      </w:r>
      <w:r w:rsidRPr="008D72E9">
        <w:rPr>
          <w:rFonts w:eastAsia="DengXian" w:hint="eastAsia"/>
        </w:rPr>
        <w:t>2]</w:t>
      </w:r>
      <w:r w:rsidRPr="008D72E9">
        <w:rPr>
          <w:rFonts w:eastAsia="DengXian" w:hint="eastAsia"/>
          <w:lang w:eastAsia="zh-CN"/>
        </w:rPr>
        <w:t>,</w:t>
      </w:r>
    </w:p>
    <w:p w14:paraId="0F1E290A" w14:textId="77777777" w:rsidR="008D72E9" w:rsidRPr="008D72E9" w:rsidRDefault="008D72E9" w:rsidP="003549B8">
      <w:pPr>
        <w:pStyle w:val="ListParagraph"/>
        <w:numPr>
          <w:ilvl w:val="0"/>
          <w:numId w:val="120"/>
        </w:numPr>
      </w:pPr>
      <w:r w:rsidRPr="008D72E9">
        <w:rPr>
          <w:rFonts w:hint="eastAsia"/>
        </w:rPr>
        <w:t>T</w:t>
      </w:r>
      <w:r w:rsidRPr="008D72E9">
        <w:t>he parameter ‘pdsch-AggregationFactor-r16 in SPS-Config’</w:t>
      </w:r>
      <w:r w:rsidRPr="008D72E9">
        <w:rPr>
          <w:rFonts w:hint="eastAsia"/>
        </w:rPr>
        <w:t xml:space="preserve"> </w:t>
      </w:r>
      <w:r w:rsidRPr="008D72E9">
        <w:t>refers to</w:t>
      </w:r>
      <w:r w:rsidRPr="008D72E9">
        <w:rPr>
          <w:rFonts w:hint="eastAsia"/>
        </w:rPr>
        <w:t xml:space="preserve"> </w:t>
      </w:r>
      <w:r w:rsidRPr="008D72E9">
        <w:t xml:space="preserve">pdsch-AggregationFactor </w:t>
      </w:r>
      <w:r w:rsidRPr="008D72E9">
        <w:rPr>
          <w:rFonts w:hint="eastAsia"/>
        </w:rPr>
        <w:t xml:space="preserve">in </w:t>
      </w:r>
      <w:r w:rsidRPr="008D72E9">
        <w:t>SPS-Config</w:t>
      </w:r>
      <w:r w:rsidRPr="008D72E9">
        <w:rPr>
          <w:rFonts w:hint="eastAsia"/>
        </w:rPr>
        <w:t xml:space="preserve"> configured in </w:t>
      </w:r>
      <w:r w:rsidRPr="008D72E9">
        <w:t>BWP-DownlinkDedicate</w:t>
      </w:r>
      <w:r w:rsidRPr="008D72E9">
        <w:rPr>
          <w:rFonts w:hint="eastAsia"/>
        </w:rPr>
        <w:t xml:space="preserve"> and </w:t>
      </w:r>
      <w:r w:rsidRPr="008D72E9">
        <w:t xml:space="preserve">pdsch-AggregationFactor </w:t>
      </w:r>
      <w:r w:rsidRPr="008D72E9">
        <w:rPr>
          <w:rFonts w:hint="eastAsia"/>
        </w:rPr>
        <w:t xml:space="preserve">in </w:t>
      </w:r>
      <w:r w:rsidRPr="008D72E9">
        <w:t>SPS-Config</w:t>
      </w:r>
      <w:r w:rsidRPr="008D72E9">
        <w:rPr>
          <w:rFonts w:hint="eastAsia"/>
        </w:rPr>
        <w:t xml:space="preserve"> configured in</w:t>
      </w:r>
      <w:r w:rsidRPr="008D72E9">
        <w:t xml:space="preserve"> CFR-ConfigMulticast</w:t>
      </w:r>
      <w:r w:rsidRPr="008D72E9">
        <w:rPr>
          <w:rFonts w:hint="eastAsia"/>
        </w:rPr>
        <w:t xml:space="preserve">, if provided. </w:t>
      </w:r>
    </w:p>
    <w:p w14:paraId="131921A1" w14:textId="77777777" w:rsidR="008D72E9" w:rsidRPr="008D72E9" w:rsidRDefault="008D72E9" w:rsidP="003549B8">
      <w:pPr>
        <w:pStyle w:val="ListParagraph"/>
        <w:numPr>
          <w:ilvl w:val="0"/>
          <w:numId w:val="120"/>
        </w:numPr>
      </w:pPr>
      <w:r w:rsidRPr="008D72E9">
        <w:rPr>
          <w:rFonts w:hint="eastAsia"/>
        </w:rPr>
        <w:t xml:space="preserve">The parameter </w:t>
      </w:r>
      <w:r w:rsidRPr="008D72E9">
        <w:t>‘</w:t>
      </w:r>
      <w:r w:rsidRPr="003C3CE2">
        <w:rPr>
          <w:iCs/>
        </w:rPr>
        <w:t>repetitionNumber</w:t>
      </w:r>
      <w:r w:rsidRPr="008D72E9">
        <w:t xml:space="preserve"> in PDSCH-TimeDomainResourceAllocation-r16’</w:t>
      </w:r>
      <w:r w:rsidRPr="008D72E9">
        <w:rPr>
          <w:rFonts w:hint="eastAsia"/>
        </w:rPr>
        <w:t xml:space="preserve"> refers to </w:t>
      </w:r>
      <w:r w:rsidRPr="008D72E9">
        <w:t xml:space="preserve">repetitionNumber </w:t>
      </w:r>
      <w:r w:rsidRPr="008D72E9">
        <w:rPr>
          <w:rFonts w:hint="eastAsia"/>
        </w:rPr>
        <w:t>in</w:t>
      </w:r>
      <w:r w:rsidRPr="008D72E9">
        <w:t xml:space="preserve"> PDSCH-TimeDomainResourceAllocation-r16</w:t>
      </w:r>
      <w:r w:rsidRPr="008D72E9">
        <w:rPr>
          <w:rFonts w:hint="eastAsia"/>
        </w:rPr>
        <w:t xml:space="preserve"> configured in </w:t>
      </w:r>
      <w:r w:rsidRPr="008D72E9">
        <w:t>PDSCH-Config</w:t>
      </w:r>
      <w:r w:rsidRPr="008D72E9">
        <w:rPr>
          <w:rFonts w:hint="eastAsia"/>
        </w:rPr>
        <w:t xml:space="preserve"> and </w:t>
      </w:r>
      <w:r w:rsidRPr="008D72E9">
        <w:t xml:space="preserve">repetitionNumber </w:t>
      </w:r>
      <w:r w:rsidRPr="008D72E9">
        <w:rPr>
          <w:rFonts w:hint="eastAsia"/>
        </w:rPr>
        <w:t>in</w:t>
      </w:r>
      <w:r w:rsidRPr="008D72E9">
        <w:t xml:space="preserve"> PDSCH-TimeDomainResourceAllocation-r16</w:t>
      </w:r>
      <w:r w:rsidRPr="008D72E9">
        <w:rPr>
          <w:rFonts w:hint="eastAsia"/>
        </w:rPr>
        <w:t xml:space="preserve"> configured in</w:t>
      </w:r>
      <w:r w:rsidRPr="008D72E9">
        <w:t xml:space="preserve"> PDSCH-ConfigMulticast-r17</w:t>
      </w:r>
      <w:r w:rsidRPr="008D72E9">
        <w:rPr>
          <w:rFonts w:hint="eastAsia"/>
        </w:rPr>
        <w:t>, if provided.</w:t>
      </w:r>
    </w:p>
    <w:p w14:paraId="462BCB6B" w14:textId="77777777" w:rsidR="008D72E9" w:rsidRDefault="008D72E9" w:rsidP="008D72E9">
      <w:pPr>
        <w:rPr>
          <w:bCs/>
        </w:rPr>
      </w:pPr>
    </w:p>
    <w:p w14:paraId="0F2D9156" w14:textId="522A577D" w:rsidR="003C3CE2" w:rsidRPr="00DB55F7" w:rsidRDefault="007E34E7" w:rsidP="003C3CE2">
      <w:pPr>
        <w:rPr>
          <w:b/>
        </w:rPr>
      </w:pPr>
      <w:hyperlink r:id="rId247" w:history="1">
        <w:r>
          <w:rPr>
            <w:rStyle w:val="Hyperlink"/>
            <w:b/>
          </w:rPr>
          <w:t>R1-2403744</w:t>
        </w:r>
      </w:hyperlink>
      <w:r w:rsidR="003C3CE2" w:rsidRPr="00DB55F7">
        <w:rPr>
          <w:b/>
        </w:rPr>
        <w:tab/>
        <w:t>Summary#2 of definition of multicast repetition for Type-1 HARQ-ACK codebook</w:t>
      </w:r>
      <w:r w:rsidR="003C3CE2" w:rsidRPr="00DB55F7">
        <w:rPr>
          <w:b/>
        </w:rPr>
        <w:tab/>
        <w:t>Moderator (CATT)</w:t>
      </w:r>
    </w:p>
    <w:p w14:paraId="3359E8CD" w14:textId="77777777" w:rsidR="003C3CE2" w:rsidRPr="00D465DA" w:rsidRDefault="003C3CE2" w:rsidP="003C3CE2">
      <w:pPr>
        <w:rPr>
          <w:b/>
          <w:bCs/>
        </w:rPr>
      </w:pPr>
      <w:r w:rsidRPr="00D465DA">
        <w:rPr>
          <w:b/>
          <w:bCs/>
        </w:rPr>
        <w:t>Conclusion</w:t>
      </w:r>
    </w:p>
    <w:p w14:paraId="1B44E002" w14:textId="295BEFF2" w:rsidR="003C3CE2" w:rsidRDefault="003C3CE2" w:rsidP="003C3CE2">
      <w:pPr>
        <w:rPr>
          <w:bCs/>
        </w:rPr>
      </w:pPr>
      <w:r w:rsidRPr="00983FDE">
        <w:rPr>
          <w:bCs/>
        </w:rPr>
        <w:t xml:space="preserve">UE behaviour is undefined for the case </w:t>
      </w:r>
      <w:r>
        <w:rPr>
          <w:bCs/>
        </w:rPr>
        <w:t xml:space="preserve">where </w:t>
      </w:r>
      <w:r w:rsidRPr="00983FDE">
        <w:rPr>
          <w:bCs/>
        </w:rPr>
        <w:t xml:space="preserve">there is not a bit in a HARQ-ACK codebook for the issue discussed in </w:t>
      </w:r>
      <w:hyperlink r:id="rId248" w:history="1">
        <w:r w:rsidR="007E34E7">
          <w:rPr>
            <w:rStyle w:val="Hyperlink"/>
            <w:bCs/>
          </w:rPr>
          <w:t>R1-2402707</w:t>
        </w:r>
      </w:hyperlink>
      <w:r w:rsidRPr="00983FDE">
        <w:rPr>
          <w:bCs/>
        </w:rPr>
        <w:t>.</w:t>
      </w:r>
      <w:r>
        <w:rPr>
          <w:bCs/>
        </w:rPr>
        <w:t xml:space="preserve"> No specification change for this case.</w:t>
      </w:r>
    </w:p>
    <w:p w14:paraId="53160794" w14:textId="77777777" w:rsidR="003C3CE2" w:rsidRPr="008D72E9" w:rsidRDefault="003C3CE2" w:rsidP="008D72E9">
      <w:pPr>
        <w:rPr>
          <w:bCs/>
        </w:rPr>
      </w:pPr>
    </w:p>
    <w:p w14:paraId="72F77F15" w14:textId="77777777" w:rsidR="008D72E9" w:rsidRDefault="008D72E9" w:rsidP="008D72E9">
      <w:pPr>
        <w:pBdr>
          <w:bottom w:val="single" w:sz="6" w:space="1" w:color="auto"/>
        </w:pBdr>
        <w:rPr>
          <w:bCs/>
          <w:color w:val="000000"/>
        </w:rPr>
      </w:pPr>
    </w:p>
    <w:p w14:paraId="1BD34862" w14:textId="77777777" w:rsidR="008D72E9" w:rsidRDefault="008D72E9" w:rsidP="008D72E9">
      <w:pPr>
        <w:rPr>
          <w:bCs/>
          <w:color w:val="000000"/>
        </w:rPr>
      </w:pPr>
    </w:p>
    <w:p w14:paraId="52B47698" w14:textId="77777777" w:rsidR="008D72E9" w:rsidRPr="008D72E9" w:rsidRDefault="008D72E9" w:rsidP="008D72E9">
      <w:pPr>
        <w:rPr>
          <w:b/>
          <w:color w:val="000000"/>
          <w:lang w:eastAsia="ko-KR"/>
        </w:rPr>
      </w:pPr>
      <w:r w:rsidRPr="008D72E9">
        <w:rPr>
          <w:rFonts w:hint="eastAsia"/>
          <w:b/>
          <w:color w:val="000000"/>
          <w:lang w:eastAsia="ko-KR"/>
        </w:rPr>
        <w:t>M</w:t>
      </w:r>
      <w:r w:rsidRPr="008D72E9">
        <w:rPr>
          <w:b/>
          <w:color w:val="000000"/>
          <w:lang w:eastAsia="ko-KR"/>
        </w:rPr>
        <w:t>iscellaneous</w:t>
      </w:r>
    </w:p>
    <w:p w14:paraId="703694EF" w14:textId="0A8CB172" w:rsidR="008D72E9" w:rsidRPr="00186881" w:rsidRDefault="007E34E7" w:rsidP="008D72E9">
      <w:pPr>
        <w:rPr>
          <w:b/>
          <w:bCs/>
          <w:color w:val="000000"/>
        </w:rPr>
      </w:pPr>
      <w:hyperlink r:id="rId249" w:history="1">
        <w:r>
          <w:rPr>
            <w:rStyle w:val="Hyperlink"/>
            <w:b/>
            <w:bCs/>
          </w:rPr>
          <w:t>R1-2402133</w:t>
        </w:r>
      </w:hyperlink>
      <w:r w:rsidR="008D72E9" w:rsidRPr="00186881">
        <w:rPr>
          <w:b/>
          <w:bCs/>
          <w:color w:val="000000"/>
        </w:rPr>
        <w:tab/>
        <w:t>Correction of references in TS38.215</w:t>
      </w:r>
      <w:r w:rsidR="008D72E9" w:rsidRPr="00186881">
        <w:rPr>
          <w:b/>
          <w:bCs/>
          <w:color w:val="000000"/>
        </w:rPr>
        <w:tab/>
        <w:t>Intel Corporation</w:t>
      </w:r>
    </w:p>
    <w:p w14:paraId="67566E57" w14:textId="77777777" w:rsidR="008D72E9" w:rsidRPr="008D72E9" w:rsidRDefault="008D72E9" w:rsidP="008D72E9">
      <w:pPr>
        <w:rPr>
          <w:bCs/>
        </w:rPr>
      </w:pPr>
      <w:r w:rsidRPr="008D72E9">
        <w:rPr>
          <w:rFonts w:hint="eastAsia"/>
          <w:bCs/>
          <w:highlight w:val="green"/>
        </w:rPr>
        <w:lastRenderedPageBreak/>
        <w:t>A</w:t>
      </w:r>
      <w:r w:rsidRPr="008D72E9">
        <w:rPr>
          <w:bCs/>
          <w:highlight w:val="green"/>
        </w:rPr>
        <w:t>greement</w:t>
      </w:r>
    </w:p>
    <w:p w14:paraId="79D3F4DD" w14:textId="5C566CE2" w:rsidR="008D72E9" w:rsidRPr="00186881" w:rsidRDefault="007E34E7" w:rsidP="00F20A81">
      <w:pPr>
        <w:pStyle w:val="ListParagraph"/>
        <w:numPr>
          <w:ilvl w:val="0"/>
          <w:numId w:val="254"/>
        </w:numPr>
        <w:rPr>
          <w:bCs/>
          <w:color w:val="000000"/>
        </w:rPr>
      </w:pPr>
      <w:hyperlink r:id="rId250" w:history="1">
        <w:r>
          <w:rPr>
            <w:rStyle w:val="Hyperlink"/>
            <w:bCs/>
          </w:rPr>
          <w:t>R1-2402133</w:t>
        </w:r>
      </w:hyperlink>
      <w:r w:rsidR="008D72E9" w:rsidRPr="00186881">
        <w:rPr>
          <w:bCs/>
          <w:color w:val="000000"/>
        </w:rPr>
        <w:t xml:space="preserve"> is endorsed as Cat-F CR for Rel-17, with a Cat-A CR for Rel-18.</w:t>
      </w:r>
    </w:p>
    <w:p w14:paraId="03E33ACD" w14:textId="77777777" w:rsidR="00186881" w:rsidRDefault="008D72E9" w:rsidP="008D72E9">
      <w:pPr>
        <w:rPr>
          <w:bCs/>
        </w:rPr>
      </w:pPr>
      <w:r w:rsidRPr="008D72E9">
        <w:rPr>
          <w:rFonts w:hint="eastAsia"/>
          <w:bCs/>
        </w:rPr>
        <w:t>F</w:t>
      </w:r>
      <w:r w:rsidRPr="008D72E9">
        <w:rPr>
          <w:bCs/>
        </w:rPr>
        <w:t>inal CRs agreed in</w:t>
      </w:r>
      <w:r w:rsidR="00186881">
        <w:rPr>
          <w:bCs/>
        </w:rPr>
        <w:t>:</w:t>
      </w:r>
    </w:p>
    <w:p w14:paraId="7F225B52" w14:textId="64F248D6" w:rsidR="00186881" w:rsidRPr="00DE1A3C" w:rsidRDefault="007E34E7" w:rsidP="00186881">
      <w:pPr>
        <w:rPr>
          <w:b/>
        </w:rPr>
      </w:pPr>
      <w:hyperlink r:id="rId251" w:history="1">
        <w:r>
          <w:rPr>
            <w:rStyle w:val="Hyperlink"/>
            <w:b/>
            <w:highlight w:val="green"/>
          </w:rPr>
          <w:t>R1-2403550</w:t>
        </w:r>
      </w:hyperlink>
      <w:r w:rsidR="00186881" w:rsidRPr="00DE1A3C">
        <w:rPr>
          <w:b/>
        </w:rPr>
        <w:tab/>
        <w:t>Correction of references in TS38.215</w:t>
      </w:r>
      <w:r w:rsidR="00186881" w:rsidRPr="00DE1A3C">
        <w:rPr>
          <w:b/>
        </w:rPr>
        <w:tab/>
        <w:t>Intel Corporation</w:t>
      </w:r>
    </w:p>
    <w:p w14:paraId="32944F3A" w14:textId="2A4C1FD0" w:rsidR="00186881" w:rsidRPr="0023496E" w:rsidRDefault="00186881" w:rsidP="00186881">
      <w:pPr>
        <w:rPr>
          <w:bCs/>
        </w:rPr>
      </w:pPr>
      <w:r w:rsidRPr="0023496E">
        <w:rPr>
          <w:bCs/>
        </w:rPr>
        <w:t>(Rel-17</w:t>
      </w:r>
      <w:r w:rsidR="00DE1A3C" w:rsidRPr="0023496E">
        <w:rPr>
          <w:bCs/>
        </w:rPr>
        <w:t xml:space="preserve">, </w:t>
      </w:r>
      <w:r w:rsidRPr="0023496E">
        <w:rPr>
          <w:bCs/>
        </w:rPr>
        <w:t>38.215</w:t>
      </w:r>
      <w:r w:rsidR="00DE1A3C" w:rsidRPr="0023496E">
        <w:rPr>
          <w:bCs/>
        </w:rPr>
        <w:t xml:space="preserve">, </w:t>
      </w:r>
      <w:r w:rsidRPr="0023496E">
        <w:rPr>
          <w:bCs/>
        </w:rPr>
        <w:t>NR_newRAT-Core, TEI17</w:t>
      </w:r>
      <w:r w:rsidR="00DE1A3C" w:rsidRPr="0023496E">
        <w:rPr>
          <w:bCs/>
        </w:rPr>
        <w:t>, CR</w:t>
      </w:r>
      <w:r w:rsidRPr="0023496E">
        <w:rPr>
          <w:bCs/>
        </w:rPr>
        <w:t>0066</w:t>
      </w:r>
      <w:r w:rsidR="00DE1A3C" w:rsidRPr="0023496E">
        <w:rPr>
          <w:bCs/>
        </w:rPr>
        <w:t xml:space="preserve">, Cat </w:t>
      </w:r>
      <w:r w:rsidRPr="0023496E">
        <w:rPr>
          <w:bCs/>
        </w:rPr>
        <w:t>F</w:t>
      </w:r>
      <w:r w:rsidR="00DE1A3C" w:rsidRPr="0023496E">
        <w:rPr>
          <w:bCs/>
        </w:rPr>
        <w:t>)</w:t>
      </w:r>
    </w:p>
    <w:p w14:paraId="0882F701" w14:textId="53501232" w:rsidR="00DE1A3C" w:rsidRPr="00DE1A3C" w:rsidRDefault="007E34E7" w:rsidP="00186881">
      <w:pPr>
        <w:rPr>
          <w:b/>
        </w:rPr>
      </w:pPr>
      <w:hyperlink r:id="rId252" w:history="1">
        <w:r>
          <w:rPr>
            <w:rStyle w:val="Hyperlink"/>
            <w:b/>
            <w:highlight w:val="green"/>
          </w:rPr>
          <w:t>R1-2403551</w:t>
        </w:r>
      </w:hyperlink>
      <w:r w:rsidR="00186881" w:rsidRPr="00DE1A3C">
        <w:rPr>
          <w:b/>
        </w:rPr>
        <w:tab/>
        <w:t>Correction of references in TS38.215</w:t>
      </w:r>
      <w:r w:rsidR="00186881" w:rsidRPr="00DE1A3C">
        <w:rPr>
          <w:b/>
        </w:rPr>
        <w:tab/>
        <w:t>Intel Corporation</w:t>
      </w:r>
    </w:p>
    <w:p w14:paraId="5BE6D893" w14:textId="32E33E84" w:rsidR="00DE1A3C" w:rsidRPr="0023496E" w:rsidRDefault="00DE1A3C" w:rsidP="00DE1A3C">
      <w:pPr>
        <w:rPr>
          <w:bCs/>
        </w:rPr>
      </w:pPr>
      <w:r w:rsidRPr="0023496E">
        <w:rPr>
          <w:bCs/>
        </w:rPr>
        <w:t>(Rel-18, 38.215, NR_newRAT-Core, TEI17, CR0067, Cat A)</w:t>
      </w:r>
    </w:p>
    <w:p w14:paraId="56A8137E" w14:textId="7E2A5A89" w:rsidR="00186881" w:rsidRDefault="00697E5C" w:rsidP="008D72E9">
      <w:pPr>
        <w:rPr>
          <w:bCs/>
        </w:rPr>
      </w:pPr>
      <w:r w:rsidRPr="00697E5C">
        <w:rPr>
          <w:bCs/>
          <w:highlight w:val="magenta"/>
        </w:rPr>
        <w:t>MCC: Typo on release# to be corrected before submission to RAN.</w:t>
      </w:r>
    </w:p>
    <w:p w14:paraId="21E85067" w14:textId="77777777" w:rsidR="008D72E9" w:rsidRDefault="008D72E9" w:rsidP="008D72E9">
      <w:pPr>
        <w:pBdr>
          <w:bottom w:val="single" w:sz="6" w:space="1" w:color="auto"/>
        </w:pBdr>
        <w:rPr>
          <w:bCs/>
          <w:color w:val="000000"/>
        </w:rPr>
      </w:pPr>
    </w:p>
    <w:p w14:paraId="6861396A" w14:textId="77777777" w:rsidR="008D72E9" w:rsidRDefault="008D72E9" w:rsidP="008D72E9">
      <w:pPr>
        <w:rPr>
          <w:bCs/>
          <w:color w:val="000000"/>
        </w:rPr>
      </w:pPr>
    </w:p>
    <w:p w14:paraId="0142350B" w14:textId="77777777" w:rsidR="008D72E9" w:rsidRPr="008D72E9" w:rsidRDefault="008D72E9" w:rsidP="008D72E9">
      <w:pPr>
        <w:rPr>
          <w:b/>
          <w:lang w:eastAsia="ko-KR"/>
        </w:rPr>
      </w:pPr>
      <w:r w:rsidRPr="008D72E9">
        <w:rPr>
          <w:rFonts w:hint="eastAsia"/>
          <w:b/>
          <w:lang w:eastAsia="ko-KR"/>
        </w:rPr>
        <w:t>R</w:t>
      </w:r>
      <w:r w:rsidRPr="008D72E9">
        <w:rPr>
          <w:b/>
          <w:lang w:eastAsia="ko-KR"/>
        </w:rPr>
        <w:t>el-16 New RAT</w:t>
      </w:r>
    </w:p>
    <w:p w14:paraId="63F99BD2" w14:textId="0A238E0C" w:rsidR="008D72E9" w:rsidRPr="0084295D" w:rsidRDefault="007E34E7" w:rsidP="008D72E9">
      <w:pPr>
        <w:rPr>
          <w:b/>
          <w:bCs/>
          <w:color w:val="000000"/>
        </w:rPr>
      </w:pPr>
      <w:hyperlink r:id="rId253" w:history="1">
        <w:r>
          <w:rPr>
            <w:rStyle w:val="Hyperlink"/>
            <w:b/>
            <w:bCs/>
          </w:rPr>
          <w:t>R1-2402428</w:t>
        </w:r>
      </w:hyperlink>
      <w:r w:rsidR="008D72E9" w:rsidRPr="0084295D">
        <w:rPr>
          <w:b/>
          <w:bCs/>
          <w:color w:val="000000"/>
        </w:rPr>
        <w:tab/>
        <w:t>Discussion on multiplexing HARQ-ACK in a PUSCH transmission</w:t>
      </w:r>
      <w:r w:rsidR="008D72E9" w:rsidRPr="0084295D">
        <w:rPr>
          <w:b/>
          <w:bCs/>
          <w:color w:val="000000"/>
        </w:rPr>
        <w:tab/>
        <w:t>Samsung</w:t>
      </w:r>
    </w:p>
    <w:p w14:paraId="79DBA34D" w14:textId="3DD84B0F" w:rsidR="008D72E9" w:rsidRPr="008D72E9" w:rsidRDefault="007E34E7" w:rsidP="008D72E9">
      <w:pPr>
        <w:rPr>
          <w:bCs/>
          <w:color w:val="000000"/>
        </w:rPr>
      </w:pPr>
      <w:hyperlink r:id="rId254" w:history="1">
        <w:r>
          <w:rPr>
            <w:rStyle w:val="Hyperlink"/>
            <w:bCs/>
          </w:rPr>
          <w:t>R1-2402429</w:t>
        </w:r>
      </w:hyperlink>
      <w:r w:rsidR="008D72E9" w:rsidRPr="008D72E9">
        <w:rPr>
          <w:bCs/>
          <w:color w:val="000000"/>
        </w:rPr>
        <w:tab/>
        <w:t>Correction on multiplexing HARQ-ACK in a PUSCH transmission</w:t>
      </w:r>
      <w:r w:rsidR="008D72E9" w:rsidRPr="008D72E9">
        <w:rPr>
          <w:bCs/>
          <w:color w:val="000000"/>
        </w:rPr>
        <w:tab/>
        <w:t>Samsung</w:t>
      </w:r>
    </w:p>
    <w:p w14:paraId="7A14A85F" w14:textId="1C43AAE2" w:rsidR="008D72E9" w:rsidRPr="008D72E9" w:rsidRDefault="007E34E7" w:rsidP="008D72E9">
      <w:pPr>
        <w:rPr>
          <w:bCs/>
          <w:color w:val="000000"/>
        </w:rPr>
      </w:pPr>
      <w:hyperlink r:id="rId255" w:history="1">
        <w:r>
          <w:rPr>
            <w:rStyle w:val="Hyperlink"/>
            <w:bCs/>
          </w:rPr>
          <w:t>R1-2402430</w:t>
        </w:r>
      </w:hyperlink>
      <w:r w:rsidR="008D72E9" w:rsidRPr="008D72E9">
        <w:rPr>
          <w:bCs/>
          <w:color w:val="000000"/>
        </w:rPr>
        <w:tab/>
        <w:t>Correction on multiplexing HARQ-ACK in a PUSCH transmission</w:t>
      </w:r>
      <w:r w:rsidR="008D72E9" w:rsidRPr="008D72E9">
        <w:rPr>
          <w:bCs/>
          <w:color w:val="000000"/>
        </w:rPr>
        <w:tab/>
        <w:t>Samsung</w:t>
      </w:r>
    </w:p>
    <w:p w14:paraId="058C37D5" w14:textId="77777777" w:rsidR="008D72E9" w:rsidRPr="008D72E9" w:rsidRDefault="008D72E9" w:rsidP="008D72E9">
      <w:pPr>
        <w:rPr>
          <w:bCs/>
        </w:rPr>
      </w:pPr>
      <w:r w:rsidRPr="0084295D">
        <w:rPr>
          <w:rFonts w:hint="eastAsia"/>
          <w:bCs/>
        </w:rPr>
        <w:t>C</w:t>
      </w:r>
      <w:r w:rsidRPr="0084295D">
        <w:rPr>
          <w:bCs/>
        </w:rPr>
        <w:t>omeback on Thursday – Samsung (Sa)</w:t>
      </w:r>
    </w:p>
    <w:p w14:paraId="4F2582DD" w14:textId="4E7BDD4B" w:rsidR="0084295D" w:rsidRPr="0084295D" w:rsidRDefault="007E34E7" w:rsidP="0084295D">
      <w:pPr>
        <w:rPr>
          <w:color w:val="000000"/>
        </w:rPr>
      </w:pPr>
      <w:hyperlink r:id="rId256" w:history="1">
        <w:r>
          <w:rPr>
            <w:rStyle w:val="Hyperlink"/>
          </w:rPr>
          <w:t>R1-2403599</w:t>
        </w:r>
      </w:hyperlink>
      <w:r w:rsidR="0084295D" w:rsidRPr="0084295D">
        <w:rPr>
          <w:color w:val="000000"/>
        </w:rPr>
        <w:tab/>
        <w:t>Summary of discussion on multiple DAI values for a UL DCI format</w:t>
      </w:r>
      <w:r w:rsidR="0084295D" w:rsidRPr="0084295D">
        <w:rPr>
          <w:color w:val="000000"/>
        </w:rPr>
        <w:tab/>
        <w:t>Moderator (Samsung)</w:t>
      </w:r>
    </w:p>
    <w:p w14:paraId="2F4A4CB0" w14:textId="2377ABFC" w:rsidR="0084295D" w:rsidRDefault="007E34E7" w:rsidP="0084295D">
      <w:pPr>
        <w:rPr>
          <w:b/>
          <w:bCs/>
          <w:color w:val="000000"/>
        </w:rPr>
      </w:pPr>
      <w:hyperlink r:id="rId257" w:history="1">
        <w:r>
          <w:rPr>
            <w:rStyle w:val="Hyperlink"/>
            <w:b/>
            <w:bCs/>
          </w:rPr>
          <w:t>R1-2403707</w:t>
        </w:r>
      </w:hyperlink>
      <w:r w:rsidR="0084295D" w:rsidRPr="0084295D">
        <w:rPr>
          <w:b/>
          <w:bCs/>
          <w:color w:val="000000"/>
        </w:rPr>
        <w:tab/>
        <w:t>Summary #2 of discussion on multiple DAI values for a UL DCI format</w:t>
      </w:r>
      <w:r w:rsidR="0084295D" w:rsidRPr="0084295D">
        <w:rPr>
          <w:b/>
          <w:bCs/>
          <w:color w:val="000000"/>
        </w:rPr>
        <w:tab/>
        <w:t>Moderator (Samsung)</w:t>
      </w:r>
    </w:p>
    <w:p w14:paraId="60538A57" w14:textId="11BD626A" w:rsidR="0084295D" w:rsidRPr="0084295D" w:rsidRDefault="0084295D" w:rsidP="0084295D">
      <w:r w:rsidRPr="0084295D">
        <w:rPr>
          <w:color w:val="000000"/>
        </w:rPr>
        <w:t>From Thursday session</w:t>
      </w:r>
    </w:p>
    <w:p w14:paraId="506CCF2F" w14:textId="77777777" w:rsidR="0084295D" w:rsidRPr="001A521B" w:rsidRDefault="0084295D" w:rsidP="0084295D">
      <w:pPr>
        <w:rPr>
          <w:b/>
          <w:bCs/>
        </w:rPr>
      </w:pPr>
      <w:r w:rsidRPr="001A521B">
        <w:rPr>
          <w:rFonts w:hint="eastAsia"/>
          <w:b/>
          <w:bCs/>
        </w:rPr>
        <w:t>C</w:t>
      </w:r>
      <w:r w:rsidRPr="001A521B">
        <w:rPr>
          <w:b/>
          <w:bCs/>
        </w:rPr>
        <w:t>onclusion</w:t>
      </w:r>
    </w:p>
    <w:p w14:paraId="79551058" w14:textId="1A3894EB" w:rsidR="0084295D" w:rsidRDefault="0084295D" w:rsidP="0084295D">
      <w:pPr>
        <w:rPr>
          <w:bCs/>
        </w:rPr>
      </w:pPr>
      <w:r>
        <w:rPr>
          <w:rFonts w:hint="eastAsia"/>
          <w:bCs/>
        </w:rPr>
        <w:t>T</w:t>
      </w:r>
      <w:r>
        <w:rPr>
          <w:bCs/>
        </w:rPr>
        <w:t xml:space="preserve">he proposal in </w:t>
      </w:r>
      <w:hyperlink r:id="rId258" w:history="1">
        <w:r w:rsidR="007E34E7">
          <w:rPr>
            <w:rStyle w:val="Hyperlink"/>
            <w:bCs/>
          </w:rPr>
          <w:t>R1-2403707</w:t>
        </w:r>
      </w:hyperlink>
      <w:r>
        <w:rPr>
          <w:bCs/>
        </w:rPr>
        <w:t xml:space="preserve"> can be discussed at a future meeting for Rel-17 or Rel-18.</w:t>
      </w:r>
    </w:p>
    <w:p w14:paraId="6F468878" w14:textId="77777777" w:rsidR="008D72E9" w:rsidRDefault="008D72E9" w:rsidP="008D72E9">
      <w:pPr>
        <w:rPr>
          <w:bCs/>
        </w:rPr>
      </w:pPr>
    </w:p>
    <w:p w14:paraId="5BF56038" w14:textId="77777777" w:rsidR="008D72E9" w:rsidRDefault="008D72E9" w:rsidP="008D72E9">
      <w:pPr>
        <w:pBdr>
          <w:bottom w:val="single" w:sz="6" w:space="1" w:color="auto"/>
        </w:pBdr>
        <w:rPr>
          <w:bCs/>
          <w:color w:val="000000"/>
        </w:rPr>
      </w:pPr>
    </w:p>
    <w:p w14:paraId="6F793DF3" w14:textId="77777777" w:rsidR="008D72E9" w:rsidRDefault="008D72E9" w:rsidP="008D72E9">
      <w:pPr>
        <w:rPr>
          <w:bCs/>
          <w:color w:val="000000"/>
        </w:rPr>
      </w:pPr>
    </w:p>
    <w:p w14:paraId="7FEE563B" w14:textId="77777777" w:rsidR="008D72E9" w:rsidRPr="008D72E9" w:rsidRDefault="008D72E9" w:rsidP="008D72E9">
      <w:pPr>
        <w:rPr>
          <w:b/>
          <w:lang w:eastAsia="ko-KR"/>
        </w:rPr>
      </w:pPr>
      <w:r w:rsidRPr="008D72E9">
        <w:rPr>
          <w:rFonts w:hint="eastAsia"/>
          <w:b/>
          <w:lang w:eastAsia="ko-KR"/>
        </w:rPr>
        <w:t>R</w:t>
      </w:r>
      <w:r w:rsidRPr="008D72E9">
        <w:rPr>
          <w:b/>
          <w:lang w:eastAsia="ko-KR"/>
        </w:rPr>
        <w:t>el-17 New RAT</w:t>
      </w:r>
    </w:p>
    <w:p w14:paraId="756F1256" w14:textId="64EB0D06" w:rsidR="008D72E9" w:rsidRPr="002C58D3" w:rsidRDefault="007E34E7" w:rsidP="008D72E9">
      <w:pPr>
        <w:rPr>
          <w:b/>
          <w:bCs/>
          <w:color w:val="000000"/>
        </w:rPr>
      </w:pPr>
      <w:hyperlink r:id="rId259" w:history="1">
        <w:r>
          <w:rPr>
            <w:rStyle w:val="Hyperlink"/>
            <w:b/>
            <w:bCs/>
          </w:rPr>
          <w:t>R1-2402945</w:t>
        </w:r>
      </w:hyperlink>
      <w:r w:rsidR="008D72E9" w:rsidRPr="002C58D3">
        <w:rPr>
          <w:b/>
          <w:bCs/>
          <w:color w:val="000000"/>
        </w:rPr>
        <w:tab/>
        <w:t>On R17 UE behavior without mux-HARQ-ACK-withoutPUCCH-onPUSCH-r16</w:t>
      </w:r>
      <w:r w:rsidR="008D72E9" w:rsidRPr="002C58D3">
        <w:rPr>
          <w:b/>
          <w:bCs/>
          <w:color w:val="000000"/>
        </w:rPr>
        <w:tab/>
        <w:t>MediaTek</w:t>
      </w:r>
    </w:p>
    <w:p w14:paraId="411F65A7" w14:textId="77777777" w:rsidR="008D72E9" w:rsidRPr="008D72E9" w:rsidRDefault="008D72E9" w:rsidP="008D72E9">
      <w:pPr>
        <w:rPr>
          <w:bCs/>
        </w:rPr>
      </w:pPr>
      <w:r w:rsidRPr="00DD2775">
        <w:rPr>
          <w:rFonts w:hint="eastAsia"/>
          <w:bCs/>
        </w:rPr>
        <w:t>C</w:t>
      </w:r>
      <w:r w:rsidRPr="00DD2775">
        <w:rPr>
          <w:bCs/>
        </w:rPr>
        <w:t>omeback on Thursday– MediaTek (James)</w:t>
      </w:r>
    </w:p>
    <w:p w14:paraId="32529301" w14:textId="64002015" w:rsidR="00DD2775" w:rsidRPr="00DD2775" w:rsidRDefault="007E34E7" w:rsidP="00DD2775">
      <w:pPr>
        <w:rPr>
          <w:b/>
          <w:bCs/>
          <w:color w:val="000000"/>
        </w:rPr>
      </w:pPr>
      <w:hyperlink r:id="rId260" w:history="1">
        <w:r>
          <w:rPr>
            <w:rStyle w:val="Hyperlink"/>
            <w:b/>
            <w:bCs/>
          </w:rPr>
          <w:t>R1-2403552</w:t>
        </w:r>
      </w:hyperlink>
      <w:r w:rsidR="00DD2775" w:rsidRPr="00DD2775">
        <w:rPr>
          <w:b/>
          <w:bCs/>
          <w:color w:val="000000"/>
        </w:rPr>
        <w:tab/>
        <w:t xml:space="preserve">Moderator summary 1 for </w:t>
      </w:r>
      <w:hyperlink r:id="rId261" w:history="1">
        <w:r>
          <w:rPr>
            <w:rStyle w:val="Hyperlink"/>
            <w:b/>
            <w:bCs/>
          </w:rPr>
          <w:t>R1-2402945</w:t>
        </w:r>
      </w:hyperlink>
      <w:r w:rsidR="00DD2775" w:rsidRPr="00DD2775">
        <w:rPr>
          <w:b/>
          <w:bCs/>
          <w:color w:val="000000"/>
        </w:rPr>
        <w:t xml:space="preserve"> about mux-HARQ-ACK-withoutPUCCH-onPUSCH-r16</w:t>
      </w:r>
      <w:r w:rsidR="00DD2775" w:rsidRPr="00DD2775">
        <w:rPr>
          <w:b/>
          <w:bCs/>
          <w:color w:val="000000"/>
        </w:rPr>
        <w:tab/>
        <w:t>Moderator (MediaTek Inc.)</w:t>
      </w:r>
    </w:p>
    <w:p w14:paraId="3806FD10" w14:textId="77777777" w:rsidR="002C58D3" w:rsidRDefault="002C58D3" w:rsidP="002C58D3">
      <w:pPr>
        <w:rPr>
          <w:bCs/>
        </w:rPr>
      </w:pPr>
      <w:r w:rsidRPr="003B4DC6">
        <w:rPr>
          <w:rFonts w:hint="eastAsia"/>
          <w:bCs/>
          <w:highlight w:val="green"/>
        </w:rPr>
        <w:t>A</w:t>
      </w:r>
      <w:r w:rsidRPr="003B4DC6">
        <w:rPr>
          <w:bCs/>
          <w:highlight w:val="green"/>
        </w:rPr>
        <w:t>greement</w:t>
      </w:r>
    </w:p>
    <w:p w14:paraId="7F27105F" w14:textId="77777777" w:rsidR="002C58D3" w:rsidRDefault="002C58D3" w:rsidP="002C58D3">
      <w:pPr>
        <w:rPr>
          <w:rFonts w:eastAsia="PMingLiU"/>
          <w:bCs/>
          <w:lang w:eastAsia="zh-TW"/>
        </w:rPr>
      </w:pPr>
      <w:r w:rsidRPr="00B259FE">
        <w:rPr>
          <w:rFonts w:eastAsia="PMingLiU"/>
          <w:bCs/>
          <w:lang w:eastAsia="zh-TW"/>
        </w:rPr>
        <w:t xml:space="preserve">RAN1 to send an LS to inform RAN2 the UE capability </w:t>
      </w:r>
      <w:r w:rsidRPr="00B259FE">
        <w:rPr>
          <w:rFonts w:eastAsia="DengXian"/>
          <w:bCs/>
          <w:i/>
          <w:iCs/>
          <w:color w:val="000000"/>
          <w:lang w:eastAsia="zh-TW"/>
        </w:rPr>
        <w:t>mux-HARQ-ACK-withoutPUCCH-onPUSCH-r16</w:t>
      </w:r>
      <w:r w:rsidRPr="00B259FE">
        <w:rPr>
          <w:rFonts w:eastAsia="PMingLiU"/>
          <w:bCs/>
          <w:lang w:eastAsia="zh-TW"/>
        </w:rPr>
        <w:t xml:space="preserve"> is mandatory with capability </w:t>
      </w:r>
      <w:r>
        <w:rPr>
          <w:rFonts w:eastAsia="PMingLiU"/>
          <w:bCs/>
          <w:lang w:eastAsia="zh-TW"/>
        </w:rPr>
        <w:t>signalling for</w:t>
      </w:r>
      <w:r w:rsidRPr="00B259FE">
        <w:rPr>
          <w:rFonts w:eastAsia="PMingLiU"/>
          <w:bCs/>
          <w:lang w:eastAsia="zh-TW"/>
        </w:rPr>
        <w:t xml:space="preserve"> Rel-17</w:t>
      </w:r>
      <w:r>
        <w:rPr>
          <w:rFonts w:eastAsia="PMingLiU"/>
          <w:bCs/>
          <w:lang w:eastAsia="zh-TW"/>
        </w:rPr>
        <w:t>. The UE capability is mandatory in Rel-18, it is up to RAN2 to decide on the capability signalling for Rel-18.</w:t>
      </w:r>
    </w:p>
    <w:p w14:paraId="6C8B8D9C" w14:textId="77777777" w:rsidR="008D72E9" w:rsidRDefault="008D72E9" w:rsidP="008D72E9">
      <w:pPr>
        <w:rPr>
          <w:bCs/>
        </w:rPr>
      </w:pPr>
    </w:p>
    <w:p w14:paraId="28651DDE" w14:textId="77777777" w:rsidR="002C58D3" w:rsidRDefault="002C58D3" w:rsidP="002C58D3">
      <w:pPr>
        <w:rPr>
          <w:bCs/>
        </w:rPr>
      </w:pPr>
      <w:r w:rsidRPr="002C5CA2">
        <w:rPr>
          <w:rFonts w:hint="eastAsia"/>
          <w:bCs/>
        </w:rPr>
        <w:t>C</w:t>
      </w:r>
      <w:r w:rsidRPr="002C5CA2">
        <w:rPr>
          <w:bCs/>
        </w:rPr>
        <w:t>omeback for draft LS – MediaTek (James)</w:t>
      </w:r>
    </w:p>
    <w:p w14:paraId="51273953" w14:textId="62FCEF2E" w:rsidR="00983584" w:rsidRPr="00983584" w:rsidRDefault="007E34E7" w:rsidP="00983584">
      <w:pPr>
        <w:rPr>
          <w:b/>
        </w:rPr>
      </w:pPr>
      <w:hyperlink r:id="rId262" w:history="1">
        <w:r>
          <w:rPr>
            <w:rStyle w:val="Hyperlink"/>
            <w:b/>
          </w:rPr>
          <w:t>R1-2403759</w:t>
        </w:r>
      </w:hyperlink>
      <w:r w:rsidR="00983584" w:rsidRPr="00983584">
        <w:rPr>
          <w:b/>
        </w:rPr>
        <w:tab/>
        <w:t>Draft LS on the capability mux-HARQ-ACK-withoutPUCCH-onPUSCH-r16</w:t>
      </w:r>
      <w:r w:rsidR="00983584" w:rsidRPr="00983584">
        <w:rPr>
          <w:b/>
        </w:rPr>
        <w:tab/>
        <w:t>MediaTek Inc.</w:t>
      </w:r>
    </w:p>
    <w:p w14:paraId="68CF1817" w14:textId="39A71DAF" w:rsidR="00983584" w:rsidRDefault="002C5CA2" w:rsidP="00983584">
      <w:pPr>
        <w:rPr>
          <w:bCs/>
        </w:rPr>
      </w:pPr>
      <w:r w:rsidRPr="002C5CA2">
        <w:rPr>
          <w:b/>
        </w:rPr>
        <w:t>Decision:</w:t>
      </w:r>
      <w:r>
        <w:rPr>
          <w:bCs/>
        </w:rPr>
        <w:t xml:space="preserve"> The draft LS is endorsed, assuming to change "kindly" to "respectfully". Final LS is </w:t>
      </w:r>
      <w:r w:rsidRPr="002C5CA2">
        <w:rPr>
          <w:bCs/>
          <w:highlight w:val="green"/>
        </w:rPr>
        <w:t xml:space="preserve">approved in </w:t>
      </w:r>
      <w:hyperlink r:id="rId263" w:history="1">
        <w:r w:rsidR="007E34E7">
          <w:rPr>
            <w:rStyle w:val="Hyperlink"/>
            <w:bCs/>
            <w:highlight w:val="green"/>
          </w:rPr>
          <w:t>R1-2403760</w:t>
        </w:r>
      </w:hyperlink>
      <w:r w:rsidR="00983584" w:rsidRPr="00983584">
        <w:rPr>
          <w:bCs/>
        </w:rPr>
        <w:t>.</w:t>
      </w:r>
    </w:p>
    <w:p w14:paraId="0FF0EA9C" w14:textId="395B7EDB" w:rsidR="002C58D3" w:rsidRDefault="00C101F7" w:rsidP="00983584">
      <w:pPr>
        <w:rPr>
          <w:bCs/>
        </w:rPr>
      </w:pPr>
      <w:r>
        <w:rPr>
          <w:bCs/>
        </w:rPr>
        <w:t xml:space="preserve">Final summary in </w:t>
      </w:r>
      <w:hyperlink r:id="rId264" w:history="1">
        <w:r w:rsidR="007E34E7">
          <w:rPr>
            <w:rStyle w:val="Hyperlink"/>
            <w:bCs/>
          </w:rPr>
          <w:t>R1-2403553</w:t>
        </w:r>
      </w:hyperlink>
      <w:r w:rsidR="00983584" w:rsidRPr="00983584">
        <w:rPr>
          <w:bCs/>
        </w:rPr>
        <w:t>.</w:t>
      </w:r>
    </w:p>
    <w:p w14:paraId="04A04928" w14:textId="77777777" w:rsidR="002C58D3" w:rsidRDefault="002C58D3" w:rsidP="008D72E9">
      <w:pPr>
        <w:rPr>
          <w:bCs/>
        </w:rPr>
      </w:pPr>
    </w:p>
    <w:p w14:paraId="07F9706C" w14:textId="77777777" w:rsidR="00983584" w:rsidRPr="008D72E9" w:rsidRDefault="00983584" w:rsidP="008D72E9">
      <w:pPr>
        <w:rPr>
          <w:bCs/>
        </w:rPr>
      </w:pPr>
    </w:p>
    <w:p w14:paraId="40C480A0" w14:textId="77777777" w:rsidR="008D72E9" w:rsidRPr="008D72E9" w:rsidRDefault="008D72E9" w:rsidP="008D72E9">
      <w:pPr>
        <w:rPr>
          <w:b/>
          <w:lang w:eastAsia="ko-KR"/>
        </w:rPr>
      </w:pPr>
      <w:r w:rsidRPr="008D72E9">
        <w:rPr>
          <w:rFonts w:hint="eastAsia"/>
          <w:b/>
          <w:lang w:eastAsia="ko-KR"/>
        </w:rPr>
        <w:t>R</w:t>
      </w:r>
      <w:r w:rsidRPr="008D72E9">
        <w:rPr>
          <w:b/>
          <w:lang w:eastAsia="ko-KR"/>
        </w:rPr>
        <w:t>el-17 New RAT</w:t>
      </w:r>
    </w:p>
    <w:p w14:paraId="4D8743C7" w14:textId="43A19D8E" w:rsidR="008D72E9" w:rsidRPr="00983584" w:rsidRDefault="007E34E7" w:rsidP="008D72E9">
      <w:pPr>
        <w:rPr>
          <w:b/>
          <w:bCs/>
          <w:color w:val="000000"/>
        </w:rPr>
      </w:pPr>
      <w:hyperlink r:id="rId265" w:history="1">
        <w:r>
          <w:rPr>
            <w:rStyle w:val="Hyperlink"/>
            <w:b/>
            <w:bCs/>
          </w:rPr>
          <w:t>R1-2402160</w:t>
        </w:r>
      </w:hyperlink>
      <w:r w:rsidR="008D72E9" w:rsidRPr="00983584">
        <w:rPr>
          <w:b/>
          <w:bCs/>
          <w:color w:val="000000"/>
        </w:rPr>
        <w:tab/>
        <w:t>Discussion on the maximal HARQ process numbers for TN</w:t>
      </w:r>
      <w:r w:rsidR="008D72E9" w:rsidRPr="00983584">
        <w:rPr>
          <w:b/>
          <w:bCs/>
          <w:color w:val="000000"/>
        </w:rPr>
        <w:tab/>
        <w:t>ZTE, CMCC, China Telecom,</w:t>
      </w:r>
      <w:r w:rsidR="002C58D3" w:rsidRPr="00983584">
        <w:rPr>
          <w:b/>
          <w:bCs/>
          <w:color w:val="000000"/>
        </w:rPr>
        <w:t xml:space="preserve"> </w:t>
      </w:r>
      <w:r w:rsidR="008D72E9" w:rsidRPr="00983584">
        <w:rPr>
          <w:b/>
          <w:bCs/>
          <w:color w:val="000000"/>
        </w:rPr>
        <w:t>Ericsson, Nokia,  Nokia Shanghai Bell, CATT, Verizon</w:t>
      </w:r>
    </w:p>
    <w:p w14:paraId="59401856" w14:textId="77777777" w:rsidR="008D72E9" w:rsidRDefault="008D72E9" w:rsidP="008D72E9">
      <w:pPr>
        <w:rPr>
          <w:bCs/>
        </w:rPr>
      </w:pPr>
      <w:r w:rsidRPr="00983584">
        <w:rPr>
          <w:rFonts w:hint="eastAsia"/>
          <w:bCs/>
        </w:rPr>
        <w:t>T</w:t>
      </w:r>
      <w:r w:rsidRPr="00983584">
        <w:rPr>
          <w:bCs/>
        </w:rPr>
        <w:t>o be moderated by ZTE (Xianghui)</w:t>
      </w:r>
    </w:p>
    <w:p w14:paraId="7428C51D" w14:textId="5EC4935D" w:rsidR="00983584" w:rsidRPr="00983584" w:rsidRDefault="007E34E7" w:rsidP="008D72E9">
      <w:pPr>
        <w:rPr>
          <w:b/>
        </w:rPr>
      </w:pPr>
      <w:hyperlink r:id="rId266" w:history="1">
        <w:r>
          <w:rPr>
            <w:rStyle w:val="Hyperlink"/>
            <w:b/>
          </w:rPr>
          <w:t>R1-2403634</w:t>
        </w:r>
      </w:hyperlink>
      <w:r w:rsidR="00983584" w:rsidRPr="00983584">
        <w:rPr>
          <w:b/>
        </w:rPr>
        <w:tab/>
        <w:t>Summary of discussion on the maximal HARQ process numbers for TN</w:t>
      </w:r>
      <w:r w:rsidR="00983584" w:rsidRPr="00983584">
        <w:rPr>
          <w:b/>
        </w:rPr>
        <w:tab/>
        <w:t>Moderator (ZTE)</w:t>
      </w:r>
    </w:p>
    <w:p w14:paraId="694284A5" w14:textId="77777777" w:rsidR="008D72E9" w:rsidRPr="008D72E9" w:rsidRDefault="008D72E9" w:rsidP="008D72E9">
      <w:pPr>
        <w:rPr>
          <w:b/>
          <w:bCs/>
        </w:rPr>
      </w:pPr>
      <w:r w:rsidRPr="008D72E9">
        <w:rPr>
          <w:b/>
          <w:bCs/>
        </w:rPr>
        <w:t>Conclusion</w:t>
      </w:r>
    </w:p>
    <w:p w14:paraId="37E7A0E2" w14:textId="57E77C21" w:rsidR="008D72E9" w:rsidRPr="008D72E9" w:rsidRDefault="008D72E9" w:rsidP="008D72E9">
      <w:pPr>
        <w:rPr>
          <w:bCs/>
          <w:color w:val="000000"/>
        </w:rPr>
      </w:pPr>
      <w:r w:rsidRPr="008D72E9">
        <w:rPr>
          <w:rFonts w:hint="eastAsia"/>
          <w:bCs/>
        </w:rPr>
        <w:t>T</w:t>
      </w:r>
      <w:r w:rsidRPr="008D72E9">
        <w:rPr>
          <w:bCs/>
        </w:rPr>
        <w:t xml:space="preserve">he proposal in </w:t>
      </w:r>
      <w:hyperlink r:id="rId267" w:history="1">
        <w:r w:rsidR="007E34E7">
          <w:rPr>
            <w:rStyle w:val="Hyperlink"/>
            <w:bCs/>
          </w:rPr>
          <w:t>R1-2402160</w:t>
        </w:r>
      </w:hyperlink>
      <w:r w:rsidRPr="008D72E9">
        <w:rPr>
          <w:bCs/>
          <w:color w:val="000000"/>
        </w:rPr>
        <w:t xml:space="preserve"> is not considered for Rel-17 or earlier releases.</w:t>
      </w:r>
    </w:p>
    <w:p w14:paraId="4C13CA01" w14:textId="77777777" w:rsidR="008D72E9" w:rsidRPr="008D72E9" w:rsidRDefault="008D72E9" w:rsidP="008D72E9">
      <w:pPr>
        <w:rPr>
          <w:bCs/>
        </w:rPr>
      </w:pPr>
    </w:p>
    <w:p w14:paraId="194A8BEA" w14:textId="77777777" w:rsidR="008D72E9" w:rsidRDefault="008D72E9" w:rsidP="008D72E9">
      <w:pPr>
        <w:pBdr>
          <w:bottom w:val="single" w:sz="6" w:space="1" w:color="auto"/>
        </w:pBdr>
        <w:rPr>
          <w:bCs/>
          <w:color w:val="000000"/>
        </w:rPr>
      </w:pPr>
    </w:p>
    <w:p w14:paraId="5BE65491" w14:textId="77777777" w:rsidR="008D72E9" w:rsidRDefault="008D72E9" w:rsidP="008D72E9">
      <w:pPr>
        <w:rPr>
          <w:bCs/>
          <w:color w:val="000000"/>
        </w:rPr>
      </w:pPr>
    </w:p>
    <w:p w14:paraId="6A7C166E" w14:textId="77777777" w:rsidR="008D72E9" w:rsidRPr="008D72E9" w:rsidRDefault="008D72E9" w:rsidP="008D72E9">
      <w:pPr>
        <w:rPr>
          <w:b/>
          <w:color w:val="000000"/>
          <w:lang w:eastAsia="ko-KR"/>
        </w:rPr>
      </w:pPr>
      <w:r w:rsidRPr="008D72E9">
        <w:rPr>
          <w:b/>
          <w:color w:val="000000"/>
          <w:lang w:eastAsia="ko-KR"/>
        </w:rPr>
        <w:t xml:space="preserve">Rel-17 </w:t>
      </w:r>
      <w:r w:rsidRPr="008D72E9">
        <w:rPr>
          <w:rFonts w:hint="eastAsia"/>
          <w:b/>
          <w:color w:val="000000"/>
          <w:lang w:eastAsia="ko-KR"/>
        </w:rPr>
        <w:t>C</w:t>
      </w:r>
      <w:r w:rsidRPr="008D72E9">
        <w:rPr>
          <w:b/>
          <w:color w:val="000000"/>
          <w:lang w:eastAsia="ko-KR"/>
        </w:rPr>
        <w:t>overage Enh</w:t>
      </w:r>
    </w:p>
    <w:p w14:paraId="35757598" w14:textId="350608EF" w:rsidR="008D72E9" w:rsidRPr="008D72E9" w:rsidRDefault="007E34E7" w:rsidP="008D72E9">
      <w:pPr>
        <w:rPr>
          <w:bCs/>
          <w:color w:val="000000"/>
          <w:lang w:eastAsia="ko-KR"/>
        </w:rPr>
      </w:pPr>
      <w:hyperlink r:id="rId268" w:history="1">
        <w:r>
          <w:rPr>
            <w:rStyle w:val="Hyperlink"/>
            <w:bCs/>
            <w:lang w:eastAsia="ko-KR"/>
          </w:rPr>
          <w:t>R1-2402504</w:t>
        </w:r>
      </w:hyperlink>
      <w:r w:rsidR="008D72E9" w:rsidRPr="008D72E9">
        <w:rPr>
          <w:bCs/>
          <w:color w:val="000000"/>
          <w:lang w:eastAsia="ko-KR"/>
        </w:rPr>
        <w:tab/>
        <w:t>Draft Correction on DMRS bundling for non-back-to-back transmission</w:t>
      </w:r>
      <w:r w:rsidR="008D72E9" w:rsidRPr="008D72E9">
        <w:rPr>
          <w:bCs/>
          <w:color w:val="000000"/>
          <w:lang w:eastAsia="ko-KR"/>
        </w:rPr>
        <w:tab/>
        <w:t>China Telecom</w:t>
      </w:r>
    </w:p>
    <w:p w14:paraId="762D16D1" w14:textId="77777777" w:rsidR="008D72E9" w:rsidRPr="008D72E9" w:rsidRDefault="008D72E9" w:rsidP="008D72E9">
      <w:pPr>
        <w:rPr>
          <w:bCs/>
        </w:rPr>
      </w:pPr>
      <w:r w:rsidRPr="008D72E9">
        <w:rPr>
          <w:rFonts w:hint="eastAsia"/>
          <w:bCs/>
        </w:rPr>
        <w:t>T</w:t>
      </w:r>
      <w:r w:rsidRPr="008D72E9">
        <w:rPr>
          <w:bCs/>
        </w:rPr>
        <w:t>o be moderated by China Telecom (Jianchi)</w:t>
      </w:r>
    </w:p>
    <w:p w14:paraId="2389FBA0" w14:textId="3348EF55" w:rsidR="00983584" w:rsidRPr="00983584" w:rsidRDefault="007E34E7" w:rsidP="00983584">
      <w:pPr>
        <w:rPr>
          <w:b/>
        </w:rPr>
      </w:pPr>
      <w:hyperlink r:id="rId269" w:history="1">
        <w:r>
          <w:rPr>
            <w:rStyle w:val="Hyperlink"/>
            <w:b/>
          </w:rPr>
          <w:t>R1-2403584</w:t>
        </w:r>
      </w:hyperlink>
      <w:r w:rsidR="00983584" w:rsidRPr="00983584">
        <w:rPr>
          <w:b/>
        </w:rPr>
        <w:tab/>
        <w:t>FL summary of maintenance for Rel-17 NR coverage enhancements</w:t>
      </w:r>
      <w:r w:rsidR="00983584" w:rsidRPr="00983584">
        <w:rPr>
          <w:b/>
        </w:rPr>
        <w:tab/>
        <w:t>Moderator (China Telecom)</w:t>
      </w:r>
    </w:p>
    <w:p w14:paraId="0858520E" w14:textId="77777777" w:rsidR="008D72E9" w:rsidRPr="008D72E9" w:rsidRDefault="008D72E9" w:rsidP="008D72E9">
      <w:pPr>
        <w:rPr>
          <w:bCs/>
        </w:rPr>
      </w:pPr>
      <w:r w:rsidRPr="00983584">
        <w:rPr>
          <w:bCs/>
        </w:rPr>
        <w:t>Comeback on Thursday</w:t>
      </w:r>
    </w:p>
    <w:p w14:paraId="63EB329D" w14:textId="77777777" w:rsidR="002C58D3" w:rsidRPr="00983584" w:rsidRDefault="002C58D3" w:rsidP="002C58D3">
      <w:pPr>
        <w:rPr>
          <w:rFonts w:ascii="Times New Roman" w:hAnsi="Times New Roman"/>
          <w:szCs w:val="21"/>
          <w:highlight w:val="green"/>
        </w:rPr>
      </w:pPr>
      <w:r w:rsidRPr="00983584">
        <w:rPr>
          <w:rFonts w:ascii="Times New Roman" w:hAnsi="Times New Roman"/>
          <w:szCs w:val="21"/>
          <w:highlight w:val="green"/>
        </w:rPr>
        <w:t>Agreement</w:t>
      </w:r>
    </w:p>
    <w:p w14:paraId="51018C26" w14:textId="77777777" w:rsidR="002C58D3" w:rsidRPr="00983584" w:rsidRDefault="002C58D3" w:rsidP="00F20A81">
      <w:pPr>
        <w:pStyle w:val="ListParagraph"/>
        <w:numPr>
          <w:ilvl w:val="0"/>
          <w:numId w:val="254"/>
        </w:numPr>
        <w:rPr>
          <w:szCs w:val="21"/>
        </w:rPr>
      </w:pPr>
      <w:r w:rsidRPr="00983584">
        <w:rPr>
          <w:szCs w:val="21"/>
        </w:rPr>
        <w:t>Adopt the following TP to TS 38.214.</w:t>
      </w: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457"/>
      </w:tblGrid>
      <w:tr w:rsidR="002C58D3" w:rsidRPr="008B16A9" w14:paraId="333B5DDD" w14:textId="77777777" w:rsidTr="008B16A9">
        <w:tc>
          <w:tcPr>
            <w:tcW w:w="5000" w:type="pct"/>
            <w:shd w:val="clear" w:color="auto" w:fill="auto"/>
          </w:tcPr>
          <w:p w14:paraId="436A62D9" w14:textId="77777777" w:rsidR="002C58D3" w:rsidRPr="008B16A9" w:rsidRDefault="002C58D3" w:rsidP="008B16A9">
            <w:pPr>
              <w:rPr>
                <w:rFonts w:ascii="Arial" w:hAnsi="Arial" w:cs="Arial"/>
                <w:b/>
                <w:bCs/>
                <w:sz w:val="16"/>
                <w:szCs w:val="16"/>
              </w:rPr>
            </w:pPr>
            <w:r w:rsidRPr="008B16A9">
              <w:rPr>
                <w:rFonts w:ascii="Arial" w:hAnsi="Arial" w:cs="Arial"/>
                <w:b/>
                <w:bCs/>
                <w:sz w:val="16"/>
                <w:szCs w:val="16"/>
              </w:rPr>
              <w:t>6.1.7</w:t>
            </w:r>
            <w:r w:rsidRPr="008B16A9">
              <w:rPr>
                <w:rFonts w:ascii="Arial" w:hAnsi="Arial" w:cs="Arial"/>
                <w:b/>
                <w:bCs/>
                <w:sz w:val="16"/>
                <w:szCs w:val="16"/>
              </w:rPr>
              <w:tab/>
              <w:t>UE procedure for determining time domain windows for bundling DM-RS</w:t>
            </w:r>
          </w:p>
          <w:p w14:paraId="635EFEE3" w14:textId="77777777" w:rsidR="002C58D3" w:rsidRPr="008B16A9" w:rsidRDefault="002C58D3" w:rsidP="008B16A9">
            <w:pPr>
              <w:jc w:val="center"/>
              <w:rPr>
                <w:rFonts w:ascii="Arial" w:hAnsi="Arial" w:cs="Arial"/>
                <w:color w:val="FF0000"/>
                <w:sz w:val="16"/>
                <w:szCs w:val="16"/>
              </w:rPr>
            </w:pPr>
            <w:r w:rsidRPr="008B16A9">
              <w:rPr>
                <w:rFonts w:ascii="Arial" w:hAnsi="Arial" w:cs="Arial"/>
                <w:color w:val="FF0000"/>
                <w:sz w:val="16"/>
                <w:szCs w:val="16"/>
              </w:rPr>
              <w:t>&lt; Unchanged parts are omitted &gt;</w:t>
            </w:r>
          </w:p>
          <w:p w14:paraId="4E65456C" w14:textId="77777777" w:rsidR="002C58D3" w:rsidRPr="008B16A9" w:rsidRDefault="002C58D3" w:rsidP="008B16A9">
            <w:pPr>
              <w:rPr>
                <w:rFonts w:ascii="Arial" w:hAnsi="Arial" w:cs="Arial"/>
                <w:sz w:val="16"/>
                <w:szCs w:val="16"/>
              </w:rPr>
            </w:pPr>
            <w:r w:rsidRPr="008B16A9">
              <w:rPr>
                <w:rFonts w:ascii="Arial" w:hAnsi="Arial" w:cs="Arial"/>
                <w:sz w:val="16"/>
                <w:szCs w:val="16"/>
              </w:rPr>
              <w:lastRenderedPageBreak/>
              <w:t>Events which cause power consistency and phase continuity not to be maintained across PUSCH transmissions of PUSCH repetition type A scheduled by DCI format 0_1 or 0_2, or PUSCH repetition Type A with a configured grant,</w:t>
            </w:r>
            <w:r w:rsidRPr="008B16A9" w:rsidDel="00006BE7">
              <w:rPr>
                <w:rFonts w:ascii="Arial" w:hAnsi="Arial" w:cs="Arial"/>
                <w:sz w:val="16"/>
                <w:szCs w:val="16"/>
              </w:rPr>
              <w:t xml:space="preserve"> </w:t>
            </w:r>
            <w:r w:rsidRPr="008B16A9">
              <w:rPr>
                <w:rFonts w:ascii="Arial" w:hAnsi="Arial" w:cs="Arial"/>
                <w:sz w:val="16"/>
                <w:szCs w:val="16"/>
              </w:rPr>
              <w:t>or PUSCH repetition type B or TB processing over multiple slots, or PUCCH transmissions of PUCCH repetition, within the nominal TDW, are:</w:t>
            </w:r>
          </w:p>
          <w:p w14:paraId="1E251CD9" w14:textId="77777777" w:rsidR="002C58D3" w:rsidRPr="008B16A9" w:rsidRDefault="002C58D3" w:rsidP="008B16A9">
            <w:pPr>
              <w:jc w:val="center"/>
              <w:rPr>
                <w:rFonts w:ascii="Arial" w:hAnsi="Arial" w:cs="Arial"/>
                <w:sz w:val="16"/>
                <w:szCs w:val="16"/>
              </w:rPr>
            </w:pPr>
            <w:r w:rsidRPr="008B16A9">
              <w:rPr>
                <w:rFonts w:ascii="Arial" w:hAnsi="Arial" w:cs="Arial"/>
                <w:color w:val="FF0000"/>
                <w:sz w:val="16"/>
                <w:szCs w:val="16"/>
              </w:rPr>
              <w:t>&lt; Unchanged parts are omitted &gt;</w:t>
            </w:r>
          </w:p>
          <w:p w14:paraId="10D077CB" w14:textId="77777777" w:rsidR="002C58D3" w:rsidRPr="008B16A9" w:rsidRDefault="002C58D3" w:rsidP="008B16A9">
            <w:pPr>
              <w:ind w:left="568" w:hanging="262"/>
              <w:rPr>
                <w:rFonts w:ascii="Arial" w:eastAsia="MS Mincho" w:hAnsi="Arial" w:cs="Arial"/>
                <w:sz w:val="16"/>
                <w:szCs w:val="16"/>
                <w:lang w:val="en-US"/>
              </w:rPr>
            </w:pPr>
            <w:r w:rsidRPr="008B16A9">
              <w:rPr>
                <w:rFonts w:ascii="Arial" w:eastAsia="MS Mincho" w:hAnsi="Arial" w:cs="Arial"/>
                <w:sz w:val="16"/>
                <w:szCs w:val="16"/>
                <w:lang w:val="en-US"/>
              </w:rPr>
              <w:t>-</w:t>
            </w:r>
            <w:r w:rsidRPr="008B16A9">
              <w:rPr>
                <w:rFonts w:ascii="Arial" w:eastAsia="MS Mincho" w:hAnsi="Arial" w:cs="Arial"/>
                <w:sz w:val="16"/>
                <w:szCs w:val="16"/>
                <w:lang w:val="en-US"/>
              </w:rPr>
              <w:tab/>
            </w:r>
            <w:ins w:id="36" w:author="China Telecom" w:date="2024-04-18T11:37:00Z">
              <w:r w:rsidRPr="008B16A9">
                <w:rPr>
                  <w:rFonts w:ascii="Arial" w:eastAsia="DengXian" w:hAnsi="Arial" w:cs="Arial"/>
                  <w:sz w:val="16"/>
                  <w:szCs w:val="16"/>
                  <w:lang w:val="en-US" w:eastAsia="zh-CN"/>
                </w:rPr>
                <w:t xml:space="preserve">For the UE </w:t>
              </w:r>
              <w:r w:rsidRPr="008B16A9">
                <w:rPr>
                  <w:rFonts w:ascii="Arial" w:eastAsia="MS Mincho" w:hAnsi="Arial" w:cs="Arial"/>
                  <w:sz w:val="16"/>
                  <w:szCs w:val="16"/>
                  <w:lang w:eastAsia="ko-KR"/>
                </w:rPr>
                <w:t xml:space="preserve">indicating the capability </w:t>
              </w:r>
              <w:r w:rsidRPr="008B16A9">
                <w:rPr>
                  <w:rFonts w:ascii="Arial" w:eastAsia="MS Mincho" w:hAnsi="Arial" w:cs="Arial"/>
                  <w:i/>
                  <w:iCs/>
                  <w:sz w:val="16"/>
                  <w:szCs w:val="16"/>
                  <w:lang w:eastAsia="ko-KR"/>
                </w:rPr>
                <w:t>dmrs-BundlingNonBackToBackTX</w:t>
              </w:r>
              <w:r w:rsidRPr="008B16A9">
                <w:rPr>
                  <w:rFonts w:ascii="Arial" w:eastAsia="MS Mincho" w:hAnsi="Arial" w:cs="Arial"/>
                  <w:sz w:val="16"/>
                  <w:szCs w:val="16"/>
                  <w:lang w:val="en-US" w:eastAsia="zh-CN"/>
                </w:rPr>
                <w:t xml:space="preserve"> </w:t>
              </w:r>
              <w:r w:rsidRPr="008B16A9">
                <w:rPr>
                  <w:rFonts w:ascii="Arial" w:eastAsia="MS Mincho" w:hAnsi="Arial" w:cs="Arial"/>
                  <w:sz w:val="16"/>
                  <w:szCs w:val="16"/>
                  <w:lang w:val="en-US"/>
                </w:rPr>
                <w:t xml:space="preserve">or </w:t>
              </w:r>
              <w:r w:rsidRPr="008B16A9">
                <w:rPr>
                  <w:rFonts w:ascii="Arial" w:eastAsia="MS Mincho" w:hAnsi="Arial" w:cs="Arial"/>
                  <w:i/>
                  <w:iCs/>
                  <w:sz w:val="16"/>
                  <w:szCs w:val="16"/>
                  <w:lang w:val="en-US"/>
                </w:rPr>
                <w:t>dmrs-BundlingNonBackToBackTX-PerBC</w:t>
              </w:r>
              <w:r w:rsidRPr="008B16A9">
                <w:rPr>
                  <w:rFonts w:ascii="Arial" w:eastAsia="DengXian" w:hAnsi="Arial" w:cs="Arial"/>
                  <w:i/>
                  <w:iCs/>
                  <w:sz w:val="16"/>
                  <w:szCs w:val="16"/>
                  <w:lang w:val="en-US" w:eastAsia="zh-CN"/>
                </w:rPr>
                <w:t xml:space="preserve"> </w:t>
              </w:r>
              <w:r w:rsidRPr="008B16A9">
                <w:rPr>
                  <w:rFonts w:ascii="Arial" w:eastAsia="DengXian" w:hAnsi="Arial" w:cs="Arial"/>
                  <w:sz w:val="16"/>
                  <w:szCs w:val="16"/>
                  <w:lang w:val="en-US" w:eastAsia="zh-CN"/>
                </w:rPr>
                <w:t>in</w:t>
              </w:r>
              <w:r w:rsidRPr="008B16A9">
                <w:rPr>
                  <w:rFonts w:ascii="Arial" w:eastAsia="MS Mincho" w:hAnsi="Arial" w:cs="Arial"/>
                  <w:sz w:val="16"/>
                  <w:szCs w:val="16"/>
                  <w:lang w:val="en-US" w:eastAsia="zh-CN"/>
                </w:rPr>
                <w:t xml:space="preserve"> [13, TS 38.306]</w:t>
              </w:r>
              <w:r w:rsidRPr="008B16A9">
                <w:rPr>
                  <w:rFonts w:ascii="Arial" w:eastAsia="DengXian" w:hAnsi="Arial" w:cs="Arial"/>
                  <w:sz w:val="16"/>
                  <w:szCs w:val="16"/>
                  <w:lang w:val="en-US" w:eastAsia="zh-CN"/>
                </w:rPr>
                <w:t>, t</w:t>
              </w:r>
            </w:ins>
            <w:del w:id="37" w:author="China Telecom" w:date="2024-04-18T11:37:00Z">
              <w:r w:rsidRPr="008B16A9" w:rsidDel="00B6275F">
                <w:rPr>
                  <w:rFonts w:ascii="Arial" w:eastAsia="MS Mincho" w:hAnsi="Arial" w:cs="Arial"/>
                  <w:sz w:val="16"/>
                  <w:szCs w:val="16"/>
                  <w:lang w:val="en-US"/>
                </w:rPr>
                <w:delText>T</w:delText>
              </w:r>
            </w:del>
            <w:r w:rsidRPr="008B16A9">
              <w:rPr>
                <w:rFonts w:ascii="Arial" w:eastAsia="MS Mincho" w:hAnsi="Arial" w:cs="Arial"/>
                <w:sz w:val="16"/>
                <w:szCs w:val="16"/>
                <w:lang w:val="en-US"/>
              </w:rPr>
              <w:t>he gap between any two consecutive PUSCH transmissions, or the gap between any two consecutive PUCCH transmissions, exceeds 13 symbols for normal cyclic prefix or exceeds 11 symbols for extended cyclic prefix.</w:t>
            </w:r>
          </w:p>
          <w:p w14:paraId="28905AC0" w14:textId="2E601A0B" w:rsidR="002C58D3" w:rsidRPr="008B16A9" w:rsidRDefault="002C58D3" w:rsidP="008B16A9">
            <w:pPr>
              <w:ind w:left="568" w:hanging="262"/>
              <w:rPr>
                <w:ins w:id="38" w:author="China Telecom" w:date="2024-04-17T17:57:00Z"/>
                <w:rFonts w:ascii="Arial" w:eastAsia="DengXian" w:hAnsi="Arial" w:cs="Arial"/>
                <w:sz w:val="16"/>
                <w:szCs w:val="16"/>
                <w:lang w:val="en-US" w:eastAsia="zh-CN"/>
              </w:rPr>
            </w:pPr>
            <w:ins w:id="39" w:author="China Telecom" w:date="2024-04-17T17:56:00Z">
              <w:r w:rsidRPr="008B16A9">
                <w:rPr>
                  <w:rFonts w:ascii="Arial" w:eastAsia="DengXian" w:hAnsi="Arial" w:cs="Arial"/>
                  <w:sz w:val="16"/>
                  <w:szCs w:val="16"/>
                  <w:lang w:val="en-US" w:eastAsia="zh-CN"/>
                </w:rPr>
                <w:t>-</w:t>
              </w:r>
            </w:ins>
            <w:r w:rsidR="008B16A9" w:rsidRPr="008B16A9">
              <w:rPr>
                <w:rFonts w:ascii="Arial" w:eastAsia="MS Mincho" w:hAnsi="Arial" w:cs="Arial"/>
                <w:sz w:val="16"/>
                <w:szCs w:val="16"/>
                <w:lang w:val="en-US"/>
              </w:rPr>
              <w:tab/>
            </w:r>
            <w:ins w:id="40" w:author="China Telecom" w:date="2024-04-17T18:24:00Z">
              <w:r w:rsidRPr="008B16A9">
                <w:rPr>
                  <w:rFonts w:ascii="Arial" w:eastAsia="DengXian" w:hAnsi="Arial" w:cs="Arial"/>
                  <w:sz w:val="16"/>
                  <w:szCs w:val="16"/>
                  <w:lang w:val="en-US" w:eastAsia="zh-CN"/>
                </w:rPr>
                <w:t>F</w:t>
              </w:r>
            </w:ins>
            <w:ins w:id="41" w:author="China Telecom" w:date="2024-04-17T17:57:00Z">
              <w:r w:rsidRPr="008B16A9">
                <w:rPr>
                  <w:rFonts w:ascii="Arial" w:eastAsia="DengXian" w:hAnsi="Arial" w:cs="Arial"/>
                  <w:sz w:val="16"/>
                  <w:szCs w:val="16"/>
                  <w:lang w:val="en-US" w:eastAsia="zh-CN"/>
                </w:rPr>
                <w:t xml:space="preserve">or </w:t>
              </w:r>
            </w:ins>
            <w:ins w:id="42" w:author="China Telecom" w:date="2024-04-17T17:56:00Z">
              <w:r w:rsidRPr="008B16A9">
                <w:rPr>
                  <w:rFonts w:ascii="Arial" w:eastAsia="DengXian" w:hAnsi="Arial" w:cs="Arial"/>
                  <w:sz w:val="16"/>
                  <w:szCs w:val="16"/>
                  <w:lang w:val="en-US" w:eastAsia="zh-CN"/>
                </w:rPr>
                <w:t>the UE not</w:t>
              </w:r>
              <w:r w:rsidRPr="008B16A9">
                <w:rPr>
                  <w:rFonts w:ascii="Arial" w:eastAsia="MS Mincho" w:hAnsi="Arial" w:cs="Arial"/>
                  <w:sz w:val="16"/>
                  <w:szCs w:val="16"/>
                  <w:lang w:eastAsia="ko-KR"/>
                </w:rPr>
                <w:t xml:space="preserve"> indicating </w:t>
              </w:r>
            </w:ins>
            <w:ins w:id="43" w:author="Moderator" w:date="2024-04-18T17:12:00Z">
              <w:r w:rsidRPr="008B16A9">
                <w:rPr>
                  <w:rFonts w:ascii="Arial" w:eastAsia="MS Mincho" w:hAnsi="Arial" w:cs="Arial"/>
                  <w:sz w:val="16"/>
                  <w:szCs w:val="16"/>
                  <w:lang w:eastAsia="ko-KR"/>
                </w:rPr>
                <w:t xml:space="preserve">either of </w:t>
              </w:r>
            </w:ins>
            <w:ins w:id="44" w:author="China Telecom" w:date="2024-04-17T17:56:00Z">
              <w:r w:rsidRPr="008B16A9">
                <w:rPr>
                  <w:rFonts w:ascii="Arial" w:eastAsia="MS Mincho" w:hAnsi="Arial" w:cs="Arial"/>
                  <w:sz w:val="16"/>
                  <w:szCs w:val="16"/>
                  <w:lang w:eastAsia="ko-KR"/>
                </w:rPr>
                <w:t>the capabilit</w:t>
              </w:r>
            </w:ins>
            <w:ins w:id="45" w:author="Moderator" w:date="2024-04-18T17:12:00Z">
              <w:r w:rsidRPr="008B16A9">
                <w:rPr>
                  <w:rFonts w:ascii="Arial" w:eastAsia="MS Mincho" w:hAnsi="Arial" w:cs="Arial"/>
                  <w:sz w:val="16"/>
                  <w:szCs w:val="16"/>
                  <w:lang w:eastAsia="ko-KR"/>
                </w:rPr>
                <w:t>ies</w:t>
              </w:r>
            </w:ins>
            <w:ins w:id="46" w:author="China Telecom" w:date="2024-04-17T17:56:00Z">
              <w:r w:rsidRPr="008B16A9">
                <w:rPr>
                  <w:rFonts w:ascii="Arial" w:eastAsia="MS Mincho" w:hAnsi="Arial" w:cs="Arial"/>
                  <w:sz w:val="16"/>
                  <w:szCs w:val="16"/>
                  <w:lang w:eastAsia="ko-KR"/>
                </w:rPr>
                <w:t xml:space="preserve"> </w:t>
              </w:r>
              <w:r w:rsidRPr="008B16A9">
                <w:rPr>
                  <w:rFonts w:ascii="Arial" w:eastAsia="MS Mincho" w:hAnsi="Arial" w:cs="Arial"/>
                  <w:i/>
                  <w:iCs/>
                  <w:sz w:val="16"/>
                  <w:szCs w:val="16"/>
                  <w:lang w:eastAsia="ko-KR"/>
                </w:rPr>
                <w:t>dmrs-BundlingNonBackToBackTX</w:t>
              </w:r>
            </w:ins>
            <w:ins w:id="47" w:author="China Telecom" w:date="2024-04-17T17:53:00Z">
              <w:r w:rsidRPr="008B16A9">
                <w:rPr>
                  <w:rFonts w:ascii="Arial" w:eastAsia="MS Mincho" w:hAnsi="Arial" w:cs="Arial"/>
                  <w:sz w:val="16"/>
                  <w:szCs w:val="16"/>
                  <w:lang w:val="en-US" w:eastAsia="zh-CN"/>
                </w:rPr>
                <w:t xml:space="preserve"> </w:t>
              </w:r>
            </w:ins>
            <w:ins w:id="48" w:author="Moderator" w:date="2024-04-18T17:13:00Z">
              <w:r w:rsidRPr="008B16A9">
                <w:rPr>
                  <w:rFonts w:ascii="Arial" w:eastAsia="MS Mincho" w:hAnsi="Arial" w:cs="Arial"/>
                  <w:sz w:val="16"/>
                  <w:szCs w:val="16"/>
                  <w:lang w:val="en-US"/>
                </w:rPr>
                <w:t>or</w:t>
              </w:r>
            </w:ins>
            <w:ins w:id="49" w:author="China Telecom" w:date="2024-04-18T10:43:00Z">
              <w:r w:rsidRPr="008B16A9">
                <w:rPr>
                  <w:rFonts w:ascii="Arial" w:eastAsia="MS Mincho" w:hAnsi="Arial" w:cs="Arial"/>
                  <w:sz w:val="16"/>
                  <w:szCs w:val="16"/>
                  <w:lang w:val="en-US"/>
                </w:rPr>
                <w:t xml:space="preserve"> </w:t>
              </w:r>
              <w:r w:rsidRPr="008B16A9">
                <w:rPr>
                  <w:rFonts w:ascii="Arial" w:eastAsia="MS Mincho" w:hAnsi="Arial" w:cs="Arial"/>
                  <w:i/>
                  <w:iCs/>
                  <w:sz w:val="16"/>
                  <w:szCs w:val="16"/>
                  <w:lang w:val="en-US"/>
                </w:rPr>
                <w:t>dmrs-BundlingNonBackToBackTX-PerBC</w:t>
              </w:r>
            </w:ins>
            <w:ins w:id="50" w:author="China Telecom" w:date="2024-04-18T10:44:00Z">
              <w:r w:rsidRPr="008B16A9">
                <w:rPr>
                  <w:rFonts w:ascii="Arial" w:eastAsia="DengXian" w:hAnsi="Arial" w:cs="Arial"/>
                  <w:i/>
                  <w:iCs/>
                  <w:color w:val="FF0000"/>
                  <w:sz w:val="16"/>
                  <w:szCs w:val="16"/>
                  <w:lang w:val="en-US" w:eastAsia="zh-CN"/>
                </w:rPr>
                <w:t xml:space="preserve"> </w:t>
              </w:r>
              <w:r w:rsidRPr="008B16A9">
                <w:rPr>
                  <w:rFonts w:ascii="Arial" w:eastAsia="DengXian" w:hAnsi="Arial" w:cs="Arial"/>
                  <w:sz w:val="16"/>
                  <w:szCs w:val="16"/>
                  <w:lang w:val="en-US" w:eastAsia="zh-CN"/>
                </w:rPr>
                <w:t>in</w:t>
              </w:r>
            </w:ins>
            <w:ins w:id="51" w:author="China Telecom" w:date="2024-04-17T17:53:00Z">
              <w:r w:rsidRPr="008B16A9">
                <w:rPr>
                  <w:rFonts w:ascii="Arial" w:eastAsia="MS Mincho" w:hAnsi="Arial" w:cs="Arial"/>
                  <w:sz w:val="16"/>
                  <w:szCs w:val="16"/>
                  <w:lang w:val="en-US" w:eastAsia="zh-CN"/>
                </w:rPr>
                <w:t xml:space="preserve"> [13, TS 38.306]</w:t>
              </w:r>
            </w:ins>
            <w:ins w:id="52" w:author="China Telecom" w:date="2024-04-01T11:25:00Z">
              <w:r w:rsidRPr="008B16A9">
                <w:rPr>
                  <w:rFonts w:ascii="Arial" w:eastAsia="MS Mincho" w:hAnsi="Arial" w:cs="Arial"/>
                  <w:sz w:val="16"/>
                  <w:szCs w:val="16"/>
                  <w:lang w:val="en-US"/>
                </w:rPr>
                <w:t xml:space="preserve">, </w:t>
              </w:r>
            </w:ins>
            <w:ins w:id="53" w:author="China Telecom" w:date="2024-04-17T17:59:00Z">
              <w:r w:rsidRPr="008B16A9">
                <w:rPr>
                  <w:rFonts w:ascii="Arial" w:eastAsia="DengXian" w:hAnsi="Arial" w:cs="Arial"/>
                  <w:sz w:val="16"/>
                  <w:szCs w:val="16"/>
                  <w:lang w:val="en-US" w:eastAsia="zh-CN"/>
                </w:rPr>
                <w:t xml:space="preserve">a non-zero </w:t>
              </w:r>
            </w:ins>
            <w:ins w:id="54" w:author="China Telecom" w:date="2024-04-17T18:01:00Z">
              <w:r w:rsidRPr="008B16A9">
                <w:rPr>
                  <w:rFonts w:ascii="Arial" w:eastAsia="DengXian" w:hAnsi="Arial" w:cs="Arial"/>
                  <w:sz w:val="16"/>
                  <w:szCs w:val="16"/>
                  <w:lang w:val="en-US" w:eastAsia="zh-CN"/>
                </w:rPr>
                <w:t xml:space="preserve">symbol </w:t>
              </w:r>
            </w:ins>
            <w:ins w:id="55" w:author="China Telecom" w:date="2024-04-17T17:59:00Z">
              <w:r w:rsidRPr="008B16A9">
                <w:rPr>
                  <w:rFonts w:ascii="Arial" w:eastAsia="DengXian" w:hAnsi="Arial" w:cs="Arial"/>
                  <w:sz w:val="16"/>
                  <w:szCs w:val="16"/>
                  <w:lang w:val="en-US" w:eastAsia="zh-CN"/>
                </w:rPr>
                <w:t xml:space="preserve">gap is </w:t>
              </w:r>
            </w:ins>
            <w:ins w:id="56" w:author="Moderator" w:date="2024-04-18T17:10:00Z">
              <w:r w:rsidRPr="008B16A9">
                <w:rPr>
                  <w:rFonts w:ascii="Arial" w:eastAsia="DengXian" w:hAnsi="Arial" w:cs="Arial"/>
                  <w:sz w:val="16"/>
                  <w:szCs w:val="16"/>
                  <w:lang w:val="en-US" w:eastAsia="zh-CN"/>
                </w:rPr>
                <w:t>scheduled</w:t>
              </w:r>
            </w:ins>
            <w:ins w:id="57" w:author="China Telecom" w:date="2024-04-18T15:38:00Z">
              <w:r w:rsidRPr="008B16A9">
                <w:rPr>
                  <w:rFonts w:ascii="Arial" w:eastAsia="DengXian" w:hAnsi="Arial" w:cs="Arial"/>
                  <w:sz w:val="16"/>
                  <w:szCs w:val="16"/>
                  <w:lang w:val="en-US" w:eastAsia="zh-CN"/>
                </w:rPr>
                <w:t xml:space="preserve"> </w:t>
              </w:r>
            </w:ins>
            <w:ins w:id="58" w:author="China Telecom" w:date="2024-04-17T18:08:00Z">
              <w:r w:rsidRPr="008B16A9">
                <w:rPr>
                  <w:rFonts w:ascii="Arial" w:eastAsia="DengXian" w:hAnsi="Arial" w:cs="Arial"/>
                  <w:sz w:val="16"/>
                  <w:szCs w:val="16"/>
                  <w:lang w:val="en-US" w:eastAsia="zh-CN"/>
                </w:rPr>
                <w:t>between</w:t>
              </w:r>
              <w:r w:rsidRPr="008B16A9">
                <w:rPr>
                  <w:rFonts w:ascii="Arial" w:eastAsia="MS Mincho" w:hAnsi="Arial" w:cs="Arial"/>
                  <w:sz w:val="16"/>
                  <w:szCs w:val="16"/>
                  <w:lang w:val="en-US"/>
                </w:rPr>
                <w:t xml:space="preserve"> any two consecutive PUSCH transmissions</w:t>
              </w:r>
              <w:r w:rsidRPr="008B16A9">
                <w:rPr>
                  <w:rFonts w:ascii="Arial" w:eastAsia="DengXian" w:hAnsi="Arial" w:cs="Arial"/>
                  <w:sz w:val="16"/>
                  <w:szCs w:val="16"/>
                  <w:lang w:val="en-US" w:eastAsia="zh-CN"/>
                </w:rPr>
                <w:t xml:space="preserve"> </w:t>
              </w:r>
              <w:r w:rsidRPr="008B16A9">
                <w:rPr>
                  <w:rFonts w:ascii="Arial" w:eastAsia="MS Mincho" w:hAnsi="Arial" w:cs="Arial"/>
                  <w:sz w:val="16"/>
                  <w:szCs w:val="16"/>
                  <w:lang w:val="en-US"/>
                </w:rPr>
                <w:t>or between any two consecutive PUCCH transmissions</w:t>
              </w:r>
            </w:ins>
            <w:ins w:id="59" w:author="China Telecom" w:date="2024-04-17T18:36:00Z">
              <w:r w:rsidRPr="008B16A9">
                <w:rPr>
                  <w:rFonts w:ascii="Arial" w:eastAsia="DengXian" w:hAnsi="Arial" w:cs="Arial"/>
                  <w:sz w:val="16"/>
                  <w:szCs w:val="16"/>
                  <w:lang w:val="en-US" w:eastAsia="zh-CN"/>
                </w:rPr>
                <w:t>.</w:t>
              </w:r>
            </w:ins>
          </w:p>
          <w:p w14:paraId="44F62D79" w14:textId="77777777" w:rsidR="002C58D3" w:rsidRPr="008B16A9" w:rsidRDefault="002C58D3" w:rsidP="008B16A9">
            <w:pPr>
              <w:jc w:val="center"/>
              <w:rPr>
                <w:rFonts w:ascii="Arial" w:hAnsi="Arial" w:cs="Arial"/>
                <w:sz w:val="16"/>
                <w:szCs w:val="16"/>
              </w:rPr>
            </w:pPr>
            <w:r w:rsidRPr="008B16A9">
              <w:rPr>
                <w:rFonts w:ascii="Arial" w:hAnsi="Arial" w:cs="Arial"/>
                <w:color w:val="FF0000"/>
                <w:sz w:val="16"/>
                <w:szCs w:val="16"/>
              </w:rPr>
              <w:t>&lt; Unchanged parts are omitted &gt;</w:t>
            </w:r>
          </w:p>
        </w:tc>
      </w:tr>
    </w:tbl>
    <w:p w14:paraId="3C80C9D1" w14:textId="77777777" w:rsidR="002C58D3" w:rsidRPr="002C58D3" w:rsidRDefault="002C58D3" w:rsidP="002C58D3">
      <w:pPr>
        <w:rPr>
          <w:bCs/>
        </w:rPr>
      </w:pPr>
      <w:r w:rsidRPr="00BA20B0">
        <w:rPr>
          <w:bCs/>
        </w:rPr>
        <w:lastRenderedPageBreak/>
        <w:t>Comeback for draft CR (Jianchi)</w:t>
      </w:r>
    </w:p>
    <w:p w14:paraId="504A9D96" w14:textId="3C948A8F" w:rsidR="008B16A9" w:rsidRPr="00BA20B0" w:rsidRDefault="007E34E7" w:rsidP="008B16A9">
      <w:pPr>
        <w:rPr>
          <w:b/>
        </w:rPr>
      </w:pPr>
      <w:hyperlink r:id="rId270" w:history="1">
        <w:r>
          <w:rPr>
            <w:rStyle w:val="Hyperlink"/>
            <w:b/>
          </w:rPr>
          <w:t>R1-2403757</w:t>
        </w:r>
      </w:hyperlink>
      <w:r w:rsidR="008B16A9" w:rsidRPr="00BA20B0">
        <w:rPr>
          <w:b/>
        </w:rPr>
        <w:tab/>
        <w:t>Draft CR on DMRS bundling for non-back-to-back transmission</w:t>
      </w:r>
      <w:r w:rsidR="008B16A9" w:rsidRPr="00BA20B0">
        <w:rPr>
          <w:b/>
        </w:rPr>
        <w:tab/>
        <w:t>Moderator (China Telecom)</w:t>
      </w:r>
    </w:p>
    <w:p w14:paraId="3F509F7A" w14:textId="30AFF944" w:rsidR="008D72E9" w:rsidRPr="00BA20B0" w:rsidRDefault="007E34E7" w:rsidP="008B16A9">
      <w:pPr>
        <w:rPr>
          <w:b/>
        </w:rPr>
      </w:pPr>
      <w:hyperlink r:id="rId271" w:history="1">
        <w:r>
          <w:rPr>
            <w:rStyle w:val="Hyperlink"/>
            <w:b/>
            <w:highlight w:val="green"/>
          </w:rPr>
          <w:t>R1-2403758</w:t>
        </w:r>
      </w:hyperlink>
      <w:r w:rsidR="008B16A9" w:rsidRPr="00BA20B0">
        <w:rPr>
          <w:b/>
        </w:rPr>
        <w:tab/>
        <w:t>CR on DMRS bundling for non-back-to-back transmission</w:t>
      </w:r>
      <w:r w:rsidR="008B16A9" w:rsidRPr="00BA20B0">
        <w:rPr>
          <w:b/>
        </w:rPr>
        <w:tab/>
      </w:r>
      <w:r w:rsidR="00BA20B0" w:rsidRPr="00BA20B0">
        <w:rPr>
          <w:b/>
        </w:rPr>
        <w:t>Moderator (China Telecom), Samsung</w:t>
      </w:r>
    </w:p>
    <w:p w14:paraId="045886B9" w14:textId="03B5B6B7" w:rsidR="008B16A9" w:rsidRDefault="008B16A9" w:rsidP="008B16A9">
      <w:pPr>
        <w:rPr>
          <w:bCs/>
        </w:rPr>
      </w:pPr>
      <w:r>
        <w:rPr>
          <w:bCs/>
        </w:rPr>
        <w:t>(</w:t>
      </w:r>
      <w:r w:rsidRPr="008B16A9">
        <w:rPr>
          <w:bCs/>
        </w:rPr>
        <w:t>Rel-17</w:t>
      </w:r>
      <w:r>
        <w:rPr>
          <w:bCs/>
        </w:rPr>
        <w:t xml:space="preserve">, </w:t>
      </w:r>
      <w:r w:rsidRPr="008B16A9">
        <w:rPr>
          <w:bCs/>
        </w:rPr>
        <w:t>38.214</w:t>
      </w:r>
      <w:r>
        <w:rPr>
          <w:bCs/>
        </w:rPr>
        <w:t>,CR</w:t>
      </w:r>
      <w:r w:rsidRPr="008B16A9">
        <w:rPr>
          <w:bCs/>
        </w:rPr>
        <w:t>0555</w:t>
      </w:r>
      <w:r>
        <w:rPr>
          <w:bCs/>
        </w:rPr>
        <w:t xml:space="preserve">, Cat </w:t>
      </w:r>
      <w:r w:rsidRPr="008B16A9">
        <w:rPr>
          <w:bCs/>
        </w:rPr>
        <w:t>F</w:t>
      </w:r>
      <w:r>
        <w:rPr>
          <w:bCs/>
        </w:rPr>
        <w:t>)</w:t>
      </w:r>
      <w:r w:rsidR="00BA20B0">
        <w:rPr>
          <w:bCs/>
        </w:rPr>
        <w:t xml:space="preserve"> is agreed.</w:t>
      </w:r>
    </w:p>
    <w:p w14:paraId="69DF79D7" w14:textId="02598C0A" w:rsidR="00B90804" w:rsidRPr="00BA20B0" w:rsidRDefault="007E34E7" w:rsidP="00B90804">
      <w:pPr>
        <w:rPr>
          <w:b/>
        </w:rPr>
      </w:pPr>
      <w:hyperlink r:id="rId272" w:history="1">
        <w:r>
          <w:rPr>
            <w:rStyle w:val="Hyperlink"/>
            <w:b/>
            <w:highlight w:val="green"/>
          </w:rPr>
          <w:t>R1-2403762</w:t>
        </w:r>
      </w:hyperlink>
      <w:r w:rsidR="00B90804" w:rsidRPr="00BA20B0">
        <w:rPr>
          <w:b/>
        </w:rPr>
        <w:tab/>
        <w:t>CR on DMRS bundling for non-back-to-back transmission</w:t>
      </w:r>
      <w:r w:rsidR="00B90804" w:rsidRPr="00BA20B0">
        <w:rPr>
          <w:b/>
        </w:rPr>
        <w:tab/>
        <w:t>Moderator (China Telecom)</w:t>
      </w:r>
      <w:r w:rsidR="00BA20B0" w:rsidRPr="00BA20B0">
        <w:rPr>
          <w:b/>
        </w:rPr>
        <w:t>, Samsung</w:t>
      </w:r>
    </w:p>
    <w:p w14:paraId="3D521F4C" w14:textId="42F89C40" w:rsidR="00B90804" w:rsidRDefault="00B90804" w:rsidP="00B90804">
      <w:pPr>
        <w:rPr>
          <w:bCs/>
        </w:rPr>
      </w:pPr>
      <w:r>
        <w:rPr>
          <w:bCs/>
        </w:rPr>
        <w:t>(</w:t>
      </w:r>
      <w:r w:rsidRPr="00B90804">
        <w:rPr>
          <w:bCs/>
        </w:rPr>
        <w:t>Rel-18</w:t>
      </w:r>
      <w:r>
        <w:rPr>
          <w:bCs/>
        </w:rPr>
        <w:t xml:space="preserve">, </w:t>
      </w:r>
      <w:r w:rsidRPr="00B90804">
        <w:rPr>
          <w:bCs/>
        </w:rPr>
        <w:t>38.214</w:t>
      </w:r>
      <w:r>
        <w:rPr>
          <w:bCs/>
        </w:rPr>
        <w:t>, CR</w:t>
      </w:r>
      <w:r w:rsidRPr="00B90804">
        <w:rPr>
          <w:bCs/>
        </w:rPr>
        <w:t>0556</w:t>
      </w:r>
      <w:r>
        <w:rPr>
          <w:bCs/>
        </w:rPr>
        <w:t xml:space="preserve">, Cat </w:t>
      </w:r>
      <w:r w:rsidRPr="00B90804">
        <w:rPr>
          <w:bCs/>
        </w:rPr>
        <w:t>A</w:t>
      </w:r>
      <w:r>
        <w:rPr>
          <w:bCs/>
        </w:rPr>
        <w:t>)</w:t>
      </w:r>
      <w:r w:rsidR="00BA20B0">
        <w:rPr>
          <w:bCs/>
        </w:rPr>
        <w:t xml:space="preserve"> is agreed.</w:t>
      </w:r>
    </w:p>
    <w:p w14:paraId="4D3EB74D" w14:textId="77777777" w:rsidR="00BA20B0" w:rsidRPr="00414C4E" w:rsidRDefault="00BA20B0" w:rsidP="00B90804">
      <w:pPr>
        <w:rPr>
          <w:bCs/>
        </w:rPr>
      </w:pPr>
    </w:p>
    <w:p w14:paraId="7A5C8401" w14:textId="48D0AF85" w:rsidR="008B16A9" w:rsidRPr="00BA20B0" w:rsidRDefault="007E34E7" w:rsidP="008B16A9">
      <w:pPr>
        <w:rPr>
          <w:b/>
        </w:rPr>
      </w:pPr>
      <w:hyperlink r:id="rId273" w:history="1">
        <w:r>
          <w:rPr>
            <w:rStyle w:val="Hyperlink"/>
            <w:b/>
          </w:rPr>
          <w:t>R1-2403644</w:t>
        </w:r>
      </w:hyperlink>
      <w:r w:rsidR="008B16A9" w:rsidRPr="00BA20B0">
        <w:rPr>
          <w:b/>
        </w:rPr>
        <w:tab/>
        <w:t>FL summary#2 of maintenance for Rel-17 NR coverage enhancements</w:t>
      </w:r>
      <w:r w:rsidR="008B16A9" w:rsidRPr="00BA20B0">
        <w:rPr>
          <w:b/>
        </w:rPr>
        <w:tab/>
        <w:t>Moderator (China Telecom)</w:t>
      </w:r>
    </w:p>
    <w:p w14:paraId="075CF9F5" w14:textId="77777777" w:rsidR="008B16A9" w:rsidRPr="008D72E9" w:rsidRDefault="008B16A9" w:rsidP="008B16A9">
      <w:pPr>
        <w:rPr>
          <w:bCs/>
        </w:rPr>
      </w:pPr>
    </w:p>
    <w:p w14:paraId="2E47203C" w14:textId="77777777" w:rsidR="008D72E9" w:rsidRDefault="008D72E9" w:rsidP="008D72E9">
      <w:pPr>
        <w:pBdr>
          <w:bottom w:val="single" w:sz="6" w:space="1" w:color="auto"/>
        </w:pBdr>
        <w:rPr>
          <w:bCs/>
          <w:color w:val="000000"/>
        </w:rPr>
      </w:pPr>
    </w:p>
    <w:p w14:paraId="79AC644D" w14:textId="77777777" w:rsidR="008D72E9" w:rsidRDefault="008D72E9" w:rsidP="008D72E9">
      <w:pPr>
        <w:rPr>
          <w:bCs/>
          <w:color w:val="000000"/>
        </w:rPr>
      </w:pPr>
    </w:p>
    <w:p w14:paraId="736E4CEC" w14:textId="77777777" w:rsidR="008D72E9" w:rsidRPr="008D72E9" w:rsidRDefault="008D72E9" w:rsidP="008D72E9">
      <w:pPr>
        <w:rPr>
          <w:b/>
          <w:lang w:eastAsia="ko-KR"/>
        </w:rPr>
      </w:pPr>
      <w:r w:rsidRPr="008D72E9">
        <w:rPr>
          <w:b/>
          <w:lang w:eastAsia="ko-KR"/>
        </w:rPr>
        <w:t>New RAT</w:t>
      </w:r>
    </w:p>
    <w:p w14:paraId="6989F48A" w14:textId="0937648A" w:rsidR="008D72E9" w:rsidRPr="008D72E9" w:rsidRDefault="007E34E7" w:rsidP="008D72E9">
      <w:pPr>
        <w:rPr>
          <w:bCs/>
          <w:color w:val="000000"/>
        </w:rPr>
      </w:pPr>
      <w:hyperlink r:id="rId274" w:history="1">
        <w:r>
          <w:rPr>
            <w:rStyle w:val="Hyperlink"/>
            <w:bCs/>
          </w:rPr>
          <w:t>R1-2403344</w:t>
        </w:r>
      </w:hyperlink>
      <w:r w:rsidR="008D72E9" w:rsidRPr="008D72E9">
        <w:rPr>
          <w:bCs/>
          <w:color w:val="000000"/>
        </w:rPr>
        <w:tab/>
        <w:t>Clarification on modulation order of Msg3 when higher layer parameter tp-pi2BPSK is configured</w:t>
      </w:r>
      <w:r w:rsidR="008D72E9" w:rsidRPr="008D72E9">
        <w:rPr>
          <w:bCs/>
          <w:color w:val="000000"/>
        </w:rPr>
        <w:tab/>
        <w:t>Huawei, HiSilicon</w:t>
      </w:r>
    </w:p>
    <w:p w14:paraId="6C77473E" w14:textId="77777777" w:rsidR="008D72E9" w:rsidRPr="008D72E9" w:rsidRDefault="008D72E9" w:rsidP="008D72E9">
      <w:pPr>
        <w:rPr>
          <w:bCs/>
        </w:rPr>
      </w:pPr>
      <w:r w:rsidRPr="008D72E9">
        <w:rPr>
          <w:rFonts w:hint="eastAsia"/>
          <w:bCs/>
        </w:rPr>
        <w:t>T</w:t>
      </w:r>
      <w:r w:rsidRPr="008D72E9">
        <w:rPr>
          <w:bCs/>
        </w:rPr>
        <w:t>o be moderated by Huawei (Fan)</w:t>
      </w:r>
    </w:p>
    <w:p w14:paraId="49487441" w14:textId="1419447B" w:rsidR="00414C4E" w:rsidRPr="00414C4E" w:rsidRDefault="007E34E7" w:rsidP="00414C4E">
      <w:pPr>
        <w:rPr>
          <w:b/>
        </w:rPr>
      </w:pPr>
      <w:hyperlink r:id="rId275" w:history="1">
        <w:r>
          <w:rPr>
            <w:rStyle w:val="Hyperlink"/>
            <w:b/>
            <w:bCs/>
          </w:rPr>
          <w:t>R1-2403626</w:t>
        </w:r>
      </w:hyperlink>
      <w:r w:rsidR="00414C4E" w:rsidRPr="00414C4E">
        <w:rPr>
          <w:rStyle w:val="Hyperlink"/>
          <w:b/>
          <w:bCs/>
          <w:u w:val="none"/>
        </w:rPr>
        <w:tab/>
      </w:r>
      <w:r w:rsidR="00414C4E" w:rsidRPr="00414C4E">
        <w:rPr>
          <w:b/>
        </w:rPr>
        <w:t>Summary #1 of discussion on clarification on modulation order of Msg3 when higher layer parameter tp-pi2BPSK is configured</w:t>
      </w:r>
      <w:r w:rsidR="00414C4E" w:rsidRPr="00414C4E">
        <w:rPr>
          <w:b/>
        </w:rPr>
        <w:tab/>
        <w:t>Moderator (Huawei)</w:t>
      </w:r>
    </w:p>
    <w:p w14:paraId="299E6903" w14:textId="77777777" w:rsidR="008D72E9" w:rsidRPr="008D72E9" w:rsidRDefault="008D72E9" w:rsidP="008D72E9">
      <w:pPr>
        <w:rPr>
          <w:bCs/>
          <w:color w:val="000000"/>
        </w:rPr>
      </w:pPr>
      <w:r w:rsidRPr="008D72E9">
        <w:rPr>
          <w:bCs/>
          <w:color w:val="000000"/>
          <w:highlight w:val="green"/>
        </w:rPr>
        <w:t>Agreement</w:t>
      </w:r>
    </w:p>
    <w:p w14:paraId="3D2F723B" w14:textId="2D0C3AEB" w:rsidR="008D72E9" w:rsidRPr="008D72E9" w:rsidRDefault="008D72E9" w:rsidP="008D72E9">
      <w:pPr>
        <w:rPr>
          <w:bCs/>
          <w:color w:val="000000"/>
        </w:rPr>
      </w:pPr>
      <w:r w:rsidRPr="008D72E9">
        <w:rPr>
          <w:bCs/>
          <w:color w:val="000000"/>
        </w:rPr>
        <w:t xml:space="preserve">The TP in Section 3.2 of </w:t>
      </w:r>
      <w:hyperlink r:id="rId276" w:history="1">
        <w:r w:rsidR="007E34E7">
          <w:rPr>
            <w:rStyle w:val="Hyperlink"/>
            <w:bCs/>
          </w:rPr>
          <w:t>R1-2403626</w:t>
        </w:r>
      </w:hyperlink>
      <w:r w:rsidRPr="008D72E9">
        <w:rPr>
          <w:bCs/>
          <w:color w:val="000000"/>
        </w:rPr>
        <w:t xml:space="preserve"> is endorsed in principle for Rel-18, with further discussion on the detailed wording of “Msg3 PUSCH”, and with the understanding that this behaviour can be implemented by a UE of an earlier release (to be reflected in the cover sheet of the CR).</w:t>
      </w:r>
    </w:p>
    <w:p w14:paraId="603E089D" w14:textId="77777777" w:rsidR="008D72E9" w:rsidRPr="008D72E9" w:rsidRDefault="008D72E9" w:rsidP="008D72E9">
      <w:pPr>
        <w:rPr>
          <w:bCs/>
          <w:color w:val="000000"/>
        </w:rPr>
      </w:pPr>
    </w:p>
    <w:p w14:paraId="46DD5E4E" w14:textId="77777777" w:rsidR="008D72E9" w:rsidRPr="008D72E9" w:rsidRDefault="008D72E9" w:rsidP="008D72E9">
      <w:pPr>
        <w:rPr>
          <w:bCs/>
          <w:color w:val="000000"/>
        </w:rPr>
      </w:pPr>
      <w:r w:rsidRPr="00B90804">
        <w:rPr>
          <w:bCs/>
          <w:color w:val="000000"/>
        </w:rPr>
        <w:t>Comeback for draft CR (Fan)</w:t>
      </w:r>
    </w:p>
    <w:p w14:paraId="54A91600" w14:textId="60647E98" w:rsidR="002C58D3" w:rsidRPr="004A45E7" w:rsidRDefault="007E34E7" w:rsidP="002C58D3">
      <w:pPr>
        <w:rPr>
          <w:b/>
          <w:bCs/>
        </w:rPr>
      </w:pPr>
      <w:hyperlink r:id="rId277" w:history="1">
        <w:r>
          <w:rPr>
            <w:rStyle w:val="Hyperlink"/>
            <w:b/>
            <w:bCs/>
          </w:rPr>
          <w:t>R1-2403677</w:t>
        </w:r>
      </w:hyperlink>
      <w:r w:rsidR="00E6529C" w:rsidRPr="00E6529C">
        <w:rPr>
          <w:b/>
          <w:bCs/>
          <w:color w:val="000000"/>
        </w:rPr>
        <w:tab/>
        <w:t>Correction on modulation order of Msg3 when higher layer parameter tp-pi2BPSK is configured</w:t>
      </w:r>
      <w:r w:rsidR="00E6529C" w:rsidRPr="00E6529C">
        <w:rPr>
          <w:b/>
          <w:bCs/>
          <w:color w:val="000000"/>
        </w:rPr>
        <w:tab/>
        <w:t>Moderator (Huawei), HiSilicon, New H3C, Ericsson, Samsung</w:t>
      </w:r>
    </w:p>
    <w:p w14:paraId="0F6D0083" w14:textId="77777777" w:rsidR="002C58D3" w:rsidRDefault="002C58D3" w:rsidP="002C58D3">
      <w:pPr>
        <w:rPr>
          <w:bCs/>
          <w:color w:val="000000"/>
        </w:rPr>
      </w:pPr>
      <w:r w:rsidRPr="00CE2975">
        <w:rPr>
          <w:rFonts w:hint="eastAsia"/>
          <w:bCs/>
          <w:color w:val="000000"/>
          <w:highlight w:val="green"/>
        </w:rPr>
        <w:t>A</w:t>
      </w:r>
      <w:r w:rsidRPr="00CE2975">
        <w:rPr>
          <w:bCs/>
          <w:color w:val="000000"/>
          <w:highlight w:val="green"/>
        </w:rPr>
        <w:t>greement</w:t>
      </w:r>
    </w:p>
    <w:p w14:paraId="6D86130C" w14:textId="0A37A320" w:rsidR="00B90804" w:rsidRPr="00B90804" w:rsidRDefault="002C58D3" w:rsidP="00F20A81">
      <w:pPr>
        <w:pStyle w:val="ListParagraph"/>
        <w:numPr>
          <w:ilvl w:val="0"/>
          <w:numId w:val="254"/>
        </w:numPr>
        <w:rPr>
          <w:bCs/>
          <w:color w:val="000000"/>
        </w:rPr>
      </w:pPr>
      <w:r w:rsidRPr="00B90804">
        <w:rPr>
          <w:bCs/>
          <w:color w:val="000000"/>
        </w:rPr>
        <w:t xml:space="preserve">The draft CR in </w:t>
      </w:r>
      <w:hyperlink r:id="rId278" w:history="1">
        <w:r w:rsidR="007E34E7">
          <w:rPr>
            <w:rStyle w:val="Hyperlink"/>
            <w:bCs/>
          </w:rPr>
          <w:t>R1-2403677</w:t>
        </w:r>
      </w:hyperlink>
      <w:r w:rsidRPr="00B90804">
        <w:rPr>
          <w:bCs/>
          <w:color w:val="000000"/>
        </w:rPr>
        <w:t xml:space="preserve"> is endorsed. </w:t>
      </w:r>
    </w:p>
    <w:p w14:paraId="47A1897F" w14:textId="2ACBF516" w:rsidR="00B90804" w:rsidRDefault="002C58D3" w:rsidP="002C58D3">
      <w:pPr>
        <w:rPr>
          <w:bCs/>
          <w:color w:val="000000"/>
        </w:rPr>
      </w:pPr>
      <w:r w:rsidRPr="003043CE">
        <w:rPr>
          <w:bCs/>
          <w:color w:val="000000"/>
        </w:rPr>
        <w:t>Final CR in</w:t>
      </w:r>
      <w:r w:rsidR="00B90804" w:rsidRPr="003043CE">
        <w:rPr>
          <w:bCs/>
          <w:color w:val="000000"/>
        </w:rPr>
        <w:t>:</w:t>
      </w:r>
    </w:p>
    <w:p w14:paraId="7A91C8B7" w14:textId="7557D66E" w:rsidR="00B90804" w:rsidRPr="003043CE" w:rsidRDefault="007E34E7" w:rsidP="00B90804">
      <w:pPr>
        <w:rPr>
          <w:b/>
        </w:rPr>
      </w:pPr>
      <w:hyperlink r:id="rId279" w:history="1">
        <w:r>
          <w:rPr>
            <w:rStyle w:val="Hyperlink"/>
            <w:b/>
            <w:highlight w:val="green"/>
          </w:rPr>
          <w:t>R1-2403761</w:t>
        </w:r>
      </w:hyperlink>
      <w:r w:rsidR="00B90804" w:rsidRPr="003043CE">
        <w:rPr>
          <w:b/>
        </w:rPr>
        <w:tab/>
        <w:t>Correction on modulation order of Msg3 when higher layer parameter tp-pi2BPSK is configured</w:t>
      </w:r>
      <w:r w:rsidR="00B90804" w:rsidRPr="003043CE">
        <w:rPr>
          <w:b/>
        </w:rPr>
        <w:tab/>
        <w:t>Moderator (Huawei), HiSilicon, New H3C, Ericsson, Samsung</w:t>
      </w:r>
    </w:p>
    <w:p w14:paraId="19F4A4AC" w14:textId="1B24A794" w:rsidR="00B90804" w:rsidRDefault="00B90804" w:rsidP="00B90804">
      <w:pPr>
        <w:rPr>
          <w:bCs/>
        </w:rPr>
      </w:pPr>
      <w:r w:rsidRPr="00B90804">
        <w:rPr>
          <w:bCs/>
        </w:rPr>
        <w:t>(Rel-18, 38.214, NR_newRAT-Core, TEI18, CR0551 rev 1, Cat F) is agreed.</w:t>
      </w:r>
    </w:p>
    <w:p w14:paraId="57896D4F" w14:textId="77777777" w:rsidR="009011B5" w:rsidRDefault="009011B5" w:rsidP="00B90804">
      <w:pPr>
        <w:rPr>
          <w:bCs/>
        </w:rPr>
      </w:pPr>
    </w:p>
    <w:p w14:paraId="229E6D87" w14:textId="37CD2D07" w:rsidR="009011B5" w:rsidRPr="00B90804" w:rsidRDefault="009011B5" w:rsidP="00B90804">
      <w:pPr>
        <w:rPr>
          <w:bCs/>
        </w:rPr>
      </w:pPr>
      <w:r>
        <w:rPr>
          <w:bCs/>
        </w:rPr>
        <w:t xml:space="preserve">Final summary in </w:t>
      </w:r>
      <w:hyperlink r:id="rId280" w:history="1">
        <w:r w:rsidR="007E34E7">
          <w:rPr>
            <w:rStyle w:val="Hyperlink"/>
            <w:bCs/>
          </w:rPr>
          <w:t>R1-2403764</w:t>
        </w:r>
      </w:hyperlink>
      <w:r>
        <w:rPr>
          <w:bCs/>
        </w:rPr>
        <w:t>.</w:t>
      </w:r>
    </w:p>
    <w:p w14:paraId="1858E582" w14:textId="45EF80E9" w:rsidR="00FA7097" w:rsidRPr="00FA7097" w:rsidRDefault="00FA7097" w:rsidP="000C7C4F">
      <w:pPr>
        <w:pStyle w:val="Heading1"/>
      </w:pPr>
      <w:bookmarkStart w:id="60" w:name="_Toc163289925"/>
      <w:bookmarkStart w:id="61" w:name="_Toc166272306"/>
      <w:r w:rsidRPr="00FA7097">
        <w:t>Maintenance on Release 18</w:t>
      </w:r>
      <w:bookmarkEnd w:id="60"/>
      <w:bookmarkEnd w:id="61"/>
    </w:p>
    <w:p w14:paraId="24798FD2" w14:textId="77777777" w:rsidR="00FA7097" w:rsidRPr="00FA7097" w:rsidRDefault="00FA7097" w:rsidP="000C7C4F">
      <w:pPr>
        <w:pStyle w:val="Heading2"/>
      </w:pPr>
      <w:bookmarkStart w:id="62" w:name="_Toc163289926"/>
      <w:bookmarkStart w:id="63" w:name="_Hlk162050147"/>
      <w:bookmarkStart w:id="64" w:name="_Toc166272307"/>
      <w:r w:rsidRPr="00FA7097">
        <w:t>Maintenance on NR MIMO Evolution for Downlink and Uplink</w:t>
      </w:r>
      <w:bookmarkEnd w:id="62"/>
      <w:bookmarkEnd w:id="64"/>
    </w:p>
    <w:p w14:paraId="5D8EF722" w14:textId="77777777" w:rsidR="00BA2460" w:rsidRPr="004A6BB5" w:rsidRDefault="00FA7097" w:rsidP="00FA7097">
      <w:pPr>
        <w:rPr>
          <w:lang w:eastAsia="x-none"/>
        </w:rPr>
      </w:pPr>
      <w:r w:rsidRPr="004A6BB5">
        <w:rPr>
          <w:lang w:eastAsia="x-none"/>
        </w:rPr>
        <w:t xml:space="preserve">[116bis-R18-MIMO] </w:t>
      </w:r>
      <w:r w:rsidR="00BA2460" w:rsidRPr="004A6BB5">
        <w:rPr>
          <w:lang w:eastAsia="x-none"/>
        </w:rPr>
        <w:t>– Eko (Samsung)</w:t>
      </w:r>
    </w:p>
    <w:p w14:paraId="2127BB04" w14:textId="1FB0D2AD" w:rsidR="00FA7097" w:rsidRPr="004A6BB5" w:rsidRDefault="00FA7097" w:rsidP="00FA7097">
      <w:pPr>
        <w:rPr>
          <w:b/>
          <w:lang w:eastAsia="x-none"/>
        </w:rPr>
      </w:pPr>
      <w:r w:rsidRPr="004A6BB5">
        <w:rPr>
          <w:lang w:eastAsia="x-none"/>
        </w:rPr>
        <w:t>Email discussion on MIMO</w:t>
      </w:r>
    </w:p>
    <w:p w14:paraId="0C3E4D8A" w14:textId="77777777" w:rsidR="00FA7097" w:rsidRPr="004A6BB5" w:rsidRDefault="00FA7097" w:rsidP="00FA7097">
      <w:pPr>
        <w:numPr>
          <w:ilvl w:val="0"/>
          <w:numId w:val="68"/>
        </w:numPr>
        <w:rPr>
          <w:lang w:val="en-US" w:eastAsia="x-none"/>
        </w:rPr>
      </w:pPr>
      <w:r w:rsidRPr="004A6BB5">
        <w:rPr>
          <w:lang w:eastAsia="x-none"/>
        </w:rPr>
        <w:t xml:space="preserve">To be used for sharing updates on online/offline schedule, details on what is to be discussed in online/offline sessions, tdoc number of the moderator summary for online session, etc </w:t>
      </w:r>
    </w:p>
    <w:p w14:paraId="61EC9340" w14:textId="77777777" w:rsidR="0090426A" w:rsidRPr="00FA7097" w:rsidRDefault="0090426A" w:rsidP="00FA7097">
      <w:pPr>
        <w:rPr>
          <w:lang w:eastAsia="x-none"/>
        </w:rPr>
      </w:pPr>
    </w:p>
    <w:p w14:paraId="0F0FF974" w14:textId="573FBCD4" w:rsidR="00C844B0" w:rsidRDefault="007E34E7" w:rsidP="00C844B0">
      <w:pPr>
        <w:rPr>
          <w:lang w:eastAsia="x-none"/>
        </w:rPr>
      </w:pPr>
      <w:hyperlink r:id="rId281" w:history="1">
        <w:r>
          <w:rPr>
            <w:rStyle w:val="Hyperlink"/>
            <w:lang w:eastAsia="x-none"/>
          </w:rPr>
          <w:t>R1-2403411</w:t>
        </w:r>
      </w:hyperlink>
      <w:r w:rsidR="00C844B0" w:rsidRPr="00C844B0">
        <w:rPr>
          <w:lang w:eastAsia="x-none"/>
        </w:rPr>
        <w:tab/>
        <w:t>Moderator Summary for maintenance issues on Rel-18 CSI enhancements</w:t>
      </w:r>
      <w:r w:rsidR="00C844B0" w:rsidRPr="00C844B0">
        <w:rPr>
          <w:lang w:eastAsia="x-none"/>
        </w:rPr>
        <w:tab/>
        <w:t>Moderator (Samsung)</w:t>
      </w:r>
    </w:p>
    <w:p w14:paraId="091D593C" w14:textId="57FB9E8B" w:rsidR="00FA7097" w:rsidRPr="00C844B0" w:rsidRDefault="007E34E7" w:rsidP="00FA7097">
      <w:pPr>
        <w:rPr>
          <w:lang w:eastAsia="x-none"/>
        </w:rPr>
      </w:pPr>
      <w:hyperlink r:id="rId282" w:history="1">
        <w:r>
          <w:rPr>
            <w:rStyle w:val="Hyperlink"/>
            <w:lang w:eastAsia="x-none"/>
          </w:rPr>
          <w:t>R1-2402299</w:t>
        </w:r>
      </w:hyperlink>
      <w:r w:rsidR="00FA7097" w:rsidRPr="00C844B0">
        <w:rPr>
          <w:lang w:eastAsia="x-none"/>
        </w:rPr>
        <w:tab/>
        <w:t>Text proposals on NR MIMO Evolution for Downlink and Uplink</w:t>
      </w:r>
      <w:r w:rsidR="00FA7097" w:rsidRPr="00C844B0">
        <w:rPr>
          <w:lang w:eastAsia="x-none"/>
        </w:rPr>
        <w:tab/>
        <w:t>OPPO</w:t>
      </w:r>
    </w:p>
    <w:p w14:paraId="45F50479" w14:textId="30565543" w:rsidR="00FA7097" w:rsidRPr="00C844B0" w:rsidRDefault="007E34E7" w:rsidP="00FA7097">
      <w:pPr>
        <w:rPr>
          <w:lang w:eastAsia="x-none"/>
        </w:rPr>
      </w:pPr>
      <w:hyperlink r:id="rId283" w:history="1">
        <w:r>
          <w:rPr>
            <w:rStyle w:val="Hyperlink"/>
            <w:lang w:eastAsia="x-none"/>
          </w:rPr>
          <w:t>R1-2402357</w:t>
        </w:r>
      </w:hyperlink>
      <w:r w:rsidR="00FA7097" w:rsidRPr="00C844B0">
        <w:rPr>
          <w:lang w:eastAsia="x-none"/>
        </w:rPr>
        <w:tab/>
        <w:t>Maintenance on NR MIMO Evolution for Downlink and Uplink</w:t>
      </w:r>
      <w:r w:rsidR="00FA7097" w:rsidRPr="00C844B0">
        <w:rPr>
          <w:lang w:eastAsia="x-none"/>
        </w:rPr>
        <w:tab/>
        <w:t>CATT</w:t>
      </w:r>
    </w:p>
    <w:p w14:paraId="0A0F3B4E" w14:textId="47043EFB" w:rsidR="00FA7097" w:rsidRPr="00C844B0" w:rsidRDefault="007E34E7" w:rsidP="00FA7097">
      <w:pPr>
        <w:rPr>
          <w:lang w:eastAsia="x-none"/>
        </w:rPr>
      </w:pPr>
      <w:hyperlink r:id="rId284" w:history="1">
        <w:r>
          <w:rPr>
            <w:rStyle w:val="Hyperlink"/>
            <w:lang w:eastAsia="x-none"/>
          </w:rPr>
          <w:t>R1-2403112</w:t>
        </w:r>
      </w:hyperlink>
      <w:r w:rsidR="00FA7097" w:rsidRPr="00C844B0">
        <w:rPr>
          <w:lang w:eastAsia="x-none"/>
        </w:rPr>
        <w:tab/>
        <w:t>Maintenance on NR MIMO Evolution for Downlin</w:t>
      </w:r>
      <w:r w:rsidR="00BA2460" w:rsidRPr="00C844B0">
        <w:rPr>
          <w:lang w:eastAsia="x-none"/>
        </w:rPr>
        <w:t>k</w:t>
      </w:r>
      <w:r w:rsidR="00FA7097" w:rsidRPr="00C844B0">
        <w:rPr>
          <w:lang w:eastAsia="x-none"/>
        </w:rPr>
        <w:t xml:space="preserve"> and Uplink</w:t>
      </w:r>
      <w:r w:rsidR="00FA7097" w:rsidRPr="00C844B0">
        <w:rPr>
          <w:lang w:eastAsia="x-none"/>
        </w:rPr>
        <w:tab/>
        <w:t>Sharp</w:t>
      </w:r>
    </w:p>
    <w:p w14:paraId="0AFAB052" w14:textId="77777777" w:rsidR="00FA7097" w:rsidRDefault="00FA7097" w:rsidP="00FA7097">
      <w:pPr>
        <w:rPr>
          <w:lang w:eastAsia="x-none"/>
        </w:rPr>
      </w:pPr>
    </w:p>
    <w:p w14:paraId="1D21897E" w14:textId="77777777" w:rsidR="0090426A" w:rsidRDefault="0090426A" w:rsidP="00FA7097">
      <w:pPr>
        <w:rPr>
          <w:lang w:eastAsia="x-none"/>
        </w:rPr>
      </w:pPr>
    </w:p>
    <w:p w14:paraId="5C75AD3E" w14:textId="0A70E178" w:rsidR="004A6BB5" w:rsidRPr="00FA7097" w:rsidRDefault="007E34E7" w:rsidP="004A6BB5">
      <w:pPr>
        <w:rPr>
          <w:lang w:eastAsia="x-none"/>
        </w:rPr>
      </w:pPr>
      <w:hyperlink r:id="rId285" w:history="1">
        <w:r>
          <w:rPr>
            <w:rStyle w:val="Hyperlink"/>
            <w:lang w:eastAsia="x-none"/>
          </w:rPr>
          <w:t>R1-2402069</w:t>
        </w:r>
      </w:hyperlink>
      <w:r w:rsidR="004A6BB5" w:rsidRPr="00FA7097">
        <w:rPr>
          <w:lang w:eastAsia="x-none"/>
        </w:rPr>
        <w:tab/>
        <w:t>Maintenance on NR MIMO evolution</w:t>
      </w:r>
      <w:r w:rsidR="004A6BB5" w:rsidRPr="00FA7097">
        <w:rPr>
          <w:lang w:eastAsia="x-none"/>
        </w:rPr>
        <w:tab/>
        <w:t>Ericsson</w:t>
      </w:r>
    </w:p>
    <w:p w14:paraId="3518CC8E" w14:textId="2D153AF9" w:rsidR="004A6BB5" w:rsidRPr="00FA7097" w:rsidRDefault="007E34E7" w:rsidP="004A6BB5">
      <w:pPr>
        <w:rPr>
          <w:lang w:eastAsia="x-none"/>
        </w:rPr>
      </w:pPr>
      <w:hyperlink r:id="rId286" w:history="1">
        <w:r>
          <w:rPr>
            <w:rStyle w:val="Hyperlink"/>
            <w:lang w:eastAsia="x-none"/>
          </w:rPr>
          <w:t>R1-2402058</w:t>
        </w:r>
      </w:hyperlink>
      <w:r w:rsidR="004A6BB5" w:rsidRPr="00FA7097">
        <w:rPr>
          <w:lang w:eastAsia="x-none"/>
        </w:rPr>
        <w:tab/>
        <w:t>Maintenance on NR MIMO Evolution for Downlink and Uplink</w:t>
      </w:r>
      <w:r w:rsidR="004A6BB5" w:rsidRPr="00FA7097">
        <w:rPr>
          <w:lang w:eastAsia="x-none"/>
        </w:rPr>
        <w:tab/>
        <w:t>ZTE</w:t>
      </w:r>
    </w:p>
    <w:p w14:paraId="792C9928" w14:textId="7BB57A8A" w:rsidR="004A6BB5" w:rsidRPr="00FA7097" w:rsidRDefault="007E34E7" w:rsidP="004A6BB5">
      <w:pPr>
        <w:rPr>
          <w:lang w:eastAsia="x-none"/>
        </w:rPr>
      </w:pPr>
      <w:hyperlink r:id="rId287" w:history="1">
        <w:r>
          <w:rPr>
            <w:rStyle w:val="Hyperlink"/>
            <w:lang w:eastAsia="x-none"/>
          </w:rPr>
          <w:t>R1-2402211</w:t>
        </w:r>
      </w:hyperlink>
      <w:r w:rsidR="004A6BB5" w:rsidRPr="00FA7097">
        <w:rPr>
          <w:lang w:eastAsia="x-none"/>
        </w:rPr>
        <w:tab/>
        <w:t>Maintenance on Rel-18 NR MIMO Evolution</w:t>
      </w:r>
      <w:r w:rsidR="004A6BB5" w:rsidRPr="00FA7097">
        <w:rPr>
          <w:lang w:eastAsia="x-none"/>
        </w:rPr>
        <w:tab/>
        <w:t>vivo</w:t>
      </w:r>
    </w:p>
    <w:p w14:paraId="087D3303" w14:textId="4C6E9DC3" w:rsidR="004A6BB5" w:rsidRPr="00FA7097" w:rsidRDefault="007E34E7" w:rsidP="004A6BB5">
      <w:pPr>
        <w:rPr>
          <w:lang w:eastAsia="x-none"/>
        </w:rPr>
      </w:pPr>
      <w:hyperlink r:id="rId288" w:history="1">
        <w:r>
          <w:rPr>
            <w:rStyle w:val="Hyperlink"/>
            <w:lang w:eastAsia="x-none"/>
          </w:rPr>
          <w:t>R1-2402431</w:t>
        </w:r>
      </w:hyperlink>
      <w:r w:rsidR="004A6BB5" w:rsidRPr="00FA7097">
        <w:rPr>
          <w:lang w:eastAsia="x-none"/>
        </w:rPr>
        <w:tab/>
        <w:t>Maintenance issues for Rel-18 NR MIMO</w:t>
      </w:r>
      <w:r w:rsidR="004A6BB5" w:rsidRPr="00FA7097">
        <w:rPr>
          <w:lang w:eastAsia="x-none"/>
        </w:rPr>
        <w:tab/>
        <w:t>Samsung</w:t>
      </w:r>
    </w:p>
    <w:p w14:paraId="7AFDA2BD" w14:textId="0BAC0023" w:rsidR="004A6BB5" w:rsidRPr="00FA7097" w:rsidRDefault="007E34E7" w:rsidP="004A6BB5">
      <w:pPr>
        <w:rPr>
          <w:lang w:eastAsia="x-none"/>
        </w:rPr>
      </w:pPr>
      <w:hyperlink r:id="rId289" w:history="1">
        <w:r>
          <w:rPr>
            <w:rStyle w:val="Hyperlink"/>
            <w:lang w:eastAsia="x-none"/>
          </w:rPr>
          <w:t>R1-2402274</w:t>
        </w:r>
      </w:hyperlink>
      <w:r w:rsidR="004A6BB5" w:rsidRPr="00FA7097">
        <w:rPr>
          <w:lang w:eastAsia="x-none"/>
        </w:rPr>
        <w:tab/>
        <w:t>Maintenance on NR MIMO Evolution</w:t>
      </w:r>
      <w:r w:rsidR="004A6BB5" w:rsidRPr="00FA7097">
        <w:rPr>
          <w:lang w:eastAsia="x-none"/>
        </w:rPr>
        <w:tab/>
        <w:t>Google</w:t>
      </w:r>
    </w:p>
    <w:p w14:paraId="6A9D2A84" w14:textId="024FF256" w:rsidR="004A6BB5" w:rsidRPr="00FA7097" w:rsidRDefault="007E34E7" w:rsidP="004A6BB5">
      <w:pPr>
        <w:rPr>
          <w:lang w:eastAsia="x-none"/>
        </w:rPr>
      </w:pPr>
      <w:hyperlink r:id="rId290" w:history="1">
        <w:r>
          <w:rPr>
            <w:rStyle w:val="Hyperlink"/>
            <w:lang w:eastAsia="x-none"/>
          </w:rPr>
          <w:t>R1-2402550</w:t>
        </w:r>
      </w:hyperlink>
      <w:r w:rsidR="004A6BB5" w:rsidRPr="00FA7097">
        <w:rPr>
          <w:lang w:eastAsia="x-none"/>
        </w:rPr>
        <w:tab/>
        <w:t>Maintenance on NR MIMO evolution for downlink and uplink</w:t>
      </w:r>
      <w:r w:rsidR="004A6BB5" w:rsidRPr="00FA7097">
        <w:rPr>
          <w:lang w:eastAsia="x-none"/>
        </w:rPr>
        <w:tab/>
        <w:t>CMCC</w:t>
      </w:r>
    </w:p>
    <w:p w14:paraId="2A74F10F" w14:textId="4320CE0F" w:rsidR="004A6BB5" w:rsidRPr="00FA7097" w:rsidRDefault="007E34E7" w:rsidP="004A6BB5">
      <w:pPr>
        <w:rPr>
          <w:lang w:eastAsia="x-none"/>
        </w:rPr>
      </w:pPr>
      <w:hyperlink r:id="rId291" w:history="1">
        <w:r>
          <w:rPr>
            <w:rStyle w:val="Hyperlink"/>
            <w:lang w:eastAsia="x-none"/>
          </w:rPr>
          <w:t>R1-2402627</w:t>
        </w:r>
      </w:hyperlink>
      <w:r w:rsidR="004A6BB5" w:rsidRPr="00FA7097">
        <w:rPr>
          <w:lang w:eastAsia="x-none"/>
        </w:rPr>
        <w:tab/>
        <w:t>Maintenance on Rel-18 MIMO</w:t>
      </w:r>
      <w:r w:rsidR="004A6BB5" w:rsidRPr="00FA7097">
        <w:rPr>
          <w:lang w:eastAsia="x-none"/>
        </w:rPr>
        <w:tab/>
        <w:t>LG Electronics</w:t>
      </w:r>
    </w:p>
    <w:p w14:paraId="63509487" w14:textId="2105ACDB" w:rsidR="004A6BB5" w:rsidRPr="00FA7097" w:rsidRDefault="007E34E7" w:rsidP="004A6BB5">
      <w:pPr>
        <w:rPr>
          <w:lang w:eastAsia="x-none"/>
        </w:rPr>
      </w:pPr>
      <w:hyperlink r:id="rId292" w:history="1">
        <w:r>
          <w:rPr>
            <w:rStyle w:val="Hyperlink"/>
            <w:lang w:eastAsia="x-none"/>
          </w:rPr>
          <w:t>R1-2402639</w:t>
        </w:r>
      </w:hyperlink>
      <w:r w:rsidR="004A6BB5" w:rsidRPr="00FA7097">
        <w:rPr>
          <w:lang w:eastAsia="x-none"/>
        </w:rPr>
        <w:tab/>
        <w:t>Maintenance on NR MIMO Evolution for Downlink and Uplink</w:t>
      </w:r>
      <w:r w:rsidR="004A6BB5" w:rsidRPr="00FA7097">
        <w:rPr>
          <w:lang w:eastAsia="x-none"/>
        </w:rPr>
        <w:tab/>
        <w:t>Xiaomi</w:t>
      </w:r>
    </w:p>
    <w:p w14:paraId="500B80DD" w14:textId="6D139BD9" w:rsidR="004A6BB5" w:rsidRPr="00FA7097" w:rsidRDefault="007E34E7" w:rsidP="004A6BB5">
      <w:pPr>
        <w:rPr>
          <w:lang w:eastAsia="x-none"/>
        </w:rPr>
      </w:pPr>
      <w:hyperlink r:id="rId293" w:history="1">
        <w:r>
          <w:rPr>
            <w:rStyle w:val="Hyperlink"/>
            <w:lang w:eastAsia="x-none"/>
          </w:rPr>
          <w:t>R1-2402837</w:t>
        </w:r>
      </w:hyperlink>
      <w:r w:rsidR="004A6BB5" w:rsidRPr="00FA7097">
        <w:rPr>
          <w:lang w:eastAsia="x-none"/>
        </w:rPr>
        <w:tab/>
        <w:t>Maintenance on NR MIMO Evolution for Downlink and Uplink</w:t>
      </w:r>
      <w:r w:rsidR="004A6BB5" w:rsidRPr="00FA7097">
        <w:rPr>
          <w:lang w:eastAsia="x-none"/>
        </w:rPr>
        <w:tab/>
        <w:t>Nokia</w:t>
      </w:r>
    </w:p>
    <w:p w14:paraId="7B076404" w14:textId="03E27726" w:rsidR="004A6BB5" w:rsidRPr="00FA7097" w:rsidRDefault="007E34E7" w:rsidP="004A6BB5">
      <w:pPr>
        <w:rPr>
          <w:lang w:eastAsia="x-none"/>
        </w:rPr>
      </w:pPr>
      <w:hyperlink r:id="rId294" w:history="1">
        <w:r>
          <w:rPr>
            <w:rStyle w:val="Hyperlink"/>
            <w:lang w:eastAsia="x-none"/>
          </w:rPr>
          <w:t>R1-2402784</w:t>
        </w:r>
      </w:hyperlink>
      <w:r w:rsidR="004A6BB5" w:rsidRPr="00FA7097">
        <w:rPr>
          <w:lang w:eastAsia="x-none"/>
        </w:rPr>
        <w:tab/>
        <w:t>Discussion on maintenance issue of Rel-18 MIMO</w:t>
      </w:r>
      <w:r w:rsidR="004A6BB5" w:rsidRPr="00FA7097">
        <w:rPr>
          <w:lang w:eastAsia="x-none"/>
        </w:rPr>
        <w:tab/>
        <w:t>Fujitsu</w:t>
      </w:r>
    </w:p>
    <w:p w14:paraId="1F599A79" w14:textId="038E5BBF" w:rsidR="004A6BB5" w:rsidRPr="00FA7097" w:rsidRDefault="007E34E7" w:rsidP="004A6BB5">
      <w:pPr>
        <w:rPr>
          <w:lang w:eastAsia="x-none"/>
        </w:rPr>
      </w:pPr>
      <w:hyperlink r:id="rId295" w:history="1">
        <w:r>
          <w:rPr>
            <w:rStyle w:val="Hyperlink"/>
            <w:lang w:eastAsia="x-none"/>
          </w:rPr>
          <w:t>R1-2403219</w:t>
        </w:r>
      </w:hyperlink>
      <w:r w:rsidR="004A6BB5" w:rsidRPr="00FA7097">
        <w:rPr>
          <w:lang w:eastAsia="x-none"/>
        </w:rPr>
        <w:tab/>
        <w:t>Remaining issues on NR MIMO Evolution for Downlink and Uplink</w:t>
      </w:r>
      <w:r w:rsidR="004A6BB5" w:rsidRPr="00FA7097">
        <w:rPr>
          <w:lang w:eastAsia="x-none"/>
        </w:rPr>
        <w:tab/>
        <w:t>NTT DOCOMO, INC.</w:t>
      </w:r>
    </w:p>
    <w:p w14:paraId="34F84DD3" w14:textId="1D04D61E" w:rsidR="004A6BB5" w:rsidRPr="004A6BB5" w:rsidRDefault="007E34E7" w:rsidP="004A6BB5">
      <w:pPr>
        <w:rPr>
          <w:b/>
          <w:bCs/>
          <w:lang w:eastAsia="x-none"/>
        </w:rPr>
      </w:pPr>
      <w:hyperlink r:id="rId296" w:history="1">
        <w:r>
          <w:rPr>
            <w:rStyle w:val="Hyperlink"/>
            <w:b/>
            <w:bCs/>
            <w:lang w:eastAsia="x-none"/>
          </w:rPr>
          <w:t>R1-2402181</w:t>
        </w:r>
      </w:hyperlink>
      <w:r w:rsidR="004A6BB5" w:rsidRPr="004A6BB5">
        <w:rPr>
          <w:b/>
          <w:bCs/>
          <w:lang w:eastAsia="x-none"/>
        </w:rPr>
        <w:tab/>
        <w:t>Moderator summary for maintenance of Rel-18 MIMO on unified TCI extension</w:t>
      </w:r>
      <w:r w:rsidR="004A6BB5" w:rsidRPr="004A6BB5">
        <w:rPr>
          <w:b/>
          <w:bCs/>
          <w:lang w:eastAsia="x-none"/>
        </w:rPr>
        <w:tab/>
        <w:t>Moderator (MediaTek Inc.)</w:t>
      </w:r>
    </w:p>
    <w:p w14:paraId="7BE187E9" w14:textId="41B25E83" w:rsidR="00B60498" w:rsidRPr="00B60498" w:rsidRDefault="004A6BB5" w:rsidP="00B60498">
      <w:pPr>
        <w:rPr>
          <w:lang w:eastAsia="x-none"/>
        </w:rPr>
      </w:pPr>
      <w:r>
        <w:rPr>
          <w:lang w:eastAsia="x-none"/>
        </w:rPr>
        <w:t>From Monday session</w:t>
      </w:r>
    </w:p>
    <w:p w14:paraId="1627E704" w14:textId="0D46736C" w:rsidR="00B60498" w:rsidRPr="00B60498" w:rsidRDefault="004A6BB5" w:rsidP="00B60498">
      <w:pPr>
        <w:rPr>
          <w:lang w:eastAsia="x-none"/>
        </w:rPr>
      </w:pPr>
      <w:r w:rsidRPr="004A6BB5">
        <w:rPr>
          <w:highlight w:val="green"/>
          <w:lang w:eastAsia="x-none"/>
        </w:rPr>
        <w:t>Agreement</w:t>
      </w:r>
    </w:p>
    <w:p w14:paraId="1B29C2C6" w14:textId="77777777" w:rsidR="00B60498" w:rsidRPr="00B60498" w:rsidRDefault="00B60498" w:rsidP="004A6BB5">
      <w:bookmarkStart w:id="65" w:name="OLE_LINK4"/>
      <w:r w:rsidRPr="00B60498">
        <w:t>Adopt the following text proposal to TS 38.214 V18.2.0 Section 5.1.5:</w:t>
      </w:r>
    </w:p>
    <w:p w14:paraId="2C21F295" w14:textId="77777777" w:rsidR="00B60498" w:rsidRPr="00B60498" w:rsidRDefault="00B60498" w:rsidP="003549B8">
      <w:pPr>
        <w:pStyle w:val="ListParagraph"/>
        <w:numPr>
          <w:ilvl w:val="0"/>
          <w:numId w:val="120"/>
        </w:numPr>
        <w:rPr>
          <w:lang w:eastAsia="x-none"/>
        </w:rPr>
      </w:pPr>
      <w:r w:rsidRPr="00B60498">
        <w:rPr>
          <w:lang w:eastAsia="x-none"/>
        </w:rPr>
        <w:t xml:space="preserve">Reason for change: In S-DCI based MTRP operation, Rel-18 unified TCI framework uses different schemes (TCI selection field in the DCI, RRC configuration, or default rule) to select one or two indicated TCI states for PDSCH/PDCCH reception, rather than being based on legacy TCI field indicating one or two TCI states or MAC-CE activation command for a CORESET. Without a specification change, PDSCH/PDCCH-SFN would not work under Rel-18 unified TCI </w:t>
      </w:r>
      <w:bookmarkStart w:id="66" w:name="OLE_LINK58"/>
      <w:r w:rsidRPr="00B60498">
        <w:rPr>
          <w:lang w:eastAsia="x-none"/>
        </w:rPr>
        <w:t xml:space="preserve">framework </w:t>
      </w:r>
      <w:bookmarkEnd w:id="66"/>
      <w:r w:rsidRPr="00B60498">
        <w:rPr>
          <w:lang w:eastAsia="x-none"/>
        </w:rPr>
        <w:t>based on current specification.</w:t>
      </w:r>
    </w:p>
    <w:p w14:paraId="2D641100" w14:textId="77777777" w:rsidR="00B60498" w:rsidRPr="00B60498" w:rsidRDefault="00B60498" w:rsidP="003549B8">
      <w:pPr>
        <w:pStyle w:val="ListParagraph"/>
        <w:numPr>
          <w:ilvl w:val="0"/>
          <w:numId w:val="120"/>
        </w:numPr>
        <w:rPr>
          <w:lang w:eastAsia="x-none"/>
        </w:rPr>
      </w:pPr>
      <w:r w:rsidRPr="00B60498">
        <w:rPr>
          <w:lang w:eastAsia="x-none"/>
        </w:rPr>
        <w:t xml:space="preserve">Summary of change: Make </w:t>
      </w:r>
      <w:bookmarkStart w:id="67" w:name="OLE_LINK59"/>
      <w:bookmarkStart w:id="68" w:name="OLE_LINK56"/>
      <w:r w:rsidRPr="00B60498">
        <w:rPr>
          <w:lang w:eastAsia="x-none"/>
        </w:rPr>
        <w:t>PDSCH/PDCCH-SFN</w:t>
      </w:r>
      <w:bookmarkEnd w:id="67"/>
      <w:r w:rsidRPr="00B60498">
        <w:rPr>
          <w:lang w:eastAsia="x-none"/>
        </w:rPr>
        <w:t xml:space="preserve"> work under Rel-18 unified TCI framework </w:t>
      </w:r>
    </w:p>
    <w:bookmarkEnd w:id="68"/>
    <w:p w14:paraId="72ED02CA" w14:textId="77777777" w:rsidR="00B60498" w:rsidRPr="00B60498" w:rsidRDefault="00B60498" w:rsidP="003549B8">
      <w:pPr>
        <w:pStyle w:val="ListParagraph"/>
        <w:numPr>
          <w:ilvl w:val="0"/>
          <w:numId w:val="120"/>
        </w:numPr>
        <w:rPr>
          <w:lang w:eastAsia="x-none"/>
        </w:rPr>
      </w:pPr>
      <w:r w:rsidRPr="00B60498">
        <w:rPr>
          <w:lang w:eastAsia="x-none"/>
        </w:rPr>
        <w:t xml:space="preserve">Consequences if not approved: PDSCH/PDCCH-SFN cannot work under Rel-18 unified TCI framework </w:t>
      </w: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457"/>
      </w:tblGrid>
      <w:tr w:rsidR="00B60498" w:rsidRPr="004A6BB5" w14:paraId="7908008E" w14:textId="77777777" w:rsidTr="004A6BB5">
        <w:tc>
          <w:tcPr>
            <w:tcW w:w="5000" w:type="pct"/>
            <w:shd w:val="clear" w:color="auto" w:fill="auto"/>
          </w:tcPr>
          <w:p w14:paraId="1A8A5097" w14:textId="07174C59" w:rsidR="00B60498" w:rsidRPr="004A6BB5" w:rsidRDefault="00B60498" w:rsidP="004A6BB5">
            <w:pPr>
              <w:rPr>
                <w:rFonts w:ascii="Arial" w:eastAsia="MS Mincho" w:hAnsi="Arial" w:cs="Arial"/>
                <w:b/>
                <w:bCs/>
                <w:iCs/>
                <w:sz w:val="16"/>
                <w:szCs w:val="16"/>
                <w:lang w:eastAsia="ja-JP"/>
              </w:rPr>
            </w:pPr>
            <w:r w:rsidRPr="004A6BB5">
              <w:rPr>
                <w:rFonts w:ascii="Arial" w:hAnsi="Arial" w:cs="Arial"/>
                <w:b/>
                <w:bCs/>
                <w:sz w:val="16"/>
                <w:szCs w:val="16"/>
                <w:lang w:eastAsia="zh-CN"/>
              </w:rPr>
              <w:t>5.1.5</w:t>
            </w:r>
            <w:r w:rsidRPr="004A6BB5">
              <w:rPr>
                <w:rFonts w:ascii="Arial" w:hAnsi="Arial" w:cs="Arial"/>
                <w:b/>
                <w:bCs/>
                <w:sz w:val="16"/>
                <w:szCs w:val="16"/>
                <w:lang w:eastAsia="zh-CN"/>
              </w:rPr>
              <w:tab/>
              <w:t>Antenna ports quasi co-location</w:t>
            </w:r>
          </w:p>
          <w:p w14:paraId="47426ADA" w14:textId="77777777" w:rsidR="00B60498" w:rsidRPr="004A6BB5" w:rsidRDefault="00B60498" w:rsidP="004A6BB5">
            <w:pPr>
              <w:jc w:val="center"/>
              <w:rPr>
                <w:rFonts w:ascii="Arial" w:hAnsi="Arial" w:cs="Arial"/>
                <w:sz w:val="16"/>
                <w:szCs w:val="16"/>
                <w:lang w:eastAsia="zh-CN"/>
              </w:rPr>
            </w:pPr>
            <w:bookmarkStart w:id="69" w:name="OLE_LINK9"/>
            <w:bookmarkStart w:id="70" w:name="OLE_LINK77"/>
            <w:bookmarkStart w:id="71" w:name="OLE_LINK71"/>
            <w:r w:rsidRPr="004A6BB5">
              <w:rPr>
                <w:rFonts w:ascii="Arial" w:hAnsi="Arial" w:cs="Arial"/>
                <w:color w:val="FF0000"/>
                <w:sz w:val="16"/>
                <w:szCs w:val="16"/>
                <w:lang w:eastAsia="zh-CN"/>
              </w:rPr>
              <w:t>-------------------------------------------Unchanged parts are omitted-------------------------------------------</w:t>
            </w:r>
            <w:bookmarkEnd w:id="69"/>
          </w:p>
          <w:p w14:paraId="5A09F74C" w14:textId="77777777" w:rsidR="00B60498" w:rsidRPr="004A6BB5" w:rsidRDefault="00B60498" w:rsidP="004A6BB5">
            <w:pPr>
              <w:rPr>
                <w:rFonts w:ascii="Arial" w:hAnsi="Arial" w:cs="Arial"/>
                <w:sz w:val="16"/>
                <w:szCs w:val="16"/>
              </w:rPr>
            </w:pPr>
            <w:bookmarkStart w:id="72" w:name="OLE_LINK74"/>
            <w:r w:rsidRPr="004A6BB5">
              <w:rPr>
                <w:rFonts w:ascii="Arial" w:hAnsi="Arial" w:cs="Arial"/>
                <w:sz w:val="16"/>
                <w:szCs w:val="16"/>
              </w:rPr>
              <w:t xml:space="preserve">When a UE is configured with </w:t>
            </w:r>
            <w:r w:rsidRPr="004A6BB5">
              <w:rPr>
                <w:rFonts w:ascii="Arial" w:hAnsi="Arial" w:cs="Arial"/>
                <w:i/>
                <w:iCs/>
                <w:sz w:val="16"/>
                <w:szCs w:val="16"/>
              </w:rPr>
              <w:t>sfnSchemePdcch</w:t>
            </w:r>
            <w:r w:rsidRPr="004A6BB5">
              <w:rPr>
                <w:rFonts w:ascii="Arial" w:hAnsi="Arial" w:cs="Arial"/>
                <w:sz w:val="16"/>
                <w:szCs w:val="16"/>
              </w:rPr>
              <w:t xml:space="preserve"> set to 'sfnSchemeA', and CORESET is activated with two TCI states </w:t>
            </w:r>
            <w:r w:rsidRPr="004A6BB5">
              <w:rPr>
                <w:rFonts w:ascii="Arial" w:hAnsi="Arial" w:cs="Arial"/>
                <w:color w:val="FF0000"/>
                <w:sz w:val="16"/>
                <w:szCs w:val="16"/>
              </w:rPr>
              <w:t xml:space="preserve">or is configured with </w:t>
            </w:r>
            <w:r w:rsidRPr="004A6BB5">
              <w:rPr>
                <w:rFonts w:ascii="Arial" w:hAnsi="Arial" w:cs="Arial"/>
                <w:i/>
                <w:color w:val="FF0000"/>
                <w:sz w:val="16"/>
                <w:szCs w:val="16"/>
                <w:lang w:eastAsia="zh-CN"/>
              </w:rPr>
              <w:t>apply-IndicatedTCIState</w:t>
            </w:r>
            <w:r w:rsidRPr="004A6BB5">
              <w:rPr>
                <w:rFonts w:ascii="Arial" w:hAnsi="Arial" w:cs="Arial"/>
                <w:color w:val="FF0000"/>
                <w:sz w:val="16"/>
                <w:szCs w:val="16"/>
                <w:lang w:eastAsia="zh-CN"/>
              </w:rPr>
              <w:t xml:space="preserve"> = 'both'</w:t>
            </w:r>
            <w:r w:rsidRPr="004A6BB5">
              <w:rPr>
                <w:rFonts w:ascii="Arial" w:hAnsi="Arial" w:cs="Arial"/>
                <w:sz w:val="16"/>
                <w:szCs w:val="16"/>
              </w:rPr>
              <w:t xml:space="preserve">, the UE shall assume that the DM-RS port(s)of the PDCCH in the CORESET is quasi co-located with the DL-RSs of the two TCI states. When a UE is configured with </w:t>
            </w:r>
            <w:r w:rsidRPr="004A6BB5">
              <w:rPr>
                <w:rFonts w:ascii="Arial" w:hAnsi="Arial" w:cs="Arial"/>
                <w:i/>
                <w:iCs/>
                <w:sz w:val="16"/>
                <w:szCs w:val="16"/>
              </w:rPr>
              <w:t>sfnSchemePdcch</w:t>
            </w:r>
            <w:r w:rsidRPr="004A6BB5">
              <w:rPr>
                <w:rFonts w:ascii="Arial" w:hAnsi="Arial" w:cs="Arial"/>
                <w:sz w:val="16"/>
                <w:szCs w:val="16"/>
              </w:rPr>
              <w:t xml:space="preserve"> set to 'sfnSchemeB', and a CORESET is activated with two TCI states </w:t>
            </w:r>
            <w:r w:rsidRPr="004A6BB5">
              <w:rPr>
                <w:rFonts w:ascii="Arial" w:hAnsi="Arial" w:cs="Arial"/>
                <w:color w:val="FF0000"/>
                <w:sz w:val="16"/>
                <w:szCs w:val="16"/>
              </w:rPr>
              <w:t xml:space="preserve">or is configured with </w:t>
            </w:r>
            <w:r w:rsidRPr="004A6BB5">
              <w:rPr>
                <w:rFonts w:ascii="Arial" w:hAnsi="Arial" w:cs="Arial"/>
                <w:i/>
                <w:color w:val="FF0000"/>
                <w:sz w:val="16"/>
                <w:szCs w:val="16"/>
                <w:lang w:eastAsia="zh-CN"/>
              </w:rPr>
              <w:t>apply-IndicatedTCIState</w:t>
            </w:r>
            <w:r w:rsidRPr="004A6BB5">
              <w:rPr>
                <w:rFonts w:ascii="Arial" w:hAnsi="Arial" w:cs="Arial"/>
                <w:color w:val="FF0000"/>
                <w:sz w:val="16"/>
                <w:szCs w:val="16"/>
                <w:lang w:eastAsia="zh-CN"/>
              </w:rPr>
              <w:t xml:space="preserve"> = 'both'</w:t>
            </w:r>
            <w:r w:rsidRPr="004A6BB5">
              <w:rPr>
                <w:rFonts w:ascii="Arial" w:hAnsi="Arial" w:cs="Arial"/>
                <w:sz w:val="16"/>
                <w:szCs w:val="16"/>
              </w:rPr>
              <w:t>, the UE shall assume that the DM-RS port(s)of the PDCCH is quasi co-located with the DL-RSs of the two TCI states except for quasi co-location parameters {Doppler shift, Doppler spread} of the second indicated TCI state.</w:t>
            </w:r>
            <w:bookmarkEnd w:id="72"/>
          </w:p>
          <w:p w14:paraId="4B611119" w14:textId="77777777" w:rsidR="00B60498" w:rsidRPr="004A6BB5" w:rsidRDefault="00B60498" w:rsidP="004A6BB5">
            <w:pPr>
              <w:jc w:val="center"/>
              <w:rPr>
                <w:rFonts w:ascii="Arial" w:hAnsi="Arial" w:cs="Arial"/>
                <w:sz w:val="16"/>
                <w:szCs w:val="16"/>
                <w:lang w:eastAsia="zh-CN"/>
              </w:rPr>
            </w:pPr>
            <w:r w:rsidRPr="004A6BB5">
              <w:rPr>
                <w:rFonts w:ascii="Arial" w:hAnsi="Arial" w:cs="Arial"/>
                <w:color w:val="FF0000"/>
                <w:sz w:val="16"/>
                <w:szCs w:val="16"/>
                <w:lang w:eastAsia="zh-CN"/>
              </w:rPr>
              <w:t>-------------------------------------------Unchanged parts are omitted-------------------------------------------</w:t>
            </w:r>
          </w:p>
          <w:p w14:paraId="65D9DAE6" w14:textId="77777777" w:rsidR="00B60498" w:rsidRPr="004A6BB5" w:rsidRDefault="00B60498" w:rsidP="004A6BB5">
            <w:pPr>
              <w:rPr>
                <w:rFonts w:ascii="Arial" w:hAnsi="Arial" w:cs="Arial"/>
                <w:sz w:val="16"/>
                <w:szCs w:val="16"/>
              </w:rPr>
            </w:pPr>
            <w:bookmarkStart w:id="73" w:name="OLE_LINK76"/>
            <w:bookmarkEnd w:id="70"/>
            <w:r w:rsidRPr="004A6BB5">
              <w:rPr>
                <w:rFonts w:ascii="Arial" w:hAnsi="Arial" w:cs="Arial"/>
                <w:sz w:val="16"/>
                <w:szCs w:val="16"/>
              </w:rPr>
              <w:t xml:space="preserve">When a UE is configured with </w:t>
            </w:r>
            <w:r w:rsidRPr="004A6BB5">
              <w:rPr>
                <w:rFonts w:ascii="Arial" w:hAnsi="Arial" w:cs="Arial"/>
                <w:i/>
                <w:iCs/>
                <w:sz w:val="16"/>
                <w:szCs w:val="16"/>
              </w:rPr>
              <w:t>sfnSchemePDSCH</w:t>
            </w:r>
            <w:r w:rsidRPr="004A6BB5">
              <w:rPr>
                <w:rFonts w:ascii="Arial" w:hAnsi="Arial" w:cs="Arial"/>
                <w:sz w:val="16"/>
                <w:szCs w:val="16"/>
              </w:rPr>
              <w:t xml:space="preserve"> set to 'sfnSchemeA', </w:t>
            </w:r>
            <w:bookmarkEnd w:id="73"/>
            <w:r w:rsidRPr="004A6BB5">
              <w:rPr>
                <w:rFonts w:ascii="Arial" w:hAnsi="Arial" w:cs="Arial"/>
                <w:sz w:val="16"/>
                <w:szCs w:val="16"/>
              </w:rPr>
              <w:t xml:space="preserve">and the UE </w:t>
            </w:r>
            <w:r w:rsidRPr="004A6BB5">
              <w:rPr>
                <w:rFonts w:ascii="Arial" w:hAnsi="Arial" w:cs="Arial"/>
                <w:color w:val="FF0000"/>
                <w:sz w:val="16"/>
                <w:szCs w:val="16"/>
              </w:rPr>
              <w:t xml:space="preserve">not configured with </w:t>
            </w:r>
            <w:r w:rsidRPr="004A6BB5">
              <w:rPr>
                <w:rFonts w:ascii="Arial" w:hAnsi="Arial" w:cs="Arial"/>
                <w:i/>
                <w:color w:val="FF0000"/>
                <w:sz w:val="16"/>
                <w:szCs w:val="16"/>
              </w:rPr>
              <w:t>dl-OrJointTCI-StateList</w:t>
            </w:r>
            <w:r w:rsidRPr="004A6BB5">
              <w:rPr>
                <w:rFonts w:ascii="Arial" w:hAnsi="Arial" w:cs="Arial"/>
                <w:color w:val="FF0000"/>
                <w:sz w:val="16"/>
                <w:szCs w:val="16"/>
              </w:rPr>
              <w:t xml:space="preserve"> </w:t>
            </w:r>
            <w:r w:rsidRPr="004A6BB5">
              <w:rPr>
                <w:rFonts w:ascii="Arial" w:hAnsi="Arial" w:cs="Arial"/>
                <w:sz w:val="16"/>
                <w:szCs w:val="16"/>
              </w:rPr>
              <w:t xml:space="preserve">is indicated with two TCI states in a codepoint of the DCI field 'Transmission Configuration Indication' in a DCI scheduling a PDSCH </w:t>
            </w:r>
            <w:r w:rsidRPr="004A6BB5">
              <w:rPr>
                <w:rFonts w:ascii="Arial" w:hAnsi="Arial" w:cs="Arial"/>
                <w:color w:val="FF0000"/>
                <w:sz w:val="16"/>
                <w:szCs w:val="16"/>
              </w:rPr>
              <w:t xml:space="preserve">or the UE configured with </w:t>
            </w:r>
            <w:r w:rsidRPr="004A6BB5">
              <w:rPr>
                <w:rFonts w:ascii="Arial" w:hAnsi="Arial" w:cs="Arial"/>
                <w:i/>
                <w:color w:val="FF0000"/>
                <w:sz w:val="16"/>
                <w:szCs w:val="16"/>
              </w:rPr>
              <w:t>dl-OrJointTCI-StateList</w:t>
            </w:r>
            <w:r w:rsidRPr="004A6BB5">
              <w:rPr>
                <w:rFonts w:ascii="Arial" w:hAnsi="Arial" w:cs="Arial"/>
                <w:color w:val="FF0000"/>
                <w:sz w:val="16"/>
                <w:szCs w:val="16"/>
              </w:rPr>
              <w:t xml:space="preserve"> is having two indicated TCI States to be applied to PDSCH</w:t>
            </w:r>
            <w:r w:rsidRPr="004A6BB5">
              <w:rPr>
                <w:rFonts w:ascii="Arial" w:hAnsi="Arial" w:cs="Arial"/>
                <w:sz w:val="16"/>
                <w:szCs w:val="16"/>
              </w:rPr>
              <w:t xml:space="preserve">, the UE shall assume that the DM-RS port(s)of the PDSCH is quasi co-located with the DL-RSs of the two TCI states. When a UE is configured with </w:t>
            </w:r>
            <w:r w:rsidRPr="004A6BB5">
              <w:rPr>
                <w:rFonts w:ascii="Arial" w:hAnsi="Arial" w:cs="Arial"/>
                <w:i/>
                <w:iCs/>
                <w:sz w:val="16"/>
                <w:szCs w:val="16"/>
              </w:rPr>
              <w:t>sfnSchemePDSCH</w:t>
            </w:r>
            <w:r w:rsidRPr="004A6BB5">
              <w:rPr>
                <w:rFonts w:ascii="Arial" w:hAnsi="Arial" w:cs="Arial"/>
                <w:sz w:val="16"/>
                <w:szCs w:val="16"/>
              </w:rPr>
              <w:t xml:space="preserve"> set to 'sfnSchemeB', and the UE </w:t>
            </w:r>
            <w:r w:rsidRPr="004A6BB5">
              <w:rPr>
                <w:rFonts w:ascii="Arial" w:hAnsi="Arial" w:cs="Arial"/>
                <w:color w:val="FF0000"/>
                <w:sz w:val="16"/>
                <w:szCs w:val="16"/>
              </w:rPr>
              <w:t xml:space="preserve">not configured with </w:t>
            </w:r>
            <w:r w:rsidRPr="004A6BB5">
              <w:rPr>
                <w:rFonts w:ascii="Arial" w:hAnsi="Arial" w:cs="Arial"/>
                <w:i/>
                <w:color w:val="FF0000"/>
                <w:sz w:val="16"/>
                <w:szCs w:val="16"/>
              </w:rPr>
              <w:t>dl-OrJointTCI-StateList</w:t>
            </w:r>
            <w:r w:rsidRPr="004A6BB5">
              <w:rPr>
                <w:rFonts w:ascii="Arial" w:hAnsi="Arial" w:cs="Arial"/>
                <w:color w:val="FF0000"/>
                <w:sz w:val="16"/>
                <w:szCs w:val="16"/>
              </w:rPr>
              <w:t xml:space="preserve"> </w:t>
            </w:r>
            <w:r w:rsidRPr="004A6BB5">
              <w:rPr>
                <w:rFonts w:ascii="Arial" w:hAnsi="Arial" w:cs="Arial"/>
                <w:sz w:val="16"/>
                <w:szCs w:val="16"/>
              </w:rPr>
              <w:t>is indicated with two TCI states in a codepoint of the DCI field 'Transmission Configuration Indication' in a DCI scheduling a PDSCH</w:t>
            </w:r>
            <w:r w:rsidRPr="004A6BB5">
              <w:rPr>
                <w:rFonts w:ascii="Arial" w:hAnsi="Arial" w:cs="Arial"/>
                <w:color w:val="FF0000"/>
                <w:sz w:val="16"/>
                <w:szCs w:val="16"/>
              </w:rPr>
              <w:t xml:space="preserve"> or the UE configured with </w:t>
            </w:r>
            <w:r w:rsidRPr="004A6BB5">
              <w:rPr>
                <w:rFonts w:ascii="Arial" w:hAnsi="Arial" w:cs="Arial"/>
                <w:i/>
                <w:color w:val="FF0000"/>
                <w:sz w:val="16"/>
                <w:szCs w:val="16"/>
              </w:rPr>
              <w:t>dl-OrJointTCI-StateList</w:t>
            </w:r>
            <w:r w:rsidRPr="004A6BB5">
              <w:rPr>
                <w:rFonts w:ascii="Arial" w:hAnsi="Arial" w:cs="Arial"/>
                <w:color w:val="FF0000"/>
                <w:sz w:val="16"/>
                <w:szCs w:val="16"/>
              </w:rPr>
              <w:t xml:space="preserve"> is having two indicated TCI States to be applied to PDSCH</w:t>
            </w:r>
            <w:r w:rsidRPr="004A6BB5">
              <w:rPr>
                <w:rFonts w:ascii="Arial" w:hAnsi="Arial" w:cs="Arial"/>
                <w:sz w:val="16"/>
                <w:szCs w:val="16"/>
              </w:rPr>
              <w:t>, the UE shall assume that the DM-RS port(s)of the PDSCH is quasi co-located with the DL-RSs of the two TCI states except for quasi co-location parameters {Doppler shift, Doppler spread} of the second indicated TCI state.</w:t>
            </w:r>
          </w:p>
          <w:p w14:paraId="71AF9C31" w14:textId="77777777" w:rsidR="00B60498" w:rsidRPr="004A6BB5" w:rsidRDefault="00B60498" w:rsidP="004A6BB5">
            <w:pPr>
              <w:jc w:val="center"/>
              <w:rPr>
                <w:rFonts w:ascii="Arial" w:eastAsia="DengXian" w:hAnsi="Arial" w:cs="Arial"/>
                <w:sz w:val="16"/>
                <w:szCs w:val="16"/>
                <w:lang w:eastAsia="zh-CN"/>
              </w:rPr>
            </w:pPr>
            <w:r w:rsidRPr="004A6BB5">
              <w:rPr>
                <w:rFonts w:ascii="Arial" w:hAnsi="Arial" w:cs="Arial"/>
                <w:color w:val="FF0000"/>
                <w:sz w:val="16"/>
                <w:szCs w:val="16"/>
                <w:lang w:eastAsia="zh-CN"/>
              </w:rPr>
              <w:t>-------------------------------------------Unchanged parts are omitted-------------------------------------------</w:t>
            </w:r>
            <w:bookmarkEnd w:id="71"/>
          </w:p>
        </w:tc>
      </w:tr>
      <w:bookmarkEnd w:id="65"/>
    </w:tbl>
    <w:p w14:paraId="25DBF80E" w14:textId="77777777" w:rsidR="00B60498" w:rsidRPr="00B60498" w:rsidRDefault="00B60498" w:rsidP="00B60498">
      <w:pPr>
        <w:rPr>
          <w:lang w:eastAsia="x-none"/>
        </w:rPr>
      </w:pPr>
    </w:p>
    <w:p w14:paraId="4B3DD246" w14:textId="77777777" w:rsidR="004A6BB5" w:rsidRPr="00B60498" w:rsidRDefault="004A6BB5" w:rsidP="004A6BB5">
      <w:pPr>
        <w:rPr>
          <w:lang w:eastAsia="x-none"/>
        </w:rPr>
      </w:pPr>
      <w:bookmarkStart w:id="74" w:name="OLE_LINK8"/>
      <w:r w:rsidRPr="004A6BB5">
        <w:rPr>
          <w:highlight w:val="green"/>
          <w:lang w:eastAsia="x-none"/>
        </w:rPr>
        <w:t>Agreement</w:t>
      </w:r>
    </w:p>
    <w:p w14:paraId="4DF387CE" w14:textId="77777777" w:rsidR="00B60498" w:rsidRPr="00B60498" w:rsidRDefault="00B60498" w:rsidP="004A6BB5">
      <w:r w:rsidRPr="00B60498">
        <w:t>Adopt the following text proposal to TS 38.214 V18.2.0 Section 5.1.5:</w:t>
      </w:r>
    </w:p>
    <w:p w14:paraId="12ADCF85" w14:textId="0838C0D4" w:rsidR="00B60498" w:rsidRPr="004A6BB5" w:rsidRDefault="00B60498" w:rsidP="003549B8">
      <w:pPr>
        <w:pStyle w:val="ListParagraph"/>
        <w:numPr>
          <w:ilvl w:val="0"/>
          <w:numId w:val="135"/>
        </w:numPr>
        <w:rPr>
          <w:rFonts w:eastAsia="MS Mincho"/>
          <w:lang w:eastAsia="x-none"/>
        </w:rPr>
      </w:pPr>
      <w:r w:rsidRPr="00B60498">
        <w:rPr>
          <w:lang w:eastAsia="x-none"/>
        </w:rPr>
        <w:t xml:space="preserve">Reason for change: </w:t>
      </w:r>
      <w:bookmarkStart w:id="75" w:name="OLE_LINK52"/>
      <w:r w:rsidRPr="00B60498">
        <w:rPr>
          <w:lang w:eastAsia="x-none"/>
        </w:rPr>
        <w:t>A CR for Rel-17 (</w:t>
      </w:r>
      <w:hyperlink r:id="rId297" w:history="1">
        <w:r w:rsidR="007E34E7">
          <w:rPr>
            <w:rStyle w:val="Hyperlink"/>
            <w:lang w:eastAsia="x-none"/>
          </w:rPr>
          <w:t>R1-2401739</w:t>
        </w:r>
      </w:hyperlink>
      <w:r w:rsidRPr="00B60498">
        <w:rPr>
          <w:lang w:eastAsia="x-none"/>
        </w:rPr>
        <w:t xml:space="preserve">) </w:t>
      </w:r>
      <w:bookmarkEnd w:id="75"/>
      <w:r w:rsidRPr="00B60498">
        <w:rPr>
          <w:lang w:eastAsia="x-none"/>
        </w:rPr>
        <w:t xml:space="preserve">was agreed in RAN1#116, which was intended to apply to Rel-17 unified TCI framework (i.e., for one indicated TCI state). However, </w:t>
      </w:r>
      <w:bookmarkStart w:id="76" w:name="OLE_LINK60"/>
      <w:r w:rsidRPr="00B60498">
        <w:rPr>
          <w:lang w:eastAsia="x-none"/>
        </w:rPr>
        <w:t>the paragraph corresponding to the CR</w:t>
      </w:r>
      <w:bookmarkEnd w:id="76"/>
      <w:r w:rsidRPr="00B60498">
        <w:rPr>
          <w:lang w:eastAsia="x-none"/>
        </w:rPr>
        <w:t xml:space="preserve"> has no restriction of </w:t>
      </w:r>
      <w:r w:rsidR="00E22D0C">
        <w:rPr>
          <w:lang w:eastAsia="x-none"/>
        </w:rPr>
        <w:t>"</w:t>
      </w:r>
      <w:r w:rsidRPr="00B60498">
        <w:rPr>
          <w:lang w:eastAsia="x-none"/>
        </w:rPr>
        <w:t>for one indicated TCI state</w:t>
      </w:r>
      <w:r w:rsidR="00E22D0C">
        <w:rPr>
          <w:lang w:eastAsia="x-none"/>
        </w:rPr>
        <w:t>"</w:t>
      </w:r>
      <w:r w:rsidRPr="00B60498">
        <w:rPr>
          <w:lang w:eastAsia="x-none"/>
        </w:rPr>
        <w:t xml:space="preserve">, and it will apply to both Rel-17 and Rel-18 unified TCI frameworks. </w:t>
      </w:r>
    </w:p>
    <w:p w14:paraId="30FED817" w14:textId="2E81024E" w:rsidR="00B60498" w:rsidRPr="00B60498" w:rsidRDefault="00B60498" w:rsidP="003549B8">
      <w:pPr>
        <w:pStyle w:val="ListParagraph"/>
        <w:numPr>
          <w:ilvl w:val="0"/>
          <w:numId w:val="135"/>
        </w:numPr>
        <w:rPr>
          <w:lang w:eastAsia="x-none"/>
        </w:rPr>
      </w:pPr>
      <w:r w:rsidRPr="00B60498">
        <w:rPr>
          <w:lang w:eastAsia="x-none"/>
        </w:rPr>
        <w:t xml:space="preserve">Summary of change: Add </w:t>
      </w:r>
      <w:r w:rsidR="00E22D0C">
        <w:rPr>
          <w:lang w:eastAsia="x-none"/>
        </w:rPr>
        <w:t>"</w:t>
      </w:r>
      <w:r w:rsidRPr="00B60498">
        <w:rPr>
          <w:lang w:eastAsia="x-none"/>
        </w:rPr>
        <w:t>having one indicated TCI state</w:t>
      </w:r>
      <w:r w:rsidR="00E22D0C">
        <w:rPr>
          <w:lang w:eastAsia="x-none"/>
        </w:rPr>
        <w:t>"</w:t>
      </w:r>
      <w:r w:rsidRPr="00B60498">
        <w:rPr>
          <w:lang w:eastAsia="x-none"/>
        </w:rPr>
        <w:t xml:space="preserve"> to the paragraph corresponding to the CR to clarify the CR of Rel-17 (</w:t>
      </w:r>
      <w:hyperlink r:id="rId298" w:history="1">
        <w:r w:rsidR="007E34E7">
          <w:rPr>
            <w:rStyle w:val="Hyperlink"/>
            <w:lang w:eastAsia="x-none"/>
          </w:rPr>
          <w:t>R1-2401739</w:t>
        </w:r>
      </w:hyperlink>
      <w:r w:rsidRPr="00B60498">
        <w:rPr>
          <w:lang w:eastAsia="x-none"/>
        </w:rPr>
        <w:t xml:space="preserve">) only applies to </w:t>
      </w:r>
      <w:bookmarkStart w:id="77" w:name="OLE_LINK53"/>
      <w:r w:rsidRPr="00B60498">
        <w:rPr>
          <w:lang w:eastAsia="x-none"/>
        </w:rPr>
        <w:t xml:space="preserve">Rel-17 unified TCI framework </w:t>
      </w:r>
      <w:bookmarkEnd w:id="77"/>
    </w:p>
    <w:p w14:paraId="3BB4BBBA" w14:textId="59F9BC70" w:rsidR="00B60498" w:rsidRPr="00B60498" w:rsidRDefault="00B60498" w:rsidP="003549B8">
      <w:pPr>
        <w:pStyle w:val="ListParagraph"/>
        <w:numPr>
          <w:ilvl w:val="0"/>
          <w:numId w:val="135"/>
        </w:numPr>
        <w:rPr>
          <w:lang w:eastAsia="x-none"/>
        </w:rPr>
      </w:pPr>
      <w:r w:rsidRPr="00B60498">
        <w:rPr>
          <w:lang w:eastAsia="x-none"/>
        </w:rPr>
        <w:t>Consequences if not approved: The CR of Rel-17 (</w:t>
      </w:r>
      <w:hyperlink r:id="rId299" w:history="1">
        <w:r w:rsidR="007E34E7">
          <w:rPr>
            <w:rStyle w:val="Hyperlink"/>
            <w:lang w:eastAsia="x-none"/>
          </w:rPr>
          <w:t>R1-2401739</w:t>
        </w:r>
      </w:hyperlink>
      <w:r w:rsidRPr="00B60498">
        <w:rPr>
          <w:lang w:eastAsia="x-none"/>
        </w:rPr>
        <w:t xml:space="preserve">) applies to </w:t>
      </w:r>
      <w:bookmarkStart w:id="78" w:name="OLE_LINK54"/>
      <w:r w:rsidRPr="00B60498">
        <w:rPr>
          <w:lang w:eastAsia="x-none"/>
        </w:rPr>
        <w:t>Rel-18 unified TCI framework</w:t>
      </w:r>
      <w:bookmarkEnd w:id="78"/>
      <w:r w:rsidRPr="00B60498">
        <w:rPr>
          <w:lang w:eastAsia="x-none"/>
        </w:rPr>
        <w:t>, even there is another paragraph describes the correct UE behavior for Rel-18 unified TCI framework</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57"/>
      </w:tblGrid>
      <w:tr w:rsidR="00B60498" w:rsidRPr="00B60498" w14:paraId="01673F25" w14:textId="77777777" w:rsidTr="004A6BB5">
        <w:tc>
          <w:tcPr>
            <w:tcW w:w="10457" w:type="dxa"/>
            <w:tcBorders>
              <w:top w:val="single" w:sz="4" w:space="0" w:color="auto"/>
              <w:left w:val="single" w:sz="4" w:space="0" w:color="auto"/>
              <w:bottom w:val="single" w:sz="4" w:space="0" w:color="auto"/>
              <w:right w:val="single" w:sz="4" w:space="0" w:color="auto"/>
            </w:tcBorders>
            <w:shd w:val="clear" w:color="auto" w:fill="auto"/>
            <w:hideMark/>
          </w:tcPr>
          <w:p w14:paraId="59D4C47C" w14:textId="10C7745E" w:rsidR="00B60498" w:rsidRPr="004A6BB5" w:rsidRDefault="00B60498" w:rsidP="004A6BB5">
            <w:pPr>
              <w:rPr>
                <w:rFonts w:ascii="Arial" w:eastAsia="MS Mincho" w:hAnsi="Arial" w:cs="Arial"/>
                <w:b/>
                <w:bCs/>
                <w:iCs/>
                <w:sz w:val="16"/>
                <w:szCs w:val="16"/>
                <w:lang w:eastAsia="ja-JP"/>
              </w:rPr>
            </w:pPr>
            <w:bookmarkStart w:id="79" w:name="OLE_LINK13"/>
            <w:bookmarkStart w:id="80" w:name="OLE_LINK12"/>
            <w:bookmarkEnd w:id="74"/>
            <w:r w:rsidRPr="004A6BB5">
              <w:rPr>
                <w:rFonts w:ascii="Arial" w:hAnsi="Arial" w:cs="Arial"/>
                <w:b/>
                <w:bCs/>
                <w:sz w:val="16"/>
                <w:szCs w:val="16"/>
                <w:lang w:eastAsia="zh-CN"/>
              </w:rPr>
              <w:t>5.1.5</w:t>
            </w:r>
            <w:r w:rsidRPr="004A6BB5">
              <w:rPr>
                <w:rFonts w:ascii="Arial" w:hAnsi="Arial" w:cs="Arial"/>
                <w:b/>
                <w:bCs/>
                <w:sz w:val="16"/>
                <w:szCs w:val="16"/>
                <w:lang w:eastAsia="zh-CN"/>
              </w:rPr>
              <w:tab/>
              <w:t>Antenna ports quasi co-location</w:t>
            </w:r>
          </w:p>
          <w:p w14:paraId="5282B9AA" w14:textId="77777777" w:rsidR="00B60498" w:rsidRPr="004A6BB5" w:rsidRDefault="00B60498" w:rsidP="004A6BB5">
            <w:pPr>
              <w:jc w:val="center"/>
              <w:rPr>
                <w:rFonts w:ascii="Arial" w:hAnsi="Arial" w:cs="Arial"/>
                <w:sz w:val="16"/>
                <w:szCs w:val="16"/>
                <w:lang w:eastAsia="zh-CN"/>
              </w:rPr>
            </w:pPr>
            <w:bookmarkStart w:id="81" w:name="OLE_LINK14"/>
            <w:r w:rsidRPr="004A6BB5">
              <w:rPr>
                <w:rFonts w:ascii="Arial" w:hAnsi="Arial" w:cs="Arial"/>
                <w:color w:val="FF0000"/>
                <w:sz w:val="16"/>
                <w:szCs w:val="16"/>
                <w:lang w:eastAsia="zh-CN"/>
              </w:rPr>
              <w:t>-------------------------------------------Unchanged parts are omitted-------------------------------------------</w:t>
            </w:r>
          </w:p>
          <w:p w14:paraId="7C1988D1" w14:textId="77777777" w:rsidR="00B60498" w:rsidRPr="004A6BB5" w:rsidRDefault="00B60498" w:rsidP="004A6BB5">
            <w:pPr>
              <w:rPr>
                <w:rFonts w:ascii="Arial" w:hAnsi="Arial" w:cs="Arial"/>
                <w:sz w:val="16"/>
                <w:szCs w:val="16"/>
                <w:lang w:eastAsia="ja-JP"/>
              </w:rPr>
            </w:pPr>
            <w:bookmarkStart w:id="82" w:name="OLE_LINK5"/>
            <w:bookmarkEnd w:id="81"/>
            <w:r w:rsidRPr="004A6BB5">
              <w:rPr>
                <w:rFonts w:ascii="Arial" w:hAnsi="Arial" w:cs="Arial"/>
                <w:sz w:val="16"/>
                <w:szCs w:val="16"/>
                <w:lang w:eastAsia="ja-JP"/>
              </w:rPr>
              <w:t xml:space="preserve">When a UE is configured with </w:t>
            </w:r>
            <w:r w:rsidRPr="004A6BB5">
              <w:rPr>
                <w:rFonts w:ascii="Arial" w:hAnsi="Arial" w:cs="Arial"/>
                <w:i/>
                <w:sz w:val="16"/>
                <w:szCs w:val="16"/>
                <w:lang w:eastAsia="ja-JP"/>
              </w:rPr>
              <w:t>dl-OrJointTCI-StateList</w:t>
            </w:r>
            <w:r w:rsidRPr="004A6BB5">
              <w:rPr>
                <w:rFonts w:ascii="Arial" w:hAnsi="Arial" w:cs="Arial"/>
                <w:sz w:val="16"/>
                <w:szCs w:val="16"/>
                <w:lang w:eastAsia="ja-JP"/>
              </w:rPr>
              <w:t xml:space="preserve"> </w:t>
            </w:r>
            <w:r w:rsidRPr="004A6BB5">
              <w:rPr>
                <w:rFonts w:ascii="Arial" w:hAnsi="Arial" w:cs="Arial"/>
                <w:color w:val="FF0000"/>
                <w:sz w:val="16"/>
                <w:szCs w:val="16"/>
                <w:lang w:eastAsia="ja-JP"/>
              </w:rPr>
              <w:t xml:space="preserve">and is having one indicated </w:t>
            </w:r>
            <w:r w:rsidRPr="004A6BB5">
              <w:rPr>
                <w:rFonts w:ascii="Arial" w:hAnsi="Arial" w:cs="Arial"/>
                <w:i/>
                <w:color w:val="FF0000"/>
                <w:sz w:val="16"/>
                <w:szCs w:val="16"/>
                <w:lang w:eastAsia="ja-JP"/>
              </w:rPr>
              <w:t>TCI-state</w:t>
            </w:r>
            <w:r w:rsidRPr="004A6BB5">
              <w:rPr>
                <w:rFonts w:ascii="Arial" w:hAnsi="Arial" w:cs="Arial"/>
                <w:sz w:val="16"/>
                <w:szCs w:val="16"/>
                <w:lang w:eastAsia="ja-JP"/>
              </w:rPr>
              <w:t xml:space="preserve">, and if the UE is configured with </w:t>
            </w:r>
            <w:r w:rsidRPr="004A6BB5">
              <w:rPr>
                <w:rFonts w:ascii="Arial" w:hAnsi="Arial" w:cs="Arial"/>
                <w:i/>
                <w:sz w:val="16"/>
                <w:szCs w:val="16"/>
                <w:lang w:eastAsia="ja-JP"/>
              </w:rPr>
              <w:t>unifiedTCI-StateType</w:t>
            </w:r>
            <w:r w:rsidRPr="004A6BB5">
              <w:rPr>
                <w:rFonts w:ascii="Arial" w:hAnsi="Arial" w:cs="Arial"/>
                <w:sz w:val="16"/>
                <w:szCs w:val="16"/>
                <w:lang w:eastAsia="ja-JP"/>
              </w:rPr>
              <w:t xml:space="preserve"> is set as ‘separate’, and if the UE receives a TCI codepoint mapped with either of {</w:t>
            </w:r>
            <w:r w:rsidRPr="004A6BB5">
              <w:rPr>
                <w:rFonts w:ascii="Arial" w:hAnsi="Arial" w:cs="Arial"/>
                <w:i/>
                <w:sz w:val="16"/>
                <w:szCs w:val="16"/>
                <w:lang w:eastAsia="ja-JP"/>
              </w:rPr>
              <w:t>TCI-State</w:t>
            </w:r>
            <w:r w:rsidRPr="004A6BB5">
              <w:rPr>
                <w:rFonts w:ascii="Arial" w:hAnsi="Arial" w:cs="Arial"/>
                <w:sz w:val="16"/>
                <w:szCs w:val="16"/>
                <w:lang w:eastAsia="ja-JP"/>
              </w:rPr>
              <w:t xml:space="preserve">, </w:t>
            </w:r>
            <w:r w:rsidRPr="004A6BB5">
              <w:rPr>
                <w:rFonts w:ascii="Arial" w:hAnsi="Arial" w:cs="Arial"/>
                <w:i/>
                <w:sz w:val="16"/>
                <w:szCs w:val="16"/>
                <w:lang w:eastAsia="ja-JP"/>
              </w:rPr>
              <w:t>TCI-UL-State}</w:t>
            </w:r>
            <w:r w:rsidRPr="004A6BB5">
              <w:rPr>
                <w:rFonts w:ascii="Arial" w:hAnsi="Arial" w:cs="Arial"/>
                <w:sz w:val="16"/>
                <w:szCs w:val="16"/>
                <w:lang w:eastAsia="ja-JP"/>
              </w:rPr>
              <w:t>, the UE shall update the one indicated {</w:t>
            </w:r>
            <w:r w:rsidRPr="004A6BB5">
              <w:rPr>
                <w:rFonts w:ascii="Arial" w:hAnsi="Arial" w:cs="Arial"/>
                <w:i/>
                <w:sz w:val="16"/>
                <w:szCs w:val="16"/>
                <w:lang w:eastAsia="ja-JP"/>
              </w:rPr>
              <w:t>TCI-State</w:t>
            </w:r>
            <w:r w:rsidRPr="004A6BB5">
              <w:rPr>
                <w:rFonts w:ascii="Arial" w:hAnsi="Arial" w:cs="Arial"/>
                <w:sz w:val="16"/>
                <w:szCs w:val="16"/>
                <w:lang w:eastAsia="ja-JP"/>
              </w:rPr>
              <w:t xml:space="preserve">, </w:t>
            </w:r>
            <w:r w:rsidRPr="004A6BB5">
              <w:rPr>
                <w:rFonts w:ascii="Arial" w:hAnsi="Arial" w:cs="Arial"/>
                <w:i/>
                <w:sz w:val="16"/>
                <w:szCs w:val="16"/>
                <w:lang w:eastAsia="ja-JP"/>
              </w:rPr>
              <w:t>TCI-UL-State}</w:t>
            </w:r>
            <w:r w:rsidRPr="004A6BB5">
              <w:rPr>
                <w:rFonts w:ascii="Arial" w:hAnsi="Arial" w:cs="Arial"/>
                <w:sz w:val="16"/>
                <w:szCs w:val="16"/>
                <w:lang w:eastAsia="ja-JP"/>
              </w:rPr>
              <w:t xml:space="preserve"> and maintain the other {</w:t>
            </w:r>
            <w:r w:rsidRPr="004A6BB5">
              <w:rPr>
                <w:rFonts w:ascii="Arial" w:hAnsi="Arial" w:cs="Arial"/>
                <w:i/>
                <w:sz w:val="16"/>
                <w:szCs w:val="16"/>
                <w:lang w:eastAsia="ja-JP"/>
              </w:rPr>
              <w:t>TCI-State</w:t>
            </w:r>
            <w:r w:rsidRPr="004A6BB5">
              <w:rPr>
                <w:rFonts w:ascii="Arial" w:hAnsi="Arial" w:cs="Arial"/>
                <w:sz w:val="16"/>
                <w:szCs w:val="16"/>
                <w:lang w:eastAsia="ja-JP"/>
              </w:rPr>
              <w:t xml:space="preserve">, </w:t>
            </w:r>
            <w:r w:rsidRPr="004A6BB5">
              <w:rPr>
                <w:rFonts w:ascii="Arial" w:hAnsi="Arial" w:cs="Arial"/>
                <w:i/>
                <w:sz w:val="16"/>
                <w:szCs w:val="16"/>
                <w:lang w:eastAsia="ja-JP"/>
              </w:rPr>
              <w:t>TCI-UL-State}</w:t>
            </w:r>
            <w:r w:rsidRPr="004A6BB5">
              <w:rPr>
                <w:rFonts w:ascii="Arial" w:hAnsi="Arial" w:cs="Arial"/>
                <w:sz w:val="16"/>
                <w:szCs w:val="16"/>
                <w:lang w:eastAsia="ja-JP"/>
              </w:rPr>
              <w:t xml:space="preserve"> that is not updated by the received TCI codepoint.</w:t>
            </w:r>
          </w:p>
          <w:p w14:paraId="7AA2C6DD" w14:textId="77777777" w:rsidR="00B60498" w:rsidRPr="004A6BB5" w:rsidRDefault="00B60498" w:rsidP="004A6BB5">
            <w:pPr>
              <w:rPr>
                <w:rFonts w:ascii="Arial" w:hAnsi="Arial" w:cs="Arial"/>
                <w:sz w:val="16"/>
                <w:szCs w:val="16"/>
                <w:lang w:eastAsia="ja-JP"/>
              </w:rPr>
            </w:pPr>
            <w:bookmarkStart w:id="83" w:name="OLE_LINK6"/>
            <w:r w:rsidRPr="004A6BB5">
              <w:rPr>
                <w:rFonts w:ascii="Arial" w:hAnsi="Arial" w:cs="Arial"/>
                <w:sz w:val="16"/>
                <w:szCs w:val="16"/>
                <w:lang w:eastAsia="ja-JP"/>
              </w:rPr>
              <w:t xml:space="preserve">When a UE is configured with </w:t>
            </w:r>
            <w:r w:rsidRPr="004A6BB5">
              <w:rPr>
                <w:rFonts w:ascii="Arial" w:hAnsi="Arial" w:cs="Arial"/>
                <w:i/>
                <w:sz w:val="16"/>
                <w:szCs w:val="16"/>
                <w:lang w:eastAsia="ja-JP"/>
              </w:rPr>
              <w:t xml:space="preserve">dl-OrJointTCI-StateList </w:t>
            </w:r>
            <w:r w:rsidRPr="004A6BB5">
              <w:rPr>
                <w:rFonts w:ascii="Arial" w:hAnsi="Arial" w:cs="Arial"/>
                <w:sz w:val="16"/>
                <w:szCs w:val="16"/>
                <w:lang w:eastAsia="ja-JP"/>
              </w:rPr>
              <w:t xml:space="preserve">and is having two indicated </w:t>
            </w:r>
            <w:r w:rsidRPr="004A6BB5">
              <w:rPr>
                <w:rFonts w:ascii="Arial" w:hAnsi="Arial" w:cs="Arial"/>
                <w:i/>
                <w:sz w:val="16"/>
                <w:szCs w:val="16"/>
                <w:lang w:eastAsia="ja-JP"/>
              </w:rPr>
              <w:t>TCI-states</w:t>
            </w:r>
            <w:r w:rsidRPr="004A6BB5">
              <w:rPr>
                <w:rFonts w:ascii="Arial" w:hAnsi="Arial" w:cs="Arial"/>
                <w:sz w:val="16"/>
                <w:szCs w:val="16"/>
                <w:lang w:eastAsia="ja-JP"/>
              </w:rPr>
              <w:t>, if the UE recei</w:t>
            </w:r>
            <w:bookmarkEnd w:id="83"/>
            <w:r w:rsidRPr="004A6BB5">
              <w:rPr>
                <w:rFonts w:ascii="Arial" w:hAnsi="Arial" w:cs="Arial"/>
                <w:sz w:val="16"/>
                <w:szCs w:val="16"/>
                <w:lang w:eastAsia="ja-JP"/>
              </w:rPr>
              <w:t xml:space="preserve">ves a TCI codepoint mapped with a sub-set of first and second </w:t>
            </w:r>
            <w:r w:rsidRPr="004A6BB5">
              <w:rPr>
                <w:rFonts w:ascii="Arial" w:hAnsi="Arial" w:cs="Arial"/>
                <w:i/>
                <w:sz w:val="16"/>
                <w:szCs w:val="16"/>
                <w:lang w:eastAsia="ja-JP"/>
              </w:rPr>
              <w:t>TCI-State(s)</w:t>
            </w:r>
            <w:r w:rsidRPr="004A6BB5">
              <w:rPr>
                <w:rFonts w:ascii="Arial" w:hAnsi="Arial" w:cs="Arial"/>
                <w:sz w:val="16"/>
                <w:szCs w:val="16"/>
                <w:lang w:eastAsia="ja-JP"/>
              </w:rPr>
              <w:t xml:space="preserve"> and/or a sub-set of</w:t>
            </w:r>
            <w:r w:rsidRPr="004A6BB5">
              <w:rPr>
                <w:rFonts w:ascii="Arial" w:hAnsi="Arial" w:cs="Arial"/>
                <w:i/>
                <w:sz w:val="16"/>
                <w:szCs w:val="16"/>
                <w:lang w:eastAsia="ja-JP"/>
              </w:rPr>
              <w:t xml:space="preserve"> </w:t>
            </w:r>
            <w:r w:rsidRPr="004A6BB5">
              <w:rPr>
                <w:rFonts w:ascii="Arial" w:hAnsi="Arial" w:cs="Arial"/>
                <w:sz w:val="16"/>
                <w:szCs w:val="16"/>
                <w:lang w:eastAsia="ja-JP"/>
              </w:rPr>
              <w:t xml:space="preserve">first and second </w:t>
            </w:r>
            <w:r w:rsidRPr="004A6BB5">
              <w:rPr>
                <w:rFonts w:ascii="Arial" w:hAnsi="Arial" w:cs="Arial"/>
                <w:i/>
                <w:sz w:val="16"/>
                <w:szCs w:val="16"/>
                <w:lang w:eastAsia="ja-JP"/>
              </w:rPr>
              <w:t>TCI-UL-State(s)</w:t>
            </w:r>
            <w:r w:rsidRPr="004A6BB5">
              <w:rPr>
                <w:rFonts w:ascii="Arial" w:hAnsi="Arial" w:cs="Arial"/>
                <w:sz w:val="16"/>
                <w:szCs w:val="16"/>
                <w:lang w:eastAsia="ja-JP"/>
              </w:rPr>
              <w:t xml:space="preserve">, the UE shall update the first/second </w:t>
            </w:r>
            <w:r w:rsidRPr="004A6BB5">
              <w:rPr>
                <w:rFonts w:ascii="Arial" w:hAnsi="Arial" w:cs="Arial"/>
                <w:i/>
                <w:sz w:val="16"/>
                <w:szCs w:val="16"/>
                <w:lang w:eastAsia="ja-JP"/>
              </w:rPr>
              <w:t>TCI-State(s)</w:t>
            </w:r>
            <w:r w:rsidRPr="004A6BB5">
              <w:rPr>
                <w:rFonts w:ascii="Arial" w:hAnsi="Arial" w:cs="Arial"/>
                <w:sz w:val="16"/>
                <w:szCs w:val="16"/>
                <w:lang w:eastAsia="ja-JP"/>
              </w:rPr>
              <w:t xml:space="preserve"> and/or first/second </w:t>
            </w:r>
            <w:r w:rsidRPr="004A6BB5">
              <w:rPr>
                <w:rFonts w:ascii="Arial" w:hAnsi="Arial" w:cs="Arial"/>
                <w:i/>
                <w:sz w:val="16"/>
                <w:szCs w:val="16"/>
                <w:lang w:eastAsia="ja-JP"/>
              </w:rPr>
              <w:t>TCI-UL-State(s)</w:t>
            </w:r>
            <w:r w:rsidRPr="004A6BB5">
              <w:rPr>
                <w:rFonts w:ascii="Arial" w:hAnsi="Arial" w:cs="Arial"/>
                <w:sz w:val="16"/>
                <w:szCs w:val="16"/>
                <w:lang w:eastAsia="ja-JP"/>
              </w:rPr>
              <w:t xml:space="preserve"> mapped to the TCI codepoint, when applicable, and keep the previously indicated first/second </w:t>
            </w:r>
            <w:r w:rsidRPr="004A6BB5">
              <w:rPr>
                <w:rFonts w:ascii="Arial" w:hAnsi="Arial" w:cs="Arial"/>
                <w:i/>
                <w:sz w:val="16"/>
                <w:szCs w:val="16"/>
                <w:lang w:eastAsia="ja-JP"/>
              </w:rPr>
              <w:t>TCI-State(s)</w:t>
            </w:r>
            <w:r w:rsidRPr="004A6BB5">
              <w:rPr>
                <w:rFonts w:ascii="Arial" w:hAnsi="Arial" w:cs="Arial"/>
                <w:sz w:val="16"/>
                <w:szCs w:val="16"/>
                <w:lang w:eastAsia="ja-JP"/>
              </w:rPr>
              <w:t xml:space="preserve"> and/or first/second </w:t>
            </w:r>
            <w:r w:rsidRPr="004A6BB5">
              <w:rPr>
                <w:rFonts w:ascii="Arial" w:hAnsi="Arial" w:cs="Arial"/>
                <w:i/>
                <w:sz w:val="16"/>
                <w:szCs w:val="16"/>
                <w:lang w:eastAsia="ja-JP"/>
              </w:rPr>
              <w:t>TCI-UL-State(s)</w:t>
            </w:r>
            <w:r w:rsidRPr="004A6BB5">
              <w:rPr>
                <w:rFonts w:ascii="Arial" w:hAnsi="Arial" w:cs="Arial"/>
                <w:sz w:val="16"/>
                <w:szCs w:val="16"/>
                <w:lang w:eastAsia="ja-JP"/>
              </w:rPr>
              <w:t xml:space="preserve"> that is/are not updated by the TCI codepoint.</w:t>
            </w:r>
            <w:bookmarkEnd w:id="82"/>
          </w:p>
          <w:p w14:paraId="51B3FFC0" w14:textId="77777777" w:rsidR="00B60498" w:rsidRPr="004A6BB5" w:rsidRDefault="00B60498" w:rsidP="004A6BB5">
            <w:pPr>
              <w:jc w:val="center"/>
              <w:rPr>
                <w:rFonts w:ascii="Arial" w:eastAsia="DengXian" w:hAnsi="Arial" w:cs="Arial"/>
                <w:sz w:val="16"/>
                <w:szCs w:val="16"/>
                <w:lang w:eastAsia="zh-CN"/>
              </w:rPr>
            </w:pPr>
            <w:r w:rsidRPr="004A6BB5">
              <w:rPr>
                <w:rFonts w:ascii="Arial" w:hAnsi="Arial" w:cs="Arial"/>
                <w:color w:val="FF0000"/>
                <w:sz w:val="16"/>
                <w:szCs w:val="16"/>
                <w:lang w:eastAsia="zh-CN"/>
              </w:rPr>
              <w:t>-------------------------------------------Unchanged parts are omitted-------------------------------------------</w:t>
            </w:r>
          </w:p>
        </w:tc>
      </w:tr>
      <w:bookmarkEnd w:id="79"/>
      <w:bookmarkEnd w:id="80"/>
    </w:tbl>
    <w:p w14:paraId="70EE3279" w14:textId="77777777" w:rsidR="00B60498" w:rsidRDefault="00B60498" w:rsidP="00B60498"/>
    <w:p w14:paraId="7D134976" w14:textId="607E551E" w:rsidR="00B60498" w:rsidRPr="004A6BB5" w:rsidRDefault="004A6BB5" w:rsidP="00B60498">
      <w:pPr>
        <w:rPr>
          <w:lang w:eastAsia="x-none"/>
        </w:rPr>
      </w:pPr>
      <w:r w:rsidRPr="004A6BB5">
        <w:rPr>
          <w:highlight w:val="green"/>
          <w:lang w:eastAsia="x-none"/>
        </w:rPr>
        <w:t>Agreement</w:t>
      </w:r>
    </w:p>
    <w:p w14:paraId="67F622D5" w14:textId="77777777" w:rsidR="00B60498" w:rsidRPr="00B60498" w:rsidRDefault="00B60498" w:rsidP="004A6BB5">
      <w:r w:rsidRPr="00B60498">
        <w:t>Adopt the following text proposal to TS 38.213 V18.2.0 Section 7.7.1:</w:t>
      </w:r>
    </w:p>
    <w:p w14:paraId="68A34607" w14:textId="5F222620" w:rsidR="00B60498" w:rsidRPr="004A6BB5" w:rsidRDefault="00B60498" w:rsidP="003549B8">
      <w:pPr>
        <w:pStyle w:val="ListParagraph"/>
        <w:numPr>
          <w:ilvl w:val="0"/>
          <w:numId w:val="136"/>
        </w:numPr>
        <w:rPr>
          <w:rFonts w:eastAsia="MS Mincho"/>
          <w:lang w:eastAsia="x-none"/>
        </w:rPr>
      </w:pPr>
      <w:r w:rsidRPr="00B60498">
        <w:rPr>
          <w:lang w:eastAsia="x-none"/>
        </w:rPr>
        <w:t xml:space="preserve">Reason for change: The maximum output power associated with the </w:t>
      </w:r>
      <w:r w:rsidRPr="004A6BB5">
        <w:rPr>
          <w:i/>
          <w:iCs/>
          <w:lang w:eastAsia="x-none"/>
        </w:rPr>
        <w:t>k</w:t>
      </w:r>
      <w:r w:rsidRPr="00B60498">
        <w:rPr>
          <w:lang w:eastAsia="x-none"/>
        </w:rPr>
        <w:t xml:space="preserve">-th indicated TCI state </w:t>
      </w:r>
      <m:oMath>
        <m:sSub>
          <m:sSubPr>
            <m:ctrlPr>
              <w:rPr>
                <w:rFonts w:ascii="Cambria Math" w:eastAsia="PMingLiU" w:hAnsi="Cambria Math" w:cs="PMingLiU"/>
                <w:iCs/>
                <w:sz w:val="24"/>
              </w:rPr>
            </m:ctrlPr>
          </m:sSubPr>
          <m:e>
            <m:r>
              <w:rPr>
                <w:rFonts w:ascii="Cambria Math" w:hAnsi="Cambria Math"/>
              </w:rPr>
              <m:t>P</m:t>
            </m:r>
          </m:e>
          <m:sub>
            <m:r>
              <m:rPr>
                <m:nor/>
              </m:rPr>
              <w:rPr>
                <w:iCs/>
              </w:rPr>
              <m:t>CMAX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c,k</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B60498">
        <w:rPr>
          <w:lang w:eastAsia="x-none"/>
        </w:rPr>
        <w:t xml:space="preserve"> has been specified for PUSCH and PUCCH power control, however, it is missing when the UE calculates per-panel PHR for S-</w:t>
      </w:r>
      <w:r w:rsidRPr="00B60498">
        <w:rPr>
          <w:lang w:eastAsia="x-none"/>
        </w:rPr>
        <w:lastRenderedPageBreak/>
        <w:t xml:space="preserve">DCI based STxMP in two PHR mode. Also, it is unclear to how determine P0, alpha, and CL index for the PHR computed for a reference PUSCH transmission </w:t>
      </w:r>
      <w:bookmarkStart w:id="84" w:name="OLE_LINK48"/>
      <w:r w:rsidRPr="00B60498">
        <w:rPr>
          <w:lang w:eastAsia="x-none"/>
        </w:rPr>
        <w:t xml:space="preserve">associated with </w:t>
      </w:r>
      <w:r w:rsidRPr="004A6BB5">
        <w:rPr>
          <w:i/>
          <w:iCs/>
          <w:lang w:eastAsia="x-none"/>
        </w:rPr>
        <w:t>k</w:t>
      </w:r>
      <w:r w:rsidRPr="00B60498">
        <w:rPr>
          <w:lang w:eastAsia="x-none"/>
        </w:rPr>
        <w:t xml:space="preserve">-th indicated TCI state </w:t>
      </w:r>
      <w:bookmarkEnd w:id="84"/>
      <m:oMath>
        <m:sSub>
          <m:sSubPr>
            <m:ctrlPr>
              <w:rPr>
                <w:rFonts w:ascii="Cambria Math" w:eastAsia="PMingLiU" w:hAnsi="Cambria Math" w:cs="PMingLiU"/>
                <w:iCs/>
                <w:sz w:val="24"/>
              </w:rPr>
            </m:ctrlPr>
          </m:sSubPr>
          <m:e>
            <m:r>
              <w:rPr>
                <w:rFonts w:ascii="Cambria Math" w:hAnsi="Cambria Math"/>
              </w:rPr>
              <m:t>P</m:t>
            </m:r>
          </m:e>
          <m:sub>
            <m:r>
              <m:rPr>
                <m:nor/>
              </m:rPr>
              <w:rPr>
                <w:iCs/>
              </w:rPr>
              <m:t>CMAX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c,k</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B60498">
        <w:rPr>
          <w:lang w:eastAsia="x-none"/>
        </w:rPr>
        <w:t>.</w:t>
      </w:r>
    </w:p>
    <w:p w14:paraId="5AC27606" w14:textId="61D52BF6" w:rsidR="00B60498" w:rsidRPr="00B60498" w:rsidRDefault="00B60498" w:rsidP="003549B8">
      <w:pPr>
        <w:pStyle w:val="ListParagraph"/>
        <w:numPr>
          <w:ilvl w:val="0"/>
          <w:numId w:val="136"/>
        </w:numPr>
        <w:rPr>
          <w:lang w:eastAsia="x-none"/>
        </w:rPr>
      </w:pPr>
      <w:r w:rsidRPr="00B60498">
        <w:rPr>
          <w:lang w:eastAsia="x-none"/>
        </w:rPr>
        <w:t xml:space="preserve">Summary of change: </w:t>
      </w:r>
      <w:bookmarkStart w:id="85" w:name="OLE_LINK46"/>
      <w:r w:rsidRPr="00B60498">
        <w:rPr>
          <w:lang w:eastAsia="x-none"/>
        </w:rPr>
        <w:t>For both actual and reference PUSCH transmission</w:t>
      </w:r>
      <w:bookmarkEnd w:id="85"/>
      <w:r w:rsidRPr="00B60498">
        <w:rPr>
          <w:lang w:eastAsia="x-none"/>
        </w:rPr>
        <w:t xml:space="preserve">, clarify the UE shall calculate the PHR based on per-indicated-TCI-state </w:t>
      </w:r>
      <m:oMath>
        <m:sSub>
          <m:sSubPr>
            <m:ctrlPr>
              <w:rPr>
                <w:rFonts w:ascii="Cambria Math" w:eastAsia="PMingLiU" w:hAnsi="Cambria Math" w:cs="PMingLiU"/>
                <w:iCs/>
                <w:sz w:val="24"/>
              </w:rPr>
            </m:ctrlPr>
          </m:sSubPr>
          <m:e>
            <m:r>
              <w:rPr>
                <w:rFonts w:ascii="Cambria Math" w:hAnsi="Cambria Math"/>
              </w:rPr>
              <m:t>P</m:t>
            </m:r>
          </m:e>
          <m:sub>
            <m:r>
              <m:rPr>
                <m:nor/>
              </m:rPr>
              <w:rPr>
                <w:iCs/>
              </w:rPr>
              <m:t>CMAX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c,k</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B60498">
        <w:rPr>
          <w:lang w:eastAsia="x-none"/>
        </w:rPr>
        <w:t xml:space="preserve"> </w:t>
      </w:r>
      <w:bookmarkStart w:id="86" w:name="OLE_LINK43"/>
      <w:r w:rsidRPr="00B60498">
        <w:rPr>
          <w:lang w:eastAsia="x-none"/>
        </w:rPr>
        <w:t>for S-DCI based STxMP in two PHR mode</w:t>
      </w:r>
      <w:bookmarkEnd w:id="86"/>
      <w:r w:rsidRPr="00B60498">
        <w:rPr>
          <w:lang w:eastAsia="x-none"/>
        </w:rPr>
        <w:t xml:space="preserve">. For the PHR computed for the reference PUSCH transmission associated with </w:t>
      </w:r>
      <w:bookmarkStart w:id="87" w:name="OLE_LINK50"/>
      <w:r w:rsidRPr="004A6BB5">
        <w:rPr>
          <w:i/>
          <w:iCs/>
          <w:lang w:eastAsia="x-none"/>
        </w:rPr>
        <w:t>k</w:t>
      </w:r>
      <w:r w:rsidRPr="00B60498">
        <w:rPr>
          <w:lang w:eastAsia="x-none"/>
        </w:rPr>
        <w:t>-th indicated TCI state</w:t>
      </w:r>
      <w:bookmarkEnd w:id="87"/>
      <w:r w:rsidRPr="00B60498">
        <w:rPr>
          <w:lang w:eastAsia="x-none"/>
        </w:rPr>
        <w:t xml:space="preserve">, clarify that P0, alpha, and CL index should be derived from the </w:t>
      </w:r>
      <w:r w:rsidRPr="004A6BB5">
        <w:rPr>
          <w:i/>
          <w:iCs/>
          <w:lang w:eastAsia="x-none"/>
        </w:rPr>
        <w:t>k</w:t>
      </w:r>
      <w:r w:rsidRPr="00B60498">
        <w:rPr>
          <w:lang w:eastAsia="x-none"/>
        </w:rPr>
        <w:t>-th indicated TCI state.</w:t>
      </w:r>
    </w:p>
    <w:p w14:paraId="7136AB34" w14:textId="77777777" w:rsidR="00B60498" w:rsidRPr="00B60498" w:rsidRDefault="00B60498" w:rsidP="003549B8">
      <w:pPr>
        <w:pStyle w:val="ListParagraph"/>
        <w:numPr>
          <w:ilvl w:val="0"/>
          <w:numId w:val="136"/>
        </w:numPr>
        <w:rPr>
          <w:lang w:eastAsia="x-none"/>
        </w:rPr>
      </w:pPr>
      <w:r w:rsidRPr="00B60498">
        <w:rPr>
          <w:lang w:eastAsia="x-none"/>
        </w:rPr>
        <w:t xml:space="preserve">Consequences if not approved: For S-DCI based STxMP in two PHR mode, the UE will compute the PHR per UE instead of per indicated TCI state. Also, it would be unclear how to determine P0, alpha, and CL index for the PHR computed for the reference PUSCH transmission associated with </w:t>
      </w:r>
      <w:r w:rsidRPr="004A6BB5">
        <w:rPr>
          <w:i/>
          <w:iCs/>
          <w:lang w:eastAsia="x-none"/>
        </w:rPr>
        <w:t>k</w:t>
      </w:r>
      <w:r w:rsidRPr="00B60498">
        <w:rPr>
          <w:lang w:eastAsia="x-none"/>
        </w:rPr>
        <w:t>-th indicated TCI state.</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57"/>
      </w:tblGrid>
      <w:tr w:rsidR="00B60498" w:rsidRPr="00B60498" w14:paraId="0022B159" w14:textId="77777777" w:rsidTr="004A6BB5">
        <w:tc>
          <w:tcPr>
            <w:tcW w:w="10457" w:type="dxa"/>
            <w:tcBorders>
              <w:top w:val="single" w:sz="4" w:space="0" w:color="auto"/>
              <w:left w:val="single" w:sz="4" w:space="0" w:color="auto"/>
              <w:bottom w:val="single" w:sz="4" w:space="0" w:color="auto"/>
              <w:right w:val="single" w:sz="4" w:space="0" w:color="auto"/>
            </w:tcBorders>
            <w:shd w:val="clear" w:color="auto" w:fill="auto"/>
            <w:hideMark/>
          </w:tcPr>
          <w:p w14:paraId="5B841CB4" w14:textId="77777777" w:rsidR="00B60498" w:rsidRPr="00142EB0" w:rsidRDefault="00B60498" w:rsidP="004A6BB5">
            <w:pPr>
              <w:rPr>
                <w:rFonts w:ascii="Arial" w:hAnsi="Arial" w:cs="Arial"/>
                <w:b/>
                <w:bCs/>
                <w:sz w:val="16"/>
                <w:szCs w:val="16"/>
              </w:rPr>
            </w:pPr>
            <w:bookmarkStart w:id="88" w:name="_Toc12021458"/>
            <w:bookmarkStart w:id="89" w:name="_Toc20311570"/>
            <w:bookmarkStart w:id="90" w:name="_Toc26719395"/>
            <w:bookmarkStart w:id="91" w:name="_Toc29894826"/>
            <w:bookmarkStart w:id="92" w:name="_Toc29899125"/>
            <w:bookmarkStart w:id="93" w:name="_Toc29899543"/>
            <w:bookmarkStart w:id="94" w:name="_Toc29917280"/>
            <w:bookmarkStart w:id="95" w:name="_Toc36498154"/>
            <w:bookmarkStart w:id="96" w:name="_Toc45699180"/>
            <w:bookmarkStart w:id="97" w:name="_Toc161999105"/>
            <w:r w:rsidRPr="00142EB0">
              <w:rPr>
                <w:rFonts w:ascii="Arial" w:hAnsi="Arial" w:cs="Arial"/>
                <w:b/>
                <w:bCs/>
                <w:sz w:val="16"/>
                <w:szCs w:val="16"/>
              </w:rPr>
              <w:t>7.7.1</w:t>
            </w:r>
            <w:r w:rsidRPr="00142EB0">
              <w:rPr>
                <w:rFonts w:ascii="Arial" w:hAnsi="Arial" w:cs="Arial"/>
                <w:b/>
                <w:bCs/>
                <w:sz w:val="16"/>
                <w:szCs w:val="16"/>
              </w:rPr>
              <w:tab/>
              <w:t>Type 1 PH report</w:t>
            </w:r>
            <w:bookmarkEnd w:id="88"/>
            <w:bookmarkEnd w:id="89"/>
            <w:bookmarkEnd w:id="90"/>
            <w:bookmarkEnd w:id="91"/>
            <w:bookmarkEnd w:id="92"/>
            <w:bookmarkEnd w:id="93"/>
            <w:bookmarkEnd w:id="94"/>
            <w:bookmarkEnd w:id="95"/>
            <w:bookmarkEnd w:id="96"/>
            <w:bookmarkEnd w:id="97"/>
          </w:p>
          <w:p w14:paraId="764E1D1F" w14:textId="77777777" w:rsidR="00B60498" w:rsidRPr="00142EB0" w:rsidRDefault="00B60498" w:rsidP="004A6BB5">
            <w:pPr>
              <w:jc w:val="center"/>
              <w:rPr>
                <w:rFonts w:ascii="Arial" w:hAnsi="Arial" w:cs="Arial"/>
                <w:sz w:val="16"/>
                <w:szCs w:val="16"/>
                <w:lang w:eastAsia="zh-CN"/>
              </w:rPr>
            </w:pPr>
            <w:bookmarkStart w:id="98" w:name="OLE_LINK15"/>
            <w:r w:rsidRPr="00142EB0">
              <w:rPr>
                <w:rFonts w:ascii="Arial" w:hAnsi="Arial" w:cs="Arial"/>
                <w:color w:val="FF0000"/>
                <w:sz w:val="16"/>
                <w:szCs w:val="16"/>
                <w:lang w:eastAsia="zh-CN"/>
              </w:rPr>
              <w:t>-------------------------------------------Unchanged parts are omitted-------------------------------------------</w:t>
            </w:r>
            <w:bookmarkEnd w:id="98"/>
          </w:p>
          <w:p w14:paraId="2DC03881" w14:textId="0F00C8B9" w:rsidR="00B60498" w:rsidRPr="00142EB0" w:rsidRDefault="00B60498" w:rsidP="004A6BB5">
            <w:pPr>
              <w:rPr>
                <w:rFonts w:ascii="Arial" w:hAnsi="Arial" w:cs="Arial"/>
                <w:sz w:val="16"/>
                <w:szCs w:val="16"/>
              </w:rPr>
            </w:pPr>
            <w:r w:rsidRPr="00142EB0">
              <w:rPr>
                <w:rFonts w:ascii="Arial" w:hAnsi="Arial" w:cs="Arial"/>
                <w:sz w:val="16"/>
                <w:szCs w:val="16"/>
              </w:rPr>
              <w:t xml:space="preserve">If a UE determines that </w:t>
            </w:r>
            <w:r w:rsidRPr="00142EB0">
              <w:rPr>
                <w:rFonts w:ascii="Arial" w:hAnsi="Arial" w:cs="Arial"/>
                <w:sz w:val="16"/>
                <w:szCs w:val="16"/>
                <w:lang w:eastAsia="ko-KR"/>
              </w:rPr>
              <w:t>a Type 1 power headroom report for an activated serving cell is based on an actual PUSCH transmission</w:t>
            </w:r>
            <w:r w:rsidRPr="00142EB0">
              <w:rPr>
                <w:rFonts w:ascii="Arial" w:hAnsi="Arial" w:cs="Arial"/>
                <w:sz w:val="16"/>
                <w:szCs w:val="16"/>
              </w:rPr>
              <w:t xml:space="preserve"> then, for PUSCH transmission occasion </w:t>
            </w:r>
            <m:oMath>
              <m:r>
                <w:rPr>
                  <w:rFonts w:ascii="Cambria Math" w:hAnsi="Cambria Math" w:cs="Arial"/>
                  <w:sz w:val="16"/>
                  <w:szCs w:val="16"/>
                </w:rPr>
                <m:t>i</m:t>
              </m:r>
            </m:oMath>
            <w:r w:rsidRPr="00142EB0">
              <w:rPr>
                <w:rFonts w:ascii="Arial" w:hAnsi="Arial" w:cs="Arial"/>
                <w:sz w:val="16"/>
                <w:szCs w:val="16"/>
              </w:rPr>
              <w:t xml:space="preserve"> on active UL BWP </w:t>
            </w:r>
            <m:oMath>
              <m:r>
                <w:rPr>
                  <w:rFonts w:ascii="Cambria Math" w:hAnsi="Cambria Math" w:cs="Arial"/>
                  <w:sz w:val="16"/>
                  <w:szCs w:val="16"/>
                </w:rPr>
                <m:t>b</m:t>
              </m:r>
            </m:oMath>
            <w:r w:rsidRPr="00142EB0">
              <w:rPr>
                <w:rFonts w:ascii="Arial" w:hAnsi="Arial" w:cs="Arial"/>
                <w:iCs/>
                <w:sz w:val="16"/>
                <w:szCs w:val="16"/>
              </w:rPr>
              <w:t xml:space="preserve"> of </w:t>
            </w:r>
            <w:r w:rsidRPr="00142EB0">
              <w:rPr>
                <w:rFonts w:ascii="Arial" w:hAnsi="Arial" w:cs="Arial"/>
                <w:sz w:val="16"/>
                <w:szCs w:val="16"/>
              </w:rPr>
              <w:t xml:space="preserve">carrier </w:t>
            </w:r>
            <m:oMath>
              <m:r>
                <w:rPr>
                  <w:rFonts w:ascii="Cambria Math" w:hAnsi="Cambria Math" w:cs="Arial"/>
                  <w:sz w:val="16"/>
                  <w:szCs w:val="16"/>
                </w:rPr>
                <m:t>f</m:t>
              </m:r>
            </m:oMath>
            <w:r w:rsidRPr="00142EB0">
              <w:rPr>
                <w:rFonts w:ascii="Arial" w:hAnsi="Arial" w:cs="Arial"/>
                <w:iCs/>
                <w:sz w:val="16"/>
                <w:szCs w:val="16"/>
              </w:rPr>
              <w:t xml:space="preserve"> of</w:t>
            </w:r>
            <w:r w:rsidRPr="00142EB0">
              <w:rPr>
                <w:rFonts w:ascii="Arial" w:hAnsi="Arial" w:cs="Arial"/>
                <w:sz w:val="16"/>
                <w:szCs w:val="16"/>
              </w:rPr>
              <w:t xml:space="preserve"> serving cell </w:t>
            </w:r>
            <m:oMath>
              <m:r>
                <w:rPr>
                  <w:rFonts w:ascii="Cambria Math" w:hAnsi="Cambria Math" w:cs="Arial"/>
                  <w:sz w:val="16"/>
                  <w:szCs w:val="16"/>
                </w:rPr>
                <m:t>c</m:t>
              </m:r>
            </m:oMath>
            <w:r w:rsidRPr="00142EB0">
              <w:rPr>
                <w:rFonts w:ascii="Arial" w:hAnsi="Arial" w:cs="Arial"/>
                <w:sz w:val="16"/>
                <w:szCs w:val="16"/>
              </w:rPr>
              <w:t>,</w:t>
            </w:r>
            <w:r w:rsidRPr="00142EB0">
              <w:rPr>
                <w:rFonts w:ascii="Arial" w:hAnsi="Arial" w:cs="Arial"/>
                <w:strike/>
                <w:color w:val="FF0000"/>
                <w:sz w:val="16"/>
                <w:szCs w:val="16"/>
              </w:rPr>
              <w:t xml:space="preserve"> the UE computes the Type 1 power headroom report as</w:t>
            </w:r>
            <w:r w:rsidRPr="00142EB0">
              <w:rPr>
                <w:rFonts w:ascii="Arial" w:hAnsi="Arial" w:cs="Arial"/>
                <w:sz w:val="16"/>
                <w:szCs w:val="16"/>
              </w:rPr>
              <w:t xml:space="preserve"> </w:t>
            </w:r>
          </w:p>
          <w:p w14:paraId="42448BA6" w14:textId="0A59550B" w:rsidR="00B60498" w:rsidRPr="00142EB0" w:rsidRDefault="00B60498" w:rsidP="003549B8">
            <w:pPr>
              <w:numPr>
                <w:ilvl w:val="0"/>
                <w:numId w:val="121"/>
              </w:numPr>
              <w:rPr>
                <w:rFonts w:ascii="Arial" w:hAnsi="Arial" w:cs="Arial"/>
                <w:color w:val="FF0000"/>
                <w:sz w:val="16"/>
                <w:szCs w:val="16"/>
                <w:lang w:eastAsia="x-none"/>
              </w:rPr>
            </w:pPr>
            <w:r w:rsidRPr="00142EB0">
              <w:rPr>
                <w:rFonts w:ascii="Arial" w:hAnsi="Arial" w:cs="Arial"/>
                <w:color w:val="FF0000"/>
                <w:sz w:val="16"/>
                <w:szCs w:val="16"/>
                <w:lang w:eastAsia="x-none"/>
              </w:rPr>
              <w:t>If a UE is provided, for active UL BWP</w:t>
            </w:r>
            <w:r w:rsidRPr="00142EB0">
              <w:rPr>
                <w:rFonts w:ascii="Arial" w:hAnsi="Arial" w:cs="Arial"/>
                <w:i/>
                <w:color w:val="FF0000"/>
                <w:sz w:val="16"/>
                <w:szCs w:val="16"/>
                <w:lang w:eastAsia="x-none"/>
              </w:rPr>
              <w:t xml:space="preserve"> </w:t>
            </w:r>
            <m:oMath>
              <m:r>
                <w:rPr>
                  <w:rFonts w:ascii="Cambria Math" w:hAnsi="Cambria Math" w:cs="Arial"/>
                  <w:color w:val="FF0000"/>
                  <w:sz w:val="16"/>
                  <w:szCs w:val="16"/>
                </w:rPr>
                <m:t>b</m:t>
              </m:r>
            </m:oMath>
            <w:r w:rsidRPr="00142EB0">
              <w:rPr>
                <w:rFonts w:ascii="Arial" w:hAnsi="Arial" w:cs="Arial"/>
                <w:iCs/>
                <w:color w:val="FF0000"/>
                <w:sz w:val="16"/>
                <w:szCs w:val="16"/>
                <w:lang w:eastAsia="x-none"/>
              </w:rPr>
              <w:t xml:space="preserve"> of </w:t>
            </w:r>
            <w:r w:rsidRPr="00142EB0">
              <w:rPr>
                <w:rFonts w:ascii="Arial" w:hAnsi="Arial" w:cs="Arial"/>
                <w:color w:val="FF0000"/>
                <w:sz w:val="16"/>
                <w:szCs w:val="16"/>
                <w:lang w:eastAsia="zh-CN"/>
              </w:rPr>
              <w:t xml:space="preserve">carrier </w:t>
            </w:r>
            <m:oMath>
              <m:r>
                <w:rPr>
                  <w:rFonts w:ascii="Cambria Math" w:hAnsi="Cambria Math" w:cs="Arial"/>
                  <w:color w:val="FF0000"/>
                  <w:sz w:val="16"/>
                  <w:szCs w:val="16"/>
                </w:rPr>
                <m:t>f</m:t>
              </m:r>
            </m:oMath>
            <w:r w:rsidRPr="00142EB0">
              <w:rPr>
                <w:rFonts w:ascii="Arial" w:hAnsi="Arial" w:cs="Arial"/>
                <w:color w:val="FF0000"/>
                <w:sz w:val="16"/>
                <w:szCs w:val="16"/>
                <w:lang w:eastAsia="zh-CN"/>
              </w:rPr>
              <w:t xml:space="preserve"> of serving cell </w:t>
            </w:r>
            <m:oMath>
              <m:r>
                <w:rPr>
                  <w:rFonts w:ascii="Cambria Math" w:hAnsi="Cambria Math" w:cs="Arial"/>
                  <w:color w:val="FF0000"/>
                  <w:sz w:val="16"/>
                  <w:szCs w:val="16"/>
                </w:rPr>
                <m:t>c</m:t>
              </m:r>
            </m:oMath>
            <w:r w:rsidRPr="00142EB0">
              <w:rPr>
                <w:rFonts w:ascii="Arial" w:hAnsi="Arial" w:cs="Arial"/>
                <w:color w:val="FF0000"/>
                <w:sz w:val="16"/>
                <w:szCs w:val="16"/>
                <w:lang w:eastAsia="x-none"/>
              </w:rPr>
              <w:t>,</w:t>
            </w:r>
          </w:p>
          <w:p w14:paraId="5AAE3087" w14:textId="77777777" w:rsidR="00B60498" w:rsidRPr="00142EB0" w:rsidRDefault="00B60498" w:rsidP="003549B8">
            <w:pPr>
              <w:numPr>
                <w:ilvl w:val="1"/>
                <w:numId w:val="122"/>
              </w:numPr>
              <w:rPr>
                <w:rFonts w:ascii="Arial" w:eastAsia="MS Mincho" w:hAnsi="Arial" w:cs="Arial"/>
                <w:color w:val="FF0000"/>
                <w:sz w:val="16"/>
                <w:szCs w:val="16"/>
              </w:rPr>
            </w:pPr>
            <w:r w:rsidRPr="00142EB0">
              <w:rPr>
                <w:rFonts w:ascii="Arial" w:eastAsia="MS Mincho" w:hAnsi="Arial" w:cs="Arial"/>
                <w:i/>
                <w:iCs/>
                <w:color w:val="FF0000"/>
                <w:sz w:val="16"/>
                <w:szCs w:val="16"/>
              </w:rPr>
              <w:t>twoPHRMode</w:t>
            </w:r>
            <w:r w:rsidRPr="00142EB0">
              <w:rPr>
                <w:rFonts w:ascii="Arial" w:eastAsia="MS Mincho" w:hAnsi="Arial" w:cs="Arial"/>
                <w:color w:val="FF0000"/>
                <w:sz w:val="16"/>
                <w:szCs w:val="16"/>
              </w:rPr>
              <w:t>,</w:t>
            </w:r>
          </w:p>
          <w:p w14:paraId="678880FC" w14:textId="77777777" w:rsidR="00B60498" w:rsidRPr="00142EB0" w:rsidRDefault="00B60498" w:rsidP="003549B8">
            <w:pPr>
              <w:numPr>
                <w:ilvl w:val="1"/>
                <w:numId w:val="122"/>
              </w:numPr>
              <w:rPr>
                <w:rFonts w:ascii="Arial" w:eastAsia="MS Mincho" w:hAnsi="Arial" w:cs="Arial"/>
                <w:color w:val="FF0000"/>
                <w:sz w:val="16"/>
                <w:szCs w:val="16"/>
              </w:rPr>
            </w:pPr>
            <w:r w:rsidRPr="00142EB0">
              <w:rPr>
                <w:rFonts w:ascii="Arial" w:eastAsia="MS Mincho" w:hAnsi="Arial" w:cs="Arial"/>
                <w:color w:val="FF0000"/>
                <w:sz w:val="16"/>
                <w:szCs w:val="16"/>
              </w:rPr>
              <w:t xml:space="preserve">two SRS resource sets in </w:t>
            </w:r>
            <w:r w:rsidRPr="00142EB0">
              <w:rPr>
                <w:rFonts w:ascii="Arial" w:eastAsia="MS Mincho" w:hAnsi="Arial" w:cs="Arial"/>
                <w:i/>
                <w:iCs/>
                <w:color w:val="FF0000"/>
                <w:sz w:val="16"/>
                <w:szCs w:val="16"/>
              </w:rPr>
              <w:t>srs-ResourceSetToAddModList</w:t>
            </w:r>
            <w:r w:rsidRPr="00142EB0">
              <w:rPr>
                <w:rFonts w:ascii="Arial" w:eastAsia="MS Mincho" w:hAnsi="Arial" w:cs="Arial"/>
                <w:color w:val="FF0000"/>
                <w:sz w:val="16"/>
                <w:szCs w:val="16"/>
              </w:rPr>
              <w:t xml:space="preserve"> or </w:t>
            </w:r>
            <w:r w:rsidRPr="00142EB0">
              <w:rPr>
                <w:rFonts w:ascii="Arial" w:eastAsia="MS Mincho" w:hAnsi="Arial" w:cs="Arial"/>
                <w:i/>
                <w:iCs/>
                <w:color w:val="FF0000"/>
                <w:sz w:val="16"/>
                <w:szCs w:val="16"/>
              </w:rPr>
              <w:t>srs-ResourceSetToAddModListDCI-0-2</w:t>
            </w:r>
            <w:r w:rsidRPr="00142EB0">
              <w:rPr>
                <w:rFonts w:ascii="Arial" w:eastAsia="MS Mincho" w:hAnsi="Arial" w:cs="Arial"/>
                <w:color w:val="FF0000"/>
                <w:sz w:val="16"/>
                <w:szCs w:val="16"/>
              </w:rPr>
              <w:t xml:space="preserve"> with usage set to 'codebook' or 'nonCodebook',</w:t>
            </w:r>
          </w:p>
          <w:p w14:paraId="7AC92A7F" w14:textId="77777777" w:rsidR="00B60498" w:rsidRPr="00142EB0" w:rsidRDefault="00B60498" w:rsidP="003549B8">
            <w:pPr>
              <w:numPr>
                <w:ilvl w:val="1"/>
                <w:numId w:val="122"/>
              </w:numPr>
              <w:rPr>
                <w:rFonts w:ascii="Arial" w:eastAsia="MS Mincho" w:hAnsi="Arial" w:cs="Arial"/>
                <w:color w:val="FF0000"/>
                <w:sz w:val="16"/>
                <w:szCs w:val="16"/>
              </w:rPr>
            </w:pPr>
            <w:r w:rsidRPr="00142EB0">
              <w:rPr>
                <w:rFonts w:ascii="Arial" w:eastAsia="MS Mincho" w:hAnsi="Arial" w:cs="Arial"/>
                <w:i/>
                <w:iCs/>
                <w:color w:val="FF0000"/>
                <w:sz w:val="16"/>
                <w:szCs w:val="16"/>
              </w:rPr>
              <w:t>dl-OrJointTCI-StateList</w:t>
            </w:r>
            <w:r w:rsidRPr="00142EB0">
              <w:rPr>
                <w:rFonts w:ascii="Arial" w:eastAsia="MS Mincho" w:hAnsi="Arial" w:cs="Arial"/>
                <w:color w:val="FF0000"/>
                <w:sz w:val="16"/>
                <w:szCs w:val="16"/>
              </w:rPr>
              <w:t xml:space="preserve"> or </w:t>
            </w:r>
            <w:r w:rsidRPr="00142EB0">
              <w:rPr>
                <w:rFonts w:ascii="Arial" w:eastAsia="MS Mincho" w:hAnsi="Arial" w:cs="Arial"/>
                <w:i/>
                <w:iCs/>
                <w:color w:val="FF0000"/>
                <w:sz w:val="16"/>
                <w:szCs w:val="16"/>
              </w:rPr>
              <w:t>TCI-UL-State</w:t>
            </w:r>
            <w:r w:rsidRPr="00142EB0">
              <w:rPr>
                <w:rFonts w:ascii="Arial" w:eastAsia="MS Mincho" w:hAnsi="Arial" w:cs="Arial"/>
                <w:color w:val="FF0000"/>
                <w:sz w:val="16"/>
                <w:szCs w:val="16"/>
              </w:rPr>
              <w:t xml:space="preserve"> and is indicated a first TCI-State or TCI-UL-State and a second TCI-State or TCI-UL-State, and</w:t>
            </w:r>
          </w:p>
          <w:p w14:paraId="12703A02" w14:textId="77777777" w:rsidR="00B60498" w:rsidRPr="00142EB0" w:rsidRDefault="00B60498" w:rsidP="003549B8">
            <w:pPr>
              <w:numPr>
                <w:ilvl w:val="1"/>
                <w:numId w:val="122"/>
              </w:numPr>
              <w:rPr>
                <w:rFonts w:ascii="Arial" w:eastAsia="MS Mincho" w:hAnsi="Arial" w:cs="Arial"/>
                <w:color w:val="FF0000"/>
                <w:sz w:val="16"/>
                <w:szCs w:val="16"/>
              </w:rPr>
            </w:pPr>
            <w:r w:rsidRPr="00142EB0">
              <w:rPr>
                <w:rFonts w:ascii="Arial" w:eastAsia="PMingLiU" w:hAnsi="Arial" w:cs="Arial"/>
                <w:i/>
                <w:iCs/>
                <w:color w:val="FF0000"/>
                <w:sz w:val="16"/>
                <w:szCs w:val="16"/>
                <w:lang w:eastAsia="zh-TW"/>
              </w:rPr>
              <w:t>multipanelScheme</w:t>
            </w:r>
          </w:p>
          <w:p w14:paraId="766E198B" w14:textId="77777777" w:rsidR="00B60498" w:rsidRPr="00142EB0" w:rsidRDefault="00B60498" w:rsidP="004A6BB5">
            <w:pPr>
              <w:ind w:leftChars="400" w:left="800"/>
              <w:rPr>
                <w:rFonts w:ascii="Arial" w:hAnsi="Arial" w:cs="Arial"/>
                <w:color w:val="FF0000"/>
                <w:sz w:val="16"/>
                <w:szCs w:val="16"/>
                <w:lang w:eastAsia="x-none"/>
              </w:rPr>
            </w:pPr>
            <w:r w:rsidRPr="00142EB0">
              <w:rPr>
                <w:rFonts w:ascii="Arial" w:hAnsi="Arial" w:cs="Arial"/>
                <w:color w:val="FF0000"/>
                <w:sz w:val="16"/>
                <w:szCs w:val="16"/>
                <w:lang w:eastAsia="x-none"/>
              </w:rPr>
              <w:t xml:space="preserve">the UE computes the Type 1 power headroom report </w:t>
            </w:r>
            <w:bookmarkStart w:id="99" w:name="OLE_LINK18"/>
            <w:r w:rsidRPr="00142EB0">
              <w:rPr>
                <w:rFonts w:ascii="Arial" w:hAnsi="Arial" w:cs="Arial"/>
                <w:color w:val="FF0000"/>
                <w:sz w:val="16"/>
                <w:szCs w:val="16"/>
                <w:lang w:eastAsia="x-none"/>
              </w:rPr>
              <w:t xml:space="preserve">associated with the </w:t>
            </w:r>
            <w:r w:rsidRPr="00142EB0">
              <w:rPr>
                <w:rFonts w:ascii="Arial" w:hAnsi="Arial" w:cs="Arial"/>
                <w:i/>
                <w:iCs/>
                <w:color w:val="FF0000"/>
                <w:sz w:val="16"/>
                <w:szCs w:val="16"/>
                <w:lang w:eastAsia="x-none"/>
              </w:rPr>
              <w:t>k</w:t>
            </w:r>
            <w:r w:rsidRPr="00142EB0">
              <w:rPr>
                <w:rFonts w:ascii="Arial" w:hAnsi="Arial" w:cs="Arial"/>
                <w:color w:val="FF0000"/>
                <w:sz w:val="16"/>
                <w:szCs w:val="16"/>
                <w:lang w:eastAsia="x-none"/>
              </w:rPr>
              <w:t>-th TCI-State or TCI-UL-State</w:t>
            </w:r>
            <w:bookmarkEnd w:id="99"/>
            <w:r w:rsidRPr="00142EB0">
              <w:rPr>
                <w:rFonts w:ascii="Arial" w:hAnsi="Arial" w:cs="Arial"/>
                <w:color w:val="FF0000"/>
                <w:sz w:val="16"/>
                <w:szCs w:val="16"/>
                <w:lang w:eastAsia="x-none"/>
              </w:rPr>
              <w:t xml:space="preserve"> as</w:t>
            </w:r>
          </w:p>
          <w:p w14:paraId="78D6D9E3" w14:textId="747B85AE" w:rsidR="00B60498" w:rsidRPr="00142EB0" w:rsidRDefault="00114814" w:rsidP="004A6BB5">
            <w:pPr>
              <w:keepLines/>
              <w:tabs>
                <w:tab w:val="center" w:pos="4536"/>
                <w:tab w:val="right" w:pos="9072"/>
              </w:tabs>
              <w:rPr>
                <w:rFonts w:ascii="Arial" w:eastAsia="Times New Roman" w:hAnsi="Arial" w:cs="Arial"/>
                <w:noProof/>
                <w:color w:val="FF0000"/>
                <w:sz w:val="16"/>
                <w:szCs w:val="16"/>
              </w:rPr>
            </w:pPr>
            <m:oMath>
              <m:sSub>
                <m:sSubPr>
                  <m:ctrlPr>
                    <w:rPr>
                      <w:rFonts w:ascii="Cambria Math" w:hAnsi="Cambria Math" w:cs="Arial"/>
                      <w:iCs/>
                      <w:color w:val="FF0000"/>
                      <w:sz w:val="16"/>
                      <w:szCs w:val="16"/>
                    </w:rPr>
                  </m:ctrlPr>
                </m:sSubPr>
                <m:e>
                  <m:r>
                    <w:rPr>
                      <w:rFonts w:ascii="Cambria Math" w:hAnsi="Cambria Math" w:cs="Arial"/>
                      <w:color w:val="FF0000"/>
                      <w:sz w:val="16"/>
                      <w:szCs w:val="16"/>
                    </w:rPr>
                    <m:t>PH</m:t>
                  </m:r>
                </m:e>
                <m:sub>
                  <m:r>
                    <m:rPr>
                      <m:nor/>
                    </m:rPr>
                    <w:rPr>
                      <w:rFonts w:ascii="Arial" w:hAnsi="Arial" w:cs="Arial"/>
                      <w:iCs/>
                      <w:noProof/>
                      <w:color w:val="FF0000"/>
                      <w:sz w:val="16"/>
                      <w:szCs w:val="16"/>
                    </w:rPr>
                    <m:t>type1</m:t>
                  </m:r>
                  <m:r>
                    <m:rPr>
                      <m:sty m:val="p"/>
                    </m:rPr>
                    <w:rPr>
                      <w:rFonts w:ascii="Cambria Math" w:hAnsi="Cambria Math" w:cs="Arial"/>
                      <w:color w:val="FF0000"/>
                      <w:sz w:val="16"/>
                      <w:szCs w:val="16"/>
                    </w:rPr>
                    <m:t>,</m:t>
                  </m:r>
                  <m:r>
                    <w:rPr>
                      <w:rFonts w:ascii="Cambria Math" w:hAnsi="Cambria Math" w:cs="Arial"/>
                      <w:color w:val="FF0000"/>
                      <w:sz w:val="16"/>
                      <w:szCs w:val="16"/>
                    </w:rPr>
                    <m:t>b</m:t>
                  </m:r>
                  <m:r>
                    <m:rPr>
                      <m:sty m:val="p"/>
                    </m:rPr>
                    <w:rPr>
                      <w:rFonts w:ascii="Cambria Math" w:hAnsi="Cambria Math" w:cs="Arial"/>
                      <w:color w:val="FF0000"/>
                      <w:sz w:val="16"/>
                      <w:szCs w:val="16"/>
                    </w:rPr>
                    <m:t>,</m:t>
                  </m:r>
                  <m:r>
                    <w:rPr>
                      <w:rFonts w:ascii="Cambria Math" w:hAnsi="Cambria Math" w:cs="Arial"/>
                      <w:color w:val="FF0000"/>
                      <w:sz w:val="16"/>
                      <w:szCs w:val="16"/>
                    </w:rPr>
                    <m:t>f</m:t>
                  </m:r>
                  <m:r>
                    <m:rPr>
                      <m:sty m:val="p"/>
                    </m:rPr>
                    <w:rPr>
                      <w:rFonts w:ascii="Cambria Math" w:hAnsi="Cambria Math" w:cs="Arial"/>
                      <w:color w:val="FF0000"/>
                      <w:sz w:val="16"/>
                      <w:szCs w:val="16"/>
                    </w:rPr>
                    <m:t>,</m:t>
                  </m:r>
                  <m:r>
                    <w:rPr>
                      <w:rFonts w:ascii="Cambria Math" w:hAnsi="Cambria Math" w:cs="Arial"/>
                      <w:color w:val="FF0000"/>
                      <w:sz w:val="16"/>
                      <w:szCs w:val="16"/>
                    </w:rPr>
                    <m:t>c</m:t>
                  </m:r>
                  <m:r>
                    <m:rPr>
                      <m:sty m:val="p"/>
                    </m:rPr>
                    <w:rPr>
                      <w:rFonts w:ascii="Cambria Math" w:hAnsi="Cambria Math" w:cs="Arial"/>
                      <w:color w:val="FF0000"/>
                      <w:sz w:val="16"/>
                      <w:szCs w:val="16"/>
                    </w:rPr>
                    <m:t>,</m:t>
                  </m:r>
                  <m:r>
                    <w:rPr>
                      <w:rFonts w:ascii="Cambria Math" w:hAnsi="Cambria Math" w:cs="Arial"/>
                      <w:color w:val="FF0000"/>
                      <w:sz w:val="16"/>
                      <w:szCs w:val="16"/>
                    </w:rPr>
                    <m:t>k</m:t>
                  </m:r>
                </m:sub>
              </m:sSub>
              <m:d>
                <m:dPr>
                  <m:ctrlPr>
                    <w:rPr>
                      <w:rFonts w:ascii="Cambria Math" w:hAnsi="Cambria Math" w:cs="Arial"/>
                      <w:color w:val="FF0000"/>
                      <w:sz w:val="16"/>
                      <w:szCs w:val="16"/>
                    </w:rPr>
                  </m:ctrlPr>
                </m:dPr>
                <m:e>
                  <m:r>
                    <w:rPr>
                      <w:rFonts w:ascii="Cambria Math" w:hAnsi="Cambria Math" w:cs="Arial"/>
                      <w:color w:val="FF0000"/>
                      <w:sz w:val="16"/>
                      <w:szCs w:val="16"/>
                    </w:rPr>
                    <m:t>i</m:t>
                  </m:r>
                  <m:r>
                    <m:rPr>
                      <m:sty m:val="p"/>
                    </m:rPr>
                    <w:rPr>
                      <w:rFonts w:ascii="Cambria Math" w:hAnsi="Cambria Math" w:cs="Arial"/>
                      <w:color w:val="FF0000"/>
                      <w:sz w:val="16"/>
                      <w:szCs w:val="16"/>
                    </w:rPr>
                    <m:t>,</m:t>
                  </m:r>
                  <m:r>
                    <w:rPr>
                      <w:rFonts w:ascii="Cambria Math" w:hAnsi="Cambria Math" w:cs="Arial"/>
                      <w:color w:val="FF0000"/>
                      <w:sz w:val="16"/>
                      <w:szCs w:val="16"/>
                    </w:rPr>
                    <m:t>j</m:t>
                  </m:r>
                  <m:r>
                    <m:rPr>
                      <m:sty m:val="p"/>
                    </m:rPr>
                    <w:rPr>
                      <w:rFonts w:ascii="Cambria Math" w:hAnsi="Cambria Math" w:cs="Arial"/>
                      <w:color w:val="FF0000"/>
                      <w:sz w:val="16"/>
                      <w:szCs w:val="16"/>
                    </w:rPr>
                    <m:t>,</m:t>
                  </m:r>
                  <m:sSub>
                    <m:sSubPr>
                      <m:ctrlPr>
                        <w:rPr>
                          <w:rFonts w:ascii="Cambria Math" w:hAnsi="Cambria Math" w:cs="Arial"/>
                          <w:color w:val="FF0000"/>
                          <w:sz w:val="16"/>
                          <w:szCs w:val="16"/>
                        </w:rPr>
                      </m:ctrlPr>
                    </m:sSubPr>
                    <m:e>
                      <m:r>
                        <w:rPr>
                          <w:rFonts w:ascii="Cambria Math" w:hAnsi="Cambria Math" w:cs="Arial"/>
                          <w:color w:val="FF0000"/>
                          <w:sz w:val="16"/>
                          <w:szCs w:val="16"/>
                        </w:rPr>
                        <m:t>q</m:t>
                      </m:r>
                    </m:e>
                    <m:sub>
                      <m:r>
                        <w:rPr>
                          <w:rFonts w:ascii="Cambria Math" w:hAnsi="Cambria Math" w:cs="Arial"/>
                          <w:color w:val="FF0000"/>
                          <w:sz w:val="16"/>
                          <w:szCs w:val="16"/>
                        </w:rPr>
                        <m:t>d</m:t>
                      </m:r>
                    </m:sub>
                  </m:sSub>
                  <m:r>
                    <m:rPr>
                      <m:sty m:val="p"/>
                    </m:rPr>
                    <w:rPr>
                      <w:rFonts w:ascii="Cambria Math" w:hAnsi="Cambria Math" w:cs="Arial"/>
                      <w:color w:val="FF0000"/>
                      <w:sz w:val="16"/>
                      <w:szCs w:val="16"/>
                    </w:rPr>
                    <m:t>,</m:t>
                  </m:r>
                  <m:r>
                    <w:rPr>
                      <w:rFonts w:ascii="Cambria Math" w:hAnsi="Cambria Math" w:cs="Arial"/>
                      <w:color w:val="FF0000"/>
                      <w:sz w:val="16"/>
                      <w:szCs w:val="16"/>
                    </w:rPr>
                    <m:t>l</m:t>
                  </m:r>
                </m:e>
              </m:d>
              <m:r>
                <m:rPr>
                  <m:sty m:val="p"/>
                </m:rPr>
                <w:rPr>
                  <w:rFonts w:ascii="Cambria Math" w:hAnsi="Cambria Math" w:cs="Arial"/>
                  <w:color w:val="FF0000"/>
                  <w:sz w:val="16"/>
                  <w:szCs w:val="16"/>
                </w:rPr>
                <m:t xml:space="preserve">= </m:t>
              </m:r>
              <m:sSub>
                <m:sSubPr>
                  <m:ctrlPr>
                    <w:rPr>
                      <w:rFonts w:ascii="Cambria Math" w:hAnsi="Cambria Math" w:cs="Arial"/>
                      <w:iCs/>
                      <w:color w:val="FF0000"/>
                      <w:sz w:val="16"/>
                      <w:szCs w:val="16"/>
                    </w:rPr>
                  </m:ctrlPr>
                </m:sSubPr>
                <m:e>
                  <m:r>
                    <w:rPr>
                      <w:rFonts w:ascii="Cambria Math" w:hAnsi="Cambria Math" w:cs="Arial"/>
                      <w:color w:val="FF0000"/>
                      <w:sz w:val="16"/>
                      <w:szCs w:val="16"/>
                    </w:rPr>
                    <m:t>P</m:t>
                  </m:r>
                </m:e>
                <m:sub>
                  <m:r>
                    <m:rPr>
                      <m:nor/>
                    </m:rPr>
                    <w:rPr>
                      <w:rFonts w:ascii="Arial" w:hAnsi="Arial" w:cs="Arial"/>
                      <w:iCs/>
                      <w:noProof/>
                      <w:color w:val="FF0000"/>
                      <w:sz w:val="16"/>
                      <w:szCs w:val="16"/>
                    </w:rPr>
                    <m:t>C</m:t>
                  </m:r>
                  <m:r>
                    <m:rPr>
                      <m:nor/>
                    </m:rPr>
                    <w:rPr>
                      <w:rFonts w:ascii="Arial" w:hAnsi="Arial" w:cs="Arial"/>
                      <w:iCs/>
                      <w:noProof/>
                      <w:color w:val="FF0000"/>
                      <w:sz w:val="16"/>
                      <w:szCs w:val="16"/>
                      <w:lang w:val="en-US"/>
                    </w:rPr>
                    <m:t>MAX</m:t>
                  </m:r>
                  <m:r>
                    <m:rPr>
                      <m:sty m:val="p"/>
                    </m:rPr>
                    <w:rPr>
                      <w:rFonts w:ascii="Cambria Math" w:hAnsi="Cambria Math" w:cs="Arial"/>
                      <w:color w:val="FF0000"/>
                      <w:sz w:val="16"/>
                      <w:szCs w:val="16"/>
                    </w:rPr>
                    <m:t>,</m:t>
                  </m:r>
                  <m:r>
                    <w:rPr>
                      <w:rFonts w:ascii="Cambria Math" w:hAnsi="Cambria Math" w:cs="Arial"/>
                      <w:color w:val="FF0000"/>
                      <w:sz w:val="16"/>
                      <w:szCs w:val="16"/>
                    </w:rPr>
                    <m:t>f</m:t>
                  </m:r>
                  <m:r>
                    <m:rPr>
                      <m:sty m:val="p"/>
                    </m:rPr>
                    <w:rPr>
                      <w:rFonts w:ascii="Cambria Math" w:hAnsi="Cambria Math" w:cs="Arial"/>
                      <w:color w:val="FF0000"/>
                      <w:sz w:val="16"/>
                      <w:szCs w:val="16"/>
                    </w:rPr>
                    <m:t>,</m:t>
                  </m:r>
                  <m:r>
                    <w:rPr>
                      <w:rFonts w:ascii="Cambria Math" w:hAnsi="Cambria Math" w:cs="Arial"/>
                      <w:color w:val="FF0000"/>
                      <w:sz w:val="16"/>
                      <w:szCs w:val="16"/>
                    </w:rPr>
                    <m:t>c</m:t>
                  </m:r>
                  <m:r>
                    <m:rPr>
                      <m:sty m:val="p"/>
                    </m:rPr>
                    <w:rPr>
                      <w:rFonts w:ascii="Cambria Math" w:hAnsi="Cambria Math" w:cs="Arial"/>
                      <w:color w:val="FF0000"/>
                      <w:sz w:val="16"/>
                      <w:szCs w:val="16"/>
                    </w:rPr>
                    <m:t>,</m:t>
                  </m:r>
                  <m:r>
                    <w:rPr>
                      <w:rFonts w:ascii="Cambria Math" w:hAnsi="Cambria Math" w:cs="Arial"/>
                      <w:color w:val="FF0000"/>
                      <w:sz w:val="16"/>
                      <w:szCs w:val="16"/>
                    </w:rPr>
                    <m:t>k</m:t>
                  </m:r>
                </m:sub>
              </m:sSub>
              <m:d>
                <m:dPr>
                  <m:ctrlPr>
                    <w:rPr>
                      <w:rFonts w:ascii="Cambria Math" w:hAnsi="Cambria Math" w:cs="Arial"/>
                      <w:color w:val="FF0000"/>
                      <w:sz w:val="16"/>
                      <w:szCs w:val="16"/>
                    </w:rPr>
                  </m:ctrlPr>
                </m:dPr>
                <m:e>
                  <m:r>
                    <w:rPr>
                      <w:rFonts w:ascii="Cambria Math" w:hAnsi="Cambria Math" w:cs="Arial"/>
                      <w:color w:val="FF0000"/>
                      <w:sz w:val="16"/>
                      <w:szCs w:val="16"/>
                    </w:rPr>
                    <m:t>i</m:t>
                  </m:r>
                </m:e>
              </m:d>
              <m:r>
                <m:rPr>
                  <m:sty m:val="p"/>
                </m:rPr>
                <w:rPr>
                  <w:rFonts w:ascii="Cambria Math" w:hAnsi="Cambria Math" w:cs="Arial"/>
                  <w:color w:val="FF0000"/>
                  <w:sz w:val="16"/>
                  <w:szCs w:val="16"/>
                </w:rPr>
                <m:t>-</m:t>
              </m:r>
              <m:d>
                <m:dPr>
                  <m:begChr m:val="{"/>
                  <m:endChr m:val="}"/>
                  <m:ctrlPr>
                    <w:rPr>
                      <w:rFonts w:ascii="Cambria Math" w:hAnsi="Cambria Math" w:cs="Arial"/>
                      <w:color w:val="FF0000"/>
                      <w:sz w:val="16"/>
                      <w:szCs w:val="16"/>
                    </w:rPr>
                  </m:ctrlPr>
                </m:dPr>
                <m:e>
                  <m:sSub>
                    <m:sSubPr>
                      <m:ctrlPr>
                        <w:rPr>
                          <w:rFonts w:ascii="Cambria Math" w:hAnsi="Cambria Math" w:cs="Arial"/>
                          <w:iCs/>
                          <w:color w:val="FF0000"/>
                          <w:sz w:val="16"/>
                          <w:szCs w:val="16"/>
                        </w:rPr>
                      </m:ctrlPr>
                    </m:sSubPr>
                    <m:e>
                      <m:r>
                        <w:rPr>
                          <w:rFonts w:ascii="Cambria Math" w:hAnsi="Cambria Math" w:cs="Arial"/>
                          <w:color w:val="FF0000"/>
                          <w:sz w:val="16"/>
                          <w:szCs w:val="16"/>
                        </w:rPr>
                        <m:t>P</m:t>
                      </m:r>
                    </m:e>
                    <m:sub>
                      <m:r>
                        <m:rPr>
                          <m:nor/>
                        </m:rPr>
                        <w:rPr>
                          <w:rFonts w:ascii="Arial" w:hAnsi="Arial" w:cs="Arial"/>
                          <w:iCs/>
                          <w:noProof/>
                          <w:color w:val="FF0000"/>
                          <w:sz w:val="16"/>
                          <w:szCs w:val="16"/>
                          <w:lang w:val="en-US"/>
                        </w:rPr>
                        <m:t>O_P</m:t>
                      </m:r>
                      <m:r>
                        <m:rPr>
                          <m:nor/>
                        </m:rPr>
                        <w:rPr>
                          <w:rFonts w:ascii="Arial" w:hAnsi="Arial" w:cs="Arial"/>
                          <w:iCs/>
                          <w:noProof/>
                          <w:color w:val="FF0000"/>
                          <w:sz w:val="16"/>
                          <w:szCs w:val="16"/>
                        </w:rPr>
                        <m:t>USCH</m:t>
                      </m:r>
                      <m:r>
                        <m:rPr>
                          <m:sty m:val="p"/>
                        </m:rPr>
                        <w:rPr>
                          <w:rFonts w:ascii="Cambria Math" w:hAnsi="Cambria Math" w:cs="Arial"/>
                          <w:color w:val="FF0000"/>
                          <w:sz w:val="16"/>
                          <w:szCs w:val="16"/>
                        </w:rPr>
                        <m:t>,</m:t>
                      </m:r>
                      <m:r>
                        <w:rPr>
                          <w:rFonts w:ascii="Cambria Math" w:hAnsi="Cambria Math" w:cs="Arial"/>
                          <w:color w:val="FF0000"/>
                          <w:sz w:val="16"/>
                          <w:szCs w:val="16"/>
                        </w:rPr>
                        <m:t>b</m:t>
                      </m:r>
                      <m:r>
                        <m:rPr>
                          <m:sty m:val="p"/>
                        </m:rPr>
                        <w:rPr>
                          <w:rFonts w:ascii="Cambria Math" w:hAnsi="Cambria Math" w:cs="Arial"/>
                          <w:color w:val="FF0000"/>
                          <w:sz w:val="16"/>
                          <w:szCs w:val="16"/>
                        </w:rPr>
                        <m:t>,</m:t>
                      </m:r>
                      <m:r>
                        <w:rPr>
                          <w:rFonts w:ascii="Cambria Math" w:hAnsi="Cambria Math" w:cs="Arial"/>
                          <w:color w:val="FF0000"/>
                          <w:sz w:val="16"/>
                          <w:szCs w:val="16"/>
                        </w:rPr>
                        <m:t>f</m:t>
                      </m:r>
                      <m:r>
                        <m:rPr>
                          <m:sty m:val="p"/>
                        </m:rPr>
                        <w:rPr>
                          <w:rFonts w:ascii="Cambria Math" w:hAnsi="Cambria Math" w:cs="Arial"/>
                          <w:color w:val="FF0000"/>
                          <w:sz w:val="16"/>
                          <w:szCs w:val="16"/>
                        </w:rPr>
                        <m:t>,</m:t>
                      </m:r>
                      <m:r>
                        <w:rPr>
                          <w:rFonts w:ascii="Cambria Math" w:hAnsi="Cambria Math" w:cs="Arial"/>
                          <w:color w:val="FF0000"/>
                          <w:sz w:val="16"/>
                          <w:szCs w:val="16"/>
                        </w:rPr>
                        <m:t>c</m:t>
                      </m:r>
                    </m:sub>
                  </m:sSub>
                  <m:d>
                    <m:dPr>
                      <m:ctrlPr>
                        <w:rPr>
                          <w:rFonts w:ascii="Cambria Math" w:hAnsi="Cambria Math" w:cs="Arial"/>
                          <w:color w:val="FF0000"/>
                          <w:sz w:val="16"/>
                          <w:szCs w:val="16"/>
                        </w:rPr>
                      </m:ctrlPr>
                    </m:dPr>
                    <m:e>
                      <m:r>
                        <w:rPr>
                          <w:rFonts w:ascii="Cambria Math" w:hAnsi="Cambria Math" w:cs="Arial"/>
                          <w:color w:val="FF0000"/>
                          <w:sz w:val="16"/>
                          <w:szCs w:val="16"/>
                        </w:rPr>
                        <m:t>j</m:t>
                      </m:r>
                    </m:e>
                  </m:d>
                  <m:r>
                    <m:rPr>
                      <m:sty m:val="p"/>
                    </m:rPr>
                    <w:rPr>
                      <w:rFonts w:ascii="Cambria Math" w:hAnsi="Cambria Math" w:cs="Arial"/>
                      <w:color w:val="FF0000"/>
                      <w:sz w:val="16"/>
                      <w:szCs w:val="16"/>
                    </w:rPr>
                    <m:t>+10</m:t>
                  </m:r>
                  <m:sSub>
                    <m:sSubPr>
                      <m:ctrlPr>
                        <w:rPr>
                          <w:rFonts w:ascii="Cambria Math" w:hAnsi="Cambria Math" w:cs="Arial"/>
                          <w:color w:val="FF0000"/>
                          <w:sz w:val="16"/>
                          <w:szCs w:val="16"/>
                        </w:rPr>
                      </m:ctrlPr>
                    </m:sSubPr>
                    <m:e>
                      <m:r>
                        <w:rPr>
                          <w:rFonts w:ascii="Cambria Math" w:hAnsi="Cambria Math" w:cs="Arial"/>
                          <w:color w:val="FF0000"/>
                          <w:sz w:val="16"/>
                          <w:szCs w:val="16"/>
                        </w:rPr>
                        <m:t>log</m:t>
                      </m:r>
                    </m:e>
                    <m:sub>
                      <m:r>
                        <m:rPr>
                          <m:sty m:val="p"/>
                        </m:rPr>
                        <w:rPr>
                          <w:rFonts w:ascii="Cambria Math" w:hAnsi="Cambria Math" w:cs="Arial"/>
                          <w:color w:val="FF0000"/>
                          <w:sz w:val="16"/>
                          <w:szCs w:val="16"/>
                        </w:rPr>
                        <m:t>10</m:t>
                      </m:r>
                    </m:sub>
                  </m:sSub>
                  <m:d>
                    <m:dPr>
                      <m:ctrlPr>
                        <w:rPr>
                          <w:rFonts w:ascii="Cambria Math" w:hAnsi="Cambria Math" w:cs="Arial"/>
                          <w:color w:val="FF0000"/>
                          <w:sz w:val="16"/>
                          <w:szCs w:val="16"/>
                        </w:rPr>
                      </m:ctrlPr>
                    </m:dPr>
                    <m:e>
                      <m:sSup>
                        <m:sSupPr>
                          <m:ctrlPr>
                            <w:rPr>
                              <w:rFonts w:ascii="Cambria Math" w:hAnsi="Cambria Math" w:cs="Arial"/>
                              <w:color w:val="FF0000"/>
                              <w:sz w:val="16"/>
                              <w:szCs w:val="16"/>
                            </w:rPr>
                          </m:ctrlPr>
                        </m:sSupPr>
                        <m:e>
                          <m:r>
                            <m:rPr>
                              <m:sty m:val="p"/>
                            </m:rPr>
                            <w:rPr>
                              <w:rFonts w:ascii="Cambria Math" w:hAnsi="Cambria Math" w:cs="Arial"/>
                              <w:color w:val="FF0000"/>
                              <w:sz w:val="16"/>
                              <w:szCs w:val="16"/>
                            </w:rPr>
                            <m:t>2</m:t>
                          </m:r>
                        </m:e>
                        <m:sup>
                          <m:r>
                            <w:rPr>
                              <w:rFonts w:ascii="Cambria Math" w:hAnsi="Cambria Math" w:cs="Arial"/>
                              <w:color w:val="FF0000"/>
                              <w:sz w:val="16"/>
                              <w:szCs w:val="16"/>
                            </w:rPr>
                            <m:t>μ</m:t>
                          </m:r>
                        </m:sup>
                      </m:sSup>
                      <m:sSubSup>
                        <m:sSubSupPr>
                          <m:ctrlPr>
                            <w:rPr>
                              <w:rFonts w:ascii="Cambria Math" w:hAnsi="Cambria Math" w:cs="Arial"/>
                              <w:color w:val="FF0000"/>
                              <w:sz w:val="16"/>
                              <w:szCs w:val="16"/>
                            </w:rPr>
                          </m:ctrlPr>
                        </m:sSubSupPr>
                        <m:e>
                          <m:r>
                            <m:rPr>
                              <m:sty m:val="p"/>
                            </m:rPr>
                            <w:rPr>
                              <w:rFonts w:ascii="Cambria Math" w:hAnsi="Cambria Math" w:cs="Arial"/>
                              <w:color w:val="FF0000"/>
                              <w:sz w:val="16"/>
                              <w:szCs w:val="16"/>
                            </w:rPr>
                            <m:t>⋅</m:t>
                          </m:r>
                          <m:r>
                            <w:rPr>
                              <w:rFonts w:ascii="Cambria Math" w:hAnsi="Cambria Math" w:cs="Arial"/>
                              <w:color w:val="FF0000"/>
                              <w:sz w:val="16"/>
                              <w:szCs w:val="16"/>
                            </w:rPr>
                            <m:t>M</m:t>
                          </m:r>
                        </m:e>
                        <m:sub>
                          <m:r>
                            <m:rPr>
                              <m:sty m:val="p"/>
                            </m:rPr>
                            <w:rPr>
                              <w:rFonts w:ascii="Cambria Math" w:hAnsi="Cambria Math" w:cs="Arial"/>
                              <w:color w:val="FF0000"/>
                              <w:sz w:val="16"/>
                              <w:szCs w:val="16"/>
                            </w:rPr>
                            <m:t>RB,</m:t>
                          </m:r>
                          <m:r>
                            <w:rPr>
                              <w:rFonts w:ascii="Cambria Math" w:hAnsi="Cambria Math" w:cs="Arial"/>
                              <w:color w:val="FF0000"/>
                              <w:sz w:val="16"/>
                              <w:szCs w:val="16"/>
                            </w:rPr>
                            <m:t>b</m:t>
                          </m:r>
                          <m:r>
                            <m:rPr>
                              <m:sty m:val="p"/>
                            </m:rPr>
                            <w:rPr>
                              <w:rFonts w:ascii="Cambria Math" w:hAnsi="Cambria Math" w:cs="Arial"/>
                              <w:color w:val="FF0000"/>
                              <w:sz w:val="16"/>
                              <w:szCs w:val="16"/>
                            </w:rPr>
                            <m:t>,</m:t>
                          </m:r>
                          <m:r>
                            <w:rPr>
                              <w:rFonts w:ascii="Cambria Math" w:hAnsi="Cambria Math" w:cs="Arial"/>
                              <w:color w:val="FF0000"/>
                              <w:sz w:val="16"/>
                              <w:szCs w:val="16"/>
                            </w:rPr>
                            <m:t>f</m:t>
                          </m:r>
                          <m:r>
                            <m:rPr>
                              <m:sty m:val="p"/>
                            </m:rPr>
                            <w:rPr>
                              <w:rFonts w:ascii="Cambria Math" w:hAnsi="Cambria Math" w:cs="Arial"/>
                              <w:color w:val="FF0000"/>
                              <w:sz w:val="16"/>
                              <w:szCs w:val="16"/>
                            </w:rPr>
                            <m:t>,</m:t>
                          </m:r>
                          <m:r>
                            <w:rPr>
                              <w:rFonts w:ascii="Cambria Math" w:hAnsi="Cambria Math" w:cs="Arial"/>
                              <w:color w:val="FF0000"/>
                              <w:sz w:val="16"/>
                              <w:szCs w:val="16"/>
                            </w:rPr>
                            <m:t>c</m:t>
                          </m:r>
                        </m:sub>
                        <m:sup>
                          <m:r>
                            <m:rPr>
                              <m:sty m:val="p"/>
                            </m:rPr>
                            <w:rPr>
                              <w:rFonts w:ascii="Cambria Math" w:hAnsi="Cambria Math" w:cs="Arial"/>
                              <w:color w:val="FF0000"/>
                              <w:sz w:val="16"/>
                              <w:szCs w:val="16"/>
                            </w:rPr>
                            <m:t>PUSCH</m:t>
                          </m:r>
                        </m:sup>
                      </m:sSubSup>
                      <m:r>
                        <m:rPr>
                          <m:sty m:val="p"/>
                        </m:rPr>
                        <w:rPr>
                          <w:rFonts w:ascii="Cambria Math" w:hAnsi="Cambria Math" w:cs="Arial"/>
                          <w:color w:val="FF0000"/>
                          <w:sz w:val="16"/>
                          <w:szCs w:val="16"/>
                        </w:rPr>
                        <m:t>(</m:t>
                      </m:r>
                      <m:r>
                        <w:rPr>
                          <w:rFonts w:ascii="Cambria Math" w:hAnsi="Cambria Math" w:cs="Arial"/>
                          <w:color w:val="FF0000"/>
                          <w:sz w:val="16"/>
                          <w:szCs w:val="16"/>
                        </w:rPr>
                        <m:t>i</m:t>
                      </m:r>
                      <m:r>
                        <m:rPr>
                          <m:sty m:val="p"/>
                        </m:rPr>
                        <w:rPr>
                          <w:rFonts w:ascii="Cambria Math" w:hAnsi="Cambria Math" w:cs="Arial"/>
                          <w:color w:val="FF0000"/>
                          <w:sz w:val="16"/>
                          <w:szCs w:val="16"/>
                        </w:rPr>
                        <m:t>)</m:t>
                      </m:r>
                    </m:e>
                  </m:d>
                  <m:r>
                    <m:rPr>
                      <m:sty m:val="p"/>
                    </m:rPr>
                    <w:rPr>
                      <w:rFonts w:ascii="Cambria Math" w:hAnsi="Cambria Math" w:cs="Arial"/>
                      <w:color w:val="FF0000"/>
                      <w:sz w:val="16"/>
                      <w:szCs w:val="16"/>
                    </w:rPr>
                    <m:t>+</m:t>
                  </m:r>
                  <m:sSub>
                    <m:sSubPr>
                      <m:ctrlPr>
                        <w:rPr>
                          <w:rFonts w:ascii="Cambria Math" w:hAnsi="Cambria Math" w:cs="Arial"/>
                          <w:iCs/>
                          <w:color w:val="FF0000"/>
                          <w:sz w:val="16"/>
                          <w:szCs w:val="16"/>
                        </w:rPr>
                      </m:ctrlPr>
                    </m:sSubPr>
                    <m:e>
                      <m:r>
                        <w:rPr>
                          <w:rFonts w:ascii="Cambria Math" w:hAnsi="Cambria Math" w:cs="Arial"/>
                          <w:color w:val="FF0000"/>
                          <w:sz w:val="16"/>
                          <w:szCs w:val="16"/>
                        </w:rPr>
                        <m:t>α</m:t>
                      </m:r>
                    </m:e>
                    <m:sub>
                      <m:r>
                        <w:rPr>
                          <w:rFonts w:ascii="Cambria Math" w:hAnsi="Cambria Math" w:cs="Arial"/>
                          <w:color w:val="FF0000"/>
                          <w:sz w:val="16"/>
                          <w:szCs w:val="16"/>
                        </w:rPr>
                        <m:t>b</m:t>
                      </m:r>
                      <m:r>
                        <m:rPr>
                          <m:sty m:val="p"/>
                        </m:rPr>
                        <w:rPr>
                          <w:rFonts w:ascii="Cambria Math" w:hAnsi="Cambria Math" w:cs="Arial"/>
                          <w:color w:val="FF0000"/>
                          <w:sz w:val="16"/>
                          <w:szCs w:val="16"/>
                        </w:rPr>
                        <m:t>,</m:t>
                      </m:r>
                      <m:r>
                        <w:rPr>
                          <w:rFonts w:ascii="Cambria Math" w:hAnsi="Cambria Math" w:cs="Arial"/>
                          <w:color w:val="FF0000"/>
                          <w:sz w:val="16"/>
                          <w:szCs w:val="16"/>
                        </w:rPr>
                        <m:t>f</m:t>
                      </m:r>
                      <m:r>
                        <m:rPr>
                          <m:sty m:val="p"/>
                        </m:rPr>
                        <w:rPr>
                          <w:rFonts w:ascii="Cambria Math" w:hAnsi="Cambria Math" w:cs="Arial"/>
                          <w:color w:val="FF0000"/>
                          <w:sz w:val="16"/>
                          <w:szCs w:val="16"/>
                        </w:rPr>
                        <m:t>,</m:t>
                      </m:r>
                      <m:r>
                        <w:rPr>
                          <w:rFonts w:ascii="Cambria Math" w:hAnsi="Cambria Math" w:cs="Arial"/>
                          <w:color w:val="FF0000"/>
                          <w:sz w:val="16"/>
                          <w:szCs w:val="16"/>
                        </w:rPr>
                        <m:t>c</m:t>
                      </m:r>
                    </m:sub>
                  </m:sSub>
                  <m:d>
                    <m:dPr>
                      <m:ctrlPr>
                        <w:rPr>
                          <w:rFonts w:ascii="Cambria Math" w:hAnsi="Cambria Math" w:cs="Arial"/>
                          <w:color w:val="FF0000"/>
                          <w:sz w:val="16"/>
                          <w:szCs w:val="16"/>
                        </w:rPr>
                      </m:ctrlPr>
                    </m:dPr>
                    <m:e>
                      <m:r>
                        <w:rPr>
                          <w:rFonts w:ascii="Cambria Math" w:hAnsi="Cambria Math" w:cs="Arial"/>
                          <w:color w:val="FF0000"/>
                          <w:sz w:val="16"/>
                          <w:szCs w:val="16"/>
                        </w:rPr>
                        <m:t>j</m:t>
                      </m:r>
                    </m:e>
                  </m:d>
                  <m:r>
                    <m:rPr>
                      <m:sty m:val="p"/>
                    </m:rPr>
                    <w:rPr>
                      <w:rFonts w:ascii="Cambria Math" w:hAnsi="Cambria Math" w:cs="Arial"/>
                      <w:color w:val="FF0000"/>
                      <w:sz w:val="16"/>
                      <w:szCs w:val="16"/>
                    </w:rPr>
                    <m:t>⋅</m:t>
                  </m:r>
                  <m:sSub>
                    <m:sSubPr>
                      <m:ctrlPr>
                        <w:rPr>
                          <w:rFonts w:ascii="Cambria Math" w:hAnsi="Cambria Math" w:cs="Arial"/>
                          <w:color w:val="FF0000"/>
                          <w:sz w:val="16"/>
                          <w:szCs w:val="16"/>
                        </w:rPr>
                      </m:ctrlPr>
                    </m:sSubPr>
                    <m:e>
                      <m:r>
                        <w:rPr>
                          <w:rFonts w:ascii="Cambria Math" w:hAnsi="Cambria Math" w:cs="Arial"/>
                          <w:color w:val="FF0000"/>
                          <w:sz w:val="16"/>
                          <w:szCs w:val="16"/>
                        </w:rPr>
                        <m:t>PL</m:t>
                      </m:r>
                    </m:e>
                    <m:sub>
                      <m:r>
                        <w:rPr>
                          <w:rFonts w:ascii="Cambria Math" w:hAnsi="Cambria Math" w:cs="Arial"/>
                          <w:color w:val="FF0000"/>
                          <w:sz w:val="16"/>
                          <w:szCs w:val="16"/>
                        </w:rPr>
                        <m:t>b</m:t>
                      </m:r>
                      <m:r>
                        <m:rPr>
                          <m:sty m:val="p"/>
                        </m:rPr>
                        <w:rPr>
                          <w:rFonts w:ascii="Cambria Math" w:hAnsi="Cambria Math" w:cs="Arial"/>
                          <w:color w:val="FF0000"/>
                          <w:sz w:val="16"/>
                          <w:szCs w:val="16"/>
                        </w:rPr>
                        <m:t>,</m:t>
                      </m:r>
                      <m:r>
                        <w:rPr>
                          <w:rFonts w:ascii="Cambria Math" w:hAnsi="Cambria Math" w:cs="Arial"/>
                          <w:color w:val="FF0000"/>
                          <w:sz w:val="16"/>
                          <w:szCs w:val="16"/>
                        </w:rPr>
                        <m:t>f</m:t>
                      </m:r>
                      <m:r>
                        <m:rPr>
                          <m:sty m:val="p"/>
                        </m:rPr>
                        <w:rPr>
                          <w:rFonts w:ascii="Cambria Math" w:hAnsi="Cambria Math" w:cs="Arial"/>
                          <w:color w:val="FF0000"/>
                          <w:sz w:val="16"/>
                          <w:szCs w:val="16"/>
                        </w:rPr>
                        <m:t>,</m:t>
                      </m:r>
                      <m:r>
                        <w:rPr>
                          <w:rFonts w:ascii="Cambria Math" w:hAnsi="Cambria Math" w:cs="Arial"/>
                          <w:color w:val="FF0000"/>
                          <w:sz w:val="16"/>
                          <w:szCs w:val="16"/>
                        </w:rPr>
                        <m:t>c</m:t>
                      </m:r>
                    </m:sub>
                  </m:sSub>
                  <m:d>
                    <m:dPr>
                      <m:ctrlPr>
                        <w:rPr>
                          <w:rFonts w:ascii="Cambria Math" w:hAnsi="Cambria Math" w:cs="Arial"/>
                          <w:color w:val="FF0000"/>
                          <w:sz w:val="16"/>
                          <w:szCs w:val="16"/>
                        </w:rPr>
                      </m:ctrlPr>
                    </m:dPr>
                    <m:e>
                      <m:sSub>
                        <m:sSubPr>
                          <m:ctrlPr>
                            <w:rPr>
                              <w:rFonts w:ascii="Cambria Math" w:hAnsi="Cambria Math" w:cs="Arial"/>
                              <w:color w:val="FF0000"/>
                              <w:sz w:val="16"/>
                              <w:szCs w:val="16"/>
                            </w:rPr>
                          </m:ctrlPr>
                        </m:sSubPr>
                        <m:e>
                          <m:r>
                            <w:rPr>
                              <w:rFonts w:ascii="Cambria Math" w:hAnsi="Cambria Math" w:cs="Arial"/>
                              <w:color w:val="FF0000"/>
                              <w:sz w:val="16"/>
                              <w:szCs w:val="16"/>
                            </w:rPr>
                            <m:t>q</m:t>
                          </m:r>
                        </m:e>
                        <m:sub>
                          <m:r>
                            <w:rPr>
                              <w:rFonts w:ascii="Cambria Math" w:hAnsi="Cambria Math" w:cs="Arial"/>
                              <w:color w:val="FF0000"/>
                              <w:sz w:val="16"/>
                              <w:szCs w:val="16"/>
                            </w:rPr>
                            <m:t>d</m:t>
                          </m:r>
                        </m:sub>
                      </m:sSub>
                    </m:e>
                  </m:d>
                  <m:r>
                    <m:rPr>
                      <m:sty m:val="p"/>
                    </m:rPr>
                    <w:rPr>
                      <w:rFonts w:ascii="Cambria Math" w:hAnsi="Cambria Math" w:cs="Arial"/>
                      <w:color w:val="FF0000"/>
                      <w:sz w:val="16"/>
                      <w:szCs w:val="16"/>
                    </w:rPr>
                    <m:t>+</m:t>
                  </m:r>
                  <m:sSub>
                    <m:sSubPr>
                      <m:ctrlPr>
                        <w:rPr>
                          <w:rFonts w:ascii="Cambria Math" w:hAnsi="Cambria Math" w:cs="Arial"/>
                          <w:color w:val="FF0000"/>
                          <w:sz w:val="16"/>
                          <w:szCs w:val="16"/>
                        </w:rPr>
                      </m:ctrlPr>
                    </m:sSubPr>
                    <m:e>
                      <m:r>
                        <m:rPr>
                          <m:sty m:val="p"/>
                        </m:rPr>
                        <w:rPr>
                          <w:rFonts w:ascii="Cambria Math" w:hAnsi="Cambria Math" w:cs="Arial"/>
                          <w:color w:val="FF0000"/>
                          <w:sz w:val="16"/>
                          <w:szCs w:val="16"/>
                        </w:rPr>
                        <m:t>∆</m:t>
                      </m:r>
                    </m:e>
                    <m:sub>
                      <m:r>
                        <m:rPr>
                          <m:sty m:val="p"/>
                        </m:rPr>
                        <w:rPr>
                          <w:rFonts w:ascii="Cambria Math" w:hAnsi="Cambria Math" w:cs="Arial"/>
                          <w:color w:val="FF0000"/>
                          <w:sz w:val="16"/>
                          <w:szCs w:val="16"/>
                        </w:rPr>
                        <m:t>TF,</m:t>
                      </m:r>
                      <m:r>
                        <w:rPr>
                          <w:rFonts w:ascii="Cambria Math" w:hAnsi="Cambria Math" w:cs="Arial"/>
                          <w:color w:val="FF0000"/>
                          <w:sz w:val="16"/>
                          <w:szCs w:val="16"/>
                        </w:rPr>
                        <m:t>b</m:t>
                      </m:r>
                      <m:r>
                        <m:rPr>
                          <m:sty m:val="p"/>
                        </m:rPr>
                        <w:rPr>
                          <w:rFonts w:ascii="Cambria Math" w:hAnsi="Cambria Math" w:cs="Arial"/>
                          <w:color w:val="FF0000"/>
                          <w:sz w:val="16"/>
                          <w:szCs w:val="16"/>
                        </w:rPr>
                        <m:t>,</m:t>
                      </m:r>
                      <m:r>
                        <w:rPr>
                          <w:rFonts w:ascii="Cambria Math" w:hAnsi="Cambria Math" w:cs="Arial"/>
                          <w:color w:val="FF0000"/>
                          <w:sz w:val="16"/>
                          <w:szCs w:val="16"/>
                        </w:rPr>
                        <m:t>f</m:t>
                      </m:r>
                      <m:r>
                        <m:rPr>
                          <m:sty m:val="p"/>
                        </m:rPr>
                        <w:rPr>
                          <w:rFonts w:ascii="Cambria Math" w:hAnsi="Cambria Math" w:cs="Arial"/>
                          <w:color w:val="FF0000"/>
                          <w:sz w:val="16"/>
                          <w:szCs w:val="16"/>
                        </w:rPr>
                        <m:t>,</m:t>
                      </m:r>
                      <m:r>
                        <w:rPr>
                          <w:rFonts w:ascii="Cambria Math" w:hAnsi="Cambria Math" w:cs="Arial"/>
                          <w:color w:val="FF0000"/>
                          <w:sz w:val="16"/>
                          <w:szCs w:val="16"/>
                        </w:rPr>
                        <m:t>c</m:t>
                      </m:r>
                    </m:sub>
                  </m:sSub>
                  <m:d>
                    <m:dPr>
                      <m:ctrlPr>
                        <w:rPr>
                          <w:rFonts w:ascii="Cambria Math" w:hAnsi="Cambria Math" w:cs="Arial"/>
                          <w:color w:val="FF0000"/>
                          <w:sz w:val="16"/>
                          <w:szCs w:val="16"/>
                        </w:rPr>
                      </m:ctrlPr>
                    </m:dPr>
                    <m:e>
                      <m:r>
                        <w:rPr>
                          <w:rFonts w:ascii="Cambria Math" w:hAnsi="Cambria Math" w:cs="Arial"/>
                          <w:color w:val="FF0000"/>
                          <w:sz w:val="16"/>
                          <w:szCs w:val="16"/>
                        </w:rPr>
                        <m:t>i</m:t>
                      </m:r>
                    </m:e>
                  </m:d>
                  <m:r>
                    <m:rPr>
                      <m:sty m:val="p"/>
                    </m:rPr>
                    <w:rPr>
                      <w:rFonts w:ascii="Cambria Math" w:hAnsi="Cambria Math" w:cs="Arial"/>
                      <w:color w:val="FF0000"/>
                      <w:sz w:val="16"/>
                      <w:szCs w:val="16"/>
                    </w:rPr>
                    <m:t>+</m:t>
                  </m:r>
                  <m:sSub>
                    <m:sSubPr>
                      <m:ctrlPr>
                        <w:rPr>
                          <w:rFonts w:ascii="Cambria Math" w:hAnsi="Cambria Math" w:cs="Arial"/>
                          <w:iCs/>
                          <w:color w:val="FF0000"/>
                          <w:sz w:val="16"/>
                          <w:szCs w:val="16"/>
                        </w:rPr>
                      </m:ctrlPr>
                    </m:sSubPr>
                    <m:e>
                      <m:r>
                        <w:rPr>
                          <w:rFonts w:ascii="Cambria Math" w:hAnsi="Cambria Math" w:cs="Arial"/>
                          <w:color w:val="FF0000"/>
                          <w:sz w:val="16"/>
                          <w:szCs w:val="16"/>
                        </w:rPr>
                        <m:t>f</m:t>
                      </m:r>
                    </m:e>
                    <m:sub>
                      <m:r>
                        <w:rPr>
                          <w:rFonts w:ascii="Cambria Math" w:hAnsi="Cambria Math" w:cs="Arial"/>
                          <w:color w:val="FF0000"/>
                          <w:sz w:val="16"/>
                          <w:szCs w:val="16"/>
                        </w:rPr>
                        <m:t>b</m:t>
                      </m:r>
                      <m:r>
                        <m:rPr>
                          <m:sty m:val="p"/>
                        </m:rPr>
                        <w:rPr>
                          <w:rFonts w:ascii="Cambria Math" w:hAnsi="Cambria Math" w:cs="Arial"/>
                          <w:color w:val="FF0000"/>
                          <w:sz w:val="16"/>
                          <w:szCs w:val="16"/>
                        </w:rPr>
                        <m:t>,</m:t>
                      </m:r>
                      <m:r>
                        <w:rPr>
                          <w:rFonts w:ascii="Cambria Math" w:hAnsi="Cambria Math" w:cs="Arial"/>
                          <w:color w:val="FF0000"/>
                          <w:sz w:val="16"/>
                          <w:szCs w:val="16"/>
                        </w:rPr>
                        <m:t>f</m:t>
                      </m:r>
                      <m:r>
                        <m:rPr>
                          <m:sty m:val="p"/>
                        </m:rPr>
                        <w:rPr>
                          <w:rFonts w:ascii="Cambria Math" w:hAnsi="Cambria Math" w:cs="Arial"/>
                          <w:color w:val="FF0000"/>
                          <w:sz w:val="16"/>
                          <w:szCs w:val="16"/>
                        </w:rPr>
                        <m:t>,</m:t>
                      </m:r>
                      <m:r>
                        <w:rPr>
                          <w:rFonts w:ascii="Cambria Math" w:hAnsi="Cambria Math" w:cs="Arial"/>
                          <w:color w:val="FF0000"/>
                          <w:sz w:val="16"/>
                          <w:szCs w:val="16"/>
                        </w:rPr>
                        <m:t>c</m:t>
                      </m:r>
                    </m:sub>
                  </m:sSub>
                  <m:d>
                    <m:dPr>
                      <m:ctrlPr>
                        <w:rPr>
                          <w:rFonts w:ascii="Cambria Math" w:hAnsi="Cambria Math" w:cs="Arial"/>
                          <w:color w:val="FF0000"/>
                          <w:sz w:val="16"/>
                          <w:szCs w:val="16"/>
                        </w:rPr>
                      </m:ctrlPr>
                    </m:dPr>
                    <m:e>
                      <m:r>
                        <w:rPr>
                          <w:rFonts w:ascii="Cambria Math" w:hAnsi="Cambria Math" w:cs="Arial"/>
                          <w:color w:val="FF0000"/>
                          <w:sz w:val="16"/>
                          <w:szCs w:val="16"/>
                        </w:rPr>
                        <m:t>i</m:t>
                      </m:r>
                      <m:r>
                        <m:rPr>
                          <m:sty m:val="p"/>
                        </m:rPr>
                        <w:rPr>
                          <w:rFonts w:ascii="Cambria Math" w:hAnsi="Cambria Math" w:cs="Arial"/>
                          <w:color w:val="FF0000"/>
                          <w:sz w:val="16"/>
                          <w:szCs w:val="16"/>
                        </w:rPr>
                        <m:t>,</m:t>
                      </m:r>
                      <m:r>
                        <w:rPr>
                          <w:rFonts w:ascii="Cambria Math" w:hAnsi="Cambria Math" w:cs="Arial"/>
                          <w:color w:val="FF0000"/>
                          <w:sz w:val="16"/>
                          <w:szCs w:val="16"/>
                        </w:rPr>
                        <m:t>l</m:t>
                      </m:r>
                    </m:e>
                  </m:d>
                </m:e>
              </m:d>
            </m:oMath>
            <w:r w:rsidR="00B60498" w:rsidRPr="00142EB0">
              <w:rPr>
                <w:rFonts w:ascii="Arial" w:eastAsia="Times New Roman" w:hAnsi="Arial" w:cs="Arial"/>
                <w:noProof/>
                <w:color w:val="FF0000"/>
                <w:sz w:val="16"/>
                <w:szCs w:val="16"/>
              </w:rPr>
              <w:t xml:space="preserve"> </w:t>
            </w:r>
            <w:r w:rsidR="00B60498" w:rsidRPr="00142EB0">
              <w:rPr>
                <w:rFonts w:ascii="Arial" w:eastAsia="Times New Roman" w:hAnsi="Arial" w:cs="Arial"/>
                <w:i/>
                <w:iCs/>
                <w:noProof/>
                <w:color w:val="FF0000"/>
                <w:sz w:val="16"/>
                <w:szCs w:val="16"/>
              </w:rPr>
              <w:t>[dB]</w:t>
            </w:r>
          </w:p>
          <w:p w14:paraId="6571C4FC" w14:textId="77777777" w:rsidR="00B60498" w:rsidRPr="00142EB0" w:rsidRDefault="00B60498" w:rsidP="003549B8">
            <w:pPr>
              <w:numPr>
                <w:ilvl w:val="0"/>
                <w:numId w:val="121"/>
              </w:numPr>
              <w:rPr>
                <w:rFonts w:ascii="Arial" w:hAnsi="Arial" w:cs="Arial"/>
                <w:color w:val="FF0000"/>
                <w:sz w:val="16"/>
                <w:szCs w:val="16"/>
                <w:lang w:eastAsia="x-none"/>
              </w:rPr>
            </w:pPr>
            <w:bookmarkStart w:id="100" w:name="OLE_LINK19"/>
            <w:r w:rsidRPr="00142EB0">
              <w:rPr>
                <w:rFonts w:ascii="Arial" w:hAnsi="Arial" w:cs="Arial"/>
                <w:color w:val="FF0000"/>
                <w:sz w:val="16"/>
                <w:szCs w:val="16"/>
                <w:lang w:eastAsia="x-none"/>
              </w:rPr>
              <w:t>Otherwise</w:t>
            </w:r>
            <w:bookmarkEnd w:id="100"/>
            <w:r w:rsidRPr="00142EB0">
              <w:rPr>
                <w:rFonts w:ascii="Arial" w:hAnsi="Arial" w:cs="Arial"/>
                <w:color w:val="FF0000"/>
                <w:sz w:val="16"/>
                <w:szCs w:val="16"/>
                <w:lang w:eastAsia="x-none"/>
              </w:rPr>
              <w:t>, the UE computes the Type 1 power headroom report as</w:t>
            </w:r>
          </w:p>
          <w:p w14:paraId="589EEA90" w14:textId="77D21BC7" w:rsidR="00B60498" w:rsidRPr="00142EB0" w:rsidRDefault="00114814" w:rsidP="004A6BB5">
            <w:pPr>
              <w:keepLines/>
              <w:tabs>
                <w:tab w:val="center" w:pos="4536"/>
                <w:tab w:val="right" w:pos="9072"/>
              </w:tabs>
              <w:rPr>
                <w:rFonts w:ascii="Arial" w:eastAsia="Times New Roman" w:hAnsi="Arial" w:cs="Arial"/>
                <w:noProof/>
                <w:sz w:val="16"/>
                <w:szCs w:val="16"/>
              </w:rPr>
            </w:pPr>
            <m:oMath>
              <m:sSub>
                <m:sSubPr>
                  <m:ctrlPr>
                    <w:rPr>
                      <w:rFonts w:ascii="Cambria Math" w:hAnsi="Cambria Math" w:cs="Arial"/>
                      <w:iCs/>
                      <w:sz w:val="16"/>
                      <w:szCs w:val="16"/>
                    </w:rPr>
                  </m:ctrlPr>
                </m:sSubPr>
                <m:e>
                  <m:r>
                    <w:rPr>
                      <w:rFonts w:ascii="Cambria Math" w:hAnsi="Cambria Math" w:cs="Arial"/>
                      <w:sz w:val="16"/>
                      <w:szCs w:val="16"/>
                    </w:rPr>
                    <m:t>PH</m:t>
                  </m:r>
                </m:e>
                <m:sub>
                  <m:r>
                    <m:rPr>
                      <m:nor/>
                    </m:rPr>
                    <w:rPr>
                      <w:rFonts w:ascii="Arial" w:hAnsi="Arial" w:cs="Arial"/>
                      <w:iCs/>
                      <w:noProof/>
                      <w:sz w:val="16"/>
                      <w:szCs w:val="16"/>
                    </w:rPr>
                    <m:t>type1</m:t>
                  </m:r>
                  <m:r>
                    <m:rPr>
                      <m:sty m:val="p"/>
                    </m:rPr>
                    <w:rPr>
                      <w:rFonts w:ascii="Cambria Math" w:hAnsi="Cambria Math" w:cs="Arial"/>
                      <w:sz w:val="16"/>
                      <w:szCs w:val="16"/>
                    </w:rPr>
                    <m:t>,</m:t>
                  </m:r>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d>
                <m:dPr>
                  <m:ctrlPr>
                    <w:rPr>
                      <w:rFonts w:ascii="Cambria Math" w:hAnsi="Cambria Math" w:cs="Arial"/>
                      <w:sz w:val="16"/>
                      <w:szCs w:val="16"/>
                    </w:rPr>
                  </m:ctrlPr>
                </m:dPr>
                <m:e>
                  <m:r>
                    <w:rPr>
                      <w:rFonts w:ascii="Cambria Math" w:hAnsi="Cambria Math" w:cs="Arial"/>
                      <w:sz w:val="16"/>
                      <w:szCs w:val="16"/>
                    </w:rPr>
                    <m:t>i</m:t>
                  </m:r>
                  <m:r>
                    <m:rPr>
                      <m:sty m:val="p"/>
                    </m:rPr>
                    <w:rPr>
                      <w:rFonts w:ascii="Cambria Math" w:hAnsi="Cambria Math" w:cs="Arial"/>
                      <w:sz w:val="16"/>
                      <w:szCs w:val="16"/>
                    </w:rPr>
                    <m:t>,</m:t>
                  </m:r>
                  <m:r>
                    <w:rPr>
                      <w:rFonts w:ascii="Cambria Math" w:hAnsi="Cambria Math" w:cs="Arial"/>
                      <w:sz w:val="16"/>
                      <w:szCs w:val="16"/>
                    </w:rPr>
                    <m:t>j</m:t>
                  </m:r>
                  <m:r>
                    <m:rPr>
                      <m:sty m:val="p"/>
                    </m:rPr>
                    <w:rPr>
                      <w:rFonts w:ascii="Cambria Math" w:hAnsi="Cambria Math" w:cs="Arial"/>
                      <w:sz w:val="16"/>
                      <w:szCs w:val="16"/>
                    </w:rPr>
                    <m:t>,</m:t>
                  </m:r>
                  <m:sSub>
                    <m:sSubPr>
                      <m:ctrlPr>
                        <w:rPr>
                          <w:rFonts w:ascii="Cambria Math" w:hAnsi="Cambria Math" w:cs="Arial"/>
                          <w:sz w:val="16"/>
                          <w:szCs w:val="16"/>
                        </w:rPr>
                      </m:ctrlPr>
                    </m:sSubPr>
                    <m:e>
                      <m:r>
                        <w:rPr>
                          <w:rFonts w:ascii="Cambria Math" w:hAnsi="Cambria Math" w:cs="Arial"/>
                          <w:sz w:val="16"/>
                          <w:szCs w:val="16"/>
                        </w:rPr>
                        <m:t>q</m:t>
                      </m:r>
                    </m:e>
                    <m:sub>
                      <m:r>
                        <w:rPr>
                          <w:rFonts w:ascii="Cambria Math" w:hAnsi="Cambria Math" w:cs="Arial"/>
                          <w:sz w:val="16"/>
                          <w:szCs w:val="16"/>
                        </w:rPr>
                        <m:t>d</m:t>
                      </m:r>
                    </m:sub>
                  </m:sSub>
                  <m:r>
                    <m:rPr>
                      <m:sty m:val="p"/>
                    </m:rPr>
                    <w:rPr>
                      <w:rFonts w:ascii="Cambria Math" w:hAnsi="Cambria Math" w:cs="Arial"/>
                      <w:sz w:val="16"/>
                      <w:szCs w:val="16"/>
                    </w:rPr>
                    <m:t>,</m:t>
                  </m:r>
                  <m:r>
                    <w:rPr>
                      <w:rFonts w:ascii="Cambria Math" w:hAnsi="Cambria Math" w:cs="Arial"/>
                      <w:sz w:val="16"/>
                      <w:szCs w:val="16"/>
                    </w:rPr>
                    <m:t>l</m:t>
                  </m:r>
                </m:e>
              </m:d>
              <m:r>
                <m:rPr>
                  <m:sty m:val="p"/>
                </m:rPr>
                <w:rPr>
                  <w:rFonts w:ascii="Cambria Math" w:hAnsi="Cambria Math" w:cs="Arial"/>
                  <w:sz w:val="16"/>
                  <w:szCs w:val="16"/>
                </w:rPr>
                <m:t xml:space="preserve">= </m:t>
              </m:r>
              <m:sSub>
                <m:sSubPr>
                  <m:ctrlPr>
                    <w:rPr>
                      <w:rFonts w:ascii="Cambria Math" w:hAnsi="Cambria Math" w:cs="Arial"/>
                      <w:iCs/>
                      <w:sz w:val="16"/>
                      <w:szCs w:val="16"/>
                    </w:rPr>
                  </m:ctrlPr>
                </m:sSubPr>
                <m:e>
                  <m:r>
                    <w:rPr>
                      <w:rFonts w:ascii="Cambria Math" w:hAnsi="Cambria Math" w:cs="Arial"/>
                      <w:sz w:val="16"/>
                      <w:szCs w:val="16"/>
                    </w:rPr>
                    <m:t>P</m:t>
                  </m:r>
                </m:e>
                <m:sub>
                  <m:r>
                    <m:rPr>
                      <m:nor/>
                    </m:rPr>
                    <w:rPr>
                      <w:rFonts w:ascii="Arial" w:hAnsi="Arial" w:cs="Arial"/>
                      <w:iCs/>
                      <w:noProof/>
                      <w:sz w:val="16"/>
                      <w:szCs w:val="16"/>
                    </w:rPr>
                    <m:t>CMAX</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d>
                <m:dPr>
                  <m:ctrlPr>
                    <w:rPr>
                      <w:rFonts w:ascii="Cambria Math" w:hAnsi="Cambria Math" w:cs="Arial"/>
                      <w:sz w:val="16"/>
                      <w:szCs w:val="16"/>
                    </w:rPr>
                  </m:ctrlPr>
                </m:dPr>
                <m:e>
                  <m:r>
                    <w:rPr>
                      <w:rFonts w:ascii="Cambria Math" w:hAnsi="Cambria Math" w:cs="Arial"/>
                      <w:sz w:val="16"/>
                      <w:szCs w:val="16"/>
                    </w:rPr>
                    <m:t>i</m:t>
                  </m:r>
                </m:e>
              </m:d>
              <m:r>
                <m:rPr>
                  <m:sty m:val="p"/>
                </m:rPr>
                <w:rPr>
                  <w:rFonts w:ascii="Cambria Math" w:hAnsi="Cambria Math" w:cs="Arial"/>
                  <w:sz w:val="16"/>
                  <w:szCs w:val="16"/>
                </w:rPr>
                <m:t>-</m:t>
              </m:r>
              <m:d>
                <m:dPr>
                  <m:begChr m:val="{"/>
                  <m:endChr m:val="}"/>
                  <m:ctrlPr>
                    <w:rPr>
                      <w:rFonts w:ascii="Cambria Math" w:hAnsi="Cambria Math" w:cs="Arial"/>
                      <w:sz w:val="16"/>
                      <w:szCs w:val="16"/>
                    </w:rPr>
                  </m:ctrlPr>
                </m:dPr>
                <m:e>
                  <m:sSub>
                    <m:sSubPr>
                      <m:ctrlPr>
                        <w:rPr>
                          <w:rFonts w:ascii="Cambria Math" w:hAnsi="Cambria Math" w:cs="Arial"/>
                          <w:iCs/>
                          <w:sz w:val="16"/>
                          <w:szCs w:val="16"/>
                        </w:rPr>
                      </m:ctrlPr>
                    </m:sSubPr>
                    <m:e>
                      <m:r>
                        <w:rPr>
                          <w:rFonts w:ascii="Cambria Math" w:hAnsi="Cambria Math" w:cs="Arial"/>
                          <w:sz w:val="16"/>
                          <w:szCs w:val="16"/>
                        </w:rPr>
                        <m:t>P</m:t>
                      </m:r>
                    </m:e>
                    <m:sub>
                      <m:r>
                        <m:rPr>
                          <m:nor/>
                        </m:rPr>
                        <w:rPr>
                          <w:rFonts w:ascii="Arial" w:hAnsi="Arial" w:cs="Arial"/>
                          <w:iCs/>
                          <w:noProof/>
                          <w:sz w:val="16"/>
                          <w:szCs w:val="16"/>
                        </w:rPr>
                        <m:t>O_PUSCH</m:t>
                      </m:r>
                      <m:r>
                        <m:rPr>
                          <m:sty m:val="p"/>
                        </m:rPr>
                        <w:rPr>
                          <w:rFonts w:ascii="Cambria Math" w:hAnsi="Cambria Math" w:cs="Arial"/>
                          <w:sz w:val="16"/>
                          <w:szCs w:val="16"/>
                        </w:rPr>
                        <m:t>,</m:t>
                      </m:r>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d>
                    <m:dPr>
                      <m:ctrlPr>
                        <w:rPr>
                          <w:rFonts w:ascii="Cambria Math" w:hAnsi="Cambria Math" w:cs="Arial"/>
                          <w:sz w:val="16"/>
                          <w:szCs w:val="16"/>
                        </w:rPr>
                      </m:ctrlPr>
                    </m:dPr>
                    <m:e>
                      <m:r>
                        <w:rPr>
                          <w:rFonts w:ascii="Cambria Math" w:hAnsi="Cambria Math" w:cs="Arial"/>
                          <w:sz w:val="16"/>
                          <w:szCs w:val="16"/>
                        </w:rPr>
                        <m:t>j</m:t>
                      </m:r>
                    </m:e>
                  </m:d>
                  <m:r>
                    <m:rPr>
                      <m:sty m:val="p"/>
                    </m:rPr>
                    <w:rPr>
                      <w:rFonts w:ascii="Cambria Math" w:hAnsi="Cambria Math" w:cs="Arial"/>
                      <w:sz w:val="16"/>
                      <w:szCs w:val="16"/>
                    </w:rPr>
                    <m:t>+10</m:t>
                  </m:r>
                  <m:sSub>
                    <m:sSubPr>
                      <m:ctrlPr>
                        <w:rPr>
                          <w:rFonts w:ascii="Cambria Math" w:hAnsi="Cambria Math" w:cs="Arial"/>
                          <w:sz w:val="16"/>
                          <w:szCs w:val="16"/>
                        </w:rPr>
                      </m:ctrlPr>
                    </m:sSubPr>
                    <m:e>
                      <m:r>
                        <w:rPr>
                          <w:rFonts w:ascii="Cambria Math" w:hAnsi="Cambria Math" w:cs="Arial"/>
                          <w:sz w:val="16"/>
                          <w:szCs w:val="16"/>
                        </w:rPr>
                        <m:t>log</m:t>
                      </m:r>
                    </m:e>
                    <m:sub>
                      <m:r>
                        <m:rPr>
                          <m:sty m:val="p"/>
                        </m:rPr>
                        <w:rPr>
                          <w:rFonts w:ascii="Cambria Math" w:hAnsi="Cambria Math" w:cs="Arial"/>
                          <w:sz w:val="16"/>
                          <w:szCs w:val="16"/>
                        </w:rPr>
                        <m:t>10</m:t>
                      </m:r>
                    </m:sub>
                  </m:sSub>
                  <m:d>
                    <m:dPr>
                      <m:ctrlPr>
                        <w:rPr>
                          <w:rFonts w:ascii="Cambria Math" w:hAnsi="Cambria Math" w:cs="Arial"/>
                          <w:sz w:val="16"/>
                          <w:szCs w:val="16"/>
                        </w:rPr>
                      </m:ctrlPr>
                    </m:dPr>
                    <m:e>
                      <m:sSup>
                        <m:sSupPr>
                          <m:ctrlPr>
                            <w:rPr>
                              <w:rFonts w:ascii="Cambria Math" w:hAnsi="Cambria Math" w:cs="Arial"/>
                              <w:sz w:val="16"/>
                              <w:szCs w:val="16"/>
                            </w:rPr>
                          </m:ctrlPr>
                        </m:sSupPr>
                        <m:e>
                          <m:r>
                            <m:rPr>
                              <m:sty m:val="p"/>
                            </m:rPr>
                            <w:rPr>
                              <w:rFonts w:ascii="Cambria Math" w:hAnsi="Cambria Math" w:cs="Arial"/>
                              <w:sz w:val="16"/>
                              <w:szCs w:val="16"/>
                            </w:rPr>
                            <m:t>2</m:t>
                          </m:r>
                        </m:e>
                        <m:sup>
                          <m:r>
                            <w:rPr>
                              <w:rFonts w:ascii="Cambria Math" w:hAnsi="Cambria Math" w:cs="Arial"/>
                              <w:sz w:val="16"/>
                              <w:szCs w:val="16"/>
                            </w:rPr>
                            <m:t>μ</m:t>
                          </m:r>
                        </m:sup>
                      </m:sSup>
                      <m:sSubSup>
                        <m:sSubSupPr>
                          <m:ctrlPr>
                            <w:rPr>
                              <w:rFonts w:ascii="Cambria Math" w:hAnsi="Cambria Math" w:cs="Arial"/>
                              <w:sz w:val="16"/>
                              <w:szCs w:val="16"/>
                            </w:rPr>
                          </m:ctrlPr>
                        </m:sSubSupPr>
                        <m:e>
                          <m:r>
                            <m:rPr>
                              <m:sty m:val="p"/>
                            </m:rPr>
                            <w:rPr>
                              <w:rFonts w:ascii="Cambria Math" w:hAnsi="Cambria Math" w:cs="Arial"/>
                              <w:sz w:val="16"/>
                              <w:szCs w:val="16"/>
                            </w:rPr>
                            <m:t>⋅</m:t>
                          </m:r>
                          <m:r>
                            <w:rPr>
                              <w:rFonts w:ascii="Cambria Math" w:hAnsi="Cambria Math" w:cs="Arial"/>
                              <w:sz w:val="16"/>
                              <w:szCs w:val="16"/>
                            </w:rPr>
                            <m:t>M</m:t>
                          </m:r>
                        </m:e>
                        <m:sub>
                          <m:r>
                            <m:rPr>
                              <m:sty m:val="p"/>
                            </m:rPr>
                            <w:rPr>
                              <w:rFonts w:ascii="Cambria Math" w:hAnsi="Cambria Math" w:cs="Arial"/>
                              <w:sz w:val="16"/>
                              <w:szCs w:val="16"/>
                            </w:rPr>
                            <m:t>RB,</m:t>
                          </m:r>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up>
                          <m:r>
                            <m:rPr>
                              <m:sty m:val="p"/>
                            </m:rPr>
                            <w:rPr>
                              <w:rFonts w:ascii="Cambria Math" w:hAnsi="Cambria Math" w:cs="Arial"/>
                              <w:sz w:val="16"/>
                              <w:szCs w:val="16"/>
                            </w:rPr>
                            <m:t>PUSCH</m:t>
                          </m:r>
                        </m:sup>
                      </m:sSubSup>
                      <m:r>
                        <m:rPr>
                          <m:sty m:val="p"/>
                        </m:rPr>
                        <w:rPr>
                          <w:rFonts w:ascii="Cambria Math" w:hAnsi="Cambria Math" w:cs="Arial"/>
                          <w:sz w:val="16"/>
                          <w:szCs w:val="16"/>
                        </w:rPr>
                        <m:t>(</m:t>
                      </m:r>
                      <m:r>
                        <w:rPr>
                          <w:rFonts w:ascii="Cambria Math" w:hAnsi="Cambria Math" w:cs="Arial"/>
                          <w:sz w:val="16"/>
                          <w:szCs w:val="16"/>
                        </w:rPr>
                        <m:t>i</m:t>
                      </m:r>
                      <m:r>
                        <m:rPr>
                          <m:sty m:val="p"/>
                        </m:rPr>
                        <w:rPr>
                          <w:rFonts w:ascii="Cambria Math" w:hAnsi="Cambria Math" w:cs="Arial"/>
                          <w:sz w:val="16"/>
                          <w:szCs w:val="16"/>
                        </w:rPr>
                        <m:t>)</m:t>
                      </m:r>
                    </m:e>
                  </m:d>
                  <m:r>
                    <m:rPr>
                      <m:sty m:val="p"/>
                    </m:rPr>
                    <w:rPr>
                      <w:rFonts w:ascii="Cambria Math" w:hAnsi="Cambria Math" w:cs="Arial"/>
                      <w:sz w:val="16"/>
                      <w:szCs w:val="16"/>
                    </w:rPr>
                    <m:t>+</m:t>
                  </m:r>
                  <m:sSub>
                    <m:sSubPr>
                      <m:ctrlPr>
                        <w:rPr>
                          <w:rFonts w:ascii="Cambria Math" w:hAnsi="Cambria Math" w:cs="Arial"/>
                          <w:iCs/>
                          <w:sz w:val="16"/>
                          <w:szCs w:val="16"/>
                        </w:rPr>
                      </m:ctrlPr>
                    </m:sSubPr>
                    <m:e>
                      <m:r>
                        <w:rPr>
                          <w:rFonts w:ascii="Cambria Math" w:hAnsi="Cambria Math" w:cs="Arial"/>
                          <w:sz w:val="16"/>
                          <w:szCs w:val="16"/>
                        </w:rPr>
                        <m:t>α</m:t>
                      </m:r>
                    </m:e>
                    <m:sub>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d>
                    <m:dPr>
                      <m:ctrlPr>
                        <w:rPr>
                          <w:rFonts w:ascii="Cambria Math" w:hAnsi="Cambria Math" w:cs="Arial"/>
                          <w:sz w:val="16"/>
                          <w:szCs w:val="16"/>
                        </w:rPr>
                      </m:ctrlPr>
                    </m:dPr>
                    <m:e>
                      <m:r>
                        <w:rPr>
                          <w:rFonts w:ascii="Cambria Math" w:hAnsi="Cambria Math" w:cs="Arial"/>
                          <w:sz w:val="16"/>
                          <w:szCs w:val="16"/>
                        </w:rPr>
                        <m:t>j</m:t>
                      </m:r>
                    </m:e>
                  </m:d>
                  <m:r>
                    <m:rPr>
                      <m:sty m:val="p"/>
                    </m:rPr>
                    <w:rPr>
                      <w:rFonts w:ascii="Cambria Math" w:hAnsi="Cambria Math" w:cs="Arial"/>
                      <w:sz w:val="16"/>
                      <w:szCs w:val="16"/>
                    </w:rPr>
                    <m:t>⋅</m:t>
                  </m:r>
                  <m:sSub>
                    <m:sSubPr>
                      <m:ctrlPr>
                        <w:rPr>
                          <w:rFonts w:ascii="Cambria Math" w:hAnsi="Cambria Math" w:cs="Arial"/>
                          <w:sz w:val="16"/>
                          <w:szCs w:val="16"/>
                        </w:rPr>
                      </m:ctrlPr>
                    </m:sSubPr>
                    <m:e>
                      <m:r>
                        <w:rPr>
                          <w:rFonts w:ascii="Cambria Math" w:hAnsi="Cambria Math" w:cs="Arial"/>
                          <w:sz w:val="16"/>
                          <w:szCs w:val="16"/>
                        </w:rPr>
                        <m:t>PL</m:t>
                      </m:r>
                    </m:e>
                    <m:sub>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d>
                    <m:dPr>
                      <m:ctrlPr>
                        <w:rPr>
                          <w:rFonts w:ascii="Cambria Math" w:hAnsi="Cambria Math" w:cs="Arial"/>
                          <w:sz w:val="16"/>
                          <w:szCs w:val="16"/>
                        </w:rPr>
                      </m:ctrlPr>
                    </m:dPr>
                    <m:e>
                      <m:sSub>
                        <m:sSubPr>
                          <m:ctrlPr>
                            <w:rPr>
                              <w:rFonts w:ascii="Cambria Math" w:hAnsi="Cambria Math" w:cs="Arial"/>
                              <w:sz w:val="16"/>
                              <w:szCs w:val="16"/>
                            </w:rPr>
                          </m:ctrlPr>
                        </m:sSubPr>
                        <m:e>
                          <m:r>
                            <w:rPr>
                              <w:rFonts w:ascii="Cambria Math" w:hAnsi="Cambria Math" w:cs="Arial"/>
                              <w:sz w:val="16"/>
                              <w:szCs w:val="16"/>
                            </w:rPr>
                            <m:t>q</m:t>
                          </m:r>
                        </m:e>
                        <m:sub>
                          <m:r>
                            <w:rPr>
                              <w:rFonts w:ascii="Cambria Math" w:hAnsi="Cambria Math" w:cs="Arial"/>
                              <w:sz w:val="16"/>
                              <w:szCs w:val="16"/>
                            </w:rPr>
                            <m:t>d</m:t>
                          </m:r>
                        </m:sub>
                      </m:sSub>
                    </m:e>
                  </m:d>
                  <m:r>
                    <m:rPr>
                      <m:sty m:val="p"/>
                    </m:rPr>
                    <w:rPr>
                      <w:rFonts w:ascii="Cambria Math" w:hAnsi="Cambria Math" w:cs="Arial"/>
                      <w:sz w:val="16"/>
                      <w:szCs w:val="16"/>
                    </w:rPr>
                    <m:t>+</m:t>
                  </m:r>
                  <m:sSub>
                    <m:sSubPr>
                      <m:ctrlPr>
                        <w:rPr>
                          <w:rFonts w:ascii="Cambria Math" w:hAnsi="Cambria Math" w:cs="Arial"/>
                          <w:sz w:val="16"/>
                          <w:szCs w:val="16"/>
                        </w:rPr>
                      </m:ctrlPr>
                    </m:sSubPr>
                    <m:e>
                      <m:r>
                        <m:rPr>
                          <m:sty m:val="p"/>
                        </m:rPr>
                        <w:rPr>
                          <w:rFonts w:ascii="Cambria Math" w:hAnsi="Cambria Math" w:cs="Arial"/>
                          <w:sz w:val="16"/>
                          <w:szCs w:val="16"/>
                        </w:rPr>
                        <m:t>∆</m:t>
                      </m:r>
                    </m:e>
                    <m:sub>
                      <m:r>
                        <m:rPr>
                          <m:sty m:val="p"/>
                        </m:rPr>
                        <w:rPr>
                          <w:rFonts w:ascii="Cambria Math" w:hAnsi="Cambria Math" w:cs="Arial"/>
                          <w:sz w:val="16"/>
                          <w:szCs w:val="16"/>
                        </w:rPr>
                        <m:t>TF,</m:t>
                      </m:r>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d>
                    <m:dPr>
                      <m:ctrlPr>
                        <w:rPr>
                          <w:rFonts w:ascii="Cambria Math" w:hAnsi="Cambria Math" w:cs="Arial"/>
                          <w:sz w:val="16"/>
                          <w:szCs w:val="16"/>
                        </w:rPr>
                      </m:ctrlPr>
                    </m:dPr>
                    <m:e>
                      <m:r>
                        <w:rPr>
                          <w:rFonts w:ascii="Cambria Math" w:hAnsi="Cambria Math" w:cs="Arial"/>
                          <w:sz w:val="16"/>
                          <w:szCs w:val="16"/>
                        </w:rPr>
                        <m:t>i</m:t>
                      </m:r>
                    </m:e>
                  </m:d>
                  <m:r>
                    <m:rPr>
                      <m:sty m:val="p"/>
                    </m:rPr>
                    <w:rPr>
                      <w:rFonts w:ascii="Cambria Math" w:hAnsi="Cambria Math" w:cs="Arial"/>
                      <w:sz w:val="16"/>
                      <w:szCs w:val="16"/>
                    </w:rPr>
                    <m:t>+</m:t>
                  </m:r>
                  <m:sSub>
                    <m:sSubPr>
                      <m:ctrlPr>
                        <w:rPr>
                          <w:rFonts w:ascii="Cambria Math" w:hAnsi="Cambria Math" w:cs="Arial"/>
                          <w:iCs/>
                          <w:sz w:val="16"/>
                          <w:szCs w:val="16"/>
                        </w:rPr>
                      </m:ctrlPr>
                    </m:sSubPr>
                    <m:e>
                      <m:r>
                        <w:rPr>
                          <w:rFonts w:ascii="Cambria Math" w:hAnsi="Cambria Math" w:cs="Arial"/>
                          <w:sz w:val="16"/>
                          <w:szCs w:val="16"/>
                        </w:rPr>
                        <m:t>f</m:t>
                      </m:r>
                    </m:e>
                    <m:sub>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d>
                    <m:dPr>
                      <m:ctrlPr>
                        <w:rPr>
                          <w:rFonts w:ascii="Cambria Math" w:hAnsi="Cambria Math" w:cs="Arial"/>
                          <w:sz w:val="16"/>
                          <w:szCs w:val="16"/>
                        </w:rPr>
                      </m:ctrlPr>
                    </m:dPr>
                    <m:e>
                      <m:r>
                        <w:rPr>
                          <w:rFonts w:ascii="Cambria Math" w:hAnsi="Cambria Math" w:cs="Arial"/>
                          <w:sz w:val="16"/>
                          <w:szCs w:val="16"/>
                        </w:rPr>
                        <m:t>i</m:t>
                      </m:r>
                      <m:r>
                        <m:rPr>
                          <m:sty m:val="p"/>
                        </m:rPr>
                        <w:rPr>
                          <w:rFonts w:ascii="Cambria Math" w:hAnsi="Cambria Math" w:cs="Arial"/>
                          <w:sz w:val="16"/>
                          <w:szCs w:val="16"/>
                        </w:rPr>
                        <m:t>,</m:t>
                      </m:r>
                      <m:r>
                        <w:rPr>
                          <w:rFonts w:ascii="Cambria Math" w:hAnsi="Cambria Math" w:cs="Arial"/>
                          <w:sz w:val="16"/>
                          <w:szCs w:val="16"/>
                        </w:rPr>
                        <m:t>l</m:t>
                      </m:r>
                    </m:e>
                  </m:d>
                </m:e>
              </m:d>
            </m:oMath>
            <w:r w:rsidR="00B60498" w:rsidRPr="00142EB0">
              <w:rPr>
                <w:rFonts w:ascii="Arial" w:eastAsia="Times New Roman" w:hAnsi="Arial" w:cs="Arial"/>
                <w:noProof/>
                <w:sz w:val="16"/>
                <w:szCs w:val="16"/>
              </w:rPr>
              <w:t xml:space="preserve"> </w:t>
            </w:r>
            <w:r w:rsidR="00B60498" w:rsidRPr="00142EB0">
              <w:rPr>
                <w:rFonts w:ascii="Arial" w:eastAsia="Times New Roman" w:hAnsi="Arial" w:cs="Arial"/>
                <w:i/>
                <w:iCs/>
                <w:noProof/>
                <w:sz w:val="16"/>
                <w:szCs w:val="16"/>
              </w:rPr>
              <w:t>[dB]</w:t>
            </w:r>
          </w:p>
          <w:p w14:paraId="6399692E" w14:textId="2C5D883A" w:rsidR="00B60498" w:rsidRPr="00142EB0" w:rsidRDefault="00B60498" w:rsidP="004A6BB5">
            <w:pPr>
              <w:rPr>
                <w:rFonts w:ascii="Arial" w:hAnsi="Arial" w:cs="Arial"/>
                <w:sz w:val="16"/>
                <w:szCs w:val="16"/>
              </w:rPr>
            </w:pPr>
            <w:r w:rsidRPr="00142EB0">
              <w:rPr>
                <w:rFonts w:ascii="Arial" w:hAnsi="Arial" w:cs="Arial"/>
                <w:sz w:val="16"/>
                <w:szCs w:val="16"/>
              </w:rPr>
              <w:t xml:space="preserve">where </w:t>
            </w:r>
            <m:oMath>
              <m:sSub>
                <m:sSubPr>
                  <m:ctrlPr>
                    <w:rPr>
                      <w:rFonts w:ascii="Cambria Math" w:hAnsi="Cambria Math" w:cs="Arial"/>
                      <w:iCs/>
                      <w:sz w:val="16"/>
                      <w:szCs w:val="16"/>
                    </w:rPr>
                  </m:ctrlPr>
                </m:sSubPr>
                <m:e>
                  <m:r>
                    <w:rPr>
                      <w:rFonts w:ascii="Cambria Math" w:hAnsi="Cambria Math" w:cs="Arial"/>
                      <w:sz w:val="16"/>
                      <w:szCs w:val="16"/>
                    </w:rPr>
                    <m:t>P</m:t>
                  </m:r>
                </m:e>
                <m:sub>
                  <m:r>
                    <m:rPr>
                      <m:nor/>
                    </m:rPr>
                    <w:rPr>
                      <w:rFonts w:ascii="Arial" w:hAnsi="Arial" w:cs="Arial"/>
                      <w:iCs/>
                      <w:sz w:val="16"/>
                      <w:szCs w:val="16"/>
                    </w:rPr>
                    <m:t>CMAX</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r>
                <m:rPr>
                  <m:sty m:val="p"/>
                </m:rPr>
                <w:rPr>
                  <w:rFonts w:ascii="Cambria Math" w:hAnsi="Cambria Math" w:cs="Arial"/>
                  <w:sz w:val="16"/>
                  <w:szCs w:val="16"/>
                </w:rPr>
                <m:t>(</m:t>
              </m:r>
              <m:r>
                <w:rPr>
                  <w:rFonts w:ascii="Cambria Math" w:hAnsi="Cambria Math" w:cs="Arial"/>
                  <w:sz w:val="16"/>
                  <w:szCs w:val="16"/>
                </w:rPr>
                <m:t>i</m:t>
              </m:r>
              <m:r>
                <m:rPr>
                  <m:sty m:val="p"/>
                </m:rPr>
                <w:rPr>
                  <w:rFonts w:ascii="Cambria Math" w:hAnsi="Cambria Math" w:cs="Arial"/>
                  <w:sz w:val="16"/>
                  <w:szCs w:val="16"/>
                </w:rPr>
                <m:t>)</m:t>
              </m:r>
            </m:oMath>
            <w:r w:rsidRPr="00142EB0">
              <w:rPr>
                <w:rFonts w:ascii="Arial" w:hAnsi="Arial" w:cs="Arial"/>
                <w:color w:val="FF0000"/>
                <w:sz w:val="16"/>
                <w:szCs w:val="16"/>
              </w:rPr>
              <w:t xml:space="preserve">, </w:t>
            </w:r>
            <m:oMath>
              <m:sSub>
                <m:sSubPr>
                  <m:ctrlPr>
                    <w:rPr>
                      <w:rFonts w:ascii="Cambria Math" w:hAnsi="Cambria Math" w:cs="Arial"/>
                      <w:iCs/>
                      <w:color w:val="FF0000"/>
                      <w:sz w:val="16"/>
                      <w:szCs w:val="16"/>
                    </w:rPr>
                  </m:ctrlPr>
                </m:sSubPr>
                <m:e>
                  <m:r>
                    <w:rPr>
                      <w:rFonts w:ascii="Cambria Math" w:hAnsi="Cambria Math" w:cs="Arial"/>
                      <w:color w:val="FF0000"/>
                      <w:sz w:val="16"/>
                      <w:szCs w:val="16"/>
                    </w:rPr>
                    <m:t>P</m:t>
                  </m:r>
                </m:e>
                <m:sub>
                  <m:r>
                    <m:rPr>
                      <m:nor/>
                    </m:rPr>
                    <w:rPr>
                      <w:rFonts w:ascii="Arial" w:hAnsi="Arial" w:cs="Arial"/>
                      <w:iCs/>
                      <w:color w:val="FF0000"/>
                      <w:sz w:val="16"/>
                      <w:szCs w:val="16"/>
                    </w:rPr>
                    <m:t>CMAX</m:t>
                  </m:r>
                  <m:r>
                    <m:rPr>
                      <m:sty m:val="p"/>
                    </m:rPr>
                    <w:rPr>
                      <w:rFonts w:ascii="Cambria Math" w:hAnsi="Cambria Math" w:cs="Arial"/>
                      <w:color w:val="FF0000"/>
                      <w:sz w:val="16"/>
                      <w:szCs w:val="16"/>
                    </w:rPr>
                    <m:t>,</m:t>
                  </m:r>
                  <m:r>
                    <w:rPr>
                      <w:rFonts w:ascii="Cambria Math" w:hAnsi="Cambria Math" w:cs="Arial"/>
                      <w:color w:val="FF0000"/>
                      <w:sz w:val="16"/>
                      <w:szCs w:val="16"/>
                    </w:rPr>
                    <m:t>f</m:t>
                  </m:r>
                  <m:r>
                    <m:rPr>
                      <m:sty m:val="p"/>
                    </m:rPr>
                    <w:rPr>
                      <w:rFonts w:ascii="Cambria Math" w:hAnsi="Cambria Math" w:cs="Arial"/>
                      <w:color w:val="FF0000"/>
                      <w:sz w:val="16"/>
                      <w:szCs w:val="16"/>
                    </w:rPr>
                    <m:t>,</m:t>
                  </m:r>
                  <m:r>
                    <w:rPr>
                      <w:rFonts w:ascii="Cambria Math" w:hAnsi="Cambria Math" w:cs="Arial"/>
                      <w:color w:val="FF0000"/>
                      <w:sz w:val="16"/>
                      <w:szCs w:val="16"/>
                    </w:rPr>
                    <m:t>c,k</m:t>
                  </m:r>
                </m:sub>
              </m:sSub>
              <m:r>
                <m:rPr>
                  <m:sty m:val="p"/>
                </m:rPr>
                <w:rPr>
                  <w:rFonts w:ascii="Cambria Math" w:hAnsi="Cambria Math" w:cs="Arial"/>
                  <w:color w:val="FF0000"/>
                  <w:sz w:val="16"/>
                  <w:szCs w:val="16"/>
                </w:rPr>
                <m:t>(</m:t>
              </m:r>
              <m:r>
                <w:rPr>
                  <w:rFonts w:ascii="Cambria Math" w:hAnsi="Cambria Math" w:cs="Arial"/>
                  <w:color w:val="FF0000"/>
                  <w:sz w:val="16"/>
                  <w:szCs w:val="16"/>
                </w:rPr>
                <m:t>i</m:t>
              </m:r>
              <m:r>
                <m:rPr>
                  <m:sty m:val="p"/>
                </m:rPr>
                <w:rPr>
                  <w:rFonts w:ascii="Cambria Math" w:hAnsi="Cambria Math" w:cs="Arial"/>
                  <w:color w:val="FF0000"/>
                  <w:sz w:val="16"/>
                  <w:szCs w:val="16"/>
                </w:rPr>
                <m:t>)</m:t>
              </m:r>
            </m:oMath>
            <w:r w:rsidRPr="00142EB0">
              <w:rPr>
                <w:rFonts w:ascii="Arial" w:hAnsi="Arial" w:cs="Arial"/>
                <w:sz w:val="16"/>
                <w:szCs w:val="16"/>
              </w:rPr>
              <w:t xml:space="preserve">, </w:t>
            </w:r>
            <m:oMath>
              <m:sSub>
                <m:sSubPr>
                  <m:ctrlPr>
                    <w:rPr>
                      <w:rFonts w:ascii="Cambria Math" w:hAnsi="Cambria Math" w:cs="Arial"/>
                      <w:iCs/>
                      <w:sz w:val="16"/>
                      <w:szCs w:val="16"/>
                    </w:rPr>
                  </m:ctrlPr>
                </m:sSubPr>
                <m:e>
                  <m:r>
                    <w:rPr>
                      <w:rFonts w:ascii="Cambria Math" w:hAnsi="Cambria Math" w:cs="Arial"/>
                      <w:sz w:val="16"/>
                      <w:szCs w:val="16"/>
                    </w:rPr>
                    <m:t>P</m:t>
                  </m:r>
                </m:e>
                <m:sub>
                  <m:r>
                    <m:rPr>
                      <m:nor/>
                    </m:rPr>
                    <w:rPr>
                      <w:rFonts w:ascii="Arial" w:hAnsi="Arial" w:cs="Arial"/>
                      <w:iCs/>
                      <w:sz w:val="16"/>
                      <w:szCs w:val="16"/>
                    </w:rPr>
                    <m:t>O_PUSCH</m:t>
                  </m:r>
                  <m:r>
                    <m:rPr>
                      <m:sty m:val="p"/>
                    </m:rPr>
                    <w:rPr>
                      <w:rFonts w:ascii="Cambria Math" w:hAnsi="Cambria Math" w:cs="Arial"/>
                      <w:sz w:val="16"/>
                      <w:szCs w:val="16"/>
                    </w:rPr>
                    <m:t>,</m:t>
                  </m:r>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r>
                <m:rPr>
                  <m:sty m:val="p"/>
                </m:rPr>
                <w:rPr>
                  <w:rFonts w:ascii="Cambria Math" w:hAnsi="Cambria Math" w:cs="Arial"/>
                  <w:sz w:val="16"/>
                  <w:szCs w:val="16"/>
                </w:rPr>
                <m:t>(</m:t>
              </m:r>
              <m:r>
                <w:rPr>
                  <w:rFonts w:ascii="Cambria Math" w:hAnsi="Cambria Math" w:cs="Arial"/>
                  <w:sz w:val="16"/>
                  <w:szCs w:val="16"/>
                </w:rPr>
                <m:t>j</m:t>
              </m:r>
              <m:r>
                <m:rPr>
                  <m:sty m:val="p"/>
                </m:rPr>
                <w:rPr>
                  <w:rFonts w:ascii="Cambria Math" w:hAnsi="Cambria Math" w:cs="Arial"/>
                  <w:sz w:val="16"/>
                  <w:szCs w:val="16"/>
                </w:rPr>
                <m:t>)</m:t>
              </m:r>
            </m:oMath>
            <w:r w:rsidRPr="00142EB0">
              <w:rPr>
                <w:rFonts w:ascii="Arial" w:hAnsi="Arial" w:cs="Arial"/>
                <w:sz w:val="16"/>
                <w:szCs w:val="16"/>
              </w:rPr>
              <w:t xml:space="preserve">, </w:t>
            </w:r>
            <m:oMath>
              <m:sSubSup>
                <m:sSubSupPr>
                  <m:ctrlPr>
                    <w:rPr>
                      <w:rFonts w:ascii="Cambria Math" w:hAnsi="Cambria Math" w:cs="Arial"/>
                      <w:i/>
                      <w:sz w:val="16"/>
                      <w:szCs w:val="16"/>
                    </w:rPr>
                  </m:ctrlPr>
                </m:sSubSupPr>
                <m:e>
                  <m:r>
                    <w:rPr>
                      <w:rFonts w:ascii="Cambria Math" w:hAnsi="Cambria Math" w:cs="Arial"/>
                      <w:sz w:val="16"/>
                      <w:szCs w:val="16"/>
                    </w:rPr>
                    <m:t>M</m:t>
                  </m:r>
                </m:e>
                <m:sub>
                  <m:r>
                    <m:rPr>
                      <m:sty m:val="p"/>
                    </m:rPr>
                    <w:rPr>
                      <w:rFonts w:ascii="Cambria Math" w:hAnsi="Cambria Math" w:cs="Arial"/>
                      <w:sz w:val="16"/>
                      <w:szCs w:val="16"/>
                    </w:rPr>
                    <m:t>RB</m:t>
                  </m:r>
                  <m:r>
                    <w:rPr>
                      <w:rFonts w:ascii="Cambria Math" w:hAnsi="Cambria Math" w:cs="Arial"/>
                      <w:sz w:val="16"/>
                      <w:szCs w:val="16"/>
                    </w:rPr>
                    <m:t>,b,f,c</m:t>
                  </m:r>
                </m:sub>
                <m:sup>
                  <m:r>
                    <m:rPr>
                      <m:sty m:val="p"/>
                    </m:rPr>
                    <w:rPr>
                      <w:rFonts w:ascii="Cambria Math" w:hAnsi="Cambria Math" w:cs="Arial"/>
                      <w:sz w:val="16"/>
                      <w:szCs w:val="16"/>
                    </w:rPr>
                    <m:t>PUSCH</m:t>
                  </m:r>
                </m:sup>
              </m:sSubSup>
              <m:r>
                <w:rPr>
                  <w:rFonts w:ascii="Cambria Math" w:hAnsi="Cambria Math" w:cs="Arial"/>
                  <w:sz w:val="16"/>
                  <w:szCs w:val="16"/>
                </w:rPr>
                <m:t>(i)</m:t>
              </m:r>
            </m:oMath>
            <w:r w:rsidRPr="00142EB0">
              <w:rPr>
                <w:rFonts w:ascii="Arial" w:hAnsi="Arial" w:cs="Arial"/>
                <w:sz w:val="16"/>
                <w:szCs w:val="16"/>
              </w:rPr>
              <w:t xml:space="preserve">, </w:t>
            </w:r>
            <m:oMath>
              <m:sSub>
                <m:sSubPr>
                  <m:ctrlPr>
                    <w:rPr>
                      <w:rFonts w:ascii="Cambria Math" w:hAnsi="Cambria Math" w:cs="Arial"/>
                      <w:iCs/>
                      <w:sz w:val="16"/>
                      <w:szCs w:val="16"/>
                    </w:rPr>
                  </m:ctrlPr>
                </m:sSubPr>
                <m:e>
                  <m:r>
                    <w:rPr>
                      <w:rFonts w:ascii="Cambria Math" w:hAnsi="Cambria Math" w:cs="Arial"/>
                      <w:sz w:val="16"/>
                      <w:szCs w:val="16"/>
                    </w:rPr>
                    <m:t>α</m:t>
                  </m:r>
                </m:e>
                <m:sub>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d>
                <m:dPr>
                  <m:ctrlPr>
                    <w:rPr>
                      <w:rFonts w:ascii="Cambria Math" w:hAnsi="Cambria Math" w:cs="Arial"/>
                      <w:sz w:val="16"/>
                      <w:szCs w:val="16"/>
                    </w:rPr>
                  </m:ctrlPr>
                </m:dPr>
                <m:e>
                  <m:r>
                    <w:rPr>
                      <w:rFonts w:ascii="Cambria Math" w:hAnsi="Cambria Math" w:cs="Arial"/>
                      <w:sz w:val="16"/>
                      <w:szCs w:val="16"/>
                    </w:rPr>
                    <m:t>j</m:t>
                  </m:r>
                </m:e>
              </m:d>
            </m:oMath>
            <w:r w:rsidRPr="00142EB0">
              <w:rPr>
                <w:rFonts w:ascii="Arial" w:hAnsi="Arial" w:cs="Arial"/>
                <w:sz w:val="16"/>
                <w:szCs w:val="16"/>
              </w:rPr>
              <w:t xml:space="preserve">, </w:t>
            </w:r>
            <m:oMath>
              <m:sSub>
                <m:sSubPr>
                  <m:ctrlPr>
                    <w:rPr>
                      <w:rFonts w:ascii="Cambria Math" w:hAnsi="Cambria Math" w:cs="Arial"/>
                      <w:i/>
                      <w:sz w:val="16"/>
                      <w:szCs w:val="16"/>
                    </w:rPr>
                  </m:ctrlPr>
                </m:sSubPr>
                <m:e>
                  <m:r>
                    <w:rPr>
                      <w:rFonts w:ascii="Cambria Math" w:hAnsi="Cambria Math" w:cs="Arial"/>
                      <w:sz w:val="16"/>
                      <w:szCs w:val="16"/>
                    </w:rPr>
                    <m:t>PL</m:t>
                  </m:r>
                </m:e>
                <m:sub>
                  <m:r>
                    <w:rPr>
                      <w:rFonts w:ascii="Cambria Math" w:hAnsi="Cambria Math" w:cs="Arial"/>
                      <w:sz w:val="16"/>
                      <w:szCs w:val="16"/>
                    </w:rPr>
                    <m:t>b,f,c</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q</m:t>
                  </m:r>
                </m:e>
                <m:sub>
                  <m:r>
                    <w:rPr>
                      <w:rFonts w:ascii="Cambria Math" w:hAnsi="Cambria Math" w:cs="Arial"/>
                      <w:sz w:val="16"/>
                      <w:szCs w:val="16"/>
                    </w:rPr>
                    <m:t>d</m:t>
                  </m:r>
                </m:sub>
              </m:sSub>
              <m:r>
                <w:rPr>
                  <w:rFonts w:ascii="Cambria Math" w:hAnsi="Cambria Math" w:cs="Arial"/>
                  <w:sz w:val="16"/>
                  <w:szCs w:val="16"/>
                </w:rPr>
                <m:t>)</m:t>
              </m:r>
            </m:oMath>
            <w:r w:rsidRPr="00142EB0">
              <w:rPr>
                <w:rFonts w:ascii="Arial" w:hAnsi="Arial" w:cs="Arial"/>
                <w:sz w:val="16"/>
                <w:szCs w:val="16"/>
              </w:rPr>
              <w:t xml:space="preserve">, </w:t>
            </w:r>
            <m:oMath>
              <m:sSub>
                <m:sSubPr>
                  <m:ctrlPr>
                    <w:rPr>
                      <w:rFonts w:ascii="Cambria Math" w:hAnsi="Cambria Math" w:cs="Arial"/>
                      <w:i/>
                      <w:sz w:val="16"/>
                      <w:szCs w:val="16"/>
                    </w:rPr>
                  </m:ctrlPr>
                </m:sSubPr>
                <m:e>
                  <m:r>
                    <w:rPr>
                      <w:rFonts w:ascii="Cambria Math" w:hAnsi="Cambria Math" w:cs="Arial"/>
                      <w:sz w:val="16"/>
                      <w:szCs w:val="16"/>
                    </w:rPr>
                    <m:t>∆</m:t>
                  </m:r>
                </m:e>
                <m:sub>
                  <m:r>
                    <m:rPr>
                      <m:sty m:val="p"/>
                    </m:rPr>
                    <w:rPr>
                      <w:rFonts w:ascii="Cambria Math" w:hAnsi="Cambria Math" w:cs="Arial"/>
                      <w:sz w:val="16"/>
                      <w:szCs w:val="16"/>
                    </w:rPr>
                    <m:t>TF</m:t>
                  </m:r>
                  <m:r>
                    <w:rPr>
                      <w:rFonts w:ascii="Cambria Math" w:hAnsi="Cambria Math" w:cs="Arial"/>
                      <w:sz w:val="16"/>
                      <w:szCs w:val="16"/>
                    </w:rPr>
                    <m:t>,b,f,c</m:t>
                  </m:r>
                </m:sub>
              </m:sSub>
              <m:d>
                <m:dPr>
                  <m:ctrlPr>
                    <w:rPr>
                      <w:rFonts w:ascii="Cambria Math" w:hAnsi="Cambria Math" w:cs="Arial"/>
                      <w:i/>
                      <w:sz w:val="16"/>
                      <w:szCs w:val="16"/>
                    </w:rPr>
                  </m:ctrlPr>
                </m:dPr>
                <m:e>
                  <m:r>
                    <w:rPr>
                      <w:rFonts w:ascii="Cambria Math" w:hAnsi="Cambria Math" w:cs="Arial"/>
                      <w:sz w:val="16"/>
                      <w:szCs w:val="16"/>
                    </w:rPr>
                    <m:t>i</m:t>
                  </m:r>
                </m:e>
              </m:d>
            </m:oMath>
            <w:r w:rsidRPr="00142EB0">
              <w:rPr>
                <w:rFonts w:ascii="Arial" w:hAnsi="Arial" w:cs="Arial"/>
                <w:sz w:val="16"/>
                <w:szCs w:val="16"/>
              </w:rPr>
              <w:t xml:space="preserve"> and </w:t>
            </w:r>
            <m:oMath>
              <m:sSub>
                <m:sSubPr>
                  <m:ctrlPr>
                    <w:rPr>
                      <w:rFonts w:ascii="Cambria Math" w:hAnsi="Cambria Math" w:cs="Arial"/>
                      <w:iCs/>
                      <w:sz w:val="16"/>
                      <w:szCs w:val="16"/>
                    </w:rPr>
                  </m:ctrlPr>
                </m:sSubPr>
                <m:e>
                  <m:r>
                    <w:rPr>
                      <w:rFonts w:ascii="Cambria Math" w:hAnsi="Cambria Math" w:cs="Arial"/>
                      <w:sz w:val="16"/>
                      <w:szCs w:val="16"/>
                    </w:rPr>
                    <m:t>f</m:t>
                  </m:r>
                </m:e>
                <m:sub>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d>
                <m:dPr>
                  <m:ctrlPr>
                    <w:rPr>
                      <w:rFonts w:ascii="Cambria Math" w:hAnsi="Cambria Math" w:cs="Arial"/>
                      <w:sz w:val="16"/>
                      <w:szCs w:val="16"/>
                    </w:rPr>
                  </m:ctrlPr>
                </m:dPr>
                <m:e>
                  <m:r>
                    <w:rPr>
                      <w:rFonts w:ascii="Cambria Math" w:hAnsi="Cambria Math" w:cs="Arial"/>
                      <w:sz w:val="16"/>
                      <w:szCs w:val="16"/>
                    </w:rPr>
                    <m:t>i,l</m:t>
                  </m:r>
                </m:e>
              </m:d>
            </m:oMath>
            <w:r w:rsidRPr="00142EB0">
              <w:rPr>
                <w:rFonts w:ascii="Arial" w:hAnsi="Arial" w:cs="Arial"/>
                <w:sz w:val="16"/>
                <w:szCs w:val="16"/>
              </w:rPr>
              <w:t xml:space="preserve"> are defined in clause 7.1.1. </w:t>
            </w:r>
          </w:p>
          <w:p w14:paraId="0F6505DF" w14:textId="77777777" w:rsidR="00B60498" w:rsidRPr="00142EB0" w:rsidRDefault="00B60498" w:rsidP="004A6BB5">
            <w:pPr>
              <w:jc w:val="center"/>
              <w:rPr>
                <w:rFonts w:ascii="Arial" w:hAnsi="Arial" w:cs="Arial"/>
                <w:sz w:val="16"/>
                <w:szCs w:val="16"/>
              </w:rPr>
            </w:pPr>
            <w:r w:rsidRPr="00142EB0">
              <w:rPr>
                <w:rFonts w:ascii="Arial" w:hAnsi="Arial" w:cs="Arial"/>
                <w:color w:val="FF0000"/>
                <w:sz w:val="16"/>
                <w:szCs w:val="16"/>
                <w:lang w:eastAsia="zh-CN"/>
              </w:rPr>
              <w:t>-------------------------------------------Unchanged parts are omitted-------------------------------------------</w:t>
            </w:r>
          </w:p>
          <w:p w14:paraId="319EEEAA" w14:textId="1A0FD4CA" w:rsidR="00B60498" w:rsidRPr="00142EB0" w:rsidRDefault="00B60498" w:rsidP="004A6BB5">
            <w:pPr>
              <w:rPr>
                <w:rFonts w:ascii="Arial" w:hAnsi="Arial" w:cs="Arial"/>
                <w:sz w:val="16"/>
                <w:szCs w:val="16"/>
              </w:rPr>
            </w:pPr>
            <w:r w:rsidRPr="00142EB0">
              <w:rPr>
                <w:rFonts w:ascii="Arial" w:hAnsi="Arial" w:cs="Arial"/>
                <w:sz w:val="16"/>
                <w:szCs w:val="16"/>
              </w:rPr>
              <w:t xml:space="preserve">If the UE determines that </w:t>
            </w:r>
            <w:r w:rsidRPr="00142EB0">
              <w:rPr>
                <w:rFonts w:ascii="Arial" w:hAnsi="Arial" w:cs="Arial"/>
                <w:sz w:val="16"/>
                <w:szCs w:val="16"/>
                <w:lang w:eastAsia="ko-KR"/>
              </w:rPr>
              <w:t xml:space="preserve">a Type 1 power headroom report for an activated serving cell is based on a </w:t>
            </w:r>
            <w:bookmarkStart w:id="101" w:name="OLE_LINK42"/>
            <w:r w:rsidRPr="00142EB0">
              <w:rPr>
                <w:rFonts w:ascii="Arial" w:hAnsi="Arial" w:cs="Arial"/>
                <w:sz w:val="16"/>
                <w:szCs w:val="16"/>
                <w:lang w:eastAsia="ko-KR"/>
              </w:rPr>
              <w:t>reference PUSCH transmission</w:t>
            </w:r>
            <w:bookmarkEnd w:id="101"/>
            <w:r w:rsidRPr="00142EB0">
              <w:rPr>
                <w:rFonts w:ascii="Arial" w:hAnsi="Arial" w:cs="Arial"/>
                <w:sz w:val="16"/>
                <w:szCs w:val="16"/>
              </w:rPr>
              <w:t xml:space="preserve"> then, for</w:t>
            </w:r>
            <w:r w:rsidRPr="00142EB0">
              <w:rPr>
                <w:rFonts w:ascii="Arial" w:hAnsi="Arial" w:cs="Arial"/>
                <w:sz w:val="16"/>
                <w:szCs w:val="16"/>
                <w:lang w:val="x-none" w:eastAsia="x-none"/>
              </w:rPr>
              <w:t xml:space="preserve"> </w:t>
            </w:r>
            <w:r w:rsidRPr="00142EB0">
              <w:rPr>
                <w:rFonts w:ascii="Arial" w:hAnsi="Arial" w:cs="Arial"/>
                <w:sz w:val="16"/>
                <w:szCs w:val="16"/>
                <w:lang w:eastAsia="x-none"/>
              </w:rPr>
              <w:t>PUSCH</w:t>
            </w:r>
            <w:r w:rsidRPr="00142EB0">
              <w:rPr>
                <w:rFonts w:ascii="Arial" w:hAnsi="Arial" w:cs="Arial"/>
                <w:sz w:val="16"/>
                <w:szCs w:val="16"/>
                <w:lang w:val="x-none" w:eastAsia="x-none"/>
              </w:rPr>
              <w:t xml:space="preserve"> transmission </w:t>
            </w:r>
            <w:r w:rsidRPr="00142EB0">
              <w:rPr>
                <w:rFonts w:ascii="Arial" w:hAnsi="Arial" w:cs="Arial"/>
                <w:sz w:val="16"/>
                <w:szCs w:val="16"/>
                <w:lang w:eastAsia="x-none"/>
              </w:rPr>
              <w:t>occasion</w:t>
            </w:r>
            <w:r w:rsidRPr="00142EB0">
              <w:rPr>
                <w:rFonts w:ascii="Arial" w:hAnsi="Arial" w:cs="Arial"/>
                <w:sz w:val="16"/>
                <w:szCs w:val="16"/>
                <w:lang w:val="x-none" w:eastAsia="x-none"/>
              </w:rPr>
              <w:t xml:space="preserve"> </w:t>
            </w:r>
            <m:oMath>
              <m:r>
                <w:rPr>
                  <w:rFonts w:ascii="Cambria Math" w:hAnsi="Cambria Math" w:cs="Arial"/>
                  <w:sz w:val="16"/>
                  <w:szCs w:val="16"/>
                </w:rPr>
                <m:t>i</m:t>
              </m:r>
            </m:oMath>
            <w:r w:rsidRPr="00142EB0">
              <w:rPr>
                <w:rFonts w:ascii="Arial" w:hAnsi="Arial" w:cs="Arial"/>
                <w:sz w:val="16"/>
                <w:szCs w:val="16"/>
                <w:lang w:val="x-none" w:eastAsia="x-none"/>
              </w:rPr>
              <w:t xml:space="preserve"> </w:t>
            </w:r>
            <w:r w:rsidRPr="00142EB0">
              <w:rPr>
                <w:rFonts w:ascii="Arial" w:hAnsi="Arial" w:cs="Arial"/>
                <w:sz w:val="16"/>
                <w:szCs w:val="16"/>
                <w:lang w:eastAsia="x-none"/>
              </w:rPr>
              <w:t>on</w:t>
            </w:r>
            <w:r w:rsidRPr="00142EB0">
              <w:rPr>
                <w:rFonts w:ascii="Arial" w:hAnsi="Arial" w:cs="Arial"/>
                <w:sz w:val="16"/>
                <w:szCs w:val="16"/>
                <w:lang w:val="x-none" w:eastAsia="x-none"/>
              </w:rPr>
              <w:t xml:space="preserve"> </w:t>
            </w:r>
            <w:r w:rsidRPr="00142EB0">
              <w:rPr>
                <w:rFonts w:ascii="Arial" w:hAnsi="Arial" w:cs="Arial"/>
                <w:sz w:val="16"/>
                <w:szCs w:val="16"/>
                <w:lang w:eastAsia="x-none"/>
              </w:rPr>
              <w:t xml:space="preserve">active </w:t>
            </w:r>
            <w:r w:rsidRPr="00142EB0">
              <w:rPr>
                <w:rFonts w:ascii="Arial" w:hAnsi="Arial" w:cs="Arial"/>
                <w:sz w:val="16"/>
                <w:szCs w:val="16"/>
              </w:rPr>
              <w:t xml:space="preserve">UL BWP </w:t>
            </w:r>
            <m:oMath>
              <m:r>
                <w:rPr>
                  <w:rFonts w:ascii="Cambria Math" w:hAnsi="Cambria Math" w:cs="Arial"/>
                  <w:sz w:val="16"/>
                  <w:szCs w:val="16"/>
                </w:rPr>
                <m:t>b</m:t>
              </m:r>
            </m:oMath>
            <w:r w:rsidRPr="00142EB0">
              <w:rPr>
                <w:rFonts w:ascii="Arial" w:hAnsi="Arial" w:cs="Arial"/>
                <w:iCs/>
                <w:sz w:val="16"/>
                <w:szCs w:val="16"/>
              </w:rPr>
              <w:t xml:space="preserve"> of </w:t>
            </w:r>
            <w:r w:rsidRPr="00142EB0">
              <w:rPr>
                <w:rFonts w:ascii="Arial" w:hAnsi="Arial" w:cs="Arial"/>
                <w:sz w:val="16"/>
                <w:szCs w:val="16"/>
                <w:lang w:val="x-none" w:eastAsia="x-none"/>
              </w:rPr>
              <w:t xml:space="preserve">carrier </w:t>
            </w:r>
            <m:oMath>
              <m:r>
                <w:rPr>
                  <w:rFonts w:ascii="Cambria Math" w:hAnsi="Cambria Math" w:cs="Arial"/>
                  <w:sz w:val="16"/>
                  <w:szCs w:val="16"/>
                </w:rPr>
                <m:t>f</m:t>
              </m:r>
            </m:oMath>
            <w:r w:rsidRPr="00142EB0">
              <w:rPr>
                <w:rFonts w:ascii="Arial" w:hAnsi="Arial" w:cs="Arial"/>
                <w:sz w:val="16"/>
                <w:szCs w:val="16"/>
                <w:lang w:eastAsia="x-none"/>
              </w:rPr>
              <w:t xml:space="preserve"> of </w:t>
            </w:r>
            <w:r w:rsidRPr="00142EB0">
              <w:rPr>
                <w:rFonts w:ascii="Arial" w:hAnsi="Arial" w:cs="Arial"/>
                <w:sz w:val="16"/>
                <w:szCs w:val="16"/>
                <w:lang w:val="x-none" w:eastAsia="x-none"/>
              </w:rPr>
              <w:t xml:space="preserve">serving cell </w:t>
            </w:r>
            <m:oMath>
              <m:r>
                <w:rPr>
                  <w:rFonts w:ascii="Cambria Math" w:hAnsi="Cambria Math" w:cs="Arial"/>
                  <w:sz w:val="16"/>
                  <w:szCs w:val="16"/>
                </w:rPr>
                <m:t>c</m:t>
              </m:r>
            </m:oMath>
            <w:r w:rsidRPr="00142EB0">
              <w:rPr>
                <w:rFonts w:ascii="Arial" w:hAnsi="Arial" w:cs="Arial"/>
                <w:sz w:val="16"/>
                <w:szCs w:val="16"/>
              </w:rPr>
              <w:t xml:space="preserve">, </w:t>
            </w:r>
            <w:r w:rsidRPr="00142EB0">
              <w:rPr>
                <w:rFonts w:ascii="Arial" w:hAnsi="Arial" w:cs="Arial"/>
                <w:strike/>
                <w:color w:val="FF0000"/>
                <w:sz w:val="16"/>
                <w:szCs w:val="16"/>
              </w:rPr>
              <w:t>the UE computes the Type 1 power headroom report as</w:t>
            </w:r>
          </w:p>
          <w:p w14:paraId="3936C181" w14:textId="71823CDA" w:rsidR="00B60498" w:rsidRPr="00142EB0" w:rsidRDefault="00B60498" w:rsidP="003549B8">
            <w:pPr>
              <w:numPr>
                <w:ilvl w:val="0"/>
                <w:numId w:val="121"/>
              </w:numPr>
              <w:rPr>
                <w:rFonts w:ascii="Arial" w:hAnsi="Arial" w:cs="Arial"/>
                <w:color w:val="FF0000"/>
                <w:sz w:val="16"/>
                <w:szCs w:val="16"/>
                <w:lang w:eastAsia="x-none"/>
              </w:rPr>
            </w:pPr>
            <w:r w:rsidRPr="00142EB0">
              <w:rPr>
                <w:rFonts w:ascii="Arial" w:hAnsi="Arial" w:cs="Arial"/>
                <w:color w:val="FF0000"/>
                <w:sz w:val="16"/>
                <w:szCs w:val="16"/>
                <w:lang w:eastAsia="x-none"/>
              </w:rPr>
              <w:t>If a UE is provided, for active UL BWP</w:t>
            </w:r>
            <w:r w:rsidRPr="00142EB0">
              <w:rPr>
                <w:rFonts w:ascii="Arial" w:hAnsi="Arial" w:cs="Arial"/>
                <w:i/>
                <w:color w:val="FF0000"/>
                <w:sz w:val="16"/>
                <w:szCs w:val="16"/>
                <w:lang w:eastAsia="x-none"/>
              </w:rPr>
              <w:t xml:space="preserve"> </w:t>
            </w:r>
            <m:oMath>
              <m:r>
                <w:rPr>
                  <w:rFonts w:ascii="Cambria Math" w:hAnsi="Cambria Math" w:cs="Arial"/>
                  <w:color w:val="FF0000"/>
                  <w:sz w:val="16"/>
                  <w:szCs w:val="16"/>
                </w:rPr>
                <m:t>b</m:t>
              </m:r>
            </m:oMath>
            <w:r w:rsidRPr="00142EB0">
              <w:rPr>
                <w:rFonts w:ascii="Arial" w:hAnsi="Arial" w:cs="Arial"/>
                <w:iCs/>
                <w:color w:val="FF0000"/>
                <w:sz w:val="16"/>
                <w:szCs w:val="16"/>
                <w:lang w:eastAsia="x-none"/>
              </w:rPr>
              <w:t xml:space="preserve"> of </w:t>
            </w:r>
            <w:r w:rsidRPr="00142EB0">
              <w:rPr>
                <w:rFonts w:ascii="Arial" w:hAnsi="Arial" w:cs="Arial"/>
                <w:color w:val="FF0000"/>
                <w:sz w:val="16"/>
                <w:szCs w:val="16"/>
                <w:lang w:eastAsia="zh-CN"/>
              </w:rPr>
              <w:t xml:space="preserve">carrier </w:t>
            </w:r>
            <m:oMath>
              <m:r>
                <w:rPr>
                  <w:rFonts w:ascii="Cambria Math" w:hAnsi="Cambria Math" w:cs="Arial"/>
                  <w:color w:val="FF0000"/>
                  <w:sz w:val="16"/>
                  <w:szCs w:val="16"/>
                </w:rPr>
                <m:t>f</m:t>
              </m:r>
            </m:oMath>
            <w:r w:rsidRPr="00142EB0">
              <w:rPr>
                <w:rFonts w:ascii="Arial" w:hAnsi="Arial" w:cs="Arial"/>
                <w:color w:val="FF0000"/>
                <w:sz w:val="16"/>
                <w:szCs w:val="16"/>
                <w:lang w:eastAsia="zh-CN"/>
              </w:rPr>
              <w:t xml:space="preserve"> of serving cell </w:t>
            </w:r>
            <m:oMath>
              <m:r>
                <w:rPr>
                  <w:rFonts w:ascii="Cambria Math" w:hAnsi="Cambria Math" w:cs="Arial"/>
                  <w:color w:val="FF0000"/>
                  <w:sz w:val="16"/>
                  <w:szCs w:val="16"/>
                </w:rPr>
                <m:t>c</m:t>
              </m:r>
            </m:oMath>
            <w:r w:rsidRPr="00142EB0">
              <w:rPr>
                <w:rFonts w:ascii="Arial" w:hAnsi="Arial" w:cs="Arial"/>
                <w:color w:val="FF0000"/>
                <w:sz w:val="16"/>
                <w:szCs w:val="16"/>
                <w:lang w:eastAsia="x-none"/>
              </w:rPr>
              <w:t>,</w:t>
            </w:r>
          </w:p>
          <w:p w14:paraId="04AA523A" w14:textId="77777777" w:rsidR="00B60498" w:rsidRPr="00142EB0" w:rsidRDefault="00B60498" w:rsidP="003549B8">
            <w:pPr>
              <w:numPr>
                <w:ilvl w:val="1"/>
                <w:numId w:val="122"/>
              </w:numPr>
              <w:rPr>
                <w:rFonts w:ascii="Arial" w:eastAsia="MS Mincho" w:hAnsi="Arial" w:cs="Arial"/>
                <w:color w:val="FF0000"/>
                <w:sz w:val="16"/>
                <w:szCs w:val="16"/>
              </w:rPr>
            </w:pPr>
            <w:r w:rsidRPr="00142EB0">
              <w:rPr>
                <w:rFonts w:ascii="Arial" w:eastAsia="MS Mincho" w:hAnsi="Arial" w:cs="Arial"/>
                <w:i/>
                <w:iCs/>
                <w:color w:val="FF0000"/>
                <w:sz w:val="16"/>
                <w:szCs w:val="16"/>
              </w:rPr>
              <w:t>twoPHRMode</w:t>
            </w:r>
            <w:r w:rsidRPr="00142EB0">
              <w:rPr>
                <w:rFonts w:ascii="Arial" w:eastAsia="MS Mincho" w:hAnsi="Arial" w:cs="Arial"/>
                <w:color w:val="FF0000"/>
                <w:sz w:val="16"/>
                <w:szCs w:val="16"/>
              </w:rPr>
              <w:t xml:space="preserve">, </w:t>
            </w:r>
          </w:p>
          <w:p w14:paraId="15211ED0" w14:textId="77777777" w:rsidR="00B60498" w:rsidRPr="00142EB0" w:rsidRDefault="00B60498" w:rsidP="003549B8">
            <w:pPr>
              <w:numPr>
                <w:ilvl w:val="1"/>
                <w:numId w:val="122"/>
              </w:numPr>
              <w:rPr>
                <w:rFonts w:ascii="Arial" w:eastAsia="MS Mincho" w:hAnsi="Arial" w:cs="Arial"/>
                <w:color w:val="FF0000"/>
                <w:sz w:val="16"/>
                <w:szCs w:val="16"/>
              </w:rPr>
            </w:pPr>
            <w:r w:rsidRPr="00142EB0">
              <w:rPr>
                <w:rFonts w:ascii="Arial" w:eastAsia="MS Mincho" w:hAnsi="Arial" w:cs="Arial"/>
                <w:color w:val="FF0000"/>
                <w:sz w:val="16"/>
                <w:szCs w:val="16"/>
              </w:rPr>
              <w:t xml:space="preserve">two SRS resource sets in </w:t>
            </w:r>
            <w:r w:rsidRPr="00142EB0">
              <w:rPr>
                <w:rFonts w:ascii="Arial" w:eastAsia="MS Mincho" w:hAnsi="Arial" w:cs="Arial"/>
                <w:i/>
                <w:iCs/>
                <w:color w:val="FF0000"/>
                <w:sz w:val="16"/>
                <w:szCs w:val="16"/>
              </w:rPr>
              <w:t>srs-ResourceSetToAddModList</w:t>
            </w:r>
            <w:r w:rsidRPr="00142EB0">
              <w:rPr>
                <w:rFonts w:ascii="Arial" w:eastAsia="MS Mincho" w:hAnsi="Arial" w:cs="Arial"/>
                <w:color w:val="FF0000"/>
                <w:sz w:val="16"/>
                <w:szCs w:val="16"/>
              </w:rPr>
              <w:t xml:space="preserve"> or </w:t>
            </w:r>
            <w:r w:rsidRPr="00142EB0">
              <w:rPr>
                <w:rFonts w:ascii="Arial" w:eastAsia="MS Mincho" w:hAnsi="Arial" w:cs="Arial"/>
                <w:i/>
                <w:iCs/>
                <w:color w:val="FF0000"/>
                <w:sz w:val="16"/>
                <w:szCs w:val="16"/>
              </w:rPr>
              <w:t>srs-ResourceSetToAddModListDCI-0-2</w:t>
            </w:r>
            <w:r w:rsidRPr="00142EB0">
              <w:rPr>
                <w:rFonts w:ascii="Arial" w:eastAsia="MS Mincho" w:hAnsi="Arial" w:cs="Arial"/>
                <w:color w:val="FF0000"/>
                <w:sz w:val="16"/>
                <w:szCs w:val="16"/>
              </w:rPr>
              <w:t xml:space="preserve"> with usage set to 'codebook' or 'nonCodebook',</w:t>
            </w:r>
          </w:p>
          <w:p w14:paraId="32A7DDB1" w14:textId="77777777" w:rsidR="00B60498" w:rsidRPr="00142EB0" w:rsidRDefault="00B60498" w:rsidP="003549B8">
            <w:pPr>
              <w:numPr>
                <w:ilvl w:val="1"/>
                <w:numId w:val="122"/>
              </w:numPr>
              <w:rPr>
                <w:rFonts w:ascii="Arial" w:eastAsia="MS Mincho" w:hAnsi="Arial" w:cs="Arial"/>
                <w:color w:val="FF0000"/>
                <w:sz w:val="16"/>
                <w:szCs w:val="16"/>
              </w:rPr>
            </w:pPr>
            <w:r w:rsidRPr="00142EB0">
              <w:rPr>
                <w:rFonts w:ascii="Arial" w:eastAsia="MS Mincho" w:hAnsi="Arial" w:cs="Arial"/>
                <w:i/>
                <w:iCs/>
                <w:color w:val="FF0000"/>
                <w:sz w:val="16"/>
                <w:szCs w:val="16"/>
              </w:rPr>
              <w:t>dl-OrJointTCI-StateList</w:t>
            </w:r>
            <w:r w:rsidRPr="00142EB0">
              <w:rPr>
                <w:rFonts w:ascii="Arial" w:eastAsia="MS Mincho" w:hAnsi="Arial" w:cs="Arial"/>
                <w:color w:val="FF0000"/>
                <w:sz w:val="16"/>
                <w:szCs w:val="16"/>
              </w:rPr>
              <w:t xml:space="preserve"> or </w:t>
            </w:r>
            <w:r w:rsidRPr="00142EB0">
              <w:rPr>
                <w:rFonts w:ascii="Arial" w:eastAsia="MS Mincho" w:hAnsi="Arial" w:cs="Arial"/>
                <w:i/>
                <w:iCs/>
                <w:color w:val="FF0000"/>
                <w:sz w:val="16"/>
                <w:szCs w:val="16"/>
              </w:rPr>
              <w:t>TCI-UL-State</w:t>
            </w:r>
            <w:r w:rsidRPr="00142EB0">
              <w:rPr>
                <w:rFonts w:ascii="Arial" w:eastAsia="MS Mincho" w:hAnsi="Arial" w:cs="Arial"/>
                <w:color w:val="FF0000"/>
                <w:sz w:val="16"/>
                <w:szCs w:val="16"/>
              </w:rPr>
              <w:t xml:space="preserve"> and is indicated a first </w:t>
            </w:r>
            <w:bookmarkStart w:id="102" w:name="OLE_LINK20"/>
            <w:r w:rsidRPr="00142EB0">
              <w:rPr>
                <w:rFonts w:ascii="Arial" w:eastAsia="MS Mincho" w:hAnsi="Arial" w:cs="Arial"/>
                <w:color w:val="FF0000"/>
                <w:sz w:val="16"/>
                <w:szCs w:val="16"/>
              </w:rPr>
              <w:t>TCI-State or TCI-UL-State</w:t>
            </w:r>
            <w:bookmarkEnd w:id="102"/>
            <w:r w:rsidRPr="00142EB0">
              <w:rPr>
                <w:rFonts w:ascii="Arial" w:eastAsia="MS Mincho" w:hAnsi="Arial" w:cs="Arial"/>
                <w:color w:val="FF0000"/>
                <w:sz w:val="16"/>
                <w:szCs w:val="16"/>
              </w:rPr>
              <w:t xml:space="preserve"> and a </w:t>
            </w:r>
            <w:bookmarkStart w:id="103" w:name="OLE_LINK26"/>
            <w:r w:rsidRPr="00142EB0">
              <w:rPr>
                <w:rFonts w:ascii="Arial" w:eastAsia="MS Mincho" w:hAnsi="Arial" w:cs="Arial"/>
                <w:color w:val="FF0000"/>
                <w:sz w:val="16"/>
                <w:szCs w:val="16"/>
              </w:rPr>
              <w:t>second TCI-State or TCI-UL-State</w:t>
            </w:r>
            <w:bookmarkEnd w:id="103"/>
            <w:r w:rsidRPr="00142EB0">
              <w:rPr>
                <w:rFonts w:ascii="Arial" w:eastAsia="MS Mincho" w:hAnsi="Arial" w:cs="Arial"/>
                <w:color w:val="FF0000"/>
                <w:sz w:val="16"/>
                <w:szCs w:val="16"/>
              </w:rPr>
              <w:t>, and</w:t>
            </w:r>
          </w:p>
          <w:p w14:paraId="6CF097C1" w14:textId="77777777" w:rsidR="00B60498" w:rsidRPr="00142EB0" w:rsidRDefault="00B60498" w:rsidP="003549B8">
            <w:pPr>
              <w:numPr>
                <w:ilvl w:val="1"/>
                <w:numId w:val="122"/>
              </w:numPr>
              <w:rPr>
                <w:rFonts w:ascii="Arial" w:eastAsia="MS Mincho" w:hAnsi="Arial" w:cs="Arial"/>
                <w:color w:val="FF0000"/>
                <w:sz w:val="16"/>
                <w:szCs w:val="16"/>
              </w:rPr>
            </w:pPr>
            <w:r w:rsidRPr="00142EB0">
              <w:rPr>
                <w:rFonts w:ascii="Arial" w:eastAsia="PMingLiU" w:hAnsi="Arial" w:cs="Arial"/>
                <w:i/>
                <w:iCs/>
                <w:color w:val="FF0000"/>
                <w:sz w:val="16"/>
                <w:szCs w:val="16"/>
                <w:lang w:eastAsia="zh-TW"/>
              </w:rPr>
              <w:t>multipanelScheme</w:t>
            </w:r>
          </w:p>
          <w:p w14:paraId="64FAB9C0" w14:textId="77777777" w:rsidR="00B60498" w:rsidRPr="00142EB0" w:rsidRDefault="00B60498" w:rsidP="004A6BB5">
            <w:pPr>
              <w:ind w:leftChars="400" w:left="800"/>
              <w:rPr>
                <w:rFonts w:ascii="Arial" w:hAnsi="Arial" w:cs="Arial"/>
                <w:color w:val="FF0000"/>
                <w:sz w:val="16"/>
                <w:szCs w:val="16"/>
                <w:lang w:eastAsia="x-none"/>
              </w:rPr>
            </w:pPr>
            <w:r w:rsidRPr="00142EB0">
              <w:rPr>
                <w:rFonts w:ascii="Arial" w:hAnsi="Arial" w:cs="Arial"/>
                <w:color w:val="FF0000"/>
                <w:sz w:val="16"/>
                <w:szCs w:val="16"/>
                <w:lang w:eastAsia="x-none"/>
              </w:rPr>
              <w:t xml:space="preserve">the UE </w:t>
            </w:r>
            <w:bookmarkStart w:id="104" w:name="OLE_LINK44"/>
            <w:r w:rsidRPr="00142EB0">
              <w:rPr>
                <w:rFonts w:ascii="Arial" w:hAnsi="Arial" w:cs="Arial"/>
                <w:color w:val="FF0000"/>
                <w:sz w:val="16"/>
                <w:szCs w:val="16"/>
                <w:lang w:eastAsia="x-none"/>
              </w:rPr>
              <w:t>computes the Type 1 power headroom report</w:t>
            </w:r>
            <w:bookmarkEnd w:id="104"/>
            <w:r w:rsidRPr="00142EB0">
              <w:rPr>
                <w:rFonts w:ascii="Arial" w:hAnsi="Arial" w:cs="Arial"/>
                <w:color w:val="FF0000"/>
                <w:sz w:val="16"/>
                <w:szCs w:val="16"/>
                <w:lang w:eastAsia="x-none"/>
              </w:rPr>
              <w:t xml:space="preserve"> associated with the </w:t>
            </w:r>
            <w:r w:rsidRPr="00142EB0">
              <w:rPr>
                <w:rFonts w:ascii="Arial" w:hAnsi="Arial" w:cs="Arial"/>
                <w:i/>
                <w:iCs/>
                <w:color w:val="FF0000"/>
                <w:sz w:val="16"/>
                <w:szCs w:val="16"/>
                <w:lang w:eastAsia="x-none"/>
              </w:rPr>
              <w:t>k</w:t>
            </w:r>
            <w:r w:rsidRPr="00142EB0">
              <w:rPr>
                <w:rFonts w:ascii="Arial" w:hAnsi="Arial" w:cs="Arial"/>
                <w:color w:val="FF0000"/>
                <w:sz w:val="16"/>
                <w:szCs w:val="16"/>
                <w:lang w:eastAsia="x-none"/>
              </w:rPr>
              <w:t xml:space="preserve">-th TCI-State or TCI-UL-State as </w:t>
            </w:r>
          </w:p>
          <w:bookmarkStart w:id="105" w:name="OLE_LINK29"/>
          <w:p w14:paraId="01B4F7A9" w14:textId="2E959CA4" w:rsidR="00B60498" w:rsidRPr="00142EB0" w:rsidRDefault="00114814" w:rsidP="004A6BB5">
            <w:pPr>
              <w:jc w:val="center"/>
              <w:rPr>
                <w:rFonts w:ascii="Arial" w:hAnsi="Arial" w:cs="Arial"/>
                <w:color w:val="FF0000"/>
                <w:sz w:val="16"/>
                <w:szCs w:val="16"/>
              </w:rPr>
            </w:pPr>
            <m:oMath>
              <m:sSub>
                <m:sSubPr>
                  <m:ctrlPr>
                    <w:rPr>
                      <w:rFonts w:ascii="Cambria Math" w:hAnsi="Cambria Math" w:cs="Arial"/>
                      <w:iCs/>
                      <w:color w:val="FF0000"/>
                      <w:sz w:val="16"/>
                      <w:szCs w:val="16"/>
                    </w:rPr>
                  </m:ctrlPr>
                </m:sSubPr>
                <m:e>
                  <m:r>
                    <w:rPr>
                      <w:rFonts w:ascii="Cambria Math" w:hAnsi="Cambria Math" w:cs="Arial"/>
                      <w:color w:val="FF0000"/>
                      <w:sz w:val="16"/>
                      <w:szCs w:val="16"/>
                    </w:rPr>
                    <m:t>PH</m:t>
                  </m:r>
                </m:e>
                <m:sub>
                  <m:r>
                    <m:rPr>
                      <m:nor/>
                    </m:rPr>
                    <w:rPr>
                      <w:rFonts w:ascii="Arial" w:hAnsi="Arial" w:cs="Arial"/>
                      <w:iCs/>
                      <w:color w:val="FF0000"/>
                      <w:sz w:val="16"/>
                      <w:szCs w:val="16"/>
                    </w:rPr>
                    <m:t>type1</m:t>
                  </m:r>
                  <m:r>
                    <m:rPr>
                      <m:sty m:val="p"/>
                    </m:rPr>
                    <w:rPr>
                      <w:rFonts w:ascii="Cambria Math" w:hAnsi="Cambria Math" w:cs="Arial"/>
                      <w:color w:val="FF0000"/>
                      <w:sz w:val="16"/>
                      <w:szCs w:val="16"/>
                    </w:rPr>
                    <m:t>,</m:t>
                  </m:r>
                  <m:r>
                    <w:rPr>
                      <w:rFonts w:ascii="Cambria Math" w:hAnsi="Cambria Math" w:cs="Arial"/>
                      <w:color w:val="FF0000"/>
                      <w:sz w:val="16"/>
                      <w:szCs w:val="16"/>
                    </w:rPr>
                    <m:t>b,f</m:t>
                  </m:r>
                  <m:r>
                    <m:rPr>
                      <m:sty m:val="p"/>
                    </m:rPr>
                    <w:rPr>
                      <w:rFonts w:ascii="Cambria Math" w:hAnsi="Cambria Math" w:cs="Arial"/>
                      <w:color w:val="FF0000"/>
                      <w:sz w:val="16"/>
                      <w:szCs w:val="16"/>
                    </w:rPr>
                    <m:t>,</m:t>
                  </m:r>
                  <m:r>
                    <w:rPr>
                      <w:rFonts w:ascii="Cambria Math" w:hAnsi="Cambria Math" w:cs="Arial"/>
                      <w:color w:val="FF0000"/>
                      <w:sz w:val="16"/>
                      <w:szCs w:val="16"/>
                    </w:rPr>
                    <m:t>c,k</m:t>
                  </m:r>
                </m:sub>
              </m:sSub>
              <m:d>
                <m:dPr>
                  <m:ctrlPr>
                    <w:rPr>
                      <w:rFonts w:ascii="Cambria Math" w:hAnsi="Cambria Math" w:cs="Arial"/>
                      <w:color w:val="FF0000"/>
                      <w:sz w:val="16"/>
                      <w:szCs w:val="16"/>
                    </w:rPr>
                  </m:ctrlPr>
                </m:dPr>
                <m:e>
                  <m:r>
                    <w:rPr>
                      <w:rFonts w:ascii="Cambria Math" w:hAnsi="Cambria Math" w:cs="Arial"/>
                      <w:color w:val="FF0000"/>
                      <w:sz w:val="16"/>
                      <w:szCs w:val="16"/>
                    </w:rPr>
                    <m:t>i,j,</m:t>
                  </m:r>
                  <m:sSub>
                    <m:sSubPr>
                      <m:ctrlPr>
                        <w:rPr>
                          <w:rFonts w:ascii="Cambria Math" w:hAnsi="Cambria Math" w:cs="Arial"/>
                          <w:i/>
                          <w:color w:val="FF0000"/>
                          <w:sz w:val="16"/>
                          <w:szCs w:val="16"/>
                        </w:rPr>
                      </m:ctrlPr>
                    </m:sSubPr>
                    <m:e>
                      <m:r>
                        <w:rPr>
                          <w:rFonts w:ascii="Cambria Math" w:hAnsi="Cambria Math" w:cs="Arial"/>
                          <w:color w:val="FF0000"/>
                          <w:sz w:val="16"/>
                          <w:szCs w:val="16"/>
                        </w:rPr>
                        <m:t>q</m:t>
                      </m:r>
                    </m:e>
                    <m:sub>
                      <m:r>
                        <w:rPr>
                          <w:rFonts w:ascii="Cambria Math" w:hAnsi="Cambria Math" w:cs="Arial"/>
                          <w:color w:val="FF0000"/>
                          <w:sz w:val="16"/>
                          <w:szCs w:val="16"/>
                        </w:rPr>
                        <m:t>d</m:t>
                      </m:r>
                    </m:sub>
                  </m:sSub>
                  <m:r>
                    <w:rPr>
                      <w:rFonts w:ascii="Cambria Math" w:hAnsi="Cambria Math" w:cs="Arial"/>
                      <w:color w:val="FF0000"/>
                      <w:sz w:val="16"/>
                      <w:szCs w:val="16"/>
                    </w:rPr>
                    <m:t>,l</m:t>
                  </m:r>
                  <m:ctrlPr>
                    <w:rPr>
                      <w:rFonts w:ascii="Cambria Math" w:hAnsi="Cambria Math" w:cs="Arial"/>
                      <w:i/>
                      <w:color w:val="FF0000"/>
                      <w:sz w:val="16"/>
                      <w:szCs w:val="16"/>
                    </w:rPr>
                  </m:ctrlPr>
                </m:e>
              </m:d>
              <w:bookmarkEnd w:id="105"/>
              <m:r>
                <w:rPr>
                  <w:rFonts w:ascii="Cambria Math" w:hAnsi="Cambria Math" w:cs="Arial"/>
                  <w:color w:val="FF0000"/>
                  <w:sz w:val="16"/>
                  <w:szCs w:val="16"/>
                </w:rPr>
                <m:t xml:space="preserve">= </m:t>
              </m:r>
              <m:sSub>
                <m:sSubPr>
                  <m:ctrlPr>
                    <w:rPr>
                      <w:rFonts w:ascii="Cambria Math" w:hAnsi="Cambria Math" w:cs="Arial"/>
                      <w:iCs/>
                      <w:color w:val="FF0000"/>
                      <w:sz w:val="16"/>
                      <w:szCs w:val="16"/>
                    </w:rPr>
                  </m:ctrlPr>
                </m:sSubPr>
                <m:e>
                  <m:acc>
                    <m:accPr>
                      <m:chr m:val="̃"/>
                      <m:ctrlPr>
                        <w:rPr>
                          <w:rFonts w:ascii="Cambria Math" w:hAnsi="Cambria Math" w:cs="Arial"/>
                          <w:i/>
                          <w:color w:val="FF0000"/>
                          <w:sz w:val="16"/>
                          <w:szCs w:val="16"/>
                        </w:rPr>
                      </m:ctrlPr>
                    </m:accPr>
                    <m:e>
                      <m:r>
                        <w:rPr>
                          <w:rFonts w:ascii="Cambria Math" w:hAnsi="Cambria Math" w:cs="Arial"/>
                          <w:color w:val="FF0000"/>
                          <w:sz w:val="16"/>
                          <w:szCs w:val="16"/>
                        </w:rPr>
                        <m:t>P</m:t>
                      </m:r>
                    </m:e>
                  </m:acc>
                </m:e>
                <m:sub>
                  <m:r>
                    <m:rPr>
                      <m:sty m:val="p"/>
                    </m:rPr>
                    <w:rPr>
                      <w:rFonts w:ascii="Cambria Math" w:hAnsi="Cambria Math" w:cs="Arial"/>
                      <w:color w:val="FF0000"/>
                      <w:sz w:val="16"/>
                      <w:szCs w:val="16"/>
                    </w:rPr>
                    <m:t>CMAX,</m:t>
                  </m:r>
                  <m:r>
                    <w:rPr>
                      <w:rFonts w:ascii="Cambria Math" w:hAnsi="Cambria Math" w:cs="Arial"/>
                      <w:color w:val="FF0000"/>
                      <w:sz w:val="16"/>
                      <w:szCs w:val="16"/>
                    </w:rPr>
                    <m:t>f</m:t>
                  </m:r>
                  <m:r>
                    <m:rPr>
                      <m:sty m:val="p"/>
                    </m:rPr>
                    <w:rPr>
                      <w:rFonts w:ascii="Cambria Math" w:hAnsi="Cambria Math" w:cs="Arial"/>
                      <w:color w:val="FF0000"/>
                      <w:sz w:val="16"/>
                      <w:szCs w:val="16"/>
                    </w:rPr>
                    <m:t>,</m:t>
                  </m:r>
                  <m:r>
                    <w:rPr>
                      <w:rFonts w:ascii="Cambria Math" w:hAnsi="Cambria Math" w:cs="Arial"/>
                      <w:color w:val="FF0000"/>
                      <w:sz w:val="16"/>
                      <w:szCs w:val="16"/>
                    </w:rPr>
                    <m:t>c,k</m:t>
                  </m:r>
                </m:sub>
              </m:sSub>
              <m:r>
                <m:rPr>
                  <m:sty m:val="p"/>
                </m:rPr>
                <w:rPr>
                  <w:rFonts w:ascii="Cambria Math" w:hAnsi="Cambria Math" w:cs="Arial"/>
                  <w:color w:val="FF0000"/>
                  <w:sz w:val="16"/>
                  <w:szCs w:val="16"/>
                </w:rPr>
                <m:t>(</m:t>
              </m:r>
              <m:r>
                <w:rPr>
                  <w:rFonts w:ascii="Cambria Math" w:hAnsi="Cambria Math" w:cs="Arial"/>
                  <w:color w:val="FF0000"/>
                  <w:sz w:val="16"/>
                  <w:szCs w:val="16"/>
                </w:rPr>
                <m:t>i</m:t>
              </m:r>
              <m:r>
                <m:rPr>
                  <m:sty m:val="p"/>
                </m:rPr>
                <w:rPr>
                  <w:rFonts w:ascii="Cambria Math" w:hAnsi="Cambria Math" w:cs="Arial"/>
                  <w:color w:val="FF0000"/>
                  <w:sz w:val="16"/>
                  <w:szCs w:val="16"/>
                </w:rPr>
                <m:t>)-</m:t>
              </m:r>
              <m:d>
                <m:dPr>
                  <m:begChr m:val="{"/>
                  <m:endChr m:val="}"/>
                  <m:ctrlPr>
                    <w:rPr>
                      <w:rFonts w:ascii="Cambria Math" w:hAnsi="Cambria Math" w:cs="Arial"/>
                      <w:color w:val="FF0000"/>
                      <w:sz w:val="16"/>
                      <w:szCs w:val="16"/>
                    </w:rPr>
                  </m:ctrlPr>
                </m:dPr>
                <m:e>
                  <m:sSub>
                    <m:sSubPr>
                      <m:ctrlPr>
                        <w:rPr>
                          <w:rFonts w:ascii="Cambria Math" w:hAnsi="Cambria Math" w:cs="Arial"/>
                          <w:iCs/>
                          <w:color w:val="FF0000"/>
                          <w:sz w:val="16"/>
                          <w:szCs w:val="16"/>
                        </w:rPr>
                      </m:ctrlPr>
                    </m:sSubPr>
                    <m:e>
                      <m:r>
                        <w:rPr>
                          <w:rFonts w:ascii="Cambria Math" w:hAnsi="Cambria Math" w:cs="Arial"/>
                          <w:color w:val="FF0000"/>
                          <w:sz w:val="16"/>
                          <w:szCs w:val="16"/>
                        </w:rPr>
                        <m:t>P</m:t>
                      </m:r>
                    </m:e>
                    <m:sub>
                      <m:r>
                        <m:rPr>
                          <m:nor/>
                        </m:rPr>
                        <w:rPr>
                          <w:rFonts w:ascii="Arial" w:hAnsi="Arial" w:cs="Arial"/>
                          <w:iCs/>
                          <w:color w:val="FF0000"/>
                          <w:sz w:val="16"/>
                          <w:szCs w:val="16"/>
                        </w:rPr>
                        <m:t>O_PUSCH</m:t>
                      </m:r>
                      <m:r>
                        <m:rPr>
                          <m:sty m:val="p"/>
                        </m:rPr>
                        <w:rPr>
                          <w:rFonts w:ascii="Cambria Math" w:hAnsi="Cambria Math" w:cs="Arial"/>
                          <w:color w:val="FF0000"/>
                          <w:sz w:val="16"/>
                          <w:szCs w:val="16"/>
                        </w:rPr>
                        <m:t>,</m:t>
                      </m:r>
                      <m:r>
                        <w:rPr>
                          <w:rFonts w:ascii="Cambria Math" w:hAnsi="Cambria Math" w:cs="Arial"/>
                          <w:color w:val="FF0000"/>
                          <w:sz w:val="16"/>
                          <w:szCs w:val="16"/>
                        </w:rPr>
                        <m:t>b</m:t>
                      </m:r>
                      <m:r>
                        <m:rPr>
                          <m:sty m:val="p"/>
                        </m:rPr>
                        <w:rPr>
                          <w:rFonts w:ascii="Cambria Math" w:hAnsi="Cambria Math" w:cs="Arial"/>
                          <w:color w:val="FF0000"/>
                          <w:sz w:val="16"/>
                          <w:szCs w:val="16"/>
                        </w:rPr>
                        <m:t>,</m:t>
                      </m:r>
                      <m:r>
                        <w:rPr>
                          <w:rFonts w:ascii="Cambria Math" w:hAnsi="Cambria Math" w:cs="Arial"/>
                          <w:color w:val="FF0000"/>
                          <w:sz w:val="16"/>
                          <w:szCs w:val="16"/>
                        </w:rPr>
                        <m:t>f</m:t>
                      </m:r>
                      <m:r>
                        <m:rPr>
                          <m:sty m:val="p"/>
                        </m:rPr>
                        <w:rPr>
                          <w:rFonts w:ascii="Cambria Math" w:hAnsi="Cambria Math" w:cs="Arial"/>
                          <w:color w:val="FF0000"/>
                          <w:sz w:val="16"/>
                          <w:szCs w:val="16"/>
                        </w:rPr>
                        <m:t>,</m:t>
                      </m:r>
                      <m:r>
                        <w:rPr>
                          <w:rFonts w:ascii="Cambria Math" w:hAnsi="Cambria Math" w:cs="Arial"/>
                          <w:color w:val="FF0000"/>
                          <w:sz w:val="16"/>
                          <w:szCs w:val="16"/>
                        </w:rPr>
                        <m:t>c</m:t>
                      </m:r>
                    </m:sub>
                  </m:sSub>
                  <m:d>
                    <m:dPr>
                      <m:ctrlPr>
                        <w:rPr>
                          <w:rFonts w:ascii="Cambria Math" w:hAnsi="Cambria Math" w:cs="Arial"/>
                          <w:color w:val="FF0000"/>
                          <w:sz w:val="16"/>
                          <w:szCs w:val="16"/>
                        </w:rPr>
                      </m:ctrlPr>
                    </m:dPr>
                    <m:e>
                      <m:r>
                        <w:rPr>
                          <w:rFonts w:ascii="Cambria Math" w:hAnsi="Cambria Math" w:cs="Arial"/>
                          <w:color w:val="FF0000"/>
                          <w:sz w:val="16"/>
                          <w:szCs w:val="16"/>
                        </w:rPr>
                        <m:t>j</m:t>
                      </m:r>
                    </m:e>
                  </m:d>
                  <m:r>
                    <w:rPr>
                      <w:rFonts w:ascii="Cambria Math" w:hAnsi="Cambria Math" w:cs="Arial"/>
                      <w:color w:val="FF0000"/>
                      <w:sz w:val="16"/>
                      <w:szCs w:val="16"/>
                    </w:rPr>
                    <m:t>+</m:t>
                  </m:r>
                  <m:sSub>
                    <m:sSubPr>
                      <m:ctrlPr>
                        <w:rPr>
                          <w:rFonts w:ascii="Cambria Math" w:hAnsi="Cambria Math" w:cs="Arial"/>
                          <w:iCs/>
                          <w:color w:val="FF0000"/>
                          <w:sz w:val="16"/>
                          <w:szCs w:val="16"/>
                        </w:rPr>
                      </m:ctrlPr>
                    </m:sSubPr>
                    <m:e>
                      <m:r>
                        <w:rPr>
                          <w:rFonts w:ascii="Cambria Math" w:hAnsi="Cambria Math" w:cs="Arial"/>
                          <w:color w:val="FF0000"/>
                          <w:sz w:val="16"/>
                          <w:szCs w:val="16"/>
                        </w:rPr>
                        <m:t>α</m:t>
                      </m:r>
                    </m:e>
                    <m:sub>
                      <m:r>
                        <w:rPr>
                          <w:rFonts w:ascii="Cambria Math" w:hAnsi="Cambria Math" w:cs="Arial"/>
                          <w:color w:val="FF0000"/>
                          <w:sz w:val="16"/>
                          <w:szCs w:val="16"/>
                        </w:rPr>
                        <m:t>b</m:t>
                      </m:r>
                      <m:r>
                        <m:rPr>
                          <m:sty m:val="p"/>
                        </m:rPr>
                        <w:rPr>
                          <w:rFonts w:ascii="Cambria Math" w:hAnsi="Cambria Math" w:cs="Arial"/>
                          <w:color w:val="FF0000"/>
                          <w:sz w:val="16"/>
                          <w:szCs w:val="16"/>
                        </w:rPr>
                        <m:t>,</m:t>
                      </m:r>
                      <m:r>
                        <w:rPr>
                          <w:rFonts w:ascii="Cambria Math" w:hAnsi="Cambria Math" w:cs="Arial"/>
                          <w:color w:val="FF0000"/>
                          <w:sz w:val="16"/>
                          <w:szCs w:val="16"/>
                        </w:rPr>
                        <m:t>f</m:t>
                      </m:r>
                      <m:r>
                        <m:rPr>
                          <m:sty m:val="p"/>
                        </m:rPr>
                        <w:rPr>
                          <w:rFonts w:ascii="Cambria Math" w:hAnsi="Cambria Math" w:cs="Arial"/>
                          <w:color w:val="FF0000"/>
                          <w:sz w:val="16"/>
                          <w:szCs w:val="16"/>
                        </w:rPr>
                        <m:t>,</m:t>
                      </m:r>
                      <m:r>
                        <w:rPr>
                          <w:rFonts w:ascii="Cambria Math" w:hAnsi="Cambria Math" w:cs="Arial"/>
                          <w:color w:val="FF0000"/>
                          <w:sz w:val="16"/>
                          <w:szCs w:val="16"/>
                        </w:rPr>
                        <m:t>c</m:t>
                      </m:r>
                    </m:sub>
                  </m:sSub>
                  <m:d>
                    <m:dPr>
                      <m:ctrlPr>
                        <w:rPr>
                          <w:rFonts w:ascii="Cambria Math" w:hAnsi="Cambria Math" w:cs="Arial"/>
                          <w:color w:val="FF0000"/>
                          <w:sz w:val="16"/>
                          <w:szCs w:val="16"/>
                        </w:rPr>
                      </m:ctrlPr>
                    </m:dPr>
                    <m:e>
                      <m:r>
                        <w:rPr>
                          <w:rFonts w:ascii="Cambria Math" w:hAnsi="Cambria Math" w:cs="Arial"/>
                          <w:color w:val="FF0000"/>
                          <w:sz w:val="16"/>
                          <w:szCs w:val="16"/>
                        </w:rPr>
                        <m:t>j</m:t>
                      </m:r>
                    </m:e>
                  </m:d>
                  <m:r>
                    <w:rPr>
                      <w:rFonts w:ascii="Cambria Math" w:hAnsi="Cambria Math" w:cs="Arial"/>
                      <w:color w:val="FF0000"/>
                      <w:sz w:val="16"/>
                      <w:szCs w:val="16"/>
                    </w:rPr>
                    <m:t>⋅</m:t>
                  </m:r>
                  <m:sSub>
                    <m:sSubPr>
                      <m:ctrlPr>
                        <w:rPr>
                          <w:rFonts w:ascii="Cambria Math" w:hAnsi="Cambria Math" w:cs="Arial"/>
                          <w:i/>
                          <w:color w:val="FF0000"/>
                          <w:sz w:val="16"/>
                          <w:szCs w:val="16"/>
                        </w:rPr>
                      </m:ctrlPr>
                    </m:sSubPr>
                    <m:e>
                      <m:r>
                        <w:rPr>
                          <w:rFonts w:ascii="Cambria Math" w:hAnsi="Cambria Math" w:cs="Arial"/>
                          <w:color w:val="FF0000"/>
                          <w:sz w:val="16"/>
                          <w:szCs w:val="16"/>
                        </w:rPr>
                        <m:t>PL</m:t>
                      </m:r>
                    </m:e>
                    <m:sub>
                      <m:r>
                        <w:rPr>
                          <w:rFonts w:ascii="Cambria Math" w:hAnsi="Cambria Math" w:cs="Arial"/>
                          <w:color w:val="FF0000"/>
                          <w:sz w:val="16"/>
                          <w:szCs w:val="16"/>
                        </w:rPr>
                        <m:t>b,f,c</m:t>
                      </m:r>
                    </m:sub>
                  </m:sSub>
                  <m:d>
                    <m:dPr>
                      <m:ctrlPr>
                        <w:rPr>
                          <w:rFonts w:ascii="Cambria Math" w:hAnsi="Cambria Math" w:cs="Arial"/>
                          <w:i/>
                          <w:color w:val="FF0000"/>
                          <w:sz w:val="16"/>
                          <w:szCs w:val="16"/>
                        </w:rPr>
                      </m:ctrlPr>
                    </m:dPr>
                    <m:e>
                      <m:sSub>
                        <m:sSubPr>
                          <m:ctrlPr>
                            <w:rPr>
                              <w:rFonts w:ascii="Cambria Math" w:hAnsi="Cambria Math" w:cs="Arial"/>
                              <w:i/>
                              <w:color w:val="FF0000"/>
                              <w:sz w:val="16"/>
                              <w:szCs w:val="16"/>
                            </w:rPr>
                          </m:ctrlPr>
                        </m:sSubPr>
                        <m:e>
                          <m:r>
                            <w:rPr>
                              <w:rFonts w:ascii="Cambria Math" w:hAnsi="Cambria Math" w:cs="Arial"/>
                              <w:color w:val="FF0000"/>
                              <w:sz w:val="16"/>
                              <w:szCs w:val="16"/>
                            </w:rPr>
                            <m:t>q</m:t>
                          </m:r>
                        </m:e>
                        <m:sub>
                          <m:r>
                            <w:rPr>
                              <w:rFonts w:ascii="Cambria Math" w:hAnsi="Cambria Math" w:cs="Arial"/>
                              <w:color w:val="FF0000"/>
                              <w:sz w:val="16"/>
                              <w:szCs w:val="16"/>
                            </w:rPr>
                            <m:t>d</m:t>
                          </m:r>
                        </m:sub>
                      </m:sSub>
                    </m:e>
                  </m:d>
                  <m:r>
                    <m:rPr>
                      <m:sty m:val="p"/>
                    </m:rPr>
                    <w:rPr>
                      <w:rFonts w:ascii="Cambria Math" w:hAnsi="Cambria Math" w:cs="Arial"/>
                      <w:color w:val="FF0000"/>
                      <w:sz w:val="16"/>
                      <w:szCs w:val="16"/>
                    </w:rPr>
                    <m:t>+</m:t>
                  </m:r>
                  <m:sSub>
                    <m:sSubPr>
                      <m:ctrlPr>
                        <w:rPr>
                          <w:rFonts w:ascii="Cambria Math" w:hAnsi="Cambria Math" w:cs="Arial"/>
                          <w:iCs/>
                          <w:color w:val="FF0000"/>
                          <w:sz w:val="16"/>
                          <w:szCs w:val="16"/>
                        </w:rPr>
                      </m:ctrlPr>
                    </m:sSubPr>
                    <m:e>
                      <m:r>
                        <w:rPr>
                          <w:rFonts w:ascii="Cambria Math" w:hAnsi="Cambria Math" w:cs="Arial"/>
                          <w:color w:val="FF0000"/>
                          <w:sz w:val="16"/>
                          <w:szCs w:val="16"/>
                        </w:rPr>
                        <m:t>f</m:t>
                      </m:r>
                    </m:e>
                    <m:sub>
                      <m:r>
                        <w:rPr>
                          <w:rFonts w:ascii="Cambria Math" w:hAnsi="Cambria Math" w:cs="Arial"/>
                          <w:color w:val="FF0000"/>
                          <w:sz w:val="16"/>
                          <w:szCs w:val="16"/>
                        </w:rPr>
                        <m:t>b</m:t>
                      </m:r>
                      <m:r>
                        <m:rPr>
                          <m:sty m:val="p"/>
                        </m:rPr>
                        <w:rPr>
                          <w:rFonts w:ascii="Cambria Math" w:hAnsi="Cambria Math" w:cs="Arial"/>
                          <w:color w:val="FF0000"/>
                          <w:sz w:val="16"/>
                          <w:szCs w:val="16"/>
                        </w:rPr>
                        <m:t>,</m:t>
                      </m:r>
                      <m:r>
                        <w:rPr>
                          <w:rFonts w:ascii="Cambria Math" w:hAnsi="Cambria Math" w:cs="Arial"/>
                          <w:color w:val="FF0000"/>
                          <w:sz w:val="16"/>
                          <w:szCs w:val="16"/>
                        </w:rPr>
                        <m:t>f</m:t>
                      </m:r>
                      <m:r>
                        <m:rPr>
                          <m:sty m:val="p"/>
                        </m:rPr>
                        <w:rPr>
                          <w:rFonts w:ascii="Cambria Math" w:hAnsi="Cambria Math" w:cs="Arial"/>
                          <w:color w:val="FF0000"/>
                          <w:sz w:val="16"/>
                          <w:szCs w:val="16"/>
                        </w:rPr>
                        <m:t>,</m:t>
                      </m:r>
                      <m:r>
                        <w:rPr>
                          <w:rFonts w:ascii="Cambria Math" w:hAnsi="Cambria Math" w:cs="Arial"/>
                          <w:color w:val="FF0000"/>
                          <w:sz w:val="16"/>
                          <w:szCs w:val="16"/>
                        </w:rPr>
                        <m:t>c</m:t>
                      </m:r>
                    </m:sub>
                  </m:sSub>
                  <m:d>
                    <m:dPr>
                      <m:ctrlPr>
                        <w:rPr>
                          <w:rFonts w:ascii="Cambria Math" w:hAnsi="Cambria Math" w:cs="Arial"/>
                          <w:color w:val="FF0000"/>
                          <w:sz w:val="16"/>
                          <w:szCs w:val="16"/>
                        </w:rPr>
                      </m:ctrlPr>
                    </m:dPr>
                    <m:e>
                      <m:r>
                        <w:rPr>
                          <w:rFonts w:ascii="Cambria Math" w:hAnsi="Cambria Math" w:cs="Arial"/>
                          <w:color w:val="FF0000"/>
                          <w:sz w:val="16"/>
                          <w:szCs w:val="16"/>
                        </w:rPr>
                        <m:t>i,l</m:t>
                      </m:r>
                    </m:e>
                  </m:d>
                </m:e>
              </m:d>
            </m:oMath>
            <w:r w:rsidR="00B60498" w:rsidRPr="00142EB0">
              <w:rPr>
                <w:rFonts w:ascii="Arial" w:hAnsi="Arial" w:cs="Arial"/>
                <w:color w:val="FF0000"/>
                <w:sz w:val="16"/>
                <w:szCs w:val="16"/>
              </w:rPr>
              <w:t xml:space="preserve"> [dB]</w:t>
            </w:r>
          </w:p>
          <w:p w14:paraId="168DBA01" w14:textId="77777777" w:rsidR="00B60498" w:rsidRPr="00142EB0" w:rsidRDefault="00B60498" w:rsidP="003549B8">
            <w:pPr>
              <w:numPr>
                <w:ilvl w:val="0"/>
                <w:numId w:val="121"/>
              </w:numPr>
              <w:rPr>
                <w:rFonts w:ascii="Arial" w:hAnsi="Arial" w:cs="Arial"/>
                <w:color w:val="FF0000"/>
                <w:sz w:val="16"/>
                <w:szCs w:val="16"/>
                <w:lang w:eastAsia="x-none"/>
              </w:rPr>
            </w:pPr>
            <w:r w:rsidRPr="00142EB0">
              <w:rPr>
                <w:rFonts w:ascii="Arial" w:hAnsi="Arial" w:cs="Arial"/>
                <w:color w:val="FF0000"/>
                <w:sz w:val="16"/>
                <w:szCs w:val="16"/>
                <w:lang w:eastAsia="x-none"/>
              </w:rPr>
              <w:t xml:space="preserve">Otherwise, the UE computes the Type 1 power headroom report as </w:t>
            </w:r>
          </w:p>
          <w:p w14:paraId="56258744" w14:textId="2B5BB110" w:rsidR="00B60498" w:rsidRPr="00142EB0" w:rsidRDefault="00114814" w:rsidP="004A6BB5">
            <w:pPr>
              <w:keepLines/>
              <w:tabs>
                <w:tab w:val="center" w:pos="4536"/>
                <w:tab w:val="right" w:pos="9072"/>
              </w:tabs>
              <w:rPr>
                <w:rFonts w:ascii="Arial" w:eastAsia="Times New Roman" w:hAnsi="Arial" w:cs="Arial"/>
                <w:i/>
                <w:iCs/>
                <w:noProof/>
                <w:sz w:val="16"/>
                <w:szCs w:val="16"/>
              </w:rPr>
            </w:pPr>
            <m:oMath>
              <m:sSub>
                <m:sSubPr>
                  <m:ctrlPr>
                    <w:rPr>
                      <w:rFonts w:ascii="Cambria Math" w:hAnsi="Cambria Math" w:cs="Arial"/>
                      <w:iCs/>
                      <w:sz w:val="16"/>
                      <w:szCs w:val="16"/>
                    </w:rPr>
                  </m:ctrlPr>
                </m:sSubPr>
                <m:e>
                  <m:r>
                    <w:rPr>
                      <w:rFonts w:ascii="Cambria Math" w:hAnsi="Cambria Math" w:cs="Arial"/>
                      <w:sz w:val="16"/>
                      <w:szCs w:val="16"/>
                    </w:rPr>
                    <m:t>PH</m:t>
                  </m:r>
                </m:e>
                <m:sub>
                  <m:r>
                    <m:rPr>
                      <m:nor/>
                    </m:rPr>
                    <w:rPr>
                      <w:rFonts w:ascii="Arial" w:hAnsi="Arial" w:cs="Arial"/>
                      <w:iCs/>
                      <w:noProof/>
                      <w:sz w:val="16"/>
                      <w:szCs w:val="16"/>
                    </w:rPr>
                    <m:t>type1</m:t>
                  </m:r>
                  <m:r>
                    <m:rPr>
                      <m:sty m:val="p"/>
                    </m:rPr>
                    <w:rPr>
                      <w:rFonts w:ascii="Cambria Math" w:hAnsi="Cambria Math" w:cs="Arial"/>
                      <w:sz w:val="16"/>
                      <w:szCs w:val="16"/>
                    </w:rPr>
                    <m:t>,</m:t>
                  </m:r>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d>
                <m:dPr>
                  <m:ctrlPr>
                    <w:rPr>
                      <w:rFonts w:ascii="Cambria Math" w:hAnsi="Cambria Math" w:cs="Arial"/>
                      <w:sz w:val="16"/>
                      <w:szCs w:val="16"/>
                    </w:rPr>
                  </m:ctrlPr>
                </m:dPr>
                <m:e>
                  <m:r>
                    <w:rPr>
                      <w:rFonts w:ascii="Cambria Math" w:hAnsi="Cambria Math" w:cs="Arial"/>
                      <w:sz w:val="16"/>
                      <w:szCs w:val="16"/>
                    </w:rPr>
                    <m:t>i</m:t>
                  </m:r>
                  <m:r>
                    <m:rPr>
                      <m:sty m:val="p"/>
                    </m:rPr>
                    <w:rPr>
                      <w:rFonts w:ascii="Cambria Math" w:hAnsi="Cambria Math" w:cs="Arial"/>
                      <w:sz w:val="16"/>
                      <w:szCs w:val="16"/>
                    </w:rPr>
                    <m:t>,</m:t>
                  </m:r>
                  <m:r>
                    <w:rPr>
                      <w:rFonts w:ascii="Cambria Math" w:hAnsi="Cambria Math" w:cs="Arial"/>
                      <w:sz w:val="16"/>
                      <w:szCs w:val="16"/>
                    </w:rPr>
                    <m:t>j</m:t>
                  </m:r>
                  <m:r>
                    <m:rPr>
                      <m:sty m:val="p"/>
                    </m:rPr>
                    <w:rPr>
                      <w:rFonts w:ascii="Cambria Math" w:hAnsi="Cambria Math" w:cs="Arial"/>
                      <w:sz w:val="16"/>
                      <w:szCs w:val="16"/>
                    </w:rPr>
                    <m:t>,</m:t>
                  </m:r>
                  <m:sSub>
                    <m:sSubPr>
                      <m:ctrlPr>
                        <w:rPr>
                          <w:rFonts w:ascii="Cambria Math" w:hAnsi="Cambria Math" w:cs="Arial"/>
                          <w:sz w:val="16"/>
                          <w:szCs w:val="16"/>
                        </w:rPr>
                      </m:ctrlPr>
                    </m:sSubPr>
                    <m:e>
                      <m:r>
                        <w:rPr>
                          <w:rFonts w:ascii="Cambria Math" w:hAnsi="Cambria Math" w:cs="Arial"/>
                          <w:sz w:val="16"/>
                          <w:szCs w:val="16"/>
                        </w:rPr>
                        <m:t>q</m:t>
                      </m:r>
                    </m:e>
                    <m:sub>
                      <m:r>
                        <w:rPr>
                          <w:rFonts w:ascii="Cambria Math" w:hAnsi="Cambria Math" w:cs="Arial"/>
                          <w:sz w:val="16"/>
                          <w:szCs w:val="16"/>
                        </w:rPr>
                        <m:t>d</m:t>
                      </m:r>
                    </m:sub>
                  </m:sSub>
                  <m:r>
                    <m:rPr>
                      <m:sty m:val="p"/>
                    </m:rPr>
                    <w:rPr>
                      <w:rFonts w:ascii="Cambria Math" w:hAnsi="Cambria Math" w:cs="Arial"/>
                      <w:sz w:val="16"/>
                      <w:szCs w:val="16"/>
                    </w:rPr>
                    <m:t>,</m:t>
                  </m:r>
                  <m:r>
                    <w:rPr>
                      <w:rFonts w:ascii="Cambria Math" w:hAnsi="Cambria Math" w:cs="Arial"/>
                      <w:sz w:val="16"/>
                      <w:szCs w:val="16"/>
                    </w:rPr>
                    <m:t>l</m:t>
                  </m:r>
                </m:e>
              </m:d>
              <m:r>
                <m:rPr>
                  <m:sty m:val="p"/>
                </m:rPr>
                <w:rPr>
                  <w:rFonts w:ascii="Cambria Math" w:hAnsi="Cambria Math" w:cs="Arial"/>
                  <w:sz w:val="16"/>
                  <w:szCs w:val="16"/>
                </w:rPr>
                <m:t xml:space="preserve">= </m:t>
              </m:r>
              <m:sSub>
                <m:sSubPr>
                  <m:ctrlPr>
                    <w:rPr>
                      <w:rFonts w:ascii="Cambria Math" w:hAnsi="Cambria Math" w:cs="Arial"/>
                      <w:iCs/>
                      <w:sz w:val="16"/>
                      <w:szCs w:val="16"/>
                    </w:rPr>
                  </m:ctrlPr>
                </m:sSubPr>
                <m:e>
                  <m:acc>
                    <m:accPr>
                      <m:chr m:val="̃"/>
                      <m:ctrlPr>
                        <w:rPr>
                          <w:rFonts w:ascii="Cambria Math" w:hAnsi="Cambria Math" w:cs="Arial"/>
                          <w:sz w:val="16"/>
                          <w:szCs w:val="16"/>
                        </w:rPr>
                      </m:ctrlPr>
                    </m:accPr>
                    <m:e>
                      <m:r>
                        <w:rPr>
                          <w:rFonts w:ascii="Cambria Math" w:hAnsi="Cambria Math" w:cs="Arial"/>
                          <w:sz w:val="16"/>
                          <w:szCs w:val="16"/>
                        </w:rPr>
                        <m:t>P</m:t>
                      </m:r>
                    </m:e>
                  </m:acc>
                </m:e>
                <m:sub>
                  <m:r>
                    <m:rPr>
                      <m:sty m:val="p"/>
                    </m:rPr>
                    <w:rPr>
                      <w:rFonts w:ascii="Cambria Math" w:hAnsi="Cambria Math" w:cs="Arial"/>
                      <w:sz w:val="16"/>
                      <w:szCs w:val="16"/>
                    </w:rPr>
                    <m:t>CMAX,</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r>
                <m:rPr>
                  <m:sty m:val="p"/>
                </m:rPr>
                <w:rPr>
                  <w:rFonts w:ascii="Cambria Math" w:hAnsi="Cambria Math" w:cs="Arial"/>
                  <w:sz w:val="16"/>
                  <w:szCs w:val="16"/>
                </w:rPr>
                <m:t>(</m:t>
              </m:r>
              <m:r>
                <w:rPr>
                  <w:rFonts w:ascii="Cambria Math" w:hAnsi="Cambria Math" w:cs="Arial"/>
                  <w:sz w:val="16"/>
                  <w:szCs w:val="16"/>
                </w:rPr>
                <m:t>i</m:t>
              </m:r>
              <m:r>
                <m:rPr>
                  <m:sty m:val="p"/>
                </m:rPr>
                <w:rPr>
                  <w:rFonts w:ascii="Cambria Math" w:hAnsi="Cambria Math" w:cs="Arial"/>
                  <w:sz w:val="16"/>
                  <w:szCs w:val="16"/>
                </w:rPr>
                <m:t>)-</m:t>
              </m:r>
              <m:d>
                <m:dPr>
                  <m:begChr m:val="{"/>
                  <m:endChr m:val="}"/>
                  <m:ctrlPr>
                    <w:rPr>
                      <w:rFonts w:ascii="Cambria Math" w:hAnsi="Cambria Math" w:cs="Arial"/>
                      <w:sz w:val="16"/>
                      <w:szCs w:val="16"/>
                    </w:rPr>
                  </m:ctrlPr>
                </m:dPr>
                <m:e>
                  <m:sSub>
                    <m:sSubPr>
                      <m:ctrlPr>
                        <w:rPr>
                          <w:rFonts w:ascii="Cambria Math" w:hAnsi="Cambria Math" w:cs="Arial"/>
                          <w:iCs/>
                          <w:sz w:val="16"/>
                          <w:szCs w:val="16"/>
                        </w:rPr>
                      </m:ctrlPr>
                    </m:sSubPr>
                    <m:e>
                      <m:r>
                        <w:rPr>
                          <w:rFonts w:ascii="Cambria Math" w:hAnsi="Cambria Math" w:cs="Arial"/>
                          <w:sz w:val="16"/>
                          <w:szCs w:val="16"/>
                        </w:rPr>
                        <m:t>P</m:t>
                      </m:r>
                    </m:e>
                    <m:sub>
                      <m:r>
                        <m:rPr>
                          <m:nor/>
                        </m:rPr>
                        <w:rPr>
                          <w:rFonts w:ascii="Arial" w:hAnsi="Arial" w:cs="Arial"/>
                          <w:iCs/>
                          <w:noProof/>
                          <w:sz w:val="16"/>
                          <w:szCs w:val="16"/>
                        </w:rPr>
                        <m:t>O_PUSCH</m:t>
                      </m:r>
                      <m:r>
                        <m:rPr>
                          <m:sty m:val="p"/>
                        </m:rPr>
                        <w:rPr>
                          <w:rFonts w:ascii="Cambria Math" w:hAnsi="Cambria Math" w:cs="Arial"/>
                          <w:sz w:val="16"/>
                          <w:szCs w:val="16"/>
                        </w:rPr>
                        <m:t>,</m:t>
                      </m:r>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d>
                    <m:dPr>
                      <m:ctrlPr>
                        <w:rPr>
                          <w:rFonts w:ascii="Cambria Math" w:hAnsi="Cambria Math" w:cs="Arial"/>
                          <w:sz w:val="16"/>
                          <w:szCs w:val="16"/>
                        </w:rPr>
                      </m:ctrlPr>
                    </m:dPr>
                    <m:e>
                      <m:r>
                        <w:rPr>
                          <w:rFonts w:ascii="Cambria Math" w:hAnsi="Cambria Math" w:cs="Arial"/>
                          <w:sz w:val="16"/>
                          <w:szCs w:val="16"/>
                        </w:rPr>
                        <m:t>j</m:t>
                      </m:r>
                    </m:e>
                  </m:d>
                  <m:r>
                    <m:rPr>
                      <m:sty m:val="p"/>
                    </m:rPr>
                    <w:rPr>
                      <w:rFonts w:ascii="Cambria Math" w:hAnsi="Cambria Math" w:cs="Arial"/>
                      <w:sz w:val="16"/>
                      <w:szCs w:val="16"/>
                    </w:rPr>
                    <m:t>+</m:t>
                  </m:r>
                  <m:sSub>
                    <m:sSubPr>
                      <m:ctrlPr>
                        <w:rPr>
                          <w:rFonts w:ascii="Cambria Math" w:hAnsi="Cambria Math" w:cs="Arial"/>
                          <w:iCs/>
                          <w:sz w:val="16"/>
                          <w:szCs w:val="16"/>
                        </w:rPr>
                      </m:ctrlPr>
                    </m:sSubPr>
                    <m:e>
                      <m:r>
                        <w:rPr>
                          <w:rFonts w:ascii="Cambria Math" w:hAnsi="Cambria Math" w:cs="Arial"/>
                          <w:sz w:val="16"/>
                          <w:szCs w:val="16"/>
                        </w:rPr>
                        <m:t>α</m:t>
                      </m:r>
                    </m:e>
                    <m:sub>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d>
                    <m:dPr>
                      <m:ctrlPr>
                        <w:rPr>
                          <w:rFonts w:ascii="Cambria Math" w:hAnsi="Cambria Math" w:cs="Arial"/>
                          <w:sz w:val="16"/>
                          <w:szCs w:val="16"/>
                        </w:rPr>
                      </m:ctrlPr>
                    </m:dPr>
                    <m:e>
                      <m:r>
                        <w:rPr>
                          <w:rFonts w:ascii="Cambria Math" w:hAnsi="Cambria Math" w:cs="Arial"/>
                          <w:sz w:val="16"/>
                          <w:szCs w:val="16"/>
                        </w:rPr>
                        <m:t>j</m:t>
                      </m:r>
                    </m:e>
                  </m:d>
                  <m:r>
                    <m:rPr>
                      <m:sty m:val="p"/>
                    </m:rPr>
                    <w:rPr>
                      <w:rFonts w:ascii="Cambria Math" w:hAnsi="Cambria Math" w:cs="Arial"/>
                      <w:sz w:val="16"/>
                      <w:szCs w:val="16"/>
                    </w:rPr>
                    <m:t>⋅</m:t>
                  </m:r>
                  <m:sSub>
                    <m:sSubPr>
                      <m:ctrlPr>
                        <w:rPr>
                          <w:rFonts w:ascii="Cambria Math" w:hAnsi="Cambria Math" w:cs="Arial"/>
                          <w:sz w:val="16"/>
                          <w:szCs w:val="16"/>
                        </w:rPr>
                      </m:ctrlPr>
                    </m:sSubPr>
                    <m:e>
                      <m:r>
                        <w:rPr>
                          <w:rFonts w:ascii="Cambria Math" w:hAnsi="Cambria Math" w:cs="Arial"/>
                          <w:sz w:val="16"/>
                          <w:szCs w:val="16"/>
                        </w:rPr>
                        <m:t>PL</m:t>
                      </m:r>
                    </m:e>
                    <m:sub>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d>
                    <m:dPr>
                      <m:ctrlPr>
                        <w:rPr>
                          <w:rFonts w:ascii="Cambria Math" w:hAnsi="Cambria Math" w:cs="Arial"/>
                          <w:sz w:val="16"/>
                          <w:szCs w:val="16"/>
                        </w:rPr>
                      </m:ctrlPr>
                    </m:dPr>
                    <m:e>
                      <m:sSub>
                        <m:sSubPr>
                          <m:ctrlPr>
                            <w:rPr>
                              <w:rFonts w:ascii="Cambria Math" w:hAnsi="Cambria Math" w:cs="Arial"/>
                              <w:sz w:val="16"/>
                              <w:szCs w:val="16"/>
                            </w:rPr>
                          </m:ctrlPr>
                        </m:sSubPr>
                        <m:e>
                          <m:r>
                            <w:rPr>
                              <w:rFonts w:ascii="Cambria Math" w:hAnsi="Cambria Math" w:cs="Arial"/>
                              <w:sz w:val="16"/>
                              <w:szCs w:val="16"/>
                            </w:rPr>
                            <m:t>q</m:t>
                          </m:r>
                        </m:e>
                        <m:sub>
                          <m:r>
                            <w:rPr>
                              <w:rFonts w:ascii="Cambria Math" w:hAnsi="Cambria Math" w:cs="Arial"/>
                              <w:sz w:val="16"/>
                              <w:szCs w:val="16"/>
                            </w:rPr>
                            <m:t>d</m:t>
                          </m:r>
                        </m:sub>
                      </m:sSub>
                    </m:e>
                  </m:d>
                  <m:r>
                    <m:rPr>
                      <m:sty m:val="p"/>
                    </m:rPr>
                    <w:rPr>
                      <w:rFonts w:ascii="Cambria Math" w:hAnsi="Cambria Math" w:cs="Arial"/>
                      <w:sz w:val="16"/>
                      <w:szCs w:val="16"/>
                    </w:rPr>
                    <m:t>+</m:t>
                  </m:r>
                  <m:sSub>
                    <m:sSubPr>
                      <m:ctrlPr>
                        <w:rPr>
                          <w:rFonts w:ascii="Cambria Math" w:hAnsi="Cambria Math" w:cs="Arial"/>
                          <w:iCs/>
                          <w:sz w:val="16"/>
                          <w:szCs w:val="16"/>
                        </w:rPr>
                      </m:ctrlPr>
                    </m:sSubPr>
                    <m:e>
                      <m:r>
                        <w:rPr>
                          <w:rFonts w:ascii="Cambria Math" w:hAnsi="Cambria Math" w:cs="Arial"/>
                          <w:sz w:val="16"/>
                          <w:szCs w:val="16"/>
                        </w:rPr>
                        <m:t>f</m:t>
                      </m:r>
                    </m:e>
                    <m:sub>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d>
                    <m:dPr>
                      <m:ctrlPr>
                        <w:rPr>
                          <w:rFonts w:ascii="Cambria Math" w:hAnsi="Cambria Math" w:cs="Arial"/>
                          <w:sz w:val="16"/>
                          <w:szCs w:val="16"/>
                        </w:rPr>
                      </m:ctrlPr>
                    </m:dPr>
                    <m:e>
                      <m:r>
                        <w:rPr>
                          <w:rFonts w:ascii="Cambria Math" w:hAnsi="Cambria Math" w:cs="Arial"/>
                          <w:sz w:val="16"/>
                          <w:szCs w:val="16"/>
                        </w:rPr>
                        <m:t>i</m:t>
                      </m:r>
                      <m:r>
                        <m:rPr>
                          <m:sty m:val="p"/>
                        </m:rPr>
                        <w:rPr>
                          <w:rFonts w:ascii="Cambria Math" w:hAnsi="Cambria Math" w:cs="Arial"/>
                          <w:sz w:val="16"/>
                          <w:szCs w:val="16"/>
                        </w:rPr>
                        <m:t>,</m:t>
                      </m:r>
                      <m:r>
                        <w:rPr>
                          <w:rFonts w:ascii="Cambria Math" w:hAnsi="Cambria Math" w:cs="Arial"/>
                          <w:sz w:val="16"/>
                          <w:szCs w:val="16"/>
                        </w:rPr>
                        <m:t>l</m:t>
                      </m:r>
                    </m:e>
                  </m:d>
                </m:e>
              </m:d>
            </m:oMath>
            <w:r w:rsidR="00B60498" w:rsidRPr="00142EB0">
              <w:rPr>
                <w:rFonts w:ascii="Arial" w:eastAsia="Times New Roman" w:hAnsi="Arial" w:cs="Arial"/>
                <w:noProof/>
                <w:sz w:val="16"/>
                <w:szCs w:val="16"/>
              </w:rPr>
              <w:t xml:space="preserve"> </w:t>
            </w:r>
            <w:r w:rsidR="00B60498" w:rsidRPr="00142EB0">
              <w:rPr>
                <w:rFonts w:ascii="Arial" w:eastAsia="Times New Roman" w:hAnsi="Arial" w:cs="Arial"/>
                <w:i/>
                <w:iCs/>
                <w:noProof/>
                <w:sz w:val="16"/>
                <w:szCs w:val="16"/>
              </w:rPr>
              <w:t>[dB]</w:t>
            </w:r>
          </w:p>
          <w:p w14:paraId="78C31072" w14:textId="6BFD4009" w:rsidR="00B60498" w:rsidRPr="00142EB0" w:rsidRDefault="00B60498" w:rsidP="004A6BB5">
            <w:pPr>
              <w:jc w:val="both"/>
              <w:rPr>
                <w:rFonts w:ascii="Arial" w:hAnsi="Arial" w:cs="Arial"/>
                <w:sz w:val="16"/>
                <w:szCs w:val="16"/>
              </w:rPr>
            </w:pPr>
            <w:r w:rsidRPr="00142EB0">
              <w:rPr>
                <w:rFonts w:ascii="Arial" w:hAnsi="Arial" w:cs="Arial"/>
                <w:sz w:val="16"/>
                <w:szCs w:val="16"/>
              </w:rPr>
              <w:t xml:space="preserve">where </w:t>
            </w:r>
            <m:oMath>
              <m:sSub>
                <m:sSubPr>
                  <m:ctrlPr>
                    <w:rPr>
                      <w:rFonts w:ascii="Cambria Math" w:hAnsi="Cambria Math" w:cs="Arial"/>
                      <w:iCs/>
                      <w:sz w:val="16"/>
                      <w:szCs w:val="16"/>
                    </w:rPr>
                  </m:ctrlPr>
                </m:sSubPr>
                <m:e>
                  <m:acc>
                    <m:accPr>
                      <m:chr m:val="̃"/>
                      <m:ctrlPr>
                        <w:rPr>
                          <w:rFonts w:ascii="Cambria Math" w:hAnsi="Cambria Math" w:cs="Arial"/>
                          <w:i/>
                          <w:sz w:val="16"/>
                          <w:szCs w:val="16"/>
                        </w:rPr>
                      </m:ctrlPr>
                    </m:accPr>
                    <m:e>
                      <m:r>
                        <w:rPr>
                          <w:rFonts w:ascii="Cambria Math" w:hAnsi="Cambria Math" w:cs="Arial"/>
                          <w:sz w:val="16"/>
                          <w:szCs w:val="16"/>
                        </w:rPr>
                        <m:t>P</m:t>
                      </m:r>
                    </m:e>
                  </m:acc>
                </m:e>
                <m:sub>
                  <m:r>
                    <m:rPr>
                      <m:nor/>
                    </m:rPr>
                    <w:rPr>
                      <w:rFonts w:ascii="Arial" w:hAnsi="Arial" w:cs="Arial"/>
                      <w:iCs/>
                      <w:sz w:val="16"/>
                      <w:szCs w:val="16"/>
                    </w:rPr>
                    <m:t>CMAX</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d>
                <m:dPr>
                  <m:ctrlPr>
                    <w:rPr>
                      <w:rFonts w:ascii="Cambria Math" w:hAnsi="Cambria Math" w:cs="Arial"/>
                      <w:sz w:val="16"/>
                      <w:szCs w:val="16"/>
                    </w:rPr>
                  </m:ctrlPr>
                </m:dPr>
                <m:e>
                  <m:r>
                    <w:rPr>
                      <w:rFonts w:ascii="Cambria Math" w:hAnsi="Cambria Math" w:cs="Arial"/>
                      <w:sz w:val="16"/>
                      <w:szCs w:val="16"/>
                    </w:rPr>
                    <m:t>i</m:t>
                  </m:r>
                </m:e>
              </m:d>
            </m:oMath>
            <w:r w:rsidRPr="00142EB0">
              <w:rPr>
                <w:rFonts w:ascii="Arial" w:hAnsi="Arial" w:cs="Arial"/>
                <w:sz w:val="16"/>
                <w:szCs w:val="16"/>
              </w:rPr>
              <w:t xml:space="preserve"> </w:t>
            </w:r>
            <w:r w:rsidRPr="00142EB0">
              <w:rPr>
                <w:rFonts w:ascii="Arial" w:hAnsi="Arial" w:cs="Arial"/>
                <w:color w:val="FF0000"/>
                <w:sz w:val="16"/>
                <w:szCs w:val="16"/>
              </w:rPr>
              <w:t xml:space="preserve">and </w:t>
            </w:r>
            <m:oMath>
              <m:sSub>
                <m:sSubPr>
                  <m:ctrlPr>
                    <w:rPr>
                      <w:rFonts w:ascii="Cambria Math" w:hAnsi="Cambria Math" w:cs="Arial"/>
                      <w:iCs/>
                      <w:color w:val="FF0000"/>
                      <w:sz w:val="16"/>
                      <w:szCs w:val="16"/>
                    </w:rPr>
                  </m:ctrlPr>
                </m:sSubPr>
                <m:e>
                  <m:acc>
                    <m:accPr>
                      <m:chr m:val="̃"/>
                      <m:ctrlPr>
                        <w:rPr>
                          <w:rFonts w:ascii="Cambria Math" w:hAnsi="Cambria Math" w:cs="Arial"/>
                          <w:i/>
                          <w:color w:val="FF0000"/>
                          <w:sz w:val="16"/>
                          <w:szCs w:val="16"/>
                        </w:rPr>
                      </m:ctrlPr>
                    </m:accPr>
                    <m:e>
                      <m:r>
                        <w:rPr>
                          <w:rFonts w:ascii="Cambria Math" w:hAnsi="Cambria Math" w:cs="Arial"/>
                          <w:color w:val="FF0000"/>
                          <w:sz w:val="16"/>
                          <w:szCs w:val="16"/>
                        </w:rPr>
                        <m:t>P</m:t>
                      </m:r>
                    </m:e>
                  </m:acc>
                </m:e>
                <m:sub>
                  <m:r>
                    <m:rPr>
                      <m:sty m:val="p"/>
                    </m:rPr>
                    <w:rPr>
                      <w:rFonts w:ascii="Cambria Math" w:hAnsi="Cambria Math" w:cs="Arial"/>
                      <w:color w:val="FF0000"/>
                      <w:sz w:val="16"/>
                      <w:szCs w:val="16"/>
                    </w:rPr>
                    <m:t>CMAX,</m:t>
                  </m:r>
                  <m:r>
                    <w:rPr>
                      <w:rFonts w:ascii="Cambria Math" w:hAnsi="Cambria Math" w:cs="Arial"/>
                      <w:color w:val="FF0000"/>
                      <w:sz w:val="16"/>
                      <w:szCs w:val="16"/>
                    </w:rPr>
                    <m:t>f</m:t>
                  </m:r>
                  <m:r>
                    <m:rPr>
                      <m:sty m:val="p"/>
                    </m:rPr>
                    <w:rPr>
                      <w:rFonts w:ascii="Cambria Math" w:hAnsi="Cambria Math" w:cs="Arial"/>
                      <w:color w:val="FF0000"/>
                      <w:sz w:val="16"/>
                      <w:szCs w:val="16"/>
                    </w:rPr>
                    <m:t>,</m:t>
                  </m:r>
                  <m:r>
                    <w:rPr>
                      <w:rFonts w:ascii="Cambria Math" w:hAnsi="Cambria Math" w:cs="Arial"/>
                      <w:color w:val="FF0000"/>
                      <w:sz w:val="16"/>
                      <w:szCs w:val="16"/>
                    </w:rPr>
                    <m:t>c,k</m:t>
                  </m:r>
                </m:sub>
              </m:sSub>
              <m:r>
                <m:rPr>
                  <m:sty m:val="p"/>
                </m:rPr>
                <w:rPr>
                  <w:rFonts w:ascii="Cambria Math" w:hAnsi="Cambria Math" w:cs="Arial"/>
                  <w:color w:val="FF0000"/>
                  <w:sz w:val="16"/>
                  <w:szCs w:val="16"/>
                </w:rPr>
                <m:t>(</m:t>
              </m:r>
              <m:r>
                <w:rPr>
                  <w:rFonts w:ascii="Cambria Math" w:hAnsi="Cambria Math" w:cs="Arial"/>
                  <w:color w:val="FF0000"/>
                  <w:sz w:val="16"/>
                  <w:szCs w:val="16"/>
                </w:rPr>
                <m:t>i)</m:t>
              </m:r>
            </m:oMath>
            <w:r w:rsidRPr="00142EB0">
              <w:rPr>
                <w:rFonts w:ascii="Arial" w:hAnsi="Arial" w:cs="Arial"/>
                <w:color w:val="FF0000"/>
                <w:sz w:val="16"/>
                <w:szCs w:val="16"/>
              </w:rPr>
              <w:t xml:space="preserve"> </w:t>
            </w:r>
            <w:r w:rsidRPr="00142EB0">
              <w:rPr>
                <w:rFonts w:ascii="Arial" w:hAnsi="Arial" w:cs="Arial"/>
                <w:strike/>
                <w:color w:val="FF0000"/>
                <w:sz w:val="16"/>
                <w:szCs w:val="16"/>
              </w:rPr>
              <w:t xml:space="preserve">is </w:t>
            </w:r>
            <w:r w:rsidRPr="00142EB0">
              <w:rPr>
                <w:rFonts w:ascii="Arial" w:hAnsi="Arial" w:cs="Arial"/>
                <w:color w:val="FF0000"/>
                <w:sz w:val="16"/>
                <w:szCs w:val="16"/>
              </w:rPr>
              <w:t xml:space="preserve">are </w:t>
            </w:r>
            <w:r w:rsidRPr="00142EB0">
              <w:rPr>
                <w:rFonts w:ascii="Arial" w:hAnsi="Arial" w:cs="Arial"/>
                <w:sz w:val="16"/>
                <w:szCs w:val="16"/>
              </w:rPr>
              <w:t xml:space="preserve">computed assuming MPR=0 dB, A-MPR=0 dB, P-MPR=0 dB. </w:t>
            </w:r>
            <w:r w:rsidRPr="00142EB0">
              <w:rPr>
                <w:rFonts w:ascii="Arial" w:hAnsi="Arial" w:cs="Arial"/>
                <w:sz w:val="16"/>
                <w:szCs w:val="16"/>
                <w:lang w:bidi="bn-IN"/>
              </w:rPr>
              <w:t>T</w:t>
            </w:r>
            <w:r w:rsidRPr="00142EB0">
              <w:rPr>
                <w:rFonts w:ascii="Arial" w:hAnsi="Arial" w:cs="Arial"/>
                <w:sz w:val="16"/>
                <w:szCs w:val="16"/>
                <w:vertAlign w:val="subscript"/>
                <w:lang w:bidi="bn-IN"/>
              </w:rPr>
              <w:t>C</w:t>
            </w:r>
            <w:r w:rsidRPr="00142EB0">
              <w:rPr>
                <w:rFonts w:ascii="Arial" w:hAnsi="Arial" w:cs="Arial"/>
                <w:sz w:val="16"/>
                <w:szCs w:val="16"/>
              </w:rPr>
              <w:t xml:space="preserve"> = 0 dB. MPR, A-MPR, P-MPR and </w:t>
            </w:r>
            <w:r w:rsidRPr="00142EB0">
              <w:rPr>
                <w:rFonts w:ascii="Arial" w:hAnsi="Arial" w:cs="Arial"/>
                <w:sz w:val="16"/>
                <w:szCs w:val="16"/>
                <w:lang w:bidi="bn-IN"/>
              </w:rPr>
              <w:t>T</w:t>
            </w:r>
            <w:r w:rsidRPr="00142EB0">
              <w:rPr>
                <w:rFonts w:ascii="Arial" w:hAnsi="Arial" w:cs="Arial"/>
                <w:sz w:val="16"/>
                <w:szCs w:val="16"/>
                <w:vertAlign w:val="subscript"/>
                <w:lang w:bidi="bn-IN"/>
              </w:rPr>
              <w:t>C</w:t>
            </w:r>
            <w:r w:rsidRPr="00142EB0">
              <w:rPr>
                <w:rFonts w:ascii="Arial" w:hAnsi="Arial" w:cs="Arial"/>
                <w:sz w:val="16"/>
                <w:szCs w:val="16"/>
              </w:rPr>
              <w:t xml:space="preserve"> are defined in [8-1, TS 38.101-1], [8-2, TS 38.101-2] and [8-3, TS 38.101-3]. The remaining parameters are defined in clause 7.1.1 and, if </w:t>
            </w:r>
            <w:r w:rsidRPr="00142EB0">
              <w:rPr>
                <w:rFonts w:ascii="Arial" w:hAnsi="Arial" w:cs="Arial"/>
                <w:i/>
                <w:iCs/>
                <w:sz w:val="16"/>
                <w:szCs w:val="16"/>
              </w:rPr>
              <w:t>ul-powerControl</w:t>
            </w:r>
            <w:r w:rsidRPr="00142EB0">
              <w:rPr>
                <w:rFonts w:ascii="Arial" w:hAnsi="Arial" w:cs="Arial"/>
                <w:sz w:val="16"/>
                <w:szCs w:val="16"/>
              </w:rPr>
              <w:t xml:space="preserve"> is not provided, </w:t>
            </w:r>
            <m:oMath>
              <m:sSub>
                <m:sSubPr>
                  <m:ctrlPr>
                    <w:rPr>
                      <w:rFonts w:ascii="Cambria Math" w:hAnsi="Cambria Math" w:cs="Arial"/>
                      <w:iCs/>
                      <w:sz w:val="16"/>
                      <w:szCs w:val="16"/>
                    </w:rPr>
                  </m:ctrlPr>
                </m:sSubPr>
                <m:e>
                  <m:r>
                    <w:rPr>
                      <w:rFonts w:ascii="Cambria Math" w:hAnsi="Cambria Math" w:cs="Arial"/>
                      <w:sz w:val="16"/>
                      <w:szCs w:val="16"/>
                    </w:rPr>
                    <m:t>P</m:t>
                  </m:r>
                </m:e>
                <m:sub>
                  <m:r>
                    <m:rPr>
                      <m:nor/>
                    </m:rPr>
                    <w:rPr>
                      <w:rFonts w:ascii="Arial" w:hAnsi="Arial" w:cs="Arial"/>
                      <w:iCs/>
                      <w:sz w:val="16"/>
                      <w:szCs w:val="16"/>
                    </w:rPr>
                    <m:t>O_PUSCH</m:t>
                  </m:r>
                  <m:r>
                    <m:rPr>
                      <m:sty m:val="p"/>
                    </m:rPr>
                    <w:rPr>
                      <w:rFonts w:ascii="Cambria Math" w:hAnsi="Cambria Math" w:cs="Arial"/>
                      <w:sz w:val="16"/>
                      <w:szCs w:val="16"/>
                    </w:rPr>
                    <m:t>,</m:t>
                  </m:r>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r>
                <m:rPr>
                  <m:sty m:val="p"/>
                </m:rPr>
                <w:rPr>
                  <w:rFonts w:ascii="Cambria Math" w:hAnsi="Cambria Math" w:cs="Arial"/>
                  <w:sz w:val="16"/>
                  <w:szCs w:val="16"/>
                </w:rPr>
                <m:t>(</m:t>
              </m:r>
              <m:r>
                <w:rPr>
                  <w:rFonts w:ascii="Cambria Math" w:hAnsi="Cambria Math" w:cs="Arial"/>
                  <w:sz w:val="16"/>
                  <w:szCs w:val="16"/>
                </w:rPr>
                <m:t>j)</m:t>
              </m:r>
            </m:oMath>
            <w:r w:rsidRPr="00142EB0">
              <w:rPr>
                <w:rFonts w:ascii="Arial" w:hAnsi="Arial" w:cs="Arial"/>
                <w:sz w:val="16"/>
                <w:szCs w:val="16"/>
              </w:rPr>
              <w:t xml:space="preserve"> and </w:t>
            </w:r>
            <m:oMath>
              <m:sSub>
                <m:sSubPr>
                  <m:ctrlPr>
                    <w:rPr>
                      <w:rFonts w:ascii="Cambria Math" w:hAnsi="Cambria Math" w:cs="Arial"/>
                      <w:iCs/>
                      <w:sz w:val="16"/>
                      <w:szCs w:val="16"/>
                    </w:rPr>
                  </m:ctrlPr>
                </m:sSubPr>
                <m:e>
                  <m:r>
                    <w:rPr>
                      <w:rFonts w:ascii="Cambria Math" w:hAnsi="Cambria Math" w:cs="Arial"/>
                      <w:sz w:val="16"/>
                      <w:szCs w:val="16"/>
                    </w:rPr>
                    <m:t>α</m:t>
                  </m:r>
                </m:e>
                <m:sub>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d>
                <m:dPr>
                  <m:ctrlPr>
                    <w:rPr>
                      <w:rFonts w:ascii="Cambria Math" w:hAnsi="Cambria Math" w:cs="Arial"/>
                      <w:sz w:val="16"/>
                      <w:szCs w:val="16"/>
                    </w:rPr>
                  </m:ctrlPr>
                </m:dPr>
                <m:e>
                  <m:r>
                    <w:rPr>
                      <w:rFonts w:ascii="Cambria Math" w:hAnsi="Cambria Math" w:cs="Arial"/>
                      <w:sz w:val="16"/>
                      <w:szCs w:val="16"/>
                    </w:rPr>
                    <m:t>j</m:t>
                  </m:r>
                </m:e>
              </m:d>
            </m:oMath>
            <w:r w:rsidRPr="00142EB0">
              <w:rPr>
                <w:rFonts w:ascii="Arial" w:hAnsi="Arial" w:cs="Arial"/>
                <w:sz w:val="16"/>
                <w:szCs w:val="16"/>
              </w:rPr>
              <w:t xml:space="preserve"> are obtained using </w:t>
            </w:r>
            <m:oMath>
              <m:sSub>
                <m:sSubPr>
                  <m:ctrlPr>
                    <w:rPr>
                      <w:rFonts w:ascii="Cambria Math" w:hAnsi="Cambria Math" w:cs="Arial"/>
                      <w:iCs/>
                      <w:sz w:val="16"/>
                      <w:szCs w:val="16"/>
                    </w:rPr>
                  </m:ctrlPr>
                </m:sSubPr>
                <m:e>
                  <m:r>
                    <w:rPr>
                      <w:rFonts w:ascii="Cambria Math" w:hAnsi="Cambria Math" w:cs="Arial"/>
                      <w:sz w:val="16"/>
                      <w:szCs w:val="16"/>
                    </w:rPr>
                    <m:t>P</m:t>
                  </m:r>
                </m:e>
                <m:sub>
                  <m:r>
                    <m:rPr>
                      <m:nor/>
                    </m:rPr>
                    <w:rPr>
                      <w:rFonts w:ascii="Arial" w:hAnsi="Arial" w:cs="Arial"/>
                      <w:iCs/>
                      <w:sz w:val="16"/>
                      <w:szCs w:val="16"/>
                    </w:rPr>
                    <m:t>O_NOMINAL,PUSCH</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d>
                <m:dPr>
                  <m:ctrlPr>
                    <w:rPr>
                      <w:rFonts w:ascii="Cambria Math" w:hAnsi="Cambria Math" w:cs="Arial"/>
                      <w:sz w:val="16"/>
                      <w:szCs w:val="16"/>
                    </w:rPr>
                  </m:ctrlPr>
                </m:dPr>
                <m:e>
                  <m:r>
                    <w:rPr>
                      <w:rFonts w:ascii="Cambria Math" w:hAnsi="Cambria Math" w:cs="Arial"/>
                      <w:sz w:val="16"/>
                      <w:szCs w:val="16"/>
                    </w:rPr>
                    <m:t>0</m:t>
                  </m:r>
                </m:e>
              </m:d>
            </m:oMath>
            <w:r w:rsidRPr="00142EB0">
              <w:rPr>
                <w:rFonts w:ascii="Arial" w:hAnsi="Arial" w:cs="Arial"/>
                <w:sz w:val="16"/>
                <w:szCs w:val="16"/>
              </w:rPr>
              <w:t xml:space="preserve"> and </w:t>
            </w:r>
            <w:r w:rsidRPr="00142EB0">
              <w:rPr>
                <w:rFonts w:ascii="Arial" w:hAnsi="Arial" w:cs="Arial"/>
                <w:i/>
                <w:sz w:val="16"/>
                <w:szCs w:val="16"/>
              </w:rPr>
              <w:t>p0-PUSCH-AlphaSetId</w:t>
            </w:r>
            <w:r w:rsidRPr="00142EB0">
              <w:rPr>
                <w:rFonts w:ascii="Arial" w:hAnsi="Arial" w:cs="Arial"/>
                <w:sz w:val="16"/>
                <w:szCs w:val="16"/>
              </w:rPr>
              <w:t xml:space="preserve"> </w:t>
            </w:r>
            <w:r w:rsidRPr="00142EB0">
              <w:rPr>
                <w:rFonts w:ascii="Arial" w:hAnsi="Arial" w:cs="Arial"/>
                <w:i/>
                <w:sz w:val="16"/>
                <w:szCs w:val="16"/>
              </w:rPr>
              <w:t xml:space="preserve">= </w:t>
            </w:r>
            <w:r w:rsidRPr="00142EB0">
              <w:rPr>
                <w:rFonts w:ascii="Arial" w:hAnsi="Arial" w:cs="Arial"/>
                <w:sz w:val="16"/>
                <w:szCs w:val="16"/>
              </w:rPr>
              <w:t>0</w:t>
            </w:r>
            <w:r w:rsidRPr="00142EB0">
              <w:rPr>
                <w:rFonts w:ascii="Arial" w:hAnsi="Arial" w:cs="Arial"/>
                <w:iCs/>
                <w:sz w:val="16"/>
                <w:szCs w:val="16"/>
              </w:rPr>
              <w:t xml:space="preserve">, </w:t>
            </w:r>
            <m:oMath>
              <m:sSub>
                <m:sSubPr>
                  <m:ctrlPr>
                    <w:rPr>
                      <w:rFonts w:ascii="Cambria Math" w:hAnsi="Cambria Math" w:cs="Arial"/>
                      <w:i/>
                      <w:sz w:val="16"/>
                      <w:szCs w:val="16"/>
                    </w:rPr>
                  </m:ctrlPr>
                </m:sSubPr>
                <m:e>
                  <m:r>
                    <w:rPr>
                      <w:rFonts w:ascii="Cambria Math" w:hAnsi="Cambria Math" w:cs="Arial"/>
                      <w:sz w:val="16"/>
                      <w:szCs w:val="16"/>
                    </w:rPr>
                    <m:t>PL</m:t>
                  </m:r>
                </m:e>
                <m:sub>
                  <m:r>
                    <w:rPr>
                      <w:rFonts w:ascii="Cambria Math" w:hAnsi="Cambria Math" w:cs="Arial"/>
                      <w:sz w:val="16"/>
                      <w:szCs w:val="16"/>
                    </w:rPr>
                    <m:t>b,f,c</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q</m:t>
                  </m:r>
                </m:e>
                <m:sub>
                  <m:r>
                    <w:rPr>
                      <w:rFonts w:ascii="Cambria Math" w:hAnsi="Cambria Math" w:cs="Arial"/>
                      <w:sz w:val="16"/>
                      <w:szCs w:val="16"/>
                    </w:rPr>
                    <m:t>d</m:t>
                  </m:r>
                </m:sub>
              </m:sSub>
              <m:r>
                <w:rPr>
                  <w:rFonts w:ascii="Cambria Math" w:hAnsi="Cambria Math" w:cs="Arial"/>
                  <w:sz w:val="16"/>
                  <w:szCs w:val="16"/>
                </w:rPr>
                <m:t>)</m:t>
              </m:r>
            </m:oMath>
            <w:r w:rsidRPr="00142EB0">
              <w:rPr>
                <w:rFonts w:ascii="Arial" w:hAnsi="Arial" w:cs="Arial"/>
                <w:sz w:val="16"/>
                <w:szCs w:val="16"/>
              </w:rPr>
              <w:t xml:space="preserve"> is obtained using </w:t>
            </w:r>
            <w:r w:rsidRPr="00142EB0">
              <w:rPr>
                <w:rFonts w:ascii="Arial" w:hAnsi="Arial" w:cs="Arial"/>
                <w:i/>
                <w:sz w:val="16"/>
                <w:szCs w:val="16"/>
              </w:rPr>
              <w:t xml:space="preserve">pusch-PathlossReferenceRS-Id = </w:t>
            </w:r>
            <w:r w:rsidRPr="00142EB0">
              <w:rPr>
                <w:rFonts w:ascii="Arial" w:hAnsi="Arial" w:cs="Arial"/>
                <w:sz w:val="16"/>
                <w:szCs w:val="16"/>
              </w:rPr>
              <w:t xml:space="preserve">0, and </w:t>
            </w:r>
            <m:oMath>
              <m:r>
                <w:rPr>
                  <w:rFonts w:ascii="Cambria Math" w:hAnsi="Cambria Math" w:cs="Arial"/>
                  <w:sz w:val="16"/>
                  <w:szCs w:val="16"/>
                </w:rPr>
                <m:t>l=0</m:t>
              </m:r>
            </m:oMath>
            <w:r w:rsidRPr="00142EB0">
              <w:rPr>
                <w:rFonts w:ascii="Arial" w:hAnsi="Arial" w:cs="Arial"/>
                <w:sz w:val="16"/>
                <w:szCs w:val="16"/>
              </w:rPr>
              <w:t xml:space="preserve">. If </w:t>
            </w:r>
            <w:r w:rsidRPr="00142EB0">
              <w:rPr>
                <w:rFonts w:ascii="Arial" w:hAnsi="Arial" w:cs="Arial"/>
                <w:i/>
                <w:iCs/>
                <w:sz w:val="16"/>
                <w:szCs w:val="16"/>
              </w:rPr>
              <w:t>ul-powerControl</w:t>
            </w:r>
            <w:r w:rsidRPr="00142EB0">
              <w:rPr>
                <w:rFonts w:ascii="Arial" w:hAnsi="Arial" w:cs="Arial"/>
                <w:sz w:val="16"/>
                <w:szCs w:val="16"/>
              </w:rPr>
              <w:t xml:space="preserve"> is provided </w:t>
            </w:r>
            <w:r w:rsidRPr="00142EB0">
              <w:rPr>
                <w:rFonts w:ascii="Arial" w:hAnsi="Arial" w:cs="Arial"/>
                <w:color w:val="FF0000"/>
                <w:sz w:val="16"/>
                <w:szCs w:val="16"/>
              </w:rPr>
              <w:t>and the UE is indicated one TCI-State or TCI-UL-State</w:t>
            </w:r>
            <w:r w:rsidRPr="00142EB0">
              <w:rPr>
                <w:rFonts w:ascii="Arial" w:hAnsi="Arial" w:cs="Arial"/>
                <w:sz w:val="16"/>
                <w:szCs w:val="16"/>
              </w:rPr>
              <w:t xml:space="preserve">, </w:t>
            </w:r>
            <m:oMath>
              <m:sSub>
                <m:sSubPr>
                  <m:ctrlPr>
                    <w:rPr>
                      <w:rFonts w:ascii="Cambria Math" w:hAnsi="Cambria Math" w:cs="Arial"/>
                      <w:iCs/>
                      <w:sz w:val="16"/>
                      <w:szCs w:val="16"/>
                    </w:rPr>
                  </m:ctrlPr>
                </m:sSubPr>
                <m:e>
                  <m:r>
                    <w:rPr>
                      <w:rFonts w:ascii="Cambria Math" w:hAnsi="Cambria Math" w:cs="Arial"/>
                      <w:sz w:val="16"/>
                      <w:szCs w:val="16"/>
                    </w:rPr>
                    <m:t>P</m:t>
                  </m:r>
                </m:e>
                <m:sub>
                  <m:r>
                    <m:rPr>
                      <m:nor/>
                    </m:rPr>
                    <w:rPr>
                      <w:rFonts w:ascii="Arial" w:hAnsi="Arial" w:cs="Arial"/>
                      <w:iCs/>
                      <w:sz w:val="16"/>
                      <w:szCs w:val="16"/>
                    </w:rPr>
                    <m:t>O_PUSCH</m:t>
                  </m:r>
                  <m:r>
                    <m:rPr>
                      <m:sty m:val="p"/>
                    </m:rPr>
                    <w:rPr>
                      <w:rFonts w:ascii="Cambria Math" w:hAnsi="Cambria Math" w:cs="Arial"/>
                      <w:sz w:val="16"/>
                      <w:szCs w:val="16"/>
                    </w:rPr>
                    <m:t>,</m:t>
                  </m:r>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r>
                <m:rPr>
                  <m:sty m:val="p"/>
                </m:rPr>
                <w:rPr>
                  <w:rFonts w:ascii="Cambria Math" w:hAnsi="Cambria Math" w:cs="Arial"/>
                  <w:sz w:val="16"/>
                  <w:szCs w:val="16"/>
                </w:rPr>
                <m:t>(</m:t>
              </m:r>
              <m:r>
                <w:rPr>
                  <w:rFonts w:ascii="Cambria Math" w:hAnsi="Cambria Math" w:cs="Arial"/>
                  <w:sz w:val="16"/>
                  <w:szCs w:val="16"/>
                </w:rPr>
                <m:t>j),</m:t>
              </m:r>
            </m:oMath>
            <w:r w:rsidRPr="00142EB0">
              <w:rPr>
                <w:rFonts w:ascii="Arial" w:hAnsi="Arial" w:cs="Arial"/>
                <w:sz w:val="16"/>
                <w:szCs w:val="16"/>
              </w:rPr>
              <w:t xml:space="preserve"> </w:t>
            </w:r>
            <m:oMath>
              <m:sSub>
                <m:sSubPr>
                  <m:ctrlPr>
                    <w:rPr>
                      <w:rFonts w:ascii="Cambria Math" w:hAnsi="Cambria Math" w:cs="Arial"/>
                      <w:iCs/>
                      <w:sz w:val="16"/>
                      <w:szCs w:val="16"/>
                    </w:rPr>
                  </m:ctrlPr>
                </m:sSubPr>
                <m:e>
                  <m:r>
                    <w:rPr>
                      <w:rFonts w:ascii="Cambria Math" w:hAnsi="Cambria Math" w:cs="Arial"/>
                      <w:sz w:val="16"/>
                      <w:szCs w:val="16"/>
                    </w:rPr>
                    <m:t>α</m:t>
                  </m:r>
                </m:e>
                <m:sub>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d>
                <m:dPr>
                  <m:ctrlPr>
                    <w:rPr>
                      <w:rFonts w:ascii="Cambria Math" w:hAnsi="Cambria Math" w:cs="Arial"/>
                      <w:sz w:val="16"/>
                      <w:szCs w:val="16"/>
                    </w:rPr>
                  </m:ctrlPr>
                </m:dPr>
                <m:e>
                  <m:r>
                    <w:rPr>
                      <w:rFonts w:ascii="Cambria Math" w:hAnsi="Cambria Math" w:cs="Arial"/>
                      <w:sz w:val="16"/>
                      <w:szCs w:val="16"/>
                    </w:rPr>
                    <m:t>j</m:t>
                  </m:r>
                </m:e>
              </m:d>
            </m:oMath>
            <w:r w:rsidRPr="00142EB0">
              <w:rPr>
                <w:rFonts w:ascii="Arial" w:hAnsi="Arial" w:cs="Arial"/>
                <w:sz w:val="16"/>
                <w:szCs w:val="16"/>
              </w:rPr>
              <w:t xml:space="preserve"> and </w:t>
            </w:r>
            <m:oMath>
              <m:r>
                <w:rPr>
                  <w:rFonts w:ascii="Cambria Math" w:hAnsi="Cambria Math" w:cs="Arial"/>
                  <w:sz w:val="16"/>
                  <w:szCs w:val="16"/>
                </w:rPr>
                <m:t>l</m:t>
              </m:r>
            </m:oMath>
            <w:r w:rsidRPr="00142EB0">
              <w:rPr>
                <w:rFonts w:ascii="Arial" w:hAnsi="Arial" w:cs="Arial"/>
                <w:sz w:val="16"/>
                <w:szCs w:val="16"/>
              </w:rPr>
              <w:t xml:space="preserve"> are obtained by </w:t>
            </w:r>
            <w:r w:rsidRPr="00142EB0">
              <w:rPr>
                <w:rFonts w:ascii="Arial" w:hAnsi="Arial" w:cs="Arial"/>
                <w:i/>
                <w:noProof/>
                <w:sz w:val="16"/>
                <w:szCs w:val="16"/>
              </w:rPr>
              <w:t>p0AlphaSetforPUSCH</w:t>
            </w:r>
            <w:r w:rsidRPr="00142EB0">
              <w:rPr>
                <w:rFonts w:ascii="Arial" w:hAnsi="Arial" w:cs="Arial"/>
                <w:i/>
                <w:iCs/>
                <w:sz w:val="16"/>
                <w:szCs w:val="16"/>
              </w:rPr>
              <w:t xml:space="preserve"> </w:t>
            </w:r>
            <w:r w:rsidRPr="00142EB0">
              <w:rPr>
                <w:rFonts w:ascii="Arial" w:hAnsi="Arial" w:cs="Arial"/>
                <w:sz w:val="16"/>
                <w:szCs w:val="16"/>
              </w:rPr>
              <w:t xml:space="preserve">associated with the indicated </w:t>
            </w:r>
            <w:r w:rsidRPr="00142EB0">
              <w:rPr>
                <w:rFonts w:ascii="Arial" w:hAnsi="Arial" w:cs="Arial"/>
                <w:i/>
                <w:sz w:val="16"/>
                <w:szCs w:val="16"/>
              </w:rPr>
              <w:t>TCI-State</w:t>
            </w:r>
            <w:r w:rsidRPr="00142EB0">
              <w:rPr>
                <w:rFonts w:ascii="Arial" w:hAnsi="Arial" w:cs="Arial"/>
                <w:sz w:val="16"/>
                <w:szCs w:val="16"/>
              </w:rPr>
              <w:t xml:space="preserve"> or </w:t>
            </w:r>
            <w:r w:rsidRPr="00142EB0">
              <w:rPr>
                <w:rFonts w:ascii="Arial" w:hAnsi="Arial" w:cs="Arial"/>
                <w:i/>
                <w:iCs/>
                <w:sz w:val="16"/>
                <w:szCs w:val="16"/>
              </w:rPr>
              <w:t>TCI-UL-State</w:t>
            </w:r>
            <w:r w:rsidRPr="00142EB0">
              <w:rPr>
                <w:rFonts w:ascii="Arial" w:hAnsi="Arial" w:cs="Arial"/>
                <w:iCs/>
                <w:sz w:val="16"/>
                <w:szCs w:val="16"/>
              </w:rPr>
              <w:t xml:space="preserve">, </w:t>
            </w:r>
            <m:oMath>
              <m:sSub>
                <m:sSubPr>
                  <m:ctrlPr>
                    <w:rPr>
                      <w:rFonts w:ascii="Cambria Math" w:hAnsi="Cambria Math" w:cs="Arial"/>
                      <w:i/>
                      <w:sz w:val="16"/>
                      <w:szCs w:val="16"/>
                    </w:rPr>
                  </m:ctrlPr>
                </m:sSubPr>
                <m:e>
                  <m:r>
                    <w:rPr>
                      <w:rFonts w:ascii="Cambria Math" w:hAnsi="Cambria Math" w:cs="Arial"/>
                      <w:sz w:val="16"/>
                      <w:szCs w:val="16"/>
                    </w:rPr>
                    <m:t>PL</m:t>
                  </m:r>
                </m:e>
                <m:sub>
                  <m:r>
                    <w:rPr>
                      <w:rFonts w:ascii="Cambria Math" w:hAnsi="Cambria Math" w:cs="Arial"/>
                      <w:sz w:val="16"/>
                      <w:szCs w:val="16"/>
                    </w:rPr>
                    <m:t>b,f,c</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q</m:t>
                  </m:r>
                </m:e>
                <m:sub>
                  <m:r>
                    <w:rPr>
                      <w:rFonts w:ascii="Cambria Math" w:hAnsi="Cambria Math" w:cs="Arial"/>
                      <w:sz w:val="16"/>
                      <w:szCs w:val="16"/>
                    </w:rPr>
                    <m:t>d</m:t>
                  </m:r>
                </m:sub>
              </m:sSub>
              <m:r>
                <w:rPr>
                  <w:rFonts w:ascii="Cambria Math" w:hAnsi="Cambria Math" w:cs="Arial"/>
                  <w:sz w:val="16"/>
                  <w:szCs w:val="16"/>
                </w:rPr>
                <m:t>)</m:t>
              </m:r>
            </m:oMath>
            <w:r w:rsidRPr="00142EB0">
              <w:rPr>
                <w:rFonts w:ascii="Arial" w:hAnsi="Arial" w:cs="Arial"/>
                <w:sz w:val="16"/>
                <w:szCs w:val="16"/>
              </w:rPr>
              <w:t xml:space="preserve"> is obtained by PL-RS associated with the indicated </w:t>
            </w:r>
            <w:r w:rsidRPr="00142EB0">
              <w:rPr>
                <w:rFonts w:ascii="Arial" w:hAnsi="Arial" w:cs="Arial"/>
                <w:i/>
                <w:sz w:val="16"/>
                <w:szCs w:val="16"/>
              </w:rPr>
              <w:t>TCI-State</w:t>
            </w:r>
            <w:r w:rsidRPr="00142EB0">
              <w:rPr>
                <w:rFonts w:ascii="Arial" w:hAnsi="Arial" w:cs="Arial"/>
                <w:sz w:val="16"/>
                <w:szCs w:val="16"/>
              </w:rPr>
              <w:t xml:space="preserve"> or </w:t>
            </w:r>
            <w:r w:rsidRPr="00142EB0">
              <w:rPr>
                <w:rFonts w:ascii="Arial" w:hAnsi="Arial" w:cs="Arial"/>
                <w:i/>
                <w:iCs/>
                <w:sz w:val="16"/>
                <w:szCs w:val="16"/>
              </w:rPr>
              <w:t>TCI-UL-State</w:t>
            </w:r>
            <w:r w:rsidRPr="00142EB0">
              <w:rPr>
                <w:rFonts w:ascii="Arial" w:hAnsi="Arial" w:cs="Arial"/>
                <w:sz w:val="16"/>
                <w:szCs w:val="16"/>
              </w:rPr>
              <w:t xml:space="preserve">. </w:t>
            </w:r>
            <w:r w:rsidRPr="00142EB0">
              <w:rPr>
                <w:rFonts w:ascii="Arial" w:hAnsi="Arial" w:cs="Arial"/>
                <w:color w:val="FF0000"/>
                <w:sz w:val="16"/>
                <w:szCs w:val="16"/>
              </w:rPr>
              <w:t xml:space="preserve">If </w:t>
            </w:r>
            <w:r w:rsidRPr="00142EB0">
              <w:rPr>
                <w:rFonts w:ascii="Arial" w:hAnsi="Arial" w:cs="Arial"/>
                <w:i/>
                <w:iCs/>
                <w:color w:val="FF0000"/>
                <w:sz w:val="16"/>
                <w:szCs w:val="16"/>
              </w:rPr>
              <w:t>ul-powerControl</w:t>
            </w:r>
            <w:r w:rsidRPr="00142EB0">
              <w:rPr>
                <w:rFonts w:ascii="Arial" w:hAnsi="Arial" w:cs="Arial"/>
                <w:color w:val="FF0000"/>
                <w:sz w:val="16"/>
                <w:szCs w:val="16"/>
              </w:rPr>
              <w:t xml:space="preserve"> is provided and the UE is indicated a first TCI-State or TCI-UL-State and a second TCI-State or TCI-UL-State, </w:t>
            </w:r>
            <m:oMath>
              <m:sSub>
                <m:sSubPr>
                  <m:ctrlPr>
                    <w:rPr>
                      <w:rFonts w:ascii="Cambria Math" w:hAnsi="Cambria Math" w:cs="Arial"/>
                      <w:iCs/>
                      <w:color w:val="FF0000"/>
                      <w:sz w:val="16"/>
                      <w:szCs w:val="16"/>
                    </w:rPr>
                  </m:ctrlPr>
                </m:sSubPr>
                <m:e>
                  <m:r>
                    <w:rPr>
                      <w:rFonts w:ascii="Cambria Math" w:hAnsi="Cambria Math" w:cs="Arial"/>
                      <w:color w:val="FF0000"/>
                      <w:sz w:val="16"/>
                      <w:szCs w:val="16"/>
                    </w:rPr>
                    <m:t>P</m:t>
                  </m:r>
                </m:e>
                <m:sub>
                  <m:r>
                    <m:rPr>
                      <m:nor/>
                    </m:rPr>
                    <w:rPr>
                      <w:rFonts w:ascii="Arial" w:hAnsi="Arial" w:cs="Arial"/>
                      <w:iCs/>
                      <w:color w:val="FF0000"/>
                      <w:sz w:val="16"/>
                      <w:szCs w:val="16"/>
                    </w:rPr>
                    <m:t>O_PUSCH</m:t>
                  </m:r>
                  <m:r>
                    <m:rPr>
                      <m:sty m:val="p"/>
                    </m:rPr>
                    <w:rPr>
                      <w:rFonts w:ascii="Cambria Math" w:hAnsi="Cambria Math" w:cs="Arial"/>
                      <w:color w:val="FF0000"/>
                      <w:sz w:val="16"/>
                      <w:szCs w:val="16"/>
                    </w:rPr>
                    <m:t>,</m:t>
                  </m:r>
                  <m:r>
                    <w:rPr>
                      <w:rFonts w:ascii="Cambria Math" w:hAnsi="Cambria Math" w:cs="Arial"/>
                      <w:color w:val="FF0000"/>
                      <w:sz w:val="16"/>
                      <w:szCs w:val="16"/>
                    </w:rPr>
                    <m:t>b</m:t>
                  </m:r>
                  <m:r>
                    <m:rPr>
                      <m:sty m:val="p"/>
                    </m:rPr>
                    <w:rPr>
                      <w:rFonts w:ascii="Cambria Math" w:hAnsi="Cambria Math" w:cs="Arial"/>
                      <w:color w:val="FF0000"/>
                      <w:sz w:val="16"/>
                      <w:szCs w:val="16"/>
                    </w:rPr>
                    <m:t>,</m:t>
                  </m:r>
                  <m:r>
                    <w:rPr>
                      <w:rFonts w:ascii="Cambria Math" w:hAnsi="Cambria Math" w:cs="Arial"/>
                      <w:color w:val="FF0000"/>
                      <w:sz w:val="16"/>
                      <w:szCs w:val="16"/>
                    </w:rPr>
                    <m:t>f</m:t>
                  </m:r>
                  <m:r>
                    <m:rPr>
                      <m:sty m:val="p"/>
                    </m:rPr>
                    <w:rPr>
                      <w:rFonts w:ascii="Cambria Math" w:hAnsi="Cambria Math" w:cs="Arial"/>
                      <w:color w:val="FF0000"/>
                      <w:sz w:val="16"/>
                      <w:szCs w:val="16"/>
                    </w:rPr>
                    <m:t>,</m:t>
                  </m:r>
                  <m:r>
                    <w:rPr>
                      <w:rFonts w:ascii="Cambria Math" w:hAnsi="Cambria Math" w:cs="Arial"/>
                      <w:color w:val="FF0000"/>
                      <w:sz w:val="16"/>
                      <w:szCs w:val="16"/>
                    </w:rPr>
                    <m:t>c</m:t>
                  </m:r>
                </m:sub>
              </m:sSub>
              <m:r>
                <m:rPr>
                  <m:sty m:val="p"/>
                </m:rPr>
                <w:rPr>
                  <w:rFonts w:ascii="Cambria Math" w:hAnsi="Cambria Math" w:cs="Arial"/>
                  <w:color w:val="FF0000"/>
                  <w:sz w:val="16"/>
                  <w:szCs w:val="16"/>
                </w:rPr>
                <m:t>(</m:t>
              </m:r>
              <m:r>
                <w:rPr>
                  <w:rFonts w:ascii="Cambria Math" w:hAnsi="Cambria Math" w:cs="Arial"/>
                  <w:color w:val="FF0000"/>
                  <w:sz w:val="16"/>
                  <w:szCs w:val="16"/>
                </w:rPr>
                <m:t>j),</m:t>
              </m:r>
            </m:oMath>
            <w:r w:rsidRPr="00142EB0">
              <w:rPr>
                <w:rFonts w:ascii="Arial" w:hAnsi="Arial" w:cs="Arial"/>
                <w:color w:val="FF0000"/>
                <w:sz w:val="16"/>
                <w:szCs w:val="16"/>
              </w:rPr>
              <w:t xml:space="preserve"> </w:t>
            </w:r>
            <m:oMath>
              <m:sSub>
                <m:sSubPr>
                  <m:ctrlPr>
                    <w:rPr>
                      <w:rFonts w:ascii="Cambria Math" w:hAnsi="Cambria Math" w:cs="Arial"/>
                      <w:iCs/>
                      <w:color w:val="FF0000"/>
                      <w:sz w:val="16"/>
                      <w:szCs w:val="16"/>
                    </w:rPr>
                  </m:ctrlPr>
                </m:sSubPr>
                <m:e>
                  <m:r>
                    <w:rPr>
                      <w:rFonts w:ascii="Cambria Math" w:hAnsi="Cambria Math" w:cs="Arial"/>
                      <w:color w:val="FF0000"/>
                      <w:sz w:val="16"/>
                      <w:szCs w:val="16"/>
                    </w:rPr>
                    <m:t>α</m:t>
                  </m:r>
                </m:e>
                <m:sub>
                  <m:r>
                    <w:rPr>
                      <w:rFonts w:ascii="Cambria Math" w:hAnsi="Cambria Math" w:cs="Arial"/>
                      <w:color w:val="FF0000"/>
                      <w:sz w:val="16"/>
                      <w:szCs w:val="16"/>
                    </w:rPr>
                    <m:t>b</m:t>
                  </m:r>
                  <m:r>
                    <m:rPr>
                      <m:sty m:val="p"/>
                    </m:rPr>
                    <w:rPr>
                      <w:rFonts w:ascii="Cambria Math" w:hAnsi="Cambria Math" w:cs="Arial"/>
                      <w:color w:val="FF0000"/>
                      <w:sz w:val="16"/>
                      <w:szCs w:val="16"/>
                    </w:rPr>
                    <m:t>,</m:t>
                  </m:r>
                  <m:r>
                    <w:rPr>
                      <w:rFonts w:ascii="Cambria Math" w:hAnsi="Cambria Math" w:cs="Arial"/>
                      <w:color w:val="FF0000"/>
                      <w:sz w:val="16"/>
                      <w:szCs w:val="16"/>
                    </w:rPr>
                    <m:t>f</m:t>
                  </m:r>
                  <m:r>
                    <m:rPr>
                      <m:sty m:val="p"/>
                    </m:rPr>
                    <w:rPr>
                      <w:rFonts w:ascii="Cambria Math" w:hAnsi="Cambria Math" w:cs="Arial"/>
                      <w:color w:val="FF0000"/>
                      <w:sz w:val="16"/>
                      <w:szCs w:val="16"/>
                    </w:rPr>
                    <m:t>,</m:t>
                  </m:r>
                  <m:r>
                    <w:rPr>
                      <w:rFonts w:ascii="Cambria Math" w:hAnsi="Cambria Math" w:cs="Arial"/>
                      <w:color w:val="FF0000"/>
                      <w:sz w:val="16"/>
                      <w:szCs w:val="16"/>
                    </w:rPr>
                    <m:t>c</m:t>
                  </m:r>
                </m:sub>
              </m:sSub>
              <m:d>
                <m:dPr>
                  <m:ctrlPr>
                    <w:rPr>
                      <w:rFonts w:ascii="Cambria Math" w:hAnsi="Cambria Math" w:cs="Arial"/>
                      <w:color w:val="FF0000"/>
                      <w:sz w:val="16"/>
                      <w:szCs w:val="16"/>
                    </w:rPr>
                  </m:ctrlPr>
                </m:dPr>
                <m:e>
                  <m:r>
                    <w:rPr>
                      <w:rFonts w:ascii="Cambria Math" w:hAnsi="Cambria Math" w:cs="Arial"/>
                      <w:color w:val="FF0000"/>
                      <w:sz w:val="16"/>
                      <w:szCs w:val="16"/>
                    </w:rPr>
                    <m:t>j</m:t>
                  </m:r>
                </m:e>
              </m:d>
            </m:oMath>
            <w:r w:rsidRPr="00142EB0">
              <w:rPr>
                <w:rFonts w:ascii="Arial" w:hAnsi="Arial" w:cs="Arial"/>
                <w:color w:val="FF0000"/>
                <w:sz w:val="16"/>
                <w:szCs w:val="16"/>
              </w:rPr>
              <w:t xml:space="preserve"> and </w:t>
            </w:r>
            <m:oMath>
              <m:r>
                <w:rPr>
                  <w:rFonts w:ascii="Cambria Math" w:hAnsi="Cambria Math" w:cs="Arial"/>
                  <w:color w:val="FF0000"/>
                  <w:sz w:val="16"/>
                  <w:szCs w:val="16"/>
                </w:rPr>
                <m:t>l</m:t>
              </m:r>
            </m:oMath>
            <w:r w:rsidRPr="00142EB0">
              <w:rPr>
                <w:rFonts w:ascii="Arial" w:hAnsi="Arial" w:cs="Arial"/>
                <w:color w:val="FF0000"/>
                <w:sz w:val="16"/>
                <w:szCs w:val="16"/>
              </w:rPr>
              <w:t xml:space="preserve"> for </w:t>
            </w:r>
            <m:oMath>
              <m:sSub>
                <m:sSubPr>
                  <m:ctrlPr>
                    <w:rPr>
                      <w:rFonts w:ascii="Cambria Math" w:hAnsi="Cambria Math" w:cs="Arial"/>
                      <w:iCs/>
                      <w:color w:val="FF0000"/>
                      <w:sz w:val="16"/>
                      <w:szCs w:val="16"/>
                    </w:rPr>
                  </m:ctrlPr>
                </m:sSubPr>
                <m:e>
                  <m:r>
                    <w:rPr>
                      <w:rFonts w:ascii="Cambria Math" w:hAnsi="Cambria Math" w:cs="Arial"/>
                      <w:color w:val="FF0000"/>
                      <w:sz w:val="16"/>
                      <w:szCs w:val="16"/>
                    </w:rPr>
                    <m:t>PH</m:t>
                  </m:r>
                </m:e>
                <m:sub>
                  <m:r>
                    <m:rPr>
                      <m:nor/>
                    </m:rPr>
                    <w:rPr>
                      <w:rFonts w:ascii="Arial" w:hAnsi="Arial" w:cs="Arial"/>
                      <w:iCs/>
                      <w:color w:val="FF0000"/>
                      <w:sz w:val="16"/>
                      <w:szCs w:val="16"/>
                    </w:rPr>
                    <m:t>type1</m:t>
                  </m:r>
                  <m:r>
                    <m:rPr>
                      <m:sty m:val="p"/>
                    </m:rPr>
                    <w:rPr>
                      <w:rFonts w:ascii="Cambria Math" w:hAnsi="Cambria Math" w:cs="Arial"/>
                      <w:color w:val="FF0000"/>
                      <w:sz w:val="16"/>
                      <w:szCs w:val="16"/>
                    </w:rPr>
                    <m:t>,</m:t>
                  </m:r>
                  <m:r>
                    <w:rPr>
                      <w:rFonts w:ascii="Cambria Math" w:hAnsi="Cambria Math" w:cs="Arial"/>
                      <w:color w:val="FF0000"/>
                      <w:sz w:val="16"/>
                      <w:szCs w:val="16"/>
                    </w:rPr>
                    <m:t>b,f</m:t>
                  </m:r>
                  <m:r>
                    <m:rPr>
                      <m:sty m:val="p"/>
                    </m:rPr>
                    <w:rPr>
                      <w:rFonts w:ascii="Cambria Math" w:hAnsi="Cambria Math" w:cs="Arial"/>
                      <w:color w:val="FF0000"/>
                      <w:sz w:val="16"/>
                      <w:szCs w:val="16"/>
                    </w:rPr>
                    <m:t>,</m:t>
                  </m:r>
                  <m:r>
                    <w:rPr>
                      <w:rFonts w:ascii="Cambria Math" w:hAnsi="Cambria Math" w:cs="Arial"/>
                      <w:color w:val="FF0000"/>
                      <w:sz w:val="16"/>
                      <w:szCs w:val="16"/>
                    </w:rPr>
                    <m:t>c,k</m:t>
                  </m:r>
                </m:sub>
              </m:sSub>
              <m:d>
                <m:dPr>
                  <m:ctrlPr>
                    <w:rPr>
                      <w:rFonts w:ascii="Cambria Math" w:hAnsi="Cambria Math" w:cs="Arial"/>
                      <w:color w:val="FF0000"/>
                      <w:sz w:val="16"/>
                      <w:szCs w:val="16"/>
                    </w:rPr>
                  </m:ctrlPr>
                </m:dPr>
                <m:e>
                  <m:r>
                    <w:rPr>
                      <w:rFonts w:ascii="Cambria Math" w:hAnsi="Cambria Math" w:cs="Arial"/>
                      <w:color w:val="FF0000"/>
                      <w:sz w:val="16"/>
                      <w:szCs w:val="16"/>
                    </w:rPr>
                    <m:t>i,j,</m:t>
                  </m:r>
                  <m:sSub>
                    <m:sSubPr>
                      <m:ctrlPr>
                        <w:rPr>
                          <w:rFonts w:ascii="Cambria Math" w:hAnsi="Cambria Math" w:cs="Arial"/>
                          <w:i/>
                          <w:color w:val="FF0000"/>
                          <w:sz w:val="16"/>
                          <w:szCs w:val="16"/>
                        </w:rPr>
                      </m:ctrlPr>
                    </m:sSubPr>
                    <m:e>
                      <m:r>
                        <w:rPr>
                          <w:rFonts w:ascii="Cambria Math" w:hAnsi="Cambria Math" w:cs="Arial"/>
                          <w:color w:val="FF0000"/>
                          <w:sz w:val="16"/>
                          <w:szCs w:val="16"/>
                        </w:rPr>
                        <m:t>q</m:t>
                      </m:r>
                    </m:e>
                    <m:sub>
                      <m:r>
                        <w:rPr>
                          <w:rFonts w:ascii="Cambria Math" w:hAnsi="Cambria Math" w:cs="Arial"/>
                          <w:color w:val="FF0000"/>
                          <w:sz w:val="16"/>
                          <w:szCs w:val="16"/>
                        </w:rPr>
                        <m:t>d</m:t>
                      </m:r>
                    </m:sub>
                  </m:sSub>
                  <m:r>
                    <w:rPr>
                      <w:rFonts w:ascii="Cambria Math" w:hAnsi="Cambria Math" w:cs="Arial"/>
                      <w:color w:val="FF0000"/>
                      <w:sz w:val="16"/>
                      <w:szCs w:val="16"/>
                    </w:rPr>
                    <m:t>,l</m:t>
                  </m:r>
                  <m:ctrlPr>
                    <w:rPr>
                      <w:rFonts w:ascii="Cambria Math" w:hAnsi="Cambria Math" w:cs="Arial"/>
                      <w:i/>
                      <w:color w:val="FF0000"/>
                      <w:sz w:val="16"/>
                      <w:szCs w:val="16"/>
                    </w:rPr>
                  </m:ctrlPr>
                </m:e>
              </m:d>
            </m:oMath>
            <w:r w:rsidRPr="00142EB0">
              <w:rPr>
                <w:rFonts w:ascii="Arial" w:hAnsi="Arial" w:cs="Arial"/>
                <w:color w:val="FF0000"/>
                <w:sz w:val="16"/>
                <w:szCs w:val="16"/>
              </w:rPr>
              <w:t xml:space="preserve"> are obtained by </w:t>
            </w:r>
            <w:r w:rsidRPr="00142EB0">
              <w:rPr>
                <w:rFonts w:ascii="Arial" w:hAnsi="Arial" w:cs="Arial"/>
                <w:i/>
                <w:noProof/>
                <w:color w:val="FF0000"/>
                <w:sz w:val="16"/>
                <w:szCs w:val="16"/>
              </w:rPr>
              <w:t>p0AlphaSetforPUSCH</w:t>
            </w:r>
            <w:r w:rsidRPr="00142EB0">
              <w:rPr>
                <w:rFonts w:ascii="Arial" w:hAnsi="Arial" w:cs="Arial"/>
                <w:i/>
                <w:iCs/>
                <w:color w:val="FF0000"/>
                <w:sz w:val="16"/>
                <w:szCs w:val="16"/>
              </w:rPr>
              <w:t xml:space="preserve"> </w:t>
            </w:r>
            <w:r w:rsidRPr="00142EB0">
              <w:rPr>
                <w:rFonts w:ascii="Arial" w:hAnsi="Arial" w:cs="Arial"/>
                <w:color w:val="FF0000"/>
                <w:sz w:val="16"/>
                <w:szCs w:val="16"/>
              </w:rPr>
              <w:t>associated with the</w:t>
            </w:r>
            <w:bookmarkStart w:id="106" w:name="OLE_LINK30"/>
            <w:r w:rsidRPr="00142EB0">
              <w:rPr>
                <w:rFonts w:ascii="Arial" w:hAnsi="Arial" w:cs="Arial"/>
                <w:color w:val="FF0000"/>
                <w:sz w:val="16"/>
                <w:szCs w:val="16"/>
              </w:rPr>
              <w:t xml:space="preserve"> </w:t>
            </w:r>
            <w:r w:rsidRPr="00142EB0">
              <w:rPr>
                <w:rFonts w:ascii="Arial" w:hAnsi="Arial" w:cs="Arial"/>
                <w:i/>
                <w:iCs/>
                <w:color w:val="FF0000"/>
                <w:sz w:val="16"/>
                <w:szCs w:val="16"/>
              </w:rPr>
              <w:t>k</w:t>
            </w:r>
            <w:r w:rsidRPr="00142EB0">
              <w:rPr>
                <w:rFonts w:ascii="Arial" w:hAnsi="Arial" w:cs="Arial"/>
                <w:color w:val="FF0000"/>
                <w:sz w:val="16"/>
                <w:szCs w:val="16"/>
              </w:rPr>
              <w:t xml:space="preserve">-th </w:t>
            </w:r>
            <w:bookmarkEnd w:id="106"/>
            <w:r w:rsidRPr="00142EB0">
              <w:rPr>
                <w:rFonts w:ascii="Arial" w:hAnsi="Arial" w:cs="Arial"/>
                <w:color w:val="FF0000"/>
                <w:sz w:val="16"/>
                <w:szCs w:val="16"/>
              </w:rPr>
              <w:t xml:space="preserve">indicated </w:t>
            </w:r>
            <w:r w:rsidRPr="00142EB0">
              <w:rPr>
                <w:rFonts w:ascii="Arial" w:hAnsi="Arial" w:cs="Arial"/>
                <w:i/>
                <w:color w:val="FF0000"/>
                <w:sz w:val="16"/>
                <w:szCs w:val="16"/>
              </w:rPr>
              <w:t>TCI-State</w:t>
            </w:r>
            <w:r w:rsidRPr="00142EB0">
              <w:rPr>
                <w:rFonts w:ascii="Arial" w:hAnsi="Arial" w:cs="Arial"/>
                <w:color w:val="FF0000"/>
                <w:sz w:val="16"/>
                <w:szCs w:val="16"/>
              </w:rPr>
              <w:t xml:space="preserve"> or </w:t>
            </w:r>
            <w:r w:rsidRPr="00142EB0">
              <w:rPr>
                <w:rFonts w:ascii="Arial" w:hAnsi="Arial" w:cs="Arial"/>
                <w:i/>
                <w:iCs/>
                <w:color w:val="FF0000"/>
                <w:sz w:val="16"/>
                <w:szCs w:val="16"/>
              </w:rPr>
              <w:t>TCI-UL-State</w:t>
            </w:r>
            <w:r w:rsidRPr="00142EB0">
              <w:rPr>
                <w:rFonts w:ascii="Arial" w:hAnsi="Arial" w:cs="Arial"/>
                <w:iCs/>
                <w:color w:val="FF0000"/>
                <w:sz w:val="16"/>
                <w:szCs w:val="16"/>
              </w:rPr>
              <w:t xml:space="preserve">, </w:t>
            </w:r>
            <m:oMath>
              <m:sSub>
                <m:sSubPr>
                  <m:ctrlPr>
                    <w:rPr>
                      <w:rFonts w:ascii="Cambria Math" w:hAnsi="Cambria Math" w:cs="Arial"/>
                      <w:i/>
                      <w:color w:val="FF0000"/>
                      <w:sz w:val="16"/>
                      <w:szCs w:val="16"/>
                    </w:rPr>
                  </m:ctrlPr>
                </m:sSubPr>
                <m:e>
                  <m:r>
                    <w:rPr>
                      <w:rFonts w:ascii="Cambria Math" w:hAnsi="Cambria Math" w:cs="Arial"/>
                      <w:color w:val="FF0000"/>
                      <w:sz w:val="16"/>
                      <w:szCs w:val="16"/>
                    </w:rPr>
                    <m:t>PL</m:t>
                  </m:r>
                </m:e>
                <m:sub>
                  <m:r>
                    <w:rPr>
                      <w:rFonts w:ascii="Cambria Math" w:hAnsi="Cambria Math" w:cs="Arial"/>
                      <w:color w:val="FF0000"/>
                      <w:sz w:val="16"/>
                      <w:szCs w:val="16"/>
                    </w:rPr>
                    <m:t>b,f,c</m:t>
                  </m:r>
                </m:sub>
              </m:sSub>
              <m:r>
                <w:rPr>
                  <w:rFonts w:ascii="Cambria Math" w:hAnsi="Cambria Math" w:cs="Arial"/>
                  <w:color w:val="FF0000"/>
                  <w:sz w:val="16"/>
                  <w:szCs w:val="16"/>
                </w:rPr>
                <m:t>(</m:t>
              </m:r>
              <m:sSub>
                <m:sSubPr>
                  <m:ctrlPr>
                    <w:rPr>
                      <w:rFonts w:ascii="Cambria Math" w:hAnsi="Cambria Math" w:cs="Arial"/>
                      <w:i/>
                      <w:color w:val="FF0000"/>
                      <w:sz w:val="16"/>
                      <w:szCs w:val="16"/>
                    </w:rPr>
                  </m:ctrlPr>
                </m:sSubPr>
                <m:e>
                  <m:r>
                    <w:rPr>
                      <w:rFonts w:ascii="Cambria Math" w:hAnsi="Cambria Math" w:cs="Arial"/>
                      <w:color w:val="FF0000"/>
                      <w:sz w:val="16"/>
                      <w:szCs w:val="16"/>
                    </w:rPr>
                    <m:t>q</m:t>
                  </m:r>
                </m:e>
                <m:sub>
                  <m:r>
                    <w:rPr>
                      <w:rFonts w:ascii="Cambria Math" w:hAnsi="Cambria Math" w:cs="Arial"/>
                      <w:color w:val="FF0000"/>
                      <w:sz w:val="16"/>
                      <w:szCs w:val="16"/>
                    </w:rPr>
                    <m:t>d</m:t>
                  </m:r>
                </m:sub>
              </m:sSub>
              <m:r>
                <w:rPr>
                  <w:rFonts w:ascii="Cambria Math" w:hAnsi="Cambria Math" w:cs="Arial"/>
                  <w:color w:val="FF0000"/>
                  <w:sz w:val="16"/>
                  <w:szCs w:val="16"/>
                </w:rPr>
                <m:t>)</m:t>
              </m:r>
            </m:oMath>
            <w:r w:rsidRPr="00142EB0">
              <w:rPr>
                <w:rFonts w:ascii="Arial" w:hAnsi="Arial" w:cs="Arial"/>
                <w:color w:val="FF0000"/>
                <w:sz w:val="16"/>
                <w:szCs w:val="16"/>
              </w:rPr>
              <w:t xml:space="preserve"> is obtained by PL-RS associated with the </w:t>
            </w:r>
            <w:r w:rsidRPr="00142EB0">
              <w:rPr>
                <w:rFonts w:ascii="Arial" w:hAnsi="Arial" w:cs="Arial"/>
                <w:i/>
                <w:iCs/>
                <w:color w:val="FF0000"/>
                <w:sz w:val="16"/>
                <w:szCs w:val="16"/>
              </w:rPr>
              <w:t>k</w:t>
            </w:r>
            <w:r w:rsidRPr="00142EB0">
              <w:rPr>
                <w:rFonts w:ascii="Arial" w:hAnsi="Arial" w:cs="Arial"/>
                <w:color w:val="FF0000"/>
                <w:sz w:val="16"/>
                <w:szCs w:val="16"/>
              </w:rPr>
              <w:t xml:space="preserve">-th indicated </w:t>
            </w:r>
            <w:r w:rsidRPr="00142EB0">
              <w:rPr>
                <w:rFonts w:ascii="Arial" w:hAnsi="Arial" w:cs="Arial"/>
                <w:i/>
                <w:color w:val="FF0000"/>
                <w:sz w:val="16"/>
                <w:szCs w:val="16"/>
              </w:rPr>
              <w:t>TCI-State</w:t>
            </w:r>
            <w:r w:rsidRPr="00142EB0">
              <w:rPr>
                <w:rFonts w:ascii="Arial" w:hAnsi="Arial" w:cs="Arial"/>
                <w:color w:val="FF0000"/>
                <w:sz w:val="16"/>
                <w:szCs w:val="16"/>
              </w:rPr>
              <w:t xml:space="preserve"> or </w:t>
            </w:r>
            <w:r w:rsidRPr="00142EB0">
              <w:rPr>
                <w:rFonts w:ascii="Arial" w:hAnsi="Arial" w:cs="Arial"/>
                <w:i/>
                <w:iCs/>
                <w:color w:val="FF0000"/>
                <w:sz w:val="16"/>
                <w:szCs w:val="16"/>
              </w:rPr>
              <w:t>TCI-UL-State</w:t>
            </w:r>
            <w:r w:rsidRPr="00142EB0">
              <w:rPr>
                <w:rFonts w:ascii="Arial" w:hAnsi="Arial" w:cs="Arial"/>
                <w:color w:val="FF0000"/>
                <w:sz w:val="16"/>
                <w:szCs w:val="16"/>
              </w:rPr>
              <w:t xml:space="preserve">. </w:t>
            </w:r>
            <w:r w:rsidRPr="00142EB0">
              <w:rPr>
                <w:rFonts w:ascii="Arial" w:hAnsi="Arial" w:cs="Arial"/>
                <w:sz w:val="16"/>
                <w:szCs w:val="16"/>
              </w:rPr>
              <w:t xml:space="preserve">If the activated serving cell is an SCell and parameter </w:t>
            </w:r>
            <w:r w:rsidRPr="00142EB0">
              <w:rPr>
                <w:rFonts w:ascii="Arial" w:hAnsi="Arial" w:cs="Arial"/>
                <w:i/>
                <w:sz w:val="16"/>
                <w:szCs w:val="16"/>
              </w:rPr>
              <w:t>preambleReceivedTargetPower</w:t>
            </w:r>
            <w:r w:rsidRPr="00142EB0">
              <w:rPr>
                <w:rFonts w:ascii="Arial" w:hAnsi="Arial" w:cs="Arial"/>
                <w:sz w:val="16"/>
                <w:szCs w:val="16"/>
              </w:rPr>
              <w:t xml:space="preserve"> is not configured for the cell, then the parameter </w:t>
            </w:r>
            <w:r w:rsidRPr="00142EB0">
              <w:rPr>
                <w:rFonts w:ascii="Arial" w:hAnsi="Arial" w:cs="Arial"/>
                <w:i/>
                <w:sz w:val="16"/>
                <w:szCs w:val="16"/>
              </w:rPr>
              <w:t>preambleReceivedTargetPower</w:t>
            </w:r>
            <w:r w:rsidRPr="00142EB0">
              <w:rPr>
                <w:rFonts w:ascii="Arial" w:hAnsi="Arial" w:cs="Arial"/>
                <w:sz w:val="16"/>
                <w:szCs w:val="16"/>
              </w:rPr>
              <w:t xml:space="preserve"> configured for the primary cell is applied, where the parameter refers to the one configured for the non-supplementary uplink carrier if the primary cell is configured with two uplink carriers.</w:t>
            </w:r>
          </w:p>
          <w:p w14:paraId="6E5ACFF6" w14:textId="77777777" w:rsidR="00B60498" w:rsidRPr="004A6BB5" w:rsidRDefault="00B60498" w:rsidP="004A6BB5">
            <w:pPr>
              <w:jc w:val="center"/>
              <w:rPr>
                <w:rFonts w:ascii="Arial" w:hAnsi="Arial" w:cs="Arial"/>
                <w:sz w:val="16"/>
                <w:szCs w:val="16"/>
                <w:lang w:eastAsia="zh-CN"/>
              </w:rPr>
            </w:pPr>
            <w:r w:rsidRPr="00142EB0">
              <w:rPr>
                <w:rFonts w:ascii="Arial" w:hAnsi="Arial" w:cs="Arial"/>
                <w:color w:val="FF0000"/>
                <w:sz w:val="16"/>
                <w:szCs w:val="16"/>
                <w:lang w:eastAsia="zh-CN"/>
              </w:rPr>
              <w:t>-------------------------------------------Unchanged parts are omitted-------------------------------------------</w:t>
            </w:r>
          </w:p>
          <w:p w14:paraId="2CE8F599" w14:textId="77777777" w:rsidR="00B60498" w:rsidRPr="004A6BB5" w:rsidRDefault="00B60498" w:rsidP="004A6BB5">
            <w:pPr>
              <w:jc w:val="center"/>
              <w:rPr>
                <w:rFonts w:ascii="Arial" w:eastAsia="DengXian" w:hAnsi="Arial" w:cs="Arial"/>
                <w:sz w:val="16"/>
                <w:szCs w:val="16"/>
                <w:lang w:eastAsia="zh-CN"/>
              </w:rPr>
            </w:pPr>
          </w:p>
        </w:tc>
      </w:tr>
    </w:tbl>
    <w:p w14:paraId="4DFA50BD" w14:textId="77777777" w:rsidR="00B60498" w:rsidRPr="00B60498" w:rsidRDefault="00B60498" w:rsidP="00B60498"/>
    <w:p w14:paraId="1214669E" w14:textId="77777777" w:rsidR="006E7DB1" w:rsidRDefault="006E7DB1" w:rsidP="006E7DB1"/>
    <w:p w14:paraId="41F785DF" w14:textId="7E9EF772" w:rsidR="006E7DB1" w:rsidRPr="006E7DB1" w:rsidRDefault="007E34E7" w:rsidP="006E7DB1">
      <w:pPr>
        <w:rPr>
          <w:b/>
          <w:bCs/>
        </w:rPr>
      </w:pPr>
      <w:hyperlink r:id="rId300" w:history="1">
        <w:r>
          <w:rPr>
            <w:rStyle w:val="Hyperlink"/>
            <w:b/>
            <w:bCs/>
          </w:rPr>
          <w:t>R1-2403518</w:t>
        </w:r>
      </w:hyperlink>
      <w:r w:rsidR="006E7DB1" w:rsidRPr="006E7DB1">
        <w:rPr>
          <w:b/>
          <w:bCs/>
        </w:rPr>
        <w:tab/>
        <w:t>Second moderator summary for maintenance of Rel-18 MIMO on unified TCI extension</w:t>
      </w:r>
      <w:r w:rsidR="006E7DB1" w:rsidRPr="006E7DB1">
        <w:rPr>
          <w:b/>
          <w:bCs/>
        </w:rPr>
        <w:tab/>
        <w:t>Moderator (MediaTek Inc.)</w:t>
      </w:r>
    </w:p>
    <w:p w14:paraId="2024AF4F" w14:textId="651A6DEA" w:rsidR="006E7DB1" w:rsidRPr="006E7DB1" w:rsidRDefault="006E7DB1" w:rsidP="006E7DB1">
      <w:r w:rsidRPr="006E7DB1">
        <w:t>From Tuesday session</w:t>
      </w:r>
    </w:p>
    <w:p w14:paraId="2C26B510" w14:textId="440C1F97" w:rsidR="00142EB0" w:rsidRPr="00142EB0" w:rsidRDefault="00142EB0" w:rsidP="006E7DB1">
      <w:r w:rsidRPr="00142EB0">
        <w:rPr>
          <w:highlight w:val="green"/>
        </w:rPr>
        <w:t>Agreement</w:t>
      </w:r>
    </w:p>
    <w:p w14:paraId="63FCF243" w14:textId="77777777" w:rsidR="00142EB0" w:rsidRDefault="00142EB0" w:rsidP="0073393C">
      <w:r>
        <w:t>Adopt the following text proposal to TS 38.214 V18.2.0 Section 5.2.1.5.1:</w:t>
      </w:r>
    </w:p>
    <w:p w14:paraId="79E6F12B" w14:textId="08788B44" w:rsidR="00142EB0" w:rsidRDefault="00142EB0" w:rsidP="00F20A81">
      <w:pPr>
        <w:pStyle w:val="ListParagraph"/>
        <w:numPr>
          <w:ilvl w:val="0"/>
          <w:numId w:val="206"/>
        </w:numPr>
      </w:pPr>
      <w:r>
        <w:t xml:space="preserve">Reason for change: In current spec TS 38.214, whether an AP CSI-RS resource set follows the unified TCI state is determined according to the RRC parameter </w:t>
      </w:r>
      <w:r w:rsidRPr="00DD78D3">
        <w:rPr>
          <w:i/>
          <w:iCs/>
        </w:rPr>
        <w:t>followUnifiedTCI-State</w:t>
      </w:r>
      <w:r>
        <w:t>. However, such RRC parameter is not provided to an AP CSI-RS resource set to inform whether the AP CSI-RS resource set should follow the unified TCI state based on current RRC design in TS 38.331 for Rel-18 unified TCI framework. Thus, a correction to the current RAN1 specification is necessary to avoid the misalignment between RAN1 and RAN2 specifications.</w:t>
      </w:r>
    </w:p>
    <w:p w14:paraId="2BBEEFFD" w14:textId="32C2CA69" w:rsidR="00142EB0" w:rsidRDefault="00142EB0" w:rsidP="00F20A81">
      <w:pPr>
        <w:pStyle w:val="ListParagraph"/>
        <w:numPr>
          <w:ilvl w:val="0"/>
          <w:numId w:val="204"/>
        </w:numPr>
        <w:spacing w:after="0"/>
      </w:pPr>
      <w:r>
        <w:t xml:space="preserve">Summary of change: Remove the condition “if the aperiodic CSI-RS resource set for CSI or BM is configured with </w:t>
      </w:r>
      <w:r w:rsidRPr="00DD78D3">
        <w:rPr>
          <w:i/>
          <w:iCs/>
        </w:rPr>
        <w:t>followUnifiedTCI-State</w:t>
      </w:r>
      <w:r>
        <w:t>”.</w:t>
      </w:r>
    </w:p>
    <w:p w14:paraId="7086E897" w14:textId="0FFF502A" w:rsidR="00142EB0" w:rsidRDefault="00142EB0" w:rsidP="00F20A81">
      <w:pPr>
        <w:pStyle w:val="ListParagraph"/>
        <w:numPr>
          <w:ilvl w:val="0"/>
          <w:numId w:val="204"/>
        </w:numPr>
        <w:spacing w:after="0"/>
      </w:pPr>
      <w:r>
        <w:lastRenderedPageBreak/>
        <w:t>Consequences if not approved: UE behavior for AP CSI-RS reception is unclear due to misalignment of between RAN1 and RAN2 specifications</w:t>
      </w:r>
    </w:p>
    <w:p w14:paraId="091FE038" w14:textId="77777777" w:rsidR="00142EB0" w:rsidRDefault="00142EB0" w:rsidP="00142EB0"/>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57"/>
      </w:tblGrid>
      <w:tr w:rsidR="00142EB0" w:rsidRPr="0073393C" w14:paraId="1C6B5A19" w14:textId="77777777" w:rsidTr="0073393C">
        <w:tc>
          <w:tcPr>
            <w:tcW w:w="5000" w:type="pct"/>
            <w:tcBorders>
              <w:top w:val="single" w:sz="4" w:space="0" w:color="auto"/>
              <w:left w:val="single" w:sz="4" w:space="0" w:color="auto"/>
              <w:bottom w:val="single" w:sz="4" w:space="0" w:color="auto"/>
              <w:right w:val="single" w:sz="4" w:space="0" w:color="auto"/>
            </w:tcBorders>
            <w:shd w:val="clear" w:color="auto" w:fill="auto"/>
            <w:hideMark/>
          </w:tcPr>
          <w:p w14:paraId="26E9786C" w14:textId="77777777" w:rsidR="00142EB0" w:rsidRPr="0073393C" w:rsidRDefault="00142EB0" w:rsidP="0073393C">
            <w:pPr>
              <w:rPr>
                <w:rFonts w:ascii="Arial" w:hAnsi="Arial" w:cs="Arial"/>
                <w:b/>
                <w:bCs/>
                <w:sz w:val="16"/>
                <w:szCs w:val="16"/>
                <w:lang w:eastAsia="zh-CN"/>
              </w:rPr>
            </w:pPr>
            <w:bookmarkStart w:id="107" w:name="OLE_LINK73"/>
            <w:r w:rsidRPr="0073393C">
              <w:rPr>
                <w:rFonts w:ascii="Arial" w:hAnsi="Arial" w:cs="Arial"/>
                <w:b/>
                <w:bCs/>
                <w:sz w:val="16"/>
                <w:szCs w:val="16"/>
                <w:lang w:eastAsia="zh-CN"/>
              </w:rPr>
              <w:t>5.2.1.5.1 Aperiodic CSI Reporting/Aperiodic CSI-RS when the triggering PDCCH and the CSI-RS have the same numerology</w:t>
            </w:r>
          </w:p>
          <w:p w14:paraId="65BD83ED" w14:textId="77777777" w:rsidR="00142EB0" w:rsidRPr="0073393C" w:rsidRDefault="00142EB0" w:rsidP="0073393C">
            <w:pPr>
              <w:jc w:val="center"/>
              <w:rPr>
                <w:rFonts w:ascii="Arial" w:hAnsi="Arial" w:cs="Arial"/>
                <w:color w:val="FF0000"/>
                <w:sz w:val="16"/>
                <w:szCs w:val="16"/>
                <w:lang w:eastAsia="zh-CN"/>
              </w:rPr>
            </w:pPr>
            <w:r w:rsidRPr="0073393C">
              <w:rPr>
                <w:rFonts w:ascii="Arial" w:hAnsi="Arial" w:cs="Arial"/>
                <w:color w:val="FF0000"/>
                <w:sz w:val="16"/>
                <w:szCs w:val="16"/>
                <w:lang w:eastAsia="zh-CN"/>
              </w:rPr>
              <w:t>-------------------------------------------Unchanged parts are omitted-------------------------------------------</w:t>
            </w:r>
          </w:p>
          <w:p w14:paraId="327AF9E2" w14:textId="77777777" w:rsidR="00142EB0" w:rsidRPr="0073393C" w:rsidRDefault="00142EB0" w:rsidP="0073393C">
            <w:pPr>
              <w:rPr>
                <w:rFonts w:ascii="Arial" w:eastAsia="Malgun Gothic" w:hAnsi="Arial" w:cs="Arial"/>
                <w:sz w:val="16"/>
                <w:szCs w:val="16"/>
                <w:lang w:eastAsia="zh-CN"/>
              </w:rPr>
            </w:pPr>
            <w:r w:rsidRPr="0073393C">
              <w:rPr>
                <w:rFonts w:ascii="Arial" w:hAnsi="Arial" w:cs="Arial"/>
                <w:sz w:val="16"/>
                <w:szCs w:val="16"/>
                <w:lang w:eastAsia="zh-CN"/>
              </w:rPr>
              <w:t xml:space="preserve">When a UE is configured with dl-OrJointTCI-StateList and is having two indicated TCI states, a higher layer configuration can be provided to an aperiodic CSI-RS resource set or a CSI-RS resource in an aperiodic CSI-RS resource set to inform that the UE shall apply the first or the second indicated TCI-State to the aperiodic CSI-RS resource set or to the CSI-RS resource in the aperiodic CSI-RS resource set, </w:t>
            </w:r>
            <w:r w:rsidRPr="0073393C">
              <w:rPr>
                <w:rFonts w:ascii="Arial" w:hAnsi="Arial" w:cs="Arial"/>
                <w:color w:val="FF0000"/>
                <w:sz w:val="16"/>
                <w:szCs w:val="16"/>
                <w:lang w:eastAsia="zh-CN"/>
              </w:rPr>
              <w:t>if the higher layer configuration is provided and</w:t>
            </w:r>
            <w:r w:rsidRPr="0073393C">
              <w:rPr>
                <w:rFonts w:ascii="Arial" w:hAnsi="Arial" w:cs="Arial"/>
                <w:strike/>
                <w:color w:val="FF0000"/>
                <w:sz w:val="16"/>
                <w:szCs w:val="16"/>
                <w:lang w:eastAsia="zh-CN"/>
              </w:rPr>
              <w:t xml:space="preserve"> if the aperiodic CSI-RS resource set for CSI or BM is configured with followUnifiedTCI-State</w:t>
            </w:r>
            <w:r w:rsidRPr="0073393C">
              <w:rPr>
                <w:rFonts w:ascii="Arial" w:hAnsi="Arial" w:cs="Arial"/>
                <w:strike/>
                <w:sz w:val="16"/>
                <w:szCs w:val="16"/>
                <w:lang w:eastAsia="zh-CN"/>
              </w:rPr>
              <w:t xml:space="preserve"> </w:t>
            </w:r>
            <w:r w:rsidRPr="0073393C">
              <w:rPr>
                <w:rFonts w:ascii="Arial" w:hAnsi="Arial" w:cs="Arial"/>
                <w:strike/>
                <w:color w:val="FF0000"/>
                <w:sz w:val="16"/>
                <w:szCs w:val="16"/>
                <w:lang w:eastAsia="zh-CN"/>
              </w:rPr>
              <w:t>and</w:t>
            </w:r>
            <w:r w:rsidRPr="0073393C">
              <w:rPr>
                <w:rFonts w:ascii="Arial" w:hAnsi="Arial" w:cs="Arial"/>
                <w:color w:val="FF0000"/>
                <w:sz w:val="16"/>
                <w:szCs w:val="16"/>
                <w:lang w:eastAsia="zh-CN"/>
              </w:rPr>
              <w:t xml:space="preserve"> </w:t>
            </w:r>
            <w:r w:rsidRPr="0073393C">
              <w:rPr>
                <w:rFonts w:ascii="Arial" w:hAnsi="Arial" w:cs="Arial"/>
                <w:sz w:val="16"/>
                <w:szCs w:val="16"/>
                <w:lang w:eastAsia="zh-CN"/>
              </w:rPr>
              <w:t xml:space="preserve">if the offset between the last symbol of the PDCCH carrying the triggering DCI and the first symbol of the aperiodic CSI-RS resources in the aperiodic CSI-RS resource set is equal to or larger than a threshold. </w:t>
            </w:r>
          </w:p>
          <w:p w14:paraId="32D12453" w14:textId="77777777" w:rsidR="00142EB0" w:rsidRPr="0073393C" w:rsidRDefault="00142EB0" w:rsidP="0073393C">
            <w:pPr>
              <w:jc w:val="center"/>
              <w:rPr>
                <w:rFonts w:ascii="Arial" w:eastAsia="DengXian" w:hAnsi="Arial" w:cs="Arial"/>
                <w:sz w:val="16"/>
                <w:szCs w:val="16"/>
                <w:lang w:eastAsia="zh-CN"/>
              </w:rPr>
            </w:pPr>
            <w:r w:rsidRPr="0073393C">
              <w:rPr>
                <w:rFonts w:ascii="Arial" w:hAnsi="Arial" w:cs="Arial"/>
                <w:color w:val="FF0000"/>
                <w:sz w:val="16"/>
                <w:szCs w:val="16"/>
                <w:lang w:eastAsia="zh-CN"/>
              </w:rPr>
              <w:t>-------------------------------------------Unchanged parts are omitted-------------------------------------------</w:t>
            </w:r>
          </w:p>
        </w:tc>
      </w:tr>
      <w:bookmarkEnd w:id="107"/>
    </w:tbl>
    <w:p w14:paraId="5D6C31AB" w14:textId="77777777" w:rsidR="00142EB0" w:rsidRDefault="00142EB0" w:rsidP="00142EB0"/>
    <w:p w14:paraId="1ABA5CFE" w14:textId="77777777" w:rsidR="00142EB0" w:rsidRPr="005A04C8" w:rsidRDefault="00142EB0" w:rsidP="00142EB0">
      <w:pPr>
        <w:rPr>
          <w:b/>
          <w:bCs/>
        </w:rPr>
      </w:pPr>
      <w:bookmarkStart w:id="108" w:name="OLE_LINK2"/>
      <w:r w:rsidRPr="005A04C8">
        <w:rPr>
          <w:b/>
          <w:bCs/>
        </w:rPr>
        <w:t>Conclusion</w:t>
      </w:r>
    </w:p>
    <w:p w14:paraId="7A8E3704" w14:textId="77777777" w:rsidR="00142EB0" w:rsidRDefault="00142EB0" w:rsidP="00142EB0">
      <w:r>
        <w:t>The following has no consensus in RAN1 for Rel-18</w:t>
      </w:r>
    </w:p>
    <w:p w14:paraId="3CE17DE1" w14:textId="00EAE8EC" w:rsidR="00142EB0" w:rsidRDefault="00142EB0" w:rsidP="00F20A81">
      <w:pPr>
        <w:pStyle w:val="ListParagraph"/>
        <w:numPr>
          <w:ilvl w:val="0"/>
          <w:numId w:val="205"/>
        </w:numPr>
      </w:pPr>
      <w:r>
        <w:t>Support a procedure for Tx power reduction/scaling if the sum of Tx power over all panels for STxMP exceeds a total power limitation</w:t>
      </w:r>
      <w:bookmarkEnd w:id="108"/>
      <w:r w:rsidR="00DD78D3">
        <w:t>.</w:t>
      </w:r>
    </w:p>
    <w:p w14:paraId="7DD65DDE" w14:textId="77777777" w:rsidR="003A22CF" w:rsidRDefault="003A22CF" w:rsidP="003A22CF"/>
    <w:p w14:paraId="415888E8" w14:textId="7BC0A263" w:rsidR="003A22CF" w:rsidRDefault="00DD78D3" w:rsidP="003A22CF">
      <w:r>
        <w:t xml:space="preserve">Final summary in </w:t>
      </w:r>
      <w:hyperlink r:id="rId301" w:history="1">
        <w:r w:rsidR="007E34E7">
          <w:rPr>
            <w:rStyle w:val="Hyperlink"/>
          </w:rPr>
          <w:t>R1-2403638</w:t>
        </w:r>
      </w:hyperlink>
      <w:r w:rsidR="003A22CF" w:rsidRPr="003A22CF">
        <w:t>.</w:t>
      </w:r>
    </w:p>
    <w:p w14:paraId="4AF38436" w14:textId="77777777" w:rsidR="003A22CF" w:rsidRDefault="003A22CF" w:rsidP="003A22CF"/>
    <w:p w14:paraId="4A209584" w14:textId="77777777" w:rsidR="00C12A92" w:rsidRPr="00B60498" w:rsidRDefault="00C12A92" w:rsidP="00B60498">
      <w:pPr>
        <w:pBdr>
          <w:bottom w:val="single" w:sz="6" w:space="1" w:color="auto"/>
        </w:pBdr>
      </w:pPr>
    </w:p>
    <w:p w14:paraId="07CE7832" w14:textId="77777777" w:rsidR="00C12A92" w:rsidRPr="00B60498" w:rsidRDefault="00C12A92" w:rsidP="00B60498">
      <w:pPr>
        <w:rPr>
          <w:lang w:eastAsia="x-none"/>
        </w:rPr>
      </w:pPr>
    </w:p>
    <w:p w14:paraId="7823C4A7" w14:textId="20E0E88F" w:rsidR="00C12A92" w:rsidRPr="00FA7097" w:rsidRDefault="007E34E7" w:rsidP="00C12A92">
      <w:pPr>
        <w:rPr>
          <w:lang w:eastAsia="x-none"/>
        </w:rPr>
      </w:pPr>
      <w:hyperlink r:id="rId302" w:history="1">
        <w:r>
          <w:rPr>
            <w:rStyle w:val="Hyperlink"/>
            <w:lang w:eastAsia="x-none"/>
          </w:rPr>
          <w:t>R1-2402431</w:t>
        </w:r>
      </w:hyperlink>
      <w:r w:rsidR="00C12A92" w:rsidRPr="00FA7097">
        <w:rPr>
          <w:lang w:eastAsia="x-none"/>
        </w:rPr>
        <w:tab/>
        <w:t>Maintenance issues for Rel-18 NR MIMO</w:t>
      </w:r>
      <w:r w:rsidR="00C12A92" w:rsidRPr="00FA7097">
        <w:rPr>
          <w:lang w:eastAsia="x-none"/>
        </w:rPr>
        <w:tab/>
        <w:t>Samsung</w:t>
      </w:r>
    </w:p>
    <w:p w14:paraId="5BDE3C43" w14:textId="5EB85241" w:rsidR="00C12A92" w:rsidRPr="004A6BB5" w:rsidRDefault="007E34E7" w:rsidP="00C12A92">
      <w:pPr>
        <w:rPr>
          <w:b/>
          <w:bCs/>
          <w:lang w:eastAsia="x-none"/>
        </w:rPr>
      </w:pPr>
      <w:hyperlink r:id="rId303" w:history="1">
        <w:r>
          <w:rPr>
            <w:rStyle w:val="Hyperlink"/>
            <w:b/>
            <w:bCs/>
            <w:lang w:eastAsia="x-none"/>
          </w:rPr>
          <w:t>R1-2403417</w:t>
        </w:r>
      </w:hyperlink>
      <w:r w:rsidR="00C12A92" w:rsidRPr="004A6BB5">
        <w:rPr>
          <w:b/>
          <w:bCs/>
          <w:lang w:eastAsia="x-none"/>
        </w:rPr>
        <w:tab/>
        <w:t>FL summary#1 on DMRS</w:t>
      </w:r>
      <w:r w:rsidR="00C12A92" w:rsidRPr="004A6BB5">
        <w:rPr>
          <w:b/>
          <w:bCs/>
          <w:lang w:eastAsia="x-none"/>
        </w:rPr>
        <w:tab/>
        <w:t>Moderator (NTT DOCOMO)</w:t>
      </w:r>
    </w:p>
    <w:p w14:paraId="745BE34C" w14:textId="02625253" w:rsidR="00B60498" w:rsidRPr="00B60498" w:rsidRDefault="00C12A92" w:rsidP="00B60498">
      <w:pPr>
        <w:rPr>
          <w:lang w:eastAsia="x-none"/>
        </w:rPr>
      </w:pPr>
      <w:r>
        <w:rPr>
          <w:lang w:eastAsia="x-none"/>
        </w:rPr>
        <w:t>From Monday session</w:t>
      </w:r>
    </w:p>
    <w:p w14:paraId="531B00D1" w14:textId="77777777" w:rsidR="00C12A92" w:rsidRPr="00B60498" w:rsidRDefault="00C12A92" w:rsidP="00C12A92">
      <w:pPr>
        <w:rPr>
          <w:lang w:eastAsia="x-none"/>
        </w:rPr>
      </w:pPr>
      <w:r w:rsidRPr="004A6BB5">
        <w:rPr>
          <w:highlight w:val="green"/>
          <w:lang w:eastAsia="x-none"/>
        </w:rPr>
        <w:t>Agreement</w:t>
      </w:r>
    </w:p>
    <w:p w14:paraId="2167D008" w14:textId="75C83E32" w:rsidR="00B60498" w:rsidRPr="00B60498" w:rsidRDefault="00B60498" w:rsidP="00B60498">
      <w:pPr>
        <w:rPr>
          <w:rFonts w:ascii="Times New Roman" w:eastAsia="Malgun Gothic" w:hAnsi="Times New Roman"/>
          <w:szCs w:val="20"/>
          <w:lang w:eastAsia="ja-JP"/>
        </w:rPr>
      </w:pPr>
      <w:r w:rsidRPr="00B60498">
        <w:rPr>
          <w:rFonts w:ascii="Times New Roman" w:eastAsia="Malgun Gothic" w:hAnsi="Times New Roman"/>
          <w:szCs w:val="20"/>
          <w:lang w:eastAsia="ja-JP"/>
        </w:rPr>
        <w:t>Introduce a UE capability introducing the maximum number of configured DMRS types for across all DL DCI formats per cell</w:t>
      </w:r>
      <w:r w:rsidR="002238B7">
        <w:rPr>
          <w:rFonts w:ascii="Times New Roman" w:eastAsia="Malgun Gothic" w:hAnsi="Times New Roman"/>
          <w:szCs w:val="20"/>
          <w:lang w:eastAsia="ja-JP"/>
        </w:rPr>
        <w:t>.</w:t>
      </w:r>
    </w:p>
    <w:p w14:paraId="26A4987A" w14:textId="77777777" w:rsidR="00B60498" w:rsidRDefault="00B60498" w:rsidP="00B60498">
      <w:pPr>
        <w:rPr>
          <w:rFonts w:ascii="Times New Roman" w:eastAsia="Malgun Gothic" w:hAnsi="Times New Roman"/>
          <w:szCs w:val="20"/>
          <w:lang w:eastAsia="ja-JP"/>
        </w:rPr>
      </w:pPr>
    </w:p>
    <w:p w14:paraId="26C9B47A" w14:textId="77777777" w:rsidR="00C12A92" w:rsidRPr="00B60498" w:rsidRDefault="00C12A92" w:rsidP="00C12A92">
      <w:pPr>
        <w:pBdr>
          <w:bottom w:val="single" w:sz="6" w:space="1" w:color="auto"/>
        </w:pBdr>
      </w:pPr>
    </w:p>
    <w:p w14:paraId="231D633F" w14:textId="77777777" w:rsidR="00C12A92" w:rsidRPr="00B60498" w:rsidRDefault="00C12A92" w:rsidP="00C12A92">
      <w:pPr>
        <w:rPr>
          <w:lang w:eastAsia="x-none"/>
        </w:rPr>
      </w:pPr>
    </w:p>
    <w:p w14:paraId="631D6A0C" w14:textId="488E1EF1" w:rsidR="00C12A92" w:rsidRDefault="007E34E7" w:rsidP="00C12A92">
      <w:pPr>
        <w:rPr>
          <w:lang w:val="fr-FR" w:eastAsia="x-none"/>
        </w:rPr>
      </w:pPr>
      <w:hyperlink r:id="rId304" w:history="1">
        <w:r>
          <w:rPr>
            <w:rStyle w:val="Hyperlink"/>
            <w:lang w:val="fr-FR" w:eastAsia="x-none"/>
          </w:rPr>
          <w:t>R1-2402087</w:t>
        </w:r>
      </w:hyperlink>
      <w:r w:rsidR="00C12A92" w:rsidRPr="004A6BB5">
        <w:rPr>
          <w:lang w:val="fr-FR" w:eastAsia="x-none"/>
        </w:rPr>
        <w:tab/>
        <w:t>Rel-18 NR-MIMO Maintenance</w:t>
      </w:r>
      <w:r w:rsidR="00C12A92" w:rsidRPr="004A6BB5">
        <w:rPr>
          <w:lang w:val="fr-FR" w:eastAsia="x-none"/>
        </w:rPr>
        <w:tab/>
        <w:t>InterDigital, Inc.</w:t>
      </w:r>
    </w:p>
    <w:p w14:paraId="7A7A3E99" w14:textId="75FA26DC" w:rsidR="00C12A92" w:rsidRPr="00FA7097" w:rsidRDefault="007E34E7" w:rsidP="00C12A92">
      <w:pPr>
        <w:rPr>
          <w:lang w:eastAsia="x-none"/>
        </w:rPr>
      </w:pPr>
      <w:hyperlink r:id="rId305" w:history="1">
        <w:r>
          <w:rPr>
            <w:rStyle w:val="Hyperlink"/>
            <w:lang w:eastAsia="x-none"/>
          </w:rPr>
          <w:t>R1-2402274</w:t>
        </w:r>
      </w:hyperlink>
      <w:r w:rsidR="00C12A92" w:rsidRPr="00FA7097">
        <w:rPr>
          <w:lang w:eastAsia="x-none"/>
        </w:rPr>
        <w:tab/>
        <w:t>Maintenance on NR MIMO Evolution</w:t>
      </w:r>
      <w:r w:rsidR="00C12A92" w:rsidRPr="00FA7097">
        <w:rPr>
          <w:lang w:eastAsia="x-none"/>
        </w:rPr>
        <w:tab/>
        <w:t>Google</w:t>
      </w:r>
    </w:p>
    <w:p w14:paraId="3EC07788" w14:textId="01EAD034" w:rsidR="00C12A92" w:rsidRPr="00FA7097" w:rsidRDefault="007E34E7" w:rsidP="00C12A92">
      <w:pPr>
        <w:rPr>
          <w:lang w:eastAsia="x-none"/>
        </w:rPr>
      </w:pPr>
      <w:hyperlink r:id="rId306" w:history="1">
        <w:r>
          <w:rPr>
            <w:rStyle w:val="Hyperlink"/>
            <w:lang w:eastAsia="x-none"/>
          </w:rPr>
          <w:t>R1-2402431</w:t>
        </w:r>
      </w:hyperlink>
      <w:r w:rsidR="00C12A92" w:rsidRPr="00FA7097">
        <w:rPr>
          <w:lang w:eastAsia="x-none"/>
        </w:rPr>
        <w:tab/>
        <w:t>Maintenance issues for Rel-18 NR MIMO</w:t>
      </w:r>
      <w:r w:rsidR="00C12A92" w:rsidRPr="00FA7097">
        <w:rPr>
          <w:lang w:eastAsia="x-none"/>
        </w:rPr>
        <w:tab/>
        <w:t>Samsung</w:t>
      </w:r>
    </w:p>
    <w:p w14:paraId="78B6714C" w14:textId="0DADE05E" w:rsidR="00C12A92" w:rsidRPr="00FA7097" w:rsidRDefault="007E34E7" w:rsidP="00C12A92">
      <w:pPr>
        <w:rPr>
          <w:lang w:eastAsia="x-none"/>
        </w:rPr>
      </w:pPr>
      <w:hyperlink r:id="rId307" w:history="1">
        <w:r>
          <w:rPr>
            <w:rStyle w:val="Hyperlink"/>
            <w:lang w:eastAsia="x-none"/>
          </w:rPr>
          <w:t>R1-2402501</w:t>
        </w:r>
      </w:hyperlink>
      <w:r w:rsidR="00C12A92" w:rsidRPr="00FA7097">
        <w:rPr>
          <w:lang w:eastAsia="x-none"/>
        </w:rPr>
        <w:tab/>
        <w:t>Maintenance on SRS for 8Tx</w:t>
      </w:r>
      <w:r w:rsidR="00C12A92" w:rsidRPr="00FA7097">
        <w:rPr>
          <w:lang w:eastAsia="x-none"/>
        </w:rPr>
        <w:tab/>
        <w:t>Lenovo</w:t>
      </w:r>
    </w:p>
    <w:p w14:paraId="0A256919" w14:textId="19C63C5B" w:rsidR="00C12A92" w:rsidRPr="00FA7097" w:rsidRDefault="007E34E7" w:rsidP="00C12A92">
      <w:pPr>
        <w:rPr>
          <w:lang w:eastAsia="x-none"/>
        </w:rPr>
      </w:pPr>
      <w:hyperlink r:id="rId308" w:history="1">
        <w:r>
          <w:rPr>
            <w:rStyle w:val="Hyperlink"/>
            <w:lang w:eastAsia="x-none"/>
          </w:rPr>
          <w:t>R1-2403169</w:t>
        </w:r>
      </w:hyperlink>
      <w:r w:rsidR="00C12A92" w:rsidRPr="00FA7097">
        <w:rPr>
          <w:lang w:eastAsia="x-none"/>
        </w:rPr>
        <w:tab/>
        <w:t>Maintenance on NR MIMO Evolution for Downlink and Uplink</w:t>
      </w:r>
      <w:r w:rsidR="00C12A92" w:rsidRPr="00FA7097">
        <w:rPr>
          <w:lang w:eastAsia="x-none"/>
        </w:rPr>
        <w:tab/>
        <w:t>Qualcomm Incorporated</w:t>
      </w:r>
    </w:p>
    <w:p w14:paraId="583D9A8E" w14:textId="1DC72D89" w:rsidR="00C12A92" w:rsidRPr="00FA7097" w:rsidRDefault="007E34E7" w:rsidP="00C12A92">
      <w:pPr>
        <w:rPr>
          <w:lang w:eastAsia="x-none"/>
        </w:rPr>
      </w:pPr>
      <w:hyperlink r:id="rId309" w:history="1">
        <w:r>
          <w:rPr>
            <w:rStyle w:val="Hyperlink"/>
            <w:lang w:eastAsia="x-none"/>
          </w:rPr>
          <w:t>R1-2402088</w:t>
        </w:r>
      </w:hyperlink>
      <w:r w:rsidR="00C12A92" w:rsidRPr="00FA7097">
        <w:rPr>
          <w:lang w:eastAsia="x-none"/>
        </w:rPr>
        <w:tab/>
        <w:t>FL Summary on Maintenance of 8TX; First Round</w:t>
      </w:r>
      <w:r w:rsidR="00C12A92" w:rsidRPr="00FA7097">
        <w:rPr>
          <w:lang w:eastAsia="x-none"/>
        </w:rPr>
        <w:tab/>
        <w:t>Moderator (InterDigital, Inc.)</w:t>
      </w:r>
    </w:p>
    <w:p w14:paraId="2EF56E6C" w14:textId="178B6247" w:rsidR="00C12A92" w:rsidRPr="00C12A92" w:rsidRDefault="007E34E7" w:rsidP="00C12A92">
      <w:pPr>
        <w:rPr>
          <w:b/>
          <w:bCs/>
          <w:lang w:eastAsia="x-none"/>
        </w:rPr>
      </w:pPr>
      <w:hyperlink r:id="rId310" w:history="1">
        <w:r>
          <w:rPr>
            <w:rStyle w:val="Hyperlink"/>
            <w:b/>
            <w:bCs/>
            <w:lang w:eastAsia="x-none"/>
          </w:rPr>
          <w:t>R1-2403428</w:t>
        </w:r>
      </w:hyperlink>
      <w:r w:rsidR="00C12A92" w:rsidRPr="00C12A92">
        <w:rPr>
          <w:b/>
          <w:bCs/>
          <w:lang w:eastAsia="x-none"/>
        </w:rPr>
        <w:tab/>
        <w:t>FL Summary #1 on SRS enhancements</w:t>
      </w:r>
      <w:r w:rsidR="00C12A92" w:rsidRPr="00C12A92">
        <w:rPr>
          <w:b/>
          <w:bCs/>
          <w:lang w:eastAsia="x-none"/>
        </w:rPr>
        <w:tab/>
        <w:t>Moderator (FUTUREWEI)</w:t>
      </w:r>
    </w:p>
    <w:p w14:paraId="30C6AAC7" w14:textId="77777777" w:rsidR="00C12A92" w:rsidRPr="00B60498" w:rsidRDefault="00C12A92" w:rsidP="00C12A92">
      <w:pPr>
        <w:rPr>
          <w:lang w:eastAsia="x-none"/>
        </w:rPr>
      </w:pPr>
      <w:r>
        <w:rPr>
          <w:lang w:eastAsia="x-none"/>
        </w:rPr>
        <w:t>From Monday session</w:t>
      </w:r>
    </w:p>
    <w:p w14:paraId="5D796704" w14:textId="77777777" w:rsidR="00C12A92" w:rsidRPr="00B60498" w:rsidRDefault="00C12A92" w:rsidP="00C12A92">
      <w:pPr>
        <w:rPr>
          <w:lang w:eastAsia="x-none"/>
        </w:rPr>
      </w:pPr>
      <w:r w:rsidRPr="004A6BB5">
        <w:rPr>
          <w:highlight w:val="green"/>
          <w:lang w:eastAsia="x-none"/>
        </w:rPr>
        <w:t>Agreement</w:t>
      </w:r>
    </w:p>
    <w:p w14:paraId="4D592B99" w14:textId="50927181" w:rsidR="00B60498" w:rsidRPr="00C12A92" w:rsidRDefault="00B60498" w:rsidP="003549B8">
      <w:pPr>
        <w:pStyle w:val="ListParagraph"/>
        <w:numPr>
          <w:ilvl w:val="0"/>
          <w:numId w:val="137"/>
        </w:numPr>
        <w:spacing w:line="276" w:lineRule="auto"/>
        <w:rPr>
          <w:szCs w:val="22"/>
        </w:rPr>
      </w:pPr>
      <w:r w:rsidRPr="00C12A92">
        <w:rPr>
          <w:szCs w:val="22"/>
        </w:rPr>
        <w:t>Adopt the text proposal for TS38.214 on TDMed 8-port SRS parameter name corrections:</w:t>
      </w:r>
    </w:p>
    <w:p w14:paraId="67AB8068" w14:textId="3C5F4E33" w:rsidR="00C12A92" w:rsidRPr="00C12A92" w:rsidRDefault="00C12A92" w:rsidP="00B60498">
      <w:pPr>
        <w:rPr>
          <w:color w:val="FF0000"/>
          <w:lang w:eastAsia="x-none"/>
        </w:rPr>
      </w:pPr>
      <w:r w:rsidRPr="00C12A92">
        <w:rPr>
          <w:color w:val="FF0000"/>
          <w:lang w:eastAsia="x-none"/>
        </w:rPr>
        <w:t>-------------- Start of TP -------------</w:t>
      </w:r>
    </w:p>
    <w:p w14:paraId="70EA7029" w14:textId="54AF6466" w:rsidR="00B60498" w:rsidRPr="000674F0" w:rsidRDefault="00B60498" w:rsidP="000674F0">
      <w:pPr>
        <w:rPr>
          <w:rFonts w:ascii="Arial" w:hAnsi="Arial" w:cs="Arial"/>
          <w:b/>
          <w:bCs/>
          <w:sz w:val="16"/>
          <w:szCs w:val="16"/>
        </w:rPr>
      </w:pPr>
      <w:r w:rsidRPr="000674F0">
        <w:rPr>
          <w:rFonts w:ascii="Arial" w:hAnsi="Arial" w:cs="Arial"/>
          <w:b/>
          <w:bCs/>
          <w:sz w:val="16"/>
          <w:szCs w:val="16"/>
        </w:rPr>
        <w:t>6.1.1.1</w:t>
      </w:r>
      <w:r w:rsidRPr="000674F0">
        <w:rPr>
          <w:rFonts w:ascii="Arial" w:hAnsi="Arial" w:cs="Arial"/>
          <w:b/>
          <w:bCs/>
          <w:sz w:val="16"/>
          <w:szCs w:val="16"/>
        </w:rPr>
        <w:tab/>
        <w:t>Codebook based UL transmission</w:t>
      </w:r>
    </w:p>
    <w:p w14:paraId="6CDDBE17" w14:textId="77777777" w:rsidR="00B60498" w:rsidRPr="00C12A92" w:rsidRDefault="00B60498" w:rsidP="00B60498">
      <w:pPr>
        <w:spacing w:line="276" w:lineRule="auto"/>
        <w:ind w:left="425"/>
        <w:jc w:val="center"/>
        <w:rPr>
          <w:rFonts w:ascii="Arial" w:hAnsi="Arial" w:cs="Arial"/>
          <w:sz w:val="16"/>
          <w:szCs w:val="16"/>
        </w:rPr>
      </w:pPr>
      <w:r w:rsidRPr="00C12A92">
        <w:rPr>
          <w:rFonts w:ascii="Arial" w:eastAsia="Malgun Gothic" w:hAnsi="Arial" w:cs="Arial"/>
          <w:sz w:val="16"/>
          <w:szCs w:val="16"/>
        </w:rPr>
        <w:t>&lt;</w:t>
      </w:r>
      <w:r w:rsidRPr="00C12A92">
        <w:rPr>
          <w:rFonts w:ascii="Arial" w:hAnsi="Arial" w:cs="Arial"/>
          <w:iCs/>
          <w:sz w:val="16"/>
          <w:szCs w:val="16"/>
        </w:rPr>
        <w:t xml:space="preserve"> Unchanged text is </w:t>
      </w:r>
      <w:r w:rsidRPr="00C12A92">
        <w:rPr>
          <w:rFonts w:ascii="Arial" w:eastAsia="Malgun Gothic" w:hAnsi="Arial" w:cs="Arial"/>
          <w:sz w:val="16"/>
          <w:szCs w:val="16"/>
        </w:rPr>
        <w:t>omitted&gt;</w:t>
      </w:r>
    </w:p>
    <w:p w14:paraId="11D27976" w14:textId="77777777" w:rsidR="00B60498" w:rsidRPr="00C12A92" w:rsidRDefault="00B60498" w:rsidP="00B60498">
      <w:pPr>
        <w:ind w:left="425"/>
        <w:rPr>
          <w:rFonts w:ascii="Arial" w:eastAsia="SimSun" w:hAnsi="Arial" w:cs="Arial"/>
          <w:color w:val="000000"/>
          <w:sz w:val="16"/>
          <w:szCs w:val="16"/>
        </w:rPr>
      </w:pPr>
      <w:r w:rsidRPr="00C12A92">
        <w:rPr>
          <w:rFonts w:ascii="Arial" w:eastAsia="SimSun" w:hAnsi="Arial" w:cs="Arial"/>
          <w:color w:val="000000"/>
          <w:sz w:val="16"/>
          <w:szCs w:val="16"/>
        </w:rPr>
        <w:t xml:space="preserve">When only one SRS resource set is configured in </w:t>
      </w:r>
      <w:r w:rsidRPr="00C12A92">
        <w:rPr>
          <w:rFonts w:ascii="Arial" w:eastAsia="SimSun" w:hAnsi="Arial" w:cs="Arial"/>
          <w:i/>
          <w:color w:val="000000"/>
          <w:sz w:val="16"/>
          <w:szCs w:val="16"/>
        </w:rPr>
        <w:t>srs-ResourceSetToAddModList</w:t>
      </w:r>
      <w:r w:rsidRPr="00C12A92">
        <w:rPr>
          <w:rFonts w:ascii="Arial" w:eastAsia="SimSun" w:hAnsi="Arial" w:cs="Arial"/>
          <w:color w:val="000000"/>
          <w:sz w:val="16"/>
          <w:szCs w:val="16"/>
        </w:rPr>
        <w:t xml:space="preserve"> or </w:t>
      </w:r>
      <w:r w:rsidRPr="00C12A92">
        <w:rPr>
          <w:rFonts w:ascii="Arial" w:eastAsia="SimSun" w:hAnsi="Arial" w:cs="Arial"/>
          <w:i/>
          <w:color w:val="000000"/>
          <w:sz w:val="16"/>
          <w:szCs w:val="16"/>
        </w:rPr>
        <w:t xml:space="preserve">srs-ResourceSetToAddModListDCI-0-2 </w:t>
      </w:r>
      <w:r w:rsidRPr="00C12A92">
        <w:rPr>
          <w:rFonts w:ascii="Arial" w:eastAsia="SimSun" w:hAnsi="Arial" w:cs="Arial"/>
          <w:color w:val="000000"/>
          <w:sz w:val="16"/>
          <w:szCs w:val="16"/>
        </w:rPr>
        <w:t xml:space="preserve">with higher layer parameter </w:t>
      </w:r>
      <w:r w:rsidRPr="00C12A92">
        <w:rPr>
          <w:rFonts w:ascii="Arial" w:eastAsia="SimSun" w:hAnsi="Arial" w:cs="Arial"/>
          <w:i/>
          <w:color w:val="000000"/>
          <w:sz w:val="16"/>
          <w:szCs w:val="16"/>
        </w:rPr>
        <w:t xml:space="preserve">usage </w:t>
      </w:r>
      <w:r w:rsidRPr="00C12A92">
        <w:rPr>
          <w:rFonts w:ascii="Arial" w:eastAsia="SimSun" w:hAnsi="Arial" w:cs="Arial"/>
          <w:color w:val="000000"/>
          <w:sz w:val="16"/>
          <w:szCs w:val="16"/>
        </w:rPr>
        <w:t xml:space="preserve">in </w:t>
      </w:r>
      <w:r w:rsidRPr="00C12A92">
        <w:rPr>
          <w:rFonts w:ascii="Arial" w:eastAsia="SimSun" w:hAnsi="Arial" w:cs="Arial"/>
          <w:i/>
          <w:color w:val="000000"/>
          <w:sz w:val="16"/>
          <w:szCs w:val="16"/>
        </w:rPr>
        <w:t>SRS-ResourceSet</w:t>
      </w:r>
      <w:r w:rsidRPr="00C12A92">
        <w:rPr>
          <w:rFonts w:ascii="Arial" w:eastAsia="SimSun" w:hAnsi="Arial" w:cs="Arial"/>
          <w:color w:val="000000"/>
          <w:sz w:val="16"/>
          <w:szCs w:val="16"/>
        </w:rPr>
        <w:t xml:space="preserve"> set to 'codebook', SRI and TPMI are given by the DCI fields of one SRS resource indicator and one Precoding information and number of layers in clauses 7.3.1.1.2, 7.3.1.1.3 and 7.3.1.1.4 of [5, TS 38.212] for DCI format 0_1, 0_2 and 0_3 or given by </w:t>
      </w:r>
      <w:r w:rsidRPr="00C12A92">
        <w:rPr>
          <w:rFonts w:ascii="Arial" w:eastAsia="SimSun" w:hAnsi="Arial" w:cs="Arial"/>
          <w:i/>
          <w:color w:val="000000"/>
          <w:sz w:val="16"/>
          <w:szCs w:val="16"/>
        </w:rPr>
        <w:t>srs-ResourceIndicator</w:t>
      </w:r>
      <w:r w:rsidRPr="00C12A92">
        <w:rPr>
          <w:rFonts w:ascii="Arial" w:eastAsia="SimSun" w:hAnsi="Arial" w:cs="Arial"/>
          <w:color w:val="000000"/>
          <w:sz w:val="16"/>
          <w:szCs w:val="16"/>
        </w:rPr>
        <w:t xml:space="preserve"> and </w:t>
      </w:r>
      <w:r w:rsidRPr="00C12A92">
        <w:rPr>
          <w:rFonts w:ascii="Arial" w:eastAsia="SimSun" w:hAnsi="Arial" w:cs="Arial"/>
          <w:i/>
          <w:color w:val="000000"/>
          <w:sz w:val="16"/>
          <w:szCs w:val="16"/>
        </w:rPr>
        <w:t>precodingAndNumberOfLayers</w:t>
      </w:r>
      <w:r w:rsidRPr="00C12A92">
        <w:rPr>
          <w:rFonts w:ascii="Arial" w:eastAsia="SimSun" w:hAnsi="Arial" w:cs="Arial"/>
          <w:color w:val="000000"/>
          <w:sz w:val="16"/>
          <w:szCs w:val="16"/>
        </w:rPr>
        <w:t xml:space="preserve"> according to clause 6.1.2.3. When two SRS resource sets are configured in </w:t>
      </w:r>
      <w:r w:rsidRPr="00C12A92">
        <w:rPr>
          <w:rFonts w:ascii="Arial" w:eastAsia="SimSun" w:hAnsi="Arial" w:cs="Arial"/>
          <w:i/>
          <w:color w:val="000000"/>
          <w:sz w:val="16"/>
          <w:szCs w:val="16"/>
        </w:rPr>
        <w:t>srs-ResourceSetToAddModList</w:t>
      </w:r>
      <w:r w:rsidRPr="00C12A92">
        <w:rPr>
          <w:rFonts w:ascii="Arial" w:eastAsia="SimSun" w:hAnsi="Arial" w:cs="Arial"/>
          <w:color w:val="000000"/>
          <w:sz w:val="16"/>
          <w:szCs w:val="16"/>
        </w:rPr>
        <w:t xml:space="preserve"> with higher layer parameter </w:t>
      </w:r>
      <w:r w:rsidRPr="00C12A92">
        <w:rPr>
          <w:rFonts w:ascii="Arial" w:eastAsia="SimSun" w:hAnsi="Arial" w:cs="Arial"/>
          <w:i/>
          <w:color w:val="000000"/>
          <w:sz w:val="16"/>
          <w:szCs w:val="16"/>
        </w:rPr>
        <w:t xml:space="preserve">usage </w:t>
      </w:r>
      <w:r w:rsidRPr="00C12A92">
        <w:rPr>
          <w:rFonts w:ascii="Arial" w:eastAsia="SimSun" w:hAnsi="Arial" w:cs="Arial"/>
          <w:color w:val="000000"/>
          <w:sz w:val="16"/>
          <w:szCs w:val="16"/>
        </w:rPr>
        <w:t xml:space="preserve">in </w:t>
      </w:r>
      <w:r w:rsidRPr="00C12A92">
        <w:rPr>
          <w:rFonts w:ascii="Arial" w:eastAsia="SimSun" w:hAnsi="Arial" w:cs="Arial"/>
          <w:i/>
          <w:color w:val="000000"/>
          <w:sz w:val="16"/>
          <w:szCs w:val="16"/>
        </w:rPr>
        <w:t>SRS-ResourceSet</w:t>
      </w:r>
      <w:r w:rsidRPr="00C12A92">
        <w:rPr>
          <w:rFonts w:ascii="Arial" w:eastAsia="SimSun" w:hAnsi="Arial" w:cs="Arial"/>
          <w:color w:val="000000"/>
          <w:sz w:val="16"/>
          <w:szCs w:val="16"/>
        </w:rPr>
        <w:t xml:space="preserve"> set to 'codebook', SRI and TPMI are given by the DCI fields of one SRS resource indicator and one Precoding information and number of layers in clause 7.3.1.1.4 of [5, TS 38.212] for DCI format 0_3 and the UE applies the indicated SRI and TPMI to one or more PUSCH repetitions according to the first SRS resource set. The TPMI is used to indicate the precoder to be applied over the layers {0…</w:t>
      </w:r>
      <w:r w:rsidRPr="00C12A92">
        <w:rPr>
          <w:rFonts w:ascii="Arial" w:eastAsia="SimSun" w:hAnsi="Arial" w:cs="Arial"/>
          <w:i/>
          <w:color w:val="000000"/>
          <w:sz w:val="16"/>
          <w:szCs w:val="16"/>
        </w:rPr>
        <w:t>ν</w:t>
      </w:r>
      <w:r w:rsidRPr="00C12A92">
        <w:rPr>
          <w:rFonts w:ascii="Arial" w:eastAsia="SimSun" w:hAnsi="Arial" w:cs="Arial"/>
          <w:color w:val="000000"/>
          <w:sz w:val="16"/>
          <w:szCs w:val="16"/>
        </w:rPr>
        <w:t>-1} and that corresponds to the SRS resource selected by the SRI when multiple SRS resources are configured, or if a single SRS resource is configured TPMI is used to indicate the precoder to be applied over the layers {0…</w:t>
      </w:r>
      <w:r w:rsidRPr="00C12A92">
        <w:rPr>
          <w:rFonts w:ascii="Arial" w:eastAsia="SimSun" w:hAnsi="Arial" w:cs="Arial"/>
          <w:i/>
          <w:color w:val="000000"/>
          <w:sz w:val="16"/>
          <w:szCs w:val="16"/>
        </w:rPr>
        <w:t>ν</w:t>
      </w:r>
      <w:r w:rsidRPr="00C12A92">
        <w:rPr>
          <w:rFonts w:ascii="Arial" w:eastAsia="SimSun" w:hAnsi="Arial" w:cs="Arial"/>
          <w:color w:val="000000"/>
          <w:sz w:val="16"/>
          <w:szCs w:val="16"/>
        </w:rPr>
        <w:t xml:space="preserve">-1} and that corresponds to the SRS resource. The transmission precoder is selected from the uplink codebook that has a number of antenna ports equal to higher layer parameter </w:t>
      </w:r>
      <w:r w:rsidRPr="00C12A92">
        <w:rPr>
          <w:rFonts w:ascii="Arial" w:eastAsia="SimSun" w:hAnsi="Arial" w:cs="Arial"/>
          <w:i/>
          <w:color w:val="000000"/>
          <w:sz w:val="16"/>
          <w:szCs w:val="16"/>
        </w:rPr>
        <w:t>nrofSRS-Ports</w:t>
      </w:r>
      <w:r w:rsidRPr="00C12A92">
        <w:rPr>
          <w:rFonts w:ascii="Arial" w:eastAsia="SimSun" w:hAnsi="Arial" w:cs="Arial"/>
          <w:color w:val="000000"/>
          <w:sz w:val="16"/>
          <w:szCs w:val="16"/>
        </w:rPr>
        <w:t xml:space="preserve"> </w:t>
      </w:r>
      <w:r w:rsidRPr="00C12A92">
        <w:rPr>
          <w:rFonts w:ascii="Arial" w:eastAsia="SimSun" w:hAnsi="Arial" w:cs="Arial"/>
          <w:color w:val="FF0000"/>
          <w:sz w:val="16"/>
          <w:szCs w:val="16"/>
        </w:rPr>
        <w:t xml:space="preserve">or </w:t>
      </w:r>
      <w:r w:rsidRPr="00C12A92">
        <w:rPr>
          <w:rFonts w:ascii="Arial" w:eastAsia="SimSun" w:hAnsi="Arial" w:cs="Arial"/>
          <w:i/>
          <w:color w:val="FF0000"/>
          <w:sz w:val="16"/>
          <w:szCs w:val="16"/>
        </w:rPr>
        <w:t xml:space="preserve">nrofSRS-Ports-n8 </w:t>
      </w:r>
      <w:r w:rsidRPr="00C12A92">
        <w:rPr>
          <w:rFonts w:ascii="Arial" w:eastAsia="SimSun" w:hAnsi="Arial" w:cs="Arial"/>
          <w:color w:val="000000"/>
          <w:sz w:val="16"/>
          <w:szCs w:val="16"/>
        </w:rPr>
        <w:t xml:space="preserve">in SRS-Config, as defined in Clause 6.3.1.5 of [4, TS 38.211]. When the UE is configured with the higher layer parameter </w:t>
      </w:r>
      <w:r w:rsidRPr="00C12A92">
        <w:rPr>
          <w:rFonts w:ascii="Arial" w:eastAsia="SimSun" w:hAnsi="Arial" w:cs="Arial"/>
          <w:i/>
          <w:color w:val="000000"/>
          <w:sz w:val="16"/>
          <w:szCs w:val="16"/>
        </w:rPr>
        <w:t>txConfig</w:t>
      </w:r>
      <w:r w:rsidRPr="00C12A92">
        <w:rPr>
          <w:rFonts w:ascii="Arial" w:eastAsia="SimSun" w:hAnsi="Arial" w:cs="Arial"/>
          <w:color w:val="000000"/>
          <w:sz w:val="16"/>
          <w:szCs w:val="16"/>
        </w:rPr>
        <w:t xml:space="preserve"> set to 'codebook', the UE is configured with at least one SRS resource. The indicated SRI in slot </w:t>
      </w:r>
      <w:r w:rsidRPr="00C12A92">
        <w:rPr>
          <w:rFonts w:ascii="Arial" w:eastAsia="SimSun" w:hAnsi="Arial" w:cs="Arial"/>
          <w:i/>
          <w:color w:val="000000"/>
          <w:sz w:val="16"/>
          <w:szCs w:val="16"/>
        </w:rPr>
        <w:t>n</w:t>
      </w:r>
      <w:r w:rsidRPr="00C12A92">
        <w:rPr>
          <w:rFonts w:ascii="Arial" w:eastAsia="SimSun" w:hAnsi="Arial" w:cs="Arial"/>
          <w:color w:val="000000"/>
          <w:sz w:val="16"/>
          <w:szCs w:val="16"/>
        </w:rPr>
        <w:t xml:space="preserve"> is associated with the most recent transmission of SRS resource identified by the SRI, where the SRS resource is prior to the PDCCH carrying the SRI.</w:t>
      </w:r>
    </w:p>
    <w:p w14:paraId="528A5625" w14:textId="77777777" w:rsidR="00B60498" w:rsidRPr="00C12A92" w:rsidRDefault="00B60498" w:rsidP="00B60498">
      <w:pPr>
        <w:spacing w:line="276" w:lineRule="auto"/>
        <w:ind w:left="425"/>
        <w:jc w:val="center"/>
        <w:rPr>
          <w:rFonts w:ascii="Arial" w:hAnsi="Arial" w:cs="Arial"/>
          <w:sz w:val="16"/>
          <w:szCs w:val="16"/>
        </w:rPr>
      </w:pPr>
      <w:r w:rsidRPr="00C12A92">
        <w:rPr>
          <w:rFonts w:ascii="Arial" w:eastAsia="Malgun Gothic" w:hAnsi="Arial" w:cs="Arial"/>
          <w:sz w:val="16"/>
          <w:szCs w:val="16"/>
        </w:rPr>
        <w:t>&lt;</w:t>
      </w:r>
      <w:r w:rsidRPr="00C12A92">
        <w:rPr>
          <w:rFonts w:ascii="Arial" w:hAnsi="Arial" w:cs="Arial"/>
          <w:iCs/>
          <w:sz w:val="16"/>
          <w:szCs w:val="16"/>
        </w:rPr>
        <w:t xml:space="preserve"> Unchanged text is </w:t>
      </w:r>
      <w:r w:rsidRPr="00C12A92">
        <w:rPr>
          <w:rFonts w:ascii="Arial" w:eastAsia="Malgun Gothic" w:hAnsi="Arial" w:cs="Arial"/>
          <w:sz w:val="16"/>
          <w:szCs w:val="16"/>
        </w:rPr>
        <w:t>omitted&gt;</w:t>
      </w:r>
    </w:p>
    <w:p w14:paraId="72B91FA9" w14:textId="649CAB6A" w:rsidR="00C12A92" w:rsidRPr="00C12A92" w:rsidRDefault="00C12A92" w:rsidP="00C12A92">
      <w:pPr>
        <w:rPr>
          <w:color w:val="FF0000"/>
          <w:lang w:eastAsia="x-none"/>
        </w:rPr>
      </w:pPr>
      <w:r w:rsidRPr="00C12A92">
        <w:rPr>
          <w:color w:val="FF0000"/>
          <w:lang w:eastAsia="x-none"/>
        </w:rPr>
        <w:t xml:space="preserve">-------------- </w:t>
      </w:r>
      <w:r>
        <w:rPr>
          <w:color w:val="FF0000"/>
          <w:lang w:eastAsia="x-none"/>
        </w:rPr>
        <w:t>End</w:t>
      </w:r>
      <w:r w:rsidRPr="00C12A92">
        <w:rPr>
          <w:color w:val="FF0000"/>
          <w:lang w:eastAsia="x-none"/>
        </w:rPr>
        <w:t xml:space="preserve"> of TP -------------</w:t>
      </w:r>
    </w:p>
    <w:p w14:paraId="45307AB8" w14:textId="77777777" w:rsidR="00B60498" w:rsidRPr="00B60498" w:rsidRDefault="00B60498" w:rsidP="003549B8">
      <w:pPr>
        <w:numPr>
          <w:ilvl w:val="0"/>
          <w:numId w:val="138"/>
        </w:numPr>
        <w:spacing w:after="120"/>
        <w:contextualSpacing/>
        <w:jc w:val="both"/>
        <w:rPr>
          <w:rFonts w:ascii="Times New Roman" w:hAnsi="Times New Roman"/>
          <w:lang w:eastAsia="x-none"/>
        </w:rPr>
      </w:pPr>
      <w:r w:rsidRPr="00B60498">
        <w:rPr>
          <w:rFonts w:ascii="Times New Roman" w:hAnsi="Times New Roman"/>
          <w:lang w:eastAsia="x-none"/>
        </w:rPr>
        <w:t>Additional information</w:t>
      </w:r>
    </w:p>
    <w:p w14:paraId="6FE0AD12" w14:textId="77777777" w:rsidR="00B60498" w:rsidRPr="00B60498" w:rsidRDefault="00B60498" w:rsidP="003549B8">
      <w:pPr>
        <w:numPr>
          <w:ilvl w:val="1"/>
          <w:numId w:val="138"/>
        </w:numPr>
        <w:spacing w:after="120"/>
        <w:contextualSpacing/>
        <w:jc w:val="both"/>
        <w:rPr>
          <w:rFonts w:ascii="Times New Roman" w:hAnsi="Times New Roman"/>
          <w:lang w:eastAsia="x-none"/>
        </w:rPr>
      </w:pPr>
      <w:r w:rsidRPr="00B60498">
        <w:rPr>
          <w:rFonts w:ascii="Times New Roman" w:hAnsi="Times New Roman"/>
          <w:lang w:eastAsia="x-none"/>
        </w:rPr>
        <w:t xml:space="preserve">Reason for change: In TS 38.331, the RRC parameter </w:t>
      </w:r>
      <w:r w:rsidRPr="00B60498">
        <w:rPr>
          <w:rFonts w:ascii="Times New Roman" w:hAnsi="Times New Roman"/>
          <w:i/>
          <w:iCs/>
          <w:lang w:eastAsia="x-none"/>
        </w:rPr>
        <w:t>nrofSRS-Ports-n8</w:t>
      </w:r>
      <w:r w:rsidRPr="00B60498">
        <w:rPr>
          <w:rFonts w:ascii="Times New Roman" w:hAnsi="Times New Roman"/>
          <w:lang w:eastAsia="x-none"/>
        </w:rPr>
        <w:t xml:space="preserve"> is used to identify the port number of an 8-port SRS resource and whether the SRS resource is a TDMed 8-port SRS resource. However, in a paragraph of 6.1.1.1 in TS 38.214, the RRC parameter </w:t>
      </w:r>
      <w:r w:rsidRPr="00B60498">
        <w:rPr>
          <w:rFonts w:ascii="Times New Roman" w:hAnsi="Times New Roman"/>
          <w:i/>
          <w:iCs/>
          <w:lang w:eastAsia="x-none"/>
        </w:rPr>
        <w:t>nrofSRS-Ports-n8</w:t>
      </w:r>
      <w:r w:rsidRPr="00B60498">
        <w:rPr>
          <w:rFonts w:ascii="Times New Roman" w:hAnsi="Times New Roman"/>
          <w:lang w:eastAsia="x-none"/>
        </w:rPr>
        <w:t xml:space="preserve"> is not used, which is not aligned with TS 38.331.</w:t>
      </w:r>
    </w:p>
    <w:p w14:paraId="195C8FA4" w14:textId="77777777" w:rsidR="00B60498" w:rsidRPr="00B60498" w:rsidRDefault="00B60498" w:rsidP="003549B8">
      <w:pPr>
        <w:numPr>
          <w:ilvl w:val="1"/>
          <w:numId w:val="138"/>
        </w:numPr>
        <w:spacing w:after="120"/>
        <w:contextualSpacing/>
        <w:jc w:val="both"/>
        <w:rPr>
          <w:rFonts w:ascii="Times New Roman" w:hAnsi="Times New Roman"/>
          <w:lang w:eastAsia="x-none"/>
        </w:rPr>
      </w:pPr>
      <w:r w:rsidRPr="00B60498">
        <w:rPr>
          <w:rFonts w:ascii="Times New Roman" w:hAnsi="Times New Roman"/>
          <w:lang w:eastAsia="x-none"/>
        </w:rPr>
        <w:t xml:space="preserve">Summary for change: </w:t>
      </w:r>
      <w:r w:rsidRPr="00B60498">
        <w:rPr>
          <w:rFonts w:ascii="Times New Roman" w:eastAsia="SimSun" w:hAnsi="Times New Roman"/>
          <w:lang w:eastAsia="x-none"/>
        </w:rPr>
        <w:t>Add the RRC parameter ‘</w:t>
      </w:r>
      <w:r w:rsidRPr="00B60498">
        <w:rPr>
          <w:rFonts w:ascii="Times New Roman" w:eastAsia="Malgun Gothic" w:hAnsi="Times New Roman"/>
          <w:i/>
          <w:iCs/>
          <w:lang w:eastAsia="x-none"/>
        </w:rPr>
        <w:t>nrofSRS-Ports-n8</w:t>
      </w:r>
      <w:r w:rsidRPr="00B60498">
        <w:rPr>
          <w:rFonts w:ascii="Times New Roman" w:eastAsia="SimSun" w:hAnsi="Times New Roman"/>
          <w:lang w:eastAsia="x-none"/>
        </w:rPr>
        <w:t xml:space="preserve">’ for 8-port SRS resource in </w:t>
      </w:r>
      <w:r w:rsidRPr="00B60498">
        <w:rPr>
          <w:rFonts w:ascii="Times New Roman" w:eastAsia="Malgun Gothic" w:hAnsi="Times New Roman"/>
          <w:lang w:eastAsia="x-none"/>
        </w:rPr>
        <w:t>TS 38.214</w:t>
      </w:r>
      <w:r w:rsidRPr="00B60498">
        <w:rPr>
          <w:rFonts w:ascii="Times New Roman" w:hAnsi="Times New Roman"/>
          <w:szCs w:val="20"/>
          <w:lang w:eastAsia="x-none"/>
        </w:rPr>
        <w:t>.</w:t>
      </w:r>
    </w:p>
    <w:p w14:paraId="0EFF430C" w14:textId="77777777" w:rsidR="00B60498" w:rsidRPr="00B60498" w:rsidRDefault="00B60498" w:rsidP="003549B8">
      <w:pPr>
        <w:numPr>
          <w:ilvl w:val="1"/>
          <w:numId w:val="138"/>
        </w:numPr>
        <w:spacing w:after="120"/>
        <w:contextualSpacing/>
        <w:jc w:val="both"/>
        <w:rPr>
          <w:rFonts w:ascii="Times New Roman" w:hAnsi="Times New Roman"/>
          <w:lang w:eastAsia="x-none"/>
        </w:rPr>
      </w:pPr>
      <w:r w:rsidRPr="00B60498">
        <w:rPr>
          <w:rFonts w:ascii="Times New Roman" w:hAnsi="Times New Roman"/>
          <w:lang w:eastAsia="x-none"/>
        </w:rPr>
        <w:lastRenderedPageBreak/>
        <w:t xml:space="preserve">Consequences if not approved: </w:t>
      </w:r>
      <w:r w:rsidRPr="00B60498">
        <w:rPr>
          <w:rFonts w:ascii="Times New Roman" w:eastAsia="SimSun" w:hAnsi="Times New Roman"/>
          <w:lang w:val="en-US" w:eastAsia="x-none"/>
        </w:rPr>
        <w:t xml:space="preserve">RRC </w:t>
      </w:r>
      <w:r w:rsidRPr="00B60498">
        <w:rPr>
          <w:rFonts w:ascii="Times New Roman" w:eastAsia="SimSun" w:hAnsi="Times New Roman"/>
          <w:lang w:eastAsia="x-none"/>
        </w:rPr>
        <w:t xml:space="preserve">parameter for </w:t>
      </w:r>
      <w:r w:rsidRPr="00B60498">
        <w:rPr>
          <w:rFonts w:ascii="Times New Roman" w:eastAsia="Malgun Gothic" w:hAnsi="Times New Roman"/>
          <w:lang w:eastAsia="x-none"/>
        </w:rPr>
        <w:t>8-port SRS resource</w:t>
      </w:r>
      <w:r w:rsidRPr="00B60498">
        <w:rPr>
          <w:rFonts w:ascii="Times New Roman" w:eastAsia="SimSun" w:hAnsi="Times New Roman"/>
          <w:lang w:eastAsia="x-none"/>
        </w:rPr>
        <w:t xml:space="preserve"> is missing in </w:t>
      </w:r>
      <w:r w:rsidRPr="00B60498">
        <w:rPr>
          <w:rFonts w:ascii="Times New Roman" w:hAnsi="Times New Roman"/>
          <w:lang w:eastAsia="x-none"/>
        </w:rPr>
        <w:t xml:space="preserve">6.1.1.1 of </w:t>
      </w:r>
      <w:r w:rsidRPr="00B60498">
        <w:rPr>
          <w:rFonts w:ascii="Times New Roman" w:eastAsia="SimSun" w:hAnsi="Times New Roman"/>
          <w:lang w:eastAsia="x-none"/>
        </w:rPr>
        <w:t>TS38.214</w:t>
      </w:r>
      <w:r w:rsidRPr="00B60498">
        <w:rPr>
          <w:rFonts w:ascii="Times New Roman" w:hAnsi="Times New Roman"/>
          <w:lang w:eastAsia="x-none"/>
        </w:rPr>
        <w:t>.</w:t>
      </w:r>
    </w:p>
    <w:p w14:paraId="71BBED3C" w14:textId="77777777" w:rsidR="00B60498" w:rsidRPr="00B60498" w:rsidRDefault="00B60498" w:rsidP="003549B8">
      <w:pPr>
        <w:numPr>
          <w:ilvl w:val="1"/>
          <w:numId w:val="138"/>
        </w:numPr>
        <w:spacing w:after="120"/>
        <w:contextualSpacing/>
        <w:jc w:val="both"/>
        <w:rPr>
          <w:rFonts w:ascii="Times New Roman" w:hAnsi="Times New Roman"/>
          <w:lang w:eastAsia="x-none"/>
        </w:rPr>
      </w:pPr>
      <w:r w:rsidRPr="00B60498">
        <w:rPr>
          <w:rFonts w:ascii="Times New Roman" w:hAnsi="Times New Roman"/>
          <w:lang w:eastAsia="x-none"/>
        </w:rPr>
        <w:t>TP is for TS38.214 v18.2.0.</w:t>
      </w:r>
    </w:p>
    <w:p w14:paraId="13D3E649" w14:textId="77777777" w:rsidR="00B60498" w:rsidRPr="00B60498" w:rsidRDefault="00B60498" w:rsidP="00B60498">
      <w:pPr>
        <w:rPr>
          <w:lang w:eastAsia="x-none"/>
        </w:rPr>
      </w:pPr>
    </w:p>
    <w:p w14:paraId="43362A47" w14:textId="07DE83E1" w:rsidR="00B60498" w:rsidRPr="00B60498" w:rsidRDefault="00B60498" w:rsidP="00B60498">
      <w:pPr>
        <w:spacing w:line="276" w:lineRule="auto"/>
        <w:rPr>
          <w:b/>
          <w:bCs/>
          <w:szCs w:val="22"/>
        </w:rPr>
      </w:pPr>
      <w:r w:rsidRPr="00B60498">
        <w:rPr>
          <w:b/>
          <w:bCs/>
          <w:szCs w:val="22"/>
        </w:rPr>
        <w:t>Conclusion</w:t>
      </w:r>
    </w:p>
    <w:p w14:paraId="1000C2A2" w14:textId="77777777" w:rsidR="00B60498" w:rsidRPr="00B60498" w:rsidRDefault="00B60498" w:rsidP="00B60498">
      <w:pPr>
        <w:spacing w:line="276" w:lineRule="auto"/>
        <w:rPr>
          <w:szCs w:val="22"/>
        </w:rPr>
      </w:pPr>
      <w:r w:rsidRPr="00B60498">
        <w:rPr>
          <w:szCs w:val="22"/>
        </w:rPr>
        <w:t>There is no consensus to introduce additional specification support for equal power scaling on the 2 TDMed SRS symbols in Rel-18.</w:t>
      </w:r>
    </w:p>
    <w:p w14:paraId="0D9C480C" w14:textId="77777777" w:rsidR="00C12A92" w:rsidRDefault="00C12A92" w:rsidP="00B60498">
      <w:pPr>
        <w:rPr>
          <w:lang w:eastAsia="x-none"/>
        </w:rPr>
      </w:pPr>
    </w:p>
    <w:p w14:paraId="6C4D62B0" w14:textId="77777777" w:rsidR="00C12A92" w:rsidRPr="00B60498" w:rsidRDefault="00C12A92" w:rsidP="00C12A92">
      <w:pPr>
        <w:pBdr>
          <w:bottom w:val="single" w:sz="6" w:space="1" w:color="auto"/>
        </w:pBdr>
      </w:pPr>
    </w:p>
    <w:p w14:paraId="6FCFDAE4" w14:textId="77777777" w:rsidR="00C12A92" w:rsidRPr="00B60498" w:rsidRDefault="00C12A92" w:rsidP="00C12A92">
      <w:pPr>
        <w:rPr>
          <w:lang w:eastAsia="x-none"/>
        </w:rPr>
      </w:pPr>
    </w:p>
    <w:p w14:paraId="2AA467BD" w14:textId="176260D6" w:rsidR="0090426A" w:rsidRDefault="007E34E7" w:rsidP="0090426A">
      <w:pPr>
        <w:rPr>
          <w:lang w:eastAsia="x-none"/>
        </w:rPr>
      </w:pPr>
      <w:hyperlink r:id="rId311" w:history="1">
        <w:r>
          <w:rPr>
            <w:rStyle w:val="Hyperlink"/>
            <w:lang w:eastAsia="x-none"/>
          </w:rPr>
          <w:t>R1-2402021</w:t>
        </w:r>
      </w:hyperlink>
      <w:r w:rsidR="0090426A" w:rsidRPr="00FA7097">
        <w:rPr>
          <w:lang w:eastAsia="x-none"/>
        </w:rPr>
        <w:tab/>
        <w:t>Maintenance of Rel-18 MIMO</w:t>
      </w:r>
      <w:r w:rsidR="0090426A" w:rsidRPr="00FA7097">
        <w:rPr>
          <w:lang w:eastAsia="x-none"/>
        </w:rPr>
        <w:tab/>
        <w:t>Huawei, HiSilicon</w:t>
      </w:r>
    </w:p>
    <w:p w14:paraId="002C83A6" w14:textId="6F3E0191" w:rsidR="0090426A" w:rsidRPr="00FA7097" w:rsidRDefault="007E34E7" w:rsidP="0090426A">
      <w:pPr>
        <w:rPr>
          <w:lang w:eastAsia="x-none"/>
        </w:rPr>
      </w:pPr>
      <w:hyperlink r:id="rId312" w:history="1">
        <w:r>
          <w:rPr>
            <w:rStyle w:val="Hyperlink"/>
            <w:lang w:eastAsia="x-none"/>
          </w:rPr>
          <w:t>R1-2402274</w:t>
        </w:r>
      </w:hyperlink>
      <w:r w:rsidR="0090426A" w:rsidRPr="00FA7097">
        <w:rPr>
          <w:lang w:eastAsia="x-none"/>
        </w:rPr>
        <w:tab/>
        <w:t>Maintenance on NR MIMO Evolution</w:t>
      </w:r>
      <w:r w:rsidR="0090426A" w:rsidRPr="00FA7097">
        <w:rPr>
          <w:lang w:eastAsia="x-none"/>
        </w:rPr>
        <w:tab/>
        <w:t>Google</w:t>
      </w:r>
    </w:p>
    <w:p w14:paraId="46C31D71" w14:textId="44C41754" w:rsidR="0090426A" w:rsidRPr="00FA7097" w:rsidRDefault="007E34E7" w:rsidP="0090426A">
      <w:pPr>
        <w:rPr>
          <w:lang w:eastAsia="x-none"/>
        </w:rPr>
      </w:pPr>
      <w:hyperlink r:id="rId313" w:history="1">
        <w:r>
          <w:rPr>
            <w:rStyle w:val="Hyperlink"/>
            <w:lang w:eastAsia="x-none"/>
          </w:rPr>
          <w:t>R1-2402431</w:t>
        </w:r>
      </w:hyperlink>
      <w:r w:rsidR="0090426A" w:rsidRPr="00FA7097">
        <w:rPr>
          <w:lang w:eastAsia="x-none"/>
        </w:rPr>
        <w:tab/>
        <w:t>Maintenance issues for Rel-18 NR MIMO</w:t>
      </w:r>
      <w:r w:rsidR="0090426A" w:rsidRPr="00FA7097">
        <w:rPr>
          <w:lang w:eastAsia="x-none"/>
        </w:rPr>
        <w:tab/>
        <w:t>Samsung</w:t>
      </w:r>
    </w:p>
    <w:p w14:paraId="464D6359" w14:textId="05142465" w:rsidR="0090426A" w:rsidRPr="00FA7097" w:rsidRDefault="007E34E7" w:rsidP="0090426A">
      <w:pPr>
        <w:rPr>
          <w:lang w:eastAsia="x-none"/>
        </w:rPr>
      </w:pPr>
      <w:hyperlink r:id="rId314" w:history="1">
        <w:r>
          <w:rPr>
            <w:rStyle w:val="Hyperlink"/>
            <w:lang w:eastAsia="x-none"/>
          </w:rPr>
          <w:t>R1-2402627</w:t>
        </w:r>
      </w:hyperlink>
      <w:r w:rsidR="0090426A" w:rsidRPr="00FA7097">
        <w:rPr>
          <w:lang w:eastAsia="x-none"/>
        </w:rPr>
        <w:tab/>
        <w:t>Maintenance on Rel-18 MIMO</w:t>
      </w:r>
      <w:r w:rsidR="0090426A" w:rsidRPr="00FA7097">
        <w:rPr>
          <w:lang w:eastAsia="x-none"/>
        </w:rPr>
        <w:tab/>
        <w:t>LG Electronics</w:t>
      </w:r>
    </w:p>
    <w:p w14:paraId="21E939C1" w14:textId="5CED9CE2" w:rsidR="0090426A" w:rsidRPr="00FA7097" w:rsidRDefault="007E34E7" w:rsidP="0090426A">
      <w:pPr>
        <w:rPr>
          <w:lang w:eastAsia="x-none"/>
        </w:rPr>
      </w:pPr>
      <w:hyperlink r:id="rId315" w:history="1">
        <w:r>
          <w:rPr>
            <w:rStyle w:val="Hyperlink"/>
            <w:lang w:eastAsia="x-none"/>
          </w:rPr>
          <w:t>R1-2403169</w:t>
        </w:r>
      </w:hyperlink>
      <w:r w:rsidR="0090426A" w:rsidRPr="00FA7097">
        <w:rPr>
          <w:lang w:eastAsia="x-none"/>
        </w:rPr>
        <w:tab/>
        <w:t>Maintenance on NR MIMO Evolution for Downlink and Uplink</w:t>
      </w:r>
      <w:r w:rsidR="0090426A" w:rsidRPr="00FA7097">
        <w:rPr>
          <w:lang w:eastAsia="x-none"/>
        </w:rPr>
        <w:tab/>
        <w:t>Qualcomm Incorporated</w:t>
      </w:r>
    </w:p>
    <w:p w14:paraId="51B41289" w14:textId="139DB916" w:rsidR="00C12A92" w:rsidRPr="00C12A92" w:rsidRDefault="007E34E7" w:rsidP="00C12A92">
      <w:pPr>
        <w:rPr>
          <w:b/>
          <w:bCs/>
          <w:lang w:eastAsia="x-none"/>
        </w:rPr>
      </w:pPr>
      <w:hyperlink r:id="rId316" w:history="1">
        <w:r>
          <w:rPr>
            <w:rStyle w:val="Hyperlink"/>
            <w:b/>
            <w:bCs/>
            <w:lang w:eastAsia="x-none"/>
          </w:rPr>
          <w:t>R1-2403467</w:t>
        </w:r>
      </w:hyperlink>
      <w:r w:rsidR="00C12A92" w:rsidRPr="00C12A92">
        <w:rPr>
          <w:b/>
          <w:bCs/>
          <w:lang w:eastAsia="x-none"/>
        </w:rPr>
        <w:tab/>
        <w:t>Moderator Summary on Two TAs for multi-DCI</w:t>
      </w:r>
      <w:r w:rsidR="00C12A92" w:rsidRPr="00C12A92">
        <w:rPr>
          <w:b/>
          <w:bCs/>
          <w:lang w:eastAsia="x-none"/>
        </w:rPr>
        <w:tab/>
        <w:t>Moderator (Ericsson)</w:t>
      </w:r>
    </w:p>
    <w:p w14:paraId="6F4B3D5E" w14:textId="487D245C" w:rsidR="00C12A92" w:rsidRPr="00B60498" w:rsidRDefault="000E50D4" w:rsidP="00C12A92">
      <w:pPr>
        <w:rPr>
          <w:lang w:eastAsia="x-none"/>
        </w:rPr>
      </w:pPr>
      <w:r>
        <w:rPr>
          <w:lang w:eastAsia="x-none"/>
        </w:rPr>
        <w:t>From</w:t>
      </w:r>
      <w:r w:rsidR="00C12A92">
        <w:rPr>
          <w:lang w:eastAsia="x-none"/>
        </w:rPr>
        <w:t xml:space="preserve"> Monday session</w:t>
      </w:r>
    </w:p>
    <w:p w14:paraId="3A016565" w14:textId="1EAC89E5" w:rsidR="00B60498" w:rsidRPr="000E50D4" w:rsidRDefault="00B60498" w:rsidP="00B60498">
      <w:pPr>
        <w:rPr>
          <w:rFonts w:ascii="Times New Roman" w:hAnsi="Times New Roman"/>
          <w:bCs/>
          <w:iCs/>
          <w:szCs w:val="20"/>
          <w:lang w:eastAsia="ko-KR"/>
        </w:rPr>
      </w:pPr>
      <w:r w:rsidRPr="000E50D4">
        <w:rPr>
          <w:rFonts w:ascii="Times New Roman" w:hAnsi="Times New Roman"/>
          <w:bCs/>
          <w:szCs w:val="20"/>
        </w:rPr>
        <w:t>Revised Proposal 2.1</w:t>
      </w:r>
      <w:r w:rsidR="000E50D4">
        <w:rPr>
          <w:rFonts w:ascii="Times New Roman" w:hAnsi="Times New Roman"/>
          <w:bCs/>
          <w:szCs w:val="20"/>
        </w:rPr>
        <w:t xml:space="preserve"> in </w:t>
      </w:r>
      <w:hyperlink r:id="rId317" w:history="1">
        <w:r w:rsidR="007E34E7">
          <w:rPr>
            <w:rStyle w:val="Hyperlink"/>
            <w:rFonts w:ascii="Times New Roman" w:hAnsi="Times New Roman"/>
            <w:bCs/>
            <w:szCs w:val="20"/>
          </w:rPr>
          <w:t>R1-2403467</w:t>
        </w:r>
      </w:hyperlink>
      <w:r w:rsidR="000E50D4">
        <w:rPr>
          <w:rFonts w:ascii="Times New Roman" w:hAnsi="Times New Roman"/>
          <w:bCs/>
          <w:szCs w:val="20"/>
        </w:rPr>
        <w:t xml:space="preserve"> was debated</w:t>
      </w:r>
      <w:r w:rsidRPr="000E50D4">
        <w:rPr>
          <w:rFonts w:ascii="Times New Roman" w:hAnsi="Times New Roman"/>
          <w:bCs/>
          <w:iCs/>
          <w:szCs w:val="20"/>
          <w:lang w:eastAsia="ko-KR"/>
        </w:rPr>
        <w:t xml:space="preserve">: </w:t>
      </w:r>
    </w:p>
    <w:p w14:paraId="629BA86F" w14:textId="77777777" w:rsidR="00B60498" w:rsidRPr="00B60498" w:rsidRDefault="00B60498" w:rsidP="00B60498">
      <w:pPr>
        <w:rPr>
          <w:rFonts w:ascii="Times New Roman" w:hAnsi="Times New Roman"/>
          <w:szCs w:val="20"/>
          <w:lang w:eastAsia="zh-CN"/>
        </w:rPr>
      </w:pPr>
      <w:r w:rsidRPr="00B60498">
        <w:rPr>
          <w:rFonts w:ascii="Times New Roman" w:hAnsi="Times New Roman"/>
          <w:szCs w:val="20"/>
          <w:lang w:eastAsia="zh-CN"/>
        </w:rPr>
        <w:t>For intra-cell multi-DCI based Multi-TRP operation with two TA enhancement, down-select one of the following for determining the PRACH timing:</w:t>
      </w:r>
    </w:p>
    <w:p w14:paraId="36857DA3" w14:textId="241F22F5" w:rsidR="00B60498" w:rsidRPr="000E50D4" w:rsidRDefault="00B60498" w:rsidP="003549B8">
      <w:pPr>
        <w:pStyle w:val="ListParagraph"/>
        <w:numPr>
          <w:ilvl w:val="0"/>
          <w:numId w:val="138"/>
        </w:numPr>
        <w:rPr>
          <w:lang w:val="en-US"/>
        </w:rPr>
      </w:pPr>
      <w:r w:rsidRPr="000E50D4">
        <w:rPr>
          <w:lang w:val="en-US"/>
        </w:rPr>
        <w:t>Alt 2:</w:t>
      </w:r>
      <w:r w:rsidR="000E50D4" w:rsidRPr="000E50D4">
        <w:rPr>
          <w:lang w:val="en-US"/>
        </w:rPr>
        <w:t xml:space="preserve"> Supported by </w:t>
      </w:r>
      <w:r w:rsidRPr="000E50D4">
        <w:rPr>
          <w:lang w:val="en-US"/>
        </w:rPr>
        <w:t>Samsung, OPPO, Nokia, Ericsson, vivo</w:t>
      </w:r>
    </w:p>
    <w:p w14:paraId="40D2CE73" w14:textId="04865195" w:rsidR="00B60498" w:rsidRPr="000E50D4" w:rsidRDefault="00B60498" w:rsidP="003549B8">
      <w:pPr>
        <w:pStyle w:val="ListParagraph"/>
        <w:numPr>
          <w:ilvl w:val="0"/>
          <w:numId w:val="138"/>
        </w:numPr>
        <w:rPr>
          <w:lang w:val="en-US"/>
        </w:rPr>
      </w:pPr>
      <w:r w:rsidRPr="000E50D4">
        <w:rPr>
          <w:lang w:val="en-US"/>
        </w:rPr>
        <w:t>Alt 3:</w:t>
      </w:r>
      <w:r w:rsidR="000E50D4" w:rsidRPr="000E50D4">
        <w:rPr>
          <w:lang w:val="en-US"/>
        </w:rPr>
        <w:t xml:space="preserve"> Supported by </w:t>
      </w:r>
      <w:r w:rsidRPr="000E50D4">
        <w:rPr>
          <w:lang w:val="en-US"/>
        </w:rPr>
        <w:t>Huawei, ZTE, Apple, Qualcomm, LGE, New H3C</w:t>
      </w:r>
    </w:p>
    <w:p w14:paraId="67610CD8" w14:textId="77777777" w:rsidR="001F2042" w:rsidRDefault="001F2042" w:rsidP="00B60498">
      <w:pPr>
        <w:rPr>
          <w:lang w:val="en-US" w:eastAsia="x-none"/>
        </w:rPr>
      </w:pPr>
    </w:p>
    <w:p w14:paraId="020DF146" w14:textId="036A77A9" w:rsidR="001F2042" w:rsidRPr="000E50D4" w:rsidRDefault="007E34E7" w:rsidP="001F2042">
      <w:pPr>
        <w:rPr>
          <w:b/>
          <w:bCs/>
          <w:lang w:eastAsia="x-none"/>
        </w:rPr>
      </w:pPr>
      <w:hyperlink r:id="rId318" w:history="1">
        <w:r>
          <w:rPr>
            <w:rStyle w:val="Hyperlink"/>
            <w:b/>
            <w:bCs/>
            <w:lang w:eastAsia="x-none"/>
          </w:rPr>
          <w:t>R1-2403562</w:t>
        </w:r>
      </w:hyperlink>
      <w:r w:rsidR="001F2042" w:rsidRPr="000E50D4">
        <w:rPr>
          <w:b/>
          <w:bCs/>
          <w:lang w:eastAsia="x-none"/>
        </w:rPr>
        <w:tab/>
        <w:t>Moderator Summary #2 on Two TAs for multi-DCI</w:t>
      </w:r>
      <w:r w:rsidR="001F2042" w:rsidRPr="000E50D4">
        <w:rPr>
          <w:b/>
          <w:bCs/>
          <w:lang w:eastAsia="x-none"/>
        </w:rPr>
        <w:tab/>
        <w:t>Moderator (Ericsson)</w:t>
      </w:r>
    </w:p>
    <w:p w14:paraId="78377199" w14:textId="34A8107E" w:rsidR="001F2042" w:rsidRDefault="000E50D4" w:rsidP="00B60498">
      <w:pPr>
        <w:rPr>
          <w:lang w:eastAsia="x-none"/>
        </w:rPr>
      </w:pPr>
      <w:r>
        <w:rPr>
          <w:lang w:eastAsia="x-none"/>
        </w:rPr>
        <w:t>From Tuesday session</w:t>
      </w:r>
    </w:p>
    <w:p w14:paraId="5181D055" w14:textId="77777777" w:rsidR="000E50D4" w:rsidRPr="000E50D4" w:rsidRDefault="000E50D4" w:rsidP="000E50D4">
      <w:pPr>
        <w:rPr>
          <w:rFonts w:ascii="Times New Roman" w:hAnsi="Times New Roman"/>
          <w:bCs/>
          <w:iCs/>
          <w:szCs w:val="20"/>
          <w:highlight w:val="green"/>
          <w:lang w:eastAsia="ko-KR"/>
        </w:rPr>
      </w:pPr>
      <w:r w:rsidRPr="000E50D4">
        <w:rPr>
          <w:rFonts w:ascii="Times New Roman" w:hAnsi="Times New Roman"/>
          <w:bCs/>
          <w:szCs w:val="20"/>
          <w:highlight w:val="green"/>
        </w:rPr>
        <w:t>Agreement</w:t>
      </w:r>
    </w:p>
    <w:p w14:paraId="7C22207F" w14:textId="77777777" w:rsidR="000E50D4" w:rsidRPr="00632486" w:rsidRDefault="000E50D4" w:rsidP="000E50D4">
      <w:pPr>
        <w:rPr>
          <w:rFonts w:ascii="Times New Roman" w:hAnsi="Times New Roman"/>
          <w:szCs w:val="20"/>
          <w:lang w:eastAsia="zh-CN"/>
        </w:rPr>
      </w:pPr>
      <w:r w:rsidRPr="00632486">
        <w:rPr>
          <w:rFonts w:ascii="Times New Roman" w:hAnsi="Times New Roman"/>
          <w:szCs w:val="20"/>
          <w:lang w:eastAsia="zh-CN"/>
        </w:rPr>
        <w:t>For intra-cell multi-DCI based Multi-TRP operation with two TA enhancement, support the following for determining the PRACH timing:</w:t>
      </w:r>
    </w:p>
    <w:p w14:paraId="44459D40" w14:textId="77777777" w:rsidR="000E50D4" w:rsidRPr="00632486" w:rsidRDefault="000E50D4" w:rsidP="000E50D4">
      <w:pPr>
        <w:rPr>
          <w:rFonts w:ascii="Times New Roman" w:hAnsi="Times New Roman"/>
          <w:szCs w:val="20"/>
          <w:lang w:val="en-US"/>
        </w:rPr>
      </w:pPr>
      <w:r w:rsidRPr="00632486">
        <w:rPr>
          <w:rFonts w:ascii="Times New Roman" w:hAnsi="Times New Roman"/>
          <w:szCs w:val="20"/>
          <w:lang w:val="en-US"/>
        </w:rPr>
        <w:t>Alt 4:</w:t>
      </w:r>
    </w:p>
    <w:p w14:paraId="3DAE767E" w14:textId="77777777" w:rsidR="000E50D4" w:rsidRPr="00632486" w:rsidRDefault="000E50D4" w:rsidP="003549B8">
      <w:pPr>
        <w:numPr>
          <w:ilvl w:val="0"/>
          <w:numId w:val="123"/>
        </w:numPr>
        <w:rPr>
          <w:rFonts w:ascii="Times New Roman" w:hAnsi="Times New Roman"/>
          <w:szCs w:val="20"/>
          <w:lang w:val="en-US"/>
        </w:rPr>
      </w:pPr>
      <w:r w:rsidRPr="00632486">
        <w:rPr>
          <w:rFonts w:ascii="Times New Roman" w:hAnsi="Times New Roman"/>
          <w:szCs w:val="20"/>
          <w:lang w:val="en-US"/>
        </w:rPr>
        <w:t xml:space="preserve">For PRACH transmission triggered by PDCCH order associated with </w:t>
      </w:r>
      <w:r w:rsidRPr="00632486">
        <w:rPr>
          <w:rFonts w:ascii="Times New Roman" w:hAnsi="Times New Roman"/>
          <w:i/>
          <w:iCs/>
          <w:szCs w:val="20"/>
          <w:lang w:val="en-US"/>
        </w:rPr>
        <w:t>coresetPoolIndex</w:t>
      </w:r>
      <w:r w:rsidRPr="00632486">
        <w:rPr>
          <w:rFonts w:ascii="Times New Roman" w:hAnsi="Times New Roman"/>
          <w:szCs w:val="20"/>
          <w:lang w:val="en-US"/>
        </w:rPr>
        <w:t xml:space="preserve"> value 0:</w:t>
      </w:r>
    </w:p>
    <w:p w14:paraId="69049C3C" w14:textId="77777777" w:rsidR="000E50D4" w:rsidRPr="00632486" w:rsidRDefault="000E50D4" w:rsidP="003549B8">
      <w:pPr>
        <w:numPr>
          <w:ilvl w:val="1"/>
          <w:numId w:val="123"/>
        </w:numPr>
        <w:rPr>
          <w:rFonts w:ascii="Times New Roman" w:hAnsi="Times New Roman"/>
          <w:szCs w:val="20"/>
          <w:lang w:val="en-US"/>
        </w:rPr>
      </w:pPr>
      <w:r w:rsidRPr="00632486">
        <w:rPr>
          <w:rFonts w:ascii="Times New Roman" w:hAnsi="Times New Roman"/>
          <w:szCs w:val="20"/>
          <w:lang w:val="en-US"/>
        </w:rPr>
        <w:t xml:space="preserve">If “PRACH association indicator” is 0, </w:t>
      </w:r>
      <w:r w:rsidRPr="00632486">
        <w:rPr>
          <w:rFonts w:ascii="Times New Roman" w:hAnsi="Times New Roman"/>
          <w:strike/>
          <w:color w:val="00B0F0"/>
          <w:szCs w:val="20"/>
          <w:lang w:val="en-US"/>
        </w:rPr>
        <w:t>the first</w:t>
      </w:r>
      <w:r w:rsidRPr="00632486">
        <w:rPr>
          <w:rFonts w:ascii="Times New Roman" w:hAnsi="Times New Roman"/>
          <w:color w:val="00B0F0"/>
          <w:szCs w:val="20"/>
          <w:lang w:val="en-US"/>
        </w:rPr>
        <w:t xml:space="preserve"> </w:t>
      </w:r>
      <w:r w:rsidRPr="00632486">
        <w:rPr>
          <w:rFonts w:ascii="Times New Roman" w:hAnsi="Times New Roman"/>
          <w:szCs w:val="20"/>
          <w:lang w:val="en-US"/>
        </w:rPr>
        <w:t xml:space="preserve">DL reference timing </w:t>
      </w:r>
      <w:r w:rsidRPr="00632486">
        <w:rPr>
          <w:rFonts w:ascii="Times New Roman" w:hAnsi="Times New Roman"/>
          <w:color w:val="00B0F0"/>
          <w:szCs w:val="20"/>
          <w:lang w:val="en-US"/>
        </w:rPr>
        <w:t xml:space="preserve">associated with </w:t>
      </w:r>
      <w:r w:rsidRPr="00632486">
        <w:rPr>
          <w:rFonts w:ascii="Times New Roman" w:hAnsi="Times New Roman"/>
          <w:i/>
          <w:color w:val="00B0F0"/>
          <w:szCs w:val="20"/>
          <w:lang w:val="en-US"/>
        </w:rPr>
        <w:t>coresetPoolIndex</w:t>
      </w:r>
      <w:r w:rsidRPr="00632486">
        <w:rPr>
          <w:rFonts w:ascii="Times New Roman" w:hAnsi="Times New Roman"/>
          <w:color w:val="00B0F0"/>
          <w:szCs w:val="20"/>
          <w:lang w:val="en-US"/>
        </w:rPr>
        <w:t xml:space="preserve"> value 0 </w:t>
      </w:r>
      <w:r w:rsidRPr="00632486">
        <w:rPr>
          <w:rFonts w:ascii="Times New Roman" w:hAnsi="Times New Roman"/>
          <w:szCs w:val="20"/>
          <w:lang w:val="en-US"/>
        </w:rPr>
        <w:t>is used.</w:t>
      </w:r>
    </w:p>
    <w:p w14:paraId="70EA892E" w14:textId="77777777" w:rsidR="000E50D4" w:rsidRPr="00632486" w:rsidRDefault="000E50D4" w:rsidP="003549B8">
      <w:pPr>
        <w:numPr>
          <w:ilvl w:val="1"/>
          <w:numId w:val="123"/>
        </w:numPr>
        <w:rPr>
          <w:rFonts w:ascii="Times New Roman" w:hAnsi="Times New Roman"/>
          <w:szCs w:val="20"/>
          <w:lang w:val="en-US"/>
        </w:rPr>
      </w:pPr>
      <w:r w:rsidRPr="00632486">
        <w:rPr>
          <w:rFonts w:ascii="Times New Roman" w:hAnsi="Times New Roman"/>
          <w:szCs w:val="20"/>
          <w:lang w:val="en-US"/>
        </w:rPr>
        <w:t xml:space="preserve">If “PRACH association indicator” is 1, </w:t>
      </w:r>
      <w:r w:rsidRPr="00632486">
        <w:rPr>
          <w:rFonts w:ascii="Times New Roman" w:hAnsi="Times New Roman"/>
          <w:strike/>
          <w:color w:val="00B0F0"/>
          <w:szCs w:val="20"/>
          <w:lang w:val="en-US"/>
        </w:rPr>
        <w:t>the second</w:t>
      </w:r>
      <w:r w:rsidRPr="00632486">
        <w:rPr>
          <w:rFonts w:ascii="Times New Roman" w:hAnsi="Times New Roman"/>
          <w:szCs w:val="20"/>
          <w:lang w:val="en-US"/>
        </w:rPr>
        <w:t xml:space="preserve"> DL reference timing </w:t>
      </w:r>
      <w:r w:rsidRPr="00632486">
        <w:rPr>
          <w:rFonts w:ascii="Times New Roman" w:hAnsi="Times New Roman"/>
          <w:color w:val="00B0F0"/>
          <w:szCs w:val="20"/>
          <w:lang w:val="en-US"/>
        </w:rPr>
        <w:t xml:space="preserve">associated with </w:t>
      </w:r>
      <w:r w:rsidRPr="00632486">
        <w:rPr>
          <w:rFonts w:ascii="Times New Roman" w:hAnsi="Times New Roman"/>
          <w:i/>
          <w:color w:val="00B0F0"/>
          <w:szCs w:val="20"/>
          <w:lang w:val="en-US"/>
        </w:rPr>
        <w:t>coresetPoolIndex</w:t>
      </w:r>
      <w:r w:rsidRPr="00632486">
        <w:rPr>
          <w:rFonts w:ascii="Times New Roman" w:hAnsi="Times New Roman"/>
          <w:color w:val="00B0F0"/>
          <w:szCs w:val="20"/>
          <w:lang w:val="en-US"/>
        </w:rPr>
        <w:t xml:space="preserve"> value 1 </w:t>
      </w:r>
      <w:r w:rsidRPr="00632486">
        <w:rPr>
          <w:rFonts w:ascii="Times New Roman" w:hAnsi="Times New Roman"/>
          <w:szCs w:val="20"/>
          <w:lang w:val="en-US"/>
        </w:rPr>
        <w:t>is used.</w:t>
      </w:r>
    </w:p>
    <w:p w14:paraId="709D8C50" w14:textId="77777777" w:rsidR="000E50D4" w:rsidRPr="00632486" w:rsidRDefault="000E50D4" w:rsidP="003549B8">
      <w:pPr>
        <w:numPr>
          <w:ilvl w:val="0"/>
          <w:numId w:val="123"/>
        </w:numPr>
        <w:rPr>
          <w:rFonts w:ascii="Times New Roman" w:hAnsi="Times New Roman"/>
          <w:szCs w:val="20"/>
          <w:lang w:val="en-US"/>
        </w:rPr>
      </w:pPr>
      <w:r w:rsidRPr="00632486">
        <w:rPr>
          <w:rFonts w:ascii="Times New Roman" w:hAnsi="Times New Roman"/>
          <w:szCs w:val="20"/>
          <w:lang w:val="en-US"/>
        </w:rPr>
        <w:t xml:space="preserve">For PRACH transmission triggered by PDCCH order associated with </w:t>
      </w:r>
      <w:r w:rsidRPr="00632486">
        <w:rPr>
          <w:rFonts w:ascii="Times New Roman" w:hAnsi="Times New Roman"/>
          <w:i/>
          <w:iCs/>
          <w:szCs w:val="20"/>
          <w:lang w:val="en-US"/>
        </w:rPr>
        <w:t>coresetPoolIndex</w:t>
      </w:r>
      <w:r w:rsidRPr="00632486">
        <w:rPr>
          <w:rFonts w:ascii="Times New Roman" w:hAnsi="Times New Roman"/>
          <w:szCs w:val="20"/>
          <w:lang w:val="en-US"/>
        </w:rPr>
        <w:t xml:space="preserve"> value 1:</w:t>
      </w:r>
    </w:p>
    <w:p w14:paraId="671CDAC3" w14:textId="77777777" w:rsidR="000E50D4" w:rsidRPr="00632486" w:rsidRDefault="000E50D4" w:rsidP="003549B8">
      <w:pPr>
        <w:numPr>
          <w:ilvl w:val="1"/>
          <w:numId w:val="123"/>
        </w:numPr>
        <w:rPr>
          <w:rFonts w:ascii="Times New Roman" w:hAnsi="Times New Roman"/>
          <w:szCs w:val="20"/>
          <w:lang w:val="en-US"/>
        </w:rPr>
      </w:pPr>
      <w:r w:rsidRPr="00632486">
        <w:rPr>
          <w:rFonts w:ascii="Times New Roman" w:hAnsi="Times New Roman"/>
          <w:szCs w:val="20"/>
          <w:lang w:val="en-US"/>
        </w:rPr>
        <w:t xml:space="preserve">If “PRACH association indicator” is 0, </w:t>
      </w:r>
      <w:r w:rsidRPr="00632486">
        <w:rPr>
          <w:rFonts w:ascii="Times New Roman" w:hAnsi="Times New Roman"/>
          <w:strike/>
          <w:color w:val="00B0F0"/>
          <w:szCs w:val="20"/>
          <w:lang w:val="en-US"/>
        </w:rPr>
        <w:t>the second</w:t>
      </w:r>
      <w:r w:rsidRPr="00632486">
        <w:rPr>
          <w:rFonts w:ascii="Times New Roman" w:hAnsi="Times New Roman"/>
          <w:szCs w:val="20"/>
          <w:lang w:val="en-US"/>
        </w:rPr>
        <w:t xml:space="preserve"> DL reference timing </w:t>
      </w:r>
      <w:r w:rsidRPr="00632486">
        <w:rPr>
          <w:rFonts w:ascii="Times New Roman" w:hAnsi="Times New Roman"/>
          <w:color w:val="00B0F0"/>
          <w:szCs w:val="20"/>
          <w:lang w:val="en-US"/>
        </w:rPr>
        <w:t xml:space="preserve">associated with </w:t>
      </w:r>
      <w:r w:rsidRPr="00632486">
        <w:rPr>
          <w:rFonts w:ascii="Times New Roman" w:hAnsi="Times New Roman"/>
          <w:i/>
          <w:color w:val="00B0F0"/>
          <w:szCs w:val="20"/>
          <w:lang w:val="en-US"/>
        </w:rPr>
        <w:t>coresetPoolIndex</w:t>
      </w:r>
      <w:r w:rsidRPr="00632486">
        <w:rPr>
          <w:rFonts w:ascii="Times New Roman" w:hAnsi="Times New Roman"/>
          <w:color w:val="00B0F0"/>
          <w:szCs w:val="20"/>
          <w:lang w:val="en-US"/>
        </w:rPr>
        <w:t xml:space="preserve"> value 1 </w:t>
      </w:r>
      <w:r w:rsidRPr="00632486">
        <w:rPr>
          <w:rFonts w:ascii="Times New Roman" w:hAnsi="Times New Roman"/>
          <w:szCs w:val="20"/>
          <w:lang w:val="en-US"/>
        </w:rPr>
        <w:t>is used.</w:t>
      </w:r>
    </w:p>
    <w:p w14:paraId="590154DD" w14:textId="77777777" w:rsidR="000E50D4" w:rsidRPr="00632486" w:rsidRDefault="000E50D4" w:rsidP="003549B8">
      <w:pPr>
        <w:numPr>
          <w:ilvl w:val="1"/>
          <w:numId w:val="123"/>
        </w:numPr>
        <w:rPr>
          <w:rFonts w:ascii="Times New Roman" w:hAnsi="Times New Roman"/>
          <w:szCs w:val="20"/>
          <w:lang w:val="en-US"/>
        </w:rPr>
      </w:pPr>
      <w:r w:rsidRPr="00632486">
        <w:rPr>
          <w:rFonts w:ascii="Times New Roman" w:hAnsi="Times New Roman"/>
          <w:szCs w:val="20"/>
          <w:lang w:val="en-US"/>
        </w:rPr>
        <w:t xml:space="preserve">If “PRACH association indicator” is 1, </w:t>
      </w:r>
      <w:r w:rsidRPr="00632486">
        <w:rPr>
          <w:rFonts w:ascii="Times New Roman" w:hAnsi="Times New Roman"/>
          <w:strike/>
          <w:color w:val="00B0F0"/>
          <w:szCs w:val="20"/>
          <w:lang w:val="en-US"/>
        </w:rPr>
        <w:t>the first</w:t>
      </w:r>
      <w:r w:rsidRPr="00632486">
        <w:rPr>
          <w:rFonts w:ascii="Times New Roman" w:hAnsi="Times New Roman"/>
          <w:szCs w:val="20"/>
          <w:lang w:val="en-US"/>
        </w:rPr>
        <w:t xml:space="preserve"> DL reference timing </w:t>
      </w:r>
      <w:r w:rsidRPr="00632486">
        <w:rPr>
          <w:rFonts w:ascii="Times New Roman" w:hAnsi="Times New Roman"/>
          <w:color w:val="00B0F0"/>
          <w:szCs w:val="20"/>
          <w:lang w:val="en-US"/>
        </w:rPr>
        <w:t xml:space="preserve">associated with </w:t>
      </w:r>
      <w:r w:rsidRPr="00632486">
        <w:rPr>
          <w:rFonts w:ascii="Times New Roman" w:hAnsi="Times New Roman"/>
          <w:i/>
          <w:color w:val="00B0F0"/>
          <w:szCs w:val="20"/>
          <w:lang w:val="en-US"/>
        </w:rPr>
        <w:t>coresetPoolIndex</w:t>
      </w:r>
      <w:r w:rsidRPr="00632486">
        <w:rPr>
          <w:rFonts w:ascii="Times New Roman" w:hAnsi="Times New Roman"/>
          <w:color w:val="00B0F0"/>
          <w:szCs w:val="20"/>
          <w:lang w:val="en-US"/>
        </w:rPr>
        <w:t xml:space="preserve"> value 0 </w:t>
      </w:r>
      <w:r w:rsidRPr="00632486">
        <w:rPr>
          <w:rFonts w:ascii="Times New Roman" w:hAnsi="Times New Roman"/>
          <w:szCs w:val="20"/>
          <w:lang w:val="en-US"/>
        </w:rPr>
        <w:t>is used.</w:t>
      </w:r>
    </w:p>
    <w:p w14:paraId="23217CF3" w14:textId="722EA959" w:rsidR="000E50D4" w:rsidRPr="00632486" w:rsidRDefault="000E50D4" w:rsidP="003549B8">
      <w:pPr>
        <w:numPr>
          <w:ilvl w:val="0"/>
          <w:numId w:val="123"/>
        </w:numPr>
        <w:rPr>
          <w:rFonts w:ascii="Times New Roman" w:hAnsi="Times New Roman"/>
          <w:szCs w:val="20"/>
          <w:lang w:val="en-US"/>
        </w:rPr>
      </w:pPr>
      <w:r w:rsidRPr="00632486">
        <w:rPr>
          <w:rFonts w:ascii="Times New Roman" w:hAnsi="Times New Roman"/>
          <w:szCs w:val="20"/>
          <w:lang w:val="en-US"/>
        </w:rPr>
        <w:t>Send an LS to RAN4 to request that Alt4 is captured in RAN4 specifications.</w:t>
      </w:r>
    </w:p>
    <w:p w14:paraId="048013C4" w14:textId="77777777" w:rsidR="000E50D4" w:rsidRDefault="000E50D4" w:rsidP="00B60498">
      <w:pPr>
        <w:rPr>
          <w:lang w:eastAsia="x-none"/>
        </w:rPr>
      </w:pPr>
    </w:p>
    <w:p w14:paraId="170E7FC7" w14:textId="35B54702" w:rsidR="002269A7" w:rsidRPr="002269A7" w:rsidRDefault="007E34E7" w:rsidP="002269A7">
      <w:pPr>
        <w:rPr>
          <w:b/>
          <w:bCs/>
          <w:lang w:eastAsia="x-none"/>
        </w:rPr>
      </w:pPr>
      <w:hyperlink r:id="rId319" w:history="1">
        <w:r>
          <w:rPr>
            <w:rStyle w:val="Hyperlink"/>
            <w:b/>
            <w:bCs/>
            <w:lang w:eastAsia="x-none"/>
          </w:rPr>
          <w:t>R1-2403689</w:t>
        </w:r>
      </w:hyperlink>
      <w:r w:rsidR="002269A7" w:rsidRPr="002269A7">
        <w:rPr>
          <w:b/>
          <w:bCs/>
          <w:lang w:eastAsia="x-none"/>
        </w:rPr>
        <w:tab/>
        <w:t>[Draft] LS on two TAs for intra-cell multi-DCI based Multi-TRP operation</w:t>
      </w:r>
      <w:r w:rsidR="002269A7" w:rsidRPr="002269A7">
        <w:rPr>
          <w:b/>
          <w:bCs/>
          <w:lang w:eastAsia="x-none"/>
        </w:rPr>
        <w:tab/>
        <w:t>Moderator (Ericsson)</w:t>
      </w:r>
    </w:p>
    <w:p w14:paraId="7CC92BD3" w14:textId="1712652F" w:rsidR="002269A7" w:rsidRDefault="002269A7" w:rsidP="002269A7">
      <w:pPr>
        <w:rPr>
          <w:lang w:eastAsia="x-none"/>
        </w:rPr>
      </w:pPr>
      <w:r w:rsidRPr="002269A7">
        <w:rPr>
          <w:b/>
          <w:bCs/>
          <w:lang w:eastAsia="x-none"/>
        </w:rPr>
        <w:t>Decision:</w:t>
      </w:r>
      <w:r>
        <w:rPr>
          <w:lang w:eastAsia="x-none"/>
        </w:rPr>
        <w:t xml:space="preserve"> The draft LS is endorsed. Final version is </w:t>
      </w:r>
      <w:r w:rsidRPr="002269A7">
        <w:rPr>
          <w:highlight w:val="green"/>
          <w:lang w:eastAsia="x-none"/>
        </w:rPr>
        <w:t xml:space="preserve">approved in </w:t>
      </w:r>
      <w:hyperlink r:id="rId320" w:history="1">
        <w:r w:rsidR="007E34E7">
          <w:rPr>
            <w:rStyle w:val="Hyperlink"/>
            <w:highlight w:val="green"/>
            <w:lang w:eastAsia="x-none"/>
          </w:rPr>
          <w:t>R1-2403752</w:t>
        </w:r>
      </w:hyperlink>
      <w:r>
        <w:rPr>
          <w:lang w:eastAsia="x-none"/>
        </w:rPr>
        <w:t>.</w:t>
      </w:r>
    </w:p>
    <w:p w14:paraId="2BEC4026" w14:textId="77777777" w:rsidR="002269A7" w:rsidRPr="001F2042" w:rsidRDefault="002269A7" w:rsidP="002269A7">
      <w:pPr>
        <w:rPr>
          <w:lang w:eastAsia="x-none"/>
        </w:rPr>
      </w:pPr>
    </w:p>
    <w:p w14:paraId="0AD92FBF" w14:textId="77777777" w:rsidR="00C12A92" w:rsidRPr="00B60498" w:rsidRDefault="00C12A92" w:rsidP="00C12A92">
      <w:pPr>
        <w:pBdr>
          <w:bottom w:val="single" w:sz="6" w:space="1" w:color="auto"/>
        </w:pBdr>
      </w:pPr>
    </w:p>
    <w:p w14:paraId="49095621" w14:textId="77777777" w:rsidR="00C12A92" w:rsidRPr="00B60498" w:rsidRDefault="00C12A92" w:rsidP="00C12A92">
      <w:pPr>
        <w:rPr>
          <w:lang w:eastAsia="x-none"/>
        </w:rPr>
      </w:pPr>
    </w:p>
    <w:p w14:paraId="2ED56D1F" w14:textId="0569B504" w:rsidR="0090426A" w:rsidRPr="0090426A" w:rsidRDefault="007E34E7" w:rsidP="0090426A">
      <w:pPr>
        <w:rPr>
          <w:b/>
          <w:bCs/>
          <w:lang w:eastAsia="x-none"/>
        </w:rPr>
      </w:pPr>
      <w:hyperlink r:id="rId321" w:history="1">
        <w:r>
          <w:rPr>
            <w:rStyle w:val="Hyperlink"/>
            <w:b/>
            <w:bCs/>
            <w:lang w:eastAsia="x-none"/>
          </w:rPr>
          <w:t>R1-2403413</w:t>
        </w:r>
      </w:hyperlink>
      <w:r w:rsidR="0090426A" w:rsidRPr="0090426A">
        <w:rPr>
          <w:b/>
          <w:bCs/>
          <w:lang w:eastAsia="x-none"/>
        </w:rPr>
        <w:tab/>
        <w:t>Summary on Rel-18 STxMP</w:t>
      </w:r>
      <w:r w:rsidR="0090426A" w:rsidRPr="0090426A">
        <w:rPr>
          <w:b/>
          <w:bCs/>
          <w:lang w:eastAsia="x-none"/>
        </w:rPr>
        <w:tab/>
        <w:t>Moderator (OPPO)</w:t>
      </w:r>
    </w:p>
    <w:p w14:paraId="2EFED40D" w14:textId="77777777" w:rsidR="0090426A" w:rsidRPr="00B60498" w:rsidRDefault="0090426A" w:rsidP="0090426A">
      <w:pPr>
        <w:rPr>
          <w:lang w:eastAsia="x-none"/>
        </w:rPr>
      </w:pPr>
      <w:r>
        <w:rPr>
          <w:lang w:eastAsia="x-none"/>
        </w:rPr>
        <w:t>From Monday session</w:t>
      </w:r>
    </w:p>
    <w:p w14:paraId="763FE119" w14:textId="2699D440" w:rsidR="00B60498" w:rsidRPr="00D00E9F" w:rsidRDefault="00D00E9F" w:rsidP="00B60498">
      <w:pPr>
        <w:rPr>
          <w:lang w:eastAsia="x-none"/>
        </w:rPr>
      </w:pPr>
      <w:r w:rsidRPr="004A6BB5">
        <w:rPr>
          <w:highlight w:val="green"/>
          <w:lang w:eastAsia="x-none"/>
        </w:rPr>
        <w:t>Agreement</w:t>
      </w:r>
    </w:p>
    <w:p w14:paraId="0BAB6236" w14:textId="77777777" w:rsidR="00B60498" w:rsidRPr="00B60498" w:rsidRDefault="00B60498" w:rsidP="00B60498">
      <w:pPr>
        <w:rPr>
          <w:rFonts w:eastAsia="Yu Mincho" w:cs="Arial"/>
        </w:rPr>
      </w:pPr>
      <w:r w:rsidRPr="00B60498">
        <w:rPr>
          <w:rFonts w:eastAsia="Yu Mincho" w:cs="Arial"/>
          <w:szCs w:val="20"/>
        </w:rPr>
        <w:t>Adopt the following text proposal for TS 38.212</w:t>
      </w:r>
    </w:p>
    <w:p w14:paraId="48E37B45" w14:textId="76705D2F" w:rsidR="00B60498" w:rsidRPr="00D00E9F" w:rsidRDefault="00B60498" w:rsidP="003549B8">
      <w:pPr>
        <w:pStyle w:val="ListParagraph"/>
        <w:numPr>
          <w:ilvl w:val="0"/>
          <w:numId w:val="138"/>
        </w:numPr>
        <w:rPr>
          <w:lang w:val="en-US" w:eastAsia="zh-CN"/>
        </w:rPr>
      </w:pPr>
      <w:r w:rsidRPr="00D00E9F">
        <w:rPr>
          <w:b/>
          <w:bCs/>
          <w:u w:val="single"/>
          <w:lang w:val="en-US" w:eastAsia="zh-CN"/>
        </w:rPr>
        <w:t>Reason for change</w:t>
      </w:r>
      <w:r w:rsidRPr="0073393C">
        <w:rPr>
          <w:lang w:val="en-US" w:eastAsia="zh-CN"/>
        </w:rPr>
        <w:t xml:space="preserve">: </w:t>
      </w:r>
      <w:r w:rsidRPr="00D00E9F">
        <w:rPr>
          <w:lang w:val="en-US" w:eastAsia="zh-CN"/>
        </w:rPr>
        <w:t xml:space="preserve">Currently the buffer size for LBRM is based on the maximum number of layers configured for sTRP operation. However, for SDM/SFN scheme, the NW can configure the maximum number of layers per panel separately. Then, similar to SRI/TPMI indication, the buffer size for LBRM should be based on the maximum number of layers for sTRP and multi-panel operation. </w:t>
      </w:r>
    </w:p>
    <w:p w14:paraId="59FCF51C" w14:textId="77777777" w:rsidR="00B60498" w:rsidRPr="00D00E9F" w:rsidRDefault="00B60498" w:rsidP="003549B8">
      <w:pPr>
        <w:pStyle w:val="ListParagraph"/>
        <w:numPr>
          <w:ilvl w:val="0"/>
          <w:numId w:val="138"/>
        </w:numPr>
        <w:rPr>
          <w:lang w:val="en-US" w:eastAsia="zh-CN"/>
        </w:rPr>
      </w:pPr>
      <w:r w:rsidRPr="00D00E9F">
        <w:rPr>
          <w:b/>
          <w:bCs/>
          <w:u w:val="single"/>
          <w:lang w:val="en-US" w:eastAsia="zh-CN"/>
        </w:rPr>
        <w:t>Summary of change</w:t>
      </w:r>
      <w:r w:rsidRPr="00D00E9F">
        <w:rPr>
          <w:lang w:val="en-US" w:eastAsia="zh-CN"/>
        </w:rPr>
        <w:t>: Clarify that buffer size for LBRM should be based on the maximum number of layers for sTRP and multi-panel operation.</w:t>
      </w:r>
    </w:p>
    <w:p w14:paraId="5854145A" w14:textId="77777777" w:rsidR="00B60498" w:rsidRPr="00D00E9F" w:rsidRDefault="00B60498" w:rsidP="003549B8">
      <w:pPr>
        <w:pStyle w:val="ListParagraph"/>
        <w:numPr>
          <w:ilvl w:val="0"/>
          <w:numId w:val="138"/>
        </w:numPr>
        <w:rPr>
          <w:lang w:val="en-US" w:eastAsia="zh-CN"/>
        </w:rPr>
      </w:pPr>
      <w:r w:rsidRPr="00D00E9F">
        <w:rPr>
          <w:b/>
          <w:bCs/>
          <w:u w:val="single"/>
          <w:lang w:val="en-US" w:eastAsia="zh-CN"/>
        </w:rPr>
        <w:t>Consequences if not approved</w:t>
      </w:r>
      <w:r w:rsidRPr="0073393C">
        <w:rPr>
          <w:lang w:val="en-US" w:eastAsia="zh-CN"/>
        </w:rPr>
        <w:t xml:space="preserve">: </w:t>
      </w:r>
      <w:r w:rsidRPr="00D00E9F">
        <w:rPr>
          <w:lang w:val="en-US" w:eastAsia="zh-CN"/>
        </w:rPr>
        <w:t>The buffer size for LBRM is not sufficient to support SDM/SFN scheme.</w:t>
      </w: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457"/>
      </w:tblGrid>
      <w:tr w:rsidR="00B60498" w:rsidRPr="00B60498" w14:paraId="79C266D1" w14:textId="77777777" w:rsidTr="00D00E9F">
        <w:tc>
          <w:tcPr>
            <w:tcW w:w="5000" w:type="pct"/>
            <w:shd w:val="clear" w:color="auto" w:fill="auto"/>
          </w:tcPr>
          <w:p w14:paraId="2C9DB117" w14:textId="77777777" w:rsidR="00B60498" w:rsidRPr="00D00E9F" w:rsidRDefault="00B60498" w:rsidP="00D00E9F">
            <w:pPr>
              <w:rPr>
                <w:rFonts w:ascii="Arial" w:hAnsi="Arial" w:cs="Arial"/>
                <w:b/>
                <w:bCs/>
                <w:sz w:val="16"/>
                <w:szCs w:val="16"/>
              </w:rPr>
            </w:pPr>
            <w:r w:rsidRPr="00D00E9F">
              <w:rPr>
                <w:rFonts w:ascii="Arial" w:hAnsi="Arial" w:cs="Arial"/>
                <w:b/>
                <w:bCs/>
                <w:sz w:val="16"/>
                <w:szCs w:val="16"/>
              </w:rPr>
              <w:t>5.4.2.1</w:t>
            </w:r>
            <w:r w:rsidRPr="00D00E9F">
              <w:rPr>
                <w:rFonts w:ascii="Arial" w:hAnsi="Arial" w:cs="Arial"/>
                <w:b/>
                <w:bCs/>
                <w:sz w:val="16"/>
                <w:szCs w:val="16"/>
              </w:rPr>
              <w:tab/>
              <w:t>Bit selection</w:t>
            </w:r>
          </w:p>
          <w:p w14:paraId="389F8484" w14:textId="77777777" w:rsidR="00B60498" w:rsidRPr="00D00E9F" w:rsidRDefault="00B60498" w:rsidP="00D00E9F">
            <w:pPr>
              <w:rPr>
                <w:rFonts w:ascii="Arial" w:hAnsi="Arial" w:cs="Arial"/>
                <w:sz w:val="16"/>
                <w:szCs w:val="16"/>
              </w:rPr>
            </w:pPr>
            <w:r w:rsidRPr="00D00E9F">
              <w:rPr>
                <w:rFonts w:ascii="Arial" w:hAnsi="Arial" w:cs="Arial"/>
                <w:sz w:val="16"/>
                <w:szCs w:val="16"/>
              </w:rPr>
              <w:lastRenderedPageBreak/>
              <w:t xml:space="preserve">The bit sequence after encoding </w:t>
            </w:r>
            <w:r w:rsidRPr="00D00E9F">
              <w:rPr>
                <w:rFonts w:ascii="Arial" w:hAnsi="Arial" w:cs="Arial"/>
                <w:noProof/>
                <w:position w:val="-12"/>
                <w:sz w:val="16"/>
                <w:szCs w:val="16"/>
              </w:rPr>
              <w:object w:dxaOrig="1600" w:dyaOrig="360" w14:anchorId="297E6D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14.25pt" o:ole="">
                  <v:imagedata r:id="rId322" o:title=""/>
                </v:shape>
                <o:OLEObject Type="Embed" ProgID="Equation.3" ShapeID="_x0000_i1025" DrawAspect="Content" ObjectID="_1776885085" r:id="rId323"/>
              </w:object>
            </w:r>
            <w:r w:rsidRPr="00D00E9F">
              <w:rPr>
                <w:rFonts w:ascii="Arial" w:hAnsi="Arial" w:cs="Arial"/>
                <w:sz w:val="16"/>
                <w:szCs w:val="16"/>
              </w:rPr>
              <w:t xml:space="preserve"> from Clause 5.3.2 is written into a circular buffer of length </w:t>
            </w:r>
            <w:r w:rsidRPr="00D00E9F">
              <w:rPr>
                <w:rFonts w:ascii="Arial" w:hAnsi="Arial" w:cs="Arial"/>
                <w:noProof/>
                <w:position w:val="-12"/>
                <w:sz w:val="16"/>
                <w:szCs w:val="16"/>
              </w:rPr>
              <w:object w:dxaOrig="400" w:dyaOrig="360" w14:anchorId="723155F5">
                <v:shape id="_x0000_i1026" type="#_x0000_t75" style="width:21.75pt;height:14.25pt" o:ole="">
                  <v:imagedata r:id="rId324" o:title=""/>
                </v:shape>
                <o:OLEObject Type="Embed" ProgID="Equation.3" ShapeID="_x0000_i1026" DrawAspect="Content" ObjectID="_1776885086" r:id="rId325"/>
              </w:object>
            </w:r>
            <w:r w:rsidRPr="00D00E9F">
              <w:rPr>
                <w:rFonts w:ascii="Arial" w:hAnsi="Arial" w:cs="Arial"/>
                <w:sz w:val="16"/>
                <w:szCs w:val="16"/>
              </w:rPr>
              <w:t xml:space="preserve"> for the </w:t>
            </w:r>
            <w:r w:rsidRPr="00D00E9F">
              <w:rPr>
                <w:rFonts w:ascii="Arial" w:hAnsi="Arial" w:cs="Arial"/>
                <w:noProof/>
                <w:position w:val="-4"/>
                <w:sz w:val="16"/>
                <w:szCs w:val="16"/>
              </w:rPr>
              <w:object w:dxaOrig="180" w:dyaOrig="200" w14:anchorId="69BB9CED">
                <v:shape id="_x0000_i1027" type="#_x0000_t75" style="width:7.5pt;height:7.5pt" o:ole="">
                  <v:imagedata r:id="rId326" o:title=""/>
                </v:shape>
                <o:OLEObject Type="Embed" ProgID="Equation.3" ShapeID="_x0000_i1027" DrawAspect="Content" ObjectID="_1776885087" r:id="rId327"/>
              </w:object>
            </w:r>
            <w:r w:rsidRPr="00D00E9F">
              <w:rPr>
                <w:rFonts w:ascii="Arial" w:hAnsi="Arial" w:cs="Arial"/>
                <w:sz w:val="16"/>
                <w:szCs w:val="16"/>
              </w:rPr>
              <w:t xml:space="preserve">-th coded block, where </w:t>
            </w:r>
            <w:r w:rsidRPr="00D00E9F">
              <w:rPr>
                <w:rFonts w:ascii="Arial" w:hAnsi="Arial" w:cs="Arial"/>
                <w:noProof/>
                <w:position w:val="-6"/>
                <w:sz w:val="16"/>
                <w:szCs w:val="16"/>
              </w:rPr>
              <w:object w:dxaOrig="279" w:dyaOrig="279" w14:anchorId="5D8012ED">
                <v:shape id="_x0000_i1028" type="#_x0000_t75" style="width:14.25pt;height:14.25pt" o:ole="">
                  <v:imagedata r:id="rId328" o:title=""/>
                </v:shape>
                <o:OLEObject Type="Embed" ProgID="Equation.3" ShapeID="_x0000_i1028" DrawAspect="Content" ObjectID="_1776885088" r:id="rId329"/>
              </w:object>
            </w:r>
            <w:r w:rsidRPr="00D00E9F">
              <w:rPr>
                <w:rFonts w:ascii="Arial" w:hAnsi="Arial" w:cs="Arial"/>
                <w:sz w:val="16"/>
                <w:szCs w:val="16"/>
              </w:rPr>
              <w:t xml:space="preserve"> is defined in Clause 5.3.2.</w:t>
            </w:r>
          </w:p>
          <w:p w14:paraId="5AAB8887" w14:textId="77777777" w:rsidR="00B60498" w:rsidRPr="00D00E9F" w:rsidRDefault="00B60498" w:rsidP="00D00E9F">
            <w:pPr>
              <w:rPr>
                <w:rFonts w:ascii="Arial" w:hAnsi="Arial" w:cs="Arial"/>
                <w:sz w:val="16"/>
                <w:szCs w:val="16"/>
              </w:rPr>
            </w:pPr>
            <w:r w:rsidRPr="00D00E9F">
              <w:rPr>
                <w:rFonts w:ascii="Arial" w:hAnsi="Arial" w:cs="Arial"/>
                <w:sz w:val="16"/>
                <w:szCs w:val="16"/>
              </w:rPr>
              <w:t xml:space="preserve">For the </w:t>
            </w:r>
            <w:r w:rsidRPr="00D00E9F">
              <w:rPr>
                <w:rFonts w:ascii="Arial" w:hAnsi="Arial" w:cs="Arial"/>
                <w:noProof/>
                <w:position w:val="-4"/>
                <w:sz w:val="16"/>
                <w:szCs w:val="16"/>
              </w:rPr>
              <w:object w:dxaOrig="180" w:dyaOrig="200" w14:anchorId="1562FE58">
                <v:shape id="_x0000_i1029" type="#_x0000_t75" style="width:7.5pt;height:7.5pt" o:ole="">
                  <v:imagedata r:id="rId326" o:title=""/>
                </v:shape>
                <o:OLEObject Type="Embed" ProgID="Equation.3" ShapeID="_x0000_i1029" DrawAspect="Content" ObjectID="_1776885089" r:id="rId330"/>
              </w:object>
            </w:r>
            <w:r w:rsidRPr="00D00E9F">
              <w:rPr>
                <w:rFonts w:ascii="Arial" w:hAnsi="Arial" w:cs="Arial"/>
                <w:sz w:val="16"/>
                <w:szCs w:val="16"/>
              </w:rPr>
              <w:t xml:space="preserve">-th code block, let </w:t>
            </w:r>
            <w:r w:rsidRPr="00D00E9F">
              <w:rPr>
                <w:rFonts w:ascii="Arial" w:hAnsi="Arial" w:cs="Arial"/>
                <w:noProof/>
                <w:position w:val="-12"/>
                <w:sz w:val="16"/>
                <w:szCs w:val="16"/>
              </w:rPr>
              <w:object w:dxaOrig="859" w:dyaOrig="360" w14:anchorId="11C42D32">
                <v:shape id="_x0000_i1030" type="#_x0000_t75" style="width:36pt;height:14.25pt" o:ole="">
                  <v:imagedata r:id="rId331" o:title=""/>
                </v:shape>
                <o:OLEObject Type="Embed" ProgID="Equation.3" ShapeID="_x0000_i1030" DrawAspect="Content" ObjectID="_1776885090" r:id="rId332"/>
              </w:object>
            </w:r>
            <w:r w:rsidRPr="00D00E9F">
              <w:rPr>
                <w:rFonts w:ascii="Arial" w:hAnsi="Arial" w:cs="Arial"/>
                <w:sz w:val="16"/>
                <w:szCs w:val="16"/>
              </w:rPr>
              <w:t xml:space="preserve"> if </w:t>
            </w:r>
            <w:r w:rsidRPr="00D00E9F">
              <w:rPr>
                <w:rFonts w:ascii="Arial" w:hAnsi="Arial" w:cs="Arial"/>
                <w:noProof/>
                <w:position w:val="-10"/>
                <w:sz w:val="16"/>
                <w:szCs w:val="16"/>
              </w:rPr>
              <w:object w:dxaOrig="960" w:dyaOrig="340" w14:anchorId="2E06859F">
                <v:shape id="_x0000_i1031" type="#_x0000_t75" style="width:43.5pt;height:14.25pt" o:ole="">
                  <v:imagedata r:id="rId333" o:title=""/>
                </v:shape>
                <o:OLEObject Type="Embed" ProgID="Equation.3" ShapeID="_x0000_i1031" DrawAspect="Content" ObjectID="_1776885091" r:id="rId334"/>
              </w:object>
            </w:r>
            <w:r w:rsidRPr="00D00E9F">
              <w:rPr>
                <w:rFonts w:ascii="Arial" w:hAnsi="Arial" w:cs="Arial"/>
                <w:sz w:val="16"/>
                <w:szCs w:val="16"/>
              </w:rPr>
              <w:t xml:space="preserve"> and </w:t>
            </w:r>
            <w:r w:rsidRPr="00D00E9F">
              <w:rPr>
                <w:rFonts w:ascii="Arial" w:hAnsi="Arial" w:cs="Arial"/>
                <w:noProof/>
                <w:position w:val="-14"/>
                <w:sz w:val="16"/>
                <w:szCs w:val="16"/>
              </w:rPr>
              <w:object w:dxaOrig="1900" w:dyaOrig="380" w14:anchorId="4B40EFEA">
                <v:shape id="_x0000_i1032" type="#_x0000_t75" style="width:86.25pt;height:14.25pt" o:ole="">
                  <v:imagedata r:id="rId335" o:title=""/>
                </v:shape>
                <o:OLEObject Type="Embed" ProgID="Equation.3" ShapeID="_x0000_i1032" DrawAspect="Content" ObjectID="_1776885092" r:id="rId336"/>
              </w:object>
            </w:r>
            <w:r w:rsidRPr="00D00E9F">
              <w:rPr>
                <w:rFonts w:ascii="Arial" w:hAnsi="Arial" w:cs="Arial"/>
                <w:sz w:val="16"/>
                <w:szCs w:val="16"/>
              </w:rPr>
              <w:t xml:space="preserve"> otherwise, where</w:t>
            </w:r>
            <w:r w:rsidRPr="00D00E9F">
              <w:rPr>
                <w:rFonts w:ascii="Arial" w:hAnsi="Arial" w:cs="Arial"/>
                <w:noProof/>
                <w:position w:val="-32"/>
                <w:sz w:val="16"/>
                <w:szCs w:val="16"/>
              </w:rPr>
              <w:object w:dxaOrig="1880" w:dyaOrig="760" w14:anchorId="1540C4F8">
                <v:shape id="_x0000_i1033" type="#_x0000_t75" style="width:79.5pt;height:36pt" o:ole="">
                  <v:imagedata r:id="rId337" o:title=""/>
                </v:shape>
                <o:OLEObject Type="Embed" ProgID="Equation.3" ShapeID="_x0000_i1033" DrawAspect="Content" ObjectID="_1776885093" r:id="rId338"/>
              </w:object>
            </w:r>
            <w:r w:rsidRPr="00D00E9F">
              <w:rPr>
                <w:rFonts w:ascii="Arial" w:hAnsi="Arial" w:cs="Arial"/>
                <w:sz w:val="16"/>
                <w:szCs w:val="16"/>
              </w:rPr>
              <w:t xml:space="preserve">, </w:t>
            </w:r>
            <w:r w:rsidRPr="00D00E9F">
              <w:rPr>
                <w:rFonts w:ascii="Arial" w:hAnsi="Arial" w:cs="Arial"/>
                <w:noProof/>
                <w:position w:val="-10"/>
                <w:sz w:val="16"/>
                <w:szCs w:val="16"/>
              </w:rPr>
              <w:object w:dxaOrig="1280" w:dyaOrig="340" w14:anchorId="70D11337">
                <v:shape id="_x0000_i1034" type="#_x0000_t75" style="width:57.75pt;height:14.25pt" o:ole="">
                  <v:imagedata r:id="rId339" o:title=""/>
                </v:shape>
                <o:OLEObject Type="Embed" ProgID="Equation.3" ShapeID="_x0000_i1034" DrawAspect="Content" ObjectID="_1776885094" r:id="rId340"/>
              </w:object>
            </w:r>
            <w:r w:rsidRPr="00D00E9F">
              <w:rPr>
                <w:rFonts w:ascii="Arial" w:hAnsi="Arial" w:cs="Arial"/>
                <w:sz w:val="16"/>
                <w:szCs w:val="16"/>
              </w:rPr>
              <w:t xml:space="preserve">, </w:t>
            </w:r>
            <w:r w:rsidRPr="00D00E9F">
              <w:rPr>
                <w:rFonts w:ascii="Arial" w:hAnsi="Arial" w:cs="Arial"/>
                <w:noProof/>
                <w:position w:val="-10"/>
                <w:sz w:val="16"/>
                <w:szCs w:val="16"/>
              </w:rPr>
              <w:object w:dxaOrig="880" w:dyaOrig="340" w14:anchorId="1FDB1CDE">
                <v:shape id="_x0000_i1035" type="#_x0000_t75" style="width:36pt;height:14.25pt" o:ole="">
                  <v:imagedata r:id="rId341" o:title=""/>
                </v:shape>
                <o:OLEObject Type="Embed" ProgID="Equation.3" ShapeID="_x0000_i1035" DrawAspect="Content" ObjectID="_1776885095" r:id="rId342"/>
              </w:object>
            </w:r>
            <w:r w:rsidRPr="00D00E9F">
              <w:rPr>
                <w:rFonts w:ascii="Arial" w:hAnsi="Arial" w:cs="Arial"/>
                <w:sz w:val="16"/>
                <w:szCs w:val="16"/>
              </w:rPr>
              <w:t xml:space="preserve"> is determined according to Clause 6.1.4.2 in [6, TS 38.214] for UL-SCH and Clause 5.1.3.2 in [6, TS 38.214] for DL-SCH/PCH, assuming the following:</w:t>
            </w:r>
          </w:p>
          <w:p w14:paraId="01A19550" w14:textId="77777777" w:rsidR="00B60498" w:rsidRPr="00D00E9F" w:rsidRDefault="00B60498" w:rsidP="00D00E9F">
            <w:pPr>
              <w:jc w:val="center"/>
              <w:rPr>
                <w:rFonts w:ascii="Arial" w:hAnsi="Arial" w:cs="Arial"/>
                <w:color w:val="FF0000"/>
                <w:sz w:val="16"/>
                <w:szCs w:val="16"/>
              </w:rPr>
            </w:pPr>
            <w:r w:rsidRPr="00D00E9F">
              <w:rPr>
                <w:rFonts w:ascii="Arial" w:hAnsi="Arial" w:cs="Arial"/>
                <w:color w:val="FF0000"/>
                <w:sz w:val="16"/>
                <w:szCs w:val="16"/>
              </w:rPr>
              <w:t>&lt;omitted text&gt;</w:t>
            </w:r>
          </w:p>
          <w:p w14:paraId="2EE9D19D" w14:textId="77777777" w:rsidR="00B60498" w:rsidRPr="00D00E9F" w:rsidRDefault="00B60498" w:rsidP="00D00E9F">
            <w:pPr>
              <w:rPr>
                <w:rFonts w:ascii="Arial" w:hAnsi="Arial" w:cs="Arial"/>
                <w:sz w:val="16"/>
                <w:szCs w:val="16"/>
              </w:rPr>
            </w:pPr>
            <w:r w:rsidRPr="00D00E9F">
              <w:rPr>
                <w:rFonts w:ascii="Arial" w:hAnsi="Arial" w:cs="Arial"/>
                <w:sz w:val="16"/>
                <w:szCs w:val="16"/>
              </w:rPr>
              <w:t>For one TB for UL-SCH, or for one TB for DL-SCH/PCH except for DL-SCH with PDSCH scheduled by DCI format 4_0/4_1/4_2:</w:t>
            </w:r>
          </w:p>
          <w:p w14:paraId="5B1B4CAD" w14:textId="646231DB" w:rsidR="00B60498" w:rsidRPr="00D00E9F" w:rsidRDefault="00B60498" w:rsidP="00D00E9F">
            <w:pPr>
              <w:ind w:left="880" w:hanging="312"/>
              <w:rPr>
                <w:rFonts w:ascii="Arial" w:eastAsia="MS Mincho" w:hAnsi="Arial" w:cs="Arial"/>
                <w:sz w:val="16"/>
                <w:szCs w:val="16"/>
                <w:lang w:val="en-US" w:eastAsia="zh-CN"/>
              </w:rPr>
            </w:pPr>
            <w:r w:rsidRPr="00D00E9F">
              <w:rPr>
                <w:rFonts w:ascii="Arial" w:eastAsia="MS Mincho" w:hAnsi="Arial" w:cs="Arial"/>
                <w:sz w:val="16"/>
                <w:szCs w:val="16"/>
                <w:lang w:val="en-US" w:eastAsia="zh-CN"/>
              </w:rPr>
              <w:t>-</w:t>
            </w:r>
            <w:r w:rsidR="00D00E9F" w:rsidRPr="00D00E9F">
              <w:rPr>
                <w:rFonts w:ascii="Arial" w:eastAsia="MS Mincho" w:hAnsi="Arial" w:cs="Arial"/>
                <w:sz w:val="16"/>
                <w:szCs w:val="16"/>
              </w:rPr>
              <w:tab/>
            </w:r>
            <w:r w:rsidRPr="00D00E9F">
              <w:rPr>
                <w:rFonts w:ascii="Arial" w:eastAsia="MS Mincho" w:hAnsi="Arial" w:cs="Arial"/>
                <w:sz w:val="16"/>
                <w:szCs w:val="16"/>
                <w:lang w:val="en-US" w:eastAsia="zh-CN"/>
              </w:rPr>
              <w:t>maximum number of layers for one TB for UL-SCH is given by the minimum of X and 4, where:</w:t>
            </w:r>
          </w:p>
          <w:p w14:paraId="4159699E" w14:textId="77777777" w:rsidR="00B60498" w:rsidRPr="00D00E9F" w:rsidRDefault="00B60498" w:rsidP="00D00E9F">
            <w:pPr>
              <w:ind w:left="851" w:hanging="284"/>
              <w:rPr>
                <w:ins w:id="109" w:author="Author" w:date="2024-01-22T17:13:00Z"/>
                <w:rFonts w:ascii="Arial" w:eastAsia="MS Mincho" w:hAnsi="Arial" w:cs="Arial"/>
                <w:sz w:val="16"/>
                <w:szCs w:val="16"/>
              </w:rPr>
            </w:pPr>
            <w:r w:rsidRPr="00D00E9F">
              <w:rPr>
                <w:rFonts w:ascii="Arial" w:eastAsia="MS Mincho" w:hAnsi="Arial" w:cs="Arial"/>
                <w:sz w:val="16"/>
                <w:szCs w:val="16"/>
              </w:rPr>
              <w:t>-</w:t>
            </w:r>
            <w:r w:rsidRPr="00D00E9F">
              <w:rPr>
                <w:rFonts w:ascii="Arial" w:eastAsia="MS Mincho" w:hAnsi="Arial" w:cs="Arial"/>
                <w:sz w:val="16"/>
                <w:szCs w:val="16"/>
              </w:rPr>
              <w:tab/>
              <w:t xml:space="preserve">if the higher layer parameter </w:t>
            </w:r>
            <w:r w:rsidRPr="00D00E9F">
              <w:rPr>
                <w:rFonts w:ascii="Arial" w:eastAsia="MS Mincho" w:hAnsi="Arial" w:cs="Arial"/>
                <w:i/>
                <w:iCs/>
                <w:sz w:val="16"/>
                <w:szCs w:val="16"/>
              </w:rPr>
              <w:t xml:space="preserve">maxMIMO-Layers </w:t>
            </w:r>
            <w:r w:rsidRPr="00D00E9F">
              <w:rPr>
                <w:rFonts w:ascii="Arial" w:eastAsia="MS Mincho" w:hAnsi="Arial" w:cs="Arial"/>
                <w:iCs/>
                <w:sz w:val="16"/>
                <w:szCs w:val="16"/>
              </w:rPr>
              <w:t>of</w:t>
            </w:r>
            <w:r w:rsidRPr="00D00E9F">
              <w:rPr>
                <w:rFonts w:ascii="Arial" w:eastAsia="MS Mincho" w:hAnsi="Arial" w:cs="Arial"/>
                <w:i/>
                <w:iCs/>
                <w:sz w:val="16"/>
                <w:szCs w:val="16"/>
              </w:rPr>
              <w:t xml:space="preserve"> PUSCH-ServingCellConfig</w:t>
            </w:r>
            <w:r w:rsidRPr="00D00E9F">
              <w:rPr>
                <w:rFonts w:ascii="Arial" w:eastAsia="MS Mincho" w:hAnsi="Arial" w:cs="Arial"/>
                <w:sz w:val="16"/>
                <w:szCs w:val="16"/>
              </w:rPr>
              <w:t xml:space="preserve"> of the serving cell is configured</w:t>
            </w:r>
            <w:ins w:id="110" w:author="Author" w:date="2024-01-22T17:13:00Z">
              <w:r w:rsidRPr="00D00E9F">
                <w:rPr>
                  <w:rFonts w:ascii="Arial" w:eastAsia="MS Mincho" w:hAnsi="Arial" w:cs="Arial"/>
                  <w:sz w:val="16"/>
                  <w:szCs w:val="16"/>
                </w:rPr>
                <w:t xml:space="preserve"> </w:t>
              </w:r>
            </w:ins>
            <w:ins w:id="111" w:author="Author" w:date="2024-01-22T17:18:00Z">
              <w:r w:rsidRPr="00D00E9F">
                <w:rPr>
                  <w:rFonts w:ascii="Arial" w:eastAsia="MS Mincho" w:hAnsi="Arial" w:cs="Arial"/>
                  <w:sz w:val="16"/>
                  <w:szCs w:val="16"/>
                </w:rPr>
                <w:t xml:space="preserve">and </w:t>
              </w:r>
            </w:ins>
            <w:ins w:id="112" w:author="Author" w:date="2024-01-22T17:13:00Z">
              <w:r w:rsidRPr="00D00E9F">
                <w:rPr>
                  <w:rFonts w:ascii="Arial" w:eastAsia="MS Mincho" w:hAnsi="Arial" w:cs="Arial"/>
                  <w:iCs/>
                  <w:sz w:val="16"/>
                  <w:szCs w:val="16"/>
                </w:rPr>
                <w:t xml:space="preserve">if </w:t>
              </w:r>
            </w:ins>
            <w:ins w:id="113" w:author="Author" w:date="2024-04-12T21:07:00Z">
              <w:r w:rsidRPr="00D00E9F">
                <w:rPr>
                  <w:rFonts w:ascii="Arial" w:eastAsia="MS Mincho" w:hAnsi="Arial" w:cs="Arial"/>
                  <w:iCs/>
                  <w:sz w:val="16"/>
                  <w:szCs w:val="16"/>
                </w:rPr>
                <w:t xml:space="preserve">high layer parameter </w:t>
              </w:r>
              <w:r w:rsidRPr="00D00E9F">
                <w:rPr>
                  <w:rFonts w:ascii="Arial" w:eastAsia="MS Mincho" w:hAnsi="Arial" w:cs="Arial"/>
                  <w:i/>
                  <w:iCs/>
                  <w:sz w:val="16"/>
                  <w:szCs w:val="16"/>
                </w:rPr>
                <w:t xml:space="preserve">multipanelSchemeSFN or multipanelSchemeSDM </w:t>
              </w:r>
            </w:ins>
            <w:ins w:id="114" w:author="Author" w:date="2024-01-22T17:13:00Z">
              <w:r w:rsidRPr="00D00E9F">
                <w:rPr>
                  <w:rFonts w:ascii="Arial" w:eastAsia="MS Mincho" w:hAnsi="Arial" w:cs="Arial"/>
                  <w:iCs/>
                  <w:sz w:val="16"/>
                  <w:szCs w:val="16"/>
                </w:rPr>
                <w:t>is not configured</w:t>
              </w:r>
            </w:ins>
            <w:r w:rsidRPr="00D00E9F">
              <w:rPr>
                <w:rFonts w:ascii="Arial" w:eastAsia="MS Mincho" w:hAnsi="Arial" w:cs="Arial"/>
                <w:sz w:val="16"/>
                <w:szCs w:val="16"/>
              </w:rPr>
              <w:t>, X is given by that parameter;</w:t>
            </w:r>
          </w:p>
          <w:p w14:paraId="1E35AF9D" w14:textId="77777777" w:rsidR="00B60498" w:rsidRPr="00D00E9F" w:rsidRDefault="00B60498" w:rsidP="00D00E9F">
            <w:pPr>
              <w:ind w:left="851" w:hanging="284"/>
              <w:rPr>
                <w:ins w:id="115" w:author="Author" w:date="2024-01-22T17:17:00Z"/>
                <w:rFonts w:ascii="Arial" w:eastAsia="MS Mincho" w:hAnsi="Arial" w:cs="Arial"/>
                <w:sz w:val="16"/>
                <w:szCs w:val="16"/>
              </w:rPr>
            </w:pPr>
            <w:ins w:id="116" w:author="Author" w:date="2024-01-22T17:13:00Z">
              <w:r w:rsidRPr="00D00E9F">
                <w:rPr>
                  <w:rFonts w:ascii="Arial" w:eastAsia="MS Mincho" w:hAnsi="Arial" w:cs="Arial"/>
                  <w:sz w:val="16"/>
                  <w:szCs w:val="16"/>
                </w:rPr>
                <w:t>-</w:t>
              </w:r>
              <w:r w:rsidRPr="00D00E9F">
                <w:rPr>
                  <w:rFonts w:ascii="Arial" w:eastAsia="MS Mincho" w:hAnsi="Arial" w:cs="Arial"/>
                  <w:sz w:val="16"/>
                  <w:szCs w:val="16"/>
                </w:rPr>
                <w:tab/>
              </w:r>
            </w:ins>
            <w:ins w:id="117" w:author="Author" w:date="2024-01-22T17:17:00Z">
              <w:r w:rsidRPr="00D00E9F">
                <w:rPr>
                  <w:rFonts w:ascii="Arial" w:eastAsia="MS Mincho" w:hAnsi="Arial" w:cs="Arial"/>
                  <w:sz w:val="16"/>
                  <w:szCs w:val="16"/>
                </w:rPr>
                <w:t>else</w:t>
              </w:r>
            </w:ins>
            <w:ins w:id="118" w:author="Author" w:date="2024-01-22T17:16:00Z">
              <w:r w:rsidRPr="00D00E9F">
                <w:rPr>
                  <w:rFonts w:ascii="Arial" w:eastAsia="MS Mincho" w:hAnsi="Arial" w:cs="Arial"/>
                  <w:sz w:val="16"/>
                  <w:szCs w:val="16"/>
                </w:rPr>
                <w:t xml:space="preserve">if the higher layer parameter </w:t>
              </w:r>
              <w:r w:rsidRPr="00D00E9F">
                <w:rPr>
                  <w:rFonts w:ascii="Arial" w:eastAsia="MS Mincho" w:hAnsi="Arial" w:cs="Arial"/>
                  <w:i/>
                  <w:iCs/>
                  <w:sz w:val="16"/>
                  <w:szCs w:val="16"/>
                </w:rPr>
                <w:t xml:space="preserve">maxMIMO-Layers </w:t>
              </w:r>
              <w:r w:rsidRPr="00D00E9F">
                <w:rPr>
                  <w:rFonts w:ascii="Arial" w:eastAsia="MS Mincho" w:hAnsi="Arial" w:cs="Arial"/>
                  <w:iCs/>
                  <w:sz w:val="16"/>
                  <w:szCs w:val="16"/>
                </w:rPr>
                <w:t>of</w:t>
              </w:r>
              <w:r w:rsidRPr="00D00E9F">
                <w:rPr>
                  <w:rFonts w:ascii="Arial" w:eastAsia="MS Mincho" w:hAnsi="Arial" w:cs="Arial"/>
                  <w:i/>
                  <w:iCs/>
                  <w:sz w:val="16"/>
                  <w:szCs w:val="16"/>
                </w:rPr>
                <w:t xml:space="preserve"> PUSCH-ServingCellConfig</w:t>
              </w:r>
              <w:r w:rsidRPr="00D00E9F">
                <w:rPr>
                  <w:rFonts w:ascii="Arial" w:eastAsia="MS Mincho" w:hAnsi="Arial" w:cs="Arial"/>
                  <w:sz w:val="16"/>
                  <w:szCs w:val="16"/>
                </w:rPr>
                <w:t xml:space="preserve"> of the serving cell is configured and if</w:t>
              </w:r>
            </w:ins>
            <w:ins w:id="119" w:author="Author" w:date="2024-04-12T21:03:00Z">
              <w:r w:rsidRPr="00D00E9F">
                <w:rPr>
                  <w:rFonts w:ascii="Arial" w:eastAsia="MS Mincho" w:hAnsi="Arial" w:cs="Arial"/>
                  <w:sz w:val="16"/>
                  <w:szCs w:val="16"/>
                </w:rPr>
                <w:t xml:space="preserve"> high layer parameter </w:t>
              </w:r>
              <w:r w:rsidRPr="00D00E9F">
                <w:rPr>
                  <w:rFonts w:ascii="Arial" w:eastAsia="MS Mincho" w:hAnsi="Arial" w:cs="Arial"/>
                  <w:i/>
                  <w:iCs/>
                  <w:sz w:val="16"/>
                  <w:szCs w:val="16"/>
                </w:rPr>
                <w:t>multipanelScheme</w:t>
              </w:r>
            </w:ins>
            <w:ins w:id="120" w:author="Author" w:date="2024-04-12T21:04:00Z">
              <w:r w:rsidRPr="00D00E9F">
                <w:rPr>
                  <w:rFonts w:ascii="Arial" w:eastAsia="MS Mincho" w:hAnsi="Arial" w:cs="Arial"/>
                  <w:i/>
                  <w:iCs/>
                  <w:sz w:val="16"/>
                  <w:szCs w:val="16"/>
                </w:rPr>
                <w:t>SFN</w:t>
              </w:r>
            </w:ins>
            <w:ins w:id="121" w:author="Author" w:date="2024-04-12T21:03:00Z">
              <w:r w:rsidRPr="00D00E9F">
                <w:rPr>
                  <w:rFonts w:ascii="Arial" w:eastAsia="MS Mincho" w:hAnsi="Arial" w:cs="Arial"/>
                  <w:sz w:val="16"/>
                  <w:szCs w:val="16"/>
                </w:rPr>
                <w:t xml:space="preserve"> is configured</w:t>
              </w:r>
            </w:ins>
            <w:ins w:id="122" w:author="Author" w:date="2024-01-22T17:16:00Z">
              <w:r w:rsidRPr="00D00E9F">
                <w:rPr>
                  <w:rFonts w:ascii="Arial" w:eastAsia="MS Mincho" w:hAnsi="Arial" w:cs="Arial"/>
                  <w:sz w:val="16"/>
                  <w:szCs w:val="16"/>
                </w:rPr>
                <w:t>, X is given by</w:t>
              </w:r>
            </w:ins>
            <w:ins w:id="123" w:author="Author" w:date="2024-01-22T17:17:00Z">
              <w:r w:rsidRPr="00D00E9F">
                <w:rPr>
                  <w:rFonts w:ascii="Arial" w:eastAsia="MS Mincho" w:hAnsi="Arial" w:cs="Arial"/>
                  <w:sz w:val="16"/>
                  <w:szCs w:val="16"/>
                </w:rPr>
                <w:t xml:space="preserve"> max{</w:t>
              </w:r>
              <w:r w:rsidRPr="00D00E9F">
                <w:rPr>
                  <w:rFonts w:ascii="Arial" w:eastAsia="MS Mincho" w:hAnsi="Arial" w:cs="Arial"/>
                  <w:i/>
                  <w:iCs/>
                  <w:sz w:val="16"/>
                  <w:szCs w:val="16"/>
                </w:rPr>
                <w:t>maxMIMO-Layers</w:t>
              </w:r>
              <w:r w:rsidRPr="00D00E9F">
                <w:rPr>
                  <w:rFonts w:ascii="Arial" w:eastAsia="MS Mincho" w:hAnsi="Arial" w:cs="Arial"/>
                  <w:sz w:val="16"/>
                  <w:szCs w:val="16"/>
                </w:rPr>
                <w:t xml:space="preserve">, </w:t>
              </w:r>
              <w:r w:rsidRPr="00D00E9F">
                <w:rPr>
                  <w:rFonts w:ascii="Arial" w:eastAsia="MS Mincho" w:hAnsi="Arial" w:cs="Arial"/>
                  <w:i/>
                  <w:sz w:val="16"/>
                  <w:szCs w:val="16"/>
                </w:rPr>
                <w:t>maxRankSfn</w:t>
              </w:r>
              <w:r w:rsidRPr="00D00E9F">
                <w:rPr>
                  <w:rFonts w:ascii="Arial" w:eastAsia="MS Mincho" w:hAnsi="Arial" w:cs="Arial"/>
                  <w:sz w:val="16"/>
                  <w:szCs w:val="16"/>
                </w:rPr>
                <w:t>}</w:t>
              </w:r>
            </w:ins>
            <w:ins w:id="124" w:author="Author" w:date="2024-01-22T17:16:00Z">
              <w:r w:rsidRPr="00D00E9F">
                <w:rPr>
                  <w:rFonts w:ascii="Arial" w:eastAsia="MS Mincho" w:hAnsi="Arial" w:cs="Arial"/>
                  <w:sz w:val="16"/>
                  <w:szCs w:val="16"/>
                </w:rPr>
                <w:t>;</w:t>
              </w:r>
            </w:ins>
          </w:p>
          <w:p w14:paraId="0C9ECC04" w14:textId="77777777" w:rsidR="00B60498" w:rsidRPr="00D00E9F" w:rsidRDefault="00B60498" w:rsidP="00D00E9F">
            <w:pPr>
              <w:ind w:left="851" w:hanging="284"/>
              <w:rPr>
                <w:rFonts w:ascii="Arial" w:eastAsia="MS Mincho" w:hAnsi="Arial" w:cs="Arial"/>
                <w:sz w:val="16"/>
                <w:szCs w:val="16"/>
              </w:rPr>
            </w:pPr>
            <w:ins w:id="125" w:author="Author" w:date="2024-01-22T17:17:00Z">
              <w:r w:rsidRPr="00D00E9F">
                <w:rPr>
                  <w:rFonts w:ascii="Arial" w:eastAsia="MS Mincho" w:hAnsi="Arial" w:cs="Arial"/>
                  <w:sz w:val="16"/>
                  <w:szCs w:val="16"/>
                </w:rPr>
                <w:t>-</w:t>
              </w:r>
              <w:r w:rsidRPr="00D00E9F">
                <w:rPr>
                  <w:rFonts w:ascii="Arial" w:eastAsia="MS Mincho" w:hAnsi="Arial" w:cs="Arial"/>
                  <w:sz w:val="16"/>
                  <w:szCs w:val="16"/>
                </w:rPr>
                <w:tab/>
                <w:t xml:space="preserve">elseif the higher layer parameter </w:t>
              </w:r>
              <w:r w:rsidRPr="00D00E9F">
                <w:rPr>
                  <w:rFonts w:ascii="Arial" w:eastAsia="MS Mincho" w:hAnsi="Arial" w:cs="Arial"/>
                  <w:i/>
                  <w:iCs/>
                  <w:sz w:val="16"/>
                  <w:szCs w:val="16"/>
                </w:rPr>
                <w:t xml:space="preserve">maxMIMO-Layers </w:t>
              </w:r>
              <w:r w:rsidRPr="00D00E9F">
                <w:rPr>
                  <w:rFonts w:ascii="Arial" w:eastAsia="MS Mincho" w:hAnsi="Arial" w:cs="Arial"/>
                  <w:iCs/>
                  <w:sz w:val="16"/>
                  <w:szCs w:val="16"/>
                </w:rPr>
                <w:t>of</w:t>
              </w:r>
              <w:r w:rsidRPr="00D00E9F">
                <w:rPr>
                  <w:rFonts w:ascii="Arial" w:eastAsia="MS Mincho" w:hAnsi="Arial" w:cs="Arial"/>
                  <w:i/>
                  <w:iCs/>
                  <w:sz w:val="16"/>
                  <w:szCs w:val="16"/>
                </w:rPr>
                <w:t xml:space="preserve"> PUSCH-ServingCellConfig</w:t>
              </w:r>
              <w:r w:rsidRPr="00D00E9F">
                <w:rPr>
                  <w:rFonts w:ascii="Arial" w:eastAsia="MS Mincho" w:hAnsi="Arial" w:cs="Arial"/>
                  <w:sz w:val="16"/>
                  <w:szCs w:val="16"/>
                </w:rPr>
                <w:t xml:space="preserve"> of the serving cell is configured and if</w:t>
              </w:r>
            </w:ins>
            <w:r w:rsidRPr="00D00E9F">
              <w:rPr>
                <w:rFonts w:ascii="Arial" w:eastAsia="MS Mincho" w:hAnsi="Arial" w:cs="Arial"/>
                <w:sz w:val="16"/>
                <w:szCs w:val="16"/>
              </w:rPr>
              <w:t xml:space="preserve"> </w:t>
            </w:r>
            <w:ins w:id="126" w:author="Author" w:date="2024-04-12T21:04:00Z">
              <w:r w:rsidRPr="00D00E9F">
                <w:rPr>
                  <w:rFonts w:ascii="Arial" w:eastAsia="MS Mincho" w:hAnsi="Arial" w:cs="Arial"/>
                  <w:sz w:val="16"/>
                  <w:szCs w:val="16"/>
                </w:rPr>
                <w:t xml:space="preserve">high layer parameter </w:t>
              </w:r>
              <w:r w:rsidRPr="00D00E9F">
                <w:rPr>
                  <w:rFonts w:ascii="Arial" w:eastAsia="MS Mincho" w:hAnsi="Arial" w:cs="Arial"/>
                  <w:i/>
                  <w:iCs/>
                  <w:sz w:val="16"/>
                  <w:szCs w:val="16"/>
                </w:rPr>
                <w:t>multipanelSchemeSDM</w:t>
              </w:r>
              <w:r w:rsidRPr="00D00E9F">
                <w:rPr>
                  <w:rFonts w:ascii="Arial" w:eastAsia="MS Mincho" w:hAnsi="Arial" w:cs="Arial"/>
                  <w:sz w:val="16"/>
                  <w:szCs w:val="16"/>
                </w:rPr>
                <w:t xml:space="preserve"> is configured</w:t>
              </w:r>
            </w:ins>
            <w:ins w:id="127" w:author="Author" w:date="2024-01-22T17:17:00Z">
              <w:r w:rsidRPr="00D00E9F">
                <w:rPr>
                  <w:rFonts w:ascii="Arial" w:eastAsia="MS Mincho" w:hAnsi="Arial" w:cs="Arial"/>
                  <w:sz w:val="16"/>
                  <w:szCs w:val="16"/>
                </w:rPr>
                <w:t>, X is given by max{</w:t>
              </w:r>
            </w:ins>
            <w:ins w:id="128" w:author="Author" w:date="2024-01-22T17:18:00Z">
              <w:r w:rsidRPr="00D00E9F">
                <w:rPr>
                  <w:rFonts w:ascii="Arial" w:eastAsia="MS Mincho" w:hAnsi="Arial" w:cs="Arial"/>
                  <w:i/>
                  <w:iCs/>
                  <w:sz w:val="16"/>
                  <w:szCs w:val="16"/>
                </w:rPr>
                <w:t>maxMIMO-Layers</w:t>
              </w:r>
            </w:ins>
            <w:ins w:id="129" w:author="Author" w:date="2024-01-22T17:17:00Z">
              <w:r w:rsidRPr="00D00E9F">
                <w:rPr>
                  <w:rFonts w:ascii="Arial" w:eastAsia="MS Mincho" w:hAnsi="Arial" w:cs="Arial"/>
                  <w:sz w:val="16"/>
                  <w:szCs w:val="16"/>
                </w:rPr>
                <w:t xml:space="preserve">, </w:t>
              </w:r>
            </w:ins>
            <w:ins w:id="130" w:author="Author" w:date="2024-01-22T17:20:00Z">
              <w:r w:rsidRPr="00D00E9F">
                <w:rPr>
                  <w:rFonts w:ascii="Arial" w:eastAsia="MS Mincho" w:hAnsi="Arial" w:cs="Arial"/>
                  <w:sz w:val="16"/>
                  <w:szCs w:val="16"/>
                </w:rPr>
                <w:t>2*</w:t>
              </w:r>
            </w:ins>
            <w:ins w:id="131" w:author="Author" w:date="2024-01-22T17:17:00Z">
              <w:r w:rsidRPr="00D00E9F">
                <w:rPr>
                  <w:rFonts w:ascii="Arial" w:eastAsia="MS Mincho" w:hAnsi="Arial" w:cs="Arial"/>
                  <w:i/>
                  <w:sz w:val="16"/>
                  <w:szCs w:val="16"/>
                </w:rPr>
                <w:t>maxRankS</w:t>
              </w:r>
            </w:ins>
            <w:ins w:id="132" w:author="Author" w:date="2024-01-22T17:18:00Z">
              <w:r w:rsidRPr="00D00E9F">
                <w:rPr>
                  <w:rFonts w:ascii="Arial" w:eastAsia="MS Mincho" w:hAnsi="Arial" w:cs="Arial"/>
                  <w:i/>
                  <w:sz w:val="16"/>
                  <w:szCs w:val="16"/>
                </w:rPr>
                <w:t>dm</w:t>
              </w:r>
            </w:ins>
            <w:ins w:id="133" w:author="Author" w:date="2024-01-22T17:17:00Z">
              <w:r w:rsidRPr="00D00E9F">
                <w:rPr>
                  <w:rFonts w:ascii="Arial" w:eastAsia="MS Mincho" w:hAnsi="Arial" w:cs="Arial"/>
                  <w:sz w:val="16"/>
                  <w:szCs w:val="16"/>
                </w:rPr>
                <w:t>};</w:t>
              </w:r>
            </w:ins>
          </w:p>
          <w:p w14:paraId="43056ED9" w14:textId="77777777" w:rsidR="00B60498" w:rsidRPr="00D00E9F" w:rsidRDefault="00B60498" w:rsidP="00D00E9F">
            <w:pPr>
              <w:ind w:left="851" w:hanging="284"/>
              <w:rPr>
                <w:ins w:id="134" w:author="Author" w:date="2024-01-22T17:18:00Z"/>
                <w:rFonts w:ascii="Arial" w:eastAsia="MS Mincho" w:hAnsi="Arial" w:cs="Arial"/>
                <w:sz w:val="16"/>
                <w:szCs w:val="16"/>
              </w:rPr>
            </w:pPr>
            <w:r w:rsidRPr="00D00E9F">
              <w:rPr>
                <w:rFonts w:ascii="Arial" w:eastAsia="MS Mincho" w:hAnsi="Arial" w:cs="Arial"/>
                <w:sz w:val="16"/>
                <w:szCs w:val="16"/>
              </w:rPr>
              <w:t>-</w:t>
            </w:r>
            <w:r w:rsidRPr="00D00E9F">
              <w:rPr>
                <w:rFonts w:ascii="Arial" w:eastAsia="MS Mincho" w:hAnsi="Arial" w:cs="Arial"/>
                <w:sz w:val="16"/>
                <w:szCs w:val="16"/>
              </w:rPr>
              <w:tab/>
              <w:t xml:space="preserve">elseif the higher layer parameter </w:t>
            </w:r>
            <w:r w:rsidRPr="00D00E9F">
              <w:rPr>
                <w:rFonts w:ascii="Arial" w:eastAsia="MS Mincho" w:hAnsi="Arial" w:cs="Arial"/>
                <w:i/>
                <w:iCs/>
                <w:sz w:val="16"/>
                <w:szCs w:val="16"/>
              </w:rPr>
              <w:t xml:space="preserve">maxRank </w:t>
            </w:r>
            <w:r w:rsidRPr="00D00E9F">
              <w:rPr>
                <w:rFonts w:ascii="Arial" w:eastAsia="MS Mincho" w:hAnsi="Arial" w:cs="Arial"/>
                <w:iCs/>
                <w:sz w:val="16"/>
                <w:szCs w:val="16"/>
              </w:rPr>
              <w:t>of</w:t>
            </w:r>
            <w:r w:rsidRPr="00D00E9F">
              <w:rPr>
                <w:rFonts w:ascii="Arial" w:eastAsia="MS Mincho" w:hAnsi="Arial" w:cs="Arial"/>
                <w:i/>
                <w:iCs/>
                <w:sz w:val="16"/>
                <w:szCs w:val="16"/>
              </w:rPr>
              <w:t xml:space="preserve"> pusch-Config </w:t>
            </w:r>
            <w:r w:rsidRPr="00D00E9F">
              <w:rPr>
                <w:rFonts w:ascii="Arial" w:eastAsia="MS Mincho" w:hAnsi="Arial" w:cs="Arial"/>
                <w:iCs/>
                <w:sz w:val="16"/>
                <w:szCs w:val="16"/>
              </w:rPr>
              <w:t>of the serving cell</w:t>
            </w:r>
            <w:r w:rsidRPr="00D00E9F">
              <w:rPr>
                <w:rFonts w:ascii="Arial" w:eastAsia="MS Mincho" w:hAnsi="Arial" w:cs="Arial"/>
                <w:sz w:val="16"/>
                <w:szCs w:val="16"/>
              </w:rPr>
              <w:t xml:space="preserve"> is configured</w:t>
            </w:r>
            <w:ins w:id="135" w:author="Author" w:date="2024-01-22T17:18:00Z">
              <w:r w:rsidRPr="00D00E9F">
                <w:rPr>
                  <w:rFonts w:ascii="Arial" w:eastAsia="MS Mincho" w:hAnsi="Arial" w:cs="Arial"/>
                  <w:sz w:val="16"/>
                  <w:szCs w:val="16"/>
                </w:rPr>
                <w:t xml:space="preserve"> and </w:t>
              </w:r>
              <w:r w:rsidRPr="00D00E9F">
                <w:rPr>
                  <w:rFonts w:ascii="Arial" w:eastAsia="MS Mincho" w:hAnsi="Arial" w:cs="Arial"/>
                  <w:iCs/>
                  <w:sz w:val="16"/>
                  <w:szCs w:val="16"/>
                </w:rPr>
                <w:t xml:space="preserve">if </w:t>
              </w:r>
              <w:r w:rsidRPr="00D00E9F">
                <w:rPr>
                  <w:rFonts w:ascii="Arial" w:eastAsia="MS Mincho" w:hAnsi="Arial" w:cs="Arial"/>
                  <w:i/>
                  <w:iCs/>
                  <w:sz w:val="16"/>
                  <w:szCs w:val="16"/>
                </w:rPr>
                <w:t>multipanelScheme</w:t>
              </w:r>
              <w:r w:rsidRPr="00D00E9F">
                <w:rPr>
                  <w:rFonts w:ascii="Arial" w:eastAsia="MS Mincho" w:hAnsi="Arial" w:cs="Arial"/>
                  <w:iCs/>
                  <w:sz w:val="16"/>
                  <w:szCs w:val="16"/>
                </w:rPr>
                <w:t xml:space="preserve"> is not configured</w:t>
              </w:r>
            </w:ins>
            <w:r w:rsidRPr="00D00E9F">
              <w:rPr>
                <w:rFonts w:ascii="Arial" w:eastAsia="MS Mincho" w:hAnsi="Arial" w:cs="Arial"/>
                <w:sz w:val="16"/>
                <w:szCs w:val="16"/>
              </w:rPr>
              <w:t xml:space="preserve">, X is given by the maximum value of </w:t>
            </w:r>
            <w:r w:rsidRPr="00D00E9F">
              <w:rPr>
                <w:rFonts w:ascii="Arial" w:eastAsia="MS Mincho" w:hAnsi="Arial" w:cs="Arial"/>
                <w:i/>
                <w:sz w:val="16"/>
                <w:szCs w:val="16"/>
              </w:rPr>
              <w:t>maxRank</w:t>
            </w:r>
            <w:r w:rsidRPr="00D00E9F">
              <w:rPr>
                <w:rFonts w:ascii="Arial" w:eastAsia="MS Mincho" w:hAnsi="Arial" w:cs="Arial"/>
                <w:sz w:val="16"/>
                <w:szCs w:val="16"/>
              </w:rPr>
              <w:t xml:space="preserve"> across all BWPs of the serving cell;</w:t>
            </w:r>
          </w:p>
          <w:p w14:paraId="427A59EB" w14:textId="77777777" w:rsidR="00B60498" w:rsidRPr="00D00E9F" w:rsidRDefault="00B60498" w:rsidP="00D00E9F">
            <w:pPr>
              <w:ind w:left="851" w:hanging="284"/>
              <w:rPr>
                <w:ins w:id="136" w:author="Author" w:date="2024-01-22T17:18:00Z"/>
                <w:rFonts w:ascii="Arial" w:eastAsia="MS Mincho" w:hAnsi="Arial" w:cs="Arial"/>
                <w:sz w:val="16"/>
                <w:szCs w:val="16"/>
              </w:rPr>
            </w:pPr>
            <w:ins w:id="137" w:author="Author" w:date="2024-01-22T17:18:00Z">
              <w:r w:rsidRPr="00D00E9F">
                <w:rPr>
                  <w:rFonts w:ascii="Arial" w:eastAsia="MS Mincho" w:hAnsi="Arial" w:cs="Arial"/>
                  <w:sz w:val="16"/>
                  <w:szCs w:val="16"/>
                </w:rPr>
                <w:t>-</w:t>
              </w:r>
              <w:r w:rsidRPr="00D00E9F">
                <w:rPr>
                  <w:rFonts w:ascii="Arial" w:eastAsia="MS Mincho" w:hAnsi="Arial" w:cs="Arial"/>
                  <w:sz w:val="16"/>
                  <w:szCs w:val="16"/>
                </w:rPr>
                <w:tab/>
                <w:t xml:space="preserve">elseif the higher layer parameter </w:t>
              </w:r>
            </w:ins>
            <w:ins w:id="138" w:author="Author" w:date="2024-01-22T17:19:00Z">
              <w:r w:rsidRPr="00D00E9F">
                <w:rPr>
                  <w:rFonts w:ascii="Arial" w:eastAsia="MS Mincho" w:hAnsi="Arial" w:cs="Arial"/>
                  <w:i/>
                  <w:iCs/>
                  <w:sz w:val="16"/>
                  <w:szCs w:val="16"/>
                </w:rPr>
                <w:t xml:space="preserve">maxRank </w:t>
              </w:r>
            </w:ins>
            <w:ins w:id="139" w:author="Author" w:date="2024-01-22T17:18:00Z">
              <w:r w:rsidRPr="00D00E9F">
                <w:rPr>
                  <w:rFonts w:ascii="Arial" w:eastAsia="MS Mincho" w:hAnsi="Arial" w:cs="Arial"/>
                  <w:iCs/>
                  <w:sz w:val="16"/>
                  <w:szCs w:val="16"/>
                </w:rPr>
                <w:t>of</w:t>
              </w:r>
              <w:r w:rsidRPr="00D00E9F">
                <w:rPr>
                  <w:rFonts w:ascii="Arial" w:eastAsia="MS Mincho" w:hAnsi="Arial" w:cs="Arial"/>
                  <w:i/>
                  <w:iCs/>
                  <w:sz w:val="16"/>
                  <w:szCs w:val="16"/>
                </w:rPr>
                <w:t xml:space="preserve"> </w:t>
              </w:r>
            </w:ins>
            <w:ins w:id="140" w:author="Author" w:date="2024-04-11T14:55:00Z">
              <w:r w:rsidRPr="00D00E9F">
                <w:rPr>
                  <w:rFonts w:ascii="Arial" w:eastAsia="MS Mincho" w:hAnsi="Arial" w:cs="Arial"/>
                  <w:i/>
                  <w:iCs/>
                  <w:sz w:val="16"/>
                  <w:szCs w:val="16"/>
                </w:rPr>
                <w:t xml:space="preserve">pusch-Config </w:t>
              </w:r>
            </w:ins>
            <w:ins w:id="141" w:author="Author" w:date="2024-01-22T17:18:00Z">
              <w:r w:rsidRPr="00D00E9F">
                <w:rPr>
                  <w:rFonts w:ascii="Arial" w:eastAsia="MS Mincho" w:hAnsi="Arial" w:cs="Arial"/>
                  <w:sz w:val="16"/>
                  <w:szCs w:val="16"/>
                </w:rPr>
                <w:t xml:space="preserve">of the serving cell is configured and if </w:t>
              </w:r>
            </w:ins>
            <w:ins w:id="142" w:author="Author" w:date="2024-04-12T21:05:00Z">
              <w:r w:rsidRPr="00D00E9F">
                <w:rPr>
                  <w:rFonts w:ascii="Arial" w:eastAsia="MS Mincho" w:hAnsi="Arial" w:cs="Arial"/>
                  <w:sz w:val="16"/>
                  <w:szCs w:val="16"/>
                </w:rPr>
                <w:t xml:space="preserve">high layer parameter </w:t>
              </w:r>
              <w:r w:rsidRPr="00D00E9F">
                <w:rPr>
                  <w:rFonts w:ascii="Arial" w:eastAsia="MS Mincho" w:hAnsi="Arial" w:cs="Arial"/>
                  <w:i/>
                  <w:iCs/>
                  <w:sz w:val="16"/>
                  <w:szCs w:val="16"/>
                </w:rPr>
                <w:t>multipanelSchemeSFN</w:t>
              </w:r>
              <w:r w:rsidRPr="00D00E9F">
                <w:rPr>
                  <w:rFonts w:ascii="Arial" w:eastAsia="MS Mincho" w:hAnsi="Arial" w:cs="Arial"/>
                  <w:sz w:val="16"/>
                  <w:szCs w:val="16"/>
                </w:rPr>
                <w:t xml:space="preserve"> is configured</w:t>
              </w:r>
            </w:ins>
            <w:ins w:id="143" w:author="Author" w:date="2024-01-22T17:18:00Z">
              <w:r w:rsidRPr="00D00E9F">
                <w:rPr>
                  <w:rFonts w:ascii="Arial" w:eastAsia="MS Mincho" w:hAnsi="Arial" w:cs="Arial"/>
                  <w:sz w:val="16"/>
                  <w:szCs w:val="16"/>
                </w:rPr>
                <w:t>, X is given by max{</w:t>
              </w:r>
            </w:ins>
            <w:ins w:id="144" w:author="Author" w:date="2024-01-22T17:19:00Z">
              <w:r w:rsidRPr="00D00E9F">
                <w:rPr>
                  <w:rFonts w:ascii="Arial" w:eastAsia="MS Mincho" w:hAnsi="Arial" w:cs="Arial"/>
                  <w:i/>
                  <w:iCs/>
                  <w:sz w:val="16"/>
                  <w:szCs w:val="16"/>
                </w:rPr>
                <w:t>maxRank</w:t>
              </w:r>
            </w:ins>
            <w:ins w:id="145" w:author="Author" w:date="2024-01-22T17:18:00Z">
              <w:r w:rsidRPr="00D00E9F">
                <w:rPr>
                  <w:rFonts w:ascii="Arial" w:eastAsia="MS Mincho" w:hAnsi="Arial" w:cs="Arial"/>
                  <w:sz w:val="16"/>
                  <w:szCs w:val="16"/>
                </w:rPr>
                <w:t xml:space="preserve">, </w:t>
              </w:r>
              <w:r w:rsidRPr="00D00E9F">
                <w:rPr>
                  <w:rFonts w:ascii="Arial" w:eastAsia="MS Mincho" w:hAnsi="Arial" w:cs="Arial"/>
                  <w:i/>
                  <w:sz w:val="16"/>
                  <w:szCs w:val="16"/>
                </w:rPr>
                <w:t>maxRankSfn</w:t>
              </w:r>
              <w:r w:rsidRPr="00D00E9F">
                <w:rPr>
                  <w:rFonts w:ascii="Arial" w:eastAsia="MS Mincho" w:hAnsi="Arial" w:cs="Arial"/>
                  <w:sz w:val="16"/>
                  <w:szCs w:val="16"/>
                </w:rPr>
                <w:t>}</w:t>
              </w:r>
            </w:ins>
            <w:ins w:id="146" w:author="Author" w:date="2024-01-22T17:19:00Z">
              <w:r w:rsidRPr="00D00E9F">
                <w:rPr>
                  <w:rFonts w:ascii="Arial" w:eastAsia="MS Mincho" w:hAnsi="Arial" w:cs="Arial"/>
                  <w:sz w:val="16"/>
                  <w:szCs w:val="16"/>
                </w:rPr>
                <w:t xml:space="preserve"> across all BWPs of the serving cell</w:t>
              </w:r>
            </w:ins>
            <w:ins w:id="147" w:author="Author" w:date="2024-01-22T17:18:00Z">
              <w:r w:rsidRPr="00D00E9F">
                <w:rPr>
                  <w:rFonts w:ascii="Arial" w:eastAsia="MS Mincho" w:hAnsi="Arial" w:cs="Arial"/>
                  <w:sz w:val="16"/>
                  <w:szCs w:val="16"/>
                </w:rPr>
                <w:t>;</w:t>
              </w:r>
            </w:ins>
          </w:p>
          <w:p w14:paraId="6AD8531A" w14:textId="77777777" w:rsidR="00B60498" w:rsidRPr="00D00E9F" w:rsidRDefault="00B60498" w:rsidP="00D00E9F">
            <w:pPr>
              <w:ind w:left="851" w:hanging="284"/>
              <w:rPr>
                <w:rFonts w:ascii="Arial" w:eastAsia="MS Mincho" w:hAnsi="Arial" w:cs="Arial"/>
                <w:sz w:val="16"/>
                <w:szCs w:val="16"/>
              </w:rPr>
            </w:pPr>
            <w:ins w:id="148" w:author="Author" w:date="2024-01-22T17:18:00Z">
              <w:r w:rsidRPr="00D00E9F">
                <w:rPr>
                  <w:rFonts w:ascii="Arial" w:eastAsia="MS Mincho" w:hAnsi="Arial" w:cs="Arial"/>
                  <w:sz w:val="16"/>
                  <w:szCs w:val="16"/>
                </w:rPr>
                <w:t>-</w:t>
              </w:r>
              <w:r w:rsidRPr="00D00E9F">
                <w:rPr>
                  <w:rFonts w:ascii="Arial" w:eastAsia="MS Mincho" w:hAnsi="Arial" w:cs="Arial"/>
                  <w:sz w:val="16"/>
                  <w:szCs w:val="16"/>
                </w:rPr>
                <w:tab/>
                <w:t xml:space="preserve">elseif the higher layer parameter </w:t>
              </w:r>
            </w:ins>
            <w:ins w:id="149" w:author="Author" w:date="2024-01-22T17:19:00Z">
              <w:r w:rsidRPr="00D00E9F">
                <w:rPr>
                  <w:rFonts w:ascii="Arial" w:eastAsia="MS Mincho" w:hAnsi="Arial" w:cs="Arial"/>
                  <w:i/>
                  <w:iCs/>
                  <w:sz w:val="16"/>
                  <w:szCs w:val="16"/>
                </w:rPr>
                <w:t xml:space="preserve">maxRank </w:t>
              </w:r>
            </w:ins>
            <w:ins w:id="150" w:author="Author" w:date="2024-01-22T17:18:00Z">
              <w:r w:rsidRPr="00D00E9F">
                <w:rPr>
                  <w:rFonts w:ascii="Arial" w:eastAsia="MS Mincho" w:hAnsi="Arial" w:cs="Arial"/>
                  <w:iCs/>
                  <w:sz w:val="16"/>
                  <w:szCs w:val="16"/>
                </w:rPr>
                <w:t>of</w:t>
              </w:r>
              <w:r w:rsidRPr="00D00E9F">
                <w:rPr>
                  <w:rFonts w:ascii="Arial" w:eastAsia="MS Mincho" w:hAnsi="Arial" w:cs="Arial"/>
                  <w:i/>
                  <w:iCs/>
                  <w:sz w:val="16"/>
                  <w:szCs w:val="16"/>
                </w:rPr>
                <w:t xml:space="preserve"> </w:t>
              </w:r>
            </w:ins>
            <w:ins w:id="151" w:author="Author" w:date="2024-04-11T14:56:00Z">
              <w:r w:rsidRPr="00D00E9F">
                <w:rPr>
                  <w:rFonts w:ascii="Arial" w:eastAsia="MS Mincho" w:hAnsi="Arial" w:cs="Arial"/>
                  <w:i/>
                  <w:iCs/>
                  <w:sz w:val="16"/>
                  <w:szCs w:val="16"/>
                </w:rPr>
                <w:t xml:space="preserve">pusch-Config </w:t>
              </w:r>
            </w:ins>
            <w:ins w:id="152" w:author="Author" w:date="2024-01-22T17:18:00Z">
              <w:r w:rsidRPr="00D00E9F">
                <w:rPr>
                  <w:rFonts w:ascii="Arial" w:eastAsia="MS Mincho" w:hAnsi="Arial" w:cs="Arial"/>
                  <w:sz w:val="16"/>
                  <w:szCs w:val="16"/>
                </w:rPr>
                <w:t>of the serving cell is configured and if</w:t>
              </w:r>
            </w:ins>
            <w:r w:rsidRPr="00D00E9F">
              <w:rPr>
                <w:rFonts w:ascii="Arial" w:eastAsia="MS Mincho" w:hAnsi="Arial" w:cs="Arial"/>
                <w:sz w:val="16"/>
                <w:szCs w:val="16"/>
              </w:rPr>
              <w:t xml:space="preserve"> </w:t>
            </w:r>
            <w:ins w:id="153" w:author="Author" w:date="2024-04-12T21:05:00Z">
              <w:r w:rsidRPr="00D00E9F">
                <w:rPr>
                  <w:rFonts w:ascii="Arial" w:eastAsia="MS Mincho" w:hAnsi="Arial" w:cs="Arial"/>
                  <w:sz w:val="16"/>
                  <w:szCs w:val="16"/>
                </w:rPr>
                <w:t xml:space="preserve">high layer parameter </w:t>
              </w:r>
              <w:r w:rsidRPr="00D00E9F">
                <w:rPr>
                  <w:rFonts w:ascii="Arial" w:eastAsia="MS Mincho" w:hAnsi="Arial" w:cs="Arial"/>
                  <w:i/>
                  <w:iCs/>
                  <w:sz w:val="16"/>
                  <w:szCs w:val="16"/>
                </w:rPr>
                <w:t>multipanelSchemeSDM</w:t>
              </w:r>
              <w:r w:rsidRPr="00D00E9F">
                <w:rPr>
                  <w:rFonts w:ascii="Arial" w:eastAsia="MS Mincho" w:hAnsi="Arial" w:cs="Arial"/>
                  <w:sz w:val="16"/>
                  <w:szCs w:val="16"/>
                </w:rPr>
                <w:t xml:space="preserve"> is configured</w:t>
              </w:r>
            </w:ins>
            <w:ins w:id="154" w:author="Author" w:date="2024-01-22T17:18:00Z">
              <w:r w:rsidRPr="00D00E9F">
                <w:rPr>
                  <w:rFonts w:ascii="Arial" w:eastAsia="MS Mincho" w:hAnsi="Arial" w:cs="Arial"/>
                  <w:sz w:val="16"/>
                  <w:szCs w:val="16"/>
                </w:rPr>
                <w:t>, X is given by max{</w:t>
              </w:r>
            </w:ins>
            <w:ins w:id="155" w:author="Author" w:date="2024-01-22T17:19:00Z">
              <w:r w:rsidRPr="00D00E9F">
                <w:rPr>
                  <w:rFonts w:ascii="Arial" w:eastAsia="MS Mincho" w:hAnsi="Arial" w:cs="Arial"/>
                  <w:i/>
                  <w:iCs/>
                  <w:sz w:val="16"/>
                  <w:szCs w:val="16"/>
                </w:rPr>
                <w:t>maxRank</w:t>
              </w:r>
            </w:ins>
            <w:ins w:id="156" w:author="Author" w:date="2024-01-22T17:18:00Z">
              <w:r w:rsidRPr="00D00E9F">
                <w:rPr>
                  <w:rFonts w:ascii="Arial" w:eastAsia="MS Mincho" w:hAnsi="Arial" w:cs="Arial"/>
                  <w:sz w:val="16"/>
                  <w:szCs w:val="16"/>
                </w:rPr>
                <w:t xml:space="preserve">, </w:t>
              </w:r>
            </w:ins>
            <w:ins w:id="157" w:author="Author" w:date="2024-01-22T17:20:00Z">
              <w:r w:rsidRPr="00D00E9F">
                <w:rPr>
                  <w:rFonts w:ascii="Arial" w:eastAsia="MS Mincho" w:hAnsi="Arial" w:cs="Arial"/>
                  <w:sz w:val="16"/>
                  <w:szCs w:val="16"/>
                </w:rPr>
                <w:t>2*</w:t>
              </w:r>
            </w:ins>
            <w:ins w:id="158" w:author="Author" w:date="2024-01-22T17:18:00Z">
              <w:r w:rsidRPr="00D00E9F">
                <w:rPr>
                  <w:rFonts w:ascii="Arial" w:eastAsia="MS Mincho" w:hAnsi="Arial" w:cs="Arial"/>
                  <w:i/>
                  <w:sz w:val="16"/>
                  <w:szCs w:val="16"/>
                </w:rPr>
                <w:t>maxRankSdm</w:t>
              </w:r>
              <w:r w:rsidRPr="00D00E9F">
                <w:rPr>
                  <w:rFonts w:ascii="Arial" w:eastAsia="MS Mincho" w:hAnsi="Arial" w:cs="Arial"/>
                  <w:sz w:val="16"/>
                  <w:szCs w:val="16"/>
                </w:rPr>
                <w:t>}</w:t>
              </w:r>
            </w:ins>
            <w:ins w:id="159" w:author="Author" w:date="2024-01-22T17:19:00Z">
              <w:r w:rsidRPr="00D00E9F">
                <w:rPr>
                  <w:rFonts w:ascii="Arial" w:eastAsia="MS Mincho" w:hAnsi="Arial" w:cs="Arial"/>
                  <w:sz w:val="16"/>
                  <w:szCs w:val="16"/>
                </w:rPr>
                <w:t xml:space="preserve"> across all BWPs of the serving cell</w:t>
              </w:r>
            </w:ins>
            <w:ins w:id="160" w:author="Author" w:date="2024-01-22T17:18:00Z">
              <w:r w:rsidRPr="00D00E9F">
                <w:rPr>
                  <w:rFonts w:ascii="Arial" w:eastAsia="MS Mincho" w:hAnsi="Arial" w:cs="Arial"/>
                  <w:sz w:val="16"/>
                  <w:szCs w:val="16"/>
                </w:rPr>
                <w:t>;</w:t>
              </w:r>
            </w:ins>
          </w:p>
          <w:p w14:paraId="07F8F845" w14:textId="77777777" w:rsidR="00B60498" w:rsidRPr="00D00E9F" w:rsidRDefault="00B60498" w:rsidP="00D00E9F">
            <w:pPr>
              <w:ind w:left="851" w:hanging="284"/>
              <w:rPr>
                <w:rFonts w:ascii="Arial" w:eastAsia="MS Mincho" w:hAnsi="Arial" w:cs="Arial"/>
                <w:sz w:val="16"/>
                <w:szCs w:val="16"/>
              </w:rPr>
            </w:pPr>
            <w:r w:rsidRPr="00D00E9F">
              <w:rPr>
                <w:rFonts w:ascii="Arial" w:eastAsia="MS Mincho" w:hAnsi="Arial" w:cs="Arial"/>
                <w:sz w:val="16"/>
                <w:szCs w:val="16"/>
              </w:rPr>
              <w:t>-</w:t>
            </w:r>
            <w:r w:rsidRPr="00D00E9F">
              <w:rPr>
                <w:rFonts w:ascii="Arial" w:eastAsia="MS Mincho" w:hAnsi="Arial" w:cs="Arial"/>
                <w:sz w:val="16"/>
                <w:szCs w:val="16"/>
              </w:rPr>
              <w:tab/>
              <w:t>otherwise, X is given by the maximum number of layers for PUSCH supported by the UE for the serving cell;</w:t>
            </w:r>
          </w:p>
          <w:p w14:paraId="7559313A" w14:textId="77777777" w:rsidR="00B60498" w:rsidRPr="00D00E9F" w:rsidRDefault="00B60498" w:rsidP="00D00E9F">
            <w:pPr>
              <w:jc w:val="both"/>
              <w:rPr>
                <w:rFonts w:ascii="Arial" w:eastAsia="Malgun Gothic" w:hAnsi="Arial" w:cs="Arial"/>
                <w:b/>
                <w:bCs/>
                <w:i/>
                <w:iCs/>
                <w:sz w:val="16"/>
                <w:szCs w:val="16"/>
                <w:lang w:val="en-US" w:eastAsia="zh-CN"/>
              </w:rPr>
            </w:pPr>
          </w:p>
        </w:tc>
      </w:tr>
    </w:tbl>
    <w:p w14:paraId="31EF5DBB" w14:textId="77777777" w:rsidR="00B60498" w:rsidRPr="00B60498" w:rsidRDefault="00B60498" w:rsidP="00B60498"/>
    <w:p w14:paraId="1A96A07B" w14:textId="77777777" w:rsidR="00B60498" w:rsidRPr="00B60498" w:rsidRDefault="00B60498" w:rsidP="00B60498">
      <w:pPr>
        <w:rPr>
          <w:b/>
          <w:bCs/>
          <w:lang w:eastAsia="x-none"/>
        </w:rPr>
      </w:pPr>
      <w:r w:rsidRPr="00B60498">
        <w:rPr>
          <w:b/>
          <w:bCs/>
          <w:lang w:eastAsia="x-none"/>
        </w:rPr>
        <w:t>Conclusion</w:t>
      </w:r>
    </w:p>
    <w:p w14:paraId="1F975053" w14:textId="77777777" w:rsidR="00B60498" w:rsidRPr="00B60498" w:rsidRDefault="00B60498" w:rsidP="00B60498">
      <w:pPr>
        <w:rPr>
          <w:lang w:eastAsia="x-none"/>
        </w:rPr>
      </w:pPr>
      <w:r w:rsidRPr="00B60498">
        <w:rPr>
          <w:rFonts w:eastAsia="Times New Roman" w:cs="Batang"/>
          <w:szCs w:val="20"/>
        </w:rPr>
        <w:t>There is no consensus to introduce additional specification change to support mDCI based STxMP PUSCH + PUSCH for DFT-S-OFDM waveform in Rel-18. There is also no consensus in RAN1 that this feature is supported.</w:t>
      </w:r>
    </w:p>
    <w:p w14:paraId="0AF13821" w14:textId="77777777" w:rsidR="00B60498" w:rsidRDefault="00B60498" w:rsidP="00B60498">
      <w:pPr>
        <w:rPr>
          <w:lang w:eastAsia="x-none"/>
        </w:rPr>
      </w:pPr>
    </w:p>
    <w:p w14:paraId="75E4C83E" w14:textId="77777777" w:rsidR="00D00E9F" w:rsidRDefault="00D00E9F" w:rsidP="00B60498">
      <w:pPr>
        <w:rPr>
          <w:lang w:eastAsia="x-none"/>
        </w:rPr>
      </w:pPr>
    </w:p>
    <w:p w14:paraId="64F19141" w14:textId="1A7D51BF" w:rsidR="00D00E9F" w:rsidRPr="0073393C" w:rsidRDefault="007E34E7" w:rsidP="00D00E9F">
      <w:pPr>
        <w:rPr>
          <w:b/>
          <w:bCs/>
          <w:lang w:eastAsia="x-none"/>
        </w:rPr>
      </w:pPr>
      <w:hyperlink r:id="rId343" w:history="1">
        <w:r>
          <w:rPr>
            <w:rStyle w:val="Hyperlink"/>
            <w:b/>
            <w:bCs/>
            <w:lang w:eastAsia="x-none"/>
          </w:rPr>
          <w:t>R1-2403522</w:t>
        </w:r>
      </w:hyperlink>
      <w:r w:rsidR="00D00E9F" w:rsidRPr="0073393C">
        <w:rPr>
          <w:b/>
          <w:bCs/>
          <w:lang w:eastAsia="x-none"/>
        </w:rPr>
        <w:tab/>
        <w:t>Summary</w:t>
      </w:r>
      <w:r w:rsidR="00300DD8" w:rsidRPr="0073393C">
        <w:rPr>
          <w:b/>
          <w:bCs/>
          <w:lang w:eastAsia="x-none"/>
        </w:rPr>
        <w:t>#2</w:t>
      </w:r>
      <w:r w:rsidR="00D00E9F" w:rsidRPr="0073393C">
        <w:rPr>
          <w:b/>
          <w:bCs/>
          <w:lang w:eastAsia="x-none"/>
        </w:rPr>
        <w:t xml:space="preserve"> on Rel-18 STxMP</w:t>
      </w:r>
      <w:r w:rsidR="00D00E9F" w:rsidRPr="0073393C">
        <w:rPr>
          <w:b/>
          <w:bCs/>
          <w:lang w:eastAsia="x-none"/>
        </w:rPr>
        <w:tab/>
        <w:t>Moderator (OPPO)</w:t>
      </w:r>
    </w:p>
    <w:p w14:paraId="3FFD83E3" w14:textId="5A74189C" w:rsidR="0073393C" w:rsidRDefault="0073393C" w:rsidP="002238B7">
      <w:r>
        <w:t>From Tuesday session</w:t>
      </w:r>
    </w:p>
    <w:p w14:paraId="077CE3EE" w14:textId="6C896EA2" w:rsidR="002238B7" w:rsidRPr="002238B7" w:rsidRDefault="002238B7" w:rsidP="002238B7">
      <w:pPr>
        <w:rPr>
          <w:highlight w:val="green"/>
        </w:rPr>
      </w:pPr>
      <w:r w:rsidRPr="002238B7">
        <w:rPr>
          <w:highlight w:val="green"/>
        </w:rPr>
        <w:t>Agreement</w:t>
      </w:r>
    </w:p>
    <w:p w14:paraId="5D40E472" w14:textId="77777777" w:rsidR="002238B7" w:rsidRPr="002238B7" w:rsidRDefault="002238B7" w:rsidP="002238B7">
      <w:pPr>
        <w:rPr>
          <w:rFonts w:eastAsia="Yu Mincho" w:cs="Arial"/>
        </w:rPr>
      </w:pPr>
      <w:r w:rsidRPr="002238B7">
        <w:rPr>
          <w:rFonts w:eastAsia="Yu Mincho" w:cs="Arial"/>
          <w:szCs w:val="20"/>
        </w:rPr>
        <w:t>Adopt the following text proposal for TS 38.214</w:t>
      </w:r>
    </w:p>
    <w:p w14:paraId="1D88D217" w14:textId="27A2B11E" w:rsidR="002238B7" w:rsidRPr="002238B7" w:rsidRDefault="002238B7" w:rsidP="00F20A81">
      <w:pPr>
        <w:pStyle w:val="ListParagraph"/>
        <w:numPr>
          <w:ilvl w:val="0"/>
          <w:numId w:val="304"/>
        </w:numPr>
        <w:rPr>
          <w:rFonts w:eastAsia="Times New Roman" w:cs="Batang"/>
        </w:rPr>
      </w:pPr>
      <w:r w:rsidRPr="002238B7">
        <w:rPr>
          <w:rFonts w:eastAsia="Times New Roman" w:cs="Batang"/>
          <w:b/>
          <w:bCs/>
          <w:u w:val="single"/>
        </w:rPr>
        <w:t>Reason for change:</w:t>
      </w:r>
      <w:r w:rsidRPr="002238B7">
        <w:rPr>
          <w:rFonts w:eastAsia="Times New Roman" w:cs="Batang"/>
        </w:rPr>
        <w:t xml:space="preserve"> RAN1 has introduced the following fields in the PUSCH configuration: applyIndicatedTCI-State,  multipanelSchemeSDM, multipanelSchemeSFN and sTx-2Panel. The first three parameters can only be configured with single-DCI transmission, whereas the last parameter can only be configured with multi-DCI transmission. RAN2 has attempted to capture this in 38.331 as configuration restrictions, but since the coresetPoolIndex is configured in a DL BWP and PUSCH in an UL BWP, it becomes difficult to formulate this accurately, since RRC configuration restrictions should be based on RRC configuration only, and not on dynamic signaling. Also, there is no relation between DL and UL BWPs.</w:t>
      </w:r>
    </w:p>
    <w:p w14:paraId="24F08CAE" w14:textId="77777777" w:rsidR="002238B7" w:rsidRPr="002238B7" w:rsidRDefault="002238B7" w:rsidP="00F20A81">
      <w:pPr>
        <w:pStyle w:val="ListParagraph"/>
        <w:numPr>
          <w:ilvl w:val="0"/>
          <w:numId w:val="304"/>
        </w:numPr>
        <w:rPr>
          <w:rFonts w:eastAsia="Times New Roman" w:cs="Batang"/>
        </w:rPr>
      </w:pPr>
      <w:r w:rsidRPr="002238B7">
        <w:rPr>
          <w:rFonts w:eastAsia="Times New Roman" w:cs="Batang"/>
          <w:b/>
          <w:bCs/>
          <w:u w:val="single"/>
        </w:rPr>
        <w:t>Summary of change:</w:t>
      </w:r>
      <w:r w:rsidRPr="002238B7">
        <w:rPr>
          <w:rFonts w:eastAsia="Times New Roman" w:cs="Batang"/>
        </w:rPr>
        <w:t xml:space="preserve"> the UL/DL BWP linking for applyIndicatedTCI-State, multipanelSchemeSDM, multipanelSchemeSFN and sTx-2Panel are captured in 38.214.</w:t>
      </w:r>
    </w:p>
    <w:p w14:paraId="3B51BE43" w14:textId="77777777" w:rsidR="002238B7" w:rsidRPr="002238B7" w:rsidRDefault="002238B7" w:rsidP="00F20A81">
      <w:pPr>
        <w:pStyle w:val="ListParagraph"/>
        <w:numPr>
          <w:ilvl w:val="0"/>
          <w:numId w:val="304"/>
        </w:numPr>
        <w:rPr>
          <w:rFonts w:eastAsia="Times New Roman" w:cs="Batang"/>
        </w:rPr>
      </w:pPr>
      <w:r w:rsidRPr="002238B7">
        <w:rPr>
          <w:rFonts w:eastAsia="Times New Roman" w:cs="Batang"/>
          <w:b/>
          <w:bCs/>
          <w:u w:val="single"/>
        </w:rPr>
        <w:t>Consequences if not approved:</w:t>
      </w:r>
      <w:r w:rsidRPr="002238B7">
        <w:rPr>
          <w:rFonts w:eastAsia="Times New Roman" w:cs="Batang"/>
        </w:rPr>
        <w:t xml:space="preserve"> The configuration restriction on those parameters is not accurately captured in specification.</w:t>
      </w: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457"/>
      </w:tblGrid>
      <w:tr w:rsidR="002238B7" w:rsidRPr="002238B7" w14:paraId="1A764172" w14:textId="77777777" w:rsidTr="002238B7">
        <w:tc>
          <w:tcPr>
            <w:tcW w:w="5000" w:type="pct"/>
            <w:shd w:val="clear" w:color="auto" w:fill="auto"/>
          </w:tcPr>
          <w:p w14:paraId="49FCDC04" w14:textId="77777777" w:rsidR="002238B7" w:rsidRPr="002238B7" w:rsidRDefault="002238B7" w:rsidP="002238B7">
            <w:pPr>
              <w:rPr>
                <w:rFonts w:ascii="Arial" w:hAnsi="Arial" w:cs="Arial"/>
                <w:b/>
                <w:bCs/>
                <w:sz w:val="16"/>
                <w:szCs w:val="16"/>
              </w:rPr>
            </w:pPr>
            <w:r w:rsidRPr="002238B7">
              <w:rPr>
                <w:rFonts w:ascii="Arial" w:hAnsi="Arial" w:cs="Arial"/>
                <w:b/>
                <w:bCs/>
                <w:sz w:val="16"/>
                <w:szCs w:val="16"/>
              </w:rPr>
              <w:t>5.2.5</w:t>
            </w:r>
            <w:r w:rsidRPr="002238B7">
              <w:rPr>
                <w:rFonts w:ascii="Arial" w:hAnsi="Arial" w:cs="Arial"/>
                <w:b/>
                <w:bCs/>
                <w:sz w:val="16"/>
                <w:szCs w:val="16"/>
              </w:rPr>
              <w:tab/>
              <w:t>Priority rules for CSI reports</w:t>
            </w:r>
          </w:p>
          <w:p w14:paraId="049170D4" w14:textId="77777777" w:rsidR="002238B7" w:rsidRPr="002238B7" w:rsidRDefault="002238B7" w:rsidP="002238B7">
            <w:pPr>
              <w:rPr>
                <w:rFonts w:ascii="Arial" w:eastAsia="SimSun" w:hAnsi="Arial" w:cs="Arial"/>
                <w:color w:val="000000"/>
                <w:sz w:val="16"/>
                <w:szCs w:val="16"/>
              </w:rPr>
            </w:pPr>
            <w:r w:rsidRPr="002238B7">
              <w:rPr>
                <w:rFonts w:ascii="Arial" w:eastAsia="SimSun" w:hAnsi="Arial" w:cs="Arial"/>
                <w:color w:val="000000"/>
                <w:sz w:val="16"/>
                <w:szCs w:val="16"/>
              </w:rPr>
              <w:t xml:space="preserve">For two overlapping PUSCHs, the priority rules in this clause are applied for physical channels with same priority index according to clause 9 in [6, TS 38.213] if a UE is not configured with </w:t>
            </w:r>
            <w:ins w:id="161" w:author="Author">
              <w:r w:rsidRPr="002238B7">
                <w:rPr>
                  <w:rFonts w:ascii="Arial" w:eastAsia="SimSun" w:hAnsi="Arial" w:cs="Arial"/>
                  <w:i/>
                  <w:color w:val="000000"/>
                  <w:sz w:val="16"/>
                  <w:szCs w:val="16"/>
                </w:rPr>
                <w:t>sTx-2Panel</w:t>
              </w:r>
            </w:ins>
            <w:del w:id="162" w:author="Author">
              <w:r w:rsidRPr="002238B7" w:rsidDel="00DA4323">
                <w:rPr>
                  <w:rFonts w:ascii="Arial" w:eastAsia="SimSun" w:hAnsi="Arial" w:cs="Arial"/>
                  <w:i/>
                  <w:color w:val="000000"/>
                  <w:sz w:val="16"/>
                  <w:szCs w:val="16"/>
                </w:rPr>
                <w:delText>enableSTx2PofmDCI</w:delText>
              </w:r>
            </w:del>
            <w:r w:rsidRPr="002238B7">
              <w:rPr>
                <w:rFonts w:ascii="Arial" w:eastAsia="SimSun" w:hAnsi="Arial" w:cs="Arial"/>
                <w:i/>
                <w:color w:val="000000"/>
                <w:sz w:val="16"/>
                <w:szCs w:val="16"/>
              </w:rPr>
              <w:t xml:space="preserve"> </w:t>
            </w:r>
            <w:r w:rsidRPr="002238B7">
              <w:rPr>
                <w:rFonts w:ascii="Arial" w:eastAsia="SimSun" w:hAnsi="Arial" w:cs="Arial"/>
                <w:color w:val="000000"/>
                <w:sz w:val="16"/>
                <w:szCs w:val="16"/>
              </w:rPr>
              <w:t xml:space="preserve">or a UE is configured by higher layer parameter </w:t>
            </w:r>
            <w:r w:rsidRPr="002238B7">
              <w:rPr>
                <w:rFonts w:ascii="Arial" w:eastAsia="SimSun" w:hAnsi="Arial" w:cs="Arial"/>
                <w:i/>
                <w:color w:val="000000"/>
                <w:sz w:val="16"/>
                <w:szCs w:val="16"/>
              </w:rPr>
              <w:t>PDCCH-Config</w:t>
            </w:r>
            <w:r w:rsidRPr="002238B7">
              <w:rPr>
                <w:rFonts w:ascii="Arial" w:eastAsia="SimSun" w:hAnsi="Arial" w:cs="Arial"/>
                <w:color w:val="000000"/>
                <w:sz w:val="16"/>
                <w:szCs w:val="16"/>
              </w:rPr>
              <w:t xml:space="preserve"> that contains two different values of </w:t>
            </w:r>
            <w:r w:rsidRPr="002238B7">
              <w:rPr>
                <w:rFonts w:ascii="Arial" w:eastAsia="SimSun" w:hAnsi="Arial" w:cs="Arial"/>
                <w:i/>
                <w:color w:val="000000"/>
                <w:sz w:val="16"/>
                <w:szCs w:val="16"/>
              </w:rPr>
              <w:t>coresetPoolIndex</w:t>
            </w:r>
            <w:r w:rsidRPr="002238B7">
              <w:rPr>
                <w:rFonts w:ascii="Arial" w:eastAsia="SimSun" w:hAnsi="Arial" w:cs="Arial"/>
                <w:color w:val="000000"/>
                <w:sz w:val="16"/>
                <w:szCs w:val="16"/>
              </w:rPr>
              <w:t xml:space="preserve"> in </w:t>
            </w:r>
            <w:ins w:id="163" w:author="Author">
              <w:r w:rsidRPr="002238B7">
                <w:rPr>
                  <w:rFonts w:ascii="Arial" w:eastAsia="SimSun" w:hAnsi="Arial" w:cs="Arial"/>
                  <w:color w:val="000000"/>
                  <w:sz w:val="16"/>
                  <w:szCs w:val="16"/>
                </w:rPr>
                <w:t xml:space="preserve">different </w:t>
              </w:r>
            </w:ins>
            <w:r w:rsidRPr="002238B7">
              <w:rPr>
                <w:rFonts w:ascii="Arial" w:eastAsia="SimSun" w:hAnsi="Arial" w:cs="Arial"/>
                <w:i/>
                <w:color w:val="000000"/>
                <w:sz w:val="16"/>
                <w:szCs w:val="16"/>
              </w:rPr>
              <w:t>ControlResourceSet</w:t>
            </w:r>
            <w:r w:rsidRPr="002238B7">
              <w:rPr>
                <w:rFonts w:ascii="Arial" w:eastAsia="SimSun" w:hAnsi="Arial" w:cs="Arial"/>
                <w:color w:val="000000"/>
                <w:sz w:val="16"/>
                <w:szCs w:val="16"/>
              </w:rPr>
              <w:t xml:space="preserve"> </w:t>
            </w:r>
            <w:ins w:id="164" w:author="Author">
              <w:r w:rsidRPr="002238B7">
                <w:rPr>
                  <w:rFonts w:ascii="Arial" w:eastAsia="SimSun" w:hAnsi="Arial" w:cs="Arial"/>
                  <w:color w:val="000000"/>
                  <w:sz w:val="16"/>
                  <w:szCs w:val="16"/>
                </w:rPr>
                <w:t xml:space="preserve">in the active DL BWP </w:t>
              </w:r>
            </w:ins>
            <w:r w:rsidRPr="002238B7">
              <w:rPr>
                <w:rFonts w:ascii="Arial" w:eastAsia="SimSun" w:hAnsi="Arial" w:cs="Arial"/>
                <w:color w:val="000000"/>
                <w:sz w:val="16"/>
                <w:szCs w:val="16"/>
              </w:rPr>
              <w:t xml:space="preserve">and the UE is configured with </w:t>
            </w:r>
            <w:ins w:id="165" w:author="Author">
              <w:r w:rsidRPr="002238B7">
                <w:rPr>
                  <w:rFonts w:ascii="Arial" w:eastAsia="SimSun" w:hAnsi="Arial" w:cs="Arial"/>
                  <w:i/>
                  <w:color w:val="000000"/>
                  <w:sz w:val="16"/>
                  <w:szCs w:val="16"/>
                </w:rPr>
                <w:t>sTx-2Panel</w:t>
              </w:r>
            </w:ins>
            <w:del w:id="166" w:author="Author">
              <w:r w:rsidRPr="002238B7" w:rsidDel="00DA4323">
                <w:rPr>
                  <w:rFonts w:ascii="Arial" w:eastAsia="SimSun" w:hAnsi="Arial" w:cs="Arial"/>
                  <w:i/>
                  <w:color w:val="000000"/>
                  <w:sz w:val="16"/>
                  <w:szCs w:val="16"/>
                </w:rPr>
                <w:delText>enableSTx2PofmDCI</w:delText>
              </w:r>
            </w:del>
            <w:r w:rsidRPr="002238B7">
              <w:rPr>
                <w:rFonts w:ascii="Arial" w:eastAsia="SimSun" w:hAnsi="Arial" w:cs="Arial"/>
                <w:color w:val="000000"/>
                <w:sz w:val="16"/>
                <w:szCs w:val="16"/>
              </w:rPr>
              <w:t xml:space="preserve"> and the two overlapping PUSCHs are associated with same value of </w:t>
            </w:r>
            <w:r w:rsidRPr="002238B7">
              <w:rPr>
                <w:rFonts w:ascii="Arial" w:eastAsia="SimSun" w:hAnsi="Arial" w:cs="Arial"/>
                <w:i/>
                <w:color w:val="000000"/>
                <w:sz w:val="16"/>
                <w:szCs w:val="16"/>
              </w:rPr>
              <w:t>coresetPoolIndex</w:t>
            </w:r>
            <w:r w:rsidRPr="002238B7">
              <w:rPr>
                <w:rFonts w:ascii="Arial" w:eastAsia="SimSun" w:hAnsi="Arial" w:cs="Arial"/>
                <w:color w:val="000000"/>
                <w:sz w:val="16"/>
                <w:szCs w:val="16"/>
              </w:rPr>
              <w:t>.</w:t>
            </w:r>
          </w:p>
          <w:p w14:paraId="5AA233A8" w14:textId="77777777" w:rsidR="002238B7" w:rsidRPr="002238B7" w:rsidRDefault="002238B7" w:rsidP="002238B7">
            <w:pPr>
              <w:jc w:val="center"/>
              <w:rPr>
                <w:rFonts w:ascii="Arial" w:hAnsi="Arial" w:cs="Arial"/>
                <w:color w:val="FF0000"/>
                <w:sz w:val="16"/>
                <w:szCs w:val="16"/>
                <w:lang w:eastAsia="x-none"/>
              </w:rPr>
            </w:pPr>
            <w:r w:rsidRPr="002238B7">
              <w:rPr>
                <w:rFonts w:ascii="Arial" w:hAnsi="Arial" w:cs="Arial"/>
                <w:color w:val="FF0000"/>
                <w:sz w:val="16"/>
                <w:szCs w:val="16"/>
                <w:lang w:eastAsia="x-none"/>
              </w:rPr>
              <w:t>&lt;Unchanged parts omitted&gt;</w:t>
            </w:r>
          </w:p>
          <w:p w14:paraId="1BA4882E" w14:textId="77777777" w:rsidR="002238B7" w:rsidRPr="002238B7" w:rsidRDefault="002238B7" w:rsidP="002238B7">
            <w:pPr>
              <w:rPr>
                <w:rFonts w:ascii="Arial" w:hAnsi="Arial" w:cs="Arial"/>
                <w:b/>
                <w:bCs/>
                <w:sz w:val="16"/>
                <w:szCs w:val="16"/>
              </w:rPr>
            </w:pPr>
            <w:r w:rsidRPr="002238B7">
              <w:rPr>
                <w:rFonts w:ascii="Arial" w:hAnsi="Arial" w:cs="Arial"/>
                <w:b/>
                <w:bCs/>
                <w:sz w:val="16"/>
                <w:szCs w:val="16"/>
              </w:rPr>
              <w:t>6.1</w:t>
            </w:r>
            <w:r w:rsidRPr="002238B7">
              <w:rPr>
                <w:rFonts w:ascii="Arial" w:hAnsi="Arial" w:cs="Arial"/>
                <w:b/>
                <w:bCs/>
                <w:sz w:val="16"/>
                <w:szCs w:val="16"/>
              </w:rPr>
              <w:tab/>
              <w:t>UE procedure for transmitting the physical uplink shared channel</w:t>
            </w:r>
          </w:p>
          <w:p w14:paraId="1208FF84" w14:textId="77777777" w:rsidR="002238B7" w:rsidRPr="002238B7" w:rsidRDefault="002238B7" w:rsidP="002238B7">
            <w:pPr>
              <w:rPr>
                <w:rFonts w:ascii="Arial" w:eastAsia="SimSun" w:hAnsi="Arial" w:cs="Arial"/>
                <w:color w:val="000000"/>
                <w:sz w:val="16"/>
                <w:szCs w:val="16"/>
              </w:rPr>
            </w:pPr>
            <w:r w:rsidRPr="002238B7">
              <w:rPr>
                <w:rFonts w:ascii="Arial" w:eastAsia="SimSun" w:hAnsi="Arial" w:cs="Arial"/>
                <w:color w:val="000000"/>
                <w:sz w:val="16"/>
                <w:szCs w:val="16"/>
              </w:rPr>
              <w:t>PUSCH transmission(s) can be dynamically scheduled by an UL grant in a DCI, or the transmission can correspond to a configured grant Type 1 or Type 2. The configured grant Type 1 PUSCH transmission is semi-statically configured to operate upon the reception of higher layer parameter of</w:t>
            </w:r>
            <w:r w:rsidRPr="002238B7">
              <w:rPr>
                <w:rFonts w:ascii="Arial" w:eastAsia="SimSun" w:hAnsi="Arial" w:cs="Arial"/>
                <w:i/>
                <w:color w:val="000000"/>
                <w:sz w:val="16"/>
                <w:szCs w:val="16"/>
              </w:rPr>
              <w:t xml:space="preserve"> </w:t>
            </w:r>
            <w:r w:rsidRPr="002238B7">
              <w:rPr>
                <w:rFonts w:ascii="Arial" w:eastAsia="SimSun" w:hAnsi="Arial" w:cs="Arial"/>
                <w:i/>
                <w:sz w:val="16"/>
                <w:szCs w:val="16"/>
              </w:rPr>
              <w:t>configuredGrantConfig</w:t>
            </w:r>
            <w:r w:rsidRPr="002238B7">
              <w:rPr>
                <w:rFonts w:ascii="Arial" w:eastAsia="SimSun" w:hAnsi="Arial" w:cs="Arial"/>
                <w:i/>
                <w:color w:val="000000"/>
                <w:sz w:val="16"/>
                <w:szCs w:val="16"/>
              </w:rPr>
              <w:t xml:space="preserve"> </w:t>
            </w:r>
            <w:r w:rsidRPr="002238B7">
              <w:rPr>
                <w:rFonts w:ascii="Arial" w:eastAsia="SimSun" w:hAnsi="Arial" w:cs="Arial"/>
                <w:color w:val="000000"/>
                <w:sz w:val="16"/>
                <w:szCs w:val="16"/>
              </w:rPr>
              <w:t xml:space="preserve">including </w:t>
            </w:r>
            <w:r w:rsidRPr="002238B7">
              <w:rPr>
                <w:rFonts w:ascii="Arial" w:eastAsia="SimSun" w:hAnsi="Arial" w:cs="Arial"/>
                <w:i/>
                <w:sz w:val="16"/>
                <w:szCs w:val="16"/>
              </w:rPr>
              <w:t>rrc-ConfiguredUplinkGrant</w:t>
            </w:r>
            <w:r w:rsidRPr="002238B7">
              <w:rPr>
                <w:rFonts w:ascii="Arial" w:eastAsia="SimSun" w:hAnsi="Arial" w:cs="Arial"/>
                <w:color w:val="000000"/>
                <w:sz w:val="16"/>
                <w:szCs w:val="16"/>
              </w:rPr>
              <w:t xml:space="preserve"> without the detection of an UL grant in a DCI. The configured grant Type 2 PUSCH transmission is semi-persistently scheduled by an UL grant in a valid activation DCI according to clause 10.2 of [6, TS 38.213] after the reception of higher layer parameter </w:t>
            </w:r>
            <w:r w:rsidRPr="002238B7">
              <w:rPr>
                <w:rFonts w:ascii="Arial" w:eastAsia="SimSun" w:hAnsi="Arial" w:cs="Arial"/>
                <w:i/>
                <w:color w:val="000000"/>
                <w:sz w:val="16"/>
                <w:szCs w:val="16"/>
              </w:rPr>
              <w:t>configuredGrantConfig</w:t>
            </w:r>
            <w:r w:rsidRPr="002238B7">
              <w:rPr>
                <w:rFonts w:ascii="Arial" w:eastAsia="SimSun" w:hAnsi="Arial" w:cs="Arial"/>
                <w:color w:val="000000"/>
                <w:sz w:val="16"/>
                <w:szCs w:val="16"/>
              </w:rPr>
              <w:t xml:space="preserve"> not including </w:t>
            </w:r>
            <w:r w:rsidRPr="002238B7">
              <w:rPr>
                <w:rFonts w:ascii="Arial" w:eastAsia="SimSun" w:hAnsi="Arial" w:cs="Arial"/>
                <w:i/>
                <w:sz w:val="16"/>
                <w:szCs w:val="16"/>
              </w:rPr>
              <w:t>rrc-ConfiguredUplinkGrant</w:t>
            </w:r>
            <w:r w:rsidRPr="002238B7">
              <w:rPr>
                <w:rFonts w:ascii="Arial" w:eastAsia="SimSun" w:hAnsi="Arial" w:cs="Arial"/>
                <w:color w:val="000000"/>
                <w:sz w:val="16"/>
                <w:szCs w:val="16"/>
              </w:rPr>
              <w:t xml:space="preserve">. If </w:t>
            </w:r>
            <w:r w:rsidRPr="002238B7">
              <w:rPr>
                <w:rFonts w:ascii="Arial" w:eastAsia="SimSun" w:hAnsi="Arial" w:cs="Arial"/>
                <w:i/>
                <w:color w:val="000000"/>
                <w:sz w:val="16"/>
                <w:szCs w:val="16"/>
              </w:rPr>
              <w:t>configuredGrantConfigToAddModList</w:t>
            </w:r>
            <w:r w:rsidRPr="002238B7">
              <w:rPr>
                <w:rFonts w:ascii="Arial" w:eastAsia="SimSun" w:hAnsi="Arial" w:cs="Arial"/>
                <w:color w:val="000000"/>
                <w:sz w:val="16"/>
                <w:szCs w:val="16"/>
              </w:rPr>
              <w:t xml:space="preserve"> is configured, more than one configured grant configuration of configured grant Type 1 and/or configured grant Type 2 may be active at the same time on an active BWP of a serving cell.</w:t>
            </w:r>
          </w:p>
          <w:p w14:paraId="7E3F2445" w14:textId="77777777" w:rsidR="002238B7" w:rsidRPr="002238B7" w:rsidRDefault="002238B7" w:rsidP="002238B7">
            <w:pPr>
              <w:rPr>
                <w:rFonts w:ascii="Arial" w:eastAsia="SimSun" w:hAnsi="Arial" w:cs="Arial"/>
                <w:color w:val="000000"/>
                <w:sz w:val="16"/>
                <w:szCs w:val="16"/>
              </w:rPr>
            </w:pPr>
            <w:r w:rsidRPr="002238B7">
              <w:rPr>
                <w:rFonts w:ascii="Arial" w:eastAsia="SimSun" w:hAnsi="Arial" w:cs="Arial"/>
                <w:color w:val="000000"/>
                <w:sz w:val="16"/>
                <w:szCs w:val="16"/>
              </w:rPr>
              <w:t xml:space="preserve">The UE can be configured with a list of up to 64 </w:t>
            </w:r>
            <w:r w:rsidRPr="002238B7">
              <w:rPr>
                <w:rFonts w:ascii="Arial" w:eastAsia="SimSun" w:hAnsi="Arial" w:cs="Arial"/>
                <w:i/>
                <w:color w:val="000000"/>
                <w:sz w:val="16"/>
                <w:szCs w:val="16"/>
              </w:rPr>
              <w:t xml:space="preserve">TCI-UL-State </w:t>
            </w:r>
            <w:r w:rsidRPr="002238B7">
              <w:rPr>
                <w:rFonts w:ascii="Arial" w:eastAsia="SimSun" w:hAnsi="Arial" w:cs="Arial"/>
                <w:color w:val="000000"/>
                <w:sz w:val="16"/>
                <w:szCs w:val="16"/>
              </w:rPr>
              <w:t xml:space="preserve">configurations within the higher layer parameter </w:t>
            </w:r>
            <w:r w:rsidRPr="002238B7">
              <w:rPr>
                <w:rFonts w:ascii="Arial" w:eastAsia="SimSun" w:hAnsi="Arial" w:cs="Arial"/>
                <w:i/>
                <w:color w:val="000000"/>
                <w:sz w:val="16"/>
                <w:szCs w:val="16"/>
              </w:rPr>
              <w:t xml:space="preserve">BWP-UplinkDedicated. </w:t>
            </w:r>
            <w:r w:rsidRPr="002238B7">
              <w:rPr>
                <w:rFonts w:ascii="Arial" w:eastAsia="SimSun" w:hAnsi="Arial" w:cs="Arial"/>
                <w:color w:val="000000"/>
                <w:sz w:val="16"/>
                <w:szCs w:val="16"/>
              </w:rPr>
              <w:t xml:space="preserve">Each </w:t>
            </w:r>
            <w:r w:rsidRPr="002238B7">
              <w:rPr>
                <w:rFonts w:ascii="Arial" w:eastAsia="SimSun" w:hAnsi="Arial" w:cs="Arial"/>
                <w:i/>
                <w:color w:val="000000"/>
                <w:sz w:val="16"/>
                <w:szCs w:val="16"/>
              </w:rPr>
              <w:t>TCI-UL-State</w:t>
            </w:r>
            <w:r w:rsidRPr="002238B7">
              <w:rPr>
                <w:rFonts w:ascii="Arial" w:eastAsia="SimSun" w:hAnsi="Arial" w:cs="Arial"/>
                <w:color w:val="000000"/>
                <w:sz w:val="16"/>
                <w:szCs w:val="16"/>
              </w:rPr>
              <w:t xml:space="preserve"> configuration contains a parameter for configuring one reference signal, if applicable, for determining UL TX spatial filter for dynamic-grant and configured-grant based PUSCH and PUCCH resource in a CC, and SRS.</w:t>
            </w:r>
          </w:p>
          <w:p w14:paraId="575F698B" w14:textId="77777777" w:rsidR="002238B7" w:rsidRPr="002238B7" w:rsidRDefault="002238B7" w:rsidP="002238B7">
            <w:pPr>
              <w:rPr>
                <w:rFonts w:ascii="Arial" w:eastAsia="SimSun" w:hAnsi="Arial" w:cs="Arial"/>
                <w:color w:val="000000"/>
                <w:sz w:val="16"/>
                <w:szCs w:val="16"/>
              </w:rPr>
            </w:pPr>
            <w:r w:rsidRPr="002238B7">
              <w:rPr>
                <w:rFonts w:ascii="Arial" w:eastAsia="SimSun" w:hAnsi="Arial" w:cs="Arial"/>
                <w:color w:val="000000"/>
                <w:sz w:val="16"/>
                <w:szCs w:val="16"/>
              </w:rPr>
              <w:t xml:space="preserve">If a UE is configured by higher layer parameter </w:t>
            </w:r>
            <w:r w:rsidRPr="002238B7">
              <w:rPr>
                <w:rFonts w:ascii="Arial" w:eastAsia="SimSun" w:hAnsi="Arial" w:cs="Arial"/>
                <w:i/>
                <w:color w:val="000000"/>
                <w:sz w:val="16"/>
                <w:szCs w:val="16"/>
              </w:rPr>
              <w:t>PDCCH-Config</w:t>
            </w:r>
            <w:r w:rsidRPr="002238B7">
              <w:rPr>
                <w:rFonts w:ascii="Arial" w:eastAsia="SimSun" w:hAnsi="Arial" w:cs="Arial"/>
                <w:color w:val="000000"/>
                <w:sz w:val="16"/>
                <w:szCs w:val="16"/>
              </w:rPr>
              <w:t xml:space="preserve"> that contains </w:t>
            </w:r>
            <w:r w:rsidRPr="002238B7">
              <w:rPr>
                <w:rFonts w:ascii="Arial" w:eastAsia="SimSun" w:hAnsi="Arial" w:cs="Arial"/>
                <w:i/>
                <w:color w:val="000000"/>
                <w:sz w:val="16"/>
                <w:szCs w:val="16"/>
              </w:rPr>
              <w:t>ControlResourceSets</w:t>
            </w:r>
            <w:r w:rsidRPr="002238B7">
              <w:rPr>
                <w:rFonts w:ascii="Arial" w:eastAsia="SimSun" w:hAnsi="Arial" w:cs="Arial"/>
                <w:color w:val="000000"/>
                <w:sz w:val="16"/>
                <w:szCs w:val="16"/>
              </w:rPr>
              <w:t xml:space="preserve"> with two different values of </w:t>
            </w:r>
            <w:r w:rsidRPr="002238B7">
              <w:rPr>
                <w:rFonts w:ascii="Arial" w:eastAsia="SimSun" w:hAnsi="Arial" w:cs="Arial"/>
                <w:i/>
                <w:color w:val="000000"/>
                <w:sz w:val="16"/>
                <w:szCs w:val="16"/>
              </w:rPr>
              <w:t>coresetPoolIndex</w:t>
            </w:r>
            <w:r w:rsidRPr="002238B7">
              <w:rPr>
                <w:rFonts w:ascii="Arial" w:eastAsia="SimSun" w:hAnsi="Arial" w:cs="Arial"/>
                <w:color w:val="000000"/>
                <w:sz w:val="16"/>
                <w:szCs w:val="16"/>
              </w:rPr>
              <w:t xml:space="preserve"> for the active BWP of a serving cell, or if a UE is configured with </w:t>
            </w:r>
            <w:r w:rsidRPr="002238B7">
              <w:rPr>
                <w:rFonts w:ascii="Arial" w:eastAsia="SimSun" w:hAnsi="Arial" w:cs="Arial"/>
                <w:i/>
                <w:color w:val="000000"/>
                <w:sz w:val="16"/>
                <w:szCs w:val="16"/>
              </w:rPr>
              <w:t>SSB-MTC-AddtionalPCI</w:t>
            </w:r>
            <w:r w:rsidRPr="002238B7">
              <w:rPr>
                <w:rFonts w:ascii="Arial" w:eastAsia="SimSun" w:hAnsi="Arial" w:cs="Arial"/>
                <w:color w:val="000000"/>
                <w:sz w:val="16"/>
                <w:szCs w:val="16"/>
              </w:rPr>
              <w:t xml:space="preserve"> and with </w:t>
            </w:r>
            <w:r w:rsidRPr="002238B7">
              <w:rPr>
                <w:rFonts w:ascii="Arial" w:eastAsia="SimSun" w:hAnsi="Arial" w:cs="Arial"/>
                <w:i/>
                <w:color w:val="000000"/>
                <w:sz w:val="16"/>
                <w:szCs w:val="16"/>
              </w:rPr>
              <w:t>PDCCH-Config</w:t>
            </w:r>
            <w:r w:rsidRPr="002238B7">
              <w:rPr>
                <w:rFonts w:ascii="Arial" w:eastAsia="SimSun" w:hAnsi="Arial" w:cs="Arial"/>
                <w:color w:val="000000"/>
                <w:sz w:val="16"/>
                <w:szCs w:val="16"/>
              </w:rPr>
              <w:t xml:space="preserve"> that contains two different values of </w:t>
            </w:r>
            <w:r w:rsidRPr="002238B7">
              <w:rPr>
                <w:rFonts w:ascii="Arial" w:eastAsia="SimSun" w:hAnsi="Arial" w:cs="Arial"/>
                <w:i/>
                <w:color w:val="000000"/>
                <w:sz w:val="16"/>
                <w:szCs w:val="16"/>
              </w:rPr>
              <w:t>coresetPoolIndex</w:t>
            </w:r>
            <w:r w:rsidRPr="002238B7">
              <w:rPr>
                <w:rFonts w:ascii="Arial" w:eastAsia="SimSun" w:hAnsi="Arial" w:cs="Arial"/>
                <w:color w:val="000000"/>
                <w:sz w:val="16"/>
                <w:szCs w:val="16"/>
              </w:rPr>
              <w:t xml:space="preserve"> in </w:t>
            </w:r>
            <w:r w:rsidRPr="002238B7">
              <w:rPr>
                <w:rFonts w:ascii="Arial" w:eastAsia="SimSun" w:hAnsi="Arial" w:cs="Arial"/>
                <w:i/>
                <w:color w:val="000000"/>
                <w:sz w:val="16"/>
                <w:szCs w:val="16"/>
              </w:rPr>
              <w:t>ControlResourceSet</w:t>
            </w:r>
            <w:r w:rsidRPr="002238B7">
              <w:rPr>
                <w:rFonts w:ascii="Arial" w:eastAsia="SimSun" w:hAnsi="Arial" w:cs="Arial"/>
                <w:color w:val="000000"/>
                <w:sz w:val="16"/>
                <w:szCs w:val="16"/>
              </w:rPr>
              <w:t>, and if the UE is configured with [</w:t>
            </w:r>
            <w:r w:rsidRPr="002238B7">
              <w:rPr>
                <w:rFonts w:ascii="Arial" w:eastAsia="SimSun" w:hAnsi="Arial" w:cs="Arial"/>
                <w:i/>
                <w:color w:val="000000"/>
                <w:sz w:val="16"/>
                <w:szCs w:val="16"/>
              </w:rPr>
              <w:t>twoTAGs</w:t>
            </w:r>
            <w:r w:rsidRPr="002238B7">
              <w:rPr>
                <w:rFonts w:ascii="Arial" w:eastAsia="SimSun" w:hAnsi="Arial" w:cs="Arial"/>
                <w:color w:val="000000"/>
                <w:sz w:val="16"/>
                <w:szCs w:val="16"/>
              </w:rPr>
              <w:t xml:space="preserve">] and is configured with </w:t>
            </w:r>
            <w:r w:rsidRPr="002238B7">
              <w:rPr>
                <w:rFonts w:ascii="Arial" w:eastAsia="SimSun" w:hAnsi="Arial" w:cs="Arial"/>
                <w:i/>
                <w:color w:val="000000"/>
                <w:sz w:val="16"/>
                <w:szCs w:val="16"/>
              </w:rPr>
              <w:t>dl-OrJointTCI-StateList</w:t>
            </w:r>
            <w:r w:rsidRPr="002238B7">
              <w:rPr>
                <w:rFonts w:ascii="Arial" w:eastAsia="SimSun" w:hAnsi="Arial" w:cs="Arial"/>
                <w:color w:val="000000"/>
                <w:sz w:val="16"/>
                <w:szCs w:val="16"/>
              </w:rPr>
              <w:t xml:space="preserve"> or</w:t>
            </w:r>
            <w:r w:rsidRPr="002238B7">
              <w:rPr>
                <w:rFonts w:ascii="Arial" w:eastAsia="SimSun" w:hAnsi="Arial" w:cs="Arial"/>
                <w:i/>
                <w:color w:val="000000"/>
                <w:sz w:val="16"/>
                <w:szCs w:val="16"/>
              </w:rPr>
              <w:t xml:space="preserve"> TCI-UL-State </w:t>
            </w:r>
            <w:r w:rsidRPr="002238B7">
              <w:rPr>
                <w:rFonts w:ascii="Arial" w:eastAsia="SimSun" w:hAnsi="Arial" w:cs="Arial"/>
                <w:color w:val="000000"/>
                <w:sz w:val="16"/>
                <w:szCs w:val="16"/>
              </w:rPr>
              <w:t xml:space="preserve">for a serving cell, each </w:t>
            </w:r>
            <w:r w:rsidRPr="002238B7">
              <w:rPr>
                <w:rFonts w:ascii="Arial" w:eastAsia="SimSun" w:hAnsi="Arial" w:cs="Arial"/>
                <w:i/>
                <w:color w:val="000000"/>
                <w:sz w:val="16"/>
                <w:szCs w:val="16"/>
              </w:rPr>
              <w:t>TCI-State</w:t>
            </w:r>
            <w:r w:rsidRPr="002238B7">
              <w:rPr>
                <w:rFonts w:ascii="Arial" w:eastAsia="SimSun" w:hAnsi="Arial" w:cs="Arial"/>
                <w:color w:val="000000"/>
                <w:sz w:val="16"/>
                <w:szCs w:val="16"/>
              </w:rPr>
              <w:t xml:space="preserve"> or </w:t>
            </w:r>
            <w:r w:rsidRPr="002238B7">
              <w:rPr>
                <w:rFonts w:ascii="Arial" w:eastAsia="SimSun" w:hAnsi="Arial" w:cs="Arial"/>
                <w:i/>
                <w:color w:val="000000"/>
                <w:sz w:val="16"/>
                <w:szCs w:val="16"/>
              </w:rPr>
              <w:t xml:space="preserve">TCI-UL-State </w:t>
            </w:r>
            <w:r w:rsidRPr="002238B7">
              <w:rPr>
                <w:rFonts w:ascii="Arial" w:eastAsia="SimSun" w:hAnsi="Arial" w:cs="Arial"/>
                <w:color w:val="000000"/>
                <w:sz w:val="16"/>
                <w:szCs w:val="16"/>
              </w:rPr>
              <w:t>is associated with a [</w:t>
            </w:r>
            <w:r w:rsidRPr="002238B7">
              <w:rPr>
                <w:rFonts w:ascii="Arial" w:eastAsia="SimSun" w:hAnsi="Arial" w:cs="Arial"/>
                <w:i/>
                <w:color w:val="000000"/>
                <w:sz w:val="16"/>
                <w:szCs w:val="16"/>
              </w:rPr>
              <w:t>TAG-ID</w:t>
            </w:r>
            <w:r w:rsidRPr="002238B7">
              <w:rPr>
                <w:rFonts w:ascii="Arial" w:eastAsia="SimSun" w:hAnsi="Arial" w:cs="Arial"/>
                <w:color w:val="000000"/>
                <w:sz w:val="16"/>
                <w:szCs w:val="16"/>
              </w:rPr>
              <w:t>]</w:t>
            </w:r>
            <w:r w:rsidRPr="002238B7">
              <w:rPr>
                <w:rFonts w:ascii="Arial" w:eastAsia="SimSun" w:hAnsi="Arial" w:cs="Arial"/>
                <w:i/>
                <w:color w:val="000000"/>
                <w:sz w:val="16"/>
                <w:szCs w:val="16"/>
              </w:rPr>
              <w:t xml:space="preserve"> </w:t>
            </w:r>
            <w:r w:rsidRPr="002238B7">
              <w:rPr>
                <w:rFonts w:ascii="Arial" w:eastAsia="SimSun" w:hAnsi="Arial" w:cs="Arial"/>
                <w:color w:val="000000"/>
                <w:sz w:val="16"/>
                <w:szCs w:val="16"/>
              </w:rPr>
              <w:t xml:space="preserve">for determining timing adjustment for a corresponding UL transmission as described in Clause 4.2 of [6, TS 38.213]. The UE does not expect that </w:t>
            </w:r>
            <w:r w:rsidRPr="002238B7">
              <w:rPr>
                <w:rFonts w:ascii="Arial" w:eastAsia="SimSun" w:hAnsi="Arial" w:cs="Arial"/>
                <w:i/>
                <w:color w:val="000000"/>
                <w:sz w:val="16"/>
                <w:szCs w:val="16"/>
              </w:rPr>
              <w:t>TCI-states</w:t>
            </w:r>
            <w:r w:rsidRPr="002238B7">
              <w:rPr>
                <w:rFonts w:ascii="Arial" w:eastAsia="SimSun" w:hAnsi="Arial" w:cs="Arial"/>
                <w:color w:val="000000"/>
                <w:sz w:val="16"/>
                <w:szCs w:val="16"/>
              </w:rPr>
              <w:t xml:space="preserve"> or </w:t>
            </w:r>
            <w:r w:rsidRPr="002238B7">
              <w:rPr>
                <w:rFonts w:ascii="Arial" w:eastAsia="SimSun" w:hAnsi="Arial" w:cs="Arial"/>
                <w:i/>
                <w:color w:val="000000"/>
                <w:sz w:val="16"/>
                <w:szCs w:val="16"/>
              </w:rPr>
              <w:t xml:space="preserve">TCI-UL-States </w:t>
            </w:r>
            <w:r w:rsidRPr="002238B7">
              <w:rPr>
                <w:rFonts w:ascii="Arial" w:eastAsia="SimSun" w:hAnsi="Arial" w:cs="Arial"/>
                <w:color w:val="000000"/>
                <w:sz w:val="16"/>
                <w:szCs w:val="16"/>
              </w:rPr>
              <w:t xml:space="preserve">associated with one </w:t>
            </w:r>
            <w:r w:rsidRPr="002238B7">
              <w:rPr>
                <w:rFonts w:ascii="Arial" w:eastAsia="SimSun" w:hAnsi="Arial" w:cs="Arial"/>
                <w:i/>
                <w:color w:val="000000"/>
                <w:sz w:val="16"/>
                <w:szCs w:val="16"/>
              </w:rPr>
              <w:t>coresetPoolIndex</w:t>
            </w:r>
            <w:r w:rsidRPr="002238B7">
              <w:rPr>
                <w:rFonts w:ascii="Arial" w:eastAsia="SimSun" w:hAnsi="Arial" w:cs="Arial"/>
                <w:color w:val="000000"/>
                <w:sz w:val="16"/>
                <w:szCs w:val="16"/>
              </w:rPr>
              <w:t xml:space="preserve"> to correspond to two TAGs.</w:t>
            </w:r>
          </w:p>
          <w:p w14:paraId="0260EAB8" w14:textId="77777777" w:rsidR="002238B7" w:rsidRPr="002238B7" w:rsidRDefault="002238B7" w:rsidP="002238B7">
            <w:pPr>
              <w:rPr>
                <w:rFonts w:ascii="Arial" w:eastAsia="SimSun" w:hAnsi="Arial" w:cs="Arial"/>
                <w:color w:val="000000"/>
                <w:sz w:val="16"/>
                <w:szCs w:val="16"/>
              </w:rPr>
            </w:pPr>
            <w:r w:rsidRPr="002238B7">
              <w:rPr>
                <w:rFonts w:ascii="Arial" w:eastAsia="SimSun" w:hAnsi="Arial" w:cs="Arial"/>
                <w:color w:val="000000"/>
                <w:sz w:val="16"/>
                <w:szCs w:val="16"/>
              </w:rPr>
              <w:lastRenderedPageBreak/>
              <w:t xml:space="preserve">For the PUSCH transmission corresponding to a Type 1 configured grant or a Type 2 configured grant activated by DCI format 0_0 or 0_1, the parameters applied for the transmission are provided by </w:t>
            </w:r>
            <w:r w:rsidRPr="002238B7">
              <w:rPr>
                <w:rFonts w:ascii="Arial" w:eastAsia="SimSun" w:hAnsi="Arial" w:cs="Arial"/>
                <w:i/>
                <w:color w:val="000000"/>
                <w:sz w:val="16"/>
                <w:szCs w:val="16"/>
              </w:rPr>
              <w:t>configuredGrantConfig</w:t>
            </w:r>
            <w:r w:rsidRPr="002238B7">
              <w:rPr>
                <w:rFonts w:ascii="Arial" w:eastAsia="SimSun" w:hAnsi="Arial" w:cs="Arial"/>
                <w:color w:val="000000"/>
                <w:sz w:val="16"/>
                <w:szCs w:val="16"/>
              </w:rPr>
              <w:t xml:space="preserve"> except for </w:t>
            </w:r>
            <w:r w:rsidRPr="002238B7">
              <w:rPr>
                <w:rFonts w:ascii="Arial" w:eastAsia="SimSun" w:hAnsi="Arial" w:cs="Arial"/>
                <w:i/>
                <w:color w:val="000000"/>
                <w:sz w:val="16"/>
                <w:szCs w:val="16"/>
              </w:rPr>
              <w:t>dataScramblingIdentityPUSCH</w:t>
            </w:r>
            <w:r w:rsidRPr="002238B7">
              <w:rPr>
                <w:rFonts w:ascii="Arial" w:eastAsia="SimSun" w:hAnsi="Arial" w:cs="Arial"/>
                <w:color w:val="000000"/>
                <w:sz w:val="16"/>
                <w:szCs w:val="16"/>
              </w:rPr>
              <w:t xml:space="preserve">, </w:t>
            </w:r>
            <w:r w:rsidRPr="002238B7">
              <w:rPr>
                <w:rFonts w:ascii="Arial" w:eastAsia="SimSun" w:hAnsi="Arial" w:cs="Arial"/>
                <w:i/>
                <w:color w:val="000000"/>
                <w:sz w:val="16"/>
                <w:szCs w:val="16"/>
              </w:rPr>
              <w:t>txConfig</w:t>
            </w:r>
            <w:r w:rsidRPr="002238B7">
              <w:rPr>
                <w:rFonts w:ascii="Arial" w:eastAsia="SimSun" w:hAnsi="Arial" w:cs="Arial"/>
                <w:color w:val="000000"/>
                <w:sz w:val="16"/>
                <w:szCs w:val="16"/>
              </w:rPr>
              <w:t xml:space="preserve">, </w:t>
            </w:r>
            <w:r w:rsidRPr="002238B7">
              <w:rPr>
                <w:rFonts w:ascii="Arial" w:eastAsia="SimSun" w:hAnsi="Arial" w:cs="Arial"/>
                <w:i/>
                <w:color w:val="000000"/>
                <w:sz w:val="16"/>
                <w:szCs w:val="16"/>
              </w:rPr>
              <w:t>codebookSubset</w:t>
            </w:r>
            <w:r w:rsidRPr="002238B7">
              <w:rPr>
                <w:rFonts w:ascii="Arial" w:eastAsia="SimSun" w:hAnsi="Arial" w:cs="Arial"/>
                <w:color w:val="000000"/>
                <w:sz w:val="16"/>
                <w:szCs w:val="16"/>
              </w:rPr>
              <w:t xml:space="preserve">, </w:t>
            </w:r>
            <w:r w:rsidRPr="002238B7">
              <w:rPr>
                <w:rFonts w:ascii="Arial" w:eastAsia="SimSun" w:hAnsi="Arial" w:cs="Arial"/>
                <w:i/>
                <w:color w:val="000000"/>
                <w:sz w:val="16"/>
                <w:szCs w:val="16"/>
              </w:rPr>
              <w:t>maxRank</w:t>
            </w:r>
            <w:r w:rsidRPr="002238B7">
              <w:rPr>
                <w:rFonts w:ascii="Arial" w:eastAsia="SimSun" w:hAnsi="Arial" w:cs="Arial"/>
                <w:color w:val="000000"/>
                <w:sz w:val="16"/>
                <w:szCs w:val="16"/>
              </w:rPr>
              <w:t xml:space="preserve">, </w:t>
            </w:r>
            <w:r w:rsidRPr="002238B7">
              <w:rPr>
                <w:rFonts w:ascii="Arial" w:eastAsia="SimSun" w:hAnsi="Arial" w:cs="Arial"/>
                <w:i/>
                <w:color w:val="000000"/>
                <w:sz w:val="16"/>
                <w:szCs w:val="16"/>
              </w:rPr>
              <w:t>maxRank-n8,</w:t>
            </w:r>
            <w:r w:rsidRPr="002238B7">
              <w:rPr>
                <w:rFonts w:ascii="Arial" w:eastAsia="SimSun" w:hAnsi="Arial" w:cs="Arial"/>
                <w:color w:val="000000"/>
                <w:sz w:val="16"/>
                <w:szCs w:val="16"/>
              </w:rPr>
              <w:t xml:space="preserve"> </w:t>
            </w:r>
            <w:r w:rsidRPr="002238B7">
              <w:rPr>
                <w:rFonts w:ascii="Arial" w:eastAsia="SimSun" w:hAnsi="Arial" w:cs="Arial"/>
                <w:i/>
                <w:color w:val="000000"/>
                <w:sz w:val="16"/>
                <w:szCs w:val="16"/>
              </w:rPr>
              <w:t>scaling</w:t>
            </w:r>
            <w:r w:rsidRPr="002238B7">
              <w:rPr>
                <w:rFonts w:ascii="Arial" w:eastAsia="SimSun" w:hAnsi="Arial" w:cs="Arial"/>
                <w:color w:val="000000"/>
                <w:sz w:val="16"/>
                <w:szCs w:val="16"/>
              </w:rPr>
              <w:t xml:space="preserve"> of </w:t>
            </w:r>
            <w:r w:rsidRPr="002238B7">
              <w:rPr>
                <w:rFonts w:ascii="Arial" w:eastAsia="SimSun" w:hAnsi="Arial" w:cs="Arial"/>
                <w:i/>
                <w:color w:val="000000"/>
                <w:sz w:val="16"/>
                <w:szCs w:val="16"/>
              </w:rPr>
              <w:t xml:space="preserve">UCI-OnPUSCH, </w:t>
            </w:r>
            <w:r w:rsidRPr="002238B7">
              <w:rPr>
                <w:rFonts w:ascii="Arial" w:eastAsia="SimSun" w:hAnsi="Arial" w:cs="Arial"/>
                <w:color w:val="000000"/>
                <w:sz w:val="16"/>
                <w:szCs w:val="16"/>
              </w:rPr>
              <w:t xml:space="preserve">which are provided by </w:t>
            </w:r>
            <w:r w:rsidRPr="002238B7">
              <w:rPr>
                <w:rFonts w:ascii="Arial" w:eastAsia="SimSun" w:hAnsi="Arial" w:cs="Arial"/>
                <w:i/>
                <w:color w:val="000000"/>
                <w:sz w:val="16"/>
                <w:szCs w:val="16"/>
              </w:rPr>
              <w:t>pusch-Config</w:t>
            </w:r>
            <w:r w:rsidRPr="002238B7">
              <w:rPr>
                <w:rFonts w:ascii="Arial" w:eastAsia="SimSun" w:hAnsi="Arial" w:cs="Arial"/>
                <w:color w:val="000000"/>
                <w:sz w:val="16"/>
                <w:szCs w:val="16"/>
              </w:rPr>
              <w:t xml:space="preserve">. A configured grant PUSCH can be transmitted with at most 4 layers. For the PUSCH transmission corresponding to a Type 2 configured grant activated by DCI format 0_2, the parameters applied for the transmission are provided by </w:t>
            </w:r>
            <w:r w:rsidRPr="002238B7">
              <w:rPr>
                <w:rFonts w:ascii="Arial" w:eastAsia="SimSun" w:hAnsi="Arial" w:cs="Arial"/>
                <w:i/>
                <w:color w:val="000000"/>
                <w:sz w:val="16"/>
                <w:szCs w:val="16"/>
              </w:rPr>
              <w:t>configuredGrantConfig</w:t>
            </w:r>
            <w:r w:rsidRPr="002238B7">
              <w:rPr>
                <w:rFonts w:ascii="Arial" w:eastAsia="SimSun" w:hAnsi="Arial" w:cs="Arial"/>
                <w:color w:val="000000"/>
                <w:sz w:val="16"/>
                <w:szCs w:val="16"/>
              </w:rPr>
              <w:t xml:space="preserve"> except for </w:t>
            </w:r>
            <w:r w:rsidRPr="002238B7">
              <w:rPr>
                <w:rFonts w:ascii="Arial" w:eastAsia="SimSun" w:hAnsi="Arial" w:cs="Arial"/>
                <w:i/>
                <w:color w:val="000000"/>
                <w:sz w:val="16"/>
                <w:szCs w:val="16"/>
              </w:rPr>
              <w:t>dataScramblingIdentityPUSCH</w:t>
            </w:r>
            <w:r w:rsidRPr="002238B7">
              <w:rPr>
                <w:rFonts w:ascii="Arial" w:eastAsia="SimSun" w:hAnsi="Arial" w:cs="Arial"/>
                <w:color w:val="000000"/>
                <w:sz w:val="16"/>
                <w:szCs w:val="16"/>
              </w:rPr>
              <w:t xml:space="preserve">, </w:t>
            </w:r>
            <w:r w:rsidRPr="002238B7">
              <w:rPr>
                <w:rFonts w:ascii="Arial" w:eastAsia="SimSun" w:hAnsi="Arial" w:cs="Arial"/>
                <w:i/>
                <w:color w:val="000000"/>
                <w:sz w:val="16"/>
                <w:szCs w:val="16"/>
              </w:rPr>
              <w:t>txConfig</w:t>
            </w:r>
            <w:r w:rsidRPr="002238B7">
              <w:rPr>
                <w:rFonts w:ascii="Arial" w:eastAsia="SimSun" w:hAnsi="Arial" w:cs="Arial"/>
                <w:color w:val="000000"/>
                <w:sz w:val="16"/>
                <w:szCs w:val="16"/>
              </w:rPr>
              <w:t xml:space="preserve">, </w:t>
            </w:r>
            <w:r w:rsidRPr="002238B7">
              <w:rPr>
                <w:rFonts w:ascii="Arial" w:eastAsia="SimSun" w:hAnsi="Arial" w:cs="Arial"/>
                <w:i/>
                <w:color w:val="000000"/>
                <w:sz w:val="16"/>
                <w:szCs w:val="16"/>
              </w:rPr>
              <w:t>codebookSubsetDCI-0-2</w:t>
            </w:r>
            <w:r w:rsidRPr="002238B7">
              <w:rPr>
                <w:rFonts w:ascii="Arial" w:eastAsia="SimSun" w:hAnsi="Arial" w:cs="Arial"/>
                <w:color w:val="000000"/>
                <w:sz w:val="16"/>
                <w:szCs w:val="16"/>
              </w:rPr>
              <w:t xml:space="preserve">, </w:t>
            </w:r>
            <w:r w:rsidRPr="002238B7">
              <w:rPr>
                <w:rFonts w:ascii="Arial" w:eastAsia="SimSun" w:hAnsi="Arial" w:cs="Arial"/>
                <w:i/>
                <w:color w:val="000000"/>
                <w:sz w:val="16"/>
                <w:szCs w:val="16"/>
              </w:rPr>
              <w:t>maxRankDCI-0-2</w:t>
            </w:r>
            <w:r w:rsidRPr="002238B7">
              <w:rPr>
                <w:rFonts w:ascii="Arial" w:eastAsia="SimSun" w:hAnsi="Arial" w:cs="Arial"/>
                <w:color w:val="000000"/>
                <w:sz w:val="16"/>
                <w:szCs w:val="16"/>
              </w:rPr>
              <w:t xml:space="preserve">, </w:t>
            </w:r>
            <w:r w:rsidRPr="002238B7">
              <w:rPr>
                <w:rFonts w:ascii="Arial" w:eastAsia="SimSun" w:hAnsi="Arial" w:cs="Arial"/>
                <w:i/>
                <w:color w:val="000000"/>
                <w:sz w:val="16"/>
                <w:szCs w:val="16"/>
              </w:rPr>
              <w:t>scaling</w:t>
            </w:r>
            <w:r w:rsidRPr="002238B7">
              <w:rPr>
                <w:rFonts w:ascii="Arial" w:eastAsia="SimSun" w:hAnsi="Arial" w:cs="Arial"/>
                <w:color w:val="000000"/>
                <w:sz w:val="16"/>
                <w:szCs w:val="16"/>
              </w:rPr>
              <w:t xml:space="preserve"> of </w:t>
            </w:r>
            <w:r w:rsidRPr="002238B7">
              <w:rPr>
                <w:rFonts w:ascii="Arial" w:eastAsia="SimSun" w:hAnsi="Arial" w:cs="Arial"/>
                <w:i/>
                <w:color w:val="000000"/>
                <w:sz w:val="16"/>
                <w:szCs w:val="16"/>
              </w:rPr>
              <w:t>UCI-OnPUSCH</w:t>
            </w:r>
            <w:r w:rsidRPr="002238B7">
              <w:rPr>
                <w:rFonts w:ascii="Arial" w:eastAsia="SimSun" w:hAnsi="Arial" w:cs="Arial"/>
                <w:color w:val="000000"/>
                <w:sz w:val="16"/>
                <w:szCs w:val="16"/>
              </w:rPr>
              <w:t>,</w:t>
            </w:r>
            <w:r w:rsidRPr="002238B7">
              <w:rPr>
                <w:rFonts w:ascii="Arial" w:eastAsia="SimSun" w:hAnsi="Arial" w:cs="Arial"/>
                <w:i/>
                <w:color w:val="000000"/>
                <w:sz w:val="16"/>
                <w:szCs w:val="16"/>
              </w:rPr>
              <w:t xml:space="preserve"> resourceAllocationType1GranularityDCI-0-2 </w:t>
            </w:r>
            <w:r w:rsidRPr="002238B7">
              <w:rPr>
                <w:rFonts w:ascii="Arial" w:eastAsia="SimSun" w:hAnsi="Arial" w:cs="Arial"/>
                <w:color w:val="000000"/>
                <w:sz w:val="16"/>
                <w:szCs w:val="16"/>
              </w:rPr>
              <w:t>provided by</w:t>
            </w:r>
            <w:r w:rsidRPr="002238B7">
              <w:rPr>
                <w:rFonts w:ascii="Arial" w:eastAsia="SimSun" w:hAnsi="Arial" w:cs="Arial"/>
                <w:i/>
                <w:color w:val="000000"/>
                <w:sz w:val="16"/>
                <w:szCs w:val="16"/>
              </w:rPr>
              <w:t xml:space="preserve"> pusch-Config</w:t>
            </w:r>
            <w:r w:rsidRPr="002238B7">
              <w:rPr>
                <w:rFonts w:ascii="Arial" w:eastAsia="SimSun" w:hAnsi="Arial" w:cs="Arial"/>
                <w:color w:val="000000"/>
                <w:sz w:val="16"/>
                <w:szCs w:val="16"/>
              </w:rPr>
              <w:t>.</w:t>
            </w:r>
            <w:r w:rsidRPr="002238B7">
              <w:rPr>
                <w:rFonts w:ascii="Arial" w:eastAsia="SimSun" w:hAnsi="Arial" w:cs="Arial"/>
                <w:i/>
                <w:color w:val="000000"/>
                <w:sz w:val="16"/>
                <w:szCs w:val="16"/>
              </w:rPr>
              <w:t xml:space="preserve"> </w:t>
            </w:r>
            <w:r w:rsidRPr="002238B7">
              <w:rPr>
                <w:rFonts w:ascii="Arial" w:eastAsia="SimSun" w:hAnsi="Arial" w:cs="Arial"/>
                <w:color w:val="000000"/>
                <w:sz w:val="16"/>
                <w:szCs w:val="16"/>
              </w:rPr>
              <w:t xml:space="preserve">If the UE is provided with </w:t>
            </w:r>
            <w:r w:rsidRPr="002238B7">
              <w:rPr>
                <w:rFonts w:ascii="Arial" w:eastAsia="SimSun" w:hAnsi="Arial" w:cs="Arial"/>
                <w:i/>
                <w:color w:val="000000"/>
                <w:sz w:val="16"/>
                <w:szCs w:val="16"/>
              </w:rPr>
              <w:t>transformPrecoder</w:t>
            </w:r>
            <w:r w:rsidRPr="002238B7">
              <w:rPr>
                <w:rFonts w:ascii="Arial" w:eastAsia="SimSun" w:hAnsi="Arial" w:cs="Arial"/>
                <w:color w:val="000000"/>
                <w:sz w:val="16"/>
                <w:szCs w:val="16"/>
              </w:rPr>
              <w:t xml:space="preserve"> in </w:t>
            </w:r>
            <w:r w:rsidRPr="002238B7">
              <w:rPr>
                <w:rFonts w:ascii="Arial" w:eastAsia="SimSun" w:hAnsi="Arial" w:cs="Arial"/>
                <w:i/>
                <w:color w:val="000000"/>
                <w:sz w:val="16"/>
                <w:szCs w:val="16"/>
                <w:lang w:eastAsia="ko-KR"/>
              </w:rPr>
              <w:t>configuredGrantConfig</w:t>
            </w:r>
            <w:r w:rsidRPr="002238B7">
              <w:rPr>
                <w:rFonts w:ascii="Arial" w:eastAsia="SimSun" w:hAnsi="Arial" w:cs="Arial"/>
                <w:color w:val="000000"/>
                <w:sz w:val="16"/>
                <w:szCs w:val="16"/>
                <w:lang w:eastAsia="ko-KR"/>
              </w:rPr>
              <w:t xml:space="preserve">, the UE applies the higher layer parameter </w:t>
            </w:r>
            <w:r w:rsidRPr="002238B7">
              <w:rPr>
                <w:rFonts w:ascii="Arial" w:eastAsia="SimSun" w:hAnsi="Arial" w:cs="Arial"/>
                <w:i/>
                <w:color w:val="000000"/>
                <w:sz w:val="16"/>
                <w:szCs w:val="16"/>
              </w:rPr>
              <w:t>tp-pi2BPSK</w:t>
            </w:r>
            <w:r w:rsidRPr="002238B7">
              <w:rPr>
                <w:rFonts w:ascii="Arial" w:eastAsia="SimSun" w:hAnsi="Arial" w:cs="Arial"/>
                <w:color w:val="000000"/>
                <w:sz w:val="16"/>
                <w:szCs w:val="16"/>
              </w:rPr>
              <w:t xml:space="preserve">, if provided in </w:t>
            </w:r>
            <w:r w:rsidRPr="002238B7">
              <w:rPr>
                <w:rFonts w:ascii="Arial" w:eastAsia="SimSun" w:hAnsi="Arial" w:cs="Arial"/>
                <w:i/>
                <w:color w:val="000000"/>
                <w:sz w:val="16"/>
                <w:szCs w:val="16"/>
              </w:rPr>
              <w:t>pusch-Config</w:t>
            </w:r>
            <w:r w:rsidRPr="002238B7">
              <w:rPr>
                <w:rFonts w:ascii="Arial" w:eastAsia="SimSun" w:hAnsi="Arial" w:cs="Arial"/>
                <w:color w:val="000000"/>
                <w:sz w:val="16"/>
                <w:szCs w:val="16"/>
              </w:rPr>
              <w:t xml:space="preserve">, according to the procedure described in clause 6.1.4 for the PUSCH transmission corresponding to a configured grant. </w:t>
            </w:r>
          </w:p>
          <w:p w14:paraId="5B193390" w14:textId="77777777" w:rsidR="002238B7" w:rsidRPr="002238B7" w:rsidRDefault="002238B7" w:rsidP="002238B7">
            <w:pPr>
              <w:rPr>
                <w:rFonts w:ascii="Arial" w:eastAsia="SimSun" w:hAnsi="Arial" w:cs="Arial"/>
                <w:sz w:val="16"/>
                <w:szCs w:val="16"/>
              </w:rPr>
            </w:pPr>
            <w:r w:rsidRPr="002238B7">
              <w:rPr>
                <w:rFonts w:ascii="Arial" w:eastAsia="SimSun" w:hAnsi="Arial" w:cs="Arial"/>
                <w:color w:val="000000"/>
                <w:sz w:val="16"/>
                <w:szCs w:val="16"/>
              </w:rPr>
              <w:t xml:space="preserve">When </w:t>
            </w:r>
            <w:r w:rsidRPr="002238B7">
              <w:rPr>
                <w:rFonts w:ascii="Arial" w:eastAsia="SimSun" w:hAnsi="Arial" w:cs="Arial"/>
                <w:sz w:val="16"/>
                <w:szCs w:val="16"/>
              </w:rPr>
              <w:t xml:space="preserve">the UE is configured </w:t>
            </w:r>
            <w:r w:rsidRPr="002238B7">
              <w:rPr>
                <w:rFonts w:ascii="Arial" w:eastAsia="SimSun" w:hAnsi="Arial" w:cs="Arial"/>
                <w:i/>
                <w:color w:val="000000"/>
                <w:sz w:val="16"/>
                <w:szCs w:val="16"/>
              </w:rPr>
              <w:t xml:space="preserve">dl-OrJointTCI-StateList </w:t>
            </w:r>
            <w:r w:rsidRPr="002238B7">
              <w:rPr>
                <w:rFonts w:ascii="Arial" w:eastAsia="SimSun" w:hAnsi="Arial" w:cs="Arial"/>
                <w:color w:val="000000"/>
                <w:sz w:val="16"/>
                <w:szCs w:val="16"/>
              </w:rPr>
              <w:t>or</w:t>
            </w:r>
            <w:r w:rsidRPr="002238B7">
              <w:rPr>
                <w:rFonts w:ascii="Arial" w:eastAsia="SimSun" w:hAnsi="Arial" w:cs="Arial"/>
                <w:i/>
                <w:color w:val="000000"/>
                <w:sz w:val="16"/>
                <w:szCs w:val="16"/>
              </w:rPr>
              <w:t xml:space="preserve"> ul-TCI-StateList</w:t>
            </w:r>
            <w:r w:rsidRPr="002238B7">
              <w:rPr>
                <w:rFonts w:ascii="Arial" w:eastAsia="SimSun" w:hAnsi="Arial" w:cs="Arial"/>
                <w:sz w:val="16"/>
                <w:szCs w:val="16"/>
              </w:rPr>
              <w:t xml:space="preserve">, the UE shall perform </w:t>
            </w:r>
            <w:r w:rsidRPr="002238B7">
              <w:rPr>
                <w:rFonts w:ascii="Arial" w:eastAsia="SimSun" w:hAnsi="Arial" w:cs="Arial"/>
                <w:color w:val="000000"/>
                <w:sz w:val="16"/>
                <w:szCs w:val="16"/>
              </w:rPr>
              <w:t xml:space="preserve">PUSCH transmission corresponding to a Type 1 configured grant or a Type 2 configured grant or a dynamic grant </w:t>
            </w:r>
            <w:r w:rsidRPr="002238B7">
              <w:rPr>
                <w:rFonts w:ascii="Arial" w:eastAsia="SimSun" w:hAnsi="Arial" w:cs="Arial"/>
                <w:sz w:val="16"/>
                <w:szCs w:val="16"/>
              </w:rPr>
              <w:t xml:space="preserve">according to the spatial relation, if applicable, with a reference to the RS for determining UL Tx spatial filter. The RS is determined based on an RS configured with </w:t>
            </w:r>
            <w:r w:rsidRPr="002238B7">
              <w:rPr>
                <w:rFonts w:ascii="Arial" w:eastAsia="SimSun" w:hAnsi="Arial" w:cs="Arial"/>
                <w:i/>
                <w:sz w:val="16"/>
                <w:szCs w:val="16"/>
              </w:rPr>
              <w:t>qcl-Type</w:t>
            </w:r>
            <w:r w:rsidRPr="002238B7">
              <w:rPr>
                <w:rFonts w:ascii="Arial" w:eastAsia="SimSun" w:hAnsi="Arial" w:cs="Arial"/>
                <w:sz w:val="16"/>
                <w:szCs w:val="16"/>
              </w:rPr>
              <w:t xml:space="preserve"> set to 'typeD' of the indicated </w:t>
            </w:r>
            <w:r w:rsidRPr="002238B7">
              <w:rPr>
                <w:rFonts w:ascii="Arial" w:eastAsia="SimSun" w:hAnsi="Arial" w:cs="Arial"/>
                <w:i/>
                <w:color w:val="000000"/>
                <w:sz w:val="16"/>
                <w:szCs w:val="16"/>
              </w:rPr>
              <w:t xml:space="preserve">TCI-State </w:t>
            </w:r>
            <w:r w:rsidRPr="002238B7">
              <w:rPr>
                <w:rFonts w:ascii="Arial" w:eastAsia="SimSun" w:hAnsi="Arial" w:cs="Arial"/>
                <w:color w:val="000000"/>
                <w:sz w:val="16"/>
                <w:szCs w:val="16"/>
              </w:rPr>
              <w:t xml:space="preserve">or </w:t>
            </w:r>
            <w:r w:rsidRPr="002238B7">
              <w:rPr>
                <w:rFonts w:ascii="Arial" w:eastAsia="SimSun" w:hAnsi="Arial" w:cs="Arial"/>
                <w:sz w:val="16"/>
                <w:szCs w:val="16"/>
              </w:rPr>
              <w:t>an RS in the indicated</w:t>
            </w:r>
            <w:r w:rsidRPr="002238B7">
              <w:rPr>
                <w:rFonts w:ascii="Arial" w:eastAsia="SimSun" w:hAnsi="Arial" w:cs="Arial"/>
                <w:i/>
                <w:color w:val="000000"/>
                <w:sz w:val="16"/>
                <w:szCs w:val="16"/>
              </w:rPr>
              <w:t xml:space="preserve"> TCI-UL-State</w:t>
            </w:r>
            <w:r w:rsidRPr="002238B7">
              <w:rPr>
                <w:rFonts w:ascii="Arial" w:eastAsia="SimSun" w:hAnsi="Arial" w:cs="Arial"/>
                <w:sz w:val="16"/>
                <w:szCs w:val="16"/>
              </w:rPr>
              <w:t xml:space="preserve">. The reference RS in the indicated </w:t>
            </w:r>
            <w:r w:rsidRPr="002238B7">
              <w:rPr>
                <w:rFonts w:ascii="Arial" w:eastAsia="SimSun" w:hAnsi="Arial" w:cs="Arial"/>
                <w:i/>
                <w:color w:val="000000"/>
                <w:sz w:val="16"/>
                <w:szCs w:val="16"/>
              </w:rPr>
              <w:t>TCI-State</w:t>
            </w:r>
            <w:r w:rsidRPr="002238B7">
              <w:rPr>
                <w:rFonts w:ascii="Arial" w:eastAsia="SimSun" w:hAnsi="Arial" w:cs="Arial"/>
                <w:sz w:val="16"/>
                <w:szCs w:val="16"/>
              </w:rPr>
              <w:t xml:space="preserve"> can be a CSI-RS resource in a </w:t>
            </w:r>
            <w:r w:rsidRPr="002238B7">
              <w:rPr>
                <w:rFonts w:ascii="Arial" w:eastAsia="SimSun" w:hAnsi="Arial" w:cs="Arial"/>
                <w:i/>
                <w:color w:val="000000"/>
                <w:sz w:val="16"/>
                <w:szCs w:val="16"/>
              </w:rPr>
              <w:t>NZP-CSI-RS-ResourceSet</w:t>
            </w:r>
            <w:r w:rsidRPr="002238B7">
              <w:rPr>
                <w:rFonts w:ascii="Arial" w:eastAsia="SimSun" w:hAnsi="Arial" w:cs="Arial"/>
                <w:sz w:val="16"/>
                <w:szCs w:val="16"/>
              </w:rPr>
              <w:t xml:space="preserve"> configured with higher layer parameter </w:t>
            </w:r>
            <w:r w:rsidRPr="002238B7">
              <w:rPr>
                <w:rFonts w:ascii="Arial" w:eastAsia="SimSun" w:hAnsi="Arial" w:cs="Arial"/>
                <w:i/>
                <w:color w:val="000000"/>
                <w:sz w:val="16"/>
                <w:szCs w:val="16"/>
              </w:rPr>
              <w:t>repetition</w:t>
            </w:r>
            <w:r w:rsidRPr="002238B7">
              <w:rPr>
                <w:rFonts w:ascii="Arial" w:eastAsia="SimSun" w:hAnsi="Arial" w:cs="Arial"/>
                <w:sz w:val="16"/>
                <w:szCs w:val="16"/>
              </w:rPr>
              <w:t xml:space="preserve">, or a CSI-RS resource in an </w:t>
            </w:r>
            <w:r w:rsidRPr="002238B7">
              <w:rPr>
                <w:rFonts w:ascii="Arial" w:eastAsia="SimSun" w:hAnsi="Arial" w:cs="Arial"/>
                <w:i/>
                <w:color w:val="000000"/>
                <w:sz w:val="16"/>
                <w:szCs w:val="16"/>
              </w:rPr>
              <w:t xml:space="preserve">NZP-CSI-RS-ResourceSet </w:t>
            </w:r>
            <w:r w:rsidRPr="002238B7">
              <w:rPr>
                <w:rFonts w:ascii="Arial" w:eastAsia="SimSun" w:hAnsi="Arial" w:cs="Arial"/>
                <w:sz w:val="16"/>
                <w:szCs w:val="16"/>
              </w:rPr>
              <w:t xml:space="preserve">configured with higher layer parameter </w:t>
            </w:r>
            <w:r w:rsidRPr="002238B7">
              <w:rPr>
                <w:rFonts w:ascii="Arial" w:eastAsia="SimSun" w:hAnsi="Arial" w:cs="Arial"/>
                <w:i/>
                <w:sz w:val="16"/>
                <w:szCs w:val="16"/>
              </w:rPr>
              <w:t xml:space="preserve">trs-Info. </w:t>
            </w:r>
            <w:r w:rsidRPr="002238B7">
              <w:rPr>
                <w:rFonts w:ascii="Arial" w:eastAsia="SimSun" w:hAnsi="Arial" w:cs="Arial"/>
                <w:sz w:val="16"/>
                <w:szCs w:val="16"/>
              </w:rPr>
              <w:t xml:space="preserve">The reference RS in the indicated </w:t>
            </w:r>
            <w:r w:rsidRPr="002238B7">
              <w:rPr>
                <w:rFonts w:ascii="Arial" w:eastAsia="SimSun" w:hAnsi="Arial" w:cs="Arial"/>
                <w:i/>
                <w:color w:val="000000"/>
                <w:sz w:val="16"/>
                <w:szCs w:val="16"/>
              </w:rPr>
              <w:t>TCI-UL-State</w:t>
            </w:r>
            <w:r w:rsidRPr="002238B7">
              <w:rPr>
                <w:rFonts w:ascii="Arial" w:eastAsia="SimSun" w:hAnsi="Arial" w:cs="Arial"/>
                <w:sz w:val="16"/>
                <w:szCs w:val="16"/>
              </w:rPr>
              <w:t xml:space="preserve"> can be a CSI-RS resource in a </w:t>
            </w:r>
            <w:r w:rsidRPr="002238B7">
              <w:rPr>
                <w:rFonts w:ascii="Arial" w:eastAsia="SimSun" w:hAnsi="Arial" w:cs="Arial"/>
                <w:i/>
                <w:color w:val="000000"/>
                <w:sz w:val="16"/>
                <w:szCs w:val="16"/>
              </w:rPr>
              <w:t>NZP-CSI-RS-ResourceSet</w:t>
            </w:r>
            <w:r w:rsidRPr="002238B7">
              <w:rPr>
                <w:rFonts w:ascii="Arial" w:eastAsia="SimSun" w:hAnsi="Arial" w:cs="Arial"/>
                <w:sz w:val="16"/>
                <w:szCs w:val="16"/>
              </w:rPr>
              <w:t xml:space="preserve"> configured with higher layer parameter </w:t>
            </w:r>
            <w:r w:rsidRPr="002238B7">
              <w:rPr>
                <w:rFonts w:ascii="Arial" w:eastAsia="SimSun" w:hAnsi="Arial" w:cs="Arial"/>
                <w:i/>
                <w:color w:val="000000"/>
                <w:sz w:val="16"/>
                <w:szCs w:val="16"/>
              </w:rPr>
              <w:t>repetition</w:t>
            </w:r>
            <w:r w:rsidRPr="002238B7">
              <w:rPr>
                <w:rFonts w:ascii="Arial" w:eastAsia="SimSun" w:hAnsi="Arial" w:cs="Arial"/>
                <w:sz w:val="16"/>
                <w:szCs w:val="16"/>
              </w:rPr>
              <w:t xml:space="preserve">, a CSI-RS resource in an </w:t>
            </w:r>
            <w:r w:rsidRPr="002238B7">
              <w:rPr>
                <w:rFonts w:ascii="Arial" w:eastAsia="SimSun" w:hAnsi="Arial" w:cs="Arial"/>
                <w:i/>
                <w:color w:val="000000"/>
                <w:sz w:val="16"/>
                <w:szCs w:val="16"/>
              </w:rPr>
              <w:t xml:space="preserve">NZP-CSI-RS-ResourceSet </w:t>
            </w:r>
            <w:r w:rsidRPr="002238B7">
              <w:rPr>
                <w:rFonts w:ascii="Arial" w:eastAsia="SimSun" w:hAnsi="Arial" w:cs="Arial"/>
                <w:sz w:val="16"/>
                <w:szCs w:val="16"/>
              </w:rPr>
              <w:t xml:space="preserve">configured with higher layer parameter </w:t>
            </w:r>
            <w:r w:rsidRPr="002238B7">
              <w:rPr>
                <w:rFonts w:ascii="Arial" w:eastAsia="SimSun" w:hAnsi="Arial" w:cs="Arial"/>
                <w:i/>
                <w:sz w:val="16"/>
                <w:szCs w:val="16"/>
              </w:rPr>
              <w:t>trs-Info</w:t>
            </w:r>
            <w:r w:rsidRPr="002238B7">
              <w:rPr>
                <w:rFonts w:ascii="Arial" w:eastAsia="SimSun" w:hAnsi="Arial" w:cs="Arial"/>
                <w:sz w:val="16"/>
                <w:szCs w:val="16"/>
              </w:rPr>
              <w:t xml:space="preserve">, an SRS resource in an SRS resource set with </w:t>
            </w:r>
            <w:r w:rsidRPr="002238B7">
              <w:rPr>
                <w:rFonts w:ascii="Arial" w:eastAsia="SimSun" w:hAnsi="Arial" w:cs="Arial"/>
                <w:color w:val="000000"/>
                <w:sz w:val="16"/>
                <w:szCs w:val="16"/>
              </w:rPr>
              <w:t>the higher layer parameter</w:t>
            </w:r>
            <w:r w:rsidRPr="002238B7">
              <w:rPr>
                <w:rFonts w:ascii="Arial" w:eastAsia="SimSun" w:hAnsi="Arial" w:cs="Arial"/>
                <w:i/>
                <w:color w:val="000000"/>
                <w:sz w:val="16"/>
                <w:szCs w:val="16"/>
              </w:rPr>
              <w:t xml:space="preserve"> usage </w:t>
            </w:r>
            <w:r w:rsidRPr="002238B7">
              <w:rPr>
                <w:rFonts w:ascii="Arial" w:eastAsia="SimSun" w:hAnsi="Arial" w:cs="Arial"/>
                <w:color w:val="000000"/>
                <w:sz w:val="16"/>
                <w:szCs w:val="16"/>
              </w:rPr>
              <w:t xml:space="preserve">set to 'beamManagement', or SS/PBCH block associated with the same or different PCI from the PCI of the serving cell. </w:t>
            </w:r>
            <w:r w:rsidRPr="002238B7">
              <w:rPr>
                <w:rFonts w:ascii="Arial" w:eastAsia="SimSun" w:hAnsi="Arial" w:cs="Arial"/>
                <w:sz w:val="16"/>
                <w:szCs w:val="16"/>
              </w:rPr>
              <w:t xml:space="preserve">When </w:t>
            </w:r>
            <w:r w:rsidRPr="002238B7">
              <w:rPr>
                <w:rFonts w:ascii="Arial" w:eastAsia="SimSun" w:hAnsi="Arial" w:cs="Arial"/>
                <w:i/>
                <w:sz w:val="16"/>
                <w:szCs w:val="16"/>
              </w:rPr>
              <w:t xml:space="preserve">nrofSlotsInCG-Period </w:t>
            </w:r>
            <w:r w:rsidRPr="002238B7">
              <w:rPr>
                <w:rFonts w:ascii="Arial" w:eastAsia="SimSun" w:hAnsi="Arial" w:cs="Arial"/>
                <w:sz w:val="16"/>
                <w:szCs w:val="16"/>
              </w:rPr>
              <w:t xml:space="preserve">is configured for Type 1 configured grant or Type 2 configured grant, HARQ process ID for the </w:t>
            </w:r>
            <w:r w:rsidRPr="002238B7">
              <w:rPr>
                <w:rFonts w:ascii="Arial" w:eastAsia="SimSun" w:hAnsi="Arial" w:cs="Arial"/>
                <w:sz w:val="16"/>
                <w:szCs w:val="16"/>
                <w:lang w:eastAsia="ko-KR"/>
              </w:rPr>
              <w:t xml:space="preserve">first configured PUSCH grant and each subsequent valid configured PUSCH grant within a </w:t>
            </w:r>
            <w:r w:rsidRPr="002238B7">
              <w:rPr>
                <w:rFonts w:ascii="Arial" w:eastAsia="SimSun" w:hAnsi="Arial" w:cs="Arial"/>
                <w:i/>
                <w:sz w:val="16"/>
                <w:szCs w:val="16"/>
                <w:lang w:eastAsia="ko-KR"/>
              </w:rPr>
              <w:t>periodicity</w:t>
            </w:r>
            <w:r w:rsidRPr="002238B7">
              <w:rPr>
                <w:rFonts w:ascii="Arial" w:eastAsia="SimSun" w:hAnsi="Arial" w:cs="Arial"/>
                <w:sz w:val="16"/>
                <w:szCs w:val="16"/>
                <w:lang w:eastAsia="ko-KR"/>
              </w:rPr>
              <w:t xml:space="preserve"> of the configuration </w:t>
            </w:r>
            <w:r w:rsidRPr="002238B7">
              <w:rPr>
                <w:rFonts w:ascii="Arial" w:eastAsia="SimSun" w:hAnsi="Arial" w:cs="Arial"/>
                <w:sz w:val="16"/>
                <w:szCs w:val="16"/>
              </w:rPr>
              <w:t xml:space="preserve">is determined as in clause 5.4.1 of [10, TS 38.321], where a valid configured PUSCH grant is the one not colliding  with the DL symbol(s) indicated by </w:t>
            </w:r>
            <w:r w:rsidRPr="002238B7">
              <w:rPr>
                <w:rFonts w:ascii="Arial" w:eastAsia="SimSun" w:hAnsi="Arial" w:cs="Arial"/>
                <w:i/>
                <w:sz w:val="16"/>
                <w:szCs w:val="16"/>
              </w:rPr>
              <w:t>tdd-UL-DL-ConfigurationCommon</w:t>
            </w:r>
            <w:r w:rsidRPr="002238B7">
              <w:rPr>
                <w:rFonts w:ascii="Arial" w:eastAsia="SimSun" w:hAnsi="Arial" w:cs="Arial"/>
                <w:sz w:val="16"/>
                <w:szCs w:val="16"/>
              </w:rPr>
              <w:t xml:space="preserve"> or </w:t>
            </w:r>
            <w:r w:rsidRPr="002238B7">
              <w:rPr>
                <w:rFonts w:ascii="Arial" w:eastAsia="SimSun" w:hAnsi="Arial" w:cs="Arial"/>
                <w:i/>
                <w:sz w:val="16"/>
                <w:szCs w:val="16"/>
              </w:rPr>
              <w:t>tdd-UL-DL-ConfigurationDedicated</w:t>
            </w:r>
            <w:r w:rsidRPr="002238B7">
              <w:rPr>
                <w:rFonts w:ascii="Arial" w:eastAsia="SimSun" w:hAnsi="Arial" w:cs="Arial"/>
                <w:sz w:val="16"/>
                <w:szCs w:val="16"/>
              </w:rPr>
              <w:t xml:space="preserve"> if provided, and not colliding with a symbol(s) of an SS/PBCH block with index provided by </w:t>
            </w:r>
            <w:r w:rsidRPr="002238B7">
              <w:rPr>
                <w:rFonts w:ascii="Arial" w:eastAsia="SimSun" w:hAnsi="Arial" w:cs="Arial"/>
                <w:i/>
                <w:sz w:val="16"/>
                <w:szCs w:val="16"/>
              </w:rPr>
              <w:t>ssb-PositionsInBurst</w:t>
            </w:r>
            <w:r w:rsidRPr="002238B7">
              <w:rPr>
                <w:rFonts w:ascii="Arial" w:eastAsia="SimSun" w:hAnsi="Arial" w:cs="Arial"/>
                <w:sz w:val="16"/>
                <w:szCs w:val="16"/>
              </w:rPr>
              <w:t xml:space="preserve"> as described in clause 11.1 of [6, TS 38.213].</w:t>
            </w:r>
          </w:p>
          <w:p w14:paraId="70DC0749" w14:textId="77777777" w:rsidR="002238B7" w:rsidRPr="002238B7" w:rsidRDefault="002238B7" w:rsidP="002238B7">
            <w:pPr>
              <w:rPr>
                <w:rFonts w:ascii="Arial" w:eastAsia="SimSun" w:hAnsi="Arial" w:cs="Arial"/>
                <w:color w:val="000000"/>
                <w:sz w:val="16"/>
                <w:szCs w:val="16"/>
              </w:rPr>
            </w:pPr>
            <w:r w:rsidRPr="002238B7">
              <w:rPr>
                <w:rFonts w:ascii="Arial" w:eastAsia="SimSun" w:hAnsi="Arial" w:cs="Arial"/>
                <w:sz w:val="16"/>
                <w:szCs w:val="16"/>
              </w:rPr>
              <w:t xml:space="preserve">When a UE is configured </w:t>
            </w:r>
            <w:r w:rsidRPr="002238B7">
              <w:rPr>
                <w:rFonts w:ascii="Arial" w:eastAsia="SimSun" w:hAnsi="Arial" w:cs="Arial"/>
                <w:color w:val="000000"/>
                <w:sz w:val="16"/>
                <w:szCs w:val="16"/>
              </w:rPr>
              <w:t xml:space="preserve">with </w:t>
            </w:r>
            <w:r w:rsidRPr="002238B7">
              <w:rPr>
                <w:rFonts w:ascii="Arial" w:eastAsia="SimSun" w:hAnsi="Arial" w:cs="Arial"/>
                <w:i/>
                <w:color w:val="000000"/>
                <w:sz w:val="16"/>
                <w:szCs w:val="16"/>
              </w:rPr>
              <w:t>dl-OrJointTCI-StateList</w:t>
            </w:r>
            <w:r w:rsidRPr="002238B7">
              <w:rPr>
                <w:rFonts w:ascii="Arial" w:eastAsia="SimSun" w:hAnsi="Arial" w:cs="Arial"/>
                <w:sz w:val="16"/>
                <w:szCs w:val="16"/>
              </w:rPr>
              <w:t xml:space="preserve"> or </w:t>
            </w:r>
            <w:r w:rsidRPr="002238B7">
              <w:rPr>
                <w:rFonts w:ascii="Arial" w:eastAsia="SimSun" w:hAnsi="Arial" w:cs="Arial"/>
                <w:i/>
                <w:sz w:val="16"/>
                <w:szCs w:val="16"/>
              </w:rPr>
              <w:t>TCI-UL-State</w:t>
            </w:r>
            <w:r w:rsidRPr="002238B7">
              <w:rPr>
                <w:rFonts w:ascii="Arial" w:eastAsia="SimSun" w:hAnsi="Arial" w:cs="Arial"/>
                <w:sz w:val="16"/>
                <w:szCs w:val="16"/>
              </w:rPr>
              <w:t xml:space="preserve"> and is having two indicated TCI-States or TCI-UL-States,</w:t>
            </w:r>
            <w:r w:rsidRPr="002238B7">
              <w:rPr>
                <w:rFonts w:ascii="Arial" w:eastAsia="SimSun" w:hAnsi="Arial" w:cs="Arial"/>
                <w:color w:val="000000"/>
                <w:sz w:val="16"/>
                <w:szCs w:val="16"/>
              </w:rPr>
              <w:t xml:space="preserve"> </w:t>
            </w:r>
          </w:p>
          <w:p w14:paraId="4410628C" w14:textId="77777777" w:rsidR="002238B7" w:rsidRPr="002238B7" w:rsidRDefault="002238B7" w:rsidP="002238B7">
            <w:pPr>
              <w:ind w:left="568" w:hanging="284"/>
              <w:rPr>
                <w:rFonts w:ascii="Arial" w:eastAsia="SimSun" w:hAnsi="Arial" w:cs="Arial"/>
                <w:sz w:val="16"/>
                <w:szCs w:val="16"/>
                <w:lang w:val="x-none"/>
              </w:rPr>
            </w:pPr>
            <w:r w:rsidRPr="002238B7">
              <w:rPr>
                <w:rFonts w:ascii="Arial" w:eastAsia="SimSun" w:hAnsi="Arial" w:cs="Arial"/>
                <w:sz w:val="16"/>
                <w:szCs w:val="16"/>
                <w:lang w:val="x-none"/>
              </w:rPr>
              <w:t>-</w:t>
            </w:r>
            <w:r w:rsidRPr="002238B7">
              <w:rPr>
                <w:rFonts w:ascii="Arial" w:eastAsia="SimSun" w:hAnsi="Arial" w:cs="Arial"/>
                <w:sz w:val="16"/>
                <w:szCs w:val="16"/>
                <w:lang w:val="x-none"/>
              </w:rPr>
              <w:tab/>
              <w:t xml:space="preserve">a UE having a PUSCH transmission scheduled or activated by DCI format 0_0 should apply the first indicated TCI state to the PUSCH transmission, </w:t>
            </w:r>
          </w:p>
          <w:p w14:paraId="43A16568" w14:textId="77777777" w:rsidR="002238B7" w:rsidRPr="002238B7" w:rsidRDefault="002238B7" w:rsidP="002238B7">
            <w:pPr>
              <w:ind w:left="568" w:hanging="284"/>
              <w:rPr>
                <w:rFonts w:ascii="Arial" w:eastAsia="SimSun" w:hAnsi="Arial" w:cs="Arial"/>
                <w:color w:val="000000"/>
                <w:sz w:val="16"/>
                <w:szCs w:val="16"/>
                <w:lang w:val="x-none"/>
              </w:rPr>
            </w:pPr>
            <w:r w:rsidRPr="002238B7">
              <w:rPr>
                <w:rFonts w:ascii="Arial" w:eastAsia="SimSun" w:hAnsi="Arial" w:cs="Arial"/>
                <w:sz w:val="16"/>
                <w:szCs w:val="16"/>
                <w:lang w:val="x-none"/>
              </w:rPr>
              <w:t>-</w:t>
            </w:r>
            <w:r w:rsidRPr="002238B7">
              <w:rPr>
                <w:rFonts w:ascii="Arial" w:eastAsia="SimSun" w:hAnsi="Arial" w:cs="Arial"/>
                <w:sz w:val="16"/>
                <w:szCs w:val="16"/>
                <w:lang w:val="x-none"/>
              </w:rPr>
              <w:tab/>
            </w:r>
            <w:r w:rsidRPr="002238B7">
              <w:rPr>
                <w:rFonts w:ascii="Arial" w:eastAsia="SimSun" w:hAnsi="Arial" w:cs="Arial"/>
                <w:color w:val="000000"/>
                <w:sz w:val="16"/>
                <w:szCs w:val="16"/>
                <w:lang w:val="x-none"/>
              </w:rPr>
              <w:t xml:space="preserve">a UE configured with a PUSCH transmission corresponding to a Type 1 configured grant is expected to be configured with the higher layer parameter </w:t>
            </w:r>
            <w:r w:rsidRPr="002238B7">
              <w:rPr>
                <w:rFonts w:ascii="Arial" w:eastAsia="SimSun" w:hAnsi="Arial" w:cs="Arial"/>
                <w:i/>
                <w:color w:val="000000"/>
                <w:sz w:val="16"/>
                <w:szCs w:val="16"/>
                <w:lang w:val="x-none"/>
              </w:rPr>
              <w:t>applyIndicatedTCI</w:t>
            </w:r>
            <w:ins w:id="167" w:author="Author">
              <w:r w:rsidRPr="002238B7">
                <w:rPr>
                  <w:rFonts w:ascii="Arial" w:eastAsia="SimSun" w:hAnsi="Arial" w:cs="Arial"/>
                  <w:i/>
                  <w:color w:val="000000"/>
                  <w:sz w:val="16"/>
                  <w:szCs w:val="16"/>
                </w:rPr>
                <w:t>-</w:t>
              </w:r>
            </w:ins>
            <w:r w:rsidRPr="002238B7">
              <w:rPr>
                <w:rFonts w:ascii="Arial" w:eastAsia="SimSun" w:hAnsi="Arial" w:cs="Arial"/>
                <w:i/>
                <w:color w:val="000000"/>
                <w:sz w:val="16"/>
                <w:szCs w:val="16"/>
                <w:lang w:val="x-none"/>
              </w:rPr>
              <w:t>State</w:t>
            </w:r>
            <w:r w:rsidRPr="002238B7">
              <w:rPr>
                <w:rFonts w:ascii="Arial" w:eastAsia="SimSun" w:hAnsi="Arial" w:cs="Arial"/>
                <w:color w:val="000000"/>
                <w:sz w:val="16"/>
                <w:szCs w:val="16"/>
                <w:lang w:val="x-none"/>
              </w:rPr>
              <w:t xml:space="preserve"> indicating the </w:t>
            </w:r>
            <w:r w:rsidRPr="002238B7">
              <w:rPr>
                <w:rFonts w:ascii="Arial" w:eastAsia="SimSun" w:hAnsi="Arial" w:cs="Arial"/>
                <w:i/>
                <w:color w:val="000000"/>
                <w:sz w:val="16"/>
                <w:szCs w:val="16"/>
                <w:lang w:val="x-none"/>
              </w:rPr>
              <w:t>first</w:t>
            </w:r>
            <w:r w:rsidRPr="002238B7">
              <w:rPr>
                <w:rFonts w:ascii="Arial" w:eastAsia="SimSun" w:hAnsi="Arial" w:cs="Arial"/>
                <w:color w:val="000000"/>
                <w:sz w:val="16"/>
                <w:szCs w:val="16"/>
                <w:lang w:val="x-none"/>
              </w:rPr>
              <w:t xml:space="preserve">, the </w:t>
            </w:r>
            <w:r w:rsidRPr="002238B7">
              <w:rPr>
                <w:rFonts w:ascii="Arial" w:eastAsia="SimSun" w:hAnsi="Arial" w:cs="Arial"/>
                <w:i/>
                <w:color w:val="000000"/>
                <w:sz w:val="16"/>
                <w:szCs w:val="16"/>
                <w:lang w:val="x-none"/>
              </w:rPr>
              <w:t>second</w:t>
            </w:r>
            <w:r w:rsidRPr="002238B7">
              <w:rPr>
                <w:rFonts w:ascii="Arial" w:eastAsia="SimSun" w:hAnsi="Arial" w:cs="Arial"/>
                <w:color w:val="000000"/>
                <w:sz w:val="16"/>
                <w:szCs w:val="16"/>
                <w:lang w:val="x-none"/>
              </w:rPr>
              <w:t xml:space="preserve"> or</w:t>
            </w:r>
            <w:r w:rsidRPr="002238B7">
              <w:rPr>
                <w:rFonts w:ascii="Arial" w:eastAsia="SimSun" w:hAnsi="Arial" w:cs="Arial"/>
                <w:i/>
                <w:color w:val="000000"/>
                <w:sz w:val="16"/>
                <w:szCs w:val="16"/>
                <w:lang w:val="x-none"/>
              </w:rPr>
              <w:t xml:space="preserve"> both</w:t>
            </w:r>
            <w:r w:rsidRPr="002238B7">
              <w:rPr>
                <w:rFonts w:ascii="Arial" w:eastAsia="SimSun" w:hAnsi="Arial" w:cs="Arial"/>
                <w:color w:val="000000"/>
                <w:sz w:val="16"/>
                <w:szCs w:val="16"/>
                <w:lang w:val="x-none"/>
              </w:rPr>
              <w:t xml:space="preserve"> of the indicated TCI states to be applied for the PUSCH transmission. If 'both' TCI states are indicated, the UE should apply the first indicated TCI state to the PUSCH transmission occasion(s) or the PUSCH antenna port(s) associated with the first SRS resource set for CB/NCB transmission, and the second indicated TCI state to the PUSCH transmission occasion(s) or the PUSCH antenna port(s) associated with the second SRS resource set for CB/NCB transmission; otherwise the UE should apply either the 'first' or 'second' indicated TCI state to all PUSCH transmission occasions.</w:t>
            </w:r>
          </w:p>
          <w:p w14:paraId="21BC2ABD" w14:textId="77777777" w:rsidR="002238B7" w:rsidRPr="002238B7" w:rsidRDefault="002238B7" w:rsidP="002238B7">
            <w:pPr>
              <w:ind w:left="851" w:hanging="284"/>
              <w:rPr>
                <w:rFonts w:ascii="Arial" w:eastAsia="SimSun" w:hAnsi="Arial" w:cs="Arial"/>
                <w:sz w:val="16"/>
                <w:szCs w:val="16"/>
                <w:lang w:val="x-none"/>
              </w:rPr>
            </w:pPr>
            <w:r w:rsidRPr="002238B7">
              <w:rPr>
                <w:rFonts w:ascii="Arial" w:eastAsia="SimSun" w:hAnsi="Arial" w:cs="Arial"/>
                <w:sz w:val="16"/>
                <w:szCs w:val="16"/>
                <w:lang w:val="x-none"/>
              </w:rPr>
              <w:t>-</w:t>
            </w:r>
            <w:r w:rsidRPr="002238B7">
              <w:rPr>
                <w:rFonts w:ascii="Arial" w:eastAsia="SimSun" w:hAnsi="Arial" w:cs="Arial"/>
                <w:sz w:val="16"/>
                <w:szCs w:val="16"/>
                <w:lang w:val="x-none"/>
              </w:rPr>
              <w:tab/>
              <w:t xml:space="preserve">If the UE is configured by higher layer parameter </w:t>
            </w:r>
            <w:r w:rsidRPr="002238B7">
              <w:rPr>
                <w:rFonts w:ascii="Arial" w:eastAsia="SimSun" w:hAnsi="Arial" w:cs="Arial"/>
                <w:i/>
                <w:sz w:val="16"/>
                <w:szCs w:val="16"/>
                <w:lang w:val="x-none"/>
              </w:rPr>
              <w:t>PDCCH-Config</w:t>
            </w:r>
            <w:r w:rsidRPr="002238B7">
              <w:rPr>
                <w:rFonts w:ascii="Arial" w:eastAsia="SimSun" w:hAnsi="Arial" w:cs="Arial"/>
                <w:sz w:val="16"/>
                <w:szCs w:val="16"/>
                <w:lang w:val="x-none"/>
              </w:rPr>
              <w:t xml:space="preserve"> that contains two different values of </w:t>
            </w:r>
            <w:r w:rsidRPr="002238B7">
              <w:rPr>
                <w:rFonts w:ascii="Arial" w:eastAsia="SimSun" w:hAnsi="Arial" w:cs="Arial"/>
                <w:i/>
                <w:sz w:val="16"/>
                <w:szCs w:val="16"/>
                <w:lang w:val="x-none"/>
              </w:rPr>
              <w:t>coresetPoolIndex</w:t>
            </w:r>
            <w:r w:rsidRPr="002238B7">
              <w:rPr>
                <w:rFonts w:ascii="Arial" w:eastAsia="SimSun" w:hAnsi="Arial" w:cs="Arial"/>
                <w:sz w:val="16"/>
                <w:szCs w:val="16"/>
                <w:lang w:val="x-none"/>
              </w:rPr>
              <w:t xml:space="preserve"> in different </w:t>
            </w:r>
            <w:r w:rsidRPr="002238B7">
              <w:rPr>
                <w:rFonts w:ascii="Arial" w:eastAsia="SimSun" w:hAnsi="Arial" w:cs="Arial"/>
                <w:i/>
                <w:sz w:val="16"/>
                <w:szCs w:val="16"/>
                <w:lang w:val="x-none"/>
              </w:rPr>
              <w:t>ControlResourceSets</w:t>
            </w:r>
            <w:ins w:id="168" w:author="Author">
              <w:r w:rsidRPr="002238B7">
                <w:rPr>
                  <w:rFonts w:ascii="Arial" w:eastAsia="SimSun" w:hAnsi="Arial" w:cs="Arial"/>
                  <w:i/>
                  <w:sz w:val="16"/>
                  <w:szCs w:val="16"/>
                </w:rPr>
                <w:t xml:space="preserve"> </w:t>
              </w:r>
              <w:r w:rsidRPr="002238B7">
                <w:rPr>
                  <w:rFonts w:ascii="Arial" w:eastAsia="SimSun" w:hAnsi="Arial" w:cs="Arial"/>
                  <w:sz w:val="16"/>
                  <w:szCs w:val="16"/>
                </w:rPr>
                <w:t>in the active DL BWP</w:t>
              </w:r>
            </w:ins>
            <w:r w:rsidRPr="002238B7">
              <w:rPr>
                <w:rFonts w:ascii="Arial" w:eastAsia="SimSun" w:hAnsi="Arial" w:cs="Arial"/>
                <w:sz w:val="16"/>
                <w:szCs w:val="16"/>
                <w:lang w:val="x-none"/>
              </w:rPr>
              <w:t xml:space="preserve">, the first and the second indicated TCI states correspond to the indicated TCI-States or TCI-UL-States specific to </w:t>
            </w:r>
            <w:r w:rsidRPr="002238B7">
              <w:rPr>
                <w:rFonts w:ascii="Arial" w:eastAsia="SimSun" w:hAnsi="Arial" w:cs="Arial"/>
                <w:i/>
                <w:sz w:val="16"/>
                <w:szCs w:val="16"/>
                <w:lang w:val="x-none"/>
              </w:rPr>
              <w:t>coresetPoolIndex</w:t>
            </w:r>
            <w:r w:rsidRPr="002238B7">
              <w:rPr>
                <w:rFonts w:ascii="Arial" w:eastAsia="SimSun" w:hAnsi="Arial" w:cs="Arial"/>
                <w:sz w:val="16"/>
                <w:szCs w:val="16"/>
                <w:lang w:val="x-none"/>
              </w:rPr>
              <w:t xml:space="preserve"> value 0 and value 1, respectively, and </w:t>
            </w:r>
            <w:r w:rsidRPr="002238B7">
              <w:rPr>
                <w:rFonts w:ascii="Arial" w:eastAsia="SimSun" w:hAnsi="Arial" w:cs="Arial"/>
                <w:i/>
                <w:sz w:val="16"/>
                <w:szCs w:val="16"/>
                <w:lang w:val="x-none"/>
              </w:rPr>
              <w:t>applyIndicatedTCI</w:t>
            </w:r>
            <w:ins w:id="169" w:author="Author">
              <w:r w:rsidRPr="002238B7">
                <w:rPr>
                  <w:rFonts w:ascii="Arial" w:eastAsia="SimSun" w:hAnsi="Arial" w:cs="Arial"/>
                  <w:i/>
                  <w:sz w:val="16"/>
                  <w:szCs w:val="16"/>
                </w:rPr>
                <w:t>-</w:t>
              </w:r>
            </w:ins>
            <w:r w:rsidRPr="002238B7">
              <w:rPr>
                <w:rFonts w:ascii="Arial" w:eastAsia="SimSun" w:hAnsi="Arial" w:cs="Arial"/>
                <w:i/>
                <w:sz w:val="16"/>
                <w:szCs w:val="16"/>
                <w:lang w:val="x-none"/>
              </w:rPr>
              <w:t>State</w:t>
            </w:r>
            <w:r w:rsidRPr="002238B7">
              <w:rPr>
                <w:rFonts w:ascii="Arial" w:eastAsia="SimSun" w:hAnsi="Arial" w:cs="Arial"/>
                <w:sz w:val="16"/>
                <w:szCs w:val="16"/>
                <w:lang w:val="x-none"/>
              </w:rPr>
              <w:t xml:space="preserve"> does not indicate </w:t>
            </w:r>
            <w:r w:rsidRPr="002238B7">
              <w:rPr>
                <w:rFonts w:ascii="Arial" w:eastAsia="SimSun" w:hAnsi="Arial" w:cs="Arial"/>
                <w:i/>
                <w:sz w:val="16"/>
                <w:szCs w:val="16"/>
                <w:lang w:val="x-none"/>
              </w:rPr>
              <w:t>both</w:t>
            </w:r>
            <w:r w:rsidRPr="002238B7">
              <w:rPr>
                <w:rFonts w:ascii="Arial" w:eastAsia="SimSun" w:hAnsi="Arial" w:cs="Arial"/>
                <w:sz w:val="16"/>
                <w:szCs w:val="16"/>
                <w:lang w:val="x-none"/>
              </w:rPr>
              <w:t xml:space="preserve"> of the indicated TCI states to be applied for the PUSCH transmission</w:t>
            </w:r>
          </w:p>
          <w:p w14:paraId="4AC053F9" w14:textId="77777777" w:rsidR="002238B7" w:rsidRPr="002238B7" w:rsidRDefault="002238B7" w:rsidP="002238B7">
            <w:pPr>
              <w:rPr>
                <w:rFonts w:ascii="Arial" w:eastAsia="SimSun" w:hAnsi="Arial" w:cs="Arial"/>
                <w:color w:val="000000"/>
                <w:sz w:val="16"/>
                <w:szCs w:val="16"/>
              </w:rPr>
            </w:pPr>
            <w:r w:rsidRPr="002238B7">
              <w:rPr>
                <w:rFonts w:ascii="Arial" w:eastAsia="SimSun" w:hAnsi="Arial" w:cs="Arial"/>
                <w:color w:val="000000"/>
                <w:sz w:val="16"/>
                <w:szCs w:val="16"/>
              </w:rPr>
              <w:t xml:space="preserve">For the PUSCH retransmission scheduled by a PDCCH with CRC scrambled by CS-RNTI with NDI=1, the parameters in </w:t>
            </w:r>
            <w:r w:rsidRPr="002238B7">
              <w:rPr>
                <w:rFonts w:ascii="Arial" w:eastAsia="SimSun" w:hAnsi="Arial" w:cs="Arial"/>
                <w:i/>
                <w:color w:val="000000"/>
                <w:sz w:val="16"/>
                <w:szCs w:val="16"/>
              </w:rPr>
              <w:t>pusch-Config</w:t>
            </w:r>
            <w:r w:rsidRPr="002238B7">
              <w:rPr>
                <w:rFonts w:ascii="Arial" w:eastAsia="SimSun" w:hAnsi="Arial" w:cs="Arial"/>
                <w:color w:val="000000"/>
                <w:sz w:val="16"/>
                <w:szCs w:val="16"/>
              </w:rPr>
              <w:t xml:space="preserve"> are applied for the PUSCH transmission except for </w:t>
            </w:r>
            <w:r w:rsidRPr="002238B7" w:rsidDel="003D475F">
              <w:rPr>
                <w:rFonts w:ascii="Arial" w:eastAsia="SimSun" w:hAnsi="Arial" w:cs="Arial"/>
                <w:i/>
                <w:color w:val="000000"/>
                <w:sz w:val="16"/>
                <w:szCs w:val="16"/>
              </w:rPr>
              <w:t>p0-NominalWithoutGrant</w:t>
            </w:r>
            <w:r w:rsidRPr="002238B7">
              <w:rPr>
                <w:rFonts w:ascii="Arial" w:eastAsia="SimSun" w:hAnsi="Arial" w:cs="Arial"/>
                <w:i/>
                <w:color w:val="000000"/>
                <w:sz w:val="16"/>
                <w:szCs w:val="16"/>
              </w:rPr>
              <w:t>, p0-PUSCH-Alpha, powerControlLoopToUse,</w:t>
            </w:r>
            <w:r w:rsidRPr="002238B7">
              <w:rPr>
                <w:rFonts w:ascii="Arial" w:eastAsia="SimSun" w:hAnsi="Arial" w:cs="Arial"/>
                <w:color w:val="000000"/>
                <w:sz w:val="16"/>
                <w:szCs w:val="16"/>
              </w:rPr>
              <w:t xml:space="preserve"> </w:t>
            </w:r>
            <w:r w:rsidRPr="002238B7">
              <w:rPr>
                <w:rFonts w:ascii="Arial" w:eastAsia="SimSun" w:hAnsi="Arial" w:cs="Arial"/>
                <w:i/>
                <w:color w:val="000000"/>
                <w:sz w:val="16"/>
                <w:szCs w:val="16"/>
              </w:rPr>
              <w:t>pathlossReferenceIndex</w:t>
            </w:r>
            <w:r w:rsidRPr="002238B7">
              <w:rPr>
                <w:rFonts w:ascii="Arial" w:eastAsia="SimSun" w:hAnsi="Arial" w:cs="Arial"/>
                <w:color w:val="000000"/>
                <w:sz w:val="16"/>
                <w:szCs w:val="16"/>
              </w:rPr>
              <w:t xml:space="preserve"> described in clause 7.1 of [6, TS 38.213]</w:t>
            </w:r>
            <w:r w:rsidRPr="002238B7">
              <w:rPr>
                <w:rFonts w:ascii="Arial" w:eastAsia="DengXian" w:hAnsi="Arial" w:cs="Arial"/>
                <w:color w:val="000000"/>
                <w:sz w:val="16"/>
                <w:szCs w:val="16"/>
              </w:rPr>
              <w:t xml:space="preserve">, </w:t>
            </w:r>
            <w:r w:rsidRPr="002238B7">
              <w:rPr>
                <w:rFonts w:ascii="Arial" w:eastAsia="SimSun" w:hAnsi="Arial" w:cs="Arial"/>
                <w:i/>
                <w:color w:val="000000"/>
                <w:sz w:val="16"/>
                <w:szCs w:val="16"/>
              </w:rPr>
              <w:t>mcs-Table, mcs-TableTransformPrecoder</w:t>
            </w:r>
            <w:r w:rsidRPr="002238B7">
              <w:rPr>
                <w:rFonts w:ascii="Arial" w:eastAsia="SimSun" w:hAnsi="Arial" w:cs="Arial"/>
                <w:color w:val="000000"/>
                <w:sz w:val="16"/>
                <w:szCs w:val="16"/>
              </w:rPr>
              <w:t xml:space="preserve"> described in clause 6.1.4.1 and </w:t>
            </w:r>
            <w:r w:rsidRPr="002238B7">
              <w:rPr>
                <w:rFonts w:ascii="Arial" w:eastAsia="SimSun" w:hAnsi="Arial" w:cs="Arial"/>
                <w:i/>
                <w:color w:val="000000"/>
                <w:sz w:val="16"/>
                <w:szCs w:val="16"/>
              </w:rPr>
              <w:t>transformPrecoder</w:t>
            </w:r>
            <w:r w:rsidRPr="002238B7">
              <w:rPr>
                <w:rFonts w:ascii="Arial" w:eastAsia="SimSun" w:hAnsi="Arial" w:cs="Arial"/>
                <w:color w:val="000000"/>
                <w:sz w:val="16"/>
                <w:szCs w:val="16"/>
              </w:rPr>
              <w:t xml:space="preserve"> described in clause 6.1.3.</w:t>
            </w:r>
          </w:p>
          <w:p w14:paraId="4F6263F4" w14:textId="77777777" w:rsidR="002238B7" w:rsidRPr="002238B7" w:rsidRDefault="002238B7" w:rsidP="002238B7">
            <w:pPr>
              <w:rPr>
                <w:rFonts w:ascii="Arial" w:eastAsia="SimSun" w:hAnsi="Arial" w:cs="Arial"/>
                <w:color w:val="000000"/>
                <w:sz w:val="16"/>
                <w:szCs w:val="16"/>
              </w:rPr>
            </w:pPr>
            <w:r w:rsidRPr="002238B7">
              <w:rPr>
                <w:rFonts w:ascii="Arial" w:eastAsia="SimSun" w:hAnsi="Arial" w:cs="Arial"/>
                <w:sz w:val="16"/>
                <w:szCs w:val="16"/>
              </w:rPr>
              <w:t>For a UE configured with two uplinks in a serving cell, PUSCH retransmission for a TB on the serving cell is not expected to be on a different uplink than the uplink used for the PUSCH initial transmission of that TB.</w:t>
            </w:r>
          </w:p>
          <w:p w14:paraId="0CA16215" w14:textId="77777777" w:rsidR="002238B7" w:rsidRPr="002238B7" w:rsidRDefault="002238B7" w:rsidP="002238B7">
            <w:pPr>
              <w:rPr>
                <w:rFonts w:ascii="Arial" w:eastAsia="SimSun" w:hAnsi="Arial" w:cs="Arial"/>
                <w:sz w:val="16"/>
                <w:szCs w:val="16"/>
              </w:rPr>
            </w:pPr>
            <w:r w:rsidRPr="002238B7">
              <w:rPr>
                <w:rFonts w:ascii="Arial" w:eastAsia="SimSun" w:hAnsi="Arial" w:cs="Arial"/>
                <w:sz w:val="16"/>
                <w:szCs w:val="16"/>
              </w:rPr>
              <w:t>A UE shall upon detection of a PDCCH with a configured DCI format 0_0, 0_1, 0_2 or 0_3 transmit the corresponding PUSCH as indicated by that DCI unless the UE does not generate a transport block as described in [10, TS38.321]. Upon detection of a DCI format 0_1 or 0_2  with '</w:t>
            </w:r>
            <w:r w:rsidRPr="002238B7">
              <w:rPr>
                <w:rFonts w:ascii="Arial" w:eastAsia="SimSun" w:hAnsi="Arial" w:cs="Arial"/>
                <w:i/>
                <w:sz w:val="16"/>
                <w:szCs w:val="16"/>
              </w:rPr>
              <w:t>UL-SCH indicator</w:t>
            </w:r>
            <w:r w:rsidRPr="002238B7">
              <w:rPr>
                <w:rFonts w:ascii="Arial" w:eastAsia="SimSun" w:hAnsi="Arial" w:cs="Arial"/>
                <w:sz w:val="16"/>
                <w:szCs w:val="16"/>
              </w:rPr>
              <w:t>' set to '0' and with a non-zero '</w:t>
            </w:r>
            <w:r w:rsidRPr="002238B7">
              <w:rPr>
                <w:rFonts w:ascii="Arial" w:eastAsia="SimSun" w:hAnsi="Arial" w:cs="Arial"/>
                <w:i/>
                <w:sz w:val="16"/>
                <w:szCs w:val="16"/>
              </w:rPr>
              <w:t>CSI request</w:t>
            </w:r>
            <w:r w:rsidRPr="002238B7">
              <w:rPr>
                <w:rFonts w:ascii="Arial" w:eastAsia="SimSun" w:hAnsi="Arial" w:cs="Arial"/>
                <w:sz w:val="16"/>
                <w:szCs w:val="16"/>
              </w:rPr>
              <w:t xml:space="preserve">' where the associated </w:t>
            </w:r>
            <w:r w:rsidRPr="002238B7">
              <w:rPr>
                <w:rFonts w:ascii="Arial" w:eastAsia="SimSun" w:hAnsi="Arial" w:cs="Arial"/>
                <w:i/>
                <w:sz w:val="16"/>
                <w:szCs w:val="16"/>
              </w:rPr>
              <w:t>reportQuantity</w:t>
            </w:r>
            <w:r w:rsidRPr="002238B7">
              <w:rPr>
                <w:rFonts w:ascii="Arial" w:eastAsia="SimSun" w:hAnsi="Arial" w:cs="Arial"/>
                <w:sz w:val="16"/>
                <w:szCs w:val="16"/>
              </w:rPr>
              <w:t xml:space="preserve"> in </w:t>
            </w:r>
            <w:r w:rsidRPr="002238B7">
              <w:rPr>
                <w:rFonts w:ascii="Arial" w:eastAsia="SimSun" w:hAnsi="Arial" w:cs="Arial"/>
                <w:i/>
                <w:sz w:val="16"/>
                <w:szCs w:val="16"/>
              </w:rPr>
              <w:t>CSI-ReportConfig</w:t>
            </w:r>
            <w:r w:rsidRPr="002238B7">
              <w:rPr>
                <w:rFonts w:ascii="Arial" w:eastAsia="SimSun" w:hAnsi="Arial" w:cs="Arial"/>
                <w:sz w:val="16"/>
                <w:szCs w:val="16"/>
              </w:rPr>
              <w:t xml:space="preserve"> set to '</w:t>
            </w:r>
            <w:r w:rsidRPr="002238B7">
              <w:rPr>
                <w:rFonts w:ascii="Arial" w:eastAsia="SimSun" w:hAnsi="Arial" w:cs="Arial"/>
                <w:i/>
                <w:sz w:val="16"/>
                <w:szCs w:val="16"/>
              </w:rPr>
              <w:t>none</w:t>
            </w:r>
            <w:r w:rsidRPr="002238B7">
              <w:rPr>
                <w:rFonts w:ascii="Arial" w:eastAsia="SimSun" w:hAnsi="Arial" w:cs="Arial"/>
                <w:sz w:val="16"/>
                <w:szCs w:val="16"/>
              </w:rPr>
              <w:t>' for all CSI report(s) triggered by '</w:t>
            </w:r>
            <w:r w:rsidRPr="002238B7">
              <w:rPr>
                <w:rFonts w:ascii="Arial" w:eastAsia="SimSun" w:hAnsi="Arial" w:cs="Arial"/>
                <w:i/>
                <w:sz w:val="16"/>
                <w:szCs w:val="16"/>
              </w:rPr>
              <w:t>CSI request</w:t>
            </w:r>
            <w:r w:rsidRPr="002238B7">
              <w:rPr>
                <w:rFonts w:ascii="Arial" w:eastAsia="SimSun" w:hAnsi="Arial" w:cs="Arial"/>
                <w:sz w:val="16"/>
                <w:szCs w:val="16"/>
              </w:rPr>
              <w:t>' in this DCI format 0_1 or 0_2, the UE ignores all fields in this DCI except the '</w:t>
            </w:r>
            <w:r w:rsidRPr="002238B7">
              <w:rPr>
                <w:rFonts w:ascii="Arial" w:eastAsia="SimSun" w:hAnsi="Arial" w:cs="Arial"/>
                <w:i/>
                <w:sz w:val="16"/>
                <w:szCs w:val="16"/>
              </w:rPr>
              <w:t>CSI request</w:t>
            </w:r>
            <w:r w:rsidRPr="002238B7">
              <w:rPr>
                <w:rFonts w:ascii="Arial" w:eastAsia="SimSun" w:hAnsi="Arial" w:cs="Arial"/>
                <w:sz w:val="16"/>
                <w:szCs w:val="16"/>
              </w:rPr>
              <w:t>' and the UE shall not transmit the corresponding PUSCH as indicated by this DCI format 0_1 or 0_2. Upon detection of a DCI format 0_3 with '</w:t>
            </w:r>
            <w:r w:rsidRPr="002238B7">
              <w:rPr>
                <w:rFonts w:ascii="Arial" w:eastAsia="SimSun" w:hAnsi="Arial" w:cs="Arial"/>
                <w:i/>
                <w:sz w:val="16"/>
                <w:szCs w:val="16"/>
              </w:rPr>
              <w:t>UL-SCH indicator</w:t>
            </w:r>
            <w:r w:rsidRPr="002238B7">
              <w:rPr>
                <w:rFonts w:ascii="Arial" w:eastAsia="SimSun" w:hAnsi="Arial" w:cs="Arial"/>
                <w:sz w:val="16"/>
                <w:szCs w:val="16"/>
              </w:rPr>
              <w:t>' set to '0' and with a non-zero '</w:t>
            </w:r>
            <w:r w:rsidRPr="002238B7">
              <w:rPr>
                <w:rFonts w:ascii="Arial" w:eastAsia="SimSun" w:hAnsi="Arial" w:cs="Arial"/>
                <w:i/>
                <w:sz w:val="16"/>
                <w:szCs w:val="16"/>
              </w:rPr>
              <w:t>CSI request</w:t>
            </w:r>
            <w:r w:rsidRPr="002238B7">
              <w:rPr>
                <w:rFonts w:ascii="Arial" w:eastAsia="SimSun" w:hAnsi="Arial" w:cs="Arial"/>
                <w:sz w:val="16"/>
                <w:szCs w:val="16"/>
              </w:rPr>
              <w:t xml:space="preserve">' where the associated </w:t>
            </w:r>
            <w:r w:rsidRPr="002238B7">
              <w:rPr>
                <w:rFonts w:ascii="Arial" w:eastAsia="SimSun" w:hAnsi="Arial" w:cs="Arial"/>
                <w:i/>
                <w:sz w:val="16"/>
                <w:szCs w:val="16"/>
              </w:rPr>
              <w:t>reportQuantity</w:t>
            </w:r>
            <w:r w:rsidRPr="002238B7">
              <w:rPr>
                <w:rFonts w:ascii="Arial" w:eastAsia="SimSun" w:hAnsi="Arial" w:cs="Arial"/>
                <w:sz w:val="16"/>
                <w:szCs w:val="16"/>
              </w:rPr>
              <w:t xml:space="preserve"> in </w:t>
            </w:r>
            <w:r w:rsidRPr="002238B7">
              <w:rPr>
                <w:rFonts w:ascii="Arial" w:eastAsia="SimSun" w:hAnsi="Arial" w:cs="Arial"/>
                <w:i/>
                <w:sz w:val="16"/>
                <w:szCs w:val="16"/>
              </w:rPr>
              <w:t>CSI-ReportConfig</w:t>
            </w:r>
            <w:r w:rsidRPr="002238B7">
              <w:rPr>
                <w:rFonts w:ascii="Arial" w:eastAsia="SimSun" w:hAnsi="Arial" w:cs="Arial"/>
                <w:sz w:val="16"/>
                <w:szCs w:val="16"/>
              </w:rPr>
              <w:t xml:space="preserve"> set to '</w:t>
            </w:r>
            <w:r w:rsidRPr="002238B7">
              <w:rPr>
                <w:rFonts w:ascii="Arial" w:eastAsia="SimSun" w:hAnsi="Arial" w:cs="Arial"/>
                <w:i/>
                <w:sz w:val="16"/>
                <w:szCs w:val="16"/>
              </w:rPr>
              <w:t>none</w:t>
            </w:r>
            <w:r w:rsidRPr="002238B7">
              <w:rPr>
                <w:rFonts w:ascii="Arial" w:eastAsia="SimSun" w:hAnsi="Arial" w:cs="Arial"/>
                <w:sz w:val="16"/>
                <w:szCs w:val="16"/>
              </w:rPr>
              <w:t>' for all CSI report(s) triggered by '</w:t>
            </w:r>
            <w:r w:rsidRPr="002238B7">
              <w:rPr>
                <w:rFonts w:ascii="Arial" w:eastAsia="SimSun" w:hAnsi="Arial" w:cs="Arial"/>
                <w:i/>
                <w:sz w:val="16"/>
                <w:szCs w:val="16"/>
              </w:rPr>
              <w:t>CSI request</w:t>
            </w:r>
            <w:r w:rsidRPr="002238B7">
              <w:rPr>
                <w:rFonts w:ascii="Arial" w:eastAsia="SimSun" w:hAnsi="Arial" w:cs="Arial"/>
                <w:sz w:val="16"/>
                <w:szCs w:val="16"/>
              </w:rPr>
              <w:t>' in this DCI format 0_3, the UE ignores all fields for the scheduled cell with the smallest serving cell index in this DCI except the '</w:t>
            </w:r>
            <w:r w:rsidRPr="002238B7">
              <w:rPr>
                <w:rFonts w:ascii="Arial" w:eastAsia="SimSun" w:hAnsi="Arial" w:cs="Arial"/>
                <w:i/>
                <w:sz w:val="16"/>
                <w:szCs w:val="16"/>
              </w:rPr>
              <w:t>CSI request</w:t>
            </w:r>
            <w:r w:rsidRPr="002238B7">
              <w:rPr>
                <w:rFonts w:ascii="Arial" w:eastAsia="SimSun" w:hAnsi="Arial" w:cs="Arial"/>
                <w:sz w:val="16"/>
                <w:szCs w:val="16"/>
              </w:rPr>
              <w:t xml:space="preserve">' and the UE shall not transmit the corresponding PUSCH on the serving cell with the smallest serving cell index as indicated by this DCI format 0_3. </w:t>
            </w:r>
          </w:p>
          <w:p w14:paraId="263C7C53" w14:textId="77777777" w:rsidR="002238B7" w:rsidRPr="002238B7" w:rsidRDefault="002238B7" w:rsidP="002238B7">
            <w:pPr>
              <w:rPr>
                <w:rFonts w:ascii="Arial" w:eastAsia="SimSun" w:hAnsi="Arial" w:cs="Arial"/>
                <w:sz w:val="16"/>
                <w:szCs w:val="16"/>
              </w:rPr>
            </w:pPr>
            <w:r w:rsidRPr="002238B7">
              <w:rPr>
                <w:rFonts w:ascii="Arial" w:eastAsia="SimSun" w:hAnsi="Arial" w:cs="Arial"/>
                <w:sz w:val="16"/>
                <w:szCs w:val="16"/>
              </w:rPr>
              <w:t>When the UE is scheduled with multiple PUSCHs on a serving cell by a DCI,</w:t>
            </w:r>
            <w:r w:rsidRPr="002238B7">
              <w:rPr>
                <w:rFonts w:ascii="Arial" w:eastAsia="DengXian" w:hAnsi="Arial" w:cs="Arial"/>
                <w:sz w:val="16"/>
                <w:szCs w:val="16"/>
              </w:rPr>
              <w:t xml:space="preserve"> HARQ process ID indicated by this DCI applies</w:t>
            </w:r>
            <w:r w:rsidRPr="002238B7">
              <w:rPr>
                <w:rFonts w:ascii="Arial" w:eastAsia="SimSun" w:hAnsi="Arial" w:cs="Arial"/>
                <w:sz w:val="16"/>
                <w:szCs w:val="16"/>
              </w:rPr>
              <w:t xml:space="preserve"> to the first PUSCH </w:t>
            </w:r>
            <w:r w:rsidRPr="002238B7">
              <w:rPr>
                <w:rFonts w:ascii="Arial" w:eastAsia="SimSun" w:hAnsi="Arial" w:cs="Arial"/>
                <w:color w:val="000000"/>
                <w:sz w:val="16"/>
                <w:szCs w:val="16"/>
              </w:rPr>
              <w:t xml:space="preserve">not overlapping with a DL symbol indicated by </w:t>
            </w:r>
            <w:r w:rsidRPr="002238B7">
              <w:rPr>
                <w:rFonts w:ascii="Arial" w:eastAsia="SimSun" w:hAnsi="Arial" w:cs="Arial"/>
                <w:i/>
                <w:color w:val="000000"/>
                <w:sz w:val="16"/>
                <w:szCs w:val="16"/>
              </w:rPr>
              <w:t>tdd-UL-DL-ConfigurationCommon</w:t>
            </w:r>
            <w:r w:rsidRPr="002238B7">
              <w:rPr>
                <w:rFonts w:ascii="Arial" w:eastAsia="SimSun" w:hAnsi="Arial" w:cs="Arial"/>
                <w:color w:val="000000"/>
                <w:sz w:val="16"/>
                <w:szCs w:val="16"/>
              </w:rPr>
              <w:t xml:space="preserve"> or </w:t>
            </w:r>
            <w:r w:rsidRPr="002238B7">
              <w:rPr>
                <w:rFonts w:ascii="Arial" w:eastAsia="SimSun" w:hAnsi="Arial" w:cs="Arial"/>
                <w:i/>
                <w:color w:val="000000"/>
                <w:sz w:val="16"/>
                <w:szCs w:val="16"/>
              </w:rPr>
              <w:t xml:space="preserve">tdd-UL-DL-ConfigurationDedicated </w:t>
            </w:r>
            <w:r w:rsidRPr="002238B7">
              <w:rPr>
                <w:rFonts w:ascii="Arial" w:eastAsia="SimSun" w:hAnsi="Arial" w:cs="Arial"/>
                <w:color w:val="000000"/>
                <w:sz w:val="16"/>
                <w:szCs w:val="16"/>
              </w:rPr>
              <w:t xml:space="preserve">if provided, or a symbol of an SS/PBCH block with index provided by </w:t>
            </w:r>
            <w:r w:rsidRPr="002238B7">
              <w:rPr>
                <w:rFonts w:ascii="Arial" w:eastAsia="SimSun" w:hAnsi="Arial" w:cs="Arial"/>
                <w:i/>
                <w:color w:val="000000"/>
                <w:sz w:val="16"/>
                <w:szCs w:val="16"/>
              </w:rPr>
              <w:t>ssb-PositionsInBurst</w:t>
            </w:r>
            <w:r w:rsidRPr="002238B7">
              <w:rPr>
                <w:rFonts w:ascii="Arial" w:eastAsia="SimSun" w:hAnsi="Arial" w:cs="Arial"/>
                <w:sz w:val="16"/>
                <w:szCs w:val="16"/>
              </w:rPr>
              <w:t xml:space="preserve">, HARQ process ID is then incremented by 1 for each subsequent PUSCH(s) in the scheduled order, with modulo </w:t>
            </w:r>
            <w:r w:rsidRPr="002238B7">
              <w:rPr>
                <w:rFonts w:ascii="Arial" w:eastAsia="SimSun" w:hAnsi="Arial" w:cs="Arial"/>
                <w:color w:val="000000"/>
                <w:sz w:val="16"/>
                <w:szCs w:val="16"/>
              </w:rPr>
              <w:t xml:space="preserve">operation of </w:t>
            </w:r>
            <w:r w:rsidRPr="002238B7">
              <w:rPr>
                <w:rFonts w:ascii="Arial" w:eastAsia="SimSun" w:hAnsi="Arial" w:cs="Arial"/>
                <w:i/>
                <w:color w:val="000000"/>
                <w:sz w:val="16"/>
                <w:szCs w:val="16"/>
              </w:rPr>
              <w:t>nrofHARQ-ProcessesForPUSCH</w:t>
            </w:r>
            <w:r w:rsidRPr="002238B7">
              <w:rPr>
                <w:rFonts w:ascii="Arial" w:eastAsia="SimSun" w:hAnsi="Arial" w:cs="Arial"/>
                <w:color w:val="000000"/>
                <w:sz w:val="16"/>
                <w:szCs w:val="16"/>
              </w:rPr>
              <w:t xml:space="preserve"> </w:t>
            </w:r>
            <w:r w:rsidRPr="002238B7">
              <w:rPr>
                <w:rFonts w:ascii="Arial" w:eastAsia="SimSun" w:hAnsi="Arial" w:cs="Arial"/>
                <w:sz w:val="16"/>
                <w:szCs w:val="16"/>
              </w:rPr>
              <w:t xml:space="preserve">applied </w:t>
            </w:r>
            <w:r w:rsidRPr="002238B7">
              <w:rPr>
                <w:rFonts w:ascii="Arial" w:eastAsia="Malgun Gothic" w:hAnsi="Arial" w:cs="Arial"/>
                <w:sz w:val="16"/>
                <w:szCs w:val="16"/>
                <w:lang w:eastAsia="ko-KR"/>
              </w:rPr>
              <w:t xml:space="preserve">if </w:t>
            </w:r>
            <w:r w:rsidRPr="002238B7">
              <w:rPr>
                <w:rFonts w:ascii="Arial" w:eastAsia="Malgun Gothic" w:hAnsi="Arial" w:cs="Arial"/>
                <w:i/>
                <w:sz w:val="16"/>
                <w:szCs w:val="16"/>
                <w:lang w:eastAsia="ko-KR"/>
              </w:rPr>
              <w:t>nrofHARQ-ProcessesForPUSCH</w:t>
            </w:r>
            <w:r w:rsidRPr="002238B7">
              <w:rPr>
                <w:rFonts w:ascii="Arial" w:eastAsia="Malgun Gothic" w:hAnsi="Arial" w:cs="Arial"/>
                <w:sz w:val="16"/>
                <w:szCs w:val="16"/>
                <w:lang w:eastAsia="ko-KR"/>
              </w:rPr>
              <w:t xml:space="preserve"> is provided, </w:t>
            </w:r>
            <w:r w:rsidRPr="002238B7">
              <w:rPr>
                <w:rFonts w:ascii="Arial" w:eastAsia="SimSun" w:hAnsi="Arial" w:cs="Arial"/>
                <w:color w:val="000000"/>
                <w:sz w:val="16"/>
                <w:szCs w:val="16"/>
              </w:rPr>
              <w:t xml:space="preserve">or with modulo operation of </w:t>
            </w:r>
            <w:r w:rsidRPr="002238B7">
              <w:rPr>
                <w:rFonts w:ascii="Arial" w:eastAsia="SimSun" w:hAnsi="Arial" w:cs="Arial"/>
                <w:i/>
                <w:color w:val="000000"/>
                <w:sz w:val="16"/>
                <w:szCs w:val="16"/>
              </w:rPr>
              <w:t xml:space="preserve">nrofHARQ-ProcessesForPUSCH-r17 </w:t>
            </w:r>
            <w:r w:rsidRPr="002238B7">
              <w:rPr>
                <w:rFonts w:ascii="Arial" w:eastAsia="SimSun" w:hAnsi="Arial" w:cs="Arial"/>
                <w:color w:val="000000"/>
                <w:sz w:val="16"/>
                <w:szCs w:val="16"/>
              </w:rPr>
              <w:t xml:space="preserve">applied if </w:t>
            </w:r>
            <w:r w:rsidRPr="002238B7">
              <w:rPr>
                <w:rFonts w:ascii="Arial" w:eastAsia="SimSun" w:hAnsi="Arial" w:cs="Arial"/>
                <w:i/>
                <w:color w:val="000000"/>
                <w:sz w:val="16"/>
                <w:szCs w:val="16"/>
              </w:rPr>
              <w:t xml:space="preserve">nrofHARQ-ProcessesForPUSCH-r17 </w:t>
            </w:r>
            <w:r w:rsidRPr="002238B7">
              <w:rPr>
                <w:rFonts w:ascii="Arial" w:eastAsia="SimSun" w:hAnsi="Arial" w:cs="Arial"/>
                <w:color w:val="000000"/>
                <w:sz w:val="16"/>
                <w:szCs w:val="16"/>
              </w:rPr>
              <w:t xml:space="preserve">is provided, </w:t>
            </w:r>
            <w:r w:rsidRPr="002238B7">
              <w:rPr>
                <w:rFonts w:ascii="Arial" w:eastAsia="Malgun Gothic" w:hAnsi="Arial" w:cs="Arial"/>
                <w:sz w:val="16"/>
                <w:szCs w:val="16"/>
                <w:lang w:eastAsia="ko-KR"/>
              </w:rPr>
              <w:t>or with modulo operation of 16 applied, otherwise</w:t>
            </w:r>
            <w:r w:rsidRPr="002238B7">
              <w:rPr>
                <w:rFonts w:ascii="Arial" w:eastAsia="SimSun" w:hAnsi="Arial" w:cs="Arial"/>
                <w:sz w:val="16"/>
                <w:szCs w:val="16"/>
              </w:rPr>
              <w:t>. HARQ process ID is not incremented for PUSCH(s) not transm</w:t>
            </w:r>
            <w:r w:rsidRPr="002238B7">
              <w:rPr>
                <w:rFonts w:ascii="Arial" w:eastAsia="SimSun" w:hAnsi="Arial" w:cs="Arial"/>
                <w:color w:val="000000"/>
                <w:sz w:val="16"/>
                <w:szCs w:val="16"/>
              </w:rPr>
              <w:t xml:space="preserve">itted if at least one of the symbols indicated by the indexed row of the used resource allocation table in the slot overlaps with a DL symbol indicated by </w:t>
            </w:r>
            <w:r w:rsidRPr="002238B7">
              <w:rPr>
                <w:rFonts w:ascii="Arial" w:eastAsia="SimSun" w:hAnsi="Arial" w:cs="Arial"/>
                <w:i/>
                <w:color w:val="000000"/>
                <w:sz w:val="16"/>
                <w:szCs w:val="16"/>
              </w:rPr>
              <w:t>tdd-UL-DL-ConfigurationCommon</w:t>
            </w:r>
            <w:r w:rsidRPr="002238B7">
              <w:rPr>
                <w:rFonts w:ascii="Arial" w:eastAsia="SimSun" w:hAnsi="Arial" w:cs="Arial"/>
                <w:color w:val="000000"/>
                <w:sz w:val="16"/>
                <w:szCs w:val="16"/>
              </w:rPr>
              <w:t xml:space="preserve"> or </w:t>
            </w:r>
            <w:r w:rsidRPr="002238B7">
              <w:rPr>
                <w:rFonts w:ascii="Arial" w:eastAsia="SimSun" w:hAnsi="Arial" w:cs="Arial"/>
                <w:i/>
                <w:color w:val="000000"/>
                <w:sz w:val="16"/>
                <w:szCs w:val="16"/>
              </w:rPr>
              <w:t xml:space="preserve">tdd-UL-DL-ConfigurationDedicated </w:t>
            </w:r>
            <w:r w:rsidRPr="002238B7">
              <w:rPr>
                <w:rFonts w:ascii="Arial" w:eastAsia="SimSun" w:hAnsi="Arial" w:cs="Arial"/>
                <w:color w:val="000000"/>
                <w:sz w:val="16"/>
                <w:szCs w:val="16"/>
              </w:rPr>
              <w:t xml:space="preserve">if provided, or a symbol of an SS/PBCH block with index provided by </w:t>
            </w:r>
            <w:r w:rsidRPr="002238B7">
              <w:rPr>
                <w:rFonts w:ascii="Arial" w:eastAsia="SimSun" w:hAnsi="Arial" w:cs="Arial"/>
                <w:i/>
                <w:color w:val="000000"/>
                <w:sz w:val="16"/>
                <w:szCs w:val="16"/>
              </w:rPr>
              <w:t>ssb-PositionsInBurst</w:t>
            </w:r>
            <w:r w:rsidRPr="002238B7">
              <w:rPr>
                <w:rFonts w:ascii="Arial" w:eastAsia="SimSun" w:hAnsi="Arial" w:cs="Arial"/>
                <w:color w:val="000000"/>
                <w:sz w:val="16"/>
                <w:szCs w:val="16"/>
              </w:rPr>
              <w:t xml:space="preserve">. </w:t>
            </w:r>
            <w:r w:rsidRPr="002238B7">
              <w:rPr>
                <w:rFonts w:ascii="Arial" w:eastAsia="DengXian" w:hAnsi="Arial" w:cs="Arial"/>
                <w:sz w:val="16"/>
                <w:szCs w:val="16"/>
              </w:rPr>
              <w:t xml:space="preserve">For any HARQ process ID(s) in a given scheduled cell, the UE is not expected to transmit a PUSCH that overlaps in time with another PUSCH. Except for the case when </w:t>
            </w:r>
            <w:r w:rsidRPr="002238B7">
              <w:rPr>
                <w:rFonts w:ascii="Arial" w:eastAsia="SimSun" w:hAnsi="Arial" w:cs="Arial"/>
                <w:sz w:val="16"/>
                <w:szCs w:val="16"/>
              </w:rPr>
              <w:t xml:space="preserve">a UE is configured by higher layer parameter </w:t>
            </w:r>
            <w:r w:rsidRPr="002238B7">
              <w:rPr>
                <w:rFonts w:ascii="Arial" w:eastAsia="SimSun" w:hAnsi="Arial" w:cs="Arial"/>
                <w:i/>
                <w:sz w:val="16"/>
                <w:szCs w:val="16"/>
              </w:rPr>
              <w:t>PDCCH-Config</w:t>
            </w:r>
            <w:r w:rsidRPr="002238B7">
              <w:rPr>
                <w:rFonts w:ascii="Arial" w:eastAsia="SimSun" w:hAnsi="Arial" w:cs="Arial"/>
                <w:sz w:val="16"/>
                <w:szCs w:val="16"/>
              </w:rPr>
              <w:t xml:space="preserve"> that contains two different values of </w:t>
            </w:r>
            <w:r w:rsidRPr="002238B7">
              <w:rPr>
                <w:rFonts w:ascii="Arial" w:eastAsia="SimSun" w:hAnsi="Arial" w:cs="Arial"/>
                <w:i/>
                <w:sz w:val="16"/>
                <w:szCs w:val="16"/>
              </w:rPr>
              <w:t>coresetPoolIndex</w:t>
            </w:r>
            <w:r w:rsidRPr="002238B7">
              <w:rPr>
                <w:rFonts w:ascii="Arial" w:eastAsia="SimSun" w:hAnsi="Arial" w:cs="Arial"/>
                <w:sz w:val="16"/>
                <w:szCs w:val="16"/>
              </w:rPr>
              <w:t xml:space="preserve"> in </w:t>
            </w:r>
            <w:r w:rsidRPr="002238B7">
              <w:rPr>
                <w:rFonts w:ascii="Arial" w:eastAsia="SimSun" w:hAnsi="Arial" w:cs="Arial"/>
                <w:i/>
                <w:sz w:val="16"/>
                <w:szCs w:val="16"/>
              </w:rPr>
              <w:t>ControlResourceSet</w:t>
            </w:r>
            <w:r w:rsidRPr="002238B7">
              <w:rPr>
                <w:rFonts w:ascii="Arial" w:eastAsia="SimSun" w:hAnsi="Arial" w:cs="Arial"/>
                <w:sz w:val="16"/>
                <w:szCs w:val="16"/>
              </w:rPr>
              <w:t xml:space="preserve"> for the active BWP of a serving cell and PDCCHs that schedule two PUSCHs are associated to different </w:t>
            </w:r>
            <w:r w:rsidRPr="002238B7">
              <w:rPr>
                <w:rFonts w:ascii="Arial" w:eastAsia="SimSun" w:hAnsi="Arial" w:cs="Arial"/>
                <w:i/>
                <w:sz w:val="16"/>
                <w:szCs w:val="16"/>
              </w:rPr>
              <w:t>ControlResourceSets</w:t>
            </w:r>
            <w:r w:rsidRPr="002238B7">
              <w:rPr>
                <w:rFonts w:ascii="Arial" w:eastAsia="SimSun" w:hAnsi="Arial" w:cs="Arial"/>
                <w:sz w:val="16"/>
                <w:szCs w:val="16"/>
              </w:rPr>
              <w:t xml:space="preserve"> having different values of </w:t>
            </w:r>
            <w:r w:rsidRPr="002238B7">
              <w:rPr>
                <w:rFonts w:ascii="Arial" w:eastAsia="SimSun" w:hAnsi="Arial" w:cs="Arial"/>
                <w:i/>
                <w:sz w:val="16"/>
                <w:szCs w:val="16"/>
              </w:rPr>
              <w:t>coresetPoolIndex</w:t>
            </w:r>
            <w:r w:rsidRPr="002238B7">
              <w:rPr>
                <w:rFonts w:ascii="Arial" w:eastAsia="SimSun" w:hAnsi="Arial" w:cs="Arial"/>
                <w:i/>
                <w:sz w:val="16"/>
                <w:szCs w:val="16"/>
                <w:lang w:eastAsia="x-none"/>
              </w:rPr>
              <w:t xml:space="preserve">, </w:t>
            </w:r>
            <w:r w:rsidRPr="002238B7">
              <w:rPr>
                <w:rFonts w:ascii="Arial" w:eastAsia="SimSun" w:hAnsi="Arial" w:cs="Arial"/>
                <w:sz w:val="16"/>
                <w:szCs w:val="16"/>
              </w:rPr>
              <w:t xml:space="preserve">for any two HARQ process IDs in a given scheduled cell, if the UE is scheduled to start a first PUSCH transmission starting in symbol </w:t>
            </w:r>
            <w:r w:rsidRPr="002238B7">
              <w:rPr>
                <w:rFonts w:ascii="Arial" w:eastAsia="SimSun" w:hAnsi="Arial" w:cs="Arial"/>
                <w:i/>
                <w:sz w:val="16"/>
                <w:szCs w:val="16"/>
              </w:rPr>
              <w:t>j</w:t>
            </w:r>
            <w:r w:rsidRPr="002238B7">
              <w:rPr>
                <w:rFonts w:ascii="Arial" w:eastAsia="SimSun" w:hAnsi="Arial" w:cs="Arial"/>
                <w:sz w:val="16"/>
                <w:szCs w:val="16"/>
              </w:rPr>
              <w:t xml:space="preserve"> by a PDCCH ending in symbol </w:t>
            </w:r>
            <w:r w:rsidRPr="002238B7">
              <w:rPr>
                <w:rFonts w:ascii="Arial" w:eastAsia="SimSun" w:hAnsi="Arial" w:cs="Arial"/>
                <w:i/>
                <w:sz w:val="16"/>
                <w:szCs w:val="16"/>
              </w:rPr>
              <w:t xml:space="preserve">i </w:t>
            </w:r>
            <w:r w:rsidRPr="002238B7">
              <w:rPr>
                <w:rFonts w:ascii="Arial" w:eastAsia="SimSun" w:hAnsi="Arial" w:cs="Arial"/>
                <w:sz w:val="16"/>
                <w:szCs w:val="16"/>
              </w:rPr>
              <w:t xml:space="preserve">on a scheduling cell,, the UE is not expected to be scheduled to transmit a PUSCH starting earlier than the end of the first PUSCH by a PDCCH that ends </w:t>
            </w:r>
            <w:r w:rsidRPr="002238B7">
              <w:rPr>
                <w:rFonts w:ascii="Arial" w:eastAsia="DengXian" w:hAnsi="Arial" w:cs="Arial"/>
                <w:sz w:val="16"/>
                <w:szCs w:val="16"/>
              </w:rPr>
              <w:t>later</w:t>
            </w:r>
            <w:r w:rsidRPr="002238B7">
              <w:rPr>
                <w:rFonts w:ascii="Arial" w:eastAsia="SimSun" w:hAnsi="Arial" w:cs="Arial"/>
                <w:sz w:val="16"/>
                <w:szCs w:val="16"/>
              </w:rPr>
              <w:t xml:space="preserve"> than symbol </w:t>
            </w:r>
            <w:r w:rsidRPr="002238B7">
              <w:rPr>
                <w:rFonts w:ascii="Arial" w:eastAsia="SimSun" w:hAnsi="Arial" w:cs="Arial"/>
                <w:i/>
                <w:sz w:val="16"/>
                <w:szCs w:val="16"/>
              </w:rPr>
              <w:t xml:space="preserve">i </w:t>
            </w:r>
            <w:r w:rsidRPr="002238B7">
              <w:rPr>
                <w:rFonts w:ascii="Arial" w:eastAsia="SimSun" w:hAnsi="Arial" w:cs="Arial"/>
                <w:sz w:val="16"/>
                <w:szCs w:val="16"/>
              </w:rPr>
              <w:t>of the scheduling cell. When the PDCCH reception includes two PDCCH candidates from two respective search space sets, as described in clause 10.1 of [6, TS 38.213],</w:t>
            </w:r>
            <w:r w:rsidRPr="002238B7">
              <w:rPr>
                <w:rFonts w:ascii="Arial" w:eastAsia="SimSun" w:hAnsi="Arial" w:cs="Arial"/>
                <w:color w:val="000000"/>
                <w:sz w:val="16"/>
                <w:szCs w:val="16"/>
              </w:rPr>
              <w:t xml:space="preserve"> for the purpose of determining the PDCCH ending in symbol </w:t>
            </w:r>
            <w:r w:rsidRPr="002238B7">
              <w:rPr>
                <w:rFonts w:ascii="Arial" w:eastAsia="SimSun" w:hAnsi="Arial" w:cs="Arial"/>
                <w:i/>
                <w:sz w:val="16"/>
                <w:szCs w:val="16"/>
              </w:rPr>
              <w:t>i</w:t>
            </w:r>
            <w:r w:rsidRPr="002238B7">
              <w:rPr>
                <w:rFonts w:ascii="Arial" w:eastAsia="SimSun" w:hAnsi="Arial" w:cs="Arial"/>
                <w:color w:val="000000"/>
                <w:sz w:val="16"/>
                <w:szCs w:val="16"/>
              </w:rPr>
              <w:t xml:space="preserve">, the PDCCH candidate that ends later in time is used. </w:t>
            </w:r>
            <w:r w:rsidRPr="002238B7">
              <w:rPr>
                <w:rFonts w:ascii="Arial" w:eastAsia="SimSun" w:hAnsi="Arial" w:cs="Arial"/>
                <w:sz w:val="16"/>
                <w:szCs w:val="16"/>
              </w:rPr>
              <w:t xml:space="preserve">The UE is not expected to be scheduled to transmit another PUSCH by a DCI format 0_0 with CRC scrambled by TC-RNTI, for a given HARQ process with the DCI received before the end of the expected transmission of the last PUSCH for that HARQ process if the latter is scheduled by a DCI format 0_0 with CRC scrambled by TC-RNTI or by an UL grant in RA Response. The UE is not expected to be scheduled to transmit another PUSCH by DCI format 0_0, 0_1, 0_2 or 0_3 scrambled by C-RNTI, CS-RNTI or MCS-C-RNTI for a given HARQ process with the DCI received before the end of the expected transmission of the last PUSCH for that HARQ process if the latter is scheduled by a DCI with CRC scrambled by C-RNTI, CS-RNTI or MCS-C-RNTI. </w:t>
            </w:r>
          </w:p>
          <w:p w14:paraId="797A3492" w14:textId="77777777" w:rsidR="002238B7" w:rsidRPr="002238B7" w:rsidRDefault="002238B7" w:rsidP="002238B7">
            <w:pPr>
              <w:rPr>
                <w:rFonts w:ascii="Arial" w:eastAsia="SimSun" w:hAnsi="Arial" w:cs="Arial"/>
                <w:sz w:val="16"/>
                <w:szCs w:val="16"/>
              </w:rPr>
            </w:pPr>
            <w:r w:rsidRPr="002238B7">
              <w:rPr>
                <w:rFonts w:ascii="Arial" w:eastAsia="SimSun" w:hAnsi="Arial" w:cs="Arial"/>
                <w:sz w:val="16"/>
                <w:szCs w:val="16"/>
              </w:rPr>
              <w:t xml:space="preserve">If a UE is configured by higher layer parameter </w:t>
            </w:r>
            <w:r w:rsidRPr="002238B7">
              <w:rPr>
                <w:rFonts w:ascii="Arial" w:eastAsia="SimSun" w:hAnsi="Arial" w:cs="Arial"/>
                <w:i/>
                <w:sz w:val="16"/>
                <w:szCs w:val="16"/>
              </w:rPr>
              <w:t>PDCCH-Config</w:t>
            </w:r>
            <w:r w:rsidRPr="002238B7">
              <w:rPr>
                <w:rFonts w:ascii="Arial" w:eastAsia="SimSun" w:hAnsi="Arial" w:cs="Arial"/>
                <w:sz w:val="16"/>
                <w:szCs w:val="16"/>
              </w:rPr>
              <w:t xml:space="preserve"> that contains two different values of </w:t>
            </w:r>
            <w:r w:rsidRPr="002238B7">
              <w:rPr>
                <w:rFonts w:ascii="Arial" w:eastAsia="SimSun" w:hAnsi="Arial" w:cs="Arial"/>
                <w:i/>
                <w:sz w:val="16"/>
                <w:szCs w:val="16"/>
              </w:rPr>
              <w:t>coresetPoolIndex</w:t>
            </w:r>
            <w:r w:rsidRPr="002238B7">
              <w:rPr>
                <w:rFonts w:ascii="Arial" w:eastAsia="SimSun" w:hAnsi="Arial" w:cs="Arial"/>
                <w:sz w:val="16"/>
                <w:szCs w:val="16"/>
              </w:rPr>
              <w:t xml:space="preserve"> in </w:t>
            </w:r>
            <w:r w:rsidRPr="002238B7">
              <w:rPr>
                <w:rFonts w:ascii="Arial" w:eastAsia="SimSun" w:hAnsi="Arial" w:cs="Arial"/>
                <w:i/>
                <w:sz w:val="16"/>
                <w:szCs w:val="16"/>
              </w:rPr>
              <w:t>ControlResourceSet</w:t>
            </w:r>
            <w:r w:rsidRPr="002238B7">
              <w:rPr>
                <w:rFonts w:ascii="Arial" w:eastAsia="SimSun" w:hAnsi="Arial" w:cs="Arial"/>
                <w:sz w:val="16"/>
                <w:szCs w:val="16"/>
              </w:rPr>
              <w:t xml:space="preserve"> for the active BWP of a serving cell and PDCCHs that schedule two PUSCHs are associated to different </w:t>
            </w:r>
            <w:r w:rsidRPr="002238B7">
              <w:rPr>
                <w:rFonts w:ascii="Arial" w:eastAsia="SimSun" w:hAnsi="Arial" w:cs="Arial"/>
                <w:i/>
                <w:sz w:val="16"/>
                <w:szCs w:val="16"/>
              </w:rPr>
              <w:t>ControlResourceSets</w:t>
            </w:r>
            <w:r w:rsidRPr="002238B7">
              <w:rPr>
                <w:rFonts w:ascii="Arial" w:eastAsia="SimSun" w:hAnsi="Arial" w:cs="Arial"/>
                <w:sz w:val="16"/>
                <w:szCs w:val="16"/>
              </w:rPr>
              <w:t xml:space="preserve"> having different values of </w:t>
            </w:r>
            <w:r w:rsidRPr="002238B7">
              <w:rPr>
                <w:rFonts w:ascii="Arial" w:eastAsia="SimSun" w:hAnsi="Arial" w:cs="Arial"/>
                <w:i/>
                <w:sz w:val="16"/>
                <w:szCs w:val="16"/>
              </w:rPr>
              <w:t>coresetPoolIndex</w:t>
            </w:r>
            <w:r w:rsidRPr="002238B7">
              <w:rPr>
                <w:rFonts w:ascii="Arial" w:eastAsia="SimSun" w:hAnsi="Arial" w:cs="Arial"/>
                <w:i/>
                <w:sz w:val="16"/>
                <w:szCs w:val="16"/>
                <w:lang w:eastAsia="x-none"/>
              </w:rPr>
              <w:t xml:space="preserve">, </w:t>
            </w:r>
            <w:r w:rsidRPr="002238B7">
              <w:rPr>
                <w:rFonts w:ascii="Arial" w:eastAsia="SimSun" w:hAnsi="Arial" w:cs="Arial"/>
                <w:sz w:val="16"/>
                <w:szCs w:val="16"/>
                <w:lang w:eastAsia="x-none"/>
              </w:rPr>
              <w:t>f</w:t>
            </w:r>
            <w:r w:rsidRPr="002238B7">
              <w:rPr>
                <w:rFonts w:ascii="Arial" w:eastAsia="SimSun" w:hAnsi="Arial" w:cs="Arial"/>
                <w:sz w:val="16"/>
                <w:szCs w:val="16"/>
              </w:rPr>
              <w:t xml:space="preserve">or any two HARQ process IDs  in a given scheduled cell, if the UE is scheduled to start a first PUSCH transmission starting in symbol </w:t>
            </w:r>
            <w:r w:rsidRPr="002238B7">
              <w:rPr>
                <w:rFonts w:ascii="Arial" w:eastAsia="SimSun" w:hAnsi="Arial" w:cs="Arial"/>
                <w:i/>
                <w:sz w:val="16"/>
                <w:szCs w:val="16"/>
              </w:rPr>
              <w:t>j</w:t>
            </w:r>
            <w:r w:rsidRPr="002238B7">
              <w:rPr>
                <w:rFonts w:ascii="Arial" w:eastAsia="SimSun" w:hAnsi="Arial" w:cs="Arial"/>
                <w:sz w:val="16"/>
                <w:szCs w:val="16"/>
              </w:rPr>
              <w:t xml:space="preserve"> by a PDCCH associated with a value of </w:t>
            </w:r>
            <w:r w:rsidRPr="002238B7">
              <w:rPr>
                <w:rFonts w:ascii="Arial" w:eastAsia="SimSun" w:hAnsi="Arial" w:cs="Arial"/>
                <w:i/>
                <w:sz w:val="16"/>
                <w:szCs w:val="16"/>
              </w:rPr>
              <w:t>coresetPoolIndex</w:t>
            </w:r>
            <w:r w:rsidRPr="002238B7">
              <w:rPr>
                <w:rFonts w:ascii="Arial" w:eastAsia="SimSun" w:hAnsi="Arial" w:cs="Arial"/>
                <w:sz w:val="16"/>
                <w:szCs w:val="16"/>
              </w:rPr>
              <w:t xml:space="preserve"> ending in symbol </w:t>
            </w:r>
            <w:r w:rsidRPr="002238B7">
              <w:rPr>
                <w:rFonts w:ascii="Arial" w:eastAsia="SimSun" w:hAnsi="Arial" w:cs="Arial"/>
                <w:i/>
                <w:sz w:val="16"/>
                <w:szCs w:val="16"/>
              </w:rPr>
              <w:t>i</w:t>
            </w:r>
            <w:r w:rsidRPr="002238B7">
              <w:rPr>
                <w:rFonts w:ascii="Arial" w:eastAsia="SimSun" w:hAnsi="Arial" w:cs="Arial"/>
                <w:sz w:val="16"/>
                <w:szCs w:val="16"/>
              </w:rPr>
              <w:t xml:space="preserve">, the UE can be scheduled to transmit a PUSCH starting earlier than the end of the first PUSCH by a PDCCH associated with a different value of </w:t>
            </w:r>
            <w:r w:rsidRPr="002238B7">
              <w:rPr>
                <w:rFonts w:ascii="Arial" w:eastAsia="SimSun" w:hAnsi="Arial" w:cs="Arial"/>
                <w:i/>
                <w:sz w:val="16"/>
                <w:szCs w:val="16"/>
              </w:rPr>
              <w:t>coresetPoolIndex</w:t>
            </w:r>
            <w:r w:rsidRPr="002238B7">
              <w:rPr>
                <w:rFonts w:ascii="Arial" w:eastAsia="SimSun" w:hAnsi="Arial" w:cs="Arial"/>
                <w:sz w:val="16"/>
                <w:szCs w:val="16"/>
              </w:rPr>
              <w:t xml:space="preserve"> that ends later than symbol </w:t>
            </w:r>
            <w:r w:rsidRPr="002238B7">
              <w:rPr>
                <w:rFonts w:ascii="Arial" w:eastAsia="SimSun" w:hAnsi="Arial" w:cs="Arial"/>
                <w:i/>
                <w:sz w:val="16"/>
                <w:szCs w:val="16"/>
              </w:rPr>
              <w:t>i</w:t>
            </w:r>
            <w:r w:rsidRPr="002238B7">
              <w:rPr>
                <w:rFonts w:ascii="Arial" w:eastAsia="SimSun" w:hAnsi="Arial" w:cs="Arial"/>
                <w:sz w:val="16"/>
                <w:szCs w:val="16"/>
              </w:rPr>
              <w:t xml:space="preserve">. </w:t>
            </w:r>
          </w:p>
          <w:p w14:paraId="603FBC9F" w14:textId="77777777" w:rsidR="002238B7" w:rsidRPr="002238B7" w:rsidRDefault="002238B7" w:rsidP="002238B7">
            <w:pPr>
              <w:rPr>
                <w:rFonts w:ascii="Arial" w:eastAsia="SimSun" w:hAnsi="Arial" w:cs="Arial"/>
                <w:sz w:val="16"/>
                <w:szCs w:val="16"/>
              </w:rPr>
            </w:pPr>
            <w:r w:rsidRPr="002238B7">
              <w:rPr>
                <w:rFonts w:ascii="Arial" w:eastAsia="SimSun" w:hAnsi="Arial" w:cs="Arial"/>
                <w:sz w:val="16"/>
                <w:szCs w:val="16"/>
              </w:rPr>
              <w:lastRenderedPageBreak/>
              <w:t xml:space="preserve">When two SRS resource sets are configured in </w:t>
            </w:r>
            <w:r w:rsidRPr="002238B7">
              <w:rPr>
                <w:rFonts w:ascii="Arial" w:eastAsia="SimSun" w:hAnsi="Arial" w:cs="Arial"/>
                <w:i/>
                <w:sz w:val="16"/>
                <w:szCs w:val="16"/>
              </w:rPr>
              <w:t>srs-ResourceSetToAddModList</w:t>
            </w:r>
            <w:r w:rsidRPr="002238B7">
              <w:rPr>
                <w:rFonts w:ascii="Arial" w:eastAsia="SimSun" w:hAnsi="Arial" w:cs="Arial"/>
                <w:sz w:val="16"/>
                <w:szCs w:val="16"/>
              </w:rPr>
              <w:t xml:space="preserve"> or </w:t>
            </w:r>
            <w:r w:rsidRPr="002238B7">
              <w:rPr>
                <w:rFonts w:ascii="Arial" w:eastAsia="SimSun" w:hAnsi="Arial" w:cs="Arial"/>
                <w:i/>
                <w:sz w:val="16"/>
                <w:szCs w:val="16"/>
              </w:rPr>
              <w:t xml:space="preserve">srs-ResourceSetToAddModListDCI-0-2 </w:t>
            </w:r>
            <w:r w:rsidRPr="002238B7">
              <w:rPr>
                <w:rFonts w:ascii="Arial" w:eastAsia="SimSun" w:hAnsi="Arial" w:cs="Arial"/>
                <w:sz w:val="16"/>
                <w:szCs w:val="16"/>
              </w:rPr>
              <w:t xml:space="preserve">with higher layer parameter </w:t>
            </w:r>
            <w:r w:rsidRPr="002238B7">
              <w:rPr>
                <w:rFonts w:ascii="Arial" w:eastAsia="SimSun" w:hAnsi="Arial" w:cs="Arial"/>
                <w:i/>
                <w:sz w:val="16"/>
                <w:szCs w:val="16"/>
              </w:rPr>
              <w:t xml:space="preserve">usage </w:t>
            </w:r>
            <w:r w:rsidRPr="002238B7">
              <w:rPr>
                <w:rFonts w:ascii="Arial" w:eastAsia="SimSun" w:hAnsi="Arial" w:cs="Arial"/>
                <w:sz w:val="16"/>
                <w:szCs w:val="16"/>
              </w:rPr>
              <w:t xml:space="preserve">in </w:t>
            </w:r>
            <w:r w:rsidRPr="002238B7">
              <w:rPr>
                <w:rFonts w:ascii="Arial" w:eastAsia="SimSun" w:hAnsi="Arial" w:cs="Arial"/>
                <w:i/>
                <w:sz w:val="16"/>
                <w:szCs w:val="16"/>
              </w:rPr>
              <w:t>SRS-ResourceSet</w:t>
            </w:r>
            <w:r w:rsidRPr="002238B7">
              <w:rPr>
                <w:rFonts w:ascii="Arial" w:eastAsia="SimSun" w:hAnsi="Arial" w:cs="Arial"/>
                <w:sz w:val="16"/>
                <w:szCs w:val="16"/>
              </w:rPr>
              <w:t xml:space="preserve"> set to 'codebook' or 'nonCodebook' and higher layer parameter </w:t>
            </w:r>
            <w:r w:rsidRPr="002238B7">
              <w:rPr>
                <w:rFonts w:ascii="Arial" w:eastAsia="SimSun" w:hAnsi="Arial" w:cs="Arial"/>
                <w:i/>
                <w:sz w:val="16"/>
                <w:szCs w:val="16"/>
              </w:rPr>
              <w:t>enableSTx2PofmDCI</w:t>
            </w:r>
            <w:r w:rsidRPr="002238B7">
              <w:rPr>
                <w:rFonts w:ascii="Arial" w:eastAsia="SimSun" w:hAnsi="Arial" w:cs="Arial"/>
                <w:sz w:val="16"/>
                <w:szCs w:val="16"/>
              </w:rPr>
              <w:t xml:space="preserve"> is configured and </w:t>
            </w:r>
            <w:r w:rsidRPr="002238B7">
              <w:rPr>
                <w:rFonts w:ascii="Arial" w:eastAsia="SimSun" w:hAnsi="Arial" w:cs="Arial"/>
                <w:i/>
                <w:sz w:val="16"/>
                <w:szCs w:val="16"/>
              </w:rPr>
              <w:t>PDCCH-Config</w:t>
            </w:r>
            <w:r w:rsidRPr="002238B7">
              <w:rPr>
                <w:rFonts w:ascii="Arial" w:eastAsia="SimSun" w:hAnsi="Arial" w:cs="Arial"/>
                <w:sz w:val="16"/>
                <w:szCs w:val="16"/>
              </w:rPr>
              <w:t xml:space="preserve"> contains two different values of </w:t>
            </w:r>
            <w:r w:rsidRPr="002238B7">
              <w:rPr>
                <w:rFonts w:ascii="Arial" w:eastAsia="SimSun" w:hAnsi="Arial" w:cs="Arial"/>
                <w:i/>
                <w:sz w:val="16"/>
                <w:szCs w:val="16"/>
              </w:rPr>
              <w:t>coresetPoolIndex</w:t>
            </w:r>
            <w:r w:rsidRPr="002238B7">
              <w:rPr>
                <w:rFonts w:ascii="Arial" w:eastAsia="SimSun" w:hAnsi="Arial" w:cs="Arial"/>
                <w:sz w:val="16"/>
                <w:szCs w:val="16"/>
              </w:rPr>
              <w:t xml:space="preserve"> in </w:t>
            </w:r>
            <w:r w:rsidRPr="002238B7">
              <w:rPr>
                <w:rFonts w:ascii="Arial" w:eastAsia="SimSun" w:hAnsi="Arial" w:cs="Arial"/>
                <w:i/>
                <w:sz w:val="16"/>
                <w:szCs w:val="16"/>
              </w:rPr>
              <w:t>ControlResourceSet</w:t>
            </w:r>
            <w:r w:rsidRPr="002238B7">
              <w:rPr>
                <w:rFonts w:ascii="Arial" w:eastAsia="SimSun" w:hAnsi="Arial" w:cs="Arial"/>
                <w:sz w:val="16"/>
                <w:szCs w:val="16"/>
              </w:rPr>
              <w:t xml:space="preserve"> for the active </w:t>
            </w:r>
            <w:ins w:id="170" w:author="Author">
              <w:r w:rsidRPr="002238B7">
                <w:rPr>
                  <w:rFonts w:ascii="Arial" w:eastAsia="SimSun" w:hAnsi="Arial" w:cs="Arial"/>
                  <w:sz w:val="16"/>
                  <w:szCs w:val="16"/>
                </w:rPr>
                <w:t xml:space="preserve">DL </w:t>
              </w:r>
            </w:ins>
            <w:r w:rsidRPr="002238B7">
              <w:rPr>
                <w:rFonts w:ascii="Arial" w:eastAsia="SimSun" w:hAnsi="Arial" w:cs="Arial"/>
                <w:sz w:val="16"/>
                <w:szCs w:val="16"/>
              </w:rPr>
              <w:t xml:space="preserve">BWP of a serving cell, </w:t>
            </w:r>
          </w:p>
          <w:p w14:paraId="08341C12" w14:textId="77777777" w:rsidR="002238B7" w:rsidRPr="002238B7" w:rsidRDefault="002238B7" w:rsidP="002238B7">
            <w:pPr>
              <w:ind w:left="568" w:hanging="284"/>
              <w:rPr>
                <w:rFonts w:ascii="Arial" w:eastAsia="SimSun" w:hAnsi="Arial" w:cs="Arial"/>
                <w:sz w:val="16"/>
                <w:szCs w:val="16"/>
                <w:lang w:val="x-none"/>
              </w:rPr>
            </w:pPr>
            <w:r w:rsidRPr="002238B7">
              <w:rPr>
                <w:rFonts w:ascii="Arial" w:eastAsia="SimSun" w:hAnsi="Arial" w:cs="Arial"/>
                <w:sz w:val="16"/>
                <w:szCs w:val="16"/>
                <w:lang w:val="x-none"/>
              </w:rPr>
              <w:t>-</w:t>
            </w:r>
            <w:r w:rsidRPr="002238B7">
              <w:rPr>
                <w:rFonts w:ascii="Arial" w:eastAsia="SimSun" w:hAnsi="Arial" w:cs="Arial"/>
                <w:sz w:val="16"/>
                <w:szCs w:val="16"/>
                <w:lang w:val="x-none"/>
              </w:rPr>
              <w:tab/>
              <w:t xml:space="preserve">two PUSCHs that are fully/partially overlapping in time domain and are fully/partially/non-overlapping in frequency domain </w:t>
            </w:r>
            <w:r w:rsidRPr="002238B7">
              <w:rPr>
                <w:rFonts w:ascii="Arial" w:eastAsia="SimSun" w:hAnsi="Arial" w:cs="Arial"/>
                <w:sz w:val="16"/>
                <w:szCs w:val="16"/>
              </w:rPr>
              <w:t xml:space="preserve">can be dynamically scheduled by UL grant(s) in DCI(s) and/or </w:t>
            </w:r>
            <w:r w:rsidRPr="002238B7">
              <w:rPr>
                <w:rFonts w:ascii="Arial" w:eastAsia="SimSun" w:hAnsi="Arial" w:cs="Arial"/>
                <w:sz w:val="16"/>
                <w:szCs w:val="16"/>
                <w:lang w:val="x-none"/>
              </w:rPr>
              <w:t xml:space="preserve">scheduled by </w:t>
            </w:r>
            <w:r w:rsidRPr="002238B7">
              <w:rPr>
                <w:rFonts w:ascii="Arial" w:eastAsia="SimSun" w:hAnsi="Arial" w:cs="Arial"/>
                <w:sz w:val="16"/>
                <w:szCs w:val="16"/>
              </w:rPr>
              <w:t>configured grant(s) Type 1 or Type 2</w:t>
            </w:r>
            <w:r w:rsidRPr="002238B7">
              <w:rPr>
                <w:rFonts w:ascii="Arial" w:eastAsia="SimSun" w:hAnsi="Arial" w:cs="Arial"/>
                <w:sz w:val="16"/>
                <w:szCs w:val="16"/>
                <w:lang w:val="x-none"/>
              </w:rPr>
              <w:t xml:space="preserve">, </w:t>
            </w:r>
          </w:p>
          <w:p w14:paraId="52259F20" w14:textId="77777777" w:rsidR="002238B7" w:rsidRPr="002238B7" w:rsidRDefault="002238B7" w:rsidP="002238B7">
            <w:pPr>
              <w:ind w:left="568" w:hanging="284"/>
              <w:rPr>
                <w:rFonts w:ascii="Arial" w:eastAsia="SimSun" w:hAnsi="Arial" w:cs="Arial"/>
                <w:sz w:val="16"/>
                <w:szCs w:val="16"/>
                <w:lang w:val="x-none"/>
              </w:rPr>
            </w:pPr>
            <w:r w:rsidRPr="002238B7">
              <w:rPr>
                <w:rFonts w:ascii="Arial" w:eastAsia="SimSun" w:hAnsi="Arial" w:cs="Arial"/>
                <w:sz w:val="16"/>
                <w:szCs w:val="16"/>
                <w:lang w:val="x-none"/>
              </w:rPr>
              <w:t>-</w:t>
            </w:r>
            <w:r w:rsidRPr="002238B7">
              <w:rPr>
                <w:rFonts w:ascii="Arial" w:eastAsia="SimSun" w:hAnsi="Arial" w:cs="Arial"/>
                <w:sz w:val="16"/>
                <w:szCs w:val="16"/>
                <w:lang w:val="x-none"/>
              </w:rPr>
              <w:tab/>
              <w:t xml:space="preserve">if dynamically scheduled by UL grant(s) in DCI(s) or activated by DCI(s) for configured grant Type 2, the DCI field </w:t>
            </w:r>
            <w:r w:rsidRPr="002238B7">
              <w:rPr>
                <w:rFonts w:ascii="Arial" w:eastAsia="SimSun" w:hAnsi="Arial" w:cs="Arial"/>
                <w:i/>
                <w:sz w:val="16"/>
                <w:szCs w:val="16"/>
                <w:lang w:val="x-none"/>
              </w:rPr>
              <w:t>SRS Resource Set Indicator</w:t>
            </w:r>
            <w:r w:rsidRPr="002238B7">
              <w:rPr>
                <w:rFonts w:ascii="Arial" w:eastAsia="SimSun" w:hAnsi="Arial" w:cs="Arial"/>
                <w:sz w:val="16"/>
                <w:szCs w:val="16"/>
                <w:lang w:val="x-none"/>
              </w:rPr>
              <w:t xml:space="preserve"> is not present in each of PDCCH </w:t>
            </w:r>
          </w:p>
          <w:p w14:paraId="08567E7F" w14:textId="77777777" w:rsidR="002238B7" w:rsidRPr="002238B7" w:rsidRDefault="002238B7" w:rsidP="002238B7">
            <w:pPr>
              <w:ind w:left="568" w:hanging="284"/>
              <w:rPr>
                <w:rFonts w:ascii="Arial" w:eastAsia="SimSun" w:hAnsi="Arial" w:cs="Arial"/>
                <w:sz w:val="16"/>
                <w:szCs w:val="16"/>
                <w:lang w:val="x-none"/>
              </w:rPr>
            </w:pPr>
            <w:r w:rsidRPr="002238B7">
              <w:rPr>
                <w:rFonts w:ascii="Arial" w:eastAsia="SimSun" w:hAnsi="Arial" w:cs="Arial"/>
                <w:sz w:val="16"/>
                <w:szCs w:val="16"/>
                <w:lang w:val="x-none"/>
              </w:rPr>
              <w:t>-</w:t>
            </w:r>
            <w:r w:rsidRPr="002238B7">
              <w:rPr>
                <w:rFonts w:ascii="Arial" w:eastAsia="SimSun" w:hAnsi="Arial" w:cs="Arial"/>
                <w:sz w:val="16"/>
                <w:szCs w:val="16"/>
                <w:lang w:val="x-none"/>
              </w:rPr>
              <w:tab/>
              <w:t xml:space="preserve">two PUSCHs are associated to different values of </w:t>
            </w:r>
            <w:r w:rsidRPr="002238B7">
              <w:rPr>
                <w:rFonts w:ascii="Arial" w:eastAsia="SimSun" w:hAnsi="Arial" w:cs="Arial"/>
                <w:i/>
                <w:sz w:val="16"/>
                <w:szCs w:val="16"/>
                <w:lang w:val="x-none"/>
              </w:rPr>
              <w:t xml:space="preserve">coresetPoolIndex </w:t>
            </w:r>
            <w:r w:rsidRPr="002238B7">
              <w:rPr>
                <w:rFonts w:ascii="Arial" w:eastAsia="SimSun" w:hAnsi="Arial" w:cs="Arial"/>
                <w:sz w:val="16"/>
                <w:szCs w:val="16"/>
                <w:lang w:val="x-none"/>
              </w:rPr>
              <w:t xml:space="preserve">where for configured grant Type 1, the association is based on higher layer parameter </w:t>
            </w:r>
            <w:r w:rsidRPr="002238B7">
              <w:rPr>
                <w:rFonts w:ascii="Arial" w:eastAsia="SimSun" w:hAnsi="Arial" w:cs="Arial"/>
                <w:i/>
                <w:sz w:val="16"/>
                <w:szCs w:val="16"/>
                <w:lang w:val="x-none"/>
              </w:rPr>
              <w:t>srs-ResourceSetId</w:t>
            </w:r>
            <w:r w:rsidRPr="002238B7">
              <w:rPr>
                <w:rFonts w:ascii="Arial" w:eastAsia="SimSun" w:hAnsi="Arial" w:cs="Arial"/>
                <w:sz w:val="16"/>
                <w:szCs w:val="16"/>
                <w:lang w:val="x-none"/>
              </w:rPr>
              <w:t xml:space="preserve"> in </w:t>
            </w:r>
            <w:r w:rsidRPr="002238B7">
              <w:rPr>
                <w:rFonts w:ascii="Arial" w:eastAsia="SimSun" w:hAnsi="Arial" w:cs="Arial"/>
                <w:i/>
                <w:sz w:val="16"/>
                <w:szCs w:val="16"/>
                <w:lang w:val="x-none"/>
              </w:rPr>
              <w:t>rrc-ConfiguredUplinkGrant</w:t>
            </w:r>
            <w:r w:rsidRPr="002238B7">
              <w:rPr>
                <w:rFonts w:ascii="Arial" w:eastAsia="SimSun" w:hAnsi="Arial" w:cs="Arial"/>
                <w:sz w:val="16"/>
                <w:szCs w:val="16"/>
                <w:lang w:val="x-none"/>
              </w:rPr>
              <w:t xml:space="preserve"> that indicates either the first or the second SRS resource set with usage 'codebook' or 'nonCodeBook' in </w:t>
            </w:r>
            <w:r w:rsidRPr="002238B7">
              <w:rPr>
                <w:rFonts w:ascii="Arial" w:eastAsia="SimSun" w:hAnsi="Arial" w:cs="Arial"/>
                <w:i/>
                <w:sz w:val="16"/>
                <w:szCs w:val="16"/>
                <w:lang w:val="x-none"/>
              </w:rPr>
              <w:t>srs-ResourceSetToAddModList</w:t>
            </w:r>
          </w:p>
          <w:p w14:paraId="793F88E1" w14:textId="77777777" w:rsidR="002238B7" w:rsidRPr="002238B7" w:rsidRDefault="002238B7" w:rsidP="002238B7">
            <w:pPr>
              <w:ind w:left="568" w:hanging="284"/>
              <w:rPr>
                <w:rFonts w:ascii="Arial" w:eastAsia="SimSun" w:hAnsi="Arial" w:cs="Arial"/>
                <w:sz w:val="16"/>
                <w:szCs w:val="16"/>
                <w:lang w:val="x-none"/>
              </w:rPr>
            </w:pPr>
            <w:r w:rsidRPr="002238B7">
              <w:rPr>
                <w:rFonts w:ascii="Arial" w:eastAsia="SimSun" w:hAnsi="Arial" w:cs="Arial"/>
                <w:sz w:val="16"/>
                <w:szCs w:val="16"/>
                <w:lang w:val="x-none"/>
              </w:rPr>
              <w:t>-</w:t>
            </w:r>
            <w:r w:rsidRPr="002238B7">
              <w:rPr>
                <w:rFonts w:ascii="Arial" w:eastAsia="SimSun" w:hAnsi="Arial" w:cs="Arial"/>
                <w:sz w:val="16"/>
                <w:szCs w:val="16"/>
                <w:lang w:val="x-none"/>
              </w:rPr>
              <w:tab/>
              <w:t>the UE is not expected to be configured with different number of SRS resources in the two SRS resource sets</w:t>
            </w:r>
          </w:p>
          <w:p w14:paraId="1573092A" w14:textId="77777777" w:rsidR="002238B7" w:rsidRPr="002238B7" w:rsidRDefault="002238B7" w:rsidP="002238B7">
            <w:pPr>
              <w:ind w:left="568" w:hanging="284"/>
              <w:rPr>
                <w:rFonts w:ascii="Arial" w:eastAsia="SimSun" w:hAnsi="Arial" w:cs="Arial"/>
                <w:sz w:val="16"/>
                <w:szCs w:val="16"/>
                <w:lang w:val="x-none"/>
              </w:rPr>
            </w:pPr>
            <w:r w:rsidRPr="002238B7">
              <w:rPr>
                <w:rFonts w:ascii="Arial" w:eastAsia="SimSun" w:hAnsi="Arial" w:cs="Arial"/>
                <w:sz w:val="16"/>
                <w:szCs w:val="16"/>
                <w:lang w:val="x-none"/>
              </w:rPr>
              <w:t>-</w:t>
            </w:r>
            <w:r w:rsidRPr="002238B7">
              <w:rPr>
                <w:rFonts w:ascii="Arial" w:eastAsia="SimSun" w:hAnsi="Arial" w:cs="Arial"/>
                <w:sz w:val="16"/>
                <w:szCs w:val="16"/>
                <w:lang w:val="x-none"/>
              </w:rPr>
              <w:tab/>
              <w:t xml:space="preserve">the UE expects </w:t>
            </w:r>
            <w:r w:rsidRPr="002238B7">
              <w:rPr>
                <w:rFonts w:ascii="Arial" w:eastAsia="SimSun" w:hAnsi="Arial" w:cs="Arial"/>
                <w:i/>
                <w:sz w:val="16"/>
                <w:szCs w:val="16"/>
                <w:lang w:val="x-none"/>
              </w:rPr>
              <w:t>maxNrofPorts</w:t>
            </w:r>
            <w:r w:rsidRPr="002238B7">
              <w:rPr>
                <w:rFonts w:ascii="Arial" w:eastAsia="SimSun" w:hAnsi="Arial" w:cs="Arial"/>
                <w:sz w:val="16"/>
                <w:szCs w:val="16"/>
                <w:lang w:val="x-none"/>
              </w:rPr>
              <w:t xml:space="preserve"> in </w:t>
            </w:r>
            <w:r w:rsidRPr="002238B7">
              <w:rPr>
                <w:rFonts w:ascii="Arial" w:eastAsia="SimSun" w:hAnsi="Arial" w:cs="Arial"/>
                <w:i/>
                <w:sz w:val="16"/>
                <w:szCs w:val="16"/>
                <w:lang w:val="x-none"/>
              </w:rPr>
              <w:t>PTRS-UplinkConfig</w:t>
            </w:r>
            <w:r w:rsidRPr="002238B7">
              <w:rPr>
                <w:rFonts w:ascii="Arial" w:eastAsia="SimSun" w:hAnsi="Arial" w:cs="Arial"/>
                <w:sz w:val="16"/>
                <w:szCs w:val="16"/>
                <w:lang w:val="x-none"/>
              </w:rPr>
              <w:t xml:space="preserve"> to be configured as one if UL PT-RS is configured. </w:t>
            </w:r>
          </w:p>
          <w:p w14:paraId="7933599C" w14:textId="77777777" w:rsidR="002238B7" w:rsidRPr="002238B7" w:rsidRDefault="002238B7" w:rsidP="002238B7">
            <w:pPr>
              <w:rPr>
                <w:ins w:id="171" w:author="Author"/>
                <w:rFonts w:ascii="Arial" w:eastAsia="SimSun" w:hAnsi="Arial" w:cs="Arial"/>
                <w:sz w:val="16"/>
                <w:szCs w:val="16"/>
              </w:rPr>
            </w:pPr>
            <w:r w:rsidRPr="002238B7">
              <w:rPr>
                <w:rFonts w:ascii="Arial" w:eastAsia="SimSun" w:hAnsi="Arial" w:cs="Arial"/>
                <w:sz w:val="16"/>
                <w:szCs w:val="16"/>
              </w:rPr>
              <w:t xml:space="preserve">When a UE is configured with </w:t>
            </w:r>
            <w:r w:rsidRPr="002238B7">
              <w:rPr>
                <w:rFonts w:ascii="Arial" w:eastAsia="SimSun" w:hAnsi="Arial" w:cs="Arial"/>
                <w:i/>
                <w:sz w:val="16"/>
                <w:szCs w:val="16"/>
              </w:rPr>
              <w:t>dl-OrJointTCI-StateList</w:t>
            </w:r>
            <w:r w:rsidRPr="002238B7">
              <w:rPr>
                <w:rFonts w:ascii="Arial" w:eastAsia="SimSun" w:hAnsi="Arial" w:cs="Arial"/>
                <w:sz w:val="16"/>
                <w:szCs w:val="16"/>
              </w:rPr>
              <w:t xml:space="preserve"> or </w:t>
            </w:r>
            <w:r w:rsidRPr="002238B7">
              <w:rPr>
                <w:rFonts w:ascii="Arial" w:eastAsia="SimSun" w:hAnsi="Arial" w:cs="Arial"/>
                <w:i/>
                <w:sz w:val="16"/>
                <w:szCs w:val="16"/>
              </w:rPr>
              <w:t>TCI-UL-State</w:t>
            </w:r>
            <w:r w:rsidRPr="002238B7">
              <w:rPr>
                <w:rFonts w:ascii="Arial" w:eastAsia="SimSun" w:hAnsi="Arial" w:cs="Arial"/>
                <w:sz w:val="16"/>
                <w:szCs w:val="16"/>
              </w:rPr>
              <w:t xml:space="preserve"> and two SRS resource sets are configured in </w:t>
            </w:r>
            <w:r w:rsidRPr="002238B7">
              <w:rPr>
                <w:rFonts w:ascii="Arial" w:eastAsia="SimSun" w:hAnsi="Arial" w:cs="Arial"/>
                <w:i/>
                <w:sz w:val="16"/>
                <w:szCs w:val="16"/>
              </w:rPr>
              <w:t>srs-ResourceSetToAddModList</w:t>
            </w:r>
            <w:r w:rsidRPr="002238B7">
              <w:rPr>
                <w:rFonts w:ascii="Arial" w:eastAsia="SimSun" w:hAnsi="Arial" w:cs="Arial"/>
                <w:sz w:val="16"/>
                <w:szCs w:val="16"/>
              </w:rPr>
              <w:t xml:space="preserve"> or </w:t>
            </w:r>
            <w:r w:rsidRPr="002238B7">
              <w:rPr>
                <w:rFonts w:ascii="Arial" w:eastAsia="SimSun" w:hAnsi="Arial" w:cs="Arial"/>
                <w:i/>
                <w:sz w:val="16"/>
                <w:szCs w:val="16"/>
              </w:rPr>
              <w:t xml:space="preserve">srs-ResourceSetToAddModListDCI-0-2 </w:t>
            </w:r>
            <w:r w:rsidRPr="002238B7">
              <w:rPr>
                <w:rFonts w:ascii="Arial" w:eastAsia="SimSun" w:hAnsi="Arial" w:cs="Arial"/>
                <w:sz w:val="16"/>
                <w:szCs w:val="16"/>
              </w:rPr>
              <w:t xml:space="preserve">with higher layer parameter </w:t>
            </w:r>
            <w:r w:rsidRPr="002238B7">
              <w:rPr>
                <w:rFonts w:ascii="Arial" w:eastAsia="SimSun" w:hAnsi="Arial" w:cs="Arial"/>
                <w:i/>
                <w:sz w:val="16"/>
                <w:szCs w:val="16"/>
              </w:rPr>
              <w:t xml:space="preserve">usage </w:t>
            </w:r>
            <w:r w:rsidRPr="002238B7">
              <w:rPr>
                <w:rFonts w:ascii="Arial" w:eastAsia="SimSun" w:hAnsi="Arial" w:cs="Arial"/>
                <w:sz w:val="16"/>
                <w:szCs w:val="16"/>
              </w:rPr>
              <w:t xml:space="preserve">in </w:t>
            </w:r>
            <w:r w:rsidRPr="002238B7">
              <w:rPr>
                <w:rFonts w:ascii="Arial" w:eastAsia="SimSun" w:hAnsi="Arial" w:cs="Arial"/>
                <w:i/>
                <w:sz w:val="16"/>
                <w:szCs w:val="16"/>
              </w:rPr>
              <w:t>SRS-ResourceSet</w:t>
            </w:r>
            <w:r w:rsidRPr="002238B7">
              <w:rPr>
                <w:rFonts w:ascii="Arial" w:eastAsia="SimSun" w:hAnsi="Arial" w:cs="Arial"/>
                <w:sz w:val="16"/>
                <w:szCs w:val="16"/>
              </w:rPr>
              <w:t xml:space="preserve"> set to 'codebook' or 'noncodebook', and the higher layer parameter </w:t>
            </w:r>
            <w:r w:rsidRPr="002238B7">
              <w:rPr>
                <w:rFonts w:ascii="Arial" w:eastAsia="SimSun" w:hAnsi="Arial" w:cs="Arial"/>
                <w:i/>
                <w:sz w:val="16"/>
                <w:szCs w:val="16"/>
              </w:rPr>
              <w:t>multipanelScheme</w:t>
            </w:r>
            <w:ins w:id="172" w:author="Author">
              <w:r w:rsidRPr="002238B7">
                <w:rPr>
                  <w:rFonts w:ascii="Arial" w:eastAsia="SimSun" w:hAnsi="Arial" w:cs="Arial"/>
                  <w:i/>
                  <w:sz w:val="16"/>
                  <w:szCs w:val="16"/>
                </w:rPr>
                <w:t xml:space="preserve">SDM </w:t>
              </w:r>
              <w:r w:rsidRPr="002238B7">
                <w:rPr>
                  <w:rFonts w:ascii="Arial" w:eastAsia="SimSun" w:hAnsi="Arial" w:cs="Arial"/>
                  <w:sz w:val="16"/>
                  <w:szCs w:val="16"/>
                </w:rPr>
                <w:t xml:space="preserve">or </w:t>
              </w:r>
              <w:r w:rsidRPr="002238B7">
                <w:rPr>
                  <w:rFonts w:ascii="Arial" w:eastAsia="SimSun" w:hAnsi="Arial" w:cs="Arial"/>
                  <w:i/>
                  <w:sz w:val="16"/>
                  <w:szCs w:val="16"/>
                </w:rPr>
                <w:t>multiPanelSchemeSFN</w:t>
              </w:r>
              <w:r w:rsidRPr="002238B7">
                <w:rPr>
                  <w:rFonts w:ascii="Arial" w:eastAsia="SimSun" w:hAnsi="Arial" w:cs="Arial"/>
                  <w:sz w:val="16"/>
                  <w:szCs w:val="16"/>
                </w:rPr>
                <w:t xml:space="preserve"> is configured</w:t>
              </w:r>
            </w:ins>
            <w:del w:id="173" w:author="Author">
              <w:r w:rsidRPr="002238B7" w:rsidDel="00617EF0">
                <w:rPr>
                  <w:rFonts w:ascii="Arial" w:eastAsia="SimSun" w:hAnsi="Arial" w:cs="Arial"/>
                  <w:sz w:val="16"/>
                  <w:szCs w:val="16"/>
                </w:rPr>
                <w:delText xml:space="preserve"> is set to '</w:delText>
              </w:r>
            </w:del>
            <w:ins w:id="174" w:author="Author">
              <w:r w:rsidRPr="002238B7">
                <w:rPr>
                  <w:rFonts w:ascii="Arial" w:eastAsia="SimSun" w:hAnsi="Arial" w:cs="Arial"/>
                  <w:sz w:val="16"/>
                  <w:szCs w:val="16"/>
                </w:rPr>
                <w:t>‘</w:t>
              </w:r>
            </w:ins>
            <w:del w:id="175" w:author="Author">
              <w:r w:rsidRPr="002238B7" w:rsidDel="00617EF0">
                <w:rPr>
                  <w:rFonts w:ascii="Arial" w:eastAsia="SimSun" w:hAnsi="Arial" w:cs="Arial"/>
                  <w:sz w:val="16"/>
                  <w:szCs w:val="16"/>
                </w:rPr>
                <w:delText>SDMscheme'</w:delText>
              </w:r>
            </w:del>
            <w:ins w:id="176" w:author="Author">
              <w:r w:rsidRPr="002238B7">
                <w:rPr>
                  <w:rFonts w:ascii="Arial" w:eastAsia="SimSun" w:hAnsi="Arial" w:cs="Arial"/>
                  <w:sz w:val="16"/>
                  <w:szCs w:val="16"/>
                </w:rPr>
                <w:t>’</w:t>
              </w:r>
            </w:ins>
            <w:del w:id="177" w:author="Author">
              <w:r w:rsidRPr="002238B7" w:rsidDel="00617EF0">
                <w:rPr>
                  <w:rFonts w:ascii="Arial" w:eastAsia="SimSun" w:hAnsi="Arial" w:cs="Arial"/>
                  <w:sz w:val="16"/>
                  <w:szCs w:val="16"/>
                </w:rPr>
                <w:delText xml:space="preserve"> or '</w:delText>
              </w:r>
            </w:del>
            <w:ins w:id="178" w:author="Author">
              <w:r w:rsidRPr="002238B7">
                <w:rPr>
                  <w:rFonts w:ascii="Arial" w:eastAsia="SimSun" w:hAnsi="Arial" w:cs="Arial"/>
                  <w:sz w:val="16"/>
                  <w:szCs w:val="16"/>
                </w:rPr>
                <w:t>‘</w:t>
              </w:r>
            </w:ins>
            <w:del w:id="179" w:author="Author">
              <w:r w:rsidRPr="002238B7" w:rsidDel="00617EF0">
                <w:rPr>
                  <w:rFonts w:ascii="Arial" w:eastAsia="SimSun" w:hAnsi="Arial" w:cs="Arial"/>
                  <w:sz w:val="16"/>
                  <w:szCs w:val="16"/>
                </w:rPr>
                <w:delText>SFNscheme'</w:delText>
              </w:r>
            </w:del>
            <w:ins w:id="180" w:author="Author">
              <w:r w:rsidRPr="002238B7">
                <w:rPr>
                  <w:rFonts w:ascii="Arial" w:eastAsia="SimSun" w:hAnsi="Arial" w:cs="Arial"/>
                  <w:sz w:val="16"/>
                  <w:szCs w:val="16"/>
                </w:rPr>
                <w:t>’</w:t>
              </w:r>
            </w:ins>
            <w:r w:rsidRPr="002238B7">
              <w:rPr>
                <w:rFonts w:ascii="Arial" w:eastAsia="SimSun" w:hAnsi="Arial" w:cs="Arial"/>
                <w:sz w:val="16"/>
                <w:szCs w:val="16"/>
              </w:rPr>
              <w:t xml:space="preserve">, and the higher layer parameter </w:t>
            </w:r>
            <w:r w:rsidRPr="002238B7">
              <w:rPr>
                <w:rFonts w:ascii="Arial" w:eastAsia="SimSun" w:hAnsi="Arial" w:cs="Arial"/>
                <w:i/>
                <w:sz w:val="16"/>
                <w:szCs w:val="16"/>
              </w:rPr>
              <w:t>rrc-ConfiguredUplinkGrant</w:t>
            </w:r>
            <w:r w:rsidRPr="002238B7">
              <w:rPr>
                <w:rFonts w:ascii="Arial" w:eastAsia="SimSun" w:hAnsi="Arial" w:cs="Arial"/>
                <w:sz w:val="16"/>
                <w:szCs w:val="16"/>
              </w:rPr>
              <w:t xml:space="preserve"> does not contain </w:t>
            </w:r>
            <w:r w:rsidRPr="002238B7">
              <w:rPr>
                <w:rFonts w:ascii="Arial" w:eastAsia="SimSun" w:hAnsi="Arial" w:cs="Arial"/>
                <w:i/>
                <w:sz w:val="16"/>
                <w:szCs w:val="16"/>
              </w:rPr>
              <w:t>srs-ResourceIndicator2</w:t>
            </w:r>
            <w:r w:rsidRPr="002238B7">
              <w:rPr>
                <w:rFonts w:ascii="Arial" w:eastAsia="SimSun" w:hAnsi="Arial" w:cs="Arial"/>
                <w:sz w:val="16"/>
                <w:szCs w:val="16"/>
              </w:rPr>
              <w:t xml:space="preserve"> or</w:t>
            </w:r>
            <w:r w:rsidRPr="002238B7">
              <w:rPr>
                <w:rFonts w:ascii="Arial" w:eastAsia="SimSun" w:hAnsi="Arial" w:cs="Arial"/>
                <w:i/>
                <w:sz w:val="16"/>
                <w:szCs w:val="16"/>
              </w:rPr>
              <w:t xml:space="preserve"> precodingAndNumberOfLayers2</w:t>
            </w:r>
            <w:r w:rsidRPr="002238B7">
              <w:rPr>
                <w:rFonts w:ascii="Arial" w:eastAsia="SimSun" w:hAnsi="Arial" w:cs="Arial"/>
                <w:sz w:val="16"/>
                <w:szCs w:val="16"/>
              </w:rPr>
              <w:t xml:space="preserve">, the PUSCH transmission occasion(s) is associated with the first SRS resource set if the first indicated </w:t>
            </w:r>
            <w:r w:rsidRPr="002238B7">
              <w:rPr>
                <w:rFonts w:ascii="Arial" w:eastAsia="SimSun" w:hAnsi="Arial" w:cs="Arial"/>
                <w:i/>
                <w:sz w:val="16"/>
                <w:szCs w:val="16"/>
              </w:rPr>
              <w:t>TCI-States</w:t>
            </w:r>
            <w:r w:rsidRPr="002238B7">
              <w:rPr>
                <w:rFonts w:ascii="Arial" w:eastAsia="SimSun" w:hAnsi="Arial" w:cs="Arial"/>
                <w:sz w:val="16"/>
                <w:szCs w:val="16"/>
              </w:rPr>
              <w:t xml:space="preserve"> or </w:t>
            </w:r>
            <w:r w:rsidRPr="002238B7">
              <w:rPr>
                <w:rFonts w:ascii="Arial" w:eastAsia="SimSun" w:hAnsi="Arial" w:cs="Arial"/>
                <w:i/>
                <w:sz w:val="16"/>
                <w:szCs w:val="16"/>
              </w:rPr>
              <w:t>TCI-UL-States</w:t>
            </w:r>
            <w:r w:rsidRPr="002238B7">
              <w:rPr>
                <w:rFonts w:ascii="Arial" w:eastAsia="SimSun" w:hAnsi="Arial" w:cs="Arial"/>
                <w:sz w:val="16"/>
                <w:szCs w:val="16"/>
              </w:rPr>
              <w:t xml:space="preserve"> applies and is associated with the second SRS resource set if the second indicated </w:t>
            </w:r>
            <w:r w:rsidRPr="002238B7">
              <w:rPr>
                <w:rFonts w:ascii="Arial" w:eastAsia="SimSun" w:hAnsi="Arial" w:cs="Arial"/>
                <w:i/>
                <w:sz w:val="16"/>
                <w:szCs w:val="16"/>
              </w:rPr>
              <w:t>TCI-States</w:t>
            </w:r>
            <w:r w:rsidRPr="002238B7">
              <w:rPr>
                <w:rFonts w:ascii="Arial" w:eastAsia="SimSun" w:hAnsi="Arial" w:cs="Arial"/>
                <w:sz w:val="16"/>
                <w:szCs w:val="16"/>
              </w:rPr>
              <w:t xml:space="preserve"> or </w:t>
            </w:r>
            <w:r w:rsidRPr="002238B7">
              <w:rPr>
                <w:rFonts w:ascii="Arial" w:eastAsia="SimSun" w:hAnsi="Arial" w:cs="Arial"/>
                <w:i/>
                <w:sz w:val="16"/>
                <w:szCs w:val="16"/>
              </w:rPr>
              <w:t>TCI-UL-States</w:t>
            </w:r>
            <w:r w:rsidRPr="002238B7">
              <w:rPr>
                <w:rFonts w:ascii="Arial" w:eastAsia="SimSun" w:hAnsi="Arial" w:cs="Arial"/>
                <w:sz w:val="16"/>
                <w:szCs w:val="16"/>
              </w:rPr>
              <w:t xml:space="preserve"> applies.</w:t>
            </w:r>
          </w:p>
          <w:p w14:paraId="4201AF35" w14:textId="77777777" w:rsidR="002238B7" w:rsidRPr="002238B7" w:rsidRDefault="002238B7" w:rsidP="002238B7">
            <w:pPr>
              <w:rPr>
                <w:rFonts w:ascii="Arial" w:eastAsia="SimSun" w:hAnsi="Arial" w:cs="Arial"/>
                <w:i/>
                <w:sz w:val="16"/>
                <w:szCs w:val="16"/>
              </w:rPr>
            </w:pPr>
            <w:r w:rsidRPr="002238B7">
              <w:rPr>
                <w:rFonts w:ascii="Arial" w:eastAsia="SimSun" w:hAnsi="Arial" w:cs="Arial"/>
                <w:sz w:val="16"/>
                <w:szCs w:val="16"/>
              </w:rPr>
              <w:t xml:space="preserve">When a UE is configured with </w:t>
            </w:r>
            <w:r w:rsidRPr="002238B7">
              <w:rPr>
                <w:rFonts w:ascii="Arial" w:eastAsia="SimSun" w:hAnsi="Arial" w:cs="Arial"/>
                <w:i/>
                <w:sz w:val="16"/>
                <w:szCs w:val="16"/>
              </w:rPr>
              <w:t>dl-OrJointTCI-StateList</w:t>
            </w:r>
            <w:r w:rsidRPr="002238B7">
              <w:rPr>
                <w:rFonts w:ascii="Arial" w:eastAsia="SimSun" w:hAnsi="Arial" w:cs="Arial"/>
                <w:sz w:val="16"/>
                <w:szCs w:val="16"/>
              </w:rPr>
              <w:t xml:space="preserve"> or </w:t>
            </w:r>
            <w:r w:rsidRPr="002238B7">
              <w:rPr>
                <w:rFonts w:ascii="Arial" w:eastAsia="SimSun" w:hAnsi="Arial" w:cs="Arial"/>
                <w:i/>
                <w:sz w:val="16"/>
                <w:szCs w:val="16"/>
              </w:rPr>
              <w:t>TCI-UL-State</w:t>
            </w:r>
            <w:r w:rsidRPr="002238B7">
              <w:rPr>
                <w:rFonts w:ascii="Arial" w:eastAsia="SimSun" w:hAnsi="Arial" w:cs="Arial"/>
                <w:sz w:val="16"/>
                <w:szCs w:val="16"/>
              </w:rPr>
              <w:t xml:space="preserve"> </w:t>
            </w:r>
            <w:ins w:id="181" w:author="Author">
              <w:r w:rsidRPr="002238B7">
                <w:rPr>
                  <w:rFonts w:ascii="Arial" w:eastAsia="SimSun" w:hAnsi="Arial" w:cs="Arial"/>
                  <w:sz w:val="16"/>
                  <w:szCs w:val="16"/>
                </w:rPr>
                <w:t xml:space="preserve">and </w:t>
              </w:r>
            </w:ins>
            <w:r w:rsidRPr="002238B7">
              <w:rPr>
                <w:rFonts w:ascii="Arial" w:eastAsia="SimSun" w:hAnsi="Arial" w:cs="Arial"/>
                <w:sz w:val="16"/>
                <w:szCs w:val="16"/>
              </w:rPr>
              <w:t xml:space="preserve">is having two indicated TCI states, and only one SRS resource set is configured in </w:t>
            </w:r>
            <w:r w:rsidRPr="002238B7">
              <w:rPr>
                <w:rFonts w:ascii="Arial" w:eastAsia="SimSun" w:hAnsi="Arial" w:cs="Arial"/>
                <w:i/>
                <w:sz w:val="16"/>
                <w:szCs w:val="16"/>
              </w:rPr>
              <w:t>srs-ResourceSetToAddModList</w:t>
            </w:r>
            <w:r w:rsidRPr="002238B7">
              <w:rPr>
                <w:rFonts w:ascii="Arial" w:eastAsia="SimSun" w:hAnsi="Arial" w:cs="Arial"/>
                <w:sz w:val="16"/>
                <w:szCs w:val="16"/>
              </w:rPr>
              <w:t xml:space="preserve"> or </w:t>
            </w:r>
            <w:r w:rsidRPr="002238B7">
              <w:rPr>
                <w:rFonts w:ascii="Arial" w:eastAsia="SimSun" w:hAnsi="Arial" w:cs="Arial"/>
                <w:i/>
                <w:sz w:val="16"/>
                <w:szCs w:val="16"/>
              </w:rPr>
              <w:t xml:space="preserve">srs-ResourceSetToAddModListDCI-0-2 </w:t>
            </w:r>
            <w:r w:rsidRPr="002238B7">
              <w:rPr>
                <w:rFonts w:ascii="Arial" w:eastAsia="SimSun" w:hAnsi="Arial" w:cs="Arial"/>
                <w:sz w:val="16"/>
                <w:szCs w:val="16"/>
              </w:rPr>
              <w:t xml:space="preserve">with higher layer parameter </w:t>
            </w:r>
            <w:r w:rsidRPr="002238B7">
              <w:rPr>
                <w:rFonts w:ascii="Arial" w:eastAsia="SimSun" w:hAnsi="Arial" w:cs="Arial"/>
                <w:i/>
                <w:sz w:val="16"/>
                <w:szCs w:val="16"/>
              </w:rPr>
              <w:t xml:space="preserve">usage </w:t>
            </w:r>
            <w:r w:rsidRPr="002238B7">
              <w:rPr>
                <w:rFonts w:ascii="Arial" w:eastAsia="SimSun" w:hAnsi="Arial" w:cs="Arial"/>
                <w:sz w:val="16"/>
                <w:szCs w:val="16"/>
              </w:rPr>
              <w:t xml:space="preserve">in </w:t>
            </w:r>
            <w:r w:rsidRPr="002238B7">
              <w:rPr>
                <w:rFonts w:ascii="Arial" w:eastAsia="SimSun" w:hAnsi="Arial" w:cs="Arial"/>
                <w:i/>
                <w:sz w:val="16"/>
                <w:szCs w:val="16"/>
              </w:rPr>
              <w:t>SRS-ResourceSet</w:t>
            </w:r>
            <w:r w:rsidRPr="002238B7">
              <w:rPr>
                <w:rFonts w:ascii="Arial" w:eastAsia="SimSun" w:hAnsi="Arial" w:cs="Arial"/>
                <w:sz w:val="16"/>
                <w:szCs w:val="16"/>
              </w:rPr>
              <w:t xml:space="preserve"> set to 'codebook' or 'noncodebook', the PUSCH transmission occasion(s) scheduled or activated by DCI format 0_1 or 0_2 is associated with the first indicated </w:t>
            </w:r>
            <w:r w:rsidRPr="002238B7">
              <w:rPr>
                <w:rFonts w:ascii="Arial" w:eastAsia="SimSun" w:hAnsi="Arial" w:cs="Arial"/>
                <w:i/>
                <w:sz w:val="16"/>
                <w:szCs w:val="16"/>
              </w:rPr>
              <w:t>TCI-States</w:t>
            </w:r>
            <w:r w:rsidRPr="002238B7">
              <w:rPr>
                <w:rFonts w:ascii="Arial" w:eastAsia="SimSun" w:hAnsi="Arial" w:cs="Arial"/>
                <w:sz w:val="16"/>
                <w:szCs w:val="16"/>
              </w:rPr>
              <w:t xml:space="preserve"> or </w:t>
            </w:r>
            <w:r w:rsidRPr="002238B7">
              <w:rPr>
                <w:rFonts w:ascii="Arial" w:eastAsia="SimSun" w:hAnsi="Arial" w:cs="Arial"/>
                <w:i/>
                <w:sz w:val="16"/>
                <w:szCs w:val="16"/>
              </w:rPr>
              <w:t>TCI-UL-States</w:t>
            </w:r>
            <w:r w:rsidRPr="002238B7">
              <w:rPr>
                <w:rFonts w:ascii="Arial" w:eastAsia="SimSun" w:hAnsi="Arial" w:cs="Arial"/>
                <w:sz w:val="16"/>
                <w:szCs w:val="16"/>
              </w:rPr>
              <w:t xml:space="preserve"> if applies or is associated with the second indicated </w:t>
            </w:r>
            <w:r w:rsidRPr="002238B7">
              <w:rPr>
                <w:rFonts w:ascii="Arial" w:eastAsia="SimSun" w:hAnsi="Arial" w:cs="Arial"/>
                <w:i/>
                <w:sz w:val="16"/>
                <w:szCs w:val="16"/>
              </w:rPr>
              <w:t>TCI-States</w:t>
            </w:r>
            <w:r w:rsidRPr="002238B7">
              <w:rPr>
                <w:rFonts w:ascii="Arial" w:eastAsia="SimSun" w:hAnsi="Arial" w:cs="Arial"/>
                <w:sz w:val="16"/>
                <w:szCs w:val="16"/>
              </w:rPr>
              <w:t xml:space="preserve"> or </w:t>
            </w:r>
            <w:r w:rsidRPr="002238B7">
              <w:rPr>
                <w:rFonts w:ascii="Arial" w:eastAsia="SimSun" w:hAnsi="Arial" w:cs="Arial"/>
                <w:i/>
                <w:sz w:val="16"/>
                <w:szCs w:val="16"/>
              </w:rPr>
              <w:t>TCI-UL-States</w:t>
            </w:r>
            <w:r w:rsidRPr="002238B7">
              <w:rPr>
                <w:rFonts w:ascii="Arial" w:eastAsia="SimSun" w:hAnsi="Arial" w:cs="Arial"/>
                <w:sz w:val="16"/>
                <w:szCs w:val="16"/>
              </w:rPr>
              <w:t xml:space="preserve"> if applies, as indicated by the higher layer parameter </w:t>
            </w:r>
            <w:r w:rsidRPr="002238B7">
              <w:rPr>
                <w:rFonts w:ascii="Arial" w:eastAsia="SimSun" w:hAnsi="Arial" w:cs="Arial"/>
                <w:i/>
                <w:sz w:val="16"/>
                <w:szCs w:val="16"/>
              </w:rPr>
              <w:t>applyIndicatedTC</w:t>
            </w:r>
            <w:ins w:id="182" w:author="Author">
              <w:r w:rsidRPr="002238B7">
                <w:rPr>
                  <w:rFonts w:ascii="Arial" w:eastAsia="SimSun" w:hAnsi="Arial" w:cs="Arial"/>
                  <w:i/>
                  <w:sz w:val="16"/>
                  <w:szCs w:val="16"/>
                </w:rPr>
                <w:t>-</w:t>
              </w:r>
            </w:ins>
            <w:r w:rsidRPr="002238B7">
              <w:rPr>
                <w:rFonts w:ascii="Arial" w:eastAsia="SimSun" w:hAnsi="Arial" w:cs="Arial"/>
                <w:i/>
                <w:sz w:val="16"/>
                <w:szCs w:val="16"/>
              </w:rPr>
              <w:t>IState</w:t>
            </w:r>
            <w:del w:id="183" w:author="Author">
              <w:r w:rsidRPr="002238B7" w:rsidDel="009676B8">
                <w:rPr>
                  <w:rFonts w:ascii="Arial" w:eastAsia="SimSun" w:hAnsi="Arial" w:cs="Arial"/>
                  <w:i/>
                  <w:sz w:val="16"/>
                  <w:szCs w:val="16"/>
                </w:rPr>
                <w:delText>-r18</w:delText>
              </w:r>
            </w:del>
            <w:r w:rsidRPr="002238B7">
              <w:rPr>
                <w:rFonts w:ascii="Arial" w:eastAsia="SimSun" w:hAnsi="Arial" w:cs="Arial"/>
                <w:i/>
                <w:sz w:val="16"/>
                <w:szCs w:val="16"/>
              </w:rPr>
              <w:t xml:space="preserve"> </w:t>
            </w:r>
            <w:r w:rsidRPr="002238B7">
              <w:rPr>
                <w:rFonts w:ascii="Arial" w:eastAsia="SimSun" w:hAnsi="Arial" w:cs="Arial"/>
                <w:sz w:val="16"/>
                <w:szCs w:val="16"/>
              </w:rPr>
              <w:t>configured by</w:t>
            </w:r>
            <w:r w:rsidRPr="002238B7">
              <w:rPr>
                <w:rFonts w:ascii="Arial" w:eastAsia="SimSun" w:hAnsi="Arial" w:cs="Arial"/>
                <w:i/>
                <w:sz w:val="16"/>
                <w:szCs w:val="16"/>
              </w:rPr>
              <w:t xml:space="preserve"> PUSCH-Config.</w:t>
            </w:r>
          </w:p>
          <w:p w14:paraId="55AB4FB5" w14:textId="77777777" w:rsidR="002238B7" w:rsidRPr="002238B7" w:rsidRDefault="002238B7" w:rsidP="002238B7">
            <w:pPr>
              <w:rPr>
                <w:rFonts w:ascii="Arial" w:eastAsia="SimSun" w:hAnsi="Arial" w:cs="Arial"/>
                <w:color w:val="000000"/>
                <w:sz w:val="16"/>
                <w:szCs w:val="16"/>
              </w:rPr>
            </w:pPr>
            <w:r w:rsidRPr="002238B7">
              <w:rPr>
                <w:rFonts w:ascii="Arial" w:eastAsia="SimSun" w:hAnsi="Arial" w:cs="Arial"/>
                <w:color w:val="000000"/>
                <w:sz w:val="16"/>
                <w:szCs w:val="16"/>
              </w:rPr>
              <w:t xml:space="preserve">When a UE is configured with higher layer parameter </w:t>
            </w:r>
            <w:ins w:id="184" w:author="Author">
              <w:r w:rsidRPr="002238B7">
                <w:rPr>
                  <w:rFonts w:ascii="Arial" w:eastAsia="SimSun" w:hAnsi="Arial" w:cs="Arial"/>
                  <w:i/>
                  <w:color w:val="000000"/>
                  <w:sz w:val="16"/>
                  <w:szCs w:val="16"/>
                </w:rPr>
                <w:t>sTx-2Panel</w:t>
              </w:r>
              <w:r w:rsidRPr="002238B7">
                <w:rPr>
                  <w:rFonts w:ascii="Arial" w:eastAsia="SimSun" w:hAnsi="Arial" w:cs="Arial"/>
                  <w:color w:val="000000"/>
                  <w:sz w:val="16"/>
                  <w:szCs w:val="16"/>
                </w:rPr>
                <w:t xml:space="preserve"> </w:t>
              </w:r>
            </w:ins>
            <w:del w:id="185" w:author="Author">
              <w:r w:rsidRPr="002238B7" w:rsidDel="00C941A6">
                <w:rPr>
                  <w:rFonts w:ascii="Arial" w:eastAsia="SimSun" w:hAnsi="Arial" w:cs="Arial"/>
                  <w:i/>
                  <w:color w:val="000000"/>
                  <w:sz w:val="16"/>
                  <w:szCs w:val="16"/>
                </w:rPr>
                <w:delText>enableSTx2PofmDCI</w:delText>
              </w:r>
              <w:r w:rsidRPr="002238B7" w:rsidDel="00C941A6">
                <w:rPr>
                  <w:rFonts w:ascii="Arial" w:eastAsia="SimSun" w:hAnsi="Arial" w:cs="Arial"/>
                  <w:color w:val="000000"/>
                  <w:sz w:val="16"/>
                  <w:szCs w:val="16"/>
                </w:rPr>
                <w:delText xml:space="preserve"> </w:delText>
              </w:r>
            </w:del>
            <w:r w:rsidRPr="002238B7">
              <w:rPr>
                <w:rFonts w:ascii="Arial" w:eastAsia="SimSun" w:hAnsi="Arial" w:cs="Arial"/>
                <w:color w:val="000000"/>
                <w:sz w:val="16"/>
                <w:szCs w:val="16"/>
              </w:rPr>
              <w:t xml:space="preserve">and </w:t>
            </w:r>
            <w:r w:rsidRPr="002238B7">
              <w:rPr>
                <w:rFonts w:ascii="Arial" w:eastAsia="SimSun" w:hAnsi="Arial" w:cs="Arial"/>
                <w:i/>
                <w:color w:val="000000"/>
                <w:sz w:val="16"/>
                <w:szCs w:val="16"/>
              </w:rPr>
              <w:t>PDCCH-Config</w:t>
            </w:r>
            <w:r w:rsidRPr="002238B7">
              <w:rPr>
                <w:rFonts w:ascii="Arial" w:eastAsia="SimSun" w:hAnsi="Arial" w:cs="Arial"/>
                <w:color w:val="000000"/>
                <w:sz w:val="16"/>
                <w:szCs w:val="16"/>
              </w:rPr>
              <w:t xml:space="preserve"> contains two different values of </w:t>
            </w:r>
            <w:r w:rsidRPr="002238B7">
              <w:rPr>
                <w:rFonts w:ascii="Arial" w:eastAsia="SimSun" w:hAnsi="Arial" w:cs="Arial"/>
                <w:i/>
                <w:color w:val="000000"/>
                <w:sz w:val="16"/>
                <w:szCs w:val="16"/>
              </w:rPr>
              <w:t>coresetPoolIndex</w:t>
            </w:r>
            <w:r w:rsidRPr="002238B7">
              <w:rPr>
                <w:rFonts w:ascii="Arial" w:eastAsia="SimSun" w:hAnsi="Arial" w:cs="Arial"/>
                <w:color w:val="000000"/>
                <w:sz w:val="16"/>
                <w:szCs w:val="16"/>
              </w:rPr>
              <w:t xml:space="preserve"> in </w:t>
            </w:r>
            <w:r w:rsidRPr="002238B7">
              <w:rPr>
                <w:rFonts w:ascii="Arial" w:eastAsia="SimSun" w:hAnsi="Arial" w:cs="Arial"/>
                <w:i/>
                <w:color w:val="000000"/>
                <w:sz w:val="16"/>
                <w:szCs w:val="16"/>
              </w:rPr>
              <w:t>ControlResourceSet</w:t>
            </w:r>
            <w:r w:rsidRPr="002238B7">
              <w:rPr>
                <w:rFonts w:ascii="Arial" w:eastAsia="SimSun" w:hAnsi="Arial" w:cs="Arial"/>
                <w:color w:val="000000"/>
                <w:sz w:val="16"/>
                <w:szCs w:val="16"/>
              </w:rPr>
              <w:t xml:space="preserve"> for the active </w:t>
            </w:r>
            <w:ins w:id="186" w:author="Author">
              <w:r w:rsidRPr="002238B7">
                <w:rPr>
                  <w:rFonts w:ascii="Arial" w:eastAsia="SimSun" w:hAnsi="Arial" w:cs="Arial"/>
                  <w:color w:val="000000"/>
                  <w:sz w:val="16"/>
                  <w:szCs w:val="16"/>
                </w:rPr>
                <w:t xml:space="preserve">DL </w:t>
              </w:r>
            </w:ins>
            <w:r w:rsidRPr="002238B7">
              <w:rPr>
                <w:rFonts w:ascii="Arial" w:eastAsia="SimSun" w:hAnsi="Arial" w:cs="Arial"/>
                <w:color w:val="000000"/>
                <w:sz w:val="16"/>
                <w:szCs w:val="16"/>
              </w:rPr>
              <w:t xml:space="preserve">BWP of a serving cell, </w:t>
            </w:r>
          </w:p>
          <w:p w14:paraId="281DA939" w14:textId="77777777" w:rsidR="002238B7" w:rsidRPr="002238B7" w:rsidRDefault="002238B7" w:rsidP="002238B7">
            <w:pPr>
              <w:ind w:left="568" w:hanging="284"/>
              <w:rPr>
                <w:rFonts w:ascii="Arial" w:eastAsia="SimSun" w:hAnsi="Arial" w:cs="Arial"/>
                <w:sz w:val="16"/>
                <w:szCs w:val="16"/>
                <w:lang w:val="x-none"/>
              </w:rPr>
            </w:pPr>
            <w:r w:rsidRPr="002238B7">
              <w:rPr>
                <w:rFonts w:ascii="Arial" w:eastAsia="SimSun" w:hAnsi="Arial" w:cs="Arial"/>
                <w:sz w:val="16"/>
                <w:szCs w:val="16"/>
                <w:lang w:val="x-none"/>
              </w:rPr>
              <w:t>-</w:t>
            </w:r>
            <w:r w:rsidRPr="002238B7">
              <w:rPr>
                <w:rFonts w:ascii="Arial" w:eastAsia="SimSun" w:hAnsi="Arial" w:cs="Arial"/>
                <w:sz w:val="16"/>
                <w:szCs w:val="16"/>
                <w:lang w:val="x-none"/>
              </w:rPr>
              <w:tab/>
              <w:t xml:space="preserve">the UE is expected to be configured with two SRS resource sets with usage 'codebook' or 'nonCodeBook' in </w:t>
            </w:r>
            <w:r w:rsidRPr="002238B7">
              <w:rPr>
                <w:rFonts w:ascii="Arial" w:eastAsia="SimSun" w:hAnsi="Arial" w:cs="Arial"/>
                <w:i/>
                <w:sz w:val="16"/>
                <w:szCs w:val="16"/>
                <w:lang w:val="x-none"/>
              </w:rPr>
              <w:t>srs-ResourceSetToAddModList</w:t>
            </w:r>
          </w:p>
          <w:p w14:paraId="14F1BAB7" w14:textId="77777777" w:rsidR="002238B7" w:rsidRPr="002238B7" w:rsidRDefault="002238B7" w:rsidP="002238B7">
            <w:pPr>
              <w:ind w:left="568" w:hanging="284"/>
              <w:rPr>
                <w:rFonts w:ascii="Arial" w:eastAsia="SimSun" w:hAnsi="Arial" w:cs="Arial"/>
                <w:sz w:val="16"/>
                <w:szCs w:val="16"/>
                <w:lang w:val="x-none"/>
              </w:rPr>
            </w:pPr>
            <w:r w:rsidRPr="002238B7">
              <w:rPr>
                <w:rFonts w:ascii="Arial" w:eastAsia="SimSun" w:hAnsi="Arial" w:cs="Arial"/>
                <w:sz w:val="16"/>
                <w:szCs w:val="16"/>
              </w:rPr>
              <w:t>-</w:t>
            </w:r>
            <w:r w:rsidRPr="002238B7">
              <w:rPr>
                <w:rFonts w:ascii="Arial" w:eastAsia="SimSun" w:hAnsi="Arial" w:cs="Arial"/>
                <w:sz w:val="16"/>
                <w:szCs w:val="16"/>
              </w:rPr>
              <w:tab/>
              <w:t>i</w:t>
            </w:r>
            <w:r w:rsidRPr="002238B7">
              <w:rPr>
                <w:rFonts w:ascii="Arial" w:eastAsia="DengXian" w:hAnsi="Arial" w:cs="Arial"/>
                <w:sz w:val="16"/>
                <w:szCs w:val="16"/>
                <w:lang w:val="x-none"/>
              </w:rPr>
              <w:t xml:space="preserve">f the UE is configured to monitor DCI format 0_2 </w:t>
            </w:r>
            <w:r w:rsidRPr="002238B7">
              <w:rPr>
                <w:rFonts w:ascii="Arial" w:eastAsia="SimSun" w:hAnsi="Arial" w:cs="Arial"/>
                <w:sz w:val="16"/>
                <w:szCs w:val="16"/>
                <w:lang w:val="x-none"/>
              </w:rPr>
              <w:t>and there is only one SRS resource set</w:t>
            </w:r>
            <w:r w:rsidRPr="002238B7">
              <w:rPr>
                <w:rFonts w:ascii="Arial" w:eastAsia="SimSun" w:hAnsi="Arial" w:cs="Arial"/>
                <w:strike/>
                <w:sz w:val="16"/>
                <w:szCs w:val="16"/>
                <w:lang w:val="x-none"/>
              </w:rPr>
              <w:t>s</w:t>
            </w:r>
            <w:r w:rsidRPr="002238B7">
              <w:rPr>
                <w:rFonts w:ascii="Arial" w:eastAsia="SimSun" w:hAnsi="Arial" w:cs="Arial"/>
                <w:sz w:val="16"/>
                <w:szCs w:val="16"/>
                <w:lang w:val="x-none"/>
              </w:rPr>
              <w:t xml:space="preserve"> configured by </w:t>
            </w:r>
            <w:r w:rsidRPr="002238B7">
              <w:rPr>
                <w:rFonts w:ascii="Arial" w:eastAsia="SimSun" w:hAnsi="Arial" w:cs="Arial"/>
                <w:i/>
                <w:sz w:val="16"/>
                <w:szCs w:val="16"/>
                <w:lang w:val="x-none"/>
              </w:rPr>
              <w:t>srs-ResourceSetToAddModListDCI-0-2</w:t>
            </w:r>
            <w:r w:rsidRPr="002238B7">
              <w:rPr>
                <w:rFonts w:ascii="Arial" w:eastAsia="SimSun" w:hAnsi="Arial" w:cs="Arial"/>
                <w:sz w:val="16"/>
                <w:szCs w:val="16"/>
                <w:lang w:val="x-none"/>
              </w:rPr>
              <w:t xml:space="preserve"> and associated with usage 'codebook' or 'nonCodeBook', the UE monitors only CORESETs associated with </w:t>
            </w:r>
            <w:r w:rsidRPr="002238B7">
              <w:rPr>
                <w:rFonts w:ascii="Arial" w:eastAsia="SimSun" w:hAnsi="Arial" w:cs="Arial"/>
                <w:i/>
                <w:sz w:val="16"/>
                <w:szCs w:val="16"/>
                <w:lang w:val="x-none"/>
              </w:rPr>
              <w:t>coresetPoolIndex</w:t>
            </w:r>
            <w:r w:rsidRPr="002238B7">
              <w:rPr>
                <w:rFonts w:ascii="Arial" w:eastAsia="SimSun" w:hAnsi="Arial" w:cs="Arial"/>
                <w:sz w:val="16"/>
                <w:szCs w:val="16"/>
                <w:lang w:val="x-none"/>
              </w:rPr>
              <w:t xml:space="preserve"> value 0</w:t>
            </w:r>
            <w:r w:rsidRPr="002238B7">
              <w:rPr>
                <w:rFonts w:ascii="Arial" w:eastAsia="SimSun" w:hAnsi="Arial" w:cs="Arial"/>
                <w:i/>
                <w:sz w:val="16"/>
                <w:szCs w:val="16"/>
                <w:lang w:val="x-none"/>
              </w:rPr>
              <w:t xml:space="preserve">. </w:t>
            </w:r>
          </w:p>
          <w:p w14:paraId="1894AB24" w14:textId="77777777" w:rsidR="002238B7" w:rsidRPr="002238B7" w:rsidRDefault="002238B7" w:rsidP="002238B7">
            <w:pPr>
              <w:jc w:val="center"/>
              <w:rPr>
                <w:rFonts w:ascii="Arial" w:hAnsi="Arial" w:cs="Arial"/>
                <w:sz w:val="16"/>
                <w:szCs w:val="16"/>
                <w:lang w:eastAsia="x-none"/>
              </w:rPr>
            </w:pPr>
            <w:r w:rsidRPr="002238B7">
              <w:rPr>
                <w:rFonts w:ascii="Arial" w:hAnsi="Arial" w:cs="Arial"/>
                <w:color w:val="FF0000"/>
                <w:sz w:val="16"/>
                <w:szCs w:val="16"/>
                <w:lang w:eastAsia="x-none"/>
              </w:rPr>
              <w:t>&lt;Unchanged parts omitted&gt;</w:t>
            </w:r>
          </w:p>
        </w:tc>
      </w:tr>
    </w:tbl>
    <w:p w14:paraId="7F7BBDF2" w14:textId="77777777" w:rsidR="0073393C" w:rsidRPr="00B60498" w:rsidRDefault="0073393C" w:rsidP="00D00E9F">
      <w:pPr>
        <w:rPr>
          <w:lang w:eastAsia="x-none"/>
        </w:rPr>
      </w:pPr>
    </w:p>
    <w:p w14:paraId="718A627F" w14:textId="77777777" w:rsidR="00D00E9F" w:rsidRPr="00B60498" w:rsidRDefault="00D00E9F" w:rsidP="00B60498">
      <w:pPr>
        <w:pBdr>
          <w:bottom w:val="single" w:sz="6" w:space="1" w:color="auto"/>
        </w:pBdr>
        <w:rPr>
          <w:lang w:eastAsia="x-none"/>
        </w:rPr>
      </w:pPr>
    </w:p>
    <w:p w14:paraId="1E56E865" w14:textId="77777777" w:rsidR="00D00E9F" w:rsidRPr="00B60498" w:rsidRDefault="00D00E9F" w:rsidP="00B60498">
      <w:pPr>
        <w:rPr>
          <w:lang w:eastAsia="x-none"/>
        </w:rPr>
      </w:pPr>
    </w:p>
    <w:p w14:paraId="0D54CA3A" w14:textId="1E885D9E" w:rsidR="001F2042" w:rsidRPr="001F2042" w:rsidRDefault="007E34E7" w:rsidP="001F2042">
      <w:pPr>
        <w:rPr>
          <w:b/>
          <w:bCs/>
          <w:lang w:eastAsia="x-none"/>
        </w:rPr>
      </w:pPr>
      <w:hyperlink r:id="rId344" w:history="1">
        <w:r>
          <w:rPr>
            <w:rStyle w:val="Hyperlink"/>
            <w:b/>
            <w:bCs/>
            <w:lang w:eastAsia="x-none"/>
          </w:rPr>
          <w:t>R1-2402088</w:t>
        </w:r>
      </w:hyperlink>
      <w:r w:rsidR="001F2042" w:rsidRPr="001F2042">
        <w:rPr>
          <w:b/>
          <w:bCs/>
          <w:lang w:eastAsia="x-none"/>
        </w:rPr>
        <w:tab/>
        <w:t>FL Summary on Maintenance of 8TX; First Round</w:t>
      </w:r>
      <w:r w:rsidR="001F2042" w:rsidRPr="001F2042">
        <w:rPr>
          <w:b/>
          <w:bCs/>
          <w:lang w:eastAsia="x-none"/>
        </w:rPr>
        <w:tab/>
        <w:t>Moderator (InterDigital, Inc.)</w:t>
      </w:r>
    </w:p>
    <w:p w14:paraId="0557B649" w14:textId="08A5692D" w:rsidR="00B60498" w:rsidRPr="00B60498" w:rsidRDefault="001F2042" w:rsidP="00B60498">
      <w:pPr>
        <w:rPr>
          <w:lang w:eastAsia="x-none"/>
        </w:rPr>
      </w:pPr>
      <w:r>
        <w:rPr>
          <w:lang w:eastAsia="x-none"/>
        </w:rPr>
        <w:t>From Monday session</w:t>
      </w:r>
    </w:p>
    <w:p w14:paraId="10F8C273" w14:textId="77777777" w:rsidR="00B60498" w:rsidRPr="00B60498" w:rsidRDefault="00B60498" w:rsidP="00B60498">
      <w:pPr>
        <w:rPr>
          <w:highlight w:val="green"/>
          <w:lang w:eastAsia="x-none"/>
        </w:rPr>
      </w:pPr>
      <w:r w:rsidRPr="00B60498">
        <w:rPr>
          <w:highlight w:val="green"/>
          <w:lang w:eastAsia="x-none"/>
        </w:rPr>
        <w:t>Agreement</w:t>
      </w:r>
    </w:p>
    <w:p w14:paraId="32486489" w14:textId="7FAFCCD5" w:rsidR="00B60498" w:rsidRPr="00B60498" w:rsidRDefault="00B60498" w:rsidP="00B60498">
      <w:pPr>
        <w:rPr>
          <w:lang w:eastAsia="x-none"/>
        </w:rPr>
      </w:pPr>
      <w:r w:rsidRPr="00B60498">
        <w:rPr>
          <w:lang w:eastAsia="x-none"/>
        </w:rPr>
        <w:t xml:space="preserve">The text proposals in </w:t>
      </w:r>
      <w:hyperlink r:id="rId345" w:history="1">
        <w:r w:rsidR="007E34E7">
          <w:rPr>
            <w:rStyle w:val="Hyperlink"/>
            <w:lang w:eastAsia="x-none"/>
          </w:rPr>
          <w:t>R1-2402088</w:t>
        </w:r>
      </w:hyperlink>
      <w:r w:rsidRPr="00B60498">
        <w:rPr>
          <w:lang w:eastAsia="x-none"/>
        </w:rPr>
        <w:t xml:space="preserve"> are agreed </w:t>
      </w:r>
    </w:p>
    <w:p w14:paraId="1E459C6F" w14:textId="3D7C54B0" w:rsidR="00B60498" w:rsidRPr="00B60498" w:rsidRDefault="00B60498" w:rsidP="003549B8">
      <w:pPr>
        <w:pStyle w:val="ListParagraph"/>
        <w:numPr>
          <w:ilvl w:val="0"/>
          <w:numId w:val="139"/>
        </w:numPr>
        <w:rPr>
          <w:lang w:eastAsia="zh-CN"/>
        </w:rPr>
      </w:pPr>
      <w:r w:rsidRPr="00B60498">
        <w:rPr>
          <w:lang w:eastAsia="zh-CN"/>
        </w:rPr>
        <w:t>Proposal 2.1</w:t>
      </w:r>
    </w:p>
    <w:p w14:paraId="6F8F1ECB" w14:textId="077C8D3A" w:rsidR="00B60498" w:rsidRPr="00B60498" w:rsidRDefault="00B60498" w:rsidP="003549B8">
      <w:pPr>
        <w:pStyle w:val="ListParagraph"/>
        <w:numPr>
          <w:ilvl w:val="0"/>
          <w:numId w:val="139"/>
        </w:numPr>
        <w:rPr>
          <w:lang w:eastAsia="zh-CN"/>
        </w:rPr>
      </w:pPr>
      <w:r w:rsidRPr="00B60498">
        <w:rPr>
          <w:lang w:eastAsia="zh-CN"/>
        </w:rPr>
        <w:t>Proposal 2.2</w:t>
      </w:r>
    </w:p>
    <w:p w14:paraId="609D5518" w14:textId="77777777" w:rsidR="00B60498" w:rsidRPr="00B60498" w:rsidRDefault="00B60498" w:rsidP="00B60498">
      <w:pPr>
        <w:rPr>
          <w:lang w:eastAsia="x-none"/>
        </w:rPr>
      </w:pPr>
    </w:p>
    <w:p w14:paraId="2E638DE5" w14:textId="0011EFD4" w:rsidR="001F2042" w:rsidRPr="00AC7DE1" w:rsidRDefault="007E34E7" w:rsidP="001F2042">
      <w:pPr>
        <w:rPr>
          <w:b/>
          <w:bCs/>
          <w:lang w:eastAsia="x-none"/>
        </w:rPr>
      </w:pPr>
      <w:hyperlink r:id="rId346" w:history="1">
        <w:r>
          <w:rPr>
            <w:rStyle w:val="Hyperlink"/>
            <w:b/>
            <w:bCs/>
            <w:lang w:eastAsia="x-none"/>
          </w:rPr>
          <w:t>R1-2402089</w:t>
        </w:r>
      </w:hyperlink>
      <w:r w:rsidR="001F2042" w:rsidRPr="00AC7DE1">
        <w:rPr>
          <w:b/>
          <w:bCs/>
          <w:lang w:eastAsia="x-none"/>
        </w:rPr>
        <w:tab/>
        <w:t>FL Summary on Maintenance of 8TX; Second Round</w:t>
      </w:r>
      <w:r w:rsidR="001F2042" w:rsidRPr="00AC7DE1">
        <w:rPr>
          <w:b/>
          <w:bCs/>
          <w:lang w:eastAsia="x-none"/>
        </w:rPr>
        <w:tab/>
        <w:t>Moderator (InterDigital, Inc.)</w:t>
      </w:r>
    </w:p>
    <w:p w14:paraId="7DFC55A7" w14:textId="77777777" w:rsidR="00AC7DE1" w:rsidRPr="00B60498" w:rsidRDefault="00AC7DE1" w:rsidP="00AC7DE1">
      <w:pPr>
        <w:rPr>
          <w:highlight w:val="green"/>
          <w:lang w:eastAsia="x-none"/>
        </w:rPr>
      </w:pPr>
      <w:r w:rsidRPr="00B60498">
        <w:rPr>
          <w:highlight w:val="green"/>
          <w:lang w:eastAsia="x-none"/>
        </w:rPr>
        <w:t>Agreement</w:t>
      </w:r>
    </w:p>
    <w:p w14:paraId="25A6DF18" w14:textId="77777777" w:rsidR="00AC7DE1" w:rsidRPr="00AC7DE1" w:rsidRDefault="00AC7DE1" w:rsidP="00AC7DE1">
      <w:r w:rsidRPr="00AC7DE1">
        <w:t>Per agreement in RAN1#115, adopt the following text to TS 38.214,</w:t>
      </w:r>
    </w:p>
    <w:p w14:paraId="0DC97470" w14:textId="77777777" w:rsidR="00AC7DE1" w:rsidRPr="00AC7DE1" w:rsidRDefault="00AC7DE1" w:rsidP="00F20A81">
      <w:pPr>
        <w:pStyle w:val="ListParagraph"/>
        <w:numPr>
          <w:ilvl w:val="0"/>
          <w:numId w:val="305"/>
        </w:numPr>
      </w:pPr>
      <w:r w:rsidRPr="00AC7DE1">
        <w:t>Reason for change: Capturing a missing agreement</w:t>
      </w:r>
      <w:r w:rsidRPr="00AC7DE1">
        <w:rPr>
          <w:lang w:eastAsia="zh-CN"/>
        </w:rPr>
        <w:t>,</w:t>
      </w:r>
    </w:p>
    <w:p w14:paraId="0484A291" w14:textId="3B2CF280" w:rsidR="00AC7DE1" w:rsidRPr="00AC7DE1" w:rsidRDefault="00AC7DE1" w:rsidP="00F20A81">
      <w:pPr>
        <w:pStyle w:val="ListParagraph"/>
        <w:numPr>
          <w:ilvl w:val="0"/>
          <w:numId w:val="305"/>
        </w:numPr>
      </w:pPr>
      <w:r w:rsidRPr="00AC7DE1">
        <w:t xml:space="preserve">Summary of change: Add the statement with </w:t>
      </w:r>
      <w:r w:rsidR="008331FC" w:rsidRPr="008331FC">
        <w:rPr>
          <w:color w:val="FF0000"/>
        </w:rPr>
        <w:t xml:space="preserve">related references </w:t>
      </w:r>
      <w:r w:rsidRPr="008331FC">
        <w:rPr>
          <w:strike/>
          <w:color w:val="FF0000"/>
        </w:rPr>
        <w:t>a correction (removing [38.101-2])</w:t>
      </w:r>
      <w:r w:rsidRPr="00AC7DE1">
        <w:t>,</w:t>
      </w:r>
    </w:p>
    <w:p w14:paraId="6F5D38CA" w14:textId="77777777" w:rsidR="00AC7DE1" w:rsidRPr="00AC7DE1" w:rsidRDefault="00AC7DE1" w:rsidP="00F20A81">
      <w:pPr>
        <w:pStyle w:val="ListParagraph"/>
        <w:numPr>
          <w:ilvl w:val="0"/>
          <w:numId w:val="305"/>
        </w:numPr>
      </w:pPr>
      <w:r w:rsidRPr="00AC7DE1">
        <w:t>Consequences if not approved: Not capturing the agreed text proposal that defines coherence.</w:t>
      </w: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457"/>
      </w:tblGrid>
      <w:tr w:rsidR="00AC7DE1" w:rsidRPr="00AC7DE1" w14:paraId="5DD4BBE8" w14:textId="77777777" w:rsidTr="00AC7DE1">
        <w:tc>
          <w:tcPr>
            <w:tcW w:w="5000" w:type="pct"/>
            <w:shd w:val="clear" w:color="auto" w:fill="auto"/>
          </w:tcPr>
          <w:p w14:paraId="66588C59" w14:textId="1796CE40" w:rsidR="00AC7DE1" w:rsidRPr="00AC7DE1" w:rsidRDefault="00AC7DE1" w:rsidP="00AC7DE1">
            <w:pPr>
              <w:rPr>
                <w:rFonts w:ascii="Arial" w:hAnsi="Arial" w:cs="Arial"/>
                <w:b/>
                <w:bCs/>
                <w:sz w:val="16"/>
                <w:szCs w:val="16"/>
              </w:rPr>
            </w:pPr>
            <w:r w:rsidRPr="00AC7DE1">
              <w:rPr>
                <w:rFonts w:ascii="Arial" w:hAnsi="Arial" w:cs="Arial"/>
                <w:b/>
                <w:bCs/>
                <w:sz w:val="16"/>
                <w:szCs w:val="16"/>
              </w:rPr>
              <w:t>6.1.1.1</w:t>
            </w:r>
            <w:r w:rsidRPr="00AC7DE1">
              <w:rPr>
                <w:rFonts w:ascii="Arial" w:hAnsi="Arial" w:cs="Arial"/>
                <w:b/>
                <w:bCs/>
                <w:sz w:val="16"/>
                <w:szCs w:val="16"/>
                <w:lang w:eastAsia="x-none"/>
              </w:rPr>
              <w:tab/>
            </w:r>
            <w:r w:rsidRPr="00AC7DE1">
              <w:rPr>
                <w:rFonts w:ascii="Arial" w:hAnsi="Arial" w:cs="Arial"/>
                <w:b/>
                <w:bCs/>
                <w:sz w:val="16"/>
                <w:szCs w:val="16"/>
              </w:rPr>
              <w:t>Codebook based UL transmission</w:t>
            </w:r>
          </w:p>
          <w:p w14:paraId="6E0D32FB" w14:textId="77777777" w:rsidR="00AC7DE1" w:rsidRPr="00AC7DE1" w:rsidRDefault="00AC7DE1" w:rsidP="00AC7DE1">
            <w:pPr>
              <w:autoSpaceDE w:val="0"/>
              <w:autoSpaceDN w:val="0"/>
              <w:jc w:val="center"/>
              <w:rPr>
                <w:rFonts w:ascii="Arial" w:eastAsia="Malgun Gothic" w:hAnsi="Arial" w:cs="Arial"/>
                <w:sz w:val="16"/>
                <w:szCs w:val="16"/>
                <w:lang w:val="en-US" w:eastAsia="ko-KR"/>
              </w:rPr>
            </w:pPr>
            <w:r w:rsidRPr="00AC7DE1">
              <w:rPr>
                <w:rFonts w:ascii="Arial" w:eastAsia="Malgun Gothic" w:hAnsi="Arial" w:cs="Arial"/>
                <w:color w:val="FF0000"/>
                <w:sz w:val="16"/>
                <w:szCs w:val="16"/>
                <w:lang w:eastAsia="ko-KR"/>
              </w:rPr>
              <w:t>-------------------------------------------Unchanged parts are omitted-------------------------------------------</w:t>
            </w:r>
          </w:p>
          <w:p w14:paraId="0B69C2AB" w14:textId="77777777" w:rsidR="00AC7DE1" w:rsidRPr="00AC7DE1" w:rsidRDefault="00AC7DE1" w:rsidP="00AC7DE1">
            <w:pPr>
              <w:autoSpaceDE w:val="0"/>
              <w:autoSpaceDN w:val="0"/>
              <w:rPr>
                <w:rFonts w:ascii="Arial" w:eastAsia="Malgun Gothic" w:hAnsi="Arial" w:cs="Arial"/>
                <w:sz w:val="16"/>
                <w:szCs w:val="16"/>
                <w:lang w:val="en-US" w:eastAsia="ko-KR"/>
              </w:rPr>
            </w:pPr>
            <w:r w:rsidRPr="00AC7DE1">
              <w:rPr>
                <w:rFonts w:ascii="Arial" w:eastAsia="Malgun Gothic" w:hAnsi="Arial" w:cs="Arial"/>
                <w:color w:val="000000"/>
                <w:sz w:val="16"/>
                <w:szCs w:val="16"/>
                <w:lang w:eastAsia="ko-KR"/>
              </w:rPr>
              <w:t xml:space="preserve">For codebook based transmission with eight antenna ports, the UE determines its codebook based upon the reception of higher layer parameter[s] </w:t>
            </w:r>
            <w:r w:rsidRPr="00AC7DE1">
              <w:rPr>
                <w:rFonts w:ascii="Arial" w:eastAsia="Malgun Gothic" w:hAnsi="Arial" w:cs="Arial"/>
                <w:i/>
                <w:iCs/>
                <w:color w:val="000000"/>
                <w:sz w:val="16"/>
                <w:szCs w:val="16"/>
                <w:lang w:eastAsia="ko-KR"/>
              </w:rPr>
              <w:t>C</w:t>
            </w:r>
            <w:r w:rsidRPr="00AC7DE1">
              <w:rPr>
                <w:rFonts w:ascii="Arial" w:eastAsia="Malgun Gothic" w:hAnsi="Arial" w:cs="Arial"/>
                <w:i/>
                <w:iCs/>
                <w:sz w:val="16"/>
                <w:szCs w:val="16"/>
                <w:lang w:eastAsia="ko-KR"/>
              </w:rPr>
              <w:t>odebookTypeUL</w:t>
            </w:r>
            <w:r w:rsidRPr="00AC7DE1">
              <w:rPr>
                <w:rFonts w:ascii="Arial" w:eastAsia="Malgun Gothic" w:hAnsi="Arial" w:cs="Arial"/>
                <w:i/>
                <w:iCs/>
                <w:color w:val="000000"/>
                <w:sz w:val="16"/>
                <w:szCs w:val="16"/>
                <w:lang w:eastAsia="ko-KR"/>
              </w:rPr>
              <w:t xml:space="preserve"> </w:t>
            </w:r>
            <w:r w:rsidRPr="00AC7DE1">
              <w:rPr>
                <w:rFonts w:ascii="Arial" w:eastAsia="Malgun Gothic" w:hAnsi="Arial" w:cs="Arial"/>
                <w:sz w:val="16"/>
                <w:szCs w:val="16"/>
                <w:lang w:eastAsia="ko-KR"/>
              </w:rPr>
              <w:t xml:space="preserve">in </w:t>
            </w:r>
            <w:r w:rsidRPr="00AC7DE1">
              <w:rPr>
                <w:rFonts w:ascii="Arial" w:eastAsia="Malgun Gothic" w:hAnsi="Arial" w:cs="Arial"/>
                <w:i/>
                <w:iCs/>
                <w:sz w:val="16"/>
                <w:szCs w:val="16"/>
                <w:lang w:eastAsia="ko-KR"/>
              </w:rPr>
              <w:t>pusch-Config</w:t>
            </w:r>
            <w:r w:rsidRPr="00AC7DE1">
              <w:rPr>
                <w:rFonts w:ascii="Arial" w:eastAsia="Malgun Gothic" w:hAnsi="Arial" w:cs="Arial"/>
                <w:color w:val="000000"/>
                <w:sz w:val="16"/>
                <w:szCs w:val="16"/>
                <w:lang w:eastAsia="ko-KR"/>
              </w:rPr>
              <w:t xml:space="preserve"> for PUSCH associated with DCI format 0_1 and 0_2, depending on the UE capability. According to the configured </w:t>
            </w:r>
            <w:r w:rsidRPr="00AC7DE1">
              <w:rPr>
                <w:rFonts w:ascii="Arial" w:eastAsia="Malgun Gothic" w:hAnsi="Arial" w:cs="Arial"/>
                <w:i/>
                <w:iCs/>
                <w:color w:val="000000"/>
                <w:sz w:val="16"/>
                <w:szCs w:val="16"/>
                <w:lang w:eastAsia="ko-KR"/>
              </w:rPr>
              <w:t>C</w:t>
            </w:r>
            <w:r w:rsidRPr="00AC7DE1">
              <w:rPr>
                <w:rFonts w:ascii="Arial" w:eastAsia="Malgun Gothic" w:hAnsi="Arial" w:cs="Arial"/>
                <w:i/>
                <w:iCs/>
                <w:sz w:val="16"/>
                <w:szCs w:val="16"/>
                <w:lang w:eastAsia="ko-KR"/>
              </w:rPr>
              <w:t>odebookTypeUL</w:t>
            </w:r>
            <w:r w:rsidRPr="00AC7DE1">
              <w:rPr>
                <w:rFonts w:ascii="Arial" w:eastAsia="Malgun Gothic" w:hAnsi="Arial" w:cs="Arial"/>
                <w:color w:val="000000"/>
                <w:sz w:val="16"/>
                <w:szCs w:val="16"/>
                <w:lang w:eastAsia="ko-KR"/>
              </w:rPr>
              <w:t>, coherent UL MIMO operation applies within antenna port groups as defined in Table 6.3.1.5-8 of [4, TS 38.211]</w:t>
            </w:r>
            <w:r w:rsidRPr="00AC7DE1">
              <w:rPr>
                <w:rFonts w:ascii="Arial" w:eastAsia="Malgun Gothic" w:hAnsi="Arial" w:cs="Arial"/>
                <w:color w:val="FF0000"/>
                <w:sz w:val="16"/>
                <w:szCs w:val="16"/>
                <w:u w:val="single"/>
                <w:lang w:eastAsia="ko-KR"/>
              </w:rPr>
              <w:t xml:space="preserve">. According to the configured </w:t>
            </w:r>
            <w:r w:rsidRPr="00AC7DE1">
              <w:rPr>
                <w:rFonts w:ascii="Arial" w:eastAsia="Malgun Gothic" w:hAnsi="Arial" w:cs="Arial"/>
                <w:i/>
                <w:iCs/>
                <w:color w:val="FF0000"/>
                <w:sz w:val="16"/>
                <w:szCs w:val="16"/>
                <w:u w:val="single"/>
                <w:lang w:eastAsia="ko-KR"/>
              </w:rPr>
              <w:t>CodebookType</w:t>
            </w:r>
            <w:r w:rsidRPr="00AC7DE1">
              <w:rPr>
                <w:rFonts w:ascii="Arial" w:eastAsia="Malgun Gothic" w:hAnsi="Arial" w:cs="Arial"/>
                <w:color w:val="FF0000"/>
                <w:sz w:val="16"/>
                <w:szCs w:val="16"/>
                <w:u w:val="single"/>
                <w:lang w:eastAsia="ko-KR"/>
              </w:rPr>
              <w:t xml:space="preserve">, requirements for coherent UL MIMO </w:t>
            </w:r>
            <w:r w:rsidRPr="00AC7DE1">
              <w:rPr>
                <w:rFonts w:ascii="Arial" w:eastAsia="Malgun Gothic" w:hAnsi="Arial" w:cs="Arial"/>
                <w:color w:val="00B050"/>
                <w:sz w:val="16"/>
                <w:szCs w:val="16"/>
                <w:u w:val="single"/>
                <w:lang w:eastAsia="ko-KR"/>
              </w:rPr>
              <w:t xml:space="preserve">in clause 6.4D.4 of </w:t>
            </w:r>
            <w:r w:rsidRPr="00AC7DE1">
              <w:rPr>
                <w:rFonts w:ascii="Arial" w:eastAsia="Malgun Gothic" w:hAnsi="Arial" w:cs="Arial"/>
                <w:color w:val="FF0000"/>
                <w:sz w:val="16"/>
                <w:szCs w:val="16"/>
                <w:u w:val="single"/>
                <w:lang w:eastAsia="ko-KR"/>
              </w:rPr>
              <w:t>[38.101-1] and [38.101-2] apply within an antenna port group.</w:t>
            </w:r>
          </w:p>
          <w:p w14:paraId="729F217D" w14:textId="53D24610" w:rsidR="00AC7DE1" w:rsidRPr="00AC7DE1" w:rsidRDefault="00AC7DE1" w:rsidP="00AC7DE1">
            <w:pPr>
              <w:autoSpaceDE w:val="0"/>
              <w:autoSpaceDN w:val="0"/>
              <w:jc w:val="center"/>
              <w:rPr>
                <w:rFonts w:ascii="Arial" w:eastAsia="Malgun Gothic" w:hAnsi="Arial" w:cs="Arial"/>
                <w:sz w:val="16"/>
                <w:szCs w:val="16"/>
                <w:lang w:eastAsia="zh-CN"/>
              </w:rPr>
            </w:pPr>
            <w:r w:rsidRPr="00AC7DE1">
              <w:rPr>
                <w:rFonts w:ascii="Arial" w:eastAsia="Malgun Gothic" w:hAnsi="Arial" w:cs="Arial"/>
                <w:color w:val="FF0000"/>
                <w:sz w:val="16"/>
                <w:szCs w:val="16"/>
                <w:lang w:eastAsia="ko-KR"/>
              </w:rPr>
              <w:t>-------------------------------------------Unchanged parts are omitted-------------------------------------------</w:t>
            </w:r>
          </w:p>
        </w:tc>
      </w:tr>
    </w:tbl>
    <w:p w14:paraId="0C803AFC" w14:textId="77777777" w:rsidR="001F2042" w:rsidRPr="00FA7097" w:rsidRDefault="001F2042" w:rsidP="00FA7097">
      <w:pPr>
        <w:rPr>
          <w:lang w:eastAsia="x-none"/>
        </w:rPr>
      </w:pPr>
    </w:p>
    <w:p w14:paraId="4E4AF163" w14:textId="77777777" w:rsidR="00FA7097" w:rsidRPr="00FA7097" w:rsidRDefault="00FA7097" w:rsidP="000C7C4F">
      <w:pPr>
        <w:pStyle w:val="Heading2"/>
      </w:pPr>
      <w:bookmarkStart w:id="187" w:name="_Toc163289927"/>
      <w:bookmarkStart w:id="188" w:name="_Toc166272308"/>
      <w:r w:rsidRPr="00FA7097">
        <w:t>Maintenance on Expanded and Improved NR Positioning</w:t>
      </w:r>
      <w:bookmarkEnd w:id="187"/>
      <w:bookmarkEnd w:id="188"/>
    </w:p>
    <w:p w14:paraId="2C353EE1" w14:textId="155FD542" w:rsidR="00DF2810" w:rsidRPr="0014118C" w:rsidRDefault="007E34E7" w:rsidP="00DF2810">
      <w:pPr>
        <w:rPr>
          <w:b/>
          <w:color w:val="000000"/>
          <w:lang w:eastAsia="ko-KR"/>
        </w:rPr>
      </w:pPr>
      <w:hyperlink r:id="rId347" w:history="1">
        <w:r>
          <w:rPr>
            <w:rStyle w:val="Hyperlink"/>
            <w:b/>
            <w:lang w:eastAsia="ko-KR"/>
          </w:rPr>
          <w:t>R1-2403652</w:t>
        </w:r>
      </w:hyperlink>
      <w:r w:rsidR="00DF2810" w:rsidRPr="0014118C">
        <w:rPr>
          <w:b/>
          <w:color w:val="000000"/>
          <w:lang w:eastAsia="ko-KR"/>
        </w:rPr>
        <w:tab/>
        <w:t>Session notes for 8.2 (Maintenance on expanded and improved NR positioning)</w:t>
      </w:r>
      <w:r w:rsidR="00DF2810" w:rsidRPr="0014118C">
        <w:rPr>
          <w:b/>
          <w:color w:val="000000"/>
          <w:lang w:eastAsia="ko-KR"/>
        </w:rPr>
        <w:tab/>
        <w:t>Ad-Hoc Chair (Huawei)</w:t>
      </w:r>
    </w:p>
    <w:p w14:paraId="11BA12DC" w14:textId="4EDDC4C2" w:rsidR="00DF2810" w:rsidRPr="00D96FAE" w:rsidRDefault="00DF2810" w:rsidP="00DF2810">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 xml:space="preserve">and contents </w:t>
      </w:r>
      <w:r w:rsidR="00791F50">
        <w:rPr>
          <w:lang w:eastAsia="x-none"/>
        </w:rPr>
        <w:t xml:space="preserve">(inc. Friday updates) </w:t>
      </w:r>
      <w:r w:rsidRPr="00D96FAE">
        <w:rPr>
          <w:lang w:eastAsia="x-none"/>
        </w:rPr>
        <w:t>reflected below.</w:t>
      </w:r>
    </w:p>
    <w:p w14:paraId="2C1B3443" w14:textId="77777777" w:rsidR="00FA7097" w:rsidRPr="00FA7097" w:rsidRDefault="00FA7097" w:rsidP="00FA7097">
      <w:pPr>
        <w:rPr>
          <w:lang w:eastAsia="x-none"/>
        </w:rPr>
      </w:pPr>
    </w:p>
    <w:p w14:paraId="745B0950" w14:textId="77777777" w:rsidR="003673EA" w:rsidRPr="00476C85" w:rsidRDefault="00FA7097" w:rsidP="00FA7097">
      <w:pPr>
        <w:rPr>
          <w:lang w:eastAsia="x-none"/>
        </w:rPr>
      </w:pPr>
      <w:r w:rsidRPr="00476C85">
        <w:rPr>
          <w:lang w:eastAsia="x-none"/>
        </w:rPr>
        <w:t xml:space="preserve">[116bis-R18-Pos] </w:t>
      </w:r>
      <w:r w:rsidR="003673EA" w:rsidRPr="00476C85">
        <w:rPr>
          <w:lang w:eastAsia="x-none"/>
        </w:rPr>
        <w:t>– Debdeep (Intel)</w:t>
      </w:r>
    </w:p>
    <w:p w14:paraId="2AB0CB41" w14:textId="0B0FB337" w:rsidR="00FA7097" w:rsidRPr="00476C85" w:rsidRDefault="00FA7097" w:rsidP="00FA7097">
      <w:pPr>
        <w:rPr>
          <w:lang w:eastAsia="x-none"/>
        </w:rPr>
      </w:pPr>
      <w:r w:rsidRPr="00476C85">
        <w:rPr>
          <w:lang w:eastAsia="x-none"/>
        </w:rPr>
        <w:t>Email discussion on NR positioning</w:t>
      </w:r>
    </w:p>
    <w:p w14:paraId="5B723914" w14:textId="77777777" w:rsidR="00FA7097" w:rsidRPr="00476C85" w:rsidRDefault="00FA7097" w:rsidP="00FA7097">
      <w:pPr>
        <w:numPr>
          <w:ilvl w:val="0"/>
          <w:numId w:val="68"/>
        </w:numPr>
        <w:rPr>
          <w:lang w:val="en-US" w:eastAsia="x-none"/>
        </w:rPr>
      </w:pPr>
      <w:r w:rsidRPr="00476C85">
        <w:rPr>
          <w:lang w:eastAsia="x-none"/>
        </w:rPr>
        <w:t>To be used for sharing updates on online/offline schedule, details on what is to be discussed in online/offline sessions, tdoc number of the moderator summary for online session, etc</w:t>
      </w:r>
    </w:p>
    <w:p w14:paraId="4804A482" w14:textId="77777777" w:rsidR="00FA7097" w:rsidRDefault="00FA7097" w:rsidP="00FA7097">
      <w:pPr>
        <w:rPr>
          <w:lang w:val="en-US" w:eastAsia="x-none"/>
        </w:rPr>
      </w:pPr>
    </w:p>
    <w:p w14:paraId="579CA685" w14:textId="472DAAE9" w:rsidR="008C3B15" w:rsidRDefault="007E34E7" w:rsidP="00FA7097">
      <w:pPr>
        <w:rPr>
          <w:lang w:val="en-US" w:eastAsia="x-none"/>
        </w:rPr>
      </w:pPr>
      <w:hyperlink r:id="rId348" w:history="1">
        <w:r>
          <w:rPr>
            <w:rStyle w:val="Hyperlink"/>
            <w:lang w:val="en-US" w:eastAsia="x-none"/>
          </w:rPr>
          <w:t>R1-2403742</w:t>
        </w:r>
      </w:hyperlink>
      <w:r w:rsidR="008C3B15" w:rsidRPr="008C3B15">
        <w:rPr>
          <w:lang w:val="en-US" w:eastAsia="x-none"/>
        </w:rPr>
        <w:tab/>
        <w:t>List of RAN1 agreements for Rel-18 Positioning</w:t>
      </w:r>
      <w:r w:rsidR="008C3B15" w:rsidRPr="008C3B15">
        <w:rPr>
          <w:lang w:val="en-US" w:eastAsia="x-none"/>
        </w:rPr>
        <w:tab/>
        <w:t>Moderator (Intel Corporation)</w:t>
      </w:r>
    </w:p>
    <w:p w14:paraId="38301B42" w14:textId="77777777" w:rsidR="008C3B15" w:rsidRPr="00FA7097" w:rsidRDefault="008C3B15" w:rsidP="00FA7097">
      <w:pPr>
        <w:rPr>
          <w:lang w:val="en-US" w:eastAsia="x-none"/>
        </w:rPr>
      </w:pPr>
    </w:p>
    <w:p w14:paraId="7527ECCF" w14:textId="7C2D8341" w:rsidR="00FA7097" w:rsidRPr="00FA7097" w:rsidRDefault="007E34E7" w:rsidP="00FA7097">
      <w:pPr>
        <w:rPr>
          <w:lang w:eastAsia="x-none"/>
        </w:rPr>
      </w:pPr>
      <w:hyperlink r:id="rId349" w:history="1">
        <w:r>
          <w:rPr>
            <w:rStyle w:val="Hyperlink"/>
            <w:lang w:eastAsia="x-none"/>
          </w:rPr>
          <w:t>R1-2402035</w:t>
        </w:r>
      </w:hyperlink>
      <w:r w:rsidR="00FA7097" w:rsidRPr="00FA7097">
        <w:rPr>
          <w:lang w:eastAsia="x-none"/>
        </w:rPr>
        <w:tab/>
        <w:t>Maintenance of Rel-18 positioning</w:t>
      </w:r>
      <w:r w:rsidR="00FA7097" w:rsidRPr="00FA7097">
        <w:rPr>
          <w:lang w:eastAsia="x-none"/>
        </w:rPr>
        <w:tab/>
        <w:t>Huawei, HiSilicon</w:t>
      </w:r>
    </w:p>
    <w:p w14:paraId="17B4BC62" w14:textId="4D96AD1B" w:rsidR="00FA7097" w:rsidRPr="00FA7097" w:rsidRDefault="007E34E7" w:rsidP="00FA7097">
      <w:pPr>
        <w:rPr>
          <w:lang w:eastAsia="x-none"/>
        </w:rPr>
      </w:pPr>
      <w:hyperlink r:id="rId350" w:history="1">
        <w:r>
          <w:rPr>
            <w:rStyle w:val="Hyperlink"/>
            <w:lang w:eastAsia="x-none"/>
          </w:rPr>
          <w:t>R1-2402092</w:t>
        </w:r>
      </w:hyperlink>
      <w:r w:rsidR="00FA7097" w:rsidRPr="00FA7097">
        <w:rPr>
          <w:lang w:eastAsia="x-none"/>
        </w:rPr>
        <w:tab/>
        <w:t>Maintenance on Expanded and Improved NR Positioning</w:t>
      </w:r>
      <w:r w:rsidR="00FA7097" w:rsidRPr="00FA7097">
        <w:rPr>
          <w:lang w:eastAsia="x-none"/>
        </w:rPr>
        <w:tab/>
        <w:t>Nokia</w:t>
      </w:r>
    </w:p>
    <w:p w14:paraId="0BABC6C2" w14:textId="784D2873" w:rsidR="00FA7097" w:rsidRPr="00FA7097" w:rsidRDefault="007E34E7" w:rsidP="00FA7097">
      <w:pPr>
        <w:rPr>
          <w:lang w:eastAsia="x-none"/>
        </w:rPr>
      </w:pPr>
      <w:hyperlink r:id="rId351" w:history="1">
        <w:r>
          <w:rPr>
            <w:rStyle w:val="Hyperlink"/>
            <w:lang w:eastAsia="x-none"/>
          </w:rPr>
          <w:t>R1-2402142</w:t>
        </w:r>
      </w:hyperlink>
      <w:r w:rsidR="00FA7097" w:rsidRPr="00FA7097">
        <w:rPr>
          <w:lang w:eastAsia="x-none"/>
        </w:rPr>
        <w:tab/>
        <w:t>Maintenance issues on Rel-18 Positioning</w:t>
      </w:r>
      <w:r w:rsidR="00FA7097" w:rsidRPr="00FA7097">
        <w:rPr>
          <w:lang w:eastAsia="x-none"/>
        </w:rPr>
        <w:tab/>
        <w:t>Intel Corporation</w:t>
      </w:r>
    </w:p>
    <w:p w14:paraId="57F4BB12" w14:textId="02326697" w:rsidR="00FA7097" w:rsidRPr="00FA7097" w:rsidRDefault="007E34E7" w:rsidP="00FA7097">
      <w:pPr>
        <w:rPr>
          <w:lang w:eastAsia="x-none"/>
        </w:rPr>
      </w:pPr>
      <w:hyperlink r:id="rId352" w:history="1">
        <w:r>
          <w:rPr>
            <w:rStyle w:val="Hyperlink"/>
            <w:lang w:eastAsia="x-none"/>
          </w:rPr>
          <w:t>R1-2402212</w:t>
        </w:r>
      </w:hyperlink>
      <w:r w:rsidR="00FA7097" w:rsidRPr="00FA7097">
        <w:rPr>
          <w:lang w:eastAsia="x-none"/>
        </w:rPr>
        <w:tab/>
        <w:t>Maintenance on Rel-18 Positioning</w:t>
      </w:r>
      <w:r w:rsidR="00FA7097" w:rsidRPr="00FA7097">
        <w:rPr>
          <w:lang w:eastAsia="x-none"/>
        </w:rPr>
        <w:tab/>
        <w:t>vivo</w:t>
      </w:r>
    </w:p>
    <w:p w14:paraId="62B97D06" w14:textId="1D882707" w:rsidR="00FA7097" w:rsidRDefault="007E34E7" w:rsidP="00FA7097">
      <w:pPr>
        <w:rPr>
          <w:lang w:eastAsia="x-none"/>
        </w:rPr>
      </w:pPr>
      <w:hyperlink r:id="rId353" w:history="1">
        <w:r>
          <w:rPr>
            <w:rStyle w:val="Hyperlink"/>
            <w:lang w:eastAsia="x-none"/>
          </w:rPr>
          <w:t>R1-2402300</w:t>
        </w:r>
      </w:hyperlink>
      <w:r w:rsidR="00FA7097" w:rsidRPr="00FA7097">
        <w:rPr>
          <w:lang w:eastAsia="x-none"/>
        </w:rPr>
        <w:tab/>
        <w:t>Text Proposals on Expanded and Improved NR Positioning</w:t>
      </w:r>
      <w:r w:rsidR="00FA7097" w:rsidRPr="00FA7097">
        <w:rPr>
          <w:lang w:eastAsia="x-none"/>
        </w:rPr>
        <w:tab/>
        <w:t>OPPO</w:t>
      </w:r>
    </w:p>
    <w:p w14:paraId="00FE4712" w14:textId="6DA608E4" w:rsidR="00FA7097" w:rsidRPr="00FA7097" w:rsidRDefault="007E34E7" w:rsidP="00FA7097">
      <w:pPr>
        <w:rPr>
          <w:lang w:eastAsia="x-none"/>
        </w:rPr>
      </w:pPr>
      <w:hyperlink r:id="rId354" w:history="1">
        <w:r>
          <w:rPr>
            <w:rStyle w:val="Hyperlink"/>
            <w:lang w:eastAsia="x-none"/>
          </w:rPr>
          <w:t>R1-2403410</w:t>
        </w:r>
      </w:hyperlink>
      <w:r w:rsidR="00AA2E71">
        <w:rPr>
          <w:lang w:eastAsia="x-none"/>
        </w:rPr>
        <w:tab/>
      </w:r>
      <w:r w:rsidR="00AA2E71" w:rsidRPr="00FA7097">
        <w:rPr>
          <w:lang w:eastAsia="x-none"/>
        </w:rPr>
        <w:t>Maintenance on Expanded and Improved NR Positioning</w:t>
      </w:r>
      <w:r w:rsidR="00AA2E71" w:rsidRPr="00FA7097">
        <w:rPr>
          <w:lang w:eastAsia="x-none"/>
        </w:rPr>
        <w:tab/>
        <w:t>CATT, CICTCI</w:t>
      </w:r>
      <w:r w:rsidR="00AA2E71">
        <w:rPr>
          <w:lang w:eastAsia="x-none"/>
        </w:rPr>
        <w:tab/>
        <w:t xml:space="preserve">(rev of </w:t>
      </w:r>
      <w:hyperlink r:id="rId355" w:history="1">
        <w:r>
          <w:rPr>
            <w:rStyle w:val="Hyperlink"/>
            <w:lang w:eastAsia="x-none"/>
          </w:rPr>
          <w:t>R1-2402358</w:t>
        </w:r>
      </w:hyperlink>
      <w:r w:rsidR="00AA2E71">
        <w:rPr>
          <w:lang w:eastAsia="x-none"/>
        </w:rPr>
        <w:t>)</w:t>
      </w:r>
    </w:p>
    <w:p w14:paraId="35F922A1" w14:textId="4826B802" w:rsidR="00FA7097" w:rsidRPr="00FA7097" w:rsidRDefault="007E34E7" w:rsidP="00FA7097">
      <w:pPr>
        <w:rPr>
          <w:lang w:eastAsia="x-none"/>
        </w:rPr>
      </w:pPr>
      <w:hyperlink r:id="rId356" w:history="1">
        <w:r>
          <w:rPr>
            <w:rStyle w:val="Hyperlink"/>
            <w:lang w:eastAsia="x-none"/>
          </w:rPr>
          <w:t>R1-2402432</w:t>
        </w:r>
      </w:hyperlink>
      <w:r w:rsidR="00FA7097" w:rsidRPr="00FA7097">
        <w:rPr>
          <w:lang w:eastAsia="x-none"/>
        </w:rPr>
        <w:tab/>
        <w:t>Remaining Issues on NR positioning</w:t>
      </w:r>
      <w:r w:rsidR="00FA7097" w:rsidRPr="00FA7097">
        <w:rPr>
          <w:lang w:eastAsia="x-none"/>
        </w:rPr>
        <w:tab/>
        <w:t>Samsung</w:t>
      </w:r>
    </w:p>
    <w:p w14:paraId="31B250F5" w14:textId="0EC0563C" w:rsidR="00FA7097" w:rsidRPr="00FA7097" w:rsidRDefault="007E34E7" w:rsidP="00FA7097">
      <w:pPr>
        <w:rPr>
          <w:lang w:eastAsia="x-none"/>
        </w:rPr>
      </w:pPr>
      <w:hyperlink r:id="rId357" w:history="1">
        <w:r>
          <w:rPr>
            <w:rStyle w:val="Hyperlink"/>
            <w:lang w:eastAsia="x-none"/>
          </w:rPr>
          <w:t>R1-2402701</w:t>
        </w:r>
      </w:hyperlink>
      <w:r w:rsidR="00FA7097" w:rsidRPr="00FA7097">
        <w:rPr>
          <w:lang w:eastAsia="x-none"/>
        </w:rPr>
        <w:tab/>
        <w:t>Maintenance on expanded and improved NR positioning</w:t>
      </w:r>
      <w:r w:rsidR="00FA7097" w:rsidRPr="00FA7097">
        <w:rPr>
          <w:lang w:eastAsia="x-none"/>
        </w:rPr>
        <w:tab/>
        <w:t>ZTE Corporation</w:t>
      </w:r>
    </w:p>
    <w:p w14:paraId="20D89D79" w14:textId="2B74DA29" w:rsidR="00FA7097" w:rsidRPr="00FA7097" w:rsidRDefault="007E34E7" w:rsidP="00FA7097">
      <w:pPr>
        <w:rPr>
          <w:lang w:eastAsia="x-none"/>
        </w:rPr>
      </w:pPr>
      <w:hyperlink r:id="rId358" w:history="1">
        <w:r>
          <w:rPr>
            <w:rStyle w:val="Hyperlink"/>
            <w:lang w:eastAsia="x-none"/>
          </w:rPr>
          <w:t>R1-2402865</w:t>
        </w:r>
      </w:hyperlink>
      <w:r w:rsidR="00FA7097" w:rsidRPr="00FA7097">
        <w:rPr>
          <w:lang w:eastAsia="x-none"/>
        </w:rPr>
        <w:tab/>
        <w:t>Remaining Issues on Expanded and Improved Positioning</w:t>
      </w:r>
      <w:r w:rsidR="00FA7097" w:rsidRPr="00FA7097">
        <w:rPr>
          <w:lang w:eastAsia="x-none"/>
        </w:rPr>
        <w:tab/>
        <w:t>Apple</w:t>
      </w:r>
    </w:p>
    <w:p w14:paraId="311DF5F6" w14:textId="441A618A" w:rsidR="00FA7097" w:rsidRPr="00FA7097" w:rsidRDefault="007E34E7" w:rsidP="00FA7097">
      <w:pPr>
        <w:rPr>
          <w:lang w:eastAsia="x-none"/>
        </w:rPr>
      </w:pPr>
      <w:hyperlink r:id="rId359" w:history="1">
        <w:r>
          <w:rPr>
            <w:rStyle w:val="Hyperlink"/>
            <w:lang w:eastAsia="x-none"/>
          </w:rPr>
          <w:t>R1-2403104</w:t>
        </w:r>
      </w:hyperlink>
      <w:r w:rsidR="00FA7097" w:rsidRPr="00FA7097">
        <w:rPr>
          <w:lang w:eastAsia="x-none"/>
        </w:rPr>
        <w:tab/>
        <w:t>Maintenance on Resource allocation for SL PRS</w:t>
      </w:r>
      <w:r w:rsidR="00FA7097" w:rsidRPr="00FA7097">
        <w:rPr>
          <w:lang w:eastAsia="x-none"/>
        </w:rPr>
        <w:tab/>
        <w:t>ASUSTeK</w:t>
      </w:r>
    </w:p>
    <w:p w14:paraId="6571B163" w14:textId="45FF4DA2" w:rsidR="00FA7097" w:rsidRPr="00FA7097" w:rsidRDefault="007E34E7" w:rsidP="00FA7097">
      <w:pPr>
        <w:rPr>
          <w:lang w:eastAsia="x-none"/>
        </w:rPr>
      </w:pPr>
      <w:hyperlink r:id="rId360" w:history="1">
        <w:r>
          <w:rPr>
            <w:rStyle w:val="Hyperlink"/>
            <w:lang w:eastAsia="x-none"/>
          </w:rPr>
          <w:t>R1-2403170</w:t>
        </w:r>
      </w:hyperlink>
      <w:r w:rsidR="00FA7097" w:rsidRPr="00FA7097">
        <w:rPr>
          <w:lang w:eastAsia="x-none"/>
        </w:rPr>
        <w:tab/>
        <w:t>Maintenance on Expanded and Improved NR Positioning</w:t>
      </w:r>
      <w:r w:rsidR="00FA7097" w:rsidRPr="00FA7097">
        <w:rPr>
          <w:lang w:eastAsia="x-none"/>
        </w:rPr>
        <w:tab/>
        <w:t>Qualcomm Incorporated</w:t>
      </w:r>
    </w:p>
    <w:p w14:paraId="55AF06B2" w14:textId="099A10CD" w:rsidR="00FA7097" w:rsidRDefault="007E34E7" w:rsidP="00FA7097">
      <w:pPr>
        <w:rPr>
          <w:lang w:eastAsia="x-none"/>
        </w:rPr>
      </w:pPr>
      <w:hyperlink r:id="rId361" w:history="1">
        <w:r>
          <w:rPr>
            <w:rStyle w:val="Hyperlink"/>
            <w:lang w:eastAsia="x-none"/>
          </w:rPr>
          <w:t>R1-2403263</w:t>
        </w:r>
      </w:hyperlink>
      <w:r w:rsidR="00FA7097" w:rsidRPr="00FA7097">
        <w:rPr>
          <w:lang w:eastAsia="x-none"/>
        </w:rPr>
        <w:tab/>
        <w:t>Maintenance of expanded and improved NR positioning</w:t>
      </w:r>
      <w:r w:rsidR="00FA7097" w:rsidRPr="00FA7097">
        <w:rPr>
          <w:lang w:eastAsia="x-none"/>
        </w:rPr>
        <w:tab/>
        <w:t>LG Electronics</w:t>
      </w:r>
    </w:p>
    <w:p w14:paraId="1F30A0DA" w14:textId="45EA6DE1" w:rsidR="003673EA" w:rsidRDefault="007E34E7" w:rsidP="00FA7097">
      <w:pPr>
        <w:rPr>
          <w:lang w:eastAsia="x-none"/>
        </w:rPr>
      </w:pPr>
      <w:hyperlink r:id="rId362" w:history="1">
        <w:r>
          <w:rPr>
            <w:rStyle w:val="Hyperlink"/>
            <w:lang w:eastAsia="x-none"/>
          </w:rPr>
          <w:t>R1-2403318</w:t>
        </w:r>
      </w:hyperlink>
      <w:r w:rsidR="003673EA" w:rsidRPr="003673EA">
        <w:rPr>
          <w:rStyle w:val="Hyperlink"/>
          <w:color w:val="auto"/>
          <w:u w:val="none"/>
          <w:lang w:eastAsia="x-none"/>
        </w:rPr>
        <w:tab/>
      </w:r>
      <w:r w:rsidR="003673EA" w:rsidRPr="00FA7097">
        <w:rPr>
          <w:lang w:eastAsia="x-none"/>
        </w:rPr>
        <w:t>Remaining issues on expanded and improved NR positioning</w:t>
      </w:r>
      <w:r w:rsidR="003673EA" w:rsidRPr="00FA7097">
        <w:rPr>
          <w:lang w:eastAsia="x-none"/>
        </w:rPr>
        <w:tab/>
        <w:t>Ericsson</w:t>
      </w:r>
    </w:p>
    <w:p w14:paraId="4358F536" w14:textId="77777777" w:rsidR="00476C85" w:rsidRDefault="00476C85" w:rsidP="00FA7097">
      <w:pPr>
        <w:rPr>
          <w:lang w:eastAsia="x-none"/>
        </w:rPr>
      </w:pPr>
    </w:p>
    <w:p w14:paraId="713C7663" w14:textId="77777777" w:rsidR="00FA7097" w:rsidRDefault="00FA7097" w:rsidP="00FA7097">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p>
    <w:p w14:paraId="3AB7561A" w14:textId="45B89106" w:rsidR="00476C85" w:rsidRPr="00476C85" w:rsidRDefault="007E34E7" w:rsidP="00476C85">
      <w:pPr>
        <w:rPr>
          <w:b/>
          <w:bCs/>
          <w:lang w:eastAsia="x-none"/>
        </w:rPr>
      </w:pPr>
      <w:hyperlink r:id="rId363" w:history="1">
        <w:r>
          <w:rPr>
            <w:rStyle w:val="Hyperlink"/>
            <w:b/>
            <w:bCs/>
            <w:lang w:eastAsia="x-none"/>
          </w:rPr>
          <w:t>R1-2403465</w:t>
        </w:r>
      </w:hyperlink>
      <w:r w:rsidR="00476C85" w:rsidRPr="00476C85">
        <w:rPr>
          <w:b/>
          <w:bCs/>
          <w:lang w:eastAsia="x-none"/>
        </w:rPr>
        <w:tab/>
        <w:t>FL summary #1 on SL positioning reference signal</w:t>
      </w:r>
      <w:r w:rsidR="00476C85" w:rsidRPr="00476C85">
        <w:rPr>
          <w:b/>
          <w:bCs/>
          <w:lang w:eastAsia="x-none"/>
        </w:rPr>
        <w:tab/>
        <w:t>Moderator (Intel Corporation)</w:t>
      </w:r>
    </w:p>
    <w:p w14:paraId="16CA359E" w14:textId="1A65790E" w:rsidR="00476C85" w:rsidRPr="00476C85" w:rsidRDefault="00476C8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Pr>
          <w:lang w:eastAsia="x-none"/>
        </w:rPr>
        <w:t>From Monday session</w:t>
      </w:r>
    </w:p>
    <w:p w14:paraId="66779A9B" w14:textId="77777777" w:rsidR="00476C85" w:rsidRPr="00476C85" w:rsidRDefault="00476C8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476C85">
        <w:rPr>
          <w:rFonts w:hint="eastAsia"/>
          <w:highlight w:val="green"/>
          <w:lang w:eastAsia="x-none"/>
        </w:rPr>
        <w:t>A</w:t>
      </w:r>
      <w:r w:rsidRPr="00476C85">
        <w:rPr>
          <w:highlight w:val="green"/>
          <w:lang w:eastAsia="x-none"/>
        </w:rPr>
        <w:t>greement</w:t>
      </w:r>
    </w:p>
    <w:p w14:paraId="15730C98" w14:textId="47B458EA" w:rsidR="00476C85" w:rsidRPr="00476C85" w:rsidRDefault="00476C8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pPr>
      <w:r w:rsidRPr="00476C85">
        <w:t xml:space="preserve">Agree on TP#2 in Section 4 of </w:t>
      </w:r>
      <w:hyperlink r:id="rId364" w:history="1">
        <w:r w:rsidR="007E34E7">
          <w:rPr>
            <w:rStyle w:val="Hyperlink"/>
          </w:rPr>
          <w:t>R1-2403465</w:t>
        </w:r>
      </w:hyperlink>
      <w:r w:rsidRPr="00476C85">
        <w:t xml:space="preserve"> for Subclause 16.2.3A of TS 38.213 to align parameter name for power control parameter for SL PRS.</w:t>
      </w:r>
    </w:p>
    <w:p w14:paraId="79B6E65A" w14:textId="77777777" w:rsidR="00476C85" w:rsidRPr="00476C85" w:rsidRDefault="00476C8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p>
    <w:p w14:paraId="78B0014E" w14:textId="77777777" w:rsidR="00476C85" w:rsidRPr="00476C85" w:rsidRDefault="00476C8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476C85">
        <w:rPr>
          <w:rFonts w:hint="eastAsia"/>
          <w:highlight w:val="green"/>
          <w:lang w:eastAsia="x-none"/>
        </w:rPr>
        <w:t>A</w:t>
      </w:r>
      <w:r w:rsidRPr="00476C85">
        <w:rPr>
          <w:highlight w:val="green"/>
          <w:lang w:eastAsia="x-none"/>
        </w:rPr>
        <w:t>greement</w:t>
      </w:r>
    </w:p>
    <w:p w14:paraId="132EFBDC" w14:textId="1EDC512F" w:rsidR="00476C85" w:rsidRPr="00476C85" w:rsidRDefault="00476C8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476C85">
        <w:rPr>
          <w:rFonts w:ascii="Times New Roman" w:eastAsia="Calibri" w:hAnsi="Times New Roman"/>
          <w:iCs/>
        </w:rPr>
        <w:t xml:space="preserve">Agree on TP#4 </w:t>
      </w:r>
      <w:r w:rsidRPr="00476C85">
        <w:t xml:space="preserve">in Section 4 of </w:t>
      </w:r>
      <w:hyperlink r:id="rId365" w:history="1">
        <w:r w:rsidR="007E34E7">
          <w:rPr>
            <w:rStyle w:val="Hyperlink"/>
          </w:rPr>
          <w:t>R1-2403465</w:t>
        </w:r>
      </w:hyperlink>
      <w:r w:rsidRPr="00476C85">
        <w:t xml:space="preserve"> </w:t>
      </w:r>
      <w:r w:rsidRPr="00476C85">
        <w:rPr>
          <w:rFonts w:ascii="Times New Roman" w:eastAsia="Calibri" w:hAnsi="Times New Roman"/>
          <w:iCs/>
        </w:rPr>
        <w:t>for TS 38.211, Clauses 8.2.1 and 8.4.1.6.3 to correct description associated with AGC symbol associated with SL PRS transmission in dedicated SL PRS resource pool.</w:t>
      </w:r>
    </w:p>
    <w:p w14:paraId="0C80D767" w14:textId="77777777" w:rsidR="00476C85" w:rsidRPr="00476C85" w:rsidRDefault="00476C8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p>
    <w:p w14:paraId="45D451E6" w14:textId="77777777" w:rsidR="00476C85" w:rsidRPr="00476C85" w:rsidRDefault="00476C8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476C85">
        <w:rPr>
          <w:rFonts w:hint="eastAsia"/>
          <w:highlight w:val="green"/>
          <w:lang w:eastAsia="x-none"/>
        </w:rPr>
        <w:t>A</w:t>
      </w:r>
      <w:r w:rsidRPr="00476C85">
        <w:rPr>
          <w:highlight w:val="green"/>
          <w:lang w:eastAsia="x-none"/>
        </w:rPr>
        <w:t>greement</w:t>
      </w:r>
    </w:p>
    <w:p w14:paraId="7D56C954" w14:textId="315778EC" w:rsidR="00476C85" w:rsidRPr="00476C85" w:rsidRDefault="00476C8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476C85">
        <w:rPr>
          <w:rFonts w:ascii="Times New Roman" w:eastAsia="Calibri" w:hAnsi="Times New Roman"/>
          <w:iCs/>
        </w:rPr>
        <w:t xml:space="preserve">Agree on TP#5 </w:t>
      </w:r>
      <w:r w:rsidRPr="00476C85">
        <w:t xml:space="preserve">in Section 4 of </w:t>
      </w:r>
      <w:hyperlink r:id="rId366" w:history="1">
        <w:r w:rsidR="007E34E7">
          <w:rPr>
            <w:rStyle w:val="Hyperlink"/>
          </w:rPr>
          <w:t>R1-2403465</w:t>
        </w:r>
      </w:hyperlink>
      <w:r w:rsidRPr="00476C85">
        <w:t xml:space="preserve"> </w:t>
      </w:r>
      <w:r w:rsidRPr="00476C85">
        <w:rPr>
          <w:rFonts w:ascii="Times New Roman" w:eastAsia="Calibri" w:hAnsi="Times New Roman"/>
          <w:iCs/>
        </w:rPr>
        <w:t>for TR 38.859, Table A.1-3 to correct incorrect evaluation assumptions for highway and urban grid scenarios for V2X use-case.</w:t>
      </w:r>
    </w:p>
    <w:p w14:paraId="0576A77C" w14:textId="77777777" w:rsidR="00476C85" w:rsidRPr="00476C85" w:rsidRDefault="00476C8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A178F5">
        <w:rPr>
          <w:lang w:eastAsia="x-none"/>
        </w:rPr>
        <w:t>Comeback for final CR (Debdeep)</w:t>
      </w:r>
    </w:p>
    <w:p w14:paraId="6E26E141" w14:textId="6038721C" w:rsidR="00A178F5" w:rsidRPr="00A178F5" w:rsidRDefault="007E34E7" w:rsidP="00A178F5">
      <w:pPr>
        <w:tabs>
          <w:tab w:val="left" w:pos="799"/>
          <w:tab w:val="left" w:pos="1598"/>
          <w:tab w:val="left" w:pos="2397"/>
          <w:tab w:val="left" w:pos="3196"/>
          <w:tab w:val="left" w:pos="3995"/>
          <w:tab w:val="left" w:pos="4794"/>
          <w:tab w:val="left" w:pos="5593"/>
          <w:tab w:val="left" w:pos="6392"/>
          <w:tab w:val="left" w:pos="7191"/>
          <w:tab w:val="left" w:pos="7990"/>
          <w:tab w:val="left" w:pos="8567"/>
        </w:tabs>
        <w:rPr>
          <w:b/>
          <w:lang w:eastAsia="x-none"/>
        </w:rPr>
      </w:pPr>
      <w:hyperlink r:id="rId367" w:history="1">
        <w:r>
          <w:rPr>
            <w:rStyle w:val="Hyperlink"/>
            <w:b/>
            <w:highlight w:val="green"/>
            <w:lang w:eastAsia="x-none"/>
          </w:rPr>
          <w:t>R1-2403620</w:t>
        </w:r>
      </w:hyperlink>
      <w:r w:rsidR="00A178F5" w:rsidRPr="00A178F5">
        <w:rPr>
          <w:b/>
          <w:lang w:eastAsia="x-none"/>
        </w:rPr>
        <w:tab/>
      </w:r>
      <w:r w:rsidR="00251D2A" w:rsidRPr="00251D2A">
        <w:rPr>
          <w:b/>
          <w:lang w:eastAsia="x-none"/>
        </w:rPr>
        <w:t>Corrections on the support for Expanded and Improved NR Positioning</w:t>
      </w:r>
      <w:r w:rsidR="00A178F5" w:rsidRPr="00A178F5">
        <w:rPr>
          <w:b/>
          <w:lang w:eastAsia="x-none"/>
        </w:rPr>
        <w:tab/>
        <w:t>Intel Corporation (Moderator), CATT, CICTCI</w:t>
      </w:r>
    </w:p>
    <w:p w14:paraId="5EA55DC3" w14:textId="66B1310D" w:rsidR="00A178F5" w:rsidRDefault="00A178F5" w:rsidP="00A178F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A178F5">
        <w:rPr>
          <w:b/>
          <w:bCs/>
          <w:lang w:eastAsia="x-none"/>
        </w:rPr>
        <w:t>Decision:</w:t>
      </w:r>
      <w:r w:rsidRPr="00A178F5">
        <w:rPr>
          <w:lang w:eastAsia="x-none"/>
        </w:rPr>
        <w:t xml:space="preserve"> </w:t>
      </w:r>
      <w:r w:rsidRPr="00A178F5">
        <w:rPr>
          <w:rFonts w:hint="eastAsia"/>
          <w:lang w:eastAsia="x-none"/>
        </w:rPr>
        <w:t>F</w:t>
      </w:r>
      <w:r w:rsidRPr="00A178F5">
        <w:rPr>
          <w:lang w:eastAsia="x-none"/>
        </w:rPr>
        <w:t xml:space="preserve">inal CR (Rel-18, 38.859, FS_NR_pos_enh2, CR0001, Cat F) </w:t>
      </w:r>
      <w:r w:rsidRPr="00A178F5">
        <w:rPr>
          <w:rFonts w:ascii="Times New Roman" w:eastAsia="Calibri" w:hAnsi="Times New Roman"/>
          <w:iCs/>
        </w:rPr>
        <w:t>is agreed.</w:t>
      </w:r>
    </w:p>
    <w:p w14:paraId="65F29620" w14:textId="77777777" w:rsidR="00A178F5" w:rsidRPr="00A178F5" w:rsidRDefault="00A178F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p>
    <w:p w14:paraId="1862992E" w14:textId="77777777" w:rsidR="00476C85" w:rsidRPr="00476C85" w:rsidRDefault="00476C8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476C85">
        <w:rPr>
          <w:rFonts w:hint="eastAsia"/>
          <w:highlight w:val="green"/>
          <w:lang w:eastAsia="x-none"/>
        </w:rPr>
        <w:t>A</w:t>
      </w:r>
      <w:r w:rsidRPr="00476C85">
        <w:rPr>
          <w:highlight w:val="green"/>
          <w:lang w:eastAsia="x-none"/>
        </w:rPr>
        <w:t>greement</w:t>
      </w:r>
    </w:p>
    <w:p w14:paraId="199B3608" w14:textId="46734704" w:rsidR="00476C85" w:rsidRPr="00476C85" w:rsidRDefault="00476C8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476C85">
        <w:t xml:space="preserve">Agree on TP#6A in Section 4 of </w:t>
      </w:r>
      <w:hyperlink r:id="rId368" w:history="1">
        <w:r w:rsidR="007E34E7">
          <w:rPr>
            <w:rStyle w:val="Hyperlink"/>
          </w:rPr>
          <w:t>R1-2403465</w:t>
        </w:r>
      </w:hyperlink>
      <w:r w:rsidRPr="00476C85">
        <w:t xml:space="preserve"> for Clause 8.2.4 of TS 38.214 to remove duplication of statement in TS 38.214 regarding SL PRS and associated PSCCH being in the same slot.</w:t>
      </w:r>
    </w:p>
    <w:p w14:paraId="72748CD9" w14:textId="77777777" w:rsidR="00476C85" w:rsidRDefault="00476C8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p>
    <w:p w14:paraId="4547E45E" w14:textId="77777777" w:rsidR="00A178F5" w:rsidRDefault="00A178F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p>
    <w:p w14:paraId="0A6379C1" w14:textId="76D70144" w:rsidR="00A178F5" w:rsidRDefault="00A178F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Pr>
          <w:lang w:eastAsia="x-none"/>
        </w:rPr>
        <w:t>Final summary in:</w:t>
      </w:r>
    </w:p>
    <w:p w14:paraId="578673B5" w14:textId="394F5727" w:rsidR="00A178F5" w:rsidRPr="00476C85" w:rsidRDefault="007E34E7" w:rsidP="00A178F5">
      <w:pPr>
        <w:rPr>
          <w:b/>
          <w:bCs/>
          <w:lang w:eastAsia="x-none"/>
        </w:rPr>
      </w:pPr>
      <w:hyperlink r:id="rId369" w:history="1">
        <w:r>
          <w:rPr>
            <w:rStyle w:val="Hyperlink"/>
            <w:b/>
            <w:bCs/>
            <w:lang w:eastAsia="x-none"/>
          </w:rPr>
          <w:t>R1-2403466</w:t>
        </w:r>
      </w:hyperlink>
      <w:r w:rsidR="00A178F5" w:rsidRPr="00476C85">
        <w:rPr>
          <w:b/>
          <w:bCs/>
          <w:lang w:eastAsia="x-none"/>
        </w:rPr>
        <w:tab/>
        <w:t>FL summary #2 on SL positioning reference signal</w:t>
      </w:r>
      <w:r w:rsidR="00A178F5" w:rsidRPr="00476C85">
        <w:rPr>
          <w:b/>
          <w:bCs/>
          <w:lang w:eastAsia="x-none"/>
        </w:rPr>
        <w:tab/>
        <w:t>Moderator (Intel Corporation)</w:t>
      </w:r>
    </w:p>
    <w:p w14:paraId="2C125CFF" w14:textId="77777777" w:rsidR="00A178F5" w:rsidRDefault="00A178F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p>
    <w:p w14:paraId="779C651F" w14:textId="77777777" w:rsidR="00A178F5" w:rsidRPr="00B60498" w:rsidRDefault="00A178F5" w:rsidP="00A178F5">
      <w:pPr>
        <w:pBdr>
          <w:bottom w:val="single" w:sz="6" w:space="1" w:color="auto"/>
        </w:pBdr>
        <w:rPr>
          <w:lang w:eastAsia="x-none"/>
        </w:rPr>
      </w:pPr>
    </w:p>
    <w:p w14:paraId="45E05604" w14:textId="77777777" w:rsidR="00A178F5" w:rsidRPr="00B60498" w:rsidRDefault="00A178F5" w:rsidP="00A178F5">
      <w:pPr>
        <w:rPr>
          <w:lang w:eastAsia="x-none"/>
        </w:rPr>
      </w:pPr>
    </w:p>
    <w:p w14:paraId="02B00124" w14:textId="552638A4" w:rsidR="007B6424" w:rsidRPr="007B6424" w:rsidRDefault="007E34E7" w:rsidP="007B6424">
      <w:pPr>
        <w:rPr>
          <w:b/>
          <w:bCs/>
          <w:lang w:eastAsia="x-none"/>
        </w:rPr>
      </w:pPr>
      <w:hyperlink r:id="rId370" w:history="1">
        <w:r>
          <w:rPr>
            <w:rStyle w:val="Hyperlink"/>
            <w:b/>
            <w:bCs/>
            <w:lang w:eastAsia="x-none"/>
          </w:rPr>
          <w:t>R1-2403419</w:t>
        </w:r>
      </w:hyperlink>
      <w:r w:rsidR="007B6424" w:rsidRPr="007B6424">
        <w:rPr>
          <w:b/>
          <w:bCs/>
          <w:lang w:eastAsia="x-none"/>
        </w:rPr>
        <w:tab/>
        <w:t>FL Summary #1 for maintenance on NR DL and UL carrier phase positioning</w:t>
      </w:r>
      <w:r w:rsidR="007B6424" w:rsidRPr="007B6424">
        <w:rPr>
          <w:b/>
          <w:bCs/>
          <w:lang w:eastAsia="x-none"/>
        </w:rPr>
        <w:tab/>
        <w:t>Moderator (CATT)</w:t>
      </w:r>
    </w:p>
    <w:p w14:paraId="4358A85F" w14:textId="662BE26B" w:rsidR="00476C85" w:rsidRPr="00476C85" w:rsidRDefault="007B6424"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Pr>
          <w:lang w:eastAsia="x-none"/>
        </w:rPr>
        <w:t>From Monday session</w:t>
      </w:r>
    </w:p>
    <w:p w14:paraId="3B402B2A" w14:textId="77777777" w:rsidR="00476C85" w:rsidRPr="00476C85" w:rsidRDefault="00476C8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b/>
          <w:lang w:eastAsia="x-none"/>
        </w:rPr>
      </w:pPr>
      <w:r w:rsidRPr="00476C85">
        <w:rPr>
          <w:b/>
          <w:lang w:eastAsia="x-none"/>
        </w:rPr>
        <w:t>Conclusion</w:t>
      </w:r>
    </w:p>
    <w:p w14:paraId="27C4BE41" w14:textId="77777777" w:rsidR="00476C85" w:rsidRPr="00476C85" w:rsidRDefault="00476C8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476C85">
        <w:t>No further discussion in RAN1 on the definition of center frequency of the NR carrier phase measurements in Rel-18.</w:t>
      </w:r>
    </w:p>
    <w:p w14:paraId="41C38ED7" w14:textId="77777777" w:rsidR="00476C85" w:rsidRPr="00476C85" w:rsidRDefault="00476C8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p>
    <w:p w14:paraId="064BB609" w14:textId="77777777" w:rsidR="00476C85" w:rsidRPr="00476C85" w:rsidRDefault="00476C8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476C85">
        <w:rPr>
          <w:rFonts w:hint="eastAsia"/>
          <w:highlight w:val="green"/>
          <w:lang w:eastAsia="x-none"/>
        </w:rPr>
        <w:t>A</w:t>
      </w:r>
      <w:r w:rsidRPr="00476C85">
        <w:rPr>
          <w:highlight w:val="green"/>
          <w:lang w:eastAsia="x-none"/>
        </w:rPr>
        <w:t>greement</w:t>
      </w:r>
    </w:p>
    <w:p w14:paraId="21932846" w14:textId="6E0D99BB" w:rsidR="00476C85" w:rsidRPr="00476C85" w:rsidRDefault="00476C85" w:rsidP="00476C85">
      <w:pPr>
        <w:rPr>
          <w:color w:val="000000"/>
          <w:lang w:eastAsia="ja-JP"/>
        </w:rPr>
      </w:pPr>
      <w:r w:rsidRPr="00476C85">
        <w:rPr>
          <w:color w:val="000000"/>
          <w:lang w:eastAsia="ja-JP"/>
        </w:rPr>
        <w:t xml:space="preserve">TP#1 in </w:t>
      </w:r>
      <w:hyperlink r:id="rId371" w:history="1">
        <w:r w:rsidR="007E34E7">
          <w:rPr>
            <w:rStyle w:val="Hyperlink"/>
            <w:lang w:eastAsia="ja-JP"/>
          </w:rPr>
          <w:t>R1-2403419</w:t>
        </w:r>
      </w:hyperlink>
      <w:r w:rsidRPr="00476C85">
        <w:rPr>
          <w:color w:val="000000"/>
          <w:lang w:eastAsia="ja-JP"/>
        </w:rPr>
        <w:t xml:space="preserve"> Section 3 for TS38.214 Clause 5.1.6.5.2 is agreed for editor’s alignment CR.</w:t>
      </w:r>
    </w:p>
    <w:p w14:paraId="4D5D3A5D" w14:textId="77777777" w:rsidR="00AA2E71" w:rsidRDefault="00AA2E71"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p>
    <w:p w14:paraId="35EC37CD" w14:textId="77777777" w:rsidR="000D40A9" w:rsidRDefault="000D40A9"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p>
    <w:p w14:paraId="55D56220" w14:textId="7DA71320" w:rsidR="000D40A9" w:rsidRDefault="000D40A9" w:rsidP="000D40A9">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Pr>
          <w:lang w:eastAsia="x-none"/>
        </w:rPr>
        <w:t xml:space="preserve">Final summary in </w:t>
      </w:r>
      <w:hyperlink r:id="rId372" w:history="1">
        <w:r w:rsidR="007E34E7">
          <w:rPr>
            <w:rStyle w:val="Hyperlink"/>
            <w:lang w:eastAsia="x-none"/>
          </w:rPr>
          <w:t>R1-2403420</w:t>
        </w:r>
      </w:hyperlink>
      <w:r>
        <w:rPr>
          <w:lang w:eastAsia="x-none"/>
        </w:rPr>
        <w:t>.</w:t>
      </w:r>
    </w:p>
    <w:p w14:paraId="36577FFA" w14:textId="77777777" w:rsidR="000D40A9" w:rsidRDefault="000D40A9"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p>
    <w:p w14:paraId="4A50A5C1" w14:textId="77777777" w:rsidR="00A178F5" w:rsidRPr="00B60498" w:rsidRDefault="00A178F5" w:rsidP="00A178F5">
      <w:pPr>
        <w:pBdr>
          <w:bottom w:val="single" w:sz="6" w:space="1" w:color="auto"/>
        </w:pBdr>
        <w:rPr>
          <w:lang w:eastAsia="x-none"/>
        </w:rPr>
      </w:pPr>
    </w:p>
    <w:p w14:paraId="12F3AFD6" w14:textId="77777777" w:rsidR="00A178F5" w:rsidRPr="00B60498" w:rsidRDefault="00A178F5" w:rsidP="00A178F5">
      <w:pPr>
        <w:rPr>
          <w:lang w:eastAsia="x-none"/>
        </w:rPr>
      </w:pPr>
    </w:p>
    <w:p w14:paraId="3A08F2A4" w14:textId="223D4824" w:rsidR="00476C85" w:rsidRPr="007B6424" w:rsidRDefault="007E34E7"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b/>
          <w:bCs/>
          <w:lang w:eastAsia="x-none"/>
        </w:rPr>
      </w:pPr>
      <w:hyperlink r:id="rId373" w:history="1">
        <w:r>
          <w:rPr>
            <w:rStyle w:val="Hyperlink"/>
            <w:b/>
            <w:bCs/>
            <w:lang w:eastAsia="x-none"/>
          </w:rPr>
          <w:t>R1-2403543</w:t>
        </w:r>
      </w:hyperlink>
      <w:r w:rsidR="007B6424" w:rsidRPr="007B6424">
        <w:rPr>
          <w:b/>
          <w:bCs/>
          <w:lang w:eastAsia="x-none"/>
        </w:rPr>
        <w:tab/>
        <w:t>Moderator Summary #0 on resource allocation for SL PRS</w:t>
      </w:r>
      <w:r w:rsidR="007B6424" w:rsidRPr="007B6424">
        <w:rPr>
          <w:b/>
          <w:bCs/>
          <w:lang w:eastAsia="x-none"/>
        </w:rPr>
        <w:tab/>
        <w:t>Moderator (Qualcomm)</w:t>
      </w:r>
    </w:p>
    <w:p w14:paraId="00824CA2" w14:textId="263AA308" w:rsidR="007B6424" w:rsidRDefault="007B6424"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Pr>
          <w:lang w:eastAsia="x-none"/>
        </w:rPr>
        <w:t>From Monday session</w:t>
      </w:r>
    </w:p>
    <w:p w14:paraId="4BDA33E7" w14:textId="77777777" w:rsidR="0015718B" w:rsidRPr="0015718B" w:rsidRDefault="0015718B" w:rsidP="0015718B">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15718B">
        <w:rPr>
          <w:highlight w:val="green"/>
          <w:lang w:eastAsia="x-none"/>
        </w:rPr>
        <w:lastRenderedPageBreak/>
        <w:t>Agreement</w:t>
      </w:r>
    </w:p>
    <w:p w14:paraId="0D060128" w14:textId="77777777" w:rsidR="0015718B" w:rsidRPr="0015718B" w:rsidRDefault="0015718B" w:rsidP="0015718B">
      <w:pPr>
        <w:spacing w:after="160" w:line="259" w:lineRule="auto"/>
        <w:contextualSpacing/>
        <w:rPr>
          <w:rFonts w:ascii="Times New Roman" w:eastAsia="Malgun Gothic" w:hAnsi="Times New Roman"/>
          <w:bCs/>
          <w:iCs/>
          <w:szCs w:val="20"/>
          <w:lang w:eastAsia="ko-KR"/>
        </w:rPr>
      </w:pPr>
      <w:r w:rsidRPr="0015718B">
        <w:rPr>
          <w:rFonts w:ascii="Times New Roman" w:hAnsi="Times New Roman"/>
          <w:bCs/>
          <w:iCs/>
          <w:szCs w:val="20"/>
          <w:lang w:eastAsia="ko-KR"/>
        </w:rPr>
        <w:t xml:space="preserve">For a band configured with SL CA, confirm the related </w:t>
      </w:r>
      <w:r w:rsidRPr="0015718B">
        <w:rPr>
          <w:rFonts w:ascii="Times New Roman" w:hAnsi="Times New Roman"/>
          <w:bCs/>
          <w:iCs/>
          <w:lang w:eastAsia="ko-KR"/>
        </w:rPr>
        <w:t>working assumption</w:t>
      </w:r>
      <w:r w:rsidRPr="0015718B">
        <w:rPr>
          <w:rFonts w:ascii="Times New Roman" w:hAnsi="Times New Roman"/>
          <w:bCs/>
          <w:iCs/>
          <w:szCs w:val="20"/>
          <w:lang w:eastAsia="ko-KR"/>
        </w:rPr>
        <w:t xml:space="preserve"> from RAN1 #116</w:t>
      </w:r>
      <w:r w:rsidRPr="0015718B">
        <w:rPr>
          <w:rFonts w:ascii="Times New Roman" w:hAnsi="Times New Roman"/>
          <w:bCs/>
          <w:iCs/>
          <w:lang w:eastAsia="ko-KR"/>
        </w:rPr>
        <w:t xml:space="preserve"> with the </w:t>
      </w:r>
      <w:r w:rsidRPr="0015718B">
        <w:rPr>
          <w:rFonts w:ascii="Times New Roman" w:eastAsia="Malgun Gothic" w:hAnsi="Times New Roman"/>
          <w:bCs/>
          <w:iCs/>
          <w:szCs w:val="20"/>
          <w:lang w:eastAsia="ko-KR"/>
        </w:rPr>
        <w:t>introduction of the following new UE capabilities:</w:t>
      </w:r>
    </w:p>
    <w:p w14:paraId="3A672603" w14:textId="77777777" w:rsidR="0015718B" w:rsidRPr="0015718B" w:rsidRDefault="0015718B" w:rsidP="00F20A81">
      <w:pPr>
        <w:numPr>
          <w:ilvl w:val="1"/>
          <w:numId w:val="306"/>
        </w:numPr>
        <w:spacing w:after="160" w:line="259" w:lineRule="auto"/>
        <w:ind w:left="960" w:hanging="480"/>
        <w:contextualSpacing/>
        <w:rPr>
          <w:rFonts w:ascii="Times New Roman" w:eastAsia="Malgun Gothic" w:hAnsi="Times New Roman"/>
          <w:bCs/>
          <w:iCs/>
          <w:szCs w:val="20"/>
          <w:lang w:eastAsia="ko-KR"/>
        </w:rPr>
      </w:pPr>
      <w:r w:rsidRPr="0015718B">
        <w:rPr>
          <w:rFonts w:ascii="Times New Roman" w:eastAsia="Malgun Gothic" w:hAnsi="Times New Roman"/>
          <w:bCs/>
          <w:iCs/>
          <w:szCs w:val="20"/>
          <w:lang w:eastAsia="ko-KR"/>
        </w:rPr>
        <w:t>One UE capability for SL PRS transmission</w:t>
      </w:r>
      <w:r w:rsidRPr="0015718B">
        <w:rPr>
          <w:rFonts w:ascii="Times New Roman" w:eastAsia="DengXian" w:hAnsi="Times New Roman"/>
          <w:bCs/>
          <w:iCs/>
          <w:szCs w:val="20"/>
          <w:lang w:eastAsia="zh-CN"/>
        </w:rPr>
        <w:t xml:space="preserve"> for a band configured with SL CA</w:t>
      </w:r>
    </w:p>
    <w:p w14:paraId="222A09B3" w14:textId="77777777" w:rsidR="0015718B" w:rsidRPr="0015718B" w:rsidRDefault="0015718B" w:rsidP="00F20A81">
      <w:pPr>
        <w:numPr>
          <w:ilvl w:val="1"/>
          <w:numId w:val="306"/>
        </w:numPr>
        <w:spacing w:after="160" w:line="259" w:lineRule="auto"/>
        <w:ind w:left="960" w:hanging="480"/>
        <w:contextualSpacing/>
        <w:rPr>
          <w:rFonts w:ascii="Times New Roman" w:hAnsi="Times New Roman"/>
          <w:bCs/>
          <w:iCs/>
          <w:szCs w:val="20"/>
          <w:lang w:eastAsia="ko-KR"/>
        </w:rPr>
      </w:pPr>
      <w:r w:rsidRPr="0015718B">
        <w:rPr>
          <w:rFonts w:ascii="Times New Roman" w:eastAsia="DengXian" w:hAnsi="Times New Roman"/>
          <w:bCs/>
          <w:iCs/>
          <w:szCs w:val="20"/>
          <w:lang w:eastAsia="zh-CN"/>
        </w:rPr>
        <w:t>One UE capability for SL PRS reception for a band configured with SL CA</w:t>
      </w:r>
    </w:p>
    <w:p w14:paraId="41C2CBE1" w14:textId="77777777" w:rsidR="0015718B" w:rsidRPr="0015718B" w:rsidRDefault="0015718B" w:rsidP="00F20A81">
      <w:pPr>
        <w:numPr>
          <w:ilvl w:val="1"/>
          <w:numId w:val="306"/>
        </w:numPr>
        <w:spacing w:after="160" w:line="259" w:lineRule="auto"/>
        <w:ind w:left="960" w:hanging="480"/>
        <w:contextualSpacing/>
        <w:rPr>
          <w:rFonts w:ascii="Times New Roman" w:hAnsi="Times New Roman"/>
          <w:bCs/>
          <w:iCs/>
          <w:szCs w:val="20"/>
          <w:lang w:eastAsia="ko-KR"/>
        </w:rPr>
      </w:pPr>
      <w:r w:rsidRPr="0015718B">
        <w:rPr>
          <w:rFonts w:ascii="Times New Roman" w:hAnsi="Times New Roman"/>
          <w:bCs/>
          <w:iCs/>
          <w:szCs w:val="20"/>
          <w:lang w:eastAsia="ko-KR"/>
        </w:rPr>
        <w:t>Note: there will not be two separate FG components for shared RP and dedicated RP</w:t>
      </w:r>
    </w:p>
    <w:p w14:paraId="555DD039" w14:textId="77777777" w:rsidR="0015718B" w:rsidRPr="00476C85" w:rsidRDefault="0015718B"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p>
    <w:p w14:paraId="379D38C4" w14:textId="77777777" w:rsidR="00B87B78" w:rsidRPr="0015718B" w:rsidRDefault="00B87B78" w:rsidP="00B87B78">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15718B">
        <w:rPr>
          <w:highlight w:val="green"/>
          <w:lang w:eastAsia="x-none"/>
        </w:rPr>
        <w:t>Agreement</w:t>
      </w:r>
    </w:p>
    <w:p w14:paraId="3F5CCA6E" w14:textId="77777777" w:rsidR="00B87B78" w:rsidRPr="00974BDB" w:rsidRDefault="00B87B78" w:rsidP="00B87B78">
      <w:pPr>
        <w:rPr>
          <w:rFonts w:eastAsia="Malgun Gothic" w:cs="Batang"/>
          <w:bCs/>
          <w:iCs/>
          <w:lang w:eastAsia="ko-KR"/>
        </w:rPr>
      </w:pPr>
      <w:r w:rsidRPr="00974BDB">
        <w:rPr>
          <w:rFonts w:eastAsia="Malgun Gothic" w:cs="Batang"/>
          <w:bCs/>
          <w:iCs/>
          <w:lang w:eastAsia="ko-KR"/>
        </w:rPr>
        <w:t>The TP below for 38.214 Section 8.2.4.3 is endorsed</w:t>
      </w:r>
    </w:p>
    <w:p w14:paraId="33E38003" w14:textId="0323475A" w:rsidR="00B87B78" w:rsidRPr="00476C85" w:rsidRDefault="00B87B78" w:rsidP="00F20A81">
      <w:pPr>
        <w:pStyle w:val="ListParagraph"/>
        <w:numPr>
          <w:ilvl w:val="0"/>
          <w:numId w:val="307"/>
        </w:numPr>
      </w:pPr>
      <w:r w:rsidRPr="00476C85">
        <w:t>Reason for change:</w:t>
      </w:r>
      <w:r w:rsidRPr="00476C85">
        <w:rPr>
          <w:lang w:eastAsia="zh-CN"/>
        </w:rPr>
        <w:t xml:space="preserve"> </w:t>
      </w:r>
      <w:r>
        <w:rPr>
          <w:lang w:eastAsia="zh-CN"/>
        </w:rPr>
        <w:t>T</w:t>
      </w:r>
      <w:r w:rsidRPr="00476C85">
        <w:rPr>
          <w:lang w:eastAsia="zh-CN"/>
        </w:rPr>
        <w:t xml:space="preserve">he new </w:t>
      </w:r>
      <w:r w:rsidRPr="00476C85">
        <w:rPr>
          <w:lang w:eastAsia="ko-KR"/>
        </w:rPr>
        <w:t xml:space="preserve">processing timing capability </w:t>
      </w:r>
      <w:r w:rsidRPr="00476C85">
        <w:rPr>
          <w:lang w:eastAsia="zh-CN"/>
        </w:rPr>
        <w:t>3 is introduced for SL-PRS Congestion control</w:t>
      </w:r>
      <w:r w:rsidRPr="00476C85">
        <w:t>.</w:t>
      </w:r>
    </w:p>
    <w:p w14:paraId="39B2C79C" w14:textId="7B750223" w:rsidR="00B87B78" w:rsidRPr="00476C85" w:rsidRDefault="00B87B78" w:rsidP="00F20A81">
      <w:pPr>
        <w:pStyle w:val="ListParagraph"/>
        <w:numPr>
          <w:ilvl w:val="0"/>
          <w:numId w:val="307"/>
        </w:numPr>
      </w:pPr>
      <w:r w:rsidRPr="00476C85">
        <w:t xml:space="preserve">Summary of change: </w:t>
      </w:r>
      <w:r w:rsidRPr="00476C85">
        <w:rPr>
          <w:lang w:eastAsia="zh-CN"/>
        </w:rPr>
        <w:t xml:space="preserve">Capture the new </w:t>
      </w:r>
      <w:r w:rsidRPr="00476C85">
        <w:rPr>
          <w:lang w:eastAsia="ko-KR"/>
        </w:rPr>
        <w:t xml:space="preserve">processing timing capability </w:t>
      </w:r>
      <w:r w:rsidRPr="00476C85">
        <w:rPr>
          <w:lang w:eastAsia="zh-CN"/>
        </w:rPr>
        <w:t>3 for SL-PRS Congestion control</w:t>
      </w:r>
      <w:r>
        <w:rPr>
          <w:lang w:eastAsia="zh-CN"/>
        </w:rPr>
        <w:t>.</w:t>
      </w:r>
    </w:p>
    <w:p w14:paraId="1BE32794" w14:textId="7385CD41" w:rsidR="0015718B" w:rsidRPr="00B87B78" w:rsidRDefault="00B87B78" w:rsidP="00F20A81">
      <w:pPr>
        <w:pStyle w:val="ListParagraph"/>
        <w:numPr>
          <w:ilvl w:val="0"/>
          <w:numId w:val="307"/>
        </w:numPr>
        <w:rPr>
          <w:rFonts w:eastAsia="Malgun Gothic" w:cs="Batang"/>
          <w:bCs/>
          <w:iCs/>
          <w:lang w:eastAsia="ko-KR"/>
        </w:rPr>
      </w:pPr>
      <w:r w:rsidRPr="00476C85">
        <w:t xml:space="preserve">Consequences if not approved: </w:t>
      </w:r>
      <w:r>
        <w:rPr>
          <w:lang w:eastAsia="zh-CN"/>
        </w:rPr>
        <w:t>T</w:t>
      </w:r>
      <w:r w:rsidRPr="00476C85">
        <w:rPr>
          <w:lang w:eastAsia="zh-CN"/>
        </w:rPr>
        <w:t xml:space="preserve">he new </w:t>
      </w:r>
      <w:r w:rsidRPr="00476C85">
        <w:rPr>
          <w:lang w:eastAsia="ko-KR"/>
        </w:rPr>
        <w:t xml:space="preserve">processing timing capability </w:t>
      </w:r>
      <w:r w:rsidRPr="00476C85">
        <w:rPr>
          <w:lang w:eastAsia="zh-CN"/>
        </w:rPr>
        <w:t>3 is</w:t>
      </w:r>
      <w:r w:rsidRPr="00476C85">
        <w:t xml:space="preserve"> </w:t>
      </w:r>
      <w:r w:rsidRPr="00476C85">
        <w:rPr>
          <w:lang w:eastAsia="zh-CN"/>
        </w:rPr>
        <w:t>missing</w:t>
      </w:r>
      <w:r w:rsidRPr="00476C85">
        <w:t xml:space="preserve"> in the specification.</w:t>
      </w: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457"/>
      </w:tblGrid>
      <w:tr w:rsidR="00476C85" w:rsidRPr="00476C85" w14:paraId="390CB898" w14:textId="77777777" w:rsidTr="00B87B78">
        <w:tc>
          <w:tcPr>
            <w:tcW w:w="5000" w:type="pct"/>
            <w:shd w:val="clear" w:color="auto" w:fill="auto"/>
          </w:tcPr>
          <w:p w14:paraId="28630ECA" w14:textId="77777777" w:rsidR="00476C85" w:rsidRPr="007B6424" w:rsidRDefault="00476C85" w:rsidP="007B6424">
            <w:pPr>
              <w:rPr>
                <w:rFonts w:ascii="Arial" w:hAnsi="Arial" w:cs="Arial"/>
                <w:b/>
                <w:bCs/>
                <w:sz w:val="16"/>
                <w:szCs w:val="16"/>
              </w:rPr>
            </w:pPr>
            <w:bookmarkStart w:id="189" w:name="_Toc162185025"/>
            <w:r w:rsidRPr="007B6424">
              <w:rPr>
                <w:rFonts w:ascii="Arial" w:hAnsi="Arial" w:cs="Arial"/>
                <w:b/>
                <w:bCs/>
                <w:sz w:val="16"/>
                <w:szCs w:val="16"/>
              </w:rPr>
              <w:t>8.2.4.3</w:t>
            </w:r>
            <w:r w:rsidRPr="007B6424">
              <w:rPr>
                <w:rFonts w:ascii="Arial" w:hAnsi="Arial" w:cs="Arial"/>
                <w:b/>
                <w:bCs/>
                <w:sz w:val="16"/>
                <w:szCs w:val="16"/>
              </w:rPr>
              <w:tab/>
              <w:t>Sidelink congestion control in a dedicated SL PRS resource pool in sidelink resource allocation mode 2</w:t>
            </w:r>
            <w:bookmarkEnd w:id="189"/>
          </w:p>
          <w:p w14:paraId="7B3B1F31" w14:textId="77777777" w:rsidR="00476C85" w:rsidRPr="00476C85" w:rsidRDefault="00476C85" w:rsidP="007B6424">
            <w:pPr>
              <w:rPr>
                <w:rFonts w:ascii="Arial" w:hAnsi="Arial" w:cs="Arial"/>
                <w:sz w:val="16"/>
                <w:szCs w:val="16"/>
              </w:rPr>
            </w:pPr>
            <w:r w:rsidRPr="00476C85">
              <w:rPr>
                <w:rFonts w:ascii="Arial" w:hAnsi="Arial" w:cs="Arial"/>
                <w:sz w:val="16"/>
                <w:szCs w:val="16"/>
              </w:rPr>
              <w:t>When transmitting SL-PRS in a dedicated SL PRS resource pool the UE shall perform sidelink congestion control as specified in clause 8.1.6, with the following modification(s):</w:t>
            </w:r>
          </w:p>
          <w:p w14:paraId="26288367" w14:textId="77777777" w:rsidR="00476C85" w:rsidRPr="00476C85" w:rsidRDefault="00476C85" w:rsidP="007B6424">
            <w:pPr>
              <w:ind w:left="568"/>
              <w:rPr>
                <w:rFonts w:ascii="Arial" w:eastAsia="MS Mincho" w:hAnsi="Arial" w:cs="Arial"/>
                <w:sz w:val="16"/>
                <w:szCs w:val="16"/>
              </w:rPr>
            </w:pPr>
            <w:r w:rsidRPr="00476C85">
              <w:rPr>
                <w:rFonts w:ascii="Arial" w:eastAsia="MS Mincho" w:hAnsi="Arial" w:cs="Arial"/>
                <w:sz w:val="16"/>
                <w:szCs w:val="16"/>
              </w:rPr>
              <w:t>-</w:t>
            </w:r>
            <w:r w:rsidRPr="00476C85">
              <w:rPr>
                <w:rFonts w:ascii="Arial" w:eastAsia="MS Mincho" w:hAnsi="Arial" w:cs="Arial"/>
                <w:sz w:val="16"/>
                <w:szCs w:val="16"/>
              </w:rPr>
              <w:tab/>
              <w:t>"PSSCH" is replaced by "SL PRS"</w:t>
            </w:r>
          </w:p>
          <w:p w14:paraId="7B45CFC5" w14:textId="77777777" w:rsidR="00476C85" w:rsidRDefault="00476C85" w:rsidP="007B6424">
            <w:pPr>
              <w:ind w:left="568"/>
              <w:rPr>
                <w:rFonts w:ascii="Arial" w:eastAsia="MS Mincho" w:hAnsi="Arial" w:cs="Arial"/>
                <w:sz w:val="16"/>
                <w:szCs w:val="16"/>
              </w:rPr>
            </w:pPr>
            <w:r w:rsidRPr="00476C85">
              <w:rPr>
                <w:rFonts w:ascii="Arial" w:eastAsia="MS Mincho" w:hAnsi="Arial" w:cs="Arial"/>
                <w:sz w:val="16"/>
                <w:szCs w:val="16"/>
              </w:rPr>
              <w:t>-</w:t>
            </w:r>
            <w:r w:rsidRPr="00476C85">
              <w:rPr>
                <w:rFonts w:ascii="Arial" w:eastAsia="MS Mincho" w:hAnsi="Arial" w:cs="Arial"/>
                <w:sz w:val="16"/>
                <w:szCs w:val="16"/>
              </w:rPr>
              <w:tab/>
              <w:t>[potential parameter name changes]</w:t>
            </w:r>
          </w:p>
          <w:p w14:paraId="4040B21A" w14:textId="05098A5F" w:rsidR="00476C85" w:rsidRPr="00476C85" w:rsidRDefault="007B6424" w:rsidP="00060FAA">
            <w:pPr>
              <w:ind w:left="568"/>
              <w:rPr>
                <w:ins w:id="190" w:author="Alexandros Manolakos" w:date="2024-04-15T01:40:00Z"/>
                <w:rFonts w:ascii="Arial" w:eastAsia="DengXian" w:hAnsi="Arial" w:cs="Arial"/>
                <w:sz w:val="16"/>
                <w:szCs w:val="16"/>
                <w:lang w:eastAsia="zh-CN"/>
              </w:rPr>
            </w:pPr>
            <w:r w:rsidRPr="00476C85">
              <w:rPr>
                <w:rFonts w:ascii="Arial" w:eastAsia="MS Mincho" w:hAnsi="Arial" w:cs="Arial"/>
                <w:sz w:val="16"/>
                <w:szCs w:val="16"/>
              </w:rPr>
              <w:t>-</w:t>
            </w:r>
            <w:r w:rsidRPr="00476C85">
              <w:rPr>
                <w:rFonts w:ascii="Arial" w:eastAsia="MS Mincho" w:hAnsi="Arial" w:cs="Arial"/>
                <w:sz w:val="16"/>
                <w:szCs w:val="16"/>
              </w:rPr>
              <w:tab/>
            </w:r>
            <w:ins w:id="191" w:author="Alexandros Manolakos" w:date="2024-04-15T01:40:00Z">
              <w:r w:rsidR="00476C85" w:rsidRPr="00476C85">
                <w:rPr>
                  <w:rFonts w:ascii="Arial" w:eastAsia="DengXian" w:hAnsi="Arial" w:cs="Arial"/>
                  <w:sz w:val="16"/>
                  <w:szCs w:val="16"/>
                  <w:lang w:eastAsia="zh-CN"/>
                </w:rPr>
                <w:t>t</w:t>
              </w:r>
              <w:r w:rsidR="00476C85" w:rsidRPr="00476C85">
                <w:rPr>
                  <w:rFonts w:ascii="Arial" w:eastAsia="DengXian" w:hAnsi="Arial" w:cs="Arial"/>
                  <w:sz w:val="16"/>
                  <w:szCs w:val="16"/>
                  <w:lang w:eastAsia="ko-KR"/>
                </w:rPr>
                <w:t xml:space="preserve">he congestion control processing time </w:t>
              </w:r>
              <w:r w:rsidR="00476C85" w:rsidRPr="00476C85">
                <w:rPr>
                  <w:rFonts w:ascii="Arial" w:eastAsia="DengXian" w:hAnsi="Arial" w:cs="Arial"/>
                  <w:i/>
                  <w:iCs/>
                  <w:sz w:val="16"/>
                  <w:szCs w:val="16"/>
                  <w:lang w:eastAsia="ko-KR"/>
                </w:rPr>
                <w:t>N</w:t>
              </w:r>
              <w:r w:rsidR="00476C85" w:rsidRPr="00476C85">
                <w:rPr>
                  <w:rFonts w:ascii="Arial" w:eastAsia="DengXian" w:hAnsi="Arial" w:cs="Arial"/>
                  <w:sz w:val="16"/>
                  <w:szCs w:val="16"/>
                  <w:lang w:eastAsia="ko-KR"/>
                </w:rPr>
                <w:t xml:space="preserve"> is based on µ of Table 8.1.6-1</w:t>
              </w:r>
              <w:r w:rsidR="00476C85" w:rsidRPr="00476C85">
                <w:rPr>
                  <w:rFonts w:ascii="Arial" w:eastAsia="DengXian" w:hAnsi="Arial" w:cs="Arial"/>
                  <w:sz w:val="16"/>
                  <w:szCs w:val="16"/>
                  <w:lang w:eastAsia="zh-CN"/>
                </w:rPr>
                <w:t xml:space="preserve">, </w:t>
              </w:r>
              <w:r w:rsidR="00476C85" w:rsidRPr="00476C85">
                <w:rPr>
                  <w:rFonts w:ascii="Arial" w:eastAsia="DengXian" w:hAnsi="Arial" w:cs="Arial"/>
                  <w:sz w:val="16"/>
                  <w:szCs w:val="16"/>
                  <w:lang w:eastAsia="ko-KR"/>
                </w:rPr>
                <w:t xml:space="preserve">Table 8.1.6-2 </w:t>
              </w:r>
              <w:r w:rsidR="00476C85" w:rsidRPr="00476C85">
                <w:rPr>
                  <w:rFonts w:ascii="Arial" w:eastAsia="DengXian" w:hAnsi="Arial" w:cs="Arial"/>
                  <w:sz w:val="16"/>
                  <w:szCs w:val="16"/>
                  <w:lang w:eastAsia="zh-CN"/>
                </w:rPr>
                <w:t xml:space="preserve">and </w:t>
              </w:r>
              <w:r w:rsidR="00476C85" w:rsidRPr="00476C85">
                <w:rPr>
                  <w:rFonts w:ascii="Arial" w:eastAsia="DengXian" w:hAnsi="Arial" w:cs="Arial"/>
                  <w:sz w:val="16"/>
                  <w:szCs w:val="16"/>
                  <w:lang w:eastAsia="ko-KR"/>
                </w:rPr>
                <w:t>Table 8.2.4.3-</w:t>
              </w:r>
              <w:r w:rsidR="00476C85" w:rsidRPr="00476C85">
                <w:rPr>
                  <w:rFonts w:ascii="Arial" w:eastAsia="DengXian" w:hAnsi="Arial" w:cs="Arial"/>
                  <w:sz w:val="16"/>
                  <w:szCs w:val="16"/>
                  <w:lang w:eastAsia="zh-CN"/>
                </w:rPr>
                <w:t xml:space="preserve">1 </w:t>
              </w:r>
              <w:r w:rsidR="00476C85" w:rsidRPr="00476C85">
                <w:rPr>
                  <w:rFonts w:ascii="Arial" w:eastAsia="DengXian" w:hAnsi="Arial" w:cs="Arial"/>
                  <w:sz w:val="16"/>
                  <w:szCs w:val="16"/>
                  <w:lang w:eastAsia="ko-KR"/>
                </w:rPr>
                <w:t>for UE processing capability 1</w:t>
              </w:r>
              <w:r w:rsidR="00476C85" w:rsidRPr="00476C85">
                <w:rPr>
                  <w:rFonts w:ascii="Arial" w:eastAsia="DengXian" w:hAnsi="Arial" w:cs="Arial"/>
                  <w:sz w:val="16"/>
                  <w:szCs w:val="16"/>
                  <w:lang w:eastAsia="zh-CN"/>
                </w:rPr>
                <w:t xml:space="preserve">, </w:t>
              </w:r>
              <w:r w:rsidR="00476C85" w:rsidRPr="00476C85">
                <w:rPr>
                  <w:rFonts w:ascii="Arial" w:eastAsia="DengXian" w:hAnsi="Arial" w:cs="Arial"/>
                  <w:sz w:val="16"/>
                  <w:szCs w:val="16"/>
                  <w:lang w:eastAsia="ko-KR"/>
                </w:rPr>
                <w:t>2</w:t>
              </w:r>
              <w:r w:rsidR="00476C85" w:rsidRPr="00476C85">
                <w:rPr>
                  <w:rFonts w:ascii="Arial" w:eastAsia="DengXian" w:hAnsi="Arial" w:cs="Arial"/>
                  <w:sz w:val="16"/>
                  <w:szCs w:val="16"/>
                  <w:lang w:eastAsia="zh-CN"/>
                </w:rPr>
                <w:t xml:space="preserve"> and 3</w:t>
              </w:r>
              <w:r w:rsidR="00476C85" w:rsidRPr="00476C85">
                <w:rPr>
                  <w:rFonts w:ascii="Arial" w:eastAsia="DengXian" w:hAnsi="Arial" w:cs="Arial"/>
                  <w:sz w:val="16"/>
                  <w:szCs w:val="16"/>
                  <w:lang w:eastAsia="ko-KR"/>
                </w:rPr>
                <w:t xml:space="preserve"> respectively, where µ corresponds to the subcarrier spacing with which the</w:t>
              </w:r>
              <w:r w:rsidR="00476C85" w:rsidRPr="00476C85">
                <w:rPr>
                  <w:rFonts w:ascii="Arial" w:hAnsi="Arial" w:cs="Arial"/>
                  <w:sz w:val="16"/>
                  <w:szCs w:val="16"/>
                </w:rPr>
                <w:t xml:space="preserve"> SL PRS </w:t>
              </w:r>
              <w:r w:rsidR="00476C85" w:rsidRPr="00476C85">
                <w:rPr>
                  <w:rFonts w:ascii="Arial" w:eastAsia="DengXian" w:hAnsi="Arial" w:cs="Arial"/>
                  <w:sz w:val="16"/>
                  <w:szCs w:val="16"/>
                  <w:lang w:eastAsia="ko-KR"/>
                </w:rPr>
                <w:t xml:space="preserve">is to be transmitted. A UE shall only apply a single processing time capability in </w:t>
              </w:r>
              <w:r w:rsidR="00476C85" w:rsidRPr="00476C85">
                <w:rPr>
                  <w:rFonts w:ascii="Arial" w:eastAsia="DengXian" w:hAnsi="Arial" w:cs="Arial"/>
                  <w:sz w:val="16"/>
                  <w:szCs w:val="16"/>
                  <w:lang w:eastAsia="zh-CN"/>
                </w:rPr>
                <w:t>SL-PRS</w:t>
              </w:r>
              <w:r w:rsidR="00476C85" w:rsidRPr="00476C85">
                <w:rPr>
                  <w:rFonts w:ascii="Arial" w:eastAsia="DengXian" w:hAnsi="Arial" w:cs="Arial"/>
                  <w:sz w:val="16"/>
                  <w:szCs w:val="16"/>
                  <w:lang w:eastAsia="ko-KR"/>
                </w:rPr>
                <w:t xml:space="preserve"> congestion control</w:t>
              </w:r>
              <w:r w:rsidR="00476C85" w:rsidRPr="00476C85">
                <w:rPr>
                  <w:rFonts w:ascii="Arial" w:eastAsia="DengXian" w:hAnsi="Arial" w:cs="Arial"/>
                  <w:sz w:val="16"/>
                  <w:szCs w:val="16"/>
                  <w:lang w:eastAsia="zh-CN"/>
                </w:rPr>
                <w:t xml:space="preserve"> in </w:t>
              </w:r>
              <w:r w:rsidR="00476C85" w:rsidRPr="00476C85">
                <w:rPr>
                  <w:rFonts w:ascii="Arial" w:hAnsi="Arial" w:cs="Arial"/>
                  <w:sz w:val="16"/>
                  <w:szCs w:val="16"/>
                </w:rPr>
                <w:t>dedicated SL PRS resource pool</w:t>
              </w:r>
              <w:r w:rsidR="00476C85" w:rsidRPr="00476C85">
                <w:rPr>
                  <w:rFonts w:ascii="Arial" w:eastAsia="DengXian" w:hAnsi="Arial" w:cs="Arial"/>
                  <w:sz w:val="16"/>
                  <w:szCs w:val="16"/>
                  <w:lang w:eastAsia="ko-KR"/>
                </w:rPr>
                <w:t>.</w:t>
              </w:r>
            </w:ins>
          </w:p>
          <w:p w14:paraId="0CFD5AE7" w14:textId="77777777" w:rsidR="00476C85" w:rsidRPr="00476C85" w:rsidRDefault="00476C85" w:rsidP="007B6424">
            <w:pPr>
              <w:keepNext/>
              <w:keepLines/>
              <w:overflowPunct w:val="0"/>
              <w:autoSpaceDE w:val="0"/>
              <w:autoSpaceDN w:val="0"/>
              <w:adjustRightInd w:val="0"/>
              <w:jc w:val="center"/>
              <w:textAlignment w:val="baseline"/>
              <w:rPr>
                <w:ins w:id="192" w:author="Alexandros Manolakos" w:date="2024-04-15T01:40:00Z"/>
                <w:rFonts w:ascii="Arial" w:eastAsia="Times New Roman" w:hAnsi="Arial" w:cs="Arial"/>
                <w:b/>
                <w:sz w:val="16"/>
                <w:szCs w:val="16"/>
                <w:lang w:eastAsia="ko-KR"/>
              </w:rPr>
            </w:pPr>
          </w:p>
          <w:p w14:paraId="6E950005" w14:textId="77777777" w:rsidR="00476C85" w:rsidRPr="00476C85" w:rsidRDefault="00476C85" w:rsidP="007B6424">
            <w:pPr>
              <w:keepNext/>
              <w:keepLines/>
              <w:overflowPunct w:val="0"/>
              <w:autoSpaceDE w:val="0"/>
              <w:autoSpaceDN w:val="0"/>
              <w:adjustRightInd w:val="0"/>
              <w:jc w:val="center"/>
              <w:textAlignment w:val="baseline"/>
              <w:rPr>
                <w:ins w:id="193" w:author="Alexandros Manolakos" w:date="2024-04-15T01:40:00Z"/>
                <w:rFonts w:ascii="Arial" w:eastAsia="DengXian" w:hAnsi="Arial" w:cs="Arial"/>
                <w:b/>
                <w:sz w:val="16"/>
                <w:szCs w:val="16"/>
                <w:lang w:eastAsia="zh-CN"/>
              </w:rPr>
            </w:pPr>
            <w:ins w:id="194" w:author="Alexandros Manolakos" w:date="2024-04-15T01:40:00Z">
              <w:r w:rsidRPr="00476C85">
                <w:rPr>
                  <w:rFonts w:ascii="Arial" w:eastAsia="Times New Roman" w:hAnsi="Arial" w:cs="Arial"/>
                  <w:b/>
                  <w:sz w:val="16"/>
                  <w:szCs w:val="16"/>
                  <w:lang w:eastAsia="ko-KR"/>
                </w:rPr>
                <w:t>Table 8.2.4.3-</w:t>
              </w:r>
              <w:r w:rsidRPr="00476C85">
                <w:rPr>
                  <w:rFonts w:ascii="Arial" w:eastAsia="DengXian" w:hAnsi="Arial" w:cs="Arial"/>
                  <w:b/>
                  <w:sz w:val="16"/>
                  <w:szCs w:val="16"/>
                  <w:lang w:eastAsia="zh-CN"/>
                </w:rPr>
                <w:t>1</w:t>
              </w:r>
              <w:r w:rsidRPr="00476C85">
                <w:rPr>
                  <w:rFonts w:ascii="Arial" w:eastAsia="Times New Roman" w:hAnsi="Arial" w:cs="Arial"/>
                  <w:b/>
                  <w:sz w:val="16"/>
                  <w:szCs w:val="16"/>
                  <w:lang w:eastAsia="ko-KR"/>
                </w:rPr>
                <w:t xml:space="preserve">: Congestion control processing time for processing timing capability </w:t>
              </w:r>
              <w:r w:rsidRPr="00476C85">
                <w:rPr>
                  <w:rFonts w:ascii="Arial" w:eastAsia="DengXian" w:hAnsi="Arial" w:cs="Arial"/>
                  <w:b/>
                  <w:sz w:val="16"/>
                  <w:szCs w:val="16"/>
                  <w:lang w:eastAsia="zh-CN"/>
                </w:rPr>
                <w:t>3</w:t>
              </w:r>
            </w:ins>
          </w:p>
          <w:tbl>
            <w:tblPr>
              <w:tblW w:w="4098" w:type="dxa"/>
              <w:jc w:val="center"/>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736"/>
            </w:tblGrid>
            <w:tr w:rsidR="00476C85" w:rsidRPr="00476C85" w14:paraId="5D94FB51" w14:textId="77777777" w:rsidTr="00D220F7">
              <w:trPr>
                <w:trHeight w:val="171"/>
                <w:tblCellSpacing w:w="0" w:type="dxa"/>
                <w:jc w:val="center"/>
                <w:ins w:id="195" w:author="Alexandros Manolakos" w:date="2024-04-15T01:40:00Z"/>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tcPr>
                <w:p w14:paraId="652EB12E" w14:textId="77777777" w:rsidR="00476C85" w:rsidRPr="00476C85" w:rsidRDefault="00476C85" w:rsidP="007B6424">
                  <w:pPr>
                    <w:spacing w:line="171" w:lineRule="atLeast"/>
                    <w:jc w:val="center"/>
                    <w:rPr>
                      <w:ins w:id="196" w:author="Alexandros Manolakos" w:date="2024-04-15T01:40:00Z"/>
                      <w:rFonts w:ascii="Arial" w:hAnsi="Arial" w:cs="Arial"/>
                      <w:color w:val="000000"/>
                      <w:sz w:val="16"/>
                      <w:szCs w:val="16"/>
                      <w:lang w:eastAsia="en-GB"/>
                    </w:rPr>
                  </w:pPr>
                  <w:ins w:id="197" w:author="Alexandros Manolakos" w:date="2024-04-15T01:40:00Z">
                    <w:r w:rsidRPr="00476C85">
                      <w:rPr>
                        <w:rFonts w:ascii="Arial" w:hAnsi="Arial" w:cs="Arial"/>
                        <w:b/>
                        <w:bCs/>
                        <w:color w:val="000000"/>
                        <w:sz w:val="16"/>
                        <w:szCs w:val="16"/>
                      </w:rPr>
                      <w:t xml:space="preserve">µ </w:t>
                    </w:r>
                  </w:ins>
                </w:p>
              </w:tc>
              <w:tc>
                <w:tcPr>
                  <w:tcW w:w="3736" w:type="dxa"/>
                  <w:tcBorders>
                    <w:top w:val="outset" w:sz="6" w:space="0" w:color="auto"/>
                    <w:left w:val="outset" w:sz="6" w:space="0" w:color="auto"/>
                    <w:bottom w:val="outset" w:sz="6" w:space="0" w:color="auto"/>
                    <w:right w:val="outset" w:sz="6" w:space="0" w:color="auto"/>
                  </w:tcBorders>
                  <w:shd w:val="clear" w:color="auto" w:fill="FFFFFF"/>
                </w:tcPr>
                <w:p w14:paraId="4B502B2B" w14:textId="77777777" w:rsidR="00476C85" w:rsidRPr="00476C85" w:rsidRDefault="00476C85" w:rsidP="007B6424">
                  <w:pPr>
                    <w:spacing w:line="171" w:lineRule="atLeast"/>
                    <w:jc w:val="center"/>
                    <w:rPr>
                      <w:ins w:id="198" w:author="Alexandros Manolakos" w:date="2024-04-15T01:40:00Z"/>
                      <w:rFonts w:ascii="Arial" w:hAnsi="Arial" w:cs="Arial"/>
                      <w:color w:val="000000"/>
                      <w:sz w:val="16"/>
                      <w:szCs w:val="16"/>
                    </w:rPr>
                  </w:pPr>
                  <w:ins w:id="199" w:author="Alexandros Manolakos" w:date="2024-04-15T01:40:00Z">
                    <w:r w:rsidRPr="00476C85">
                      <w:rPr>
                        <w:rFonts w:ascii="Arial" w:hAnsi="Arial" w:cs="Arial"/>
                        <w:color w:val="000000"/>
                        <w:sz w:val="16"/>
                        <w:szCs w:val="16"/>
                      </w:rPr>
                      <w:t>Congestion control processing time N [slots]</w:t>
                    </w:r>
                  </w:ins>
                </w:p>
              </w:tc>
            </w:tr>
            <w:tr w:rsidR="00476C85" w:rsidRPr="00476C85" w14:paraId="2E967D87" w14:textId="77777777" w:rsidTr="00D220F7">
              <w:trPr>
                <w:trHeight w:val="171"/>
                <w:tblCellSpacing w:w="0" w:type="dxa"/>
                <w:jc w:val="center"/>
                <w:ins w:id="200" w:author="Alexandros Manolakos" w:date="2024-04-15T01:40:00Z"/>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tcPr>
                <w:p w14:paraId="377A4571" w14:textId="77777777" w:rsidR="00476C85" w:rsidRPr="00476C85" w:rsidRDefault="00476C85" w:rsidP="007B6424">
                  <w:pPr>
                    <w:spacing w:line="171" w:lineRule="atLeast"/>
                    <w:jc w:val="center"/>
                    <w:rPr>
                      <w:ins w:id="201" w:author="Alexandros Manolakos" w:date="2024-04-15T01:40:00Z"/>
                      <w:rFonts w:ascii="Arial" w:hAnsi="Arial" w:cs="Arial"/>
                      <w:color w:val="000000"/>
                      <w:sz w:val="16"/>
                      <w:szCs w:val="16"/>
                    </w:rPr>
                  </w:pPr>
                  <w:ins w:id="202" w:author="Alexandros Manolakos" w:date="2024-04-15T01:40:00Z">
                    <w:r w:rsidRPr="00476C85">
                      <w:rPr>
                        <w:rFonts w:ascii="Arial" w:hAnsi="Arial" w:cs="Arial"/>
                        <w:color w:val="000000"/>
                        <w:sz w:val="16"/>
                        <w:szCs w:val="16"/>
                      </w:rPr>
                      <w:t>0</w:t>
                    </w:r>
                  </w:ins>
                </w:p>
              </w:tc>
              <w:tc>
                <w:tcPr>
                  <w:tcW w:w="3736" w:type="dxa"/>
                  <w:tcBorders>
                    <w:top w:val="outset" w:sz="6" w:space="0" w:color="auto"/>
                    <w:left w:val="outset" w:sz="6" w:space="0" w:color="auto"/>
                    <w:bottom w:val="outset" w:sz="6" w:space="0" w:color="auto"/>
                    <w:right w:val="outset" w:sz="6" w:space="0" w:color="auto"/>
                  </w:tcBorders>
                  <w:shd w:val="clear" w:color="auto" w:fill="FFFFFF"/>
                </w:tcPr>
                <w:p w14:paraId="68C6D2EB" w14:textId="77777777" w:rsidR="00476C85" w:rsidRPr="00476C85" w:rsidRDefault="00476C85" w:rsidP="007B6424">
                  <w:pPr>
                    <w:spacing w:line="171" w:lineRule="atLeast"/>
                    <w:jc w:val="center"/>
                    <w:rPr>
                      <w:ins w:id="203" w:author="Alexandros Manolakos" w:date="2024-04-15T01:40:00Z"/>
                      <w:rFonts w:ascii="Arial" w:eastAsia="DengXian" w:hAnsi="Arial" w:cs="Arial"/>
                      <w:color w:val="000000"/>
                      <w:sz w:val="16"/>
                      <w:szCs w:val="16"/>
                      <w:lang w:eastAsia="zh-CN"/>
                    </w:rPr>
                  </w:pPr>
                  <w:ins w:id="204" w:author="Alexandros Manolakos" w:date="2024-04-15T01:40:00Z">
                    <w:r w:rsidRPr="00476C85">
                      <w:rPr>
                        <w:rFonts w:ascii="Arial" w:eastAsia="DengXian" w:hAnsi="Arial" w:cs="Arial"/>
                        <w:color w:val="000000"/>
                        <w:sz w:val="16"/>
                        <w:szCs w:val="16"/>
                        <w:lang w:eastAsia="zh-CN"/>
                      </w:rPr>
                      <w:t>3</w:t>
                    </w:r>
                  </w:ins>
                </w:p>
              </w:tc>
            </w:tr>
            <w:tr w:rsidR="00476C85" w:rsidRPr="00476C85" w14:paraId="5268B085" w14:textId="77777777" w:rsidTr="00D220F7">
              <w:trPr>
                <w:trHeight w:val="171"/>
                <w:tblCellSpacing w:w="0" w:type="dxa"/>
                <w:jc w:val="center"/>
                <w:ins w:id="205" w:author="Alexandros Manolakos" w:date="2024-04-15T01:40:00Z"/>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tcPr>
                <w:p w14:paraId="5E5A7D0E" w14:textId="77777777" w:rsidR="00476C85" w:rsidRPr="00476C85" w:rsidRDefault="00476C85" w:rsidP="007B6424">
                  <w:pPr>
                    <w:spacing w:line="171" w:lineRule="atLeast"/>
                    <w:jc w:val="center"/>
                    <w:rPr>
                      <w:ins w:id="206" w:author="Alexandros Manolakos" w:date="2024-04-15T01:40:00Z"/>
                      <w:rFonts w:ascii="Arial" w:hAnsi="Arial" w:cs="Arial"/>
                      <w:color w:val="000000"/>
                      <w:sz w:val="16"/>
                      <w:szCs w:val="16"/>
                    </w:rPr>
                  </w:pPr>
                  <w:ins w:id="207" w:author="Alexandros Manolakos" w:date="2024-04-15T01:40:00Z">
                    <w:r w:rsidRPr="00476C85">
                      <w:rPr>
                        <w:rFonts w:ascii="Arial" w:hAnsi="Arial" w:cs="Arial"/>
                        <w:color w:val="000000"/>
                        <w:sz w:val="16"/>
                        <w:szCs w:val="16"/>
                      </w:rPr>
                      <w:t>1</w:t>
                    </w:r>
                  </w:ins>
                </w:p>
              </w:tc>
              <w:tc>
                <w:tcPr>
                  <w:tcW w:w="3736" w:type="dxa"/>
                  <w:tcBorders>
                    <w:top w:val="outset" w:sz="6" w:space="0" w:color="auto"/>
                    <w:left w:val="outset" w:sz="6" w:space="0" w:color="auto"/>
                    <w:bottom w:val="outset" w:sz="6" w:space="0" w:color="auto"/>
                    <w:right w:val="outset" w:sz="6" w:space="0" w:color="auto"/>
                  </w:tcBorders>
                  <w:shd w:val="clear" w:color="auto" w:fill="FFFFFF"/>
                </w:tcPr>
                <w:p w14:paraId="507C7A32" w14:textId="77777777" w:rsidR="00476C85" w:rsidRPr="00476C85" w:rsidRDefault="00476C85" w:rsidP="007B6424">
                  <w:pPr>
                    <w:spacing w:line="171" w:lineRule="atLeast"/>
                    <w:jc w:val="center"/>
                    <w:rPr>
                      <w:ins w:id="208" w:author="Alexandros Manolakos" w:date="2024-04-15T01:40:00Z"/>
                      <w:rFonts w:ascii="Arial" w:eastAsia="DengXian" w:hAnsi="Arial" w:cs="Arial"/>
                      <w:color w:val="000000"/>
                      <w:sz w:val="16"/>
                      <w:szCs w:val="16"/>
                      <w:lang w:eastAsia="zh-CN"/>
                    </w:rPr>
                  </w:pPr>
                  <w:ins w:id="209" w:author="Alexandros Manolakos" w:date="2024-04-15T01:40:00Z">
                    <w:r w:rsidRPr="00476C85">
                      <w:rPr>
                        <w:rFonts w:ascii="Arial" w:eastAsia="DengXian" w:hAnsi="Arial" w:cs="Arial"/>
                        <w:color w:val="000000"/>
                        <w:sz w:val="16"/>
                        <w:szCs w:val="16"/>
                        <w:lang w:eastAsia="zh-CN"/>
                      </w:rPr>
                      <w:t>6</w:t>
                    </w:r>
                  </w:ins>
                </w:p>
              </w:tc>
            </w:tr>
            <w:tr w:rsidR="00476C85" w:rsidRPr="00476C85" w14:paraId="00CB9744" w14:textId="77777777" w:rsidTr="00D220F7">
              <w:trPr>
                <w:trHeight w:val="171"/>
                <w:tblCellSpacing w:w="0" w:type="dxa"/>
                <w:jc w:val="center"/>
                <w:ins w:id="210" w:author="Alexandros Manolakos" w:date="2024-04-15T01:40:00Z"/>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tcPr>
                <w:p w14:paraId="1548CEC9" w14:textId="77777777" w:rsidR="00476C85" w:rsidRPr="00476C85" w:rsidRDefault="00476C85" w:rsidP="007B6424">
                  <w:pPr>
                    <w:spacing w:line="171" w:lineRule="atLeast"/>
                    <w:jc w:val="center"/>
                    <w:rPr>
                      <w:ins w:id="211" w:author="Alexandros Manolakos" w:date="2024-04-15T01:40:00Z"/>
                      <w:rFonts w:ascii="Arial" w:hAnsi="Arial" w:cs="Arial"/>
                      <w:color w:val="000000"/>
                      <w:sz w:val="16"/>
                      <w:szCs w:val="16"/>
                    </w:rPr>
                  </w:pPr>
                  <w:ins w:id="212" w:author="Alexandros Manolakos" w:date="2024-04-15T01:40:00Z">
                    <w:r w:rsidRPr="00476C85">
                      <w:rPr>
                        <w:rFonts w:ascii="Arial" w:hAnsi="Arial" w:cs="Arial"/>
                        <w:color w:val="000000"/>
                        <w:sz w:val="16"/>
                        <w:szCs w:val="16"/>
                      </w:rPr>
                      <w:t>2</w:t>
                    </w:r>
                  </w:ins>
                </w:p>
              </w:tc>
              <w:tc>
                <w:tcPr>
                  <w:tcW w:w="3736" w:type="dxa"/>
                  <w:tcBorders>
                    <w:top w:val="outset" w:sz="6" w:space="0" w:color="auto"/>
                    <w:left w:val="outset" w:sz="6" w:space="0" w:color="auto"/>
                    <w:bottom w:val="outset" w:sz="6" w:space="0" w:color="auto"/>
                    <w:right w:val="outset" w:sz="6" w:space="0" w:color="auto"/>
                  </w:tcBorders>
                  <w:shd w:val="clear" w:color="auto" w:fill="FFFFFF"/>
                </w:tcPr>
                <w:p w14:paraId="2531C126" w14:textId="77777777" w:rsidR="00476C85" w:rsidRPr="00476C85" w:rsidRDefault="00476C85" w:rsidP="007B6424">
                  <w:pPr>
                    <w:spacing w:line="171" w:lineRule="atLeast"/>
                    <w:jc w:val="center"/>
                    <w:rPr>
                      <w:ins w:id="213" w:author="Alexandros Manolakos" w:date="2024-04-15T01:40:00Z"/>
                      <w:rFonts w:ascii="Arial" w:eastAsia="DengXian" w:hAnsi="Arial" w:cs="Arial"/>
                      <w:color w:val="000000"/>
                      <w:sz w:val="16"/>
                      <w:szCs w:val="16"/>
                      <w:lang w:eastAsia="zh-CN"/>
                    </w:rPr>
                  </w:pPr>
                  <w:ins w:id="214" w:author="Alexandros Manolakos" w:date="2024-04-15T01:40:00Z">
                    <w:r w:rsidRPr="00476C85">
                      <w:rPr>
                        <w:rFonts w:ascii="Arial" w:eastAsia="DengXian" w:hAnsi="Arial" w:cs="Arial"/>
                        <w:color w:val="000000"/>
                        <w:sz w:val="16"/>
                        <w:szCs w:val="16"/>
                        <w:lang w:eastAsia="zh-CN"/>
                      </w:rPr>
                      <w:t>12</w:t>
                    </w:r>
                  </w:ins>
                </w:p>
              </w:tc>
            </w:tr>
            <w:tr w:rsidR="00476C85" w:rsidRPr="00476C85" w14:paraId="34BECB49" w14:textId="77777777" w:rsidTr="00D220F7">
              <w:trPr>
                <w:trHeight w:val="171"/>
                <w:tblCellSpacing w:w="0" w:type="dxa"/>
                <w:jc w:val="center"/>
                <w:ins w:id="215" w:author="Alexandros Manolakos" w:date="2024-04-15T01:40:00Z"/>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tcPr>
                <w:p w14:paraId="1D76B19F" w14:textId="77777777" w:rsidR="00476C85" w:rsidRPr="00476C85" w:rsidRDefault="00476C85" w:rsidP="007B6424">
                  <w:pPr>
                    <w:spacing w:line="171" w:lineRule="atLeast"/>
                    <w:jc w:val="center"/>
                    <w:rPr>
                      <w:ins w:id="216" w:author="Alexandros Manolakos" w:date="2024-04-15T01:40:00Z"/>
                      <w:rFonts w:ascii="Arial" w:hAnsi="Arial" w:cs="Arial"/>
                      <w:color w:val="000000"/>
                      <w:sz w:val="16"/>
                      <w:szCs w:val="16"/>
                    </w:rPr>
                  </w:pPr>
                  <w:ins w:id="217" w:author="Alexandros Manolakos" w:date="2024-04-15T01:40:00Z">
                    <w:r w:rsidRPr="00476C85">
                      <w:rPr>
                        <w:rFonts w:ascii="Arial" w:hAnsi="Arial" w:cs="Arial"/>
                        <w:color w:val="000000"/>
                        <w:sz w:val="16"/>
                        <w:szCs w:val="16"/>
                      </w:rPr>
                      <w:t>3</w:t>
                    </w:r>
                  </w:ins>
                </w:p>
              </w:tc>
              <w:tc>
                <w:tcPr>
                  <w:tcW w:w="3736" w:type="dxa"/>
                  <w:tcBorders>
                    <w:top w:val="outset" w:sz="6" w:space="0" w:color="auto"/>
                    <w:left w:val="outset" w:sz="6" w:space="0" w:color="auto"/>
                    <w:bottom w:val="outset" w:sz="6" w:space="0" w:color="auto"/>
                    <w:right w:val="outset" w:sz="6" w:space="0" w:color="auto"/>
                  </w:tcBorders>
                  <w:shd w:val="clear" w:color="auto" w:fill="FFFFFF"/>
                </w:tcPr>
                <w:p w14:paraId="6D88D0CA" w14:textId="77777777" w:rsidR="00476C85" w:rsidRPr="00476C85" w:rsidRDefault="00476C85" w:rsidP="007B6424">
                  <w:pPr>
                    <w:spacing w:line="171" w:lineRule="atLeast"/>
                    <w:jc w:val="center"/>
                    <w:rPr>
                      <w:ins w:id="218" w:author="Alexandros Manolakos" w:date="2024-04-15T01:40:00Z"/>
                      <w:rFonts w:ascii="Arial" w:eastAsia="DengXian" w:hAnsi="Arial" w:cs="Arial"/>
                      <w:color w:val="000000"/>
                      <w:sz w:val="16"/>
                      <w:szCs w:val="16"/>
                      <w:lang w:eastAsia="zh-CN"/>
                    </w:rPr>
                  </w:pPr>
                  <w:ins w:id="219" w:author="Alexandros Manolakos" w:date="2024-04-15T01:40:00Z">
                    <w:r w:rsidRPr="00476C85">
                      <w:rPr>
                        <w:rFonts w:ascii="Arial" w:eastAsia="DengXian" w:hAnsi="Arial" w:cs="Arial"/>
                        <w:color w:val="000000"/>
                        <w:sz w:val="16"/>
                        <w:szCs w:val="16"/>
                        <w:lang w:eastAsia="zh-CN"/>
                      </w:rPr>
                      <w:t>24</w:t>
                    </w:r>
                  </w:ins>
                </w:p>
              </w:tc>
            </w:tr>
          </w:tbl>
          <w:p w14:paraId="31738D9E" w14:textId="5A880031" w:rsidR="00476C85" w:rsidRPr="00476C85" w:rsidRDefault="00476C85" w:rsidP="00060FAA">
            <w:pPr>
              <w:ind w:left="568"/>
              <w:rPr>
                <w:rFonts w:ascii="Arial" w:eastAsia="MS Mincho" w:hAnsi="Arial" w:cs="Arial"/>
                <w:sz w:val="16"/>
                <w:szCs w:val="16"/>
              </w:rPr>
            </w:pPr>
          </w:p>
        </w:tc>
      </w:tr>
    </w:tbl>
    <w:p w14:paraId="38128306" w14:textId="77777777" w:rsidR="00476C85" w:rsidRPr="00C70D9A" w:rsidRDefault="00476C85" w:rsidP="00476C85">
      <w:pPr>
        <w:rPr>
          <w:rFonts w:ascii="Times New Roman" w:hAnsi="Times New Roman"/>
        </w:rPr>
      </w:pPr>
    </w:p>
    <w:p w14:paraId="393954EC" w14:textId="77777777" w:rsidR="00476C85" w:rsidRPr="00C70D9A" w:rsidRDefault="00476C8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rFonts w:ascii="Times New Roman" w:hAnsi="Times New Roman"/>
          <w:lang w:eastAsia="x-none"/>
        </w:rPr>
      </w:pPr>
      <w:r w:rsidRPr="00C70D9A">
        <w:rPr>
          <w:rFonts w:ascii="Times New Roman" w:hAnsi="Times New Roman"/>
          <w:highlight w:val="green"/>
          <w:lang w:eastAsia="x-none"/>
        </w:rPr>
        <w:t>Agreement</w:t>
      </w:r>
    </w:p>
    <w:p w14:paraId="677BB01B" w14:textId="77777777" w:rsidR="00476C85" w:rsidRPr="00C70D9A" w:rsidRDefault="00476C85" w:rsidP="00F20A81">
      <w:pPr>
        <w:pStyle w:val="ListParagraph"/>
        <w:numPr>
          <w:ilvl w:val="0"/>
          <w:numId w:val="308"/>
        </w:numPr>
        <w:jc w:val="both"/>
        <w:rPr>
          <w:rFonts w:eastAsia="DengXian Light"/>
          <w:bCs/>
          <w:iCs/>
        </w:rPr>
      </w:pPr>
      <w:r w:rsidRPr="00C70D9A">
        <w:rPr>
          <w:rFonts w:eastAsia="Malgun Gothic"/>
          <w:bCs/>
          <w:iCs/>
        </w:rPr>
        <w:t>Send LS to RAN2 for the feature of UE reporting SL PRS CBR measurement to gNB:</w:t>
      </w:r>
    </w:p>
    <w:tbl>
      <w:tblPr>
        <w:tblW w:w="5000" w:type="pct"/>
        <w:jc w:val="center"/>
        <w:tblLook w:val="04A0" w:firstRow="1" w:lastRow="0" w:firstColumn="1" w:lastColumn="0" w:noHBand="0" w:noVBand="1"/>
      </w:tblPr>
      <w:tblGrid>
        <w:gridCol w:w="949"/>
        <w:gridCol w:w="1073"/>
        <w:gridCol w:w="1516"/>
        <w:gridCol w:w="868"/>
        <w:gridCol w:w="1435"/>
        <w:gridCol w:w="1299"/>
        <w:gridCol w:w="847"/>
        <w:gridCol w:w="1366"/>
        <w:gridCol w:w="1104"/>
      </w:tblGrid>
      <w:tr w:rsidR="00476C85" w:rsidRPr="00476C85" w14:paraId="4EAB486E" w14:textId="77777777" w:rsidTr="00C70D9A">
        <w:trPr>
          <w:trHeight w:val="639"/>
          <w:jc w:val="center"/>
        </w:trPr>
        <w:tc>
          <w:tcPr>
            <w:tcW w:w="454" w:type="pct"/>
            <w:tcBorders>
              <w:top w:val="single" w:sz="4" w:space="0" w:color="auto"/>
              <w:left w:val="single" w:sz="4" w:space="0" w:color="auto"/>
              <w:bottom w:val="single" w:sz="4" w:space="0" w:color="auto"/>
              <w:right w:val="single" w:sz="4" w:space="0" w:color="auto"/>
            </w:tcBorders>
            <w:shd w:val="clear" w:color="000000" w:fill="00B0F0"/>
            <w:vAlign w:val="center"/>
          </w:tcPr>
          <w:p w14:paraId="0F1FFBDD" w14:textId="77777777" w:rsidR="00476C85" w:rsidRPr="00C70D9A" w:rsidRDefault="00476C85" w:rsidP="00476C85">
            <w:pPr>
              <w:snapToGrid w:val="0"/>
              <w:rPr>
                <w:rFonts w:ascii="Arial" w:hAnsi="Arial" w:cs="Arial"/>
                <w:b/>
                <w:bCs/>
                <w:color w:val="FFFFFF"/>
                <w:sz w:val="14"/>
                <w:szCs w:val="14"/>
              </w:rPr>
            </w:pPr>
            <w:r w:rsidRPr="00C70D9A">
              <w:rPr>
                <w:rFonts w:ascii="Arial" w:hAnsi="Arial" w:cs="Arial"/>
                <w:b/>
                <w:bCs/>
                <w:color w:val="FFFFFF"/>
                <w:sz w:val="14"/>
                <w:szCs w:val="14"/>
              </w:rPr>
              <w:t>Sub-feature group</w:t>
            </w:r>
          </w:p>
        </w:tc>
        <w:tc>
          <w:tcPr>
            <w:tcW w:w="513" w:type="pct"/>
            <w:tcBorders>
              <w:top w:val="single" w:sz="4" w:space="0" w:color="auto"/>
              <w:left w:val="nil"/>
              <w:bottom w:val="single" w:sz="4" w:space="0" w:color="auto"/>
              <w:right w:val="single" w:sz="4" w:space="0" w:color="auto"/>
            </w:tcBorders>
            <w:shd w:val="clear" w:color="000000" w:fill="00B0F0"/>
            <w:vAlign w:val="center"/>
          </w:tcPr>
          <w:p w14:paraId="590E1105" w14:textId="77777777" w:rsidR="00476C85" w:rsidRPr="00C70D9A" w:rsidRDefault="00476C85" w:rsidP="00476C85">
            <w:pPr>
              <w:snapToGrid w:val="0"/>
              <w:rPr>
                <w:rFonts w:ascii="Arial" w:hAnsi="Arial" w:cs="Arial"/>
                <w:b/>
                <w:bCs/>
                <w:color w:val="FFFFFF"/>
                <w:sz w:val="14"/>
                <w:szCs w:val="14"/>
              </w:rPr>
            </w:pPr>
            <w:r w:rsidRPr="00C70D9A">
              <w:rPr>
                <w:rFonts w:ascii="Arial" w:hAnsi="Arial" w:cs="Arial"/>
                <w:b/>
                <w:bCs/>
                <w:color w:val="FFFFFF"/>
                <w:sz w:val="14"/>
                <w:szCs w:val="14"/>
              </w:rPr>
              <w:t>RAN1 specification</w:t>
            </w:r>
          </w:p>
        </w:tc>
        <w:tc>
          <w:tcPr>
            <w:tcW w:w="725" w:type="pct"/>
            <w:tcBorders>
              <w:top w:val="single" w:sz="4" w:space="0" w:color="auto"/>
              <w:left w:val="nil"/>
              <w:bottom w:val="single" w:sz="4" w:space="0" w:color="auto"/>
              <w:right w:val="single" w:sz="4" w:space="0" w:color="auto"/>
            </w:tcBorders>
            <w:shd w:val="clear" w:color="000000" w:fill="00B0F0"/>
            <w:vAlign w:val="center"/>
          </w:tcPr>
          <w:p w14:paraId="0BAFCE74" w14:textId="77777777" w:rsidR="00476C85" w:rsidRPr="00C70D9A" w:rsidRDefault="00476C85" w:rsidP="00476C85">
            <w:pPr>
              <w:snapToGrid w:val="0"/>
              <w:rPr>
                <w:rFonts w:ascii="Arial" w:hAnsi="Arial" w:cs="Arial"/>
                <w:b/>
                <w:bCs/>
                <w:color w:val="FFFFFF"/>
                <w:sz w:val="14"/>
                <w:szCs w:val="14"/>
              </w:rPr>
            </w:pPr>
            <w:r w:rsidRPr="00C70D9A">
              <w:rPr>
                <w:rFonts w:ascii="Arial" w:hAnsi="Arial" w:cs="Arial"/>
                <w:b/>
                <w:bCs/>
                <w:color w:val="FFFFFF"/>
                <w:sz w:val="14"/>
                <w:szCs w:val="14"/>
              </w:rPr>
              <w:t>Parameter name in the spec</w:t>
            </w:r>
          </w:p>
        </w:tc>
        <w:tc>
          <w:tcPr>
            <w:tcW w:w="415" w:type="pct"/>
            <w:tcBorders>
              <w:top w:val="single" w:sz="4" w:space="0" w:color="auto"/>
              <w:left w:val="nil"/>
              <w:bottom w:val="single" w:sz="4" w:space="0" w:color="auto"/>
              <w:right w:val="single" w:sz="4" w:space="0" w:color="auto"/>
            </w:tcBorders>
            <w:shd w:val="clear" w:color="000000" w:fill="00B0F0"/>
            <w:vAlign w:val="center"/>
          </w:tcPr>
          <w:p w14:paraId="728FDF40" w14:textId="77777777" w:rsidR="00476C85" w:rsidRPr="00C70D9A" w:rsidRDefault="00476C85" w:rsidP="00476C85">
            <w:pPr>
              <w:snapToGrid w:val="0"/>
              <w:rPr>
                <w:rFonts w:ascii="Arial" w:hAnsi="Arial" w:cs="Arial"/>
                <w:b/>
                <w:bCs/>
                <w:color w:val="FFFFFF"/>
                <w:sz w:val="14"/>
                <w:szCs w:val="14"/>
              </w:rPr>
            </w:pPr>
            <w:r w:rsidRPr="00C70D9A">
              <w:rPr>
                <w:rFonts w:ascii="Arial" w:hAnsi="Arial" w:cs="Arial"/>
                <w:b/>
                <w:bCs/>
                <w:color w:val="FFFFFF"/>
                <w:sz w:val="14"/>
                <w:szCs w:val="14"/>
              </w:rPr>
              <w:t>New or existing?</w:t>
            </w:r>
          </w:p>
        </w:tc>
        <w:tc>
          <w:tcPr>
            <w:tcW w:w="686" w:type="pct"/>
            <w:tcBorders>
              <w:top w:val="single" w:sz="4" w:space="0" w:color="auto"/>
              <w:left w:val="nil"/>
              <w:bottom w:val="single" w:sz="4" w:space="0" w:color="auto"/>
              <w:right w:val="single" w:sz="4" w:space="0" w:color="auto"/>
            </w:tcBorders>
            <w:shd w:val="clear" w:color="000000" w:fill="00B0F0"/>
            <w:vAlign w:val="center"/>
          </w:tcPr>
          <w:p w14:paraId="14749369" w14:textId="77777777" w:rsidR="00476C85" w:rsidRPr="00C70D9A" w:rsidRDefault="00476C85" w:rsidP="00476C85">
            <w:pPr>
              <w:snapToGrid w:val="0"/>
              <w:rPr>
                <w:rFonts w:ascii="Arial" w:hAnsi="Arial" w:cs="Arial"/>
                <w:b/>
                <w:bCs/>
                <w:color w:val="FFFFFF"/>
                <w:sz w:val="14"/>
                <w:szCs w:val="14"/>
              </w:rPr>
            </w:pPr>
            <w:r w:rsidRPr="00C70D9A">
              <w:rPr>
                <w:rFonts w:ascii="Arial" w:hAnsi="Arial" w:cs="Arial"/>
                <w:b/>
                <w:bCs/>
                <w:color w:val="FFFFFF"/>
                <w:sz w:val="14"/>
                <w:szCs w:val="14"/>
              </w:rPr>
              <w:t>Description</w:t>
            </w:r>
          </w:p>
        </w:tc>
        <w:tc>
          <w:tcPr>
            <w:tcW w:w="621" w:type="pct"/>
            <w:tcBorders>
              <w:top w:val="single" w:sz="4" w:space="0" w:color="auto"/>
              <w:left w:val="nil"/>
              <w:bottom w:val="single" w:sz="4" w:space="0" w:color="auto"/>
              <w:right w:val="single" w:sz="4" w:space="0" w:color="auto"/>
            </w:tcBorders>
            <w:shd w:val="clear" w:color="000000" w:fill="00B0F0"/>
            <w:vAlign w:val="center"/>
          </w:tcPr>
          <w:p w14:paraId="5747F20B" w14:textId="77777777" w:rsidR="00476C85" w:rsidRPr="00C70D9A" w:rsidRDefault="00476C85" w:rsidP="00476C85">
            <w:pPr>
              <w:snapToGrid w:val="0"/>
              <w:rPr>
                <w:rFonts w:ascii="Arial" w:hAnsi="Arial" w:cs="Arial"/>
                <w:b/>
                <w:bCs/>
                <w:color w:val="FFFFFF"/>
                <w:sz w:val="14"/>
                <w:szCs w:val="14"/>
              </w:rPr>
            </w:pPr>
            <w:r w:rsidRPr="00C70D9A">
              <w:rPr>
                <w:rFonts w:ascii="Arial" w:hAnsi="Arial" w:cs="Arial"/>
                <w:b/>
                <w:bCs/>
                <w:color w:val="FFFFFF"/>
                <w:sz w:val="14"/>
                <w:szCs w:val="14"/>
              </w:rPr>
              <w:t>Value range</w:t>
            </w:r>
          </w:p>
        </w:tc>
        <w:tc>
          <w:tcPr>
            <w:tcW w:w="405" w:type="pct"/>
            <w:tcBorders>
              <w:top w:val="single" w:sz="4" w:space="0" w:color="auto"/>
              <w:left w:val="nil"/>
              <w:bottom w:val="single" w:sz="4" w:space="0" w:color="auto"/>
              <w:right w:val="single" w:sz="4" w:space="0" w:color="auto"/>
            </w:tcBorders>
            <w:shd w:val="clear" w:color="000000" w:fill="00B0F0"/>
            <w:vAlign w:val="center"/>
          </w:tcPr>
          <w:p w14:paraId="7E1D7419" w14:textId="77777777" w:rsidR="00476C85" w:rsidRPr="00C70D9A" w:rsidRDefault="00476C85" w:rsidP="00476C85">
            <w:pPr>
              <w:snapToGrid w:val="0"/>
              <w:rPr>
                <w:rFonts w:ascii="Arial" w:hAnsi="Arial" w:cs="Arial"/>
                <w:b/>
                <w:bCs/>
                <w:color w:val="FFFFFF"/>
                <w:sz w:val="14"/>
                <w:szCs w:val="14"/>
              </w:rPr>
            </w:pPr>
            <w:r w:rsidRPr="00C70D9A">
              <w:rPr>
                <w:rFonts w:ascii="Arial" w:hAnsi="Arial" w:cs="Arial"/>
                <w:b/>
                <w:bCs/>
                <w:color w:val="FFFFFF"/>
                <w:sz w:val="14"/>
                <w:szCs w:val="14"/>
              </w:rPr>
              <w:t>Per (UE, cell, TRP, …)</w:t>
            </w:r>
          </w:p>
        </w:tc>
        <w:tc>
          <w:tcPr>
            <w:tcW w:w="653" w:type="pct"/>
            <w:tcBorders>
              <w:top w:val="single" w:sz="4" w:space="0" w:color="auto"/>
              <w:left w:val="nil"/>
              <w:bottom w:val="single" w:sz="4" w:space="0" w:color="auto"/>
              <w:right w:val="single" w:sz="4" w:space="0" w:color="auto"/>
            </w:tcBorders>
            <w:shd w:val="clear" w:color="000000" w:fill="00B0F0"/>
            <w:vAlign w:val="center"/>
          </w:tcPr>
          <w:p w14:paraId="4AFBD6B2" w14:textId="77777777" w:rsidR="00476C85" w:rsidRPr="00C70D9A" w:rsidRDefault="00476C85" w:rsidP="00476C85">
            <w:pPr>
              <w:snapToGrid w:val="0"/>
              <w:rPr>
                <w:rFonts w:ascii="Arial" w:hAnsi="Arial" w:cs="Arial"/>
                <w:b/>
                <w:bCs/>
                <w:color w:val="FFFFFF"/>
                <w:sz w:val="14"/>
                <w:szCs w:val="14"/>
              </w:rPr>
            </w:pPr>
            <w:r w:rsidRPr="00C70D9A">
              <w:rPr>
                <w:rFonts w:ascii="Arial" w:hAnsi="Arial" w:cs="Arial"/>
                <w:b/>
                <w:bCs/>
                <w:color w:val="FFFFFF"/>
                <w:sz w:val="14"/>
                <w:szCs w:val="14"/>
              </w:rPr>
              <w:t>Required for initial access or IDLE/INACTIVE</w:t>
            </w:r>
          </w:p>
        </w:tc>
        <w:tc>
          <w:tcPr>
            <w:tcW w:w="528" w:type="pct"/>
            <w:tcBorders>
              <w:top w:val="single" w:sz="4" w:space="0" w:color="auto"/>
              <w:left w:val="nil"/>
              <w:bottom w:val="single" w:sz="4" w:space="0" w:color="auto"/>
              <w:right w:val="single" w:sz="4" w:space="0" w:color="auto"/>
            </w:tcBorders>
            <w:shd w:val="clear" w:color="000000" w:fill="00B0F0"/>
            <w:vAlign w:val="center"/>
          </w:tcPr>
          <w:p w14:paraId="3A684EFE" w14:textId="77777777" w:rsidR="00476C85" w:rsidRPr="00C70D9A" w:rsidRDefault="00476C85" w:rsidP="00476C85">
            <w:pPr>
              <w:snapToGrid w:val="0"/>
              <w:rPr>
                <w:rFonts w:ascii="Arial" w:hAnsi="Arial" w:cs="Arial"/>
                <w:b/>
                <w:bCs/>
                <w:color w:val="FFFFFF"/>
                <w:sz w:val="14"/>
                <w:szCs w:val="14"/>
              </w:rPr>
            </w:pPr>
            <w:r w:rsidRPr="00C70D9A">
              <w:rPr>
                <w:rFonts w:ascii="Arial" w:hAnsi="Arial" w:cs="Arial"/>
                <w:b/>
                <w:bCs/>
                <w:color w:val="FFFFFF"/>
                <w:sz w:val="14"/>
                <w:szCs w:val="14"/>
              </w:rPr>
              <w:t>Specification</w:t>
            </w:r>
          </w:p>
        </w:tc>
      </w:tr>
      <w:tr w:rsidR="00476C85" w:rsidRPr="00476C85" w14:paraId="00D88CC9" w14:textId="77777777" w:rsidTr="00C70D9A">
        <w:trPr>
          <w:trHeight w:val="1316"/>
          <w:jc w:val="center"/>
        </w:trPr>
        <w:tc>
          <w:tcPr>
            <w:tcW w:w="454" w:type="pct"/>
            <w:tcBorders>
              <w:top w:val="nil"/>
              <w:left w:val="single" w:sz="4" w:space="0" w:color="auto"/>
              <w:bottom w:val="single" w:sz="4" w:space="0" w:color="auto"/>
              <w:right w:val="single" w:sz="4" w:space="0" w:color="auto"/>
            </w:tcBorders>
            <w:shd w:val="clear" w:color="auto" w:fill="auto"/>
            <w:vAlign w:val="center"/>
          </w:tcPr>
          <w:p w14:paraId="1C067BDB" w14:textId="77777777" w:rsidR="00476C85" w:rsidRPr="00C70D9A" w:rsidRDefault="00476C85" w:rsidP="00476C85">
            <w:pPr>
              <w:snapToGrid w:val="0"/>
              <w:rPr>
                <w:rFonts w:ascii="Arial" w:hAnsi="Arial" w:cs="Arial"/>
                <w:sz w:val="14"/>
                <w:szCs w:val="14"/>
              </w:rPr>
            </w:pPr>
            <w:r w:rsidRPr="00C70D9A">
              <w:rPr>
                <w:rFonts w:ascii="Arial" w:hAnsi="Arial" w:cs="Arial"/>
                <w:sz w:val="14"/>
                <w:szCs w:val="14"/>
              </w:rPr>
              <w:t>Measured result for NR sidelink</w:t>
            </w:r>
          </w:p>
        </w:tc>
        <w:tc>
          <w:tcPr>
            <w:tcW w:w="513" w:type="pct"/>
            <w:tcBorders>
              <w:top w:val="nil"/>
              <w:left w:val="nil"/>
              <w:bottom w:val="single" w:sz="4" w:space="0" w:color="auto"/>
              <w:right w:val="single" w:sz="4" w:space="0" w:color="auto"/>
            </w:tcBorders>
            <w:shd w:val="clear" w:color="auto" w:fill="auto"/>
            <w:vAlign w:val="center"/>
          </w:tcPr>
          <w:p w14:paraId="3FCA3682" w14:textId="77777777" w:rsidR="00476C85" w:rsidRPr="00C70D9A" w:rsidRDefault="00476C85" w:rsidP="00476C85">
            <w:pPr>
              <w:snapToGrid w:val="0"/>
              <w:rPr>
                <w:rFonts w:ascii="Arial" w:hAnsi="Arial" w:cs="Arial"/>
                <w:sz w:val="14"/>
                <w:szCs w:val="14"/>
              </w:rPr>
            </w:pPr>
          </w:p>
        </w:tc>
        <w:tc>
          <w:tcPr>
            <w:tcW w:w="725" w:type="pct"/>
            <w:tcBorders>
              <w:top w:val="nil"/>
              <w:left w:val="nil"/>
              <w:bottom w:val="single" w:sz="4" w:space="0" w:color="auto"/>
              <w:right w:val="single" w:sz="4" w:space="0" w:color="auto"/>
            </w:tcBorders>
            <w:shd w:val="clear" w:color="auto" w:fill="auto"/>
            <w:vAlign w:val="center"/>
          </w:tcPr>
          <w:p w14:paraId="4B99EAAC" w14:textId="77777777" w:rsidR="00476C85" w:rsidRPr="00C70D9A" w:rsidRDefault="00476C85" w:rsidP="00476C85">
            <w:pPr>
              <w:snapToGrid w:val="0"/>
              <w:rPr>
                <w:rFonts w:ascii="Arial" w:hAnsi="Arial" w:cs="Arial"/>
                <w:sz w:val="14"/>
                <w:szCs w:val="14"/>
              </w:rPr>
            </w:pPr>
            <w:r w:rsidRPr="00C70D9A">
              <w:rPr>
                <w:rFonts w:ascii="Arial" w:hAnsi="Arial" w:cs="Arial"/>
                <w:i/>
                <w:sz w:val="14"/>
                <w:szCs w:val="14"/>
              </w:rPr>
              <w:t>measResultListCBR-Dedicated-SL-PRS-NR</w:t>
            </w:r>
          </w:p>
        </w:tc>
        <w:tc>
          <w:tcPr>
            <w:tcW w:w="415" w:type="pct"/>
            <w:tcBorders>
              <w:top w:val="nil"/>
              <w:left w:val="nil"/>
              <w:bottom w:val="single" w:sz="4" w:space="0" w:color="auto"/>
              <w:right w:val="single" w:sz="4" w:space="0" w:color="auto"/>
            </w:tcBorders>
            <w:shd w:val="clear" w:color="auto" w:fill="auto"/>
            <w:vAlign w:val="center"/>
          </w:tcPr>
          <w:p w14:paraId="6ACCB354" w14:textId="77777777" w:rsidR="00476C85" w:rsidRPr="00C70D9A" w:rsidRDefault="00476C85" w:rsidP="00476C85">
            <w:pPr>
              <w:snapToGrid w:val="0"/>
              <w:rPr>
                <w:rFonts w:ascii="Arial" w:hAnsi="Arial" w:cs="Arial"/>
                <w:sz w:val="14"/>
                <w:szCs w:val="14"/>
              </w:rPr>
            </w:pPr>
            <w:r w:rsidRPr="00C70D9A">
              <w:rPr>
                <w:rFonts w:ascii="Arial" w:hAnsi="Arial" w:cs="Arial"/>
                <w:sz w:val="14"/>
                <w:szCs w:val="14"/>
              </w:rPr>
              <w:t>New</w:t>
            </w:r>
          </w:p>
        </w:tc>
        <w:tc>
          <w:tcPr>
            <w:tcW w:w="686" w:type="pct"/>
            <w:tcBorders>
              <w:top w:val="nil"/>
              <w:left w:val="nil"/>
              <w:bottom w:val="single" w:sz="4" w:space="0" w:color="auto"/>
              <w:right w:val="single" w:sz="4" w:space="0" w:color="auto"/>
            </w:tcBorders>
            <w:shd w:val="clear" w:color="auto" w:fill="auto"/>
            <w:vAlign w:val="center"/>
          </w:tcPr>
          <w:p w14:paraId="4A089E78" w14:textId="77777777" w:rsidR="00476C85" w:rsidRPr="00C70D9A" w:rsidRDefault="00476C85" w:rsidP="00476C85">
            <w:pPr>
              <w:snapToGrid w:val="0"/>
              <w:rPr>
                <w:rFonts w:ascii="Arial" w:hAnsi="Arial" w:cs="Arial"/>
                <w:sz w:val="14"/>
                <w:szCs w:val="14"/>
              </w:rPr>
            </w:pPr>
            <w:r w:rsidRPr="00C70D9A">
              <w:rPr>
                <w:rFonts w:ascii="Arial" w:hAnsi="Arial" w:cs="Arial"/>
                <w:sz w:val="14"/>
                <w:szCs w:val="14"/>
              </w:rPr>
              <w:t>Indicates the list of SL PRS CBR measurement results for NR sidelink positioning for dedicated SL PRS resource pool</w:t>
            </w:r>
          </w:p>
        </w:tc>
        <w:tc>
          <w:tcPr>
            <w:tcW w:w="621" w:type="pct"/>
            <w:tcBorders>
              <w:top w:val="nil"/>
              <w:left w:val="nil"/>
              <w:bottom w:val="single" w:sz="4" w:space="0" w:color="auto"/>
              <w:right w:val="single" w:sz="4" w:space="0" w:color="auto"/>
            </w:tcBorders>
            <w:shd w:val="clear" w:color="auto" w:fill="auto"/>
            <w:vAlign w:val="center"/>
          </w:tcPr>
          <w:p w14:paraId="47B42C4C" w14:textId="77777777" w:rsidR="00476C85" w:rsidRPr="00C70D9A" w:rsidRDefault="00476C85" w:rsidP="00476C85">
            <w:pPr>
              <w:snapToGrid w:val="0"/>
              <w:rPr>
                <w:rFonts w:ascii="Arial" w:hAnsi="Arial" w:cs="Arial"/>
                <w:sz w:val="14"/>
                <w:szCs w:val="14"/>
              </w:rPr>
            </w:pPr>
            <w:r w:rsidRPr="00C70D9A">
              <w:rPr>
                <w:rFonts w:ascii="Arial" w:hAnsi="Arial" w:cs="Arial"/>
                <w:sz w:val="14"/>
                <w:szCs w:val="14"/>
              </w:rPr>
              <w:t>SEQUENCE (SIZE (1.. maximum number of dedicated SL PRS resource pool to measure)) OF measResultCBR-Dedicated-SL-PRS-NR</w:t>
            </w:r>
          </w:p>
        </w:tc>
        <w:tc>
          <w:tcPr>
            <w:tcW w:w="405" w:type="pct"/>
            <w:tcBorders>
              <w:top w:val="nil"/>
              <w:left w:val="nil"/>
              <w:bottom w:val="single" w:sz="4" w:space="0" w:color="auto"/>
              <w:right w:val="single" w:sz="4" w:space="0" w:color="auto"/>
            </w:tcBorders>
            <w:shd w:val="clear" w:color="auto" w:fill="auto"/>
            <w:vAlign w:val="center"/>
          </w:tcPr>
          <w:p w14:paraId="66143D1E" w14:textId="77777777" w:rsidR="00476C85" w:rsidRPr="00C70D9A" w:rsidRDefault="00476C85" w:rsidP="00476C85">
            <w:pPr>
              <w:snapToGrid w:val="0"/>
              <w:rPr>
                <w:rFonts w:ascii="Arial" w:hAnsi="Arial" w:cs="Arial"/>
                <w:sz w:val="14"/>
                <w:szCs w:val="14"/>
              </w:rPr>
            </w:pPr>
            <w:r w:rsidRPr="00C70D9A">
              <w:rPr>
                <w:rFonts w:ascii="Arial" w:hAnsi="Arial" w:cs="Arial"/>
                <w:sz w:val="14"/>
                <w:szCs w:val="14"/>
              </w:rPr>
              <w:t>Per UE</w:t>
            </w:r>
          </w:p>
        </w:tc>
        <w:tc>
          <w:tcPr>
            <w:tcW w:w="653" w:type="pct"/>
            <w:tcBorders>
              <w:top w:val="nil"/>
              <w:left w:val="nil"/>
              <w:bottom w:val="single" w:sz="4" w:space="0" w:color="auto"/>
              <w:right w:val="single" w:sz="4" w:space="0" w:color="auto"/>
            </w:tcBorders>
            <w:shd w:val="clear" w:color="auto" w:fill="auto"/>
            <w:vAlign w:val="center"/>
          </w:tcPr>
          <w:p w14:paraId="31799C1D" w14:textId="77777777" w:rsidR="00476C85" w:rsidRPr="00C70D9A" w:rsidRDefault="00476C85" w:rsidP="00476C85">
            <w:pPr>
              <w:snapToGrid w:val="0"/>
              <w:rPr>
                <w:rFonts w:ascii="Arial" w:hAnsi="Arial" w:cs="Arial"/>
                <w:sz w:val="14"/>
                <w:szCs w:val="14"/>
              </w:rPr>
            </w:pPr>
            <w:r w:rsidRPr="00C70D9A">
              <w:rPr>
                <w:rFonts w:ascii="Arial" w:hAnsi="Arial" w:cs="Arial"/>
                <w:sz w:val="14"/>
                <w:szCs w:val="14"/>
              </w:rPr>
              <w:t>/</w:t>
            </w:r>
          </w:p>
        </w:tc>
        <w:tc>
          <w:tcPr>
            <w:tcW w:w="528" w:type="pct"/>
            <w:tcBorders>
              <w:top w:val="nil"/>
              <w:left w:val="nil"/>
              <w:bottom w:val="single" w:sz="4" w:space="0" w:color="auto"/>
              <w:right w:val="single" w:sz="4" w:space="0" w:color="auto"/>
            </w:tcBorders>
            <w:shd w:val="clear" w:color="auto" w:fill="auto"/>
            <w:vAlign w:val="center"/>
          </w:tcPr>
          <w:p w14:paraId="2166D3D0" w14:textId="77777777" w:rsidR="00476C85" w:rsidRPr="00C70D9A" w:rsidRDefault="00476C85" w:rsidP="00476C85">
            <w:pPr>
              <w:snapToGrid w:val="0"/>
              <w:rPr>
                <w:rFonts w:ascii="Arial" w:hAnsi="Arial" w:cs="Arial"/>
                <w:sz w:val="14"/>
                <w:szCs w:val="14"/>
              </w:rPr>
            </w:pPr>
            <w:r w:rsidRPr="00C70D9A">
              <w:rPr>
                <w:rFonts w:ascii="Arial" w:hAnsi="Arial" w:cs="Arial"/>
                <w:sz w:val="14"/>
                <w:szCs w:val="14"/>
              </w:rPr>
              <w:t>38.331</w:t>
            </w:r>
          </w:p>
        </w:tc>
      </w:tr>
      <w:tr w:rsidR="00476C85" w:rsidRPr="00476C85" w14:paraId="4BAA9459" w14:textId="77777777" w:rsidTr="00C70D9A">
        <w:trPr>
          <w:trHeight w:val="1316"/>
          <w:jc w:val="center"/>
        </w:trPr>
        <w:tc>
          <w:tcPr>
            <w:tcW w:w="454" w:type="pct"/>
            <w:tcBorders>
              <w:top w:val="single" w:sz="4" w:space="0" w:color="auto"/>
              <w:left w:val="single" w:sz="4" w:space="0" w:color="auto"/>
              <w:bottom w:val="single" w:sz="4" w:space="0" w:color="auto"/>
              <w:right w:val="single" w:sz="4" w:space="0" w:color="auto"/>
            </w:tcBorders>
            <w:shd w:val="clear" w:color="auto" w:fill="auto"/>
            <w:vAlign w:val="center"/>
          </w:tcPr>
          <w:p w14:paraId="0E9DB3AB" w14:textId="77777777" w:rsidR="00476C85" w:rsidRPr="00C70D9A" w:rsidRDefault="00476C85" w:rsidP="00476C85">
            <w:pPr>
              <w:snapToGrid w:val="0"/>
              <w:rPr>
                <w:rFonts w:ascii="Arial" w:hAnsi="Arial" w:cs="Arial"/>
                <w:sz w:val="14"/>
                <w:szCs w:val="14"/>
              </w:rPr>
            </w:pPr>
            <w:r w:rsidRPr="00C70D9A">
              <w:rPr>
                <w:rFonts w:ascii="Arial" w:hAnsi="Arial" w:cs="Arial"/>
                <w:sz w:val="14"/>
                <w:szCs w:val="14"/>
              </w:rPr>
              <w:t>Measured result for NR sidelink</w:t>
            </w:r>
          </w:p>
        </w:tc>
        <w:tc>
          <w:tcPr>
            <w:tcW w:w="513" w:type="pct"/>
            <w:tcBorders>
              <w:top w:val="single" w:sz="4" w:space="0" w:color="auto"/>
              <w:left w:val="nil"/>
              <w:bottom w:val="single" w:sz="4" w:space="0" w:color="auto"/>
              <w:right w:val="single" w:sz="4" w:space="0" w:color="auto"/>
            </w:tcBorders>
            <w:shd w:val="clear" w:color="auto" w:fill="auto"/>
            <w:vAlign w:val="center"/>
          </w:tcPr>
          <w:p w14:paraId="530266E3" w14:textId="77777777" w:rsidR="00476C85" w:rsidRPr="00C70D9A" w:rsidRDefault="00476C85" w:rsidP="00476C85">
            <w:pPr>
              <w:snapToGrid w:val="0"/>
              <w:rPr>
                <w:rFonts w:ascii="Arial" w:hAnsi="Arial" w:cs="Arial"/>
                <w:sz w:val="14"/>
                <w:szCs w:val="14"/>
              </w:rPr>
            </w:pPr>
          </w:p>
        </w:tc>
        <w:tc>
          <w:tcPr>
            <w:tcW w:w="725" w:type="pct"/>
            <w:tcBorders>
              <w:top w:val="single" w:sz="4" w:space="0" w:color="auto"/>
              <w:left w:val="nil"/>
              <w:bottom w:val="single" w:sz="4" w:space="0" w:color="auto"/>
              <w:right w:val="single" w:sz="4" w:space="0" w:color="auto"/>
            </w:tcBorders>
            <w:shd w:val="clear" w:color="auto" w:fill="auto"/>
            <w:vAlign w:val="center"/>
          </w:tcPr>
          <w:p w14:paraId="1E31E78C" w14:textId="77777777" w:rsidR="00476C85" w:rsidRPr="00C70D9A" w:rsidRDefault="00476C85" w:rsidP="00476C85">
            <w:pPr>
              <w:snapToGrid w:val="0"/>
              <w:rPr>
                <w:rFonts w:ascii="Arial" w:hAnsi="Arial" w:cs="Arial"/>
                <w:i/>
                <w:sz w:val="14"/>
                <w:szCs w:val="14"/>
              </w:rPr>
            </w:pPr>
            <w:r w:rsidRPr="00C70D9A">
              <w:rPr>
                <w:rFonts w:ascii="Arial" w:hAnsi="Arial" w:cs="Arial"/>
                <w:i/>
                <w:sz w:val="14"/>
                <w:szCs w:val="14"/>
              </w:rPr>
              <w:t>measResultCBR-Dedicated-SL-PRS-NR</w:t>
            </w:r>
          </w:p>
        </w:tc>
        <w:tc>
          <w:tcPr>
            <w:tcW w:w="415" w:type="pct"/>
            <w:tcBorders>
              <w:top w:val="single" w:sz="4" w:space="0" w:color="auto"/>
              <w:left w:val="nil"/>
              <w:bottom w:val="single" w:sz="4" w:space="0" w:color="auto"/>
              <w:right w:val="single" w:sz="4" w:space="0" w:color="auto"/>
            </w:tcBorders>
            <w:shd w:val="clear" w:color="auto" w:fill="auto"/>
            <w:vAlign w:val="center"/>
          </w:tcPr>
          <w:p w14:paraId="7B8CB62E" w14:textId="77777777" w:rsidR="00476C85" w:rsidRPr="00C70D9A" w:rsidRDefault="00476C85" w:rsidP="00476C85">
            <w:pPr>
              <w:snapToGrid w:val="0"/>
              <w:rPr>
                <w:rFonts w:ascii="Arial" w:hAnsi="Arial" w:cs="Arial"/>
                <w:sz w:val="14"/>
                <w:szCs w:val="14"/>
              </w:rPr>
            </w:pPr>
            <w:r w:rsidRPr="00C70D9A">
              <w:rPr>
                <w:rFonts w:ascii="Arial" w:hAnsi="Arial" w:cs="Arial"/>
                <w:sz w:val="14"/>
                <w:szCs w:val="14"/>
              </w:rPr>
              <w:t>New</w:t>
            </w:r>
          </w:p>
        </w:tc>
        <w:tc>
          <w:tcPr>
            <w:tcW w:w="686" w:type="pct"/>
            <w:tcBorders>
              <w:top w:val="single" w:sz="4" w:space="0" w:color="auto"/>
              <w:left w:val="nil"/>
              <w:bottom w:val="single" w:sz="4" w:space="0" w:color="auto"/>
              <w:right w:val="single" w:sz="4" w:space="0" w:color="auto"/>
            </w:tcBorders>
            <w:shd w:val="clear" w:color="auto" w:fill="auto"/>
            <w:vAlign w:val="center"/>
          </w:tcPr>
          <w:p w14:paraId="6035F81F" w14:textId="77777777" w:rsidR="00476C85" w:rsidRPr="00C70D9A" w:rsidRDefault="00476C85" w:rsidP="00476C85">
            <w:pPr>
              <w:snapToGrid w:val="0"/>
              <w:rPr>
                <w:rFonts w:ascii="Arial" w:hAnsi="Arial" w:cs="Arial"/>
                <w:sz w:val="14"/>
                <w:szCs w:val="14"/>
              </w:rPr>
            </w:pPr>
            <w:r w:rsidRPr="00C70D9A">
              <w:rPr>
                <w:rFonts w:ascii="Arial" w:hAnsi="Arial" w:cs="Arial"/>
                <w:sz w:val="14"/>
                <w:szCs w:val="14"/>
              </w:rPr>
              <w:t>Indicates the SL PRS CBR measurement results for NR sidelink positioning for dedicated SL PRS resource pool</w:t>
            </w:r>
          </w:p>
        </w:tc>
        <w:tc>
          <w:tcPr>
            <w:tcW w:w="621" w:type="pct"/>
            <w:tcBorders>
              <w:top w:val="single" w:sz="4" w:space="0" w:color="auto"/>
              <w:left w:val="nil"/>
              <w:bottom w:val="single" w:sz="4" w:space="0" w:color="auto"/>
              <w:right w:val="single" w:sz="4" w:space="0" w:color="auto"/>
            </w:tcBorders>
            <w:shd w:val="clear" w:color="auto" w:fill="auto"/>
            <w:vAlign w:val="center"/>
          </w:tcPr>
          <w:p w14:paraId="117CAF61" w14:textId="77777777" w:rsidR="00476C85" w:rsidRPr="00C70D9A" w:rsidRDefault="00476C85" w:rsidP="00476C85">
            <w:pPr>
              <w:snapToGrid w:val="0"/>
              <w:rPr>
                <w:rFonts w:ascii="Arial" w:hAnsi="Arial" w:cs="Arial"/>
                <w:sz w:val="14"/>
                <w:szCs w:val="14"/>
              </w:rPr>
            </w:pPr>
            <w:r w:rsidRPr="00C70D9A">
              <w:rPr>
                <w:rFonts w:ascii="Arial" w:hAnsi="Arial" w:cs="Arial"/>
                <w:sz w:val="14"/>
                <w:szCs w:val="14"/>
              </w:rPr>
              <w:t>SL-CBR-Dedicated-SL-PRS-RP (0 … 100) and SL-PRS-ResourcePoolID</w:t>
            </w:r>
          </w:p>
        </w:tc>
        <w:tc>
          <w:tcPr>
            <w:tcW w:w="405" w:type="pct"/>
            <w:tcBorders>
              <w:top w:val="single" w:sz="4" w:space="0" w:color="auto"/>
              <w:left w:val="nil"/>
              <w:bottom w:val="single" w:sz="4" w:space="0" w:color="auto"/>
              <w:right w:val="single" w:sz="4" w:space="0" w:color="auto"/>
            </w:tcBorders>
            <w:shd w:val="clear" w:color="auto" w:fill="auto"/>
            <w:vAlign w:val="center"/>
          </w:tcPr>
          <w:p w14:paraId="7760E836" w14:textId="77777777" w:rsidR="00476C85" w:rsidRPr="00C70D9A" w:rsidRDefault="00476C85" w:rsidP="00476C85">
            <w:pPr>
              <w:snapToGrid w:val="0"/>
              <w:rPr>
                <w:rFonts w:ascii="Arial" w:hAnsi="Arial" w:cs="Arial"/>
                <w:sz w:val="14"/>
                <w:szCs w:val="14"/>
              </w:rPr>
            </w:pPr>
            <w:r w:rsidRPr="00C70D9A">
              <w:rPr>
                <w:rFonts w:ascii="Arial" w:hAnsi="Arial" w:cs="Arial"/>
                <w:sz w:val="14"/>
                <w:szCs w:val="14"/>
              </w:rPr>
              <w:t>Per UE</w:t>
            </w:r>
          </w:p>
        </w:tc>
        <w:tc>
          <w:tcPr>
            <w:tcW w:w="653" w:type="pct"/>
            <w:tcBorders>
              <w:top w:val="single" w:sz="4" w:space="0" w:color="auto"/>
              <w:left w:val="nil"/>
              <w:bottom w:val="single" w:sz="4" w:space="0" w:color="auto"/>
              <w:right w:val="single" w:sz="4" w:space="0" w:color="auto"/>
            </w:tcBorders>
            <w:shd w:val="clear" w:color="auto" w:fill="auto"/>
            <w:vAlign w:val="center"/>
          </w:tcPr>
          <w:p w14:paraId="5BB966DD" w14:textId="77777777" w:rsidR="00476C85" w:rsidRPr="00C70D9A" w:rsidRDefault="00476C85" w:rsidP="00476C85">
            <w:pPr>
              <w:snapToGrid w:val="0"/>
              <w:rPr>
                <w:rFonts w:ascii="Arial" w:hAnsi="Arial" w:cs="Arial"/>
                <w:sz w:val="14"/>
                <w:szCs w:val="14"/>
              </w:rPr>
            </w:pPr>
            <w:r w:rsidRPr="00C70D9A">
              <w:rPr>
                <w:rFonts w:ascii="Arial" w:hAnsi="Arial" w:cs="Arial"/>
                <w:sz w:val="14"/>
                <w:szCs w:val="14"/>
              </w:rPr>
              <w:t>/</w:t>
            </w:r>
          </w:p>
        </w:tc>
        <w:tc>
          <w:tcPr>
            <w:tcW w:w="528" w:type="pct"/>
            <w:tcBorders>
              <w:top w:val="single" w:sz="4" w:space="0" w:color="auto"/>
              <w:left w:val="nil"/>
              <w:bottom w:val="single" w:sz="4" w:space="0" w:color="auto"/>
              <w:right w:val="single" w:sz="4" w:space="0" w:color="auto"/>
            </w:tcBorders>
            <w:shd w:val="clear" w:color="auto" w:fill="auto"/>
            <w:vAlign w:val="center"/>
          </w:tcPr>
          <w:p w14:paraId="72AC00E0" w14:textId="77777777" w:rsidR="00476C85" w:rsidRPr="00C70D9A" w:rsidRDefault="00476C85" w:rsidP="00476C85">
            <w:pPr>
              <w:snapToGrid w:val="0"/>
              <w:rPr>
                <w:rFonts w:ascii="Arial" w:hAnsi="Arial" w:cs="Arial"/>
                <w:sz w:val="14"/>
                <w:szCs w:val="14"/>
              </w:rPr>
            </w:pPr>
            <w:r w:rsidRPr="00C70D9A">
              <w:rPr>
                <w:rFonts w:ascii="Arial" w:hAnsi="Arial" w:cs="Arial"/>
                <w:sz w:val="14"/>
                <w:szCs w:val="14"/>
              </w:rPr>
              <w:t>38.331</w:t>
            </w:r>
          </w:p>
        </w:tc>
      </w:tr>
    </w:tbl>
    <w:p w14:paraId="1DD46C09" w14:textId="77777777" w:rsidR="00476C85" w:rsidRDefault="00476C8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D220F7">
        <w:rPr>
          <w:lang w:eastAsia="x-none"/>
        </w:rPr>
        <w:t>Comeback for draft LS (Alex)</w:t>
      </w:r>
    </w:p>
    <w:p w14:paraId="39E14C4B" w14:textId="2E9A20ED" w:rsidR="00D220F7" w:rsidRPr="005B4759" w:rsidRDefault="007E34E7"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b/>
          <w:bCs/>
          <w:lang w:eastAsia="x-none"/>
        </w:rPr>
      </w:pPr>
      <w:hyperlink r:id="rId374" w:history="1">
        <w:r>
          <w:rPr>
            <w:rStyle w:val="Hyperlink"/>
            <w:b/>
            <w:bCs/>
            <w:lang w:eastAsia="x-none"/>
          </w:rPr>
          <w:t>R1-2403576</w:t>
        </w:r>
      </w:hyperlink>
      <w:r w:rsidR="005B4759" w:rsidRPr="005B4759">
        <w:rPr>
          <w:b/>
          <w:bCs/>
          <w:lang w:eastAsia="x-none"/>
        </w:rPr>
        <w:tab/>
        <w:t>Draft LS on UE’s reporting SL PRS CBR measurement to gNB</w:t>
      </w:r>
      <w:r w:rsidR="005B4759" w:rsidRPr="005B4759">
        <w:rPr>
          <w:b/>
          <w:bCs/>
          <w:lang w:eastAsia="x-none"/>
        </w:rPr>
        <w:tab/>
        <w:t>Qualcomm Incorporated</w:t>
      </w:r>
    </w:p>
    <w:p w14:paraId="0592C30F" w14:textId="34024675" w:rsidR="005B4759" w:rsidRDefault="005B4759" w:rsidP="005B4759">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5B4759">
        <w:rPr>
          <w:b/>
          <w:bCs/>
          <w:lang w:eastAsia="x-none"/>
        </w:rPr>
        <w:t>Decision:</w:t>
      </w:r>
      <w:r>
        <w:rPr>
          <w:lang w:eastAsia="x-none"/>
        </w:rPr>
        <w:t xml:space="preserve"> The draft LS in </w:t>
      </w:r>
      <w:hyperlink r:id="rId375" w:history="1">
        <w:r w:rsidR="007E34E7">
          <w:rPr>
            <w:rStyle w:val="Hyperlink"/>
            <w:lang w:eastAsia="x-none"/>
          </w:rPr>
          <w:t>R1-2403576</w:t>
        </w:r>
      </w:hyperlink>
      <w:r>
        <w:rPr>
          <w:lang w:eastAsia="x-none"/>
        </w:rPr>
        <w:t xml:space="preserve"> is endorsed. Final LS is </w:t>
      </w:r>
      <w:r w:rsidRPr="005B4759">
        <w:rPr>
          <w:highlight w:val="green"/>
          <w:lang w:eastAsia="x-none"/>
        </w:rPr>
        <w:t xml:space="preserve">approved in </w:t>
      </w:r>
      <w:hyperlink r:id="rId376" w:history="1">
        <w:r w:rsidR="007E34E7">
          <w:rPr>
            <w:rStyle w:val="Hyperlink"/>
            <w:highlight w:val="green"/>
            <w:lang w:eastAsia="x-none"/>
          </w:rPr>
          <w:t>R1-2403577</w:t>
        </w:r>
      </w:hyperlink>
      <w:r>
        <w:rPr>
          <w:lang w:eastAsia="x-none"/>
        </w:rPr>
        <w:t>.</w:t>
      </w:r>
    </w:p>
    <w:p w14:paraId="7DA90DC9" w14:textId="6A51CF9E" w:rsidR="00D220F7" w:rsidRPr="00476C85" w:rsidRDefault="00D220F7"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p>
    <w:p w14:paraId="79414AFD" w14:textId="77777777" w:rsidR="00476C85" w:rsidRPr="00476C85" w:rsidRDefault="00476C8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p>
    <w:p w14:paraId="58E6D52D" w14:textId="77777777" w:rsidR="00476C85" w:rsidRPr="00476C85" w:rsidRDefault="00476C8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476C85">
        <w:rPr>
          <w:rFonts w:hint="eastAsia"/>
          <w:highlight w:val="green"/>
          <w:lang w:eastAsia="x-none"/>
        </w:rPr>
        <w:t>A</w:t>
      </w:r>
      <w:r w:rsidRPr="00476C85">
        <w:rPr>
          <w:highlight w:val="green"/>
          <w:lang w:eastAsia="x-none"/>
        </w:rPr>
        <w:t>greement</w:t>
      </w:r>
    </w:p>
    <w:p w14:paraId="2A8D168F" w14:textId="77777777" w:rsidR="00476C85" w:rsidRPr="00476C85" w:rsidRDefault="00476C85" w:rsidP="00476C85">
      <w:pPr>
        <w:rPr>
          <w:rFonts w:eastAsia="Malgun Gothic" w:cs="Batang"/>
          <w:bCs/>
          <w:iCs/>
          <w:lang w:eastAsia="ko-KR"/>
        </w:rPr>
      </w:pPr>
      <w:r w:rsidRPr="00476C85">
        <w:rPr>
          <w:rFonts w:eastAsia="Malgun Gothic" w:cs="Batang"/>
          <w:bCs/>
          <w:iCs/>
          <w:lang w:eastAsia="ko-KR"/>
        </w:rPr>
        <w:t>The TP below for TS 38.214 Section 8.3 is endorsed: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37"/>
      </w:tblGrid>
      <w:tr w:rsidR="00476C85" w:rsidRPr="00476C85" w14:paraId="42260DB2" w14:textId="77777777" w:rsidTr="00060FAA">
        <w:tc>
          <w:tcPr>
            <w:tcW w:w="5000" w:type="pct"/>
            <w:shd w:val="clear" w:color="auto" w:fill="auto"/>
          </w:tcPr>
          <w:tbl>
            <w:tblPr>
              <w:tblW w:w="9640" w:type="dxa"/>
              <w:tblInd w:w="42" w:type="dxa"/>
              <w:tblCellMar>
                <w:left w:w="42" w:type="dxa"/>
                <w:right w:w="42" w:type="dxa"/>
              </w:tblCellMar>
              <w:tblLook w:val="04A0" w:firstRow="1" w:lastRow="0" w:firstColumn="1" w:lastColumn="0" w:noHBand="0" w:noVBand="1"/>
            </w:tblPr>
            <w:tblGrid>
              <w:gridCol w:w="2694"/>
              <w:gridCol w:w="6946"/>
            </w:tblGrid>
            <w:tr w:rsidR="00476C85" w:rsidRPr="00476C85" w14:paraId="7D066905" w14:textId="77777777" w:rsidTr="005A5273">
              <w:tc>
                <w:tcPr>
                  <w:tcW w:w="2694" w:type="dxa"/>
                  <w:tcBorders>
                    <w:top w:val="single" w:sz="4" w:space="0" w:color="auto"/>
                    <w:left w:val="single" w:sz="4" w:space="0" w:color="auto"/>
                  </w:tcBorders>
                </w:tcPr>
                <w:p w14:paraId="01A7456B" w14:textId="77777777" w:rsidR="00476C85" w:rsidRPr="00476C85" w:rsidRDefault="00476C85" w:rsidP="00060FAA">
                  <w:pPr>
                    <w:tabs>
                      <w:tab w:val="right" w:pos="2184"/>
                    </w:tabs>
                    <w:snapToGrid w:val="0"/>
                    <w:rPr>
                      <w:rFonts w:ascii="Arial" w:eastAsia="SimSun" w:hAnsi="Arial" w:cs="Arial"/>
                      <w:b/>
                      <w:i/>
                      <w:sz w:val="16"/>
                      <w:szCs w:val="16"/>
                    </w:rPr>
                  </w:pPr>
                  <w:r w:rsidRPr="00476C85">
                    <w:rPr>
                      <w:rFonts w:ascii="Arial" w:eastAsia="SimSun" w:hAnsi="Arial" w:cs="Arial"/>
                      <w:b/>
                      <w:i/>
                      <w:sz w:val="16"/>
                      <w:szCs w:val="16"/>
                    </w:rPr>
                    <w:t>Reason for change:</w:t>
                  </w:r>
                </w:p>
              </w:tc>
              <w:tc>
                <w:tcPr>
                  <w:tcW w:w="6946" w:type="dxa"/>
                  <w:tcBorders>
                    <w:top w:val="single" w:sz="4" w:space="0" w:color="auto"/>
                    <w:right w:val="single" w:sz="4" w:space="0" w:color="auto"/>
                  </w:tcBorders>
                  <w:shd w:val="clear" w:color="auto" w:fill="auto"/>
                </w:tcPr>
                <w:p w14:paraId="091EC8B4" w14:textId="77777777" w:rsidR="00476C85" w:rsidRPr="00476C85" w:rsidRDefault="00476C85" w:rsidP="00060FAA">
                  <w:pPr>
                    <w:overflowPunct w:val="0"/>
                    <w:autoSpaceDE w:val="0"/>
                    <w:autoSpaceDN w:val="0"/>
                    <w:adjustRightInd w:val="0"/>
                    <w:snapToGrid w:val="0"/>
                    <w:textAlignment w:val="baseline"/>
                    <w:rPr>
                      <w:rFonts w:ascii="Arial" w:eastAsia="Yu Mincho" w:hAnsi="Arial" w:cs="Arial"/>
                      <w:iCs/>
                      <w:sz w:val="16"/>
                      <w:szCs w:val="16"/>
                      <w:lang w:eastAsia="ja-JP"/>
                    </w:rPr>
                  </w:pPr>
                  <w:r w:rsidRPr="00476C85">
                    <w:rPr>
                      <w:rFonts w:ascii="Arial" w:eastAsia="Yu Mincho" w:hAnsi="Arial" w:cs="Arial"/>
                      <w:iCs/>
                      <w:sz w:val="16"/>
                      <w:szCs w:val="16"/>
                      <w:lang w:eastAsia="ja-JP"/>
                    </w:rPr>
                    <w:t>In case that SCI format 1-A indicates an MCS table that the UE does not support, a UE may still require to decode corresponding SCI format 2-D.</w:t>
                  </w:r>
                </w:p>
              </w:tc>
            </w:tr>
            <w:tr w:rsidR="00476C85" w:rsidRPr="00476C85" w14:paraId="2B016894" w14:textId="77777777" w:rsidTr="005A5273">
              <w:trPr>
                <w:trHeight w:val="63"/>
              </w:trPr>
              <w:tc>
                <w:tcPr>
                  <w:tcW w:w="2694" w:type="dxa"/>
                  <w:tcBorders>
                    <w:left w:val="single" w:sz="4" w:space="0" w:color="auto"/>
                  </w:tcBorders>
                </w:tcPr>
                <w:p w14:paraId="79F7E308" w14:textId="77777777" w:rsidR="00476C85" w:rsidRPr="00476C85" w:rsidRDefault="00476C85" w:rsidP="00060FAA">
                  <w:pPr>
                    <w:snapToGrid w:val="0"/>
                    <w:rPr>
                      <w:rFonts w:ascii="Arial" w:eastAsia="SimSun" w:hAnsi="Arial" w:cs="Arial"/>
                      <w:b/>
                      <w:i/>
                      <w:sz w:val="16"/>
                      <w:szCs w:val="16"/>
                    </w:rPr>
                  </w:pPr>
                </w:p>
              </w:tc>
              <w:tc>
                <w:tcPr>
                  <w:tcW w:w="6946" w:type="dxa"/>
                  <w:tcBorders>
                    <w:right w:val="single" w:sz="4" w:space="0" w:color="auto"/>
                  </w:tcBorders>
                  <w:shd w:val="clear" w:color="auto" w:fill="auto"/>
                </w:tcPr>
                <w:p w14:paraId="35CD9607" w14:textId="77777777" w:rsidR="00476C85" w:rsidRPr="00476C85" w:rsidRDefault="00476C85" w:rsidP="00060FAA">
                  <w:pPr>
                    <w:snapToGrid w:val="0"/>
                    <w:rPr>
                      <w:rFonts w:ascii="Arial" w:eastAsia="SimSun" w:hAnsi="Arial" w:cs="Arial"/>
                      <w:sz w:val="16"/>
                      <w:szCs w:val="16"/>
                    </w:rPr>
                  </w:pPr>
                </w:p>
              </w:tc>
            </w:tr>
            <w:tr w:rsidR="00476C85" w:rsidRPr="00476C85" w14:paraId="51184CF1" w14:textId="77777777" w:rsidTr="005A5273">
              <w:tc>
                <w:tcPr>
                  <w:tcW w:w="2694" w:type="dxa"/>
                  <w:tcBorders>
                    <w:left w:val="single" w:sz="4" w:space="0" w:color="auto"/>
                  </w:tcBorders>
                </w:tcPr>
                <w:p w14:paraId="7015CE07" w14:textId="77777777" w:rsidR="00476C85" w:rsidRPr="00476C85" w:rsidRDefault="00476C85" w:rsidP="00060FAA">
                  <w:pPr>
                    <w:tabs>
                      <w:tab w:val="right" w:pos="2184"/>
                    </w:tabs>
                    <w:snapToGrid w:val="0"/>
                    <w:rPr>
                      <w:rFonts w:ascii="Arial" w:eastAsia="SimSun" w:hAnsi="Arial" w:cs="Arial"/>
                      <w:b/>
                      <w:i/>
                      <w:sz w:val="16"/>
                      <w:szCs w:val="16"/>
                    </w:rPr>
                  </w:pPr>
                  <w:r w:rsidRPr="00476C85">
                    <w:rPr>
                      <w:rFonts w:ascii="Arial" w:eastAsia="SimSun" w:hAnsi="Arial" w:cs="Arial"/>
                      <w:b/>
                      <w:i/>
                      <w:sz w:val="16"/>
                      <w:szCs w:val="16"/>
                    </w:rPr>
                    <w:t>Summary of change:</w:t>
                  </w:r>
                </w:p>
              </w:tc>
              <w:tc>
                <w:tcPr>
                  <w:tcW w:w="6946" w:type="dxa"/>
                  <w:tcBorders>
                    <w:right w:val="single" w:sz="4" w:space="0" w:color="auto"/>
                  </w:tcBorders>
                  <w:shd w:val="clear" w:color="auto" w:fill="auto"/>
                </w:tcPr>
                <w:p w14:paraId="0F8DE1B3" w14:textId="77777777" w:rsidR="00476C85" w:rsidRPr="00476C85" w:rsidRDefault="00476C85" w:rsidP="00060FAA">
                  <w:pPr>
                    <w:overflowPunct w:val="0"/>
                    <w:autoSpaceDE w:val="0"/>
                    <w:autoSpaceDN w:val="0"/>
                    <w:adjustRightInd w:val="0"/>
                    <w:snapToGrid w:val="0"/>
                    <w:textAlignment w:val="baseline"/>
                    <w:rPr>
                      <w:rFonts w:ascii="Arial" w:eastAsia="PMingLiU" w:hAnsi="Arial" w:cs="Arial"/>
                      <w:iCs/>
                      <w:sz w:val="16"/>
                      <w:szCs w:val="16"/>
                    </w:rPr>
                  </w:pPr>
                  <w:r w:rsidRPr="00476C85">
                    <w:rPr>
                      <w:rFonts w:ascii="Arial" w:eastAsia="Yu Mincho" w:hAnsi="Arial" w:cs="Arial"/>
                      <w:iCs/>
                      <w:sz w:val="16"/>
                      <w:szCs w:val="16"/>
                      <w:lang w:eastAsia="ja-JP"/>
                    </w:rPr>
                    <w:t>In case that SCI format 1-A indicates an MCS table that the UE does not support, a UE is required to decode neither the corresponding SCI formats 2-A, 2-B, 2-C nor corresponding SCI format 2-D.</w:t>
                  </w:r>
                </w:p>
              </w:tc>
            </w:tr>
            <w:tr w:rsidR="00476C85" w:rsidRPr="00476C85" w14:paraId="2F45CEAB" w14:textId="77777777" w:rsidTr="005A5273">
              <w:tc>
                <w:tcPr>
                  <w:tcW w:w="2694" w:type="dxa"/>
                  <w:tcBorders>
                    <w:left w:val="single" w:sz="4" w:space="0" w:color="auto"/>
                  </w:tcBorders>
                </w:tcPr>
                <w:p w14:paraId="2C4CAD3E" w14:textId="77777777" w:rsidR="00476C85" w:rsidRPr="00476C85" w:rsidRDefault="00476C85" w:rsidP="00060FAA">
                  <w:pPr>
                    <w:snapToGrid w:val="0"/>
                    <w:rPr>
                      <w:rFonts w:ascii="Arial" w:eastAsia="SimSun" w:hAnsi="Arial" w:cs="Arial"/>
                      <w:b/>
                      <w:i/>
                      <w:sz w:val="16"/>
                      <w:szCs w:val="16"/>
                    </w:rPr>
                  </w:pPr>
                </w:p>
              </w:tc>
              <w:tc>
                <w:tcPr>
                  <w:tcW w:w="6946" w:type="dxa"/>
                  <w:tcBorders>
                    <w:right w:val="single" w:sz="4" w:space="0" w:color="auto"/>
                  </w:tcBorders>
                  <w:shd w:val="clear" w:color="auto" w:fill="auto"/>
                </w:tcPr>
                <w:p w14:paraId="149EE863" w14:textId="77777777" w:rsidR="00476C85" w:rsidRPr="00476C85" w:rsidRDefault="00476C85" w:rsidP="00060FAA">
                  <w:pPr>
                    <w:snapToGrid w:val="0"/>
                    <w:rPr>
                      <w:rFonts w:ascii="Arial" w:eastAsia="SimSun" w:hAnsi="Arial" w:cs="Arial"/>
                      <w:sz w:val="16"/>
                      <w:szCs w:val="16"/>
                    </w:rPr>
                  </w:pPr>
                </w:p>
              </w:tc>
            </w:tr>
            <w:tr w:rsidR="00476C85" w:rsidRPr="00476C85" w14:paraId="4046034E" w14:textId="77777777" w:rsidTr="005A5273">
              <w:tc>
                <w:tcPr>
                  <w:tcW w:w="2694" w:type="dxa"/>
                  <w:tcBorders>
                    <w:left w:val="single" w:sz="4" w:space="0" w:color="auto"/>
                    <w:bottom w:val="single" w:sz="4" w:space="0" w:color="auto"/>
                  </w:tcBorders>
                </w:tcPr>
                <w:p w14:paraId="24165282" w14:textId="77777777" w:rsidR="00476C85" w:rsidRPr="00476C85" w:rsidRDefault="00476C85" w:rsidP="00060FAA">
                  <w:pPr>
                    <w:tabs>
                      <w:tab w:val="right" w:pos="2184"/>
                    </w:tabs>
                    <w:snapToGrid w:val="0"/>
                    <w:rPr>
                      <w:rFonts w:ascii="Arial" w:eastAsia="SimSun" w:hAnsi="Arial" w:cs="Arial"/>
                      <w:b/>
                      <w:i/>
                      <w:sz w:val="16"/>
                      <w:szCs w:val="16"/>
                    </w:rPr>
                  </w:pPr>
                  <w:r w:rsidRPr="00476C85">
                    <w:rPr>
                      <w:rFonts w:ascii="Arial" w:eastAsia="SimSun" w:hAnsi="Arial" w:cs="Arial"/>
                      <w:b/>
                      <w:i/>
                      <w:sz w:val="16"/>
                      <w:szCs w:val="16"/>
                    </w:rPr>
                    <w:t>Consequences if not approved:</w:t>
                  </w:r>
                </w:p>
              </w:tc>
              <w:tc>
                <w:tcPr>
                  <w:tcW w:w="6946" w:type="dxa"/>
                  <w:tcBorders>
                    <w:bottom w:val="single" w:sz="4" w:space="0" w:color="auto"/>
                    <w:right w:val="single" w:sz="4" w:space="0" w:color="auto"/>
                  </w:tcBorders>
                  <w:shd w:val="clear" w:color="auto" w:fill="auto"/>
                </w:tcPr>
                <w:p w14:paraId="07681DA5" w14:textId="77777777" w:rsidR="00476C85" w:rsidRPr="00476C85" w:rsidRDefault="00476C85" w:rsidP="00060FAA">
                  <w:pPr>
                    <w:overflowPunct w:val="0"/>
                    <w:autoSpaceDE w:val="0"/>
                    <w:autoSpaceDN w:val="0"/>
                    <w:adjustRightInd w:val="0"/>
                    <w:snapToGrid w:val="0"/>
                    <w:textAlignment w:val="baseline"/>
                    <w:rPr>
                      <w:rFonts w:ascii="Arial" w:eastAsia="SimSun" w:hAnsi="Arial" w:cs="Arial"/>
                      <w:sz w:val="16"/>
                      <w:szCs w:val="16"/>
                      <w:lang w:eastAsia="zh-CN"/>
                    </w:rPr>
                  </w:pPr>
                  <w:r w:rsidRPr="00476C85">
                    <w:rPr>
                      <w:rFonts w:ascii="Arial" w:eastAsia="Yu Mincho" w:hAnsi="Arial" w:cs="Arial"/>
                      <w:iCs/>
                      <w:sz w:val="16"/>
                      <w:szCs w:val="16"/>
                      <w:lang w:eastAsia="ja-JP"/>
                    </w:rPr>
                    <w:t>Meaningless decoding of SCI format 2-D</w:t>
                  </w:r>
                </w:p>
              </w:tc>
            </w:tr>
            <w:tr w:rsidR="00476C85" w:rsidRPr="00476C85" w14:paraId="15858692" w14:textId="77777777" w:rsidTr="00060FAA">
              <w:tc>
                <w:tcPr>
                  <w:tcW w:w="2694" w:type="dxa"/>
                  <w:tcBorders>
                    <w:bottom w:val="single" w:sz="4" w:space="0" w:color="auto"/>
                  </w:tcBorders>
                </w:tcPr>
                <w:p w14:paraId="58F9A24C" w14:textId="77777777" w:rsidR="00476C85" w:rsidRPr="00476C85" w:rsidRDefault="00476C85" w:rsidP="00060FAA">
                  <w:pPr>
                    <w:snapToGrid w:val="0"/>
                    <w:rPr>
                      <w:rFonts w:ascii="Arial" w:eastAsia="SimSun" w:hAnsi="Arial" w:cs="Arial"/>
                      <w:b/>
                      <w:i/>
                      <w:sz w:val="16"/>
                      <w:szCs w:val="16"/>
                    </w:rPr>
                  </w:pPr>
                </w:p>
              </w:tc>
              <w:tc>
                <w:tcPr>
                  <w:tcW w:w="6946" w:type="dxa"/>
                  <w:tcBorders>
                    <w:bottom w:val="single" w:sz="4" w:space="0" w:color="auto"/>
                  </w:tcBorders>
                  <w:shd w:val="clear" w:color="auto" w:fill="auto"/>
                </w:tcPr>
                <w:p w14:paraId="7BD42B14" w14:textId="77777777" w:rsidR="00476C85" w:rsidRPr="00476C85" w:rsidRDefault="00476C85" w:rsidP="00060FAA">
                  <w:pPr>
                    <w:snapToGrid w:val="0"/>
                    <w:rPr>
                      <w:rFonts w:ascii="Arial" w:eastAsia="SimSun" w:hAnsi="Arial" w:cs="Arial"/>
                      <w:sz w:val="16"/>
                      <w:szCs w:val="16"/>
                    </w:rPr>
                  </w:pPr>
                </w:p>
              </w:tc>
            </w:tr>
            <w:tr w:rsidR="00476C85" w:rsidRPr="00476C85" w14:paraId="46672343" w14:textId="77777777" w:rsidTr="00060FAA">
              <w:tc>
                <w:tcPr>
                  <w:tcW w:w="2694" w:type="dxa"/>
                  <w:tcBorders>
                    <w:top w:val="single" w:sz="4" w:space="0" w:color="auto"/>
                    <w:left w:val="single" w:sz="4" w:space="0" w:color="auto"/>
                    <w:bottom w:val="single" w:sz="4" w:space="0" w:color="auto"/>
                    <w:right w:val="single" w:sz="4" w:space="0" w:color="auto"/>
                  </w:tcBorders>
                </w:tcPr>
                <w:p w14:paraId="3E883C85" w14:textId="77777777" w:rsidR="00476C85" w:rsidRPr="00476C85" w:rsidRDefault="00476C85" w:rsidP="00060FAA">
                  <w:pPr>
                    <w:tabs>
                      <w:tab w:val="right" w:pos="2184"/>
                    </w:tabs>
                    <w:snapToGrid w:val="0"/>
                    <w:rPr>
                      <w:rFonts w:ascii="Arial" w:eastAsia="SimSun" w:hAnsi="Arial" w:cs="Arial"/>
                      <w:b/>
                      <w:i/>
                      <w:sz w:val="16"/>
                      <w:szCs w:val="16"/>
                    </w:rPr>
                  </w:pPr>
                  <w:r w:rsidRPr="00476C85">
                    <w:rPr>
                      <w:rFonts w:ascii="Arial" w:eastAsia="SimSun" w:hAnsi="Arial" w:cs="Arial"/>
                      <w:b/>
                      <w:i/>
                      <w:sz w:val="16"/>
                      <w:szCs w:val="16"/>
                    </w:rPr>
                    <w:lastRenderedPageBreak/>
                    <w:t>Clauses affected:</w:t>
                  </w:r>
                </w:p>
              </w:tc>
              <w:tc>
                <w:tcPr>
                  <w:tcW w:w="6946" w:type="dxa"/>
                  <w:tcBorders>
                    <w:top w:val="single" w:sz="4" w:space="0" w:color="auto"/>
                    <w:left w:val="single" w:sz="4" w:space="0" w:color="auto"/>
                    <w:bottom w:val="single" w:sz="4" w:space="0" w:color="auto"/>
                    <w:right w:val="single" w:sz="4" w:space="0" w:color="auto"/>
                  </w:tcBorders>
                  <w:shd w:val="clear" w:color="auto" w:fill="auto"/>
                </w:tcPr>
                <w:p w14:paraId="0B869DF9" w14:textId="77777777" w:rsidR="00476C85" w:rsidRPr="00476C85" w:rsidRDefault="00476C85" w:rsidP="00060FAA">
                  <w:pPr>
                    <w:snapToGrid w:val="0"/>
                    <w:rPr>
                      <w:rFonts w:ascii="Arial" w:eastAsia="SimSun" w:hAnsi="Arial" w:cs="Arial"/>
                      <w:sz w:val="16"/>
                      <w:szCs w:val="16"/>
                      <w:lang w:eastAsia="zh-CN"/>
                    </w:rPr>
                  </w:pPr>
                  <w:r w:rsidRPr="00476C85">
                    <w:rPr>
                      <w:rFonts w:ascii="Arial" w:eastAsia="SimSun" w:hAnsi="Arial" w:cs="Arial"/>
                      <w:sz w:val="16"/>
                      <w:szCs w:val="16"/>
                      <w:lang w:eastAsia="zh-CN"/>
                    </w:rPr>
                    <w:t>8.3 in TS 38.214</w:t>
                  </w:r>
                </w:p>
              </w:tc>
            </w:tr>
          </w:tbl>
          <w:p w14:paraId="6704BE6D" w14:textId="77777777" w:rsidR="00476C85" w:rsidRPr="00476C85" w:rsidRDefault="00476C85" w:rsidP="00060FAA">
            <w:pPr>
              <w:snapToGrid w:val="0"/>
              <w:jc w:val="center"/>
              <w:rPr>
                <w:rFonts w:ascii="Arial" w:eastAsia="PMingLiU" w:hAnsi="Arial" w:cs="Arial"/>
                <w:b/>
                <w:sz w:val="16"/>
                <w:szCs w:val="16"/>
                <w:shd w:val="clear" w:color="auto" w:fill="D9D9D9"/>
              </w:rPr>
            </w:pPr>
            <w:r w:rsidRPr="00476C85">
              <w:rPr>
                <w:rFonts w:ascii="Arial" w:eastAsia="PMingLiU" w:hAnsi="Arial" w:cs="Arial"/>
                <w:b/>
                <w:sz w:val="16"/>
                <w:szCs w:val="16"/>
                <w:shd w:val="clear" w:color="auto" w:fill="D9D9D9"/>
              </w:rPr>
              <w:t>---------------------------------------</w:t>
            </w:r>
            <w:r w:rsidRPr="00476C85">
              <w:rPr>
                <w:rFonts w:ascii="Arial" w:eastAsia="PMingLiU" w:hAnsi="Arial" w:cs="Arial"/>
                <w:b/>
                <w:sz w:val="16"/>
                <w:szCs w:val="16"/>
                <w:shd w:val="clear" w:color="auto" w:fill="D9D9D9"/>
                <w:lang w:eastAsia="zh-CN"/>
              </w:rPr>
              <w:t>&lt; Text Proposal #7 for 38.21</w:t>
            </w:r>
            <w:r w:rsidRPr="00476C85">
              <w:rPr>
                <w:rFonts w:ascii="Arial" w:eastAsia="PMingLiU" w:hAnsi="Arial" w:cs="Arial"/>
                <w:b/>
                <w:sz w:val="16"/>
                <w:szCs w:val="16"/>
                <w:shd w:val="clear" w:color="auto" w:fill="D9D9D9"/>
              </w:rPr>
              <w:t>4</w:t>
            </w:r>
            <w:r w:rsidRPr="00476C85">
              <w:rPr>
                <w:rFonts w:ascii="Arial" w:eastAsia="PMingLiU" w:hAnsi="Arial" w:cs="Arial"/>
                <w:b/>
                <w:sz w:val="16"/>
                <w:szCs w:val="16"/>
                <w:shd w:val="clear" w:color="auto" w:fill="D9D9D9"/>
                <w:lang w:eastAsia="zh-CN"/>
              </w:rPr>
              <w:t>&gt;</w:t>
            </w:r>
            <w:r w:rsidRPr="00476C85">
              <w:rPr>
                <w:rFonts w:ascii="Arial" w:eastAsia="PMingLiU" w:hAnsi="Arial" w:cs="Arial"/>
                <w:b/>
                <w:sz w:val="16"/>
                <w:szCs w:val="16"/>
                <w:shd w:val="clear" w:color="auto" w:fill="D9D9D9"/>
              </w:rPr>
              <w:t xml:space="preserve"> --------------------------------------</w:t>
            </w:r>
          </w:p>
          <w:p w14:paraId="3C0A398F" w14:textId="77777777" w:rsidR="00476C85" w:rsidRPr="00476C85" w:rsidRDefault="00476C85" w:rsidP="00060FAA">
            <w:pPr>
              <w:jc w:val="both"/>
              <w:rPr>
                <w:rFonts w:ascii="Arial" w:eastAsia="Malgun Gothic" w:hAnsi="Arial" w:cs="Arial"/>
                <w:b/>
                <w:bCs/>
                <w:color w:val="000000"/>
                <w:sz w:val="16"/>
                <w:szCs w:val="16"/>
              </w:rPr>
            </w:pPr>
            <w:r w:rsidRPr="00476C85">
              <w:rPr>
                <w:rFonts w:ascii="Arial" w:eastAsia="Malgun Gothic" w:hAnsi="Arial" w:cs="Arial"/>
                <w:b/>
                <w:bCs/>
                <w:color w:val="000000"/>
                <w:sz w:val="16"/>
                <w:szCs w:val="16"/>
              </w:rPr>
              <w:t>8.3</w:t>
            </w:r>
            <w:r w:rsidRPr="00476C85">
              <w:rPr>
                <w:rFonts w:ascii="Arial" w:eastAsia="Malgun Gothic" w:hAnsi="Arial" w:cs="Arial"/>
                <w:b/>
                <w:bCs/>
                <w:color w:val="000000"/>
                <w:sz w:val="16"/>
                <w:szCs w:val="16"/>
              </w:rPr>
              <w:tab/>
            </w:r>
            <w:r w:rsidRPr="00476C85">
              <w:rPr>
                <w:rFonts w:ascii="Arial" w:eastAsia="Malgun Gothic" w:hAnsi="Arial" w:cs="Arial"/>
                <w:b/>
                <w:bCs/>
                <w:sz w:val="16"/>
                <w:szCs w:val="16"/>
              </w:rPr>
              <w:t>UE procedure for receiving the physical sidelink shared channel</w:t>
            </w:r>
          </w:p>
          <w:p w14:paraId="6F4EF43E" w14:textId="77777777" w:rsidR="00476C85" w:rsidRPr="00476C85" w:rsidRDefault="00476C85" w:rsidP="00060FAA">
            <w:pPr>
              <w:rPr>
                <w:rFonts w:ascii="Arial" w:eastAsia="MS Mincho" w:hAnsi="Arial" w:cs="Arial"/>
                <w:sz w:val="16"/>
                <w:szCs w:val="16"/>
              </w:rPr>
            </w:pPr>
            <w:r w:rsidRPr="00476C85">
              <w:rPr>
                <w:rFonts w:ascii="Arial" w:eastAsia="MS Mincho" w:hAnsi="Arial" w:cs="Arial"/>
                <w:sz w:val="16"/>
                <w:szCs w:val="16"/>
              </w:rPr>
              <w:t xml:space="preserve">For sidelink resource allocation mode 1, a UE upon detection of SCI format </w:t>
            </w:r>
            <w:r w:rsidRPr="00476C85">
              <w:rPr>
                <w:rFonts w:ascii="Arial" w:eastAsia="Malgun Gothic" w:hAnsi="Arial" w:cs="Arial"/>
                <w:sz w:val="16"/>
                <w:szCs w:val="16"/>
                <w:lang w:eastAsia="ko-KR"/>
              </w:rPr>
              <w:t>1-A</w:t>
            </w:r>
            <w:r w:rsidRPr="00476C85">
              <w:rPr>
                <w:rFonts w:ascii="Arial" w:eastAsia="SimSun" w:hAnsi="Arial" w:cs="Arial"/>
                <w:sz w:val="16"/>
                <w:szCs w:val="16"/>
              </w:rPr>
              <w:t xml:space="preserve"> on PSCCH can decode </w:t>
            </w:r>
            <w:r w:rsidRPr="00476C85">
              <w:rPr>
                <w:rFonts w:ascii="Arial" w:eastAsia="MS Mincho" w:hAnsi="Arial" w:cs="Arial"/>
                <w:sz w:val="16"/>
                <w:szCs w:val="16"/>
              </w:rPr>
              <w:t>PSSCH according to the detected SCI formats 2-A, 2-B, 2-C and 2-D, and associated PSSCH resource configuration configured by higher layers. The UE is not required to decode more than one PSCCH at each PSCCH resource candidate.</w:t>
            </w:r>
          </w:p>
          <w:p w14:paraId="42FCF1CC" w14:textId="77777777" w:rsidR="00476C85" w:rsidRPr="00476C85" w:rsidRDefault="00476C85" w:rsidP="00060FAA">
            <w:pPr>
              <w:rPr>
                <w:rFonts w:ascii="Arial" w:eastAsia="MS Mincho" w:hAnsi="Arial" w:cs="Arial"/>
                <w:sz w:val="16"/>
                <w:szCs w:val="16"/>
              </w:rPr>
            </w:pPr>
            <w:r w:rsidRPr="00476C85">
              <w:rPr>
                <w:rFonts w:ascii="Arial" w:eastAsia="MS Mincho" w:hAnsi="Arial" w:cs="Arial"/>
                <w:sz w:val="16"/>
                <w:szCs w:val="16"/>
              </w:rPr>
              <w:t xml:space="preserve">For sidelink resource allocation mode 2, a UE upon detection of SCI format </w:t>
            </w:r>
            <w:r w:rsidRPr="00476C85">
              <w:rPr>
                <w:rFonts w:ascii="Arial" w:eastAsia="Malgun Gothic" w:hAnsi="Arial" w:cs="Arial"/>
                <w:sz w:val="16"/>
                <w:szCs w:val="16"/>
                <w:lang w:eastAsia="ko-KR"/>
              </w:rPr>
              <w:t>1-A</w:t>
            </w:r>
            <w:r w:rsidRPr="00476C85">
              <w:rPr>
                <w:rFonts w:ascii="Arial" w:eastAsia="SimSun" w:hAnsi="Arial" w:cs="Arial"/>
                <w:sz w:val="16"/>
                <w:szCs w:val="16"/>
              </w:rPr>
              <w:t xml:space="preserve"> on PSCCH can decode </w:t>
            </w:r>
            <w:r w:rsidRPr="00476C85">
              <w:rPr>
                <w:rFonts w:ascii="Arial" w:eastAsia="MS Mincho" w:hAnsi="Arial" w:cs="Arial"/>
                <w:sz w:val="16"/>
                <w:szCs w:val="16"/>
              </w:rPr>
              <w:t>PSSCH according to the detected SCI formats 2-A, 2-B, 2-C and 2-D, and associated PSSCH resource configuration configured by higher layers. The UE is not required to decode more than one PSCCH at each PSCCH resource candidate.</w:t>
            </w:r>
          </w:p>
          <w:p w14:paraId="7CD501F0" w14:textId="77777777" w:rsidR="00476C85" w:rsidRPr="00476C85" w:rsidRDefault="00476C85" w:rsidP="00060FAA">
            <w:pPr>
              <w:rPr>
                <w:rFonts w:ascii="Arial" w:hAnsi="Arial" w:cs="Arial"/>
                <w:sz w:val="16"/>
                <w:szCs w:val="16"/>
              </w:rPr>
            </w:pPr>
            <w:r w:rsidRPr="00476C85">
              <w:rPr>
                <w:rFonts w:ascii="Arial" w:eastAsia="SimSun" w:hAnsi="Arial" w:cs="Arial"/>
                <w:sz w:val="16"/>
                <w:szCs w:val="16"/>
              </w:rPr>
              <w:t>A UE is required to decode neither the corresponding SCI formats 2-A, 2-B,</w:t>
            </w:r>
            <w:r w:rsidRPr="00476C85">
              <w:rPr>
                <w:rFonts w:ascii="Arial" w:eastAsia="MS Mincho" w:hAnsi="Arial" w:cs="Arial"/>
                <w:sz w:val="16"/>
                <w:szCs w:val="16"/>
              </w:rPr>
              <w:t xml:space="preserve"> 2-C</w:t>
            </w:r>
            <w:ins w:id="220" w:author="ASUSTeK" w:date="2024-04-01T16:39:00Z">
              <w:r w:rsidRPr="00476C85">
                <w:rPr>
                  <w:rFonts w:ascii="Arial" w:eastAsia="MS Mincho" w:hAnsi="Arial" w:cs="Arial"/>
                  <w:sz w:val="16"/>
                  <w:szCs w:val="16"/>
                </w:rPr>
                <w:t>, 2-D</w:t>
              </w:r>
            </w:ins>
            <w:r w:rsidRPr="00476C85">
              <w:rPr>
                <w:rFonts w:ascii="Arial" w:eastAsia="SimSun" w:hAnsi="Arial" w:cs="Arial"/>
                <w:sz w:val="16"/>
                <w:szCs w:val="16"/>
              </w:rPr>
              <w:t xml:space="preserve"> nor the PSSCH associated with an SCI format </w:t>
            </w:r>
            <w:r w:rsidRPr="00476C85">
              <w:rPr>
                <w:rFonts w:ascii="Arial" w:eastAsia="Malgun Gothic" w:hAnsi="Arial" w:cs="Arial"/>
                <w:sz w:val="16"/>
                <w:szCs w:val="16"/>
                <w:lang w:eastAsia="ko-KR"/>
              </w:rPr>
              <w:t>1-A</w:t>
            </w:r>
            <w:r w:rsidRPr="00476C85">
              <w:rPr>
                <w:rFonts w:ascii="Arial" w:eastAsia="SimSun" w:hAnsi="Arial" w:cs="Arial"/>
                <w:sz w:val="16"/>
                <w:szCs w:val="16"/>
              </w:rPr>
              <w:t xml:space="preserve"> if the SCI format </w:t>
            </w:r>
            <w:r w:rsidRPr="00476C85">
              <w:rPr>
                <w:rFonts w:ascii="Arial" w:eastAsia="Malgun Gothic" w:hAnsi="Arial" w:cs="Arial"/>
                <w:sz w:val="16"/>
                <w:szCs w:val="16"/>
                <w:lang w:eastAsia="ko-KR"/>
              </w:rPr>
              <w:t>1-A</w:t>
            </w:r>
            <w:r w:rsidRPr="00476C85">
              <w:rPr>
                <w:rFonts w:ascii="Arial" w:eastAsia="SimSun" w:hAnsi="Arial" w:cs="Arial"/>
                <w:sz w:val="16"/>
                <w:szCs w:val="16"/>
              </w:rPr>
              <w:t xml:space="preserve"> indicates an MCS table that the UE does not support.</w:t>
            </w:r>
          </w:p>
          <w:p w14:paraId="12B8446F" w14:textId="77777777" w:rsidR="00476C85" w:rsidRPr="00476C85" w:rsidRDefault="00476C85" w:rsidP="00060FAA">
            <w:pPr>
              <w:snapToGrid w:val="0"/>
              <w:jc w:val="center"/>
              <w:rPr>
                <w:rFonts w:ascii="Arial" w:eastAsia="PMingLiU" w:hAnsi="Arial" w:cs="Arial"/>
                <w:b/>
                <w:sz w:val="16"/>
                <w:szCs w:val="16"/>
                <w:shd w:val="clear" w:color="auto" w:fill="D9D9D9"/>
              </w:rPr>
            </w:pPr>
            <w:r w:rsidRPr="00476C85">
              <w:rPr>
                <w:rFonts w:ascii="Arial" w:eastAsia="PMingLiU" w:hAnsi="Arial" w:cs="Arial"/>
                <w:b/>
                <w:sz w:val="16"/>
                <w:szCs w:val="16"/>
                <w:shd w:val="clear" w:color="auto" w:fill="D9D9D9"/>
              </w:rPr>
              <w:t>-----------------------------------</w:t>
            </w:r>
            <w:r w:rsidRPr="00476C85">
              <w:rPr>
                <w:rFonts w:ascii="Arial" w:eastAsia="PMingLiU" w:hAnsi="Arial" w:cs="Arial"/>
                <w:sz w:val="16"/>
                <w:szCs w:val="16"/>
                <w:shd w:val="clear" w:color="auto" w:fill="D9D9D9"/>
                <w:lang w:eastAsia="zh-CN"/>
              </w:rPr>
              <w:t xml:space="preserve">&lt; End of Text Proposal </w:t>
            </w:r>
            <w:r w:rsidRPr="00476C85">
              <w:rPr>
                <w:rFonts w:ascii="Arial" w:eastAsia="PMingLiU" w:hAnsi="Arial" w:cs="Arial"/>
                <w:b/>
                <w:sz w:val="16"/>
                <w:szCs w:val="16"/>
                <w:shd w:val="clear" w:color="auto" w:fill="D9D9D9"/>
                <w:lang w:eastAsia="zh-CN"/>
              </w:rPr>
              <w:t>#7</w:t>
            </w:r>
            <w:r w:rsidRPr="00476C85">
              <w:rPr>
                <w:rFonts w:ascii="Arial" w:eastAsia="PMingLiU" w:hAnsi="Arial" w:cs="Arial"/>
                <w:sz w:val="16"/>
                <w:szCs w:val="16"/>
                <w:shd w:val="clear" w:color="auto" w:fill="D9D9D9"/>
                <w:lang w:eastAsia="zh-CN"/>
              </w:rPr>
              <w:t xml:space="preserve"> for 38.214&gt;</w:t>
            </w:r>
            <w:r w:rsidRPr="00476C85">
              <w:rPr>
                <w:rFonts w:ascii="Arial" w:eastAsia="PMingLiU" w:hAnsi="Arial" w:cs="Arial"/>
                <w:b/>
                <w:sz w:val="16"/>
                <w:szCs w:val="16"/>
                <w:shd w:val="clear" w:color="auto" w:fill="D9D9D9"/>
              </w:rPr>
              <w:t xml:space="preserve"> -------------------------------</w:t>
            </w:r>
          </w:p>
        </w:tc>
      </w:tr>
    </w:tbl>
    <w:p w14:paraId="48E8486B" w14:textId="77777777" w:rsidR="00476C85" w:rsidRPr="00476C85" w:rsidRDefault="00476C8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p>
    <w:p w14:paraId="122F1A26" w14:textId="77777777" w:rsidR="00476C85" w:rsidRPr="00476C85" w:rsidRDefault="00476C8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476C85">
        <w:rPr>
          <w:highlight w:val="green"/>
          <w:lang w:eastAsia="x-none"/>
        </w:rPr>
        <w:t>Agreement</w:t>
      </w:r>
    </w:p>
    <w:p w14:paraId="340ADF26" w14:textId="77777777" w:rsidR="00476C85" w:rsidRPr="00476C85" w:rsidRDefault="00476C85" w:rsidP="00476C85">
      <w:pPr>
        <w:rPr>
          <w:rFonts w:eastAsia="Malgun Gothic" w:cs="Batang"/>
          <w:bCs/>
          <w:iCs/>
          <w:lang w:eastAsia="ko-KR"/>
        </w:rPr>
      </w:pPr>
      <w:r w:rsidRPr="00476C85">
        <w:rPr>
          <w:rFonts w:eastAsia="Malgun Gothic" w:cs="Batang"/>
          <w:bCs/>
          <w:iCs/>
          <w:lang w:eastAsia="ko-KR"/>
        </w:rPr>
        <w:t>The TP below for TS 38.214 Section 8.1 is endorsed.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37"/>
      </w:tblGrid>
      <w:tr w:rsidR="00476C85" w:rsidRPr="00476C85" w14:paraId="2FA0D43B" w14:textId="77777777" w:rsidTr="00060FAA">
        <w:tc>
          <w:tcPr>
            <w:tcW w:w="5000" w:type="pct"/>
            <w:shd w:val="clear" w:color="auto" w:fill="auto"/>
          </w:tcPr>
          <w:p w14:paraId="201F8940" w14:textId="73FAC00D" w:rsidR="00476C85" w:rsidRPr="00476C85" w:rsidRDefault="00476C85" w:rsidP="00060FAA">
            <w:pPr>
              <w:overflowPunct w:val="0"/>
              <w:autoSpaceDE w:val="0"/>
              <w:autoSpaceDN w:val="0"/>
              <w:adjustRightInd w:val="0"/>
              <w:jc w:val="both"/>
              <w:textAlignment w:val="baseline"/>
              <w:rPr>
                <w:rFonts w:ascii="Arial" w:eastAsia="SimSun" w:hAnsi="Arial" w:cs="Arial"/>
                <w:sz w:val="16"/>
                <w:szCs w:val="16"/>
                <w:lang w:val="en-US" w:eastAsia="zh-CN"/>
              </w:rPr>
            </w:pPr>
            <w:r w:rsidRPr="00476C85">
              <w:rPr>
                <w:rFonts w:ascii="Arial" w:eastAsia="SimSun" w:hAnsi="Arial" w:cs="Arial"/>
                <w:color w:val="FF0000"/>
                <w:sz w:val="16"/>
                <w:szCs w:val="16"/>
                <w:lang w:val="en-US"/>
              </w:rPr>
              <w:t>-------------------------- Start of text proposal #13.2 to TS 38.214 v18.2.0 ---------------------------</w:t>
            </w:r>
          </w:p>
          <w:p w14:paraId="74E12AEC" w14:textId="77777777" w:rsidR="00476C85" w:rsidRPr="00476C85" w:rsidRDefault="00476C85" w:rsidP="00060FAA">
            <w:pPr>
              <w:jc w:val="both"/>
              <w:rPr>
                <w:rFonts w:ascii="Arial" w:eastAsia="Malgun Gothic" w:hAnsi="Arial" w:cs="Arial"/>
                <w:b/>
                <w:bCs/>
                <w:sz w:val="16"/>
                <w:szCs w:val="16"/>
              </w:rPr>
            </w:pPr>
            <w:r w:rsidRPr="00476C85">
              <w:rPr>
                <w:rFonts w:ascii="Arial" w:eastAsia="Malgun Gothic" w:hAnsi="Arial" w:cs="Arial"/>
                <w:b/>
                <w:bCs/>
                <w:sz w:val="16"/>
                <w:szCs w:val="16"/>
              </w:rPr>
              <w:t>8.1</w:t>
            </w:r>
            <w:r w:rsidRPr="00476C85">
              <w:rPr>
                <w:rFonts w:ascii="Arial" w:eastAsia="Malgun Gothic" w:hAnsi="Arial" w:cs="Arial"/>
                <w:b/>
                <w:bCs/>
                <w:sz w:val="16"/>
                <w:szCs w:val="16"/>
              </w:rPr>
              <w:tab/>
              <w:t>UE procedure for transmitting the physical sidelink shared channel</w:t>
            </w:r>
          </w:p>
          <w:p w14:paraId="7D38954B" w14:textId="77777777" w:rsidR="00476C85" w:rsidRPr="00476C85" w:rsidRDefault="00476C85" w:rsidP="00060FAA">
            <w:pPr>
              <w:ind w:left="568" w:hanging="284"/>
              <w:jc w:val="center"/>
              <w:rPr>
                <w:rFonts w:ascii="Arial" w:eastAsia="Malgun Gothic" w:hAnsi="Arial" w:cs="Arial"/>
                <w:b/>
                <w:bCs/>
                <w:color w:val="FF0000"/>
                <w:sz w:val="16"/>
                <w:szCs w:val="16"/>
                <w:lang w:eastAsia="ko-KR"/>
              </w:rPr>
            </w:pPr>
            <w:r w:rsidRPr="00476C85">
              <w:rPr>
                <w:rFonts w:ascii="Arial" w:eastAsia="Malgun Gothic" w:hAnsi="Arial" w:cs="Arial"/>
                <w:b/>
                <w:bCs/>
                <w:color w:val="FF0000"/>
                <w:sz w:val="16"/>
                <w:szCs w:val="16"/>
                <w:lang w:eastAsia="ko-KR"/>
              </w:rPr>
              <w:t>&lt;&lt;&lt; UNCHANGED PARTS OMITTED &gt;&gt;&gt;</w:t>
            </w:r>
          </w:p>
          <w:p w14:paraId="7EC45E4C" w14:textId="77777777" w:rsidR="00476C85" w:rsidRPr="00476C85" w:rsidRDefault="00476C85" w:rsidP="00060FAA">
            <w:pPr>
              <w:rPr>
                <w:rFonts w:ascii="Arial" w:eastAsia="SimSun" w:hAnsi="Arial" w:cs="Arial"/>
                <w:color w:val="000000"/>
                <w:sz w:val="16"/>
                <w:szCs w:val="16"/>
                <w:lang w:eastAsia="zh-CN"/>
              </w:rPr>
            </w:pPr>
            <w:r w:rsidRPr="00476C85">
              <w:rPr>
                <w:rFonts w:ascii="Arial" w:eastAsia="SimSun" w:hAnsi="Arial" w:cs="Arial"/>
                <w:color w:val="000000"/>
                <w:sz w:val="16"/>
                <w:szCs w:val="16"/>
                <w:lang w:eastAsia="zh-CN"/>
              </w:rPr>
              <w:t>The UE shall set the contents of the SCI format 2-D as follows:</w:t>
            </w:r>
          </w:p>
          <w:p w14:paraId="4E6273C8" w14:textId="77777777" w:rsidR="00476C85" w:rsidRPr="00476C85" w:rsidRDefault="00476C85" w:rsidP="00060FAA">
            <w:pPr>
              <w:ind w:left="568" w:hanging="284"/>
              <w:rPr>
                <w:rFonts w:ascii="Arial" w:eastAsia="DengXian" w:hAnsi="Arial" w:cs="Arial"/>
                <w:kern w:val="2"/>
                <w:sz w:val="16"/>
                <w:szCs w:val="16"/>
                <w:lang w:eastAsia="zh-CN"/>
              </w:rPr>
            </w:pPr>
            <w:r w:rsidRPr="00476C85">
              <w:rPr>
                <w:rFonts w:ascii="Arial" w:eastAsia="DengXian" w:hAnsi="Arial" w:cs="Arial"/>
                <w:kern w:val="2"/>
                <w:sz w:val="16"/>
                <w:szCs w:val="16"/>
                <w:lang w:eastAsia="zh-CN"/>
              </w:rPr>
              <w:t>-</w:t>
            </w:r>
            <w:r w:rsidRPr="00476C85">
              <w:rPr>
                <w:rFonts w:ascii="Arial" w:eastAsia="DengXian" w:hAnsi="Arial" w:cs="Arial"/>
                <w:kern w:val="2"/>
                <w:sz w:val="16"/>
                <w:szCs w:val="16"/>
                <w:lang w:eastAsia="zh-CN"/>
              </w:rPr>
              <w:tab/>
              <w:t xml:space="preserve">the UE shall set value of the </w:t>
            </w:r>
            <w:r w:rsidRPr="00476C85">
              <w:rPr>
                <w:rFonts w:ascii="Arial" w:eastAsia="DengXian" w:hAnsi="Arial" w:cs="Arial"/>
                <w:i/>
                <w:iCs/>
                <w:kern w:val="2"/>
                <w:sz w:val="16"/>
                <w:szCs w:val="16"/>
                <w:lang w:eastAsia="zh-CN"/>
              </w:rPr>
              <w:t>'</w:t>
            </w:r>
            <w:del w:id="221" w:author="CATT, CICTCI" w:date="2024-02-01T08:43:00Z">
              <w:r w:rsidRPr="00476C85">
                <w:rPr>
                  <w:rFonts w:ascii="Arial" w:eastAsia="DengXian" w:hAnsi="Arial" w:cs="Arial"/>
                  <w:i/>
                  <w:iCs/>
                  <w:kern w:val="2"/>
                  <w:sz w:val="16"/>
                  <w:szCs w:val="16"/>
                  <w:lang w:eastAsia="zh-CN"/>
                </w:rPr>
                <w:delText>[</w:delText>
              </w:r>
            </w:del>
            <w:r w:rsidRPr="00476C85">
              <w:rPr>
                <w:rFonts w:ascii="Arial" w:eastAsia="DengXian" w:hAnsi="Arial" w:cs="Arial"/>
                <w:i/>
                <w:iCs/>
                <w:kern w:val="2"/>
                <w:sz w:val="16"/>
                <w:szCs w:val="16"/>
                <w:lang w:eastAsia="zh-CN"/>
              </w:rPr>
              <w:t>SL PRS resource ID</w:t>
            </w:r>
            <w:del w:id="222" w:author="CATT, CICTCI" w:date="2024-02-01T08:43:00Z">
              <w:r w:rsidRPr="00476C85">
                <w:rPr>
                  <w:rFonts w:ascii="Arial" w:eastAsia="DengXian" w:hAnsi="Arial" w:cs="Arial"/>
                  <w:i/>
                  <w:iCs/>
                  <w:kern w:val="2"/>
                  <w:sz w:val="16"/>
                  <w:szCs w:val="16"/>
                  <w:lang w:eastAsia="zh-CN"/>
                </w:rPr>
                <w:delText>]</w:delText>
              </w:r>
            </w:del>
            <w:r w:rsidRPr="00476C85">
              <w:rPr>
                <w:rFonts w:ascii="Arial" w:eastAsia="DengXian" w:hAnsi="Arial" w:cs="Arial"/>
                <w:i/>
                <w:iCs/>
                <w:kern w:val="2"/>
                <w:sz w:val="16"/>
                <w:szCs w:val="16"/>
                <w:lang w:eastAsia="zh-CN"/>
              </w:rPr>
              <w:t>'</w:t>
            </w:r>
            <w:r w:rsidRPr="00476C85">
              <w:rPr>
                <w:rFonts w:ascii="Arial" w:eastAsia="DengXian" w:hAnsi="Arial" w:cs="Arial"/>
                <w:kern w:val="2"/>
                <w:sz w:val="16"/>
                <w:szCs w:val="16"/>
                <w:lang w:eastAsia="zh-CN"/>
              </w:rPr>
              <w:t xml:space="preserve"> field as indicated by higher layers.</w:t>
            </w:r>
          </w:p>
          <w:p w14:paraId="3200A855" w14:textId="77777777" w:rsidR="00476C85" w:rsidRPr="00476C85" w:rsidRDefault="00476C85" w:rsidP="00060FAA">
            <w:pPr>
              <w:ind w:left="568" w:hanging="284"/>
              <w:rPr>
                <w:rFonts w:ascii="Arial" w:eastAsia="DengXian" w:hAnsi="Arial" w:cs="Arial"/>
                <w:kern w:val="2"/>
                <w:sz w:val="16"/>
                <w:szCs w:val="16"/>
                <w:lang w:eastAsia="zh-CN"/>
              </w:rPr>
            </w:pPr>
            <w:r w:rsidRPr="00476C85">
              <w:rPr>
                <w:rFonts w:ascii="Arial" w:eastAsia="DengXian" w:hAnsi="Arial" w:cs="Arial"/>
                <w:kern w:val="2"/>
                <w:sz w:val="16"/>
                <w:szCs w:val="16"/>
                <w:lang w:eastAsia="zh-CN"/>
              </w:rPr>
              <w:t>-</w:t>
            </w:r>
            <w:r w:rsidRPr="00476C85">
              <w:rPr>
                <w:rFonts w:ascii="Arial" w:eastAsia="DengXian" w:hAnsi="Arial" w:cs="Arial"/>
                <w:kern w:val="2"/>
                <w:sz w:val="16"/>
                <w:szCs w:val="16"/>
                <w:lang w:eastAsia="zh-CN"/>
              </w:rPr>
              <w:tab/>
              <w:t xml:space="preserve">the UE shall set value of the </w:t>
            </w:r>
            <w:r w:rsidRPr="00476C85">
              <w:rPr>
                <w:rFonts w:ascii="Arial" w:eastAsia="DengXian" w:hAnsi="Arial" w:cs="Arial"/>
                <w:i/>
                <w:iCs/>
                <w:kern w:val="2"/>
                <w:sz w:val="16"/>
                <w:szCs w:val="16"/>
                <w:lang w:eastAsia="zh-CN"/>
              </w:rPr>
              <w:t>'</w:t>
            </w:r>
            <w:del w:id="223" w:author="CATT, CICTCI" w:date="2024-02-01T08:43:00Z">
              <w:r w:rsidRPr="00476C85">
                <w:rPr>
                  <w:rFonts w:ascii="Arial" w:eastAsia="DengXian" w:hAnsi="Arial" w:cs="Arial"/>
                  <w:i/>
                  <w:iCs/>
                  <w:kern w:val="2"/>
                  <w:sz w:val="16"/>
                  <w:szCs w:val="16"/>
                  <w:lang w:eastAsia="zh-CN"/>
                </w:rPr>
                <w:delText>[</w:delText>
              </w:r>
            </w:del>
            <w:r w:rsidRPr="00476C85">
              <w:rPr>
                <w:rFonts w:ascii="Arial" w:eastAsia="DengXian" w:hAnsi="Arial" w:cs="Arial"/>
                <w:i/>
                <w:iCs/>
                <w:kern w:val="2"/>
                <w:sz w:val="16"/>
                <w:szCs w:val="16"/>
                <w:lang w:eastAsia="zh-CN"/>
              </w:rPr>
              <w:t>SL PRS request</w:t>
            </w:r>
            <w:del w:id="224" w:author="CATT, CICTCI" w:date="2024-02-01T08:43:00Z">
              <w:r w:rsidRPr="00476C85">
                <w:rPr>
                  <w:rFonts w:ascii="Arial" w:eastAsia="DengXian" w:hAnsi="Arial" w:cs="Arial"/>
                  <w:i/>
                  <w:iCs/>
                  <w:kern w:val="2"/>
                  <w:sz w:val="16"/>
                  <w:szCs w:val="16"/>
                  <w:lang w:eastAsia="zh-CN"/>
                </w:rPr>
                <w:delText>]</w:delText>
              </w:r>
            </w:del>
            <w:r w:rsidRPr="00476C85">
              <w:rPr>
                <w:rFonts w:ascii="Arial" w:eastAsia="DengXian" w:hAnsi="Arial" w:cs="Arial"/>
                <w:i/>
                <w:iCs/>
                <w:kern w:val="2"/>
                <w:sz w:val="16"/>
                <w:szCs w:val="16"/>
                <w:lang w:eastAsia="zh-CN"/>
              </w:rPr>
              <w:t>'</w:t>
            </w:r>
            <w:r w:rsidRPr="00476C85">
              <w:rPr>
                <w:rFonts w:ascii="Arial" w:eastAsia="DengXian" w:hAnsi="Arial" w:cs="Arial"/>
                <w:kern w:val="2"/>
                <w:sz w:val="16"/>
                <w:szCs w:val="16"/>
                <w:lang w:eastAsia="zh-CN"/>
              </w:rPr>
              <w:t xml:space="preserve"> field as indicated by higher layers.</w:t>
            </w:r>
          </w:p>
          <w:p w14:paraId="5E469533" w14:textId="77777777" w:rsidR="00476C85" w:rsidRPr="00476C85" w:rsidRDefault="00476C85" w:rsidP="00060FAA">
            <w:pPr>
              <w:ind w:left="568" w:hanging="284"/>
              <w:rPr>
                <w:rFonts w:ascii="Arial" w:eastAsia="DengXian" w:hAnsi="Arial" w:cs="Arial"/>
                <w:kern w:val="2"/>
                <w:sz w:val="16"/>
                <w:szCs w:val="16"/>
                <w:lang w:eastAsia="zh-CN"/>
              </w:rPr>
            </w:pPr>
            <w:r w:rsidRPr="00476C85">
              <w:rPr>
                <w:rFonts w:ascii="Arial" w:eastAsia="DengXian" w:hAnsi="Arial" w:cs="Arial"/>
                <w:kern w:val="2"/>
                <w:sz w:val="16"/>
                <w:szCs w:val="16"/>
                <w:lang w:eastAsia="zh-CN"/>
              </w:rPr>
              <w:t>-</w:t>
            </w:r>
            <w:r w:rsidRPr="00476C85">
              <w:rPr>
                <w:rFonts w:ascii="Arial" w:eastAsia="DengXian" w:hAnsi="Arial" w:cs="Arial"/>
                <w:kern w:val="2"/>
                <w:sz w:val="16"/>
                <w:szCs w:val="16"/>
                <w:lang w:eastAsia="zh-CN"/>
              </w:rPr>
              <w:tab/>
              <w:t xml:space="preserve">the UE shall set value of the </w:t>
            </w:r>
            <w:r w:rsidRPr="00476C85">
              <w:rPr>
                <w:rFonts w:ascii="Arial" w:eastAsia="DengXian" w:hAnsi="Arial" w:cs="Arial"/>
                <w:i/>
                <w:iCs/>
                <w:kern w:val="2"/>
                <w:sz w:val="16"/>
                <w:szCs w:val="16"/>
                <w:lang w:eastAsia="zh-CN"/>
              </w:rPr>
              <w:t>'</w:t>
            </w:r>
            <w:del w:id="225" w:author="CATT, CICTCI" w:date="2024-02-01T08:43:00Z">
              <w:r w:rsidRPr="00476C85">
                <w:rPr>
                  <w:rFonts w:ascii="Arial" w:eastAsia="DengXian" w:hAnsi="Arial" w:cs="Arial"/>
                  <w:i/>
                  <w:iCs/>
                  <w:kern w:val="2"/>
                  <w:sz w:val="16"/>
                  <w:szCs w:val="16"/>
                  <w:lang w:eastAsia="zh-CN"/>
                </w:rPr>
                <w:delText>[</w:delText>
              </w:r>
            </w:del>
            <w:r w:rsidRPr="00476C85">
              <w:rPr>
                <w:rFonts w:ascii="Arial" w:eastAsia="DengXian" w:hAnsi="Arial" w:cs="Arial"/>
                <w:i/>
                <w:iCs/>
                <w:kern w:val="2"/>
                <w:sz w:val="16"/>
                <w:szCs w:val="16"/>
                <w:lang w:eastAsia="zh-CN"/>
              </w:rPr>
              <w:t>Embedded SCI format</w:t>
            </w:r>
            <w:del w:id="226" w:author="CATT, CICTCI" w:date="2024-02-01T08:44:00Z">
              <w:r w:rsidRPr="00476C85">
                <w:rPr>
                  <w:rFonts w:ascii="Arial" w:eastAsia="DengXian" w:hAnsi="Arial" w:cs="Arial"/>
                  <w:i/>
                  <w:iCs/>
                  <w:kern w:val="2"/>
                  <w:sz w:val="16"/>
                  <w:szCs w:val="16"/>
                  <w:lang w:eastAsia="zh-CN"/>
                </w:rPr>
                <w:delText>]</w:delText>
              </w:r>
            </w:del>
            <w:r w:rsidRPr="00476C85">
              <w:rPr>
                <w:rFonts w:ascii="Arial" w:eastAsia="DengXian" w:hAnsi="Arial" w:cs="Arial"/>
                <w:i/>
                <w:iCs/>
                <w:kern w:val="2"/>
                <w:sz w:val="16"/>
                <w:szCs w:val="16"/>
                <w:lang w:eastAsia="zh-CN"/>
              </w:rPr>
              <w:t>'</w:t>
            </w:r>
            <w:r w:rsidRPr="00476C85">
              <w:rPr>
                <w:rFonts w:ascii="Arial" w:eastAsia="DengXian" w:hAnsi="Arial" w:cs="Arial"/>
                <w:kern w:val="2"/>
                <w:sz w:val="16"/>
                <w:szCs w:val="16"/>
                <w:lang w:eastAsia="zh-CN"/>
              </w:rPr>
              <w:t xml:space="preserve"> field as indicated by higher layers.</w:t>
            </w:r>
          </w:p>
          <w:p w14:paraId="54D6BAF0" w14:textId="77777777" w:rsidR="00476C85" w:rsidRPr="00476C85" w:rsidRDefault="00476C85" w:rsidP="00060FAA">
            <w:pPr>
              <w:ind w:left="568" w:hanging="284"/>
              <w:rPr>
                <w:rFonts w:ascii="Arial" w:eastAsia="DengXian" w:hAnsi="Arial" w:cs="Arial"/>
                <w:kern w:val="2"/>
                <w:sz w:val="16"/>
                <w:szCs w:val="16"/>
                <w:lang w:eastAsia="zh-CN"/>
              </w:rPr>
            </w:pPr>
            <w:r w:rsidRPr="00476C85">
              <w:rPr>
                <w:rFonts w:ascii="Arial" w:eastAsia="DengXian" w:hAnsi="Arial" w:cs="Arial"/>
                <w:kern w:val="2"/>
                <w:sz w:val="16"/>
                <w:szCs w:val="16"/>
                <w:lang w:eastAsia="zh-CN"/>
              </w:rPr>
              <w:t>-</w:t>
            </w:r>
            <w:r w:rsidRPr="00476C85">
              <w:rPr>
                <w:rFonts w:ascii="Arial" w:eastAsia="DengXian" w:hAnsi="Arial" w:cs="Arial"/>
                <w:kern w:val="2"/>
                <w:sz w:val="16"/>
                <w:szCs w:val="16"/>
                <w:lang w:eastAsia="zh-CN"/>
              </w:rPr>
              <w:tab/>
              <w:t xml:space="preserve">if </w:t>
            </w:r>
            <w:r w:rsidRPr="00476C85">
              <w:rPr>
                <w:rFonts w:ascii="Arial" w:eastAsia="DengXian" w:hAnsi="Arial" w:cs="Arial"/>
                <w:i/>
                <w:iCs/>
                <w:kern w:val="2"/>
                <w:sz w:val="16"/>
                <w:szCs w:val="16"/>
                <w:lang w:eastAsia="zh-CN"/>
              </w:rPr>
              <w:t>'Embedded SCI format'</w:t>
            </w:r>
            <w:r w:rsidRPr="00476C85">
              <w:rPr>
                <w:rFonts w:ascii="Arial" w:eastAsia="DengXian" w:hAnsi="Arial" w:cs="Arial"/>
                <w:kern w:val="2"/>
                <w:sz w:val="16"/>
                <w:szCs w:val="16"/>
                <w:lang w:eastAsia="zh-CN"/>
              </w:rPr>
              <w:t xml:space="preserve"> indicates that SCI format 2-A is embedded within this SCI format 2-D then the UE shall include in the </w:t>
            </w:r>
            <w:r w:rsidRPr="00476C85">
              <w:rPr>
                <w:rFonts w:ascii="Arial" w:eastAsia="DengXian" w:hAnsi="Arial" w:cs="Arial"/>
                <w:i/>
                <w:iCs/>
                <w:kern w:val="2"/>
                <w:sz w:val="16"/>
                <w:szCs w:val="16"/>
                <w:lang w:eastAsia="zh-CN"/>
              </w:rPr>
              <w:t>'</w:t>
            </w:r>
            <w:del w:id="227" w:author="CATT, CICTCI" w:date="2024-02-01T08:44:00Z">
              <w:r w:rsidRPr="00476C85">
                <w:rPr>
                  <w:rFonts w:ascii="Arial" w:eastAsia="DengXian" w:hAnsi="Arial" w:cs="Arial"/>
                  <w:i/>
                  <w:iCs/>
                  <w:kern w:val="2"/>
                  <w:sz w:val="16"/>
                  <w:szCs w:val="16"/>
                  <w:lang w:eastAsia="zh-CN"/>
                </w:rPr>
                <w:delText>[</w:delText>
              </w:r>
            </w:del>
            <w:r w:rsidRPr="00476C85">
              <w:rPr>
                <w:rFonts w:ascii="Arial" w:eastAsia="DengXian" w:hAnsi="Arial" w:cs="Arial"/>
                <w:i/>
                <w:iCs/>
                <w:kern w:val="2"/>
                <w:sz w:val="16"/>
                <w:szCs w:val="16"/>
                <w:lang w:eastAsia="zh-CN"/>
              </w:rPr>
              <w:t>Embedded SCI format payload</w:t>
            </w:r>
            <w:del w:id="228" w:author="CATT, CICTCI" w:date="2024-02-01T08:44:00Z">
              <w:r w:rsidRPr="00476C85">
                <w:rPr>
                  <w:rFonts w:ascii="Arial" w:eastAsia="DengXian" w:hAnsi="Arial" w:cs="Arial"/>
                  <w:i/>
                  <w:iCs/>
                  <w:kern w:val="2"/>
                  <w:sz w:val="16"/>
                  <w:szCs w:val="16"/>
                  <w:lang w:eastAsia="zh-CN"/>
                </w:rPr>
                <w:delText>]</w:delText>
              </w:r>
            </w:del>
            <w:r w:rsidRPr="00476C85">
              <w:rPr>
                <w:rFonts w:ascii="Arial" w:eastAsia="DengXian" w:hAnsi="Arial" w:cs="Arial"/>
                <w:i/>
                <w:iCs/>
                <w:kern w:val="2"/>
                <w:sz w:val="16"/>
                <w:szCs w:val="16"/>
                <w:lang w:eastAsia="zh-CN"/>
              </w:rPr>
              <w:t>'</w:t>
            </w:r>
            <w:r w:rsidRPr="00476C85">
              <w:rPr>
                <w:rFonts w:ascii="Arial" w:eastAsia="DengXian" w:hAnsi="Arial" w:cs="Arial"/>
                <w:kern w:val="2"/>
                <w:sz w:val="16"/>
                <w:szCs w:val="16"/>
                <w:lang w:eastAsia="zh-CN"/>
              </w:rPr>
              <w:t xml:space="preserve"> field the fields of SCI format 2-A, set as specified above.</w:t>
            </w:r>
          </w:p>
          <w:p w14:paraId="4CCE7B3A" w14:textId="77777777" w:rsidR="00476C85" w:rsidRPr="00476C85" w:rsidRDefault="00476C85" w:rsidP="00060FAA">
            <w:pPr>
              <w:ind w:left="568" w:hanging="284"/>
              <w:jc w:val="both"/>
              <w:rPr>
                <w:ins w:id="229" w:author="CATT, CICTCI" w:date="2024-02-01T08:44:00Z"/>
                <w:rFonts w:ascii="Arial" w:eastAsia="DengXian" w:hAnsi="Arial" w:cs="Arial"/>
                <w:kern w:val="2"/>
                <w:sz w:val="16"/>
                <w:szCs w:val="16"/>
                <w:lang w:eastAsia="zh-CN"/>
              </w:rPr>
            </w:pPr>
            <w:r w:rsidRPr="00476C85">
              <w:rPr>
                <w:rFonts w:ascii="Arial" w:eastAsia="DengXian" w:hAnsi="Arial" w:cs="Arial"/>
                <w:kern w:val="2"/>
                <w:sz w:val="16"/>
                <w:szCs w:val="16"/>
                <w:lang w:eastAsia="zh-CN"/>
              </w:rPr>
              <w:t>-</w:t>
            </w:r>
            <w:r w:rsidRPr="00476C85">
              <w:rPr>
                <w:rFonts w:ascii="Arial" w:eastAsia="DengXian" w:hAnsi="Arial" w:cs="Arial"/>
                <w:kern w:val="2"/>
                <w:sz w:val="16"/>
                <w:szCs w:val="16"/>
                <w:lang w:eastAsia="zh-CN"/>
              </w:rPr>
              <w:tab/>
              <w:t xml:space="preserve">if </w:t>
            </w:r>
            <w:r w:rsidRPr="00476C85">
              <w:rPr>
                <w:rFonts w:ascii="Arial" w:eastAsia="DengXian" w:hAnsi="Arial" w:cs="Arial"/>
                <w:i/>
                <w:iCs/>
                <w:kern w:val="2"/>
                <w:sz w:val="16"/>
                <w:szCs w:val="16"/>
                <w:lang w:eastAsia="zh-CN"/>
              </w:rPr>
              <w:t>'Embedded SCI format'</w:t>
            </w:r>
            <w:r w:rsidRPr="00476C85">
              <w:rPr>
                <w:rFonts w:ascii="Arial" w:eastAsia="DengXian" w:hAnsi="Arial" w:cs="Arial"/>
                <w:kern w:val="2"/>
                <w:sz w:val="16"/>
                <w:szCs w:val="16"/>
                <w:lang w:eastAsia="zh-CN"/>
              </w:rPr>
              <w:t xml:space="preserve"> indicates that SCI format 2-B is embedded within this SCI format 2-D then the UE shall include in the </w:t>
            </w:r>
            <w:r w:rsidRPr="00476C85">
              <w:rPr>
                <w:rFonts w:ascii="Arial" w:eastAsia="DengXian" w:hAnsi="Arial" w:cs="Arial"/>
                <w:i/>
                <w:iCs/>
                <w:kern w:val="2"/>
                <w:sz w:val="16"/>
                <w:szCs w:val="16"/>
                <w:lang w:eastAsia="zh-CN"/>
              </w:rPr>
              <w:t>'</w:t>
            </w:r>
            <w:del w:id="230" w:author="CATT, CICTCI" w:date="2024-02-01T08:44:00Z">
              <w:r w:rsidRPr="00476C85">
                <w:rPr>
                  <w:rFonts w:ascii="Arial" w:eastAsia="DengXian" w:hAnsi="Arial" w:cs="Arial"/>
                  <w:i/>
                  <w:iCs/>
                  <w:kern w:val="2"/>
                  <w:sz w:val="16"/>
                  <w:szCs w:val="16"/>
                  <w:lang w:eastAsia="zh-CN"/>
                </w:rPr>
                <w:delText>[</w:delText>
              </w:r>
            </w:del>
            <w:r w:rsidRPr="00476C85">
              <w:rPr>
                <w:rFonts w:ascii="Arial" w:eastAsia="DengXian" w:hAnsi="Arial" w:cs="Arial"/>
                <w:i/>
                <w:iCs/>
                <w:kern w:val="2"/>
                <w:sz w:val="16"/>
                <w:szCs w:val="16"/>
                <w:lang w:eastAsia="zh-CN"/>
              </w:rPr>
              <w:t>Embedded SCI format payload</w:t>
            </w:r>
            <w:del w:id="231" w:author="CATT, CICTCI" w:date="2024-02-01T08:44:00Z">
              <w:r w:rsidRPr="00476C85">
                <w:rPr>
                  <w:rFonts w:ascii="Arial" w:eastAsia="DengXian" w:hAnsi="Arial" w:cs="Arial"/>
                  <w:i/>
                  <w:iCs/>
                  <w:kern w:val="2"/>
                  <w:sz w:val="16"/>
                  <w:szCs w:val="16"/>
                  <w:lang w:eastAsia="zh-CN"/>
                </w:rPr>
                <w:delText>]</w:delText>
              </w:r>
            </w:del>
            <w:r w:rsidRPr="00476C85">
              <w:rPr>
                <w:rFonts w:ascii="Arial" w:eastAsia="DengXian" w:hAnsi="Arial" w:cs="Arial"/>
                <w:i/>
                <w:iCs/>
                <w:kern w:val="2"/>
                <w:sz w:val="16"/>
                <w:szCs w:val="16"/>
                <w:lang w:eastAsia="zh-CN"/>
              </w:rPr>
              <w:t>'</w:t>
            </w:r>
            <w:r w:rsidRPr="00476C85">
              <w:rPr>
                <w:rFonts w:ascii="Arial" w:eastAsia="DengXian" w:hAnsi="Arial" w:cs="Arial"/>
                <w:kern w:val="2"/>
                <w:sz w:val="16"/>
                <w:szCs w:val="16"/>
                <w:lang w:eastAsia="zh-CN"/>
              </w:rPr>
              <w:t xml:space="preserve"> field the fields of SCI format 2-B, set as specified above.</w:t>
            </w:r>
          </w:p>
          <w:p w14:paraId="285A4B72" w14:textId="77777777" w:rsidR="00476C85" w:rsidRPr="00476C85" w:rsidRDefault="00476C85" w:rsidP="00060FAA">
            <w:pPr>
              <w:ind w:left="568" w:hanging="284"/>
              <w:jc w:val="center"/>
              <w:rPr>
                <w:rFonts w:ascii="Arial" w:eastAsia="Malgun Gothic" w:hAnsi="Arial" w:cs="Arial"/>
                <w:b/>
                <w:bCs/>
                <w:color w:val="FF0000"/>
                <w:sz w:val="16"/>
                <w:szCs w:val="16"/>
                <w:lang w:eastAsia="ko-KR"/>
              </w:rPr>
            </w:pPr>
            <w:r w:rsidRPr="00476C85">
              <w:rPr>
                <w:rFonts w:ascii="Arial" w:eastAsia="Malgun Gothic" w:hAnsi="Arial" w:cs="Arial"/>
                <w:b/>
                <w:bCs/>
                <w:color w:val="FF0000"/>
                <w:sz w:val="16"/>
                <w:szCs w:val="16"/>
                <w:lang w:eastAsia="ko-KR"/>
              </w:rPr>
              <w:t>&lt;&lt;&lt; UNCHANGED PARTS OMITTED &gt;&gt;&gt;</w:t>
            </w:r>
          </w:p>
          <w:p w14:paraId="2B0D130E" w14:textId="5968AD45" w:rsidR="00476C85" w:rsidRPr="00476C85" w:rsidRDefault="00476C85" w:rsidP="00060FAA">
            <w:pPr>
              <w:overflowPunct w:val="0"/>
              <w:autoSpaceDE w:val="0"/>
              <w:autoSpaceDN w:val="0"/>
              <w:adjustRightInd w:val="0"/>
              <w:jc w:val="both"/>
              <w:textAlignment w:val="baseline"/>
              <w:rPr>
                <w:rFonts w:ascii="Arial" w:eastAsia="SimSun" w:hAnsi="Arial" w:cs="Arial"/>
                <w:sz w:val="16"/>
                <w:szCs w:val="16"/>
                <w:lang w:val="en-US" w:eastAsia="zh-CN"/>
              </w:rPr>
            </w:pPr>
            <w:r w:rsidRPr="00476C85">
              <w:rPr>
                <w:rFonts w:ascii="Arial" w:eastAsia="SimSun" w:hAnsi="Arial" w:cs="Arial"/>
                <w:color w:val="FF0000"/>
                <w:sz w:val="16"/>
                <w:szCs w:val="16"/>
                <w:lang w:val="en-US"/>
              </w:rPr>
              <w:t>-------------------------- End of text proposal #13.2 to TS 38.214 v18.2.0 ---------------------------</w:t>
            </w:r>
          </w:p>
        </w:tc>
      </w:tr>
    </w:tbl>
    <w:p w14:paraId="47FAB499" w14:textId="77777777" w:rsidR="00476C85" w:rsidRDefault="00476C8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p>
    <w:p w14:paraId="3455BD8C" w14:textId="77777777" w:rsidR="005B4759" w:rsidRDefault="005B4759"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p>
    <w:p w14:paraId="0FD0F124" w14:textId="751FFD7A" w:rsidR="005B4759" w:rsidRPr="005B4759" w:rsidRDefault="007E34E7" w:rsidP="005B4759">
      <w:pPr>
        <w:tabs>
          <w:tab w:val="left" w:pos="799"/>
          <w:tab w:val="left" w:pos="1598"/>
          <w:tab w:val="left" w:pos="2397"/>
          <w:tab w:val="left" w:pos="3196"/>
          <w:tab w:val="left" w:pos="3995"/>
          <w:tab w:val="left" w:pos="4794"/>
          <w:tab w:val="left" w:pos="5593"/>
          <w:tab w:val="left" w:pos="6392"/>
          <w:tab w:val="left" w:pos="7191"/>
          <w:tab w:val="left" w:pos="7990"/>
          <w:tab w:val="left" w:pos="8567"/>
        </w:tabs>
        <w:rPr>
          <w:b/>
          <w:lang w:eastAsia="x-none"/>
        </w:rPr>
      </w:pPr>
      <w:hyperlink r:id="rId377" w:history="1">
        <w:r>
          <w:rPr>
            <w:rStyle w:val="Hyperlink"/>
            <w:b/>
            <w:lang w:eastAsia="x-none"/>
          </w:rPr>
          <w:t>R1-2403564</w:t>
        </w:r>
      </w:hyperlink>
      <w:r w:rsidR="005B4759" w:rsidRPr="005B4759">
        <w:rPr>
          <w:b/>
          <w:lang w:eastAsia="x-none"/>
        </w:rPr>
        <w:tab/>
        <w:t>Moderator Summary #1 on resource allocation for SL PRS</w:t>
      </w:r>
      <w:r w:rsidR="005B4759" w:rsidRPr="005B4759">
        <w:rPr>
          <w:b/>
          <w:lang w:eastAsia="x-none"/>
        </w:rPr>
        <w:tab/>
        <w:t>Moderator (Qualcomm)</w:t>
      </w:r>
    </w:p>
    <w:p w14:paraId="5DBFBC7B" w14:textId="5941EAAA" w:rsidR="005B4759" w:rsidRPr="005B4759" w:rsidRDefault="005B4759" w:rsidP="005B4759">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Pr>
          <w:lang w:eastAsia="x-none"/>
        </w:rPr>
        <w:t>From Thursday session</w:t>
      </w:r>
    </w:p>
    <w:p w14:paraId="1FAEA2B0" w14:textId="77777777" w:rsidR="005B4759" w:rsidRPr="005B4759" w:rsidRDefault="005B4759" w:rsidP="005B4759">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5B4759">
        <w:rPr>
          <w:highlight w:val="green"/>
          <w:lang w:eastAsia="x-none"/>
        </w:rPr>
        <w:t>Agreement</w:t>
      </w:r>
    </w:p>
    <w:p w14:paraId="09A3F1EA" w14:textId="77777777" w:rsidR="005B4759" w:rsidRPr="005B4759" w:rsidRDefault="005B4759" w:rsidP="005B4759">
      <w:pPr>
        <w:jc w:val="both"/>
        <w:rPr>
          <w:rFonts w:ascii="Times New Roman" w:eastAsia="Malgun Gothic" w:hAnsi="Times New Roman"/>
          <w:lang w:eastAsia="zh-CN"/>
        </w:rPr>
      </w:pPr>
      <w:r w:rsidRPr="005B4759">
        <w:rPr>
          <w:rFonts w:ascii="Times New Roman" w:eastAsia="Malgun Gothic" w:hAnsi="Times New Roman"/>
          <w:lang w:eastAsia="zh-CN"/>
        </w:rPr>
        <w:t xml:space="preserve">With regards to the </w:t>
      </w:r>
      <w:r w:rsidRPr="005B4759">
        <w:rPr>
          <w:rFonts w:ascii="Times New Roman" w:eastAsia="Malgun Gothic" w:hAnsi="Times New Roman"/>
          <w:i/>
          <w:iCs/>
          <w:lang w:eastAsia="zh-CN"/>
        </w:rPr>
        <w:t>dci-FormatsSL</w:t>
      </w:r>
      <w:r w:rsidRPr="005B4759">
        <w:rPr>
          <w:rFonts w:ascii="Times New Roman" w:eastAsia="Malgun Gothic" w:hAnsi="Times New Roman"/>
          <w:lang w:eastAsia="zh-CN"/>
        </w:rPr>
        <w:t xml:space="preserve"> and in relation to DCI format 3_2:</w:t>
      </w:r>
    </w:p>
    <w:p w14:paraId="7184456B" w14:textId="77777777" w:rsidR="005B4759" w:rsidRPr="005B4759" w:rsidRDefault="005B4759" w:rsidP="00F20A81">
      <w:pPr>
        <w:numPr>
          <w:ilvl w:val="0"/>
          <w:numId w:val="309"/>
        </w:numPr>
        <w:jc w:val="both"/>
        <w:rPr>
          <w:rFonts w:ascii="Times New Roman" w:eastAsia="Malgun Gothic" w:hAnsi="Times New Roman"/>
          <w:lang w:eastAsia="zh-CN"/>
        </w:rPr>
      </w:pPr>
      <w:r w:rsidRPr="005B4759">
        <w:rPr>
          <w:rFonts w:ascii="Times New Roman" w:eastAsia="Malgun Gothic" w:hAnsi="Times New Roman"/>
          <w:lang w:eastAsia="zh-CN"/>
        </w:rPr>
        <w:t xml:space="preserve">Add the following 3 new codepoints to the existing </w:t>
      </w:r>
      <w:r w:rsidRPr="005B4759">
        <w:rPr>
          <w:rFonts w:ascii="Times New Roman" w:eastAsia="Malgun Gothic" w:hAnsi="Times New Roman"/>
          <w:i/>
          <w:iCs/>
        </w:rPr>
        <w:t>dci-FormatsSL</w:t>
      </w:r>
    </w:p>
    <w:p w14:paraId="7A680889" w14:textId="77777777" w:rsidR="005B4759" w:rsidRPr="005B4759" w:rsidRDefault="005B4759" w:rsidP="00F20A81">
      <w:pPr>
        <w:numPr>
          <w:ilvl w:val="1"/>
          <w:numId w:val="309"/>
        </w:numPr>
        <w:jc w:val="both"/>
        <w:rPr>
          <w:rFonts w:ascii="Times New Roman" w:eastAsia="Malgun Gothic" w:hAnsi="Times New Roman"/>
          <w:lang w:eastAsia="zh-CN"/>
        </w:rPr>
      </w:pPr>
      <w:r w:rsidRPr="005B4759">
        <w:rPr>
          <w:rFonts w:ascii="Times New Roman" w:eastAsia="DengXian" w:hAnsi="Times New Roman" w:hint="eastAsia"/>
          <w:lang w:val="en-US" w:eastAsia="zh-CN"/>
        </w:rPr>
        <w:t>formats3-2</w:t>
      </w:r>
    </w:p>
    <w:p w14:paraId="041C7AEA" w14:textId="77777777" w:rsidR="005B4759" w:rsidRPr="005B4759" w:rsidRDefault="005B4759" w:rsidP="00F20A81">
      <w:pPr>
        <w:numPr>
          <w:ilvl w:val="1"/>
          <w:numId w:val="309"/>
        </w:numPr>
        <w:jc w:val="both"/>
        <w:rPr>
          <w:rFonts w:ascii="Times New Roman" w:eastAsia="Malgun Gothic" w:hAnsi="Times New Roman"/>
          <w:lang w:eastAsia="zh-CN"/>
        </w:rPr>
      </w:pPr>
      <w:r w:rsidRPr="005B4759">
        <w:rPr>
          <w:rFonts w:ascii="Times New Roman" w:eastAsia="Malgun Gothic" w:hAnsi="Times New Roman"/>
        </w:rPr>
        <w:t xml:space="preserve">formats3-0 and </w:t>
      </w:r>
      <w:r w:rsidRPr="005B4759">
        <w:rPr>
          <w:rFonts w:ascii="Times New Roman" w:eastAsia="DengXian" w:hAnsi="Times New Roman" w:hint="eastAsia"/>
          <w:lang w:val="en-US" w:eastAsia="zh-CN"/>
        </w:rPr>
        <w:t>formats3-2</w:t>
      </w:r>
    </w:p>
    <w:p w14:paraId="53A42252" w14:textId="77777777" w:rsidR="005B4759" w:rsidRPr="005B4759" w:rsidRDefault="005B4759" w:rsidP="00F20A81">
      <w:pPr>
        <w:numPr>
          <w:ilvl w:val="1"/>
          <w:numId w:val="309"/>
        </w:numPr>
        <w:jc w:val="both"/>
        <w:rPr>
          <w:rFonts w:ascii="Times New Roman" w:eastAsia="Malgun Gothic" w:hAnsi="Times New Roman"/>
          <w:lang w:eastAsia="zh-CN"/>
        </w:rPr>
      </w:pPr>
      <w:r w:rsidRPr="005B4759">
        <w:rPr>
          <w:rFonts w:ascii="Times New Roman" w:eastAsia="Malgun Gothic" w:hAnsi="Times New Roman"/>
        </w:rPr>
        <w:t xml:space="preserve">formats3-0-And-3-1 and </w:t>
      </w:r>
      <w:r w:rsidRPr="005B4759">
        <w:rPr>
          <w:rFonts w:ascii="Times New Roman" w:eastAsia="DengXian" w:hAnsi="Times New Roman" w:hint="eastAsia"/>
          <w:lang w:val="en-US" w:eastAsia="zh-CN"/>
        </w:rPr>
        <w:t>formats3-2</w:t>
      </w:r>
    </w:p>
    <w:p w14:paraId="5AC59049" w14:textId="77777777" w:rsidR="005B4759" w:rsidRPr="005B4759" w:rsidRDefault="005B4759" w:rsidP="00F20A81">
      <w:pPr>
        <w:numPr>
          <w:ilvl w:val="0"/>
          <w:numId w:val="309"/>
        </w:numPr>
        <w:jc w:val="both"/>
        <w:rPr>
          <w:rFonts w:ascii="Times New Roman" w:eastAsia="Malgun Gothic" w:hAnsi="Times New Roman"/>
          <w:lang w:eastAsia="zh-CN"/>
        </w:rPr>
      </w:pPr>
      <w:r w:rsidRPr="005B4759">
        <w:rPr>
          <w:rFonts w:ascii="Times New Roman" w:eastAsia="DengXian" w:hAnsi="Times New Roman"/>
          <w:lang w:val="en-US" w:eastAsia="zh-CN"/>
        </w:rPr>
        <w:t>Send an LS to RAN2 with the above agreement</w:t>
      </w:r>
    </w:p>
    <w:p w14:paraId="683D1AF5" w14:textId="77777777" w:rsidR="005B4759" w:rsidRPr="005B4759" w:rsidRDefault="005B4759" w:rsidP="00F20A81">
      <w:pPr>
        <w:numPr>
          <w:ilvl w:val="1"/>
          <w:numId w:val="309"/>
        </w:numPr>
        <w:jc w:val="both"/>
        <w:rPr>
          <w:rFonts w:ascii="Times New Roman" w:eastAsia="Malgun Gothic" w:hAnsi="Times New Roman"/>
          <w:lang w:eastAsia="zh-CN"/>
        </w:rPr>
      </w:pPr>
      <w:r w:rsidRPr="005B4759">
        <w:rPr>
          <w:rFonts w:ascii="Times New Roman" w:eastAsia="DengXian" w:hAnsi="Times New Roman" w:hint="eastAsia"/>
          <w:lang w:eastAsia="zh-CN"/>
        </w:rPr>
        <w:t>R</w:t>
      </w:r>
      <w:r w:rsidRPr="005B4759">
        <w:rPr>
          <w:rFonts w:ascii="Times New Roman" w:eastAsia="DengXian" w:hAnsi="Times New Roman"/>
          <w:lang w:eastAsia="zh-CN"/>
        </w:rPr>
        <w:t>AN1 is still discussing whether to add a 4</w:t>
      </w:r>
      <w:r w:rsidRPr="005B4759">
        <w:rPr>
          <w:rFonts w:ascii="Times New Roman" w:eastAsia="DengXian" w:hAnsi="Times New Roman"/>
          <w:vertAlign w:val="superscript"/>
          <w:lang w:eastAsia="zh-CN"/>
        </w:rPr>
        <w:t>th</w:t>
      </w:r>
      <w:r w:rsidRPr="005B4759">
        <w:rPr>
          <w:rFonts w:ascii="Times New Roman" w:eastAsia="DengXian" w:hAnsi="Times New Roman"/>
          <w:lang w:eastAsia="zh-CN"/>
        </w:rPr>
        <w:t xml:space="preserve"> codepoint for </w:t>
      </w:r>
      <w:r w:rsidRPr="005B4759">
        <w:rPr>
          <w:rFonts w:ascii="Times New Roman" w:eastAsia="Malgun Gothic" w:hAnsi="Times New Roman"/>
        </w:rPr>
        <w:t xml:space="preserve">formats3-1 and </w:t>
      </w:r>
      <w:r w:rsidRPr="005B4759">
        <w:rPr>
          <w:rFonts w:ascii="Times New Roman" w:eastAsia="DengXian" w:hAnsi="Times New Roman" w:hint="eastAsia"/>
          <w:lang w:val="en-US" w:eastAsia="zh-CN"/>
        </w:rPr>
        <w:t>formats3-2</w:t>
      </w:r>
    </w:p>
    <w:p w14:paraId="0B400C10" w14:textId="77777777" w:rsidR="005B4759" w:rsidRPr="005B4759" w:rsidRDefault="005B4759" w:rsidP="005B4759">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p>
    <w:p w14:paraId="331B7A3C" w14:textId="0AC17BD3" w:rsidR="005B4759" w:rsidRPr="005B4759" w:rsidRDefault="007E34E7" w:rsidP="005B4759">
      <w:pPr>
        <w:tabs>
          <w:tab w:val="left" w:pos="799"/>
          <w:tab w:val="left" w:pos="1598"/>
          <w:tab w:val="left" w:pos="2397"/>
          <w:tab w:val="left" w:pos="3196"/>
          <w:tab w:val="left" w:pos="3995"/>
          <w:tab w:val="left" w:pos="4794"/>
          <w:tab w:val="left" w:pos="5593"/>
          <w:tab w:val="left" w:pos="6392"/>
          <w:tab w:val="left" w:pos="7191"/>
          <w:tab w:val="left" w:pos="7990"/>
          <w:tab w:val="left" w:pos="8567"/>
        </w:tabs>
        <w:rPr>
          <w:b/>
          <w:bCs/>
          <w:lang w:eastAsia="x-none"/>
        </w:rPr>
      </w:pPr>
      <w:hyperlink r:id="rId378" w:history="1">
        <w:r>
          <w:rPr>
            <w:rStyle w:val="Hyperlink"/>
            <w:b/>
            <w:bCs/>
            <w:lang w:eastAsia="x-none"/>
          </w:rPr>
          <w:t>R1-2403731</w:t>
        </w:r>
      </w:hyperlink>
      <w:r w:rsidR="005B4759" w:rsidRPr="005B4759">
        <w:rPr>
          <w:b/>
          <w:bCs/>
          <w:lang w:eastAsia="x-none"/>
        </w:rPr>
        <w:tab/>
        <w:t>Draft LS on the dci-FormatsSL and DCI format 3_2</w:t>
      </w:r>
      <w:r w:rsidR="005B4759" w:rsidRPr="005B4759">
        <w:rPr>
          <w:b/>
          <w:bCs/>
          <w:lang w:eastAsia="x-none"/>
        </w:rPr>
        <w:tab/>
        <w:t>Qualcomm Incorporated</w:t>
      </w:r>
    </w:p>
    <w:p w14:paraId="4703036E" w14:textId="2E784EBF" w:rsidR="005B4759" w:rsidRPr="005B4759" w:rsidRDefault="00E257E2" w:rsidP="005B4759">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Pr>
          <w:b/>
          <w:bCs/>
          <w:lang w:eastAsia="x-none"/>
        </w:rPr>
        <w:t>Friday d</w:t>
      </w:r>
      <w:r w:rsidR="005B4759" w:rsidRPr="005B4759">
        <w:rPr>
          <w:b/>
          <w:bCs/>
          <w:lang w:eastAsia="x-none"/>
        </w:rPr>
        <w:t>ecision:</w:t>
      </w:r>
      <w:r w:rsidR="005B4759" w:rsidRPr="005B4759">
        <w:rPr>
          <w:lang w:eastAsia="x-none"/>
        </w:rPr>
        <w:t xml:space="preserve"> The draft LS in </w:t>
      </w:r>
      <w:hyperlink r:id="rId379" w:history="1">
        <w:r w:rsidR="007E34E7">
          <w:rPr>
            <w:rStyle w:val="Hyperlink"/>
            <w:lang w:eastAsia="x-none"/>
          </w:rPr>
          <w:t>R1-2403731</w:t>
        </w:r>
      </w:hyperlink>
      <w:r w:rsidR="005B4759" w:rsidRPr="005B4759">
        <w:rPr>
          <w:lang w:eastAsia="x-none"/>
        </w:rPr>
        <w:t xml:space="preserve"> is endorsed. Final LS </w:t>
      </w:r>
      <w:r w:rsidR="005B4759">
        <w:rPr>
          <w:lang w:eastAsia="x-none"/>
        </w:rPr>
        <w:t xml:space="preserve">is </w:t>
      </w:r>
      <w:r w:rsidR="005B4759" w:rsidRPr="005B4759">
        <w:rPr>
          <w:highlight w:val="green"/>
          <w:lang w:eastAsia="x-none"/>
        </w:rPr>
        <w:t xml:space="preserve">approved in </w:t>
      </w:r>
      <w:hyperlink r:id="rId380" w:history="1">
        <w:r w:rsidR="007E34E7">
          <w:rPr>
            <w:rStyle w:val="Hyperlink"/>
            <w:highlight w:val="green"/>
            <w:lang w:eastAsia="x-none"/>
          </w:rPr>
          <w:t>R1-2403732</w:t>
        </w:r>
      </w:hyperlink>
      <w:r w:rsidR="005B4759" w:rsidRPr="005B4759">
        <w:rPr>
          <w:lang w:eastAsia="x-none"/>
        </w:rPr>
        <w:t>.</w:t>
      </w:r>
    </w:p>
    <w:p w14:paraId="60CFFB34" w14:textId="77777777" w:rsidR="005B4759" w:rsidRPr="00476C85" w:rsidRDefault="005B4759"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p>
    <w:p w14:paraId="29AD6C9A" w14:textId="77777777" w:rsidR="00A178F5" w:rsidRPr="00B60498" w:rsidRDefault="00A178F5" w:rsidP="00A178F5">
      <w:pPr>
        <w:pBdr>
          <w:bottom w:val="single" w:sz="6" w:space="1" w:color="auto"/>
        </w:pBdr>
        <w:rPr>
          <w:lang w:eastAsia="x-none"/>
        </w:rPr>
      </w:pPr>
    </w:p>
    <w:p w14:paraId="7D2C0AD6" w14:textId="77777777" w:rsidR="00A178F5" w:rsidRPr="00B60498" w:rsidRDefault="00A178F5" w:rsidP="00A178F5">
      <w:pPr>
        <w:rPr>
          <w:lang w:eastAsia="x-none"/>
        </w:rPr>
      </w:pPr>
    </w:p>
    <w:p w14:paraId="723EDF62" w14:textId="512E8FFA" w:rsidR="00AA2E71" w:rsidRPr="00AA2E71" w:rsidRDefault="007E34E7" w:rsidP="00AA2E71">
      <w:pPr>
        <w:rPr>
          <w:b/>
          <w:bCs/>
          <w:lang w:eastAsia="x-none"/>
        </w:rPr>
      </w:pPr>
      <w:hyperlink r:id="rId381" w:history="1">
        <w:r>
          <w:rPr>
            <w:rStyle w:val="Hyperlink"/>
            <w:b/>
            <w:bCs/>
            <w:lang w:eastAsia="x-none"/>
          </w:rPr>
          <w:t>R1-2403426</w:t>
        </w:r>
      </w:hyperlink>
      <w:r w:rsidR="00AA2E71" w:rsidRPr="00AA2E71">
        <w:rPr>
          <w:b/>
          <w:bCs/>
          <w:lang w:eastAsia="x-none"/>
        </w:rPr>
        <w:tab/>
        <w:t>Summary #1 for BW aggregation positioning</w:t>
      </w:r>
      <w:r w:rsidR="00AA2E71" w:rsidRPr="00AA2E71">
        <w:rPr>
          <w:b/>
          <w:bCs/>
          <w:lang w:eastAsia="x-none"/>
        </w:rPr>
        <w:tab/>
        <w:t>Moderator (ZTE)</w:t>
      </w:r>
    </w:p>
    <w:p w14:paraId="2EB4A425" w14:textId="77777777" w:rsidR="00476C85" w:rsidRPr="00476C85" w:rsidRDefault="00476C8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p>
    <w:p w14:paraId="6309E486" w14:textId="77777777" w:rsidR="00476C85" w:rsidRPr="00476C85" w:rsidRDefault="00476C8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476C85">
        <w:rPr>
          <w:highlight w:val="green"/>
          <w:lang w:eastAsia="x-none"/>
        </w:rPr>
        <w:t>Agreement</w:t>
      </w:r>
    </w:p>
    <w:p w14:paraId="0D90D4A8" w14:textId="42840CD0" w:rsidR="00476C85" w:rsidRPr="00476C85" w:rsidRDefault="00476C8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476C85">
        <w:rPr>
          <w:rFonts w:hint="eastAsia"/>
          <w:lang w:eastAsia="x-none"/>
        </w:rPr>
        <w:t xml:space="preserve">TP 2.1-1a in section 2.1 of </w:t>
      </w:r>
      <w:hyperlink r:id="rId382" w:history="1">
        <w:r w:rsidR="007E34E7">
          <w:rPr>
            <w:rStyle w:val="Hyperlink"/>
            <w:lang w:eastAsia="x-none"/>
          </w:rPr>
          <w:t>R1-2403426</w:t>
        </w:r>
      </w:hyperlink>
      <w:r w:rsidRPr="00476C85">
        <w:rPr>
          <w:rFonts w:hint="eastAsia"/>
          <w:lang w:eastAsia="x-none"/>
        </w:rPr>
        <w:t xml:space="preserve"> for TS 38.214 clause 6.2.1.4.2</w:t>
      </w:r>
      <w:r w:rsidRPr="00476C85">
        <w:rPr>
          <w:lang w:eastAsia="x-none"/>
        </w:rPr>
        <w:t xml:space="preserve"> is endorsed.</w:t>
      </w:r>
    </w:p>
    <w:p w14:paraId="083ADAB2" w14:textId="77777777" w:rsidR="00476C85" w:rsidRPr="00476C85" w:rsidRDefault="00476C8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p>
    <w:p w14:paraId="54E491D7" w14:textId="77777777" w:rsidR="00476C85" w:rsidRPr="00476C85" w:rsidRDefault="00476C8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476C85">
        <w:rPr>
          <w:highlight w:val="green"/>
          <w:lang w:eastAsia="x-none"/>
        </w:rPr>
        <w:t>Agreement</w:t>
      </w:r>
    </w:p>
    <w:p w14:paraId="5FBBC144" w14:textId="08A96C0B" w:rsidR="00476C85" w:rsidRPr="00476C85" w:rsidRDefault="00476C8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476C85">
        <w:rPr>
          <w:lang w:eastAsia="x-none"/>
        </w:rPr>
        <w:t xml:space="preserve">TP 5.1-1 in section 5.1 of </w:t>
      </w:r>
      <w:hyperlink r:id="rId383" w:history="1">
        <w:r w:rsidR="007E34E7">
          <w:rPr>
            <w:rStyle w:val="Hyperlink"/>
            <w:lang w:eastAsia="x-none"/>
          </w:rPr>
          <w:t>R1-2403426</w:t>
        </w:r>
      </w:hyperlink>
      <w:r w:rsidRPr="00476C85">
        <w:rPr>
          <w:lang w:eastAsia="x-none"/>
        </w:rPr>
        <w:t xml:space="preserve"> for TS 38.214 clause 5.1.6.5 is endorsed as editorial correction.</w:t>
      </w:r>
    </w:p>
    <w:p w14:paraId="40F23794" w14:textId="77777777" w:rsidR="00476C85" w:rsidRPr="00476C85" w:rsidRDefault="00476C8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p>
    <w:p w14:paraId="583CA3F2" w14:textId="15397EC9" w:rsidR="00AA2E71" w:rsidRDefault="007E34E7" w:rsidP="00AA2E71">
      <w:pPr>
        <w:rPr>
          <w:lang w:eastAsia="x-none"/>
        </w:rPr>
      </w:pPr>
      <w:hyperlink r:id="rId384" w:history="1">
        <w:r>
          <w:rPr>
            <w:rStyle w:val="Hyperlink"/>
            <w:lang w:eastAsia="x-none"/>
          </w:rPr>
          <w:t>R1-2403427</w:t>
        </w:r>
      </w:hyperlink>
      <w:r w:rsidR="00AA2E71">
        <w:rPr>
          <w:lang w:eastAsia="x-none"/>
        </w:rPr>
        <w:tab/>
        <w:t>Summary #2 for BW aggregation positioning</w:t>
      </w:r>
      <w:r w:rsidR="00AA2E71">
        <w:rPr>
          <w:lang w:eastAsia="x-none"/>
        </w:rPr>
        <w:tab/>
        <w:t>Moderator (ZTE)</w:t>
      </w:r>
    </w:p>
    <w:p w14:paraId="728FC847" w14:textId="3E79E41A" w:rsidR="00B01593" w:rsidRPr="00B01593" w:rsidRDefault="007E34E7" w:rsidP="00AA2E71">
      <w:pPr>
        <w:rPr>
          <w:b/>
          <w:bCs/>
          <w:lang w:eastAsia="x-none"/>
        </w:rPr>
      </w:pPr>
      <w:hyperlink r:id="rId385" w:history="1">
        <w:r>
          <w:rPr>
            <w:rStyle w:val="Hyperlink"/>
            <w:b/>
            <w:bCs/>
            <w:lang w:eastAsia="x-none"/>
          </w:rPr>
          <w:t>R1-2403612</w:t>
        </w:r>
      </w:hyperlink>
      <w:r w:rsidR="00B01593" w:rsidRPr="00B01593">
        <w:rPr>
          <w:b/>
          <w:bCs/>
          <w:lang w:eastAsia="x-none"/>
        </w:rPr>
        <w:tab/>
        <w:t>Summary #3 for BW aggregation positioning</w:t>
      </w:r>
      <w:r w:rsidR="00B01593" w:rsidRPr="00B01593">
        <w:rPr>
          <w:b/>
          <w:bCs/>
          <w:lang w:eastAsia="x-none"/>
        </w:rPr>
        <w:tab/>
        <w:t>Moderator (ZTE)</w:t>
      </w:r>
    </w:p>
    <w:p w14:paraId="1D5D0A0D" w14:textId="30BEF449" w:rsidR="00B01593" w:rsidRPr="00B01593" w:rsidRDefault="00B01593" w:rsidP="00B01593">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Pr>
          <w:lang w:eastAsia="x-none"/>
        </w:rPr>
        <w:t>From Thursday session</w:t>
      </w:r>
    </w:p>
    <w:p w14:paraId="15574E0C" w14:textId="77777777" w:rsidR="00B01593" w:rsidRPr="00B01593" w:rsidRDefault="00B01593" w:rsidP="00B01593">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B01593">
        <w:rPr>
          <w:highlight w:val="green"/>
          <w:lang w:eastAsia="x-none"/>
        </w:rPr>
        <w:t>Agreement</w:t>
      </w:r>
    </w:p>
    <w:p w14:paraId="5159D41C" w14:textId="77777777" w:rsidR="00B01593" w:rsidRPr="00B01593" w:rsidRDefault="00B01593" w:rsidP="00F20A81">
      <w:pPr>
        <w:pStyle w:val="ListParagraph"/>
        <w:numPr>
          <w:ilvl w:val="0"/>
          <w:numId w:val="308"/>
        </w:num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B01593">
        <w:rPr>
          <w:lang w:eastAsia="x-none"/>
        </w:rPr>
        <w:t>Send an LS to RAN2 indicating that at least one PRS resource ID from one of aggregated resource sets may be reported in one measurement report element for the main and additional measurements, respectively. The existing PRS resource ID can be reused, details up to RAN2.</w:t>
      </w:r>
    </w:p>
    <w:p w14:paraId="451D647E" w14:textId="77777777" w:rsidR="00B01593" w:rsidRDefault="00B01593" w:rsidP="00B01593">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B01593">
        <w:rPr>
          <w:lang w:eastAsia="x-none"/>
        </w:rPr>
        <w:t>Comeback for draft LS (Chuangxin)</w:t>
      </w:r>
    </w:p>
    <w:p w14:paraId="5892EC69" w14:textId="4115B7AE" w:rsidR="00B01593" w:rsidRPr="00B01593" w:rsidRDefault="007E34E7" w:rsidP="00B01593">
      <w:pPr>
        <w:tabs>
          <w:tab w:val="left" w:pos="799"/>
          <w:tab w:val="left" w:pos="1598"/>
          <w:tab w:val="left" w:pos="2397"/>
          <w:tab w:val="left" w:pos="3196"/>
          <w:tab w:val="left" w:pos="3995"/>
          <w:tab w:val="left" w:pos="4794"/>
          <w:tab w:val="left" w:pos="5593"/>
          <w:tab w:val="left" w:pos="6392"/>
          <w:tab w:val="left" w:pos="7191"/>
          <w:tab w:val="left" w:pos="7990"/>
          <w:tab w:val="left" w:pos="8567"/>
        </w:tabs>
        <w:rPr>
          <w:b/>
          <w:lang w:eastAsia="x-none"/>
        </w:rPr>
      </w:pPr>
      <w:hyperlink r:id="rId386" w:history="1">
        <w:r>
          <w:rPr>
            <w:rStyle w:val="Hyperlink"/>
            <w:b/>
            <w:lang w:eastAsia="x-none"/>
          </w:rPr>
          <w:t>R1-2403717</w:t>
        </w:r>
      </w:hyperlink>
      <w:r w:rsidR="00B01593" w:rsidRPr="00B01593">
        <w:rPr>
          <w:b/>
          <w:lang w:eastAsia="x-none"/>
        </w:rPr>
        <w:tab/>
        <w:t>Draft LS on PRS resource ID for bandwidth aggregation</w:t>
      </w:r>
      <w:r w:rsidR="00B01593" w:rsidRPr="00B01593">
        <w:rPr>
          <w:b/>
          <w:lang w:eastAsia="x-none"/>
        </w:rPr>
        <w:tab/>
        <w:t>Moderator (ZTE)</w:t>
      </w:r>
    </w:p>
    <w:p w14:paraId="2F60E50E" w14:textId="3A1CD658" w:rsidR="00B01593" w:rsidRPr="00B01593" w:rsidRDefault="00B01593" w:rsidP="00B01593">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B01593">
        <w:rPr>
          <w:b/>
          <w:bCs/>
          <w:lang w:eastAsia="x-none"/>
        </w:rPr>
        <w:t>Decision:</w:t>
      </w:r>
      <w:r>
        <w:rPr>
          <w:lang w:eastAsia="x-none"/>
        </w:rPr>
        <w:t xml:space="preserve"> </w:t>
      </w:r>
      <w:r w:rsidRPr="00B01593">
        <w:rPr>
          <w:rFonts w:hint="eastAsia"/>
          <w:lang w:eastAsia="x-none"/>
        </w:rPr>
        <w:t>T</w:t>
      </w:r>
      <w:r w:rsidRPr="00B01593">
        <w:rPr>
          <w:lang w:eastAsia="x-none"/>
        </w:rPr>
        <w:t xml:space="preserve">he draft LS in </w:t>
      </w:r>
      <w:hyperlink r:id="rId387" w:history="1">
        <w:r w:rsidR="007E34E7">
          <w:rPr>
            <w:rStyle w:val="Hyperlink"/>
            <w:lang w:eastAsia="x-none"/>
          </w:rPr>
          <w:t>R1-2403717</w:t>
        </w:r>
      </w:hyperlink>
      <w:r w:rsidRPr="00B01593">
        <w:rPr>
          <w:lang w:eastAsia="x-none"/>
        </w:rPr>
        <w:t xml:space="preserve"> is endorsed with the following revision:</w:t>
      </w:r>
    </w:p>
    <w:p w14:paraId="33402700" w14:textId="77777777" w:rsidR="00B01593" w:rsidRPr="00B01593" w:rsidRDefault="00B01593" w:rsidP="00F20A81">
      <w:pPr>
        <w:pStyle w:val="ListParagraph"/>
        <w:numPr>
          <w:ilvl w:val="0"/>
          <w:numId w:val="308"/>
        </w:numPr>
        <w:rPr>
          <w:rFonts w:ascii="Times" w:eastAsia="Batang" w:hAnsi="Times"/>
          <w:color w:val="000000"/>
          <w:szCs w:val="24"/>
          <w:lang w:eastAsia="en-US"/>
        </w:rPr>
      </w:pPr>
      <w:r w:rsidRPr="00B01593">
        <w:rPr>
          <w:rFonts w:hint="eastAsia"/>
          <w:lang w:val="en-US" w:eastAsia="zh-CN"/>
        </w:rPr>
        <w:lastRenderedPageBreak/>
        <w:t xml:space="preserve">However, from RAN1 perspective, PRS resource ID </w:t>
      </w:r>
      <w:del w:id="232" w:author="Moderator" w:date="2024-04-18T11:12:00Z">
        <w:r w:rsidRPr="00B01593" w:rsidDel="006022F8">
          <w:rPr>
            <w:rFonts w:hint="eastAsia"/>
            <w:lang w:val="en-US" w:eastAsia="zh-CN"/>
          </w:rPr>
          <w:delText xml:space="preserve">is </w:delText>
        </w:r>
      </w:del>
      <w:ins w:id="233" w:author="Moderator" w:date="2024-04-18T11:12:00Z">
        <w:r w:rsidRPr="00B01593">
          <w:rPr>
            <w:lang w:val="en-US" w:eastAsia="zh-CN"/>
          </w:rPr>
          <w:t>can be</w:t>
        </w:r>
        <w:r w:rsidRPr="00B01593">
          <w:rPr>
            <w:rFonts w:hint="eastAsia"/>
            <w:lang w:val="en-US" w:eastAsia="zh-CN"/>
          </w:rPr>
          <w:t xml:space="preserve"> </w:t>
        </w:r>
        <w:r w:rsidRPr="00B01593">
          <w:rPr>
            <w:lang w:val="en-US" w:eastAsia="zh-CN"/>
          </w:rPr>
          <w:t xml:space="preserve">optionally </w:t>
        </w:r>
      </w:ins>
      <w:del w:id="234" w:author="Moderator" w:date="2024-04-18T11:12:00Z">
        <w:r w:rsidRPr="00B01593" w:rsidDel="006022F8">
          <w:rPr>
            <w:rFonts w:hint="eastAsia"/>
            <w:lang w:val="en-US" w:eastAsia="zh-CN"/>
          </w:rPr>
          <w:delText xml:space="preserve">needed </w:delText>
        </w:r>
      </w:del>
      <w:ins w:id="235" w:author="Moderator" w:date="2024-04-18T11:12:00Z">
        <w:r w:rsidRPr="00B01593">
          <w:rPr>
            <w:lang w:val="en-US" w:eastAsia="zh-CN"/>
          </w:rPr>
          <w:t>reported</w:t>
        </w:r>
        <w:r w:rsidRPr="00B01593">
          <w:rPr>
            <w:rFonts w:hint="eastAsia"/>
            <w:lang w:val="en-US" w:eastAsia="zh-CN"/>
          </w:rPr>
          <w:t xml:space="preserve"> </w:t>
        </w:r>
      </w:ins>
      <w:r w:rsidRPr="00B01593">
        <w:rPr>
          <w:rFonts w:hint="eastAsia"/>
          <w:lang w:val="en-US" w:eastAsia="zh-CN"/>
        </w:rPr>
        <w:t xml:space="preserve">for PRS bandwidth </w:t>
      </w:r>
      <w:r w:rsidRPr="00B01593">
        <w:rPr>
          <w:rFonts w:ascii="Times" w:eastAsia="Batang" w:hAnsi="Times" w:hint="eastAsia"/>
          <w:szCs w:val="24"/>
          <w:lang w:eastAsia="en-US"/>
        </w:rPr>
        <w:t>aggregation. Hence, RAN1 made the following agreement.</w:t>
      </w:r>
    </w:p>
    <w:p w14:paraId="3F24E778" w14:textId="093214B3" w:rsidR="00B01593" w:rsidRPr="00B01593" w:rsidRDefault="00B01593" w:rsidP="00B01593">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B01593">
        <w:rPr>
          <w:lang w:eastAsia="x-none"/>
        </w:rPr>
        <w:t xml:space="preserve">Final LS </w:t>
      </w:r>
      <w:r>
        <w:rPr>
          <w:lang w:eastAsia="x-none"/>
        </w:rPr>
        <w:t xml:space="preserve">is </w:t>
      </w:r>
      <w:r w:rsidRPr="00B01593">
        <w:rPr>
          <w:highlight w:val="green"/>
          <w:lang w:eastAsia="x-none"/>
        </w:rPr>
        <w:t xml:space="preserve">approved in </w:t>
      </w:r>
      <w:hyperlink r:id="rId388" w:history="1">
        <w:r w:rsidR="007E34E7">
          <w:rPr>
            <w:rStyle w:val="Hyperlink"/>
            <w:highlight w:val="green"/>
            <w:lang w:eastAsia="x-none"/>
          </w:rPr>
          <w:t>R1-2403728</w:t>
        </w:r>
      </w:hyperlink>
      <w:r w:rsidRPr="00B01593">
        <w:rPr>
          <w:lang w:eastAsia="x-none"/>
        </w:rPr>
        <w:t>.</w:t>
      </w:r>
    </w:p>
    <w:p w14:paraId="01B8BC9E" w14:textId="77777777" w:rsidR="00476C85" w:rsidRDefault="00476C8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p>
    <w:p w14:paraId="533F90A7" w14:textId="77777777" w:rsidR="00A178F5" w:rsidRPr="00B60498" w:rsidRDefault="00A178F5" w:rsidP="00A178F5">
      <w:pPr>
        <w:pBdr>
          <w:bottom w:val="single" w:sz="6" w:space="1" w:color="auto"/>
        </w:pBdr>
        <w:rPr>
          <w:lang w:eastAsia="x-none"/>
        </w:rPr>
      </w:pPr>
    </w:p>
    <w:p w14:paraId="489D414A" w14:textId="77777777" w:rsidR="00A178F5" w:rsidRPr="00B60498" w:rsidRDefault="00A178F5" w:rsidP="00A178F5">
      <w:pPr>
        <w:rPr>
          <w:lang w:eastAsia="x-none"/>
        </w:rPr>
      </w:pPr>
    </w:p>
    <w:p w14:paraId="398581EC" w14:textId="2F890AE0" w:rsidR="00AA2E71" w:rsidRPr="00AA2E71" w:rsidRDefault="007E34E7" w:rsidP="00AA2E71">
      <w:pPr>
        <w:rPr>
          <w:b/>
          <w:bCs/>
          <w:lang w:eastAsia="x-none"/>
        </w:rPr>
      </w:pPr>
      <w:hyperlink r:id="rId389" w:history="1">
        <w:r>
          <w:rPr>
            <w:rStyle w:val="Hyperlink"/>
            <w:b/>
            <w:bCs/>
            <w:lang w:eastAsia="x-none"/>
          </w:rPr>
          <w:t>R1-2403519</w:t>
        </w:r>
      </w:hyperlink>
      <w:r w:rsidR="00AA2E71" w:rsidRPr="00AA2E71">
        <w:rPr>
          <w:b/>
          <w:bCs/>
          <w:lang w:eastAsia="x-none"/>
        </w:rPr>
        <w:tab/>
        <w:t>Feature Lead summary #1 for Positioning for RedCap UEs</w:t>
      </w:r>
      <w:r w:rsidR="00AA2E71" w:rsidRPr="00AA2E71">
        <w:rPr>
          <w:b/>
          <w:bCs/>
          <w:lang w:eastAsia="x-none"/>
        </w:rPr>
        <w:tab/>
        <w:t>Moderator (Ericsson)</w:t>
      </w:r>
    </w:p>
    <w:p w14:paraId="5D438D25" w14:textId="4959BC5F" w:rsidR="00476C85" w:rsidRPr="00476C85" w:rsidRDefault="00692924"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Pr>
          <w:lang w:eastAsia="x-none"/>
        </w:rPr>
        <w:t>From Monday session</w:t>
      </w:r>
    </w:p>
    <w:p w14:paraId="20A99F17" w14:textId="77777777" w:rsidR="00476C85" w:rsidRPr="00476C85" w:rsidRDefault="00476C8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476C85">
        <w:rPr>
          <w:highlight w:val="green"/>
          <w:lang w:eastAsia="x-none"/>
        </w:rPr>
        <w:t>Agreement</w:t>
      </w:r>
    </w:p>
    <w:p w14:paraId="2648EB75" w14:textId="77777777" w:rsidR="00476C85" w:rsidRPr="00476C85" w:rsidRDefault="00476C8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476C85">
        <w:rPr>
          <w:lang w:eastAsia="x-none"/>
        </w:rPr>
        <w:t>The TP 2.7-1 in section 2.7.1 of R1- 2403519 is endorsed for inclusion in 38.214 alignment CR.</w:t>
      </w:r>
    </w:p>
    <w:p w14:paraId="567DA086" w14:textId="77777777" w:rsidR="00476C85" w:rsidRPr="00476C85" w:rsidRDefault="00476C8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p>
    <w:p w14:paraId="2C841749" w14:textId="77777777" w:rsidR="00476C85" w:rsidRPr="00476C85" w:rsidRDefault="00476C8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476C85">
        <w:rPr>
          <w:highlight w:val="green"/>
          <w:lang w:eastAsia="x-none"/>
        </w:rPr>
        <w:t>Agreement</w:t>
      </w:r>
    </w:p>
    <w:p w14:paraId="627E26DB" w14:textId="77777777" w:rsidR="00476C85" w:rsidRPr="00476C85" w:rsidRDefault="00476C8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476C85">
        <w:rPr>
          <w:lang w:eastAsia="x-none"/>
        </w:rPr>
        <w:t>The TP 2.8-1 in section 2.8.1 of R1- 2403519 is endorsed for inclusion in 38.214.</w:t>
      </w:r>
    </w:p>
    <w:p w14:paraId="1CA58982" w14:textId="77777777" w:rsidR="00476C85" w:rsidRPr="00476C85" w:rsidRDefault="00476C8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p>
    <w:p w14:paraId="159913ED" w14:textId="77777777" w:rsidR="00476C85" w:rsidRPr="00476C85" w:rsidRDefault="00476C8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476C85">
        <w:rPr>
          <w:highlight w:val="green"/>
          <w:lang w:eastAsia="x-none"/>
        </w:rPr>
        <w:t>Agreement</w:t>
      </w:r>
    </w:p>
    <w:p w14:paraId="2C9E1A74" w14:textId="77777777" w:rsidR="00476C85" w:rsidRPr="00476C85" w:rsidRDefault="00476C8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476C85">
        <w:rPr>
          <w:lang w:eastAsia="x-none"/>
        </w:rPr>
        <w:t>The TP 2.9-1 in section 2.9.1 of R1- 2403519 is endorsed for inclusion in 38.214.</w:t>
      </w:r>
    </w:p>
    <w:p w14:paraId="4869A630" w14:textId="77777777" w:rsidR="00476C85" w:rsidRPr="00476C85" w:rsidRDefault="00476C8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p>
    <w:p w14:paraId="1819554F" w14:textId="77777777" w:rsidR="00476C85" w:rsidRDefault="00476C85" w:rsidP="00476C85">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p>
    <w:p w14:paraId="26439B94" w14:textId="5426665A" w:rsidR="00692924" w:rsidRDefault="007E34E7" w:rsidP="00692924">
      <w:pPr>
        <w:rPr>
          <w:b/>
          <w:bCs/>
          <w:lang w:eastAsia="x-none"/>
        </w:rPr>
      </w:pPr>
      <w:hyperlink r:id="rId390" w:history="1">
        <w:r>
          <w:rPr>
            <w:rStyle w:val="Hyperlink"/>
            <w:b/>
            <w:bCs/>
            <w:lang w:eastAsia="x-none"/>
          </w:rPr>
          <w:t>R1-2403520</w:t>
        </w:r>
      </w:hyperlink>
      <w:r w:rsidR="00692924" w:rsidRPr="00692924">
        <w:rPr>
          <w:b/>
          <w:bCs/>
          <w:lang w:eastAsia="x-none"/>
        </w:rPr>
        <w:tab/>
        <w:t>Feature Lead summary #2 for Positioning for RedCap UEs</w:t>
      </w:r>
      <w:r w:rsidR="00692924" w:rsidRPr="00692924">
        <w:rPr>
          <w:b/>
          <w:bCs/>
          <w:lang w:eastAsia="x-none"/>
        </w:rPr>
        <w:tab/>
        <w:t>Moderator (Ericsson)</w:t>
      </w:r>
    </w:p>
    <w:p w14:paraId="661CF9EE" w14:textId="38F316D0" w:rsidR="00646D96" w:rsidRPr="00646D96" w:rsidRDefault="00646D96" w:rsidP="00692924">
      <w:pPr>
        <w:rPr>
          <w:lang w:eastAsia="x-none"/>
        </w:rPr>
      </w:pPr>
      <w:r w:rsidRPr="00646D96">
        <w:rPr>
          <w:lang w:eastAsia="x-none"/>
        </w:rPr>
        <w:t>From Thursday session</w:t>
      </w:r>
    </w:p>
    <w:p w14:paraId="2A8D2DD6" w14:textId="77777777" w:rsidR="00646D96" w:rsidRDefault="00646D96" w:rsidP="00646D96">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830886">
        <w:rPr>
          <w:highlight w:val="green"/>
          <w:lang w:eastAsia="x-none"/>
        </w:rPr>
        <w:t>Agreement</w:t>
      </w:r>
    </w:p>
    <w:p w14:paraId="052445EF" w14:textId="77777777" w:rsidR="00646D96" w:rsidRDefault="00646D96" w:rsidP="00646D96">
      <w:pPr>
        <w:rPr>
          <w:lang w:eastAsia="ja-JP"/>
        </w:rPr>
      </w:pPr>
      <w:r>
        <w:rPr>
          <w:lang w:eastAsia="ja-JP"/>
        </w:rPr>
        <w:t>The TP 2.3-1b in section 2.3.1</w:t>
      </w:r>
      <w:r w:rsidRPr="00210D40">
        <w:rPr>
          <w:lang w:eastAsia="ja-JP"/>
        </w:rPr>
        <w:t xml:space="preserve"> </w:t>
      </w:r>
      <w:r>
        <w:rPr>
          <w:lang w:eastAsia="ja-JP"/>
        </w:rPr>
        <w:t>of R1-</w:t>
      </w:r>
      <w:r w:rsidRPr="00210D40">
        <w:t xml:space="preserve"> </w:t>
      </w:r>
      <w:r w:rsidRPr="00210D40">
        <w:rPr>
          <w:lang w:eastAsia="ja-JP"/>
        </w:rPr>
        <w:t>24035</w:t>
      </w:r>
      <w:r>
        <w:rPr>
          <w:lang w:eastAsia="ja-JP"/>
        </w:rPr>
        <w:t>20 is endorsed for inclusion in 38.214.</w:t>
      </w:r>
    </w:p>
    <w:p w14:paraId="5B9B9779" w14:textId="77777777" w:rsidR="00646D96" w:rsidRPr="00E746F1" w:rsidRDefault="00646D96" w:rsidP="00646D96">
      <w:pPr>
        <w:rPr>
          <w:rFonts w:eastAsia="Yu Mincho"/>
          <w:lang w:eastAsia="ja-JP"/>
        </w:rPr>
      </w:pPr>
    </w:p>
    <w:p w14:paraId="7B0ED8E4" w14:textId="77777777" w:rsidR="00646D96" w:rsidRDefault="00646D96" w:rsidP="00646D96">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830886">
        <w:rPr>
          <w:highlight w:val="green"/>
          <w:lang w:eastAsia="x-none"/>
        </w:rPr>
        <w:t>Agreement</w:t>
      </w:r>
    </w:p>
    <w:p w14:paraId="03A39E2A" w14:textId="77777777" w:rsidR="00646D96" w:rsidRDefault="00646D96" w:rsidP="00646D96">
      <w:pPr>
        <w:rPr>
          <w:lang w:eastAsia="ja-JP"/>
        </w:rPr>
      </w:pPr>
      <w:r>
        <w:rPr>
          <w:lang w:eastAsia="ja-JP"/>
        </w:rPr>
        <w:t>The TP 2.5-1d in section 2.5.3</w:t>
      </w:r>
      <w:r w:rsidRPr="00210D40">
        <w:rPr>
          <w:lang w:eastAsia="ja-JP"/>
        </w:rPr>
        <w:t xml:space="preserve"> </w:t>
      </w:r>
      <w:r>
        <w:rPr>
          <w:lang w:eastAsia="ja-JP"/>
        </w:rPr>
        <w:t>of R1-</w:t>
      </w:r>
      <w:r w:rsidRPr="00210D40">
        <w:t xml:space="preserve"> </w:t>
      </w:r>
      <w:r w:rsidRPr="00210D40">
        <w:rPr>
          <w:lang w:eastAsia="ja-JP"/>
        </w:rPr>
        <w:t>24035</w:t>
      </w:r>
      <w:r>
        <w:rPr>
          <w:lang w:eastAsia="ja-JP"/>
        </w:rPr>
        <w:t>20 is endorsed for inclusion in 38.214.</w:t>
      </w:r>
    </w:p>
    <w:p w14:paraId="10410C9A" w14:textId="77777777" w:rsidR="00646D96" w:rsidRDefault="00646D96" w:rsidP="00692924">
      <w:pPr>
        <w:rPr>
          <w:lang w:eastAsia="x-none"/>
        </w:rPr>
      </w:pPr>
    </w:p>
    <w:p w14:paraId="1B8D911C" w14:textId="77777777" w:rsidR="00646D96" w:rsidRDefault="00646D96" w:rsidP="00692924">
      <w:pPr>
        <w:rPr>
          <w:lang w:eastAsia="x-none"/>
        </w:rPr>
      </w:pPr>
    </w:p>
    <w:p w14:paraId="0AB442E7" w14:textId="1A8C0DA2" w:rsidR="00692924" w:rsidRDefault="00646D96" w:rsidP="00692924">
      <w:pPr>
        <w:rPr>
          <w:lang w:eastAsia="x-none"/>
        </w:rPr>
      </w:pPr>
      <w:r>
        <w:rPr>
          <w:lang w:eastAsia="x-none"/>
        </w:rPr>
        <w:t xml:space="preserve">Final summary in </w:t>
      </w:r>
      <w:hyperlink r:id="rId391" w:history="1">
        <w:r w:rsidR="007E34E7">
          <w:rPr>
            <w:rStyle w:val="Hyperlink"/>
            <w:lang w:eastAsia="x-none"/>
          </w:rPr>
          <w:t>R1-2403521</w:t>
        </w:r>
      </w:hyperlink>
      <w:r>
        <w:rPr>
          <w:lang w:eastAsia="x-none"/>
        </w:rPr>
        <w:t>.</w:t>
      </w:r>
    </w:p>
    <w:p w14:paraId="51345261" w14:textId="77777777" w:rsidR="00692924" w:rsidRDefault="00692924" w:rsidP="00AA2E71">
      <w:pPr>
        <w:rPr>
          <w:lang w:eastAsia="x-none"/>
        </w:rPr>
      </w:pPr>
    </w:p>
    <w:p w14:paraId="184978CC" w14:textId="77777777" w:rsidR="00692924" w:rsidRPr="00B60498" w:rsidRDefault="00692924" w:rsidP="00692924">
      <w:pPr>
        <w:pBdr>
          <w:bottom w:val="single" w:sz="6" w:space="1" w:color="auto"/>
        </w:pBdr>
        <w:rPr>
          <w:lang w:eastAsia="x-none"/>
        </w:rPr>
      </w:pPr>
    </w:p>
    <w:p w14:paraId="55ABEC7F" w14:textId="77777777" w:rsidR="00692924" w:rsidRPr="00B60498" w:rsidRDefault="00692924" w:rsidP="00692924">
      <w:pPr>
        <w:rPr>
          <w:lang w:eastAsia="x-none"/>
        </w:rPr>
      </w:pPr>
    </w:p>
    <w:p w14:paraId="140372D3" w14:textId="73C9BB51" w:rsidR="00AA2E71" w:rsidRDefault="007E34E7" w:rsidP="00AA2E71">
      <w:pPr>
        <w:rPr>
          <w:b/>
          <w:bCs/>
          <w:lang w:eastAsia="x-none"/>
        </w:rPr>
      </w:pPr>
      <w:hyperlink r:id="rId392" w:history="1">
        <w:r>
          <w:rPr>
            <w:rStyle w:val="Hyperlink"/>
            <w:b/>
            <w:bCs/>
            <w:lang w:eastAsia="x-none"/>
          </w:rPr>
          <w:t>R1-2403547</w:t>
        </w:r>
      </w:hyperlink>
      <w:r w:rsidR="00AA2E71" w:rsidRPr="00692924">
        <w:rPr>
          <w:b/>
          <w:bCs/>
          <w:lang w:eastAsia="x-none"/>
        </w:rPr>
        <w:tab/>
        <w:t>Summary #1 on Measurements and reporting for SL positioning</w:t>
      </w:r>
      <w:r w:rsidR="00AA2E71" w:rsidRPr="00692924">
        <w:rPr>
          <w:b/>
          <w:bCs/>
          <w:lang w:eastAsia="x-none"/>
        </w:rPr>
        <w:tab/>
        <w:t>Moderator (vivo)</w:t>
      </w:r>
    </w:p>
    <w:p w14:paraId="760395E3" w14:textId="2DFEF3A8" w:rsidR="00692924" w:rsidRDefault="00692924" w:rsidP="00AA2E71">
      <w:pPr>
        <w:rPr>
          <w:lang w:eastAsia="x-none"/>
        </w:rPr>
      </w:pPr>
      <w:r w:rsidRPr="00692924">
        <w:rPr>
          <w:lang w:eastAsia="x-none"/>
        </w:rPr>
        <w:t>From Wednesday session</w:t>
      </w:r>
    </w:p>
    <w:p w14:paraId="1C62FDEC" w14:textId="77777777" w:rsidR="00692924" w:rsidRDefault="00692924" w:rsidP="00692924">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830886">
        <w:rPr>
          <w:highlight w:val="green"/>
          <w:lang w:eastAsia="x-none"/>
        </w:rPr>
        <w:t>Agreement</w:t>
      </w:r>
    </w:p>
    <w:p w14:paraId="1CB3FB1D" w14:textId="07E117F1" w:rsidR="00692924" w:rsidRDefault="00692924" w:rsidP="00692924">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Pr>
          <w:lang w:eastAsia="x-none"/>
        </w:rPr>
        <w:t>Support the scenario that the SL-PRS Rx UE reports measurements for multiple Rx ARP-IDs for the same resource or different resource(s) from the same Tx UE in a single measurement report.</w:t>
      </w:r>
    </w:p>
    <w:p w14:paraId="3FB539BD" w14:textId="77777777" w:rsidR="00692924" w:rsidRDefault="00692924" w:rsidP="00692924">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Pr>
          <w:lang w:eastAsia="x-none"/>
        </w:rPr>
        <w:t>Indicate this agreement in the reply LS to RAN2 LS on decisions on SLPP.</w:t>
      </w:r>
    </w:p>
    <w:p w14:paraId="2674D5F6" w14:textId="77777777" w:rsidR="00692924" w:rsidRDefault="00692924" w:rsidP="00692924">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p>
    <w:p w14:paraId="6B411116" w14:textId="77777777" w:rsidR="00692924" w:rsidRDefault="00692924" w:rsidP="00692924">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830886">
        <w:rPr>
          <w:highlight w:val="green"/>
          <w:lang w:eastAsia="x-none"/>
        </w:rPr>
        <w:t>Agreement</w:t>
      </w:r>
    </w:p>
    <w:p w14:paraId="3A396736" w14:textId="77777777" w:rsidR="00692924" w:rsidRDefault="00692924" w:rsidP="00692924">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Pr>
          <w:lang w:eastAsia="x-none"/>
        </w:rPr>
        <w:t>Respond in the reply LS to RAN2 LS on decisions on SLPP that</w:t>
      </w:r>
      <w:r>
        <w:rPr>
          <w:rFonts w:hint="eastAsia"/>
          <w:lang w:eastAsia="x-none"/>
        </w:rPr>
        <w:t>:</w:t>
      </w:r>
    </w:p>
    <w:p w14:paraId="473963F3" w14:textId="77777777" w:rsidR="00692924" w:rsidRDefault="00692924" w:rsidP="00F20A81">
      <w:pPr>
        <w:pStyle w:val="ListParagraph"/>
        <w:numPr>
          <w:ilvl w:val="0"/>
          <w:numId w:val="308"/>
        </w:numPr>
      </w:pPr>
      <w:r>
        <w:t>From RAN1 perspective, for location calculations for UE-based SL positioning, it should be possible that the Rx UE can be provided the information about association between Tx ARP-ID and already transmitted SL PRS. It is unclear whether current signalling design from RAN2 can support this scenario.</w:t>
      </w:r>
    </w:p>
    <w:p w14:paraId="7FBC393D" w14:textId="66F59360" w:rsidR="00692924" w:rsidRPr="00692924" w:rsidRDefault="007E34E7" w:rsidP="00692924">
      <w:pPr>
        <w:tabs>
          <w:tab w:val="left" w:pos="799"/>
          <w:tab w:val="left" w:pos="1598"/>
          <w:tab w:val="left" w:pos="2397"/>
          <w:tab w:val="left" w:pos="3196"/>
          <w:tab w:val="left" w:pos="3995"/>
          <w:tab w:val="left" w:pos="4794"/>
          <w:tab w:val="left" w:pos="5593"/>
          <w:tab w:val="left" w:pos="6392"/>
          <w:tab w:val="left" w:pos="7191"/>
          <w:tab w:val="left" w:pos="7990"/>
          <w:tab w:val="left" w:pos="8567"/>
        </w:tabs>
        <w:rPr>
          <w:b/>
          <w:bCs/>
          <w:lang w:eastAsia="x-none"/>
        </w:rPr>
      </w:pPr>
      <w:hyperlink r:id="rId393" w:history="1">
        <w:r>
          <w:rPr>
            <w:rStyle w:val="Hyperlink"/>
            <w:b/>
            <w:bCs/>
            <w:lang w:eastAsia="x-none"/>
          </w:rPr>
          <w:t>R1-2403621</w:t>
        </w:r>
      </w:hyperlink>
      <w:r w:rsidR="00692924" w:rsidRPr="00692924">
        <w:rPr>
          <w:b/>
          <w:bCs/>
          <w:lang w:eastAsia="x-none"/>
        </w:rPr>
        <w:tab/>
        <w:t>Draft reply LS on decisions on SLPP</w:t>
      </w:r>
      <w:r w:rsidR="00692924" w:rsidRPr="00692924">
        <w:rPr>
          <w:b/>
          <w:bCs/>
          <w:lang w:eastAsia="x-none"/>
        </w:rPr>
        <w:tab/>
        <w:t>vivo</w:t>
      </w:r>
    </w:p>
    <w:p w14:paraId="301DE5BA" w14:textId="35E9DB70" w:rsidR="00692924" w:rsidRDefault="00692924" w:rsidP="00692924">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Pr>
          <w:b/>
          <w:lang w:eastAsia="x-none"/>
        </w:rPr>
        <w:t xml:space="preserve">Decision: </w:t>
      </w:r>
      <w:r>
        <w:rPr>
          <w:lang w:eastAsia="x-none"/>
        </w:rPr>
        <w:t xml:space="preserve">The draft LS in </w:t>
      </w:r>
      <w:hyperlink r:id="rId394" w:history="1">
        <w:r w:rsidR="007E34E7">
          <w:rPr>
            <w:rStyle w:val="Hyperlink"/>
            <w:lang w:eastAsia="x-none"/>
          </w:rPr>
          <w:t>R1-2403621</w:t>
        </w:r>
      </w:hyperlink>
      <w:r>
        <w:rPr>
          <w:lang w:eastAsia="x-none"/>
        </w:rPr>
        <w:t xml:space="preserve"> is endorsed. Final LS is </w:t>
      </w:r>
      <w:r w:rsidRPr="00692924">
        <w:rPr>
          <w:highlight w:val="green"/>
          <w:lang w:eastAsia="x-none"/>
        </w:rPr>
        <w:t xml:space="preserve">approved in </w:t>
      </w:r>
      <w:hyperlink r:id="rId395" w:history="1">
        <w:r w:rsidR="007E34E7">
          <w:rPr>
            <w:rStyle w:val="Hyperlink"/>
            <w:highlight w:val="green"/>
            <w:lang w:eastAsia="x-none"/>
          </w:rPr>
          <w:t>R1-2403622</w:t>
        </w:r>
      </w:hyperlink>
      <w:r>
        <w:rPr>
          <w:lang w:eastAsia="x-none"/>
        </w:rPr>
        <w:t>.</w:t>
      </w:r>
    </w:p>
    <w:p w14:paraId="3EC9E8F4" w14:textId="77777777" w:rsidR="00692924" w:rsidRDefault="00692924" w:rsidP="00AA2E71">
      <w:pPr>
        <w:rPr>
          <w:lang w:eastAsia="x-none"/>
        </w:rPr>
      </w:pPr>
    </w:p>
    <w:p w14:paraId="63F5CAD8" w14:textId="77777777" w:rsidR="00692924" w:rsidRPr="00692924" w:rsidRDefault="00692924" w:rsidP="00AA2E71">
      <w:pPr>
        <w:rPr>
          <w:lang w:eastAsia="x-none"/>
        </w:rPr>
      </w:pPr>
    </w:p>
    <w:p w14:paraId="2D4E8162" w14:textId="1BD79EDF" w:rsidR="00476C85" w:rsidRDefault="00760B2D" w:rsidP="00692924">
      <w:pPr>
        <w:rPr>
          <w:lang w:eastAsia="x-none"/>
        </w:rPr>
      </w:pPr>
      <w:r>
        <w:rPr>
          <w:lang w:eastAsia="x-none"/>
        </w:rPr>
        <w:t xml:space="preserve">Final summary in </w:t>
      </w:r>
      <w:hyperlink r:id="rId396" w:history="1">
        <w:r w:rsidR="007E34E7">
          <w:rPr>
            <w:rStyle w:val="Hyperlink"/>
            <w:lang w:eastAsia="x-none"/>
          </w:rPr>
          <w:t>R1-2403548</w:t>
        </w:r>
      </w:hyperlink>
      <w:r>
        <w:rPr>
          <w:lang w:eastAsia="x-none"/>
        </w:rPr>
        <w:t>.</w:t>
      </w:r>
    </w:p>
    <w:p w14:paraId="3017E15E" w14:textId="77777777" w:rsidR="00760B2D" w:rsidRDefault="00760B2D" w:rsidP="00692924">
      <w:pPr>
        <w:rPr>
          <w:lang w:eastAsia="x-none"/>
        </w:rPr>
      </w:pPr>
    </w:p>
    <w:p w14:paraId="5DFE4EA9" w14:textId="77777777" w:rsidR="00760B2D" w:rsidRPr="00B60498" w:rsidRDefault="00760B2D" w:rsidP="00760B2D">
      <w:pPr>
        <w:pBdr>
          <w:bottom w:val="single" w:sz="6" w:space="1" w:color="auto"/>
        </w:pBdr>
        <w:rPr>
          <w:lang w:eastAsia="x-none"/>
        </w:rPr>
      </w:pPr>
    </w:p>
    <w:p w14:paraId="001C8BEE" w14:textId="77777777" w:rsidR="00760B2D" w:rsidRPr="00B60498" w:rsidRDefault="00760B2D" w:rsidP="00760B2D">
      <w:pPr>
        <w:rPr>
          <w:lang w:eastAsia="x-none"/>
        </w:rPr>
      </w:pPr>
    </w:p>
    <w:p w14:paraId="6BEEDBE5" w14:textId="25B2CDC7" w:rsidR="00760B2D" w:rsidRDefault="00760B2D" w:rsidP="00692924">
      <w:pPr>
        <w:rPr>
          <w:lang w:eastAsia="x-none"/>
        </w:rPr>
      </w:pPr>
      <w:r>
        <w:rPr>
          <w:lang w:eastAsia="x-none"/>
        </w:rPr>
        <w:t>From AI 5</w:t>
      </w:r>
    </w:p>
    <w:p w14:paraId="67C694E8" w14:textId="1523BBAE" w:rsidR="00760B2D" w:rsidRPr="00760B2D" w:rsidRDefault="007E34E7" w:rsidP="00760B2D">
      <w:pPr>
        <w:rPr>
          <w:b/>
          <w:bCs/>
          <w:lang w:eastAsia="ko-KR"/>
        </w:rPr>
      </w:pPr>
      <w:hyperlink r:id="rId397" w:history="1">
        <w:r>
          <w:rPr>
            <w:rStyle w:val="Hyperlink"/>
            <w:b/>
            <w:bCs/>
            <w:lang w:eastAsia="ko-KR"/>
          </w:rPr>
          <w:t>R1-2401940</w:t>
        </w:r>
      </w:hyperlink>
      <w:r w:rsidR="00760B2D" w:rsidRPr="00760B2D">
        <w:rPr>
          <w:b/>
          <w:bCs/>
          <w:lang w:eastAsia="ko-KR"/>
        </w:rPr>
        <w:tab/>
        <w:t>Questions on RAN1 parameter list</w:t>
      </w:r>
      <w:r w:rsidR="00760B2D" w:rsidRPr="00760B2D">
        <w:rPr>
          <w:b/>
          <w:bCs/>
          <w:lang w:eastAsia="ko-KR"/>
        </w:rPr>
        <w:tab/>
        <w:t>RAN2, CATT</w:t>
      </w:r>
    </w:p>
    <w:p w14:paraId="484B8257" w14:textId="4B022442" w:rsidR="00760B2D" w:rsidRPr="00476C85" w:rsidRDefault="00760B2D" w:rsidP="00760B2D">
      <w:pPr>
        <w:rPr>
          <w:lang w:eastAsia="ko-KR"/>
        </w:rPr>
      </w:pPr>
      <w:r w:rsidRPr="00760B2D">
        <w:rPr>
          <w:lang w:eastAsia="ko-KR"/>
        </w:rPr>
        <w:t>RAN1 response necessary. Moderated by Ren (CATT).</w:t>
      </w:r>
    </w:p>
    <w:p w14:paraId="2BEA766E" w14:textId="28540854" w:rsidR="00760B2D" w:rsidRPr="00760B2D" w:rsidRDefault="007E34E7" w:rsidP="00760B2D">
      <w:pPr>
        <w:rPr>
          <w:b/>
          <w:bCs/>
          <w:lang w:eastAsia="x-none"/>
        </w:rPr>
      </w:pPr>
      <w:hyperlink r:id="rId398" w:history="1">
        <w:r>
          <w:rPr>
            <w:rStyle w:val="Hyperlink"/>
            <w:b/>
            <w:bCs/>
            <w:lang w:eastAsia="x-none"/>
          </w:rPr>
          <w:t>R1-2403544</w:t>
        </w:r>
      </w:hyperlink>
      <w:r w:rsidR="00760B2D" w:rsidRPr="00760B2D">
        <w:rPr>
          <w:b/>
          <w:bCs/>
          <w:lang w:eastAsia="x-none"/>
        </w:rPr>
        <w:tab/>
        <w:t>FL Summary for the reply LS on RAN2’s questions on RAN1 parameter list</w:t>
      </w:r>
      <w:r w:rsidR="00760B2D" w:rsidRPr="00760B2D">
        <w:rPr>
          <w:b/>
          <w:bCs/>
          <w:lang w:eastAsia="x-none"/>
        </w:rPr>
        <w:tab/>
        <w:t>Moderator (CATT)</w:t>
      </w:r>
    </w:p>
    <w:p w14:paraId="08A09097" w14:textId="77777777" w:rsidR="00760B2D" w:rsidRDefault="00760B2D" w:rsidP="00760B2D">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830886">
        <w:rPr>
          <w:highlight w:val="green"/>
          <w:lang w:eastAsia="x-none"/>
        </w:rPr>
        <w:t>Agreement</w:t>
      </w:r>
    </w:p>
    <w:p w14:paraId="12D7A216" w14:textId="77777777" w:rsidR="00760B2D" w:rsidRDefault="00760B2D" w:rsidP="00760B2D">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4D7933">
        <w:rPr>
          <w:lang w:eastAsia="x-none"/>
        </w:rPr>
        <w:t>RAN1’s response on Question 1 is as follows:</w:t>
      </w:r>
    </w:p>
    <w:p w14:paraId="2DA1EBE5" w14:textId="77777777" w:rsidR="00760B2D" w:rsidRPr="00760B2D" w:rsidRDefault="00760B2D" w:rsidP="00760B2D">
      <w:pPr>
        <w:tabs>
          <w:tab w:val="left" w:pos="799"/>
          <w:tab w:val="left" w:pos="1598"/>
          <w:tab w:val="left" w:pos="2397"/>
          <w:tab w:val="left" w:pos="3196"/>
          <w:tab w:val="left" w:pos="3995"/>
          <w:tab w:val="left" w:pos="4794"/>
          <w:tab w:val="left" w:pos="5593"/>
          <w:tab w:val="left" w:pos="6392"/>
          <w:tab w:val="left" w:pos="7191"/>
          <w:tab w:val="left" w:pos="7990"/>
          <w:tab w:val="left" w:pos="8567"/>
        </w:tabs>
        <w:ind w:left="720"/>
        <w:rPr>
          <w:rFonts w:ascii="Arial" w:hAnsi="Arial" w:cs="Arial"/>
          <w:sz w:val="16"/>
          <w:szCs w:val="16"/>
          <w:lang w:eastAsia="x-none"/>
        </w:rPr>
      </w:pPr>
      <w:r w:rsidRPr="00760B2D">
        <w:rPr>
          <w:rFonts w:ascii="Arial" w:hAnsi="Arial" w:cs="Arial"/>
          <w:sz w:val="16"/>
          <w:szCs w:val="16"/>
          <w:lang w:eastAsia="x-none"/>
        </w:rPr>
        <w:t>Question 1: Does the parameter nr-ReportedDL-PRS-measurementBasedOnSingleOrMultihopRx also apply to NR DL-AoD positioning?</w:t>
      </w:r>
    </w:p>
    <w:p w14:paraId="2BC94DE5" w14:textId="77777777" w:rsidR="00760B2D" w:rsidRPr="00760B2D" w:rsidRDefault="00760B2D" w:rsidP="00760B2D">
      <w:pPr>
        <w:tabs>
          <w:tab w:val="left" w:pos="799"/>
          <w:tab w:val="left" w:pos="1598"/>
          <w:tab w:val="left" w:pos="2397"/>
          <w:tab w:val="left" w:pos="3196"/>
          <w:tab w:val="left" w:pos="3995"/>
          <w:tab w:val="left" w:pos="4794"/>
          <w:tab w:val="left" w:pos="5593"/>
          <w:tab w:val="left" w:pos="6392"/>
          <w:tab w:val="left" w:pos="7191"/>
          <w:tab w:val="left" w:pos="7990"/>
          <w:tab w:val="left" w:pos="8567"/>
        </w:tabs>
        <w:ind w:left="720"/>
        <w:rPr>
          <w:rFonts w:ascii="Arial" w:hAnsi="Arial" w:cs="Arial"/>
          <w:sz w:val="16"/>
          <w:szCs w:val="16"/>
          <w:lang w:eastAsia="x-none"/>
        </w:rPr>
      </w:pPr>
      <w:r w:rsidRPr="00760B2D">
        <w:rPr>
          <w:rFonts w:ascii="Arial" w:hAnsi="Arial" w:cs="Arial"/>
          <w:sz w:val="16"/>
          <w:szCs w:val="16"/>
          <w:lang w:eastAsia="x-none"/>
        </w:rPr>
        <w:t>RAN1’s Response: Yes, the parameter nr-ReportedDL-PRS-measurementBasedOnSingleOrMultihopRx is also applicable to NR DL-AoD positioning.</w:t>
      </w:r>
    </w:p>
    <w:p w14:paraId="64BE1664" w14:textId="77777777" w:rsidR="00760B2D" w:rsidRDefault="00760B2D" w:rsidP="00760B2D">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p>
    <w:p w14:paraId="73A1770D" w14:textId="77777777" w:rsidR="00760B2D" w:rsidRDefault="00760B2D" w:rsidP="00760B2D">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830886">
        <w:rPr>
          <w:highlight w:val="green"/>
          <w:lang w:eastAsia="x-none"/>
        </w:rPr>
        <w:t>Agreement</w:t>
      </w:r>
    </w:p>
    <w:p w14:paraId="14612AEE" w14:textId="77777777" w:rsidR="00760B2D" w:rsidRDefault="00760B2D" w:rsidP="00760B2D">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4D7933">
        <w:rPr>
          <w:lang w:eastAsia="x-none"/>
        </w:rPr>
        <w:t xml:space="preserve">RAN1’s response on Question </w:t>
      </w:r>
      <w:r>
        <w:rPr>
          <w:lang w:eastAsia="x-none"/>
        </w:rPr>
        <w:t>2</w:t>
      </w:r>
      <w:r w:rsidRPr="004D7933">
        <w:rPr>
          <w:lang w:eastAsia="x-none"/>
        </w:rPr>
        <w:t xml:space="preserve"> is as follows:</w:t>
      </w:r>
    </w:p>
    <w:p w14:paraId="3EDEE933" w14:textId="77777777" w:rsidR="00760B2D" w:rsidRPr="00760B2D" w:rsidRDefault="00760B2D" w:rsidP="00760B2D">
      <w:pPr>
        <w:tabs>
          <w:tab w:val="left" w:pos="799"/>
          <w:tab w:val="left" w:pos="1598"/>
          <w:tab w:val="left" w:pos="2397"/>
          <w:tab w:val="left" w:pos="3196"/>
          <w:tab w:val="left" w:pos="3995"/>
          <w:tab w:val="left" w:pos="4794"/>
          <w:tab w:val="left" w:pos="5593"/>
          <w:tab w:val="left" w:pos="6392"/>
          <w:tab w:val="left" w:pos="7191"/>
          <w:tab w:val="left" w:pos="7990"/>
          <w:tab w:val="left" w:pos="8567"/>
        </w:tabs>
        <w:ind w:left="720"/>
        <w:rPr>
          <w:rFonts w:ascii="Arial" w:hAnsi="Arial" w:cs="Arial"/>
          <w:sz w:val="16"/>
          <w:szCs w:val="16"/>
          <w:lang w:eastAsia="x-none"/>
        </w:rPr>
      </w:pPr>
      <w:r w:rsidRPr="00760B2D">
        <w:rPr>
          <w:rFonts w:ascii="Arial" w:hAnsi="Arial" w:cs="Arial"/>
          <w:sz w:val="16"/>
          <w:szCs w:val="16"/>
          <w:lang w:eastAsia="x-none"/>
        </w:rPr>
        <w:t>Question 2: Is there only one dl-PRS-ID or are there multiple dl-PRS-IDs associated with the aggregated main and additional measurement, respectively?</w:t>
      </w:r>
    </w:p>
    <w:p w14:paraId="4375915F" w14:textId="77777777" w:rsidR="00760B2D" w:rsidRPr="00760B2D" w:rsidRDefault="00760B2D" w:rsidP="00760B2D">
      <w:pPr>
        <w:tabs>
          <w:tab w:val="left" w:pos="799"/>
          <w:tab w:val="left" w:pos="1598"/>
          <w:tab w:val="left" w:pos="2397"/>
          <w:tab w:val="left" w:pos="3196"/>
          <w:tab w:val="left" w:pos="3995"/>
          <w:tab w:val="left" w:pos="4794"/>
          <w:tab w:val="left" w:pos="5593"/>
          <w:tab w:val="left" w:pos="6392"/>
          <w:tab w:val="left" w:pos="7191"/>
          <w:tab w:val="left" w:pos="7990"/>
          <w:tab w:val="left" w:pos="8567"/>
        </w:tabs>
        <w:ind w:left="720"/>
        <w:rPr>
          <w:rFonts w:ascii="Arial" w:hAnsi="Arial" w:cs="Arial"/>
          <w:sz w:val="16"/>
          <w:szCs w:val="16"/>
          <w:lang w:eastAsia="x-none"/>
        </w:rPr>
      </w:pPr>
      <w:r w:rsidRPr="00760B2D">
        <w:rPr>
          <w:rFonts w:ascii="Arial" w:hAnsi="Arial" w:cs="Arial"/>
          <w:sz w:val="16"/>
          <w:szCs w:val="16"/>
          <w:lang w:eastAsia="x-none"/>
        </w:rPr>
        <w:t xml:space="preserve">RAN1’s Response: In RAN1’s understanding, if nr-DL-PRS-ResourceSetID uniquely identifies the DL-PRS Resource Sets across all the multiple dl-PRS-IDs of the same TRP, then only one dl-PRS-ID is needed to be associated with the aggregated main measurement and additional measurements. Otherwise, multiple dl-PRS-IDs are associated with the aggregated main and additional measurement in the measurement report. </w:t>
      </w:r>
    </w:p>
    <w:p w14:paraId="6A82F186" w14:textId="77777777" w:rsidR="00760B2D" w:rsidRDefault="00760B2D" w:rsidP="00760B2D">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p>
    <w:p w14:paraId="3C787ED1" w14:textId="77777777" w:rsidR="00760B2D" w:rsidRDefault="00760B2D" w:rsidP="00760B2D">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830886">
        <w:rPr>
          <w:highlight w:val="green"/>
          <w:lang w:eastAsia="x-none"/>
        </w:rPr>
        <w:t>Agreement</w:t>
      </w:r>
    </w:p>
    <w:p w14:paraId="75A5E94C" w14:textId="77777777" w:rsidR="00760B2D" w:rsidRDefault="00760B2D" w:rsidP="00760B2D">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4D7933">
        <w:rPr>
          <w:lang w:eastAsia="x-none"/>
        </w:rPr>
        <w:t xml:space="preserve">RAN1’s response on Question </w:t>
      </w:r>
      <w:r>
        <w:rPr>
          <w:lang w:eastAsia="x-none"/>
        </w:rPr>
        <w:t>3</w:t>
      </w:r>
      <w:r w:rsidRPr="004D7933">
        <w:rPr>
          <w:lang w:eastAsia="x-none"/>
        </w:rPr>
        <w:t xml:space="preserve"> is as follows:</w:t>
      </w:r>
    </w:p>
    <w:p w14:paraId="40C45632" w14:textId="77777777" w:rsidR="00760B2D" w:rsidRPr="00760B2D" w:rsidRDefault="00760B2D" w:rsidP="00760B2D">
      <w:pPr>
        <w:tabs>
          <w:tab w:val="left" w:pos="799"/>
          <w:tab w:val="left" w:pos="1598"/>
          <w:tab w:val="left" w:pos="2397"/>
          <w:tab w:val="left" w:pos="3196"/>
          <w:tab w:val="left" w:pos="3995"/>
          <w:tab w:val="left" w:pos="4794"/>
          <w:tab w:val="left" w:pos="5593"/>
          <w:tab w:val="left" w:pos="6392"/>
          <w:tab w:val="left" w:pos="7191"/>
          <w:tab w:val="left" w:pos="7990"/>
          <w:tab w:val="left" w:pos="8567"/>
        </w:tabs>
        <w:ind w:left="720"/>
        <w:rPr>
          <w:rFonts w:ascii="Arial" w:hAnsi="Arial" w:cs="Arial"/>
          <w:sz w:val="16"/>
          <w:szCs w:val="16"/>
          <w:lang w:eastAsia="x-none"/>
        </w:rPr>
      </w:pPr>
      <w:r w:rsidRPr="00760B2D">
        <w:rPr>
          <w:rFonts w:ascii="Arial" w:hAnsi="Arial" w:cs="Arial"/>
          <w:sz w:val="16"/>
          <w:szCs w:val="16"/>
          <w:lang w:eastAsia="x-none"/>
        </w:rPr>
        <w:t>Question 3: If there are multiple dl-PRS-IDs associated with main and additional measurements, respectively, should the list of the dl-PRS-IDs in additional measurements be included in the list of dl-PRS-IDs in the main measurement?</w:t>
      </w:r>
    </w:p>
    <w:p w14:paraId="6CDEC4C7" w14:textId="77777777" w:rsidR="00760B2D" w:rsidRPr="00760B2D" w:rsidRDefault="00760B2D" w:rsidP="00760B2D">
      <w:pPr>
        <w:tabs>
          <w:tab w:val="left" w:pos="799"/>
          <w:tab w:val="left" w:pos="1598"/>
          <w:tab w:val="left" w:pos="2397"/>
          <w:tab w:val="left" w:pos="3196"/>
          <w:tab w:val="left" w:pos="3995"/>
          <w:tab w:val="left" w:pos="4794"/>
          <w:tab w:val="left" w:pos="5593"/>
          <w:tab w:val="left" w:pos="6392"/>
          <w:tab w:val="left" w:pos="7191"/>
          <w:tab w:val="left" w:pos="7990"/>
          <w:tab w:val="left" w:pos="8567"/>
        </w:tabs>
        <w:ind w:left="720"/>
        <w:rPr>
          <w:rFonts w:ascii="Arial" w:hAnsi="Arial" w:cs="Arial"/>
          <w:sz w:val="16"/>
          <w:szCs w:val="16"/>
          <w:lang w:eastAsia="x-none"/>
        </w:rPr>
      </w:pPr>
      <w:r w:rsidRPr="00760B2D">
        <w:rPr>
          <w:rFonts w:ascii="Arial" w:hAnsi="Arial" w:cs="Arial"/>
          <w:sz w:val="16"/>
          <w:szCs w:val="16"/>
          <w:lang w:eastAsia="x-none"/>
        </w:rPr>
        <w:t>RAN1’s Response: There is no need to provide dl-PRS-ID(s) in additional measurement reporting since both main measurement and additional measurement are derived from the same TRP.</w:t>
      </w:r>
    </w:p>
    <w:p w14:paraId="392FE920" w14:textId="77777777" w:rsidR="00760B2D" w:rsidRDefault="00760B2D" w:rsidP="00760B2D">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p>
    <w:p w14:paraId="7E0F3A93" w14:textId="7F1E63E5" w:rsidR="00760B2D" w:rsidRPr="00760B2D" w:rsidRDefault="007E34E7" w:rsidP="00760B2D">
      <w:pPr>
        <w:tabs>
          <w:tab w:val="left" w:pos="799"/>
          <w:tab w:val="left" w:pos="1598"/>
          <w:tab w:val="left" w:pos="2397"/>
          <w:tab w:val="left" w:pos="3196"/>
          <w:tab w:val="left" w:pos="3995"/>
          <w:tab w:val="left" w:pos="4794"/>
          <w:tab w:val="left" w:pos="5593"/>
          <w:tab w:val="left" w:pos="6392"/>
          <w:tab w:val="left" w:pos="7191"/>
          <w:tab w:val="left" w:pos="7990"/>
          <w:tab w:val="left" w:pos="8567"/>
        </w:tabs>
        <w:rPr>
          <w:b/>
          <w:lang w:eastAsia="x-none"/>
        </w:rPr>
      </w:pPr>
      <w:hyperlink r:id="rId399" w:history="1">
        <w:r>
          <w:rPr>
            <w:rStyle w:val="Hyperlink"/>
            <w:b/>
            <w:lang w:eastAsia="x-none"/>
          </w:rPr>
          <w:t>R1-2403635</w:t>
        </w:r>
      </w:hyperlink>
      <w:r w:rsidR="00760B2D" w:rsidRPr="00760B2D">
        <w:rPr>
          <w:b/>
          <w:lang w:eastAsia="x-none"/>
        </w:rPr>
        <w:tab/>
        <w:t>Draft reply LS on questions on RAN1 parameter list</w:t>
      </w:r>
      <w:r w:rsidR="00760B2D" w:rsidRPr="00760B2D">
        <w:rPr>
          <w:b/>
          <w:lang w:eastAsia="x-none"/>
        </w:rPr>
        <w:tab/>
        <w:t>CATT</w:t>
      </w:r>
    </w:p>
    <w:p w14:paraId="43807468" w14:textId="7EB1D0B2" w:rsidR="00760B2D" w:rsidRDefault="00760B2D" w:rsidP="00760B2D">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760B2D">
        <w:rPr>
          <w:b/>
          <w:bCs/>
          <w:lang w:eastAsia="x-none"/>
        </w:rPr>
        <w:t>Decision:</w:t>
      </w:r>
      <w:r>
        <w:rPr>
          <w:lang w:eastAsia="x-none"/>
        </w:rPr>
        <w:t xml:space="preserve"> </w:t>
      </w:r>
      <w:r>
        <w:rPr>
          <w:rFonts w:hint="eastAsia"/>
          <w:lang w:eastAsia="x-none"/>
        </w:rPr>
        <w:t>T</w:t>
      </w:r>
      <w:r>
        <w:rPr>
          <w:lang w:eastAsia="x-none"/>
        </w:rPr>
        <w:t xml:space="preserve">he draft LS in </w:t>
      </w:r>
      <w:hyperlink r:id="rId400" w:history="1">
        <w:r w:rsidR="007E34E7">
          <w:rPr>
            <w:rStyle w:val="Hyperlink"/>
            <w:lang w:eastAsia="x-none"/>
          </w:rPr>
          <w:t>R1-2403635</w:t>
        </w:r>
      </w:hyperlink>
      <w:r>
        <w:rPr>
          <w:lang w:eastAsia="x-none"/>
        </w:rPr>
        <w:t xml:space="preserve"> is endorsed. Final LS is </w:t>
      </w:r>
      <w:r w:rsidRPr="00760B2D">
        <w:rPr>
          <w:highlight w:val="green"/>
          <w:lang w:eastAsia="x-none"/>
        </w:rPr>
        <w:t xml:space="preserve">approved in </w:t>
      </w:r>
      <w:hyperlink r:id="rId401" w:history="1">
        <w:r w:rsidR="007E34E7">
          <w:rPr>
            <w:rStyle w:val="Hyperlink"/>
            <w:highlight w:val="green"/>
            <w:lang w:eastAsia="x-none"/>
          </w:rPr>
          <w:t>R1-2403636</w:t>
        </w:r>
      </w:hyperlink>
      <w:r>
        <w:rPr>
          <w:lang w:eastAsia="x-none"/>
        </w:rPr>
        <w:t>.</w:t>
      </w:r>
    </w:p>
    <w:p w14:paraId="13D41954" w14:textId="77777777" w:rsidR="00760B2D" w:rsidRDefault="00760B2D" w:rsidP="00760B2D">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p>
    <w:p w14:paraId="6EE8E1A8" w14:textId="79F96B89" w:rsidR="00760B2D" w:rsidRPr="00476C85" w:rsidRDefault="00760B2D" w:rsidP="00760B2D">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Pr>
          <w:lang w:eastAsia="x-none"/>
        </w:rPr>
        <w:t>--------------</w:t>
      </w:r>
    </w:p>
    <w:p w14:paraId="4ADC5733" w14:textId="505DF34C" w:rsidR="00760B2D" w:rsidRPr="00E44F9C" w:rsidRDefault="007E34E7" w:rsidP="00760B2D">
      <w:pPr>
        <w:rPr>
          <w:b/>
          <w:bCs/>
          <w:lang w:eastAsia="ko-KR"/>
        </w:rPr>
      </w:pPr>
      <w:hyperlink r:id="rId402" w:history="1">
        <w:r>
          <w:rPr>
            <w:rStyle w:val="Hyperlink"/>
            <w:b/>
            <w:bCs/>
            <w:lang w:eastAsia="ko-KR"/>
          </w:rPr>
          <w:t>R1-2401949</w:t>
        </w:r>
      </w:hyperlink>
      <w:r w:rsidR="00760B2D" w:rsidRPr="00E44F9C">
        <w:rPr>
          <w:b/>
          <w:bCs/>
          <w:lang w:eastAsia="ko-KR"/>
        </w:rPr>
        <w:tab/>
        <w:t>LS on positioning MAC agreements</w:t>
      </w:r>
      <w:r w:rsidR="00760B2D" w:rsidRPr="00E44F9C">
        <w:rPr>
          <w:b/>
          <w:bCs/>
          <w:lang w:eastAsia="ko-KR"/>
        </w:rPr>
        <w:tab/>
        <w:t>RAN2, Huawei</w:t>
      </w:r>
    </w:p>
    <w:p w14:paraId="020A1566" w14:textId="60B2739C" w:rsidR="00760B2D" w:rsidRPr="00E44F9C" w:rsidRDefault="00760B2D" w:rsidP="00760B2D">
      <w:pPr>
        <w:rPr>
          <w:lang w:eastAsia="ko-KR"/>
        </w:rPr>
      </w:pPr>
      <w:r w:rsidRPr="00E44F9C">
        <w:rPr>
          <w:lang w:eastAsia="ko-KR"/>
        </w:rPr>
        <w:t xml:space="preserve">RAN1 response necessary. </w:t>
      </w:r>
      <w:r w:rsidR="00E44F9C" w:rsidRPr="00E44F9C">
        <w:rPr>
          <w:lang w:eastAsia="ko-KR"/>
        </w:rPr>
        <w:t>M</w:t>
      </w:r>
      <w:r w:rsidRPr="00E44F9C">
        <w:rPr>
          <w:lang w:eastAsia="ko-KR"/>
        </w:rPr>
        <w:t>oderated by Jinhuan (Huawei).</w:t>
      </w:r>
    </w:p>
    <w:p w14:paraId="4E869779" w14:textId="1C8F079B" w:rsidR="00E44F9C" w:rsidRPr="00E44F9C" w:rsidRDefault="007E34E7" w:rsidP="00E44F9C">
      <w:pPr>
        <w:rPr>
          <w:b/>
          <w:bCs/>
          <w:lang w:eastAsia="x-none"/>
        </w:rPr>
      </w:pPr>
      <w:hyperlink r:id="rId403" w:history="1">
        <w:r>
          <w:rPr>
            <w:rStyle w:val="Hyperlink"/>
            <w:b/>
            <w:bCs/>
            <w:lang w:eastAsia="x-none"/>
          </w:rPr>
          <w:t>R1-2403534</w:t>
        </w:r>
      </w:hyperlink>
      <w:r w:rsidR="00E44F9C" w:rsidRPr="00E44F9C">
        <w:rPr>
          <w:b/>
          <w:bCs/>
          <w:lang w:eastAsia="x-none"/>
        </w:rPr>
        <w:tab/>
        <w:t>FLS#1 on reply LS on positioning MAC agreements</w:t>
      </w:r>
      <w:r w:rsidR="00E44F9C" w:rsidRPr="00E44F9C">
        <w:rPr>
          <w:b/>
          <w:bCs/>
          <w:lang w:eastAsia="x-none"/>
        </w:rPr>
        <w:tab/>
        <w:t>Moderator (Huawei)</w:t>
      </w:r>
    </w:p>
    <w:p w14:paraId="55E4C43D" w14:textId="77777777" w:rsidR="00E44F9C" w:rsidRDefault="00E44F9C" w:rsidP="00E44F9C">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830886">
        <w:rPr>
          <w:highlight w:val="green"/>
          <w:lang w:eastAsia="x-none"/>
        </w:rPr>
        <w:t>Agreement</w:t>
      </w:r>
    </w:p>
    <w:p w14:paraId="4449312D" w14:textId="77777777" w:rsidR="00E44F9C" w:rsidRDefault="00E44F9C" w:rsidP="00E44F9C">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4D7933">
        <w:rPr>
          <w:lang w:eastAsia="x-none"/>
        </w:rPr>
        <w:t xml:space="preserve">RAN1’s response on Question </w:t>
      </w:r>
      <w:r>
        <w:rPr>
          <w:lang w:eastAsia="x-none"/>
        </w:rPr>
        <w:t>1</w:t>
      </w:r>
      <w:r w:rsidRPr="004D7933">
        <w:rPr>
          <w:lang w:eastAsia="x-none"/>
        </w:rPr>
        <w:t xml:space="preserve"> is as follows:</w:t>
      </w:r>
    </w:p>
    <w:p w14:paraId="46F05D18" w14:textId="77777777" w:rsidR="00E44F9C" w:rsidRPr="00E44F9C" w:rsidRDefault="00E44F9C" w:rsidP="00E44F9C">
      <w:pPr>
        <w:tabs>
          <w:tab w:val="left" w:pos="799"/>
          <w:tab w:val="left" w:pos="1598"/>
          <w:tab w:val="left" w:pos="2397"/>
          <w:tab w:val="left" w:pos="3196"/>
          <w:tab w:val="left" w:pos="3995"/>
          <w:tab w:val="left" w:pos="4794"/>
          <w:tab w:val="left" w:pos="5593"/>
          <w:tab w:val="left" w:pos="6392"/>
          <w:tab w:val="left" w:pos="7191"/>
          <w:tab w:val="left" w:pos="7990"/>
          <w:tab w:val="left" w:pos="8567"/>
        </w:tabs>
        <w:ind w:left="720"/>
        <w:rPr>
          <w:rFonts w:ascii="Arial" w:hAnsi="Arial" w:cs="Arial"/>
          <w:sz w:val="16"/>
          <w:szCs w:val="16"/>
          <w:lang w:eastAsia="x-none"/>
        </w:rPr>
      </w:pPr>
      <w:r w:rsidRPr="00E44F9C">
        <w:rPr>
          <w:rFonts w:ascii="Arial" w:hAnsi="Arial" w:cs="Arial"/>
          <w:sz w:val="16"/>
          <w:szCs w:val="16"/>
          <w:lang w:eastAsia="x-none"/>
        </w:rPr>
        <w:t>Regarding the minimum time gap between the last symbol of SL-PRS and the start of the first symbol of PSFCH reception that is associated with the PSSCH transmission on SL-PRS shared resource pool, a new RRC parameter is NOT needed.</w:t>
      </w:r>
    </w:p>
    <w:p w14:paraId="4B9A06B1" w14:textId="77777777" w:rsidR="00E44F9C" w:rsidRDefault="00E44F9C" w:rsidP="00E44F9C"/>
    <w:p w14:paraId="7BC46ABF" w14:textId="3E589244" w:rsidR="00E44F9C" w:rsidRPr="00E44F9C" w:rsidRDefault="007E34E7" w:rsidP="00E44F9C">
      <w:pPr>
        <w:rPr>
          <w:b/>
          <w:bCs/>
          <w:lang w:eastAsia="x-none"/>
        </w:rPr>
      </w:pPr>
      <w:hyperlink r:id="rId404" w:history="1">
        <w:r>
          <w:rPr>
            <w:rStyle w:val="Hyperlink"/>
            <w:b/>
            <w:bCs/>
            <w:lang w:eastAsia="x-none"/>
          </w:rPr>
          <w:t>R1-2403535</w:t>
        </w:r>
      </w:hyperlink>
      <w:r w:rsidR="00E44F9C" w:rsidRPr="00E44F9C">
        <w:rPr>
          <w:b/>
          <w:bCs/>
          <w:lang w:eastAsia="x-none"/>
        </w:rPr>
        <w:tab/>
        <w:t>Draft reply LS on positioning MAC agreements</w:t>
      </w:r>
      <w:r w:rsidR="00E44F9C" w:rsidRPr="00E44F9C">
        <w:rPr>
          <w:b/>
          <w:bCs/>
          <w:lang w:eastAsia="x-none"/>
        </w:rPr>
        <w:tab/>
        <w:t>Moderator (Huawei)</w:t>
      </w:r>
    </w:p>
    <w:p w14:paraId="4A4ADFA3" w14:textId="5503914B" w:rsidR="00E44F9C" w:rsidRDefault="00E44F9C" w:rsidP="00E44F9C">
      <w:pPr>
        <w:rPr>
          <w:lang w:eastAsia="x-none"/>
        </w:rPr>
      </w:pPr>
      <w:r w:rsidRPr="00760B2D">
        <w:rPr>
          <w:b/>
          <w:bCs/>
          <w:lang w:eastAsia="x-none"/>
        </w:rPr>
        <w:t>Decision:</w:t>
      </w:r>
      <w:r>
        <w:rPr>
          <w:lang w:eastAsia="x-none"/>
        </w:rPr>
        <w:t xml:space="preserve"> </w:t>
      </w:r>
      <w:r>
        <w:rPr>
          <w:rFonts w:hint="eastAsia"/>
          <w:lang w:eastAsia="x-none"/>
        </w:rPr>
        <w:t>T</w:t>
      </w:r>
      <w:r>
        <w:rPr>
          <w:lang w:eastAsia="x-none"/>
        </w:rPr>
        <w:t>he</w:t>
      </w:r>
      <w:r>
        <w:t xml:space="preserve"> </w:t>
      </w:r>
      <w:r>
        <w:rPr>
          <w:lang w:eastAsia="x-none"/>
        </w:rPr>
        <w:t xml:space="preserve">draft LS in </w:t>
      </w:r>
      <w:hyperlink r:id="rId405" w:history="1">
        <w:r w:rsidR="007E34E7">
          <w:rPr>
            <w:rStyle w:val="Hyperlink"/>
            <w:lang w:eastAsia="x-none"/>
          </w:rPr>
          <w:t>R1-2403535</w:t>
        </w:r>
      </w:hyperlink>
      <w:r>
        <w:rPr>
          <w:lang w:eastAsia="x-none"/>
        </w:rPr>
        <w:t xml:space="preserve"> is endorsed. Final LS is </w:t>
      </w:r>
      <w:r w:rsidRPr="00E44F9C">
        <w:rPr>
          <w:highlight w:val="green"/>
          <w:lang w:eastAsia="x-none"/>
        </w:rPr>
        <w:t>approved in</w:t>
      </w:r>
      <w:r w:rsidRPr="00E44F9C">
        <w:rPr>
          <w:highlight w:val="green"/>
        </w:rPr>
        <w:t xml:space="preserve"> </w:t>
      </w:r>
      <w:hyperlink r:id="rId406" w:history="1">
        <w:r w:rsidR="007E34E7">
          <w:rPr>
            <w:rStyle w:val="Hyperlink"/>
            <w:highlight w:val="green"/>
          </w:rPr>
          <w:t>R1-2403536</w:t>
        </w:r>
      </w:hyperlink>
      <w:r>
        <w:rPr>
          <w:lang w:eastAsia="x-none"/>
        </w:rPr>
        <w:t>.</w:t>
      </w:r>
    </w:p>
    <w:p w14:paraId="57E3A3AC" w14:textId="77777777" w:rsidR="00760B2D" w:rsidRDefault="00760B2D" w:rsidP="00760B2D">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p>
    <w:p w14:paraId="2D60DA3D" w14:textId="77777777" w:rsidR="00760B2D" w:rsidRPr="00476C85" w:rsidRDefault="00760B2D" w:rsidP="00760B2D">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Pr>
          <w:lang w:eastAsia="x-none"/>
        </w:rPr>
        <w:t>--------------</w:t>
      </w:r>
    </w:p>
    <w:p w14:paraId="530AF17A" w14:textId="1EB052A5" w:rsidR="00760B2D" w:rsidRPr="00E44F9C" w:rsidRDefault="007E34E7" w:rsidP="00760B2D">
      <w:pPr>
        <w:rPr>
          <w:b/>
          <w:bCs/>
          <w:lang w:eastAsia="ko-KR"/>
        </w:rPr>
      </w:pPr>
      <w:hyperlink r:id="rId407" w:history="1">
        <w:r>
          <w:rPr>
            <w:rStyle w:val="Hyperlink"/>
            <w:b/>
            <w:bCs/>
            <w:lang w:eastAsia="ko-KR"/>
          </w:rPr>
          <w:t>R1-2401956</w:t>
        </w:r>
      </w:hyperlink>
      <w:r w:rsidR="00760B2D" w:rsidRPr="00E44F9C">
        <w:rPr>
          <w:b/>
          <w:bCs/>
          <w:lang w:eastAsia="ko-KR"/>
        </w:rPr>
        <w:tab/>
        <w:t>LS on SRS BW aggregation impact on other channels/signals</w:t>
      </w:r>
      <w:r w:rsidR="00760B2D" w:rsidRPr="00E44F9C">
        <w:rPr>
          <w:b/>
          <w:bCs/>
          <w:lang w:eastAsia="ko-KR"/>
        </w:rPr>
        <w:tab/>
        <w:t>RAN4, Huawei</w:t>
      </w:r>
    </w:p>
    <w:p w14:paraId="65DEA6B1" w14:textId="29BBCC3B" w:rsidR="00760B2D" w:rsidRPr="00476C85" w:rsidRDefault="00760B2D" w:rsidP="00760B2D">
      <w:pPr>
        <w:rPr>
          <w:lang w:eastAsia="ko-KR"/>
        </w:rPr>
      </w:pPr>
      <w:r w:rsidRPr="00E44F9C">
        <w:rPr>
          <w:lang w:eastAsia="ko-KR"/>
        </w:rPr>
        <w:t xml:space="preserve">RAN1 response necessary. </w:t>
      </w:r>
      <w:r w:rsidR="00E44F9C" w:rsidRPr="00E44F9C">
        <w:rPr>
          <w:lang w:eastAsia="ko-KR"/>
        </w:rPr>
        <w:t>M</w:t>
      </w:r>
      <w:r w:rsidRPr="00E44F9C">
        <w:rPr>
          <w:lang w:eastAsia="ko-KR"/>
        </w:rPr>
        <w:t>oderated by Jinhuan (Huawei).</w:t>
      </w:r>
    </w:p>
    <w:p w14:paraId="6507A1CB" w14:textId="2D463BBA" w:rsidR="00760B2D" w:rsidRPr="00E44F9C" w:rsidRDefault="007E34E7" w:rsidP="00760B2D">
      <w:pPr>
        <w:rPr>
          <w:b/>
          <w:bCs/>
          <w:lang w:eastAsia="x-none"/>
        </w:rPr>
      </w:pPr>
      <w:hyperlink r:id="rId408" w:history="1">
        <w:r>
          <w:rPr>
            <w:rStyle w:val="Hyperlink"/>
            <w:b/>
            <w:bCs/>
            <w:lang w:eastAsia="x-none"/>
          </w:rPr>
          <w:t>R1-2403537</w:t>
        </w:r>
      </w:hyperlink>
      <w:r w:rsidR="00760B2D" w:rsidRPr="00E44F9C">
        <w:rPr>
          <w:b/>
          <w:bCs/>
          <w:lang w:eastAsia="x-none"/>
        </w:rPr>
        <w:tab/>
        <w:t>FLS#1 on LS reply on SRS BW aggregation impact on other channels/signals</w:t>
      </w:r>
      <w:r w:rsidR="00760B2D" w:rsidRPr="00E44F9C">
        <w:rPr>
          <w:b/>
          <w:bCs/>
          <w:lang w:eastAsia="x-none"/>
        </w:rPr>
        <w:tab/>
        <w:t>Moderator (Huawei)</w:t>
      </w:r>
    </w:p>
    <w:p w14:paraId="71897A7C" w14:textId="77777777" w:rsidR="00E44F9C" w:rsidRPr="00E44F9C" w:rsidRDefault="00E44F9C" w:rsidP="00E44F9C">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E44F9C">
        <w:rPr>
          <w:highlight w:val="green"/>
          <w:lang w:eastAsia="x-none"/>
        </w:rPr>
        <w:t>Agreement</w:t>
      </w:r>
    </w:p>
    <w:p w14:paraId="422CCF1F" w14:textId="3D5C2E95" w:rsidR="00E44F9C" w:rsidRPr="00E44F9C" w:rsidRDefault="00E44F9C" w:rsidP="00E44F9C">
      <w:pPr>
        <w:rPr>
          <w:lang w:eastAsia="zh-CN"/>
        </w:rPr>
      </w:pPr>
      <w:r>
        <w:rPr>
          <w:lang w:eastAsia="zh-CN"/>
        </w:rPr>
        <w:t>R</w:t>
      </w:r>
      <w:r w:rsidRPr="00E44F9C">
        <w:rPr>
          <w:lang w:eastAsia="zh-CN"/>
        </w:rPr>
        <w:t>eply to RAN4:</w:t>
      </w:r>
    </w:p>
    <w:p w14:paraId="4C12BDA4" w14:textId="77777777" w:rsidR="00E44F9C" w:rsidRPr="00E44F9C" w:rsidRDefault="00E44F9C" w:rsidP="00E44F9C">
      <w:pPr>
        <w:rPr>
          <w:rFonts w:ascii="Arial" w:hAnsi="Arial" w:cs="Arial"/>
          <w:sz w:val="16"/>
          <w:szCs w:val="16"/>
          <w:lang w:eastAsia="zh-CN"/>
        </w:rPr>
      </w:pPr>
      <w:r w:rsidRPr="00E44F9C">
        <w:rPr>
          <w:rFonts w:ascii="Arial" w:hAnsi="Arial" w:cs="Arial"/>
          <w:sz w:val="16"/>
          <w:szCs w:val="16"/>
          <w:lang w:eastAsia="zh-CN"/>
        </w:rPr>
        <w:t>RAN1 confirms RAN1 has defined the solution to handle the impact of SRS transmission for BW aggregation on other channels/signals.</w:t>
      </w:r>
    </w:p>
    <w:p w14:paraId="06020D34" w14:textId="77777777" w:rsidR="00E44F9C" w:rsidRPr="00E44F9C" w:rsidRDefault="00E44F9C" w:rsidP="00E44F9C">
      <w:pPr>
        <w:rPr>
          <w:rFonts w:ascii="Arial" w:eastAsia="DengXian" w:hAnsi="Arial" w:cs="Arial"/>
          <w:sz w:val="16"/>
          <w:szCs w:val="16"/>
          <w:lang w:eastAsia="zh-CN"/>
        </w:rPr>
      </w:pPr>
    </w:p>
    <w:p w14:paraId="17C14874" w14:textId="77777777" w:rsidR="00E44F9C" w:rsidRPr="00E44F9C" w:rsidRDefault="00E44F9C" w:rsidP="00E44F9C">
      <w:pPr>
        <w:rPr>
          <w:rFonts w:ascii="Arial" w:hAnsi="Arial" w:cs="Arial"/>
          <w:sz w:val="16"/>
          <w:szCs w:val="16"/>
          <w:lang w:eastAsia="zh-CN"/>
        </w:rPr>
      </w:pPr>
      <w:r w:rsidRPr="00E44F9C">
        <w:rPr>
          <w:rFonts w:ascii="Arial" w:hAnsi="Arial" w:cs="Arial"/>
          <w:sz w:val="16"/>
          <w:szCs w:val="16"/>
          <w:lang w:eastAsia="zh-CN"/>
        </w:rPr>
        <w:t>The relevant agreements are as follows: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5"/>
      </w:tblGrid>
      <w:tr w:rsidR="00E44F9C" w:rsidRPr="00E44F9C" w14:paraId="3E2BECFF" w14:textId="77777777" w:rsidTr="00DD2F5A">
        <w:tc>
          <w:tcPr>
            <w:tcW w:w="9465" w:type="dxa"/>
          </w:tcPr>
          <w:p w14:paraId="6D054555" w14:textId="77777777" w:rsidR="00E44F9C" w:rsidRPr="00E44F9C" w:rsidRDefault="00E44F9C" w:rsidP="00E44F9C">
            <w:pPr>
              <w:rPr>
                <w:rFonts w:ascii="Arial" w:hAnsi="Arial" w:cs="Arial"/>
                <w:bCs/>
                <w:sz w:val="16"/>
                <w:szCs w:val="16"/>
                <w:highlight w:val="green"/>
                <w:lang w:eastAsia="zh-CN"/>
              </w:rPr>
            </w:pPr>
            <w:r w:rsidRPr="00E44F9C">
              <w:rPr>
                <w:rFonts w:ascii="Arial" w:hAnsi="Arial" w:cs="Arial"/>
                <w:bCs/>
                <w:sz w:val="16"/>
                <w:szCs w:val="16"/>
                <w:highlight w:val="green"/>
                <w:lang w:eastAsia="zh-CN"/>
              </w:rPr>
              <w:t>Agreement</w:t>
            </w:r>
          </w:p>
          <w:p w14:paraId="7E41BABF" w14:textId="77777777" w:rsidR="00E44F9C" w:rsidRPr="00E44F9C" w:rsidRDefault="00E44F9C" w:rsidP="00E44F9C">
            <w:pPr>
              <w:rPr>
                <w:rFonts w:ascii="Arial" w:hAnsi="Arial" w:cs="Arial"/>
                <w:sz w:val="16"/>
                <w:szCs w:val="16"/>
                <w:lang w:bidi="ar"/>
              </w:rPr>
            </w:pPr>
            <w:r w:rsidRPr="00E44F9C">
              <w:rPr>
                <w:rFonts w:ascii="Arial" w:hAnsi="Arial" w:cs="Arial"/>
                <w:sz w:val="16"/>
                <w:szCs w:val="16"/>
                <w:lang w:bidi="ar"/>
              </w:rPr>
              <w:t>For positioning SRS aggregation transmission in RRC_INACTIVE state, reuse Rel-17 prioritization rule of SRS outside initial BWP, i.e. SRS is dropped in the symbol(s) of all aggregated carriers where collision occurs.</w:t>
            </w:r>
          </w:p>
          <w:p w14:paraId="3AA62EBE" w14:textId="77777777" w:rsidR="00E44F9C" w:rsidRPr="00E44F9C" w:rsidRDefault="00E44F9C" w:rsidP="00E44F9C">
            <w:pPr>
              <w:rPr>
                <w:rFonts w:ascii="Arial" w:hAnsi="Arial" w:cs="Arial"/>
                <w:sz w:val="16"/>
                <w:szCs w:val="16"/>
              </w:rPr>
            </w:pPr>
          </w:p>
          <w:p w14:paraId="145C0485" w14:textId="77777777" w:rsidR="00E44F9C" w:rsidRPr="00E44F9C" w:rsidRDefault="00E44F9C" w:rsidP="00E44F9C">
            <w:pPr>
              <w:rPr>
                <w:rFonts w:ascii="Arial" w:hAnsi="Arial" w:cs="Arial"/>
                <w:sz w:val="16"/>
                <w:szCs w:val="16"/>
              </w:rPr>
            </w:pPr>
            <w:r w:rsidRPr="00E44F9C">
              <w:rPr>
                <w:rFonts w:ascii="Arial" w:hAnsi="Arial" w:cs="Arial"/>
                <w:sz w:val="16"/>
                <w:szCs w:val="16"/>
                <w:highlight w:val="green"/>
              </w:rPr>
              <w:t>Agreement</w:t>
            </w:r>
          </w:p>
          <w:p w14:paraId="29261F76" w14:textId="77777777" w:rsidR="00E44F9C" w:rsidRPr="00E44F9C" w:rsidRDefault="00E44F9C" w:rsidP="00E44F9C">
            <w:pPr>
              <w:rPr>
                <w:rFonts w:ascii="Arial" w:hAnsi="Arial" w:cs="Arial"/>
                <w:sz w:val="16"/>
                <w:szCs w:val="16"/>
              </w:rPr>
            </w:pPr>
            <w:r w:rsidRPr="00E44F9C">
              <w:rPr>
                <w:rFonts w:ascii="Arial" w:hAnsi="Arial" w:cs="Arial"/>
                <w:sz w:val="16"/>
                <w:szCs w:val="16"/>
              </w:rPr>
              <w:t xml:space="preserve">When an SRS resource configured within a CC without PUSCH/PUCCH is linked for aggregation with an SRS resource configured within an UL active BWP of a UL communication CC, a guard period is needed before and after the aggregated SRS transmissions. </w:t>
            </w:r>
          </w:p>
          <w:p w14:paraId="3691ADBC" w14:textId="77777777" w:rsidR="00E44F9C" w:rsidRPr="00E44F9C" w:rsidRDefault="00E44F9C" w:rsidP="00F20A81">
            <w:pPr>
              <w:numPr>
                <w:ilvl w:val="0"/>
                <w:numId w:val="310"/>
              </w:numPr>
              <w:snapToGrid w:val="0"/>
              <w:contextualSpacing/>
              <w:textAlignment w:val="baseline"/>
              <w:rPr>
                <w:rFonts w:ascii="Arial" w:hAnsi="Arial" w:cs="Arial"/>
                <w:sz w:val="16"/>
                <w:szCs w:val="16"/>
                <w:lang w:eastAsia="zh-CN"/>
              </w:rPr>
            </w:pPr>
            <w:r w:rsidRPr="00E44F9C">
              <w:rPr>
                <w:rFonts w:ascii="Arial" w:hAnsi="Arial" w:cs="Arial"/>
                <w:sz w:val="16"/>
                <w:szCs w:val="16"/>
                <w:lang w:eastAsia="zh-CN"/>
              </w:rPr>
              <w:t>Send an LS to RAN4 with the above information and a request to provide the retun</w:t>
            </w:r>
            <w:r w:rsidRPr="00E44F9C">
              <w:rPr>
                <w:rFonts w:ascii="Arial" w:hAnsi="Arial" w:cs="Arial"/>
                <w:sz w:val="16"/>
                <w:szCs w:val="16"/>
              </w:rPr>
              <w:t>ing</w:t>
            </w:r>
            <w:r w:rsidRPr="00E44F9C">
              <w:rPr>
                <w:rFonts w:ascii="Arial" w:hAnsi="Arial" w:cs="Arial"/>
                <w:sz w:val="16"/>
                <w:szCs w:val="16"/>
                <w:lang w:eastAsia="zh-CN"/>
              </w:rPr>
              <w:t xml:space="preserve"> time values needed. </w:t>
            </w:r>
          </w:p>
          <w:p w14:paraId="0DC2E429" w14:textId="77777777" w:rsidR="00E44F9C" w:rsidRPr="00E44F9C" w:rsidRDefault="00E44F9C" w:rsidP="00E44F9C">
            <w:pPr>
              <w:rPr>
                <w:rFonts w:ascii="Arial" w:hAnsi="Arial" w:cs="Arial"/>
                <w:bCs/>
                <w:sz w:val="16"/>
                <w:szCs w:val="16"/>
                <w:highlight w:val="green"/>
                <w:lang w:eastAsia="zh-CN"/>
              </w:rPr>
            </w:pPr>
          </w:p>
          <w:p w14:paraId="08B7AABA" w14:textId="77777777" w:rsidR="00E44F9C" w:rsidRPr="00E44F9C" w:rsidRDefault="00E44F9C" w:rsidP="00E44F9C">
            <w:pPr>
              <w:rPr>
                <w:rFonts w:ascii="Arial" w:hAnsi="Arial" w:cs="Arial"/>
                <w:bCs/>
                <w:sz w:val="16"/>
                <w:szCs w:val="16"/>
                <w:lang w:eastAsia="zh-CN"/>
              </w:rPr>
            </w:pPr>
            <w:r w:rsidRPr="00E44F9C">
              <w:rPr>
                <w:rFonts w:ascii="Arial" w:hAnsi="Arial" w:cs="Arial"/>
                <w:bCs/>
                <w:sz w:val="16"/>
                <w:szCs w:val="16"/>
                <w:highlight w:val="green"/>
                <w:lang w:eastAsia="zh-CN"/>
              </w:rPr>
              <w:t>Agreement</w:t>
            </w:r>
          </w:p>
          <w:p w14:paraId="4420ECDF" w14:textId="695651AF" w:rsidR="00E44F9C" w:rsidRPr="00E44F9C" w:rsidRDefault="00E44F9C" w:rsidP="00E44F9C">
            <w:pPr>
              <w:tabs>
                <w:tab w:val="left" w:pos="-420"/>
              </w:tabs>
              <w:snapToGrid w:val="0"/>
              <w:ind w:leftChars="400" w:left="800"/>
              <w:jc w:val="both"/>
              <w:rPr>
                <w:rFonts w:ascii="Arial" w:eastAsia="DengXian" w:hAnsi="Arial" w:cs="Arial"/>
                <w:sz w:val="16"/>
                <w:szCs w:val="16"/>
                <w:lang w:eastAsia="zh-CN"/>
              </w:rPr>
            </w:pPr>
            <w:r w:rsidRPr="00E44F9C">
              <w:rPr>
                <w:rFonts w:ascii="Arial" w:hAnsi="Arial" w:cs="Arial"/>
                <w:sz w:val="16"/>
                <w:szCs w:val="16"/>
                <w:lang w:eastAsia="zh-CN"/>
              </w:rPr>
              <w:t>In RRC_CONNECTED state, for positioning SRS aggregation across CCs, if SRS in one of aggregated carriers is dropped in a symbol, stop SRS transmission in all aggregated carriers in the same symbol</w:t>
            </w:r>
          </w:p>
        </w:tc>
      </w:tr>
    </w:tbl>
    <w:p w14:paraId="362FBF24" w14:textId="77777777" w:rsidR="00E44F9C" w:rsidRPr="00E44F9C" w:rsidRDefault="00E44F9C" w:rsidP="00E44F9C">
      <w:pPr>
        <w:rPr>
          <w:rFonts w:ascii="Arial" w:hAnsi="Arial" w:cs="Arial"/>
          <w:b/>
          <w:sz w:val="16"/>
          <w:szCs w:val="16"/>
          <w:lang w:eastAsia="zh-CN"/>
        </w:rPr>
      </w:pPr>
    </w:p>
    <w:p w14:paraId="60C48D03" w14:textId="2F88A62E" w:rsidR="00E44F9C" w:rsidRPr="00E44F9C" w:rsidRDefault="00E44F9C" w:rsidP="00E44F9C">
      <w:pPr>
        <w:rPr>
          <w:rFonts w:ascii="Arial" w:hAnsi="Arial" w:cs="Arial"/>
          <w:sz w:val="16"/>
          <w:szCs w:val="16"/>
          <w:lang w:eastAsia="zh-CN"/>
        </w:rPr>
      </w:pPr>
      <w:r w:rsidRPr="00E44F9C">
        <w:rPr>
          <w:rFonts w:ascii="Arial" w:hAnsi="Arial" w:cs="Arial"/>
          <w:sz w:val="16"/>
          <w:szCs w:val="16"/>
          <w:lang w:eastAsia="zh-CN"/>
        </w:rPr>
        <w:t>In addition, RAN1 also has defined a FG41-4-9 indicating which other bands in the band combination are affected due to the need of a guard period.</w:t>
      </w:r>
    </w:p>
    <w:p w14:paraId="6F628A1F" w14:textId="77777777" w:rsidR="00E44F9C" w:rsidRPr="00E44F9C" w:rsidRDefault="00E44F9C" w:rsidP="00E44F9C">
      <w:pPr>
        <w:tabs>
          <w:tab w:val="left" w:pos="799"/>
          <w:tab w:val="left" w:pos="1598"/>
          <w:tab w:val="left" w:pos="2397"/>
          <w:tab w:val="left" w:pos="3196"/>
          <w:tab w:val="left" w:pos="3995"/>
          <w:tab w:val="left" w:pos="4794"/>
          <w:tab w:val="left" w:pos="5593"/>
          <w:tab w:val="left" w:pos="6392"/>
          <w:tab w:val="left" w:pos="7191"/>
          <w:tab w:val="left" w:pos="7990"/>
          <w:tab w:val="left" w:pos="8567"/>
        </w:tabs>
        <w:rPr>
          <w:rFonts w:ascii="Arial" w:hAnsi="Arial" w:cs="Arial"/>
          <w:sz w:val="16"/>
          <w:szCs w:val="16"/>
          <w:lang w:eastAsia="x-none"/>
        </w:rPr>
      </w:pPr>
    </w:p>
    <w:p w14:paraId="3259C5E4" w14:textId="77777777" w:rsidR="00E44F9C" w:rsidRPr="00E44F9C" w:rsidRDefault="00E44F9C" w:rsidP="00E44F9C">
      <w:pPr>
        <w:rPr>
          <w:rFonts w:ascii="Arial" w:hAnsi="Arial" w:cs="Arial"/>
          <w:sz w:val="16"/>
          <w:szCs w:val="16"/>
          <w:lang w:eastAsia="zh-CN"/>
        </w:rPr>
      </w:pPr>
      <w:r w:rsidRPr="00E44F9C">
        <w:rPr>
          <w:rFonts w:ascii="Arial" w:hAnsi="Arial" w:cs="Arial"/>
          <w:sz w:val="16"/>
          <w:szCs w:val="16"/>
          <w:lang w:eastAsia="zh-CN"/>
        </w:rPr>
        <w:t>Action to RAN4:</w:t>
      </w:r>
    </w:p>
    <w:p w14:paraId="390994C5" w14:textId="77777777" w:rsidR="00E44F9C" w:rsidRPr="00E44F9C" w:rsidRDefault="00E44F9C" w:rsidP="00E44F9C">
      <w:pPr>
        <w:rPr>
          <w:rFonts w:ascii="Arial" w:hAnsi="Arial" w:cs="Arial"/>
          <w:sz w:val="16"/>
          <w:szCs w:val="16"/>
          <w:lang w:eastAsia="zh-CN"/>
        </w:rPr>
      </w:pPr>
      <w:r w:rsidRPr="00E44F9C">
        <w:rPr>
          <w:rFonts w:ascii="Arial" w:hAnsi="Arial" w:cs="Arial"/>
          <w:sz w:val="16"/>
          <w:szCs w:val="16"/>
          <w:lang w:eastAsia="zh-CN"/>
        </w:rPr>
        <w:t>RAN1 respectfully requests RAN4 to take above information into account in their future work.</w:t>
      </w:r>
    </w:p>
    <w:p w14:paraId="3F9D1458" w14:textId="77777777" w:rsidR="00E44F9C" w:rsidRPr="00E44F9C" w:rsidRDefault="00E44F9C" w:rsidP="00E44F9C">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p>
    <w:p w14:paraId="70D6DE75" w14:textId="4EEAAEA4" w:rsidR="00760B2D" w:rsidRDefault="007E34E7" w:rsidP="00760B2D">
      <w:pPr>
        <w:rPr>
          <w:b/>
          <w:bCs/>
          <w:lang w:eastAsia="x-none"/>
        </w:rPr>
      </w:pPr>
      <w:hyperlink r:id="rId409" w:history="1">
        <w:r>
          <w:rPr>
            <w:rStyle w:val="Hyperlink"/>
            <w:b/>
            <w:bCs/>
            <w:lang w:eastAsia="x-none"/>
          </w:rPr>
          <w:t>R1-2403538</w:t>
        </w:r>
      </w:hyperlink>
      <w:r w:rsidR="00760B2D" w:rsidRPr="00E44F9C">
        <w:rPr>
          <w:b/>
          <w:bCs/>
          <w:lang w:eastAsia="x-none"/>
        </w:rPr>
        <w:tab/>
        <w:t>Draft reply LS on SRS BW aggregation impact on other channels/signals</w:t>
      </w:r>
      <w:r w:rsidR="00760B2D" w:rsidRPr="00E44F9C">
        <w:rPr>
          <w:b/>
          <w:bCs/>
          <w:lang w:eastAsia="x-none"/>
        </w:rPr>
        <w:tab/>
        <w:t>Moderator (Huawei)</w:t>
      </w:r>
    </w:p>
    <w:p w14:paraId="386A0072" w14:textId="530413C2" w:rsidR="00E44F9C" w:rsidRPr="00E44F9C" w:rsidRDefault="00E44F9C" w:rsidP="00E44F9C">
      <w:pPr>
        <w:tabs>
          <w:tab w:val="left" w:pos="799"/>
          <w:tab w:val="left" w:pos="1598"/>
          <w:tab w:val="left" w:pos="2397"/>
          <w:tab w:val="left" w:pos="3196"/>
          <w:tab w:val="left" w:pos="3995"/>
          <w:tab w:val="left" w:pos="4794"/>
          <w:tab w:val="left" w:pos="5593"/>
          <w:tab w:val="left" w:pos="6392"/>
          <w:tab w:val="left" w:pos="7191"/>
          <w:tab w:val="left" w:pos="7990"/>
          <w:tab w:val="left" w:pos="8567"/>
        </w:tabs>
        <w:rPr>
          <w:lang w:eastAsia="x-none"/>
        </w:rPr>
      </w:pPr>
      <w:r w:rsidRPr="00760B2D">
        <w:rPr>
          <w:b/>
          <w:bCs/>
          <w:lang w:eastAsia="x-none"/>
        </w:rPr>
        <w:t>Decision:</w:t>
      </w:r>
      <w:r>
        <w:rPr>
          <w:lang w:eastAsia="x-none"/>
        </w:rPr>
        <w:t xml:space="preserve"> </w:t>
      </w:r>
      <w:r w:rsidRPr="00E44F9C">
        <w:rPr>
          <w:rFonts w:hint="eastAsia"/>
          <w:lang w:eastAsia="x-none"/>
        </w:rPr>
        <w:t>T</w:t>
      </w:r>
      <w:r w:rsidRPr="00E44F9C">
        <w:rPr>
          <w:lang w:eastAsia="x-none"/>
        </w:rPr>
        <w:t xml:space="preserve">he draft LS in </w:t>
      </w:r>
      <w:hyperlink r:id="rId410" w:history="1">
        <w:r w:rsidR="007E34E7">
          <w:rPr>
            <w:rStyle w:val="Hyperlink"/>
            <w:lang w:eastAsia="x-none"/>
          </w:rPr>
          <w:t>R1-2403538</w:t>
        </w:r>
      </w:hyperlink>
      <w:r w:rsidRPr="00E44F9C">
        <w:rPr>
          <w:lang w:eastAsia="x-none"/>
        </w:rPr>
        <w:t xml:space="preserve"> is endorsed with the deletion of the FG table and deletion of “as follows”. Final LS</w:t>
      </w:r>
      <w:r>
        <w:rPr>
          <w:lang w:eastAsia="x-none"/>
        </w:rPr>
        <w:t xml:space="preserve"> is </w:t>
      </w:r>
      <w:r w:rsidRPr="00E44F9C">
        <w:rPr>
          <w:highlight w:val="green"/>
          <w:lang w:eastAsia="x-none"/>
        </w:rPr>
        <w:t xml:space="preserve">approved  in </w:t>
      </w:r>
      <w:hyperlink r:id="rId411" w:history="1">
        <w:r w:rsidR="007E34E7">
          <w:rPr>
            <w:rStyle w:val="Hyperlink"/>
            <w:highlight w:val="green"/>
            <w:lang w:eastAsia="x-none"/>
          </w:rPr>
          <w:t>R1-2403539</w:t>
        </w:r>
      </w:hyperlink>
      <w:r w:rsidRPr="00E44F9C">
        <w:rPr>
          <w:lang w:eastAsia="x-none"/>
        </w:rPr>
        <w:t>.</w:t>
      </w:r>
    </w:p>
    <w:p w14:paraId="3796A196" w14:textId="77777777" w:rsidR="00FA7097" w:rsidRPr="00FA7097" w:rsidRDefault="00FA7097" w:rsidP="000C7C4F">
      <w:pPr>
        <w:pStyle w:val="Heading2"/>
      </w:pPr>
      <w:bookmarkStart w:id="236" w:name="_Toc163289928"/>
      <w:bookmarkStart w:id="237" w:name="_Toc166272309"/>
      <w:r w:rsidRPr="00FA7097">
        <w:t>Maintenance on Multi-Carrier Enhancements for NR</w:t>
      </w:r>
      <w:bookmarkEnd w:id="236"/>
      <w:bookmarkEnd w:id="237"/>
    </w:p>
    <w:p w14:paraId="3C15E524" w14:textId="77777777" w:rsidR="003673EA" w:rsidRPr="009B55CD" w:rsidRDefault="00FA7097" w:rsidP="00FA7097">
      <w:pPr>
        <w:rPr>
          <w:lang w:eastAsia="x-none"/>
        </w:rPr>
      </w:pPr>
      <w:r w:rsidRPr="009B55CD">
        <w:rPr>
          <w:lang w:eastAsia="x-none"/>
        </w:rPr>
        <w:t xml:space="preserve">[116bis-R18-MC_Enh] </w:t>
      </w:r>
      <w:r w:rsidR="003673EA" w:rsidRPr="009B55CD">
        <w:rPr>
          <w:lang w:eastAsia="x-none"/>
        </w:rPr>
        <w:t>– Hiroki (NTT DOCOMO)</w:t>
      </w:r>
    </w:p>
    <w:p w14:paraId="28C1C771" w14:textId="1CD89697" w:rsidR="00FA7097" w:rsidRPr="009B55CD" w:rsidRDefault="00FA7097" w:rsidP="00FA7097">
      <w:pPr>
        <w:rPr>
          <w:lang w:eastAsia="x-none"/>
        </w:rPr>
      </w:pPr>
      <w:r w:rsidRPr="009B55CD">
        <w:rPr>
          <w:lang w:eastAsia="x-none"/>
        </w:rPr>
        <w:lastRenderedPageBreak/>
        <w:t>Email discussion on multi-carrier enhancement for NR</w:t>
      </w:r>
    </w:p>
    <w:p w14:paraId="2D0D0CA0" w14:textId="77777777" w:rsidR="00FA7097" w:rsidRPr="009B55CD" w:rsidRDefault="00FA7097" w:rsidP="00FA7097">
      <w:pPr>
        <w:numPr>
          <w:ilvl w:val="0"/>
          <w:numId w:val="68"/>
        </w:numPr>
        <w:rPr>
          <w:lang w:val="en-US" w:eastAsia="x-none"/>
        </w:rPr>
      </w:pPr>
      <w:r w:rsidRPr="009B55CD">
        <w:rPr>
          <w:lang w:eastAsia="x-none"/>
        </w:rPr>
        <w:t>To be used for sharing updates on online/offline schedule, details on what is to be discussed in online/offline sessions, tdoc number of the moderator summary for online session, etc</w:t>
      </w:r>
    </w:p>
    <w:p w14:paraId="14E82C5F" w14:textId="77777777" w:rsidR="00BA4FF0" w:rsidRPr="00FA7097" w:rsidRDefault="00BA4FF0" w:rsidP="00FA7097">
      <w:pPr>
        <w:rPr>
          <w:lang w:eastAsia="x-none"/>
        </w:rPr>
      </w:pPr>
    </w:p>
    <w:p w14:paraId="5F365F7E" w14:textId="7B62D47B" w:rsidR="00FA7097" w:rsidRPr="00FA7097" w:rsidRDefault="007E34E7" w:rsidP="00FA7097">
      <w:pPr>
        <w:rPr>
          <w:lang w:eastAsia="x-none"/>
        </w:rPr>
      </w:pPr>
      <w:hyperlink r:id="rId412" w:history="1">
        <w:r>
          <w:rPr>
            <w:rStyle w:val="Hyperlink"/>
            <w:lang w:eastAsia="x-none"/>
          </w:rPr>
          <w:t>R1-2402032</w:t>
        </w:r>
      </w:hyperlink>
      <w:r w:rsidR="00FA7097" w:rsidRPr="00FA7097">
        <w:rPr>
          <w:lang w:eastAsia="x-none"/>
        </w:rPr>
        <w:tab/>
        <w:t>Maintenance of Rel-18 Multicarrier Enhancements</w:t>
      </w:r>
      <w:r w:rsidR="00FA7097" w:rsidRPr="00FA7097">
        <w:rPr>
          <w:lang w:eastAsia="x-none"/>
        </w:rPr>
        <w:tab/>
        <w:t>Huawei, HiSilicon</w:t>
      </w:r>
    </w:p>
    <w:p w14:paraId="43FA5B63" w14:textId="7A9DB98E" w:rsidR="00FA7097" w:rsidRPr="00FA7097" w:rsidRDefault="007E34E7" w:rsidP="00FA7097">
      <w:pPr>
        <w:rPr>
          <w:lang w:eastAsia="x-none"/>
        </w:rPr>
      </w:pPr>
      <w:hyperlink r:id="rId413" w:history="1">
        <w:r>
          <w:rPr>
            <w:rStyle w:val="Hyperlink"/>
            <w:lang w:eastAsia="x-none"/>
          </w:rPr>
          <w:t>R1-2402093</w:t>
        </w:r>
      </w:hyperlink>
      <w:r w:rsidR="00FA7097" w:rsidRPr="00FA7097">
        <w:rPr>
          <w:lang w:eastAsia="x-none"/>
        </w:rPr>
        <w:tab/>
        <w:t>Remaining issues on Multi-Carrier Enhancements for NR</w:t>
      </w:r>
      <w:r w:rsidR="00FA7097" w:rsidRPr="00FA7097">
        <w:rPr>
          <w:lang w:eastAsia="x-none"/>
        </w:rPr>
        <w:tab/>
        <w:t>Spreadtrum Communications</w:t>
      </w:r>
    </w:p>
    <w:p w14:paraId="7690AD0B" w14:textId="094CC4CA" w:rsidR="00FA7097" w:rsidRPr="00FA7097" w:rsidRDefault="007E34E7" w:rsidP="00FA7097">
      <w:pPr>
        <w:rPr>
          <w:lang w:eastAsia="x-none"/>
        </w:rPr>
      </w:pPr>
      <w:hyperlink r:id="rId414" w:history="1">
        <w:r>
          <w:rPr>
            <w:rStyle w:val="Hyperlink"/>
            <w:lang w:eastAsia="x-none"/>
          </w:rPr>
          <w:t>R1-2402163</w:t>
        </w:r>
      </w:hyperlink>
      <w:r w:rsidR="00FA7097" w:rsidRPr="00FA7097">
        <w:rPr>
          <w:lang w:eastAsia="x-none"/>
        </w:rPr>
        <w:tab/>
        <w:t>Maintenance on Multi-Carrier Enhancements for NR</w:t>
      </w:r>
      <w:r w:rsidR="00FA7097" w:rsidRPr="00FA7097">
        <w:rPr>
          <w:lang w:eastAsia="x-none"/>
        </w:rPr>
        <w:tab/>
        <w:t>ZTE</w:t>
      </w:r>
    </w:p>
    <w:p w14:paraId="274B7529" w14:textId="241923E2" w:rsidR="00FA7097" w:rsidRPr="00FA7097" w:rsidRDefault="007E34E7" w:rsidP="00FA7097">
      <w:pPr>
        <w:rPr>
          <w:lang w:eastAsia="x-none"/>
        </w:rPr>
      </w:pPr>
      <w:hyperlink r:id="rId415" w:history="1">
        <w:r>
          <w:rPr>
            <w:rStyle w:val="Hyperlink"/>
            <w:lang w:eastAsia="x-none"/>
          </w:rPr>
          <w:t>R1-2402213</w:t>
        </w:r>
      </w:hyperlink>
      <w:r w:rsidR="00FA7097" w:rsidRPr="00FA7097">
        <w:rPr>
          <w:lang w:eastAsia="x-none"/>
        </w:rPr>
        <w:tab/>
        <w:t>Maintenance on Multi-Carrier Enhancements for NR</w:t>
      </w:r>
      <w:r w:rsidR="00FA7097" w:rsidRPr="00FA7097">
        <w:rPr>
          <w:lang w:eastAsia="x-none"/>
        </w:rPr>
        <w:tab/>
        <w:t>vivo</w:t>
      </w:r>
    </w:p>
    <w:p w14:paraId="14DA6A9B" w14:textId="060D33D8" w:rsidR="00FA7097" w:rsidRPr="00FA7097" w:rsidRDefault="007E34E7" w:rsidP="00FA7097">
      <w:pPr>
        <w:rPr>
          <w:lang w:eastAsia="x-none"/>
        </w:rPr>
      </w:pPr>
      <w:hyperlink r:id="rId416" w:history="1">
        <w:r>
          <w:rPr>
            <w:rStyle w:val="Hyperlink"/>
            <w:lang w:eastAsia="x-none"/>
          </w:rPr>
          <w:t>R1-2402301</w:t>
        </w:r>
      </w:hyperlink>
      <w:r w:rsidR="00FA7097" w:rsidRPr="00FA7097">
        <w:rPr>
          <w:lang w:eastAsia="x-none"/>
        </w:rPr>
        <w:tab/>
        <w:t>Maintenance of multi-carrier enhancement for NR</w:t>
      </w:r>
      <w:r w:rsidR="00FA7097" w:rsidRPr="00FA7097">
        <w:rPr>
          <w:lang w:eastAsia="x-none"/>
        </w:rPr>
        <w:tab/>
        <w:t>OPPO</w:t>
      </w:r>
    </w:p>
    <w:p w14:paraId="1A388571" w14:textId="122BEB87" w:rsidR="00FA7097" w:rsidRPr="00FA7097" w:rsidRDefault="007E34E7" w:rsidP="00FA7097">
      <w:pPr>
        <w:rPr>
          <w:lang w:eastAsia="x-none"/>
        </w:rPr>
      </w:pPr>
      <w:hyperlink r:id="rId417" w:history="1">
        <w:r>
          <w:rPr>
            <w:rStyle w:val="Hyperlink"/>
            <w:lang w:eastAsia="x-none"/>
          </w:rPr>
          <w:t>R1-2402359</w:t>
        </w:r>
      </w:hyperlink>
      <w:r w:rsidR="00FA7097" w:rsidRPr="00FA7097">
        <w:rPr>
          <w:lang w:eastAsia="x-none"/>
        </w:rPr>
        <w:tab/>
        <w:t>Maintenance on Multi-Carrier Enhancements for NR</w:t>
      </w:r>
      <w:r w:rsidR="00FA7097" w:rsidRPr="00FA7097">
        <w:rPr>
          <w:lang w:eastAsia="x-none"/>
        </w:rPr>
        <w:tab/>
        <w:t>CATT</w:t>
      </w:r>
    </w:p>
    <w:p w14:paraId="0563FE52" w14:textId="1F1ED942" w:rsidR="00FA7097" w:rsidRPr="00FA7097" w:rsidRDefault="007E34E7" w:rsidP="00FA7097">
      <w:pPr>
        <w:rPr>
          <w:lang w:eastAsia="x-none"/>
        </w:rPr>
      </w:pPr>
      <w:hyperlink r:id="rId418" w:history="1">
        <w:r>
          <w:rPr>
            <w:rStyle w:val="Hyperlink"/>
            <w:lang w:eastAsia="x-none"/>
          </w:rPr>
          <w:t>R1-2402433</w:t>
        </w:r>
      </w:hyperlink>
      <w:r w:rsidR="00FA7097" w:rsidRPr="00FA7097">
        <w:rPr>
          <w:lang w:eastAsia="x-none"/>
        </w:rPr>
        <w:tab/>
        <w:t>Remaining issues on multi-cell PUSCH/PDSCH scheduling with a single DCI</w:t>
      </w:r>
      <w:r w:rsidR="00FA7097" w:rsidRPr="00FA7097">
        <w:rPr>
          <w:lang w:eastAsia="x-none"/>
        </w:rPr>
        <w:tab/>
        <w:t>Samsung</w:t>
      </w:r>
    </w:p>
    <w:p w14:paraId="68204117" w14:textId="790E3DE4" w:rsidR="00FA7097" w:rsidRPr="00FA7097" w:rsidRDefault="007E34E7" w:rsidP="00FA7097">
      <w:pPr>
        <w:rPr>
          <w:lang w:eastAsia="x-none"/>
        </w:rPr>
      </w:pPr>
      <w:hyperlink r:id="rId419" w:history="1">
        <w:r>
          <w:rPr>
            <w:rStyle w:val="Hyperlink"/>
            <w:lang w:eastAsia="x-none"/>
          </w:rPr>
          <w:t>R1-2402527</w:t>
        </w:r>
      </w:hyperlink>
      <w:r w:rsidR="00FA7097" w:rsidRPr="00FA7097">
        <w:rPr>
          <w:lang w:eastAsia="x-none"/>
        </w:rPr>
        <w:tab/>
        <w:t>Maintenance on Multi-Carrier Enhancements for NR</w:t>
      </w:r>
      <w:r w:rsidR="00FA7097" w:rsidRPr="00FA7097">
        <w:rPr>
          <w:lang w:eastAsia="x-none"/>
        </w:rPr>
        <w:tab/>
        <w:t>Langbo</w:t>
      </w:r>
    </w:p>
    <w:p w14:paraId="386DFD20" w14:textId="69436399" w:rsidR="00FA7097" w:rsidRPr="00FA7097" w:rsidRDefault="007E34E7" w:rsidP="00FA7097">
      <w:pPr>
        <w:rPr>
          <w:lang w:eastAsia="x-none"/>
        </w:rPr>
      </w:pPr>
      <w:hyperlink r:id="rId420" w:history="1">
        <w:r>
          <w:rPr>
            <w:rStyle w:val="Hyperlink"/>
            <w:lang w:eastAsia="x-none"/>
          </w:rPr>
          <w:t>R1-2402584</w:t>
        </w:r>
      </w:hyperlink>
      <w:r w:rsidR="00FA7097" w:rsidRPr="00FA7097">
        <w:rPr>
          <w:lang w:eastAsia="x-none"/>
        </w:rPr>
        <w:tab/>
        <w:t>Remaining issues on Rel-18 multi-carrier enhancements</w:t>
      </w:r>
      <w:r w:rsidR="00FA7097" w:rsidRPr="00FA7097">
        <w:rPr>
          <w:lang w:eastAsia="x-none"/>
        </w:rPr>
        <w:tab/>
        <w:t>Lenovo</w:t>
      </w:r>
    </w:p>
    <w:p w14:paraId="6E94926F" w14:textId="2BDC8CFB" w:rsidR="00FA7097" w:rsidRPr="00FA7097" w:rsidRDefault="007E34E7" w:rsidP="00FA7097">
      <w:pPr>
        <w:rPr>
          <w:lang w:eastAsia="x-none"/>
        </w:rPr>
      </w:pPr>
      <w:hyperlink r:id="rId421" w:history="1">
        <w:r>
          <w:rPr>
            <w:rStyle w:val="Hyperlink"/>
            <w:lang w:eastAsia="x-none"/>
          </w:rPr>
          <w:t>R1-2402640</w:t>
        </w:r>
      </w:hyperlink>
      <w:r w:rsidR="00FA7097" w:rsidRPr="00FA7097">
        <w:rPr>
          <w:lang w:eastAsia="x-none"/>
        </w:rPr>
        <w:tab/>
        <w:t>Remaining issues on Multi-Carrier Enhancements for NR</w:t>
      </w:r>
      <w:r w:rsidR="00FA7097" w:rsidRPr="00FA7097">
        <w:rPr>
          <w:lang w:eastAsia="x-none"/>
        </w:rPr>
        <w:tab/>
        <w:t>Xiaomi</w:t>
      </w:r>
    </w:p>
    <w:p w14:paraId="54C2960C" w14:textId="648C461C" w:rsidR="00FA7097" w:rsidRPr="00FA7097" w:rsidRDefault="007E34E7" w:rsidP="00FA7097">
      <w:pPr>
        <w:rPr>
          <w:lang w:eastAsia="x-none"/>
        </w:rPr>
      </w:pPr>
      <w:hyperlink r:id="rId422" w:history="1">
        <w:r>
          <w:rPr>
            <w:rStyle w:val="Hyperlink"/>
            <w:lang w:eastAsia="x-none"/>
          </w:rPr>
          <w:t>R1-2402932</w:t>
        </w:r>
      </w:hyperlink>
      <w:r w:rsidR="00FA7097" w:rsidRPr="00FA7097">
        <w:rPr>
          <w:lang w:eastAsia="x-none"/>
        </w:rPr>
        <w:tab/>
        <w:t xml:space="preserve">On Rel-18 MC-DCI scheduling </w:t>
      </w:r>
      <w:r w:rsidR="00FA7097" w:rsidRPr="00FA7097">
        <w:rPr>
          <w:lang w:eastAsia="x-none"/>
        </w:rPr>
        <w:tab/>
        <w:t>Nokia</w:t>
      </w:r>
    </w:p>
    <w:p w14:paraId="48032F96" w14:textId="2D8F8E29" w:rsidR="00FA7097" w:rsidRPr="00FA7097" w:rsidRDefault="007E34E7" w:rsidP="00FA7097">
      <w:pPr>
        <w:rPr>
          <w:lang w:eastAsia="x-none"/>
        </w:rPr>
      </w:pPr>
      <w:hyperlink r:id="rId423" w:history="1">
        <w:r>
          <w:rPr>
            <w:rStyle w:val="Hyperlink"/>
            <w:lang w:eastAsia="x-none"/>
          </w:rPr>
          <w:t>R1-2403114</w:t>
        </w:r>
      </w:hyperlink>
      <w:r w:rsidR="00FA7097" w:rsidRPr="00FA7097">
        <w:rPr>
          <w:lang w:eastAsia="x-none"/>
        </w:rPr>
        <w:tab/>
        <w:t>Remaining issues on multi-cell scheduling with single DCI</w:t>
      </w:r>
      <w:r w:rsidR="00FA7097" w:rsidRPr="00FA7097">
        <w:rPr>
          <w:lang w:eastAsia="x-none"/>
        </w:rPr>
        <w:tab/>
        <w:t>LG Electronics</w:t>
      </w:r>
    </w:p>
    <w:p w14:paraId="3D45768B" w14:textId="76C7AE9A" w:rsidR="00FA7097" w:rsidRPr="00FA7097" w:rsidRDefault="007E34E7" w:rsidP="00FA7097">
      <w:pPr>
        <w:rPr>
          <w:lang w:eastAsia="x-none"/>
        </w:rPr>
      </w:pPr>
      <w:hyperlink r:id="rId424" w:history="1">
        <w:r>
          <w:rPr>
            <w:rStyle w:val="Hyperlink"/>
            <w:lang w:eastAsia="x-none"/>
          </w:rPr>
          <w:t>R1-2403171</w:t>
        </w:r>
      </w:hyperlink>
      <w:r w:rsidR="00FA7097" w:rsidRPr="00FA7097">
        <w:rPr>
          <w:lang w:eastAsia="x-none"/>
        </w:rPr>
        <w:tab/>
        <w:t>Maintenance on Rel-18 multicarrier enhancements</w:t>
      </w:r>
      <w:r w:rsidR="00FA7097" w:rsidRPr="00FA7097">
        <w:rPr>
          <w:lang w:eastAsia="x-none"/>
        </w:rPr>
        <w:tab/>
        <w:t>Qualcomm Incorporated</w:t>
      </w:r>
    </w:p>
    <w:p w14:paraId="2CE17F4D" w14:textId="6065CF6C" w:rsidR="00FA7097" w:rsidRPr="00FA7097" w:rsidRDefault="007E34E7" w:rsidP="00FA7097">
      <w:pPr>
        <w:rPr>
          <w:lang w:eastAsia="x-none"/>
        </w:rPr>
      </w:pPr>
      <w:hyperlink r:id="rId425" w:history="1">
        <w:r>
          <w:rPr>
            <w:rStyle w:val="Hyperlink"/>
            <w:lang w:eastAsia="x-none"/>
          </w:rPr>
          <w:t>R1-2403220</w:t>
        </w:r>
      </w:hyperlink>
      <w:r w:rsidR="00FA7097" w:rsidRPr="00FA7097">
        <w:rPr>
          <w:lang w:eastAsia="x-none"/>
        </w:rPr>
        <w:tab/>
        <w:t>Maintenance on Multi-Carrier Enhancements for NR</w:t>
      </w:r>
      <w:r w:rsidR="00FA7097" w:rsidRPr="00FA7097">
        <w:rPr>
          <w:lang w:eastAsia="x-none"/>
        </w:rPr>
        <w:tab/>
        <w:t>NTT DOCOMO, INC.</w:t>
      </w:r>
    </w:p>
    <w:p w14:paraId="61DD676A" w14:textId="154BBE19" w:rsidR="00FA7097" w:rsidRPr="00FA7097" w:rsidRDefault="007E34E7" w:rsidP="00FA7097">
      <w:pPr>
        <w:rPr>
          <w:lang w:eastAsia="x-none"/>
        </w:rPr>
      </w:pPr>
      <w:hyperlink r:id="rId426" w:history="1">
        <w:r>
          <w:rPr>
            <w:rStyle w:val="Hyperlink"/>
            <w:lang w:eastAsia="x-none"/>
          </w:rPr>
          <w:t>R1-2403269</w:t>
        </w:r>
      </w:hyperlink>
      <w:r w:rsidR="00FA7097" w:rsidRPr="00FA7097">
        <w:rPr>
          <w:lang w:eastAsia="x-none"/>
        </w:rPr>
        <w:tab/>
        <w:t>Maintenance for Rel-18 multi-carrier enhancements</w:t>
      </w:r>
      <w:r w:rsidR="00FA7097" w:rsidRPr="00FA7097">
        <w:rPr>
          <w:lang w:eastAsia="x-none"/>
        </w:rPr>
        <w:tab/>
        <w:t>Ericsson</w:t>
      </w:r>
    </w:p>
    <w:p w14:paraId="05D5416D" w14:textId="77DA467E" w:rsidR="00FA7097" w:rsidRPr="00FA7097" w:rsidRDefault="007E34E7" w:rsidP="00FA7097">
      <w:pPr>
        <w:rPr>
          <w:bCs/>
          <w:iCs/>
          <w:lang w:eastAsia="x-none"/>
        </w:rPr>
      </w:pPr>
      <w:hyperlink r:id="rId427" w:history="1">
        <w:r>
          <w:rPr>
            <w:rStyle w:val="Hyperlink"/>
            <w:bCs/>
            <w:iCs/>
            <w:lang w:eastAsia="x-none"/>
          </w:rPr>
          <w:t>R1-2402068</w:t>
        </w:r>
      </w:hyperlink>
      <w:r w:rsidR="00FA7097" w:rsidRPr="00FA7097">
        <w:rPr>
          <w:bCs/>
          <w:iCs/>
          <w:lang w:eastAsia="x-none"/>
        </w:rPr>
        <w:tab/>
        <w:t>Correction on DCI format 1_3 with SRS carrier switching</w:t>
      </w:r>
      <w:r w:rsidR="00FA7097" w:rsidRPr="00FA7097">
        <w:rPr>
          <w:bCs/>
          <w:iCs/>
          <w:lang w:eastAsia="x-none"/>
        </w:rPr>
        <w:tab/>
        <w:t>ZTE</w:t>
      </w:r>
    </w:p>
    <w:p w14:paraId="613BA5FF" w14:textId="77777777" w:rsidR="00FA7097" w:rsidRDefault="00FA7097" w:rsidP="00FA7097">
      <w:pPr>
        <w:rPr>
          <w:lang w:eastAsia="x-none"/>
        </w:rPr>
      </w:pPr>
    </w:p>
    <w:p w14:paraId="33E41C60" w14:textId="17EC2783" w:rsidR="009B55CD" w:rsidRPr="009B55CD" w:rsidRDefault="007E34E7" w:rsidP="009B55CD">
      <w:pPr>
        <w:rPr>
          <w:b/>
          <w:bCs/>
          <w:lang w:eastAsia="x-none"/>
        </w:rPr>
      </w:pPr>
      <w:hyperlink r:id="rId428" w:history="1">
        <w:r>
          <w:rPr>
            <w:rStyle w:val="Hyperlink"/>
            <w:b/>
            <w:bCs/>
            <w:lang w:eastAsia="x-none"/>
          </w:rPr>
          <w:t>R1-2403477</w:t>
        </w:r>
      </w:hyperlink>
      <w:r w:rsidR="009B55CD" w:rsidRPr="009B55CD">
        <w:rPr>
          <w:b/>
          <w:bCs/>
          <w:lang w:eastAsia="x-none"/>
        </w:rPr>
        <w:tab/>
        <w:t>Feature lead summary#1 on multi-cell PUSCH/PDSCH scheduling with a single DCI</w:t>
      </w:r>
      <w:r w:rsidR="009B55CD" w:rsidRPr="009B55CD">
        <w:rPr>
          <w:b/>
          <w:bCs/>
          <w:lang w:eastAsia="x-none"/>
        </w:rPr>
        <w:tab/>
        <w:t>Moderator (Lenovo)</w:t>
      </w:r>
    </w:p>
    <w:p w14:paraId="19EFD3AC" w14:textId="7D3FF643" w:rsidR="00B60498" w:rsidRPr="00B60498" w:rsidRDefault="009B55CD" w:rsidP="00B60498">
      <w:pPr>
        <w:rPr>
          <w:bCs/>
          <w:iCs/>
          <w:lang w:eastAsia="x-none"/>
        </w:rPr>
      </w:pPr>
      <w:r>
        <w:rPr>
          <w:bCs/>
          <w:iCs/>
          <w:lang w:eastAsia="x-none"/>
        </w:rPr>
        <w:t>From Monday session</w:t>
      </w:r>
    </w:p>
    <w:p w14:paraId="20981A5E" w14:textId="50798E64" w:rsidR="00B60498" w:rsidRPr="00B60498" w:rsidRDefault="009B55CD" w:rsidP="00B60498">
      <w:pPr>
        <w:rPr>
          <w:bCs/>
          <w:iCs/>
          <w:lang w:eastAsia="x-none"/>
        </w:rPr>
      </w:pPr>
      <w:r w:rsidRPr="009B55CD">
        <w:rPr>
          <w:bCs/>
          <w:iCs/>
          <w:highlight w:val="green"/>
          <w:lang w:eastAsia="x-none"/>
        </w:rPr>
        <w:t>Agreement</w:t>
      </w:r>
    </w:p>
    <w:p w14:paraId="3AF1A5A5" w14:textId="77777777" w:rsidR="00B60498" w:rsidRPr="00B60498" w:rsidRDefault="00B60498" w:rsidP="003549B8">
      <w:pPr>
        <w:pStyle w:val="ListParagraph"/>
        <w:numPr>
          <w:ilvl w:val="0"/>
          <w:numId w:val="140"/>
        </w:numPr>
      </w:pPr>
      <w:r w:rsidRPr="00B60498">
        <w:t xml:space="preserve">Adopt following TP for TS38.214.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B60498" w:rsidRPr="00B60498" w14:paraId="017C32F6" w14:textId="77777777" w:rsidTr="00026602">
        <w:tc>
          <w:tcPr>
            <w:tcW w:w="5000" w:type="pct"/>
            <w:shd w:val="clear" w:color="auto" w:fill="auto"/>
          </w:tcPr>
          <w:p w14:paraId="636C7E8F" w14:textId="0E132A4F" w:rsidR="00B60498" w:rsidRPr="00026602" w:rsidRDefault="00B60498" w:rsidP="00026602">
            <w:pPr>
              <w:rPr>
                <w:rFonts w:ascii="Arial" w:hAnsi="Arial" w:cs="Arial"/>
                <w:b/>
                <w:bCs/>
                <w:sz w:val="16"/>
                <w:szCs w:val="16"/>
              </w:rPr>
            </w:pPr>
            <w:r w:rsidRPr="00026602">
              <w:rPr>
                <w:rFonts w:ascii="Arial" w:hAnsi="Arial" w:cs="Arial"/>
                <w:b/>
                <w:bCs/>
                <w:sz w:val="16"/>
                <w:szCs w:val="16"/>
                <w:lang w:val="en-US"/>
              </w:rPr>
              <w:t>5.5</w:t>
            </w:r>
            <w:r w:rsidR="00026602" w:rsidRPr="00026602">
              <w:rPr>
                <w:rFonts w:ascii="Arial" w:eastAsia="Malgun Gothic" w:hAnsi="Arial" w:cs="Arial"/>
                <w:sz w:val="16"/>
                <w:szCs w:val="16"/>
              </w:rPr>
              <w:tab/>
            </w:r>
            <w:r w:rsidRPr="00026602">
              <w:rPr>
                <w:rFonts w:ascii="Arial" w:hAnsi="Arial" w:cs="Arial"/>
                <w:b/>
                <w:bCs/>
                <w:sz w:val="16"/>
                <w:szCs w:val="16"/>
                <w:lang w:val="en-US"/>
              </w:rPr>
              <w:t xml:space="preserve">UE PDSCH reception preparation time </w:t>
            </w:r>
            <w:r w:rsidRPr="00026602">
              <w:rPr>
                <w:rFonts w:ascii="Arial" w:hAnsi="Arial" w:cs="Arial"/>
                <w:b/>
                <w:bCs/>
                <w:strike/>
                <w:color w:val="00B050"/>
                <w:sz w:val="16"/>
                <w:szCs w:val="16"/>
                <w:lang w:val="en-US"/>
              </w:rPr>
              <w:t>with cross carrier scheduling</w:t>
            </w:r>
            <w:r w:rsidRPr="00026602">
              <w:rPr>
                <w:rFonts w:ascii="Arial" w:hAnsi="Arial" w:cs="Arial"/>
                <w:b/>
                <w:bCs/>
                <w:color w:val="00B050"/>
                <w:sz w:val="16"/>
                <w:szCs w:val="16"/>
                <w:lang w:val="en-US"/>
              </w:rPr>
              <w:t xml:space="preserve"> </w:t>
            </w:r>
            <w:r w:rsidRPr="00026602">
              <w:rPr>
                <w:rFonts w:ascii="Arial" w:hAnsi="Arial" w:cs="Arial"/>
                <w:b/>
                <w:bCs/>
                <w:sz w:val="16"/>
                <w:szCs w:val="16"/>
                <w:lang w:val="en-US"/>
              </w:rPr>
              <w:t>with different subcarrier spacings for PDCCH and PDSCH</w:t>
            </w:r>
            <w:r w:rsidRPr="00026602">
              <w:rPr>
                <w:rFonts w:ascii="Arial" w:hAnsi="Arial" w:cs="Arial"/>
                <w:b/>
                <w:bCs/>
                <w:color w:val="00B050"/>
                <w:sz w:val="16"/>
                <w:szCs w:val="16"/>
              </w:rPr>
              <w:t xml:space="preserve"> in different cells</w:t>
            </w:r>
          </w:p>
          <w:p w14:paraId="54402910" w14:textId="77777777" w:rsidR="00B60498" w:rsidRPr="00026602" w:rsidRDefault="00B60498" w:rsidP="00026602">
            <w:pPr>
              <w:rPr>
                <w:rFonts w:ascii="Arial" w:hAnsi="Arial" w:cs="Arial"/>
                <w:color w:val="000000"/>
                <w:sz w:val="16"/>
                <w:szCs w:val="16"/>
              </w:rPr>
            </w:pPr>
            <w:r w:rsidRPr="00026602">
              <w:rPr>
                <w:rFonts w:ascii="Arial" w:hAnsi="Arial" w:cs="Arial"/>
                <w:color w:val="000000"/>
                <w:sz w:val="16"/>
                <w:szCs w:val="16"/>
              </w:rPr>
              <w:t>This clause applies only if the PDCCH carrying the scheduling DCI is received on one carrier with one OFDM subcarrier spacing (µ</w:t>
            </w:r>
            <w:r w:rsidRPr="00026602">
              <w:rPr>
                <w:rFonts w:ascii="Arial" w:hAnsi="Arial" w:cs="Arial"/>
                <w:color w:val="000000"/>
                <w:sz w:val="16"/>
                <w:szCs w:val="16"/>
                <w:vertAlign w:val="subscript"/>
              </w:rPr>
              <w:t>PDCCH</w:t>
            </w:r>
            <w:r w:rsidRPr="00026602">
              <w:rPr>
                <w:rFonts w:ascii="Arial" w:hAnsi="Arial" w:cs="Arial"/>
                <w:color w:val="000000"/>
                <w:sz w:val="16"/>
                <w:szCs w:val="16"/>
              </w:rPr>
              <w:t>), and the PDSCH scheduled to be received by the DCI is on another carrier with another OFDM subcarrier spacing (µ</w:t>
            </w:r>
            <w:r w:rsidRPr="00026602">
              <w:rPr>
                <w:rFonts w:ascii="Arial" w:hAnsi="Arial" w:cs="Arial"/>
                <w:color w:val="000000"/>
                <w:sz w:val="16"/>
                <w:szCs w:val="16"/>
                <w:vertAlign w:val="subscript"/>
              </w:rPr>
              <w:t>PDSCH</w:t>
            </w:r>
            <w:r w:rsidRPr="00026602">
              <w:rPr>
                <w:rFonts w:ascii="Arial" w:hAnsi="Arial" w:cs="Arial"/>
                <w:color w:val="000000"/>
                <w:sz w:val="16"/>
                <w:szCs w:val="16"/>
              </w:rPr>
              <w:t>).</w:t>
            </w:r>
          </w:p>
          <w:p w14:paraId="3C7420FB" w14:textId="77777777" w:rsidR="00B60498" w:rsidRPr="00026602" w:rsidRDefault="00B60498" w:rsidP="00026602">
            <w:pPr>
              <w:rPr>
                <w:rFonts w:ascii="Arial" w:hAnsi="Arial" w:cs="Arial"/>
                <w:color w:val="000000"/>
                <w:sz w:val="16"/>
                <w:szCs w:val="16"/>
              </w:rPr>
            </w:pPr>
            <w:r w:rsidRPr="00026602">
              <w:rPr>
                <w:rFonts w:ascii="Arial" w:hAnsi="Arial" w:cs="Arial"/>
                <w:color w:val="000000"/>
                <w:sz w:val="16"/>
                <w:szCs w:val="16"/>
              </w:rPr>
              <w:t>If the µ</w:t>
            </w:r>
            <w:r w:rsidRPr="00026602">
              <w:rPr>
                <w:rFonts w:ascii="Arial" w:hAnsi="Arial" w:cs="Arial"/>
                <w:color w:val="000000"/>
                <w:sz w:val="16"/>
                <w:szCs w:val="16"/>
                <w:vertAlign w:val="subscript"/>
              </w:rPr>
              <w:t>PDCCH</w:t>
            </w:r>
            <w:r w:rsidRPr="00026602">
              <w:rPr>
                <w:rFonts w:ascii="Arial" w:hAnsi="Arial" w:cs="Arial"/>
                <w:color w:val="000000"/>
                <w:sz w:val="16"/>
                <w:szCs w:val="16"/>
              </w:rPr>
              <w:t xml:space="preserve"> &lt; µ</w:t>
            </w:r>
            <w:r w:rsidRPr="00026602">
              <w:rPr>
                <w:rFonts w:ascii="Arial" w:hAnsi="Arial" w:cs="Arial"/>
                <w:color w:val="000000"/>
                <w:sz w:val="16"/>
                <w:szCs w:val="16"/>
                <w:vertAlign w:val="subscript"/>
              </w:rPr>
              <w:t>PDSCH</w:t>
            </w:r>
            <w:r w:rsidRPr="00026602">
              <w:rPr>
                <w:rFonts w:ascii="Arial" w:hAnsi="Arial" w:cs="Arial"/>
                <w:color w:val="000000"/>
                <w:sz w:val="16"/>
                <w:szCs w:val="16"/>
              </w:rPr>
              <w:t xml:space="preserve">, the UE is expected to receive the scheduled PDSCH, if the first symbol in the PDSCH allocation, including the DM-RS, as defined by the slot offset </w:t>
            </w:r>
            <w:r w:rsidRPr="00026602">
              <w:rPr>
                <w:rFonts w:ascii="Arial" w:hAnsi="Arial" w:cs="Arial"/>
                <w:i/>
                <w:color w:val="000000"/>
                <w:sz w:val="16"/>
                <w:szCs w:val="16"/>
              </w:rPr>
              <w:t>K</w:t>
            </w:r>
            <w:r w:rsidRPr="00026602">
              <w:rPr>
                <w:rFonts w:ascii="Arial" w:hAnsi="Arial" w:cs="Arial"/>
                <w:i/>
                <w:color w:val="000000"/>
                <w:sz w:val="16"/>
                <w:szCs w:val="16"/>
                <w:vertAlign w:val="subscript"/>
              </w:rPr>
              <w:t>0</w:t>
            </w:r>
            <w:r w:rsidRPr="00026602">
              <w:rPr>
                <w:rFonts w:ascii="Arial" w:hAnsi="Arial" w:cs="Arial"/>
                <w:color w:val="000000"/>
                <w:sz w:val="16"/>
                <w:szCs w:val="16"/>
              </w:rPr>
              <w:t xml:space="preserve"> and the start and length indicator </w:t>
            </w:r>
            <w:r w:rsidRPr="00026602">
              <w:rPr>
                <w:rFonts w:ascii="Arial" w:hAnsi="Arial" w:cs="Arial"/>
                <w:i/>
                <w:color w:val="000000"/>
                <w:sz w:val="16"/>
                <w:szCs w:val="16"/>
              </w:rPr>
              <w:t>SLIV</w:t>
            </w:r>
            <w:r w:rsidRPr="00026602">
              <w:rPr>
                <w:rFonts w:ascii="Arial" w:hAnsi="Arial" w:cs="Arial"/>
                <w:color w:val="000000"/>
                <w:sz w:val="16"/>
                <w:szCs w:val="16"/>
              </w:rPr>
              <w:t xml:space="preserve"> of the scheduling DCI starts no earlier than the first symbol of the slot of the PDSCH reception starting at least </w:t>
            </w:r>
            <w:r w:rsidRPr="00026602">
              <w:rPr>
                <w:rFonts w:ascii="Arial" w:hAnsi="Arial" w:cs="Arial"/>
                <w:i/>
                <w:color w:val="000000"/>
                <w:sz w:val="16"/>
                <w:szCs w:val="16"/>
              </w:rPr>
              <w:t>N</w:t>
            </w:r>
            <w:r w:rsidRPr="00026602">
              <w:rPr>
                <w:rFonts w:ascii="Arial" w:hAnsi="Arial" w:cs="Arial"/>
                <w:i/>
                <w:color w:val="000000"/>
                <w:sz w:val="16"/>
                <w:szCs w:val="16"/>
                <w:vertAlign w:val="subscript"/>
              </w:rPr>
              <w:t>pdsch</w:t>
            </w:r>
            <w:r w:rsidRPr="00026602">
              <w:rPr>
                <w:rFonts w:ascii="Arial" w:hAnsi="Arial" w:cs="Arial"/>
                <w:color w:val="000000"/>
                <w:sz w:val="16"/>
                <w:szCs w:val="16"/>
              </w:rPr>
              <w:t xml:space="preserve"> PDCCH symbols after the end of the PDCCH scheduling the PDSCH, not taking into account the effect of receive timing difference between the scheduling cell and the scheduled cell.</w:t>
            </w:r>
          </w:p>
          <w:p w14:paraId="4E2212AD" w14:textId="77777777" w:rsidR="00B60498" w:rsidRPr="00026602" w:rsidRDefault="00B60498" w:rsidP="00026602">
            <w:pPr>
              <w:rPr>
                <w:rFonts w:ascii="Arial" w:hAnsi="Arial" w:cs="Arial"/>
                <w:color w:val="000000"/>
                <w:sz w:val="16"/>
                <w:szCs w:val="16"/>
              </w:rPr>
            </w:pPr>
            <w:r w:rsidRPr="00026602">
              <w:rPr>
                <w:rFonts w:ascii="Arial" w:hAnsi="Arial" w:cs="Arial"/>
                <w:color w:val="000000"/>
                <w:sz w:val="16"/>
                <w:szCs w:val="16"/>
              </w:rPr>
              <w:t>If the µ</w:t>
            </w:r>
            <w:r w:rsidRPr="00026602">
              <w:rPr>
                <w:rFonts w:ascii="Arial" w:hAnsi="Arial" w:cs="Arial"/>
                <w:color w:val="000000"/>
                <w:sz w:val="16"/>
                <w:szCs w:val="16"/>
                <w:vertAlign w:val="subscript"/>
              </w:rPr>
              <w:t>PDCCH</w:t>
            </w:r>
            <w:r w:rsidRPr="00026602">
              <w:rPr>
                <w:rFonts w:ascii="Arial" w:hAnsi="Arial" w:cs="Arial"/>
                <w:color w:val="000000"/>
                <w:sz w:val="16"/>
                <w:szCs w:val="16"/>
              </w:rPr>
              <w:t xml:space="preserve"> &gt; µ</w:t>
            </w:r>
            <w:r w:rsidRPr="00026602">
              <w:rPr>
                <w:rFonts w:ascii="Arial" w:hAnsi="Arial" w:cs="Arial"/>
                <w:color w:val="000000"/>
                <w:sz w:val="16"/>
                <w:szCs w:val="16"/>
                <w:vertAlign w:val="subscript"/>
              </w:rPr>
              <w:t>PDSCH</w:t>
            </w:r>
            <w:r w:rsidRPr="00026602">
              <w:rPr>
                <w:rFonts w:ascii="Arial" w:hAnsi="Arial" w:cs="Arial"/>
                <w:color w:val="000000"/>
                <w:sz w:val="16"/>
                <w:szCs w:val="16"/>
              </w:rPr>
              <w:t xml:space="preserve">, the UE is expected to receive the scheduled PDSCH, if the first symbol in the PDSCH allocation, including the DM-RS, as defined by the slot offset </w:t>
            </w:r>
            <w:r w:rsidRPr="00026602">
              <w:rPr>
                <w:rFonts w:ascii="Arial" w:hAnsi="Arial" w:cs="Arial"/>
                <w:i/>
                <w:color w:val="000000"/>
                <w:sz w:val="16"/>
                <w:szCs w:val="16"/>
              </w:rPr>
              <w:t>K</w:t>
            </w:r>
            <w:r w:rsidRPr="00026602">
              <w:rPr>
                <w:rFonts w:ascii="Arial" w:hAnsi="Arial" w:cs="Arial"/>
                <w:i/>
                <w:color w:val="000000"/>
                <w:sz w:val="16"/>
                <w:szCs w:val="16"/>
                <w:vertAlign w:val="subscript"/>
              </w:rPr>
              <w:t>0</w:t>
            </w:r>
            <w:r w:rsidRPr="00026602">
              <w:rPr>
                <w:rFonts w:ascii="Arial" w:hAnsi="Arial" w:cs="Arial"/>
                <w:color w:val="000000"/>
                <w:sz w:val="16"/>
                <w:szCs w:val="16"/>
              </w:rPr>
              <w:t xml:space="preserve"> and the start and length indicator </w:t>
            </w:r>
            <w:r w:rsidRPr="00026602">
              <w:rPr>
                <w:rFonts w:ascii="Arial" w:hAnsi="Arial" w:cs="Arial"/>
                <w:i/>
                <w:color w:val="000000"/>
                <w:sz w:val="16"/>
                <w:szCs w:val="16"/>
              </w:rPr>
              <w:t>SLIV</w:t>
            </w:r>
            <w:r w:rsidRPr="00026602">
              <w:rPr>
                <w:rFonts w:ascii="Arial" w:hAnsi="Arial" w:cs="Arial"/>
                <w:color w:val="000000"/>
                <w:sz w:val="16"/>
                <w:szCs w:val="16"/>
              </w:rPr>
              <w:t xml:space="preserve"> of the scheduling DCI starts no earlier than </w:t>
            </w:r>
            <w:r w:rsidRPr="00026602">
              <w:rPr>
                <w:rFonts w:ascii="Arial" w:hAnsi="Arial" w:cs="Arial"/>
                <w:i/>
                <w:color w:val="000000"/>
                <w:sz w:val="16"/>
                <w:szCs w:val="16"/>
              </w:rPr>
              <w:t>N</w:t>
            </w:r>
            <w:r w:rsidRPr="00026602">
              <w:rPr>
                <w:rFonts w:ascii="Arial" w:hAnsi="Arial" w:cs="Arial"/>
                <w:i/>
                <w:color w:val="000000"/>
                <w:sz w:val="16"/>
                <w:szCs w:val="16"/>
                <w:vertAlign w:val="subscript"/>
              </w:rPr>
              <w:t>pdsch</w:t>
            </w:r>
            <w:r w:rsidRPr="00026602">
              <w:rPr>
                <w:rFonts w:ascii="Arial" w:hAnsi="Arial" w:cs="Arial"/>
                <w:color w:val="000000"/>
                <w:sz w:val="16"/>
                <w:szCs w:val="16"/>
              </w:rPr>
              <w:t xml:space="preserve"> PDCCH symbols after the end of the PDCCH scheduling the PDSCH, not taking into account the effect of receive timing difference between the scheduling cell and the scheduled cell.</w:t>
            </w:r>
          </w:p>
          <w:p w14:paraId="0C335A5B" w14:textId="77777777" w:rsidR="00B60498" w:rsidRPr="00026602" w:rsidRDefault="00B60498" w:rsidP="00026602">
            <w:pPr>
              <w:rPr>
                <w:rFonts w:ascii="Arial" w:hAnsi="Arial" w:cs="Arial"/>
                <w:color w:val="000000"/>
                <w:sz w:val="16"/>
                <w:szCs w:val="16"/>
              </w:rPr>
            </w:pPr>
            <w:r w:rsidRPr="00026602">
              <w:rPr>
                <w:rFonts w:ascii="Arial" w:hAnsi="Arial" w:cs="Arial"/>
                <w:sz w:val="16"/>
                <w:szCs w:val="16"/>
              </w:rPr>
              <w:t xml:space="preserve">When the PDCCH reception includes two PDCCH candidates </w:t>
            </w:r>
            <w:r w:rsidRPr="00026602">
              <w:rPr>
                <w:rFonts w:ascii="Arial" w:hAnsi="Arial" w:cs="Arial"/>
                <w:sz w:val="16"/>
                <w:szCs w:val="16"/>
                <w:lang w:eastAsia="ko-KR"/>
              </w:rPr>
              <w:t>from two respective search space sets, as described in clause 10.1 of [6, TS 38.213]</w:t>
            </w:r>
            <w:r w:rsidRPr="00026602">
              <w:rPr>
                <w:rFonts w:ascii="Arial" w:hAnsi="Arial" w:cs="Arial"/>
                <w:sz w:val="16"/>
                <w:szCs w:val="16"/>
              </w:rPr>
              <w:t>,</w:t>
            </w:r>
            <w:r w:rsidRPr="00026602">
              <w:rPr>
                <w:rFonts w:ascii="Arial" w:hAnsi="Arial" w:cs="Arial"/>
                <w:color w:val="000000"/>
                <w:sz w:val="16"/>
                <w:szCs w:val="16"/>
              </w:rPr>
              <w:t xml:space="preserve"> for the purpose of determining </w:t>
            </w:r>
            <w:r w:rsidRPr="00026602">
              <w:rPr>
                <w:rFonts w:ascii="Arial" w:hAnsi="Arial" w:cs="Arial"/>
                <w:i/>
                <w:color w:val="000000"/>
                <w:sz w:val="16"/>
                <w:szCs w:val="16"/>
              </w:rPr>
              <w:t>N</w:t>
            </w:r>
            <w:r w:rsidRPr="00026602">
              <w:rPr>
                <w:rFonts w:ascii="Arial" w:hAnsi="Arial" w:cs="Arial"/>
                <w:i/>
                <w:color w:val="000000"/>
                <w:sz w:val="16"/>
                <w:szCs w:val="16"/>
                <w:vertAlign w:val="subscript"/>
              </w:rPr>
              <w:t>pdsch</w:t>
            </w:r>
            <w:r w:rsidRPr="00026602">
              <w:rPr>
                <w:rFonts w:ascii="Arial" w:hAnsi="Arial" w:cs="Arial"/>
                <w:color w:val="000000"/>
                <w:sz w:val="16"/>
                <w:szCs w:val="16"/>
              </w:rPr>
              <w:t xml:space="preserve">, the PDCCH candidate that ends later in time is used. </w:t>
            </w:r>
          </w:p>
          <w:p w14:paraId="291E10EE" w14:textId="77777777" w:rsidR="00B60498" w:rsidRPr="00026602" w:rsidRDefault="00B60498" w:rsidP="00026602">
            <w:pPr>
              <w:jc w:val="center"/>
              <w:rPr>
                <w:rFonts w:ascii="Arial" w:hAnsi="Arial" w:cs="Arial"/>
                <w:color w:val="000000"/>
                <w:sz w:val="16"/>
                <w:szCs w:val="16"/>
                <w:lang w:val="en-AU"/>
              </w:rPr>
            </w:pPr>
            <w:r w:rsidRPr="00026602">
              <w:rPr>
                <w:rFonts w:ascii="Arial" w:hAnsi="Arial" w:cs="Arial"/>
                <w:color w:val="FF0000"/>
                <w:sz w:val="16"/>
                <w:szCs w:val="16"/>
              </w:rPr>
              <w:t>&lt;omitted text&gt;</w:t>
            </w:r>
          </w:p>
        </w:tc>
      </w:tr>
    </w:tbl>
    <w:p w14:paraId="14BBB933" w14:textId="77777777" w:rsidR="00B60498" w:rsidRPr="00B60498" w:rsidRDefault="00B60498" w:rsidP="00B60498">
      <w:pPr>
        <w:rPr>
          <w:i/>
          <w:iCs/>
          <w:szCs w:val="20"/>
        </w:rPr>
      </w:pPr>
    </w:p>
    <w:p w14:paraId="4102F982" w14:textId="26FFABB3" w:rsidR="00B60498" w:rsidRPr="00026602" w:rsidRDefault="00026602" w:rsidP="00B60498">
      <w:pPr>
        <w:rPr>
          <w:bCs/>
          <w:iCs/>
          <w:lang w:eastAsia="x-none"/>
        </w:rPr>
      </w:pPr>
      <w:r w:rsidRPr="009B55CD">
        <w:rPr>
          <w:bCs/>
          <w:iCs/>
          <w:highlight w:val="green"/>
          <w:lang w:eastAsia="x-none"/>
        </w:rPr>
        <w:t>Agreement</w:t>
      </w:r>
      <w:r w:rsidR="00B60498" w:rsidRPr="00B60498">
        <w:rPr>
          <w:bCs/>
          <w:iCs/>
          <w:highlight w:val="green"/>
          <w:lang w:eastAsia="x-none"/>
        </w:rPr>
        <w:t xml:space="preserve"> (in principle)</w:t>
      </w:r>
    </w:p>
    <w:p w14:paraId="2A2AC8A5" w14:textId="77777777" w:rsidR="00B60498" w:rsidRPr="00B60498" w:rsidRDefault="00B60498" w:rsidP="00B60498">
      <w:pPr>
        <w:rPr>
          <w:bCs/>
          <w:iCs/>
          <w:lang w:eastAsia="x-none"/>
        </w:rPr>
      </w:pPr>
      <w:r w:rsidRPr="00B60498">
        <w:rPr>
          <w:bCs/>
          <w:iCs/>
          <w:lang w:eastAsia="x-none"/>
        </w:rPr>
        <w:t>Final TP to be decided by the editor.</w:t>
      </w:r>
    </w:p>
    <w:p w14:paraId="4660224E" w14:textId="77777777" w:rsidR="00B60498" w:rsidRPr="00026602" w:rsidRDefault="00B60498" w:rsidP="003549B8">
      <w:pPr>
        <w:pStyle w:val="ListParagraph"/>
        <w:numPr>
          <w:ilvl w:val="0"/>
          <w:numId w:val="140"/>
        </w:numPr>
        <w:rPr>
          <w:bCs/>
          <w:iCs/>
          <w:lang w:eastAsia="x-none"/>
        </w:rPr>
      </w:pPr>
      <w:r w:rsidRPr="00026602">
        <w:rPr>
          <w:bCs/>
          <w:iCs/>
          <w:lang w:eastAsia="x-none"/>
        </w:rPr>
        <w:t>TP2 on TS38.213:</w:t>
      </w: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457"/>
      </w:tblGrid>
      <w:tr w:rsidR="00B60498" w:rsidRPr="00026602" w14:paraId="0EE50663" w14:textId="77777777" w:rsidTr="00026602">
        <w:tc>
          <w:tcPr>
            <w:tcW w:w="5000" w:type="pct"/>
            <w:shd w:val="clear" w:color="auto" w:fill="auto"/>
          </w:tcPr>
          <w:p w14:paraId="294021A4" w14:textId="77777777" w:rsidR="00B60498" w:rsidRPr="00026602" w:rsidRDefault="00B60498" w:rsidP="00026602">
            <w:pPr>
              <w:rPr>
                <w:rFonts w:ascii="Arial" w:hAnsi="Arial" w:cs="Arial"/>
                <w:b/>
                <w:bCs/>
                <w:sz w:val="16"/>
                <w:szCs w:val="16"/>
              </w:rPr>
            </w:pPr>
            <w:r w:rsidRPr="00026602">
              <w:rPr>
                <w:rFonts w:ascii="Arial" w:hAnsi="Arial" w:cs="Arial"/>
                <w:b/>
                <w:bCs/>
                <w:sz w:val="16"/>
                <w:szCs w:val="16"/>
              </w:rPr>
              <w:t>9.1.3.1</w:t>
            </w:r>
            <w:r w:rsidRPr="00026602">
              <w:rPr>
                <w:rFonts w:ascii="Arial" w:hAnsi="Arial" w:cs="Arial"/>
                <w:b/>
                <w:bCs/>
                <w:sz w:val="16"/>
                <w:szCs w:val="16"/>
              </w:rPr>
              <w:tab/>
              <w:t>Type-2 HARQ-ACK codebook in physical uplink control channel</w:t>
            </w:r>
          </w:p>
          <w:p w14:paraId="1C576B65" w14:textId="77777777" w:rsidR="00B60498" w:rsidRPr="00026602" w:rsidRDefault="00B60498" w:rsidP="00026602">
            <w:pPr>
              <w:jc w:val="center"/>
              <w:rPr>
                <w:rFonts w:ascii="Arial" w:eastAsia="Malgun Gothic" w:hAnsi="Arial" w:cs="Arial"/>
                <w:sz w:val="16"/>
                <w:szCs w:val="16"/>
              </w:rPr>
            </w:pPr>
            <w:r w:rsidRPr="00026602">
              <w:rPr>
                <w:rFonts w:ascii="Arial" w:eastAsia="Malgun Gothic" w:hAnsi="Arial" w:cs="Arial"/>
                <w:color w:val="FF0000"/>
                <w:sz w:val="16"/>
                <w:szCs w:val="16"/>
              </w:rPr>
              <w:t>&lt; unchanged part omitted &gt;</w:t>
            </w:r>
          </w:p>
          <w:p w14:paraId="60BFBADC" w14:textId="77777777" w:rsidR="00B60498" w:rsidRPr="00026602" w:rsidRDefault="00B60498" w:rsidP="00026602">
            <w:pPr>
              <w:rPr>
                <w:rFonts w:ascii="Arial" w:eastAsia="Malgun Gothic" w:hAnsi="Arial" w:cs="Arial"/>
                <w:sz w:val="16"/>
                <w:szCs w:val="16"/>
              </w:rPr>
            </w:pPr>
            <w:r w:rsidRPr="00026602">
              <w:rPr>
                <w:rFonts w:ascii="Arial" w:eastAsia="Malgun Gothic" w:hAnsi="Arial" w:cs="Arial"/>
                <w:sz w:val="16"/>
                <w:szCs w:val="16"/>
              </w:rPr>
              <w:t xml:space="preserve">A value of the counter downlink assignment indicator (DAI) field in DCI formats, each scheduling PDSCH receptions on respective single serving cells with associated HARQ-ACK information, or having associated HARQ-ACK information without scheduling a PDSCH reception, in a same HARQ-ACK codebook denotes the accumulative number of {serving cell, PDCCH monitoring occasion}-pairs in which PDSCH receptions that provide transport blocks with enabled HARQ-ACK information report, or HARQ-ACK information bits that are not in response for PDSCH receptions, associated with the DCI formats, excluding the SPS activation DCI, is present up to the current serving cell and current PDCCH monitoring occasion, </w:t>
            </w:r>
          </w:p>
          <w:p w14:paraId="36707A77" w14:textId="77777777" w:rsidR="00B60498" w:rsidRPr="00026602" w:rsidRDefault="00B60498" w:rsidP="00026602">
            <w:pPr>
              <w:ind w:left="568" w:hanging="284"/>
              <w:rPr>
                <w:rFonts w:ascii="Arial" w:eastAsia="Malgun Gothic" w:hAnsi="Arial" w:cs="Arial"/>
                <w:sz w:val="16"/>
                <w:szCs w:val="16"/>
              </w:rPr>
            </w:pPr>
            <w:r w:rsidRPr="00026602">
              <w:rPr>
                <w:rFonts w:ascii="Arial" w:eastAsia="Malgun Gothic" w:hAnsi="Arial" w:cs="Arial"/>
                <w:sz w:val="16"/>
                <w:szCs w:val="16"/>
              </w:rPr>
              <w:t>-</w:t>
            </w:r>
            <w:r w:rsidRPr="00026602">
              <w:rPr>
                <w:rFonts w:ascii="Arial" w:eastAsia="Malgun Gothic" w:hAnsi="Arial" w:cs="Arial"/>
                <w:sz w:val="16"/>
                <w:szCs w:val="16"/>
              </w:rPr>
              <w:tab/>
              <w:t>first, if the UE indicates by</w:t>
            </w:r>
            <w:r w:rsidRPr="00026602">
              <w:rPr>
                <w:rFonts w:ascii="Arial" w:eastAsia="Malgun Gothic" w:hAnsi="Arial" w:cs="Arial"/>
                <w:i/>
                <w:iCs/>
                <w:sz w:val="16"/>
                <w:szCs w:val="16"/>
              </w:rPr>
              <w:t xml:space="preserve"> type2-HARQ-ACK-Codebook</w:t>
            </w:r>
            <w:r w:rsidRPr="00026602">
              <w:rPr>
                <w:rFonts w:ascii="Arial" w:eastAsia="Malgun Gothic" w:hAnsi="Arial" w:cs="Arial"/>
                <w:sz w:val="16"/>
                <w:szCs w:val="16"/>
              </w:rPr>
              <w:t xml:space="preserve"> support for more than one PDSCH reception on a serving cell that are scheduled from a same PDCCH monitoring occasion, in increasing order of the PDSCH reception starting time for the same {serving cell, PDCCH monitoring occasion} pair, </w:t>
            </w:r>
          </w:p>
          <w:p w14:paraId="1416FA54" w14:textId="77777777" w:rsidR="00B60498" w:rsidRPr="00026602" w:rsidRDefault="00B60498" w:rsidP="00026602">
            <w:pPr>
              <w:ind w:left="568" w:hanging="284"/>
              <w:rPr>
                <w:rFonts w:ascii="Arial" w:eastAsia="Malgun Gothic" w:hAnsi="Arial" w:cs="Arial"/>
                <w:sz w:val="16"/>
                <w:szCs w:val="16"/>
              </w:rPr>
            </w:pPr>
            <w:r w:rsidRPr="00026602">
              <w:rPr>
                <w:rFonts w:ascii="Arial" w:eastAsia="Malgun Gothic" w:hAnsi="Arial" w:cs="Arial"/>
                <w:sz w:val="16"/>
                <w:szCs w:val="16"/>
              </w:rPr>
              <w:t>-</w:t>
            </w:r>
            <w:r w:rsidRPr="00026602">
              <w:rPr>
                <w:rFonts w:ascii="Arial" w:eastAsia="Malgun Gothic" w:hAnsi="Arial" w:cs="Arial"/>
                <w:sz w:val="16"/>
                <w:szCs w:val="16"/>
              </w:rPr>
              <w:tab/>
              <w:t xml:space="preserve">second in ascending order of serving cell index, and </w:t>
            </w:r>
          </w:p>
          <w:p w14:paraId="508E2CD9" w14:textId="49AC5BA6" w:rsidR="00B60498" w:rsidRPr="00026602" w:rsidRDefault="00B60498" w:rsidP="00026602">
            <w:pPr>
              <w:ind w:left="568" w:hanging="284"/>
              <w:rPr>
                <w:rFonts w:ascii="Arial" w:eastAsia="Malgun Gothic" w:hAnsi="Arial" w:cs="Arial"/>
                <w:sz w:val="16"/>
                <w:szCs w:val="16"/>
              </w:rPr>
            </w:pPr>
            <w:r w:rsidRPr="00026602">
              <w:rPr>
                <w:rFonts w:ascii="Arial" w:eastAsia="Malgun Gothic" w:hAnsi="Arial" w:cs="Arial"/>
                <w:sz w:val="16"/>
                <w:szCs w:val="16"/>
              </w:rPr>
              <w:t>-</w:t>
            </w:r>
            <w:r w:rsidRPr="00026602">
              <w:rPr>
                <w:rFonts w:ascii="Arial" w:eastAsia="Malgun Gothic" w:hAnsi="Arial" w:cs="Arial"/>
                <w:sz w:val="16"/>
                <w:szCs w:val="16"/>
              </w:rPr>
              <w:tab/>
              <w:t xml:space="preserve">third in ascending order of PDCCH monitoring occasion index </w:t>
            </w:r>
            <m:oMath>
              <m:r>
                <w:rPr>
                  <w:rFonts w:ascii="Cambria Math" w:eastAsia="Malgun Gothic" w:hAnsi="Cambria Math" w:cs="Arial"/>
                  <w:sz w:val="16"/>
                  <w:szCs w:val="16"/>
                </w:rPr>
                <m:t>m</m:t>
              </m:r>
            </m:oMath>
            <w:r w:rsidRPr="00026602">
              <w:rPr>
                <w:rFonts w:ascii="Arial" w:eastAsia="Malgun Gothic" w:hAnsi="Arial" w:cs="Arial"/>
                <w:sz w:val="16"/>
                <w:szCs w:val="16"/>
              </w:rPr>
              <w:t xml:space="preserve">, where </w:t>
            </w:r>
            <m:oMath>
              <m:r>
                <w:rPr>
                  <w:rFonts w:ascii="Cambria Math" w:eastAsia="Malgun Gothic" w:hAnsi="Cambria Math" w:cs="Arial"/>
                  <w:sz w:val="16"/>
                  <w:szCs w:val="16"/>
                </w:rPr>
                <m:t>0≤m&lt;M</m:t>
              </m:r>
            </m:oMath>
            <w:r w:rsidRPr="00026602">
              <w:rPr>
                <w:rFonts w:ascii="Arial" w:eastAsia="Malgun Gothic" w:hAnsi="Arial" w:cs="Arial"/>
                <w:sz w:val="16"/>
                <w:szCs w:val="16"/>
              </w:rPr>
              <w:t xml:space="preserve">. </w:t>
            </w:r>
          </w:p>
          <w:p w14:paraId="795B73D8" w14:textId="77777777" w:rsidR="00B60498" w:rsidRPr="00026602" w:rsidRDefault="00B60498" w:rsidP="00026602">
            <w:pPr>
              <w:rPr>
                <w:rFonts w:ascii="Arial" w:hAnsi="Arial" w:cs="Arial"/>
                <w:sz w:val="16"/>
                <w:szCs w:val="16"/>
              </w:rPr>
            </w:pPr>
            <w:r w:rsidRPr="00026602">
              <w:rPr>
                <w:rFonts w:ascii="Arial" w:hAnsi="Arial" w:cs="Arial"/>
                <w:sz w:val="16"/>
                <w:szCs w:val="16"/>
              </w:rPr>
              <w:t>A value of the counter DAI field in DCI formats, each scheduling PDSCH receptions on respective more than one serving cells with associated HARQ-ACK information in a same HARQ-ACK codebook, denotes the accumulative number of {serving cell with smallest index from the more than one serving cells, PDCCH monitoring occasion}-pairs in which PDSCH receptions are present up to the current more than one serving cells and current PDCCH monitoring occasion,</w:t>
            </w:r>
          </w:p>
          <w:p w14:paraId="44781EB4" w14:textId="77777777" w:rsidR="00B60498" w:rsidRPr="00026602" w:rsidRDefault="00B60498" w:rsidP="00026602">
            <w:pPr>
              <w:ind w:left="568" w:hanging="284"/>
              <w:rPr>
                <w:rFonts w:ascii="Arial" w:eastAsia="Malgun Gothic" w:hAnsi="Arial" w:cs="Arial"/>
                <w:sz w:val="16"/>
                <w:szCs w:val="16"/>
              </w:rPr>
            </w:pPr>
            <w:r w:rsidRPr="00026602">
              <w:rPr>
                <w:rFonts w:ascii="Arial" w:eastAsia="Malgun Gothic" w:hAnsi="Arial" w:cs="Arial"/>
                <w:sz w:val="16"/>
                <w:szCs w:val="16"/>
              </w:rPr>
              <w:t>-</w:t>
            </w:r>
            <w:r w:rsidRPr="00026602">
              <w:rPr>
                <w:rFonts w:ascii="Arial" w:eastAsia="Malgun Gothic" w:hAnsi="Arial" w:cs="Arial"/>
                <w:sz w:val="16"/>
                <w:szCs w:val="16"/>
              </w:rPr>
              <w:tab/>
              <w:t>first, if the UE indicates by</w:t>
            </w:r>
            <w:r w:rsidRPr="00026602">
              <w:rPr>
                <w:rFonts w:ascii="Arial" w:eastAsia="Malgun Gothic" w:hAnsi="Arial" w:cs="Arial"/>
                <w:i/>
                <w:iCs/>
                <w:sz w:val="16"/>
                <w:szCs w:val="16"/>
              </w:rPr>
              <w:t xml:space="preserve"> type2-HARQ-ACK-Codebook</w:t>
            </w:r>
            <w:r w:rsidRPr="00026602">
              <w:rPr>
                <w:rFonts w:ascii="Arial" w:eastAsia="Malgun Gothic" w:hAnsi="Arial" w:cs="Arial"/>
                <w:i/>
                <w:iCs/>
                <w:color w:val="FF0000"/>
                <w:sz w:val="16"/>
                <w:szCs w:val="16"/>
              </w:rPr>
              <w:t xml:space="preserve"> </w:t>
            </w:r>
            <w:r w:rsidRPr="00026602">
              <w:rPr>
                <w:rFonts w:ascii="Arial" w:eastAsia="Malgun Gothic" w:hAnsi="Arial" w:cs="Arial"/>
                <w:sz w:val="16"/>
                <w:szCs w:val="16"/>
              </w:rPr>
              <w:t>support for more than one PDSCH receptions on a serving cell that are scheduled from a same PDCCH monitoring occasion, in increasing order of the PDSCH reception starting time for the same {serving cell with smallest index from the more than one serving cells, PDCCH monitoring occasion} pair,</w:t>
            </w:r>
          </w:p>
          <w:p w14:paraId="4F3EB555" w14:textId="77777777" w:rsidR="00B60498" w:rsidRPr="00026602" w:rsidRDefault="00B60498" w:rsidP="00026602">
            <w:pPr>
              <w:ind w:left="568" w:hanging="284"/>
              <w:rPr>
                <w:rFonts w:ascii="Arial" w:eastAsia="Malgun Gothic" w:hAnsi="Arial" w:cs="Arial"/>
                <w:sz w:val="16"/>
                <w:szCs w:val="16"/>
              </w:rPr>
            </w:pPr>
            <w:r w:rsidRPr="00026602">
              <w:rPr>
                <w:rFonts w:ascii="Arial" w:eastAsia="Malgun Gothic" w:hAnsi="Arial" w:cs="Arial"/>
                <w:sz w:val="16"/>
                <w:szCs w:val="16"/>
              </w:rPr>
              <w:t>-</w:t>
            </w:r>
            <w:r w:rsidRPr="00026602">
              <w:rPr>
                <w:rFonts w:ascii="Arial" w:eastAsia="Malgun Gothic" w:hAnsi="Arial" w:cs="Arial"/>
                <w:sz w:val="16"/>
                <w:szCs w:val="16"/>
              </w:rPr>
              <w:tab/>
              <w:t xml:space="preserve">second in ascending order of the smallest serving cell index from the more than one serving cells, and </w:t>
            </w:r>
          </w:p>
          <w:p w14:paraId="33BF64D5" w14:textId="6E8DD728" w:rsidR="00B60498" w:rsidRPr="00026602" w:rsidRDefault="00B60498" w:rsidP="00026602">
            <w:pPr>
              <w:ind w:left="568" w:hanging="284"/>
              <w:rPr>
                <w:rFonts w:ascii="Arial" w:eastAsia="Malgun Gothic" w:hAnsi="Arial" w:cs="Arial"/>
                <w:sz w:val="16"/>
                <w:szCs w:val="16"/>
              </w:rPr>
            </w:pPr>
            <w:r w:rsidRPr="00026602">
              <w:rPr>
                <w:rFonts w:ascii="Arial" w:eastAsia="Malgun Gothic" w:hAnsi="Arial" w:cs="Arial"/>
                <w:sz w:val="16"/>
                <w:szCs w:val="16"/>
              </w:rPr>
              <w:t>-</w:t>
            </w:r>
            <w:r w:rsidRPr="00026602">
              <w:rPr>
                <w:rFonts w:ascii="Arial" w:eastAsia="Malgun Gothic" w:hAnsi="Arial" w:cs="Arial"/>
                <w:sz w:val="16"/>
                <w:szCs w:val="16"/>
              </w:rPr>
              <w:tab/>
              <w:t xml:space="preserve">third in ascending order of PDCCH monitoring occasion index </w:t>
            </w:r>
            <m:oMath>
              <m:r>
                <w:rPr>
                  <w:rFonts w:ascii="Cambria Math" w:eastAsia="Malgun Gothic" w:hAnsi="Cambria Math" w:cs="Arial"/>
                  <w:sz w:val="16"/>
                  <w:szCs w:val="16"/>
                </w:rPr>
                <m:t>m</m:t>
              </m:r>
            </m:oMath>
            <w:r w:rsidRPr="00026602">
              <w:rPr>
                <w:rFonts w:ascii="Arial" w:eastAsia="Malgun Gothic" w:hAnsi="Arial" w:cs="Arial"/>
                <w:sz w:val="16"/>
                <w:szCs w:val="16"/>
              </w:rPr>
              <w:t xml:space="preserve">, where </w:t>
            </w:r>
            <m:oMath>
              <m:r>
                <w:rPr>
                  <w:rFonts w:ascii="Cambria Math" w:eastAsia="Malgun Gothic" w:hAnsi="Cambria Math" w:cs="Arial"/>
                  <w:sz w:val="16"/>
                  <w:szCs w:val="16"/>
                </w:rPr>
                <m:t>0≤m&lt;M</m:t>
              </m:r>
            </m:oMath>
            <w:r w:rsidRPr="00026602">
              <w:rPr>
                <w:rFonts w:ascii="Arial" w:eastAsia="Malgun Gothic" w:hAnsi="Arial" w:cs="Arial"/>
                <w:sz w:val="16"/>
                <w:szCs w:val="16"/>
              </w:rPr>
              <w:t>.</w:t>
            </w:r>
          </w:p>
          <w:p w14:paraId="508C08E2" w14:textId="77777777" w:rsidR="00B60498" w:rsidRPr="00026602" w:rsidRDefault="00B60498" w:rsidP="00026602">
            <w:pPr>
              <w:ind w:left="851"/>
              <w:jc w:val="center"/>
              <w:rPr>
                <w:rFonts w:ascii="Arial" w:eastAsia="Malgun Gothic" w:hAnsi="Arial" w:cs="Arial"/>
                <w:color w:val="FF0000"/>
                <w:sz w:val="16"/>
                <w:szCs w:val="16"/>
              </w:rPr>
            </w:pPr>
            <w:r w:rsidRPr="00026602">
              <w:rPr>
                <w:rFonts w:ascii="Arial" w:eastAsia="Malgun Gothic" w:hAnsi="Arial" w:cs="Arial"/>
                <w:color w:val="FF0000"/>
                <w:sz w:val="16"/>
                <w:szCs w:val="16"/>
              </w:rPr>
              <w:lastRenderedPageBreak/>
              <w:t>&lt; unchanged part omitted &gt;</w:t>
            </w:r>
          </w:p>
          <w:p w14:paraId="273DA736" w14:textId="07A63718" w:rsidR="00B60498" w:rsidRPr="00026602" w:rsidRDefault="00B60498" w:rsidP="00026602">
            <w:pPr>
              <w:rPr>
                <w:rFonts w:ascii="Arial" w:hAnsi="Arial" w:cs="Arial"/>
                <w:sz w:val="16"/>
                <w:szCs w:val="16"/>
              </w:rPr>
            </w:pPr>
            <w:r w:rsidRPr="00026602">
              <w:rPr>
                <w:rFonts w:ascii="Arial" w:hAnsi="Arial" w:cs="Arial"/>
                <w:sz w:val="16"/>
                <w:szCs w:val="16"/>
              </w:rPr>
              <w:t xml:space="preserve">The UE determines the </w:t>
            </w:r>
            <m:oMath>
              <m:sSubSup>
                <m:sSubSupPr>
                  <m:ctrlPr>
                    <w:rPr>
                      <w:rFonts w:ascii="Cambria Math" w:hAnsi="Cambria Math" w:cs="Arial"/>
                      <w:i/>
                      <w:sz w:val="16"/>
                      <w:szCs w:val="16"/>
                    </w:rPr>
                  </m:ctrlPr>
                </m:sSubSupPr>
                <m:e>
                  <m:acc>
                    <m:accPr>
                      <m:chr m:val="̃"/>
                      <m:ctrlPr>
                        <w:rPr>
                          <w:rFonts w:ascii="Cambria Math" w:hAnsi="Cambria Math" w:cs="Arial"/>
                          <w:i/>
                          <w:sz w:val="16"/>
                          <w:szCs w:val="16"/>
                        </w:rPr>
                      </m:ctrlPr>
                    </m:accPr>
                    <m:e>
                      <m:r>
                        <w:rPr>
                          <w:rFonts w:ascii="Cambria Math" w:hAnsi="Cambria Math" w:cs="Arial"/>
                          <w:sz w:val="16"/>
                          <w:szCs w:val="16"/>
                        </w:rPr>
                        <m:t>o</m:t>
                      </m:r>
                    </m:e>
                  </m:acc>
                </m:e>
                <m:sub>
                  <m:r>
                    <w:rPr>
                      <w:rFonts w:ascii="Cambria Math" w:hAnsi="Cambria Math" w:cs="Arial"/>
                      <w:sz w:val="16"/>
                      <w:szCs w:val="16"/>
                    </w:rPr>
                    <m:t>0</m:t>
                  </m:r>
                </m:sub>
                <m:sup>
                  <m:r>
                    <w:rPr>
                      <w:rFonts w:ascii="Cambria Math" w:hAnsi="Cambria Math" w:cs="Arial"/>
                      <w:sz w:val="16"/>
                      <w:szCs w:val="16"/>
                    </w:rPr>
                    <m:t>ACK</m:t>
                  </m:r>
                </m:sup>
              </m:sSubSup>
              <m:r>
                <w:rPr>
                  <w:rFonts w:ascii="Cambria Math" w:hAnsi="Cambria Math" w:cs="Arial"/>
                  <w:sz w:val="16"/>
                  <w:szCs w:val="16"/>
                </w:rPr>
                <m:t xml:space="preserve">, </m:t>
              </m:r>
              <m:sSubSup>
                <m:sSubSupPr>
                  <m:ctrlPr>
                    <w:rPr>
                      <w:rFonts w:ascii="Cambria Math" w:hAnsi="Cambria Math" w:cs="Arial"/>
                      <w:i/>
                      <w:sz w:val="16"/>
                      <w:szCs w:val="16"/>
                    </w:rPr>
                  </m:ctrlPr>
                </m:sSubSupPr>
                <m:e>
                  <m:acc>
                    <m:accPr>
                      <m:chr m:val="̃"/>
                      <m:ctrlPr>
                        <w:rPr>
                          <w:rFonts w:ascii="Cambria Math" w:hAnsi="Cambria Math" w:cs="Arial"/>
                          <w:i/>
                          <w:sz w:val="16"/>
                          <w:szCs w:val="16"/>
                        </w:rPr>
                      </m:ctrlPr>
                    </m:accPr>
                    <m:e>
                      <m:r>
                        <w:rPr>
                          <w:rFonts w:ascii="Cambria Math" w:hAnsi="Cambria Math" w:cs="Arial"/>
                          <w:sz w:val="16"/>
                          <w:szCs w:val="16"/>
                        </w:rPr>
                        <m:t>o</m:t>
                      </m:r>
                    </m:e>
                  </m:acc>
                </m:e>
                <m:sub>
                  <m:r>
                    <w:rPr>
                      <w:rFonts w:ascii="Cambria Math" w:hAnsi="Cambria Math" w:cs="Arial"/>
                      <w:sz w:val="16"/>
                      <w:szCs w:val="16"/>
                    </w:rPr>
                    <m:t>1</m:t>
                  </m:r>
                </m:sub>
                <m:sup>
                  <m:r>
                    <w:rPr>
                      <w:rFonts w:ascii="Cambria Math" w:hAnsi="Cambria Math" w:cs="Arial"/>
                      <w:sz w:val="16"/>
                      <w:szCs w:val="16"/>
                    </w:rPr>
                    <m:t>ACK</m:t>
                  </m:r>
                </m:sup>
              </m:sSubSup>
              <m:r>
                <w:rPr>
                  <w:rFonts w:ascii="Cambria Math" w:hAnsi="Cambria Math" w:cs="Arial"/>
                  <w:sz w:val="16"/>
                  <w:szCs w:val="16"/>
                </w:rPr>
                <m:t>,⋯,</m:t>
              </m:r>
              <m:sSubSup>
                <m:sSubSupPr>
                  <m:ctrlPr>
                    <w:rPr>
                      <w:rFonts w:ascii="Cambria Math" w:hAnsi="Cambria Math" w:cs="Arial"/>
                      <w:i/>
                      <w:sz w:val="16"/>
                      <w:szCs w:val="16"/>
                    </w:rPr>
                  </m:ctrlPr>
                </m:sSubSupPr>
                <m:e>
                  <m:acc>
                    <m:accPr>
                      <m:chr m:val="̃"/>
                      <m:ctrlPr>
                        <w:rPr>
                          <w:rFonts w:ascii="Cambria Math" w:hAnsi="Cambria Math" w:cs="Arial"/>
                          <w:i/>
                          <w:sz w:val="16"/>
                          <w:szCs w:val="16"/>
                        </w:rPr>
                      </m:ctrlPr>
                    </m:accPr>
                    <m:e>
                      <m:r>
                        <w:rPr>
                          <w:rFonts w:ascii="Cambria Math" w:hAnsi="Cambria Math" w:cs="Arial"/>
                          <w:sz w:val="16"/>
                          <w:szCs w:val="16"/>
                        </w:rPr>
                        <m:t>o</m:t>
                      </m:r>
                    </m:e>
                  </m:acc>
                </m:e>
                <m:sub>
                  <m:sSub>
                    <m:sSubPr>
                      <m:ctrlPr>
                        <w:rPr>
                          <w:rFonts w:ascii="Cambria Math" w:hAnsi="Cambria Math" w:cs="Arial"/>
                          <w:i/>
                          <w:sz w:val="16"/>
                          <w:szCs w:val="16"/>
                        </w:rPr>
                      </m:ctrlPr>
                    </m:sSubPr>
                    <m:e>
                      <m:r>
                        <w:rPr>
                          <w:rFonts w:ascii="Cambria Math" w:hAnsi="Cambria Math" w:cs="Arial"/>
                          <w:sz w:val="16"/>
                          <w:szCs w:val="16"/>
                        </w:rPr>
                        <m:t>O</m:t>
                      </m:r>
                    </m:e>
                    <m:sub>
                      <m:r>
                        <m:rPr>
                          <m:sty m:val="p"/>
                        </m:rPr>
                        <w:rPr>
                          <w:rFonts w:ascii="Cambria Math" w:hAnsi="Cambria Math" w:cs="Arial"/>
                          <w:sz w:val="16"/>
                          <w:szCs w:val="16"/>
                        </w:rPr>
                        <m:t>ACK</m:t>
                      </m:r>
                    </m:sub>
                  </m:sSub>
                  <m:r>
                    <w:rPr>
                      <w:rFonts w:ascii="Cambria Math" w:hAnsi="Cambria Math" w:cs="Arial"/>
                      <w:sz w:val="16"/>
                      <w:szCs w:val="16"/>
                    </w:rPr>
                    <m:t>-1</m:t>
                  </m:r>
                </m:sub>
                <m:sup>
                  <m:r>
                    <w:rPr>
                      <w:rFonts w:ascii="Cambria Math" w:hAnsi="Cambria Math" w:cs="Arial"/>
                      <w:sz w:val="16"/>
                      <w:szCs w:val="16"/>
                    </w:rPr>
                    <m:t>ACK</m:t>
                  </m:r>
                </m:sup>
              </m:sSubSup>
            </m:oMath>
            <w:r w:rsidRPr="00026602">
              <w:rPr>
                <w:rFonts w:ascii="Arial" w:hAnsi="Arial" w:cs="Arial"/>
                <w:sz w:val="16"/>
                <w:szCs w:val="16"/>
              </w:rPr>
              <w:t xml:space="preserve">, for a total number of </w:t>
            </w:r>
            <m:oMath>
              <m:sSub>
                <m:sSubPr>
                  <m:ctrlPr>
                    <w:rPr>
                      <w:rFonts w:ascii="Cambria Math" w:hAnsi="Cambria Math" w:cs="Arial"/>
                      <w:i/>
                      <w:sz w:val="16"/>
                      <w:szCs w:val="16"/>
                    </w:rPr>
                  </m:ctrlPr>
                </m:sSubPr>
                <m:e>
                  <m:r>
                    <w:rPr>
                      <w:rFonts w:ascii="Cambria Math" w:hAnsi="Cambria Math" w:cs="Arial"/>
                      <w:sz w:val="16"/>
                      <w:szCs w:val="16"/>
                    </w:rPr>
                    <m:t>O</m:t>
                  </m:r>
                </m:e>
                <m:sub>
                  <m:r>
                    <m:rPr>
                      <m:sty m:val="p"/>
                    </m:rPr>
                    <w:rPr>
                      <w:rFonts w:ascii="Cambria Math" w:hAnsi="Cambria Math" w:cs="Arial"/>
                      <w:sz w:val="16"/>
                      <w:szCs w:val="16"/>
                    </w:rPr>
                    <m:t>ACK</m:t>
                  </m:r>
                </m:sub>
              </m:sSub>
            </m:oMath>
            <w:r w:rsidRPr="00026602">
              <w:rPr>
                <w:rFonts w:ascii="Arial" w:hAnsi="Arial" w:cs="Arial"/>
                <w:sz w:val="16"/>
                <w:szCs w:val="16"/>
              </w:rPr>
              <w:t xml:space="preserve"> HARQ-ACK information bits in the second Type-2 HARQ-ACK sub-codebook according to the following pseudo-code. </w:t>
            </w:r>
          </w:p>
          <w:p w14:paraId="034485AF" w14:textId="1F1EE4AC" w:rsidR="00B60498" w:rsidRPr="00026602" w:rsidRDefault="00B60498" w:rsidP="00026602">
            <w:pPr>
              <w:ind w:left="568" w:hanging="284"/>
              <w:rPr>
                <w:rFonts w:ascii="Arial" w:eastAsia="Malgun Gothic" w:hAnsi="Arial" w:cs="Arial"/>
                <w:sz w:val="16"/>
                <w:szCs w:val="16"/>
              </w:rPr>
            </w:pPr>
            <w:r w:rsidRPr="00026602">
              <w:rPr>
                <w:rFonts w:ascii="Arial" w:eastAsia="Malgun Gothic" w:hAnsi="Arial" w:cs="Arial"/>
                <w:sz w:val="16"/>
                <w:szCs w:val="16"/>
              </w:rPr>
              <w:t xml:space="preserve">Set </w:t>
            </w:r>
            <m:oMath>
              <m:sSubSup>
                <m:sSubSupPr>
                  <m:ctrlPr>
                    <w:rPr>
                      <w:rFonts w:ascii="Cambria Math" w:eastAsia="Malgun Gothic" w:hAnsi="Cambria Math" w:cs="Arial"/>
                      <w:i/>
                      <w:sz w:val="16"/>
                      <w:szCs w:val="16"/>
                    </w:rPr>
                  </m:ctrlPr>
                </m:sSubSupPr>
                <m:e>
                  <m:r>
                    <w:rPr>
                      <w:rFonts w:ascii="Cambria Math" w:eastAsia="Malgun Gothic" w:hAnsi="Cambria Math" w:cs="Arial"/>
                      <w:sz w:val="16"/>
                      <w:szCs w:val="16"/>
                    </w:rPr>
                    <m:t>N</m:t>
                  </m:r>
                </m:e>
                <m:sub>
                  <m:r>
                    <m:rPr>
                      <m:sty m:val="p"/>
                    </m:rPr>
                    <w:rPr>
                      <w:rFonts w:ascii="Cambria Math" w:eastAsia="Malgun Gothic" w:hAnsi="Cambria Math" w:cs="Arial"/>
                      <w:sz w:val="16"/>
                      <w:szCs w:val="16"/>
                    </w:rPr>
                    <m:t>cells,set</m:t>
                  </m:r>
                  <m:ctrlPr>
                    <w:rPr>
                      <w:rFonts w:ascii="Cambria Math" w:eastAsia="Malgun Gothic" w:hAnsi="Cambria Math" w:cs="Arial"/>
                      <w:sz w:val="16"/>
                      <w:szCs w:val="16"/>
                    </w:rPr>
                  </m:ctrlPr>
                </m:sub>
                <m:sup>
                  <m:r>
                    <m:rPr>
                      <m:nor/>
                    </m:rPr>
                    <w:rPr>
                      <w:rFonts w:ascii="Arial" w:eastAsia="Malgun Gothic" w:hAnsi="Arial" w:cs="Arial"/>
                      <w:sz w:val="16"/>
                      <w:szCs w:val="16"/>
                    </w:rPr>
                    <m:t>DL,max</m:t>
                  </m:r>
                  <m:ctrlPr>
                    <w:rPr>
                      <w:rFonts w:ascii="Cambria Math" w:eastAsia="Malgun Gothic" w:hAnsi="Cambria Math" w:cs="Arial"/>
                      <w:sz w:val="16"/>
                      <w:szCs w:val="16"/>
                    </w:rPr>
                  </m:ctrlPr>
                </m:sup>
              </m:sSubSup>
            </m:oMath>
            <w:r w:rsidRPr="00026602">
              <w:rPr>
                <w:rFonts w:ascii="Arial" w:eastAsia="Malgun Gothic" w:hAnsi="Arial" w:cs="Arial"/>
                <w:sz w:val="16"/>
                <w:szCs w:val="16"/>
              </w:rPr>
              <w:t xml:space="preserve"> to the maximum number of serving cells in </w:t>
            </w:r>
            <w:r w:rsidRPr="00026602">
              <w:rPr>
                <w:rFonts w:ascii="Arial" w:eastAsia="Malgun Gothic" w:hAnsi="Arial" w:cs="Arial"/>
                <w:i/>
                <w:sz w:val="16"/>
                <w:szCs w:val="16"/>
              </w:rPr>
              <w:t>ScheduledCell-ListDCI-1-3</w:t>
            </w:r>
            <w:r w:rsidRPr="00026602">
              <w:rPr>
                <w:rFonts w:ascii="Arial" w:eastAsia="Malgun Gothic" w:hAnsi="Arial" w:cs="Arial"/>
                <w:sz w:val="16"/>
                <w:szCs w:val="16"/>
              </w:rPr>
              <w:t xml:space="preserve"> of a set of serving cells provided by</w:t>
            </w:r>
            <w:r w:rsidRPr="00026602">
              <w:rPr>
                <w:rFonts w:ascii="Arial" w:eastAsia="Malgun Gothic" w:hAnsi="Arial" w:cs="Arial"/>
                <w:i/>
                <w:sz w:val="16"/>
                <w:szCs w:val="16"/>
              </w:rPr>
              <w:t xml:space="preserve"> MC-DCI-SetofCells</w:t>
            </w:r>
            <w:r w:rsidRPr="00026602">
              <w:rPr>
                <w:rFonts w:ascii="Arial" w:eastAsia="Malgun Gothic" w:hAnsi="Arial" w:cs="Arial"/>
                <w:sz w:val="16"/>
                <w:szCs w:val="16"/>
              </w:rPr>
              <w:t>, across the number of sets of serving cells, that can be scheduled PDSCH receptions by DCI format 1_3</w:t>
            </w:r>
          </w:p>
          <w:p w14:paraId="76C92D7D" w14:textId="42AC59AE" w:rsidR="00B60498" w:rsidRPr="00026602" w:rsidRDefault="00B60498" w:rsidP="00026602">
            <w:pPr>
              <w:ind w:left="568" w:hanging="284"/>
              <w:rPr>
                <w:rFonts w:ascii="Arial" w:eastAsia="Malgun Gothic" w:hAnsi="Arial" w:cs="Arial"/>
                <w:sz w:val="16"/>
                <w:szCs w:val="16"/>
              </w:rPr>
            </w:pPr>
            <w:r w:rsidRPr="00026602">
              <w:rPr>
                <w:rFonts w:ascii="Arial" w:eastAsia="Malgun Gothic" w:hAnsi="Arial" w:cs="Arial"/>
                <w:sz w:val="16"/>
                <w:szCs w:val="16"/>
              </w:rPr>
              <w:t xml:space="preserve">Set </w:t>
            </w:r>
            <m:oMath>
              <m:sSubSup>
                <m:sSubSupPr>
                  <m:ctrlPr>
                    <w:rPr>
                      <w:rFonts w:ascii="Cambria Math" w:eastAsia="Malgun Gothic" w:hAnsi="Cambria Math" w:cs="Arial"/>
                      <w:i/>
                      <w:sz w:val="16"/>
                      <w:szCs w:val="16"/>
                    </w:rPr>
                  </m:ctrlPr>
                </m:sSubSupPr>
                <m:e>
                  <m:r>
                    <w:rPr>
                      <w:rFonts w:ascii="Cambria Math" w:eastAsia="Malgun Gothic" w:hAnsi="Cambria Math" w:cs="Arial"/>
                      <w:sz w:val="16"/>
                      <w:szCs w:val="16"/>
                    </w:rPr>
                    <m:t>N</m:t>
                  </m:r>
                </m:e>
                <m:sub>
                  <m:r>
                    <m:rPr>
                      <m:sty m:val="p"/>
                    </m:rPr>
                    <w:rPr>
                      <w:rFonts w:ascii="Cambria Math" w:eastAsia="Malgun Gothic" w:hAnsi="Cambria Math" w:cs="Arial"/>
                      <w:sz w:val="16"/>
                      <w:szCs w:val="16"/>
                    </w:rPr>
                    <m:t>sets</m:t>
                  </m:r>
                  <m:ctrlPr>
                    <w:rPr>
                      <w:rFonts w:ascii="Cambria Math" w:eastAsia="Malgun Gothic" w:hAnsi="Cambria Math" w:cs="Arial"/>
                      <w:sz w:val="16"/>
                      <w:szCs w:val="16"/>
                    </w:rPr>
                  </m:ctrlPr>
                </m:sub>
                <m:sup>
                  <m:r>
                    <m:rPr>
                      <m:nor/>
                    </m:rPr>
                    <w:rPr>
                      <w:rFonts w:ascii="Arial" w:eastAsia="Malgun Gothic" w:hAnsi="Arial" w:cs="Arial"/>
                      <w:sz w:val="16"/>
                      <w:szCs w:val="16"/>
                    </w:rPr>
                    <m:t>TB,max</m:t>
                  </m:r>
                  <m:ctrlPr>
                    <w:rPr>
                      <w:rFonts w:ascii="Cambria Math" w:eastAsia="Malgun Gothic" w:hAnsi="Cambria Math" w:cs="Arial"/>
                      <w:sz w:val="16"/>
                      <w:szCs w:val="16"/>
                    </w:rPr>
                  </m:ctrlPr>
                </m:sup>
              </m:sSubSup>
            </m:oMath>
            <w:r w:rsidRPr="00026602">
              <w:rPr>
                <w:rFonts w:ascii="Arial" w:eastAsia="Malgun Gothic" w:hAnsi="Arial" w:cs="Arial"/>
                <w:sz w:val="16"/>
                <w:szCs w:val="16"/>
              </w:rPr>
              <w:t xml:space="preserve"> to the maximum total number of TBs in PDSCH receptions that can be scheduled by a DCI format 1_3 over more than one serving cells in a set of serving cells across the number of sets of serving cells</w:t>
            </w:r>
          </w:p>
          <w:p w14:paraId="1EE306FB" w14:textId="67A9C5CD" w:rsidR="00B60498" w:rsidRPr="00026602" w:rsidRDefault="00B60498" w:rsidP="00026602">
            <w:pPr>
              <w:ind w:left="568" w:hanging="284"/>
              <w:rPr>
                <w:rFonts w:ascii="Arial" w:eastAsia="Malgun Gothic" w:hAnsi="Arial" w:cs="Arial"/>
                <w:iCs/>
                <w:sz w:val="16"/>
                <w:szCs w:val="16"/>
              </w:rPr>
            </w:pPr>
            <w:r w:rsidRPr="00026602">
              <w:rPr>
                <w:rFonts w:ascii="Arial" w:eastAsia="Malgun Gothic" w:hAnsi="Arial" w:cs="Arial"/>
                <w:sz w:val="16"/>
                <w:szCs w:val="16"/>
              </w:rPr>
              <w:t xml:space="preserve">Set </w:t>
            </w:r>
            <m:oMath>
              <m:sSubSup>
                <m:sSubSupPr>
                  <m:ctrlPr>
                    <w:rPr>
                      <w:rFonts w:ascii="Cambria Math" w:eastAsia="Malgun Gothic" w:hAnsi="Cambria Math" w:cs="Arial"/>
                      <w:i/>
                      <w:sz w:val="16"/>
                      <w:szCs w:val="16"/>
                    </w:rPr>
                  </m:ctrlPr>
                </m:sSubSupPr>
                <m:e>
                  <m:r>
                    <w:rPr>
                      <w:rFonts w:ascii="Cambria Math" w:eastAsia="Malgun Gothic" w:hAnsi="Cambria Math" w:cs="Arial"/>
                      <w:sz w:val="16"/>
                      <w:szCs w:val="16"/>
                    </w:rPr>
                    <m:t>N</m:t>
                  </m:r>
                </m:e>
                <m:sub>
                  <m:r>
                    <m:rPr>
                      <m:sty m:val="p"/>
                    </m:rPr>
                    <w:rPr>
                      <w:rFonts w:ascii="Cambria Math" w:eastAsia="Malgun Gothic" w:hAnsi="Cambria Math" w:cs="Arial"/>
                      <w:sz w:val="16"/>
                      <w:szCs w:val="16"/>
                    </w:rPr>
                    <m:t>sets</m:t>
                  </m:r>
                  <m:ctrlPr>
                    <w:rPr>
                      <w:rFonts w:ascii="Cambria Math" w:eastAsia="Malgun Gothic" w:hAnsi="Cambria Math" w:cs="Arial"/>
                      <w:sz w:val="16"/>
                      <w:szCs w:val="16"/>
                    </w:rPr>
                  </m:ctrlPr>
                </m:sub>
                <m:sup>
                  <m:r>
                    <m:rPr>
                      <m:nor/>
                    </m:rPr>
                    <w:rPr>
                      <w:rFonts w:ascii="Arial" w:eastAsia="Malgun Gothic" w:hAnsi="Arial" w:cs="Arial"/>
                      <w:sz w:val="16"/>
                      <w:szCs w:val="16"/>
                    </w:rPr>
                    <m:t>DL</m:t>
                  </m:r>
                  <m:ctrlPr>
                    <w:rPr>
                      <w:rFonts w:ascii="Cambria Math" w:eastAsia="Malgun Gothic" w:hAnsi="Cambria Math" w:cs="Arial"/>
                      <w:sz w:val="16"/>
                      <w:szCs w:val="16"/>
                    </w:rPr>
                  </m:ctrlPr>
                </m:sup>
              </m:sSubSup>
            </m:oMath>
            <w:r w:rsidRPr="00026602">
              <w:rPr>
                <w:rFonts w:ascii="Arial" w:eastAsia="Malgun Gothic" w:hAnsi="Arial" w:cs="Arial"/>
                <w:sz w:val="16"/>
                <w:szCs w:val="16"/>
              </w:rPr>
              <w:t xml:space="preserve"> to the number of sets of serving cells</w:t>
            </w:r>
            <w:r w:rsidRPr="00026602">
              <w:rPr>
                <w:rFonts w:ascii="Arial" w:eastAsia="Malgun Gothic" w:hAnsi="Arial" w:cs="Arial"/>
                <w:i/>
                <w:sz w:val="16"/>
                <w:szCs w:val="16"/>
              </w:rPr>
              <w:t xml:space="preserve"> MC-DCI-SetofCells</w:t>
            </w:r>
            <w:r w:rsidRPr="00026602">
              <w:rPr>
                <w:rFonts w:ascii="Arial" w:eastAsia="Malgun Gothic" w:hAnsi="Arial" w:cs="Arial"/>
                <w:iCs/>
                <w:sz w:val="16"/>
                <w:szCs w:val="16"/>
              </w:rPr>
              <w:t xml:space="preserve"> in a PUCCH group</w:t>
            </w:r>
          </w:p>
          <w:p w14:paraId="068F8B40" w14:textId="0EE1B0AC" w:rsidR="00B60498" w:rsidRPr="00026602" w:rsidRDefault="00B60498" w:rsidP="00026602">
            <w:pPr>
              <w:ind w:left="568" w:hanging="284"/>
              <w:rPr>
                <w:rFonts w:ascii="Arial" w:hAnsi="Arial" w:cs="Arial"/>
                <w:sz w:val="16"/>
                <w:szCs w:val="16"/>
              </w:rPr>
            </w:pPr>
            <w:r w:rsidRPr="00026602">
              <w:rPr>
                <w:rFonts w:ascii="Arial" w:hAnsi="Arial" w:cs="Arial"/>
                <w:sz w:val="16"/>
                <w:szCs w:val="16"/>
              </w:rPr>
              <w:t xml:space="preserve">Set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cells</m:t>
                  </m:r>
                  <m:ctrlPr>
                    <w:rPr>
                      <w:rFonts w:ascii="Cambria Math" w:hAnsi="Cambria Math" w:cs="Arial"/>
                      <w:sz w:val="16"/>
                      <w:szCs w:val="16"/>
                    </w:rPr>
                  </m:ctrlPr>
                </m:sub>
                <m:sup>
                  <m:r>
                    <m:rPr>
                      <m:nor/>
                    </m:rPr>
                    <w:rPr>
                      <w:rFonts w:ascii="Arial" w:hAnsi="Arial" w:cs="Arial"/>
                      <w:sz w:val="16"/>
                      <w:szCs w:val="16"/>
                    </w:rPr>
                    <m:t>DL</m:t>
                  </m:r>
                  <m:ctrlPr>
                    <w:rPr>
                      <w:rFonts w:ascii="Cambria Math" w:hAnsi="Cambria Math" w:cs="Arial"/>
                      <w:sz w:val="16"/>
                      <w:szCs w:val="16"/>
                    </w:rPr>
                  </m:ctrlPr>
                </m:sup>
              </m:sSubSup>
            </m:oMath>
            <w:r w:rsidRPr="00026602">
              <w:rPr>
                <w:rFonts w:ascii="Arial" w:hAnsi="Arial" w:cs="Arial"/>
                <w:sz w:val="16"/>
                <w:szCs w:val="16"/>
              </w:rPr>
              <w:t xml:space="preserve"> to the number of serving cells, across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sets</m:t>
                  </m:r>
                  <m:ctrlPr>
                    <w:rPr>
                      <w:rFonts w:ascii="Cambria Math" w:hAnsi="Cambria Math" w:cs="Arial"/>
                      <w:sz w:val="16"/>
                      <w:szCs w:val="16"/>
                    </w:rPr>
                  </m:ctrlPr>
                </m:sub>
                <m:sup>
                  <m:r>
                    <m:rPr>
                      <m:nor/>
                    </m:rPr>
                    <w:rPr>
                      <w:rFonts w:ascii="Arial" w:hAnsi="Arial" w:cs="Arial"/>
                      <w:sz w:val="16"/>
                      <w:szCs w:val="16"/>
                    </w:rPr>
                    <m:t>DL</m:t>
                  </m:r>
                  <m:ctrlPr>
                    <w:rPr>
                      <w:rFonts w:ascii="Cambria Math" w:hAnsi="Cambria Math" w:cs="Arial"/>
                      <w:sz w:val="16"/>
                      <w:szCs w:val="16"/>
                    </w:rPr>
                  </m:ctrlPr>
                </m:sup>
              </m:sSubSup>
            </m:oMath>
            <w:r w:rsidRPr="00026602">
              <w:rPr>
                <w:rFonts w:ascii="Arial" w:hAnsi="Arial" w:cs="Arial"/>
                <w:sz w:val="16"/>
                <w:szCs w:val="16"/>
              </w:rPr>
              <w:t xml:space="preserve"> sets of serving cells in the PUCCH group</w:t>
            </w:r>
          </w:p>
          <w:p w14:paraId="4BDDD557" w14:textId="130A2C27" w:rsidR="00B60498" w:rsidRPr="00026602" w:rsidRDefault="00B60498" w:rsidP="00026602">
            <w:pPr>
              <w:ind w:left="568" w:hanging="284"/>
              <w:rPr>
                <w:rFonts w:ascii="Arial" w:hAnsi="Arial" w:cs="Arial"/>
                <w:sz w:val="16"/>
                <w:szCs w:val="16"/>
              </w:rPr>
            </w:pPr>
            <w:r w:rsidRPr="00026602">
              <w:rPr>
                <w:rFonts w:ascii="Arial" w:hAnsi="Arial" w:cs="Arial"/>
                <w:sz w:val="16"/>
                <w:szCs w:val="16"/>
              </w:rPr>
              <w:t xml:space="preserve">Set </w:t>
            </w:r>
            <m:oMath>
              <m:r>
                <w:rPr>
                  <w:rFonts w:ascii="Cambria Math" w:hAnsi="Cambria Math" w:cs="Arial"/>
                  <w:sz w:val="16"/>
                  <w:szCs w:val="16"/>
                </w:rPr>
                <m:t>c</m:t>
              </m:r>
            </m:oMath>
            <w:r w:rsidRPr="00026602">
              <w:rPr>
                <w:rFonts w:ascii="Arial" w:hAnsi="Arial" w:cs="Arial"/>
                <w:sz w:val="16"/>
                <w:szCs w:val="16"/>
              </w:rPr>
              <w:t xml:space="preserve"> to the index of serving cells, </w:t>
            </w:r>
            <m:oMath>
              <m:r>
                <w:rPr>
                  <w:rFonts w:ascii="Cambria Math" w:hAnsi="Cambria Math" w:cs="Arial"/>
                  <w:sz w:val="16"/>
                  <w:szCs w:val="16"/>
                </w:rPr>
                <m:t xml:space="preserve">c=0,…, </m:t>
              </m:r>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cells</m:t>
                  </m:r>
                  <m:ctrlPr>
                    <w:rPr>
                      <w:rFonts w:ascii="Cambria Math" w:hAnsi="Cambria Math" w:cs="Arial"/>
                      <w:sz w:val="16"/>
                      <w:szCs w:val="16"/>
                    </w:rPr>
                  </m:ctrlPr>
                </m:sub>
                <m:sup>
                  <m:r>
                    <m:rPr>
                      <m:nor/>
                    </m:rPr>
                    <w:rPr>
                      <w:rFonts w:ascii="Arial" w:hAnsi="Arial" w:cs="Arial"/>
                      <w:sz w:val="16"/>
                      <w:szCs w:val="16"/>
                    </w:rPr>
                    <m:t>DL</m:t>
                  </m:r>
                  <m:ctrlPr>
                    <w:rPr>
                      <w:rFonts w:ascii="Cambria Math" w:hAnsi="Cambria Math" w:cs="Arial"/>
                      <w:sz w:val="16"/>
                      <w:szCs w:val="16"/>
                    </w:rPr>
                  </m:ctrlPr>
                </m:sup>
              </m:sSubSup>
              <m:r>
                <w:rPr>
                  <w:rFonts w:ascii="Cambria Math" w:hAnsi="Cambria Math" w:cs="Arial"/>
                  <w:sz w:val="16"/>
                  <w:szCs w:val="16"/>
                </w:rPr>
                <m:t>-1</m:t>
              </m:r>
            </m:oMath>
            <w:r w:rsidRPr="00026602">
              <w:rPr>
                <w:rFonts w:ascii="Arial" w:hAnsi="Arial" w:cs="Arial"/>
                <w:sz w:val="16"/>
                <w:szCs w:val="16"/>
              </w:rPr>
              <w:t>, a lower index corresponds to a lower RRC index of a corresponding serving cell</w:t>
            </w:r>
          </w:p>
          <w:p w14:paraId="184E4233" w14:textId="51D59743" w:rsidR="00B60498" w:rsidRPr="00026602" w:rsidRDefault="00B60498" w:rsidP="003549B8">
            <w:pPr>
              <w:widowControl w:val="0"/>
              <w:numPr>
                <w:ilvl w:val="0"/>
                <w:numId w:val="124"/>
              </w:numPr>
              <w:autoSpaceDE w:val="0"/>
              <w:autoSpaceDN w:val="0"/>
              <w:jc w:val="both"/>
              <w:rPr>
                <w:rFonts w:ascii="Arial" w:eastAsia="Malgun Gothic" w:hAnsi="Arial" w:cs="Arial"/>
                <w:i/>
                <w:iCs/>
                <w:color w:val="FF0000"/>
                <w:sz w:val="16"/>
                <w:szCs w:val="16"/>
                <w:u w:val="single"/>
              </w:rPr>
            </w:pPr>
            <w:r w:rsidRPr="00026602">
              <w:rPr>
                <w:rFonts w:ascii="Arial" w:eastAsia="Malgun Gothic" w:hAnsi="Arial" w:cs="Arial"/>
                <w:color w:val="FF0000"/>
                <w:sz w:val="16"/>
                <w:szCs w:val="16"/>
                <w:u w:val="single"/>
              </w:rPr>
              <w:t xml:space="preserve">if the UE indicates </w:t>
            </w:r>
            <w:r w:rsidRPr="00026602">
              <w:rPr>
                <w:rFonts w:ascii="Arial" w:eastAsia="Malgun Gothic" w:hAnsi="Arial" w:cs="Arial"/>
                <w:i/>
                <w:iCs/>
                <w:color w:val="FF0000"/>
                <w:sz w:val="16"/>
                <w:szCs w:val="16"/>
                <w:u w:val="single"/>
              </w:rPr>
              <w:t>type2-HARQ-ACK-Codebook,</w:t>
            </w:r>
            <w:r w:rsidRPr="00026602">
              <w:rPr>
                <w:rFonts w:ascii="Arial" w:eastAsia="Malgun Gothic" w:hAnsi="Arial" w:cs="Arial"/>
                <w:color w:val="FF0000"/>
                <w:sz w:val="16"/>
                <w:szCs w:val="16"/>
                <w:u w:val="single"/>
              </w:rPr>
              <w:t xml:space="preserve"> and receives a number </w:t>
            </w:r>
            <m:oMath>
              <m:sSubSup>
                <m:sSubSupPr>
                  <m:ctrlPr>
                    <w:rPr>
                      <w:rFonts w:ascii="Cambria Math" w:eastAsia="DengXian" w:hAnsi="Cambria Math" w:cs="Arial"/>
                      <w:i/>
                      <w:iCs/>
                      <w:color w:val="FF0000"/>
                      <w:sz w:val="16"/>
                      <w:szCs w:val="16"/>
                      <w:u w:val="single"/>
                    </w:rPr>
                  </m:ctrlPr>
                </m:sSubSupPr>
                <m:e>
                  <m:r>
                    <w:rPr>
                      <w:rFonts w:ascii="Cambria Math" w:eastAsia="Malgun Gothic" w:hAnsi="Cambria Math" w:cs="Arial"/>
                      <w:color w:val="FF0000"/>
                      <w:sz w:val="16"/>
                      <w:szCs w:val="16"/>
                      <w:u w:val="single"/>
                    </w:rPr>
                    <m:t>N</m:t>
                  </m:r>
                </m:e>
                <m:sub>
                  <m:r>
                    <m:rPr>
                      <m:sty m:val="p"/>
                    </m:rPr>
                    <w:rPr>
                      <w:rFonts w:ascii="Cambria Math" w:eastAsia="Malgun Gothic" w:hAnsi="Cambria Math" w:cs="Arial"/>
                      <w:color w:val="FF0000"/>
                      <w:sz w:val="16"/>
                      <w:szCs w:val="16"/>
                      <w:u w:val="single"/>
                    </w:rPr>
                    <m:t xml:space="preserve">PDSCH, </m:t>
                  </m:r>
                  <m:r>
                    <w:rPr>
                      <w:rFonts w:ascii="Cambria Math" w:eastAsia="Malgun Gothic" w:hAnsi="Cambria Math" w:cs="Arial"/>
                      <w:color w:val="FF0000"/>
                      <w:sz w:val="16"/>
                      <w:szCs w:val="16"/>
                      <w:u w:val="single"/>
                    </w:rPr>
                    <m:t>c</m:t>
                  </m:r>
                  <m:ctrlPr>
                    <w:rPr>
                      <w:rFonts w:ascii="Cambria Math" w:eastAsia="DengXian" w:hAnsi="Cambria Math" w:cs="Arial"/>
                      <w:color w:val="FF0000"/>
                      <w:sz w:val="16"/>
                      <w:szCs w:val="16"/>
                      <w:u w:val="single"/>
                    </w:rPr>
                  </m:ctrlPr>
                </m:sub>
                <m:sup>
                  <m:r>
                    <m:rPr>
                      <m:nor/>
                    </m:rPr>
                    <w:rPr>
                      <w:rFonts w:ascii="Arial" w:eastAsia="Malgun Gothic" w:hAnsi="Arial" w:cs="Arial"/>
                      <w:i/>
                      <w:color w:val="FF0000"/>
                      <w:sz w:val="16"/>
                      <w:szCs w:val="16"/>
                      <w:u w:val="single"/>
                    </w:rPr>
                    <m:t>m</m:t>
                  </m:r>
                  <m:ctrlPr>
                    <w:rPr>
                      <w:rFonts w:ascii="Cambria Math" w:eastAsia="DengXian" w:hAnsi="Cambria Math" w:cs="Arial"/>
                      <w:color w:val="FF0000"/>
                      <w:sz w:val="16"/>
                      <w:szCs w:val="16"/>
                      <w:u w:val="single"/>
                    </w:rPr>
                  </m:ctrlPr>
                </m:sup>
              </m:sSubSup>
              <m:r>
                <w:rPr>
                  <w:rFonts w:ascii="Cambria Math" w:eastAsia="Malgun Gothic" w:hAnsi="Cambria Math" w:cs="Arial"/>
                  <w:color w:val="FF0000"/>
                  <w:sz w:val="16"/>
                  <w:szCs w:val="16"/>
                  <w:u w:val="single"/>
                </w:rPr>
                <m:t>&gt;1</m:t>
              </m:r>
            </m:oMath>
            <w:r w:rsidRPr="00026602">
              <w:rPr>
                <w:rFonts w:ascii="Arial" w:eastAsia="Malgun Gothic" w:hAnsi="Arial" w:cs="Arial"/>
                <w:color w:val="FF0000"/>
                <w:sz w:val="16"/>
                <w:szCs w:val="16"/>
                <w:u w:val="single"/>
              </w:rPr>
              <w:t xml:space="preserve"> of PDSCHs on a serving cell </w:t>
            </w:r>
            <w:r w:rsidRPr="00026602">
              <w:rPr>
                <w:rFonts w:ascii="Arial" w:eastAsia="Malgun Gothic" w:hAnsi="Arial" w:cs="Arial"/>
                <w:i/>
                <w:color w:val="FF0000"/>
                <w:sz w:val="16"/>
                <w:szCs w:val="16"/>
                <w:u w:val="single"/>
              </w:rPr>
              <w:t>c</w:t>
            </w:r>
            <w:r w:rsidRPr="00026602">
              <w:rPr>
                <w:rFonts w:ascii="Arial" w:eastAsia="Malgun Gothic" w:hAnsi="Arial" w:cs="Arial"/>
                <w:color w:val="FF0000"/>
                <w:sz w:val="16"/>
                <w:szCs w:val="16"/>
                <w:u w:val="single"/>
              </w:rPr>
              <w:t xml:space="preserve"> that are scheduled by [</w:t>
            </w:r>
            <m:oMath>
              <m:sSubSup>
                <m:sSubSupPr>
                  <m:ctrlPr>
                    <w:rPr>
                      <w:rFonts w:ascii="Cambria Math" w:eastAsia="DengXian" w:hAnsi="Cambria Math" w:cs="Arial"/>
                      <w:i/>
                      <w:iCs/>
                      <w:color w:val="FF0000"/>
                      <w:sz w:val="16"/>
                      <w:szCs w:val="16"/>
                      <w:u w:val="single"/>
                    </w:rPr>
                  </m:ctrlPr>
                </m:sSubSupPr>
                <m:e>
                  <m:r>
                    <w:rPr>
                      <w:rFonts w:ascii="Cambria Math" w:eastAsia="Malgun Gothic" w:hAnsi="Cambria Math" w:cs="Arial"/>
                      <w:color w:val="FF0000"/>
                      <w:sz w:val="16"/>
                      <w:szCs w:val="16"/>
                      <w:u w:val="single"/>
                    </w:rPr>
                    <m:t>N</m:t>
                  </m:r>
                </m:e>
                <m:sub>
                  <m:r>
                    <m:rPr>
                      <m:sty m:val="p"/>
                    </m:rPr>
                    <w:rPr>
                      <w:rFonts w:ascii="Cambria Math" w:eastAsia="Malgun Gothic" w:hAnsi="Cambria Math" w:cs="Arial"/>
                      <w:color w:val="FF0000"/>
                      <w:sz w:val="16"/>
                      <w:szCs w:val="16"/>
                      <w:u w:val="single"/>
                    </w:rPr>
                    <m:t xml:space="preserve">PDSCH, </m:t>
                  </m:r>
                  <m:r>
                    <w:rPr>
                      <w:rFonts w:ascii="Cambria Math" w:eastAsia="Malgun Gothic" w:hAnsi="Cambria Math" w:cs="Arial"/>
                      <w:color w:val="FF0000"/>
                      <w:sz w:val="16"/>
                      <w:szCs w:val="16"/>
                      <w:u w:val="single"/>
                    </w:rPr>
                    <m:t>c</m:t>
                  </m:r>
                  <m:ctrlPr>
                    <w:rPr>
                      <w:rFonts w:ascii="Cambria Math" w:eastAsia="DengXian" w:hAnsi="Cambria Math" w:cs="Arial"/>
                      <w:color w:val="FF0000"/>
                      <w:sz w:val="16"/>
                      <w:szCs w:val="16"/>
                      <w:u w:val="single"/>
                    </w:rPr>
                  </m:ctrlPr>
                </m:sub>
                <m:sup>
                  <m:r>
                    <m:rPr>
                      <m:nor/>
                    </m:rPr>
                    <w:rPr>
                      <w:rFonts w:ascii="Arial" w:eastAsia="Malgun Gothic" w:hAnsi="Arial" w:cs="Arial"/>
                      <w:i/>
                      <w:color w:val="FF0000"/>
                      <w:sz w:val="16"/>
                      <w:szCs w:val="16"/>
                      <w:u w:val="single"/>
                    </w:rPr>
                    <m:t>m</m:t>
                  </m:r>
                  <m:ctrlPr>
                    <w:rPr>
                      <w:rFonts w:ascii="Cambria Math" w:eastAsia="DengXian" w:hAnsi="Cambria Math" w:cs="Arial"/>
                      <w:color w:val="FF0000"/>
                      <w:sz w:val="16"/>
                      <w:szCs w:val="16"/>
                      <w:u w:val="single"/>
                    </w:rPr>
                  </m:ctrlPr>
                </m:sup>
              </m:sSubSup>
            </m:oMath>
            <w:r w:rsidRPr="00026602">
              <w:rPr>
                <w:rFonts w:ascii="Arial" w:eastAsia="Malgun Gothic" w:hAnsi="Arial" w:cs="Arial"/>
                <w:color w:val="FF0000"/>
                <w:sz w:val="16"/>
                <w:szCs w:val="16"/>
                <w:u w:val="single"/>
              </w:rPr>
              <w:t xml:space="preserve">] DCI formats 1_3 in PDCCH receptions at a same PDCCH monitoring occasion </w:t>
            </w:r>
            <w:r w:rsidRPr="00026602">
              <w:rPr>
                <w:rFonts w:ascii="Arial" w:eastAsia="Malgun Gothic" w:hAnsi="Arial" w:cs="Arial"/>
                <w:i/>
                <w:iCs/>
                <w:color w:val="FF0000"/>
                <w:sz w:val="16"/>
                <w:szCs w:val="16"/>
                <w:u w:val="single"/>
              </w:rPr>
              <w:t>m</w:t>
            </w:r>
            <w:r w:rsidRPr="00026602">
              <w:rPr>
                <w:rFonts w:ascii="Arial" w:eastAsia="Malgun Gothic" w:hAnsi="Arial" w:cs="Arial"/>
                <w:color w:val="FF0000"/>
                <w:sz w:val="16"/>
                <w:szCs w:val="16"/>
                <w:u w:val="single"/>
              </w:rPr>
              <w:t xml:space="preserve">, wherein each of the DCI formats 1_3 schedule more than one PDSCH receptions on respective more than one serving cells, and </w:t>
            </w:r>
            <w:r w:rsidRPr="00026602">
              <w:rPr>
                <w:rFonts w:ascii="Arial" w:eastAsia="Malgun Gothic" w:hAnsi="Arial" w:cs="Arial"/>
                <w:i/>
                <w:color w:val="FF0000"/>
                <w:sz w:val="16"/>
                <w:szCs w:val="16"/>
                <w:u w:val="single"/>
              </w:rPr>
              <w:t>c</w:t>
            </w:r>
            <w:r w:rsidRPr="00026602">
              <w:rPr>
                <w:rFonts w:ascii="Arial" w:eastAsia="Malgun Gothic" w:hAnsi="Arial" w:cs="Arial"/>
                <w:color w:val="FF0000"/>
                <w:sz w:val="16"/>
                <w:szCs w:val="16"/>
                <w:u w:val="single"/>
              </w:rPr>
              <w:t xml:space="preserve"> is the same smallest cell index among the respective more than one serving cells across the [</w:t>
            </w:r>
            <m:oMath>
              <m:sSubSup>
                <m:sSubSupPr>
                  <m:ctrlPr>
                    <w:rPr>
                      <w:rFonts w:ascii="Cambria Math" w:eastAsia="DengXian" w:hAnsi="Cambria Math" w:cs="Arial"/>
                      <w:i/>
                      <w:iCs/>
                      <w:color w:val="FF0000"/>
                      <w:sz w:val="16"/>
                      <w:szCs w:val="16"/>
                      <w:u w:val="single"/>
                    </w:rPr>
                  </m:ctrlPr>
                </m:sSubSupPr>
                <m:e>
                  <m:r>
                    <w:rPr>
                      <w:rFonts w:ascii="Cambria Math" w:eastAsia="Malgun Gothic" w:hAnsi="Cambria Math" w:cs="Arial"/>
                      <w:color w:val="FF0000"/>
                      <w:sz w:val="16"/>
                      <w:szCs w:val="16"/>
                      <w:u w:val="single"/>
                    </w:rPr>
                    <m:t>N</m:t>
                  </m:r>
                </m:e>
                <m:sub>
                  <m:r>
                    <m:rPr>
                      <m:sty m:val="p"/>
                    </m:rPr>
                    <w:rPr>
                      <w:rFonts w:ascii="Cambria Math" w:eastAsia="Malgun Gothic" w:hAnsi="Cambria Math" w:cs="Arial"/>
                      <w:color w:val="FF0000"/>
                      <w:sz w:val="16"/>
                      <w:szCs w:val="16"/>
                      <w:u w:val="single"/>
                    </w:rPr>
                    <m:t xml:space="preserve">PDSCH, </m:t>
                  </m:r>
                  <m:r>
                    <w:rPr>
                      <w:rFonts w:ascii="Cambria Math" w:eastAsia="Malgun Gothic" w:hAnsi="Cambria Math" w:cs="Arial"/>
                      <w:color w:val="FF0000"/>
                      <w:sz w:val="16"/>
                      <w:szCs w:val="16"/>
                      <w:u w:val="single"/>
                    </w:rPr>
                    <m:t>c</m:t>
                  </m:r>
                  <m:ctrlPr>
                    <w:rPr>
                      <w:rFonts w:ascii="Cambria Math" w:eastAsia="DengXian" w:hAnsi="Cambria Math" w:cs="Arial"/>
                      <w:color w:val="FF0000"/>
                      <w:sz w:val="16"/>
                      <w:szCs w:val="16"/>
                      <w:u w:val="single"/>
                    </w:rPr>
                  </m:ctrlPr>
                </m:sub>
                <m:sup>
                  <m:r>
                    <m:rPr>
                      <m:nor/>
                    </m:rPr>
                    <w:rPr>
                      <w:rFonts w:ascii="Arial" w:eastAsia="Malgun Gothic" w:hAnsi="Arial" w:cs="Arial"/>
                      <w:i/>
                      <w:color w:val="FF0000"/>
                      <w:sz w:val="16"/>
                      <w:szCs w:val="16"/>
                      <w:u w:val="single"/>
                    </w:rPr>
                    <m:t>m</m:t>
                  </m:r>
                  <m:ctrlPr>
                    <w:rPr>
                      <w:rFonts w:ascii="Cambria Math" w:eastAsia="DengXian" w:hAnsi="Cambria Math" w:cs="Arial"/>
                      <w:color w:val="FF0000"/>
                      <w:sz w:val="16"/>
                      <w:szCs w:val="16"/>
                      <w:u w:val="single"/>
                    </w:rPr>
                  </m:ctrlPr>
                </m:sup>
              </m:sSubSup>
            </m:oMath>
            <w:r w:rsidRPr="00026602">
              <w:rPr>
                <w:rFonts w:ascii="Arial" w:eastAsia="Malgun Gothic" w:hAnsi="Arial" w:cs="Arial"/>
                <w:color w:val="FF0000"/>
                <w:sz w:val="16"/>
                <w:szCs w:val="16"/>
                <w:u w:val="single"/>
              </w:rPr>
              <w:t xml:space="preserve">] DCI formats 1_3, the serving cell </w:t>
            </w:r>
            <w:r w:rsidRPr="00026602">
              <w:rPr>
                <w:rFonts w:ascii="Arial" w:eastAsia="Malgun Gothic" w:hAnsi="Arial" w:cs="Arial"/>
                <w:i/>
                <w:color w:val="FF0000"/>
                <w:sz w:val="16"/>
                <w:szCs w:val="16"/>
                <w:u w:val="single"/>
              </w:rPr>
              <w:t>c</w:t>
            </w:r>
            <w:r w:rsidRPr="00026602">
              <w:rPr>
                <w:rFonts w:ascii="Arial" w:eastAsia="Malgun Gothic" w:hAnsi="Arial" w:cs="Arial"/>
                <w:color w:val="FF0000"/>
                <w:sz w:val="16"/>
                <w:szCs w:val="16"/>
                <w:u w:val="single"/>
              </w:rPr>
              <w:t xml:space="preserve"> is counted </w:t>
            </w:r>
            <m:oMath>
              <m:sSubSup>
                <m:sSubSupPr>
                  <m:ctrlPr>
                    <w:rPr>
                      <w:rFonts w:ascii="Cambria Math" w:eastAsia="DengXian" w:hAnsi="Cambria Math" w:cs="Arial"/>
                      <w:i/>
                      <w:iCs/>
                      <w:color w:val="FF0000"/>
                      <w:sz w:val="16"/>
                      <w:szCs w:val="16"/>
                      <w:u w:val="single"/>
                    </w:rPr>
                  </m:ctrlPr>
                </m:sSubSupPr>
                <m:e>
                  <m:r>
                    <w:rPr>
                      <w:rFonts w:ascii="Cambria Math" w:eastAsia="Malgun Gothic" w:hAnsi="Cambria Math" w:cs="Arial"/>
                      <w:color w:val="FF0000"/>
                      <w:sz w:val="16"/>
                      <w:szCs w:val="16"/>
                      <w:u w:val="single"/>
                    </w:rPr>
                    <m:t>N</m:t>
                  </m:r>
                </m:e>
                <m:sub>
                  <m:r>
                    <m:rPr>
                      <m:sty m:val="p"/>
                    </m:rPr>
                    <w:rPr>
                      <w:rFonts w:ascii="Cambria Math" w:eastAsia="Malgun Gothic" w:hAnsi="Cambria Math" w:cs="Arial"/>
                      <w:color w:val="FF0000"/>
                      <w:sz w:val="16"/>
                      <w:szCs w:val="16"/>
                      <w:u w:val="single"/>
                    </w:rPr>
                    <m:t xml:space="preserve">PDSCH, </m:t>
                  </m:r>
                  <m:r>
                    <w:rPr>
                      <w:rFonts w:ascii="Cambria Math" w:eastAsia="Malgun Gothic" w:hAnsi="Cambria Math" w:cs="Arial"/>
                      <w:color w:val="FF0000"/>
                      <w:sz w:val="16"/>
                      <w:szCs w:val="16"/>
                      <w:u w:val="single"/>
                    </w:rPr>
                    <m:t>c</m:t>
                  </m:r>
                  <m:ctrlPr>
                    <w:rPr>
                      <w:rFonts w:ascii="Cambria Math" w:eastAsia="DengXian" w:hAnsi="Cambria Math" w:cs="Arial"/>
                      <w:color w:val="FF0000"/>
                      <w:sz w:val="16"/>
                      <w:szCs w:val="16"/>
                      <w:u w:val="single"/>
                    </w:rPr>
                  </m:ctrlPr>
                </m:sub>
                <m:sup>
                  <m:r>
                    <m:rPr>
                      <m:nor/>
                    </m:rPr>
                    <w:rPr>
                      <w:rFonts w:ascii="Arial" w:eastAsia="Malgun Gothic" w:hAnsi="Arial" w:cs="Arial"/>
                      <w:i/>
                      <w:color w:val="FF0000"/>
                      <w:sz w:val="16"/>
                      <w:szCs w:val="16"/>
                      <w:u w:val="single"/>
                    </w:rPr>
                    <m:t>m</m:t>
                  </m:r>
                  <m:ctrlPr>
                    <w:rPr>
                      <w:rFonts w:ascii="Cambria Math" w:eastAsia="DengXian" w:hAnsi="Cambria Math" w:cs="Arial"/>
                      <w:color w:val="FF0000"/>
                      <w:sz w:val="16"/>
                      <w:szCs w:val="16"/>
                      <w:u w:val="single"/>
                    </w:rPr>
                  </m:ctrlPr>
                </m:sup>
              </m:sSubSup>
            </m:oMath>
            <w:r w:rsidRPr="00026602">
              <w:rPr>
                <w:rFonts w:ascii="Arial" w:eastAsia="Malgun Gothic" w:hAnsi="Arial" w:cs="Arial"/>
                <w:color w:val="FF0000"/>
                <w:sz w:val="16"/>
                <w:szCs w:val="16"/>
                <w:u w:val="single"/>
              </w:rPr>
              <w:t xml:space="preserve"> times for PDCCH monitoring occasion </w:t>
            </w:r>
            <w:r w:rsidRPr="00026602">
              <w:rPr>
                <w:rFonts w:ascii="Arial" w:eastAsia="Malgun Gothic" w:hAnsi="Arial" w:cs="Arial"/>
                <w:i/>
                <w:iCs/>
                <w:color w:val="FF0000"/>
                <w:sz w:val="16"/>
                <w:szCs w:val="16"/>
                <w:u w:val="single"/>
              </w:rPr>
              <w:t>m</w:t>
            </w:r>
            <w:r w:rsidRPr="00026602">
              <w:rPr>
                <w:rFonts w:ascii="Arial" w:eastAsia="Malgun Gothic" w:hAnsi="Arial" w:cs="Arial"/>
                <w:color w:val="FF0000"/>
                <w:sz w:val="16"/>
                <w:szCs w:val="16"/>
                <w:u w:val="single"/>
              </w:rPr>
              <w:t xml:space="preserve"> in increasing order of the PDSCH reception starting time among the </w:t>
            </w:r>
            <m:oMath>
              <m:sSubSup>
                <m:sSubSupPr>
                  <m:ctrlPr>
                    <w:rPr>
                      <w:rFonts w:ascii="Cambria Math" w:eastAsia="DengXian" w:hAnsi="Cambria Math" w:cs="Arial"/>
                      <w:i/>
                      <w:iCs/>
                      <w:color w:val="FF0000"/>
                      <w:sz w:val="16"/>
                      <w:szCs w:val="16"/>
                      <w:u w:val="single"/>
                    </w:rPr>
                  </m:ctrlPr>
                </m:sSubSupPr>
                <m:e>
                  <m:r>
                    <w:rPr>
                      <w:rFonts w:ascii="Cambria Math" w:eastAsia="Malgun Gothic" w:hAnsi="Cambria Math" w:cs="Arial"/>
                      <w:color w:val="FF0000"/>
                      <w:sz w:val="16"/>
                      <w:szCs w:val="16"/>
                      <w:u w:val="single"/>
                    </w:rPr>
                    <m:t>N</m:t>
                  </m:r>
                </m:e>
                <m:sub>
                  <m:r>
                    <m:rPr>
                      <m:sty m:val="p"/>
                    </m:rPr>
                    <w:rPr>
                      <w:rFonts w:ascii="Cambria Math" w:eastAsia="Malgun Gothic" w:hAnsi="Cambria Math" w:cs="Arial"/>
                      <w:color w:val="FF0000"/>
                      <w:sz w:val="16"/>
                      <w:szCs w:val="16"/>
                      <w:u w:val="single"/>
                    </w:rPr>
                    <m:t xml:space="preserve">PDSCH, </m:t>
                  </m:r>
                  <m:r>
                    <w:rPr>
                      <w:rFonts w:ascii="Cambria Math" w:eastAsia="Malgun Gothic" w:hAnsi="Cambria Math" w:cs="Arial"/>
                      <w:color w:val="FF0000"/>
                      <w:sz w:val="16"/>
                      <w:szCs w:val="16"/>
                      <w:u w:val="single"/>
                    </w:rPr>
                    <m:t>c</m:t>
                  </m:r>
                  <m:ctrlPr>
                    <w:rPr>
                      <w:rFonts w:ascii="Cambria Math" w:eastAsia="DengXian" w:hAnsi="Cambria Math" w:cs="Arial"/>
                      <w:color w:val="FF0000"/>
                      <w:sz w:val="16"/>
                      <w:szCs w:val="16"/>
                      <w:u w:val="single"/>
                    </w:rPr>
                  </m:ctrlPr>
                </m:sub>
                <m:sup>
                  <m:r>
                    <m:rPr>
                      <m:nor/>
                    </m:rPr>
                    <w:rPr>
                      <w:rFonts w:ascii="Arial" w:eastAsia="Malgun Gothic" w:hAnsi="Arial" w:cs="Arial"/>
                      <w:i/>
                      <w:color w:val="FF0000"/>
                      <w:sz w:val="16"/>
                      <w:szCs w:val="16"/>
                      <w:u w:val="single"/>
                    </w:rPr>
                    <m:t>m</m:t>
                  </m:r>
                  <m:ctrlPr>
                    <w:rPr>
                      <w:rFonts w:ascii="Cambria Math" w:eastAsia="DengXian" w:hAnsi="Cambria Math" w:cs="Arial"/>
                      <w:color w:val="FF0000"/>
                      <w:sz w:val="16"/>
                      <w:szCs w:val="16"/>
                      <w:u w:val="single"/>
                    </w:rPr>
                  </m:ctrlPr>
                </m:sup>
              </m:sSubSup>
            </m:oMath>
            <w:r w:rsidRPr="00026602">
              <w:rPr>
                <w:rFonts w:ascii="Arial" w:eastAsia="Malgun Gothic" w:hAnsi="Arial" w:cs="Arial"/>
                <w:color w:val="FF0000"/>
                <w:sz w:val="16"/>
                <w:szCs w:val="16"/>
                <w:u w:val="single"/>
              </w:rPr>
              <w:t xml:space="preserve"> PDSCHs</w:t>
            </w:r>
          </w:p>
          <w:p w14:paraId="0D4E5EF8" w14:textId="7E391902" w:rsidR="00B60498" w:rsidRPr="00026602" w:rsidRDefault="00B60498" w:rsidP="003549B8">
            <w:pPr>
              <w:widowControl w:val="0"/>
              <w:numPr>
                <w:ilvl w:val="0"/>
                <w:numId w:val="124"/>
              </w:numPr>
              <w:autoSpaceDE w:val="0"/>
              <w:autoSpaceDN w:val="0"/>
              <w:jc w:val="both"/>
              <w:rPr>
                <w:rFonts w:ascii="Arial" w:eastAsia="Malgun Gothic" w:hAnsi="Arial" w:cs="Arial"/>
                <w:i/>
                <w:iCs/>
                <w:color w:val="FF0000"/>
                <w:sz w:val="16"/>
                <w:szCs w:val="16"/>
                <w:u w:val="single"/>
              </w:rPr>
            </w:pPr>
            <w:r w:rsidRPr="00026602">
              <w:rPr>
                <w:rFonts w:ascii="Arial" w:eastAsia="Malgun Gothic" w:hAnsi="Arial" w:cs="Arial"/>
                <w:color w:val="FF0000"/>
                <w:sz w:val="16"/>
                <w:szCs w:val="16"/>
                <w:u w:val="single"/>
              </w:rPr>
              <w:t xml:space="preserve">if the UE indicates </w:t>
            </w:r>
            <w:r w:rsidRPr="00026602">
              <w:rPr>
                <w:rFonts w:ascii="Arial" w:eastAsia="Malgun Gothic" w:hAnsi="Arial" w:cs="Arial"/>
                <w:i/>
                <w:iCs/>
                <w:color w:val="FF0000"/>
                <w:sz w:val="16"/>
                <w:szCs w:val="16"/>
                <w:u w:val="single"/>
              </w:rPr>
              <w:t>type2-HARQ-ACK-Codebook,</w:t>
            </w:r>
            <w:r w:rsidRPr="00026602">
              <w:rPr>
                <w:rFonts w:ascii="Arial" w:eastAsia="Malgun Gothic" w:hAnsi="Arial" w:cs="Arial"/>
                <w:color w:val="FF0000"/>
                <w:sz w:val="16"/>
                <w:szCs w:val="16"/>
                <w:u w:val="single"/>
              </w:rPr>
              <w:t xml:space="preserve"> and receives a number </w:t>
            </w:r>
            <m:oMath>
              <m:sSubSup>
                <m:sSubSupPr>
                  <m:ctrlPr>
                    <w:rPr>
                      <w:rFonts w:ascii="Cambria Math" w:eastAsia="DengXian" w:hAnsi="Cambria Math" w:cs="Arial"/>
                      <w:i/>
                      <w:iCs/>
                      <w:color w:val="FF0000"/>
                      <w:sz w:val="16"/>
                      <w:szCs w:val="16"/>
                      <w:u w:val="single"/>
                    </w:rPr>
                  </m:ctrlPr>
                </m:sSubSupPr>
                <m:e>
                  <m:r>
                    <w:rPr>
                      <w:rFonts w:ascii="Cambria Math" w:eastAsia="Malgun Gothic" w:hAnsi="Cambria Math" w:cs="Arial"/>
                      <w:color w:val="FF0000"/>
                      <w:sz w:val="16"/>
                      <w:szCs w:val="16"/>
                      <w:u w:val="single"/>
                    </w:rPr>
                    <m:t>N</m:t>
                  </m:r>
                </m:e>
                <m:sub>
                  <m:r>
                    <m:rPr>
                      <m:sty m:val="p"/>
                    </m:rPr>
                    <w:rPr>
                      <w:rFonts w:ascii="Cambria Math" w:eastAsia="Malgun Gothic" w:hAnsi="Cambria Math" w:cs="Arial"/>
                      <w:color w:val="FF0000"/>
                      <w:sz w:val="16"/>
                      <w:szCs w:val="16"/>
                      <w:u w:val="single"/>
                    </w:rPr>
                    <m:t xml:space="preserve">PDSCH, </m:t>
                  </m:r>
                  <m:r>
                    <w:rPr>
                      <w:rFonts w:ascii="Cambria Math" w:eastAsia="Malgun Gothic" w:hAnsi="Cambria Math" w:cs="Arial"/>
                      <w:color w:val="FF0000"/>
                      <w:sz w:val="16"/>
                      <w:szCs w:val="16"/>
                      <w:u w:val="single"/>
                    </w:rPr>
                    <m:t>c</m:t>
                  </m:r>
                  <m:ctrlPr>
                    <w:rPr>
                      <w:rFonts w:ascii="Cambria Math" w:eastAsia="DengXian" w:hAnsi="Cambria Math" w:cs="Arial"/>
                      <w:color w:val="FF0000"/>
                      <w:sz w:val="16"/>
                      <w:szCs w:val="16"/>
                      <w:u w:val="single"/>
                    </w:rPr>
                  </m:ctrlPr>
                </m:sub>
                <m:sup>
                  <m:r>
                    <m:rPr>
                      <m:nor/>
                    </m:rPr>
                    <w:rPr>
                      <w:rFonts w:ascii="Arial" w:eastAsia="Malgun Gothic" w:hAnsi="Arial" w:cs="Arial"/>
                      <w:i/>
                      <w:color w:val="FF0000"/>
                      <w:sz w:val="16"/>
                      <w:szCs w:val="16"/>
                      <w:u w:val="single"/>
                    </w:rPr>
                    <m:t>m</m:t>
                  </m:r>
                  <m:ctrlPr>
                    <w:rPr>
                      <w:rFonts w:ascii="Cambria Math" w:eastAsia="DengXian" w:hAnsi="Cambria Math" w:cs="Arial"/>
                      <w:color w:val="FF0000"/>
                      <w:sz w:val="16"/>
                      <w:szCs w:val="16"/>
                      <w:u w:val="single"/>
                    </w:rPr>
                  </m:ctrlPr>
                </m:sup>
              </m:sSubSup>
              <m:r>
                <w:rPr>
                  <w:rFonts w:ascii="Cambria Math" w:eastAsia="Malgun Gothic" w:hAnsi="Cambria Math" w:cs="Arial"/>
                  <w:color w:val="FF0000"/>
                  <w:sz w:val="16"/>
                  <w:szCs w:val="16"/>
                  <w:u w:val="single"/>
                </w:rPr>
                <m:t>&gt;1</m:t>
              </m:r>
            </m:oMath>
            <w:r w:rsidRPr="00026602">
              <w:rPr>
                <w:rFonts w:ascii="Arial" w:eastAsia="Malgun Gothic" w:hAnsi="Arial" w:cs="Arial"/>
                <w:color w:val="FF0000"/>
                <w:sz w:val="16"/>
                <w:szCs w:val="16"/>
                <w:u w:val="single"/>
              </w:rPr>
              <w:t xml:space="preserve"> of PDSCHs on a serving cell </w:t>
            </w:r>
            <w:r w:rsidRPr="00026602">
              <w:rPr>
                <w:rFonts w:ascii="Arial" w:eastAsia="Malgun Gothic" w:hAnsi="Arial" w:cs="Arial"/>
                <w:i/>
                <w:color w:val="FF0000"/>
                <w:sz w:val="16"/>
                <w:szCs w:val="16"/>
                <w:u w:val="single"/>
              </w:rPr>
              <w:t>c</w:t>
            </w:r>
            <w:r w:rsidRPr="00026602">
              <w:rPr>
                <w:rFonts w:ascii="Arial" w:eastAsia="Malgun Gothic" w:hAnsi="Arial" w:cs="Arial"/>
                <w:color w:val="FF0000"/>
                <w:sz w:val="16"/>
                <w:szCs w:val="16"/>
                <w:u w:val="single"/>
              </w:rPr>
              <w:t xml:space="preserve"> that are scheduled by [</w:t>
            </w:r>
            <m:oMath>
              <m:sSubSup>
                <m:sSubSupPr>
                  <m:ctrlPr>
                    <w:rPr>
                      <w:rFonts w:ascii="Cambria Math" w:eastAsia="DengXian" w:hAnsi="Cambria Math" w:cs="Arial"/>
                      <w:i/>
                      <w:iCs/>
                      <w:color w:val="FF0000"/>
                      <w:sz w:val="16"/>
                      <w:szCs w:val="16"/>
                      <w:u w:val="single"/>
                    </w:rPr>
                  </m:ctrlPr>
                </m:sSubSupPr>
                <m:e>
                  <m:r>
                    <w:rPr>
                      <w:rFonts w:ascii="Cambria Math" w:eastAsia="Malgun Gothic" w:hAnsi="Cambria Math" w:cs="Arial"/>
                      <w:color w:val="FF0000"/>
                      <w:sz w:val="16"/>
                      <w:szCs w:val="16"/>
                      <w:u w:val="single"/>
                    </w:rPr>
                    <m:t>N</m:t>
                  </m:r>
                </m:e>
                <m:sub>
                  <m:r>
                    <m:rPr>
                      <m:sty m:val="p"/>
                    </m:rPr>
                    <w:rPr>
                      <w:rFonts w:ascii="Cambria Math" w:eastAsia="Malgun Gothic" w:hAnsi="Cambria Math" w:cs="Arial"/>
                      <w:color w:val="FF0000"/>
                      <w:sz w:val="16"/>
                      <w:szCs w:val="16"/>
                      <w:u w:val="single"/>
                    </w:rPr>
                    <m:t xml:space="preserve">PDSCH, </m:t>
                  </m:r>
                  <m:r>
                    <w:rPr>
                      <w:rFonts w:ascii="Cambria Math" w:eastAsia="Malgun Gothic" w:hAnsi="Cambria Math" w:cs="Arial"/>
                      <w:color w:val="FF0000"/>
                      <w:sz w:val="16"/>
                      <w:szCs w:val="16"/>
                      <w:u w:val="single"/>
                    </w:rPr>
                    <m:t>c</m:t>
                  </m:r>
                  <m:ctrlPr>
                    <w:rPr>
                      <w:rFonts w:ascii="Cambria Math" w:eastAsia="DengXian" w:hAnsi="Cambria Math" w:cs="Arial"/>
                      <w:color w:val="FF0000"/>
                      <w:sz w:val="16"/>
                      <w:szCs w:val="16"/>
                      <w:u w:val="single"/>
                    </w:rPr>
                  </m:ctrlPr>
                </m:sub>
                <m:sup>
                  <m:r>
                    <m:rPr>
                      <m:nor/>
                    </m:rPr>
                    <w:rPr>
                      <w:rFonts w:ascii="Arial" w:eastAsia="Malgun Gothic" w:hAnsi="Arial" w:cs="Arial"/>
                      <w:i/>
                      <w:color w:val="FF0000"/>
                      <w:sz w:val="16"/>
                      <w:szCs w:val="16"/>
                      <w:u w:val="single"/>
                    </w:rPr>
                    <m:t>m</m:t>
                  </m:r>
                  <m:ctrlPr>
                    <w:rPr>
                      <w:rFonts w:ascii="Cambria Math" w:eastAsia="DengXian" w:hAnsi="Cambria Math" w:cs="Arial"/>
                      <w:color w:val="FF0000"/>
                      <w:sz w:val="16"/>
                      <w:szCs w:val="16"/>
                      <w:u w:val="single"/>
                    </w:rPr>
                  </m:ctrlPr>
                </m:sup>
              </m:sSubSup>
            </m:oMath>
            <w:r w:rsidRPr="00026602">
              <w:rPr>
                <w:rFonts w:ascii="Arial" w:eastAsia="Malgun Gothic" w:hAnsi="Arial" w:cs="Arial"/>
                <w:color w:val="FF0000"/>
                <w:sz w:val="16"/>
                <w:szCs w:val="16"/>
                <w:u w:val="single"/>
              </w:rPr>
              <w:t xml:space="preserve">] DCI formats 1_3 in PDCCH receptions at a same PDCCH monitoring occasion </w:t>
            </w:r>
            <w:r w:rsidRPr="00026602">
              <w:rPr>
                <w:rFonts w:ascii="Arial" w:eastAsia="Malgun Gothic" w:hAnsi="Arial" w:cs="Arial"/>
                <w:i/>
                <w:iCs/>
                <w:color w:val="FF0000"/>
                <w:sz w:val="16"/>
                <w:szCs w:val="16"/>
                <w:u w:val="single"/>
              </w:rPr>
              <w:t>m</w:t>
            </w:r>
            <w:r w:rsidRPr="00026602">
              <w:rPr>
                <w:rFonts w:ascii="Arial" w:eastAsia="Malgun Gothic" w:hAnsi="Arial" w:cs="Arial"/>
                <w:color w:val="FF0000"/>
                <w:sz w:val="16"/>
                <w:szCs w:val="16"/>
                <w:u w:val="single"/>
              </w:rPr>
              <w:t xml:space="preserve">, wherein each of the DCI formats 1_3 schedule more than one PDSCH receptions on respective more than one serving cells, and </w:t>
            </w:r>
            <w:r w:rsidRPr="00026602">
              <w:rPr>
                <w:rFonts w:ascii="Arial" w:eastAsia="Malgun Gothic" w:hAnsi="Arial" w:cs="Arial"/>
                <w:i/>
                <w:color w:val="FF0000"/>
                <w:sz w:val="16"/>
                <w:szCs w:val="16"/>
                <w:u w:val="single"/>
              </w:rPr>
              <w:t>c</w:t>
            </w:r>
            <w:r w:rsidRPr="00026602">
              <w:rPr>
                <w:rFonts w:ascii="Arial" w:eastAsia="Malgun Gothic" w:hAnsi="Arial" w:cs="Arial"/>
                <w:color w:val="FF0000"/>
                <w:sz w:val="16"/>
                <w:szCs w:val="16"/>
                <w:u w:val="single"/>
              </w:rPr>
              <w:t xml:space="preserve"> is the smallest cell index among the respective more than one serving cells which is the same across the [</w:t>
            </w:r>
            <m:oMath>
              <m:sSubSup>
                <m:sSubSupPr>
                  <m:ctrlPr>
                    <w:rPr>
                      <w:rFonts w:ascii="Cambria Math" w:eastAsia="DengXian" w:hAnsi="Cambria Math" w:cs="Arial"/>
                      <w:i/>
                      <w:iCs/>
                      <w:color w:val="FF0000"/>
                      <w:sz w:val="16"/>
                      <w:szCs w:val="16"/>
                      <w:u w:val="single"/>
                    </w:rPr>
                  </m:ctrlPr>
                </m:sSubSupPr>
                <m:e>
                  <m:r>
                    <w:rPr>
                      <w:rFonts w:ascii="Cambria Math" w:eastAsia="Malgun Gothic" w:hAnsi="Cambria Math" w:cs="Arial"/>
                      <w:color w:val="FF0000"/>
                      <w:sz w:val="16"/>
                      <w:szCs w:val="16"/>
                      <w:u w:val="single"/>
                    </w:rPr>
                    <m:t>N</m:t>
                  </m:r>
                </m:e>
                <m:sub>
                  <m:r>
                    <m:rPr>
                      <m:sty m:val="p"/>
                    </m:rPr>
                    <w:rPr>
                      <w:rFonts w:ascii="Cambria Math" w:eastAsia="Malgun Gothic" w:hAnsi="Cambria Math" w:cs="Arial"/>
                      <w:color w:val="FF0000"/>
                      <w:sz w:val="16"/>
                      <w:szCs w:val="16"/>
                      <w:u w:val="single"/>
                    </w:rPr>
                    <m:t xml:space="preserve">PDSCH, </m:t>
                  </m:r>
                  <m:r>
                    <w:rPr>
                      <w:rFonts w:ascii="Cambria Math" w:eastAsia="Malgun Gothic" w:hAnsi="Cambria Math" w:cs="Arial"/>
                      <w:color w:val="FF0000"/>
                      <w:sz w:val="16"/>
                      <w:szCs w:val="16"/>
                      <w:u w:val="single"/>
                    </w:rPr>
                    <m:t>c</m:t>
                  </m:r>
                  <m:ctrlPr>
                    <w:rPr>
                      <w:rFonts w:ascii="Cambria Math" w:eastAsia="DengXian" w:hAnsi="Cambria Math" w:cs="Arial"/>
                      <w:color w:val="FF0000"/>
                      <w:sz w:val="16"/>
                      <w:szCs w:val="16"/>
                      <w:u w:val="single"/>
                    </w:rPr>
                  </m:ctrlPr>
                </m:sub>
                <m:sup>
                  <m:r>
                    <m:rPr>
                      <m:nor/>
                    </m:rPr>
                    <w:rPr>
                      <w:rFonts w:ascii="Arial" w:eastAsia="Malgun Gothic" w:hAnsi="Arial" w:cs="Arial"/>
                      <w:i/>
                      <w:color w:val="FF0000"/>
                      <w:sz w:val="16"/>
                      <w:szCs w:val="16"/>
                      <w:u w:val="single"/>
                    </w:rPr>
                    <m:t>m</m:t>
                  </m:r>
                  <m:ctrlPr>
                    <w:rPr>
                      <w:rFonts w:ascii="Cambria Math" w:eastAsia="DengXian" w:hAnsi="Cambria Math" w:cs="Arial"/>
                      <w:color w:val="FF0000"/>
                      <w:sz w:val="16"/>
                      <w:szCs w:val="16"/>
                      <w:u w:val="single"/>
                    </w:rPr>
                  </m:ctrlPr>
                </m:sup>
              </m:sSubSup>
            </m:oMath>
            <w:r w:rsidRPr="00026602">
              <w:rPr>
                <w:rFonts w:ascii="Arial" w:eastAsia="Malgun Gothic" w:hAnsi="Arial" w:cs="Arial"/>
                <w:color w:val="FF0000"/>
                <w:sz w:val="16"/>
                <w:szCs w:val="16"/>
                <w:u w:val="single"/>
              </w:rPr>
              <w:t xml:space="preserve">] DCI formats 1_3, the serving cell </w:t>
            </w:r>
            <w:r w:rsidRPr="00026602">
              <w:rPr>
                <w:rFonts w:ascii="Arial" w:eastAsia="Malgun Gothic" w:hAnsi="Arial" w:cs="Arial"/>
                <w:i/>
                <w:color w:val="FF0000"/>
                <w:sz w:val="16"/>
                <w:szCs w:val="16"/>
                <w:u w:val="single"/>
              </w:rPr>
              <w:t>c</w:t>
            </w:r>
            <w:r w:rsidRPr="00026602">
              <w:rPr>
                <w:rFonts w:ascii="Arial" w:eastAsia="Malgun Gothic" w:hAnsi="Arial" w:cs="Arial"/>
                <w:color w:val="FF0000"/>
                <w:sz w:val="16"/>
                <w:szCs w:val="16"/>
                <w:u w:val="single"/>
              </w:rPr>
              <w:t xml:space="preserve"> is counted </w:t>
            </w:r>
            <m:oMath>
              <m:sSubSup>
                <m:sSubSupPr>
                  <m:ctrlPr>
                    <w:rPr>
                      <w:rFonts w:ascii="Cambria Math" w:eastAsia="DengXian" w:hAnsi="Cambria Math" w:cs="Arial"/>
                      <w:i/>
                      <w:iCs/>
                      <w:color w:val="FF0000"/>
                      <w:sz w:val="16"/>
                      <w:szCs w:val="16"/>
                      <w:u w:val="single"/>
                    </w:rPr>
                  </m:ctrlPr>
                </m:sSubSupPr>
                <m:e>
                  <m:r>
                    <w:rPr>
                      <w:rFonts w:ascii="Cambria Math" w:eastAsia="Malgun Gothic" w:hAnsi="Cambria Math" w:cs="Arial"/>
                      <w:color w:val="FF0000"/>
                      <w:sz w:val="16"/>
                      <w:szCs w:val="16"/>
                      <w:u w:val="single"/>
                    </w:rPr>
                    <m:t>N</m:t>
                  </m:r>
                </m:e>
                <m:sub>
                  <m:r>
                    <m:rPr>
                      <m:sty m:val="p"/>
                    </m:rPr>
                    <w:rPr>
                      <w:rFonts w:ascii="Cambria Math" w:eastAsia="Malgun Gothic" w:hAnsi="Cambria Math" w:cs="Arial"/>
                      <w:color w:val="FF0000"/>
                      <w:sz w:val="16"/>
                      <w:szCs w:val="16"/>
                      <w:u w:val="single"/>
                    </w:rPr>
                    <m:t xml:space="preserve">PDSCH, </m:t>
                  </m:r>
                  <m:r>
                    <w:rPr>
                      <w:rFonts w:ascii="Cambria Math" w:eastAsia="Malgun Gothic" w:hAnsi="Cambria Math" w:cs="Arial"/>
                      <w:color w:val="FF0000"/>
                      <w:sz w:val="16"/>
                      <w:szCs w:val="16"/>
                      <w:u w:val="single"/>
                    </w:rPr>
                    <m:t>c</m:t>
                  </m:r>
                  <m:ctrlPr>
                    <w:rPr>
                      <w:rFonts w:ascii="Cambria Math" w:eastAsia="DengXian" w:hAnsi="Cambria Math" w:cs="Arial"/>
                      <w:color w:val="FF0000"/>
                      <w:sz w:val="16"/>
                      <w:szCs w:val="16"/>
                      <w:u w:val="single"/>
                    </w:rPr>
                  </m:ctrlPr>
                </m:sub>
                <m:sup>
                  <m:r>
                    <m:rPr>
                      <m:nor/>
                    </m:rPr>
                    <w:rPr>
                      <w:rFonts w:ascii="Arial" w:eastAsia="Malgun Gothic" w:hAnsi="Arial" w:cs="Arial"/>
                      <w:i/>
                      <w:color w:val="FF0000"/>
                      <w:sz w:val="16"/>
                      <w:szCs w:val="16"/>
                      <w:u w:val="single"/>
                    </w:rPr>
                    <m:t>m</m:t>
                  </m:r>
                  <m:ctrlPr>
                    <w:rPr>
                      <w:rFonts w:ascii="Cambria Math" w:eastAsia="DengXian" w:hAnsi="Cambria Math" w:cs="Arial"/>
                      <w:color w:val="FF0000"/>
                      <w:sz w:val="16"/>
                      <w:szCs w:val="16"/>
                      <w:u w:val="single"/>
                    </w:rPr>
                  </m:ctrlPr>
                </m:sup>
              </m:sSubSup>
            </m:oMath>
            <w:r w:rsidRPr="00026602">
              <w:rPr>
                <w:rFonts w:ascii="Arial" w:eastAsia="Malgun Gothic" w:hAnsi="Arial" w:cs="Arial"/>
                <w:color w:val="FF0000"/>
                <w:sz w:val="16"/>
                <w:szCs w:val="16"/>
                <w:u w:val="single"/>
              </w:rPr>
              <w:t xml:space="preserve"> times for PDCCH monitoring occasion </w:t>
            </w:r>
            <w:r w:rsidRPr="00026602">
              <w:rPr>
                <w:rFonts w:ascii="Arial" w:eastAsia="Malgun Gothic" w:hAnsi="Arial" w:cs="Arial"/>
                <w:i/>
                <w:iCs/>
                <w:color w:val="FF0000"/>
                <w:sz w:val="16"/>
                <w:szCs w:val="16"/>
                <w:u w:val="single"/>
              </w:rPr>
              <w:t>m</w:t>
            </w:r>
            <w:r w:rsidRPr="00026602">
              <w:rPr>
                <w:rFonts w:ascii="Arial" w:eastAsia="Malgun Gothic" w:hAnsi="Arial" w:cs="Arial"/>
                <w:color w:val="FF0000"/>
                <w:sz w:val="16"/>
                <w:szCs w:val="16"/>
                <w:u w:val="single"/>
              </w:rPr>
              <w:t xml:space="preserve"> in increasing order of the PDSCH reception starting time among the </w:t>
            </w:r>
            <m:oMath>
              <m:sSubSup>
                <m:sSubSupPr>
                  <m:ctrlPr>
                    <w:rPr>
                      <w:rFonts w:ascii="Cambria Math" w:eastAsia="DengXian" w:hAnsi="Cambria Math" w:cs="Arial"/>
                      <w:i/>
                      <w:iCs/>
                      <w:color w:val="FF0000"/>
                      <w:sz w:val="16"/>
                      <w:szCs w:val="16"/>
                      <w:u w:val="single"/>
                    </w:rPr>
                  </m:ctrlPr>
                </m:sSubSupPr>
                <m:e>
                  <m:r>
                    <w:rPr>
                      <w:rFonts w:ascii="Cambria Math" w:eastAsia="Malgun Gothic" w:hAnsi="Cambria Math" w:cs="Arial"/>
                      <w:color w:val="FF0000"/>
                      <w:sz w:val="16"/>
                      <w:szCs w:val="16"/>
                      <w:u w:val="single"/>
                    </w:rPr>
                    <m:t>N</m:t>
                  </m:r>
                </m:e>
                <m:sub>
                  <m:r>
                    <m:rPr>
                      <m:sty m:val="p"/>
                    </m:rPr>
                    <w:rPr>
                      <w:rFonts w:ascii="Cambria Math" w:eastAsia="Malgun Gothic" w:hAnsi="Cambria Math" w:cs="Arial"/>
                      <w:color w:val="FF0000"/>
                      <w:sz w:val="16"/>
                      <w:szCs w:val="16"/>
                      <w:u w:val="single"/>
                    </w:rPr>
                    <m:t xml:space="preserve">PDSCH, </m:t>
                  </m:r>
                  <m:r>
                    <w:rPr>
                      <w:rFonts w:ascii="Cambria Math" w:eastAsia="Malgun Gothic" w:hAnsi="Cambria Math" w:cs="Arial"/>
                      <w:color w:val="FF0000"/>
                      <w:sz w:val="16"/>
                      <w:szCs w:val="16"/>
                      <w:u w:val="single"/>
                    </w:rPr>
                    <m:t>c</m:t>
                  </m:r>
                  <m:ctrlPr>
                    <w:rPr>
                      <w:rFonts w:ascii="Cambria Math" w:eastAsia="DengXian" w:hAnsi="Cambria Math" w:cs="Arial"/>
                      <w:color w:val="FF0000"/>
                      <w:sz w:val="16"/>
                      <w:szCs w:val="16"/>
                      <w:u w:val="single"/>
                    </w:rPr>
                  </m:ctrlPr>
                </m:sub>
                <m:sup>
                  <m:r>
                    <m:rPr>
                      <m:nor/>
                    </m:rPr>
                    <w:rPr>
                      <w:rFonts w:ascii="Arial" w:eastAsia="Malgun Gothic" w:hAnsi="Arial" w:cs="Arial"/>
                      <w:i/>
                      <w:color w:val="FF0000"/>
                      <w:sz w:val="16"/>
                      <w:szCs w:val="16"/>
                      <w:u w:val="single"/>
                    </w:rPr>
                    <m:t>m</m:t>
                  </m:r>
                  <m:ctrlPr>
                    <w:rPr>
                      <w:rFonts w:ascii="Cambria Math" w:eastAsia="DengXian" w:hAnsi="Cambria Math" w:cs="Arial"/>
                      <w:color w:val="FF0000"/>
                      <w:sz w:val="16"/>
                      <w:szCs w:val="16"/>
                      <w:u w:val="single"/>
                    </w:rPr>
                  </m:ctrlPr>
                </m:sup>
              </m:sSubSup>
            </m:oMath>
            <w:r w:rsidRPr="00026602">
              <w:rPr>
                <w:rFonts w:ascii="Arial" w:eastAsia="Malgun Gothic" w:hAnsi="Arial" w:cs="Arial"/>
                <w:color w:val="FF0000"/>
                <w:sz w:val="16"/>
                <w:szCs w:val="16"/>
                <w:u w:val="single"/>
              </w:rPr>
              <w:t xml:space="preserve"> PDSCHs</w:t>
            </w:r>
          </w:p>
          <w:p w14:paraId="129E0BAA" w14:textId="77777777" w:rsidR="00B60498" w:rsidRPr="00026602" w:rsidRDefault="00B60498" w:rsidP="003549B8">
            <w:pPr>
              <w:widowControl w:val="0"/>
              <w:numPr>
                <w:ilvl w:val="0"/>
                <w:numId w:val="124"/>
              </w:numPr>
              <w:autoSpaceDE w:val="0"/>
              <w:autoSpaceDN w:val="0"/>
              <w:jc w:val="both"/>
              <w:rPr>
                <w:rFonts w:ascii="Arial" w:eastAsia="Malgun Gothic" w:hAnsi="Arial" w:cs="Arial"/>
                <w:i/>
                <w:iCs/>
                <w:color w:val="FF0000"/>
                <w:sz w:val="16"/>
                <w:szCs w:val="16"/>
                <w:u w:val="single"/>
              </w:rPr>
            </w:pPr>
          </w:p>
          <w:p w14:paraId="54323BBE" w14:textId="51263B27" w:rsidR="00B60498" w:rsidRPr="00026602" w:rsidRDefault="00B60498" w:rsidP="00026602">
            <w:pPr>
              <w:ind w:left="568" w:hanging="284"/>
              <w:rPr>
                <w:rFonts w:ascii="Arial" w:eastAsia="Malgun Gothic" w:hAnsi="Arial" w:cs="Arial"/>
                <w:sz w:val="16"/>
                <w:szCs w:val="16"/>
              </w:rPr>
            </w:pPr>
            <w:r w:rsidRPr="00026602">
              <w:rPr>
                <w:rFonts w:ascii="Arial" w:eastAsia="Malgun Gothic" w:hAnsi="Arial" w:cs="Arial"/>
                <w:sz w:val="16"/>
                <w:szCs w:val="16"/>
              </w:rPr>
              <w:t xml:space="preserve">Set </w:t>
            </w:r>
            <m:oMath>
              <m:r>
                <w:rPr>
                  <w:rFonts w:ascii="Cambria Math" w:eastAsia="Malgun Gothic" w:hAnsi="Cambria Math" w:cs="Arial"/>
                  <w:sz w:val="16"/>
                  <w:szCs w:val="16"/>
                </w:rPr>
                <m:t>mc</m:t>
              </m:r>
            </m:oMath>
            <w:r w:rsidRPr="00026602">
              <w:rPr>
                <w:rFonts w:ascii="Arial" w:eastAsia="Malgun Gothic" w:hAnsi="Arial" w:cs="Arial"/>
                <w:sz w:val="16"/>
                <w:szCs w:val="16"/>
              </w:rPr>
              <w:t xml:space="preserve"> to the index of a serving cell, in a set of indexes of serving cells arranged in ascending order, from the set of </w:t>
            </w:r>
            <m:oMath>
              <m:sSubSup>
                <m:sSubSupPr>
                  <m:ctrlPr>
                    <w:rPr>
                      <w:rFonts w:ascii="Cambria Math" w:eastAsia="Malgun Gothic" w:hAnsi="Cambria Math" w:cs="Arial"/>
                      <w:i/>
                      <w:sz w:val="16"/>
                      <w:szCs w:val="16"/>
                    </w:rPr>
                  </m:ctrlPr>
                </m:sSubSupPr>
                <m:e>
                  <m:r>
                    <w:rPr>
                      <w:rFonts w:ascii="Cambria Math" w:eastAsia="Malgun Gothic" w:hAnsi="Cambria Math" w:cs="Arial"/>
                      <w:sz w:val="16"/>
                      <w:szCs w:val="16"/>
                    </w:rPr>
                    <m:t>N</m:t>
                  </m:r>
                </m:e>
                <m:sub>
                  <m:r>
                    <m:rPr>
                      <m:sty m:val="p"/>
                    </m:rPr>
                    <w:rPr>
                      <w:rFonts w:ascii="Cambria Math" w:eastAsia="Malgun Gothic" w:hAnsi="Cambria Math" w:cs="Arial"/>
                      <w:sz w:val="16"/>
                      <w:szCs w:val="16"/>
                    </w:rPr>
                    <m:t>cells,set</m:t>
                  </m:r>
                  <m:ctrlPr>
                    <w:rPr>
                      <w:rFonts w:ascii="Cambria Math" w:eastAsia="Malgun Gothic" w:hAnsi="Cambria Math" w:cs="Arial"/>
                      <w:sz w:val="16"/>
                      <w:szCs w:val="16"/>
                    </w:rPr>
                  </m:ctrlPr>
                </m:sub>
                <m:sup>
                  <m:r>
                    <m:rPr>
                      <m:nor/>
                    </m:rPr>
                    <w:rPr>
                      <w:rFonts w:ascii="Arial" w:eastAsia="Malgun Gothic" w:hAnsi="Arial" w:cs="Arial"/>
                      <w:sz w:val="16"/>
                      <w:szCs w:val="16"/>
                    </w:rPr>
                    <m:t>DL,max</m:t>
                  </m:r>
                  <m:ctrlPr>
                    <w:rPr>
                      <w:rFonts w:ascii="Cambria Math" w:eastAsia="Malgun Gothic" w:hAnsi="Cambria Math" w:cs="Arial"/>
                      <w:sz w:val="16"/>
                      <w:szCs w:val="16"/>
                    </w:rPr>
                  </m:ctrlPr>
                </m:sup>
              </m:sSubSup>
            </m:oMath>
            <w:r w:rsidRPr="00026602">
              <w:rPr>
                <w:rFonts w:ascii="Arial" w:eastAsia="Malgun Gothic" w:hAnsi="Arial" w:cs="Arial"/>
                <w:sz w:val="16"/>
                <w:szCs w:val="16"/>
              </w:rPr>
              <w:t xml:space="preserve"> serving cells, </w:t>
            </w:r>
            <m:oMath>
              <m:r>
                <w:rPr>
                  <w:rFonts w:ascii="Cambria Math" w:eastAsia="Malgun Gothic" w:hAnsi="Cambria Math" w:cs="Arial"/>
                  <w:sz w:val="16"/>
                  <w:szCs w:val="16"/>
                </w:rPr>
                <m:t xml:space="preserve">mc=0,…, </m:t>
              </m:r>
              <m:sSubSup>
                <m:sSubSupPr>
                  <m:ctrlPr>
                    <w:rPr>
                      <w:rFonts w:ascii="Cambria Math" w:eastAsia="Malgun Gothic" w:hAnsi="Cambria Math" w:cs="Arial"/>
                      <w:i/>
                      <w:sz w:val="16"/>
                      <w:szCs w:val="16"/>
                    </w:rPr>
                  </m:ctrlPr>
                </m:sSubSupPr>
                <m:e>
                  <m:r>
                    <w:rPr>
                      <w:rFonts w:ascii="Cambria Math" w:eastAsia="Malgun Gothic" w:hAnsi="Cambria Math" w:cs="Arial"/>
                      <w:sz w:val="16"/>
                      <w:szCs w:val="16"/>
                    </w:rPr>
                    <m:t>N</m:t>
                  </m:r>
                </m:e>
                <m:sub>
                  <m:r>
                    <m:rPr>
                      <m:sty m:val="p"/>
                    </m:rPr>
                    <w:rPr>
                      <w:rFonts w:ascii="Cambria Math" w:eastAsia="Malgun Gothic" w:hAnsi="Cambria Math" w:cs="Arial"/>
                      <w:sz w:val="16"/>
                      <w:szCs w:val="16"/>
                    </w:rPr>
                    <m:t>cells,set</m:t>
                  </m:r>
                  <m:ctrlPr>
                    <w:rPr>
                      <w:rFonts w:ascii="Cambria Math" w:eastAsia="Malgun Gothic" w:hAnsi="Cambria Math" w:cs="Arial"/>
                      <w:sz w:val="16"/>
                      <w:szCs w:val="16"/>
                    </w:rPr>
                  </m:ctrlPr>
                </m:sub>
                <m:sup>
                  <m:r>
                    <m:rPr>
                      <m:nor/>
                    </m:rPr>
                    <w:rPr>
                      <w:rFonts w:ascii="Arial" w:eastAsia="Malgun Gothic" w:hAnsi="Arial" w:cs="Arial"/>
                      <w:sz w:val="16"/>
                      <w:szCs w:val="16"/>
                    </w:rPr>
                    <m:t>DL,max</m:t>
                  </m:r>
                  <m:ctrlPr>
                    <w:rPr>
                      <w:rFonts w:ascii="Cambria Math" w:eastAsia="Malgun Gothic" w:hAnsi="Cambria Math" w:cs="Arial"/>
                      <w:sz w:val="16"/>
                      <w:szCs w:val="16"/>
                    </w:rPr>
                  </m:ctrlPr>
                </m:sup>
              </m:sSubSup>
              <m:r>
                <w:rPr>
                  <w:rFonts w:ascii="Cambria Math" w:eastAsia="Malgun Gothic" w:hAnsi="Cambria Math" w:cs="Arial"/>
                  <w:sz w:val="16"/>
                  <w:szCs w:val="16"/>
                </w:rPr>
                <m:t>-1</m:t>
              </m:r>
            </m:oMath>
          </w:p>
          <w:p w14:paraId="262AD0B3" w14:textId="720C7A5F" w:rsidR="00B60498" w:rsidRPr="00026602" w:rsidRDefault="00B60498" w:rsidP="00026602">
            <w:pPr>
              <w:ind w:left="568" w:hanging="284"/>
              <w:rPr>
                <w:rFonts w:ascii="Arial" w:eastAsia="Malgun Gothic" w:hAnsi="Arial" w:cs="Arial"/>
                <w:sz w:val="16"/>
                <w:szCs w:val="16"/>
              </w:rPr>
            </w:pPr>
            <w:r w:rsidRPr="00026602">
              <w:rPr>
                <w:rFonts w:ascii="Arial" w:eastAsia="Malgun Gothic" w:hAnsi="Arial" w:cs="Arial"/>
                <w:sz w:val="16"/>
                <w:szCs w:val="16"/>
              </w:rPr>
              <w:t xml:space="preserve">Set </w:t>
            </w:r>
            <m:oMath>
              <m:r>
                <w:rPr>
                  <w:rFonts w:ascii="Cambria Math" w:eastAsia="Malgun Gothic" w:hAnsi="Cambria Math" w:cs="Arial"/>
                  <w:sz w:val="16"/>
                  <w:szCs w:val="16"/>
                </w:rPr>
                <m:t>m=0</m:t>
              </m:r>
            </m:oMath>
            <w:r w:rsidRPr="00026602">
              <w:rPr>
                <w:rFonts w:ascii="Arial" w:eastAsia="Malgun Gothic" w:hAnsi="Arial" w:cs="Arial"/>
                <w:sz w:val="16"/>
                <w:szCs w:val="16"/>
              </w:rPr>
              <w:t xml:space="preserve"> – PDCCH monitoring occasion index for detection of a DCI format 1_3 scheduling PDSCH receptions on more than one serving cells from a set of serving cells: lower index corresponds to earlier PDCCH monitoring occasion</w:t>
            </w:r>
          </w:p>
          <w:p w14:paraId="53953359" w14:textId="5FE89C08" w:rsidR="00B60498" w:rsidRPr="00026602" w:rsidRDefault="00B60498" w:rsidP="00026602">
            <w:pPr>
              <w:ind w:left="568" w:hanging="284"/>
              <w:rPr>
                <w:rFonts w:ascii="Arial" w:eastAsia="Malgun Gothic" w:hAnsi="Arial" w:cs="Arial"/>
                <w:sz w:val="16"/>
                <w:szCs w:val="16"/>
              </w:rPr>
            </w:pPr>
            <w:r w:rsidRPr="00026602">
              <w:rPr>
                <w:rFonts w:ascii="Arial" w:eastAsia="Malgun Gothic" w:hAnsi="Arial" w:cs="Arial"/>
                <w:sz w:val="16"/>
                <w:szCs w:val="16"/>
              </w:rPr>
              <w:t xml:space="preserve">Set </w:t>
            </w:r>
            <m:oMath>
              <m:r>
                <w:rPr>
                  <w:rFonts w:ascii="Cambria Math" w:eastAsia="Malgun Gothic" w:hAnsi="Cambria Math" w:cs="Arial"/>
                  <w:sz w:val="16"/>
                  <w:szCs w:val="16"/>
                </w:rPr>
                <m:t>j=0</m:t>
              </m:r>
            </m:oMath>
          </w:p>
          <w:p w14:paraId="1DDFD2BF" w14:textId="5B8CCAA0" w:rsidR="00B60498" w:rsidRPr="00026602" w:rsidRDefault="00B60498" w:rsidP="00026602">
            <w:pPr>
              <w:ind w:left="568" w:hanging="284"/>
              <w:rPr>
                <w:rFonts w:ascii="Arial" w:eastAsia="Malgun Gothic" w:hAnsi="Arial" w:cs="Arial"/>
                <w:sz w:val="16"/>
                <w:szCs w:val="16"/>
              </w:rPr>
            </w:pPr>
            <w:r w:rsidRPr="00026602">
              <w:rPr>
                <w:rFonts w:ascii="Arial" w:eastAsia="Malgun Gothic" w:hAnsi="Arial" w:cs="Arial"/>
                <w:sz w:val="16"/>
                <w:szCs w:val="16"/>
              </w:rPr>
              <w:t xml:space="preserve">Set </w:t>
            </w:r>
            <m:oMath>
              <m:sSub>
                <m:sSubPr>
                  <m:ctrlPr>
                    <w:rPr>
                      <w:rFonts w:ascii="Cambria Math" w:eastAsia="Malgun Gothic" w:hAnsi="Cambria Math" w:cs="Arial"/>
                      <w:i/>
                      <w:sz w:val="16"/>
                      <w:szCs w:val="16"/>
                    </w:rPr>
                  </m:ctrlPr>
                </m:sSubPr>
                <m:e>
                  <m:r>
                    <w:rPr>
                      <w:rFonts w:ascii="Cambria Math" w:eastAsia="Malgun Gothic" w:hAnsi="Cambria Math" w:cs="Arial"/>
                      <w:sz w:val="16"/>
                      <w:szCs w:val="16"/>
                    </w:rPr>
                    <m:t>V</m:t>
                  </m:r>
                </m:e>
                <m:sub>
                  <m:r>
                    <w:rPr>
                      <w:rFonts w:ascii="Cambria Math" w:eastAsia="Malgun Gothic" w:hAnsi="Cambria Math" w:cs="Arial"/>
                      <w:sz w:val="16"/>
                      <w:szCs w:val="16"/>
                    </w:rPr>
                    <m:t>temp</m:t>
                  </m:r>
                </m:sub>
              </m:sSub>
              <m:r>
                <w:rPr>
                  <w:rFonts w:ascii="Cambria Math" w:eastAsia="Malgun Gothic" w:hAnsi="Cambria Math" w:cs="Arial"/>
                  <w:sz w:val="16"/>
                  <w:szCs w:val="16"/>
                </w:rPr>
                <m:t>=0</m:t>
              </m:r>
            </m:oMath>
          </w:p>
          <w:p w14:paraId="2EA4B511" w14:textId="386CDE6C" w:rsidR="00B60498" w:rsidRPr="00026602" w:rsidRDefault="00B60498" w:rsidP="00026602">
            <w:pPr>
              <w:ind w:left="568" w:hanging="284"/>
              <w:rPr>
                <w:rFonts w:ascii="Arial" w:eastAsia="Malgun Gothic" w:hAnsi="Arial" w:cs="Arial"/>
                <w:sz w:val="16"/>
                <w:szCs w:val="16"/>
              </w:rPr>
            </w:pPr>
            <w:r w:rsidRPr="00026602">
              <w:rPr>
                <w:rFonts w:ascii="Arial" w:eastAsia="Malgun Gothic" w:hAnsi="Arial" w:cs="Arial"/>
                <w:sz w:val="16"/>
                <w:szCs w:val="16"/>
              </w:rPr>
              <w:t xml:space="preserve">Set </w:t>
            </w:r>
            <m:oMath>
              <m:sSub>
                <m:sSubPr>
                  <m:ctrlPr>
                    <w:rPr>
                      <w:rFonts w:ascii="Cambria Math" w:eastAsia="Malgun Gothic" w:hAnsi="Cambria Math" w:cs="Arial"/>
                      <w:i/>
                      <w:sz w:val="16"/>
                      <w:szCs w:val="16"/>
                    </w:rPr>
                  </m:ctrlPr>
                </m:sSubPr>
                <m:e>
                  <m:r>
                    <w:rPr>
                      <w:rFonts w:ascii="Cambria Math" w:eastAsia="Malgun Gothic" w:hAnsi="Cambria Math" w:cs="Arial"/>
                      <w:sz w:val="16"/>
                      <w:szCs w:val="16"/>
                    </w:rPr>
                    <m:t>V</m:t>
                  </m:r>
                </m:e>
                <m:sub>
                  <m:r>
                    <w:rPr>
                      <w:rFonts w:ascii="Cambria Math" w:eastAsia="Malgun Gothic" w:hAnsi="Cambria Math" w:cs="Arial"/>
                      <w:sz w:val="16"/>
                      <w:szCs w:val="16"/>
                    </w:rPr>
                    <m:t>temp2</m:t>
                  </m:r>
                </m:sub>
              </m:sSub>
              <m:r>
                <w:rPr>
                  <w:rFonts w:ascii="Cambria Math" w:eastAsia="Malgun Gothic" w:hAnsi="Cambria Math" w:cs="Arial"/>
                  <w:sz w:val="16"/>
                  <w:szCs w:val="16"/>
                </w:rPr>
                <m:t>=0</m:t>
              </m:r>
            </m:oMath>
          </w:p>
          <w:p w14:paraId="7FC3122E" w14:textId="1A16D9FC" w:rsidR="00B60498" w:rsidRPr="00026602" w:rsidRDefault="00B60498" w:rsidP="00026602">
            <w:pPr>
              <w:ind w:left="568" w:hanging="284"/>
              <w:rPr>
                <w:rFonts w:ascii="Arial" w:eastAsia="Malgun Gothic" w:hAnsi="Arial" w:cs="Arial"/>
                <w:sz w:val="16"/>
                <w:szCs w:val="16"/>
              </w:rPr>
            </w:pPr>
            <w:r w:rsidRPr="00026602">
              <w:rPr>
                <w:rFonts w:ascii="Arial" w:eastAsia="Malgun Gothic" w:hAnsi="Arial" w:cs="Arial"/>
                <w:sz w:val="16"/>
                <w:szCs w:val="16"/>
              </w:rPr>
              <w:t xml:space="preserve">Set </w:t>
            </w:r>
            <m:oMath>
              <m:sSub>
                <m:sSubPr>
                  <m:ctrlPr>
                    <w:rPr>
                      <w:rFonts w:ascii="Cambria Math" w:eastAsia="Malgun Gothic" w:hAnsi="Cambria Math" w:cs="Arial"/>
                      <w:i/>
                      <w:sz w:val="16"/>
                      <w:szCs w:val="16"/>
                    </w:rPr>
                  </m:ctrlPr>
                </m:sSubPr>
                <m:e>
                  <m:r>
                    <w:rPr>
                      <w:rFonts w:ascii="Cambria Math" w:eastAsia="Malgun Gothic" w:hAnsi="Cambria Math" w:cs="Arial"/>
                      <w:sz w:val="16"/>
                      <w:szCs w:val="16"/>
                    </w:rPr>
                    <m:t>V</m:t>
                  </m:r>
                </m:e>
                <m:sub>
                  <m:r>
                    <w:rPr>
                      <w:rFonts w:ascii="Cambria Math" w:eastAsia="Malgun Gothic" w:hAnsi="Cambria Math" w:cs="Arial"/>
                      <w:sz w:val="16"/>
                      <w:szCs w:val="16"/>
                    </w:rPr>
                    <m:t>s</m:t>
                  </m:r>
                </m:sub>
              </m:sSub>
              <m:r>
                <w:rPr>
                  <w:rFonts w:ascii="Cambria Math" w:eastAsia="Malgun Gothic" w:hAnsi="Cambria Math" w:cs="Arial"/>
                  <w:sz w:val="16"/>
                  <w:szCs w:val="16"/>
                </w:rPr>
                <m:t>=∅</m:t>
              </m:r>
            </m:oMath>
          </w:p>
          <w:p w14:paraId="799D7A13" w14:textId="053A8CC5" w:rsidR="00B60498" w:rsidRPr="00026602" w:rsidRDefault="00B60498" w:rsidP="00026602">
            <w:pPr>
              <w:ind w:left="568" w:hanging="284"/>
              <w:rPr>
                <w:rFonts w:ascii="Arial" w:eastAsia="Malgun Gothic" w:hAnsi="Arial" w:cs="Arial"/>
                <w:sz w:val="16"/>
                <w:szCs w:val="16"/>
              </w:rPr>
            </w:pPr>
            <w:r w:rsidRPr="00026602">
              <w:rPr>
                <w:rFonts w:ascii="Arial" w:eastAsia="Malgun Gothic" w:hAnsi="Arial" w:cs="Arial"/>
                <w:sz w:val="16"/>
                <w:szCs w:val="16"/>
              </w:rPr>
              <w:t xml:space="preserve">Set </w:t>
            </w:r>
            <m:oMath>
              <m:r>
                <w:rPr>
                  <w:rFonts w:ascii="Cambria Math" w:eastAsia="Malgun Gothic" w:hAnsi="Cambria Math" w:cs="Arial"/>
                  <w:sz w:val="16"/>
                  <w:szCs w:val="16"/>
                </w:rPr>
                <m:t>M</m:t>
              </m:r>
            </m:oMath>
            <w:r w:rsidRPr="00026602">
              <w:rPr>
                <w:rFonts w:ascii="Arial" w:eastAsia="Malgun Gothic" w:hAnsi="Arial" w:cs="Arial"/>
                <w:sz w:val="16"/>
                <w:szCs w:val="16"/>
              </w:rPr>
              <w:t xml:space="preserve"> to the number of PDCCH monitoring occasions</w:t>
            </w:r>
          </w:p>
          <w:p w14:paraId="29612569" w14:textId="77777777" w:rsidR="00B60498" w:rsidRPr="00026602" w:rsidRDefault="00B60498" w:rsidP="00026602">
            <w:pPr>
              <w:jc w:val="center"/>
              <w:rPr>
                <w:rFonts w:ascii="Arial" w:hAnsi="Arial" w:cs="Arial"/>
                <w:sz w:val="16"/>
                <w:szCs w:val="16"/>
              </w:rPr>
            </w:pPr>
            <w:r w:rsidRPr="00026602">
              <w:rPr>
                <w:rFonts w:ascii="Arial" w:eastAsia="Malgun Gothic" w:hAnsi="Arial" w:cs="Arial"/>
                <w:color w:val="FF0000"/>
                <w:sz w:val="16"/>
                <w:szCs w:val="16"/>
              </w:rPr>
              <w:t>&lt; unchanged part omitted &gt;</w:t>
            </w:r>
          </w:p>
        </w:tc>
      </w:tr>
    </w:tbl>
    <w:p w14:paraId="0332C442" w14:textId="77777777" w:rsidR="00B60498" w:rsidRPr="00B60498" w:rsidRDefault="00B60498" w:rsidP="00B60498"/>
    <w:p w14:paraId="2F5F6BC8" w14:textId="77777777" w:rsidR="00026602" w:rsidRPr="00B60498" w:rsidRDefault="00026602" w:rsidP="00026602">
      <w:pPr>
        <w:rPr>
          <w:bCs/>
          <w:iCs/>
          <w:lang w:eastAsia="x-none"/>
        </w:rPr>
      </w:pPr>
      <w:r w:rsidRPr="009B55CD">
        <w:rPr>
          <w:bCs/>
          <w:iCs/>
          <w:highlight w:val="green"/>
          <w:lang w:eastAsia="x-none"/>
        </w:rPr>
        <w:t>Agreement</w:t>
      </w:r>
    </w:p>
    <w:p w14:paraId="7AB18651" w14:textId="77777777" w:rsidR="00B60498" w:rsidRPr="00B60498" w:rsidRDefault="00B60498" w:rsidP="00026602">
      <w:pPr>
        <w:rPr>
          <w:color w:val="000000"/>
        </w:rPr>
      </w:pPr>
      <w:r w:rsidRPr="00B60498">
        <w:t xml:space="preserve">For a UE configured with a set of cells by </w:t>
      </w:r>
      <w:r w:rsidRPr="00B60498">
        <w:rPr>
          <w:i/>
          <w:iCs/>
        </w:rPr>
        <w:t>MC-DCI-SetofCells</w:t>
      </w:r>
      <w:r w:rsidRPr="00B60498">
        <w:t xml:space="preserve">, when a cell in the set of cells is dormant or deactivated and the cell is </w:t>
      </w:r>
      <w:r w:rsidRPr="00B60498">
        <w:rPr>
          <w:rFonts w:eastAsia="SimSun"/>
        </w:rPr>
        <w:t xml:space="preserve">neither the </w:t>
      </w:r>
      <w:r w:rsidRPr="00B60498">
        <w:rPr>
          <w:rFonts w:eastAsia="SimSun"/>
          <w:color w:val="000000"/>
        </w:rPr>
        <w:t>scheduling cell nor the reference cell</w:t>
      </w:r>
      <w:r w:rsidRPr="00B60498">
        <w:rPr>
          <w:color w:val="000000"/>
        </w:rPr>
        <w:t xml:space="preserve"> for the set of cells, the UE can receive a DCI format 1_3/0_3 that schedules serving cells including the cell; </w:t>
      </w:r>
    </w:p>
    <w:p w14:paraId="077AD24E" w14:textId="77777777" w:rsidR="00B60498" w:rsidRPr="00026602" w:rsidRDefault="00B60498" w:rsidP="003549B8">
      <w:pPr>
        <w:pStyle w:val="ListParagraph"/>
        <w:numPr>
          <w:ilvl w:val="0"/>
          <w:numId w:val="140"/>
        </w:numPr>
        <w:rPr>
          <w:rFonts w:eastAsia="MS Mincho"/>
          <w:bCs/>
        </w:rPr>
      </w:pPr>
      <w:r w:rsidRPr="00B60498">
        <w:t>The UE does not expect a PDSCH or a PUSCH scheduled on the cell.</w:t>
      </w:r>
    </w:p>
    <w:p w14:paraId="0DE2BE00" w14:textId="77777777" w:rsidR="00B60498" w:rsidRPr="00026602" w:rsidRDefault="00B60498" w:rsidP="003549B8">
      <w:pPr>
        <w:pStyle w:val="ListParagraph"/>
        <w:numPr>
          <w:ilvl w:val="0"/>
          <w:numId w:val="140"/>
        </w:numPr>
        <w:rPr>
          <w:rFonts w:eastAsia="MS Mincho"/>
          <w:bCs/>
        </w:rPr>
      </w:pPr>
      <w:r w:rsidRPr="00B60498">
        <w:t xml:space="preserve">The fields of DCI format 1_3 corresponding to the cell can be reinterpreted for </w:t>
      </w:r>
      <w:r w:rsidRPr="00026602">
        <w:t xml:space="preserve">indicating SCell dormancy indication, the index of the enhanced Type-3 HARQ-ACK codebook or the value of slot level offset </w:t>
      </w:r>
      <w:r w:rsidRPr="00026602">
        <w:rPr>
          <w:i/>
          <w:iCs/>
        </w:rPr>
        <w:t>l.</w:t>
      </w:r>
    </w:p>
    <w:p w14:paraId="4E9FBA4D" w14:textId="77777777" w:rsidR="00B60498" w:rsidRPr="00026602" w:rsidRDefault="00B60498" w:rsidP="003549B8">
      <w:pPr>
        <w:pStyle w:val="ListParagraph"/>
        <w:numPr>
          <w:ilvl w:val="1"/>
          <w:numId w:val="140"/>
        </w:numPr>
        <w:rPr>
          <w:rFonts w:eastAsia="MS Mincho"/>
          <w:bCs/>
        </w:rPr>
      </w:pPr>
      <w:r w:rsidRPr="00026602">
        <w:rPr>
          <w:rFonts w:eastAsia="MS Mincho"/>
          <w:bCs/>
        </w:rPr>
        <w:t>The UE checks the field value of the cell in the DCI format 1_3.</w:t>
      </w:r>
    </w:p>
    <w:p w14:paraId="60BAED91" w14:textId="77777777" w:rsidR="00B60498" w:rsidRPr="00026602" w:rsidRDefault="00B60498" w:rsidP="003549B8">
      <w:pPr>
        <w:pStyle w:val="ListParagraph"/>
        <w:numPr>
          <w:ilvl w:val="0"/>
          <w:numId w:val="140"/>
        </w:numPr>
        <w:rPr>
          <w:rFonts w:eastAsia="MS Mincho"/>
          <w:bCs/>
        </w:rPr>
      </w:pPr>
      <w:r w:rsidRPr="00026602">
        <w:rPr>
          <w:rFonts w:eastAsia="MS Mincho"/>
          <w:bCs/>
        </w:rPr>
        <w:t>Note: FDRA field of the cell in the DCI format 1_3/0_3 is set to invalid.</w:t>
      </w:r>
    </w:p>
    <w:p w14:paraId="3984126F" w14:textId="77777777" w:rsidR="00B60498" w:rsidRPr="00B60498" w:rsidRDefault="00B60498" w:rsidP="00B60498">
      <w:pPr>
        <w:rPr>
          <w:b/>
          <w:iCs/>
          <w:lang w:eastAsia="x-none"/>
        </w:rPr>
      </w:pPr>
      <w:r w:rsidRPr="00B60498">
        <w:rPr>
          <w:b/>
          <w:iCs/>
          <w:lang w:eastAsia="x-none"/>
        </w:rPr>
        <w:t>Conclusion</w:t>
      </w:r>
    </w:p>
    <w:p w14:paraId="1AC402CB" w14:textId="77777777" w:rsidR="00B60498" w:rsidRDefault="00B60498" w:rsidP="00180941">
      <w:r w:rsidRPr="00B60498">
        <w:t>There is no consensus to support search space sharing for DCI format 0_3/1_3.</w:t>
      </w:r>
    </w:p>
    <w:p w14:paraId="45155F0A" w14:textId="77777777" w:rsidR="00180941" w:rsidRDefault="00180941" w:rsidP="00180941"/>
    <w:p w14:paraId="78C0453E" w14:textId="77777777" w:rsidR="00180941" w:rsidRDefault="00180941" w:rsidP="00180941">
      <w:pPr>
        <w:rPr>
          <w:snapToGrid w:val="0"/>
          <w:kern w:val="2"/>
        </w:rPr>
      </w:pPr>
    </w:p>
    <w:p w14:paraId="253A117C" w14:textId="163413AF" w:rsidR="00180941" w:rsidRDefault="007E34E7" w:rsidP="00180941">
      <w:pPr>
        <w:rPr>
          <w:lang w:eastAsia="x-none"/>
        </w:rPr>
      </w:pPr>
      <w:hyperlink r:id="rId429" w:history="1">
        <w:r>
          <w:rPr>
            <w:rStyle w:val="Hyperlink"/>
            <w:lang w:eastAsia="x-none"/>
          </w:rPr>
          <w:t>R1-2403478</w:t>
        </w:r>
      </w:hyperlink>
      <w:r w:rsidR="00180941">
        <w:rPr>
          <w:lang w:eastAsia="x-none"/>
        </w:rPr>
        <w:tab/>
        <w:t>Feature lead summary#2 on multi-cell PUSCH/PDSCH scheduling with a single DCI</w:t>
      </w:r>
      <w:r w:rsidR="00180941">
        <w:rPr>
          <w:lang w:eastAsia="x-none"/>
        </w:rPr>
        <w:tab/>
        <w:t>Moderator (Lenovo)</w:t>
      </w:r>
    </w:p>
    <w:p w14:paraId="3FBD87A8" w14:textId="4D90391E" w:rsidR="00180941" w:rsidRPr="00BA4FF0" w:rsidRDefault="007E34E7" w:rsidP="00180941">
      <w:pPr>
        <w:rPr>
          <w:b/>
          <w:bCs/>
          <w:lang w:eastAsia="x-none"/>
        </w:rPr>
      </w:pPr>
      <w:hyperlink r:id="rId430" w:history="1">
        <w:r>
          <w:rPr>
            <w:rStyle w:val="Hyperlink"/>
            <w:b/>
            <w:bCs/>
            <w:lang w:eastAsia="x-none"/>
          </w:rPr>
          <w:t>R1-2403479</w:t>
        </w:r>
      </w:hyperlink>
      <w:r w:rsidR="00180941" w:rsidRPr="00BA4FF0">
        <w:rPr>
          <w:b/>
          <w:bCs/>
          <w:lang w:eastAsia="x-none"/>
        </w:rPr>
        <w:tab/>
        <w:t>Feature lead summary#3 on multi-cell PUSCH/PDSCH scheduling with a single DCI</w:t>
      </w:r>
      <w:r w:rsidR="00180941" w:rsidRPr="00BA4FF0">
        <w:rPr>
          <w:b/>
          <w:bCs/>
          <w:lang w:eastAsia="x-none"/>
        </w:rPr>
        <w:tab/>
        <w:t>Moderator (Lenovo)</w:t>
      </w:r>
    </w:p>
    <w:p w14:paraId="650A080D" w14:textId="77777777" w:rsidR="00180941" w:rsidRDefault="00180941" w:rsidP="00180941">
      <w:pPr>
        <w:rPr>
          <w:lang w:eastAsia="x-none"/>
        </w:rPr>
      </w:pPr>
      <w:r>
        <w:rPr>
          <w:lang w:eastAsia="x-none"/>
        </w:rPr>
        <w:t>From Friday session</w:t>
      </w:r>
    </w:p>
    <w:p w14:paraId="70B17440" w14:textId="77777777" w:rsidR="00180941" w:rsidRPr="00180941" w:rsidRDefault="00180941" w:rsidP="00180941">
      <w:pPr>
        <w:rPr>
          <w:rFonts w:ascii="Times New Roman" w:hAnsi="Times New Roman"/>
          <w:szCs w:val="20"/>
          <w:highlight w:val="green"/>
        </w:rPr>
      </w:pPr>
      <w:r w:rsidRPr="00180941">
        <w:rPr>
          <w:rFonts w:ascii="Times New Roman" w:hAnsi="Times New Roman"/>
          <w:szCs w:val="20"/>
          <w:highlight w:val="green"/>
        </w:rPr>
        <w:t>Agreement</w:t>
      </w:r>
    </w:p>
    <w:p w14:paraId="62C5B276" w14:textId="168882C8" w:rsidR="00180941" w:rsidRPr="00180941" w:rsidRDefault="00180941" w:rsidP="00F20A81">
      <w:pPr>
        <w:pStyle w:val="ListParagraph"/>
        <w:numPr>
          <w:ilvl w:val="0"/>
          <w:numId w:val="311"/>
        </w:numPr>
      </w:pPr>
      <w:r w:rsidRPr="00180941">
        <w:t>Keep the wording of TS38.212-i20 unchanged in regards to the usage of invalid FDRA for determination of scheduled / non-schedu</w:t>
      </w:r>
      <w:r>
        <w:t>l</w:t>
      </w:r>
      <w:r w:rsidRPr="00180941">
        <w:t>ed cells.</w:t>
      </w:r>
    </w:p>
    <w:p w14:paraId="555C3268" w14:textId="77777777" w:rsidR="00180941" w:rsidRPr="00180941" w:rsidRDefault="00180941" w:rsidP="00F20A81">
      <w:pPr>
        <w:pStyle w:val="ListParagraph"/>
        <w:numPr>
          <w:ilvl w:val="0"/>
          <w:numId w:val="311"/>
        </w:numPr>
      </w:pPr>
      <w:r w:rsidRPr="00180941">
        <w:t xml:space="preserve">RAN1 confirms that repurposed-based indication of {SCell dormancy, enhanced Type-3 HARQ-ACK CB, HARQ retransmission} is supported regardless of whether </w:t>
      </w:r>
      <w:r w:rsidRPr="00180941">
        <w:rPr>
          <w:i/>
          <w:iCs/>
        </w:rPr>
        <w:t>ScheduledCellCombo-ListDCI-1-3</w:t>
      </w:r>
      <w:r w:rsidRPr="00180941">
        <w:t xml:space="preserve"> is configured or not.</w:t>
      </w:r>
    </w:p>
    <w:p w14:paraId="4D069BF1" w14:textId="3367E6E2" w:rsidR="00180941" w:rsidRPr="00180941" w:rsidRDefault="00180941" w:rsidP="00F20A81">
      <w:pPr>
        <w:pStyle w:val="ListParagraph"/>
        <w:numPr>
          <w:ilvl w:val="1"/>
          <w:numId w:val="311"/>
        </w:numPr>
        <w:rPr>
          <w:rFonts w:eastAsia="MS Mincho"/>
          <w:bCs/>
        </w:rPr>
      </w:pPr>
      <w:r w:rsidRPr="00180941">
        <w:rPr>
          <w:rFonts w:eastAsia="MS Mincho"/>
          <w:bCs/>
        </w:rPr>
        <w:t>No RAN1 spec impact</w:t>
      </w:r>
      <w:r>
        <w:rPr>
          <w:rFonts w:eastAsia="MS Mincho"/>
          <w:bCs/>
        </w:rPr>
        <w:t>.</w:t>
      </w:r>
    </w:p>
    <w:p w14:paraId="42956053" w14:textId="77777777" w:rsidR="00180941" w:rsidRPr="00180941" w:rsidRDefault="00180941" w:rsidP="00180941">
      <w:pPr>
        <w:rPr>
          <w:rFonts w:ascii="Times New Roman" w:hAnsi="Times New Roman"/>
          <w:szCs w:val="20"/>
          <w:highlight w:val="green"/>
        </w:rPr>
      </w:pPr>
      <w:bookmarkStart w:id="238" w:name="_Hlk164354137"/>
      <w:r w:rsidRPr="00180941">
        <w:rPr>
          <w:rFonts w:ascii="Times New Roman" w:hAnsi="Times New Roman"/>
          <w:szCs w:val="20"/>
          <w:highlight w:val="green"/>
        </w:rPr>
        <w:t>Agreement</w:t>
      </w:r>
    </w:p>
    <w:p w14:paraId="779D29FD" w14:textId="741F777A" w:rsidR="00180941" w:rsidRPr="00180941" w:rsidRDefault="00180941" w:rsidP="00180941">
      <w:pPr>
        <w:rPr>
          <w:rFonts w:ascii="Times New Roman" w:eastAsia="Malgun Gothic" w:hAnsi="Times New Roman"/>
          <w:bCs/>
          <w:szCs w:val="20"/>
        </w:rPr>
      </w:pPr>
      <w:r w:rsidRPr="00180941">
        <w:rPr>
          <w:rFonts w:ascii="Times New Roman" w:eastAsia="SimSun" w:hAnsi="Times New Roman"/>
          <w:szCs w:val="20"/>
        </w:rPr>
        <w:t xml:space="preserve">Adopt TP3 in Section 8 of </w:t>
      </w:r>
      <w:hyperlink r:id="rId431" w:history="1">
        <w:r w:rsidR="007E34E7">
          <w:rPr>
            <w:rStyle w:val="Hyperlink"/>
            <w:rFonts w:ascii="Times New Roman" w:eastAsia="SimSun" w:hAnsi="Times New Roman"/>
            <w:szCs w:val="20"/>
          </w:rPr>
          <w:t>R1-2403479</w:t>
        </w:r>
      </w:hyperlink>
      <w:r w:rsidRPr="00180941">
        <w:rPr>
          <w:rFonts w:ascii="Times New Roman" w:eastAsia="SimSun" w:hAnsi="Times New Roman"/>
          <w:szCs w:val="20"/>
        </w:rPr>
        <w:t xml:space="preserve"> for TS38.214.</w:t>
      </w:r>
    </w:p>
    <w:p w14:paraId="6360C6F2" w14:textId="77777777" w:rsidR="00180941" w:rsidRPr="00180941" w:rsidRDefault="00180941" w:rsidP="00180941">
      <w:pPr>
        <w:rPr>
          <w:rFonts w:ascii="Times New Roman" w:hAnsi="Times New Roman"/>
          <w:szCs w:val="20"/>
        </w:rPr>
      </w:pPr>
    </w:p>
    <w:p w14:paraId="12BD0B75" w14:textId="77777777" w:rsidR="00180941" w:rsidRPr="00180941" w:rsidRDefault="00180941" w:rsidP="00180941">
      <w:pPr>
        <w:rPr>
          <w:rFonts w:ascii="Times New Roman" w:hAnsi="Times New Roman"/>
          <w:b/>
          <w:szCs w:val="20"/>
          <w:lang w:eastAsia="x-none"/>
        </w:rPr>
      </w:pPr>
      <w:r w:rsidRPr="00180941">
        <w:rPr>
          <w:rFonts w:ascii="Times New Roman" w:hAnsi="Times New Roman"/>
          <w:b/>
          <w:szCs w:val="20"/>
          <w:lang w:eastAsia="x-none"/>
        </w:rPr>
        <w:t>Conclusion</w:t>
      </w:r>
    </w:p>
    <w:p w14:paraId="796D3D4D" w14:textId="77777777" w:rsidR="00180941" w:rsidRPr="00180941" w:rsidRDefault="00180941" w:rsidP="00180941">
      <w:pPr>
        <w:rPr>
          <w:rFonts w:ascii="Times New Roman" w:hAnsi="Times New Roman"/>
          <w:szCs w:val="20"/>
          <w:lang w:eastAsia="x-none"/>
        </w:rPr>
      </w:pPr>
      <w:r w:rsidRPr="00180941">
        <w:rPr>
          <w:rFonts w:ascii="Times New Roman" w:eastAsia="Malgun Gothic" w:hAnsi="Times New Roman"/>
          <w:bCs/>
          <w:szCs w:val="20"/>
        </w:rPr>
        <w:t>For a cell scheduled by DCI format 0_3/1_3 with valid FDRA value,</w:t>
      </w:r>
      <w:r w:rsidRPr="00180941">
        <w:rPr>
          <w:rFonts w:ascii="Times New Roman" w:hAnsi="Times New Roman"/>
          <w:szCs w:val="20"/>
        </w:rPr>
        <w:t xml:space="preserve"> </w:t>
      </w:r>
      <w:r w:rsidRPr="00180941">
        <w:rPr>
          <w:rFonts w:ascii="Times New Roman" w:eastAsia="Malgun Gothic" w:hAnsi="Times New Roman"/>
          <w:bCs/>
          <w:szCs w:val="20"/>
        </w:rPr>
        <w:t>UE does not expect that a Type-1B field in the DCI format indicates a code point that does not correspond to a configuration for the cell.</w:t>
      </w:r>
    </w:p>
    <w:p w14:paraId="6ED59CD8" w14:textId="33EDED00" w:rsidR="00180941" w:rsidRPr="00180941" w:rsidRDefault="00180941" w:rsidP="00F20A81">
      <w:pPr>
        <w:pStyle w:val="ListParagraph"/>
        <w:numPr>
          <w:ilvl w:val="0"/>
          <w:numId w:val="312"/>
        </w:numPr>
        <w:rPr>
          <w:lang w:eastAsia="x-none"/>
        </w:rPr>
      </w:pPr>
      <w:r w:rsidRPr="00180941">
        <w:rPr>
          <w:rFonts w:eastAsia="Malgun Gothic"/>
          <w:bCs/>
        </w:rPr>
        <w:t>No RAN1 spec impact</w:t>
      </w:r>
      <w:r>
        <w:rPr>
          <w:rFonts w:eastAsia="Malgun Gothic"/>
          <w:bCs/>
        </w:rPr>
        <w:t>.</w:t>
      </w:r>
    </w:p>
    <w:bookmarkEnd w:id="238"/>
    <w:p w14:paraId="7E91FB66" w14:textId="77777777" w:rsidR="00180941" w:rsidRDefault="00180941" w:rsidP="00180941">
      <w:pPr>
        <w:rPr>
          <w:rFonts w:ascii="Times New Roman" w:hAnsi="Times New Roman"/>
          <w:snapToGrid w:val="0"/>
          <w:kern w:val="2"/>
          <w:szCs w:val="20"/>
        </w:rPr>
      </w:pPr>
    </w:p>
    <w:p w14:paraId="4E67B586" w14:textId="256DD37A" w:rsidR="00B15EFE" w:rsidRPr="00180941" w:rsidRDefault="00B15EFE" w:rsidP="00180941">
      <w:pPr>
        <w:rPr>
          <w:rFonts w:ascii="Times New Roman" w:hAnsi="Times New Roman"/>
          <w:snapToGrid w:val="0"/>
          <w:kern w:val="2"/>
          <w:szCs w:val="20"/>
        </w:rPr>
      </w:pPr>
      <w:r>
        <w:rPr>
          <w:rFonts w:ascii="Times New Roman" w:hAnsi="Times New Roman"/>
          <w:snapToGrid w:val="0"/>
          <w:kern w:val="2"/>
          <w:szCs w:val="20"/>
        </w:rPr>
        <w:lastRenderedPageBreak/>
        <w:t xml:space="preserve">Final summary in </w:t>
      </w:r>
      <w:hyperlink r:id="rId432" w:history="1">
        <w:r w:rsidR="007E34E7">
          <w:rPr>
            <w:rStyle w:val="Hyperlink"/>
            <w:rFonts w:ascii="Times New Roman" w:hAnsi="Times New Roman"/>
            <w:snapToGrid w:val="0"/>
            <w:kern w:val="2"/>
            <w:szCs w:val="20"/>
          </w:rPr>
          <w:t>R1-2403785</w:t>
        </w:r>
      </w:hyperlink>
      <w:r>
        <w:rPr>
          <w:rFonts w:ascii="Times New Roman" w:hAnsi="Times New Roman"/>
          <w:snapToGrid w:val="0"/>
          <w:kern w:val="2"/>
          <w:szCs w:val="20"/>
        </w:rPr>
        <w:t>.</w:t>
      </w:r>
    </w:p>
    <w:p w14:paraId="6CABF0BF" w14:textId="77777777" w:rsidR="00B60498" w:rsidRDefault="00B60498" w:rsidP="00B60498">
      <w:pPr>
        <w:pBdr>
          <w:bottom w:val="single" w:sz="6" w:space="1" w:color="auto"/>
        </w:pBdr>
        <w:rPr>
          <w:lang w:eastAsia="x-none"/>
        </w:rPr>
      </w:pPr>
    </w:p>
    <w:p w14:paraId="68459066" w14:textId="77777777" w:rsidR="00BA4FF0" w:rsidRPr="00B60498" w:rsidRDefault="00BA4FF0" w:rsidP="00B60498">
      <w:pPr>
        <w:rPr>
          <w:lang w:eastAsia="x-none"/>
        </w:rPr>
      </w:pPr>
    </w:p>
    <w:p w14:paraId="39A52F65" w14:textId="3B11F4F8" w:rsidR="00BA4FF0" w:rsidRPr="00FA7097" w:rsidRDefault="007E34E7" w:rsidP="00BA4FF0">
      <w:pPr>
        <w:rPr>
          <w:lang w:eastAsia="x-none"/>
        </w:rPr>
      </w:pPr>
      <w:hyperlink r:id="rId433" w:history="1">
        <w:r>
          <w:rPr>
            <w:rStyle w:val="Hyperlink"/>
            <w:lang w:eastAsia="x-none"/>
          </w:rPr>
          <w:t>R1-2402032</w:t>
        </w:r>
      </w:hyperlink>
      <w:r w:rsidR="00BA4FF0" w:rsidRPr="00FA7097">
        <w:rPr>
          <w:lang w:eastAsia="x-none"/>
        </w:rPr>
        <w:tab/>
        <w:t>Maintenance of Rel-18 Multicarrier Enhancements</w:t>
      </w:r>
      <w:r w:rsidR="00BA4FF0" w:rsidRPr="00FA7097">
        <w:rPr>
          <w:lang w:eastAsia="x-none"/>
        </w:rPr>
        <w:tab/>
        <w:t>Huawei, HiSilicon</w:t>
      </w:r>
    </w:p>
    <w:p w14:paraId="11181381" w14:textId="1C5A531A" w:rsidR="00BA4FF0" w:rsidRPr="00FA7097" w:rsidRDefault="007E34E7" w:rsidP="00BA4FF0">
      <w:pPr>
        <w:rPr>
          <w:lang w:eastAsia="x-none"/>
        </w:rPr>
      </w:pPr>
      <w:hyperlink r:id="rId434" w:history="1">
        <w:r>
          <w:rPr>
            <w:rStyle w:val="Hyperlink"/>
            <w:lang w:eastAsia="x-none"/>
          </w:rPr>
          <w:t>R1-2402163</w:t>
        </w:r>
      </w:hyperlink>
      <w:r w:rsidR="00BA4FF0" w:rsidRPr="00FA7097">
        <w:rPr>
          <w:lang w:eastAsia="x-none"/>
        </w:rPr>
        <w:tab/>
        <w:t>Maintenance on Multi-Carrier Enhancements for NR</w:t>
      </w:r>
      <w:r w:rsidR="00BA4FF0" w:rsidRPr="00FA7097">
        <w:rPr>
          <w:lang w:eastAsia="x-none"/>
        </w:rPr>
        <w:tab/>
        <w:t>ZTE</w:t>
      </w:r>
    </w:p>
    <w:p w14:paraId="63B0FF39" w14:textId="26F57950" w:rsidR="00BA4FF0" w:rsidRPr="00FA7097" w:rsidRDefault="007E34E7" w:rsidP="00BA4FF0">
      <w:pPr>
        <w:rPr>
          <w:lang w:eastAsia="x-none"/>
        </w:rPr>
      </w:pPr>
      <w:hyperlink r:id="rId435" w:history="1">
        <w:r>
          <w:rPr>
            <w:rStyle w:val="Hyperlink"/>
            <w:lang w:eastAsia="x-none"/>
          </w:rPr>
          <w:t>R1-2402213</w:t>
        </w:r>
      </w:hyperlink>
      <w:r w:rsidR="00BA4FF0" w:rsidRPr="00FA7097">
        <w:rPr>
          <w:lang w:eastAsia="x-none"/>
        </w:rPr>
        <w:tab/>
        <w:t>Maintenance on Multi-Carrier Enhancements for NR</w:t>
      </w:r>
      <w:r w:rsidR="00BA4FF0" w:rsidRPr="00FA7097">
        <w:rPr>
          <w:lang w:eastAsia="x-none"/>
        </w:rPr>
        <w:tab/>
        <w:t>vivo</w:t>
      </w:r>
    </w:p>
    <w:p w14:paraId="183C12DD" w14:textId="4539F994" w:rsidR="00BA4FF0" w:rsidRPr="00FA7097" w:rsidRDefault="007E34E7" w:rsidP="00BA4FF0">
      <w:pPr>
        <w:rPr>
          <w:lang w:eastAsia="x-none"/>
        </w:rPr>
      </w:pPr>
      <w:hyperlink r:id="rId436" w:history="1">
        <w:r>
          <w:rPr>
            <w:rStyle w:val="Hyperlink"/>
            <w:lang w:eastAsia="x-none"/>
          </w:rPr>
          <w:t>R1-2403171</w:t>
        </w:r>
      </w:hyperlink>
      <w:r w:rsidR="00BA4FF0" w:rsidRPr="00FA7097">
        <w:rPr>
          <w:lang w:eastAsia="x-none"/>
        </w:rPr>
        <w:tab/>
        <w:t>Maintenance on Rel-18 multicarrier enhancements</w:t>
      </w:r>
      <w:r w:rsidR="00BA4FF0" w:rsidRPr="00FA7097">
        <w:rPr>
          <w:lang w:eastAsia="x-none"/>
        </w:rPr>
        <w:tab/>
        <w:t>Qualcomm Incorporated</w:t>
      </w:r>
    </w:p>
    <w:p w14:paraId="53AC6401" w14:textId="43EFE550" w:rsidR="00BA4FF0" w:rsidRPr="00FA7097" w:rsidRDefault="007E34E7" w:rsidP="00BA4FF0">
      <w:pPr>
        <w:rPr>
          <w:lang w:eastAsia="x-none"/>
        </w:rPr>
      </w:pPr>
      <w:hyperlink r:id="rId437" w:history="1">
        <w:r>
          <w:rPr>
            <w:rStyle w:val="Hyperlink"/>
            <w:lang w:eastAsia="x-none"/>
          </w:rPr>
          <w:t>R1-2403220</w:t>
        </w:r>
      </w:hyperlink>
      <w:r w:rsidR="00BA4FF0" w:rsidRPr="00FA7097">
        <w:rPr>
          <w:lang w:eastAsia="x-none"/>
        </w:rPr>
        <w:tab/>
        <w:t>Maintenance on Multi-Carrier Enhancements for NR</w:t>
      </w:r>
      <w:r w:rsidR="00BA4FF0" w:rsidRPr="00FA7097">
        <w:rPr>
          <w:lang w:eastAsia="x-none"/>
        </w:rPr>
        <w:tab/>
        <w:t>NTT DOCOMO, INC.</w:t>
      </w:r>
    </w:p>
    <w:p w14:paraId="589B9D88" w14:textId="77777777" w:rsidR="00B60498" w:rsidRDefault="00B60498" w:rsidP="00FA7097">
      <w:pPr>
        <w:rPr>
          <w:lang w:eastAsia="x-none"/>
        </w:rPr>
      </w:pPr>
    </w:p>
    <w:p w14:paraId="78F804BE" w14:textId="1C5E0E0A" w:rsidR="00BA4FF0" w:rsidRPr="00BA4FF0" w:rsidRDefault="007E34E7" w:rsidP="00BA4FF0">
      <w:pPr>
        <w:rPr>
          <w:b/>
          <w:bCs/>
          <w:lang w:eastAsia="x-none"/>
        </w:rPr>
      </w:pPr>
      <w:hyperlink r:id="rId438" w:history="1">
        <w:r>
          <w:rPr>
            <w:rStyle w:val="Hyperlink"/>
            <w:b/>
            <w:bCs/>
            <w:lang w:eastAsia="x-none"/>
          </w:rPr>
          <w:t>R1-2403429</w:t>
        </w:r>
      </w:hyperlink>
      <w:r w:rsidR="00BA4FF0" w:rsidRPr="00BA4FF0">
        <w:rPr>
          <w:b/>
          <w:bCs/>
          <w:lang w:eastAsia="x-none"/>
        </w:rPr>
        <w:tab/>
        <w:t>Summary of discussion on Multi-carrier UL Tx switching scheme</w:t>
      </w:r>
      <w:r w:rsidR="00BA4FF0" w:rsidRPr="00BA4FF0">
        <w:rPr>
          <w:b/>
          <w:bCs/>
          <w:lang w:eastAsia="x-none"/>
        </w:rPr>
        <w:tab/>
        <w:t>Moderator (NTT DOCOMO, INC.)</w:t>
      </w:r>
    </w:p>
    <w:p w14:paraId="4A8B165A" w14:textId="477110B0" w:rsidR="00BA4FF0" w:rsidRDefault="00BA4FF0" w:rsidP="00BA4FF0">
      <w:pPr>
        <w:rPr>
          <w:lang w:eastAsia="x-none"/>
        </w:rPr>
      </w:pPr>
      <w:r>
        <w:rPr>
          <w:lang w:eastAsia="x-none"/>
        </w:rPr>
        <w:t>From Tuesday session</w:t>
      </w:r>
    </w:p>
    <w:p w14:paraId="54E5641E" w14:textId="77777777" w:rsidR="00BA4FF0" w:rsidRPr="00BA4FF0" w:rsidRDefault="00BA4FF0" w:rsidP="00BA4FF0">
      <w:pPr>
        <w:rPr>
          <w:bCs/>
          <w:color w:val="000000"/>
          <w:highlight w:val="green"/>
        </w:rPr>
      </w:pPr>
      <w:r w:rsidRPr="00BA4FF0">
        <w:rPr>
          <w:bCs/>
          <w:color w:val="000000"/>
          <w:highlight w:val="green"/>
        </w:rPr>
        <w:t>Agreement</w:t>
      </w:r>
    </w:p>
    <w:p w14:paraId="7F3EC28A" w14:textId="5DDADF10" w:rsidR="00BA4FF0" w:rsidRPr="00B91092" w:rsidRDefault="00BA4FF0" w:rsidP="00BA4FF0">
      <w:pPr>
        <w:rPr>
          <w:b/>
          <w:color w:val="000000"/>
        </w:rPr>
      </w:pPr>
      <w:r>
        <w:rPr>
          <w:bCs/>
          <w:color w:val="000000"/>
        </w:rPr>
        <w:t>The following TP is agreed for Rel-18 38.214.</w:t>
      </w:r>
    </w:p>
    <w:p w14:paraId="25BA1AB3" w14:textId="6FB3A887" w:rsidR="00BA4FF0" w:rsidRPr="00BA4FF0" w:rsidRDefault="00BA4FF0" w:rsidP="00BA4FF0">
      <w:pPr>
        <w:rPr>
          <w:color w:val="FF0000"/>
        </w:rPr>
      </w:pPr>
      <w:r w:rsidRPr="00BA4FF0">
        <w:rPr>
          <w:color w:val="FF0000"/>
        </w:rPr>
        <w:t>-----------------------------Begin TP1 for 38.214, subclause 6.2.1.3---------------------------</w:t>
      </w:r>
    </w:p>
    <w:p w14:paraId="6F9F1486" w14:textId="77777777" w:rsidR="00BA4FF0" w:rsidRPr="00BA4FF0" w:rsidRDefault="00BA4FF0" w:rsidP="00BA4FF0">
      <w:pPr>
        <w:rPr>
          <w:rFonts w:ascii="Arial" w:hAnsi="Arial" w:cs="Arial"/>
          <w:b/>
          <w:bCs/>
          <w:sz w:val="16"/>
          <w:szCs w:val="16"/>
        </w:rPr>
      </w:pPr>
      <w:r w:rsidRPr="00BA4FF0">
        <w:rPr>
          <w:rFonts w:ascii="Arial" w:hAnsi="Arial" w:cs="Arial"/>
          <w:b/>
          <w:bCs/>
          <w:sz w:val="16"/>
          <w:szCs w:val="16"/>
        </w:rPr>
        <w:t>6.2.1.3</w:t>
      </w:r>
      <w:r w:rsidRPr="00BA4FF0">
        <w:rPr>
          <w:rFonts w:ascii="Arial" w:hAnsi="Arial" w:cs="Arial"/>
          <w:b/>
          <w:bCs/>
          <w:sz w:val="16"/>
          <w:szCs w:val="16"/>
        </w:rPr>
        <w:tab/>
        <w:t>UE sounding procedure between component carriers</w:t>
      </w:r>
    </w:p>
    <w:p w14:paraId="44E34E2B" w14:textId="77777777" w:rsidR="00BA4FF0" w:rsidRPr="00BA4FF0" w:rsidRDefault="00BA4FF0" w:rsidP="00BA4FF0">
      <w:pPr>
        <w:snapToGrid w:val="0"/>
        <w:jc w:val="center"/>
        <w:rPr>
          <w:rFonts w:ascii="Arial" w:hAnsi="Arial" w:cs="Arial"/>
          <w:iCs/>
          <w:color w:val="FF0000"/>
          <w:sz w:val="16"/>
          <w:szCs w:val="16"/>
        </w:rPr>
      </w:pPr>
      <w:r w:rsidRPr="00BA4FF0">
        <w:rPr>
          <w:rFonts w:ascii="Arial" w:hAnsi="Arial" w:cs="Arial"/>
          <w:iCs/>
          <w:color w:val="FF0000"/>
          <w:sz w:val="16"/>
          <w:szCs w:val="16"/>
        </w:rPr>
        <w:t>&lt;Unchanged parts are omitted&gt;</w:t>
      </w:r>
    </w:p>
    <w:p w14:paraId="5F3A9A44" w14:textId="77777777" w:rsidR="00BA4FF0" w:rsidRPr="00BA4FF0" w:rsidRDefault="00BA4FF0" w:rsidP="00BA4FF0">
      <w:pPr>
        <w:rPr>
          <w:rFonts w:ascii="Arial" w:eastAsia="Calibri" w:hAnsi="Arial" w:cs="Arial"/>
          <w:sz w:val="16"/>
          <w:szCs w:val="16"/>
          <w:lang w:eastAsia="en-GB"/>
        </w:rPr>
      </w:pPr>
      <w:r w:rsidRPr="00BA4FF0">
        <w:rPr>
          <w:rFonts w:ascii="Arial" w:eastAsia="Calibri" w:hAnsi="Arial" w:cs="Arial"/>
          <w:sz w:val="16"/>
          <w:szCs w:val="16"/>
          <w:lang w:eastAsia="en-GB"/>
        </w:rPr>
        <w:t xml:space="preserve">For an aperiodic SRS triggered in DCI format 1_1 or 1_2, if the UE is configured by </w:t>
      </w:r>
      <w:r w:rsidRPr="00BA4FF0">
        <w:rPr>
          <w:rFonts w:ascii="Arial" w:eastAsia="Calibri" w:hAnsi="Arial" w:cs="Arial"/>
          <w:i/>
          <w:iCs/>
          <w:sz w:val="16"/>
          <w:szCs w:val="16"/>
          <w:lang w:eastAsia="en-GB"/>
        </w:rPr>
        <w:t>SRS-CarrierSwitching</w:t>
      </w:r>
      <w:r w:rsidRPr="00BA4FF0">
        <w:rPr>
          <w:rFonts w:ascii="Arial" w:eastAsia="Calibri" w:hAnsi="Arial" w:cs="Arial"/>
          <w:sz w:val="16"/>
          <w:szCs w:val="16"/>
          <w:lang w:eastAsia="en-GB"/>
        </w:rPr>
        <w:t xml:space="preserve">, it transmits SRS on one serving cell not configured for PUSCH/PUCCH transmission scheduled by the DCI and the UE in the serving cell transmits the configured one or two SRS resource set(s) with higher layer parameter </w:t>
      </w:r>
      <w:r w:rsidRPr="00BA4FF0">
        <w:rPr>
          <w:rFonts w:ascii="Arial" w:eastAsia="Calibri" w:hAnsi="Arial" w:cs="Arial"/>
          <w:strike/>
          <w:color w:val="FF0000"/>
          <w:sz w:val="16"/>
          <w:szCs w:val="16"/>
          <w:lang w:eastAsia="en-GB"/>
        </w:rPr>
        <w:t>usage</w:t>
      </w:r>
      <w:r w:rsidRPr="00BA4FF0">
        <w:rPr>
          <w:rFonts w:ascii="Arial" w:eastAsia="Calibri" w:hAnsi="Arial" w:cs="Arial"/>
          <w:color w:val="FF0000"/>
          <w:sz w:val="16"/>
          <w:szCs w:val="16"/>
          <w:lang w:eastAsia="en-GB"/>
        </w:rPr>
        <w:t xml:space="preserve"> </w:t>
      </w:r>
      <w:r w:rsidRPr="00BA4FF0">
        <w:rPr>
          <w:rFonts w:ascii="Arial" w:eastAsia="Calibri" w:hAnsi="Arial" w:cs="Arial"/>
          <w:i/>
          <w:color w:val="FF0000"/>
          <w:sz w:val="16"/>
          <w:szCs w:val="16"/>
          <w:lang w:eastAsia="en-GB"/>
        </w:rPr>
        <w:t>usage</w:t>
      </w:r>
      <w:r w:rsidRPr="00BA4FF0">
        <w:rPr>
          <w:rFonts w:ascii="Arial" w:eastAsia="Calibri" w:hAnsi="Arial" w:cs="Arial"/>
          <w:color w:val="FF0000"/>
          <w:sz w:val="16"/>
          <w:szCs w:val="16"/>
          <w:lang w:eastAsia="en-GB"/>
        </w:rPr>
        <w:t xml:space="preserve"> </w:t>
      </w:r>
      <w:r w:rsidRPr="00BA4FF0">
        <w:rPr>
          <w:rFonts w:ascii="Arial" w:eastAsia="Calibri" w:hAnsi="Arial" w:cs="Arial"/>
          <w:sz w:val="16"/>
          <w:szCs w:val="16"/>
          <w:lang w:eastAsia="en-GB"/>
        </w:rPr>
        <w:t xml:space="preserve">set to 'antennaSwitching' and higher layer parameter </w:t>
      </w:r>
      <w:r w:rsidRPr="00BA4FF0">
        <w:rPr>
          <w:rFonts w:ascii="Arial" w:eastAsia="Calibri" w:hAnsi="Arial" w:cs="Arial"/>
          <w:i/>
          <w:iCs/>
          <w:sz w:val="16"/>
          <w:szCs w:val="16"/>
          <w:lang w:eastAsia="en-GB"/>
        </w:rPr>
        <w:t>resourceType</w:t>
      </w:r>
      <w:r w:rsidRPr="00BA4FF0">
        <w:rPr>
          <w:rFonts w:ascii="Arial" w:eastAsia="Calibri" w:hAnsi="Arial" w:cs="Arial"/>
          <w:sz w:val="16"/>
          <w:szCs w:val="16"/>
          <w:lang w:eastAsia="en-GB"/>
        </w:rPr>
        <w:t xml:space="preserve"> in </w:t>
      </w:r>
      <w:r w:rsidRPr="00BA4FF0">
        <w:rPr>
          <w:rFonts w:ascii="Arial" w:eastAsia="Calibri" w:hAnsi="Arial" w:cs="Arial"/>
          <w:i/>
          <w:iCs/>
          <w:sz w:val="16"/>
          <w:szCs w:val="16"/>
          <w:lang w:eastAsia="en-GB"/>
        </w:rPr>
        <w:t>SRS-ResourceSet</w:t>
      </w:r>
      <w:r w:rsidRPr="00BA4FF0">
        <w:rPr>
          <w:rFonts w:ascii="Arial" w:eastAsia="Calibri" w:hAnsi="Arial" w:cs="Arial"/>
          <w:sz w:val="16"/>
          <w:szCs w:val="16"/>
          <w:lang w:eastAsia="en-GB"/>
        </w:rPr>
        <w:t xml:space="preserve"> set to 'aperiodic'.</w:t>
      </w:r>
    </w:p>
    <w:p w14:paraId="663D09F4" w14:textId="77777777" w:rsidR="00BA4FF0" w:rsidRPr="00BA4FF0" w:rsidRDefault="00BA4FF0" w:rsidP="00BA4FF0">
      <w:pPr>
        <w:rPr>
          <w:rFonts w:ascii="Arial" w:eastAsia="Calibri" w:hAnsi="Arial" w:cs="Arial"/>
          <w:sz w:val="16"/>
          <w:szCs w:val="16"/>
          <w:lang w:eastAsia="en-GB"/>
        </w:rPr>
      </w:pPr>
    </w:p>
    <w:p w14:paraId="4EB3BB05" w14:textId="77777777" w:rsidR="00BA4FF0" w:rsidRPr="00BA4FF0" w:rsidRDefault="00BA4FF0" w:rsidP="00BA4FF0">
      <w:pPr>
        <w:rPr>
          <w:rFonts w:ascii="Arial" w:eastAsia="Calibri" w:hAnsi="Arial" w:cs="Arial"/>
          <w:color w:val="FF0000"/>
          <w:sz w:val="16"/>
          <w:szCs w:val="16"/>
          <w:lang w:eastAsia="en-GB"/>
        </w:rPr>
      </w:pPr>
      <w:r w:rsidRPr="00BA4FF0">
        <w:rPr>
          <w:rFonts w:ascii="Arial" w:eastAsia="Calibri" w:hAnsi="Arial" w:cs="Arial"/>
          <w:color w:val="FF0000"/>
          <w:sz w:val="16"/>
          <w:szCs w:val="16"/>
          <w:lang w:eastAsia="en-GB"/>
        </w:rPr>
        <w:t xml:space="preserve">For an aperiodic SRS triggered in DCI format 1_3, if the UE is configured by </w:t>
      </w:r>
      <w:r w:rsidRPr="00BA4FF0">
        <w:rPr>
          <w:rFonts w:ascii="Arial" w:eastAsia="Calibri" w:hAnsi="Arial" w:cs="Arial"/>
          <w:i/>
          <w:iCs/>
          <w:color w:val="FF0000"/>
          <w:sz w:val="16"/>
          <w:szCs w:val="16"/>
          <w:lang w:eastAsia="en-GB"/>
        </w:rPr>
        <w:t>SRS-CarrierSwitching</w:t>
      </w:r>
      <w:r w:rsidRPr="00BA4FF0">
        <w:rPr>
          <w:rFonts w:ascii="Arial" w:eastAsia="Calibri" w:hAnsi="Arial" w:cs="Arial"/>
          <w:color w:val="FF0000"/>
          <w:sz w:val="16"/>
          <w:szCs w:val="16"/>
          <w:lang w:eastAsia="en-GB"/>
        </w:rPr>
        <w:t xml:space="preserve">, </w:t>
      </w:r>
    </w:p>
    <w:p w14:paraId="601A7F70" w14:textId="77777777" w:rsidR="00BA4FF0" w:rsidRPr="00BA4FF0" w:rsidRDefault="00BA4FF0" w:rsidP="00BA4FF0">
      <w:pPr>
        <w:rPr>
          <w:rFonts w:ascii="Arial" w:hAnsi="Arial" w:cs="Arial"/>
          <w:color w:val="FF0000"/>
          <w:sz w:val="16"/>
          <w:szCs w:val="16"/>
          <w:lang w:eastAsia="en-GB"/>
        </w:rPr>
      </w:pPr>
      <w:r w:rsidRPr="00BA4FF0">
        <w:rPr>
          <w:rFonts w:ascii="Arial" w:hAnsi="Arial" w:cs="Arial"/>
          <w:color w:val="FF0000"/>
          <w:sz w:val="16"/>
          <w:szCs w:val="16"/>
          <w:lang w:eastAsia="en-GB"/>
        </w:rPr>
        <w:t xml:space="preserve">for an SRS transmission in a scheduled cell not configured for PUSCH/PUCCH transmission, the UE transmits the configured one or two SRS resource set(s) with higher layer parameter </w:t>
      </w:r>
      <w:r w:rsidRPr="00BA4FF0">
        <w:rPr>
          <w:rFonts w:ascii="Arial" w:hAnsi="Arial" w:cs="Arial"/>
          <w:i/>
          <w:iCs/>
          <w:color w:val="FF0000"/>
          <w:sz w:val="16"/>
          <w:szCs w:val="16"/>
          <w:lang w:eastAsia="en-GB"/>
        </w:rPr>
        <w:t>usage</w:t>
      </w:r>
      <w:r w:rsidRPr="00BA4FF0">
        <w:rPr>
          <w:rFonts w:ascii="Arial" w:hAnsi="Arial" w:cs="Arial"/>
          <w:color w:val="FF0000"/>
          <w:sz w:val="16"/>
          <w:szCs w:val="16"/>
          <w:lang w:eastAsia="en-GB"/>
        </w:rPr>
        <w:t xml:space="preserve"> set to 'antennaSwitching' and higher layer parameter </w:t>
      </w:r>
      <w:r w:rsidRPr="00BA4FF0">
        <w:rPr>
          <w:rFonts w:ascii="Arial" w:hAnsi="Arial" w:cs="Arial"/>
          <w:i/>
          <w:iCs/>
          <w:color w:val="FF0000"/>
          <w:sz w:val="16"/>
          <w:szCs w:val="16"/>
          <w:lang w:eastAsia="en-GB"/>
        </w:rPr>
        <w:t>resourceType</w:t>
      </w:r>
      <w:r w:rsidRPr="00BA4FF0">
        <w:rPr>
          <w:rFonts w:ascii="Arial" w:hAnsi="Arial" w:cs="Arial"/>
          <w:color w:val="FF0000"/>
          <w:sz w:val="16"/>
          <w:szCs w:val="16"/>
          <w:lang w:eastAsia="en-GB"/>
        </w:rPr>
        <w:t xml:space="preserve"> in </w:t>
      </w:r>
      <w:r w:rsidRPr="00BA4FF0">
        <w:rPr>
          <w:rFonts w:ascii="Arial" w:hAnsi="Arial" w:cs="Arial"/>
          <w:i/>
          <w:iCs/>
          <w:color w:val="FF0000"/>
          <w:sz w:val="16"/>
          <w:szCs w:val="16"/>
          <w:lang w:eastAsia="en-GB"/>
        </w:rPr>
        <w:t>SRS-ResourceSet</w:t>
      </w:r>
      <w:r w:rsidRPr="00BA4FF0">
        <w:rPr>
          <w:rFonts w:ascii="Arial" w:hAnsi="Arial" w:cs="Arial"/>
          <w:color w:val="FF0000"/>
          <w:sz w:val="16"/>
          <w:szCs w:val="16"/>
          <w:lang w:eastAsia="en-GB"/>
        </w:rPr>
        <w:t xml:space="preserve"> set to 'aperiodic'.</w:t>
      </w:r>
    </w:p>
    <w:p w14:paraId="7397D69B" w14:textId="77777777" w:rsidR="00BA4FF0" w:rsidRPr="00BA4FF0" w:rsidRDefault="00BA4FF0" w:rsidP="00BA4FF0">
      <w:pPr>
        <w:snapToGrid w:val="0"/>
        <w:jc w:val="center"/>
        <w:rPr>
          <w:rFonts w:ascii="Arial" w:eastAsia="Calibri" w:hAnsi="Arial" w:cs="Arial"/>
          <w:sz w:val="16"/>
          <w:szCs w:val="16"/>
          <w:lang w:eastAsia="en-GB"/>
        </w:rPr>
      </w:pPr>
      <w:r w:rsidRPr="00BA4FF0">
        <w:rPr>
          <w:rFonts w:ascii="Arial" w:hAnsi="Arial" w:cs="Arial"/>
          <w:iCs/>
          <w:color w:val="FF0000"/>
          <w:sz w:val="16"/>
          <w:szCs w:val="16"/>
        </w:rPr>
        <w:t>&lt;Unchanged parts are omitted&gt;</w:t>
      </w:r>
    </w:p>
    <w:p w14:paraId="2311003B" w14:textId="77777777" w:rsidR="00BA4FF0" w:rsidRPr="00BA4FF0" w:rsidRDefault="00BA4FF0" w:rsidP="00BA4FF0">
      <w:pPr>
        <w:rPr>
          <w:color w:val="FF0000"/>
        </w:rPr>
      </w:pPr>
      <w:r w:rsidRPr="00BA4FF0">
        <w:rPr>
          <w:color w:val="FF0000"/>
        </w:rPr>
        <w:t>-----------------------------End TP1 for 38.214, subclause 6.2.1.3-----------------------------</w:t>
      </w:r>
    </w:p>
    <w:p w14:paraId="63F4496C" w14:textId="77777777" w:rsidR="00BA4FF0" w:rsidRDefault="00BA4FF0" w:rsidP="00FA7097">
      <w:pPr>
        <w:rPr>
          <w:lang w:eastAsia="x-none"/>
        </w:rPr>
      </w:pPr>
    </w:p>
    <w:p w14:paraId="12834AE9" w14:textId="77777777" w:rsidR="00BA4FF0" w:rsidRDefault="00BA4FF0" w:rsidP="00FA7097">
      <w:pPr>
        <w:rPr>
          <w:lang w:eastAsia="x-none"/>
        </w:rPr>
      </w:pPr>
    </w:p>
    <w:p w14:paraId="07897AAC" w14:textId="0395869A" w:rsidR="00BA4FF0" w:rsidRPr="009060E6" w:rsidRDefault="007E34E7" w:rsidP="00FA7097">
      <w:pPr>
        <w:rPr>
          <w:b/>
          <w:bCs/>
          <w:lang w:eastAsia="x-none"/>
        </w:rPr>
      </w:pPr>
      <w:hyperlink r:id="rId439" w:history="1">
        <w:r>
          <w:rPr>
            <w:rStyle w:val="Hyperlink"/>
            <w:b/>
            <w:bCs/>
            <w:lang w:eastAsia="x-none"/>
          </w:rPr>
          <w:t>R1-2403613</w:t>
        </w:r>
      </w:hyperlink>
      <w:r w:rsidR="00BA4FF0" w:rsidRPr="009060E6">
        <w:rPr>
          <w:b/>
          <w:bCs/>
          <w:lang w:eastAsia="x-none"/>
        </w:rPr>
        <w:tab/>
        <w:t>Summary#2 of discussion on Multi-carrier UL Tx switching scheme</w:t>
      </w:r>
      <w:r w:rsidR="00BA4FF0" w:rsidRPr="009060E6">
        <w:rPr>
          <w:b/>
          <w:bCs/>
          <w:lang w:eastAsia="x-none"/>
        </w:rPr>
        <w:tab/>
        <w:t>Moderator (NTT DOCOMO, INC.)</w:t>
      </w:r>
    </w:p>
    <w:p w14:paraId="03836CFA" w14:textId="77777777" w:rsidR="00BA4FF0" w:rsidRDefault="00BA4FF0" w:rsidP="00BA4FF0">
      <w:pPr>
        <w:rPr>
          <w:lang w:eastAsia="x-none"/>
        </w:rPr>
      </w:pPr>
      <w:r>
        <w:rPr>
          <w:lang w:eastAsia="x-none"/>
        </w:rPr>
        <w:t>From Friday session</w:t>
      </w:r>
    </w:p>
    <w:p w14:paraId="7EDAB123" w14:textId="77777777" w:rsidR="00B15EFE" w:rsidRPr="00B15EFE" w:rsidRDefault="00B15EFE" w:rsidP="00B15EFE">
      <w:pPr>
        <w:rPr>
          <w:rFonts w:ascii="Times New Roman" w:hAnsi="Times New Roman"/>
          <w:szCs w:val="20"/>
          <w:highlight w:val="green"/>
        </w:rPr>
      </w:pPr>
      <w:r w:rsidRPr="00B15EFE">
        <w:rPr>
          <w:rFonts w:ascii="Times New Roman" w:hAnsi="Times New Roman"/>
          <w:szCs w:val="20"/>
          <w:highlight w:val="green"/>
        </w:rPr>
        <w:t>Agreement</w:t>
      </w:r>
    </w:p>
    <w:p w14:paraId="26CA8879" w14:textId="47E9A602" w:rsidR="00B15EFE" w:rsidRPr="00B15EFE" w:rsidRDefault="00B15EFE" w:rsidP="00B15EFE">
      <w:pPr>
        <w:rPr>
          <w:rFonts w:ascii="Times New Roman" w:eastAsia="MS Mincho" w:hAnsi="Times New Roman"/>
          <w:szCs w:val="20"/>
          <w:lang w:val="en-US" w:eastAsia="x-none"/>
        </w:rPr>
      </w:pPr>
      <w:r w:rsidRPr="00B15EFE">
        <w:rPr>
          <w:rFonts w:ascii="Times New Roman" w:eastAsia="MS Mincho" w:hAnsi="Times New Roman"/>
          <w:szCs w:val="20"/>
          <w:lang w:val="en-US" w:eastAsia="ja-JP"/>
        </w:rPr>
        <w:t>Agree on following TP</w:t>
      </w:r>
      <w:r w:rsidR="00884853">
        <w:rPr>
          <w:rFonts w:ascii="Times New Roman" w:eastAsia="MS Mincho" w:hAnsi="Times New Roman"/>
          <w:szCs w:val="20"/>
          <w:lang w:val="en-US" w:eastAsia="ja-JP"/>
        </w:rPr>
        <w:t xml:space="preserve"> </w:t>
      </w:r>
      <w:r w:rsidR="00884853" w:rsidRPr="00884853">
        <w:rPr>
          <w:rFonts w:ascii="Times New Roman" w:eastAsia="MS Mincho" w:hAnsi="Times New Roman"/>
          <w:szCs w:val="20"/>
          <w:lang w:val="en-US" w:eastAsia="ja-JP"/>
        </w:rPr>
        <w:t xml:space="preserve">based on the online discussion, </w:t>
      </w:r>
      <w:r w:rsidR="00884853">
        <w:rPr>
          <w:rFonts w:ascii="Times New Roman" w:eastAsia="MS Mincho" w:hAnsi="Times New Roman"/>
          <w:szCs w:val="20"/>
          <w:lang w:val="en-US" w:eastAsia="ja-JP"/>
        </w:rPr>
        <w:t xml:space="preserve">namely </w:t>
      </w:r>
      <w:r w:rsidR="00884853" w:rsidRPr="00884853">
        <w:rPr>
          <w:rFonts w:ascii="Times New Roman" w:eastAsia="MS Mincho" w:hAnsi="Times New Roman"/>
          <w:szCs w:val="20"/>
          <w:lang w:val="en-US" w:eastAsia="ja-JP"/>
        </w:rPr>
        <w:t>to reflect only RAN1 agreements (not RAN2 agreements)</w:t>
      </w:r>
    </w:p>
    <w:p w14:paraId="6252BF76" w14:textId="77777777" w:rsidR="00884853" w:rsidRPr="00884853" w:rsidRDefault="00B15EFE" w:rsidP="00F20A81">
      <w:pPr>
        <w:pStyle w:val="ListParagraph"/>
        <w:numPr>
          <w:ilvl w:val="0"/>
          <w:numId w:val="312"/>
        </w:numPr>
        <w:rPr>
          <w:color w:val="FF0000"/>
          <w:lang w:eastAsia="en-US"/>
        </w:rPr>
      </w:pPr>
      <w:r w:rsidRPr="00884853">
        <w:rPr>
          <w:rFonts w:eastAsia="MS Mincho"/>
          <w:u w:val="single"/>
          <w:lang w:eastAsia="zh-CN"/>
        </w:rPr>
        <w:t>Reason for change:</w:t>
      </w:r>
      <w:r w:rsidRPr="00884853">
        <w:rPr>
          <w:rFonts w:eastAsia="MS Mincho"/>
          <w:lang w:eastAsia="zh-CN"/>
        </w:rPr>
        <w:t xml:space="preserve"> </w:t>
      </w:r>
      <w:r w:rsidRPr="00884853">
        <w:rPr>
          <w:strike/>
          <w:lang w:val="en-AU" w:eastAsia="zh-CN"/>
        </w:rPr>
        <w:t>Capture in TS 38.214 the RAN2 agreements of configuring two bands uplink switching by Rel-18 configuration signaling</w:t>
      </w:r>
      <w:r w:rsidRPr="00884853">
        <w:rPr>
          <w:strike/>
          <w:lang w:eastAsia="zh-CN"/>
        </w:rPr>
        <w:t>.</w:t>
      </w:r>
      <w:r w:rsidR="00884853" w:rsidRPr="00884853">
        <w:rPr>
          <w:lang w:eastAsia="zh-CN"/>
        </w:rPr>
        <w:t xml:space="preserve"> </w:t>
      </w:r>
      <w:r w:rsidR="00884853" w:rsidRPr="00884853">
        <w:rPr>
          <w:color w:val="FF0000"/>
        </w:rPr>
        <w:t>In TS 38214, the behaviour described in subclauses 6.1.6.2.0 and 6.1.6.3 can be applied to UE configured with Rel-18 UL Tx switching with 3 or 4 bands when the UE performs UL Tx switching involving only 2 bands, however the parameters described in those subclauses are only for Rel-16 or Rel-17 UL Tx switching.</w:t>
      </w:r>
    </w:p>
    <w:p w14:paraId="421197E1" w14:textId="77777777" w:rsidR="00884853" w:rsidRPr="00884853" w:rsidRDefault="00B15EFE" w:rsidP="00F20A81">
      <w:pPr>
        <w:pStyle w:val="ListParagraph"/>
        <w:numPr>
          <w:ilvl w:val="0"/>
          <w:numId w:val="312"/>
        </w:numPr>
        <w:rPr>
          <w:color w:val="FF0000"/>
          <w:lang w:eastAsia="en-US"/>
        </w:rPr>
      </w:pPr>
      <w:r w:rsidRPr="00884853">
        <w:rPr>
          <w:rFonts w:eastAsia="MS Mincho"/>
          <w:u w:val="single"/>
          <w:lang w:eastAsia="zh-CN"/>
        </w:rPr>
        <w:t>Summary of change:</w:t>
      </w:r>
      <w:r w:rsidRPr="00884853">
        <w:rPr>
          <w:lang w:eastAsia="zh-CN"/>
        </w:rPr>
        <w:t xml:space="preserve"> </w:t>
      </w:r>
      <w:r w:rsidRPr="00884853">
        <w:rPr>
          <w:strike/>
          <w:lang w:eastAsia="zh-CN"/>
        </w:rPr>
        <w:t>In RAN1 TS 38.214 (including section 6.1.6/6.1.6.2.0/6.1.6.3) which define when the switching gap should apply for switching between two bands, the Rel-18 RRC configuration/UE capability field names should be added alongside the corresponding Rel-16/Rel-17 field names.</w:t>
      </w:r>
      <w:r w:rsidR="00884853" w:rsidRPr="00884853">
        <w:rPr>
          <w:lang w:eastAsia="zh-CN"/>
        </w:rPr>
        <w:t xml:space="preserve"> </w:t>
      </w:r>
      <w:r w:rsidR="00884853" w:rsidRPr="00884853">
        <w:rPr>
          <w:color w:val="FF0000"/>
        </w:rPr>
        <w:t>Clarify that the Rel-16 or Rel-17 parameters in 6.1.6.2.0 or 6.1.6.3 is replaced by corresponding Rel-18 parameters when the procedure in 6.1.6.2.0 or 6.1.6.3 applies to UE configured with Rel-18 UL Tx switching with 3 or 4 bands.</w:t>
      </w:r>
    </w:p>
    <w:p w14:paraId="1851675C" w14:textId="77777777" w:rsidR="00884853" w:rsidRPr="00884853" w:rsidRDefault="00B15EFE" w:rsidP="00F20A81">
      <w:pPr>
        <w:pStyle w:val="ListParagraph"/>
        <w:numPr>
          <w:ilvl w:val="0"/>
          <w:numId w:val="312"/>
        </w:numPr>
        <w:rPr>
          <w:color w:val="FF0000"/>
          <w:lang w:eastAsia="en-US"/>
        </w:rPr>
      </w:pPr>
      <w:r w:rsidRPr="00884853">
        <w:rPr>
          <w:rFonts w:eastAsia="MS Mincho"/>
          <w:u w:val="single"/>
          <w:lang w:eastAsia="zh-CN"/>
        </w:rPr>
        <w:t>Consequence if not approved:</w:t>
      </w:r>
      <w:r w:rsidRPr="00884853">
        <w:rPr>
          <w:lang w:eastAsia="zh-CN"/>
        </w:rPr>
        <w:t xml:space="preserve"> </w:t>
      </w:r>
      <w:r w:rsidRPr="00884853">
        <w:rPr>
          <w:strike/>
          <w:lang w:eastAsia="zh-CN"/>
        </w:rPr>
        <w:t>Incomplete specification on uplink switching.</w:t>
      </w:r>
      <w:r w:rsidR="00884853" w:rsidRPr="00884853">
        <w:rPr>
          <w:lang w:eastAsia="zh-CN"/>
        </w:rPr>
        <w:t xml:space="preserve"> </w:t>
      </w:r>
      <w:r w:rsidR="00884853" w:rsidRPr="00884853">
        <w:rPr>
          <w:color w:val="FF0000"/>
        </w:rPr>
        <w:t>When UE is configured with Rel-18 UL Tx switching with 3 or 4 bands and the two bands are involved in the uplink switching, incorrect parameters will be referred.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57"/>
      </w:tblGrid>
      <w:tr w:rsidR="00B15EFE" w:rsidRPr="00B15EFE" w14:paraId="23C04CFA" w14:textId="77777777" w:rsidTr="00B15EFE">
        <w:tc>
          <w:tcPr>
            <w:tcW w:w="5000" w:type="pct"/>
            <w:tcBorders>
              <w:top w:val="single" w:sz="4" w:space="0" w:color="auto"/>
              <w:left w:val="single" w:sz="4" w:space="0" w:color="auto"/>
              <w:bottom w:val="single" w:sz="4" w:space="0" w:color="auto"/>
              <w:right w:val="single" w:sz="4" w:space="0" w:color="auto"/>
            </w:tcBorders>
            <w:shd w:val="clear" w:color="auto" w:fill="auto"/>
          </w:tcPr>
          <w:p w14:paraId="273DA2E0" w14:textId="77777777" w:rsidR="00B15EFE" w:rsidRPr="00B15EFE" w:rsidRDefault="00B15EFE" w:rsidP="00B15EFE">
            <w:pPr>
              <w:jc w:val="center"/>
              <w:rPr>
                <w:rFonts w:ascii="Arial" w:hAnsi="Arial" w:cs="Arial"/>
                <w:b/>
                <w:sz w:val="16"/>
                <w:szCs w:val="16"/>
                <w:lang w:eastAsia="x-none"/>
              </w:rPr>
            </w:pPr>
            <w:r w:rsidRPr="00B15EFE">
              <w:rPr>
                <w:rFonts w:ascii="Arial" w:hAnsi="Arial" w:cs="Arial"/>
                <w:b/>
                <w:sz w:val="16"/>
                <w:szCs w:val="16"/>
                <w:lang w:eastAsia="zh-CN"/>
              </w:rPr>
              <w:t xml:space="preserve">--------------------------------------- </w:t>
            </w:r>
            <w:r w:rsidRPr="00B15EFE">
              <w:rPr>
                <w:rFonts w:ascii="Arial" w:hAnsi="Arial" w:cs="Arial"/>
                <w:b/>
                <w:i/>
                <w:sz w:val="16"/>
                <w:szCs w:val="16"/>
                <w:lang w:eastAsia="zh-CN"/>
              </w:rPr>
              <w:t>TP of TS38.214</w:t>
            </w:r>
            <w:r w:rsidRPr="00B15EFE">
              <w:rPr>
                <w:rFonts w:ascii="Arial" w:hAnsi="Arial" w:cs="Arial"/>
                <w:b/>
                <w:sz w:val="16"/>
                <w:szCs w:val="16"/>
                <w:lang w:eastAsia="zh-CN"/>
              </w:rPr>
              <w:t xml:space="preserve"> </w:t>
            </w:r>
            <w:r w:rsidRPr="00B15EFE">
              <w:rPr>
                <w:rFonts w:ascii="Arial" w:hAnsi="Arial" w:cs="Arial"/>
                <w:b/>
                <w:i/>
                <w:sz w:val="16"/>
                <w:szCs w:val="16"/>
                <w:lang w:eastAsia="zh-CN"/>
              </w:rPr>
              <w:t>start</w:t>
            </w:r>
            <w:r w:rsidRPr="00B15EFE">
              <w:rPr>
                <w:rFonts w:ascii="Arial" w:hAnsi="Arial" w:cs="Arial"/>
                <w:b/>
                <w:sz w:val="16"/>
                <w:szCs w:val="16"/>
                <w:lang w:eastAsia="zh-CN"/>
              </w:rPr>
              <w:t>-----------------------------------------</w:t>
            </w:r>
          </w:p>
          <w:p w14:paraId="0C39C783" w14:textId="77777777" w:rsidR="00B15EFE" w:rsidRPr="00B15EFE" w:rsidRDefault="00B15EFE" w:rsidP="00B15EFE">
            <w:pPr>
              <w:rPr>
                <w:rFonts w:ascii="Arial" w:hAnsi="Arial" w:cs="Arial"/>
                <w:b/>
                <w:bCs/>
                <w:sz w:val="16"/>
                <w:szCs w:val="16"/>
              </w:rPr>
            </w:pPr>
            <w:r w:rsidRPr="00B15EFE">
              <w:rPr>
                <w:rFonts w:ascii="Arial" w:hAnsi="Arial" w:cs="Arial"/>
                <w:b/>
                <w:bCs/>
                <w:sz w:val="16"/>
                <w:szCs w:val="16"/>
              </w:rPr>
              <w:t>6.1.6</w:t>
            </w:r>
            <w:r w:rsidRPr="00B15EFE">
              <w:rPr>
                <w:rFonts w:ascii="Arial" w:hAnsi="Arial" w:cs="Arial"/>
                <w:b/>
                <w:bCs/>
                <w:sz w:val="16"/>
                <w:szCs w:val="16"/>
              </w:rPr>
              <w:tab/>
              <w:t>Uplink switching</w:t>
            </w:r>
          </w:p>
          <w:p w14:paraId="1FA793DB" w14:textId="717FA4A0" w:rsidR="00B15EFE" w:rsidRPr="00B15EFE" w:rsidRDefault="00B15EFE" w:rsidP="00B15EFE">
            <w:pPr>
              <w:rPr>
                <w:rFonts w:ascii="Arial" w:hAnsi="Arial" w:cs="Arial"/>
                <w:sz w:val="16"/>
                <w:szCs w:val="16"/>
              </w:rPr>
            </w:pPr>
            <w:r w:rsidRPr="00B15EFE">
              <w:rPr>
                <w:rFonts w:ascii="Arial" w:hAnsi="Arial" w:cs="Arial"/>
                <w:sz w:val="16"/>
                <w:szCs w:val="16"/>
              </w:rPr>
              <w:t xml:space="preserve">The UE may omit uplink transmission during the uplink switching gap </w:t>
            </w:r>
            <m:oMath>
              <m:sSub>
                <m:sSubPr>
                  <m:ctrlPr>
                    <w:rPr>
                      <w:rFonts w:ascii="Cambria Math" w:hAnsi="Cambria Math" w:cs="Arial"/>
                      <w:i/>
                      <w:sz w:val="16"/>
                      <w:szCs w:val="16"/>
                    </w:rPr>
                  </m:ctrlPr>
                </m:sSubPr>
                <m:e>
                  <m:r>
                    <w:rPr>
                      <w:rFonts w:ascii="Cambria Math" w:hAnsi="Cambria Math" w:cs="Arial"/>
                      <w:sz w:val="16"/>
                      <w:szCs w:val="16"/>
                    </w:rPr>
                    <m:t>N</m:t>
                  </m:r>
                </m:e>
                <m:sub>
                  <m:r>
                    <m:rPr>
                      <m:nor/>
                    </m:rPr>
                    <w:rPr>
                      <w:rFonts w:ascii="Arial" w:hAnsi="Arial" w:cs="Arial"/>
                      <w:sz w:val="16"/>
                      <w:szCs w:val="16"/>
                    </w:rPr>
                    <m:t>Tx1-Tx2</m:t>
                  </m:r>
                </m:sub>
              </m:sSub>
            </m:oMath>
            <w:r w:rsidRPr="00B15EFE">
              <w:rPr>
                <w:rFonts w:ascii="Arial" w:hAnsi="Arial" w:cs="Arial"/>
                <w:b/>
                <w:sz w:val="16"/>
                <w:szCs w:val="16"/>
              </w:rPr>
              <w:t xml:space="preserve"> </w:t>
            </w:r>
            <w:r w:rsidRPr="00B15EFE">
              <w:rPr>
                <w:rFonts w:ascii="Arial" w:hAnsi="Arial" w:cs="Arial"/>
                <w:sz w:val="16"/>
                <w:szCs w:val="16"/>
              </w:rPr>
              <w:t xml:space="preserve">if the conditions defined in this clause are met and the UE is configured with </w:t>
            </w:r>
            <w:r w:rsidRPr="00B15EFE">
              <w:rPr>
                <w:rFonts w:ascii="Arial" w:hAnsi="Arial" w:cs="Arial"/>
                <w:i/>
                <w:sz w:val="16"/>
                <w:szCs w:val="16"/>
              </w:rPr>
              <w:t>uplinkTxSwitching</w:t>
            </w:r>
            <w:ins w:id="239" w:author="Hiroki Harada (原田 浩樹)" w:date="2024-04-19T10:31:00Z">
              <w:r w:rsidRPr="00B15EFE">
                <w:rPr>
                  <w:rFonts w:ascii="Arial" w:hAnsi="Arial" w:cs="Arial"/>
                  <w:i/>
                  <w:sz w:val="16"/>
                  <w:szCs w:val="16"/>
                </w:rPr>
                <w:t xml:space="preserve"> or </w:t>
              </w:r>
              <w:r w:rsidRPr="00B15EFE">
                <w:rPr>
                  <w:rFonts w:ascii="Arial" w:hAnsi="Arial" w:cs="Arial"/>
                  <w:i/>
                  <w:iCs/>
                  <w:sz w:val="16"/>
                  <w:szCs w:val="16"/>
                  <w:lang w:val="x-none"/>
                </w:rPr>
                <w:t>UplinkTxSwitchingMoreBands</w:t>
              </w:r>
            </w:ins>
            <w:r w:rsidRPr="00B15EFE">
              <w:rPr>
                <w:rFonts w:ascii="Arial" w:hAnsi="Arial" w:cs="Arial"/>
                <w:sz w:val="16"/>
                <w:szCs w:val="16"/>
              </w:rPr>
              <w:t xml:space="preserve">. The switching gap </w:t>
            </w:r>
            <m:oMath>
              <m:sSub>
                <m:sSubPr>
                  <m:ctrlPr>
                    <w:rPr>
                      <w:rFonts w:ascii="Cambria Math" w:hAnsi="Cambria Math" w:cs="Arial"/>
                      <w:bCs/>
                      <w:i/>
                      <w:sz w:val="16"/>
                      <w:szCs w:val="16"/>
                    </w:rPr>
                  </m:ctrlPr>
                </m:sSubPr>
                <m:e>
                  <m:r>
                    <w:rPr>
                      <w:rFonts w:ascii="Cambria Math" w:hAnsi="Cambria Math" w:cs="Arial"/>
                      <w:sz w:val="16"/>
                      <w:szCs w:val="16"/>
                    </w:rPr>
                    <m:t>N</m:t>
                  </m:r>
                </m:e>
                <m:sub>
                  <m:r>
                    <m:rPr>
                      <m:nor/>
                    </m:rPr>
                    <w:rPr>
                      <w:rFonts w:ascii="Arial" w:hAnsi="Arial" w:cs="Arial"/>
                      <w:bCs/>
                      <w:sz w:val="16"/>
                      <w:szCs w:val="16"/>
                    </w:rPr>
                    <m:t>Tx1-Tx2</m:t>
                  </m:r>
                </m:sub>
              </m:sSub>
            </m:oMath>
            <w:r w:rsidRPr="00B15EFE">
              <w:rPr>
                <w:rFonts w:ascii="Arial" w:hAnsi="Arial" w:cs="Arial"/>
                <w:b/>
                <w:sz w:val="16"/>
                <w:szCs w:val="16"/>
              </w:rPr>
              <w:t xml:space="preserve"> </w:t>
            </w:r>
            <w:r w:rsidRPr="00B15EFE">
              <w:rPr>
                <w:rFonts w:ascii="Arial" w:hAnsi="Arial" w:cs="Arial"/>
                <w:sz w:val="16"/>
                <w:szCs w:val="16"/>
              </w:rPr>
              <w:t xml:space="preserve">is indicated by UE capability </w:t>
            </w:r>
            <w:r w:rsidRPr="00B15EFE">
              <w:rPr>
                <w:rFonts w:ascii="Arial" w:hAnsi="Arial" w:cs="Arial"/>
                <w:i/>
                <w:iCs/>
                <w:sz w:val="16"/>
                <w:szCs w:val="16"/>
              </w:rPr>
              <w:t>uplinkTxSwitchingPeriod2T2T</w:t>
            </w:r>
            <w:r w:rsidRPr="00B15EFE">
              <w:rPr>
                <w:rFonts w:ascii="Arial" w:hAnsi="Arial" w:cs="Arial"/>
                <w:sz w:val="16"/>
                <w:szCs w:val="16"/>
              </w:rPr>
              <w:t xml:space="preserve"> if </w:t>
            </w:r>
            <w:r w:rsidRPr="00B15EFE">
              <w:rPr>
                <w:rFonts w:ascii="Arial" w:hAnsi="Arial" w:cs="Arial"/>
                <w:i/>
                <w:iCs/>
                <w:sz w:val="16"/>
                <w:szCs w:val="16"/>
              </w:rPr>
              <w:t>uplinkTxSwitching-2T-Mode</w:t>
            </w:r>
            <w:r w:rsidRPr="00B15EFE">
              <w:rPr>
                <w:rFonts w:ascii="Arial" w:hAnsi="Arial" w:cs="Arial"/>
                <w:sz w:val="16"/>
                <w:szCs w:val="16"/>
              </w:rPr>
              <w:t xml:space="preserve"> is configured, and </w:t>
            </w:r>
            <w:r w:rsidRPr="00B15EFE">
              <w:rPr>
                <w:rFonts w:ascii="Arial" w:hAnsi="Arial" w:cs="Arial"/>
                <w:i/>
                <w:sz w:val="16"/>
                <w:szCs w:val="16"/>
              </w:rPr>
              <w:t xml:space="preserve">uplinkTxSwitchingPeriod </w:t>
            </w:r>
            <w:r w:rsidRPr="00B15EFE">
              <w:rPr>
                <w:rFonts w:ascii="Arial" w:hAnsi="Arial" w:cs="Arial"/>
                <w:iCs/>
                <w:sz w:val="16"/>
                <w:szCs w:val="16"/>
              </w:rPr>
              <w:t xml:space="preserve">otherwise in clauses 6.1.6.1, 6.1.6.2.0, 6.1.6.3, and is determined based on UE capability </w:t>
            </w:r>
            <w:r w:rsidRPr="00B15EFE">
              <w:rPr>
                <w:rFonts w:ascii="Arial" w:hAnsi="Arial" w:cs="Arial"/>
                <w:i/>
                <w:sz w:val="16"/>
                <w:szCs w:val="16"/>
              </w:rPr>
              <w:t>uplinkTxSwitchingPeriodForBandPair</w:t>
            </w:r>
            <w:r w:rsidRPr="00B15EFE">
              <w:rPr>
                <w:rFonts w:ascii="Arial" w:hAnsi="Arial" w:cs="Arial"/>
                <w:iCs/>
                <w:sz w:val="16"/>
                <w:szCs w:val="16"/>
              </w:rPr>
              <w:t xml:space="preserve"> in clause 6.1.6.2.2 for uplink switching with 3 or 4 uplink bands</w:t>
            </w:r>
            <w:ins w:id="240" w:author="Huawei" w:date="2024-04-17T18:26:00Z">
              <w:r w:rsidRPr="00B15EFE">
                <w:rPr>
                  <w:rFonts w:ascii="Arial" w:hAnsi="Arial" w:cs="Arial"/>
                  <w:iCs/>
                  <w:sz w:val="16"/>
                  <w:szCs w:val="16"/>
                </w:rPr>
                <w:t xml:space="preserve"> </w:t>
              </w:r>
              <w:r w:rsidRPr="00B15EFE">
                <w:rPr>
                  <w:rFonts w:ascii="Arial" w:hAnsi="Arial" w:cs="Arial"/>
                  <w:sz w:val="16"/>
                  <w:szCs w:val="16"/>
                </w:rPr>
                <w:t>if</w:t>
              </w:r>
              <w:r w:rsidRPr="00B15EFE">
                <w:rPr>
                  <w:rFonts w:ascii="Arial" w:hAnsi="Arial" w:cs="Arial"/>
                  <w:i/>
                  <w:sz w:val="16"/>
                  <w:szCs w:val="16"/>
                </w:rPr>
                <w:t xml:space="preserve"> </w:t>
              </w:r>
              <w:r w:rsidRPr="00B15EFE">
                <w:rPr>
                  <w:rFonts w:ascii="Arial" w:hAnsi="Arial" w:cs="Arial"/>
                  <w:i/>
                  <w:iCs/>
                  <w:sz w:val="16"/>
                  <w:szCs w:val="16"/>
                  <w:lang w:val="x-none"/>
                </w:rPr>
                <w:t>UplinkTxSwitchingMoreBands</w:t>
              </w:r>
              <w:r w:rsidRPr="00B15EFE">
                <w:rPr>
                  <w:rFonts w:ascii="Arial" w:hAnsi="Arial" w:cs="Arial"/>
                  <w:i/>
                  <w:sz w:val="16"/>
                  <w:szCs w:val="16"/>
                </w:rPr>
                <w:t xml:space="preserve"> </w:t>
              </w:r>
              <w:r w:rsidRPr="00B15EFE">
                <w:rPr>
                  <w:rFonts w:ascii="Arial" w:hAnsi="Arial" w:cs="Arial"/>
                  <w:sz w:val="16"/>
                  <w:szCs w:val="16"/>
                </w:rPr>
                <w:t>is configured</w:t>
              </w:r>
            </w:ins>
            <w:r w:rsidRPr="00B15EFE">
              <w:rPr>
                <w:rFonts w:ascii="Arial" w:hAnsi="Arial" w:cs="Arial"/>
                <w:sz w:val="16"/>
                <w:szCs w:val="16"/>
              </w:rPr>
              <w:t xml:space="preserve">: </w:t>
            </w:r>
          </w:p>
          <w:p w14:paraId="7AE009EB" w14:textId="77777777" w:rsidR="00B15EFE" w:rsidRPr="00B15EFE" w:rsidRDefault="00B15EFE" w:rsidP="00B15EFE">
            <w:pPr>
              <w:ind w:left="568" w:hanging="284"/>
              <w:rPr>
                <w:rFonts w:ascii="Arial" w:hAnsi="Arial" w:cs="Arial"/>
                <w:sz w:val="16"/>
                <w:szCs w:val="16"/>
                <w:lang w:val="x-none"/>
              </w:rPr>
            </w:pPr>
            <w:r w:rsidRPr="00B15EFE">
              <w:rPr>
                <w:rFonts w:ascii="Arial" w:hAnsi="Arial" w:cs="Arial"/>
                <w:sz w:val="16"/>
                <w:szCs w:val="16"/>
                <w:lang w:val="x-none"/>
              </w:rPr>
              <w:t>-</w:t>
            </w:r>
            <w:r w:rsidRPr="00B15EFE">
              <w:rPr>
                <w:rFonts w:ascii="Arial" w:hAnsi="Arial" w:cs="Arial"/>
                <w:sz w:val="16"/>
                <w:szCs w:val="16"/>
                <w:lang w:val="x-none"/>
              </w:rPr>
              <w:tab/>
              <w:t xml:space="preserve">If a </w:t>
            </w:r>
            <w:r w:rsidRPr="00B15EFE">
              <w:rPr>
                <w:rFonts w:ascii="Arial" w:hAnsi="Arial" w:cs="Arial"/>
                <w:sz w:val="16"/>
                <w:szCs w:val="16"/>
                <w:lang w:val="en-AU"/>
              </w:rPr>
              <w:t>UE</w:t>
            </w:r>
            <w:r w:rsidRPr="00B15EFE">
              <w:rPr>
                <w:rFonts w:ascii="Arial" w:hAnsi="Arial" w:cs="Arial"/>
                <w:sz w:val="16"/>
                <w:szCs w:val="16"/>
                <w:lang w:val="x-none"/>
              </w:rPr>
              <w:t xml:space="preserve"> indicated a capability for uplink switching with </w:t>
            </w:r>
            <w:r w:rsidRPr="00B15EFE">
              <w:rPr>
                <w:rFonts w:ascii="Arial" w:hAnsi="Arial" w:cs="Arial"/>
                <w:i/>
                <w:iCs/>
                <w:sz w:val="16"/>
                <w:szCs w:val="16"/>
                <w:lang w:val="x-none"/>
              </w:rPr>
              <w:t>BandCombination-UplinkTxSwitch</w:t>
            </w:r>
            <w:r w:rsidRPr="00B15EFE">
              <w:rPr>
                <w:rFonts w:ascii="Arial" w:hAnsi="Arial" w:cs="Arial"/>
                <w:sz w:val="16"/>
                <w:szCs w:val="16"/>
                <w:lang w:val="x-none"/>
              </w:rPr>
              <w:t xml:space="preserve"> for a band combination, and if it is for that band combination</w:t>
            </w:r>
          </w:p>
          <w:p w14:paraId="7FE9775D" w14:textId="77777777" w:rsidR="00B15EFE" w:rsidRPr="00B15EFE" w:rsidRDefault="00B15EFE" w:rsidP="00B15EFE">
            <w:pPr>
              <w:ind w:left="851" w:hanging="284"/>
              <w:rPr>
                <w:rFonts w:ascii="Arial" w:hAnsi="Arial" w:cs="Arial"/>
                <w:sz w:val="16"/>
                <w:szCs w:val="16"/>
                <w:lang w:val="x-none"/>
              </w:rPr>
            </w:pPr>
            <w:r w:rsidRPr="00B15EFE">
              <w:rPr>
                <w:rFonts w:ascii="Arial" w:hAnsi="Arial" w:cs="Arial"/>
                <w:sz w:val="16"/>
                <w:szCs w:val="16"/>
                <w:lang w:val="x-none"/>
              </w:rPr>
              <w:t>-</w:t>
            </w:r>
            <w:r w:rsidRPr="00B15EFE">
              <w:rPr>
                <w:rFonts w:ascii="Arial" w:hAnsi="Arial" w:cs="Arial"/>
                <w:sz w:val="16"/>
                <w:szCs w:val="16"/>
                <w:lang w:val="x-none"/>
              </w:rPr>
              <w:tab/>
              <w:t xml:space="preserve">Configured with </w:t>
            </w:r>
            <w:r w:rsidRPr="00B15EFE">
              <w:rPr>
                <w:rFonts w:ascii="Arial" w:hAnsi="Arial" w:cs="Arial"/>
                <w:sz w:val="16"/>
                <w:szCs w:val="16"/>
                <w:lang w:val="x-none" w:eastAsia="fr-FR"/>
              </w:rPr>
              <w:t>a MCG using E-UTRA radio access and with a SCG using NR radio access (EN-DC)</w:t>
            </w:r>
            <w:r w:rsidRPr="00B15EFE">
              <w:rPr>
                <w:rFonts w:ascii="Arial" w:hAnsi="Arial" w:cs="Arial"/>
                <w:sz w:val="16"/>
                <w:szCs w:val="16"/>
                <w:lang w:val="x-none"/>
              </w:rPr>
              <w:t>, or</w:t>
            </w:r>
          </w:p>
          <w:p w14:paraId="3A951E1A" w14:textId="77777777" w:rsidR="00B15EFE" w:rsidRPr="00B15EFE" w:rsidRDefault="00B15EFE" w:rsidP="00B15EFE">
            <w:pPr>
              <w:ind w:left="851" w:hanging="284"/>
              <w:rPr>
                <w:rFonts w:ascii="Arial" w:hAnsi="Arial" w:cs="Arial"/>
                <w:sz w:val="16"/>
                <w:szCs w:val="16"/>
                <w:lang w:val="x-none"/>
              </w:rPr>
            </w:pPr>
            <w:r w:rsidRPr="00B15EFE">
              <w:rPr>
                <w:rFonts w:ascii="Arial" w:hAnsi="Arial" w:cs="Arial"/>
                <w:sz w:val="16"/>
                <w:szCs w:val="16"/>
                <w:lang w:val="x-none"/>
              </w:rPr>
              <w:t>-</w:t>
            </w:r>
            <w:r w:rsidRPr="00B15EFE">
              <w:rPr>
                <w:rFonts w:ascii="Arial" w:hAnsi="Arial" w:cs="Arial"/>
                <w:sz w:val="16"/>
                <w:szCs w:val="16"/>
                <w:lang w:val="x-none"/>
              </w:rPr>
              <w:tab/>
              <w:t>Configured with uplink carrier aggregation, or</w:t>
            </w:r>
          </w:p>
          <w:p w14:paraId="05B093E8" w14:textId="77777777" w:rsidR="00B15EFE" w:rsidRPr="00B15EFE" w:rsidRDefault="00B15EFE" w:rsidP="00B15EFE">
            <w:pPr>
              <w:ind w:left="851" w:hanging="284"/>
              <w:rPr>
                <w:rFonts w:ascii="Arial" w:hAnsi="Arial" w:cs="Arial"/>
                <w:sz w:val="16"/>
                <w:szCs w:val="16"/>
                <w:lang w:val="x-none"/>
              </w:rPr>
            </w:pPr>
            <w:r w:rsidRPr="00B15EFE">
              <w:rPr>
                <w:rFonts w:ascii="Arial" w:hAnsi="Arial" w:cs="Arial"/>
                <w:sz w:val="16"/>
                <w:szCs w:val="16"/>
                <w:lang w:val="x-none"/>
              </w:rPr>
              <w:t>-</w:t>
            </w:r>
            <w:r w:rsidRPr="00B15EFE">
              <w:rPr>
                <w:rFonts w:ascii="Arial" w:hAnsi="Arial" w:cs="Arial"/>
                <w:sz w:val="16"/>
                <w:szCs w:val="16"/>
                <w:lang w:val="x-none"/>
              </w:rPr>
              <w:tab/>
              <w:t xml:space="preserve">Configured in a serving cell with two uplink carriers with </w:t>
            </w:r>
            <w:r w:rsidRPr="00B15EFE">
              <w:rPr>
                <w:rFonts w:ascii="Arial" w:hAnsi="Arial" w:cs="Arial"/>
                <w:sz w:val="16"/>
                <w:szCs w:val="16"/>
                <w:lang w:val="x-none" w:eastAsia="fr-FR"/>
              </w:rPr>
              <w:t xml:space="preserve">higher layer parameter </w:t>
            </w:r>
            <w:r w:rsidRPr="00B15EFE">
              <w:rPr>
                <w:rFonts w:ascii="Arial" w:hAnsi="Arial" w:cs="Arial"/>
                <w:i/>
                <w:iCs/>
                <w:sz w:val="16"/>
                <w:szCs w:val="16"/>
                <w:lang w:val="x-none" w:eastAsia="fr-FR"/>
              </w:rPr>
              <w:t>supplementaryUplink</w:t>
            </w:r>
            <w:r w:rsidRPr="00B15EFE">
              <w:rPr>
                <w:rFonts w:ascii="Arial" w:hAnsi="Arial" w:cs="Arial"/>
                <w:sz w:val="16"/>
                <w:szCs w:val="16"/>
                <w:lang w:val="x-none"/>
              </w:rPr>
              <w:t>.</w:t>
            </w:r>
          </w:p>
          <w:p w14:paraId="6226D131" w14:textId="77777777" w:rsidR="00B15EFE" w:rsidRPr="00B15EFE" w:rsidRDefault="00B15EFE" w:rsidP="00B15EFE">
            <w:pPr>
              <w:ind w:left="568" w:hanging="284"/>
              <w:rPr>
                <w:rFonts w:ascii="Arial" w:hAnsi="Arial" w:cs="Arial"/>
                <w:sz w:val="16"/>
                <w:szCs w:val="16"/>
                <w:lang w:val="x-none"/>
              </w:rPr>
            </w:pPr>
            <w:r w:rsidRPr="00B15EFE">
              <w:rPr>
                <w:rFonts w:ascii="Arial" w:hAnsi="Arial" w:cs="Arial"/>
                <w:sz w:val="16"/>
                <w:szCs w:val="16"/>
                <w:lang w:val="x-none"/>
              </w:rPr>
              <w:tab/>
            </w:r>
            <w:r w:rsidRPr="00B15EFE">
              <w:rPr>
                <w:rFonts w:ascii="Arial" w:hAnsi="Arial" w:cs="Arial"/>
                <w:sz w:val="16"/>
                <w:szCs w:val="16"/>
              </w:rPr>
              <w:t>T</w:t>
            </w:r>
            <w:r w:rsidRPr="00B15EFE">
              <w:rPr>
                <w:rFonts w:ascii="Arial" w:hAnsi="Arial" w:cs="Arial"/>
                <w:sz w:val="16"/>
                <w:szCs w:val="16"/>
                <w:lang w:val="x-none"/>
              </w:rPr>
              <w:t xml:space="preserve">he conditions under which the switching gap may be present are defined for each of the cases in </w:t>
            </w:r>
            <w:r w:rsidRPr="00B15EFE">
              <w:rPr>
                <w:rFonts w:ascii="Arial" w:hAnsi="Arial" w:cs="Arial"/>
                <w:sz w:val="16"/>
                <w:szCs w:val="16"/>
              </w:rPr>
              <w:t xml:space="preserve">clauses </w:t>
            </w:r>
            <w:r w:rsidRPr="00B15EFE">
              <w:rPr>
                <w:rFonts w:ascii="Arial" w:hAnsi="Arial" w:cs="Arial"/>
                <w:sz w:val="16"/>
                <w:szCs w:val="16"/>
                <w:lang w:val="x-none"/>
              </w:rPr>
              <w:t>6.1.6.1, 6.1.6.2, and 6.1.6.3 respectively.</w:t>
            </w:r>
          </w:p>
          <w:p w14:paraId="0634418F" w14:textId="77777777" w:rsidR="00B15EFE" w:rsidRPr="00B15EFE" w:rsidRDefault="00B15EFE" w:rsidP="00B15EFE">
            <w:pPr>
              <w:jc w:val="center"/>
              <w:rPr>
                <w:rFonts w:ascii="Arial" w:hAnsi="Arial" w:cs="Arial"/>
                <w:i/>
                <w:color w:val="FF0000"/>
                <w:sz w:val="16"/>
                <w:szCs w:val="16"/>
                <w:lang w:val="en-US"/>
              </w:rPr>
            </w:pPr>
            <w:r w:rsidRPr="00B15EFE">
              <w:rPr>
                <w:rFonts w:ascii="Arial" w:hAnsi="Arial" w:cs="Arial"/>
                <w:i/>
                <w:color w:val="FF0000"/>
                <w:sz w:val="16"/>
                <w:szCs w:val="16"/>
              </w:rPr>
              <w:t>&lt;</w:t>
            </w:r>
            <w:r w:rsidRPr="00B15EFE">
              <w:rPr>
                <w:rFonts w:ascii="Arial" w:hAnsi="Arial" w:cs="Arial"/>
                <w:i/>
                <w:color w:val="FF0000"/>
                <w:sz w:val="16"/>
                <w:szCs w:val="16"/>
                <w:lang w:eastAsia="zh-CN"/>
              </w:rPr>
              <w:t xml:space="preserve"> Unchanged parts are omitted </w:t>
            </w:r>
            <w:r w:rsidRPr="00B15EFE">
              <w:rPr>
                <w:rFonts w:ascii="Arial" w:hAnsi="Arial" w:cs="Arial"/>
                <w:i/>
                <w:color w:val="FF0000"/>
                <w:sz w:val="16"/>
                <w:szCs w:val="16"/>
              </w:rPr>
              <w:t>&gt;</w:t>
            </w:r>
          </w:p>
          <w:p w14:paraId="1DC3CEFD" w14:textId="492BA4E9" w:rsidR="00B15EFE" w:rsidRPr="00B15EFE" w:rsidRDefault="00B15EFE" w:rsidP="00B15EFE">
            <w:pPr>
              <w:rPr>
                <w:rFonts w:ascii="Arial" w:hAnsi="Arial" w:cs="Arial"/>
                <w:b/>
                <w:bCs/>
                <w:sz w:val="16"/>
                <w:szCs w:val="16"/>
              </w:rPr>
            </w:pPr>
            <w:r w:rsidRPr="00B15EFE">
              <w:rPr>
                <w:rFonts w:ascii="Arial" w:hAnsi="Arial" w:cs="Arial"/>
                <w:b/>
                <w:bCs/>
                <w:sz w:val="16"/>
                <w:szCs w:val="16"/>
              </w:rPr>
              <w:t>6.1.6.2.2</w:t>
            </w:r>
            <w:r w:rsidRPr="00B15EFE">
              <w:rPr>
                <w:rFonts w:ascii="Arial" w:hAnsi="Arial" w:cs="Arial"/>
                <w:b/>
                <w:bCs/>
                <w:sz w:val="16"/>
                <w:szCs w:val="16"/>
              </w:rPr>
              <w:tab/>
              <w:t>Uplink switching with 3 or 4 uplink bands</w:t>
            </w:r>
          </w:p>
          <w:p w14:paraId="7BE870AF" w14:textId="77777777" w:rsidR="00B15EFE" w:rsidRPr="00B15EFE" w:rsidRDefault="00B15EFE" w:rsidP="00B15EFE">
            <w:pPr>
              <w:rPr>
                <w:rFonts w:ascii="Arial" w:hAnsi="Arial" w:cs="Arial"/>
                <w:sz w:val="16"/>
                <w:szCs w:val="16"/>
              </w:rPr>
            </w:pPr>
            <w:r w:rsidRPr="00B15EFE">
              <w:rPr>
                <w:rFonts w:ascii="Arial" w:hAnsi="Arial" w:cs="Arial"/>
                <w:sz w:val="16"/>
                <w:szCs w:val="16"/>
              </w:rPr>
              <w:t xml:space="preserve">For a UE indicating a capability for uplink switching with </w:t>
            </w:r>
            <w:r w:rsidRPr="00B15EFE">
              <w:rPr>
                <w:rFonts w:ascii="Arial" w:hAnsi="Arial" w:cs="Arial"/>
                <w:i/>
                <w:iCs/>
                <w:sz w:val="16"/>
                <w:szCs w:val="16"/>
              </w:rPr>
              <w:t>BandCombination-UplinkTxSwitch</w:t>
            </w:r>
            <w:r w:rsidRPr="00B15EFE">
              <w:rPr>
                <w:rFonts w:ascii="Arial" w:hAnsi="Arial" w:cs="Arial"/>
                <w:iCs/>
                <w:noProof/>
                <w:sz w:val="16"/>
                <w:szCs w:val="16"/>
                <w:lang w:eastAsia="en-GB"/>
              </w:rPr>
              <w:t xml:space="preserve"> </w:t>
            </w:r>
            <w:r w:rsidRPr="00B15EFE">
              <w:rPr>
                <w:rFonts w:ascii="Arial" w:hAnsi="Arial" w:cs="Arial"/>
                <w:sz w:val="16"/>
                <w:szCs w:val="16"/>
              </w:rPr>
              <w:t>for a band combination, and if it is for that band combination configured with uplink carrier aggregation with 3 or 4 bands, the behaviour in subclause 6.1.6.2.0 applies when the two bands involved in the uplink switching belong to different uplink serving cells</w:t>
            </w:r>
            <w:ins w:id="241" w:author="Huawei" w:date="2024-04-17T18:32:00Z">
              <w:r w:rsidRPr="00B15EFE">
                <w:rPr>
                  <w:rFonts w:ascii="Arial" w:hAnsi="Arial" w:cs="Arial"/>
                  <w:sz w:val="16"/>
                  <w:szCs w:val="16"/>
                </w:rPr>
                <w:t xml:space="preserve"> </w:t>
              </w:r>
              <w:r w:rsidRPr="00B15EFE">
                <w:rPr>
                  <w:rFonts w:ascii="Arial" w:hAnsi="Arial" w:cs="Arial"/>
                  <w:color w:val="FF0000"/>
                  <w:sz w:val="16"/>
                  <w:szCs w:val="16"/>
                </w:rPr>
                <w:t>with the parameter</w:t>
              </w:r>
              <w:r w:rsidRPr="00B15EFE">
                <w:rPr>
                  <w:rFonts w:ascii="Arial" w:hAnsi="Arial" w:cs="Arial"/>
                  <w:color w:val="00B0F0"/>
                  <w:sz w:val="16"/>
                  <w:szCs w:val="16"/>
                </w:rPr>
                <w:t>s</w:t>
              </w:r>
              <w:r w:rsidRPr="00B15EFE">
                <w:rPr>
                  <w:rFonts w:ascii="Arial" w:hAnsi="Arial" w:cs="Arial"/>
                  <w:color w:val="FF0000"/>
                  <w:sz w:val="16"/>
                  <w:szCs w:val="16"/>
                </w:rPr>
                <w:t xml:space="preserve"> </w:t>
              </w:r>
              <w:r w:rsidRPr="00B15EFE">
                <w:rPr>
                  <w:rFonts w:ascii="Arial" w:hAnsi="Arial" w:cs="Arial"/>
                  <w:i/>
                  <w:iCs/>
                  <w:color w:val="00B0F0"/>
                  <w:sz w:val="16"/>
                  <w:szCs w:val="16"/>
                </w:rPr>
                <w:t>uplinkTxSwitching</w:t>
              </w:r>
              <w:r w:rsidRPr="00B15EFE">
                <w:rPr>
                  <w:rFonts w:ascii="Arial" w:hAnsi="Arial" w:cs="Arial"/>
                  <w:iCs/>
                  <w:color w:val="00B0F0"/>
                  <w:sz w:val="16"/>
                  <w:szCs w:val="16"/>
                </w:rPr>
                <w:t>,</w:t>
              </w:r>
              <w:r w:rsidRPr="00B15EFE">
                <w:rPr>
                  <w:rFonts w:ascii="Arial" w:hAnsi="Arial" w:cs="Arial"/>
                  <w:i/>
                  <w:iCs/>
                  <w:color w:val="00B0F0"/>
                  <w:sz w:val="16"/>
                  <w:szCs w:val="16"/>
                </w:rPr>
                <w:t xml:space="preserve"> </w:t>
              </w:r>
              <w:r w:rsidRPr="00B15EFE">
                <w:rPr>
                  <w:rFonts w:ascii="Arial" w:hAnsi="Arial" w:cs="Arial"/>
                  <w:i/>
                  <w:iCs/>
                  <w:color w:val="FF0000"/>
                  <w:sz w:val="16"/>
                  <w:szCs w:val="16"/>
                </w:rPr>
                <w:t>uplinkTxSwitchingOption</w:t>
              </w:r>
              <w:r w:rsidRPr="00B15EFE">
                <w:rPr>
                  <w:rFonts w:ascii="Arial" w:hAnsi="Arial" w:cs="Arial"/>
                  <w:i/>
                  <w:iCs/>
                  <w:color w:val="FF0000"/>
                  <w:sz w:val="16"/>
                  <w:szCs w:val="16"/>
                  <w:lang w:eastAsia="zh-CN"/>
                </w:rPr>
                <w:t xml:space="preserve"> </w:t>
              </w:r>
              <w:r w:rsidRPr="00B15EFE">
                <w:rPr>
                  <w:rFonts w:ascii="Arial" w:hAnsi="Arial" w:cs="Arial"/>
                  <w:color w:val="FF0000"/>
                  <w:sz w:val="16"/>
                  <w:szCs w:val="16"/>
                  <w:lang w:eastAsia="zh-CN"/>
                </w:rPr>
                <w:t>and</w:t>
              </w:r>
              <w:r w:rsidRPr="00B15EFE">
                <w:rPr>
                  <w:rFonts w:ascii="Arial" w:hAnsi="Arial" w:cs="Arial"/>
                  <w:i/>
                  <w:iCs/>
                  <w:color w:val="FF0000"/>
                  <w:sz w:val="16"/>
                  <w:szCs w:val="16"/>
                  <w:lang w:eastAsia="zh-CN"/>
                </w:rPr>
                <w:t xml:space="preserve"> </w:t>
              </w:r>
              <w:r w:rsidRPr="00B15EFE">
                <w:rPr>
                  <w:rFonts w:ascii="Arial" w:hAnsi="Arial" w:cs="Arial"/>
                  <w:i/>
                  <w:iCs/>
                  <w:color w:val="FF0000"/>
                  <w:sz w:val="16"/>
                  <w:szCs w:val="16"/>
                </w:rPr>
                <w:t xml:space="preserve">uplinkTxSwitching-2T-Mode </w:t>
              </w:r>
              <w:r w:rsidRPr="00B15EFE">
                <w:rPr>
                  <w:rFonts w:ascii="Arial" w:hAnsi="Arial" w:cs="Arial"/>
                  <w:iCs/>
                  <w:color w:val="00B0F0"/>
                  <w:sz w:val="16"/>
                  <w:szCs w:val="16"/>
                </w:rPr>
                <w:t>being</w:t>
              </w:r>
              <w:r w:rsidRPr="00B15EFE">
                <w:rPr>
                  <w:rFonts w:ascii="Arial" w:hAnsi="Arial" w:cs="Arial"/>
                  <w:i/>
                  <w:iCs/>
                  <w:color w:val="00B0F0"/>
                  <w:sz w:val="16"/>
                  <w:szCs w:val="16"/>
                </w:rPr>
                <w:t xml:space="preserve"> </w:t>
              </w:r>
              <w:r w:rsidRPr="00B15EFE">
                <w:rPr>
                  <w:rFonts w:ascii="Arial" w:hAnsi="Arial" w:cs="Arial"/>
                  <w:color w:val="FF0000"/>
                  <w:sz w:val="16"/>
                  <w:szCs w:val="16"/>
                </w:rPr>
                <w:t>replaced by</w:t>
              </w:r>
              <w:r w:rsidRPr="00B15EFE">
                <w:rPr>
                  <w:rFonts w:ascii="Arial" w:hAnsi="Arial" w:cs="Arial"/>
                  <w:i/>
                  <w:iCs/>
                  <w:color w:val="FF0000"/>
                  <w:sz w:val="16"/>
                  <w:szCs w:val="16"/>
                </w:rPr>
                <w:t xml:space="preserve"> </w:t>
              </w:r>
              <w:r w:rsidRPr="00B15EFE">
                <w:rPr>
                  <w:rFonts w:ascii="Arial" w:hAnsi="Arial" w:cs="Arial"/>
                  <w:i/>
                  <w:iCs/>
                  <w:color w:val="00B0F0"/>
                  <w:sz w:val="16"/>
                  <w:szCs w:val="16"/>
                </w:rPr>
                <w:t>UplinkTxSwitchingMoreBands</w:t>
              </w:r>
              <w:r w:rsidRPr="00B15EFE">
                <w:rPr>
                  <w:rFonts w:ascii="Arial" w:hAnsi="Arial" w:cs="Arial"/>
                  <w:i/>
                  <w:iCs/>
                  <w:color w:val="FF0000"/>
                  <w:sz w:val="16"/>
                  <w:szCs w:val="16"/>
                </w:rPr>
                <w:t>, switchingOptionConfigForBandPair</w:t>
              </w:r>
              <w:r w:rsidRPr="00B15EFE">
                <w:rPr>
                  <w:rFonts w:ascii="Arial" w:hAnsi="Arial" w:cs="Arial"/>
                  <w:i/>
                  <w:iCs/>
                  <w:color w:val="FF0000"/>
                  <w:sz w:val="16"/>
                  <w:szCs w:val="16"/>
                  <w:lang w:eastAsia="zh-CN"/>
                </w:rPr>
                <w:t xml:space="preserve"> </w:t>
              </w:r>
              <w:r w:rsidRPr="00B15EFE">
                <w:rPr>
                  <w:rFonts w:ascii="Arial" w:hAnsi="Arial" w:cs="Arial"/>
                  <w:color w:val="FF0000"/>
                  <w:sz w:val="16"/>
                  <w:szCs w:val="16"/>
                  <w:lang w:eastAsia="zh-CN"/>
                </w:rPr>
                <w:t>and</w:t>
              </w:r>
              <w:r w:rsidRPr="00B15EFE">
                <w:rPr>
                  <w:rFonts w:ascii="Arial" w:hAnsi="Arial" w:cs="Arial"/>
                  <w:i/>
                  <w:iCs/>
                  <w:color w:val="FF0000"/>
                  <w:sz w:val="16"/>
                  <w:szCs w:val="16"/>
                  <w:lang w:eastAsia="zh-CN"/>
                </w:rPr>
                <w:t xml:space="preserve"> </w:t>
              </w:r>
              <w:r w:rsidRPr="00B15EFE">
                <w:rPr>
                  <w:rFonts w:ascii="Arial" w:hAnsi="Arial" w:cs="Arial"/>
                  <w:i/>
                  <w:iCs/>
                  <w:color w:val="FF0000"/>
                  <w:sz w:val="16"/>
                  <w:szCs w:val="16"/>
                </w:rPr>
                <w:t>switching2T-Mode</w:t>
              </w:r>
              <w:r w:rsidRPr="00B15EFE">
                <w:rPr>
                  <w:rFonts w:ascii="Arial" w:hAnsi="Arial" w:cs="Arial"/>
                  <w:i/>
                  <w:iCs/>
                  <w:color w:val="00B0F0"/>
                  <w:sz w:val="16"/>
                  <w:szCs w:val="16"/>
                </w:rPr>
                <w:t>,</w:t>
              </w:r>
              <w:r w:rsidRPr="00B15EFE">
                <w:rPr>
                  <w:rFonts w:ascii="Arial" w:hAnsi="Arial" w:cs="Arial"/>
                  <w:i/>
                  <w:iCs/>
                  <w:color w:val="FF0000"/>
                  <w:sz w:val="16"/>
                  <w:szCs w:val="16"/>
                </w:rPr>
                <w:t xml:space="preserve"> </w:t>
              </w:r>
              <w:r w:rsidRPr="00B15EFE">
                <w:rPr>
                  <w:rFonts w:ascii="Arial" w:hAnsi="Arial" w:cs="Arial"/>
                  <w:color w:val="FF0000"/>
                  <w:sz w:val="16"/>
                  <w:szCs w:val="16"/>
                  <w:lang w:eastAsia="zh-CN"/>
                </w:rPr>
                <w:t>respectively</w:t>
              </w:r>
            </w:ins>
            <w:r w:rsidRPr="00B15EFE">
              <w:rPr>
                <w:rFonts w:ascii="Arial" w:hAnsi="Arial" w:cs="Arial"/>
                <w:sz w:val="16"/>
                <w:szCs w:val="16"/>
              </w:rPr>
              <w:t xml:space="preserve">, and the </w:t>
            </w:r>
            <w:del w:id="242" w:author="Huawei" w:date="2024-04-17T18:34:00Z">
              <w:r w:rsidRPr="00B15EFE">
                <w:rPr>
                  <w:rFonts w:ascii="Arial" w:hAnsi="Arial" w:cs="Arial"/>
                  <w:sz w:val="16"/>
                  <w:szCs w:val="16"/>
                </w:rPr>
                <w:delText>behavior</w:delText>
              </w:r>
            </w:del>
            <w:ins w:id="243" w:author="Huawei" w:date="2024-04-17T18:34:00Z">
              <w:r w:rsidRPr="00B15EFE">
                <w:rPr>
                  <w:rFonts w:ascii="Arial" w:hAnsi="Arial" w:cs="Arial"/>
                  <w:sz w:val="16"/>
                  <w:szCs w:val="16"/>
                </w:rPr>
                <w:t>behaviour</w:t>
              </w:r>
            </w:ins>
            <w:r w:rsidRPr="00B15EFE">
              <w:rPr>
                <w:rFonts w:ascii="Arial" w:hAnsi="Arial" w:cs="Arial"/>
                <w:sz w:val="16"/>
                <w:szCs w:val="16"/>
              </w:rPr>
              <w:t xml:space="preserve"> in subclause 6.1.6.3 </w:t>
            </w:r>
            <w:ins w:id="244" w:author="Huawei" w:date="2024-04-17T18:31:00Z">
              <w:r w:rsidRPr="00B15EFE">
                <w:rPr>
                  <w:rFonts w:ascii="Arial" w:hAnsi="Arial" w:cs="Arial"/>
                  <w:sz w:val="16"/>
                  <w:szCs w:val="16"/>
                </w:rPr>
                <w:t xml:space="preserve">with the parameter </w:t>
              </w:r>
              <w:r w:rsidRPr="00B15EFE">
                <w:rPr>
                  <w:rFonts w:ascii="Arial" w:hAnsi="Arial" w:cs="Arial"/>
                  <w:i/>
                  <w:sz w:val="16"/>
                  <w:szCs w:val="16"/>
                </w:rPr>
                <w:t>uplinkTxSwitching</w:t>
              </w:r>
              <w:r w:rsidRPr="00B15EFE">
                <w:rPr>
                  <w:rFonts w:ascii="Arial" w:hAnsi="Arial" w:cs="Arial"/>
                  <w:sz w:val="16"/>
                  <w:szCs w:val="16"/>
                </w:rPr>
                <w:t xml:space="preserve"> being replaced by </w:t>
              </w:r>
              <w:r w:rsidRPr="00B15EFE">
                <w:rPr>
                  <w:rFonts w:ascii="Arial" w:hAnsi="Arial" w:cs="Arial"/>
                  <w:i/>
                  <w:sz w:val="16"/>
                  <w:szCs w:val="16"/>
                </w:rPr>
                <w:t>UplinkTxSwitchingMoreBands</w:t>
              </w:r>
              <w:r w:rsidRPr="00B15EFE">
                <w:rPr>
                  <w:rFonts w:ascii="Arial" w:hAnsi="Arial" w:cs="Arial"/>
                  <w:sz w:val="16"/>
                  <w:szCs w:val="16"/>
                </w:rPr>
                <w:t xml:space="preserve"> </w:t>
              </w:r>
            </w:ins>
            <w:r w:rsidRPr="00B15EFE">
              <w:rPr>
                <w:rFonts w:ascii="Arial" w:hAnsi="Arial" w:cs="Arial"/>
                <w:sz w:val="16"/>
                <w:szCs w:val="16"/>
              </w:rPr>
              <w:t>applies when the two bands involved in the uplink switching belong to one uplink serving cell, with the following exceptions:</w:t>
            </w:r>
          </w:p>
          <w:p w14:paraId="1F37F34B" w14:textId="77777777" w:rsidR="00B15EFE" w:rsidRPr="00B15EFE" w:rsidRDefault="00B15EFE" w:rsidP="00B15EFE">
            <w:pPr>
              <w:jc w:val="center"/>
              <w:rPr>
                <w:rFonts w:ascii="Arial" w:hAnsi="Arial" w:cs="Arial"/>
                <w:i/>
                <w:color w:val="FF0000"/>
                <w:sz w:val="16"/>
                <w:szCs w:val="16"/>
                <w:lang w:val="en-US"/>
              </w:rPr>
            </w:pPr>
            <w:r w:rsidRPr="00B15EFE">
              <w:rPr>
                <w:rFonts w:ascii="Arial" w:hAnsi="Arial" w:cs="Arial"/>
                <w:i/>
                <w:color w:val="FF0000"/>
                <w:sz w:val="16"/>
                <w:szCs w:val="16"/>
              </w:rPr>
              <w:lastRenderedPageBreak/>
              <w:t>&lt;</w:t>
            </w:r>
            <w:r w:rsidRPr="00B15EFE">
              <w:rPr>
                <w:rFonts w:ascii="Arial" w:hAnsi="Arial" w:cs="Arial"/>
                <w:i/>
                <w:color w:val="FF0000"/>
                <w:sz w:val="16"/>
                <w:szCs w:val="16"/>
                <w:lang w:eastAsia="zh-CN"/>
              </w:rPr>
              <w:t xml:space="preserve"> Unchanged parts are omitted </w:t>
            </w:r>
            <w:r w:rsidRPr="00B15EFE">
              <w:rPr>
                <w:rFonts w:ascii="Arial" w:hAnsi="Arial" w:cs="Arial"/>
                <w:i/>
                <w:color w:val="FF0000"/>
                <w:sz w:val="16"/>
                <w:szCs w:val="16"/>
              </w:rPr>
              <w:t>&gt;</w:t>
            </w:r>
          </w:p>
          <w:p w14:paraId="407D58B1" w14:textId="77777777" w:rsidR="00B15EFE" w:rsidRPr="00B15EFE" w:rsidRDefault="00B15EFE" w:rsidP="00B15EFE">
            <w:pPr>
              <w:jc w:val="center"/>
              <w:rPr>
                <w:rFonts w:ascii="Arial" w:hAnsi="Arial" w:cs="Arial"/>
                <w:b/>
                <w:sz w:val="16"/>
                <w:szCs w:val="16"/>
              </w:rPr>
            </w:pPr>
            <w:r w:rsidRPr="00B15EFE">
              <w:rPr>
                <w:rFonts w:ascii="Arial" w:hAnsi="Arial" w:cs="Arial"/>
                <w:b/>
                <w:sz w:val="16"/>
                <w:szCs w:val="16"/>
                <w:lang w:eastAsia="zh-CN"/>
              </w:rPr>
              <w:t xml:space="preserve">----------------------------------------------- </w:t>
            </w:r>
            <w:r w:rsidRPr="00B15EFE">
              <w:rPr>
                <w:rFonts w:ascii="Arial" w:hAnsi="Arial" w:cs="Arial"/>
                <w:b/>
                <w:i/>
                <w:sz w:val="16"/>
                <w:szCs w:val="16"/>
                <w:lang w:eastAsia="zh-CN"/>
              </w:rPr>
              <w:t>TP#3</w:t>
            </w:r>
            <w:r w:rsidRPr="00B15EFE">
              <w:rPr>
                <w:rFonts w:ascii="Arial" w:hAnsi="Arial" w:cs="Arial"/>
                <w:b/>
                <w:sz w:val="16"/>
                <w:szCs w:val="16"/>
                <w:lang w:eastAsia="zh-CN"/>
              </w:rPr>
              <w:t xml:space="preserve"> </w:t>
            </w:r>
            <w:r w:rsidRPr="00B15EFE">
              <w:rPr>
                <w:rFonts w:ascii="Arial" w:hAnsi="Arial" w:cs="Arial"/>
                <w:b/>
                <w:i/>
                <w:sz w:val="16"/>
                <w:szCs w:val="16"/>
                <w:lang w:eastAsia="zh-CN"/>
              </w:rPr>
              <w:t>end</w:t>
            </w:r>
            <w:r w:rsidRPr="00B15EFE">
              <w:rPr>
                <w:rFonts w:ascii="Arial" w:hAnsi="Arial" w:cs="Arial"/>
                <w:b/>
                <w:sz w:val="16"/>
                <w:szCs w:val="16"/>
                <w:lang w:eastAsia="zh-CN"/>
              </w:rPr>
              <w:t>------------------------------------------------</w:t>
            </w:r>
          </w:p>
        </w:tc>
      </w:tr>
    </w:tbl>
    <w:p w14:paraId="2355E206" w14:textId="77777777" w:rsidR="00B15EFE" w:rsidRPr="00B15EFE" w:rsidRDefault="00B15EFE" w:rsidP="00B15EFE">
      <w:pPr>
        <w:rPr>
          <w:lang w:eastAsia="x-none"/>
        </w:rPr>
      </w:pPr>
    </w:p>
    <w:p w14:paraId="201AC583" w14:textId="77777777" w:rsidR="00BA4FF0" w:rsidRDefault="00BA4FF0" w:rsidP="00FA7097">
      <w:pPr>
        <w:rPr>
          <w:lang w:eastAsia="x-none"/>
        </w:rPr>
      </w:pPr>
    </w:p>
    <w:p w14:paraId="476F38BB" w14:textId="0789CCE2" w:rsidR="00B15EFE" w:rsidRPr="00B15EFE" w:rsidRDefault="00B15EFE" w:rsidP="00FA7097">
      <w:pPr>
        <w:rPr>
          <w:rFonts w:ascii="Times New Roman" w:hAnsi="Times New Roman"/>
          <w:snapToGrid w:val="0"/>
          <w:kern w:val="2"/>
          <w:szCs w:val="20"/>
        </w:rPr>
      </w:pPr>
      <w:r>
        <w:rPr>
          <w:rFonts w:ascii="Times New Roman" w:hAnsi="Times New Roman"/>
          <w:snapToGrid w:val="0"/>
          <w:kern w:val="2"/>
          <w:szCs w:val="20"/>
        </w:rPr>
        <w:t xml:space="preserve">Final summary in </w:t>
      </w:r>
      <w:hyperlink r:id="rId440" w:history="1">
        <w:r w:rsidR="007E34E7">
          <w:rPr>
            <w:rStyle w:val="Hyperlink"/>
            <w:rFonts w:ascii="Times New Roman" w:hAnsi="Times New Roman"/>
            <w:snapToGrid w:val="0"/>
            <w:kern w:val="2"/>
            <w:szCs w:val="20"/>
          </w:rPr>
          <w:t>R1-2403781</w:t>
        </w:r>
      </w:hyperlink>
      <w:r>
        <w:rPr>
          <w:rFonts w:ascii="Times New Roman" w:hAnsi="Times New Roman"/>
          <w:snapToGrid w:val="0"/>
          <w:kern w:val="2"/>
          <w:szCs w:val="20"/>
        </w:rPr>
        <w:t>.</w:t>
      </w:r>
    </w:p>
    <w:p w14:paraId="485C18B4" w14:textId="77777777" w:rsidR="00FA7097" w:rsidRPr="00FA7097" w:rsidRDefault="00FA7097" w:rsidP="000C7C4F">
      <w:pPr>
        <w:pStyle w:val="Heading2"/>
      </w:pPr>
      <w:bookmarkStart w:id="245" w:name="_Toc163289929"/>
      <w:bookmarkStart w:id="246" w:name="_Toc166272310"/>
      <w:bookmarkEnd w:id="63"/>
      <w:r w:rsidRPr="00FA7097">
        <w:t>Maintenance on other Rel-18 work items</w:t>
      </w:r>
      <w:bookmarkEnd w:id="245"/>
      <w:bookmarkEnd w:id="246"/>
    </w:p>
    <w:p w14:paraId="0FD44FD1" w14:textId="77777777" w:rsidR="003673EA" w:rsidRPr="003549B8" w:rsidRDefault="00FA7097" w:rsidP="00FA7097">
      <w:pPr>
        <w:rPr>
          <w:lang w:eastAsia="x-none"/>
        </w:rPr>
      </w:pPr>
      <w:r w:rsidRPr="003549B8">
        <w:rPr>
          <w:lang w:eastAsia="x-none"/>
        </w:rPr>
        <w:t xml:space="preserve">[116bis-R18-Others] </w:t>
      </w:r>
      <w:r w:rsidR="003673EA" w:rsidRPr="003549B8">
        <w:rPr>
          <w:lang w:eastAsia="x-none"/>
        </w:rPr>
        <w:t xml:space="preserve">– RAN1 Chair </w:t>
      </w:r>
    </w:p>
    <w:p w14:paraId="1B0E65B1" w14:textId="199BFA0C" w:rsidR="00FA7097" w:rsidRPr="003549B8" w:rsidRDefault="00FA7097" w:rsidP="00FA7097">
      <w:pPr>
        <w:rPr>
          <w:lang w:eastAsia="x-none"/>
        </w:rPr>
      </w:pPr>
      <w:r w:rsidRPr="003549B8">
        <w:rPr>
          <w:lang w:eastAsia="x-none"/>
        </w:rPr>
        <w:t>Email discussion on multi-carrier enhancement for NR</w:t>
      </w:r>
    </w:p>
    <w:p w14:paraId="125FEFF3" w14:textId="77777777" w:rsidR="00FA7097" w:rsidRPr="003549B8" w:rsidRDefault="00FA7097" w:rsidP="00FA7097">
      <w:pPr>
        <w:numPr>
          <w:ilvl w:val="0"/>
          <w:numId w:val="68"/>
        </w:numPr>
        <w:rPr>
          <w:lang w:val="en-US" w:eastAsia="x-none"/>
        </w:rPr>
      </w:pPr>
      <w:r w:rsidRPr="003549B8">
        <w:rPr>
          <w:lang w:eastAsia="x-none"/>
        </w:rPr>
        <w:t>To be used for sharing updates on online/offline schedule, details on what is to be discussed in online/offline sessions, tdoc number of the moderator summary for online session, etc</w:t>
      </w:r>
    </w:p>
    <w:p w14:paraId="0584FD0C" w14:textId="77777777" w:rsidR="00FA7097" w:rsidRPr="00FA7097" w:rsidRDefault="00FA7097" w:rsidP="00FA7097">
      <w:pPr>
        <w:rPr>
          <w:b/>
        </w:rPr>
      </w:pPr>
    </w:p>
    <w:p w14:paraId="59EC5893" w14:textId="0B8B6FAB" w:rsidR="00FA7097" w:rsidRPr="00FA7097" w:rsidRDefault="00FA7097" w:rsidP="00FA7097">
      <w:pPr>
        <w:rPr>
          <w:b/>
          <w:lang w:eastAsia="ko-KR"/>
        </w:rPr>
      </w:pPr>
      <w:r w:rsidRPr="00FA7097">
        <w:rPr>
          <w:rFonts w:hint="eastAsia"/>
          <w:b/>
          <w:lang w:eastAsia="ko-KR"/>
        </w:rPr>
        <w:t>N</w:t>
      </w:r>
      <w:r w:rsidRPr="00FA7097">
        <w:rPr>
          <w:b/>
          <w:lang w:eastAsia="ko-KR"/>
        </w:rPr>
        <w:t>etwork Energy Savings</w:t>
      </w:r>
    </w:p>
    <w:p w14:paraId="5B0EE77A" w14:textId="17AB047D" w:rsidR="00FA7097" w:rsidRPr="00FA7097" w:rsidRDefault="007E34E7" w:rsidP="00FA7097">
      <w:pPr>
        <w:rPr>
          <w:bCs/>
        </w:rPr>
      </w:pPr>
      <w:hyperlink r:id="rId441" w:history="1">
        <w:r>
          <w:rPr>
            <w:rStyle w:val="Hyperlink"/>
            <w:bCs/>
          </w:rPr>
          <w:t>R1-2402152</w:t>
        </w:r>
      </w:hyperlink>
      <w:r w:rsidR="00FA7097" w:rsidRPr="00FA7097">
        <w:rPr>
          <w:bCs/>
        </w:rPr>
        <w:tab/>
        <w:t>Correction of Rel-18 NES cell DTX/DRX operations</w:t>
      </w:r>
      <w:r w:rsidR="00FA7097" w:rsidRPr="00FA7097">
        <w:rPr>
          <w:bCs/>
        </w:rPr>
        <w:tab/>
        <w:t>Intel Corporation</w:t>
      </w:r>
    </w:p>
    <w:p w14:paraId="65D3189F" w14:textId="3738E160" w:rsidR="00FA7097" w:rsidRPr="00FA7097" w:rsidRDefault="007E34E7" w:rsidP="00FA7097">
      <w:pPr>
        <w:rPr>
          <w:bCs/>
        </w:rPr>
      </w:pPr>
      <w:hyperlink r:id="rId442" w:history="1">
        <w:r>
          <w:rPr>
            <w:rStyle w:val="Hyperlink"/>
            <w:bCs/>
          </w:rPr>
          <w:t>R1-2402153</w:t>
        </w:r>
      </w:hyperlink>
      <w:r w:rsidR="00FA7097" w:rsidRPr="00FA7097">
        <w:rPr>
          <w:bCs/>
        </w:rPr>
        <w:tab/>
        <w:t xml:space="preserve">Discussion on </w:t>
      </w:r>
      <w:r w:rsidR="003549B8" w:rsidRPr="00FA7097">
        <w:rPr>
          <w:bCs/>
        </w:rPr>
        <w:t>maintenance</w:t>
      </w:r>
      <w:r w:rsidR="00FA7097" w:rsidRPr="00FA7097">
        <w:rPr>
          <w:bCs/>
        </w:rPr>
        <w:t xml:space="preserve"> issues on NES</w:t>
      </w:r>
      <w:r w:rsidR="00FA7097" w:rsidRPr="00FA7097">
        <w:rPr>
          <w:bCs/>
        </w:rPr>
        <w:tab/>
        <w:t>Intel Corporation</w:t>
      </w:r>
    </w:p>
    <w:p w14:paraId="6E647BC7" w14:textId="77A7520F" w:rsidR="00FA7097" w:rsidRPr="00FA7097" w:rsidRDefault="007E34E7" w:rsidP="00FA7097">
      <w:pPr>
        <w:rPr>
          <w:bCs/>
        </w:rPr>
      </w:pPr>
      <w:hyperlink r:id="rId443" w:history="1">
        <w:r>
          <w:rPr>
            <w:rStyle w:val="Hyperlink"/>
            <w:bCs/>
          </w:rPr>
          <w:t>R1-2402275</w:t>
        </w:r>
      </w:hyperlink>
      <w:r w:rsidR="00FA7097" w:rsidRPr="00FA7097">
        <w:rPr>
          <w:bCs/>
        </w:rPr>
        <w:tab/>
        <w:t>Draft CR on Correction of CSI Report Subconfiguration</w:t>
      </w:r>
      <w:r w:rsidR="00FA7097" w:rsidRPr="00FA7097">
        <w:rPr>
          <w:bCs/>
        </w:rPr>
        <w:tab/>
        <w:t>Google</w:t>
      </w:r>
    </w:p>
    <w:p w14:paraId="1FED7057" w14:textId="40B182F3" w:rsidR="00FA7097" w:rsidRPr="00FA7097" w:rsidRDefault="007E34E7" w:rsidP="00FA7097">
      <w:pPr>
        <w:rPr>
          <w:bCs/>
        </w:rPr>
      </w:pPr>
      <w:hyperlink r:id="rId444" w:history="1">
        <w:r>
          <w:rPr>
            <w:rStyle w:val="Hyperlink"/>
            <w:bCs/>
          </w:rPr>
          <w:t>R1-2402409</w:t>
        </w:r>
      </w:hyperlink>
      <w:r w:rsidR="00FA7097" w:rsidRPr="00FA7097">
        <w:rPr>
          <w:bCs/>
        </w:rPr>
        <w:tab/>
        <w:t>Maintenance on Network Energy Savings for NR</w:t>
      </w:r>
      <w:r w:rsidR="00FA7097" w:rsidRPr="00FA7097">
        <w:rPr>
          <w:bCs/>
        </w:rPr>
        <w:tab/>
        <w:t>Nokia, Nokia Shanghai Bell</w:t>
      </w:r>
    </w:p>
    <w:p w14:paraId="72FB7492" w14:textId="516B6E99" w:rsidR="00FA7097" w:rsidRPr="00FA7097" w:rsidRDefault="007E34E7" w:rsidP="00FA7097">
      <w:pPr>
        <w:rPr>
          <w:bCs/>
        </w:rPr>
      </w:pPr>
      <w:hyperlink r:id="rId445" w:history="1">
        <w:r>
          <w:rPr>
            <w:rStyle w:val="Hyperlink"/>
            <w:bCs/>
          </w:rPr>
          <w:t>R1-2402445</w:t>
        </w:r>
      </w:hyperlink>
      <w:r w:rsidR="00FA7097" w:rsidRPr="00FA7097">
        <w:rPr>
          <w:bCs/>
        </w:rPr>
        <w:tab/>
        <w:t>Remaining issues on network energy saving</w:t>
      </w:r>
      <w:r w:rsidR="00FA7097" w:rsidRPr="00FA7097">
        <w:rPr>
          <w:bCs/>
        </w:rPr>
        <w:tab/>
        <w:t>Samsung</w:t>
      </w:r>
    </w:p>
    <w:p w14:paraId="33B4035F" w14:textId="194A8E6A" w:rsidR="00FA7097" w:rsidRPr="00FA7097" w:rsidRDefault="007E34E7" w:rsidP="00FA7097">
      <w:pPr>
        <w:rPr>
          <w:bCs/>
        </w:rPr>
      </w:pPr>
      <w:hyperlink r:id="rId446" w:history="1">
        <w:r>
          <w:rPr>
            <w:rStyle w:val="Hyperlink"/>
            <w:bCs/>
          </w:rPr>
          <w:t>R1-2402446</w:t>
        </w:r>
      </w:hyperlink>
      <w:r w:rsidR="00FA7097" w:rsidRPr="00FA7097">
        <w:rPr>
          <w:bCs/>
        </w:rPr>
        <w:tab/>
        <w:t>Correction on power assumption for type 1 spatial domain adaptation</w:t>
      </w:r>
      <w:r w:rsidR="00FA7097" w:rsidRPr="00FA7097">
        <w:rPr>
          <w:bCs/>
        </w:rPr>
        <w:tab/>
        <w:t>Samsung</w:t>
      </w:r>
    </w:p>
    <w:p w14:paraId="1BF21095" w14:textId="6FA0103E" w:rsidR="00FA7097" w:rsidRPr="00FA7097" w:rsidRDefault="007E34E7" w:rsidP="00FA7097">
      <w:pPr>
        <w:rPr>
          <w:bCs/>
        </w:rPr>
      </w:pPr>
      <w:hyperlink r:id="rId447" w:history="1">
        <w:r>
          <w:rPr>
            <w:rStyle w:val="Hyperlink"/>
            <w:bCs/>
          </w:rPr>
          <w:t>R1-2402447</w:t>
        </w:r>
      </w:hyperlink>
      <w:r w:rsidR="00FA7097" w:rsidRPr="00FA7097">
        <w:rPr>
          <w:bCs/>
        </w:rPr>
        <w:tab/>
        <w:t>Correction on Cell DTX operation for CSI report</w:t>
      </w:r>
      <w:r w:rsidR="00FA7097" w:rsidRPr="00FA7097">
        <w:rPr>
          <w:bCs/>
        </w:rPr>
        <w:tab/>
        <w:t>Samsung</w:t>
      </w:r>
    </w:p>
    <w:p w14:paraId="3072D908" w14:textId="57F89331" w:rsidR="00FA7097" w:rsidRPr="00FA7097" w:rsidRDefault="007E34E7" w:rsidP="00FA7097">
      <w:pPr>
        <w:rPr>
          <w:bCs/>
        </w:rPr>
      </w:pPr>
      <w:hyperlink r:id="rId448" w:history="1">
        <w:r>
          <w:rPr>
            <w:rStyle w:val="Hyperlink"/>
            <w:bCs/>
          </w:rPr>
          <w:t>R1-2402448</w:t>
        </w:r>
      </w:hyperlink>
      <w:r w:rsidR="00FA7097" w:rsidRPr="00FA7097">
        <w:rPr>
          <w:bCs/>
        </w:rPr>
        <w:tab/>
        <w:t>Correction on Cell DTX operation for CSI-RS reception and SRS transmission</w:t>
      </w:r>
      <w:r w:rsidR="00FA7097" w:rsidRPr="00FA7097">
        <w:rPr>
          <w:bCs/>
        </w:rPr>
        <w:tab/>
        <w:t>Samsung</w:t>
      </w:r>
    </w:p>
    <w:p w14:paraId="38477D7B" w14:textId="18FBEF19" w:rsidR="00FA7097" w:rsidRPr="00FA7097" w:rsidRDefault="007E34E7" w:rsidP="00FA7097">
      <w:pPr>
        <w:rPr>
          <w:bCs/>
        </w:rPr>
      </w:pPr>
      <w:hyperlink r:id="rId449" w:history="1">
        <w:r>
          <w:rPr>
            <w:rStyle w:val="Hyperlink"/>
            <w:bCs/>
          </w:rPr>
          <w:t>R1-2402636</w:t>
        </w:r>
      </w:hyperlink>
      <w:r w:rsidR="00FA7097" w:rsidRPr="00FA7097">
        <w:rPr>
          <w:bCs/>
        </w:rPr>
        <w:tab/>
        <w:t>Draft CR on Rel-18 NES with operation of Cell DtxDrx</w:t>
      </w:r>
      <w:r w:rsidR="00FA7097" w:rsidRPr="00FA7097">
        <w:rPr>
          <w:bCs/>
        </w:rPr>
        <w:tab/>
        <w:t>Nokia, Nokia Shanghai Bell</w:t>
      </w:r>
    </w:p>
    <w:p w14:paraId="29A5AD41" w14:textId="2FF2B517" w:rsidR="00FA7097" w:rsidRPr="00FA7097" w:rsidRDefault="007E34E7" w:rsidP="00FA7097">
      <w:pPr>
        <w:rPr>
          <w:bCs/>
        </w:rPr>
      </w:pPr>
      <w:hyperlink r:id="rId450" w:history="1">
        <w:r>
          <w:rPr>
            <w:rStyle w:val="Hyperlink"/>
            <w:bCs/>
          </w:rPr>
          <w:t>R1-2402641</w:t>
        </w:r>
      </w:hyperlink>
      <w:r w:rsidR="00FA7097" w:rsidRPr="00FA7097">
        <w:rPr>
          <w:bCs/>
        </w:rPr>
        <w:tab/>
        <w:t>Draft CR on UE behavior on DCI 2-9 monitoring  for network energy saving</w:t>
      </w:r>
      <w:r w:rsidR="00FA7097" w:rsidRPr="00FA7097">
        <w:rPr>
          <w:bCs/>
        </w:rPr>
        <w:tab/>
        <w:t>Xiaomi</w:t>
      </w:r>
    </w:p>
    <w:p w14:paraId="53F45AB9" w14:textId="1B3641CE" w:rsidR="00FA7097" w:rsidRPr="00FA7097" w:rsidRDefault="007E34E7" w:rsidP="00FA7097">
      <w:pPr>
        <w:rPr>
          <w:bCs/>
        </w:rPr>
      </w:pPr>
      <w:hyperlink r:id="rId451" w:history="1">
        <w:r>
          <w:rPr>
            <w:rStyle w:val="Hyperlink"/>
            <w:bCs/>
          </w:rPr>
          <w:t>R1-2402912</w:t>
        </w:r>
      </w:hyperlink>
      <w:r w:rsidR="00FA7097" w:rsidRPr="00FA7097">
        <w:rPr>
          <w:bCs/>
        </w:rPr>
        <w:tab/>
        <w:t>Correction on Cell DTX operation for PDSCH reception</w:t>
      </w:r>
      <w:r w:rsidR="00FA7097" w:rsidRPr="00FA7097">
        <w:rPr>
          <w:bCs/>
        </w:rPr>
        <w:tab/>
        <w:t>Samsung</w:t>
      </w:r>
    </w:p>
    <w:p w14:paraId="60494951" w14:textId="5B0BC03E" w:rsidR="00FA7097" w:rsidRPr="00FA7097" w:rsidRDefault="007E34E7" w:rsidP="00FA7097">
      <w:pPr>
        <w:rPr>
          <w:bCs/>
        </w:rPr>
      </w:pPr>
      <w:hyperlink r:id="rId452" w:history="1">
        <w:r>
          <w:rPr>
            <w:rStyle w:val="Hyperlink"/>
            <w:bCs/>
          </w:rPr>
          <w:t>R1-2403033</w:t>
        </w:r>
      </w:hyperlink>
      <w:r w:rsidR="00FA7097" w:rsidRPr="00FA7097">
        <w:rPr>
          <w:bCs/>
        </w:rPr>
        <w:tab/>
        <w:t>Correction on CSI report with cell DTX</w:t>
      </w:r>
      <w:r w:rsidR="00FA7097" w:rsidRPr="00FA7097">
        <w:rPr>
          <w:bCs/>
        </w:rPr>
        <w:tab/>
        <w:t>ZTE, Sanechips</w:t>
      </w:r>
    </w:p>
    <w:p w14:paraId="768E87A8" w14:textId="7AB751DD" w:rsidR="00FA7097" w:rsidRPr="00FA7097" w:rsidRDefault="007E34E7" w:rsidP="00FA7097">
      <w:pPr>
        <w:rPr>
          <w:bCs/>
        </w:rPr>
      </w:pPr>
      <w:hyperlink r:id="rId453" w:history="1">
        <w:r>
          <w:rPr>
            <w:rStyle w:val="Hyperlink"/>
            <w:bCs/>
          </w:rPr>
          <w:t>R1-2403034</w:t>
        </w:r>
      </w:hyperlink>
      <w:r w:rsidR="00FA7097" w:rsidRPr="00FA7097">
        <w:rPr>
          <w:bCs/>
        </w:rPr>
        <w:tab/>
        <w:t>Correction on CSI report for NES</w:t>
      </w:r>
      <w:r w:rsidR="00FA7097" w:rsidRPr="00FA7097">
        <w:rPr>
          <w:bCs/>
        </w:rPr>
        <w:tab/>
        <w:t>ZTE, Sanechips</w:t>
      </w:r>
    </w:p>
    <w:p w14:paraId="54F73310" w14:textId="065979D0" w:rsidR="00FA7097" w:rsidRPr="00FA7097" w:rsidRDefault="007E34E7" w:rsidP="00FA7097">
      <w:pPr>
        <w:rPr>
          <w:bCs/>
        </w:rPr>
      </w:pPr>
      <w:hyperlink r:id="rId454" w:history="1">
        <w:r>
          <w:rPr>
            <w:rStyle w:val="Hyperlink"/>
            <w:bCs/>
          </w:rPr>
          <w:t>R1-2403115</w:t>
        </w:r>
      </w:hyperlink>
      <w:r w:rsidR="00FA7097" w:rsidRPr="00FA7097">
        <w:rPr>
          <w:bCs/>
        </w:rPr>
        <w:tab/>
        <w:t>CSI-RS resource/port counting for NES</w:t>
      </w:r>
      <w:r w:rsidR="00FA7097" w:rsidRPr="00FA7097">
        <w:rPr>
          <w:bCs/>
        </w:rPr>
        <w:tab/>
        <w:t>LG Electronics</w:t>
      </w:r>
    </w:p>
    <w:p w14:paraId="2A6ED08B" w14:textId="54923CF0" w:rsidR="00FA7097" w:rsidRPr="00FA7097" w:rsidRDefault="007E34E7" w:rsidP="00FA7097">
      <w:pPr>
        <w:rPr>
          <w:bCs/>
        </w:rPr>
      </w:pPr>
      <w:hyperlink r:id="rId455" w:history="1">
        <w:r>
          <w:rPr>
            <w:rStyle w:val="Hyperlink"/>
            <w:bCs/>
          </w:rPr>
          <w:t>R1-2403172</w:t>
        </w:r>
      </w:hyperlink>
      <w:r w:rsidR="00FA7097" w:rsidRPr="00FA7097">
        <w:rPr>
          <w:bCs/>
        </w:rPr>
        <w:tab/>
        <w:t>Impact of cell DRX operation on uplink DMRS bundling</w:t>
      </w:r>
      <w:r w:rsidR="00FA7097" w:rsidRPr="00FA7097">
        <w:rPr>
          <w:bCs/>
        </w:rPr>
        <w:tab/>
        <w:t>Qualcomm Incorporated</w:t>
      </w:r>
    </w:p>
    <w:p w14:paraId="78433544" w14:textId="67DFCE6D" w:rsidR="00FA7097" w:rsidRPr="00FA7097" w:rsidRDefault="007E34E7" w:rsidP="00FA7097">
      <w:pPr>
        <w:rPr>
          <w:bCs/>
        </w:rPr>
      </w:pPr>
      <w:hyperlink r:id="rId456" w:history="1">
        <w:r>
          <w:rPr>
            <w:rStyle w:val="Hyperlink"/>
            <w:bCs/>
          </w:rPr>
          <w:t>R1-2403270</w:t>
        </w:r>
      </w:hyperlink>
      <w:r w:rsidR="00FA7097" w:rsidRPr="00FA7097">
        <w:rPr>
          <w:bCs/>
        </w:rPr>
        <w:tab/>
        <w:t>Draft CR for 38.214 on cell DTX/DRX</w:t>
      </w:r>
      <w:r w:rsidR="00FA7097" w:rsidRPr="00FA7097">
        <w:rPr>
          <w:bCs/>
        </w:rPr>
        <w:tab/>
        <w:t>Ericsson</w:t>
      </w:r>
    </w:p>
    <w:p w14:paraId="455F6A90" w14:textId="713A3E2D" w:rsidR="00FA7097" w:rsidRPr="00FA7097" w:rsidRDefault="007E34E7" w:rsidP="00FA7097">
      <w:pPr>
        <w:rPr>
          <w:bCs/>
        </w:rPr>
      </w:pPr>
      <w:hyperlink r:id="rId457" w:history="1">
        <w:r>
          <w:rPr>
            <w:rStyle w:val="Hyperlink"/>
            <w:bCs/>
          </w:rPr>
          <w:t>R1-2403288</w:t>
        </w:r>
      </w:hyperlink>
      <w:r w:rsidR="00FA7097" w:rsidRPr="00FA7097">
        <w:rPr>
          <w:bCs/>
        </w:rPr>
        <w:tab/>
        <w:t>Draft CR for 38.214 on spatial/power domain adaptation</w:t>
      </w:r>
      <w:r w:rsidR="00FA7097" w:rsidRPr="00FA7097">
        <w:rPr>
          <w:bCs/>
        </w:rPr>
        <w:tab/>
        <w:t>Ericsson</w:t>
      </w:r>
    </w:p>
    <w:p w14:paraId="7887EFB3" w14:textId="7CA63447" w:rsidR="00FA7097" w:rsidRPr="00FA7097" w:rsidRDefault="007E34E7" w:rsidP="00FA7097">
      <w:pPr>
        <w:rPr>
          <w:bCs/>
        </w:rPr>
      </w:pPr>
      <w:hyperlink r:id="rId458" w:history="1">
        <w:r>
          <w:rPr>
            <w:rStyle w:val="Hyperlink"/>
            <w:bCs/>
          </w:rPr>
          <w:t>R1-2403351</w:t>
        </w:r>
      </w:hyperlink>
      <w:r w:rsidR="00FA7097" w:rsidRPr="00FA7097">
        <w:rPr>
          <w:bCs/>
        </w:rPr>
        <w:tab/>
        <w:t>Correction on SRS transmission for cell DRX</w:t>
      </w:r>
      <w:r w:rsidR="00FA7097" w:rsidRPr="00FA7097">
        <w:rPr>
          <w:bCs/>
        </w:rPr>
        <w:tab/>
        <w:t>Huawei, HiSilicon</w:t>
      </w:r>
    </w:p>
    <w:p w14:paraId="12039A9E" w14:textId="13D31177" w:rsidR="00FA7097" w:rsidRDefault="007E34E7" w:rsidP="00FA7097">
      <w:pPr>
        <w:rPr>
          <w:bCs/>
        </w:rPr>
      </w:pPr>
      <w:hyperlink r:id="rId459" w:history="1">
        <w:r>
          <w:rPr>
            <w:rStyle w:val="Hyperlink"/>
            <w:bCs/>
          </w:rPr>
          <w:t>R1-2403352</w:t>
        </w:r>
      </w:hyperlink>
      <w:r w:rsidR="00FA7097" w:rsidRPr="00FA7097">
        <w:rPr>
          <w:bCs/>
        </w:rPr>
        <w:tab/>
        <w:t>Correction on SR transmission for cell DRX</w:t>
      </w:r>
      <w:r w:rsidR="00FA7097" w:rsidRPr="00FA7097">
        <w:rPr>
          <w:bCs/>
        </w:rPr>
        <w:tab/>
        <w:t>Huawei, HiSilicon</w:t>
      </w:r>
    </w:p>
    <w:p w14:paraId="21D7F43C" w14:textId="77777777" w:rsidR="00514512" w:rsidRDefault="00514512" w:rsidP="00FA7097">
      <w:pPr>
        <w:rPr>
          <w:bCs/>
        </w:rPr>
      </w:pPr>
    </w:p>
    <w:p w14:paraId="0816654F" w14:textId="636891AE" w:rsidR="005274ED" w:rsidRPr="005274ED" w:rsidRDefault="007E34E7" w:rsidP="005274ED">
      <w:pPr>
        <w:rPr>
          <w:b/>
        </w:rPr>
      </w:pPr>
      <w:hyperlink r:id="rId460" w:history="1">
        <w:r>
          <w:rPr>
            <w:rStyle w:val="Hyperlink"/>
            <w:b/>
          </w:rPr>
          <w:t>R1-2403475</w:t>
        </w:r>
      </w:hyperlink>
      <w:r w:rsidR="005274ED" w:rsidRPr="005274ED">
        <w:rPr>
          <w:b/>
        </w:rPr>
        <w:tab/>
        <w:t>FLS#1 for maintenance of SD-PD adaptation R18 NES</w:t>
      </w:r>
      <w:r w:rsidR="005274ED" w:rsidRPr="005274ED">
        <w:rPr>
          <w:b/>
        </w:rPr>
        <w:tab/>
        <w:t>Moderator (Huawei)</w:t>
      </w:r>
    </w:p>
    <w:p w14:paraId="4D6F239E" w14:textId="67983CA0" w:rsidR="005274ED" w:rsidRDefault="005274ED" w:rsidP="005274ED">
      <w:pPr>
        <w:rPr>
          <w:bCs/>
        </w:rPr>
      </w:pPr>
      <w:r>
        <w:rPr>
          <w:bCs/>
        </w:rPr>
        <w:t>From Tuesday session</w:t>
      </w:r>
    </w:p>
    <w:p w14:paraId="3B9952B2" w14:textId="4CAC5B90" w:rsidR="00F53CA4" w:rsidRPr="00F53CA4" w:rsidRDefault="007E34E7" w:rsidP="005274ED">
      <w:pPr>
        <w:rPr>
          <w:b/>
        </w:rPr>
      </w:pPr>
      <w:hyperlink r:id="rId461" w:history="1">
        <w:r>
          <w:rPr>
            <w:rStyle w:val="Hyperlink"/>
            <w:b/>
          </w:rPr>
          <w:t>R1-2403557</w:t>
        </w:r>
      </w:hyperlink>
      <w:r w:rsidR="00F53CA4" w:rsidRPr="00F53CA4">
        <w:rPr>
          <w:b/>
        </w:rPr>
        <w:tab/>
        <w:t>Corrections on RRC parameters for R18 NES spatial/power domain adaptation</w:t>
      </w:r>
      <w:r w:rsidR="00F53CA4" w:rsidRPr="00F53CA4">
        <w:rPr>
          <w:b/>
        </w:rPr>
        <w:tab/>
        <w:t>Moderator (Huawei), Ericsson, Google, Nokia, NSB, ZTE, Sanechips, Samsung</w:t>
      </w:r>
    </w:p>
    <w:p w14:paraId="10029CDB" w14:textId="77777777" w:rsidR="00514512" w:rsidRPr="00F53CA4" w:rsidRDefault="00514512" w:rsidP="00514512">
      <w:pPr>
        <w:rPr>
          <w:bCs/>
          <w:highlight w:val="green"/>
        </w:rPr>
      </w:pPr>
      <w:r w:rsidRPr="00F53CA4">
        <w:rPr>
          <w:bCs/>
          <w:highlight w:val="green"/>
        </w:rPr>
        <w:t>Agreement</w:t>
      </w:r>
    </w:p>
    <w:p w14:paraId="7748A2FD" w14:textId="0037ECC6" w:rsidR="00F53CA4" w:rsidRPr="00F53CA4" w:rsidRDefault="00514512" w:rsidP="00F20A81">
      <w:pPr>
        <w:pStyle w:val="ListParagraph"/>
        <w:numPr>
          <w:ilvl w:val="0"/>
          <w:numId w:val="313"/>
        </w:numPr>
        <w:rPr>
          <w:bCs/>
        </w:rPr>
      </w:pPr>
      <w:r w:rsidRPr="00F53CA4">
        <w:rPr>
          <w:bCs/>
        </w:rPr>
        <w:t xml:space="preserve">The draftCR in </w:t>
      </w:r>
      <w:hyperlink r:id="rId462" w:history="1">
        <w:r w:rsidR="007E34E7">
          <w:rPr>
            <w:rStyle w:val="Hyperlink"/>
            <w:bCs/>
          </w:rPr>
          <w:t>R1-2403557</w:t>
        </w:r>
      </w:hyperlink>
      <w:r w:rsidRPr="00F53CA4">
        <w:rPr>
          <w:bCs/>
        </w:rPr>
        <w:t xml:space="preserve"> for TS 38.214 is endorsed for Rel-18.</w:t>
      </w:r>
    </w:p>
    <w:p w14:paraId="38A0F227" w14:textId="274D772A" w:rsidR="00F53CA4" w:rsidRPr="00F53CA4" w:rsidRDefault="00514512" w:rsidP="00514512">
      <w:pPr>
        <w:rPr>
          <w:bCs/>
        </w:rPr>
      </w:pPr>
      <w:r w:rsidRPr="00F53CA4">
        <w:rPr>
          <w:bCs/>
        </w:rPr>
        <w:t>Final CR</w:t>
      </w:r>
      <w:r w:rsidR="00F53CA4" w:rsidRPr="00F53CA4">
        <w:rPr>
          <w:bCs/>
        </w:rPr>
        <w:t xml:space="preserve"> </w:t>
      </w:r>
      <w:r w:rsidR="00F53CA4" w:rsidRPr="00F53CA4">
        <w:rPr>
          <w:bCs/>
          <w:highlight w:val="green"/>
        </w:rPr>
        <w:t>(Rel-18, 38.214, Netw_Energy_NR-Core, CR0544, Cat F) is agreed</w:t>
      </w:r>
      <w:r w:rsidRPr="00F53CA4">
        <w:rPr>
          <w:bCs/>
          <w:highlight w:val="green"/>
        </w:rPr>
        <w:t xml:space="preserve"> in </w:t>
      </w:r>
      <w:hyperlink r:id="rId463" w:history="1">
        <w:r w:rsidR="007E34E7">
          <w:rPr>
            <w:rStyle w:val="Hyperlink"/>
            <w:bCs/>
            <w:highlight w:val="green"/>
          </w:rPr>
          <w:t>R1-2403605</w:t>
        </w:r>
      </w:hyperlink>
      <w:r w:rsidR="00F53CA4" w:rsidRPr="00F53CA4">
        <w:rPr>
          <w:bCs/>
        </w:rPr>
        <w:t>.</w:t>
      </w:r>
    </w:p>
    <w:p w14:paraId="21BB9EDB" w14:textId="77777777" w:rsidR="00514512" w:rsidRPr="00F53CA4" w:rsidRDefault="00514512" w:rsidP="00514512">
      <w:pPr>
        <w:rPr>
          <w:bCs/>
        </w:rPr>
      </w:pPr>
    </w:p>
    <w:p w14:paraId="75296A68" w14:textId="77777777" w:rsidR="005274ED" w:rsidRDefault="005274ED" w:rsidP="005274ED">
      <w:pPr>
        <w:rPr>
          <w:lang w:eastAsia="zh-CN"/>
        </w:rPr>
      </w:pPr>
    </w:p>
    <w:p w14:paraId="47F99B8E" w14:textId="0F4C7557" w:rsidR="005274ED" w:rsidRPr="005274ED" w:rsidRDefault="007E34E7" w:rsidP="005274ED">
      <w:pPr>
        <w:rPr>
          <w:b/>
        </w:rPr>
      </w:pPr>
      <w:hyperlink r:id="rId464" w:history="1">
        <w:r>
          <w:rPr>
            <w:rStyle w:val="Hyperlink"/>
            <w:b/>
          </w:rPr>
          <w:t>R1-2403604</w:t>
        </w:r>
      </w:hyperlink>
      <w:r w:rsidR="005274ED" w:rsidRPr="005274ED">
        <w:rPr>
          <w:b/>
        </w:rPr>
        <w:tab/>
        <w:t>FLS#2 for maintenance of SD-PD adaptation R18 NES</w:t>
      </w:r>
      <w:r w:rsidR="005274ED" w:rsidRPr="005274ED">
        <w:rPr>
          <w:b/>
        </w:rPr>
        <w:tab/>
        <w:t>Moderator (Huawei)</w:t>
      </w:r>
    </w:p>
    <w:p w14:paraId="7A19B9CB" w14:textId="23332634" w:rsidR="005274ED" w:rsidRDefault="005B218B" w:rsidP="0065375D">
      <w:pPr>
        <w:rPr>
          <w:bCs/>
        </w:rPr>
      </w:pPr>
      <w:r>
        <w:rPr>
          <w:bCs/>
        </w:rPr>
        <w:t xml:space="preserve">Presented in </w:t>
      </w:r>
      <w:r w:rsidR="005274ED">
        <w:rPr>
          <w:bCs/>
        </w:rPr>
        <w:t>Thursday session</w:t>
      </w:r>
      <w:r>
        <w:rPr>
          <w:bCs/>
        </w:rPr>
        <w:t>.</w:t>
      </w:r>
    </w:p>
    <w:p w14:paraId="78D4C2CE" w14:textId="563AC694" w:rsidR="005B218B" w:rsidRPr="001A20AF" w:rsidRDefault="007E34E7" w:rsidP="005B218B">
      <w:pPr>
        <w:rPr>
          <w:bCs/>
        </w:rPr>
      </w:pPr>
      <w:hyperlink r:id="rId465" w:history="1">
        <w:r>
          <w:rPr>
            <w:rStyle w:val="Hyperlink"/>
            <w:bCs/>
          </w:rPr>
          <w:t>R1-2403561</w:t>
        </w:r>
      </w:hyperlink>
      <w:r w:rsidR="005B218B" w:rsidRPr="001A20AF">
        <w:rPr>
          <w:bCs/>
        </w:rPr>
        <w:tab/>
        <w:t>Correction on CSI report dropping with cell DTX</w:t>
      </w:r>
      <w:r w:rsidR="005B218B" w:rsidRPr="001A20AF">
        <w:rPr>
          <w:bCs/>
        </w:rPr>
        <w:tab/>
        <w:t>Moderator (Huawei), ZTE, Sanechips, LG Electronics</w:t>
      </w:r>
    </w:p>
    <w:p w14:paraId="59FA77DA" w14:textId="77777777" w:rsidR="005B218B" w:rsidRDefault="005B218B" w:rsidP="0065375D">
      <w:pPr>
        <w:rPr>
          <w:lang w:eastAsia="zh-CN"/>
        </w:rPr>
      </w:pPr>
    </w:p>
    <w:p w14:paraId="062045A2" w14:textId="77777777" w:rsidR="0065375D" w:rsidRDefault="0065375D" w:rsidP="0065375D">
      <w:pPr>
        <w:pBdr>
          <w:bottom w:val="single" w:sz="6" w:space="1" w:color="auto"/>
        </w:pBdr>
        <w:rPr>
          <w:lang w:eastAsia="x-none"/>
        </w:rPr>
      </w:pPr>
    </w:p>
    <w:p w14:paraId="1F1C0E1A" w14:textId="77777777" w:rsidR="0065375D" w:rsidRPr="00B60498" w:rsidRDefault="0065375D" w:rsidP="0065375D">
      <w:pPr>
        <w:rPr>
          <w:lang w:eastAsia="x-none"/>
        </w:rPr>
      </w:pPr>
    </w:p>
    <w:p w14:paraId="716F1380" w14:textId="0FA25979" w:rsidR="001A20AF" w:rsidRPr="001A20AF" w:rsidRDefault="007E34E7" w:rsidP="001A20AF">
      <w:pPr>
        <w:rPr>
          <w:bCs/>
        </w:rPr>
      </w:pPr>
      <w:hyperlink r:id="rId466" w:history="1">
        <w:r>
          <w:rPr>
            <w:rStyle w:val="Hyperlink"/>
            <w:bCs/>
          </w:rPr>
          <w:t>R1-2403438</w:t>
        </w:r>
      </w:hyperlink>
      <w:r w:rsidR="001A20AF" w:rsidRPr="001A20AF">
        <w:rPr>
          <w:bCs/>
        </w:rPr>
        <w:tab/>
        <w:t>Summary of issues for Rel-18 NES enhancements on cell DTX/DRX mechanism</w:t>
      </w:r>
      <w:r w:rsidR="001A20AF" w:rsidRPr="001A20AF">
        <w:rPr>
          <w:bCs/>
        </w:rPr>
        <w:tab/>
        <w:t>Moderator (Intel Corporation)</w:t>
      </w:r>
    </w:p>
    <w:p w14:paraId="6D9B1619" w14:textId="535D7ED1" w:rsidR="005274ED" w:rsidRDefault="007E34E7" w:rsidP="005274ED">
      <w:pPr>
        <w:rPr>
          <w:b/>
        </w:rPr>
      </w:pPr>
      <w:hyperlink r:id="rId467" w:history="1">
        <w:r>
          <w:rPr>
            <w:rStyle w:val="Hyperlink"/>
            <w:b/>
          </w:rPr>
          <w:t>R1-2403439</w:t>
        </w:r>
      </w:hyperlink>
      <w:r w:rsidR="005274ED" w:rsidRPr="005274ED">
        <w:rPr>
          <w:b/>
        </w:rPr>
        <w:tab/>
        <w:t>Summary #1 of discussion for Rel-18 NES enhancements on cell DTX/DRX mechanism</w:t>
      </w:r>
      <w:r w:rsidR="005274ED" w:rsidRPr="005274ED">
        <w:rPr>
          <w:b/>
        </w:rPr>
        <w:tab/>
        <w:t>Moderator (Intel Corporation)</w:t>
      </w:r>
    </w:p>
    <w:p w14:paraId="02CE840A" w14:textId="58E0E836" w:rsidR="005274ED" w:rsidRPr="005274ED" w:rsidRDefault="005274ED" w:rsidP="005274ED">
      <w:pPr>
        <w:rPr>
          <w:bCs/>
        </w:rPr>
      </w:pPr>
      <w:r w:rsidRPr="005274ED">
        <w:rPr>
          <w:bCs/>
        </w:rPr>
        <w:t>From Tuesday session</w:t>
      </w:r>
    </w:p>
    <w:p w14:paraId="77F23EAB" w14:textId="77777777" w:rsidR="00514512" w:rsidRPr="005274ED" w:rsidRDefault="00514512" w:rsidP="00514512">
      <w:pPr>
        <w:rPr>
          <w:bCs/>
          <w:highlight w:val="green"/>
        </w:rPr>
      </w:pPr>
      <w:r w:rsidRPr="005274ED">
        <w:rPr>
          <w:bCs/>
          <w:highlight w:val="green"/>
        </w:rPr>
        <w:t>Agreement</w:t>
      </w:r>
    </w:p>
    <w:p w14:paraId="235B2966" w14:textId="2E5049BE" w:rsidR="00514512" w:rsidRPr="005274ED" w:rsidRDefault="00514512" w:rsidP="00514512">
      <w:pPr>
        <w:rPr>
          <w:bCs/>
        </w:rPr>
      </w:pPr>
      <w:r w:rsidRPr="005274ED">
        <w:rPr>
          <w:bCs/>
        </w:rPr>
        <w:t xml:space="preserve">The following TP </w:t>
      </w:r>
      <w:r w:rsidR="00507C57">
        <w:rPr>
          <w:bCs/>
        </w:rPr>
        <w:t>(</w:t>
      </w:r>
      <w:r w:rsidR="00507C57" w:rsidRPr="00507C57">
        <w:rPr>
          <w:bCs/>
        </w:rPr>
        <w:t>TP #9-1</w:t>
      </w:r>
      <w:r w:rsidR="00507C57">
        <w:rPr>
          <w:bCs/>
        </w:rPr>
        <w:t xml:space="preserve">) </w:t>
      </w:r>
      <w:r w:rsidRPr="005274ED">
        <w:rPr>
          <w:bCs/>
        </w:rPr>
        <w:t>is agreed.</w:t>
      </w:r>
    </w:p>
    <w:p w14:paraId="1D3AEECB" w14:textId="270BE297" w:rsidR="00514512" w:rsidRPr="00514512" w:rsidRDefault="00514512" w:rsidP="00F20A81">
      <w:pPr>
        <w:pStyle w:val="ListParagraph"/>
        <w:numPr>
          <w:ilvl w:val="0"/>
          <w:numId w:val="313"/>
        </w:numPr>
        <w:rPr>
          <w:lang w:eastAsia="zh-CN"/>
        </w:rPr>
      </w:pPr>
      <w:r w:rsidRPr="00507C57">
        <w:rPr>
          <w:u w:val="single"/>
          <w:lang w:eastAsia="zh-CN"/>
        </w:rPr>
        <w:t>Reasons for change</w:t>
      </w:r>
      <w:r w:rsidRPr="00514512">
        <w:rPr>
          <w:lang w:eastAsia="zh-CN"/>
        </w:rPr>
        <w:t>:</w:t>
      </w:r>
      <w:r w:rsidR="00507C57">
        <w:rPr>
          <w:lang w:eastAsia="zh-CN"/>
        </w:rPr>
        <w:t xml:space="preserve"> </w:t>
      </w:r>
      <w:r w:rsidRPr="00514512">
        <w:t>In some places, cell DTX active time is incorrectly used instead of cell DTX active period. There is inconsistency in how cell DRX related behavior is captured compared to how cell DTX related behavior is captured.</w:t>
      </w:r>
    </w:p>
    <w:p w14:paraId="5882A409" w14:textId="13CBE39F" w:rsidR="00514512" w:rsidRPr="00514512" w:rsidRDefault="00514512" w:rsidP="00F20A81">
      <w:pPr>
        <w:pStyle w:val="ListParagraph"/>
        <w:numPr>
          <w:ilvl w:val="0"/>
          <w:numId w:val="313"/>
        </w:numPr>
        <w:rPr>
          <w:lang w:eastAsia="zh-CN"/>
        </w:rPr>
      </w:pPr>
      <w:r w:rsidRPr="00507C57">
        <w:rPr>
          <w:u w:val="single"/>
          <w:lang w:eastAsia="zh-CN"/>
        </w:rPr>
        <w:t>Summary of change</w:t>
      </w:r>
      <w:r w:rsidRPr="00514512">
        <w:rPr>
          <w:lang w:eastAsia="zh-CN"/>
        </w:rPr>
        <w:t>:</w:t>
      </w:r>
      <w:r w:rsidR="00507C57">
        <w:rPr>
          <w:lang w:eastAsia="zh-CN"/>
        </w:rPr>
        <w:t xml:space="preserve"> </w:t>
      </w:r>
      <w:r w:rsidRPr="00514512">
        <w:t>Replace cell DTX active time with cell DTX active period to align with TS 38.321. Clarify the condition for omitting the impacted SRS transmissions during cell DRX non-active periods of a serving cell.</w:t>
      </w:r>
    </w:p>
    <w:p w14:paraId="5CA83E58" w14:textId="29471546" w:rsidR="00514512" w:rsidRPr="00507C57" w:rsidRDefault="00514512" w:rsidP="00F20A81">
      <w:pPr>
        <w:pStyle w:val="ListParagraph"/>
        <w:numPr>
          <w:ilvl w:val="0"/>
          <w:numId w:val="313"/>
        </w:numPr>
        <w:rPr>
          <w:rFonts w:eastAsia="Malgun Gothic"/>
          <w:lang w:eastAsia="zh-CN"/>
        </w:rPr>
      </w:pPr>
      <w:r w:rsidRPr="00507C57">
        <w:rPr>
          <w:u w:val="single"/>
          <w:lang w:eastAsia="zh-CN"/>
        </w:rPr>
        <w:t>Consequence if not approved</w:t>
      </w:r>
      <w:r w:rsidRPr="00514512">
        <w:rPr>
          <w:lang w:eastAsia="zh-CN"/>
        </w:rPr>
        <w:t>:</w:t>
      </w:r>
      <w:r w:rsidR="00507C57">
        <w:rPr>
          <w:lang w:eastAsia="zh-CN"/>
        </w:rPr>
        <w:t xml:space="preserve"> </w:t>
      </w:r>
      <w:r w:rsidRPr="00507C57">
        <w:rPr>
          <w:rFonts w:eastAsia="Malgun Gothic"/>
        </w:rPr>
        <w:t>Confusing specification leading to inconsistent UE behavior.</w:t>
      </w:r>
    </w:p>
    <w:p w14:paraId="3D6CAADB" w14:textId="683BDF6F" w:rsidR="00514512" w:rsidRPr="00514512" w:rsidRDefault="00514512" w:rsidP="00514512">
      <w:pPr>
        <w:autoSpaceDE w:val="0"/>
        <w:autoSpaceDN w:val="0"/>
        <w:adjustRightInd w:val="0"/>
        <w:snapToGrid w:val="0"/>
        <w:rPr>
          <w:color w:val="FF0000"/>
        </w:rPr>
      </w:pPr>
      <w:r w:rsidRPr="00514512">
        <w:rPr>
          <w:color w:val="FF0000"/>
        </w:rPr>
        <w:lastRenderedPageBreak/>
        <w:t>---------------------------- Start of T</w:t>
      </w:r>
      <w:r w:rsidR="00507C57">
        <w:rPr>
          <w:color w:val="FF0000"/>
        </w:rPr>
        <w:t>P</w:t>
      </w:r>
      <w:r w:rsidRPr="00514512">
        <w:rPr>
          <w:color w:val="FF0000"/>
        </w:rPr>
        <w:t xml:space="preserve"> for TS 38.214 -----------------------------</w:t>
      </w:r>
    </w:p>
    <w:p w14:paraId="0CE37B30" w14:textId="77777777" w:rsidR="00514512" w:rsidRPr="00507C57" w:rsidRDefault="00514512" w:rsidP="00514512">
      <w:pPr>
        <w:rPr>
          <w:rFonts w:ascii="Arial" w:hAnsi="Arial" w:cs="Arial"/>
          <w:b/>
          <w:bCs/>
          <w:sz w:val="16"/>
          <w:szCs w:val="16"/>
        </w:rPr>
      </w:pPr>
      <w:r w:rsidRPr="00507C57">
        <w:rPr>
          <w:rFonts w:ascii="Arial" w:hAnsi="Arial" w:cs="Arial"/>
          <w:b/>
          <w:bCs/>
          <w:sz w:val="16"/>
          <w:szCs w:val="16"/>
        </w:rPr>
        <w:t>5.2.2.1</w:t>
      </w:r>
      <w:r w:rsidRPr="00507C57">
        <w:rPr>
          <w:rFonts w:ascii="Arial" w:hAnsi="Arial" w:cs="Arial"/>
          <w:b/>
          <w:bCs/>
          <w:sz w:val="16"/>
          <w:szCs w:val="16"/>
        </w:rPr>
        <w:tab/>
        <w:t xml:space="preserve">Channel quality indicator (CQI) </w:t>
      </w:r>
    </w:p>
    <w:p w14:paraId="0DF99BEF" w14:textId="77777777" w:rsidR="00514512" w:rsidRPr="00507C57" w:rsidRDefault="00514512" w:rsidP="00514512">
      <w:pPr>
        <w:rPr>
          <w:rFonts w:ascii="Arial" w:hAnsi="Arial" w:cs="Arial"/>
          <w:color w:val="000000"/>
          <w:sz w:val="16"/>
          <w:szCs w:val="16"/>
        </w:rPr>
      </w:pPr>
      <w:r w:rsidRPr="00507C57">
        <w:rPr>
          <w:rFonts w:ascii="Arial" w:hAnsi="Arial" w:cs="Arial"/>
          <w:color w:val="000000"/>
          <w:sz w:val="16"/>
          <w:szCs w:val="16"/>
        </w:rPr>
        <w:t>The CQI indices and their interpretations are given in Table 5.2.2.1-2 or Table 5.2.2.1-4 for reporting CQI based on QPSK, 16QAM and 64QAM. The CQI indices and their interpretations are given in Table 5.2.2.1-3 for reporting CQI based on QPSK, 16QAM, 64QAM and 256QAM. The CQI indices and their interpretations are given in Table 5.2.2.1-5 for reporting CQI based on QPSK, 16QAM, 64QAM, 256QAM and 1024 QAM.</w:t>
      </w:r>
    </w:p>
    <w:p w14:paraId="3BDFDBD8" w14:textId="77777777" w:rsidR="00514512" w:rsidRPr="00507C57" w:rsidRDefault="00514512" w:rsidP="00514512">
      <w:pPr>
        <w:rPr>
          <w:rFonts w:ascii="Arial" w:hAnsi="Arial" w:cs="Arial"/>
          <w:color w:val="000000"/>
          <w:sz w:val="16"/>
          <w:szCs w:val="16"/>
        </w:rPr>
      </w:pPr>
      <w:r w:rsidRPr="00507C57">
        <w:rPr>
          <w:rFonts w:ascii="Arial" w:hAnsi="Arial" w:cs="Arial"/>
          <w:color w:val="000000"/>
          <w:sz w:val="16"/>
          <w:szCs w:val="16"/>
        </w:rPr>
        <w:t xml:space="preserve">Based on an unrestricted observation interval in time unless specified otherwise in this Clause, and an unrestricted observation interval in frequency, the UE shall derive for each CQI value reported in uplink slot </w:t>
      </w:r>
      <w:r w:rsidRPr="00507C57">
        <w:rPr>
          <w:rFonts w:ascii="Arial" w:hAnsi="Arial" w:cs="Arial"/>
          <w:i/>
          <w:color w:val="000000"/>
          <w:sz w:val="16"/>
          <w:szCs w:val="16"/>
        </w:rPr>
        <w:t>n</w:t>
      </w:r>
      <w:r w:rsidRPr="00507C57">
        <w:rPr>
          <w:rFonts w:ascii="Arial" w:hAnsi="Arial" w:cs="Arial"/>
          <w:color w:val="000000"/>
          <w:sz w:val="16"/>
          <w:szCs w:val="16"/>
        </w:rPr>
        <w:t xml:space="preserve"> the highest CQI index which satisfies the following condition:</w:t>
      </w:r>
    </w:p>
    <w:p w14:paraId="1601B3E7" w14:textId="77777777" w:rsidR="00514512" w:rsidRPr="00507C57" w:rsidRDefault="00514512" w:rsidP="00507C57">
      <w:pPr>
        <w:spacing w:after="180"/>
        <w:ind w:left="568" w:hanging="284"/>
        <w:rPr>
          <w:rFonts w:ascii="Arial" w:eastAsia="MS Mincho" w:hAnsi="Arial" w:cs="Arial"/>
          <w:sz w:val="16"/>
          <w:szCs w:val="16"/>
        </w:rPr>
      </w:pPr>
      <w:r w:rsidRPr="00507C57">
        <w:rPr>
          <w:rFonts w:ascii="Arial" w:eastAsia="MS Mincho" w:hAnsi="Arial" w:cs="Arial"/>
          <w:sz w:val="16"/>
          <w:szCs w:val="16"/>
        </w:rPr>
        <w:t>-</w:t>
      </w:r>
      <w:r w:rsidRPr="00507C57">
        <w:rPr>
          <w:rFonts w:ascii="Arial" w:eastAsia="MS Mincho" w:hAnsi="Arial" w:cs="Arial"/>
          <w:sz w:val="16"/>
          <w:szCs w:val="16"/>
        </w:rPr>
        <w:tab/>
        <w:t xml:space="preserve">A single PDSCH transport block with a combination of modulation scheme, target code rate and transport block size corresponding to the CQI index, and occupying a group of downlink physical resource blocks termed the CSI reference resource, could be received with a transport block error probability not exceeding: </w:t>
      </w:r>
    </w:p>
    <w:p w14:paraId="5A5F74DD" w14:textId="77777777" w:rsidR="00514512" w:rsidRPr="00507C57" w:rsidRDefault="00514512" w:rsidP="00514512">
      <w:pPr>
        <w:spacing w:after="180"/>
        <w:ind w:left="851" w:hanging="284"/>
        <w:rPr>
          <w:rFonts w:ascii="Arial" w:eastAsia="MS Mincho" w:hAnsi="Arial" w:cs="Arial"/>
          <w:sz w:val="16"/>
          <w:szCs w:val="16"/>
        </w:rPr>
      </w:pPr>
      <w:r w:rsidRPr="00507C57">
        <w:rPr>
          <w:rFonts w:ascii="Arial" w:eastAsia="MS Mincho" w:hAnsi="Arial" w:cs="Arial"/>
          <w:sz w:val="16"/>
          <w:szCs w:val="16"/>
        </w:rPr>
        <w:t>-</w:t>
      </w:r>
      <w:r w:rsidRPr="00507C57">
        <w:rPr>
          <w:rFonts w:ascii="Arial" w:eastAsia="MS Mincho" w:hAnsi="Arial" w:cs="Arial"/>
          <w:sz w:val="16"/>
          <w:szCs w:val="16"/>
        </w:rPr>
        <w:tab/>
        <w:t xml:space="preserve">0.1, if the higher layer parameter </w:t>
      </w:r>
      <w:r w:rsidRPr="00507C57">
        <w:rPr>
          <w:rFonts w:ascii="Arial" w:eastAsia="MS Mincho" w:hAnsi="Arial" w:cs="Arial"/>
          <w:i/>
          <w:sz w:val="16"/>
          <w:szCs w:val="16"/>
        </w:rPr>
        <w:t>cqi-Table</w:t>
      </w:r>
      <w:r w:rsidRPr="00507C57">
        <w:rPr>
          <w:rFonts w:ascii="Arial" w:eastAsia="MS Mincho" w:hAnsi="Arial" w:cs="Arial"/>
          <w:sz w:val="16"/>
          <w:szCs w:val="16"/>
        </w:rPr>
        <w:t xml:space="preserve"> in </w:t>
      </w:r>
      <w:r w:rsidRPr="00507C57">
        <w:rPr>
          <w:rFonts w:ascii="Arial" w:eastAsia="MS Mincho" w:hAnsi="Arial" w:cs="Arial"/>
          <w:i/>
          <w:sz w:val="16"/>
          <w:szCs w:val="16"/>
        </w:rPr>
        <w:t>CSI-ReportConfig</w:t>
      </w:r>
      <w:r w:rsidRPr="00507C57">
        <w:rPr>
          <w:rFonts w:ascii="Arial" w:eastAsia="MS Mincho" w:hAnsi="Arial" w:cs="Arial"/>
          <w:sz w:val="16"/>
          <w:szCs w:val="16"/>
        </w:rPr>
        <w:t xml:space="preserve"> configures 'table1' (corresponding to Table 5.2.2.1-2), or 'table2' (corresponding to Table 5.2.2.1-3), or if the higher layer parameter </w:t>
      </w:r>
      <w:r w:rsidRPr="00507C57">
        <w:rPr>
          <w:rFonts w:ascii="Arial" w:eastAsia="MS Mincho" w:hAnsi="Arial" w:cs="Arial"/>
          <w:i/>
          <w:iCs/>
          <w:sz w:val="16"/>
          <w:szCs w:val="16"/>
        </w:rPr>
        <w:t>cqi-Table</w:t>
      </w:r>
      <w:r w:rsidRPr="00507C57">
        <w:rPr>
          <w:rFonts w:ascii="Arial" w:eastAsia="MS Mincho" w:hAnsi="Arial" w:cs="Arial"/>
          <w:sz w:val="16"/>
          <w:szCs w:val="16"/>
        </w:rPr>
        <w:t xml:space="preserve"> in </w:t>
      </w:r>
      <w:r w:rsidRPr="00507C57">
        <w:rPr>
          <w:rFonts w:ascii="Arial" w:eastAsia="MS Mincho" w:hAnsi="Arial" w:cs="Arial"/>
          <w:i/>
          <w:iCs/>
          <w:sz w:val="16"/>
          <w:szCs w:val="16"/>
        </w:rPr>
        <w:t>CSI-ReportConfig</w:t>
      </w:r>
      <w:r w:rsidRPr="00507C57">
        <w:rPr>
          <w:rFonts w:ascii="Arial" w:eastAsia="MS Mincho" w:hAnsi="Arial" w:cs="Arial"/>
          <w:sz w:val="16"/>
          <w:szCs w:val="16"/>
        </w:rPr>
        <w:t xml:space="preserve"> configures 'table4-r17' (corresponding to Table 5.2.2.1-5), or</w:t>
      </w:r>
    </w:p>
    <w:p w14:paraId="1B133B39" w14:textId="77777777" w:rsidR="00514512" w:rsidRPr="00507C57" w:rsidRDefault="00514512" w:rsidP="00514512">
      <w:pPr>
        <w:spacing w:after="180"/>
        <w:ind w:left="851" w:hanging="284"/>
        <w:rPr>
          <w:rFonts w:ascii="Arial" w:eastAsia="MS Mincho" w:hAnsi="Arial" w:cs="Arial"/>
          <w:sz w:val="16"/>
          <w:szCs w:val="16"/>
        </w:rPr>
      </w:pPr>
      <w:r w:rsidRPr="00507C57">
        <w:rPr>
          <w:rFonts w:ascii="Arial" w:eastAsia="MS Mincho" w:hAnsi="Arial" w:cs="Arial"/>
          <w:sz w:val="16"/>
          <w:szCs w:val="16"/>
        </w:rPr>
        <w:t>-</w:t>
      </w:r>
      <w:r w:rsidRPr="00507C57">
        <w:rPr>
          <w:rFonts w:ascii="Arial" w:eastAsia="MS Mincho" w:hAnsi="Arial" w:cs="Arial"/>
          <w:sz w:val="16"/>
          <w:szCs w:val="16"/>
        </w:rPr>
        <w:tab/>
        <w:t xml:space="preserve">0.00001, if the higher layer parameter </w:t>
      </w:r>
      <w:r w:rsidRPr="00507C57">
        <w:rPr>
          <w:rFonts w:ascii="Arial" w:eastAsia="MS Mincho" w:hAnsi="Arial" w:cs="Arial"/>
          <w:i/>
          <w:sz w:val="16"/>
          <w:szCs w:val="16"/>
        </w:rPr>
        <w:t>cqi-Table</w:t>
      </w:r>
      <w:r w:rsidRPr="00507C57">
        <w:rPr>
          <w:rFonts w:ascii="Arial" w:eastAsia="MS Mincho" w:hAnsi="Arial" w:cs="Arial"/>
          <w:sz w:val="16"/>
          <w:szCs w:val="16"/>
        </w:rPr>
        <w:t xml:space="preserve"> in </w:t>
      </w:r>
      <w:r w:rsidRPr="00507C57">
        <w:rPr>
          <w:rFonts w:ascii="Arial" w:eastAsia="MS Mincho" w:hAnsi="Arial" w:cs="Arial"/>
          <w:i/>
          <w:sz w:val="16"/>
          <w:szCs w:val="16"/>
        </w:rPr>
        <w:t>CSI-ReportConfig</w:t>
      </w:r>
      <w:r w:rsidRPr="00507C57">
        <w:rPr>
          <w:rFonts w:ascii="Arial" w:eastAsia="MS Mincho" w:hAnsi="Arial" w:cs="Arial"/>
          <w:sz w:val="16"/>
          <w:szCs w:val="16"/>
        </w:rPr>
        <w:t xml:space="preserve"> configures 'table3' (corresponding to Table 5.2.2.1-4).</w:t>
      </w:r>
    </w:p>
    <w:p w14:paraId="4BD3B3A0" w14:textId="77777777" w:rsidR="00514512" w:rsidRPr="00507C57" w:rsidRDefault="00514512" w:rsidP="00514512">
      <w:pPr>
        <w:rPr>
          <w:rFonts w:ascii="Arial" w:hAnsi="Arial" w:cs="Arial"/>
          <w:color w:val="000000"/>
          <w:sz w:val="16"/>
          <w:szCs w:val="16"/>
        </w:rPr>
      </w:pPr>
      <w:r w:rsidRPr="00507C57">
        <w:rPr>
          <w:rFonts w:ascii="Arial" w:hAnsi="Arial" w:cs="Arial"/>
          <w:color w:val="000000"/>
          <w:sz w:val="16"/>
          <w:szCs w:val="16"/>
        </w:rPr>
        <w:t xml:space="preserve">If the higher layer parameter </w:t>
      </w:r>
      <w:r w:rsidRPr="00507C57">
        <w:rPr>
          <w:rFonts w:ascii="Arial" w:hAnsi="Arial" w:cs="Arial"/>
          <w:i/>
          <w:sz w:val="16"/>
          <w:szCs w:val="16"/>
        </w:rPr>
        <w:t xml:space="preserve">timeRestrictionForChannelMeasurements </w:t>
      </w:r>
      <w:r w:rsidRPr="00507C57">
        <w:rPr>
          <w:rFonts w:ascii="Arial" w:hAnsi="Arial" w:cs="Arial"/>
          <w:sz w:val="16"/>
          <w:szCs w:val="16"/>
        </w:rPr>
        <w:t>is set to "</w:t>
      </w:r>
      <w:r w:rsidRPr="00507C57">
        <w:rPr>
          <w:rFonts w:ascii="Arial" w:hAnsi="Arial" w:cs="Arial"/>
          <w:i/>
          <w:sz w:val="16"/>
          <w:szCs w:val="16"/>
        </w:rPr>
        <w:t>notConfigured</w:t>
      </w:r>
      <w:r w:rsidRPr="00507C57">
        <w:rPr>
          <w:rFonts w:ascii="Arial" w:hAnsi="Arial" w:cs="Arial"/>
          <w:sz w:val="16"/>
          <w:szCs w:val="16"/>
        </w:rPr>
        <w:t>"</w:t>
      </w:r>
      <w:r w:rsidRPr="00507C57">
        <w:rPr>
          <w:rFonts w:ascii="Arial" w:hAnsi="Arial" w:cs="Arial"/>
          <w:color w:val="000000"/>
          <w:sz w:val="16"/>
          <w:szCs w:val="16"/>
        </w:rPr>
        <w:t xml:space="preserve">, the UE shall derive the channel measurements for computing CSI value reported in uplink slot </w:t>
      </w:r>
      <w:r w:rsidRPr="00507C57">
        <w:rPr>
          <w:rFonts w:ascii="Arial" w:hAnsi="Arial" w:cs="Arial"/>
          <w:i/>
          <w:iCs/>
          <w:color w:val="000000"/>
          <w:sz w:val="16"/>
          <w:szCs w:val="16"/>
        </w:rPr>
        <w:t>n</w:t>
      </w:r>
      <w:r w:rsidRPr="00507C57">
        <w:rPr>
          <w:rFonts w:ascii="Arial" w:hAnsi="Arial" w:cs="Arial"/>
          <w:color w:val="000000"/>
          <w:sz w:val="16"/>
          <w:szCs w:val="16"/>
        </w:rPr>
        <w:t xml:space="preserve"> based on only the NZP CSI-RS, no later than the CSI reference resource, (defined in TS 38.211[4]) associated with the CSI resource setting. </w:t>
      </w:r>
    </w:p>
    <w:p w14:paraId="139EEAA1" w14:textId="77777777" w:rsidR="00514512" w:rsidRPr="00507C57" w:rsidRDefault="00514512" w:rsidP="00514512">
      <w:pPr>
        <w:rPr>
          <w:rFonts w:ascii="Arial" w:hAnsi="Arial" w:cs="Arial"/>
          <w:color w:val="000000"/>
          <w:sz w:val="16"/>
          <w:szCs w:val="16"/>
        </w:rPr>
      </w:pPr>
      <w:r w:rsidRPr="00507C57">
        <w:rPr>
          <w:rFonts w:ascii="Arial" w:hAnsi="Arial" w:cs="Arial"/>
          <w:color w:val="000000"/>
          <w:sz w:val="16"/>
          <w:szCs w:val="16"/>
        </w:rPr>
        <w:t xml:space="preserve">If the higher layer parameter </w:t>
      </w:r>
      <w:r w:rsidRPr="00507C57">
        <w:rPr>
          <w:rFonts w:ascii="Arial" w:hAnsi="Arial" w:cs="Arial"/>
          <w:i/>
          <w:sz w:val="16"/>
          <w:szCs w:val="16"/>
        </w:rPr>
        <w:t xml:space="preserve">timeRestrictionForChannelMeasurements </w:t>
      </w:r>
      <w:r w:rsidRPr="00507C57">
        <w:rPr>
          <w:rFonts w:ascii="Arial" w:hAnsi="Arial" w:cs="Arial"/>
          <w:sz w:val="16"/>
          <w:szCs w:val="16"/>
        </w:rPr>
        <w:t>in</w:t>
      </w:r>
      <w:r w:rsidRPr="00507C57">
        <w:rPr>
          <w:rFonts w:ascii="Arial" w:hAnsi="Arial" w:cs="Arial"/>
          <w:i/>
          <w:sz w:val="16"/>
          <w:szCs w:val="16"/>
        </w:rPr>
        <w:t xml:space="preserve"> CSI-ReportConfig </w:t>
      </w:r>
      <w:r w:rsidRPr="00507C57">
        <w:rPr>
          <w:rFonts w:ascii="Arial" w:hAnsi="Arial" w:cs="Arial"/>
          <w:sz w:val="16"/>
          <w:szCs w:val="16"/>
        </w:rPr>
        <w:t>is set to "</w:t>
      </w:r>
      <w:r w:rsidRPr="00507C57">
        <w:rPr>
          <w:rFonts w:ascii="Arial" w:hAnsi="Arial" w:cs="Arial"/>
          <w:i/>
          <w:sz w:val="16"/>
          <w:szCs w:val="16"/>
        </w:rPr>
        <w:t>Configured</w:t>
      </w:r>
      <w:r w:rsidRPr="00507C57">
        <w:rPr>
          <w:rFonts w:ascii="Arial" w:hAnsi="Arial" w:cs="Arial"/>
          <w:sz w:val="16"/>
          <w:szCs w:val="16"/>
        </w:rPr>
        <w:t>"</w:t>
      </w:r>
      <w:r w:rsidRPr="00507C57">
        <w:rPr>
          <w:rFonts w:ascii="Arial" w:hAnsi="Arial" w:cs="Arial"/>
          <w:color w:val="000000"/>
          <w:sz w:val="16"/>
          <w:szCs w:val="16"/>
        </w:rPr>
        <w:t xml:space="preserve">, the UE shall derive the channel measurements for computing CSI reported in uplink slot </w:t>
      </w:r>
      <w:r w:rsidRPr="00507C57">
        <w:rPr>
          <w:rFonts w:ascii="Arial" w:hAnsi="Arial" w:cs="Arial"/>
          <w:i/>
          <w:iCs/>
          <w:color w:val="000000"/>
          <w:sz w:val="16"/>
          <w:szCs w:val="16"/>
        </w:rPr>
        <w:t>n</w:t>
      </w:r>
      <w:r w:rsidRPr="00507C57">
        <w:rPr>
          <w:rFonts w:ascii="Arial" w:hAnsi="Arial" w:cs="Arial"/>
          <w:color w:val="000000"/>
          <w:sz w:val="16"/>
          <w:szCs w:val="16"/>
        </w:rPr>
        <w:t xml:space="preserve"> based on only the most recent, no later than the CSI reference resource, in cell DTX active </w:t>
      </w:r>
      <w:r w:rsidRPr="00507C57">
        <w:rPr>
          <w:rFonts w:ascii="Arial" w:hAnsi="Arial" w:cs="Arial"/>
          <w:strike/>
          <w:color w:val="C00000"/>
          <w:sz w:val="16"/>
          <w:szCs w:val="16"/>
        </w:rPr>
        <w:t>time</w:t>
      </w:r>
      <w:r w:rsidRPr="00507C57">
        <w:rPr>
          <w:rFonts w:ascii="Arial" w:hAnsi="Arial" w:cs="Arial"/>
          <w:color w:val="C00000"/>
          <w:sz w:val="16"/>
          <w:szCs w:val="16"/>
        </w:rPr>
        <w:t xml:space="preserve"> </w:t>
      </w:r>
      <w:r w:rsidRPr="00507C57">
        <w:rPr>
          <w:rFonts w:ascii="Arial" w:hAnsi="Arial" w:cs="Arial"/>
          <w:color w:val="C00000"/>
          <w:sz w:val="16"/>
          <w:szCs w:val="16"/>
          <w:u w:val="single"/>
        </w:rPr>
        <w:t>period</w:t>
      </w:r>
      <w:r w:rsidRPr="00507C57">
        <w:rPr>
          <w:rFonts w:ascii="Arial" w:hAnsi="Arial" w:cs="Arial"/>
          <w:color w:val="C00000"/>
          <w:sz w:val="16"/>
          <w:szCs w:val="16"/>
        </w:rPr>
        <w:t xml:space="preserve"> </w:t>
      </w:r>
      <w:r w:rsidRPr="00507C57">
        <w:rPr>
          <w:rFonts w:ascii="Arial" w:hAnsi="Arial" w:cs="Arial"/>
          <w:color w:val="000000"/>
          <w:sz w:val="16"/>
          <w:szCs w:val="16"/>
        </w:rPr>
        <w:t xml:space="preserve">of a serving cell if cell DTX is activated, occasion of NZP CSI-RS (defined in [4, TS 38.211]) associated with the CSI resource setting on the serving cell. </w:t>
      </w:r>
    </w:p>
    <w:p w14:paraId="529BCC5F" w14:textId="77777777" w:rsidR="00514512" w:rsidRPr="00507C57" w:rsidRDefault="00514512" w:rsidP="00514512">
      <w:pPr>
        <w:rPr>
          <w:rFonts w:ascii="Arial" w:hAnsi="Arial" w:cs="Arial"/>
          <w:color w:val="000000"/>
          <w:sz w:val="16"/>
          <w:szCs w:val="16"/>
        </w:rPr>
      </w:pPr>
      <w:r w:rsidRPr="00507C57">
        <w:rPr>
          <w:rFonts w:ascii="Arial" w:hAnsi="Arial" w:cs="Arial"/>
          <w:color w:val="000000"/>
          <w:sz w:val="16"/>
          <w:szCs w:val="16"/>
        </w:rPr>
        <w:t xml:space="preserve">If the higher layer parameter </w:t>
      </w:r>
      <w:r w:rsidRPr="00507C57">
        <w:rPr>
          <w:rFonts w:ascii="Arial" w:hAnsi="Arial" w:cs="Arial"/>
          <w:i/>
          <w:sz w:val="16"/>
          <w:szCs w:val="16"/>
        </w:rPr>
        <w:t>timeRestrictionForInterferenceMeasurements</w:t>
      </w:r>
      <w:r w:rsidRPr="00507C57">
        <w:rPr>
          <w:rFonts w:ascii="Arial" w:hAnsi="Arial" w:cs="Arial"/>
          <w:sz w:val="16"/>
          <w:szCs w:val="16"/>
        </w:rPr>
        <w:t xml:space="preserve"> is set to "</w:t>
      </w:r>
      <w:r w:rsidRPr="00507C57">
        <w:rPr>
          <w:rFonts w:ascii="Arial" w:hAnsi="Arial" w:cs="Arial"/>
          <w:i/>
          <w:sz w:val="16"/>
          <w:szCs w:val="16"/>
        </w:rPr>
        <w:t>notConfigured</w:t>
      </w:r>
      <w:r w:rsidRPr="00507C57">
        <w:rPr>
          <w:rFonts w:ascii="Arial" w:hAnsi="Arial" w:cs="Arial"/>
          <w:sz w:val="16"/>
          <w:szCs w:val="16"/>
        </w:rPr>
        <w:t>"</w:t>
      </w:r>
      <w:r w:rsidRPr="00507C57">
        <w:rPr>
          <w:rFonts w:ascii="Arial" w:hAnsi="Arial" w:cs="Arial"/>
          <w:color w:val="000000"/>
          <w:sz w:val="16"/>
          <w:szCs w:val="16"/>
        </w:rPr>
        <w:t xml:space="preserve">, the UE shall derive the interference measurements for computing CSI value reported in uplink slot </w:t>
      </w:r>
      <w:r w:rsidRPr="00507C57">
        <w:rPr>
          <w:rFonts w:ascii="Arial" w:hAnsi="Arial" w:cs="Arial"/>
          <w:i/>
          <w:iCs/>
          <w:color w:val="000000"/>
          <w:sz w:val="16"/>
          <w:szCs w:val="16"/>
        </w:rPr>
        <w:t>n</w:t>
      </w:r>
      <w:r w:rsidRPr="00507C57">
        <w:rPr>
          <w:rFonts w:ascii="Arial" w:hAnsi="Arial" w:cs="Arial"/>
          <w:color w:val="000000"/>
          <w:sz w:val="16"/>
          <w:szCs w:val="16"/>
        </w:rPr>
        <w:t xml:space="preserve"> based on only the CSI-IM and/or NZP CSI-RS for interference measurement no later than the CSI reference resource associated with the CSI resource setting. </w:t>
      </w:r>
    </w:p>
    <w:p w14:paraId="3DFC46F5" w14:textId="77777777" w:rsidR="00514512" w:rsidRPr="00507C57" w:rsidRDefault="00514512" w:rsidP="00514512">
      <w:pPr>
        <w:rPr>
          <w:rFonts w:ascii="Arial" w:hAnsi="Arial" w:cs="Arial"/>
          <w:color w:val="000000"/>
          <w:sz w:val="16"/>
          <w:szCs w:val="16"/>
        </w:rPr>
      </w:pPr>
      <w:r w:rsidRPr="00507C57">
        <w:rPr>
          <w:rFonts w:ascii="Arial" w:hAnsi="Arial" w:cs="Arial"/>
          <w:color w:val="000000"/>
          <w:sz w:val="16"/>
          <w:szCs w:val="16"/>
        </w:rPr>
        <w:t xml:space="preserve">If the higher layer parameter </w:t>
      </w:r>
      <w:r w:rsidRPr="00507C57">
        <w:rPr>
          <w:rFonts w:ascii="Arial" w:hAnsi="Arial" w:cs="Arial"/>
          <w:i/>
          <w:sz w:val="16"/>
          <w:szCs w:val="16"/>
        </w:rPr>
        <w:t xml:space="preserve">timeRestrictionForInterferenceMeasurements </w:t>
      </w:r>
      <w:r w:rsidRPr="00507C57">
        <w:rPr>
          <w:rFonts w:ascii="Arial" w:hAnsi="Arial" w:cs="Arial"/>
          <w:sz w:val="16"/>
          <w:szCs w:val="16"/>
        </w:rPr>
        <w:t>in</w:t>
      </w:r>
      <w:r w:rsidRPr="00507C57">
        <w:rPr>
          <w:rFonts w:ascii="Arial" w:hAnsi="Arial" w:cs="Arial"/>
          <w:i/>
          <w:sz w:val="16"/>
          <w:szCs w:val="16"/>
        </w:rPr>
        <w:t xml:space="preserve"> CSI-ReportConfig </w:t>
      </w:r>
      <w:r w:rsidRPr="00507C57">
        <w:rPr>
          <w:rFonts w:ascii="Arial" w:hAnsi="Arial" w:cs="Arial"/>
          <w:sz w:val="16"/>
          <w:szCs w:val="16"/>
        </w:rPr>
        <w:t>is set to "</w:t>
      </w:r>
      <w:r w:rsidRPr="00507C57">
        <w:rPr>
          <w:rFonts w:ascii="Arial" w:hAnsi="Arial" w:cs="Arial"/>
          <w:i/>
          <w:sz w:val="16"/>
          <w:szCs w:val="16"/>
        </w:rPr>
        <w:t>Configured</w:t>
      </w:r>
      <w:r w:rsidRPr="00507C57">
        <w:rPr>
          <w:rFonts w:ascii="Arial" w:hAnsi="Arial" w:cs="Arial"/>
          <w:sz w:val="16"/>
          <w:szCs w:val="16"/>
        </w:rPr>
        <w:t>",</w:t>
      </w:r>
      <w:r w:rsidRPr="00507C57">
        <w:rPr>
          <w:rFonts w:ascii="Arial" w:hAnsi="Arial" w:cs="Arial"/>
          <w:color w:val="000000"/>
          <w:sz w:val="16"/>
          <w:szCs w:val="16"/>
        </w:rPr>
        <w:t xml:space="preserve"> the UE shall derive the interference measurements for computing the CSI value reported in uplink slot </w:t>
      </w:r>
      <w:r w:rsidRPr="00507C57">
        <w:rPr>
          <w:rFonts w:ascii="Arial" w:hAnsi="Arial" w:cs="Arial"/>
          <w:i/>
          <w:iCs/>
          <w:color w:val="000000"/>
          <w:sz w:val="16"/>
          <w:szCs w:val="16"/>
        </w:rPr>
        <w:t>n</w:t>
      </w:r>
      <w:r w:rsidRPr="00507C57">
        <w:rPr>
          <w:rFonts w:ascii="Arial" w:hAnsi="Arial" w:cs="Arial"/>
          <w:color w:val="000000"/>
          <w:sz w:val="16"/>
          <w:szCs w:val="16"/>
        </w:rPr>
        <w:t xml:space="preserve"> based on the most recent, no later than the CSI reference resource, in cell DTX active </w:t>
      </w:r>
      <w:r w:rsidRPr="00507C57">
        <w:rPr>
          <w:rFonts w:ascii="Arial" w:hAnsi="Arial" w:cs="Arial"/>
          <w:strike/>
          <w:color w:val="C00000"/>
          <w:sz w:val="16"/>
          <w:szCs w:val="16"/>
        </w:rPr>
        <w:t>time</w:t>
      </w:r>
      <w:r w:rsidRPr="00507C57">
        <w:rPr>
          <w:rFonts w:ascii="Arial" w:hAnsi="Arial" w:cs="Arial"/>
          <w:color w:val="C00000"/>
          <w:sz w:val="16"/>
          <w:szCs w:val="16"/>
        </w:rPr>
        <w:t xml:space="preserve"> </w:t>
      </w:r>
      <w:r w:rsidRPr="00507C57">
        <w:rPr>
          <w:rFonts w:ascii="Arial" w:hAnsi="Arial" w:cs="Arial"/>
          <w:color w:val="C00000"/>
          <w:sz w:val="16"/>
          <w:szCs w:val="16"/>
          <w:u w:val="single"/>
        </w:rPr>
        <w:t>period</w:t>
      </w:r>
      <w:r w:rsidRPr="00507C57">
        <w:rPr>
          <w:rFonts w:ascii="Arial" w:hAnsi="Arial" w:cs="Arial"/>
          <w:color w:val="000000"/>
          <w:sz w:val="16"/>
          <w:szCs w:val="16"/>
        </w:rPr>
        <w:t xml:space="preserve"> of a serving cell if cell DTX is activated, occasion of CSI-IM and/or NZP CSI-RS for interference measurement (defined in [4, TS 38.211]) associated with the CSI resource setting on the serving cell. </w:t>
      </w:r>
    </w:p>
    <w:p w14:paraId="123AF4CE" w14:textId="77777777" w:rsidR="00514512" w:rsidRPr="00507C57" w:rsidRDefault="00514512" w:rsidP="00514512">
      <w:pPr>
        <w:rPr>
          <w:rFonts w:ascii="Arial" w:hAnsi="Arial" w:cs="Arial"/>
          <w:sz w:val="16"/>
          <w:szCs w:val="16"/>
        </w:rPr>
      </w:pPr>
      <w:r w:rsidRPr="00507C57">
        <w:rPr>
          <w:rFonts w:ascii="Arial" w:hAnsi="Arial" w:cs="Arial"/>
          <w:color w:val="000000"/>
          <w:sz w:val="16"/>
          <w:szCs w:val="16"/>
        </w:rPr>
        <w:t xml:space="preserve">If the higher layer parameter </w:t>
      </w:r>
      <w:r w:rsidRPr="00507C57">
        <w:rPr>
          <w:rFonts w:ascii="Arial" w:hAnsi="Arial" w:cs="Arial"/>
          <w:i/>
          <w:iCs/>
          <w:color w:val="000000"/>
          <w:sz w:val="16"/>
          <w:szCs w:val="16"/>
        </w:rPr>
        <w:t xml:space="preserve">cqi-BitsPerSubband </w:t>
      </w:r>
      <w:r w:rsidRPr="00507C57">
        <w:rPr>
          <w:rFonts w:ascii="Arial" w:hAnsi="Arial" w:cs="Arial"/>
          <w:color w:val="000000"/>
          <w:sz w:val="16"/>
          <w:szCs w:val="16"/>
        </w:rPr>
        <w:t xml:space="preserve">in </w:t>
      </w:r>
      <w:r w:rsidRPr="00507C57">
        <w:rPr>
          <w:rFonts w:ascii="Arial" w:hAnsi="Arial" w:cs="Arial"/>
          <w:i/>
          <w:sz w:val="16"/>
          <w:szCs w:val="16"/>
        </w:rPr>
        <w:t xml:space="preserve">CSI-ReportConfig </w:t>
      </w:r>
      <w:r w:rsidRPr="00507C57">
        <w:rPr>
          <w:rFonts w:ascii="Arial" w:hAnsi="Arial" w:cs="Arial"/>
          <w:sz w:val="16"/>
          <w:szCs w:val="16"/>
        </w:rPr>
        <w:t xml:space="preserve">is not configured, for each sub-band index </w:t>
      </w:r>
      <w:r w:rsidRPr="00507C57">
        <w:rPr>
          <w:rFonts w:ascii="Arial" w:hAnsi="Arial" w:cs="Arial"/>
          <w:i/>
          <w:sz w:val="16"/>
          <w:szCs w:val="16"/>
        </w:rPr>
        <w:t>s,</w:t>
      </w:r>
      <w:r w:rsidRPr="00507C57">
        <w:rPr>
          <w:rFonts w:ascii="Arial" w:hAnsi="Arial" w:cs="Arial"/>
          <w:sz w:val="16"/>
          <w:szCs w:val="16"/>
        </w:rPr>
        <w:t xml:space="preserve"> a 2-bit sub-band differential CQI is defined as:</w:t>
      </w:r>
    </w:p>
    <w:p w14:paraId="7ACE4778" w14:textId="77777777" w:rsidR="00514512" w:rsidRPr="00507C57" w:rsidRDefault="00514512" w:rsidP="003549B8">
      <w:pPr>
        <w:numPr>
          <w:ilvl w:val="0"/>
          <w:numId w:val="167"/>
        </w:numPr>
        <w:spacing w:after="180"/>
        <w:ind w:left="568" w:hanging="284"/>
        <w:rPr>
          <w:rFonts w:ascii="Arial" w:eastAsia="MS Mincho" w:hAnsi="Arial" w:cs="Arial"/>
          <w:sz w:val="16"/>
          <w:szCs w:val="16"/>
        </w:rPr>
      </w:pPr>
      <w:r w:rsidRPr="00507C57">
        <w:rPr>
          <w:rFonts w:ascii="Arial" w:eastAsia="MS Mincho" w:hAnsi="Arial" w:cs="Arial"/>
          <w:sz w:val="16"/>
          <w:szCs w:val="16"/>
        </w:rPr>
        <w:t>-</w:t>
      </w:r>
      <w:r w:rsidRPr="00507C57">
        <w:rPr>
          <w:rFonts w:ascii="Arial" w:eastAsia="MS Mincho" w:hAnsi="Arial" w:cs="Arial"/>
          <w:sz w:val="16"/>
          <w:szCs w:val="16"/>
        </w:rPr>
        <w:tab/>
        <w:t>Sub-band Offset level (</w:t>
      </w:r>
      <w:r w:rsidRPr="00507C57">
        <w:rPr>
          <w:rFonts w:ascii="Arial" w:eastAsia="MS Mincho" w:hAnsi="Arial" w:cs="Arial"/>
          <w:i/>
          <w:sz w:val="16"/>
          <w:szCs w:val="16"/>
        </w:rPr>
        <w:t>s</w:t>
      </w:r>
      <w:r w:rsidRPr="00507C57">
        <w:rPr>
          <w:rFonts w:ascii="Arial" w:eastAsia="MS Mincho" w:hAnsi="Arial" w:cs="Arial"/>
          <w:sz w:val="16"/>
          <w:szCs w:val="16"/>
        </w:rPr>
        <w:t>) = sub-band CQI index (</w:t>
      </w:r>
      <w:r w:rsidRPr="00507C57">
        <w:rPr>
          <w:rFonts w:ascii="Arial" w:eastAsia="MS Mincho" w:hAnsi="Arial" w:cs="Arial"/>
          <w:i/>
          <w:sz w:val="16"/>
          <w:szCs w:val="16"/>
        </w:rPr>
        <w:t>s</w:t>
      </w:r>
      <w:r w:rsidRPr="00507C57">
        <w:rPr>
          <w:rFonts w:ascii="Arial" w:eastAsia="MS Mincho" w:hAnsi="Arial" w:cs="Arial"/>
          <w:sz w:val="16"/>
          <w:szCs w:val="16"/>
        </w:rPr>
        <w:t>) - wideband CQI index.</w:t>
      </w:r>
    </w:p>
    <w:p w14:paraId="5698AF1E" w14:textId="77777777" w:rsidR="00514512" w:rsidRPr="00507C57" w:rsidRDefault="00514512" w:rsidP="00514512">
      <w:pPr>
        <w:rPr>
          <w:rFonts w:ascii="Arial" w:hAnsi="Arial" w:cs="Arial"/>
          <w:sz w:val="16"/>
          <w:szCs w:val="16"/>
        </w:rPr>
      </w:pPr>
      <w:r w:rsidRPr="00507C57">
        <w:rPr>
          <w:rFonts w:ascii="Arial" w:hAnsi="Arial" w:cs="Arial"/>
          <w:sz w:val="16"/>
          <w:szCs w:val="16"/>
        </w:rPr>
        <w:t>The mapping from the 2-bit sub-band differential CQI values to the offset level is shown in Table 5.2.2.1-1</w:t>
      </w:r>
    </w:p>
    <w:p w14:paraId="3A82FAB9" w14:textId="77777777" w:rsidR="00514512" w:rsidRPr="00507C57" w:rsidRDefault="00514512" w:rsidP="00514512">
      <w:pPr>
        <w:keepNext/>
        <w:keepLines/>
        <w:overflowPunct w:val="0"/>
        <w:autoSpaceDE w:val="0"/>
        <w:autoSpaceDN w:val="0"/>
        <w:adjustRightInd w:val="0"/>
        <w:spacing w:before="60" w:after="180"/>
        <w:jc w:val="center"/>
        <w:textAlignment w:val="baseline"/>
        <w:rPr>
          <w:rFonts w:ascii="Arial" w:eastAsia="Times New Roman" w:hAnsi="Arial" w:cs="Arial"/>
          <w:b/>
          <w:color w:val="000000"/>
          <w:sz w:val="16"/>
          <w:szCs w:val="16"/>
          <w:lang w:eastAsia="en-GB"/>
        </w:rPr>
      </w:pPr>
      <w:r w:rsidRPr="00507C57">
        <w:rPr>
          <w:rFonts w:ascii="Arial" w:eastAsia="Times New Roman" w:hAnsi="Arial" w:cs="Arial"/>
          <w:b/>
          <w:color w:val="000000"/>
          <w:sz w:val="16"/>
          <w:szCs w:val="16"/>
          <w:lang w:eastAsia="en-GB"/>
        </w:rPr>
        <w:t>Table 5.2.2.1-1: Mapping sub-band 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514512" w:rsidRPr="00507C57" w14:paraId="7F4D26D7" w14:textId="77777777" w:rsidTr="005A5273">
        <w:tc>
          <w:tcPr>
            <w:tcW w:w="3260" w:type="dxa"/>
            <w:shd w:val="clear" w:color="auto" w:fill="auto"/>
          </w:tcPr>
          <w:p w14:paraId="4DD96977" w14:textId="77777777" w:rsidR="00514512" w:rsidRPr="00507C57" w:rsidRDefault="00514512" w:rsidP="00514512">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507C57">
              <w:rPr>
                <w:rFonts w:ascii="Arial" w:eastAsia="Times New Roman" w:hAnsi="Arial" w:cs="Arial"/>
                <w:b/>
                <w:sz w:val="16"/>
                <w:szCs w:val="16"/>
                <w:lang w:eastAsia="en-GB"/>
              </w:rPr>
              <w:t>Sub-band differential CQI value</w:t>
            </w:r>
          </w:p>
        </w:tc>
        <w:tc>
          <w:tcPr>
            <w:tcW w:w="3118" w:type="dxa"/>
            <w:shd w:val="clear" w:color="auto" w:fill="auto"/>
          </w:tcPr>
          <w:p w14:paraId="28AFE767" w14:textId="77777777" w:rsidR="00514512" w:rsidRPr="00507C57" w:rsidRDefault="00514512" w:rsidP="00514512">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507C57">
              <w:rPr>
                <w:rFonts w:ascii="Arial" w:eastAsia="Times New Roman" w:hAnsi="Arial" w:cs="Arial"/>
                <w:b/>
                <w:sz w:val="16"/>
                <w:szCs w:val="16"/>
                <w:lang w:eastAsia="en-GB"/>
              </w:rPr>
              <w:t>Offset level</w:t>
            </w:r>
          </w:p>
        </w:tc>
      </w:tr>
      <w:tr w:rsidR="00514512" w:rsidRPr="00507C57" w14:paraId="7F8F9C76" w14:textId="77777777" w:rsidTr="005A5273">
        <w:tc>
          <w:tcPr>
            <w:tcW w:w="3260" w:type="dxa"/>
            <w:shd w:val="clear" w:color="auto" w:fill="auto"/>
          </w:tcPr>
          <w:p w14:paraId="4DD810CC" w14:textId="77777777" w:rsidR="00514512" w:rsidRPr="00507C57" w:rsidRDefault="00514512" w:rsidP="00514512">
            <w:pPr>
              <w:keepLines/>
              <w:spacing w:before="40" w:after="40"/>
              <w:jc w:val="center"/>
              <w:rPr>
                <w:rFonts w:ascii="Arial" w:eastAsia="SimSun" w:hAnsi="Arial" w:cs="Arial"/>
                <w:sz w:val="16"/>
                <w:szCs w:val="16"/>
                <w:lang w:eastAsia="en-GB"/>
              </w:rPr>
            </w:pPr>
            <w:r w:rsidRPr="00507C57">
              <w:rPr>
                <w:rFonts w:ascii="Arial" w:eastAsia="SimSun" w:hAnsi="Arial" w:cs="Arial"/>
                <w:sz w:val="16"/>
                <w:szCs w:val="16"/>
                <w:lang w:eastAsia="en-GB"/>
              </w:rPr>
              <w:t>0</w:t>
            </w:r>
          </w:p>
        </w:tc>
        <w:tc>
          <w:tcPr>
            <w:tcW w:w="3118" w:type="dxa"/>
            <w:shd w:val="clear" w:color="auto" w:fill="auto"/>
          </w:tcPr>
          <w:p w14:paraId="75094456" w14:textId="77777777" w:rsidR="00514512" w:rsidRPr="00507C57" w:rsidRDefault="00514512" w:rsidP="00514512">
            <w:pPr>
              <w:keepLines/>
              <w:spacing w:before="40" w:after="40"/>
              <w:jc w:val="center"/>
              <w:rPr>
                <w:rFonts w:ascii="Arial" w:eastAsia="SimSun" w:hAnsi="Arial" w:cs="Arial"/>
                <w:sz w:val="16"/>
                <w:szCs w:val="16"/>
                <w:lang w:eastAsia="en-GB"/>
              </w:rPr>
            </w:pPr>
            <w:r w:rsidRPr="00507C57">
              <w:rPr>
                <w:rFonts w:ascii="Arial" w:eastAsia="SimSun" w:hAnsi="Arial" w:cs="Arial"/>
                <w:sz w:val="16"/>
                <w:szCs w:val="16"/>
                <w:lang w:eastAsia="en-GB"/>
              </w:rPr>
              <w:t>0</w:t>
            </w:r>
          </w:p>
        </w:tc>
      </w:tr>
      <w:tr w:rsidR="00514512" w:rsidRPr="00507C57" w14:paraId="66CAF210" w14:textId="77777777" w:rsidTr="005A5273">
        <w:tc>
          <w:tcPr>
            <w:tcW w:w="3260" w:type="dxa"/>
            <w:shd w:val="clear" w:color="auto" w:fill="auto"/>
          </w:tcPr>
          <w:p w14:paraId="43725992" w14:textId="77777777" w:rsidR="00514512" w:rsidRPr="00507C57" w:rsidRDefault="00514512" w:rsidP="00514512">
            <w:pPr>
              <w:keepLines/>
              <w:spacing w:before="40" w:after="40"/>
              <w:jc w:val="center"/>
              <w:rPr>
                <w:rFonts w:ascii="Arial" w:eastAsia="SimSun" w:hAnsi="Arial" w:cs="Arial"/>
                <w:sz w:val="16"/>
                <w:szCs w:val="16"/>
                <w:lang w:eastAsia="en-GB"/>
              </w:rPr>
            </w:pPr>
            <w:r w:rsidRPr="00507C57">
              <w:rPr>
                <w:rFonts w:ascii="Arial" w:eastAsia="SimSun" w:hAnsi="Arial" w:cs="Arial"/>
                <w:sz w:val="16"/>
                <w:szCs w:val="16"/>
                <w:lang w:eastAsia="en-GB"/>
              </w:rPr>
              <w:t>1</w:t>
            </w:r>
          </w:p>
        </w:tc>
        <w:tc>
          <w:tcPr>
            <w:tcW w:w="3118" w:type="dxa"/>
            <w:shd w:val="clear" w:color="auto" w:fill="auto"/>
          </w:tcPr>
          <w:p w14:paraId="14E315E0" w14:textId="77777777" w:rsidR="00514512" w:rsidRPr="00507C57" w:rsidRDefault="00514512" w:rsidP="00514512">
            <w:pPr>
              <w:keepLines/>
              <w:spacing w:before="40" w:after="40"/>
              <w:jc w:val="center"/>
              <w:rPr>
                <w:rFonts w:ascii="Arial" w:eastAsia="SimSun" w:hAnsi="Arial" w:cs="Arial"/>
                <w:sz w:val="16"/>
                <w:szCs w:val="16"/>
                <w:lang w:eastAsia="en-GB"/>
              </w:rPr>
            </w:pPr>
            <w:r w:rsidRPr="00507C57">
              <w:rPr>
                <w:rFonts w:ascii="Arial" w:eastAsia="SimSun" w:hAnsi="Arial" w:cs="Arial"/>
                <w:sz w:val="16"/>
                <w:szCs w:val="16"/>
                <w:lang w:eastAsia="en-GB"/>
              </w:rPr>
              <w:t>1</w:t>
            </w:r>
          </w:p>
        </w:tc>
      </w:tr>
      <w:tr w:rsidR="00514512" w:rsidRPr="00507C57" w14:paraId="1FFB19E9" w14:textId="77777777" w:rsidTr="005A5273">
        <w:tc>
          <w:tcPr>
            <w:tcW w:w="3260" w:type="dxa"/>
            <w:shd w:val="clear" w:color="auto" w:fill="auto"/>
          </w:tcPr>
          <w:p w14:paraId="12B538CA" w14:textId="77777777" w:rsidR="00514512" w:rsidRPr="00507C57" w:rsidRDefault="00514512" w:rsidP="00514512">
            <w:pPr>
              <w:keepLines/>
              <w:spacing w:before="40" w:after="40"/>
              <w:jc w:val="center"/>
              <w:rPr>
                <w:rFonts w:ascii="Arial" w:eastAsia="SimSun" w:hAnsi="Arial" w:cs="Arial"/>
                <w:sz w:val="16"/>
                <w:szCs w:val="16"/>
                <w:lang w:eastAsia="en-GB"/>
              </w:rPr>
            </w:pPr>
            <w:r w:rsidRPr="00507C57">
              <w:rPr>
                <w:rFonts w:ascii="Arial" w:eastAsia="SimSun" w:hAnsi="Arial" w:cs="Arial"/>
                <w:sz w:val="16"/>
                <w:szCs w:val="16"/>
                <w:lang w:eastAsia="en-GB"/>
              </w:rPr>
              <w:t>2</w:t>
            </w:r>
          </w:p>
        </w:tc>
        <w:tc>
          <w:tcPr>
            <w:tcW w:w="3118" w:type="dxa"/>
            <w:shd w:val="clear" w:color="auto" w:fill="auto"/>
          </w:tcPr>
          <w:p w14:paraId="4D506337" w14:textId="77777777" w:rsidR="00514512" w:rsidRPr="00507C57" w:rsidRDefault="00514512" w:rsidP="00514512">
            <w:pPr>
              <w:keepLines/>
              <w:spacing w:before="40" w:after="40"/>
              <w:jc w:val="center"/>
              <w:rPr>
                <w:rFonts w:ascii="Arial" w:eastAsia="SimSun" w:hAnsi="Arial" w:cs="Arial"/>
                <w:sz w:val="16"/>
                <w:szCs w:val="16"/>
                <w:lang w:eastAsia="en-GB"/>
              </w:rPr>
            </w:pPr>
            <w:r w:rsidRPr="00507C57">
              <w:rPr>
                <w:rFonts w:ascii="Arial" w:eastAsia="SimSun" w:hAnsi="Arial" w:cs="Arial"/>
                <w:sz w:val="16"/>
                <w:szCs w:val="16"/>
                <w:lang w:eastAsia="en-GB"/>
              </w:rPr>
              <w:t>≥ 2</w:t>
            </w:r>
          </w:p>
        </w:tc>
      </w:tr>
      <w:tr w:rsidR="00514512" w:rsidRPr="00507C57" w14:paraId="10DCF3CA" w14:textId="77777777" w:rsidTr="005A5273">
        <w:tc>
          <w:tcPr>
            <w:tcW w:w="3260" w:type="dxa"/>
            <w:shd w:val="clear" w:color="auto" w:fill="auto"/>
          </w:tcPr>
          <w:p w14:paraId="7F1DCCD1" w14:textId="77777777" w:rsidR="00514512" w:rsidRPr="00507C57" w:rsidRDefault="00514512" w:rsidP="00514512">
            <w:pPr>
              <w:keepLines/>
              <w:spacing w:before="40" w:after="40"/>
              <w:jc w:val="center"/>
              <w:rPr>
                <w:rFonts w:ascii="Arial" w:eastAsia="SimSun" w:hAnsi="Arial" w:cs="Arial"/>
                <w:sz w:val="16"/>
                <w:szCs w:val="16"/>
                <w:lang w:eastAsia="en-GB"/>
              </w:rPr>
            </w:pPr>
            <w:r w:rsidRPr="00507C57">
              <w:rPr>
                <w:rFonts w:ascii="Arial" w:eastAsia="SimSun" w:hAnsi="Arial" w:cs="Arial"/>
                <w:sz w:val="16"/>
                <w:szCs w:val="16"/>
                <w:lang w:eastAsia="en-GB"/>
              </w:rPr>
              <w:t>3</w:t>
            </w:r>
          </w:p>
        </w:tc>
        <w:tc>
          <w:tcPr>
            <w:tcW w:w="3118" w:type="dxa"/>
            <w:shd w:val="clear" w:color="auto" w:fill="auto"/>
          </w:tcPr>
          <w:p w14:paraId="35477193" w14:textId="77777777" w:rsidR="00514512" w:rsidRPr="00507C57" w:rsidRDefault="00514512" w:rsidP="00514512">
            <w:pPr>
              <w:keepLines/>
              <w:spacing w:before="40" w:after="40"/>
              <w:jc w:val="center"/>
              <w:rPr>
                <w:rFonts w:ascii="Arial" w:eastAsia="SimSun" w:hAnsi="Arial" w:cs="Arial"/>
                <w:sz w:val="16"/>
                <w:szCs w:val="16"/>
                <w:lang w:eastAsia="en-GB"/>
              </w:rPr>
            </w:pPr>
            <w:r w:rsidRPr="00507C57">
              <w:rPr>
                <w:rFonts w:ascii="Arial" w:eastAsia="SimSun" w:hAnsi="Arial" w:cs="Arial"/>
                <w:sz w:val="16"/>
                <w:szCs w:val="16"/>
                <w:lang w:eastAsia="en-GB"/>
              </w:rPr>
              <w:t>≤-1</w:t>
            </w:r>
          </w:p>
        </w:tc>
      </w:tr>
    </w:tbl>
    <w:p w14:paraId="078148A1" w14:textId="77777777" w:rsidR="00514512" w:rsidRPr="00507C57" w:rsidRDefault="00514512" w:rsidP="00514512">
      <w:pPr>
        <w:rPr>
          <w:rFonts w:ascii="Arial" w:hAnsi="Arial" w:cs="Arial"/>
          <w:sz w:val="16"/>
          <w:szCs w:val="16"/>
        </w:rPr>
      </w:pPr>
    </w:p>
    <w:p w14:paraId="0168FBFC" w14:textId="77777777" w:rsidR="00507C57" w:rsidRPr="00507C57" w:rsidRDefault="00507C57" w:rsidP="00507C57">
      <w:pPr>
        <w:autoSpaceDE w:val="0"/>
        <w:autoSpaceDN w:val="0"/>
        <w:adjustRightInd w:val="0"/>
        <w:snapToGrid w:val="0"/>
        <w:jc w:val="center"/>
        <w:rPr>
          <w:rFonts w:ascii="Arial" w:hAnsi="Arial" w:cs="Arial"/>
          <w:color w:val="FF0000"/>
          <w:sz w:val="16"/>
          <w:szCs w:val="16"/>
        </w:rPr>
      </w:pPr>
      <w:r w:rsidRPr="00507C57">
        <w:rPr>
          <w:rFonts w:ascii="Arial" w:hAnsi="Arial" w:cs="Arial"/>
          <w:color w:val="FF0000"/>
          <w:sz w:val="16"/>
          <w:szCs w:val="16"/>
        </w:rPr>
        <w:t>&lt; Unchanged parts are omitted &gt;</w:t>
      </w:r>
    </w:p>
    <w:p w14:paraId="7DC781D0" w14:textId="77777777" w:rsidR="00514512" w:rsidRPr="00507C57" w:rsidRDefault="00514512" w:rsidP="00514512">
      <w:pPr>
        <w:rPr>
          <w:rFonts w:ascii="Arial" w:hAnsi="Arial" w:cs="Arial"/>
          <w:b/>
          <w:bCs/>
          <w:sz w:val="16"/>
          <w:szCs w:val="16"/>
        </w:rPr>
      </w:pPr>
      <w:r w:rsidRPr="00507C57">
        <w:rPr>
          <w:rFonts w:ascii="Arial" w:hAnsi="Arial" w:cs="Arial"/>
          <w:b/>
          <w:bCs/>
          <w:sz w:val="16"/>
          <w:szCs w:val="16"/>
        </w:rPr>
        <w:t>6.2.1</w:t>
      </w:r>
      <w:r w:rsidRPr="00507C57">
        <w:rPr>
          <w:rFonts w:ascii="Arial" w:hAnsi="Arial" w:cs="Arial"/>
          <w:b/>
          <w:bCs/>
          <w:sz w:val="16"/>
          <w:szCs w:val="16"/>
        </w:rPr>
        <w:tab/>
        <w:t>UE sounding procedure</w:t>
      </w:r>
    </w:p>
    <w:p w14:paraId="69CC029E" w14:textId="2EB22F66" w:rsidR="00514512" w:rsidRPr="00507C57" w:rsidRDefault="00514512" w:rsidP="00514512">
      <w:pPr>
        <w:rPr>
          <w:rFonts w:ascii="Arial" w:hAnsi="Arial" w:cs="Arial"/>
          <w:color w:val="000000"/>
          <w:sz w:val="16"/>
          <w:szCs w:val="16"/>
        </w:rPr>
      </w:pPr>
      <w:r w:rsidRPr="00507C57">
        <w:rPr>
          <w:rFonts w:ascii="Arial" w:eastAsia="MS Mincho" w:hAnsi="Arial" w:cs="Arial"/>
          <w:color w:val="000000"/>
          <w:sz w:val="16"/>
          <w:szCs w:val="16"/>
          <w:lang w:eastAsia="ja-JP"/>
        </w:rPr>
        <w:t xml:space="preserve">The </w:t>
      </w:r>
      <w:r w:rsidRPr="00507C57">
        <w:rPr>
          <w:rFonts w:ascii="Arial" w:hAnsi="Arial" w:cs="Arial"/>
          <w:color w:val="000000"/>
          <w:sz w:val="16"/>
          <w:szCs w:val="16"/>
        </w:rPr>
        <w:t xml:space="preserve">UE may be configured with one or more Sounding Reference Signal (SRS) resource sets as configured by the higher layer parameter </w:t>
      </w:r>
      <w:r w:rsidRPr="00507C57">
        <w:rPr>
          <w:rFonts w:ascii="Arial" w:hAnsi="Arial" w:cs="Arial"/>
          <w:i/>
          <w:color w:val="000000"/>
          <w:sz w:val="16"/>
          <w:szCs w:val="16"/>
        </w:rPr>
        <w:t xml:space="preserve">SRS-ResourceSet </w:t>
      </w:r>
      <w:r w:rsidRPr="00507C57">
        <w:rPr>
          <w:rFonts w:ascii="Arial" w:hAnsi="Arial" w:cs="Arial"/>
          <w:color w:val="000000"/>
          <w:sz w:val="16"/>
          <w:szCs w:val="16"/>
        </w:rPr>
        <w:t>or</w:t>
      </w:r>
      <w:r w:rsidRPr="00507C57">
        <w:rPr>
          <w:rFonts w:ascii="Arial" w:hAnsi="Arial" w:cs="Arial"/>
          <w:i/>
          <w:color w:val="000000"/>
          <w:sz w:val="16"/>
          <w:szCs w:val="16"/>
        </w:rPr>
        <w:t xml:space="preserve"> SRS-PosResourceSet</w:t>
      </w:r>
      <w:r w:rsidRPr="00507C57">
        <w:rPr>
          <w:rFonts w:ascii="Arial" w:hAnsi="Arial" w:cs="Arial"/>
          <w:color w:val="000000"/>
          <w:sz w:val="16"/>
          <w:szCs w:val="16"/>
        </w:rPr>
        <w:t>.</w:t>
      </w:r>
      <w:r w:rsidRPr="00507C57">
        <w:rPr>
          <w:rFonts w:ascii="Arial" w:eastAsia="MS Mincho" w:hAnsi="Arial" w:cs="Arial"/>
          <w:color w:val="000000"/>
          <w:sz w:val="16"/>
          <w:szCs w:val="16"/>
          <w:lang w:eastAsia="ja-JP"/>
        </w:rPr>
        <w:t xml:space="preserve"> For each SRS resource set configured by </w:t>
      </w:r>
      <w:r w:rsidRPr="00507C57">
        <w:rPr>
          <w:rFonts w:ascii="Arial" w:eastAsia="MS Mincho" w:hAnsi="Arial" w:cs="Arial"/>
          <w:i/>
          <w:color w:val="000000"/>
          <w:sz w:val="16"/>
          <w:szCs w:val="16"/>
          <w:lang w:eastAsia="ja-JP"/>
        </w:rPr>
        <w:t>SRS-ResourceSet</w:t>
      </w:r>
      <w:r w:rsidRPr="00507C57">
        <w:rPr>
          <w:rFonts w:ascii="Arial" w:eastAsia="MS Mincho" w:hAnsi="Arial" w:cs="Arial"/>
          <w:color w:val="000000"/>
          <w:sz w:val="16"/>
          <w:szCs w:val="16"/>
          <w:lang w:eastAsia="ja-JP"/>
        </w:rPr>
        <w:t xml:space="preserve">, </w:t>
      </w:r>
      <w:r w:rsidRPr="00507C57">
        <w:rPr>
          <w:rFonts w:ascii="Arial" w:hAnsi="Arial" w:cs="Arial"/>
          <w:color w:val="000000"/>
          <w:sz w:val="16"/>
          <w:szCs w:val="16"/>
        </w:rPr>
        <w:t xml:space="preserve">a UE may be configured with </w:t>
      </w:r>
      <w:r w:rsidRPr="00507C57">
        <w:rPr>
          <w:rFonts w:ascii="Arial" w:hAnsi="Arial" w:cs="Arial"/>
          <w:color w:val="000000"/>
          <w:position w:val="-4"/>
          <w:sz w:val="16"/>
          <w:szCs w:val="16"/>
        </w:rPr>
        <w:object w:dxaOrig="580" w:dyaOrig="280" w14:anchorId="3ACC4111">
          <v:shape id="_x0000_i1036" type="#_x0000_t75" style="width:28.5pt;height:14.25pt" o:ole="">
            <v:imagedata r:id="rId468" o:title=""/>
          </v:shape>
          <o:OLEObject Type="Embed" ProgID="Equation.3" ShapeID="_x0000_i1036" DrawAspect="Content" ObjectID="_1776885096" r:id="rId469"/>
        </w:object>
      </w:r>
      <w:r w:rsidRPr="00507C57">
        <w:rPr>
          <w:rFonts w:ascii="Arial" w:hAnsi="Arial" w:cs="Arial"/>
          <w:color w:val="000000"/>
          <w:sz w:val="16"/>
          <w:szCs w:val="16"/>
        </w:rPr>
        <w:t xml:space="preserve">SRS resources (higher layer parameter </w:t>
      </w:r>
      <w:r w:rsidRPr="00507C57">
        <w:rPr>
          <w:rFonts w:ascii="Arial" w:hAnsi="Arial" w:cs="Arial"/>
          <w:i/>
          <w:color w:val="000000"/>
          <w:sz w:val="16"/>
          <w:szCs w:val="16"/>
        </w:rPr>
        <w:t>SRS-Resource</w:t>
      </w:r>
      <w:r w:rsidRPr="00507C57">
        <w:rPr>
          <w:rFonts w:ascii="Arial" w:hAnsi="Arial" w:cs="Arial"/>
          <w:color w:val="000000"/>
          <w:sz w:val="16"/>
          <w:szCs w:val="16"/>
        </w:rPr>
        <w:t>), where the maximum value of K is indicated by UE capability</w:t>
      </w:r>
      <w:r w:rsidRPr="00507C57">
        <w:rPr>
          <w:rFonts w:ascii="Arial" w:hAnsi="Arial" w:cs="Arial"/>
          <w:i/>
          <w:color w:val="000000"/>
          <w:sz w:val="16"/>
          <w:szCs w:val="16"/>
        </w:rPr>
        <w:t xml:space="preserve"> </w:t>
      </w:r>
      <w:r w:rsidRPr="00507C57">
        <w:rPr>
          <w:rFonts w:ascii="Arial" w:hAnsi="Arial" w:cs="Arial"/>
          <w:color w:val="000000"/>
          <w:sz w:val="16"/>
          <w:szCs w:val="16"/>
        </w:rPr>
        <w:t xml:space="preserve">[13, 38.306]. When SRS resource set is configured with the higher layer parameter </w:t>
      </w:r>
      <w:r w:rsidRPr="00507C57">
        <w:rPr>
          <w:rFonts w:ascii="Arial" w:hAnsi="Arial" w:cs="Arial"/>
          <w:i/>
          <w:color w:val="000000"/>
          <w:sz w:val="16"/>
          <w:szCs w:val="16"/>
        </w:rPr>
        <w:t>SRS-PosResourceSet,</w:t>
      </w:r>
      <w:r w:rsidRPr="00507C57">
        <w:rPr>
          <w:rFonts w:ascii="Arial" w:hAnsi="Arial" w:cs="Arial"/>
          <w:color w:val="000000"/>
          <w:sz w:val="16"/>
          <w:szCs w:val="16"/>
        </w:rPr>
        <w:t xml:space="preserve"> a UE may be configured with </w:t>
      </w:r>
      <w:r w:rsidRPr="00507C57">
        <w:rPr>
          <w:rFonts w:ascii="Arial" w:hAnsi="Arial" w:cs="Arial"/>
          <w:i/>
          <w:iCs/>
          <w:color w:val="000000"/>
          <w:sz w:val="16"/>
          <w:szCs w:val="16"/>
        </w:rPr>
        <w:t xml:space="preserve">K </w:t>
      </w:r>
      <w:r w:rsidRPr="00507C57">
        <w:rPr>
          <w:rFonts w:ascii="Arial" w:hAnsi="Arial" w:cs="Arial"/>
          <w:color w:val="000000"/>
          <w:sz w:val="16"/>
          <w:szCs w:val="16"/>
        </w:rPr>
        <w:t xml:space="preserve">≥1 SRS resources (higher layer parameter </w:t>
      </w:r>
      <w:r w:rsidRPr="00507C57">
        <w:rPr>
          <w:rFonts w:ascii="Arial" w:hAnsi="Arial" w:cs="Arial"/>
          <w:i/>
          <w:color w:val="000000"/>
          <w:sz w:val="16"/>
          <w:szCs w:val="16"/>
        </w:rPr>
        <w:t>SRS-PosResource</w:t>
      </w:r>
      <w:r w:rsidRPr="00507C57">
        <w:rPr>
          <w:rFonts w:ascii="Arial" w:hAnsi="Arial" w:cs="Arial"/>
          <w:color w:val="000000"/>
          <w:sz w:val="16"/>
          <w:szCs w:val="16"/>
        </w:rPr>
        <w:t xml:space="preserve">), where the maximum value of K is 16. The SRS resource set applicability is configured by the higher layer parameter </w:t>
      </w:r>
      <w:r w:rsidRPr="00507C57">
        <w:rPr>
          <w:rFonts w:ascii="Arial" w:hAnsi="Arial" w:cs="Arial"/>
          <w:i/>
          <w:color w:val="000000"/>
          <w:sz w:val="16"/>
          <w:szCs w:val="16"/>
        </w:rPr>
        <w:t xml:space="preserve">usage </w:t>
      </w:r>
      <w:r w:rsidRPr="00507C57">
        <w:rPr>
          <w:rFonts w:ascii="Arial" w:hAnsi="Arial" w:cs="Arial"/>
          <w:color w:val="000000"/>
          <w:sz w:val="16"/>
          <w:szCs w:val="16"/>
        </w:rPr>
        <w:t>in</w:t>
      </w:r>
      <w:r w:rsidRPr="00507C57">
        <w:rPr>
          <w:rFonts w:ascii="Arial" w:hAnsi="Arial" w:cs="Arial"/>
          <w:i/>
          <w:color w:val="000000"/>
          <w:sz w:val="16"/>
          <w:szCs w:val="16"/>
        </w:rPr>
        <w:t xml:space="preserve"> SRS-ResourceSet.</w:t>
      </w:r>
      <w:r w:rsidRPr="00507C57">
        <w:rPr>
          <w:rFonts w:ascii="Arial" w:hAnsi="Arial" w:cs="Arial"/>
          <w:color w:val="000000"/>
          <w:sz w:val="16"/>
          <w:szCs w:val="16"/>
        </w:rPr>
        <w:t xml:space="preserve"> When the higher layer parameter</w:t>
      </w:r>
      <w:r w:rsidRPr="00507C57">
        <w:rPr>
          <w:rFonts w:ascii="Arial" w:hAnsi="Arial" w:cs="Arial"/>
          <w:i/>
          <w:color w:val="000000"/>
          <w:sz w:val="16"/>
          <w:szCs w:val="16"/>
        </w:rPr>
        <w:t xml:space="preserve"> usage </w:t>
      </w:r>
      <w:r w:rsidRPr="00507C57">
        <w:rPr>
          <w:rFonts w:ascii="Arial" w:hAnsi="Arial" w:cs="Arial"/>
          <w:color w:val="000000"/>
          <w:sz w:val="16"/>
          <w:szCs w:val="16"/>
        </w:rPr>
        <w:t>is set to 'beamManagement'</w:t>
      </w:r>
      <w:r w:rsidRPr="00507C57">
        <w:rPr>
          <w:rFonts w:ascii="Arial" w:hAnsi="Arial" w:cs="Arial"/>
          <w:i/>
          <w:color w:val="000000"/>
          <w:sz w:val="16"/>
          <w:szCs w:val="16"/>
        </w:rPr>
        <w:t xml:space="preserve">, </w:t>
      </w:r>
      <w:r w:rsidRPr="00507C57">
        <w:rPr>
          <w:rFonts w:ascii="Arial" w:hAnsi="Arial" w:cs="Arial"/>
          <w:color w:val="000000"/>
          <w:sz w:val="16"/>
          <w:szCs w:val="16"/>
        </w:rPr>
        <w:t xml:space="preserve">only one SRS resource in each of multiple SRS resource sets may be transmitted at a given time instant, but the SRS resources in different SRS resource sets with the same time domain behaviour in the same BWP may be transmitted simultaneously. </w:t>
      </w:r>
      <w:r w:rsidRPr="00507C57">
        <w:rPr>
          <w:rFonts w:ascii="Arial" w:hAnsi="Arial" w:cs="Arial"/>
          <w:iCs/>
          <w:sz w:val="16"/>
          <w:szCs w:val="16"/>
        </w:rPr>
        <w:t xml:space="preserve">For a given CC, multiple SRS resources across multiple sets with usage </w:t>
      </w:r>
      <w:r w:rsidR="00E22D0C" w:rsidRPr="00507C57">
        <w:rPr>
          <w:rFonts w:ascii="Arial" w:hAnsi="Arial" w:cs="Arial"/>
          <w:iCs/>
          <w:sz w:val="16"/>
          <w:szCs w:val="16"/>
        </w:rPr>
        <w:t>"</w:t>
      </w:r>
      <w:r w:rsidRPr="00507C57">
        <w:rPr>
          <w:rFonts w:ascii="Arial" w:hAnsi="Arial" w:cs="Arial"/>
          <w:iCs/>
          <w:sz w:val="16"/>
          <w:szCs w:val="16"/>
        </w:rPr>
        <w:t>beamManagement</w:t>
      </w:r>
      <w:r w:rsidR="00E22D0C" w:rsidRPr="00507C57">
        <w:rPr>
          <w:rFonts w:ascii="Arial" w:hAnsi="Arial" w:cs="Arial"/>
          <w:iCs/>
          <w:sz w:val="16"/>
          <w:szCs w:val="16"/>
        </w:rPr>
        <w:t>"</w:t>
      </w:r>
      <w:r w:rsidRPr="00507C57">
        <w:rPr>
          <w:rFonts w:ascii="Arial" w:hAnsi="Arial" w:cs="Arial"/>
          <w:iCs/>
          <w:sz w:val="16"/>
          <w:szCs w:val="16"/>
        </w:rPr>
        <w:t xml:space="preserve"> are not expected to be partially overlapped in time.</w:t>
      </w:r>
    </w:p>
    <w:p w14:paraId="528D638E" w14:textId="77777777" w:rsidR="00514512" w:rsidRPr="00507C57" w:rsidRDefault="00514512" w:rsidP="00514512">
      <w:pPr>
        <w:rPr>
          <w:rFonts w:ascii="Arial" w:hAnsi="Arial" w:cs="Arial"/>
          <w:sz w:val="16"/>
          <w:szCs w:val="16"/>
        </w:rPr>
      </w:pPr>
      <w:r w:rsidRPr="00507C57">
        <w:rPr>
          <w:rFonts w:ascii="Arial" w:hAnsi="Arial" w:cs="Arial"/>
          <w:sz w:val="16"/>
          <w:szCs w:val="16"/>
        </w:rPr>
        <w:t xml:space="preserve">During non-active periods of cell DRX </w:t>
      </w:r>
      <w:r w:rsidRPr="00507C57">
        <w:rPr>
          <w:rFonts w:ascii="Arial" w:hAnsi="Arial" w:cs="Arial"/>
          <w:color w:val="C00000"/>
          <w:sz w:val="16"/>
          <w:szCs w:val="16"/>
          <w:u w:val="single"/>
        </w:rPr>
        <w:t>if cell DRX is activated for the serving cell</w:t>
      </w:r>
      <w:r w:rsidRPr="00507C57">
        <w:rPr>
          <w:rFonts w:ascii="Arial" w:hAnsi="Arial" w:cs="Arial"/>
          <w:sz w:val="16"/>
          <w:szCs w:val="16"/>
        </w:rPr>
        <w:t xml:space="preserve">, the UE </w:t>
      </w:r>
      <w:r w:rsidRPr="00507C57">
        <w:rPr>
          <w:rFonts w:ascii="Arial" w:hAnsi="Arial" w:cs="Arial"/>
          <w:strike/>
          <w:color w:val="C00000"/>
          <w:sz w:val="16"/>
          <w:szCs w:val="16"/>
        </w:rPr>
        <w:t>configured with cell DRX</w:t>
      </w:r>
      <w:r w:rsidRPr="00507C57">
        <w:rPr>
          <w:rFonts w:ascii="Arial" w:hAnsi="Arial" w:cs="Arial"/>
          <w:sz w:val="16"/>
          <w:szCs w:val="16"/>
        </w:rPr>
        <w:t xml:space="preserve">is not expected to transmit the periodic SRS, or semi-persistent SRS for channel acquisition </w:t>
      </w:r>
      <w:r w:rsidRPr="00507C57">
        <w:rPr>
          <w:rFonts w:ascii="Arial" w:hAnsi="Arial" w:cs="Arial"/>
          <w:color w:val="C00000"/>
          <w:sz w:val="16"/>
          <w:szCs w:val="16"/>
          <w:u w:val="single"/>
        </w:rPr>
        <w:t>on the serving cell</w:t>
      </w:r>
      <w:r w:rsidRPr="00507C57">
        <w:rPr>
          <w:rFonts w:ascii="Arial" w:hAnsi="Arial" w:cs="Arial"/>
          <w:sz w:val="16"/>
          <w:szCs w:val="16"/>
        </w:rPr>
        <w:t>. SRS for positioning is not impacted by cell DRX operation.</w:t>
      </w:r>
    </w:p>
    <w:p w14:paraId="1531179B" w14:textId="77777777" w:rsidR="00514512" w:rsidRPr="00507C57" w:rsidRDefault="00514512" w:rsidP="00514512">
      <w:pPr>
        <w:rPr>
          <w:rFonts w:ascii="Arial" w:hAnsi="Arial" w:cs="Arial"/>
          <w:iCs/>
          <w:color w:val="000000"/>
          <w:sz w:val="16"/>
          <w:szCs w:val="16"/>
        </w:rPr>
      </w:pPr>
      <w:r w:rsidRPr="00507C57">
        <w:rPr>
          <w:rFonts w:ascii="Arial" w:hAnsi="Arial" w:cs="Arial"/>
          <w:color w:val="000000"/>
          <w:sz w:val="16"/>
          <w:szCs w:val="16"/>
          <w:lang w:eastAsia="ko-KR"/>
        </w:rPr>
        <w:t xml:space="preserve">For the SRS resource set(s) configured </w:t>
      </w:r>
      <w:r w:rsidRPr="00507C57">
        <w:rPr>
          <w:rFonts w:ascii="Arial" w:hAnsi="Arial" w:cs="Arial"/>
          <w:i/>
          <w:iCs/>
          <w:color w:val="000000"/>
          <w:sz w:val="16"/>
          <w:szCs w:val="16"/>
          <w:lang w:eastAsia="ko-KR"/>
        </w:rPr>
        <w:t>in srs-ResourceSetToAddModListDCI-0-2</w:t>
      </w:r>
      <w:r w:rsidRPr="00507C57">
        <w:rPr>
          <w:rFonts w:ascii="Arial" w:hAnsi="Arial" w:cs="Arial"/>
          <w:color w:val="000000"/>
          <w:sz w:val="16"/>
          <w:szCs w:val="16"/>
          <w:lang w:eastAsia="ko-KR"/>
        </w:rPr>
        <w:t xml:space="preserve"> with higher layer parameter </w:t>
      </w:r>
      <w:r w:rsidRPr="00507C57">
        <w:rPr>
          <w:rFonts w:ascii="Arial" w:hAnsi="Arial" w:cs="Arial"/>
          <w:i/>
          <w:color w:val="000000"/>
          <w:sz w:val="16"/>
          <w:szCs w:val="16"/>
          <w:lang w:eastAsia="ko-KR"/>
        </w:rPr>
        <w:t>usage</w:t>
      </w:r>
      <w:r w:rsidRPr="00507C57">
        <w:rPr>
          <w:rFonts w:ascii="Arial" w:hAnsi="Arial" w:cs="Arial"/>
          <w:color w:val="000000"/>
          <w:sz w:val="16"/>
          <w:szCs w:val="16"/>
          <w:lang w:eastAsia="ko-KR"/>
        </w:rPr>
        <w:t xml:space="preserve"> set to </w:t>
      </w:r>
      <w:r w:rsidRPr="00507C57">
        <w:rPr>
          <w:rFonts w:ascii="Arial" w:hAnsi="Arial" w:cs="Arial"/>
          <w:color w:val="000000"/>
          <w:sz w:val="16"/>
          <w:szCs w:val="16"/>
        </w:rPr>
        <w:t>'</w:t>
      </w:r>
      <w:r w:rsidRPr="00507C57">
        <w:rPr>
          <w:rFonts w:ascii="Arial" w:hAnsi="Arial" w:cs="Arial"/>
          <w:i/>
          <w:color w:val="000000"/>
          <w:sz w:val="16"/>
          <w:szCs w:val="16"/>
        </w:rPr>
        <w:t>antennaSwitching</w:t>
      </w:r>
      <w:r w:rsidRPr="00507C57">
        <w:rPr>
          <w:rFonts w:ascii="Arial" w:hAnsi="Arial" w:cs="Arial"/>
          <w:color w:val="000000"/>
          <w:sz w:val="16"/>
          <w:szCs w:val="16"/>
        </w:rPr>
        <w:t>' or '</w:t>
      </w:r>
      <w:r w:rsidRPr="00507C57">
        <w:rPr>
          <w:rFonts w:ascii="Arial" w:hAnsi="Arial" w:cs="Arial"/>
          <w:i/>
          <w:color w:val="000000"/>
          <w:sz w:val="16"/>
          <w:szCs w:val="16"/>
        </w:rPr>
        <w:t>beamManagement</w:t>
      </w:r>
      <w:r w:rsidRPr="00507C57">
        <w:rPr>
          <w:rFonts w:ascii="Arial" w:hAnsi="Arial" w:cs="Arial"/>
          <w:color w:val="000000"/>
          <w:sz w:val="16"/>
          <w:szCs w:val="16"/>
        </w:rPr>
        <w:t xml:space="preserve">', the UE expects the same SRS resource set(s) with the same </w:t>
      </w:r>
      <w:r w:rsidRPr="00507C57">
        <w:rPr>
          <w:rFonts w:ascii="Arial" w:hAnsi="Arial" w:cs="Arial"/>
          <w:i/>
          <w:color w:val="000000"/>
          <w:sz w:val="16"/>
          <w:szCs w:val="16"/>
        </w:rPr>
        <w:t>usage</w:t>
      </w:r>
      <w:r w:rsidRPr="00507C57">
        <w:rPr>
          <w:rFonts w:ascii="Arial" w:hAnsi="Arial" w:cs="Arial"/>
          <w:color w:val="000000"/>
          <w:sz w:val="16"/>
          <w:szCs w:val="16"/>
        </w:rPr>
        <w:t xml:space="preserve"> being configured in </w:t>
      </w:r>
      <w:r w:rsidRPr="00507C57">
        <w:rPr>
          <w:rFonts w:ascii="Arial" w:hAnsi="Arial" w:cs="Arial"/>
          <w:i/>
          <w:color w:val="000000"/>
          <w:sz w:val="16"/>
          <w:szCs w:val="16"/>
          <w:lang w:eastAsia="zh-CN"/>
        </w:rPr>
        <w:t>srs-</w:t>
      </w:r>
      <w:r w:rsidRPr="00507C57">
        <w:rPr>
          <w:rFonts w:ascii="Arial" w:hAnsi="Arial" w:cs="Arial"/>
          <w:i/>
          <w:color w:val="000000"/>
          <w:sz w:val="16"/>
          <w:szCs w:val="16"/>
        </w:rPr>
        <w:t>ResourceSetToAddModList.</w:t>
      </w:r>
    </w:p>
    <w:p w14:paraId="176340B2" w14:textId="77777777" w:rsidR="00514512" w:rsidRPr="00507C57" w:rsidRDefault="00514512" w:rsidP="00514512">
      <w:pPr>
        <w:autoSpaceDE w:val="0"/>
        <w:autoSpaceDN w:val="0"/>
        <w:adjustRightInd w:val="0"/>
        <w:snapToGrid w:val="0"/>
        <w:jc w:val="center"/>
        <w:rPr>
          <w:rFonts w:ascii="Arial" w:hAnsi="Arial" w:cs="Arial"/>
          <w:color w:val="FF0000"/>
          <w:sz w:val="16"/>
          <w:szCs w:val="16"/>
        </w:rPr>
      </w:pPr>
      <w:r w:rsidRPr="00507C57">
        <w:rPr>
          <w:rFonts w:ascii="Arial" w:hAnsi="Arial" w:cs="Arial"/>
          <w:color w:val="FF0000"/>
          <w:sz w:val="16"/>
          <w:szCs w:val="16"/>
        </w:rPr>
        <w:t>&lt; Unchanged parts are omitted &gt;</w:t>
      </w:r>
    </w:p>
    <w:p w14:paraId="55B5A6A8" w14:textId="0615B501" w:rsidR="00514512" w:rsidRPr="00514512" w:rsidRDefault="00514512" w:rsidP="00514512">
      <w:pPr>
        <w:autoSpaceDE w:val="0"/>
        <w:autoSpaceDN w:val="0"/>
        <w:adjustRightInd w:val="0"/>
        <w:snapToGrid w:val="0"/>
        <w:rPr>
          <w:color w:val="FF0000"/>
        </w:rPr>
      </w:pPr>
      <w:r w:rsidRPr="00514512">
        <w:rPr>
          <w:color w:val="FF0000"/>
        </w:rPr>
        <w:t>--------------------------------------- End of T</w:t>
      </w:r>
      <w:r w:rsidR="00507C57">
        <w:rPr>
          <w:color w:val="FF0000"/>
        </w:rPr>
        <w:t>P</w:t>
      </w:r>
      <w:r w:rsidRPr="00514512">
        <w:rPr>
          <w:color w:val="FF0000"/>
        </w:rPr>
        <w:t xml:space="preserve"> ----------------------------------</w:t>
      </w:r>
    </w:p>
    <w:p w14:paraId="0C1D51CF" w14:textId="77777777" w:rsidR="00507C57" w:rsidRDefault="00507C57" w:rsidP="00507C57">
      <w:pPr>
        <w:rPr>
          <w:lang w:eastAsia="zh-CN"/>
        </w:rPr>
      </w:pPr>
      <w:r>
        <w:rPr>
          <w:lang w:eastAsia="zh-CN"/>
        </w:rPr>
        <w:t>Final CR in:</w:t>
      </w:r>
    </w:p>
    <w:p w14:paraId="0F5DC1AF" w14:textId="1B1AB128" w:rsidR="00507C57" w:rsidRPr="00507C57" w:rsidRDefault="007E34E7" w:rsidP="00507C57">
      <w:pPr>
        <w:rPr>
          <w:b/>
          <w:bCs/>
          <w:lang w:eastAsia="zh-CN"/>
        </w:rPr>
      </w:pPr>
      <w:hyperlink r:id="rId470" w:history="1">
        <w:r>
          <w:rPr>
            <w:rStyle w:val="Hyperlink"/>
            <w:b/>
            <w:bCs/>
            <w:highlight w:val="green"/>
            <w:lang w:eastAsia="zh-CN"/>
          </w:rPr>
          <w:t>R1-2403610</w:t>
        </w:r>
      </w:hyperlink>
      <w:r w:rsidR="00507C57" w:rsidRPr="00507C57">
        <w:rPr>
          <w:b/>
          <w:bCs/>
          <w:lang w:eastAsia="zh-CN"/>
        </w:rPr>
        <w:tab/>
        <w:t>Correction of cell DTX/DRX operation terminology</w:t>
      </w:r>
      <w:r w:rsidR="00507C57" w:rsidRPr="00507C57">
        <w:rPr>
          <w:b/>
          <w:bCs/>
          <w:lang w:eastAsia="zh-CN"/>
        </w:rPr>
        <w:tab/>
        <w:t>Moderator (Intel Corporation), Ericsson</w:t>
      </w:r>
    </w:p>
    <w:p w14:paraId="34C76B80" w14:textId="281860C7" w:rsidR="00514512" w:rsidRPr="00514512" w:rsidRDefault="00507C57" w:rsidP="00507C57">
      <w:pPr>
        <w:rPr>
          <w:lang w:eastAsia="zh-CN"/>
        </w:rPr>
      </w:pPr>
      <w:r>
        <w:rPr>
          <w:lang w:eastAsia="zh-CN"/>
        </w:rPr>
        <w:t>(</w:t>
      </w:r>
      <w:r w:rsidRPr="00507C57">
        <w:rPr>
          <w:lang w:eastAsia="zh-CN"/>
        </w:rPr>
        <w:t>Rel-18</w:t>
      </w:r>
      <w:r>
        <w:rPr>
          <w:lang w:eastAsia="zh-CN"/>
        </w:rPr>
        <w:t xml:space="preserve">, </w:t>
      </w:r>
      <w:r w:rsidRPr="00507C57">
        <w:rPr>
          <w:lang w:eastAsia="zh-CN"/>
        </w:rPr>
        <w:t>38.214</w:t>
      </w:r>
      <w:r>
        <w:rPr>
          <w:lang w:eastAsia="zh-CN"/>
        </w:rPr>
        <w:t xml:space="preserve">, </w:t>
      </w:r>
      <w:r w:rsidRPr="00507C57">
        <w:rPr>
          <w:lang w:eastAsia="zh-CN"/>
        </w:rPr>
        <w:t>Netw_Energy_NR-Core</w:t>
      </w:r>
      <w:r>
        <w:rPr>
          <w:lang w:eastAsia="zh-CN"/>
        </w:rPr>
        <w:t>, CR</w:t>
      </w:r>
      <w:r w:rsidRPr="00507C57">
        <w:rPr>
          <w:lang w:eastAsia="zh-CN"/>
        </w:rPr>
        <w:t>0545</w:t>
      </w:r>
      <w:r>
        <w:rPr>
          <w:lang w:eastAsia="zh-CN"/>
        </w:rPr>
        <w:t xml:space="preserve">, Cat </w:t>
      </w:r>
      <w:r w:rsidRPr="00507C57">
        <w:rPr>
          <w:lang w:eastAsia="zh-CN"/>
        </w:rPr>
        <w:t>F</w:t>
      </w:r>
      <w:r>
        <w:rPr>
          <w:lang w:eastAsia="zh-CN"/>
        </w:rPr>
        <w:t>) is agreed.</w:t>
      </w:r>
    </w:p>
    <w:p w14:paraId="6173D9A0" w14:textId="77777777" w:rsidR="00514512" w:rsidRPr="009D1DE8" w:rsidRDefault="00514512" w:rsidP="00507C57">
      <w:pPr>
        <w:rPr>
          <w:bCs/>
        </w:rPr>
      </w:pPr>
    </w:p>
    <w:p w14:paraId="3470BDF2" w14:textId="77777777" w:rsidR="00514512" w:rsidRPr="009D1DE8" w:rsidRDefault="00514512" w:rsidP="00507C57">
      <w:pPr>
        <w:rPr>
          <w:bCs/>
        </w:rPr>
      </w:pPr>
    </w:p>
    <w:p w14:paraId="6433B930" w14:textId="77777777" w:rsidR="00514512" w:rsidRPr="009D1DE8" w:rsidRDefault="00514512" w:rsidP="00514512">
      <w:pPr>
        <w:rPr>
          <w:bCs/>
          <w:highlight w:val="green"/>
        </w:rPr>
      </w:pPr>
      <w:r w:rsidRPr="009D1DE8">
        <w:rPr>
          <w:bCs/>
          <w:highlight w:val="green"/>
        </w:rPr>
        <w:t>Agreement</w:t>
      </w:r>
    </w:p>
    <w:p w14:paraId="2F546332" w14:textId="032F8B30" w:rsidR="00514512" w:rsidRPr="009D1DE8" w:rsidRDefault="00514512" w:rsidP="00514512">
      <w:pPr>
        <w:rPr>
          <w:bCs/>
        </w:rPr>
      </w:pPr>
      <w:r w:rsidRPr="009D1DE8">
        <w:rPr>
          <w:bCs/>
        </w:rPr>
        <w:t>The following TP is agreed.</w:t>
      </w:r>
    </w:p>
    <w:p w14:paraId="536E3933" w14:textId="77777777" w:rsidR="00514512" w:rsidRPr="009D1DE8" w:rsidRDefault="00514512" w:rsidP="00F20A81">
      <w:pPr>
        <w:pStyle w:val="ListParagraph"/>
        <w:numPr>
          <w:ilvl w:val="0"/>
          <w:numId w:val="314"/>
        </w:numPr>
        <w:jc w:val="both"/>
        <w:rPr>
          <w:bCs/>
        </w:rPr>
      </w:pPr>
      <w:r w:rsidRPr="009D1DE8">
        <w:rPr>
          <w:bCs/>
          <w:u w:val="single"/>
        </w:rPr>
        <w:t>Reason for change</w:t>
      </w:r>
      <w:r w:rsidRPr="009D1DE8">
        <w:rPr>
          <w:bCs/>
        </w:rPr>
        <w:t xml:space="preserve">: </w:t>
      </w:r>
    </w:p>
    <w:p w14:paraId="469530AB" w14:textId="77777777" w:rsidR="00514512" w:rsidRPr="009D1DE8" w:rsidRDefault="00514512" w:rsidP="00F20A81">
      <w:pPr>
        <w:pStyle w:val="ListParagraph"/>
        <w:numPr>
          <w:ilvl w:val="1"/>
          <w:numId w:val="314"/>
        </w:numPr>
        <w:suppressAutoHyphens/>
        <w:jc w:val="both"/>
        <w:rPr>
          <w:rFonts w:eastAsia="MS Mincho"/>
          <w:bCs/>
          <w:lang w:eastAsia="zh-CN"/>
        </w:rPr>
      </w:pPr>
      <w:r w:rsidRPr="009D1DE8">
        <w:rPr>
          <w:rFonts w:eastAsia="MS Mincho"/>
          <w:bCs/>
          <w:lang w:eastAsia="zh-CN"/>
        </w:rPr>
        <w:t xml:space="preserve">In current specification, when SRS overlaps with PUCCH/PUSCH, SRS or PUCCH is dropped according to rules in clause 6.2.1 of TS 38.214. However, when cell DRX is configured, UE behavious is ambiguous whether to </w:t>
      </w:r>
      <w:r w:rsidRPr="009D1DE8">
        <w:rPr>
          <w:rFonts w:eastAsia="MS Mincho"/>
          <w:bCs/>
          <w:lang w:eastAsia="zh-CN"/>
        </w:rPr>
        <w:lastRenderedPageBreak/>
        <w:t>perform the current dropping rule first or perform the determination of PUCCH/PUSCH/SRS transmission within non-active periods of cell DRX first.</w:t>
      </w:r>
    </w:p>
    <w:p w14:paraId="6478F379" w14:textId="77777777" w:rsidR="00514512" w:rsidRPr="009D1DE8" w:rsidRDefault="00514512" w:rsidP="00F20A81">
      <w:pPr>
        <w:pStyle w:val="ListParagraph"/>
        <w:numPr>
          <w:ilvl w:val="1"/>
          <w:numId w:val="314"/>
        </w:numPr>
        <w:jc w:val="both"/>
        <w:rPr>
          <w:bCs/>
        </w:rPr>
      </w:pPr>
      <w:r w:rsidRPr="009D1DE8">
        <w:rPr>
          <w:bCs/>
          <w:lang w:eastAsia="zh-CN"/>
        </w:rPr>
        <w:t>To avoid the unnecessary dropping of A-SRS or SRS for positioning, and to minimize the specification changes and minimize the UE implementation impact, we proposed that a UE first performs determination of whether to transmit a PUCCH/PUSCH/SRS within non-active period of cell DRX and then applies dropping rule for resolving overlapping between SRS and PUCCH/PUSCH as in clause 6.2.1 of TS 38.214.</w:t>
      </w:r>
    </w:p>
    <w:p w14:paraId="0EF76524" w14:textId="44D5F365" w:rsidR="00514512" w:rsidRPr="009D1DE8" w:rsidRDefault="00514512" w:rsidP="00F20A81">
      <w:pPr>
        <w:pStyle w:val="ListParagraph"/>
        <w:numPr>
          <w:ilvl w:val="0"/>
          <w:numId w:val="314"/>
        </w:numPr>
        <w:jc w:val="both"/>
        <w:rPr>
          <w:bCs/>
        </w:rPr>
      </w:pPr>
      <w:r w:rsidRPr="009D1DE8">
        <w:rPr>
          <w:bCs/>
          <w:u w:val="single"/>
        </w:rPr>
        <w:t>Summary of change</w:t>
      </w:r>
      <w:r w:rsidRPr="009D1DE8">
        <w:rPr>
          <w:bCs/>
        </w:rPr>
        <w:t xml:space="preserve">: </w:t>
      </w:r>
      <w:r w:rsidRPr="009D1DE8">
        <w:rPr>
          <w:rFonts w:eastAsia="Malgun Gothic"/>
          <w:bCs/>
          <w:lang w:eastAsia="zh-CN"/>
        </w:rPr>
        <w:t>Clarify that the UE shall first perform determination of whether to transmit a PUCCH/PUSCH/SRS within non-active period of cell DRX and then apply dropping rule for resolving overlapping between SRS and PUCCH/PUSCH as in clause 6.2.1 of TS 38.214.</w:t>
      </w:r>
    </w:p>
    <w:p w14:paraId="60B82265" w14:textId="32204C02" w:rsidR="00514512" w:rsidRPr="009D1DE8" w:rsidRDefault="00514512" w:rsidP="00F20A81">
      <w:pPr>
        <w:pStyle w:val="ListParagraph"/>
        <w:numPr>
          <w:ilvl w:val="0"/>
          <w:numId w:val="314"/>
        </w:numPr>
        <w:jc w:val="both"/>
        <w:rPr>
          <w:bCs/>
          <w:lang w:eastAsia="ko-KR"/>
        </w:rPr>
      </w:pPr>
      <w:r w:rsidRPr="009D1DE8">
        <w:rPr>
          <w:bCs/>
          <w:iCs/>
          <w:u w:val="single"/>
        </w:rPr>
        <w:t>Consequences if not approved</w:t>
      </w:r>
      <w:r w:rsidRPr="009D1DE8">
        <w:rPr>
          <w:bCs/>
          <w:iCs/>
        </w:rPr>
        <w:t>:</w:t>
      </w:r>
      <w:r w:rsidRPr="009D1DE8">
        <w:rPr>
          <w:bCs/>
          <w:i/>
        </w:rPr>
        <w:t xml:space="preserve"> </w:t>
      </w:r>
      <w:r w:rsidRPr="009D1DE8">
        <w:rPr>
          <w:bCs/>
          <w:lang w:eastAsia="zh-CN"/>
        </w:rPr>
        <w:t xml:space="preserve">UE </w:t>
      </w:r>
      <w:r w:rsidR="009D1DE8" w:rsidRPr="009D1DE8">
        <w:rPr>
          <w:bCs/>
          <w:lang w:eastAsia="zh-CN"/>
        </w:rPr>
        <w:t>behaviour</w:t>
      </w:r>
      <w:r w:rsidRPr="009D1DE8">
        <w:rPr>
          <w:bCs/>
          <w:lang w:eastAsia="zh-CN"/>
        </w:rPr>
        <w:t xml:space="preserve"> is ambiguous whether to perform the current dropping rule first or perform the determination of PUCCH/PUSCH/SRS transmission within non-active periods of cell DRX first.</w:t>
      </w:r>
    </w:p>
    <w:p w14:paraId="130C66DE" w14:textId="77777777" w:rsidR="00514512" w:rsidRPr="00514512" w:rsidRDefault="00514512" w:rsidP="00514512">
      <w:pPr>
        <w:autoSpaceDE w:val="0"/>
        <w:autoSpaceDN w:val="0"/>
        <w:adjustRightInd w:val="0"/>
        <w:snapToGrid w:val="0"/>
        <w:rPr>
          <w:color w:val="FF0000"/>
        </w:rPr>
      </w:pPr>
      <w:r w:rsidRPr="00514512">
        <w:rPr>
          <w:color w:val="FF0000"/>
        </w:rPr>
        <w:t>---------------------------- Start of Text Proposal for TS 38.214 -----------------------------</w:t>
      </w:r>
    </w:p>
    <w:p w14:paraId="5DD314E2" w14:textId="77777777" w:rsidR="00514512" w:rsidRPr="009D1DE8" w:rsidRDefault="00514512" w:rsidP="00514512">
      <w:pPr>
        <w:rPr>
          <w:rFonts w:ascii="Arial" w:hAnsi="Arial" w:cs="Arial"/>
          <w:b/>
          <w:bCs/>
          <w:sz w:val="16"/>
          <w:szCs w:val="16"/>
        </w:rPr>
      </w:pPr>
      <w:r w:rsidRPr="009D1DE8">
        <w:rPr>
          <w:rFonts w:ascii="Arial" w:hAnsi="Arial" w:cs="Arial"/>
          <w:b/>
          <w:bCs/>
          <w:sz w:val="16"/>
          <w:szCs w:val="16"/>
        </w:rPr>
        <w:t>6.2</w:t>
      </w:r>
      <w:r w:rsidRPr="009D1DE8">
        <w:rPr>
          <w:rFonts w:ascii="Arial" w:hAnsi="Arial" w:cs="Arial"/>
          <w:b/>
          <w:bCs/>
          <w:sz w:val="16"/>
          <w:szCs w:val="16"/>
        </w:rPr>
        <w:tab/>
        <w:t>UE reference signal (RS) procedure</w:t>
      </w:r>
    </w:p>
    <w:p w14:paraId="05D511D3" w14:textId="77777777" w:rsidR="00514512" w:rsidRPr="009D1DE8" w:rsidRDefault="00514512" w:rsidP="00514512">
      <w:pPr>
        <w:rPr>
          <w:rFonts w:ascii="Arial" w:hAnsi="Arial" w:cs="Arial"/>
          <w:b/>
          <w:bCs/>
          <w:sz w:val="16"/>
          <w:szCs w:val="16"/>
        </w:rPr>
      </w:pPr>
      <w:r w:rsidRPr="009D1DE8">
        <w:rPr>
          <w:rFonts w:ascii="Arial" w:hAnsi="Arial" w:cs="Arial"/>
          <w:b/>
          <w:bCs/>
          <w:sz w:val="16"/>
          <w:szCs w:val="16"/>
        </w:rPr>
        <w:t>6.2.1</w:t>
      </w:r>
      <w:r w:rsidRPr="009D1DE8">
        <w:rPr>
          <w:rFonts w:ascii="Arial" w:hAnsi="Arial" w:cs="Arial"/>
          <w:b/>
          <w:bCs/>
          <w:sz w:val="16"/>
          <w:szCs w:val="16"/>
        </w:rPr>
        <w:tab/>
        <w:t>UE sounding procedure</w:t>
      </w:r>
    </w:p>
    <w:p w14:paraId="5A197875" w14:textId="77777777" w:rsidR="00514512" w:rsidRPr="009D1DE8" w:rsidRDefault="00514512" w:rsidP="00514512">
      <w:pPr>
        <w:rPr>
          <w:rFonts w:ascii="Arial" w:hAnsi="Arial" w:cs="Arial"/>
          <w:color w:val="000000"/>
          <w:sz w:val="16"/>
          <w:szCs w:val="16"/>
        </w:rPr>
      </w:pPr>
      <w:r w:rsidRPr="009D1DE8">
        <w:rPr>
          <w:rFonts w:ascii="Arial" w:eastAsia="MS Mincho" w:hAnsi="Arial" w:cs="Arial"/>
          <w:color w:val="000000"/>
          <w:sz w:val="16"/>
          <w:szCs w:val="16"/>
          <w:lang w:eastAsia="ja-JP"/>
        </w:rPr>
        <w:t xml:space="preserve">The </w:t>
      </w:r>
      <w:r w:rsidRPr="009D1DE8">
        <w:rPr>
          <w:rFonts w:ascii="Arial" w:hAnsi="Arial" w:cs="Arial"/>
          <w:color w:val="000000"/>
          <w:sz w:val="16"/>
          <w:szCs w:val="16"/>
        </w:rPr>
        <w:t xml:space="preserve">UE may be configured with one or more Sounding Reference Signal (SRS) resource sets as configured by the higher layer parameter </w:t>
      </w:r>
      <w:r w:rsidRPr="009D1DE8">
        <w:rPr>
          <w:rFonts w:ascii="Arial" w:hAnsi="Arial" w:cs="Arial"/>
          <w:i/>
          <w:color w:val="000000"/>
          <w:sz w:val="16"/>
          <w:szCs w:val="16"/>
        </w:rPr>
        <w:t xml:space="preserve">SRS-ResourceSet </w:t>
      </w:r>
      <w:r w:rsidRPr="009D1DE8">
        <w:rPr>
          <w:rFonts w:ascii="Arial" w:hAnsi="Arial" w:cs="Arial"/>
          <w:color w:val="000000"/>
          <w:sz w:val="16"/>
          <w:szCs w:val="16"/>
        </w:rPr>
        <w:t>or</w:t>
      </w:r>
      <w:r w:rsidRPr="009D1DE8">
        <w:rPr>
          <w:rFonts w:ascii="Arial" w:hAnsi="Arial" w:cs="Arial"/>
          <w:i/>
          <w:color w:val="000000"/>
          <w:sz w:val="16"/>
          <w:szCs w:val="16"/>
        </w:rPr>
        <w:t xml:space="preserve"> SRS-PosResourceSet</w:t>
      </w:r>
      <w:r w:rsidRPr="009D1DE8">
        <w:rPr>
          <w:rFonts w:ascii="Arial" w:hAnsi="Arial" w:cs="Arial"/>
          <w:color w:val="000000"/>
          <w:sz w:val="16"/>
          <w:szCs w:val="16"/>
        </w:rPr>
        <w:t>.</w:t>
      </w:r>
      <w:r w:rsidRPr="009D1DE8">
        <w:rPr>
          <w:rFonts w:ascii="Arial" w:eastAsia="MS Mincho" w:hAnsi="Arial" w:cs="Arial"/>
          <w:color w:val="000000"/>
          <w:sz w:val="16"/>
          <w:szCs w:val="16"/>
          <w:lang w:eastAsia="ja-JP"/>
        </w:rPr>
        <w:t xml:space="preserve"> For each SRS resource set configured by </w:t>
      </w:r>
      <w:r w:rsidRPr="009D1DE8">
        <w:rPr>
          <w:rFonts w:ascii="Arial" w:eastAsia="MS Mincho" w:hAnsi="Arial" w:cs="Arial"/>
          <w:i/>
          <w:color w:val="000000"/>
          <w:sz w:val="16"/>
          <w:szCs w:val="16"/>
          <w:lang w:eastAsia="ja-JP"/>
        </w:rPr>
        <w:t>SRS-ResourceSet</w:t>
      </w:r>
      <w:r w:rsidRPr="009D1DE8">
        <w:rPr>
          <w:rFonts w:ascii="Arial" w:eastAsia="MS Mincho" w:hAnsi="Arial" w:cs="Arial"/>
          <w:color w:val="000000"/>
          <w:sz w:val="16"/>
          <w:szCs w:val="16"/>
          <w:lang w:eastAsia="ja-JP"/>
        </w:rPr>
        <w:t xml:space="preserve">, </w:t>
      </w:r>
      <w:r w:rsidRPr="009D1DE8">
        <w:rPr>
          <w:rFonts w:ascii="Arial" w:hAnsi="Arial" w:cs="Arial"/>
          <w:color w:val="000000"/>
          <w:sz w:val="16"/>
          <w:szCs w:val="16"/>
        </w:rPr>
        <w:t xml:space="preserve">a UE may be configured with </w:t>
      </w:r>
      <w:r w:rsidRPr="009D1DE8">
        <w:rPr>
          <w:rFonts w:ascii="Arial" w:hAnsi="Arial" w:cs="Arial"/>
          <w:color w:val="000000"/>
          <w:position w:val="-4"/>
          <w:sz w:val="16"/>
          <w:szCs w:val="16"/>
        </w:rPr>
        <w:object w:dxaOrig="560" w:dyaOrig="290" w14:anchorId="48E8F215">
          <v:shape id="_x0000_i1037" type="#_x0000_t75" style="width:28.5pt;height:14.25pt" o:ole="">
            <v:imagedata r:id="rId468" o:title=""/>
          </v:shape>
          <o:OLEObject Type="Embed" ProgID="Equation.3" ShapeID="_x0000_i1037" DrawAspect="Content" ObjectID="_1776885097" r:id="rId471"/>
        </w:object>
      </w:r>
      <w:r w:rsidRPr="009D1DE8">
        <w:rPr>
          <w:rFonts w:ascii="Arial" w:hAnsi="Arial" w:cs="Arial"/>
          <w:color w:val="000000"/>
          <w:sz w:val="16"/>
          <w:szCs w:val="16"/>
        </w:rPr>
        <w:t xml:space="preserve">SRS resources (higher layer parameter </w:t>
      </w:r>
      <w:r w:rsidRPr="009D1DE8">
        <w:rPr>
          <w:rFonts w:ascii="Arial" w:hAnsi="Arial" w:cs="Arial"/>
          <w:i/>
          <w:color w:val="000000"/>
          <w:sz w:val="16"/>
          <w:szCs w:val="16"/>
        </w:rPr>
        <w:t>SRS-Resource</w:t>
      </w:r>
      <w:r w:rsidRPr="009D1DE8">
        <w:rPr>
          <w:rFonts w:ascii="Arial" w:hAnsi="Arial" w:cs="Arial"/>
          <w:color w:val="000000"/>
          <w:sz w:val="16"/>
          <w:szCs w:val="16"/>
        </w:rPr>
        <w:t>), where the maximum value of K is indicated by UE capability</w:t>
      </w:r>
      <w:r w:rsidRPr="009D1DE8">
        <w:rPr>
          <w:rFonts w:ascii="Arial" w:hAnsi="Arial" w:cs="Arial"/>
          <w:i/>
          <w:color w:val="000000"/>
          <w:sz w:val="16"/>
          <w:szCs w:val="16"/>
        </w:rPr>
        <w:t xml:space="preserve"> </w:t>
      </w:r>
      <w:r w:rsidRPr="009D1DE8">
        <w:rPr>
          <w:rFonts w:ascii="Arial" w:hAnsi="Arial" w:cs="Arial"/>
          <w:color w:val="000000"/>
          <w:sz w:val="16"/>
          <w:szCs w:val="16"/>
        </w:rPr>
        <w:t xml:space="preserve">[13, 38.306]. When SRS resource set is configured with the higher layer parameter </w:t>
      </w:r>
      <w:r w:rsidRPr="009D1DE8">
        <w:rPr>
          <w:rFonts w:ascii="Arial" w:hAnsi="Arial" w:cs="Arial"/>
          <w:i/>
          <w:color w:val="000000"/>
          <w:sz w:val="16"/>
          <w:szCs w:val="16"/>
        </w:rPr>
        <w:t>SRS-PosResourceSet,</w:t>
      </w:r>
      <w:r w:rsidRPr="009D1DE8">
        <w:rPr>
          <w:rFonts w:ascii="Arial" w:hAnsi="Arial" w:cs="Arial"/>
          <w:color w:val="000000"/>
          <w:sz w:val="16"/>
          <w:szCs w:val="16"/>
        </w:rPr>
        <w:t xml:space="preserve"> a UE may be configured with </w:t>
      </w:r>
      <w:r w:rsidRPr="009D1DE8">
        <w:rPr>
          <w:rFonts w:ascii="Arial" w:hAnsi="Arial" w:cs="Arial"/>
          <w:i/>
          <w:iCs/>
          <w:color w:val="000000"/>
          <w:sz w:val="16"/>
          <w:szCs w:val="16"/>
        </w:rPr>
        <w:t xml:space="preserve">K </w:t>
      </w:r>
      <w:r w:rsidRPr="009D1DE8">
        <w:rPr>
          <w:rFonts w:ascii="Arial" w:hAnsi="Arial" w:cs="Arial"/>
          <w:color w:val="000000"/>
          <w:sz w:val="16"/>
          <w:szCs w:val="16"/>
        </w:rPr>
        <w:t xml:space="preserve">≥1 SRS resources (higher layer parameter </w:t>
      </w:r>
      <w:r w:rsidRPr="009D1DE8">
        <w:rPr>
          <w:rFonts w:ascii="Arial" w:hAnsi="Arial" w:cs="Arial"/>
          <w:i/>
          <w:color w:val="000000"/>
          <w:sz w:val="16"/>
          <w:szCs w:val="16"/>
        </w:rPr>
        <w:t>SRS-PosResource</w:t>
      </w:r>
      <w:r w:rsidRPr="009D1DE8">
        <w:rPr>
          <w:rFonts w:ascii="Arial" w:hAnsi="Arial" w:cs="Arial"/>
          <w:color w:val="000000"/>
          <w:sz w:val="16"/>
          <w:szCs w:val="16"/>
        </w:rPr>
        <w:t xml:space="preserve">), where the maximum value of K is 16. The SRS resource set applicability is configured by the higher layer parameter </w:t>
      </w:r>
      <w:r w:rsidRPr="009D1DE8">
        <w:rPr>
          <w:rFonts w:ascii="Arial" w:hAnsi="Arial" w:cs="Arial"/>
          <w:i/>
          <w:color w:val="000000"/>
          <w:sz w:val="16"/>
          <w:szCs w:val="16"/>
        </w:rPr>
        <w:t xml:space="preserve">usage </w:t>
      </w:r>
      <w:r w:rsidRPr="009D1DE8">
        <w:rPr>
          <w:rFonts w:ascii="Arial" w:hAnsi="Arial" w:cs="Arial"/>
          <w:color w:val="000000"/>
          <w:sz w:val="16"/>
          <w:szCs w:val="16"/>
        </w:rPr>
        <w:t>in</w:t>
      </w:r>
      <w:r w:rsidRPr="009D1DE8">
        <w:rPr>
          <w:rFonts w:ascii="Arial" w:hAnsi="Arial" w:cs="Arial"/>
          <w:i/>
          <w:color w:val="000000"/>
          <w:sz w:val="16"/>
          <w:szCs w:val="16"/>
        </w:rPr>
        <w:t xml:space="preserve"> SRS-ResourceSet.</w:t>
      </w:r>
      <w:r w:rsidRPr="009D1DE8">
        <w:rPr>
          <w:rFonts w:ascii="Arial" w:hAnsi="Arial" w:cs="Arial"/>
          <w:color w:val="000000"/>
          <w:sz w:val="16"/>
          <w:szCs w:val="16"/>
        </w:rPr>
        <w:t xml:space="preserve"> When the higher layer parameter</w:t>
      </w:r>
      <w:r w:rsidRPr="009D1DE8">
        <w:rPr>
          <w:rFonts w:ascii="Arial" w:hAnsi="Arial" w:cs="Arial"/>
          <w:i/>
          <w:color w:val="000000"/>
          <w:sz w:val="16"/>
          <w:szCs w:val="16"/>
        </w:rPr>
        <w:t xml:space="preserve"> usage </w:t>
      </w:r>
      <w:r w:rsidRPr="009D1DE8">
        <w:rPr>
          <w:rFonts w:ascii="Arial" w:hAnsi="Arial" w:cs="Arial"/>
          <w:color w:val="000000"/>
          <w:sz w:val="16"/>
          <w:szCs w:val="16"/>
        </w:rPr>
        <w:t>is set to 'beamManagement'</w:t>
      </w:r>
      <w:r w:rsidRPr="009D1DE8">
        <w:rPr>
          <w:rFonts w:ascii="Arial" w:hAnsi="Arial" w:cs="Arial"/>
          <w:i/>
          <w:color w:val="000000"/>
          <w:sz w:val="16"/>
          <w:szCs w:val="16"/>
        </w:rPr>
        <w:t xml:space="preserve">, </w:t>
      </w:r>
      <w:r w:rsidRPr="009D1DE8">
        <w:rPr>
          <w:rFonts w:ascii="Arial" w:hAnsi="Arial" w:cs="Arial"/>
          <w:color w:val="000000"/>
          <w:sz w:val="16"/>
          <w:szCs w:val="16"/>
        </w:rPr>
        <w:t>only one SRS resource in each of multiple SRS resource sets may be transmitted at a given time instant, but the SRS resources in different SRS resource sets with the same time domain behaviour in the same BWP may be transmitted simultaneously.</w:t>
      </w:r>
    </w:p>
    <w:p w14:paraId="1E2F122C" w14:textId="77777777" w:rsidR="00514512" w:rsidRPr="009D1DE8" w:rsidRDefault="00514512" w:rsidP="00514512">
      <w:pPr>
        <w:rPr>
          <w:rFonts w:ascii="Arial" w:hAnsi="Arial" w:cs="Arial"/>
          <w:sz w:val="16"/>
          <w:szCs w:val="16"/>
        </w:rPr>
      </w:pPr>
      <w:r w:rsidRPr="009D1DE8">
        <w:rPr>
          <w:rFonts w:ascii="Arial" w:hAnsi="Arial" w:cs="Arial"/>
          <w:sz w:val="16"/>
          <w:szCs w:val="16"/>
        </w:rPr>
        <w:t>During non-active periods of cell DRX, the UE configured with cell DRX is not expected to transmit the periodic SRS, or semi-persistent SRS for channel acquisition. SRS for positioning is not impacted by cell DRX operation.</w:t>
      </w:r>
    </w:p>
    <w:p w14:paraId="0ED8EA85" w14:textId="77777777" w:rsidR="00514512" w:rsidRPr="009D1DE8" w:rsidRDefault="00514512" w:rsidP="00514512">
      <w:pPr>
        <w:rPr>
          <w:rFonts w:ascii="Arial" w:eastAsia="Malgun Gothic" w:hAnsi="Arial" w:cs="Arial"/>
          <w:color w:val="C00000"/>
          <w:sz w:val="16"/>
          <w:szCs w:val="16"/>
          <w:u w:val="single"/>
          <w:lang w:eastAsia="ko-KR"/>
        </w:rPr>
      </w:pPr>
      <w:r w:rsidRPr="009D1DE8">
        <w:rPr>
          <w:rFonts w:ascii="Arial" w:hAnsi="Arial" w:cs="Arial"/>
          <w:color w:val="C00000"/>
          <w:sz w:val="16"/>
          <w:szCs w:val="16"/>
          <w:u w:val="single"/>
        </w:rPr>
        <w:t>During non-active periods of cell DRX, the UE configured with cell DRX applies the procedures described in this clause after it determines PUSCH, SRS, and PUCCH transmission due to cell DRX operations according to clause 5.34.3 of [11, TS 38.321].</w:t>
      </w:r>
    </w:p>
    <w:p w14:paraId="32A99D33" w14:textId="77777777" w:rsidR="00514512" w:rsidRPr="009D1DE8" w:rsidRDefault="00514512" w:rsidP="00514512">
      <w:pPr>
        <w:rPr>
          <w:rFonts w:ascii="Arial" w:hAnsi="Arial" w:cs="Arial"/>
          <w:color w:val="000000"/>
          <w:sz w:val="16"/>
          <w:szCs w:val="16"/>
        </w:rPr>
      </w:pPr>
      <w:r w:rsidRPr="009D1DE8">
        <w:rPr>
          <w:rFonts w:ascii="Arial" w:hAnsi="Arial" w:cs="Arial"/>
          <w:color w:val="000000"/>
          <w:sz w:val="16"/>
          <w:szCs w:val="16"/>
          <w:lang w:eastAsia="ko-KR"/>
        </w:rPr>
        <w:t xml:space="preserve">For the SRS resource set(s) configured </w:t>
      </w:r>
      <w:r w:rsidRPr="009D1DE8">
        <w:rPr>
          <w:rFonts w:ascii="Arial" w:hAnsi="Arial" w:cs="Arial"/>
          <w:i/>
          <w:iCs/>
          <w:color w:val="000000"/>
          <w:sz w:val="16"/>
          <w:szCs w:val="16"/>
          <w:lang w:eastAsia="ko-KR"/>
        </w:rPr>
        <w:t>in srs-ResourceSetToAddModListDCI-0-2</w:t>
      </w:r>
      <w:r w:rsidRPr="009D1DE8">
        <w:rPr>
          <w:rFonts w:ascii="Arial" w:hAnsi="Arial" w:cs="Arial"/>
          <w:color w:val="000000"/>
          <w:sz w:val="16"/>
          <w:szCs w:val="16"/>
          <w:lang w:eastAsia="ko-KR"/>
        </w:rPr>
        <w:t xml:space="preserve"> with higher layer parameter </w:t>
      </w:r>
      <w:r w:rsidRPr="009D1DE8">
        <w:rPr>
          <w:rFonts w:ascii="Arial" w:hAnsi="Arial" w:cs="Arial"/>
          <w:i/>
          <w:color w:val="000000"/>
          <w:sz w:val="16"/>
          <w:szCs w:val="16"/>
          <w:lang w:eastAsia="ko-KR"/>
        </w:rPr>
        <w:t>usage</w:t>
      </w:r>
      <w:r w:rsidRPr="009D1DE8">
        <w:rPr>
          <w:rFonts w:ascii="Arial" w:hAnsi="Arial" w:cs="Arial"/>
          <w:color w:val="000000"/>
          <w:sz w:val="16"/>
          <w:szCs w:val="16"/>
          <w:lang w:eastAsia="ko-KR"/>
        </w:rPr>
        <w:t xml:space="preserve"> set to </w:t>
      </w:r>
      <w:r w:rsidRPr="009D1DE8">
        <w:rPr>
          <w:rFonts w:ascii="Arial" w:hAnsi="Arial" w:cs="Arial"/>
          <w:color w:val="000000"/>
          <w:sz w:val="16"/>
          <w:szCs w:val="16"/>
        </w:rPr>
        <w:t>'</w:t>
      </w:r>
      <w:r w:rsidRPr="009D1DE8">
        <w:rPr>
          <w:rFonts w:ascii="Arial" w:hAnsi="Arial" w:cs="Arial"/>
          <w:i/>
          <w:color w:val="000000"/>
          <w:sz w:val="16"/>
          <w:szCs w:val="16"/>
        </w:rPr>
        <w:t>antennaSwitching</w:t>
      </w:r>
      <w:r w:rsidRPr="009D1DE8">
        <w:rPr>
          <w:rFonts w:ascii="Arial" w:hAnsi="Arial" w:cs="Arial"/>
          <w:color w:val="000000"/>
          <w:sz w:val="16"/>
          <w:szCs w:val="16"/>
        </w:rPr>
        <w:t>' or '</w:t>
      </w:r>
      <w:r w:rsidRPr="009D1DE8">
        <w:rPr>
          <w:rFonts w:ascii="Arial" w:hAnsi="Arial" w:cs="Arial"/>
          <w:i/>
          <w:color w:val="000000"/>
          <w:sz w:val="16"/>
          <w:szCs w:val="16"/>
        </w:rPr>
        <w:t>beamManagement</w:t>
      </w:r>
      <w:r w:rsidRPr="009D1DE8">
        <w:rPr>
          <w:rFonts w:ascii="Arial" w:hAnsi="Arial" w:cs="Arial"/>
          <w:color w:val="000000"/>
          <w:sz w:val="16"/>
          <w:szCs w:val="16"/>
        </w:rPr>
        <w:t xml:space="preserve">', the UE expects the same SRS resource set(s) with the same </w:t>
      </w:r>
      <w:r w:rsidRPr="009D1DE8">
        <w:rPr>
          <w:rFonts w:ascii="Arial" w:hAnsi="Arial" w:cs="Arial"/>
          <w:i/>
          <w:color w:val="000000"/>
          <w:sz w:val="16"/>
          <w:szCs w:val="16"/>
        </w:rPr>
        <w:t>usage</w:t>
      </w:r>
      <w:r w:rsidRPr="009D1DE8">
        <w:rPr>
          <w:rFonts w:ascii="Arial" w:hAnsi="Arial" w:cs="Arial"/>
          <w:color w:val="000000"/>
          <w:sz w:val="16"/>
          <w:szCs w:val="16"/>
        </w:rPr>
        <w:t xml:space="preserve"> being configured in </w:t>
      </w:r>
      <w:r w:rsidRPr="009D1DE8">
        <w:rPr>
          <w:rFonts w:ascii="Arial" w:hAnsi="Arial" w:cs="Arial"/>
          <w:i/>
          <w:color w:val="000000"/>
          <w:sz w:val="16"/>
          <w:szCs w:val="16"/>
          <w:lang w:eastAsia="zh-CN"/>
        </w:rPr>
        <w:t>srs-</w:t>
      </w:r>
      <w:r w:rsidRPr="009D1DE8">
        <w:rPr>
          <w:rFonts w:ascii="Arial" w:hAnsi="Arial" w:cs="Arial"/>
          <w:i/>
          <w:color w:val="000000"/>
          <w:sz w:val="16"/>
          <w:szCs w:val="16"/>
        </w:rPr>
        <w:t>ResourceSetToAddModList.</w:t>
      </w:r>
    </w:p>
    <w:p w14:paraId="30007FCD" w14:textId="77777777" w:rsidR="00514512" w:rsidRPr="009D1DE8" w:rsidRDefault="00514512" w:rsidP="00514512">
      <w:pPr>
        <w:jc w:val="center"/>
        <w:rPr>
          <w:rFonts w:ascii="Arial" w:eastAsia="Malgun Gothic" w:hAnsi="Arial" w:cs="Arial"/>
          <w:color w:val="FF0000"/>
          <w:sz w:val="16"/>
          <w:szCs w:val="16"/>
        </w:rPr>
      </w:pPr>
      <w:r w:rsidRPr="009D1DE8">
        <w:rPr>
          <w:rFonts w:ascii="Arial" w:eastAsia="Malgun Gothic" w:hAnsi="Arial" w:cs="Arial"/>
          <w:color w:val="FF0000"/>
          <w:sz w:val="16"/>
          <w:szCs w:val="16"/>
        </w:rPr>
        <w:t>&lt; Unchanged parts are omitted &gt;</w:t>
      </w:r>
    </w:p>
    <w:p w14:paraId="1E339FE2" w14:textId="77777777" w:rsidR="00514512" w:rsidRPr="00514512" w:rsidRDefault="00514512" w:rsidP="00514512">
      <w:pPr>
        <w:autoSpaceDE w:val="0"/>
        <w:autoSpaceDN w:val="0"/>
        <w:adjustRightInd w:val="0"/>
        <w:snapToGrid w:val="0"/>
        <w:rPr>
          <w:color w:val="FF0000"/>
        </w:rPr>
      </w:pPr>
      <w:r w:rsidRPr="00514512">
        <w:rPr>
          <w:color w:val="FF0000"/>
        </w:rPr>
        <w:t>--------------------------------------- End of Text Proposal ----------------------------------</w:t>
      </w:r>
    </w:p>
    <w:p w14:paraId="2929822D" w14:textId="77777777" w:rsidR="009D1DE8" w:rsidRDefault="009D1DE8" w:rsidP="009D1DE8">
      <w:pPr>
        <w:rPr>
          <w:lang w:eastAsia="zh-CN"/>
        </w:rPr>
      </w:pPr>
      <w:r>
        <w:rPr>
          <w:lang w:eastAsia="zh-CN"/>
        </w:rPr>
        <w:t>Final CR in:</w:t>
      </w:r>
    </w:p>
    <w:p w14:paraId="35150F41" w14:textId="26EF4F3B" w:rsidR="009D1DE8" w:rsidRPr="009D1DE8" w:rsidRDefault="007E34E7" w:rsidP="00514512">
      <w:pPr>
        <w:rPr>
          <w:b/>
        </w:rPr>
      </w:pPr>
      <w:hyperlink r:id="rId472" w:history="1">
        <w:r>
          <w:rPr>
            <w:rStyle w:val="Hyperlink"/>
            <w:b/>
            <w:highlight w:val="green"/>
          </w:rPr>
          <w:t>R1-2403611</w:t>
        </w:r>
      </w:hyperlink>
      <w:r w:rsidR="009D1DE8" w:rsidRPr="009D1DE8">
        <w:rPr>
          <w:b/>
        </w:rPr>
        <w:tab/>
        <w:t>Correction of SRS operation during cell DRX operation</w:t>
      </w:r>
      <w:r w:rsidR="009D1DE8" w:rsidRPr="009D1DE8">
        <w:rPr>
          <w:b/>
        </w:rPr>
        <w:tab/>
        <w:t>Moderator (Intel Corporation), Huawei, HiSilicon</w:t>
      </w:r>
    </w:p>
    <w:p w14:paraId="03F70E5A" w14:textId="4C5CE844" w:rsidR="009D1DE8" w:rsidRPr="00514512" w:rsidRDefault="009D1DE8" w:rsidP="009D1DE8">
      <w:pPr>
        <w:rPr>
          <w:lang w:eastAsia="zh-CN"/>
        </w:rPr>
      </w:pPr>
      <w:r>
        <w:rPr>
          <w:lang w:eastAsia="zh-CN"/>
        </w:rPr>
        <w:t>(</w:t>
      </w:r>
      <w:r w:rsidRPr="00507C57">
        <w:rPr>
          <w:lang w:eastAsia="zh-CN"/>
        </w:rPr>
        <w:t>Rel-18</w:t>
      </w:r>
      <w:r>
        <w:rPr>
          <w:lang w:eastAsia="zh-CN"/>
        </w:rPr>
        <w:t xml:space="preserve">, </w:t>
      </w:r>
      <w:r w:rsidRPr="00507C57">
        <w:rPr>
          <w:lang w:eastAsia="zh-CN"/>
        </w:rPr>
        <w:t>38.214</w:t>
      </w:r>
      <w:r>
        <w:rPr>
          <w:lang w:eastAsia="zh-CN"/>
        </w:rPr>
        <w:t xml:space="preserve">, </w:t>
      </w:r>
      <w:r w:rsidRPr="00507C57">
        <w:rPr>
          <w:lang w:eastAsia="zh-CN"/>
        </w:rPr>
        <w:t>Netw_Energy_NR-Core</w:t>
      </w:r>
      <w:r>
        <w:rPr>
          <w:lang w:eastAsia="zh-CN"/>
        </w:rPr>
        <w:t>, CR</w:t>
      </w:r>
      <w:r w:rsidRPr="00507C57">
        <w:rPr>
          <w:lang w:eastAsia="zh-CN"/>
        </w:rPr>
        <w:t>054</w:t>
      </w:r>
      <w:r>
        <w:rPr>
          <w:lang w:eastAsia="zh-CN"/>
        </w:rPr>
        <w:t xml:space="preserve">6, Cat </w:t>
      </w:r>
      <w:r w:rsidRPr="00507C57">
        <w:rPr>
          <w:lang w:eastAsia="zh-CN"/>
        </w:rPr>
        <w:t>F</w:t>
      </w:r>
      <w:r>
        <w:rPr>
          <w:lang w:eastAsia="zh-CN"/>
        </w:rPr>
        <w:t>) is agreed.</w:t>
      </w:r>
    </w:p>
    <w:p w14:paraId="75E8692C" w14:textId="77777777" w:rsidR="00514512" w:rsidRDefault="00514512" w:rsidP="00FA7097">
      <w:pPr>
        <w:rPr>
          <w:bCs/>
        </w:rPr>
      </w:pPr>
    </w:p>
    <w:p w14:paraId="03644298" w14:textId="77777777" w:rsidR="009D1DE8" w:rsidRDefault="009D1DE8" w:rsidP="00FA7097">
      <w:pPr>
        <w:rPr>
          <w:bCs/>
        </w:rPr>
      </w:pPr>
    </w:p>
    <w:p w14:paraId="59D804F0" w14:textId="0C9A4269" w:rsidR="005274ED" w:rsidRPr="00514512" w:rsidRDefault="007E34E7" w:rsidP="005274ED">
      <w:pPr>
        <w:rPr>
          <w:b/>
        </w:rPr>
      </w:pPr>
      <w:hyperlink r:id="rId473" w:history="1">
        <w:r>
          <w:rPr>
            <w:rStyle w:val="Hyperlink"/>
            <w:b/>
          </w:rPr>
          <w:t>R1-2403440</w:t>
        </w:r>
      </w:hyperlink>
      <w:r w:rsidR="005274ED" w:rsidRPr="005274ED">
        <w:rPr>
          <w:b/>
        </w:rPr>
        <w:tab/>
        <w:t>Summary #2 of discussion for Rel-18 NES enhancements on cell DTX/DRX mechanism</w:t>
      </w:r>
      <w:r w:rsidR="005274ED" w:rsidRPr="005274ED">
        <w:rPr>
          <w:b/>
        </w:rPr>
        <w:tab/>
        <w:t>Moderator (Intel Corporation)</w:t>
      </w:r>
    </w:p>
    <w:p w14:paraId="788678DF" w14:textId="5EA1A97F" w:rsidR="005274ED" w:rsidRDefault="005274ED" w:rsidP="00FA7097">
      <w:pPr>
        <w:rPr>
          <w:bCs/>
        </w:rPr>
      </w:pPr>
      <w:r>
        <w:rPr>
          <w:bCs/>
        </w:rPr>
        <w:t>From Thursday session</w:t>
      </w:r>
    </w:p>
    <w:p w14:paraId="77E0D1DC" w14:textId="77777777" w:rsidR="00537C79" w:rsidRPr="00537C79" w:rsidRDefault="00537C79" w:rsidP="00537C79">
      <w:pPr>
        <w:rPr>
          <w:highlight w:val="green"/>
        </w:rPr>
      </w:pPr>
      <w:r w:rsidRPr="00537C79">
        <w:rPr>
          <w:highlight w:val="green"/>
        </w:rPr>
        <w:t>Agreement</w:t>
      </w:r>
    </w:p>
    <w:p w14:paraId="06DFE85A" w14:textId="635406D9" w:rsidR="00537C79" w:rsidRPr="00537C79" w:rsidRDefault="00537C79" w:rsidP="00537C79">
      <w:pPr>
        <w:rPr>
          <w:bCs/>
        </w:rPr>
      </w:pPr>
      <w:r w:rsidRPr="00537C79">
        <w:rPr>
          <w:bCs/>
        </w:rPr>
        <w:t>The following TP is agreed.</w:t>
      </w:r>
    </w:p>
    <w:p w14:paraId="20819C0A" w14:textId="19BE0D45" w:rsidR="00537C79" w:rsidRPr="00537C79" w:rsidRDefault="00537C79" w:rsidP="00F20A81">
      <w:pPr>
        <w:pStyle w:val="ListParagraph"/>
        <w:numPr>
          <w:ilvl w:val="0"/>
          <w:numId w:val="316"/>
        </w:numPr>
        <w:snapToGrid w:val="0"/>
        <w:jc w:val="both"/>
        <w:rPr>
          <w:rFonts w:eastAsia="Malgun Gothic"/>
          <w:lang w:eastAsia="zh-CN"/>
        </w:rPr>
      </w:pPr>
      <w:r w:rsidRPr="008861FE">
        <w:rPr>
          <w:u w:val="single"/>
          <w:lang w:eastAsia="zh-CN"/>
        </w:rPr>
        <w:t>Reason for change</w:t>
      </w:r>
      <w:r w:rsidRPr="00537C79">
        <w:rPr>
          <w:lang w:eastAsia="zh-CN"/>
        </w:rPr>
        <w:t>:</w:t>
      </w:r>
      <w:r>
        <w:rPr>
          <w:lang w:eastAsia="zh-CN"/>
        </w:rPr>
        <w:t xml:space="preserve"> </w:t>
      </w:r>
      <w:r w:rsidRPr="00537C79">
        <w:rPr>
          <w:rFonts w:eastAsia="Malgun Gothic"/>
          <w:lang w:eastAsia="zh-CN"/>
        </w:rPr>
        <w:t>RAN1 has agreed that UE shall omit the transmission occasions in a CG bundle during the non-active periods of cell DRX. RAN1 has further agreed that repetition of PUCCH and SRS that overlap with non-active period of cell DRX would be omitted, and repetitions of SPS PDSCH that overlap with non-active period of cell DTX would be omitted.</w:t>
      </w:r>
    </w:p>
    <w:tbl>
      <w:tblPr>
        <w:tblW w:w="0" w:type="auto"/>
        <w:jc w:val="righ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855"/>
      </w:tblGrid>
      <w:tr w:rsidR="00537C79" w:rsidRPr="00537C79" w14:paraId="3C918E1D" w14:textId="77777777" w:rsidTr="008861FE">
        <w:trPr>
          <w:jc w:val="right"/>
        </w:trPr>
        <w:tc>
          <w:tcPr>
            <w:tcW w:w="9855" w:type="dxa"/>
            <w:shd w:val="clear" w:color="auto" w:fill="auto"/>
          </w:tcPr>
          <w:p w14:paraId="29EB0B19" w14:textId="77777777" w:rsidR="00537C79" w:rsidRPr="00537C79" w:rsidRDefault="00537C79" w:rsidP="00537C79">
            <w:pPr>
              <w:rPr>
                <w:rFonts w:ascii="Arial" w:hAnsi="Arial" w:cs="Arial"/>
                <w:b/>
                <w:bCs/>
                <w:sz w:val="16"/>
                <w:szCs w:val="16"/>
                <w:highlight w:val="green"/>
              </w:rPr>
            </w:pPr>
            <w:r w:rsidRPr="00537C79">
              <w:rPr>
                <w:rFonts w:ascii="Arial" w:hAnsi="Arial" w:cs="Arial"/>
                <w:b/>
                <w:bCs/>
                <w:sz w:val="16"/>
                <w:szCs w:val="16"/>
                <w:highlight w:val="green"/>
              </w:rPr>
              <w:t>Agreement</w:t>
            </w:r>
          </w:p>
          <w:p w14:paraId="39157F58" w14:textId="77777777" w:rsidR="00537C79" w:rsidRPr="00537C79" w:rsidRDefault="00537C79" w:rsidP="00537C79">
            <w:pPr>
              <w:rPr>
                <w:rFonts w:ascii="Arial" w:eastAsia="Malgun Gothic" w:hAnsi="Arial" w:cs="Arial"/>
                <w:kern w:val="2"/>
                <w:sz w:val="16"/>
                <w:szCs w:val="16"/>
              </w:rPr>
            </w:pPr>
            <w:r w:rsidRPr="00537C79">
              <w:rPr>
                <w:rFonts w:ascii="Arial" w:eastAsia="Malgun Gothic" w:hAnsi="Arial" w:cs="Arial"/>
                <w:kern w:val="2"/>
                <w:sz w:val="16"/>
                <w:szCs w:val="16"/>
              </w:rPr>
              <w:t>UE transmits a subset of the repetitions in a CG bundle that do not overlap with the cell DRX non-active period.</w:t>
            </w:r>
          </w:p>
          <w:p w14:paraId="08C334D4" w14:textId="77777777" w:rsidR="00537C79" w:rsidRPr="00537C79" w:rsidRDefault="00537C79" w:rsidP="00537C79">
            <w:pPr>
              <w:rPr>
                <w:rFonts w:ascii="Arial" w:eastAsia="Malgun Gothic" w:hAnsi="Arial" w:cs="Arial"/>
                <w:kern w:val="2"/>
                <w:sz w:val="16"/>
                <w:szCs w:val="16"/>
              </w:rPr>
            </w:pPr>
          </w:p>
          <w:p w14:paraId="43CE6509" w14:textId="77777777" w:rsidR="00537C79" w:rsidRPr="00537C79" w:rsidRDefault="00537C79" w:rsidP="008861FE">
            <w:pPr>
              <w:ind w:leftChars="11" w:left="22"/>
              <w:rPr>
                <w:rFonts w:ascii="Arial" w:hAnsi="Arial" w:cs="Arial"/>
                <w:b/>
                <w:bCs/>
                <w:sz w:val="16"/>
                <w:szCs w:val="16"/>
                <w:highlight w:val="green"/>
                <w:lang w:eastAsia="x-none"/>
              </w:rPr>
            </w:pPr>
            <w:r w:rsidRPr="00537C79">
              <w:rPr>
                <w:rFonts w:ascii="Arial" w:hAnsi="Arial" w:cs="Arial"/>
                <w:b/>
                <w:bCs/>
                <w:sz w:val="16"/>
                <w:szCs w:val="16"/>
                <w:highlight w:val="green"/>
                <w:lang w:eastAsia="x-none"/>
              </w:rPr>
              <w:t>Agreement</w:t>
            </w:r>
          </w:p>
          <w:p w14:paraId="6006D0B3" w14:textId="77777777" w:rsidR="00537C79" w:rsidRPr="00537C79" w:rsidRDefault="00537C79" w:rsidP="00F20A81">
            <w:pPr>
              <w:numPr>
                <w:ilvl w:val="0"/>
                <w:numId w:val="315"/>
              </w:numPr>
              <w:suppressAutoHyphens/>
              <w:overflowPunct w:val="0"/>
              <w:rPr>
                <w:rFonts w:ascii="Arial" w:hAnsi="Arial" w:cs="Arial"/>
                <w:sz w:val="16"/>
                <w:szCs w:val="16"/>
                <w:lang w:eastAsia="x-none"/>
              </w:rPr>
            </w:pPr>
            <w:r w:rsidRPr="00537C79">
              <w:rPr>
                <w:rFonts w:ascii="Arial" w:hAnsi="Arial" w:cs="Arial"/>
                <w:sz w:val="16"/>
                <w:szCs w:val="16"/>
                <w:lang w:eastAsia="x-none"/>
              </w:rPr>
              <w:t>UE transmit a subset of the repetitions of a PUCCH with SR and/or P/SP-CSI that do not overlap with the cell DRX non-active period.</w:t>
            </w:r>
          </w:p>
          <w:p w14:paraId="00815958" w14:textId="77777777" w:rsidR="00537C79" w:rsidRPr="00537C79" w:rsidRDefault="00537C79" w:rsidP="00F20A81">
            <w:pPr>
              <w:numPr>
                <w:ilvl w:val="0"/>
                <w:numId w:val="315"/>
              </w:numPr>
              <w:suppressAutoHyphens/>
              <w:overflowPunct w:val="0"/>
              <w:rPr>
                <w:rFonts w:ascii="Arial" w:hAnsi="Arial" w:cs="Arial"/>
                <w:sz w:val="16"/>
                <w:szCs w:val="16"/>
                <w:lang w:eastAsia="x-none"/>
              </w:rPr>
            </w:pPr>
            <w:r w:rsidRPr="00537C79">
              <w:rPr>
                <w:rFonts w:ascii="Arial" w:hAnsi="Arial" w:cs="Arial"/>
                <w:sz w:val="16"/>
                <w:szCs w:val="16"/>
                <w:lang w:eastAsia="x-none"/>
              </w:rPr>
              <w:t>UE transmit a subset of the repetitions of a SRS that do not overlap with the cell DRX non-active period.</w:t>
            </w:r>
          </w:p>
          <w:p w14:paraId="7D4D312C" w14:textId="77777777" w:rsidR="00537C79" w:rsidRPr="00537C79" w:rsidRDefault="00537C79" w:rsidP="00F20A81">
            <w:pPr>
              <w:numPr>
                <w:ilvl w:val="1"/>
                <w:numId w:val="315"/>
              </w:numPr>
              <w:suppressAutoHyphens/>
              <w:overflowPunct w:val="0"/>
              <w:rPr>
                <w:rFonts w:ascii="Arial" w:hAnsi="Arial" w:cs="Arial"/>
                <w:sz w:val="16"/>
                <w:szCs w:val="16"/>
                <w:lang w:eastAsia="x-none"/>
              </w:rPr>
            </w:pPr>
            <w:r w:rsidRPr="00537C79">
              <w:rPr>
                <w:rFonts w:ascii="Arial" w:hAnsi="Arial" w:cs="Arial"/>
                <w:sz w:val="16"/>
                <w:szCs w:val="16"/>
                <w:lang w:eastAsia="x-none"/>
              </w:rPr>
              <w:t>Above does not apply for SRS for positioning</w:t>
            </w:r>
          </w:p>
          <w:p w14:paraId="4881F49A" w14:textId="6B19EB64" w:rsidR="00537C79" w:rsidRPr="00537C79" w:rsidRDefault="00537C79" w:rsidP="00F20A81">
            <w:pPr>
              <w:numPr>
                <w:ilvl w:val="0"/>
                <w:numId w:val="315"/>
              </w:numPr>
              <w:suppressAutoHyphens/>
              <w:overflowPunct w:val="0"/>
              <w:rPr>
                <w:rFonts w:ascii="Arial" w:eastAsia="Malgun Gothic" w:hAnsi="Arial" w:cs="Arial"/>
                <w:kern w:val="2"/>
                <w:sz w:val="16"/>
                <w:szCs w:val="16"/>
              </w:rPr>
            </w:pPr>
            <w:r w:rsidRPr="00537C79">
              <w:rPr>
                <w:rFonts w:ascii="Arial" w:hAnsi="Arial" w:cs="Arial"/>
                <w:sz w:val="16"/>
                <w:szCs w:val="16"/>
                <w:lang w:eastAsia="x-none"/>
              </w:rPr>
              <w:t>UE receives a subset of the repetitions of a SPS PDSCH that do not overlap with the cell DTX non-active period.</w:t>
            </w:r>
          </w:p>
        </w:tc>
      </w:tr>
    </w:tbl>
    <w:p w14:paraId="3705C407" w14:textId="77777777" w:rsidR="00537C79" w:rsidRPr="00537C79" w:rsidRDefault="00537C79" w:rsidP="008861FE">
      <w:pPr>
        <w:adjustRightInd w:val="0"/>
        <w:snapToGrid w:val="0"/>
        <w:ind w:left="720"/>
        <w:jc w:val="both"/>
        <w:rPr>
          <w:rFonts w:ascii="Times New Roman" w:eastAsia="Malgun Gothic" w:hAnsi="Times New Roman"/>
          <w:szCs w:val="20"/>
          <w:lang w:eastAsia="zh-CN"/>
        </w:rPr>
      </w:pPr>
      <w:r w:rsidRPr="00537C79">
        <w:rPr>
          <w:rFonts w:ascii="Times New Roman" w:eastAsia="Malgun Gothic" w:hAnsi="Times New Roman"/>
          <w:szCs w:val="20"/>
          <w:lang w:eastAsia="zh-CN"/>
        </w:rPr>
        <w:t>The current specification has yet to capture the RAN1 agreements.</w:t>
      </w:r>
    </w:p>
    <w:p w14:paraId="55AAF9CA" w14:textId="16F2D5BE" w:rsidR="00537C79" w:rsidRPr="00537C79" w:rsidRDefault="00537C79" w:rsidP="00F20A81">
      <w:pPr>
        <w:pStyle w:val="ListParagraph"/>
        <w:numPr>
          <w:ilvl w:val="0"/>
          <w:numId w:val="316"/>
        </w:numPr>
        <w:rPr>
          <w:lang w:eastAsia="zh-CN"/>
        </w:rPr>
      </w:pPr>
      <w:r w:rsidRPr="008861FE">
        <w:rPr>
          <w:u w:val="single"/>
          <w:lang w:eastAsia="zh-CN"/>
        </w:rPr>
        <w:t>Summary of change</w:t>
      </w:r>
      <w:r w:rsidRPr="00537C79">
        <w:rPr>
          <w:lang w:eastAsia="zh-CN"/>
        </w:rPr>
        <w:t>:</w:t>
      </w:r>
      <w:r w:rsidR="008861FE">
        <w:rPr>
          <w:lang w:eastAsia="zh-CN"/>
        </w:rPr>
        <w:t xml:space="preserve"> </w:t>
      </w:r>
      <w:r w:rsidRPr="00537C79">
        <w:rPr>
          <w:lang w:eastAsia="zh-CN"/>
        </w:rPr>
        <w:t>Clarify that the UE shall omit transmission occasions in a CG bundle, repetition of PUCCH, and repetitions of SRS during the non-active periods of cell DRX.</w:t>
      </w:r>
      <w:r w:rsidR="008861FE">
        <w:rPr>
          <w:lang w:eastAsia="zh-CN"/>
        </w:rPr>
        <w:t xml:space="preserve"> </w:t>
      </w:r>
      <w:r w:rsidRPr="00537C79">
        <w:rPr>
          <w:lang w:eastAsia="zh-CN"/>
        </w:rPr>
        <w:t>Clarify that the UE is not expected to receive repeated transmissions of SPS PDSCH during non-active periods of cell DTX.</w:t>
      </w:r>
    </w:p>
    <w:p w14:paraId="25383733" w14:textId="4BD22152" w:rsidR="00537C79" w:rsidRPr="00537C79" w:rsidRDefault="00537C79" w:rsidP="00F20A81">
      <w:pPr>
        <w:pStyle w:val="ListParagraph"/>
        <w:numPr>
          <w:ilvl w:val="0"/>
          <w:numId w:val="316"/>
        </w:numPr>
        <w:rPr>
          <w:lang w:eastAsia="zh-CN"/>
        </w:rPr>
      </w:pPr>
      <w:r w:rsidRPr="008861FE">
        <w:rPr>
          <w:u w:val="single"/>
          <w:lang w:eastAsia="zh-CN"/>
        </w:rPr>
        <w:t>Consequence if not approved</w:t>
      </w:r>
      <w:r w:rsidRPr="00537C79">
        <w:rPr>
          <w:lang w:eastAsia="zh-CN"/>
        </w:rPr>
        <w:t>:</w:t>
      </w:r>
      <w:r w:rsidR="008861FE">
        <w:rPr>
          <w:lang w:eastAsia="zh-CN"/>
        </w:rPr>
        <w:t xml:space="preserve"> </w:t>
      </w:r>
      <w:r w:rsidRPr="00537C79">
        <w:rPr>
          <w:lang w:eastAsia="zh-CN"/>
        </w:rPr>
        <w:t>The UE behaviour on during the non-active periods of cell DRX is ambiguous.</w:t>
      </w:r>
    </w:p>
    <w:p w14:paraId="3B52E71C" w14:textId="77777777" w:rsidR="00537C79" w:rsidRPr="00537C79" w:rsidRDefault="00537C79" w:rsidP="00537C79">
      <w:pPr>
        <w:snapToGrid w:val="0"/>
        <w:rPr>
          <w:color w:val="FF0000"/>
        </w:rPr>
      </w:pPr>
      <w:r w:rsidRPr="00537C79">
        <w:rPr>
          <w:color w:val="FF0000"/>
        </w:rPr>
        <w:t>---------------------------- Start of Text Proposal 5 for TS 38.214 -----------------------------</w:t>
      </w:r>
    </w:p>
    <w:p w14:paraId="7678FB81" w14:textId="77777777" w:rsidR="00537C79" w:rsidRPr="00537C79" w:rsidRDefault="00537C79" w:rsidP="00537C79">
      <w:pPr>
        <w:rPr>
          <w:rFonts w:ascii="Arial" w:hAnsi="Arial" w:cs="Arial"/>
          <w:b/>
          <w:bCs/>
          <w:sz w:val="16"/>
          <w:szCs w:val="16"/>
        </w:rPr>
      </w:pPr>
      <w:r w:rsidRPr="00537C79">
        <w:rPr>
          <w:rFonts w:ascii="Arial" w:hAnsi="Arial" w:cs="Arial"/>
          <w:b/>
          <w:bCs/>
          <w:sz w:val="16"/>
          <w:szCs w:val="16"/>
        </w:rPr>
        <w:t>5.1</w:t>
      </w:r>
      <w:r w:rsidRPr="00537C79">
        <w:rPr>
          <w:rFonts w:ascii="Arial" w:hAnsi="Arial" w:cs="Arial"/>
          <w:b/>
          <w:bCs/>
          <w:sz w:val="16"/>
          <w:szCs w:val="16"/>
        </w:rPr>
        <w:tab/>
        <w:t>UE procedure for receiving the physical downlink shared channel</w:t>
      </w:r>
    </w:p>
    <w:p w14:paraId="1A557801" w14:textId="77777777" w:rsidR="00537C79" w:rsidRPr="00537C79" w:rsidRDefault="00537C79" w:rsidP="00537C79">
      <w:pPr>
        <w:jc w:val="center"/>
        <w:rPr>
          <w:rFonts w:ascii="Arial" w:hAnsi="Arial" w:cs="Arial"/>
          <w:color w:val="FF0000"/>
          <w:sz w:val="16"/>
          <w:szCs w:val="16"/>
        </w:rPr>
      </w:pPr>
      <w:r w:rsidRPr="00537C79">
        <w:rPr>
          <w:rFonts w:ascii="Arial" w:eastAsia="MS Mincho" w:hAnsi="Arial" w:cs="Arial"/>
          <w:color w:val="FF0000"/>
          <w:sz w:val="16"/>
          <w:szCs w:val="16"/>
        </w:rPr>
        <w:t>&lt; Unchanged parts are omitted &gt;</w:t>
      </w:r>
    </w:p>
    <w:p w14:paraId="5BE986D1" w14:textId="77777777" w:rsidR="00537C79" w:rsidRPr="00537C79" w:rsidRDefault="00537C79" w:rsidP="00537C79">
      <w:pPr>
        <w:rPr>
          <w:rFonts w:ascii="Arial" w:hAnsi="Arial" w:cs="Arial"/>
          <w:color w:val="000000"/>
          <w:kern w:val="2"/>
          <w:sz w:val="16"/>
          <w:szCs w:val="16"/>
          <w:lang w:eastAsia="zh-CN"/>
        </w:rPr>
      </w:pPr>
      <w:r w:rsidRPr="00537C79">
        <w:rPr>
          <w:rFonts w:ascii="Arial" w:hAnsi="Arial" w:cs="Arial"/>
          <w:color w:val="000000"/>
          <w:kern w:val="2"/>
          <w:sz w:val="16"/>
          <w:szCs w:val="16"/>
          <w:lang w:eastAsia="zh-CN"/>
        </w:rPr>
        <w:t xml:space="preserve">The UE is not expected to decode a PDSCH scheduled with C-RNTI, MCS-C-RNTI, G-RNTI for multicast or broadcast, MCCH-RNTI, multicast-MCCH-RNTI, G-CS-RNTI or CS-RNTI if another PDSCH in the same cell scheduled with RA-RNTI or </w:t>
      </w:r>
      <w:r w:rsidRPr="00537C79">
        <w:rPr>
          <w:rFonts w:ascii="Arial" w:hAnsi="Arial" w:cs="Arial"/>
          <w:kern w:val="2"/>
          <w:sz w:val="16"/>
          <w:szCs w:val="16"/>
          <w:lang w:eastAsia="zh-CN"/>
        </w:rPr>
        <w:t>MSGB-RNTI</w:t>
      </w:r>
      <w:r w:rsidRPr="00537C79">
        <w:rPr>
          <w:rFonts w:ascii="Arial" w:hAnsi="Arial" w:cs="Arial"/>
          <w:color w:val="000000"/>
          <w:kern w:val="2"/>
          <w:sz w:val="16"/>
          <w:szCs w:val="16"/>
          <w:lang w:eastAsia="zh-CN"/>
        </w:rPr>
        <w:t xml:space="preserve"> partially or fully overlap in time. </w:t>
      </w:r>
    </w:p>
    <w:p w14:paraId="28E5F291" w14:textId="77777777" w:rsidR="00537C79" w:rsidRPr="00537C79" w:rsidRDefault="00537C79" w:rsidP="00537C79">
      <w:pPr>
        <w:rPr>
          <w:rFonts w:ascii="Arial" w:hAnsi="Arial" w:cs="Arial"/>
          <w:color w:val="C00000"/>
          <w:sz w:val="16"/>
          <w:szCs w:val="16"/>
          <w:u w:val="single"/>
        </w:rPr>
      </w:pPr>
      <w:r w:rsidRPr="00537C79">
        <w:rPr>
          <w:rFonts w:ascii="Arial" w:hAnsi="Arial" w:cs="Arial"/>
          <w:color w:val="C00000"/>
          <w:sz w:val="16"/>
          <w:szCs w:val="16"/>
          <w:u w:val="single"/>
        </w:rPr>
        <w:lastRenderedPageBreak/>
        <w:t xml:space="preserve">If cell DTX is activated for the serving cell, the UE is not expected to decode a PDSCH scheduled without corresponding PDCCH transmission using </w:t>
      </w:r>
      <w:r w:rsidRPr="00537C79">
        <w:rPr>
          <w:rFonts w:ascii="Arial" w:hAnsi="Arial" w:cs="Arial"/>
          <w:i/>
          <w:color w:val="C00000"/>
          <w:sz w:val="16"/>
          <w:szCs w:val="16"/>
          <w:u w:val="single"/>
        </w:rPr>
        <w:t>SPS-Config</w:t>
      </w:r>
      <w:r w:rsidRPr="00537C79">
        <w:rPr>
          <w:rFonts w:ascii="Arial" w:hAnsi="Arial" w:cs="Arial"/>
          <w:color w:val="C00000"/>
          <w:sz w:val="16"/>
          <w:szCs w:val="16"/>
          <w:u w:val="single"/>
        </w:rPr>
        <w:t xml:space="preserve"> that overlap in time with any non-active periods of cell DTX for the serving cell. </w:t>
      </w:r>
    </w:p>
    <w:p w14:paraId="18977B12" w14:textId="77777777" w:rsidR="00537C79" w:rsidRPr="00537C79" w:rsidRDefault="00537C79" w:rsidP="00537C79">
      <w:pPr>
        <w:jc w:val="center"/>
        <w:rPr>
          <w:rFonts w:ascii="Arial" w:hAnsi="Arial" w:cs="Arial"/>
          <w:color w:val="FF0000"/>
          <w:sz w:val="16"/>
          <w:szCs w:val="16"/>
        </w:rPr>
      </w:pPr>
      <w:r w:rsidRPr="00537C79">
        <w:rPr>
          <w:rFonts w:ascii="Arial" w:eastAsia="MS Mincho" w:hAnsi="Arial" w:cs="Arial"/>
          <w:color w:val="FF0000"/>
          <w:sz w:val="16"/>
          <w:szCs w:val="16"/>
        </w:rPr>
        <w:t>&lt; Unchanged parts are omitted &gt;</w:t>
      </w:r>
    </w:p>
    <w:p w14:paraId="06592594" w14:textId="77777777" w:rsidR="00537C79" w:rsidRPr="00537C79" w:rsidRDefault="00537C79" w:rsidP="00537C79">
      <w:pPr>
        <w:rPr>
          <w:rFonts w:ascii="Arial" w:hAnsi="Arial" w:cs="Arial"/>
          <w:b/>
          <w:bCs/>
          <w:sz w:val="16"/>
          <w:szCs w:val="16"/>
        </w:rPr>
      </w:pPr>
      <w:r w:rsidRPr="00537C79">
        <w:rPr>
          <w:rFonts w:ascii="Arial" w:hAnsi="Arial" w:cs="Arial"/>
          <w:b/>
          <w:bCs/>
          <w:sz w:val="16"/>
          <w:szCs w:val="16"/>
        </w:rPr>
        <w:t>6.1.2.1</w:t>
      </w:r>
      <w:r w:rsidRPr="00537C79">
        <w:rPr>
          <w:rFonts w:ascii="Arial" w:hAnsi="Arial" w:cs="Arial"/>
          <w:b/>
          <w:bCs/>
          <w:sz w:val="16"/>
          <w:szCs w:val="16"/>
        </w:rPr>
        <w:tab/>
        <w:t>Resource allocation in time domain</w:t>
      </w:r>
    </w:p>
    <w:p w14:paraId="25034F8C" w14:textId="77777777" w:rsidR="00537C79" w:rsidRPr="00537C79" w:rsidRDefault="00537C79" w:rsidP="00537C79">
      <w:pPr>
        <w:snapToGrid w:val="0"/>
        <w:jc w:val="center"/>
        <w:rPr>
          <w:rFonts w:ascii="Arial" w:hAnsi="Arial" w:cs="Arial"/>
          <w:color w:val="FF0000"/>
          <w:sz w:val="16"/>
          <w:szCs w:val="16"/>
        </w:rPr>
      </w:pPr>
      <w:r w:rsidRPr="00537C79">
        <w:rPr>
          <w:rFonts w:ascii="Arial" w:hAnsi="Arial" w:cs="Arial"/>
          <w:color w:val="FF0000"/>
          <w:sz w:val="16"/>
          <w:szCs w:val="16"/>
        </w:rPr>
        <w:t>&lt; Unchanged parts are omitted &gt;</w:t>
      </w:r>
    </w:p>
    <w:p w14:paraId="0B0F6ADB" w14:textId="6E4BFC04" w:rsidR="00537C79" w:rsidRPr="00537C79" w:rsidRDefault="00537C79" w:rsidP="00537C79">
      <w:pPr>
        <w:adjustRightInd w:val="0"/>
        <w:snapToGrid w:val="0"/>
        <w:jc w:val="both"/>
        <w:rPr>
          <w:rFonts w:ascii="Arial" w:eastAsia="Malgun Gothic" w:hAnsi="Arial" w:cs="Arial"/>
          <w:sz w:val="16"/>
          <w:szCs w:val="16"/>
          <w:lang w:eastAsia="zh-CN"/>
        </w:rPr>
      </w:pPr>
      <w:r w:rsidRPr="00537C79">
        <w:rPr>
          <w:rFonts w:ascii="Arial" w:hAnsi="Arial" w:cs="Arial"/>
          <w:kern w:val="24"/>
          <w:sz w:val="16"/>
          <w:szCs w:val="16"/>
        </w:rPr>
        <w:t xml:space="preserve">If a UE would transmit a </w:t>
      </w:r>
      <w:r w:rsidRPr="00537C79">
        <w:rPr>
          <w:rFonts w:ascii="Arial" w:eastAsia="Malgun Gothic" w:hAnsi="Arial" w:cs="Arial"/>
          <w:sz w:val="16"/>
          <w:szCs w:val="16"/>
        </w:rPr>
        <w:t>PUSCH of PUSCH repetition Type A</w:t>
      </w:r>
      <w:r w:rsidRPr="00537C79">
        <w:rPr>
          <w:rFonts w:ascii="Arial" w:hAnsi="Arial" w:cs="Arial"/>
          <w:kern w:val="24"/>
          <w:sz w:val="16"/>
          <w:szCs w:val="16"/>
        </w:rPr>
        <w:t xml:space="preserve"> when </w:t>
      </w:r>
      <w:r w:rsidRPr="00537C79">
        <w:rPr>
          <w:rFonts w:ascii="Arial" w:eastAsia="Malgun Gothic" w:hAnsi="Arial" w:cs="Arial"/>
          <w:i/>
          <w:iCs/>
          <w:sz w:val="16"/>
          <w:szCs w:val="16"/>
        </w:rPr>
        <w:t>AvailableSlotCounting</w:t>
      </w:r>
      <w:r w:rsidRPr="00537C79">
        <w:rPr>
          <w:rFonts w:ascii="Arial" w:eastAsia="Malgun Gothic" w:hAnsi="Arial" w:cs="Arial"/>
          <w:sz w:val="16"/>
          <w:szCs w:val="16"/>
        </w:rPr>
        <w:t xml:space="preserve"> is enabled</w:t>
      </w:r>
      <w:r w:rsidRPr="00537C79">
        <w:rPr>
          <w:rFonts w:ascii="Arial" w:hAnsi="Arial" w:cs="Arial"/>
          <w:kern w:val="24"/>
          <w:sz w:val="16"/>
          <w:szCs w:val="16"/>
        </w:rPr>
        <w:t xml:space="preserve"> and </w:t>
      </w:r>
      <w:r w:rsidRPr="00537C79">
        <w:rPr>
          <w:rFonts w:ascii="Arial" w:eastAsia="Malgun Gothic" w:hAnsi="Arial" w:cs="Arial"/>
          <w:color w:val="000000"/>
          <w:sz w:val="16"/>
          <w:szCs w:val="16"/>
        </w:rPr>
        <w:t>K&gt;1</w:t>
      </w:r>
      <w:r w:rsidRPr="00537C79">
        <w:rPr>
          <w:rFonts w:ascii="Arial" w:hAnsi="Arial" w:cs="Arial"/>
          <w:color w:val="000000"/>
          <w:kern w:val="24"/>
          <w:sz w:val="16"/>
          <w:szCs w:val="16"/>
        </w:rPr>
        <w:t xml:space="preserve"> or </w:t>
      </w:r>
      <w:r w:rsidRPr="00537C79">
        <w:rPr>
          <w:rFonts w:ascii="Arial" w:eastAsia="Malgun Gothic" w:hAnsi="Arial" w:cs="Arial"/>
          <w:color w:val="000000"/>
          <w:sz w:val="16"/>
          <w:szCs w:val="16"/>
        </w:rPr>
        <w:t>a TB processing over multiple slots</w:t>
      </w:r>
      <w:r w:rsidRPr="00537C79">
        <w:rPr>
          <w:rFonts w:ascii="Arial" w:hAnsi="Arial" w:cs="Arial"/>
          <w:kern w:val="24"/>
          <w:sz w:val="16"/>
          <w:szCs w:val="16"/>
        </w:rPr>
        <w:t xml:space="preserve"> over </w:t>
      </w:r>
      <m:oMath>
        <m:r>
          <w:rPr>
            <w:rFonts w:ascii="Cambria Math" w:hAnsi="Cambria Math" w:cs="Arial"/>
            <w:sz w:val="16"/>
            <w:szCs w:val="16"/>
          </w:rPr>
          <m:t>N∙K</m:t>
        </m:r>
      </m:oMath>
      <w:r w:rsidRPr="00537C79">
        <w:rPr>
          <w:rFonts w:ascii="Arial" w:hAnsi="Arial" w:cs="Arial"/>
          <w:i/>
          <w:kern w:val="24"/>
          <w:sz w:val="16"/>
          <w:szCs w:val="16"/>
        </w:rPr>
        <w:t xml:space="preserve"> </w:t>
      </w:r>
      <w:r w:rsidRPr="00537C79">
        <w:rPr>
          <w:rFonts w:ascii="Arial" w:hAnsi="Arial" w:cs="Arial"/>
          <w:kern w:val="24"/>
          <w:sz w:val="16"/>
          <w:szCs w:val="16"/>
        </w:rPr>
        <w:t xml:space="preserve">slots, and the UE does not transmit the </w:t>
      </w:r>
      <w:r w:rsidRPr="00537C79">
        <w:rPr>
          <w:rFonts w:ascii="Arial" w:eastAsia="Malgun Gothic" w:hAnsi="Arial" w:cs="Arial"/>
          <w:sz w:val="16"/>
          <w:szCs w:val="16"/>
        </w:rPr>
        <w:t>PUSCH of a TB processing over multiple slots or the PUSCH repetition Type A</w:t>
      </w:r>
      <w:r w:rsidRPr="00537C79">
        <w:rPr>
          <w:rFonts w:ascii="Arial" w:hAnsi="Arial" w:cs="Arial"/>
          <w:kern w:val="24"/>
          <w:sz w:val="16"/>
          <w:szCs w:val="16"/>
        </w:rPr>
        <w:t xml:space="preserve"> in a slot from the </w:t>
      </w:r>
      <m:oMath>
        <m:r>
          <w:rPr>
            <w:rFonts w:ascii="Cambria Math" w:hAnsi="Cambria Math" w:cs="Arial"/>
            <w:sz w:val="16"/>
            <w:szCs w:val="16"/>
          </w:rPr>
          <m:t>N∙K</m:t>
        </m:r>
      </m:oMath>
      <w:r w:rsidRPr="00537C79">
        <w:rPr>
          <w:rFonts w:ascii="Arial" w:hAnsi="Arial" w:cs="Arial"/>
          <w:kern w:val="24"/>
          <w:sz w:val="16"/>
          <w:szCs w:val="16"/>
        </w:rPr>
        <w:t xml:space="preserve"> slots, according to Clause 9, Clause 11.1, Clause 11.2A, Clause 15</w:t>
      </w:r>
      <w:r w:rsidRPr="00537C79">
        <w:rPr>
          <w:rFonts w:ascii="Arial" w:hAnsi="Arial" w:cs="Arial"/>
          <w:color w:val="FF0000"/>
          <w:kern w:val="24"/>
          <w:sz w:val="16"/>
          <w:szCs w:val="16"/>
          <w:u w:val="single"/>
        </w:rPr>
        <w:t xml:space="preserve">, </w:t>
      </w:r>
      <w:r w:rsidRPr="00537C79">
        <w:rPr>
          <w:rFonts w:ascii="Arial" w:hAnsi="Arial" w:cs="Arial"/>
          <w:kern w:val="24"/>
          <w:sz w:val="16"/>
          <w:szCs w:val="16"/>
        </w:rPr>
        <w:t>and Clause 17.2 of [6, TS 38.213]</w:t>
      </w:r>
      <w:r w:rsidRPr="00537C79">
        <w:rPr>
          <w:rFonts w:ascii="Arial" w:eastAsia="Malgun Gothic" w:hAnsi="Arial" w:cs="Arial"/>
          <w:color w:val="FF0000"/>
          <w:sz w:val="16"/>
          <w:szCs w:val="16"/>
          <w:u w:val="single"/>
          <w:lang w:eastAsia="zh-CN"/>
        </w:rPr>
        <w:t xml:space="preserve">, and </w:t>
      </w:r>
      <w:r w:rsidRPr="00537C79">
        <w:rPr>
          <w:rFonts w:ascii="Arial" w:hAnsi="Arial" w:cs="Arial"/>
          <w:color w:val="FF0000"/>
          <w:kern w:val="24"/>
          <w:sz w:val="16"/>
          <w:szCs w:val="16"/>
          <w:u w:val="single"/>
        </w:rPr>
        <w:t>clause 5.34.3 of [10, TS 38.321]</w:t>
      </w:r>
      <w:r w:rsidRPr="00537C79">
        <w:rPr>
          <w:rFonts w:ascii="Arial" w:hAnsi="Arial" w:cs="Arial"/>
          <w:kern w:val="24"/>
          <w:sz w:val="16"/>
          <w:szCs w:val="16"/>
        </w:rPr>
        <w:t xml:space="preserve">, the UE counts the slots in the number of </w:t>
      </w:r>
      <m:oMath>
        <m:r>
          <w:rPr>
            <w:rFonts w:ascii="Cambria Math" w:hAnsi="Cambria Math" w:cs="Arial"/>
            <w:sz w:val="16"/>
            <w:szCs w:val="16"/>
          </w:rPr>
          <m:t>N∙K</m:t>
        </m:r>
      </m:oMath>
      <w:r w:rsidRPr="00537C79">
        <w:rPr>
          <w:rFonts w:ascii="Arial" w:hAnsi="Arial" w:cs="Arial"/>
          <w:i/>
          <w:kern w:val="24"/>
          <w:sz w:val="16"/>
          <w:szCs w:val="16"/>
        </w:rPr>
        <w:t xml:space="preserve"> </w:t>
      </w:r>
      <w:r w:rsidRPr="00537C79">
        <w:rPr>
          <w:rFonts w:ascii="Arial" w:hAnsi="Arial" w:cs="Arial"/>
          <w:kern w:val="24"/>
          <w:sz w:val="16"/>
          <w:szCs w:val="16"/>
        </w:rPr>
        <w:t>slots.</w:t>
      </w:r>
    </w:p>
    <w:p w14:paraId="6983017D" w14:textId="77777777" w:rsidR="00537C79" w:rsidRPr="00537C79" w:rsidRDefault="00537C79" w:rsidP="00537C79">
      <w:pPr>
        <w:snapToGrid w:val="0"/>
        <w:jc w:val="center"/>
        <w:rPr>
          <w:rFonts w:ascii="Arial" w:hAnsi="Arial" w:cs="Arial"/>
          <w:color w:val="FF0000"/>
          <w:sz w:val="16"/>
          <w:szCs w:val="16"/>
        </w:rPr>
      </w:pPr>
      <w:r w:rsidRPr="00537C79">
        <w:rPr>
          <w:rFonts w:ascii="Arial" w:hAnsi="Arial" w:cs="Arial"/>
          <w:color w:val="FF0000"/>
          <w:sz w:val="16"/>
          <w:szCs w:val="16"/>
        </w:rPr>
        <w:t>&lt; Unchanged parts are omitted &gt;</w:t>
      </w:r>
    </w:p>
    <w:p w14:paraId="61DCFF82" w14:textId="77777777" w:rsidR="00537C79" w:rsidRPr="00537C79" w:rsidRDefault="00537C79" w:rsidP="00537C79">
      <w:pPr>
        <w:adjustRightInd w:val="0"/>
        <w:snapToGrid w:val="0"/>
        <w:jc w:val="both"/>
        <w:rPr>
          <w:rFonts w:ascii="Arial" w:eastAsia="Malgun Gothic" w:hAnsi="Arial" w:cs="Arial"/>
          <w:sz w:val="16"/>
          <w:szCs w:val="16"/>
          <w:lang w:eastAsia="zh-CN"/>
        </w:rPr>
      </w:pPr>
      <w:r w:rsidRPr="00537C79">
        <w:rPr>
          <w:rFonts w:ascii="Arial" w:eastAsia="Malgun Gothic" w:hAnsi="Arial" w:cs="Arial"/>
          <w:sz w:val="16"/>
          <w:szCs w:val="16"/>
          <w:lang w:eastAsia="zh-CN"/>
        </w:rPr>
        <w:t>For PUSCH repetition Type A and TB processing over multiple slots, a PUSCH transmission in a slot of a multi-slot PUSCH transmission is omitted according to the conditions in Clause 9, Clause 11.1, Clause 11.2A</w:t>
      </w:r>
      <w:r w:rsidRPr="00537C79">
        <w:rPr>
          <w:rFonts w:ascii="Arial" w:eastAsia="Malgun Gothic" w:hAnsi="Arial" w:cs="Arial"/>
          <w:color w:val="000000"/>
          <w:sz w:val="16"/>
          <w:szCs w:val="16"/>
        </w:rPr>
        <w:t>, Clause 15</w:t>
      </w:r>
      <w:r w:rsidRPr="00537C79">
        <w:rPr>
          <w:rFonts w:ascii="Arial" w:hAnsi="Arial" w:cs="Arial"/>
          <w:color w:val="FF0000"/>
          <w:kern w:val="24"/>
          <w:sz w:val="16"/>
          <w:szCs w:val="16"/>
          <w:u w:val="single"/>
        </w:rPr>
        <w:t xml:space="preserve">, </w:t>
      </w:r>
      <w:r w:rsidRPr="00537C79">
        <w:rPr>
          <w:rFonts w:ascii="Arial" w:hAnsi="Arial" w:cs="Arial"/>
          <w:kern w:val="24"/>
          <w:sz w:val="16"/>
          <w:szCs w:val="16"/>
        </w:rPr>
        <w:t>and</w:t>
      </w:r>
      <w:r w:rsidRPr="00537C79">
        <w:rPr>
          <w:rFonts w:ascii="Arial" w:eastAsia="Malgun Gothic" w:hAnsi="Arial" w:cs="Arial"/>
          <w:sz w:val="16"/>
          <w:szCs w:val="16"/>
          <w:lang w:eastAsia="zh-CN"/>
        </w:rPr>
        <w:t xml:space="preserve"> Clause 17.2 of [6, TS 38.213</w:t>
      </w:r>
      <w:r w:rsidRPr="00537C79">
        <w:rPr>
          <w:rFonts w:ascii="Arial" w:eastAsia="Malgun Gothic" w:hAnsi="Arial" w:cs="Arial"/>
          <w:sz w:val="16"/>
          <w:szCs w:val="16"/>
          <w:u w:val="single"/>
          <w:lang w:eastAsia="zh-CN"/>
        </w:rPr>
        <w:t>]</w:t>
      </w:r>
      <w:r w:rsidRPr="00537C79">
        <w:rPr>
          <w:rFonts w:ascii="Arial" w:eastAsia="Malgun Gothic" w:hAnsi="Arial" w:cs="Arial"/>
          <w:color w:val="FF0000"/>
          <w:sz w:val="16"/>
          <w:szCs w:val="16"/>
          <w:u w:val="single"/>
          <w:lang w:eastAsia="zh-CN"/>
        </w:rPr>
        <w:t xml:space="preserve">, and </w:t>
      </w:r>
      <w:r w:rsidRPr="00537C79">
        <w:rPr>
          <w:rFonts w:ascii="Arial" w:hAnsi="Arial" w:cs="Arial"/>
          <w:color w:val="FF0000"/>
          <w:kern w:val="24"/>
          <w:sz w:val="16"/>
          <w:szCs w:val="16"/>
          <w:u w:val="single"/>
        </w:rPr>
        <w:t>clause 5.34.3 of [10, TS 38.321]</w:t>
      </w:r>
      <w:r w:rsidRPr="00537C79">
        <w:rPr>
          <w:rFonts w:ascii="Arial" w:eastAsia="Malgun Gothic" w:hAnsi="Arial" w:cs="Arial"/>
          <w:sz w:val="16"/>
          <w:szCs w:val="16"/>
          <w:lang w:eastAsia="zh-CN"/>
        </w:rPr>
        <w:t>.</w:t>
      </w:r>
    </w:p>
    <w:p w14:paraId="76431C07" w14:textId="77777777" w:rsidR="00537C79" w:rsidRPr="00537C79" w:rsidRDefault="00537C79" w:rsidP="00537C79">
      <w:pPr>
        <w:snapToGrid w:val="0"/>
        <w:jc w:val="center"/>
        <w:rPr>
          <w:rFonts w:ascii="Arial" w:hAnsi="Arial" w:cs="Arial"/>
          <w:color w:val="FF0000"/>
          <w:sz w:val="16"/>
          <w:szCs w:val="16"/>
        </w:rPr>
      </w:pPr>
      <w:r w:rsidRPr="00537C79">
        <w:rPr>
          <w:rFonts w:ascii="Arial" w:hAnsi="Arial" w:cs="Arial"/>
          <w:color w:val="FF0000"/>
          <w:sz w:val="16"/>
          <w:szCs w:val="16"/>
        </w:rPr>
        <w:t>&lt; Unchanged parts are omitted &gt;</w:t>
      </w:r>
    </w:p>
    <w:p w14:paraId="079737C6" w14:textId="77777777" w:rsidR="00537C79" w:rsidRPr="00537C79" w:rsidRDefault="00537C79" w:rsidP="00537C79">
      <w:pPr>
        <w:rPr>
          <w:rFonts w:ascii="Arial" w:hAnsi="Arial" w:cs="Arial"/>
          <w:sz w:val="16"/>
          <w:szCs w:val="16"/>
        </w:rPr>
      </w:pPr>
      <w:r w:rsidRPr="00537C79">
        <w:rPr>
          <w:rFonts w:ascii="Arial" w:hAnsi="Arial" w:cs="Arial"/>
          <w:sz w:val="16"/>
          <w:szCs w:val="16"/>
        </w:rPr>
        <w:t xml:space="preserve">For PUSCH </w:t>
      </w:r>
      <w:r w:rsidRPr="00537C79">
        <w:rPr>
          <w:rFonts w:ascii="Arial" w:hAnsi="Arial" w:cs="Arial"/>
          <w:color w:val="000000"/>
          <w:sz w:val="16"/>
          <w:szCs w:val="16"/>
        </w:rPr>
        <w:t>repetition Type B,</w:t>
      </w:r>
      <w:r w:rsidRPr="00537C79">
        <w:rPr>
          <w:rFonts w:ascii="Arial" w:hAnsi="Arial" w:cs="Arial"/>
          <w:sz w:val="16"/>
          <w:szCs w:val="16"/>
        </w:rPr>
        <w:t xml:space="preserve"> after determining the invalid symbol(s) for PUSCH repetition type B transmission for each of the </w:t>
      </w:r>
      <w:r w:rsidRPr="00537C79">
        <w:rPr>
          <w:rFonts w:ascii="Arial" w:hAnsi="Arial" w:cs="Arial"/>
          <w:i/>
          <w:sz w:val="16"/>
          <w:szCs w:val="16"/>
        </w:rPr>
        <w:t>K</w:t>
      </w:r>
      <w:r w:rsidRPr="00537C79">
        <w:rPr>
          <w:rFonts w:ascii="Arial" w:hAnsi="Arial" w:cs="Arial"/>
          <w:sz w:val="16"/>
          <w:szCs w:val="16"/>
        </w:rP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all potentially valid symbols that can be used for PUSCH repetition Type B transmission within a slot. </w:t>
      </w:r>
      <w:r w:rsidRPr="00537C79">
        <w:rPr>
          <w:rFonts w:ascii="Arial" w:hAnsi="Arial" w:cs="Arial"/>
          <w:color w:val="000000"/>
          <w:sz w:val="16"/>
          <w:szCs w:val="16"/>
        </w:rPr>
        <w:t xml:space="preserve">An actual repetition with a single symbol is omitted except for the case of </w:t>
      </w:r>
      <w:r w:rsidRPr="00537C79">
        <w:rPr>
          <w:rFonts w:ascii="Arial" w:hAnsi="Arial" w:cs="Arial"/>
          <w:i/>
          <w:color w:val="000000"/>
          <w:sz w:val="16"/>
          <w:szCs w:val="16"/>
        </w:rPr>
        <w:t>L</w:t>
      </w:r>
      <w:r w:rsidRPr="00537C79">
        <w:rPr>
          <w:rFonts w:ascii="Arial" w:hAnsi="Arial" w:cs="Arial"/>
          <w:color w:val="000000"/>
          <w:sz w:val="16"/>
          <w:szCs w:val="16"/>
        </w:rPr>
        <w:t>=1. An actual repetition is omitted according to the conditions in Clause 9, Clause 11.1, Clause 11.2A, Clause 15</w:t>
      </w:r>
      <w:r w:rsidRPr="00537C79">
        <w:rPr>
          <w:rFonts w:ascii="Arial" w:hAnsi="Arial" w:cs="Arial"/>
          <w:color w:val="FF0000"/>
          <w:kern w:val="24"/>
          <w:sz w:val="16"/>
          <w:szCs w:val="16"/>
          <w:u w:val="single"/>
        </w:rPr>
        <w:t xml:space="preserve">, </w:t>
      </w:r>
      <w:r w:rsidRPr="00537C79">
        <w:rPr>
          <w:rFonts w:ascii="Arial" w:hAnsi="Arial" w:cs="Arial"/>
          <w:kern w:val="24"/>
          <w:sz w:val="16"/>
          <w:szCs w:val="16"/>
        </w:rPr>
        <w:t>and</w:t>
      </w:r>
      <w:r w:rsidRPr="00537C79">
        <w:rPr>
          <w:rFonts w:ascii="Arial" w:hAnsi="Arial" w:cs="Arial"/>
          <w:color w:val="000000"/>
          <w:sz w:val="16"/>
          <w:szCs w:val="16"/>
        </w:rPr>
        <w:t xml:space="preserve"> Clause 17.2 of [6, TS 38.213</w:t>
      </w:r>
      <w:r w:rsidRPr="00537C79">
        <w:rPr>
          <w:rFonts w:ascii="Arial" w:hAnsi="Arial" w:cs="Arial"/>
          <w:color w:val="000000"/>
          <w:sz w:val="16"/>
          <w:szCs w:val="16"/>
          <w:u w:val="single"/>
        </w:rPr>
        <w:t>]</w:t>
      </w:r>
      <w:r w:rsidRPr="00537C79">
        <w:rPr>
          <w:rFonts w:ascii="Arial" w:hAnsi="Arial" w:cs="Arial"/>
          <w:color w:val="FF0000"/>
          <w:sz w:val="16"/>
          <w:szCs w:val="16"/>
          <w:u w:val="single"/>
        </w:rPr>
        <w:t xml:space="preserve">, </w:t>
      </w:r>
      <w:r w:rsidRPr="00537C79">
        <w:rPr>
          <w:rFonts w:ascii="Arial" w:eastAsia="Malgun Gothic" w:hAnsi="Arial" w:cs="Arial"/>
          <w:color w:val="FF0000"/>
          <w:sz w:val="16"/>
          <w:szCs w:val="16"/>
          <w:u w:val="single"/>
          <w:lang w:eastAsia="zh-CN"/>
        </w:rPr>
        <w:t xml:space="preserve">and </w:t>
      </w:r>
      <w:r w:rsidRPr="00537C79">
        <w:rPr>
          <w:rFonts w:ascii="Arial" w:hAnsi="Arial" w:cs="Arial"/>
          <w:color w:val="FF0000"/>
          <w:kern w:val="24"/>
          <w:sz w:val="16"/>
          <w:szCs w:val="16"/>
          <w:u w:val="single"/>
        </w:rPr>
        <w:t>clause 5.34.3 of [10, TS 38.321]</w:t>
      </w:r>
      <w:r w:rsidRPr="00537C79">
        <w:rPr>
          <w:rFonts w:ascii="Arial" w:hAnsi="Arial" w:cs="Arial"/>
          <w:color w:val="000000"/>
          <w:sz w:val="16"/>
          <w:szCs w:val="16"/>
        </w:rPr>
        <w:t>.</w:t>
      </w:r>
      <w:r w:rsidRPr="00537C79">
        <w:rPr>
          <w:rFonts w:ascii="Arial" w:hAnsi="Arial" w:cs="Arial"/>
          <w:sz w:val="16"/>
          <w:szCs w:val="16"/>
        </w:rPr>
        <w:t xml:space="preserve"> The UE shall repeat the TB across actual repetitions. The redundancy version to be applied on the </w:t>
      </w:r>
      <w:r w:rsidRPr="00537C79">
        <w:rPr>
          <w:rFonts w:ascii="Arial" w:hAnsi="Arial" w:cs="Arial"/>
          <w:i/>
          <w:sz w:val="16"/>
          <w:szCs w:val="16"/>
        </w:rPr>
        <w:t>n</w:t>
      </w:r>
      <w:r w:rsidRPr="00537C79">
        <w:rPr>
          <w:rFonts w:ascii="Arial" w:hAnsi="Arial" w:cs="Arial"/>
          <w:sz w:val="16"/>
          <w:szCs w:val="16"/>
        </w:rPr>
        <w:t xml:space="preserve">th actual repetition (with the counting including the actual repetitions that are omitted) is determined according to table 6.1.2.1-2, where </w:t>
      </w:r>
      <w:r w:rsidRPr="00537C79">
        <w:rPr>
          <w:rFonts w:ascii="Arial" w:hAnsi="Arial" w:cs="Arial"/>
          <w:i/>
          <w:iCs/>
          <w:sz w:val="16"/>
          <w:szCs w:val="16"/>
        </w:rPr>
        <w:t>N</w:t>
      </w:r>
      <w:r w:rsidRPr="00537C79">
        <w:rPr>
          <w:rFonts w:ascii="Arial" w:hAnsi="Arial" w:cs="Arial"/>
          <w:sz w:val="16"/>
          <w:szCs w:val="16"/>
        </w:rPr>
        <w:t xml:space="preserve">=1. </w:t>
      </w:r>
    </w:p>
    <w:p w14:paraId="4F436AE4" w14:textId="77777777" w:rsidR="00537C79" w:rsidRPr="00537C79" w:rsidRDefault="00537C79" w:rsidP="00537C79">
      <w:pPr>
        <w:rPr>
          <w:rFonts w:ascii="Arial" w:hAnsi="Arial" w:cs="Arial"/>
          <w:sz w:val="16"/>
          <w:szCs w:val="16"/>
        </w:rPr>
      </w:pPr>
      <w:r w:rsidRPr="00537C79">
        <w:rPr>
          <w:rFonts w:ascii="Arial" w:hAnsi="Arial" w:cs="Arial"/>
          <w:sz w:val="16"/>
          <w:szCs w:val="16"/>
        </w:rPr>
        <w:t>For PUSCH repetition Type B, when a UE receives a DCI that schedules aperiodic CSI report(s) or activates semi-persistent CSI report(s) on PUSCH with no transport block by a '</w:t>
      </w:r>
      <w:r w:rsidRPr="00537C79">
        <w:rPr>
          <w:rFonts w:ascii="Arial" w:hAnsi="Arial" w:cs="Arial"/>
          <w:i/>
          <w:sz w:val="16"/>
          <w:szCs w:val="16"/>
        </w:rPr>
        <w:t>CSI request'</w:t>
      </w:r>
      <w:r w:rsidRPr="00537C79">
        <w:rPr>
          <w:rFonts w:ascii="Arial" w:hAnsi="Arial" w:cs="Arial"/>
          <w:sz w:val="16"/>
          <w:szCs w:val="16"/>
        </w:rPr>
        <w:t xml:space="preserve"> field on a DCI, the number of nominal repetitions is always assumed to be 1, regardless of the value of </w:t>
      </w:r>
      <w:r w:rsidRPr="00537C79">
        <w:rPr>
          <w:rFonts w:ascii="Arial" w:hAnsi="Arial" w:cs="Arial"/>
          <w:i/>
          <w:iCs/>
          <w:sz w:val="16"/>
          <w:szCs w:val="16"/>
        </w:rPr>
        <w:t>numberOfRepetitions</w:t>
      </w:r>
      <w:r w:rsidRPr="00537C79">
        <w:rPr>
          <w:rFonts w:ascii="Arial" w:hAnsi="Arial" w:cs="Arial"/>
          <w:sz w:val="16"/>
          <w:szCs w:val="16"/>
        </w:rPr>
        <w:t>. When the UE is scheduled to transmit a PUSCH repetition Type B with no transport block and with aperiodic or semi-persistent CSI report(s) by a '</w:t>
      </w:r>
      <w:r w:rsidRPr="00537C79">
        <w:rPr>
          <w:rFonts w:ascii="Arial" w:hAnsi="Arial" w:cs="Arial"/>
          <w:i/>
          <w:sz w:val="16"/>
          <w:szCs w:val="16"/>
        </w:rPr>
        <w:t>CSI request'</w:t>
      </w:r>
      <w:r w:rsidRPr="00537C79">
        <w:rPr>
          <w:rFonts w:ascii="Arial" w:hAnsi="Arial" w:cs="Arial"/>
          <w:sz w:val="16"/>
          <w:szCs w:val="16"/>
        </w:rPr>
        <w:t xml:space="preserve"> field on a DCI, the first nominal repetition is expected to be the same as the first actual repetition. For PUSCH repetition Type B carrying semi-persistent CSI report(s) without a corresponding PDCCH after being activated on PUSCH by a '</w:t>
      </w:r>
      <w:r w:rsidRPr="00537C79">
        <w:rPr>
          <w:rFonts w:ascii="Arial" w:hAnsi="Arial" w:cs="Arial"/>
          <w:i/>
          <w:sz w:val="16"/>
          <w:szCs w:val="16"/>
        </w:rPr>
        <w:t>CSI request'</w:t>
      </w:r>
      <w:r w:rsidRPr="00537C79">
        <w:rPr>
          <w:rFonts w:ascii="Arial" w:hAnsi="Arial" w:cs="Arial"/>
          <w:sz w:val="16"/>
          <w:szCs w:val="16"/>
        </w:rPr>
        <w:t xml:space="preserve"> field on a DCI, if the first nominal repetition is not the same as the first actual repetition, the first nominal repetition is omitted; otherwise, the first nominal repetition is omitted according to the conditions in Clause 9, Clause 11.1, Clause 11.2A, Clause 15</w:t>
      </w:r>
      <w:r w:rsidRPr="00537C79">
        <w:rPr>
          <w:rFonts w:ascii="Arial" w:hAnsi="Arial" w:cs="Arial"/>
          <w:color w:val="FF0000"/>
          <w:kern w:val="24"/>
          <w:sz w:val="16"/>
          <w:szCs w:val="16"/>
          <w:u w:val="single"/>
        </w:rPr>
        <w:t xml:space="preserve">, </w:t>
      </w:r>
      <w:r w:rsidRPr="00537C79">
        <w:rPr>
          <w:rFonts w:ascii="Arial" w:hAnsi="Arial" w:cs="Arial"/>
          <w:kern w:val="24"/>
          <w:sz w:val="16"/>
          <w:szCs w:val="16"/>
        </w:rPr>
        <w:t>and</w:t>
      </w:r>
      <w:r w:rsidRPr="00537C79">
        <w:rPr>
          <w:rFonts w:ascii="Arial" w:hAnsi="Arial" w:cs="Arial"/>
          <w:color w:val="000000"/>
          <w:sz w:val="16"/>
          <w:szCs w:val="16"/>
        </w:rPr>
        <w:t xml:space="preserve"> Clause 17.2 </w:t>
      </w:r>
      <w:r w:rsidRPr="00537C79">
        <w:rPr>
          <w:rFonts w:ascii="Arial" w:hAnsi="Arial" w:cs="Arial"/>
          <w:sz w:val="16"/>
          <w:szCs w:val="16"/>
        </w:rPr>
        <w:t>of [6, TS 38.213]</w:t>
      </w:r>
      <w:r w:rsidRPr="00537C79">
        <w:rPr>
          <w:rFonts w:ascii="Arial" w:hAnsi="Arial" w:cs="Arial"/>
          <w:color w:val="FF0000"/>
          <w:sz w:val="16"/>
          <w:szCs w:val="16"/>
          <w:u w:val="single"/>
        </w:rPr>
        <w:t xml:space="preserve">, and </w:t>
      </w:r>
      <w:r w:rsidRPr="00537C79">
        <w:rPr>
          <w:rFonts w:ascii="Arial" w:hAnsi="Arial" w:cs="Arial"/>
          <w:color w:val="FF0000"/>
          <w:kern w:val="24"/>
          <w:sz w:val="16"/>
          <w:szCs w:val="16"/>
          <w:u w:val="single"/>
        </w:rPr>
        <w:t>clause 5.34.3 of [10, TS 38.321]</w:t>
      </w:r>
      <w:r w:rsidRPr="00537C79">
        <w:rPr>
          <w:rFonts w:ascii="Arial" w:hAnsi="Arial" w:cs="Arial"/>
          <w:sz w:val="16"/>
          <w:szCs w:val="16"/>
        </w:rPr>
        <w:t>.</w:t>
      </w:r>
    </w:p>
    <w:p w14:paraId="68687D00" w14:textId="77777777" w:rsidR="00537C79" w:rsidRPr="00537C79" w:rsidRDefault="00537C79" w:rsidP="00537C79">
      <w:pPr>
        <w:snapToGrid w:val="0"/>
        <w:jc w:val="center"/>
        <w:rPr>
          <w:rFonts w:ascii="Arial" w:hAnsi="Arial" w:cs="Arial"/>
          <w:color w:val="FF0000"/>
          <w:sz w:val="16"/>
          <w:szCs w:val="16"/>
        </w:rPr>
      </w:pPr>
      <w:r w:rsidRPr="00537C79">
        <w:rPr>
          <w:rFonts w:ascii="Arial" w:hAnsi="Arial" w:cs="Arial"/>
          <w:color w:val="FF0000"/>
          <w:sz w:val="16"/>
          <w:szCs w:val="16"/>
        </w:rPr>
        <w:t>&lt; Unchanged parts are omitted &gt;</w:t>
      </w:r>
    </w:p>
    <w:p w14:paraId="0B90507B" w14:textId="77777777" w:rsidR="00537C79" w:rsidRPr="00537C79" w:rsidRDefault="00537C79" w:rsidP="00537C79">
      <w:pPr>
        <w:rPr>
          <w:rFonts w:ascii="Arial" w:hAnsi="Arial" w:cs="Arial"/>
          <w:b/>
          <w:bCs/>
          <w:sz w:val="16"/>
          <w:szCs w:val="16"/>
        </w:rPr>
      </w:pPr>
      <w:r w:rsidRPr="00537C79">
        <w:rPr>
          <w:rFonts w:ascii="Arial" w:hAnsi="Arial" w:cs="Arial"/>
          <w:b/>
          <w:bCs/>
          <w:sz w:val="16"/>
          <w:szCs w:val="16"/>
        </w:rPr>
        <w:t>6.1.2.3.1</w:t>
      </w:r>
      <w:r w:rsidRPr="00537C79">
        <w:rPr>
          <w:rFonts w:ascii="Arial" w:hAnsi="Arial" w:cs="Arial"/>
          <w:b/>
          <w:bCs/>
          <w:sz w:val="16"/>
          <w:szCs w:val="16"/>
        </w:rPr>
        <w:tab/>
        <w:t>Transport Block repetition for uplink transmissions of PUSCH repetition Type A with a configured grant</w:t>
      </w:r>
    </w:p>
    <w:p w14:paraId="3A6C2C3E" w14:textId="77777777" w:rsidR="00537C79" w:rsidRPr="00537C79" w:rsidRDefault="00537C79" w:rsidP="00537C79">
      <w:pPr>
        <w:snapToGrid w:val="0"/>
        <w:jc w:val="center"/>
        <w:rPr>
          <w:rFonts w:ascii="Arial" w:hAnsi="Arial" w:cs="Arial"/>
          <w:color w:val="FF0000"/>
          <w:sz w:val="16"/>
          <w:szCs w:val="16"/>
        </w:rPr>
      </w:pPr>
      <w:r w:rsidRPr="00537C79">
        <w:rPr>
          <w:rFonts w:ascii="Arial" w:hAnsi="Arial" w:cs="Arial"/>
          <w:color w:val="FF0000"/>
          <w:sz w:val="16"/>
          <w:szCs w:val="16"/>
        </w:rPr>
        <w:t>&lt; Unchanged parts are omitted &gt;</w:t>
      </w:r>
    </w:p>
    <w:p w14:paraId="62EA0AC8" w14:textId="77777777" w:rsidR="00537C79" w:rsidRPr="00537C79" w:rsidRDefault="00537C79" w:rsidP="00537C79">
      <w:pPr>
        <w:rPr>
          <w:rFonts w:ascii="Arial" w:hAnsi="Arial" w:cs="Arial"/>
          <w:sz w:val="16"/>
          <w:szCs w:val="16"/>
          <w:lang w:eastAsia="en-GB"/>
        </w:rPr>
      </w:pPr>
      <w:r w:rsidRPr="00537C79">
        <w:rPr>
          <w:rFonts w:ascii="Arial" w:hAnsi="Arial" w:cs="Arial"/>
          <w:color w:val="000000"/>
          <w:sz w:val="16"/>
          <w:szCs w:val="16"/>
        </w:rPr>
        <w:t>A Type 1 or Type 2 PUSCH transmission with a configured grant in a slot is omitted according to the conditions in Clause 9, Clause 11.1, Clause 11.2A</w:t>
      </w:r>
      <w:r w:rsidRPr="00537C79">
        <w:rPr>
          <w:rFonts w:ascii="Arial" w:hAnsi="Arial" w:cs="Arial"/>
          <w:kern w:val="24"/>
          <w:sz w:val="16"/>
          <w:szCs w:val="16"/>
        </w:rPr>
        <w:t>, Clause 15</w:t>
      </w:r>
      <w:r w:rsidRPr="00537C79">
        <w:rPr>
          <w:rFonts w:ascii="Arial" w:hAnsi="Arial" w:cs="Arial"/>
          <w:color w:val="FF0000"/>
          <w:kern w:val="24"/>
          <w:sz w:val="16"/>
          <w:szCs w:val="16"/>
          <w:u w:val="single"/>
        </w:rPr>
        <w:t xml:space="preserve">, </w:t>
      </w:r>
      <w:r w:rsidRPr="00537C79">
        <w:rPr>
          <w:rFonts w:ascii="Arial" w:hAnsi="Arial" w:cs="Arial"/>
          <w:kern w:val="24"/>
          <w:sz w:val="16"/>
          <w:szCs w:val="16"/>
        </w:rPr>
        <w:t>and</w:t>
      </w:r>
      <w:r w:rsidRPr="00537C79">
        <w:rPr>
          <w:rFonts w:ascii="Arial" w:hAnsi="Arial" w:cs="Arial"/>
          <w:color w:val="000000"/>
          <w:sz w:val="16"/>
          <w:szCs w:val="16"/>
        </w:rPr>
        <w:t xml:space="preserve"> Clause 17.2 of [6, TS 38.213</w:t>
      </w:r>
      <w:r w:rsidRPr="00537C79">
        <w:rPr>
          <w:rFonts w:ascii="Arial" w:hAnsi="Arial" w:cs="Arial"/>
          <w:color w:val="000000"/>
          <w:sz w:val="16"/>
          <w:szCs w:val="16"/>
          <w:u w:val="single"/>
        </w:rPr>
        <w:t>]</w:t>
      </w:r>
      <w:r w:rsidRPr="00537C79">
        <w:rPr>
          <w:rFonts w:ascii="Arial" w:hAnsi="Arial" w:cs="Arial"/>
          <w:color w:val="FF0000"/>
          <w:sz w:val="16"/>
          <w:szCs w:val="16"/>
          <w:u w:val="single"/>
        </w:rPr>
        <w:t xml:space="preserve">, and </w:t>
      </w:r>
      <w:r w:rsidRPr="00537C79">
        <w:rPr>
          <w:rFonts w:ascii="Arial" w:hAnsi="Arial" w:cs="Arial"/>
          <w:color w:val="FF0000"/>
          <w:kern w:val="24"/>
          <w:sz w:val="16"/>
          <w:szCs w:val="16"/>
          <w:u w:val="single"/>
        </w:rPr>
        <w:t>clause 5.34.3 of [10, TS 38.321]</w:t>
      </w:r>
      <w:r w:rsidRPr="00537C79">
        <w:rPr>
          <w:rFonts w:ascii="Arial" w:hAnsi="Arial" w:cs="Arial"/>
          <w:color w:val="000000"/>
          <w:sz w:val="16"/>
          <w:szCs w:val="16"/>
        </w:rPr>
        <w:t>.</w:t>
      </w:r>
    </w:p>
    <w:p w14:paraId="47AC86B4" w14:textId="77777777" w:rsidR="00537C79" w:rsidRPr="00537C79" w:rsidRDefault="00537C79" w:rsidP="00537C79">
      <w:pPr>
        <w:snapToGrid w:val="0"/>
        <w:jc w:val="center"/>
        <w:rPr>
          <w:rFonts w:ascii="Arial" w:hAnsi="Arial" w:cs="Arial"/>
          <w:color w:val="FF0000"/>
          <w:sz w:val="16"/>
          <w:szCs w:val="16"/>
        </w:rPr>
      </w:pPr>
      <w:r w:rsidRPr="00537C79">
        <w:rPr>
          <w:rFonts w:ascii="Arial" w:hAnsi="Arial" w:cs="Arial"/>
          <w:color w:val="FF0000"/>
          <w:sz w:val="16"/>
          <w:szCs w:val="16"/>
        </w:rPr>
        <w:t>&lt; Unchanged parts are omitted &gt;</w:t>
      </w:r>
    </w:p>
    <w:p w14:paraId="40B87E62" w14:textId="77777777" w:rsidR="00537C79" w:rsidRPr="00537C79" w:rsidRDefault="00537C79" w:rsidP="00537C79">
      <w:pPr>
        <w:rPr>
          <w:rFonts w:ascii="Arial" w:hAnsi="Arial" w:cs="Arial"/>
          <w:b/>
          <w:bCs/>
          <w:sz w:val="16"/>
          <w:szCs w:val="16"/>
        </w:rPr>
      </w:pPr>
      <w:r w:rsidRPr="00537C79">
        <w:rPr>
          <w:rFonts w:ascii="Arial" w:hAnsi="Arial" w:cs="Arial"/>
          <w:b/>
          <w:bCs/>
          <w:sz w:val="16"/>
          <w:szCs w:val="16"/>
        </w:rPr>
        <w:t>6.1.2.3.3</w:t>
      </w:r>
      <w:r w:rsidRPr="00537C79">
        <w:rPr>
          <w:rFonts w:ascii="Arial" w:hAnsi="Arial" w:cs="Arial"/>
          <w:b/>
          <w:bCs/>
          <w:sz w:val="16"/>
          <w:szCs w:val="16"/>
        </w:rPr>
        <w:tab/>
        <w:t>Transport Block repetition for uplink transmissions of TB processing over multiple slots with a configured grant</w:t>
      </w:r>
    </w:p>
    <w:p w14:paraId="00D54B06" w14:textId="77777777" w:rsidR="00537C79" w:rsidRPr="00537C79" w:rsidRDefault="00537C79" w:rsidP="00537C79">
      <w:pPr>
        <w:snapToGrid w:val="0"/>
        <w:jc w:val="center"/>
        <w:rPr>
          <w:rFonts w:ascii="Arial" w:hAnsi="Arial" w:cs="Arial"/>
          <w:color w:val="FF0000"/>
          <w:sz w:val="16"/>
          <w:szCs w:val="16"/>
        </w:rPr>
      </w:pPr>
      <w:r w:rsidRPr="00537C79">
        <w:rPr>
          <w:rFonts w:ascii="Arial" w:hAnsi="Arial" w:cs="Arial"/>
          <w:color w:val="FF0000"/>
          <w:sz w:val="16"/>
          <w:szCs w:val="16"/>
        </w:rPr>
        <w:t>&lt; Unchanged parts are omitted &gt;</w:t>
      </w:r>
    </w:p>
    <w:p w14:paraId="11ABDB5B" w14:textId="16E3762F" w:rsidR="00537C79" w:rsidRPr="00537C79" w:rsidRDefault="00537C79" w:rsidP="00537C79">
      <w:pPr>
        <w:adjustRightInd w:val="0"/>
        <w:snapToGrid w:val="0"/>
        <w:jc w:val="both"/>
        <w:rPr>
          <w:rFonts w:ascii="Arial" w:eastAsia="SimSun" w:hAnsi="Arial" w:cs="Arial"/>
          <w:color w:val="000000"/>
          <w:sz w:val="16"/>
          <w:szCs w:val="16"/>
        </w:rPr>
      </w:pPr>
      <w:r w:rsidRPr="00537C79">
        <w:rPr>
          <w:rFonts w:ascii="Arial" w:eastAsia="SimSun" w:hAnsi="Arial" w:cs="Arial"/>
          <w:sz w:val="16"/>
          <w:szCs w:val="16"/>
          <w:lang w:val="en-US"/>
        </w:rPr>
        <w:t xml:space="preserve">For </w:t>
      </w:r>
      <w:r w:rsidRPr="00537C79">
        <w:rPr>
          <w:rFonts w:ascii="Arial" w:eastAsia="SimSun" w:hAnsi="Arial" w:cs="Arial"/>
          <w:color w:val="000000"/>
          <w:sz w:val="16"/>
          <w:szCs w:val="16"/>
        </w:rPr>
        <w:t>Type 2 PUSCH transmission with a configured grant of TB processing over multiple slots</w:t>
      </w:r>
      <w:r w:rsidRPr="00537C79">
        <w:rPr>
          <w:rFonts w:ascii="Arial" w:eastAsia="SimSun" w:hAnsi="Arial" w:cs="Arial"/>
          <w:i/>
          <w:iCs/>
          <w:sz w:val="16"/>
          <w:szCs w:val="16"/>
          <w:lang w:val="en-US"/>
        </w:rPr>
        <w:t>,</w:t>
      </w:r>
      <w:r w:rsidRPr="00537C79">
        <w:rPr>
          <w:rFonts w:ascii="Arial" w:eastAsia="SimSun" w:hAnsi="Arial" w:cs="Arial"/>
          <w:sz w:val="16"/>
          <w:szCs w:val="16"/>
          <w:lang w:val="en-US"/>
        </w:rPr>
        <w:t xml:space="preserve"> the UE shall transmit the TB across the </w:t>
      </w:r>
      <m:oMath>
        <m:r>
          <w:rPr>
            <w:rFonts w:ascii="Cambria Math" w:eastAsia="SimSun" w:hAnsi="Cambria Math" w:cs="Arial"/>
            <w:sz w:val="16"/>
            <w:szCs w:val="16"/>
          </w:rPr>
          <m:t>N∙K</m:t>
        </m:r>
      </m:oMath>
      <w:r w:rsidRPr="00537C79">
        <w:rPr>
          <w:rFonts w:ascii="Arial" w:eastAsia="SimSun" w:hAnsi="Arial" w:cs="Arial"/>
          <w:sz w:val="16"/>
          <w:szCs w:val="16"/>
          <w:lang w:val="en-US"/>
        </w:rPr>
        <w:t xml:space="preserve"> slots determined for the PUSCH transmission applying the same symbol allocation in each slot. </w:t>
      </w:r>
      <w:r w:rsidRPr="00537C79">
        <w:rPr>
          <w:rFonts w:ascii="Arial" w:eastAsia="SimSun" w:hAnsi="Arial" w:cs="Arial"/>
          <w:color w:val="000000"/>
          <w:sz w:val="16"/>
          <w:szCs w:val="16"/>
        </w:rPr>
        <w:t>A Type 2 PUSCH transmission with a configured grant of TB processing over multiple slots is omitted in a slot according to the conditions in clause 9, clause 11.1</w:t>
      </w:r>
      <w:r w:rsidRPr="00537C79">
        <w:rPr>
          <w:rFonts w:ascii="Arial" w:eastAsia="SimSun" w:hAnsi="Arial" w:cs="Arial"/>
          <w:color w:val="000000"/>
          <w:sz w:val="16"/>
          <w:szCs w:val="16"/>
          <w:lang w:eastAsia="zh-CN"/>
        </w:rPr>
        <w:t xml:space="preserve">, </w:t>
      </w:r>
      <w:r w:rsidRPr="00537C79">
        <w:rPr>
          <w:rFonts w:ascii="Arial" w:eastAsia="SimSun" w:hAnsi="Arial" w:cs="Arial"/>
          <w:color w:val="000000"/>
          <w:sz w:val="16"/>
          <w:szCs w:val="16"/>
        </w:rPr>
        <w:t>clause 11.2A</w:t>
      </w:r>
      <w:r w:rsidRPr="00537C79">
        <w:rPr>
          <w:rFonts w:ascii="Arial" w:hAnsi="Arial" w:cs="Arial"/>
          <w:kern w:val="24"/>
          <w:sz w:val="16"/>
          <w:szCs w:val="16"/>
        </w:rPr>
        <w:t>, Clause 15</w:t>
      </w:r>
      <w:r w:rsidRPr="00537C79">
        <w:rPr>
          <w:rFonts w:ascii="Arial" w:hAnsi="Arial" w:cs="Arial"/>
          <w:color w:val="FF0000"/>
          <w:kern w:val="24"/>
          <w:sz w:val="16"/>
          <w:szCs w:val="16"/>
          <w:u w:val="single"/>
        </w:rPr>
        <w:t xml:space="preserve">, </w:t>
      </w:r>
      <w:r w:rsidRPr="00537C79">
        <w:rPr>
          <w:rFonts w:ascii="Arial" w:hAnsi="Arial" w:cs="Arial"/>
          <w:kern w:val="24"/>
          <w:sz w:val="16"/>
          <w:szCs w:val="16"/>
        </w:rPr>
        <w:t>and</w:t>
      </w:r>
      <w:r w:rsidRPr="00537C79">
        <w:rPr>
          <w:rFonts w:ascii="Arial" w:hAnsi="Arial" w:cs="Arial"/>
          <w:color w:val="FF0000"/>
          <w:kern w:val="24"/>
          <w:sz w:val="16"/>
          <w:szCs w:val="16"/>
        </w:rPr>
        <w:t xml:space="preserve"> </w:t>
      </w:r>
      <w:r w:rsidRPr="00537C79">
        <w:rPr>
          <w:rFonts w:ascii="Arial" w:hAnsi="Arial" w:cs="Arial"/>
          <w:kern w:val="24"/>
          <w:sz w:val="16"/>
          <w:szCs w:val="16"/>
        </w:rPr>
        <w:t>Clause 17.2</w:t>
      </w:r>
      <w:r w:rsidRPr="00537C79">
        <w:rPr>
          <w:rFonts w:ascii="Arial" w:eastAsia="SimSun" w:hAnsi="Arial" w:cs="Arial"/>
          <w:color w:val="000000"/>
          <w:sz w:val="16"/>
          <w:szCs w:val="16"/>
        </w:rPr>
        <w:t xml:space="preserve"> of [6, TS 38.213]</w:t>
      </w:r>
      <w:r w:rsidRPr="00537C79">
        <w:rPr>
          <w:rFonts w:ascii="Arial" w:eastAsia="Malgun Gothic" w:hAnsi="Arial" w:cs="Arial"/>
          <w:color w:val="FF0000"/>
          <w:sz w:val="16"/>
          <w:szCs w:val="16"/>
          <w:u w:val="single"/>
          <w:lang w:eastAsia="zh-CN"/>
        </w:rPr>
        <w:t xml:space="preserve">, and </w:t>
      </w:r>
      <w:r w:rsidRPr="00537C79">
        <w:rPr>
          <w:rFonts w:ascii="Arial" w:hAnsi="Arial" w:cs="Arial"/>
          <w:color w:val="FF0000"/>
          <w:kern w:val="24"/>
          <w:sz w:val="16"/>
          <w:szCs w:val="16"/>
          <w:u w:val="single"/>
        </w:rPr>
        <w:t>clause 5.34.3 of [10, TS 38.321]</w:t>
      </w:r>
      <w:r w:rsidRPr="00537C79">
        <w:rPr>
          <w:rFonts w:ascii="Arial" w:eastAsia="SimSun" w:hAnsi="Arial" w:cs="Arial"/>
          <w:color w:val="000000"/>
          <w:sz w:val="16"/>
          <w:szCs w:val="16"/>
        </w:rPr>
        <w:t>.</w:t>
      </w:r>
    </w:p>
    <w:p w14:paraId="090AF20D" w14:textId="77777777" w:rsidR="00537C79" w:rsidRPr="00537C79" w:rsidRDefault="00537C79" w:rsidP="00537C79">
      <w:pPr>
        <w:snapToGrid w:val="0"/>
        <w:jc w:val="center"/>
        <w:rPr>
          <w:rFonts w:ascii="Arial" w:hAnsi="Arial" w:cs="Arial"/>
          <w:color w:val="FF0000"/>
          <w:sz w:val="16"/>
          <w:szCs w:val="16"/>
        </w:rPr>
      </w:pPr>
      <w:r w:rsidRPr="00537C79">
        <w:rPr>
          <w:rFonts w:ascii="Arial" w:hAnsi="Arial" w:cs="Arial"/>
          <w:color w:val="FF0000"/>
          <w:sz w:val="16"/>
          <w:szCs w:val="16"/>
        </w:rPr>
        <w:t>&lt; Unchanged parts are omitted &gt;</w:t>
      </w:r>
    </w:p>
    <w:p w14:paraId="03F4A059" w14:textId="77777777" w:rsidR="00537C79" w:rsidRPr="00537C79" w:rsidRDefault="00537C79" w:rsidP="00537C79">
      <w:pPr>
        <w:rPr>
          <w:rFonts w:ascii="Arial" w:hAnsi="Arial" w:cs="Arial"/>
          <w:b/>
          <w:bCs/>
          <w:sz w:val="16"/>
          <w:szCs w:val="16"/>
        </w:rPr>
      </w:pPr>
      <w:r w:rsidRPr="00537C79">
        <w:rPr>
          <w:rFonts w:ascii="Arial" w:hAnsi="Arial" w:cs="Arial"/>
          <w:b/>
          <w:bCs/>
          <w:sz w:val="16"/>
          <w:szCs w:val="16"/>
        </w:rPr>
        <w:t>6.2.1</w:t>
      </w:r>
      <w:r w:rsidRPr="00537C79">
        <w:rPr>
          <w:rFonts w:ascii="Arial" w:hAnsi="Arial" w:cs="Arial"/>
          <w:b/>
          <w:bCs/>
          <w:sz w:val="16"/>
          <w:szCs w:val="16"/>
        </w:rPr>
        <w:tab/>
        <w:t>UE sounding procedure</w:t>
      </w:r>
    </w:p>
    <w:p w14:paraId="5AB83A54" w14:textId="77777777" w:rsidR="00537C79" w:rsidRPr="00537C79" w:rsidRDefault="00537C79" w:rsidP="00537C79">
      <w:pPr>
        <w:rPr>
          <w:rFonts w:ascii="Arial" w:hAnsi="Arial" w:cs="Arial"/>
          <w:color w:val="000000"/>
          <w:sz w:val="16"/>
          <w:szCs w:val="16"/>
        </w:rPr>
      </w:pPr>
      <w:r w:rsidRPr="00537C79">
        <w:rPr>
          <w:rFonts w:ascii="Arial" w:eastAsia="MS Mincho" w:hAnsi="Arial" w:cs="Arial"/>
          <w:color w:val="000000"/>
          <w:sz w:val="16"/>
          <w:szCs w:val="16"/>
          <w:lang w:eastAsia="ja-JP"/>
        </w:rPr>
        <w:t xml:space="preserve">The </w:t>
      </w:r>
      <w:r w:rsidRPr="00537C79">
        <w:rPr>
          <w:rFonts w:ascii="Arial" w:hAnsi="Arial" w:cs="Arial"/>
          <w:color w:val="000000"/>
          <w:sz w:val="16"/>
          <w:szCs w:val="16"/>
        </w:rPr>
        <w:t xml:space="preserve">UE may be configured with one or more Sounding Reference Signal (SRS) resource sets as configured by the higher layer parameter </w:t>
      </w:r>
      <w:r w:rsidRPr="00537C79">
        <w:rPr>
          <w:rFonts w:ascii="Arial" w:hAnsi="Arial" w:cs="Arial"/>
          <w:i/>
          <w:color w:val="000000"/>
          <w:sz w:val="16"/>
          <w:szCs w:val="16"/>
        </w:rPr>
        <w:t xml:space="preserve">SRS-ResourceSet </w:t>
      </w:r>
      <w:r w:rsidRPr="00537C79">
        <w:rPr>
          <w:rFonts w:ascii="Arial" w:hAnsi="Arial" w:cs="Arial"/>
          <w:color w:val="000000"/>
          <w:sz w:val="16"/>
          <w:szCs w:val="16"/>
        </w:rPr>
        <w:t>or</w:t>
      </w:r>
      <w:r w:rsidRPr="00537C79">
        <w:rPr>
          <w:rFonts w:ascii="Arial" w:hAnsi="Arial" w:cs="Arial"/>
          <w:i/>
          <w:color w:val="000000"/>
          <w:sz w:val="16"/>
          <w:szCs w:val="16"/>
        </w:rPr>
        <w:t xml:space="preserve"> SRS-PosResourceSet</w:t>
      </w:r>
      <w:r w:rsidRPr="00537C79">
        <w:rPr>
          <w:rFonts w:ascii="Arial" w:hAnsi="Arial" w:cs="Arial"/>
          <w:color w:val="000000"/>
          <w:sz w:val="16"/>
          <w:szCs w:val="16"/>
        </w:rPr>
        <w:t>.</w:t>
      </w:r>
      <w:r w:rsidRPr="00537C79">
        <w:rPr>
          <w:rFonts w:ascii="Arial" w:eastAsia="MS Mincho" w:hAnsi="Arial" w:cs="Arial"/>
          <w:color w:val="000000"/>
          <w:sz w:val="16"/>
          <w:szCs w:val="16"/>
          <w:lang w:eastAsia="ja-JP"/>
        </w:rPr>
        <w:t xml:space="preserve"> For each SRS resource set configured by </w:t>
      </w:r>
      <w:r w:rsidRPr="00537C79">
        <w:rPr>
          <w:rFonts w:ascii="Arial" w:eastAsia="MS Mincho" w:hAnsi="Arial" w:cs="Arial"/>
          <w:i/>
          <w:color w:val="000000"/>
          <w:sz w:val="16"/>
          <w:szCs w:val="16"/>
          <w:lang w:eastAsia="ja-JP"/>
        </w:rPr>
        <w:t>SRS-ResourceSet</w:t>
      </w:r>
      <w:r w:rsidRPr="00537C79">
        <w:rPr>
          <w:rFonts w:ascii="Arial" w:eastAsia="MS Mincho" w:hAnsi="Arial" w:cs="Arial"/>
          <w:color w:val="000000"/>
          <w:sz w:val="16"/>
          <w:szCs w:val="16"/>
          <w:lang w:eastAsia="ja-JP"/>
        </w:rPr>
        <w:t xml:space="preserve">, </w:t>
      </w:r>
      <w:r w:rsidRPr="00537C79">
        <w:rPr>
          <w:rFonts w:ascii="Arial" w:hAnsi="Arial" w:cs="Arial"/>
          <w:color w:val="000000"/>
          <w:sz w:val="16"/>
          <w:szCs w:val="16"/>
        </w:rPr>
        <w:t xml:space="preserve">a UE may be configured with </w:t>
      </w:r>
      <w:r w:rsidRPr="00537C79">
        <w:rPr>
          <w:rFonts w:ascii="Arial" w:hAnsi="Arial" w:cs="Arial"/>
          <w:color w:val="000000"/>
          <w:position w:val="-4"/>
          <w:sz w:val="16"/>
          <w:szCs w:val="16"/>
        </w:rPr>
        <w:object w:dxaOrig="520" w:dyaOrig="240" w14:anchorId="242699A3">
          <v:shape id="_x0000_i1038" type="#_x0000_t75" style="width:29.25pt;height:14.25pt" o:ole="">
            <v:imagedata r:id="rId468" o:title=""/>
          </v:shape>
          <o:OLEObject Type="Embed" ProgID="Equation.3" ShapeID="_x0000_i1038" DrawAspect="Content" ObjectID="_1776885098" r:id="rId474"/>
        </w:object>
      </w:r>
      <w:r w:rsidRPr="00537C79">
        <w:rPr>
          <w:rFonts w:ascii="Arial" w:hAnsi="Arial" w:cs="Arial"/>
          <w:color w:val="000000"/>
          <w:sz w:val="16"/>
          <w:szCs w:val="16"/>
        </w:rPr>
        <w:t xml:space="preserve">SRS resources (higher layer parameter </w:t>
      </w:r>
      <w:r w:rsidRPr="00537C79">
        <w:rPr>
          <w:rFonts w:ascii="Arial" w:hAnsi="Arial" w:cs="Arial"/>
          <w:i/>
          <w:color w:val="000000"/>
          <w:sz w:val="16"/>
          <w:szCs w:val="16"/>
        </w:rPr>
        <w:t>SRS-Resource</w:t>
      </w:r>
      <w:r w:rsidRPr="00537C79">
        <w:rPr>
          <w:rFonts w:ascii="Arial" w:hAnsi="Arial" w:cs="Arial"/>
          <w:color w:val="000000"/>
          <w:sz w:val="16"/>
          <w:szCs w:val="16"/>
        </w:rPr>
        <w:t>), where the maximum value of K is indicated by UE capability</w:t>
      </w:r>
      <w:r w:rsidRPr="00537C79">
        <w:rPr>
          <w:rFonts w:ascii="Arial" w:hAnsi="Arial" w:cs="Arial"/>
          <w:i/>
          <w:color w:val="000000"/>
          <w:sz w:val="16"/>
          <w:szCs w:val="16"/>
        </w:rPr>
        <w:t xml:space="preserve"> </w:t>
      </w:r>
      <w:r w:rsidRPr="00537C79">
        <w:rPr>
          <w:rFonts w:ascii="Arial" w:hAnsi="Arial" w:cs="Arial"/>
          <w:color w:val="000000"/>
          <w:sz w:val="16"/>
          <w:szCs w:val="16"/>
        </w:rPr>
        <w:t xml:space="preserve">[13, 38.306]. When SRS resource set is configured with the higher layer parameter </w:t>
      </w:r>
      <w:r w:rsidRPr="00537C79">
        <w:rPr>
          <w:rFonts w:ascii="Arial" w:hAnsi="Arial" w:cs="Arial"/>
          <w:i/>
          <w:color w:val="000000"/>
          <w:sz w:val="16"/>
          <w:szCs w:val="16"/>
        </w:rPr>
        <w:t>SRS-PosResourceSet,</w:t>
      </w:r>
      <w:r w:rsidRPr="00537C79">
        <w:rPr>
          <w:rFonts w:ascii="Arial" w:hAnsi="Arial" w:cs="Arial"/>
          <w:color w:val="000000"/>
          <w:sz w:val="16"/>
          <w:szCs w:val="16"/>
        </w:rPr>
        <w:t xml:space="preserve"> a UE may be configured with </w:t>
      </w:r>
      <w:r w:rsidRPr="00537C79">
        <w:rPr>
          <w:rFonts w:ascii="Arial" w:hAnsi="Arial" w:cs="Arial"/>
          <w:i/>
          <w:iCs/>
          <w:color w:val="000000"/>
          <w:sz w:val="16"/>
          <w:szCs w:val="16"/>
        </w:rPr>
        <w:t xml:space="preserve">K </w:t>
      </w:r>
      <w:r w:rsidRPr="00537C79">
        <w:rPr>
          <w:rFonts w:ascii="Arial" w:hAnsi="Arial" w:cs="Arial"/>
          <w:color w:val="000000"/>
          <w:sz w:val="16"/>
          <w:szCs w:val="16"/>
        </w:rPr>
        <w:t xml:space="preserve">≥1 SRS resources (higher layer parameter </w:t>
      </w:r>
      <w:r w:rsidRPr="00537C79">
        <w:rPr>
          <w:rFonts w:ascii="Arial" w:hAnsi="Arial" w:cs="Arial"/>
          <w:i/>
          <w:color w:val="000000"/>
          <w:sz w:val="16"/>
          <w:szCs w:val="16"/>
        </w:rPr>
        <w:t>SRS-PosResource</w:t>
      </w:r>
      <w:r w:rsidRPr="00537C79">
        <w:rPr>
          <w:rFonts w:ascii="Arial" w:hAnsi="Arial" w:cs="Arial"/>
          <w:color w:val="000000"/>
          <w:sz w:val="16"/>
          <w:szCs w:val="16"/>
        </w:rPr>
        <w:t xml:space="preserve">), where the maximum value of K is 16. The SRS resource set applicability is configured by the higher layer parameter </w:t>
      </w:r>
      <w:r w:rsidRPr="00537C79">
        <w:rPr>
          <w:rFonts w:ascii="Arial" w:hAnsi="Arial" w:cs="Arial"/>
          <w:i/>
          <w:color w:val="000000"/>
          <w:sz w:val="16"/>
          <w:szCs w:val="16"/>
        </w:rPr>
        <w:t xml:space="preserve">usage </w:t>
      </w:r>
      <w:r w:rsidRPr="00537C79">
        <w:rPr>
          <w:rFonts w:ascii="Arial" w:hAnsi="Arial" w:cs="Arial"/>
          <w:color w:val="000000"/>
          <w:sz w:val="16"/>
          <w:szCs w:val="16"/>
        </w:rPr>
        <w:t>in</w:t>
      </w:r>
      <w:r w:rsidRPr="00537C79">
        <w:rPr>
          <w:rFonts w:ascii="Arial" w:hAnsi="Arial" w:cs="Arial"/>
          <w:i/>
          <w:color w:val="000000"/>
          <w:sz w:val="16"/>
          <w:szCs w:val="16"/>
        </w:rPr>
        <w:t xml:space="preserve"> SRS-ResourceSet.</w:t>
      </w:r>
      <w:r w:rsidRPr="00537C79">
        <w:rPr>
          <w:rFonts w:ascii="Arial" w:hAnsi="Arial" w:cs="Arial"/>
          <w:color w:val="000000"/>
          <w:sz w:val="16"/>
          <w:szCs w:val="16"/>
        </w:rPr>
        <w:t xml:space="preserve"> When the higher layer parameter</w:t>
      </w:r>
      <w:r w:rsidRPr="00537C79">
        <w:rPr>
          <w:rFonts w:ascii="Arial" w:hAnsi="Arial" w:cs="Arial"/>
          <w:i/>
          <w:color w:val="000000"/>
          <w:sz w:val="16"/>
          <w:szCs w:val="16"/>
        </w:rPr>
        <w:t xml:space="preserve"> usage </w:t>
      </w:r>
      <w:r w:rsidRPr="00537C79">
        <w:rPr>
          <w:rFonts w:ascii="Arial" w:hAnsi="Arial" w:cs="Arial"/>
          <w:color w:val="000000"/>
          <w:sz w:val="16"/>
          <w:szCs w:val="16"/>
        </w:rPr>
        <w:t>is set to 'beamManagement'</w:t>
      </w:r>
      <w:r w:rsidRPr="00537C79">
        <w:rPr>
          <w:rFonts w:ascii="Arial" w:hAnsi="Arial" w:cs="Arial"/>
          <w:i/>
          <w:color w:val="000000"/>
          <w:sz w:val="16"/>
          <w:szCs w:val="16"/>
        </w:rPr>
        <w:t xml:space="preserve">, </w:t>
      </w:r>
      <w:r w:rsidRPr="00537C79">
        <w:rPr>
          <w:rFonts w:ascii="Arial" w:hAnsi="Arial" w:cs="Arial"/>
          <w:color w:val="000000"/>
          <w:sz w:val="16"/>
          <w:szCs w:val="16"/>
        </w:rPr>
        <w:t>only one SRS resource in each of multiple SRS resource sets may be transmitted at a given time instant, but the SRS resources in different SRS resource sets with the same time domain behaviour in the same BWP may be transmitted simultaneously.</w:t>
      </w:r>
    </w:p>
    <w:p w14:paraId="68A28F5A" w14:textId="77777777" w:rsidR="00537C79" w:rsidRPr="00537C79" w:rsidRDefault="00537C79" w:rsidP="00537C79">
      <w:pPr>
        <w:rPr>
          <w:rFonts w:ascii="Arial" w:hAnsi="Arial" w:cs="Arial"/>
          <w:sz w:val="16"/>
          <w:szCs w:val="16"/>
        </w:rPr>
      </w:pPr>
      <w:r w:rsidRPr="00537C79">
        <w:rPr>
          <w:rFonts w:ascii="Arial" w:hAnsi="Arial" w:cs="Arial"/>
          <w:color w:val="C00000"/>
          <w:sz w:val="16"/>
          <w:szCs w:val="16"/>
          <w:u w:val="single"/>
        </w:rPr>
        <w:t>If cell DRX is activated for the serving cell,</w:t>
      </w:r>
      <w:r w:rsidRPr="00537C79">
        <w:rPr>
          <w:rFonts w:ascii="Arial" w:hAnsi="Arial" w:cs="Arial"/>
          <w:sz w:val="16"/>
          <w:szCs w:val="16"/>
        </w:rPr>
        <w:t xml:space="preserve"> </w:t>
      </w:r>
      <w:r w:rsidRPr="00537C79">
        <w:rPr>
          <w:rFonts w:ascii="Arial" w:hAnsi="Arial" w:cs="Arial"/>
          <w:strike/>
          <w:color w:val="C00000"/>
          <w:sz w:val="16"/>
          <w:szCs w:val="16"/>
        </w:rPr>
        <w:t>During non-active periods of cell DRX,</w:t>
      </w:r>
      <w:r w:rsidRPr="00537C79">
        <w:rPr>
          <w:rFonts w:ascii="Arial" w:hAnsi="Arial" w:cs="Arial"/>
          <w:color w:val="C00000"/>
          <w:sz w:val="16"/>
          <w:szCs w:val="16"/>
        </w:rPr>
        <w:t xml:space="preserve"> </w:t>
      </w:r>
      <w:r w:rsidRPr="00537C79">
        <w:rPr>
          <w:rFonts w:ascii="Arial" w:hAnsi="Arial" w:cs="Arial"/>
          <w:sz w:val="16"/>
          <w:szCs w:val="16"/>
        </w:rPr>
        <w:t xml:space="preserve">the UE </w:t>
      </w:r>
      <w:r w:rsidRPr="00537C79">
        <w:rPr>
          <w:rFonts w:ascii="Arial" w:hAnsi="Arial" w:cs="Arial"/>
          <w:strike/>
          <w:color w:val="C00000"/>
          <w:sz w:val="16"/>
          <w:szCs w:val="16"/>
        </w:rPr>
        <w:t>configured with cell DRX</w:t>
      </w:r>
      <w:r w:rsidRPr="00537C79">
        <w:rPr>
          <w:rFonts w:ascii="Arial" w:hAnsi="Arial" w:cs="Arial"/>
          <w:sz w:val="16"/>
          <w:szCs w:val="16"/>
        </w:rPr>
        <w:t xml:space="preserve"> is not expected to transmit the periodic SRS, or semi-persistent SRS for channel acquisition </w:t>
      </w:r>
      <w:r w:rsidRPr="00537C79">
        <w:rPr>
          <w:rFonts w:ascii="Arial" w:hAnsi="Arial" w:cs="Arial"/>
          <w:color w:val="C00000"/>
          <w:sz w:val="16"/>
          <w:szCs w:val="16"/>
          <w:u w:val="single"/>
        </w:rPr>
        <w:t>that overlap in time with any non-active periods of cell DRX for the serving cell</w:t>
      </w:r>
      <w:r w:rsidRPr="00537C79">
        <w:rPr>
          <w:rFonts w:ascii="Arial" w:hAnsi="Arial" w:cs="Arial"/>
          <w:sz w:val="16"/>
          <w:szCs w:val="16"/>
        </w:rPr>
        <w:t>. SRS for positioning is not impacted by cell DRX operation.</w:t>
      </w:r>
    </w:p>
    <w:p w14:paraId="3F626855" w14:textId="77777777" w:rsidR="00537C79" w:rsidRPr="00537C79" w:rsidRDefault="00537C79" w:rsidP="00537C79">
      <w:pPr>
        <w:snapToGrid w:val="0"/>
        <w:jc w:val="center"/>
        <w:rPr>
          <w:rFonts w:ascii="Arial" w:hAnsi="Arial" w:cs="Arial"/>
          <w:color w:val="FF0000"/>
          <w:sz w:val="16"/>
          <w:szCs w:val="16"/>
        </w:rPr>
      </w:pPr>
      <w:r w:rsidRPr="00537C79">
        <w:rPr>
          <w:rFonts w:ascii="Arial" w:hAnsi="Arial" w:cs="Arial"/>
          <w:color w:val="FF0000"/>
          <w:sz w:val="16"/>
          <w:szCs w:val="16"/>
        </w:rPr>
        <w:t>&lt; Unchanged parts are omitted &gt;</w:t>
      </w:r>
    </w:p>
    <w:p w14:paraId="3D49494A" w14:textId="77777777" w:rsidR="00537C79" w:rsidRPr="00537C79" w:rsidRDefault="00537C79" w:rsidP="00537C79">
      <w:pPr>
        <w:snapToGrid w:val="0"/>
        <w:rPr>
          <w:color w:val="FF0000"/>
        </w:rPr>
      </w:pPr>
      <w:r w:rsidRPr="00537C79">
        <w:rPr>
          <w:color w:val="FF0000"/>
        </w:rPr>
        <w:t>--------------------------------------- End of Text Proposal ----------------------------------</w:t>
      </w:r>
    </w:p>
    <w:p w14:paraId="3F8D6F81" w14:textId="5F440F36" w:rsidR="00537C79" w:rsidRDefault="001A20AF" w:rsidP="001A20AF">
      <w:pPr>
        <w:rPr>
          <w:bCs/>
        </w:rPr>
      </w:pPr>
      <w:r w:rsidRPr="00537C79">
        <w:rPr>
          <w:bCs/>
        </w:rPr>
        <w:t>Final CR in</w:t>
      </w:r>
      <w:r>
        <w:rPr>
          <w:bCs/>
        </w:rPr>
        <w:t>:</w:t>
      </w:r>
    </w:p>
    <w:p w14:paraId="7B7CCD28" w14:textId="221C180A" w:rsidR="001A20AF" w:rsidRPr="001A20AF" w:rsidRDefault="007E34E7" w:rsidP="001A20AF">
      <w:pPr>
        <w:rPr>
          <w:b/>
        </w:rPr>
      </w:pPr>
      <w:hyperlink r:id="rId475" w:history="1">
        <w:r>
          <w:rPr>
            <w:rStyle w:val="Hyperlink"/>
            <w:b/>
            <w:highlight w:val="green"/>
          </w:rPr>
          <w:t>R1-2403735</w:t>
        </w:r>
      </w:hyperlink>
      <w:r w:rsidR="001A20AF" w:rsidRPr="001A20AF">
        <w:rPr>
          <w:b/>
        </w:rPr>
        <w:tab/>
        <w:t>Correction of CG bundle, SRS, and SPS PDSCH overlapping with cell DTX/DRX operation</w:t>
      </w:r>
      <w:r w:rsidR="001A20AF" w:rsidRPr="001A20AF">
        <w:rPr>
          <w:b/>
        </w:rPr>
        <w:tab/>
        <w:t>Moderator (Intel Corporation), Intel Corporation, Qualcomm</w:t>
      </w:r>
    </w:p>
    <w:p w14:paraId="488E5B54" w14:textId="12156DF5" w:rsidR="001A20AF" w:rsidRDefault="001A20AF" w:rsidP="001A20AF">
      <w:pPr>
        <w:rPr>
          <w:bCs/>
        </w:rPr>
      </w:pPr>
      <w:r>
        <w:rPr>
          <w:bCs/>
        </w:rPr>
        <w:t>(</w:t>
      </w:r>
      <w:r w:rsidRPr="001A20AF">
        <w:rPr>
          <w:bCs/>
        </w:rPr>
        <w:t>Rel-18</w:t>
      </w:r>
      <w:r>
        <w:rPr>
          <w:bCs/>
        </w:rPr>
        <w:t xml:space="preserve">, </w:t>
      </w:r>
      <w:r w:rsidRPr="001A20AF">
        <w:rPr>
          <w:bCs/>
        </w:rPr>
        <w:t>38.214</w:t>
      </w:r>
      <w:r>
        <w:rPr>
          <w:bCs/>
        </w:rPr>
        <w:t xml:space="preserve">, </w:t>
      </w:r>
      <w:r w:rsidRPr="001A20AF">
        <w:rPr>
          <w:bCs/>
        </w:rPr>
        <w:t>Netw_Energy_NR-Core</w:t>
      </w:r>
      <w:r>
        <w:rPr>
          <w:bCs/>
        </w:rPr>
        <w:t>, CR</w:t>
      </w:r>
      <w:r w:rsidRPr="001A20AF">
        <w:rPr>
          <w:bCs/>
        </w:rPr>
        <w:t>0553</w:t>
      </w:r>
      <w:r>
        <w:rPr>
          <w:bCs/>
        </w:rPr>
        <w:t xml:space="preserve">, Cat </w:t>
      </w:r>
      <w:r w:rsidRPr="001A20AF">
        <w:rPr>
          <w:bCs/>
        </w:rPr>
        <w:t>F</w:t>
      </w:r>
      <w:r>
        <w:rPr>
          <w:bCs/>
        </w:rPr>
        <w:t>) is agreed.</w:t>
      </w:r>
    </w:p>
    <w:p w14:paraId="308AB09E" w14:textId="77777777" w:rsidR="001A20AF" w:rsidRDefault="001A20AF" w:rsidP="001A20AF">
      <w:pPr>
        <w:rPr>
          <w:bCs/>
        </w:rPr>
      </w:pPr>
    </w:p>
    <w:p w14:paraId="3F958197" w14:textId="77777777" w:rsidR="001A20AF" w:rsidRDefault="001A20AF" w:rsidP="001A20AF">
      <w:pPr>
        <w:rPr>
          <w:bCs/>
        </w:rPr>
      </w:pPr>
    </w:p>
    <w:p w14:paraId="2FFB769D" w14:textId="77777777" w:rsidR="00537C79" w:rsidRPr="00537C79" w:rsidRDefault="00537C79" w:rsidP="00537C79">
      <w:pPr>
        <w:rPr>
          <w:bCs/>
          <w:highlight w:val="green"/>
        </w:rPr>
      </w:pPr>
      <w:r w:rsidRPr="00537C79">
        <w:rPr>
          <w:bCs/>
          <w:highlight w:val="green"/>
        </w:rPr>
        <w:t>Agreement</w:t>
      </w:r>
    </w:p>
    <w:p w14:paraId="5D023B34" w14:textId="71BC1FC6" w:rsidR="00537C79" w:rsidRPr="00537C79" w:rsidRDefault="00537C79" w:rsidP="00537C79">
      <w:pPr>
        <w:rPr>
          <w:bCs/>
        </w:rPr>
      </w:pPr>
      <w:r w:rsidRPr="00537C79">
        <w:rPr>
          <w:bCs/>
        </w:rPr>
        <w:t>The following TP is agreed.</w:t>
      </w:r>
    </w:p>
    <w:p w14:paraId="5302CD56" w14:textId="77777777" w:rsidR="005B218B" w:rsidRDefault="00537C79" w:rsidP="00F20A81">
      <w:pPr>
        <w:pStyle w:val="ListParagraph"/>
        <w:numPr>
          <w:ilvl w:val="0"/>
          <w:numId w:val="317"/>
        </w:numPr>
        <w:rPr>
          <w:lang w:eastAsia="zh-CN"/>
        </w:rPr>
      </w:pPr>
      <w:r w:rsidRPr="005B218B">
        <w:rPr>
          <w:u w:val="single"/>
          <w:lang w:eastAsia="zh-CN"/>
        </w:rPr>
        <w:t>Reasons for change</w:t>
      </w:r>
      <w:r w:rsidRPr="00537C79">
        <w:rPr>
          <w:lang w:eastAsia="zh-CN"/>
        </w:rPr>
        <w:t>:</w:t>
      </w:r>
      <w:r w:rsidR="005B218B">
        <w:rPr>
          <w:lang w:eastAsia="zh-CN"/>
        </w:rPr>
        <w:t xml:space="preserve"> </w:t>
      </w:r>
    </w:p>
    <w:p w14:paraId="32A9061C" w14:textId="248D1246" w:rsidR="00537C79" w:rsidRPr="00537C79" w:rsidRDefault="00537C79" w:rsidP="00F20A81">
      <w:pPr>
        <w:pStyle w:val="ListParagraph"/>
        <w:numPr>
          <w:ilvl w:val="1"/>
          <w:numId w:val="317"/>
        </w:numPr>
        <w:rPr>
          <w:lang w:eastAsia="zh-CN"/>
        </w:rPr>
      </w:pPr>
      <w:r w:rsidRPr="00537C79">
        <w:rPr>
          <w:lang w:eastAsia="zh-CN"/>
        </w:rPr>
        <w:t xml:space="preserve">RAN1 agreed to drop a subset of repetitions of </w:t>
      </w:r>
      <w:r w:rsidRPr="00537C79">
        <w:t xml:space="preserve">PUCCH with SR and/or P/SP-CSI that overlap with the cell DRX non-active period. Similarly, it was agreed to drop </w:t>
      </w:r>
      <w:r w:rsidRPr="005B218B">
        <w:rPr>
          <w:rFonts w:eastAsia="Malgun Gothic"/>
          <w:kern w:val="2"/>
        </w:rPr>
        <w:t>a subset of the repetitions in CG PUSCH that overlap with the cell DRX non-active period:</w:t>
      </w:r>
    </w:p>
    <w:tbl>
      <w:tblPr>
        <w:tblW w:w="0" w:type="auto"/>
        <w:jc w:val="righ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857"/>
      </w:tblGrid>
      <w:tr w:rsidR="00537C79" w:rsidRPr="00537C79" w14:paraId="11DFBD19" w14:textId="77777777" w:rsidTr="005B218B">
        <w:trPr>
          <w:jc w:val="right"/>
        </w:trPr>
        <w:tc>
          <w:tcPr>
            <w:tcW w:w="9857" w:type="dxa"/>
            <w:shd w:val="clear" w:color="auto" w:fill="auto"/>
          </w:tcPr>
          <w:p w14:paraId="195C1C0B" w14:textId="77777777" w:rsidR="00537C79" w:rsidRPr="00537C79" w:rsidRDefault="00537C79" w:rsidP="00537C79">
            <w:pPr>
              <w:rPr>
                <w:rFonts w:ascii="Arial" w:hAnsi="Arial" w:cs="Arial"/>
                <w:b/>
                <w:bCs/>
                <w:sz w:val="16"/>
                <w:szCs w:val="16"/>
                <w:highlight w:val="green"/>
                <w:lang w:eastAsia="x-none"/>
              </w:rPr>
            </w:pPr>
            <w:r w:rsidRPr="00537C79">
              <w:rPr>
                <w:rFonts w:ascii="Arial" w:hAnsi="Arial" w:cs="Arial"/>
                <w:b/>
                <w:bCs/>
                <w:sz w:val="16"/>
                <w:szCs w:val="16"/>
                <w:highlight w:val="green"/>
                <w:lang w:eastAsia="x-none"/>
              </w:rPr>
              <w:t>Agreement</w:t>
            </w:r>
          </w:p>
          <w:p w14:paraId="7DAC8A7D" w14:textId="77777777" w:rsidR="00537C79" w:rsidRPr="005B218B" w:rsidRDefault="00537C79" w:rsidP="00F20A81">
            <w:pPr>
              <w:numPr>
                <w:ilvl w:val="0"/>
                <w:numId w:val="315"/>
              </w:numPr>
              <w:suppressAutoHyphens/>
              <w:overflowPunct w:val="0"/>
              <w:rPr>
                <w:rFonts w:ascii="Arial" w:hAnsi="Arial" w:cs="Arial"/>
                <w:sz w:val="16"/>
                <w:szCs w:val="16"/>
                <w:lang w:eastAsia="x-none"/>
              </w:rPr>
            </w:pPr>
            <w:r w:rsidRPr="00537C79">
              <w:rPr>
                <w:rFonts w:ascii="Arial" w:hAnsi="Arial" w:cs="Arial"/>
                <w:sz w:val="16"/>
                <w:szCs w:val="16"/>
                <w:lang w:eastAsia="x-none"/>
              </w:rPr>
              <w:t>UE transmit a subset of the repetitions of a PUCCH with SR and/or P/SP-CSI that do not overlap with the cell DRX non-active period.</w:t>
            </w:r>
          </w:p>
          <w:p w14:paraId="79B85621" w14:textId="77777777" w:rsidR="005B218B" w:rsidRPr="00537C79" w:rsidRDefault="005B218B" w:rsidP="005B218B">
            <w:pPr>
              <w:suppressAutoHyphens/>
              <w:overflowPunct w:val="0"/>
              <w:rPr>
                <w:rFonts w:ascii="Arial" w:hAnsi="Arial" w:cs="Arial"/>
                <w:sz w:val="16"/>
                <w:szCs w:val="16"/>
                <w:lang w:eastAsia="x-none"/>
              </w:rPr>
            </w:pPr>
          </w:p>
          <w:p w14:paraId="2F8864A1" w14:textId="77777777" w:rsidR="00537C79" w:rsidRPr="00537C79" w:rsidRDefault="00537C79" w:rsidP="00537C79">
            <w:pPr>
              <w:rPr>
                <w:rFonts w:ascii="Arial" w:hAnsi="Arial" w:cs="Arial"/>
                <w:b/>
                <w:bCs/>
                <w:sz w:val="16"/>
                <w:szCs w:val="16"/>
                <w:highlight w:val="green"/>
              </w:rPr>
            </w:pPr>
            <w:r w:rsidRPr="00537C79">
              <w:rPr>
                <w:rFonts w:ascii="Arial" w:hAnsi="Arial" w:cs="Arial"/>
                <w:b/>
                <w:bCs/>
                <w:sz w:val="16"/>
                <w:szCs w:val="16"/>
                <w:highlight w:val="green"/>
              </w:rPr>
              <w:t>Agreement</w:t>
            </w:r>
          </w:p>
          <w:p w14:paraId="1E893C6C" w14:textId="77777777" w:rsidR="00537C79" w:rsidRPr="00537C79" w:rsidRDefault="00537C79" w:rsidP="00F20A81">
            <w:pPr>
              <w:numPr>
                <w:ilvl w:val="0"/>
                <w:numId w:val="315"/>
              </w:numPr>
              <w:jc w:val="both"/>
              <w:rPr>
                <w:rFonts w:ascii="Arial" w:eastAsia="MS Mincho" w:hAnsi="Arial" w:cs="Arial"/>
                <w:sz w:val="16"/>
                <w:szCs w:val="16"/>
                <w:lang w:eastAsia="zh-CN"/>
              </w:rPr>
            </w:pPr>
            <w:r w:rsidRPr="00537C79">
              <w:rPr>
                <w:rFonts w:ascii="Arial" w:eastAsia="Malgun Gothic" w:hAnsi="Arial" w:cs="Arial"/>
                <w:kern w:val="2"/>
                <w:sz w:val="16"/>
                <w:szCs w:val="16"/>
              </w:rPr>
              <w:t>UE transmits a subset of the repetitions in a CG bundle that do not overlap with the cell DRX non-active period.</w:t>
            </w:r>
          </w:p>
        </w:tc>
      </w:tr>
    </w:tbl>
    <w:p w14:paraId="4F6634F5" w14:textId="77777777" w:rsidR="00537C79" w:rsidRPr="005B218B" w:rsidRDefault="00537C79" w:rsidP="00F20A81">
      <w:pPr>
        <w:pStyle w:val="ListParagraph"/>
        <w:numPr>
          <w:ilvl w:val="1"/>
          <w:numId w:val="317"/>
        </w:numPr>
        <w:rPr>
          <w:rFonts w:eastAsia="MS Mincho"/>
          <w:b/>
          <w:u w:val="single"/>
          <w:lang w:eastAsia="zh-CN"/>
        </w:rPr>
      </w:pPr>
      <w:r w:rsidRPr="00537C79">
        <w:lastRenderedPageBreak/>
        <w:t>If UE drops a PUCCH/PUSCH repetition overlapping with the non-active period of Cell DTX, the UE is not able to maintain power consistency and phase continuity across PUCCH transmissions or across PUSCH transmissions when the UE is configured with both cell DTX operation and DMRS bundling.</w:t>
      </w:r>
    </w:p>
    <w:p w14:paraId="7147FC15" w14:textId="14C600F0" w:rsidR="00537C79" w:rsidRPr="005B218B" w:rsidRDefault="00537C79" w:rsidP="00F20A81">
      <w:pPr>
        <w:pStyle w:val="ListParagraph"/>
        <w:numPr>
          <w:ilvl w:val="0"/>
          <w:numId w:val="317"/>
        </w:numPr>
        <w:rPr>
          <w:rFonts w:eastAsia="MS Mincho"/>
          <w:b/>
          <w:u w:val="single"/>
          <w:lang w:eastAsia="zh-CN"/>
        </w:rPr>
      </w:pPr>
      <w:r w:rsidRPr="00265883">
        <w:rPr>
          <w:rFonts w:eastAsia="MS Mincho"/>
          <w:bCs/>
          <w:u w:val="single"/>
          <w:lang w:eastAsia="zh-CN"/>
        </w:rPr>
        <w:t>Summary of change</w:t>
      </w:r>
      <w:r w:rsidRPr="00265883">
        <w:rPr>
          <w:rFonts w:eastAsia="MS Mincho"/>
          <w:bCs/>
          <w:lang w:eastAsia="zh-CN"/>
        </w:rPr>
        <w:t>:</w:t>
      </w:r>
      <w:r w:rsidR="005B218B" w:rsidRPr="00265883">
        <w:rPr>
          <w:rFonts w:eastAsia="MS Mincho"/>
          <w:bCs/>
          <w:lang w:eastAsia="zh-CN"/>
        </w:rPr>
        <w:t xml:space="preserve"> </w:t>
      </w:r>
      <w:r w:rsidRPr="00537C79">
        <w:t>Add PUCCH/PUSCH repetition dropping due to cell DRX operation as an event for UE to not maintain power consistency and phase continuity for PUCCH/PUSCH transmissions with DMRS bundling.</w:t>
      </w:r>
    </w:p>
    <w:p w14:paraId="7024899B" w14:textId="00F757DC" w:rsidR="00537C79" w:rsidRPr="005B218B" w:rsidRDefault="00537C79" w:rsidP="00F20A81">
      <w:pPr>
        <w:pStyle w:val="ListParagraph"/>
        <w:numPr>
          <w:ilvl w:val="0"/>
          <w:numId w:val="317"/>
        </w:numPr>
        <w:rPr>
          <w:rFonts w:eastAsia="MS Mincho"/>
          <w:b/>
          <w:u w:val="single"/>
          <w:lang w:eastAsia="zh-CN"/>
        </w:rPr>
      </w:pPr>
      <w:r w:rsidRPr="00265883">
        <w:rPr>
          <w:rFonts w:eastAsia="MS Mincho"/>
          <w:bCs/>
          <w:u w:val="single"/>
          <w:lang w:eastAsia="zh-CN"/>
        </w:rPr>
        <w:t>Consequence if not approved</w:t>
      </w:r>
      <w:r w:rsidRPr="00265883">
        <w:rPr>
          <w:rFonts w:eastAsia="MS Mincho"/>
          <w:bCs/>
          <w:lang w:eastAsia="zh-CN"/>
        </w:rPr>
        <w:t>:</w:t>
      </w:r>
      <w:r w:rsidR="005B218B" w:rsidRPr="00265883">
        <w:rPr>
          <w:rFonts w:eastAsia="MS Mincho"/>
          <w:bCs/>
          <w:lang w:eastAsia="zh-CN"/>
        </w:rPr>
        <w:t xml:space="preserve"> </w:t>
      </w:r>
      <w:r w:rsidRPr="00537C79">
        <w:t>The UE behavior to support DMRS bundling for PUCCH/PUSCH is undefined when cell DRX operation is enabled.</w:t>
      </w:r>
    </w:p>
    <w:p w14:paraId="133EA769" w14:textId="77777777" w:rsidR="00537C79" w:rsidRPr="00537C79" w:rsidRDefault="00537C79" w:rsidP="00537C79">
      <w:pPr>
        <w:autoSpaceDE w:val="0"/>
        <w:autoSpaceDN w:val="0"/>
        <w:adjustRightInd w:val="0"/>
        <w:snapToGrid w:val="0"/>
        <w:rPr>
          <w:color w:val="FF0000"/>
        </w:rPr>
      </w:pPr>
      <w:r w:rsidRPr="00537C79">
        <w:rPr>
          <w:color w:val="FF0000"/>
        </w:rPr>
        <w:t>---------------------------- Start of Text Proposal 3 for TS 38.214 -----------------------------</w:t>
      </w:r>
    </w:p>
    <w:p w14:paraId="65A92808" w14:textId="77777777" w:rsidR="00537C79" w:rsidRPr="00537C79" w:rsidRDefault="00537C79" w:rsidP="00537C79">
      <w:pPr>
        <w:rPr>
          <w:rFonts w:ascii="Arial" w:hAnsi="Arial" w:cs="Arial"/>
          <w:b/>
          <w:bCs/>
          <w:sz w:val="16"/>
          <w:szCs w:val="16"/>
        </w:rPr>
      </w:pPr>
      <w:r w:rsidRPr="00537C79">
        <w:rPr>
          <w:rFonts w:ascii="Arial" w:hAnsi="Arial" w:cs="Arial"/>
          <w:b/>
          <w:bCs/>
          <w:sz w:val="16"/>
          <w:szCs w:val="16"/>
        </w:rPr>
        <w:t>6.1.7</w:t>
      </w:r>
      <w:r w:rsidRPr="00537C79">
        <w:rPr>
          <w:rFonts w:ascii="Arial" w:hAnsi="Arial" w:cs="Arial"/>
          <w:b/>
          <w:bCs/>
          <w:sz w:val="16"/>
          <w:szCs w:val="16"/>
        </w:rPr>
        <w:tab/>
        <w:t xml:space="preserve"> UE procedure for determining time domain windows for bundling DM-RS</w:t>
      </w:r>
    </w:p>
    <w:p w14:paraId="2571A049" w14:textId="77777777" w:rsidR="00537C79" w:rsidRPr="00537C79" w:rsidRDefault="00537C79" w:rsidP="00537C79">
      <w:pPr>
        <w:jc w:val="center"/>
        <w:rPr>
          <w:rFonts w:ascii="Arial" w:eastAsia="Aptos" w:hAnsi="Arial" w:cs="Arial"/>
          <w:color w:val="FF0000"/>
          <w:sz w:val="16"/>
          <w:szCs w:val="16"/>
        </w:rPr>
      </w:pPr>
      <w:r w:rsidRPr="00537C79">
        <w:rPr>
          <w:rFonts w:ascii="Arial" w:eastAsia="Aptos" w:hAnsi="Arial" w:cs="Arial"/>
          <w:color w:val="FF0000"/>
          <w:sz w:val="16"/>
          <w:szCs w:val="16"/>
        </w:rPr>
        <w:t>&lt;unchanged text is omitted&gt;</w:t>
      </w:r>
    </w:p>
    <w:p w14:paraId="131EE125" w14:textId="77777777" w:rsidR="00537C79" w:rsidRPr="00537C79" w:rsidRDefault="00537C79" w:rsidP="00537C79">
      <w:pPr>
        <w:rPr>
          <w:rFonts w:ascii="Arial" w:eastAsia="Aptos" w:hAnsi="Arial" w:cs="Arial"/>
          <w:sz w:val="16"/>
          <w:szCs w:val="16"/>
        </w:rPr>
      </w:pPr>
      <w:r w:rsidRPr="00537C79">
        <w:rPr>
          <w:rFonts w:ascii="Arial" w:eastAsia="Aptos" w:hAnsi="Arial" w:cs="Arial"/>
          <w:sz w:val="16"/>
          <w:szCs w:val="16"/>
        </w:rPr>
        <w:t>Events which cause power consistency and phase continuity not to be maintained across PUSCH transmissions of PUSCH repetition type A scheduled by DCI format 0_1 or 0_2, or PUSCH repetition Type A with a configured grant, or PUSCH repetition type B or TB processing over multiple slots, or PUCCH transmissions of PUCCH repetition, within the nominal TDW, are:</w:t>
      </w:r>
    </w:p>
    <w:p w14:paraId="22B00D01" w14:textId="77777777" w:rsidR="00537C79" w:rsidRPr="00537C79" w:rsidRDefault="00537C79" w:rsidP="00537C79">
      <w:pPr>
        <w:ind w:left="568" w:hanging="284"/>
        <w:rPr>
          <w:rFonts w:ascii="Arial" w:hAnsi="Arial" w:cs="Arial"/>
          <w:sz w:val="16"/>
          <w:szCs w:val="16"/>
        </w:rPr>
      </w:pPr>
      <w:r w:rsidRPr="00537C79">
        <w:rPr>
          <w:rFonts w:ascii="Arial" w:hAnsi="Arial" w:cs="Arial"/>
          <w:sz w:val="16"/>
          <w:szCs w:val="16"/>
        </w:rPr>
        <w:t>-</w:t>
      </w:r>
      <w:r w:rsidRPr="00537C79">
        <w:rPr>
          <w:rFonts w:ascii="Arial" w:hAnsi="Arial" w:cs="Arial"/>
          <w:sz w:val="16"/>
          <w:szCs w:val="16"/>
        </w:rPr>
        <w:tab/>
        <w:t xml:space="preserve">A downlink slot or downlink reception or downlink monitoring based on </w:t>
      </w:r>
      <w:r w:rsidRPr="00537C79">
        <w:rPr>
          <w:rFonts w:ascii="Arial" w:hAnsi="Arial" w:cs="Arial"/>
          <w:i/>
          <w:iCs/>
          <w:sz w:val="16"/>
          <w:szCs w:val="16"/>
        </w:rPr>
        <w:t>tdd-UL-DL-ConfigurationCommon</w:t>
      </w:r>
      <w:r w:rsidRPr="00537C79">
        <w:rPr>
          <w:rFonts w:ascii="Arial" w:hAnsi="Arial" w:cs="Arial"/>
          <w:sz w:val="16"/>
          <w:szCs w:val="16"/>
        </w:rPr>
        <w:t xml:space="preserve"> and </w:t>
      </w:r>
      <w:r w:rsidRPr="00537C79">
        <w:rPr>
          <w:rFonts w:ascii="Arial" w:hAnsi="Arial" w:cs="Arial"/>
          <w:i/>
          <w:iCs/>
          <w:sz w:val="16"/>
          <w:szCs w:val="16"/>
        </w:rPr>
        <w:t>tdd-UL-DL-ConfigurationDedicated</w:t>
      </w:r>
      <w:r w:rsidRPr="00537C79">
        <w:rPr>
          <w:rFonts w:ascii="Arial" w:hAnsi="Arial" w:cs="Arial"/>
          <w:sz w:val="16"/>
          <w:szCs w:val="16"/>
        </w:rPr>
        <w:t> for unpaired spectrum.</w:t>
      </w:r>
    </w:p>
    <w:p w14:paraId="56EF9A8E" w14:textId="77777777" w:rsidR="00537C79" w:rsidRPr="00537C79" w:rsidRDefault="00537C79" w:rsidP="00537C79">
      <w:pPr>
        <w:ind w:left="568" w:hanging="284"/>
        <w:rPr>
          <w:rFonts w:ascii="Arial" w:hAnsi="Arial" w:cs="Arial"/>
          <w:sz w:val="16"/>
          <w:szCs w:val="16"/>
        </w:rPr>
      </w:pPr>
      <w:r w:rsidRPr="00537C79">
        <w:rPr>
          <w:rFonts w:ascii="Arial" w:hAnsi="Arial" w:cs="Arial"/>
          <w:sz w:val="16"/>
          <w:szCs w:val="16"/>
        </w:rPr>
        <w:t>-</w:t>
      </w:r>
      <w:r w:rsidRPr="00537C79">
        <w:rPr>
          <w:rFonts w:ascii="Arial" w:hAnsi="Arial" w:cs="Arial"/>
          <w:sz w:val="16"/>
          <w:szCs w:val="16"/>
        </w:rPr>
        <w:tab/>
        <w:t>The gap between any two consecutive PUSCH transmissions, or the gap between any two consecutive PUCCH transmissions, exceeds 13 symbols for normal cyclic prefix or exceeds 11 symbols for extended cyclic prefix.</w:t>
      </w:r>
    </w:p>
    <w:p w14:paraId="41092675" w14:textId="77777777" w:rsidR="00537C79" w:rsidRPr="00537C79" w:rsidRDefault="00537C79" w:rsidP="00537C79">
      <w:pPr>
        <w:ind w:left="568" w:hanging="284"/>
        <w:rPr>
          <w:rFonts w:ascii="Arial" w:hAnsi="Arial" w:cs="Arial"/>
          <w:sz w:val="16"/>
          <w:szCs w:val="16"/>
        </w:rPr>
      </w:pPr>
      <w:r w:rsidRPr="00537C79">
        <w:rPr>
          <w:rFonts w:ascii="Arial" w:hAnsi="Arial" w:cs="Arial"/>
          <w:sz w:val="16"/>
          <w:szCs w:val="16"/>
        </w:rPr>
        <w:t>-</w:t>
      </w:r>
      <w:r w:rsidRPr="00537C79">
        <w:rPr>
          <w:rFonts w:ascii="Arial" w:hAnsi="Arial" w:cs="Arial"/>
          <w:sz w:val="16"/>
          <w:szCs w:val="16"/>
        </w:rPr>
        <w:tab/>
        <w:t>The gap between any two consecutive PUSCH transmissions, or the gap between any two consecutive PUCCH transmissions, does not exceed 13 symbols but other uplink transmissions are scheduled between the two consecutive PUSCH transmissions or the two consecutive PUCCH transmissions.</w:t>
      </w:r>
    </w:p>
    <w:p w14:paraId="17152D6C" w14:textId="77777777" w:rsidR="00537C79" w:rsidRPr="00537C79" w:rsidRDefault="00537C79" w:rsidP="00537C79">
      <w:pPr>
        <w:ind w:left="568" w:hanging="284"/>
        <w:rPr>
          <w:rFonts w:ascii="Arial" w:hAnsi="Arial" w:cs="Arial"/>
          <w:sz w:val="16"/>
          <w:szCs w:val="16"/>
        </w:rPr>
      </w:pPr>
      <w:r w:rsidRPr="00537C79">
        <w:rPr>
          <w:rFonts w:ascii="Arial" w:hAnsi="Arial" w:cs="Arial"/>
          <w:sz w:val="16"/>
          <w:szCs w:val="16"/>
        </w:rPr>
        <w:t>-</w:t>
      </w:r>
      <w:r w:rsidRPr="00537C79">
        <w:rPr>
          <w:rFonts w:ascii="Arial" w:hAnsi="Arial" w:cs="Arial"/>
          <w:sz w:val="16"/>
          <w:szCs w:val="16"/>
        </w:rPr>
        <w:tab/>
        <w:t xml:space="preserve">For PUSCH transmissions of PUSCH repetition type A, or PUSCH repetition type B or TB processing over multiple slots, a dropping or cancellation of a PUSCH transmission </w:t>
      </w:r>
      <w:r w:rsidRPr="00537C79">
        <w:rPr>
          <w:rFonts w:ascii="Arial" w:hAnsi="Arial" w:cs="Arial"/>
          <w:kern w:val="24"/>
          <w:sz w:val="16"/>
          <w:szCs w:val="16"/>
        </w:rPr>
        <w:t>according to clause 9, clause 11.1,</w:t>
      </w:r>
      <w:r w:rsidRPr="00537C79">
        <w:rPr>
          <w:rFonts w:ascii="Arial" w:hAnsi="Arial" w:cs="Arial"/>
          <w:color w:val="FF0000"/>
          <w:kern w:val="24"/>
          <w:sz w:val="16"/>
          <w:szCs w:val="16"/>
        </w:rPr>
        <w:t xml:space="preserve"> </w:t>
      </w:r>
      <w:r w:rsidRPr="00537C79">
        <w:rPr>
          <w:rFonts w:ascii="Arial" w:hAnsi="Arial" w:cs="Arial"/>
          <w:kern w:val="24"/>
          <w:sz w:val="16"/>
          <w:szCs w:val="16"/>
        </w:rPr>
        <w:t>and clause 11.2A of [6, TS 38.213]</w:t>
      </w:r>
      <w:r w:rsidRPr="00537C79">
        <w:rPr>
          <w:rFonts w:ascii="Arial" w:hAnsi="Arial" w:cs="Arial"/>
          <w:color w:val="FF0000"/>
          <w:kern w:val="24"/>
          <w:sz w:val="16"/>
          <w:szCs w:val="16"/>
          <w:u w:val="single"/>
        </w:rPr>
        <w:t xml:space="preserve"> or due to cell DRX operation</w:t>
      </w:r>
      <w:r w:rsidRPr="00537C79">
        <w:rPr>
          <w:rFonts w:ascii="Arial" w:hAnsi="Arial" w:cs="Arial"/>
          <w:sz w:val="16"/>
          <w:szCs w:val="16"/>
        </w:rPr>
        <w:t>.</w:t>
      </w:r>
    </w:p>
    <w:p w14:paraId="227C56B0" w14:textId="77777777" w:rsidR="00537C79" w:rsidRPr="00537C79" w:rsidRDefault="00537C79" w:rsidP="00537C79">
      <w:pPr>
        <w:ind w:left="568" w:hanging="284"/>
        <w:rPr>
          <w:rFonts w:ascii="Arial" w:hAnsi="Arial" w:cs="Arial"/>
          <w:sz w:val="16"/>
          <w:szCs w:val="16"/>
        </w:rPr>
      </w:pPr>
      <w:r w:rsidRPr="00537C79">
        <w:rPr>
          <w:rFonts w:ascii="Arial" w:hAnsi="Arial" w:cs="Arial"/>
          <w:sz w:val="16"/>
          <w:szCs w:val="16"/>
        </w:rPr>
        <w:t>-</w:t>
      </w:r>
      <w:r w:rsidRPr="00537C79">
        <w:rPr>
          <w:rFonts w:ascii="Arial" w:hAnsi="Arial" w:cs="Arial"/>
          <w:sz w:val="16"/>
          <w:szCs w:val="16"/>
        </w:rPr>
        <w:tab/>
        <w:t>For PUCCH transmissions of PUCCH repetition, a dropping or cancellation of a PUCCH transmission according to clause 9, clause 9.2.6, and clause 11.1 of [6, TS 38.213]</w:t>
      </w:r>
      <w:r w:rsidRPr="00537C79">
        <w:rPr>
          <w:rFonts w:ascii="Arial" w:hAnsi="Arial" w:cs="Arial"/>
          <w:color w:val="FF0000"/>
          <w:kern w:val="24"/>
          <w:sz w:val="16"/>
          <w:szCs w:val="16"/>
          <w:u w:val="single"/>
        </w:rPr>
        <w:t xml:space="preserve"> or due to cell DRX operation</w:t>
      </w:r>
      <w:r w:rsidRPr="00537C79">
        <w:rPr>
          <w:rFonts w:ascii="Arial" w:hAnsi="Arial" w:cs="Arial"/>
          <w:sz w:val="16"/>
          <w:szCs w:val="16"/>
        </w:rPr>
        <w:t>.</w:t>
      </w:r>
    </w:p>
    <w:p w14:paraId="1716583C" w14:textId="77777777" w:rsidR="00537C79" w:rsidRPr="00537C79" w:rsidRDefault="00537C79" w:rsidP="00537C79">
      <w:pPr>
        <w:jc w:val="center"/>
        <w:rPr>
          <w:rFonts w:ascii="Arial" w:hAnsi="Arial" w:cs="Arial"/>
          <w:color w:val="FF0000"/>
          <w:sz w:val="16"/>
          <w:szCs w:val="16"/>
          <w:lang w:eastAsia="zh-CN"/>
        </w:rPr>
      </w:pPr>
      <w:r w:rsidRPr="00537C79">
        <w:rPr>
          <w:rFonts w:ascii="Arial" w:eastAsia="Aptos" w:hAnsi="Arial" w:cs="Arial"/>
          <w:color w:val="FF0000"/>
          <w:sz w:val="16"/>
          <w:szCs w:val="16"/>
        </w:rPr>
        <w:t>&lt;unchanged text is omitted&gt;</w:t>
      </w:r>
    </w:p>
    <w:p w14:paraId="4F43B569" w14:textId="77777777" w:rsidR="00537C79" w:rsidRPr="00537C79" w:rsidRDefault="00537C79" w:rsidP="00537C79">
      <w:pPr>
        <w:autoSpaceDE w:val="0"/>
        <w:autoSpaceDN w:val="0"/>
        <w:adjustRightInd w:val="0"/>
        <w:snapToGrid w:val="0"/>
        <w:rPr>
          <w:color w:val="FF0000"/>
        </w:rPr>
      </w:pPr>
      <w:r w:rsidRPr="00537C79">
        <w:rPr>
          <w:color w:val="FF0000"/>
        </w:rPr>
        <w:t>--------------------------------------- End of Text Proposal ----------------------------------</w:t>
      </w:r>
    </w:p>
    <w:p w14:paraId="71695943" w14:textId="77777777" w:rsidR="005274ED" w:rsidRDefault="005274ED" w:rsidP="00FA7097">
      <w:pPr>
        <w:rPr>
          <w:bCs/>
        </w:rPr>
      </w:pPr>
    </w:p>
    <w:p w14:paraId="07E17EF1" w14:textId="77777777" w:rsidR="005B218B" w:rsidRDefault="005B218B" w:rsidP="005B218B">
      <w:pPr>
        <w:rPr>
          <w:bCs/>
        </w:rPr>
      </w:pPr>
    </w:p>
    <w:p w14:paraId="7718EEE4" w14:textId="73361880" w:rsidR="005B218B" w:rsidRDefault="005B218B" w:rsidP="005B218B">
      <w:pPr>
        <w:rPr>
          <w:bCs/>
        </w:rPr>
      </w:pPr>
      <w:r>
        <w:rPr>
          <w:bCs/>
        </w:rPr>
        <w:t xml:space="preserve">Final summary in </w:t>
      </w:r>
      <w:hyperlink r:id="rId476" w:history="1">
        <w:r w:rsidR="007E34E7">
          <w:rPr>
            <w:rStyle w:val="Hyperlink"/>
            <w:bCs/>
          </w:rPr>
          <w:t>R1-2403628</w:t>
        </w:r>
      </w:hyperlink>
      <w:r>
        <w:rPr>
          <w:bCs/>
        </w:rPr>
        <w:t>.</w:t>
      </w:r>
    </w:p>
    <w:p w14:paraId="6008D6C7" w14:textId="77777777" w:rsidR="00D65ECD" w:rsidRDefault="00D65ECD" w:rsidP="00FA7097">
      <w:pPr>
        <w:pBdr>
          <w:bottom w:val="double" w:sz="6" w:space="1" w:color="auto"/>
        </w:pBdr>
        <w:rPr>
          <w:bCs/>
        </w:rPr>
      </w:pPr>
    </w:p>
    <w:p w14:paraId="5F93C929" w14:textId="77777777" w:rsidR="00D65ECD" w:rsidRPr="00A8355B" w:rsidRDefault="00D65ECD" w:rsidP="00FA7097">
      <w:pPr>
        <w:rPr>
          <w:bCs/>
        </w:rPr>
      </w:pPr>
    </w:p>
    <w:p w14:paraId="32E8DD17" w14:textId="7327DB64" w:rsidR="00DF2810" w:rsidRPr="0014118C" w:rsidRDefault="007E34E7" w:rsidP="00DF2810">
      <w:pPr>
        <w:rPr>
          <w:b/>
          <w:color w:val="000000"/>
          <w:lang w:eastAsia="ko-KR"/>
        </w:rPr>
      </w:pPr>
      <w:hyperlink r:id="rId477" w:history="1">
        <w:r>
          <w:rPr>
            <w:rStyle w:val="Hyperlink"/>
            <w:b/>
            <w:lang w:eastAsia="ko-KR"/>
          </w:rPr>
          <w:t>R1-2403653</w:t>
        </w:r>
      </w:hyperlink>
      <w:r w:rsidR="00DF2810" w:rsidRPr="0014118C">
        <w:rPr>
          <w:b/>
          <w:color w:val="000000"/>
          <w:lang w:eastAsia="ko-KR"/>
        </w:rPr>
        <w:tab/>
        <w:t>Session notes for 8.4 (Maintenance on other Rel-18 work items - Mobility Enhancement)</w:t>
      </w:r>
      <w:r w:rsidR="00DF2810" w:rsidRPr="0014118C">
        <w:rPr>
          <w:b/>
          <w:color w:val="000000"/>
          <w:lang w:eastAsia="ko-KR"/>
        </w:rPr>
        <w:tab/>
        <w:t>Ad-Hoc Chair (CMCC)</w:t>
      </w:r>
    </w:p>
    <w:p w14:paraId="2A768E9A" w14:textId="77777777" w:rsidR="00DF2810" w:rsidRPr="00D96FAE" w:rsidRDefault="00DF2810" w:rsidP="00DF2810">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7BBA3DFC" w14:textId="77777777" w:rsidR="00DF2810" w:rsidRPr="00DF2810" w:rsidRDefault="00DF2810" w:rsidP="00FA7097">
      <w:pPr>
        <w:rPr>
          <w:bCs/>
          <w:lang w:eastAsia="ko-KR"/>
        </w:rPr>
      </w:pPr>
    </w:p>
    <w:p w14:paraId="518A0353" w14:textId="72D1FCE2" w:rsidR="00FA7097" w:rsidRPr="00FA7097" w:rsidRDefault="00FA7097" w:rsidP="00FA7097">
      <w:pPr>
        <w:rPr>
          <w:b/>
          <w:lang w:eastAsia="ko-KR"/>
        </w:rPr>
      </w:pPr>
      <w:r w:rsidRPr="00FA7097">
        <w:rPr>
          <w:rFonts w:hint="eastAsia"/>
          <w:b/>
          <w:lang w:eastAsia="ko-KR"/>
        </w:rPr>
        <w:t>M</w:t>
      </w:r>
      <w:r w:rsidRPr="00FA7097">
        <w:rPr>
          <w:b/>
          <w:lang w:eastAsia="ko-KR"/>
        </w:rPr>
        <w:t>obility Enhancement</w:t>
      </w:r>
    </w:p>
    <w:p w14:paraId="36AE5BAC" w14:textId="32E311C7" w:rsidR="00FA7097" w:rsidRPr="00FA7097" w:rsidRDefault="007E34E7" w:rsidP="00FA7097">
      <w:pPr>
        <w:rPr>
          <w:bCs/>
        </w:rPr>
      </w:pPr>
      <w:hyperlink r:id="rId478" w:history="1">
        <w:r>
          <w:rPr>
            <w:rStyle w:val="Hyperlink"/>
            <w:bCs/>
          </w:rPr>
          <w:t>R1-2402059</w:t>
        </w:r>
      </w:hyperlink>
      <w:r w:rsidR="00FA7097" w:rsidRPr="00FA7097">
        <w:rPr>
          <w:bCs/>
        </w:rPr>
        <w:tab/>
        <w:t>Draft CR on consistency between SSB index and TCI state in LTM Cell Switch Command MAC CE</w:t>
      </w:r>
      <w:r w:rsidR="00FA7097" w:rsidRPr="00FA7097">
        <w:rPr>
          <w:bCs/>
        </w:rPr>
        <w:tab/>
        <w:t>ZTE</w:t>
      </w:r>
    </w:p>
    <w:p w14:paraId="59FFAB20" w14:textId="2287B279" w:rsidR="00FA7097" w:rsidRPr="00FA7097" w:rsidRDefault="007E34E7" w:rsidP="00FA7097">
      <w:pPr>
        <w:rPr>
          <w:bCs/>
        </w:rPr>
      </w:pPr>
      <w:hyperlink r:id="rId479" w:history="1">
        <w:r>
          <w:rPr>
            <w:rStyle w:val="Hyperlink"/>
            <w:bCs/>
          </w:rPr>
          <w:t>R1-2402060</w:t>
        </w:r>
      </w:hyperlink>
      <w:r w:rsidR="00FA7097" w:rsidRPr="00FA7097">
        <w:rPr>
          <w:bCs/>
        </w:rPr>
        <w:tab/>
        <w:t>Discussion on consistency between SSB index and TCI state in LTM Cell Switch Command MAC CE</w:t>
      </w:r>
      <w:r w:rsidR="00FA7097" w:rsidRPr="00FA7097">
        <w:rPr>
          <w:bCs/>
        </w:rPr>
        <w:tab/>
        <w:t>ZTE</w:t>
      </w:r>
    </w:p>
    <w:p w14:paraId="4054DC11" w14:textId="36650608" w:rsidR="00FA7097" w:rsidRPr="00FA7097" w:rsidRDefault="007E34E7" w:rsidP="00FA7097">
      <w:pPr>
        <w:rPr>
          <w:bCs/>
        </w:rPr>
      </w:pPr>
      <w:hyperlink r:id="rId480" w:history="1">
        <w:r>
          <w:rPr>
            <w:rStyle w:val="Hyperlink"/>
            <w:bCs/>
          </w:rPr>
          <w:t>R1-2402061</w:t>
        </w:r>
      </w:hyperlink>
      <w:r w:rsidR="00FA7097" w:rsidRPr="00FA7097">
        <w:rPr>
          <w:bCs/>
        </w:rPr>
        <w:tab/>
        <w:t>Draft CR on prioritizations for transmission power reductions in LTM</w:t>
      </w:r>
      <w:r w:rsidR="00FA7097" w:rsidRPr="00FA7097">
        <w:rPr>
          <w:bCs/>
        </w:rPr>
        <w:tab/>
        <w:t>ZTE</w:t>
      </w:r>
    </w:p>
    <w:p w14:paraId="128B522B" w14:textId="754543D0" w:rsidR="00FA7097" w:rsidRPr="00FA7097" w:rsidRDefault="007E34E7" w:rsidP="00FA7097">
      <w:pPr>
        <w:rPr>
          <w:bCs/>
        </w:rPr>
      </w:pPr>
      <w:hyperlink r:id="rId481" w:history="1">
        <w:r>
          <w:rPr>
            <w:rStyle w:val="Hyperlink"/>
            <w:bCs/>
          </w:rPr>
          <w:t>R1-2402062</w:t>
        </w:r>
      </w:hyperlink>
      <w:r w:rsidR="00FA7097" w:rsidRPr="00FA7097">
        <w:rPr>
          <w:bCs/>
        </w:rPr>
        <w:tab/>
        <w:t>Draft CR on capturing CFRA triggered by LTM Cell Switch Command MAC CE</w:t>
      </w:r>
      <w:r w:rsidR="00FA7097" w:rsidRPr="00FA7097">
        <w:rPr>
          <w:bCs/>
        </w:rPr>
        <w:tab/>
        <w:t>ZTE</w:t>
      </w:r>
    </w:p>
    <w:p w14:paraId="05DBF4DF" w14:textId="4958AC9D" w:rsidR="00FA7097" w:rsidRPr="00FA7097" w:rsidRDefault="007E34E7" w:rsidP="00FA7097">
      <w:pPr>
        <w:rPr>
          <w:bCs/>
        </w:rPr>
      </w:pPr>
      <w:hyperlink r:id="rId482" w:history="1">
        <w:r>
          <w:rPr>
            <w:rStyle w:val="Hyperlink"/>
            <w:bCs/>
          </w:rPr>
          <w:t>R1-2402225</w:t>
        </w:r>
      </w:hyperlink>
      <w:r w:rsidR="00FA7097" w:rsidRPr="00FA7097">
        <w:rPr>
          <w:bCs/>
        </w:rPr>
        <w:tab/>
        <w:t>Draft CR on timing assumption between source and target cells for R18 LTM cell switch</w:t>
      </w:r>
      <w:r w:rsidR="00FA7097" w:rsidRPr="00FA7097">
        <w:rPr>
          <w:bCs/>
        </w:rPr>
        <w:tab/>
        <w:t>vivo</w:t>
      </w:r>
    </w:p>
    <w:p w14:paraId="624DB9CB" w14:textId="2E2844C3" w:rsidR="00FA7097" w:rsidRPr="00FA7097" w:rsidRDefault="007E34E7" w:rsidP="00FA7097">
      <w:pPr>
        <w:rPr>
          <w:bCs/>
        </w:rPr>
      </w:pPr>
      <w:hyperlink r:id="rId483" w:history="1">
        <w:r>
          <w:rPr>
            <w:rStyle w:val="Hyperlink"/>
            <w:bCs/>
          </w:rPr>
          <w:t>R1-2402226</w:t>
        </w:r>
      </w:hyperlink>
      <w:r w:rsidR="00FA7097" w:rsidRPr="00FA7097">
        <w:rPr>
          <w:bCs/>
        </w:rPr>
        <w:tab/>
        <w:t>Discussion on LTM cell switch for target cell with multiple TAs</w:t>
      </w:r>
      <w:r w:rsidR="00FA7097" w:rsidRPr="00FA7097">
        <w:rPr>
          <w:bCs/>
        </w:rPr>
        <w:tab/>
        <w:t>vivo</w:t>
      </w:r>
    </w:p>
    <w:p w14:paraId="5ADD9615" w14:textId="6BB6E9AB" w:rsidR="00FA7097" w:rsidRPr="00FA7097" w:rsidRDefault="007E34E7" w:rsidP="00FA7097">
      <w:pPr>
        <w:rPr>
          <w:bCs/>
        </w:rPr>
      </w:pPr>
      <w:hyperlink r:id="rId484" w:history="1">
        <w:r>
          <w:rPr>
            <w:rStyle w:val="Hyperlink"/>
            <w:bCs/>
          </w:rPr>
          <w:t>R1-2402302</w:t>
        </w:r>
      </w:hyperlink>
      <w:r w:rsidR="00FA7097" w:rsidRPr="00FA7097">
        <w:rPr>
          <w:bCs/>
        </w:rPr>
        <w:tab/>
        <w:t>Correction on Candidate Cell TCI state indication in TS 38.213</w:t>
      </w:r>
      <w:r w:rsidR="00FA7097" w:rsidRPr="00FA7097">
        <w:rPr>
          <w:bCs/>
        </w:rPr>
        <w:tab/>
        <w:t>OPPO</w:t>
      </w:r>
    </w:p>
    <w:p w14:paraId="01D38EB5" w14:textId="6016329F" w:rsidR="00FA7097" w:rsidRPr="00FA7097" w:rsidRDefault="007E34E7" w:rsidP="00FA7097">
      <w:pPr>
        <w:rPr>
          <w:bCs/>
        </w:rPr>
      </w:pPr>
      <w:hyperlink r:id="rId485" w:history="1">
        <w:r>
          <w:rPr>
            <w:rStyle w:val="Hyperlink"/>
            <w:bCs/>
          </w:rPr>
          <w:t>R1-2402493</w:t>
        </w:r>
      </w:hyperlink>
      <w:r w:rsidR="00FA7097" w:rsidRPr="00FA7097">
        <w:rPr>
          <w:bCs/>
        </w:rPr>
        <w:tab/>
        <w:t>Correction on timing assumption between source and target cells for R18 LTM cell switch</w:t>
      </w:r>
      <w:r w:rsidR="00FA7097" w:rsidRPr="00FA7097">
        <w:rPr>
          <w:bCs/>
        </w:rPr>
        <w:tab/>
        <w:t>CATT</w:t>
      </w:r>
    </w:p>
    <w:p w14:paraId="2C165886" w14:textId="6111EBA3" w:rsidR="00FA7097" w:rsidRPr="00FA7097" w:rsidRDefault="007E34E7" w:rsidP="00FA7097">
      <w:pPr>
        <w:rPr>
          <w:bCs/>
        </w:rPr>
      </w:pPr>
      <w:hyperlink r:id="rId486" w:history="1">
        <w:r>
          <w:rPr>
            <w:rStyle w:val="Hyperlink"/>
            <w:bCs/>
          </w:rPr>
          <w:t>R1-2402502</w:t>
        </w:r>
      </w:hyperlink>
      <w:r w:rsidR="00FA7097" w:rsidRPr="00FA7097">
        <w:rPr>
          <w:bCs/>
        </w:rPr>
        <w:tab/>
        <w:t>Draft CR on TS38.211 for LTM</w:t>
      </w:r>
      <w:r w:rsidR="00FA7097" w:rsidRPr="00FA7097">
        <w:rPr>
          <w:bCs/>
        </w:rPr>
        <w:tab/>
        <w:t>Lenovo</w:t>
      </w:r>
    </w:p>
    <w:p w14:paraId="704ECAF2" w14:textId="57454062" w:rsidR="00FA7097" w:rsidRPr="00FA7097" w:rsidRDefault="007E34E7" w:rsidP="00FA7097">
      <w:pPr>
        <w:rPr>
          <w:bCs/>
        </w:rPr>
      </w:pPr>
      <w:hyperlink r:id="rId487" w:history="1">
        <w:r>
          <w:rPr>
            <w:rStyle w:val="Hyperlink"/>
            <w:bCs/>
          </w:rPr>
          <w:t>R1-2402528</w:t>
        </w:r>
      </w:hyperlink>
      <w:r w:rsidR="00FA7097" w:rsidRPr="00FA7097">
        <w:rPr>
          <w:bCs/>
        </w:rPr>
        <w:tab/>
        <w:t>Correction on Further NR Mobility Enhancements</w:t>
      </w:r>
      <w:r w:rsidR="00FA7097" w:rsidRPr="00FA7097">
        <w:rPr>
          <w:bCs/>
        </w:rPr>
        <w:tab/>
        <w:t>Langbo</w:t>
      </w:r>
    </w:p>
    <w:p w14:paraId="19CC9496" w14:textId="0A3A37F4" w:rsidR="00FA7097" w:rsidRPr="00FA7097" w:rsidRDefault="007E34E7" w:rsidP="00FA7097">
      <w:pPr>
        <w:rPr>
          <w:bCs/>
        </w:rPr>
      </w:pPr>
      <w:hyperlink r:id="rId488" w:history="1">
        <w:r>
          <w:rPr>
            <w:rStyle w:val="Hyperlink"/>
            <w:bCs/>
          </w:rPr>
          <w:t>R1-2402709</w:t>
        </w:r>
      </w:hyperlink>
      <w:r w:rsidR="00FA7097" w:rsidRPr="00FA7097">
        <w:rPr>
          <w:bCs/>
        </w:rPr>
        <w:tab/>
        <w:t>Draft CR on applying UE-measured TA after LTM Cell Switch Command MAC CE</w:t>
      </w:r>
      <w:r w:rsidR="00FA7097" w:rsidRPr="00FA7097">
        <w:rPr>
          <w:bCs/>
        </w:rPr>
        <w:tab/>
        <w:t>ZTE</w:t>
      </w:r>
    </w:p>
    <w:p w14:paraId="586CFCE8" w14:textId="7D5F6CD4" w:rsidR="00FA7097" w:rsidRPr="00FA7097" w:rsidRDefault="007E34E7" w:rsidP="00FA7097">
      <w:pPr>
        <w:rPr>
          <w:bCs/>
        </w:rPr>
      </w:pPr>
      <w:hyperlink r:id="rId489" w:history="1">
        <w:r>
          <w:rPr>
            <w:rStyle w:val="Hyperlink"/>
            <w:bCs/>
          </w:rPr>
          <w:t>R1-2402710</w:t>
        </w:r>
      </w:hyperlink>
      <w:r w:rsidR="00FA7097" w:rsidRPr="00FA7097">
        <w:rPr>
          <w:bCs/>
        </w:rPr>
        <w:tab/>
        <w:t>Discussion on applying TCI state indicated in LTM Cell Switch Command MAC CE to a list of CCs</w:t>
      </w:r>
      <w:r w:rsidR="00FA7097" w:rsidRPr="00FA7097">
        <w:rPr>
          <w:bCs/>
        </w:rPr>
        <w:tab/>
        <w:t>ZTE</w:t>
      </w:r>
    </w:p>
    <w:p w14:paraId="682F35E2" w14:textId="08E9CFEA" w:rsidR="00FA7097" w:rsidRPr="00FA7097" w:rsidRDefault="007E34E7" w:rsidP="00FA7097">
      <w:pPr>
        <w:rPr>
          <w:bCs/>
        </w:rPr>
      </w:pPr>
      <w:hyperlink r:id="rId490" w:history="1">
        <w:r>
          <w:rPr>
            <w:rStyle w:val="Hyperlink"/>
            <w:bCs/>
          </w:rPr>
          <w:t>R1-2402785</w:t>
        </w:r>
      </w:hyperlink>
      <w:r w:rsidR="00FA7097" w:rsidRPr="00FA7097">
        <w:rPr>
          <w:bCs/>
        </w:rPr>
        <w:tab/>
        <w:t>Correction on TA offset information for UE-based TA acquisition</w:t>
      </w:r>
      <w:r w:rsidR="00FA7097" w:rsidRPr="00FA7097">
        <w:rPr>
          <w:bCs/>
        </w:rPr>
        <w:tab/>
        <w:t>Fujitsu</w:t>
      </w:r>
    </w:p>
    <w:p w14:paraId="763304A0" w14:textId="7A2C5089" w:rsidR="00FA7097" w:rsidRPr="00FA7097" w:rsidRDefault="007E34E7" w:rsidP="00FA7097">
      <w:pPr>
        <w:rPr>
          <w:bCs/>
        </w:rPr>
      </w:pPr>
      <w:hyperlink r:id="rId491" w:history="1">
        <w:r>
          <w:rPr>
            <w:rStyle w:val="Hyperlink"/>
            <w:bCs/>
          </w:rPr>
          <w:t>R1-2402821</w:t>
        </w:r>
      </w:hyperlink>
      <w:r w:rsidR="00FA7097" w:rsidRPr="00FA7097">
        <w:rPr>
          <w:bCs/>
        </w:rPr>
        <w:tab/>
        <w:t>Correction on timing difference for LTM</w:t>
      </w:r>
      <w:r w:rsidR="00FA7097" w:rsidRPr="00FA7097">
        <w:rPr>
          <w:bCs/>
        </w:rPr>
        <w:tab/>
        <w:t>ASUSTeK</w:t>
      </w:r>
    </w:p>
    <w:p w14:paraId="695B7630" w14:textId="6F5B6FBC" w:rsidR="00FA7097" w:rsidRPr="00FA7097" w:rsidRDefault="007E34E7" w:rsidP="00FA7097">
      <w:pPr>
        <w:rPr>
          <w:bCs/>
        </w:rPr>
      </w:pPr>
      <w:hyperlink r:id="rId492" w:history="1">
        <w:r>
          <w:rPr>
            <w:rStyle w:val="Hyperlink"/>
            <w:bCs/>
          </w:rPr>
          <w:t>R1-2402983</w:t>
        </w:r>
      </w:hyperlink>
      <w:r w:rsidR="00FA7097" w:rsidRPr="00FA7097">
        <w:rPr>
          <w:bCs/>
        </w:rPr>
        <w:tab/>
        <w:t>Draft CR for 38.213 on candidate cell naming</w:t>
      </w:r>
      <w:r w:rsidR="00FA7097" w:rsidRPr="00FA7097">
        <w:rPr>
          <w:bCs/>
        </w:rPr>
        <w:tab/>
        <w:t>Ericsson</w:t>
      </w:r>
    </w:p>
    <w:p w14:paraId="74D1FFAD" w14:textId="6194C9DF" w:rsidR="00FA7097" w:rsidRPr="00FA7097" w:rsidRDefault="007E34E7" w:rsidP="00FA7097">
      <w:pPr>
        <w:rPr>
          <w:bCs/>
        </w:rPr>
      </w:pPr>
      <w:hyperlink r:id="rId493" w:history="1">
        <w:r>
          <w:rPr>
            <w:rStyle w:val="Hyperlink"/>
            <w:bCs/>
          </w:rPr>
          <w:t>R1-2402984</w:t>
        </w:r>
      </w:hyperlink>
      <w:r w:rsidR="00FA7097" w:rsidRPr="00FA7097">
        <w:rPr>
          <w:bCs/>
        </w:rPr>
        <w:tab/>
        <w:t>Draft CR for 38.213 on deactivation of candidate TCI states</w:t>
      </w:r>
      <w:r w:rsidR="00FA7097" w:rsidRPr="00FA7097">
        <w:rPr>
          <w:bCs/>
        </w:rPr>
        <w:tab/>
        <w:t>Ericsson</w:t>
      </w:r>
    </w:p>
    <w:p w14:paraId="374A93CC" w14:textId="1FF51A4D" w:rsidR="00FA7097" w:rsidRPr="00FA7097" w:rsidRDefault="007E34E7" w:rsidP="00FA7097">
      <w:pPr>
        <w:rPr>
          <w:bCs/>
        </w:rPr>
      </w:pPr>
      <w:hyperlink r:id="rId494" w:history="1">
        <w:r>
          <w:rPr>
            <w:rStyle w:val="Hyperlink"/>
            <w:bCs/>
          </w:rPr>
          <w:t>R1-2402985</w:t>
        </w:r>
      </w:hyperlink>
      <w:r w:rsidR="00FA7097" w:rsidRPr="00FA7097">
        <w:rPr>
          <w:bCs/>
        </w:rPr>
        <w:tab/>
        <w:t>Draft CR for 38.213 on RACH procedure triggred by LTM cell switch</w:t>
      </w:r>
      <w:r w:rsidR="00FA7097" w:rsidRPr="00FA7097">
        <w:rPr>
          <w:bCs/>
        </w:rPr>
        <w:tab/>
        <w:t>Ericsson</w:t>
      </w:r>
    </w:p>
    <w:p w14:paraId="4314CE01" w14:textId="5F92E64A" w:rsidR="00FA7097" w:rsidRPr="00FA7097" w:rsidRDefault="007E34E7" w:rsidP="00FA7097">
      <w:pPr>
        <w:rPr>
          <w:bCs/>
        </w:rPr>
      </w:pPr>
      <w:hyperlink r:id="rId495" w:history="1">
        <w:r>
          <w:rPr>
            <w:rStyle w:val="Hyperlink"/>
            <w:bCs/>
          </w:rPr>
          <w:t>R1-2402986</w:t>
        </w:r>
      </w:hyperlink>
      <w:r w:rsidR="00FA7097" w:rsidRPr="00FA7097">
        <w:rPr>
          <w:bCs/>
        </w:rPr>
        <w:tab/>
        <w:t>Draft CR for 38.213 on signaling of TCI state in LTM cell switch command</w:t>
      </w:r>
      <w:r w:rsidR="00FA7097" w:rsidRPr="00FA7097">
        <w:rPr>
          <w:bCs/>
        </w:rPr>
        <w:tab/>
        <w:t>Ericsson</w:t>
      </w:r>
    </w:p>
    <w:p w14:paraId="102FCE7D" w14:textId="0853714E" w:rsidR="00FA7097" w:rsidRPr="00FA7097" w:rsidRDefault="007E34E7" w:rsidP="00FA7097">
      <w:pPr>
        <w:rPr>
          <w:bCs/>
        </w:rPr>
      </w:pPr>
      <w:hyperlink r:id="rId496" w:history="1">
        <w:r>
          <w:rPr>
            <w:rStyle w:val="Hyperlink"/>
            <w:bCs/>
          </w:rPr>
          <w:t>R1-2402987</w:t>
        </w:r>
      </w:hyperlink>
      <w:r w:rsidR="00FA7097" w:rsidRPr="00FA7097">
        <w:rPr>
          <w:bCs/>
        </w:rPr>
        <w:tab/>
        <w:t>Draft CR for 38.213 on TCI state applied for CORESET 0</w:t>
      </w:r>
      <w:r w:rsidR="00FA7097" w:rsidRPr="00FA7097">
        <w:rPr>
          <w:bCs/>
        </w:rPr>
        <w:tab/>
        <w:t>Ericsson</w:t>
      </w:r>
    </w:p>
    <w:p w14:paraId="151147E3" w14:textId="49B3FAAB" w:rsidR="00FA7097" w:rsidRPr="00FA7097" w:rsidRDefault="007E34E7" w:rsidP="00FA7097">
      <w:pPr>
        <w:rPr>
          <w:bCs/>
        </w:rPr>
      </w:pPr>
      <w:hyperlink r:id="rId497" w:history="1">
        <w:r>
          <w:rPr>
            <w:rStyle w:val="Hyperlink"/>
            <w:bCs/>
          </w:rPr>
          <w:t>R1-2402988</w:t>
        </w:r>
      </w:hyperlink>
      <w:r w:rsidR="00FA7097" w:rsidRPr="00FA7097">
        <w:rPr>
          <w:bCs/>
        </w:rPr>
        <w:tab/>
        <w:t>Draft CR for 38.214 on CSI report priority</w:t>
      </w:r>
      <w:r w:rsidR="00FA7097" w:rsidRPr="00FA7097">
        <w:rPr>
          <w:bCs/>
        </w:rPr>
        <w:tab/>
        <w:t>Ericsson</w:t>
      </w:r>
    </w:p>
    <w:p w14:paraId="52FF84F6" w14:textId="76A01D27" w:rsidR="00FA7097" w:rsidRPr="00FA7097" w:rsidRDefault="007E34E7" w:rsidP="00FA7097">
      <w:pPr>
        <w:rPr>
          <w:bCs/>
        </w:rPr>
      </w:pPr>
      <w:hyperlink r:id="rId498" w:history="1">
        <w:r>
          <w:rPr>
            <w:rStyle w:val="Hyperlink"/>
            <w:bCs/>
          </w:rPr>
          <w:t>R1-2402989</w:t>
        </w:r>
      </w:hyperlink>
      <w:r w:rsidR="00FA7097" w:rsidRPr="00FA7097">
        <w:rPr>
          <w:bCs/>
        </w:rPr>
        <w:tab/>
        <w:t>Draft CR for 38.214 on QCL assumption after LTM cell switch command</w:t>
      </w:r>
      <w:r w:rsidR="00FA7097" w:rsidRPr="00FA7097">
        <w:rPr>
          <w:bCs/>
        </w:rPr>
        <w:tab/>
        <w:t>Ericsson</w:t>
      </w:r>
    </w:p>
    <w:p w14:paraId="2F9CC5BB" w14:textId="12E8241B" w:rsidR="00FA7097" w:rsidRPr="00FA7097" w:rsidRDefault="007E34E7" w:rsidP="00FA7097">
      <w:pPr>
        <w:rPr>
          <w:bCs/>
        </w:rPr>
      </w:pPr>
      <w:hyperlink r:id="rId499" w:history="1">
        <w:r>
          <w:rPr>
            <w:rStyle w:val="Hyperlink"/>
            <w:bCs/>
          </w:rPr>
          <w:t>R1-2402990</w:t>
        </w:r>
      </w:hyperlink>
      <w:r w:rsidR="00FA7097" w:rsidRPr="00FA7097">
        <w:rPr>
          <w:bCs/>
        </w:rPr>
        <w:tab/>
        <w:t>Draft CR for 38.214 on spCellInclusion</w:t>
      </w:r>
      <w:r w:rsidR="00FA7097" w:rsidRPr="00FA7097">
        <w:rPr>
          <w:bCs/>
        </w:rPr>
        <w:tab/>
        <w:t>Ericsson</w:t>
      </w:r>
    </w:p>
    <w:p w14:paraId="2C5A7425" w14:textId="7E9A2AF0" w:rsidR="00FA7097" w:rsidRPr="00FA7097" w:rsidRDefault="007E34E7" w:rsidP="00FA7097">
      <w:pPr>
        <w:rPr>
          <w:bCs/>
        </w:rPr>
      </w:pPr>
      <w:hyperlink r:id="rId500" w:history="1">
        <w:r>
          <w:rPr>
            <w:rStyle w:val="Hyperlink"/>
            <w:bCs/>
          </w:rPr>
          <w:t>R1-2402991</w:t>
        </w:r>
      </w:hyperlink>
      <w:r w:rsidR="00FA7097" w:rsidRPr="00FA7097">
        <w:rPr>
          <w:bCs/>
        </w:rPr>
        <w:tab/>
        <w:t>Remaining issue on beam usage after LTM cell switch command</w:t>
      </w:r>
      <w:r w:rsidR="00FA7097" w:rsidRPr="00FA7097">
        <w:rPr>
          <w:bCs/>
        </w:rPr>
        <w:tab/>
        <w:t>Panasonic</w:t>
      </w:r>
    </w:p>
    <w:p w14:paraId="252687C9" w14:textId="20F7452B" w:rsidR="00FA7097" w:rsidRPr="00FA7097" w:rsidRDefault="007E34E7" w:rsidP="00FA7097">
      <w:pPr>
        <w:rPr>
          <w:bCs/>
        </w:rPr>
      </w:pPr>
      <w:hyperlink r:id="rId501" w:history="1">
        <w:r>
          <w:rPr>
            <w:rStyle w:val="Hyperlink"/>
            <w:bCs/>
          </w:rPr>
          <w:t>R1-2403009</w:t>
        </w:r>
      </w:hyperlink>
      <w:r w:rsidR="00FA7097" w:rsidRPr="00FA7097">
        <w:rPr>
          <w:bCs/>
        </w:rPr>
        <w:tab/>
        <w:t>Draft CR on L1/L2-triggered mobility procedures</w:t>
      </w:r>
      <w:r w:rsidR="00FA7097" w:rsidRPr="00FA7097">
        <w:rPr>
          <w:bCs/>
        </w:rPr>
        <w:tab/>
        <w:t>ETRI</w:t>
      </w:r>
    </w:p>
    <w:p w14:paraId="5233E36A" w14:textId="393D3225" w:rsidR="00FA7097" w:rsidRPr="00FA7097" w:rsidRDefault="007E34E7" w:rsidP="00FA7097">
      <w:pPr>
        <w:rPr>
          <w:bCs/>
        </w:rPr>
      </w:pPr>
      <w:hyperlink r:id="rId502" w:history="1">
        <w:r>
          <w:rPr>
            <w:rStyle w:val="Hyperlink"/>
            <w:bCs/>
          </w:rPr>
          <w:t>R1-2403010</w:t>
        </w:r>
      </w:hyperlink>
      <w:r w:rsidR="00FA7097" w:rsidRPr="00FA7097">
        <w:rPr>
          <w:bCs/>
        </w:rPr>
        <w:tab/>
        <w:t>Discussion on L1/L2-triggered mobility procedures</w:t>
      </w:r>
      <w:r w:rsidR="00FA7097" w:rsidRPr="00FA7097">
        <w:rPr>
          <w:bCs/>
        </w:rPr>
        <w:tab/>
        <w:t>ETRI</w:t>
      </w:r>
    </w:p>
    <w:p w14:paraId="2BA83898" w14:textId="73A89CC9" w:rsidR="00FA7097" w:rsidRPr="00FA7097" w:rsidRDefault="007E34E7" w:rsidP="00FA7097">
      <w:pPr>
        <w:rPr>
          <w:bCs/>
        </w:rPr>
      </w:pPr>
      <w:hyperlink r:id="rId503" w:history="1">
        <w:r>
          <w:rPr>
            <w:rStyle w:val="Hyperlink"/>
            <w:bCs/>
          </w:rPr>
          <w:t>R1-2403073</w:t>
        </w:r>
      </w:hyperlink>
      <w:r w:rsidR="00FA7097" w:rsidRPr="00FA7097">
        <w:rPr>
          <w:bCs/>
        </w:rPr>
        <w:tab/>
        <w:t>Draft CR for 38.213 on PRACH collision handling for LTM</w:t>
      </w:r>
      <w:r w:rsidR="00FA7097" w:rsidRPr="00FA7097">
        <w:rPr>
          <w:bCs/>
        </w:rPr>
        <w:tab/>
        <w:t>Nokia</w:t>
      </w:r>
    </w:p>
    <w:p w14:paraId="6F8FE5F3" w14:textId="65D2AD10" w:rsidR="00FA7097" w:rsidRPr="00FA7097" w:rsidRDefault="007E34E7" w:rsidP="00FA7097">
      <w:pPr>
        <w:rPr>
          <w:bCs/>
        </w:rPr>
      </w:pPr>
      <w:hyperlink r:id="rId504" w:history="1">
        <w:r>
          <w:rPr>
            <w:rStyle w:val="Hyperlink"/>
            <w:bCs/>
          </w:rPr>
          <w:t>R1-2403074</w:t>
        </w:r>
      </w:hyperlink>
      <w:r w:rsidR="00FA7097" w:rsidRPr="00FA7097">
        <w:rPr>
          <w:bCs/>
        </w:rPr>
        <w:tab/>
        <w:t>Draft CR for 38.213 on prioritizations for transmission power reductions for LTM</w:t>
      </w:r>
      <w:r w:rsidR="00FA7097" w:rsidRPr="00FA7097">
        <w:rPr>
          <w:bCs/>
        </w:rPr>
        <w:tab/>
        <w:t>Nokia</w:t>
      </w:r>
    </w:p>
    <w:p w14:paraId="7E758718" w14:textId="0BD4F071" w:rsidR="00FA7097" w:rsidRPr="00FA7097" w:rsidRDefault="007E34E7" w:rsidP="00FA7097">
      <w:pPr>
        <w:rPr>
          <w:bCs/>
        </w:rPr>
      </w:pPr>
      <w:hyperlink r:id="rId505" w:history="1">
        <w:r>
          <w:rPr>
            <w:rStyle w:val="Hyperlink"/>
            <w:bCs/>
          </w:rPr>
          <w:t>R1-2403222</w:t>
        </w:r>
      </w:hyperlink>
      <w:r w:rsidR="00FA7097" w:rsidRPr="00FA7097">
        <w:rPr>
          <w:bCs/>
        </w:rPr>
        <w:tab/>
        <w:t>Maintenance on Further NR Mobility Enhancements</w:t>
      </w:r>
      <w:r w:rsidR="00FA7097" w:rsidRPr="00FA7097">
        <w:rPr>
          <w:bCs/>
        </w:rPr>
        <w:tab/>
        <w:t>NTT DOCOMO, INC.</w:t>
      </w:r>
    </w:p>
    <w:p w14:paraId="7DCCB29B" w14:textId="3A8F5524" w:rsidR="00FA7097" w:rsidRPr="00FA7097" w:rsidRDefault="007E34E7" w:rsidP="00FA7097">
      <w:pPr>
        <w:rPr>
          <w:bCs/>
        </w:rPr>
      </w:pPr>
      <w:hyperlink r:id="rId506" w:history="1">
        <w:r>
          <w:rPr>
            <w:rStyle w:val="Hyperlink"/>
            <w:bCs/>
          </w:rPr>
          <w:t>R1-2403310</w:t>
        </w:r>
      </w:hyperlink>
      <w:r w:rsidR="00FA7097" w:rsidRPr="00FA7097">
        <w:rPr>
          <w:bCs/>
        </w:rPr>
        <w:tab/>
        <w:t>Draft CR for 38.213 for TCI state usage after RACH-based LTM</w:t>
      </w:r>
      <w:r w:rsidR="00FA7097" w:rsidRPr="00FA7097">
        <w:rPr>
          <w:bCs/>
        </w:rPr>
        <w:tab/>
        <w:t>Panasonic</w:t>
      </w:r>
    </w:p>
    <w:p w14:paraId="30ECCD22" w14:textId="4AB36B24" w:rsidR="00FA7097" w:rsidRPr="00FA7097" w:rsidRDefault="007E34E7" w:rsidP="00FA7097">
      <w:pPr>
        <w:rPr>
          <w:bCs/>
        </w:rPr>
      </w:pPr>
      <w:hyperlink r:id="rId507" w:history="1">
        <w:r>
          <w:rPr>
            <w:rStyle w:val="Hyperlink"/>
            <w:bCs/>
          </w:rPr>
          <w:t>R1-2403331</w:t>
        </w:r>
      </w:hyperlink>
      <w:r w:rsidR="00FA7097" w:rsidRPr="00FA7097">
        <w:rPr>
          <w:bCs/>
        </w:rPr>
        <w:tab/>
        <w:t>Correction on supplementary uplink for LTM</w:t>
      </w:r>
      <w:r w:rsidR="00FA7097" w:rsidRPr="00FA7097">
        <w:rPr>
          <w:bCs/>
        </w:rPr>
        <w:tab/>
        <w:t>Google</w:t>
      </w:r>
    </w:p>
    <w:p w14:paraId="07866FB1" w14:textId="6F2FAD02" w:rsidR="00FA7097" w:rsidRPr="00FA7097" w:rsidRDefault="007E34E7" w:rsidP="00FA7097">
      <w:pPr>
        <w:rPr>
          <w:bCs/>
        </w:rPr>
      </w:pPr>
      <w:hyperlink r:id="rId508" w:history="1">
        <w:r>
          <w:rPr>
            <w:rStyle w:val="Hyperlink"/>
            <w:bCs/>
          </w:rPr>
          <w:t>R1-2403334</w:t>
        </w:r>
      </w:hyperlink>
      <w:r w:rsidR="00FA7097" w:rsidRPr="00FA7097">
        <w:rPr>
          <w:bCs/>
        </w:rPr>
        <w:tab/>
        <w:t>Correction on CFRA triggered by cell switch command</w:t>
      </w:r>
      <w:r w:rsidR="00FA7097" w:rsidRPr="00FA7097">
        <w:rPr>
          <w:bCs/>
        </w:rPr>
        <w:tab/>
        <w:t>Google</w:t>
      </w:r>
    </w:p>
    <w:p w14:paraId="4B7780B6" w14:textId="4185CAF3" w:rsidR="00FA7097" w:rsidRPr="00FA7097" w:rsidRDefault="007E34E7" w:rsidP="00FA7097">
      <w:pPr>
        <w:rPr>
          <w:bCs/>
        </w:rPr>
      </w:pPr>
      <w:hyperlink r:id="rId509" w:history="1">
        <w:r>
          <w:rPr>
            <w:rStyle w:val="Hyperlink"/>
            <w:bCs/>
          </w:rPr>
          <w:t>R1-2403337</w:t>
        </w:r>
      </w:hyperlink>
      <w:r w:rsidR="00FA7097" w:rsidRPr="00FA7097">
        <w:rPr>
          <w:bCs/>
        </w:rPr>
        <w:tab/>
        <w:t>Discussion on LTM TCI state application on target SCell</w:t>
      </w:r>
      <w:r w:rsidR="00FA7097" w:rsidRPr="00FA7097">
        <w:rPr>
          <w:bCs/>
        </w:rPr>
        <w:tab/>
        <w:t>Huawei, HiSilicon</w:t>
      </w:r>
    </w:p>
    <w:p w14:paraId="4291B4C9" w14:textId="56CE3AFA" w:rsidR="00FA7097" w:rsidRPr="00FA7097" w:rsidRDefault="007E34E7" w:rsidP="00FA7097">
      <w:pPr>
        <w:rPr>
          <w:bCs/>
        </w:rPr>
      </w:pPr>
      <w:hyperlink r:id="rId510" w:history="1">
        <w:r>
          <w:rPr>
            <w:rStyle w:val="Hyperlink"/>
            <w:bCs/>
          </w:rPr>
          <w:t>R1-2403347</w:t>
        </w:r>
      </w:hyperlink>
      <w:r w:rsidR="00FA7097" w:rsidRPr="00FA7097">
        <w:rPr>
          <w:bCs/>
        </w:rPr>
        <w:tab/>
        <w:t>Corrections to LTM TCI state application on target SCell in TS38.213</w:t>
      </w:r>
      <w:r w:rsidR="00FA7097" w:rsidRPr="00FA7097">
        <w:rPr>
          <w:bCs/>
        </w:rPr>
        <w:tab/>
        <w:t>Huawei, HiSilicon</w:t>
      </w:r>
    </w:p>
    <w:p w14:paraId="6AD167B9" w14:textId="5A4829CC" w:rsidR="00FA7097" w:rsidRPr="00FA7097" w:rsidRDefault="007E34E7" w:rsidP="00FA7097">
      <w:pPr>
        <w:rPr>
          <w:bCs/>
        </w:rPr>
      </w:pPr>
      <w:hyperlink r:id="rId511" w:history="1">
        <w:r>
          <w:rPr>
            <w:rStyle w:val="Hyperlink"/>
            <w:bCs/>
          </w:rPr>
          <w:t>R1-2403348</w:t>
        </w:r>
      </w:hyperlink>
      <w:r w:rsidR="00FA7097" w:rsidRPr="00FA7097">
        <w:rPr>
          <w:bCs/>
        </w:rPr>
        <w:tab/>
        <w:t>Discussion on the power control after LTM cell switch and pathloss RS in LTM TCI state</w:t>
      </w:r>
      <w:r w:rsidR="00FA7097" w:rsidRPr="00FA7097">
        <w:rPr>
          <w:bCs/>
        </w:rPr>
        <w:tab/>
        <w:t>Huawei, HiSilicon</w:t>
      </w:r>
    </w:p>
    <w:p w14:paraId="7E8502D7" w14:textId="69799AE0" w:rsidR="00FA7097" w:rsidRPr="00FA7097" w:rsidRDefault="007E34E7" w:rsidP="00FA7097">
      <w:pPr>
        <w:rPr>
          <w:bCs/>
        </w:rPr>
      </w:pPr>
      <w:hyperlink r:id="rId512" w:history="1">
        <w:r>
          <w:rPr>
            <w:rStyle w:val="Hyperlink"/>
            <w:bCs/>
          </w:rPr>
          <w:t>R1-2403349</w:t>
        </w:r>
      </w:hyperlink>
      <w:r w:rsidR="00FA7097" w:rsidRPr="00FA7097">
        <w:rPr>
          <w:bCs/>
        </w:rPr>
        <w:tab/>
        <w:t>Corrections to the power control after LTM cell switch and Pathloss RS in LTM TCI state in TS38.213</w:t>
      </w:r>
      <w:r w:rsidR="00FA7097" w:rsidRPr="00FA7097">
        <w:rPr>
          <w:bCs/>
        </w:rPr>
        <w:tab/>
        <w:t>Huawei, HiSilicon</w:t>
      </w:r>
    </w:p>
    <w:p w14:paraId="4FCADBD4" w14:textId="7157FA25" w:rsidR="00FA7097" w:rsidRPr="00FA7097" w:rsidRDefault="007E34E7" w:rsidP="00FA7097">
      <w:pPr>
        <w:rPr>
          <w:bCs/>
        </w:rPr>
      </w:pPr>
      <w:hyperlink r:id="rId513" w:history="1">
        <w:r>
          <w:rPr>
            <w:rStyle w:val="Hyperlink"/>
            <w:bCs/>
          </w:rPr>
          <w:t>R1-2403350</w:t>
        </w:r>
      </w:hyperlink>
      <w:r w:rsidR="00FA7097" w:rsidRPr="00FA7097">
        <w:rPr>
          <w:bCs/>
        </w:rPr>
        <w:tab/>
        <w:t>Corrections to CFRA triggered by cell switch command in TS38.213</w:t>
      </w:r>
      <w:r w:rsidR="00FA7097" w:rsidRPr="00FA7097">
        <w:rPr>
          <w:bCs/>
        </w:rPr>
        <w:tab/>
        <w:t>Huawei, HiSilicon</w:t>
      </w:r>
    </w:p>
    <w:p w14:paraId="3460393F" w14:textId="19B9B5F8" w:rsidR="00FA7097" w:rsidRDefault="007E34E7" w:rsidP="00FA7097">
      <w:pPr>
        <w:rPr>
          <w:bCs/>
        </w:rPr>
      </w:pPr>
      <w:hyperlink r:id="rId514" w:history="1">
        <w:r>
          <w:rPr>
            <w:rStyle w:val="Hyperlink"/>
            <w:bCs/>
          </w:rPr>
          <w:t>R1-2403360</w:t>
        </w:r>
      </w:hyperlink>
      <w:r w:rsidR="00FA7097" w:rsidRPr="00FA7097">
        <w:rPr>
          <w:bCs/>
        </w:rPr>
        <w:tab/>
        <w:t>Corrections to UL/SUL indicator in DCI format 1_0 for LTM early RACH in TS38.212</w:t>
      </w:r>
      <w:r w:rsidR="00FA7097" w:rsidRPr="00FA7097">
        <w:rPr>
          <w:bCs/>
        </w:rPr>
        <w:tab/>
        <w:t>Huawei, HiSilicon</w:t>
      </w:r>
    </w:p>
    <w:p w14:paraId="5E3F3426" w14:textId="77777777" w:rsidR="00A8355B" w:rsidRDefault="00A8355B" w:rsidP="00FA7097">
      <w:pPr>
        <w:rPr>
          <w:bCs/>
        </w:rPr>
      </w:pPr>
    </w:p>
    <w:p w14:paraId="291A2100" w14:textId="35733F15" w:rsidR="00A8355B" w:rsidRPr="00A8355B" w:rsidRDefault="007E34E7" w:rsidP="00FA7097">
      <w:pPr>
        <w:rPr>
          <w:b/>
        </w:rPr>
      </w:pPr>
      <w:hyperlink r:id="rId515" w:history="1">
        <w:r>
          <w:rPr>
            <w:rStyle w:val="Hyperlink"/>
            <w:b/>
          </w:rPr>
          <w:t>R1-2403525</w:t>
        </w:r>
      </w:hyperlink>
      <w:r w:rsidR="00A8355B" w:rsidRPr="00A8355B">
        <w:rPr>
          <w:b/>
        </w:rPr>
        <w:tab/>
        <w:t>FL summary 1 of Maintenance on Further NR Mobility Enhancements</w:t>
      </w:r>
      <w:r w:rsidR="00A8355B" w:rsidRPr="00A8355B">
        <w:rPr>
          <w:b/>
        </w:rPr>
        <w:tab/>
        <w:t>Moderator (Fujitsu)</w:t>
      </w:r>
    </w:p>
    <w:p w14:paraId="2D9402AE" w14:textId="2D831668" w:rsidR="00A8355B" w:rsidRDefault="00A8355B" w:rsidP="00FA7097">
      <w:pPr>
        <w:rPr>
          <w:bCs/>
        </w:rPr>
      </w:pPr>
      <w:r>
        <w:rPr>
          <w:bCs/>
        </w:rPr>
        <w:t>From Monday session</w:t>
      </w:r>
    </w:p>
    <w:p w14:paraId="5E695E70" w14:textId="77777777" w:rsidR="00A8355B" w:rsidRPr="00A8355B" w:rsidRDefault="00A8355B" w:rsidP="00A8355B">
      <w:pPr>
        <w:rPr>
          <w:rFonts w:ascii="Times New Roman" w:hAnsi="Times New Roman"/>
          <w:bCs/>
          <w:szCs w:val="20"/>
          <w:highlight w:val="green"/>
        </w:rPr>
      </w:pPr>
      <w:r w:rsidRPr="00A8355B">
        <w:rPr>
          <w:rFonts w:ascii="Times New Roman" w:hAnsi="Times New Roman"/>
          <w:bCs/>
          <w:szCs w:val="20"/>
          <w:highlight w:val="green"/>
        </w:rPr>
        <w:t>Agreement</w:t>
      </w:r>
    </w:p>
    <w:p w14:paraId="0B58CA54" w14:textId="77777777" w:rsidR="00A8355B" w:rsidRDefault="00A8355B" w:rsidP="00A8355B">
      <w:pPr>
        <w:rPr>
          <w:rFonts w:ascii="Times New Roman" w:hAnsi="Times New Roman"/>
          <w:bCs/>
          <w:szCs w:val="20"/>
        </w:rPr>
      </w:pPr>
      <w:r w:rsidRPr="00A8355B">
        <w:rPr>
          <w:rFonts w:ascii="Times New Roman" w:hAnsi="Times New Roman"/>
          <w:bCs/>
          <w:szCs w:val="20"/>
        </w:rPr>
        <w:t>Adopt the following TP to section 7.5, TS38.213.</w:t>
      </w:r>
    </w:p>
    <w:p w14:paraId="719663A0" w14:textId="7A0FF842" w:rsidR="00A8355B" w:rsidRPr="00A8355B" w:rsidRDefault="00A8355B" w:rsidP="00A8355B">
      <w:pPr>
        <w:rPr>
          <w:rFonts w:ascii="Times New Roman" w:hAnsi="Times New Roman"/>
          <w:bCs/>
          <w:color w:val="FF0000"/>
          <w:szCs w:val="20"/>
        </w:rPr>
      </w:pPr>
      <w:r w:rsidRPr="00A8355B">
        <w:rPr>
          <w:rFonts w:ascii="Times New Roman" w:hAnsi="Times New Roman"/>
          <w:bCs/>
          <w:color w:val="FF0000"/>
          <w:szCs w:val="20"/>
        </w:rPr>
        <w:t>---------------Start of TP---------------</w:t>
      </w:r>
    </w:p>
    <w:p w14:paraId="6856B19C" w14:textId="77777777" w:rsidR="00A8355B" w:rsidRPr="00A8355B" w:rsidRDefault="00A8355B" w:rsidP="00A8355B">
      <w:pPr>
        <w:rPr>
          <w:rFonts w:ascii="Arial" w:eastAsia="DengXian" w:hAnsi="Arial" w:cs="Arial"/>
          <w:b/>
          <w:bCs/>
          <w:sz w:val="16"/>
          <w:szCs w:val="16"/>
        </w:rPr>
      </w:pPr>
      <w:r w:rsidRPr="00A8355B">
        <w:rPr>
          <w:rFonts w:ascii="Arial" w:hAnsi="Arial" w:cs="Arial"/>
          <w:b/>
          <w:bCs/>
          <w:sz w:val="16"/>
          <w:szCs w:val="16"/>
        </w:rPr>
        <w:t>7.5</w:t>
      </w:r>
      <w:r w:rsidRPr="00A8355B">
        <w:rPr>
          <w:rFonts w:ascii="Arial" w:hAnsi="Arial" w:cs="Arial"/>
          <w:b/>
          <w:bCs/>
          <w:sz w:val="16"/>
          <w:szCs w:val="16"/>
        </w:rPr>
        <w:tab/>
        <w:t>Prioritizations for transmission power reductions</w:t>
      </w:r>
    </w:p>
    <w:p w14:paraId="60E8973F" w14:textId="6EF5B995" w:rsidR="00A8355B" w:rsidRPr="00A8355B" w:rsidRDefault="00A8355B" w:rsidP="00A8355B">
      <w:pPr>
        <w:rPr>
          <w:rFonts w:ascii="Arial" w:hAnsi="Arial" w:cs="Arial"/>
          <w:iCs/>
          <w:sz w:val="16"/>
          <w:szCs w:val="16"/>
        </w:rPr>
      </w:pPr>
      <w:r w:rsidRPr="00A8355B">
        <w:rPr>
          <w:rFonts w:ascii="Arial" w:hAnsi="Arial" w:cs="Arial"/>
          <w:sz w:val="16"/>
          <w:szCs w:val="16"/>
        </w:rPr>
        <w:t>For single cell operation with two uplink carriers or for operation with carrier aggregation</w:t>
      </w:r>
      <w:r w:rsidRPr="00A8355B">
        <w:rPr>
          <w:rFonts w:ascii="Arial" w:hAnsi="Arial" w:cs="Arial"/>
          <w:sz w:val="16"/>
          <w:szCs w:val="16"/>
          <w:lang w:val="en-US" w:eastAsia="zh-CN"/>
        </w:rPr>
        <w:t xml:space="preserve"> </w:t>
      </w:r>
      <w:ins w:id="247" w:author="Unknown" w:date="2024-04-01T12:56:00Z">
        <w:r w:rsidRPr="00A8355B">
          <w:rPr>
            <w:rFonts w:ascii="Arial" w:hAnsi="Arial" w:cs="Arial"/>
            <w:sz w:val="16"/>
            <w:szCs w:val="16"/>
            <w:lang w:val="en-US" w:eastAsia="zh-CN"/>
          </w:rPr>
          <w:t xml:space="preserve">or for </w:t>
        </w:r>
      </w:ins>
      <w:ins w:id="248" w:author="Unknown" w:date="2024-04-02T09:24:00Z">
        <w:r w:rsidRPr="00A8355B">
          <w:rPr>
            <w:rFonts w:ascii="Arial" w:hAnsi="Arial" w:cs="Arial"/>
            <w:sz w:val="16"/>
            <w:szCs w:val="16"/>
            <w:lang w:val="en-US" w:eastAsia="zh-CN"/>
          </w:rPr>
          <w:t xml:space="preserve">operation with </w:t>
        </w:r>
      </w:ins>
      <w:ins w:id="249" w:author="Unknown" w:date="2024-04-02T09:25:00Z">
        <w:r w:rsidRPr="00A8355B">
          <w:rPr>
            <w:rFonts w:ascii="Arial" w:hAnsi="Arial" w:cs="Arial"/>
            <w:sz w:val="16"/>
            <w:szCs w:val="16"/>
            <w:lang w:val="en-US" w:eastAsia="zh-CN"/>
          </w:rPr>
          <w:t xml:space="preserve">a </w:t>
        </w:r>
      </w:ins>
      <w:ins w:id="250" w:author="Unknown" w:date="2024-04-01T12:58:00Z">
        <w:r w:rsidRPr="00A8355B">
          <w:rPr>
            <w:rFonts w:ascii="Arial" w:hAnsi="Arial" w:cs="Arial"/>
            <w:sz w:val="16"/>
            <w:szCs w:val="16"/>
            <w:lang w:val="en-US" w:eastAsia="zh-CN"/>
          </w:rPr>
          <w:t xml:space="preserve">candidate </w:t>
        </w:r>
      </w:ins>
      <w:ins w:id="251" w:author="Unknown" w:date="2024-04-01T12:56:00Z">
        <w:r w:rsidRPr="00A8355B">
          <w:rPr>
            <w:rFonts w:ascii="Arial" w:hAnsi="Arial" w:cs="Arial"/>
            <w:sz w:val="16"/>
            <w:szCs w:val="16"/>
            <w:lang w:val="en-US" w:eastAsia="zh-CN"/>
          </w:rPr>
          <w:t xml:space="preserve">cell configured by </w:t>
        </w:r>
      </w:ins>
      <w:ins w:id="252" w:author="Unknown" w:date="2024-04-01T12:57:00Z">
        <w:r w:rsidRPr="00A8355B">
          <w:rPr>
            <w:rFonts w:ascii="Arial" w:hAnsi="Arial" w:cs="Arial"/>
            <w:i/>
            <w:iCs/>
            <w:sz w:val="16"/>
            <w:szCs w:val="16"/>
          </w:rPr>
          <w:t>LTM-Config</w:t>
        </w:r>
      </w:ins>
      <w:r w:rsidRPr="00A8355B">
        <w:rPr>
          <w:rFonts w:ascii="Arial" w:hAnsi="Arial" w:cs="Arial"/>
          <w:sz w:val="16"/>
          <w:szCs w:val="16"/>
        </w:rPr>
        <w:t>, if a</w:t>
      </w:r>
      <w:r w:rsidRPr="00A8355B">
        <w:rPr>
          <w:rFonts w:ascii="Arial" w:hAnsi="Arial" w:cs="Arial"/>
          <w:iCs/>
          <w:sz w:val="16"/>
          <w:szCs w:val="16"/>
        </w:rPr>
        <w:t xml:space="preserve"> total UE transmit power for PUSCH or PUCCH or PRACH or SRS transmissions on serving cells</w:t>
      </w:r>
      <w:ins w:id="253" w:author="Unknown" w:date="2024-04-01T12:58:00Z">
        <w:r w:rsidRPr="00A8355B">
          <w:rPr>
            <w:rFonts w:ascii="Arial" w:hAnsi="Arial" w:cs="Arial"/>
            <w:iCs/>
            <w:sz w:val="16"/>
            <w:szCs w:val="16"/>
            <w:lang w:val="en-US" w:eastAsia="zh-CN"/>
          </w:rPr>
          <w:t xml:space="preserve"> or</w:t>
        </w:r>
      </w:ins>
      <w:ins w:id="254" w:author="Unknown" w:date="2024-04-01T12:59:00Z">
        <w:r w:rsidRPr="00A8355B">
          <w:rPr>
            <w:rFonts w:ascii="Arial" w:hAnsi="Arial" w:cs="Arial"/>
            <w:iCs/>
            <w:sz w:val="16"/>
            <w:szCs w:val="16"/>
            <w:lang w:val="en-US" w:eastAsia="zh-CN"/>
          </w:rPr>
          <w:t xml:space="preserve"> </w:t>
        </w:r>
      </w:ins>
      <w:ins w:id="255" w:author="Unknown" w:date="2024-04-01T13:01:00Z">
        <w:r w:rsidRPr="00A8355B">
          <w:rPr>
            <w:rFonts w:ascii="Arial" w:hAnsi="Arial" w:cs="Arial"/>
            <w:iCs/>
            <w:sz w:val="16"/>
            <w:szCs w:val="16"/>
            <w:lang w:val="en-US" w:eastAsia="zh-CN"/>
          </w:rPr>
          <w:t>on</w:t>
        </w:r>
      </w:ins>
      <w:ins w:id="256" w:author="Unknown" w:date="2024-04-01T12:58:00Z">
        <w:r w:rsidRPr="00A8355B">
          <w:rPr>
            <w:rFonts w:ascii="Arial" w:hAnsi="Arial" w:cs="Arial"/>
            <w:iCs/>
            <w:sz w:val="16"/>
            <w:szCs w:val="16"/>
            <w:lang w:val="en-US" w:eastAsia="zh-CN"/>
          </w:rPr>
          <w:t xml:space="preserve"> </w:t>
        </w:r>
      </w:ins>
      <w:ins w:id="257" w:author="Unknown" w:date="2024-04-02T09:25:00Z">
        <w:r w:rsidRPr="00A8355B">
          <w:rPr>
            <w:rFonts w:ascii="Arial" w:hAnsi="Arial" w:cs="Arial"/>
            <w:iCs/>
            <w:sz w:val="16"/>
            <w:szCs w:val="16"/>
            <w:lang w:val="en-US" w:eastAsia="zh-CN"/>
          </w:rPr>
          <w:t xml:space="preserve">a </w:t>
        </w:r>
      </w:ins>
      <w:ins w:id="258" w:author="Unknown" w:date="2024-04-01T12:58:00Z">
        <w:r w:rsidRPr="00A8355B">
          <w:rPr>
            <w:rFonts w:ascii="Arial" w:hAnsi="Arial" w:cs="Arial"/>
            <w:iCs/>
            <w:sz w:val="16"/>
            <w:szCs w:val="16"/>
            <w:lang w:val="en-US" w:eastAsia="zh-CN"/>
          </w:rPr>
          <w:t>candidate cell</w:t>
        </w:r>
      </w:ins>
      <w:ins w:id="259" w:author="Unknown" w:date="2024-04-02T09:26:00Z">
        <w:r w:rsidRPr="00A8355B">
          <w:rPr>
            <w:rFonts w:ascii="Arial" w:hAnsi="Arial" w:cs="Arial"/>
            <w:iCs/>
            <w:sz w:val="16"/>
            <w:szCs w:val="16"/>
            <w:lang w:val="en-US" w:eastAsia="zh-CN"/>
          </w:rPr>
          <w:t>,</w:t>
        </w:r>
        <w:r w:rsidRPr="00A8355B">
          <w:rPr>
            <w:rFonts w:ascii="Arial" w:hAnsi="Arial" w:cs="Arial"/>
            <w:iCs/>
            <w:sz w:val="16"/>
            <w:szCs w:val="16"/>
            <w:lang w:val="en-US"/>
          </w:rPr>
          <w:t xml:space="preserve"> </w:t>
        </w:r>
        <w:r w:rsidRPr="00A8355B">
          <w:rPr>
            <w:rFonts w:ascii="Arial" w:hAnsi="Arial" w:cs="Arial"/>
            <w:iCs/>
            <w:sz w:val="16"/>
            <w:szCs w:val="16"/>
            <w:lang w:val="en-US" w:eastAsia="zh-CN"/>
          </w:rPr>
          <w:t>if any,</w:t>
        </w:r>
      </w:ins>
      <w:ins w:id="260" w:author="Unknown" w:date="2024-04-01T13:09:00Z">
        <w:r w:rsidRPr="00A8355B">
          <w:rPr>
            <w:rFonts w:ascii="Arial" w:hAnsi="Arial" w:cs="Arial"/>
            <w:sz w:val="16"/>
            <w:szCs w:val="16"/>
            <w:lang w:val="en-US" w:eastAsia="zh-CN"/>
          </w:rPr>
          <w:t xml:space="preserve"> </w:t>
        </w:r>
      </w:ins>
      <w:r w:rsidRPr="00A8355B">
        <w:rPr>
          <w:rFonts w:ascii="Arial" w:hAnsi="Arial" w:cs="Arial"/>
          <w:iCs/>
          <w:sz w:val="16"/>
          <w:szCs w:val="16"/>
        </w:rPr>
        <w:t xml:space="preserve">in a frequency range in a respective transmission occasion </w:t>
      </w:r>
      <m:oMath>
        <m:r>
          <w:rPr>
            <w:rFonts w:ascii="Cambria Math" w:hAnsi="Cambria Math" w:cs="Arial"/>
            <w:sz w:val="16"/>
            <w:szCs w:val="16"/>
          </w:rPr>
          <m:t>i</m:t>
        </m:r>
      </m:oMath>
      <w:r w:rsidRPr="00A8355B">
        <w:rPr>
          <w:rFonts w:ascii="Arial" w:hAnsi="Arial" w:cs="Arial"/>
          <w:iCs/>
          <w:sz w:val="16"/>
          <w:szCs w:val="16"/>
        </w:rPr>
        <w:t xml:space="preserve"> would exceed </w:t>
      </w:r>
      <m:oMath>
        <m:sSub>
          <m:sSubPr>
            <m:ctrlPr>
              <w:rPr>
                <w:rFonts w:ascii="Cambria Math" w:eastAsia="DengXian" w:hAnsi="Cambria Math" w:cs="Arial"/>
                <w:i/>
                <w:sz w:val="16"/>
                <w:szCs w:val="16"/>
              </w:rPr>
            </m:ctrlPr>
          </m:sSubPr>
          <m:e>
            <m:acc>
              <m:accPr>
                <m:ctrlPr>
                  <w:rPr>
                    <w:rFonts w:ascii="Cambria Math" w:eastAsia="DengXian" w:hAnsi="Cambria Math" w:cs="Arial"/>
                    <w:i/>
                    <w:sz w:val="16"/>
                    <w:szCs w:val="16"/>
                  </w:rPr>
                </m:ctrlPr>
              </m:accPr>
              <m:e>
                <m:r>
                  <w:rPr>
                    <w:rFonts w:ascii="Cambria Math" w:hAnsi="Cambria Math" w:cs="Arial"/>
                    <w:sz w:val="16"/>
                    <w:szCs w:val="16"/>
                  </w:rPr>
                  <m:t>P</m:t>
                </m:r>
              </m:e>
            </m:acc>
          </m:e>
          <m:sub>
            <m:r>
              <m:rPr>
                <m:sty m:val="p"/>
              </m:rPr>
              <w:rPr>
                <w:rFonts w:ascii="Cambria Math" w:hAnsi="Cambria Math" w:cs="Arial"/>
                <w:sz w:val="16"/>
                <w:szCs w:val="16"/>
              </w:rPr>
              <m:t>CMAX</m:t>
            </m:r>
          </m:sub>
        </m:sSub>
        <m:r>
          <w:rPr>
            <w:rFonts w:ascii="Cambria Math" w:hAnsi="Cambria Math" w:cs="Arial"/>
            <w:sz w:val="16"/>
            <w:szCs w:val="16"/>
          </w:rPr>
          <m:t>(i)</m:t>
        </m:r>
      </m:oMath>
      <w:r w:rsidRPr="00A8355B">
        <w:rPr>
          <w:rFonts w:ascii="Arial" w:hAnsi="Arial" w:cs="Arial"/>
          <w:iCs/>
          <w:sz w:val="16"/>
          <w:szCs w:val="16"/>
        </w:rPr>
        <w:t xml:space="preserve">, where </w:t>
      </w:r>
      <m:oMath>
        <m:sSub>
          <m:sSubPr>
            <m:ctrlPr>
              <w:rPr>
                <w:rFonts w:ascii="Cambria Math" w:eastAsia="DengXian" w:hAnsi="Cambria Math" w:cs="Arial"/>
                <w:i/>
                <w:sz w:val="16"/>
                <w:szCs w:val="16"/>
              </w:rPr>
            </m:ctrlPr>
          </m:sSubPr>
          <m:e>
            <m:acc>
              <m:accPr>
                <m:ctrlPr>
                  <w:rPr>
                    <w:rFonts w:ascii="Cambria Math" w:eastAsia="DengXian" w:hAnsi="Cambria Math" w:cs="Arial"/>
                    <w:i/>
                    <w:sz w:val="16"/>
                    <w:szCs w:val="16"/>
                  </w:rPr>
                </m:ctrlPr>
              </m:accPr>
              <m:e>
                <m:r>
                  <w:rPr>
                    <w:rFonts w:ascii="Cambria Math" w:hAnsi="Cambria Math" w:cs="Arial"/>
                    <w:sz w:val="16"/>
                    <w:szCs w:val="16"/>
                  </w:rPr>
                  <m:t>P</m:t>
                </m:r>
              </m:e>
            </m:acc>
          </m:e>
          <m:sub>
            <m:r>
              <m:rPr>
                <m:sty m:val="p"/>
              </m:rPr>
              <w:rPr>
                <w:rFonts w:ascii="Cambria Math" w:hAnsi="Cambria Math" w:cs="Arial"/>
                <w:sz w:val="16"/>
                <w:szCs w:val="16"/>
              </w:rPr>
              <m:t>CMAX</m:t>
            </m:r>
          </m:sub>
        </m:sSub>
        <m:r>
          <w:rPr>
            <w:rFonts w:ascii="Cambria Math" w:hAnsi="Cambria Math" w:cs="Arial"/>
            <w:sz w:val="16"/>
            <w:szCs w:val="16"/>
          </w:rPr>
          <m:t>(i)</m:t>
        </m:r>
      </m:oMath>
      <w:r w:rsidRPr="00A8355B">
        <w:rPr>
          <w:rFonts w:ascii="Arial" w:hAnsi="Arial" w:cs="Arial"/>
          <w:iCs/>
          <w:sz w:val="16"/>
          <w:szCs w:val="16"/>
        </w:rPr>
        <w:t xml:space="preserve"> is the linear value of </w:t>
      </w:r>
      <m:oMath>
        <m:sSub>
          <m:sSubPr>
            <m:ctrlPr>
              <w:rPr>
                <w:rFonts w:ascii="Cambria Math" w:eastAsia="DengXian" w:hAnsi="Cambria Math" w:cs="Arial"/>
                <w:i/>
                <w:sz w:val="16"/>
                <w:szCs w:val="16"/>
              </w:rPr>
            </m:ctrlPr>
          </m:sSubPr>
          <m:e>
            <m:r>
              <w:rPr>
                <w:rFonts w:ascii="Cambria Math" w:hAnsi="Cambria Math" w:cs="Arial"/>
                <w:sz w:val="16"/>
                <w:szCs w:val="16"/>
              </w:rPr>
              <m:t>P</m:t>
            </m:r>
          </m:e>
          <m:sub>
            <m:r>
              <m:rPr>
                <m:sty m:val="p"/>
              </m:rPr>
              <w:rPr>
                <w:rFonts w:ascii="Cambria Math" w:hAnsi="Cambria Math" w:cs="Arial"/>
                <w:sz w:val="16"/>
                <w:szCs w:val="16"/>
              </w:rPr>
              <m:t>CMAX</m:t>
            </m:r>
          </m:sub>
        </m:sSub>
        <m:r>
          <w:rPr>
            <w:rFonts w:ascii="Cambria Math" w:hAnsi="Cambria Math" w:cs="Arial"/>
            <w:sz w:val="16"/>
            <w:szCs w:val="16"/>
          </w:rPr>
          <m:t>(i)</m:t>
        </m:r>
      </m:oMath>
      <w:r w:rsidRPr="00A8355B">
        <w:rPr>
          <w:rFonts w:ascii="Arial" w:hAnsi="Arial" w:cs="Arial"/>
          <w:iCs/>
          <w:sz w:val="16"/>
          <w:szCs w:val="16"/>
        </w:rPr>
        <w:t xml:space="preserve"> in transmission occasion </w:t>
      </w:r>
      <m:oMath>
        <m:r>
          <w:rPr>
            <w:rFonts w:ascii="Cambria Math" w:hAnsi="Cambria Math" w:cs="Arial"/>
            <w:sz w:val="16"/>
            <w:szCs w:val="16"/>
          </w:rPr>
          <m:t>i</m:t>
        </m:r>
      </m:oMath>
      <w:r w:rsidRPr="00A8355B">
        <w:rPr>
          <w:rFonts w:ascii="Arial" w:hAnsi="Arial" w:cs="Arial"/>
          <w:iCs/>
          <w:sz w:val="16"/>
          <w:szCs w:val="16"/>
        </w:rPr>
        <w:t xml:space="preserve"> as defined in [8-1, TS 38.101-1] for FR1 </w:t>
      </w:r>
      <w:r w:rsidRPr="00A8355B">
        <w:rPr>
          <w:rFonts w:ascii="Arial" w:hAnsi="Arial" w:cs="Arial"/>
          <w:sz w:val="16"/>
          <w:szCs w:val="16"/>
          <w:lang w:val="en-US"/>
        </w:rPr>
        <w:t>and [8-2, TS 38.101-2]</w:t>
      </w:r>
      <w:r w:rsidRPr="00A8355B">
        <w:rPr>
          <w:rFonts w:ascii="Arial" w:hAnsi="Arial" w:cs="Arial"/>
          <w:iCs/>
          <w:sz w:val="16"/>
          <w:szCs w:val="16"/>
        </w:rPr>
        <w:t xml:space="preserve"> for FR2, the UE allocates power to </w:t>
      </w:r>
      <w:r w:rsidRPr="00A8355B">
        <w:rPr>
          <w:rFonts w:ascii="Arial" w:hAnsi="Arial" w:cs="Arial"/>
          <w:sz w:val="16"/>
          <w:szCs w:val="16"/>
        </w:rPr>
        <w:t>PUSCH/PUCCH/PRACH</w:t>
      </w:r>
      <w:r w:rsidRPr="00A8355B">
        <w:rPr>
          <w:rFonts w:ascii="Arial" w:hAnsi="Arial" w:cs="Arial"/>
          <w:iCs/>
          <w:sz w:val="16"/>
          <w:szCs w:val="16"/>
        </w:rPr>
        <w:t>/SRS transmissions according to the following priority order (in descending order) so that the total UE transmit power for transmissions on serving cells</w:t>
      </w:r>
      <w:ins w:id="261" w:author="Unknown" w:date="2024-04-01T13:04:00Z">
        <w:r w:rsidRPr="00A8355B">
          <w:rPr>
            <w:rFonts w:ascii="Arial" w:hAnsi="Arial" w:cs="Arial"/>
            <w:iCs/>
            <w:sz w:val="16"/>
            <w:szCs w:val="16"/>
            <w:lang w:val="en-US" w:eastAsia="zh-CN"/>
          </w:rPr>
          <w:t xml:space="preserve"> </w:t>
        </w:r>
      </w:ins>
      <w:ins w:id="262" w:author="Unknown" w:date="2024-04-01T13:08:00Z">
        <w:r w:rsidRPr="00A8355B">
          <w:rPr>
            <w:rFonts w:ascii="Arial" w:hAnsi="Arial" w:cs="Arial"/>
            <w:iCs/>
            <w:sz w:val="16"/>
            <w:szCs w:val="16"/>
            <w:lang w:val="en-US" w:eastAsia="zh-CN"/>
          </w:rPr>
          <w:t>or on a candidate cell</w:t>
        </w:r>
      </w:ins>
      <w:ins w:id="263" w:author="Unknown" w:date="2024-04-03T16:46:00Z">
        <w:r w:rsidRPr="00A8355B">
          <w:rPr>
            <w:rFonts w:ascii="Arial" w:hAnsi="Arial" w:cs="Arial"/>
            <w:iCs/>
            <w:sz w:val="16"/>
            <w:szCs w:val="16"/>
            <w:lang w:val="en-US" w:eastAsia="zh-CN"/>
          </w:rPr>
          <w:t>,</w:t>
        </w:r>
        <w:r w:rsidRPr="00A8355B">
          <w:rPr>
            <w:rFonts w:ascii="Arial" w:hAnsi="Arial" w:cs="Arial"/>
            <w:iCs/>
            <w:sz w:val="16"/>
            <w:szCs w:val="16"/>
            <w:lang w:val="en-US"/>
          </w:rPr>
          <w:t xml:space="preserve"> </w:t>
        </w:r>
        <w:r w:rsidRPr="00A8355B">
          <w:rPr>
            <w:rFonts w:ascii="Arial" w:hAnsi="Arial" w:cs="Arial"/>
            <w:iCs/>
            <w:sz w:val="16"/>
            <w:szCs w:val="16"/>
            <w:lang w:val="en-US" w:eastAsia="zh-CN"/>
          </w:rPr>
          <w:t>if any,</w:t>
        </w:r>
      </w:ins>
      <w:r w:rsidRPr="00A8355B">
        <w:rPr>
          <w:rFonts w:ascii="Arial" w:hAnsi="Arial" w:cs="Arial"/>
          <w:iCs/>
          <w:sz w:val="16"/>
          <w:szCs w:val="16"/>
        </w:rPr>
        <w:t xml:space="preserve"> in the frequency range is smaller than or equal to </w:t>
      </w:r>
      <m:oMath>
        <m:sSub>
          <m:sSubPr>
            <m:ctrlPr>
              <w:rPr>
                <w:rFonts w:ascii="Cambria Math" w:eastAsia="DengXian" w:hAnsi="Cambria Math" w:cs="Arial"/>
                <w:i/>
                <w:sz w:val="16"/>
                <w:szCs w:val="16"/>
              </w:rPr>
            </m:ctrlPr>
          </m:sSubPr>
          <m:e>
            <m:acc>
              <m:accPr>
                <m:ctrlPr>
                  <w:rPr>
                    <w:rFonts w:ascii="Cambria Math" w:eastAsia="DengXian" w:hAnsi="Cambria Math" w:cs="Arial"/>
                    <w:i/>
                    <w:sz w:val="16"/>
                    <w:szCs w:val="16"/>
                  </w:rPr>
                </m:ctrlPr>
              </m:accPr>
              <m:e>
                <m:r>
                  <w:rPr>
                    <w:rFonts w:ascii="Cambria Math" w:hAnsi="Cambria Math" w:cs="Arial"/>
                    <w:sz w:val="16"/>
                    <w:szCs w:val="16"/>
                  </w:rPr>
                  <m:t>P</m:t>
                </m:r>
              </m:e>
            </m:acc>
          </m:e>
          <m:sub>
            <m:r>
              <m:rPr>
                <m:sty m:val="p"/>
              </m:rPr>
              <w:rPr>
                <w:rFonts w:ascii="Cambria Math" w:hAnsi="Cambria Math" w:cs="Arial"/>
                <w:sz w:val="16"/>
                <w:szCs w:val="16"/>
              </w:rPr>
              <m:t>CMAX</m:t>
            </m:r>
          </m:sub>
        </m:sSub>
        <m:r>
          <w:rPr>
            <w:rFonts w:ascii="Cambria Math" w:hAnsi="Cambria Math" w:cs="Arial"/>
            <w:sz w:val="16"/>
            <w:szCs w:val="16"/>
          </w:rPr>
          <m:t>(i)</m:t>
        </m:r>
      </m:oMath>
      <w:r w:rsidRPr="00A8355B">
        <w:rPr>
          <w:rFonts w:ascii="Arial" w:hAnsi="Arial" w:cs="Arial"/>
          <w:iCs/>
          <w:sz w:val="16"/>
          <w:szCs w:val="16"/>
        </w:rPr>
        <w:t xml:space="preserve"> for that frequency range in every symbol of transmission occasion </w:t>
      </w:r>
      <m:oMath>
        <m:r>
          <w:rPr>
            <w:rFonts w:ascii="Cambria Math" w:hAnsi="Cambria Math" w:cs="Arial"/>
            <w:sz w:val="16"/>
            <w:szCs w:val="16"/>
          </w:rPr>
          <m:t>i</m:t>
        </m:r>
      </m:oMath>
      <w:r w:rsidRPr="00A8355B">
        <w:rPr>
          <w:rFonts w:ascii="Arial" w:hAnsi="Arial" w:cs="Arial"/>
          <w:iCs/>
          <w:sz w:val="16"/>
          <w:szCs w:val="16"/>
        </w:rPr>
        <w:t xml:space="preserve">. </w:t>
      </w:r>
      <w:r w:rsidRPr="00A8355B">
        <w:rPr>
          <w:rFonts w:ascii="Arial" w:hAnsi="Arial" w:cs="Arial"/>
          <w:sz w:val="16"/>
          <w:szCs w:val="16"/>
          <w:lang w:eastAsia="zh-CN"/>
        </w:rPr>
        <w:t xml:space="preserve">If the UE transmits SRS on multiple SRS resources according the </w:t>
      </w:r>
      <w:r w:rsidRPr="00A8355B">
        <w:rPr>
          <w:rFonts w:ascii="Arial" w:hAnsi="Arial" w:cs="Arial"/>
          <w:i/>
          <w:iCs/>
          <w:sz w:val="16"/>
          <w:szCs w:val="16"/>
          <w:lang w:eastAsia="zh-CN"/>
        </w:rPr>
        <w:t>XYZ</w:t>
      </w:r>
      <w:r w:rsidRPr="00A8355B">
        <w:rPr>
          <w:rFonts w:ascii="Arial" w:hAnsi="Arial" w:cs="Arial"/>
          <w:sz w:val="16"/>
          <w:szCs w:val="16"/>
          <w:lang w:eastAsia="zh-CN"/>
        </w:rPr>
        <w:t xml:space="preserve"> [6, TS 38.214]</w:t>
      </w:r>
      <w:r w:rsidRPr="00A8355B">
        <w:rPr>
          <w:rFonts w:ascii="Arial" w:hAnsi="Arial" w:cs="Arial"/>
          <w:iCs/>
          <w:sz w:val="16"/>
          <w:szCs w:val="16"/>
          <w:lang w:eastAsia="zh-CN"/>
        </w:rPr>
        <w:t>, the UE allocates power so that all REs of the SRS transmission have same power.</w:t>
      </w:r>
    </w:p>
    <w:p w14:paraId="55FF231A" w14:textId="3A4F69D5" w:rsidR="00A8355B" w:rsidRPr="00A8355B" w:rsidRDefault="00A8355B" w:rsidP="00A8355B">
      <w:pPr>
        <w:rPr>
          <w:rFonts w:ascii="Arial" w:hAnsi="Arial" w:cs="Arial"/>
          <w:iCs/>
          <w:sz w:val="16"/>
          <w:szCs w:val="16"/>
        </w:rPr>
      </w:pPr>
      <w:r w:rsidRPr="00A8355B">
        <w:rPr>
          <w:rFonts w:ascii="Arial" w:hAnsi="Arial" w:cs="Arial"/>
          <w:iCs/>
          <w:sz w:val="16"/>
          <w:szCs w:val="16"/>
        </w:rPr>
        <w:t xml:space="preserve">For the purpose of power allocation in this clause, if a UE is provided </w:t>
      </w:r>
      <w:r w:rsidRPr="00A8355B">
        <w:rPr>
          <w:rFonts w:ascii="Arial" w:hAnsi="Arial" w:cs="Arial"/>
          <w:i/>
          <w:iCs/>
          <w:sz w:val="16"/>
          <w:szCs w:val="16"/>
        </w:rPr>
        <w:t>uci-MuxWithDiffPrio</w:t>
      </w:r>
      <w:r w:rsidRPr="00A8355B">
        <w:rPr>
          <w:rFonts w:ascii="Arial" w:hAnsi="Arial" w:cs="Arial"/>
          <w:sz w:val="16"/>
          <w:szCs w:val="16"/>
          <w:lang w:eastAsia="zh-CN"/>
        </w:rPr>
        <w:t xml:space="preserve"> and the UE multiplexes HARQ-ACK information in a PUSCH, a priority index of the PUSCH is the larger of (a) the priority index of the PUSCH according to clause 9 and (b) the larger priority index of the HARQ-ACK information. </w:t>
      </w:r>
      <w:r w:rsidRPr="00A8355B">
        <w:rPr>
          <w:rFonts w:ascii="Arial" w:hAnsi="Arial" w:cs="Arial"/>
          <w:iCs/>
          <w:sz w:val="16"/>
          <w:szCs w:val="16"/>
        </w:rPr>
        <w:t xml:space="preserve">When determining a total transmit power for serving cells </w:t>
      </w:r>
      <w:ins w:id="264" w:author="Unknown" w:date="2024-04-01T13:11:00Z">
        <w:r w:rsidRPr="00A8355B">
          <w:rPr>
            <w:rFonts w:ascii="Arial" w:hAnsi="Arial" w:cs="Arial"/>
            <w:iCs/>
            <w:sz w:val="16"/>
            <w:szCs w:val="16"/>
            <w:lang w:val="en-US" w:eastAsia="zh-CN"/>
          </w:rPr>
          <w:t>or a candidate cell</w:t>
        </w:r>
      </w:ins>
      <w:ins w:id="265" w:author="Unknown" w:date="2024-04-02T09:22:00Z">
        <w:r w:rsidRPr="00A8355B">
          <w:rPr>
            <w:rFonts w:ascii="Arial" w:hAnsi="Arial" w:cs="Arial"/>
            <w:iCs/>
            <w:sz w:val="16"/>
            <w:szCs w:val="16"/>
            <w:lang w:val="en-US" w:eastAsia="zh-CN"/>
          </w:rPr>
          <w:t>,</w:t>
        </w:r>
      </w:ins>
      <w:ins w:id="266" w:author="Unknown" w:date="2024-04-01T13:11:00Z">
        <w:r w:rsidRPr="00A8355B">
          <w:rPr>
            <w:rFonts w:ascii="Arial" w:hAnsi="Arial" w:cs="Arial"/>
            <w:iCs/>
            <w:sz w:val="16"/>
            <w:szCs w:val="16"/>
            <w:lang w:val="en-US"/>
          </w:rPr>
          <w:t xml:space="preserve"> </w:t>
        </w:r>
      </w:ins>
      <w:ins w:id="267" w:author="Unknown" w:date="2024-04-01T13:13:00Z">
        <w:r w:rsidRPr="00A8355B">
          <w:rPr>
            <w:rFonts w:ascii="Arial" w:hAnsi="Arial" w:cs="Arial"/>
            <w:iCs/>
            <w:sz w:val="16"/>
            <w:szCs w:val="16"/>
            <w:lang w:val="en-US" w:eastAsia="zh-CN"/>
          </w:rPr>
          <w:t xml:space="preserve">if any, </w:t>
        </w:r>
        <w:r w:rsidRPr="00A8355B">
          <w:rPr>
            <w:rFonts w:ascii="Arial" w:hAnsi="Arial" w:cs="Arial"/>
            <w:sz w:val="16"/>
            <w:szCs w:val="16"/>
          </w:rPr>
          <w:t>as described in Clause 21</w:t>
        </w:r>
      </w:ins>
      <w:ins w:id="268" w:author="Unknown" w:date="2024-04-01T13:14:00Z">
        <w:r w:rsidRPr="00A8355B">
          <w:rPr>
            <w:rFonts w:ascii="Arial" w:hAnsi="Arial" w:cs="Arial"/>
            <w:sz w:val="16"/>
            <w:szCs w:val="16"/>
            <w:lang w:val="en-US" w:eastAsia="zh-CN"/>
          </w:rPr>
          <w:t xml:space="preserve"> </w:t>
        </w:r>
      </w:ins>
      <w:r w:rsidRPr="00A8355B">
        <w:rPr>
          <w:rFonts w:ascii="Arial" w:hAnsi="Arial" w:cs="Arial"/>
          <w:iCs/>
          <w:sz w:val="16"/>
          <w:szCs w:val="16"/>
        </w:rPr>
        <w:t xml:space="preserve">in a frequency range in a symbol of transmission occasion </w:t>
      </w:r>
      <m:oMath>
        <m:r>
          <w:rPr>
            <w:rFonts w:ascii="Cambria Math" w:hAnsi="Cambria Math" w:cs="Arial"/>
            <w:sz w:val="16"/>
            <w:szCs w:val="16"/>
          </w:rPr>
          <m:t>i</m:t>
        </m:r>
      </m:oMath>
      <w:r w:rsidRPr="00A8355B">
        <w:rPr>
          <w:rFonts w:ascii="Arial" w:hAnsi="Arial" w:cs="Arial"/>
          <w:iCs/>
          <w:sz w:val="16"/>
          <w:szCs w:val="16"/>
        </w:rPr>
        <w:t xml:space="preserve">, the UE does not include power for transmissions starting after the symbol of transmission occasion </w:t>
      </w:r>
      <m:oMath>
        <m:r>
          <w:rPr>
            <w:rFonts w:ascii="Cambria Math" w:hAnsi="Cambria Math" w:cs="Arial"/>
            <w:sz w:val="16"/>
            <w:szCs w:val="16"/>
          </w:rPr>
          <m:t>i</m:t>
        </m:r>
      </m:oMath>
      <w:r w:rsidRPr="00A8355B">
        <w:rPr>
          <w:rFonts w:ascii="Arial" w:hAnsi="Arial" w:cs="Arial"/>
          <w:iCs/>
          <w:sz w:val="16"/>
          <w:szCs w:val="16"/>
        </w:rPr>
        <w:t>. The total UE transmit power in a symbol of a slot is defined as the sum of the linear values of UE transmit powers for PUSCH, PUCCH, PRACH, and SRS in the symbol of the slot.</w:t>
      </w:r>
    </w:p>
    <w:p w14:paraId="4E2ADCDE" w14:textId="058401DA" w:rsidR="00A8355B" w:rsidRPr="00A8355B" w:rsidRDefault="00A8355B" w:rsidP="00A8355B">
      <w:pPr>
        <w:rPr>
          <w:rFonts w:ascii="Times New Roman" w:hAnsi="Times New Roman"/>
          <w:bCs/>
          <w:color w:val="FF0000"/>
          <w:szCs w:val="20"/>
        </w:rPr>
      </w:pPr>
      <w:r w:rsidRPr="00A8355B">
        <w:rPr>
          <w:rFonts w:ascii="Times New Roman" w:hAnsi="Times New Roman"/>
          <w:bCs/>
          <w:color w:val="FF0000"/>
          <w:szCs w:val="20"/>
        </w:rPr>
        <w:t>---------------</w:t>
      </w:r>
      <w:r>
        <w:rPr>
          <w:rFonts w:ascii="Times New Roman" w:hAnsi="Times New Roman"/>
          <w:bCs/>
          <w:color w:val="FF0000"/>
          <w:szCs w:val="20"/>
        </w:rPr>
        <w:t xml:space="preserve">End </w:t>
      </w:r>
      <w:r w:rsidRPr="00A8355B">
        <w:rPr>
          <w:rFonts w:ascii="Times New Roman" w:hAnsi="Times New Roman"/>
          <w:bCs/>
          <w:color w:val="FF0000"/>
          <w:szCs w:val="20"/>
        </w:rPr>
        <w:t>of TP---------------</w:t>
      </w:r>
    </w:p>
    <w:p w14:paraId="5FAEC0E4" w14:textId="28B3908B" w:rsidR="00A8355B" w:rsidRDefault="005A00C7" w:rsidP="00A8355B">
      <w:pPr>
        <w:rPr>
          <w:rFonts w:ascii="Times New Roman" w:hAnsi="Times New Roman"/>
          <w:iCs/>
          <w:szCs w:val="20"/>
        </w:rPr>
      </w:pPr>
      <w:r>
        <w:rPr>
          <w:rFonts w:ascii="Times New Roman" w:hAnsi="Times New Roman"/>
          <w:iCs/>
          <w:szCs w:val="20"/>
        </w:rPr>
        <w:t>Final CR in:</w:t>
      </w:r>
    </w:p>
    <w:p w14:paraId="01791161" w14:textId="108898A8" w:rsidR="005A00C7" w:rsidRPr="004244DC" w:rsidRDefault="007E34E7" w:rsidP="005A00C7">
      <w:pPr>
        <w:rPr>
          <w:b/>
          <w:bCs/>
          <w:lang w:eastAsia="zh-CN"/>
        </w:rPr>
      </w:pPr>
      <w:hyperlink r:id="rId516" w:history="1">
        <w:r>
          <w:rPr>
            <w:rStyle w:val="Hyperlink"/>
            <w:b/>
            <w:bCs/>
            <w:highlight w:val="green"/>
            <w:lang w:eastAsia="zh-CN"/>
          </w:rPr>
          <w:t>R1-2403684</w:t>
        </w:r>
      </w:hyperlink>
      <w:r w:rsidR="005A00C7" w:rsidRPr="004244DC">
        <w:rPr>
          <w:b/>
          <w:bCs/>
          <w:lang w:eastAsia="zh-CN"/>
        </w:rPr>
        <w:tab/>
        <w:t>Correction on prioritizations for transmission power reductions in LTM</w:t>
      </w:r>
      <w:r w:rsidR="005A00C7" w:rsidRPr="004244DC">
        <w:rPr>
          <w:b/>
          <w:bCs/>
          <w:lang w:eastAsia="zh-CN"/>
        </w:rPr>
        <w:tab/>
        <w:t>Moderator (Fujitsu), ZTE, Nokia, Ericsson, Huawei, HiSilicon, vivo, Lenovo</w:t>
      </w:r>
    </w:p>
    <w:p w14:paraId="1C9C7781" w14:textId="77777777" w:rsidR="005A00C7" w:rsidRPr="004244DC" w:rsidRDefault="005A00C7" w:rsidP="005A00C7">
      <w:pPr>
        <w:rPr>
          <w:lang w:eastAsia="zh-CN"/>
        </w:rPr>
      </w:pPr>
      <w:r>
        <w:rPr>
          <w:lang w:eastAsia="zh-CN"/>
        </w:rPr>
        <w:t>(</w:t>
      </w:r>
      <w:r w:rsidRPr="004244DC">
        <w:rPr>
          <w:lang w:eastAsia="zh-CN"/>
        </w:rPr>
        <w:t>Rel-18</w:t>
      </w:r>
      <w:r>
        <w:rPr>
          <w:lang w:eastAsia="zh-CN"/>
        </w:rPr>
        <w:t xml:space="preserve">, </w:t>
      </w:r>
      <w:r w:rsidRPr="004244DC">
        <w:rPr>
          <w:lang w:eastAsia="zh-CN"/>
        </w:rPr>
        <w:t>38.213</w:t>
      </w:r>
      <w:r>
        <w:rPr>
          <w:lang w:eastAsia="zh-CN"/>
        </w:rPr>
        <w:t xml:space="preserve">, </w:t>
      </w:r>
      <w:r w:rsidRPr="004244DC">
        <w:rPr>
          <w:lang w:eastAsia="zh-CN"/>
        </w:rPr>
        <w:t>NR_Mob_enh2-Core</w:t>
      </w:r>
      <w:r>
        <w:rPr>
          <w:lang w:eastAsia="zh-CN"/>
        </w:rPr>
        <w:t>, CR</w:t>
      </w:r>
      <w:r w:rsidRPr="004244DC">
        <w:rPr>
          <w:lang w:eastAsia="zh-CN"/>
        </w:rPr>
        <w:t>0619</w:t>
      </w:r>
      <w:r>
        <w:rPr>
          <w:lang w:eastAsia="zh-CN"/>
        </w:rPr>
        <w:t xml:space="preserve">, Cat </w:t>
      </w:r>
      <w:r w:rsidRPr="004244DC">
        <w:rPr>
          <w:lang w:eastAsia="zh-CN"/>
        </w:rPr>
        <w:t>F</w:t>
      </w:r>
      <w:r>
        <w:rPr>
          <w:lang w:eastAsia="zh-CN"/>
        </w:rPr>
        <w:t>) is agreed.</w:t>
      </w:r>
    </w:p>
    <w:p w14:paraId="6AEC2CA1" w14:textId="77777777" w:rsidR="005A00C7" w:rsidRPr="00A8355B" w:rsidRDefault="005A00C7" w:rsidP="00A8355B">
      <w:pPr>
        <w:rPr>
          <w:rFonts w:ascii="Times New Roman" w:hAnsi="Times New Roman"/>
          <w:iCs/>
          <w:szCs w:val="20"/>
        </w:rPr>
      </w:pPr>
    </w:p>
    <w:p w14:paraId="1A127FB6" w14:textId="77777777" w:rsidR="00A8355B" w:rsidRPr="00A8355B" w:rsidRDefault="00A8355B" w:rsidP="00A8355B">
      <w:pPr>
        <w:rPr>
          <w:rFonts w:ascii="Times New Roman" w:hAnsi="Times New Roman"/>
          <w:bCs/>
          <w:szCs w:val="20"/>
          <w:highlight w:val="green"/>
        </w:rPr>
      </w:pPr>
      <w:r w:rsidRPr="00A8355B">
        <w:rPr>
          <w:rFonts w:ascii="Times New Roman" w:hAnsi="Times New Roman"/>
          <w:bCs/>
          <w:szCs w:val="20"/>
          <w:highlight w:val="green"/>
        </w:rPr>
        <w:t>Agreement</w:t>
      </w:r>
    </w:p>
    <w:p w14:paraId="52BA3458" w14:textId="77777777" w:rsidR="00A8355B" w:rsidRPr="00A8355B" w:rsidRDefault="00A8355B" w:rsidP="00A8355B">
      <w:pPr>
        <w:rPr>
          <w:rFonts w:ascii="Times New Roman" w:hAnsi="Times New Roman"/>
          <w:bCs/>
          <w:szCs w:val="20"/>
        </w:rPr>
      </w:pPr>
      <w:r w:rsidRPr="00A8355B">
        <w:rPr>
          <w:rFonts w:ascii="Times New Roman" w:hAnsi="Times New Roman"/>
          <w:bCs/>
          <w:szCs w:val="20"/>
        </w:rPr>
        <w:t xml:space="preserve">Adopt the following TP to section </w:t>
      </w:r>
      <w:r w:rsidRPr="00A8355B">
        <w:rPr>
          <w:rFonts w:ascii="Times New Roman" w:eastAsia="DengXian" w:hAnsi="Times New Roman"/>
          <w:bCs/>
          <w:szCs w:val="20"/>
          <w:lang w:eastAsia="zh-CN"/>
        </w:rPr>
        <w:t>10</w:t>
      </w:r>
      <w:r w:rsidRPr="00A8355B">
        <w:rPr>
          <w:rFonts w:ascii="Times New Roman" w:hAnsi="Times New Roman"/>
          <w:bCs/>
          <w:szCs w:val="20"/>
        </w:rPr>
        <w:t>.</w:t>
      </w:r>
      <w:r w:rsidRPr="00A8355B">
        <w:rPr>
          <w:rFonts w:ascii="Times New Roman" w:eastAsia="DengXian" w:hAnsi="Times New Roman"/>
          <w:bCs/>
          <w:szCs w:val="20"/>
          <w:lang w:eastAsia="zh-CN"/>
        </w:rPr>
        <w:t>1</w:t>
      </w:r>
      <w:r w:rsidRPr="00A8355B">
        <w:rPr>
          <w:rFonts w:ascii="Times New Roman" w:hAnsi="Times New Roman"/>
          <w:bCs/>
          <w:szCs w:val="20"/>
        </w:rPr>
        <w:t>, TS38.213</w:t>
      </w:r>
      <w:r w:rsidRPr="00A8355B">
        <w:rPr>
          <w:rFonts w:ascii="Times New Roman" w:eastAsia="DengXian" w:hAnsi="Times New Roman"/>
          <w:bCs/>
          <w:szCs w:val="20"/>
          <w:lang w:eastAsia="zh-CN"/>
        </w:rPr>
        <w:t xml:space="preserve"> in principle</w:t>
      </w:r>
      <w:r w:rsidRPr="00A8355B">
        <w:rPr>
          <w:rFonts w:ascii="Times New Roman" w:hAnsi="Times New Roman"/>
          <w:bCs/>
          <w:szCs w:val="20"/>
        </w:rPr>
        <w:t>.</w:t>
      </w:r>
    </w:p>
    <w:p w14:paraId="3FFE5427" w14:textId="77777777" w:rsidR="00A8355B" w:rsidRPr="00A8355B" w:rsidRDefault="00A8355B" w:rsidP="00A8355B">
      <w:pPr>
        <w:rPr>
          <w:rFonts w:ascii="Times New Roman" w:hAnsi="Times New Roman"/>
          <w:bCs/>
          <w:color w:val="FF0000"/>
          <w:szCs w:val="20"/>
        </w:rPr>
      </w:pPr>
      <w:r w:rsidRPr="00A8355B">
        <w:rPr>
          <w:rFonts w:ascii="Times New Roman" w:hAnsi="Times New Roman"/>
          <w:bCs/>
          <w:color w:val="FF0000"/>
          <w:szCs w:val="20"/>
        </w:rPr>
        <w:t>---------------Start of TP---------------</w:t>
      </w:r>
    </w:p>
    <w:p w14:paraId="4C76FBE5" w14:textId="77777777" w:rsidR="00A8355B" w:rsidRPr="00A8355B" w:rsidRDefault="00A8355B" w:rsidP="00A8355B">
      <w:pPr>
        <w:rPr>
          <w:rFonts w:ascii="Arial" w:hAnsi="Arial" w:cs="Arial"/>
          <w:b/>
          <w:bCs/>
          <w:sz w:val="16"/>
          <w:szCs w:val="16"/>
        </w:rPr>
      </w:pPr>
      <w:r w:rsidRPr="00A8355B">
        <w:rPr>
          <w:rFonts w:ascii="Arial" w:hAnsi="Arial" w:cs="Arial"/>
          <w:b/>
          <w:bCs/>
          <w:sz w:val="16"/>
          <w:szCs w:val="16"/>
        </w:rPr>
        <w:t>10.1</w:t>
      </w:r>
      <w:r w:rsidRPr="00A8355B">
        <w:rPr>
          <w:rFonts w:ascii="Arial" w:hAnsi="Arial" w:cs="Arial"/>
          <w:b/>
          <w:bCs/>
          <w:sz w:val="16"/>
          <w:szCs w:val="16"/>
        </w:rPr>
        <w:tab/>
        <w:t xml:space="preserve">UE procedure for determining physical downlink control channel assignment </w:t>
      </w:r>
    </w:p>
    <w:p w14:paraId="0BAA5790" w14:textId="77777777" w:rsidR="00A8355B" w:rsidRPr="00A8355B" w:rsidRDefault="00A8355B" w:rsidP="00A8355B">
      <w:pPr>
        <w:ind w:left="568" w:hanging="284"/>
        <w:rPr>
          <w:rFonts w:ascii="Arial" w:eastAsia="SimSun" w:hAnsi="Arial" w:cs="Arial"/>
          <w:sz w:val="16"/>
          <w:szCs w:val="16"/>
          <w:lang w:val="x-none"/>
        </w:rPr>
      </w:pPr>
      <w:r w:rsidRPr="00A8355B">
        <w:rPr>
          <w:rFonts w:ascii="Arial" w:eastAsia="SimSun" w:hAnsi="Arial" w:cs="Arial"/>
          <w:sz w:val="16"/>
          <w:szCs w:val="16"/>
          <w:lang w:val="x-none" w:eastAsia="zh-CN"/>
        </w:rPr>
        <w:t>-</w:t>
      </w:r>
      <w:r w:rsidRPr="00A8355B">
        <w:rPr>
          <w:rFonts w:ascii="Arial" w:eastAsia="SimSun" w:hAnsi="Arial" w:cs="Arial"/>
          <w:sz w:val="16"/>
          <w:szCs w:val="16"/>
          <w:lang w:val="x-none" w:eastAsia="zh-CN"/>
        </w:rPr>
        <w:tab/>
        <w:t xml:space="preserve">else, </w:t>
      </w:r>
      <w:r w:rsidRPr="00A8355B">
        <w:rPr>
          <w:rFonts w:ascii="Arial" w:eastAsia="SimSun" w:hAnsi="Arial" w:cs="Arial"/>
          <w:sz w:val="16"/>
          <w:szCs w:val="16"/>
          <w:lang w:val="x-none"/>
        </w:rPr>
        <w:t xml:space="preserve">the UE assumes that a DM-RS antenna port for PDCCH receptions in the CORESET is quasi co-located with </w:t>
      </w:r>
    </w:p>
    <w:p w14:paraId="20EDDAD9" w14:textId="77777777" w:rsidR="00A8355B" w:rsidRPr="00A8355B" w:rsidRDefault="00A8355B" w:rsidP="00A8355B">
      <w:pPr>
        <w:ind w:left="851" w:hanging="284"/>
        <w:rPr>
          <w:ins w:id="269" w:author="Ericsson" w:date="2024-03-29T10:02:00Z"/>
          <w:rFonts w:ascii="Arial" w:eastAsia="SimSun" w:hAnsi="Arial" w:cs="Arial"/>
          <w:sz w:val="16"/>
          <w:szCs w:val="16"/>
          <w:lang w:val="x-none" w:eastAsia="zh-CN"/>
        </w:rPr>
      </w:pPr>
      <w:r w:rsidRPr="00A8355B">
        <w:rPr>
          <w:rFonts w:ascii="Arial" w:eastAsia="SimSun" w:hAnsi="Arial" w:cs="Arial"/>
          <w:sz w:val="16"/>
          <w:szCs w:val="16"/>
          <w:lang w:val="x-none" w:eastAsia="zh-CN"/>
        </w:rPr>
        <w:t>-</w:t>
      </w:r>
      <w:r w:rsidRPr="00A8355B">
        <w:rPr>
          <w:rFonts w:ascii="Arial" w:eastAsia="SimSun" w:hAnsi="Arial" w:cs="Arial"/>
          <w:sz w:val="16"/>
          <w:szCs w:val="16"/>
          <w:lang w:val="x-none" w:eastAsia="zh-CN"/>
        </w:rPr>
        <w:tab/>
        <w:t>the one or more DL RS configured by a TCI state, where the TCI state is indicated by a MAC CE activation command for the CORESET, if any, or</w:t>
      </w:r>
    </w:p>
    <w:p w14:paraId="5FF17EC3" w14:textId="77777777" w:rsidR="00A8355B" w:rsidRPr="00A8355B" w:rsidRDefault="00A8355B" w:rsidP="00A8355B">
      <w:pPr>
        <w:ind w:left="851" w:hanging="284"/>
        <w:rPr>
          <w:rFonts w:ascii="Arial" w:eastAsia="SimSun" w:hAnsi="Arial" w:cs="Arial"/>
          <w:sz w:val="16"/>
          <w:szCs w:val="16"/>
          <w:lang w:val="en-US" w:eastAsia="zh-CN"/>
        </w:rPr>
      </w:pPr>
      <w:ins w:id="270" w:author="Ericsson" w:date="2024-03-29T10:02:00Z">
        <w:r w:rsidRPr="00A8355B">
          <w:rPr>
            <w:rFonts w:ascii="Arial" w:eastAsia="SimSun" w:hAnsi="Arial" w:cs="Arial"/>
            <w:sz w:val="16"/>
            <w:szCs w:val="16"/>
            <w:lang w:val="en-US" w:eastAsia="zh-CN"/>
          </w:rPr>
          <w:t>-</w:t>
        </w:r>
      </w:ins>
      <w:ins w:id="271" w:author="Ericsson" w:date="2024-03-29T10:03:00Z">
        <w:r w:rsidRPr="00A8355B">
          <w:rPr>
            <w:rFonts w:ascii="Arial" w:eastAsia="SimSun" w:hAnsi="Arial" w:cs="Arial"/>
            <w:sz w:val="16"/>
            <w:szCs w:val="16"/>
            <w:lang w:val="en-US" w:eastAsia="zh-CN"/>
          </w:rPr>
          <w:tab/>
          <w:t xml:space="preserve">the one or more DL RS configured by a candidate TCI state, where the candidate TCI state is indicated by an LTM cell switch command that </w:t>
        </w:r>
      </w:ins>
      <w:ins w:id="272" w:author="Ericsson" w:date="2024-03-29T10:04:00Z">
        <w:r w:rsidRPr="00A8355B">
          <w:rPr>
            <w:rFonts w:ascii="Arial" w:eastAsia="SimSun" w:hAnsi="Arial" w:cs="Arial"/>
            <w:sz w:val="16"/>
            <w:szCs w:val="16"/>
            <w:lang w:val="en-US" w:eastAsia="zh-CN"/>
          </w:rPr>
          <w:t xml:space="preserve">triggers a RACH-less </w:t>
        </w:r>
      </w:ins>
      <w:r w:rsidRPr="00A8355B">
        <w:rPr>
          <w:rFonts w:ascii="Arial" w:eastAsia="SimSun" w:hAnsi="Arial" w:cs="Arial"/>
          <w:color w:val="FF0000"/>
          <w:sz w:val="16"/>
          <w:szCs w:val="16"/>
          <w:u w:val="single"/>
          <w:lang w:val="en-US" w:eastAsia="zh-CN"/>
        </w:rPr>
        <w:t xml:space="preserve">or RACH-based </w:t>
      </w:r>
      <w:ins w:id="273" w:author="Ericsson" w:date="2024-03-29T10:04:00Z">
        <w:r w:rsidRPr="00A8355B">
          <w:rPr>
            <w:rFonts w:ascii="Arial" w:eastAsia="SimSun" w:hAnsi="Arial" w:cs="Arial"/>
            <w:sz w:val="16"/>
            <w:szCs w:val="16"/>
            <w:lang w:val="en-US" w:eastAsia="zh-CN"/>
          </w:rPr>
          <w:t>LTM cell switch, if any, or</w:t>
        </w:r>
      </w:ins>
    </w:p>
    <w:p w14:paraId="4E98E711" w14:textId="77777777" w:rsidR="00A8355B" w:rsidRPr="00A8355B" w:rsidRDefault="00A8355B" w:rsidP="00A8355B">
      <w:pPr>
        <w:rPr>
          <w:rFonts w:ascii="Arial" w:eastAsia="SimSun" w:hAnsi="Arial" w:cs="Arial"/>
          <w:sz w:val="16"/>
          <w:szCs w:val="16"/>
          <w:lang w:val="x-none"/>
        </w:rPr>
      </w:pPr>
      <w:r w:rsidRPr="00A8355B">
        <w:rPr>
          <w:rFonts w:ascii="Arial" w:eastAsia="SimSun" w:hAnsi="Arial" w:cs="Arial"/>
          <w:sz w:val="16"/>
          <w:szCs w:val="16"/>
          <w:lang w:val="x-none" w:eastAsia="zh-TW"/>
        </w:rPr>
        <w:t>-</w:t>
      </w:r>
      <w:r w:rsidRPr="00A8355B">
        <w:rPr>
          <w:rFonts w:ascii="Arial" w:eastAsia="SimSun" w:hAnsi="Arial" w:cs="Arial"/>
          <w:sz w:val="16"/>
          <w:szCs w:val="16"/>
          <w:lang w:val="x-none" w:eastAsia="zh-TW"/>
        </w:rPr>
        <w:tab/>
        <w:t>a</w:t>
      </w:r>
      <w:r w:rsidRPr="00A8355B">
        <w:rPr>
          <w:rFonts w:ascii="Arial" w:eastAsia="SimSun" w:hAnsi="Arial" w:cs="Arial"/>
          <w:sz w:val="16"/>
          <w:szCs w:val="16"/>
          <w:lang w:val="x-none"/>
        </w:rPr>
        <w:t xml:space="preserve"> SS/PBCH block the UE identified during a most recent random access procedure not initiated by a PDCCH order that triggers a contention</w:t>
      </w:r>
      <w:r w:rsidRPr="00A8355B">
        <w:rPr>
          <w:rFonts w:ascii="Arial" w:eastAsia="SimSun" w:hAnsi="Arial" w:cs="Arial"/>
          <w:sz w:val="16"/>
          <w:szCs w:val="16"/>
          <w:lang w:val="en-US"/>
        </w:rPr>
        <w:t>-free</w:t>
      </w:r>
      <w:r w:rsidRPr="00A8355B">
        <w:rPr>
          <w:rFonts w:ascii="Arial" w:eastAsia="SimSun" w:hAnsi="Arial" w:cs="Arial"/>
          <w:sz w:val="16"/>
          <w:szCs w:val="16"/>
          <w:lang w:val="x-none"/>
        </w:rPr>
        <w:t xml:space="preserve"> random access procedure, if no MAC CE activation command indicating a TCI state for the CORESET is received after the most recent random access procedure</w:t>
      </w:r>
      <w:r w:rsidRPr="00A8355B">
        <w:rPr>
          <w:rFonts w:ascii="Arial" w:eastAsia="SimSun" w:hAnsi="Arial" w:cs="Arial"/>
          <w:sz w:val="16"/>
          <w:szCs w:val="16"/>
          <w:lang w:val="en-US"/>
        </w:rPr>
        <w:t xml:space="preserve">, or </w:t>
      </w:r>
      <w:r w:rsidRPr="00A8355B">
        <w:rPr>
          <w:rFonts w:ascii="Arial" w:eastAsia="SimSun" w:hAnsi="Arial" w:cs="Arial"/>
          <w:sz w:val="16"/>
          <w:szCs w:val="16"/>
          <w:lang w:val="x-none" w:eastAsia="zh-TW"/>
        </w:rPr>
        <w:t>a</w:t>
      </w:r>
      <w:r w:rsidRPr="00A8355B">
        <w:rPr>
          <w:rFonts w:ascii="Arial" w:eastAsia="SimSun" w:hAnsi="Arial" w:cs="Arial"/>
          <w:sz w:val="16"/>
          <w:szCs w:val="16"/>
          <w:lang w:val="x-none"/>
        </w:rPr>
        <w:t xml:space="preserve"> SS/PBCH block the UE identified during a most recent</w:t>
      </w:r>
      <w:r w:rsidRPr="00A8355B">
        <w:rPr>
          <w:rFonts w:ascii="Arial" w:eastAsia="SimSun" w:hAnsi="Arial" w:cs="Arial"/>
          <w:sz w:val="16"/>
          <w:szCs w:val="16"/>
          <w:lang w:val="en-US"/>
        </w:rPr>
        <w:t xml:space="preserve"> configured grant PUSCH transmission as described in clause 19</w:t>
      </w:r>
      <w:r w:rsidRPr="00A8355B">
        <w:rPr>
          <w:rFonts w:ascii="Arial" w:eastAsia="SimSun" w:hAnsi="Arial" w:cs="Arial"/>
          <w:sz w:val="16"/>
          <w:szCs w:val="16"/>
          <w:lang w:val="x-none"/>
        </w:rPr>
        <w:t>.</w:t>
      </w:r>
    </w:p>
    <w:p w14:paraId="268C0E4E" w14:textId="77777777" w:rsidR="00A8355B" w:rsidRPr="00A8355B" w:rsidRDefault="00A8355B" w:rsidP="00A8355B">
      <w:pPr>
        <w:rPr>
          <w:rFonts w:ascii="Times New Roman" w:hAnsi="Times New Roman"/>
          <w:bCs/>
          <w:color w:val="FF0000"/>
          <w:szCs w:val="20"/>
        </w:rPr>
      </w:pPr>
      <w:r w:rsidRPr="00A8355B">
        <w:rPr>
          <w:rFonts w:ascii="Times New Roman" w:hAnsi="Times New Roman"/>
          <w:bCs/>
          <w:color w:val="FF0000"/>
          <w:szCs w:val="20"/>
        </w:rPr>
        <w:t>---------------</w:t>
      </w:r>
      <w:r>
        <w:rPr>
          <w:rFonts w:ascii="Times New Roman" w:hAnsi="Times New Roman"/>
          <w:bCs/>
          <w:color w:val="FF0000"/>
          <w:szCs w:val="20"/>
        </w:rPr>
        <w:t xml:space="preserve">End </w:t>
      </w:r>
      <w:r w:rsidRPr="00A8355B">
        <w:rPr>
          <w:rFonts w:ascii="Times New Roman" w:hAnsi="Times New Roman"/>
          <w:bCs/>
          <w:color w:val="FF0000"/>
          <w:szCs w:val="20"/>
        </w:rPr>
        <w:t>of TP---------------</w:t>
      </w:r>
    </w:p>
    <w:p w14:paraId="5456F1EE" w14:textId="025632E0" w:rsidR="00A8355B" w:rsidRDefault="00963ED4" w:rsidP="00A8355B">
      <w:pPr>
        <w:rPr>
          <w:rFonts w:ascii="Times New Roman" w:hAnsi="Times New Roman"/>
          <w:szCs w:val="20"/>
        </w:rPr>
      </w:pPr>
      <w:r>
        <w:rPr>
          <w:rFonts w:ascii="Times New Roman" w:hAnsi="Times New Roman"/>
          <w:szCs w:val="20"/>
        </w:rPr>
        <w:t>Final CR in:</w:t>
      </w:r>
    </w:p>
    <w:p w14:paraId="4BB7D9DB" w14:textId="4767FC07" w:rsidR="00963ED4" w:rsidRPr="004244DC" w:rsidRDefault="007E34E7" w:rsidP="00963ED4">
      <w:pPr>
        <w:rPr>
          <w:b/>
          <w:bCs/>
          <w:lang w:eastAsia="zh-CN"/>
        </w:rPr>
      </w:pPr>
      <w:hyperlink r:id="rId517" w:history="1">
        <w:r>
          <w:rPr>
            <w:rStyle w:val="Hyperlink"/>
            <w:b/>
            <w:bCs/>
            <w:highlight w:val="green"/>
            <w:lang w:eastAsia="zh-CN"/>
          </w:rPr>
          <w:t>R1-2403708</w:t>
        </w:r>
      </w:hyperlink>
      <w:r w:rsidR="00963ED4" w:rsidRPr="004244DC">
        <w:rPr>
          <w:b/>
          <w:bCs/>
          <w:lang w:eastAsia="zh-CN"/>
        </w:rPr>
        <w:tab/>
        <w:t>Correction on TCI state applied for CORESET 0 in LTM</w:t>
      </w:r>
      <w:r w:rsidR="00963ED4" w:rsidRPr="004244DC">
        <w:rPr>
          <w:b/>
          <w:bCs/>
          <w:lang w:eastAsia="zh-CN"/>
        </w:rPr>
        <w:tab/>
        <w:t>Moderator (Fujitsu), ZTE, Nokia, Ericsson, Huawei, HiSilicon, vivo, Lenovo</w:t>
      </w:r>
    </w:p>
    <w:p w14:paraId="672D789A" w14:textId="77777777" w:rsidR="00963ED4" w:rsidRPr="004244DC" w:rsidRDefault="00963ED4" w:rsidP="00963ED4">
      <w:pPr>
        <w:rPr>
          <w:lang w:eastAsia="zh-CN"/>
        </w:rPr>
      </w:pPr>
      <w:r>
        <w:rPr>
          <w:lang w:eastAsia="zh-CN"/>
        </w:rPr>
        <w:t>(</w:t>
      </w:r>
      <w:r w:rsidRPr="004244DC">
        <w:rPr>
          <w:lang w:eastAsia="zh-CN"/>
        </w:rPr>
        <w:t>Rel-18</w:t>
      </w:r>
      <w:r>
        <w:rPr>
          <w:lang w:eastAsia="zh-CN"/>
        </w:rPr>
        <w:t xml:space="preserve">, </w:t>
      </w:r>
      <w:r w:rsidRPr="004244DC">
        <w:rPr>
          <w:lang w:eastAsia="zh-CN"/>
        </w:rPr>
        <w:t>38.213</w:t>
      </w:r>
      <w:r>
        <w:rPr>
          <w:lang w:eastAsia="zh-CN"/>
        </w:rPr>
        <w:t xml:space="preserve">, </w:t>
      </w:r>
      <w:r w:rsidRPr="004244DC">
        <w:rPr>
          <w:lang w:eastAsia="zh-CN"/>
        </w:rPr>
        <w:t>NR_Mob_enh2-Core</w:t>
      </w:r>
      <w:r>
        <w:rPr>
          <w:lang w:eastAsia="zh-CN"/>
        </w:rPr>
        <w:t>, CR</w:t>
      </w:r>
      <w:r w:rsidRPr="004244DC">
        <w:rPr>
          <w:lang w:eastAsia="zh-CN"/>
        </w:rPr>
        <w:t>06</w:t>
      </w:r>
      <w:r>
        <w:rPr>
          <w:lang w:eastAsia="zh-CN"/>
        </w:rPr>
        <w:t xml:space="preserve">21, Cat </w:t>
      </w:r>
      <w:r w:rsidRPr="004244DC">
        <w:rPr>
          <w:lang w:eastAsia="zh-CN"/>
        </w:rPr>
        <w:t>F</w:t>
      </w:r>
      <w:r>
        <w:rPr>
          <w:lang w:eastAsia="zh-CN"/>
        </w:rPr>
        <w:t>) is agreed.</w:t>
      </w:r>
    </w:p>
    <w:p w14:paraId="1DCE4857" w14:textId="77777777" w:rsidR="00963ED4" w:rsidRPr="00A8355B" w:rsidRDefault="00963ED4" w:rsidP="00A8355B">
      <w:pPr>
        <w:rPr>
          <w:rFonts w:ascii="Times New Roman" w:hAnsi="Times New Roman"/>
          <w:szCs w:val="20"/>
        </w:rPr>
      </w:pPr>
    </w:p>
    <w:p w14:paraId="12C3BA70" w14:textId="77777777" w:rsidR="00A8355B" w:rsidRPr="00A8355B" w:rsidRDefault="00A8355B" w:rsidP="00A8355B">
      <w:pPr>
        <w:rPr>
          <w:rFonts w:ascii="Times New Roman" w:hAnsi="Times New Roman"/>
          <w:bCs/>
          <w:szCs w:val="20"/>
          <w:highlight w:val="green"/>
        </w:rPr>
      </w:pPr>
      <w:r w:rsidRPr="00A8355B">
        <w:rPr>
          <w:rFonts w:ascii="Times New Roman" w:hAnsi="Times New Roman"/>
          <w:bCs/>
          <w:szCs w:val="20"/>
          <w:highlight w:val="green"/>
        </w:rPr>
        <w:t>Agreement</w:t>
      </w:r>
    </w:p>
    <w:p w14:paraId="79D402FF" w14:textId="77777777" w:rsidR="00A8355B" w:rsidRPr="00A8355B" w:rsidRDefault="00A8355B" w:rsidP="00A8355B">
      <w:pPr>
        <w:rPr>
          <w:rFonts w:ascii="Times New Roman" w:hAnsi="Times New Roman"/>
          <w:bCs/>
          <w:szCs w:val="20"/>
        </w:rPr>
      </w:pPr>
      <w:r w:rsidRPr="00A8355B">
        <w:rPr>
          <w:rFonts w:ascii="Times New Roman" w:hAnsi="Times New Roman"/>
          <w:bCs/>
          <w:szCs w:val="20"/>
        </w:rPr>
        <w:t>Adopt the following TP to section</w:t>
      </w:r>
      <w:r w:rsidRPr="00A8355B">
        <w:rPr>
          <w:rFonts w:ascii="Times New Roman" w:eastAsia="DengXian" w:hAnsi="Times New Roman"/>
          <w:bCs/>
          <w:szCs w:val="20"/>
          <w:lang w:eastAsia="zh-CN"/>
        </w:rPr>
        <w:t xml:space="preserve"> 5</w:t>
      </w:r>
      <w:r w:rsidRPr="00A8355B">
        <w:rPr>
          <w:rFonts w:ascii="Times New Roman" w:hAnsi="Times New Roman"/>
          <w:bCs/>
          <w:szCs w:val="20"/>
        </w:rPr>
        <w:t>.</w:t>
      </w:r>
      <w:r w:rsidRPr="00A8355B">
        <w:rPr>
          <w:rFonts w:ascii="Times New Roman" w:eastAsia="DengXian" w:hAnsi="Times New Roman"/>
          <w:bCs/>
          <w:szCs w:val="20"/>
          <w:lang w:eastAsia="zh-CN"/>
        </w:rPr>
        <w:t>1.5</w:t>
      </w:r>
      <w:r w:rsidRPr="00A8355B">
        <w:rPr>
          <w:rFonts w:ascii="Times New Roman" w:hAnsi="Times New Roman"/>
          <w:bCs/>
          <w:szCs w:val="20"/>
        </w:rPr>
        <w:t>, TS38.21</w:t>
      </w:r>
      <w:r w:rsidRPr="00A8355B">
        <w:rPr>
          <w:rFonts w:ascii="Times New Roman" w:eastAsia="DengXian" w:hAnsi="Times New Roman"/>
          <w:bCs/>
          <w:szCs w:val="20"/>
          <w:lang w:eastAsia="zh-CN"/>
        </w:rPr>
        <w:t>4 in principle</w:t>
      </w:r>
      <w:r w:rsidRPr="00A8355B">
        <w:rPr>
          <w:rFonts w:ascii="Times New Roman" w:hAnsi="Times New Roman"/>
          <w:bCs/>
          <w:szCs w:val="20"/>
        </w:rPr>
        <w:t>.</w:t>
      </w:r>
    </w:p>
    <w:p w14:paraId="4D444CEF" w14:textId="77777777" w:rsidR="00A8355B" w:rsidRPr="00A8355B" w:rsidRDefault="00A8355B" w:rsidP="00A8355B">
      <w:pPr>
        <w:rPr>
          <w:rFonts w:ascii="Times New Roman" w:hAnsi="Times New Roman"/>
          <w:bCs/>
          <w:color w:val="FF0000"/>
          <w:szCs w:val="20"/>
        </w:rPr>
      </w:pPr>
      <w:r w:rsidRPr="00A8355B">
        <w:rPr>
          <w:rFonts w:ascii="Times New Roman" w:hAnsi="Times New Roman"/>
          <w:bCs/>
          <w:color w:val="FF0000"/>
          <w:szCs w:val="20"/>
        </w:rPr>
        <w:t>---------------Start of TP---------------</w:t>
      </w:r>
    </w:p>
    <w:p w14:paraId="5583E633" w14:textId="77777777" w:rsidR="00A8355B" w:rsidRPr="00A8355B" w:rsidRDefault="00A8355B" w:rsidP="00A8355B">
      <w:pPr>
        <w:rPr>
          <w:rFonts w:ascii="Arial" w:hAnsi="Arial" w:cs="Arial"/>
          <w:b/>
          <w:bCs/>
          <w:sz w:val="16"/>
          <w:szCs w:val="16"/>
        </w:rPr>
      </w:pPr>
      <w:r w:rsidRPr="00A8355B">
        <w:rPr>
          <w:rFonts w:ascii="Arial" w:hAnsi="Arial" w:cs="Arial"/>
          <w:b/>
          <w:bCs/>
          <w:sz w:val="16"/>
          <w:szCs w:val="16"/>
        </w:rPr>
        <w:t>5.1.5</w:t>
      </w:r>
      <w:r w:rsidRPr="00A8355B">
        <w:rPr>
          <w:rFonts w:ascii="Arial" w:hAnsi="Arial" w:cs="Arial"/>
          <w:b/>
          <w:bCs/>
          <w:sz w:val="16"/>
          <w:szCs w:val="16"/>
        </w:rPr>
        <w:tab/>
        <w:t>Antenna ports quasi co-location</w:t>
      </w:r>
    </w:p>
    <w:p w14:paraId="40230C38" w14:textId="77777777" w:rsidR="00A8355B" w:rsidRPr="00A8355B" w:rsidRDefault="00A8355B" w:rsidP="00A8355B">
      <w:pPr>
        <w:rPr>
          <w:ins w:id="274" w:author="Ericsson" w:date="2024-04-01T10:48:00Z"/>
          <w:rFonts w:ascii="Arial" w:eastAsia="SimSun" w:hAnsi="Arial" w:cs="Arial"/>
          <w:color w:val="000000"/>
          <w:sz w:val="16"/>
          <w:szCs w:val="16"/>
          <w:lang w:eastAsia="zh-TW"/>
        </w:rPr>
      </w:pPr>
      <w:r w:rsidRPr="00A8355B">
        <w:rPr>
          <w:rFonts w:ascii="Arial" w:eastAsia="SimSun" w:hAnsi="Arial" w:cs="Arial"/>
          <w:color w:val="000000"/>
          <w:sz w:val="16"/>
          <w:szCs w:val="16"/>
          <w:lang w:eastAsia="zh-TW"/>
        </w:rPr>
        <w:t xml:space="preserve">After a UE receives an initial higher layer configuration of </w:t>
      </w:r>
      <w:r w:rsidRPr="00A8355B">
        <w:rPr>
          <w:rFonts w:ascii="Arial" w:eastAsia="SimSun" w:hAnsi="Arial" w:cs="Arial"/>
          <w:i/>
          <w:iCs/>
          <w:color w:val="000000"/>
          <w:sz w:val="16"/>
          <w:szCs w:val="16"/>
        </w:rPr>
        <w:t>dl-OrJointTCI-StateList</w:t>
      </w:r>
      <w:r w:rsidRPr="00A8355B">
        <w:rPr>
          <w:rFonts w:ascii="Arial" w:eastAsia="SimSun" w:hAnsi="Arial" w:cs="Arial"/>
          <w:color w:val="000000"/>
          <w:sz w:val="16"/>
          <w:szCs w:val="16"/>
        </w:rPr>
        <w:t xml:space="preserve"> with</w:t>
      </w:r>
      <w:r w:rsidRPr="00A8355B">
        <w:rPr>
          <w:rFonts w:ascii="Arial" w:eastAsia="SimSun" w:hAnsi="Arial" w:cs="Arial"/>
          <w:color w:val="000000"/>
          <w:sz w:val="16"/>
          <w:szCs w:val="16"/>
          <w:lang w:eastAsia="zh-TW"/>
        </w:rPr>
        <w:t xml:space="preserve"> more than one </w:t>
      </w:r>
      <w:r w:rsidRPr="00A8355B">
        <w:rPr>
          <w:rFonts w:ascii="Arial" w:eastAsia="SimSun" w:hAnsi="Arial" w:cs="Arial"/>
          <w:i/>
          <w:iCs/>
          <w:color w:val="000000"/>
          <w:sz w:val="16"/>
          <w:szCs w:val="16"/>
          <w:lang w:eastAsia="zh-CN"/>
        </w:rPr>
        <w:t>TCI-State</w:t>
      </w:r>
      <w:r w:rsidRPr="00A8355B">
        <w:rPr>
          <w:rFonts w:ascii="Arial" w:eastAsia="SimSun" w:hAnsi="Arial" w:cs="Arial"/>
          <w:i/>
          <w:iCs/>
          <w:color w:val="000000"/>
          <w:sz w:val="16"/>
          <w:szCs w:val="16"/>
          <w:lang w:eastAsia="zh-TW"/>
        </w:rPr>
        <w:t xml:space="preserve"> </w:t>
      </w:r>
      <w:r w:rsidRPr="00A8355B">
        <w:rPr>
          <w:rFonts w:ascii="Arial" w:eastAsia="SimSun" w:hAnsi="Arial" w:cs="Arial"/>
          <w:color w:val="000000"/>
          <w:sz w:val="16"/>
          <w:szCs w:val="16"/>
          <w:lang w:eastAsia="zh-TW"/>
        </w:rPr>
        <w:t xml:space="preserve">and before application of an </w:t>
      </w:r>
      <w:r w:rsidRPr="00A8355B">
        <w:rPr>
          <w:rFonts w:ascii="Arial" w:eastAsia="SimSun" w:hAnsi="Arial" w:cs="Arial"/>
          <w:color w:val="000000"/>
          <w:sz w:val="16"/>
          <w:szCs w:val="16"/>
        </w:rPr>
        <w:t xml:space="preserve">indicated TCI state </w:t>
      </w:r>
      <w:r w:rsidRPr="00A8355B">
        <w:rPr>
          <w:rFonts w:ascii="Arial" w:eastAsia="SimSun" w:hAnsi="Arial" w:cs="Arial"/>
          <w:color w:val="000000"/>
          <w:sz w:val="16"/>
          <w:szCs w:val="16"/>
          <w:lang w:eastAsia="zh-TW"/>
        </w:rPr>
        <w:t>from the configured TCI states:</w:t>
      </w:r>
    </w:p>
    <w:p w14:paraId="1B988415" w14:textId="77777777" w:rsidR="00A8355B" w:rsidRPr="00A8355B" w:rsidRDefault="00A8355B" w:rsidP="00A8355B">
      <w:pPr>
        <w:ind w:left="568" w:hanging="284"/>
        <w:rPr>
          <w:rFonts w:ascii="Arial" w:eastAsia="SimSun" w:hAnsi="Arial" w:cs="Arial"/>
          <w:sz w:val="16"/>
          <w:szCs w:val="16"/>
          <w:lang w:val="en-US" w:eastAsia="zh-TW"/>
        </w:rPr>
      </w:pPr>
      <w:ins w:id="275" w:author="Ericsson" w:date="2024-04-01T10:48:00Z">
        <w:r w:rsidRPr="00A8355B">
          <w:rPr>
            <w:rFonts w:ascii="Arial" w:eastAsia="SimSun" w:hAnsi="Arial" w:cs="Arial"/>
            <w:sz w:val="16"/>
            <w:szCs w:val="16"/>
            <w:lang w:val="en-US" w:eastAsia="zh-TW"/>
          </w:rPr>
          <w:t>-</w:t>
        </w:r>
        <w:r w:rsidRPr="00A8355B">
          <w:rPr>
            <w:rFonts w:ascii="Arial" w:eastAsia="SimSun" w:hAnsi="Arial" w:cs="Arial"/>
            <w:sz w:val="16"/>
            <w:szCs w:val="16"/>
            <w:lang w:val="en-US" w:eastAsia="zh-TW"/>
          </w:rPr>
          <w:tab/>
        </w:r>
        <w:r w:rsidRPr="00A8355B">
          <w:rPr>
            <w:rFonts w:ascii="Arial" w:eastAsia="SimSun" w:hAnsi="Arial" w:cs="Arial"/>
            <w:sz w:val="16"/>
            <w:szCs w:val="16"/>
            <w:lang w:val="x-none" w:eastAsia="zh-TW"/>
          </w:rPr>
          <w:t xml:space="preserve">The UE assumes that DM-RS of PDSCH and DM-RS of PDCCH and the CSI-RS applying the </w:t>
        </w:r>
        <w:r w:rsidRPr="00A8355B">
          <w:rPr>
            <w:rFonts w:ascii="Arial" w:eastAsia="SimSun" w:hAnsi="Arial" w:cs="Arial"/>
            <w:sz w:val="16"/>
            <w:szCs w:val="16"/>
            <w:lang w:val="x-none"/>
          </w:rPr>
          <w:t>indicated TCI state are quasi co-located with the</w:t>
        </w:r>
      </w:ins>
      <w:ins w:id="276" w:author="Ericsson" w:date="2024-04-01T10:53:00Z">
        <w:r w:rsidRPr="00A8355B">
          <w:rPr>
            <w:rFonts w:ascii="Arial" w:eastAsia="SimSun" w:hAnsi="Arial" w:cs="Arial"/>
            <w:sz w:val="16"/>
            <w:szCs w:val="16"/>
            <w:lang w:val="en-US"/>
          </w:rPr>
          <w:t xml:space="preserve"> reference signal(s) in the </w:t>
        </w:r>
      </w:ins>
      <w:ins w:id="277" w:author="Ericsson" w:date="2024-04-01T10:56:00Z">
        <w:r w:rsidRPr="00A8355B">
          <w:rPr>
            <w:rFonts w:ascii="Arial" w:hAnsi="Arial" w:cs="Arial"/>
            <w:i/>
            <w:iCs/>
            <w:sz w:val="16"/>
            <w:szCs w:val="16"/>
          </w:rPr>
          <w:t>Candidate</w:t>
        </w:r>
        <w:r w:rsidRPr="00A8355B">
          <w:rPr>
            <w:rFonts w:ascii="Arial" w:hAnsi="Arial" w:cs="Arial"/>
            <w:i/>
            <w:iCs/>
            <w:sz w:val="16"/>
            <w:szCs w:val="16"/>
            <w:lang w:eastAsia="zh-CN"/>
          </w:rPr>
          <w:t>TCI-State</w:t>
        </w:r>
        <w:r w:rsidRPr="00A8355B">
          <w:rPr>
            <w:rFonts w:ascii="Arial" w:hAnsi="Arial" w:cs="Arial"/>
            <w:iCs/>
            <w:sz w:val="16"/>
            <w:szCs w:val="16"/>
            <w:lang w:eastAsia="zh-CN"/>
          </w:rPr>
          <w:t xml:space="preserve"> </w:t>
        </w:r>
      </w:ins>
      <w:ins w:id="278" w:author="Ericsson" w:date="2024-04-01T10:53:00Z">
        <w:r w:rsidRPr="00A8355B">
          <w:rPr>
            <w:rFonts w:ascii="Arial" w:eastAsia="SimSun" w:hAnsi="Arial" w:cs="Arial"/>
            <w:sz w:val="16"/>
            <w:szCs w:val="16"/>
            <w:lang w:val="en-US"/>
          </w:rPr>
          <w:t>indicated in the LTM cell switch command [</w:t>
        </w:r>
      </w:ins>
      <w:ins w:id="279" w:author="Ericsson" w:date="2024-04-01T10:54:00Z">
        <w:r w:rsidRPr="00A8355B">
          <w:rPr>
            <w:rFonts w:ascii="Arial" w:eastAsia="SimSun" w:hAnsi="Arial" w:cs="Arial"/>
            <w:sz w:val="16"/>
            <w:szCs w:val="16"/>
            <w:lang w:val="en-US"/>
          </w:rPr>
          <w:t>10, 38.321</w:t>
        </w:r>
      </w:ins>
      <w:ins w:id="280" w:author="Ericsson" w:date="2024-04-01T10:53:00Z">
        <w:r w:rsidRPr="00A8355B">
          <w:rPr>
            <w:rFonts w:ascii="Arial" w:eastAsia="SimSun" w:hAnsi="Arial" w:cs="Arial"/>
            <w:sz w:val="16"/>
            <w:szCs w:val="16"/>
            <w:lang w:val="en-US"/>
          </w:rPr>
          <w:t>]</w:t>
        </w:r>
      </w:ins>
      <w:ins w:id="281" w:author="Ericsson" w:date="2024-04-01T10:54:00Z">
        <w:r w:rsidRPr="00A8355B">
          <w:rPr>
            <w:rFonts w:ascii="Arial" w:eastAsia="SimSun" w:hAnsi="Arial" w:cs="Arial"/>
            <w:sz w:val="16"/>
            <w:szCs w:val="16"/>
            <w:lang w:val="en-US"/>
          </w:rPr>
          <w:t xml:space="preserve"> if applicable, otherwise</w:t>
        </w:r>
      </w:ins>
      <w:ins w:id="282" w:author="Ericsson" w:date="2024-04-01T10:49:00Z">
        <w:r w:rsidRPr="00A8355B">
          <w:rPr>
            <w:rFonts w:ascii="Arial" w:eastAsia="SimSun" w:hAnsi="Arial" w:cs="Arial"/>
            <w:sz w:val="16"/>
            <w:szCs w:val="16"/>
            <w:lang w:val="en-US"/>
          </w:rPr>
          <w:t xml:space="preserve"> </w:t>
        </w:r>
      </w:ins>
    </w:p>
    <w:p w14:paraId="450FD4E6" w14:textId="77777777" w:rsidR="00A8355B" w:rsidRPr="00A8355B" w:rsidRDefault="00A8355B" w:rsidP="00A8355B">
      <w:pPr>
        <w:ind w:left="568" w:hanging="284"/>
        <w:rPr>
          <w:rFonts w:ascii="Arial" w:eastAsia="SimSun" w:hAnsi="Arial" w:cs="Arial"/>
          <w:sz w:val="16"/>
          <w:szCs w:val="16"/>
          <w:lang w:val="x-none" w:eastAsia="zh-TW"/>
        </w:rPr>
      </w:pPr>
      <w:r w:rsidRPr="00A8355B">
        <w:rPr>
          <w:rFonts w:ascii="Arial" w:eastAsia="SimSun" w:hAnsi="Arial" w:cs="Arial"/>
          <w:sz w:val="16"/>
          <w:szCs w:val="16"/>
          <w:lang w:val="x-none"/>
        </w:rPr>
        <w:lastRenderedPageBreak/>
        <w:t>-</w:t>
      </w:r>
      <w:r w:rsidRPr="00A8355B">
        <w:rPr>
          <w:rFonts w:ascii="Arial" w:eastAsia="SimSun" w:hAnsi="Arial" w:cs="Arial"/>
          <w:sz w:val="16"/>
          <w:szCs w:val="16"/>
          <w:lang w:val="x-none"/>
        </w:rPr>
        <w:tab/>
      </w:r>
      <w:r w:rsidRPr="00A8355B">
        <w:rPr>
          <w:rFonts w:ascii="Arial" w:eastAsia="SimSun" w:hAnsi="Arial" w:cs="Arial"/>
          <w:sz w:val="16"/>
          <w:szCs w:val="16"/>
          <w:lang w:val="x-none" w:eastAsia="zh-TW"/>
        </w:rPr>
        <w:t xml:space="preserve">The UE assumes that DM-RS of PDSCH and DM-RS of PDCCH and the CSI-RS applying the </w:t>
      </w:r>
      <w:r w:rsidRPr="00A8355B">
        <w:rPr>
          <w:rFonts w:ascii="Arial" w:eastAsia="SimSun" w:hAnsi="Arial" w:cs="Arial"/>
          <w:sz w:val="16"/>
          <w:szCs w:val="16"/>
          <w:lang w:val="x-none"/>
        </w:rPr>
        <w:t>indicated TCI state are quasi co-located with the SS/PBCH block the UE identified during the initial access procedure</w:t>
      </w:r>
      <w:ins w:id="283" w:author="Ericsson" w:date="2024-04-01T10:56:00Z">
        <w:r w:rsidRPr="00A8355B">
          <w:rPr>
            <w:rFonts w:ascii="Arial" w:eastAsia="SimSun" w:hAnsi="Arial" w:cs="Arial"/>
            <w:sz w:val="16"/>
            <w:szCs w:val="16"/>
            <w:lang w:val="en-US"/>
          </w:rPr>
          <w:t>.</w:t>
        </w:r>
      </w:ins>
    </w:p>
    <w:p w14:paraId="0B674909" w14:textId="77777777" w:rsidR="00A8355B" w:rsidRPr="00A8355B" w:rsidRDefault="00A8355B" w:rsidP="00A8355B">
      <w:pPr>
        <w:rPr>
          <w:ins w:id="284" w:author="Ericsson" w:date="2024-04-01T10:54:00Z"/>
          <w:rFonts w:ascii="Arial" w:eastAsia="SimSun" w:hAnsi="Arial" w:cs="Arial"/>
          <w:color w:val="000000"/>
          <w:sz w:val="16"/>
          <w:szCs w:val="16"/>
          <w:lang w:eastAsia="zh-TW"/>
        </w:rPr>
      </w:pPr>
      <w:r w:rsidRPr="00A8355B">
        <w:rPr>
          <w:rFonts w:ascii="Arial" w:eastAsia="SimSun" w:hAnsi="Arial" w:cs="Arial"/>
          <w:color w:val="000000"/>
          <w:sz w:val="16"/>
          <w:szCs w:val="16"/>
          <w:lang w:eastAsia="zh-TW"/>
        </w:rPr>
        <w:t xml:space="preserve">After a UE receives an initial higher layer configuration of </w:t>
      </w:r>
      <w:r w:rsidRPr="00A8355B">
        <w:rPr>
          <w:rFonts w:ascii="Arial" w:eastAsia="SimSun" w:hAnsi="Arial" w:cs="Arial"/>
          <w:i/>
          <w:iCs/>
          <w:color w:val="000000"/>
          <w:sz w:val="16"/>
          <w:szCs w:val="16"/>
        </w:rPr>
        <w:t>dl-OrJointTCI-StateList</w:t>
      </w:r>
      <w:r w:rsidRPr="00A8355B">
        <w:rPr>
          <w:rFonts w:ascii="Arial" w:eastAsia="SimSun" w:hAnsi="Arial" w:cs="Arial"/>
          <w:color w:val="000000"/>
          <w:sz w:val="16"/>
          <w:szCs w:val="16"/>
        </w:rPr>
        <w:t xml:space="preserve"> with</w:t>
      </w:r>
      <w:r w:rsidRPr="00A8355B">
        <w:rPr>
          <w:rFonts w:ascii="Arial" w:eastAsia="SimSun" w:hAnsi="Arial" w:cs="Arial"/>
          <w:color w:val="000000"/>
          <w:sz w:val="16"/>
          <w:szCs w:val="16"/>
          <w:lang w:eastAsia="zh-TW"/>
        </w:rPr>
        <w:t xml:space="preserve"> more than one </w:t>
      </w:r>
      <w:r w:rsidRPr="00A8355B">
        <w:rPr>
          <w:rFonts w:ascii="Arial" w:eastAsia="SimSun" w:hAnsi="Arial" w:cs="Arial"/>
          <w:i/>
          <w:iCs/>
          <w:color w:val="000000"/>
          <w:sz w:val="16"/>
          <w:szCs w:val="16"/>
          <w:lang w:eastAsia="zh-CN"/>
        </w:rPr>
        <w:t xml:space="preserve">TCI-State </w:t>
      </w:r>
      <w:r w:rsidRPr="00A8355B">
        <w:rPr>
          <w:rFonts w:ascii="Arial" w:eastAsia="SimSun" w:hAnsi="Arial" w:cs="Arial"/>
          <w:color w:val="000000"/>
          <w:sz w:val="16"/>
          <w:szCs w:val="16"/>
          <w:lang w:eastAsia="zh-CN"/>
        </w:rPr>
        <w:t xml:space="preserve">or </w:t>
      </w:r>
      <w:r w:rsidRPr="00A8355B">
        <w:rPr>
          <w:rFonts w:ascii="Arial" w:eastAsia="SimSun" w:hAnsi="Arial" w:cs="Arial"/>
          <w:i/>
          <w:iCs/>
          <w:color w:val="000000"/>
          <w:sz w:val="16"/>
          <w:szCs w:val="16"/>
        </w:rPr>
        <w:t>ul-TCI-StateList</w:t>
      </w:r>
      <w:r w:rsidRPr="00A8355B">
        <w:rPr>
          <w:rFonts w:ascii="Arial" w:eastAsia="SimSun" w:hAnsi="Arial" w:cs="Arial"/>
          <w:color w:val="000000"/>
          <w:sz w:val="16"/>
          <w:szCs w:val="16"/>
        </w:rPr>
        <w:t xml:space="preserve"> with </w:t>
      </w:r>
      <w:r w:rsidRPr="00A8355B">
        <w:rPr>
          <w:rFonts w:ascii="Arial" w:eastAsia="SimSun" w:hAnsi="Arial" w:cs="Arial"/>
          <w:color w:val="000000"/>
          <w:sz w:val="16"/>
          <w:szCs w:val="16"/>
          <w:lang w:eastAsia="zh-TW"/>
        </w:rPr>
        <w:t xml:space="preserve">more than one </w:t>
      </w:r>
      <w:r w:rsidRPr="00A8355B">
        <w:rPr>
          <w:rFonts w:ascii="Arial" w:eastAsia="SimSun" w:hAnsi="Arial" w:cs="Arial"/>
          <w:i/>
          <w:iCs/>
          <w:color w:val="000000"/>
          <w:sz w:val="16"/>
          <w:szCs w:val="16"/>
          <w:lang w:eastAsia="zh-CN"/>
        </w:rPr>
        <w:t>TCI-UL-State</w:t>
      </w:r>
      <w:r w:rsidRPr="00A8355B">
        <w:rPr>
          <w:rFonts w:ascii="Arial" w:eastAsia="SimSun" w:hAnsi="Arial" w:cs="Arial"/>
          <w:color w:val="000000"/>
          <w:sz w:val="16"/>
          <w:szCs w:val="16"/>
          <w:lang w:eastAsia="zh-TW"/>
        </w:rPr>
        <w:t xml:space="preserve"> and before application of an </w:t>
      </w:r>
      <w:r w:rsidRPr="00A8355B">
        <w:rPr>
          <w:rFonts w:ascii="Arial" w:eastAsia="SimSun" w:hAnsi="Arial" w:cs="Arial"/>
          <w:color w:val="000000"/>
          <w:sz w:val="16"/>
          <w:szCs w:val="16"/>
        </w:rPr>
        <w:t xml:space="preserve">indicated TCI state </w:t>
      </w:r>
      <w:r w:rsidRPr="00A8355B">
        <w:rPr>
          <w:rFonts w:ascii="Arial" w:eastAsia="SimSun" w:hAnsi="Arial" w:cs="Arial"/>
          <w:color w:val="000000"/>
          <w:sz w:val="16"/>
          <w:szCs w:val="16"/>
          <w:lang w:eastAsia="zh-TW"/>
        </w:rPr>
        <w:t>from the configured TCI states:</w:t>
      </w:r>
    </w:p>
    <w:p w14:paraId="14698AB4" w14:textId="77777777" w:rsidR="00A8355B" w:rsidRPr="00A8355B" w:rsidRDefault="00A8355B" w:rsidP="00A8355B">
      <w:pPr>
        <w:ind w:left="568" w:hanging="284"/>
        <w:rPr>
          <w:rFonts w:ascii="Arial" w:eastAsia="SimSun" w:hAnsi="Arial" w:cs="Arial"/>
          <w:sz w:val="16"/>
          <w:szCs w:val="16"/>
          <w:lang w:val="x-none" w:eastAsia="zh-TW"/>
        </w:rPr>
      </w:pPr>
      <w:ins w:id="285" w:author="Ericsson" w:date="2024-04-01T10:54:00Z">
        <w:r w:rsidRPr="00A8355B">
          <w:rPr>
            <w:rFonts w:ascii="Arial" w:eastAsia="SimSun" w:hAnsi="Arial" w:cs="Arial"/>
            <w:sz w:val="16"/>
            <w:szCs w:val="16"/>
            <w:lang w:val="en-US" w:eastAsia="zh-TW"/>
          </w:rPr>
          <w:t>-</w:t>
        </w:r>
        <w:r w:rsidRPr="00A8355B">
          <w:rPr>
            <w:rFonts w:ascii="Arial" w:eastAsia="SimSun" w:hAnsi="Arial" w:cs="Arial"/>
            <w:sz w:val="16"/>
            <w:szCs w:val="16"/>
            <w:lang w:val="en-US" w:eastAsia="zh-TW"/>
          </w:rPr>
          <w:tab/>
        </w:r>
        <w:r w:rsidRPr="00A8355B">
          <w:rPr>
            <w:rFonts w:ascii="Arial" w:eastAsia="SimSun" w:hAnsi="Arial" w:cs="Arial"/>
            <w:sz w:val="16"/>
            <w:szCs w:val="16"/>
            <w:lang w:val="x-none" w:eastAsia="zh-TW"/>
          </w:rPr>
          <w:t xml:space="preserve">The UE </w:t>
        </w:r>
      </w:ins>
      <w:ins w:id="286" w:author="Ericsson" w:date="2024-04-01T10:59:00Z">
        <w:r w:rsidRPr="00A8355B">
          <w:rPr>
            <w:rFonts w:ascii="Arial" w:eastAsia="SimSun" w:hAnsi="Arial" w:cs="Arial"/>
            <w:sz w:val="16"/>
            <w:szCs w:val="16"/>
            <w:lang w:val="en-US" w:eastAsia="zh-TW"/>
          </w:rPr>
          <w:t>determines</w:t>
        </w:r>
      </w:ins>
      <w:ins w:id="287" w:author="Ericsson" w:date="2024-04-01T10:54:00Z">
        <w:r w:rsidRPr="00A8355B">
          <w:rPr>
            <w:rFonts w:ascii="Arial" w:eastAsia="SimSun" w:hAnsi="Arial" w:cs="Arial"/>
            <w:sz w:val="16"/>
            <w:szCs w:val="16"/>
            <w:lang w:val="x-none" w:eastAsia="zh-TW"/>
          </w:rPr>
          <w:t xml:space="preserve"> the UL TX spatial filter, if applicable, for dynamic-grant and configured-grant based PUSCH and PUCCH, and for SRS applying the indicated TCI state, </w:t>
        </w:r>
      </w:ins>
      <w:ins w:id="288" w:author="Ericsson" w:date="2024-04-01T10:59:00Z">
        <w:r w:rsidRPr="00A8355B">
          <w:rPr>
            <w:rFonts w:ascii="Arial" w:eastAsia="SimSun" w:hAnsi="Arial" w:cs="Arial"/>
            <w:sz w:val="16"/>
            <w:szCs w:val="16"/>
            <w:lang w:val="en-US" w:eastAsia="zh-TW"/>
          </w:rPr>
          <w:t xml:space="preserve">from the </w:t>
        </w:r>
        <w:r w:rsidRPr="00A8355B">
          <w:rPr>
            <w:rFonts w:ascii="Arial" w:hAnsi="Arial" w:cs="Arial"/>
            <w:i/>
            <w:iCs/>
            <w:sz w:val="16"/>
            <w:szCs w:val="16"/>
          </w:rPr>
          <w:t>Candidate</w:t>
        </w:r>
        <w:r w:rsidRPr="00A8355B">
          <w:rPr>
            <w:rFonts w:ascii="Arial" w:hAnsi="Arial" w:cs="Arial"/>
            <w:i/>
            <w:iCs/>
            <w:sz w:val="16"/>
            <w:szCs w:val="16"/>
            <w:lang w:eastAsia="zh-CN"/>
          </w:rPr>
          <w:t>TCI-State</w:t>
        </w:r>
        <w:r w:rsidRPr="00A8355B">
          <w:rPr>
            <w:rFonts w:ascii="Arial" w:hAnsi="Arial" w:cs="Arial"/>
            <w:iCs/>
            <w:sz w:val="16"/>
            <w:szCs w:val="16"/>
            <w:lang w:eastAsia="zh-CN"/>
          </w:rPr>
          <w:t xml:space="preserve"> </w:t>
        </w:r>
      </w:ins>
      <w:ins w:id="289" w:author="Ericsson" w:date="2024-04-01T11:00:00Z">
        <w:r w:rsidRPr="00A8355B">
          <w:rPr>
            <w:rFonts w:ascii="Arial" w:hAnsi="Arial" w:cs="Arial"/>
            <w:iCs/>
            <w:sz w:val="16"/>
            <w:szCs w:val="16"/>
            <w:lang w:eastAsia="zh-CN"/>
          </w:rPr>
          <w:t xml:space="preserve">or </w:t>
        </w:r>
        <w:r w:rsidRPr="00A8355B">
          <w:rPr>
            <w:rFonts w:ascii="Arial" w:hAnsi="Arial" w:cs="Arial"/>
            <w:i/>
            <w:iCs/>
            <w:sz w:val="16"/>
            <w:szCs w:val="16"/>
          </w:rPr>
          <w:t>Candidate</w:t>
        </w:r>
        <w:r w:rsidRPr="00A8355B">
          <w:rPr>
            <w:rFonts w:ascii="Arial" w:hAnsi="Arial" w:cs="Arial"/>
            <w:i/>
            <w:sz w:val="16"/>
            <w:szCs w:val="16"/>
          </w:rPr>
          <w:t>TCI-UL-State</w:t>
        </w:r>
        <w:r w:rsidRPr="00A8355B">
          <w:rPr>
            <w:rFonts w:ascii="Arial" w:hAnsi="Arial" w:cs="Arial"/>
            <w:iCs/>
            <w:sz w:val="16"/>
            <w:szCs w:val="16"/>
            <w:lang w:eastAsia="zh-CN"/>
          </w:rPr>
          <w:t xml:space="preserve"> </w:t>
        </w:r>
      </w:ins>
      <w:ins w:id="290" w:author="Ericsson" w:date="2024-04-01T10:59:00Z">
        <w:r w:rsidRPr="00A8355B">
          <w:rPr>
            <w:rFonts w:ascii="Arial" w:eastAsia="SimSun" w:hAnsi="Arial" w:cs="Arial"/>
            <w:sz w:val="16"/>
            <w:szCs w:val="16"/>
            <w:lang w:val="en-US"/>
          </w:rPr>
          <w:t>indicated in the LTM cell switch command [10, 38.321] if applicable, otherwise</w:t>
        </w:r>
      </w:ins>
    </w:p>
    <w:p w14:paraId="2FFAEA37" w14:textId="77777777" w:rsidR="00A8355B" w:rsidRPr="00A8355B" w:rsidRDefault="00A8355B" w:rsidP="00A8355B">
      <w:pPr>
        <w:ind w:left="568" w:hanging="284"/>
        <w:rPr>
          <w:rFonts w:ascii="Arial" w:eastAsia="SimSun" w:hAnsi="Arial" w:cs="Arial"/>
          <w:sz w:val="16"/>
          <w:szCs w:val="16"/>
          <w:lang w:val="en-US" w:eastAsia="zh-TW"/>
        </w:rPr>
      </w:pPr>
      <w:r w:rsidRPr="00A8355B">
        <w:rPr>
          <w:rFonts w:ascii="Arial" w:eastAsia="SimSun" w:hAnsi="Arial" w:cs="Arial"/>
          <w:sz w:val="16"/>
          <w:szCs w:val="16"/>
          <w:lang w:val="x-none"/>
        </w:rPr>
        <w:t>-</w:t>
      </w:r>
      <w:r w:rsidRPr="00A8355B">
        <w:rPr>
          <w:rFonts w:ascii="Arial" w:eastAsia="SimSun" w:hAnsi="Arial" w:cs="Arial"/>
          <w:sz w:val="16"/>
          <w:szCs w:val="16"/>
          <w:lang w:val="x-none"/>
        </w:rPr>
        <w:tab/>
      </w:r>
      <w:r w:rsidRPr="00A8355B">
        <w:rPr>
          <w:rFonts w:ascii="Arial" w:eastAsia="SimSun" w:hAnsi="Arial" w:cs="Arial"/>
          <w:sz w:val="16"/>
          <w:szCs w:val="16"/>
          <w:lang w:val="x-none" w:eastAsia="zh-TW"/>
        </w:rPr>
        <w:t xml:space="preserve">The UE assumes that the UL TX spatial filter, if applicable, for dynamic-grant and configured-grant based PUSCH and PUCCH, and for SRS applying the </w:t>
      </w:r>
      <w:r w:rsidRPr="00A8355B">
        <w:rPr>
          <w:rFonts w:ascii="Arial" w:eastAsia="SimSun" w:hAnsi="Arial" w:cs="Arial"/>
          <w:sz w:val="16"/>
          <w:szCs w:val="16"/>
          <w:lang w:val="x-none"/>
        </w:rPr>
        <w:t>indicated TCI state,</w:t>
      </w:r>
      <w:r w:rsidRPr="00A8355B">
        <w:rPr>
          <w:rFonts w:ascii="Arial" w:eastAsia="SimSun" w:hAnsi="Arial" w:cs="Arial"/>
          <w:sz w:val="16"/>
          <w:szCs w:val="16"/>
          <w:lang w:val="x-none" w:eastAsia="zh-TW"/>
        </w:rPr>
        <w:t xml:space="preserve"> is the same as that for a PUSCH transmission scheduled by a RAR UL grant or a MsgA PUSCH transmission during the initial access procedure</w:t>
      </w:r>
      <w:ins w:id="291" w:author="Ericsson" w:date="2024-04-01T10:54:00Z">
        <w:r w:rsidRPr="00A8355B">
          <w:rPr>
            <w:rFonts w:ascii="Arial" w:eastAsia="SimSun" w:hAnsi="Arial" w:cs="Arial"/>
            <w:sz w:val="16"/>
            <w:szCs w:val="16"/>
            <w:lang w:val="en-US" w:eastAsia="zh-TW"/>
          </w:rPr>
          <w:t>.</w:t>
        </w:r>
      </w:ins>
    </w:p>
    <w:p w14:paraId="47F81D1E" w14:textId="77777777" w:rsidR="00A8355B" w:rsidRPr="00A8355B" w:rsidRDefault="00A8355B" w:rsidP="00A8355B">
      <w:pPr>
        <w:jc w:val="center"/>
        <w:rPr>
          <w:rFonts w:ascii="Arial" w:hAnsi="Arial" w:cs="Arial"/>
          <w:noProof/>
          <w:color w:val="FF0000"/>
          <w:sz w:val="16"/>
          <w:szCs w:val="16"/>
        </w:rPr>
      </w:pPr>
      <w:r w:rsidRPr="00A8355B">
        <w:rPr>
          <w:rFonts w:ascii="Arial" w:hAnsi="Arial" w:cs="Arial"/>
          <w:noProof/>
          <w:color w:val="FF0000"/>
          <w:sz w:val="16"/>
          <w:szCs w:val="16"/>
        </w:rPr>
        <w:t>&lt;unchanged parts omitted&gt;</w:t>
      </w:r>
    </w:p>
    <w:p w14:paraId="4A79E0E3" w14:textId="77777777" w:rsidR="00A8355B" w:rsidRPr="00A8355B" w:rsidRDefault="00A8355B" w:rsidP="00A8355B">
      <w:pPr>
        <w:rPr>
          <w:rFonts w:ascii="Times New Roman" w:hAnsi="Times New Roman"/>
          <w:bCs/>
          <w:color w:val="FF0000"/>
          <w:szCs w:val="20"/>
        </w:rPr>
      </w:pPr>
      <w:r w:rsidRPr="00A8355B">
        <w:rPr>
          <w:rFonts w:ascii="Times New Roman" w:hAnsi="Times New Roman"/>
          <w:bCs/>
          <w:color w:val="FF0000"/>
          <w:szCs w:val="20"/>
        </w:rPr>
        <w:t>---------------</w:t>
      </w:r>
      <w:r>
        <w:rPr>
          <w:rFonts w:ascii="Times New Roman" w:hAnsi="Times New Roman"/>
          <w:bCs/>
          <w:color w:val="FF0000"/>
          <w:szCs w:val="20"/>
        </w:rPr>
        <w:t xml:space="preserve">End </w:t>
      </w:r>
      <w:r w:rsidRPr="00A8355B">
        <w:rPr>
          <w:rFonts w:ascii="Times New Roman" w:hAnsi="Times New Roman"/>
          <w:bCs/>
          <w:color w:val="FF0000"/>
          <w:szCs w:val="20"/>
        </w:rPr>
        <w:t>of TP---------------</w:t>
      </w:r>
    </w:p>
    <w:p w14:paraId="655A0B8C" w14:textId="68D1FA3E" w:rsidR="00A8355B" w:rsidRDefault="00963ED4" w:rsidP="00A8355B">
      <w:pPr>
        <w:rPr>
          <w:noProof/>
        </w:rPr>
      </w:pPr>
      <w:r>
        <w:rPr>
          <w:noProof/>
        </w:rPr>
        <w:t>Final CR in:</w:t>
      </w:r>
    </w:p>
    <w:p w14:paraId="39F763B6" w14:textId="3219268F" w:rsidR="00963ED4" w:rsidRPr="004244DC" w:rsidRDefault="007E34E7" w:rsidP="00963ED4">
      <w:pPr>
        <w:rPr>
          <w:b/>
          <w:bCs/>
          <w:lang w:eastAsia="zh-CN"/>
        </w:rPr>
      </w:pPr>
      <w:hyperlink r:id="rId518" w:history="1">
        <w:r>
          <w:rPr>
            <w:rStyle w:val="Hyperlink"/>
            <w:b/>
            <w:bCs/>
            <w:highlight w:val="green"/>
            <w:lang w:eastAsia="zh-CN"/>
          </w:rPr>
          <w:t>R1-2403709</w:t>
        </w:r>
      </w:hyperlink>
      <w:r w:rsidR="00963ED4" w:rsidRPr="004244DC">
        <w:rPr>
          <w:b/>
          <w:bCs/>
          <w:lang w:eastAsia="zh-CN"/>
        </w:rPr>
        <w:tab/>
        <w:t>Correction on QCL assumption after LTM cell switch command</w:t>
      </w:r>
      <w:r w:rsidR="00963ED4" w:rsidRPr="004244DC">
        <w:rPr>
          <w:b/>
          <w:bCs/>
          <w:lang w:eastAsia="zh-CN"/>
        </w:rPr>
        <w:tab/>
        <w:t>Moderator (Fujitsu), ZTE, Nokia, Ericsson, Huawei, HiSilicon, vivo, Lenovo</w:t>
      </w:r>
    </w:p>
    <w:p w14:paraId="62B90472" w14:textId="77777777" w:rsidR="00963ED4" w:rsidRPr="004244DC" w:rsidRDefault="00963ED4" w:rsidP="00963ED4">
      <w:pPr>
        <w:rPr>
          <w:lang w:eastAsia="zh-CN"/>
        </w:rPr>
      </w:pPr>
      <w:r>
        <w:rPr>
          <w:lang w:eastAsia="zh-CN"/>
        </w:rPr>
        <w:t>(</w:t>
      </w:r>
      <w:r w:rsidRPr="004244DC">
        <w:rPr>
          <w:lang w:eastAsia="zh-CN"/>
        </w:rPr>
        <w:t>Rel-18</w:t>
      </w:r>
      <w:r>
        <w:rPr>
          <w:lang w:eastAsia="zh-CN"/>
        </w:rPr>
        <w:t xml:space="preserve">, </w:t>
      </w:r>
      <w:r w:rsidRPr="004244DC">
        <w:rPr>
          <w:lang w:eastAsia="zh-CN"/>
        </w:rPr>
        <w:t>38.21</w:t>
      </w:r>
      <w:r>
        <w:rPr>
          <w:lang w:eastAsia="zh-CN"/>
        </w:rPr>
        <w:t xml:space="preserve">4, </w:t>
      </w:r>
      <w:r w:rsidRPr="004244DC">
        <w:rPr>
          <w:lang w:eastAsia="zh-CN"/>
        </w:rPr>
        <w:t>NR_Mob_enh2-Core</w:t>
      </w:r>
      <w:r>
        <w:rPr>
          <w:lang w:eastAsia="zh-CN"/>
        </w:rPr>
        <w:t>, CR</w:t>
      </w:r>
      <w:r w:rsidRPr="004244DC">
        <w:rPr>
          <w:lang w:eastAsia="zh-CN"/>
        </w:rPr>
        <w:t>0</w:t>
      </w:r>
      <w:r>
        <w:rPr>
          <w:lang w:eastAsia="zh-CN"/>
        </w:rPr>
        <w:t xml:space="preserve">552, Cat </w:t>
      </w:r>
      <w:r w:rsidRPr="004244DC">
        <w:rPr>
          <w:lang w:eastAsia="zh-CN"/>
        </w:rPr>
        <w:t>F</w:t>
      </w:r>
      <w:r>
        <w:rPr>
          <w:lang w:eastAsia="zh-CN"/>
        </w:rPr>
        <w:t>) is agreed.</w:t>
      </w:r>
    </w:p>
    <w:p w14:paraId="14DE9499" w14:textId="77777777" w:rsidR="00963ED4" w:rsidRPr="00A8355B" w:rsidRDefault="00963ED4" w:rsidP="00A8355B">
      <w:pPr>
        <w:rPr>
          <w:noProof/>
        </w:rPr>
      </w:pPr>
    </w:p>
    <w:p w14:paraId="54790FF2" w14:textId="77777777" w:rsidR="00A8355B" w:rsidRPr="00A8355B" w:rsidRDefault="00A8355B" w:rsidP="00A8355B">
      <w:pPr>
        <w:rPr>
          <w:rFonts w:ascii="Times New Roman" w:hAnsi="Times New Roman"/>
          <w:bCs/>
          <w:szCs w:val="20"/>
          <w:highlight w:val="green"/>
        </w:rPr>
      </w:pPr>
      <w:r w:rsidRPr="00A8355B">
        <w:rPr>
          <w:rFonts w:ascii="Times New Roman" w:hAnsi="Times New Roman"/>
          <w:bCs/>
          <w:szCs w:val="20"/>
          <w:highlight w:val="green"/>
        </w:rPr>
        <w:t>Agreement</w:t>
      </w:r>
    </w:p>
    <w:p w14:paraId="436595A0" w14:textId="77777777" w:rsidR="00A8355B" w:rsidRPr="00A8355B" w:rsidRDefault="00A8355B" w:rsidP="00A8355B">
      <w:pPr>
        <w:rPr>
          <w:rFonts w:ascii="Times New Roman" w:hAnsi="Times New Roman"/>
          <w:bCs/>
          <w:szCs w:val="20"/>
        </w:rPr>
      </w:pPr>
      <w:r w:rsidRPr="00A8355B">
        <w:rPr>
          <w:rFonts w:ascii="Times New Roman" w:hAnsi="Times New Roman"/>
          <w:bCs/>
          <w:szCs w:val="20"/>
        </w:rPr>
        <w:t>Adopt the following TP to section</w:t>
      </w:r>
      <w:r w:rsidRPr="00A8355B">
        <w:rPr>
          <w:rFonts w:ascii="Times New Roman" w:eastAsia="DengXian" w:hAnsi="Times New Roman"/>
          <w:bCs/>
          <w:szCs w:val="20"/>
          <w:lang w:eastAsia="zh-CN"/>
        </w:rPr>
        <w:t xml:space="preserve"> 21</w:t>
      </w:r>
      <w:r w:rsidRPr="00A8355B">
        <w:rPr>
          <w:rFonts w:ascii="Times New Roman" w:hAnsi="Times New Roman"/>
          <w:bCs/>
          <w:szCs w:val="20"/>
        </w:rPr>
        <w:t>, TS38.21</w:t>
      </w:r>
      <w:r w:rsidRPr="00A8355B">
        <w:rPr>
          <w:rFonts w:ascii="Times New Roman" w:eastAsia="DengXian" w:hAnsi="Times New Roman"/>
          <w:bCs/>
          <w:szCs w:val="20"/>
          <w:lang w:eastAsia="zh-CN"/>
        </w:rPr>
        <w:t>3</w:t>
      </w:r>
      <w:r w:rsidRPr="00A8355B">
        <w:rPr>
          <w:rFonts w:ascii="Times New Roman" w:hAnsi="Times New Roman"/>
          <w:bCs/>
          <w:szCs w:val="20"/>
        </w:rPr>
        <w:t>.</w:t>
      </w:r>
    </w:p>
    <w:p w14:paraId="04B7A433" w14:textId="77777777" w:rsidR="00A8355B" w:rsidRPr="00A8355B" w:rsidRDefault="00A8355B" w:rsidP="00A8355B">
      <w:pPr>
        <w:rPr>
          <w:rFonts w:ascii="Times New Roman" w:hAnsi="Times New Roman"/>
          <w:bCs/>
          <w:color w:val="FF0000"/>
          <w:szCs w:val="20"/>
        </w:rPr>
      </w:pPr>
      <w:r w:rsidRPr="00A8355B">
        <w:rPr>
          <w:rFonts w:ascii="Times New Roman" w:hAnsi="Times New Roman"/>
          <w:bCs/>
          <w:color w:val="FF0000"/>
          <w:szCs w:val="20"/>
        </w:rPr>
        <w:t>---------------Start of TP---------------</w:t>
      </w:r>
    </w:p>
    <w:p w14:paraId="2B29E561" w14:textId="77777777" w:rsidR="00A8355B" w:rsidRPr="00A8355B" w:rsidRDefault="00A8355B" w:rsidP="00A8355B">
      <w:pPr>
        <w:rPr>
          <w:rFonts w:ascii="Arial" w:eastAsia="MS PGothic" w:hAnsi="Arial" w:cs="Arial"/>
          <w:b/>
          <w:bCs/>
          <w:sz w:val="16"/>
          <w:szCs w:val="16"/>
        </w:rPr>
      </w:pPr>
      <w:r w:rsidRPr="00A8355B">
        <w:rPr>
          <w:rFonts w:ascii="Arial" w:hAnsi="Arial" w:cs="Arial"/>
          <w:b/>
          <w:bCs/>
          <w:sz w:val="16"/>
          <w:szCs w:val="16"/>
        </w:rPr>
        <w:t>21</w:t>
      </w:r>
      <w:r w:rsidRPr="00A8355B">
        <w:rPr>
          <w:rFonts w:ascii="Arial" w:hAnsi="Arial" w:cs="Arial"/>
          <w:b/>
          <w:bCs/>
          <w:sz w:val="16"/>
          <w:szCs w:val="16"/>
        </w:rPr>
        <w:tab/>
        <w:t>L1/L2-triggered mobility procedures</w:t>
      </w:r>
    </w:p>
    <w:p w14:paraId="0151944E" w14:textId="28A7C78F" w:rsidR="00A8355B" w:rsidRPr="00A8355B" w:rsidRDefault="00A8355B" w:rsidP="00A8355B">
      <w:pPr>
        <w:rPr>
          <w:rFonts w:ascii="Arial" w:eastAsia="SimSun" w:hAnsi="Arial" w:cs="Arial"/>
          <w:sz w:val="16"/>
          <w:szCs w:val="16"/>
        </w:rPr>
      </w:pPr>
      <w:r w:rsidRPr="00A8355B">
        <w:rPr>
          <w:rFonts w:ascii="Arial" w:hAnsi="Arial" w:cs="Arial"/>
          <w:sz w:val="16"/>
          <w:szCs w:val="16"/>
        </w:rPr>
        <w:t xml:space="preserve">A UE can be provided configurations, by </w:t>
      </w:r>
      <w:r w:rsidRPr="00A8355B">
        <w:rPr>
          <w:rFonts w:ascii="Arial" w:hAnsi="Arial" w:cs="Arial"/>
          <w:i/>
          <w:iCs/>
          <w:sz w:val="16"/>
          <w:szCs w:val="16"/>
        </w:rPr>
        <w:t>EarlyUlSyncConfig</w:t>
      </w:r>
      <w:r w:rsidRPr="00A8355B">
        <w:rPr>
          <w:rFonts w:ascii="Arial" w:hAnsi="Arial" w:cs="Arial"/>
          <w:sz w:val="16"/>
          <w:szCs w:val="16"/>
        </w:rPr>
        <w:t xml:space="preserve">, for PRACH transmission parameters for each of the candidate cells. The UE can be triggered a PRACH transmission on a candidate cell by a PDCCH order that the UE receives on a serving cell and includes an indication of the candidate cell for the PRACH transmission [4, TS 38.212]. If the serving cell and the candidate cell operate in a same frequency range and the UE would have transmissions that overlap in time, or when a gap between a first or last symbol of a PRACH transmission to the candidate cell is less than </w:t>
      </w:r>
      <w:r w:rsidRPr="00A8355B">
        <w:rPr>
          <w:rFonts w:ascii="Cambria Math" w:hAnsi="Cambria Math" w:cs="Cambria Math"/>
          <w:sz w:val="16"/>
          <w:szCs w:val="16"/>
        </w:rPr>
        <w:t>𝑁</w:t>
      </w:r>
      <w:r w:rsidRPr="00A8355B">
        <w:rPr>
          <w:rFonts w:ascii="Arial" w:hAnsi="Arial" w:cs="Arial"/>
          <w:sz w:val="16"/>
          <w:szCs w:val="16"/>
        </w:rPr>
        <w:t xml:space="preserve"> symbols from a last or first symbol, respectively, of an UL transmission to the serving cell, where </w:t>
      </w:r>
      <m:oMath>
        <m:r>
          <w:rPr>
            <w:rFonts w:ascii="Cambria Math" w:eastAsia="DengXian" w:hAnsi="Cambria Math" w:cs="Arial"/>
            <w:sz w:val="16"/>
            <w:szCs w:val="16"/>
          </w:rPr>
          <m:t>N</m:t>
        </m:r>
      </m:oMath>
      <w:r w:rsidRPr="00A8355B">
        <w:rPr>
          <w:rFonts w:ascii="Arial" w:hAnsi="Arial" w:cs="Arial"/>
          <w:sz w:val="16"/>
          <w:szCs w:val="16"/>
        </w:rPr>
        <w:t xml:space="preserve"> is defined in Clause 8.1, the UE </w:t>
      </w:r>
    </w:p>
    <w:p w14:paraId="31B3348D" w14:textId="77777777" w:rsidR="00A8355B" w:rsidRPr="00A8355B" w:rsidRDefault="00A8355B" w:rsidP="00A8355B">
      <w:pPr>
        <w:ind w:left="568" w:hanging="284"/>
        <w:rPr>
          <w:rFonts w:ascii="Arial" w:eastAsia="MS Mincho" w:hAnsi="Arial" w:cs="Arial"/>
          <w:sz w:val="16"/>
          <w:szCs w:val="16"/>
        </w:rPr>
      </w:pPr>
      <w:r w:rsidRPr="00A8355B">
        <w:rPr>
          <w:rFonts w:ascii="Arial" w:eastAsia="MS Mincho" w:hAnsi="Arial" w:cs="Arial"/>
          <w:sz w:val="16"/>
          <w:szCs w:val="16"/>
        </w:rPr>
        <w:t>-</w:t>
      </w:r>
      <w:r w:rsidRPr="00A8355B">
        <w:rPr>
          <w:rFonts w:ascii="Arial" w:eastAsia="MS Mincho" w:hAnsi="Arial" w:cs="Arial"/>
          <w:sz w:val="16"/>
          <w:szCs w:val="16"/>
        </w:rPr>
        <w:tab/>
        <w:t>drops the transmissions on the serving cell when the UE does not support transmissions that overlap in time or are separated by less than the gap on the serving cell and the candidate cell</w:t>
      </w:r>
      <w:ins w:id="292" w:author="Sanjay Goyal (Nokia)" w:date="2024-03-27T13:09:00Z">
        <w:r w:rsidRPr="00A8355B">
          <w:rPr>
            <w:rFonts w:ascii="Arial" w:eastAsia="MS Mincho" w:hAnsi="Arial" w:cs="Arial"/>
            <w:sz w:val="16"/>
            <w:szCs w:val="16"/>
          </w:rPr>
          <w:t xml:space="preserve"> </w:t>
        </w:r>
        <w:r w:rsidRPr="00A8355B">
          <w:rPr>
            <w:rFonts w:ascii="Arial" w:eastAsia="MS Mincho" w:hAnsi="Arial" w:cs="Arial"/>
            <w:color w:val="000000"/>
            <w:sz w:val="16"/>
            <w:szCs w:val="16"/>
          </w:rPr>
          <w:t>and the UL transmission to the serving cell is other than a RACH Msg 1, Msg A, or Msg 3 transmission.</w:t>
        </w:r>
      </w:ins>
    </w:p>
    <w:p w14:paraId="42F3D240" w14:textId="07B1E6CC" w:rsidR="00A8355B" w:rsidRPr="00A8355B" w:rsidRDefault="00A8355B" w:rsidP="00A8355B">
      <w:pPr>
        <w:ind w:left="568" w:hanging="284"/>
        <w:rPr>
          <w:rFonts w:ascii="Arial" w:eastAsia="MS Mincho" w:hAnsi="Arial" w:cs="Arial"/>
          <w:sz w:val="16"/>
          <w:szCs w:val="16"/>
        </w:rPr>
      </w:pPr>
      <w:r w:rsidRPr="00A8355B">
        <w:rPr>
          <w:rFonts w:ascii="Arial" w:eastAsia="MS Mincho" w:hAnsi="Arial" w:cs="Arial"/>
          <w:sz w:val="16"/>
          <w:szCs w:val="16"/>
        </w:rPr>
        <w:t>-</w:t>
      </w:r>
      <w:r w:rsidRPr="00A8355B">
        <w:rPr>
          <w:rFonts w:ascii="Arial" w:eastAsia="MS Mincho" w:hAnsi="Arial" w:cs="Arial"/>
          <w:sz w:val="16"/>
          <w:szCs w:val="16"/>
        </w:rPr>
        <w:tab/>
        <w:t>prioritizes power allocation to the PRACH transmission on the candidate cell in clause 7.5 when the UE supports transmissions that overlap in time or are separated by less than the gap, and a</w:t>
      </w:r>
      <w:r w:rsidRPr="00A8355B">
        <w:rPr>
          <w:rFonts w:ascii="Arial" w:eastAsia="MS Mincho" w:hAnsi="Arial" w:cs="Arial"/>
          <w:iCs/>
          <w:sz w:val="16"/>
          <w:szCs w:val="16"/>
        </w:rPr>
        <w:t xml:space="preserve"> total UE transmit power in the frequency range would exceed </w:t>
      </w:r>
      <m:oMath>
        <m:sSub>
          <m:sSubPr>
            <m:ctrlPr>
              <w:rPr>
                <w:rFonts w:ascii="Cambria Math" w:hAnsi="Cambria Math" w:cs="Arial"/>
                <w:i/>
                <w:sz w:val="16"/>
                <w:szCs w:val="16"/>
              </w:rPr>
            </m:ctrlPr>
          </m:sSubPr>
          <m:e>
            <m:acc>
              <m:accPr>
                <m:ctrlPr>
                  <w:rPr>
                    <w:rFonts w:ascii="Cambria Math" w:hAnsi="Cambria Math" w:cs="Arial"/>
                    <w:i/>
                    <w:sz w:val="16"/>
                    <w:szCs w:val="16"/>
                  </w:rPr>
                </m:ctrlPr>
              </m:accPr>
              <m:e>
                <m:r>
                  <w:rPr>
                    <w:rFonts w:ascii="Cambria Math" w:hAnsi="Cambria Math" w:cs="Arial"/>
                    <w:sz w:val="16"/>
                    <w:szCs w:val="16"/>
                  </w:rPr>
                  <m:t>P</m:t>
                </m:r>
              </m:e>
            </m:acc>
          </m:e>
          <m:sub>
            <m:r>
              <m:rPr>
                <m:sty m:val="p"/>
              </m:rPr>
              <w:rPr>
                <w:rFonts w:ascii="Cambria Math" w:hAnsi="Cambria Math" w:cs="Arial"/>
                <w:sz w:val="16"/>
                <w:szCs w:val="16"/>
              </w:rPr>
              <m:t>CMAX</m:t>
            </m:r>
          </m:sub>
        </m:sSub>
      </m:oMath>
    </w:p>
    <w:p w14:paraId="53BC65C3" w14:textId="77777777" w:rsidR="00A8355B" w:rsidRPr="00A8355B" w:rsidRDefault="00A8355B" w:rsidP="00A8355B">
      <w:pPr>
        <w:rPr>
          <w:rFonts w:ascii="Times New Roman" w:hAnsi="Times New Roman"/>
          <w:bCs/>
          <w:color w:val="FF0000"/>
          <w:szCs w:val="20"/>
        </w:rPr>
      </w:pPr>
      <w:r w:rsidRPr="00A8355B">
        <w:rPr>
          <w:rFonts w:ascii="Times New Roman" w:hAnsi="Times New Roman"/>
          <w:bCs/>
          <w:color w:val="FF0000"/>
          <w:szCs w:val="20"/>
        </w:rPr>
        <w:t>---------------</w:t>
      </w:r>
      <w:r>
        <w:rPr>
          <w:rFonts w:ascii="Times New Roman" w:hAnsi="Times New Roman"/>
          <w:bCs/>
          <w:color w:val="FF0000"/>
          <w:szCs w:val="20"/>
        </w:rPr>
        <w:t xml:space="preserve">End </w:t>
      </w:r>
      <w:r w:rsidRPr="00A8355B">
        <w:rPr>
          <w:rFonts w:ascii="Times New Roman" w:hAnsi="Times New Roman"/>
          <w:bCs/>
          <w:color w:val="FF0000"/>
          <w:szCs w:val="20"/>
        </w:rPr>
        <w:t>of TP---------------</w:t>
      </w:r>
    </w:p>
    <w:p w14:paraId="32B3F08B" w14:textId="77777777" w:rsidR="00963ED4" w:rsidRDefault="00963ED4" w:rsidP="00963ED4">
      <w:pPr>
        <w:rPr>
          <w:noProof/>
        </w:rPr>
      </w:pPr>
      <w:r>
        <w:rPr>
          <w:noProof/>
        </w:rPr>
        <w:t>Final CR in:</w:t>
      </w:r>
    </w:p>
    <w:p w14:paraId="3D766A2A" w14:textId="5F02A3B9" w:rsidR="00963ED4" w:rsidRPr="004244DC" w:rsidRDefault="007E34E7" w:rsidP="00963ED4">
      <w:pPr>
        <w:rPr>
          <w:b/>
          <w:bCs/>
          <w:lang w:eastAsia="zh-CN"/>
        </w:rPr>
      </w:pPr>
      <w:hyperlink r:id="rId519" w:history="1">
        <w:r>
          <w:rPr>
            <w:rStyle w:val="Hyperlink"/>
            <w:b/>
            <w:bCs/>
            <w:highlight w:val="green"/>
            <w:lang w:eastAsia="zh-CN"/>
          </w:rPr>
          <w:t>R1-2403710</w:t>
        </w:r>
      </w:hyperlink>
      <w:r w:rsidR="00963ED4" w:rsidRPr="004244DC">
        <w:rPr>
          <w:b/>
          <w:bCs/>
          <w:lang w:eastAsia="zh-CN"/>
        </w:rPr>
        <w:tab/>
        <w:t>Correction on PRACH collision handling in LTM</w:t>
      </w:r>
      <w:r w:rsidR="00963ED4" w:rsidRPr="004244DC">
        <w:rPr>
          <w:b/>
          <w:bCs/>
          <w:lang w:eastAsia="zh-CN"/>
        </w:rPr>
        <w:tab/>
        <w:t>Moderator (Fujitsu), ZTE, Nokia, Ericsson, Huawei, HiSilicon, vivo, Lenovo</w:t>
      </w:r>
    </w:p>
    <w:p w14:paraId="02D38F6C" w14:textId="77777777" w:rsidR="00963ED4" w:rsidRPr="004244DC" w:rsidRDefault="00963ED4" w:rsidP="00963ED4">
      <w:pPr>
        <w:rPr>
          <w:lang w:eastAsia="zh-CN"/>
        </w:rPr>
      </w:pPr>
      <w:r>
        <w:rPr>
          <w:lang w:eastAsia="zh-CN"/>
        </w:rPr>
        <w:t>(</w:t>
      </w:r>
      <w:r w:rsidRPr="004244DC">
        <w:rPr>
          <w:lang w:eastAsia="zh-CN"/>
        </w:rPr>
        <w:t>Rel-18</w:t>
      </w:r>
      <w:r>
        <w:rPr>
          <w:lang w:eastAsia="zh-CN"/>
        </w:rPr>
        <w:t xml:space="preserve">, </w:t>
      </w:r>
      <w:r w:rsidRPr="004244DC">
        <w:rPr>
          <w:lang w:eastAsia="zh-CN"/>
        </w:rPr>
        <w:t>38.213</w:t>
      </w:r>
      <w:r>
        <w:rPr>
          <w:lang w:eastAsia="zh-CN"/>
        </w:rPr>
        <w:t xml:space="preserve">, </w:t>
      </w:r>
      <w:r w:rsidRPr="004244DC">
        <w:rPr>
          <w:lang w:eastAsia="zh-CN"/>
        </w:rPr>
        <w:t>NR_Mob_enh2-Core</w:t>
      </w:r>
      <w:r>
        <w:rPr>
          <w:lang w:eastAsia="zh-CN"/>
        </w:rPr>
        <w:t>, CR</w:t>
      </w:r>
      <w:r w:rsidRPr="004244DC">
        <w:rPr>
          <w:lang w:eastAsia="zh-CN"/>
        </w:rPr>
        <w:t>06</w:t>
      </w:r>
      <w:r>
        <w:rPr>
          <w:lang w:eastAsia="zh-CN"/>
        </w:rPr>
        <w:t xml:space="preserve">22, Cat </w:t>
      </w:r>
      <w:r w:rsidRPr="004244DC">
        <w:rPr>
          <w:lang w:eastAsia="zh-CN"/>
        </w:rPr>
        <w:t>F</w:t>
      </w:r>
      <w:r>
        <w:rPr>
          <w:lang w:eastAsia="zh-CN"/>
        </w:rPr>
        <w:t>) is agreed.</w:t>
      </w:r>
    </w:p>
    <w:p w14:paraId="660E7571" w14:textId="77777777" w:rsidR="00A8355B" w:rsidRPr="00A8355B" w:rsidRDefault="00A8355B" w:rsidP="00A8355B"/>
    <w:p w14:paraId="089E0153" w14:textId="77777777" w:rsidR="00A8355B" w:rsidRPr="00A8355B" w:rsidRDefault="00A8355B" w:rsidP="00A8355B">
      <w:pPr>
        <w:rPr>
          <w:rFonts w:ascii="Times New Roman" w:hAnsi="Times New Roman"/>
          <w:bCs/>
          <w:szCs w:val="20"/>
          <w:highlight w:val="green"/>
        </w:rPr>
      </w:pPr>
      <w:r w:rsidRPr="00A8355B">
        <w:rPr>
          <w:rFonts w:ascii="Times New Roman" w:hAnsi="Times New Roman"/>
          <w:bCs/>
          <w:szCs w:val="20"/>
          <w:highlight w:val="green"/>
        </w:rPr>
        <w:t>Agreement</w:t>
      </w:r>
    </w:p>
    <w:p w14:paraId="30A57265" w14:textId="77777777" w:rsidR="00A8355B" w:rsidRPr="00A8355B" w:rsidRDefault="00A8355B" w:rsidP="00A8355B">
      <w:pPr>
        <w:rPr>
          <w:rFonts w:ascii="Times New Roman" w:hAnsi="Times New Roman"/>
          <w:bCs/>
          <w:szCs w:val="20"/>
        </w:rPr>
      </w:pPr>
      <w:r w:rsidRPr="00A8355B">
        <w:rPr>
          <w:rFonts w:ascii="Times New Roman" w:hAnsi="Times New Roman"/>
          <w:bCs/>
          <w:szCs w:val="20"/>
        </w:rPr>
        <w:t>Adopt the following TP to section</w:t>
      </w:r>
      <w:r w:rsidRPr="00A8355B">
        <w:rPr>
          <w:rFonts w:ascii="Times New Roman" w:eastAsia="DengXian" w:hAnsi="Times New Roman"/>
          <w:bCs/>
          <w:szCs w:val="20"/>
          <w:lang w:eastAsia="zh-CN"/>
        </w:rPr>
        <w:t xml:space="preserve"> 7.3.1.2.1</w:t>
      </w:r>
      <w:r w:rsidRPr="00A8355B">
        <w:rPr>
          <w:rFonts w:ascii="Times New Roman" w:hAnsi="Times New Roman"/>
          <w:bCs/>
          <w:szCs w:val="20"/>
        </w:rPr>
        <w:t>, TS38.21</w:t>
      </w:r>
      <w:r w:rsidRPr="00A8355B">
        <w:rPr>
          <w:rFonts w:ascii="Times New Roman" w:eastAsia="DengXian" w:hAnsi="Times New Roman"/>
          <w:bCs/>
          <w:szCs w:val="20"/>
          <w:lang w:eastAsia="zh-CN"/>
        </w:rPr>
        <w:t>2</w:t>
      </w:r>
      <w:r w:rsidRPr="00A8355B">
        <w:rPr>
          <w:rFonts w:ascii="Times New Roman" w:hAnsi="Times New Roman"/>
          <w:bCs/>
          <w:szCs w:val="20"/>
        </w:rPr>
        <w:t>.</w:t>
      </w:r>
    </w:p>
    <w:p w14:paraId="1422DC6C" w14:textId="77777777" w:rsidR="00A8355B" w:rsidRPr="00A8355B" w:rsidRDefault="00A8355B" w:rsidP="00A8355B">
      <w:pPr>
        <w:rPr>
          <w:rFonts w:ascii="Times New Roman" w:hAnsi="Times New Roman"/>
          <w:bCs/>
          <w:color w:val="FF0000"/>
          <w:szCs w:val="20"/>
        </w:rPr>
      </w:pPr>
      <w:r w:rsidRPr="00A8355B">
        <w:rPr>
          <w:rFonts w:ascii="Times New Roman" w:hAnsi="Times New Roman"/>
          <w:bCs/>
          <w:color w:val="FF0000"/>
          <w:szCs w:val="20"/>
        </w:rPr>
        <w:t>---------------Start of TP---------------</w:t>
      </w:r>
    </w:p>
    <w:p w14:paraId="56224ABB" w14:textId="77777777" w:rsidR="00A8355B" w:rsidRPr="00A8355B" w:rsidRDefault="00A8355B" w:rsidP="00A8355B">
      <w:pPr>
        <w:rPr>
          <w:rFonts w:ascii="Arial" w:hAnsi="Arial" w:cs="Arial"/>
          <w:b/>
          <w:bCs/>
          <w:sz w:val="16"/>
          <w:szCs w:val="16"/>
          <w:lang w:eastAsia="zh-CN"/>
        </w:rPr>
      </w:pPr>
      <w:r w:rsidRPr="00A8355B">
        <w:rPr>
          <w:rFonts w:ascii="Arial" w:hAnsi="Arial" w:cs="Arial"/>
          <w:b/>
          <w:bCs/>
          <w:sz w:val="16"/>
          <w:szCs w:val="16"/>
          <w:lang w:eastAsia="zh-CN"/>
        </w:rPr>
        <w:t>7.3.1.2.1</w:t>
      </w:r>
      <w:r w:rsidRPr="00A8355B">
        <w:rPr>
          <w:rFonts w:ascii="Arial" w:hAnsi="Arial" w:cs="Arial"/>
          <w:b/>
          <w:bCs/>
          <w:sz w:val="16"/>
          <w:szCs w:val="16"/>
          <w:lang w:eastAsia="zh-CN"/>
        </w:rPr>
        <w:tab/>
        <w:t>Format 1_0</w:t>
      </w:r>
    </w:p>
    <w:p w14:paraId="7C99D10E" w14:textId="77777777" w:rsidR="00A8355B" w:rsidRPr="00A8355B" w:rsidRDefault="00A8355B" w:rsidP="00A8355B">
      <w:pPr>
        <w:overflowPunct w:val="0"/>
        <w:autoSpaceDE w:val="0"/>
        <w:autoSpaceDN w:val="0"/>
        <w:adjustRightInd w:val="0"/>
        <w:ind w:left="284"/>
        <w:textAlignment w:val="baseline"/>
        <w:rPr>
          <w:rFonts w:ascii="Arial" w:eastAsia="DengXian" w:hAnsi="Arial" w:cs="Arial"/>
          <w:sz w:val="16"/>
          <w:szCs w:val="16"/>
          <w:lang w:eastAsia="zh-CN"/>
        </w:rPr>
      </w:pPr>
      <w:r w:rsidRPr="00A8355B">
        <w:rPr>
          <w:rFonts w:ascii="Arial" w:eastAsia="DengXian" w:hAnsi="Arial" w:cs="Arial"/>
          <w:sz w:val="16"/>
          <w:szCs w:val="16"/>
          <w:lang w:eastAsia="zh-CN"/>
        </w:rPr>
        <w:t>If the CRC of the DCI format 1_0 is scrambled by C-RNTI and the "Frequency domain resource assignment" field are of all ones, the DCI format 1_0 is for random access procedure initiated by a PDCCH order, with all remaining fields set as follows:</w:t>
      </w:r>
    </w:p>
    <w:p w14:paraId="33F60038" w14:textId="77777777" w:rsidR="00A8355B" w:rsidRPr="00A8355B" w:rsidRDefault="00A8355B" w:rsidP="00A8355B">
      <w:pPr>
        <w:overflowPunct w:val="0"/>
        <w:autoSpaceDE w:val="0"/>
        <w:autoSpaceDN w:val="0"/>
        <w:adjustRightInd w:val="0"/>
        <w:ind w:left="568" w:hanging="284"/>
        <w:textAlignment w:val="baseline"/>
        <w:rPr>
          <w:rFonts w:ascii="Arial" w:eastAsia="DengXian" w:hAnsi="Arial" w:cs="Arial"/>
          <w:sz w:val="16"/>
          <w:szCs w:val="16"/>
          <w:lang w:eastAsia="zh-CN"/>
        </w:rPr>
      </w:pPr>
      <w:r w:rsidRPr="00A8355B">
        <w:rPr>
          <w:rFonts w:ascii="Arial" w:eastAsia="DengXian" w:hAnsi="Arial" w:cs="Arial"/>
          <w:sz w:val="16"/>
          <w:szCs w:val="16"/>
        </w:rPr>
        <w:t>-</w:t>
      </w:r>
      <w:r w:rsidRPr="00A8355B">
        <w:rPr>
          <w:rFonts w:ascii="Arial" w:eastAsia="DengXian" w:hAnsi="Arial" w:cs="Arial"/>
          <w:sz w:val="16"/>
          <w:szCs w:val="16"/>
          <w:lang w:eastAsia="zh-CN"/>
        </w:rPr>
        <w:tab/>
        <w:t xml:space="preserve">Random Access Preamble index </w:t>
      </w:r>
      <w:r w:rsidRPr="00A8355B">
        <w:rPr>
          <w:rFonts w:ascii="Arial" w:eastAsia="DengXian" w:hAnsi="Arial" w:cs="Arial"/>
          <w:sz w:val="16"/>
          <w:szCs w:val="16"/>
        </w:rPr>
        <w:t>-</w:t>
      </w:r>
      <w:r w:rsidRPr="00A8355B">
        <w:rPr>
          <w:rFonts w:ascii="Arial" w:eastAsia="DengXian" w:hAnsi="Arial" w:cs="Arial"/>
          <w:sz w:val="16"/>
          <w:szCs w:val="16"/>
          <w:lang w:eastAsia="zh-CN"/>
        </w:rPr>
        <w:t xml:space="preserve"> 6 bits according to </w:t>
      </w:r>
      <w:r w:rsidRPr="00A8355B">
        <w:rPr>
          <w:rFonts w:ascii="Arial" w:eastAsia="DengXian" w:hAnsi="Arial" w:cs="Arial"/>
          <w:i/>
          <w:sz w:val="16"/>
          <w:szCs w:val="16"/>
          <w:lang w:eastAsia="ko-KR"/>
        </w:rPr>
        <w:t>ra-PreambleIndex</w:t>
      </w:r>
      <w:r w:rsidRPr="00A8355B">
        <w:rPr>
          <w:rFonts w:ascii="Arial" w:eastAsia="DengXian" w:hAnsi="Arial" w:cs="Arial"/>
          <w:sz w:val="16"/>
          <w:szCs w:val="16"/>
          <w:lang w:eastAsia="zh-CN"/>
        </w:rPr>
        <w:t xml:space="preserve"> in Clause 5.1.2 of [8, TS38.321]</w:t>
      </w:r>
    </w:p>
    <w:p w14:paraId="7F73412D" w14:textId="77777777" w:rsidR="00A8355B" w:rsidRPr="00A8355B" w:rsidRDefault="00A8355B" w:rsidP="00A8355B">
      <w:pPr>
        <w:overflowPunct w:val="0"/>
        <w:autoSpaceDE w:val="0"/>
        <w:autoSpaceDN w:val="0"/>
        <w:adjustRightInd w:val="0"/>
        <w:ind w:left="568" w:hanging="284"/>
        <w:textAlignment w:val="baseline"/>
        <w:rPr>
          <w:rFonts w:ascii="Arial" w:eastAsia="DengXian" w:hAnsi="Arial" w:cs="Arial"/>
          <w:sz w:val="16"/>
          <w:szCs w:val="16"/>
          <w:lang w:eastAsia="zh-CN"/>
        </w:rPr>
      </w:pPr>
      <w:r w:rsidRPr="00A8355B">
        <w:rPr>
          <w:rFonts w:ascii="Arial" w:eastAsia="DengXian" w:hAnsi="Arial" w:cs="Arial"/>
          <w:sz w:val="16"/>
          <w:szCs w:val="16"/>
          <w:lang w:eastAsia="zh-CN"/>
        </w:rPr>
        <w:t>-</w:t>
      </w:r>
      <w:r w:rsidRPr="00A8355B">
        <w:rPr>
          <w:rFonts w:ascii="Arial" w:eastAsia="DengXian" w:hAnsi="Arial" w:cs="Arial"/>
          <w:sz w:val="16"/>
          <w:szCs w:val="16"/>
          <w:lang w:eastAsia="zh-CN"/>
        </w:rPr>
        <w:tab/>
        <w:t>UL/SUL indicator</w:t>
      </w:r>
      <w:r w:rsidRPr="00A8355B">
        <w:rPr>
          <w:rFonts w:ascii="Arial" w:eastAsia="DengXian" w:hAnsi="Arial" w:cs="Arial"/>
          <w:sz w:val="16"/>
          <w:szCs w:val="16"/>
        </w:rPr>
        <w:t xml:space="preserve"> -</w:t>
      </w:r>
      <w:r w:rsidRPr="00A8355B">
        <w:rPr>
          <w:rFonts w:ascii="Arial" w:eastAsia="DengXian" w:hAnsi="Arial" w:cs="Arial"/>
          <w:sz w:val="16"/>
          <w:szCs w:val="16"/>
          <w:lang w:eastAsia="zh-CN"/>
        </w:rPr>
        <w:t xml:space="preserve"> 1 bit. </w:t>
      </w:r>
    </w:p>
    <w:p w14:paraId="03985D94" w14:textId="4F2EDE42" w:rsidR="00A8355B" w:rsidRPr="00A8355B" w:rsidRDefault="00A8355B" w:rsidP="003549B8">
      <w:pPr>
        <w:numPr>
          <w:ilvl w:val="0"/>
          <w:numId w:val="131"/>
        </w:numPr>
        <w:overflowPunct w:val="0"/>
        <w:autoSpaceDE w:val="0"/>
        <w:autoSpaceDN w:val="0"/>
        <w:adjustRightInd w:val="0"/>
        <w:ind w:left="1276" w:hanging="709"/>
        <w:textAlignment w:val="baseline"/>
        <w:rPr>
          <w:rFonts w:ascii="Arial" w:eastAsia="DengXian" w:hAnsi="Arial" w:cs="Arial"/>
          <w:sz w:val="16"/>
          <w:szCs w:val="16"/>
          <w:lang w:eastAsia="zh-CN"/>
        </w:rPr>
      </w:pPr>
      <w:r w:rsidRPr="00A8355B">
        <w:rPr>
          <w:rFonts w:ascii="Arial" w:eastAsia="DengXian" w:hAnsi="Arial" w:cs="Arial"/>
          <w:sz w:val="16"/>
          <w:szCs w:val="16"/>
          <w:lang w:eastAsia="zh-CN"/>
        </w:rPr>
        <w:t xml:space="preserve">If </w:t>
      </w:r>
      <w:ins w:id="293" w:author="Alex Liou" w:date="2024-04-02T21:28:00Z">
        <w:r w:rsidRPr="00A8355B">
          <w:rPr>
            <w:rFonts w:ascii="Arial" w:eastAsia="DengXian" w:hAnsi="Arial" w:cs="Arial"/>
            <w:color w:val="FF0000"/>
            <w:sz w:val="16"/>
            <w:szCs w:val="16"/>
            <w:lang w:eastAsia="zh-CN"/>
          </w:rPr>
          <w:t xml:space="preserve">the Cell indicator field is absent or the Cell indicator field indicates serving cell, if </w:t>
        </w:r>
      </w:ins>
      <w:r w:rsidRPr="00A8355B">
        <w:rPr>
          <w:rFonts w:ascii="Arial" w:eastAsia="DengXian" w:hAnsi="Arial" w:cs="Arial"/>
          <w:sz w:val="16"/>
          <w:szCs w:val="16"/>
          <w:lang w:eastAsia="zh-CN"/>
        </w:rPr>
        <w:t xml:space="preserve">the value of the "Random Access Preamble index" is not all zeros and if the UE is configured with </w:t>
      </w:r>
      <w:r w:rsidRPr="00A8355B">
        <w:rPr>
          <w:rFonts w:ascii="Arial" w:eastAsia="DengXian" w:hAnsi="Arial" w:cs="Arial"/>
          <w:i/>
          <w:sz w:val="16"/>
          <w:szCs w:val="16"/>
          <w:lang w:eastAsia="zh-CN"/>
        </w:rPr>
        <w:t xml:space="preserve">supplementaryUplink </w:t>
      </w:r>
      <w:r w:rsidRPr="00A8355B">
        <w:rPr>
          <w:rFonts w:ascii="Arial" w:eastAsia="DengXian" w:hAnsi="Arial" w:cs="Arial"/>
          <w:sz w:val="16"/>
          <w:szCs w:val="16"/>
          <w:lang w:eastAsia="zh-CN"/>
        </w:rPr>
        <w:t>in</w:t>
      </w:r>
      <w:r w:rsidRPr="00A8355B">
        <w:rPr>
          <w:rFonts w:ascii="Arial" w:eastAsia="DengXian" w:hAnsi="Arial" w:cs="Arial"/>
          <w:i/>
          <w:sz w:val="16"/>
          <w:szCs w:val="16"/>
          <w:lang w:eastAsia="zh-CN"/>
        </w:rPr>
        <w:t xml:space="preserve"> ServingCellConfig</w:t>
      </w:r>
      <w:r w:rsidRPr="00A8355B">
        <w:rPr>
          <w:rFonts w:ascii="Arial" w:eastAsia="DengXian" w:hAnsi="Arial" w:cs="Arial"/>
          <w:sz w:val="16"/>
          <w:szCs w:val="16"/>
          <w:lang w:eastAsia="zh-CN"/>
        </w:rPr>
        <w:t xml:space="preserve"> in the cell, this field indicates which UL carrier in the cell to transmit the PRACH according to Table 7.3.1.1.1-1;</w:t>
      </w:r>
    </w:p>
    <w:p w14:paraId="074A9E8E" w14:textId="5BAB633A" w:rsidR="00A8355B" w:rsidRPr="00A8355B" w:rsidRDefault="00A8355B" w:rsidP="003549B8">
      <w:pPr>
        <w:numPr>
          <w:ilvl w:val="0"/>
          <w:numId w:val="131"/>
        </w:numPr>
        <w:overflowPunct w:val="0"/>
        <w:autoSpaceDE w:val="0"/>
        <w:autoSpaceDN w:val="0"/>
        <w:adjustRightInd w:val="0"/>
        <w:snapToGrid w:val="0"/>
        <w:ind w:left="1276" w:hanging="709"/>
        <w:jc w:val="both"/>
        <w:textAlignment w:val="baseline"/>
        <w:rPr>
          <w:rFonts w:ascii="Arial" w:eastAsia="DengXian" w:hAnsi="Arial" w:cs="Arial"/>
          <w:sz w:val="16"/>
          <w:szCs w:val="16"/>
          <w:lang w:eastAsia="zh-CN"/>
        </w:rPr>
      </w:pPr>
      <w:ins w:id="294" w:author="Alex Liou" w:date="2024-04-02T21:28:00Z">
        <w:r w:rsidRPr="00A8355B">
          <w:rPr>
            <w:rFonts w:ascii="Arial" w:hAnsi="Arial" w:cs="Arial"/>
            <w:iCs/>
            <w:color w:val="FF0000"/>
            <w:sz w:val="16"/>
            <w:szCs w:val="16"/>
            <w:lang w:eastAsia="zh-CN"/>
          </w:rPr>
          <w:t xml:space="preserve">If the Cell indicator field indicates a candidate cell, if the value of the "Random Access Preamble index" is not all zeros and if the UE is configured with </w:t>
        </w:r>
        <w:r w:rsidRPr="00A8355B">
          <w:rPr>
            <w:rFonts w:ascii="Arial" w:hAnsi="Arial" w:cs="Arial"/>
            <w:i/>
            <w:iCs/>
            <w:color w:val="FF0000"/>
            <w:sz w:val="16"/>
            <w:szCs w:val="16"/>
            <w:lang w:eastAsia="zh-CN"/>
          </w:rPr>
          <w:t>ltm-EarlyUL-SyncConfigSUL</w:t>
        </w:r>
        <w:r w:rsidRPr="00A8355B">
          <w:rPr>
            <w:rFonts w:ascii="Arial" w:hAnsi="Arial" w:cs="Arial"/>
            <w:iCs/>
            <w:color w:val="FF0000"/>
            <w:sz w:val="16"/>
            <w:szCs w:val="16"/>
            <w:lang w:eastAsia="zh-CN"/>
          </w:rPr>
          <w:t xml:space="preserve"> in </w:t>
        </w:r>
        <w:r w:rsidRPr="00A8355B">
          <w:rPr>
            <w:rFonts w:ascii="Arial" w:hAnsi="Arial" w:cs="Arial"/>
            <w:i/>
            <w:iCs/>
            <w:color w:val="FF0000"/>
            <w:sz w:val="16"/>
            <w:szCs w:val="16"/>
            <w:lang w:eastAsia="zh-CN"/>
          </w:rPr>
          <w:t>LTM-Candidate</w:t>
        </w:r>
        <w:r w:rsidRPr="00A8355B">
          <w:rPr>
            <w:rFonts w:ascii="Arial" w:hAnsi="Arial" w:cs="Arial"/>
            <w:iCs/>
            <w:color w:val="FF0000"/>
            <w:sz w:val="16"/>
            <w:szCs w:val="16"/>
            <w:lang w:eastAsia="zh-CN"/>
          </w:rPr>
          <w:t xml:space="preserve"> for the candidate cell, this field indicates which UL carrier in the </w:t>
        </w:r>
      </w:ins>
      <w:ins w:id="295" w:author="Alex Liou" w:date="2024-04-02T21:29:00Z">
        <w:r w:rsidRPr="00A8355B">
          <w:rPr>
            <w:rFonts w:ascii="Arial" w:hAnsi="Arial" w:cs="Arial"/>
            <w:iCs/>
            <w:color w:val="FF0000"/>
            <w:sz w:val="16"/>
            <w:szCs w:val="16"/>
            <w:lang w:eastAsia="zh-CN"/>
          </w:rPr>
          <w:t xml:space="preserve">candidate </w:t>
        </w:r>
      </w:ins>
      <w:ins w:id="296" w:author="Alex Liou" w:date="2024-04-02T21:28:00Z">
        <w:r w:rsidRPr="00A8355B">
          <w:rPr>
            <w:rFonts w:ascii="Arial" w:hAnsi="Arial" w:cs="Arial"/>
            <w:iCs/>
            <w:color w:val="FF0000"/>
            <w:sz w:val="16"/>
            <w:szCs w:val="16"/>
            <w:lang w:eastAsia="zh-CN"/>
          </w:rPr>
          <w:t xml:space="preserve">cell to transmit the PRACH according to Table 7.3.1.1.1-1; </w:t>
        </w:r>
      </w:ins>
    </w:p>
    <w:p w14:paraId="54B1725F" w14:textId="4AE1C37E" w:rsidR="00A8355B" w:rsidRPr="00A8355B" w:rsidRDefault="00A8355B" w:rsidP="003549B8">
      <w:pPr>
        <w:numPr>
          <w:ilvl w:val="0"/>
          <w:numId w:val="131"/>
        </w:numPr>
        <w:overflowPunct w:val="0"/>
        <w:autoSpaceDE w:val="0"/>
        <w:autoSpaceDN w:val="0"/>
        <w:adjustRightInd w:val="0"/>
        <w:snapToGrid w:val="0"/>
        <w:ind w:left="1276" w:hanging="709"/>
        <w:jc w:val="both"/>
        <w:textAlignment w:val="baseline"/>
        <w:rPr>
          <w:rFonts w:ascii="Arial" w:eastAsia="DengXian" w:hAnsi="Arial" w:cs="Arial"/>
          <w:sz w:val="16"/>
          <w:szCs w:val="16"/>
          <w:lang w:eastAsia="zh-CN"/>
        </w:rPr>
      </w:pPr>
      <w:del w:id="297" w:author="Akimoto, Yosuke/秋元 陽介" w:date="2024-04-15T13:40:00Z">
        <w:r w:rsidRPr="00A8355B" w:rsidDel="00011738">
          <w:rPr>
            <w:rFonts w:ascii="Arial" w:eastAsia="DengXian" w:hAnsi="Arial" w:cs="Arial"/>
            <w:sz w:val="16"/>
            <w:szCs w:val="16"/>
            <w:lang w:eastAsia="zh-CN"/>
          </w:rPr>
          <w:delText>otherwise</w:delText>
        </w:r>
      </w:del>
      <w:ins w:id="298" w:author="Akimoto, Yosuke/秋元 陽介" w:date="2024-04-15T13:40:00Z">
        <w:r w:rsidRPr="00A8355B">
          <w:rPr>
            <w:rFonts w:ascii="Arial" w:eastAsia="DengXian" w:hAnsi="Arial" w:cs="Arial"/>
            <w:sz w:val="16"/>
            <w:szCs w:val="16"/>
            <w:lang w:eastAsia="zh-CN"/>
          </w:rPr>
          <w:t>Otherwise</w:t>
        </w:r>
      </w:ins>
      <w:r w:rsidRPr="00A8355B">
        <w:rPr>
          <w:rFonts w:ascii="Arial" w:eastAsia="DengXian" w:hAnsi="Arial" w:cs="Arial"/>
          <w:sz w:val="16"/>
          <w:szCs w:val="16"/>
          <w:lang w:eastAsia="zh-CN"/>
        </w:rPr>
        <w:t>, this field is reserved</w:t>
      </w:r>
    </w:p>
    <w:p w14:paraId="7D98D163" w14:textId="77777777" w:rsidR="00A8355B" w:rsidRPr="00A8355B" w:rsidRDefault="00A8355B" w:rsidP="00A8355B">
      <w:pPr>
        <w:rPr>
          <w:rFonts w:ascii="Times New Roman" w:hAnsi="Times New Roman"/>
          <w:bCs/>
          <w:color w:val="FF0000"/>
          <w:szCs w:val="20"/>
        </w:rPr>
      </w:pPr>
      <w:r w:rsidRPr="00A8355B">
        <w:rPr>
          <w:rFonts w:ascii="Times New Roman" w:hAnsi="Times New Roman"/>
          <w:bCs/>
          <w:color w:val="FF0000"/>
          <w:szCs w:val="20"/>
        </w:rPr>
        <w:t>---------------</w:t>
      </w:r>
      <w:r>
        <w:rPr>
          <w:rFonts w:ascii="Times New Roman" w:hAnsi="Times New Roman"/>
          <w:bCs/>
          <w:color w:val="FF0000"/>
          <w:szCs w:val="20"/>
        </w:rPr>
        <w:t xml:space="preserve">End </w:t>
      </w:r>
      <w:r w:rsidRPr="00A8355B">
        <w:rPr>
          <w:rFonts w:ascii="Times New Roman" w:hAnsi="Times New Roman"/>
          <w:bCs/>
          <w:color w:val="FF0000"/>
          <w:szCs w:val="20"/>
        </w:rPr>
        <w:t>of TP---------------</w:t>
      </w:r>
    </w:p>
    <w:p w14:paraId="3C1FC2E9" w14:textId="77777777" w:rsidR="00963ED4" w:rsidRDefault="00963ED4" w:rsidP="00963ED4">
      <w:pPr>
        <w:rPr>
          <w:noProof/>
        </w:rPr>
      </w:pPr>
      <w:r>
        <w:rPr>
          <w:noProof/>
        </w:rPr>
        <w:t>Final CR in:</w:t>
      </w:r>
    </w:p>
    <w:p w14:paraId="38058B92" w14:textId="2E073106" w:rsidR="00963ED4" w:rsidRPr="004244DC" w:rsidRDefault="007E34E7" w:rsidP="00963ED4">
      <w:pPr>
        <w:rPr>
          <w:b/>
          <w:bCs/>
          <w:lang w:eastAsia="zh-CN"/>
        </w:rPr>
      </w:pPr>
      <w:hyperlink r:id="rId520" w:history="1">
        <w:r>
          <w:rPr>
            <w:rStyle w:val="Hyperlink"/>
            <w:b/>
            <w:bCs/>
            <w:highlight w:val="green"/>
            <w:lang w:eastAsia="zh-CN"/>
          </w:rPr>
          <w:t>R1-2403711</w:t>
        </w:r>
      </w:hyperlink>
      <w:r w:rsidR="00963ED4" w:rsidRPr="004244DC">
        <w:rPr>
          <w:b/>
          <w:bCs/>
          <w:lang w:eastAsia="zh-CN"/>
        </w:rPr>
        <w:tab/>
        <w:t>Correction on UL/SUL field in DCI format 1_0 in LTM</w:t>
      </w:r>
      <w:r w:rsidR="00963ED4" w:rsidRPr="004244DC">
        <w:rPr>
          <w:b/>
          <w:bCs/>
          <w:lang w:eastAsia="zh-CN"/>
        </w:rPr>
        <w:tab/>
        <w:t>Moderator (Fujitsu), Google, ZTE, Nokia, Ericsson, Huawei, HiSilicon, vivo, Lenovo</w:t>
      </w:r>
    </w:p>
    <w:p w14:paraId="47C8275F" w14:textId="77777777" w:rsidR="00963ED4" w:rsidRPr="004244DC" w:rsidRDefault="00963ED4" w:rsidP="00963ED4">
      <w:pPr>
        <w:rPr>
          <w:lang w:eastAsia="zh-CN"/>
        </w:rPr>
      </w:pPr>
      <w:r>
        <w:rPr>
          <w:lang w:eastAsia="zh-CN"/>
        </w:rPr>
        <w:t>(</w:t>
      </w:r>
      <w:r w:rsidRPr="004244DC">
        <w:rPr>
          <w:lang w:eastAsia="zh-CN"/>
        </w:rPr>
        <w:t>Rel-18</w:t>
      </w:r>
      <w:r>
        <w:rPr>
          <w:lang w:eastAsia="zh-CN"/>
        </w:rPr>
        <w:t xml:space="preserve">, </w:t>
      </w:r>
      <w:r w:rsidRPr="004244DC">
        <w:rPr>
          <w:lang w:eastAsia="zh-CN"/>
        </w:rPr>
        <w:t>38.21</w:t>
      </w:r>
      <w:r>
        <w:rPr>
          <w:lang w:eastAsia="zh-CN"/>
        </w:rPr>
        <w:t xml:space="preserve">2, </w:t>
      </w:r>
      <w:r w:rsidRPr="004244DC">
        <w:rPr>
          <w:lang w:eastAsia="zh-CN"/>
        </w:rPr>
        <w:t>NR_Mob_enh2-Core</w:t>
      </w:r>
      <w:r>
        <w:rPr>
          <w:lang w:eastAsia="zh-CN"/>
        </w:rPr>
        <w:t>, CR</w:t>
      </w:r>
      <w:r w:rsidRPr="004244DC">
        <w:rPr>
          <w:lang w:eastAsia="zh-CN"/>
        </w:rPr>
        <w:t>0</w:t>
      </w:r>
      <w:r>
        <w:rPr>
          <w:lang w:eastAsia="zh-CN"/>
        </w:rPr>
        <w:t xml:space="preserve">188, Cat </w:t>
      </w:r>
      <w:r w:rsidRPr="004244DC">
        <w:rPr>
          <w:lang w:eastAsia="zh-CN"/>
        </w:rPr>
        <w:t>F</w:t>
      </w:r>
      <w:r>
        <w:rPr>
          <w:lang w:eastAsia="zh-CN"/>
        </w:rPr>
        <w:t>) is agreed.</w:t>
      </w:r>
    </w:p>
    <w:p w14:paraId="1AC9B6AD" w14:textId="77777777" w:rsidR="00A8355B" w:rsidRDefault="00A8355B" w:rsidP="00A8355B">
      <w:pPr>
        <w:rPr>
          <w:bCs/>
        </w:rPr>
      </w:pPr>
    </w:p>
    <w:p w14:paraId="74BE63DE" w14:textId="77777777" w:rsidR="00A8355B" w:rsidRDefault="00A8355B" w:rsidP="00FA7097">
      <w:pPr>
        <w:rPr>
          <w:bCs/>
        </w:rPr>
      </w:pPr>
    </w:p>
    <w:p w14:paraId="7F7D2798" w14:textId="2E768EC6" w:rsidR="00562318" w:rsidRPr="00CA772B" w:rsidRDefault="007E34E7" w:rsidP="00562318">
      <w:pPr>
        <w:rPr>
          <w:b/>
        </w:rPr>
      </w:pPr>
      <w:hyperlink r:id="rId521" w:history="1">
        <w:r>
          <w:rPr>
            <w:rStyle w:val="Hyperlink"/>
            <w:b/>
          </w:rPr>
          <w:t>R1-2403526</w:t>
        </w:r>
      </w:hyperlink>
      <w:r w:rsidR="00562318" w:rsidRPr="00CA772B">
        <w:rPr>
          <w:b/>
        </w:rPr>
        <w:tab/>
        <w:t>FL summary 2 of Maintenance on Further NR Mobility Enhancements</w:t>
      </w:r>
      <w:r w:rsidR="00562318" w:rsidRPr="00CA772B">
        <w:rPr>
          <w:b/>
        </w:rPr>
        <w:tab/>
        <w:t>Moderator (Fujitsu)</w:t>
      </w:r>
    </w:p>
    <w:p w14:paraId="2BA02C84" w14:textId="019E56CE" w:rsidR="00CA772B" w:rsidRDefault="00CA772B" w:rsidP="00562318">
      <w:pPr>
        <w:rPr>
          <w:bCs/>
        </w:rPr>
      </w:pPr>
      <w:r>
        <w:rPr>
          <w:bCs/>
        </w:rPr>
        <w:t>From Wednesday session</w:t>
      </w:r>
    </w:p>
    <w:p w14:paraId="28B28F14" w14:textId="77777777" w:rsidR="00562318" w:rsidRPr="00562318" w:rsidRDefault="00562318" w:rsidP="00562318">
      <w:pPr>
        <w:rPr>
          <w:rFonts w:eastAsia="SimSun"/>
          <w:highlight w:val="green"/>
        </w:rPr>
      </w:pPr>
      <w:r w:rsidRPr="00562318">
        <w:rPr>
          <w:rFonts w:eastAsia="SimSun" w:hint="eastAsia"/>
          <w:highlight w:val="green"/>
        </w:rPr>
        <w:t>Agreement</w:t>
      </w:r>
    </w:p>
    <w:p w14:paraId="6527C80E" w14:textId="77777777" w:rsidR="00562318" w:rsidRPr="00CA772B" w:rsidRDefault="00562318" w:rsidP="00F20A81">
      <w:pPr>
        <w:pStyle w:val="ListParagraph"/>
        <w:numPr>
          <w:ilvl w:val="0"/>
          <w:numId w:val="318"/>
        </w:numPr>
        <w:rPr>
          <w:lang w:eastAsia="zh-CN"/>
        </w:rPr>
      </w:pPr>
      <w:r w:rsidRPr="00CA772B">
        <w:rPr>
          <w:rFonts w:hint="eastAsia"/>
          <w:lang w:eastAsia="zh-CN"/>
        </w:rPr>
        <w:t>Adopt the following TP to Section 8.1, TS38.213.</w:t>
      </w:r>
    </w:p>
    <w:p w14:paraId="2CE925F2" w14:textId="77777777" w:rsidR="00CA772B" w:rsidRPr="00A8355B" w:rsidRDefault="00CA772B" w:rsidP="00CA772B">
      <w:pPr>
        <w:rPr>
          <w:rFonts w:ascii="Times New Roman" w:hAnsi="Times New Roman"/>
          <w:bCs/>
          <w:color w:val="FF0000"/>
          <w:szCs w:val="20"/>
        </w:rPr>
      </w:pPr>
      <w:r w:rsidRPr="00A8355B">
        <w:rPr>
          <w:rFonts w:ascii="Times New Roman" w:hAnsi="Times New Roman"/>
          <w:bCs/>
          <w:color w:val="FF0000"/>
          <w:szCs w:val="20"/>
        </w:rPr>
        <w:t>---------------Start of TP---------------</w:t>
      </w:r>
    </w:p>
    <w:p w14:paraId="3391652E" w14:textId="77777777" w:rsidR="00562318" w:rsidRPr="00562318" w:rsidRDefault="00562318" w:rsidP="00CA772B">
      <w:pPr>
        <w:rPr>
          <w:rFonts w:ascii="Arial" w:hAnsi="Arial" w:cs="Arial"/>
          <w:b/>
          <w:bCs/>
          <w:sz w:val="16"/>
          <w:szCs w:val="16"/>
        </w:rPr>
      </w:pPr>
      <w:r w:rsidRPr="00562318">
        <w:rPr>
          <w:rFonts w:ascii="Arial" w:hAnsi="Arial" w:cs="Arial"/>
          <w:b/>
          <w:bCs/>
          <w:sz w:val="16"/>
          <w:szCs w:val="16"/>
        </w:rPr>
        <w:t>8.1</w:t>
      </w:r>
      <w:r w:rsidRPr="00562318">
        <w:rPr>
          <w:rFonts w:ascii="Arial" w:hAnsi="Arial" w:cs="Arial"/>
          <w:b/>
          <w:bCs/>
          <w:sz w:val="16"/>
          <w:szCs w:val="16"/>
        </w:rPr>
        <w:tab/>
        <w:t>Random access preamble</w:t>
      </w:r>
    </w:p>
    <w:p w14:paraId="6BE35FD0" w14:textId="77777777" w:rsidR="00562318" w:rsidRPr="00562318" w:rsidRDefault="00562318" w:rsidP="00CA772B">
      <w:pPr>
        <w:rPr>
          <w:rFonts w:ascii="Arial" w:eastAsia="SimSun" w:hAnsi="Arial" w:cs="Arial"/>
          <w:sz w:val="16"/>
          <w:szCs w:val="16"/>
          <w:lang w:val="en-US"/>
        </w:rPr>
      </w:pPr>
      <w:r w:rsidRPr="00562318">
        <w:rPr>
          <w:rFonts w:ascii="Arial" w:eastAsia="SimSun" w:hAnsi="Arial" w:cs="Arial"/>
          <w:sz w:val="16"/>
          <w:szCs w:val="16"/>
        </w:rPr>
        <w:t xml:space="preserve">Physical random access procedure for a UE is triggered upon request of a </w:t>
      </w:r>
      <w:r w:rsidRPr="00562318">
        <w:rPr>
          <w:rFonts w:ascii="Arial" w:eastAsia="SimSun" w:hAnsi="Arial" w:cs="Arial"/>
          <w:sz w:val="16"/>
          <w:szCs w:val="16"/>
          <w:lang w:val="en-US"/>
        </w:rPr>
        <w:t>PRACH</w:t>
      </w:r>
      <w:r w:rsidRPr="00562318">
        <w:rPr>
          <w:rFonts w:ascii="Arial" w:eastAsia="SimSun" w:hAnsi="Arial" w:cs="Arial"/>
          <w:sz w:val="16"/>
          <w:szCs w:val="16"/>
        </w:rPr>
        <w:t xml:space="preserve"> transmission by higher layers or by a PDCCH order </w:t>
      </w:r>
      <w:ins w:id="299" w:author="ZTE" w:date="2024-04-01T12:13:00Z">
        <w:r w:rsidRPr="00562318">
          <w:rPr>
            <w:rFonts w:ascii="Arial" w:eastAsia="SimSun" w:hAnsi="Arial" w:cs="Arial"/>
            <w:sz w:val="16"/>
            <w:szCs w:val="16"/>
            <w:lang w:val="en-US" w:eastAsia="zh-CN"/>
          </w:rPr>
          <w:t xml:space="preserve">or </w:t>
        </w:r>
        <w:r w:rsidRPr="00562318">
          <w:rPr>
            <w:rFonts w:ascii="Arial" w:hAnsi="Arial" w:cs="Arial"/>
            <w:sz w:val="16"/>
            <w:szCs w:val="16"/>
            <w:lang w:val="en-US" w:eastAsia="zh-CN"/>
          </w:rPr>
          <w:t xml:space="preserve">LTM </w:t>
        </w:r>
        <w:r w:rsidRPr="00562318">
          <w:rPr>
            <w:rFonts w:ascii="Arial" w:hAnsi="Arial" w:cs="Arial"/>
            <w:sz w:val="16"/>
            <w:szCs w:val="16"/>
            <w:lang w:val="en-US"/>
          </w:rPr>
          <w:t>Cell Switch Command MAC CE</w:t>
        </w:r>
        <w:r w:rsidRPr="00562318">
          <w:rPr>
            <w:rFonts w:ascii="Arial" w:hAnsi="Arial" w:cs="Arial"/>
            <w:sz w:val="16"/>
            <w:szCs w:val="16"/>
            <w:lang w:val="en-US" w:eastAsia="zh-CN"/>
          </w:rPr>
          <w:t xml:space="preserve"> </w:t>
        </w:r>
      </w:ins>
      <w:ins w:id="300" w:author="ZTE" w:date="2024-04-01T12:15:00Z">
        <w:r w:rsidRPr="00562318">
          <w:rPr>
            <w:rFonts w:ascii="Arial" w:hAnsi="Arial" w:cs="Arial"/>
            <w:sz w:val="16"/>
            <w:szCs w:val="16"/>
            <w:lang w:val="en-US" w:eastAsia="zh-CN"/>
          </w:rPr>
          <w:t xml:space="preserve">in clause 6.1.3.75 </w:t>
        </w:r>
        <w:r w:rsidRPr="00562318">
          <w:rPr>
            <w:rFonts w:ascii="Arial" w:hAnsi="Arial" w:cs="Arial"/>
            <w:sz w:val="16"/>
            <w:szCs w:val="16"/>
          </w:rPr>
          <w:t>[</w:t>
        </w:r>
        <w:r w:rsidRPr="00562318">
          <w:rPr>
            <w:rFonts w:ascii="Arial" w:hAnsi="Arial" w:cs="Arial"/>
            <w:sz w:val="16"/>
            <w:szCs w:val="16"/>
            <w:lang w:val="en-US" w:eastAsia="zh-CN"/>
          </w:rPr>
          <w:t>11</w:t>
        </w:r>
        <w:r w:rsidRPr="00562318">
          <w:rPr>
            <w:rFonts w:ascii="Arial" w:hAnsi="Arial" w:cs="Arial"/>
            <w:sz w:val="16"/>
            <w:szCs w:val="16"/>
          </w:rPr>
          <w:t>, TS 38.</w:t>
        </w:r>
        <w:r w:rsidRPr="00562318">
          <w:rPr>
            <w:rFonts w:ascii="Arial" w:hAnsi="Arial" w:cs="Arial"/>
            <w:sz w:val="16"/>
            <w:szCs w:val="16"/>
            <w:lang w:val="en-US" w:eastAsia="zh-CN"/>
          </w:rPr>
          <w:t>321</w:t>
        </w:r>
        <w:r w:rsidRPr="00562318">
          <w:rPr>
            <w:rFonts w:ascii="Arial" w:hAnsi="Arial" w:cs="Arial"/>
            <w:sz w:val="16"/>
            <w:szCs w:val="16"/>
          </w:rPr>
          <w:t>]</w:t>
        </w:r>
        <w:r w:rsidRPr="00562318">
          <w:rPr>
            <w:rFonts w:ascii="Arial" w:hAnsi="Arial" w:cs="Arial"/>
            <w:sz w:val="16"/>
            <w:szCs w:val="16"/>
            <w:lang w:val="en-US" w:eastAsia="zh-CN"/>
          </w:rPr>
          <w:t xml:space="preserve"> </w:t>
        </w:r>
      </w:ins>
      <w:r w:rsidRPr="00562318">
        <w:rPr>
          <w:rFonts w:ascii="Arial" w:eastAsia="SimSun" w:hAnsi="Arial" w:cs="Arial"/>
          <w:sz w:val="16"/>
          <w:szCs w:val="16"/>
        </w:rPr>
        <w:t xml:space="preserve">for a cell. </w:t>
      </w:r>
      <w:r w:rsidRPr="00562318">
        <w:rPr>
          <w:rFonts w:ascii="Arial" w:eastAsia="SimSun" w:hAnsi="Arial" w:cs="Arial"/>
          <w:sz w:val="16"/>
          <w:szCs w:val="16"/>
          <w:lang w:val="en-US"/>
        </w:rPr>
        <w:t xml:space="preserve">A configuration by higher layers for a PRACH transmission </w:t>
      </w:r>
      <w:r w:rsidRPr="00562318">
        <w:rPr>
          <w:rFonts w:ascii="Arial" w:eastAsia="SimSun" w:hAnsi="Arial" w:cs="Arial"/>
          <w:sz w:val="16"/>
          <w:szCs w:val="16"/>
        </w:rPr>
        <w:t xml:space="preserve">includes the following: </w:t>
      </w:r>
    </w:p>
    <w:p w14:paraId="0CDFA10E" w14:textId="77777777" w:rsidR="00562318" w:rsidRPr="00562318" w:rsidRDefault="00562318" w:rsidP="00CA772B">
      <w:pPr>
        <w:ind w:left="568" w:hanging="284"/>
        <w:rPr>
          <w:rFonts w:ascii="Arial" w:eastAsia="SimSun" w:hAnsi="Arial" w:cs="Arial"/>
          <w:sz w:val="16"/>
          <w:szCs w:val="16"/>
          <w:lang w:val="en-US"/>
        </w:rPr>
      </w:pPr>
      <w:r w:rsidRPr="00562318">
        <w:rPr>
          <w:rFonts w:ascii="Arial" w:eastAsia="SimSun" w:hAnsi="Arial" w:cs="Arial"/>
          <w:sz w:val="16"/>
          <w:szCs w:val="16"/>
          <w:lang w:val="en-US"/>
        </w:rPr>
        <w:lastRenderedPageBreak/>
        <w:t>-</w:t>
      </w:r>
      <w:r w:rsidRPr="00562318">
        <w:rPr>
          <w:rFonts w:ascii="Arial" w:eastAsia="SimSun" w:hAnsi="Arial" w:cs="Arial"/>
          <w:sz w:val="16"/>
          <w:szCs w:val="16"/>
          <w:lang w:val="en-US"/>
        </w:rPr>
        <w:tab/>
        <w:t xml:space="preserve">A configuration for PRACH transmission on the cell [4, TS 38.211]. </w:t>
      </w:r>
    </w:p>
    <w:p w14:paraId="7A325E8A" w14:textId="5A767AD1" w:rsidR="00562318" w:rsidRPr="00562318" w:rsidRDefault="00562318" w:rsidP="00CA772B">
      <w:pPr>
        <w:ind w:left="568" w:hanging="284"/>
        <w:rPr>
          <w:rFonts w:ascii="Arial" w:eastAsia="SimSun" w:hAnsi="Arial" w:cs="Arial"/>
          <w:sz w:val="16"/>
          <w:szCs w:val="16"/>
          <w:lang w:val="en-US"/>
        </w:rPr>
      </w:pPr>
      <w:r w:rsidRPr="00562318">
        <w:rPr>
          <w:rFonts w:ascii="Arial" w:eastAsia="SimSun" w:hAnsi="Arial" w:cs="Arial"/>
          <w:sz w:val="16"/>
          <w:szCs w:val="16"/>
          <w:lang w:val="en-US"/>
        </w:rPr>
        <w:t>-</w:t>
      </w:r>
      <w:r w:rsidRPr="00562318">
        <w:rPr>
          <w:rFonts w:ascii="Arial" w:eastAsia="SimSun" w:hAnsi="Arial" w:cs="Arial"/>
          <w:sz w:val="16"/>
          <w:szCs w:val="16"/>
          <w:lang w:val="en-US"/>
        </w:rPr>
        <w:tab/>
        <w:t xml:space="preserve">A preamble index, a preamble SCS, </w:t>
      </w:r>
      <m:oMath>
        <m:sSub>
          <m:sSubPr>
            <m:ctrlPr>
              <w:rPr>
                <w:rFonts w:ascii="Cambria Math" w:hAnsi="Cambria Math" w:cs="Arial"/>
                <w:i/>
                <w:sz w:val="16"/>
                <w:szCs w:val="16"/>
              </w:rPr>
            </m:ctrlPr>
          </m:sSubPr>
          <m:e>
            <m:r>
              <w:rPr>
                <w:rFonts w:ascii="Cambria Math" w:hAnsi="Cambria Math" w:cs="Arial"/>
                <w:sz w:val="16"/>
                <w:szCs w:val="16"/>
              </w:rPr>
              <m:t>P</m:t>
            </m:r>
          </m:e>
          <m:sub>
            <m:r>
              <m:rPr>
                <m:sty m:val="p"/>
              </m:rPr>
              <w:rPr>
                <w:rFonts w:ascii="Cambria Math" w:hAnsi="Cambria Math" w:cs="Arial"/>
                <w:sz w:val="16"/>
                <w:szCs w:val="16"/>
              </w:rPr>
              <m:t>PRACH,target</m:t>
            </m:r>
          </m:sub>
        </m:sSub>
      </m:oMath>
      <w:r w:rsidRPr="00562318">
        <w:rPr>
          <w:rFonts w:ascii="Arial" w:eastAsia="SimSun" w:hAnsi="Arial" w:cs="Arial"/>
          <w:sz w:val="16"/>
          <w:szCs w:val="16"/>
          <w:lang w:val="en-US"/>
        </w:rPr>
        <w:t>, a corresponding RA-RNTI when applicable [11, TS 38.321], and a PRACH resource</w:t>
      </w:r>
      <w:r w:rsidRPr="00562318">
        <w:rPr>
          <w:rFonts w:ascii="Arial" w:eastAsia="SimSun" w:hAnsi="Arial" w:cs="Arial"/>
          <w:sz w:val="16"/>
          <w:szCs w:val="16"/>
        </w:rPr>
        <w:t xml:space="preserve"> for the cell</w:t>
      </w:r>
      <w:r w:rsidRPr="00562318">
        <w:rPr>
          <w:rFonts w:ascii="Arial" w:eastAsia="SimSun" w:hAnsi="Arial" w:cs="Arial"/>
          <w:sz w:val="16"/>
          <w:szCs w:val="16"/>
          <w:lang w:val="en-US"/>
        </w:rPr>
        <w:t xml:space="preserve">. </w:t>
      </w:r>
    </w:p>
    <w:p w14:paraId="7961C6C5" w14:textId="2535125C" w:rsidR="00562318" w:rsidRPr="00562318" w:rsidRDefault="00562318" w:rsidP="00CA772B">
      <w:pPr>
        <w:ind w:left="568" w:hanging="284"/>
        <w:rPr>
          <w:ins w:id="301" w:author="ZTE" w:date="2024-04-01T12:16:00Z"/>
          <w:rFonts w:ascii="Arial" w:eastAsia="SimSun" w:hAnsi="Arial" w:cs="Arial"/>
          <w:sz w:val="16"/>
          <w:szCs w:val="16"/>
          <w:lang w:val="en-US"/>
        </w:rPr>
      </w:pPr>
      <w:r w:rsidRPr="00562318">
        <w:rPr>
          <w:rFonts w:ascii="Arial" w:eastAsia="SimSun" w:hAnsi="Arial" w:cs="Arial"/>
          <w:sz w:val="16"/>
          <w:szCs w:val="16"/>
          <w:lang w:val="en-US"/>
        </w:rPr>
        <w:t>-</w:t>
      </w:r>
      <w:r w:rsidRPr="00562318">
        <w:rPr>
          <w:rFonts w:ascii="Arial" w:eastAsia="SimSun" w:hAnsi="Arial" w:cs="Arial"/>
          <w:sz w:val="16"/>
          <w:szCs w:val="16"/>
          <w:lang w:val="en-US"/>
        </w:rPr>
        <w:tab/>
        <w:t xml:space="preserve">A number of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preamble</m:t>
            </m:r>
          </m:sub>
          <m:sup>
            <m:r>
              <m:rPr>
                <m:sty m:val="p"/>
              </m:rPr>
              <w:rPr>
                <w:rFonts w:ascii="Cambria Math" w:hAnsi="Cambria Math" w:cs="Arial"/>
                <w:sz w:val="16"/>
                <w:szCs w:val="16"/>
              </w:rPr>
              <m:t>rep</m:t>
            </m:r>
          </m:sup>
        </m:sSubSup>
        <m:r>
          <w:rPr>
            <w:rFonts w:ascii="Cambria Math" w:hAnsi="Cambria Math" w:cs="Arial"/>
            <w:sz w:val="16"/>
            <w:szCs w:val="16"/>
          </w:rPr>
          <m:t>&gt;1</m:t>
        </m:r>
      </m:oMath>
      <w:r w:rsidRPr="00562318">
        <w:rPr>
          <w:rFonts w:ascii="Arial" w:eastAsia="SimSun" w:hAnsi="Arial" w:cs="Arial"/>
          <w:sz w:val="16"/>
          <w:szCs w:val="16"/>
          <w:lang w:val="en-US"/>
        </w:rPr>
        <w:t xml:space="preserve"> preamble repetitions for the PRACH transmission if the UE would transmit the PRACH with repetitions. </w:t>
      </w:r>
    </w:p>
    <w:p w14:paraId="37137079" w14:textId="77777777" w:rsidR="00562318" w:rsidRPr="00562318" w:rsidRDefault="00562318" w:rsidP="00CA772B">
      <w:pPr>
        <w:spacing w:line="240" w:lineRule="exact"/>
        <w:jc w:val="center"/>
        <w:rPr>
          <w:rFonts w:ascii="Arial" w:eastAsia="SimSun" w:hAnsi="Arial" w:cs="Arial"/>
          <w:bCs/>
          <w:color w:val="FF0000"/>
          <w:sz w:val="16"/>
          <w:szCs w:val="16"/>
        </w:rPr>
      </w:pPr>
      <w:r w:rsidRPr="00562318">
        <w:rPr>
          <w:rFonts w:ascii="Arial" w:eastAsia="SimSun" w:hAnsi="Arial" w:cs="Arial"/>
          <w:bCs/>
          <w:color w:val="FF0000"/>
          <w:sz w:val="16"/>
          <w:szCs w:val="16"/>
        </w:rPr>
        <w:t>&lt;Unchanged part is omitted&gt;</w:t>
      </w:r>
    </w:p>
    <w:p w14:paraId="7FCEA400" w14:textId="38E819E1" w:rsidR="00562318" w:rsidRPr="00562318" w:rsidRDefault="00562318" w:rsidP="00CA772B">
      <w:pPr>
        <w:rPr>
          <w:rFonts w:ascii="Arial" w:eastAsia="SimSun" w:hAnsi="Arial" w:cs="Arial"/>
          <w:sz w:val="16"/>
          <w:szCs w:val="16"/>
          <w:lang w:val="en-US" w:eastAsia="zh-CN"/>
        </w:rPr>
      </w:pPr>
      <w:r w:rsidRPr="00562318">
        <w:rPr>
          <w:rFonts w:ascii="Arial" w:eastAsia="SimSun" w:hAnsi="Arial" w:cs="Arial"/>
          <w:sz w:val="16"/>
          <w:szCs w:val="16"/>
        </w:rPr>
        <w:t>For a PRACH transmission by a UE triggered by a PDCCH order</w:t>
      </w:r>
      <w:ins w:id="302" w:author="Ericsson" w:date="2024-04-01T11:13:00Z">
        <w:r w:rsidRPr="00562318">
          <w:rPr>
            <w:rFonts w:ascii="Arial" w:eastAsia="SimSun" w:hAnsi="Arial" w:cs="Arial"/>
            <w:sz w:val="16"/>
            <w:szCs w:val="16"/>
          </w:rPr>
          <w:t xml:space="preserve"> or an LTM cell switch command MAC CE</w:t>
        </w:r>
      </w:ins>
      <w:r w:rsidRPr="00562318">
        <w:rPr>
          <w:rFonts w:ascii="Arial" w:eastAsia="SimSun" w:hAnsi="Arial" w:cs="Arial"/>
          <w:sz w:val="16"/>
          <w:szCs w:val="16"/>
        </w:rPr>
        <w:t>, the PRACH mask index field, if the value of the random access preamble index field is not zero, indicates the PRACH occasion for the PRACH transmission where the PRACH occasions are associated with the SS/PBCH block index indicated by the SS/PBCH block index field of the PDCCH order</w:t>
      </w:r>
      <w:ins w:id="303" w:author="Ericsson" w:date="2024-04-01T11:15:00Z">
        <w:r w:rsidRPr="00562318">
          <w:rPr>
            <w:rFonts w:ascii="Arial" w:eastAsia="SimSun" w:hAnsi="Arial" w:cs="Arial"/>
            <w:sz w:val="16"/>
            <w:szCs w:val="16"/>
          </w:rPr>
          <w:t xml:space="preserve"> or the LTM cell switch command MAC CE</w:t>
        </w:r>
      </w:ins>
      <w:r w:rsidRPr="00562318">
        <w:rPr>
          <w:rFonts w:ascii="Arial" w:eastAsia="SimSun" w:hAnsi="Arial" w:cs="Arial"/>
          <w:sz w:val="16"/>
          <w:szCs w:val="16"/>
        </w:rPr>
        <w:t xml:space="preserve"> and, if any, a cell indicator field indicates a cell for the PRACH transmission [5, TS 38.212]. If the UE is provided </w:t>
      </w:r>
      <m:oMath>
        <m:sSub>
          <m:sSubPr>
            <m:ctrlPr>
              <w:rPr>
                <w:rFonts w:ascii="Cambria Math" w:eastAsia="MS Mincho" w:hAnsi="Cambria Math" w:cs="Arial"/>
                <w:i/>
                <w:kern w:val="2"/>
                <w:sz w:val="16"/>
                <w:szCs w:val="16"/>
              </w:rPr>
            </m:ctrlPr>
          </m:sSubPr>
          <m:e>
            <m:r>
              <w:rPr>
                <w:rFonts w:ascii="Cambria Math" w:eastAsia="MS Mincho" w:hAnsi="Cambria Math" w:cs="Arial"/>
                <w:kern w:val="2"/>
                <w:sz w:val="16"/>
                <w:szCs w:val="16"/>
              </w:rPr>
              <m:t>K</m:t>
            </m:r>
          </m:e>
          <m:sub>
            <m:r>
              <m:rPr>
                <m:sty m:val="p"/>
              </m:rPr>
              <w:rPr>
                <w:rFonts w:ascii="Cambria Math" w:eastAsia="MS Mincho" w:hAnsi="Cambria Math" w:cs="Arial"/>
                <w:kern w:val="2"/>
                <w:sz w:val="16"/>
                <w:szCs w:val="16"/>
              </w:rPr>
              <m:t>cell,offset</m:t>
            </m:r>
          </m:sub>
        </m:sSub>
      </m:oMath>
      <w:r w:rsidRPr="00562318">
        <w:rPr>
          <w:rFonts w:ascii="Arial" w:eastAsia="SimSun" w:hAnsi="Arial" w:cs="Arial"/>
          <w:kern w:val="2"/>
          <w:sz w:val="16"/>
          <w:szCs w:val="16"/>
        </w:rPr>
        <w:t xml:space="preserve"> </w:t>
      </w:r>
      <w:r w:rsidRPr="00562318">
        <w:rPr>
          <w:rFonts w:ascii="Arial" w:eastAsia="SimSun" w:hAnsi="Arial" w:cs="Arial"/>
          <w:sz w:val="16"/>
          <w:szCs w:val="16"/>
        </w:rPr>
        <w:t xml:space="preserve">by </w:t>
      </w:r>
      <w:r w:rsidRPr="00562318">
        <w:rPr>
          <w:rFonts w:ascii="Arial" w:eastAsia="SimSun" w:hAnsi="Arial" w:cs="Arial"/>
          <w:i/>
          <w:sz w:val="16"/>
          <w:szCs w:val="16"/>
          <w:lang w:val="en-US"/>
        </w:rPr>
        <w:t>cellSpecificKoffset</w:t>
      </w:r>
      <w:r w:rsidRPr="00562318">
        <w:rPr>
          <w:rFonts w:ascii="Arial" w:eastAsia="SimSun" w:hAnsi="Arial" w:cs="Arial"/>
          <w:iCs/>
          <w:sz w:val="16"/>
          <w:szCs w:val="16"/>
        </w:rPr>
        <w:t xml:space="preserve">, the PRACH occasion is after slot </w:t>
      </w:r>
      <m:oMath>
        <m:r>
          <w:rPr>
            <w:rFonts w:ascii="Cambria Math" w:eastAsia="SimSun" w:hAnsi="Cambria Math" w:cs="Arial"/>
            <w:sz w:val="16"/>
            <w:szCs w:val="16"/>
          </w:rPr>
          <m:t>n+</m:t>
        </m:r>
        <m:sSub>
          <m:sSubPr>
            <m:ctrlPr>
              <w:rPr>
                <w:rFonts w:ascii="Cambria Math" w:eastAsia="MS Mincho" w:hAnsi="Cambria Math" w:cs="Arial"/>
                <w:i/>
                <w:kern w:val="2"/>
                <w:sz w:val="16"/>
                <w:szCs w:val="16"/>
              </w:rPr>
            </m:ctrlPr>
          </m:sSubPr>
          <m:e>
            <m:sSup>
              <m:sSupPr>
                <m:ctrlPr>
                  <w:rPr>
                    <w:rFonts w:ascii="Cambria Math" w:eastAsia="MS Mincho" w:hAnsi="Cambria Math" w:cs="Arial"/>
                    <w:i/>
                    <w:kern w:val="2"/>
                    <w:sz w:val="16"/>
                    <w:szCs w:val="16"/>
                  </w:rPr>
                </m:ctrlPr>
              </m:sSupPr>
              <m:e>
                <m:r>
                  <w:rPr>
                    <w:rFonts w:ascii="Cambria Math" w:eastAsia="MS Mincho" w:hAnsi="Cambria Math" w:cs="Arial"/>
                    <w:kern w:val="2"/>
                    <w:sz w:val="16"/>
                    <w:szCs w:val="16"/>
                  </w:rPr>
                  <m:t>2</m:t>
                </m:r>
              </m:e>
              <m:sup>
                <m:r>
                  <w:rPr>
                    <w:rFonts w:ascii="Cambria Math" w:eastAsia="MS Mincho" w:hAnsi="Cambria Math" w:cs="Arial"/>
                    <w:kern w:val="2"/>
                    <w:sz w:val="16"/>
                    <w:szCs w:val="16"/>
                  </w:rPr>
                  <m:t>μ</m:t>
                </m:r>
              </m:sup>
            </m:sSup>
            <m:r>
              <w:rPr>
                <w:rFonts w:ascii="Cambria Math" w:eastAsia="MS Mincho" w:hAnsi="Cambria Math" w:cs="Arial"/>
                <w:kern w:val="2"/>
                <w:sz w:val="16"/>
                <w:szCs w:val="16"/>
              </w:rPr>
              <m:t>∙K</m:t>
            </m:r>
          </m:e>
          <m:sub>
            <m:r>
              <m:rPr>
                <m:sty m:val="p"/>
              </m:rPr>
              <w:rPr>
                <w:rFonts w:ascii="Cambria Math" w:eastAsia="MS Mincho" w:hAnsi="Cambria Math" w:cs="Arial"/>
                <w:kern w:val="2"/>
                <w:sz w:val="16"/>
                <w:szCs w:val="16"/>
              </w:rPr>
              <m:t>cell,offset</m:t>
            </m:r>
          </m:sub>
        </m:sSub>
      </m:oMath>
      <w:r w:rsidRPr="00562318">
        <w:rPr>
          <w:rFonts w:ascii="Arial" w:eastAsia="SimSun" w:hAnsi="Arial" w:cs="Arial"/>
          <w:kern w:val="2"/>
          <w:sz w:val="16"/>
          <w:szCs w:val="16"/>
        </w:rPr>
        <w:t xml:space="preserve"> where </w:t>
      </w:r>
      <m:oMath>
        <m:r>
          <w:rPr>
            <w:rFonts w:ascii="Cambria Math" w:eastAsia="SimSun" w:hAnsi="Cambria Math" w:cs="Arial"/>
            <w:sz w:val="16"/>
            <w:szCs w:val="16"/>
          </w:rPr>
          <m:t>n</m:t>
        </m:r>
      </m:oMath>
      <w:r w:rsidRPr="00562318">
        <w:rPr>
          <w:rFonts w:ascii="Arial" w:eastAsia="SimSun" w:hAnsi="Arial" w:cs="Arial"/>
          <w:sz w:val="16"/>
          <w:szCs w:val="16"/>
        </w:rPr>
        <w:t xml:space="preserve"> is the slot of the UL BWP for the PRACH transmission that overlaps with the end of the PDCCH order reception assuming</w:t>
      </w:r>
      <w:r w:rsidRPr="00562318">
        <w:rPr>
          <w:rFonts w:ascii="Arial" w:eastAsia="SimSun" w:hAnsi="Arial" w:cs="Arial"/>
          <w:sz w:val="16"/>
          <w:szCs w:val="16"/>
          <w:lang w:val="en-US"/>
        </w:rPr>
        <w:t xml:space="preserve"> </w:t>
      </w:r>
      <m:oMath>
        <m:sSub>
          <m:sSubPr>
            <m:ctrlPr>
              <w:rPr>
                <w:rFonts w:ascii="Cambria Math" w:eastAsia="MS Mincho" w:hAnsi="Cambria Math" w:cs="Arial"/>
                <w:i/>
                <w:kern w:val="2"/>
                <w:sz w:val="16"/>
                <w:szCs w:val="16"/>
              </w:rPr>
            </m:ctrlPr>
          </m:sSubPr>
          <m:e>
            <m:r>
              <w:rPr>
                <w:rFonts w:ascii="Cambria Math" w:eastAsia="MS Mincho" w:hAnsi="Cambria Math" w:cs="Arial"/>
                <w:kern w:val="2"/>
                <w:sz w:val="16"/>
                <w:szCs w:val="16"/>
              </w:rPr>
              <m:t>T</m:t>
            </m:r>
          </m:e>
          <m:sub>
            <m:r>
              <m:rPr>
                <m:sty m:val="p"/>
              </m:rPr>
              <w:rPr>
                <w:rFonts w:ascii="Cambria Math" w:eastAsia="MS Mincho" w:hAnsi="Cambria Math" w:cs="Arial"/>
                <w:kern w:val="2"/>
                <w:sz w:val="16"/>
                <w:szCs w:val="16"/>
              </w:rPr>
              <m:t>TA</m:t>
            </m:r>
          </m:sub>
        </m:sSub>
        <m:r>
          <w:rPr>
            <w:rFonts w:ascii="Cambria Math" w:eastAsia="MS Mincho" w:hAnsi="Cambria Math" w:cs="Arial"/>
            <w:kern w:val="2"/>
            <w:sz w:val="16"/>
            <w:szCs w:val="16"/>
          </w:rPr>
          <m:t>=0</m:t>
        </m:r>
      </m:oMath>
      <w:r w:rsidRPr="00562318">
        <w:rPr>
          <w:rFonts w:ascii="Arial" w:eastAsia="SimSun" w:hAnsi="Arial" w:cs="Arial"/>
          <w:kern w:val="2"/>
          <w:sz w:val="16"/>
          <w:szCs w:val="16"/>
        </w:rPr>
        <w:t xml:space="preserve">, and </w:t>
      </w:r>
      <m:oMath>
        <m:r>
          <w:rPr>
            <w:rFonts w:ascii="Cambria Math" w:eastAsia="SimSun" w:hAnsi="Cambria Math" w:cs="Arial"/>
            <w:sz w:val="16"/>
            <w:szCs w:val="16"/>
            <w:lang w:val="en-US"/>
          </w:rPr>
          <m:t>μ</m:t>
        </m:r>
      </m:oMath>
      <w:r w:rsidRPr="00562318">
        <w:rPr>
          <w:rFonts w:ascii="Arial" w:eastAsia="SimSun" w:hAnsi="Arial" w:cs="Arial"/>
          <w:sz w:val="16"/>
          <w:szCs w:val="16"/>
          <w:lang w:val="en-US"/>
        </w:rPr>
        <w:t xml:space="preserve"> is the SCS configuration for the PRACH transmission</w:t>
      </w:r>
      <w:r w:rsidRPr="00562318">
        <w:rPr>
          <w:rFonts w:ascii="Arial" w:eastAsia="SimSun" w:hAnsi="Arial" w:cs="Arial"/>
          <w:sz w:val="16"/>
          <w:szCs w:val="16"/>
        </w:rPr>
        <w:t xml:space="preserve">. </w:t>
      </w:r>
      <w:r w:rsidRPr="00562318">
        <w:rPr>
          <w:rFonts w:ascii="Arial" w:eastAsia="SimSun" w:hAnsi="Arial" w:cs="Arial"/>
          <w:iCs/>
          <w:sz w:val="16"/>
          <w:szCs w:val="16"/>
        </w:rPr>
        <w:t>If the</w:t>
      </w:r>
      <w:r w:rsidRPr="00562318">
        <w:rPr>
          <w:rFonts w:ascii="Arial" w:eastAsia="SimSun" w:hAnsi="Arial" w:cs="Arial"/>
          <w:sz w:val="16"/>
          <w:szCs w:val="16"/>
          <w:lang w:eastAsia="ko-KR"/>
        </w:rPr>
        <w:t xml:space="preserve"> PDCCH reception for the PDCCH order includes two PDCCH candidates from two linked search space sets based on </w:t>
      </w:r>
      <w:r w:rsidRPr="00562318">
        <w:rPr>
          <w:rFonts w:ascii="Arial" w:eastAsia="SimSun" w:hAnsi="Arial" w:cs="Arial"/>
          <w:i/>
          <w:iCs/>
          <w:sz w:val="16"/>
          <w:szCs w:val="16"/>
          <w:lang w:val="en-US"/>
        </w:rPr>
        <w:t>searchSpaceLinkingId</w:t>
      </w:r>
      <w:r w:rsidRPr="00562318">
        <w:rPr>
          <w:rFonts w:ascii="Arial" w:eastAsia="SimSun" w:hAnsi="Arial" w:cs="Arial"/>
          <w:sz w:val="16"/>
          <w:szCs w:val="16"/>
          <w:lang w:eastAsia="ko-KR"/>
        </w:rPr>
        <w:t xml:space="preserve">, as described in clause 10.1, the last symbol of the PDCCH reception </w:t>
      </w:r>
      <w:r w:rsidRPr="00562318">
        <w:rPr>
          <w:rFonts w:ascii="Arial" w:eastAsia="SimSun" w:hAnsi="Arial" w:cs="Arial"/>
          <w:sz w:val="16"/>
          <w:szCs w:val="16"/>
          <w:lang w:val="en-US" w:eastAsia="ko-KR"/>
        </w:rPr>
        <w:t>is</w:t>
      </w:r>
      <w:r w:rsidRPr="00562318">
        <w:rPr>
          <w:rFonts w:ascii="Arial" w:eastAsia="SimSun" w:hAnsi="Arial" w:cs="Arial"/>
          <w:sz w:val="16"/>
          <w:szCs w:val="16"/>
          <w:lang w:eastAsia="ko-KR"/>
        </w:rPr>
        <w:t xml:space="preserve"> the last symbol of the PDCCH candidate that ends later.</w:t>
      </w:r>
      <w:r w:rsidRPr="00562318">
        <w:rPr>
          <w:rFonts w:ascii="Arial" w:eastAsia="SimSun" w:hAnsi="Arial" w:cs="Arial"/>
          <w:sz w:val="16"/>
          <w:szCs w:val="16"/>
          <w:lang w:val="en-US"/>
        </w:rPr>
        <w:t xml:space="preserve"> </w:t>
      </w:r>
      <w:r w:rsidRPr="00562318">
        <w:rPr>
          <w:rFonts w:ascii="Arial" w:eastAsia="SimSun" w:hAnsi="Arial" w:cs="Arial"/>
          <w:sz w:val="16"/>
          <w:szCs w:val="16"/>
          <w:lang w:eastAsia="ko-KR"/>
        </w:rPr>
        <w:t xml:space="preserve">The PDCCH reception includes the two PDCCH candidates also when </w:t>
      </w:r>
      <w:r w:rsidRPr="00562318">
        <w:rPr>
          <w:rFonts w:ascii="Arial" w:eastAsia="SimSun" w:hAnsi="Arial" w:cs="Arial"/>
          <w:iCs/>
          <w:sz w:val="16"/>
          <w:szCs w:val="16"/>
          <w:lang w:eastAsia="zh-CN"/>
        </w:rPr>
        <w:t>the UE is not required to monitor one of the two PDCCH candidates as described in clauses 10 (except clause 10.4), 11.1, 11.1.1 and 17.2.</w:t>
      </w:r>
    </w:p>
    <w:p w14:paraId="3576903B" w14:textId="77777777" w:rsidR="00562318" w:rsidRPr="00562318" w:rsidRDefault="00562318" w:rsidP="00CA772B">
      <w:pPr>
        <w:spacing w:line="240" w:lineRule="exact"/>
        <w:jc w:val="center"/>
        <w:rPr>
          <w:rFonts w:ascii="Arial" w:eastAsia="SimSun" w:hAnsi="Arial" w:cs="Arial"/>
          <w:bCs/>
          <w:color w:val="FF0000"/>
          <w:sz w:val="16"/>
          <w:szCs w:val="16"/>
        </w:rPr>
      </w:pPr>
      <w:r w:rsidRPr="00562318">
        <w:rPr>
          <w:rFonts w:ascii="Arial" w:eastAsia="SimSun" w:hAnsi="Arial" w:cs="Arial"/>
          <w:bCs/>
          <w:color w:val="FF0000"/>
          <w:sz w:val="16"/>
          <w:szCs w:val="16"/>
        </w:rPr>
        <w:t>&lt;Unchanged part is omitted&gt;</w:t>
      </w:r>
    </w:p>
    <w:p w14:paraId="402AC7C6" w14:textId="77777777" w:rsidR="00CA772B" w:rsidRPr="00A8355B" w:rsidRDefault="00CA772B" w:rsidP="00CA772B">
      <w:pPr>
        <w:rPr>
          <w:rFonts w:ascii="Times New Roman" w:hAnsi="Times New Roman"/>
          <w:bCs/>
          <w:color w:val="FF0000"/>
          <w:szCs w:val="20"/>
        </w:rPr>
      </w:pPr>
      <w:r w:rsidRPr="00A8355B">
        <w:rPr>
          <w:rFonts w:ascii="Times New Roman" w:hAnsi="Times New Roman"/>
          <w:bCs/>
          <w:color w:val="FF0000"/>
          <w:szCs w:val="20"/>
        </w:rPr>
        <w:t>---------------</w:t>
      </w:r>
      <w:r>
        <w:rPr>
          <w:rFonts w:ascii="Times New Roman" w:hAnsi="Times New Roman"/>
          <w:bCs/>
          <w:color w:val="FF0000"/>
          <w:szCs w:val="20"/>
        </w:rPr>
        <w:t xml:space="preserve">End </w:t>
      </w:r>
      <w:r w:rsidRPr="00A8355B">
        <w:rPr>
          <w:rFonts w:ascii="Times New Roman" w:hAnsi="Times New Roman"/>
          <w:bCs/>
          <w:color w:val="FF0000"/>
          <w:szCs w:val="20"/>
        </w:rPr>
        <w:t>of TP---------------</w:t>
      </w:r>
    </w:p>
    <w:p w14:paraId="1D97213E" w14:textId="530DF84F" w:rsidR="00562318" w:rsidRDefault="00963ED4" w:rsidP="00CA772B">
      <w:pPr>
        <w:rPr>
          <w:lang w:eastAsia="zh-CN"/>
        </w:rPr>
      </w:pPr>
      <w:r>
        <w:rPr>
          <w:lang w:eastAsia="zh-CN"/>
        </w:rPr>
        <w:t>Final CR in:</w:t>
      </w:r>
    </w:p>
    <w:p w14:paraId="0C7A257A" w14:textId="5D4F538C" w:rsidR="00963ED4" w:rsidRPr="004244DC" w:rsidRDefault="007E34E7" w:rsidP="00963ED4">
      <w:pPr>
        <w:rPr>
          <w:b/>
          <w:bCs/>
          <w:lang w:eastAsia="zh-CN"/>
        </w:rPr>
      </w:pPr>
      <w:hyperlink r:id="rId522" w:history="1">
        <w:r>
          <w:rPr>
            <w:rStyle w:val="Hyperlink"/>
            <w:b/>
            <w:bCs/>
            <w:highlight w:val="green"/>
            <w:lang w:eastAsia="zh-CN"/>
          </w:rPr>
          <w:t>R1-2403685</w:t>
        </w:r>
      </w:hyperlink>
      <w:r w:rsidR="00963ED4" w:rsidRPr="004244DC">
        <w:rPr>
          <w:b/>
          <w:bCs/>
          <w:lang w:eastAsia="zh-CN"/>
        </w:rPr>
        <w:tab/>
        <w:t>Correction on RACH procedure triggered by LTM cell switch</w:t>
      </w:r>
      <w:r w:rsidR="00963ED4" w:rsidRPr="004244DC">
        <w:rPr>
          <w:b/>
          <w:bCs/>
          <w:lang w:eastAsia="zh-CN"/>
        </w:rPr>
        <w:tab/>
        <w:t>Moderator (Fujitsu), Google, ZTE, Nokia, Ericsson, Huawei, HiSilicon, vivo, Lenovo</w:t>
      </w:r>
    </w:p>
    <w:p w14:paraId="44FC689A" w14:textId="77777777" w:rsidR="00963ED4" w:rsidRPr="004244DC" w:rsidRDefault="00963ED4" w:rsidP="00963ED4">
      <w:pPr>
        <w:rPr>
          <w:lang w:eastAsia="zh-CN"/>
        </w:rPr>
      </w:pPr>
      <w:r>
        <w:rPr>
          <w:lang w:eastAsia="zh-CN"/>
        </w:rPr>
        <w:t>(</w:t>
      </w:r>
      <w:r w:rsidRPr="004244DC">
        <w:rPr>
          <w:lang w:eastAsia="zh-CN"/>
        </w:rPr>
        <w:t>Rel-18</w:t>
      </w:r>
      <w:r>
        <w:rPr>
          <w:lang w:eastAsia="zh-CN"/>
        </w:rPr>
        <w:t xml:space="preserve">, </w:t>
      </w:r>
      <w:r w:rsidRPr="004244DC">
        <w:rPr>
          <w:lang w:eastAsia="zh-CN"/>
        </w:rPr>
        <w:t>38.213</w:t>
      </w:r>
      <w:r>
        <w:rPr>
          <w:lang w:eastAsia="zh-CN"/>
        </w:rPr>
        <w:t xml:space="preserve">, </w:t>
      </w:r>
      <w:r w:rsidRPr="004244DC">
        <w:rPr>
          <w:lang w:eastAsia="zh-CN"/>
        </w:rPr>
        <w:t>NR_Mob_enh2-Core</w:t>
      </w:r>
      <w:r>
        <w:rPr>
          <w:lang w:eastAsia="zh-CN"/>
        </w:rPr>
        <w:t>, CR</w:t>
      </w:r>
      <w:r w:rsidRPr="004244DC">
        <w:rPr>
          <w:lang w:eastAsia="zh-CN"/>
        </w:rPr>
        <w:t>06</w:t>
      </w:r>
      <w:r>
        <w:rPr>
          <w:lang w:eastAsia="zh-CN"/>
        </w:rPr>
        <w:t xml:space="preserve">20, Cat </w:t>
      </w:r>
      <w:r w:rsidRPr="004244DC">
        <w:rPr>
          <w:lang w:eastAsia="zh-CN"/>
        </w:rPr>
        <w:t>F</w:t>
      </w:r>
      <w:r>
        <w:rPr>
          <w:lang w:eastAsia="zh-CN"/>
        </w:rPr>
        <w:t>) is agreed.</w:t>
      </w:r>
    </w:p>
    <w:p w14:paraId="2EF51D84" w14:textId="77777777" w:rsidR="00963ED4" w:rsidRPr="00562318" w:rsidRDefault="00963ED4" w:rsidP="00CA772B">
      <w:pPr>
        <w:rPr>
          <w:lang w:eastAsia="zh-CN"/>
        </w:rPr>
      </w:pPr>
    </w:p>
    <w:p w14:paraId="71F3A190" w14:textId="77777777" w:rsidR="00CA772B" w:rsidRPr="00562318" w:rsidRDefault="00CA772B" w:rsidP="00CA772B">
      <w:pPr>
        <w:rPr>
          <w:bCs/>
        </w:rPr>
      </w:pPr>
    </w:p>
    <w:p w14:paraId="2A8A0275" w14:textId="554F7C41" w:rsidR="00CA772B" w:rsidRPr="00002F50" w:rsidRDefault="007E34E7" w:rsidP="00CA772B">
      <w:pPr>
        <w:rPr>
          <w:b/>
        </w:rPr>
      </w:pPr>
      <w:hyperlink r:id="rId523" w:history="1">
        <w:r>
          <w:rPr>
            <w:rStyle w:val="Hyperlink"/>
            <w:b/>
          </w:rPr>
          <w:t>R1-2403680</w:t>
        </w:r>
      </w:hyperlink>
      <w:r w:rsidR="00CA772B" w:rsidRPr="00002F50">
        <w:rPr>
          <w:b/>
        </w:rPr>
        <w:tab/>
        <w:t>FL summary 3 of Maintenance on Further NR Mobility Enhancements</w:t>
      </w:r>
      <w:r w:rsidR="00CA772B" w:rsidRPr="00002F50">
        <w:rPr>
          <w:b/>
        </w:rPr>
        <w:tab/>
        <w:t>Moderator (Fujitsu)</w:t>
      </w:r>
    </w:p>
    <w:p w14:paraId="11645494" w14:textId="4CD05792" w:rsidR="00002F50" w:rsidRDefault="00D23E02" w:rsidP="00CA772B">
      <w:pPr>
        <w:rPr>
          <w:bCs/>
        </w:rPr>
      </w:pPr>
      <w:r>
        <w:rPr>
          <w:bCs/>
        </w:rPr>
        <w:t>From Thursday session</w:t>
      </w:r>
    </w:p>
    <w:p w14:paraId="3B635D3C" w14:textId="0B2953A1" w:rsidR="00CA772B" w:rsidRPr="00D23E02" w:rsidRDefault="007E34E7" w:rsidP="00CA772B">
      <w:pPr>
        <w:rPr>
          <w:b/>
        </w:rPr>
      </w:pPr>
      <w:hyperlink r:id="rId524" w:history="1">
        <w:r>
          <w:rPr>
            <w:rStyle w:val="Hyperlink"/>
            <w:b/>
          </w:rPr>
          <w:t>R1-2403682</w:t>
        </w:r>
      </w:hyperlink>
      <w:r w:rsidR="00CA772B" w:rsidRPr="00D23E02">
        <w:rPr>
          <w:b/>
        </w:rPr>
        <w:tab/>
        <w:t>draft LS on the identification of the power control parameters after LTM cell switch</w:t>
      </w:r>
      <w:r w:rsidR="00CA772B" w:rsidRPr="00D23E02">
        <w:rPr>
          <w:b/>
        </w:rPr>
        <w:tab/>
        <w:t>Fujitsu</w:t>
      </w:r>
    </w:p>
    <w:p w14:paraId="23904300" w14:textId="77777777" w:rsidR="00562318" w:rsidRPr="00562318" w:rsidRDefault="00562318" w:rsidP="00562318">
      <w:pPr>
        <w:rPr>
          <w:rFonts w:eastAsia="DengXian"/>
          <w:bCs/>
          <w:highlight w:val="green"/>
          <w:lang w:val="en-US" w:eastAsia="zh-CN"/>
        </w:rPr>
      </w:pPr>
      <w:r w:rsidRPr="00562318">
        <w:rPr>
          <w:rFonts w:eastAsia="DengXian" w:hint="eastAsia"/>
          <w:bCs/>
          <w:highlight w:val="green"/>
          <w:lang w:val="en-US" w:eastAsia="zh-CN"/>
        </w:rPr>
        <w:t>Agreement</w:t>
      </w:r>
    </w:p>
    <w:p w14:paraId="70672DD7" w14:textId="33DB5338" w:rsidR="00562318" w:rsidRDefault="00562318" w:rsidP="00F20A81">
      <w:pPr>
        <w:pStyle w:val="ListParagraph"/>
        <w:numPr>
          <w:ilvl w:val="0"/>
          <w:numId w:val="318"/>
        </w:numPr>
        <w:rPr>
          <w:rFonts w:eastAsia="DengXian"/>
          <w:lang w:eastAsia="zh-CN"/>
        </w:rPr>
      </w:pPr>
      <w:r w:rsidRPr="00D23E02">
        <w:rPr>
          <w:rFonts w:eastAsia="DengXian" w:hint="eastAsia"/>
          <w:lang w:eastAsia="zh-CN"/>
        </w:rPr>
        <w:t>D</w:t>
      </w:r>
      <w:r w:rsidRPr="00562318">
        <w:t xml:space="preserve">raft LS in </w:t>
      </w:r>
      <w:hyperlink r:id="rId525" w:history="1">
        <w:r w:rsidR="007E34E7">
          <w:rPr>
            <w:rStyle w:val="Hyperlink"/>
          </w:rPr>
          <w:t>R1-2403682</w:t>
        </w:r>
      </w:hyperlink>
      <w:r w:rsidRPr="00D23E02">
        <w:rPr>
          <w:rFonts w:eastAsia="DengXian" w:hint="eastAsia"/>
          <w:lang w:eastAsia="zh-CN"/>
        </w:rPr>
        <w:t xml:space="preserve"> is endorsed in principle by apply following changes</w:t>
      </w:r>
      <w:r w:rsidR="00D23E02">
        <w:rPr>
          <w:rFonts w:eastAsia="DengXian"/>
          <w:lang w:eastAsia="zh-CN"/>
        </w:rPr>
        <w:t>:</w:t>
      </w:r>
    </w:p>
    <w:p w14:paraId="46F4945F" w14:textId="5CE2E59A" w:rsidR="00D23E02" w:rsidRPr="00D23E02" w:rsidRDefault="00D23E02" w:rsidP="00D23E02">
      <w:pPr>
        <w:ind w:left="360"/>
        <w:rPr>
          <w:rFonts w:eastAsia="DengXian"/>
          <w:lang w:eastAsia="zh-CN"/>
        </w:rPr>
      </w:pPr>
      <w:r>
        <w:rPr>
          <w:rFonts w:eastAsia="DengXian"/>
          <w:lang w:eastAsia="zh-CN"/>
        </w:rPr>
        <w:t>Change</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562318" w:rsidRPr="00562318" w14:paraId="34823C45" w14:textId="77777777" w:rsidTr="00D23E02">
        <w:tc>
          <w:tcPr>
            <w:tcW w:w="9857" w:type="dxa"/>
            <w:shd w:val="clear" w:color="auto" w:fill="auto"/>
          </w:tcPr>
          <w:p w14:paraId="6B04DC3F" w14:textId="078F3AF6" w:rsidR="00562318" w:rsidRPr="00562318" w:rsidRDefault="00562318" w:rsidP="00D23E02">
            <w:pPr>
              <w:tabs>
                <w:tab w:val="center" w:pos="4680"/>
                <w:tab w:val="right" w:pos="9360"/>
              </w:tabs>
              <w:rPr>
                <w:rFonts w:ascii="Arial" w:eastAsia="DengXian" w:hAnsi="Arial" w:cs="Arial"/>
                <w:sz w:val="16"/>
                <w:szCs w:val="16"/>
                <w:lang w:val="en-US" w:eastAsia="zh-CN"/>
              </w:rPr>
            </w:pPr>
            <w:r w:rsidRPr="00562318">
              <w:rPr>
                <w:rFonts w:ascii="Arial" w:hAnsi="Arial" w:cs="Arial"/>
                <w:bCs/>
                <w:sz w:val="16"/>
                <w:szCs w:val="16"/>
                <w:lang w:val="en-US" w:eastAsia="ja-JP"/>
              </w:rPr>
              <w:t xml:space="preserve">In RAN1#116bis, an issue was discussed on how to the identification of the power control parameters associated with </w:t>
            </w:r>
            <w:r w:rsidRPr="00562318">
              <w:rPr>
                <w:rFonts w:ascii="Arial" w:hAnsi="Arial" w:cs="Arial"/>
                <w:i/>
                <w:iCs/>
                <w:sz w:val="16"/>
                <w:szCs w:val="16"/>
                <w:lang w:eastAsia="ja-JP"/>
              </w:rPr>
              <w:t>CandidateTCI-State</w:t>
            </w:r>
            <w:r w:rsidRPr="00562318">
              <w:rPr>
                <w:rFonts w:ascii="Arial" w:hAnsi="Arial" w:cs="Arial"/>
                <w:sz w:val="16"/>
                <w:szCs w:val="16"/>
                <w:lang w:eastAsia="ja-JP"/>
              </w:rPr>
              <w:t>/</w:t>
            </w:r>
            <w:r w:rsidRPr="00562318">
              <w:rPr>
                <w:rFonts w:ascii="Arial" w:hAnsi="Arial" w:cs="Arial"/>
                <w:i/>
                <w:iCs/>
                <w:sz w:val="16"/>
                <w:szCs w:val="16"/>
                <w:lang w:eastAsia="ja-JP"/>
              </w:rPr>
              <w:t>CandidateTCI-UL-State</w:t>
            </w:r>
            <w:r w:rsidRPr="00562318">
              <w:rPr>
                <w:rFonts w:ascii="Arial" w:hAnsi="Arial" w:cs="Arial"/>
                <w:bCs/>
                <w:sz w:val="16"/>
                <w:szCs w:val="16"/>
                <w:lang w:val="en-US" w:eastAsia="ja-JP"/>
              </w:rPr>
              <w:t xml:space="preserve"> applied to the UL transmission after LTM cell switch till </w:t>
            </w:r>
            <w:r w:rsidRPr="00562318">
              <w:rPr>
                <w:rFonts w:ascii="Arial" w:hAnsi="Arial" w:cs="Arial"/>
                <w:bCs/>
                <w:i/>
                <w:sz w:val="16"/>
                <w:szCs w:val="16"/>
                <w:lang w:val="en-US" w:eastAsia="ja-JP"/>
              </w:rPr>
              <w:t>TCI-state</w:t>
            </w:r>
            <w:r w:rsidRPr="00562318">
              <w:rPr>
                <w:rFonts w:ascii="Arial" w:hAnsi="Arial" w:cs="Arial"/>
                <w:bCs/>
                <w:sz w:val="16"/>
                <w:szCs w:val="16"/>
                <w:lang w:val="en-US" w:eastAsia="ja-JP"/>
              </w:rPr>
              <w:t>/</w:t>
            </w:r>
            <w:r w:rsidRPr="00562318">
              <w:rPr>
                <w:rFonts w:ascii="Arial" w:hAnsi="Arial" w:cs="Arial"/>
                <w:bCs/>
                <w:i/>
                <w:sz w:val="16"/>
                <w:szCs w:val="16"/>
                <w:lang w:val="en-US" w:eastAsia="ja-JP"/>
              </w:rPr>
              <w:t>TCI-UL-State</w:t>
            </w:r>
            <w:r w:rsidRPr="00562318">
              <w:rPr>
                <w:rFonts w:ascii="Arial" w:hAnsi="Arial" w:cs="Arial"/>
                <w:bCs/>
                <w:sz w:val="16"/>
                <w:szCs w:val="16"/>
                <w:lang w:val="en-US" w:eastAsia="ja-JP"/>
              </w:rPr>
              <w:t xml:space="preserve"> is indicated at the target cell. RAN1 considers that the following two approaches can be considered to solve this issue, but no consensus has been achieved:</w:t>
            </w:r>
          </w:p>
        </w:tc>
      </w:tr>
    </w:tbl>
    <w:p w14:paraId="034F05C0" w14:textId="77777777" w:rsidR="00562318" w:rsidRPr="00562318" w:rsidRDefault="00562318" w:rsidP="00D23E02">
      <w:pPr>
        <w:tabs>
          <w:tab w:val="center" w:pos="4680"/>
          <w:tab w:val="right" w:pos="9360"/>
        </w:tabs>
        <w:ind w:left="360"/>
        <w:rPr>
          <w:rFonts w:ascii="Arial" w:eastAsia="DengXian" w:hAnsi="Arial" w:cs="Arial"/>
          <w:bCs/>
          <w:sz w:val="16"/>
          <w:szCs w:val="16"/>
          <w:lang w:val="en-US" w:eastAsia="zh-CN"/>
        </w:rPr>
      </w:pPr>
      <w:r w:rsidRPr="00562318">
        <w:rPr>
          <w:rFonts w:ascii="Arial" w:eastAsia="DengXian" w:hAnsi="Arial" w:cs="Arial"/>
          <w:bCs/>
          <w:sz w:val="16"/>
          <w:szCs w:val="16"/>
          <w:lang w:val="en-US" w:eastAsia="zh-CN"/>
        </w:rPr>
        <w:t xml:space="preserve">to: </w:t>
      </w:r>
    </w:p>
    <w:p w14:paraId="099C52B2" w14:textId="77777777" w:rsidR="00562318" w:rsidRPr="00562318" w:rsidRDefault="00562318" w:rsidP="00D23E02">
      <w:pPr>
        <w:tabs>
          <w:tab w:val="center" w:pos="4680"/>
          <w:tab w:val="right" w:pos="9360"/>
        </w:tabs>
        <w:ind w:left="360"/>
        <w:rPr>
          <w:rFonts w:ascii="Arial" w:hAnsi="Arial" w:cs="Arial"/>
          <w:bCs/>
          <w:sz w:val="16"/>
          <w:szCs w:val="16"/>
          <w:lang w:val="en-US" w:eastAsia="ja-JP"/>
        </w:rPr>
      </w:pPr>
      <w:r w:rsidRPr="00562318">
        <w:rPr>
          <w:rFonts w:ascii="Arial" w:hAnsi="Arial" w:cs="Arial"/>
          <w:bCs/>
          <w:sz w:val="16"/>
          <w:szCs w:val="16"/>
          <w:lang w:val="en-US" w:eastAsia="ja-JP"/>
        </w:rPr>
        <w:t>In RAN1#116bis, an issue was discussed on how to</w:t>
      </w:r>
      <w:r w:rsidRPr="00562318">
        <w:rPr>
          <w:rFonts w:ascii="Arial" w:eastAsia="DengXian" w:hAnsi="Arial" w:cs="Arial"/>
          <w:bCs/>
          <w:sz w:val="16"/>
          <w:szCs w:val="16"/>
          <w:lang w:val="en-US" w:eastAsia="zh-CN"/>
        </w:rPr>
        <w:t xml:space="preserve"> </w:t>
      </w:r>
      <w:r w:rsidRPr="00562318">
        <w:rPr>
          <w:rFonts w:ascii="Arial" w:eastAsia="DengXian" w:hAnsi="Arial" w:cs="Arial"/>
          <w:bCs/>
          <w:color w:val="FF0000"/>
          <w:sz w:val="16"/>
          <w:szCs w:val="16"/>
          <w:u w:val="single"/>
          <w:lang w:val="en-US" w:eastAsia="zh-CN"/>
        </w:rPr>
        <w:t>acquire</w:t>
      </w:r>
      <w:r w:rsidRPr="00562318">
        <w:rPr>
          <w:rFonts w:ascii="Arial" w:hAnsi="Arial" w:cs="Arial"/>
          <w:bCs/>
          <w:sz w:val="16"/>
          <w:szCs w:val="16"/>
          <w:lang w:val="en-US" w:eastAsia="ja-JP"/>
        </w:rPr>
        <w:t xml:space="preserve"> </w:t>
      </w:r>
      <w:r w:rsidRPr="00562318">
        <w:rPr>
          <w:rFonts w:ascii="Arial" w:hAnsi="Arial" w:cs="Arial"/>
          <w:bCs/>
          <w:strike/>
          <w:color w:val="FF0000"/>
          <w:sz w:val="16"/>
          <w:szCs w:val="16"/>
          <w:lang w:val="en-US" w:eastAsia="ja-JP"/>
        </w:rPr>
        <w:t xml:space="preserve">the identification of </w:t>
      </w:r>
      <w:r w:rsidRPr="00562318">
        <w:rPr>
          <w:rFonts w:ascii="Arial" w:hAnsi="Arial" w:cs="Arial"/>
          <w:bCs/>
          <w:sz w:val="16"/>
          <w:szCs w:val="16"/>
          <w:lang w:val="en-US" w:eastAsia="ja-JP"/>
        </w:rPr>
        <w:t xml:space="preserve">the power control parameters associated with </w:t>
      </w:r>
      <w:r w:rsidRPr="00562318">
        <w:rPr>
          <w:rFonts w:ascii="Arial" w:hAnsi="Arial" w:cs="Arial"/>
          <w:i/>
          <w:iCs/>
          <w:sz w:val="16"/>
          <w:szCs w:val="16"/>
          <w:lang w:eastAsia="ja-JP"/>
        </w:rPr>
        <w:t>CandidateTCI-State</w:t>
      </w:r>
      <w:r w:rsidRPr="00562318">
        <w:rPr>
          <w:rFonts w:ascii="Arial" w:hAnsi="Arial" w:cs="Arial"/>
          <w:sz w:val="16"/>
          <w:szCs w:val="16"/>
          <w:lang w:eastAsia="ja-JP"/>
        </w:rPr>
        <w:t>/</w:t>
      </w:r>
      <w:r w:rsidRPr="00562318">
        <w:rPr>
          <w:rFonts w:ascii="Arial" w:hAnsi="Arial" w:cs="Arial"/>
          <w:i/>
          <w:iCs/>
          <w:sz w:val="16"/>
          <w:szCs w:val="16"/>
          <w:lang w:eastAsia="ja-JP"/>
        </w:rPr>
        <w:t>CandidateTCI-UL-State</w:t>
      </w:r>
      <w:r w:rsidRPr="00562318">
        <w:rPr>
          <w:rFonts w:ascii="Arial" w:hAnsi="Arial" w:cs="Arial"/>
          <w:bCs/>
          <w:sz w:val="16"/>
          <w:szCs w:val="16"/>
          <w:lang w:val="en-US" w:eastAsia="ja-JP"/>
        </w:rPr>
        <w:t xml:space="preserve"> applied to the UL transmission after LTM cell switch till </w:t>
      </w:r>
      <w:r w:rsidRPr="00562318">
        <w:rPr>
          <w:rFonts w:ascii="Arial" w:hAnsi="Arial" w:cs="Arial"/>
          <w:bCs/>
          <w:i/>
          <w:sz w:val="16"/>
          <w:szCs w:val="16"/>
          <w:lang w:val="en-US" w:eastAsia="ja-JP"/>
        </w:rPr>
        <w:t>TCI-state</w:t>
      </w:r>
      <w:r w:rsidRPr="00562318">
        <w:rPr>
          <w:rFonts w:ascii="Arial" w:hAnsi="Arial" w:cs="Arial"/>
          <w:bCs/>
          <w:sz w:val="16"/>
          <w:szCs w:val="16"/>
          <w:lang w:val="en-US" w:eastAsia="ja-JP"/>
        </w:rPr>
        <w:t>/</w:t>
      </w:r>
      <w:r w:rsidRPr="00562318">
        <w:rPr>
          <w:rFonts w:ascii="Arial" w:hAnsi="Arial" w:cs="Arial"/>
          <w:bCs/>
          <w:i/>
          <w:sz w:val="16"/>
          <w:szCs w:val="16"/>
          <w:lang w:val="en-US" w:eastAsia="ja-JP"/>
        </w:rPr>
        <w:t>TCI-UL-State</w:t>
      </w:r>
      <w:r w:rsidRPr="00562318">
        <w:rPr>
          <w:rFonts w:ascii="Arial" w:hAnsi="Arial" w:cs="Arial"/>
          <w:bCs/>
          <w:sz w:val="16"/>
          <w:szCs w:val="16"/>
          <w:lang w:val="en-US" w:eastAsia="ja-JP"/>
        </w:rPr>
        <w:t xml:space="preserve"> is indicated at the target cell. RAN1 considers that the following two approaches can be considered to solve this issue, but no consensus has been achieved:</w:t>
      </w:r>
    </w:p>
    <w:p w14:paraId="4D1D3621" w14:textId="77777777" w:rsidR="00562318" w:rsidRPr="00562318" w:rsidRDefault="00562318" w:rsidP="00D23E02">
      <w:pPr>
        <w:ind w:left="360"/>
        <w:rPr>
          <w:rFonts w:ascii="Arial" w:eastAsia="DengXian" w:hAnsi="Arial" w:cs="Arial"/>
          <w:sz w:val="16"/>
          <w:szCs w:val="16"/>
          <w:lang w:eastAsia="zh-CN"/>
        </w:rPr>
      </w:pPr>
    </w:p>
    <w:p w14:paraId="74B27B0C" w14:textId="47A58D05" w:rsidR="00562318" w:rsidRPr="00562318" w:rsidRDefault="00D23E02" w:rsidP="00D23E02">
      <w:pPr>
        <w:tabs>
          <w:tab w:val="center" w:pos="4680"/>
          <w:tab w:val="right" w:pos="9360"/>
        </w:tabs>
        <w:ind w:left="360"/>
        <w:rPr>
          <w:rFonts w:ascii="Arial" w:eastAsia="DengXian" w:hAnsi="Arial" w:cs="Arial"/>
          <w:sz w:val="16"/>
          <w:szCs w:val="16"/>
          <w:lang w:val="en-US" w:eastAsia="zh-CN"/>
        </w:rPr>
      </w:pPr>
      <w:r>
        <w:rPr>
          <w:rFonts w:ascii="Arial" w:eastAsia="DengXian" w:hAnsi="Arial" w:cs="Arial"/>
          <w:sz w:val="16"/>
          <w:szCs w:val="16"/>
          <w:lang w:val="en-US" w:eastAsia="zh-CN"/>
        </w:rPr>
        <w:t>… a</w:t>
      </w:r>
      <w:r w:rsidR="00562318" w:rsidRPr="00562318">
        <w:rPr>
          <w:rFonts w:ascii="Arial" w:eastAsia="DengXian" w:hAnsi="Arial" w:cs="Arial"/>
          <w:sz w:val="16"/>
          <w:szCs w:val="16"/>
          <w:lang w:val="en-US" w:eastAsia="zh-CN"/>
        </w:rPr>
        <w:t xml:space="preserve">nd change </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562318" w:rsidRPr="00562318" w14:paraId="4CB069FE" w14:textId="77777777" w:rsidTr="00D23E02">
        <w:tc>
          <w:tcPr>
            <w:tcW w:w="9857" w:type="dxa"/>
            <w:shd w:val="clear" w:color="auto" w:fill="auto"/>
          </w:tcPr>
          <w:p w14:paraId="7E2781ED" w14:textId="77777777" w:rsidR="00562318" w:rsidRPr="00562318" w:rsidRDefault="00562318" w:rsidP="00562318">
            <w:pPr>
              <w:tabs>
                <w:tab w:val="center" w:pos="4680"/>
                <w:tab w:val="right" w:pos="9360"/>
              </w:tabs>
              <w:rPr>
                <w:rFonts w:ascii="Arial" w:eastAsia="DengXian" w:hAnsi="Arial" w:cs="Arial"/>
                <w:bCs/>
                <w:sz w:val="16"/>
                <w:szCs w:val="16"/>
                <w:lang w:val="en-US" w:eastAsia="zh-CN"/>
              </w:rPr>
            </w:pPr>
            <w:r w:rsidRPr="00562318">
              <w:rPr>
                <w:rFonts w:ascii="Arial" w:hAnsi="Arial" w:cs="Arial"/>
                <w:bCs/>
                <w:sz w:val="16"/>
                <w:szCs w:val="16"/>
                <w:lang w:val="en-US" w:eastAsia="ja-JP"/>
              </w:rPr>
              <w:t xml:space="preserve">If approach 1 is taken, it would be necessary capture in RAN2 specifications the linkage between </w:t>
            </w:r>
            <w:r w:rsidRPr="00562318">
              <w:rPr>
                <w:rFonts w:ascii="Arial" w:hAnsi="Arial" w:cs="Arial"/>
                <w:i/>
                <w:iCs/>
                <w:sz w:val="16"/>
                <w:szCs w:val="16"/>
                <w:lang w:eastAsia="ja-JP"/>
              </w:rPr>
              <w:t>CandidateTCI-State</w:t>
            </w:r>
            <w:r w:rsidRPr="00562318">
              <w:rPr>
                <w:rFonts w:ascii="Arial" w:hAnsi="Arial" w:cs="Arial"/>
                <w:sz w:val="16"/>
                <w:szCs w:val="16"/>
                <w:lang w:eastAsia="ja-JP"/>
              </w:rPr>
              <w:t>/</w:t>
            </w:r>
            <w:r w:rsidRPr="00562318">
              <w:rPr>
                <w:rFonts w:ascii="Arial" w:hAnsi="Arial" w:cs="Arial"/>
                <w:i/>
                <w:iCs/>
                <w:sz w:val="16"/>
                <w:szCs w:val="16"/>
                <w:lang w:eastAsia="ja-JP"/>
              </w:rPr>
              <w:t>CandidateTCI-UL-State</w:t>
            </w:r>
            <w:r w:rsidRPr="00562318">
              <w:rPr>
                <w:rFonts w:ascii="Arial" w:hAnsi="Arial" w:cs="Arial"/>
                <w:bCs/>
                <w:sz w:val="16"/>
                <w:szCs w:val="16"/>
                <w:lang w:val="en-US" w:eastAsia="ja-JP"/>
              </w:rPr>
              <w:t xml:space="preserve"> and </w:t>
            </w:r>
            <w:r w:rsidRPr="00562318">
              <w:rPr>
                <w:rFonts w:ascii="Arial" w:hAnsi="Arial" w:cs="Arial"/>
                <w:bCs/>
                <w:i/>
                <w:sz w:val="16"/>
                <w:szCs w:val="16"/>
                <w:lang w:val="en-US" w:eastAsia="ja-JP"/>
              </w:rPr>
              <w:t>TCI-state</w:t>
            </w:r>
            <w:r w:rsidRPr="00562318">
              <w:rPr>
                <w:rFonts w:ascii="Arial" w:hAnsi="Arial" w:cs="Arial"/>
                <w:bCs/>
                <w:sz w:val="16"/>
                <w:szCs w:val="16"/>
                <w:lang w:val="en-US" w:eastAsia="ja-JP"/>
              </w:rPr>
              <w:t>/</w:t>
            </w:r>
            <w:r w:rsidRPr="00562318">
              <w:rPr>
                <w:rFonts w:ascii="Arial" w:hAnsi="Arial" w:cs="Arial"/>
                <w:bCs/>
                <w:i/>
                <w:sz w:val="16"/>
                <w:szCs w:val="16"/>
                <w:lang w:val="en-US" w:eastAsia="ja-JP"/>
              </w:rPr>
              <w:t>TCI-UL-State</w:t>
            </w:r>
            <w:r w:rsidRPr="00562318">
              <w:rPr>
                <w:rFonts w:ascii="Arial" w:hAnsi="Arial" w:cs="Arial"/>
                <w:bCs/>
                <w:sz w:val="16"/>
                <w:szCs w:val="16"/>
                <w:lang w:val="en-US" w:eastAsia="ja-JP"/>
              </w:rPr>
              <w:t xml:space="preserve"> for the same cell.</w:t>
            </w:r>
            <w:r w:rsidRPr="00562318">
              <w:rPr>
                <w:rFonts w:ascii="Arial" w:hAnsi="Arial" w:cs="Arial"/>
                <w:iCs/>
                <w:sz w:val="16"/>
                <w:szCs w:val="16"/>
                <w:lang w:eastAsia="ja-JP"/>
              </w:rPr>
              <w:t xml:space="preserve"> The linkage has been agreed in RAN1#115 as following, although RAN1 could not agree to capture this in specifications:</w:t>
            </w:r>
            <w:r w:rsidRPr="00562318">
              <w:rPr>
                <w:rFonts w:ascii="Arial" w:hAnsi="Arial" w:cs="Arial"/>
                <w:bCs/>
                <w:sz w:val="16"/>
                <w:szCs w:val="16"/>
                <w:lang w:val="en-US" w:eastAsia="ja-JP"/>
              </w:rPr>
              <w:t>:</w:t>
            </w:r>
          </w:p>
        </w:tc>
      </w:tr>
    </w:tbl>
    <w:p w14:paraId="26DF09B8" w14:textId="77777777" w:rsidR="00562318" w:rsidRPr="00562318" w:rsidRDefault="00562318" w:rsidP="00D23E02">
      <w:pPr>
        <w:ind w:left="360"/>
        <w:rPr>
          <w:rFonts w:ascii="Arial" w:eastAsia="DengXian" w:hAnsi="Arial" w:cs="Arial"/>
          <w:bCs/>
          <w:sz w:val="16"/>
          <w:szCs w:val="16"/>
          <w:lang w:val="en-US" w:eastAsia="zh-CN"/>
        </w:rPr>
      </w:pPr>
      <w:r w:rsidRPr="00562318">
        <w:rPr>
          <w:rFonts w:ascii="Arial" w:eastAsia="DengXian" w:hAnsi="Arial" w:cs="Arial"/>
          <w:bCs/>
          <w:sz w:val="16"/>
          <w:szCs w:val="16"/>
          <w:lang w:val="en-US" w:eastAsia="zh-CN"/>
        </w:rPr>
        <w:t>to:</w:t>
      </w:r>
    </w:p>
    <w:p w14:paraId="5584A684" w14:textId="77777777" w:rsidR="00562318" w:rsidRPr="00562318" w:rsidRDefault="00562318" w:rsidP="00D23E02">
      <w:pPr>
        <w:ind w:left="360"/>
        <w:rPr>
          <w:rFonts w:ascii="Arial" w:eastAsia="DengXian" w:hAnsi="Arial" w:cs="Arial"/>
          <w:sz w:val="16"/>
          <w:szCs w:val="16"/>
          <w:lang w:eastAsia="zh-CN"/>
        </w:rPr>
      </w:pPr>
      <w:r w:rsidRPr="00562318">
        <w:rPr>
          <w:rFonts w:ascii="Arial" w:hAnsi="Arial" w:cs="Arial"/>
          <w:bCs/>
          <w:sz w:val="16"/>
          <w:szCs w:val="16"/>
          <w:lang w:val="en-US" w:eastAsia="ja-JP"/>
        </w:rPr>
        <w:t>If approach 1 is taken, it would be necessary</w:t>
      </w:r>
      <w:r w:rsidRPr="00562318">
        <w:rPr>
          <w:rFonts w:ascii="Arial" w:eastAsia="DengXian" w:hAnsi="Arial" w:cs="Arial"/>
          <w:bCs/>
          <w:color w:val="FF0000"/>
          <w:sz w:val="16"/>
          <w:szCs w:val="16"/>
          <w:u w:val="single"/>
          <w:lang w:val="en-US" w:eastAsia="zh-CN"/>
        </w:rPr>
        <w:t xml:space="preserve"> to</w:t>
      </w:r>
      <w:r w:rsidRPr="00562318">
        <w:rPr>
          <w:rFonts w:ascii="Arial" w:hAnsi="Arial" w:cs="Arial"/>
          <w:bCs/>
          <w:color w:val="FF0000"/>
          <w:sz w:val="16"/>
          <w:szCs w:val="16"/>
          <w:u w:val="single"/>
          <w:lang w:val="en-US" w:eastAsia="ja-JP"/>
        </w:rPr>
        <w:t xml:space="preserve"> </w:t>
      </w:r>
      <w:r w:rsidRPr="00562318">
        <w:rPr>
          <w:rFonts w:ascii="Arial" w:hAnsi="Arial" w:cs="Arial"/>
          <w:bCs/>
          <w:sz w:val="16"/>
          <w:szCs w:val="16"/>
          <w:lang w:val="en-US" w:eastAsia="ja-JP"/>
        </w:rPr>
        <w:t xml:space="preserve">capture in RAN2 specifications the linkage between </w:t>
      </w:r>
      <w:r w:rsidRPr="00562318">
        <w:rPr>
          <w:rFonts w:ascii="Arial" w:hAnsi="Arial" w:cs="Arial"/>
          <w:i/>
          <w:iCs/>
          <w:sz w:val="16"/>
          <w:szCs w:val="16"/>
          <w:lang w:eastAsia="ja-JP"/>
        </w:rPr>
        <w:t>CandidateTCI-State</w:t>
      </w:r>
      <w:r w:rsidRPr="00562318">
        <w:rPr>
          <w:rFonts w:ascii="Arial" w:hAnsi="Arial" w:cs="Arial"/>
          <w:sz w:val="16"/>
          <w:szCs w:val="16"/>
          <w:lang w:eastAsia="ja-JP"/>
        </w:rPr>
        <w:t>/</w:t>
      </w:r>
      <w:r w:rsidRPr="00562318">
        <w:rPr>
          <w:rFonts w:ascii="Arial" w:hAnsi="Arial" w:cs="Arial"/>
          <w:i/>
          <w:iCs/>
          <w:sz w:val="16"/>
          <w:szCs w:val="16"/>
          <w:lang w:eastAsia="ja-JP"/>
        </w:rPr>
        <w:t>CandidateTCI-UL-State</w:t>
      </w:r>
      <w:r w:rsidRPr="00562318">
        <w:rPr>
          <w:rFonts w:ascii="Arial" w:hAnsi="Arial" w:cs="Arial"/>
          <w:bCs/>
          <w:sz w:val="16"/>
          <w:szCs w:val="16"/>
          <w:lang w:val="en-US" w:eastAsia="ja-JP"/>
        </w:rPr>
        <w:t xml:space="preserve"> and </w:t>
      </w:r>
      <w:r w:rsidRPr="00562318">
        <w:rPr>
          <w:rFonts w:ascii="Arial" w:hAnsi="Arial" w:cs="Arial"/>
          <w:bCs/>
          <w:i/>
          <w:sz w:val="16"/>
          <w:szCs w:val="16"/>
          <w:lang w:val="en-US" w:eastAsia="ja-JP"/>
        </w:rPr>
        <w:t>TCI-state</w:t>
      </w:r>
      <w:r w:rsidRPr="00562318">
        <w:rPr>
          <w:rFonts w:ascii="Arial" w:hAnsi="Arial" w:cs="Arial"/>
          <w:bCs/>
          <w:sz w:val="16"/>
          <w:szCs w:val="16"/>
          <w:lang w:val="en-US" w:eastAsia="ja-JP"/>
        </w:rPr>
        <w:t>/</w:t>
      </w:r>
      <w:r w:rsidRPr="00562318">
        <w:rPr>
          <w:rFonts w:ascii="Arial" w:hAnsi="Arial" w:cs="Arial"/>
          <w:bCs/>
          <w:i/>
          <w:sz w:val="16"/>
          <w:szCs w:val="16"/>
          <w:lang w:val="en-US" w:eastAsia="ja-JP"/>
        </w:rPr>
        <w:t>TCI-UL-State</w:t>
      </w:r>
      <w:r w:rsidRPr="00562318">
        <w:rPr>
          <w:rFonts w:ascii="Arial" w:hAnsi="Arial" w:cs="Arial"/>
          <w:bCs/>
          <w:sz w:val="16"/>
          <w:szCs w:val="16"/>
          <w:lang w:val="en-US" w:eastAsia="ja-JP"/>
        </w:rPr>
        <w:t xml:space="preserve"> for the same cell.</w:t>
      </w:r>
      <w:r w:rsidRPr="00562318">
        <w:rPr>
          <w:rFonts w:ascii="Arial" w:hAnsi="Arial" w:cs="Arial"/>
          <w:iCs/>
          <w:sz w:val="16"/>
          <w:szCs w:val="16"/>
          <w:lang w:eastAsia="ja-JP"/>
        </w:rPr>
        <w:t xml:space="preserve"> The linkage has been agreed in RAN1#115 as following, </w:t>
      </w:r>
      <w:r w:rsidRPr="00562318">
        <w:rPr>
          <w:rFonts w:ascii="Arial" w:eastAsia="DengXian" w:hAnsi="Arial" w:cs="Arial"/>
          <w:iCs/>
          <w:color w:val="FF0000"/>
          <w:sz w:val="16"/>
          <w:szCs w:val="16"/>
          <w:u w:val="single"/>
          <w:lang w:eastAsia="zh-CN"/>
        </w:rPr>
        <w:t>but it is not captured in RAN1 specifications</w:t>
      </w:r>
      <w:r w:rsidRPr="00562318">
        <w:rPr>
          <w:rFonts w:ascii="Arial" w:hAnsi="Arial" w:cs="Arial"/>
          <w:iCs/>
          <w:strike/>
          <w:color w:val="FF0000"/>
          <w:sz w:val="16"/>
          <w:szCs w:val="16"/>
          <w:lang w:eastAsia="ja-JP"/>
        </w:rPr>
        <w:t>although RAN1 could not agree to capture this in specifications</w:t>
      </w:r>
      <w:r w:rsidRPr="00562318">
        <w:rPr>
          <w:rFonts w:ascii="Arial" w:hAnsi="Arial" w:cs="Arial"/>
          <w:iCs/>
          <w:sz w:val="16"/>
          <w:szCs w:val="16"/>
          <w:lang w:eastAsia="ja-JP"/>
        </w:rPr>
        <w:t>:</w:t>
      </w:r>
    </w:p>
    <w:p w14:paraId="5CF50B84" w14:textId="77777777" w:rsidR="00562318" w:rsidRPr="00562318" w:rsidRDefault="00562318" w:rsidP="00562318">
      <w:pPr>
        <w:rPr>
          <w:rFonts w:eastAsia="DengXian"/>
          <w:bCs/>
          <w:lang w:eastAsia="zh-CN"/>
        </w:rPr>
      </w:pPr>
    </w:p>
    <w:p w14:paraId="6867BDCE" w14:textId="0C30DE73" w:rsidR="00562318" w:rsidRDefault="00562318" w:rsidP="00562318">
      <w:pPr>
        <w:rPr>
          <w:rFonts w:eastAsia="DengXian"/>
          <w:lang w:eastAsia="zh-CN"/>
        </w:rPr>
      </w:pPr>
      <w:r w:rsidRPr="00562318">
        <w:rPr>
          <w:rFonts w:eastAsia="DengXian" w:hint="eastAsia"/>
          <w:lang w:eastAsia="zh-CN"/>
        </w:rPr>
        <w:t>Final</w:t>
      </w:r>
      <w:r w:rsidRPr="00562318">
        <w:rPr>
          <w:lang w:eastAsia="ja-JP"/>
        </w:rPr>
        <w:t xml:space="preserve"> LS </w:t>
      </w:r>
      <w:r w:rsidR="00D23E02">
        <w:rPr>
          <w:lang w:eastAsia="ja-JP"/>
        </w:rPr>
        <w:t xml:space="preserve">is </w:t>
      </w:r>
      <w:r w:rsidR="00D23E02" w:rsidRPr="00D23E02">
        <w:rPr>
          <w:highlight w:val="green"/>
          <w:lang w:eastAsia="ja-JP"/>
        </w:rPr>
        <w:t xml:space="preserve">approved </w:t>
      </w:r>
      <w:r w:rsidRPr="00562318">
        <w:rPr>
          <w:highlight w:val="green"/>
          <w:lang w:eastAsia="ja-JP"/>
        </w:rPr>
        <w:t xml:space="preserve">in </w:t>
      </w:r>
      <w:hyperlink r:id="rId526" w:history="1">
        <w:r w:rsidR="007E34E7">
          <w:rPr>
            <w:rStyle w:val="Hyperlink"/>
            <w:highlight w:val="green"/>
            <w:lang w:eastAsia="ja-JP"/>
          </w:rPr>
          <w:t>R1-2403683</w:t>
        </w:r>
      </w:hyperlink>
      <w:r w:rsidRPr="00562318">
        <w:rPr>
          <w:rFonts w:eastAsia="DengXian" w:hint="eastAsia"/>
          <w:lang w:eastAsia="zh-CN"/>
        </w:rPr>
        <w:t>.</w:t>
      </w:r>
    </w:p>
    <w:p w14:paraId="27A91CAB" w14:textId="77777777" w:rsidR="00D23E02" w:rsidRDefault="00D23E02" w:rsidP="00562318">
      <w:pPr>
        <w:rPr>
          <w:rFonts w:eastAsia="DengXian"/>
          <w:lang w:eastAsia="zh-CN"/>
        </w:rPr>
      </w:pPr>
    </w:p>
    <w:p w14:paraId="32AD8D8E" w14:textId="77777777" w:rsidR="00562318" w:rsidRPr="00562318" w:rsidRDefault="00562318" w:rsidP="00562318">
      <w:pPr>
        <w:rPr>
          <w:b/>
          <w:bCs/>
          <w:lang w:val="en-US"/>
        </w:rPr>
      </w:pPr>
      <w:r w:rsidRPr="00562318">
        <w:rPr>
          <w:rFonts w:hint="eastAsia"/>
          <w:b/>
          <w:bCs/>
          <w:lang w:val="en-US"/>
        </w:rPr>
        <w:t>C</w:t>
      </w:r>
      <w:r w:rsidRPr="00562318">
        <w:rPr>
          <w:b/>
          <w:bCs/>
          <w:lang w:val="en-US"/>
        </w:rPr>
        <w:t>onclusion</w:t>
      </w:r>
    </w:p>
    <w:p w14:paraId="471C5614" w14:textId="77777777" w:rsidR="00562318" w:rsidRPr="00D23E02" w:rsidRDefault="00562318" w:rsidP="00F20A81">
      <w:pPr>
        <w:pStyle w:val="ListParagraph"/>
        <w:numPr>
          <w:ilvl w:val="0"/>
          <w:numId w:val="318"/>
        </w:numPr>
        <w:rPr>
          <w:lang w:val="en-US"/>
        </w:rPr>
      </w:pPr>
      <w:r w:rsidRPr="00562318">
        <w:t>For timing assumption between source and target cells described in clause 6.3.3.2 of TS38.211, the terminology “handover” includes LTM cell switch</w:t>
      </w:r>
    </w:p>
    <w:p w14:paraId="251F20C6" w14:textId="77777777" w:rsidR="00562318" w:rsidRPr="00D23E02" w:rsidRDefault="00562318" w:rsidP="00F20A81">
      <w:pPr>
        <w:pStyle w:val="ListParagraph"/>
        <w:numPr>
          <w:ilvl w:val="0"/>
          <w:numId w:val="318"/>
        </w:numPr>
        <w:rPr>
          <w:lang w:val="en-US"/>
        </w:rPr>
      </w:pPr>
      <w:r w:rsidRPr="00562318">
        <w:t>Note: The necessity of CR can be discussed in RAN1#117</w:t>
      </w:r>
    </w:p>
    <w:p w14:paraId="44ECFBF8" w14:textId="4ED0B2A0" w:rsidR="00562318" w:rsidRPr="00562318" w:rsidRDefault="00562318" w:rsidP="00D23E02">
      <w:pPr>
        <w:rPr>
          <w:highlight w:val="green"/>
          <w:lang w:val="en-US" w:eastAsia="zh-CN"/>
        </w:rPr>
      </w:pPr>
      <w:r w:rsidRPr="00562318">
        <w:rPr>
          <w:rFonts w:hint="eastAsia"/>
          <w:highlight w:val="green"/>
          <w:lang w:val="en-US" w:eastAsia="zh-CN"/>
        </w:rPr>
        <w:t>Agreement</w:t>
      </w:r>
      <w:r w:rsidR="00D05808">
        <w:rPr>
          <w:highlight w:val="green"/>
          <w:lang w:val="en-US" w:eastAsia="zh-CN"/>
        </w:rPr>
        <w:t xml:space="preserve"> for 38.213 editor</w:t>
      </w:r>
    </w:p>
    <w:p w14:paraId="528B3149" w14:textId="77777777" w:rsidR="00562318" w:rsidRPr="00562318" w:rsidRDefault="00562318" w:rsidP="00F20A81">
      <w:pPr>
        <w:pStyle w:val="ListParagraph"/>
        <w:numPr>
          <w:ilvl w:val="0"/>
          <w:numId w:val="319"/>
        </w:numPr>
        <w:rPr>
          <w:lang w:eastAsia="zh-CN"/>
        </w:rPr>
      </w:pPr>
      <w:r w:rsidRPr="00562318">
        <w:rPr>
          <w:rFonts w:hint="eastAsia"/>
          <w:lang w:eastAsia="zh-CN"/>
        </w:rPr>
        <w:t>F</w:t>
      </w:r>
      <w:r w:rsidRPr="00562318">
        <w:t xml:space="preserve">ollowing TP is endorsed </w:t>
      </w:r>
      <w:r w:rsidRPr="00562318">
        <w:rPr>
          <w:rFonts w:hint="eastAsia"/>
          <w:lang w:eastAsia="zh-CN"/>
        </w:rPr>
        <w:t xml:space="preserve">as </w:t>
      </w:r>
      <w:r w:rsidRPr="00562318">
        <w:t>alignment CR in principle for the 38.213</w:t>
      </w:r>
      <w:r w:rsidRPr="00562318">
        <w:rPr>
          <w:rFonts w:hint="eastAsia"/>
          <w:lang w:eastAsia="zh-CN"/>
        </w:rPr>
        <w:t>.</w:t>
      </w:r>
    </w:p>
    <w:p w14:paraId="76A4AACA" w14:textId="77777777" w:rsidR="00D23E02" w:rsidRPr="00A8355B" w:rsidRDefault="00D23E02" w:rsidP="00D23E02">
      <w:pPr>
        <w:rPr>
          <w:rFonts w:ascii="Times New Roman" w:hAnsi="Times New Roman"/>
          <w:bCs/>
          <w:color w:val="FF0000"/>
          <w:szCs w:val="20"/>
        </w:rPr>
      </w:pPr>
      <w:r w:rsidRPr="00A8355B">
        <w:rPr>
          <w:rFonts w:ascii="Times New Roman" w:hAnsi="Times New Roman"/>
          <w:bCs/>
          <w:color w:val="FF0000"/>
          <w:szCs w:val="20"/>
        </w:rPr>
        <w:t>---------------Start of TP---------------</w:t>
      </w:r>
    </w:p>
    <w:p w14:paraId="1AFDE3EF" w14:textId="59EC7428" w:rsidR="00562318" w:rsidRPr="00562318" w:rsidRDefault="00562318" w:rsidP="00562318">
      <w:pPr>
        <w:rPr>
          <w:rFonts w:ascii="Arial" w:hAnsi="Arial" w:cs="Arial"/>
          <w:b/>
          <w:bCs/>
          <w:sz w:val="16"/>
          <w:szCs w:val="16"/>
        </w:rPr>
      </w:pPr>
      <w:r w:rsidRPr="00562318">
        <w:rPr>
          <w:rFonts w:ascii="Arial" w:hAnsi="Arial" w:cs="Arial"/>
          <w:b/>
          <w:bCs/>
          <w:sz w:val="16"/>
          <w:szCs w:val="16"/>
        </w:rPr>
        <w:t>21</w:t>
      </w:r>
      <w:r w:rsidRPr="00562318">
        <w:rPr>
          <w:rFonts w:ascii="Arial" w:hAnsi="Arial" w:cs="Arial"/>
          <w:b/>
          <w:bCs/>
          <w:sz w:val="16"/>
          <w:szCs w:val="16"/>
        </w:rPr>
        <w:tab/>
        <w:t>L1/L2-triggered mobility procedures</w:t>
      </w:r>
    </w:p>
    <w:p w14:paraId="191E0DCF" w14:textId="77777777" w:rsidR="00562318" w:rsidRPr="00562318" w:rsidRDefault="00562318" w:rsidP="00562318">
      <w:pPr>
        <w:jc w:val="center"/>
        <w:rPr>
          <w:rFonts w:ascii="Arial" w:hAnsi="Arial" w:cs="Arial"/>
          <w:color w:val="FF0000"/>
          <w:sz w:val="16"/>
          <w:szCs w:val="16"/>
        </w:rPr>
      </w:pPr>
      <w:r w:rsidRPr="00562318">
        <w:rPr>
          <w:rFonts w:ascii="Arial" w:hAnsi="Arial" w:cs="Arial"/>
          <w:color w:val="FF0000"/>
          <w:sz w:val="16"/>
          <w:szCs w:val="16"/>
        </w:rPr>
        <w:t>*** Unchanged parts are omitted ***</w:t>
      </w:r>
    </w:p>
    <w:p w14:paraId="31048AB4" w14:textId="77777777" w:rsidR="00562318" w:rsidRPr="00562318" w:rsidRDefault="00562318" w:rsidP="00562318">
      <w:pPr>
        <w:rPr>
          <w:rFonts w:ascii="Arial" w:hAnsi="Arial" w:cs="Arial"/>
          <w:sz w:val="16"/>
          <w:szCs w:val="16"/>
        </w:rPr>
      </w:pPr>
      <w:r w:rsidRPr="00562318">
        <w:rPr>
          <w:rFonts w:ascii="Arial" w:hAnsi="Arial" w:cs="Arial"/>
          <w:kern w:val="2"/>
          <w:sz w:val="16"/>
          <w:szCs w:val="16"/>
          <w:lang w:eastAsia="zh-CN"/>
        </w:rPr>
        <w:t>If</w:t>
      </w:r>
      <w:r w:rsidRPr="00562318">
        <w:rPr>
          <w:rFonts w:ascii="Arial" w:hAnsi="Arial" w:cs="Arial"/>
          <w:sz w:val="16"/>
          <w:szCs w:val="16"/>
        </w:rPr>
        <w:t xml:space="preserve"> </w:t>
      </w:r>
      <w:r w:rsidRPr="00562318">
        <w:rPr>
          <w:rFonts w:ascii="Arial" w:hAnsi="Arial" w:cs="Arial"/>
          <w:i/>
          <w:sz w:val="16"/>
          <w:szCs w:val="16"/>
        </w:rPr>
        <w:t>ltm-UE-MeasuredTA-ID</w:t>
      </w:r>
      <w:r w:rsidRPr="00562318">
        <w:rPr>
          <w:rFonts w:ascii="Arial" w:hAnsi="Arial" w:cs="Arial"/>
          <w:sz w:val="16"/>
          <w:szCs w:val="16"/>
        </w:rPr>
        <w:t xml:space="preserve"> of a candidate cell and </w:t>
      </w:r>
      <w:r w:rsidRPr="00562318">
        <w:rPr>
          <w:rFonts w:ascii="Arial" w:hAnsi="Arial" w:cs="Arial"/>
          <w:i/>
          <w:iCs/>
          <w:strike/>
          <w:color w:val="FF0000"/>
          <w:sz w:val="16"/>
          <w:szCs w:val="16"/>
        </w:rPr>
        <w:t>ltm-UE-MeasuredTA-ID</w:t>
      </w:r>
      <w:r w:rsidRPr="00562318">
        <w:rPr>
          <w:rFonts w:ascii="Arial" w:hAnsi="Arial" w:cs="Arial"/>
          <w:i/>
          <w:iCs/>
          <w:color w:val="FF0000"/>
          <w:sz w:val="16"/>
          <w:szCs w:val="16"/>
        </w:rPr>
        <w:t xml:space="preserve"> </w:t>
      </w:r>
      <w:r w:rsidRPr="00562318">
        <w:rPr>
          <w:rFonts w:ascii="Arial" w:hAnsi="Arial" w:cs="Arial"/>
          <w:i/>
          <w:color w:val="FF0000"/>
          <w:sz w:val="16"/>
          <w:szCs w:val="16"/>
        </w:rPr>
        <w:t>ltm-ServingCellUE-MeasuredTA-ID</w:t>
      </w:r>
      <w:r w:rsidRPr="00562318">
        <w:rPr>
          <w:rFonts w:ascii="Arial" w:hAnsi="Arial" w:cs="Arial"/>
          <w:sz w:val="16"/>
          <w:szCs w:val="16"/>
        </w:rPr>
        <w:t xml:space="preserve"> of the serving cell are provided to </w:t>
      </w:r>
      <w:r w:rsidRPr="00562318">
        <w:rPr>
          <w:rFonts w:ascii="Arial" w:hAnsi="Arial" w:cs="Arial"/>
          <w:kern w:val="2"/>
          <w:sz w:val="16"/>
          <w:szCs w:val="16"/>
          <w:lang w:eastAsia="zh-CN"/>
        </w:rPr>
        <w:t>a UE and have same value</w:t>
      </w:r>
      <w:r w:rsidRPr="00562318">
        <w:rPr>
          <w:rFonts w:ascii="Arial" w:hAnsi="Arial" w:cs="Arial"/>
          <w:sz w:val="16"/>
          <w:szCs w:val="16"/>
        </w:rPr>
        <w:t xml:space="preserve">, the UE estimates based on the UE implementation a timing advance </w:t>
      </w:r>
      <w:r w:rsidRPr="00562318">
        <w:rPr>
          <w:rFonts w:ascii="Arial" w:eastAsia="MS Mincho" w:hAnsi="Arial" w:cs="Arial"/>
          <w:sz w:val="16"/>
          <w:szCs w:val="16"/>
        </w:rPr>
        <w:t>to apply from a first transmission on the candidate cell that is after the reception of a cell switch command</w:t>
      </w:r>
      <w:r w:rsidRPr="00562318">
        <w:rPr>
          <w:rFonts w:ascii="Arial" w:eastAsia="MS Mincho" w:hAnsi="Arial" w:cs="Arial"/>
          <w:color w:val="FF0000"/>
          <w:sz w:val="16"/>
          <w:szCs w:val="16"/>
        </w:rPr>
        <w:t xml:space="preserve"> </w:t>
      </w:r>
      <w:r w:rsidRPr="00562318">
        <w:rPr>
          <w:rFonts w:ascii="Arial" w:eastAsia="MS Mincho" w:hAnsi="Arial" w:cs="Arial"/>
          <w:sz w:val="16"/>
          <w:szCs w:val="16"/>
        </w:rPr>
        <w:t>for the candidate cell</w:t>
      </w:r>
      <w:r w:rsidRPr="00562318">
        <w:rPr>
          <w:rFonts w:ascii="Arial" w:eastAsia="MS Mincho" w:hAnsi="Arial" w:cs="Arial"/>
          <w:color w:val="FF0000"/>
          <w:sz w:val="16"/>
          <w:szCs w:val="16"/>
          <w:u w:val="single"/>
        </w:rPr>
        <w:t xml:space="preserve"> when the condition defined in clause 5.18.35 of</w:t>
      </w:r>
      <w:r w:rsidRPr="00562318">
        <w:rPr>
          <w:rFonts w:ascii="Arial" w:eastAsia="MS Mincho" w:hAnsi="Arial" w:cs="Arial"/>
          <w:sz w:val="16"/>
          <w:szCs w:val="16"/>
        </w:rPr>
        <w:t xml:space="preserve"> [11, TS 38.321] </w:t>
      </w:r>
      <w:r w:rsidRPr="00562318">
        <w:rPr>
          <w:rFonts w:ascii="Arial" w:eastAsia="MS Mincho" w:hAnsi="Arial" w:cs="Arial"/>
          <w:color w:val="FF0000"/>
          <w:sz w:val="16"/>
          <w:szCs w:val="16"/>
          <w:u w:val="single"/>
        </w:rPr>
        <w:t>is satisfied</w:t>
      </w:r>
      <w:r w:rsidRPr="00562318">
        <w:rPr>
          <w:rFonts w:ascii="Arial" w:hAnsi="Arial" w:cs="Arial"/>
          <w:sz w:val="16"/>
          <w:szCs w:val="16"/>
        </w:rPr>
        <w:t>.</w:t>
      </w:r>
    </w:p>
    <w:p w14:paraId="1649E054" w14:textId="77777777" w:rsidR="00562318" w:rsidRPr="00562318" w:rsidRDefault="00562318" w:rsidP="00562318">
      <w:pPr>
        <w:jc w:val="center"/>
        <w:rPr>
          <w:rFonts w:ascii="Arial" w:hAnsi="Arial" w:cs="Arial"/>
          <w:color w:val="FF0000"/>
          <w:sz w:val="16"/>
          <w:szCs w:val="16"/>
        </w:rPr>
      </w:pPr>
      <w:r w:rsidRPr="00562318">
        <w:rPr>
          <w:rFonts w:ascii="Arial" w:hAnsi="Arial" w:cs="Arial"/>
          <w:color w:val="FF0000"/>
          <w:sz w:val="16"/>
          <w:szCs w:val="16"/>
        </w:rPr>
        <w:t>*** Unchanged parts are omitted ***</w:t>
      </w:r>
    </w:p>
    <w:p w14:paraId="7612A995" w14:textId="77777777" w:rsidR="00D23E02" w:rsidRPr="00A8355B" w:rsidRDefault="00D23E02" w:rsidP="00D23E02">
      <w:pPr>
        <w:rPr>
          <w:rFonts w:ascii="Times New Roman" w:hAnsi="Times New Roman"/>
          <w:bCs/>
          <w:color w:val="FF0000"/>
          <w:szCs w:val="20"/>
        </w:rPr>
      </w:pPr>
      <w:r w:rsidRPr="00A8355B">
        <w:rPr>
          <w:rFonts w:ascii="Times New Roman" w:hAnsi="Times New Roman"/>
          <w:bCs/>
          <w:color w:val="FF0000"/>
          <w:szCs w:val="20"/>
        </w:rPr>
        <w:t>---------------</w:t>
      </w:r>
      <w:r>
        <w:rPr>
          <w:rFonts w:ascii="Times New Roman" w:hAnsi="Times New Roman"/>
          <w:bCs/>
          <w:color w:val="FF0000"/>
          <w:szCs w:val="20"/>
        </w:rPr>
        <w:t xml:space="preserve">End </w:t>
      </w:r>
      <w:r w:rsidRPr="00A8355B">
        <w:rPr>
          <w:rFonts w:ascii="Times New Roman" w:hAnsi="Times New Roman"/>
          <w:bCs/>
          <w:color w:val="FF0000"/>
          <w:szCs w:val="20"/>
        </w:rPr>
        <w:t>of TP---------------</w:t>
      </w:r>
    </w:p>
    <w:p w14:paraId="5F3A3FB4" w14:textId="77777777" w:rsidR="00562318" w:rsidRDefault="00562318" w:rsidP="00D05808">
      <w:pPr>
        <w:rPr>
          <w:lang w:val="en-US" w:eastAsia="zh-CN"/>
        </w:rPr>
      </w:pPr>
    </w:p>
    <w:p w14:paraId="01C74854" w14:textId="391014C8" w:rsidR="00D05808" w:rsidRPr="00D05808" w:rsidRDefault="007E34E7" w:rsidP="00D05808">
      <w:pPr>
        <w:rPr>
          <w:b/>
          <w:bCs/>
        </w:rPr>
      </w:pPr>
      <w:hyperlink r:id="rId527" w:history="1">
        <w:r>
          <w:rPr>
            <w:rStyle w:val="Hyperlink"/>
            <w:b/>
            <w:bCs/>
          </w:rPr>
          <w:t>R1-2402822</w:t>
        </w:r>
      </w:hyperlink>
      <w:r w:rsidR="00D05808" w:rsidRPr="00D05808">
        <w:rPr>
          <w:b/>
          <w:bCs/>
        </w:rPr>
        <w:tab/>
        <w:t>Correction on LTM</w:t>
      </w:r>
      <w:r w:rsidR="00D05808" w:rsidRPr="00D05808">
        <w:rPr>
          <w:b/>
          <w:bCs/>
        </w:rPr>
        <w:tab/>
        <w:t>ASUSTeK</w:t>
      </w:r>
    </w:p>
    <w:p w14:paraId="1888FD0C" w14:textId="77777777" w:rsidR="00D05808" w:rsidRPr="00562318" w:rsidRDefault="00D05808" w:rsidP="00D05808">
      <w:pPr>
        <w:rPr>
          <w:highlight w:val="green"/>
          <w:lang w:val="en-US" w:eastAsia="zh-CN"/>
        </w:rPr>
      </w:pPr>
      <w:r w:rsidRPr="00562318">
        <w:rPr>
          <w:rFonts w:hint="eastAsia"/>
          <w:highlight w:val="green"/>
          <w:lang w:val="en-US" w:eastAsia="zh-CN"/>
        </w:rPr>
        <w:lastRenderedPageBreak/>
        <w:t>Agreement</w:t>
      </w:r>
      <w:r>
        <w:rPr>
          <w:highlight w:val="green"/>
          <w:lang w:val="en-US" w:eastAsia="zh-CN"/>
        </w:rPr>
        <w:t xml:space="preserve"> for 38.213 editor</w:t>
      </w:r>
    </w:p>
    <w:p w14:paraId="27F588EB" w14:textId="48731F54" w:rsidR="00562318" w:rsidRPr="00562318" w:rsidRDefault="00562318" w:rsidP="00D05808">
      <w:pPr>
        <w:rPr>
          <w:lang w:eastAsia="zh-CN"/>
        </w:rPr>
      </w:pPr>
      <w:r w:rsidRPr="00562318">
        <w:rPr>
          <w:rFonts w:hint="eastAsia"/>
          <w:lang w:eastAsia="zh-CN"/>
        </w:rPr>
        <w:t>D</w:t>
      </w:r>
      <w:r w:rsidRPr="00562318">
        <w:t xml:space="preserve">raft CR in </w:t>
      </w:r>
      <w:hyperlink r:id="rId528" w:history="1">
        <w:r w:rsidR="007E34E7">
          <w:rPr>
            <w:rStyle w:val="Hyperlink"/>
          </w:rPr>
          <w:t>R1-2402822</w:t>
        </w:r>
      </w:hyperlink>
      <w:r w:rsidRPr="00562318">
        <w:t xml:space="preserve"> is endorsed </w:t>
      </w:r>
      <w:r w:rsidRPr="00562318">
        <w:rPr>
          <w:rFonts w:hint="eastAsia"/>
          <w:lang w:eastAsia="zh-CN"/>
        </w:rPr>
        <w:t xml:space="preserve">as alignment CR </w:t>
      </w:r>
      <w:r w:rsidRPr="00562318">
        <w:t>in principle for the 38.213</w:t>
      </w:r>
      <w:r w:rsidRPr="00562318">
        <w:rPr>
          <w:rFonts w:hint="eastAsia"/>
          <w:lang w:eastAsia="zh-CN"/>
        </w:rPr>
        <w:t>.</w:t>
      </w:r>
    </w:p>
    <w:p w14:paraId="119265BB" w14:textId="77777777" w:rsidR="00562318" w:rsidRPr="00450510" w:rsidRDefault="00562318" w:rsidP="00D05808">
      <w:pPr>
        <w:rPr>
          <w:lang w:eastAsia="zh-CN"/>
        </w:rPr>
      </w:pPr>
    </w:p>
    <w:p w14:paraId="43190AB3" w14:textId="52C69BA0" w:rsidR="00562318" w:rsidRPr="00450510" w:rsidRDefault="00562318" w:rsidP="00D05808">
      <w:r w:rsidRPr="00450510">
        <w:rPr>
          <w:szCs w:val="20"/>
        </w:rPr>
        <w:t xml:space="preserve">Above </w:t>
      </w:r>
      <w:r w:rsidRPr="00450510">
        <w:rPr>
          <w:rFonts w:hint="eastAsia"/>
          <w:szCs w:val="20"/>
          <w:lang w:eastAsia="zh-CN"/>
        </w:rPr>
        <w:t>two agreements</w:t>
      </w:r>
      <w:r w:rsidRPr="00450510">
        <w:rPr>
          <w:rFonts w:hint="eastAsia"/>
        </w:rPr>
        <w:t xml:space="preserve"> </w:t>
      </w:r>
      <w:r w:rsidRPr="00450510">
        <w:rPr>
          <w:rFonts w:hint="eastAsia"/>
          <w:lang w:eastAsia="zh-CN"/>
        </w:rPr>
        <w:t>are</w:t>
      </w:r>
      <w:r w:rsidRPr="00450510">
        <w:rPr>
          <w:rFonts w:hint="eastAsia"/>
        </w:rPr>
        <w:t xml:space="preserve"> recommended to be incorporated into NR </w:t>
      </w:r>
      <w:r w:rsidRPr="00450510">
        <w:t xml:space="preserve">R18 </w:t>
      </w:r>
      <w:r w:rsidRPr="00450510">
        <w:rPr>
          <w:rFonts w:hint="eastAsia"/>
        </w:rPr>
        <w:t xml:space="preserve">alignment CRs for </w:t>
      </w:r>
      <w:r w:rsidRPr="00450510">
        <w:t xml:space="preserve">TS </w:t>
      </w:r>
      <w:r w:rsidRPr="00450510">
        <w:rPr>
          <w:rFonts w:hint="eastAsia"/>
        </w:rPr>
        <w:t>38.213</w:t>
      </w:r>
      <w:r w:rsidRPr="00450510">
        <w:t>,</w:t>
      </w:r>
      <w:r w:rsidRPr="00450510">
        <w:rPr>
          <w:rFonts w:hint="eastAsia"/>
        </w:rPr>
        <w:t xml:space="preserve"> please consider them in the next specification revision.</w:t>
      </w:r>
    </w:p>
    <w:p w14:paraId="6C5FE2D3" w14:textId="77777777" w:rsidR="00562318" w:rsidRPr="00450510" w:rsidRDefault="00562318" w:rsidP="00D05808">
      <w:pPr>
        <w:rPr>
          <w:bCs/>
        </w:rPr>
      </w:pPr>
    </w:p>
    <w:p w14:paraId="6777ABBB" w14:textId="49678E10" w:rsidR="00D52A06" w:rsidRDefault="00D52A06" w:rsidP="00D52A06">
      <w:pPr>
        <w:rPr>
          <w:bCs/>
        </w:rPr>
      </w:pPr>
      <w:r w:rsidRPr="00562318">
        <w:rPr>
          <w:bCs/>
        </w:rPr>
        <w:t xml:space="preserve">Final FL summary </w:t>
      </w:r>
      <w:r>
        <w:rPr>
          <w:bCs/>
        </w:rPr>
        <w:t xml:space="preserve">in </w:t>
      </w:r>
      <w:hyperlink r:id="rId529" w:history="1">
        <w:r w:rsidR="007E34E7">
          <w:rPr>
            <w:rStyle w:val="Hyperlink"/>
            <w:bCs/>
          </w:rPr>
          <w:t>R1-2403681</w:t>
        </w:r>
      </w:hyperlink>
      <w:r>
        <w:rPr>
          <w:bCs/>
        </w:rPr>
        <w:t>.</w:t>
      </w:r>
    </w:p>
    <w:p w14:paraId="3C91BECE" w14:textId="77777777" w:rsidR="00C37E63" w:rsidRDefault="00C37E63" w:rsidP="00C37E63">
      <w:pPr>
        <w:pBdr>
          <w:bottom w:val="double" w:sz="6" w:space="1" w:color="auto"/>
        </w:pBdr>
        <w:rPr>
          <w:bCs/>
        </w:rPr>
      </w:pPr>
    </w:p>
    <w:p w14:paraId="3E51C532" w14:textId="77777777" w:rsidR="00C37E63" w:rsidRPr="00A8355B" w:rsidRDefault="00C37E63" w:rsidP="00C37E63">
      <w:pPr>
        <w:rPr>
          <w:bCs/>
        </w:rPr>
      </w:pPr>
    </w:p>
    <w:p w14:paraId="48A61450" w14:textId="652D0491" w:rsidR="00DF2810" w:rsidRPr="0014118C" w:rsidRDefault="007E34E7" w:rsidP="00DF2810">
      <w:pPr>
        <w:rPr>
          <w:b/>
          <w:color w:val="000000"/>
          <w:lang w:eastAsia="ko-KR"/>
        </w:rPr>
      </w:pPr>
      <w:hyperlink r:id="rId530" w:history="1">
        <w:r>
          <w:rPr>
            <w:rStyle w:val="Hyperlink"/>
            <w:b/>
            <w:lang w:eastAsia="ko-KR"/>
          </w:rPr>
          <w:t>R1-2403654</w:t>
        </w:r>
      </w:hyperlink>
      <w:r w:rsidR="00DF2810" w:rsidRPr="0014118C">
        <w:rPr>
          <w:b/>
          <w:color w:val="000000"/>
          <w:lang w:eastAsia="ko-KR"/>
        </w:rPr>
        <w:tab/>
        <w:t>Session notes for 8.4 (Maintenance on other Rel-18 work items - Coverage Enhancement)</w:t>
      </w:r>
      <w:r w:rsidR="00DF2810" w:rsidRPr="0014118C">
        <w:rPr>
          <w:b/>
          <w:color w:val="000000"/>
          <w:lang w:eastAsia="ko-KR"/>
        </w:rPr>
        <w:tab/>
        <w:t>Ad-Hoc Chair (CMCC)</w:t>
      </w:r>
    </w:p>
    <w:p w14:paraId="2666234C" w14:textId="77777777" w:rsidR="00DF2810" w:rsidRPr="00D96FAE" w:rsidRDefault="00DF2810" w:rsidP="00DF2810">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65AD691B" w14:textId="77777777" w:rsidR="00DF2810" w:rsidRPr="00DF2810" w:rsidRDefault="00DF2810" w:rsidP="00FA7097">
      <w:pPr>
        <w:rPr>
          <w:bCs/>
          <w:lang w:eastAsia="ko-KR"/>
        </w:rPr>
      </w:pPr>
    </w:p>
    <w:p w14:paraId="6E671C34" w14:textId="6607F079" w:rsidR="00FA7097" w:rsidRPr="00FA7097" w:rsidRDefault="00FA7097" w:rsidP="00FA7097">
      <w:pPr>
        <w:rPr>
          <w:b/>
          <w:lang w:eastAsia="ko-KR"/>
        </w:rPr>
      </w:pPr>
      <w:r w:rsidRPr="00FA7097">
        <w:rPr>
          <w:rFonts w:hint="eastAsia"/>
          <w:b/>
          <w:lang w:eastAsia="ko-KR"/>
        </w:rPr>
        <w:t>C</w:t>
      </w:r>
      <w:r w:rsidRPr="00FA7097">
        <w:rPr>
          <w:b/>
          <w:lang w:eastAsia="ko-KR"/>
        </w:rPr>
        <w:t>overage Enhancement</w:t>
      </w:r>
    </w:p>
    <w:p w14:paraId="04B1D7B4" w14:textId="7D72EEB5" w:rsidR="00FA7097" w:rsidRPr="00FA7097" w:rsidRDefault="007E34E7" w:rsidP="00FA7097">
      <w:pPr>
        <w:rPr>
          <w:bCs/>
          <w:lang w:eastAsia="ko-KR"/>
        </w:rPr>
      </w:pPr>
      <w:hyperlink r:id="rId531" w:history="1">
        <w:r>
          <w:rPr>
            <w:rStyle w:val="Hyperlink"/>
            <w:bCs/>
            <w:lang w:eastAsia="ko-KR"/>
          </w:rPr>
          <w:t>R1-2402224</w:t>
        </w:r>
      </w:hyperlink>
      <w:r w:rsidR="00FA7097" w:rsidRPr="00FA7097">
        <w:rPr>
          <w:bCs/>
          <w:lang w:eastAsia="ko-KR"/>
        </w:rPr>
        <w:tab/>
        <w:t>Draft CR on correction on PRACH repetitions with less than N symbols gap</w:t>
      </w:r>
      <w:r w:rsidR="00FA7097" w:rsidRPr="00FA7097">
        <w:rPr>
          <w:bCs/>
          <w:lang w:eastAsia="ko-KR"/>
        </w:rPr>
        <w:tab/>
        <w:t>vivo</w:t>
      </w:r>
    </w:p>
    <w:p w14:paraId="35ACBB94" w14:textId="2A1F7BDE" w:rsidR="00FA7097" w:rsidRPr="00FA7097" w:rsidRDefault="007E34E7" w:rsidP="00FA7097">
      <w:pPr>
        <w:rPr>
          <w:bCs/>
          <w:lang w:eastAsia="ko-KR"/>
        </w:rPr>
      </w:pPr>
      <w:hyperlink r:id="rId532" w:history="1">
        <w:r>
          <w:rPr>
            <w:rStyle w:val="Hyperlink"/>
            <w:bCs/>
            <w:lang w:eastAsia="ko-KR"/>
          </w:rPr>
          <w:t>R1-2403007</w:t>
        </w:r>
      </w:hyperlink>
      <w:r w:rsidR="00FA7097" w:rsidRPr="00FA7097">
        <w:rPr>
          <w:bCs/>
          <w:lang w:eastAsia="ko-KR"/>
        </w:rPr>
        <w:tab/>
        <w:t>Corrections for clarifications for time offset in preamble transmission in TS 38.213</w:t>
      </w:r>
      <w:r w:rsidR="00FA7097" w:rsidRPr="00FA7097">
        <w:rPr>
          <w:bCs/>
          <w:lang w:eastAsia="ko-KR"/>
        </w:rPr>
        <w:tab/>
        <w:t>ETRI</w:t>
      </w:r>
    </w:p>
    <w:p w14:paraId="3EA4F688" w14:textId="1FB06BDA" w:rsidR="00FA7097" w:rsidRPr="00FA7097" w:rsidRDefault="007E34E7" w:rsidP="00FA7097">
      <w:pPr>
        <w:rPr>
          <w:bCs/>
          <w:lang w:eastAsia="ko-KR"/>
        </w:rPr>
      </w:pPr>
      <w:hyperlink r:id="rId533" w:history="1">
        <w:r>
          <w:rPr>
            <w:rStyle w:val="Hyperlink"/>
            <w:bCs/>
            <w:lang w:eastAsia="ko-KR"/>
          </w:rPr>
          <w:t>R1-2403008</w:t>
        </w:r>
      </w:hyperlink>
      <w:r w:rsidR="00FA7097" w:rsidRPr="00FA7097">
        <w:rPr>
          <w:bCs/>
          <w:lang w:eastAsia="ko-KR"/>
        </w:rPr>
        <w:tab/>
        <w:t>Discussion for clarifications for time offset in preamble transmission in TS 38.213</w:t>
      </w:r>
      <w:r w:rsidR="00FA7097" w:rsidRPr="00FA7097">
        <w:rPr>
          <w:bCs/>
          <w:lang w:eastAsia="ko-KR"/>
        </w:rPr>
        <w:tab/>
        <w:t>ETRI</w:t>
      </w:r>
    </w:p>
    <w:p w14:paraId="59928A1C" w14:textId="308418B2" w:rsidR="00FA7097" w:rsidRPr="00FA7097" w:rsidRDefault="007E34E7" w:rsidP="00FA7097">
      <w:pPr>
        <w:rPr>
          <w:bCs/>
          <w:lang w:eastAsia="ko-KR"/>
        </w:rPr>
      </w:pPr>
      <w:hyperlink r:id="rId534" w:history="1">
        <w:r>
          <w:rPr>
            <w:rStyle w:val="Hyperlink"/>
            <w:bCs/>
            <w:lang w:eastAsia="ko-KR"/>
          </w:rPr>
          <w:t>R1-2403154</w:t>
        </w:r>
      </w:hyperlink>
      <w:r w:rsidR="00FA7097" w:rsidRPr="00FA7097">
        <w:rPr>
          <w:bCs/>
          <w:lang w:eastAsia="ko-KR"/>
        </w:rPr>
        <w:tab/>
        <w:t>Correction on total power ramp-up for multiple PRACH transmissions</w:t>
      </w:r>
      <w:r w:rsidR="00FA7097" w:rsidRPr="00FA7097">
        <w:rPr>
          <w:bCs/>
          <w:lang w:eastAsia="ko-KR"/>
        </w:rPr>
        <w:tab/>
        <w:t>Ericsson</w:t>
      </w:r>
    </w:p>
    <w:p w14:paraId="65C931AE" w14:textId="70A8FC64" w:rsidR="00FA7097" w:rsidRPr="00FA7097" w:rsidRDefault="007E34E7" w:rsidP="00FA7097">
      <w:pPr>
        <w:rPr>
          <w:bCs/>
          <w:lang w:eastAsia="ko-KR"/>
        </w:rPr>
      </w:pPr>
      <w:hyperlink r:id="rId535" w:history="1">
        <w:r>
          <w:rPr>
            <w:rStyle w:val="Hyperlink"/>
            <w:bCs/>
            <w:lang w:eastAsia="ko-KR"/>
          </w:rPr>
          <w:t>R1-2403178</w:t>
        </w:r>
      </w:hyperlink>
      <w:r w:rsidR="00FA7097" w:rsidRPr="00FA7097">
        <w:rPr>
          <w:bCs/>
          <w:lang w:eastAsia="ko-KR"/>
        </w:rPr>
        <w:tab/>
        <w:t>RO Group Determination for PRACH Repetitions</w:t>
      </w:r>
      <w:r w:rsidR="00FA7097" w:rsidRPr="00FA7097">
        <w:rPr>
          <w:bCs/>
          <w:lang w:eastAsia="ko-KR"/>
        </w:rPr>
        <w:tab/>
        <w:t>Qualcomm Incorporated</w:t>
      </w:r>
    </w:p>
    <w:p w14:paraId="7283D46C" w14:textId="07405AD2" w:rsidR="00FA7097" w:rsidRPr="00FA7097" w:rsidRDefault="007E34E7" w:rsidP="00FA7097">
      <w:pPr>
        <w:rPr>
          <w:bCs/>
          <w:lang w:eastAsia="ko-KR"/>
        </w:rPr>
      </w:pPr>
      <w:hyperlink r:id="rId536" w:history="1">
        <w:r>
          <w:rPr>
            <w:rStyle w:val="Hyperlink"/>
            <w:bCs/>
            <w:lang w:eastAsia="ko-KR"/>
          </w:rPr>
          <w:t>R1-2403325</w:t>
        </w:r>
      </w:hyperlink>
      <w:r w:rsidR="00FA7097" w:rsidRPr="00FA7097">
        <w:rPr>
          <w:bCs/>
          <w:lang w:eastAsia="ko-KR"/>
        </w:rPr>
        <w:tab/>
        <w:t>Remaining issues on further NR coverage enhancements</w:t>
      </w:r>
      <w:r w:rsidR="00FA7097" w:rsidRPr="00FA7097">
        <w:rPr>
          <w:bCs/>
          <w:lang w:eastAsia="ko-KR"/>
        </w:rPr>
        <w:tab/>
        <w:t>Nokia, China Telecom</w:t>
      </w:r>
    </w:p>
    <w:p w14:paraId="467928DF" w14:textId="1F683ED8" w:rsidR="00FA7097" w:rsidRDefault="007E34E7" w:rsidP="00FA7097">
      <w:pPr>
        <w:rPr>
          <w:bCs/>
          <w:lang w:eastAsia="ko-KR"/>
        </w:rPr>
      </w:pPr>
      <w:hyperlink r:id="rId537" w:history="1">
        <w:r>
          <w:rPr>
            <w:rStyle w:val="Hyperlink"/>
            <w:bCs/>
            <w:lang w:eastAsia="ko-KR"/>
          </w:rPr>
          <w:t>R1-2403340</w:t>
        </w:r>
      </w:hyperlink>
      <w:r w:rsidR="00FA7097" w:rsidRPr="00FA7097">
        <w:rPr>
          <w:bCs/>
          <w:lang w:eastAsia="ko-KR"/>
        </w:rPr>
        <w:tab/>
        <w:t>Draft CR on Rel-18 PRACH repetition</w:t>
      </w:r>
      <w:r w:rsidR="00FA7097" w:rsidRPr="00FA7097">
        <w:rPr>
          <w:bCs/>
          <w:lang w:eastAsia="ko-KR"/>
        </w:rPr>
        <w:tab/>
        <w:t>Huawei, HiSilicon</w:t>
      </w:r>
    </w:p>
    <w:p w14:paraId="0DDE95DF" w14:textId="77777777" w:rsidR="00012DDC" w:rsidRDefault="00012DDC" w:rsidP="00FA7097">
      <w:pPr>
        <w:rPr>
          <w:bCs/>
          <w:lang w:eastAsia="ko-KR"/>
        </w:rPr>
      </w:pPr>
    </w:p>
    <w:p w14:paraId="401E804B" w14:textId="7942C176" w:rsidR="00012DDC" w:rsidRPr="00012DDC" w:rsidRDefault="007E34E7" w:rsidP="00012DDC">
      <w:pPr>
        <w:rPr>
          <w:rFonts w:eastAsia="DengXian"/>
          <w:b/>
          <w:lang w:eastAsia="zh-CN"/>
        </w:rPr>
      </w:pPr>
      <w:hyperlink r:id="rId538" w:history="1">
        <w:r>
          <w:rPr>
            <w:rStyle w:val="Hyperlink"/>
            <w:b/>
            <w:lang w:eastAsia="ko-KR"/>
          </w:rPr>
          <w:t>R1-2403542</w:t>
        </w:r>
      </w:hyperlink>
      <w:r w:rsidR="00012DDC" w:rsidRPr="00012DDC">
        <w:rPr>
          <w:rFonts w:eastAsia="DengXian"/>
          <w:b/>
          <w:lang w:eastAsia="zh-CN"/>
        </w:rPr>
        <w:tab/>
      </w:r>
      <w:r w:rsidR="00012DDC" w:rsidRPr="00012DDC">
        <w:rPr>
          <w:rFonts w:hint="eastAsia"/>
          <w:b/>
          <w:lang w:eastAsia="ko-KR"/>
        </w:rPr>
        <w:t>FL</w:t>
      </w:r>
      <w:r w:rsidR="00012DDC" w:rsidRPr="00012DDC">
        <w:rPr>
          <w:b/>
          <w:lang w:eastAsia="ko-KR"/>
        </w:rPr>
        <w:t xml:space="preserve"> Summary #1 </w:t>
      </w:r>
      <w:r w:rsidR="00012DDC" w:rsidRPr="00012DDC">
        <w:rPr>
          <w:rFonts w:hint="eastAsia"/>
          <w:b/>
          <w:lang w:eastAsia="ko-KR"/>
        </w:rPr>
        <w:t>of</w:t>
      </w:r>
      <w:r w:rsidR="00012DDC" w:rsidRPr="00012DDC">
        <w:rPr>
          <w:b/>
          <w:lang w:eastAsia="ko-KR"/>
        </w:rPr>
        <w:t xml:space="preserve"> </w:t>
      </w:r>
      <w:r w:rsidR="00012DDC" w:rsidRPr="00012DDC">
        <w:rPr>
          <w:rFonts w:hint="eastAsia"/>
          <w:b/>
          <w:lang w:eastAsia="ko-KR"/>
        </w:rPr>
        <w:t>m</w:t>
      </w:r>
      <w:r w:rsidR="00012DDC" w:rsidRPr="00012DDC">
        <w:rPr>
          <w:b/>
          <w:lang w:eastAsia="ko-KR"/>
        </w:rPr>
        <w:t xml:space="preserve">aintenance on </w:t>
      </w:r>
      <w:r w:rsidR="00012DDC" w:rsidRPr="00012DDC">
        <w:rPr>
          <w:rFonts w:hint="eastAsia"/>
          <w:b/>
          <w:lang w:eastAsia="ko-KR"/>
        </w:rPr>
        <w:t>further NR</w:t>
      </w:r>
      <w:r w:rsidR="00012DDC" w:rsidRPr="00012DDC">
        <w:rPr>
          <w:b/>
          <w:lang w:eastAsia="ko-KR"/>
        </w:rPr>
        <w:t xml:space="preserve"> coverage enhancements</w:t>
      </w:r>
      <w:r w:rsidR="00012DDC" w:rsidRPr="00012DDC">
        <w:rPr>
          <w:rFonts w:eastAsia="DengXian"/>
          <w:b/>
          <w:lang w:eastAsia="zh-CN"/>
        </w:rPr>
        <w:tab/>
      </w:r>
      <w:r w:rsidR="00012DDC" w:rsidRPr="00012DDC">
        <w:rPr>
          <w:rFonts w:eastAsia="DengXian" w:hint="eastAsia"/>
          <w:b/>
          <w:lang w:eastAsia="zh-CN"/>
        </w:rPr>
        <w:t>Moderator (China Telecom)</w:t>
      </w:r>
    </w:p>
    <w:p w14:paraId="34860230" w14:textId="3C2F0445" w:rsidR="00012DDC" w:rsidRDefault="00012DDC" w:rsidP="00FA7097">
      <w:pPr>
        <w:rPr>
          <w:bCs/>
          <w:lang w:eastAsia="ko-KR"/>
        </w:rPr>
      </w:pPr>
      <w:r>
        <w:rPr>
          <w:bCs/>
          <w:lang w:eastAsia="ko-KR"/>
        </w:rPr>
        <w:t>From Tuesday session</w:t>
      </w:r>
    </w:p>
    <w:p w14:paraId="24482B1F" w14:textId="20ECA07F" w:rsidR="00012DDC" w:rsidRPr="00012DDC" w:rsidRDefault="00012DDC" w:rsidP="00012DDC">
      <w:pPr>
        <w:rPr>
          <w:rFonts w:ascii="Times New Roman" w:hAnsi="Times New Roman"/>
          <w:bCs/>
          <w:szCs w:val="20"/>
          <w:highlight w:val="green"/>
          <w:lang w:eastAsia="ko-KR"/>
        </w:rPr>
      </w:pPr>
      <w:r w:rsidRPr="00012DDC">
        <w:rPr>
          <w:rFonts w:ascii="Times New Roman" w:hAnsi="Times New Roman"/>
          <w:bCs/>
          <w:szCs w:val="20"/>
          <w:highlight w:val="green"/>
          <w:lang w:eastAsia="ko-KR"/>
        </w:rPr>
        <w:t>Agreement</w:t>
      </w:r>
      <w:r w:rsidR="005859F6">
        <w:rPr>
          <w:rFonts w:ascii="Times New Roman" w:hAnsi="Times New Roman"/>
          <w:bCs/>
          <w:szCs w:val="20"/>
          <w:highlight w:val="green"/>
          <w:lang w:eastAsia="ko-KR"/>
        </w:rPr>
        <w:t xml:space="preserve"> for 38.213 editor</w:t>
      </w:r>
    </w:p>
    <w:p w14:paraId="7FAB0C7D" w14:textId="77777777" w:rsidR="00012DDC" w:rsidRPr="00012DDC" w:rsidRDefault="00012DDC" w:rsidP="00012DDC">
      <w:pPr>
        <w:rPr>
          <w:rFonts w:ascii="Times New Roman" w:hAnsi="Times New Roman"/>
          <w:bCs/>
          <w:szCs w:val="20"/>
          <w:lang w:eastAsia="ko-KR"/>
        </w:rPr>
      </w:pPr>
      <w:r w:rsidRPr="00012DDC">
        <w:rPr>
          <w:rFonts w:ascii="Times New Roman" w:hAnsi="Times New Roman"/>
          <w:bCs/>
          <w:szCs w:val="20"/>
          <w:lang w:eastAsia="ko-KR"/>
        </w:rPr>
        <w:t>Adopt the following TP to Section 8.1, TS38.213 in principle.</w:t>
      </w:r>
    </w:p>
    <w:p w14:paraId="6994AE14" w14:textId="77777777" w:rsidR="00012DDC" w:rsidRPr="00A8355B" w:rsidRDefault="00012DDC" w:rsidP="00012DDC">
      <w:pPr>
        <w:rPr>
          <w:rFonts w:ascii="Times New Roman" w:hAnsi="Times New Roman"/>
          <w:bCs/>
          <w:color w:val="FF0000"/>
          <w:szCs w:val="20"/>
        </w:rPr>
      </w:pPr>
      <w:r w:rsidRPr="00A8355B">
        <w:rPr>
          <w:rFonts w:ascii="Times New Roman" w:hAnsi="Times New Roman"/>
          <w:bCs/>
          <w:color w:val="FF0000"/>
          <w:szCs w:val="20"/>
        </w:rPr>
        <w:t>---------------Start of TP---------------</w:t>
      </w:r>
    </w:p>
    <w:p w14:paraId="252B2D0F" w14:textId="77777777" w:rsidR="00012DDC" w:rsidRPr="00012DDC" w:rsidRDefault="00012DDC" w:rsidP="00012DDC">
      <w:pPr>
        <w:rPr>
          <w:rFonts w:ascii="Arial" w:hAnsi="Arial" w:cs="Arial"/>
          <w:b/>
          <w:bCs/>
          <w:sz w:val="16"/>
          <w:szCs w:val="16"/>
        </w:rPr>
      </w:pPr>
      <w:r w:rsidRPr="00012DDC">
        <w:rPr>
          <w:rFonts w:ascii="Arial" w:hAnsi="Arial" w:cs="Arial"/>
          <w:b/>
          <w:bCs/>
          <w:sz w:val="16"/>
          <w:szCs w:val="16"/>
        </w:rPr>
        <w:t>8.1</w:t>
      </w:r>
      <w:r w:rsidRPr="00012DDC">
        <w:rPr>
          <w:rFonts w:ascii="Arial" w:hAnsi="Arial" w:cs="Arial"/>
          <w:b/>
          <w:bCs/>
          <w:sz w:val="16"/>
          <w:szCs w:val="16"/>
        </w:rPr>
        <w:tab/>
        <w:t>Random access preamble</w:t>
      </w:r>
    </w:p>
    <w:p w14:paraId="046C6255" w14:textId="77777777" w:rsidR="00012DDC" w:rsidRPr="00012DDC" w:rsidRDefault="00012DDC" w:rsidP="00012DDC">
      <w:pPr>
        <w:jc w:val="center"/>
        <w:rPr>
          <w:rFonts w:ascii="Arial" w:hAnsi="Arial" w:cs="Arial"/>
          <w:color w:val="FF0000"/>
          <w:sz w:val="16"/>
          <w:szCs w:val="16"/>
        </w:rPr>
      </w:pPr>
      <w:r w:rsidRPr="00012DDC">
        <w:rPr>
          <w:rFonts w:ascii="Arial" w:hAnsi="Arial" w:cs="Arial"/>
          <w:color w:val="FF0000"/>
          <w:sz w:val="16"/>
          <w:szCs w:val="16"/>
        </w:rPr>
        <w:t>*** Unchanged parts are omitted ***</w:t>
      </w:r>
    </w:p>
    <w:p w14:paraId="4D050E1A" w14:textId="77777777" w:rsidR="00012DDC" w:rsidRPr="00012DDC" w:rsidRDefault="00012DDC" w:rsidP="00012DDC">
      <w:pPr>
        <w:rPr>
          <w:rFonts w:ascii="Arial" w:hAnsi="Arial" w:cs="Arial"/>
          <w:sz w:val="16"/>
          <w:szCs w:val="16"/>
        </w:rPr>
      </w:pPr>
      <w:r w:rsidRPr="00012DDC">
        <w:rPr>
          <w:rFonts w:ascii="Arial" w:hAnsi="Arial" w:cs="Arial"/>
          <w:sz w:val="16"/>
          <w:szCs w:val="16"/>
        </w:rPr>
        <w:t xml:space="preserve">For single cell operation or for operation with contiguous carrier aggregation in a same frequency band or for operation with non-contiguous carrier aggregation in a same frequency band if the UE is not provided with </w:t>
      </w:r>
      <w:r w:rsidRPr="00012DDC">
        <w:rPr>
          <w:rFonts w:ascii="Arial" w:hAnsi="Arial" w:cs="Arial"/>
          <w:i/>
          <w:sz w:val="16"/>
          <w:szCs w:val="16"/>
        </w:rPr>
        <w:t>intraBandNC-PRACH-simulTx-r17</w:t>
      </w:r>
      <w:r w:rsidRPr="00012DDC">
        <w:rPr>
          <w:rFonts w:ascii="Arial" w:hAnsi="Arial" w:cs="Arial"/>
          <w:sz w:val="16"/>
          <w:szCs w:val="16"/>
        </w:rPr>
        <w:t xml:space="preserve">, a UE </w:t>
      </w:r>
    </w:p>
    <w:p w14:paraId="55FAD043" w14:textId="77777777" w:rsidR="00012DDC" w:rsidRPr="00012DDC" w:rsidRDefault="00012DDC" w:rsidP="00012DDC">
      <w:pPr>
        <w:ind w:left="568" w:hanging="284"/>
        <w:rPr>
          <w:rFonts w:ascii="Arial" w:eastAsia="MS Mincho" w:hAnsi="Arial" w:cs="Arial"/>
          <w:sz w:val="16"/>
          <w:szCs w:val="16"/>
          <w:lang w:val="en-US"/>
        </w:rPr>
      </w:pPr>
      <w:r w:rsidRPr="00012DDC">
        <w:rPr>
          <w:rFonts w:ascii="Arial" w:eastAsia="MS Mincho" w:hAnsi="Arial" w:cs="Arial"/>
          <w:sz w:val="16"/>
          <w:szCs w:val="16"/>
          <w:lang w:val="en-US"/>
        </w:rPr>
        <w:t>-</w:t>
      </w:r>
      <w:r w:rsidRPr="00012DDC">
        <w:rPr>
          <w:rFonts w:ascii="Arial" w:eastAsia="MS Mincho" w:hAnsi="Arial" w:cs="Arial"/>
          <w:sz w:val="16"/>
          <w:szCs w:val="16"/>
          <w:lang w:val="en-US"/>
        </w:rPr>
        <w:tab/>
        <w:t xml:space="preserve">does not transmit PRACH and PUSCH/PUCCH/SRS in a same slot with respect to the smallest SCS configuration between the SCS configuration for the UL BWP with the PRACH and </w:t>
      </w:r>
      <w:r w:rsidRPr="00012DDC">
        <w:rPr>
          <w:rFonts w:ascii="Arial" w:eastAsia="MS Mincho" w:hAnsi="Arial" w:cs="Arial"/>
          <w:sz w:val="16"/>
          <w:szCs w:val="16"/>
          <w:lang w:val="en-US" w:eastAsia="zh-CN"/>
        </w:rPr>
        <w:t>the</w:t>
      </w:r>
      <w:r w:rsidRPr="00012DDC">
        <w:rPr>
          <w:rFonts w:ascii="Arial" w:eastAsia="MS Mincho" w:hAnsi="Arial" w:cs="Arial"/>
          <w:sz w:val="16"/>
          <w:szCs w:val="16"/>
          <w:lang w:val="en-US"/>
        </w:rPr>
        <w:t xml:space="preserve"> SCS configuration for the </w:t>
      </w:r>
      <w:r w:rsidRPr="00012DDC">
        <w:rPr>
          <w:rFonts w:ascii="Arial" w:eastAsia="MS Mincho" w:hAnsi="Arial" w:cs="Arial"/>
          <w:sz w:val="16"/>
          <w:szCs w:val="16"/>
          <w:lang w:val="en-US" w:eastAsia="zh-CN"/>
        </w:rPr>
        <w:t>UL</w:t>
      </w:r>
      <w:r w:rsidRPr="00012DDC">
        <w:rPr>
          <w:rFonts w:ascii="Arial" w:eastAsia="MS Mincho" w:hAnsi="Arial" w:cs="Arial"/>
          <w:sz w:val="16"/>
          <w:szCs w:val="16"/>
          <w:lang w:val="en-US"/>
        </w:rPr>
        <w:t xml:space="preserve"> </w:t>
      </w:r>
      <w:r w:rsidRPr="00012DDC">
        <w:rPr>
          <w:rFonts w:ascii="Arial" w:eastAsia="MS Mincho" w:hAnsi="Arial" w:cs="Arial"/>
          <w:sz w:val="16"/>
          <w:szCs w:val="16"/>
          <w:lang w:val="en-US" w:eastAsia="zh-CN"/>
        </w:rPr>
        <w:t>BWP</w:t>
      </w:r>
      <w:r w:rsidRPr="00012DDC">
        <w:rPr>
          <w:rFonts w:ascii="Arial" w:eastAsia="MS Mincho" w:hAnsi="Arial" w:cs="Arial"/>
          <w:sz w:val="16"/>
          <w:szCs w:val="16"/>
          <w:lang w:val="en-US"/>
        </w:rPr>
        <w:t xml:space="preserve"> with the PUSCH/PUCCH/SRS transmissions</w:t>
      </w:r>
    </w:p>
    <w:p w14:paraId="12148BDC" w14:textId="6CFE4E51" w:rsidR="00012DDC" w:rsidRPr="00012DDC" w:rsidRDefault="00012DDC" w:rsidP="00012DDC">
      <w:pPr>
        <w:ind w:left="568" w:hanging="284"/>
        <w:rPr>
          <w:rFonts w:ascii="Arial" w:eastAsia="MS Mincho" w:hAnsi="Arial" w:cs="Arial"/>
          <w:sz w:val="16"/>
          <w:szCs w:val="16"/>
          <w:lang w:val="en-US"/>
        </w:rPr>
      </w:pPr>
      <w:r w:rsidRPr="00012DDC">
        <w:rPr>
          <w:rFonts w:ascii="Arial" w:eastAsia="MS Mincho" w:hAnsi="Arial" w:cs="Arial"/>
          <w:sz w:val="16"/>
          <w:szCs w:val="16"/>
          <w:lang w:val="en-US"/>
        </w:rPr>
        <w:t>-</w:t>
      </w:r>
      <w:r w:rsidRPr="00012DDC">
        <w:rPr>
          <w:rFonts w:ascii="Arial" w:eastAsia="MS Mincho" w:hAnsi="Arial" w:cs="Arial"/>
          <w:sz w:val="16"/>
          <w:szCs w:val="16"/>
          <w:lang w:val="en-US"/>
        </w:rPr>
        <w:tab/>
        <w:t xml:space="preserve">does not transmit PRACH and PUSCH/PUCCH/SRS when a first or last symbol of a PRACH transmission in a first slot is separated by less than </w:t>
      </w:r>
      <m:oMath>
        <m:r>
          <w:rPr>
            <w:rFonts w:ascii="Cambria Math" w:hAnsi="Cambria Math" w:cs="Arial"/>
            <w:sz w:val="16"/>
            <w:szCs w:val="16"/>
            <w:lang w:eastAsia="zh-CN"/>
          </w:rPr>
          <m:t>N</m:t>
        </m:r>
      </m:oMath>
      <w:r w:rsidRPr="00012DDC">
        <w:rPr>
          <w:rFonts w:ascii="Arial" w:eastAsia="MS Mincho" w:hAnsi="Arial" w:cs="Arial"/>
          <w:sz w:val="16"/>
          <w:szCs w:val="16"/>
          <w:lang w:val="en-US"/>
        </w:rPr>
        <w:t xml:space="preserve"> symbols from the last or first symbol, respectively, of a PUSCH/PUCCH/SRS transmission in a second slot; for a PRACH transmission with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lang w:val="en-US"/>
              </w:rPr>
              <m:t>preamble</m:t>
            </m:r>
          </m:sub>
          <m:sup>
            <m:r>
              <m:rPr>
                <m:sty m:val="p"/>
              </m:rPr>
              <w:rPr>
                <w:rFonts w:ascii="Cambria Math" w:hAnsi="Cambria Math" w:cs="Arial"/>
                <w:sz w:val="16"/>
                <w:szCs w:val="16"/>
                <w:lang w:val="en-US"/>
              </w:rPr>
              <m:t>rep</m:t>
            </m:r>
          </m:sup>
        </m:sSubSup>
        <m:r>
          <w:rPr>
            <w:rFonts w:ascii="Cambria Math" w:hAnsi="Cambria Math" w:cs="Arial"/>
            <w:sz w:val="16"/>
            <w:szCs w:val="16"/>
            <w:lang w:val="en-US"/>
          </w:rPr>
          <m:t>&gt;1</m:t>
        </m:r>
      </m:oMath>
      <w:r w:rsidRPr="00012DDC">
        <w:rPr>
          <w:rFonts w:ascii="Arial" w:eastAsia="MS Mincho" w:hAnsi="Arial" w:cs="Arial"/>
          <w:sz w:val="16"/>
          <w:szCs w:val="16"/>
          <w:lang w:val="en-US"/>
        </w:rPr>
        <w:t xml:space="preserve"> preamble repetitions, this applies to each preamble repetition</w:t>
      </w:r>
    </w:p>
    <w:p w14:paraId="39463184" w14:textId="1557EDF1" w:rsidR="00012DDC" w:rsidRPr="00012DDC" w:rsidRDefault="00012DDC" w:rsidP="00012DDC">
      <w:pPr>
        <w:ind w:left="568" w:hanging="284"/>
        <w:rPr>
          <w:rFonts w:ascii="Arial" w:eastAsia="MS Mincho" w:hAnsi="Arial" w:cs="Arial"/>
          <w:sz w:val="16"/>
          <w:szCs w:val="16"/>
          <w:lang w:val="en-US"/>
        </w:rPr>
      </w:pPr>
      <w:r w:rsidRPr="00012DDC">
        <w:rPr>
          <w:rFonts w:ascii="Arial" w:eastAsia="MS Mincho" w:hAnsi="Arial" w:cs="Arial"/>
          <w:sz w:val="16"/>
          <w:szCs w:val="16"/>
          <w:lang w:val="en-US"/>
        </w:rPr>
        <w:t>-</w:t>
      </w:r>
      <w:r w:rsidRPr="00012DDC">
        <w:rPr>
          <w:rFonts w:ascii="Arial" w:eastAsia="MS Mincho" w:hAnsi="Arial" w:cs="Arial"/>
          <w:sz w:val="16"/>
          <w:szCs w:val="16"/>
          <w:lang w:val="en-US"/>
        </w:rPr>
        <w:tab/>
        <w:t xml:space="preserve">for a PRACH transmission with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lang w:val="en-US"/>
              </w:rPr>
              <m:t>preamble</m:t>
            </m:r>
          </m:sub>
          <m:sup>
            <m:r>
              <m:rPr>
                <m:sty m:val="p"/>
              </m:rPr>
              <w:rPr>
                <w:rFonts w:ascii="Cambria Math" w:hAnsi="Cambria Math" w:cs="Arial"/>
                <w:sz w:val="16"/>
                <w:szCs w:val="16"/>
                <w:lang w:val="en-US"/>
              </w:rPr>
              <m:t>rep</m:t>
            </m:r>
          </m:sup>
        </m:sSubSup>
        <m:r>
          <w:rPr>
            <w:rFonts w:ascii="Cambria Math" w:hAnsi="Cambria Math" w:cs="Arial"/>
            <w:sz w:val="16"/>
            <w:szCs w:val="16"/>
            <w:lang w:val="en-US"/>
          </w:rPr>
          <m:t>&gt;1</m:t>
        </m:r>
      </m:oMath>
      <w:r w:rsidRPr="00012DDC">
        <w:rPr>
          <w:rFonts w:ascii="Arial" w:eastAsia="MS Mincho" w:hAnsi="Arial" w:cs="Arial"/>
          <w:sz w:val="16"/>
          <w:szCs w:val="16"/>
          <w:lang w:val="en-US"/>
        </w:rPr>
        <w:t xml:space="preserve"> preamble repetitions, if the UE does not indicate </w:t>
      </w:r>
      <w:r w:rsidRPr="00012DDC">
        <w:rPr>
          <w:rFonts w:ascii="Arial" w:eastAsia="MS Mincho" w:hAnsi="Arial" w:cs="Arial"/>
          <w:i/>
          <w:iCs/>
          <w:color w:val="FF0000"/>
          <w:sz w:val="16"/>
          <w:szCs w:val="16"/>
          <w:lang w:val="en-US"/>
        </w:rPr>
        <w:t xml:space="preserve">prach-Repetition </w:t>
      </w:r>
      <w:r w:rsidRPr="00012DDC">
        <w:rPr>
          <w:rFonts w:ascii="Arial" w:eastAsia="MS Mincho" w:hAnsi="Arial" w:cs="Arial"/>
          <w:i/>
          <w:iCs/>
          <w:strike/>
          <w:color w:val="FF0000"/>
          <w:sz w:val="16"/>
          <w:szCs w:val="16"/>
          <w:lang w:val="en-US"/>
        </w:rPr>
        <w:t>capability-XYZ</w:t>
      </w:r>
      <w:r w:rsidRPr="00012DDC">
        <w:rPr>
          <w:rFonts w:ascii="Arial" w:eastAsia="MS Mincho" w:hAnsi="Arial" w:cs="Arial"/>
          <w:sz w:val="16"/>
          <w:szCs w:val="16"/>
          <w:lang w:val="en-US"/>
        </w:rPr>
        <w:t xml:space="preserve">, </w:t>
      </w:r>
      <w:r w:rsidRPr="00012DDC">
        <w:rPr>
          <w:rFonts w:ascii="Arial" w:eastAsia="MS Mincho" w:hAnsi="Arial" w:cs="Arial"/>
          <w:sz w:val="16"/>
          <w:szCs w:val="16"/>
          <w:lang w:val="en-US" w:eastAsia="zh-CN"/>
        </w:rPr>
        <w:t xml:space="preserve">the UE does </w:t>
      </w:r>
      <w:r w:rsidRPr="00012DDC">
        <w:rPr>
          <w:rFonts w:ascii="Arial" w:eastAsia="MS Mincho" w:hAnsi="Arial" w:cs="Arial"/>
          <w:sz w:val="16"/>
          <w:szCs w:val="16"/>
          <w:lang w:val="en-US"/>
        </w:rPr>
        <w:t xml:space="preserve">not transmit a first repetition of the PRACH and a second repetition of the PRACH when a first or last symbol of the first repetition of the PRACH in a first slot is separated by less than </w:t>
      </w:r>
      <m:oMath>
        <m:r>
          <w:rPr>
            <w:rFonts w:ascii="Cambria Math" w:hAnsi="Cambria Math" w:cs="Arial"/>
            <w:sz w:val="16"/>
            <w:szCs w:val="16"/>
            <w:lang w:eastAsia="zh-CN"/>
          </w:rPr>
          <m:t>N</m:t>
        </m:r>
      </m:oMath>
      <w:r w:rsidRPr="00012DDC">
        <w:rPr>
          <w:rFonts w:ascii="Arial" w:eastAsia="MS Mincho" w:hAnsi="Arial" w:cs="Arial"/>
          <w:sz w:val="16"/>
          <w:szCs w:val="16"/>
          <w:lang w:val="en-US"/>
        </w:rPr>
        <w:t xml:space="preserve"> symbols from the last or first symbol, respectively, of the second repetition of the PRACH in a second slot; otherwise, the UE transmits the first repetition of the PRACH and the second repetition of the PRACH</w:t>
      </w:r>
    </w:p>
    <w:p w14:paraId="54E67071" w14:textId="6D912D73" w:rsidR="00012DDC" w:rsidRPr="00012DDC" w:rsidRDefault="00012DDC" w:rsidP="00012DDC">
      <w:pPr>
        <w:rPr>
          <w:rFonts w:ascii="Arial" w:hAnsi="Arial" w:cs="Arial"/>
          <w:sz w:val="16"/>
          <w:szCs w:val="16"/>
        </w:rPr>
      </w:pPr>
      <w:r w:rsidRPr="00012DDC">
        <w:rPr>
          <w:rFonts w:ascii="Arial" w:hAnsi="Arial" w:cs="Arial"/>
          <w:sz w:val="16"/>
          <w:szCs w:val="16"/>
        </w:rPr>
        <w:t xml:space="preserve">where </w:t>
      </w:r>
      <m:oMath>
        <m:r>
          <w:rPr>
            <w:rFonts w:ascii="Cambria Math" w:hAnsi="Cambria Math" w:cs="Arial"/>
            <w:sz w:val="16"/>
            <w:szCs w:val="16"/>
          </w:rPr>
          <m:t>N=2</m:t>
        </m:r>
      </m:oMath>
      <w:r w:rsidRPr="00012DDC">
        <w:rPr>
          <w:rFonts w:ascii="Arial" w:hAnsi="Arial" w:cs="Arial"/>
          <w:sz w:val="16"/>
          <w:szCs w:val="16"/>
        </w:rPr>
        <w:t xml:space="preserve"> for </w:t>
      </w:r>
      <m:oMath>
        <m:r>
          <w:rPr>
            <w:rFonts w:ascii="Cambria Math" w:hAnsi="Cambria Math" w:cs="Arial"/>
            <w:sz w:val="16"/>
            <w:szCs w:val="16"/>
          </w:rPr>
          <m:t>μ=0</m:t>
        </m:r>
      </m:oMath>
      <w:r w:rsidRPr="00012DDC">
        <w:rPr>
          <w:rFonts w:ascii="Arial" w:hAnsi="Arial" w:cs="Arial"/>
          <w:sz w:val="16"/>
          <w:szCs w:val="16"/>
        </w:rPr>
        <w:t xml:space="preserve"> or </w:t>
      </w:r>
      <m:oMath>
        <m:r>
          <w:rPr>
            <w:rFonts w:ascii="Cambria Math" w:hAnsi="Cambria Math" w:cs="Arial"/>
            <w:sz w:val="16"/>
            <w:szCs w:val="16"/>
          </w:rPr>
          <m:t>μ=</m:t>
        </m:r>
      </m:oMath>
      <w:r w:rsidRPr="00012DDC">
        <w:rPr>
          <w:rFonts w:ascii="Arial" w:hAnsi="Arial" w:cs="Arial"/>
          <w:sz w:val="16"/>
          <w:szCs w:val="16"/>
        </w:rPr>
        <w:t xml:space="preserve">1, </w:t>
      </w:r>
      <m:oMath>
        <m:r>
          <w:rPr>
            <w:rFonts w:ascii="Cambria Math" w:hAnsi="Cambria Math" w:cs="Arial"/>
            <w:sz w:val="16"/>
            <w:szCs w:val="16"/>
          </w:rPr>
          <m:t>N=4</m:t>
        </m:r>
      </m:oMath>
      <w:r w:rsidRPr="00012DDC">
        <w:rPr>
          <w:rFonts w:ascii="Arial" w:hAnsi="Arial" w:cs="Arial"/>
          <w:sz w:val="16"/>
          <w:szCs w:val="16"/>
        </w:rPr>
        <w:t xml:space="preserve"> for </w:t>
      </w:r>
      <m:oMath>
        <m:r>
          <w:rPr>
            <w:rFonts w:ascii="Cambria Math" w:hAnsi="Cambria Math" w:cs="Arial"/>
            <w:sz w:val="16"/>
            <w:szCs w:val="16"/>
          </w:rPr>
          <m:t>μ=2</m:t>
        </m:r>
      </m:oMath>
      <w:r w:rsidRPr="00012DDC">
        <w:rPr>
          <w:rFonts w:ascii="Arial" w:hAnsi="Arial" w:cs="Arial"/>
          <w:sz w:val="16"/>
          <w:szCs w:val="16"/>
        </w:rPr>
        <w:t xml:space="preserve"> or </w:t>
      </w:r>
      <m:oMath>
        <m:r>
          <w:rPr>
            <w:rFonts w:ascii="Cambria Math" w:hAnsi="Cambria Math" w:cs="Arial"/>
            <w:sz w:val="16"/>
            <w:szCs w:val="16"/>
          </w:rPr>
          <m:t>μ=3</m:t>
        </m:r>
      </m:oMath>
      <w:r w:rsidRPr="00012DDC">
        <w:rPr>
          <w:rFonts w:ascii="Arial" w:hAnsi="Arial" w:cs="Arial"/>
          <w:sz w:val="16"/>
          <w:szCs w:val="16"/>
        </w:rPr>
        <w:t xml:space="preserve">, </w:t>
      </w:r>
      <m:oMath>
        <m:r>
          <w:rPr>
            <w:rFonts w:ascii="Cambria Math" w:hAnsi="Cambria Math" w:cs="Arial"/>
            <w:sz w:val="16"/>
            <w:szCs w:val="16"/>
          </w:rPr>
          <m:t>N=16</m:t>
        </m:r>
      </m:oMath>
      <w:r w:rsidRPr="00012DDC">
        <w:rPr>
          <w:rFonts w:ascii="Arial" w:hAnsi="Arial" w:cs="Arial"/>
          <w:sz w:val="16"/>
          <w:szCs w:val="16"/>
        </w:rPr>
        <w:t xml:space="preserve"> for </w:t>
      </w:r>
      <m:oMath>
        <m:r>
          <w:rPr>
            <w:rFonts w:ascii="Cambria Math" w:hAnsi="Cambria Math" w:cs="Arial"/>
            <w:sz w:val="16"/>
            <w:szCs w:val="16"/>
          </w:rPr>
          <m:t>μ=5</m:t>
        </m:r>
      </m:oMath>
      <w:r w:rsidRPr="00012DDC">
        <w:rPr>
          <w:rFonts w:ascii="Arial" w:hAnsi="Arial" w:cs="Arial"/>
          <w:sz w:val="16"/>
          <w:szCs w:val="16"/>
        </w:rPr>
        <w:t xml:space="preserve">, </w:t>
      </w:r>
      <m:oMath>
        <m:r>
          <w:rPr>
            <w:rFonts w:ascii="Cambria Math" w:hAnsi="Cambria Math" w:cs="Arial"/>
            <w:sz w:val="16"/>
            <w:szCs w:val="16"/>
          </w:rPr>
          <m:t>N=32</m:t>
        </m:r>
      </m:oMath>
      <w:r w:rsidRPr="00012DDC">
        <w:rPr>
          <w:rFonts w:ascii="Arial" w:hAnsi="Arial" w:cs="Arial"/>
          <w:sz w:val="16"/>
          <w:szCs w:val="16"/>
        </w:rPr>
        <w:t xml:space="preserve"> for </w:t>
      </w:r>
      <m:oMath>
        <m:r>
          <w:rPr>
            <w:rFonts w:ascii="Cambria Math" w:hAnsi="Cambria Math" w:cs="Arial"/>
            <w:sz w:val="16"/>
            <w:szCs w:val="16"/>
          </w:rPr>
          <m:t>μ=6</m:t>
        </m:r>
      </m:oMath>
      <w:r w:rsidRPr="00012DDC">
        <w:rPr>
          <w:rFonts w:ascii="Arial" w:hAnsi="Arial" w:cs="Arial"/>
          <w:sz w:val="16"/>
          <w:szCs w:val="16"/>
        </w:rPr>
        <w:t xml:space="preserve">, and </w:t>
      </w:r>
      <m:oMath>
        <m:r>
          <w:rPr>
            <w:rFonts w:ascii="Cambria Math" w:hAnsi="Cambria Math" w:cs="Arial"/>
            <w:sz w:val="16"/>
            <w:szCs w:val="16"/>
          </w:rPr>
          <m:t>μ</m:t>
        </m:r>
      </m:oMath>
      <w:r w:rsidRPr="00012DDC">
        <w:rPr>
          <w:rFonts w:ascii="Arial" w:hAnsi="Arial" w:cs="Arial"/>
          <w:sz w:val="16"/>
          <w:szCs w:val="16"/>
        </w:rPr>
        <w:t xml:space="preserve"> is the smallest SCS configuration between the SCS configuration for the UL BWP with the PRACH and the SCS configuration for the UL BWP with the PUSCH/PUCCH/SRS transmissions. For a PUSCH transmission with repetition Type B, this applies to each actual repetition for PUSCH transmission [6, TS 38.214].</w:t>
      </w:r>
    </w:p>
    <w:p w14:paraId="27747093" w14:textId="77777777" w:rsidR="00012DDC" w:rsidRPr="00012DDC" w:rsidRDefault="00012DDC" w:rsidP="00012DDC">
      <w:pPr>
        <w:jc w:val="center"/>
        <w:rPr>
          <w:rFonts w:ascii="Arial" w:eastAsia="DengXian" w:hAnsi="Arial" w:cs="Arial"/>
          <w:b/>
          <w:i/>
          <w:iCs/>
          <w:color w:val="FF0000"/>
          <w:sz w:val="16"/>
          <w:szCs w:val="16"/>
          <w:lang w:eastAsia="zh-CN"/>
        </w:rPr>
      </w:pPr>
      <w:r w:rsidRPr="00012DDC">
        <w:rPr>
          <w:rFonts w:ascii="Arial" w:hAnsi="Arial" w:cs="Arial"/>
          <w:color w:val="FF0000"/>
          <w:sz w:val="16"/>
          <w:szCs w:val="16"/>
        </w:rPr>
        <w:t>*** Unchanged parts are omitted ***</w:t>
      </w:r>
    </w:p>
    <w:p w14:paraId="4A071C1A" w14:textId="77777777" w:rsidR="00012DDC" w:rsidRPr="00A8355B" w:rsidRDefault="00012DDC" w:rsidP="00012DDC">
      <w:pPr>
        <w:rPr>
          <w:rFonts w:ascii="Times New Roman" w:hAnsi="Times New Roman"/>
          <w:bCs/>
          <w:color w:val="FF0000"/>
          <w:szCs w:val="20"/>
        </w:rPr>
      </w:pPr>
      <w:r w:rsidRPr="00A8355B">
        <w:rPr>
          <w:rFonts w:ascii="Times New Roman" w:hAnsi="Times New Roman"/>
          <w:bCs/>
          <w:color w:val="FF0000"/>
          <w:szCs w:val="20"/>
        </w:rPr>
        <w:t>---------------</w:t>
      </w:r>
      <w:r>
        <w:rPr>
          <w:rFonts w:ascii="Times New Roman" w:hAnsi="Times New Roman"/>
          <w:bCs/>
          <w:color w:val="FF0000"/>
          <w:szCs w:val="20"/>
        </w:rPr>
        <w:t xml:space="preserve">End </w:t>
      </w:r>
      <w:r w:rsidRPr="00A8355B">
        <w:rPr>
          <w:rFonts w:ascii="Times New Roman" w:hAnsi="Times New Roman"/>
          <w:bCs/>
          <w:color w:val="FF0000"/>
          <w:szCs w:val="20"/>
        </w:rPr>
        <w:t>of TP---------------</w:t>
      </w:r>
    </w:p>
    <w:p w14:paraId="26603B73" w14:textId="1D5D4565" w:rsidR="005859F6" w:rsidRPr="005859F6" w:rsidRDefault="007E34E7" w:rsidP="005859F6">
      <w:pPr>
        <w:rPr>
          <w:rFonts w:ascii="Times New Roman" w:hAnsi="Times New Roman"/>
          <w:bCs/>
          <w:szCs w:val="20"/>
          <w:lang w:eastAsia="ko-KR"/>
        </w:rPr>
      </w:pPr>
      <w:hyperlink r:id="rId539" w:history="1">
        <w:r>
          <w:rPr>
            <w:rStyle w:val="Hyperlink"/>
            <w:rFonts w:ascii="Times New Roman" w:hAnsi="Times New Roman"/>
            <w:bCs/>
            <w:szCs w:val="20"/>
            <w:lang w:eastAsia="ko-KR"/>
          </w:rPr>
          <w:t>R1-2403545</w:t>
        </w:r>
      </w:hyperlink>
      <w:r w:rsidR="005859F6" w:rsidRPr="005859F6">
        <w:rPr>
          <w:rFonts w:ascii="Times New Roman" w:hAnsi="Times New Roman"/>
          <w:bCs/>
          <w:szCs w:val="20"/>
          <w:lang w:eastAsia="ko-KR"/>
        </w:rPr>
        <w:tab/>
        <w:t>Draft CR on correction on PRACH repetitions with less than N symbols gap</w:t>
      </w:r>
      <w:r w:rsidR="005859F6" w:rsidRPr="005859F6">
        <w:rPr>
          <w:rFonts w:ascii="Times New Roman" w:hAnsi="Times New Roman"/>
          <w:bCs/>
          <w:szCs w:val="20"/>
          <w:lang w:eastAsia="ko-KR"/>
        </w:rPr>
        <w:tab/>
        <w:t>Moderator (China Telecom), vivo, Samsung</w:t>
      </w:r>
    </w:p>
    <w:p w14:paraId="18387C59" w14:textId="77777777" w:rsidR="00012DDC" w:rsidRDefault="00012DDC" w:rsidP="00012DDC">
      <w:pPr>
        <w:rPr>
          <w:rFonts w:ascii="Times New Roman" w:eastAsia="DengXian" w:hAnsi="Times New Roman"/>
          <w:bCs/>
          <w:szCs w:val="20"/>
          <w:highlight w:val="green"/>
          <w:lang w:eastAsia="zh-CN"/>
        </w:rPr>
      </w:pPr>
    </w:p>
    <w:p w14:paraId="1A6A8446" w14:textId="77777777" w:rsidR="005859F6" w:rsidRPr="00012DDC" w:rsidRDefault="005859F6" w:rsidP="005859F6">
      <w:pPr>
        <w:rPr>
          <w:rFonts w:ascii="Times New Roman" w:hAnsi="Times New Roman"/>
          <w:bCs/>
          <w:szCs w:val="20"/>
          <w:highlight w:val="green"/>
          <w:lang w:eastAsia="ko-KR"/>
        </w:rPr>
      </w:pPr>
      <w:r w:rsidRPr="00012DDC">
        <w:rPr>
          <w:rFonts w:ascii="Times New Roman" w:hAnsi="Times New Roman"/>
          <w:bCs/>
          <w:szCs w:val="20"/>
          <w:highlight w:val="green"/>
          <w:lang w:eastAsia="ko-KR"/>
        </w:rPr>
        <w:t>Agreement</w:t>
      </w:r>
      <w:r>
        <w:rPr>
          <w:rFonts w:ascii="Times New Roman" w:hAnsi="Times New Roman"/>
          <w:bCs/>
          <w:szCs w:val="20"/>
          <w:highlight w:val="green"/>
          <w:lang w:eastAsia="ko-KR"/>
        </w:rPr>
        <w:t xml:space="preserve"> for 38.213 editor</w:t>
      </w:r>
    </w:p>
    <w:p w14:paraId="7FBAF18B" w14:textId="77777777" w:rsidR="00012DDC" w:rsidRPr="00012DDC" w:rsidRDefault="00012DDC" w:rsidP="00012DDC">
      <w:pPr>
        <w:rPr>
          <w:rFonts w:ascii="Times New Roman" w:hAnsi="Times New Roman"/>
          <w:bCs/>
          <w:szCs w:val="20"/>
          <w:lang w:eastAsia="ko-KR"/>
        </w:rPr>
      </w:pPr>
      <w:r w:rsidRPr="00012DDC">
        <w:rPr>
          <w:rFonts w:ascii="Times New Roman" w:hAnsi="Times New Roman"/>
          <w:bCs/>
          <w:szCs w:val="20"/>
          <w:lang w:eastAsia="ko-KR"/>
        </w:rPr>
        <w:t xml:space="preserve">Adopt the following </w:t>
      </w:r>
      <w:r w:rsidRPr="00012DDC">
        <w:rPr>
          <w:rFonts w:ascii="Times New Roman" w:eastAsia="DengXian" w:hAnsi="Times New Roman"/>
          <w:bCs/>
          <w:szCs w:val="20"/>
          <w:lang w:eastAsia="zh-CN"/>
        </w:rPr>
        <w:t>CR</w:t>
      </w:r>
      <w:r w:rsidRPr="00012DDC">
        <w:rPr>
          <w:rFonts w:ascii="Times New Roman" w:hAnsi="Times New Roman"/>
          <w:bCs/>
          <w:szCs w:val="20"/>
          <w:lang w:eastAsia="ko-KR"/>
        </w:rPr>
        <w:t xml:space="preserve"> to Section </w:t>
      </w:r>
      <w:r w:rsidRPr="00012DDC">
        <w:rPr>
          <w:rFonts w:ascii="Times New Roman" w:eastAsia="DengXian" w:hAnsi="Times New Roman"/>
          <w:bCs/>
          <w:szCs w:val="20"/>
          <w:lang w:eastAsia="zh-CN"/>
        </w:rPr>
        <w:t>7.1.1</w:t>
      </w:r>
      <w:r w:rsidRPr="00012DDC">
        <w:rPr>
          <w:rFonts w:ascii="Times New Roman" w:hAnsi="Times New Roman"/>
          <w:bCs/>
          <w:szCs w:val="20"/>
          <w:lang w:eastAsia="ko-KR"/>
        </w:rPr>
        <w:t xml:space="preserve">, TS38.213 </w:t>
      </w:r>
      <w:r w:rsidRPr="00012DDC">
        <w:rPr>
          <w:rFonts w:ascii="Times New Roman" w:eastAsia="DengXian" w:hAnsi="Times New Roman"/>
          <w:bCs/>
          <w:szCs w:val="20"/>
          <w:lang w:eastAsia="zh-CN"/>
        </w:rPr>
        <w:t>as alignment CR</w:t>
      </w:r>
      <w:r w:rsidRPr="00012DDC">
        <w:rPr>
          <w:rFonts w:ascii="Times New Roman" w:hAnsi="Times New Roman"/>
          <w:bCs/>
          <w:szCs w:val="20"/>
          <w:lang w:eastAsia="ko-KR"/>
        </w:rPr>
        <w:t>.</w:t>
      </w:r>
    </w:p>
    <w:p w14:paraId="07E71FD1" w14:textId="77777777" w:rsidR="00012DDC" w:rsidRPr="00A8355B" w:rsidRDefault="00012DDC" w:rsidP="00012DDC">
      <w:pPr>
        <w:rPr>
          <w:rFonts w:ascii="Times New Roman" w:hAnsi="Times New Roman"/>
          <w:bCs/>
          <w:color w:val="FF0000"/>
          <w:szCs w:val="20"/>
        </w:rPr>
      </w:pPr>
      <w:r w:rsidRPr="00A8355B">
        <w:rPr>
          <w:rFonts w:ascii="Times New Roman" w:hAnsi="Times New Roman"/>
          <w:bCs/>
          <w:color w:val="FF0000"/>
          <w:szCs w:val="20"/>
        </w:rPr>
        <w:t>---------------Start of TP---------------</w:t>
      </w:r>
    </w:p>
    <w:p w14:paraId="17984D78" w14:textId="77777777" w:rsidR="00012DDC" w:rsidRPr="00012DDC" w:rsidRDefault="00012DDC" w:rsidP="00012DDC">
      <w:pPr>
        <w:rPr>
          <w:rFonts w:ascii="Arial" w:hAnsi="Arial" w:cs="Arial"/>
          <w:b/>
          <w:bCs/>
          <w:sz w:val="16"/>
          <w:szCs w:val="16"/>
        </w:rPr>
      </w:pPr>
      <w:r w:rsidRPr="00012DDC">
        <w:rPr>
          <w:rFonts w:ascii="Arial" w:hAnsi="Arial" w:cs="Arial"/>
          <w:b/>
          <w:bCs/>
          <w:sz w:val="16"/>
          <w:szCs w:val="16"/>
        </w:rPr>
        <w:t>7.1.1</w:t>
      </w:r>
      <w:r w:rsidRPr="00012DDC">
        <w:rPr>
          <w:rFonts w:ascii="Arial" w:hAnsi="Arial" w:cs="Arial"/>
          <w:b/>
          <w:bCs/>
          <w:sz w:val="16"/>
          <w:szCs w:val="16"/>
        </w:rPr>
        <w:tab/>
        <w:t>UE behaviour</w:t>
      </w:r>
    </w:p>
    <w:p w14:paraId="48E0C55E" w14:textId="77777777" w:rsidR="00012DDC" w:rsidRPr="00012DDC" w:rsidRDefault="00012DDC" w:rsidP="00012DDC">
      <w:pPr>
        <w:jc w:val="center"/>
        <w:rPr>
          <w:rFonts w:ascii="Arial" w:hAnsi="Arial" w:cs="Arial"/>
          <w:color w:val="FF0000"/>
          <w:sz w:val="16"/>
          <w:szCs w:val="16"/>
        </w:rPr>
      </w:pPr>
      <w:r w:rsidRPr="00012DDC">
        <w:rPr>
          <w:rFonts w:ascii="Arial" w:hAnsi="Arial" w:cs="Arial"/>
          <w:color w:val="FF0000"/>
          <w:sz w:val="16"/>
          <w:szCs w:val="16"/>
        </w:rPr>
        <w:t>*** Unchanged parts are omitted ***</w:t>
      </w:r>
    </w:p>
    <w:p w14:paraId="720079A4" w14:textId="24A94180" w:rsidR="00012DDC" w:rsidRPr="00012DDC" w:rsidRDefault="00012DDC" w:rsidP="00012DDC">
      <w:pPr>
        <w:ind w:left="851" w:hanging="284"/>
        <w:rPr>
          <w:rFonts w:ascii="Arial" w:eastAsia="MS Mincho" w:hAnsi="Arial" w:cs="Arial"/>
          <w:sz w:val="16"/>
          <w:szCs w:val="16"/>
          <w:lang w:val="en-US"/>
        </w:rPr>
      </w:pPr>
      <w:r w:rsidRPr="00012DDC">
        <w:rPr>
          <w:rFonts w:ascii="Arial" w:eastAsia="MS Mincho" w:hAnsi="Arial" w:cs="Arial"/>
          <w:sz w:val="16"/>
          <w:szCs w:val="16"/>
        </w:rPr>
        <w:t xml:space="preserve">If the UE receives a random access response message in response to a PRACH transmission or a MsgA transmission on active UL BWP </w:t>
      </w:r>
      <m:oMath>
        <m:r>
          <w:rPr>
            <w:rFonts w:ascii="Cambria Math" w:hAnsi="Cambria Math" w:cs="Arial"/>
            <w:sz w:val="16"/>
            <w:szCs w:val="16"/>
          </w:rPr>
          <m:t>b</m:t>
        </m:r>
      </m:oMath>
      <w:r w:rsidRPr="00012DDC">
        <w:rPr>
          <w:rFonts w:ascii="Arial" w:eastAsia="MS Mincho" w:hAnsi="Arial" w:cs="Arial"/>
          <w:sz w:val="16"/>
          <w:szCs w:val="16"/>
        </w:rPr>
        <w:t xml:space="preserve"> of carrier </w:t>
      </w:r>
      <m:oMath>
        <m:r>
          <w:rPr>
            <w:rFonts w:ascii="Cambria Math" w:hAnsi="Cambria Math" w:cs="Arial"/>
            <w:sz w:val="16"/>
            <w:szCs w:val="16"/>
          </w:rPr>
          <m:t>f</m:t>
        </m:r>
      </m:oMath>
      <w:r w:rsidRPr="00012DDC">
        <w:rPr>
          <w:rFonts w:ascii="Arial" w:eastAsia="MS Mincho" w:hAnsi="Arial" w:cs="Arial"/>
          <w:sz w:val="16"/>
          <w:szCs w:val="16"/>
        </w:rPr>
        <w:t xml:space="preserve"> of serving cell </w:t>
      </w:r>
      <m:oMath>
        <m:r>
          <w:rPr>
            <w:rFonts w:ascii="Cambria Math" w:hAnsi="Cambria Math" w:cs="Arial"/>
            <w:sz w:val="16"/>
            <w:szCs w:val="16"/>
          </w:rPr>
          <m:t>c</m:t>
        </m:r>
      </m:oMath>
      <w:r w:rsidRPr="00012DDC">
        <w:rPr>
          <w:rFonts w:ascii="Arial" w:eastAsia="MS Mincho" w:hAnsi="Arial" w:cs="Arial"/>
          <w:position w:val="-6"/>
          <w:sz w:val="16"/>
          <w:szCs w:val="16"/>
        </w:rPr>
        <w:t xml:space="preserve"> </w:t>
      </w:r>
      <w:r w:rsidRPr="00012DDC">
        <w:rPr>
          <w:rFonts w:ascii="Arial" w:eastAsia="MS Mincho" w:hAnsi="Arial" w:cs="Arial"/>
          <w:sz w:val="16"/>
          <w:szCs w:val="16"/>
        </w:rPr>
        <w:t>as described in clause 8</w:t>
      </w:r>
    </w:p>
    <w:p w14:paraId="17478842" w14:textId="5038CCC5" w:rsidR="00012DDC" w:rsidRPr="00012DDC" w:rsidRDefault="00012DDC" w:rsidP="00012DDC">
      <w:pPr>
        <w:ind w:left="1135" w:hanging="284"/>
        <w:rPr>
          <w:rFonts w:ascii="Arial" w:eastAsia="SimSun" w:hAnsi="Arial" w:cs="Arial"/>
          <w:sz w:val="16"/>
          <w:szCs w:val="16"/>
        </w:rPr>
      </w:pPr>
      <w:r w:rsidRPr="00012DDC">
        <w:rPr>
          <w:rFonts w:ascii="Arial" w:eastAsia="SimSun" w:hAnsi="Arial" w:cs="Arial"/>
          <w:sz w:val="16"/>
          <w:szCs w:val="16"/>
        </w:rPr>
        <w:t xml:space="preserve">-    </w:t>
      </w:r>
      <m:oMath>
        <m:sSub>
          <m:sSubPr>
            <m:ctrlPr>
              <w:rPr>
                <w:rFonts w:ascii="Cambria Math" w:eastAsia="DengXian" w:hAnsi="Cambria Math" w:cs="Arial"/>
                <w:sz w:val="16"/>
                <w:szCs w:val="16"/>
              </w:rPr>
            </m:ctrlPr>
          </m:sSubPr>
          <m:e>
            <m:r>
              <w:rPr>
                <w:rFonts w:ascii="Cambria Math" w:hAnsi="Cambria Math" w:cs="Arial"/>
                <w:sz w:val="16"/>
                <w:szCs w:val="16"/>
              </w:rPr>
              <m:t>f</m:t>
            </m:r>
          </m:e>
          <m:sub>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d>
          <m:dPr>
            <m:ctrlPr>
              <w:rPr>
                <w:rFonts w:ascii="Cambria Math" w:eastAsia="DengXian" w:hAnsi="Cambria Math" w:cs="Arial"/>
                <w:sz w:val="16"/>
                <w:szCs w:val="16"/>
              </w:rPr>
            </m:ctrlPr>
          </m:dPr>
          <m:e>
            <m:r>
              <w:rPr>
                <w:rFonts w:ascii="Cambria Math" w:hAnsi="Cambria Math" w:cs="Arial"/>
                <w:sz w:val="16"/>
                <w:szCs w:val="16"/>
              </w:rPr>
              <m:t>0,l</m:t>
            </m:r>
          </m:e>
        </m:d>
        <m:r>
          <w:rPr>
            <w:rFonts w:ascii="Cambria Math" w:hAnsi="Cambria Math" w:cs="Arial"/>
            <w:sz w:val="16"/>
            <w:szCs w:val="16"/>
          </w:rPr>
          <m:t>=</m:t>
        </m:r>
        <m:sSub>
          <m:sSubPr>
            <m:ctrlPr>
              <w:rPr>
                <w:rFonts w:ascii="Cambria Math" w:eastAsia="DengXian" w:hAnsi="Cambria Math" w:cs="Arial"/>
                <w:sz w:val="16"/>
                <w:szCs w:val="16"/>
              </w:rPr>
            </m:ctrlPr>
          </m:sSubPr>
          <m:e>
            <m:r>
              <w:rPr>
                <w:rFonts w:ascii="Cambria Math" w:hAnsi="Cambria Math" w:cs="Arial"/>
                <w:sz w:val="16"/>
                <w:szCs w:val="16"/>
              </w:rPr>
              <m:t>∆</m:t>
            </m:r>
            <m:sSub>
              <m:sSubPr>
                <m:ctrlPr>
                  <w:rPr>
                    <w:rFonts w:ascii="Cambria Math" w:eastAsia="DengXian" w:hAnsi="Cambria Math" w:cs="Arial"/>
                    <w:i/>
                    <w:iCs/>
                    <w:sz w:val="16"/>
                    <w:szCs w:val="16"/>
                  </w:rPr>
                </m:ctrlPr>
              </m:sSubPr>
              <m:e>
                <m:r>
                  <w:rPr>
                    <w:rFonts w:ascii="Cambria Math" w:hAnsi="Cambria Math" w:cs="Arial"/>
                    <w:sz w:val="16"/>
                    <w:szCs w:val="16"/>
                  </w:rPr>
                  <m:t>P</m:t>
                </m:r>
              </m:e>
              <m:sub>
                <m:r>
                  <m:rPr>
                    <m:sty m:val="p"/>
                  </m:rPr>
                  <w:rPr>
                    <w:rFonts w:ascii="Cambria Math" w:hAnsi="Cambria Math" w:cs="Arial"/>
                    <w:sz w:val="16"/>
                    <w:szCs w:val="16"/>
                  </w:rPr>
                  <m:t>rampup</m:t>
                </m:r>
                <m:r>
                  <w:rPr>
                    <w:rFonts w:ascii="Cambria Math" w:hAnsi="Cambria Math" w:cs="Arial"/>
                    <w:sz w:val="16"/>
                    <w:szCs w:val="16"/>
                  </w:rPr>
                  <m:t>,b,f,c</m:t>
                </m:r>
              </m:sub>
            </m:sSub>
            <m:r>
              <w:rPr>
                <w:rFonts w:ascii="Cambria Math" w:hAnsi="Cambria Math" w:cs="Arial"/>
                <w:sz w:val="16"/>
                <w:szCs w:val="16"/>
              </w:rPr>
              <m:t>+δ</m:t>
            </m:r>
          </m:e>
          <m:sub>
            <m:r>
              <m:rPr>
                <m:sty m:val="p"/>
              </m:rPr>
              <w:rPr>
                <w:rFonts w:ascii="Cambria Math" w:hAnsi="Cambria Math" w:cs="Arial"/>
                <w:sz w:val="16"/>
                <w:szCs w:val="16"/>
              </w:rPr>
              <m:t>msg2</m:t>
            </m:r>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oMath>
      <w:r w:rsidRPr="00012DDC">
        <w:rPr>
          <w:rFonts w:ascii="Arial" w:eastAsia="SimSun" w:hAnsi="Arial" w:cs="Arial"/>
          <w:sz w:val="16"/>
          <w:szCs w:val="16"/>
        </w:rPr>
        <w:t xml:space="preserve">, where </w:t>
      </w:r>
      <m:oMath>
        <m:r>
          <w:rPr>
            <w:rFonts w:ascii="Cambria Math" w:hAnsi="Cambria Math" w:cs="Arial"/>
            <w:sz w:val="16"/>
            <w:szCs w:val="16"/>
          </w:rPr>
          <m:t>l=0</m:t>
        </m:r>
      </m:oMath>
      <w:r w:rsidRPr="00012DDC">
        <w:rPr>
          <w:rFonts w:ascii="Arial" w:eastAsia="SimSun" w:hAnsi="Arial" w:cs="Arial"/>
          <w:sz w:val="16"/>
          <w:szCs w:val="16"/>
        </w:rPr>
        <w:t xml:space="preserve"> and</w:t>
      </w:r>
    </w:p>
    <w:p w14:paraId="2E43133C" w14:textId="14BA6265" w:rsidR="00012DDC" w:rsidRPr="00012DDC" w:rsidRDefault="00012DDC" w:rsidP="00012DDC">
      <w:pPr>
        <w:ind w:left="1418" w:hanging="284"/>
        <w:rPr>
          <w:rFonts w:ascii="Arial" w:eastAsia="SimSun" w:hAnsi="Arial" w:cs="Arial"/>
          <w:sz w:val="16"/>
          <w:szCs w:val="16"/>
        </w:rPr>
      </w:pPr>
      <w:r w:rsidRPr="00012DDC">
        <w:rPr>
          <w:rFonts w:ascii="Arial" w:eastAsia="SimSun" w:hAnsi="Arial" w:cs="Arial"/>
          <w:sz w:val="16"/>
          <w:szCs w:val="16"/>
        </w:rPr>
        <w:t xml:space="preserve">-    </w:t>
      </w:r>
      <m:oMath>
        <m:sSub>
          <m:sSubPr>
            <m:ctrlPr>
              <w:rPr>
                <w:rFonts w:ascii="Cambria Math" w:eastAsia="DengXian" w:hAnsi="Cambria Math" w:cs="Arial"/>
                <w:sz w:val="16"/>
                <w:szCs w:val="16"/>
              </w:rPr>
            </m:ctrlPr>
          </m:sSubPr>
          <m:e>
            <m:r>
              <w:rPr>
                <w:rFonts w:ascii="Cambria Math" w:hAnsi="Cambria Math" w:cs="Arial"/>
                <w:sz w:val="16"/>
                <w:szCs w:val="16"/>
              </w:rPr>
              <m:t>δ</m:t>
            </m:r>
          </m:e>
          <m:sub>
            <m:r>
              <m:rPr>
                <m:sty m:val="p"/>
              </m:rPr>
              <w:rPr>
                <w:rFonts w:ascii="Cambria Math" w:hAnsi="Cambria Math" w:cs="Arial"/>
                <w:sz w:val="16"/>
                <w:szCs w:val="16"/>
              </w:rPr>
              <m:t>msg2</m:t>
            </m:r>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oMath>
      <w:r w:rsidRPr="00012DDC">
        <w:rPr>
          <w:rFonts w:ascii="Arial" w:eastAsia="SimSun" w:hAnsi="Arial" w:cs="Arial"/>
          <w:sz w:val="16"/>
          <w:szCs w:val="16"/>
        </w:rPr>
        <w:t xml:space="preserve"> is a TPC command value indicated in a random access response grant of the random access response message corresponding to a PRACH transmission according to Type-1 random access procedure, </w:t>
      </w:r>
      <w:r w:rsidRPr="00012DDC">
        <w:rPr>
          <w:rFonts w:ascii="Arial" w:eastAsia="SimSun" w:hAnsi="Arial" w:cs="Arial"/>
          <w:color w:val="000000"/>
          <w:sz w:val="16"/>
          <w:szCs w:val="16"/>
          <w:shd w:val="clear" w:color="auto" w:fill="FFFFFF"/>
        </w:rPr>
        <w:t xml:space="preserve">or in a random access response grant of the random access response message corresponding to a MsgA transmission according to Type-2 random access procedure with RAR message(s) for fallbackRAR, </w:t>
      </w:r>
      <w:r w:rsidRPr="00012DDC">
        <w:rPr>
          <w:rFonts w:ascii="Arial" w:eastAsia="SimSun" w:hAnsi="Arial" w:cs="Arial"/>
          <w:sz w:val="16"/>
          <w:szCs w:val="16"/>
        </w:rPr>
        <w:t xml:space="preserve">on active UL BWP </w:t>
      </w:r>
      <m:oMath>
        <m:r>
          <w:rPr>
            <w:rFonts w:ascii="Cambria Math" w:hAnsi="Cambria Math" w:cs="Arial"/>
            <w:sz w:val="16"/>
            <w:szCs w:val="16"/>
          </w:rPr>
          <m:t>b</m:t>
        </m:r>
      </m:oMath>
      <w:r w:rsidRPr="00012DDC">
        <w:rPr>
          <w:rFonts w:ascii="Arial" w:eastAsia="SimSun" w:hAnsi="Arial" w:cs="Arial"/>
          <w:sz w:val="16"/>
          <w:szCs w:val="16"/>
        </w:rPr>
        <w:t xml:space="preserve"> of carrier </w:t>
      </w:r>
      <m:oMath>
        <m:r>
          <w:rPr>
            <w:rFonts w:ascii="Cambria Math" w:hAnsi="Cambria Math" w:cs="Arial"/>
            <w:sz w:val="16"/>
            <w:szCs w:val="16"/>
          </w:rPr>
          <m:t>f</m:t>
        </m:r>
      </m:oMath>
      <w:r w:rsidRPr="00012DDC">
        <w:rPr>
          <w:rFonts w:ascii="Arial" w:eastAsia="SimSun" w:hAnsi="Arial" w:cs="Arial"/>
          <w:sz w:val="16"/>
          <w:szCs w:val="16"/>
        </w:rPr>
        <w:t xml:space="preserve"> of serving cell </w:t>
      </w:r>
      <m:oMath>
        <m:r>
          <w:rPr>
            <w:rFonts w:ascii="Cambria Math" w:hAnsi="Cambria Math" w:cs="Arial"/>
            <w:sz w:val="16"/>
            <w:szCs w:val="16"/>
          </w:rPr>
          <m:t>c</m:t>
        </m:r>
      </m:oMath>
      <w:r w:rsidRPr="00012DDC">
        <w:rPr>
          <w:rFonts w:ascii="Arial" w:eastAsia="SimSun" w:hAnsi="Arial" w:cs="Arial"/>
          <w:sz w:val="16"/>
          <w:szCs w:val="16"/>
        </w:rPr>
        <w:t xml:space="preserve">, and </w:t>
      </w:r>
    </w:p>
    <w:p w14:paraId="5E45B4AB" w14:textId="49C590D4" w:rsidR="00012DDC" w:rsidRPr="00012DDC" w:rsidRDefault="00012DDC" w:rsidP="00012DDC">
      <w:pPr>
        <w:ind w:left="1418" w:hanging="284"/>
        <w:rPr>
          <w:rFonts w:ascii="Arial" w:eastAsia="SimSun" w:hAnsi="Arial" w:cs="Arial"/>
          <w:sz w:val="16"/>
          <w:szCs w:val="16"/>
        </w:rPr>
      </w:pPr>
      <w:r w:rsidRPr="00012DDC">
        <w:rPr>
          <w:rFonts w:ascii="Arial" w:eastAsia="SimSun" w:hAnsi="Arial" w:cs="Arial"/>
          <w:sz w:val="16"/>
          <w:szCs w:val="16"/>
        </w:rPr>
        <w:t xml:space="preserve">-    </w:t>
      </w:r>
      <w:r w:rsidRPr="00012DDC">
        <w:rPr>
          <w:rFonts w:ascii="Arial" w:eastAsia="SimSun" w:hAnsi="Arial" w:cs="Arial"/>
          <w:noProof/>
          <w:position w:val="-50"/>
          <w:sz w:val="16"/>
          <w:szCs w:val="16"/>
        </w:rPr>
        <w:drawing>
          <wp:inline distT="0" distB="0" distL="0" distR="0" wp14:anchorId="15A473FD" wp14:editId="3EB53BD8">
            <wp:extent cx="5133975" cy="638175"/>
            <wp:effectExtent l="0" t="0" r="9525" b="9525"/>
            <wp:docPr id="115853889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5133975" cy="638175"/>
                    </a:xfrm>
                    <a:prstGeom prst="rect">
                      <a:avLst/>
                    </a:prstGeom>
                    <a:noFill/>
                    <a:ln>
                      <a:noFill/>
                    </a:ln>
                  </pic:spPr>
                </pic:pic>
              </a:graphicData>
            </a:graphic>
          </wp:inline>
        </w:drawing>
      </w:r>
      <w:r w:rsidRPr="00012DDC">
        <w:rPr>
          <w:rFonts w:ascii="Arial" w:eastAsia="SimSun" w:hAnsi="Arial" w:cs="Arial"/>
          <w:sz w:val="16"/>
          <w:szCs w:val="16"/>
        </w:rPr>
        <w:t xml:space="preserve"> and </w:t>
      </w:r>
      <m:oMath>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P</m:t>
            </m:r>
          </m:e>
          <m:sub>
            <m:r>
              <m:rPr>
                <m:sty m:val="p"/>
              </m:rPr>
              <w:rPr>
                <w:rFonts w:ascii="Cambria Math" w:hAnsi="Cambria Math" w:cs="Arial"/>
                <w:sz w:val="16"/>
                <w:szCs w:val="16"/>
              </w:rPr>
              <m:t>rampup_requested</m:t>
            </m:r>
            <m:r>
              <w:rPr>
                <w:rFonts w:ascii="Cambria Math" w:hAnsi="Cambria Math" w:cs="Arial"/>
                <w:sz w:val="16"/>
                <w:szCs w:val="16"/>
              </w:rPr>
              <m:t>,b,f,c</m:t>
            </m:r>
          </m:sub>
        </m:sSub>
      </m:oMath>
      <w:r w:rsidRPr="00012DDC">
        <w:rPr>
          <w:rFonts w:ascii="Arial" w:eastAsia="SimSun" w:hAnsi="Arial" w:cs="Arial"/>
          <w:sz w:val="16"/>
          <w:szCs w:val="16"/>
        </w:rPr>
        <w:t xml:space="preserve"> is provided by higher layers and corresponds to the total power ramp-up requested by higher layers</w:t>
      </w:r>
      <w:ins w:id="304" w:author="China Telecom" w:date="2024-04-15T19:01:00Z">
        <w:r w:rsidRPr="00012DDC">
          <w:rPr>
            <w:rFonts w:ascii="Arial" w:eastAsia="SimSun" w:hAnsi="Arial" w:cs="Arial"/>
            <w:sz w:val="16"/>
            <w:szCs w:val="16"/>
            <w:lang w:eastAsia="zh-CN"/>
          </w:rPr>
          <w:t xml:space="preserve"> </w:t>
        </w:r>
        <w:r w:rsidRPr="00012DDC">
          <w:rPr>
            <w:rFonts w:ascii="Arial" w:eastAsia="SimSun" w:hAnsi="Arial" w:cs="Arial"/>
            <w:sz w:val="16"/>
            <w:szCs w:val="16"/>
          </w:rPr>
          <w:t xml:space="preserve">[11, </w:t>
        </w:r>
        <w:r w:rsidRPr="00012DDC">
          <w:rPr>
            <w:rFonts w:ascii="Arial" w:eastAsia="SimSun" w:hAnsi="Arial" w:cs="Arial"/>
            <w:sz w:val="16"/>
            <w:szCs w:val="16"/>
          </w:rPr>
          <w:lastRenderedPageBreak/>
          <w:t>TS 38.321]</w:t>
        </w:r>
      </w:ins>
      <w:r w:rsidRPr="00012DDC">
        <w:rPr>
          <w:rFonts w:ascii="Arial" w:eastAsia="SimSun" w:hAnsi="Arial" w:cs="Arial"/>
          <w:sz w:val="16"/>
          <w:szCs w:val="16"/>
        </w:rPr>
        <w:t xml:space="preserve"> </w:t>
      </w:r>
      <w:del w:id="305" w:author="China Telecom" w:date="2024-04-15T19:00:00Z">
        <w:r w:rsidRPr="00012DDC" w:rsidDel="007431D7">
          <w:rPr>
            <w:rFonts w:ascii="Arial" w:eastAsia="SimSun" w:hAnsi="Arial" w:cs="Arial"/>
            <w:sz w:val="16"/>
            <w:szCs w:val="16"/>
          </w:rPr>
          <w:delText xml:space="preserve">from the first to the last </w:delText>
        </w:r>
        <w:r w:rsidRPr="00012DDC" w:rsidDel="007431D7">
          <w:rPr>
            <w:rFonts w:ascii="Arial" w:eastAsia="SimSun" w:hAnsi="Arial" w:cs="Arial"/>
            <w:sz w:val="16"/>
            <w:szCs w:val="16"/>
            <w:lang w:val="en-US"/>
          </w:rPr>
          <w:delText xml:space="preserve">random access </w:delText>
        </w:r>
        <w:r w:rsidRPr="00012DDC" w:rsidDel="007431D7">
          <w:rPr>
            <w:rFonts w:ascii="Arial" w:eastAsia="SimSun" w:hAnsi="Arial" w:cs="Arial"/>
            <w:sz w:val="16"/>
            <w:szCs w:val="16"/>
          </w:rPr>
          <w:delText>preamble</w:delText>
        </w:r>
        <w:r w:rsidRPr="00012DDC" w:rsidDel="007431D7">
          <w:rPr>
            <w:rFonts w:ascii="Arial" w:eastAsia="SimSun" w:hAnsi="Arial" w:cs="Arial"/>
            <w:sz w:val="16"/>
            <w:szCs w:val="16"/>
            <w:lang w:eastAsia="zh-CN"/>
          </w:rPr>
          <w:delText xml:space="preserve"> </w:delText>
        </w:r>
      </w:del>
      <w:r w:rsidRPr="00012DDC">
        <w:rPr>
          <w:rFonts w:ascii="Arial" w:eastAsia="SimSun" w:hAnsi="Arial" w:cs="Arial"/>
          <w:sz w:val="16"/>
          <w:szCs w:val="16"/>
          <w:lang w:val="en-US"/>
        </w:rPr>
        <w:t xml:space="preserve">for carrier </w:t>
      </w:r>
      <m:oMath>
        <m:r>
          <w:rPr>
            <w:rFonts w:ascii="Cambria Math" w:hAnsi="Cambria Math" w:cs="Arial"/>
            <w:sz w:val="16"/>
            <w:szCs w:val="16"/>
            <w:lang w:val="en-US"/>
          </w:rPr>
          <m:t>f</m:t>
        </m:r>
      </m:oMath>
      <w:r w:rsidRPr="00012DDC">
        <w:rPr>
          <w:rFonts w:ascii="Arial" w:eastAsia="SimSun" w:hAnsi="Arial" w:cs="Arial"/>
          <w:iCs/>
          <w:sz w:val="16"/>
          <w:szCs w:val="16"/>
          <w:lang w:val="en-US"/>
        </w:rPr>
        <w:t xml:space="preserve"> </w:t>
      </w:r>
      <w:r w:rsidRPr="00012DDC">
        <w:rPr>
          <w:rFonts w:ascii="Arial" w:eastAsia="SimSun" w:hAnsi="Arial" w:cs="Arial"/>
          <w:sz w:val="16"/>
          <w:szCs w:val="16"/>
        </w:rPr>
        <w:t xml:space="preserve">in the serving cell </w:t>
      </w:r>
      <m:oMath>
        <m:r>
          <w:rPr>
            <w:rFonts w:ascii="Cambria Math" w:hAnsi="Cambria Math" w:cs="Arial"/>
            <w:sz w:val="16"/>
            <w:szCs w:val="16"/>
          </w:rPr>
          <m:t>c</m:t>
        </m:r>
      </m:oMath>
      <w:r w:rsidRPr="00012DDC">
        <w:rPr>
          <w:rFonts w:ascii="Arial" w:eastAsia="SimSun" w:hAnsi="Arial" w:cs="Arial"/>
          <w:sz w:val="16"/>
          <w:szCs w:val="16"/>
        </w:rPr>
        <w:t xml:space="preserve">, </w:t>
      </w:r>
      <m:oMath>
        <m:sSubSup>
          <m:sSubSupPr>
            <m:ctrlPr>
              <w:rPr>
                <w:rFonts w:ascii="Cambria Math" w:hAnsi="Cambria Math" w:cs="Arial"/>
                <w:i/>
                <w:sz w:val="16"/>
                <w:szCs w:val="16"/>
              </w:rPr>
            </m:ctrlPr>
          </m:sSubSupPr>
          <m:e>
            <m:r>
              <w:rPr>
                <w:rFonts w:ascii="Cambria Math" w:hAnsi="Cambria Math" w:cs="Arial"/>
                <w:sz w:val="16"/>
                <w:szCs w:val="16"/>
              </w:rPr>
              <m:t>M</m:t>
            </m:r>
          </m:e>
          <m:sub>
            <m:r>
              <m:rPr>
                <m:sty m:val="p"/>
              </m:rPr>
              <w:rPr>
                <w:rFonts w:ascii="Cambria Math" w:hAnsi="Cambria Math" w:cs="Arial"/>
                <w:sz w:val="16"/>
                <w:szCs w:val="16"/>
              </w:rPr>
              <m:t>RB</m:t>
            </m:r>
            <m:r>
              <w:rPr>
                <w:rFonts w:ascii="Cambria Math" w:hAnsi="Cambria Math" w:cs="Arial"/>
                <w:sz w:val="16"/>
                <w:szCs w:val="16"/>
              </w:rPr>
              <m:t>,b,f,c</m:t>
            </m:r>
          </m:sub>
          <m:sup>
            <m:r>
              <m:rPr>
                <m:sty m:val="p"/>
              </m:rPr>
              <w:rPr>
                <w:rFonts w:ascii="Cambria Math" w:hAnsi="Cambria Math" w:cs="Arial"/>
                <w:sz w:val="16"/>
                <w:szCs w:val="16"/>
              </w:rPr>
              <m:t>PUSCH</m:t>
            </m:r>
          </m:sup>
        </m:sSubSup>
        <m:r>
          <w:rPr>
            <w:rFonts w:ascii="Cambria Math" w:hAnsi="Cambria Math" w:cs="Arial"/>
            <w:sz w:val="16"/>
            <w:szCs w:val="16"/>
          </w:rPr>
          <m:t>(0)</m:t>
        </m:r>
      </m:oMath>
      <w:r w:rsidRPr="00012DDC">
        <w:rPr>
          <w:rFonts w:ascii="Arial" w:eastAsia="SimSun" w:hAnsi="Arial" w:cs="Arial"/>
          <w:sz w:val="16"/>
          <w:szCs w:val="16"/>
          <w:lang w:val="en-US"/>
        </w:rPr>
        <w:t xml:space="preserve"> </w:t>
      </w:r>
      <w:r w:rsidRPr="00012DDC">
        <w:rPr>
          <w:rFonts w:ascii="Arial" w:eastAsia="SimSun" w:hAnsi="Arial" w:cs="Arial"/>
          <w:sz w:val="16"/>
          <w:szCs w:val="16"/>
        </w:rPr>
        <w:t xml:space="preserve">is the bandwidth of the PUSCH resource assignment expressed in number of resource blocks for the first PUSCH transmission </w:t>
      </w:r>
      <w:r w:rsidRPr="00012DDC">
        <w:rPr>
          <w:rFonts w:ascii="Arial" w:eastAsia="SimSun" w:hAnsi="Arial" w:cs="Arial"/>
          <w:sz w:val="16"/>
          <w:szCs w:val="16"/>
          <w:lang w:val="en-US"/>
        </w:rPr>
        <w:t>on active UL BWP</w:t>
      </w:r>
      <m:oMath>
        <m:r>
          <w:rPr>
            <w:rFonts w:ascii="Cambria Math" w:hAnsi="Cambria Math" w:cs="Arial"/>
            <w:sz w:val="16"/>
            <w:szCs w:val="16"/>
            <w:lang w:val="en-US"/>
          </w:rPr>
          <m:t xml:space="preserve"> </m:t>
        </m:r>
        <m:r>
          <w:rPr>
            <w:rFonts w:ascii="Cambria Math" w:hAnsi="Cambria Math" w:cs="Arial"/>
            <w:sz w:val="16"/>
            <w:szCs w:val="16"/>
          </w:rPr>
          <m:t>b</m:t>
        </m:r>
      </m:oMath>
      <w:r w:rsidRPr="00012DDC">
        <w:rPr>
          <w:rFonts w:ascii="Arial" w:eastAsia="SimSun" w:hAnsi="Arial" w:cs="Arial"/>
          <w:iCs/>
          <w:sz w:val="16"/>
          <w:szCs w:val="16"/>
          <w:lang w:val="en-US"/>
        </w:rPr>
        <w:t xml:space="preserve"> </w:t>
      </w:r>
      <w:r w:rsidRPr="00012DDC">
        <w:rPr>
          <w:rFonts w:ascii="Arial" w:eastAsia="SimSun" w:hAnsi="Arial" w:cs="Arial"/>
          <w:sz w:val="16"/>
          <w:szCs w:val="16"/>
          <w:lang w:val="en-US"/>
        </w:rPr>
        <w:t xml:space="preserve">of carrier </w:t>
      </w:r>
      <m:oMath>
        <m:r>
          <w:rPr>
            <w:rFonts w:ascii="Cambria Math" w:hAnsi="Cambria Math" w:cs="Arial"/>
            <w:sz w:val="16"/>
            <w:szCs w:val="16"/>
            <w:lang w:val="en-US"/>
          </w:rPr>
          <m:t>f</m:t>
        </m:r>
      </m:oMath>
      <w:r w:rsidRPr="00012DDC">
        <w:rPr>
          <w:rFonts w:ascii="Arial" w:eastAsia="SimSun" w:hAnsi="Arial" w:cs="Arial"/>
          <w:iCs/>
          <w:sz w:val="16"/>
          <w:szCs w:val="16"/>
          <w:lang w:val="en-US"/>
        </w:rPr>
        <w:t xml:space="preserve"> of</w:t>
      </w:r>
      <w:r w:rsidRPr="00012DDC">
        <w:rPr>
          <w:rFonts w:ascii="Arial" w:eastAsia="SimSun" w:hAnsi="Arial" w:cs="Arial"/>
          <w:sz w:val="16"/>
          <w:szCs w:val="16"/>
        </w:rPr>
        <w:t xml:space="preserve"> serving cell </w:t>
      </w:r>
      <m:oMath>
        <m:r>
          <w:rPr>
            <w:rFonts w:ascii="Cambria Math" w:hAnsi="Cambria Math" w:cs="Arial"/>
            <w:sz w:val="16"/>
            <w:szCs w:val="16"/>
          </w:rPr>
          <m:t>c</m:t>
        </m:r>
      </m:oMath>
      <w:r w:rsidRPr="00012DDC">
        <w:rPr>
          <w:rFonts w:ascii="Arial" w:eastAsia="SimSun" w:hAnsi="Arial" w:cs="Arial"/>
          <w:sz w:val="16"/>
          <w:szCs w:val="16"/>
        </w:rPr>
        <w:t xml:space="preserve">, and </w:t>
      </w:r>
      <m:oMath>
        <m:sSub>
          <m:sSubPr>
            <m:ctrlPr>
              <w:rPr>
                <w:rFonts w:ascii="Cambria Math" w:hAnsi="Cambria Math" w:cs="Arial"/>
                <w:i/>
                <w:sz w:val="16"/>
                <w:szCs w:val="16"/>
              </w:rPr>
            </m:ctrlPr>
          </m:sSubPr>
          <m:e>
            <m:r>
              <w:rPr>
                <w:rFonts w:ascii="Cambria Math" w:hAnsi="Cambria Math" w:cs="Arial"/>
                <w:sz w:val="16"/>
                <w:szCs w:val="16"/>
              </w:rPr>
              <m:t>∆</m:t>
            </m:r>
          </m:e>
          <m:sub>
            <m:r>
              <m:rPr>
                <m:sty m:val="p"/>
              </m:rPr>
              <w:rPr>
                <w:rFonts w:ascii="Cambria Math" w:hAnsi="Cambria Math" w:cs="Arial"/>
                <w:sz w:val="16"/>
                <w:szCs w:val="16"/>
              </w:rPr>
              <m:t>TF</m:t>
            </m:r>
            <m:r>
              <w:rPr>
                <w:rFonts w:ascii="Cambria Math" w:hAnsi="Cambria Math" w:cs="Arial"/>
                <w:sz w:val="16"/>
                <w:szCs w:val="16"/>
              </w:rPr>
              <m:t>,b,f,c</m:t>
            </m:r>
          </m:sub>
        </m:sSub>
        <m:d>
          <m:dPr>
            <m:ctrlPr>
              <w:rPr>
                <w:rFonts w:ascii="Cambria Math" w:hAnsi="Cambria Math" w:cs="Arial"/>
                <w:i/>
                <w:sz w:val="16"/>
                <w:szCs w:val="16"/>
              </w:rPr>
            </m:ctrlPr>
          </m:dPr>
          <m:e>
            <m:r>
              <w:rPr>
                <w:rFonts w:ascii="Cambria Math" w:hAnsi="Cambria Math" w:cs="Arial"/>
                <w:sz w:val="16"/>
                <w:szCs w:val="16"/>
              </w:rPr>
              <m:t>0</m:t>
            </m:r>
          </m:e>
        </m:d>
      </m:oMath>
      <w:r w:rsidRPr="00012DDC">
        <w:rPr>
          <w:rFonts w:ascii="Arial" w:eastAsia="SimSun" w:hAnsi="Arial" w:cs="Arial"/>
          <w:sz w:val="16"/>
          <w:szCs w:val="16"/>
        </w:rPr>
        <w:t xml:space="preserve"> is the power adjustment of first PUSCH transmission </w:t>
      </w:r>
      <w:r w:rsidRPr="00012DDC">
        <w:rPr>
          <w:rFonts w:ascii="Arial" w:eastAsia="SimSun" w:hAnsi="Arial" w:cs="Arial"/>
          <w:sz w:val="16"/>
          <w:szCs w:val="16"/>
          <w:lang w:val="en-US"/>
        </w:rPr>
        <w:t xml:space="preserve">on active UL BWP </w:t>
      </w:r>
      <m:oMath>
        <m:r>
          <w:rPr>
            <w:rFonts w:ascii="Cambria Math" w:hAnsi="Cambria Math" w:cs="Arial"/>
            <w:sz w:val="16"/>
            <w:szCs w:val="16"/>
          </w:rPr>
          <m:t>b</m:t>
        </m:r>
      </m:oMath>
      <w:r w:rsidRPr="00012DDC">
        <w:rPr>
          <w:rFonts w:ascii="Arial" w:eastAsia="SimSun" w:hAnsi="Arial" w:cs="Arial"/>
          <w:iCs/>
          <w:sz w:val="16"/>
          <w:szCs w:val="16"/>
          <w:lang w:val="en-US"/>
        </w:rPr>
        <w:t xml:space="preserve"> </w:t>
      </w:r>
      <w:r w:rsidRPr="00012DDC">
        <w:rPr>
          <w:rFonts w:ascii="Arial" w:eastAsia="SimSun" w:hAnsi="Arial" w:cs="Arial"/>
          <w:sz w:val="16"/>
          <w:szCs w:val="16"/>
          <w:lang w:val="en-US"/>
        </w:rPr>
        <w:t xml:space="preserve">of carrier </w:t>
      </w:r>
      <m:oMath>
        <m:r>
          <w:rPr>
            <w:rFonts w:ascii="Cambria Math" w:hAnsi="Cambria Math" w:cs="Arial"/>
            <w:sz w:val="16"/>
            <w:szCs w:val="16"/>
            <w:lang w:val="en-US"/>
          </w:rPr>
          <m:t>f</m:t>
        </m:r>
      </m:oMath>
      <w:r w:rsidRPr="00012DDC">
        <w:rPr>
          <w:rFonts w:ascii="Arial" w:eastAsia="SimSun" w:hAnsi="Arial" w:cs="Arial"/>
          <w:iCs/>
          <w:sz w:val="16"/>
          <w:szCs w:val="16"/>
          <w:lang w:val="en-US"/>
        </w:rPr>
        <w:t xml:space="preserve"> of</w:t>
      </w:r>
      <w:r w:rsidRPr="00012DDC">
        <w:rPr>
          <w:rFonts w:ascii="Arial" w:eastAsia="SimSun" w:hAnsi="Arial" w:cs="Arial"/>
          <w:sz w:val="16"/>
          <w:szCs w:val="16"/>
        </w:rPr>
        <w:t xml:space="preserve"> serving cell </w:t>
      </w:r>
      <m:oMath>
        <m:r>
          <w:rPr>
            <w:rFonts w:ascii="Cambria Math" w:hAnsi="Cambria Math" w:cs="Arial"/>
            <w:sz w:val="16"/>
            <w:szCs w:val="16"/>
          </w:rPr>
          <m:t>c</m:t>
        </m:r>
      </m:oMath>
      <w:r w:rsidRPr="00012DDC">
        <w:rPr>
          <w:rFonts w:ascii="Arial" w:eastAsia="SimSun" w:hAnsi="Arial" w:cs="Arial"/>
          <w:sz w:val="16"/>
          <w:szCs w:val="16"/>
        </w:rPr>
        <w:t>.</w:t>
      </w:r>
    </w:p>
    <w:p w14:paraId="3330F617" w14:textId="77777777" w:rsidR="00012DDC" w:rsidRPr="00012DDC" w:rsidRDefault="00012DDC" w:rsidP="00012DDC">
      <w:pPr>
        <w:jc w:val="center"/>
        <w:rPr>
          <w:rFonts w:ascii="Arial" w:eastAsia="DengXian" w:hAnsi="Arial" w:cs="Arial"/>
          <w:b/>
          <w:i/>
          <w:iCs/>
          <w:color w:val="FF0000"/>
          <w:sz w:val="16"/>
          <w:szCs w:val="16"/>
          <w:lang w:eastAsia="zh-CN"/>
        </w:rPr>
      </w:pPr>
      <w:r w:rsidRPr="00012DDC">
        <w:rPr>
          <w:rFonts w:ascii="Arial" w:hAnsi="Arial" w:cs="Arial"/>
          <w:color w:val="FF0000"/>
          <w:sz w:val="16"/>
          <w:szCs w:val="16"/>
        </w:rPr>
        <w:t>*** Unchanged parts are omitted ***</w:t>
      </w:r>
    </w:p>
    <w:p w14:paraId="0DCDED03" w14:textId="77777777" w:rsidR="00012DDC" w:rsidRPr="00A8355B" w:rsidRDefault="00012DDC" w:rsidP="00012DDC">
      <w:pPr>
        <w:rPr>
          <w:rFonts w:ascii="Times New Roman" w:hAnsi="Times New Roman"/>
          <w:bCs/>
          <w:color w:val="FF0000"/>
          <w:szCs w:val="20"/>
        </w:rPr>
      </w:pPr>
      <w:r w:rsidRPr="00A8355B">
        <w:rPr>
          <w:rFonts w:ascii="Times New Roman" w:hAnsi="Times New Roman"/>
          <w:bCs/>
          <w:color w:val="FF0000"/>
          <w:szCs w:val="20"/>
        </w:rPr>
        <w:t>---------------</w:t>
      </w:r>
      <w:r>
        <w:rPr>
          <w:rFonts w:ascii="Times New Roman" w:hAnsi="Times New Roman"/>
          <w:bCs/>
          <w:color w:val="FF0000"/>
          <w:szCs w:val="20"/>
        </w:rPr>
        <w:t xml:space="preserve">End </w:t>
      </w:r>
      <w:r w:rsidRPr="00A8355B">
        <w:rPr>
          <w:rFonts w:ascii="Times New Roman" w:hAnsi="Times New Roman"/>
          <w:bCs/>
          <w:color w:val="FF0000"/>
          <w:szCs w:val="20"/>
        </w:rPr>
        <w:t>of TP---------------</w:t>
      </w:r>
    </w:p>
    <w:p w14:paraId="55F65153" w14:textId="266C825C" w:rsidR="00012DDC" w:rsidRDefault="007E34E7" w:rsidP="005859F6">
      <w:pPr>
        <w:rPr>
          <w:rFonts w:ascii="Times New Roman" w:hAnsi="Times New Roman"/>
          <w:bCs/>
          <w:szCs w:val="20"/>
          <w:lang w:eastAsia="ko-KR"/>
        </w:rPr>
      </w:pPr>
      <w:hyperlink r:id="rId541" w:history="1">
        <w:r>
          <w:rPr>
            <w:rStyle w:val="Hyperlink"/>
            <w:rFonts w:ascii="Times New Roman" w:hAnsi="Times New Roman"/>
            <w:bCs/>
            <w:szCs w:val="20"/>
            <w:lang w:eastAsia="ko-KR"/>
          </w:rPr>
          <w:t>R1-2403549</w:t>
        </w:r>
      </w:hyperlink>
      <w:r w:rsidR="005859F6" w:rsidRPr="005859F6">
        <w:rPr>
          <w:rFonts w:ascii="Times New Roman" w:hAnsi="Times New Roman"/>
          <w:bCs/>
          <w:szCs w:val="20"/>
          <w:lang w:eastAsia="ko-KR"/>
        </w:rPr>
        <w:tab/>
        <w:t>Correction on total power ramp-up for multiple PRACH transmissions</w:t>
      </w:r>
      <w:r w:rsidR="005859F6" w:rsidRPr="005859F6">
        <w:rPr>
          <w:rFonts w:ascii="Times New Roman" w:hAnsi="Times New Roman"/>
          <w:bCs/>
          <w:szCs w:val="20"/>
          <w:lang w:eastAsia="ko-KR"/>
        </w:rPr>
        <w:tab/>
        <w:t>Moderator (China Telecom), Ericsson, Samsung</w:t>
      </w:r>
    </w:p>
    <w:p w14:paraId="5AC87A20" w14:textId="77777777" w:rsidR="005859F6" w:rsidRDefault="005859F6" w:rsidP="005859F6">
      <w:pPr>
        <w:rPr>
          <w:rFonts w:ascii="Times New Roman" w:hAnsi="Times New Roman"/>
          <w:bCs/>
          <w:szCs w:val="20"/>
          <w:lang w:eastAsia="ko-KR"/>
        </w:rPr>
      </w:pPr>
    </w:p>
    <w:p w14:paraId="4402053A" w14:textId="77777777" w:rsidR="005859F6" w:rsidRDefault="005859F6" w:rsidP="00012DDC">
      <w:pPr>
        <w:rPr>
          <w:rFonts w:ascii="Times New Roman" w:hAnsi="Times New Roman"/>
          <w:bCs/>
          <w:szCs w:val="20"/>
          <w:lang w:eastAsia="ko-KR"/>
        </w:rPr>
      </w:pPr>
    </w:p>
    <w:p w14:paraId="3FC92DB8" w14:textId="514CD70D" w:rsidR="005859F6" w:rsidRPr="00012DDC" w:rsidRDefault="005859F6" w:rsidP="00012DDC">
      <w:pPr>
        <w:rPr>
          <w:rFonts w:ascii="Times New Roman" w:hAnsi="Times New Roman"/>
          <w:bCs/>
          <w:szCs w:val="20"/>
          <w:lang w:eastAsia="ko-KR"/>
        </w:rPr>
      </w:pPr>
      <w:r>
        <w:rPr>
          <w:rFonts w:ascii="Times New Roman" w:hAnsi="Times New Roman"/>
          <w:bCs/>
          <w:szCs w:val="20"/>
          <w:lang w:eastAsia="ko-KR"/>
        </w:rPr>
        <w:t xml:space="preserve">Final summary in </w:t>
      </w:r>
      <w:hyperlink r:id="rId542" w:history="1">
        <w:r w:rsidR="007E34E7">
          <w:rPr>
            <w:rStyle w:val="Hyperlink"/>
            <w:rFonts w:ascii="Times New Roman" w:hAnsi="Times New Roman"/>
            <w:bCs/>
            <w:szCs w:val="20"/>
            <w:lang w:eastAsia="ko-KR"/>
          </w:rPr>
          <w:t>R1-2403730</w:t>
        </w:r>
      </w:hyperlink>
      <w:r>
        <w:rPr>
          <w:rFonts w:ascii="Times New Roman" w:hAnsi="Times New Roman"/>
          <w:bCs/>
          <w:szCs w:val="20"/>
          <w:lang w:eastAsia="ko-KR"/>
        </w:rPr>
        <w:t>.</w:t>
      </w:r>
    </w:p>
    <w:p w14:paraId="6206D944" w14:textId="77777777" w:rsidR="00C37E63" w:rsidRDefault="00C37E63" w:rsidP="00C37E63">
      <w:pPr>
        <w:pBdr>
          <w:bottom w:val="double" w:sz="6" w:space="1" w:color="auto"/>
        </w:pBdr>
        <w:rPr>
          <w:bCs/>
        </w:rPr>
      </w:pPr>
    </w:p>
    <w:p w14:paraId="3BC9F832" w14:textId="77777777" w:rsidR="00C37E63" w:rsidRPr="00A8355B" w:rsidRDefault="00C37E63" w:rsidP="00C37E63">
      <w:pPr>
        <w:rPr>
          <w:bCs/>
        </w:rPr>
      </w:pPr>
    </w:p>
    <w:p w14:paraId="0CCAD28A" w14:textId="690F039B" w:rsidR="00DF2810" w:rsidRPr="0014118C" w:rsidRDefault="007E34E7" w:rsidP="00DF2810">
      <w:pPr>
        <w:rPr>
          <w:b/>
          <w:color w:val="000000"/>
          <w:lang w:eastAsia="ko-KR"/>
        </w:rPr>
      </w:pPr>
      <w:hyperlink r:id="rId543" w:history="1">
        <w:r>
          <w:rPr>
            <w:rStyle w:val="Hyperlink"/>
            <w:b/>
            <w:lang w:eastAsia="ko-KR"/>
          </w:rPr>
          <w:t>R1-2403658</w:t>
        </w:r>
      </w:hyperlink>
      <w:r w:rsidR="00DF2810" w:rsidRPr="0014118C">
        <w:rPr>
          <w:b/>
          <w:color w:val="000000"/>
          <w:lang w:eastAsia="ko-KR"/>
        </w:rPr>
        <w:tab/>
        <w:t>Session notes for 8.4 (Maintenance on other Rel-18 work items - RedCap)</w:t>
      </w:r>
      <w:r w:rsidR="00DF2810" w:rsidRPr="0014118C">
        <w:rPr>
          <w:b/>
          <w:color w:val="000000"/>
          <w:lang w:eastAsia="ko-KR"/>
        </w:rPr>
        <w:tab/>
        <w:t>Ad-Hoc Chair (CMCC)</w:t>
      </w:r>
    </w:p>
    <w:p w14:paraId="5BFBB952" w14:textId="77777777" w:rsidR="00DF2810" w:rsidRPr="00D96FAE" w:rsidRDefault="00DF2810" w:rsidP="00DF2810">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40C97CF0" w14:textId="77777777" w:rsidR="00DF2810" w:rsidRPr="00DF2810" w:rsidRDefault="00DF2810" w:rsidP="00FA7097">
      <w:pPr>
        <w:rPr>
          <w:bCs/>
          <w:lang w:eastAsia="ko-KR"/>
        </w:rPr>
      </w:pPr>
    </w:p>
    <w:p w14:paraId="79C50CF7" w14:textId="296AC877" w:rsidR="00FA7097" w:rsidRPr="00FA7097" w:rsidRDefault="00FA7097" w:rsidP="00FA7097">
      <w:pPr>
        <w:rPr>
          <w:b/>
          <w:lang w:eastAsia="ko-KR"/>
        </w:rPr>
      </w:pPr>
      <w:r w:rsidRPr="00FA7097">
        <w:rPr>
          <w:rFonts w:hint="eastAsia"/>
          <w:b/>
          <w:lang w:eastAsia="ko-KR"/>
        </w:rPr>
        <w:t>R</w:t>
      </w:r>
      <w:r w:rsidRPr="00FA7097">
        <w:rPr>
          <w:b/>
          <w:lang w:eastAsia="ko-KR"/>
        </w:rPr>
        <w:t>edCap</w:t>
      </w:r>
    </w:p>
    <w:p w14:paraId="72FB5E96" w14:textId="24897482" w:rsidR="00FA7097" w:rsidRPr="00FA7097" w:rsidRDefault="007E34E7" w:rsidP="00FA7097">
      <w:pPr>
        <w:rPr>
          <w:bCs/>
          <w:lang w:eastAsia="ko-KR"/>
        </w:rPr>
      </w:pPr>
      <w:hyperlink r:id="rId544" w:history="1">
        <w:r>
          <w:rPr>
            <w:rStyle w:val="Hyperlink"/>
            <w:bCs/>
            <w:lang w:eastAsia="ko-KR"/>
          </w:rPr>
          <w:t>R1-2402642</w:t>
        </w:r>
      </w:hyperlink>
      <w:r w:rsidR="00FA7097" w:rsidRPr="00FA7097">
        <w:rPr>
          <w:bCs/>
          <w:lang w:eastAsia="ko-KR"/>
        </w:rPr>
        <w:tab/>
        <w:t>Discussion on 2-step RACH for eRedCap</w:t>
      </w:r>
      <w:r w:rsidR="00FA7097" w:rsidRPr="00FA7097">
        <w:rPr>
          <w:bCs/>
          <w:lang w:eastAsia="ko-KR"/>
        </w:rPr>
        <w:tab/>
        <w:t>Xiaomi</w:t>
      </w:r>
    </w:p>
    <w:p w14:paraId="3068887E" w14:textId="0AF60CD5" w:rsidR="00FA7097" w:rsidRPr="00FA7097" w:rsidRDefault="007E34E7" w:rsidP="00FA7097">
      <w:pPr>
        <w:rPr>
          <w:bCs/>
          <w:lang w:eastAsia="ko-KR"/>
        </w:rPr>
      </w:pPr>
      <w:hyperlink r:id="rId545" w:history="1">
        <w:r>
          <w:rPr>
            <w:rStyle w:val="Hyperlink"/>
            <w:bCs/>
            <w:lang w:eastAsia="ko-KR"/>
          </w:rPr>
          <w:t>R1-2403177</w:t>
        </w:r>
      </w:hyperlink>
      <w:r w:rsidR="00FA7097" w:rsidRPr="00FA7097">
        <w:rPr>
          <w:bCs/>
          <w:lang w:eastAsia="ko-KR"/>
        </w:rPr>
        <w:tab/>
        <w:t>Remaining issues for UE complexity reduction for eRedCap</w:t>
      </w:r>
      <w:r w:rsidR="00FA7097" w:rsidRPr="00FA7097">
        <w:rPr>
          <w:bCs/>
          <w:lang w:eastAsia="ko-KR"/>
        </w:rPr>
        <w:tab/>
        <w:t>Qualcomm Incorporated</w:t>
      </w:r>
    </w:p>
    <w:p w14:paraId="3549281C" w14:textId="614C8D3B" w:rsidR="00FA7097" w:rsidRPr="00FA7097" w:rsidRDefault="007E34E7" w:rsidP="00FA7097">
      <w:pPr>
        <w:rPr>
          <w:bCs/>
          <w:lang w:eastAsia="ko-KR"/>
        </w:rPr>
      </w:pPr>
      <w:hyperlink r:id="rId546" w:history="1">
        <w:r>
          <w:rPr>
            <w:rStyle w:val="Hyperlink"/>
            <w:bCs/>
            <w:lang w:eastAsia="ko-KR"/>
          </w:rPr>
          <w:t>R1-2403221</w:t>
        </w:r>
      </w:hyperlink>
      <w:r w:rsidR="00FA7097" w:rsidRPr="00FA7097">
        <w:rPr>
          <w:bCs/>
          <w:lang w:eastAsia="ko-KR"/>
        </w:rPr>
        <w:tab/>
        <w:t>Maintenance on further UE complexity reduction for eRedCap</w:t>
      </w:r>
      <w:r w:rsidR="00FA7097" w:rsidRPr="00FA7097">
        <w:rPr>
          <w:bCs/>
          <w:lang w:eastAsia="ko-KR"/>
        </w:rPr>
        <w:tab/>
        <w:t>NTT DOCOMO, INC.</w:t>
      </w:r>
    </w:p>
    <w:p w14:paraId="529487F2" w14:textId="42668A51" w:rsidR="00FA7097" w:rsidRPr="00FA7097" w:rsidRDefault="007E34E7" w:rsidP="00FA7097">
      <w:pPr>
        <w:rPr>
          <w:bCs/>
          <w:lang w:eastAsia="ko-KR"/>
        </w:rPr>
      </w:pPr>
      <w:hyperlink r:id="rId547" w:history="1">
        <w:r>
          <w:rPr>
            <w:rStyle w:val="Hyperlink"/>
            <w:bCs/>
            <w:lang w:eastAsia="ko-KR"/>
          </w:rPr>
          <w:t>R1-2403328</w:t>
        </w:r>
      </w:hyperlink>
      <w:r w:rsidR="00FA7097" w:rsidRPr="00FA7097">
        <w:rPr>
          <w:bCs/>
          <w:lang w:eastAsia="ko-KR"/>
        </w:rPr>
        <w:tab/>
        <w:t>Maintenance on Rel-18 eRedCap</w:t>
      </w:r>
      <w:r w:rsidR="00FA7097" w:rsidRPr="00FA7097">
        <w:rPr>
          <w:bCs/>
          <w:lang w:eastAsia="ko-KR"/>
        </w:rPr>
        <w:tab/>
        <w:t>Ericsson</w:t>
      </w:r>
    </w:p>
    <w:p w14:paraId="27303D96" w14:textId="5A1C2A61" w:rsidR="00FA7097" w:rsidRDefault="007E34E7" w:rsidP="00FA7097">
      <w:pPr>
        <w:rPr>
          <w:bCs/>
          <w:lang w:eastAsia="ko-KR"/>
        </w:rPr>
      </w:pPr>
      <w:hyperlink r:id="rId548" w:history="1">
        <w:r>
          <w:rPr>
            <w:rStyle w:val="Hyperlink"/>
            <w:bCs/>
            <w:lang w:eastAsia="ko-KR"/>
          </w:rPr>
          <w:t>R1-2403346</w:t>
        </w:r>
      </w:hyperlink>
      <w:r w:rsidR="00FA7097" w:rsidRPr="00FA7097">
        <w:rPr>
          <w:bCs/>
          <w:lang w:eastAsia="ko-KR"/>
        </w:rPr>
        <w:tab/>
        <w:t>Draft CR on multicast transmissions for Rel-18 RedCap in inactive mode</w:t>
      </w:r>
      <w:r w:rsidR="00FA7097" w:rsidRPr="00FA7097">
        <w:rPr>
          <w:bCs/>
          <w:lang w:eastAsia="ko-KR"/>
        </w:rPr>
        <w:tab/>
        <w:t>Huawei, HiSilicon</w:t>
      </w:r>
    </w:p>
    <w:p w14:paraId="0B4B12C1" w14:textId="77777777" w:rsidR="00C37E63" w:rsidRDefault="00C37E63" w:rsidP="00FA7097">
      <w:pPr>
        <w:rPr>
          <w:bCs/>
          <w:lang w:eastAsia="ko-KR"/>
        </w:rPr>
      </w:pPr>
    </w:p>
    <w:p w14:paraId="4F1603F2" w14:textId="58AC6AC5" w:rsidR="00C37E63" w:rsidRPr="00C37E63" w:rsidRDefault="007E34E7" w:rsidP="00FA7097">
      <w:pPr>
        <w:rPr>
          <w:b/>
          <w:lang w:eastAsia="ko-KR"/>
        </w:rPr>
      </w:pPr>
      <w:hyperlink r:id="rId549" w:history="1">
        <w:r>
          <w:rPr>
            <w:rStyle w:val="Hyperlink"/>
            <w:b/>
            <w:lang w:eastAsia="ko-KR"/>
          </w:rPr>
          <w:t>R1-2403449</w:t>
        </w:r>
      </w:hyperlink>
      <w:r w:rsidR="00C37E63" w:rsidRPr="00C37E63">
        <w:rPr>
          <w:b/>
          <w:lang w:eastAsia="ko-KR"/>
        </w:rPr>
        <w:tab/>
        <w:t>FL summary #1 for Rel-18 NR eRedCap maintenance</w:t>
      </w:r>
      <w:r w:rsidR="00C37E63" w:rsidRPr="00C37E63">
        <w:rPr>
          <w:b/>
          <w:lang w:eastAsia="ko-KR"/>
        </w:rPr>
        <w:tab/>
        <w:t>Moderator (Ericsson)</w:t>
      </w:r>
    </w:p>
    <w:p w14:paraId="519C58AB" w14:textId="4C38533B" w:rsidR="00C37E63" w:rsidRDefault="00C37E63" w:rsidP="00FA7097">
      <w:pPr>
        <w:rPr>
          <w:bCs/>
          <w:lang w:eastAsia="ko-KR"/>
        </w:rPr>
      </w:pPr>
      <w:r>
        <w:rPr>
          <w:bCs/>
          <w:lang w:eastAsia="ko-KR"/>
        </w:rPr>
        <w:t>From Tuesday session</w:t>
      </w:r>
    </w:p>
    <w:p w14:paraId="6B8D3718" w14:textId="77777777" w:rsidR="00C37E63" w:rsidRPr="00C37E63" w:rsidRDefault="00C37E63" w:rsidP="00C37E63">
      <w:pPr>
        <w:spacing w:after="180" w:line="252" w:lineRule="auto"/>
        <w:contextualSpacing/>
        <w:rPr>
          <w:rFonts w:ascii="Times New Roman" w:hAnsi="Times New Roman"/>
          <w:bCs/>
          <w:szCs w:val="22"/>
          <w:highlight w:val="green"/>
          <w:lang w:val="en-US" w:eastAsia="x-none"/>
        </w:rPr>
      </w:pPr>
      <w:r w:rsidRPr="00C37E63">
        <w:rPr>
          <w:rFonts w:ascii="Times New Roman" w:eastAsia="DengXian" w:hAnsi="Times New Roman" w:hint="eastAsia"/>
          <w:bCs/>
          <w:szCs w:val="22"/>
          <w:highlight w:val="green"/>
          <w:lang w:val="en-US" w:eastAsia="zh-CN"/>
        </w:rPr>
        <w:t>Agreement</w:t>
      </w:r>
    </w:p>
    <w:p w14:paraId="23878DEE" w14:textId="77777777" w:rsidR="00C37E63" w:rsidRPr="00C37E63" w:rsidRDefault="00C37E63" w:rsidP="00F20A81">
      <w:pPr>
        <w:numPr>
          <w:ilvl w:val="1"/>
          <w:numId w:val="320"/>
        </w:numPr>
        <w:spacing w:after="180" w:line="252" w:lineRule="auto"/>
        <w:ind w:left="1080"/>
        <w:contextualSpacing/>
        <w:rPr>
          <w:rFonts w:ascii="Times New Roman" w:hAnsi="Times New Roman"/>
          <w:bCs/>
          <w:szCs w:val="22"/>
          <w:lang w:val="en-US" w:eastAsia="x-none"/>
        </w:rPr>
      </w:pPr>
      <w:r w:rsidRPr="00C37E63">
        <w:rPr>
          <w:rFonts w:ascii="Times New Roman" w:eastAsia="DengXian" w:hAnsi="Times New Roman"/>
          <w:bCs/>
          <w:szCs w:val="22"/>
          <w:lang w:val="en-US" w:eastAsia="zh-CN"/>
        </w:rPr>
        <w:t>O</w:t>
      </w:r>
      <w:r w:rsidRPr="00C37E63">
        <w:rPr>
          <w:rFonts w:ascii="Times New Roman" w:eastAsia="DengXian" w:hAnsi="Times New Roman" w:hint="eastAsia"/>
          <w:bCs/>
          <w:szCs w:val="22"/>
          <w:lang w:val="en-US" w:eastAsia="zh-CN"/>
        </w:rPr>
        <w:t>n top of earlier RAN1 agreement</w:t>
      </w:r>
    </w:p>
    <w:p w14:paraId="225CA0D4" w14:textId="77777777" w:rsidR="00C37E63" w:rsidRPr="00C37E63" w:rsidRDefault="00C37E63" w:rsidP="00F20A81">
      <w:pPr>
        <w:numPr>
          <w:ilvl w:val="2"/>
          <w:numId w:val="320"/>
        </w:numPr>
        <w:spacing w:after="180" w:line="252" w:lineRule="auto"/>
        <w:ind w:left="1800"/>
        <w:contextualSpacing/>
        <w:rPr>
          <w:rFonts w:ascii="Times New Roman" w:hAnsi="Times New Roman"/>
          <w:bCs/>
          <w:szCs w:val="22"/>
          <w:lang w:val="en-US" w:eastAsia="x-none"/>
        </w:rPr>
      </w:pPr>
      <w:r w:rsidRPr="00C37E63">
        <w:rPr>
          <w:rFonts w:ascii="Times New Roman" w:hAnsi="Times New Roman"/>
          <w:bCs/>
          <w:szCs w:val="22"/>
          <w:lang w:val="en-US" w:eastAsia="x-none"/>
        </w:rPr>
        <w:t>Additional early indication in MsgA PRACH is not supported.</w:t>
      </w:r>
    </w:p>
    <w:p w14:paraId="5692B5CA" w14:textId="77777777" w:rsidR="00C37E63" w:rsidRPr="00C37E63" w:rsidRDefault="00C37E63" w:rsidP="00F20A81">
      <w:pPr>
        <w:numPr>
          <w:ilvl w:val="2"/>
          <w:numId w:val="320"/>
        </w:numPr>
        <w:spacing w:after="180" w:line="252" w:lineRule="auto"/>
        <w:ind w:left="1800"/>
        <w:contextualSpacing/>
        <w:rPr>
          <w:rFonts w:ascii="Times New Roman" w:hAnsi="Times New Roman"/>
          <w:bCs/>
          <w:szCs w:val="22"/>
          <w:lang w:val="en-US" w:eastAsia="x-none"/>
        </w:rPr>
      </w:pPr>
      <w:r w:rsidRPr="00C37E63">
        <w:rPr>
          <w:rFonts w:ascii="Times New Roman" w:hAnsi="Times New Roman"/>
          <w:bCs/>
          <w:szCs w:val="22"/>
          <w:lang w:val="en-US" w:eastAsia="x-none"/>
        </w:rPr>
        <w:t>If MsgA PRACH early indication for Rel-17 RedCap UEs is configured, a Rel-18 eRedCap UE shall share the MsgA PRACH that is configured for Rel-17 RedCap UEs if the Rel-18 eRedCap UE performs 2-step RACH</w:t>
      </w:r>
      <w:r w:rsidRPr="00C37E63">
        <w:rPr>
          <w:rFonts w:ascii="Times New Roman" w:hAnsi="Times New Roman"/>
          <w:bCs/>
          <w:color w:val="FF0000"/>
          <w:szCs w:val="22"/>
          <w:u w:val="single"/>
          <w:lang w:val="en-US" w:eastAsia="x-none"/>
        </w:rPr>
        <w:t xml:space="preserve">, </w:t>
      </w:r>
    </w:p>
    <w:p w14:paraId="5554D8E1" w14:textId="77777777" w:rsidR="00C37E63" w:rsidRPr="00C37E63" w:rsidRDefault="00C37E63" w:rsidP="008F2EE8">
      <w:pPr>
        <w:spacing w:after="180" w:line="252" w:lineRule="auto"/>
        <w:ind w:left="1080"/>
        <w:contextualSpacing/>
        <w:rPr>
          <w:rFonts w:ascii="Times New Roman" w:eastAsia="DengXian" w:hAnsi="Times New Roman"/>
          <w:bCs/>
          <w:color w:val="FF0000"/>
          <w:szCs w:val="22"/>
          <w:u w:val="single"/>
          <w:lang w:val="en-US" w:eastAsia="zh-CN"/>
        </w:rPr>
      </w:pPr>
      <w:r w:rsidRPr="00C37E63">
        <w:rPr>
          <w:rFonts w:ascii="Times New Roman" w:eastAsia="DengXian" w:hAnsi="Times New Roman" w:hint="eastAsia"/>
          <w:bCs/>
          <w:szCs w:val="22"/>
          <w:lang w:val="en-US" w:eastAsia="zh-CN"/>
        </w:rPr>
        <w:t>from RAN1 point of view</w:t>
      </w:r>
      <w:r w:rsidRPr="00C37E63">
        <w:rPr>
          <w:rFonts w:ascii="Times New Roman" w:eastAsia="DengXian" w:hAnsi="Times New Roman" w:hint="eastAsia"/>
          <w:bCs/>
          <w:color w:val="FF0000"/>
          <w:szCs w:val="22"/>
          <w:u w:val="single"/>
          <w:lang w:val="en-US" w:eastAsia="zh-CN"/>
        </w:rPr>
        <w:t xml:space="preserve">, above can be supported </w:t>
      </w:r>
      <w:r w:rsidRPr="00C37E63">
        <w:rPr>
          <w:rFonts w:ascii="Times New Roman" w:hAnsi="Times New Roman"/>
          <w:bCs/>
          <w:color w:val="FF0000"/>
          <w:szCs w:val="22"/>
          <w:u w:val="single"/>
          <w:lang w:val="en-US" w:eastAsia="x-none"/>
        </w:rPr>
        <w:t>with fallback to 4-step Rel-17 RedCap RACH resources</w:t>
      </w:r>
      <w:r w:rsidRPr="00C37E63">
        <w:rPr>
          <w:rFonts w:ascii="Times New Roman" w:eastAsia="DengXian" w:hAnsi="Times New Roman" w:hint="eastAsia"/>
          <w:bCs/>
          <w:color w:val="FF0000"/>
          <w:szCs w:val="22"/>
          <w:u w:val="single"/>
          <w:lang w:val="en-US" w:eastAsia="zh-CN"/>
        </w:rPr>
        <w:t xml:space="preserve"> by assuming that gNB will apply eRedCap RAR timing relaxation for RedCap UE when needed.</w:t>
      </w:r>
    </w:p>
    <w:p w14:paraId="3311090E" w14:textId="77777777" w:rsidR="00C37E63" w:rsidRPr="00C37E63" w:rsidRDefault="00C37E63" w:rsidP="00F20A81">
      <w:pPr>
        <w:numPr>
          <w:ilvl w:val="1"/>
          <w:numId w:val="320"/>
        </w:numPr>
        <w:spacing w:after="180" w:line="252" w:lineRule="auto"/>
        <w:ind w:left="1080"/>
        <w:contextualSpacing/>
        <w:rPr>
          <w:rFonts w:ascii="Times New Roman" w:eastAsia="DengXian" w:hAnsi="Times New Roman"/>
          <w:bCs/>
          <w:szCs w:val="22"/>
          <w:lang w:val="en-US" w:eastAsia="zh-CN"/>
        </w:rPr>
      </w:pPr>
      <w:r w:rsidRPr="00C37E63">
        <w:rPr>
          <w:rFonts w:ascii="Times New Roman" w:eastAsia="DengXian" w:hAnsi="Times New Roman" w:hint="eastAsia"/>
          <w:bCs/>
          <w:szCs w:val="22"/>
          <w:lang w:val="en-US" w:eastAsia="zh-CN"/>
        </w:rPr>
        <w:t>Send LS to RAN2 to inform the above agreement.</w:t>
      </w:r>
    </w:p>
    <w:p w14:paraId="2F952558" w14:textId="77777777" w:rsidR="00C37E63" w:rsidRPr="008F2EE8" w:rsidRDefault="00C37E63" w:rsidP="00C37E63">
      <w:pPr>
        <w:rPr>
          <w:rFonts w:ascii="Times New Roman" w:eastAsia="DengXian" w:hAnsi="Times New Roman"/>
          <w:bCs/>
          <w:lang w:val="en-US" w:eastAsia="zh-CN"/>
        </w:rPr>
      </w:pPr>
    </w:p>
    <w:p w14:paraId="619E09A8" w14:textId="77777777" w:rsidR="008F2EE8" w:rsidRDefault="008F2EE8" w:rsidP="00C37E63">
      <w:pPr>
        <w:rPr>
          <w:rFonts w:ascii="Times New Roman" w:eastAsia="DengXian" w:hAnsi="Times New Roman"/>
          <w:bCs/>
          <w:lang w:val="en-US" w:eastAsia="zh-CN"/>
        </w:rPr>
      </w:pPr>
    </w:p>
    <w:p w14:paraId="2E9AB704" w14:textId="1BAC6028" w:rsidR="008F2EE8" w:rsidRPr="008F2EE8" w:rsidRDefault="007E34E7" w:rsidP="00C37E63">
      <w:pPr>
        <w:rPr>
          <w:rFonts w:ascii="Times New Roman" w:eastAsia="DengXian" w:hAnsi="Times New Roman"/>
          <w:b/>
          <w:lang w:val="en-US" w:eastAsia="zh-CN"/>
        </w:rPr>
      </w:pPr>
      <w:hyperlink r:id="rId550" w:history="1">
        <w:r>
          <w:rPr>
            <w:rStyle w:val="Hyperlink"/>
            <w:rFonts w:ascii="Times New Roman" w:eastAsia="DengXian" w:hAnsi="Times New Roman"/>
            <w:b/>
            <w:lang w:val="en-US" w:eastAsia="zh-CN"/>
          </w:rPr>
          <w:t>R1-2403450</w:t>
        </w:r>
      </w:hyperlink>
      <w:r w:rsidR="008F2EE8" w:rsidRPr="008F2EE8">
        <w:rPr>
          <w:rFonts w:ascii="Times New Roman" w:eastAsia="DengXian" w:hAnsi="Times New Roman"/>
          <w:b/>
          <w:lang w:val="en-US" w:eastAsia="zh-CN"/>
        </w:rPr>
        <w:tab/>
        <w:t>FL summary #2 for Rel-18 NR eRedCap maintenance</w:t>
      </w:r>
      <w:r w:rsidR="008F2EE8" w:rsidRPr="008F2EE8">
        <w:rPr>
          <w:rFonts w:ascii="Times New Roman" w:eastAsia="DengXian" w:hAnsi="Times New Roman"/>
          <w:b/>
          <w:lang w:val="en-US" w:eastAsia="zh-CN"/>
        </w:rPr>
        <w:tab/>
        <w:t>Moderator (Ericsson)</w:t>
      </w:r>
    </w:p>
    <w:p w14:paraId="7C639079" w14:textId="36B3B231" w:rsidR="008F2EE8" w:rsidRDefault="008F2EE8" w:rsidP="00C37E63">
      <w:pPr>
        <w:rPr>
          <w:rFonts w:ascii="Times New Roman" w:eastAsia="DengXian" w:hAnsi="Times New Roman"/>
          <w:bCs/>
          <w:lang w:val="en-US" w:eastAsia="zh-CN"/>
        </w:rPr>
      </w:pPr>
      <w:r>
        <w:rPr>
          <w:rFonts w:ascii="Times New Roman" w:eastAsia="DengXian" w:hAnsi="Times New Roman"/>
          <w:bCs/>
          <w:lang w:val="en-US" w:eastAsia="zh-CN"/>
        </w:rPr>
        <w:t>From Thursday session</w:t>
      </w:r>
    </w:p>
    <w:p w14:paraId="4AA513F1" w14:textId="1E1F2CE8" w:rsidR="008F2EE8" w:rsidRPr="00306B7C" w:rsidRDefault="007E34E7" w:rsidP="008F2EE8">
      <w:pPr>
        <w:rPr>
          <w:b/>
          <w:bCs/>
          <w:lang w:eastAsia="x-none"/>
        </w:rPr>
      </w:pPr>
      <w:hyperlink r:id="rId551" w:history="1">
        <w:r>
          <w:rPr>
            <w:rStyle w:val="Hyperlink"/>
            <w:b/>
            <w:bCs/>
            <w:lang w:eastAsia="x-none"/>
          </w:rPr>
          <w:t>R1-2401948</w:t>
        </w:r>
      </w:hyperlink>
      <w:r w:rsidR="008F2EE8" w:rsidRPr="008F2EE8">
        <w:rPr>
          <w:b/>
          <w:bCs/>
          <w:lang w:eastAsia="x-none"/>
        </w:rPr>
        <w:tab/>
        <w:t>LS on 2-step for eRedCap</w:t>
      </w:r>
      <w:r w:rsidR="008F2EE8" w:rsidRPr="008F2EE8">
        <w:rPr>
          <w:b/>
          <w:bCs/>
          <w:lang w:eastAsia="x-none"/>
        </w:rPr>
        <w:tab/>
        <w:t>RAN2, Ericsson</w:t>
      </w:r>
    </w:p>
    <w:p w14:paraId="45F80B99" w14:textId="0E4BEEF7" w:rsidR="008F2EE8" w:rsidRDefault="008F2EE8" w:rsidP="008F2EE8">
      <w:pPr>
        <w:rPr>
          <w:lang w:eastAsia="ko-KR"/>
        </w:rPr>
      </w:pPr>
      <w:r w:rsidRPr="00B803CA">
        <w:rPr>
          <w:rFonts w:hint="eastAsia"/>
          <w:lang w:eastAsia="ko-KR"/>
        </w:rPr>
        <w:t>R</w:t>
      </w:r>
      <w:r w:rsidRPr="00B803CA">
        <w:rPr>
          <w:lang w:eastAsia="ko-KR"/>
        </w:rPr>
        <w:t xml:space="preserve">AN1 response is necessary. </w:t>
      </w:r>
      <w:r>
        <w:rPr>
          <w:lang w:eastAsia="ko-KR"/>
        </w:rPr>
        <w:t>M</w:t>
      </w:r>
      <w:r w:rsidRPr="00B803CA">
        <w:rPr>
          <w:lang w:eastAsia="ko-KR"/>
        </w:rPr>
        <w:t>oderated by Johan (Ericsson).</w:t>
      </w:r>
    </w:p>
    <w:p w14:paraId="5C2AF548" w14:textId="295C3389" w:rsidR="008F2EE8" w:rsidRPr="00C37E63" w:rsidRDefault="007E34E7" w:rsidP="00C37E63">
      <w:pPr>
        <w:rPr>
          <w:rFonts w:ascii="Times New Roman" w:eastAsia="DengXian" w:hAnsi="Times New Roman"/>
          <w:b/>
          <w:lang w:val="en-US" w:eastAsia="zh-CN"/>
        </w:rPr>
      </w:pPr>
      <w:hyperlink r:id="rId552" w:history="1">
        <w:r>
          <w:rPr>
            <w:rStyle w:val="Hyperlink"/>
            <w:rFonts w:ascii="Times New Roman" w:eastAsia="DengXian" w:hAnsi="Times New Roman"/>
            <w:b/>
            <w:lang w:val="en-US" w:eastAsia="zh-CN"/>
          </w:rPr>
          <w:t>R1-2403645</w:t>
        </w:r>
      </w:hyperlink>
      <w:r w:rsidR="008F2EE8" w:rsidRPr="008F2EE8">
        <w:rPr>
          <w:rFonts w:ascii="Times New Roman" w:eastAsia="DengXian" w:hAnsi="Times New Roman"/>
          <w:b/>
          <w:lang w:val="en-US" w:eastAsia="zh-CN"/>
        </w:rPr>
        <w:tab/>
        <w:t>Draft Reply LS on 2-step RACH for eRedCap</w:t>
      </w:r>
      <w:r w:rsidR="008F2EE8" w:rsidRPr="008F2EE8">
        <w:rPr>
          <w:rFonts w:ascii="Times New Roman" w:eastAsia="DengXian" w:hAnsi="Times New Roman"/>
          <w:b/>
          <w:lang w:val="en-US" w:eastAsia="zh-CN"/>
        </w:rPr>
        <w:tab/>
        <w:t>Ericsson</w:t>
      </w:r>
    </w:p>
    <w:p w14:paraId="07C670D9" w14:textId="77777777" w:rsidR="00C37E63" w:rsidRPr="00C37E63" w:rsidRDefault="00C37E63" w:rsidP="00C37E63">
      <w:pPr>
        <w:rPr>
          <w:rFonts w:eastAsia="DengXian"/>
          <w:bCs/>
          <w:highlight w:val="green"/>
          <w:lang w:eastAsia="zh-CN"/>
        </w:rPr>
      </w:pPr>
      <w:r w:rsidRPr="00C37E63">
        <w:rPr>
          <w:rFonts w:eastAsia="DengXian" w:hint="eastAsia"/>
          <w:bCs/>
          <w:highlight w:val="green"/>
          <w:lang w:eastAsia="zh-CN"/>
        </w:rPr>
        <w:t>Agreement</w:t>
      </w:r>
    </w:p>
    <w:p w14:paraId="62E3DA12" w14:textId="57E8FB01" w:rsidR="00C37E63" w:rsidRPr="00C37E63" w:rsidRDefault="00C37E63" w:rsidP="00C37E63">
      <w:pPr>
        <w:rPr>
          <w:rFonts w:eastAsia="DengXian"/>
          <w:bCs/>
          <w:lang w:eastAsia="zh-CN"/>
        </w:rPr>
      </w:pPr>
      <w:r w:rsidRPr="00C37E63">
        <w:rPr>
          <w:rFonts w:eastAsia="DengXian" w:hint="eastAsia"/>
          <w:bCs/>
          <w:lang w:eastAsia="zh-CN"/>
        </w:rPr>
        <w:t xml:space="preserve">Draft LS </w:t>
      </w:r>
      <w:hyperlink r:id="rId553" w:history="1">
        <w:r w:rsidR="007E34E7">
          <w:rPr>
            <w:rStyle w:val="Hyperlink"/>
            <w:rFonts w:eastAsia="DengXian"/>
            <w:bCs/>
            <w:lang w:eastAsia="zh-CN"/>
          </w:rPr>
          <w:t>R1-2403645</w:t>
        </w:r>
      </w:hyperlink>
      <w:r w:rsidRPr="00C37E63">
        <w:rPr>
          <w:rFonts w:eastAsia="DengXian" w:hint="eastAsia"/>
          <w:bCs/>
          <w:lang w:eastAsia="zh-CN"/>
        </w:rPr>
        <w:t xml:space="preserve"> is endorsed in principle by removing </w:t>
      </w:r>
      <w:r w:rsidRPr="00C37E63">
        <w:rPr>
          <w:rFonts w:eastAsia="DengXian"/>
          <w:bCs/>
          <w:lang w:eastAsia="zh-CN"/>
        </w:rPr>
        <w:t>“all cases of”</w:t>
      </w:r>
      <w:r w:rsidRPr="00C37E63">
        <w:rPr>
          <w:rFonts w:eastAsia="DengXian" w:hint="eastAsia"/>
          <w:bCs/>
          <w:lang w:eastAsia="zh-CN"/>
        </w:rPr>
        <w:t xml:space="preserve"> from sentence </w:t>
      </w:r>
      <w:r w:rsidRPr="00C37E63">
        <w:rPr>
          <w:rFonts w:eastAsia="DengXian"/>
          <w:bCs/>
          <w:lang w:eastAsia="zh-CN"/>
        </w:rPr>
        <w:t xml:space="preserve">“If this approach is acceptable from RAN2 point of view, this means that </w:t>
      </w:r>
      <w:r w:rsidRPr="00C37E63">
        <w:rPr>
          <w:rFonts w:eastAsia="DengXian"/>
          <w:bCs/>
          <w:color w:val="FF0000"/>
          <w:lang w:eastAsia="zh-CN"/>
        </w:rPr>
        <w:t xml:space="preserve">all cases of </w:t>
      </w:r>
      <w:r w:rsidRPr="00C37E63">
        <w:rPr>
          <w:rFonts w:eastAsia="DengXian"/>
          <w:bCs/>
          <w:lang w:eastAsia="zh-CN"/>
        </w:rPr>
        <w:t>2-step RA for eRedCap UEs can be handled using RedCap 2-step RA resources with fallback to RedCap 4-step RA resources.”</w:t>
      </w:r>
    </w:p>
    <w:p w14:paraId="0C97F69F" w14:textId="6D0A5859" w:rsidR="00C37E63" w:rsidRPr="00C37E63" w:rsidRDefault="00C37E63" w:rsidP="00C37E63">
      <w:pPr>
        <w:rPr>
          <w:rFonts w:eastAsia="DengXian"/>
          <w:bCs/>
          <w:lang w:eastAsia="zh-CN"/>
        </w:rPr>
      </w:pPr>
      <w:r w:rsidRPr="00C37E63">
        <w:rPr>
          <w:rFonts w:eastAsia="DengXian" w:hint="eastAsia"/>
          <w:bCs/>
          <w:lang w:eastAsia="zh-CN"/>
        </w:rPr>
        <w:t xml:space="preserve">Final LS </w:t>
      </w:r>
      <w:r w:rsidR="008F2EE8">
        <w:rPr>
          <w:rFonts w:eastAsia="DengXian"/>
          <w:bCs/>
          <w:lang w:eastAsia="zh-CN"/>
        </w:rPr>
        <w:t xml:space="preserve">is </w:t>
      </w:r>
      <w:r w:rsidR="008F2EE8" w:rsidRPr="008F2EE8">
        <w:rPr>
          <w:rFonts w:eastAsia="DengXian"/>
          <w:bCs/>
          <w:highlight w:val="green"/>
          <w:lang w:eastAsia="zh-CN"/>
        </w:rPr>
        <w:t xml:space="preserve">approved in </w:t>
      </w:r>
      <w:hyperlink r:id="rId554" w:history="1">
        <w:r w:rsidR="007E34E7">
          <w:rPr>
            <w:rStyle w:val="Hyperlink"/>
            <w:rFonts w:eastAsia="DengXian"/>
            <w:bCs/>
            <w:highlight w:val="green"/>
            <w:lang w:eastAsia="zh-CN"/>
          </w:rPr>
          <w:t>R1-2403646</w:t>
        </w:r>
      </w:hyperlink>
      <w:r w:rsidRPr="00C37E63">
        <w:rPr>
          <w:rFonts w:eastAsia="DengXian" w:hint="eastAsia"/>
          <w:bCs/>
          <w:lang w:eastAsia="zh-CN"/>
        </w:rPr>
        <w:t>.</w:t>
      </w:r>
    </w:p>
    <w:p w14:paraId="3CDCE816" w14:textId="77777777" w:rsidR="00C37E63" w:rsidRPr="008F2EE8" w:rsidRDefault="00C37E63" w:rsidP="008F2EE8">
      <w:pPr>
        <w:rPr>
          <w:rFonts w:ascii="Times New Roman" w:hAnsi="Times New Roman"/>
          <w:lang w:eastAsia="zh-CN"/>
        </w:rPr>
      </w:pPr>
    </w:p>
    <w:p w14:paraId="4C794A9D" w14:textId="77777777" w:rsidR="00C37E63" w:rsidRPr="008F2EE8" w:rsidRDefault="00C37E63" w:rsidP="008F2EE8">
      <w:pPr>
        <w:rPr>
          <w:rFonts w:ascii="Times New Roman" w:hAnsi="Times New Roman"/>
          <w:highlight w:val="green"/>
          <w:lang w:val="en-US" w:eastAsia="zh-CN"/>
        </w:rPr>
      </w:pPr>
      <w:r w:rsidRPr="008F2EE8">
        <w:rPr>
          <w:rFonts w:ascii="Times New Roman" w:hAnsi="Times New Roman"/>
          <w:highlight w:val="green"/>
          <w:lang w:val="en-US" w:eastAsia="zh-CN"/>
        </w:rPr>
        <w:t>Agreement</w:t>
      </w:r>
    </w:p>
    <w:p w14:paraId="6430457F" w14:textId="77777777" w:rsidR="00C37E63" w:rsidRPr="008F2EE8" w:rsidRDefault="00C37E63" w:rsidP="008F2EE8">
      <w:pPr>
        <w:rPr>
          <w:rFonts w:ascii="Times New Roman" w:hAnsi="Times New Roman"/>
          <w:lang w:eastAsia="zh-CN"/>
        </w:rPr>
      </w:pPr>
      <w:r w:rsidRPr="008F2EE8">
        <w:rPr>
          <w:rFonts w:ascii="Times New Roman" w:hAnsi="Times New Roman"/>
          <w:lang w:eastAsia="zh-CN"/>
        </w:rPr>
        <w:t>For a UE with BB bandwidth reduction, for multicast MBS for inactive state specified in Rel-18, UE is not required to decode the PDSCH if the number of PRBs scheduled in DCI scrambled with G-RNTI or MCCH-RNTI is larger than 25/15 PRBs for 15/30 kHz SCS.</w:t>
      </w:r>
    </w:p>
    <w:p w14:paraId="2AE70F86" w14:textId="77777777" w:rsidR="00C37E63" w:rsidRDefault="00C37E63" w:rsidP="00C37E63">
      <w:pPr>
        <w:rPr>
          <w:lang w:val="en-US"/>
        </w:rPr>
      </w:pPr>
    </w:p>
    <w:p w14:paraId="1AA8D70E" w14:textId="21B9B64D" w:rsidR="008F2EE8" w:rsidRPr="008F2EE8" w:rsidRDefault="007E34E7" w:rsidP="008F2EE8">
      <w:pPr>
        <w:rPr>
          <w:b/>
          <w:bCs/>
          <w:lang w:eastAsia="ko-KR"/>
        </w:rPr>
      </w:pPr>
      <w:hyperlink r:id="rId555" w:history="1">
        <w:r>
          <w:rPr>
            <w:rStyle w:val="Hyperlink"/>
            <w:b/>
            <w:bCs/>
            <w:lang w:eastAsia="ko-KR"/>
          </w:rPr>
          <w:t>R1-2402055</w:t>
        </w:r>
      </w:hyperlink>
      <w:r w:rsidR="008F2EE8" w:rsidRPr="008F2EE8">
        <w:rPr>
          <w:b/>
          <w:bCs/>
          <w:lang w:eastAsia="ko-KR"/>
        </w:rPr>
        <w:tab/>
        <w:t>Draft CR for Parameter Name Alignment for R18 RedCap UEs in TS 38.214</w:t>
      </w:r>
      <w:r w:rsidR="008F2EE8" w:rsidRPr="008F2EE8">
        <w:rPr>
          <w:b/>
          <w:bCs/>
          <w:lang w:eastAsia="ko-KR"/>
        </w:rPr>
        <w:tab/>
        <w:t>FUTUREWEI</w:t>
      </w:r>
    </w:p>
    <w:p w14:paraId="2C502BB0" w14:textId="21D8407D" w:rsidR="008F2EE8" w:rsidRPr="00C37E63" w:rsidRDefault="008F2EE8" w:rsidP="00C37E63">
      <w:r w:rsidRPr="008F2EE8">
        <w:rPr>
          <w:highlight w:val="green"/>
        </w:rPr>
        <w:t>Agreement for 38.214 editor</w:t>
      </w:r>
    </w:p>
    <w:p w14:paraId="4FDD7D81" w14:textId="72245518" w:rsidR="00C37E63" w:rsidRPr="00C37E63" w:rsidRDefault="00C37E63" w:rsidP="008F2EE8">
      <w:pPr>
        <w:rPr>
          <w:lang w:eastAsia="zh-CN"/>
        </w:rPr>
      </w:pPr>
      <w:r w:rsidRPr="00C37E63">
        <w:t xml:space="preserve">Editorial spec changes in </w:t>
      </w:r>
      <w:hyperlink r:id="rId556" w:history="1">
        <w:r w:rsidR="007E34E7">
          <w:rPr>
            <w:rStyle w:val="Hyperlink"/>
          </w:rPr>
          <w:t>R1-2402055</w:t>
        </w:r>
      </w:hyperlink>
      <w:r w:rsidRPr="00C37E63">
        <w:rPr>
          <w:lang w:eastAsia="zh-CN"/>
        </w:rPr>
        <w:t xml:space="preserve"> are agreeable and recommended to be incorporated into NR R18 alignment CR for TS 38.214, please consider them in the next specification revision.</w:t>
      </w:r>
    </w:p>
    <w:p w14:paraId="621F749C" w14:textId="77777777" w:rsidR="00C37E63" w:rsidRDefault="00C37E63" w:rsidP="00FA7097">
      <w:pPr>
        <w:rPr>
          <w:bCs/>
          <w:lang w:eastAsia="ko-KR"/>
        </w:rPr>
      </w:pPr>
    </w:p>
    <w:p w14:paraId="1A682718" w14:textId="77777777" w:rsidR="008F2EE8" w:rsidRDefault="008F2EE8" w:rsidP="00FA7097">
      <w:pPr>
        <w:rPr>
          <w:bCs/>
          <w:lang w:eastAsia="ko-KR"/>
        </w:rPr>
      </w:pPr>
    </w:p>
    <w:p w14:paraId="19714450" w14:textId="33968DA8" w:rsidR="008F2EE8" w:rsidRPr="00FA7097" w:rsidRDefault="008F2EE8" w:rsidP="00FA7097">
      <w:pPr>
        <w:rPr>
          <w:bCs/>
          <w:lang w:eastAsia="ko-KR"/>
        </w:rPr>
      </w:pPr>
      <w:r>
        <w:rPr>
          <w:bCs/>
          <w:lang w:eastAsia="ko-KR"/>
        </w:rPr>
        <w:t xml:space="preserve">Final summary in </w:t>
      </w:r>
      <w:hyperlink r:id="rId557" w:history="1">
        <w:r w:rsidR="007E34E7">
          <w:rPr>
            <w:rStyle w:val="Hyperlink"/>
            <w:bCs/>
            <w:lang w:eastAsia="ko-KR"/>
          </w:rPr>
          <w:t>R1-2403647</w:t>
        </w:r>
      </w:hyperlink>
      <w:r>
        <w:rPr>
          <w:bCs/>
          <w:lang w:eastAsia="ko-KR"/>
        </w:rPr>
        <w:t>.</w:t>
      </w:r>
    </w:p>
    <w:p w14:paraId="4E435E9F" w14:textId="77777777" w:rsidR="00C37E63" w:rsidRDefault="00C37E63" w:rsidP="00C37E63">
      <w:pPr>
        <w:pBdr>
          <w:bottom w:val="double" w:sz="6" w:space="1" w:color="auto"/>
        </w:pBdr>
        <w:rPr>
          <w:bCs/>
        </w:rPr>
      </w:pPr>
    </w:p>
    <w:p w14:paraId="0991C60B" w14:textId="77777777" w:rsidR="00C37E63" w:rsidRPr="00A8355B" w:rsidRDefault="00C37E63" w:rsidP="00C37E63">
      <w:pPr>
        <w:rPr>
          <w:bCs/>
        </w:rPr>
      </w:pPr>
    </w:p>
    <w:p w14:paraId="2522414F" w14:textId="202AEDC0" w:rsidR="00DF2810" w:rsidRPr="0014118C" w:rsidRDefault="007E34E7" w:rsidP="00DF2810">
      <w:pPr>
        <w:rPr>
          <w:b/>
          <w:color w:val="000000"/>
          <w:lang w:eastAsia="ko-KR"/>
        </w:rPr>
      </w:pPr>
      <w:hyperlink r:id="rId558" w:history="1">
        <w:r>
          <w:rPr>
            <w:rStyle w:val="Hyperlink"/>
            <w:b/>
            <w:lang w:eastAsia="ko-KR"/>
          </w:rPr>
          <w:t>R1-2403655</w:t>
        </w:r>
      </w:hyperlink>
      <w:r w:rsidR="00DF2810" w:rsidRPr="0014118C">
        <w:rPr>
          <w:b/>
          <w:color w:val="000000"/>
          <w:lang w:eastAsia="ko-KR"/>
        </w:rPr>
        <w:tab/>
        <w:t>Session notes for 8.4 (Maintenance on other Rel-18 work items – Network Controlled Repeater)</w:t>
      </w:r>
      <w:r w:rsidR="00DF2810" w:rsidRPr="0014118C">
        <w:rPr>
          <w:b/>
          <w:color w:val="000000"/>
          <w:lang w:eastAsia="ko-KR"/>
        </w:rPr>
        <w:tab/>
        <w:t>Ad-Hoc Chair (CMCC)</w:t>
      </w:r>
    </w:p>
    <w:p w14:paraId="2E303AE2" w14:textId="77777777" w:rsidR="00DF2810" w:rsidRPr="00D96FAE" w:rsidRDefault="00DF2810" w:rsidP="00DF2810">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3E56DB27" w14:textId="77777777" w:rsidR="00DF2810" w:rsidRPr="00DF2810" w:rsidRDefault="00DF2810" w:rsidP="00FA7097">
      <w:pPr>
        <w:rPr>
          <w:bCs/>
          <w:lang w:eastAsia="ko-KR"/>
        </w:rPr>
      </w:pPr>
    </w:p>
    <w:p w14:paraId="16310704" w14:textId="3E75A02A" w:rsidR="00FA7097" w:rsidRPr="00FA7097" w:rsidRDefault="00FA7097" w:rsidP="00FA7097">
      <w:pPr>
        <w:rPr>
          <w:b/>
          <w:lang w:eastAsia="ko-KR"/>
        </w:rPr>
      </w:pPr>
      <w:r w:rsidRPr="00FA7097">
        <w:rPr>
          <w:rFonts w:hint="eastAsia"/>
          <w:b/>
          <w:lang w:eastAsia="ko-KR"/>
        </w:rPr>
        <w:t>N</w:t>
      </w:r>
      <w:r w:rsidRPr="00FA7097">
        <w:rPr>
          <w:b/>
          <w:lang w:eastAsia="ko-KR"/>
        </w:rPr>
        <w:t>etwork Controlled Repeater</w:t>
      </w:r>
    </w:p>
    <w:p w14:paraId="71E6E7BD" w14:textId="08F45E57" w:rsidR="00FA7097" w:rsidRPr="00FA7097" w:rsidRDefault="007E34E7" w:rsidP="00FA7097">
      <w:pPr>
        <w:rPr>
          <w:bCs/>
          <w:lang w:eastAsia="ko-KR"/>
        </w:rPr>
      </w:pPr>
      <w:hyperlink r:id="rId559" w:history="1">
        <w:r>
          <w:rPr>
            <w:rStyle w:val="Hyperlink"/>
            <w:bCs/>
            <w:lang w:eastAsia="ko-KR"/>
          </w:rPr>
          <w:t>R1-2402444</w:t>
        </w:r>
      </w:hyperlink>
      <w:r w:rsidR="00FA7097" w:rsidRPr="00FA7097">
        <w:rPr>
          <w:bCs/>
          <w:lang w:eastAsia="ko-KR"/>
        </w:rPr>
        <w:tab/>
        <w:t>Draft CR on backhaul link beam determination after link recovery in C-link of an NCR</w:t>
      </w:r>
      <w:r w:rsidR="00FA7097" w:rsidRPr="00FA7097">
        <w:rPr>
          <w:bCs/>
          <w:lang w:eastAsia="ko-KR"/>
        </w:rPr>
        <w:tab/>
        <w:t>Samsung</w:t>
      </w:r>
    </w:p>
    <w:p w14:paraId="42552759" w14:textId="2301FAC7" w:rsidR="00FA7097" w:rsidRDefault="007E34E7" w:rsidP="00FA7097">
      <w:pPr>
        <w:rPr>
          <w:bCs/>
          <w:lang w:eastAsia="ko-KR"/>
        </w:rPr>
      </w:pPr>
      <w:hyperlink r:id="rId560" w:history="1">
        <w:r>
          <w:rPr>
            <w:rStyle w:val="Hyperlink"/>
            <w:bCs/>
            <w:lang w:eastAsia="ko-KR"/>
          </w:rPr>
          <w:t>R1-2403045</w:t>
        </w:r>
      </w:hyperlink>
      <w:r w:rsidR="00FA7097" w:rsidRPr="00FA7097">
        <w:rPr>
          <w:bCs/>
          <w:lang w:eastAsia="ko-KR"/>
        </w:rPr>
        <w:tab/>
        <w:t>Maintenance on NR Network-Controlled Repeaters</w:t>
      </w:r>
      <w:r w:rsidR="00FA7097" w:rsidRPr="00FA7097">
        <w:rPr>
          <w:bCs/>
          <w:lang w:eastAsia="ko-KR"/>
        </w:rPr>
        <w:tab/>
        <w:t>CATT</w:t>
      </w:r>
    </w:p>
    <w:p w14:paraId="66DE2DD3" w14:textId="77777777" w:rsidR="00EE522D" w:rsidRDefault="00EE522D" w:rsidP="00FA7097">
      <w:pPr>
        <w:rPr>
          <w:bCs/>
          <w:lang w:eastAsia="ko-KR"/>
        </w:rPr>
      </w:pPr>
    </w:p>
    <w:p w14:paraId="69332BF2" w14:textId="477DE235" w:rsidR="00EE522D" w:rsidRPr="00EE522D" w:rsidRDefault="007E34E7" w:rsidP="00EE522D">
      <w:pPr>
        <w:ind w:left="1440" w:hanging="1440"/>
        <w:rPr>
          <w:b/>
          <w:lang w:eastAsia="ko-KR"/>
        </w:rPr>
      </w:pPr>
      <w:hyperlink r:id="rId561" w:history="1">
        <w:r>
          <w:rPr>
            <w:rStyle w:val="Hyperlink"/>
            <w:b/>
            <w:lang w:eastAsia="ko-KR"/>
          </w:rPr>
          <w:t>R1-2403540</w:t>
        </w:r>
      </w:hyperlink>
      <w:r w:rsidR="00EE522D" w:rsidRPr="00EE522D">
        <w:rPr>
          <w:b/>
          <w:lang w:eastAsia="ko-KR"/>
        </w:rPr>
        <w:tab/>
        <w:t>Summary#1 of maintenance issues on side control information and NCR behavior</w:t>
      </w:r>
      <w:r w:rsidR="00EE522D" w:rsidRPr="00EE522D">
        <w:rPr>
          <w:b/>
          <w:lang w:eastAsia="ko-KR"/>
        </w:rPr>
        <w:tab/>
      </w:r>
      <w:r w:rsidR="00EE522D" w:rsidRPr="00EE522D">
        <w:rPr>
          <w:rFonts w:hint="eastAsia"/>
          <w:b/>
          <w:lang w:eastAsia="ko-KR"/>
        </w:rPr>
        <w:t>Moderator (ZTE)</w:t>
      </w:r>
    </w:p>
    <w:p w14:paraId="74233089" w14:textId="74424661" w:rsidR="00EE522D" w:rsidRDefault="00EE522D" w:rsidP="00FA7097">
      <w:pPr>
        <w:rPr>
          <w:bCs/>
          <w:lang w:eastAsia="ko-KR"/>
        </w:rPr>
      </w:pPr>
      <w:r>
        <w:rPr>
          <w:bCs/>
          <w:lang w:eastAsia="ko-KR"/>
        </w:rPr>
        <w:t>From Tuesday session</w:t>
      </w:r>
    </w:p>
    <w:p w14:paraId="7275877C" w14:textId="77777777" w:rsidR="00EE522D" w:rsidRPr="00EE522D" w:rsidRDefault="00EE522D" w:rsidP="00EE522D">
      <w:pPr>
        <w:rPr>
          <w:b/>
          <w:bCs/>
          <w:lang w:eastAsia="ko-KR"/>
        </w:rPr>
      </w:pPr>
      <w:r w:rsidRPr="00EE522D">
        <w:rPr>
          <w:rFonts w:hint="eastAsia"/>
          <w:b/>
          <w:bCs/>
          <w:lang w:eastAsia="ko-KR"/>
        </w:rPr>
        <w:t>Conclusion</w:t>
      </w:r>
    </w:p>
    <w:p w14:paraId="21DBA486" w14:textId="77777777" w:rsidR="00EE522D" w:rsidRPr="00EE522D" w:rsidRDefault="00EE522D" w:rsidP="00EE522D">
      <w:pPr>
        <w:rPr>
          <w:lang w:eastAsia="ko-KR"/>
        </w:rPr>
      </w:pPr>
      <w:r w:rsidRPr="00EE522D">
        <w:rPr>
          <w:lang w:eastAsia="ko-KR"/>
        </w:rPr>
        <w:t xml:space="preserve">The existing spec works for FDD </w:t>
      </w:r>
      <w:r w:rsidRPr="00EE522D">
        <w:rPr>
          <w:rFonts w:hint="eastAsia"/>
          <w:lang w:eastAsia="ko-KR"/>
        </w:rPr>
        <w:t xml:space="preserve">(the beam indication for access link applies for both uplink and downlink) </w:t>
      </w:r>
      <w:r w:rsidRPr="00EE522D">
        <w:rPr>
          <w:lang w:eastAsia="ko-KR"/>
        </w:rPr>
        <w:t xml:space="preserve">without additional </w:t>
      </w:r>
      <w:r w:rsidRPr="00EE522D">
        <w:rPr>
          <w:rFonts w:eastAsia="DengXian" w:hint="eastAsia"/>
          <w:lang w:eastAsia="zh-CN"/>
        </w:rPr>
        <w:t xml:space="preserve">spec </w:t>
      </w:r>
      <w:r w:rsidRPr="00EE522D">
        <w:rPr>
          <w:lang w:eastAsia="ko-KR"/>
        </w:rPr>
        <w:t>changes.</w:t>
      </w:r>
    </w:p>
    <w:p w14:paraId="38674407" w14:textId="77777777" w:rsidR="00C37E63" w:rsidRDefault="00C37E63" w:rsidP="00C37E63">
      <w:pPr>
        <w:pBdr>
          <w:bottom w:val="double" w:sz="6" w:space="1" w:color="auto"/>
        </w:pBdr>
        <w:rPr>
          <w:bCs/>
        </w:rPr>
      </w:pPr>
    </w:p>
    <w:p w14:paraId="6CA98493" w14:textId="77777777" w:rsidR="00C37E63" w:rsidRPr="00A8355B" w:rsidRDefault="00C37E63" w:rsidP="00C37E63">
      <w:pPr>
        <w:rPr>
          <w:bCs/>
        </w:rPr>
      </w:pPr>
    </w:p>
    <w:p w14:paraId="5882384E" w14:textId="6D198B0A" w:rsidR="00DF2810" w:rsidRPr="0014118C" w:rsidRDefault="007E34E7" w:rsidP="00DF2810">
      <w:pPr>
        <w:rPr>
          <w:b/>
          <w:color w:val="000000"/>
          <w:lang w:eastAsia="ko-KR"/>
        </w:rPr>
      </w:pPr>
      <w:hyperlink r:id="rId562" w:history="1">
        <w:r>
          <w:rPr>
            <w:rStyle w:val="Hyperlink"/>
            <w:b/>
            <w:lang w:eastAsia="ko-KR"/>
          </w:rPr>
          <w:t>R1-2403661</w:t>
        </w:r>
      </w:hyperlink>
      <w:r w:rsidR="00DF2810" w:rsidRPr="0014118C">
        <w:rPr>
          <w:b/>
          <w:color w:val="000000"/>
          <w:lang w:eastAsia="ko-KR"/>
        </w:rPr>
        <w:tab/>
        <w:t>Session notes for 8.4 (Maintenance on other Rel-18 work items - TEI)</w:t>
      </w:r>
      <w:r w:rsidR="00DF2810" w:rsidRPr="0014118C">
        <w:rPr>
          <w:b/>
          <w:color w:val="000000"/>
          <w:lang w:eastAsia="ko-KR"/>
        </w:rPr>
        <w:tab/>
        <w:t>Ad-Hoc Chair (CMCC)</w:t>
      </w:r>
    </w:p>
    <w:p w14:paraId="16B6E6C0" w14:textId="77777777" w:rsidR="00DF2810" w:rsidRPr="00D96FAE" w:rsidRDefault="00DF2810" w:rsidP="00DF2810">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19512196" w14:textId="77777777" w:rsidR="00DF2810" w:rsidRPr="00DF2810" w:rsidRDefault="00DF2810" w:rsidP="00FA7097">
      <w:pPr>
        <w:rPr>
          <w:bCs/>
          <w:lang w:eastAsia="ko-KR"/>
        </w:rPr>
      </w:pPr>
    </w:p>
    <w:p w14:paraId="60AE4C0E" w14:textId="2E5B7560" w:rsidR="00FA7097" w:rsidRPr="00FA7097" w:rsidRDefault="00FA7097" w:rsidP="00FA7097">
      <w:pPr>
        <w:rPr>
          <w:b/>
          <w:lang w:eastAsia="ko-KR"/>
        </w:rPr>
      </w:pPr>
      <w:r w:rsidRPr="00FA7097">
        <w:rPr>
          <w:rFonts w:hint="eastAsia"/>
          <w:b/>
          <w:lang w:eastAsia="ko-KR"/>
        </w:rPr>
        <w:t>T</w:t>
      </w:r>
      <w:r w:rsidRPr="00FA7097">
        <w:rPr>
          <w:b/>
          <w:lang w:eastAsia="ko-KR"/>
        </w:rPr>
        <w:t>EI</w:t>
      </w:r>
    </w:p>
    <w:p w14:paraId="19A892D3" w14:textId="44A72B23" w:rsidR="00FA7097" w:rsidRPr="00FA7097" w:rsidRDefault="007E34E7" w:rsidP="00FA7097">
      <w:pPr>
        <w:rPr>
          <w:bCs/>
        </w:rPr>
      </w:pPr>
      <w:hyperlink r:id="rId563" w:history="1">
        <w:r>
          <w:rPr>
            <w:rStyle w:val="Hyperlink"/>
            <w:bCs/>
          </w:rPr>
          <w:t>R1-2402449</w:t>
        </w:r>
      </w:hyperlink>
      <w:r w:rsidR="00FA7097" w:rsidRPr="00FA7097">
        <w:rPr>
          <w:bCs/>
        </w:rPr>
        <w:tab/>
        <w:t>Remaining issues on multiplexing HARQ-ACK in a PUSCH with repetitions</w:t>
      </w:r>
      <w:r w:rsidR="00FA7097" w:rsidRPr="00FA7097">
        <w:rPr>
          <w:bCs/>
        </w:rPr>
        <w:tab/>
        <w:t>Samsung</w:t>
      </w:r>
    </w:p>
    <w:p w14:paraId="7315650B" w14:textId="35BF64E7" w:rsidR="00FA7097" w:rsidRPr="00FA7097" w:rsidRDefault="007E34E7" w:rsidP="00FA7097">
      <w:pPr>
        <w:rPr>
          <w:bCs/>
        </w:rPr>
      </w:pPr>
      <w:hyperlink r:id="rId564" w:history="1">
        <w:r>
          <w:rPr>
            <w:rStyle w:val="Hyperlink"/>
            <w:bCs/>
          </w:rPr>
          <w:t>R1-2402450</w:t>
        </w:r>
      </w:hyperlink>
      <w:r w:rsidR="00FA7097" w:rsidRPr="00FA7097">
        <w:rPr>
          <w:bCs/>
        </w:rPr>
        <w:tab/>
      </w:r>
      <w:r w:rsidR="008D633C" w:rsidRPr="00FA7097">
        <w:rPr>
          <w:bCs/>
        </w:rPr>
        <w:t>Correction</w:t>
      </w:r>
      <w:r w:rsidR="00FA7097" w:rsidRPr="00FA7097">
        <w:rPr>
          <w:bCs/>
        </w:rPr>
        <w:t xml:space="preserve"> on</w:t>
      </w:r>
      <w:r w:rsidR="0093790F">
        <w:rPr>
          <w:bCs/>
        </w:rPr>
        <w:t xml:space="preserve"> </w:t>
      </w:r>
      <w:r w:rsidR="00FA7097" w:rsidRPr="00FA7097">
        <w:rPr>
          <w:bCs/>
        </w:rPr>
        <w:t>multiplexing HARQ-ACK in a PUSCH with repetitions</w:t>
      </w:r>
      <w:r w:rsidR="00FA7097" w:rsidRPr="00FA7097">
        <w:rPr>
          <w:bCs/>
        </w:rPr>
        <w:tab/>
        <w:t>Samsung</w:t>
      </w:r>
    </w:p>
    <w:p w14:paraId="4940F83F" w14:textId="0D14AD8D" w:rsidR="00FA7097" w:rsidRDefault="007E34E7" w:rsidP="00FA7097">
      <w:pPr>
        <w:rPr>
          <w:bCs/>
        </w:rPr>
      </w:pPr>
      <w:hyperlink r:id="rId565" w:history="1">
        <w:r>
          <w:rPr>
            <w:rStyle w:val="Hyperlink"/>
            <w:bCs/>
          </w:rPr>
          <w:t>R1-2403401</w:t>
        </w:r>
      </w:hyperlink>
      <w:r w:rsidR="00FA7097" w:rsidRPr="00FA7097">
        <w:rPr>
          <w:bCs/>
        </w:rPr>
        <w:tab/>
        <w:t>Correction on</w:t>
      </w:r>
      <w:r w:rsidR="0093790F">
        <w:rPr>
          <w:bCs/>
        </w:rPr>
        <w:t xml:space="preserve"> </w:t>
      </w:r>
      <w:r w:rsidR="00FA7097" w:rsidRPr="00FA7097">
        <w:rPr>
          <w:bCs/>
        </w:rPr>
        <w:t>multiplexing HARQ-ACK in a PUSCH with repetitions</w:t>
      </w:r>
      <w:r w:rsidR="00FA7097" w:rsidRPr="00FA7097">
        <w:rPr>
          <w:bCs/>
        </w:rPr>
        <w:tab/>
        <w:t>Ericsson</w:t>
      </w:r>
    </w:p>
    <w:p w14:paraId="152EABC4" w14:textId="77777777" w:rsidR="0093790F" w:rsidRDefault="0093790F" w:rsidP="00FA7097">
      <w:pPr>
        <w:rPr>
          <w:bCs/>
        </w:rPr>
      </w:pPr>
    </w:p>
    <w:p w14:paraId="6734A162" w14:textId="76D5EB0E" w:rsidR="0093790F" w:rsidRPr="0093790F" w:rsidRDefault="007E34E7" w:rsidP="00FA7097">
      <w:pPr>
        <w:rPr>
          <w:b/>
        </w:rPr>
      </w:pPr>
      <w:hyperlink r:id="rId566" w:history="1">
        <w:r>
          <w:rPr>
            <w:rStyle w:val="Hyperlink"/>
            <w:b/>
          </w:rPr>
          <w:t>R1-2403601</w:t>
        </w:r>
      </w:hyperlink>
      <w:r w:rsidR="0093790F" w:rsidRPr="0093790F">
        <w:rPr>
          <w:b/>
        </w:rPr>
        <w:tab/>
        <w:t>Summary of discussion on multiplexing HARQ-ACK in a PUSCH repetition</w:t>
      </w:r>
      <w:r w:rsidR="0093790F" w:rsidRPr="0093790F">
        <w:rPr>
          <w:b/>
        </w:rPr>
        <w:tab/>
        <w:t>Moderator (Samsung)</w:t>
      </w:r>
    </w:p>
    <w:p w14:paraId="6BB40117" w14:textId="485F8BB6" w:rsidR="0093790F" w:rsidRPr="00FA7097" w:rsidRDefault="0093790F" w:rsidP="00FA7097">
      <w:pPr>
        <w:rPr>
          <w:bCs/>
        </w:rPr>
      </w:pPr>
      <w:r>
        <w:rPr>
          <w:bCs/>
        </w:rPr>
        <w:t>No consensus to adopt any change.</w:t>
      </w:r>
    </w:p>
    <w:p w14:paraId="2E9FD92E" w14:textId="77777777" w:rsidR="0045106E" w:rsidRDefault="0045106E" w:rsidP="0045106E">
      <w:pPr>
        <w:pBdr>
          <w:bottom w:val="double" w:sz="6" w:space="1" w:color="auto"/>
        </w:pBdr>
        <w:rPr>
          <w:bCs/>
        </w:rPr>
      </w:pPr>
    </w:p>
    <w:p w14:paraId="455B74E7" w14:textId="77777777" w:rsidR="0045106E" w:rsidRPr="00A8355B" w:rsidRDefault="0045106E" w:rsidP="0045106E">
      <w:pPr>
        <w:rPr>
          <w:bCs/>
        </w:rPr>
      </w:pPr>
    </w:p>
    <w:p w14:paraId="7EC79B65" w14:textId="57F71391" w:rsidR="00DF2810" w:rsidRPr="0014118C" w:rsidRDefault="007E34E7" w:rsidP="00DF2810">
      <w:pPr>
        <w:rPr>
          <w:b/>
          <w:color w:val="000000"/>
          <w:lang w:eastAsia="ko-KR"/>
        </w:rPr>
      </w:pPr>
      <w:hyperlink r:id="rId567" w:history="1">
        <w:r>
          <w:rPr>
            <w:rStyle w:val="Hyperlink"/>
            <w:b/>
            <w:lang w:eastAsia="ko-KR"/>
          </w:rPr>
          <w:t>R1-2403657</w:t>
        </w:r>
      </w:hyperlink>
      <w:r w:rsidR="00DF2810" w:rsidRPr="0014118C">
        <w:rPr>
          <w:b/>
          <w:color w:val="000000"/>
          <w:lang w:eastAsia="ko-KR"/>
        </w:rPr>
        <w:tab/>
        <w:t>Session notes for 8.4 Maintenance on other Rel-18 work items - NR NTN</w:t>
      </w:r>
      <w:r w:rsidR="00DF2810" w:rsidRPr="0014118C">
        <w:rPr>
          <w:b/>
          <w:color w:val="000000"/>
          <w:lang w:eastAsia="ko-KR"/>
        </w:rPr>
        <w:tab/>
        <w:t>Ad-Hoc Chair (Huawei)</w:t>
      </w:r>
    </w:p>
    <w:p w14:paraId="4AA16801" w14:textId="77777777" w:rsidR="00DF2810" w:rsidRPr="00D96FAE" w:rsidRDefault="00DF2810" w:rsidP="00DF2810">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63DA17E2" w14:textId="77777777" w:rsidR="00DF2810" w:rsidRPr="00DF2810" w:rsidRDefault="00DF2810" w:rsidP="00FA7097">
      <w:pPr>
        <w:rPr>
          <w:bCs/>
          <w:lang w:eastAsia="ko-KR"/>
        </w:rPr>
      </w:pPr>
    </w:p>
    <w:p w14:paraId="2A2F0138" w14:textId="6BF57D61" w:rsidR="00FA7097" w:rsidRPr="00FA7097" w:rsidRDefault="00FA7097" w:rsidP="00FA7097">
      <w:pPr>
        <w:rPr>
          <w:b/>
          <w:lang w:eastAsia="ko-KR"/>
        </w:rPr>
      </w:pPr>
      <w:r w:rsidRPr="00FA7097">
        <w:rPr>
          <w:rFonts w:hint="eastAsia"/>
          <w:b/>
          <w:lang w:eastAsia="ko-KR"/>
        </w:rPr>
        <w:t>N</w:t>
      </w:r>
      <w:r w:rsidRPr="00FA7097">
        <w:rPr>
          <w:b/>
          <w:lang w:eastAsia="ko-KR"/>
        </w:rPr>
        <w:t>R-NTN</w:t>
      </w:r>
    </w:p>
    <w:p w14:paraId="684E8FDE" w14:textId="15601789" w:rsidR="00FA7097" w:rsidRPr="00FA7097" w:rsidRDefault="007E34E7" w:rsidP="00FA7097">
      <w:pPr>
        <w:rPr>
          <w:bCs/>
        </w:rPr>
      </w:pPr>
      <w:hyperlink r:id="rId568" w:history="1">
        <w:r>
          <w:rPr>
            <w:rStyle w:val="Hyperlink"/>
            <w:bCs/>
          </w:rPr>
          <w:t>R1-2402002</w:t>
        </w:r>
      </w:hyperlink>
      <w:r w:rsidR="00FA7097" w:rsidRPr="00FA7097">
        <w:rPr>
          <w:bCs/>
        </w:rPr>
        <w:tab/>
        <w:t>Discussion on RAN1 impact to support the RAN4 work on NTN above 10GHz</w:t>
      </w:r>
      <w:r w:rsidR="00FA7097" w:rsidRPr="00FA7097">
        <w:rPr>
          <w:bCs/>
        </w:rPr>
        <w:tab/>
        <w:t>Huawei, HiSilicon</w:t>
      </w:r>
    </w:p>
    <w:p w14:paraId="28F21F47" w14:textId="6774075C" w:rsidR="00FA7097" w:rsidRPr="00FA7097" w:rsidRDefault="007E34E7" w:rsidP="00FA7097">
      <w:pPr>
        <w:rPr>
          <w:bCs/>
        </w:rPr>
      </w:pPr>
      <w:hyperlink r:id="rId569" w:history="1">
        <w:r>
          <w:rPr>
            <w:rStyle w:val="Hyperlink"/>
            <w:bCs/>
          </w:rPr>
          <w:t>R1-2402214</w:t>
        </w:r>
      </w:hyperlink>
      <w:r w:rsidR="00FA7097" w:rsidRPr="00FA7097">
        <w:rPr>
          <w:bCs/>
        </w:rPr>
        <w:tab/>
        <w:t>Discussions of the LS on the system parameters for NTN above 10 GHz</w:t>
      </w:r>
      <w:r w:rsidR="00FA7097" w:rsidRPr="00FA7097">
        <w:rPr>
          <w:bCs/>
        </w:rPr>
        <w:tab/>
        <w:t>vivo</w:t>
      </w:r>
    </w:p>
    <w:p w14:paraId="6BA6A249" w14:textId="6D7ECDDB" w:rsidR="00FA7097" w:rsidRDefault="007E34E7" w:rsidP="00FA7097">
      <w:pPr>
        <w:rPr>
          <w:bCs/>
        </w:rPr>
      </w:pPr>
      <w:hyperlink r:id="rId570" w:history="1">
        <w:r>
          <w:rPr>
            <w:rStyle w:val="Hyperlink"/>
            <w:bCs/>
          </w:rPr>
          <w:t>R1-2402215</w:t>
        </w:r>
      </w:hyperlink>
      <w:r w:rsidR="00FA7097" w:rsidRPr="00FA7097">
        <w:rPr>
          <w:bCs/>
        </w:rPr>
        <w:tab/>
        <w:t>Discussions on correction on timing of first Msg3 repetition in NTN</w:t>
      </w:r>
      <w:r w:rsidR="00FA7097" w:rsidRPr="00FA7097">
        <w:rPr>
          <w:bCs/>
        </w:rPr>
        <w:tab/>
        <w:t>vivo</w:t>
      </w:r>
    </w:p>
    <w:p w14:paraId="6571E06C" w14:textId="0CD4D04A" w:rsidR="00FA7097" w:rsidRPr="00FA7097" w:rsidRDefault="007E34E7" w:rsidP="00FA7097">
      <w:pPr>
        <w:rPr>
          <w:bCs/>
        </w:rPr>
      </w:pPr>
      <w:hyperlink r:id="rId571" w:history="1">
        <w:r>
          <w:rPr>
            <w:rStyle w:val="Hyperlink"/>
            <w:bCs/>
          </w:rPr>
          <w:t>R1-2402217</w:t>
        </w:r>
      </w:hyperlink>
      <w:r w:rsidR="00FA7097" w:rsidRPr="00FA7097">
        <w:rPr>
          <w:bCs/>
        </w:rPr>
        <w:tab/>
        <w:t>Draft CR on alignment on  parameter of PDCCH reception for scheduling initial PUSCH in NTN RACH-less handover</w:t>
      </w:r>
      <w:r w:rsidR="00FA7097" w:rsidRPr="00FA7097">
        <w:rPr>
          <w:bCs/>
        </w:rPr>
        <w:tab/>
        <w:t>vivo</w:t>
      </w:r>
    </w:p>
    <w:p w14:paraId="5CBB8C97" w14:textId="62511C99" w:rsidR="00FA7097" w:rsidRPr="00FA7097" w:rsidRDefault="007E34E7" w:rsidP="00FA7097">
      <w:pPr>
        <w:rPr>
          <w:bCs/>
        </w:rPr>
      </w:pPr>
      <w:hyperlink r:id="rId572" w:history="1">
        <w:r>
          <w:rPr>
            <w:rStyle w:val="Hyperlink"/>
            <w:bCs/>
          </w:rPr>
          <w:t>R1-2402310</w:t>
        </w:r>
      </w:hyperlink>
      <w:r w:rsidR="00FA7097" w:rsidRPr="00FA7097">
        <w:rPr>
          <w:bCs/>
        </w:rPr>
        <w:tab/>
        <w:t>Discussion on RAN4 LS for FR2 NTN</w:t>
      </w:r>
      <w:r w:rsidR="00FA7097" w:rsidRPr="00FA7097">
        <w:rPr>
          <w:bCs/>
        </w:rPr>
        <w:tab/>
        <w:t>OPPO</w:t>
      </w:r>
    </w:p>
    <w:p w14:paraId="220D5247" w14:textId="4344157E" w:rsidR="00FA7097" w:rsidRPr="00FA7097" w:rsidRDefault="007E34E7" w:rsidP="00FA7097">
      <w:pPr>
        <w:rPr>
          <w:bCs/>
        </w:rPr>
      </w:pPr>
      <w:hyperlink r:id="rId573" w:history="1">
        <w:r>
          <w:rPr>
            <w:rStyle w:val="Hyperlink"/>
            <w:bCs/>
          </w:rPr>
          <w:t>R1-2402606</w:t>
        </w:r>
      </w:hyperlink>
      <w:r w:rsidR="00FA7097" w:rsidRPr="00FA7097">
        <w:rPr>
          <w:bCs/>
        </w:rPr>
        <w:tab/>
        <w:t>Discussion on RAN4 LS on the system parameters for NTN above 10 GHz</w:t>
      </w:r>
      <w:r w:rsidR="00FA7097" w:rsidRPr="00FA7097">
        <w:rPr>
          <w:bCs/>
        </w:rPr>
        <w:tab/>
        <w:t>Ericsson</w:t>
      </w:r>
    </w:p>
    <w:p w14:paraId="741A23F7" w14:textId="7CA8CB9E" w:rsidR="00FA7097" w:rsidRPr="00FA7097" w:rsidRDefault="007E34E7" w:rsidP="00FA7097">
      <w:pPr>
        <w:rPr>
          <w:bCs/>
        </w:rPr>
      </w:pPr>
      <w:hyperlink r:id="rId574" w:history="1">
        <w:r>
          <w:rPr>
            <w:rStyle w:val="Hyperlink"/>
            <w:bCs/>
          </w:rPr>
          <w:t>R1-2402618</w:t>
        </w:r>
      </w:hyperlink>
      <w:r w:rsidR="00FA7097" w:rsidRPr="00FA7097">
        <w:rPr>
          <w:bCs/>
        </w:rPr>
        <w:tab/>
        <w:t>Further discussion on LS on the system parameters for NTN above 10 GHz</w:t>
      </w:r>
      <w:r w:rsidR="00FA7097" w:rsidRPr="00FA7097">
        <w:rPr>
          <w:bCs/>
        </w:rPr>
        <w:tab/>
        <w:t>ZTE</w:t>
      </w:r>
    </w:p>
    <w:p w14:paraId="29E2A116" w14:textId="61A71995" w:rsidR="00FA7097" w:rsidRPr="00FA7097" w:rsidRDefault="007E34E7" w:rsidP="00FA7097">
      <w:pPr>
        <w:rPr>
          <w:bCs/>
        </w:rPr>
      </w:pPr>
      <w:hyperlink r:id="rId575" w:history="1">
        <w:r>
          <w:rPr>
            <w:rStyle w:val="Hyperlink"/>
            <w:bCs/>
          </w:rPr>
          <w:t>R1-2402717</w:t>
        </w:r>
      </w:hyperlink>
      <w:r w:rsidR="00FA7097" w:rsidRPr="00FA7097">
        <w:rPr>
          <w:bCs/>
        </w:rPr>
        <w:tab/>
        <w:t>Correction on CORESET monitoring regarding RACH less HO</w:t>
      </w:r>
      <w:r w:rsidR="00FA7097" w:rsidRPr="00FA7097">
        <w:rPr>
          <w:bCs/>
        </w:rPr>
        <w:tab/>
        <w:t>ASUSTeK</w:t>
      </w:r>
    </w:p>
    <w:p w14:paraId="764A8143" w14:textId="7E3A9C2F" w:rsidR="00FA7097" w:rsidRPr="00FA7097" w:rsidRDefault="007E34E7" w:rsidP="00FA7097">
      <w:pPr>
        <w:rPr>
          <w:bCs/>
        </w:rPr>
      </w:pPr>
      <w:hyperlink r:id="rId576" w:history="1">
        <w:r>
          <w:rPr>
            <w:rStyle w:val="Hyperlink"/>
            <w:bCs/>
          </w:rPr>
          <w:t>R1-2403079</w:t>
        </w:r>
      </w:hyperlink>
      <w:r w:rsidR="00FA7097" w:rsidRPr="00FA7097">
        <w:rPr>
          <w:bCs/>
        </w:rPr>
        <w:tab/>
        <w:t>Further discussion on NR over NTN operation in frequency bands defined by FR2-NTN</w:t>
      </w:r>
      <w:r w:rsidR="00FA7097" w:rsidRPr="00FA7097">
        <w:rPr>
          <w:bCs/>
        </w:rPr>
        <w:tab/>
        <w:t>Nokia, Nokia Shanghai Bell</w:t>
      </w:r>
    </w:p>
    <w:p w14:paraId="234DD0FE" w14:textId="1E5D4BC7" w:rsidR="00FA7097" w:rsidRPr="00FA7097" w:rsidRDefault="007E34E7" w:rsidP="00FA7097">
      <w:pPr>
        <w:rPr>
          <w:bCs/>
        </w:rPr>
      </w:pPr>
      <w:hyperlink r:id="rId577" w:history="1">
        <w:r>
          <w:rPr>
            <w:rStyle w:val="Hyperlink"/>
            <w:bCs/>
          </w:rPr>
          <w:t>R1-2403083</w:t>
        </w:r>
      </w:hyperlink>
      <w:r w:rsidR="00FA7097" w:rsidRPr="00FA7097">
        <w:rPr>
          <w:bCs/>
        </w:rPr>
        <w:tab/>
        <w:t>Feature lead summary 1 on FR2-NTN discussions</w:t>
      </w:r>
      <w:r w:rsidR="00FA7097" w:rsidRPr="00FA7097">
        <w:rPr>
          <w:bCs/>
        </w:rPr>
        <w:tab/>
        <w:t>Moderator (Nokia)</w:t>
      </w:r>
    </w:p>
    <w:p w14:paraId="60E136A9" w14:textId="7EEEC8E8" w:rsidR="00FA7097" w:rsidRPr="00442D61" w:rsidRDefault="007E34E7" w:rsidP="00FA7097">
      <w:pPr>
        <w:rPr>
          <w:b/>
          <w:bCs/>
        </w:rPr>
      </w:pPr>
      <w:hyperlink r:id="rId578" w:history="1">
        <w:r>
          <w:rPr>
            <w:rStyle w:val="Hyperlink"/>
            <w:b/>
            <w:bCs/>
          </w:rPr>
          <w:t>R1-2403176</w:t>
        </w:r>
      </w:hyperlink>
      <w:r w:rsidR="00FA7097" w:rsidRPr="00442D61">
        <w:rPr>
          <w:b/>
          <w:bCs/>
        </w:rPr>
        <w:tab/>
        <w:t>Application time of Cell DRX in NTN</w:t>
      </w:r>
      <w:r w:rsidR="00FA7097" w:rsidRPr="00442D61">
        <w:rPr>
          <w:b/>
          <w:bCs/>
        </w:rPr>
        <w:tab/>
        <w:t>Qualcomm Incorporated</w:t>
      </w:r>
    </w:p>
    <w:p w14:paraId="3AFAE037" w14:textId="5AE88526" w:rsidR="00FA7097" w:rsidRPr="00FA7097" w:rsidRDefault="007E34E7" w:rsidP="00FA7097">
      <w:pPr>
        <w:rPr>
          <w:bCs/>
        </w:rPr>
      </w:pPr>
      <w:hyperlink r:id="rId579" w:history="1">
        <w:r>
          <w:rPr>
            <w:rStyle w:val="Hyperlink"/>
            <w:bCs/>
          </w:rPr>
          <w:t>R1-2403223</w:t>
        </w:r>
      </w:hyperlink>
      <w:r w:rsidR="00FA7097" w:rsidRPr="00FA7097">
        <w:rPr>
          <w:bCs/>
        </w:rPr>
        <w:tab/>
        <w:t>Discussion on FR2-NTN</w:t>
      </w:r>
      <w:r w:rsidR="00FA7097" w:rsidRPr="00FA7097">
        <w:rPr>
          <w:bCs/>
        </w:rPr>
        <w:tab/>
        <w:t>NTT DOCOMO, INC.</w:t>
      </w:r>
    </w:p>
    <w:p w14:paraId="45786A42" w14:textId="67604861" w:rsidR="00FA7097" w:rsidRPr="00FA7097" w:rsidRDefault="007E34E7" w:rsidP="00FA7097">
      <w:pPr>
        <w:rPr>
          <w:bCs/>
        </w:rPr>
      </w:pPr>
      <w:hyperlink r:id="rId580" w:history="1">
        <w:r>
          <w:rPr>
            <w:rStyle w:val="Hyperlink"/>
            <w:bCs/>
          </w:rPr>
          <w:t>R1-2403289</w:t>
        </w:r>
      </w:hyperlink>
      <w:r w:rsidR="00FA7097" w:rsidRPr="00FA7097">
        <w:rPr>
          <w:bCs/>
        </w:rPr>
        <w:tab/>
        <w:t>Discussion on RAN4 LS on FR2-NTN aspectshai</w:t>
      </w:r>
      <w:r w:rsidR="00FA7097" w:rsidRPr="00FA7097">
        <w:rPr>
          <w:bCs/>
        </w:rPr>
        <w:tab/>
        <w:t>Sharp</w:t>
      </w:r>
    </w:p>
    <w:p w14:paraId="37913C5F" w14:textId="14A3E46F" w:rsidR="00FA7097" w:rsidRPr="00FA7097" w:rsidRDefault="007E34E7" w:rsidP="00FA7097">
      <w:pPr>
        <w:rPr>
          <w:bCs/>
        </w:rPr>
      </w:pPr>
      <w:hyperlink r:id="rId581" w:history="1">
        <w:r>
          <w:rPr>
            <w:rStyle w:val="Hyperlink"/>
            <w:bCs/>
          </w:rPr>
          <w:t>R1-2403338</w:t>
        </w:r>
      </w:hyperlink>
      <w:r w:rsidR="00FA7097" w:rsidRPr="00FA7097">
        <w:rPr>
          <w:bCs/>
        </w:rPr>
        <w:tab/>
        <w:t>Discussion on measurement period requirements for UE location verification</w:t>
      </w:r>
      <w:r w:rsidR="00FA7097" w:rsidRPr="00FA7097">
        <w:rPr>
          <w:bCs/>
        </w:rPr>
        <w:tab/>
        <w:t>Huawei, HiSilicon</w:t>
      </w:r>
    </w:p>
    <w:p w14:paraId="1444EE01" w14:textId="1DE012A5" w:rsidR="00FA7097" w:rsidRPr="00FA7097" w:rsidRDefault="007E34E7" w:rsidP="00FA7097">
      <w:pPr>
        <w:rPr>
          <w:bCs/>
        </w:rPr>
      </w:pPr>
      <w:hyperlink r:id="rId582" w:history="1">
        <w:r>
          <w:rPr>
            <w:rStyle w:val="Hyperlink"/>
            <w:bCs/>
          </w:rPr>
          <w:t>R1-2403407</w:t>
        </w:r>
      </w:hyperlink>
      <w:r w:rsidR="00FA7097" w:rsidRPr="00FA7097">
        <w:rPr>
          <w:bCs/>
        </w:rPr>
        <w:tab/>
        <w:t>Draft CR for 38.213 on Introduction of FR2-NTN</w:t>
      </w:r>
      <w:r w:rsidR="00FA7097" w:rsidRPr="00FA7097">
        <w:rPr>
          <w:bCs/>
        </w:rPr>
        <w:tab/>
        <w:t>Ericsson</w:t>
      </w:r>
    </w:p>
    <w:p w14:paraId="336B595B" w14:textId="6FC3390E" w:rsidR="00FA7097" w:rsidRDefault="007E34E7" w:rsidP="00FA7097">
      <w:pPr>
        <w:rPr>
          <w:bCs/>
        </w:rPr>
      </w:pPr>
      <w:hyperlink r:id="rId583" w:history="1">
        <w:r>
          <w:rPr>
            <w:rStyle w:val="Hyperlink"/>
            <w:bCs/>
          </w:rPr>
          <w:t>R1-2403408</w:t>
        </w:r>
      </w:hyperlink>
      <w:r w:rsidR="00FA7097" w:rsidRPr="00FA7097">
        <w:rPr>
          <w:bCs/>
        </w:rPr>
        <w:tab/>
        <w:t>Draft CR for 38.214 on Introduction of FR2-NTN</w:t>
      </w:r>
      <w:r w:rsidR="00FA7097" w:rsidRPr="00FA7097">
        <w:rPr>
          <w:bCs/>
        </w:rPr>
        <w:tab/>
        <w:t>Ericsson</w:t>
      </w:r>
    </w:p>
    <w:p w14:paraId="22F14E6D" w14:textId="77777777" w:rsidR="00193C3B" w:rsidRDefault="00193C3B" w:rsidP="00FA7097">
      <w:pPr>
        <w:rPr>
          <w:bCs/>
        </w:rPr>
      </w:pPr>
    </w:p>
    <w:p w14:paraId="51C6DCEF" w14:textId="01C4B7F3" w:rsidR="00193C3B" w:rsidRPr="00193C3B" w:rsidRDefault="007E34E7" w:rsidP="00193C3B">
      <w:pPr>
        <w:rPr>
          <w:bCs/>
        </w:rPr>
      </w:pPr>
      <w:hyperlink r:id="rId584" w:history="1">
        <w:r>
          <w:rPr>
            <w:rStyle w:val="Hyperlink"/>
            <w:bCs/>
          </w:rPr>
          <w:t>R1-2403463</w:t>
        </w:r>
      </w:hyperlink>
      <w:r w:rsidR="00193C3B" w:rsidRPr="00193C3B">
        <w:rPr>
          <w:bCs/>
        </w:rPr>
        <w:tab/>
        <w:t>FL Summary #1: Maintenance on Rel-18 NR NTN</w:t>
      </w:r>
      <w:r w:rsidR="00193C3B" w:rsidRPr="00193C3B">
        <w:rPr>
          <w:bCs/>
        </w:rPr>
        <w:tab/>
        <w:t>Moderator (Thales)</w:t>
      </w:r>
    </w:p>
    <w:p w14:paraId="2EC6D100" w14:textId="74F5A5F8" w:rsidR="00193C3B" w:rsidRDefault="007E34E7" w:rsidP="00193C3B">
      <w:pPr>
        <w:rPr>
          <w:b/>
        </w:rPr>
      </w:pPr>
      <w:hyperlink r:id="rId585" w:history="1">
        <w:r>
          <w:rPr>
            <w:rStyle w:val="Hyperlink"/>
            <w:b/>
          </w:rPr>
          <w:t>R1-2403464</w:t>
        </w:r>
      </w:hyperlink>
      <w:r w:rsidR="00193C3B" w:rsidRPr="00193C3B">
        <w:rPr>
          <w:b/>
        </w:rPr>
        <w:tab/>
        <w:t>FL Summary #2: Maintenance on Rel-18 NR NTN</w:t>
      </w:r>
      <w:r w:rsidR="00193C3B" w:rsidRPr="00193C3B">
        <w:rPr>
          <w:b/>
        </w:rPr>
        <w:tab/>
        <w:t>Moderator (Thales)</w:t>
      </w:r>
    </w:p>
    <w:p w14:paraId="24C1FD94" w14:textId="2721E0F8" w:rsidR="00193C3B" w:rsidRPr="00193C3B" w:rsidRDefault="00442D61" w:rsidP="00193C3B">
      <w:pPr>
        <w:rPr>
          <w:bCs/>
        </w:rPr>
      </w:pPr>
      <w:r>
        <w:rPr>
          <w:bCs/>
        </w:rPr>
        <w:t>From Tuesday session</w:t>
      </w:r>
    </w:p>
    <w:p w14:paraId="073884EB" w14:textId="77777777" w:rsidR="00193C3B" w:rsidRPr="00193C3B" w:rsidRDefault="00193C3B" w:rsidP="00193C3B">
      <w:pPr>
        <w:rPr>
          <w:rFonts w:ascii="Times New Roman" w:hAnsi="Times New Roman"/>
          <w:bCs/>
          <w:lang w:eastAsia="x-none"/>
        </w:rPr>
      </w:pPr>
      <w:r w:rsidRPr="00193C3B">
        <w:rPr>
          <w:rFonts w:ascii="Times New Roman" w:hAnsi="Times New Roman"/>
          <w:bCs/>
          <w:highlight w:val="green"/>
          <w:lang w:eastAsia="x-none"/>
        </w:rPr>
        <w:t>Agreement</w:t>
      </w:r>
    </w:p>
    <w:p w14:paraId="1E4FD050" w14:textId="77777777" w:rsidR="00193C3B" w:rsidRPr="00193C3B" w:rsidRDefault="00193C3B" w:rsidP="00193C3B">
      <w:pPr>
        <w:rPr>
          <w:rFonts w:ascii="Times New Roman" w:hAnsi="Times New Roman"/>
          <w:lang w:eastAsia="x-none"/>
        </w:rPr>
      </w:pPr>
      <w:r w:rsidRPr="00193C3B">
        <w:rPr>
          <w:rFonts w:ascii="Times New Roman" w:hAnsi="Times New Roman"/>
          <w:lang w:eastAsia="x-none"/>
        </w:rPr>
        <w:t>The TP below is endorsed for alignment correction for</w:t>
      </w:r>
      <w:r w:rsidRPr="00193C3B">
        <w:rPr>
          <w:rFonts w:ascii="Times New Roman" w:hAnsi="Times New Roman"/>
        </w:rPr>
        <w:t xml:space="preserve"> </w:t>
      </w:r>
      <w:r w:rsidRPr="00193C3B">
        <w:rPr>
          <w:rFonts w:ascii="Times New Roman" w:hAnsi="Times New Roman"/>
          <w:lang w:eastAsia="x-none"/>
        </w:rPr>
        <w:t>TS38.213 to align with TS 38.331:</w:t>
      </w:r>
    </w:p>
    <w:p w14:paraId="76F75597" w14:textId="77777777" w:rsidR="00193C3B" w:rsidRPr="00193C3B" w:rsidRDefault="00193C3B" w:rsidP="00193C3B">
      <w:pPr>
        <w:rPr>
          <w:lang w:eastAsia="x-none"/>
        </w:rPr>
      </w:pPr>
    </w:p>
    <w:tbl>
      <w:tblPr>
        <w:tblW w:w="5000" w:type="pct"/>
        <w:tblCellMar>
          <w:left w:w="42" w:type="dxa"/>
          <w:right w:w="42" w:type="dxa"/>
        </w:tblCellMar>
        <w:tblLook w:val="04A0" w:firstRow="1" w:lastRow="0" w:firstColumn="1" w:lastColumn="0" w:noHBand="0" w:noVBand="1"/>
      </w:tblPr>
      <w:tblGrid>
        <w:gridCol w:w="2694"/>
        <w:gridCol w:w="7763"/>
      </w:tblGrid>
      <w:tr w:rsidR="00193C3B" w:rsidRPr="00193C3B" w14:paraId="1BF23725" w14:textId="77777777" w:rsidTr="00442D61">
        <w:trPr>
          <w:trHeight w:val="90"/>
        </w:trPr>
        <w:tc>
          <w:tcPr>
            <w:tcW w:w="1288" w:type="pct"/>
            <w:tcBorders>
              <w:top w:val="single" w:sz="4" w:space="0" w:color="auto"/>
              <w:left w:val="single" w:sz="4" w:space="0" w:color="auto"/>
            </w:tcBorders>
          </w:tcPr>
          <w:p w14:paraId="099B7B78" w14:textId="77777777" w:rsidR="00193C3B" w:rsidRPr="00193C3B" w:rsidRDefault="00193C3B" w:rsidP="00193C3B">
            <w:pPr>
              <w:tabs>
                <w:tab w:val="right" w:pos="2184"/>
              </w:tabs>
              <w:suppressAutoHyphens/>
              <w:spacing w:line="254" w:lineRule="auto"/>
              <w:rPr>
                <w:rFonts w:ascii="Arial" w:eastAsia="MS Mincho" w:hAnsi="Arial" w:cs="Arial"/>
                <w:b/>
                <w:sz w:val="16"/>
                <w:szCs w:val="16"/>
              </w:rPr>
            </w:pPr>
            <w:r w:rsidRPr="00193C3B">
              <w:rPr>
                <w:rFonts w:ascii="Arial" w:eastAsia="MS Mincho" w:hAnsi="Arial" w:cs="Arial"/>
                <w:b/>
                <w:sz w:val="16"/>
                <w:szCs w:val="16"/>
              </w:rPr>
              <w:t>Reason for change:</w:t>
            </w:r>
          </w:p>
        </w:tc>
        <w:tc>
          <w:tcPr>
            <w:tcW w:w="3712" w:type="pct"/>
            <w:tcBorders>
              <w:top w:val="single" w:sz="4" w:space="0" w:color="auto"/>
              <w:right w:val="single" w:sz="4" w:space="0" w:color="auto"/>
            </w:tcBorders>
            <w:shd w:val="pct30" w:color="FFFF00" w:fill="auto"/>
          </w:tcPr>
          <w:p w14:paraId="2CDC5694" w14:textId="77777777" w:rsidR="00193C3B" w:rsidRPr="00193C3B" w:rsidRDefault="00193C3B" w:rsidP="00193C3B">
            <w:pPr>
              <w:suppressAutoHyphens/>
              <w:spacing w:afterLines="50" w:after="120" w:line="254" w:lineRule="auto"/>
              <w:rPr>
                <w:rFonts w:ascii="Arial" w:eastAsia="MS Mincho" w:hAnsi="Arial" w:cs="Arial"/>
                <w:sz w:val="16"/>
                <w:szCs w:val="16"/>
                <w:lang w:eastAsia="zh-CN"/>
              </w:rPr>
            </w:pPr>
            <w:r w:rsidRPr="00193C3B">
              <w:rPr>
                <w:rFonts w:ascii="Arial" w:eastAsia="MS Mincho" w:hAnsi="Arial" w:cs="Arial"/>
                <w:iCs/>
                <w:sz w:val="16"/>
                <w:szCs w:val="16"/>
                <w:lang w:val="en-US" w:eastAsia="zh-CN"/>
              </w:rPr>
              <w:t>According to the latest draft TS38.331 v18.1.0 after RAN#103, the RRC parameter dg-beam in RACH-less HO has been replaced by ssb-Index. Correspondingly, in TS38.213 section 22.2, the description of PDCCH reception for scheduling initial PUSCH in NTN RACH-less handover should be updated.</w:t>
            </w:r>
          </w:p>
        </w:tc>
      </w:tr>
      <w:tr w:rsidR="00193C3B" w:rsidRPr="00193C3B" w14:paraId="1032509E" w14:textId="77777777" w:rsidTr="00442D61">
        <w:tc>
          <w:tcPr>
            <w:tcW w:w="1288" w:type="pct"/>
            <w:tcBorders>
              <w:left w:val="single" w:sz="4" w:space="0" w:color="auto"/>
            </w:tcBorders>
          </w:tcPr>
          <w:p w14:paraId="74BE2119" w14:textId="77777777" w:rsidR="00193C3B" w:rsidRPr="00193C3B" w:rsidRDefault="00193C3B" w:rsidP="00193C3B">
            <w:pPr>
              <w:tabs>
                <w:tab w:val="right" w:pos="2184"/>
              </w:tabs>
              <w:suppressAutoHyphens/>
              <w:spacing w:line="254" w:lineRule="auto"/>
              <w:rPr>
                <w:rFonts w:ascii="Arial" w:eastAsia="MS Mincho" w:hAnsi="Arial" w:cs="Arial"/>
                <w:b/>
                <w:sz w:val="16"/>
                <w:szCs w:val="16"/>
              </w:rPr>
            </w:pPr>
            <w:r w:rsidRPr="00193C3B">
              <w:rPr>
                <w:rFonts w:ascii="Arial" w:eastAsia="MS Mincho" w:hAnsi="Arial" w:cs="Arial"/>
                <w:b/>
                <w:sz w:val="16"/>
                <w:szCs w:val="16"/>
              </w:rPr>
              <w:t>Summary of change:</w:t>
            </w:r>
          </w:p>
        </w:tc>
        <w:tc>
          <w:tcPr>
            <w:tcW w:w="3712" w:type="pct"/>
            <w:tcBorders>
              <w:right w:val="single" w:sz="4" w:space="0" w:color="auto"/>
            </w:tcBorders>
            <w:shd w:val="pct30" w:color="FFFF00" w:fill="auto"/>
          </w:tcPr>
          <w:p w14:paraId="3D08A86E" w14:textId="77777777" w:rsidR="00193C3B" w:rsidRPr="00193C3B" w:rsidRDefault="00193C3B" w:rsidP="00193C3B">
            <w:pPr>
              <w:suppressAutoHyphens/>
              <w:spacing w:line="254" w:lineRule="auto"/>
              <w:rPr>
                <w:rFonts w:ascii="Arial" w:eastAsia="MS Mincho" w:hAnsi="Arial" w:cs="Arial"/>
                <w:sz w:val="16"/>
                <w:szCs w:val="16"/>
                <w:lang w:val="en-US" w:eastAsia="zh-CN"/>
              </w:rPr>
            </w:pPr>
            <w:r w:rsidRPr="00193C3B">
              <w:rPr>
                <w:rFonts w:ascii="Arial" w:eastAsia="MS Mincho" w:hAnsi="Arial" w:cs="Arial"/>
                <w:iCs/>
                <w:sz w:val="16"/>
                <w:szCs w:val="16"/>
                <w:lang w:val="en-US" w:eastAsia="zh-CN"/>
              </w:rPr>
              <w:t>Replace dg-beam with ssb-Index to align with TS 38.331.</w:t>
            </w:r>
          </w:p>
        </w:tc>
      </w:tr>
      <w:tr w:rsidR="00193C3B" w:rsidRPr="00193C3B" w14:paraId="297DF649" w14:textId="77777777" w:rsidTr="00442D61">
        <w:tc>
          <w:tcPr>
            <w:tcW w:w="1288" w:type="pct"/>
            <w:tcBorders>
              <w:left w:val="single" w:sz="4" w:space="0" w:color="auto"/>
              <w:bottom w:val="single" w:sz="4" w:space="0" w:color="auto"/>
            </w:tcBorders>
          </w:tcPr>
          <w:p w14:paraId="66BF2CFD" w14:textId="77777777" w:rsidR="00193C3B" w:rsidRPr="00193C3B" w:rsidRDefault="00193C3B" w:rsidP="00193C3B">
            <w:pPr>
              <w:tabs>
                <w:tab w:val="right" w:pos="2184"/>
              </w:tabs>
              <w:suppressAutoHyphens/>
              <w:spacing w:line="254" w:lineRule="auto"/>
              <w:rPr>
                <w:rFonts w:ascii="Arial" w:eastAsia="MS Mincho" w:hAnsi="Arial" w:cs="Arial"/>
                <w:b/>
                <w:sz w:val="16"/>
                <w:szCs w:val="16"/>
              </w:rPr>
            </w:pPr>
            <w:r w:rsidRPr="00193C3B">
              <w:rPr>
                <w:rFonts w:ascii="Arial" w:eastAsia="MS Mincho" w:hAnsi="Arial" w:cs="Arial"/>
                <w:b/>
                <w:sz w:val="16"/>
                <w:szCs w:val="16"/>
              </w:rPr>
              <w:lastRenderedPageBreak/>
              <w:t>Consequences if not approved:</w:t>
            </w:r>
          </w:p>
        </w:tc>
        <w:tc>
          <w:tcPr>
            <w:tcW w:w="3712" w:type="pct"/>
            <w:tcBorders>
              <w:bottom w:val="single" w:sz="4" w:space="0" w:color="auto"/>
              <w:right w:val="single" w:sz="4" w:space="0" w:color="auto"/>
            </w:tcBorders>
            <w:shd w:val="pct30" w:color="FFFF00" w:fill="auto"/>
          </w:tcPr>
          <w:p w14:paraId="4F2DC225" w14:textId="77777777" w:rsidR="00193C3B" w:rsidRPr="00193C3B" w:rsidRDefault="00193C3B" w:rsidP="00193C3B">
            <w:pPr>
              <w:suppressAutoHyphens/>
              <w:spacing w:line="254" w:lineRule="auto"/>
              <w:rPr>
                <w:rFonts w:ascii="Arial" w:eastAsia="MS Mincho" w:hAnsi="Arial" w:cs="Arial"/>
                <w:sz w:val="16"/>
                <w:szCs w:val="16"/>
                <w:lang w:val="en-US" w:eastAsia="zh-CN"/>
              </w:rPr>
            </w:pPr>
            <w:r w:rsidRPr="00193C3B">
              <w:rPr>
                <w:rFonts w:ascii="Arial" w:eastAsia="MS Mincho" w:hAnsi="Arial" w:cs="Arial"/>
                <w:sz w:val="16"/>
                <w:szCs w:val="16"/>
                <w:lang w:val="en-US" w:eastAsia="zh-CN"/>
              </w:rPr>
              <w:t>Inconsistent parameter names for the reference SSB used for determining the QCL assumption of PDCCH for scheduling initial PUSCH in NTN RACH-less handover between TS38.213 v18.2.0 and TS38.331 v18.1.0.</w:t>
            </w:r>
          </w:p>
        </w:tc>
      </w:tr>
    </w:tbl>
    <w:p w14:paraId="14AA00D7" w14:textId="77777777" w:rsidR="00193C3B" w:rsidRPr="00442D61" w:rsidRDefault="00193C3B" w:rsidP="00442D61">
      <w:pPr>
        <w:jc w:val="center"/>
        <w:rPr>
          <w:color w:val="FF0000"/>
        </w:rPr>
      </w:pPr>
      <w:r w:rsidRPr="00442D61">
        <w:rPr>
          <w:color w:val="FF0000"/>
        </w:rPr>
        <w:t>&lt; Start of change request &gt;</w:t>
      </w: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457"/>
      </w:tblGrid>
      <w:tr w:rsidR="00193C3B" w:rsidRPr="00193C3B" w14:paraId="78D2C5B1" w14:textId="77777777" w:rsidTr="00442D61">
        <w:tc>
          <w:tcPr>
            <w:tcW w:w="5000" w:type="pct"/>
            <w:shd w:val="clear" w:color="auto" w:fill="auto"/>
          </w:tcPr>
          <w:p w14:paraId="58EF0641" w14:textId="77777777" w:rsidR="00193C3B" w:rsidRPr="00442D61" w:rsidRDefault="00193C3B" w:rsidP="00442D61">
            <w:pPr>
              <w:rPr>
                <w:rFonts w:ascii="Arial" w:hAnsi="Arial" w:cs="Arial"/>
                <w:b/>
                <w:bCs/>
                <w:sz w:val="16"/>
                <w:szCs w:val="16"/>
              </w:rPr>
            </w:pPr>
            <w:r w:rsidRPr="00442D61">
              <w:rPr>
                <w:rFonts w:ascii="Arial" w:hAnsi="Arial" w:cs="Arial"/>
                <w:b/>
                <w:bCs/>
                <w:sz w:val="16"/>
                <w:szCs w:val="16"/>
              </w:rPr>
              <w:t>22.2</w:t>
            </w:r>
            <w:r w:rsidRPr="00442D61">
              <w:rPr>
                <w:rFonts w:ascii="Arial" w:hAnsi="Arial" w:cs="Arial"/>
                <w:b/>
                <w:bCs/>
                <w:sz w:val="16"/>
                <w:szCs w:val="16"/>
              </w:rPr>
              <w:tab/>
              <w:t>Dynamic-grant PUSCH transmission</w:t>
            </w:r>
          </w:p>
          <w:p w14:paraId="146EC6F1" w14:textId="59C05267" w:rsidR="00193C3B" w:rsidRPr="00193C3B" w:rsidRDefault="00193C3B" w:rsidP="00442D61">
            <w:pPr>
              <w:rPr>
                <w:rFonts w:ascii="Arial" w:hAnsi="Arial" w:cs="Arial"/>
                <w:sz w:val="16"/>
                <w:szCs w:val="16"/>
                <w:lang w:eastAsia="x-none"/>
              </w:rPr>
            </w:pPr>
            <w:r w:rsidRPr="00193C3B">
              <w:rPr>
                <w:rFonts w:ascii="Arial" w:hAnsi="Arial" w:cs="Arial"/>
                <w:sz w:val="16"/>
                <w:szCs w:val="16"/>
                <w:lang w:eastAsia="zh-CN"/>
              </w:rPr>
              <w:t xml:space="preserve">If </w:t>
            </w:r>
            <w:ins w:id="306" w:author="vivo-Yong Wang" w:date="2024-03-29T16:02:00Z">
              <w:r w:rsidRPr="00193C3B">
                <w:rPr>
                  <w:rFonts w:ascii="Arial" w:hAnsi="Arial" w:cs="Arial"/>
                  <w:i/>
                  <w:sz w:val="16"/>
                  <w:szCs w:val="16"/>
                  <w:lang w:eastAsia="zh-CN"/>
                </w:rPr>
                <w:t>ssb</w:t>
              </w:r>
            </w:ins>
            <w:r w:rsidRPr="00193C3B">
              <w:rPr>
                <w:rFonts w:ascii="Arial" w:hAnsi="Arial" w:cs="Arial"/>
                <w:i/>
                <w:sz w:val="16"/>
                <w:szCs w:val="16"/>
                <w:lang w:eastAsia="zh-CN"/>
              </w:rPr>
              <w:t>-</w:t>
            </w:r>
            <w:ins w:id="307" w:author="vivo-Yong Wang" w:date="2024-03-29T16:02:00Z">
              <w:r w:rsidRPr="00193C3B">
                <w:rPr>
                  <w:rFonts w:ascii="Arial" w:hAnsi="Arial" w:cs="Arial"/>
                  <w:i/>
                  <w:sz w:val="16"/>
                  <w:szCs w:val="16"/>
                  <w:lang w:eastAsia="zh-CN"/>
                </w:rPr>
                <w:t>Index</w:t>
              </w:r>
            </w:ins>
            <w:del w:id="308" w:author="vivo-Yong Wang" w:date="2024-03-29T16:02:00Z">
              <w:r w:rsidRPr="00193C3B" w:rsidDel="00B82EED">
                <w:rPr>
                  <w:rFonts w:ascii="Arial" w:hAnsi="Arial" w:cs="Arial"/>
                  <w:i/>
                  <w:sz w:val="16"/>
                  <w:szCs w:val="16"/>
                  <w:lang w:eastAsia="zh-CN"/>
                </w:rPr>
                <w:delText>dg-beam</w:delText>
              </w:r>
            </w:del>
            <w:r w:rsidRPr="00193C3B">
              <w:rPr>
                <w:rFonts w:ascii="Arial" w:hAnsi="Arial" w:cs="Arial"/>
                <w:sz w:val="16"/>
                <w:szCs w:val="16"/>
                <w:lang w:eastAsia="zh-CN"/>
              </w:rPr>
              <w:t xml:space="preserve"> is provided in </w:t>
            </w:r>
            <w:r w:rsidRPr="00193C3B">
              <w:rPr>
                <w:rFonts w:ascii="Arial" w:hAnsi="Arial" w:cs="Arial"/>
                <w:i/>
                <w:sz w:val="16"/>
                <w:szCs w:val="16"/>
                <w:lang w:eastAsia="zh-CN"/>
              </w:rPr>
              <w:t>RACH-LessHO,</w:t>
            </w:r>
            <w:r w:rsidRPr="00193C3B">
              <w:rPr>
                <w:rFonts w:ascii="Arial" w:hAnsi="Arial" w:cs="Arial"/>
                <w:bCs/>
                <w:iCs/>
                <w:sz w:val="16"/>
                <w:szCs w:val="16"/>
              </w:rPr>
              <w:t xml:space="preserve"> the UE may assume that </w:t>
            </w:r>
            <w:r w:rsidRPr="00193C3B">
              <w:rPr>
                <w:rFonts w:ascii="Arial" w:hAnsi="Arial" w:cs="Arial"/>
                <w:sz w:val="16"/>
                <w:szCs w:val="16"/>
              </w:rPr>
              <w:t xml:space="preserve">the DM-RS antenna port associated with the PDCCH receptions for scheduling initial PUSCH transmission and the SS/PBCH block indicated by </w:t>
            </w:r>
            <w:ins w:id="309" w:author="vivo-Yong Wang" w:date="2024-03-29T16:03:00Z">
              <w:r w:rsidRPr="00193C3B">
                <w:rPr>
                  <w:rFonts w:ascii="Arial" w:hAnsi="Arial" w:cs="Arial"/>
                  <w:i/>
                  <w:sz w:val="16"/>
                  <w:szCs w:val="16"/>
                  <w:lang w:eastAsia="zh-CN"/>
                </w:rPr>
                <w:t>ssb</w:t>
              </w:r>
            </w:ins>
            <w:r w:rsidRPr="00193C3B">
              <w:rPr>
                <w:rFonts w:ascii="Arial" w:hAnsi="Arial" w:cs="Arial"/>
                <w:i/>
                <w:sz w:val="16"/>
                <w:szCs w:val="16"/>
                <w:lang w:eastAsia="zh-CN"/>
              </w:rPr>
              <w:t>-</w:t>
            </w:r>
            <w:ins w:id="310" w:author="vivo-Yong Wang" w:date="2024-03-29T16:03:00Z">
              <w:r w:rsidRPr="00193C3B">
                <w:rPr>
                  <w:rFonts w:ascii="Arial" w:hAnsi="Arial" w:cs="Arial"/>
                  <w:i/>
                  <w:sz w:val="16"/>
                  <w:szCs w:val="16"/>
                  <w:lang w:eastAsia="zh-CN"/>
                </w:rPr>
                <w:t>Index</w:t>
              </w:r>
            </w:ins>
            <w:del w:id="311" w:author="vivo-Yong Wang" w:date="2024-03-29T16:03:00Z">
              <w:r w:rsidRPr="00193C3B" w:rsidDel="005C581A">
                <w:rPr>
                  <w:rFonts w:ascii="Arial" w:hAnsi="Arial" w:cs="Arial"/>
                  <w:i/>
                  <w:sz w:val="16"/>
                  <w:szCs w:val="16"/>
                  <w:lang w:eastAsia="zh-CN"/>
                </w:rPr>
                <w:delText>dg-beam</w:delText>
              </w:r>
            </w:del>
            <w:r w:rsidRPr="00193C3B">
              <w:rPr>
                <w:rFonts w:ascii="Arial" w:hAnsi="Arial" w:cs="Arial"/>
                <w:i/>
                <w:sz w:val="16"/>
                <w:szCs w:val="16"/>
                <w:lang w:eastAsia="zh-CN"/>
              </w:rPr>
              <w:t xml:space="preserve"> </w:t>
            </w:r>
            <w:r w:rsidRPr="00193C3B">
              <w:rPr>
                <w:rFonts w:ascii="Arial" w:hAnsi="Arial" w:cs="Arial"/>
                <w:sz w:val="16"/>
                <w:szCs w:val="16"/>
              </w:rPr>
              <w:t>are quasi co-located with respect to average gain and quasi co-location 'typeA' or 'typeD' properties</w:t>
            </w:r>
            <w:r w:rsidRPr="00193C3B">
              <w:rPr>
                <w:rFonts w:ascii="Arial" w:hAnsi="Arial" w:cs="Arial"/>
                <w:kern w:val="2"/>
                <w:sz w:val="16"/>
                <w:szCs w:val="16"/>
                <w:lang w:eastAsia="zh-CN"/>
              </w:rPr>
              <w:t>.</w:t>
            </w:r>
          </w:p>
        </w:tc>
      </w:tr>
    </w:tbl>
    <w:p w14:paraId="48F715B4" w14:textId="77777777" w:rsidR="00193C3B" w:rsidRPr="00442D61" w:rsidRDefault="00193C3B" w:rsidP="00442D61">
      <w:pPr>
        <w:jc w:val="center"/>
        <w:rPr>
          <w:rFonts w:ascii="Times New Roman" w:hAnsi="Times New Roman"/>
          <w:color w:val="FF0000"/>
        </w:rPr>
      </w:pPr>
      <w:r w:rsidRPr="00442D61">
        <w:rPr>
          <w:rFonts w:ascii="Times New Roman" w:hAnsi="Times New Roman"/>
          <w:color w:val="FF0000"/>
        </w:rPr>
        <w:t>&lt;End of change request&gt;</w:t>
      </w:r>
    </w:p>
    <w:p w14:paraId="4A0884B7" w14:textId="77777777" w:rsidR="00193C3B" w:rsidRPr="00442D61" w:rsidRDefault="00193C3B" w:rsidP="00442D61">
      <w:pPr>
        <w:rPr>
          <w:rFonts w:ascii="Times New Roman" w:hAnsi="Times New Roman"/>
          <w:bCs/>
        </w:rPr>
      </w:pPr>
    </w:p>
    <w:p w14:paraId="57CF5E25" w14:textId="5B885705" w:rsidR="00193C3B" w:rsidRPr="00442D61" w:rsidRDefault="007E34E7" w:rsidP="00442D61">
      <w:pPr>
        <w:rPr>
          <w:rFonts w:ascii="Times New Roman" w:hAnsi="Times New Roman"/>
          <w:b/>
          <w:bCs/>
        </w:rPr>
      </w:pPr>
      <w:hyperlink r:id="rId586" w:history="1">
        <w:r>
          <w:rPr>
            <w:rStyle w:val="Hyperlink"/>
            <w:rFonts w:ascii="Times New Roman" w:hAnsi="Times New Roman"/>
            <w:b/>
            <w:bCs/>
          </w:rPr>
          <w:t>R1-2403591</w:t>
        </w:r>
      </w:hyperlink>
      <w:r w:rsidR="00193C3B" w:rsidRPr="00442D61">
        <w:rPr>
          <w:rFonts w:ascii="Times New Roman" w:hAnsi="Times New Roman"/>
          <w:b/>
          <w:bCs/>
        </w:rPr>
        <w:tab/>
        <w:t>Correction on CORESET monitoring regarding RACH less HO</w:t>
      </w:r>
      <w:r w:rsidR="00193C3B" w:rsidRPr="00442D61">
        <w:rPr>
          <w:rFonts w:ascii="Times New Roman" w:hAnsi="Times New Roman"/>
          <w:b/>
          <w:bCs/>
        </w:rPr>
        <w:tab/>
        <w:t>Moderator (Thales)</w:t>
      </w:r>
    </w:p>
    <w:p w14:paraId="5718050B" w14:textId="77777777" w:rsidR="00193C3B" w:rsidRPr="00442D61" w:rsidRDefault="00193C3B" w:rsidP="00442D61">
      <w:pPr>
        <w:rPr>
          <w:rFonts w:ascii="Times New Roman" w:hAnsi="Times New Roman"/>
          <w:bCs/>
        </w:rPr>
      </w:pPr>
      <w:r w:rsidRPr="00442D61">
        <w:rPr>
          <w:rFonts w:ascii="Times New Roman" w:hAnsi="Times New Roman"/>
          <w:bCs/>
          <w:highlight w:val="green"/>
        </w:rPr>
        <w:t>Agreement</w:t>
      </w:r>
    </w:p>
    <w:p w14:paraId="4F86630B" w14:textId="77777777" w:rsidR="00193C3B" w:rsidRPr="00442D61" w:rsidRDefault="00193C3B" w:rsidP="00442D61">
      <w:pPr>
        <w:rPr>
          <w:rFonts w:ascii="Times New Roman" w:hAnsi="Times New Roman"/>
        </w:rPr>
      </w:pPr>
      <w:r w:rsidRPr="00442D61">
        <w:rPr>
          <w:rFonts w:ascii="Times New Roman" w:hAnsi="Times New Roman"/>
        </w:rPr>
        <w:t>The TP below is endorsed as editorial correction for the TS38.213 editor’s alignment CR.</w:t>
      </w:r>
    </w:p>
    <w:tbl>
      <w:tblPr>
        <w:tblW w:w="5000" w:type="pct"/>
        <w:tblLayout w:type="fixed"/>
        <w:tblCellMar>
          <w:left w:w="42" w:type="dxa"/>
          <w:right w:w="42" w:type="dxa"/>
        </w:tblCellMar>
        <w:tblLook w:val="0000" w:firstRow="0" w:lastRow="0" w:firstColumn="0" w:lastColumn="0" w:noHBand="0" w:noVBand="0"/>
      </w:tblPr>
      <w:tblGrid>
        <w:gridCol w:w="2405"/>
        <w:gridCol w:w="8052"/>
      </w:tblGrid>
      <w:tr w:rsidR="00193C3B" w:rsidRPr="00193C3B" w14:paraId="0F5444E6" w14:textId="77777777" w:rsidTr="00843660">
        <w:tc>
          <w:tcPr>
            <w:tcW w:w="1150" w:type="pct"/>
            <w:tcBorders>
              <w:top w:val="single" w:sz="4" w:space="0" w:color="auto"/>
              <w:left w:val="single" w:sz="4" w:space="0" w:color="auto"/>
            </w:tcBorders>
          </w:tcPr>
          <w:p w14:paraId="1A788655" w14:textId="77777777" w:rsidR="00193C3B" w:rsidRPr="00193C3B" w:rsidRDefault="00193C3B" w:rsidP="00193C3B">
            <w:pPr>
              <w:tabs>
                <w:tab w:val="right" w:pos="2184"/>
              </w:tabs>
              <w:suppressAutoHyphens/>
              <w:spacing w:line="254" w:lineRule="auto"/>
              <w:rPr>
                <w:rFonts w:ascii="Arial" w:eastAsia="MS Mincho" w:hAnsi="Arial" w:cs="Arial"/>
                <w:b/>
                <w:i/>
                <w:noProof/>
                <w:sz w:val="16"/>
                <w:szCs w:val="16"/>
              </w:rPr>
            </w:pPr>
            <w:r w:rsidRPr="00193C3B">
              <w:rPr>
                <w:rFonts w:ascii="Arial" w:eastAsia="MS Mincho" w:hAnsi="Arial" w:cs="Arial"/>
                <w:b/>
                <w:i/>
                <w:noProof/>
                <w:sz w:val="16"/>
                <w:szCs w:val="16"/>
              </w:rPr>
              <w:t>Reason for change:</w:t>
            </w:r>
          </w:p>
        </w:tc>
        <w:tc>
          <w:tcPr>
            <w:tcW w:w="3850" w:type="pct"/>
            <w:tcBorders>
              <w:top w:val="single" w:sz="4" w:space="0" w:color="auto"/>
              <w:right w:val="single" w:sz="4" w:space="0" w:color="auto"/>
            </w:tcBorders>
            <w:shd w:val="pct30" w:color="FFFF00" w:fill="auto"/>
          </w:tcPr>
          <w:p w14:paraId="1CC6210E" w14:textId="77777777" w:rsidR="00193C3B" w:rsidRPr="00193C3B" w:rsidRDefault="00193C3B" w:rsidP="00193C3B">
            <w:pPr>
              <w:rPr>
                <w:rFonts w:ascii="Arial" w:eastAsia="DFKai-SB" w:hAnsi="Arial" w:cs="Arial"/>
                <w:sz w:val="16"/>
                <w:szCs w:val="16"/>
                <w:lang w:val="en-US" w:eastAsia="zh-TW"/>
              </w:rPr>
            </w:pPr>
            <w:r w:rsidRPr="00193C3B">
              <w:rPr>
                <w:rFonts w:ascii="Arial" w:eastAsia="DFKai-SB" w:hAnsi="Arial" w:cs="Arial"/>
                <w:sz w:val="16"/>
                <w:szCs w:val="16"/>
                <w:lang w:val="en-US" w:eastAsia="zh-TW"/>
              </w:rPr>
              <w:t xml:space="preserve">According to agreement in RAN2 #124 meeting below, the UE starts to monitor PDCCH according to the selected SSB from </w:t>
            </w:r>
            <w:r w:rsidRPr="00193C3B">
              <w:rPr>
                <w:rFonts w:ascii="Arial" w:hAnsi="Arial" w:cs="Arial"/>
                <w:sz w:val="16"/>
                <w:szCs w:val="16"/>
                <w:lang w:eastAsia="ko-KR"/>
              </w:rPr>
              <w:t>RACH-less HO configuration after initial UL transmission.</w:t>
            </w:r>
          </w:p>
          <w:p w14:paraId="77EED612" w14:textId="77777777" w:rsidR="00193C3B" w:rsidRPr="00193C3B" w:rsidRDefault="00193C3B" w:rsidP="00193C3B">
            <w:pPr>
              <w:jc w:val="both"/>
              <w:rPr>
                <w:rFonts w:ascii="Arial" w:hAnsi="Arial" w:cs="Arial"/>
                <w:sz w:val="16"/>
                <w:szCs w:val="16"/>
                <w:lang w:eastAsia="zh-CN"/>
              </w:rPr>
            </w:pPr>
            <w:r w:rsidRPr="00193C3B">
              <w:rPr>
                <w:rFonts w:ascii="Arial" w:hAnsi="Arial" w:cs="Arial"/>
                <w:sz w:val="16"/>
                <w:szCs w:val="16"/>
                <w:highlight w:val="green"/>
                <w:lang w:eastAsia="zh-CN"/>
              </w:rPr>
              <w:t>Agreements</w:t>
            </w:r>
          </w:p>
          <w:p w14:paraId="20977564" w14:textId="77777777" w:rsidR="00193C3B" w:rsidRPr="00193C3B" w:rsidRDefault="00193C3B" w:rsidP="00193C3B">
            <w:pPr>
              <w:ind w:leftChars="100" w:left="419" w:hangingChars="137" w:hanging="219"/>
              <w:jc w:val="both"/>
              <w:rPr>
                <w:rFonts w:ascii="Arial" w:hAnsi="Arial" w:cs="Arial"/>
                <w:sz w:val="16"/>
                <w:szCs w:val="16"/>
                <w:lang w:eastAsia="ko-KR"/>
              </w:rPr>
            </w:pPr>
            <w:r w:rsidRPr="00193C3B">
              <w:rPr>
                <w:rFonts w:ascii="Arial" w:hAnsi="Arial" w:cs="Arial"/>
                <w:sz w:val="16"/>
                <w:szCs w:val="16"/>
                <w:lang w:eastAsia="ko-KR"/>
              </w:rPr>
              <w:t>1.</w:t>
            </w:r>
            <w:r w:rsidRPr="00193C3B">
              <w:rPr>
                <w:rFonts w:ascii="Arial" w:hAnsi="Arial" w:cs="Arial"/>
                <w:sz w:val="16"/>
                <w:szCs w:val="16"/>
                <w:lang w:eastAsia="ko-KR"/>
              </w:rPr>
              <w:tab/>
              <w:t>…</w:t>
            </w:r>
          </w:p>
          <w:p w14:paraId="6D7F32C0" w14:textId="77777777" w:rsidR="00193C3B" w:rsidRPr="00193C3B" w:rsidRDefault="00193C3B" w:rsidP="00193C3B">
            <w:pPr>
              <w:ind w:leftChars="100" w:left="419" w:hangingChars="137" w:hanging="219"/>
              <w:jc w:val="both"/>
              <w:rPr>
                <w:rFonts w:ascii="Arial" w:hAnsi="Arial" w:cs="Arial"/>
                <w:sz w:val="16"/>
                <w:szCs w:val="16"/>
                <w:lang w:eastAsia="ko-KR"/>
              </w:rPr>
            </w:pPr>
            <w:r w:rsidRPr="00193C3B">
              <w:rPr>
                <w:rFonts w:ascii="Arial" w:hAnsi="Arial" w:cs="Arial"/>
                <w:sz w:val="16"/>
                <w:szCs w:val="16"/>
                <w:lang w:eastAsia="ko-KR"/>
              </w:rPr>
              <w:t>6.</w:t>
            </w:r>
            <w:r w:rsidRPr="00193C3B">
              <w:rPr>
                <w:rFonts w:ascii="Arial" w:hAnsi="Arial" w:cs="Arial"/>
                <w:sz w:val="16"/>
                <w:szCs w:val="16"/>
                <w:lang w:eastAsia="ko-KR"/>
              </w:rPr>
              <w:tab/>
              <w:t>If CG for initial UL transmission is configured, UE starts to monitor PDCCH according to existing DRX behaviour on the selected SSB from RACH-less HO configuration after initial UL transmission.</w:t>
            </w:r>
          </w:p>
          <w:p w14:paraId="43CADD25" w14:textId="77777777" w:rsidR="00193C3B" w:rsidRPr="00193C3B" w:rsidRDefault="00193C3B" w:rsidP="00193C3B">
            <w:pPr>
              <w:rPr>
                <w:rFonts w:ascii="Arial" w:eastAsia="DFKai-SB" w:hAnsi="Arial" w:cs="Arial"/>
                <w:sz w:val="16"/>
                <w:szCs w:val="16"/>
                <w:lang w:val="en-US" w:eastAsia="zh-TW"/>
              </w:rPr>
            </w:pPr>
            <w:r w:rsidRPr="00193C3B">
              <w:rPr>
                <w:rFonts w:ascii="Arial" w:eastAsia="DFKai-SB" w:hAnsi="Arial" w:cs="Arial"/>
                <w:sz w:val="16"/>
                <w:szCs w:val="16"/>
                <w:lang w:val="en-US" w:eastAsia="zh-TW"/>
              </w:rPr>
              <w:t xml:space="preserve">However, it’s not clear in current RAN1 spec on </w:t>
            </w:r>
            <w:r w:rsidRPr="00193C3B">
              <w:rPr>
                <w:rFonts w:ascii="Arial" w:eastAsia="PMingLiU" w:hAnsi="Arial" w:cs="Arial"/>
                <w:sz w:val="16"/>
                <w:szCs w:val="16"/>
                <w:lang w:eastAsia="zh-TW"/>
              </w:rPr>
              <w:t>applying which QCL information for DMRS port to monitor CORESET after initial UL transmission for the following case</w:t>
            </w:r>
            <w:r w:rsidRPr="00193C3B">
              <w:rPr>
                <w:rFonts w:ascii="Arial" w:eastAsia="DFKai-SB" w:hAnsi="Arial" w:cs="Arial"/>
                <w:sz w:val="16"/>
                <w:szCs w:val="16"/>
                <w:lang w:val="en-US" w:eastAsia="zh-TW"/>
              </w:rPr>
              <w:t>.</w:t>
            </w:r>
          </w:p>
          <w:p w14:paraId="5892B5C6" w14:textId="77777777" w:rsidR="00193C3B" w:rsidRPr="00193C3B" w:rsidRDefault="00193C3B" w:rsidP="00193C3B">
            <w:pPr>
              <w:rPr>
                <w:rFonts w:ascii="Arial" w:eastAsia="DFKai-SB" w:hAnsi="Arial" w:cs="Arial"/>
                <w:sz w:val="16"/>
                <w:szCs w:val="16"/>
                <w:lang w:val="en-US" w:eastAsia="zh-TW"/>
              </w:rPr>
            </w:pPr>
            <w:r w:rsidRPr="00193C3B">
              <w:rPr>
                <w:rFonts w:ascii="Arial" w:eastAsia="DFKai-SB" w:hAnsi="Arial" w:cs="Arial"/>
                <w:sz w:val="16"/>
                <w:szCs w:val="16"/>
                <w:u w:val="single"/>
                <w:lang w:val="en-US" w:eastAsia="zh-TW"/>
              </w:rPr>
              <w:t>For a CORESET with index 0</w:t>
            </w:r>
            <w:r w:rsidRPr="00193C3B">
              <w:rPr>
                <w:rFonts w:ascii="Arial" w:eastAsia="DFKai-SB" w:hAnsi="Arial" w:cs="Arial"/>
                <w:sz w:val="16"/>
                <w:szCs w:val="16"/>
                <w:lang w:val="en-US" w:eastAsia="zh-TW"/>
              </w:rPr>
              <w:t>, the UE is not provided with unified TCI state for the CORESET</w:t>
            </w:r>
          </w:p>
        </w:tc>
      </w:tr>
      <w:tr w:rsidR="00193C3B" w:rsidRPr="00193C3B" w14:paraId="4E26A783" w14:textId="77777777" w:rsidTr="00843660">
        <w:tc>
          <w:tcPr>
            <w:tcW w:w="1150" w:type="pct"/>
            <w:tcBorders>
              <w:left w:val="single" w:sz="4" w:space="0" w:color="auto"/>
            </w:tcBorders>
          </w:tcPr>
          <w:p w14:paraId="1A065062" w14:textId="77777777" w:rsidR="00193C3B" w:rsidRPr="00193C3B" w:rsidRDefault="00193C3B" w:rsidP="00193C3B">
            <w:pPr>
              <w:tabs>
                <w:tab w:val="right" w:pos="2184"/>
              </w:tabs>
              <w:suppressAutoHyphens/>
              <w:spacing w:line="254" w:lineRule="auto"/>
              <w:rPr>
                <w:rFonts w:ascii="Arial" w:eastAsia="MS Mincho" w:hAnsi="Arial" w:cs="Arial"/>
                <w:b/>
                <w:i/>
                <w:noProof/>
                <w:sz w:val="16"/>
                <w:szCs w:val="16"/>
              </w:rPr>
            </w:pPr>
            <w:r w:rsidRPr="00193C3B">
              <w:rPr>
                <w:rFonts w:ascii="Arial" w:eastAsia="MS Mincho" w:hAnsi="Arial" w:cs="Arial"/>
                <w:b/>
                <w:i/>
                <w:noProof/>
                <w:sz w:val="16"/>
                <w:szCs w:val="16"/>
              </w:rPr>
              <w:t>Summary of change:</w:t>
            </w:r>
          </w:p>
        </w:tc>
        <w:tc>
          <w:tcPr>
            <w:tcW w:w="3850" w:type="pct"/>
            <w:tcBorders>
              <w:right w:val="single" w:sz="4" w:space="0" w:color="auto"/>
            </w:tcBorders>
            <w:shd w:val="pct30" w:color="FFFF00" w:fill="auto"/>
          </w:tcPr>
          <w:p w14:paraId="7F467C97" w14:textId="77777777" w:rsidR="00193C3B" w:rsidRPr="00193C3B" w:rsidRDefault="00193C3B" w:rsidP="00193C3B">
            <w:pPr>
              <w:suppressAutoHyphens/>
              <w:spacing w:line="254" w:lineRule="auto"/>
              <w:jc w:val="both"/>
              <w:rPr>
                <w:rFonts w:ascii="Arial" w:eastAsia="DengXian" w:hAnsi="Arial" w:cs="Arial"/>
                <w:sz w:val="16"/>
                <w:szCs w:val="16"/>
                <w:lang w:eastAsia="zh-CN"/>
              </w:rPr>
            </w:pPr>
            <w:r w:rsidRPr="00193C3B">
              <w:rPr>
                <w:rFonts w:ascii="Arial" w:eastAsia="PMingLiU" w:hAnsi="Arial" w:cs="Arial"/>
                <w:sz w:val="16"/>
                <w:szCs w:val="16"/>
                <w:lang w:eastAsia="zh-TW"/>
              </w:rPr>
              <w:t xml:space="preserve">Specify UE’s monitoring behaviour according to the selected </w:t>
            </w:r>
            <w:r w:rsidRPr="00193C3B">
              <w:rPr>
                <w:rFonts w:ascii="Arial" w:eastAsia="PMingLiU" w:hAnsi="Arial" w:cs="Arial"/>
                <w:iCs/>
                <w:sz w:val="16"/>
                <w:szCs w:val="16"/>
                <w:lang w:val="en-US" w:eastAsia="zh-TW"/>
              </w:rPr>
              <w:t xml:space="preserve">SSB from </w:t>
            </w:r>
            <w:r w:rsidRPr="00193C3B">
              <w:rPr>
                <w:rFonts w:ascii="Arial" w:eastAsia="PMingLiU" w:hAnsi="Arial" w:cs="Arial"/>
                <w:iCs/>
                <w:sz w:val="16"/>
                <w:szCs w:val="16"/>
                <w:lang w:eastAsia="zh-TW"/>
              </w:rPr>
              <w:t>RACH-less HO configuration</w:t>
            </w:r>
            <w:r w:rsidRPr="00193C3B">
              <w:rPr>
                <w:rFonts w:ascii="Arial" w:eastAsia="PMingLiU" w:hAnsi="Arial" w:cs="Arial"/>
                <w:sz w:val="16"/>
                <w:szCs w:val="16"/>
                <w:lang w:eastAsia="zh-TW"/>
              </w:rPr>
              <w:t>.</w:t>
            </w:r>
          </w:p>
        </w:tc>
      </w:tr>
      <w:tr w:rsidR="00193C3B" w:rsidRPr="00193C3B" w14:paraId="4B67D630" w14:textId="77777777" w:rsidTr="00843660">
        <w:tc>
          <w:tcPr>
            <w:tcW w:w="1150" w:type="pct"/>
            <w:tcBorders>
              <w:left w:val="single" w:sz="4" w:space="0" w:color="auto"/>
              <w:bottom w:val="single" w:sz="4" w:space="0" w:color="auto"/>
            </w:tcBorders>
          </w:tcPr>
          <w:p w14:paraId="27B6AFD8" w14:textId="77777777" w:rsidR="00193C3B" w:rsidRPr="00193C3B" w:rsidRDefault="00193C3B" w:rsidP="00193C3B">
            <w:pPr>
              <w:tabs>
                <w:tab w:val="right" w:pos="2184"/>
              </w:tabs>
              <w:suppressAutoHyphens/>
              <w:spacing w:line="254" w:lineRule="auto"/>
              <w:rPr>
                <w:rFonts w:ascii="Arial" w:eastAsia="MS Mincho" w:hAnsi="Arial" w:cs="Arial"/>
                <w:b/>
                <w:i/>
                <w:noProof/>
                <w:sz w:val="16"/>
                <w:szCs w:val="16"/>
              </w:rPr>
            </w:pPr>
            <w:r w:rsidRPr="00193C3B">
              <w:rPr>
                <w:rFonts w:ascii="Arial" w:eastAsia="MS Mincho" w:hAnsi="Arial" w:cs="Arial"/>
                <w:b/>
                <w:i/>
                <w:noProof/>
                <w:sz w:val="16"/>
                <w:szCs w:val="16"/>
              </w:rPr>
              <w:t>Consequences if not approved:</w:t>
            </w:r>
          </w:p>
        </w:tc>
        <w:tc>
          <w:tcPr>
            <w:tcW w:w="3850" w:type="pct"/>
            <w:tcBorders>
              <w:bottom w:val="single" w:sz="4" w:space="0" w:color="auto"/>
              <w:right w:val="single" w:sz="4" w:space="0" w:color="auto"/>
            </w:tcBorders>
            <w:shd w:val="pct30" w:color="FFFF00" w:fill="auto"/>
          </w:tcPr>
          <w:p w14:paraId="2684B030" w14:textId="77777777" w:rsidR="00193C3B" w:rsidRPr="00193C3B" w:rsidRDefault="00193C3B" w:rsidP="00193C3B">
            <w:pPr>
              <w:suppressAutoHyphens/>
              <w:spacing w:line="254" w:lineRule="auto"/>
              <w:jc w:val="both"/>
              <w:rPr>
                <w:rFonts w:ascii="Arial" w:eastAsia="PMingLiU" w:hAnsi="Arial" w:cs="Arial"/>
                <w:noProof/>
                <w:sz w:val="16"/>
                <w:szCs w:val="16"/>
                <w:lang w:eastAsia="zh-TW"/>
              </w:rPr>
            </w:pPr>
            <w:r w:rsidRPr="00193C3B">
              <w:rPr>
                <w:rFonts w:ascii="Arial" w:eastAsia="PMingLiU" w:hAnsi="Arial" w:cs="Arial"/>
                <w:sz w:val="16"/>
                <w:szCs w:val="16"/>
                <w:lang w:eastAsia="zh-TW"/>
              </w:rPr>
              <w:t>UE’s behaviour is not clear on applying which QCL information for DMRS port to monitor CORESET after initial UL transmission.</w:t>
            </w:r>
          </w:p>
        </w:tc>
      </w:tr>
    </w:tbl>
    <w:p w14:paraId="5CB13AEB" w14:textId="32E18A38" w:rsidR="00193C3B" w:rsidRPr="00193C3B" w:rsidRDefault="00843660" w:rsidP="00193C3B">
      <w:pPr>
        <w:rPr>
          <w:rFonts w:eastAsia="PMingLiU"/>
          <w:color w:val="FF0000"/>
          <w:lang w:eastAsia="zh-TW"/>
        </w:rPr>
      </w:pPr>
      <w:r w:rsidRPr="00843660">
        <w:rPr>
          <w:rFonts w:eastAsia="PMingLiU"/>
          <w:color w:val="FF0000"/>
          <w:lang w:eastAsia="zh-TW"/>
        </w:rPr>
        <w:t>---------- Start of TP --------</w:t>
      </w:r>
    </w:p>
    <w:p w14:paraId="162E1F9E" w14:textId="77777777" w:rsidR="00193C3B" w:rsidRPr="00193C3B" w:rsidRDefault="00193C3B" w:rsidP="00193C3B">
      <w:pPr>
        <w:ind w:leftChars="100" w:left="200"/>
        <w:rPr>
          <w:rFonts w:ascii="Arial" w:eastAsia="PMingLiU" w:hAnsi="Arial" w:cs="Arial"/>
          <w:b/>
          <w:sz w:val="16"/>
          <w:szCs w:val="16"/>
          <w:lang w:eastAsia="zh-TW"/>
        </w:rPr>
      </w:pPr>
      <w:bookmarkStart w:id="312" w:name="_Toc12021486"/>
      <w:bookmarkStart w:id="313" w:name="_Toc20311598"/>
      <w:bookmarkStart w:id="314" w:name="_Toc26719423"/>
      <w:bookmarkStart w:id="315" w:name="_Toc29894858"/>
      <w:bookmarkStart w:id="316" w:name="_Toc29899157"/>
      <w:bookmarkStart w:id="317" w:name="_Toc29899575"/>
      <w:bookmarkStart w:id="318" w:name="_Toc29917312"/>
      <w:bookmarkStart w:id="319" w:name="_Toc36498186"/>
      <w:bookmarkStart w:id="320" w:name="_Toc45699213"/>
      <w:bookmarkStart w:id="321" w:name="_Toc156237225"/>
      <w:bookmarkStart w:id="322" w:name="_Ref491451763"/>
      <w:bookmarkStart w:id="323" w:name="_Ref491466492"/>
      <w:r w:rsidRPr="00193C3B">
        <w:rPr>
          <w:rFonts w:ascii="Arial" w:eastAsia="PMingLiU" w:hAnsi="Arial" w:cs="Arial"/>
          <w:b/>
          <w:sz w:val="16"/>
          <w:szCs w:val="16"/>
          <w:lang w:eastAsia="zh-TW"/>
        </w:rPr>
        <w:t>10.1</w:t>
      </w:r>
      <w:r w:rsidRPr="00193C3B">
        <w:rPr>
          <w:rFonts w:ascii="Arial" w:eastAsia="PMingLiU" w:hAnsi="Arial" w:cs="Arial"/>
          <w:b/>
          <w:sz w:val="16"/>
          <w:szCs w:val="16"/>
          <w:lang w:eastAsia="zh-TW"/>
        </w:rPr>
        <w:tab/>
        <w:t>UE procedure for determining physical downlink control channel assignment</w:t>
      </w:r>
      <w:bookmarkEnd w:id="312"/>
      <w:bookmarkEnd w:id="313"/>
      <w:bookmarkEnd w:id="314"/>
      <w:bookmarkEnd w:id="315"/>
      <w:bookmarkEnd w:id="316"/>
      <w:bookmarkEnd w:id="317"/>
      <w:bookmarkEnd w:id="318"/>
      <w:bookmarkEnd w:id="319"/>
      <w:bookmarkEnd w:id="320"/>
      <w:bookmarkEnd w:id="321"/>
      <w:r w:rsidRPr="00193C3B">
        <w:rPr>
          <w:rFonts w:ascii="Arial" w:eastAsia="PMingLiU" w:hAnsi="Arial" w:cs="Arial"/>
          <w:b/>
          <w:sz w:val="16"/>
          <w:szCs w:val="16"/>
          <w:lang w:eastAsia="zh-TW"/>
        </w:rPr>
        <w:t xml:space="preserve"> </w:t>
      </w:r>
      <w:bookmarkEnd w:id="322"/>
      <w:bookmarkEnd w:id="323"/>
    </w:p>
    <w:p w14:paraId="027FA680" w14:textId="77777777" w:rsidR="00193C3B" w:rsidRPr="00193C3B" w:rsidRDefault="00193C3B" w:rsidP="00193C3B">
      <w:pPr>
        <w:ind w:leftChars="100" w:left="200"/>
        <w:jc w:val="center"/>
        <w:rPr>
          <w:rFonts w:ascii="Arial" w:eastAsia="SimSun" w:hAnsi="Arial" w:cs="Arial"/>
          <w:color w:val="FF0000"/>
          <w:sz w:val="16"/>
          <w:szCs w:val="16"/>
          <w:lang w:val="en-US" w:eastAsia="zh-CN"/>
        </w:rPr>
      </w:pPr>
      <w:r w:rsidRPr="00193C3B">
        <w:rPr>
          <w:rFonts w:ascii="Arial" w:eastAsia="SimSun" w:hAnsi="Arial" w:cs="Arial"/>
          <w:color w:val="FF0000"/>
          <w:sz w:val="16"/>
          <w:szCs w:val="16"/>
          <w:lang w:val="en-US" w:eastAsia="zh-CN"/>
        </w:rPr>
        <w:t>&lt;Unchanged part omitted&gt;</w:t>
      </w:r>
    </w:p>
    <w:p w14:paraId="76233584" w14:textId="77777777" w:rsidR="00193C3B" w:rsidRPr="00193C3B" w:rsidRDefault="00193C3B" w:rsidP="00193C3B">
      <w:pPr>
        <w:tabs>
          <w:tab w:val="left" w:pos="720"/>
        </w:tabs>
        <w:ind w:leftChars="100" w:left="200"/>
        <w:rPr>
          <w:rFonts w:ascii="Arial" w:eastAsia="SimSun" w:hAnsi="Arial" w:cs="Arial"/>
          <w:sz w:val="16"/>
          <w:szCs w:val="16"/>
        </w:rPr>
      </w:pPr>
      <w:r w:rsidRPr="00193C3B">
        <w:rPr>
          <w:rFonts w:ascii="Arial" w:eastAsia="SimSun" w:hAnsi="Arial" w:cs="Arial"/>
          <w:sz w:val="16"/>
          <w:szCs w:val="16"/>
        </w:rPr>
        <w:t xml:space="preserve">For a CORESET with index 0, </w:t>
      </w:r>
    </w:p>
    <w:p w14:paraId="3FC911ED" w14:textId="77777777" w:rsidR="00193C3B" w:rsidRPr="00193C3B" w:rsidRDefault="00193C3B" w:rsidP="00193C3B">
      <w:pPr>
        <w:ind w:leftChars="242" w:left="768" w:hanging="284"/>
        <w:rPr>
          <w:rFonts w:ascii="Arial" w:eastAsia="SimSun" w:hAnsi="Arial" w:cs="Arial"/>
          <w:sz w:val="16"/>
          <w:szCs w:val="16"/>
          <w:lang w:val="x-none"/>
        </w:rPr>
      </w:pPr>
      <w:bookmarkStart w:id="324" w:name="_Hlk99980026"/>
      <w:r w:rsidRPr="00193C3B">
        <w:rPr>
          <w:rFonts w:ascii="Arial" w:eastAsia="SimSun" w:hAnsi="Arial" w:cs="Arial"/>
          <w:sz w:val="16"/>
          <w:szCs w:val="16"/>
          <w:lang w:val="x-none" w:eastAsia="zh-CN"/>
        </w:rPr>
        <w:t>-</w:t>
      </w:r>
      <w:r w:rsidRPr="00193C3B">
        <w:rPr>
          <w:rFonts w:ascii="Arial" w:eastAsia="SimSun" w:hAnsi="Arial" w:cs="Arial"/>
          <w:sz w:val="16"/>
          <w:szCs w:val="16"/>
          <w:lang w:val="x-none" w:eastAsia="zh-CN"/>
        </w:rPr>
        <w:tab/>
      </w:r>
      <w:r w:rsidRPr="00193C3B">
        <w:rPr>
          <w:rFonts w:ascii="Arial" w:eastAsia="SimSun" w:hAnsi="Arial" w:cs="Arial"/>
          <w:sz w:val="16"/>
          <w:szCs w:val="16"/>
          <w:lang w:val="x-none"/>
        </w:rPr>
        <w:t xml:space="preserve">if the UE is provided </w:t>
      </w:r>
      <w:r w:rsidRPr="00193C3B">
        <w:rPr>
          <w:rFonts w:ascii="Arial" w:eastAsia="SimSun" w:hAnsi="Arial" w:cs="Arial"/>
          <w:i/>
          <w:iCs/>
          <w:sz w:val="16"/>
          <w:szCs w:val="16"/>
          <w:lang w:val="x-none" w:eastAsia="zh-CN"/>
        </w:rPr>
        <w:t>TCI</w:t>
      </w:r>
      <w:r w:rsidRPr="00193C3B">
        <w:rPr>
          <w:rFonts w:ascii="Arial" w:eastAsia="SimSun" w:hAnsi="Arial" w:cs="Arial"/>
          <w:i/>
          <w:iCs/>
          <w:sz w:val="16"/>
          <w:szCs w:val="16"/>
          <w:lang w:eastAsia="zh-CN"/>
        </w:rPr>
        <w:t>-</w:t>
      </w:r>
      <w:r w:rsidRPr="00193C3B">
        <w:rPr>
          <w:rFonts w:ascii="Arial" w:eastAsia="SimSun" w:hAnsi="Arial" w:cs="Arial"/>
          <w:i/>
          <w:iCs/>
          <w:sz w:val="16"/>
          <w:szCs w:val="16"/>
          <w:lang w:val="x-none" w:eastAsia="zh-CN"/>
        </w:rPr>
        <w:t>State</w:t>
      </w:r>
      <w:r w:rsidRPr="00193C3B">
        <w:rPr>
          <w:rFonts w:ascii="Arial" w:eastAsia="SimSun" w:hAnsi="Arial" w:cs="Arial"/>
          <w:iCs/>
          <w:sz w:val="16"/>
          <w:szCs w:val="16"/>
          <w:lang w:val="x-none" w:eastAsia="zh-CN"/>
        </w:rPr>
        <w:t xml:space="preserve"> and </w:t>
      </w:r>
      <w:r w:rsidRPr="00193C3B">
        <w:rPr>
          <w:rFonts w:ascii="Arial" w:eastAsia="SimSun" w:hAnsi="Arial" w:cs="Arial"/>
          <w:i/>
          <w:iCs/>
          <w:sz w:val="16"/>
          <w:szCs w:val="16"/>
          <w:lang w:val="x-none"/>
        </w:rPr>
        <w:t>followUnifiedTCI</w:t>
      </w:r>
      <w:r w:rsidRPr="00193C3B">
        <w:rPr>
          <w:rFonts w:ascii="Arial" w:eastAsia="SimSun" w:hAnsi="Arial" w:cs="Arial"/>
          <w:i/>
          <w:iCs/>
          <w:sz w:val="16"/>
          <w:szCs w:val="16"/>
        </w:rPr>
        <w:t>-S</w:t>
      </w:r>
      <w:r w:rsidRPr="00193C3B">
        <w:rPr>
          <w:rFonts w:ascii="Arial" w:eastAsia="SimSun" w:hAnsi="Arial" w:cs="Arial"/>
          <w:i/>
          <w:iCs/>
          <w:sz w:val="16"/>
          <w:szCs w:val="16"/>
          <w:lang w:val="x-none"/>
        </w:rPr>
        <w:t>tate</w:t>
      </w:r>
      <w:r w:rsidRPr="00193C3B">
        <w:rPr>
          <w:rFonts w:ascii="Arial" w:eastAsia="SimSun" w:hAnsi="Arial" w:cs="Arial"/>
          <w:sz w:val="16"/>
          <w:szCs w:val="16"/>
          <w:lang w:val="x-none"/>
        </w:rPr>
        <w:t xml:space="preserve"> for the CORESET, the UE assumes that a DM-RS antenna port for PDCCH receptions in the CORESET and a DM-RS antenna port for PDSCH receptions scheduled by DCI formats provided by PDCCH receptions in the CORESET are quasi co-located with the reference signals provided by the indicated </w:t>
      </w:r>
      <w:r w:rsidRPr="00193C3B">
        <w:rPr>
          <w:rFonts w:ascii="Arial" w:eastAsia="SimSun" w:hAnsi="Arial" w:cs="Arial"/>
          <w:i/>
          <w:iCs/>
          <w:sz w:val="16"/>
          <w:szCs w:val="16"/>
          <w:lang w:val="x-none" w:eastAsia="zh-CN"/>
        </w:rPr>
        <w:t>TCI</w:t>
      </w:r>
      <w:r w:rsidRPr="00193C3B">
        <w:rPr>
          <w:rFonts w:ascii="Arial" w:eastAsia="SimSun" w:hAnsi="Arial" w:cs="Arial"/>
          <w:i/>
          <w:iCs/>
          <w:sz w:val="16"/>
          <w:szCs w:val="16"/>
          <w:lang w:eastAsia="zh-CN"/>
        </w:rPr>
        <w:t>-</w:t>
      </w:r>
      <w:r w:rsidRPr="00193C3B">
        <w:rPr>
          <w:rFonts w:ascii="Arial" w:eastAsia="SimSun" w:hAnsi="Arial" w:cs="Arial"/>
          <w:i/>
          <w:iCs/>
          <w:sz w:val="16"/>
          <w:szCs w:val="16"/>
          <w:lang w:val="x-none" w:eastAsia="zh-CN"/>
        </w:rPr>
        <w:t xml:space="preserve">State </w:t>
      </w:r>
      <w:r w:rsidRPr="00193C3B">
        <w:rPr>
          <w:rFonts w:ascii="Arial" w:eastAsia="SimSun" w:hAnsi="Arial" w:cs="Arial"/>
          <w:sz w:val="16"/>
          <w:szCs w:val="16"/>
          <w:lang w:val="x-none"/>
        </w:rPr>
        <w:t>[6, TS 38.214]</w:t>
      </w:r>
    </w:p>
    <w:p w14:paraId="1FC17D27" w14:textId="77777777" w:rsidR="00193C3B" w:rsidRPr="00193C3B" w:rsidRDefault="00193C3B" w:rsidP="00193C3B">
      <w:pPr>
        <w:ind w:leftChars="242" w:left="768" w:hanging="284"/>
        <w:rPr>
          <w:rFonts w:ascii="Arial" w:eastAsia="SimSun" w:hAnsi="Arial" w:cs="Arial"/>
          <w:sz w:val="16"/>
          <w:szCs w:val="16"/>
          <w:lang w:val="x-none"/>
        </w:rPr>
      </w:pPr>
      <w:r w:rsidRPr="00193C3B">
        <w:rPr>
          <w:rFonts w:ascii="Arial" w:eastAsia="SimSun" w:hAnsi="Arial" w:cs="Arial"/>
          <w:sz w:val="16"/>
          <w:szCs w:val="16"/>
          <w:lang w:val="x-none" w:eastAsia="zh-CN"/>
        </w:rPr>
        <w:t>-</w:t>
      </w:r>
      <w:r w:rsidRPr="00193C3B">
        <w:rPr>
          <w:rFonts w:ascii="Arial" w:eastAsia="SimSun" w:hAnsi="Arial" w:cs="Arial"/>
          <w:sz w:val="16"/>
          <w:szCs w:val="16"/>
          <w:lang w:val="x-none" w:eastAsia="zh-CN"/>
        </w:rPr>
        <w:tab/>
        <w:t xml:space="preserve">else </w:t>
      </w:r>
      <w:r w:rsidRPr="00193C3B">
        <w:rPr>
          <w:rFonts w:ascii="Arial" w:eastAsia="SimSun" w:hAnsi="Arial" w:cs="Arial"/>
          <w:sz w:val="16"/>
          <w:szCs w:val="16"/>
          <w:lang w:val="x-none"/>
        </w:rPr>
        <w:t xml:space="preserve">if the UE is provided </w:t>
      </w:r>
      <w:r w:rsidRPr="00193C3B">
        <w:rPr>
          <w:rFonts w:ascii="Arial" w:eastAsia="SimSun" w:hAnsi="Arial" w:cs="Arial"/>
          <w:i/>
          <w:sz w:val="16"/>
          <w:szCs w:val="16"/>
          <w:lang w:val="x-none" w:eastAsia="zh-CN"/>
        </w:rPr>
        <w:t>dl-OrJointTCI-StateList</w:t>
      </w:r>
      <w:r w:rsidRPr="00193C3B">
        <w:rPr>
          <w:rFonts w:ascii="Arial" w:eastAsia="SimSun" w:hAnsi="Arial" w:cs="Arial"/>
          <w:sz w:val="16"/>
          <w:szCs w:val="16"/>
          <w:lang w:val="x-none"/>
        </w:rPr>
        <w:t xml:space="preserve"> and is indicated a first </w:t>
      </w:r>
      <w:r w:rsidRPr="00193C3B">
        <w:rPr>
          <w:rFonts w:ascii="Arial" w:eastAsia="SimSun" w:hAnsi="Arial" w:cs="Arial"/>
          <w:i/>
          <w:iCs/>
          <w:sz w:val="16"/>
          <w:szCs w:val="16"/>
          <w:lang w:val="en-US"/>
        </w:rPr>
        <w:t>TCI-State</w:t>
      </w:r>
      <w:r w:rsidRPr="00193C3B">
        <w:rPr>
          <w:rFonts w:ascii="Arial" w:eastAsia="SimSun" w:hAnsi="Arial" w:cs="Arial"/>
          <w:sz w:val="16"/>
          <w:szCs w:val="16"/>
          <w:lang w:val="x-none"/>
        </w:rPr>
        <w:t xml:space="preserve"> and a second </w:t>
      </w:r>
      <w:r w:rsidRPr="00193C3B">
        <w:rPr>
          <w:rFonts w:ascii="Arial" w:eastAsia="SimSun" w:hAnsi="Arial" w:cs="Arial"/>
          <w:i/>
          <w:iCs/>
          <w:sz w:val="16"/>
          <w:szCs w:val="16"/>
          <w:lang w:val="en-US"/>
        </w:rPr>
        <w:t>TCI-State</w:t>
      </w:r>
      <w:r w:rsidRPr="00193C3B">
        <w:rPr>
          <w:rFonts w:ascii="Arial" w:eastAsia="SimSun" w:hAnsi="Arial" w:cs="Arial"/>
          <w:sz w:val="16"/>
          <w:szCs w:val="16"/>
          <w:lang w:val="x-none"/>
        </w:rPr>
        <w:t xml:space="preserve">, and </w:t>
      </w:r>
      <w:r w:rsidRPr="00193C3B">
        <w:rPr>
          <w:rFonts w:ascii="Arial" w:eastAsia="SimSun" w:hAnsi="Arial" w:cs="Arial"/>
          <w:i/>
          <w:sz w:val="16"/>
          <w:szCs w:val="16"/>
          <w:lang w:val="x-none"/>
        </w:rPr>
        <w:t>apply-IndicatedTCIState</w:t>
      </w:r>
      <w:r w:rsidRPr="00193C3B">
        <w:rPr>
          <w:rFonts w:ascii="Arial" w:eastAsia="SimSun" w:hAnsi="Arial" w:cs="Arial"/>
          <w:sz w:val="16"/>
          <w:szCs w:val="16"/>
          <w:lang w:val="x-none"/>
        </w:rPr>
        <w:t xml:space="preserve"> for the CORESET</w:t>
      </w:r>
    </w:p>
    <w:p w14:paraId="5CEB02A7" w14:textId="77777777" w:rsidR="00193C3B" w:rsidRPr="00193C3B" w:rsidRDefault="00193C3B" w:rsidP="00193C3B">
      <w:pPr>
        <w:ind w:leftChars="383" w:left="1050" w:hanging="284"/>
        <w:rPr>
          <w:rFonts w:ascii="Arial" w:eastAsia="SimSun" w:hAnsi="Arial" w:cs="Arial"/>
          <w:sz w:val="16"/>
          <w:szCs w:val="16"/>
          <w:lang w:val="x-none"/>
        </w:rPr>
      </w:pPr>
      <w:r w:rsidRPr="00193C3B">
        <w:rPr>
          <w:rFonts w:ascii="Arial" w:eastAsia="SimSun" w:hAnsi="Arial" w:cs="Arial"/>
          <w:sz w:val="16"/>
          <w:szCs w:val="16"/>
          <w:lang w:val="x-none" w:eastAsia="zh-CN"/>
        </w:rPr>
        <w:t>-</w:t>
      </w:r>
      <w:r w:rsidRPr="00193C3B">
        <w:rPr>
          <w:rFonts w:ascii="Arial" w:eastAsia="SimSun" w:hAnsi="Arial" w:cs="Arial"/>
          <w:sz w:val="16"/>
          <w:szCs w:val="16"/>
          <w:lang w:val="x-none" w:eastAsia="zh-CN"/>
        </w:rPr>
        <w:tab/>
        <w:t xml:space="preserve">if </w:t>
      </w:r>
      <w:r w:rsidRPr="00193C3B">
        <w:rPr>
          <w:rFonts w:ascii="Arial" w:eastAsia="SimSun" w:hAnsi="Arial" w:cs="Arial"/>
          <w:i/>
          <w:sz w:val="16"/>
          <w:szCs w:val="16"/>
          <w:lang w:val="x-none" w:eastAsia="zh-CN"/>
        </w:rPr>
        <w:t>apply-IndicatedTCIState</w:t>
      </w:r>
      <w:r w:rsidRPr="00193C3B">
        <w:rPr>
          <w:rFonts w:ascii="Arial" w:eastAsia="SimSun" w:hAnsi="Arial" w:cs="Arial"/>
          <w:sz w:val="16"/>
          <w:szCs w:val="16"/>
          <w:lang w:val="x-none" w:eastAsia="zh-CN"/>
        </w:rPr>
        <w:t xml:space="preserve"> = 'first', </w:t>
      </w:r>
      <w:r w:rsidRPr="00193C3B">
        <w:rPr>
          <w:rFonts w:ascii="Arial" w:eastAsia="SimSun" w:hAnsi="Arial" w:cs="Arial"/>
          <w:sz w:val="16"/>
          <w:szCs w:val="16"/>
          <w:lang w:val="x-none"/>
        </w:rPr>
        <w:t xml:space="preserve">the UE assumes that a DM-RS antenna port for PDCCH receptions in the CORESET is quasi co-located with the reference signals provided by the first </w:t>
      </w:r>
      <w:r w:rsidRPr="00193C3B">
        <w:rPr>
          <w:rFonts w:ascii="Arial" w:eastAsia="SimSun" w:hAnsi="Arial" w:cs="Arial"/>
          <w:i/>
          <w:iCs/>
          <w:sz w:val="16"/>
          <w:szCs w:val="16"/>
          <w:lang w:val="en-US"/>
        </w:rPr>
        <w:t>TCI-State</w:t>
      </w:r>
      <w:r w:rsidRPr="00193C3B">
        <w:rPr>
          <w:rFonts w:ascii="Arial" w:eastAsia="SimSun" w:hAnsi="Arial" w:cs="Arial"/>
          <w:sz w:val="16"/>
          <w:szCs w:val="16"/>
          <w:lang w:val="x-none"/>
        </w:rPr>
        <w:t>,</w:t>
      </w:r>
    </w:p>
    <w:p w14:paraId="3ED1B76E" w14:textId="77777777" w:rsidR="00193C3B" w:rsidRPr="00193C3B" w:rsidRDefault="00193C3B" w:rsidP="00193C3B">
      <w:pPr>
        <w:ind w:leftChars="383" w:left="1050" w:hanging="284"/>
        <w:rPr>
          <w:rFonts w:ascii="Arial" w:eastAsia="SimSun" w:hAnsi="Arial" w:cs="Arial"/>
          <w:sz w:val="16"/>
          <w:szCs w:val="16"/>
          <w:lang w:val="x-none"/>
        </w:rPr>
      </w:pPr>
      <w:r w:rsidRPr="00193C3B">
        <w:rPr>
          <w:rFonts w:ascii="Arial" w:eastAsia="SimSun" w:hAnsi="Arial" w:cs="Arial"/>
          <w:sz w:val="16"/>
          <w:szCs w:val="16"/>
          <w:lang w:val="x-none"/>
        </w:rPr>
        <w:t>-</w:t>
      </w:r>
      <w:r w:rsidRPr="00193C3B">
        <w:rPr>
          <w:rFonts w:ascii="Arial" w:eastAsia="SimSun" w:hAnsi="Arial" w:cs="Arial"/>
          <w:sz w:val="16"/>
          <w:szCs w:val="16"/>
          <w:lang w:val="x-none"/>
        </w:rPr>
        <w:tab/>
        <w:t xml:space="preserve">if </w:t>
      </w:r>
      <w:r w:rsidRPr="00193C3B">
        <w:rPr>
          <w:rFonts w:ascii="Arial" w:eastAsia="SimSun" w:hAnsi="Arial" w:cs="Arial"/>
          <w:i/>
          <w:sz w:val="16"/>
          <w:szCs w:val="16"/>
          <w:lang w:val="x-none"/>
        </w:rPr>
        <w:t>apply-IndicatedTCIState</w:t>
      </w:r>
      <w:r w:rsidRPr="00193C3B">
        <w:rPr>
          <w:rFonts w:ascii="Arial" w:eastAsia="SimSun" w:hAnsi="Arial" w:cs="Arial"/>
          <w:sz w:val="16"/>
          <w:szCs w:val="16"/>
          <w:lang w:val="x-none"/>
        </w:rPr>
        <w:t xml:space="preserve"> = 'second', the UE assumes that a DM-RS antenna port for PDCCH receptions in the CORESET is quasi co-located with the reference signals provided by the second </w:t>
      </w:r>
      <w:r w:rsidRPr="00193C3B">
        <w:rPr>
          <w:rFonts w:ascii="Arial" w:eastAsia="SimSun" w:hAnsi="Arial" w:cs="Arial"/>
          <w:i/>
          <w:iCs/>
          <w:sz w:val="16"/>
          <w:szCs w:val="16"/>
          <w:lang w:val="en-US"/>
        </w:rPr>
        <w:t>TCI-State</w:t>
      </w:r>
      <w:r w:rsidRPr="00193C3B">
        <w:rPr>
          <w:rFonts w:ascii="Arial" w:eastAsia="SimSun" w:hAnsi="Arial" w:cs="Arial"/>
          <w:sz w:val="16"/>
          <w:szCs w:val="16"/>
          <w:lang w:val="x-none"/>
        </w:rPr>
        <w:t>,</w:t>
      </w:r>
    </w:p>
    <w:p w14:paraId="0E76CCFB" w14:textId="77777777" w:rsidR="00193C3B" w:rsidRPr="00193C3B" w:rsidRDefault="00193C3B" w:rsidP="00193C3B">
      <w:pPr>
        <w:ind w:leftChars="383" w:left="1050" w:hanging="284"/>
        <w:rPr>
          <w:rFonts w:ascii="Arial" w:eastAsia="SimSun" w:hAnsi="Arial" w:cs="Arial"/>
          <w:sz w:val="16"/>
          <w:szCs w:val="16"/>
        </w:rPr>
      </w:pPr>
      <w:r w:rsidRPr="00193C3B">
        <w:rPr>
          <w:rFonts w:ascii="Arial" w:eastAsia="SimSun" w:hAnsi="Arial" w:cs="Arial"/>
          <w:sz w:val="16"/>
          <w:szCs w:val="16"/>
          <w:lang w:val="x-none" w:eastAsia="zh-CN"/>
        </w:rPr>
        <w:t>-</w:t>
      </w:r>
      <w:r w:rsidRPr="00193C3B">
        <w:rPr>
          <w:rFonts w:ascii="Arial" w:eastAsia="SimSun" w:hAnsi="Arial" w:cs="Arial"/>
          <w:sz w:val="16"/>
          <w:szCs w:val="16"/>
          <w:lang w:val="x-none" w:eastAsia="zh-CN"/>
        </w:rPr>
        <w:tab/>
        <w:t xml:space="preserve">if </w:t>
      </w:r>
      <w:r w:rsidRPr="00193C3B">
        <w:rPr>
          <w:rFonts w:ascii="Arial" w:eastAsia="SimSun" w:hAnsi="Arial" w:cs="Arial"/>
          <w:i/>
          <w:sz w:val="16"/>
          <w:szCs w:val="16"/>
          <w:lang w:val="x-none" w:eastAsia="zh-CN"/>
        </w:rPr>
        <w:t>apply-IndicatedTCIState</w:t>
      </w:r>
      <w:r w:rsidRPr="00193C3B">
        <w:rPr>
          <w:rFonts w:ascii="Arial" w:eastAsia="SimSun" w:hAnsi="Arial" w:cs="Arial"/>
          <w:sz w:val="16"/>
          <w:szCs w:val="16"/>
          <w:lang w:val="x-none" w:eastAsia="zh-CN"/>
        </w:rPr>
        <w:t xml:space="preserve"> = 'both', </w:t>
      </w:r>
      <w:r w:rsidRPr="00193C3B">
        <w:rPr>
          <w:rFonts w:ascii="Arial" w:eastAsia="SimSun" w:hAnsi="Arial" w:cs="Arial"/>
          <w:sz w:val="16"/>
          <w:szCs w:val="16"/>
          <w:lang w:val="x-none"/>
        </w:rPr>
        <w:t xml:space="preserve">the UE assumes that a DM-RS antenna port for PDCCH receptions in the CORESET is quasi co-located with the reference signals provided by the first and the second </w:t>
      </w:r>
      <w:r w:rsidRPr="00193C3B">
        <w:rPr>
          <w:rFonts w:ascii="Arial" w:eastAsia="SimSun" w:hAnsi="Arial" w:cs="Arial"/>
          <w:i/>
          <w:iCs/>
          <w:sz w:val="16"/>
          <w:szCs w:val="16"/>
          <w:lang w:val="en-US"/>
        </w:rPr>
        <w:t>TCI-State</w:t>
      </w:r>
      <w:r w:rsidRPr="00193C3B">
        <w:rPr>
          <w:rFonts w:ascii="Arial" w:eastAsia="SimSun" w:hAnsi="Arial" w:cs="Arial"/>
          <w:sz w:val="16"/>
          <w:szCs w:val="16"/>
          <w:lang w:val="x-none"/>
        </w:rPr>
        <w:t>.</w:t>
      </w:r>
    </w:p>
    <w:p w14:paraId="7EA280BD" w14:textId="77777777" w:rsidR="00193C3B" w:rsidRPr="00193C3B" w:rsidRDefault="00193C3B" w:rsidP="00193C3B">
      <w:pPr>
        <w:ind w:leftChars="242" w:left="768" w:hanging="284"/>
        <w:rPr>
          <w:rFonts w:ascii="Arial" w:eastAsia="SimSun" w:hAnsi="Arial" w:cs="Arial"/>
          <w:sz w:val="16"/>
          <w:szCs w:val="16"/>
          <w:lang w:val="x-none"/>
        </w:rPr>
      </w:pPr>
      <w:r w:rsidRPr="00193C3B">
        <w:rPr>
          <w:rFonts w:ascii="Arial" w:eastAsia="SimSun" w:hAnsi="Arial" w:cs="Arial"/>
          <w:sz w:val="16"/>
          <w:szCs w:val="16"/>
          <w:lang w:val="x-none" w:eastAsia="zh-CN"/>
        </w:rPr>
        <w:t>-</w:t>
      </w:r>
      <w:r w:rsidRPr="00193C3B">
        <w:rPr>
          <w:rFonts w:ascii="Arial" w:eastAsia="SimSun" w:hAnsi="Arial" w:cs="Arial"/>
          <w:sz w:val="16"/>
          <w:szCs w:val="16"/>
          <w:lang w:val="x-none" w:eastAsia="zh-CN"/>
        </w:rPr>
        <w:tab/>
        <w:t xml:space="preserve">else, </w:t>
      </w:r>
      <w:bookmarkEnd w:id="324"/>
      <w:r w:rsidRPr="00193C3B">
        <w:rPr>
          <w:rFonts w:ascii="Arial" w:eastAsia="SimSun" w:hAnsi="Arial" w:cs="Arial"/>
          <w:sz w:val="16"/>
          <w:szCs w:val="16"/>
          <w:lang w:val="x-none"/>
        </w:rPr>
        <w:t xml:space="preserve">the UE assumes that a DM-RS antenna port for PDCCH receptions in the CORESET is quasi co-located with </w:t>
      </w:r>
    </w:p>
    <w:p w14:paraId="3B31BE68" w14:textId="77777777" w:rsidR="00193C3B" w:rsidRPr="00193C3B" w:rsidRDefault="00193C3B" w:rsidP="00193C3B">
      <w:pPr>
        <w:ind w:leftChars="383" w:left="1050" w:hanging="284"/>
        <w:rPr>
          <w:rFonts w:ascii="Arial" w:eastAsia="SimSun" w:hAnsi="Arial" w:cs="Arial"/>
          <w:sz w:val="16"/>
          <w:szCs w:val="16"/>
          <w:lang w:val="x-none"/>
        </w:rPr>
      </w:pPr>
      <w:r w:rsidRPr="00193C3B">
        <w:rPr>
          <w:rFonts w:ascii="Arial" w:eastAsia="SimSun" w:hAnsi="Arial" w:cs="Arial"/>
          <w:sz w:val="16"/>
          <w:szCs w:val="16"/>
          <w:lang w:val="x-none" w:eastAsia="zh-CN"/>
        </w:rPr>
        <w:t>-</w:t>
      </w:r>
      <w:r w:rsidRPr="00193C3B">
        <w:rPr>
          <w:rFonts w:ascii="Arial" w:eastAsia="SimSun" w:hAnsi="Arial" w:cs="Arial"/>
          <w:sz w:val="16"/>
          <w:szCs w:val="16"/>
          <w:lang w:val="x-none" w:eastAsia="zh-CN"/>
        </w:rPr>
        <w:tab/>
        <w:t>the one or more DL RS configured by a TCI state, where the TCI state is indicated by a MAC CE activation command for the CORESET, if any, or</w:t>
      </w:r>
    </w:p>
    <w:p w14:paraId="7E627D69" w14:textId="77777777" w:rsidR="00193C3B" w:rsidRPr="00193C3B" w:rsidRDefault="00193C3B" w:rsidP="00193C3B">
      <w:pPr>
        <w:ind w:leftChars="383" w:left="1050" w:hanging="284"/>
        <w:rPr>
          <w:rFonts w:ascii="Arial" w:eastAsia="SimSun" w:hAnsi="Arial" w:cs="Arial"/>
          <w:sz w:val="16"/>
          <w:szCs w:val="16"/>
          <w:lang w:val="x-none"/>
        </w:rPr>
      </w:pPr>
      <w:r w:rsidRPr="00193C3B">
        <w:rPr>
          <w:rFonts w:ascii="Arial" w:eastAsia="SimSun" w:hAnsi="Arial" w:cs="Arial"/>
          <w:sz w:val="16"/>
          <w:szCs w:val="16"/>
          <w:lang w:val="x-none" w:eastAsia="zh-TW"/>
        </w:rPr>
        <w:t>-</w:t>
      </w:r>
      <w:r w:rsidRPr="00193C3B">
        <w:rPr>
          <w:rFonts w:ascii="Arial" w:eastAsia="SimSun" w:hAnsi="Arial" w:cs="Arial"/>
          <w:sz w:val="16"/>
          <w:szCs w:val="16"/>
          <w:lang w:val="x-none" w:eastAsia="zh-TW"/>
        </w:rPr>
        <w:tab/>
        <w:t>a</w:t>
      </w:r>
      <w:r w:rsidRPr="00193C3B">
        <w:rPr>
          <w:rFonts w:ascii="Arial" w:eastAsia="SimSun" w:hAnsi="Arial" w:cs="Arial"/>
          <w:sz w:val="16"/>
          <w:szCs w:val="16"/>
          <w:lang w:val="x-none"/>
        </w:rPr>
        <w:t xml:space="preserve"> SS/PBCH block the UE identified during a most recent random access procedure not initiated by a PDCCH order that triggers a contention</w:t>
      </w:r>
      <w:r w:rsidRPr="00193C3B">
        <w:rPr>
          <w:rFonts w:ascii="Arial" w:eastAsia="SimSun" w:hAnsi="Arial" w:cs="Arial"/>
          <w:sz w:val="16"/>
          <w:szCs w:val="16"/>
          <w:lang w:val="en-US"/>
        </w:rPr>
        <w:t>-free</w:t>
      </w:r>
      <w:r w:rsidRPr="00193C3B">
        <w:rPr>
          <w:rFonts w:ascii="Arial" w:eastAsia="SimSun" w:hAnsi="Arial" w:cs="Arial"/>
          <w:sz w:val="16"/>
          <w:szCs w:val="16"/>
          <w:lang w:val="x-none"/>
        </w:rPr>
        <w:t xml:space="preserve"> random access procedure, if no MAC CE activation command indicating a TCI state for the CORESET is received after the most recent random access procedure</w:t>
      </w:r>
      <w:r w:rsidRPr="00193C3B">
        <w:rPr>
          <w:rFonts w:ascii="Arial" w:eastAsia="SimSun" w:hAnsi="Arial" w:cs="Arial"/>
          <w:sz w:val="16"/>
          <w:szCs w:val="16"/>
          <w:lang w:val="en-US"/>
        </w:rPr>
        <w:t xml:space="preserve">, or </w:t>
      </w:r>
      <w:r w:rsidRPr="00193C3B">
        <w:rPr>
          <w:rFonts w:ascii="Arial" w:eastAsia="SimSun" w:hAnsi="Arial" w:cs="Arial"/>
          <w:sz w:val="16"/>
          <w:szCs w:val="16"/>
          <w:lang w:val="x-none" w:eastAsia="zh-TW"/>
        </w:rPr>
        <w:t>a</w:t>
      </w:r>
      <w:r w:rsidRPr="00193C3B">
        <w:rPr>
          <w:rFonts w:ascii="Arial" w:eastAsia="SimSun" w:hAnsi="Arial" w:cs="Arial"/>
          <w:sz w:val="16"/>
          <w:szCs w:val="16"/>
          <w:lang w:val="x-none"/>
        </w:rPr>
        <w:t xml:space="preserve"> SS/PBCH block the UE identified during a most recent</w:t>
      </w:r>
      <w:r w:rsidRPr="00193C3B">
        <w:rPr>
          <w:rFonts w:ascii="Arial" w:eastAsia="SimSun" w:hAnsi="Arial" w:cs="Arial"/>
          <w:sz w:val="16"/>
          <w:szCs w:val="16"/>
          <w:lang w:val="en-US"/>
        </w:rPr>
        <w:t xml:space="preserve"> configured grant PUSCH transmission as described in clause</w:t>
      </w:r>
      <w:r w:rsidRPr="00193C3B">
        <w:rPr>
          <w:rFonts w:ascii="Arial" w:eastAsia="SimSun" w:hAnsi="Arial" w:cs="Arial"/>
          <w:color w:val="FF0000"/>
          <w:sz w:val="16"/>
          <w:szCs w:val="16"/>
          <w:lang w:val="en-US"/>
        </w:rPr>
        <w:t>s</w:t>
      </w:r>
      <w:r w:rsidRPr="00193C3B">
        <w:rPr>
          <w:rFonts w:ascii="Arial" w:eastAsia="SimSun" w:hAnsi="Arial" w:cs="Arial"/>
          <w:sz w:val="16"/>
          <w:szCs w:val="16"/>
          <w:lang w:val="en-US"/>
        </w:rPr>
        <w:t xml:space="preserve"> 19 </w:t>
      </w:r>
      <w:r w:rsidRPr="00193C3B">
        <w:rPr>
          <w:rFonts w:ascii="Arial" w:eastAsia="SimSun" w:hAnsi="Arial" w:cs="Arial"/>
          <w:color w:val="FF0000"/>
          <w:sz w:val="16"/>
          <w:szCs w:val="16"/>
          <w:u w:val="single"/>
          <w:lang w:val="en-US"/>
        </w:rPr>
        <w:t>or 22.1</w:t>
      </w:r>
      <w:r w:rsidRPr="00193C3B">
        <w:rPr>
          <w:rFonts w:ascii="Arial" w:eastAsia="SimSun" w:hAnsi="Arial" w:cs="Arial"/>
          <w:color w:val="FF0000"/>
          <w:sz w:val="16"/>
          <w:szCs w:val="16"/>
          <w:lang w:val="en-US"/>
        </w:rPr>
        <w:t>.</w:t>
      </w:r>
      <w:r w:rsidRPr="00193C3B">
        <w:rPr>
          <w:rFonts w:ascii="Arial" w:eastAsia="SimSun" w:hAnsi="Arial" w:cs="Arial"/>
          <w:sz w:val="16"/>
          <w:szCs w:val="16"/>
          <w:lang w:val="en-US"/>
        </w:rPr>
        <w:t xml:space="preserve"> </w:t>
      </w:r>
    </w:p>
    <w:p w14:paraId="237218FC" w14:textId="77777777" w:rsidR="00193C3B" w:rsidRPr="00193C3B" w:rsidRDefault="00193C3B" w:rsidP="00193C3B">
      <w:pPr>
        <w:ind w:leftChars="100" w:left="200"/>
        <w:jc w:val="center"/>
        <w:rPr>
          <w:rFonts w:ascii="Arial" w:eastAsia="PMingLiU" w:hAnsi="Arial" w:cs="Arial"/>
          <w:sz w:val="16"/>
          <w:szCs w:val="16"/>
          <w:lang w:eastAsia="zh-TW"/>
        </w:rPr>
      </w:pPr>
      <w:r w:rsidRPr="00193C3B">
        <w:rPr>
          <w:rFonts w:ascii="Arial" w:eastAsia="SimSun" w:hAnsi="Arial" w:cs="Arial"/>
          <w:color w:val="FF0000"/>
          <w:sz w:val="16"/>
          <w:szCs w:val="16"/>
          <w:lang w:val="en-US" w:eastAsia="zh-CN"/>
        </w:rPr>
        <w:t>&lt;Unchanged part omitted&gt;</w:t>
      </w:r>
    </w:p>
    <w:p w14:paraId="047E022F" w14:textId="6483CDE0" w:rsidR="00843660" w:rsidRPr="00193C3B" w:rsidRDefault="00843660" w:rsidP="00843660">
      <w:pPr>
        <w:rPr>
          <w:rFonts w:eastAsia="PMingLiU"/>
          <w:color w:val="FF0000"/>
          <w:lang w:eastAsia="zh-TW"/>
        </w:rPr>
      </w:pPr>
      <w:r w:rsidRPr="00843660">
        <w:rPr>
          <w:rFonts w:eastAsia="PMingLiU"/>
          <w:color w:val="FF0000"/>
          <w:lang w:eastAsia="zh-TW"/>
        </w:rPr>
        <w:t xml:space="preserve">---------- </w:t>
      </w:r>
      <w:r>
        <w:rPr>
          <w:rFonts w:eastAsia="PMingLiU"/>
          <w:color w:val="FF0000"/>
          <w:lang w:eastAsia="zh-TW"/>
        </w:rPr>
        <w:t>End</w:t>
      </w:r>
      <w:r w:rsidRPr="00843660">
        <w:rPr>
          <w:rFonts w:eastAsia="PMingLiU"/>
          <w:color w:val="FF0000"/>
          <w:lang w:eastAsia="zh-TW"/>
        </w:rPr>
        <w:t xml:space="preserve"> of TP --------</w:t>
      </w:r>
    </w:p>
    <w:p w14:paraId="77111488" w14:textId="77777777" w:rsidR="00193C3B" w:rsidRDefault="00193C3B" w:rsidP="00193C3B">
      <w:pPr>
        <w:rPr>
          <w:bCs/>
        </w:rPr>
      </w:pPr>
    </w:p>
    <w:p w14:paraId="59F94F70" w14:textId="3C647067" w:rsidR="00AA24FB" w:rsidRPr="00AA24FB" w:rsidRDefault="007E34E7" w:rsidP="00AA24FB">
      <w:pPr>
        <w:rPr>
          <w:b/>
        </w:rPr>
      </w:pPr>
      <w:hyperlink r:id="rId587" w:history="1">
        <w:r>
          <w:rPr>
            <w:rStyle w:val="Hyperlink"/>
            <w:b/>
          </w:rPr>
          <w:t>R1-2403590</w:t>
        </w:r>
      </w:hyperlink>
      <w:r w:rsidR="00AA24FB" w:rsidRPr="00AA24FB">
        <w:rPr>
          <w:b/>
        </w:rPr>
        <w:tab/>
        <w:t>Draft CR on correction on timing of first Msg3 repetition in NTN</w:t>
      </w:r>
      <w:r w:rsidR="00AA24FB" w:rsidRPr="00AA24FB">
        <w:rPr>
          <w:b/>
        </w:rPr>
        <w:tab/>
        <w:t>vivo</w:t>
      </w:r>
      <w:r w:rsidR="00AA24FB" w:rsidRPr="00AA24FB">
        <w:rPr>
          <w:b/>
        </w:rPr>
        <w:tab/>
        <w:t xml:space="preserve">(rev of </w:t>
      </w:r>
      <w:hyperlink r:id="rId588" w:history="1">
        <w:r>
          <w:rPr>
            <w:rStyle w:val="Hyperlink"/>
            <w:b/>
          </w:rPr>
          <w:t>R1-2402216</w:t>
        </w:r>
      </w:hyperlink>
      <w:r w:rsidR="00AA24FB" w:rsidRPr="00AA24FB">
        <w:rPr>
          <w:b/>
        </w:rPr>
        <w:t>)</w:t>
      </w:r>
    </w:p>
    <w:p w14:paraId="4C6961E4" w14:textId="77777777" w:rsidR="00AA24FB" w:rsidRDefault="00AA24FB" w:rsidP="00AA24FB">
      <w:pPr>
        <w:rPr>
          <w:rFonts w:eastAsia="PMingLiU"/>
          <w:lang w:eastAsia="zh-TW"/>
        </w:rPr>
      </w:pPr>
      <w:r w:rsidRPr="00AA24FB">
        <w:rPr>
          <w:rFonts w:eastAsia="PMingLiU"/>
          <w:lang w:eastAsia="zh-TW"/>
        </w:rPr>
        <w:t>Comeback on Thursday – Thales (Mohamed)</w:t>
      </w:r>
    </w:p>
    <w:p w14:paraId="619987BD" w14:textId="77777777" w:rsidR="00AA24FB" w:rsidRDefault="00AA24FB" w:rsidP="00193C3B">
      <w:pPr>
        <w:rPr>
          <w:bCs/>
        </w:rPr>
      </w:pPr>
    </w:p>
    <w:p w14:paraId="695531CA" w14:textId="77777777" w:rsidR="00AA24FB" w:rsidRDefault="00AA24FB" w:rsidP="00193C3B">
      <w:pPr>
        <w:rPr>
          <w:bCs/>
        </w:rPr>
      </w:pPr>
    </w:p>
    <w:p w14:paraId="0D5ADF7B" w14:textId="3444CD4B" w:rsidR="00AA24FB" w:rsidRPr="00AA24FB" w:rsidRDefault="007E34E7" w:rsidP="00193C3B">
      <w:pPr>
        <w:rPr>
          <w:b/>
        </w:rPr>
      </w:pPr>
      <w:hyperlink r:id="rId589" w:history="1">
        <w:r>
          <w:rPr>
            <w:rStyle w:val="Hyperlink"/>
            <w:b/>
          </w:rPr>
          <w:t>R1-2403686</w:t>
        </w:r>
      </w:hyperlink>
      <w:r w:rsidR="00AA24FB" w:rsidRPr="00AA24FB">
        <w:rPr>
          <w:b/>
        </w:rPr>
        <w:tab/>
        <w:t>FL Summary #3: Maintenance on Rel-18 NR NTN</w:t>
      </w:r>
      <w:r w:rsidR="00AA24FB" w:rsidRPr="00AA24FB">
        <w:rPr>
          <w:b/>
        </w:rPr>
        <w:tab/>
        <w:t>Moderator (Thales)</w:t>
      </w:r>
    </w:p>
    <w:p w14:paraId="60371239" w14:textId="3B026AC6" w:rsidR="00AA24FB" w:rsidRPr="00193C3B" w:rsidRDefault="00AA24FB" w:rsidP="00193C3B">
      <w:pPr>
        <w:rPr>
          <w:bCs/>
        </w:rPr>
      </w:pPr>
      <w:r>
        <w:rPr>
          <w:bCs/>
        </w:rPr>
        <w:t>From Thursday session</w:t>
      </w:r>
    </w:p>
    <w:p w14:paraId="3CDC273A" w14:textId="06FA6389" w:rsidR="00193C3B" w:rsidRPr="00193C3B" w:rsidRDefault="007E34E7" w:rsidP="00193C3B">
      <w:pPr>
        <w:rPr>
          <w:b/>
        </w:rPr>
      </w:pPr>
      <w:hyperlink r:id="rId590" w:history="1">
        <w:r>
          <w:rPr>
            <w:rStyle w:val="Hyperlink"/>
            <w:b/>
            <w:lang w:eastAsia="x-none"/>
          </w:rPr>
          <w:t>R1-2403725</w:t>
        </w:r>
      </w:hyperlink>
      <w:r w:rsidR="00193C3B" w:rsidRPr="00193C3B">
        <w:rPr>
          <w:b/>
          <w:lang w:eastAsia="x-none"/>
        </w:rPr>
        <w:tab/>
        <w:t>Draft CR on correction on timing of first Msg3 repetition</w:t>
      </w:r>
      <w:r w:rsidR="00193C3B" w:rsidRPr="00193C3B">
        <w:rPr>
          <w:b/>
          <w:lang w:eastAsia="x-none"/>
        </w:rPr>
        <w:tab/>
        <w:t>Moderator (Thales)</w:t>
      </w:r>
      <w:r w:rsidR="00D937F2" w:rsidRPr="00D937F2">
        <w:rPr>
          <w:bCs/>
          <w:lang w:eastAsia="x-none"/>
        </w:rPr>
        <w:tab/>
        <w:t xml:space="preserve">(rev of </w:t>
      </w:r>
      <w:hyperlink r:id="rId591" w:history="1">
        <w:r>
          <w:rPr>
            <w:rStyle w:val="Hyperlink"/>
            <w:bCs/>
            <w:lang w:eastAsia="x-none"/>
          </w:rPr>
          <w:t>R1-2403687</w:t>
        </w:r>
      </w:hyperlink>
      <w:r w:rsidR="00D937F2" w:rsidRPr="00D937F2">
        <w:rPr>
          <w:bCs/>
          <w:lang w:eastAsia="x-none"/>
        </w:rPr>
        <w:t>)</w:t>
      </w:r>
    </w:p>
    <w:p w14:paraId="2181C791" w14:textId="77777777" w:rsidR="00193C3B" w:rsidRPr="00193C3B" w:rsidRDefault="00193C3B" w:rsidP="00193C3B">
      <w:pPr>
        <w:rPr>
          <w:bCs/>
        </w:rPr>
      </w:pPr>
      <w:r w:rsidRPr="00193C3B">
        <w:rPr>
          <w:rFonts w:hint="eastAsia"/>
          <w:bCs/>
          <w:highlight w:val="green"/>
        </w:rPr>
        <w:t>A</w:t>
      </w:r>
      <w:r w:rsidRPr="00193C3B">
        <w:rPr>
          <w:bCs/>
          <w:highlight w:val="green"/>
        </w:rPr>
        <w:t>greement</w:t>
      </w:r>
    </w:p>
    <w:p w14:paraId="4879FF49" w14:textId="4BA8CC59" w:rsidR="00D937F2" w:rsidRPr="00D937F2" w:rsidRDefault="00193C3B" w:rsidP="00D937F2">
      <w:pPr>
        <w:pStyle w:val="ListParagraph"/>
        <w:numPr>
          <w:ilvl w:val="0"/>
          <w:numId w:val="319"/>
        </w:numPr>
        <w:rPr>
          <w:bCs/>
        </w:rPr>
      </w:pPr>
      <w:r w:rsidRPr="00D937F2">
        <w:rPr>
          <w:bCs/>
        </w:rPr>
        <w:t xml:space="preserve">The draft CR in </w:t>
      </w:r>
      <w:hyperlink r:id="rId592" w:history="1">
        <w:r w:rsidR="007E34E7">
          <w:rPr>
            <w:rStyle w:val="Hyperlink"/>
            <w:bCs/>
          </w:rPr>
          <w:t>R1-2403725</w:t>
        </w:r>
      </w:hyperlink>
      <w:r w:rsidRPr="00D937F2">
        <w:rPr>
          <w:bCs/>
        </w:rPr>
        <w:t xml:space="preserve"> is endorsed. </w:t>
      </w:r>
    </w:p>
    <w:p w14:paraId="74CF1DAF" w14:textId="702B4EC6" w:rsidR="00D937F2" w:rsidRDefault="00193C3B" w:rsidP="00193C3B">
      <w:pPr>
        <w:rPr>
          <w:bCs/>
        </w:rPr>
      </w:pPr>
      <w:r w:rsidRPr="00193C3B">
        <w:rPr>
          <w:bCs/>
        </w:rPr>
        <w:t>Final CR in</w:t>
      </w:r>
      <w:r w:rsidR="00AA24FB">
        <w:rPr>
          <w:bCs/>
        </w:rPr>
        <w:t>:</w:t>
      </w:r>
    </w:p>
    <w:p w14:paraId="71C31284" w14:textId="78B6D27D" w:rsidR="00D937F2" w:rsidRPr="00D937F2" w:rsidRDefault="007E34E7" w:rsidP="00193C3B">
      <w:pPr>
        <w:rPr>
          <w:b/>
          <w:bCs/>
        </w:rPr>
      </w:pPr>
      <w:hyperlink r:id="rId593" w:history="1">
        <w:r>
          <w:rPr>
            <w:rStyle w:val="Hyperlink"/>
            <w:b/>
            <w:bCs/>
            <w:highlight w:val="green"/>
          </w:rPr>
          <w:t>R1-2403754</w:t>
        </w:r>
      </w:hyperlink>
      <w:r w:rsidR="00D937F2" w:rsidRPr="00D937F2">
        <w:rPr>
          <w:b/>
          <w:bCs/>
        </w:rPr>
        <w:tab/>
        <w:t>CR on correction on timing of first Msg3 repetition</w:t>
      </w:r>
      <w:r w:rsidR="00D937F2" w:rsidRPr="00D937F2">
        <w:rPr>
          <w:b/>
          <w:bCs/>
        </w:rPr>
        <w:tab/>
        <w:t>Moderator (Thales), vivo</w:t>
      </w:r>
      <w:r w:rsidR="00DA32A9">
        <w:rPr>
          <w:b/>
          <w:bCs/>
        </w:rPr>
        <w:t>,</w:t>
      </w:r>
      <w:r w:rsidR="00D937F2" w:rsidRPr="00D937F2">
        <w:rPr>
          <w:b/>
          <w:bCs/>
        </w:rPr>
        <w:t xml:space="preserve"> Ericsson, Samsung</w:t>
      </w:r>
    </w:p>
    <w:p w14:paraId="70153765" w14:textId="77777777" w:rsidR="00D937F2" w:rsidRDefault="00D937F2" w:rsidP="00193C3B">
      <w:pPr>
        <w:rPr>
          <w:bCs/>
        </w:rPr>
      </w:pPr>
      <w:r>
        <w:rPr>
          <w:bCs/>
        </w:rPr>
        <w:t>(</w:t>
      </w:r>
      <w:r w:rsidRPr="00D937F2">
        <w:rPr>
          <w:bCs/>
        </w:rPr>
        <w:t>Rel-18</w:t>
      </w:r>
      <w:r>
        <w:rPr>
          <w:bCs/>
        </w:rPr>
        <w:t xml:space="preserve">, </w:t>
      </w:r>
      <w:r w:rsidRPr="00D937F2">
        <w:rPr>
          <w:bCs/>
        </w:rPr>
        <w:t>38.213</w:t>
      </w:r>
      <w:r>
        <w:rPr>
          <w:bCs/>
        </w:rPr>
        <w:t xml:space="preserve">, </w:t>
      </w:r>
      <w:r w:rsidRPr="00D937F2">
        <w:rPr>
          <w:bCs/>
        </w:rPr>
        <w:t>NR_NTN_enh-Core</w:t>
      </w:r>
      <w:r>
        <w:rPr>
          <w:bCs/>
        </w:rPr>
        <w:t>, CR</w:t>
      </w:r>
      <w:r w:rsidRPr="00D937F2">
        <w:rPr>
          <w:bCs/>
        </w:rPr>
        <w:t>0625</w:t>
      </w:r>
      <w:r>
        <w:rPr>
          <w:bCs/>
        </w:rPr>
        <w:t xml:space="preserve">, Cat </w:t>
      </w:r>
      <w:r w:rsidRPr="00D937F2">
        <w:rPr>
          <w:bCs/>
        </w:rPr>
        <w:t>F</w:t>
      </w:r>
      <w:r>
        <w:rPr>
          <w:bCs/>
        </w:rPr>
        <w:t>) is agreed.</w:t>
      </w:r>
    </w:p>
    <w:p w14:paraId="1FED02F9" w14:textId="5CED3548" w:rsidR="00DA32A9" w:rsidRDefault="00DA32A9" w:rsidP="00193C3B">
      <w:pPr>
        <w:rPr>
          <w:bCs/>
        </w:rPr>
      </w:pPr>
      <w:r w:rsidRPr="00DA32A9">
        <w:rPr>
          <w:bCs/>
          <w:highlight w:val="magenta"/>
        </w:rPr>
        <w:t>MCC: Add CR#0625 to cover page before submission to RAN.</w:t>
      </w:r>
    </w:p>
    <w:p w14:paraId="224383E9" w14:textId="77777777" w:rsidR="00D937F2" w:rsidRPr="00193C3B" w:rsidRDefault="00D937F2" w:rsidP="00193C3B">
      <w:pPr>
        <w:rPr>
          <w:bCs/>
        </w:rPr>
      </w:pPr>
    </w:p>
    <w:p w14:paraId="7580FB08" w14:textId="33F5DC2D" w:rsidR="00D937F2" w:rsidRDefault="007E34E7" w:rsidP="00193C3B">
      <w:pPr>
        <w:rPr>
          <w:b/>
          <w:bCs/>
        </w:rPr>
      </w:pPr>
      <w:hyperlink r:id="rId594" w:history="1">
        <w:r>
          <w:rPr>
            <w:rStyle w:val="Hyperlink"/>
            <w:b/>
            <w:bCs/>
          </w:rPr>
          <w:t>R1-2403688</w:t>
        </w:r>
      </w:hyperlink>
      <w:r w:rsidR="00D937F2" w:rsidRPr="00D937F2">
        <w:rPr>
          <w:b/>
          <w:bCs/>
        </w:rPr>
        <w:tab/>
        <w:t>Draft R on application time of Cell DRX in NTN</w:t>
      </w:r>
      <w:r w:rsidR="00D937F2" w:rsidRPr="00D937F2">
        <w:rPr>
          <w:b/>
          <w:bCs/>
        </w:rPr>
        <w:tab/>
        <w:t>Moderator (Thales)</w:t>
      </w:r>
    </w:p>
    <w:p w14:paraId="65A41987" w14:textId="3D54B3C2" w:rsidR="00193C3B" w:rsidRPr="00193C3B" w:rsidRDefault="00193C3B" w:rsidP="00193C3B">
      <w:pPr>
        <w:rPr>
          <w:b/>
          <w:bCs/>
        </w:rPr>
      </w:pPr>
      <w:r w:rsidRPr="00193C3B">
        <w:rPr>
          <w:rFonts w:hint="eastAsia"/>
          <w:b/>
          <w:bCs/>
        </w:rPr>
        <w:t>C</w:t>
      </w:r>
      <w:r w:rsidRPr="00193C3B">
        <w:rPr>
          <w:b/>
          <w:bCs/>
        </w:rPr>
        <w:t>onclusion</w:t>
      </w:r>
    </w:p>
    <w:p w14:paraId="637431BF" w14:textId="77777777" w:rsidR="00193C3B" w:rsidRPr="00193C3B" w:rsidRDefault="00193C3B" w:rsidP="00193C3B">
      <w:pPr>
        <w:rPr>
          <w:bCs/>
        </w:rPr>
      </w:pPr>
      <w:r w:rsidRPr="00193C3B">
        <w:rPr>
          <w:rFonts w:hint="eastAsia"/>
          <w:bCs/>
        </w:rPr>
        <w:t>T</w:t>
      </w:r>
      <w:r w:rsidRPr="00193C3B">
        <w:rPr>
          <w:bCs/>
        </w:rPr>
        <w:t>he proposal can be re-discussed at RAN1#117.</w:t>
      </w:r>
    </w:p>
    <w:p w14:paraId="319F1350" w14:textId="77777777" w:rsidR="00193C3B" w:rsidRDefault="00193C3B" w:rsidP="00193C3B">
      <w:pPr>
        <w:pBdr>
          <w:bottom w:val="single" w:sz="6" w:space="1" w:color="auto"/>
        </w:pBdr>
        <w:rPr>
          <w:bCs/>
        </w:rPr>
      </w:pPr>
    </w:p>
    <w:p w14:paraId="2CB02425" w14:textId="77777777" w:rsidR="00193C3B" w:rsidRDefault="00193C3B" w:rsidP="00193C3B">
      <w:pPr>
        <w:rPr>
          <w:bCs/>
        </w:rPr>
      </w:pPr>
    </w:p>
    <w:p w14:paraId="3781F19D" w14:textId="00AA87BF" w:rsidR="00193C3B" w:rsidRPr="00193C3B" w:rsidRDefault="007E34E7" w:rsidP="00193C3B">
      <w:pPr>
        <w:rPr>
          <w:b/>
          <w:bCs/>
        </w:rPr>
      </w:pPr>
      <w:hyperlink r:id="rId595" w:history="1">
        <w:r>
          <w:rPr>
            <w:rStyle w:val="Hyperlink"/>
            <w:b/>
            <w:bCs/>
          </w:rPr>
          <w:t>R1-2403084</w:t>
        </w:r>
      </w:hyperlink>
      <w:r w:rsidR="00193C3B" w:rsidRPr="00193C3B">
        <w:rPr>
          <w:b/>
          <w:bCs/>
        </w:rPr>
        <w:tab/>
        <w:t>Feature lead summary 2 on FR2-NTN discussions</w:t>
      </w:r>
      <w:r w:rsidR="00193C3B" w:rsidRPr="00193C3B">
        <w:rPr>
          <w:b/>
          <w:bCs/>
        </w:rPr>
        <w:tab/>
        <w:t>Moderator (Nokia)</w:t>
      </w:r>
    </w:p>
    <w:p w14:paraId="1DDCF964" w14:textId="79BF6133" w:rsidR="00193C3B" w:rsidRDefault="00843660" w:rsidP="00193C3B">
      <w:pPr>
        <w:rPr>
          <w:bCs/>
        </w:rPr>
      </w:pPr>
      <w:r>
        <w:rPr>
          <w:bCs/>
        </w:rPr>
        <w:t>From Tuesday session</w:t>
      </w:r>
    </w:p>
    <w:p w14:paraId="6FDEBAFB" w14:textId="77777777" w:rsidR="00843660" w:rsidRPr="00193C3B" w:rsidRDefault="00843660" w:rsidP="00843660">
      <w:pPr>
        <w:rPr>
          <w:b/>
          <w:bCs/>
        </w:rPr>
      </w:pPr>
      <w:r w:rsidRPr="00193C3B">
        <w:rPr>
          <w:b/>
          <w:bCs/>
        </w:rPr>
        <w:t>Conclusion</w:t>
      </w:r>
    </w:p>
    <w:p w14:paraId="4EB82A97" w14:textId="77777777" w:rsidR="00843660" w:rsidRPr="00193C3B" w:rsidRDefault="00843660" w:rsidP="00843660">
      <w:pPr>
        <w:rPr>
          <w:bCs/>
        </w:rPr>
      </w:pPr>
      <w:r w:rsidRPr="00193C3B">
        <w:rPr>
          <w:bCs/>
        </w:rPr>
        <w:t>There is no consensus on any enhancements to the Common TA modelling for operation in FR2-NTN in Rel-18.</w:t>
      </w:r>
    </w:p>
    <w:p w14:paraId="0A46C2FE" w14:textId="77777777" w:rsidR="00843660" w:rsidRPr="00193C3B" w:rsidRDefault="00843660" w:rsidP="00843660">
      <w:pPr>
        <w:rPr>
          <w:bCs/>
        </w:rPr>
      </w:pPr>
    </w:p>
    <w:p w14:paraId="57B33F79" w14:textId="77777777" w:rsidR="00843660" w:rsidRPr="00193C3B" w:rsidRDefault="00843660" w:rsidP="00843660">
      <w:pPr>
        <w:rPr>
          <w:b/>
          <w:bCs/>
        </w:rPr>
      </w:pPr>
      <w:r w:rsidRPr="00193C3B">
        <w:rPr>
          <w:b/>
          <w:bCs/>
        </w:rPr>
        <w:t>Conclusion</w:t>
      </w:r>
    </w:p>
    <w:p w14:paraId="1296DD73" w14:textId="77777777" w:rsidR="00843660" w:rsidRPr="00193C3B" w:rsidRDefault="00843660" w:rsidP="00843660">
      <w:pPr>
        <w:rPr>
          <w:bCs/>
        </w:rPr>
      </w:pPr>
      <w:r w:rsidRPr="00193C3B">
        <w:rPr>
          <w:bCs/>
        </w:rPr>
        <w:t>For FR2-NTN in Rel-18, RAN1 cannot reach consensus on additional actions related to N_TA for cases where a UE receives and applies updated information from SIB19.</w:t>
      </w:r>
    </w:p>
    <w:p w14:paraId="7616EFB2" w14:textId="77777777" w:rsidR="00193C3B" w:rsidRDefault="00193C3B" w:rsidP="00193C3B">
      <w:pPr>
        <w:rPr>
          <w:bCs/>
        </w:rPr>
      </w:pPr>
    </w:p>
    <w:p w14:paraId="55E1BC8D" w14:textId="0A8529B7" w:rsidR="007B002F" w:rsidRPr="00442D61" w:rsidRDefault="007E34E7" w:rsidP="007B002F">
      <w:pPr>
        <w:rPr>
          <w:b/>
          <w:bCs/>
        </w:rPr>
      </w:pPr>
      <w:hyperlink r:id="rId596" w:history="1">
        <w:r>
          <w:rPr>
            <w:rStyle w:val="Hyperlink"/>
            <w:b/>
            <w:bCs/>
          </w:rPr>
          <w:t>R1-2403406</w:t>
        </w:r>
      </w:hyperlink>
      <w:r w:rsidR="007B002F" w:rsidRPr="00442D61">
        <w:rPr>
          <w:b/>
          <w:bCs/>
        </w:rPr>
        <w:tab/>
        <w:t>Draft CR for 38.211 on Introduction of FR2-NTN</w:t>
      </w:r>
      <w:r w:rsidR="007B002F" w:rsidRPr="00442D61">
        <w:rPr>
          <w:b/>
          <w:bCs/>
        </w:rPr>
        <w:tab/>
        <w:t>Ericsson, Thales</w:t>
      </w:r>
    </w:p>
    <w:p w14:paraId="0C731944" w14:textId="77777777" w:rsidR="007B002F" w:rsidRDefault="007B002F" w:rsidP="007B002F">
      <w:pPr>
        <w:rPr>
          <w:rFonts w:eastAsia="PMingLiU"/>
          <w:lang w:eastAsia="zh-TW"/>
        </w:rPr>
      </w:pPr>
      <w:r w:rsidRPr="007B002F">
        <w:rPr>
          <w:rFonts w:eastAsia="PMingLiU"/>
          <w:lang w:eastAsia="zh-TW"/>
        </w:rPr>
        <w:t>Comeback on Thursday – Nokia (Frank)</w:t>
      </w:r>
    </w:p>
    <w:p w14:paraId="1048DA0C" w14:textId="77777777" w:rsidR="007B002F" w:rsidRDefault="007B002F" w:rsidP="00193C3B">
      <w:pPr>
        <w:rPr>
          <w:bCs/>
        </w:rPr>
      </w:pPr>
    </w:p>
    <w:p w14:paraId="4606A504" w14:textId="77777777" w:rsidR="00843660" w:rsidRDefault="00843660" w:rsidP="00193C3B">
      <w:pPr>
        <w:rPr>
          <w:bCs/>
        </w:rPr>
      </w:pPr>
    </w:p>
    <w:p w14:paraId="29494016" w14:textId="4124D00F" w:rsidR="00D937F2" w:rsidRPr="00D937F2" w:rsidRDefault="007E34E7" w:rsidP="00D937F2">
      <w:pPr>
        <w:rPr>
          <w:b/>
        </w:rPr>
      </w:pPr>
      <w:hyperlink r:id="rId597" w:history="1">
        <w:r>
          <w:rPr>
            <w:rStyle w:val="Hyperlink"/>
            <w:b/>
          </w:rPr>
          <w:t>R1-2403627</w:t>
        </w:r>
      </w:hyperlink>
      <w:r w:rsidR="00D937F2" w:rsidRPr="00D937F2">
        <w:rPr>
          <w:b/>
        </w:rPr>
        <w:tab/>
        <w:t>Feature lead summary 3 on FR2-NTN discussions</w:t>
      </w:r>
      <w:r w:rsidR="00D937F2" w:rsidRPr="00D937F2">
        <w:rPr>
          <w:b/>
        </w:rPr>
        <w:tab/>
        <w:t>Moderator (Nokia)</w:t>
      </w:r>
    </w:p>
    <w:p w14:paraId="49BE6C30" w14:textId="5D34995F" w:rsidR="00D937F2" w:rsidRDefault="00D937F2" w:rsidP="00193C3B">
      <w:pPr>
        <w:rPr>
          <w:bCs/>
        </w:rPr>
      </w:pPr>
      <w:r>
        <w:rPr>
          <w:bCs/>
        </w:rPr>
        <w:t>From Thursday session</w:t>
      </w:r>
    </w:p>
    <w:p w14:paraId="167084D8" w14:textId="22E06FAE" w:rsidR="007B002F" w:rsidRPr="00193C3B" w:rsidRDefault="007E34E7" w:rsidP="007B002F">
      <w:pPr>
        <w:rPr>
          <w:rFonts w:eastAsia="PMingLiU"/>
          <w:lang w:eastAsia="zh-TW"/>
        </w:rPr>
      </w:pPr>
      <w:hyperlink r:id="rId598" w:history="1">
        <w:r>
          <w:rPr>
            <w:rStyle w:val="Hyperlink"/>
            <w:b/>
            <w:bCs/>
          </w:rPr>
          <w:t>R1-2403739</w:t>
        </w:r>
      </w:hyperlink>
      <w:r w:rsidR="00193C3B" w:rsidRPr="00193C3B">
        <w:rPr>
          <w:b/>
          <w:bCs/>
        </w:rPr>
        <w:tab/>
        <w:t>Draft CR for 38.211 on Introduction of FR2-NTN</w:t>
      </w:r>
      <w:r w:rsidR="00193C3B" w:rsidRPr="00193C3B">
        <w:rPr>
          <w:b/>
          <w:bCs/>
        </w:rPr>
        <w:tab/>
        <w:t>Ericsson, Thales, CATT, ESA, Eutelsat Group, Lockheed Martin, Inmarsat, Sharp</w:t>
      </w:r>
      <w:r w:rsidR="007B002F">
        <w:rPr>
          <w:b/>
          <w:bCs/>
        </w:rPr>
        <w:tab/>
      </w:r>
      <w:r w:rsidR="007B002F" w:rsidRPr="00193C3B">
        <w:rPr>
          <w:rFonts w:eastAsia="PMingLiU"/>
          <w:lang w:eastAsia="zh-TW"/>
        </w:rPr>
        <w:t xml:space="preserve">(revision of </w:t>
      </w:r>
      <w:hyperlink r:id="rId599" w:history="1">
        <w:r>
          <w:rPr>
            <w:rStyle w:val="Hyperlink"/>
            <w:rFonts w:eastAsia="PMingLiU"/>
            <w:lang w:eastAsia="zh-TW"/>
          </w:rPr>
          <w:t>R1-2403406</w:t>
        </w:r>
      </w:hyperlink>
      <w:r w:rsidR="007B002F" w:rsidRPr="00193C3B">
        <w:rPr>
          <w:rFonts w:eastAsia="PMingLiU"/>
          <w:lang w:eastAsia="zh-TW"/>
        </w:rPr>
        <w:t>)</w:t>
      </w:r>
    </w:p>
    <w:p w14:paraId="75A517A0" w14:textId="77777777" w:rsidR="007B002F" w:rsidRPr="00193C3B" w:rsidRDefault="007B002F" w:rsidP="007B002F">
      <w:pPr>
        <w:numPr>
          <w:ilvl w:val="0"/>
          <w:numId w:val="321"/>
        </w:numPr>
        <w:rPr>
          <w:rFonts w:eastAsia="PMingLiU"/>
          <w:lang w:eastAsia="zh-TW"/>
        </w:rPr>
      </w:pPr>
      <w:r w:rsidRPr="00193C3B">
        <w:rPr>
          <w:rFonts w:eastAsia="PMingLiU"/>
          <w:lang w:eastAsia="zh-TW"/>
        </w:rPr>
        <w:t>for sourcing companies</w:t>
      </w:r>
    </w:p>
    <w:p w14:paraId="59884810" w14:textId="77777777" w:rsidR="007B002F" w:rsidRPr="00193C3B" w:rsidRDefault="007B002F" w:rsidP="007B002F">
      <w:pPr>
        <w:numPr>
          <w:ilvl w:val="0"/>
          <w:numId w:val="321"/>
        </w:numPr>
        <w:rPr>
          <w:rFonts w:eastAsia="PMingLiU"/>
          <w:lang w:eastAsia="zh-TW"/>
        </w:rPr>
      </w:pPr>
      <w:r w:rsidRPr="00193C3B">
        <w:rPr>
          <w:rFonts w:eastAsia="PMingLiU"/>
          <w:lang w:eastAsia="zh-TW"/>
        </w:rPr>
        <w:t>revision to row 230 of the table as follows:</w:t>
      </w:r>
    </w:p>
    <w:tbl>
      <w:tblPr>
        <w:tblW w:w="7371"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851"/>
        <w:gridCol w:w="567"/>
        <w:gridCol w:w="708"/>
        <w:gridCol w:w="1276"/>
        <w:gridCol w:w="992"/>
        <w:gridCol w:w="709"/>
        <w:gridCol w:w="851"/>
        <w:gridCol w:w="708"/>
      </w:tblGrid>
      <w:tr w:rsidR="007B002F" w:rsidRPr="00193C3B" w14:paraId="4FED5EEA" w14:textId="77777777" w:rsidTr="00673CF9">
        <w:tc>
          <w:tcPr>
            <w:tcW w:w="709" w:type="dxa"/>
            <w:shd w:val="clear" w:color="auto" w:fill="auto"/>
            <w:vAlign w:val="center"/>
          </w:tcPr>
          <w:p w14:paraId="5C41803A" w14:textId="77777777" w:rsidR="007B002F" w:rsidRPr="00193C3B" w:rsidRDefault="007B002F" w:rsidP="00673CF9">
            <w:pPr>
              <w:jc w:val="both"/>
              <w:rPr>
                <w:rFonts w:ascii="Times New Roman" w:eastAsia="Malgun Gothic" w:hAnsi="Times New Roman"/>
                <w:szCs w:val="20"/>
              </w:rPr>
            </w:pPr>
            <w:r w:rsidRPr="00193C3B">
              <w:rPr>
                <w:rFonts w:ascii="Times New Roman" w:eastAsia="Malgun Gothic" w:hAnsi="Times New Roman"/>
                <w:szCs w:val="20"/>
              </w:rPr>
              <w:t>230</w:t>
            </w:r>
          </w:p>
        </w:tc>
        <w:tc>
          <w:tcPr>
            <w:tcW w:w="851" w:type="dxa"/>
            <w:shd w:val="clear" w:color="auto" w:fill="auto"/>
          </w:tcPr>
          <w:p w14:paraId="57E118EB" w14:textId="77777777" w:rsidR="007B002F" w:rsidRPr="00193C3B" w:rsidRDefault="007B002F" w:rsidP="00673CF9">
            <w:pPr>
              <w:keepLines/>
              <w:spacing w:before="40" w:after="40"/>
              <w:jc w:val="center"/>
              <w:rPr>
                <w:rFonts w:ascii="Times New Roman" w:hAnsi="Times New Roman"/>
                <w:szCs w:val="20"/>
                <w:lang w:eastAsia="x-none"/>
              </w:rPr>
            </w:pPr>
            <w:r w:rsidRPr="00193C3B">
              <w:rPr>
                <w:rFonts w:ascii="Times New Roman" w:hAnsi="Times New Roman"/>
                <w:szCs w:val="20"/>
                <w:lang w:eastAsia="x-none"/>
              </w:rPr>
              <w:t>A2/B2</w:t>
            </w:r>
          </w:p>
        </w:tc>
        <w:tc>
          <w:tcPr>
            <w:tcW w:w="567" w:type="dxa"/>
            <w:shd w:val="clear" w:color="auto" w:fill="auto"/>
            <w:vAlign w:val="center"/>
          </w:tcPr>
          <w:p w14:paraId="7185E621" w14:textId="77777777" w:rsidR="007B002F" w:rsidRPr="00193C3B" w:rsidRDefault="007B002F" w:rsidP="00673CF9">
            <w:pPr>
              <w:keepLines/>
              <w:spacing w:before="40" w:after="40"/>
              <w:jc w:val="center"/>
              <w:rPr>
                <w:rFonts w:ascii="Times New Roman" w:hAnsi="Times New Roman"/>
                <w:szCs w:val="20"/>
                <w:lang w:eastAsia="x-none"/>
              </w:rPr>
            </w:pPr>
            <w:r w:rsidRPr="00193C3B">
              <w:rPr>
                <w:rFonts w:ascii="Times New Roman" w:hAnsi="Times New Roman"/>
                <w:szCs w:val="20"/>
                <w:lang w:eastAsia="x-none"/>
              </w:rPr>
              <w:t>1</w:t>
            </w:r>
          </w:p>
        </w:tc>
        <w:tc>
          <w:tcPr>
            <w:tcW w:w="708" w:type="dxa"/>
            <w:shd w:val="clear" w:color="auto" w:fill="auto"/>
            <w:vAlign w:val="center"/>
          </w:tcPr>
          <w:p w14:paraId="38DA7C5F" w14:textId="77777777" w:rsidR="007B002F" w:rsidRPr="00193C3B" w:rsidRDefault="007B002F" w:rsidP="00673CF9">
            <w:pPr>
              <w:keepLines/>
              <w:spacing w:before="40" w:after="40"/>
              <w:jc w:val="center"/>
              <w:rPr>
                <w:rFonts w:ascii="Times New Roman" w:hAnsi="Times New Roman"/>
                <w:szCs w:val="20"/>
                <w:lang w:eastAsia="x-none"/>
              </w:rPr>
            </w:pPr>
            <w:r w:rsidRPr="00193C3B">
              <w:rPr>
                <w:rFonts w:ascii="Times New Roman" w:hAnsi="Times New Roman"/>
                <w:szCs w:val="20"/>
                <w:lang w:eastAsia="x-none"/>
              </w:rPr>
              <w:t>0</w:t>
            </w:r>
          </w:p>
        </w:tc>
        <w:tc>
          <w:tcPr>
            <w:tcW w:w="1276" w:type="dxa"/>
            <w:shd w:val="clear" w:color="auto" w:fill="auto"/>
            <w:vAlign w:val="center"/>
          </w:tcPr>
          <w:p w14:paraId="30E21012" w14:textId="77777777" w:rsidR="007B002F" w:rsidRPr="00193C3B" w:rsidRDefault="007B002F" w:rsidP="00673CF9">
            <w:pPr>
              <w:keepLines/>
              <w:spacing w:before="40" w:after="40"/>
              <w:jc w:val="center"/>
              <w:rPr>
                <w:rFonts w:ascii="Times New Roman" w:hAnsi="Times New Roman"/>
                <w:szCs w:val="20"/>
                <w:lang w:eastAsia="x-none"/>
              </w:rPr>
            </w:pPr>
            <w:r w:rsidRPr="00193C3B">
              <w:rPr>
                <w:rFonts w:ascii="Times New Roman" w:hAnsi="Times New Roman"/>
                <w:szCs w:val="20"/>
                <w:lang w:eastAsia="x-none"/>
              </w:rPr>
              <w:t>9,19,29,39</w:t>
            </w:r>
          </w:p>
        </w:tc>
        <w:tc>
          <w:tcPr>
            <w:tcW w:w="992" w:type="dxa"/>
            <w:shd w:val="clear" w:color="auto" w:fill="auto"/>
            <w:vAlign w:val="center"/>
          </w:tcPr>
          <w:p w14:paraId="6B8F47EC" w14:textId="77777777" w:rsidR="007B002F" w:rsidRPr="00193C3B" w:rsidRDefault="007B002F" w:rsidP="00673CF9">
            <w:pPr>
              <w:keepLines/>
              <w:spacing w:before="40" w:after="40"/>
              <w:jc w:val="center"/>
              <w:rPr>
                <w:rFonts w:ascii="Times New Roman" w:hAnsi="Times New Roman"/>
                <w:color w:val="FF0000"/>
                <w:szCs w:val="20"/>
                <w:lang w:eastAsia="x-none"/>
              </w:rPr>
            </w:pPr>
            <w:r w:rsidRPr="00193C3B">
              <w:rPr>
                <w:rFonts w:ascii="Times New Roman" w:hAnsi="Times New Roman"/>
                <w:strike/>
                <w:color w:val="FF0000"/>
                <w:szCs w:val="20"/>
                <w:lang w:eastAsia="x-none"/>
              </w:rPr>
              <w:t>2</w:t>
            </w:r>
            <w:r w:rsidRPr="00193C3B">
              <w:rPr>
                <w:rFonts w:ascii="Times New Roman" w:hAnsi="Times New Roman"/>
                <w:color w:val="FF0000"/>
                <w:szCs w:val="20"/>
                <w:lang w:eastAsia="x-none"/>
              </w:rPr>
              <w:t>0</w:t>
            </w:r>
          </w:p>
        </w:tc>
        <w:tc>
          <w:tcPr>
            <w:tcW w:w="709" w:type="dxa"/>
            <w:vAlign w:val="center"/>
          </w:tcPr>
          <w:p w14:paraId="72C70A37" w14:textId="77777777" w:rsidR="007B002F" w:rsidRPr="00193C3B" w:rsidRDefault="007B002F" w:rsidP="00673CF9">
            <w:pPr>
              <w:keepLines/>
              <w:spacing w:before="40" w:after="40"/>
              <w:jc w:val="center"/>
              <w:rPr>
                <w:rFonts w:ascii="Times New Roman" w:hAnsi="Times New Roman"/>
                <w:szCs w:val="20"/>
                <w:lang w:eastAsia="x-none"/>
              </w:rPr>
            </w:pPr>
            <w:r w:rsidRPr="00193C3B">
              <w:rPr>
                <w:rFonts w:ascii="Times New Roman" w:hAnsi="Times New Roman"/>
                <w:szCs w:val="20"/>
                <w:lang w:eastAsia="x-none"/>
              </w:rPr>
              <w:t>2</w:t>
            </w:r>
          </w:p>
        </w:tc>
        <w:tc>
          <w:tcPr>
            <w:tcW w:w="851" w:type="dxa"/>
            <w:vAlign w:val="center"/>
          </w:tcPr>
          <w:p w14:paraId="58DFC5F5" w14:textId="77777777" w:rsidR="007B002F" w:rsidRPr="00193C3B" w:rsidRDefault="007B002F" w:rsidP="00673CF9">
            <w:pPr>
              <w:keepLines/>
              <w:spacing w:before="40" w:after="40"/>
              <w:jc w:val="center"/>
              <w:rPr>
                <w:rFonts w:ascii="Times New Roman" w:hAnsi="Times New Roman"/>
                <w:szCs w:val="20"/>
                <w:lang w:eastAsia="x-none"/>
              </w:rPr>
            </w:pPr>
            <w:r w:rsidRPr="00193C3B">
              <w:rPr>
                <w:rFonts w:ascii="Times New Roman" w:hAnsi="Times New Roman"/>
                <w:szCs w:val="20"/>
                <w:lang w:eastAsia="x-none"/>
              </w:rPr>
              <w:t>3</w:t>
            </w:r>
          </w:p>
        </w:tc>
        <w:tc>
          <w:tcPr>
            <w:tcW w:w="708" w:type="dxa"/>
          </w:tcPr>
          <w:p w14:paraId="1BBA2A16" w14:textId="77777777" w:rsidR="007B002F" w:rsidRPr="00193C3B" w:rsidRDefault="007B002F" w:rsidP="00673CF9">
            <w:pPr>
              <w:keepLines/>
              <w:spacing w:before="40" w:after="40"/>
              <w:jc w:val="center"/>
              <w:rPr>
                <w:rFonts w:ascii="Times New Roman" w:hAnsi="Times New Roman"/>
                <w:szCs w:val="20"/>
                <w:lang w:eastAsia="x-none"/>
              </w:rPr>
            </w:pPr>
            <w:r w:rsidRPr="00193C3B">
              <w:rPr>
                <w:rFonts w:ascii="Times New Roman" w:hAnsi="Times New Roman"/>
                <w:szCs w:val="20"/>
                <w:lang w:eastAsia="x-none"/>
              </w:rPr>
              <w:t>4</w:t>
            </w:r>
          </w:p>
        </w:tc>
      </w:tr>
    </w:tbl>
    <w:p w14:paraId="605F1770" w14:textId="77777777" w:rsidR="007B002F" w:rsidRPr="00193C3B" w:rsidRDefault="007B002F" w:rsidP="007B002F">
      <w:pPr>
        <w:numPr>
          <w:ilvl w:val="0"/>
          <w:numId w:val="321"/>
        </w:numPr>
        <w:rPr>
          <w:rFonts w:eastAsia="PMingLiU"/>
          <w:lang w:eastAsia="zh-TW"/>
        </w:rPr>
      </w:pPr>
      <w:r w:rsidRPr="00193C3B">
        <w:rPr>
          <w:rFonts w:eastAsia="PMingLiU" w:hint="eastAsia"/>
          <w:lang w:eastAsia="zh-TW"/>
        </w:rPr>
        <w:t>r</w:t>
      </w:r>
      <w:r w:rsidRPr="00193C3B">
        <w:rPr>
          <w:rFonts w:eastAsia="PMingLiU"/>
          <w:lang w:eastAsia="zh-TW"/>
        </w:rPr>
        <w:t>emove the changes in the paragraph for the IAB-MT part of an IAB-node</w:t>
      </w:r>
    </w:p>
    <w:p w14:paraId="243B6A7A" w14:textId="77777777" w:rsidR="007B002F" w:rsidRPr="00193C3B" w:rsidRDefault="007B002F" w:rsidP="00193C3B"/>
    <w:p w14:paraId="1C1C1E7C" w14:textId="5818AB0A" w:rsidR="00193C3B" w:rsidRPr="00193C3B" w:rsidRDefault="007E34E7" w:rsidP="00193C3B">
      <w:pPr>
        <w:rPr>
          <w:b/>
          <w:bCs/>
        </w:rPr>
      </w:pPr>
      <w:hyperlink r:id="rId600" w:history="1">
        <w:r>
          <w:rPr>
            <w:rStyle w:val="Hyperlink"/>
            <w:b/>
            <w:bCs/>
          </w:rPr>
          <w:t>R1-2403581</w:t>
        </w:r>
      </w:hyperlink>
      <w:r w:rsidR="00193C3B" w:rsidRPr="00193C3B">
        <w:rPr>
          <w:b/>
          <w:bCs/>
        </w:rPr>
        <w:tab/>
        <w:t>Draft CR for TS 38.211 for introduction of FR2-NTN</w:t>
      </w:r>
      <w:r w:rsidR="00193C3B" w:rsidRPr="00193C3B">
        <w:rPr>
          <w:b/>
          <w:bCs/>
        </w:rPr>
        <w:tab/>
        <w:t>Moderator (Nokia), NTT DOCOMO, INC.</w:t>
      </w:r>
    </w:p>
    <w:p w14:paraId="7DCA3A0F" w14:textId="77777777" w:rsidR="00193C3B" w:rsidRPr="00193C3B" w:rsidRDefault="00193C3B" w:rsidP="00193C3B"/>
    <w:p w14:paraId="1D398000" w14:textId="0E29463F" w:rsidR="00193C3B" w:rsidRPr="00193C3B" w:rsidRDefault="0084362A" w:rsidP="00193C3B">
      <w:pPr>
        <w:rPr>
          <w:rFonts w:eastAsia="PMingLiU"/>
          <w:lang w:eastAsia="zh-TW"/>
        </w:rPr>
      </w:pPr>
      <w:r w:rsidRPr="0084362A">
        <w:rPr>
          <w:rFonts w:eastAsia="PMingLiU"/>
          <w:b/>
          <w:bCs/>
          <w:lang w:eastAsia="zh-TW"/>
        </w:rPr>
        <w:t xml:space="preserve">Friday session: </w:t>
      </w:r>
      <w:r w:rsidRPr="0084362A">
        <w:rPr>
          <w:rFonts w:eastAsia="PMingLiU"/>
          <w:lang w:eastAsia="zh-TW"/>
        </w:rPr>
        <w:t>Two camps stand. Hopefully the issue can be resolved in next meeting</w:t>
      </w:r>
    </w:p>
    <w:p w14:paraId="222367F6" w14:textId="77777777" w:rsidR="0084362A" w:rsidRDefault="00193C3B" w:rsidP="00193C3B">
      <w:pPr>
        <w:rPr>
          <w:iCs/>
          <w:highlight w:val="cyan"/>
          <w:lang w:val="en-US" w:eastAsia="x-none"/>
        </w:rPr>
      </w:pPr>
      <w:r w:rsidRPr="00193C3B">
        <w:rPr>
          <w:iCs/>
          <w:highlight w:val="cyan"/>
          <w:lang w:val="en-US" w:eastAsia="x-none"/>
        </w:rPr>
        <w:t>[Post-116bis-R1</w:t>
      </w:r>
      <w:r w:rsidR="0084362A">
        <w:rPr>
          <w:iCs/>
          <w:highlight w:val="cyan"/>
          <w:lang w:val="en-US" w:eastAsia="x-none"/>
        </w:rPr>
        <w:t>8</w:t>
      </w:r>
      <w:r w:rsidRPr="00193C3B">
        <w:rPr>
          <w:iCs/>
          <w:highlight w:val="cyan"/>
          <w:lang w:val="en-US" w:eastAsia="x-none"/>
        </w:rPr>
        <w:t xml:space="preserve">-FR2-NTN] </w:t>
      </w:r>
      <w:r w:rsidR="0084362A" w:rsidRPr="00193C3B">
        <w:rPr>
          <w:iCs/>
          <w:highlight w:val="cyan"/>
          <w:lang w:val="en-US" w:eastAsia="x-none"/>
        </w:rPr>
        <w:t>– Frank (Nokia)</w:t>
      </w:r>
    </w:p>
    <w:p w14:paraId="41F0398C" w14:textId="43580FA0" w:rsidR="00193C3B" w:rsidRPr="00193C3B" w:rsidRDefault="00193C3B" w:rsidP="00193C3B">
      <w:pPr>
        <w:rPr>
          <w:iCs/>
          <w:highlight w:val="cyan"/>
          <w:lang w:val="en-US" w:eastAsia="x-none"/>
        </w:rPr>
      </w:pPr>
      <w:r w:rsidRPr="00193C3B">
        <w:rPr>
          <w:iCs/>
          <w:highlight w:val="cyan"/>
          <w:lang w:val="en-US" w:eastAsia="x-none"/>
        </w:rPr>
        <w:t>Email discussion on FR2-NTN PRACH Table from April 23 until April 26</w:t>
      </w:r>
    </w:p>
    <w:p w14:paraId="37DC7685" w14:textId="531B855B" w:rsidR="00193C3B" w:rsidRPr="0084362A" w:rsidRDefault="00193C3B" w:rsidP="0084362A">
      <w:pPr>
        <w:pStyle w:val="ListParagraph"/>
        <w:numPr>
          <w:ilvl w:val="1"/>
          <w:numId w:val="322"/>
        </w:numPr>
        <w:rPr>
          <w:lang w:val="en-US"/>
        </w:rPr>
      </w:pPr>
      <w:r w:rsidRPr="0084362A">
        <w:rPr>
          <w:highlight w:val="cyan"/>
          <w:lang w:val="en-US"/>
        </w:rPr>
        <w:t>focus on checking the technical correctness of two draft CRs to TS</w:t>
      </w:r>
      <w:r w:rsidR="0084362A">
        <w:rPr>
          <w:highlight w:val="cyan"/>
          <w:lang w:val="en-US"/>
        </w:rPr>
        <w:t xml:space="preserve"> </w:t>
      </w:r>
      <w:r w:rsidRPr="0084362A">
        <w:rPr>
          <w:highlight w:val="cyan"/>
          <w:lang w:val="en-US"/>
        </w:rPr>
        <w:t xml:space="preserve">38.211 in </w:t>
      </w:r>
      <w:hyperlink r:id="rId601" w:history="1">
        <w:r w:rsidR="007E34E7">
          <w:rPr>
            <w:rStyle w:val="Hyperlink"/>
            <w:highlight w:val="cyan"/>
            <w:lang w:val="en-US"/>
          </w:rPr>
          <w:t>R1-2403739</w:t>
        </w:r>
      </w:hyperlink>
      <w:r w:rsidRPr="0084362A">
        <w:rPr>
          <w:highlight w:val="cyan"/>
          <w:lang w:val="en-US"/>
        </w:rPr>
        <w:t xml:space="preserve"> and </w:t>
      </w:r>
      <w:hyperlink r:id="rId602" w:history="1">
        <w:r w:rsidR="007E34E7">
          <w:rPr>
            <w:rStyle w:val="Hyperlink"/>
            <w:highlight w:val="cyan"/>
            <w:lang w:val="en-US"/>
          </w:rPr>
          <w:t>R1-2403581</w:t>
        </w:r>
      </w:hyperlink>
      <w:r w:rsidRPr="0084362A">
        <w:rPr>
          <w:highlight w:val="cyan"/>
          <w:lang w:val="en-US"/>
        </w:rPr>
        <w:t>.</w:t>
      </w:r>
    </w:p>
    <w:p w14:paraId="1FBB8ACF" w14:textId="77777777" w:rsidR="00193C3B" w:rsidRPr="00193C3B" w:rsidRDefault="00193C3B" w:rsidP="00193C3B">
      <w:pPr>
        <w:rPr>
          <w:rFonts w:eastAsia="PMingLiU"/>
          <w:highlight w:val="yellow"/>
          <w:lang w:val="en-US" w:eastAsia="zh-TW"/>
        </w:rPr>
      </w:pPr>
    </w:p>
    <w:p w14:paraId="4F489030" w14:textId="63159343" w:rsidR="00193C3B" w:rsidRPr="00193C3B" w:rsidRDefault="007E34E7" w:rsidP="00193C3B">
      <w:pPr>
        <w:rPr>
          <w:b/>
          <w:bCs/>
        </w:rPr>
      </w:pPr>
      <w:hyperlink r:id="rId603" w:history="1">
        <w:r>
          <w:rPr>
            <w:rStyle w:val="Hyperlink"/>
            <w:b/>
            <w:bCs/>
          </w:rPr>
          <w:t>R1-2403582</w:t>
        </w:r>
      </w:hyperlink>
      <w:r w:rsidR="00193C3B" w:rsidRPr="00193C3B">
        <w:rPr>
          <w:b/>
          <w:bCs/>
        </w:rPr>
        <w:tab/>
        <w:t>Draft CR for TS 38.213 for introduction of FR2-NTN</w:t>
      </w:r>
      <w:r w:rsidR="00193C3B" w:rsidRPr="00193C3B">
        <w:rPr>
          <w:b/>
          <w:bCs/>
        </w:rPr>
        <w:tab/>
        <w:t>Moderator (Nokia), NTT DOCOMO, INC.</w:t>
      </w:r>
    </w:p>
    <w:p w14:paraId="2DD06060" w14:textId="7CE0E01E" w:rsidR="00193C3B" w:rsidRPr="00193C3B" w:rsidRDefault="007E34E7" w:rsidP="00193C3B">
      <w:pPr>
        <w:rPr>
          <w:b/>
          <w:bCs/>
        </w:rPr>
      </w:pPr>
      <w:hyperlink r:id="rId604" w:history="1">
        <w:r>
          <w:rPr>
            <w:rStyle w:val="Hyperlink"/>
            <w:b/>
            <w:bCs/>
          </w:rPr>
          <w:t>R1-2403583</w:t>
        </w:r>
      </w:hyperlink>
      <w:r w:rsidR="00193C3B" w:rsidRPr="00193C3B">
        <w:rPr>
          <w:b/>
          <w:bCs/>
        </w:rPr>
        <w:t xml:space="preserve"> </w:t>
      </w:r>
      <w:r w:rsidR="00193C3B" w:rsidRPr="00193C3B">
        <w:rPr>
          <w:b/>
          <w:bCs/>
        </w:rPr>
        <w:tab/>
        <w:t>Draft CR for TS 38.214 for introduction of FR2-NTN</w:t>
      </w:r>
      <w:r w:rsidR="00193C3B" w:rsidRPr="00193C3B">
        <w:rPr>
          <w:b/>
          <w:bCs/>
        </w:rPr>
        <w:tab/>
        <w:t>Moderator (Nokia), NTT DOCOMO, INC.</w:t>
      </w:r>
    </w:p>
    <w:p w14:paraId="2E0DFBAC" w14:textId="7CBD10CC" w:rsidR="00193C3B" w:rsidRPr="00193C3B" w:rsidRDefault="007E34E7" w:rsidP="00193C3B">
      <w:pPr>
        <w:rPr>
          <w:b/>
          <w:bCs/>
        </w:rPr>
      </w:pPr>
      <w:hyperlink r:id="rId605" w:history="1">
        <w:r>
          <w:rPr>
            <w:rStyle w:val="Hyperlink"/>
            <w:b/>
            <w:bCs/>
          </w:rPr>
          <w:t>R1-2403693</w:t>
        </w:r>
      </w:hyperlink>
      <w:r w:rsidR="00193C3B" w:rsidRPr="00193C3B">
        <w:rPr>
          <w:b/>
          <w:bCs/>
        </w:rPr>
        <w:tab/>
        <w:t>Draft CR for TS 38.214 for introduction of FR2-NTN</w:t>
      </w:r>
      <w:r w:rsidR="00193C3B" w:rsidRPr="00193C3B">
        <w:rPr>
          <w:b/>
          <w:bCs/>
        </w:rPr>
        <w:tab/>
        <w:t>Moderator (Nokia), NTT DOCOMO, INC.</w:t>
      </w:r>
    </w:p>
    <w:p w14:paraId="534199C1" w14:textId="77777777" w:rsidR="00193C3B" w:rsidRPr="00193C3B" w:rsidRDefault="00193C3B" w:rsidP="00193C3B">
      <w:pPr>
        <w:rPr>
          <w:b/>
          <w:bCs/>
        </w:rPr>
      </w:pPr>
      <w:r w:rsidRPr="00193C3B">
        <w:rPr>
          <w:rFonts w:hint="eastAsia"/>
          <w:b/>
          <w:bCs/>
        </w:rPr>
        <w:t>C</w:t>
      </w:r>
      <w:r w:rsidRPr="00193C3B">
        <w:rPr>
          <w:b/>
          <w:bCs/>
        </w:rPr>
        <w:t>onclusion</w:t>
      </w:r>
    </w:p>
    <w:p w14:paraId="16B45F73" w14:textId="4307D0E3" w:rsidR="00193C3B" w:rsidRPr="00193C3B" w:rsidRDefault="00193C3B" w:rsidP="00193C3B">
      <w:pPr>
        <w:rPr>
          <w:bCs/>
        </w:rPr>
      </w:pPr>
      <w:r w:rsidRPr="00193C3B">
        <w:rPr>
          <w:rFonts w:hint="eastAsia"/>
          <w:bCs/>
        </w:rPr>
        <w:t>T</w:t>
      </w:r>
      <w:r w:rsidRPr="00193C3B">
        <w:rPr>
          <w:bCs/>
        </w:rPr>
        <w:t xml:space="preserve">he draft CRs in </w:t>
      </w:r>
      <w:hyperlink r:id="rId606" w:history="1">
        <w:r w:rsidR="007E34E7">
          <w:rPr>
            <w:rStyle w:val="Hyperlink"/>
            <w:bCs/>
          </w:rPr>
          <w:t>R1-2403582</w:t>
        </w:r>
      </w:hyperlink>
      <w:r w:rsidRPr="00193C3B">
        <w:rPr>
          <w:bCs/>
        </w:rPr>
        <w:t xml:space="preserve"> for TS 38.213 and </w:t>
      </w:r>
      <w:hyperlink r:id="rId607" w:history="1">
        <w:r w:rsidR="007E34E7">
          <w:rPr>
            <w:rStyle w:val="Hyperlink"/>
            <w:bCs/>
          </w:rPr>
          <w:t>R1-2403693</w:t>
        </w:r>
      </w:hyperlink>
      <w:r w:rsidRPr="00193C3B">
        <w:rPr>
          <w:bCs/>
        </w:rPr>
        <w:t xml:space="preserve"> for TS 38.214 are technically endorsed with the following change to </w:t>
      </w:r>
      <w:hyperlink r:id="rId608" w:history="1">
        <w:r w:rsidR="007E34E7">
          <w:rPr>
            <w:rStyle w:val="Hyperlink"/>
            <w:bCs/>
          </w:rPr>
          <w:t>R1-2403693</w:t>
        </w:r>
      </w:hyperlink>
      <w:r w:rsidRPr="00193C3B">
        <w:rPr>
          <w:bCs/>
        </w:rPr>
        <w:t>:</w:t>
      </w:r>
    </w:p>
    <w:p w14:paraId="20BE8C8E" w14:textId="77777777" w:rsidR="00193C3B" w:rsidRPr="00193C3B" w:rsidRDefault="00193C3B" w:rsidP="00F20A81">
      <w:pPr>
        <w:numPr>
          <w:ilvl w:val="0"/>
          <w:numId w:val="321"/>
        </w:numPr>
        <w:rPr>
          <w:ins w:id="325" w:author="Frank Frederiksen (Nokia)" w:date="2024-04-11T16:57:00Z"/>
        </w:rPr>
      </w:pPr>
      <w:bookmarkStart w:id="326" w:name="_Hlk163740100"/>
      <w:ins w:id="327" w:author="Frank Frederiksen (Nokia)" w:date="2024-04-11T16:57:00Z">
        <w:r w:rsidRPr="00193C3B">
          <w:t>FR2-NTN</w:t>
        </w:r>
        <w:r w:rsidRPr="00193C3B">
          <w:tab/>
          <w:t>Frequency Range 2 for Non-terrestrial networks as defined in TS 38.101-5 [</w:t>
        </w:r>
        <w:r w:rsidRPr="00193C3B">
          <w:rPr>
            <w:strike/>
          </w:rPr>
          <w:t>15</w:t>
        </w:r>
      </w:ins>
      <w:ins w:id="328" w:author="Moderator" w:date="2024-04-18T11:59:00Z">
        <w:r w:rsidRPr="00193C3B">
          <w:t>21</w:t>
        </w:r>
      </w:ins>
      <w:ins w:id="329" w:author="Frank Frederiksen (Nokia)" w:date="2024-04-11T16:57:00Z">
        <w:r w:rsidRPr="00193C3B">
          <w:t>]</w:t>
        </w:r>
      </w:ins>
    </w:p>
    <w:bookmarkEnd w:id="326"/>
    <w:p w14:paraId="5BC06E88" w14:textId="51051255" w:rsidR="00193C3B" w:rsidRPr="00193C3B" w:rsidRDefault="007E34E7" w:rsidP="00193C3B">
      <w:pPr>
        <w:rPr>
          <w:bCs/>
          <w:lang w:val="en-US"/>
        </w:rPr>
      </w:pPr>
      <w:r>
        <w:rPr>
          <w:bCs/>
        </w:rPr>
        <w:fldChar w:fldCharType="begin"/>
      </w:r>
      <w:r>
        <w:rPr>
          <w:bCs/>
        </w:rPr>
        <w:instrText>HYPERLINK "../Docs/R1-2403693.zip"</w:instrText>
      </w:r>
      <w:r>
        <w:rPr>
          <w:bCs/>
        </w:rPr>
      </w:r>
      <w:r>
        <w:rPr>
          <w:bCs/>
        </w:rPr>
        <w:fldChar w:fldCharType="separate"/>
      </w:r>
      <w:r>
        <w:rPr>
          <w:rStyle w:val="Hyperlink"/>
          <w:bCs/>
        </w:rPr>
        <w:t>R1-2403693</w:t>
      </w:r>
      <w:r>
        <w:rPr>
          <w:bCs/>
        </w:rPr>
        <w:fldChar w:fldCharType="end"/>
      </w:r>
      <w:r w:rsidR="00193C3B" w:rsidRPr="00193C3B">
        <w:rPr>
          <w:bCs/>
        </w:rPr>
        <w:t xml:space="preserve"> is revised in </w:t>
      </w:r>
      <w:hyperlink r:id="rId609" w:history="1">
        <w:r>
          <w:rPr>
            <w:rStyle w:val="Hyperlink"/>
            <w:bCs/>
          </w:rPr>
          <w:t>R1-2403737</w:t>
        </w:r>
      </w:hyperlink>
      <w:r w:rsidR="00193C3B" w:rsidRPr="00193C3B">
        <w:rPr>
          <w:bCs/>
        </w:rPr>
        <w:t xml:space="preserve"> to reflect the above.</w:t>
      </w:r>
    </w:p>
    <w:p w14:paraId="60A0AEC9" w14:textId="77777777" w:rsidR="0045106E" w:rsidRDefault="0045106E" w:rsidP="0045106E">
      <w:pPr>
        <w:pBdr>
          <w:bottom w:val="double" w:sz="6" w:space="1" w:color="auto"/>
        </w:pBdr>
        <w:rPr>
          <w:bCs/>
        </w:rPr>
      </w:pPr>
    </w:p>
    <w:p w14:paraId="0F5E524E" w14:textId="77777777" w:rsidR="0045106E" w:rsidRPr="00A8355B" w:rsidRDefault="0045106E" w:rsidP="0045106E">
      <w:pPr>
        <w:rPr>
          <w:bCs/>
        </w:rPr>
      </w:pPr>
    </w:p>
    <w:p w14:paraId="63316089" w14:textId="02514E1F" w:rsidR="00DF2810" w:rsidRPr="0014118C" w:rsidRDefault="007E34E7" w:rsidP="00DF2810">
      <w:pPr>
        <w:rPr>
          <w:b/>
          <w:color w:val="000000"/>
          <w:lang w:eastAsia="ko-KR"/>
        </w:rPr>
      </w:pPr>
      <w:hyperlink r:id="rId610" w:history="1">
        <w:r>
          <w:rPr>
            <w:rStyle w:val="Hyperlink"/>
            <w:b/>
            <w:lang w:eastAsia="ko-KR"/>
          </w:rPr>
          <w:t>R1-2403656</w:t>
        </w:r>
      </w:hyperlink>
      <w:r w:rsidR="00DF2810" w:rsidRPr="0014118C">
        <w:rPr>
          <w:b/>
          <w:color w:val="000000"/>
          <w:lang w:eastAsia="ko-KR"/>
        </w:rPr>
        <w:tab/>
        <w:t>Session notes for 8.4 Maintenance on other Rel-18 work items - IoT NTN</w:t>
      </w:r>
      <w:r w:rsidR="00DF2810" w:rsidRPr="0014118C">
        <w:rPr>
          <w:b/>
          <w:color w:val="000000"/>
          <w:lang w:eastAsia="ko-KR"/>
        </w:rPr>
        <w:tab/>
        <w:t>Ad-Hoc Chair (Huawei)</w:t>
      </w:r>
    </w:p>
    <w:p w14:paraId="7851486D" w14:textId="77777777" w:rsidR="00DF2810" w:rsidRPr="00D96FAE" w:rsidRDefault="00DF2810" w:rsidP="00DF2810">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2472CD0E" w14:textId="77777777" w:rsidR="00DF2810" w:rsidRPr="00DF2810" w:rsidRDefault="00DF2810" w:rsidP="00FA7097">
      <w:pPr>
        <w:rPr>
          <w:bCs/>
          <w:lang w:eastAsia="ko-KR"/>
        </w:rPr>
      </w:pPr>
    </w:p>
    <w:p w14:paraId="685F7FCB" w14:textId="57D33C20" w:rsidR="00FA7097" w:rsidRPr="00FA7097" w:rsidRDefault="00FA7097" w:rsidP="00FA7097">
      <w:pPr>
        <w:rPr>
          <w:b/>
          <w:lang w:eastAsia="ko-KR"/>
        </w:rPr>
      </w:pPr>
      <w:r w:rsidRPr="00FA7097">
        <w:rPr>
          <w:b/>
          <w:lang w:eastAsia="ko-KR"/>
        </w:rPr>
        <w:t>IoT-NTN</w:t>
      </w:r>
    </w:p>
    <w:p w14:paraId="32B68C8D" w14:textId="76DA6372" w:rsidR="00FA7097" w:rsidRPr="00FA7097" w:rsidRDefault="007E34E7" w:rsidP="00FA7097">
      <w:pPr>
        <w:rPr>
          <w:bCs/>
        </w:rPr>
      </w:pPr>
      <w:hyperlink r:id="rId611" w:history="1">
        <w:r>
          <w:rPr>
            <w:rStyle w:val="Hyperlink"/>
            <w:bCs/>
          </w:rPr>
          <w:t>R1-2402311</w:t>
        </w:r>
      </w:hyperlink>
      <w:r w:rsidR="00FA7097" w:rsidRPr="00FA7097">
        <w:rPr>
          <w:bCs/>
        </w:rPr>
        <w:tab/>
        <w:t>Discussion on HARQ enhancement for IoT NTN</w:t>
      </w:r>
      <w:r w:rsidR="00FA7097" w:rsidRPr="00FA7097">
        <w:rPr>
          <w:bCs/>
        </w:rPr>
        <w:tab/>
        <w:t>OPPO</w:t>
      </w:r>
    </w:p>
    <w:p w14:paraId="203AD617" w14:textId="6D1FC813" w:rsidR="00FA7097" w:rsidRPr="00FA7097" w:rsidRDefault="007E34E7" w:rsidP="00FA7097">
      <w:pPr>
        <w:rPr>
          <w:bCs/>
        </w:rPr>
      </w:pPr>
      <w:hyperlink r:id="rId612" w:history="1">
        <w:r>
          <w:rPr>
            <w:rStyle w:val="Hyperlink"/>
            <w:bCs/>
          </w:rPr>
          <w:t>R1-2402312</w:t>
        </w:r>
      </w:hyperlink>
      <w:r w:rsidR="00FA7097" w:rsidRPr="00FA7097">
        <w:rPr>
          <w:bCs/>
        </w:rPr>
        <w:tab/>
        <w:t>Draft CR on HARQ enhancement for IoT NTN</w:t>
      </w:r>
      <w:r w:rsidR="00FA7097" w:rsidRPr="00FA7097">
        <w:rPr>
          <w:bCs/>
        </w:rPr>
        <w:tab/>
        <w:t>OPPO</w:t>
      </w:r>
    </w:p>
    <w:p w14:paraId="0C33F42B" w14:textId="0C0A0A4E" w:rsidR="00FA7097" w:rsidRPr="00FA7097" w:rsidRDefault="007E34E7" w:rsidP="00FA7097">
      <w:pPr>
        <w:rPr>
          <w:bCs/>
        </w:rPr>
      </w:pPr>
      <w:hyperlink r:id="rId613" w:history="1">
        <w:r>
          <w:rPr>
            <w:rStyle w:val="Hyperlink"/>
            <w:bCs/>
          </w:rPr>
          <w:t>R1-2402993</w:t>
        </w:r>
      </w:hyperlink>
      <w:r w:rsidR="00FA7097" w:rsidRPr="00FA7097">
        <w:rPr>
          <w:bCs/>
        </w:rPr>
        <w:tab/>
        <w:t>Maintenance on IoT NTN enhancements</w:t>
      </w:r>
      <w:r w:rsidR="00FA7097" w:rsidRPr="00FA7097">
        <w:rPr>
          <w:bCs/>
        </w:rPr>
        <w:tab/>
        <w:t>Nokia, Nokia Shanghai Bell</w:t>
      </w:r>
    </w:p>
    <w:p w14:paraId="402AD7DC" w14:textId="7DBC1250" w:rsidR="00FA7097" w:rsidRPr="00FA7097" w:rsidRDefault="007E34E7" w:rsidP="00FA7097">
      <w:pPr>
        <w:rPr>
          <w:bCs/>
        </w:rPr>
      </w:pPr>
      <w:hyperlink r:id="rId614" w:history="1">
        <w:r>
          <w:rPr>
            <w:rStyle w:val="Hyperlink"/>
            <w:bCs/>
          </w:rPr>
          <w:t>R1-2403085</w:t>
        </w:r>
      </w:hyperlink>
      <w:r w:rsidR="00FA7097" w:rsidRPr="00FA7097">
        <w:rPr>
          <w:bCs/>
        </w:rPr>
        <w:tab/>
        <w:t>Maintenance on IoT NTN enhancements</w:t>
      </w:r>
      <w:r w:rsidR="00FA7097" w:rsidRPr="00FA7097">
        <w:rPr>
          <w:bCs/>
        </w:rPr>
        <w:tab/>
        <w:t>Ericsson</w:t>
      </w:r>
    </w:p>
    <w:p w14:paraId="46A7DC47" w14:textId="41A6DD4C" w:rsidR="00FA7097" w:rsidRPr="00FA7097" w:rsidRDefault="007E34E7" w:rsidP="00FA7097">
      <w:pPr>
        <w:rPr>
          <w:bCs/>
        </w:rPr>
      </w:pPr>
      <w:hyperlink r:id="rId615" w:history="1">
        <w:r>
          <w:rPr>
            <w:rStyle w:val="Hyperlink"/>
            <w:bCs/>
          </w:rPr>
          <w:t>R1-2403282</w:t>
        </w:r>
      </w:hyperlink>
      <w:r w:rsidR="00FA7097" w:rsidRPr="00FA7097">
        <w:rPr>
          <w:bCs/>
        </w:rPr>
        <w:tab/>
        <w:t>Maintenance on IoT NTN enhancements</w:t>
      </w:r>
      <w:r w:rsidR="00FA7097" w:rsidRPr="00FA7097">
        <w:rPr>
          <w:bCs/>
        </w:rPr>
        <w:tab/>
        <w:t>Nordic Semiconductor ASA</w:t>
      </w:r>
    </w:p>
    <w:p w14:paraId="30BA62F7" w14:textId="6FDFACA0" w:rsidR="00FA7097" w:rsidRDefault="007E34E7" w:rsidP="00FA7097">
      <w:pPr>
        <w:rPr>
          <w:bCs/>
        </w:rPr>
      </w:pPr>
      <w:hyperlink r:id="rId616" w:history="1">
        <w:r>
          <w:rPr>
            <w:rStyle w:val="Hyperlink"/>
            <w:bCs/>
          </w:rPr>
          <w:t>R1-2403339</w:t>
        </w:r>
      </w:hyperlink>
      <w:r w:rsidR="00FA7097" w:rsidRPr="00FA7097">
        <w:rPr>
          <w:bCs/>
        </w:rPr>
        <w:tab/>
        <w:t>TP on successful GNSS reacquisition for IoT NTN</w:t>
      </w:r>
      <w:r w:rsidR="00FA7097" w:rsidRPr="00FA7097">
        <w:rPr>
          <w:bCs/>
        </w:rPr>
        <w:tab/>
        <w:t>Huawei, HiSilicon</w:t>
      </w:r>
    </w:p>
    <w:p w14:paraId="1E39C484" w14:textId="77777777" w:rsidR="00B30FBC" w:rsidRDefault="00B30FBC" w:rsidP="00FA7097">
      <w:pPr>
        <w:rPr>
          <w:bCs/>
        </w:rPr>
      </w:pPr>
    </w:p>
    <w:p w14:paraId="4EED54C1" w14:textId="3143B63C" w:rsidR="00B30FBC" w:rsidRPr="00B30FBC" w:rsidRDefault="007E34E7" w:rsidP="00B30FBC">
      <w:pPr>
        <w:rPr>
          <w:bCs/>
        </w:rPr>
      </w:pPr>
      <w:hyperlink r:id="rId617" w:history="1">
        <w:r>
          <w:rPr>
            <w:rStyle w:val="Hyperlink"/>
            <w:bCs/>
          </w:rPr>
          <w:t>R1-2403421</w:t>
        </w:r>
      </w:hyperlink>
      <w:r w:rsidR="00B30FBC" w:rsidRPr="00B30FBC">
        <w:rPr>
          <w:bCs/>
        </w:rPr>
        <w:tab/>
        <w:t>Feature lead summary #1 of AI 8.4 maintenance of Release 18 IoT NTN</w:t>
      </w:r>
      <w:r w:rsidR="00B30FBC" w:rsidRPr="00B30FBC">
        <w:rPr>
          <w:bCs/>
        </w:rPr>
        <w:tab/>
        <w:t>Moderator (MediaTek)</w:t>
      </w:r>
    </w:p>
    <w:p w14:paraId="087B215E" w14:textId="4166CD7D" w:rsidR="00B30FBC" w:rsidRPr="00B30FBC" w:rsidRDefault="007E34E7" w:rsidP="00B30FBC">
      <w:pPr>
        <w:rPr>
          <w:b/>
        </w:rPr>
      </w:pPr>
      <w:hyperlink r:id="rId618" w:history="1">
        <w:r>
          <w:rPr>
            <w:rStyle w:val="Hyperlink"/>
            <w:b/>
          </w:rPr>
          <w:t>R1-2403720</w:t>
        </w:r>
      </w:hyperlink>
      <w:r w:rsidR="00B30FBC" w:rsidRPr="00B30FBC">
        <w:rPr>
          <w:b/>
        </w:rPr>
        <w:tab/>
        <w:t>Feature lead summary #2 of AI 8.4 maintenance of Release 18 IoT NTN</w:t>
      </w:r>
      <w:r w:rsidR="00B30FBC" w:rsidRPr="00B30FBC">
        <w:rPr>
          <w:b/>
        </w:rPr>
        <w:tab/>
        <w:t>Moderator (MediaTek)</w:t>
      </w:r>
    </w:p>
    <w:p w14:paraId="6C2A51DB" w14:textId="77777777" w:rsidR="00B30FBC" w:rsidRPr="00B30FBC" w:rsidRDefault="00B30FBC" w:rsidP="00B30FBC">
      <w:pPr>
        <w:rPr>
          <w:b/>
          <w:bCs/>
        </w:rPr>
      </w:pPr>
      <w:r w:rsidRPr="00B30FBC">
        <w:rPr>
          <w:b/>
          <w:bCs/>
        </w:rPr>
        <w:t>Conclusion</w:t>
      </w:r>
    </w:p>
    <w:p w14:paraId="2E932D4E" w14:textId="6CD76E60" w:rsidR="00B30FBC" w:rsidRPr="00B30FBC" w:rsidRDefault="00B30FBC" w:rsidP="00B30FBC">
      <w:pPr>
        <w:rPr>
          <w:iCs/>
        </w:rPr>
      </w:pPr>
      <w:r w:rsidRPr="00B30FBC">
        <w:rPr>
          <w:rFonts w:eastAsia="DengXian"/>
          <w:iCs/>
          <w:lang w:eastAsia="zh-CN"/>
        </w:rPr>
        <w:t xml:space="preserve">There is no consensus in RAN1 on alternatives for further enhancements in RAN1 specifications for </w:t>
      </w:r>
      <m:oMath>
        <m:sSub>
          <m:sSubPr>
            <m:ctrlPr>
              <w:rPr>
                <w:rFonts w:ascii="Cambria Math" w:hAnsi="Cambria Math"/>
                <w:i/>
                <w:iCs/>
                <w:lang w:val="en-US"/>
              </w:rPr>
            </m:ctrlPr>
          </m:sSubPr>
          <m:e>
            <m:r>
              <m:rPr>
                <m:sty m:val="bi"/>
              </m:rPr>
              <w:rPr>
                <w:rFonts w:ascii="Cambria Math" w:hAnsi="Cambria Math"/>
              </w:rPr>
              <m:t>N</m:t>
            </m:r>
          </m:e>
          <m:sub>
            <m:r>
              <m:rPr>
                <m:nor/>
              </m:rPr>
              <w:rPr>
                <w:i/>
                <w:iCs/>
                <w:lang w:val="en-US"/>
              </w:rPr>
              <m:t>TA</m:t>
            </m:r>
          </m:sub>
        </m:sSub>
        <m:r>
          <w:rPr>
            <w:rFonts w:ascii="Cambria Math" w:hAnsi="Cambria Math"/>
            <w:lang w:val="en-US"/>
          </w:rPr>
          <m:t xml:space="preserve"> </m:t>
        </m:r>
      </m:oMath>
      <w:r w:rsidRPr="00B30FBC">
        <w:rPr>
          <w:iCs/>
          <w:lang w:val="en-US"/>
        </w:rPr>
        <w:t xml:space="preserve"> calculation</w:t>
      </w:r>
      <w:r w:rsidRPr="00B30FBC">
        <w:rPr>
          <w:iCs/>
        </w:rPr>
        <w:t xml:space="preserve">-related enhancements </w:t>
      </w:r>
      <w:r w:rsidRPr="00B30FBC">
        <w:rPr>
          <w:iCs/>
          <w:lang w:val="en-US"/>
        </w:rPr>
        <w:t>after GNSS measurement in RRC connected state</w:t>
      </w:r>
      <w:r w:rsidRPr="00B30FBC">
        <w:rPr>
          <w:iCs/>
        </w:rPr>
        <w:t xml:space="preserve"> in Rel-18 IoT NTN as listed below.</w:t>
      </w:r>
    </w:p>
    <w:p w14:paraId="5F3DCECB" w14:textId="632159FB" w:rsidR="00B30FBC" w:rsidRPr="00B30FBC" w:rsidRDefault="00B30FBC" w:rsidP="00B30FBC">
      <w:pPr>
        <w:pStyle w:val="ListParagraph"/>
        <w:numPr>
          <w:ilvl w:val="1"/>
          <w:numId w:val="322"/>
        </w:numPr>
        <w:rPr>
          <w:iCs/>
          <w:lang w:eastAsia="x-none"/>
        </w:rPr>
      </w:pPr>
      <w:r w:rsidRPr="00B30FBC">
        <w:rPr>
          <w:iCs/>
          <w:lang w:eastAsia="zh-CN"/>
        </w:rPr>
        <w:t xml:space="preserve">Alt A: Set </w:t>
      </w:r>
      <m:oMath>
        <m:sSub>
          <m:sSubPr>
            <m:ctrlPr>
              <w:rPr>
                <w:rFonts w:ascii="Cambria Math" w:hAnsi="Cambria Math"/>
                <w:i/>
                <w:iCs/>
              </w:rPr>
            </m:ctrlPr>
          </m:sSubPr>
          <m:e>
            <m:r>
              <w:rPr>
                <w:rFonts w:ascii="Cambria Math" w:hAnsi="Cambria Math"/>
              </w:rPr>
              <m:t xml:space="preserve"> </m:t>
            </m:r>
            <m:r>
              <m:rPr>
                <m:sty m:val="bi"/>
              </m:rPr>
              <w:rPr>
                <w:rFonts w:ascii="Cambria Math" w:hAnsi="Cambria Math"/>
              </w:rPr>
              <m:t>N</m:t>
            </m:r>
          </m:e>
          <m:sub>
            <m:r>
              <m:rPr>
                <m:nor/>
              </m:rPr>
              <w:rPr>
                <w:i/>
                <w:iCs/>
              </w:rPr>
              <m:t>TA</m:t>
            </m:r>
          </m:sub>
        </m:sSub>
        <m:r>
          <w:rPr>
            <w:rFonts w:ascii="Cambria Math" w:hAnsi="Cambria Math"/>
          </w:rPr>
          <m:t>=</m:t>
        </m:r>
        <m:r>
          <m:rPr>
            <m:sty m:val="bi"/>
          </m:rPr>
          <w:rPr>
            <w:rFonts w:ascii="Cambria Math" w:hAnsi="Cambria Math"/>
          </w:rPr>
          <m:t>0</m:t>
        </m:r>
      </m:oMath>
      <w:r w:rsidRPr="00B30FBC">
        <w:rPr>
          <w:rFonts w:hint="eastAsia"/>
          <w:iCs/>
          <w:lang w:eastAsia="x-none"/>
        </w:rPr>
        <w:t xml:space="preserve"> </w:t>
      </w:r>
    </w:p>
    <w:p w14:paraId="61332A32" w14:textId="4875DBC7" w:rsidR="00B30FBC" w:rsidRPr="00B30FBC" w:rsidRDefault="00B30FBC" w:rsidP="00B30FBC">
      <w:pPr>
        <w:pStyle w:val="ListParagraph"/>
        <w:numPr>
          <w:ilvl w:val="1"/>
          <w:numId w:val="322"/>
        </w:numPr>
        <w:rPr>
          <w:iCs/>
          <w:color w:val="000000"/>
          <w:lang w:eastAsia="x-none"/>
        </w:rPr>
      </w:pPr>
      <w:r w:rsidRPr="00B30FBC">
        <w:rPr>
          <w:iCs/>
          <w:color w:val="000000"/>
          <w:lang w:eastAsia="zh-CN"/>
        </w:rPr>
        <w:t>Alt B: Set</w:t>
      </w:r>
      <w:r w:rsidRPr="00B30FBC">
        <w:rPr>
          <w:iCs/>
          <w:color w:val="000000"/>
          <w:lang w:val="en-US" w:eastAsia="zh-CN"/>
        </w:rPr>
        <w:t xml:space="preserve"> </w:t>
      </w:r>
      <m:oMath>
        <m:sSub>
          <m:sSubPr>
            <m:ctrlPr>
              <w:rPr>
                <w:rFonts w:ascii="Cambria Math" w:hAnsi="Cambria Math"/>
                <w:i/>
                <w:iCs/>
                <w:color w:val="000000"/>
                <w:lang w:eastAsia="zh-CN"/>
              </w:rPr>
            </m:ctrlPr>
          </m:sSubPr>
          <m:e>
            <m:r>
              <m:rPr>
                <m:sty m:val="bi"/>
              </m:rPr>
              <w:rPr>
                <w:rFonts w:ascii="Cambria Math" w:hAnsi="Cambria Math"/>
                <w:color w:val="000000"/>
                <w:lang w:eastAsia="zh-CN"/>
              </w:rPr>
              <m:t>N</m:t>
            </m:r>
          </m:e>
          <m:sub>
            <m:r>
              <m:rPr>
                <m:sty m:val="bi"/>
              </m:rPr>
              <w:rPr>
                <w:rFonts w:ascii="Cambria Math" w:hAnsi="Cambria Math"/>
                <w:color w:val="000000"/>
                <w:lang w:eastAsia="zh-CN"/>
              </w:rPr>
              <m:t>TA</m:t>
            </m:r>
          </m:sub>
        </m:sSub>
        <m:r>
          <w:rPr>
            <w:rFonts w:ascii="Cambria Math" w:hAnsi="Cambria Math"/>
            <w:color w:val="000000"/>
            <w:lang w:eastAsia="zh-CN"/>
          </w:rPr>
          <m:t>=</m:t>
        </m:r>
        <m:sSub>
          <m:sSubPr>
            <m:ctrlPr>
              <w:rPr>
                <w:rFonts w:ascii="Cambria Math" w:hAnsi="Cambria Math"/>
                <w:i/>
                <w:iCs/>
                <w:color w:val="000000"/>
                <w:lang w:eastAsia="zh-CN"/>
              </w:rPr>
            </m:ctrlPr>
          </m:sSubPr>
          <m:e>
            <m:r>
              <m:rPr>
                <m:sty m:val="bi"/>
              </m:rPr>
              <w:rPr>
                <w:rFonts w:ascii="Cambria Math" w:hAnsi="Cambria Math"/>
                <w:color w:val="000000"/>
                <w:lang w:eastAsia="zh-CN"/>
              </w:rPr>
              <m:t>N</m:t>
            </m:r>
          </m:e>
          <m:sub>
            <m:r>
              <m:rPr>
                <m:sty m:val="bi"/>
              </m:rPr>
              <w:rPr>
                <w:rFonts w:ascii="Cambria Math" w:hAnsi="Cambria Math"/>
                <w:color w:val="000000"/>
                <w:lang w:eastAsia="zh-CN"/>
              </w:rPr>
              <m:t>TA</m:t>
            </m:r>
            <m:r>
              <w:rPr>
                <w:rFonts w:ascii="Cambria Math" w:hAnsi="Cambria Math"/>
                <w:color w:val="000000"/>
                <w:lang w:eastAsia="zh-CN"/>
              </w:rPr>
              <m:t>_</m:t>
            </m:r>
            <m:r>
              <m:rPr>
                <m:sty m:val="bi"/>
              </m:rPr>
              <w:rPr>
                <w:rFonts w:ascii="Cambria Math" w:hAnsi="Cambria Math"/>
                <w:color w:val="000000"/>
                <w:lang w:eastAsia="zh-CN"/>
              </w:rPr>
              <m:t>old</m:t>
            </m:r>
          </m:sub>
        </m:sSub>
        <m:sSub>
          <m:sSubPr>
            <m:ctrlPr>
              <w:rPr>
                <w:rFonts w:ascii="Cambria Math" w:hAnsi="Cambria Math"/>
                <w:i/>
                <w:iCs/>
                <w:color w:val="000000"/>
                <w:lang w:eastAsia="zh-CN"/>
              </w:rPr>
            </m:ctrlPr>
          </m:sSubPr>
          <m:e>
            <m:r>
              <w:rPr>
                <w:rFonts w:ascii="Cambria Math" w:hAnsi="Cambria Math"/>
                <w:color w:val="000000"/>
                <w:lang w:eastAsia="zh-CN"/>
              </w:rPr>
              <m:t>-</m:t>
            </m:r>
            <m:r>
              <m:rPr>
                <m:sty m:val="bi"/>
              </m:rPr>
              <w:rPr>
                <w:rFonts w:ascii="Cambria Math" w:hAnsi="Cambria Math"/>
                <w:color w:val="000000"/>
                <w:lang w:eastAsia="zh-CN"/>
              </w:rPr>
              <m:t>T</m:t>
            </m:r>
          </m:e>
          <m:sub>
            <m:r>
              <m:rPr>
                <m:sty m:val="bi"/>
              </m:rPr>
              <w:rPr>
                <w:rFonts w:ascii="Cambria Math" w:hAnsi="Cambria Math"/>
                <w:color w:val="000000"/>
                <w:lang w:eastAsia="zh-CN"/>
              </w:rPr>
              <m:t>error</m:t>
            </m:r>
            <m:r>
              <w:rPr>
                <w:rFonts w:ascii="Cambria Math" w:hAnsi="Cambria Math"/>
                <w:color w:val="000000"/>
                <w:lang w:eastAsia="zh-CN"/>
              </w:rPr>
              <m:t>_</m:t>
            </m:r>
            <m:r>
              <m:rPr>
                <m:sty m:val="bi"/>
              </m:rPr>
              <w:rPr>
                <w:rFonts w:ascii="Cambria Math" w:hAnsi="Cambria Math"/>
                <w:color w:val="000000"/>
                <w:lang w:eastAsia="zh-CN"/>
              </w:rPr>
              <m:t>UE</m:t>
            </m:r>
            <m:r>
              <w:rPr>
                <w:rFonts w:ascii="Cambria Math" w:hAnsi="Cambria Math"/>
                <w:color w:val="000000"/>
                <w:lang w:eastAsia="zh-CN"/>
              </w:rPr>
              <m:t>_</m:t>
            </m:r>
            <m:r>
              <m:rPr>
                <m:sty m:val="bi"/>
              </m:rPr>
              <w:rPr>
                <w:rFonts w:ascii="Cambria Math" w:hAnsi="Cambria Math"/>
                <w:color w:val="000000"/>
                <w:lang w:eastAsia="zh-CN"/>
              </w:rPr>
              <m:t>position</m:t>
            </m:r>
          </m:sub>
        </m:sSub>
      </m:oMath>
      <w:r w:rsidRPr="00B30FBC">
        <w:rPr>
          <w:rFonts w:hint="eastAsia"/>
          <w:iCs/>
          <w:color w:val="000000"/>
          <w:lang w:eastAsia="x-none"/>
        </w:rPr>
        <w:t xml:space="preserve"> </w:t>
      </w:r>
      <w:r w:rsidRPr="00B30FBC">
        <w:rPr>
          <w:iCs/>
          <w:color w:val="000000"/>
          <w:lang w:eastAsia="x-none"/>
        </w:rPr>
        <w:t xml:space="preserve"> where </w:t>
      </w:r>
      <m:oMath>
        <m:sSub>
          <m:sSubPr>
            <m:ctrlPr>
              <w:rPr>
                <w:rFonts w:ascii="Cambria Math" w:hAnsi="Cambria Math"/>
                <w:i/>
                <w:iCs/>
                <w:color w:val="000000"/>
                <w:lang w:eastAsia="zh-CN"/>
              </w:rPr>
            </m:ctrlPr>
          </m:sSubPr>
          <m:e>
            <m:r>
              <m:rPr>
                <m:sty m:val="bi"/>
              </m:rPr>
              <w:rPr>
                <w:rFonts w:ascii="Cambria Math" w:hAnsi="Cambria Math"/>
                <w:color w:val="000000"/>
                <w:lang w:eastAsia="zh-CN"/>
              </w:rPr>
              <m:t>T</m:t>
            </m:r>
          </m:e>
          <m:sub>
            <m:r>
              <m:rPr>
                <m:sty m:val="bi"/>
              </m:rPr>
              <w:rPr>
                <w:rFonts w:ascii="Cambria Math" w:hAnsi="Cambria Math"/>
                <w:color w:val="000000"/>
                <w:lang w:eastAsia="zh-CN"/>
              </w:rPr>
              <m:t>error</m:t>
            </m:r>
            <m:r>
              <w:rPr>
                <w:rFonts w:ascii="Cambria Math" w:hAnsi="Cambria Math"/>
                <w:color w:val="000000"/>
                <w:lang w:eastAsia="zh-CN"/>
              </w:rPr>
              <m:t>_</m:t>
            </m:r>
            <m:r>
              <m:rPr>
                <m:sty m:val="bi"/>
              </m:rPr>
              <w:rPr>
                <w:rFonts w:ascii="Cambria Math" w:hAnsi="Cambria Math"/>
                <w:color w:val="000000"/>
                <w:lang w:eastAsia="zh-CN"/>
              </w:rPr>
              <m:t>UE</m:t>
            </m:r>
            <m:r>
              <w:rPr>
                <w:rFonts w:ascii="Cambria Math" w:hAnsi="Cambria Math"/>
                <w:color w:val="000000"/>
                <w:lang w:eastAsia="zh-CN"/>
              </w:rPr>
              <m:t>_</m:t>
            </m:r>
            <m:r>
              <m:rPr>
                <m:sty m:val="bi"/>
              </m:rPr>
              <w:rPr>
                <w:rFonts w:ascii="Cambria Math" w:hAnsi="Cambria Math"/>
                <w:color w:val="000000"/>
                <w:lang w:eastAsia="zh-CN"/>
              </w:rPr>
              <m:t>position</m:t>
            </m:r>
          </m:sub>
        </m:sSub>
        <m:r>
          <w:rPr>
            <w:rFonts w:ascii="Cambria Math" w:hAnsi="Cambria Math"/>
            <w:color w:val="000000"/>
            <w:lang w:eastAsia="zh-CN"/>
          </w:rPr>
          <m:t>=</m:t>
        </m:r>
        <m:sSubSup>
          <m:sSubSupPr>
            <m:ctrlPr>
              <w:rPr>
                <w:rFonts w:ascii="Cambria Math" w:hAnsi="Cambria Math"/>
                <w:i/>
                <w:iCs/>
                <w:color w:val="000000"/>
                <w:lang w:eastAsia="zh-CN"/>
              </w:rPr>
            </m:ctrlPr>
          </m:sSubSupPr>
          <m:e>
            <m:r>
              <m:rPr>
                <m:sty m:val="bi"/>
              </m:rPr>
              <w:rPr>
                <w:rFonts w:ascii="Cambria Math" w:hAnsi="Cambria Math"/>
                <w:color w:val="000000"/>
                <w:lang w:eastAsia="zh-CN"/>
              </w:rPr>
              <m:t>N</m:t>
            </m:r>
          </m:e>
          <m:sub>
            <m:r>
              <m:rPr>
                <m:nor/>
              </m:rPr>
              <w:rPr>
                <w:i/>
                <w:iCs/>
                <w:color w:val="000000"/>
                <w:lang w:eastAsia="zh-CN"/>
              </w:rPr>
              <m:t>TA,adj [OLD]</m:t>
            </m:r>
          </m:sub>
          <m:sup>
            <m:r>
              <m:rPr>
                <m:nor/>
              </m:rPr>
              <w:rPr>
                <w:i/>
                <w:iCs/>
                <w:color w:val="000000"/>
                <w:lang w:eastAsia="zh-CN"/>
              </w:rPr>
              <m:t>UE</m:t>
            </m:r>
          </m:sup>
        </m:sSubSup>
        <m:r>
          <w:rPr>
            <w:rFonts w:ascii="Cambria Math" w:hAnsi="Cambria Math"/>
            <w:color w:val="000000"/>
            <w:lang w:eastAsia="zh-CN"/>
          </w:rPr>
          <m:t>-</m:t>
        </m:r>
        <m:sSubSup>
          <m:sSubSupPr>
            <m:ctrlPr>
              <w:rPr>
                <w:rFonts w:ascii="Cambria Math" w:hAnsi="Cambria Math"/>
                <w:i/>
                <w:iCs/>
                <w:color w:val="000000"/>
                <w:lang w:eastAsia="zh-CN"/>
              </w:rPr>
            </m:ctrlPr>
          </m:sSubSupPr>
          <m:e>
            <m:r>
              <m:rPr>
                <m:sty m:val="bi"/>
              </m:rPr>
              <w:rPr>
                <w:rFonts w:ascii="Cambria Math" w:hAnsi="Cambria Math"/>
                <w:color w:val="000000"/>
                <w:lang w:eastAsia="zh-CN"/>
              </w:rPr>
              <m:t>N</m:t>
            </m:r>
          </m:e>
          <m:sub>
            <m:r>
              <m:rPr>
                <m:nor/>
              </m:rPr>
              <w:rPr>
                <w:i/>
                <w:iCs/>
                <w:color w:val="000000"/>
                <w:lang w:eastAsia="zh-CN"/>
              </w:rPr>
              <m:t>TA,adj</m:t>
            </m:r>
          </m:sub>
          <m:sup>
            <m:r>
              <m:rPr>
                <m:nor/>
              </m:rPr>
              <w:rPr>
                <w:i/>
                <w:iCs/>
                <w:color w:val="000000"/>
                <w:lang w:eastAsia="zh-CN"/>
              </w:rPr>
              <m:t>UE</m:t>
            </m:r>
          </m:sup>
        </m:sSubSup>
      </m:oMath>
      <w:r w:rsidRPr="00B30FBC">
        <w:rPr>
          <w:iCs/>
          <w:color w:val="000000"/>
          <w:lang w:eastAsia="zh-CN"/>
        </w:rPr>
        <w:t xml:space="preserve"> </w:t>
      </w:r>
    </w:p>
    <w:p w14:paraId="02E6A1F3" w14:textId="77777777" w:rsidR="00B30FBC" w:rsidRPr="00B30FBC" w:rsidRDefault="00B30FBC" w:rsidP="00B30FBC">
      <w:pPr>
        <w:pStyle w:val="ListParagraph"/>
        <w:numPr>
          <w:ilvl w:val="1"/>
          <w:numId w:val="322"/>
        </w:numPr>
        <w:rPr>
          <w:iCs/>
          <w:color w:val="000000"/>
          <w:lang w:eastAsia="x-none"/>
        </w:rPr>
      </w:pPr>
      <w:r w:rsidRPr="00B30FBC">
        <w:rPr>
          <w:iCs/>
          <w:color w:val="000000"/>
          <w:lang w:eastAsia="x-none"/>
        </w:rPr>
        <w:t>Alt C: The UE may consider TAT has expired and shall perform RACH</w:t>
      </w:r>
    </w:p>
    <w:p w14:paraId="64DF9C53" w14:textId="449ABEDD" w:rsidR="00B30FBC" w:rsidRPr="00B30FBC" w:rsidRDefault="00B30FBC" w:rsidP="00B30FBC">
      <w:pPr>
        <w:pStyle w:val="ListParagraph"/>
        <w:numPr>
          <w:ilvl w:val="1"/>
          <w:numId w:val="322"/>
        </w:numPr>
        <w:rPr>
          <w:iCs/>
          <w:color w:val="000000"/>
          <w:lang w:eastAsia="x-none"/>
        </w:rPr>
      </w:pPr>
      <w:r w:rsidRPr="00B30FBC">
        <w:rPr>
          <w:iCs/>
          <w:color w:val="000000"/>
          <w:lang w:eastAsia="x-none"/>
        </w:rPr>
        <w:lastRenderedPageBreak/>
        <w:t xml:space="preserve">Alt D: The UE performs RACH with </w:t>
      </w:r>
      <m:oMath>
        <m:sSub>
          <m:sSubPr>
            <m:ctrlPr>
              <w:rPr>
                <w:rFonts w:ascii="Cambria Math" w:hAnsi="Cambria Math"/>
                <w:i/>
                <w:iCs/>
                <w:color w:val="000000"/>
                <w:lang w:eastAsia="zh-CN"/>
              </w:rPr>
            </m:ctrlPr>
          </m:sSubPr>
          <m:e>
            <m:r>
              <m:rPr>
                <m:sty m:val="bi"/>
              </m:rPr>
              <w:rPr>
                <w:rFonts w:ascii="Cambria Math" w:hAnsi="Cambria Math"/>
                <w:color w:val="000000"/>
                <w:lang w:eastAsia="zh-CN"/>
              </w:rPr>
              <m:t>N</m:t>
            </m:r>
          </m:e>
          <m:sub>
            <m:r>
              <m:rPr>
                <m:sty m:val="bi"/>
              </m:rPr>
              <w:rPr>
                <w:rFonts w:ascii="Cambria Math" w:hAnsi="Cambria Math"/>
                <w:color w:val="000000"/>
                <w:lang w:eastAsia="zh-CN"/>
              </w:rPr>
              <m:t>TA</m:t>
            </m:r>
          </m:sub>
        </m:sSub>
        <m:r>
          <w:rPr>
            <w:rFonts w:ascii="Cambria Math" w:hAnsi="Cambria Math"/>
            <w:color w:val="000000"/>
            <w:lang w:eastAsia="zh-CN"/>
          </w:rPr>
          <m:t>=</m:t>
        </m:r>
        <m:r>
          <m:rPr>
            <m:sty m:val="bi"/>
          </m:rPr>
          <w:rPr>
            <w:rFonts w:ascii="Cambria Math" w:hAnsi="Cambria Math"/>
            <w:color w:val="000000"/>
            <w:lang w:eastAsia="zh-CN"/>
          </w:rPr>
          <m:t>0</m:t>
        </m:r>
        <m:r>
          <w:rPr>
            <w:rFonts w:ascii="Cambria Math" w:hAnsi="Cambria Math"/>
            <w:color w:val="000000"/>
            <w:lang w:eastAsia="zh-CN"/>
          </w:rPr>
          <m:t xml:space="preserve"> </m:t>
        </m:r>
      </m:oMath>
      <w:r w:rsidRPr="00B30FBC">
        <w:rPr>
          <w:iCs/>
          <w:color w:val="000000"/>
          <w:lang w:eastAsia="x-none"/>
        </w:rPr>
        <w:t xml:space="preserve"> if “old position - new position &gt; thr", otherwise UE sets </w:t>
      </w:r>
      <m:oMath>
        <m:sSub>
          <m:sSubPr>
            <m:ctrlPr>
              <w:rPr>
                <w:rFonts w:ascii="Cambria Math" w:hAnsi="Cambria Math"/>
                <w:i/>
                <w:iCs/>
                <w:color w:val="000000"/>
                <w:lang w:eastAsia="zh-CN"/>
              </w:rPr>
            </m:ctrlPr>
          </m:sSubPr>
          <m:e>
            <m:r>
              <m:rPr>
                <m:sty m:val="bi"/>
              </m:rPr>
              <w:rPr>
                <w:rFonts w:ascii="Cambria Math" w:hAnsi="Cambria Math"/>
                <w:color w:val="000000"/>
                <w:lang w:eastAsia="zh-CN"/>
              </w:rPr>
              <m:t>N</m:t>
            </m:r>
          </m:e>
          <m:sub>
            <m:r>
              <m:rPr>
                <m:sty m:val="bi"/>
              </m:rPr>
              <w:rPr>
                <w:rFonts w:ascii="Cambria Math" w:hAnsi="Cambria Math"/>
                <w:color w:val="000000"/>
                <w:lang w:eastAsia="zh-CN"/>
              </w:rPr>
              <m:t>TA</m:t>
            </m:r>
          </m:sub>
        </m:sSub>
        <m:r>
          <w:rPr>
            <w:rFonts w:ascii="Cambria Math" w:hAnsi="Cambria Math"/>
            <w:color w:val="000000"/>
            <w:lang w:eastAsia="zh-CN"/>
          </w:rPr>
          <m:t>=</m:t>
        </m:r>
        <m:sSub>
          <m:sSubPr>
            <m:ctrlPr>
              <w:rPr>
                <w:rFonts w:ascii="Cambria Math" w:hAnsi="Cambria Math"/>
                <w:i/>
                <w:iCs/>
                <w:color w:val="000000"/>
                <w:lang w:eastAsia="zh-CN"/>
              </w:rPr>
            </m:ctrlPr>
          </m:sSubPr>
          <m:e>
            <m:r>
              <m:rPr>
                <m:sty m:val="bi"/>
              </m:rPr>
              <w:rPr>
                <w:rFonts w:ascii="Cambria Math" w:hAnsi="Cambria Math"/>
                <w:color w:val="000000"/>
                <w:lang w:eastAsia="zh-CN"/>
              </w:rPr>
              <m:t>N</m:t>
            </m:r>
          </m:e>
          <m:sub>
            <m:r>
              <m:rPr>
                <m:sty m:val="bi"/>
              </m:rPr>
              <w:rPr>
                <w:rFonts w:ascii="Cambria Math" w:hAnsi="Cambria Math"/>
                <w:color w:val="000000"/>
                <w:lang w:eastAsia="zh-CN"/>
              </w:rPr>
              <m:t>TA</m:t>
            </m:r>
            <m:r>
              <w:rPr>
                <w:rFonts w:ascii="Cambria Math" w:hAnsi="Cambria Math"/>
                <w:color w:val="000000"/>
                <w:lang w:eastAsia="zh-CN"/>
              </w:rPr>
              <m:t>_</m:t>
            </m:r>
            <m:r>
              <m:rPr>
                <m:sty m:val="bi"/>
              </m:rPr>
              <w:rPr>
                <w:rFonts w:ascii="Cambria Math" w:hAnsi="Cambria Math"/>
                <w:color w:val="000000"/>
                <w:lang w:eastAsia="zh-CN"/>
              </w:rPr>
              <m:t>old</m:t>
            </m:r>
          </m:sub>
        </m:sSub>
      </m:oMath>
    </w:p>
    <w:p w14:paraId="656B521D" w14:textId="77777777" w:rsidR="00B30FBC" w:rsidRPr="00B30FBC" w:rsidRDefault="00B30FBC" w:rsidP="00B30FBC">
      <w:pPr>
        <w:rPr>
          <w:b/>
          <w:bCs/>
        </w:rPr>
      </w:pPr>
      <w:r w:rsidRPr="00B30FBC">
        <w:rPr>
          <w:b/>
          <w:bCs/>
        </w:rPr>
        <w:t>Conclusion</w:t>
      </w:r>
    </w:p>
    <w:p w14:paraId="613A15FF" w14:textId="4A416E6C" w:rsidR="00B30FBC" w:rsidRPr="00B30FBC" w:rsidRDefault="00B30FBC" w:rsidP="00B30FBC">
      <w:r w:rsidRPr="00B30FBC">
        <w:t xml:space="preserve">There is no consensus in RAN1 on TP in </w:t>
      </w:r>
      <w:hyperlink r:id="rId619" w:history="1">
        <w:r w:rsidR="007E34E7">
          <w:rPr>
            <w:rStyle w:val="Hyperlink"/>
          </w:rPr>
          <w:t>R1-2402993</w:t>
        </w:r>
      </w:hyperlink>
      <w:r w:rsidRPr="00B30FBC">
        <w:t>.</w:t>
      </w:r>
    </w:p>
    <w:p w14:paraId="0C6AD452" w14:textId="77777777" w:rsidR="00B30FBC" w:rsidRPr="00B30FBC" w:rsidRDefault="00B30FBC" w:rsidP="00B30FBC"/>
    <w:p w14:paraId="79600ADA" w14:textId="77777777" w:rsidR="00B30FBC" w:rsidRPr="00B30FBC" w:rsidRDefault="00B30FBC" w:rsidP="00B30FBC">
      <w:pPr>
        <w:rPr>
          <w:b/>
          <w:bCs/>
        </w:rPr>
      </w:pPr>
      <w:r w:rsidRPr="00B30FBC">
        <w:rPr>
          <w:b/>
          <w:bCs/>
        </w:rPr>
        <w:t>Conclusion</w:t>
      </w:r>
    </w:p>
    <w:p w14:paraId="748D4ED2" w14:textId="6A6E8C1A" w:rsidR="00B30FBC" w:rsidRPr="00B30FBC" w:rsidRDefault="00B30FBC" w:rsidP="00B30FBC">
      <w:r w:rsidRPr="00B30FBC">
        <w:t xml:space="preserve">There is no consensus in RAN1 on TP in </w:t>
      </w:r>
      <w:hyperlink r:id="rId620" w:history="1">
        <w:r w:rsidR="007E34E7">
          <w:rPr>
            <w:rStyle w:val="Hyperlink"/>
          </w:rPr>
          <w:t>R1-2403282</w:t>
        </w:r>
      </w:hyperlink>
      <w:r w:rsidRPr="00B30FBC">
        <w:t>.</w:t>
      </w:r>
    </w:p>
    <w:p w14:paraId="5C53AA3C" w14:textId="77777777" w:rsidR="00B30FBC" w:rsidRDefault="00B30FBC" w:rsidP="00B30FBC"/>
    <w:p w14:paraId="48A6AE96" w14:textId="77777777" w:rsidR="00B30FBC" w:rsidRDefault="00B30FBC" w:rsidP="00B30FBC"/>
    <w:p w14:paraId="66DE8DC0" w14:textId="6EB8879D" w:rsidR="00B30FBC" w:rsidRPr="00FA7097" w:rsidRDefault="00B30FBC" w:rsidP="00B30FBC">
      <w:pPr>
        <w:rPr>
          <w:bCs/>
        </w:rPr>
      </w:pPr>
      <w:r>
        <w:rPr>
          <w:bCs/>
        </w:rPr>
        <w:t xml:space="preserve">Final summary in </w:t>
      </w:r>
      <w:hyperlink r:id="rId621" w:history="1">
        <w:r w:rsidR="007E34E7">
          <w:rPr>
            <w:rStyle w:val="Hyperlink"/>
            <w:bCs/>
          </w:rPr>
          <w:t>R1-2403738</w:t>
        </w:r>
      </w:hyperlink>
      <w:r>
        <w:rPr>
          <w:bCs/>
        </w:rPr>
        <w:t>.</w:t>
      </w:r>
    </w:p>
    <w:p w14:paraId="57669C12" w14:textId="77777777" w:rsidR="00B30FBC" w:rsidRDefault="00B30FBC" w:rsidP="00B30FBC">
      <w:pPr>
        <w:pBdr>
          <w:bottom w:val="double" w:sz="6" w:space="1" w:color="auto"/>
        </w:pBdr>
        <w:rPr>
          <w:bCs/>
        </w:rPr>
      </w:pPr>
    </w:p>
    <w:p w14:paraId="167E3F80" w14:textId="77777777" w:rsidR="00B30FBC" w:rsidRPr="00A8355B" w:rsidRDefault="00B30FBC" w:rsidP="00B30FBC">
      <w:pPr>
        <w:rPr>
          <w:bCs/>
        </w:rPr>
      </w:pPr>
    </w:p>
    <w:p w14:paraId="003DFA71" w14:textId="679B09FC" w:rsidR="00DF2810" w:rsidRPr="0014118C" w:rsidRDefault="007E34E7" w:rsidP="00DF2810">
      <w:pPr>
        <w:rPr>
          <w:b/>
          <w:color w:val="000000"/>
          <w:lang w:eastAsia="ko-KR"/>
        </w:rPr>
      </w:pPr>
      <w:hyperlink r:id="rId622" w:history="1">
        <w:r>
          <w:rPr>
            <w:rStyle w:val="Hyperlink"/>
            <w:b/>
            <w:lang w:eastAsia="ko-KR"/>
          </w:rPr>
          <w:t>R1-2403660</w:t>
        </w:r>
      </w:hyperlink>
      <w:r w:rsidR="00DF2810" w:rsidRPr="0014118C">
        <w:rPr>
          <w:b/>
          <w:color w:val="000000"/>
          <w:lang w:eastAsia="ko-KR"/>
        </w:rPr>
        <w:tab/>
        <w:t>Session notes for 8.4 Maintenance on other Rel-18 work items - MBS</w:t>
      </w:r>
      <w:r w:rsidR="00DF2810" w:rsidRPr="0014118C">
        <w:rPr>
          <w:b/>
          <w:color w:val="000000"/>
          <w:lang w:eastAsia="ko-KR"/>
        </w:rPr>
        <w:tab/>
        <w:t>Ad-Hoc Chair (Huawei)</w:t>
      </w:r>
    </w:p>
    <w:p w14:paraId="64BD7FEA" w14:textId="77777777" w:rsidR="00DF2810" w:rsidRPr="00D96FAE" w:rsidRDefault="00DF2810" w:rsidP="00DF2810">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1E1E560F" w14:textId="77777777" w:rsidR="00DF2810" w:rsidRPr="00DF2810" w:rsidRDefault="00DF2810" w:rsidP="00FA7097">
      <w:pPr>
        <w:rPr>
          <w:bCs/>
          <w:lang w:eastAsia="ko-KR"/>
        </w:rPr>
      </w:pPr>
    </w:p>
    <w:p w14:paraId="5B9146CC" w14:textId="019279A1" w:rsidR="00FA7097" w:rsidRPr="00FA7097" w:rsidRDefault="00FA7097" w:rsidP="00FA7097">
      <w:pPr>
        <w:rPr>
          <w:b/>
          <w:lang w:eastAsia="ko-KR"/>
        </w:rPr>
      </w:pPr>
      <w:r w:rsidRPr="00FA7097">
        <w:rPr>
          <w:rFonts w:hint="eastAsia"/>
          <w:b/>
          <w:lang w:eastAsia="ko-KR"/>
        </w:rPr>
        <w:t>M</w:t>
      </w:r>
      <w:r w:rsidRPr="00FA7097">
        <w:rPr>
          <w:b/>
          <w:lang w:eastAsia="ko-KR"/>
        </w:rPr>
        <w:t>BS</w:t>
      </w:r>
    </w:p>
    <w:p w14:paraId="6F55F9B7" w14:textId="069881F3" w:rsidR="00FA7097" w:rsidRPr="00B30FBC" w:rsidRDefault="007E34E7" w:rsidP="00FA7097">
      <w:pPr>
        <w:rPr>
          <w:b/>
          <w:bCs/>
        </w:rPr>
      </w:pPr>
      <w:hyperlink r:id="rId623" w:history="1">
        <w:r>
          <w:rPr>
            <w:rStyle w:val="Hyperlink"/>
            <w:b/>
            <w:bCs/>
          </w:rPr>
          <w:t>R1-2402551</w:t>
        </w:r>
      </w:hyperlink>
      <w:r w:rsidR="00FA7097" w:rsidRPr="00B30FBC">
        <w:rPr>
          <w:b/>
          <w:bCs/>
        </w:rPr>
        <w:tab/>
        <w:t>Draft CR on TDRA table of multicast PDSCH in RRC INACTIVE state</w:t>
      </w:r>
      <w:r w:rsidR="00FA7097" w:rsidRPr="00B30FBC">
        <w:rPr>
          <w:b/>
          <w:bCs/>
        </w:rPr>
        <w:tab/>
        <w:t>CMCC</w:t>
      </w:r>
    </w:p>
    <w:p w14:paraId="700B1521" w14:textId="6FB88E2C" w:rsidR="00B30FBC" w:rsidRPr="00B30FBC" w:rsidRDefault="007E34E7" w:rsidP="00B30FBC">
      <w:pPr>
        <w:rPr>
          <w:b/>
          <w:bCs/>
        </w:rPr>
      </w:pPr>
      <w:hyperlink r:id="rId624" w:history="1">
        <w:r>
          <w:rPr>
            <w:rStyle w:val="Hyperlink"/>
            <w:b/>
            <w:bCs/>
          </w:rPr>
          <w:t>R1-2403471</w:t>
        </w:r>
      </w:hyperlink>
      <w:r w:rsidR="00B30FBC" w:rsidRPr="00B30FBC">
        <w:rPr>
          <w:b/>
          <w:bCs/>
        </w:rPr>
        <w:tab/>
        <w:t>FL summary on R18 MBS maintenance</w:t>
      </w:r>
      <w:r w:rsidR="00B30FBC" w:rsidRPr="00B30FBC">
        <w:rPr>
          <w:b/>
          <w:bCs/>
        </w:rPr>
        <w:tab/>
        <w:t>Moderator (CMCC)</w:t>
      </w:r>
    </w:p>
    <w:p w14:paraId="6B410169" w14:textId="77777777" w:rsidR="00B30FBC" w:rsidRPr="00B30FBC" w:rsidRDefault="00B30FBC" w:rsidP="00B30FBC">
      <w:pPr>
        <w:rPr>
          <w:bCs/>
        </w:rPr>
      </w:pPr>
      <w:r w:rsidRPr="00B30FBC">
        <w:rPr>
          <w:rFonts w:hint="eastAsia"/>
          <w:bCs/>
          <w:highlight w:val="green"/>
        </w:rPr>
        <w:t>A</w:t>
      </w:r>
      <w:r w:rsidRPr="00B30FBC">
        <w:rPr>
          <w:bCs/>
          <w:highlight w:val="green"/>
        </w:rPr>
        <w:t>greement</w:t>
      </w:r>
    </w:p>
    <w:p w14:paraId="37E01BBF" w14:textId="2CE9584B" w:rsidR="00B30FBC" w:rsidRPr="00B30FBC" w:rsidRDefault="00B30FBC" w:rsidP="004D6049">
      <w:pPr>
        <w:pStyle w:val="ListParagraph"/>
        <w:numPr>
          <w:ilvl w:val="0"/>
          <w:numId w:val="323"/>
        </w:numPr>
        <w:rPr>
          <w:bCs/>
        </w:rPr>
      </w:pPr>
      <w:r w:rsidRPr="00B30FBC">
        <w:rPr>
          <w:rFonts w:hint="eastAsia"/>
          <w:bCs/>
        </w:rPr>
        <w:t>T</w:t>
      </w:r>
      <w:r w:rsidRPr="00B30FBC">
        <w:rPr>
          <w:bCs/>
        </w:rPr>
        <w:t xml:space="preserve">he draft CR in </w:t>
      </w:r>
      <w:hyperlink r:id="rId625" w:history="1">
        <w:r w:rsidR="007E34E7">
          <w:rPr>
            <w:rStyle w:val="Hyperlink"/>
            <w:bCs/>
          </w:rPr>
          <w:t>R1-2402551</w:t>
        </w:r>
      </w:hyperlink>
      <w:r w:rsidRPr="00B30FBC">
        <w:rPr>
          <w:bCs/>
        </w:rPr>
        <w:t xml:space="preserve"> is endorsed for the </w:t>
      </w:r>
      <w:r w:rsidRPr="00B30FBC">
        <w:rPr>
          <w:bCs/>
          <w:highlight w:val="green"/>
        </w:rPr>
        <w:t>TS38.214 editor’s alignment CR</w:t>
      </w:r>
      <w:r w:rsidRPr="00B30FBC">
        <w:rPr>
          <w:b/>
        </w:rPr>
        <w:t>.</w:t>
      </w:r>
    </w:p>
    <w:p w14:paraId="0456C6A1" w14:textId="77777777" w:rsidR="00B30FBC" w:rsidRDefault="00B30FBC" w:rsidP="00B30FBC">
      <w:pPr>
        <w:pBdr>
          <w:bottom w:val="double" w:sz="6" w:space="1" w:color="auto"/>
        </w:pBdr>
        <w:rPr>
          <w:bCs/>
        </w:rPr>
      </w:pPr>
    </w:p>
    <w:p w14:paraId="100EB9A6" w14:textId="77777777" w:rsidR="00B30FBC" w:rsidRPr="00A8355B" w:rsidRDefault="00B30FBC" w:rsidP="00B30FBC">
      <w:pPr>
        <w:rPr>
          <w:bCs/>
        </w:rPr>
      </w:pPr>
    </w:p>
    <w:p w14:paraId="3309DAB2" w14:textId="4B7661B5" w:rsidR="00DF2810" w:rsidRPr="0014118C" w:rsidRDefault="007E34E7" w:rsidP="00DF2810">
      <w:pPr>
        <w:rPr>
          <w:b/>
          <w:color w:val="000000"/>
          <w:lang w:eastAsia="ko-KR"/>
        </w:rPr>
      </w:pPr>
      <w:hyperlink r:id="rId626" w:history="1">
        <w:r>
          <w:rPr>
            <w:rStyle w:val="Hyperlink"/>
            <w:b/>
            <w:lang w:eastAsia="ko-KR"/>
          </w:rPr>
          <w:t>R1-2403659</w:t>
        </w:r>
      </w:hyperlink>
      <w:r w:rsidR="00DF2810" w:rsidRPr="0014118C">
        <w:rPr>
          <w:b/>
          <w:color w:val="000000"/>
          <w:lang w:eastAsia="ko-KR"/>
        </w:rPr>
        <w:tab/>
        <w:t>Session notes for 8.4 Maintenance on other Rel-18 work items - Sidelink</w:t>
      </w:r>
      <w:r w:rsidR="00DF2810" w:rsidRPr="0014118C">
        <w:rPr>
          <w:b/>
          <w:color w:val="000000"/>
          <w:lang w:eastAsia="ko-KR"/>
        </w:rPr>
        <w:tab/>
        <w:t>Ad-Hoc Chair (Huawei)</w:t>
      </w:r>
    </w:p>
    <w:p w14:paraId="1C17B7C2" w14:textId="77777777" w:rsidR="00DF2810" w:rsidRPr="00D96FAE" w:rsidRDefault="00DF2810" w:rsidP="00DF2810">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39920D02" w14:textId="77777777" w:rsidR="00DF2810" w:rsidRPr="00DF2810" w:rsidRDefault="00DF2810" w:rsidP="00FA7097">
      <w:pPr>
        <w:rPr>
          <w:bCs/>
          <w:lang w:eastAsia="ko-KR"/>
        </w:rPr>
      </w:pPr>
    </w:p>
    <w:p w14:paraId="22117576" w14:textId="336320F2" w:rsidR="00FA7097" w:rsidRDefault="00FA7097" w:rsidP="00FA7097">
      <w:pPr>
        <w:rPr>
          <w:b/>
          <w:lang w:eastAsia="ko-KR"/>
        </w:rPr>
      </w:pPr>
      <w:r w:rsidRPr="00FA7097">
        <w:rPr>
          <w:rFonts w:hint="eastAsia"/>
          <w:b/>
          <w:lang w:eastAsia="ko-KR"/>
        </w:rPr>
        <w:t>S</w:t>
      </w:r>
      <w:r w:rsidRPr="00FA7097">
        <w:rPr>
          <w:b/>
          <w:lang w:eastAsia="ko-KR"/>
        </w:rPr>
        <w:t>idelink</w:t>
      </w:r>
    </w:p>
    <w:p w14:paraId="4E57C968" w14:textId="4C39C0F1" w:rsidR="00882E54" w:rsidRPr="00FA7097" w:rsidRDefault="007E34E7" w:rsidP="00882E54">
      <w:pPr>
        <w:rPr>
          <w:bCs/>
          <w:lang w:eastAsia="ko-KR"/>
        </w:rPr>
      </w:pPr>
      <w:hyperlink r:id="rId627" w:history="1">
        <w:r>
          <w:rPr>
            <w:rStyle w:val="Hyperlink"/>
            <w:bCs/>
            <w:lang w:eastAsia="ko-KR"/>
          </w:rPr>
          <w:t>R1-2402220</w:t>
        </w:r>
      </w:hyperlink>
      <w:r w:rsidR="00882E54" w:rsidRPr="00FA7097">
        <w:rPr>
          <w:bCs/>
          <w:lang w:eastAsia="ko-KR"/>
        </w:rPr>
        <w:tab/>
        <w:t>Clarification on DMRS symbol in 38.211</w:t>
      </w:r>
      <w:r w:rsidR="00882E54" w:rsidRPr="00FA7097">
        <w:rPr>
          <w:bCs/>
          <w:lang w:eastAsia="ko-KR"/>
        </w:rPr>
        <w:tab/>
        <w:t>vivo</w:t>
      </w:r>
    </w:p>
    <w:p w14:paraId="18D68482" w14:textId="2840D16B" w:rsidR="00882E54" w:rsidRPr="00FA7097" w:rsidRDefault="007E34E7" w:rsidP="00882E54">
      <w:pPr>
        <w:rPr>
          <w:bCs/>
          <w:lang w:eastAsia="ko-KR"/>
        </w:rPr>
      </w:pPr>
      <w:hyperlink r:id="rId628" w:history="1">
        <w:r>
          <w:rPr>
            <w:rStyle w:val="Hyperlink"/>
            <w:bCs/>
            <w:lang w:eastAsia="ko-KR"/>
          </w:rPr>
          <w:t>R1-2402221</w:t>
        </w:r>
      </w:hyperlink>
      <w:r w:rsidR="00882E54" w:rsidRPr="00FA7097">
        <w:rPr>
          <w:bCs/>
          <w:lang w:eastAsia="ko-KR"/>
        </w:rPr>
        <w:tab/>
        <w:t>Clarification on PSFCH prioritization in 38.213</w:t>
      </w:r>
      <w:r w:rsidR="00882E54" w:rsidRPr="00FA7097">
        <w:rPr>
          <w:bCs/>
          <w:lang w:eastAsia="ko-KR"/>
        </w:rPr>
        <w:tab/>
        <w:t>vivo</w:t>
      </w:r>
    </w:p>
    <w:p w14:paraId="78A62E03" w14:textId="69E23651" w:rsidR="00882E54" w:rsidRPr="00FA7097" w:rsidRDefault="007E34E7" w:rsidP="00882E54">
      <w:pPr>
        <w:rPr>
          <w:bCs/>
          <w:lang w:eastAsia="ko-KR"/>
        </w:rPr>
      </w:pPr>
      <w:hyperlink r:id="rId629" w:history="1">
        <w:r>
          <w:rPr>
            <w:rStyle w:val="Hyperlink"/>
            <w:bCs/>
            <w:lang w:eastAsia="ko-KR"/>
          </w:rPr>
          <w:t>R1-2402222</w:t>
        </w:r>
      </w:hyperlink>
      <w:r w:rsidR="00882E54" w:rsidRPr="00FA7097">
        <w:rPr>
          <w:bCs/>
          <w:lang w:eastAsia="ko-KR"/>
        </w:rPr>
        <w:tab/>
        <w:t>Clarification on PSFCH power control in 38.213</w:t>
      </w:r>
      <w:r w:rsidR="00882E54" w:rsidRPr="00FA7097">
        <w:rPr>
          <w:bCs/>
          <w:lang w:eastAsia="ko-KR"/>
        </w:rPr>
        <w:tab/>
        <w:t>vivo</w:t>
      </w:r>
    </w:p>
    <w:p w14:paraId="1A403189" w14:textId="6A53879E" w:rsidR="00882E54" w:rsidRPr="00FA7097" w:rsidRDefault="007E34E7" w:rsidP="00882E54">
      <w:pPr>
        <w:rPr>
          <w:bCs/>
          <w:lang w:eastAsia="ko-KR"/>
        </w:rPr>
      </w:pPr>
      <w:hyperlink r:id="rId630" w:history="1">
        <w:r>
          <w:rPr>
            <w:rStyle w:val="Hyperlink"/>
            <w:bCs/>
            <w:lang w:eastAsia="ko-KR"/>
          </w:rPr>
          <w:t>R1-2402303</w:t>
        </w:r>
      </w:hyperlink>
      <w:r w:rsidR="00882E54" w:rsidRPr="00FA7097">
        <w:rPr>
          <w:bCs/>
          <w:lang w:eastAsia="ko-KR"/>
        </w:rPr>
        <w:tab/>
        <w:t>Draft CR for correction on PSFCH power control</w:t>
      </w:r>
      <w:r w:rsidR="00882E54" w:rsidRPr="00FA7097">
        <w:rPr>
          <w:bCs/>
          <w:lang w:eastAsia="ko-KR"/>
        </w:rPr>
        <w:tab/>
        <w:t>OPPO</w:t>
      </w:r>
    </w:p>
    <w:p w14:paraId="2BB925C5" w14:textId="3B2AEB71" w:rsidR="00882E54" w:rsidRPr="00FA7097" w:rsidRDefault="007E34E7" w:rsidP="00882E54">
      <w:pPr>
        <w:rPr>
          <w:bCs/>
          <w:lang w:eastAsia="ko-KR"/>
        </w:rPr>
      </w:pPr>
      <w:hyperlink r:id="rId631" w:history="1">
        <w:r>
          <w:rPr>
            <w:rStyle w:val="Hyperlink"/>
            <w:bCs/>
            <w:lang w:eastAsia="ko-KR"/>
          </w:rPr>
          <w:t>R1-2402304</w:t>
        </w:r>
      </w:hyperlink>
      <w:r w:rsidR="00882E54" w:rsidRPr="00FA7097">
        <w:rPr>
          <w:bCs/>
          <w:lang w:eastAsia="ko-KR"/>
        </w:rPr>
        <w:tab/>
        <w:t>Draft CR for correction on PSSCH rate matching</w:t>
      </w:r>
      <w:r w:rsidR="00882E54" w:rsidRPr="00FA7097">
        <w:rPr>
          <w:bCs/>
          <w:lang w:eastAsia="ko-KR"/>
        </w:rPr>
        <w:tab/>
        <w:t>OPPO</w:t>
      </w:r>
    </w:p>
    <w:p w14:paraId="78EAB79A" w14:textId="067B0D3E" w:rsidR="00882E54" w:rsidRPr="00FA7097" w:rsidRDefault="007E34E7" w:rsidP="00882E54">
      <w:pPr>
        <w:rPr>
          <w:bCs/>
          <w:lang w:eastAsia="ko-KR"/>
        </w:rPr>
      </w:pPr>
      <w:hyperlink r:id="rId632" w:history="1">
        <w:r>
          <w:rPr>
            <w:rStyle w:val="Hyperlink"/>
            <w:bCs/>
            <w:lang w:eastAsia="ko-KR"/>
          </w:rPr>
          <w:t>R1-2402306</w:t>
        </w:r>
      </w:hyperlink>
      <w:r w:rsidR="00882E54" w:rsidRPr="00FA7097">
        <w:rPr>
          <w:bCs/>
          <w:lang w:eastAsia="ko-KR"/>
        </w:rPr>
        <w:tab/>
        <w:t>Draft CR for correction on PSSCH preparation time for multiple PSFCH occasions</w:t>
      </w:r>
      <w:r w:rsidR="00882E54" w:rsidRPr="00FA7097">
        <w:rPr>
          <w:bCs/>
          <w:lang w:eastAsia="ko-KR"/>
        </w:rPr>
        <w:tab/>
        <w:t>OPPO</w:t>
      </w:r>
    </w:p>
    <w:p w14:paraId="5F928242" w14:textId="64A41050" w:rsidR="00882E54" w:rsidRPr="00FA7097" w:rsidRDefault="007E34E7" w:rsidP="00882E54">
      <w:pPr>
        <w:rPr>
          <w:bCs/>
          <w:lang w:eastAsia="ko-KR"/>
        </w:rPr>
      </w:pPr>
      <w:hyperlink r:id="rId633" w:history="1">
        <w:r>
          <w:rPr>
            <w:rStyle w:val="Hyperlink"/>
            <w:bCs/>
            <w:lang w:eastAsia="ko-KR"/>
          </w:rPr>
          <w:t>R1-2402362</w:t>
        </w:r>
      </w:hyperlink>
      <w:r w:rsidR="00882E54" w:rsidRPr="00FA7097">
        <w:rPr>
          <w:bCs/>
          <w:lang w:eastAsia="ko-KR"/>
        </w:rPr>
        <w:tab/>
        <w:t>Correction on PSFCH power control of SL-U</w:t>
      </w:r>
      <w:r w:rsidR="00882E54" w:rsidRPr="00FA7097">
        <w:rPr>
          <w:bCs/>
          <w:lang w:eastAsia="ko-KR"/>
        </w:rPr>
        <w:tab/>
        <w:t>CATT, CICTCI</w:t>
      </w:r>
    </w:p>
    <w:p w14:paraId="129C0CCC" w14:textId="466BB2BF" w:rsidR="00882E54" w:rsidRPr="00FA7097" w:rsidRDefault="007E34E7" w:rsidP="00882E54">
      <w:pPr>
        <w:rPr>
          <w:bCs/>
          <w:lang w:eastAsia="ko-KR"/>
        </w:rPr>
      </w:pPr>
      <w:hyperlink r:id="rId634" w:history="1">
        <w:r>
          <w:rPr>
            <w:rStyle w:val="Hyperlink"/>
            <w:bCs/>
            <w:lang w:eastAsia="ko-KR"/>
          </w:rPr>
          <w:t>R1-2402363</w:t>
        </w:r>
      </w:hyperlink>
      <w:r w:rsidR="00882E54" w:rsidRPr="00FA7097">
        <w:rPr>
          <w:bCs/>
          <w:lang w:eastAsia="ko-KR"/>
        </w:rPr>
        <w:tab/>
        <w:t>Correction on TRIV/FRIV resource indication of SL-U</w:t>
      </w:r>
      <w:r w:rsidR="00882E54" w:rsidRPr="00FA7097">
        <w:rPr>
          <w:bCs/>
          <w:lang w:eastAsia="ko-KR"/>
        </w:rPr>
        <w:tab/>
        <w:t>CATT, CICTCI</w:t>
      </w:r>
    </w:p>
    <w:p w14:paraId="07A3BA64" w14:textId="51AC19B1" w:rsidR="00882E54" w:rsidRPr="00FA7097" w:rsidRDefault="007E34E7" w:rsidP="00882E54">
      <w:pPr>
        <w:rPr>
          <w:bCs/>
          <w:lang w:eastAsia="ko-KR"/>
        </w:rPr>
      </w:pPr>
      <w:hyperlink r:id="rId635" w:history="1">
        <w:r>
          <w:rPr>
            <w:rStyle w:val="Hyperlink"/>
            <w:bCs/>
            <w:lang w:eastAsia="ko-KR"/>
          </w:rPr>
          <w:t>R1-2402436</w:t>
        </w:r>
      </w:hyperlink>
      <w:r w:rsidR="00882E54" w:rsidRPr="00FA7097">
        <w:rPr>
          <w:bCs/>
          <w:lang w:eastAsia="ko-KR"/>
        </w:rPr>
        <w:tab/>
        <w:t>Draft CR for Correcting S-SSB Transmission in Non-Anchor RB Set in TS 38.213</w:t>
      </w:r>
      <w:r w:rsidR="00882E54" w:rsidRPr="00FA7097">
        <w:rPr>
          <w:bCs/>
          <w:lang w:eastAsia="ko-KR"/>
        </w:rPr>
        <w:tab/>
        <w:t>Samsung</w:t>
      </w:r>
    </w:p>
    <w:p w14:paraId="2F323E5C" w14:textId="79580232" w:rsidR="00882E54" w:rsidRPr="00FA7097" w:rsidRDefault="007E34E7" w:rsidP="00882E54">
      <w:pPr>
        <w:rPr>
          <w:bCs/>
          <w:lang w:eastAsia="ko-KR"/>
        </w:rPr>
      </w:pPr>
      <w:hyperlink r:id="rId636" w:history="1">
        <w:r>
          <w:rPr>
            <w:rStyle w:val="Hyperlink"/>
            <w:bCs/>
            <w:lang w:eastAsia="ko-KR"/>
          </w:rPr>
          <w:t>R1-2402437</w:t>
        </w:r>
      </w:hyperlink>
      <w:r w:rsidR="00882E54" w:rsidRPr="00FA7097">
        <w:rPr>
          <w:bCs/>
          <w:lang w:eastAsia="ko-KR"/>
        </w:rPr>
        <w:tab/>
        <w:t>Draft CR for Correcting Power on Common Interlace in PSFCH Power Control in TS 38.213</w:t>
      </w:r>
      <w:r w:rsidR="00882E54" w:rsidRPr="00FA7097">
        <w:rPr>
          <w:bCs/>
          <w:lang w:eastAsia="ko-KR"/>
        </w:rPr>
        <w:tab/>
        <w:t>Samsung</w:t>
      </w:r>
    </w:p>
    <w:p w14:paraId="358F1375" w14:textId="41CC9136" w:rsidR="00882E54" w:rsidRPr="00FA7097" w:rsidRDefault="007E34E7" w:rsidP="00882E54">
      <w:pPr>
        <w:rPr>
          <w:bCs/>
          <w:lang w:eastAsia="ko-KR"/>
        </w:rPr>
      </w:pPr>
      <w:hyperlink r:id="rId637" w:history="1">
        <w:r>
          <w:rPr>
            <w:rStyle w:val="Hyperlink"/>
            <w:bCs/>
            <w:lang w:eastAsia="ko-KR"/>
          </w:rPr>
          <w:t>R1-2402489</w:t>
        </w:r>
      </w:hyperlink>
      <w:r w:rsidR="00882E54" w:rsidRPr="00FA7097">
        <w:rPr>
          <w:bCs/>
          <w:lang w:eastAsia="ko-KR"/>
        </w:rPr>
        <w:tab/>
        <w:t>Discussion on guardband PRB handling</w:t>
      </w:r>
      <w:r w:rsidR="00882E54" w:rsidRPr="00FA7097">
        <w:rPr>
          <w:bCs/>
          <w:lang w:eastAsia="ko-KR"/>
        </w:rPr>
        <w:tab/>
        <w:t>vivo</w:t>
      </w:r>
    </w:p>
    <w:p w14:paraId="4CEA46A5" w14:textId="3F74D662" w:rsidR="00882E54" w:rsidRPr="00FA7097" w:rsidRDefault="007E34E7" w:rsidP="00882E54">
      <w:pPr>
        <w:rPr>
          <w:bCs/>
          <w:lang w:eastAsia="ko-KR"/>
        </w:rPr>
      </w:pPr>
      <w:hyperlink r:id="rId638" w:history="1">
        <w:r>
          <w:rPr>
            <w:rStyle w:val="Hyperlink"/>
            <w:bCs/>
            <w:lang w:eastAsia="ko-KR"/>
          </w:rPr>
          <w:t>R1-2402733</w:t>
        </w:r>
      </w:hyperlink>
      <w:r w:rsidR="00882E54" w:rsidRPr="00FA7097">
        <w:rPr>
          <w:bCs/>
          <w:lang w:eastAsia="ko-KR"/>
        </w:rPr>
        <w:tab/>
        <w:t>Correction on determination of starting RB set for PSSCH</w:t>
      </w:r>
      <w:r w:rsidR="00882E54" w:rsidRPr="00FA7097">
        <w:rPr>
          <w:bCs/>
          <w:lang w:eastAsia="ko-KR"/>
        </w:rPr>
        <w:tab/>
        <w:t>Sharp</w:t>
      </w:r>
    </w:p>
    <w:p w14:paraId="52A50B4C" w14:textId="1598F16E" w:rsidR="00882E54" w:rsidRPr="00FA7097" w:rsidRDefault="007E34E7" w:rsidP="00882E54">
      <w:pPr>
        <w:rPr>
          <w:bCs/>
          <w:lang w:eastAsia="ko-KR"/>
        </w:rPr>
      </w:pPr>
      <w:hyperlink r:id="rId639" w:history="1">
        <w:r>
          <w:rPr>
            <w:rStyle w:val="Hyperlink"/>
            <w:bCs/>
            <w:lang w:eastAsia="ko-KR"/>
          </w:rPr>
          <w:t>R1-2402734</w:t>
        </w:r>
      </w:hyperlink>
      <w:r w:rsidR="00882E54" w:rsidRPr="00FA7097">
        <w:rPr>
          <w:bCs/>
          <w:lang w:eastAsia="ko-KR"/>
        </w:rPr>
        <w:tab/>
        <w:t>Correction on determination of PSFCH candidate resources</w:t>
      </w:r>
      <w:r w:rsidR="00882E54" w:rsidRPr="00FA7097">
        <w:rPr>
          <w:bCs/>
          <w:lang w:eastAsia="ko-KR"/>
        </w:rPr>
        <w:tab/>
        <w:t>Sharp</w:t>
      </w:r>
    </w:p>
    <w:p w14:paraId="20AF36E8" w14:textId="3D885754" w:rsidR="00882E54" w:rsidRPr="00FA7097" w:rsidRDefault="007E34E7" w:rsidP="00882E54">
      <w:pPr>
        <w:rPr>
          <w:bCs/>
          <w:lang w:eastAsia="ko-KR"/>
        </w:rPr>
      </w:pPr>
      <w:hyperlink r:id="rId640" w:history="1">
        <w:r>
          <w:rPr>
            <w:rStyle w:val="Hyperlink"/>
            <w:bCs/>
            <w:lang w:eastAsia="ko-KR"/>
          </w:rPr>
          <w:t>R1-2402735</w:t>
        </w:r>
      </w:hyperlink>
      <w:r w:rsidR="00882E54" w:rsidRPr="00FA7097">
        <w:rPr>
          <w:bCs/>
          <w:lang w:eastAsia="ko-KR"/>
        </w:rPr>
        <w:tab/>
        <w:t>Correction on contiguous RB based resource allocation</w:t>
      </w:r>
      <w:r w:rsidR="00882E54" w:rsidRPr="00FA7097">
        <w:rPr>
          <w:bCs/>
          <w:lang w:eastAsia="ko-KR"/>
        </w:rPr>
        <w:tab/>
        <w:t>Sharp</w:t>
      </w:r>
    </w:p>
    <w:p w14:paraId="7CDA2304" w14:textId="38A0A809" w:rsidR="00882E54" w:rsidRPr="00FA7097" w:rsidRDefault="007E34E7" w:rsidP="00882E54">
      <w:pPr>
        <w:rPr>
          <w:bCs/>
          <w:lang w:eastAsia="ko-KR"/>
        </w:rPr>
      </w:pPr>
      <w:hyperlink r:id="rId641" w:history="1">
        <w:r>
          <w:rPr>
            <w:rStyle w:val="Hyperlink"/>
            <w:bCs/>
            <w:lang w:eastAsia="ko-KR"/>
          </w:rPr>
          <w:t>R1-2402754</w:t>
        </w:r>
      </w:hyperlink>
      <w:r w:rsidR="00882E54" w:rsidRPr="00FA7097">
        <w:rPr>
          <w:bCs/>
          <w:lang w:eastAsia="ko-KR"/>
        </w:rPr>
        <w:tab/>
        <w:t>Draft CR on PSFCH power control in TS 38.213</w:t>
      </w:r>
      <w:r w:rsidR="00882E54" w:rsidRPr="00FA7097">
        <w:rPr>
          <w:bCs/>
          <w:lang w:eastAsia="ko-KR"/>
        </w:rPr>
        <w:tab/>
        <w:t>NEC</w:t>
      </w:r>
    </w:p>
    <w:p w14:paraId="577E4E42" w14:textId="2DCCD887" w:rsidR="00882E54" w:rsidRPr="00FA7097" w:rsidRDefault="007E34E7" w:rsidP="00882E54">
      <w:pPr>
        <w:rPr>
          <w:bCs/>
          <w:lang w:eastAsia="ko-KR"/>
        </w:rPr>
      </w:pPr>
      <w:hyperlink r:id="rId642" w:history="1">
        <w:r>
          <w:rPr>
            <w:rStyle w:val="Hyperlink"/>
            <w:bCs/>
            <w:lang w:eastAsia="ko-KR"/>
          </w:rPr>
          <w:t>R1-2402778</w:t>
        </w:r>
      </w:hyperlink>
      <w:r w:rsidR="00882E54" w:rsidRPr="00FA7097">
        <w:rPr>
          <w:bCs/>
          <w:lang w:eastAsia="ko-KR"/>
        </w:rPr>
        <w:tab/>
        <w:t>Correction on PSFCH resource mapping for contiguous RB resource pool in TS 38.213</w:t>
      </w:r>
      <w:r w:rsidR="00882E54" w:rsidRPr="00FA7097">
        <w:rPr>
          <w:bCs/>
          <w:lang w:eastAsia="ko-KR"/>
        </w:rPr>
        <w:tab/>
        <w:t>ZTE, Sanechips</w:t>
      </w:r>
    </w:p>
    <w:p w14:paraId="238D12EB" w14:textId="4709BC03" w:rsidR="00882E54" w:rsidRPr="00FA7097" w:rsidRDefault="007E34E7" w:rsidP="00882E54">
      <w:pPr>
        <w:rPr>
          <w:bCs/>
          <w:lang w:eastAsia="ko-KR"/>
        </w:rPr>
      </w:pPr>
      <w:hyperlink r:id="rId643" w:history="1">
        <w:r>
          <w:rPr>
            <w:rStyle w:val="Hyperlink"/>
            <w:bCs/>
            <w:lang w:eastAsia="ko-KR"/>
          </w:rPr>
          <w:t>R1-2402779</w:t>
        </w:r>
      </w:hyperlink>
      <w:r w:rsidR="00882E54" w:rsidRPr="00FA7097">
        <w:rPr>
          <w:bCs/>
          <w:lang w:eastAsia="ko-KR"/>
        </w:rPr>
        <w:tab/>
        <w:t>Correction on PSSCH transmission decode behaviour in TS 38.214</w:t>
      </w:r>
      <w:r w:rsidR="00882E54" w:rsidRPr="00FA7097">
        <w:rPr>
          <w:bCs/>
          <w:lang w:eastAsia="ko-KR"/>
        </w:rPr>
        <w:tab/>
        <w:t>ZTE, Sanechips</w:t>
      </w:r>
    </w:p>
    <w:p w14:paraId="761B8C26" w14:textId="05607405" w:rsidR="00882E54" w:rsidRPr="00FA7097" w:rsidRDefault="007E34E7" w:rsidP="00882E54">
      <w:pPr>
        <w:rPr>
          <w:bCs/>
          <w:lang w:eastAsia="ko-KR"/>
        </w:rPr>
      </w:pPr>
      <w:hyperlink r:id="rId644" w:history="1">
        <w:r>
          <w:rPr>
            <w:rStyle w:val="Hyperlink"/>
            <w:bCs/>
            <w:lang w:eastAsia="ko-KR"/>
          </w:rPr>
          <w:t>R1-2402866</w:t>
        </w:r>
      </w:hyperlink>
      <w:r w:rsidR="00882E54" w:rsidRPr="00FA7097">
        <w:rPr>
          <w:bCs/>
          <w:lang w:eastAsia="ko-KR"/>
        </w:rPr>
        <w:tab/>
        <w:t>Draft Corrections on PSFCH Power Control for Sidelink on Unlicensed Spectrum</w:t>
      </w:r>
      <w:r w:rsidR="00882E54" w:rsidRPr="00FA7097">
        <w:rPr>
          <w:bCs/>
          <w:lang w:eastAsia="ko-KR"/>
        </w:rPr>
        <w:tab/>
        <w:t>Apple</w:t>
      </w:r>
    </w:p>
    <w:p w14:paraId="19DC7249" w14:textId="5EE315F3" w:rsidR="00882E54" w:rsidRPr="00FA7097" w:rsidRDefault="007E34E7" w:rsidP="00882E54">
      <w:pPr>
        <w:rPr>
          <w:bCs/>
          <w:lang w:eastAsia="ko-KR"/>
        </w:rPr>
      </w:pPr>
      <w:hyperlink r:id="rId645" w:history="1">
        <w:r>
          <w:rPr>
            <w:rStyle w:val="Hyperlink"/>
            <w:bCs/>
            <w:lang w:eastAsia="ko-KR"/>
          </w:rPr>
          <w:t>R1-2403155</w:t>
        </w:r>
      </w:hyperlink>
      <w:r w:rsidR="00882E54" w:rsidRPr="00FA7097">
        <w:rPr>
          <w:bCs/>
          <w:lang w:eastAsia="ko-KR"/>
        </w:rPr>
        <w:tab/>
        <w:t>Draft CR on SL-U TBS determination</w:t>
      </w:r>
      <w:r w:rsidR="00882E54" w:rsidRPr="00FA7097">
        <w:rPr>
          <w:bCs/>
          <w:lang w:eastAsia="ko-KR"/>
        </w:rPr>
        <w:tab/>
        <w:t>Panasonic</w:t>
      </w:r>
    </w:p>
    <w:p w14:paraId="39192453" w14:textId="4AFFB354" w:rsidR="00882E54" w:rsidRPr="00FA7097" w:rsidRDefault="007E34E7" w:rsidP="00882E54">
      <w:pPr>
        <w:rPr>
          <w:bCs/>
          <w:lang w:eastAsia="ko-KR"/>
        </w:rPr>
      </w:pPr>
      <w:hyperlink r:id="rId646" w:history="1">
        <w:r>
          <w:rPr>
            <w:rStyle w:val="Hyperlink"/>
            <w:bCs/>
            <w:lang w:eastAsia="ko-KR"/>
          </w:rPr>
          <w:t>R1-2403156</w:t>
        </w:r>
      </w:hyperlink>
      <w:r w:rsidR="00882E54" w:rsidRPr="00FA7097">
        <w:rPr>
          <w:bCs/>
          <w:lang w:eastAsia="ko-KR"/>
        </w:rPr>
        <w:tab/>
        <w:t>Maintenance of NR Sidelink unlicensed spectrum</w:t>
      </w:r>
      <w:r w:rsidR="00882E54" w:rsidRPr="00FA7097">
        <w:rPr>
          <w:bCs/>
          <w:lang w:eastAsia="ko-KR"/>
        </w:rPr>
        <w:tab/>
        <w:t>Panasonic</w:t>
      </w:r>
    </w:p>
    <w:p w14:paraId="14935AC6" w14:textId="40BAC656" w:rsidR="00882E54" w:rsidRPr="00FA7097" w:rsidRDefault="007E34E7" w:rsidP="00882E54">
      <w:pPr>
        <w:rPr>
          <w:bCs/>
          <w:lang w:eastAsia="ko-KR"/>
        </w:rPr>
      </w:pPr>
      <w:hyperlink r:id="rId647" w:history="1">
        <w:r>
          <w:rPr>
            <w:rStyle w:val="Hyperlink"/>
            <w:bCs/>
            <w:lang w:eastAsia="ko-KR"/>
          </w:rPr>
          <w:t>R1-2403175</w:t>
        </w:r>
      </w:hyperlink>
      <w:r w:rsidR="00882E54" w:rsidRPr="00FA7097">
        <w:rPr>
          <w:bCs/>
          <w:lang w:eastAsia="ko-KR"/>
        </w:rPr>
        <w:tab/>
        <w:t>Draft CR for exclusion of PRBs in intra cell guardband based on LBT failure</w:t>
      </w:r>
      <w:r w:rsidR="00882E54" w:rsidRPr="00FA7097">
        <w:rPr>
          <w:bCs/>
          <w:lang w:eastAsia="ko-KR"/>
        </w:rPr>
        <w:tab/>
        <w:t>Qualcomm Incorporated</w:t>
      </w:r>
    </w:p>
    <w:p w14:paraId="740E1081" w14:textId="727E3923" w:rsidR="00882E54" w:rsidRPr="00FA7097" w:rsidRDefault="007E34E7" w:rsidP="00882E54">
      <w:pPr>
        <w:rPr>
          <w:bCs/>
          <w:lang w:eastAsia="ko-KR"/>
        </w:rPr>
      </w:pPr>
      <w:hyperlink r:id="rId648" w:history="1">
        <w:r>
          <w:rPr>
            <w:rStyle w:val="Hyperlink"/>
            <w:bCs/>
            <w:lang w:eastAsia="ko-KR"/>
          </w:rPr>
          <w:t>R1-2403225</w:t>
        </w:r>
      </w:hyperlink>
      <w:r w:rsidR="00882E54" w:rsidRPr="00FA7097">
        <w:rPr>
          <w:bCs/>
          <w:lang w:eastAsia="ko-KR"/>
        </w:rPr>
        <w:tab/>
        <w:t>Draft CR on processing time in case of using the 2nd starting symbol for SL-U (38.213)</w:t>
      </w:r>
      <w:r w:rsidR="00882E54" w:rsidRPr="00FA7097">
        <w:rPr>
          <w:bCs/>
          <w:lang w:eastAsia="ko-KR"/>
        </w:rPr>
        <w:tab/>
        <w:t>NTT DOCOMO, INC.</w:t>
      </w:r>
    </w:p>
    <w:p w14:paraId="5A9C1601" w14:textId="65E79AEB" w:rsidR="00882E54" w:rsidRPr="00FA7097" w:rsidRDefault="007E34E7" w:rsidP="00882E54">
      <w:pPr>
        <w:rPr>
          <w:bCs/>
          <w:lang w:eastAsia="ko-KR"/>
        </w:rPr>
      </w:pPr>
      <w:hyperlink r:id="rId649" w:history="1">
        <w:r>
          <w:rPr>
            <w:rStyle w:val="Hyperlink"/>
            <w:bCs/>
            <w:lang w:eastAsia="ko-KR"/>
          </w:rPr>
          <w:t>R1-2403226</w:t>
        </w:r>
      </w:hyperlink>
      <w:r w:rsidR="00882E54" w:rsidRPr="00FA7097">
        <w:rPr>
          <w:bCs/>
          <w:lang w:eastAsia="ko-KR"/>
        </w:rPr>
        <w:tab/>
        <w:t>Draft CR on processing time in case of using the 2nd starting symbol for SL-U (38.214)</w:t>
      </w:r>
      <w:r w:rsidR="00882E54" w:rsidRPr="00FA7097">
        <w:rPr>
          <w:bCs/>
          <w:lang w:eastAsia="ko-KR"/>
        </w:rPr>
        <w:tab/>
        <w:t>NTT DOCOMO, INC.</w:t>
      </w:r>
    </w:p>
    <w:p w14:paraId="310508FE" w14:textId="7EF250B0" w:rsidR="00882E54" w:rsidRPr="00FA7097" w:rsidRDefault="007E34E7" w:rsidP="00882E54">
      <w:pPr>
        <w:rPr>
          <w:bCs/>
          <w:lang w:eastAsia="ko-KR"/>
        </w:rPr>
      </w:pPr>
      <w:hyperlink r:id="rId650" w:history="1">
        <w:r>
          <w:rPr>
            <w:rStyle w:val="Hyperlink"/>
            <w:bCs/>
            <w:lang w:eastAsia="ko-KR"/>
          </w:rPr>
          <w:t>R1-2403227</w:t>
        </w:r>
      </w:hyperlink>
      <w:r w:rsidR="00882E54" w:rsidRPr="00FA7097">
        <w:rPr>
          <w:bCs/>
          <w:lang w:eastAsia="ko-KR"/>
        </w:rPr>
        <w:tab/>
        <w:t>Draft CR on PSFCH prioritization for UE incapable of TX in multi-RB sets for SL-U</w:t>
      </w:r>
      <w:r w:rsidR="00882E54" w:rsidRPr="00FA7097">
        <w:rPr>
          <w:bCs/>
          <w:lang w:eastAsia="ko-KR"/>
        </w:rPr>
        <w:tab/>
        <w:t>NTT DOCOMO, INC.</w:t>
      </w:r>
    </w:p>
    <w:p w14:paraId="2936CFF1" w14:textId="4838BC80" w:rsidR="00882E54" w:rsidRPr="00FA7097" w:rsidRDefault="007E34E7" w:rsidP="00882E54">
      <w:pPr>
        <w:rPr>
          <w:bCs/>
          <w:lang w:eastAsia="ko-KR"/>
        </w:rPr>
      </w:pPr>
      <w:hyperlink r:id="rId651" w:history="1">
        <w:r>
          <w:rPr>
            <w:rStyle w:val="Hyperlink"/>
            <w:bCs/>
            <w:lang w:eastAsia="ko-KR"/>
          </w:rPr>
          <w:t>R1-2403290</w:t>
        </w:r>
      </w:hyperlink>
      <w:r w:rsidR="00882E54" w:rsidRPr="00FA7097">
        <w:rPr>
          <w:bCs/>
          <w:lang w:eastAsia="ko-KR"/>
        </w:rPr>
        <w:tab/>
        <w:t>Correction on OFDM symbol location for PSFCH transmission in SL-U</w:t>
      </w:r>
      <w:r w:rsidR="00882E54" w:rsidRPr="00FA7097">
        <w:rPr>
          <w:bCs/>
          <w:lang w:eastAsia="ko-KR"/>
        </w:rPr>
        <w:tab/>
        <w:t>Sharp</w:t>
      </w:r>
    </w:p>
    <w:p w14:paraId="36D417F5" w14:textId="2E7464DB" w:rsidR="00882E54" w:rsidRPr="00FA7097" w:rsidRDefault="007E34E7" w:rsidP="00882E54">
      <w:pPr>
        <w:rPr>
          <w:bCs/>
          <w:lang w:eastAsia="ko-KR"/>
        </w:rPr>
      </w:pPr>
      <w:hyperlink r:id="rId652" w:history="1">
        <w:r>
          <w:rPr>
            <w:rStyle w:val="Hyperlink"/>
            <w:bCs/>
            <w:lang w:eastAsia="ko-KR"/>
          </w:rPr>
          <w:t>R1-2403291</w:t>
        </w:r>
      </w:hyperlink>
      <w:r w:rsidR="00882E54" w:rsidRPr="00FA7097">
        <w:rPr>
          <w:bCs/>
          <w:lang w:eastAsia="ko-KR"/>
        </w:rPr>
        <w:tab/>
        <w:t>Correction on determination of PSFCH resources for a PSSCH</w:t>
      </w:r>
      <w:r w:rsidR="00882E54" w:rsidRPr="00FA7097">
        <w:rPr>
          <w:bCs/>
          <w:lang w:eastAsia="ko-KR"/>
        </w:rPr>
        <w:tab/>
        <w:t>Sharp</w:t>
      </w:r>
    </w:p>
    <w:p w14:paraId="01A7EFD1" w14:textId="57AC5FF8" w:rsidR="00882E54" w:rsidRPr="00FA7097" w:rsidRDefault="007E34E7" w:rsidP="00882E54">
      <w:pPr>
        <w:rPr>
          <w:bCs/>
          <w:lang w:eastAsia="ko-KR"/>
        </w:rPr>
      </w:pPr>
      <w:hyperlink r:id="rId653" w:history="1">
        <w:r>
          <w:rPr>
            <w:rStyle w:val="Hyperlink"/>
            <w:bCs/>
            <w:lang w:eastAsia="ko-KR"/>
          </w:rPr>
          <w:t>R1-2403292</w:t>
        </w:r>
      </w:hyperlink>
      <w:r w:rsidR="00882E54" w:rsidRPr="00FA7097">
        <w:rPr>
          <w:bCs/>
          <w:lang w:eastAsia="ko-KR"/>
        </w:rPr>
        <w:tab/>
        <w:t>Correction on sidelink starting symbol index for indications of UL slots in PSBCH in SL-U</w:t>
      </w:r>
      <w:r w:rsidR="00882E54" w:rsidRPr="00FA7097">
        <w:rPr>
          <w:bCs/>
          <w:lang w:eastAsia="ko-KR"/>
        </w:rPr>
        <w:tab/>
        <w:t>Sharp</w:t>
      </w:r>
    </w:p>
    <w:p w14:paraId="22A7E84A" w14:textId="777EA42F" w:rsidR="00882E54" w:rsidRPr="00FA7097" w:rsidRDefault="007E34E7" w:rsidP="00882E54">
      <w:pPr>
        <w:rPr>
          <w:bCs/>
          <w:lang w:eastAsia="ko-KR"/>
        </w:rPr>
      </w:pPr>
      <w:hyperlink r:id="rId654" w:history="1">
        <w:r>
          <w:rPr>
            <w:rStyle w:val="Hyperlink"/>
            <w:bCs/>
            <w:lang w:eastAsia="ko-KR"/>
          </w:rPr>
          <w:t>R1-2403293</w:t>
        </w:r>
      </w:hyperlink>
      <w:r w:rsidR="00882E54" w:rsidRPr="00FA7097">
        <w:rPr>
          <w:bCs/>
          <w:lang w:eastAsia="ko-KR"/>
        </w:rPr>
        <w:tab/>
        <w:t>Correction on description of NnonSL slots in SL-U</w:t>
      </w:r>
      <w:r w:rsidR="00882E54" w:rsidRPr="00FA7097">
        <w:rPr>
          <w:bCs/>
          <w:lang w:eastAsia="ko-KR"/>
        </w:rPr>
        <w:tab/>
        <w:t>Sharp</w:t>
      </w:r>
    </w:p>
    <w:p w14:paraId="1E871DAD" w14:textId="0483A3E5" w:rsidR="00882E54" w:rsidRPr="00FA7097" w:rsidRDefault="007E34E7" w:rsidP="00882E54">
      <w:pPr>
        <w:rPr>
          <w:bCs/>
          <w:lang w:eastAsia="ko-KR"/>
        </w:rPr>
      </w:pPr>
      <w:hyperlink r:id="rId655" w:history="1">
        <w:r>
          <w:rPr>
            <w:rStyle w:val="Hyperlink"/>
            <w:bCs/>
            <w:lang w:eastAsia="ko-KR"/>
          </w:rPr>
          <w:t>R1-2403356</w:t>
        </w:r>
      </w:hyperlink>
      <w:r w:rsidR="00882E54" w:rsidRPr="00FA7097">
        <w:rPr>
          <w:bCs/>
          <w:lang w:eastAsia="ko-KR"/>
        </w:rPr>
        <w:tab/>
        <w:t>Correction on PSFCH power control</w:t>
      </w:r>
      <w:r w:rsidR="00882E54" w:rsidRPr="00FA7097">
        <w:rPr>
          <w:bCs/>
          <w:lang w:eastAsia="ko-KR"/>
        </w:rPr>
        <w:tab/>
        <w:t>Huawei, HiSilicon</w:t>
      </w:r>
    </w:p>
    <w:p w14:paraId="125594C0" w14:textId="77777777" w:rsidR="00882E54" w:rsidRPr="00882E54" w:rsidRDefault="00882E54" w:rsidP="00FA7097">
      <w:pPr>
        <w:rPr>
          <w:bCs/>
          <w:lang w:eastAsia="ko-KR"/>
        </w:rPr>
      </w:pPr>
    </w:p>
    <w:p w14:paraId="12D3EB10" w14:textId="3A487669" w:rsidR="00FA7097" w:rsidRPr="00FA7097" w:rsidRDefault="007E34E7" w:rsidP="00FA7097">
      <w:pPr>
        <w:rPr>
          <w:bCs/>
          <w:lang w:eastAsia="ko-KR"/>
        </w:rPr>
      </w:pPr>
      <w:hyperlink r:id="rId656" w:history="1">
        <w:r>
          <w:rPr>
            <w:rStyle w:val="Hyperlink"/>
            <w:bCs/>
            <w:lang w:eastAsia="ko-KR"/>
          </w:rPr>
          <w:t>R1-2402218</w:t>
        </w:r>
      </w:hyperlink>
      <w:r w:rsidR="00FA7097" w:rsidRPr="00FA7097">
        <w:rPr>
          <w:bCs/>
          <w:lang w:eastAsia="ko-KR"/>
        </w:rPr>
        <w:tab/>
        <w:t>Clarification on COT sharing flag in 38.212</w:t>
      </w:r>
      <w:r w:rsidR="00FA7097" w:rsidRPr="00FA7097">
        <w:rPr>
          <w:bCs/>
          <w:lang w:eastAsia="ko-KR"/>
        </w:rPr>
        <w:tab/>
        <w:t>vivo</w:t>
      </w:r>
    </w:p>
    <w:p w14:paraId="66ED8B51" w14:textId="47A3B645" w:rsidR="00FA7097" w:rsidRDefault="007E34E7" w:rsidP="00FA7097">
      <w:pPr>
        <w:rPr>
          <w:b/>
          <w:bCs/>
          <w:lang w:eastAsia="ko-KR"/>
        </w:rPr>
      </w:pPr>
      <w:hyperlink r:id="rId657" w:history="1">
        <w:r>
          <w:rPr>
            <w:rStyle w:val="Hyperlink"/>
            <w:b/>
            <w:bCs/>
            <w:lang w:eastAsia="ko-KR"/>
          </w:rPr>
          <w:t>R1-2402219</w:t>
        </w:r>
      </w:hyperlink>
      <w:r w:rsidR="00FA7097" w:rsidRPr="004F1B3C">
        <w:rPr>
          <w:b/>
          <w:bCs/>
          <w:lang w:eastAsia="ko-KR"/>
        </w:rPr>
        <w:tab/>
        <w:t>Clarification on COT sharing flag in 37.213</w:t>
      </w:r>
      <w:r w:rsidR="00FA7097" w:rsidRPr="004F1B3C">
        <w:rPr>
          <w:b/>
          <w:bCs/>
          <w:lang w:eastAsia="ko-KR"/>
        </w:rPr>
        <w:tab/>
        <w:t>vivo</w:t>
      </w:r>
    </w:p>
    <w:p w14:paraId="2201FD32" w14:textId="12B1F1C5" w:rsidR="00882E54" w:rsidRPr="00FA7097" w:rsidRDefault="007E34E7" w:rsidP="00882E54">
      <w:pPr>
        <w:rPr>
          <w:bCs/>
          <w:lang w:eastAsia="ko-KR"/>
        </w:rPr>
      </w:pPr>
      <w:hyperlink r:id="rId658" w:history="1">
        <w:r>
          <w:rPr>
            <w:rStyle w:val="Hyperlink"/>
            <w:bCs/>
            <w:lang w:eastAsia="ko-KR"/>
          </w:rPr>
          <w:t>R1-2402223</w:t>
        </w:r>
      </w:hyperlink>
      <w:r w:rsidR="00882E54" w:rsidRPr="00FA7097">
        <w:rPr>
          <w:bCs/>
          <w:lang w:eastAsia="ko-KR"/>
        </w:rPr>
        <w:tab/>
        <w:t>Clarification on CPE determination for PSCCH/PSSCH transmission on a resumed COT in 38.214</w:t>
      </w:r>
      <w:r w:rsidR="00882E54" w:rsidRPr="00FA7097">
        <w:rPr>
          <w:bCs/>
          <w:lang w:eastAsia="ko-KR"/>
        </w:rPr>
        <w:tab/>
        <w:t>vivo</w:t>
      </w:r>
    </w:p>
    <w:p w14:paraId="1BBCC04E" w14:textId="455AF13E" w:rsidR="00882E54" w:rsidRPr="00FA7097" w:rsidRDefault="007E34E7" w:rsidP="00882E54">
      <w:pPr>
        <w:rPr>
          <w:bCs/>
          <w:lang w:eastAsia="ko-KR"/>
        </w:rPr>
      </w:pPr>
      <w:hyperlink r:id="rId659" w:history="1">
        <w:r>
          <w:rPr>
            <w:rStyle w:val="Hyperlink"/>
            <w:bCs/>
            <w:lang w:eastAsia="ko-KR"/>
          </w:rPr>
          <w:t>R1-2402305</w:t>
        </w:r>
      </w:hyperlink>
      <w:r w:rsidR="00882E54" w:rsidRPr="00FA7097">
        <w:rPr>
          <w:bCs/>
          <w:lang w:eastAsia="ko-KR"/>
        </w:rPr>
        <w:tab/>
        <w:t>Draft CR for correction on contention window adjustment</w:t>
      </w:r>
      <w:r w:rsidR="00882E54" w:rsidRPr="00FA7097">
        <w:rPr>
          <w:bCs/>
          <w:lang w:eastAsia="ko-KR"/>
        </w:rPr>
        <w:tab/>
        <w:t>OPPO</w:t>
      </w:r>
    </w:p>
    <w:p w14:paraId="6F06CE1D" w14:textId="2D70EE7E" w:rsidR="00882E54" w:rsidRPr="00FA7097" w:rsidRDefault="007E34E7" w:rsidP="00882E54">
      <w:pPr>
        <w:rPr>
          <w:bCs/>
          <w:lang w:eastAsia="ko-KR"/>
        </w:rPr>
      </w:pPr>
      <w:hyperlink r:id="rId660" w:history="1">
        <w:r>
          <w:rPr>
            <w:rStyle w:val="Hyperlink"/>
            <w:bCs/>
            <w:lang w:eastAsia="ko-KR"/>
          </w:rPr>
          <w:t>R1-2402307</w:t>
        </w:r>
      </w:hyperlink>
      <w:r w:rsidR="00882E54" w:rsidRPr="00FA7097">
        <w:rPr>
          <w:bCs/>
          <w:lang w:eastAsia="ko-KR"/>
        </w:rPr>
        <w:tab/>
        <w:t>Discussion on CPE starting position for S-SSB in SL-U</w:t>
      </w:r>
      <w:r w:rsidR="00882E54" w:rsidRPr="00FA7097">
        <w:rPr>
          <w:bCs/>
          <w:lang w:eastAsia="ko-KR"/>
        </w:rPr>
        <w:tab/>
        <w:t>OPPO</w:t>
      </w:r>
    </w:p>
    <w:p w14:paraId="731E255E" w14:textId="264891C1" w:rsidR="00882E54" w:rsidRPr="00FA7097" w:rsidRDefault="007E34E7" w:rsidP="00882E54">
      <w:pPr>
        <w:rPr>
          <w:bCs/>
          <w:lang w:eastAsia="ko-KR"/>
        </w:rPr>
      </w:pPr>
      <w:hyperlink r:id="rId661" w:history="1">
        <w:r>
          <w:rPr>
            <w:rStyle w:val="Hyperlink"/>
            <w:bCs/>
            <w:lang w:eastAsia="ko-KR"/>
          </w:rPr>
          <w:t>R1-2402308</w:t>
        </w:r>
      </w:hyperlink>
      <w:r w:rsidR="00882E54" w:rsidRPr="00FA7097">
        <w:rPr>
          <w:bCs/>
          <w:lang w:eastAsia="ko-KR"/>
        </w:rPr>
        <w:tab/>
        <w:t>Draft LS on CPE starting position for S-SSB in SL-U</w:t>
      </w:r>
      <w:r w:rsidR="00882E54" w:rsidRPr="00FA7097">
        <w:rPr>
          <w:bCs/>
          <w:lang w:eastAsia="ko-KR"/>
        </w:rPr>
        <w:tab/>
        <w:t>OPPO</w:t>
      </w:r>
    </w:p>
    <w:p w14:paraId="668C8AA5" w14:textId="7861B70A" w:rsidR="00882E54" w:rsidRPr="00FA7097" w:rsidRDefault="007E34E7" w:rsidP="00882E54">
      <w:pPr>
        <w:rPr>
          <w:bCs/>
          <w:lang w:eastAsia="ko-KR"/>
        </w:rPr>
      </w:pPr>
      <w:hyperlink r:id="rId662" w:history="1">
        <w:r>
          <w:rPr>
            <w:rStyle w:val="Hyperlink"/>
            <w:bCs/>
            <w:lang w:eastAsia="ko-KR"/>
          </w:rPr>
          <w:t>R1-2402309</w:t>
        </w:r>
      </w:hyperlink>
      <w:r w:rsidR="00882E54" w:rsidRPr="00FA7097">
        <w:rPr>
          <w:bCs/>
          <w:lang w:eastAsia="ko-KR"/>
        </w:rPr>
        <w:tab/>
        <w:t>Draft CR for correction on CPE starting position for PSCCH/PSSCH</w:t>
      </w:r>
      <w:r w:rsidR="00882E54" w:rsidRPr="00FA7097">
        <w:rPr>
          <w:bCs/>
          <w:lang w:eastAsia="ko-KR"/>
        </w:rPr>
        <w:tab/>
        <w:t>OPPO</w:t>
      </w:r>
    </w:p>
    <w:p w14:paraId="38AFD3C1" w14:textId="761C4CA7" w:rsidR="00882E54" w:rsidRPr="00FA7097" w:rsidRDefault="007E34E7" w:rsidP="00882E54">
      <w:pPr>
        <w:rPr>
          <w:bCs/>
          <w:lang w:eastAsia="ko-KR"/>
        </w:rPr>
      </w:pPr>
      <w:hyperlink r:id="rId663" w:history="1">
        <w:r>
          <w:rPr>
            <w:rStyle w:val="Hyperlink"/>
            <w:bCs/>
            <w:lang w:eastAsia="ko-KR"/>
          </w:rPr>
          <w:t>R1-2402360</w:t>
        </w:r>
      </w:hyperlink>
      <w:r w:rsidR="00882E54" w:rsidRPr="00FA7097">
        <w:rPr>
          <w:bCs/>
          <w:lang w:eastAsia="ko-KR"/>
        </w:rPr>
        <w:tab/>
        <w:t>Correction on the condition of multi-channel access procedures for SL transmissions</w:t>
      </w:r>
      <w:r w:rsidR="00882E54" w:rsidRPr="00FA7097">
        <w:rPr>
          <w:bCs/>
          <w:lang w:eastAsia="ko-KR"/>
        </w:rPr>
        <w:tab/>
        <w:t>CATT, CICTCI</w:t>
      </w:r>
    </w:p>
    <w:p w14:paraId="4C5B5799" w14:textId="1CF266A9" w:rsidR="00882E54" w:rsidRPr="00FA7097" w:rsidRDefault="007E34E7" w:rsidP="00882E54">
      <w:pPr>
        <w:rPr>
          <w:bCs/>
          <w:lang w:eastAsia="ko-KR"/>
        </w:rPr>
      </w:pPr>
      <w:hyperlink r:id="rId664" w:history="1">
        <w:r>
          <w:rPr>
            <w:rStyle w:val="Hyperlink"/>
            <w:bCs/>
            <w:lang w:eastAsia="ko-KR"/>
          </w:rPr>
          <w:t>R1-2402361</w:t>
        </w:r>
      </w:hyperlink>
      <w:r w:rsidR="00882E54" w:rsidRPr="00FA7097">
        <w:rPr>
          <w:bCs/>
          <w:lang w:eastAsia="ko-KR"/>
        </w:rPr>
        <w:tab/>
        <w:t>Corrections on the description of SCI format 1-A</w:t>
      </w:r>
      <w:r w:rsidR="00882E54" w:rsidRPr="00FA7097">
        <w:rPr>
          <w:bCs/>
          <w:lang w:eastAsia="ko-KR"/>
        </w:rPr>
        <w:tab/>
        <w:t>CATT, CICTCI</w:t>
      </w:r>
    </w:p>
    <w:p w14:paraId="3541F766" w14:textId="0DBE0326" w:rsidR="00882E54" w:rsidRPr="00FA7097" w:rsidRDefault="007E34E7" w:rsidP="00882E54">
      <w:pPr>
        <w:rPr>
          <w:bCs/>
          <w:lang w:eastAsia="ko-KR"/>
        </w:rPr>
      </w:pPr>
      <w:hyperlink r:id="rId665" w:history="1">
        <w:r>
          <w:rPr>
            <w:rStyle w:val="Hyperlink"/>
            <w:bCs/>
            <w:lang w:eastAsia="ko-KR"/>
          </w:rPr>
          <w:t>R1-2402434</w:t>
        </w:r>
      </w:hyperlink>
      <w:r w:rsidR="00882E54" w:rsidRPr="00FA7097">
        <w:rPr>
          <w:bCs/>
          <w:lang w:eastAsia="ko-KR"/>
        </w:rPr>
        <w:tab/>
        <w:t>Remaining Issues for NR Sidelink Evolution</w:t>
      </w:r>
      <w:r w:rsidR="00882E54" w:rsidRPr="00FA7097">
        <w:rPr>
          <w:bCs/>
          <w:lang w:eastAsia="ko-KR"/>
        </w:rPr>
        <w:tab/>
        <w:t>Samsung</w:t>
      </w:r>
    </w:p>
    <w:p w14:paraId="3EBCD581" w14:textId="63B2EE92" w:rsidR="00882E54" w:rsidRPr="00FA7097" w:rsidRDefault="007E34E7" w:rsidP="00882E54">
      <w:pPr>
        <w:rPr>
          <w:bCs/>
          <w:lang w:eastAsia="ko-KR"/>
        </w:rPr>
      </w:pPr>
      <w:hyperlink r:id="rId666" w:history="1">
        <w:r>
          <w:rPr>
            <w:rStyle w:val="Hyperlink"/>
            <w:bCs/>
            <w:lang w:eastAsia="ko-KR"/>
          </w:rPr>
          <w:t>R1-2402435</w:t>
        </w:r>
      </w:hyperlink>
      <w:r w:rsidR="00882E54" w:rsidRPr="00FA7097">
        <w:rPr>
          <w:bCs/>
          <w:lang w:eastAsia="ko-KR"/>
        </w:rPr>
        <w:tab/>
        <w:t>Draft CR for Correcting the CP Extension for PSSCH/PSCCH in TS 38.214</w:t>
      </w:r>
      <w:r w:rsidR="00882E54" w:rsidRPr="00FA7097">
        <w:rPr>
          <w:bCs/>
          <w:lang w:eastAsia="ko-KR"/>
        </w:rPr>
        <w:tab/>
        <w:t>Samsung</w:t>
      </w:r>
    </w:p>
    <w:p w14:paraId="5ECE0583" w14:textId="3367CB8C" w:rsidR="00882E54" w:rsidRPr="00FA7097" w:rsidRDefault="007E34E7" w:rsidP="00882E54">
      <w:pPr>
        <w:rPr>
          <w:bCs/>
          <w:lang w:eastAsia="ko-KR"/>
        </w:rPr>
      </w:pPr>
      <w:hyperlink r:id="rId667" w:history="1">
        <w:r>
          <w:rPr>
            <w:rStyle w:val="Hyperlink"/>
            <w:bCs/>
            <w:lang w:eastAsia="ko-KR"/>
          </w:rPr>
          <w:t>R1-2402438</w:t>
        </w:r>
      </w:hyperlink>
      <w:r w:rsidR="00882E54" w:rsidRPr="00FA7097">
        <w:rPr>
          <w:bCs/>
          <w:lang w:eastAsia="ko-KR"/>
        </w:rPr>
        <w:tab/>
        <w:t>Draft CR for Editorial Changes in TS 37.213 for Rel-18 SL</w:t>
      </w:r>
      <w:r w:rsidR="00882E54" w:rsidRPr="00FA7097">
        <w:rPr>
          <w:bCs/>
          <w:lang w:eastAsia="ko-KR"/>
        </w:rPr>
        <w:tab/>
        <w:t>Samsung</w:t>
      </w:r>
    </w:p>
    <w:p w14:paraId="20B64FE1" w14:textId="19290BA6" w:rsidR="00882E54" w:rsidRPr="00FA7097" w:rsidRDefault="007E34E7" w:rsidP="00882E54">
      <w:pPr>
        <w:rPr>
          <w:bCs/>
          <w:lang w:eastAsia="ko-KR"/>
        </w:rPr>
      </w:pPr>
      <w:hyperlink r:id="rId668" w:history="1">
        <w:r>
          <w:rPr>
            <w:rStyle w:val="Hyperlink"/>
            <w:bCs/>
            <w:lang w:eastAsia="ko-KR"/>
          </w:rPr>
          <w:t>R1-2402439</w:t>
        </w:r>
      </w:hyperlink>
      <w:r w:rsidR="00882E54" w:rsidRPr="00FA7097">
        <w:rPr>
          <w:bCs/>
          <w:lang w:eastAsia="ko-KR"/>
        </w:rPr>
        <w:tab/>
        <w:t>Draft CR for Editorial Changes in TS 38.211 for Rel-18 SL</w:t>
      </w:r>
      <w:r w:rsidR="00882E54" w:rsidRPr="00FA7097">
        <w:rPr>
          <w:bCs/>
          <w:lang w:eastAsia="ko-KR"/>
        </w:rPr>
        <w:tab/>
        <w:t>Samsung</w:t>
      </w:r>
    </w:p>
    <w:p w14:paraId="0D2323B0" w14:textId="4E15D5E5" w:rsidR="00882E54" w:rsidRPr="00FA7097" w:rsidRDefault="007E34E7" w:rsidP="00882E54">
      <w:pPr>
        <w:rPr>
          <w:bCs/>
          <w:lang w:eastAsia="ko-KR"/>
        </w:rPr>
      </w:pPr>
      <w:hyperlink r:id="rId669" w:history="1">
        <w:r>
          <w:rPr>
            <w:rStyle w:val="Hyperlink"/>
            <w:bCs/>
            <w:lang w:eastAsia="ko-KR"/>
          </w:rPr>
          <w:t>R1-2402440</w:t>
        </w:r>
      </w:hyperlink>
      <w:r w:rsidR="00882E54" w:rsidRPr="00FA7097">
        <w:rPr>
          <w:bCs/>
          <w:lang w:eastAsia="ko-KR"/>
        </w:rPr>
        <w:tab/>
        <w:t>Draft CR for Editorial Changes in TS 38.212 for Rel-18 SL</w:t>
      </w:r>
      <w:r w:rsidR="00882E54" w:rsidRPr="00FA7097">
        <w:rPr>
          <w:bCs/>
          <w:lang w:eastAsia="ko-KR"/>
        </w:rPr>
        <w:tab/>
        <w:t>Samsung</w:t>
      </w:r>
    </w:p>
    <w:p w14:paraId="181CCC37" w14:textId="4F1B189A" w:rsidR="00882E54" w:rsidRPr="00FA7097" w:rsidRDefault="007E34E7" w:rsidP="00882E54">
      <w:pPr>
        <w:rPr>
          <w:bCs/>
          <w:lang w:eastAsia="ko-KR"/>
        </w:rPr>
      </w:pPr>
      <w:hyperlink r:id="rId670" w:history="1">
        <w:r>
          <w:rPr>
            <w:rStyle w:val="Hyperlink"/>
            <w:bCs/>
            <w:lang w:eastAsia="ko-KR"/>
          </w:rPr>
          <w:t>R1-2402441</w:t>
        </w:r>
      </w:hyperlink>
      <w:r w:rsidR="00882E54" w:rsidRPr="00FA7097">
        <w:rPr>
          <w:bCs/>
          <w:lang w:eastAsia="ko-KR"/>
        </w:rPr>
        <w:tab/>
        <w:t>Draft CR for Editorial Changes in TS 38.213 for Rel-18 SL</w:t>
      </w:r>
      <w:r w:rsidR="00882E54" w:rsidRPr="00FA7097">
        <w:rPr>
          <w:bCs/>
          <w:lang w:eastAsia="ko-KR"/>
        </w:rPr>
        <w:tab/>
        <w:t>Samsung</w:t>
      </w:r>
    </w:p>
    <w:p w14:paraId="23D31314" w14:textId="06CFDCEC" w:rsidR="00882E54" w:rsidRPr="00FA7097" w:rsidRDefault="007E34E7" w:rsidP="00882E54">
      <w:pPr>
        <w:rPr>
          <w:bCs/>
          <w:lang w:eastAsia="ko-KR"/>
        </w:rPr>
      </w:pPr>
      <w:hyperlink r:id="rId671" w:history="1">
        <w:r>
          <w:rPr>
            <w:rStyle w:val="Hyperlink"/>
            <w:bCs/>
            <w:lang w:eastAsia="ko-KR"/>
          </w:rPr>
          <w:t>R1-2402442</w:t>
        </w:r>
      </w:hyperlink>
      <w:r w:rsidR="00882E54" w:rsidRPr="00FA7097">
        <w:rPr>
          <w:bCs/>
          <w:lang w:eastAsia="ko-KR"/>
        </w:rPr>
        <w:tab/>
        <w:t>Draft CR for Editorial Changes in TS 38.214 for Rel-18 SL</w:t>
      </w:r>
      <w:r w:rsidR="00882E54" w:rsidRPr="00FA7097">
        <w:rPr>
          <w:bCs/>
          <w:lang w:eastAsia="ko-KR"/>
        </w:rPr>
        <w:tab/>
        <w:t>Samsung</w:t>
      </w:r>
    </w:p>
    <w:p w14:paraId="738FA979" w14:textId="5A5797B5" w:rsidR="00882E54" w:rsidRPr="00FA7097" w:rsidRDefault="007E34E7" w:rsidP="00882E54">
      <w:pPr>
        <w:rPr>
          <w:bCs/>
          <w:lang w:eastAsia="ko-KR"/>
        </w:rPr>
      </w:pPr>
      <w:hyperlink r:id="rId672" w:history="1">
        <w:r>
          <w:rPr>
            <w:rStyle w:val="Hyperlink"/>
            <w:bCs/>
            <w:lang w:eastAsia="ko-KR"/>
          </w:rPr>
          <w:t>R1-2402443</w:t>
        </w:r>
      </w:hyperlink>
      <w:r w:rsidR="00882E54" w:rsidRPr="00FA7097">
        <w:rPr>
          <w:bCs/>
          <w:lang w:eastAsia="ko-KR"/>
        </w:rPr>
        <w:tab/>
        <w:t>Draft CR for Editorial Changes in TS 38.215 for Rel-18 SL</w:t>
      </w:r>
      <w:r w:rsidR="00882E54" w:rsidRPr="00FA7097">
        <w:rPr>
          <w:bCs/>
          <w:lang w:eastAsia="ko-KR"/>
        </w:rPr>
        <w:tab/>
        <w:t>Samsung</w:t>
      </w:r>
    </w:p>
    <w:p w14:paraId="498C8404" w14:textId="52AAAA86" w:rsidR="00882E54" w:rsidRPr="00FA7097" w:rsidRDefault="007E34E7" w:rsidP="00882E54">
      <w:pPr>
        <w:rPr>
          <w:bCs/>
          <w:lang w:eastAsia="ko-KR"/>
        </w:rPr>
      </w:pPr>
      <w:hyperlink r:id="rId673" w:history="1">
        <w:r>
          <w:rPr>
            <w:rStyle w:val="Hyperlink"/>
            <w:bCs/>
            <w:lang w:eastAsia="ko-KR"/>
          </w:rPr>
          <w:t>R1-2402490</w:t>
        </w:r>
      </w:hyperlink>
      <w:r w:rsidR="00882E54" w:rsidRPr="00FA7097">
        <w:rPr>
          <w:bCs/>
          <w:lang w:eastAsia="ko-KR"/>
        </w:rPr>
        <w:tab/>
        <w:t>Discussion on pre-emption/re-evaluation of MCSt</w:t>
      </w:r>
      <w:r w:rsidR="00882E54" w:rsidRPr="00FA7097">
        <w:rPr>
          <w:bCs/>
          <w:lang w:eastAsia="ko-KR"/>
        </w:rPr>
        <w:tab/>
        <w:t>vivo</w:t>
      </w:r>
    </w:p>
    <w:p w14:paraId="2EB170CF" w14:textId="16E1042F" w:rsidR="00882E54" w:rsidRPr="00FA7097" w:rsidRDefault="007E34E7" w:rsidP="00882E54">
      <w:pPr>
        <w:rPr>
          <w:bCs/>
          <w:lang w:eastAsia="ko-KR"/>
        </w:rPr>
      </w:pPr>
      <w:hyperlink r:id="rId674" w:history="1">
        <w:r>
          <w:rPr>
            <w:rStyle w:val="Hyperlink"/>
            <w:bCs/>
            <w:lang w:eastAsia="ko-KR"/>
          </w:rPr>
          <w:t>R1-2402643</w:t>
        </w:r>
      </w:hyperlink>
      <w:r w:rsidR="00882E54" w:rsidRPr="00FA7097">
        <w:rPr>
          <w:bCs/>
          <w:lang w:eastAsia="ko-KR"/>
        </w:rPr>
        <w:tab/>
        <w:t>Draft CR on CAPC condition for COT resuming for SL-U</w:t>
      </w:r>
      <w:r w:rsidR="00882E54" w:rsidRPr="00FA7097">
        <w:rPr>
          <w:bCs/>
          <w:lang w:eastAsia="ko-KR"/>
        </w:rPr>
        <w:tab/>
        <w:t>Xiaomi</w:t>
      </w:r>
    </w:p>
    <w:p w14:paraId="6841897E" w14:textId="079B84E0" w:rsidR="00882E54" w:rsidRPr="00FA7097" w:rsidRDefault="007E34E7" w:rsidP="00882E54">
      <w:pPr>
        <w:rPr>
          <w:bCs/>
          <w:lang w:eastAsia="ko-KR"/>
        </w:rPr>
      </w:pPr>
      <w:hyperlink r:id="rId675" w:history="1">
        <w:r>
          <w:rPr>
            <w:rStyle w:val="Hyperlink"/>
            <w:bCs/>
            <w:lang w:eastAsia="ko-KR"/>
          </w:rPr>
          <w:t>R1-2402644</w:t>
        </w:r>
      </w:hyperlink>
      <w:r w:rsidR="00882E54" w:rsidRPr="00FA7097">
        <w:rPr>
          <w:bCs/>
          <w:lang w:eastAsia="ko-KR"/>
        </w:rPr>
        <w:tab/>
        <w:t>Draft CR on CPE determination mechanism for SL-U</w:t>
      </w:r>
      <w:r w:rsidR="00882E54" w:rsidRPr="00FA7097">
        <w:rPr>
          <w:bCs/>
          <w:lang w:eastAsia="ko-KR"/>
        </w:rPr>
        <w:tab/>
        <w:t>Xiaomi</w:t>
      </w:r>
    </w:p>
    <w:p w14:paraId="35448DE0" w14:textId="106E8984" w:rsidR="00882E54" w:rsidRPr="00FA7097" w:rsidRDefault="007E34E7" w:rsidP="00882E54">
      <w:pPr>
        <w:rPr>
          <w:bCs/>
          <w:lang w:eastAsia="ko-KR"/>
        </w:rPr>
      </w:pPr>
      <w:hyperlink r:id="rId676" w:history="1">
        <w:r>
          <w:rPr>
            <w:rStyle w:val="Hyperlink"/>
            <w:bCs/>
            <w:lang w:eastAsia="ko-KR"/>
          </w:rPr>
          <w:t>R1-2402732</w:t>
        </w:r>
      </w:hyperlink>
      <w:r w:rsidR="00882E54" w:rsidRPr="00FA7097">
        <w:rPr>
          <w:bCs/>
          <w:lang w:eastAsia="ko-KR"/>
        </w:rPr>
        <w:tab/>
        <w:t>Discussion on the minimum time gap between any two selected resources of a TB</w:t>
      </w:r>
      <w:r w:rsidR="00882E54" w:rsidRPr="00FA7097">
        <w:rPr>
          <w:bCs/>
          <w:lang w:eastAsia="ko-KR"/>
        </w:rPr>
        <w:tab/>
        <w:t>Sharp</w:t>
      </w:r>
    </w:p>
    <w:p w14:paraId="11148E14" w14:textId="3571126D" w:rsidR="00882E54" w:rsidRPr="00FA7097" w:rsidRDefault="007E34E7" w:rsidP="00882E54">
      <w:pPr>
        <w:rPr>
          <w:bCs/>
          <w:lang w:eastAsia="ko-KR"/>
        </w:rPr>
      </w:pPr>
      <w:hyperlink r:id="rId677" w:history="1">
        <w:r>
          <w:rPr>
            <w:rStyle w:val="Hyperlink"/>
            <w:bCs/>
            <w:lang w:eastAsia="ko-KR"/>
          </w:rPr>
          <w:t>R1-2402753</w:t>
        </w:r>
      </w:hyperlink>
      <w:r w:rsidR="00882E54" w:rsidRPr="00FA7097">
        <w:rPr>
          <w:bCs/>
          <w:lang w:eastAsia="ko-KR"/>
        </w:rPr>
        <w:tab/>
        <w:t>Draft CR on applicable RB set(s) for COT sharing in TS 37.213</w:t>
      </w:r>
      <w:r w:rsidR="00882E54" w:rsidRPr="00FA7097">
        <w:rPr>
          <w:bCs/>
          <w:lang w:eastAsia="ko-KR"/>
        </w:rPr>
        <w:tab/>
        <w:t>NEC</w:t>
      </w:r>
    </w:p>
    <w:p w14:paraId="55B1FDC9" w14:textId="60A0BA82" w:rsidR="00882E54" w:rsidRPr="00FA7097" w:rsidRDefault="007E34E7" w:rsidP="00882E54">
      <w:pPr>
        <w:rPr>
          <w:bCs/>
          <w:lang w:eastAsia="ko-KR"/>
        </w:rPr>
      </w:pPr>
      <w:hyperlink r:id="rId678" w:history="1">
        <w:r>
          <w:rPr>
            <w:rStyle w:val="Hyperlink"/>
            <w:bCs/>
            <w:lang w:eastAsia="ko-KR"/>
          </w:rPr>
          <w:t>R1-2402777</w:t>
        </w:r>
      </w:hyperlink>
      <w:r w:rsidR="00882E54" w:rsidRPr="00FA7097">
        <w:rPr>
          <w:bCs/>
          <w:lang w:eastAsia="ko-KR"/>
        </w:rPr>
        <w:tab/>
        <w:t>Correction on SL high layer parameters alignment in TS 38.211</w:t>
      </w:r>
      <w:r w:rsidR="00882E54" w:rsidRPr="00FA7097">
        <w:rPr>
          <w:bCs/>
          <w:lang w:eastAsia="ko-KR"/>
        </w:rPr>
        <w:tab/>
        <w:t>ZTE, Sanechips</w:t>
      </w:r>
    </w:p>
    <w:p w14:paraId="5CFE8E38" w14:textId="39CB70C0" w:rsidR="00882E54" w:rsidRPr="00FA7097" w:rsidRDefault="007E34E7" w:rsidP="00882E54">
      <w:pPr>
        <w:rPr>
          <w:bCs/>
          <w:lang w:eastAsia="ko-KR"/>
        </w:rPr>
      </w:pPr>
      <w:hyperlink r:id="rId679" w:history="1">
        <w:r>
          <w:rPr>
            <w:rStyle w:val="Hyperlink"/>
            <w:bCs/>
            <w:lang w:eastAsia="ko-KR"/>
          </w:rPr>
          <w:t>R1-2402780</w:t>
        </w:r>
      </w:hyperlink>
      <w:r w:rsidR="00882E54" w:rsidRPr="00FA7097">
        <w:rPr>
          <w:bCs/>
          <w:lang w:eastAsia="ko-KR"/>
        </w:rPr>
        <w:tab/>
        <w:t>Correction on parameter names for section 16.1 in TS 38.213</w:t>
      </w:r>
      <w:r w:rsidR="00882E54" w:rsidRPr="00FA7097">
        <w:rPr>
          <w:bCs/>
          <w:lang w:eastAsia="ko-KR"/>
        </w:rPr>
        <w:tab/>
        <w:t>ZTE, Sanechips</w:t>
      </w:r>
    </w:p>
    <w:p w14:paraId="2CA2D1A3" w14:textId="4F9E8916" w:rsidR="00882E54" w:rsidRPr="00FA7097" w:rsidRDefault="007E34E7" w:rsidP="00882E54">
      <w:pPr>
        <w:rPr>
          <w:bCs/>
          <w:lang w:eastAsia="ko-KR"/>
        </w:rPr>
      </w:pPr>
      <w:hyperlink r:id="rId680" w:history="1">
        <w:r>
          <w:rPr>
            <w:rStyle w:val="Hyperlink"/>
            <w:bCs/>
            <w:lang w:eastAsia="ko-KR"/>
          </w:rPr>
          <w:t>R1-2402781</w:t>
        </w:r>
      </w:hyperlink>
      <w:r w:rsidR="00882E54" w:rsidRPr="00FA7097">
        <w:rPr>
          <w:bCs/>
          <w:lang w:eastAsia="ko-KR"/>
        </w:rPr>
        <w:tab/>
        <w:t>Correction on parameter names for section 8.1.2.1 in TS 38.214</w:t>
      </w:r>
      <w:r w:rsidR="00882E54" w:rsidRPr="00FA7097">
        <w:rPr>
          <w:bCs/>
          <w:lang w:eastAsia="ko-KR"/>
        </w:rPr>
        <w:tab/>
        <w:t>ZTE, Sanechips</w:t>
      </w:r>
    </w:p>
    <w:p w14:paraId="7D512524" w14:textId="16A03CCB" w:rsidR="00882E54" w:rsidRPr="00FA7097" w:rsidRDefault="007E34E7" w:rsidP="00882E54">
      <w:pPr>
        <w:rPr>
          <w:bCs/>
          <w:lang w:eastAsia="ko-KR"/>
        </w:rPr>
      </w:pPr>
      <w:hyperlink r:id="rId681" w:history="1">
        <w:r>
          <w:rPr>
            <w:rStyle w:val="Hyperlink"/>
            <w:bCs/>
            <w:lang w:eastAsia="ko-KR"/>
          </w:rPr>
          <w:t>R1-2402782</w:t>
        </w:r>
      </w:hyperlink>
      <w:r w:rsidR="00882E54" w:rsidRPr="00FA7097">
        <w:rPr>
          <w:bCs/>
          <w:lang w:eastAsia="ko-KR"/>
        </w:rPr>
        <w:tab/>
        <w:t>Correction on resource selection window for mode2 sensing in TS 38.214</w:t>
      </w:r>
      <w:r w:rsidR="00882E54" w:rsidRPr="00FA7097">
        <w:rPr>
          <w:bCs/>
          <w:lang w:eastAsia="ko-KR"/>
        </w:rPr>
        <w:tab/>
        <w:t>ZTE, Sanechips</w:t>
      </w:r>
    </w:p>
    <w:p w14:paraId="2D0AC87F" w14:textId="153214AC" w:rsidR="00882E54" w:rsidRPr="00FA7097" w:rsidRDefault="007E34E7" w:rsidP="00882E54">
      <w:pPr>
        <w:rPr>
          <w:bCs/>
          <w:lang w:eastAsia="ko-KR"/>
        </w:rPr>
      </w:pPr>
      <w:hyperlink r:id="rId682" w:history="1">
        <w:r>
          <w:rPr>
            <w:rStyle w:val="Hyperlink"/>
            <w:bCs/>
            <w:lang w:eastAsia="ko-KR"/>
          </w:rPr>
          <w:t>R1-2402783</w:t>
        </w:r>
      </w:hyperlink>
      <w:r w:rsidR="00882E54" w:rsidRPr="00FA7097">
        <w:rPr>
          <w:bCs/>
          <w:lang w:eastAsia="ko-KR"/>
        </w:rPr>
        <w:tab/>
        <w:t>Editorial modification on SL channel access priority class in TS 37.213</w:t>
      </w:r>
      <w:r w:rsidR="00882E54" w:rsidRPr="00FA7097">
        <w:rPr>
          <w:bCs/>
          <w:lang w:eastAsia="ko-KR"/>
        </w:rPr>
        <w:tab/>
        <w:t>ZTE, Sanechips</w:t>
      </w:r>
    </w:p>
    <w:p w14:paraId="45D33920" w14:textId="70235815" w:rsidR="00882E54" w:rsidRPr="00FA7097" w:rsidRDefault="007E34E7" w:rsidP="00882E54">
      <w:pPr>
        <w:rPr>
          <w:bCs/>
          <w:lang w:eastAsia="ko-KR"/>
        </w:rPr>
      </w:pPr>
      <w:hyperlink r:id="rId683" w:history="1">
        <w:r>
          <w:rPr>
            <w:rStyle w:val="Hyperlink"/>
            <w:bCs/>
            <w:lang w:eastAsia="ko-KR"/>
          </w:rPr>
          <w:t>R1-2403173</w:t>
        </w:r>
      </w:hyperlink>
      <w:r w:rsidR="00882E54" w:rsidRPr="00FA7097">
        <w:rPr>
          <w:bCs/>
          <w:lang w:eastAsia="ko-KR"/>
        </w:rPr>
        <w:tab/>
        <w:t>Draft CR for description of Shared Channel Occupancy</w:t>
      </w:r>
      <w:r w:rsidR="00882E54" w:rsidRPr="00FA7097">
        <w:rPr>
          <w:bCs/>
          <w:lang w:eastAsia="ko-KR"/>
        </w:rPr>
        <w:tab/>
        <w:t>Qualcomm Incorporated</w:t>
      </w:r>
    </w:p>
    <w:p w14:paraId="53434D80" w14:textId="740BC509" w:rsidR="00882E54" w:rsidRPr="00FA7097" w:rsidRDefault="007E34E7" w:rsidP="00882E54">
      <w:pPr>
        <w:rPr>
          <w:bCs/>
          <w:lang w:eastAsia="ko-KR"/>
        </w:rPr>
      </w:pPr>
      <w:hyperlink r:id="rId684" w:history="1">
        <w:r>
          <w:rPr>
            <w:rStyle w:val="Hyperlink"/>
            <w:bCs/>
            <w:lang w:eastAsia="ko-KR"/>
          </w:rPr>
          <w:t>R1-2403174</w:t>
        </w:r>
      </w:hyperlink>
      <w:r w:rsidR="00882E54" w:rsidRPr="00FA7097">
        <w:rPr>
          <w:bCs/>
          <w:lang w:eastAsia="ko-KR"/>
        </w:rPr>
        <w:tab/>
        <w:t>Draft CR for wording alignment involving channels and RB sets</w:t>
      </w:r>
      <w:r w:rsidR="00882E54" w:rsidRPr="00FA7097">
        <w:rPr>
          <w:bCs/>
          <w:lang w:eastAsia="ko-KR"/>
        </w:rPr>
        <w:tab/>
        <w:t>Qualcomm Incorporated</w:t>
      </w:r>
    </w:p>
    <w:p w14:paraId="2DBA72F7" w14:textId="0FB16637" w:rsidR="00882E54" w:rsidRPr="00FA7097" w:rsidRDefault="007E34E7" w:rsidP="00882E54">
      <w:pPr>
        <w:rPr>
          <w:bCs/>
          <w:lang w:eastAsia="ko-KR"/>
        </w:rPr>
      </w:pPr>
      <w:hyperlink r:id="rId685" w:history="1">
        <w:r>
          <w:rPr>
            <w:rStyle w:val="Hyperlink"/>
            <w:bCs/>
            <w:lang w:eastAsia="ko-KR"/>
          </w:rPr>
          <w:t>R1-2403224</w:t>
        </w:r>
      </w:hyperlink>
      <w:r w:rsidR="00882E54" w:rsidRPr="00FA7097">
        <w:rPr>
          <w:bCs/>
          <w:lang w:eastAsia="ko-KR"/>
        </w:rPr>
        <w:tab/>
        <w:t>Draft CR on CAPC value for PSFCH+S-SSB for SL-U</w:t>
      </w:r>
      <w:r w:rsidR="00882E54" w:rsidRPr="00FA7097">
        <w:rPr>
          <w:bCs/>
          <w:lang w:eastAsia="ko-KR"/>
        </w:rPr>
        <w:tab/>
        <w:t>NTT DOCOMO, INC.</w:t>
      </w:r>
    </w:p>
    <w:p w14:paraId="5D51B8F0" w14:textId="4F0E9D35" w:rsidR="00882E54" w:rsidRPr="00FA7097" w:rsidRDefault="007E34E7" w:rsidP="00882E54">
      <w:pPr>
        <w:rPr>
          <w:bCs/>
          <w:lang w:eastAsia="ko-KR"/>
        </w:rPr>
      </w:pPr>
      <w:hyperlink r:id="rId686" w:history="1">
        <w:r>
          <w:rPr>
            <w:rStyle w:val="Hyperlink"/>
            <w:bCs/>
            <w:lang w:eastAsia="ko-KR"/>
          </w:rPr>
          <w:t>R1-2403228</w:t>
        </w:r>
      </w:hyperlink>
      <w:r w:rsidR="00882E54" w:rsidRPr="00FA7097">
        <w:rPr>
          <w:bCs/>
          <w:lang w:eastAsia="ko-KR"/>
        </w:rPr>
        <w:tab/>
        <w:t>Maintenance of resource selection in MAC layer for SL-U</w:t>
      </w:r>
      <w:r w:rsidR="00882E54" w:rsidRPr="00FA7097">
        <w:rPr>
          <w:bCs/>
          <w:lang w:eastAsia="ko-KR"/>
        </w:rPr>
        <w:tab/>
        <w:t>NTT DOCOMO, INC.</w:t>
      </w:r>
    </w:p>
    <w:p w14:paraId="03F5673C" w14:textId="5CFAFB42" w:rsidR="00882E54" w:rsidRPr="00FA7097" w:rsidRDefault="007E34E7" w:rsidP="00882E54">
      <w:pPr>
        <w:rPr>
          <w:bCs/>
          <w:lang w:eastAsia="ko-KR"/>
        </w:rPr>
      </w:pPr>
      <w:hyperlink r:id="rId687" w:history="1">
        <w:r>
          <w:rPr>
            <w:rStyle w:val="Hyperlink"/>
            <w:bCs/>
            <w:lang w:eastAsia="ko-KR"/>
          </w:rPr>
          <w:t>R1-2403294</w:t>
        </w:r>
      </w:hyperlink>
      <w:r w:rsidR="00882E54" w:rsidRPr="00FA7097">
        <w:rPr>
          <w:bCs/>
          <w:lang w:eastAsia="ko-KR"/>
        </w:rPr>
        <w:tab/>
        <w:t>Correction on Multi-channel access procedure for SL transmission in SL-U</w:t>
      </w:r>
      <w:r w:rsidR="00882E54" w:rsidRPr="00FA7097">
        <w:rPr>
          <w:bCs/>
          <w:lang w:eastAsia="ko-KR"/>
        </w:rPr>
        <w:tab/>
        <w:t>Sharp</w:t>
      </w:r>
    </w:p>
    <w:p w14:paraId="788619DF" w14:textId="398D0336" w:rsidR="00882E54" w:rsidRPr="004F1B3C" w:rsidRDefault="007E34E7" w:rsidP="00882E54">
      <w:pPr>
        <w:rPr>
          <w:b/>
          <w:bCs/>
          <w:lang w:eastAsia="ko-KR"/>
        </w:rPr>
      </w:pPr>
      <w:hyperlink r:id="rId688" w:history="1">
        <w:r>
          <w:rPr>
            <w:rStyle w:val="Hyperlink"/>
            <w:b/>
            <w:bCs/>
            <w:lang w:eastAsia="ko-KR"/>
          </w:rPr>
          <w:t>R1-2403295</w:t>
        </w:r>
      </w:hyperlink>
      <w:r w:rsidR="00882E54" w:rsidRPr="004F1B3C">
        <w:rPr>
          <w:b/>
          <w:bCs/>
          <w:lang w:eastAsia="ko-KR"/>
        </w:rPr>
        <w:tab/>
        <w:t>Discussion on CPE determination for multiple TBs</w:t>
      </w:r>
      <w:r w:rsidR="00882E54" w:rsidRPr="004F1B3C">
        <w:rPr>
          <w:b/>
          <w:bCs/>
          <w:lang w:eastAsia="ko-KR"/>
        </w:rPr>
        <w:tab/>
        <w:t>Sharp</w:t>
      </w:r>
    </w:p>
    <w:p w14:paraId="4B9B7F3D" w14:textId="61694126" w:rsidR="00882E54" w:rsidRPr="004F1B3C" w:rsidRDefault="007E34E7" w:rsidP="00882E54">
      <w:pPr>
        <w:rPr>
          <w:b/>
          <w:bCs/>
          <w:lang w:eastAsia="ko-KR"/>
        </w:rPr>
      </w:pPr>
      <w:hyperlink r:id="rId689" w:history="1">
        <w:r>
          <w:rPr>
            <w:rStyle w:val="Hyperlink"/>
            <w:b/>
            <w:bCs/>
            <w:lang w:eastAsia="ko-KR"/>
          </w:rPr>
          <w:t>R1-2403296</w:t>
        </w:r>
      </w:hyperlink>
      <w:r w:rsidR="00882E54" w:rsidRPr="004F1B3C">
        <w:rPr>
          <w:b/>
          <w:bCs/>
          <w:lang w:eastAsia="ko-KR"/>
        </w:rPr>
        <w:tab/>
        <w:t>Correction on CPE determination for no sensing result</w:t>
      </w:r>
      <w:r w:rsidR="00882E54" w:rsidRPr="004F1B3C">
        <w:rPr>
          <w:b/>
          <w:bCs/>
          <w:lang w:eastAsia="ko-KR"/>
        </w:rPr>
        <w:tab/>
        <w:t>Sharp</w:t>
      </w:r>
    </w:p>
    <w:p w14:paraId="276D317C" w14:textId="1A6A2E31" w:rsidR="00882E54" w:rsidRPr="00FA7097" w:rsidRDefault="007E34E7" w:rsidP="00882E54">
      <w:pPr>
        <w:rPr>
          <w:bCs/>
          <w:lang w:eastAsia="ko-KR"/>
        </w:rPr>
      </w:pPr>
      <w:hyperlink r:id="rId690" w:history="1">
        <w:r>
          <w:rPr>
            <w:rStyle w:val="Hyperlink"/>
            <w:bCs/>
            <w:lang w:eastAsia="ko-KR"/>
          </w:rPr>
          <w:t>R1-2403297</w:t>
        </w:r>
      </w:hyperlink>
      <w:r w:rsidR="00882E54" w:rsidRPr="00FA7097">
        <w:rPr>
          <w:bCs/>
          <w:lang w:eastAsia="ko-KR"/>
        </w:rPr>
        <w:tab/>
        <w:t>Correction on CAPC determination for multi-channel access procedure for SL</w:t>
      </w:r>
      <w:r w:rsidR="00882E54" w:rsidRPr="00FA7097">
        <w:rPr>
          <w:bCs/>
          <w:lang w:eastAsia="ko-KR"/>
        </w:rPr>
        <w:tab/>
        <w:t>Sharp</w:t>
      </w:r>
    </w:p>
    <w:p w14:paraId="23103239" w14:textId="2D1B80C3" w:rsidR="00882E54" w:rsidRPr="00FA7097" w:rsidRDefault="007E34E7" w:rsidP="00882E54">
      <w:pPr>
        <w:rPr>
          <w:bCs/>
          <w:lang w:eastAsia="ko-KR"/>
        </w:rPr>
      </w:pPr>
      <w:hyperlink r:id="rId691" w:history="1">
        <w:r>
          <w:rPr>
            <w:rStyle w:val="Hyperlink"/>
            <w:bCs/>
            <w:lang w:eastAsia="ko-KR"/>
          </w:rPr>
          <w:t>R1-2403345</w:t>
        </w:r>
      </w:hyperlink>
      <w:r w:rsidR="00882E54" w:rsidRPr="00FA7097">
        <w:rPr>
          <w:bCs/>
          <w:lang w:eastAsia="ko-KR"/>
        </w:rPr>
        <w:tab/>
        <w:t>Correction on restrictions of performing multi-channel access in TS 37.213</w:t>
      </w:r>
      <w:r w:rsidR="00882E54" w:rsidRPr="00FA7097">
        <w:rPr>
          <w:bCs/>
          <w:lang w:eastAsia="ko-KR"/>
        </w:rPr>
        <w:tab/>
        <w:t>Huawei, HiSilicon</w:t>
      </w:r>
    </w:p>
    <w:p w14:paraId="12239337" w14:textId="36D28E26" w:rsidR="00882E54" w:rsidRPr="00FA7097" w:rsidRDefault="007E34E7" w:rsidP="00882E54">
      <w:pPr>
        <w:rPr>
          <w:bCs/>
          <w:lang w:eastAsia="ko-KR"/>
        </w:rPr>
      </w:pPr>
      <w:hyperlink r:id="rId692" w:history="1">
        <w:r>
          <w:rPr>
            <w:rStyle w:val="Hyperlink"/>
            <w:bCs/>
            <w:lang w:eastAsia="ko-KR"/>
          </w:rPr>
          <w:t>R1-2403357</w:t>
        </w:r>
      </w:hyperlink>
      <w:r w:rsidR="00882E54" w:rsidRPr="00FA7097">
        <w:rPr>
          <w:bCs/>
          <w:lang w:eastAsia="ko-KR"/>
        </w:rPr>
        <w:tab/>
        <w:t>Correction on RRC parameter names for Rel-18 sidelink in TS 38.212</w:t>
      </w:r>
      <w:r w:rsidR="00882E54" w:rsidRPr="00FA7097">
        <w:rPr>
          <w:bCs/>
          <w:lang w:eastAsia="ko-KR"/>
        </w:rPr>
        <w:tab/>
        <w:t>Huawei, HiSilicon</w:t>
      </w:r>
    </w:p>
    <w:p w14:paraId="79D354A2" w14:textId="71DE302D" w:rsidR="00882E54" w:rsidRPr="00FA7097" w:rsidRDefault="007E34E7" w:rsidP="00882E54">
      <w:pPr>
        <w:rPr>
          <w:bCs/>
          <w:lang w:eastAsia="ko-KR"/>
        </w:rPr>
      </w:pPr>
      <w:hyperlink r:id="rId693" w:history="1">
        <w:r>
          <w:rPr>
            <w:rStyle w:val="Hyperlink"/>
            <w:bCs/>
            <w:lang w:eastAsia="ko-KR"/>
          </w:rPr>
          <w:t>R1-2403358</w:t>
        </w:r>
      </w:hyperlink>
      <w:r w:rsidR="00882E54" w:rsidRPr="00FA7097">
        <w:rPr>
          <w:bCs/>
          <w:lang w:eastAsia="ko-KR"/>
        </w:rPr>
        <w:tab/>
        <w:t>Correction on RRC parameter names for Rel-18 sidelink in TS 38.214</w:t>
      </w:r>
      <w:r w:rsidR="00882E54" w:rsidRPr="00FA7097">
        <w:rPr>
          <w:bCs/>
          <w:lang w:eastAsia="ko-KR"/>
        </w:rPr>
        <w:tab/>
        <w:t>Huawei, HiSilicon</w:t>
      </w:r>
    </w:p>
    <w:p w14:paraId="3B62B8C6" w14:textId="240FD450" w:rsidR="00882E54" w:rsidRPr="00FA7097" w:rsidRDefault="007E34E7" w:rsidP="00882E54">
      <w:pPr>
        <w:rPr>
          <w:bCs/>
          <w:lang w:eastAsia="ko-KR"/>
        </w:rPr>
      </w:pPr>
      <w:hyperlink r:id="rId694" w:history="1">
        <w:r>
          <w:rPr>
            <w:rStyle w:val="Hyperlink"/>
            <w:bCs/>
            <w:lang w:eastAsia="ko-KR"/>
          </w:rPr>
          <w:t>R1-2403368</w:t>
        </w:r>
      </w:hyperlink>
      <w:r w:rsidR="00882E54" w:rsidRPr="00FA7097">
        <w:rPr>
          <w:bCs/>
          <w:lang w:eastAsia="ko-KR"/>
        </w:rPr>
        <w:tab/>
        <w:t>Correction on Type 2A SL channel access for SL transmission over MCSt with multiple starting positions in a slot</w:t>
      </w:r>
      <w:r w:rsidR="00882E54" w:rsidRPr="00FA7097">
        <w:rPr>
          <w:bCs/>
          <w:lang w:eastAsia="ko-KR"/>
        </w:rPr>
        <w:tab/>
        <w:t>WILUS</w:t>
      </w:r>
    </w:p>
    <w:p w14:paraId="49F43AF7" w14:textId="77777777" w:rsidR="00FA7097" w:rsidRDefault="00FA7097" w:rsidP="00FA7097">
      <w:pPr>
        <w:rPr>
          <w:bCs/>
        </w:rPr>
      </w:pPr>
    </w:p>
    <w:p w14:paraId="0EA8864B" w14:textId="25E9100F" w:rsidR="00560226" w:rsidRPr="00560226" w:rsidRDefault="007E34E7" w:rsidP="00560226">
      <w:pPr>
        <w:rPr>
          <w:b/>
          <w:bCs/>
        </w:rPr>
      </w:pPr>
      <w:hyperlink r:id="rId695" w:history="1">
        <w:r>
          <w:rPr>
            <w:rStyle w:val="Hyperlink"/>
            <w:b/>
            <w:bCs/>
          </w:rPr>
          <w:t>R1-2403454</w:t>
        </w:r>
      </w:hyperlink>
      <w:r w:rsidR="00560226" w:rsidRPr="00560226">
        <w:rPr>
          <w:b/>
          <w:bCs/>
        </w:rPr>
        <w:tab/>
        <w:t>FL summary #1 for AI 8.4: SL-U channel access mechanism</w:t>
      </w:r>
      <w:r w:rsidR="00560226" w:rsidRPr="00560226">
        <w:rPr>
          <w:b/>
          <w:bCs/>
        </w:rPr>
        <w:tab/>
        <w:t>Moderator (OPPO)</w:t>
      </w:r>
    </w:p>
    <w:p w14:paraId="7234950E" w14:textId="449748B9" w:rsidR="00560226" w:rsidRPr="00560226" w:rsidRDefault="00560226" w:rsidP="00560226">
      <w:pPr>
        <w:rPr>
          <w:bCs/>
        </w:rPr>
      </w:pPr>
      <w:r>
        <w:rPr>
          <w:bCs/>
        </w:rPr>
        <w:t>From Monday session</w:t>
      </w:r>
    </w:p>
    <w:p w14:paraId="6647218F" w14:textId="77777777" w:rsidR="00560226" w:rsidRPr="00560226" w:rsidRDefault="00560226" w:rsidP="00560226">
      <w:pPr>
        <w:rPr>
          <w:rFonts w:ascii="Times New Roman" w:hAnsi="Times New Roman"/>
          <w:szCs w:val="20"/>
          <w:lang w:eastAsia="ko-KR"/>
        </w:rPr>
      </w:pPr>
      <w:r w:rsidRPr="00560226">
        <w:rPr>
          <w:rFonts w:ascii="Times New Roman" w:hAnsi="Times New Roman"/>
          <w:szCs w:val="20"/>
          <w:highlight w:val="green"/>
          <w:lang w:eastAsia="ko-KR"/>
        </w:rPr>
        <w:t>Agreement</w:t>
      </w:r>
    </w:p>
    <w:p w14:paraId="51DF654E" w14:textId="2C0DD282" w:rsidR="00560226" w:rsidRPr="00560226" w:rsidRDefault="00560226" w:rsidP="00560226">
      <w:pPr>
        <w:rPr>
          <w:rFonts w:ascii="Times New Roman" w:hAnsi="Times New Roman"/>
          <w:szCs w:val="20"/>
          <w:lang w:eastAsia="ko-KR"/>
        </w:rPr>
      </w:pPr>
      <w:r w:rsidRPr="00560226">
        <w:rPr>
          <w:rFonts w:ascii="Times New Roman" w:hAnsi="Times New Roman"/>
          <w:szCs w:val="20"/>
          <w:lang w:eastAsia="ko-KR"/>
        </w:rPr>
        <w:t xml:space="preserve">Adopt editorial correction TP#1 in Section 4.1.1 of </w:t>
      </w:r>
      <w:hyperlink r:id="rId696" w:history="1">
        <w:r w:rsidR="007E34E7">
          <w:rPr>
            <w:rStyle w:val="Hyperlink"/>
            <w:rFonts w:ascii="Times New Roman" w:hAnsi="Times New Roman"/>
            <w:szCs w:val="20"/>
            <w:lang w:eastAsia="ko-KR"/>
          </w:rPr>
          <w:t>R1-2403454</w:t>
        </w:r>
      </w:hyperlink>
      <w:r w:rsidRPr="00560226">
        <w:rPr>
          <w:rFonts w:ascii="Times New Roman" w:hAnsi="Times New Roman"/>
          <w:szCs w:val="20"/>
          <w:lang w:eastAsia="ko-KR"/>
        </w:rPr>
        <w:t xml:space="preserve"> for TS 38.211 v18.2.0.</w:t>
      </w:r>
    </w:p>
    <w:p w14:paraId="023E52EE" w14:textId="77777777" w:rsidR="00560226" w:rsidRPr="00560226" w:rsidRDefault="00560226" w:rsidP="00560226">
      <w:pPr>
        <w:rPr>
          <w:rFonts w:ascii="Times New Roman" w:hAnsi="Times New Roman"/>
          <w:szCs w:val="20"/>
          <w:lang w:eastAsia="ko-KR"/>
        </w:rPr>
      </w:pPr>
    </w:p>
    <w:p w14:paraId="2C003606" w14:textId="77777777" w:rsidR="00560226" w:rsidRPr="00560226" w:rsidRDefault="00560226" w:rsidP="00560226">
      <w:pPr>
        <w:rPr>
          <w:rFonts w:ascii="Times New Roman" w:hAnsi="Times New Roman"/>
          <w:szCs w:val="20"/>
          <w:lang w:eastAsia="ko-KR"/>
        </w:rPr>
      </w:pPr>
      <w:r w:rsidRPr="00560226">
        <w:rPr>
          <w:rFonts w:ascii="Times New Roman" w:hAnsi="Times New Roman"/>
          <w:szCs w:val="20"/>
          <w:highlight w:val="green"/>
          <w:lang w:eastAsia="ko-KR"/>
        </w:rPr>
        <w:t>Agreement</w:t>
      </w:r>
    </w:p>
    <w:p w14:paraId="1F255B8D" w14:textId="4F6DBB77" w:rsidR="00560226" w:rsidRPr="00560226" w:rsidRDefault="00560226" w:rsidP="00560226">
      <w:pPr>
        <w:rPr>
          <w:rFonts w:ascii="Times New Roman" w:hAnsi="Times New Roman"/>
          <w:szCs w:val="20"/>
          <w:lang w:eastAsia="ko-KR"/>
        </w:rPr>
      </w:pPr>
      <w:r w:rsidRPr="00560226">
        <w:rPr>
          <w:rFonts w:ascii="Times New Roman" w:hAnsi="Times New Roman"/>
          <w:szCs w:val="20"/>
          <w:lang w:eastAsia="ko-KR"/>
        </w:rPr>
        <w:t xml:space="preserve">Adopt editorial correction TP#2 in Section 4.2.1 of </w:t>
      </w:r>
      <w:hyperlink r:id="rId697" w:history="1">
        <w:r w:rsidR="007E34E7">
          <w:rPr>
            <w:rStyle w:val="Hyperlink"/>
            <w:rFonts w:ascii="Times New Roman" w:hAnsi="Times New Roman"/>
            <w:szCs w:val="20"/>
            <w:lang w:eastAsia="ko-KR"/>
          </w:rPr>
          <w:t>R1-2403454</w:t>
        </w:r>
      </w:hyperlink>
      <w:r w:rsidRPr="00560226">
        <w:rPr>
          <w:rFonts w:ascii="Times New Roman" w:hAnsi="Times New Roman"/>
          <w:szCs w:val="20"/>
          <w:lang w:eastAsia="ko-KR"/>
        </w:rPr>
        <w:t xml:space="preserve"> for TS 38.212 v18.2.0</w:t>
      </w:r>
    </w:p>
    <w:p w14:paraId="7735F2C2" w14:textId="77777777" w:rsidR="00560226" w:rsidRPr="00560226" w:rsidRDefault="00560226" w:rsidP="00560226">
      <w:pPr>
        <w:rPr>
          <w:rFonts w:ascii="Times New Roman" w:hAnsi="Times New Roman"/>
          <w:szCs w:val="20"/>
          <w:lang w:eastAsia="ko-KR"/>
        </w:rPr>
      </w:pPr>
    </w:p>
    <w:p w14:paraId="6BAEE1B4" w14:textId="77777777" w:rsidR="00560226" w:rsidRPr="00560226" w:rsidRDefault="00560226" w:rsidP="00560226">
      <w:pPr>
        <w:rPr>
          <w:rFonts w:ascii="Times New Roman" w:hAnsi="Times New Roman"/>
          <w:szCs w:val="20"/>
          <w:lang w:eastAsia="ko-KR"/>
        </w:rPr>
      </w:pPr>
      <w:r w:rsidRPr="00560226">
        <w:rPr>
          <w:rFonts w:ascii="Times New Roman" w:hAnsi="Times New Roman"/>
          <w:szCs w:val="20"/>
          <w:highlight w:val="green"/>
          <w:lang w:eastAsia="ko-KR"/>
        </w:rPr>
        <w:t>Agreement</w:t>
      </w:r>
    </w:p>
    <w:p w14:paraId="2F159F84" w14:textId="4E3D9F27" w:rsidR="00560226" w:rsidRPr="00560226" w:rsidRDefault="00560226" w:rsidP="00560226">
      <w:pPr>
        <w:rPr>
          <w:rFonts w:ascii="Times New Roman" w:hAnsi="Times New Roman"/>
          <w:szCs w:val="20"/>
          <w:lang w:eastAsia="ko-KR"/>
        </w:rPr>
      </w:pPr>
      <w:r w:rsidRPr="00560226">
        <w:rPr>
          <w:rFonts w:ascii="Times New Roman" w:hAnsi="Times New Roman"/>
          <w:szCs w:val="20"/>
          <w:lang w:eastAsia="ko-KR"/>
        </w:rPr>
        <w:t xml:space="preserve">Adopt editorial correction TP#3 in Section 4.3.1 of </w:t>
      </w:r>
      <w:hyperlink r:id="rId698" w:history="1">
        <w:r w:rsidR="007E34E7">
          <w:rPr>
            <w:rStyle w:val="Hyperlink"/>
            <w:rFonts w:ascii="Times New Roman" w:hAnsi="Times New Roman"/>
            <w:szCs w:val="20"/>
            <w:lang w:eastAsia="ko-KR"/>
          </w:rPr>
          <w:t>R1-2403454</w:t>
        </w:r>
      </w:hyperlink>
      <w:r w:rsidRPr="00560226">
        <w:rPr>
          <w:rFonts w:ascii="Times New Roman" w:hAnsi="Times New Roman"/>
          <w:szCs w:val="20"/>
          <w:lang w:eastAsia="ko-KR"/>
        </w:rPr>
        <w:t xml:space="preserve"> for TS 38.213 v18.2.0</w:t>
      </w:r>
    </w:p>
    <w:p w14:paraId="6B955ECC" w14:textId="77777777" w:rsidR="00560226" w:rsidRPr="00560226" w:rsidRDefault="00560226" w:rsidP="00560226">
      <w:pPr>
        <w:rPr>
          <w:rFonts w:ascii="Times New Roman" w:hAnsi="Times New Roman"/>
          <w:szCs w:val="20"/>
          <w:lang w:eastAsia="ko-KR"/>
        </w:rPr>
      </w:pPr>
    </w:p>
    <w:p w14:paraId="5C629BC3" w14:textId="77777777" w:rsidR="00560226" w:rsidRPr="00560226" w:rsidRDefault="00560226" w:rsidP="00560226">
      <w:pPr>
        <w:rPr>
          <w:rFonts w:ascii="Times New Roman" w:hAnsi="Times New Roman"/>
          <w:szCs w:val="20"/>
          <w:lang w:eastAsia="ko-KR"/>
        </w:rPr>
      </w:pPr>
      <w:r w:rsidRPr="00560226">
        <w:rPr>
          <w:rFonts w:ascii="Times New Roman" w:hAnsi="Times New Roman"/>
          <w:szCs w:val="20"/>
          <w:highlight w:val="green"/>
          <w:lang w:eastAsia="ko-KR"/>
        </w:rPr>
        <w:t>Agreement</w:t>
      </w:r>
    </w:p>
    <w:p w14:paraId="4DFE7828" w14:textId="6CD9770D" w:rsidR="00560226" w:rsidRPr="00560226" w:rsidRDefault="00560226" w:rsidP="00560226">
      <w:pPr>
        <w:rPr>
          <w:rFonts w:ascii="Times New Roman" w:hAnsi="Times New Roman"/>
          <w:szCs w:val="20"/>
          <w:lang w:eastAsia="ko-KR"/>
        </w:rPr>
      </w:pPr>
      <w:r w:rsidRPr="00560226">
        <w:rPr>
          <w:rFonts w:ascii="Times New Roman" w:hAnsi="Times New Roman"/>
          <w:szCs w:val="20"/>
          <w:lang w:eastAsia="ko-KR"/>
        </w:rPr>
        <w:t xml:space="preserve">Adopt editorial correction TP#5 in Section 4.5.1 of </w:t>
      </w:r>
      <w:hyperlink r:id="rId699" w:history="1">
        <w:r w:rsidR="007E34E7">
          <w:rPr>
            <w:rStyle w:val="Hyperlink"/>
            <w:rFonts w:ascii="Times New Roman" w:hAnsi="Times New Roman"/>
            <w:szCs w:val="20"/>
            <w:lang w:eastAsia="ko-KR"/>
          </w:rPr>
          <w:t>R1-2403454</w:t>
        </w:r>
      </w:hyperlink>
      <w:r w:rsidRPr="00560226">
        <w:rPr>
          <w:rFonts w:ascii="Times New Roman" w:hAnsi="Times New Roman"/>
          <w:szCs w:val="20"/>
          <w:lang w:eastAsia="ko-KR"/>
        </w:rPr>
        <w:t xml:space="preserve"> for TS 37.213 v18.2.0</w:t>
      </w:r>
    </w:p>
    <w:p w14:paraId="36547B16" w14:textId="5F74377C" w:rsidR="00560226" w:rsidRPr="00560226" w:rsidRDefault="00560226" w:rsidP="003549B8">
      <w:pPr>
        <w:numPr>
          <w:ilvl w:val="0"/>
          <w:numId w:val="132"/>
        </w:numPr>
        <w:rPr>
          <w:rFonts w:ascii="Times New Roman" w:hAnsi="Times New Roman"/>
          <w:szCs w:val="20"/>
          <w:lang w:eastAsia="ko-KR"/>
        </w:rPr>
      </w:pPr>
      <w:r w:rsidRPr="00560226">
        <w:rPr>
          <w:rFonts w:ascii="Times New Roman" w:hAnsi="Times New Roman"/>
          <w:szCs w:val="20"/>
          <w:lang w:eastAsia="ko-KR"/>
        </w:rPr>
        <w:t xml:space="preserve">Except all the changes with </w:t>
      </w:r>
      <w:r w:rsidR="00E22D0C">
        <w:rPr>
          <w:rFonts w:ascii="Times New Roman" w:hAnsi="Times New Roman"/>
          <w:szCs w:val="20"/>
          <w:lang w:eastAsia="ko-KR"/>
        </w:rPr>
        <w:t>"</w:t>
      </w:r>
      <w:ins w:id="330" w:author="Giovanni Chisci" w:date="2024-04-05T10:44:00Z">
        <w:r w:rsidRPr="00560226">
          <w:rPr>
            <w:rFonts w:ascii="Times New Roman" w:hAnsi="Times New Roman"/>
            <w:szCs w:val="20"/>
          </w:rPr>
          <w:t>channel(s) including</w:t>
        </w:r>
      </w:ins>
      <w:r w:rsidR="00E22D0C">
        <w:rPr>
          <w:rFonts w:ascii="Times New Roman" w:hAnsi="Times New Roman"/>
          <w:szCs w:val="20"/>
        </w:rPr>
        <w:t>"</w:t>
      </w:r>
      <w:r w:rsidRPr="00560226">
        <w:rPr>
          <w:rFonts w:ascii="Times New Roman" w:hAnsi="Times New Roman"/>
          <w:szCs w:val="20"/>
        </w:rPr>
        <w:t xml:space="preserve"> and </w:t>
      </w:r>
      <w:r w:rsidR="00E22D0C">
        <w:rPr>
          <w:rFonts w:ascii="Times New Roman" w:hAnsi="Times New Roman"/>
          <w:szCs w:val="20"/>
        </w:rPr>
        <w:t>"</w:t>
      </w:r>
      <w:ins w:id="331" w:author="Giovanni Chisci" w:date="2024-04-01T11:06:00Z">
        <w:r w:rsidRPr="00560226">
          <w:rPr>
            <w:rFonts w:ascii="Times New Roman" w:hAnsi="Times New Roman"/>
            <w:szCs w:val="20"/>
          </w:rPr>
          <w:t>channels including the</w:t>
        </w:r>
      </w:ins>
      <w:r w:rsidR="00E22D0C">
        <w:rPr>
          <w:rFonts w:ascii="Times New Roman" w:hAnsi="Times New Roman"/>
          <w:szCs w:val="20"/>
        </w:rPr>
        <w:t>"</w:t>
      </w:r>
    </w:p>
    <w:p w14:paraId="6202CBB0" w14:textId="77777777" w:rsidR="00560226" w:rsidRPr="00560226" w:rsidRDefault="00560226" w:rsidP="00560226">
      <w:pPr>
        <w:rPr>
          <w:rFonts w:ascii="Times New Roman" w:hAnsi="Times New Roman"/>
          <w:bCs/>
          <w:szCs w:val="20"/>
        </w:rPr>
      </w:pPr>
    </w:p>
    <w:p w14:paraId="204D10D5" w14:textId="77777777" w:rsidR="00560226" w:rsidRPr="00560226" w:rsidRDefault="00560226" w:rsidP="00560226">
      <w:pPr>
        <w:rPr>
          <w:rFonts w:ascii="Times New Roman" w:hAnsi="Times New Roman"/>
          <w:szCs w:val="20"/>
          <w:lang w:eastAsia="ko-KR"/>
        </w:rPr>
      </w:pPr>
      <w:r w:rsidRPr="00560226">
        <w:rPr>
          <w:rFonts w:ascii="Times New Roman" w:hAnsi="Times New Roman"/>
          <w:szCs w:val="20"/>
          <w:highlight w:val="green"/>
          <w:lang w:eastAsia="ko-KR"/>
        </w:rPr>
        <w:t>Agreement</w:t>
      </w:r>
    </w:p>
    <w:p w14:paraId="478B7273" w14:textId="77777777" w:rsidR="00560226" w:rsidRPr="00560226" w:rsidRDefault="00560226" w:rsidP="00560226">
      <w:pPr>
        <w:autoSpaceDE w:val="0"/>
        <w:autoSpaceDN w:val="0"/>
        <w:adjustRightInd w:val="0"/>
        <w:snapToGrid w:val="0"/>
        <w:jc w:val="both"/>
        <w:rPr>
          <w:rFonts w:ascii="Times New Roman" w:eastAsia="SimSun" w:hAnsi="Times New Roman"/>
          <w:szCs w:val="20"/>
          <w:lang w:val="en-US"/>
        </w:rPr>
      </w:pPr>
      <w:r w:rsidRPr="00560226">
        <w:rPr>
          <w:rFonts w:ascii="Times New Roman" w:eastAsia="SimSun" w:hAnsi="Times New Roman"/>
          <w:bCs/>
          <w:szCs w:val="20"/>
          <w:lang w:val="en-US"/>
        </w:rPr>
        <w:t>Send an LS to RAN2 informing the following.</w:t>
      </w:r>
    </w:p>
    <w:p w14:paraId="4BB29306" w14:textId="77777777" w:rsidR="00560226" w:rsidRPr="004F1B3C" w:rsidRDefault="00560226" w:rsidP="00560226">
      <w:pPr>
        <w:spacing w:line="276" w:lineRule="auto"/>
        <w:ind w:left="567"/>
        <w:rPr>
          <w:rFonts w:ascii="Arial" w:eastAsia="DengXian" w:hAnsi="Arial" w:cs="Arial"/>
          <w:sz w:val="16"/>
          <w:szCs w:val="16"/>
          <w:lang w:eastAsia="zh-CN"/>
        </w:rPr>
      </w:pPr>
      <w:r w:rsidRPr="004F1B3C">
        <w:rPr>
          <w:rFonts w:ascii="Arial" w:eastAsia="DengXian" w:hAnsi="Arial" w:cs="Arial"/>
          <w:sz w:val="16"/>
          <w:szCs w:val="16"/>
          <w:lang w:eastAsia="zh-CN"/>
        </w:rPr>
        <w:t xml:space="preserve">RAN1 has identified an issue that the current description of higher layer parameter </w:t>
      </w:r>
      <w:r w:rsidRPr="004F1B3C">
        <w:rPr>
          <w:rFonts w:ascii="Arial" w:eastAsia="DengXian" w:hAnsi="Arial" w:cs="Arial"/>
          <w:i/>
          <w:sz w:val="16"/>
          <w:szCs w:val="16"/>
          <w:lang w:eastAsia="zh-CN"/>
        </w:rPr>
        <w:t>sl-CPE-StartingPositionS-SSB</w:t>
      </w:r>
      <w:r w:rsidRPr="004F1B3C">
        <w:rPr>
          <w:rFonts w:ascii="Arial" w:eastAsia="DengXian" w:hAnsi="Arial" w:cs="Arial"/>
          <w:sz w:val="16"/>
          <w:szCs w:val="16"/>
          <w:lang w:eastAsia="zh-CN"/>
        </w:rPr>
        <w:t xml:space="preserve"> indicates an inaccurate CPE starting position for S-SSB in SL-U. This is mainly because the GP symbol may not be the last physical OFDM symbol in a slot. Hence, the following change is needed.</w:t>
      </w:r>
    </w:p>
    <w:tbl>
      <w:tblPr>
        <w:tblW w:w="0" w:type="auto"/>
        <w:tblInd w:w="56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069"/>
      </w:tblGrid>
      <w:tr w:rsidR="00560226" w:rsidRPr="00560226" w14:paraId="31CC4E34" w14:textId="77777777" w:rsidTr="005A5273">
        <w:tc>
          <w:tcPr>
            <w:tcW w:w="9069" w:type="dxa"/>
            <w:shd w:val="clear" w:color="auto" w:fill="auto"/>
          </w:tcPr>
          <w:p w14:paraId="1CBF2094" w14:textId="77777777" w:rsidR="00560226" w:rsidRPr="00560226" w:rsidRDefault="00560226" w:rsidP="00560226">
            <w:pPr>
              <w:keepNext/>
              <w:keepLines/>
              <w:overflowPunct w:val="0"/>
              <w:autoSpaceDE w:val="0"/>
              <w:autoSpaceDN w:val="0"/>
              <w:adjustRightInd w:val="0"/>
              <w:jc w:val="both"/>
              <w:textAlignment w:val="baseline"/>
              <w:rPr>
                <w:rFonts w:ascii="Arial" w:hAnsi="Arial" w:cs="Arial"/>
                <w:b/>
                <w:i/>
                <w:sz w:val="16"/>
                <w:szCs w:val="16"/>
                <w:lang w:eastAsia="sv-SE"/>
              </w:rPr>
            </w:pPr>
            <w:r w:rsidRPr="00560226">
              <w:rPr>
                <w:rFonts w:ascii="Arial" w:hAnsi="Arial" w:cs="Arial"/>
                <w:b/>
                <w:i/>
                <w:sz w:val="16"/>
                <w:szCs w:val="16"/>
                <w:lang w:eastAsia="sv-SE"/>
              </w:rPr>
              <w:lastRenderedPageBreak/>
              <w:t>sl-CPE-StartingPositionS-SSB</w:t>
            </w:r>
          </w:p>
          <w:p w14:paraId="6B51879C" w14:textId="77777777" w:rsidR="00560226" w:rsidRPr="00560226" w:rsidRDefault="00560226" w:rsidP="00560226">
            <w:pPr>
              <w:snapToGrid w:val="0"/>
              <w:jc w:val="both"/>
              <w:rPr>
                <w:rFonts w:ascii="Arial" w:eastAsia="SimSun" w:hAnsi="Arial" w:cs="Arial"/>
                <w:bCs/>
                <w:sz w:val="16"/>
                <w:szCs w:val="16"/>
                <w:lang w:eastAsia="zh-CN"/>
              </w:rPr>
            </w:pPr>
            <w:r w:rsidRPr="00560226">
              <w:rPr>
                <w:rFonts w:ascii="Arial" w:eastAsia="Times New Roman" w:hAnsi="Arial" w:cs="Arial"/>
                <w:bCs/>
                <w:iCs/>
                <w:sz w:val="16"/>
                <w:szCs w:val="16"/>
                <w:lang w:eastAsia="sv-SE"/>
              </w:rPr>
              <w:t xml:space="preserve">Indicates the CPE starting position </w:t>
            </w:r>
            <w:r w:rsidRPr="00560226">
              <w:rPr>
                <w:rFonts w:ascii="Arial" w:eastAsia="Times New Roman" w:hAnsi="Arial" w:cs="Arial"/>
                <w:bCs/>
                <w:iCs/>
                <w:sz w:val="16"/>
                <w:szCs w:val="16"/>
                <w:highlight w:val="yellow"/>
                <w:lang w:eastAsia="sv-SE"/>
              </w:rPr>
              <w:t>within the</w:t>
            </w:r>
            <w:r w:rsidRPr="00560226">
              <w:rPr>
                <w:rFonts w:ascii="Arial" w:eastAsia="Times New Roman" w:hAnsi="Arial" w:cs="Arial"/>
                <w:bCs/>
                <w:iCs/>
                <w:color w:val="000000"/>
                <w:sz w:val="16"/>
                <w:szCs w:val="16"/>
                <w:highlight w:val="yellow"/>
                <w:lang w:eastAsia="sv-SE"/>
              </w:rPr>
              <w:t xml:space="preserve"> </w:t>
            </w:r>
            <w:r w:rsidRPr="00560226">
              <w:rPr>
                <w:rFonts w:ascii="Arial" w:eastAsia="Times New Roman" w:hAnsi="Arial" w:cs="Arial"/>
                <w:bCs/>
                <w:iCs/>
                <w:strike/>
                <w:color w:val="FF0000"/>
                <w:sz w:val="16"/>
                <w:szCs w:val="16"/>
                <w:highlight w:val="yellow"/>
                <w:lang w:eastAsia="sv-SE"/>
              </w:rPr>
              <w:t>GP</w:t>
            </w:r>
            <w:r w:rsidRPr="00560226">
              <w:rPr>
                <w:rFonts w:ascii="Arial" w:eastAsia="Times New Roman" w:hAnsi="Arial" w:cs="Arial"/>
                <w:bCs/>
                <w:iCs/>
                <w:color w:val="FF0000"/>
                <w:sz w:val="16"/>
                <w:szCs w:val="16"/>
                <w:highlight w:val="yellow"/>
                <w:lang w:eastAsia="sv-SE"/>
              </w:rPr>
              <w:t xml:space="preserve"> last </w:t>
            </w:r>
            <w:r w:rsidRPr="00560226">
              <w:rPr>
                <w:rFonts w:ascii="Arial" w:eastAsia="Times New Roman" w:hAnsi="Arial" w:cs="Arial"/>
                <w:bCs/>
                <w:iCs/>
                <w:sz w:val="16"/>
                <w:szCs w:val="16"/>
                <w:highlight w:val="yellow"/>
                <w:lang w:eastAsia="sv-SE"/>
              </w:rPr>
              <w:t xml:space="preserve">symbol before </w:t>
            </w:r>
            <w:r w:rsidRPr="00560226">
              <w:rPr>
                <w:rFonts w:ascii="Arial" w:eastAsia="Times New Roman" w:hAnsi="Arial" w:cs="Arial"/>
                <w:bCs/>
                <w:iCs/>
                <w:color w:val="FF0000"/>
                <w:sz w:val="16"/>
                <w:szCs w:val="16"/>
                <w:highlight w:val="yellow"/>
                <w:lang w:eastAsia="sv-SE"/>
              </w:rPr>
              <w:t>the start of</w:t>
            </w:r>
            <w:r w:rsidRPr="00560226">
              <w:rPr>
                <w:rFonts w:ascii="Arial" w:eastAsia="Times New Roman" w:hAnsi="Arial" w:cs="Arial"/>
                <w:bCs/>
                <w:iCs/>
                <w:sz w:val="16"/>
                <w:szCs w:val="16"/>
                <w:highlight w:val="yellow"/>
                <w:lang w:eastAsia="sv-SE"/>
              </w:rPr>
              <w:t xml:space="preserve"> S-SSB transmission</w:t>
            </w:r>
            <w:r w:rsidRPr="00560226">
              <w:rPr>
                <w:rFonts w:ascii="Arial" w:eastAsia="Times New Roman" w:hAnsi="Arial" w:cs="Arial"/>
                <w:bCs/>
                <w:iCs/>
                <w:sz w:val="16"/>
                <w:szCs w:val="16"/>
                <w:lang w:eastAsia="sv-SE"/>
              </w:rPr>
              <w:t>. The value is an index of the set of all candidate CPE starting positions specified in Table 5.3.1-3 of [16, TS 38.211] for Ci=1 and the corresponding SCS of the SL BWP.</w:t>
            </w:r>
          </w:p>
        </w:tc>
      </w:tr>
    </w:tbl>
    <w:p w14:paraId="05E0F557" w14:textId="77777777" w:rsidR="00560226" w:rsidRPr="004F1B3C" w:rsidRDefault="00560226" w:rsidP="00560226">
      <w:pPr>
        <w:ind w:left="567"/>
        <w:rPr>
          <w:rFonts w:ascii="Arial" w:hAnsi="Arial" w:cs="Arial"/>
          <w:b/>
          <w:sz w:val="16"/>
          <w:szCs w:val="16"/>
        </w:rPr>
      </w:pPr>
      <w:r w:rsidRPr="004F1B3C">
        <w:rPr>
          <w:rFonts w:ascii="Arial" w:hAnsi="Arial" w:cs="Arial"/>
          <w:b/>
          <w:sz w:val="16"/>
          <w:szCs w:val="16"/>
        </w:rPr>
        <w:t xml:space="preserve">Action to RAN2: </w:t>
      </w:r>
      <w:r w:rsidRPr="004F1B3C">
        <w:rPr>
          <w:rFonts w:ascii="Arial" w:hAnsi="Arial" w:cs="Arial"/>
          <w:sz w:val="16"/>
          <w:szCs w:val="16"/>
        </w:rPr>
        <w:t xml:space="preserve">RAN1 respectfully </w:t>
      </w:r>
      <w:r w:rsidRPr="004F1B3C">
        <w:rPr>
          <w:rFonts w:ascii="Arial" w:hAnsi="Arial" w:cs="Arial"/>
          <w:sz w:val="16"/>
          <w:szCs w:val="16"/>
          <w:lang w:eastAsia="zh-CN"/>
        </w:rPr>
        <w:t>ask</w:t>
      </w:r>
      <w:r w:rsidRPr="004F1B3C">
        <w:rPr>
          <w:rFonts w:ascii="Arial" w:hAnsi="Arial" w:cs="Arial"/>
          <w:sz w:val="16"/>
          <w:szCs w:val="16"/>
        </w:rPr>
        <w:t xml:space="preserve">s RAN2 </w:t>
      </w:r>
      <w:r w:rsidRPr="004F1B3C">
        <w:rPr>
          <w:rFonts w:ascii="Arial" w:hAnsi="Arial" w:cs="Arial"/>
          <w:sz w:val="16"/>
          <w:szCs w:val="16"/>
          <w:lang w:eastAsia="zh-CN"/>
        </w:rPr>
        <w:t>to take the above information into account and update the description of corresponding higher layer parameter.</w:t>
      </w:r>
    </w:p>
    <w:p w14:paraId="2230B2EB" w14:textId="77777777" w:rsidR="00560226" w:rsidRPr="00560226" w:rsidRDefault="00560226" w:rsidP="00560226">
      <w:pPr>
        <w:autoSpaceDE w:val="0"/>
        <w:autoSpaceDN w:val="0"/>
        <w:adjustRightInd w:val="0"/>
        <w:snapToGrid w:val="0"/>
        <w:jc w:val="both"/>
        <w:rPr>
          <w:rFonts w:ascii="Times New Roman" w:eastAsia="SimSun" w:hAnsi="Times New Roman"/>
          <w:szCs w:val="20"/>
        </w:rPr>
      </w:pPr>
    </w:p>
    <w:p w14:paraId="414CB092" w14:textId="77777777" w:rsidR="00560226" w:rsidRPr="00560226" w:rsidRDefault="00560226" w:rsidP="00560226">
      <w:pPr>
        <w:autoSpaceDE w:val="0"/>
        <w:autoSpaceDN w:val="0"/>
        <w:adjustRightInd w:val="0"/>
        <w:snapToGrid w:val="0"/>
        <w:jc w:val="both"/>
        <w:rPr>
          <w:rFonts w:ascii="Times New Roman" w:eastAsia="SimSun" w:hAnsi="Times New Roman"/>
          <w:szCs w:val="20"/>
        </w:rPr>
      </w:pPr>
      <w:r w:rsidRPr="00E71BCB">
        <w:rPr>
          <w:rFonts w:ascii="Times New Roman" w:eastAsia="SimSun" w:hAnsi="Times New Roman"/>
          <w:szCs w:val="20"/>
        </w:rPr>
        <w:t>Comeback for draft LS, including how to write the part highlighted in yellow above (Kevin)</w:t>
      </w:r>
    </w:p>
    <w:p w14:paraId="361EAAA7" w14:textId="6ECDEFA6" w:rsidR="00560226" w:rsidRPr="0034527B" w:rsidRDefault="007E34E7" w:rsidP="00560226">
      <w:pPr>
        <w:autoSpaceDE w:val="0"/>
        <w:autoSpaceDN w:val="0"/>
        <w:adjustRightInd w:val="0"/>
        <w:snapToGrid w:val="0"/>
        <w:jc w:val="both"/>
        <w:rPr>
          <w:rFonts w:ascii="Times New Roman" w:eastAsia="SimSun" w:hAnsi="Times New Roman"/>
          <w:b/>
          <w:bCs/>
          <w:szCs w:val="20"/>
        </w:rPr>
      </w:pPr>
      <w:hyperlink r:id="rId700" w:history="1">
        <w:r>
          <w:rPr>
            <w:rStyle w:val="Hyperlink"/>
            <w:rFonts w:ascii="Times New Roman" w:eastAsia="SimSun" w:hAnsi="Times New Roman"/>
            <w:b/>
            <w:bCs/>
            <w:szCs w:val="20"/>
            <w:highlight w:val="green"/>
          </w:rPr>
          <w:t>R1-2403578</w:t>
        </w:r>
      </w:hyperlink>
      <w:r w:rsidR="0034527B" w:rsidRPr="0034527B">
        <w:rPr>
          <w:rFonts w:ascii="Times New Roman" w:eastAsia="SimSun" w:hAnsi="Times New Roman"/>
          <w:b/>
          <w:bCs/>
          <w:szCs w:val="20"/>
        </w:rPr>
        <w:tab/>
        <w:t>LS on CPE starting position for S-SSB in SL-U</w:t>
      </w:r>
      <w:r w:rsidR="0034527B" w:rsidRPr="0034527B">
        <w:rPr>
          <w:rFonts w:ascii="Times New Roman" w:eastAsia="SimSun" w:hAnsi="Times New Roman"/>
          <w:b/>
          <w:bCs/>
          <w:szCs w:val="20"/>
        </w:rPr>
        <w:tab/>
        <w:t>RAN1, OPPO</w:t>
      </w:r>
    </w:p>
    <w:p w14:paraId="4FCBF90A" w14:textId="6AE28597" w:rsidR="0034527B" w:rsidRDefault="00E71BCB" w:rsidP="00560226">
      <w:pPr>
        <w:autoSpaceDE w:val="0"/>
        <w:autoSpaceDN w:val="0"/>
        <w:adjustRightInd w:val="0"/>
        <w:snapToGrid w:val="0"/>
        <w:jc w:val="both"/>
        <w:rPr>
          <w:rFonts w:ascii="Times New Roman" w:eastAsia="SimSun" w:hAnsi="Times New Roman"/>
          <w:szCs w:val="20"/>
        </w:rPr>
      </w:pPr>
      <w:r w:rsidRPr="00E71BCB">
        <w:rPr>
          <w:rFonts w:ascii="Times New Roman" w:eastAsia="SimSun" w:hAnsi="Times New Roman"/>
          <w:b/>
          <w:bCs/>
          <w:szCs w:val="20"/>
        </w:rPr>
        <w:t>Thursday decision:</w:t>
      </w:r>
      <w:r>
        <w:rPr>
          <w:rFonts w:ascii="Times New Roman" w:eastAsia="SimSun" w:hAnsi="Times New Roman"/>
          <w:szCs w:val="20"/>
        </w:rPr>
        <w:t xml:space="preserve"> </w:t>
      </w:r>
      <w:r w:rsidRPr="00E71BCB">
        <w:rPr>
          <w:rFonts w:ascii="Times New Roman" w:eastAsia="SimSun" w:hAnsi="Times New Roman"/>
          <w:szCs w:val="20"/>
        </w:rPr>
        <w:t xml:space="preserve">The final LS in </w:t>
      </w:r>
      <w:hyperlink r:id="rId701" w:history="1">
        <w:r w:rsidR="007E34E7">
          <w:rPr>
            <w:rStyle w:val="Hyperlink"/>
            <w:rFonts w:ascii="Times New Roman" w:eastAsia="SimSun" w:hAnsi="Times New Roman"/>
            <w:szCs w:val="20"/>
          </w:rPr>
          <w:t>R1-2403578</w:t>
        </w:r>
      </w:hyperlink>
      <w:r w:rsidRPr="00E71BCB">
        <w:rPr>
          <w:rFonts w:ascii="Times New Roman" w:eastAsia="SimSun" w:hAnsi="Times New Roman"/>
          <w:szCs w:val="20"/>
        </w:rPr>
        <w:t xml:space="preserve"> is a</w:t>
      </w:r>
      <w:r>
        <w:rPr>
          <w:rFonts w:ascii="Times New Roman" w:eastAsia="SimSun" w:hAnsi="Times New Roman"/>
          <w:szCs w:val="20"/>
        </w:rPr>
        <w:t>pproved</w:t>
      </w:r>
      <w:r w:rsidRPr="00E71BCB">
        <w:rPr>
          <w:rFonts w:ascii="Times New Roman" w:eastAsia="SimSun" w:hAnsi="Times New Roman"/>
          <w:szCs w:val="20"/>
        </w:rPr>
        <w:t>.</w:t>
      </w:r>
    </w:p>
    <w:p w14:paraId="13AF5ED7" w14:textId="77777777" w:rsidR="0034527B" w:rsidRPr="00560226" w:rsidRDefault="0034527B" w:rsidP="00E71BCB"/>
    <w:p w14:paraId="5185ABCC" w14:textId="77777777" w:rsidR="00560226" w:rsidRPr="00560226" w:rsidRDefault="00560226" w:rsidP="00E71BCB">
      <w:pPr>
        <w:rPr>
          <w:b/>
          <w:bCs/>
          <w:lang w:val="en-US"/>
        </w:rPr>
      </w:pPr>
      <w:r w:rsidRPr="00560226">
        <w:rPr>
          <w:b/>
          <w:bCs/>
          <w:lang w:val="en-US"/>
        </w:rPr>
        <w:t>Conclusion</w:t>
      </w:r>
    </w:p>
    <w:p w14:paraId="101C96DE" w14:textId="59CCC904" w:rsidR="00560226" w:rsidRPr="00560226" w:rsidRDefault="00560226" w:rsidP="00E71BCB">
      <w:pPr>
        <w:rPr>
          <w:bCs/>
          <w:lang w:val="en-US"/>
        </w:rPr>
      </w:pPr>
      <w:r w:rsidRPr="00560226">
        <w:rPr>
          <w:bCs/>
          <w:lang w:val="en-US"/>
        </w:rPr>
        <w:t xml:space="preserve">It is concluded that no spec change is needed for the issue of CPE determination for multiple TBs in </w:t>
      </w:r>
      <w:hyperlink r:id="rId702" w:history="1">
        <w:r w:rsidR="007E34E7">
          <w:rPr>
            <w:rStyle w:val="Hyperlink"/>
            <w:bCs/>
            <w:lang w:val="en-US"/>
          </w:rPr>
          <w:t>R1-2403295</w:t>
        </w:r>
      </w:hyperlink>
      <w:r w:rsidRPr="00560226">
        <w:rPr>
          <w:bCs/>
          <w:lang w:val="en-US"/>
        </w:rPr>
        <w:t>.</w:t>
      </w:r>
    </w:p>
    <w:p w14:paraId="33D46963" w14:textId="77777777" w:rsidR="00560226" w:rsidRPr="00560226" w:rsidRDefault="00560226" w:rsidP="00E71BCB">
      <w:pPr>
        <w:rPr>
          <w:lang w:val="en-US"/>
        </w:rPr>
      </w:pPr>
    </w:p>
    <w:p w14:paraId="76DBD147" w14:textId="77777777" w:rsidR="00560226" w:rsidRPr="00560226" w:rsidRDefault="00560226" w:rsidP="00E71BCB">
      <w:pPr>
        <w:rPr>
          <w:b/>
          <w:bCs/>
          <w:lang w:val="en-US"/>
        </w:rPr>
      </w:pPr>
      <w:r w:rsidRPr="00560226">
        <w:rPr>
          <w:b/>
          <w:bCs/>
          <w:lang w:val="en-US"/>
        </w:rPr>
        <w:t>Conclusion</w:t>
      </w:r>
    </w:p>
    <w:p w14:paraId="1109C2EE" w14:textId="61D6FF07" w:rsidR="00E71BCB" w:rsidRDefault="00560226" w:rsidP="00E71BCB">
      <w:pPr>
        <w:rPr>
          <w:bCs/>
          <w:lang w:val="en-US"/>
        </w:rPr>
      </w:pPr>
      <w:r w:rsidRPr="00560226">
        <w:rPr>
          <w:bCs/>
          <w:lang w:val="en-US"/>
        </w:rPr>
        <w:t xml:space="preserve">It is concluded that no spec change is needed for the issue of no sensing result for CPE determination in </w:t>
      </w:r>
      <w:hyperlink r:id="rId703" w:history="1">
        <w:r w:rsidR="007E34E7">
          <w:rPr>
            <w:rStyle w:val="Hyperlink"/>
            <w:bCs/>
            <w:lang w:val="en-US"/>
          </w:rPr>
          <w:t>R1-2403296</w:t>
        </w:r>
      </w:hyperlink>
      <w:r w:rsidRPr="00560226">
        <w:rPr>
          <w:bCs/>
          <w:lang w:val="en-US"/>
        </w:rPr>
        <w:t>.</w:t>
      </w:r>
    </w:p>
    <w:p w14:paraId="7D42DA8B" w14:textId="77777777" w:rsidR="00E71BCB" w:rsidRDefault="00E71BCB" w:rsidP="00E71BCB">
      <w:pPr>
        <w:rPr>
          <w:bCs/>
          <w:lang w:val="en-US"/>
        </w:rPr>
      </w:pPr>
    </w:p>
    <w:p w14:paraId="014F47D5" w14:textId="77777777" w:rsidR="00560226" w:rsidRPr="00560226" w:rsidRDefault="00560226" w:rsidP="00E71BCB">
      <w:pPr>
        <w:rPr>
          <w:b/>
          <w:bCs/>
          <w:lang w:val="en-US"/>
        </w:rPr>
      </w:pPr>
      <w:r w:rsidRPr="00560226">
        <w:rPr>
          <w:b/>
          <w:bCs/>
          <w:lang w:val="en-US"/>
        </w:rPr>
        <w:t>Conclusion</w:t>
      </w:r>
    </w:p>
    <w:p w14:paraId="598379F7" w14:textId="0A2B247B" w:rsidR="00560226" w:rsidRPr="00560226" w:rsidRDefault="00560226" w:rsidP="00E71BCB">
      <w:pPr>
        <w:rPr>
          <w:bCs/>
        </w:rPr>
      </w:pPr>
      <w:r w:rsidRPr="00560226">
        <w:rPr>
          <w:bCs/>
        </w:rPr>
        <w:t xml:space="preserve">It is concluded that no spec change is needed for the issue of COT sharing flag in </w:t>
      </w:r>
      <w:hyperlink r:id="rId704" w:history="1">
        <w:r w:rsidR="007E34E7">
          <w:rPr>
            <w:rStyle w:val="Hyperlink"/>
            <w:bCs/>
          </w:rPr>
          <w:t>R1-2402219</w:t>
        </w:r>
      </w:hyperlink>
      <w:r w:rsidRPr="00560226">
        <w:rPr>
          <w:bCs/>
        </w:rPr>
        <w:t>.</w:t>
      </w:r>
    </w:p>
    <w:p w14:paraId="23EACC6E" w14:textId="77777777" w:rsidR="00560226" w:rsidRPr="00560226" w:rsidRDefault="00560226" w:rsidP="00E71BCB">
      <w:pPr>
        <w:rPr>
          <w:bCs/>
        </w:rPr>
      </w:pPr>
    </w:p>
    <w:p w14:paraId="6D5031D5" w14:textId="77777777" w:rsidR="00560226" w:rsidRPr="00560226" w:rsidRDefault="00560226" w:rsidP="00560226">
      <w:pPr>
        <w:rPr>
          <w:rFonts w:ascii="Times New Roman" w:hAnsi="Times New Roman"/>
          <w:bCs/>
          <w:szCs w:val="20"/>
        </w:rPr>
      </w:pPr>
      <w:r w:rsidRPr="00560226">
        <w:rPr>
          <w:rFonts w:ascii="Times New Roman" w:hAnsi="Times New Roman"/>
          <w:bCs/>
          <w:szCs w:val="20"/>
          <w:highlight w:val="green"/>
        </w:rPr>
        <w:t>Agreement</w:t>
      </w:r>
    </w:p>
    <w:p w14:paraId="3894AD58" w14:textId="63D5145A" w:rsidR="00560226" w:rsidRPr="00332DED" w:rsidRDefault="00560226" w:rsidP="00F20A81">
      <w:pPr>
        <w:pStyle w:val="ListParagraph"/>
        <w:numPr>
          <w:ilvl w:val="0"/>
          <w:numId w:val="232"/>
        </w:numPr>
        <w:rPr>
          <w:bCs/>
        </w:rPr>
      </w:pPr>
      <w:r w:rsidRPr="00332DED">
        <w:rPr>
          <w:bCs/>
        </w:rPr>
        <w:t xml:space="preserve">Adopt TP#15 in Section 4.15.1 of </w:t>
      </w:r>
      <w:hyperlink r:id="rId705" w:history="1">
        <w:r w:rsidR="007E34E7">
          <w:rPr>
            <w:rStyle w:val="Hyperlink"/>
            <w:bCs/>
          </w:rPr>
          <w:t>R1-2403454</w:t>
        </w:r>
      </w:hyperlink>
      <w:r w:rsidRPr="00332DED">
        <w:rPr>
          <w:bCs/>
        </w:rPr>
        <w:t xml:space="preserve"> for TS 37.213 Clause 4.5.6.3</w:t>
      </w:r>
      <w:r w:rsidR="00E71BCB" w:rsidRPr="00332DED">
        <w:rPr>
          <w:bCs/>
        </w:rPr>
        <w:t>.</w:t>
      </w:r>
    </w:p>
    <w:p w14:paraId="03DC595A" w14:textId="3D4EC9DA" w:rsidR="00E71BCB" w:rsidRDefault="00332DED" w:rsidP="00560226">
      <w:pPr>
        <w:rPr>
          <w:rFonts w:ascii="Times New Roman" w:hAnsi="Times New Roman"/>
          <w:bCs/>
          <w:szCs w:val="20"/>
        </w:rPr>
      </w:pPr>
      <w:r>
        <w:rPr>
          <w:rFonts w:ascii="Times New Roman" w:hAnsi="Times New Roman"/>
          <w:bCs/>
          <w:szCs w:val="20"/>
        </w:rPr>
        <w:t>Final CR in:</w:t>
      </w:r>
    </w:p>
    <w:p w14:paraId="7B90CC42" w14:textId="2A999707" w:rsidR="00332DED" w:rsidRPr="00332DED" w:rsidRDefault="007E34E7" w:rsidP="00332DED">
      <w:pPr>
        <w:rPr>
          <w:rFonts w:ascii="Times New Roman" w:hAnsi="Times New Roman"/>
          <w:b/>
          <w:szCs w:val="20"/>
        </w:rPr>
      </w:pPr>
      <w:hyperlink r:id="rId706" w:history="1">
        <w:r>
          <w:rPr>
            <w:rStyle w:val="Hyperlink"/>
            <w:rFonts w:ascii="Times New Roman" w:hAnsi="Times New Roman"/>
            <w:b/>
            <w:szCs w:val="20"/>
            <w:highlight w:val="green"/>
          </w:rPr>
          <w:t>R1-2403579</w:t>
        </w:r>
      </w:hyperlink>
      <w:r w:rsidR="00332DED" w:rsidRPr="00332DED">
        <w:rPr>
          <w:rFonts w:ascii="Times New Roman" w:hAnsi="Times New Roman"/>
          <w:b/>
          <w:szCs w:val="20"/>
        </w:rPr>
        <w:tab/>
        <w:t>Correction on restrictions of performing multi-channel access</w:t>
      </w:r>
      <w:r w:rsidR="00332DED" w:rsidRPr="00332DED">
        <w:rPr>
          <w:rFonts w:ascii="Times New Roman" w:hAnsi="Times New Roman"/>
          <w:b/>
          <w:szCs w:val="20"/>
        </w:rPr>
        <w:tab/>
        <w:t>Moderator (OPPO), CATT, CICTCI, Huawei, HiSilicon, Qualcomm</w:t>
      </w:r>
    </w:p>
    <w:p w14:paraId="7CF8FA08" w14:textId="77777777" w:rsidR="00332DED" w:rsidRPr="00332DED" w:rsidRDefault="00332DED" w:rsidP="00332DED">
      <w:pPr>
        <w:rPr>
          <w:rFonts w:ascii="Times New Roman" w:hAnsi="Times New Roman"/>
          <w:bCs/>
          <w:szCs w:val="20"/>
        </w:rPr>
      </w:pPr>
      <w:r>
        <w:rPr>
          <w:rFonts w:ascii="Times New Roman" w:hAnsi="Times New Roman"/>
          <w:bCs/>
          <w:szCs w:val="20"/>
        </w:rPr>
        <w:t>(</w:t>
      </w:r>
      <w:r w:rsidRPr="00332DED">
        <w:rPr>
          <w:rFonts w:ascii="Times New Roman" w:hAnsi="Times New Roman"/>
          <w:bCs/>
          <w:szCs w:val="20"/>
        </w:rPr>
        <w:t>Rel-18</w:t>
      </w:r>
      <w:r>
        <w:rPr>
          <w:rFonts w:ascii="Times New Roman" w:hAnsi="Times New Roman"/>
          <w:bCs/>
          <w:szCs w:val="20"/>
        </w:rPr>
        <w:t xml:space="preserve">, </w:t>
      </w:r>
      <w:r w:rsidRPr="00332DED">
        <w:rPr>
          <w:rFonts w:ascii="Times New Roman" w:hAnsi="Times New Roman"/>
          <w:bCs/>
          <w:szCs w:val="20"/>
        </w:rPr>
        <w:t>37.213</w:t>
      </w:r>
      <w:r>
        <w:rPr>
          <w:rFonts w:ascii="Times New Roman" w:hAnsi="Times New Roman"/>
          <w:bCs/>
          <w:szCs w:val="20"/>
        </w:rPr>
        <w:t>, CR</w:t>
      </w:r>
      <w:r w:rsidRPr="00332DED">
        <w:rPr>
          <w:rFonts w:ascii="Times New Roman" w:hAnsi="Times New Roman"/>
          <w:bCs/>
          <w:szCs w:val="20"/>
        </w:rPr>
        <w:t>0055</w:t>
      </w:r>
      <w:r>
        <w:rPr>
          <w:rFonts w:ascii="Times New Roman" w:hAnsi="Times New Roman"/>
          <w:bCs/>
          <w:szCs w:val="20"/>
        </w:rPr>
        <w:t>, Cat F) is agreed.</w:t>
      </w:r>
    </w:p>
    <w:p w14:paraId="3ACAD146" w14:textId="77777777" w:rsidR="00560226" w:rsidRPr="00560226" w:rsidRDefault="00560226" w:rsidP="00560226">
      <w:pPr>
        <w:rPr>
          <w:rFonts w:ascii="Times New Roman" w:hAnsi="Times New Roman"/>
          <w:bCs/>
          <w:szCs w:val="20"/>
        </w:rPr>
      </w:pPr>
    </w:p>
    <w:p w14:paraId="11CB4F23" w14:textId="77777777" w:rsidR="00560226" w:rsidRPr="00560226" w:rsidRDefault="00560226" w:rsidP="00560226">
      <w:pPr>
        <w:rPr>
          <w:rFonts w:ascii="Times New Roman" w:hAnsi="Times New Roman"/>
          <w:bCs/>
          <w:szCs w:val="20"/>
        </w:rPr>
      </w:pPr>
      <w:r w:rsidRPr="00560226">
        <w:rPr>
          <w:rFonts w:ascii="Times New Roman" w:hAnsi="Times New Roman"/>
          <w:bCs/>
          <w:szCs w:val="20"/>
          <w:highlight w:val="green"/>
        </w:rPr>
        <w:t>Agreement</w:t>
      </w:r>
    </w:p>
    <w:p w14:paraId="684AD53B" w14:textId="633B83A0" w:rsidR="00332DED" w:rsidRPr="00F00C81" w:rsidRDefault="00560226" w:rsidP="00F20A81">
      <w:pPr>
        <w:pStyle w:val="ListParagraph"/>
        <w:numPr>
          <w:ilvl w:val="0"/>
          <w:numId w:val="232"/>
        </w:numPr>
        <w:rPr>
          <w:bCs/>
        </w:rPr>
      </w:pPr>
      <w:r w:rsidRPr="00F00C81">
        <w:rPr>
          <w:bCs/>
        </w:rPr>
        <w:t xml:space="preserve">Adopt TP#16 in Section 4.16.1 of </w:t>
      </w:r>
      <w:hyperlink r:id="rId707" w:history="1">
        <w:r w:rsidR="007E34E7">
          <w:rPr>
            <w:rStyle w:val="Hyperlink"/>
            <w:bCs/>
          </w:rPr>
          <w:t>R1-2403454</w:t>
        </w:r>
      </w:hyperlink>
      <w:r w:rsidRPr="00F00C81">
        <w:rPr>
          <w:bCs/>
        </w:rPr>
        <w:t xml:space="preserve"> for TS 37.213 Clause 4.5.</w:t>
      </w:r>
    </w:p>
    <w:p w14:paraId="1B3333B6" w14:textId="77777777" w:rsidR="004F1B3C" w:rsidRDefault="004F1B3C" w:rsidP="00F00C81">
      <w:pPr>
        <w:rPr>
          <w:bCs/>
        </w:rPr>
      </w:pPr>
      <w:r w:rsidRPr="00F00C81">
        <w:rPr>
          <w:bCs/>
        </w:rPr>
        <w:t>Final CR in:</w:t>
      </w:r>
    </w:p>
    <w:p w14:paraId="1B967B1D" w14:textId="06361DC4" w:rsidR="00F00C81" w:rsidRPr="00332DED" w:rsidRDefault="007E34E7" w:rsidP="00F00C81">
      <w:pPr>
        <w:rPr>
          <w:rFonts w:ascii="Times New Roman" w:hAnsi="Times New Roman"/>
          <w:b/>
          <w:szCs w:val="20"/>
        </w:rPr>
      </w:pPr>
      <w:hyperlink r:id="rId708" w:history="1">
        <w:r>
          <w:rPr>
            <w:rStyle w:val="Hyperlink"/>
            <w:rFonts w:ascii="Times New Roman" w:hAnsi="Times New Roman"/>
            <w:b/>
            <w:szCs w:val="20"/>
            <w:highlight w:val="green"/>
          </w:rPr>
          <w:t>R1-2403580</w:t>
        </w:r>
      </w:hyperlink>
      <w:r w:rsidR="00F00C81" w:rsidRPr="00332DED">
        <w:rPr>
          <w:rFonts w:ascii="Times New Roman" w:hAnsi="Times New Roman"/>
          <w:b/>
          <w:szCs w:val="20"/>
        </w:rPr>
        <w:tab/>
        <w:t>Correction on CAPC determination in multi-channel access procedure</w:t>
      </w:r>
      <w:r w:rsidR="00F00C81" w:rsidRPr="00332DED">
        <w:rPr>
          <w:rFonts w:ascii="Times New Roman" w:hAnsi="Times New Roman"/>
          <w:b/>
          <w:szCs w:val="20"/>
        </w:rPr>
        <w:tab/>
      </w:r>
      <w:r w:rsidR="00F00C81" w:rsidRPr="00F00C81">
        <w:rPr>
          <w:rFonts w:ascii="Times New Roman" w:hAnsi="Times New Roman"/>
          <w:b/>
          <w:szCs w:val="20"/>
        </w:rPr>
        <w:t>Moderator (OPPO), Sharp, Huawei, HiSilicon</w:t>
      </w:r>
    </w:p>
    <w:p w14:paraId="76FDBA2F" w14:textId="77777777" w:rsidR="00F00C81" w:rsidRDefault="00F00C81" w:rsidP="00F00C81">
      <w:pPr>
        <w:rPr>
          <w:rFonts w:ascii="Times New Roman" w:hAnsi="Times New Roman"/>
          <w:bCs/>
          <w:szCs w:val="20"/>
        </w:rPr>
      </w:pPr>
      <w:r>
        <w:rPr>
          <w:rFonts w:ascii="Times New Roman" w:hAnsi="Times New Roman"/>
          <w:bCs/>
          <w:szCs w:val="20"/>
        </w:rPr>
        <w:t>(</w:t>
      </w:r>
      <w:r w:rsidRPr="00332DED">
        <w:rPr>
          <w:rFonts w:ascii="Times New Roman" w:hAnsi="Times New Roman"/>
          <w:bCs/>
          <w:szCs w:val="20"/>
        </w:rPr>
        <w:t>Rel-18</w:t>
      </w:r>
      <w:r>
        <w:rPr>
          <w:rFonts w:ascii="Times New Roman" w:hAnsi="Times New Roman"/>
          <w:bCs/>
          <w:szCs w:val="20"/>
        </w:rPr>
        <w:t xml:space="preserve">, </w:t>
      </w:r>
      <w:r w:rsidRPr="00332DED">
        <w:rPr>
          <w:rFonts w:ascii="Times New Roman" w:hAnsi="Times New Roman"/>
          <w:bCs/>
          <w:szCs w:val="20"/>
        </w:rPr>
        <w:t>37.213</w:t>
      </w:r>
      <w:r>
        <w:rPr>
          <w:rFonts w:ascii="Times New Roman" w:hAnsi="Times New Roman"/>
          <w:bCs/>
          <w:szCs w:val="20"/>
        </w:rPr>
        <w:t>, CR</w:t>
      </w:r>
      <w:r w:rsidRPr="00332DED">
        <w:rPr>
          <w:rFonts w:ascii="Times New Roman" w:hAnsi="Times New Roman"/>
          <w:bCs/>
          <w:szCs w:val="20"/>
        </w:rPr>
        <w:t>0056</w:t>
      </w:r>
      <w:r>
        <w:rPr>
          <w:rFonts w:ascii="Times New Roman" w:hAnsi="Times New Roman"/>
          <w:bCs/>
          <w:szCs w:val="20"/>
        </w:rPr>
        <w:t xml:space="preserve">, Cat </w:t>
      </w:r>
      <w:r w:rsidRPr="00332DED">
        <w:rPr>
          <w:rFonts w:ascii="Times New Roman" w:hAnsi="Times New Roman"/>
          <w:bCs/>
          <w:szCs w:val="20"/>
        </w:rPr>
        <w:t>F</w:t>
      </w:r>
      <w:r>
        <w:rPr>
          <w:rFonts w:ascii="Times New Roman" w:hAnsi="Times New Roman"/>
          <w:bCs/>
          <w:szCs w:val="20"/>
        </w:rPr>
        <w:t>) is agreed.</w:t>
      </w:r>
    </w:p>
    <w:p w14:paraId="73E54FDD" w14:textId="77777777" w:rsidR="00332DED" w:rsidRDefault="00332DED" w:rsidP="00332DED">
      <w:pPr>
        <w:rPr>
          <w:rFonts w:ascii="Times New Roman" w:hAnsi="Times New Roman"/>
          <w:bCs/>
          <w:szCs w:val="20"/>
        </w:rPr>
      </w:pPr>
    </w:p>
    <w:p w14:paraId="570D1D24" w14:textId="77777777" w:rsidR="00560226" w:rsidRPr="00560226" w:rsidRDefault="00560226" w:rsidP="00560226">
      <w:pPr>
        <w:rPr>
          <w:rFonts w:ascii="Times New Roman" w:hAnsi="Times New Roman"/>
          <w:bCs/>
          <w:szCs w:val="20"/>
        </w:rPr>
      </w:pPr>
    </w:p>
    <w:p w14:paraId="5B93E659" w14:textId="602B9C1C" w:rsidR="00560226" w:rsidRPr="00560226" w:rsidRDefault="007E34E7" w:rsidP="00560226">
      <w:pPr>
        <w:rPr>
          <w:rFonts w:ascii="Times New Roman" w:hAnsi="Times New Roman"/>
          <w:bCs/>
          <w:szCs w:val="20"/>
        </w:rPr>
      </w:pPr>
      <w:hyperlink r:id="rId709" w:history="1">
        <w:r>
          <w:rPr>
            <w:rStyle w:val="Hyperlink"/>
            <w:rFonts w:ascii="Times New Roman" w:hAnsi="Times New Roman"/>
            <w:bCs/>
            <w:szCs w:val="20"/>
          </w:rPr>
          <w:t>R1-2403455</w:t>
        </w:r>
      </w:hyperlink>
      <w:r w:rsidR="00560226" w:rsidRPr="00560226">
        <w:rPr>
          <w:rFonts w:ascii="Times New Roman" w:hAnsi="Times New Roman"/>
          <w:bCs/>
          <w:szCs w:val="20"/>
        </w:rPr>
        <w:tab/>
        <w:t>FL summary #2 for AI 8.4: SL-U channel access mechanism</w:t>
      </w:r>
      <w:r w:rsidR="00560226" w:rsidRPr="00560226">
        <w:rPr>
          <w:rFonts w:ascii="Times New Roman" w:hAnsi="Times New Roman"/>
          <w:bCs/>
          <w:szCs w:val="20"/>
        </w:rPr>
        <w:tab/>
        <w:t>Moderator (OPPO)</w:t>
      </w:r>
    </w:p>
    <w:p w14:paraId="53F8CA89" w14:textId="7842DB9C" w:rsidR="00560226" w:rsidRDefault="007E34E7" w:rsidP="00560226">
      <w:pPr>
        <w:rPr>
          <w:rFonts w:ascii="Times New Roman" w:hAnsi="Times New Roman"/>
          <w:bCs/>
          <w:szCs w:val="20"/>
        </w:rPr>
      </w:pPr>
      <w:hyperlink r:id="rId710" w:history="1">
        <w:r>
          <w:rPr>
            <w:rStyle w:val="Hyperlink"/>
            <w:rFonts w:ascii="Times New Roman" w:hAnsi="Times New Roman"/>
            <w:bCs/>
            <w:szCs w:val="20"/>
          </w:rPr>
          <w:t>R1-2403456</w:t>
        </w:r>
      </w:hyperlink>
      <w:r w:rsidR="00560226" w:rsidRPr="00560226">
        <w:rPr>
          <w:rFonts w:ascii="Times New Roman" w:hAnsi="Times New Roman"/>
          <w:bCs/>
          <w:szCs w:val="20"/>
        </w:rPr>
        <w:tab/>
        <w:t>FL summary #3 for AI 8.4: SL-U channel access mechanism</w:t>
      </w:r>
      <w:r w:rsidR="00560226" w:rsidRPr="00560226">
        <w:rPr>
          <w:rFonts w:ascii="Times New Roman" w:hAnsi="Times New Roman"/>
          <w:bCs/>
          <w:szCs w:val="20"/>
        </w:rPr>
        <w:tab/>
        <w:t>Moderator (OPPO)</w:t>
      </w:r>
    </w:p>
    <w:p w14:paraId="0A7EBA52" w14:textId="2CDF3023" w:rsidR="00560226" w:rsidRPr="00560226" w:rsidRDefault="002631E3" w:rsidP="00560226">
      <w:pPr>
        <w:rPr>
          <w:rFonts w:ascii="Times New Roman" w:hAnsi="Times New Roman"/>
          <w:bCs/>
          <w:szCs w:val="20"/>
        </w:rPr>
      </w:pPr>
      <w:r>
        <w:rPr>
          <w:rFonts w:ascii="Times New Roman" w:hAnsi="Times New Roman"/>
          <w:bCs/>
          <w:szCs w:val="20"/>
        </w:rPr>
        <w:t xml:space="preserve">Final summary in </w:t>
      </w:r>
      <w:hyperlink r:id="rId711" w:history="1">
        <w:r w:rsidR="007E34E7">
          <w:rPr>
            <w:rStyle w:val="Hyperlink"/>
            <w:rFonts w:ascii="Times New Roman" w:hAnsi="Times New Roman"/>
            <w:bCs/>
            <w:szCs w:val="20"/>
          </w:rPr>
          <w:t>R1-2403457</w:t>
        </w:r>
      </w:hyperlink>
      <w:r w:rsidR="00882E54">
        <w:rPr>
          <w:rFonts w:ascii="Times New Roman" w:hAnsi="Times New Roman"/>
          <w:bCs/>
          <w:szCs w:val="20"/>
        </w:rPr>
        <w:t>.</w:t>
      </w:r>
    </w:p>
    <w:p w14:paraId="3ABE9961" w14:textId="77777777" w:rsidR="00560226" w:rsidRDefault="00560226" w:rsidP="00560226">
      <w:pPr>
        <w:pBdr>
          <w:bottom w:val="single" w:sz="6" w:space="1" w:color="auto"/>
        </w:pBdr>
        <w:rPr>
          <w:rFonts w:ascii="Times New Roman" w:hAnsi="Times New Roman"/>
          <w:bCs/>
          <w:szCs w:val="20"/>
        </w:rPr>
      </w:pPr>
    </w:p>
    <w:p w14:paraId="5CFFA55F" w14:textId="77777777" w:rsidR="004F1B3C" w:rsidRDefault="004F1B3C" w:rsidP="00560226">
      <w:pPr>
        <w:rPr>
          <w:rFonts w:ascii="Times New Roman" w:hAnsi="Times New Roman"/>
          <w:bCs/>
          <w:szCs w:val="20"/>
        </w:rPr>
      </w:pPr>
    </w:p>
    <w:p w14:paraId="3D0F03EB" w14:textId="6911F44D" w:rsidR="00560226" w:rsidRPr="00560226" w:rsidRDefault="007E34E7" w:rsidP="00560226">
      <w:pPr>
        <w:rPr>
          <w:rFonts w:ascii="Times New Roman" w:hAnsi="Times New Roman"/>
          <w:b/>
          <w:bCs/>
          <w:szCs w:val="20"/>
        </w:rPr>
      </w:pPr>
      <w:hyperlink r:id="rId712" w:history="1">
        <w:r>
          <w:rPr>
            <w:rStyle w:val="Hyperlink"/>
            <w:rFonts w:ascii="Times New Roman" w:hAnsi="Times New Roman"/>
            <w:b/>
            <w:bCs/>
            <w:szCs w:val="20"/>
          </w:rPr>
          <w:t>R1-2403494</w:t>
        </w:r>
      </w:hyperlink>
      <w:r w:rsidR="00560226" w:rsidRPr="00560226">
        <w:rPr>
          <w:rFonts w:ascii="Times New Roman" w:hAnsi="Times New Roman"/>
          <w:b/>
          <w:bCs/>
          <w:szCs w:val="20"/>
        </w:rPr>
        <w:tab/>
        <w:t>FL summary#1 for AI 8.4 SL-U physical channel design framework</w:t>
      </w:r>
      <w:r w:rsidR="00560226" w:rsidRPr="00560226">
        <w:rPr>
          <w:rFonts w:ascii="Times New Roman" w:hAnsi="Times New Roman"/>
          <w:b/>
          <w:bCs/>
          <w:szCs w:val="20"/>
        </w:rPr>
        <w:tab/>
        <w:t>Moderator (Huawei)</w:t>
      </w:r>
    </w:p>
    <w:p w14:paraId="04161482" w14:textId="52EC565A" w:rsidR="00560226" w:rsidRPr="00560226" w:rsidRDefault="00560226" w:rsidP="00560226">
      <w:pPr>
        <w:rPr>
          <w:rFonts w:ascii="Times New Roman" w:hAnsi="Times New Roman"/>
          <w:bCs/>
          <w:szCs w:val="20"/>
        </w:rPr>
      </w:pPr>
      <w:r>
        <w:rPr>
          <w:rFonts w:ascii="Times New Roman" w:hAnsi="Times New Roman"/>
          <w:bCs/>
          <w:szCs w:val="20"/>
        </w:rPr>
        <w:t>From Monday session</w:t>
      </w:r>
    </w:p>
    <w:p w14:paraId="2D81F55C" w14:textId="77777777" w:rsidR="00560226" w:rsidRPr="00560226" w:rsidRDefault="00560226" w:rsidP="00560226">
      <w:pPr>
        <w:spacing w:line="276" w:lineRule="auto"/>
        <w:rPr>
          <w:rFonts w:ascii="Times New Roman" w:hAnsi="Times New Roman"/>
          <w:szCs w:val="20"/>
          <w:lang w:eastAsia="zh-CN"/>
        </w:rPr>
      </w:pPr>
      <w:r w:rsidRPr="00560226">
        <w:rPr>
          <w:rFonts w:ascii="Times New Roman" w:hAnsi="Times New Roman"/>
          <w:szCs w:val="20"/>
          <w:highlight w:val="green"/>
          <w:lang w:eastAsia="zh-CN"/>
        </w:rPr>
        <w:t>Agreement</w:t>
      </w:r>
    </w:p>
    <w:p w14:paraId="6DAE85FD" w14:textId="77777777" w:rsidR="00560226" w:rsidRPr="00560226" w:rsidRDefault="00560226" w:rsidP="003549B8">
      <w:pPr>
        <w:pStyle w:val="ListParagraph"/>
        <w:numPr>
          <w:ilvl w:val="0"/>
          <w:numId w:val="120"/>
        </w:numPr>
        <w:tabs>
          <w:tab w:val="left" w:pos="0"/>
        </w:tabs>
        <w:spacing w:line="276" w:lineRule="auto"/>
        <w:rPr>
          <w:bCs/>
        </w:rPr>
      </w:pPr>
      <w:r w:rsidRPr="00560226">
        <w:rPr>
          <w:bCs/>
        </w:rPr>
        <w:t>The TP below is endorsed for TS 38.214 section 8.6.</w:t>
      </w:r>
    </w:p>
    <w:tbl>
      <w:tblPr>
        <w:tblW w:w="5000" w:type="pct"/>
        <w:tblCellMar>
          <w:left w:w="42" w:type="dxa"/>
          <w:right w:w="42" w:type="dxa"/>
        </w:tblCellMar>
        <w:tblLook w:val="04A0" w:firstRow="1" w:lastRow="0" w:firstColumn="1" w:lastColumn="0" w:noHBand="0" w:noVBand="1"/>
      </w:tblPr>
      <w:tblGrid>
        <w:gridCol w:w="2694"/>
        <w:gridCol w:w="7763"/>
      </w:tblGrid>
      <w:tr w:rsidR="00560226" w:rsidRPr="00560226" w14:paraId="166C453D" w14:textId="77777777" w:rsidTr="00560226">
        <w:tc>
          <w:tcPr>
            <w:tcW w:w="1288" w:type="pct"/>
            <w:tcBorders>
              <w:top w:val="single" w:sz="4" w:space="0" w:color="auto"/>
              <w:left w:val="single" w:sz="4" w:space="0" w:color="auto"/>
              <w:bottom w:val="nil"/>
              <w:right w:val="nil"/>
            </w:tcBorders>
          </w:tcPr>
          <w:p w14:paraId="3DBAF6BC" w14:textId="77777777" w:rsidR="00560226" w:rsidRPr="00560226" w:rsidRDefault="00560226" w:rsidP="00560226">
            <w:pPr>
              <w:tabs>
                <w:tab w:val="right" w:pos="2184"/>
              </w:tabs>
              <w:rPr>
                <w:rFonts w:ascii="Arial" w:eastAsia="Malgun Gothic" w:hAnsi="Arial" w:cs="Arial"/>
                <w:i/>
                <w:sz w:val="16"/>
                <w:szCs w:val="16"/>
              </w:rPr>
            </w:pPr>
            <w:r w:rsidRPr="00560226">
              <w:rPr>
                <w:rFonts w:ascii="Arial" w:eastAsia="Malgun Gothic" w:hAnsi="Arial" w:cs="Arial"/>
                <w:i/>
                <w:sz w:val="16"/>
                <w:szCs w:val="16"/>
              </w:rPr>
              <w:t>Reason for change:</w:t>
            </w:r>
          </w:p>
        </w:tc>
        <w:tc>
          <w:tcPr>
            <w:tcW w:w="3712" w:type="pct"/>
            <w:tcBorders>
              <w:top w:val="single" w:sz="4" w:space="0" w:color="auto"/>
              <w:left w:val="nil"/>
              <w:bottom w:val="nil"/>
              <w:right w:val="single" w:sz="4" w:space="0" w:color="auto"/>
            </w:tcBorders>
            <w:shd w:val="pct30" w:color="FFFF00" w:fill="auto"/>
          </w:tcPr>
          <w:p w14:paraId="4898511B" w14:textId="2367704A" w:rsidR="00560226" w:rsidRPr="00560226" w:rsidRDefault="00560226" w:rsidP="00560226">
            <w:pPr>
              <w:rPr>
                <w:rFonts w:ascii="Arial" w:hAnsi="Arial" w:cs="Arial"/>
                <w:sz w:val="16"/>
                <w:szCs w:val="16"/>
                <w:lang w:eastAsia="zh-CN"/>
              </w:rPr>
            </w:pPr>
            <w:r w:rsidRPr="00560226">
              <w:rPr>
                <w:rFonts w:ascii="Arial" w:hAnsi="Arial" w:cs="Arial"/>
                <w:sz w:val="16"/>
                <w:szCs w:val="16"/>
                <w:lang w:eastAsia="zh-CN"/>
              </w:rPr>
              <w:t>In SL-U, one PSSCH resource can be associated with multiple candidate PSFCH resources. Hence, the starting reference point for UE PSSCH preparation time (i.e.,</w:t>
            </w:r>
            <m:oMath>
              <m:r>
                <w:rPr>
                  <w:rFonts w:ascii="Cambria Math" w:eastAsia="Malgun Gothic" w:hAnsi="Cambria Math" w:cs="Arial"/>
                  <w:sz w:val="16"/>
                  <w:szCs w:val="16"/>
                </w:rPr>
                <m:t xml:space="preserve"> </m:t>
              </m:r>
              <m:sSub>
                <m:sSubPr>
                  <m:ctrlPr>
                    <w:rPr>
                      <w:rFonts w:ascii="Cambria Math" w:eastAsia="Malgun Gothic" w:hAnsi="Cambria Math" w:cs="Arial"/>
                      <w:i/>
                      <w:sz w:val="16"/>
                      <w:szCs w:val="16"/>
                    </w:rPr>
                  </m:ctrlPr>
                </m:sSubPr>
                <m:e>
                  <m:r>
                    <w:rPr>
                      <w:rFonts w:ascii="Cambria Math" w:eastAsia="Malgun Gothic" w:hAnsi="Cambria Math" w:cs="Arial"/>
                      <w:sz w:val="16"/>
                      <w:szCs w:val="16"/>
                    </w:rPr>
                    <m:t>T</m:t>
                  </m:r>
                </m:e>
                <m:sub>
                  <m:r>
                    <w:rPr>
                      <w:rFonts w:ascii="Cambria Math" w:eastAsia="Malgun Gothic" w:hAnsi="Cambria Math" w:cs="Arial"/>
                      <w:sz w:val="16"/>
                      <w:szCs w:val="16"/>
                    </w:rPr>
                    <m:t>prep</m:t>
                  </m:r>
                </m:sub>
              </m:sSub>
              <m:r>
                <w:rPr>
                  <w:rFonts w:ascii="Cambria Math" w:eastAsia="Malgun Gothic" w:hAnsi="Cambria Math" w:cs="Arial"/>
                  <w:sz w:val="16"/>
                  <w:szCs w:val="16"/>
                </w:rPr>
                <m:t>+δ</m:t>
              </m:r>
            </m:oMath>
            <w:r w:rsidRPr="00560226">
              <w:rPr>
                <w:rFonts w:ascii="Arial" w:hAnsi="Arial" w:cs="Arial"/>
                <w:sz w:val="16"/>
                <w:szCs w:val="16"/>
                <w:lang w:eastAsia="zh-CN"/>
              </w:rPr>
              <w:t>) in mode 1 resource allocation should be updated to the last candidate PSFCH occasion corresponding to the most recent PSSCH transmission.</w:t>
            </w:r>
          </w:p>
        </w:tc>
      </w:tr>
      <w:tr w:rsidR="00560226" w:rsidRPr="00560226" w14:paraId="7F52748B" w14:textId="77777777" w:rsidTr="00560226">
        <w:tc>
          <w:tcPr>
            <w:tcW w:w="1288" w:type="pct"/>
            <w:tcBorders>
              <w:top w:val="nil"/>
              <w:left w:val="single" w:sz="4" w:space="0" w:color="auto"/>
              <w:bottom w:val="nil"/>
              <w:right w:val="nil"/>
            </w:tcBorders>
          </w:tcPr>
          <w:p w14:paraId="52A8F320" w14:textId="77777777" w:rsidR="00560226" w:rsidRPr="00560226" w:rsidRDefault="00560226" w:rsidP="00560226">
            <w:pPr>
              <w:rPr>
                <w:rFonts w:ascii="Arial" w:eastAsia="Malgun Gothic" w:hAnsi="Arial" w:cs="Arial"/>
                <w:i/>
                <w:sz w:val="16"/>
                <w:szCs w:val="16"/>
              </w:rPr>
            </w:pPr>
          </w:p>
        </w:tc>
        <w:tc>
          <w:tcPr>
            <w:tcW w:w="3712" w:type="pct"/>
            <w:tcBorders>
              <w:top w:val="nil"/>
              <w:left w:val="nil"/>
              <w:bottom w:val="nil"/>
              <w:right w:val="single" w:sz="4" w:space="0" w:color="auto"/>
            </w:tcBorders>
          </w:tcPr>
          <w:p w14:paraId="3683F4C8" w14:textId="77777777" w:rsidR="00560226" w:rsidRPr="00560226" w:rsidRDefault="00560226" w:rsidP="00560226">
            <w:pPr>
              <w:rPr>
                <w:rFonts w:ascii="Arial" w:eastAsia="Malgun Gothic" w:hAnsi="Arial" w:cs="Arial"/>
                <w:sz w:val="16"/>
                <w:szCs w:val="16"/>
              </w:rPr>
            </w:pPr>
          </w:p>
        </w:tc>
      </w:tr>
      <w:tr w:rsidR="00560226" w:rsidRPr="00560226" w14:paraId="08499ED0" w14:textId="77777777" w:rsidTr="00560226">
        <w:tc>
          <w:tcPr>
            <w:tcW w:w="1288" w:type="pct"/>
            <w:tcBorders>
              <w:top w:val="nil"/>
              <w:left w:val="single" w:sz="4" w:space="0" w:color="auto"/>
              <w:bottom w:val="nil"/>
              <w:right w:val="nil"/>
            </w:tcBorders>
          </w:tcPr>
          <w:p w14:paraId="194DFB2C" w14:textId="77777777" w:rsidR="00560226" w:rsidRPr="00560226" w:rsidRDefault="00560226" w:rsidP="00560226">
            <w:pPr>
              <w:tabs>
                <w:tab w:val="right" w:pos="2184"/>
              </w:tabs>
              <w:rPr>
                <w:rFonts w:ascii="Arial" w:eastAsia="Malgun Gothic" w:hAnsi="Arial" w:cs="Arial"/>
                <w:i/>
                <w:sz w:val="16"/>
                <w:szCs w:val="16"/>
              </w:rPr>
            </w:pPr>
            <w:r w:rsidRPr="00560226">
              <w:rPr>
                <w:rFonts w:ascii="Arial" w:eastAsia="Malgun Gothic" w:hAnsi="Arial" w:cs="Arial"/>
                <w:i/>
                <w:sz w:val="16"/>
                <w:szCs w:val="16"/>
              </w:rPr>
              <w:t>Summary of change:</w:t>
            </w:r>
          </w:p>
        </w:tc>
        <w:tc>
          <w:tcPr>
            <w:tcW w:w="3712" w:type="pct"/>
            <w:tcBorders>
              <w:top w:val="nil"/>
              <w:left w:val="nil"/>
              <w:bottom w:val="nil"/>
              <w:right w:val="single" w:sz="4" w:space="0" w:color="auto"/>
            </w:tcBorders>
            <w:shd w:val="pct30" w:color="FFFF00" w:fill="auto"/>
          </w:tcPr>
          <w:p w14:paraId="5FA9986E" w14:textId="77777777" w:rsidR="00560226" w:rsidRPr="00560226" w:rsidRDefault="00560226" w:rsidP="00560226">
            <w:pPr>
              <w:rPr>
                <w:rFonts w:ascii="Arial" w:hAnsi="Arial" w:cs="Arial"/>
                <w:sz w:val="16"/>
                <w:szCs w:val="16"/>
                <w:lang w:eastAsia="zh-CN"/>
              </w:rPr>
            </w:pPr>
            <w:r w:rsidRPr="00560226">
              <w:rPr>
                <w:rFonts w:ascii="Arial" w:eastAsia="Malgun Gothic" w:hAnsi="Arial" w:cs="Arial"/>
                <w:sz w:val="16"/>
                <w:szCs w:val="16"/>
                <w:lang w:eastAsia="zh-CN"/>
              </w:rPr>
              <w:t xml:space="preserve">When </w:t>
            </w:r>
            <w:r w:rsidRPr="00560226">
              <w:rPr>
                <w:rFonts w:ascii="Arial" w:eastAsia="Malgun Gothic" w:hAnsi="Arial" w:cs="Arial"/>
                <w:i/>
                <w:sz w:val="16"/>
                <w:szCs w:val="16"/>
                <w:lang w:eastAsia="zh-CN"/>
              </w:rPr>
              <w:t>sl-NumPSFCH-Occasions</w:t>
            </w:r>
            <w:r w:rsidRPr="00560226">
              <w:rPr>
                <w:rFonts w:ascii="Arial" w:eastAsia="Malgun Gothic" w:hAnsi="Arial" w:cs="Arial"/>
                <w:sz w:val="16"/>
                <w:szCs w:val="16"/>
                <w:lang w:eastAsia="zh-CN"/>
              </w:rPr>
              <w:t xml:space="preserve"> is (pre-)configured, the last candidate PSFCH occasion is used as the starting reference point for UE preparation time in mode 1 resource allocation.</w:t>
            </w:r>
          </w:p>
        </w:tc>
      </w:tr>
      <w:tr w:rsidR="00560226" w:rsidRPr="00560226" w14:paraId="5F0746A1" w14:textId="77777777" w:rsidTr="00560226">
        <w:tc>
          <w:tcPr>
            <w:tcW w:w="1288" w:type="pct"/>
            <w:tcBorders>
              <w:top w:val="nil"/>
              <w:left w:val="single" w:sz="4" w:space="0" w:color="auto"/>
              <w:bottom w:val="nil"/>
              <w:right w:val="nil"/>
            </w:tcBorders>
          </w:tcPr>
          <w:p w14:paraId="0B5E45CB" w14:textId="77777777" w:rsidR="00560226" w:rsidRPr="00560226" w:rsidRDefault="00560226" w:rsidP="00560226">
            <w:pPr>
              <w:rPr>
                <w:rFonts w:ascii="Arial" w:eastAsia="Malgun Gothic" w:hAnsi="Arial" w:cs="Arial"/>
                <w:i/>
                <w:sz w:val="16"/>
                <w:szCs w:val="16"/>
              </w:rPr>
            </w:pPr>
          </w:p>
        </w:tc>
        <w:tc>
          <w:tcPr>
            <w:tcW w:w="3712" w:type="pct"/>
            <w:tcBorders>
              <w:top w:val="nil"/>
              <w:left w:val="nil"/>
              <w:bottom w:val="nil"/>
              <w:right w:val="single" w:sz="4" w:space="0" w:color="auto"/>
            </w:tcBorders>
          </w:tcPr>
          <w:p w14:paraId="3AA82103" w14:textId="77777777" w:rsidR="00560226" w:rsidRPr="00560226" w:rsidRDefault="00560226" w:rsidP="00560226">
            <w:pPr>
              <w:rPr>
                <w:rFonts w:ascii="Arial" w:eastAsia="Malgun Gothic" w:hAnsi="Arial" w:cs="Arial"/>
                <w:sz w:val="16"/>
                <w:szCs w:val="16"/>
              </w:rPr>
            </w:pPr>
          </w:p>
        </w:tc>
      </w:tr>
      <w:tr w:rsidR="00560226" w:rsidRPr="00560226" w14:paraId="691FD453" w14:textId="77777777" w:rsidTr="00560226">
        <w:tc>
          <w:tcPr>
            <w:tcW w:w="1288" w:type="pct"/>
            <w:tcBorders>
              <w:top w:val="nil"/>
              <w:left w:val="single" w:sz="4" w:space="0" w:color="auto"/>
              <w:bottom w:val="single" w:sz="4" w:space="0" w:color="auto"/>
              <w:right w:val="nil"/>
            </w:tcBorders>
          </w:tcPr>
          <w:p w14:paraId="352D86D3" w14:textId="77777777" w:rsidR="00560226" w:rsidRPr="00560226" w:rsidRDefault="00560226" w:rsidP="00560226">
            <w:pPr>
              <w:tabs>
                <w:tab w:val="right" w:pos="2184"/>
              </w:tabs>
              <w:rPr>
                <w:rFonts w:ascii="Arial" w:eastAsia="Malgun Gothic" w:hAnsi="Arial" w:cs="Arial"/>
                <w:i/>
                <w:sz w:val="16"/>
                <w:szCs w:val="16"/>
              </w:rPr>
            </w:pPr>
            <w:r w:rsidRPr="00560226">
              <w:rPr>
                <w:rFonts w:ascii="Arial" w:eastAsia="Malgun Gothic" w:hAnsi="Arial" w:cs="Arial"/>
                <w:i/>
                <w:sz w:val="16"/>
                <w:szCs w:val="16"/>
              </w:rPr>
              <w:t>Consequences if not approved:</w:t>
            </w:r>
          </w:p>
        </w:tc>
        <w:tc>
          <w:tcPr>
            <w:tcW w:w="3712" w:type="pct"/>
            <w:tcBorders>
              <w:top w:val="nil"/>
              <w:left w:val="nil"/>
              <w:bottom w:val="single" w:sz="4" w:space="0" w:color="auto"/>
              <w:right w:val="single" w:sz="4" w:space="0" w:color="auto"/>
            </w:tcBorders>
            <w:shd w:val="pct30" w:color="FFFF00" w:fill="auto"/>
          </w:tcPr>
          <w:p w14:paraId="2E9A1B8E" w14:textId="77777777" w:rsidR="00560226" w:rsidRPr="00560226" w:rsidRDefault="00560226" w:rsidP="00560226">
            <w:pPr>
              <w:rPr>
                <w:rFonts w:ascii="Arial" w:hAnsi="Arial" w:cs="Arial"/>
                <w:sz w:val="16"/>
                <w:szCs w:val="16"/>
                <w:lang w:eastAsia="zh-CN"/>
              </w:rPr>
            </w:pPr>
            <w:r w:rsidRPr="00560226">
              <w:rPr>
                <w:rFonts w:ascii="Arial" w:hAnsi="Arial" w:cs="Arial"/>
                <w:sz w:val="16"/>
                <w:szCs w:val="16"/>
                <w:lang w:eastAsia="zh-CN"/>
              </w:rPr>
              <w:t>A scheduled PSSCH transmission may occur before the PSFCH reception corresponding to the most recent PSSCH transmission, if this CR is not approved.</w:t>
            </w:r>
          </w:p>
        </w:tc>
      </w:tr>
    </w:tbl>
    <w:p w14:paraId="6D96AE74" w14:textId="77777777" w:rsidR="00560226" w:rsidRPr="00560226" w:rsidRDefault="00560226" w:rsidP="00560226">
      <w:pPr>
        <w:ind w:leftChars="100" w:left="200"/>
        <w:jc w:val="center"/>
        <w:rPr>
          <w:rFonts w:ascii="Times New Roman" w:eastAsia="Malgun Gothic" w:hAnsi="Times New Roman"/>
          <w:color w:val="FF0000"/>
          <w:szCs w:val="20"/>
        </w:rPr>
      </w:pPr>
      <w:r w:rsidRPr="00560226">
        <w:rPr>
          <w:rFonts w:ascii="Times New Roman" w:eastAsia="Malgun Gothic" w:hAnsi="Times New Roman"/>
          <w:color w:val="FF0000"/>
          <w:szCs w:val="20"/>
        </w:rPr>
        <w:t>*** Start of change request ***</w:t>
      </w:r>
    </w:p>
    <w:p w14:paraId="48AF99B1" w14:textId="77777777" w:rsidR="00560226" w:rsidRPr="00560226" w:rsidRDefault="00560226" w:rsidP="00560226">
      <w:pPr>
        <w:ind w:leftChars="100" w:left="200"/>
        <w:rPr>
          <w:rFonts w:ascii="Arial" w:eastAsia="SimSun" w:hAnsi="Arial" w:cs="Arial"/>
          <w:sz w:val="16"/>
          <w:szCs w:val="16"/>
        </w:rPr>
      </w:pPr>
      <w:bookmarkStart w:id="332" w:name="_Toc45810678"/>
      <w:bookmarkStart w:id="333" w:name="_Toc162185042"/>
      <w:r w:rsidRPr="00560226">
        <w:rPr>
          <w:rFonts w:ascii="Arial" w:eastAsia="SimSun" w:hAnsi="Arial" w:cs="Arial"/>
          <w:sz w:val="16"/>
          <w:szCs w:val="16"/>
        </w:rPr>
        <w:t>8.6</w:t>
      </w:r>
      <w:r w:rsidRPr="00560226">
        <w:rPr>
          <w:rFonts w:ascii="Arial" w:eastAsia="SimSun" w:hAnsi="Arial" w:cs="Arial"/>
          <w:sz w:val="16"/>
          <w:szCs w:val="16"/>
        </w:rPr>
        <w:tab/>
        <w:t>UE PSSCH preparation procedure time</w:t>
      </w:r>
      <w:bookmarkEnd w:id="332"/>
      <w:bookmarkEnd w:id="333"/>
    </w:p>
    <w:p w14:paraId="13A7F764" w14:textId="77777777" w:rsidR="00560226" w:rsidRPr="00560226" w:rsidRDefault="00560226" w:rsidP="00560226">
      <w:pPr>
        <w:ind w:leftChars="100" w:left="200"/>
        <w:jc w:val="center"/>
        <w:rPr>
          <w:rFonts w:ascii="Arial" w:eastAsia="Malgun Gothic" w:hAnsi="Arial" w:cs="Arial"/>
          <w:color w:val="FF0000"/>
          <w:sz w:val="16"/>
          <w:szCs w:val="16"/>
        </w:rPr>
      </w:pPr>
      <w:r w:rsidRPr="00560226">
        <w:rPr>
          <w:rFonts w:ascii="Arial" w:eastAsia="Malgun Gothic" w:hAnsi="Arial" w:cs="Arial"/>
          <w:color w:val="FF0000"/>
          <w:sz w:val="16"/>
          <w:szCs w:val="16"/>
        </w:rPr>
        <w:t>&lt;omitted text&gt;</w:t>
      </w:r>
    </w:p>
    <w:p w14:paraId="2DCA73DF" w14:textId="0A8E9238" w:rsidR="00560226" w:rsidRPr="00560226" w:rsidRDefault="00560226" w:rsidP="00560226">
      <w:pPr>
        <w:ind w:leftChars="100" w:left="200"/>
        <w:rPr>
          <w:rFonts w:ascii="Arial" w:eastAsia="Malgun Gothic" w:hAnsi="Arial" w:cs="Arial"/>
          <w:color w:val="000000"/>
          <w:sz w:val="16"/>
          <w:szCs w:val="16"/>
        </w:rPr>
      </w:pPr>
      <w:r w:rsidRPr="00560226">
        <w:rPr>
          <w:rFonts w:ascii="Arial" w:eastAsia="Malgun Gothic" w:hAnsi="Arial" w:cs="Arial"/>
          <w:color w:val="000000"/>
          <w:sz w:val="16"/>
          <w:szCs w:val="16"/>
        </w:rPr>
        <w:t xml:space="preserve">For sidelink resource allocation mode 1, the UE does not expect that the first sidelink symbol in the sidelink allocation for a PSSCH for retransmission of a </w:t>
      </w:r>
      <w:r w:rsidRPr="00560226">
        <w:rPr>
          <w:rFonts w:ascii="Arial" w:eastAsia="Malgun Gothic" w:hAnsi="Arial" w:cs="Arial"/>
          <w:sz w:val="16"/>
          <w:szCs w:val="16"/>
        </w:rPr>
        <w:t xml:space="preserve">transport block and the associated PSCCH, including the DM-RS and the duplicated symbol as defined by the "Time resource assignment" field of the corresponding DCI for dynamic grant or for SL configured grant type 2, or by </w:t>
      </w:r>
      <w:r w:rsidRPr="00560226">
        <w:rPr>
          <w:rFonts w:ascii="Arial" w:eastAsia="Malgun Gothic" w:hAnsi="Arial" w:cs="Arial"/>
          <w:i/>
          <w:iCs/>
          <w:sz w:val="16"/>
          <w:szCs w:val="16"/>
        </w:rPr>
        <w:t>sl-TimeResourceCG-Type1</w:t>
      </w:r>
      <w:r w:rsidRPr="00560226">
        <w:rPr>
          <w:rFonts w:ascii="Arial" w:eastAsia="Malgun Gothic" w:hAnsi="Arial" w:cs="Arial"/>
          <w:sz w:val="16"/>
          <w:szCs w:val="16"/>
        </w:rPr>
        <w:t xml:space="preserve"> for configured grant type 1 starts earlier than at symbol </w:t>
      </w:r>
      <m:oMath>
        <m:r>
          <w:rPr>
            <w:rFonts w:ascii="Cambria Math" w:eastAsia="Malgun Gothic" w:hAnsi="Cambria Math" w:cs="Arial"/>
            <w:sz w:val="16"/>
            <w:szCs w:val="16"/>
          </w:rPr>
          <m:t>L</m:t>
        </m:r>
      </m:oMath>
      <w:r w:rsidRPr="00560226">
        <w:rPr>
          <w:rFonts w:ascii="Arial" w:eastAsia="Malgun Gothic" w:hAnsi="Arial" w:cs="Arial"/>
          <w:sz w:val="16"/>
          <w:szCs w:val="16"/>
        </w:rPr>
        <w:t xml:space="preserve"> where </w:t>
      </w:r>
      <m:oMath>
        <m:r>
          <w:rPr>
            <w:rFonts w:ascii="Cambria Math" w:eastAsia="Malgun Gothic" w:hAnsi="Cambria Math" w:cs="Arial"/>
            <w:sz w:val="16"/>
            <w:szCs w:val="16"/>
          </w:rPr>
          <m:t>L</m:t>
        </m:r>
      </m:oMath>
      <w:r w:rsidRPr="00560226">
        <w:rPr>
          <w:rFonts w:ascii="Arial" w:eastAsia="Malgun Gothic" w:hAnsi="Arial" w:cs="Arial"/>
          <w:sz w:val="16"/>
          <w:szCs w:val="16"/>
        </w:rPr>
        <w:t xml:space="preserve"> is defined as the next sidelink symbol with its CP starting </w:t>
      </w:r>
      <m:oMath>
        <m:sSub>
          <m:sSubPr>
            <m:ctrlPr>
              <w:rPr>
                <w:rFonts w:ascii="Cambria Math" w:eastAsia="Malgun Gothic" w:hAnsi="Cambria Math" w:cs="Arial"/>
                <w:i/>
                <w:sz w:val="16"/>
                <w:szCs w:val="16"/>
              </w:rPr>
            </m:ctrlPr>
          </m:sSubPr>
          <m:e>
            <m:r>
              <w:rPr>
                <w:rFonts w:ascii="Cambria Math" w:eastAsia="Malgun Gothic" w:hAnsi="Cambria Math" w:cs="Arial"/>
                <w:sz w:val="16"/>
                <w:szCs w:val="16"/>
              </w:rPr>
              <m:t>T</m:t>
            </m:r>
          </m:e>
          <m:sub>
            <m:r>
              <w:rPr>
                <w:rFonts w:ascii="Cambria Math" w:eastAsia="Malgun Gothic" w:hAnsi="Cambria Math" w:cs="Arial"/>
                <w:sz w:val="16"/>
                <w:szCs w:val="16"/>
              </w:rPr>
              <m:t>prep</m:t>
            </m:r>
          </m:sub>
        </m:sSub>
        <m:r>
          <w:rPr>
            <w:rFonts w:ascii="Cambria Math" w:eastAsia="Malgun Gothic" w:hAnsi="Cambria Math" w:cs="Arial"/>
            <w:sz w:val="16"/>
            <w:szCs w:val="16"/>
          </w:rPr>
          <m:t>+δ</m:t>
        </m:r>
      </m:oMath>
      <w:r w:rsidRPr="00560226">
        <w:rPr>
          <w:rFonts w:ascii="Arial" w:eastAsia="Malgun Gothic" w:hAnsi="Arial" w:cs="Arial"/>
          <w:sz w:val="16"/>
          <w:szCs w:val="16"/>
        </w:rPr>
        <w:t xml:space="preserve"> after the end of the last symbol of the PSFCH occasion corresponding to the most recent transmission of PSSCH for the same transport block</w:t>
      </w:r>
      <w:ins w:id="334" w:author="Yi Ding" w:date="2024-03-30T21:58:00Z">
        <w:r w:rsidRPr="00560226">
          <w:rPr>
            <w:rFonts w:ascii="Arial" w:eastAsia="Malgun Gothic" w:hAnsi="Arial" w:cs="Arial"/>
            <w:sz w:val="16"/>
            <w:szCs w:val="16"/>
          </w:rPr>
          <w:t xml:space="preserve"> </w:t>
        </w:r>
      </w:ins>
      <w:ins w:id="335" w:author="Yi Ding" w:date="2024-03-30T21:59:00Z">
        <w:r w:rsidRPr="00560226">
          <w:rPr>
            <w:rFonts w:ascii="Arial" w:eastAsia="Malgun Gothic" w:hAnsi="Arial" w:cs="Arial"/>
            <w:sz w:val="16"/>
            <w:szCs w:val="16"/>
          </w:rPr>
          <w:t xml:space="preserve">if </w:t>
        </w:r>
        <w:r w:rsidRPr="00560226">
          <w:rPr>
            <w:rFonts w:ascii="Arial" w:eastAsia="Malgun Gothic" w:hAnsi="Arial" w:cs="Arial"/>
            <w:i/>
            <w:sz w:val="16"/>
            <w:szCs w:val="16"/>
            <w:lang w:eastAsia="zh-CN"/>
          </w:rPr>
          <w:t xml:space="preserve">sl-NumPSFCH-Occasions </w:t>
        </w:r>
        <w:r w:rsidRPr="00560226">
          <w:rPr>
            <w:rFonts w:ascii="Arial" w:eastAsia="Malgun Gothic" w:hAnsi="Arial" w:cs="Arial"/>
            <w:sz w:val="16"/>
            <w:szCs w:val="16"/>
            <w:lang w:eastAsia="zh-CN"/>
          </w:rPr>
          <w:t>is not (pre-)configured</w:t>
        </w:r>
      </w:ins>
      <w:ins w:id="336" w:author="Moderator" w:date="2024-04-15T18:40:00Z">
        <w:r w:rsidRPr="00560226">
          <w:rPr>
            <w:rFonts w:ascii="Arial" w:eastAsia="Malgun Gothic" w:hAnsi="Arial" w:cs="Arial"/>
            <w:sz w:val="16"/>
            <w:szCs w:val="16"/>
            <w:lang w:eastAsia="zh-CN"/>
          </w:rPr>
          <w:t>,</w:t>
        </w:r>
      </w:ins>
      <w:ins w:id="337" w:author="Yi Ding" w:date="2024-03-30T21:59:00Z">
        <w:r w:rsidRPr="00560226">
          <w:rPr>
            <w:rFonts w:ascii="Arial" w:eastAsia="Malgun Gothic" w:hAnsi="Arial" w:cs="Arial"/>
            <w:sz w:val="16"/>
            <w:szCs w:val="16"/>
            <w:lang w:eastAsia="zh-CN"/>
          </w:rPr>
          <w:t xml:space="preserve"> or </w:t>
        </w:r>
      </w:ins>
      <w:ins w:id="338" w:author="Moderator" w:date="2024-04-15T18:40:00Z">
        <w:r w:rsidRPr="00560226">
          <w:rPr>
            <w:rFonts w:ascii="Arial" w:eastAsia="Malgun Gothic" w:hAnsi="Arial" w:cs="Arial"/>
            <w:sz w:val="16"/>
            <w:szCs w:val="16"/>
          </w:rPr>
          <w:t xml:space="preserve">after the end of the last symbol </w:t>
        </w:r>
      </w:ins>
      <w:ins w:id="339" w:author="Yi Ding" w:date="2024-03-30T21:59:00Z">
        <w:r w:rsidRPr="00560226">
          <w:rPr>
            <w:rFonts w:ascii="Arial" w:eastAsia="Malgun Gothic" w:hAnsi="Arial" w:cs="Arial"/>
            <w:sz w:val="16"/>
            <w:szCs w:val="16"/>
            <w:lang w:eastAsia="zh-CN"/>
          </w:rPr>
          <w:t xml:space="preserve">of the last candidate PSFCH occasion </w:t>
        </w:r>
        <w:r w:rsidRPr="00560226">
          <w:rPr>
            <w:rFonts w:ascii="Arial" w:eastAsia="Malgun Gothic" w:hAnsi="Arial" w:cs="Arial"/>
            <w:sz w:val="16"/>
            <w:szCs w:val="16"/>
          </w:rPr>
          <w:t xml:space="preserve">corresponding to the most recent </w:t>
        </w:r>
        <w:r w:rsidRPr="00560226">
          <w:rPr>
            <w:rFonts w:ascii="Arial" w:eastAsia="Malgun Gothic" w:hAnsi="Arial" w:cs="Arial"/>
            <w:sz w:val="16"/>
            <w:szCs w:val="16"/>
          </w:rPr>
          <w:lastRenderedPageBreak/>
          <w:t xml:space="preserve">transmission of PSSCH for the same transport block if </w:t>
        </w:r>
        <w:r w:rsidRPr="00560226">
          <w:rPr>
            <w:rFonts w:ascii="Arial" w:eastAsia="Malgun Gothic" w:hAnsi="Arial" w:cs="Arial"/>
            <w:i/>
            <w:sz w:val="16"/>
            <w:szCs w:val="16"/>
            <w:lang w:eastAsia="zh-CN"/>
          </w:rPr>
          <w:t xml:space="preserve">sl-NumPSFCH-Occasions </w:t>
        </w:r>
        <w:r w:rsidRPr="00560226">
          <w:rPr>
            <w:rFonts w:ascii="Arial" w:eastAsia="Malgun Gothic" w:hAnsi="Arial" w:cs="Arial"/>
            <w:sz w:val="16"/>
            <w:szCs w:val="16"/>
            <w:lang w:eastAsia="zh-CN"/>
          </w:rPr>
          <w:t>is (pre-)configured</w:t>
        </w:r>
      </w:ins>
      <w:r w:rsidRPr="00560226">
        <w:rPr>
          <w:rFonts w:ascii="Arial" w:eastAsia="Malgun Gothic" w:hAnsi="Arial" w:cs="Arial"/>
          <w:sz w:val="16"/>
          <w:szCs w:val="16"/>
        </w:rPr>
        <w:t xml:space="preserve">, where </w:t>
      </w:r>
      <m:oMath>
        <m:sSub>
          <m:sSubPr>
            <m:ctrlPr>
              <w:rPr>
                <w:rFonts w:ascii="Cambria Math" w:eastAsia="Malgun Gothic" w:hAnsi="Cambria Math" w:cs="Arial"/>
                <w:i/>
                <w:sz w:val="16"/>
                <w:szCs w:val="16"/>
              </w:rPr>
            </m:ctrlPr>
          </m:sSubPr>
          <m:e>
            <m:r>
              <w:rPr>
                <w:rFonts w:ascii="Cambria Math" w:eastAsia="Malgun Gothic" w:hAnsi="Cambria Math" w:cs="Arial"/>
                <w:sz w:val="16"/>
                <w:szCs w:val="16"/>
              </w:rPr>
              <m:t>T</m:t>
            </m:r>
          </m:e>
          <m:sub>
            <m:r>
              <w:rPr>
                <w:rFonts w:ascii="Cambria Math" w:eastAsia="Malgun Gothic" w:hAnsi="Cambria Math" w:cs="Arial"/>
                <w:sz w:val="16"/>
                <w:szCs w:val="16"/>
              </w:rPr>
              <m:t>prep</m:t>
            </m:r>
          </m:sub>
        </m:sSub>
      </m:oMath>
      <w:r w:rsidRPr="00560226">
        <w:rPr>
          <w:rFonts w:ascii="Arial" w:eastAsia="Malgun Gothic" w:hAnsi="Arial" w:cs="Arial"/>
          <w:sz w:val="16"/>
          <w:szCs w:val="16"/>
        </w:rPr>
        <w:t xml:space="preserve"> is defined in Clause 16.5 of [6, TS 38.213] and </w:t>
      </w:r>
      <m:oMath>
        <m:r>
          <w:rPr>
            <w:rFonts w:ascii="Cambria Math" w:eastAsia="Malgun Gothic" w:hAnsi="Cambria Math" w:cs="Arial"/>
            <w:sz w:val="16"/>
            <w:szCs w:val="16"/>
          </w:rPr>
          <m:t>δ=</m:t>
        </m:r>
        <m:sSup>
          <m:sSupPr>
            <m:ctrlPr>
              <w:rPr>
                <w:rFonts w:ascii="Cambria Math" w:eastAsia="Malgun Gothic" w:hAnsi="Cambria Math" w:cs="Arial"/>
                <w:i/>
                <w:sz w:val="16"/>
                <w:szCs w:val="16"/>
              </w:rPr>
            </m:ctrlPr>
          </m:sSupPr>
          <m:e>
            <m:r>
              <w:rPr>
                <w:rFonts w:ascii="Cambria Math" w:eastAsia="Malgun Gothic" w:hAnsi="Cambria Math" w:cs="Arial"/>
                <w:sz w:val="16"/>
                <w:szCs w:val="16"/>
              </w:rPr>
              <m:t>5∙10</m:t>
            </m:r>
          </m:e>
          <m:sup>
            <m:r>
              <w:rPr>
                <w:rFonts w:ascii="Cambria Math" w:eastAsia="Malgun Gothic" w:hAnsi="Cambria Math" w:cs="Arial"/>
                <w:sz w:val="16"/>
                <w:szCs w:val="16"/>
              </w:rPr>
              <m:t>-4</m:t>
            </m:r>
          </m:sup>
        </m:sSup>
        <m:r>
          <w:rPr>
            <w:rFonts w:ascii="Cambria Math" w:eastAsia="Malgun Gothic" w:hAnsi="Cambria Math" w:cs="Arial"/>
            <w:sz w:val="16"/>
            <w:szCs w:val="16"/>
          </w:rPr>
          <m:t xml:space="preserve"> s</m:t>
        </m:r>
      </m:oMath>
      <w:r w:rsidRPr="00560226">
        <w:rPr>
          <w:rFonts w:ascii="Arial" w:eastAsia="Malgun Gothic" w:hAnsi="Arial" w:cs="Arial"/>
          <w:sz w:val="16"/>
          <w:szCs w:val="16"/>
        </w:rPr>
        <w:t xml:space="preserve">. Otherwise the UE may skip the retransmission of the PSSCH and the transmission of the corresponding PSCCH. </w:t>
      </w:r>
    </w:p>
    <w:p w14:paraId="4ACC02DC" w14:textId="77777777" w:rsidR="00560226" w:rsidRPr="00560226" w:rsidRDefault="00560226" w:rsidP="00560226">
      <w:pPr>
        <w:ind w:leftChars="100" w:left="200"/>
        <w:jc w:val="center"/>
        <w:rPr>
          <w:rFonts w:ascii="Times New Roman" w:eastAsia="Malgun Gothic" w:hAnsi="Times New Roman"/>
          <w:color w:val="FF0000"/>
          <w:szCs w:val="20"/>
        </w:rPr>
      </w:pPr>
      <w:r w:rsidRPr="00560226">
        <w:rPr>
          <w:rFonts w:ascii="Times New Roman" w:eastAsia="Malgun Gothic" w:hAnsi="Times New Roman"/>
          <w:color w:val="FF0000"/>
          <w:szCs w:val="20"/>
        </w:rPr>
        <w:t>*** End of change request ***</w:t>
      </w:r>
    </w:p>
    <w:p w14:paraId="1D6E2A29" w14:textId="2166374B" w:rsidR="00560226" w:rsidRDefault="00F00C81" w:rsidP="00560226">
      <w:pPr>
        <w:rPr>
          <w:rFonts w:ascii="Times New Roman" w:hAnsi="Times New Roman"/>
          <w:bCs/>
          <w:szCs w:val="20"/>
        </w:rPr>
      </w:pPr>
      <w:r>
        <w:rPr>
          <w:rFonts w:ascii="Times New Roman" w:hAnsi="Times New Roman"/>
          <w:bCs/>
          <w:szCs w:val="20"/>
        </w:rPr>
        <w:t>Final CR in:</w:t>
      </w:r>
    </w:p>
    <w:p w14:paraId="45F003FD" w14:textId="2F90339A" w:rsidR="00855340" w:rsidRPr="004F1B3C" w:rsidRDefault="007E34E7" w:rsidP="00855340">
      <w:pPr>
        <w:rPr>
          <w:b/>
          <w:bCs/>
        </w:rPr>
      </w:pPr>
      <w:hyperlink r:id="rId713" w:history="1">
        <w:r>
          <w:rPr>
            <w:rStyle w:val="Hyperlink"/>
            <w:b/>
            <w:bCs/>
          </w:rPr>
          <w:t>R1-2403586</w:t>
        </w:r>
      </w:hyperlink>
      <w:r w:rsidR="00855340" w:rsidRPr="004F1B3C">
        <w:rPr>
          <w:b/>
          <w:bCs/>
        </w:rPr>
        <w:tab/>
        <w:t>Correction on PSSCH preparation time for multiple PSFCH occasions</w:t>
      </w:r>
      <w:r w:rsidR="00855340" w:rsidRPr="004F1B3C">
        <w:rPr>
          <w:b/>
          <w:bCs/>
        </w:rPr>
        <w:tab/>
        <w:t>Moderator (Huawei), OPPO</w:t>
      </w:r>
    </w:p>
    <w:p w14:paraId="5F9FF920" w14:textId="77777777" w:rsidR="00855340" w:rsidRPr="003D02AC" w:rsidRDefault="00855340" w:rsidP="00855340">
      <w:pPr>
        <w:spacing w:line="276" w:lineRule="auto"/>
        <w:rPr>
          <w:rFonts w:ascii="Times New Roman" w:hAnsi="Times New Roman"/>
          <w:szCs w:val="20"/>
          <w:lang w:eastAsia="zh-CN"/>
        </w:rPr>
      </w:pPr>
      <w:r w:rsidRPr="003D02AC">
        <w:rPr>
          <w:rFonts w:ascii="Times New Roman" w:hAnsi="Times New Roman"/>
          <w:szCs w:val="20"/>
          <w:highlight w:val="green"/>
          <w:lang w:eastAsia="zh-CN"/>
        </w:rPr>
        <w:t>Agreement</w:t>
      </w:r>
    </w:p>
    <w:p w14:paraId="17252BDA" w14:textId="63A75A11" w:rsidR="00855340" w:rsidRDefault="00855340" w:rsidP="00855340">
      <w:pPr>
        <w:tabs>
          <w:tab w:val="left" w:pos="0"/>
        </w:tabs>
        <w:spacing w:line="276" w:lineRule="auto"/>
        <w:rPr>
          <w:rFonts w:ascii="Times New Roman" w:hAnsi="Times New Roman"/>
          <w:bCs/>
          <w:szCs w:val="20"/>
        </w:rPr>
      </w:pPr>
      <w:r w:rsidRPr="00802893">
        <w:rPr>
          <w:rFonts w:ascii="Times New Roman" w:hAnsi="Times New Roman"/>
          <w:bCs/>
          <w:szCs w:val="20"/>
        </w:rPr>
        <w:t xml:space="preserve">Final CR in </w:t>
      </w:r>
      <w:hyperlink r:id="rId714" w:history="1">
        <w:r w:rsidR="007E34E7">
          <w:rPr>
            <w:rStyle w:val="Hyperlink"/>
            <w:rFonts w:ascii="Times New Roman" w:hAnsi="Times New Roman"/>
            <w:bCs/>
            <w:szCs w:val="20"/>
          </w:rPr>
          <w:t>R1-2403586</w:t>
        </w:r>
      </w:hyperlink>
      <w:r>
        <w:rPr>
          <w:rFonts w:ascii="Times New Roman" w:hAnsi="Times New Roman"/>
          <w:bCs/>
          <w:szCs w:val="20"/>
        </w:rPr>
        <w:t xml:space="preserve"> </w:t>
      </w:r>
      <w:r w:rsidRPr="00802893">
        <w:rPr>
          <w:rFonts w:ascii="Times New Roman" w:hAnsi="Times New Roman"/>
          <w:bCs/>
          <w:szCs w:val="20"/>
        </w:rPr>
        <w:t>is endorsed (Rel-18, TS 38.21</w:t>
      </w:r>
      <w:r>
        <w:rPr>
          <w:rFonts w:ascii="Times New Roman" w:hAnsi="Times New Roman"/>
          <w:bCs/>
          <w:szCs w:val="20"/>
        </w:rPr>
        <w:t>4</w:t>
      </w:r>
      <w:r w:rsidRPr="00802893">
        <w:rPr>
          <w:rFonts w:ascii="Times New Roman" w:hAnsi="Times New Roman"/>
          <w:bCs/>
          <w:szCs w:val="20"/>
        </w:rPr>
        <w:t>, CR</w:t>
      </w:r>
      <w:r>
        <w:rPr>
          <w:rFonts w:ascii="Times New Roman" w:hAnsi="Times New Roman"/>
          <w:bCs/>
          <w:szCs w:val="20"/>
        </w:rPr>
        <w:t>0543</w:t>
      </w:r>
      <w:r w:rsidRPr="00802893">
        <w:rPr>
          <w:rFonts w:ascii="Times New Roman" w:hAnsi="Times New Roman"/>
          <w:bCs/>
          <w:szCs w:val="20"/>
        </w:rPr>
        <w:t>, Cat F).</w:t>
      </w:r>
    </w:p>
    <w:p w14:paraId="3AFD76DE" w14:textId="77777777" w:rsidR="00F00C81" w:rsidRDefault="00F00C81" w:rsidP="00560226">
      <w:pPr>
        <w:rPr>
          <w:rFonts w:ascii="Times New Roman" w:hAnsi="Times New Roman"/>
          <w:bCs/>
          <w:szCs w:val="20"/>
        </w:rPr>
      </w:pPr>
    </w:p>
    <w:p w14:paraId="25F39526" w14:textId="77777777" w:rsidR="00F00C81" w:rsidRPr="00560226" w:rsidRDefault="00F00C81" w:rsidP="00560226">
      <w:pPr>
        <w:rPr>
          <w:rFonts w:ascii="Times New Roman" w:hAnsi="Times New Roman"/>
          <w:bCs/>
          <w:szCs w:val="20"/>
        </w:rPr>
      </w:pPr>
    </w:p>
    <w:p w14:paraId="26542E87" w14:textId="77777777" w:rsidR="00560226" w:rsidRPr="00560226" w:rsidRDefault="00560226" w:rsidP="00560226">
      <w:pPr>
        <w:spacing w:line="276" w:lineRule="auto"/>
        <w:rPr>
          <w:rFonts w:ascii="Times New Roman" w:hAnsi="Times New Roman"/>
          <w:szCs w:val="20"/>
          <w:lang w:eastAsia="zh-CN"/>
        </w:rPr>
      </w:pPr>
      <w:r w:rsidRPr="00560226">
        <w:rPr>
          <w:rFonts w:ascii="Times New Roman" w:hAnsi="Times New Roman"/>
          <w:szCs w:val="20"/>
          <w:highlight w:val="green"/>
          <w:lang w:eastAsia="zh-CN"/>
        </w:rPr>
        <w:t>Agreement</w:t>
      </w:r>
    </w:p>
    <w:p w14:paraId="0689BD66" w14:textId="77777777" w:rsidR="00560226" w:rsidRPr="00560226" w:rsidRDefault="00560226" w:rsidP="00560226">
      <w:pPr>
        <w:tabs>
          <w:tab w:val="left" w:pos="0"/>
        </w:tabs>
        <w:spacing w:line="276" w:lineRule="auto"/>
        <w:rPr>
          <w:rFonts w:ascii="Times New Roman" w:hAnsi="Times New Roman"/>
          <w:bCs/>
          <w:szCs w:val="20"/>
        </w:rPr>
      </w:pPr>
      <w:r w:rsidRPr="00560226">
        <w:rPr>
          <w:rFonts w:ascii="Times New Roman" w:eastAsia="DengXian" w:hAnsi="Times New Roman"/>
          <w:bCs/>
          <w:szCs w:val="20"/>
          <w:lang w:eastAsia="zh-CN"/>
        </w:rPr>
        <w:t>Endorse the red updates in the following RAN1#114bis agreement, and inform RAN2 by LS to update their specification considering this updated agreement.</w:t>
      </w: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457"/>
      </w:tblGrid>
      <w:tr w:rsidR="00560226" w:rsidRPr="00560226" w14:paraId="7001D283" w14:textId="77777777" w:rsidTr="00855340">
        <w:tc>
          <w:tcPr>
            <w:tcW w:w="5000" w:type="pct"/>
            <w:shd w:val="clear" w:color="auto" w:fill="auto"/>
          </w:tcPr>
          <w:p w14:paraId="6D33A90D" w14:textId="77777777" w:rsidR="00560226" w:rsidRPr="00560226" w:rsidRDefault="00560226" w:rsidP="00560226">
            <w:pPr>
              <w:rPr>
                <w:rFonts w:ascii="Arial" w:hAnsi="Arial" w:cs="Arial"/>
                <w:b/>
                <w:sz w:val="16"/>
                <w:szCs w:val="16"/>
                <w:lang w:eastAsia="zh-CN"/>
              </w:rPr>
            </w:pPr>
            <w:r w:rsidRPr="00560226">
              <w:rPr>
                <w:rFonts w:ascii="Arial" w:hAnsi="Arial" w:cs="Arial"/>
                <w:b/>
                <w:sz w:val="16"/>
                <w:szCs w:val="16"/>
                <w:highlight w:val="green"/>
                <w:lang w:eastAsia="zh-CN"/>
              </w:rPr>
              <w:t>Agreement</w:t>
            </w:r>
          </w:p>
          <w:p w14:paraId="71E93DFF" w14:textId="28D76E1B" w:rsidR="00560226" w:rsidRPr="00560226" w:rsidRDefault="00560226" w:rsidP="00560226">
            <w:pPr>
              <w:rPr>
                <w:rFonts w:ascii="Arial" w:hAnsi="Arial" w:cs="Arial"/>
                <w:bCs/>
                <w:sz w:val="16"/>
                <w:szCs w:val="16"/>
                <w:lang w:eastAsia="zh-CN"/>
              </w:rPr>
            </w:pPr>
            <w:r w:rsidRPr="00560226">
              <w:rPr>
                <w:rFonts w:ascii="Arial" w:hAnsi="Arial" w:cs="Arial"/>
                <w:bCs/>
                <w:sz w:val="16"/>
                <w:szCs w:val="16"/>
              </w:rPr>
              <w:t xml:space="preserve">In </w:t>
            </w:r>
            <w:r w:rsidR="00E22D0C">
              <w:rPr>
                <w:rFonts w:ascii="Arial" w:hAnsi="Arial" w:cs="Arial"/>
                <w:bCs/>
                <w:sz w:val="16"/>
                <w:szCs w:val="16"/>
                <w:lang w:eastAsia="zh-CN"/>
              </w:rPr>
              <w:t>"</w:t>
            </w:r>
            <w:r w:rsidRPr="00560226">
              <w:rPr>
                <w:rFonts w:ascii="Arial" w:hAnsi="Arial" w:cs="Arial"/>
                <w:bCs/>
                <w:i/>
                <w:sz w:val="16"/>
                <w:szCs w:val="16"/>
                <w:lang w:eastAsia="zh-CN"/>
              </w:rPr>
              <w:t>one PSCCH/PSSCH transmission has N associated candidate PSFCH occasion(s)</w:t>
            </w:r>
            <w:r w:rsidR="00E22D0C">
              <w:rPr>
                <w:rFonts w:ascii="Arial" w:hAnsi="Arial" w:cs="Arial"/>
                <w:bCs/>
                <w:sz w:val="16"/>
                <w:szCs w:val="16"/>
                <w:lang w:eastAsia="zh-CN"/>
              </w:rPr>
              <w:t>"</w:t>
            </w:r>
            <w:r w:rsidRPr="00560226">
              <w:rPr>
                <w:rFonts w:ascii="Arial" w:hAnsi="Arial" w:cs="Arial"/>
                <w:bCs/>
                <w:sz w:val="16"/>
                <w:szCs w:val="16"/>
                <w:lang w:eastAsia="zh-CN"/>
              </w:rPr>
              <w:t xml:space="preserve">, regarding </w:t>
            </w:r>
            <w:r w:rsidR="00E22D0C">
              <w:rPr>
                <w:rFonts w:ascii="Arial" w:hAnsi="Arial" w:cs="Arial"/>
                <w:bCs/>
                <w:sz w:val="16"/>
                <w:szCs w:val="16"/>
                <w:lang w:eastAsia="zh-CN"/>
              </w:rPr>
              <w:t>"</w:t>
            </w:r>
            <w:r w:rsidRPr="00560226">
              <w:rPr>
                <w:rFonts w:ascii="Arial" w:hAnsi="Arial" w:cs="Arial"/>
                <w:bCs/>
                <w:i/>
                <w:sz w:val="16"/>
                <w:szCs w:val="16"/>
                <w:lang w:eastAsia="zh-CN"/>
              </w:rPr>
              <w:t>the minimum time gap Z=a+b between any two selected resources of a TB in case PSFCH is configured for this resource pool</w:t>
            </w:r>
            <w:r w:rsidR="00E22D0C">
              <w:rPr>
                <w:rFonts w:ascii="Arial" w:hAnsi="Arial" w:cs="Arial"/>
                <w:bCs/>
                <w:sz w:val="16"/>
                <w:szCs w:val="16"/>
                <w:lang w:eastAsia="zh-CN"/>
              </w:rPr>
              <w:t>"</w:t>
            </w:r>
            <w:r w:rsidRPr="00560226">
              <w:rPr>
                <w:rFonts w:ascii="Arial" w:hAnsi="Arial" w:cs="Arial"/>
                <w:bCs/>
                <w:sz w:val="16"/>
                <w:szCs w:val="16"/>
                <w:lang w:eastAsia="zh-CN"/>
              </w:rPr>
              <w:t>:</w:t>
            </w:r>
          </w:p>
          <w:p w14:paraId="1BFC5D98" w14:textId="77777777" w:rsidR="00560226" w:rsidRPr="00560226" w:rsidRDefault="00560226" w:rsidP="003549B8">
            <w:pPr>
              <w:numPr>
                <w:ilvl w:val="0"/>
                <w:numId w:val="133"/>
              </w:numPr>
              <w:rPr>
                <w:rFonts w:ascii="Arial" w:hAnsi="Arial" w:cs="Arial"/>
                <w:bCs/>
                <w:sz w:val="16"/>
                <w:szCs w:val="16"/>
                <w:lang w:eastAsia="zh-CN"/>
              </w:rPr>
            </w:pPr>
            <w:r w:rsidRPr="00560226">
              <w:rPr>
                <w:rFonts w:ascii="Arial" w:hAnsi="Arial" w:cs="Arial"/>
                <w:bCs/>
                <w:sz w:val="16"/>
                <w:szCs w:val="16"/>
                <w:lang w:eastAsia="zh-CN"/>
              </w:rPr>
              <w:t>Alt 2: Z = a’ + b, where</w:t>
            </w:r>
          </w:p>
          <w:p w14:paraId="3B9F50BC" w14:textId="77777777" w:rsidR="00560226" w:rsidRPr="00560226" w:rsidRDefault="00560226" w:rsidP="003549B8">
            <w:pPr>
              <w:numPr>
                <w:ilvl w:val="1"/>
                <w:numId w:val="134"/>
              </w:numPr>
              <w:rPr>
                <w:rFonts w:ascii="Arial" w:hAnsi="Arial" w:cs="Arial"/>
                <w:bCs/>
                <w:sz w:val="16"/>
                <w:szCs w:val="16"/>
                <w:lang w:eastAsia="zh-CN"/>
              </w:rPr>
            </w:pPr>
            <w:r w:rsidRPr="00560226">
              <w:rPr>
                <w:rFonts w:ascii="Arial" w:hAnsi="Arial" w:cs="Arial"/>
                <w:bCs/>
                <w:sz w:val="16"/>
                <w:szCs w:val="16"/>
                <w:lang w:eastAsia="zh-CN"/>
              </w:rPr>
              <w:t xml:space="preserve">For unlicensed operation, a’ is defined as: </w:t>
            </w:r>
            <w:r w:rsidRPr="00560226">
              <w:rPr>
                <w:rFonts w:ascii="Arial" w:eastAsia="Malgun Gothic" w:hAnsi="Arial" w:cs="Arial"/>
                <w:sz w:val="16"/>
                <w:szCs w:val="16"/>
                <w:lang w:eastAsia="ko-KR"/>
              </w:rPr>
              <w:t xml:space="preserve">a’ is the time gap between the end of the last symbol of a PSSCH transmission of the first resource and the start of the first symbol of </w:t>
            </w:r>
            <w:r w:rsidRPr="00560226">
              <w:rPr>
                <w:rFonts w:ascii="Arial" w:eastAsia="Malgun Gothic" w:hAnsi="Arial" w:cs="Arial"/>
                <w:sz w:val="16"/>
                <w:szCs w:val="16"/>
                <w:u w:val="single"/>
                <w:lang w:eastAsia="ko-KR"/>
              </w:rPr>
              <w:t>the last corresponding</w:t>
            </w:r>
            <w:r w:rsidRPr="00560226">
              <w:rPr>
                <w:rFonts w:ascii="Arial" w:eastAsia="Malgun Gothic" w:hAnsi="Arial" w:cs="Arial"/>
                <w:sz w:val="16"/>
                <w:szCs w:val="16"/>
                <w:lang w:eastAsia="ko-KR"/>
              </w:rPr>
              <w:t xml:space="preserve"> PSFCH reception </w:t>
            </w:r>
            <w:r w:rsidRPr="00560226">
              <w:rPr>
                <w:rFonts w:ascii="Arial" w:eastAsia="Malgun Gothic" w:hAnsi="Arial" w:cs="Arial"/>
                <w:color w:val="FF0000"/>
                <w:sz w:val="16"/>
                <w:szCs w:val="16"/>
                <w:lang w:eastAsia="ko-KR"/>
              </w:rPr>
              <w:t xml:space="preserve">occasion </w:t>
            </w:r>
            <w:r w:rsidRPr="00560226">
              <w:rPr>
                <w:rFonts w:ascii="Arial" w:eastAsia="Malgun Gothic" w:hAnsi="Arial" w:cs="Arial"/>
                <w:sz w:val="16"/>
                <w:szCs w:val="16"/>
                <w:lang w:eastAsia="ko-KR"/>
              </w:rPr>
              <w:t xml:space="preserve">determined by </w:t>
            </w:r>
            <w:r w:rsidRPr="00560226">
              <w:rPr>
                <w:rFonts w:ascii="Arial" w:eastAsia="Malgun Gothic" w:hAnsi="Arial" w:cs="Arial"/>
                <w:i/>
                <w:sz w:val="16"/>
                <w:szCs w:val="16"/>
                <w:lang w:eastAsia="ko-KR"/>
              </w:rPr>
              <w:t>sl-MinTimeGapPSFCH</w:t>
            </w:r>
            <w:r w:rsidRPr="00560226">
              <w:rPr>
                <w:rFonts w:ascii="Arial" w:eastAsia="Malgun Gothic" w:hAnsi="Arial" w:cs="Arial"/>
                <w:i/>
                <w:color w:val="FF0000"/>
                <w:sz w:val="16"/>
                <w:szCs w:val="16"/>
                <w:lang w:eastAsia="ko-KR"/>
              </w:rPr>
              <w:t>,</w:t>
            </w:r>
            <w:r w:rsidRPr="00560226">
              <w:rPr>
                <w:rFonts w:ascii="Arial" w:eastAsia="Malgun Gothic" w:hAnsi="Arial" w:cs="Arial"/>
                <w:color w:val="FF0000"/>
                <w:sz w:val="16"/>
                <w:szCs w:val="16"/>
                <w:lang w:eastAsia="ko-KR"/>
              </w:rPr>
              <w:t xml:space="preserve"> </w:t>
            </w:r>
            <w:r w:rsidRPr="00560226">
              <w:rPr>
                <w:rFonts w:ascii="Arial" w:eastAsia="Malgun Gothic" w:hAnsi="Arial" w:cs="Arial"/>
                <w:strike/>
                <w:color w:val="FF0000"/>
                <w:sz w:val="16"/>
                <w:szCs w:val="16"/>
                <w:lang w:eastAsia="ko-KR"/>
              </w:rPr>
              <w:t>and</w:t>
            </w:r>
            <w:r w:rsidRPr="00560226">
              <w:rPr>
                <w:rFonts w:ascii="Arial" w:eastAsia="Malgun Gothic" w:hAnsi="Arial" w:cs="Arial"/>
                <w:sz w:val="16"/>
                <w:szCs w:val="16"/>
                <w:lang w:eastAsia="ko-KR"/>
              </w:rPr>
              <w:t xml:space="preserve"> </w:t>
            </w:r>
            <w:r w:rsidRPr="00560226">
              <w:rPr>
                <w:rFonts w:ascii="Arial" w:eastAsia="Malgun Gothic" w:hAnsi="Arial" w:cs="Arial"/>
                <w:i/>
                <w:sz w:val="16"/>
                <w:szCs w:val="16"/>
                <w:lang w:eastAsia="ko-KR"/>
              </w:rPr>
              <w:t>sl-PSFCH-Period</w:t>
            </w:r>
            <w:r w:rsidRPr="00560226">
              <w:rPr>
                <w:rFonts w:ascii="Arial" w:eastAsia="Malgun Gothic" w:hAnsi="Arial" w:cs="Arial"/>
                <w:i/>
                <w:color w:val="FF0000"/>
                <w:sz w:val="16"/>
                <w:szCs w:val="16"/>
                <w:lang w:eastAsia="ko-KR"/>
              </w:rPr>
              <w:t>,</w:t>
            </w:r>
            <w:r w:rsidRPr="00560226">
              <w:rPr>
                <w:rFonts w:ascii="Arial" w:eastAsia="Malgun Gothic" w:hAnsi="Arial" w:cs="Arial"/>
                <w:color w:val="FF0000"/>
                <w:sz w:val="16"/>
                <w:szCs w:val="16"/>
                <w:lang w:eastAsia="ko-KR"/>
              </w:rPr>
              <w:t xml:space="preserve"> and </w:t>
            </w:r>
            <w:r w:rsidRPr="00560226">
              <w:rPr>
                <w:rFonts w:ascii="Arial" w:eastAsia="Malgun Gothic" w:hAnsi="Arial" w:cs="Arial"/>
                <w:i/>
                <w:iCs/>
                <w:color w:val="FF0000"/>
                <w:sz w:val="16"/>
                <w:szCs w:val="16"/>
                <w:lang w:eastAsia="ko-KR"/>
              </w:rPr>
              <w:t>sl-candidatePSFCH-Occasions</w:t>
            </w:r>
            <w:r w:rsidRPr="00560226">
              <w:rPr>
                <w:rFonts w:ascii="Arial" w:eastAsia="Malgun Gothic" w:hAnsi="Arial" w:cs="Arial"/>
                <w:sz w:val="16"/>
                <w:szCs w:val="16"/>
                <w:lang w:eastAsia="ko-KR"/>
              </w:rPr>
              <w:t xml:space="preserve"> for the pool of resources; and</w:t>
            </w:r>
          </w:p>
          <w:p w14:paraId="69E8FED5" w14:textId="77777777" w:rsidR="00560226" w:rsidRPr="00560226" w:rsidRDefault="00560226" w:rsidP="003549B8">
            <w:pPr>
              <w:numPr>
                <w:ilvl w:val="1"/>
                <w:numId w:val="134"/>
              </w:numPr>
              <w:rPr>
                <w:rFonts w:ascii="Arial" w:hAnsi="Arial" w:cs="Arial"/>
                <w:bCs/>
                <w:sz w:val="16"/>
                <w:szCs w:val="16"/>
                <w:lang w:eastAsia="zh-CN"/>
              </w:rPr>
            </w:pPr>
            <w:r w:rsidRPr="00560226">
              <w:rPr>
                <w:rFonts w:ascii="Arial" w:hAnsi="Arial" w:cs="Arial"/>
                <w:bCs/>
                <w:sz w:val="16"/>
                <w:szCs w:val="16"/>
                <w:lang w:eastAsia="zh-CN"/>
              </w:rPr>
              <w:t>b remains the same as legacy NR SL</w:t>
            </w:r>
          </w:p>
          <w:p w14:paraId="2A85169C" w14:textId="77777777" w:rsidR="00560226" w:rsidRPr="00560226" w:rsidRDefault="00560226" w:rsidP="003549B8">
            <w:pPr>
              <w:numPr>
                <w:ilvl w:val="0"/>
                <w:numId w:val="133"/>
              </w:numPr>
              <w:rPr>
                <w:rFonts w:ascii="Arial" w:hAnsi="Arial" w:cs="Arial"/>
                <w:bCs/>
                <w:sz w:val="16"/>
                <w:szCs w:val="16"/>
                <w:lang w:eastAsia="zh-CN"/>
              </w:rPr>
            </w:pPr>
            <w:r w:rsidRPr="00560226">
              <w:rPr>
                <w:rFonts w:ascii="Arial" w:hAnsi="Arial" w:cs="Arial"/>
                <w:bCs/>
                <w:sz w:val="16"/>
                <w:szCs w:val="16"/>
                <w:lang w:eastAsia="zh-CN"/>
              </w:rPr>
              <w:t>Note: the meaning of a and b in legacy NR SL is</w:t>
            </w:r>
          </w:p>
          <w:p w14:paraId="4EC1215C" w14:textId="77777777" w:rsidR="00560226" w:rsidRPr="00560226" w:rsidRDefault="00560226" w:rsidP="003549B8">
            <w:pPr>
              <w:numPr>
                <w:ilvl w:val="1"/>
                <w:numId w:val="134"/>
              </w:numPr>
              <w:rPr>
                <w:rFonts w:ascii="Arial" w:hAnsi="Arial" w:cs="Arial"/>
                <w:bCs/>
                <w:sz w:val="16"/>
                <w:szCs w:val="16"/>
                <w:lang w:eastAsia="zh-CN"/>
              </w:rPr>
            </w:pPr>
            <w:r w:rsidRPr="00560226">
              <w:rPr>
                <w:rFonts w:ascii="Arial" w:eastAsia="Malgun Gothic" w:hAnsi="Arial" w:cs="Arial"/>
                <w:sz w:val="16"/>
                <w:szCs w:val="16"/>
                <w:lang w:eastAsia="ko-KR"/>
              </w:rPr>
              <w:t xml:space="preserve">a is the time gap between the end of the last symbol of a PSSCH transmission of the first resource and the start of the first symbol of </w:t>
            </w:r>
            <w:r w:rsidRPr="00560226">
              <w:rPr>
                <w:rFonts w:ascii="Arial" w:eastAsia="Malgun Gothic" w:hAnsi="Arial" w:cs="Arial"/>
                <w:sz w:val="16"/>
                <w:szCs w:val="16"/>
                <w:u w:val="single"/>
                <w:lang w:eastAsia="ko-KR"/>
              </w:rPr>
              <w:t>the corresponding</w:t>
            </w:r>
            <w:r w:rsidRPr="00560226">
              <w:rPr>
                <w:rFonts w:ascii="Arial" w:eastAsia="Malgun Gothic" w:hAnsi="Arial" w:cs="Arial"/>
                <w:sz w:val="16"/>
                <w:szCs w:val="16"/>
                <w:lang w:eastAsia="ko-KR"/>
              </w:rPr>
              <w:t xml:space="preserve"> PSFCH reception determined by </w:t>
            </w:r>
            <w:r w:rsidRPr="00560226">
              <w:rPr>
                <w:rFonts w:ascii="Arial" w:eastAsia="Malgun Gothic" w:hAnsi="Arial" w:cs="Arial"/>
                <w:i/>
                <w:sz w:val="16"/>
                <w:szCs w:val="16"/>
                <w:lang w:eastAsia="ko-KR"/>
              </w:rPr>
              <w:t>sl-MinTimeGapPSFCH</w:t>
            </w:r>
            <w:r w:rsidRPr="00560226">
              <w:rPr>
                <w:rFonts w:ascii="Arial" w:eastAsia="Malgun Gothic" w:hAnsi="Arial" w:cs="Arial"/>
                <w:sz w:val="16"/>
                <w:szCs w:val="16"/>
                <w:lang w:eastAsia="ko-KR"/>
              </w:rPr>
              <w:t xml:space="preserve"> and </w:t>
            </w:r>
            <w:r w:rsidRPr="00560226">
              <w:rPr>
                <w:rFonts w:ascii="Arial" w:eastAsia="Malgun Gothic" w:hAnsi="Arial" w:cs="Arial"/>
                <w:i/>
                <w:sz w:val="16"/>
                <w:szCs w:val="16"/>
                <w:lang w:eastAsia="ko-KR"/>
              </w:rPr>
              <w:t>sl-PSFCH-Period</w:t>
            </w:r>
            <w:r w:rsidRPr="00560226">
              <w:rPr>
                <w:rFonts w:ascii="Arial" w:eastAsia="Malgun Gothic" w:hAnsi="Arial" w:cs="Arial"/>
                <w:sz w:val="16"/>
                <w:szCs w:val="16"/>
                <w:lang w:eastAsia="ko-KR"/>
              </w:rPr>
              <w:t xml:space="preserve"> for the pool of resources</w:t>
            </w:r>
          </w:p>
          <w:p w14:paraId="62299339" w14:textId="77777777" w:rsidR="00560226" w:rsidRPr="00560226" w:rsidRDefault="00560226" w:rsidP="003549B8">
            <w:pPr>
              <w:numPr>
                <w:ilvl w:val="1"/>
                <w:numId w:val="134"/>
              </w:numPr>
              <w:rPr>
                <w:rFonts w:ascii="Arial" w:hAnsi="Arial" w:cs="Arial"/>
                <w:bCs/>
                <w:sz w:val="16"/>
                <w:szCs w:val="16"/>
                <w:lang w:eastAsia="zh-CN"/>
              </w:rPr>
            </w:pPr>
            <w:r w:rsidRPr="00560226">
              <w:rPr>
                <w:rFonts w:ascii="Arial" w:eastAsia="Malgun Gothic" w:hAnsi="Arial" w:cs="Arial"/>
                <w:sz w:val="16"/>
                <w:szCs w:val="16"/>
                <w:lang w:eastAsia="ko-KR"/>
              </w:rPr>
              <w:t>b is the time required for PSFCH reception and processing plus sidelink retransmission preparation including multiplexing of necessary physical channels and any TX-RX/RX-TX switching time.</w:t>
            </w:r>
          </w:p>
        </w:tc>
      </w:tr>
    </w:tbl>
    <w:p w14:paraId="10F5DF82" w14:textId="77777777" w:rsidR="00560226" w:rsidRPr="00560226" w:rsidRDefault="00560226" w:rsidP="00855340">
      <w:pPr>
        <w:pStyle w:val="FP"/>
      </w:pPr>
    </w:p>
    <w:p w14:paraId="438C31B4" w14:textId="77777777" w:rsidR="00560226" w:rsidRDefault="00560226" w:rsidP="00560226">
      <w:pPr>
        <w:tabs>
          <w:tab w:val="left" w:pos="0"/>
        </w:tabs>
        <w:rPr>
          <w:rFonts w:ascii="Times New Roman" w:eastAsia="DengXian" w:hAnsi="Times New Roman"/>
          <w:bCs/>
          <w:szCs w:val="20"/>
          <w:lang w:eastAsia="zh-CN"/>
        </w:rPr>
      </w:pPr>
      <w:r w:rsidRPr="00855340">
        <w:rPr>
          <w:rFonts w:ascii="Times New Roman" w:eastAsia="DengXian" w:hAnsi="Times New Roman"/>
          <w:bCs/>
          <w:szCs w:val="20"/>
          <w:lang w:eastAsia="zh-CN"/>
        </w:rPr>
        <w:t>Comeback for draft LS (Mixiang)</w:t>
      </w:r>
    </w:p>
    <w:p w14:paraId="463A7613" w14:textId="5103C12E" w:rsidR="00855340" w:rsidRPr="00855340" w:rsidRDefault="007E34E7" w:rsidP="00855340">
      <w:pPr>
        <w:rPr>
          <w:b/>
          <w:bCs/>
        </w:rPr>
      </w:pPr>
      <w:hyperlink r:id="rId715" w:history="1">
        <w:r>
          <w:rPr>
            <w:rStyle w:val="Hyperlink"/>
            <w:b/>
            <w:bCs/>
          </w:rPr>
          <w:t>R1-2403587</w:t>
        </w:r>
      </w:hyperlink>
      <w:r w:rsidR="00855340" w:rsidRPr="00855340">
        <w:rPr>
          <w:b/>
          <w:bCs/>
        </w:rPr>
        <w:tab/>
        <w:t>Draft LS on updating RAN1 agreement about minimum time gap Z</w:t>
      </w:r>
      <w:r w:rsidR="00855340" w:rsidRPr="00855340">
        <w:rPr>
          <w:b/>
          <w:bCs/>
        </w:rPr>
        <w:tab/>
        <w:t>Huawei</w:t>
      </w:r>
    </w:p>
    <w:p w14:paraId="5D00FCEF" w14:textId="59A9835F" w:rsidR="00855340" w:rsidRPr="00AA003E" w:rsidRDefault="00855340" w:rsidP="00855340">
      <w:pPr>
        <w:rPr>
          <w:rFonts w:ascii="Times New Roman" w:hAnsi="Times New Roman"/>
          <w:bCs/>
          <w:szCs w:val="20"/>
        </w:rPr>
      </w:pPr>
      <w:r w:rsidRPr="00855340">
        <w:rPr>
          <w:b/>
        </w:rPr>
        <w:t>Thursday decision:</w:t>
      </w:r>
      <w:r>
        <w:rPr>
          <w:bCs/>
        </w:rPr>
        <w:t xml:space="preserve"> </w:t>
      </w:r>
      <w:r>
        <w:rPr>
          <w:rFonts w:ascii="Times New Roman" w:hAnsi="Times New Roman"/>
          <w:bCs/>
          <w:szCs w:val="20"/>
        </w:rPr>
        <w:t xml:space="preserve">Draft LS </w:t>
      </w:r>
      <w:r w:rsidRPr="00802893">
        <w:rPr>
          <w:rFonts w:ascii="Times New Roman" w:hAnsi="Times New Roman"/>
          <w:bCs/>
          <w:szCs w:val="20"/>
        </w:rPr>
        <w:t xml:space="preserve">in </w:t>
      </w:r>
      <w:hyperlink r:id="rId716" w:history="1">
        <w:r w:rsidR="007E34E7">
          <w:rPr>
            <w:rStyle w:val="Hyperlink"/>
            <w:rFonts w:ascii="Times New Roman" w:hAnsi="Times New Roman"/>
            <w:bCs/>
            <w:szCs w:val="20"/>
          </w:rPr>
          <w:t>R1-2403587</w:t>
        </w:r>
      </w:hyperlink>
      <w:r>
        <w:rPr>
          <w:rFonts w:ascii="Times New Roman" w:hAnsi="Times New Roman"/>
          <w:bCs/>
          <w:szCs w:val="20"/>
        </w:rPr>
        <w:t xml:space="preserve"> </w:t>
      </w:r>
      <w:r w:rsidRPr="00802893">
        <w:rPr>
          <w:rFonts w:ascii="Times New Roman" w:hAnsi="Times New Roman"/>
          <w:bCs/>
          <w:szCs w:val="20"/>
        </w:rPr>
        <w:t>is endorsed</w:t>
      </w:r>
      <w:r>
        <w:rPr>
          <w:rFonts w:ascii="Times New Roman" w:hAnsi="Times New Roman"/>
          <w:bCs/>
          <w:szCs w:val="20"/>
        </w:rPr>
        <w:t xml:space="preserve">. Final LS is </w:t>
      </w:r>
      <w:r w:rsidRPr="00855340">
        <w:rPr>
          <w:rFonts w:ascii="Times New Roman" w:hAnsi="Times New Roman"/>
          <w:bCs/>
          <w:szCs w:val="20"/>
          <w:highlight w:val="green"/>
        </w:rPr>
        <w:t xml:space="preserve">approved in </w:t>
      </w:r>
      <w:hyperlink r:id="rId717" w:history="1">
        <w:r w:rsidR="007E34E7">
          <w:rPr>
            <w:rStyle w:val="Hyperlink"/>
            <w:rFonts w:ascii="Times New Roman" w:hAnsi="Times New Roman"/>
            <w:bCs/>
            <w:szCs w:val="20"/>
            <w:highlight w:val="green"/>
          </w:rPr>
          <w:t>R1-2403588</w:t>
        </w:r>
      </w:hyperlink>
      <w:r>
        <w:rPr>
          <w:rFonts w:ascii="Times New Roman" w:hAnsi="Times New Roman"/>
          <w:bCs/>
          <w:szCs w:val="20"/>
        </w:rPr>
        <w:t>.</w:t>
      </w:r>
    </w:p>
    <w:p w14:paraId="57FAA937" w14:textId="77777777" w:rsidR="00855340" w:rsidRPr="00560226" w:rsidRDefault="00855340" w:rsidP="00560226">
      <w:pPr>
        <w:tabs>
          <w:tab w:val="left" w:pos="0"/>
        </w:tabs>
        <w:rPr>
          <w:rFonts w:ascii="Times New Roman" w:eastAsia="DengXian" w:hAnsi="Times New Roman"/>
          <w:bCs/>
          <w:szCs w:val="20"/>
          <w:lang w:eastAsia="zh-CN"/>
        </w:rPr>
      </w:pPr>
    </w:p>
    <w:p w14:paraId="745B980F" w14:textId="77777777" w:rsidR="00560226" w:rsidRPr="00560226" w:rsidRDefault="00560226" w:rsidP="00560226">
      <w:pPr>
        <w:rPr>
          <w:rFonts w:ascii="Times New Roman" w:hAnsi="Times New Roman"/>
          <w:bCs/>
          <w:szCs w:val="20"/>
        </w:rPr>
      </w:pPr>
    </w:p>
    <w:p w14:paraId="161AD432" w14:textId="77777777" w:rsidR="00560226" w:rsidRPr="00560226" w:rsidRDefault="00560226" w:rsidP="00560226">
      <w:pPr>
        <w:spacing w:line="276" w:lineRule="auto"/>
        <w:rPr>
          <w:rFonts w:ascii="Times New Roman" w:hAnsi="Times New Roman"/>
          <w:szCs w:val="20"/>
          <w:lang w:eastAsia="zh-CN"/>
        </w:rPr>
      </w:pPr>
      <w:r w:rsidRPr="00560226">
        <w:rPr>
          <w:rFonts w:ascii="Times New Roman" w:hAnsi="Times New Roman"/>
          <w:szCs w:val="20"/>
          <w:highlight w:val="green"/>
          <w:lang w:eastAsia="zh-CN"/>
        </w:rPr>
        <w:t>Agreement</w:t>
      </w:r>
    </w:p>
    <w:p w14:paraId="1E4B2E99" w14:textId="4F75B19B" w:rsidR="00560226" w:rsidRPr="00F730A1" w:rsidRDefault="00560226" w:rsidP="003549B8">
      <w:pPr>
        <w:pStyle w:val="ListParagraph"/>
        <w:numPr>
          <w:ilvl w:val="0"/>
          <w:numId w:val="120"/>
        </w:numPr>
        <w:tabs>
          <w:tab w:val="left" w:pos="0"/>
        </w:tabs>
        <w:spacing w:line="276" w:lineRule="auto"/>
        <w:rPr>
          <w:bCs/>
        </w:rPr>
      </w:pPr>
      <w:r w:rsidRPr="00F730A1">
        <w:rPr>
          <w:bCs/>
        </w:rPr>
        <w:t xml:space="preserve">Draft CR#4-6 in Section 4.1.14 of </w:t>
      </w:r>
      <w:hyperlink r:id="rId718" w:history="1">
        <w:r w:rsidR="007E34E7">
          <w:rPr>
            <w:rStyle w:val="Hyperlink"/>
            <w:bCs/>
          </w:rPr>
          <w:t>R1-2403494</w:t>
        </w:r>
      </w:hyperlink>
      <w:r w:rsidRPr="00F730A1">
        <w:rPr>
          <w:bCs/>
        </w:rPr>
        <w:t xml:space="preserve"> is endorsed for TS 38.213.</w:t>
      </w:r>
    </w:p>
    <w:p w14:paraId="315E0365" w14:textId="77777777" w:rsidR="00AA5B23" w:rsidRDefault="00AA5B23" w:rsidP="00AA5B23">
      <w:pPr>
        <w:rPr>
          <w:rFonts w:ascii="Times New Roman" w:hAnsi="Times New Roman"/>
          <w:bCs/>
          <w:szCs w:val="20"/>
        </w:rPr>
      </w:pPr>
      <w:r>
        <w:rPr>
          <w:rFonts w:ascii="Times New Roman" w:hAnsi="Times New Roman"/>
          <w:bCs/>
          <w:szCs w:val="20"/>
        </w:rPr>
        <w:t>Final CR in:</w:t>
      </w:r>
    </w:p>
    <w:p w14:paraId="6756D1D7" w14:textId="19CB1726" w:rsidR="00F730A1" w:rsidRPr="00AA5B23" w:rsidRDefault="007E34E7" w:rsidP="00F730A1">
      <w:pPr>
        <w:rPr>
          <w:b/>
          <w:bCs/>
        </w:rPr>
      </w:pPr>
      <w:hyperlink r:id="rId719" w:history="1">
        <w:r>
          <w:rPr>
            <w:rStyle w:val="Hyperlink"/>
            <w:b/>
            <w:bCs/>
            <w:highlight w:val="green"/>
          </w:rPr>
          <w:t>R1-2403585</w:t>
        </w:r>
      </w:hyperlink>
      <w:r w:rsidR="00F730A1" w:rsidRPr="00AA5B23">
        <w:rPr>
          <w:b/>
          <w:bCs/>
        </w:rPr>
        <w:tab/>
        <w:t>Correction on PSFCH prioritization for UE incapable of TX in multi-RB sets for SL-U</w:t>
      </w:r>
      <w:r w:rsidR="00F730A1" w:rsidRPr="00AA5B23">
        <w:rPr>
          <w:b/>
          <w:bCs/>
        </w:rPr>
        <w:tab/>
        <w:t>Moderator (Huawei), NTT DOCOMO, INC</w:t>
      </w:r>
    </w:p>
    <w:p w14:paraId="18AA3B3E" w14:textId="2D0CC859" w:rsidR="00F730A1" w:rsidRPr="00AA5B23" w:rsidRDefault="00F730A1" w:rsidP="00AA5B23">
      <w:pPr>
        <w:spacing w:line="276" w:lineRule="auto"/>
        <w:rPr>
          <w:rFonts w:ascii="Times New Roman" w:hAnsi="Times New Roman"/>
          <w:szCs w:val="20"/>
          <w:lang w:eastAsia="zh-CN"/>
        </w:rPr>
      </w:pPr>
      <w:r w:rsidRPr="00802893">
        <w:rPr>
          <w:rFonts w:ascii="Times New Roman" w:hAnsi="Times New Roman"/>
          <w:bCs/>
          <w:szCs w:val="20"/>
        </w:rPr>
        <w:t>(Rel-18, TS 38.213, CR0613, Cat F)</w:t>
      </w:r>
      <w:r w:rsidR="00AA5B23">
        <w:rPr>
          <w:rFonts w:ascii="Times New Roman" w:hAnsi="Times New Roman"/>
          <w:bCs/>
          <w:szCs w:val="20"/>
        </w:rPr>
        <w:t xml:space="preserve"> is agreed.</w:t>
      </w:r>
    </w:p>
    <w:p w14:paraId="45477268" w14:textId="77777777" w:rsidR="00560226" w:rsidRPr="00560226" w:rsidRDefault="00560226" w:rsidP="00560226">
      <w:pPr>
        <w:rPr>
          <w:rFonts w:ascii="Times New Roman" w:hAnsi="Times New Roman"/>
          <w:bCs/>
          <w:szCs w:val="20"/>
        </w:rPr>
      </w:pPr>
    </w:p>
    <w:p w14:paraId="284C7CA1" w14:textId="77777777" w:rsidR="00560226" w:rsidRPr="00560226" w:rsidRDefault="00560226" w:rsidP="00560226">
      <w:pPr>
        <w:rPr>
          <w:rFonts w:ascii="Times New Roman" w:hAnsi="Times New Roman"/>
          <w:bCs/>
          <w:szCs w:val="20"/>
        </w:rPr>
      </w:pPr>
    </w:p>
    <w:p w14:paraId="1955F6BF" w14:textId="7B51BAE5" w:rsidR="00560226" w:rsidRPr="00F730A1" w:rsidRDefault="007E34E7" w:rsidP="00560226">
      <w:pPr>
        <w:rPr>
          <w:rFonts w:ascii="Times New Roman" w:hAnsi="Times New Roman"/>
          <w:b/>
          <w:szCs w:val="20"/>
        </w:rPr>
      </w:pPr>
      <w:hyperlink r:id="rId720" w:history="1">
        <w:r>
          <w:rPr>
            <w:rStyle w:val="Hyperlink"/>
            <w:rFonts w:ascii="Times New Roman" w:hAnsi="Times New Roman"/>
            <w:b/>
            <w:szCs w:val="20"/>
          </w:rPr>
          <w:t>R1-2403495</w:t>
        </w:r>
      </w:hyperlink>
      <w:r w:rsidR="00560226" w:rsidRPr="00F730A1">
        <w:rPr>
          <w:rFonts w:ascii="Times New Roman" w:hAnsi="Times New Roman"/>
          <w:b/>
          <w:szCs w:val="20"/>
        </w:rPr>
        <w:tab/>
        <w:t>FL summary#2 for AI 8.4 SL-U physical channel design framework</w:t>
      </w:r>
      <w:r w:rsidR="00560226" w:rsidRPr="00F730A1">
        <w:rPr>
          <w:rFonts w:ascii="Times New Roman" w:hAnsi="Times New Roman"/>
          <w:b/>
          <w:szCs w:val="20"/>
        </w:rPr>
        <w:tab/>
        <w:t>Moderator (Huawei)</w:t>
      </w:r>
    </w:p>
    <w:p w14:paraId="02E11DF0" w14:textId="4DF6CA14" w:rsidR="00F730A1" w:rsidRDefault="00F730A1" w:rsidP="00560226">
      <w:pPr>
        <w:rPr>
          <w:rFonts w:ascii="Times New Roman" w:hAnsi="Times New Roman"/>
          <w:bCs/>
          <w:szCs w:val="20"/>
        </w:rPr>
      </w:pPr>
      <w:r>
        <w:rPr>
          <w:rFonts w:ascii="Times New Roman" w:hAnsi="Times New Roman"/>
          <w:bCs/>
          <w:szCs w:val="20"/>
        </w:rPr>
        <w:t>From Thursday session</w:t>
      </w:r>
    </w:p>
    <w:p w14:paraId="516C965B" w14:textId="77777777" w:rsidR="00F730A1" w:rsidRPr="00F730A1" w:rsidRDefault="00F730A1" w:rsidP="00F730A1">
      <w:pPr>
        <w:spacing w:line="276" w:lineRule="auto"/>
        <w:rPr>
          <w:rFonts w:ascii="Times New Roman" w:hAnsi="Times New Roman"/>
          <w:szCs w:val="20"/>
          <w:lang w:eastAsia="zh-CN"/>
        </w:rPr>
      </w:pPr>
      <w:r w:rsidRPr="00F730A1">
        <w:rPr>
          <w:rFonts w:ascii="Times New Roman" w:hAnsi="Times New Roman"/>
          <w:szCs w:val="20"/>
          <w:highlight w:val="green"/>
          <w:lang w:eastAsia="zh-CN"/>
        </w:rPr>
        <w:t>Agreement</w:t>
      </w:r>
    </w:p>
    <w:p w14:paraId="4DD0F581" w14:textId="6D2F770E" w:rsidR="00F730A1" w:rsidRDefault="00F730A1" w:rsidP="00BE2AE5">
      <w:pPr>
        <w:pStyle w:val="ListParagraph"/>
        <w:numPr>
          <w:ilvl w:val="0"/>
          <w:numId w:val="120"/>
        </w:numPr>
        <w:tabs>
          <w:tab w:val="left" w:pos="0"/>
        </w:tabs>
        <w:spacing w:after="0" w:line="276" w:lineRule="auto"/>
        <w:ind w:left="714" w:hanging="357"/>
        <w:rPr>
          <w:bCs/>
        </w:rPr>
      </w:pPr>
      <w:r w:rsidRPr="000F6487">
        <w:rPr>
          <w:bCs/>
        </w:rPr>
        <w:t xml:space="preserve">Draft CR#2-4 in Section 4.1.17 of </w:t>
      </w:r>
      <w:hyperlink r:id="rId721" w:history="1">
        <w:r w:rsidR="007E34E7">
          <w:rPr>
            <w:rStyle w:val="Hyperlink"/>
            <w:bCs/>
          </w:rPr>
          <w:t>R1-2403495</w:t>
        </w:r>
      </w:hyperlink>
      <w:r w:rsidRPr="000F6487">
        <w:rPr>
          <w:bCs/>
        </w:rPr>
        <w:t xml:space="preserve"> is endorsed for TS 38.213.</w:t>
      </w:r>
    </w:p>
    <w:p w14:paraId="0F77DB5A" w14:textId="2BFD414A" w:rsidR="00BE2AE5" w:rsidRPr="00BE2AE5" w:rsidRDefault="00F730A1" w:rsidP="00BE2AE5">
      <w:pPr>
        <w:pStyle w:val="ListParagraph"/>
        <w:numPr>
          <w:ilvl w:val="0"/>
          <w:numId w:val="120"/>
        </w:numPr>
        <w:tabs>
          <w:tab w:val="left" w:pos="0"/>
        </w:tabs>
        <w:spacing w:after="0" w:line="276" w:lineRule="auto"/>
        <w:ind w:left="714" w:hanging="357"/>
        <w:rPr>
          <w:bCs/>
        </w:rPr>
      </w:pPr>
      <w:r w:rsidRPr="00BE2AE5">
        <w:rPr>
          <w:bCs/>
        </w:rPr>
        <w:t xml:space="preserve">Final CR </w:t>
      </w:r>
      <w:r w:rsidR="00BE2AE5" w:rsidRPr="00BE2AE5">
        <w:rPr>
          <w:bCs/>
        </w:rPr>
        <w:t>(Rel-18, TS 38.213, CR0616, Cat F) is agreed</w:t>
      </w:r>
      <w:r w:rsidR="00BE2AE5">
        <w:rPr>
          <w:bCs/>
        </w:rPr>
        <w:t xml:space="preserve"> in</w:t>
      </w:r>
    </w:p>
    <w:p w14:paraId="58E98C02" w14:textId="26271D37" w:rsidR="00AA5B23" w:rsidRPr="00AA5B23" w:rsidRDefault="007E34E7" w:rsidP="00AA5B23">
      <w:pPr>
        <w:rPr>
          <w:rFonts w:ascii="Times New Roman" w:hAnsi="Times New Roman"/>
          <w:b/>
          <w:szCs w:val="20"/>
        </w:rPr>
      </w:pPr>
      <w:hyperlink r:id="rId722" w:history="1">
        <w:r>
          <w:rPr>
            <w:rStyle w:val="Hyperlink"/>
            <w:rFonts w:ascii="Times New Roman" w:hAnsi="Times New Roman"/>
            <w:b/>
            <w:szCs w:val="20"/>
            <w:highlight w:val="green"/>
          </w:rPr>
          <w:t>R1-2403667</w:t>
        </w:r>
      </w:hyperlink>
      <w:r w:rsidR="00AA5B23" w:rsidRPr="00AA5B23">
        <w:rPr>
          <w:rFonts w:ascii="Times New Roman" w:hAnsi="Times New Roman"/>
          <w:b/>
          <w:szCs w:val="20"/>
        </w:rPr>
        <w:tab/>
        <w:t>Correction on sidelink starting symbol index for indications of UL slots in PSBCH in SL-U</w:t>
      </w:r>
      <w:r w:rsidR="00AA5B23" w:rsidRPr="00AA5B23">
        <w:rPr>
          <w:rFonts w:ascii="Times New Roman" w:hAnsi="Times New Roman"/>
          <w:b/>
          <w:szCs w:val="20"/>
        </w:rPr>
        <w:tab/>
        <w:t>Moderator (Huawei), Sharp, vivo, Samsung</w:t>
      </w:r>
    </w:p>
    <w:p w14:paraId="2D4DE943" w14:textId="77777777" w:rsidR="002F63CE" w:rsidRPr="00F730A1" w:rsidRDefault="002F63CE" w:rsidP="00F730A1">
      <w:pPr>
        <w:rPr>
          <w:bCs/>
        </w:rPr>
      </w:pPr>
    </w:p>
    <w:p w14:paraId="4561437E" w14:textId="77777777" w:rsidR="00F730A1" w:rsidRPr="00F730A1" w:rsidRDefault="00F730A1" w:rsidP="00F730A1">
      <w:pPr>
        <w:spacing w:line="276" w:lineRule="auto"/>
        <w:rPr>
          <w:rFonts w:ascii="Times New Roman" w:hAnsi="Times New Roman"/>
          <w:szCs w:val="20"/>
          <w:lang w:eastAsia="zh-CN"/>
        </w:rPr>
      </w:pPr>
      <w:r w:rsidRPr="00F730A1">
        <w:rPr>
          <w:rFonts w:ascii="Times New Roman" w:hAnsi="Times New Roman"/>
          <w:szCs w:val="20"/>
          <w:highlight w:val="green"/>
          <w:lang w:eastAsia="zh-CN"/>
        </w:rPr>
        <w:t>Agreement</w:t>
      </w:r>
    </w:p>
    <w:p w14:paraId="3F671BE7" w14:textId="1A16B061" w:rsidR="00F730A1" w:rsidRDefault="00F730A1" w:rsidP="000F6487">
      <w:pPr>
        <w:pStyle w:val="ListParagraph"/>
        <w:numPr>
          <w:ilvl w:val="0"/>
          <w:numId w:val="120"/>
        </w:numPr>
        <w:tabs>
          <w:tab w:val="left" w:pos="0"/>
        </w:tabs>
        <w:spacing w:line="276" w:lineRule="auto"/>
        <w:rPr>
          <w:bCs/>
        </w:rPr>
      </w:pPr>
      <w:r w:rsidRPr="000F6487">
        <w:rPr>
          <w:bCs/>
        </w:rPr>
        <w:t xml:space="preserve">Draft CR#2-5 in Section 4.1.18 of </w:t>
      </w:r>
      <w:hyperlink r:id="rId723" w:history="1">
        <w:r w:rsidR="007E34E7">
          <w:rPr>
            <w:rStyle w:val="Hyperlink"/>
            <w:bCs/>
          </w:rPr>
          <w:t>R1-2403495</w:t>
        </w:r>
      </w:hyperlink>
      <w:r w:rsidRPr="000F6487">
        <w:rPr>
          <w:bCs/>
        </w:rPr>
        <w:t xml:space="preserve"> is endorsed for TS 38.214.</w:t>
      </w:r>
    </w:p>
    <w:p w14:paraId="71A652AB" w14:textId="07B884C6" w:rsidR="00F730A1" w:rsidRPr="002F63CE" w:rsidRDefault="00F730A1" w:rsidP="002F63CE">
      <w:pPr>
        <w:pStyle w:val="ListParagraph"/>
        <w:numPr>
          <w:ilvl w:val="0"/>
          <w:numId w:val="120"/>
        </w:numPr>
        <w:tabs>
          <w:tab w:val="left" w:pos="0"/>
        </w:tabs>
        <w:spacing w:after="0" w:line="276" w:lineRule="auto"/>
        <w:ind w:left="714" w:hanging="357"/>
        <w:rPr>
          <w:bCs/>
        </w:rPr>
      </w:pPr>
      <w:r w:rsidRPr="002F63CE">
        <w:rPr>
          <w:bCs/>
        </w:rPr>
        <w:t xml:space="preserve">Final CR </w:t>
      </w:r>
      <w:r w:rsidR="00BE2AE5" w:rsidRPr="00F730A1">
        <w:rPr>
          <w:bCs/>
        </w:rPr>
        <w:t>(Rel-18, TS 38.214, CR0547, Cat F)</w:t>
      </w:r>
      <w:r w:rsidR="00BE2AE5">
        <w:rPr>
          <w:bCs/>
        </w:rPr>
        <w:t xml:space="preserve"> is agreed</w:t>
      </w:r>
      <w:r w:rsidR="00BE2AE5" w:rsidRPr="002F63CE">
        <w:rPr>
          <w:bCs/>
        </w:rPr>
        <w:t xml:space="preserve"> </w:t>
      </w:r>
      <w:r w:rsidRPr="002F63CE">
        <w:rPr>
          <w:bCs/>
        </w:rPr>
        <w:t>in</w:t>
      </w:r>
    </w:p>
    <w:p w14:paraId="1B73D556" w14:textId="35819E3E" w:rsidR="000F6487" w:rsidRPr="000F6487" w:rsidRDefault="007E34E7" w:rsidP="000F6487">
      <w:pPr>
        <w:rPr>
          <w:rFonts w:ascii="Times New Roman" w:hAnsi="Times New Roman"/>
          <w:b/>
          <w:szCs w:val="20"/>
        </w:rPr>
      </w:pPr>
      <w:hyperlink r:id="rId724" w:history="1">
        <w:r>
          <w:rPr>
            <w:rStyle w:val="Hyperlink"/>
            <w:rFonts w:ascii="Times New Roman" w:hAnsi="Times New Roman"/>
            <w:b/>
            <w:szCs w:val="20"/>
            <w:highlight w:val="green"/>
          </w:rPr>
          <w:t>R1-2403668</w:t>
        </w:r>
      </w:hyperlink>
      <w:r w:rsidR="000F6487" w:rsidRPr="000F6487">
        <w:rPr>
          <w:rFonts w:ascii="Times New Roman" w:hAnsi="Times New Roman"/>
          <w:b/>
          <w:szCs w:val="20"/>
        </w:rPr>
        <w:tab/>
        <w:t>Correction on description of NnonSL slots in SL-U</w:t>
      </w:r>
      <w:r w:rsidR="000F6487" w:rsidRPr="000F6487">
        <w:rPr>
          <w:rFonts w:ascii="Times New Roman" w:hAnsi="Times New Roman"/>
          <w:b/>
          <w:szCs w:val="20"/>
        </w:rPr>
        <w:tab/>
        <w:t>Moderator (Huawei), Sharp, vivo, Samsung</w:t>
      </w:r>
    </w:p>
    <w:p w14:paraId="43F237F7" w14:textId="77777777" w:rsidR="002F63CE" w:rsidRPr="00F730A1" w:rsidRDefault="002F63CE" w:rsidP="00F730A1">
      <w:pPr>
        <w:rPr>
          <w:bCs/>
        </w:rPr>
      </w:pPr>
    </w:p>
    <w:p w14:paraId="661919E2" w14:textId="77777777" w:rsidR="00F730A1" w:rsidRPr="00F730A1" w:rsidRDefault="00F730A1" w:rsidP="00F730A1">
      <w:pPr>
        <w:spacing w:line="276" w:lineRule="auto"/>
        <w:rPr>
          <w:rFonts w:ascii="Times New Roman" w:hAnsi="Times New Roman"/>
          <w:szCs w:val="20"/>
          <w:lang w:eastAsia="zh-CN"/>
        </w:rPr>
      </w:pPr>
      <w:r w:rsidRPr="00F730A1">
        <w:rPr>
          <w:rFonts w:ascii="Times New Roman" w:hAnsi="Times New Roman"/>
          <w:szCs w:val="20"/>
          <w:highlight w:val="green"/>
          <w:lang w:eastAsia="zh-CN"/>
        </w:rPr>
        <w:t>Agreement</w:t>
      </w:r>
    </w:p>
    <w:p w14:paraId="6C02DD7F" w14:textId="216C85C4" w:rsidR="00F730A1" w:rsidRPr="002F63CE" w:rsidRDefault="00F730A1" w:rsidP="004D6049">
      <w:pPr>
        <w:pStyle w:val="ListParagraph"/>
        <w:numPr>
          <w:ilvl w:val="0"/>
          <w:numId w:val="324"/>
        </w:numPr>
        <w:tabs>
          <w:tab w:val="left" w:pos="0"/>
        </w:tabs>
        <w:spacing w:after="0" w:line="276" w:lineRule="auto"/>
        <w:ind w:left="714" w:hanging="357"/>
        <w:rPr>
          <w:bCs/>
        </w:rPr>
      </w:pPr>
      <w:r w:rsidRPr="002F63CE">
        <w:rPr>
          <w:bCs/>
        </w:rPr>
        <w:t xml:space="preserve">Draft CR#4-7 in Section 4.1.15 of </w:t>
      </w:r>
      <w:hyperlink r:id="rId725" w:history="1">
        <w:r w:rsidR="007E34E7">
          <w:rPr>
            <w:rStyle w:val="Hyperlink"/>
            <w:bCs/>
          </w:rPr>
          <w:t>R1-2403495</w:t>
        </w:r>
      </w:hyperlink>
      <w:r w:rsidRPr="002F63CE">
        <w:rPr>
          <w:bCs/>
        </w:rPr>
        <w:t xml:space="preserve"> is endorsed for TS 38.213.</w:t>
      </w:r>
    </w:p>
    <w:p w14:paraId="44F84EA4" w14:textId="7FD27DCF" w:rsidR="00F730A1" w:rsidRPr="002F63CE" w:rsidRDefault="00F730A1" w:rsidP="004D6049">
      <w:pPr>
        <w:pStyle w:val="ListParagraph"/>
        <w:numPr>
          <w:ilvl w:val="0"/>
          <w:numId w:val="324"/>
        </w:numPr>
        <w:tabs>
          <w:tab w:val="left" w:pos="0"/>
        </w:tabs>
        <w:spacing w:after="0" w:line="276" w:lineRule="auto"/>
        <w:ind w:left="714" w:hanging="357"/>
        <w:rPr>
          <w:bCs/>
        </w:rPr>
      </w:pPr>
      <w:r w:rsidRPr="002F63CE">
        <w:rPr>
          <w:bCs/>
        </w:rPr>
        <w:t xml:space="preserve">Final CR </w:t>
      </w:r>
      <w:r w:rsidR="00BE2AE5" w:rsidRPr="002F63CE">
        <w:rPr>
          <w:bCs/>
        </w:rPr>
        <w:t>(Rel-18, TS 38.213, CR0617, Cat F)</w:t>
      </w:r>
      <w:r w:rsidR="00BE2AE5">
        <w:rPr>
          <w:bCs/>
        </w:rPr>
        <w:t xml:space="preserve"> is agreed</w:t>
      </w:r>
      <w:r w:rsidR="00BE2AE5" w:rsidRPr="002F63CE">
        <w:rPr>
          <w:bCs/>
        </w:rPr>
        <w:t xml:space="preserve"> </w:t>
      </w:r>
      <w:r w:rsidRPr="002F63CE">
        <w:rPr>
          <w:bCs/>
        </w:rPr>
        <w:t>in</w:t>
      </w:r>
    </w:p>
    <w:p w14:paraId="3E59CE28" w14:textId="19F0D5F4" w:rsidR="002F63CE" w:rsidRPr="002F63CE" w:rsidRDefault="007E34E7" w:rsidP="002F63CE">
      <w:pPr>
        <w:rPr>
          <w:rFonts w:ascii="Times New Roman" w:hAnsi="Times New Roman"/>
          <w:b/>
          <w:szCs w:val="20"/>
        </w:rPr>
      </w:pPr>
      <w:hyperlink r:id="rId726" w:history="1">
        <w:r>
          <w:rPr>
            <w:rStyle w:val="Hyperlink"/>
            <w:rFonts w:ascii="Times New Roman" w:hAnsi="Times New Roman"/>
            <w:b/>
            <w:szCs w:val="20"/>
            <w:highlight w:val="green"/>
          </w:rPr>
          <w:t>R1-2403672</w:t>
        </w:r>
      </w:hyperlink>
      <w:r w:rsidR="002F63CE" w:rsidRPr="002F63CE">
        <w:rPr>
          <w:rFonts w:ascii="Times New Roman" w:hAnsi="Times New Roman"/>
          <w:b/>
          <w:szCs w:val="20"/>
        </w:rPr>
        <w:tab/>
        <w:t>Correction on OFDM symbol location for PSFCH transmission in SL-U</w:t>
      </w:r>
      <w:r w:rsidR="002F63CE" w:rsidRPr="002F63CE">
        <w:rPr>
          <w:rFonts w:ascii="Times New Roman" w:hAnsi="Times New Roman"/>
          <w:b/>
          <w:szCs w:val="20"/>
        </w:rPr>
        <w:tab/>
        <w:t>Moderator (Huawei),   Sharp, vivo, Samsung</w:t>
      </w:r>
    </w:p>
    <w:p w14:paraId="587162F6" w14:textId="77777777" w:rsidR="002F63CE" w:rsidRPr="00F730A1" w:rsidRDefault="002F63CE" w:rsidP="00F730A1">
      <w:pPr>
        <w:rPr>
          <w:bCs/>
        </w:rPr>
      </w:pPr>
    </w:p>
    <w:p w14:paraId="31DEA0FE" w14:textId="77777777" w:rsidR="00F730A1" w:rsidRPr="00F730A1" w:rsidRDefault="00F730A1" w:rsidP="00F730A1">
      <w:pPr>
        <w:spacing w:line="276" w:lineRule="auto"/>
        <w:rPr>
          <w:rFonts w:ascii="Times New Roman" w:hAnsi="Times New Roman"/>
          <w:szCs w:val="20"/>
          <w:lang w:eastAsia="zh-CN"/>
        </w:rPr>
      </w:pPr>
      <w:r w:rsidRPr="00F730A1">
        <w:rPr>
          <w:rFonts w:ascii="Times New Roman" w:hAnsi="Times New Roman"/>
          <w:szCs w:val="20"/>
          <w:highlight w:val="green"/>
          <w:lang w:eastAsia="zh-CN"/>
        </w:rPr>
        <w:t>Agreement</w:t>
      </w:r>
    </w:p>
    <w:p w14:paraId="44D2ECE4" w14:textId="5C4BF6ED" w:rsidR="00F730A1" w:rsidRDefault="00F730A1" w:rsidP="000F6487">
      <w:pPr>
        <w:pStyle w:val="ListParagraph"/>
        <w:numPr>
          <w:ilvl w:val="0"/>
          <w:numId w:val="120"/>
        </w:numPr>
        <w:tabs>
          <w:tab w:val="left" w:pos="0"/>
        </w:tabs>
        <w:spacing w:line="276" w:lineRule="auto"/>
        <w:rPr>
          <w:bCs/>
        </w:rPr>
      </w:pPr>
      <w:r w:rsidRPr="000F6487">
        <w:rPr>
          <w:bCs/>
        </w:rPr>
        <w:lastRenderedPageBreak/>
        <w:t xml:space="preserve">Draft CR#3-2 in Section 4.1.6 of </w:t>
      </w:r>
      <w:hyperlink r:id="rId727" w:history="1">
        <w:r w:rsidR="007E34E7">
          <w:rPr>
            <w:rStyle w:val="Hyperlink"/>
            <w:bCs/>
          </w:rPr>
          <w:t>R1-2403495</w:t>
        </w:r>
      </w:hyperlink>
      <w:r w:rsidRPr="000F6487">
        <w:rPr>
          <w:bCs/>
        </w:rPr>
        <w:t xml:space="preserve"> is endorsed for TS 38.214.</w:t>
      </w:r>
    </w:p>
    <w:p w14:paraId="6AD6BEA4" w14:textId="27E9546D" w:rsidR="00F730A1" w:rsidRPr="002F63CE" w:rsidRDefault="00F730A1" w:rsidP="002F63CE">
      <w:pPr>
        <w:pStyle w:val="ListParagraph"/>
        <w:numPr>
          <w:ilvl w:val="0"/>
          <w:numId w:val="120"/>
        </w:numPr>
        <w:tabs>
          <w:tab w:val="left" w:pos="0"/>
        </w:tabs>
        <w:spacing w:after="0" w:line="276" w:lineRule="auto"/>
        <w:ind w:left="714" w:hanging="357"/>
        <w:rPr>
          <w:bCs/>
        </w:rPr>
      </w:pPr>
      <w:r w:rsidRPr="002F63CE">
        <w:rPr>
          <w:bCs/>
        </w:rPr>
        <w:t xml:space="preserve">Final CR </w:t>
      </w:r>
      <w:r w:rsidR="00BE2AE5" w:rsidRPr="00F730A1">
        <w:rPr>
          <w:bCs/>
        </w:rPr>
        <w:t>(Rel-18, TS 38.214, CR0549, Cat F)</w:t>
      </w:r>
      <w:r w:rsidR="00BE2AE5">
        <w:rPr>
          <w:bCs/>
        </w:rPr>
        <w:t xml:space="preserve"> is agreed</w:t>
      </w:r>
      <w:r w:rsidR="00BE2AE5" w:rsidRPr="002F63CE">
        <w:rPr>
          <w:bCs/>
        </w:rPr>
        <w:t xml:space="preserve"> </w:t>
      </w:r>
      <w:r w:rsidRPr="002F63CE">
        <w:rPr>
          <w:bCs/>
        </w:rPr>
        <w:t>in</w:t>
      </w:r>
    </w:p>
    <w:p w14:paraId="6FB9F020" w14:textId="3FCB3377" w:rsidR="000F6487" w:rsidRPr="000F6487" w:rsidRDefault="007E34E7" w:rsidP="000F6487">
      <w:pPr>
        <w:rPr>
          <w:rFonts w:ascii="Times New Roman" w:hAnsi="Times New Roman"/>
          <w:b/>
          <w:szCs w:val="20"/>
        </w:rPr>
      </w:pPr>
      <w:hyperlink r:id="rId728" w:history="1">
        <w:r>
          <w:rPr>
            <w:rStyle w:val="Hyperlink"/>
            <w:rFonts w:ascii="Times New Roman" w:hAnsi="Times New Roman"/>
            <w:b/>
            <w:szCs w:val="20"/>
            <w:highlight w:val="green"/>
          </w:rPr>
          <w:t>R1-2403670</w:t>
        </w:r>
      </w:hyperlink>
      <w:r w:rsidR="000F6487" w:rsidRPr="000F6487">
        <w:rPr>
          <w:rFonts w:ascii="Times New Roman" w:hAnsi="Times New Roman"/>
          <w:b/>
          <w:szCs w:val="20"/>
        </w:rPr>
        <w:tab/>
        <w:t>Correction on determination of starting RB set for PSSCH</w:t>
      </w:r>
      <w:r w:rsidR="000F6487" w:rsidRPr="000F6487">
        <w:rPr>
          <w:rFonts w:ascii="Times New Roman" w:hAnsi="Times New Roman"/>
          <w:b/>
          <w:szCs w:val="20"/>
        </w:rPr>
        <w:tab/>
        <w:t>Moderator (Huawei), Sharp, vivo, OPPO, Samsung</w:t>
      </w:r>
    </w:p>
    <w:p w14:paraId="2641F9AF" w14:textId="77777777" w:rsidR="000F6487" w:rsidRPr="00F730A1" w:rsidRDefault="000F6487" w:rsidP="00F730A1">
      <w:pPr>
        <w:rPr>
          <w:bCs/>
        </w:rPr>
      </w:pPr>
    </w:p>
    <w:p w14:paraId="39D7E72A" w14:textId="77777777" w:rsidR="00F730A1" w:rsidRPr="00F730A1" w:rsidRDefault="00F730A1" w:rsidP="00F730A1">
      <w:pPr>
        <w:spacing w:line="276" w:lineRule="auto"/>
        <w:rPr>
          <w:rFonts w:ascii="Times New Roman" w:hAnsi="Times New Roman"/>
          <w:szCs w:val="20"/>
          <w:lang w:eastAsia="zh-CN"/>
        </w:rPr>
      </w:pPr>
      <w:r w:rsidRPr="00F730A1">
        <w:rPr>
          <w:rFonts w:ascii="Times New Roman" w:hAnsi="Times New Roman"/>
          <w:szCs w:val="20"/>
          <w:highlight w:val="green"/>
          <w:lang w:eastAsia="zh-CN"/>
        </w:rPr>
        <w:t>Agreement</w:t>
      </w:r>
    </w:p>
    <w:p w14:paraId="2ACC0156" w14:textId="78EF2C33" w:rsidR="00F730A1" w:rsidRPr="002F63CE" w:rsidRDefault="00F730A1" w:rsidP="004D6049">
      <w:pPr>
        <w:pStyle w:val="ListParagraph"/>
        <w:numPr>
          <w:ilvl w:val="0"/>
          <w:numId w:val="325"/>
        </w:numPr>
        <w:tabs>
          <w:tab w:val="left" w:pos="0"/>
        </w:tabs>
        <w:spacing w:after="0" w:line="276" w:lineRule="auto"/>
        <w:ind w:left="714" w:hanging="357"/>
        <w:rPr>
          <w:bCs/>
        </w:rPr>
      </w:pPr>
      <w:r w:rsidRPr="002F63CE">
        <w:rPr>
          <w:bCs/>
        </w:rPr>
        <w:t xml:space="preserve">Draft CR#4-9B in Section 4.1.23 of </w:t>
      </w:r>
      <w:hyperlink r:id="rId729" w:history="1">
        <w:r w:rsidR="007E34E7">
          <w:rPr>
            <w:rStyle w:val="Hyperlink"/>
            <w:bCs/>
          </w:rPr>
          <w:t>R1-2403495</w:t>
        </w:r>
      </w:hyperlink>
      <w:r w:rsidRPr="002F63CE">
        <w:rPr>
          <w:bCs/>
        </w:rPr>
        <w:t xml:space="preserve"> is endorsed for TS 38.213.</w:t>
      </w:r>
    </w:p>
    <w:p w14:paraId="6F5C1A3A" w14:textId="07473149" w:rsidR="00F730A1" w:rsidRPr="002F63CE" w:rsidRDefault="00F730A1" w:rsidP="004D6049">
      <w:pPr>
        <w:pStyle w:val="ListParagraph"/>
        <w:numPr>
          <w:ilvl w:val="0"/>
          <w:numId w:val="325"/>
        </w:numPr>
        <w:tabs>
          <w:tab w:val="left" w:pos="0"/>
        </w:tabs>
        <w:spacing w:after="0" w:line="276" w:lineRule="auto"/>
        <w:ind w:left="714" w:hanging="357"/>
        <w:rPr>
          <w:bCs/>
        </w:rPr>
      </w:pPr>
      <w:r w:rsidRPr="002F63CE">
        <w:rPr>
          <w:bCs/>
        </w:rPr>
        <w:t xml:space="preserve">Final CR </w:t>
      </w:r>
      <w:r w:rsidR="00BE2AE5" w:rsidRPr="00F730A1">
        <w:rPr>
          <w:bCs/>
        </w:rPr>
        <w:t>(Rel-18, TS 38.213, CR0618rev1, Cat F)</w:t>
      </w:r>
      <w:r w:rsidR="00BE2AE5">
        <w:rPr>
          <w:bCs/>
        </w:rPr>
        <w:t xml:space="preserve"> is agreed</w:t>
      </w:r>
      <w:r w:rsidR="00BE2AE5" w:rsidRPr="002F63CE">
        <w:rPr>
          <w:bCs/>
        </w:rPr>
        <w:t xml:space="preserve"> </w:t>
      </w:r>
      <w:r w:rsidRPr="002F63CE">
        <w:rPr>
          <w:bCs/>
        </w:rPr>
        <w:t>in</w:t>
      </w:r>
    </w:p>
    <w:p w14:paraId="4DA4ED42" w14:textId="196FFAED" w:rsidR="002F63CE" w:rsidRPr="002F63CE" w:rsidRDefault="007E34E7" w:rsidP="002F63CE">
      <w:pPr>
        <w:rPr>
          <w:rFonts w:ascii="Times New Roman" w:hAnsi="Times New Roman"/>
          <w:b/>
          <w:szCs w:val="20"/>
        </w:rPr>
      </w:pPr>
      <w:hyperlink r:id="rId730" w:history="1">
        <w:r>
          <w:rPr>
            <w:rStyle w:val="Hyperlink"/>
            <w:rFonts w:ascii="Times New Roman" w:hAnsi="Times New Roman"/>
            <w:b/>
            <w:szCs w:val="20"/>
            <w:highlight w:val="green"/>
          </w:rPr>
          <w:t>R1-2403727</w:t>
        </w:r>
      </w:hyperlink>
      <w:r w:rsidR="002F63CE" w:rsidRPr="002F63CE">
        <w:rPr>
          <w:rFonts w:ascii="Times New Roman" w:hAnsi="Times New Roman"/>
          <w:b/>
          <w:szCs w:val="20"/>
        </w:rPr>
        <w:tab/>
        <w:t>Correction on PSFCH Power Control</w:t>
      </w:r>
      <w:r w:rsidR="002F63CE" w:rsidRPr="002F63CE">
        <w:rPr>
          <w:rFonts w:ascii="Times New Roman" w:hAnsi="Times New Roman"/>
          <w:b/>
          <w:szCs w:val="20"/>
        </w:rPr>
        <w:tab/>
        <w:t>Moderator (Huawei), Samsung, CATT, CICTCI, NEC, vivo, OPPO, Apple</w:t>
      </w:r>
      <w:r w:rsidR="00BE2AE5" w:rsidRPr="00BE2AE5">
        <w:rPr>
          <w:rFonts w:ascii="Times New Roman" w:hAnsi="Times New Roman"/>
          <w:bCs/>
          <w:szCs w:val="20"/>
        </w:rPr>
        <w:tab/>
        <w:t xml:space="preserve">(rev of </w:t>
      </w:r>
      <w:hyperlink r:id="rId731" w:history="1">
        <w:r>
          <w:rPr>
            <w:rStyle w:val="Hyperlink"/>
            <w:rFonts w:ascii="Times New Roman" w:hAnsi="Times New Roman"/>
            <w:bCs/>
            <w:szCs w:val="20"/>
          </w:rPr>
          <w:t>R1-2403673</w:t>
        </w:r>
      </w:hyperlink>
      <w:r w:rsidR="00BE2AE5" w:rsidRPr="00BE2AE5">
        <w:rPr>
          <w:rFonts w:ascii="Times New Roman" w:hAnsi="Times New Roman"/>
          <w:bCs/>
          <w:szCs w:val="20"/>
        </w:rPr>
        <w:t>)</w:t>
      </w:r>
    </w:p>
    <w:p w14:paraId="453483E7" w14:textId="77777777" w:rsidR="002F63CE" w:rsidRPr="00F730A1" w:rsidRDefault="002F63CE" w:rsidP="002F63CE"/>
    <w:p w14:paraId="7F9E5C24" w14:textId="77777777" w:rsidR="00F730A1" w:rsidRPr="00F730A1" w:rsidRDefault="00F730A1" w:rsidP="002F63CE">
      <w:pPr>
        <w:rPr>
          <w:rFonts w:ascii="Times New Roman" w:hAnsi="Times New Roman"/>
          <w:szCs w:val="20"/>
          <w:lang w:eastAsia="zh-CN"/>
        </w:rPr>
      </w:pPr>
      <w:r w:rsidRPr="00F730A1">
        <w:rPr>
          <w:rFonts w:ascii="Times New Roman" w:hAnsi="Times New Roman"/>
          <w:szCs w:val="20"/>
          <w:highlight w:val="green"/>
          <w:lang w:eastAsia="zh-CN"/>
        </w:rPr>
        <w:t>Agreement</w:t>
      </w:r>
    </w:p>
    <w:p w14:paraId="7941C66A" w14:textId="01B50279" w:rsidR="00F730A1" w:rsidRDefault="00F730A1" w:rsidP="00BE2AE5">
      <w:pPr>
        <w:pStyle w:val="ListParagraph"/>
        <w:numPr>
          <w:ilvl w:val="0"/>
          <w:numId w:val="120"/>
        </w:numPr>
        <w:spacing w:after="0"/>
        <w:ind w:left="714" w:hanging="357"/>
        <w:rPr>
          <w:lang w:eastAsia="x-none"/>
        </w:rPr>
      </w:pPr>
      <w:r w:rsidRPr="00F730A1">
        <w:rPr>
          <w:lang w:eastAsia="x-none"/>
        </w:rPr>
        <w:t xml:space="preserve">Draft CR#3-3 in Section 4.1.8 of </w:t>
      </w:r>
      <w:hyperlink r:id="rId732" w:history="1">
        <w:r w:rsidR="007E34E7">
          <w:rPr>
            <w:rStyle w:val="Hyperlink"/>
            <w:lang w:eastAsia="x-none"/>
          </w:rPr>
          <w:t>R1-2403495</w:t>
        </w:r>
      </w:hyperlink>
      <w:r w:rsidRPr="00F730A1">
        <w:rPr>
          <w:lang w:eastAsia="x-none"/>
        </w:rPr>
        <w:t xml:space="preserve"> is endorsed for TS 38.214.</w:t>
      </w:r>
    </w:p>
    <w:p w14:paraId="6B65BBBA" w14:textId="28B3908B" w:rsidR="00F730A1" w:rsidRPr="00BE2AE5" w:rsidRDefault="00F730A1" w:rsidP="00BE2AE5">
      <w:pPr>
        <w:pStyle w:val="ListParagraph"/>
        <w:numPr>
          <w:ilvl w:val="0"/>
          <w:numId w:val="120"/>
        </w:numPr>
        <w:spacing w:after="0"/>
        <w:ind w:left="714" w:hanging="357"/>
        <w:rPr>
          <w:lang w:eastAsia="x-none"/>
        </w:rPr>
      </w:pPr>
      <w:r w:rsidRPr="00BE2AE5">
        <w:rPr>
          <w:bCs/>
        </w:rPr>
        <w:t xml:space="preserve">Final CR </w:t>
      </w:r>
      <w:r w:rsidR="00BE2AE5" w:rsidRPr="00F730A1">
        <w:rPr>
          <w:bCs/>
        </w:rPr>
        <w:t>(Rel-18, TS 38.214, CR0550, Cat F)</w:t>
      </w:r>
      <w:r w:rsidR="00BE2AE5">
        <w:rPr>
          <w:bCs/>
        </w:rPr>
        <w:t xml:space="preserve"> is agreed</w:t>
      </w:r>
      <w:r w:rsidR="00BE2AE5" w:rsidRPr="00BE2AE5">
        <w:rPr>
          <w:bCs/>
        </w:rPr>
        <w:t xml:space="preserve"> </w:t>
      </w:r>
      <w:r w:rsidRPr="00BE2AE5">
        <w:rPr>
          <w:bCs/>
        </w:rPr>
        <w:t>in</w:t>
      </w:r>
    </w:p>
    <w:p w14:paraId="03EF8A1F" w14:textId="520BDB76" w:rsidR="002F63CE" w:rsidRPr="002F63CE" w:rsidRDefault="007E34E7" w:rsidP="002F63CE">
      <w:pPr>
        <w:rPr>
          <w:rFonts w:ascii="Times New Roman" w:hAnsi="Times New Roman"/>
          <w:b/>
          <w:szCs w:val="20"/>
        </w:rPr>
      </w:pPr>
      <w:hyperlink r:id="rId733" w:history="1">
        <w:r>
          <w:rPr>
            <w:rStyle w:val="Hyperlink"/>
            <w:rFonts w:ascii="Times New Roman" w:hAnsi="Times New Roman"/>
            <w:b/>
            <w:szCs w:val="20"/>
            <w:highlight w:val="green"/>
          </w:rPr>
          <w:t>R1-2403671</w:t>
        </w:r>
      </w:hyperlink>
      <w:r w:rsidR="002F63CE" w:rsidRPr="002F63CE">
        <w:rPr>
          <w:rFonts w:ascii="Times New Roman" w:hAnsi="Times New Roman"/>
          <w:b/>
          <w:szCs w:val="20"/>
        </w:rPr>
        <w:tab/>
        <w:t>Correction on contiguous RB based resource allocation</w:t>
      </w:r>
      <w:r w:rsidR="002F63CE" w:rsidRPr="002F63CE">
        <w:rPr>
          <w:rFonts w:ascii="Times New Roman" w:hAnsi="Times New Roman"/>
          <w:b/>
          <w:szCs w:val="20"/>
        </w:rPr>
        <w:tab/>
        <w:t>Moderator (Huawei), Sharp, vivo, Samsung</w:t>
      </w:r>
    </w:p>
    <w:p w14:paraId="646C0E87" w14:textId="77777777" w:rsidR="002F63CE" w:rsidRPr="00F730A1" w:rsidRDefault="002F63CE" w:rsidP="00F730A1">
      <w:pPr>
        <w:rPr>
          <w:bCs/>
        </w:rPr>
      </w:pPr>
    </w:p>
    <w:p w14:paraId="7CA4D854" w14:textId="77777777" w:rsidR="00F730A1" w:rsidRPr="00F730A1" w:rsidRDefault="00F730A1" w:rsidP="00F730A1">
      <w:pPr>
        <w:rPr>
          <w:b/>
          <w:bCs/>
        </w:rPr>
      </w:pPr>
      <w:r w:rsidRPr="00F730A1">
        <w:rPr>
          <w:rFonts w:hint="eastAsia"/>
          <w:b/>
          <w:bCs/>
        </w:rPr>
        <w:t>C</w:t>
      </w:r>
      <w:r w:rsidRPr="00F730A1">
        <w:rPr>
          <w:b/>
          <w:bCs/>
        </w:rPr>
        <w:t>onclusion</w:t>
      </w:r>
    </w:p>
    <w:p w14:paraId="5B0C1024" w14:textId="39EDB53C" w:rsidR="00F730A1" w:rsidRPr="00F730A1" w:rsidRDefault="00F730A1" w:rsidP="00F730A1">
      <w:pPr>
        <w:rPr>
          <w:bCs/>
        </w:rPr>
      </w:pPr>
      <w:r w:rsidRPr="00F730A1">
        <w:rPr>
          <w:bCs/>
        </w:rPr>
        <w:t xml:space="preserve">Draft CR#4-4 in Section 4.1.7 of </w:t>
      </w:r>
      <w:hyperlink r:id="rId734" w:history="1">
        <w:r w:rsidR="007E34E7">
          <w:rPr>
            <w:rStyle w:val="Hyperlink"/>
            <w:bCs/>
          </w:rPr>
          <w:t>R1-2403495</w:t>
        </w:r>
      </w:hyperlink>
      <w:r w:rsidRPr="00F730A1">
        <w:rPr>
          <w:bCs/>
        </w:rPr>
        <w:t xml:space="preserve"> is not pursued in Rel-18.</w:t>
      </w:r>
    </w:p>
    <w:p w14:paraId="78D41835" w14:textId="77777777" w:rsidR="00F730A1" w:rsidRPr="00F730A1" w:rsidRDefault="00F730A1" w:rsidP="00F730A1">
      <w:pPr>
        <w:rPr>
          <w:bCs/>
        </w:rPr>
      </w:pPr>
    </w:p>
    <w:p w14:paraId="7BB18F01" w14:textId="77777777" w:rsidR="00F730A1" w:rsidRPr="00F730A1" w:rsidRDefault="00F730A1" w:rsidP="00F730A1">
      <w:pPr>
        <w:spacing w:line="276" w:lineRule="auto"/>
        <w:rPr>
          <w:rFonts w:ascii="Times New Roman" w:hAnsi="Times New Roman"/>
          <w:szCs w:val="20"/>
          <w:lang w:eastAsia="zh-CN"/>
        </w:rPr>
      </w:pPr>
      <w:r w:rsidRPr="00F730A1">
        <w:rPr>
          <w:rFonts w:ascii="Times New Roman" w:hAnsi="Times New Roman"/>
          <w:szCs w:val="20"/>
          <w:highlight w:val="green"/>
          <w:lang w:eastAsia="zh-CN"/>
        </w:rPr>
        <w:t>Agreement</w:t>
      </w:r>
    </w:p>
    <w:p w14:paraId="65C80CFA" w14:textId="003CAD17" w:rsidR="00F730A1" w:rsidRDefault="00F730A1" w:rsidP="000F6487">
      <w:pPr>
        <w:pStyle w:val="ListParagraph"/>
        <w:numPr>
          <w:ilvl w:val="0"/>
          <w:numId w:val="120"/>
        </w:numPr>
        <w:tabs>
          <w:tab w:val="left" w:pos="0"/>
        </w:tabs>
        <w:spacing w:line="276" w:lineRule="auto"/>
        <w:rPr>
          <w:bCs/>
        </w:rPr>
      </w:pPr>
      <w:r w:rsidRPr="000F6487">
        <w:rPr>
          <w:bCs/>
        </w:rPr>
        <w:t xml:space="preserve">Draft CR#3-1 in Section 4.1.4 of </w:t>
      </w:r>
      <w:hyperlink r:id="rId735" w:history="1">
        <w:r w:rsidR="007E34E7">
          <w:rPr>
            <w:rStyle w:val="Hyperlink"/>
            <w:bCs/>
          </w:rPr>
          <w:t>R1-2403495</w:t>
        </w:r>
      </w:hyperlink>
      <w:r w:rsidRPr="000F6487">
        <w:rPr>
          <w:bCs/>
        </w:rPr>
        <w:t xml:space="preserve"> is endorsed for TS 38.214.</w:t>
      </w:r>
    </w:p>
    <w:p w14:paraId="46A6B726" w14:textId="623D6C47" w:rsidR="00F730A1" w:rsidRPr="00BE2AE5" w:rsidRDefault="00F730A1" w:rsidP="00BE2AE5">
      <w:pPr>
        <w:pStyle w:val="ListParagraph"/>
        <w:numPr>
          <w:ilvl w:val="0"/>
          <w:numId w:val="120"/>
        </w:numPr>
        <w:tabs>
          <w:tab w:val="left" w:pos="0"/>
        </w:tabs>
        <w:spacing w:after="0" w:line="276" w:lineRule="auto"/>
        <w:ind w:left="714" w:hanging="357"/>
        <w:rPr>
          <w:bCs/>
        </w:rPr>
      </w:pPr>
      <w:r w:rsidRPr="00BE2AE5">
        <w:rPr>
          <w:bCs/>
        </w:rPr>
        <w:t xml:space="preserve">Final CR </w:t>
      </w:r>
      <w:r w:rsidR="00BE2AE5" w:rsidRPr="00F730A1">
        <w:rPr>
          <w:bCs/>
        </w:rPr>
        <w:t>(Rel-18, TS 38.214, CR0548, Cat F)</w:t>
      </w:r>
      <w:r w:rsidR="00BE2AE5">
        <w:rPr>
          <w:bCs/>
        </w:rPr>
        <w:t xml:space="preserve"> is agreed</w:t>
      </w:r>
      <w:r w:rsidR="00BE2AE5" w:rsidRPr="00BE2AE5">
        <w:rPr>
          <w:bCs/>
        </w:rPr>
        <w:t xml:space="preserve"> </w:t>
      </w:r>
      <w:r w:rsidRPr="00BE2AE5">
        <w:rPr>
          <w:bCs/>
        </w:rPr>
        <w:t>in</w:t>
      </w:r>
    </w:p>
    <w:p w14:paraId="3986B9E4" w14:textId="196CF05F" w:rsidR="000F6487" w:rsidRPr="000F6487" w:rsidRDefault="007E34E7" w:rsidP="000F6487">
      <w:pPr>
        <w:rPr>
          <w:rFonts w:ascii="Times New Roman" w:hAnsi="Times New Roman"/>
          <w:b/>
          <w:szCs w:val="20"/>
        </w:rPr>
      </w:pPr>
      <w:hyperlink r:id="rId736" w:history="1">
        <w:r>
          <w:rPr>
            <w:rStyle w:val="Hyperlink"/>
            <w:rFonts w:ascii="Times New Roman" w:hAnsi="Times New Roman"/>
            <w:b/>
            <w:szCs w:val="20"/>
            <w:highlight w:val="green"/>
          </w:rPr>
          <w:t>R1-2403669</w:t>
        </w:r>
      </w:hyperlink>
      <w:r w:rsidR="000F6487" w:rsidRPr="000F6487">
        <w:rPr>
          <w:rFonts w:ascii="Times New Roman" w:hAnsi="Times New Roman"/>
          <w:b/>
          <w:szCs w:val="20"/>
        </w:rPr>
        <w:tab/>
        <w:t>Correction on TRIV/FRIV resource indication of SL-U</w:t>
      </w:r>
      <w:r w:rsidR="000F6487" w:rsidRPr="000F6487">
        <w:rPr>
          <w:rFonts w:ascii="Times New Roman" w:hAnsi="Times New Roman"/>
          <w:b/>
          <w:szCs w:val="20"/>
        </w:rPr>
        <w:tab/>
        <w:t>Moderator (Huawei), CATT, CICTCI, vivo</w:t>
      </w:r>
    </w:p>
    <w:p w14:paraId="4067990C" w14:textId="77777777" w:rsidR="000F6487" w:rsidRPr="00F730A1" w:rsidRDefault="000F6487" w:rsidP="00F730A1">
      <w:pPr>
        <w:rPr>
          <w:bCs/>
        </w:rPr>
      </w:pPr>
    </w:p>
    <w:p w14:paraId="49C3CB42" w14:textId="77777777" w:rsidR="00F730A1" w:rsidRPr="00F730A1" w:rsidRDefault="00F730A1" w:rsidP="00F730A1">
      <w:pPr>
        <w:rPr>
          <w:b/>
          <w:bCs/>
        </w:rPr>
      </w:pPr>
      <w:r w:rsidRPr="00F730A1">
        <w:rPr>
          <w:rFonts w:hint="eastAsia"/>
          <w:b/>
          <w:bCs/>
        </w:rPr>
        <w:t>C</w:t>
      </w:r>
      <w:r w:rsidRPr="00F730A1">
        <w:rPr>
          <w:b/>
          <w:bCs/>
        </w:rPr>
        <w:t>onclusion</w:t>
      </w:r>
    </w:p>
    <w:p w14:paraId="77597F49" w14:textId="75BBEC77" w:rsidR="00F730A1" w:rsidRPr="00F730A1" w:rsidRDefault="00F730A1" w:rsidP="00F730A1">
      <w:pPr>
        <w:rPr>
          <w:bCs/>
        </w:rPr>
      </w:pPr>
      <w:r w:rsidRPr="00F730A1">
        <w:rPr>
          <w:bCs/>
        </w:rPr>
        <w:t xml:space="preserve">Draft CR#4-1 in Section 4.1.2 of </w:t>
      </w:r>
      <w:hyperlink r:id="rId737" w:history="1">
        <w:r w:rsidR="007E34E7">
          <w:rPr>
            <w:rStyle w:val="Hyperlink"/>
            <w:bCs/>
          </w:rPr>
          <w:t>R1-2403496</w:t>
        </w:r>
      </w:hyperlink>
      <w:r w:rsidRPr="00F730A1">
        <w:rPr>
          <w:bCs/>
        </w:rPr>
        <w:t xml:space="preserve"> is not pursued in Rel-18.</w:t>
      </w:r>
    </w:p>
    <w:p w14:paraId="3F750B55" w14:textId="77777777" w:rsidR="00F730A1" w:rsidRDefault="00F730A1" w:rsidP="00F730A1">
      <w:pPr>
        <w:rPr>
          <w:bCs/>
        </w:rPr>
      </w:pPr>
      <w:r w:rsidRPr="00F730A1">
        <w:rPr>
          <w:bCs/>
        </w:rPr>
        <w:t xml:space="preserve">Note: </w:t>
      </w:r>
      <w:r w:rsidRPr="00F730A1">
        <w:rPr>
          <w:rFonts w:hint="eastAsia"/>
          <w:bCs/>
        </w:rPr>
        <w:t>A</w:t>
      </w:r>
      <w:r w:rsidRPr="00F730A1">
        <w:rPr>
          <w:bCs/>
        </w:rPr>
        <w:t xml:space="preserve">fter PSFCH prioritization procedure, if COT sharing condition in TS 37.213 Clause 4.5.3 is </w:t>
      </w:r>
      <w:r w:rsidRPr="00F730A1">
        <w:rPr>
          <w:rFonts w:hint="eastAsia"/>
          <w:bCs/>
        </w:rPr>
        <w:t>not</w:t>
      </w:r>
      <w:r w:rsidRPr="00F730A1">
        <w:rPr>
          <w:bCs/>
        </w:rPr>
        <w:t xml:space="preserve"> satisfied, the UE cannot utilize the shared COT to transmit PSFCH.</w:t>
      </w:r>
    </w:p>
    <w:p w14:paraId="72756254" w14:textId="77777777" w:rsidR="00BE2AE5" w:rsidRDefault="00BE2AE5" w:rsidP="00F730A1">
      <w:pPr>
        <w:rPr>
          <w:bCs/>
        </w:rPr>
      </w:pPr>
    </w:p>
    <w:p w14:paraId="6538F4CB" w14:textId="77777777" w:rsidR="00BE2AE5" w:rsidRDefault="00BE2AE5" w:rsidP="00F730A1">
      <w:pPr>
        <w:rPr>
          <w:bCs/>
        </w:rPr>
      </w:pPr>
    </w:p>
    <w:p w14:paraId="79142E3F" w14:textId="257F4E35" w:rsidR="00BE2AE5" w:rsidRPr="00BE2AE5" w:rsidRDefault="007E34E7" w:rsidP="00BE2AE5">
      <w:pPr>
        <w:rPr>
          <w:rFonts w:ascii="Times New Roman" w:hAnsi="Times New Roman"/>
          <w:b/>
          <w:bCs/>
          <w:szCs w:val="20"/>
        </w:rPr>
      </w:pPr>
      <w:hyperlink r:id="rId738" w:history="1">
        <w:r>
          <w:rPr>
            <w:rStyle w:val="Hyperlink"/>
            <w:rFonts w:ascii="Times New Roman" w:hAnsi="Times New Roman"/>
            <w:b/>
            <w:bCs/>
            <w:szCs w:val="20"/>
          </w:rPr>
          <w:t>R1-2403496</w:t>
        </w:r>
      </w:hyperlink>
      <w:r w:rsidR="00BE2AE5" w:rsidRPr="00BE2AE5">
        <w:rPr>
          <w:rFonts w:ascii="Times New Roman" w:hAnsi="Times New Roman"/>
          <w:b/>
          <w:bCs/>
          <w:szCs w:val="20"/>
        </w:rPr>
        <w:tab/>
        <w:t>FL summary#3 for AI 8.4 SL-U physical channel design framework</w:t>
      </w:r>
      <w:r w:rsidR="00BE2AE5" w:rsidRPr="00BE2AE5">
        <w:rPr>
          <w:rFonts w:ascii="Times New Roman" w:hAnsi="Times New Roman"/>
          <w:b/>
          <w:bCs/>
          <w:szCs w:val="20"/>
        </w:rPr>
        <w:tab/>
        <w:t>Moderator (Huawei)</w:t>
      </w:r>
    </w:p>
    <w:p w14:paraId="66110672" w14:textId="77777777" w:rsidR="00C570B3" w:rsidRDefault="00C570B3" w:rsidP="00560226">
      <w:pPr>
        <w:rPr>
          <w:rFonts w:ascii="Times New Roman" w:hAnsi="Times New Roman"/>
          <w:bCs/>
          <w:szCs w:val="20"/>
        </w:rPr>
      </w:pPr>
    </w:p>
    <w:p w14:paraId="38336B8F" w14:textId="18E872C7" w:rsidR="00C570B3" w:rsidRPr="00FA7097" w:rsidRDefault="00C570B3" w:rsidP="00C570B3">
      <w:pPr>
        <w:rPr>
          <w:bCs/>
        </w:rPr>
      </w:pPr>
      <w:r>
        <w:rPr>
          <w:rFonts w:ascii="Times New Roman" w:hAnsi="Times New Roman"/>
          <w:bCs/>
          <w:szCs w:val="20"/>
        </w:rPr>
        <w:t xml:space="preserve">Final summary in </w:t>
      </w:r>
      <w:hyperlink r:id="rId739" w:history="1">
        <w:r w:rsidR="007E34E7">
          <w:rPr>
            <w:rStyle w:val="Hyperlink"/>
            <w:rFonts w:ascii="Times New Roman" w:hAnsi="Times New Roman"/>
            <w:bCs/>
            <w:szCs w:val="20"/>
          </w:rPr>
          <w:t>R1-2403674</w:t>
        </w:r>
      </w:hyperlink>
      <w:r>
        <w:rPr>
          <w:rFonts w:ascii="Times New Roman" w:hAnsi="Times New Roman"/>
          <w:bCs/>
          <w:szCs w:val="20"/>
        </w:rPr>
        <w:t>.</w:t>
      </w:r>
    </w:p>
    <w:p w14:paraId="171C22B1" w14:textId="77777777" w:rsidR="00C570B3" w:rsidRDefault="00C570B3" w:rsidP="00560226">
      <w:pPr>
        <w:pBdr>
          <w:bottom w:val="single" w:sz="6" w:space="1" w:color="auto"/>
        </w:pBdr>
        <w:rPr>
          <w:rFonts w:ascii="Times New Roman" w:hAnsi="Times New Roman"/>
          <w:bCs/>
          <w:szCs w:val="20"/>
        </w:rPr>
      </w:pPr>
    </w:p>
    <w:p w14:paraId="3429A2AD" w14:textId="77777777" w:rsidR="00C570B3" w:rsidRDefault="00C570B3" w:rsidP="00560226">
      <w:pPr>
        <w:rPr>
          <w:rFonts w:ascii="Times New Roman" w:hAnsi="Times New Roman"/>
          <w:bCs/>
          <w:szCs w:val="20"/>
        </w:rPr>
      </w:pPr>
    </w:p>
    <w:p w14:paraId="4E5E053D" w14:textId="2D6B95A7" w:rsidR="00F730A1" w:rsidRDefault="00BE2AE5" w:rsidP="00560226">
      <w:pPr>
        <w:rPr>
          <w:rFonts w:ascii="Times New Roman" w:hAnsi="Times New Roman"/>
          <w:bCs/>
          <w:szCs w:val="20"/>
        </w:rPr>
      </w:pPr>
      <w:r>
        <w:rPr>
          <w:rFonts w:ascii="Times New Roman" w:hAnsi="Times New Roman"/>
          <w:bCs/>
          <w:szCs w:val="20"/>
        </w:rPr>
        <w:t>From AI 5</w:t>
      </w:r>
    </w:p>
    <w:p w14:paraId="02B00D84" w14:textId="6AAEB561" w:rsidR="00BE2AE5" w:rsidRPr="00306B7C" w:rsidRDefault="007E34E7" w:rsidP="00BE2AE5">
      <w:pPr>
        <w:rPr>
          <w:b/>
          <w:bCs/>
          <w:lang w:eastAsia="x-none"/>
        </w:rPr>
      </w:pPr>
      <w:hyperlink r:id="rId740" w:history="1">
        <w:r>
          <w:rPr>
            <w:rStyle w:val="Hyperlink"/>
            <w:b/>
            <w:bCs/>
            <w:lang w:eastAsia="x-none"/>
          </w:rPr>
          <w:t>R1-2401944</w:t>
        </w:r>
      </w:hyperlink>
      <w:r w:rsidR="00BE2AE5" w:rsidRPr="00BE2AE5">
        <w:rPr>
          <w:b/>
          <w:bCs/>
          <w:lang w:eastAsia="x-none"/>
        </w:rPr>
        <w:tab/>
        <w:t>LS on IUC or DRX in co-channel co-existence</w:t>
      </w:r>
      <w:r w:rsidR="00BE2AE5" w:rsidRPr="00BE2AE5">
        <w:rPr>
          <w:b/>
          <w:bCs/>
          <w:lang w:eastAsia="x-none"/>
        </w:rPr>
        <w:tab/>
        <w:t>RAN2, xiaomi</w:t>
      </w:r>
    </w:p>
    <w:p w14:paraId="701092B9" w14:textId="39651911" w:rsidR="00BE2AE5" w:rsidRPr="00FA7097" w:rsidRDefault="00BE2AE5" w:rsidP="00BE2AE5">
      <w:pPr>
        <w:rPr>
          <w:lang w:eastAsia="ko-KR"/>
        </w:rPr>
      </w:pPr>
      <w:r w:rsidRPr="00B803CA">
        <w:rPr>
          <w:rFonts w:hint="eastAsia"/>
          <w:lang w:eastAsia="ko-KR"/>
        </w:rPr>
        <w:t>R</w:t>
      </w:r>
      <w:r w:rsidRPr="00B803CA">
        <w:rPr>
          <w:lang w:eastAsia="ko-KR"/>
        </w:rPr>
        <w:t xml:space="preserve">AN1 response is necessary. </w:t>
      </w:r>
      <w:r>
        <w:rPr>
          <w:lang w:eastAsia="ko-KR"/>
        </w:rPr>
        <w:t>M</w:t>
      </w:r>
      <w:r w:rsidRPr="00B803CA">
        <w:rPr>
          <w:lang w:eastAsia="ko-KR"/>
        </w:rPr>
        <w:t>oderated by Seungmin (LG Electronics).</w:t>
      </w:r>
    </w:p>
    <w:p w14:paraId="70EEB614" w14:textId="0834DEBF" w:rsidR="00C570B3" w:rsidRPr="00C570B3" w:rsidRDefault="007E34E7" w:rsidP="00C570B3">
      <w:pPr>
        <w:rPr>
          <w:rFonts w:ascii="Times New Roman" w:hAnsi="Times New Roman"/>
          <w:b/>
          <w:szCs w:val="20"/>
        </w:rPr>
      </w:pPr>
      <w:hyperlink r:id="rId741" w:history="1">
        <w:r>
          <w:rPr>
            <w:rStyle w:val="Hyperlink"/>
            <w:rFonts w:ascii="Times New Roman" w:hAnsi="Times New Roman"/>
            <w:b/>
            <w:szCs w:val="20"/>
          </w:rPr>
          <w:t>R1-2403574</w:t>
        </w:r>
      </w:hyperlink>
      <w:r w:rsidR="00C570B3" w:rsidRPr="00C570B3">
        <w:rPr>
          <w:rFonts w:ascii="Times New Roman" w:hAnsi="Times New Roman"/>
          <w:b/>
          <w:szCs w:val="20"/>
        </w:rPr>
        <w:tab/>
        <w:t>FL Summary #1 for AI 8.4: LS on IUC or DRX in co-channel co-existence</w:t>
      </w:r>
      <w:r w:rsidR="00C570B3" w:rsidRPr="00C570B3">
        <w:rPr>
          <w:rFonts w:ascii="Times New Roman" w:hAnsi="Times New Roman"/>
          <w:b/>
          <w:szCs w:val="20"/>
        </w:rPr>
        <w:tab/>
        <w:t>Moderator (LG Electronics)</w:t>
      </w:r>
    </w:p>
    <w:p w14:paraId="6B740CF3" w14:textId="5C778BD2" w:rsidR="00F730A1" w:rsidRDefault="007E34E7" w:rsidP="00F730A1">
      <w:pPr>
        <w:rPr>
          <w:b/>
          <w:bCs/>
        </w:rPr>
      </w:pPr>
      <w:hyperlink r:id="rId742" w:history="1">
        <w:r>
          <w:rPr>
            <w:rStyle w:val="Hyperlink"/>
            <w:b/>
            <w:bCs/>
          </w:rPr>
          <w:t>R1-2403572</w:t>
        </w:r>
      </w:hyperlink>
      <w:r w:rsidR="002631E3" w:rsidRPr="002631E3">
        <w:rPr>
          <w:b/>
          <w:bCs/>
        </w:rPr>
        <w:tab/>
        <w:t>Draft Reply to LS on IUC or DRX in co-channel co-existence</w:t>
      </w:r>
      <w:r w:rsidR="002631E3" w:rsidRPr="002631E3">
        <w:rPr>
          <w:b/>
          <w:bCs/>
        </w:rPr>
        <w:tab/>
        <w:t>Moderator (LG Electronics)</w:t>
      </w:r>
    </w:p>
    <w:p w14:paraId="5A9D3192" w14:textId="534F398C" w:rsidR="002631E3" w:rsidRPr="002631E3" w:rsidRDefault="002631E3" w:rsidP="00F730A1">
      <w:r>
        <w:rPr>
          <w:b/>
          <w:bCs/>
        </w:rPr>
        <w:t>Decision:</w:t>
      </w:r>
      <w:r w:rsidRPr="002631E3">
        <w:t xml:space="preserve"> The draft reply LS is endorsed with the following changes:</w:t>
      </w:r>
    </w:p>
    <w:p w14:paraId="42026D3B" w14:textId="77777777" w:rsidR="00F730A1" w:rsidRPr="002631E3" w:rsidRDefault="00F730A1" w:rsidP="002631E3">
      <w:pPr>
        <w:ind w:left="720"/>
        <w:rPr>
          <w:rFonts w:ascii="Arial" w:hAnsi="Arial" w:cs="Arial"/>
          <w:sz w:val="16"/>
          <w:szCs w:val="16"/>
          <w:lang w:eastAsia="zh-CN"/>
        </w:rPr>
      </w:pPr>
      <w:r w:rsidRPr="002631E3">
        <w:rPr>
          <w:rFonts w:ascii="Arial" w:hAnsi="Arial" w:cs="Arial"/>
          <w:b/>
          <w:sz w:val="16"/>
          <w:szCs w:val="16"/>
          <w:lang w:eastAsia="zh-CN"/>
        </w:rPr>
        <w:t>Question-1</w:t>
      </w:r>
      <w:r w:rsidRPr="002631E3">
        <w:rPr>
          <w:rFonts w:ascii="Arial" w:hAnsi="Arial" w:cs="Arial"/>
          <w:sz w:val="16"/>
          <w:szCs w:val="16"/>
          <w:lang w:eastAsia="zh-CN"/>
        </w:rPr>
        <w:t xml:space="preserve">: Is the SL IUC supported in co-channel co-existence?  </w:t>
      </w:r>
    </w:p>
    <w:p w14:paraId="72253DC2" w14:textId="77777777" w:rsidR="00F730A1" w:rsidRPr="002631E3" w:rsidRDefault="00F730A1" w:rsidP="002631E3">
      <w:pPr>
        <w:ind w:left="720"/>
        <w:rPr>
          <w:rFonts w:ascii="Arial" w:hAnsi="Arial" w:cs="Arial"/>
          <w:sz w:val="16"/>
          <w:szCs w:val="16"/>
          <w:lang w:eastAsia="zh-CN"/>
        </w:rPr>
      </w:pPr>
      <w:r w:rsidRPr="002631E3">
        <w:rPr>
          <w:rFonts w:ascii="Arial" w:hAnsi="Arial" w:cs="Arial"/>
          <w:b/>
          <w:sz w:val="16"/>
          <w:szCs w:val="16"/>
          <w:lang w:eastAsia="zh-CN"/>
        </w:rPr>
        <w:t>Answer-1</w:t>
      </w:r>
      <w:r w:rsidRPr="002631E3">
        <w:rPr>
          <w:rFonts w:ascii="Arial" w:hAnsi="Arial" w:cs="Arial"/>
          <w:sz w:val="16"/>
          <w:szCs w:val="16"/>
          <w:lang w:eastAsia="zh-CN"/>
        </w:rPr>
        <w:t xml:space="preserve">: There has been no special handling for SL IUC with </w:t>
      </w:r>
      <w:ins w:id="340" w:author="Moderator" w:date="2024-04-18T12:14:00Z">
        <w:r w:rsidRPr="002631E3">
          <w:rPr>
            <w:rFonts w:ascii="Arial" w:hAnsi="Arial" w:cs="Arial"/>
            <w:sz w:val="16"/>
            <w:szCs w:val="16"/>
            <w:lang w:eastAsia="zh-CN"/>
          </w:rPr>
          <w:t xml:space="preserve">NR/LTE V2X </w:t>
        </w:r>
      </w:ins>
      <w:r w:rsidRPr="002631E3">
        <w:rPr>
          <w:rFonts w:ascii="Arial" w:hAnsi="Arial" w:cs="Arial"/>
          <w:sz w:val="16"/>
          <w:szCs w:val="16"/>
          <w:lang w:eastAsia="zh-CN"/>
        </w:rPr>
        <w:t xml:space="preserve">co-channel co-existence in RAN1. From RAN1’s perspective, according to the current specification, SL IUC at NR SL module can be supported </w:t>
      </w:r>
      <w:del w:id="341" w:author="Moderator" w:date="2024-04-18T12:12:00Z">
        <w:r w:rsidRPr="002631E3" w:rsidDel="00EC53BC">
          <w:rPr>
            <w:rFonts w:ascii="Arial" w:hAnsi="Arial" w:cs="Arial"/>
            <w:sz w:val="16"/>
            <w:szCs w:val="16"/>
            <w:lang w:eastAsia="zh-CN"/>
          </w:rPr>
          <w:delText xml:space="preserve">at least </w:delText>
        </w:r>
      </w:del>
      <w:ins w:id="342" w:author="Moderator" w:date="2024-04-18T12:17:00Z">
        <w:r w:rsidRPr="002631E3">
          <w:rPr>
            <w:rFonts w:ascii="Arial" w:hAnsi="Arial" w:cs="Arial"/>
            <w:sz w:val="16"/>
            <w:szCs w:val="16"/>
            <w:lang w:eastAsia="zh-CN"/>
          </w:rPr>
          <w:t xml:space="preserve">and can </w:t>
        </w:r>
      </w:ins>
      <w:del w:id="343" w:author="Moderator" w:date="2024-04-18T12:17:00Z">
        <w:r w:rsidRPr="002631E3" w:rsidDel="00EC53BC">
          <w:rPr>
            <w:rFonts w:ascii="Arial" w:hAnsi="Arial" w:cs="Arial"/>
            <w:sz w:val="16"/>
            <w:szCs w:val="16"/>
            <w:lang w:eastAsia="zh-CN"/>
          </w:rPr>
          <w:delText xml:space="preserve">using </w:delText>
        </w:r>
      </w:del>
      <w:ins w:id="344" w:author="Moderator" w:date="2024-04-18T12:17:00Z">
        <w:r w:rsidRPr="002631E3">
          <w:rPr>
            <w:rFonts w:ascii="Arial" w:hAnsi="Arial" w:cs="Arial"/>
            <w:sz w:val="16"/>
            <w:szCs w:val="16"/>
            <w:lang w:eastAsia="zh-CN"/>
          </w:rPr>
          <w:t xml:space="preserve">use </w:t>
        </w:r>
      </w:ins>
      <w:r w:rsidRPr="002631E3">
        <w:rPr>
          <w:rFonts w:ascii="Arial" w:hAnsi="Arial" w:cs="Arial"/>
          <w:sz w:val="16"/>
          <w:szCs w:val="16"/>
          <w:lang w:eastAsia="zh-CN"/>
        </w:rPr>
        <w:t xml:space="preserve">NR SL information in </w:t>
      </w:r>
      <w:ins w:id="345" w:author="Moderator" w:date="2024-04-18T12:13:00Z">
        <w:r w:rsidRPr="002631E3">
          <w:rPr>
            <w:rFonts w:ascii="Arial" w:hAnsi="Arial" w:cs="Arial"/>
            <w:sz w:val="16"/>
            <w:szCs w:val="16"/>
            <w:lang w:eastAsia="zh-CN"/>
          </w:rPr>
          <w:t xml:space="preserve">NR/LTE V2X </w:t>
        </w:r>
      </w:ins>
      <w:r w:rsidRPr="002631E3">
        <w:rPr>
          <w:rFonts w:ascii="Arial" w:hAnsi="Arial" w:cs="Arial"/>
          <w:sz w:val="16"/>
          <w:szCs w:val="16"/>
          <w:lang w:eastAsia="zh-CN"/>
        </w:rPr>
        <w:t xml:space="preserve">co-channel co-existence. Note that RAN1 will not consider any specific optimization for SL IUC with </w:t>
      </w:r>
      <w:ins w:id="346" w:author="Moderator" w:date="2024-04-18T12:13:00Z">
        <w:r w:rsidRPr="002631E3">
          <w:rPr>
            <w:rFonts w:ascii="Arial" w:hAnsi="Arial" w:cs="Arial"/>
            <w:sz w:val="16"/>
            <w:szCs w:val="16"/>
            <w:lang w:eastAsia="zh-CN"/>
          </w:rPr>
          <w:t xml:space="preserve">NR/LTE V2X </w:t>
        </w:r>
      </w:ins>
      <w:r w:rsidRPr="002631E3">
        <w:rPr>
          <w:rFonts w:ascii="Arial" w:hAnsi="Arial" w:cs="Arial"/>
          <w:sz w:val="16"/>
          <w:szCs w:val="16"/>
          <w:lang w:eastAsia="zh-CN"/>
        </w:rPr>
        <w:t>co-channel co-existence.</w:t>
      </w:r>
    </w:p>
    <w:p w14:paraId="19BF26B4" w14:textId="77777777" w:rsidR="00F730A1" w:rsidRPr="002631E3" w:rsidRDefault="00F730A1" w:rsidP="002631E3">
      <w:pPr>
        <w:ind w:left="720"/>
        <w:rPr>
          <w:rFonts w:ascii="Arial" w:hAnsi="Arial" w:cs="Arial"/>
          <w:sz w:val="16"/>
          <w:szCs w:val="16"/>
          <w:lang w:eastAsia="zh-CN"/>
        </w:rPr>
      </w:pPr>
    </w:p>
    <w:p w14:paraId="553C782B" w14:textId="77777777" w:rsidR="00F730A1" w:rsidRPr="002631E3" w:rsidRDefault="00F730A1" w:rsidP="002631E3">
      <w:pPr>
        <w:ind w:left="720"/>
        <w:rPr>
          <w:rFonts w:ascii="Arial" w:hAnsi="Arial" w:cs="Arial"/>
          <w:sz w:val="16"/>
          <w:szCs w:val="16"/>
          <w:lang w:eastAsia="zh-CN"/>
        </w:rPr>
      </w:pPr>
      <w:r w:rsidRPr="002631E3">
        <w:rPr>
          <w:rFonts w:ascii="Arial" w:hAnsi="Arial" w:cs="Arial"/>
          <w:b/>
          <w:sz w:val="16"/>
          <w:szCs w:val="16"/>
          <w:lang w:eastAsia="zh-CN"/>
        </w:rPr>
        <w:t>Question-2</w:t>
      </w:r>
      <w:r w:rsidRPr="002631E3">
        <w:rPr>
          <w:rFonts w:ascii="Arial" w:hAnsi="Arial" w:cs="Arial"/>
          <w:sz w:val="16"/>
          <w:szCs w:val="16"/>
          <w:lang w:eastAsia="zh-CN"/>
        </w:rPr>
        <w:t>: Is the SL DRX supported in co-channel co-existence?</w:t>
      </w:r>
    </w:p>
    <w:p w14:paraId="0BDAECFB" w14:textId="77777777" w:rsidR="00F730A1" w:rsidRPr="002631E3" w:rsidRDefault="00F730A1" w:rsidP="002631E3">
      <w:pPr>
        <w:ind w:left="720"/>
        <w:rPr>
          <w:rFonts w:ascii="Arial" w:hAnsi="Arial" w:cs="Arial"/>
          <w:sz w:val="16"/>
          <w:szCs w:val="16"/>
          <w:lang w:eastAsia="zh-CN"/>
        </w:rPr>
      </w:pPr>
      <w:r w:rsidRPr="002631E3">
        <w:rPr>
          <w:rFonts w:ascii="Arial" w:hAnsi="Arial" w:cs="Arial"/>
          <w:b/>
          <w:sz w:val="16"/>
          <w:szCs w:val="16"/>
          <w:lang w:eastAsia="zh-CN"/>
        </w:rPr>
        <w:t>Answer-2</w:t>
      </w:r>
      <w:r w:rsidRPr="002631E3">
        <w:rPr>
          <w:rFonts w:ascii="Arial" w:hAnsi="Arial" w:cs="Arial"/>
          <w:sz w:val="16"/>
          <w:szCs w:val="16"/>
          <w:lang w:eastAsia="zh-CN"/>
        </w:rPr>
        <w:t xml:space="preserve">: There has been no special handling for SL DRX with </w:t>
      </w:r>
      <w:ins w:id="347" w:author="Moderator" w:date="2024-04-18T12:14:00Z">
        <w:r w:rsidRPr="002631E3">
          <w:rPr>
            <w:rFonts w:ascii="Arial" w:hAnsi="Arial" w:cs="Arial"/>
            <w:sz w:val="16"/>
            <w:szCs w:val="16"/>
            <w:lang w:eastAsia="zh-CN"/>
          </w:rPr>
          <w:t xml:space="preserve">NR/LTE V2X </w:t>
        </w:r>
      </w:ins>
      <w:r w:rsidRPr="002631E3">
        <w:rPr>
          <w:rFonts w:ascii="Arial" w:hAnsi="Arial" w:cs="Arial"/>
          <w:sz w:val="16"/>
          <w:szCs w:val="16"/>
          <w:lang w:eastAsia="zh-CN"/>
        </w:rPr>
        <w:t xml:space="preserve">co-channel co-existence in RAN1. From RAN1’s perspective, according to the current specification, SL DRX at NR SL module can be supported in </w:t>
      </w:r>
      <w:ins w:id="348" w:author="Moderator" w:date="2024-04-18T12:14:00Z">
        <w:r w:rsidRPr="002631E3">
          <w:rPr>
            <w:rFonts w:ascii="Arial" w:hAnsi="Arial" w:cs="Arial"/>
            <w:sz w:val="16"/>
            <w:szCs w:val="16"/>
            <w:lang w:eastAsia="zh-CN"/>
          </w:rPr>
          <w:t xml:space="preserve">NR/LTE V2X </w:t>
        </w:r>
      </w:ins>
      <w:r w:rsidRPr="002631E3">
        <w:rPr>
          <w:rFonts w:ascii="Arial" w:hAnsi="Arial" w:cs="Arial"/>
          <w:sz w:val="16"/>
          <w:szCs w:val="16"/>
          <w:lang w:eastAsia="zh-CN"/>
        </w:rPr>
        <w:t xml:space="preserve">co-channel co-existence. Note that RAN1 will not consider any specific optimization for SL DRX with </w:t>
      </w:r>
      <w:ins w:id="349" w:author="Moderator" w:date="2024-04-18T12:14:00Z">
        <w:r w:rsidRPr="002631E3">
          <w:rPr>
            <w:rFonts w:ascii="Arial" w:hAnsi="Arial" w:cs="Arial"/>
            <w:sz w:val="16"/>
            <w:szCs w:val="16"/>
            <w:lang w:eastAsia="zh-CN"/>
          </w:rPr>
          <w:t xml:space="preserve">NR/LTE V2X </w:t>
        </w:r>
      </w:ins>
      <w:r w:rsidRPr="002631E3">
        <w:rPr>
          <w:rFonts w:ascii="Arial" w:hAnsi="Arial" w:cs="Arial"/>
          <w:sz w:val="16"/>
          <w:szCs w:val="16"/>
          <w:lang w:eastAsia="zh-CN"/>
        </w:rPr>
        <w:t>co-channel co-existence.</w:t>
      </w:r>
    </w:p>
    <w:p w14:paraId="4CA72FBB" w14:textId="67BB10F9" w:rsidR="00560226" w:rsidRDefault="002631E3" w:rsidP="00560226">
      <w:pPr>
        <w:rPr>
          <w:rFonts w:ascii="Times New Roman" w:hAnsi="Times New Roman"/>
          <w:bCs/>
          <w:szCs w:val="20"/>
        </w:rPr>
      </w:pPr>
      <w:r>
        <w:rPr>
          <w:rFonts w:ascii="Times New Roman" w:hAnsi="Times New Roman"/>
          <w:bCs/>
          <w:szCs w:val="20"/>
        </w:rPr>
        <w:t xml:space="preserve">Final LS is </w:t>
      </w:r>
      <w:r w:rsidRPr="002631E3">
        <w:rPr>
          <w:rFonts w:ascii="Times New Roman" w:hAnsi="Times New Roman"/>
          <w:bCs/>
          <w:szCs w:val="20"/>
          <w:highlight w:val="green"/>
        </w:rPr>
        <w:t xml:space="preserve">approved in </w:t>
      </w:r>
      <w:hyperlink r:id="rId743" w:history="1">
        <w:r w:rsidR="007E34E7">
          <w:rPr>
            <w:rStyle w:val="Hyperlink"/>
            <w:rFonts w:ascii="Times New Roman" w:hAnsi="Times New Roman"/>
            <w:bCs/>
            <w:szCs w:val="20"/>
            <w:highlight w:val="green"/>
          </w:rPr>
          <w:t>R1-2403573</w:t>
        </w:r>
      </w:hyperlink>
      <w:r>
        <w:rPr>
          <w:rFonts w:ascii="Times New Roman" w:hAnsi="Times New Roman"/>
          <w:bCs/>
          <w:szCs w:val="20"/>
        </w:rPr>
        <w:t>.</w:t>
      </w:r>
    </w:p>
    <w:p w14:paraId="0C23EEED" w14:textId="77777777" w:rsidR="002631E3" w:rsidRDefault="002631E3" w:rsidP="00560226">
      <w:pPr>
        <w:rPr>
          <w:rFonts w:ascii="Times New Roman" w:hAnsi="Times New Roman"/>
          <w:bCs/>
          <w:szCs w:val="20"/>
        </w:rPr>
      </w:pPr>
    </w:p>
    <w:p w14:paraId="3C93108D" w14:textId="77777777" w:rsidR="00C570B3" w:rsidRDefault="00C570B3" w:rsidP="00560226">
      <w:pPr>
        <w:rPr>
          <w:rFonts w:ascii="Times New Roman" w:hAnsi="Times New Roman"/>
          <w:bCs/>
          <w:szCs w:val="20"/>
        </w:rPr>
      </w:pPr>
    </w:p>
    <w:p w14:paraId="47C7AF07" w14:textId="3A8EA212" w:rsidR="002631E3" w:rsidRDefault="00C570B3" w:rsidP="00C570B3">
      <w:pPr>
        <w:rPr>
          <w:rFonts w:ascii="Times New Roman" w:hAnsi="Times New Roman"/>
          <w:bCs/>
          <w:szCs w:val="20"/>
        </w:rPr>
      </w:pPr>
      <w:r>
        <w:rPr>
          <w:rFonts w:ascii="Times New Roman" w:hAnsi="Times New Roman"/>
          <w:bCs/>
          <w:szCs w:val="20"/>
        </w:rPr>
        <w:t xml:space="preserve">Final summary in </w:t>
      </w:r>
      <w:hyperlink r:id="rId744" w:history="1">
        <w:r w:rsidR="007E34E7">
          <w:rPr>
            <w:rStyle w:val="Hyperlink"/>
            <w:rFonts w:ascii="Times New Roman" w:hAnsi="Times New Roman"/>
            <w:bCs/>
            <w:szCs w:val="20"/>
          </w:rPr>
          <w:t>R1-2403575</w:t>
        </w:r>
      </w:hyperlink>
      <w:r w:rsidRPr="00C570B3">
        <w:rPr>
          <w:rFonts w:ascii="Times New Roman" w:hAnsi="Times New Roman"/>
          <w:bCs/>
          <w:szCs w:val="20"/>
        </w:rPr>
        <w:t>.</w:t>
      </w:r>
    </w:p>
    <w:p w14:paraId="088D669F" w14:textId="77777777" w:rsidR="00FA7097" w:rsidRPr="00FA7097" w:rsidRDefault="00FA7097" w:rsidP="000C7C4F">
      <w:pPr>
        <w:pStyle w:val="Heading2"/>
      </w:pPr>
      <w:bookmarkStart w:id="350" w:name="_Toc163289930"/>
      <w:bookmarkStart w:id="351" w:name="_Toc166272311"/>
      <w:r w:rsidRPr="00FA7097">
        <w:t>UE Features</w:t>
      </w:r>
      <w:bookmarkEnd w:id="350"/>
      <w:bookmarkEnd w:id="351"/>
    </w:p>
    <w:p w14:paraId="06FEC1FE" w14:textId="77777777" w:rsidR="00DD7700" w:rsidRPr="00DD7700" w:rsidRDefault="00FA7097" w:rsidP="00FA7097">
      <w:pPr>
        <w:rPr>
          <w:lang w:eastAsia="x-none"/>
        </w:rPr>
      </w:pPr>
      <w:r w:rsidRPr="00DD7700">
        <w:rPr>
          <w:lang w:eastAsia="x-none"/>
        </w:rPr>
        <w:t xml:space="preserve">[116bis-R18-UE_features] </w:t>
      </w:r>
      <w:r w:rsidR="00DD7700" w:rsidRPr="00DD7700">
        <w:rPr>
          <w:lang w:eastAsia="x-none"/>
        </w:rPr>
        <w:t>– Hiroki (NTT DOCOMO)</w:t>
      </w:r>
    </w:p>
    <w:p w14:paraId="1739C809" w14:textId="2BF8E891" w:rsidR="00FA7097" w:rsidRPr="00DD7700" w:rsidRDefault="00FA7097" w:rsidP="00FA7097">
      <w:pPr>
        <w:rPr>
          <w:lang w:val="en-US"/>
        </w:rPr>
      </w:pPr>
      <w:r w:rsidRPr="00DD7700">
        <w:rPr>
          <w:lang w:eastAsia="x-none"/>
        </w:rPr>
        <w:t>Email discussion on Rel-18 UE features</w:t>
      </w:r>
    </w:p>
    <w:p w14:paraId="1EBBBF50" w14:textId="77777777" w:rsidR="00FA7097" w:rsidRPr="00DD7700" w:rsidRDefault="00FA7097" w:rsidP="00FA7097">
      <w:pPr>
        <w:numPr>
          <w:ilvl w:val="0"/>
          <w:numId w:val="78"/>
        </w:numPr>
        <w:rPr>
          <w:lang w:eastAsia="x-none"/>
        </w:rPr>
      </w:pPr>
      <w:r w:rsidRPr="00DD7700">
        <w:rPr>
          <w:lang w:eastAsia="x-none"/>
        </w:rPr>
        <w:t>To be used for sharing updates on online/offline schedule, details on what is to be discussed in online/offline sessions, tdoc number of the moderator summary for online session, etc</w:t>
      </w:r>
    </w:p>
    <w:p w14:paraId="23A722D3" w14:textId="77777777" w:rsidR="00FA7097" w:rsidRDefault="00FA7097" w:rsidP="00FA7097">
      <w:pPr>
        <w:rPr>
          <w:lang w:eastAsia="x-none"/>
        </w:rPr>
      </w:pPr>
    </w:p>
    <w:p w14:paraId="3E3C2B93" w14:textId="36D774D8" w:rsidR="00DD7700" w:rsidRPr="00DD7700" w:rsidRDefault="007E34E7" w:rsidP="00DD7700">
      <w:pPr>
        <w:rPr>
          <w:b/>
          <w:bCs/>
          <w:lang w:eastAsia="x-none"/>
        </w:rPr>
      </w:pPr>
      <w:hyperlink r:id="rId745" w:history="1">
        <w:r>
          <w:rPr>
            <w:rStyle w:val="Hyperlink"/>
            <w:b/>
            <w:bCs/>
            <w:highlight w:val="green"/>
            <w:lang w:eastAsia="x-none"/>
          </w:rPr>
          <w:t>R1-2403703</w:t>
        </w:r>
      </w:hyperlink>
      <w:r w:rsidR="00DD7700" w:rsidRPr="00DD7700">
        <w:rPr>
          <w:b/>
          <w:bCs/>
          <w:lang w:eastAsia="x-none"/>
        </w:rPr>
        <w:tab/>
        <w:t>Updated RAN1 UE features list for Rel-18 NR after RAN1 #116bis</w:t>
      </w:r>
      <w:r w:rsidR="00DD7700" w:rsidRPr="00DD7700">
        <w:rPr>
          <w:b/>
          <w:bCs/>
          <w:lang w:eastAsia="x-none"/>
        </w:rPr>
        <w:tab/>
        <w:t>Moderators (AT&amp;T, NTT DOCOMO, INC.)</w:t>
      </w:r>
    </w:p>
    <w:p w14:paraId="7FFC7F1E" w14:textId="03BA306A" w:rsidR="00DD7700" w:rsidRDefault="00DD7700" w:rsidP="00DD7700">
      <w:pPr>
        <w:rPr>
          <w:lang w:val="en-US" w:eastAsia="x-none"/>
        </w:rPr>
      </w:pPr>
      <w:r w:rsidRPr="00DD7700">
        <w:rPr>
          <w:b/>
          <w:bCs/>
          <w:lang w:eastAsia="x-none"/>
        </w:rPr>
        <w:t>Decision from Friday session:</w:t>
      </w:r>
      <w:r>
        <w:rPr>
          <w:lang w:eastAsia="x-none"/>
        </w:rPr>
        <w:t xml:space="preserve"> The  up</w:t>
      </w:r>
      <w:r w:rsidRPr="00684E9D">
        <w:rPr>
          <w:lang w:val="en-US" w:eastAsia="x-none"/>
        </w:rPr>
        <w:t xml:space="preserve">dated list after RAN1#116bis in </w:t>
      </w:r>
      <w:hyperlink r:id="rId746" w:history="1">
        <w:r w:rsidR="007E34E7">
          <w:rPr>
            <w:rStyle w:val="Hyperlink"/>
            <w:lang w:val="en-US" w:eastAsia="x-none"/>
          </w:rPr>
          <w:t>R1-2403703</w:t>
        </w:r>
      </w:hyperlink>
      <w:r w:rsidRPr="00684E9D">
        <w:rPr>
          <w:lang w:val="en-US" w:eastAsia="x-none"/>
        </w:rPr>
        <w:t xml:space="preserve"> is</w:t>
      </w:r>
      <w:r>
        <w:rPr>
          <w:lang w:val="en-US" w:eastAsia="x-none"/>
        </w:rPr>
        <w:t xml:space="preserve"> endorsed</w:t>
      </w:r>
      <w:r w:rsidRPr="00684E9D">
        <w:rPr>
          <w:lang w:val="en-US" w:eastAsia="x-none"/>
        </w:rPr>
        <w:t>.</w:t>
      </w:r>
    </w:p>
    <w:p w14:paraId="649A8306" w14:textId="77777777" w:rsidR="00DD7700" w:rsidRDefault="00DD7700" w:rsidP="00DD7700">
      <w:pPr>
        <w:rPr>
          <w:lang w:val="en-US" w:eastAsia="x-none"/>
        </w:rPr>
      </w:pPr>
    </w:p>
    <w:p w14:paraId="2560729B" w14:textId="64368C98" w:rsidR="00DD7700" w:rsidRPr="00DD7700" w:rsidRDefault="007E34E7" w:rsidP="00DD7700">
      <w:pPr>
        <w:rPr>
          <w:b/>
          <w:bCs/>
          <w:lang w:eastAsia="x-none"/>
        </w:rPr>
      </w:pPr>
      <w:hyperlink r:id="rId747" w:history="1">
        <w:r>
          <w:rPr>
            <w:rStyle w:val="Hyperlink"/>
            <w:b/>
            <w:bCs/>
            <w:lang w:eastAsia="x-none"/>
          </w:rPr>
          <w:t>R1-2403704</w:t>
        </w:r>
      </w:hyperlink>
      <w:r w:rsidR="00DD7700" w:rsidRPr="00DD7700">
        <w:rPr>
          <w:b/>
          <w:bCs/>
          <w:lang w:eastAsia="x-none"/>
        </w:rPr>
        <w:tab/>
        <w:t>Draft LS on updated Rel-18 RAN1 UE features lists for NR after RAN1#116bis</w:t>
      </w:r>
      <w:r w:rsidR="00DD7700" w:rsidRPr="00DD7700">
        <w:rPr>
          <w:b/>
          <w:bCs/>
          <w:lang w:eastAsia="x-none"/>
        </w:rPr>
        <w:tab/>
        <w:t>Moderators (AT&amp;T, NTT DOCOMO, INC.)</w:t>
      </w:r>
    </w:p>
    <w:p w14:paraId="001973BD" w14:textId="7392B322" w:rsidR="00DD7700" w:rsidRDefault="00DD7700" w:rsidP="00DD7700">
      <w:pPr>
        <w:rPr>
          <w:lang w:eastAsia="x-none"/>
        </w:rPr>
      </w:pPr>
      <w:r w:rsidRPr="00DD7700">
        <w:rPr>
          <w:b/>
          <w:bCs/>
          <w:lang w:eastAsia="x-none"/>
        </w:rPr>
        <w:t>Decision from Friday session:</w:t>
      </w:r>
      <w:r>
        <w:rPr>
          <w:lang w:eastAsia="x-none"/>
        </w:rPr>
        <w:t xml:space="preserve"> The </w:t>
      </w:r>
      <w:r w:rsidR="00F96D47">
        <w:rPr>
          <w:lang w:eastAsia="x-none"/>
        </w:rPr>
        <w:t xml:space="preserve">draft </w:t>
      </w:r>
      <w:r w:rsidR="00F96D47" w:rsidRPr="00684E9D">
        <w:rPr>
          <w:lang w:eastAsia="x-none"/>
        </w:rPr>
        <w:t xml:space="preserve">LS to RAN2 (cc: RAN4) on the updated RAN1 UE features list for NR after RAN1#116bis is </w:t>
      </w:r>
      <w:r w:rsidR="00F96D47">
        <w:rPr>
          <w:lang w:eastAsia="x-none"/>
        </w:rPr>
        <w:t>endorsed</w:t>
      </w:r>
      <w:r w:rsidR="00F96D47" w:rsidRPr="00684E9D">
        <w:rPr>
          <w:lang w:eastAsia="x-none"/>
        </w:rPr>
        <w:t>. Final LS</w:t>
      </w:r>
      <w:r w:rsidR="00F96D47">
        <w:rPr>
          <w:lang w:eastAsia="x-none"/>
        </w:rPr>
        <w:t xml:space="preserve"> is </w:t>
      </w:r>
      <w:r w:rsidR="00F96D47" w:rsidRPr="00F96D47">
        <w:rPr>
          <w:highlight w:val="green"/>
          <w:lang w:eastAsia="x-none"/>
        </w:rPr>
        <w:t xml:space="preserve">approved in </w:t>
      </w:r>
      <w:hyperlink r:id="rId748" w:history="1">
        <w:r w:rsidR="007E34E7">
          <w:rPr>
            <w:rStyle w:val="Hyperlink"/>
            <w:highlight w:val="green"/>
            <w:lang w:eastAsia="x-none"/>
          </w:rPr>
          <w:t>R1-2403705</w:t>
        </w:r>
      </w:hyperlink>
      <w:r>
        <w:rPr>
          <w:lang w:eastAsia="x-none"/>
        </w:rPr>
        <w:t>.</w:t>
      </w:r>
    </w:p>
    <w:p w14:paraId="693881B5" w14:textId="77777777" w:rsidR="00DD7700" w:rsidRDefault="00DD7700" w:rsidP="00FA7097">
      <w:pPr>
        <w:rPr>
          <w:lang w:eastAsia="x-none"/>
        </w:rPr>
      </w:pPr>
    </w:p>
    <w:p w14:paraId="4A040FE9" w14:textId="77777777" w:rsidR="00DD7700" w:rsidRDefault="00DD7700" w:rsidP="00FA7097">
      <w:pPr>
        <w:rPr>
          <w:lang w:eastAsia="x-none"/>
        </w:rPr>
      </w:pPr>
    </w:p>
    <w:p w14:paraId="0E35D998" w14:textId="005D2FFB" w:rsidR="00DD7700" w:rsidRPr="00DD7700" w:rsidRDefault="007E34E7" w:rsidP="00DD7700">
      <w:pPr>
        <w:rPr>
          <w:b/>
          <w:bCs/>
          <w:lang w:eastAsia="x-none"/>
        </w:rPr>
      </w:pPr>
      <w:hyperlink r:id="rId749" w:history="1">
        <w:r>
          <w:rPr>
            <w:rStyle w:val="Hyperlink"/>
            <w:b/>
            <w:bCs/>
            <w:lang w:eastAsia="x-none"/>
          </w:rPr>
          <w:t>R1-2403748</w:t>
        </w:r>
      </w:hyperlink>
      <w:r w:rsidR="00DD7700" w:rsidRPr="00DD7700">
        <w:rPr>
          <w:b/>
          <w:bCs/>
          <w:lang w:eastAsia="x-none"/>
        </w:rPr>
        <w:tab/>
        <w:t>Session Notes of AI 8.5</w:t>
      </w:r>
      <w:r w:rsidR="00DD7700" w:rsidRPr="00DD7700">
        <w:rPr>
          <w:b/>
          <w:bCs/>
          <w:lang w:eastAsia="x-none"/>
        </w:rPr>
        <w:tab/>
        <w:t>Ad-Hoc Chair (NTT DOCOMO, INC.)</w:t>
      </w:r>
    </w:p>
    <w:p w14:paraId="628362CF" w14:textId="0CE242FC" w:rsidR="00DD7700" w:rsidRDefault="00DD7700" w:rsidP="00FA7097">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1D227060" w14:textId="77777777" w:rsidR="00F96D47" w:rsidRDefault="00F96D47" w:rsidP="00FA7097">
      <w:pPr>
        <w:rPr>
          <w:lang w:eastAsia="x-none"/>
        </w:rPr>
      </w:pPr>
    </w:p>
    <w:p w14:paraId="3A90CA57" w14:textId="71CC68E0" w:rsidR="00F96D47" w:rsidRPr="00F96D47" w:rsidRDefault="007E34E7" w:rsidP="00F96D47">
      <w:pPr>
        <w:rPr>
          <w:b/>
          <w:bCs/>
          <w:lang w:eastAsia="x-none"/>
        </w:rPr>
      </w:pPr>
      <w:hyperlink r:id="rId750" w:history="1">
        <w:r>
          <w:rPr>
            <w:rStyle w:val="Hyperlink"/>
            <w:b/>
            <w:bCs/>
            <w:lang w:eastAsia="x-none"/>
          </w:rPr>
          <w:t>R1-2403747</w:t>
        </w:r>
      </w:hyperlink>
      <w:r w:rsidR="00F96D47" w:rsidRPr="00F96D47">
        <w:rPr>
          <w:b/>
          <w:bCs/>
          <w:lang w:eastAsia="x-none"/>
        </w:rPr>
        <w:tab/>
        <w:t>Summary of discussion on UE features for MBS</w:t>
      </w:r>
      <w:r w:rsidR="00F96D47" w:rsidRPr="00F96D47">
        <w:rPr>
          <w:b/>
          <w:bCs/>
          <w:lang w:eastAsia="x-none"/>
        </w:rPr>
        <w:tab/>
        <w:t>Moderator (NTT DOCOMO, INC.)</w:t>
      </w:r>
    </w:p>
    <w:p w14:paraId="5DEFCC6C" w14:textId="77777777" w:rsidR="00FA7097" w:rsidRPr="00FA7097" w:rsidRDefault="00FA7097" w:rsidP="000C7C4F">
      <w:pPr>
        <w:pStyle w:val="Heading3"/>
      </w:pPr>
      <w:bookmarkStart w:id="352" w:name="_Toc163289931"/>
      <w:bookmarkStart w:id="353" w:name="_Toc166272312"/>
      <w:r w:rsidRPr="00FA7097">
        <w:t>UE features for NR sidelink evolution</w:t>
      </w:r>
      <w:bookmarkEnd w:id="352"/>
      <w:bookmarkEnd w:id="353"/>
    </w:p>
    <w:p w14:paraId="5C34B069" w14:textId="2411B974" w:rsidR="00F37408" w:rsidRPr="00F37408" w:rsidRDefault="007E34E7" w:rsidP="00F37408">
      <w:pPr>
        <w:rPr>
          <w:b/>
          <w:bCs/>
          <w:lang w:eastAsia="x-none"/>
        </w:rPr>
      </w:pPr>
      <w:hyperlink r:id="rId751" w:history="1">
        <w:r>
          <w:rPr>
            <w:rStyle w:val="Hyperlink"/>
            <w:b/>
            <w:bCs/>
            <w:lang w:eastAsia="x-none"/>
          </w:rPr>
          <w:t>R1-2403700</w:t>
        </w:r>
      </w:hyperlink>
      <w:r w:rsidR="00F37408" w:rsidRPr="00F37408">
        <w:rPr>
          <w:b/>
          <w:bCs/>
          <w:lang w:eastAsia="x-none"/>
        </w:rPr>
        <w:tab/>
        <w:t>Session Notes of AI 8.5.1</w:t>
      </w:r>
      <w:r w:rsidR="00F37408" w:rsidRPr="00F37408">
        <w:rPr>
          <w:b/>
          <w:bCs/>
          <w:lang w:eastAsia="x-none"/>
        </w:rPr>
        <w:tab/>
        <w:t>Ad-Hoc Chair (NTT DOCOMO, INC.)</w:t>
      </w:r>
    </w:p>
    <w:p w14:paraId="52705322" w14:textId="76FCCE13" w:rsidR="00F37408" w:rsidRPr="00663F3A" w:rsidRDefault="00F37408" w:rsidP="00F37408">
      <w:pPr>
        <w:rPr>
          <w:lang w:val="en-US"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(all agreements reached during RAN1#116bis)</w:t>
      </w:r>
      <w:r w:rsidRPr="00663F3A">
        <w:rPr>
          <w:lang w:val="en-US" w:eastAsia="x-none"/>
        </w:rPr>
        <w:t xml:space="preserve"> are </w:t>
      </w:r>
      <w:r w:rsidRPr="00663F3A">
        <w:rPr>
          <w:highlight w:val="green"/>
          <w:lang w:val="en-US" w:eastAsia="x-none"/>
        </w:rPr>
        <w:t>endorsed</w:t>
      </w:r>
      <w:r w:rsidRPr="00663F3A">
        <w:rPr>
          <w:lang w:val="en-US" w:eastAsia="x-none"/>
        </w:rPr>
        <w:t>.</w:t>
      </w:r>
    </w:p>
    <w:p w14:paraId="538227EB" w14:textId="77777777" w:rsidR="00FA7097" w:rsidRPr="00F37408" w:rsidRDefault="00FA7097" w:rsidP="00FA7097">
      <w:pPr>
        <w:rPr>
          <w:lang w:val="en-US" w:eastAsia="x-none"/>
        </w:rPr>
      </w:pPr>
    </w:p>
    <w:p w14:paraId="434256A9" w14:textId="6FDF1242" w:rsidR="00FA7097" w:rsidRPr="00FA7097" w:rsidRDefault="007E34E7" w:rsidP="00FA7097">
      <w:pPr>
        <w:rPr>
          <w:lang w:eastAsia="x-none"/>
        </w:rPr>
      </w:pPr>
      <w:hyperlink r:id="rId752" w:history="1">
        <w:r>
          <w:rPr>
            <w:rStyle w:val="Hyperlink"/>
            <w:lang w:eastAsia="x-none"/>
          </w:rPr>
          <w:t>R1-2402022</w:t>
        </w:r>
      </w:hyperlink>
      <w:r w:rsidR="00FA7097" w:rsidRPr="00FA7097">
        <w:rPr>
          <w:lang w:eastAsia="x-none"/>
        </w:rPr>
        <w:tab/>
        <w:t>UE features for NR sidelink evolution</w:t>
      </w:r>
      <w:r w:rsidR="00FA7097" w:rsidRPr="00FA7097">
        <w:rPr>
          <w:lang w:eastAsia="x-none"/>
        </w:rPr>
        <w:tab/>
        <w:t>Huawei, HiSilicon</w:t>
      </w:r>
    </w:p>
    <w:p w14:paraId="630367A3" w14:textId="6874A186" w:rsidR="00FA7097" w:rsidRPr="00FA7097" w:rsidRDefault="007E34E7" w:rsidP="00FA7097">
      <w:pPr>
        <w:rPr>
          <w:lang w:eastAsia="x-none"/>
        </w:rPr>
      </w:pPr>
      <w:hyperlink r:id="rId753" w:history="1">
        <w:r>
          <w:rPr>
            <w:rStyle w:val="Hyperlink"/>
            <w:lang w:eastAsia="x-none"/>
          </w:rPr>
          <w:t>R1-2402227</w:t>
        </w:r>
      </w:hyperlink>
      <w:r w:rsidR="00FA7097" w:rsidRPr="00FA7097">
        <w:rPr>
          <w:lang w:eastAsia="x-none"/>
        </w:rPr>
        <w:tab/>
        <w:t>Discussion on UE features for NR SL evoluation</w:t>
      </w:r>
      <w:r w:rsidR="00FA7097" w:rsidRPr="00FA7097">
        <w:rPr>
          <w:lang w:eastAsia="x-none"/>
        </w:rPr>
        <w:tab/>
        <w:t>vivo</w:t>
      </w:r>
    </w:p>
    <w:p w14:paraId="14ABB4AE" w14:textId="7A0A5E24" w:rsidR="00FA7097" w:rsidRPr="00FA7097" w:rsidRDefault="007E34E7" w:rsidP="00FA7097">
      <w:pPr>
        <w:rPr>
          <w:lang w:eastAsia="x-none"/>
        </w:rPr>
      </w:pPr>
      <w:hyperlink r:id="rId754" w:history="1">
        <w:r>
          <w:rPr>
            <w:rStyle w:val="Hyperlink"/>
            <w:lang w:eastAsia="x-none"/>
          </w:rPr>
          <w:t>R1-2402313</w:t>
        </w:r>
      </w:hyperlink>
      <w:r w:rsidR="00FA7097" w:rsidRPr="00FA7097">
        <w:rPr>
          <w:lang w:eastAsia="x-none"/>
        </w:rPr>
        <w:tab/>
        <w:t>UE features list for Rel-18 NR sidelink evolution WI</w:t>
      </w:r>
      <w:r w:rsidR="00FA7097" w:rsidRPr="00FA7097">
        <w:rPr>
          <w:lang w:eastAsia="x-none"/>
        </w:rPr>
        <w:tab/>
        <w:t>OPPO, Huawei, HiSilicon, LG Electronics</w:t>
      </w:r>
    </w:p>
    <w:p w14:paraId="1A3F303C" w14:textId="24380F03" w:rsidR="00FA7097" w:rsidRPr="00FA7097" w:rsidRDefault="007E34E7" w:rsidP="00FA7097">
      <w:pPr>
        <w:rPr>
          <w:lang w:eastAsia="x-none"/>
        </w:rPr>
      </w:pPr>
      <w:hyperlink r:id="rId755" w:history="1">
        <w:r>
          <w:rPr>
            <w:rStyle w:val="Hyperlink"/>
            <w:lang w:eastAsia="x-none"/>
          </w:rPr>
          <w:t>R1-2402364</w:t>
        </w:r>
      </w:hyperlink>
      <w:r w:rsidR="00FA7097" w:rsidRPr="00FA7097">
        <w:rPr>
          <w:lang w:eastAsia="x-none"/>
        </w:rPr>
        <w:tab/>
        <w:t>Remaining issues on UE features for NR sidelink evolution</w:t>
      </w:r>
      <w:r w:rsidR="00FA7097" w:rsidRPr="00FA7097">
        <w:rPr>
          <w:lang w:eastAsia="x-none"/>
        </w:rPr>
        <w:tab/>
        <w:t>CATT, CICTCI</w:t>
      </w:r>
    </w:p>
    <w:p w14:paraId="052A2A0B" w14:textId="0BFC6EF8" w:rsidR="00FA7097" w:rsidRPr="00FA7097" w:rsidRDefault="007E34E7" w:rsidP="00FA7097">
      <w:pPr>
        <w:rPr>
          <w:lang w:eastAsia="x-none"/>
        </w:rPr>
      </w:pPr>
      <w:hyperlink r:id="rId756" w:history="1">
        <w:r>
          <w:rPr>
            <w:rStyle w:val="Hyperlink"/>
            <w:lang w:eastAsia="x-none"/>
          </w:rPr>
          <w:t>R1-2402451</w:t>
        </w:r>
      </w:hyperlink>
      <w:r w:rsidR="00FA7097" w:rsidRPr="00FA7097">
        <w:rPr>
          <w:lang w:eastAsia="x-none"/>
        </w:rPr>
        <w:tab/>
        <w:t>UE features for NR sidelink evolution</w:t>
      </w:r>
      <w:r w:rsidR="00FA7097" w:rsidRPr="00FA7097">
        <w:rPr>
          <w:lang w:eastAsia="x-none"/>
        </w:rPr>
        <w:tab/>
        <w:t>Samsung</w:t>
      </w:r>
    </w:p>
    <w:p w14:paraId="3D9B9CF9" w14:textId="087A18CA" w:rsidR="00FA7097" w:rsidRPr="00FA7097" w:rsidRDefault="007E34E7" w:rsidP="00FA7097">
      <w:pPr>
        <w:rPr>
          <w:lang w:eastAsia="x-none"/>
        </w:rPr>
      </w:pPr>
      <w:hyperlink r:id="rId757" w:history="1">
        <w:r>
          <w:rPr>
            <w:rStyle w:val="Hyperlink"/>
            <w:lang w:eastAsia="x-none"/>
          </w:rPr>
          <w:t>R1-2402603</w:t>
        </w:r>
      </w:hyperlink>
      <w:r w:rsidR="00FA7097" w:rsidRPr="00FA7097">
        <w:rPr>
          <w:lang w:eastAsia="x-none"/>
        </w:rPr>
        <w:tab/>
        <w:t>Remaining issues of NR sidelink evolution UE features</w:t>
      </w:r>
      <w:r w:rsidR="00FA7097" w:rsidRPr="00FA7097">
        <w:rPr>
          <w:lang w:eastAsia="x-none"/>
        </w:rPr>
        <w:tab/>
        <w:t>Nokia</w:t>
      </w:r>
    </w:p>
    <w:p w14:paraId="15E1C00C" w14:textId="73301AFA" w:rsidR="00FA7097" w:rsidRPr="00FA7097" w:rsidRDefault="007E34E7" w:rsidP="00FA7097">
      <w:pPr>
        <w:rPr>
          <w:lang w:eastAsia="x-none"/>
        </w:rPr>
      </w:pPr>
      <w:hyperlink r:id="rId758" w:history="1">
        <w:r>
          <w:rPr>
            <w:rStyle w:val="Hyperlink"/>
            <w:lang w:eastAsia="x-none"/>
          </w:rPr>
          <w:t>R1-2402645</w:t>
        </w:r>
      </w:hyperlink>
      <w:r w:rsidR="00FA7097" w:rsidRPr="00FA7097">
        <w:rPr>
          <w:lang w:eastAsia="x-none"/>
        </w:rPr>
        <w:tab/>
        <w:t>Maintenance on UE features for NR sidelink evolution</w:t>
      </w:r>
      <w:r w:rsidR="00FA7097" w:rsidRPr="00FA7097">
        <w:rPr>
          <w:lang w:eastAsia="x-none"/>
        </w:rPr>
        <w:tab/>
        <w:t>Xiaomi</w:t>
      </w:r>
    </w:p>
    <w:p w14:paraId="109139B2" w14:textId="0CE31DE6" w:rsidR="00FA7097" w:rsidRPr="00FA7097" w:rsidRDefault="007E34E7" w:rsidP="00FA7097">
      <w:pPr>
        <w:rPr>
          <w:lang w:eastAsia="x-none"/>
        </w:rPr>
      </w:pPr>
      <w:hyperlink r:id="rId759" w:history="1">
        <w:r>
          <w:rPr>
            <w:rStyle w:val="Hyperlink"/>
            <w:lang w:eastAsia="x-none"/>
          </w:rPr>
          <w:t>R1-2402776</w:t>
        </w:r>
      </w:hyperlink>
      <w:r w:rsidR="00FA7097" w:rsidRPr="00FA7097">
        <w:rPr>
          <w:lang w:eastAsia="x-none"/>
        </w:rPr>
        <w:tab/>
        <w:t>UE features for NR sidelink evolution</w:t>
      </w:r>
      <w:r w:rsidR="00FA7097" w:rsidRPr="00FA7097">
        <w:rPr>
          <w:lang w:eastAsia="x-none"/>
        </w:rPr>
        <w:tab/>
        <w:t>ZTE, Sanechips</w:t>
      </w:r>
    </w:p>
    <w:p w14:paraId="2E5F1105" w14:textId="5C14AAA1" w:rsidR="00FA7097" w:rsidRPr="00FA7097" w:rsidRDefault="007E34E7" w:rsidP="00FA7097">
      <w:pPr>
        <w:rPr>
          <w:lang w:eastAsia="x-none"/>
        </w:rPr>
      </w:pPr>
      <w:hyperlink r:id="rId760" w:history="1">
        <w:r>
          <w:rPr>
            <w:rStyle w:val="Hyperlink"/>
            <w:lang w:eastAsia="x-none"/>
          </w:rPr>
          <w:t>R1-2402867</w:t>
        </w:r>
      </w:hyperlink>
      <w:r w:rsidR="00FA7097" w:rsidRPr="00FA7097">
        <w:rPr>
          <w:lang w:eastAsia="x-none"/>
        </w:rPr>
        <w:tab/>
        <w:t>UE Features for Rel-18 NR Sidelink Evolution</w:t>
      </w:r>
      <w:r w:rsidR="00FA7097" w:rsidRPr="00FA7097">
        <w:rPr>
          <w:lang w:eastAsia="x-none"/>
        </w:rPr>
        <w:tab/>
        <w:t>Apple</w:t>
      </w:r>
    </w:p>
    <w:p w14:paraId="101CBEDE" w14:textId="7D6CEC58" w:rsidR="00FA7097" w:rsidRPr="00FA7097" w:rsidRDefault="007E34E7" w:rsidP="00FA7097">
      <w:pPr>
        <w:rPr>
          <w:lang w:eastAsia="x-none"/>
        </w:rPr>
      </w:pPr>
      <w:hyperlink r:id="rId761" w:history="1">
        <w:r>
          <w:rPr>
            <w:rStyle w:val="Hyperlink"/>
            <w:lang w:eastAsia="x-none"/>
          </w:rPr>
          <w:t>R1-2403179</w:t>
        </w:r>
      </w:hyperlink>
      <w:r w:rsidR="00FA7097" w:rsidRPr="00FA7097">
        <w:rPr>
          <w:lang w:eastAsia="x-none"/>
        </w:rPr>
        <w:tab/>
        <w:t>UE Features for Sidelink Evolution</w:t>
      </w:r>
      <w:r w:rsidR="00FA7097" w:rsidRPr="00FA7097">
        <w:rPr>
          <w:lang w:eastAsia="x-none"/>
        </w:rPr>
        <w:tab/>
        <w:t>Qualcomm Incorporated</w:t>
      </w:r>
    </w:p>
    <w:p w14:paraId="39D2FA27" w14:textId="12124010" w:rsidR="00FA7097" w:rsidRPr="00FA7097" w:rsidRDefault="007E34E7" w:rsidP="00FA7097">
      <w:pPr>
        <w:rPr>
          <w:lang w:eastAsia="x-none"/>
        </w:rPr>
      </w:pPr>
      <w:hyperlink r:id="rId762" w:history="1">
        <w:r>
          <w:rPr>
            <w:rStyle w:val="Hyperlink"/>
            <w:lang w:eastAsia="x-none"/>
          </w:rPr>
          <w:t>R1-2403229</w:t>
        </w:r>
      </w:hyperlink>
      <w:r w:rsidR="00FA7097" w:rsidRPr="00FA7097">
        <w:rPr>
          <w:lang w:eastAsia="x-none"/>
        </w:rPr>
        <w:tab/>
        <w:t>Discussion on UE features for NR SL evolution</w:t>
      </w:r>
      <w:r w:rsidR="00FA7097" w:rsidRPr="00FA7097">
        <w:rPr>
          <w:lang w:eastAsia="x-none"/>
        </w:rPr>
        <w:tab/>
        <w:t>NTT DOCOMO, INC.</w:t>
      </w:r>
    </w:p>
    <w:p w14:paraId="6DD38A26" w14:textId="5615E651" w:rsidR="00FA7097" w:rsidRPr="00FA7097" w:rsidRDefault="007E34E7" w:rsidP="00FA7097">
      <w:pPr>
        <w:rPr>
          <w:lang w:eastAsia="x-none"/>
        </w:rPr>
      </w:pPr>
      <w:hyperlink r:id="rId763" w:history="1">
        <w:r>
          <w:rPr>
            <w:rStyle w:val="Hyperlink"/>
            <w:lang w:eastAsia="x-none"/>
          </w:rPr>
          <w:t>R1-2403298</w:t>
        </w:r>
      </w:hyperlink>
      <w:r w:rsidR="00FA7097" w:rsidRPr="00FA7097">
        <w:rPr>
          <w:lang w:eastAsia="x-none"/>
        </w:rPr>
        <w:tab/>
        <w:t>Discussion on UE fea</w:t>
      </w:r>
      <w:r w:rsidR="00F96D47">
        <w:rPr>
          <w:lang w:eastAsia="x-none"/>
        </w:rPr>
        <w:t>t</w:t>
      </w:r>
      <w:r w:rsidR="00FA7097" w:rsidRPr="00FA7097">
        <w:rPr>
          <w:lang w:eastAsia="x-none"/>
        </w:rPr>
        <w:t>ures for Rel-18 NR sidelink evolution</w:t>
      </w:r>
      <w:r w:rsidR="00FA7097" w:rsidRPr="00FA7097">
        <w:rPr>
          <w:lang w:eastAsia="x-none"/>
        </w:rPr>
        <w:tab/>
        <w:t>Sharp</w:t>
      </w:r>
    </w:p>
    <w:p w14:paraId="6767C7CB" w14:textId="77777777" w:rsidR="00FA7097" w:rsidRDefault="00FA7097" w:rsidP="00FA7097">
      <w:pPr>
        <w:rPr>
          <w:lang w:eastAsia="x-none"/>
        </w:rPr>
      </w:pPr>
    </w:p>
    <w:p w14:paraId="31651299" w14:textId="39EE24DA" w:rsidR="00F96D47" w:rsidRPr="00894219" w:rsidRDefault="007E34E7" w:rsidP="00F96D47">
      <w:pPr>
        <w:rPr>
          <w:b/>
          <w:bCs/>
          <w:lang w:eastAsia="x-none"/>
        </w:rPr>
      </w:pPr>
      <w:hyperlink r:id="rId764" w:history="1">
        <w:r>
          <w:rPr>
            <w:rStyle w:val="Hyperlink"/>
            <w:b/>
            <w:bCs/>
            <w:lang w:eastAsia="x-none"/>
          </w:rPr>
          <w:t>R1-2403430</w:t>
        </w:r>
      </w:hyperlink>
      <w:r w:rsidR="00F96D47" w:rsidRPr="00894219">
        <w:rPr>
          <w:b/>
          <w:bCs/>
          <w:lang w:eastAsia="x-none"/>
        </w:rPr>
        <w:tab/>
        <w:t>Summary of discussion on UE features for NR sidelink evolution</w:t>
      </w:r>
      <w:r w:rsidR="00F96D47" w:rsidRPr="00894219">
        <w:rPr>
          <w:b/>
          <w:bCs/>
          <w:lang w:eastAsia="x-none"/>
        </w:rPr>
        <w:tab/>
        <w:t>Moderator (NTT DOCOMO, INC.)</w:t>
      </w:r>
    </w:p>
    <w:p w14:paraId="404993D4" w14:textId="74C0F42F" w:rsidR="00894219" w:rsidRPr="009537ED" w:rsidRDefault="00894219" w:rsidP="00894219">
      <w:pPr>
        <w:rPr>
          <w:lang w:eastAsia="x-none"/>
        </w:rPr>
      </w:pPr>
      <w:r w:rsidRPr="00955F5C">
        <w:rPr>
          <w:lang w:eastAsia="x-none"/>
        </w:rPr>
        <w:t>This document presents the summary of discussion</w:t>
      </w:r>
      <w:r w:rsidR="00D3782C">
        <w:rPr>
          <w:lang w:eastAsia="x-none"/>
        </w:rPr>
        <w:t>s</w:t>
      </w:r>
      <w:r>
        <w:rPr>
          <w:lang w:eastAsia="x-none"/>
        </w:rPr>
        <w:t xml:space="preserve"> related to </w:t>
      </w:r>
      <w:r w:rsidR="00D3782C" w:rsidRPr="00D3782C">
        <w:rPr>
          <w:lang w:eastAsia="x-none"/>
        </w:rPr>
        <w:t>UE features for NR sidelink evolution</w:t>
      </w:r>
      <w:r>
        <w:rPr>
          <w:lang w:eastAsia="x-none"/>
        </w:rPr>
        <w:t xml:space="preserve"> </w:t>
      </w:r>
      <w:r w:rsidRPr="00955F5C">
        <w:rPr>
          <w:lang w:eastAsia="x-none"/>
        </w:rPr>
        <w:t>during RAN1 #11</w:t>
      </w:r>
      <w:r>
        <w:rPr>
          <w:lang w:eastAsia="x-none"/>
        </w:rPr>
        <w:t>6</w:t>
      </w:r>
      <w:r w:rsidR="00D3782C">
        <w:rPr>
          <w:lang w:eastAsia="x-none"/>
        </w:rPr>
        <w:t>bis</w:t>
      </w:r>
      <w:r w:rsidRPr="00955F5C">
        <w:rPr>
          <w:lang w:eastAsia="x-none"/>
        </w:rPr>
        <w:t>.</w:t>
      </w:r>
    </w:p>
    <w:p w14:paraId="41F9D69E" w14:textId="6A6FA752" w:rsidR="00F37408" w:rsidRPr="00894219" w:rsidRDefault="00894219" w:rsidP="00F96D47">
      <w:pPr>
        <w:rPr>
          <w:b/>
          <w:bCs/>
          <w:lang w:eastAsia="x-none"/>
        </w:rPr>
      </w:pPr>
      <w:r>
        <w:rPr>
          <w:lang w:eastAsia="x-none"/>
        </w:rPr>
        <w:t>Final summary in</w:t>
      </w:r>
      <w:r w:rsidR="000361E6">
        <w:rPr>
          <w:lang w:eastAsia="x-none"/>
        </w:rPr>
        <w:t xml:space="preserve"> </w:t>
      </w:r>
      <w:hyperlink r:id="rId765" w:history="1">
        <w:r w:rsidR="007E34E7">
          <w:rPr>
            <w:rStyle w:val="Hyperlink"/>
            <w:lang w:eastAsia="x-none"/>
          </w:rPr>
          <w:t>R1-2403614</w:t>
        </w:r>
      </w:hyperlink>
      <w:r w:rsidR="00F96D47" w:rsidRPr="00894219">
        <w:rPr>
          <w:b/>
          <w:bCs/>
          <w:lang w:eastAsia="x-none"/>
        </w:rPr>
        <w:t>.</w:t>
      </w:r>
    </w:p>
    <w:p w14:paraId="1368977B" w14:textId="77777777" w:rsidR="00FA7097" w:rsidRPr="00FA7097" w:rsidRDefault="00FA7097" w:rsidP="000C7C4F">
      <w:pPr>
        <w:pStyle w:val="Heading3"/>
      </w:pPr>
      <w:bookmarkStart w:id="354" w:name="_Toc163289932"/>
      <w:bookmarkStart w:id="355" w:name="_Toc166272313"/>
      <w:r w:rsidRPr="00FA7097">
        <w:t>UE features for other Rel-18 work items (Topics A)</w:t>
      </w:r>
      <w:bookmarkEnd w:id="354"/>
      <w:bookmarkEnd w:id="355"/>
    </w:p>
    <w:p w14:paraId="2E881044" w14:textId="77777777" w:rsidR="00FA7097" w:rsidRPr="00FA7097" w:rsidRDefault="00FA7097" w:rsidP="00FA7097">
      <w:pPr>
        <w:rPr>
          <w:i/>
          <w:lang w:eastAsia="x-none"/>
        </w:rPr>
      </w:pPr>
      <w:r w:rsidRPr="00FA7097">
        <w:rPr>
          <w:i/>
          <w:lang w:eastAsia="x-none"/>
        </w:rPr>
        <w:t>Including UE features for MC enhancements, eRedCap, XR, CovEnh, dedicated spectrum less than 5MHz, eDSS, and endorsed TEI proposals.</w:t>
      </w:r>
    </w:p>
    <w:p w14:paraId="34E4DE97" w14:textId="77777777" w:rsidR="00FA7097" w:rsidRDefault="00FA7097" w:rsidP="00D3782C"/>
    <w:p w14:paraId="112F3417" w14:textId="530F52F2" w:rsidR="00D3782C" w:rsidRPr="00D3782C" w:rsidRDefault="007E34E7" w:rsidP="00D3782C">
      <w:pPr>
        <w:rPr>
          <w:b/>
          <w:bCs/>
          <w:iCs/>
          <w:lang w:eastAsia="x-none"/>
        </w:rPr>
      </w:pPr>
      <w:hyperlink r:id="rId766" w:history="1">
        <w:r>
          <w:rPr>
            <w:rStyle w:val="Hyperlink"/>
            <w:b/>
            <w:bCs/>
            <w:iCs/>
            <w:lang w:eastAsia="x-none"/>
          </w:rPr>
          <w:t>R1-2403701</w:t>
        </w:r>
      </w:hyperlink>
      <w:r w:rsidR="00D3782C" w:rsidRPr="00D3782C">
        <w:rPr>
          <w:b/>
          <w:bCs/>
          <w:iCs/>
          <w:lang w:eastAsia="x-none"/>
        </w:rPr>
        <w:tab/>
        <w:t>Session Notes of AI 8.5.2</w:t>
      </w:r>
      <w:r w:rsidR="00D3782C" w:rsidRPr="00D3782C">
        <w:rPr>
          <w:b/>
          <w:bCs/>
          <w:iCs/>
          <w:lang w:eastAsia="x-none"/>
        </w:rPr>
        <w:tab/>
        <w:t>Ad-Hoc Chair (NTT DOCOMO, INC.)</w:t>
      </w:r>
    </w:p>
    <w:p w14:paraId="79BF7941" w14:textId="77777777" w:rsidR="00D3782C" w:rsidRPr="00663F3A" w:rsidRDefault="00D3782C" w:rsidP="00D3782C">
      <w:pPr>
        <w:rPr>
          <w:lang w:val="en-US"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(all agreements reached during RAN1#116bis)</w:t>
      </w:r>
      <w:r w:rsidRPr="00663F3A">
        <w:rPr>
          <w:lang w:val="en-US" w:eastAsia="x-none"/>
        </w:rPr>
        <w:t xml:space="preserve"> are </w:t>
      </w:r>
      <w:r w:rsidRPr="00663F3A">
        <w:rPr>
          <w:highlight w:val="green"/>
          <w:lang w:val="en-US" w:eastAsia="x-none"/>
        </w:rPr>
        <w:t>endorsed</w:t>
      </w:r>
      <w:r w:rsidRPr="00663F3A">
        <w:rPr>
          <w:lang w:val="en-US" w:eastAsia="x-none"/>
        </w:rPr>
        <w:t>.</w:t>
      </w:r>
    </w:p>
    <w:p w14:paraId="7ED374A7" w14:textId="77777777" w:rsidR="00D3782C" w:rsidRPr="00D3782C" w:rsidRDefault="00D3782C" w:rsidP="00D3782C">
      <w:pPr>
        <w:rPr>
          <w:lang w:val="en-US"/>
        </w:rPr>
      </w:pPr>
    </w:p>
    <w:p w14:paraId="4B3C112F" w14:textId="72BFB4CA" w:rsidR="00FA7097" w:rsidRPr="00FA7097" w:rsidRDefault="007E34E7" w:rsidP="00FA7097">
      <w:pPr>
        <w:rPr>
          <w:iCs/>
          <w:lang w:eastAsia="x-none"/>
        </w:rPr>
      </w:pPr>
      <w:hyperlink r:id="rId767" w:history="1">
        <w:r>
          <w:rPr>
            <w:rStyle w:val="Hyperlink"/>
            <w:iCs/>
            <w:lang w:eastAsia="x-none"/>
          </w:rPr>
          <w:t>R1-2402007</w:t>
        </w:r>
      </w:hyperlink>
      <w:r w:rsidR="00FA7097" w:rsidRPr="00FA7097">
        <w:rPr>
          <w:iCs/>
          <w:lang w:eastAsia="x-none"/>
        </w:rPr>
        <w:tab/>
        <w:t>UE features for other Rel-18 WIs (Topics A)</w:t>
      </w:r>
      <w:r w:rsidR="00FA7097" w:rsidRPr="00FA7097">
        <w:rPr>
          <w:iCs/>
          <w:lang w:eastAsia="x-none"/>
        </w:rPr>
        <w:tab/>
        <w:t>Huawei, HiSilicon</w:t>
      </w:r>
    </w:p>
    <w:p w14:paraId="5A6C191B" w14:textId="3F9FD4A8" w:rsidR="00FA7097" w:rsidRPr="00FA7097" w:rsidRDefault="007E34E7" w:rsidP="00FA7097">
      <w:pPr>
        <w:rPr>
          <w:iCs/>
          <w:lang w:eastAsia="x-none"/>
        </w:rPr>
      </w:pPr>
      <w:hyperlink r:id="rId768" w:history="1">
        <w:r>
          <w:rPr>
            <w:rStyle w:val="Hyperlink"/>
            <w:iCs/>
            <w:lang w:eastAsia="x-none"/>
          </w:rPr>
          <w:t>R1-2402164</w:t>
        </w:r>
      </w:hyperlink>
      <w:r w:rsidR="00FA7097" w:rsidRPr="00FA7097">
        <w:rPr>
          <w:iCs/>
          <w:lang w:eastAsia="x-none"/>
        </w:rPr>
        <w:tab/>
        <w:t>Discussion on UE feature topics A</w:t>
      </w:r>
      <w:r w:rsidR="00FA7097" w:rsidRPr="00FA7097">
        <w:rPr>
          <w:iCs/>
          <w:lang w:eastAsia="x-none"/>
        </w:rPr>
        <w:tab/>
        <w:t>ZTE</w:t>
      </w:r>
    </w:p>
    <w:p w14:paraId="000C0345" w14:textId="691E9815" w:rsidR="00FA7097" w:rsidRPr="00FA7097" w:rsidRDefault="007E34E7" w:rsidP="00FA7097">
      <w:pPr>
        <w:rPr>
          <w:iCs/>
          <w:lang w:eastAsia="x-none"/>
        </w:rPr>
      </w:pPr>
      <w:hyperlink r:id="rId769" w:history="1">
        <w:r>
          <w:rPr>
            <w:rStyle w:val="Hyperlink"/>
            <w:iCs/>
            <w:lang w:eastAsia="x-none"/>
          </w:rPr>
          <w:t>R1-2402228</w:t>
        </w:r>
      </w:hyperlink>
      <w:r w:rsidR="00FA7097" w:rsidRPr="00FA7097">
        <w:rPr>
          <w:iCs/>
          <w:lang w:eastAsia="x-none"/>
        </w:rPr>
        <w:tab/>
        <w:t>Discussion on UE features for NR multi-carrier enhancement</w:t>
      </w:r>
      <w:r w:rsidR="00FA7097" w:rsidRPr="00FA7097">
        <w:rPr>
          <w:iCs/>
          <w:lang w:eastAsia="x-none"/>
        </w:rPr>
        <w:tab/>
        <w:t>vivo</w:t>
      </w:r>
    </w:p>
    <w:p w14:paraId="67E6151A" w14:textId="46A584D6" w:rsidR="00FA7097" w:rsidRPr="00FA7097" w:rsidRDefault="007E34E7" w:rsidP="00FA7097">
      <w:pPr>
        <w:rPr>
          <w:iCs/>
          <w:lang w:eastAsia="x-none"/>
        </w:rPr>
      </w:pPr>
      <w:hyperlink r:id="rId770" w:history="1">
        <w:r>
          <w:rPr>
            <w:rStyle w:val="Hyperlink"/>
            <w:iCs/>
            <w:lang w:eastAsia="x-none"/>
          </w:rPr>
          <w:t>R1-2402314</w:t>
        </w:r>
      </w:hyperlink>
      <w:r w:rsidR="00FA7097" w:rsidRPr="00FA7097">
        <w:rPr>
          <w:iCs/>
          <w:lang w:eastAsia="x-none"/>
        </w:rPr>
        <w:tab/>
        <w:t>Discussion on UE features for multi-carrier enhancement</w:t>
      </w:r>
      <w:r w:rsidR="00FA7097" w:rsidRPr="00FA7097">
        <w:rPr>
          <w:iCs/>
          <w:lang w:eastAsia="x-none"/>
        </w:rPr>
        <w:tab/>
        <w:t>OPPO</w:t>
      </w:r>
    </w:p>
    <w:p w14:paraId="00C478A4" w14:textId="7CEE1521" w:rsidR="00FA7097" w:rsidRPr="00FA7097" w:rsidRDefault="007E34E7" w:rsidP="00FA7097">
      <w:pPr>
        <w:rPr>
          <w:iCs/>
          <w:lang w:eastAsia="x-none"/>
        </w:rPr>
      </w:pPr>
      <w:hyperlink r:id="rId771" w:history="1">
        <w:r>
          <w:rPr>
            <w:rStyle w:val="Hyperlink"/>
            <w:iCs/>
            <w:lang w:eastAsia="x-none"/>
          </w:rPr>
          <w:t>R1-2402452</w:t>
        </w:r>
      </w:hyperlink>
      <w:r w:rsidR="00FA7097" w:rsidRPr="00FA7097">
        <w:rPr>
          <w:iCs/>
          <w:lang w:eastAsia="x-none"/>
        </w:rPr>
        <w:tab/>
        <w:t>UE features for other Rel-18 work items (Topic A)</w:t>
      </w:r>
      <w:r w:rsidR="00FA7097" w:rsidRPr="00FA7097">
        <w:rPr>
          <w:iCs/>
          <w:lang w:eastAsia="x-none"/>
        </w:rPr>
        <w:tab/>
        <w:t>Samsung</w:t>
      </w:r>
    </w:p>
    <w:p w14:paraId="0C54E5CD" w14:textId="0834AFDA" w:rsidR="00FA7097" w:rsidRPr="00FA7097" w:rsidRDefault="007E34E7" w:rsidP="00FA7097">
      <w:pPr>
        <w:rPr>
          <w:iCs/>
          <w:lang w:eastAsia="x-none"/>
        </w:rPr>
      </w:pPr>
      <w:hyperlink r:id="rId772" w:history="1">
        <w:r>
          <w:rPr>
            <w:rStyle w:val="Hyperlink"/>
            <w:iCs/>
            <w:lang w:eastAsia="x-none"/>
          </w:rPr>
          <w:t>R1-2402592</w:t>
        </w:r>
      </w:hyperlink>
      <w:r w:rsidR="00FA7097" w:rsidRPr="00FA7097">
        <w:rPr>
          <w:iCs/>
          <w:lang w:eastAsia="x-none"/>
        </w:rPr>
        <w:tab/>
        <w:t>Rel-18 UE features topics set A</w:t>
      </w:r>
      <w:r w:rsidR="00FA7097" w:rsidRPr="00FA7097">
        <w:rPr>
          <w:iCs/>
          <w:lang w:eastAsia="x-none"/>
        </w:rPr>
        <w:tab/>
        <w:t>Ericsson</w:t>
      </w:r>
    </w:p>
    <w:p w14:paraId="3000A21F" w14:textId="7ACE94D9" w:rsidR="00FA7097" w:rsidRPr="00FA7097" w:rsidRDefault="007E34E7" w:rsidP="00FA7097">
      <w:pPr>
        <w:rPr>
          <w:iCs/>
          <w:lang w:eastAsia="x-none"/>
        </w:rPr>
      </w:pPr>
      <w:hyperlink r:id="rId773" w:history="1">
        <w:r>
          <w:rPr>
            <w:rStyle w:val="Hyperlink"/>
            <w:iCs/>
            <w:lang w:eastAsia="x-none"/>
          </w:rPr>
          <w:t>R1-2402598</w:t>
        </w:r>
      </w:hyperlink>
      <w:r w:rsidR="00FA7097" w:rsidRPr="00FA7097">
        <w:rPr>
          <w:iCs/>
          <w:lang w:eastAsia="x-none"/>
        </w:rPr>
        <w:tab/>
        <w:t xml:space="preserve">A joint proposal on UE features for NR support for dedicated spectrum less than 5 MHz for FR1 </w:t>
      </w:r>
      <w:r w:rsidR="00FA7097" w:rsidRPr="00FA7097">
        <w:rPr>
          <w:iCs/>
          <w:lang w:eastAsia="x-none"/>
        </w:rPr>
        <w:tab/>
        <w:t>Nokia, Ericsson, Huawei, Qualcomm</w:t>
      </w:r>
    </w:p>
    <w:p w14:paraId="23584A87" w14:textId="6062764C" w:rsidR="00FA7097" w:rsidRPr="00FA7097" w:rsidRDefault="007E34E7" w:rsidP="00FA7097">
      <w:pPr>
        <w:rPr>
          <w:iCs/>
          <w:lang w:eastAsia="x-none"/>
        </w:rPr>
      </w:pPr>
      <w:hyperlink r:id="rId774" w:history="1">
        <w:r>
          <w:rPr>
            <w:rStyle w:val="Hyperlink"/>
            <w:iCs/>
            <w:lang w:eastAsia="x-none"/>
          </w:rPr>
          <w:t>R1-2402604</w:t>
        </w:r>
      </w:hyperlink>
      <w:r w:rsidR="00FA7097" w:rsidRPr="00FA7097">
        <w:rPr>
          <w:iCs/>
          <w:lang w:eastAsia="x-none"/>
        </w:rPr>
        <w:tab/>
        <w:t>Remaining issues of UE Features for Other Topics A (MCenh, eRedCap, NRenh, covEnh2, sub5MHz, eDSS, TEI)</w:t>
      </w:r>
      <w:r w:rsidR="00FA7097" w:rsidRPr="00FA7097">
        <w:rPr>
          <w:iCs/>
          <w:lang w:eastAsia="x-none"/>
        </w:rPr>
        <w:tab/>
        <w:t>Nokia</w:t>
      </w:r>
    </w:p>
    <w:p w14:paraId="0D2FF546" w14:textId="761D420E" w:rsidR="00FA7097" w:rsidRPr="00FA7097" w:rsidRDefault="007E34E7" w:rsidP="00FA7097">
      <w:pPr>
        <w:rPr>
          <w:iCs/>
          <w:lang w:eastAsia="x-none"/>
        </w:rPr>
      </w:pPr>
      <w:hyperlink r:id="rId775" w:history="1">
        <w:r>
          <w:rPr>
            <w:rStyle w:val="Hyperlink"/>
            <w:iCs/>
            <w:lang w:eastAsia="x-none"/>
          </w:rPr>
          <w:t>R1-2402646</w:t>
        </w:r>
      </w:hyperlink>
      <w:r w:rsidR="00FA7097" w:rsidRPr="00FA7097">
        <w:rPr>
          <w:iCs/>
          <w:lang w:eastAsia="x-none"/>
        </w:rPr>
        <w:tab/>
        <w:t>Discussion on UE features for eRedCap</w:t>
      </w:r>
      <w:r w:rsidR="00FA7097" w:rsidRPr="00FA7097">
        <w:rPr>
          <w:iCs/>
          <w:lang w:eastAsia="x-none"/>
        </w:rPr>
        <w:tab/>
        <w:t>Xiaomi</w:t>
      </w:r>
    </w:p>
    <w:p w14:paraId="03E1408F" w14:textId="1587230B" w:rsidR="00FA7097" w:rsidRPr="00FA7097" w:rsidRDefault="007E34E7" w:rsidP="00FA7097">
      <w:pPr>
        <w:rPr>
          <w:iCs/>
          <w:lang w:eastAsia="x-none"/>
        </w:rPr>
      </w:pPr>
      <w:hyperlink r:id="rId776" w:history="1">
        <w:r>
          <w:rPr>
            <w:rStyle w:val="Hyperlink"/>
            <w:iCs/>
            <w:lang w:eastAsia="x-none"/>
          </w:rPr>
          <w:t>R1-2403180</w:t>
        </w:r>
      </w:hyperlink>
      <w:r w:rsidR="00FA7097" w:rsidRPr="00FA7097">
        <w:rPr>
          <w:iCs/>
          <w:lang w:eastAsia="x-none"/>
        </w:rPr>
        <w:tab/>
        <w:t>UE features for other Rel-18 work items (Topics A)</w:t>
      </w:r>
      <w:r w:rsidR="00FA7097" w:rsidRPr="00FA7097">
        <w:rPr>
          <w:iCs/>
          <w:lang w:eastAsia="x-none"/>
        </w:rPr>
        <w:tab/>
        <w:t>Qualcomm Incorporated</w:t>
      </w:r>
    </w:p>
    <w:p w14:paraId="737659AB" w14:textId="166AAD66" w:rsidR="00FA7097" w:rsidRPr="00FA7097" w:rsidRDefault="007E34E7" w:rsidP="00FA7097">
      <w:pPr>
        <w:rPr>
          <w:iCs/>
          <w:lang w:eastAsia="x-none"/>
        </w:rPr>
      </w:pPr>
      <w:hyperlink r:id="rId777" w:history="1">
        <w:r>
          <w:rPr>
            <w:rStyle w:val="Hyperlink"/>
            <w:iCs/>
            <w:lang w:eastAsia="x-none"/>
          </w:rPr>
          <w:t>R1-2403230</w:t>
        </w:r>
      </w:hyperlink>
      <w:r w:rsidR="00FA7097" w:rsidRPr="00FA7097">
        <w:rPr>
          <w:iCs/>
          <w:lang w:eastAsia="x-none"/>
        </w:rPr>
        <w:tab/>
        <w:t>Discussion on UE features for other Rel-18 work items (Topics A)</w:t>
      </w:r>
      <w:r w:rsidR="00FA7097" w:rsidRPr="00FA7097">
        <w:rPr>
          <w:iCs/>
          <w:lang w:eastAsia="x-none"/>
        </w:rPr>
        <w:tab/>
        <w:t>NTT DOCOMO, INC.</w:t>
      </w:r>
    </w:p>
    <w:p w14:paraId="1E5AE1A8" w14:textId="77777777" w:rsidR="00FA7097" w:rsidRDefault="00FA7097" w:rsidP="00FA7097">
      <w:pPr>
        <w:rPr>
          <w:iCs/>
          <w:lang w:eastAsia="x-none"/>
        </w:rPr>
      </w:pPr>
    </w:p>
    <w:p w14:paraId="249ACD91" w14:textId="125B7D14" w:rsidR="007422D7" w:rsidRDefault="007422D7" w:rsidP="00FA7097">
      <w:pPr>
        <w:rPr>
          <w:iCs/>
          <w:lang w:eastAsia="x-none"/>
        </w:rPr>
      </w:pPr>
      <w:r>
        <w:rPr>
          <w:iCs/>
          <w:lang w:eastAsia="x-none"/>
        </w:rPr>
        <w:t>//</w:t>
      </w:r>
      <w:r w:rsidRPr="007422D7">
        <w:rPr>
          <w:iCs/>
          <w:lang w:eastAsia="x-none"/>
        </w:rPr>
        <w:t xml:space="preserve"> </w:t>
      </w:r>
      <w:r w:rsidRPr="00D3782C">
        <w:rPr>
          <w:iCs/>
          <w:lang w:eastAsia="x-none"/>
        </w:rPr>
        <w:t>MC enhancements</w:t>
      </w:r>
    </w:p>
    <w:p w14:paraId="26F131D2" w14:textId="72A84EE5" w:rsidR="00D3782C" w:rsidRPr="000361E6" w:rsidRDefault="007E34E7" w:rsidP="00D3782C">
      <w:pPr>
        <w:rPr>
          <w:b/>
          <w:bCs/>
          <w:iCs/>
          <w:lang w:eastAsia="x-none"/>
        </w:rPr>
      </w:pPr>
      <w:hyperlink r:id="rId778" w:history="1">
        <w:r>
          <w:rPr>
            <w:rStyle w:val="Hyperlink"/>
            <w:b/>
            <w:bCs/>
            <w:iCs/>
            <w:lang w:eastAsia="x-none"/>
          </w:rPr>
          <w:t>R1-2403431</w:t>
        </w:r>
      </w:hyperlink>
      <w:r w:rsidR="00D3782C" w:rsidRPr="000361E6">
        <w:rPr>
          <w:b/>
          <w:bCs/>
          <w:iCs/>
          <w:lang w:eastAsia="x-none"/>
        </w:rPr>
        <w:tab/>
        <w:t>Summary of discussion on UE features for MC enhancements</w:t>
      </w:r>
      <w:r w:rsidR="00D3782C" w:rsidRPr="000361E6">
        <w:rPr>
          <w:b/>
          <w:bCs/>
          <w:iCs/>
          <w:lang w:eastAsia="x-none"/>
        </w:rPr>
        <w:tab/>
        <w:t>Moderator (NTT DOCOMO, INC.)</w:t>
      </w:r>
    </w:p>
    <w:p w14:paraId="17E0D9EC" w14:textId="0C6B4C4A" w:rsidR="007422D7" w:rsidRPr="009537ED" w:rsidRDefault="007422D7" w:rsidP="007422D7">
      <w:pPr>
        <w:rPr>
          <w:lang w:eastAsia="x-none"/>
        </w:rPr>
      </w:pPr>
      <w:r w:rsidRPr="00955F5C">
        <w:rPr>
          <w:lang w:eastAsia="x-none"/>
        </w:rPr>
        <w:t>This document presents the summary of discussion</w:t>
      </w:r>
      <w:r>
        <w:rPr>
          <w:lang w:eastAsia="x-none"/>
        </w:rPr>
        <w:t xml:space="preserve">s related to </w:t>
      </w:r>
      <w:r w:rsidRPr="00D3782C">
        <w:rPr>
          <w:lang w:eastAsia="x-none"/>
        </w:rPr>
        <w:t xml:space="preserve">UE features for </w:t>
      </w:r>
      <w:r w:rsidR="000361E6">
        <w:rPr>
          <w:lang w:eastAsia="x-none"/>
        </w:rPr>
        <w:t>NR_MC_e</w:t>
      </w:r>
      <w:r w:rsidRPr="00D3782C">
        <w:rPr>
          <w:lang w:eastAsia="x-none"/>
        </w:rPr>
        <w:t>n</w:t>
      </w:r>
      <w:r w:rsidR="000361E6">
        <w:rPr>
          <w:lang w:eastAsia="x-none"/>
        </w:rPr>
        <w:t>h</w:t>
      </w:r>
      <w:r>
        <w:rPr>
          <w:lang w:eastAsia="x-none"/>
        </w:rPr>
        <w:t xml:space="preserve"> </w:t>
      </w:r>
      <w:r w:rsidRPr="00955F5C">
        <w:rPr>
          <w:lang w:eastAsia="x-none"/>
        </w:rPr>
        <w:t>during RAN1 #11</w:t>
      </w:r>
      <w:r>
        <w:rPr>
          <w:lang w:eastAsia="x-none"/>
        </w:rPr>
        <w:t>6bis</w:t>
      </w:r>
      <w:r w:rsidRPr="00955F5C">
        <w:rPr>
          <w:lang w:eastAsia="x-none"/>
        </w:rPr>
        <w:t>.</w:t>
      </w:r>
    </w:p>
    <w:p w14:paraId="1A77A843" w14:textId="574C0B50" w:rsidR="007422D7" w:rsidRPr="000361E6" w:rsidRDefault="007422D7" w:rsidP="007422D7">
      <w:pPr>
        <w:rPr>
          <w:b/>
          <w:bCs/>
          <w:iCs/>
          <w:lang w:eastAsia="x-none"/>
        </w:rPr>
      </w:pPr>
      <w:r>
        <w:rPr>
          <w:lang w:eastAsia="x-none"/>
        </w:rPr>
        <w:lastRenderedPageBreak/>
        <w:t>Final summary in</w:t>
      </w:r>
      <w:r w:rsidR="000361E6">
        <w:rPr>
          <w:lang w:eastAsia="x-none"/>
        </w:rPr>
        <w:t xml:space="preserve"> </w:t>
      </w:r>
      <w:hyperlink r:id="rId779" w:history="1">
        <w:r w:rsidR="007E34E7">
          <w:rPr>
            <w:rStyle w:val="Hyperlink"/>
            <w:lang w:eastAsia="x-none"/>
          </w:rPr>
          <w:t>R1-2403694</w:t>
        </w:r>
      </w:hyperlink>
      <w:r w:rsidRPr="000361E6">
        <w:rPr>
          <w:b/>
          <w:bCs/>
          <w:iCs/>
          <w:lang w:eastAsia="x-none"/>
        </w:rPr>
        <w:t>.</w:t>
      </w:r>
    </w:p>
    <w:p w14:paraId="0F505530" w14:textId="77777777" w:rsidR="007422D7" w:rsidRDefault="007422D7" w:rsidP="00D3782C">
      <w:pPr>
        <w:rPr>
          <w:iCs/>
          <w:lang w:eastAsia="x-none"/>
        </w:rPr>
      </w:pPr>
    </w:p>
    <w:p w14:paraId="4AD0A514" w14:textId="77777777" w:rsidR="007422D7" w:rsidRDefault="007422D7" w:rsidP="00D3782C">
      <w:pPr>
        <w:rPr>
          <w:iCs/>
          <w:lang w:eastAsia="x-none"/>
        </w:rPr>
      </w:pPr>
    </w:p>
    <w:p w14:paraId="26FCAD64" w14:textId="060BBCEB" w:rsidR="007422D7" w:rsidRPr="00D3782C" w:rsidRDefault="007422D7" w:rsidP="00D3782C">
      <w:pPr>
        <w:rPr>
          <w:iCs/>
          <w:lang w:eastAsia="x-none"/>
        </w:rPr>
      </w:pPr>
      <w:r>
        <w:rPr>
          <w:iCs/>
          <w:lang w:eastAsia="x-none"/>
        </w:rPr>
        <w:t>//</w:t>
      </w:r>
      <w:r w:rsidRPr="007422D7">
        <w:rPr>
          <w:iCs/>
          <w:lang w:eastAsia="x-none"/>
        </w:rPr>
        <w:t xml:space="preserve"> </w:t>
      </w:r>
      <w:r w:rsidRPr="00D3782C">
        <w:rPr>
          <w:iCs/>
          <w:lang w:eastAsia="x-none"/>
        </w:rPr>
        <w:t>eRedCap</w:t>
      </w:r>
    </w:p>
    <w:p w14:paraId="0E110A74" w14:textId="52CB1DBD" w:rsidR="00D3782C" w:rsidRPr="000361E6" w:rsidRDefault="007E34E7" w:rsidP="00D3782C">
      <w:pPr>
        <w:rPr>
          <w:b/>
          <w:bCs/>
          <w:iCs/>
          <w:lang w:eastAsia="x-none"/>
        </w:rPr>
      </w:pPr>
      <w:hyperlink r:id="rId780" w:history="1">
        <w:r>
          <w:rPr>
            <w:rStyle w:val="Hyperlink"/>
            <w:b/>
            <w:bCs/>
            <w:iCs/>
            <w:lang w:eastAsia="x-none"/>
          </w:rPr>
          <w:t>R1-2403432</w:t>
        </w:r>
      </w:hyperlink>
      <w:r w:rsidR="00D3782C" w:rsidRPr="000361E6">
        <w:rPr>
          <w:b/>
          <w:bCs/>
          <w:iCs/>
          <w:lang w:eastAsia="x-none"/>
        </w:rPr>
        <w:tab/>
        <w:t>Summary of discussion on UE features for eRedCap</w:t>
      </w:r>
      <w:r w:rsidR="00D3782C" w:rsidRPr="000361E6">
        <w:rPr>
          <w:b/>
          <w:bCs/>
          <w:iCs/>
          <w:lang w:eastAsia="x-none"/>
        </w:rPr>
        <w:tab/>
        <w:t>Moderator (NTT DOCOMO, INC.)</w:t>
      </w:r>
    </w:p>
    <w:p w14:paraId="4C10DCDD" w14:textId="1A72E34C" w:rsidR="007422D7" w:rsidRPr="009537ED" w:rsidRDefault="007422D7" w:rsidP="007422D7">
      <w:pPr>
        <w:rPr>
          <w:lang w:eastAsia="x-none"/>
        </w:rPr>
      </w:pPr>
      <w:r w:rsidRPr="00955F5C">
        <w:rPr>
          <w:lang w:eastAsia="x-none"/>
        </w:rPr>
        <w:t>This document presents the summary of discussion</w:t>
      </w:r>
      <w:r>
        <w:rPr>
          <w:lang w:eastAsia="x-none"/>
        </w:rPr>
        <w:t xml:space="preserve">s related to </w:t>
      </w:r>
      <w:r w:rsidRPr="00D3782C">
        <w:rPr>
          <w:lang w:eastAsia="x-none"/>
        </w:rPr>
        <w:t>UE features for NR</w:t>
      </w:r>
      <w:r w:rsidR="000361E6">
        <w:rPr>
          <w:lang w:eastAsia="x-none"/>
        </w:rPr>
        <w:t>_redcap_enh</w:t>
      </w:r>
      <w:r>
        <w:rPr>
          <w:lang w:eastAsia="x-none"/>
        </w:rPr>
        <w:t xml:space="preserve"> </w:t>
      </w:r>
      <w:r w:rsidRPr="00955F5C">
        <w:rPr>
          <w:lang w:eastAsia="x-none"/>
        </w:rPr>
        <w:t>during RAN1 #11</w:t>
      </w:r>
      <w:r>
        <w:rPr>
          <w:lang w:eastAsia="x-none"/>
        </w:rPr>
        <w:t>6bis</w:t>
      </w:r>
      <w:r w:rsidRPr="00955F5C">
        <w:rPr>
          <w:lang w:eastAsia="x-none"/>
        </w:rPr>
        <w:t>.</w:t>
      </w:r>
    </w:p>
    <w:p w14:paraId="4F6F79FA" w14:textId="7103ABC0" w:rsidR="007422D7" w:rsidRPr="000361E6" w:rsidRDefault="007422D7" w:rsidP="007422D7">
      <w:pPr>
        <w:rPr>
          <w:b/>
          <w:bCs/>
          <w:iCs/>
          <w:lang w:eastAsia="x-none"/>
        </w:rPr>
      </w:pPr>
      <w:r>
        <w:rPr>
          <w:lang w:eastAsia="x-none"/>
        </w:rPr>
        <w:t>Final summary in</w:t>
      </w:r>
      <w:r w:rsidR="000361E6">
        <w:rPr>
          <w:lang w:eastAsia="x-none"/>
        </w:rPr>
        <w:t xml:space="preserve"> </w:t>
      </w:r>
      <w:hyperlink r:id="rId781" w:history="1">
        <w:r w:rsidR="007E34E7">
          <w:rPr>
            <w:rStyle w:val="Hyperlink"/>
            <w:lang w:eastAsia="x-none"/>
          </w:rPr>
          <w:t>R1-2403695</w:t>
        </w:r>
      </w:hyperlink>
      <w:r w:rsidRPr="000361E6">
        <w:rPr>
          <w:b/>
          <w:bCs/>
          <w:iCs/>
          <w:lang w:eastAsia="x-none"/>
        </w:rPr>
        <w:t>.</w:t>
      </w:r>
    </w:p>
    <w:p w14:paraId="454B54E4" w14:textId="77777777" w:rsidR="007422D7" w:rsidRDefault="007422D7" w:rsidP="00D3782C">
      <w:pPr>
        <w:rPr>
          <w:iCs/>
          <w:lang w:eastAsia="x-none"/>
        </w:rPr>
      </w:pPr>
    </w:p>
    <w:p w14:paraId="6602D7BF" w14:textId="77777777" w:rsidR="007422D7" w:rsidRDefault="007422D7" w:rsidP="00D3782C">
      <w:pPr>
        <w:rPr>
          <w:iCs/>
          <w:lang w:eastAsia="x-none"/>
        </w:rPr>
      </w:pPr>
    </w:p>
    <w:p w14:paraId="3D48A445" w14:textId="094DE7E9" w:rsidR="007422D7" w:rsidRPr="00D3782C" w:rsidRDefault="007422D7" w:rsidP="00D3782C">
      <w:pPr>
        <w:rPr>
          <w:iCs/>
          <w:lang w:eastAsia="x-none"/>
        </w:rPr>
      </w:pPr>
      <w:r>
        <w:rPr>
          <w:iCs/>
          <w:lang w:eastAsia="x-none"/>
        </w:rPr>
        <w:t>// XR enh</w:t>
      </w:r>
    </w:p>
    <w:p w14:paraId="3ECAAA5B" w14:textId="7F235F7E" w:rsidR="00D3782C" w:rsidRPr="000361E6" w:rsidRDefault="007E34E7" w:rsidP="00D3782C">
      <w:pPr>
        <w:rPr>
          <w:b/>
          <w:bCs/>
          <w:iCs/>
          <w:lang w:eastAsia="x-none"/>
        </w:rPr>
      </w:pPr>
      <w:hyperlink r:id="rId782" w:history="1">
        <w:r>
          <w:rPr>
            <w:rStyle w:val="Hyperlink"/>
            <w:b/>
            <w:bCs/>
            <w:iCs/>
            <w:lang w:eastAsia="x-none"/>
          </w:rPr>
          <w:t>R1-2403433</w:t>
        </w:r>
      </w:hyperlink>
      <w:r w:rsidR="00D3782C" w:rsidRPr="000361E6">
        <w:rPr>
          <w:b/>
          <w:bCs/>
          <w:iCs/>
          <w:lang w:eastAsia="x-none"/>
        </w:rPr>
        <w:tab/>
        <w:t>Summary of discussion on UE features for XR enhancements</w:t>
      </w:r>
      <w:r w:rsidR="00D3782C" w:rsidRPr="000361E6">
        <w:rPr>
          <w:b/>
          <w:bCs/>
          <w:iCs/>
          <w:lang w:eastAsia="x-none"/>
        </w:rPr>
        <w:tab/>
        <w:t>Moderator (NTT DOCOMO, INC.)</w:t>
      </w:r>
    </w:p>
    <w:p w14:paraId="1F8A2DAC" w14:textId="573FCC4B" w:rsidR="007422D7" w:rsidRPr="009537ED" w:rsidRDefault="007422D7" w:rsidP="007422D7">
      <w:pPr>
        <w:rPr>
          <w:lang w:eastAsia="x-none"/>
        </w:rPr>
      </w:pPr>
      <w:r w:rsidRPr="00955F5C">
        <w:rPr>
          <w:lang w:eastAsia="x-none"/>
        </w:rPr>
        <w:t>This document presents the summary of discussion</w:t>
      </w:r>
      <w:r>
        <w:rPr>
          <w:lang w:eastAsia="x-none"/>
        </w:rPr>
        <w:t xml:space="preserve">s related to </w:t>
      </w:r>
      <w:r w:rsidRPr="00D3782C">
        <w:rPr>
          <w:lang w:eastAsia="x-none"/>
        </w:rPr>
        <w:t>UE features for NR</w:t>
      </w:r>
      <w:r w:rsidR="000361E6">
        <w:rPr>
          <w:lang w:eastAsia="x-none"/>
        </w:rPr>
        <w:t>_XR_enh</w:t>
      </w:r>
      <w:r>
        <w:rPr>
          <w:lang w:eastAsia="x-none"/>
        </w:rPr>
        <w:t xml:space="preserve"> </w:t>
      </w:r>
      <w:r w:rsidRPr="00955F5C">
        <w:rPr>
          <w:lang w:eastAsia="x-none"/>
        </w:rPr>
        <w:t>during RAN1 #11</w:t>
      </w:r>
      <w:r>
        <w:rPr>
          <w:lang w:eastAsia="x-none"/>
        </w:rPr>
        <w:t>6bis</w:t>
      </w:r>
      <w:r w:rsidRPr="00955F5C">
        <w:rPr>
          <w:lang w:eastAsia="x-none"/>
        </w:rPr>
        <w:t>.</w:t>
      </w:r>
    </w:p>
    <w:p w14:paraId="01533B09" w14:textId="56AB260A" w:rsidR="007422D7" w:rsidRPr="000361E6" w:rsidRDefault="007422D7" w:rsidP="007422D7">
      <w:pPr>
        <w:rPr>
          <w:b/>
          <w:bCs/>
          <w:iCs/>
          <w:lang w:eastAsia="x-none"/>
        </w:rPr>
      </w:pPr>
      <w:r>
        <w:rPr>
          <w:lang w:eastAsia="x-none"/>
        </w:rPr>
        <w:t>Final summary in</w:t>
      </w:r>
      <w:r w:rsidR="000361E6">
        <w:rPr>
          <w:lang w:eastAsia="x-none"/>
        </w:rPr>
        <w:t xml:space="preserve"> </w:t>
      </w:r>
      <w:hyperlink r:id="rId783" w:history="1">
        <w:r w:rsidR="007E34E7">
          <w:rPr>
            <w:rStyle w:val="Hyperlink"/>
            <w:lang w:eastAsia="x-none"/>
          </w:rPr>
          <w:t>R1-2403696</w:t>
        </w:r>
      </w:hyperlink>
      <w:r w:rsidRPr="000361E6">
        <w:rPr>
          <w:b/>
          <w:bCs/>
          <w:iCs/>
          <w:lang w:eastAsia="x-none"/>
        </w:rPr>
        <w:t>.</w:t>
      </w:r>
    </w:p>
    <w:p w14:paraId="374ADEA6" w14:textId="77777777" w:rsidR="007422D7" w:rsidRDefault="007422D7" w:rsidP="00D3782C">
      <w:pPr>
        <w:rPr>
          <w:iCs/>
          <w:lang w:eastAsia="x-none"/>
        </w:rPr>
      </w:pPr>
    </w:p>
    <w:p w14:paraId="078F5914" w14:textId="77777777" w:rsidR="007422D7" w:rsidRDefault="007422D7" w:rsidP="00D3782C">
      <w:pPr>
        <w:rPr>
          <w:iCs/>
          <w:lang w:eastAsia="x-none"/>
        </w:rPr>
      </w:pPr>
    </w:p>
    <w:p w14:paraId="7259755C" w14:textId="0658A7DA" w:rsidR="007422D7" w:rsidRPr="00D3782C" w:rsidRDefault="007422D7" w:rsidP="00D3782C">
      <w:pPr>
        <w:rPr>
          <w:iCs/>
          <w:lang w:eastAsia="x-none"/>
        </w:rPr>
      </w:pPr>
      <w:r>
        <w:rPr>
          <w:iCs/>
          <w:lang w:eastAsia="x-none"/>
        </w:rPr>
        <w:t>// DSS enh</w:t>
      </w:r>
    </w:p>
    <w:p w14:paraId="7FF630F5" w14:textId="35A7D9B1" w:rsidR="00D3782C" w:rsidRPr="000361E6" w:rsidRDefault="007E34E7" w:rsidP="00D3782C">
      <w:pPr>
        <w:rPr>
          <w:b/>
          <w:bCs/>
          <w:iCs/>
          <w:lang w:eastAsia="x-none"/>
        </w:rPr>
      </w:pPr>
      <w:hyperlink r:id="rId784" w:history="1">
        <w:r>
          <w:rPr>
            <w:rStyle w:val="Hyperlink"/>
            <w:b/>
            <w:bCs/>
            <w:iCs/>
            <w:lang w:eastAsia="x-none"/>
          </w:rPr>
          <w:t>R1-2403434</w:t>
        </w:r>
      </w:hyperlink>
      <w:r w:rsidR="00D3782C" w:rsidRPr="000361E6">
        <w:rPr>
          <w:b/>
          <w:bCs/>
          <w:iCs/>
          <w:lang w:eastAsia="x-none"/>
        </w:rPr>
        <w:tab/>
        <w:t>Summary of discussion on UE features for eDSS</w:t>
      </w:r>
      <w:r w:rsidR="00D3782C" w:rsidRPr="000361E6">
        <w:rPr>
          <w:b/>
          <w:bCs/>
          <w:iCs/>
          <w:lang w:eastAsia="x-none"/>
        </w:rPr>
        <w:tab/>
        <w:t>Moderator (NTT DOCOMO, INC.)</w:t>
      </w:r>
    </w:p>
    <w:p w14:paraId="4DFF2CFD" w14:textId="3321DC05" w:rsidR="007422D7" w:rsidRPr="009537ED" w:rsidRDefault="007422D7" w:rsidP="007422D7">
      <w:pPr>
        <w:rPr>
          <w:lang w:eastAsia="x-none"/>
        </w:rPr>
      </w:pPr>
      <w:r w:rsidRPr="00955F5C">
        <w:rPr>
          <w:lang w:eastAsia="x-none"/>
        </w:rPr>
        <w:t>This document presents the summary of discussion</w:t>
      </w:r>
      <w:r>
        <w:rPr>
          <w:lang w:eastAsia="x-none"/>
        </w:rPr>
        <w:t xml:space="preserve">s related to </w:t>
      </w:r>
      <w:r w:rsidRPr="00D3782C">
        <w:rPr>
          <w:lang w:eastAsia="x-none"/>
        </w:rPr>
        <w:t>UE features for NR</w:t>
      </w:r>
      <w:r w:rsidR="000361E6">
        <w:rPr>
          <w:lang w:eastAsia="x-none"/>
        </w:rPr>
        <w:t>_DSS_enh</w:t>
      </w:r>
      <w:r>
        <w:rPr>
          <w:lang w:eastAsia="x-none"/>
        </w:rPr>
        <w:t xml:space="preserve"> </w:t>
      </w:r>
      <w:r w:rsidRPr="00955F5C">
        <w:rPr>
          <w:lang w:eastAsia="x-none"/>
        </w:rPr>
        <w:t>during RAN1 #11</w:t>
      </w:r>
      <w:r>
        <w:rPr>
          <w:lang w:eastAsia="x-none"/>
        </w:rPr>
        <w:t>6bis</w:t>
      </w:r>
      <w:r w:rsidRPr="00955F5C">
        <w:rPr>
          <w:lang w:eastAsia="x-none"/>
        </w:rPr>
        <w:t>.</w:t>
      </w:r>
    </w:p>
    <w:p w14:paraId="1C9DB0A3" w14:textId="38C4BA64" w:rsidR="007422D7" w:rsidRPr="000361E6" w:rsidRDefault="007422D7" w:rsidP="007422D7">
      <w:pPr>
        <w:rPr>
          <w:b/>
          <w:bCs/>
          <w:iCs/>
          <w:lang w:eastAsia="x-none"/>
        </w:rPr>
      </w:pPr>
      <w:r>
        <w:rPr>
          <w:lang w:eastAsia="x-none"/>
        </w:rPr>
        <w:t>Final summary in</w:t>
      </w:r>
      <w:r w:rsidR="000361E6">
        <w:rPr>
          <w:lang w:eastAsia="x-none"/>
        </w:rPr>
        <w:t xml:space="preserve"> </w:t>
      </w:r>
      <w:hyperlink r:id="rId785" w:history="1">
        <w:r w:rsidR="007E34E7">
          <w:rPr>
            <w:rStyle w:val="Hyperlink"/>
            <w:lang w:eastAsia="x-none"/>
          </w:rPr>
          <w:t>R1-2403697</w:t>
        </w:r>
      </w:hyperlink>
      <w:r w:rsidRPr="000361E6">
        <w:rPr>
          <w:b/>
          <w:bCs/>
          <w:iCs/>
          <w:lang w:eastAsia="x-none"/>
        </w:rPr>
        <w:t>.</w:t>
      </w:r>
    </w:p>
    <w:p w14:paraId="41673B88" w14:textId="77777777" w:rsidR="007422D7" w:rsidRDefault="007422D7" w:rsidP="00D3782C">
      <w:pPr>
        <w:rPr>
          <w:iCs/>
          <w:lang w:eastAsia="x-none"/>
        </w:rPr>
      </w:pPr>
    </w:p>
    <w:p w14:paraId="31AC73BA" w14:textId="77777777" w:rsidR="007422D7" w:rsidRDefault="007422D7" w:rsidP="00D3782C">
      <w:pPr>
        <w:rPr>
          <w:iCs/>
          <w:lang w:eastAsia="x-none"/>
        </w:rPr>
      </w:pPr>
    </w:p>
    <w:p w14:paraId="204F68FA" w14:textId="155A6D54" w:rsidR="007422D7" w:rsidRPr="00D3782C" w:rsidRDefault="007422D7" w:rsidP="00D3782C">
      <w:pPr>
        <w:rPr>
          <w:iCs/>
          <w:lang w:eastAsia="x-none"/>
        </w:rPr>
      </w:pPr>
      <w:r>
        <w:rPr>
          <w:iCs/>
          <w:lang w:eastAsia="x-none"/>
        </w:rPr>
        <w:t xml:space="preserve">// </w:t>
      </w:r>
      <w:r w:rsidRPr="007422D7">
        <w:rPr>
          <w:iCs/>
          <w:lang w:eastAsia="x-none"/>
        </w:rPr>
        <w:t>NR_FR1_lessthan_5MHz_BW</w:t>
      </w:r>
    </w:p>
    <w:p w14:paraId="22C12749" w14:textId="37443BAA" w:rsidR="00D3782C" w:rsidRPr="000361E6" w:rsidRDefault="007E34E7" w:rsidP="00D3782C">
      <w:pPr>
        <w:rPr>
          <w:b/>
          <w:bCs/>
          <w:iCs/>
          <w:lang w:eastAsia="x-none"/>
        </w:rPr>
      </w:pPr>
      <w:hyperlink r:id="rId786" w:history="1">
        <w:r>
          <w:rPr>
            <w:rStyle w:val="Hyperlink"/>
            <w:b/>
            <w:bCs/>
            <w:iCs/>
            <w:lang w:eastAsia="x-none"/>
          </w:rPr>
          <w:t>R1-2403435</w:t>
        </w:r>
      </w:hyperlink>
      <w:r w:rsidR="00D3782C" w:rsidRPr="000361E6">
        <w:rPr>
          <w:b/>
          <w:bCs/>
          <w:iCs/>
          <w:lang w:eastAsia="x-none"/>
        </w:rPr>
        <w:tab/>
        <w:t>Summary of discussion on UE features for dedicated spectrum less than 5MHz</w:t>
      </w:r>
      <w:r w:rsidR="00D3782C" w:rsidRPr="000361E6">
        <w:rPr>
          <w:b/>
          <w:bCs/>
          <w:iCs/>
          <w:lang w:eastAsia="x-none"/>
        </w:rPr>
        <w:tab/>
        <w:t>Moderator (NTT DOCOMO,</w:t>
      </w:r>
      <w:r w:rsidR="00D3782C" w:rsidRPr="00D3782C">
        <w:rPr>
          <w:iCs/>
          <w:lang w:eastAsia="x-none"/>
        </w:rPr>
        <w:t xml:space="preserve"> </w:t>
      </w:r>
      <w:r w:rsidR="00D3782C" w:rsidRPr="000361E6">
        <w:rPr>
          <w:b/>
          <w:bCs/>
          <w:iCs/>
          <w:lang w:eastAsia="x-none"/>
        </w:rPr>
        <w:t>INC.)</w:t>
      </w:r>
    </w:p>
    <w:p w14:paraId="632CAEDB" w14:textId="534A2CDC" w:rsidR="007422D7" w:rsidRPr="009537ED" w:rsidRDefault="007422D7" w:rsidP="007422D7">
      <w:pPr>
        <w:rPr>
          <w:lang w:eastAsia="x-none"/>
        </w:rPr>
      </w:pPr>
      <w:r w:rsidRPr="00955F5C">
        <w:rPr>
          <w:lang w:eastAsia="x-none"/>
        </w:rPr>
        <w:t>This document presents the summary of discussion</w:t>
      </w:r>
      <w:r>
        <w:rPr>
          <w:lang w:eastAsia="x-none"/>
        </w:rPr>
        <w:t xml:space="preserve">s related to </w:t>
      </w:r>
      <w:r w:rsidRPr="00D3782C">
        <w:rPr>
          <w:lang w:eastAsia="x-none"/>
        </w:rPr>
        <w:t xml:space="preserve">UE features for </w:t>
      </w:r>
      <w:r w:rsidR="000361E6" w:rsidRPr="007422D7">
        <w:rPr>
          <w:iCs/>
          <w:lang w:eastAsia="x-none"/>
        </w:rPr>
        <w:t>NR_FR1_lessthan_5MHz_BW</w:t>
      </w:r>
      <w:r>
        <w:rPr>
          <w:lang w:eastAsia="x-none"/>
        </w:rPr>
        <w:t xml:space="preserve"> </w:t>
      </w:r>
      <w:r w:rsidRPr="00955F5C">
        <w:rPr>
          <w:lang w:eastAsia="x-none"/>
        </w:rPr>
        <w:t>during RAN1 #11</w:t>
      </w:r>
      <w:r>
        <w:rPr>
          <w:lang w:eastAsia="x-none"/>
        </w:rPr>
        <w:t>6bis</w:t>
      </w:r>
      <w:r w:rsidRPr="00955F5C">
        <w:rPr>
          <w:lang w:eastAsia="x-none"/>
        </w:rPr>
        <w:t>.</w:t>
      </w:r>
    </w:p>
    <w:p w14:paraId="29D5F74C" w14:textId="5871924A" w:rsidR="007422D7" w:rsidRPr="000361E6" w:rsidRDefault="007422D7" w:rsidP="007422D7">
      <w:pPr>
        <w:rPr>
          <w:b/>
          <w:bCs/>
          <w:iCs/>
          <w:lang w:eastAsia="x-none"/>
        </w:rPr>
      </w:pPr>
      <w:r>
        <w:rPr>
          <w:lang w:eastAsia="x-none"/>
        </w:rPr>
        <w:t>Final summary in</w:t>
      </w:r>
      <w:r w:rsidR="000361E6">
        <w:rPr>
          <w:lang w:eastAsia="x-none"/>
        </w:rPr>
        <w:t xml:space="preserve"> </w:t>
      </w:r>
      <w:hyperlink r:id="rId787" w:history="1">
        <w:r w:rsidR="007E34E7">
          <w:rPr>
            <w:rStyle w:val="Hyperlink"/>
            <w:lang w:eastAsia="x-none"/>
          </w:rPr>
          <w:t>R1-2403698</w:t>
        </w:r>
      </w:hyperlink>
      <w:r w:rsidRPr="000361E6">
        <w:rPr>
          <w:b/>
          <w:bCs/>
          <w:iCs/>
          <w:lang w:eastAsia="x-none"/>
        </w:rPr>
        <w:t>.</w:t>
      </w:r>
    </w:p>
    <w:p w14:paraId="0E54D494" w14:textId="77777777" w:rsidR="007422D7" w:rsidRDefault="007422D7" w:rsidP="00D3782C">
      <w:pPr>
        <w:rPr>
          <w:iCs/>
          <w:lang w:eastAsia="x-none"/>
        </w:rPr>
      </w:pPr>
    </w:p>
    <w:p w14:paraId="307FF61F" w14:textId="77777777" w:rsidR="007422D7" w:rsidRPr="00D3782C" w:rsidRDefault="007422D7" w:rsidP="00D3782C">
      <w:pPr>
        <w:rPr>
          <w:iCs/>
          <w:lang w:eastAsia="x-none"/>
        </w:rPr>
      </w:pPr>
    </w:p>
    <w:p w14:paraId="3D5A1BE5" w14:textId="77777777" w:rsidR="007422D7" w:rsidRDefault="007422D7" w:rsidP="00D3782C">
      <w:pPr>
        <w:rPr>
          <w:iCs/>
          <w:lang w:eastAsia="x-none"/>
        </w:rPr>
      </w:pPr>
      <w:r>
        <w:rPr>
          <w:iCs/>
          <w:lang w:eastAsia="x-none"/>
        </w:rPr>
        <w:t>// TEI18</w:t>
      </w:r>
    </w:p>
    <w:p w14:paraId="670CCDCB" w14:textId="2D0611B6" w:rsidR="00D3782C" w:rsidRPr="000361E6" w:rsidRDefault="007E34E7" w:rsidP="00D3782C">
      <w:pPr>
        <w:rPr>
          <w:b/>
          <w:bCs/>
          <w:iCs/>
          <w:lang w:eastAsia="x-none"/>
        </w:rPr>
      </w:pPr>
      <w:hyperlink r:id="rId788" w:history="1">
        <w:r>
          <w:rPr>
            <w:rStyle w:val="Hyperlink"/>
            <w:b/>
            <w:bCs/>
            <w:iCs/>
            <w:lang w:eastAsia="x-none"/>
          </w:rPr>
          <w:t>R1-2403436</w:t>
        </w:r>
      </w:hyperlink>
      <w:r w:rsidR="00D3782C" w:rsidRPr="000361E6">
        <w:rPr>
          <w:b/>
          <w:bCs/>
          <w:iCs/>
          <w:lang w:eastAsia="x-none"/>
        </w:rPr>
        <w:tab/>
        <w:t>Summary of discussion on UE features for TEIs</w:t>
      </w:r>
      <w:r w:rsidR="00D3782C" w:rsidRPr="000361E6">
        <w:rPr>
          <w:b/>
          <w:bCs/>
          <w:iCs/>
          <w:lang w:eastAsia="x-none"/>
        </w:rPr>
        <w:tab/>
        <w:t>Moderator (NTT DOCOMO, INC.)</w:t>
      </w:r>
    </w:p>
    <w:p w14:paraId="5A69B847" w14:textId="51262924" w:rsidR="000361E6" w:rsidRPr="009537ED" w:rsidRDefault="000361E6" w:rsidP="000361E6">
      <w:pPr>
        <w:rPr>
          <w:lang w:eastAsia="x-none"/>
        </w:rPr>
      </w:pPr>
      <w:r w:rsidRPr="00955F5C">
        <w:rPr>
          <w:lang w:eastAsia="x-none"/>
        </w:rPr>
        <w:t>This document presents the summary of discussion</w:t>
      </w:r>
      <w:r>
        <w:rPr>
          <w:lang w:eastAsia="x-none"/>
        </w:rPr>
        <w:t xml:space="preserve">s related to </w:t>
      </w:r>
      <w:r w:rsidRPr="00D3782C">
        <w:rPr>
          <w:lang w:eastAsia="x-none"/>
        </w:rPr>
        <w:t>UE features for NR</w:t>
      </w:r>
      <w:r>
        <w:rPr>
          <w:lang w:eastAsia="x-none"/>
        </w:rPr>
        <w:t xml:space="preserve"> TEI18 </w:t>
      </w:r>
      <w:r w:rsidRPr="00955F5C">
        <w:rPr>
          <w:lang w:eastAsia="x-none"/>
        </w:rPr>
        <w:t>during RAN1 #11</w:t>
      </w:r>
      <w:r>
        <w:rPr>
          <w:lang w:eastAsia="x-none"/>
        </w:rPr>
        <w:t>6bis</w:t>
      </w:r>
      <w:r w:rsidRPr="00955F5C">
        <w:rPr>
          <w:lang w:eastAsia="x-none"/>
        </w:rPr>
        <w:t>.</w:t>
      </w:r>
    </w:p>
    <w:p w14:paraId="34BDBCE1" w14:textId="4525FE9C" w:rsidR="00D3782C" w:rsidRPr="000361E6" w:rsidRDefault="000361E6" w:rsidP="00D3782C">
      <w:pPr>
        <w:rPr>
          <w:b/>
          <w:bCs/>
          <w:iCs/>
          <w:lang w:eastAsia="x-none"/>
        </w:rPr>
      </w:pPr>
      <w:r>
        <w:rPr>
          <w:lang w:eastAsia="x-none"/>
        </w:rPr>
        <w:t xml:space="preserve">Final summary in </w:t>
      </w:r>
      <w:hyperlink r:id="rId789" w:history="1">
        <w:r w:rsidR="007E34E7">
          <w:rPr>
            <w:rStyle w:val="Hyperlink"/>
            <w:lang w:eastAsia="x-none"/>
          </w:rPr>
          <w:t>R1-2403699</w:t>
        </w:r>
      </w:hyperlink>
      <w:r w:rsidR="00D3782C" w:rsidRPr="000361E6">
        <w:rPr>
          <w:b/>
          <w:bCs/>
          <w:iCs/>
          <w:lang w:eastAsia="x-none"/>
        </w:rPr>
        <w:t>.</w:t>
      </w:r>
    </w:p>
    <w:p w14:paraId="1F8FB4E3" w14:textId="77777777" w:rsidR="00FA7097" w:rsidRPr="00FA7097" w:rsidRDefault="00FA7097" w:rsidP="000C7C4F">
      <w:pPr>
        <w:pStyle w:val="Heading3"/>
      </w:pPr>
      <w:bookmarkStart w:id="356" w:name="_Toc163289933"/>
      <w:bookmarkStart w:id="357" w:name="_Toc166272314"/>
      <w:r w:rsidRPr="00FA7097">
        <w:t>UE features for other Rel-18 work items (Topics B)</w:t>
      </w:r>
      <w:bookmarkEnd w:id="356"/>
      <w:bookmarkEnd w:id="357"/>
    </w:p>
    <w:p w14:paraId="671B2D8C" w14:textId="77777777" w:rsidR="00FA7097" w:rsidRPr="00FA7097" w:rsidRDefault="00FA7097" w:rsidP="00FA7097">
      <w:pPr>
        <w:rPr>
          <w:i/>
          <w:lang w:eastAsia="x-none"/>
        </w:rPr>
      </w:pPr>
      <w:r w:rsidRPr="00FA7097">
        <w:rPr>
          <w:i/>
          <w:lang w:eastAsia="x-none"/>
        </w:rPr>
        <w:t xml:space="preserve">Including UE features for NR MIMO, expanded and improved NR positioning, NES, mobility enhancement, NCR, IoT-NTN, NR-NTN, and BWP without restriction. </w:t>
      </w:r>
    </w:p>
    <w:p w14:paraId="18AF3FD5" w14:textId="77777777" w:rsidR="00FA7097" w:rsidRDefault="00FA7097" w:rsidP="00FA7097">
      <w:pPr>
        <w:rPr>
          <w:iCs/>
          <w:lang w:eastAsia="x-none"/>
        </w:rPr>
      </w:pPr>
    </w:p>
    <w:p w14:paraId="6BBA1BB2" w14:textId="1552874B" w:rsidR="00407E8D" w:rsidRPr="00407E8D" w:rsidRDefault="007E34E7" w:rsidP="00407E8D">
      <w:pPr>
        <w:rPr>
          <w:b/>
          <w:bCs/>
          <w:iCs/>
          <w:lang w:eastAsia="x-none"/>
        </w:rPr>
      </w:pPr>
      <w:hyperlink r:id="rId790" w:history="1">
        <w:r>
          <w:rPr>
            <w:rStyle w:val="Hyperlink"/>
            <w:b/>
            <w:bCs/>
            <w:iCs/>
            <w:lang w:eastAsia="x-none"/>
          </w:rPr>
          <w:t>R1-2403702</w:t>
        </w:r>
      </w:hyperlink>
      <w:r w:rsidR="00407E8D" w:rsidRPr="00407E8D">
        <w:rPr>
          <w:b/>
          <w:bCs/>
          <w:iCs/>
          <w:lang w:eastAsia="x-none"/>
        </w:rPr>
        <w:tab/>
        <w:t>Session Notes of AI 8.5.3</w:t>
      </w:r>
      <w:r w:rsidR="00407E8D" w:rsidRPr="00407E8D">
        <w:rPr>
          <w:b/>
          <w:bCs/>
          <w:iCs/>
          <w:lang w:eastAsia="x-none"/>
        </w:rPr>
        <w:tab/>
        <w:t>Ad-Hoc Chair (NTT DOCOMO, INC.)</w:t>
      </w:r>
    </w:p>
    <w:p w14:paraId="027B1D8F" w14:textId="77777777" w:rsidR="00D3782C" w:rsidRPr="00663F3A" w:rsidRDefault="00D3782C" w:rsidP="00D3782C">
      <w:pPr>
        <w:rPr>
          <w:lang w:val="en-US"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(all agreements reached during RAN1#116bis)</w:t>
      </w:r>
      <w:r w:rsidRPr="00663F3A">
        <w:rPr>
          <w:lang w:val="en-US" w:eastAsia="x-none"/>
        </w:rPr>
        <w:t xml:space="preserve"> are </w:t>
      </w:r>
      <w:r w:rsidRPr="00663F3A">
        <w:rPr>
          <w:highlight w:val="green"/>
          <w:lang w:val="en-US" w:eastAsia="x-none"/>
        </w:rPr>
        <w:t>endorsed</w:t>
      </w:r>
      <w:r w:rsidRPr="00663F3A">
        <w:rPr>
          <w:lang w:val="en-US" w:eastAsia="x-none"/>
        </w:rPr>
        <w:t>.</w:t>
      </w:r>
    </w:p>
    <w:p w14:paraId="0B5622A0" w14:textId="77777777" w:rsidR="00D3782C" w:rsidRPr="00D3782C" w:rsidRDefault="00D3782C" w:rsidP="00FA7097">
      <w:pPr>
        <w:rPr>
          <w:iCs/>
          <w:lang w:val="en-US" w:eastAsia="x-none"/>
        </w:rPr>
      </w:pPr>
    </w:p>
    <w:p w14:paraId="16309E68" w14:textId="57504774" w:rsidR="00FA7097" w:rsidRPr="00FA7097" w:rsidRDefault="007E34E7" w:rsidP="00FA7097">
      <w:pPr>
        <w:rPr>
          <w:iCs/>
          <w:lang w:eastAsia="x-none"/>
        </w:rPr>
      </w:pPr>
      <w:hyperlink r:id="rId791" w:history="1">
        <w:r>
          <w:rPr>
            <w:rStyle w:val="Hyperlink"/>
            <w:iCs/>
            <w:lang w:eastAsia="x-none"/>
          </w:rPr>
          <w:t>R1-2402008</w:t>
        </w:r>
      </w:hyperlink>
      <w:r w:rsidR="00FA7097" w:rsidRPr="00FA7097">
        <w:rPr>
          <w:iCs/>
          <w:lang w:eastAsia="x-none"/>
        </w:rPr>
        <w:tab/>
        <w:t>UE features for other Rel-18 WIs (Topics B)</w:t>
      </w:r>
      <w:r w:rsidR="00FA7097" w:rsidRPr="00FA7097">
        <w:rPr>
          <w:iCs/>
          <w:lang w:eastAsia="x-none"/>
        </w:rPr>
        <w:tab/>
        <w:t>Huawei, HiSilicon</w:t>
      </w:r>
    </w:p>
    <w:p w14:paraId="6239AEF5" w14:textId="1D7EEAC9" w:rsidR="00FA7097" w:rsidRPr="00FA7097" w:rsidRDefault="007E34E7" w:rsidP="00FA7097">
      <w:pPr>
        <w:rPr>
          <w:iCs/>
          <w:lang w:eastAsia="x-none"/>
        </w:rPr>
      </w:pPr>
      <w:hyperlink r:id="rId792" w:history="1">
        <w:r>
          <w:rPr>
            <w:rStyle w:val="Hyperlink"/>
            <w:iCs/>
            <w:lang w:eastAsia="x-none"/>
          </w:rPr>
          <w:t>R1-2402143</w:t>
        </w:r>
      </w:hyperlink>
      <w:r w:rsidR="00FA7097" w:rsidRPr="00FA7097">
        <w:rPr>
          <w:iCs/>
          <w:lang w:eastAsia="x-none"/>
        </w:rPr>
        <w:tab/>
        <w:t>UE features for Rel-18 Work Items (Topics B)</w:t>
      </w:r>
      <w:r w:rsidR="00FA7097" w:rsidRPr="00FA7097">
        <w:rPr>
          <w:iCs/>
          <w:lang w:eastAsia="x-none"/>
        </w:rPr>
        <w:tab/>
        <w:t>Intel Corporation</w:t>
      </w:r>
    </w:p>
    <w:p w14:paraId="59F9C92A" w14:textId="3A22E40C" w:rsidR="00FA7097" w:rsidRPr="00FA7097" w:rsidRDefault="007E34E7" w:rsidP="00FA7097">
      <w:pPr>
        <w:rPr>
          <w:iCs/>
          <w:lang w:eastAsia="x-none"/>
        </w:rPr>
      </w:pPr>
      <w:hyperlink r:id="rId793" w:history="1">
        <w:r>
          <w:rPr>
            <w:rStyle w:val="Hyperlink"/>
            <w:iCs/>
            <w:lang w:eastAsia="x-none"/>
          </w:rPr>
          <w:t>R1-2402229</w:t>
        </w:r>
      </w:hyperlink>
      <w:r w:rsidR="00FA7097" w:rsidRPr="00FA7097">
        <w:rPr>
          <w:iCs/>
          <w:lang w:eastAsia="x-none"/>
        </w:rPr>
        <w:tab/>
        <w:t>Discussion on UE features for Topic B</w:t>
      </w:r>
      <w:r w:rsidR="00FA7097" w:rsidRPr="00FA7097">
        <w:rPr>
          <w:iCs/>
          <w:lang w:eastAsia="x-none"/>
        </w:rPr>
        <w:tab/>
        <w:t>vivo</w:t>
      </w:r>
    </w:p>
    <w:p w14:paraId="5EA73A21" w14:textId="0248A72C" w:rsidR="00FA7097" w:rsidRPr="00FA7097" w:rsidRDefault="007E34E7" w:rsidP="00FA7097">
      <w:pPr>
        <w:rPr>
          <w:iCs/>
          <w:lang w:eastAsia="x-none"/>
        </w:rPr>
      </w:pPr>
      <w:hyperlink r:id="rId794" w:history="1">
        <w:r>
          <w:rPr>
            <w:rStyle w:val="Hyperlink"/>
            <w:iCs/>
            <w:lang w:eastAsia="x-none"/>
          </w:rPr>
          <w:t>R1-2402315</w:t>
        </w:r>
      </w:hyperlink>
      <w:r w:rsidR="00FA7097" w:rsidRPr="00FA7097">
        <w:rPr>
          <w:iCs/>
          <w:lang w:eastAsia="x-none"/>
        </w:rPr>
        <w:tab/>
        <w:t>UE features for other Rel-18 work items (Topics B)</w:t>
      </w:r>
      <w:r w:rsidR="00FA7097" w:rsidRPr="00FA7097">
        <w:rPr>
          <w:iCs/>
          <w:lang w:eastAsia="x-none"/>
        </w:rPr>
        <w:tab/>
        <w:t>OPPO</w:t>
      </w:r>
    </w:p>
    <w:p w14:paraId="506DF714" w14:textId="4E816D52" w:rsidR="00FA7097" w:rsidRPr="00FA7097" w:rsidRDefault="007E34E7" w:rsidP="00FA7097">
      <w:pPr>
        <w:rPr>
          <w:iCs/>
          <w:lang w:eastAsia="x-none"/>
        </w:rPr>
      </w:pPr>
      <w:hyperlink r:id="rId795" w:history="1">
        <w:r>
          <w:rPr>
            <w:rStyle w:val="Hyperlink"/>
            <w:iCs/>
            <w:lang w:eastAsia="x-none"/>
          </w:rPr>
          <w:t>R1-2402365</w:t>
        </w:r>
      </w:hyperlink>
      <w:r w:rsidR="00FA7097" w:rsidRPr="00FA7097">
        <w:rPr>
          <w:iCs/>
          <w:lang w:eastAsia="x-none"/>
        </w:rPr>
        <w:tab/>
        <w:t>Remaining issues on UE features for MIMO and Positioning</w:t>
      </w:r>
      <w:r w:rsidR="00FA7097" w:rsidRPr="00FA7097">
        <w:rPr>
          <w:iCs/>
          <w:lang w:eastAsia="x-none"/>
        </w:rPr>
        <w:tab/>
        <w:t>CATT</w:t>
      </w:r>
    </w:p>
    <w:p w14:paraId="25AC941B" w14:textId="78CF6A1C" w:rsidR="00FA7097" w:rsidRPr="00FA7097" w:rsidRDefault="007E34E7" w:rsidP="00FA7097">
      <w:pPr>
        <w:rPr>
          <w:iCs/>
          <w:lang w:eastAsia="x-none"/>
        </w:rPr>
      </w:pPr>
      <w:hyperlink r:id="rId796" w:history="1">
        <w:r>
          <w:rPr>
            <w:rStyle w:val="Hyperlink"/>
            <w:iCs/>
            <w:lang w:eastAsia="x-none"/>
          </w:rPr>
          <w:t>R1-2402453</w:t>
        </w:r>
      </w:hyperlink>
      <w:r w:rsidR="00FA7097" w:rsidRPr="00FA7097">
        <w:rPr>
          <w:iCs/>
          <w:lang w:eastAsia="x-none"/>
        </w:rPr>
        <w:tab/>
        <w:t>UE features for other Rel-18 work items (Topic B)</w:t>
      </w:r>
      <w:r w:rsidR="00FA7097" w:rsidRPr="00FA7097">
        <w:rPr>
          <w:iCs/>
          <w:lang w:eastAsia="x-none"/>
        </w:rPr>
        <w:tab/>
        <w:t>Samsung</w:t>
      </w:r>
    </w:p>
    <w:p w14:paraId="68BAA17A" w14:textId="1FF63FF5" w:rsidR="00FA7097" w:rsidRPr="00FA7097" w:rsidRDefault="007E34E7" w:rsidP="00FA7097">
      <w:pPr>
        <w:rPr>
          <w:iCs/>
          <w:lang w:eastAsia="x-none"/>
        </w:rPr>
      </w:pPr>
      <w:hyperlink r:id="rId797" w:history="1">
        <w:r>
          <w:rPr>
            <w:rStyle w:val="Hyperlink"/>
            <w:iCs/>
            <w:lang w:eastAsia="x-none"/>
          </w:rPr>
          <w:t>R1-2402552</w:t>
        </w:r>
      </w:hyperlink>
      <w:r w:rsidR="00FA7097" w:rsidRPr="00FA7097">
        <w:rPr>
          <w:iCs/>
          <w:lang w:eastAsia="x-none"/>
        </w:rPr>
        <w:tab/>
        <w:t>Discussion on UE features for NR ATG</w:t>
      </w:r>
      <w:r w:rsidR="00FA7097" w:rsidRPr="00FA7097">
        <w:rPr>
          <w:iCs/>
          <w:lang w:eastAsia="x-none"/>
        </w:rPr>
        <w:tab/>
        <w:t>CMCC</w:t>
      </w:r>
    </w:p>
    <w:p w14:paraId="5AD1C512" w14:textId="76CA9476" w:rsidR="00FA7097" w:rsidRPr="00FA7097" w:rsidRDefault="007E34E7" w:rsidP="00FA7097">
      <w:pPr>
        <w:rPr>
          <w:iCs/>
          <w:lang w:eastAsia="x-none"/>
        </w:rPr>
      </w:pPr>
      <w:hyperlink r:id="rId798" w:history="1">
        <w:r>
          <w:rPr>
            <w:rStyle w:val="Hyperlink"/>
            <w:iCs/>
            <w:lang w:eastAsia="x-none"/>
          </w:rPr>
          <w:t>R1-2402605</w:t>
        </w:r>
      </w:hyperlink>
      <w:r w:rsidR="00FA7097" w:rsidRPr="00FA7097">
        <w:rPr>
          <w:iCs/>
          <w:lang w:eastAsia="x-none"/>
        </w:rPr>
        <w:tab/>
        <w:t>Remaining issues of UE Features for Other Topics B (MIMO, FePos, NES, MobEnh, NCR, IoT-NTN, NR-NTN, BWP_wor)</w:t>
      </w:r>
      <w:r w:rsidR="00FA7097" w:rsidRPr="00FA7097">
        <w:rPr>
          <w:iCs/>
          <w:lang w:eastAsia="x-none"/>
        </w:rPr>
        <w:tab/>
        <w:t>Nokia, Nokia Shanghai Bell</w:t>
      </w:r>
    </w:p>
    <w:p w14:paraId="3C823821" w14:textId="40B7856F" w:rsidR="00FA7097" w:rsidRPr="00FA7097" w:rsidRDefault="007E34E7" w:rsidP="00FA7097">
      <w:pPr>
        <w:rPr>
          <w:iCs/>
          <w:lang w:eastAsia="x-none"/>
        </w:rPr>
      </w:pPr>
      <w:hyperlink r:id="rId799" w:history="1">
        <w:r>
          <w:rPr>
            <w:rStyle w:val="Hyperlink"/>
            <w:iCs/>
            <w:lang w:eastAsia="x-none"/>
          </w:rPr>
          <w:t>R1-2402647</w:t>
        </w:r>
      </w:hyperlink>
      <w:r w:rsidR="00FA7097" w:rsidRPr="00FA7097">
        <w:rPr>
          <w:iCs/>
          <w:lang w:eastAsia="x-none"/>
        </w:rPr>
        <w:tab/>
        <w:t>Discussion on UE features for NR MIMO evolution</w:t>
      </w:r>
      <w:r w:rsidR="00FA7097" w:rsidRPr="00FA7097">
        <w:rPr>
          <w:iCs/>
          <w:lang w:eastAsia="x-none"/>
        </w:rPr>
        <w:tab/>
        <w:t>Xiaomi</w:t>
      </w:r>
    </w:p>
    <w:p w14:paraId="6AB015BD" w14:textId="63EF5419" w:rsidR="00FA7097" w:rsidRDefault="007E34E7" w:rsidP="00FA7097">
      <w:pPr>
        <w:rPr>
          <w:iCs/>
          <w:lang w:eastAsia="x-none"/>
        </w:rPr>
      </w:pPr>
      <w:hyperlink r:id="rId800" w:history="1">
        <w:r>
          <w:rPr>
            <w:rStyle w:val="Hyperlink"/>
            <w:iCs/>
            <w:lang w:eastAsia="x-none"/>
          </w:rPr>
          <w:t>R1-2402702</w:t>
        </w:r>
      </w:hyperlink>
      <w:r w:rsidR="00FA7097" w:rsidRPr="00FA7097">
        <w:rPr>
          <w:iCs/>
          <w:lang w:eastAsia="x-none"/>
        </w:rPr>
        <w:tab/>
        <w:t>UE features for other Rel-18 work items (Topics B)</w:t>
      </w:r>
      <w:r w:rsidR="00FA7097" w:rsidRPr="00FA7097">
        <w:rPr>
          <w:iCs/>
          <w:lang w:eastAsia="x-none"/>
        </w:rPr>
        <w:tab/>
        <w:t>ZTE Corporation</w:t>
      </w:r>
    </w:p>
    <w:p w14:paraId="003EE601" w14:textId="7F712185" w:rsidR="00FA7097" w:rsidRPr="00FA7097" w:rsidRDefault="007E34E7" w:rsidP="00FA7097">
      <w:pPr>
        <w:rPr>
          <w:iCs/>
          <w:lang w:eastAsia="x-none"/>
        </w:rPr>
      </w:pPr>
      <w:hyperlink r:id="rId801" w:history="1">
        <w:r>
          <w:rPr>
            <w:rStyle w:val="Hyperlink"/>
            <w:iCs/>
            <w:lang w:eastAsia="x-none"/>
          </w:rPr>
          <w:t>R1-2403409</w:t>
        </w:r>
      </w:hyperlink>
      <w:r w:rsidR="00407E8D" w:rsidRPr="00FA7097">
        <w:rPr>
          <w:iCs/>
          <w:lang w:eastAsia="x-none"/>
        </w:rPr>
        <w:tab/>
        <w:t>Views on UE features for other Rel-18 work items (Topics B)</w:t>
      </w:r>
      <w:r w:rsidR="00407E8D" w:rsidRPr="00FA7097">
        <w:rPr>
          <w:iCs/>
          <w:lang w:eastAsia="x-none"/>
        </w:rPr>
        <w:tab/>
        <w:t>Apple</w:t>
      </w:r>
      <w:r w:rsidR="00407E8D">
        <w:rPr>
          <w:iCs/>
          <w:lang w:eastAsia="x-none"/>
        </w:rPr>
        <w:tab/>
        <w:t xml:space="preserve">(rev of </w:t>
      </w:r>
      <w:hyperlink r:id="rId802" w:history="1">
        <w:r>
          <w:rPr>
            <w:rStyle w:val="Hyperlink"/>
            <w:iCs/>
            <w:lang w:eastAsia="x-none"/>
          </w:rPr>
          <w:t>R1-2402868</w:t>
        </w:r>
      </w:hyperlink>
      <w:r w:rsidR="00FA7097" w:rsidRPr="00FA7097">
        <w:rPr>
          <w:iCs/>
          <w:lang w:eastAsia="x-none"/>
        </w:rPr>
        <w:t>)</w:t>
      </w:r>
    </w:p>
    <w:p w14:paraId="080A6EE3" w14:textId="68073186" w:rsidR="00FA7097" w:rsidRPr="00FA7097" w:rsidRDefault="007E34E7" w:rsidP="00FA7097">
      <w:pPr>
        <w:rPr>
          <w:iCs/>
          <w:lang w:eastAsia="x-none"/>
        </w:rPr>
      </w:pPr>
      <w:hyperlink r:id="rId803" w:history="1">
        <w:r>
          <w:rPr>
            <w:rStyle w:val="Hyperlink"/>
            <w:iCs/>
            <w:lang w:eastAsia="x-none"/>
          </w:rPr>
          <w:t>R1-2402955</w:t>
        </w:r>
      </w:hyperlink>
      <w:r w:rsidR="00FA7097" w:rsidRPr="00FA7097">
        <w:rPr>
          <w:iCs/>
          <w:lang w:eastAsia="x-none"/>
        </w:rPr>
        <w:tab/>
        <w:t>UE features for other Rel-18 work items (Topics B)</w:t>
      </w:r>
      <w:r w:rsidR="00FA7097" w:rsidRPr="00FA7097">
        <w:rPr>
          <w:iCs/>
          <w:lang w:eastAsia="x-none"/>
        </w:rPr>
        <w:tab/>
        <w:t>MediaTek</w:t>
      </w:r>
    </w:p>
    <w:p w14:paraId="134CA8A0" w14:textId="476D3BCF" w:rsidR="00FA7097" w:rsidRPr="00FA7097" w:rsidRDefault="007E34E7" w:rsidP="00FA7097">
      <w:pPr>
        <w:rPr>
          <w:iCs/>
          <w:lang w:eastAsia="x-none"/>
        </w:rPr>
      </w:pPr>
      <w:hyperlink r:id="rId804" w:history="1">
        <w:r>
          <w:rPr>
            <w:rStyle w:val="Hyperlink"/>
            <w:iCs/>
            <w:lang w:eastAsia="x-none"/>
          </w:rPr>
          <w:t>R1-2403116</w:t>
        </w:r>
      </w:hyperlink>
      <w:r w:rsidR="00FA7097" w:rsidRPr="00FA7097">
        <w:rPr>
          <w:iCs/>
          <w:lang w:eastAsia="x-none"/>
        </w:rPr>
        <w:tab/>
        <w:t>Discussion on UE features for NES</w:t>
      </w:r>
      <w:r w:rsidR="00FA7097" w:rsidRPr="00FA7097">
        <w:rPr>
          <w:iCs/>
          <w:lang w:eastAsia="x-none"/>
        </w:rPr>
        <w:tab/>
        <w:t>LG Electronics</w:t>
      </w:r>
    </w:p>
    <w:p w14:paraId="7EEDBFC7" w14:textId="370A4EE5" w:rsidR="00FA7097" w:rsidRPr="00FA7097" w:rsidRDefault="007E34E7" w:rsidP="00FA7097">
      <w:pPr>
        <w:rPr>
          <w:iCs/>
          <w:lang w:eastAsia="x-none"/>
        </w:rPr>
      </w:pPr>
      <w:hyperlink r:id="rId805" w:history="1">
        <w:r>
          <w:rPr>
            <w:rStyle w:val="Hyperlink"/>
            <w:iCs/>
            <w:lang w:eastAsia="x-none"/>
          </w:rPr>
          <w:t>R1-2403181</w:t>
        </w:r>
      </w:hyperlink>
      <w:r w:rsidR="00FA7097" w:rsidRPr="00FA7097">
        <w:rPr>
          <w:iCs/>
          <w:lang w:eastAsia="x-none"/>
        </w:rPr>
        <w:tab/>
        <w:t>UE features for other Rel-18 work items (Topics B)</w:t>
      </w:r>
      <w:r w:rsidR="00FA7097" w:rsidRPr="00FA7097">
        <w:rPr>
          <w:iCs/>
          <w:lang w:eastAsia="x-none"/>
        </w:rPr>
        <w:tab/>
        <w:t>Qualcomm Incorporated</w:t>
      </w:r>
    </w:p>
    <w:p w14:paraId="01E3390F" w14:textId="4B0C8815" w:rsidR="00FA7097" w:rsidRPr="00FA7097" w:rsidRDefault="007E34E7" w:rsidP="00FA7097">
      <w:pPr>
        <w:rPr>
          <w:iCs/>
          <w:lang w:eastAsia="x-none"/>
        </w:rPr>
      </w:pPr>
      <w:hyperlink r:id="rId806" w:history="1">
        <w:r>
          <w:rPr>
            <w:rStyle w:val="Hyperlink"/>
            <w:iCs/>
            <w:lang w:eastAsia="x-none"/>
          </w:rPr>
          <w:t>R1-2403231</w:t>
        </w:r>
      </w:hyperlink>
      <w:r w:rsidR="00FA7097" w:rsidRPr="00FA7097">
        <w:rPr>
          <w:iCs/>
          <w:lang w:eastAsia="x-none"/>
        </w:rPr>
        <w:tab/>
        <w:t>Discussion on UE features for other Rel-18 work items (Topics B)</w:t>
      </w:r>
      <w:r w:rsidR="00FA7097" w:rsidRPr="00FA7097">
        <w:rPr>
          <w:iCs/>
          <w:lang w:eastAsia="x-none"/>
        </w:rPr>
        <w:tab/>
        <w:t>NTT DOCOMO, INC.</w:t>
      </w:r>
    </w:p>
    <w:p w14:paraId="0510A4C8" w14:textId="0CF8429B" w:rsidR="00FA7097" w:rsidRPr="00FA7097" w:rsidRDefault="007E34E7" w:rsidP="00FA7097">
      <w:pPr>
        <w:rPr>
          <w:iCs/>
          <w:lang w:eastAsia="x-none"/>
        </w:rPr>
      </w:pPr>
      <w:hyperlink r:id="rId807" w:history="1">
        <w:r>
          <w:rPr>
            <w:rStyle w:val="Hyperlink"/>
            <w:iCs/>
            <w:lang w:eastAsia="x-none"/>
          </w:rPr>
          <w:t>R1-2403271</w:t>
        </w:r>
      </w:hyperlink>
      <w:r w:rsidR="00FA7097" w:rsidRPr="00FA7097">
        <w:rPr>
          <w:iCs/>
          <w:lang w:eastAsia="x-none"/>
        </w:rPr>
        <w:tab/>
        <w:t>Rel-18 UE features topics set B</w:t>
      </w:r>
      <w:r w:rsidR="00FA7097" w:rsidRPr="00FA7097">
        <w:rPr>
          <w:iCs/>
          <w:lang w:eastAsia="x-none"/>
        </w:rPr>
        <w:tab/>
        <w:t>Ericsson</w:t>
      </w:r>
    </w:p>
    <w:p w14:paraId="2ED452FE" w14:textId="77777777" w:rsidR="00407E8D" w:rsidRDefault="00407E8D" w:rsidP="00FA7097">
      <w:pPr>
        <w:rPr>
          <w:iCs/>
          <w:lang w:eastAsia="x-none"/>
        </w:rPr>
      </w:pPr>
    </w:p>
    <w:p w14:paraId="203B8A20" w14:textId="589E1CA0" w:rsidR="00407E8D" w:rsidRPr="00407E8D" w:rsidRDefault="007E34E7" w:rsidP="00407E8D">
      <w:pPr>
        <w:rPr>
          <w:b/>
          <w:bCs/>
          <w:iCs/>
          <w:lang w:eastAsia="x-none"/>
        </w:rPr>
      </w:pPr>
      <w:hyperlink r:id="rId808" w:history="1">
        <w:r>
          <w:rPr>
            <w:rStyle w:val="Hyperlink"/>
            <w:b/>
            <w:bCs/>
            <w:iCs/>
            <w:lang w:eastAsia="x-none"/>
          </w:rPr>
          <w:t>R1-2403571</w:t>
        </w:r>
      </w:hyperlink>
      <w:r w:rsidR="00407E8D" w:rsidRPr="00407E8D">
        <w:rPr>
          <w:b/>
          <w:bCs/>
          <w:iCs/>
          <w:lang w:eastAsia="x-none"/>
        </w:rPr>
        <w:tab/>
        <w:t>Summary of UE features for other Rel-18 work items (Topics B)</w:t>
      </w:r>
      <w:r w:rsidR="00407E8D" w:rsidRPr="00407E8D">
        <w:rPr>
          <w:b/>
          <w:bCs/>
          <w:iCs/>
          <w:lang w:eastAsia="x-none"/>
        </w:rPr>
        <w:tab/>
        <w:t>Moderator (AT&amp;T)</w:t>
      </w:r>
    </w:p>
    <w:p w14:paraId="7190A466" w14:textId="35B672BE" w:rsidR="00392993" w:rsidRPr="009537ED" w:rsidRDefault="00392993" w:rsidP="00392993">
      <w:pPr>
        <w:rPr>
          <w:lang w:eastAsia="x-none"/>
        </w:rPr>
      </w:pPr>
      <w:r w:rsidRPr="00955F5C">
        <w:rPr>
          <w:lang w:eastAsia="x-none"/>
        </w:rPr>
        <w:lastRenderedPageBreak/>
        <w:t>This document presents the summary of discussion</w:t>
      </w:r>
      <w:r>
        <w:rPr>
          <w:lang w:eastAsia="x-none"/>
        </w:rPr>
        <w:t xml:space="preserve">s related to </w:t>
      </w:r>
      <w:r w:rsidRPr="00D3782C">
        <w:rPr>
          <w:lang w:eastAsia="x-none"/>
        </w:rPr>
        <w:t>UE features for</w:t>
      </w:r>
      <w:r w:rsidRPr="00392993">
        <w:t xml:space="preserve"> </w:t>
      </w:r>
      <w:r w:rsidRPr="00392993">
        <w:rPr>
          <w:lang w:eastAsia="x-none"/>
        </w:rPr>
        <w:t>NR MIMO, expanded and improved NR positioning, NES, mobility enhancement, NCR, IoT-NTN, NR-NTN, BWP without restriction</w:t>
      </w:r>
      <w:r>
        <w:rPr>
          <w:lang w:eastAsia="x-none"/>
        </w:rPr>
        <w:t xml:space="preserve"> and ATG</w:t>
      </w:r>
      <w:r w:rsidRPr="00D3782C">
        <w:rPr>
          <w:lang w:eastAsia="x-none"/>
        </w:rPr>
        <w:t xml:space="preserve"> </w:t>
      </w:r>
      <w:r>
        <w:rPr>
          <w:lang w:eastAsia="x-none"/>
        </w:rPr>
        <w:t xml:space="preserve"> </w:t>
      </w:r>
      <w:r w:rsidRPr="00955F5C">
        <w:rPr>
          <w:lang w:eastAsia="x-none"/>
        </w:rPr>
        <w:t>during RAN1 #11</w:t>
      </w:r>
      <w:r>
        <w:rPr>
          <w:lang w:eastAsia="x-none"/>
        </w:rPr>
        <w:t>6bis</w:t>
      </w:r>
      <w:r w:rsidRPr="00955F5C">
        <w:rPr>
          <w:lang w:eastAsia="x-none"/>
        </w:rPr>
        <w:t>.</w:t>
      </w:r>
    </w:p>
    <w:p w14:paraId="272EC0DF" w14:textId="6BC8A500" w:rsidR="00407E8D" w:rsidRPr="00407E8D" w:rsidRDefault="007E34E7" w:rsidP="00407E8D">
      <w:pPr>
        <w:rPr>
          <w:b/>
          <w:bCs/>
          <w:iCs/>
          <w:lang w:eastAsia="x-none"/>
        </w:rPr>
      </w:pPr>
      <w:hyperlink r:id="rId809" w:history="1">
        <w:r>
          <w:rPr>
            <w:rStyle w:val="Hyperlink"/>
            <w:b/>
            <w:bCs/>
            <w:iCs/>
            <w:lang w:eastAsia="x-none"/>
          </w:rPr>
          <w:t>R1-2403615</w:t>
        </w:r>
      </w:hyperlink>
      <w:r w:rsidR="00407E8D" w:rsidRPr="00407E8D">
        <w:rPr>
          <w:b/>
          <w:bCs/>
          <w:iCs/>
          <w:lang w:eastAsia="x-none"/>
        </w:rPr>
        <w:tab/>
        <w:t>Summary#2 of UE features for other Rel-18 work items (Topics B)</w:t>
      </w:r>
      <w:r w:rsidR="00407E8D" w:rsidRPr="00407E8D">
        <w:rPr>
          <w:b/>
          <w:bCs/>
          <w:iCs/>
          <w:lang w:eastAsia="x-none"/>
        </w:rPr>
        <w:tab/>
        <w:t>Moderator (AT&amp;T)</w:t>
      </w:r>
    </w:p>
    <w:p w14:paraId="3EBE4BE1" w14:textId="3471D725" w:rsidR="00407E8D" w:rsidRPr="00FA7097" w:rsidRDefault="00407E8D" w:rsidP="00407E8D">
      <w:pPr>
        <w:rPr>
          <w:iCs/>
          <w:lang w:eastAsia="x-none"/>
        </w:rPr>
      </w:pPr>
      <w:r w:rsidRPr="00407E8D">
        <w:rPr>
          <w:iCs/>
          <w:lang w:eastAsia="x-none"/>
        </w:rPr>
        <w:t>Final summary</w:t>
      </w:r>
      <w:r>
        <w:rPr>
          <w:iCs/>
          <w:lang w:eastAsia="x-none"/>
        </w:rPr>
        <w:t xml:space="preserve"> in </w:t>
      </w:r>
      <w:hyperlink r:id="rId810" w:history="1">
        <w:r w:rsidR="007E34E7">
          <w:rPr>
            <w:rStyle w:val="Hyperlink"/>
            <w:iCs/>
            <w:lang w:eastAsia="x-none"/>
          </w:rPr>
          <w:t>R1-2403763</w:t>
        </w:r>
      </w:hyperlink>
      <w:r>
        <w:rPr>
          <w:iCs/>
          <w:lang w:eastAsia="x-none"/>
        </w:rPr>
        <w:t>.</w:t>
      </w:r>
    </w:p>
    <w:p w14:paraId="6F28168A" w14:textId="77777777" w:rsidR="00FA7097" w:rsidRPr="00FA7097" w:rsidRDefault="00FA7097" w:rsidP="000C7C4F">
      <w:pPr>
        <w:pStyle w:val="Heading1"/>
      </w:pPr>
      <w:bookmarkStart w:id="358" w:name="_Toc163289934"/>
      <w:bookmarkStart w:id="359" w:name="_Toc166272315"/>
      <w:r w:rsidRPr="00FA7097">
        <w:t>Release 19</w:t>
      </w:r>
      <w:bookmarkEnd w:id="358"/>
      <w:bookmarkEnd w:id="359"/>
    </w:p>
    <w:p w14:paraId="332B99CE" w14:textId="34007EDA" w:rsidR="00FA7097" w:rsidRDefault="007E34E7" w:rsidP="00FA7097">
      <w:pPr>
        <w:rPr>
          <w:lang w:val="en-US" w:eastAsia="x-none"/>
        </w:rPr>
      </w:pPr>
      <w:hyperlink r:id="rId811" w:history="1">
        <w:r>
          <w:rPr>
            <w:rStyle w:val="Hyperlink"/>
            <w:lang w:val="en-US" w:eastAsia="x-none"/>
          </w:rPr>
          <w:t>R1-2402648</w:t>
        </w:r>
      </w:hyperlink>
      <w:r w:rsidR="00FA7097" w:rsidRPr="00FA7097">
        <w:rPr>
          <w:lang w:val="en-US" w:eastAsia="x-none"/>
        </w:rPr>
        <w:tab/>
        <w:t>Discussion on the CR drafting for ISAC and 7-24 GHz</w:t>
      </w:r>
      <w:r w:rsidR="00FA7097" w:rsidRPr="00FA7097">
        <w:rPr>
          <w:lang w:val="en-US" w:eastAsia="x-none"/>
        </w:rPr>
        <w:tab/>
        <w:t>Xiaomi, AT&amp;T, Intel, ZTE, Samsung</w:t>
      </w:r>
    </w:p>
    <w:p w14:paraId="3F53ED90" w14:textId="65F157F0" w:rsidR="00A41819" w:rsidRPr="00A41819" w:rsidRDefault="007E34E7" w:rsidP="00FA7097">
      <w:pPr>
        <w:rPr>
          <w:b/>
          <w:bCs/>
          <w:lang w:val="en-US" w:eastAsia="x-none"/>
        </w:rPr>
      </w:pPr>
      <w:hyperlink r:id="rId812" w:history="1">
        <w:r>
          <w:rPr>
            <w:rStyle w:val="Hyperlink"/>
            <w:b/>
            <w:bCs/>
            <w:lang w:val="en-US" w:eastAsia="x-none"/>
          </w:rPr>
          <w:t>R1-2403780</w:t>
        </w:r>
      </w:hyperlink>
      <w:r w:rsidR="00A41819" w:rsidRPr="00A41819">
        <w:rPr>
          <w:b/>
          <w:bCs/>
          <w:lang w:val="en-US" w:eastAsia="x-none"/>
        </w:rPr>
        <w:tab/>
        <w:t>On the CR drafting for ISAC and 7-24 GHz</w:t>
      </w:r>
      <w:r w:rsidR="00A41819" w:rsidRPr="00A41819">
        <w:rPr>
          <w:b/>
          <w:bCs/>
          <w:lang w:val="en-US" w:eastAsia="x-none"/>
        </w:rPr>
        <w:tab/>
        <w:t>Xiaomi, AT&amp;T, Intel, ZTE, Samsung</w:t>
      </w:r>
    </w:p>
    <w:p w14:paraId="5F9502E2" w14:textId="1C5EA065" w:rsidR="00A41819" w:rsidRDefault="00A41819" w:rsidP="00FA7097">
      <w:pPr>
        <w:rPr>
          <w:lang w:val="en-US" w:eastAsia="x-none"/>
        </w:rPr>
      </w:pPr>
      <w:r>
        <w:rPr>
          <w:lang w:val="en-US" w:eastAsia="x-none"/>
        </w:rPr>
        <w:t>From Friday session</w:t>
      </w:r>
    </w:p>
    <w:p w14:paraId="4D343FDC" w14:textId="77777777" w:rsidR="00A41819" w:rsidRPr="00123167" w:rsidRDefault="00A41819" w:rsidP="00A41819">
      <w:pPr>
        <w:rPr>
          <w:highlight w:val="green"/>
          <w:lang w:val="en-US" w:eastAsia="x-none"/>
        </w:rPr>
      </w:pPr>
      <w:r w:rsidRPr="00123167">
        <w:rPr>
          <w:highlight w:val="green"/>
          <w:lang w:val="en-US" w:eastAsia="x-none"/>
        </w:rPr>
        <w:t>Agreement</w:t>
      </w:r>
    </w:p>
    <w:p w14:paraId="6882AEC4" w14:textId="36DB5D94" w:rsidR="00A41819" w:rsidRDefault="00A41819" w:rsidP="00A41819">
      <w:pPr>
        <w:rPr>
          <w:lang w:val="en-US" w:eastAsia="x-none"/>
        </w:rPr>
      </w:pPr>
      <w:r>
        <w:rPr>
          <w:lang w:val="en-US" w:eastAsia="x-none"/>
        </w:rPr>
        <w:t>The following principle for CR drafting for ISAC and 7-24 GHz channel modeling is endorsed.</w:t>
      </w:r>
    </w:p>
    <w:p w14:paraId="787778DB" w14:textId="77777777" w:rsidR="00A41819" w:rsidRPr="00123167" w:rsidRDefault="00A41819" w:rsidP="00F20A81">
      <w:pPr>
        <w:numPr>
          <w:ilvl w:val="0"/>
          <w:numId w:val="284"/>
        </w:numPr>
        <w:rPr>
          <w:lang w:val="en-US" w:eastAsia="x-none"/>
        </w:rPr>
      </w:pPr>
      <w:r w:rsidRPr="00123167">
        <w:rPr>
          <w:lang w:val="en-US" w:eastAsia="x-none"/>
        </w:rPr>
        <w:t>New functional inclusions and changes from ISAC and 7-24 GHz (i.e. near field and spatial non-stationarity) are suggested to be added to separate new (sub) sections.</w:t>
      </w:r>
    </w:p>
    <w:p w14:paraId="1A6459BB" w14:textId="77777777" w:rsidR="00A41819" w:rsidRPr="00123167" w:rsidRDefault="00A41819" w:rsidP="00F20A81">
      <w:pPr>
        <w:numPr>
          <w:ilvl w:val="0"/>
          <w:numId w:val="284"/>
        </w:numPr>
        <w:rPr>
          <w:lang w:val="en-US" w:eastAsia="x-none"/>
        </w:rPr>
      </w:pPr>
      <w:r w:rsidRPr="00123167">
        <w:rPr>
          <w:lang w:val="en-US" w:eastAsia="x-none"/>
        </w:rPr>
        <w:t>RAN1 may discuss further as needed if any other (sub)-section(s) would be amended, including the addition of separate new (sub) section(s), as part of the work for 7-24 GHz and ISAC.</w:t>
      </w:r>
    </w:p>
    <w:p w14:paraId="16D30B44" w14:textId="77777777" w:rsidR="00A41819" w:rsidRPr="00123167" w:rsidRDefault="00A41819" w:rsidP="00F20A81">
      <w:pPr>
        <w:numPr>
          <w:ilvl w:val="0"/>
          <w:numId w:val="284"/>
        </w:numPr>
        <w:rPr>
          <w:lang w:val="en-US" w:eastAsia="x-none"/>
        </w:rPr>
      </w:pPr>
      <w:r w:rsidRPr="00123167">
        <w:rPr>
          <w:lang w:val="en-US" w:eastAsia="x-none"/>
        </w:rPr>
        <w:t>RAN1 will proceed with the two studies with the assumption that RAN1 will agree two separate CRs, one for each SI.</w:t>
      </w:r>
    </w:p>
    <w:p w14:paraId="3963E940" w14:textId="77777777" w:rsidR="00A41819" w:rsidRPr="00123167" w:rsidRDefault="00A41819" w:rsidP="00F20A81">
      <w:pPr>
        <w:numPr>
          <w:ilvl w:val="0"/>
          <w:numId w:val="284"/>
        </w:numPr>
        <w:rPr>
          <w:lang w:val="en-US" w:eastAsia="x-none"/>
        </w:rPr>
      </w:pPr>
      <w:r w:rsidRPr="00123167">
        <w:rPr>
          <w:lang w:val="en-US" w:eastAsia="x-none"/>
        </w:rPr>
        <w:t>Note: if certain function is not necessary, the related sub-section can be revisited later</w:t>
      </w:r>
    </w:p>
    <w:p w14:paraId="48F802E8" w14:textId="77777777" w:rsidR="00A41819" w:rsidRDefault="00A41819" w:rsidP="00A41819">
      <w:pPr>
        <w:ind w:left="720"/>
        <w:rPr>
          <w:lang w:val="en-US" w:eastAsia="x-none"/>
        </w:rPr>
      </w:pPr>
    </w:p>
    <w:p w14:paraId="6D946322" w14:textId="77777777" w:rsidR="00A41819" w:rsidRPr="00123167" w:rsidRDefault="00A41819" w:rsidP="00F20A81">
      <w:pPr>
        <w:numPr>
          <w:ilvl w:val="0"/>
          <w:numId w:val="284"/>
        </w:numPr>
        <w:rPr>
          <w:lang w:val="en-US" w:eastAsia="x-none"/>
        </w:rPr>
      </w:pPr>
      <w:r w:rsidRPr="00123167">
        <w:rPr>
          <w:lang w:val="en-US" w:eastAsia="x-none"/>
        </w:rPr>
        <w:t>For the outcome of validation, whether to replace legacy parameters or include them as additional/alternative parameter set will be determined later when study has progressed further.</w:t>
      </w:r>
    </w:p>
    <w:p w14:paraId="70ABFBEC" w14:textId="77777777" w:rsidR="00A41819" w:rsidRPr="00123167" w:rsidRDefault="00A41819" w:rsidP="00F20A81">
      <w:pPr>
        <w:numPr>
          <w:ilvl w:val="0"/>
          <w:numId w:val="284"/>
        </w:numPr>
        <w:rPr>
          <w:lang w:val="en-US" w:eastAsia="x-none"/>
        </w:rPr>
      </w:pPr>
      <w:r w:rsidRPr="00123167">
        <w:rPr>
          <w:lang w:val="en-US" w:eastAsia="x-none"/>
        </w:rPr>
        <w:t>7-24 GHz SI may introduce new (sub)-sections for additional component under section 7.</w:t>
      </w:r>
    </w:p>
    <w:p w14:paraId="10EC6E38" w14:textId="77777777" w:rsidR="00A41819" w:rsidRPr="00123167" w:rsidRDefault="00A41819" w:rsidP="00F20A81">
      <w:pPr>
        <w:numPr>
          <w:ilvl w:val="1"/>
          <w:numId w:val="284"/>
        </w:numPr>
        <w:rPr>
          <w:lang w:val="en-US" w:eastAsia="x-none"/>
        </w:rPr>
      </w:pPr>
      <w:r w:rsidRPr="00123167">
        <w:rPr>
          <w:lang w:val="en-US" w:eastAsia="x-none"/>
        </w:rPr>
        <w:t>7.6.X Modelling of near-field propagation</w:t>
      </w:r>
    </w:p>
    <w:p w14:paraId="594D19F5" w14:textId="77777777" w:rsidR="00A41819" w:rsidRPr="00123167" w:rsidRDefault="00A41819" w:rsidP="00F20A81">
      <w:pPr>
        <w:numPr>
          <w:ilvl w:val="1"/>
          <w:numId w:val="284"/>
        </w:numPr>
        <w:rPr>
          <w:lang w:val="en-US" w:eastAsia="x-none"/>
        </w:rPr>
      </w:pPr>
      <w:r w:rsidRPr="00123167">
        <w:rPr>
          <w:lang w:val="en-US" w:eastAsia="x-none"/>
        </w:rPr>
        <w:t>7.6.Y Modelling of spatial non-stationarity propagation</w:t>
      </w:r>
    </w:p>
    <w:p w14:paraId="7DE9AE02" w14:textId="77777777" w:rsidR="00A41819" w:rsidRPr="00123167" w:rsidRDefault="00A41819" w:rsidP="00F20A81">
      <w:pPr>
        <w:numPr>
          <w:ilvl w:val="0"/>
          <w:numId w:val="284"/>
        </w:numPr>
        <w:rPr>
          <w:lang w:val="en-US" w:eastAsia="x-none"/>
        </w:rPr>
      </w:pPr>
      <w:r w:rsidRPr="00123167">
        <w:rPr>
          <w:lang w:val="en-US" w:eastAsia="x-none"/>
        </w:rPr>
        <w:t>New section 7.9 can be created for ISAC, with following sub-sections:</w:t>
      </w:r>
    </w:p>
    <w:p w14:paraId="08C5730C" w14:textId="77777777" w:rsidR="00A41819" w:rsidRPr="00123167" w:rsidRDefault="00A41819" w:rsidP="00F20A81">
      <w:pPr>
        <w:numPr>
          <w:ilvl w:val="1"/>
          <w:numId w:val="284"/>
        </w:numPr>
        <w:rPr>
          <w:lang w:val="en-US" w:eastAsia="x-none"/>
        </w:rPr>
      </w:pPr>
      <w:r w:rsidRPr="00123167">
        <w:rPr>
          <w:lang w:val="en-US" w:eastAsia="x-none"/>
        </w:rPr>
        <w:t>7.9.1 for scenarios</w:t>
      </w:r>
    </w:p>
    <w:p w14:paraId="19DB51A1" w14:textId="77777777" w:rsidR="00A41819" w:rsidRPr="00123167" w:rsidRDefault="00A41819" w:rsidP="00F20A81">
      <w:pPr>
        <w:numPr>
          <w:ilvl w:val="1"/>
          <w:numId w:val="284"/>
        </w:numPr>
        <w:rPr>
          <w:lang w:val="en-US" w:eastAsia="x-none"/>
        </w:rPr>
      </w:pPr>
      <w:r w:rsidRPr="00123167">
        <w:rPr>
          <w:lang w:val="en-US" w:eastAsia="x-none"/>
        </w:rPr>
        <w:t xml:space="preserve">7.9.2 for </w:t>
      </w:r>
      <w:r>
        <w:rPr>
          <w:lang w:val="en-US" w:eastAsia="x-none"/>
        </w:rPr>
        <w:t>functional</w:t>
      </w:r>
      <w:r w:rsidRPr="00123167">
        <w:rPr>
          <w:lang w:val="en-US" w:eastAsia="x-none"/>
        </w:rPr>
        <w:t xml:space="preserve"> components, at least the following would be considered</w:t>
      </w:r>
    </w:p>
    <w:p w14:paraId="0DD73ECB" w14:textId="77777777" w:rsidR="00A41819" w:rsidRPr="00123167" w:rsidRDefault="00A41819" w:rsidP="00F20A81">
      <w:pPr>
        <w:numPr>
          <w:ilvl w:val="2"/>
          <w:numId w:val="284"/>
        </w:numPr>
        <w:rPr>
          <w:lang w:val="en-US" w:eastAsia="x-none"/>
        </w:rPr>
      </w:pPr>
      <w:r w:rsidRPr="00123167">
        <w:rPr>
          <w:lang w:val="en-US" w:eastAsia="x-none"/>
        </w:rPr>
        <w:t>object modeling including RCS aspects</w:t>
      </w:r>
    </w:p>
    <w:p w14:paraId="1590B928" w14:textId="77777777" w:rsidR="00A41819" w:rsidRPr="00123167" w:rsidRDefault="00A41819" w:rsidP="00F20A81">
      <w:pPr>
        <w:numPr>
          <w:ilvl w:val="2"/>
          <w:numId w:val="284"/>
        </w:numPr>
        <w:rPr>
          <w:lang w:val="en-US" w:eastAsia="x-none"/>
        </w:rPr>
      </w:pPr>
      <w:r w:rsidRPr="00123167">
        <w:rPr>
          <w:lang w:val="en-US" w:eastAsia="x-none"/>
        </w:rPr>
        <w:t>pathloss and LOS probability</w:t>
      </w:r>
    </w:p>
    <w:p w14:paraId="6C1BEAFA" w14:textId="77777777" w:rsidR="00A41819" w:rsidRPr="00123167" w:rsidRDefault="00A41819" w:rsidP="00F20A81">
      <w:pPr>
        <w:numPr>
          <w:ilvl w:val="2"/>
          <w:numId w:val="284"/>
        </w:numPr>
        <w:rPr>
          <w:lang w:val="en-US" w:eastAsia="x-none"/>
        </w:rPr>
      </w:pPr>
      <w:r w:rsidRPr="00123167">
        <w:rPr>
          <w:lang w:val="en-US" w:eastAsia="x-none"/>
        </w:rPr>
        <w:t xml:space="preserve">fast fading including </w:t>
      </w:r>
    </w:p>
    <w:p w14:paraId="0612628C" w14:textId="77777777" w:rsidR="00A41819" w:rsidRPr="00123167" w:rsidRDefault="00A41819" w:rsidP="00F20A81">
      <w:pPr>
        <w:numPr>
          <w:ilvl w:val="3"/>
          <w:numId w:val="284"/>
        </w:numPr>
        <w:rPr>
          <w:lang w:val="en-US" w:eastAsia="x-none"/>
        </w:rPr>
      </w:pPr>
      <w:r w:rsidRPr="00123167">
        <w:rPr>
          <w:lang w:val="en-US" w:eastAsia="x-none"/>
        </w:rPr>
        <w:t xml:space="preserve">target channel, </w:t>
      </w:r>
    </w:p>
    <w:p w14:paraId="0A5B53BA" w14:textId="77777777" w:rsidR="00A41819" w:rsidRPr="00123167" w:rsidRDefault="00A41819" w:rsidP="00F20A81">
      <w:pPr>
        <w:numPr>
          <w:ilvl w:val="3"/>
          <w:numId w:val="284"/>
        </w:numPr>
        <w:rPr>
          <w:lang w:val="en-US" w:eastAsia="x-none"/>
        </w:rPr>
      </w:pPr>
      <w:r w:rsidRPr="00123167">
        <w:rPr>
          <w:lang w:val="en-US" w:eastAsia="x-none"/>
        </w:rPr>
        <w:t>Method to combine the target channel and background channel</w:t>
      </w:r>
    </w:p>
    <w:p w14:paraId="6CA7C941" w14:textId="77777777" w:rsidR="00A41819" w:rsidRPr="00123167" w:rsidRDefault="00A41819" w:rsidP="00F20A81">
      <w:pPr>
        <w:numPr>
          <w:ilvl w:val="2"/>
          <w:numId w:val="284"/>
        </w:numPr>
        <w:rPr>
          <w:lang w:val="en-US" w:eastAsia="x-none"/>
        </w:rPr>
      </w:pPr>
      <w:r w:rsidRPr="00123167">
        <w:rPr>
          <w:lang w:val="en-US" w:eastAsia="x-none"/>
        </w:rPr>
        <w:t>spatial consistency</w:t>
      </w:r>
    </w:p>
    <w:p w14:paraId="7BE0B5C6" w14:textId="77777777" w:rsidR="00A41819" w:rsidRPr="00123167" w:rsidRDefault="00A41819" w:rsidP="00F20A81">
      <w:pPr>
        <w:numPr>
          <w:ilvl w:val="1"/>
          <w:numId w:val="284"/>
        </w:numPr>
        <w:rPr>
          <w:lang w:val="en-US" w:eastAsia="x-none"/>
        </w:rPr>
      </w:pPr>
      <w:r w:rsidRPr="00123167">
        <w:rPr>
          <w:lang w:val="en-US" w:eastAsia="x-none"/>
        </w:rPr>
        <w:t>7.9.3 for LLS</w:t>
      </w:r>
    </w:p>
    <w:p w14:paraId="026E9E7A" w14:textId="7C89016C" w:rsidR="00A41819" w:rsidRPr="00A41819" w:rsidRDefault="00A41819" w:rsidP="00F20A81">
      <w:pPr>
        <w:numPr>
          <w:ilvl w:val="1"/>
          <w:numId w:val="284"/>
        </w:numPr>
        <w:rPr>
          <w:lang w:val="en-US" w:eastAsia="x-none"/>
        </w:rPr>
      </w:pPr>
      <w:r w:rsidRPr="00123167">
        <w:rPr>
          <w:lang w:val="en-US" w:eastAsia="x-none"/>
        </w:rPr>
        <w:t>7.9.4 for calibration</w:t>
      </w:r>
    </w:p>
    <w:p w14:paraId="2AB84EF3" w14:textId="77777777" w:rsidR="00FA7097" w:rsidRPr="00FA7097" w:rsidRDefault="00FA7097" w:rsidP="000C7C4F">
      <w:pPr>
        <w:pStyle w:val="Heading2"/>
      </w:pPr>
      <w:bookmarkStart w:id="360" w:name="_Toc163289935"/>
      <w:bookmarkStart w:id="361" w:name="_Toc166272316"/>
      <w:r w:rsidRPr="00FA7097">
        <w:t>Artificial Intelligence (AI)/Machine Learning (ML) for NR Air Interface</w:t>
      </w:r>
      <w:bookmarkEnd w:id="360"/>
      <w:bookmarkEnd w:id="361"/>
    </w:p>
    <w:p w14:paraId="7BB99551" w14:textId="77777777" w:rsidR="00FA7097" w:rsidRPr="00FA7097" w:rsidRDefault="00FA7097" w:rsidP="00FA7097">
      <w:pPr>
        <w:rPr>
          <w:i/>
          <w:iCs/>
        </w:rPr>
      </w:pPr>
      <w:r w:rsidRPr="00FA7097">
        <w:rPr>
          <w:i/>
          <w:iCs/>
        </w:rPr>
        <w:t xml:space="preserve">Please refer to </w:t>
      </w:r>
      <w:hyperlink r:id="rId813" w:history="1">
        <w:r w:rsidRPr="00FA7097">
          <w:rPr>
            <w:i/>
            <w:iCs/>
            <w:color w:val="0000FF"/>
            <w:u w:val="single"/>
          </w:rPr>
          <w:t>RP-240774</w:t>
        </w:r>
      </w:hyperlink>
      <w:r w:rsidRPr="00FA7097">
        <w:rPr>
          <w:i/>
          <w:iCs/>
        </w:rPr>
        <w:t xml:space="preserve"> for detailed scope of the WI.</w:t>
      </w:r>
    </w:p>
    <w:p w14:paraId="19A24ADA" w14:textId="77777777" w:rsidR="00FA7097" w:rsidRPr="00FA7097" w:rsidRDefault="00FA7097" w:rsidP="00FA7097">
      <w:pPr>
        <w:rPr>
          <w:i/>
          <w:iCs/>
        </w:rPr>
      </w:pPr>
    </w:p>
    <w:p w14:paraId="2EABE2FB" w14:textId="438CF71E" w:rsidR="00DF2810" w:rsidRPr="0014118C" w:rsidRDefault="007E34E7" w:rsidP="00DF2810">
      <w:pPr>
        <w:rPr>
          <w:b/>
          <w:color w:val="000000"/>
          <w:lang w:eastAsia="ko-KR"/>
        </w:rPr>
      </w:pPr>
      <w:hyperlink r:id="rId814" w:history="1">
        <w:r>
          <w:rPr>
            <w:rStyle w:val="Hyperlink"/>
            <w:b/>
            <w:lang w:eastAsia="ko-KR"/>
          </w:rPr>
          <w:t>R1-2403662</w:t>
        </w:r>
      </w:hyperlink>
      <w:r w:rsidR="00DF2810" w:rsidRPr="0014118C">
        <w:rPr>
          <w:b/>
          <w:color w:val="000000"/>
          <w:lang w:eastAsia="ko-KR"/>
        </w:rPr>
        <w:tab/>
        <w:t>Session notes for 9.1 (AI/ML for NR Air Interface)</w:t>
      </w:r>
      <w:r w:rsidR="00DF2810" w:rsidRPr="0014118C">
        <w:rPr>
          <w:b/>
          <w:color w:val="000000"/>
          <w:lang w:eastAsia="ko-KR"/>
        </w:rPr>
        <w:tab/>
        <w:t>Ad-Hoc Chair (CMCC)</w:t>
      </w:r>
    </w:p>
    <w:p w14:paraId="132F966C" w14:textId="77777777" w:rsidR="00DF2810" w:rsidRPr="00D96FAE" w:rsidRDefault="00DF2810" w:rsidP="00DF2810">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379E0369" w14:textId="77777777" w:rsidR="00DF2810" w:rsidRDefault="00DF2810" w:rsidP="00FA7097">
      <w:pPr>
        <w:rPr>
          <w:lang w:eastAsia="x-none"/>
        </w:rPr>
      </w:pPr>
    </w:p>
    <w:p w14:paraId="5109517F" w14:textId="3CA596FC" w:rsidR="00F074D7" w:rsidRPr="00F074D7" w:rsidRDefault="00FA7097" w:rsidP="00FA7097">
      <w:pPr>
        <w:rPr>
          <w:lang w:val="fr-FR" w:eastAsia="x-none"/>
        </w:rPr>
      </w:pPr>
      <w:r w:rsidRPr="00F074D7">
        <w:rPr>
          <w:lang w:val="fr-FR" w:eastAsia="x-none"/>
        </w:rPr>
        <w:t xml:space="preserve">[116bis-R19-AI/ML] </w:t>
      </w:r>
      <w:r w:rsidR="00F074D7" w:rsidRPr="00F074D7">
        <w:rPr>
          <w:lang w:val="fr-FR" w:eastAsia="x-none"/>
        </w:rPr>
        <w:t>– Taesang (Qualcomm)</w:t>
      </w:r>
    </w:p>
    <w:p w14:paraId="021E3B94" w14:textId="37E46BD3" w:rsidR="00FA7097" w:rsidRPr="00F074D7" w:rsidRDefault="00FA7097" w:rsidP="00FA7097">
      <w:pPr>
        <w:rPr>
          <w:lang w:val="fr-FR" w:eastAsia="x-none"/>
        </w:rPr>
      </w:pPr>
      <w:r w:rsidRPr="00F074D7">
        <w:rPr>
          <w:lang w:val="fr-FR" w:eastAsia="x-none"/>
        </w:rPr>
        <w:t>Email discussion on Rel-19 AI/ML</w:t>
      </w:r>
    </w:p>
    <w:p w14:paraId="5CE060F3" w14:textId="77777777" w:rsidR="00FA7097" w:rsidRPr="00F074D7" w:rsidRDefault="00FA7097" w:rsidP="00FA7097">
      <w:pPr>
        <w:numPr>
          <w:ilvl w:val="0"/>
          <w:numId w:val="68"/>
        </w:numPr>
        <w:rPr>
          <w:lang w:val="en-US" w:eastAsia="x-none"/>
        </w:rPr>
      </w:pPr>
      <w:r w:rsidRPr="00F074D7">
        <w:rPr>
          <w:lang w:eastAsia="x-none"/>
        </w:rPr>
        <w:t>To be used for sharing updates on online/offline schedule, details on what is to be discussed in online/offline sessions, tdoc number of the moderator summary for online session, etc</w:t>
      </w:r>
    </w:p>
    <w:p w14:paraId="00C9A82E" w14:textId="77777777" w:rsidR="00FA7097" w:rsidRPr="00FA7097" w:rsidRDefault="00FA7097" w:rsidP="00F074D7">
      <w:pPr>
        <w:pStyle w:val="Heading3"/>
      </w:pPr>
      <w:bookmarkStart w:id="362" w:name="_Toc163289936"/>
      <w:bookmarkStart w:id="363" w:name="_Toc166272317"/>
      <w:r w:rsidRPr="00FA7097">
        <w:t>Specification support for beam management</w:t>
      </w:r>
      <w:bookmarkEnd w:id="362"/>
      <w:bookmarkEnd w:id="363"/>
    </w:p>
    <w:p w14:paraId="2F0B5B0A" w14:textId="447E9667" w:rsidR="00FA7097" w:rsidRPr="00FA7097" w:rsidRDefault="007E34E7" w:rsidP="00FA7097">
      <w:pPr>
        <w:rPr>
          <w:lang w:val="en-US" w:eastAsia="x-none"/>
        </w:rPr>
      </w:pPr>
      <w:hyperlink r:id="rId815" w:history="1">
        <w:r>
          <w:rPr>
            <w:rStyle w:val="Hyperlink"/>
            <w:lang w:val="en-US" w:eastAsia="x-none"/>
          </w:rPr>
          <w:t>R1-2402023</w:t>
        </w:r>
      </w:hyperlink>
      <w:r w:rsidR="00FA7097" w:rsidRPr="00FA7097">
        <w:rPr>
          <w:lang w:val="en-US" w:eastAsia="x-none"/>
        </w:rPr>
        <w:tab/>
        <w:t>Discussion on AI/ML for beam management</w:t>
      </w:r>
      <w:r w:rsidR="00FA7097" w:rsidRPr="00FA7097">
        <w:rPr>
          <w:lang w:val="en-US" w:eastAsia="x-none"/>
        </w:rPr>
        <w:tab/>
        <w:t>Huawei, HiSilicon</w:t>
      </w:r>
    </w:p>
    <w:p w14:paraId="61B04840" w14:textId="226B3BBD" w:rsidR="00FA7097" w:rsidRPr="00FA7097" w:rsidRDefault="007E34E7" w:rsidP="00FA7097">
      <w:pPr>
        <w:rPr>
          <w:lang w:val="en-US" w:eastAsia="x-none"/>
        </w:rPr>
      </w:pPr>
      <w:hyperlink r:id="rId816" w:history="1">
        <w:r>
          <w:rPr>
            <w:rStyle w:val="Hyperlink"/>
            <w:lang w:val="en-US" w:eastAsia="x-none"/>
          </w:rPr>
          <w:t>R1-2402054</w:t>
        </w:r>
      </w:hyperlink>
      <w:r w:rsidR="00FA7097" w:rsidRPr="00FA7097">
        <w:rPr>
          <w:lang w:val="en-US" w:eastAsia="x-none"/>
        </w:rPr>
        <w:tab/>
        <w:t>Discussion on specification support for AI/ML-based beam management</w:t>
      </w:r>
      <w:r w:rsidR="00FA7097" w:rsidRPr="00FA7097">
        <w:rPr>
          <w:lang w:val="en-US" w:eastAsia="x-none"/>
        </w:rPr>
        <w:tab/>
        <w:t>FUTUREWEI</w:t>
      </w:r>
    </w:p>
    <w:p w14:paraId="42D0B33D" w14:textId="069B8A0E" w:rsidR="00FA7097" w:rsidRPr="00FA7097" w:rsidRDefault="007E34E7" w:rsidP="00FA7097">
      <w:pPr>
        <w:rPr>
          <w:lang w:val="en-US" w:eastAsia="x-none"/>
        </w:rPr>
      </w:pPr>
      <w:hyperlink r:id="rId817" w:history="1">
        <w:r>
          <w:rPr>
            <w:rStyle w:val="Hyperlink"/>
            <w:lang w:val="en-US" w:eastAsia="x-none"/>
          </w:rPr>
          <w:t>R1-2402056</w:t>
        </w:r>
      </w:hyperlink>
      <w:r w:rsidR="00FA7097" w:rsidRPr="00FA7097">
        <w:rPr>
          <w:lang w:val="en-US" w:eastAsia="x-none"/>
        </w:rPr>
        <w:tab/>
        <w:t>AI/ML for beam management</w:t>
      </w:r>
      <w:r w:rsidR="00FA7097" w:rsidRPr="00FA7097">
        <w:rPr>
          <w:lang w:val="en-US" w:eastAsia="x-none"/>
        </w:rPr>
        <w:tab/>
        <w:t>Ericsson</w:t>
      </w:r>
    </w:p>
    <w:p w14:paraId="5B790BE4" w14:textId="7B77F0FA" w:rsidR="00FA7097" w:rsidRPr="00FA7097" w:rsidRDefault="007E34E7" w:rsidP="00FA7097">
      <w:pPr>
        <w:rPr>
          <w:lang w:val="en-US" w:eastAsia="x-none"/>
        </w:rPr>
      </w:pPr>
      <w:hyperlink r:id="rId818" w:history="1">
        <w:r>
          <w:rPr>
            <w:rStyle w:val="Hyperlink"/>
            <w:lang w:val="en-US" w:eastAsia="x-none"/>
          </w:rPr>
          <w:t>R1-2402094</w:t>
        </w:r>
      </w:hyperlink>
      <w:r w:rsidR="00FA7097" w:rsidRPr="00FA7097">
        <w:rPr>
          <w:lang w:val="en-US" w:eastAsia="x-none"/>
        </w:rPr>
        <w:tab/>
        <w:t>Discussion on AIML for beam management</w:t>
      </w:r>
      <w:r w:rsidR="00FA7097" w:rsidRPr="00FA7097">
        <w:rPr>
          <w:lang w:val="en-US" w:eastAsia="x-none"/>
        </w:rPr>
        <w:tab/>
        <w:t>Spreadtrum Communications</w:t>
      </w:r>
    </w:p>
    <w:p w14:paraId="4DCA16C6" w14:textId="0E705C30" w:rsidR="00FA7097" w:rsidRPr="00FA7097" w:rsidRDefault="007E34E7" w:rsidP="00FA7097">
      <w:pPr>
        <w:rPr>
          <w:lang w:val="en-US" w:eastAsia="x-none"/>
        </w:rPr>
      </w:pPr>
      <w:hyperlink r:id="rId819" w:history="1">
        <w:r>
          <w:rPr>
            <w:rStyle w:val="Hyperlink"/>
            <w:lang w:val="en-US" w:eastAsia="x-none"/>
          </w:rPr>
          <w:t>R1-2402144</w:t>
        </w:r>
      </w:hyperlink>
      <w:r w:rsidR="00FA7097" w:rsidRPr="00FA7097">
        <w:rPr>
          <w:lang w:val="en-US" w:eastAsia="x-none"/>
        </w:rPr>
        <w:tab/>
        <w:t>Specification support for AI/ML for beam management</w:t>
      </w:r>
      <w:r w:rsidR="00FA7097" w:rsidRPr="00FA7097">
        <w:rPr>
          <w:lang w:val="en-US" w:eastAsia="x-none"/>
        </w:rPr>
        <w:tab/>
        <w:t>Intel Corporation</w:t>
      </w:r>
    </w:p>
    <w:p w14:paraId="5CD887D0" w14:textId="42A7B95F" w:rsidR="00FA7097" w:rsidRPr="00FA7097" w:rsidRDefault="007E34E7" w:rsidP="00FA7097">
      <w:pPr>
        <w:rPr>
          <w:lang w:val="en-US" w:eastAsia="x-none"/>
        </w:rPr>
      </w:pPr>
      <w:hyperlink r:id="rId820" w:history="1">
        <w:r>
          <w:rPr>
            <w:rStyle w:val="Hyperlink"/>
            <w:lang w:val="en-US" w:eastAsia="x-none"/>
          </w:rPr>
          <w:t>R1-2402230</w:t>
        </w:r>
      </w:hyperlink>
      <w:r w:rsidR="00FA7097" w:rsidRPr="00FA7097">
        <w:rPr>
          <w:lang w:val="en-US" w:eastAsia="x-none"/>
        </w:rPr>
        <w:tab/>
        <w:t>Specification support for beam management</w:t>
      </w:r>
      <w:r w:rsidR="00FA7097" w:rsidRPr="00FA7097">
        <w:rPr>
          <w:lang w:val="en-US" w:eastAsia="x-none"/>
        </w:rPr>
        <w:tab/>
        <w:t>vivo</w:t>
      </w:r>
    </w:p>
    <w:p w14:paraId="79DF2740" w14:textId="5B6564DF" w:rsidR="00FA7097" w:rsidRPr="00FA7097" w:rsidRDefault="007E34E7" w:rsidP="00FA7097">
      <w:pPr>
        <w:rPr>
          <w:lang w:val="en-US" w:eastAsia="x-none"/>
        </w:rPr>
      </w:pPr>
      <w:hyperlink r:id="rId821" w:history="1">
        <w:r>
          <w:rPr>
            <w:rStyle w:val="Hyperlink"/>
            <w:lang w:val="en-US" w:eastAsia="x-none"/>
          </w:rPr>
          <w:t>R1-2402263</w:t>
        </w:r>
      </w:hyperlink>
      <w:r w:rsidR="00FA7097" w:rsidRPr="00FA7097">
        <w:rPr>
          <w:lang w:val="en-US" w:eastAsia="x-none"/>
        </w:rPr>
        <w:tab/>
        <w:t>Discussion on specification support for AI/ML beam management</w:t>
      </w:r>
      <w:r w:rsidR="00FA7097" w:rsidRPr="00FA7097">
        <w:rPr>
          <w:lang w:val="en-US" w:eastAsia="x-none"/>
        </w:rPr>
        <w:tab/>
        <w:t>ZTE</w:t>
      </w:r>
    </w:p>
    <w:p w14:paraId="00F1C9A6" w14:textId="730D8239" w:rsidR="00FA7097" w:rsidRPr="00FA7097" w:rsidRDefault="007E34E7" w:rsidP="00FA7097">
      <w:pPr>
        <w:rPr>
          <w:lang w:val="en-US" w:eastAsia="x-none"/>
        </w:rPr>
      </w:pPr>
      <w:hyperlink r:id="rId822" w:history="1">
        <w:r>
          <w:rPr>
            <w:rStyle w:val="Hyperlink"/>
            <w:lang w:val="en-US" w:eastAsia="x-none"/>
          </w:rPr>
          <w:t>R1-2402276</w:t>
        </w:r>
      </w:hyperlink>
      <w:r w:rsidR="00FA7097" w:rsidRPr="00FA7097">
        <w:rPr>
          <w:lang w:val="en-US" w:eastAsia="x-none"/>
        </w:rPr>
        <w:tab/>
        <w:t>AI/ML based Beam Management</w:t>
      </w:r>
      <w:r w:rsidR="00FA7097" w:rsidRPr="00FA7097">
        <w:rPr>
          <w:lang w:val="en-US" w:eastAsia="x-none"/>
        </w:rPr>
        <w:tab/>
        <w:t>Google</w:t>
      </w:r>
    </w:p>
    <w:p w14:paraId="56D1A179" w14:textId="0DF3F9CC" w:rsidR="00FA7097" w:rsidRPr="00FA7097" w:rsidRDefault="007E34E7" w:rsidP="00FA7097">
      <w:pPr>
        <w:rPr>
          <w:lang w:val="en-US" w:eastAsia="x-none"/>
        </w:rPr>
      </w:pPr>
      <w:hyperlink r:id="rId823" w:history="1">
        <w:r>
          <w:rPr>
            <w:rStyle w:val="Hyperlink"/>
            <w:lang w:val="en-US" w:eastAsia="x-none"/>
          </w:rPr>
          <w:t>R1-2402316</w:t>
        </w:r>
      </w:hyperlink>
      <w:r w:rsidR="00FA7097" w:rsidRPr="00FA7097">
        <w:rPr>
          <w:lang w:val="en-US" w:eastAsia="x-none"/>
        </w:rPr>
        <w:tab/>
        <w:t>On specification for AI/ML-based beam management</w:t>
      </w:r>
      <w:r w:rsidR="00FA7097" w:rsidRPr="00FA7097">
        <w:rPr>
          <w:lang w:val="en-US" w:eastAsia="x-none"/>
        </w:rPr>
        <w:tab/>
        <w:t>OPPO</w:t>
      </w:r>
    </w:p>
    <w:p w14:paraId="432C7354" w14:textId="6A423E4C" w:rsidR="00FA7097" w:rsidRPr="00FA7097" w:rsidRDefault="007E34E7" w:rsidP="00FA7097">
      <w:pPr>
        <w:rPr>
          <w:lang w:val="en-US" w:eastAsia="x-none"/>
        </w:rPr>
      </w:pPr>
      <w:hyperlink r:id="rId824" w:history="1">
        <w:r>
          <w:rPr>
            <w:rStyle w:val="Hyperlink"/>
            <w:lang w:val="en-US" w:eastAsia="x-none"/>
          </w:rPr>
          <w:t>R1-2402366</w:t>
        </w:r>
      </w:hyperlink>
      <w:r w:rsidR="00FA7097" w:rsidRPr="00FA7097">
        <w:rPr>
          <w:lang w:val="en-US" w:eastAsia="x-none"/>
        </w:rPr>
        <w:tab/>
        <w:t>Specification support for AI/ML-based beam management</w:t>
      </w:r>
      <w:r w:rsidR="00FA7097" w:rsidRPr="00FA7097">
        <w:rPr>
          <w:lang w:val="en-US" w:eastAsia="x-none"/>
        </w:rPr>
        <w:tab/>
        <w:t>CATT</w:t>
      </w:r>
    </w:p>
    <w:p w14:paraId="1B5130B0" w14:textId="357151ED" w:rsidR="00FA7097" w:rsidRPr="00FA7097" w:rsidRDefault="007E34E7" w:rsidP="00FA7097">
      <w:pPr>
        <w:rPr>
          <w:lang w:val="en-US" w:eastAsia="x-none"/>
        </w:rPr>
      </w:pPr>
      <w:hyperlink r:id="rId825" w:history="1">
        <w:r>
          <w:rPr>
            <w:rStyle w:val="Hyperlink"/>
            <w:lang w:val="en-US" w:eastAsia="x-none"/>
          </w:rPr>
          <w:t>R1-2402491</w:t>
        </w:r>
      </w:hyperlink>
      <w:r w:rsidR="00FA7097" w:rsidRPr="00FA7097">
        <w:rPr>
          <w:lang w:val="en-US" w:eastAsia="x-none"/>
        </w:rPr>
        <w:tab/>
        <w:t>Discussion for supporting AI/ML based beam management</w:t>
      </w:r>
      <w:r w:rsidR="00FA7097" w:rsidRPr="00FA7097">
        <w:rPr>
          <w:lang w:val="en-US" w:eastAsia="x-none"/>
        </w:rPr>
        <w:tab/>
        <w:t>Samsung</w:t>
      </w:r>
    </w:p>
    <w:p w14:paraId="14C59B3E" w14:textId="2DA016C0" w:rsidR="00FA7097" w:rsidRPr="00FA7097" w:rsidRDefault="007E34E7" w:rsidP="00FA7097">
      <w:pPr>
        <w:rPr>
          <w:lang w:val="en-US" w:eastAsia="x-none"/>
        </w:rPr>
      </w:pPr>
      <w:hyperlink r:id="rId826" w:history="1">
        <w:r>
          <w:rPr>
            <w:rStyle w:val="Hyperlink"/>
            <w:lang w:val="en-US" w:eastAsia="x-none"/>
          </w:rPr>
          <w:t>R1-2402553</w:t>
        </w:r>
      </w:hyperlink>
      <w:r w:rsidR="00FA7097" w:rsidRPr="00FA7097">
        <w:rPr>
          <w:lang w:val="en-US" w:eastAsia="x-none"/>
        </w:rPr>
        <w:tab/>
        <w:t>Discussion on specification support for beam management</w:t>
      </w:r>
      <w:r w:rsidR="00FA7097" w:rsidRPr="00FA7097">
        <w:rPr>
          <w:lang w:val="en-US" w:eastAsia="x-none"/>
        </w:rPr>
        <w:tab/>
        <w:t>CMCC</w:t>
      </w:r>
    </w:p>
    <w:p w14:paraId="7BE1620D" w14:textId="28139F83" w:rsidR="00FA7097" w:rsidRPr="001E5291" w:rsidRDefault="007E34E7" w:rsidP="00FA7097">
      <w:pPr>
        <w:rPr>
          <w:lang w:val="en-US" w:eastAsia="x-none"/>
        </w:rPr>
      </w:pPr>
      <w:hyperlink r:id="rId827" w:history="1">
        <w:r>
          <w:rPr>
            <w:rStyle w:val="Hyperlink"/>
            <w:lang w:val="en-US" w:eastAsia="x-none"/>
          </w:rPr>
          <w:t>R1-2402609</w:t>
        </w:r>
      </w:hyperlink>
      <w:r w:rsidR="00FA7097" w:rsidRPr="001E5291">
        <w:rPr>
          <w:lang w:val="en-US" w:eastAsia="x-none"/>
        </w:rPr>
        <w:tab/>
        <w:t>Discussion on AI/ML for beam management</w:t>
      </w:r>
      <w:r w:rsidR="00FA7097" w:rsidRPr="001E5291">
        <w:rPr>
          <w:lang w:val="en-US" w:eastAsia="x-none"/>
        </w:rPr>
        <w:tab/>
        <w:t>InterDigital, Inc.</w:t>
      </w:r>
    </w:p>
    <w:p w14:paraId="107B8656" w14:textId="74FDCEF1" w:rsidR="00FA7097" w:rsidRPr="00FA7097" w:rsidRDefault="007E34E7" w:rsidP="00FA7097">
      <w:pPr>
        <w:rPr>
          <w:lang w:val="en-US" w:eastAsia="x-none"/>
        </w:rPr>
      </w:pPr>
      <w:hyperlink r:id="rId828" w:history="1">
        <w:r>
          <w:rPr>
            <w:rStyle w:val="Hyperlink"/>
            <w:lang w:val="en-US" w:eastAsia="x-none"/>
          </w:rPr>
          <w:t>R1-2402626</w:t>
        </w:r>
      </w:hyperlink>
      <w:r w:rsidR="00FA7097" w:rsidRPr="00FA7097">
        <w:rPr>
          <w:lang w:val="en-US" w:eastAsia="x-none"/>
        </w:rPr>
        <w:tab/>
        <w:t>Discussion on specification support for beam management</w:t>
      </w:r>
      <w:r w:rsidR="00FA7097" w:rsidRPr="00FA7097">
        <w:rPr>
          <w:lang w:val="en-US" w:eastAsia="x-none"/>
        </w:rPr>
        <w:tab/>
        <w:t>Panasonic</w:t>
      </w:r>
    </w:p>
    <w:p w14:paraId="6DDD3D39" w14:textId="0EEC7D25" w:rsidR="00FA7097" w:rsidRPr="00FA7097" w:rsidRDefault="007E34E7" w:rsidP="00FA7097">
      <w:pPr>
        <w:rPr>
          <w:lang w:val="en-US" w:eastAsia="x-none"/>
        </w:rPr>
      </w:pPr>
      <w:hyperlink r:id="rId829" w:history="1">
        <w:r>
          <w:rPr>
            <w:rStyle w:val="Hyperlink"/>
            <w:lang w:val="en-US" w:eastAsia="x-none"/>
          </w:rPr>
          <w:t>R1-2402628</w:t>
        </w:r>
      </w:hyperlink>
      <w:r w:rsidR="00FA7097" w:rsidRPr="00FA7097">
        <w:rPr>
          <w:lang w:val="en-US" w:eastAsia="x-none"/>
        </w:rPr>
        <w:tab/>
        <w:t>Discussions on AI/ML for beam management</w:t>
      </w:r>
      <w:r w:rsidR="00FA7097" w:rsidRPr="00FA7097">
        <w:rPr>
          <w:lang w:val="en-US" w:eastAsia="x-none"/>
        </w:rPr>
        <w:tab/>
        <w:t>LG Electronics</w:t>
      </w:r>
    </w:p>
    <w:p w14:paraId="5B82A572" w14:textId="223EC61A" w:rsidR="00FA7097" w:rsidRPr="00FA7097" w:rsidRDefault="007E34E7" w:rsidP="00FA7097">
      <w:pPr>
        <w:rPr>
          <w:lang w:val="en-US" w:eastAsia="x-none"/>
        </w:rPr>
      </w:pPr>
      <w:hyperlink r:id="rId830" w:history="1">
        <w:r>
          <w:rPr>
            <w:rStyle w:val="Hyperlink"/>
            <w:lang w:val="en-US" w:eastAsia="x-none"/>
          </w:rPr>
          <w:t>R1-2402649</w:t>
        </w:r>
      </w:hyperlink>
      <w:r w:rsidR="00FA7097" w:rsidRPr="00FA7097">
        <w:rPr>
          <w:lang w:val="en-US" w:eastAsia="x-none"/>
        </w:rPr>
        <w:tab/>
        <w:t>Specification support for beam management</w:t>
      </w:r>
      <w:r w:rsidR="00FA7097" w:rsidRPr="00FA7097">
        <w:rPr>
          <w:lang w:val="en-US" w:eastAsia="x-none"/>
        </w:rPr>
        <w:tab/>
        <w:t>Xiaomi</w:t>
      </w:r>
    </w:p>
    <w:p w14:paraId="3E11FC6D" w14:textId="6F0E7110" w:rsidR="00FA7097" w:rsidRPr="00FA7097" w:rsidRDefault="007E34E7" w:rsidP="00FA7097">
      <w:pPr>
        <w:rPr>
          <w:lang w:val="en-US" w:eastAsia="x-none"/>
        </w:rPr>
      </w:pPr>
      <w:hyperlink r:id="rId831" w:history="1">
        <w:r>
          <w:rPr>
            <w:rStyle w:val="Hyperlink"/>
            <w:lang w:val="en-US" w:eastAsia="x-none"/>
          </w:rPr>
          <w:t>R1-2402730</w:t>
        </w:r>
      </w:hyperlink>
      <w:r w:rsidR="00FA7097" w:rsidRPr="00FA7097">
        <w:rPr>
          <w:lang w:val="en-US" w:eastAsia="x-none"/>
        </w:rPr>
        <w:tab/>
        <w:t>Discussions on AIML for beam management</w:t>
      </w:r>
      <w:r w:rsidR="00FA7097" w:rsidRPr="00FA7097">
        <w:rPr>
          <w:lang w:val="en-US" w:eastAsia="x-none"/>
        </w:rPr>
        <w:tab/>
        <w:t>New H3C Technologies Co., Ltd.</w:t>
      </w:r>
    </w:p>
    <w:p w14:paraId="530DBEA8" w14:textId="4A26A7E4" w:rsidR="00FA7097" w:rsidRPr="00FA7097" w:rsidRDefault="007E34E7" w:rsidP="00FA7097">
      <w:pPr>
        <w:rPr>
          <w:lang w:val="en-US" w:eastAsia="x-none"/>
        </w:rPr>
      </w:pPr>
      <w:hyperlink r:id="rId832" w:history="1">
        <w:r>
          <w:rPr>
            <w:rStyle w:val="Hyperlink"/>
            <w:lang w:val="en-US" w:eastAsia="x-none"/>
          </w:rPr>
          <w:t>R1-2402756</w:t>
        </w:r>
      </w:hyperlink>
      <w:r w:rsidR="00FA7097" w:rsidRPr="00FA7097">
        <w:rPr>
          <w:lang w:val="en-US" w:eastAsia="x-none"/>
        </w:rPr>
        <w:tab/>
        <w:t>Discussion on specification support for beam management</w:t>
      </w:r>
      <w:r w:rsidR="00FA7097" w:rsidRPr="00FA7097">
        <w:rPr>
          <w:lang w:val="en-US" w:eastAsia="x-none"/>
        </w:rPr>
        <w:tab/>
        <w:t>NEC</w:t>
      </w:r>
    </w:p>
    <w:p w14:paraId="515823CC" w14:textId="64C71BC6" w:rsidR="00FA7097" w:rsidRPr="00FA7097" w:rsidRDefault="007E34E7" w:rsidP="00FA7097">
      <w:pPr>
        <w:rPr>
          <w:lang w:val="en-US" w:eastAsia="x-none"/>
        </w:rPr>
      </w:pPr>
      <w:hyperlink r:id="rId833" w:history="1">
        <w:r>
          <w:rPr>
            <w:rStyle w:val="Hyperlink"/>
            <w:lang w:val="en-US" w:eastAsia="x-none"/>
          </w:rPr>
          <w:t>R1-2402786</w:t>
        </w:r>
      </w:hyperlink>
      <w:r w:rsidR="00FA7097" w:rsidRPr="00FA7097">
        <w:rPr>
          <w:lang w:val="en-US" w:eastAsia="x-none"/>
        </w:rPr>
        <w:tab/>
        <w:t>Discussion on specification support on AI/ML for beam management</w:t>
      </w:r>
      <w:r w:rsidR="00FA7097" w:rsidRPr="00FA7097">
        <w:rPr>
          <w:lang w:val="en-US" w:eastAsia="x-none"/>
        </w:rPr>
        <w:tab/>
        <w:t>Fujitsu</w:t>
      </w:r>
    </w:p>
    <w:p w14:paraId="3D62311C" w14:textId="7E2462E5" w:rsidR="00FA7097" w:rsidRPr="00FA7097" w:rsidRDefault="007E34E7" w:rsidP="00FA7097">
      <w:pPr>
        <w:rPr>
          <w:lang w:val="en-US" w:eastAsia="x-none"/>
        </w:rPr>
      </w:pPr>
      <w:hyperlink r:id="rId834" w:history="1">
        <w:r>
          <w:rPr>
            <w:rStyle w:val="Hyperlink"/>
            <w:lang w:val="en-US" w:eastAsia="x-none"/>
          </w:rPr>
          <w:t>R1-2402846</w:t>
        </w:r>
      </w:hyperlink>
      <w:r w:rsidR="00FA7097" w:rsidRPr="00FA7097">
        <w:rPr>
          <w:lang w:val="en-US" w:eastAsia="x-none"/>
        </w:rPr>
        <w:tab/>
        <w:t>Specification support for AI-enabled beam management</w:t>
      </w:r>
      <w:r w:rsidR="00FA7097" w:rsidRPr="00FA7097">
        <w:rPr>
          <w:lang w:val="en-US" w:eastAsia="x-none"/>
        </w:rPr>
        <w:tab/>
        <w:t>NVIDIA</w:t>
      </w:r>
    </w:p>
    <w:p w14:paraId="7B02DD81" w14:textId="31AAF9A7" w:rsidR="00FA7097" w:rsidRPr="00FA7097" w:rsidRDefault="007E34E7" w:rsidP="00FA7097">
      <w:pPr>
        <w:rPr>
          <w:lang w:val="en-US" w:eastAsia="x-none"/>
        </w:rPr>
      </w:pPr>
      <w:hyperlink r:id="rId835" w:history="1">
        <w:r>
          <w:rPr>
            <w:rStyle w:val="Hyperlink"/>
            <w:lang w:val="en-US" w:eastAsia="x-none"/>
          </w:rPr>
          <w:t>R1-2402869</w:t>
        </w:r>
      </w:hyperlink>
      <w:r w:rsidR="00FA7097" w:rsidRPr="00FA7097">
        <w:rPr>
          <w:lang w:val="en-US" w:eastAsia="x-none"/>
        </w:rPr>
        <w:tab/>
        <w:t>On AI/ML for beam management</w:t>
      </w:r>
      <w:r w:rsidR="00FA7097" w:rsidRPr="00FA7097">
        <w:rPr>
          <w:lang w:val="en-US" w:eastAsia="x-none"/>
        </w:rPr>
        <w:tab/>
        <w:t>Apple</w:t>
      </w:r>
    </w:p>
    <w:p w14:paraId="37F89201" w14:textId="39DCB8F7" w:rsidR="00FA7097" w:rsidRPr="00FA7097" w:rsidRDefault="007E34E7" w:rsidP="00FA7097">
      <w:pPr>
        <w:rPr>
          <w:lang w:val="en-US" w:eastAsia="x-none"/>
        </w:rPr>
      </w:pPr>
      <w:hyperlink r:id="rId836" w:history="1">
        <w:r>
          <w:rPr>
            <w:rStyle w:val="Hyperlink"/>
            <w:lang w:val="en-US" w:eastAsia="x-none"/>
          </w:rPr>
          <w:t>R1-2402918</w:t>
        </w:r>
      </w:hyperlink>
      <w:r w:rsidR="00FA7097" w:rsidRPr="00FA7097">
        <w:rPr>
          <w:lang w:val="en-US" w:eastAsia="x-none"/>
        </w:rPr>
        <w:tab/>
        <w:t>AI/ML specification support for beam management</w:t>
      </w:r>
      <w:r w:rsidR="00FA7097" w:rsidRPr="00FA7097">
        <w:rPr>
          <w:lang w:val="en-US" w:eastAsia="x-none"/>
        </w:rPr>
        <w:tab/>
        <w:t>Lenovo</w:t>
      </w:r>
    </w:p>
    <w:p w14:paraId="5605F8D1" w14:textId="738A77FB" w:rsidR="00FA7097" w:rsidRPr="00FA7097" w:rsidRDefault="007E34E7" w:rsidP="00FA7097">
      <w:pPr>
        <w:rPr>
          <w:lang w:val="en-US" w:eastAsia="x-none"/>
        </w:rPr>
      </w:pPr>
      <w:hyperlink r:id="rId837" w:history="1">
        <w:r>
          <w:rPr>
            <w:rStyle w:val="Hyperlink"/>
            <w:lang w:val="en-US" w:eastAsia="x-none"/>
          </w:rPr>
          <w:t>R1-2402939</w:t>
        </w:r>
      </w:hyperlink>
      <w:r w:rsidR="00FA7097" w:rsidRPr="00FA7097">
        <w:rPr>
          <w:lang w:val="en-US" w:eastAsia="x-none"/>
        </w:rPr>
        <w:tab/>
        <w:t>Discussion on specification support for AI/ML-based beam management</w:t>
      </w:r>
      <w:r w:rsidR="00FA7097" w:rsidRPr="00FA7097">
        <w:rPr>
          <w:lang w:val="en-US" w:eastAsia="x-none"/>
        </w:rPr>
        <w:tab/>
        <w:t>MediaTek</w:t>
      </w:r>
    </w:p>
    <w:p w14:paraId="3E275C91" w14:textId="5EA23C00" w:rsidR="00FA7097" w:rsidRPr="00FA7097" w:rsidRDefault="007E34E7" w:rsidP="00FA7097">
      <w:pPr>
        <w:rPr>
          <w:lang w:val="en-US" w:eastAsia="x-none"/>
        </w:rPr>
      </w:pPr>
      <w:hyperlink r:id="rId838" w:history="1">
        <w:r>
          <w:rPr>
            <w:rStyle w:val="Hyperlink"/>
            <w:lang w:val="en-US" w:eastAsia="x-none"/>
          </w:rPr>
          <w:t>R1-2402957</w:t>
        </w:r>
      </w:hyperlink>
      <w:r w:rsidR="00FA7097" w:rsidRPr="00FA7097">
        <w:rPr>
          <w:lang w:val="en-US" w:eastAsia="x-none"/>
        </w:rPr>
        <w:tab/>
        <w:t>Discussions on AI/ML for beam management</w:t>
      </w:r>
      <w:r w:rsidR="00FA7097" w:rsidRPr="00FA7097">
        <w:rPr>
          <w:lang w:val="en-US" w:eastAsia="x-none"/>
        </w:rPr>
        <w:tab/>
        <w:t>Sony</w:t>
      </w:r>
    </w:p>
    <w:p w14:paraId="0716FD12" w14:textId="6E38E003" w:rsidR="00FA7097" w:rsidRPr="00FA7097" w:rsidRDefault="007E34E7" w:rsidP="00FA7097">
      <w:pPr>
        <w:rPr>
          <w:lang w:val="en-US" w:eastAsia="x-none"/>
        </w:rPr>
      </w:pPr>
      <w:hyperlink r:id="rId839" w:history="1">
        <w:r>
          <w:rPr>
            <w:rStyle w:val="Hyperlink"/>
            <w:lang w:val="en-US" w:eastAsia="x-none"/>
          </w:rPr>
          <w:t>R1-2402996</w:t>
        </w:r>
      </w:hyperlink>
      <w:r w:rsidR="00FA7097" w:rsidRPr="00FA7097">
        <w:rPr>
          <w:lang w:val="en-US" w:eastAsia="x-none"/>
        </w:rPr>
        <w:tab/>
        <w:t>AI/ML for Beam Management</w:t>
      </w:r>
      <w:r w:rsidR="00FA7097" w:rsidRPr="00FA7097">
        <w:rPr>
          <w:lang w:val="en-US" w:eastAsia="x-none"/>
        </w:rPr>
        <w:tab/>
        <w:t>Nokia</w:t>
      </w:r>
    </w:p>
    <w:p w14:paraId="17F75F94" w14:textId="624D632E" w:rsidR="00FA7097" w:rsidRPr="00FA7097" w:rsidRDefault="007E34E7" w:rsidP="00FA7097">
      <w:pPr>
        <w:rPr>
          <w:lang w:val="en-US" w:eastAsia="x-none"/>
        </w:rPr>
      </w:pPr>
      <w:hyperlink r:id="rId840" w:history="1">
        <w:r>
          <w:rPr>
            <w:rStyle w:val="Hyperlink"/>
            <w:lang w:val="en-US" w:eastAsia="x-none"/>
          </w:rPr>
          <w:t>R1-2403006</w:t>
        </w:r>
      </w:hyperlink>
      <w:r w:rsidR="00FA7097" w:rsidRPr="00FA7097">
        <w:rPr>
          <w:lang w:val="en-US" w:eastAsia="x-none"/>
        </w:rPr>
        <w:tab/>
        <w:t>Specification support for AI/ML beam management</w:t>
      </w:r>
      <w:r w:rsidR="00FA7097" w:rsidRPr="00FA7097">
        <w:rPr>
          <w:lang w:val="en-US" w:eastAsia="x-none"/>
        </w:rPr>
        <w:tab/>
        <w:t>ITL</w:t>
      </w:r>
    </w:p>
    <w:p w14:paraId="081A618C" w14:textId="1D0109B1" w:rsidR="00FA7097" w:rsidRPr="00FA7097" w:rsidRDefault="007E34E7" w:rsidP="00FA7097">
      <w:pPr>
        <w:rPr>
          <w:lang w:val="en-US" w:eastAsia="x-none"/>
        </w:rPr>
      </w:pPr>
      <w:hyperlink r:id="rId841" w:history="1">
        <w:r>
          <w:rPr>
            <w:rStyle w:val="Hyperlink"/>
            <w:lang w:val="en-US" w:eastAsia="x-none"/>
          </w:rPr>
          <w:t>R1-2403011</w:t>
        </w:r>
      </w:hyperlink>
      <w:r w:rsidR="00FA7097" w:rsidRPr="00FA7097">
        <w:rPr>
          <w:lang w:val="en-US" w:eastAsia="x-none"/>
        </w:rPr>
        <w:tab/>
        <w:t>Discussion on specification support for beam management</w:t>
      </w:r>
      <w:r w:rsidR="00FA7097" w:rsidRPr="00FA7097">
        <w:rPr>
          <w:lang w:val="en-US" w:eastAsia="x-none"/>
        </w:rPr>
        <w:tab/>
        <w:t>ETRI</w:t>
      </w:r>
    </w:p>
    <w:p w14:paraId="771CF4D9" w14:textId="69392EB4" w:rsidR="00FA7097" w:rsidRPr="00FA7097" w:rsidRDefault="007E34E7" w:rsidP="00FA7097">
      <w:pPr>
        <w:rPr>
          <w:lang w:val="en-US" w:eastAsia="x-none"/>
        </w:rPr>
      </w:pPr>
      <w:hyperlink r:id="rId842" w:history="1">
        <w:r>
          <w:rPr>
            <w:rStyle w:val="Hyperlink"/>
            <w:lang w:val="en-US" w:eastAsia="x-none"/>
          </w:rPr>
          <w:t>R1-2403036</w:t>
        </w:r>
      </w:hyperlink>
      <w:r w:rsidR="00FA7097" w:rsidRPr="00FA7097">
        <w:rPr>
          <w:lang w:val="en-US" w:eastAsia="x-none"/>
        </w:rPr>
        <w:tab/>
        <w:t>Discussion on AI/ML beam management</w:t>
      </w:r>
      <w:r w:rsidR="00FA7097" w:rsidRPr="00FA7097">
        <w:rPr>
          <w:lang w:val="en-US" w:eastAsia="x-none"/>
        </w:rPr>
        <w:tab/>
        <w:t>TCL</w:t>
      </w:r>
    </w:p>
    <w:p w14:paraId="2CEA237E" w14:textId="468C755B" w:rsidR="00FA7097" w:rsidRPr="00FA7097" w:rsidRDefault="007E34E7" w:rsidP="00FA7097">
      <w:pPr>
        <w:rPr>
          <w:lang w:val="en-US" w:eastAsia="x-none"/>
        </w:rPr>
      </w:pPr>
      <w:hyperlink r:id="rId843" w:history="1">
        <w:r>
          <w:rPr>
            <w:rStyle w:val="Hyperlink"/>
            <w:lang w:val="en-US" w:eastAsia="x-none"/>
          </w:rPr>
          <w:t>R1-2403041</w:t>
        </w:r>
      </w:hyperlink>
      <w:r w:rsidR="00FA7097" w:rsidRPr="00FA7097">
        <w:rPr>
          <w:lang w:val="en-US" w:eastAsia="x-none"/>
        </w:rPr>
        <w:tab/>
        <w:t>Specification support for beam management</w:t>
      </w:r>
      <w:r w:rsidR="00FA7097" w:rsidRPr="00FA7097">
        <w:rPr>
          <w:lang w:val="en-US" w:eastAsia="x-none"/>
        </w:rPr>
        <w:tab/>
        <w:t>Fraunhofer HHI, Fraunhofer IIS</w:t>
      </w:r>
    </w:p>
    <w:p w14:paraId="2D605996" w14:textId="62D0CFBB" w:rsidR="00FA7097" w:rsidRPr="00FA7097" w:rsidRDefault="007E34E7" w:rsidP="00FA7097">
      <w:pPr>
        <w:rPr>
          <w:lang w:val="en-US" w:eastAsia="x-none"/>
        </w:rPr>
      </w:pPr>
      <w:hyperlink r:id="rId844" w:history="1">
        <w:r>
          <w:rPr>
            <w:rStyle w:val="Hyperlink"/>
            <w:lang w:val="en-US" w:eastAsia="x-none"/>
          </w:rPr>
          <w:t>R1-2403051</w:t>
        </w:r>
      </w:hyperlink>
      <w:r w:rsidR="00FA7097" w:rsidRPr="00FA7097">
        <w:rPr>
          <w:lang w:val="en-US" w:eastAsia="x-none"/>
        </w:rPr>
        <w:tab/>
        <w:t>Discussion on Specification Support for Beam Management</w:t>
      </w:r>
      <w:r w:rsidR="00FA7097" w:rsidRPr="00FA7097">
        <w:rPr>
          <w:lang w:val="en-US" w:eastAsia="x-none"/>
        </w:rPr>
        <w:tab/>
        <w:t>CEWiT</w:t>
      </w:r>
    </w:p>
    <w:p w14:paraId="6459ADE6" w14:textId="1E7369D4" w:rsidR="00FA7097" w:rsidRPr="00FA7097" w:rsidRDefault="007E34E7" w:rsidP="00FA7097">
      <w:pPr>
        <w:rPr>
          <w:lang w:val="en-US" w:eastAsia="x-none"/>
        </w:rPr>
      </w:pPr>
      <w:hyperlink r:id="rId845" w:history="1">
        <w:r>
          <w:rPr>
            <w:rStyle w:val="Hyperlink"/>
            <w:lang w:val="en-US" w:eastAsia="x-none"/>
          </w:rPr>
          <w:t>R1-2403131</w:t>
        </w:r>
      </w:hyperlink>
      <w:r w:rsidR="00FA7097" w:rsidRPr="00FA7097">
        <w:rPr>
          <w:lang w:val="en-US" w:eastAsia="x-none"/>
        </w:rPr>
        <w:tab/>
        <w:t>Discussion on AI/ML based beam management</w:t>
      </w:r>
      <w:r w:rsidR="00FA7097" w:rsidRPr="00FA7097">
        <w:rPr>
          <w:lang w:val="en-US" w:eastAsia="x-none"/>
        </w:rPr>
        <w:tab/>
        <w:t>KT Corp.</w:t>
      </w:r>
    </w:p>
    <w:p w14:paraId="5F714BA9" w14:textId="1F408701" w:rsidR="00FA7097" w:rsidRPr="00FA7097" w:rsidRDefault="007E34E7" w:rsidP="00FA7097">
      <w:pPr>
        <w:rPr>
          <w:lang w:val="en-US" w:eastAsia="x-none"/>
        </w:rPr>
      </w:pPr>
      <w:hyperlink r:id="rId846" w:history="1">
        <w:r>
          <w:rPr>
            <w:rStyle w:val="Hyperlink"/>
            <w:lang w:val="en-US" w:eastAsia="x-none"/>
          </w:rPr>
          <w:t>R1-2403141</w:t>
        </w:r>
      </w:hyperlink>
      <w:r w:rsidR="00FA7097" w:rsidRPr="00FA7097">
        <w:rPr>
          <w:lang w:val="en-US" w:eastAsia="x-none"/>
        </w:rPr>
        <w:tab/>
        <w:t>Specification support for beam management</w:t>
      </w:r>
      <w:r w:rsidR="00FA7097" w:rsidRPr="00FA7097">
        <w:rPr>
          <w:lang w:val="en-US" w:eastAsia="x-none"/>
        </w:rPr>
        <w:tab/>
        <w:t>KDDI Corporation</w:t>
      </w:r>
    </w:p>
    <w:p w14:paraId="18707CF2" w14:textId="4BB978E6" w:rsidR="00FA7097" w:rsidRPr="00FA7097" w:rsidRDefault="007E34E7" w:rsidP="00FA7097">
      <w:pPr>
        <w:rPr>
          <w:lang w:val="en-US" w:eastAsia="x-none"/>
        </w:rPr>
      </w:pPr>
      <w:hyperlink r:id="rId847" w:history="1">
        <w:r>
          <w:rPr>
            <w:rStyle w:val="Hyperlink"/>
            <w:lang w:val="en-US" w:eastAsia="x-none"/>
          </w:rPr>
          <w:t>R1-2403157</w:t>
        </w:r>
      </w:hyperlink>
      <w:r w:rsidR="00FA7097" w:rsidRPr="00FA7097">
        <w:rPr>
          <w:lang w:val="en-US" w:eastAsia="x-none"/>
        </w:rPr>
        <w:tab/>
        <w:t>Discussions on AI/ML for beam management</w:t>
      </w:r>
      <w:r w:rsidR="00FA7097" w:rsidRPr="00FA7097">
        <w:rPr>
          <w:lang w:val="en-US" w:eastAsia="x-none"/>
        </w:rPr>
        <w:tab/>
        <w:t>CAICT</w:t>
      </w:r>
    </w:p>
    <w:p w14:paraId="2E760EA1" w14:textId="6C3663CE" w:rsidR="00FA7097" w:rsidRPr="00FA7097" w:rsidRDefault="007E34E7" w:rsidP="00FA7097">
      <w:pPr>
        <w:rPr>
          <w:lang w:val="en-US" w:eastAsia="x-none"/>
        </w:rPr>
      </w:pPr>
      <w:hyperlink r:id="rId848" w:history="1">
        <w:r>
          <w:rPr>
            <w:rStyle w:val="Hyperlink"/>
            <w:lang w:val="en-US" w:eastAsia="x-none"/>
          </w:rPr>
          <w:t>R1-2403182</w:t>
        </w:r>
      </w:hyperlink>
      <w:r w:rsidR="00FA7097" w:rsidRPr="00FA7097">
        <w:rPr>
          <w:lang w:val="en-US" w:eastAsia="x-none"/>
        </w:rPr>
        <w:tab/>
        <w:t>Specification support for AI-ML-based beam management</w:t>
      </w:r>
      <w:r w:rsidR="00FA7097" w:rsidRPr="00FA7097">
        <w:rPr>
          <w:lang w:val="en-US" w:eastAsia="x-none"/>
        </w:rPr>
        <w:tab/>
        <w:t>Qualcomm Incorporated</w:t>
      </w:r>
    </w:p>
    <w:p w14:paraId="021C119B" w14:textId="59D6B2E3" w:rsidR="00FA7097" w:rsidRPr="00FA7097" w:rsidRDefault="007E34E7" w:rsidP="00FA7097">
      <w:pPr>
        <w:rPr>
          <w:lang w:val="en-US" w:eastAsia="x-none"/>
        </w:rPr>
      </w:pPr>
      <w:hyperlink r:id="rId849" w:history="1">
        <w:r>
          <w:rPr>
            <w:rStyle w:val="Hyperlink"/>
            <w:lang w:val="en-US" w:eastAsia="x-none"/>
          </w:rPr>
          <w:t>R1-2403232</w:t>
        </w:r>
      </w:hyperlink>
      <w:r w:rsidR="00FA7097" w:rsidRPr="00FA7097">
        <w:rPr>
          <w:lang w:val="en-US" w:eastAsia="x-none"/>
        </w:rPr>
        <w:tab/>
        <w:t>Discussion on AI/ML for beam management</w:t>
      </w:r>
      <w:r w:rsidR="00FA7097" w:rsidRPr="00FA7097">
        <w:rPr>
          <w:lang w:val="en-US" w:eastAsia="x-none"/>
        </w:rPr>
        <w:tab/>
        <w:t>NTT DOCOMO, INC.</w:t>
      </w:r>
    </w:p>
    <w:p w14:paraId="09DC15FE" w14:textId="782C9A09" w:rsidR="00FA7097" w:rsidRPr="00FA7097" w:rsidRDefault="007E34E7" w:rsidP="00FA7097">
      <w:pPr>
        <w:rPr>
          <w:lang w:val="en-US" w:eastAsia="x-none"/>
        </w:rPr>
      </w:pPr>
      <w:hyperlink r:id="rId850" w:history="1">
        <w:r>
          <w:rPr>
            <w:rStyle w:val="Hyperlink"/>
            <w:lang w:val="en-US" w:eastAsia="x-none"/>
          </w:rPr>
          <w:t>R1-2403299</w:t>
        </w:r>
      </w:hyperlink>
      <w:r w:rsidR="00FA7097" w:rsidRPr="00FA7097">
        <w:rPr>
          <w:lang w:val="en-US" w:eastAsia="x-none"/>
        </w:rPr>
        <w:tab/>
        <w:t>Discussions on specification support for beam management</w:t>
      </w:r>
      <w:r w:rsidR="00FA7097" w:rsidRPr="00FA7097">
        <w:rPr>
          <w:lang w:val="en-US" w:eastAsia="x-none"/>
        </w:rPr>
        <w:tab/>
        <w:t>Sharp</w:t>
      </w:r>
    </w:p>
    <w:p w14:paraId="5B446AF8" w14:textId="3901EA3C" w:rsidR="00FA7097" w:rsidRDefault="007E34E7" w:rsidP="00FA7097">
      <w:pPr>
        <w:rPr>
          <w:lang w:val="en-US" w:eastAsia="x-none"/>
        </w:rPr>
      </w:pPr>
      <w:hyperlink r:id="rId851" w:history="1">
        <w:r>
          <w:rPr>
            <w:rStyle w:val="Hyperlink"/>
            <w:lang w:val="en-US" w:eastAsia="x-none"/>
          </w:rPr>
          <w:t>R1-2403367</w:t>
        </w:r>
      </w:hyperlink>
      <w:r w:rsidR="00FA7097" w:rsidRPr="00FA7097">
        <w:rPr>
          <w:lang w:val="en-US" w:eastAsia="x-none"/>
        </w:rPr>
        <w:tab/>
        <w:t>Discussions on Specification Support of AI/ML for Beam Management</w:t>
      </w:r>
      <w:r w:rsidR="00FA7097" w:rsidRPr="00FA7097">
        <w:rPr>
          <w:lang w:val="en-US" w:eastAsia="x-none"/>
        </w:rPr>
        <w:tab/>
        <w:t>Indian Institute of Tech (M), IIT Kanpur</w:t>
      </w:r>
    </w:p>
    <w:p w14:paraId="56406460" w14:textId="77777777" w:rsidR="00481D44" w:rsidRDefault="00481D44" w:rsidP="00FA7097">
      <w:pPr>
        <w:rPr>
          <w:lang w:val="en-US" w:eastAsia="x-none"/>
        </w:rPr>
      </w:pPr>
    </w:p>
    <w:p w14:paraId="52C0F6D7" w14:textId="50ED1F91" w:rsidR="00481D44" w:rsidRPr="00481D44" w:rsidRDefault="007E34E7" w:rsidP="00481D44">
      <w:pPr>
        <w:rPr>
          <w:lang w:val="en-US" w:eastAsia="x-none"/>
        </w:rPr>
      </w:pPr>
      <w:hyperlink r:id="rId852" w:history="1">
        <w:r>
          <w:rPr>
            <w:rStyle w:val="Hyperlink"/>
            <w:lang w:val="en-US" w:eastAsia="x-none"/>
          </w:rPr>
          <w:t>R1-2403563</w:t>
        </w:r>
      </w:hyperlink>
      <w:r w:rsidR="00481D44" w:rsidRPr="00481D44">
        <w:rPr>
          <w:lang w:val="en-US" w:eastAsia="x-none"/>
        </w:rPr>
        <w:tab/>
        <w:t>FL summary #0 for AI/ML in beam management</w:t>
      </w:r>
      <w:r w:rsidR="00481D44" w:rsidRPr="00481D44">
        <w:rPr>
          <w:lang w:val="en-US" w:eastAsia="x-none"/>
        </w:rPr>
        <w:tab/>
        <w:t>Moderator (Samsung)</w:t>
      </w:r>
    </w:p>
    <w:p w14:paraId="4FCA6647" w14:textId="4151A06B" w:rsidR="00481D44" w:rsidRPr="00481D44" w:rsidRDefault="007E34E7" w:rsidP="00481D44">
      <w:pPr>
        <w:rPr>
          <w:b/>
          <w:bCs/>
          <w:lang w:val="en-US" w:eastAsia="x-none"/>
        </w:rPr>
      </w:pPr>
      <w:hyperlink r:id="rId853" w:history="1">
        <w:r>
          <w:rPr>
            <w:rStyle w:val="Hyperlink"/>
            <w:b/>
            <w:bCs/>
            <w:lang w:val="en-US" w:eastAsia="x-none"/>
          </w:rPr>
          <w:t>R1-2403568</w:t>
        </w:r>
      </w:hyperlink>
      <w:r w:rsidR="00481D44" w:rsidRPr="00481D44">
        <w:rPr>
          <w:b/>
          <w:bCs/>
          <w:lang w:val="en-US" w:eastAsia="x-none"/>
        </w:rPr>
        <w:tab/>
        <w:t>FL summary #1 for AI/ML in beam management</w:t>
      </w:r>
      <w:r w:rsidR="00481D44" w:rsidRPr="00481D44">
        <w:rPr>
          <w:b/>
          <w:bCs/>
          <w:lang w:val="en-US" w:eastAsia="x-none"/>
        </w:rPr>
        <w:tab/>
        <w:t>Moderator (Samsung)</w:t>
      </w:r>
    </w:p>
    <w:p w14:paraId="07D78AAC" w14:textId="01AD58D6" w:rsidR="00481D44" w:rsidRDefault="00481D44" w:rsidP="00481D44">
      <w:pPr>
        <w:rPr>
          <w:lang w:val="en-US" w:eastAsia="x-none"/>
        </w:rPr>
      </w:pPr>
      <w:r>
        <w:rPr>
          <w:lang w:val="en-US" w:eastAsia="x-none"/>
        </w:rPr>
        <w:t>From Tuesday session</w:t>
      </w:r>
    </w:p>
    <w:p w14:paraId="261F317B" w14:textId="77777777" w:rsidR="00481D44" w:rsidRPr="00481D44" w:rsidRDefault="00481D44" w:rsidP="00481D44">
      <w:pPr>
        <w:jc w:val="both"/>
        <w:rPr>
          <w:rFonts w:ascii="Times New Roman" w:eastAsia="SimSun" w:hAnsi="Times New Roman"/>
          <w:szCs w:val="20"/>
          <w:highlight w:val="green"/>
          <w:lang w:val="en-US" w:eastAsia="zh-CN"/>
        </w:rPr>
      </w:pPr>
      <w:r w:rsidRPr="00481D44">
        <w:rPr>
          <w:rFonts w:ascii="Times New Roman" w:eastAsia="SimSun" w:hAnsi="Times New Roman"/>
          <w:szCs w:val="20"/>
          <w:highlight w:val="green"/>
          <w:lang w:val="en-US" w:eastAsia="zh-CN"/>
        </w:rPr>
        <w:t>Agreement</w:t>
      </w:r>
    </w:p>
    <w:p w14:paraId="15B9EF9D" w14:textId="77777777" w:rsidR="00481D44" w:rsidRPr="00481D44" w:rsidRDefault="00481D44" w:rsidP="00481D44">
      <w:pPr>
        <w:jc w:val="both"/>
        <w:rPr>
          <w:rFonts w:ascii="Times New Roman" w:eastAsia="SimSun" w:hAnsi="Times New Roman"/>
          <w:szCs w:val="20"/>
          <w:lang w:val="en-US" w:eastAsia="zh-CN"/>
        </w:rPr>
      </w:pPr>
      <w:r w:rsidRPr="00481D44">
        <w:rPr>
          <w:rFonts w:ascii="Times New Roman" w:eastAsia="SimSun" w:hAnsi="Times New Roman"/>
          <w:szCs w:val="20"/>
          <w:lang w:val="en-US" w:eastAsia="zh-CN"/>
        </w:rPr>
        <w:t xml:space="preserve">For UE-side AI/ML model inference, for BM-Case2, support to report inference results of N(N&gt;=1, FFS on N) future time instance(s) in one report </w:t>
      </w:r>
    </w:p>
    <w:p w14:paraId="192A08CB" w14:textId="100B107A" w:rsidR="00481D44" w:rsidRPr="00481D44" w:rsidRDefault="00481D44" w:rsidP="003549B8">
      <w:pPr>
        <w:pStyle w:val="ListParagraph"/>
        <w:numPr>
          <w:ilvl w:val="0"/>
          <w:numId w:val="120"/>
        </w:numPr>
        <w:rPr>
          <w:lang w:val="en-US" w:eastAsia="zh-CN"/>
        </w:rPr>
      </w:pPr>
      <w:r w:rsidRPr="00481D44">
        <w:rPr>
          <w:lang w:val="en-US" w:eastAsia="zh-CN"/>
        </w:rPr>
        <w:t>wherein information of inference results of one time instance is as in one report for BM-Case 1.</w:t>
      </w:r>
    </w:p>
    <w:p w14:paraId="7CA01468" w14:textId="428A1EA5" w:rsidR="00481D44" w:rsidRPr="00481D44" w:rsidRDefault="00481D44" w:rsidP="003549B8">
      <w:pPr>
        <w:pStyle w:val="ListParagraph"/>
        <w:numPr>
          <w:ilvl w:val="1"/>
          <w:numId w:val="120"/>
        </w:numPr>
        <w:rPr>
          <w:lang w:val="en-US" w:eastAsia="zh-CN"/>
        </w:rPr>
      </w:pPr>
      <w:r w:rsidRPr="00481D44">
        <w:rPr>
          <w:lang w:val="en-US" w:eastAsia="zh-CN"/>
        </w:rPr>
        <w:t>Note: overhead reduction is not precluded.</w:t>
      </w:r>
    </w:p>
    <w:p w14:paraId="243BD09F" w14:textId="77777777" w:rsidR="00481D44" w:rsidRPr="00481D44" w:rsidRDefault="00481D44" w:rsidP="003549B8">
      <w:pPr>
        <w:pStyle w:val="ListParagraph"/>
        <w:numPr>
          <w:ilvl w:val="0"/>
          <w:numId w:val="120"/>
        </w:numPr>
        <w:rPr>
          <w:lang w:val="en-US" w:eastAsia="zh-CN"/>
        </w:rPr>
      </w:pPr>
      <w:r w:rsidRPr="00481D44">
        <w:rPr>
          <w:lang w:val="en-US" w:eastAsia="zh-CN"/>
        </w:rPr>
        <w:t>FFS on details</w:t>
      </w:r>
    </w:p>
    <w:p w14:paraId="2F69CB25" w14:textId="77777777" w:rsidR="00481D44" w:rsidRPr="00481D44" w:rsidRDefault="00481D44" w:rsidP="00481D44">
      <w:pPr>
        <w:rPr>
          <w:rFonts w:ascii="Times New Roman" w:eastAsia="DengXian" w:hAnsi="Times New Roman"/>
          <w:szCs w:val="20"/>
          <w:highlight w:val="green"/>
          <w:lang w:eastAsia="zh-CN"/>
        </w:rPr>
      </w:pPr>
      <w:r w:rsidRPr="00481D44">
        <w:rPr>
          <w:rFonts w:ascii="Times New Roman" w:eastAsia="DengXian" w:hAnsi="Times New Roman"/>
          <w:szCs w:val="20"/>
          <w:highlight w:val="green"/>
          <w:lang w:eastAsia="zh-CN"/>
        </w:rPr>
        <w:t>Agreement</w:t>
      </w:r>
    </w:p>
    <w:p w14:paraId="08A307F6" w14:textId="77777777" w:rsidR="00481D44" w:rsidRPr="00481D44" w:rsidRDefault="00481D44" w:rsidP="00481D44">
      <w:pPr>
        <w:rPr>
          <w:rFonts w:ascii="Times New Roman" w:hAnsi="Times New Roman"/>
          <w:szCs w:val="20"/>
          <w:lang w:eastAsia="zh-CN"/>
        </w:rPr>
      </w:pPr>
      <w:r w:rsidRPr="00481D44">
        <w:rPr>
          <w:rFonts w:ascii="Times New Roman" w:hAnsi="Times New Roman"/>
          <w:szCs w:val="20"/>
          <w:lang w:eastAsia="zh-CN"/>
        </w:rPr>
        <w:t xml:space="preserve">For network-sided AI/ML model for BM-Case1 and BM-Case2, </w:t>
      </w:r>
    </w:p>
    <w:p w14:paraId="717520B6" w14:textId="77777777" w:rsidR="00481D44" w:rsidRPr="00481D44" w:rsidRDefault="00481D44" w:rsidP="00F20A81">
      <w:pPr>
        <w:pStyle w:val="ListParagraph"/>
        <w:numPr>
          <w:ilvl w:val="0"/>
          <w:numId w:val="169"/>
        </w:numPr>
        <w:rPr>
          <w:lang w:eastAsia="zh-CN"/>
        </w:rPr>
      </w:pPr>
      <w:r w:rsidRPr="00481D44">
        <w:rPr>
          <w:lang w:eastAsia="zh-CN"/>
        </w:rPr>
        <w:t xml:space="preserve">support using existing CSI framework for </w:t>
      </w:r>
      <w:r w:rsidRPr="00481D44">
        <w:rPr>
          <w:rFonts w:eastAsia="DengXian"/>
          <w:lang w:eastAsia="zh-CN"/>
        </w:rPr>
        <w:t xml:space="preserve">configuration of </w:t>
      </w:r>
      <w:r w:rsidRPr="00481D44">
        <w:rPr>
          <w:lang w:eastAsia="zh-CN"/>
        </w:rPr>
        <w:t xml:space="preserve">Set A </w:t>
      </w:r>
      <w:r w:rsidRPr="00481D44">
        <w:t>as the starting point</w:t>
      </w:r>
    </w:p>
    <w:p w14:paraId="3574D6BC" w14:textId="77777777" w:rsidR="00481D44" w:rsidRPr="00481D44" w:rsidRDefault="00481D44" w:rsidP="00F20A81">
      <w:pPr>
        <w:pStyle w:val="ListParagraph"/>
        <w:numPr>
          <w:ilvl w:val="0"/>
          <w:numId w:val="169"/>
        </w:numPr>
        <w:rPr>
          <w:lang w:eastAsia="zh-CN"/>
        </w:rPr>
      </w:pPr>
      <w:r w:rsidRPr="00481D44">
        <w:rPr>
          <w:lang w:eastAsia="zh-CN"/>
        </w:rPr>
        <w:t xml:space="preserve">support using existing CSI framework for </w:t>
      </w:r>
      <w:r w:rsidRPr="00481D44">
        <w:rPr>
          <w:rFonts w:eastAsia="DengXian"/>
          <w:lang w:eastAsia="zh-CN"/>
        </w:rPr>
        <w:t xml:space="preserve">configuration of </w:t>
      </w:r>
      <w:r w:rsidRPr="00481D44">
        <w:rPr>
          <w:lang w:eastAsia="zh-CN"/>
        </w:rPr>
        <w:t xml:space="preserve">Set B </w:t>
      </w:r>
      <w:r w:rsidRPr="00481D44">
        <w:t>as the starting point</w:t>
      </w:r>
    </w:p>
    <w:p w14:paraId="5E5EC46F" w14:textId="19A76C06" w:rsidR="00481D44" w:rsidRPr="00481D44" w:rsidRDefault="00481D44" w:rsidP="00F20A81">
      <w:pPr>
        <w:pStyle w:val="ListParagraph"/>
        <w:numPr>
          <w:ilvl w:val="0"/>
          <w:numId w:val="169"/>
        </w:numPr>
        <w:rPr>
          <w:lang w:eastAsia="zh-CN"/>
        </w:rPr>
      </w:pPr>
      <w:r w:rsidRPr="00481D44">
        <w:rPr>
          <w:lang w:eastAsia="zh-CN"/>
        </w:rPr>
        <w:t xml:space="preserve">Note: Purpose, such as above </w:t>
      </w:r>
      <w:r w:rsidR="00E22D0C">
        <w:rPr>
          <w:lang w:eastAsia="zh-CN"/>
        </w:rPr>
        <w:t>"</w:t>
      </w:r>
      <w:r w:rsidRPr="00481D44">
        <w:rPr>
          <w:lang w:eastAsia="zh-CN"/>
        </w:rPr>
        <w:t>For NW-sided model, for BM-Case1 and BM-Case2</w:t>
      </w:r>
      <w:r w:rsidR="00E22D0C">
        <w:rPr>
          <w:lang w:eastAsia="zh-CN"/>
        </w:rPr>
        <w:t>"</w:t>
      </w:r>
      <w:r w:rsidRPr="00481D44">
        <w:rPr>
          <w:lang w:eastAsia="zh-CN"/>
        </w:rPr>
        <w:t xml:space="preserve"> and </w:t>
      </w:r>
      <w:r w:rsidR="00E22D0C">
        <w:rPr>
          <w:lang w:eastAsia="zh-CN"/>
        </w:rPr>
        <w:t>"</w:t>
      </w:r>
      <w:r w:rsidRPr="00481D44">
        <w:rPr>
          <w:lang w:eastAsia="zh-CN"/>
        </w:rPr>
        <w:t>Set A</w:t>
      </w:r>
      <w:r w:rsidR="00E22D0C">
        <w:rPr>
          <w:lang w:eastAsia="zh-CN"/>
        </w:rPr>
        <w:t>"</w:t>
      </w:r>
      <w:r w:rsidRPr="00481D44">
        <w:rPr>
          <w:lang w:eastAsia="zh-CN"/>
        </w:rPr>
        <w:t xml:space="preserve"> and </w:t>
      </w:r>
      <w:r w:rsidR="00E22D0C">
        <w:rPr>
          <w:lang w:eastAsia="zh-CN"/>
        </w:rPr>
        <w:t>"</w:t>
      </w:r>
      <w:r w:rsidRPr="00481D44">
        <w:rPr>
          <w:lang w:eastAsia="zh-CN"/>
        </w:rPr>
        <w:t>Set B</w:t>
      </w:r>
      <w:r w:rsidR="00E22D0C">
        <w:rPr>
          <w:lang w:eastAsia="zh-CN"/>
        </w:rPr>
        <w:t>"</w:t>
      </w:r>
      <w:r w:rsidRPr="00481D44">
        <w:rPr>
          <w:lang w:eastAsia="zh-CN"/>
        </w:rPr>
        <w:t>, will not be specified in RAN 1 specifications</w:t>
      </w:r>
    </w:p>
    <w:p w14:paraId="15CAB2ED" w14:textId="77777777" w:rsidR="00481D44" w:rsidRPr="00481D44" w:rsidRDefault="00481D44" w:rsidP="00481D44">
      <w:pPr>
        <w:rPr>
          <w:rFonts w:ascii="Times New Roman" w:eastAsia="DengXian" w:hAnsi="Times New Roman"/>
          <w:szCs w:val="20"/>
          <w:highlight w:val="green"/>
          <w:lang w:eastAsia="zh-CN"/>
        </w:rPr>
      </w:pPr>
      <w:r w:rsidRPr="00481D44">
        <w:rPr>
          <w:rFonts w:ascii="Times New Roman" w:eastAsia="DengXian" w:hAnsi="Times New Roman"/>
          <w:szCs w:val="20"/>
          <w:highlight w:val="green"/>
          <w:lang w:eastAsia="zh-CN"/>
        </w:rPr>
        <w:t>Agreement</w:t>
      </w:r>
    </w:p>
    <w:p w14:paraId="1C3EF07D" w14:textId="77777777" w:rsidR="00481D44" w:rsidRPr="00481D44" w:rsidRDefault="00481D44" w:rsidP="00481D44">
      <w:pPr>
        <w:rPr>
          <w:rFonts w:ascii="Times New Roman" w:hAnsi="Times New Roman"/>
          <w:szCs w:val="20"/>
        </w:rPr>
      </w:pPr>
      <w:r w:rsidRPr="00481D44">
        <w:rPr>
          <w:rFonts w:ascii="Times New Roman" w:hAnsi="Times New Roman"/>
          <w:szCs w:val="20"/>
        </w:rPr>
        <w:t xml:space="preserve">For report content of inference results for UE-sided model for BM-Case 1, for the RSRP </w:t>
      </w:r>
      <w:r w:rsidRPr="00481D44">
        <w:rPr>
          <w:rFonts w:ascii="Times New Roman" w:eastAsia="Times New Roman" w:hAnsi="Times New Roman"/>
          <w:szCs w:val="20"/>
        </w:rPr>
        <w:t>of</w:t>
      </w:r>
      <w:r w:rsidRPr="00481D44">
        <w:rPr>
          <w:rFonts w:ascii="Times New Roman" w:eastAsia="Times New Roman" w:hAnsi="Times New Roman"/>
          <w:b/>
          <w:bCs/>
          <w:szCs w:val="20"/>
        </w:rPr>
        <w:t xml:space="preserve"> </w:t>
      </w:r>
      <w:r w:rsidRPr="00481D44">
        <w:rPr>
          <w:rFonts w:ascii="Times New Roman" w:eastAsia="Times New Roman" w:hAnsi="Times New Roman"/>
          <w:szCs w:val="20"/>
        </w:rPr>
        <w:t>predicted Top K beam(s)</w:t>
      </w:r>
      <w:r w:rsidRPr="00481D44">
        <w:rPr>
          <w:rFonts w:ascii="Times New Roman" w:hAnsi="Times New Roman"/>
          <w:szCs w:val="20"/>
        </w:rPr>
        <w:t xml:space="preserve"> in the report of inference results, </w:t>
      </w:r>
      <w:r w:rsidRPr="00481D44">
        <w:rPr>
          <w:rFonts w:ascii="Times New Roman" w:eastAsia="DengXian" w:hAnsi="Times New Roman"/>
          <w:szCs w:val="20"/>
          <w:lang w:eastAsia="zh-CN"/>
        </w:rPr>
        <w:t xml:space="preserve">when applicable, </w:t>
      </w:r>
      <w:r w:rsidRPr="00481D44">
        <w:rPr>
          <w:rFonts w:ascii="Times New Roman" w:hAnsi="Times New Roman"/>
          <w:szCs w:val="20"/>
        </w:rPr>
        <w:t>further study the following options:</w:t>
      </w:r>
    </w:p>
    <w:p w14:paraId="359C9C57" w14:textId="7862A9FD" w:rsidR="00481D44" w:rsidRPr="00481D44" w:rsidRDefault="00481D44" w:rsidP="00F20A81">
      <w:pPr>
        <w:pStyle w:val="ListParagraph"/>
        <w:numPr>
          <w:ilvl w:val="0"/>
          <w:numId w:val="170"/>
        </w:numPr>
      </w:pPr>
      <w:r w:rsidRPr="00481D44">
        <w:t>Option A</w:t>
      </w:r>
      <w:r w:rsidRPr="00481D44">
        <w:rPr>
          <w:rFonts w:eastAsia="DengXian"/>
          <w:lang w:eastAsia="zh-CN"/>
        </w:rPr>
        <w:t>:</w:t>
      </w:r>
      <w:r w:rsidRPr="00481D44">
        <w:t xml:space="preserve"> Predicted RSRP</w:t>
      </w:r>
      <w:r>
        <w:t>.</w:t>
      </w:r>
    </w:p>
    <w:p w14:paraId="54268088" w14:textId="7C205507" w:rsidR="00481D44" w:rsidRPr="00481D44" w:rsidRDefault="00481D44" w:rsidP="00F20A81">
      <w:pPr>
        <w:pStyle w:val="ListParagraph"/>
        <w:numPr>
          <w:ilvl w:val="0"/>
          <w:numId w:val="170"/>
        </w:numPr>
      </w:pPr>
      <w:r w:rsidRPr="00481D44">
        <w:t xml:space="preserve">Option B: Predicted RSRP, if the beam is not configured for </w:t>
      </w:r>
      <w:r w:rsidRPr="00481D44">
        <w:rPr>
          <w:rFonts w:eastAsia="DengXian"/>
          <w:lang w:eastAsia="zh-CN"/>
        </w:rPr>
        <w:t xml:space="preserve">corresponding </w:t>
      </w:r>
      <w:r w:rsidRPr="00481D44">
        <w:t xml:space="preserve">measurement, and measured L1-RSRP if the beam is configured for </w:t>
      </w:r>
      <w:r w:rsidRPr="00481D44">
        <w:rPr>
          <w:rFonts w:eastAsia="DengXian"/>
          <w:lang w:eastAsia="zh-CN"/>
        </w:rPr>
        <w:t xml:space="preserve">corresponding </w:t>
      </w:r>
      <w:r w:rsidRPr="00481D44">
        <w:t>measurement</w:t>
      </w:r>
      <w:r>
        <w:t>.</w:t>
      </w:r>
    </w:p>
    <w:p w14:paraId="641DD3D2" w14:textId="7F6AF323" w:rsidR="00481D44" w:rsidRPr="00481D44" w:rsidRDefault="00481D44" w:rsidP="00F20A81">
      <w:pPr>
        <w:pStyle w:val="ListParagraph"/>
        <w:numPr>
          <w:ilvl w:val="0"/>
          <w:numId w:val="170"/>
        </w:numPr>
      </w:pPr>
      <w:r w:rsidRPr="00481D44">
        <w:t>Where the predicted RSRP is based on AI/ML output</w:t>
      </w:r>
      <w:r>
        <w:t>.</w:t>
      </w:r>
    </w:p>
    <w:p w14:paraId="67540723" w14:textId="77777777" w:rsidR="00481D44" w:rsidRPr="00481D44" w:rsidRDefault="00481D44" w:rsidP="00F20A81">
      <w:pPr>
        <w:pStyle w:val="ListParagraph"/>
        <w:numPr>
          <w:ilvl w:val="0"/>
          <w:numId w:val="170"/>
        </w:numPr>
      </w:pPr>
      <w:r w:rsidRPr="00481D44">
        <w:t>Note: Support both Option A and Option B is not precluded.</w:t>
      </w:r>
    </w:p>
    <w:p w14:paraId="1DA2C07B" w14:textId="77777777" w:rsidR="00481D44" w:rsidRPr="00481D44" w:rsidRDefault="00481D44" w:rsidP="00481D44">
      <w:pPr>
        <w:rPr>
          <w:rFonts w:ascii="Times New Roman" w:eastAsia="DengXian" w:hAnsi="Times New Roman"/>
          <w:szCs w:val="20"/>
          <w:highlight w:val="darkYellow"/>
          <w:lang w:eastAsia="zh-CN"/>
        </w:rPr>
      </w:pPr>
      <w:r w:rsidRPr="00481D44">
        <w:rPr>
          <w:rFonts w:ascii="Times New Roman" w:eastAsia="DengXian" w:hAnsi="Times New Roman"/>
          <w:szCs w:val="20"/>
          <w:highlight w:val="darkYellow"/>
          <w:lang w:eastAsia="zh-CN"/>
        </w:rPr>
        <w:t>Working Assumption</w:t>
      </w:r>
    </w:p>
    <w:p w14:paraId="07BEDE57" w14:textId="51E5CFD3" w:rsidR="00481D44" w:rsidRPr="00481D44" w:rsidRDefault="00481D44" w:rsidP="00481D44">
      <w:pPr>
        <w:rPr>
          <w:rFonts w:ascii="Times New Roman" w:hAnsi="Times New Roman"/>
          <w:szCs w:val="20"/>
        </w:rPr>
      </w:pPr>
      <w:r w:rsidRPr="00481D44">
        <w:rPr>
          <w:rFonts w:ascii="Times New Roman" w:hAnsi="Times New Roman"/>
          <w:szCs w:val="20"/>
        </w:rPr>
        <w:t xml:space="preserve">For report content of inference results for UE-sided model for BM-Case 2, the RSRP </w:t>
      </w:r>
      <w:r w:rsidRPr="00481D44">
        <w:rPr>
          <w:rFonts w:ascii="Times New Roman" w:eastAsia="Times New Roman" w:hAnsi="Times New Roman"/>
          <w:szCs w:val="20"/>
        </w:rPr>
        <w:t>of</w:t>
      </w:r>
      <w:r w:rsidRPr="00481D44">
        <w:rPr>
          <w:rFonts w:ascii="Times New Roman" w:eastAsia="Times New Roman" w:hAnsi="Times New Roman"/>
          <w:b/>
          <w:bCs/>
          <w:szCs w:val="20"/>
        </w:rPr>
        <w:t xml:space="preserve"> </w:t>
      </w:r>
      <w:r w:rsidRPr="00481D44">
        <w:rPr>
          <w:rFonts w:ascii="Times New Roman" w:eastAsia="Times New Roman" w:hAnsi="Times New Roman"/>
          <w:szCs w:val="20"/>
        </w:rPr>
        <w:t>predicted beam(s)</w:t>
      </w:r>
      <w:r w:rsidRPr="00481D44">
        <w:rPr>
          <w:rFonts w:ascii="Times New Roman" w:hAnsi="Times New Roman"/>
          <w:szCs w:val="20"/>
        </w:rPr>
        <w:t xml:space="preserve"> in the report of inference results, is the predicted RSRP, where the predicted RSRP is based on AI/ML output</w:t>
      </w:r>
      <w:r>
        <w:rPr>
          <w:rFonts w:ascii="Times New Roman" w:hAnsi="Times New Roman"/>
          <w:szCs w:val="20"/>
        </w:rPr>
        <w:t>.</w:t>
      </w:r>
    </w:p>
    <w:p w14:paraId="4064772A" w14:textId="77777777" w:rsidR="00481D44" w:rsidRPr="00481D44" w:rsidRDefault="00481D44" w:rsidP="00481D44">
      <w:pPr>
        <w:rPr>
          <w:rFonts w:ascii="Times New Roman" w:eastAsia="DengXian" w:hAnsi="Times New Roman"/>
          <w:szCs w:val="20"/>
          <w:lang w:eastAsia="zh-CN"/>
        </w:rPr>
      </w:pPr>
    </w:p>
    <w:p w14:paraId="63BFEFEB" w14:textId="77777777" w:rsidR="00481D44" w:rsidRPr="00481D44" w:rsidRDefault="00481D44" w:rsidP="00481D44">
      <w:pPr>
        <w:rPr>
          <w:rFonts w:ascii="Times New Roman" w:hAnsi="Times New Roman"/>
          <w:szCs w:val="20"/>
          <w:lang w:val="en-US" w:eastAsia="x-none"/>
        </w:rPr>
      </w:pPr>
    </w:p>
    <w:p w14:paraId="22C29945" w14:textId="045BF067" w:rsidR="00481D44" w:rsidRPr="00EF62FD" w:rsidRDefault="007E34E7" w:rsidP="00481D44">
      <w:pPr>
        <w:rPr>
          <w:b/>
          <w:bCs/>
          <w:lang w:val="en-US" w:eastAsia="x-none"/>
        </w:rPr>
      </w:pPr>
      <w:hyperlink r:id="rId854" w:history="1">
        <w:r>
          <w:rPr>
            <w:rStyle w:val="Hyperlink"/>
            <w:b/>
            <w:bCs/>
            <w:lang w:val="en-US" w:eastAsia="x-none"/>
          </w:rPr>
          <w:t>R1-2403569</w:t>
        </w:r>
      </w:hyperlink>
      <w:r w:rsidR="00481D44" w:rsidRPr="00EF62FD">
        <w:rPr>
          <w:b/>
          <w:bCs/>
          <w:lang w:val="en-US" w:eastAsia="x-none"/>
        </w:rPr>
        <w:tab/>
        <w:t>FL summary #2 for AI/ML in beam management</w:t>
      </w:r>
      <w:r w:rsidR="00481D44" w:rsidRPr="00EF62FD">
        <w:rPr>
          <w:b/>
          <w:bCs/>
          <w:lang w:val="en-US" w:eastAsia="x-none"/>
        </w:rPr>
        <w:tab/>
        <w:t>Moderator (Samsung)</w:t>
      </w:r>
    </w:p>
    <w:p w14:paraId="7693FFE6" w14:textId="1F63D97D" w:rsidR="00EF62FD" w:rsidRDefault="001E5291" w:rsidP="00481D44">
      <w:pPr>
        <w:rPr>
          <w:lang w:val="en-US" w:eastAsia="x-none"/>
        </w:rPr>
      </w:pPr>
      <w:r>
        <w:rPr>
          <w:lang w:val="en-US" w:eastAsia="x-none"/>
        </w:rPr>
        <w:t xml:space="preserve">Presented in </w:t>
      </w:r>
      <w:r w:rsidR="00EF62FD">
        <w:rPr>
          <w:lang w:val="en-US" w:eastAsia="x-none"/>
        </w:rPr>
        <w:t>Wednesday session</w:t>
      </w:r>
    </w:p>
    <w:p w14:paraId="26374013" w14:textId="77777777" w:rsidR="00EF62FD" w:rsidRPr="00481D44" w:rsidRDefault="00EF62FD" w:rsidP="00481D44">
      <w:pPr>
        <w:rPr>
          <w:lang w:val="en-US" w:eastAsia="x-none"/>
        </w:rPr>
      </w:pPr>
    </w:p>
    <w:p w14:paraId="5E43438C" w14:textId="293631C8" w:rsidR="00481D44" w:rsidRPr="008F67B1" w:rsidRDefault="007E34E7" w:rsidP="00481D44">
      <w:pPr>
        <w:rPr>
          <w:b/>
          <w:bCs/>
          <w:lang w:val="en-US" w:eastAsia="x-none"/>
        </w:rPr>
      </w:pPr>
      <w:hyperlink r:id="rId855" w:history="1">
        <w:r>
          <w:rPr>
            <w:rStyle w:val="Hyperlink"/>
            <w:b/>
            <w:bCs/>
            <w:lang w:val="en-US" w:eastAsia="x-none"/>
          </w:rPr>
          <w:t>R1-2403570</w:t>
        </w:r>
      </w:hyperlink>
      <w:r w:rsidR="00481D44" w:rsidRPr="008F67B1">
        <w:rPr>
          <w:b/>
          <w:bCs/>
          <w:lang w:val="en-US" w:eastAsia="x-none"/>
        </w:rPr>
        <w:tab/>
        <w:t>FL summary #3 for AI/ML in beam management</w:t>
      </w:r>
      <w:r w:rsidR="00481D44" w:rsidRPr="008F67B1">
        <w:rPr>
          <w:b/>
          <w:bCs/>
          <w:lang w:val="en-US" w:eastAsia="x-none"/>
        </w:rPr>
        <w:tab/>
        <w:t>Moderator (Samsung)</w:t>
      </w:r>
    </w:p>
    <w:p w14:paraId="6937195E" w14:textId="0FF91F11" w:rsidR="00A76416" w:rsidRPr="008F67B1" w:rsidRDefault="00A76416" w:rsidP="008F67B1">
      <w:pPr>
        <w:rPr>
          <w:rFonts w:ascii="Times New Roman" w:hAnsi="Times New Roman"/>
          <w:szCs w:val="20"/>
          <w:lang w:val="en-US" w:eastAsia="x-none"/>
        </w:rPr>
      </w:pPr>
      <w:r w:rsidRPr="008F67B1">
        <w:rPr>
          <w:rFonts w:ascii="Times New Roman" w:hAnsi="Times New Roman"/>
          <w:szCs w:val="20"/>
          <w:lang w:val="en-US" w:eastAsia="x-none"/>
        </w:rPr>
        <w:lastRenderedPageBreak/>
        <w:t>From Thursday session</w:t>
      </w:r>
    </w:p>
    <w:p w14:paraId="504228FA" w14:textId="77777777" w:rsidR="008F67B1" w:rsidRPr="008F67B1" w:rsidRDefault="008F67B1" w:rsidP="008F67B1">
      <w:pPr>
        <w:rPr>
          <w:rFonts w:ascii="Times New Roman" w:eastAsia="DengXian" w:hAnsi="Times New Roman"/>
          <w:szCs w:val="20"/>
          <w:highlight w:val="green"/>
          <w:lang w:eastAsia="zh-CN"/>
        </w:rPr>
      </w:pPr>
      <w:r w:rsidRPr="008F67B1">
        <w:rPr>
          <w:rFonts w:ascii="Times New Roman" w:eastAsia="DengXian" w:hAnsi="Times New Roman"/>
          <w:szCs w:val="20"/>
          <w:highlight w:val="green"/>
          <w:lang w:eastAsia="zh-CN"/>
        </w:rPr>
        <w:t>Agreement</w:t>
      </w:r>
    </w:p>
    <w:p w14:paraId="152AE94C" w14:textId="77777777" w:rsidR="008F67B1" w:rsidRPr="008F67B1" w:rsidRDefault="008F67B1" w:rsidP="008F67B1">
      <w:pPr>
        <w:rPr>
          <w:rFonts w:ascii="Times New Roman" w:hAnsi="Times New Roman"/>
          <w:szCs w:val="20"/>
        </w:rPr>
      </w:pPr>
      <w:r w:rsidRPr="008F67B1">
        <w:rPr>
          <w:rFonts w:ascii="Times New Roman" w:hAnsi="Times New Roman"/>
          <w:szCs w:val="20"/>
        </w:rPr>
        <w:t>For UE-sided model at least for BM</w:t>
      </w:r>
      <w:r w:rsidRPr="008F67B1">
        <w:rPr>
          <w:rFonts w:ascii="Times New Roman" w:eastAsia="DengXian" w:hAnsi="Times New Roman"/>
          <w:szCs w:val="20"/>
          <w:lang w:eastAsia="zh-CN"/>
        </w:rPr>
        <w:t xml:space="preserve"> </w:t>
      </w:r>
      <w:r w:rsidRPr="008F67B1">
        <w:rPr>
          <w:rFonts w:ascii="Times New Roman" w:hAnsi="Times New Roman"/>
          <w:szCs w:val="20"/>
        </w:rPr>
        <w:t xml:space="preserve">Case-1, </w:t>
      </w:r>
      <w:r w:rsidRPr="008F67B1">
        <w:rPr>
          <w:rFonts w:ascii="Times New Roman" w:hAnsi="Times New Roman"/>
          <w:i/>
          <w:iCs/>
          <w:szCs w:val="20"/>
        </w:rPr>
        <w:t>CSI-ReportConfig</w:t>
      </w:r>
      <w:r w:rsidRPr="008F67B1">
        <w:rPr>
          <w:rFonts w:ascii="Times New Roman" w:hAnsi="Times New Roman"/>
          <w:szCs w:val="20"/>
        </w:rPr>
        <w:t xml:space="preserve"> is used for the configuration of inference results reporting</w:t>
      </w:r>
    </w:p>
    <w:p w14:paraId="2A44C05C" w14:textId="77777777" w:rsidR="008F67B1" w:rsidRPr="008F67B1" w:rsidRDefault="008F67B1" w:rsidP="00F20A81">
      <w:pPr>
        <w:numPr>
          <w:ilvl w:val="0"/>
          <w:numId w:val="210"/>
        </w:numPr>
        <w:rPr>
          <w:rFonts w:ascii="Times New Roman" w:hAnsi="Times New Roman"/>
          <w:szCs w:val="20"/>
          <w:lang w:val="en-US" w:eastAsia="zh-CN"/>
        </w:rPr>
      </w:pPr>
      <w:r w:rsidRPr="008F67B1">
        <w:rPr>
          <w:rFonts w:ascii="Times New Roman" w:hAnsi="Times New Roman"/>
          <w:szCs w:val="20"/>
          <w:lang w:eastAsia="x-none"/>
        </w:rPr>
        <w:t xml:space="preserve">FFS on the details in the </w:t>
      </w:r>
      <w:r w:rsidRPr="008F67B1">
        <w:rPr>
          <w:rFonts w:ascii="Times New Roman" w:hAnsi="Times New Roman"/>
          <w:i/>
          <w:iCs/>
          <w:szCs w:val="20"/>
          <w:lang w:eastAsia="x-none"/>
        </w:rPr>
        <w:t>CSI-ReportConfig</w:t>
      </w:r>
      <w:r w:rsidRPr="008F67B1">
        <w:rPr>
          <w:rFonts w:ascii="Times New Roman" w:hAnsi="Times New Roman"/>
          <w:szCs w:val="20"/>
          <w:lang w:eastAsia="x-none"/>
        </w:rPr>
        <w:t>, at least considering:</w:t>
      </w:r>
    </w:p>
    <w:p w14:paraId="2A94424B" w14:textId="77777777" w:rsidR="008F67B1" w:rsidRPr="008F67B1" w:rsidRDefault="008F67B1" w:rsidP="00F20A81">
      <w:pPr>
        <w:widowControl w:val="0"/>
        <w:numPr>
          <w:ilvl w:val="1"/>
          <w:numId w:val="209"/>
        </w:numPr>
        <w:jc w:val="both"/>
        <w:rPr>
          <w:rFonts w:ascii="Times New Roman" w:hAnsi="Times New Roman"/>
          <w:szCs w:val="20"/>
          <w:lang w:eastAsia="x-none"/>
        </w:rPr>
      </w:pPr>
      <w:r w:rsidRPr="008F67B1">
        <w:rPr>
          <w:rFonts w:ascii="Times New Roman" w:hAnsi="Times New Roman"/>
          <w:szCs w:val="20"/>
          <w:lang w:eastAsia="x-none"/>
        </w:rPr>
        <w:t xml:space="preserve">Alt 1: one </w:t>
      </w:r>
      <w:r w:rsidRPr="008F67B1">
        <w:rPr>
          <w:rFonts w:ascii="Times New Roman" w:hAnsi="Times New Roman"/>
          <w:i/>
          <w:iCs/>
          <w:szCs w:val="20"/>
          <w:lang w:eastAsia="x-none"/>
        </w:rPr>
        <w:t>CSI-ResourceConfigId</w:t>
      </w:r>
      <w:r w:rsidRPr="008F67B1">
        <w:rPr>
          <w:rFonts w:ascii="Times New Roman" w:hAnsi="Times New Roman"/>
          <w:szCs w:val="20"/>
          <w:lang w:eastAsia="x-none"/>
        </w:rPr>
        <w:t xml:space="preserve"> is configured for Set B</w:t>
      </w:r>
    </w:p>
    <w:p w14:paraId="14C00BEB" w14:textId="77777777" w:rsidR="008F67B1" w:rsidRPr="008F67B1" w:rsidRDefault="008F67B1" w:rsidP="00F20A81">
      <w:pPr>
        <w:widowControl w:val="0"/>
        <w:numPr>
          <w:ilvl w:val="2"/>
          <w:numId w:val="209"/>
        </w:numPr>
        <w:jc w:val="both"/>
        <w:rPr>
          <w:rFonts w:ascii="Times New Roman" w:hAnsi="Times New Roman"/>
          <w:szCs w:val="20"/>
          <w:lang w:eastAsia="x-none"/>
        </w:rPr>
      </w:pPr>
      <w:r w:rsidRPr="008F67B1">
        <w:rPr>
          <w:rFonts w:ascii="Times New Roman" w:eastAsia="DengXian" w:hAnsi="Times New Roman"/>
          <w:szCs w:val="20"/>
          <w:lang w:eastAsia="zh-CN"/>
        </w:rPr>
        <w:t>FFS: how UE can determine the information about set A</w:t>
      </w:r>
    </w:p>
    <w:p w14:paraId="2695F397" w14:textId="77777777" w:rsidR="008F67B1" w:rsidRPr="008F67B1" w:rsidRDefault="008F67B1" w:rsidP="00F20A81">
      <w:pPr>
        <w:widowControl w:val="0"/>
        <w:numPr>
          <w:ilvl w:val="1"/>
          <w:numId w:val="209"/>
        </w:numPr>
        <w:jc w:val="both"/>
        <w:rPr>
          <w:rFonts w:ascii="Times New Roman" w:hAnsi="Times New Roman"/>
          <w:szCs w:val="20"/>
          <w:lang w:eastAsia="x-none"/>
        </w:rPr>
      </w:pPr>
      <w:r w:rsidRPr="008F67B1">
        <w:rPr>
          <w:rFonts w:ascii="Times New Roman" w:hAnsi="Times New Roman"/>
          <w:szCs w:val="20"/>
          <w:lang w:eastAsia="x-none"/>
        </w:rPr>
        <w:t xml:space="preserve">Alt 2: one </w:t>
      </w:r>
      <w:r w:rsidRPr="008F67B1">
        <w:rPr>
          <w:rFonts w:ascii="Times New Roman" w:hAnsi="Times New Roman"/>
          <w:i/>
          <w:iCs/>
          <w:szCs w:val="20"/>
          <w:lang w:eastAsia="x-none"/>
        </w:rPr>
        <w:t>CSI-ResourceConfigId</w:t>
      </w:r>
      <w:r w:rsidRPr="008F67B1">
        <w:rPr>
          <w:rFonts w:ascii="Times New Roman" w:hAnsi="Times New Roman"/>
          <w:szCs w:val="20"/>
          <w:lang w:eastAsia="x-none"/>
        </w:rPr>
        <w:t xml:space="preserve"> is configured for both Set A and Set B</w:t>
      </w:r>
    </w:p>
    <w:p w14:paraId="61AEAAB1" w14:textId="77777777" w:rsidR="008F67B1" w:rsidRPr="008F67B1" w:rsidRDefault="008F67B1" w:rsidP="00F20A81">
      <w:pPr>
        <w:widowControl w:val="0"/>
        <w:numPr>
          <w:ilvl w:val="2"/>
          <w:numId w:val="209"/>
        </w:numPr>
        <w:jc w:val="both"/>
        <w:rPr>
          <w:rFonts w:ascii="Times New Roman" w:hAnsi="Times New Roman"/>
          <w:i/>
          <w:iCs/>
          <w:szCs w:val="20"/>
          <w:lang w:eastAsia="x-none"/>
        </w:rPr>
      </w:pPr>
      <w:r w:rsidRPr="008F67B1">
        <w:rPr>
          <w:rFonts w:ascii="Times New Roman" w:eastAsia="DengXian" w:hAnsi="Times New Roman"/>
          <w:szCs w:val="20"/>
          <w:lang w:eastAsia="zh-CN"/>
        </w:rPr>
        <w:t xml:space="preserve">FFS: How to configure resource set(s) for </w:t>
      </w:r>
      <w:r w:rsidRPr="008F67B1">
        <w:rPr>
          <w:rFonts w:ascii="Times New Roman" w:hAnsi="Times New Roman"/>
          <w:szCs w:val="20"/>
          <w:lang w:eastAsia="x-none"/>
        </w:rPr>
        <w:t>Set A</w:t>
      </w:r>
      <w:r w:rsidRPr="008F67B1">
        <w:rPr>
          <w:rFonts w:ascii="Times New Roman" w:eastAsia="DengXian" w:hAnsi="Times New Roman"/>
          <w:szCs w:val="20"/>
          <w:lang w:eastAsia="zh-CN"/>
        </w:rPr>
        <w:t xml:space="preserve"> and</w:t>
      </w:r>
      <w:r w:rsidRPr="008F67B1">
        <w:rPr>
          <w:rFonts w:ascii="Times New Roman" w:hAnsi="Times New Roman"/>
          <w:szCs w:val="20"/>
          <w:lang w:eastAsia="x-none"/>
        </w:rPr>
        <w:t xml:space="preserve"> Set B </w:t>
      </w:r>
      <w:r w:rsidRPr="008F67B1">
        <w:rPr>
          <w:rFonts w:ascii="Times New Roman" w:eastAsia="DengXian" w:hAnsi="Times New Roman"/>
          <w:szCs w:val="20"/>
          <w:lang w:eastAsia="zh-CN"/>
        </w:rPr>
        <w:t>in</w:t>
      </w:r>
      <w:r w:rsidRPr="008F67B1">
        <w:rPr>
          <w:rFonts w:ascii="Times New Roman" w:hAnsi="Times New Roman"/>
          <w:szCs w:val="20"/>
          <w:lang w:eastAsia="x-none"/>
        </w:rPr>
        <w:t xml:space="preserve"> </w:t>
      </w:r>
      <w:r w:rsidRPr="008F67B1">
        <w:rPr>
          <w:rFonts w:ascii="Times New Roman" w:hAnsi="Times New Roman"/>
          <w:i/>
          <w:iCs/>
          <w:szCs w:val="20"/>
          <w:lang w:eastAsia="x-none"/>
        </w:rPr>
        <w:t>CSI-ResourceConfig</w:t>
      </w:r>
    </w:p>
    <w:p w14:paraId="04D7230B" w14:textId="77777777" w:rsidR="008F67B1" w:rsidRPr="008F67B1" w:rsidRDefault="008F67B1" w:rsidP="00F20A81">
      <w:pPr>
        <w:widowControl w:val="0"/>
        <w:numPr>
          <w:ilvl w:val="1"/>
          <w:numId w:val="209"/>
        </w:numPr>
        <w:jc w:val="both"/>
        <w:rPr>
          <w:rFonts w:ascii="Times New Roman" w:hAnsi="Times New Roman"/>
          <w:szCs w:val="20"/>
          <w:lang w:eastAsia="x-none"/>
        </w:rPr>
      </w:pPr>
      <w:r w:rsidRPr="008F67B1">
        <w:rPr>
          <w:rFonts w:ascii="Times New Roman" w:hAnsi="Times New Roman"/>
          <w:szCs w:val="20"/>
          <w:lang w:eastAsia="x-none"/>
        </w:rPr>
        <w:t xml:space="preserve">Alt 3: two </w:t>
      </w:r>
      <w:r w:rsidRPr="008F67B1">
        <w:rPr>
          <w:rFonts w:ascii="Times New Roman" w:hAnsi="Times New Roman"/>
          <w:i/>
          <w:iCs/>
          <w:szCs w:val="20"/>
          <w:lang w:eastAsia="x-none"/>
        </w:rPr>
        <w:t>CSI-ResourceConfigId</w:t>
      </w:r>
      <w:r w:rsidRPr="008F67B1">
        <w:rPr>
          <w:rFonts w:ascii="Times New Roman" w:hAnsi="Times New Roman"/>
          <w:szCs w:val="20"/>
          <w:lang w:eastAsia="x-none"/>
        </w:rPr>
        <w:t xml:space="preserve"> s are configured for Set A and Set B separately</w:t>
      </w:r>
    </w:p>
    <w:p w14:paraId="4C680F33" w14:textId="77777777" w:rsidR="008F67B1" w:rsidRPr="008F67B1" w:rsidRDefault="008F67B1" w:rsidP="00F20A81">
      <w:pPr>
        <w:widowControl w:val="0"/>
        <w:numPr>
          <w:ilvl w:val="1"/>
          <w:numId w:val="209"/>
        </w:numPr>
        <w:jc w:val="both"/>
        <w:rPr>
          <w:rFonts w:ascii="Times New Roman" w:hAnsi="Times New Roman"/>
          <w:szCs w:val="20"/>
          <w:lang w:eastAsia="zh-CN"/>
        </w:rPr>
      </w:pPr>
      <w:r w:rsidRPr="008F67B1">
        <w:rPr>
          <w:rFonts w:ascii="Times New Roman" w:hAnsi="Times New Roman"/>
          <w:szCs w:val="20"/>
          <w:lang w:eastAsia="x-none"/>
        </w:rPr>
        <w:t xml:space="preserve">Alt </w:t>
      </w:r>
      <w:r w:rsidRPr="008F67B1">
        <w:rPr>
          <w:rFonts w:ascii="Times New Roman" w:eastAsia="DengXian" w:hAnsi="Times New Roman"/>
          <w:szCs w:val="20"/>
          <w:lang w:eastAsia="zh-CN"/>
        </w:rPr>
        <w:t>4</w:t>
      </w:r>
      <w:r w:rsidRPr="008F67B1">
        <w:rPr>
          <w:rFonts w:ascii="Times New Roman" w:hAnsi="Times New Roman"/>
          <w:szCs w:val="20"/>
          <w:lang w:eastAsia="x-none"/>
        </w:rPr>
        <w:t xml:space="preserve">: one </w:t>
      </w:r>
      <w:r w:rsidRPr="008F67B1">
        <w:rPr>
          <w:rFonts w:ascii="Times New Roman" w:hAnsi="Times New Roman"/>
          <w:i/>
          <w:iCs/>
          <w:szCs w:val="20"/>
          <w:lang w:eastAsia="x-none"/>
        </w:rPr>
        <w:t>CSI-ResourceConfigId</w:t>
      </w:r>
      <w:r w:rsidRPr="008F67B1">
        <w:rPr>
          <w:rFonts w:ascii="Times New Roman" w:hAnsi="Times New Roman"/>
          <w:szCs w:val="20"/>
          <w:lang w:eastAsia="x-none"/>
        </w:rPr>
        <w:t xml:space="preserve"> is configured for Set B, </w:t>
      </w:r>
      <w:r w:rsidRPr="008F67B1">
        <w:rPr>
          <w:rFonts w:ascii="Times New Roman" w:eastAsia="DengXian" w:hAnsi="Times New Roman"/>
          <w:szCs w:val="20"/>
          <w:lang w:eastAsia="zh-CN"/>
        </w:rPr>
        <w:t xml:space="preserve">Set A is configured using separate resource set(s) other than that represented by </w:t>
      </w:r>
      <w:r w:rsidRPr="008F67B1">
        <w:rPr>
          <w:rFonts w:ascii="Times New Roman" w:hAnsi="Times New Roman"/>
          <w:i/>
          <w:iCs/>
          <w:szCs w:val="20"/>
          <w:lang w:eastAsia="x-none"/>
        </w:rPr>
        <w:t>CSI-ResourceConfigId</w:t>
      </w:r>
      <w:r w:rsidRPr="008F67B1">
        <w:rPr>
          <w:rFonts w:ascii="Times New Roman" w:hAnsi="Times New Roman"/>
          <w:szCs w:val="20"/>
          <w:lang w:eastAsia="x-none"/>
        </w:rPr>
        <w:t xml:space="preserve"> </w:t>
      </w:r>
    </w:p>
    <w:p w14:paraId="4F1BE5D4" w14:textId="77777777" w:rsidR="008F67B1" w:rsidRPr="008F67B1" w:rsidRDefault="008F67B1" w:rsidP="00F20A81">
      <w:pPr>
        <w:widowControl w:val="0"/>
        <w:numPr>
          <w:ilvl w:val="2"/>
          <w:numId w:val="209"/>
        </w:numPr>
        <w:jc w:val="both"/>
        <w:rPr>
          <w:rFonts w:ascii="Times New Roman" w:hAnsi="Times New Roman"/>
          <w:szCs w:val="20"/>
          <w:lang w:eastAsia="zh-CN"/>
        </w:rPr>
      </w:pPr>
      <w:r w:rsidRPr="008F67B1">
        <w:rPr>
          <w:rFonts w:ascii="Times New Roman" w:eastAsia="DengXian" w:hAnsi="Times New Roman"/>
          <w:szCs w:val="20"/>
          <w:lang w:eastAsia="zh-CN"/>
        </w:rPr>
        <w:t xml:space="preserve">FFS: how to configure/indicate separate resource set(s) for </w:t>
      </w:r>
      <w:r w:rsidRPr="008F67B1">
        <w:rPr>
          <w:rFonts w:ascii="Times New Roman" w:hAnsi="Times New Roman"/>
          <w:szCs w:val="20"/>
          <w:lang w:eastAsia="x-none"/>
        </w:rPr>
        <w:t>Set A</w:t>
      </w:r>
    </w:p>
    <w:p w14:paraId="7C4CC8BC" w14:textId="77777777" w:rsidR="008F67B1" w:rsidRPr="008F67B1" w:rsidRDefault="008F67B1" w:rsidP="00F20A81">
      <w:pPr>
        <w:widowControl w:val="0"/>
        <w:numPr>
          <w:ilvl w:val="1"/>
          <w:numId w:val="168"/>
        </w:numPr>
        <w:jc w:val="both"/>
        <w:rPr>
          <w:rFonts w:ascii="Times New Roman" w:hAnsi="Times New Roman"/>
          <w:szCs w:val="20"/>
          <w:lang w:eastAsia="zh-CN"/>
        </w:rPr>
      </w:pPr>
      <w:r w:rsidRPr="008F67B1">
        <w:rPr>
          <w:rFonts w:ascii="Times New Roman" w:hAnsi="Times New Roman"/>
          <w:szCs w:val="20"/>
          <w:lang w:eastAsia="x-none"/>
        </w:rPr>
        <w:t xml:space="preserve">Note: separate </w:t>
      </w:r>
      <w:r w:rsidRPr="008F67B1">
        <w:rPr>
          <w:rFonts w:ascii="Times New Roman" w:hAnsi="Times New Roman"/>
          <w:i/>
          <w:iCs/>
          <w:szCs w:val="20"/>
          <w:lang w:eastAsia="x-none"/>
        </w:rPr>
        <w:t xml:space="preserve">CSI-ReportConfig </w:t>
      </w:r>
      <w:r w:rsidRPr="008F67B1">
        <w:rPr>
          <w:rFonts w:ascii="Times New Roman" w:hAnsi="Times New Roman"/>
          <w:szCs w:val="20"/>
          <w:lang w:eastAsia="x-none"/>
        </w:rPr>
        <w:t>for Set A and Set B are not precluded.</w:t>
      </w:r>
    </w:p>
    <w:p w14:paraId="28BDC285" w14:textId="77777777" w:rsidR="008F67B1" w:rsidRPr="008F67B1" w:rsidRDefault="008F67B1" w:rsidP="00F20A81">
      <w:pPr>
        <w:widowControl w:val="0"/>
        <w:numPr>
          <w:ilvl w:val="1"/>
          <w:numId w:val="168"/>
        </w:numPr>
        <w:jc w:val="both"/>
        <w:rPr>
          <w:rFonts w:ascii="Times New Roman" w:hAnsi="Times New Roman"/>
          <w:szCs w:val="20"/>
          <w:lang w:eastAsia="zh-CN"/>
        </w:rPr>
      </w:pPr>
      <w:r w:rsidRPr="008F67B1">
        <w:rPr>
          <w:rFonts w:ascii="Times New Roman" w:hAnsi="Times New Roman"/>
          <w:szCs w:val="20"/>
          <w:lang w:eastAsia="x-none"/>
        </w:rPr>
        <w:t xml:space="preserve">Note: Not perform measurement for Set A and only perform measurement for Set B subject to the </w:t>
      </w:r>
      <w:r w:rsidRPr="008F67B1">
        <w:rPr>
          <w:rFonts w:ascii="Times New Roman" w:hAnsi="Times New Roman"/>
          <w:i/>
          <w:iCs/>
          <w:szCs w:val="20"/>
          <w:lang w:eastAsia="x-none"/>
        </w:rPr>
        <w:t>CSI-ReportConfig</w:t>
      </w:r>
    </w:p>
    <w:p w14:paraId="12DC234A" w14:textId="77777777" w:rsidR="008F67B1" w:rsidRPr="008F67B1" w:rsidRDefault="008F67B1" w:rsidP="00F20A81">
      <w:pPr>
        <w:widowControl w:val="0"/>
        <w:numPr>
          <w:ilvl w:val="1"/>
          <w:numId w:val="209"/>
        </w:numPr>
        <w:jc w:val="both"/>
        <w:rPr>
          <w:rFonts w:ascii="Times New Roman" w:hAnsi="Times New Roman"/>
          <w:szCs w:val="20"/>
          <w:lang w:eastAsia="x-none"/>
        </w:rPr>
      </w:pPr>
      <w:r w:rsidRPr="008F67B1">
        <w:rPr>
          <w:rFonts w:ascii="Times New Roman" w:hAnsi="Times New Roman"/>
          <w:szCs w:val="20"/>
          <w:lang w:eastAsia="x-none"/>
        </w:rPr>
        <w:t>FFS on the association between Set A and Set B with or without additional IE</w:t>
      </w:r>
    </w:p>
    <w:p w14:paraId="22427F7D" w14:textId="77777777" w:rsidR="008F67B1" w:rsidRPr="008F67B1" w:rsidRDefault="008F67B1" w:rsidP="00F20A81">
      <w:pPr>
        <w:widowControl w:val="0"/>
        <w:numPr>
          <w:ilvl w:val="1"/>
          <w:numId w:val="209"/>
        </w:numPr>
        <w:jc w:val="both"/>
        <w:rPr>
          <w:rFonts w:ascii="Times New Roman" w:hAnsi="Times New Roman"/>
          <w:szCs w:val="20"/>
          <w:lang w:eastAsia="zh-CN"/>
        </w:rPr>
      </w:pPr>
      <w:r w:rsidRPr="008F67B1">
        <w:rPr>
          <w:rFonts w:ascii="Times New Roman" w:hAnsi="Times New Roman"/>
          <w:szCs w:val="20"/>
          <w:lang w:eastAsia="x-none"/>
        </w:rPr>
        <w:t xml:space="preserve">Other necessary configuration are not precluded. </w:t>
      </w:r>
    </w:p>
    <w:p w14:paraId="4CC4F879" w14:textId="77777777" w:rsidR="00A76416" w:rsidRPr="008F67B1" w:rsidRDefault="00A76416" w:rsidP="008F67B1">
      <w:pPr>
        <w:rPr>
          <w:rFonts w:ascii="Times New Roman" w:hAnsi="Times New Roman"/>
          <w:szCs w:val="20"/>
          <w:lang w:eastAsia="x-none"/>
        </w:rPr>
      </w:pPr>
    </w:p>
    <w:p w14:paraId="6AC897AE" w14:textId="77777777" w:rsidR="00FA7097" w:rsidRDefault="00FA7097" w:rsidP="00FA7097">
      <w:pPr>
        <w:rPr>
          <w:lang w:val="en-US" w:eastAsia="x-none"/>
        </w:rPr>
      </w:pPr>
    </w:p>
    <w:p w14:paraId="1E55C298" w14:textId="7205E872" w:rsidR="001E5291" w:rsidRPr="001E5291" w:rsidRDefault="007E34E7" w:rsidP="001E5291">
      <w:pPr>
        <w:rPr>
          <w:rFonts w:eastAsia="DengXian"/>
          <w:b/>
          <w:bCs/>
          <w:lang w:eastAsia="zh-CN"/>
        </w:rPr>
      </w:pPr>
      <w:hyperlink r:id="rId856" w:history="1">
        <w:r>
          <w:rPr>
            <w:rStyle w:val="Hyperlink"/>
            <w:rFonts w:eastAsia="DengXian"/>
            <w:b/>
            <w:bCs/>
            <w:lang w:val="en-US" w:eastAsia="zh-CN"/>
          </w:rPr>
          <w:t>R1-2403755</w:t>
        </w:r>
      </w:hyperlink>
      <w:r w:rsidR="001E5291" w:rsidRPr="001E5291">
        <w:rPr>
          <w:b/>
          <w:bCs/>
          <w:lang w:val="en-US" w:eastAsia="x-none"/>
        </w:rPr>
        <w:t xml:space="preserve"> </w:t>
      </w:r>
      <w:r w:rsidR="001E5291" w:rsidRPr="001E5291">
        <w:rPr>
          <w:b/>
          <w:bCs/>
          <w:lang w:val="en-US" w:eastAsia="x-none"/>
        </w:rPr>
        <w:tab/>
        <w:t>FL summary #</w:t>
      </w:r>
      <w:r w:rsidR="001E5291" w:rsidRPr="001E5291">
        <w:rPr>
          <w:rFonts w:eastAsia="DengXian" w:hint="eastAsia"/>
          <w:b/>
          <w:bCs/>
          <w:lang w:val="en-US" w:eastAsia="zh-CN"/>
        </w:rPr>
        <w:t>4</w:t>
      </w:r>
      <w:r w:rsidR="001E5291" w:rsidRPr="001E5291">
        <w:rPr>
          <w:b/>
          <w:bCs/>
          <w:lang w:val="en-US" w:eastAsia="x-none"/>
        </w:rPr>
        <w:t xml:space="preserve"> for AI/ML in beam management</w:t>
      </w:r>
      <w:r w:rsidR="001E5291" w:rsidRPr="001E5291">
        <w:rPr>
          <w:b/>
          <w:bCs/>
          <w:lang w:val="en-US" w:eastAsia="x-none"/>
        </w:rPr>
        <w:tab/>
      </w:r>
      <w:r w:rsidR="001E5291" w:rsidRPr="001E5291">
        <w:rPr>
          <w:rFonts w:hint="eastAsia"/>
          <w:b/>
          <w:bCs/>
          <w:lang w:val="en-US" w:eastAsia="x-none"/>
        </w:rPr>
        <w:t>Moderator (Samsung)</w:t>
      </w:r>
    </w:p>
    <w:p w14:paraId="07E604E0" w14:textId="125A631A" w:rsidR="001E5291" w:rsidRDefault="001E5291" w:rsidP="00FA7097">
      <w:pPr>
        <w:rPr>
          <w:lang w:val="en-US" w:eastAsia="x-none"/>
        </w:rPr>
      </w:pPr>
      <w:r>
        <w:rPr>
          <w:lang w:val="en-US" w:eastAsia="x-none"/>
        </w:rPr>
        <w:t>From Friday session</w:t>
      </w:r>
    </w:p>
    <w:p w14:paraId="69990A0A" w14:textId="77777777" w:rsidR="00CA191B" w:rsidRPr="00CA191B" w:rsidRDefault="00CA191B" w:rsidP="00CA191B">
      <w:pPr>
        <w:rPr>
          <w:rFonts w:ascii="Times New Roman" w:eastAsia="DengXian" w:hAnsi="Times New Roman"/>
          <w:highlight w:val="green"/>
          <w:lang w:eastAsia="zh-CN"/>
        </w:rPr>
      </w:pPr>
      <w:r w:rsidRPr="00CA191B">
        <w:rPr>
          <w:rFonts w:ascii="Times New Roman" w:eastAsia="DengXian" w:hAnsi="Times New Roman"/>
          <w:highlight w:val="green"/>
          <w:lang w:eastAsia="zh-CN"/>
        </w:rPr>
        <w:t>Agreement</w:t>
      </w:r>
    </w:p>
    <w:p w14:paraId="2F231A92" w14:textId="77777777" w:rsidR="00CA191B" w:rsidRPr="00CA191B" w:rsidRDefault="00CA191B" w:rsidP="00CA191B">
      <w:pPr>
        <w:rPr>
          <w:rFonts w:ascii="Times New Roman" w:hAnsi="Times New Roman"/>
        </w:rPr>
      </w:pPr>
      <w:r w:rsidRPr="00CA191B">
        <w:rPr>
          <w:rFonts w:ascii="Times New Roman" w:hAnsi="Times New Roman"/>
        </w:rPr>
        <w:t xml:space="preserve">Further study, </w:t>
      </w:r>
      <w:r w:rsidRPr="00CA191B">
        <w:rPr>
          <w:rFonts w:ascii="Times New Roman" w:hAnsi="Times New Roman"/>
          <w:lang w:val="en-US"/>
        </w:rPr>
        <w:t>for</w:t>
      </w:r>
      <w:r w:rsidRPr="00CA191B">
        <w:rPr>
          <w:rFonts w:ascii="Times New Roman" w:hAnsi="Times New Roman"/>
        </w:rPr>
        <w:t xml:space="preserve"> the consistency of NW-side additional condition across training and inference for UE-sided model for BM-Case 1 and BM Case 2, </w:t>
      </w:r>
      <w:r w:rsidRPr="00CA191B">
        <w:rPr>
          <w:rFonts w:ascii="Times New Roman" w:eastAsia="DengXian" w:hAnsi="Times New Roman"/>
          <w:lang w:eastAsia="zh-CN"/>
        </w:rPr>
        <w:t>where</w:t>
      </w:r>
      <w:r w:rsidRPr="00CA191B">
        <w:rPr>
          <w:rFonts w:ascii="Times New Roman" w:hAnsi="Times New Roman"/>
        </w:rPr>
        <w:t xml:space="preserve"> the NW-side additional condition </w:t>
      </w:r>
      <w:r w:rsidRPr="00CA191B">
        <w:rPr>
          <w:rFonts w:ascii="Times New Roman" w:eastAsia="DengXian" w:hAnsi="Times New Roman"/>
          <w:lang w:eastAsia="zh-CN"/>
        </w:rPr>
        <w:t xml:space="preserve">may at least </w:t>
      </w:r>
      <w:r w:rsidRPr="00CA191B">
        <w:rPr>
          <w:rFonts w:ascii="Times New Roman" w:hAnsi="Times New Roman"/>
        </w:rPr>
        <w:t>impact UE assumption on beams of Set A/Set B:</w:t>
      </w:r>
    </w:p>
    <w:p w14:paraId="70BF0CF5" w14:textId="77777777" w:rsidR="00CA191B" w:rsidRPr="00CA191B" w:rsidRDefault="00CA191B" w:rsidP="00F20A81">
      <w:pPr>
        <w:numPr>
          <w:ilvl w:val="0"/>
          <w:numId w:val="286"/>
        </w:numPr>
        <w:rPr>
          <w:rFonts w:ascii="Times New Roman" w:hAnsi="Times New Roman"/>
          <w:lang w:eastAsia="x-none"/>
        </w:rPr>
      </w:pPr>
      <w:r w:rsidRPr="00CA191B">
        <w:rPr>
          <w:rFonts w:ascii="Times New Roman" w:hAnsi="Times New Roman"/>
          <w:lang w:eastAsia="x-none"/>
        </w:rPr>
        <w:t>Opt1: Based on associated ID (</w:t>
      </w:r>
      <w:r w:rsidRPr="00CA191B">
        <w:rPr>
          <w:rFonts w:ascii="Times New Roman" w:eastAsia="DengXian" w:hAnsi="Times New Roman"/>
          <w:lang w:eastAsia="zh-CN"/>
        </w:rPr>
        <w:t>Referring to</w:t>
      </w:r>
      <w:r w:rsidRPr="00CA191B">
        <w:rPr>
          <w:rFonts w:ascii="Times New Roman" w:hAnsi="Times New Roman"/>
          <w:lang w:eastAsia="x-none"/>
        </w:rPr>
        <w:t xml:space="preserve"> AI 9.1.3.3)</w:t>
      </w:r>
    </w:p>
    <w:p w14:paraId="6C60FC80" w14:textId="77777777" w:rsidR="00CA191B" w:rsidRPr="00CA191B" w:rsidRDefault="00CA191B" w:rsidP="00F20A81">
      <w:pPr>
        <w:numPr>
          <w:ilvl w:val="1"/>
          <w:numId w:val="285"/>
        </w:numPr>
        <w:rPr>
          <w:rFonts w:ascii="Times New Roman" w:hAnsi="Times New Roman"/>
          <w:lang w:eastAsia="x-none"/>
        </w:rPr>
      </w:pPr>
      <w:r w:rsidRPr="00CA191B">
        <w:rPr>
          <w:rFonts w:ascii="Times New Roman" w:hAnsi="Times New Roman"/>
          <w:lang w:eastAsia="x-none"/>
        </w:rPr>
        <w:t>FFS on what can be assumed by UE with the same associated ID across training and inference</w:t>
      </w:r>
    </w:p>
    <w:p w14:paraId="5FC3B11C" w14:textId="77777777" w:rsidR="00CA191B" w:rsidRPr="00CA191B" w:rsidRDefault="00CA191B" w:rsidP="00F20A81">
      <w:pPr>
        <w:numPr>
          <w:ilvl w:val="1"/>
          <w:numId w:val="285"/>
        </w:numPr>
        <w:rPr>
          <w:rFonts w:ascii="Times New Roman" w:hAnsi="Times New Roman"/>
          <w:lang w:eastAsia="x-none"/>
        </w:rPr>
      </w:pPr>
      <w:r w:rsidRPr="00CA191B">
        <w:rPr>
          <w:rFonts w:ascii="Times New Roman" w:hAnsi="Times New Roman"/>
          <w:lang w:eastAsia="x-none"/>
        </w:rPr>
        <w:t>FFS on how associated ID is introduced, e.g., within CSI framework, or outside of CSI framework</w:t>
      </w:r>
    </w:p>
    <w:p w14:paraId="716E6DB0" w14:textId="77777777" w:rsidR="00CA191B" w:rsidRPr="00CA191B" w:rsidRDefault="00CA191B" w:rsidP="00F20A81">
      <w:pPr>
        <w:numPr>
          <w:ilvl w:val="0"/>
          <w:numId w:val="285"/>
        </w:numPr>
        <w:rPr>
          <w:rFonts w:ascii="Times New Roman" w:hAnsi="Times New Roman"/>
          <w:lang w:eastAsia="x-none"/>
        </w:rPr>
      </w:pPr>
      <w:r w:rsidRPr="00CA191B">
        <w:rPr>
          <w:rFonts w:ascii="Times New Roman" w:hAnsi="Times New Roman"/>
          <w:lang w:eastAsia="x-none"/>
        </w:rPr>
        <w:t>Opt 2: Performance monitoring based</w:t>
      </w:r>
    </w:p>
    <w:p w14:paraId="3472F612" w14:textId="77777777" w:rsidR="00CA191B" w:rsidRPr="00CA191B" w:rsidRDefault="00CA191B" w:rsidP="00F20A81">
      <w:pPr>
        <w:numPr>
          <w:ilvl w:val="1"/>
          <w:numId w:val="285"/>
        </w:numPr>
        <w:rPr>
          <w:rFonts w:ascii="Times New Roman" w:hAnsi="Times New Roman"/>
          <w:lang w:eastAsia="x-none"/>
        </w:rPr>
      </w:pPr>
      <w:r w:rsidRPr="00CA191B">
        <w:rPr>
          <w:rFonts w:ascii="Times New Roman" w:eastAsia="DengXian" w:hAnsi="Times New Roman"/>
          <w:lang w:eastAsia="zh-CN"/>
        </w:rPr>
        <w:t>FFS details</w:t>
      </w:r>
      <w:r w:rsidRPr="00CA191B">
        <w:rPr>
          <w:rFonts w:ascii="Times New Roman" w:hAnsi="Times New Roman"/>
          <w:lang w:eastAsia="x-none"/>
        </w:rPr>
        <w:t xml:space="preserve">  </w:t>
      </w:r>
    </w:p>
    <w:p w14:paraId="67660773" w14:textId="53E84D5D" w:rsidR="001E5291" w:rsidRDefault="00CA191B" w:rsidP="00F20A81">
      <w:pPr>
        <w:numPr>
          <w:ilvl w:val="0"/>
          <w:numId w:val="285"/>
        </w:numPr>
        <w:spacing w:after="180"/>
        <w:rPr>
          <w:rFonts w:ascii="Times New Roman" w:hAnsi="Times New Roman"/>
          <w:lang w:eastAsia="x-none"/>
        </w:rPr>
      </w:pPr>
      <w:r w:rsidRPr="00CA191B">
        <w:rPr>
          <w:rFonts w:ascii="Times New Roman" w:hAnsi="Times New Roman"/>
          <w:lang w:eastAsia="x-none"/>
        </w:rPr>
        <w:t>Other options are not precluded.</w:t>
      </w:r>
    </w:p>
    <w:p w14:paraId="455D497E" w14:textId="77777777" w:rsidR="00CA191B" w:rsidRDefault="00CA191B" w:rsidP="00CA191B"/>
    <w:p w14:paraId="6DF8FE24" w14:textId="0148AE7A" w:rsidR="00CA191B" w:rsidRPr="00CA191B" w:rsidRDefault="00CA191B" w:rsidP="00CA191B">
      <w:r>
        <w:t xml:space="preserve">Final summary in </w:t>
      </w:r>
      <w:hyperlink r:id="rId857" w:history="1">
        <w:r w:rsidR="007E34E7">
          <w:rPr>
            <w:rStyle w:val="Hyperlink"/>
          </w:rPr>
          <w:t>R1-2403756</w:t>
        </w:r>
      </w:hyperlink>
      <w:r>
        <w:t>.</w:t>
      </w:r>
    </w:p>
    <w:p w14:paraId="2C6FD8D6" w14:textId="77777777" w:rsidR="00FA7097" w:rsidRPr="00FA7097" w:rsidRDefault="00FA7097" w:rsidP="00F074D7">
      <w:pPr>
        <w:pStyle w:val="Heading3"/>
      </w:pPr>
      <w:bookmarkStart w:id="364" w:name="_Toc163289937"/>
      <w:bookmarkStart w:id="365" w:name="_Toc166272318"/>
      <w:r w:rsidRPr="00FA7097">
        <w:t>Specification support for positioning accuracy enhancement</w:t>
      </w:r>
      <w:bookmarkEnd w:id="364"/>
      <w:bookmarkEnd w:id="365"/>
    </w:p>
    <w:p w14:paraId="59DE4F80" w14:textId="602926E5" w:rsidR="00FA7097" w:rsidRPr="00FA7097" w:rsidRDefault="007E34E7" w:rsidP="00FA7097">
      <w:pPr>
        <w:rPr>
          <w:lang w:eastAsia="x-none"/>
        </w:rPr>
      </w:pPr>
      <w:hyperlink r:id="rId858" w:history="1">
        <w:r>
          <w:rPr>
            <w:rStyle w:val="Hyperlink"/>
            <w:lang w:eastAsia="x-none"/>
          </w:rPr>
          <w:t>R1-2401984</w:t>
        </w:r>
      </w:hyperlink>
      <w:r w:rsidR="00FA7097" w:rsidRPr="00FA7097">
        <w:rPr>
          <w:lang w:eastAsia="x-none"/>
        </w:rPr>
        <w:tab/>
        <w:t>AI/ML for Positioning Accuracy Enhancement</w:t>
      </w:r>
      <w:r w:rsidR="00FA7097" w:rsidRPr="00FA7097">
        <w:rPr>
          <w:lang w:eastAsia="x-none"/>
        </w:rPr>
        <w:tab/>
        <w:t>Ericsson Inc.</w:t>
      </w:r>
    </w:p>
    <w:p w14:paraId="409CBF76" w14:textId="6239122E" w:rsidR="00FA7097" w:rsidRPr="00FA7097" w:rsidRDefault="007E34E7" w:rsidP="00FA7097">
      <w:pPr>
        <w:rPr>
          <w:lang w:eastAsia="x-none"/>
        </w:rPr>
      </w:pPr>
      <w:hyperlink r:id="rId859" w:history="1">
        <w:r>
          <w:rPr>
            <w:rStyle w:val="Hyperlink"/>
            <w:lang w:eastAsia="x-none"/>
          </w:rPr>
          <w:t>R1-2402024</w:t>
        </w:r>
      </w:hyperlink>
      <w:r w:rsidR="00FA7097" w:rsidRPr="00FA7097">
        <w:rPr>
          <w:lang w:eastAsia="x-none"/>
        </w:rPr>
        <w:tab/>
        <w:t>Discussion on  AI/ML for positioning accuracy enhancement</w:t>
      </w:r>
      <w:r w:rsidR="00FA7097" w:rsidRPr="00FA7097">
        <w:rPr>
          <w:lang w:eastAsia="x-none"/>
        </w:rPr>
        <w:tab/>
        <w:t>Huawei, HiSilicon</w:t>
      </w:r>
    </w:p>
    <w:p w14:paraId="5869E32A" w14:textId="6C7DF71C" w:rsidR="00FA7097" w:rsidRPr="00FA7097" w:rsidRDefault="007E34E7" w:rsidP="00FA7097">
      <w:pPr>
        <w:rPr>
          <w:lang w:eastAsia="x-none"/>
        </w:rPr>
      </w:pPr>
      <w:hyperlink r:id="rId860" w:history="1">
        <w:r>
          <w:rPr>
            <w:rStyle w:val="Hyperlink"/>
            <w:lang w:eastAsia="x-none"/>
          </w:rPr>
          <w:t>R1-2402039</w:t>
        </w:r>
      </w:hyperlink>
      <w:r w:rsidR="00FA7097" w:rsidRPr="00FA7097">
        <w:rPr>
          <w:lang w:eastAsia="x-none"/>
        </w:rPr>
        <w:tab/>
        <w:t>AI/ML positioning accuracy enhancement</w:t>
      </w:r>
      <w:r w:rsidR="00FA7097" w:rsidRPr="00FA7097">
        <w:rPr>
          <w:lang w:eastAsia="x-none"/>
        </w:rPr>
        <w:tab/>
        <w:t>Fraunhofer IIS, Fraunhofer HHI</w:t>
      </w:r>
    </w:p>
    <w:p w14:paraId="713C9F2B" w14:textId="5C83186D" w:rsidR="00FA7097" w:rsidRPr="00FA7097" w:rsidRDefault="007E34E7" w:rsidP="00FA7097">
      <w:pPr>
        <w:rPr>
          <w:lang w:eastAsia="x-none"/>
        </w:rPr>
      </w:pPr>
      <w:hyperlink r:id="rId861" w:history="1">
        <w:r>
          <w:rPr>
            <w:rStyle w:val="Hyperlink"/>
            <w:lang w:eastAsia="x-none"/>
          </w:rPr>
          <w:t>R1-2402145</w:t>
        </w:r>
      </w:hyperlink>
      <w:r w:rsidR="00FA7097" w:rsidRPr="00FA7097">
        <w:rPr>
          <w:lang w:eastAsia="x-none"/>
        </w:rPr>
        <w:tab/>
        <w:t>Specification support for AI/ML for positioning accuracy enhancement</w:t>
      </w:r>
      <w:r w:rsidR="00FA7097" w:rsidRPr="00FA7097">
        <w:rPr>
          <w:lang w:eastAsia="x-none"/>
        </w:rPr>
        <w:tab/>
        <w:t>Intel Corporation</w:t>
      </w:r>
    </w:p>
    <w:p w14:paraId="3DB31774" w14:textId="7EA7D38C" w:rsidR="00FA7097" w:rsidRPr="00FA7097" w:rsidRDefault="007E34E7" w:rsidP="00FA7097">
      <w:pPr>
        <w:rPr>
          <w:lang w:eastAsia="x-none"/>
        </w:rPr>
      </w:pPr>
      <w:hyperlink r:id="rId862" w:history="1">
        <w:r>
          <w:rPr>
            <w:rStyle w:val="Hyperlink"/>
            <w:lang w:eastAsia="x-none"/>
          </w:rPr>
          <w:t>R1-2402231</w:t>
        </w:r>
      </w:hyperlink>
      <w:r w:rsidR="00FA7097" w:rsidRPr="00FA7097">
        <w:rPr>
          <w:lang w:eastAsia="x-none"/>
        </w:rPr>
        <w:tab/>
        <w:t>Specification support for positioning accuracy enhancement</w:t>
      </w:r>
      <w:r w:rsidR="00FA7097" w:rsidRPr="00FA7097">
        <w:rPr>
          <w:lang w:eastAsia="x-none"/>
        </w:rPr>
        <w:tab/>
        <w:t>vivo</w:t>
      </w:r>
    </w:p>
    <w:p w14:paraId="1A978719" w14:textId="1F9310C4" w:rsidR="00FA7097" w:rsidRPr="00FA7097" w:rsidRDefault="007E34E7" w:rsidP="00FA7097">
      <w:pPr>
        <w:rPr>
          <w:lang w:eastAsia="x-none"/>
        </w:rPr>
      </w:pPr>
      <w:hyperlink r:id="rId863" w:history="1">
        <w:r>
          <w:rPr>
            <w:rStyle w:val="Hyperlink"/>
            <w:lang w:eastAsia="x-none"/>
          </w:rPr>
          <w:t>R1-2402264</w:t>
        </w:r>
      </w:hyperlink>
      <w:r w:rsidR="00FA7097" w:rsidRPr="00FA7097">
        <w:rPr>
          <w:lang w:eastAsia="x-none"/>
        </w:rPr>
        <w:tab/>
        <w:t>Discussion on specification support for AI/ML positioning accuracy enhancement</w:t>
      </w:r>
      <w:r w:rsidR="00FA7097" w:rsidRPr="00FA7097">
        <w:rPr>
          <w:lang w:eastAsia="x-none"/>
        </w:rPr>
        <w:tab/>
        <w:t>ZTE, Pengcheng laboratory</w:t>
      </w:r>
    </w:p>
    <w:p w14:paraId="42C5DB84" w14:textId="275D7540" w:rsidR="00FA7097" w:rsidRPr="00FA7097" w:rsidRDefault="007E34E7" w:rsidP="00FA7097">
      <w:pPr>
        <w:rPr>
          <w:lang w:eastAsia="x-none"/>
        </w:rPr>
      </w:pPr>
      <w:hyperlink r:id="rId864" w:history="1">
        <w:r>
          <w:rPr>
            <w:rStyle w:val="Hyperlink"/>
            <w:lang w:eastAsia="x-none"/>
          </w:rPr>
          <w:t>R1-2402277</w:t>
        </w:r>
      </w:hyperlink>
      <w:r w:rsidR="00FA7097" w:rsidRPr="00FA7097">
        <w:rPr>
          <w:lang w:eastAsia="x-none"/>
        </w:rPr>
        <w:tab/>
        <w:t>AI/ML based Positioning</w:t>
      </w:r>
      <w:r w:rsidR="00FA7097" w:rsidRPr="00FA7097">
        <w:rPr>
          <w:lang w:eastAsia="x-none"/>
        </w:rPr>
        <w:tab/>
        <w:t>Google</w:t>
      </w:r>
    </w:p>
    <w:p w14:paraId="3B833464" w14:textId="195DFBD6" w:rsidR="00FA7097" w:rsidRPr="00FA7097" w:rsidRDefault="007E34E7" w:rsidP="00FA7097">
      <w:pPr>
        <w:rPr>
          <w:lang w:eastAsia="x-none"/>
        </w:rPr>
      </w:pPr>
      <w:hyperlink r:id="rId865" w:history="1">
        <w:r>
          <w:rPr>
            <w:rStyle w:val="Hyperlink"/>
            <w:lang w:eastAsia="x-none"/>
          </w:rPr>
          <w:t>R1-2402317</w:t>
        </w:r>
      </w:hyperlink>
      <w:r w:rsidR="00FA7097" w:rsidRPr="00FA7097">
        <w:rPr>
          <w:lang w:eastAsia="x-none"/>
        </w:rPr>
        <w:tab/>
        <w:t>On specification for AI/ML-based positioning accuracy enhancements</w:t>
      </w:r>
      <w:r w:rsidR="00FA7097" w:rsidRPr="00FA7097">
        <w:rPr>
          <w:lang w:eastAsia="x-none"/>
        </w:rPr>
        <w:tab/>
        <w:t>OPPO</w:t>
      </w:r>
    </w:p>
    <w:p w14:paraId="337DA736" w14:textId="52B0967E" w:rsidR="00FA7097" w:rsidRPr="00FA7097" w:rsidRDefault="007E34E7" w:rsidP="00FA7097">
      <w:pPr>
        <w:rPr>
          <w:lang w:eastAsia="x-none"/>
        </w:rPr>
      </w:pPr>
      <w:hyperlink r:id="rId866" w:history="1">
        <w:r>
          <w:rPr>
            <w:rStyle w:val="Hyperlink"/>
            <w:lang w:eastAsia="x-none"/>
          </w:rPr>
          <w:t>R1-2402367</w:t>
        </w:r>
      </w:hyperlink>
      <w:r w:rsidR="00FA7097" w:rsidRPr="00FA7097">
        <w:rPr>
          <w:lang w:eastAsia="x-none"/>
        </w:rPr>
        <w:tab/>
        <w:t>Specification support for AI/ML-based positioning accuracy enhancement</w:t>
      </w:r>
      <w:r w:rsidR="00FA7097" w:rsidRPr="00FA7097">
        <w:rPr>
          <w:lang w:eastAsia="x-none"/>
        </w:rPr>
        <w:tab/>
        <w:t>CATT, CICTCI</w:t>
      </w:r>
    </w:p>
    <w:p w14:paraId="76849602" w14:textId="7F41912A" w:rsidR="00FA7097" w:rsidRPr="00FA7097" w:rsidRDefault="007E34E7" w:rsidP="00FA7097">
      <w:pPr>
        <w:rPr>
          <w:lang w:eastAsia="x-none"/>
        </w:rPr>
      </w:pPr>
      <w:hyperlink r:id="rId867" w:history="1">
        <w:r>
          <w:rPr>
            <w:rStyle w:val="Hyperlink"/>
            <w:lang w:eastAsia="x-none"/>
          </w:rPr>
          <w:t>R1-2402492</w:t>
        </w:r>
      </w:hyperlink>
      <w:r w:rsidR="00FA7097" w:rsidRPr="00FA7097">
        <w:rPr>
          <w:lang w:eastAsia="x-none"/>
        </w:rPr>
        <w:tab/>
        <w:t>Discussion for supporting AI/ML based positioning accuracy enhancement</w:t>
      </w:r>
      <w:r w:rsidR="00FA7097" w:rsidRPr="00FA7097">
        <w:rPr>
          <w:lang w:eastAsia="x-none"/>
        </w:rPr>
        <w:tab/>
        <w:t>Samsung</w:t>
      </w:r>
    </w:p>
    <w:p w14:paraId="577BD14C" w14:textId="13E5CB8C" w:rsidR="00FA7097" w:rsidRPr="00FA7097" w:rsidRDefault="007E34E7" w:rsidP="00FA7097">
      <w:pPr>
        <w:rPr>
          <w:lang w:eastAsia="x-none"/>
        </w:rPr>
      </w:pPr>
      <w:hyperlink r:id="rId868" w:history="1">
        <w:r>
          <w:rPr>
            <w:rStyle w:val="Hyperlink"/>
            <w:lang w:eastAsia="x-none"/>
          </w:rPr>
          <w:t>R1-2402554</w:t>
        </w:r>
      </w:hyperlink>
      <w:r w:rsidR="00FA7097" w:rsidRPr="00FA7097">
        <w:rPr>
          <w:lang w:eastAsia="x-none"/>
        </w:rPr>
        <w:tab/>
        <w:t>Discussion on specification support for positioning accuracy enhancement</w:t>
      </w:r>
      <w:r w:rsidR="00FA7097" w:rsidRPr="00FA7097">
        <w:rPr>
          <w:lang w:eastAsia="x-none"/>
        </w:rPr>
        <w:tab/>
        <w:t>CMCC</w:t>
      </w:r>
    </w:p>
    <w:p w14:paraId="44193324" w14:textId="4A0BBAE3" w:rsidR="00FA7097" w:rsidRPr="00FA7097" w:rsidRDefault="007E34E7" w:rsidP="00FA7097">
      <w:pPr>
        <w:rPr>
          <w:lang w:eastAsia="x-none"/>
        </w:rPr>
      </w:pPr>
      <w:hyperlink r:id="rId869" w:history="1">
        <w:r>
          <w:rPr>
            <w:rStyle w:val="Hyperlink"/>
            <w:lang w:eastAsia="x-none"/>
          </w:rPr>
          <w:t>R1-2402650</w:t>
        </w:r>
      </w:hyperlink>
      <w:r w:rsidR="00FA7097" w:rsidRPr="00FA7097">
        <w:rPr>
          <w:lang w:eastAsia="x-none"/>
        </w:rPr>
        <w:tab/>
        <w:t>Discussion on AI/ML-based positioning accuracy enhancement</w:t>
      </w:r>
      <w:r w:rsidR="00FA7097" w:rsidRPr="00FA7097">
        <w:rPr>
          <w:lang w:eastAsia="x-none"/>
        </w:rPr>
        <w:tab/>
        <w:t>Xiaomi</w:t>
      </w:r>
    </w:p>
    <w:p w14:paraId="15CBC073" w14:textId="69CFD3D9" w:rsidR="00FA7097" w:rsidRPr="00FA7097" w:rsidRDefault="007E34E7" w:rsidP="00FA7097">
      <w:pPr>
        <w:rPr>
          <w:lang w:eastAsia="x-none"/>
        </w:rPr>
      </w:pPr>
      <w:hyperlink r:id="rId870" w:history="1">
        <w:r>
          <w:rPr>
            <w:rStyle w:val="Hyperlink"/>
            <w:lang w:eastAsia="x-none"/>
          </w:rPr>
          <w:t>R1-2402764</w:t>
        </w:r>
      </w:hyperlink>
      <w:r w:rsidR="00FA7097" w:rsidRPr="00FA7097">
        <w:rPr>
          <w:lang w:eastAsia="x-none"/>
        </w:rPr>
        <w:tab/>
        <w:t>Discussion on specification support for AI/ML based positioning accuracy enhancement</w:t>
      </w:r>
      <w:r w:rsidR="00FA7097" w:rsidRPr="00FA7097">
        <w:rPr>
          <w:lang w:eastAsia="x-none"/>
        </w:rPr>
        <w:tab/>
        <w:t>NEC</w:t>
      </w:r>
    </w:p>
    <w:p w14:paraId="44A2C37C" w14:textId="7D64BE33" w:rsidR="00FA7097" w:rsidRPr="00FA7097" w:rsidRDefault="007E34E7" w:rsidP="00FA7097">
      <w:pPr>
        <w:rPr>
          <w:lang w:eastAsia="x-none"/>
        </w:rPr>
      </w:pPr>
      <w:hyperlink r:id="rId871" w:history="1">
        <w:r>
          <w:rPr>
            <w:rStyle w:val="Hyperlink"/>
            <w:lang w:eastAsia="x-none"/>
          </w:rPr>
          <w:t>R1-2402787</w:t>
        </w:r>
      </w:hyperlink>
      <w:r w:rsidR="00FA7097" w:rsidRPr="00FA7097">
        <w:rPr>
          <w:lang w:eastAsia="x-none"/>
        </w:rPr>
        <w:tab/>
        <w:t>Discussion on specification support for AI/ML positioning accuracy enhancement</w:t>
      </w:r>
      <w:r w:rsidR="00FA7097" w:rsidRPr="00FA7097">
        <w:rPr>
          <w:lang w:eastAsia="x-none"/>
        </w:rPr>
        <w:tab/>
        <w:t>Fujitsu</w:t>
      </w:r>
    </w:p>
    <w:p w14:paraId="33323F5E" w14:textId="5E65DB32" w:rsidR="00FA7097" w:rsidRPr="00FA7097" w:rsidRDefault="007E34E7" w:rsidP="00FA7097">
      <w:pPr>
        <w:rPr>
          <w:lang w:eastAsia="x-none"/>
        </w:rPr>
      </w:pPr>
      <w:hyperlink r:id="rId872" w:history="1">
        <w:r>
          <w:rPr>
            <w:rStyle w:val="Hyperlink"/>
            <w:lang w:eastAsia="x-none"/>
          </w:rPr>
          <w:t>R1-2402799</w:t>
        </w:r>
      </w:hyperlink>
      <w:r w:rsidR="00FA7097" w:rsidRPr="00FA7097">
        <w:rPr>
          <w:lang w:eastAsia="x-none"/>
        </w:rPr>
        <w:tab/>
        <w:t>Design for AI/ML based positioning</w:t>
      </w:r>
      <w:r w:rsidR="00FA7097" w:rsidRPr="00FA7097">
        <w:rPr>
          <w:lang w:eastAsia="x-none"/>
        </w:rPr>
        <w:tab/>
        <w:t>MediaTek Korea Inc.</w:t>
      </w:r>
    </w:p>
    <w:p w14:paraId="29B5D264" w14:textId="7735B3CB" w:rsidR="00FA7097" w:rsidRPr="00FA7097" w:rsidRDefault="007E34E7" w:rsidP="00FA7097">
      <w:pPr>
        <w:rPr>
          <w:lang w:eastAsia="x-none"/>
        </w:rPr>
      </w:pPr>
      <w:hyperlink r:id="rId873" w:history="1">
        <w:r>
          <w:rPr>
            <w:rStyle w:val="Hyperlink"/>
            <w:lang w:eastAsia="x-none"/>
          </w:rPr>
          <w:t>R1-2402847</w:t>
        </w:r>
      </w:hyperlink>
      <w:r w:rsidR="00FA7097" w:rsidRPr="00FA7097">
        <w:rPr>
          <w:lang w:eastAsia="x-none"/>
        </w:rPr>
        <w:tab/>
        <w:t>Specification support for AI-enabled positioning</w:t>
      </w:r>
      <w:r w:rsidR="00FA7097" w:rsidRPr="00FA7097">
        <w:rPr>
          <w:lang w:eastAsia="x-none"/>
        </w:rPr>
        <w:tab/>
        <w:t>NVIDIA</w:t>
      </w:r>
    </w:p>
    <w:p w14:paraId="3F55069E" w14:textId="24846868" w:rsidR="00FA7097" w:rsidRPr="00FA7097" w:rsidRDefault="007E34E7" w:rsidP="00FA7097">
      <w:pPr>
        <w:rPr>
          <w:lang w:eastAsia="x-none"/>
        </w:rPr>
      </w:pPr>
      <w:hyperlink r:id="rId874" w:history="1">
        <w:r>
          <w:rPr>
            <w:rStyle w:val="Hyperlink"/>
            <w:lang w:eastAsia="x-none"/>
          </w:rPr>
          <w:t>R1-2402870</w:t>
        </w:r>
      </w:hyperlink>
      <w:r w:rsidR="00FA7097" w:rsidRPr="00FA7097">
        <w:rPr>
          <w:lang w:eastAsia="x-none"/>
        </w:rPr>
        <w:tab/>
        <w:t>On AI/ML for Positioning Accuracy Enhancement</w:t>
      </w:r>
      <w:r w:rsidR="00FA7097" w:rsidRPr="00FA7097">
        <w:rPr>
          <w:lang w:eastAsia="x-none"/>
        </w:rPr>
        <w:tab/>
        <w:t>Apple</w:t>
      </w:r>
    </w:p>
    <w:p w14:paraId="3BEBAF65" w14:textId="21B145B4" w:rsidR="00FA7097" w:rsidRPr="00FA7097" w:rsidRDefault="007E34E7" w:rsidP="00FA7097">
      <w:pPr>
        <w:rPr>
          <w:lang w:eastAsia="x-none"/>
        </w:rPr>
      </w:pPr>
      <w:hyperlink r:id="rId875" w:history="1">
        <w:r>
          <w:rPr>
            <w:rStyle w:val="Hyperlink"/>
            <w:lang w:eastAsia="x-none"/>
          </w:rPr>
          <w:t>R1-2402913</w:t>
        </w:r>
      </w:hyperlink>
      <w:r w:rsidR="00FA7097" w:rsidRPr="00FA7097">
        <w:rPr>
          <w:lang w:eastAsia="x-none"/>
        </w:rPr>
        <w:tab/>
        <w:t>Discussion on support for AIML positioning</w:t>
      </w:r>
      <w:r w:rsidR="00FA7097" w:rsidRPr="00FA7097">
        <w:rPr>
          <w:lang w:eastAsia="x-none"/>
        </w:rPr>
        <w:tab/>
        <w:t>InterDigital, Inc.</w:t>
      </w:r>
    </w:p>
    <w:p w14:paraId="5BB480EB" w14:textId="18D6D3DE" w:rsidR="00FA7097" w:rsidRPr="00FA7097" w:rsidRDefault="007E34E7" w:rsidP="00FA7097">
      <w:pPr>
        <w:rPr>
          <w:lang w:eastAsia="x-none"/>
        </w:rPr>
      </w:pPr>
      <w:hyperlink r:id="rId876" w:history="1">
        <w:r>
          <w:rPr>
            <w:rStyle w:val="Hyperlink"/>
            <w:lang w:eastAsia="x-none"/>
          </w:rPr>
          <w:t>R1-2402919</w:t>
        </w:r>
      </w:hyperlink>
      <w:r w:rsidR="00FA7097" w:rsidRPr="00FA7097">
        <w:rPr>
          <w:lang w:eastAsia="x-none"/>
        </w:rPr>
        <w:tab/>
        <w:t>Specification impacts for Enhanced Positioning</w:t>
      </w:r>
      <w:r w:rsidR="00FA7097" w:rsidRPr="00FA7097">
        <w:rPr>
          <w:lang w:eastAsia="x-none"/>
        </w:rPr>
        <w:tab/>
        <w:t>Lenovo</w:t>
      </w:r>
    </w:p>
    <w:p w14:paraId="36C29F4C" w14:textId="09328433" w:rsidR="00FA7097" w:rsidRPr="00FA7097" w:rsidRDefault="007E34E7" w:rsidP="00FA7097">
      <w:pPr>
        <w:rPr>
          <w:lang w:eastAsia="x-none"/>
        </w:rPr>
      </w:pPr>
      <w:hyperlink r:id="rId877" w:history="1">
        <w:r>
          <w:rPr>
            <w:rStyle w:val="Hyperlink"/>
            <w:lang w:eastAsia="x-none"/>
          </w:rPr>
          <w:t>R1-2402958</w:t>
        </w:r>
      </w:hyperlink>
      <w:r w:rsidR="00FA7097" w:rsidRPr="00FA7097">
        <w:rPr>
          <w:lang w:eastAsia="x-none"/>
        </w:rPr>
        <w:tab/>
        <w:t>Discussion on supporting AI/ML for positioning</w:t>
      </w:r>
      <w:r w:rsidR="00FA7097" w:rsidRPr="00FA7097">
        <w:rPr>
          <w:lang w:eastAsia="x-none"/>
        </w:rPr>
        <w:tab/>
        <w:t>Sony</w:t>
      </w:r>
    </w:p>
    <w:p w14:paraId="6365FDF9" w14:textId="6B6349F8" w:rsidR="00FA7097" w:rsidRPr="00FA7097" w:rsidRDefault="007E34E7" w:rsidP="00FA7097">
      <w:pPr>
        <w:rPr>
          <w:lang w:eastAsia="x-none"/>
        </w:rPr>
      </w:pPr>
      <w:hyperlink r:id="rId878" w:history="1">
        <w:r>
          <w:rPr>
            <w:rStyle w:val="Hyperlink"/>
            <w:lang w:eastAsia="x-none"/>
          </w:rPr>
          <w:t>R1-2402997</w:t>
        </w:r>
      </w:hyperlink>
      <w:r w:rsidR="00FA7097" w:rsidRPr="00FA7097">
        <w:rPr>
          <w:lang w:eastAsia="x-none"/>
        </w:rPr>
        <w:tab/>
        <w:t>AI/ML for Positioning Accuracy Enhancement</w:t>
      </w:r>
      <w:r w:rsidR="00FA7097" w:rsidRPr="00FA7097">
        <w:rPr>
          <w:lang w:eastAsia="x-none"/>
        </w:rPr>
        <w:tab/>
        <w:t>Nokia</w:t>
      </w:r>
    </w:p>
    <w:p w14:paraId="5ACD31B7" w14:textId="5896E5DA" w:rsidR="00FA7097" w:rsidRPr="00FA7097" w:rsidRDefault="007E34E7" w:rsidP="00FA7097">
      <w:pPr>
        <w:rPr>
          <w:lang w:eastAsia="x-none"/>
        </w:rPr>
      </w:pPr>
      <w:hyperlink r:id="rId879" w:history="1">
        <w:r>
          <w:rPr>
            <w:rStyle w:val="Hyperlink"/>
            <w:lang w:eastAsia="x-none"/>
          </w:rPr>
          <w:t>R1-2403012</w:t>
        </w:r>
      </w:hyperlink>
      <w:r w:rsidR="00FA7097" w:rsidRPr="00FA7097">
        <w:rPr>
          <w:lang w:eastAsia="x-none"/>
        </w:rPr>
        <w:tab/>
        <w:t>Discussion on specification support for positioning accuracy enhancement</w:t>
      </w:r>
      <w:r w:rsidR="00FA7097" w:rsidRPr="00FA7097">
        <w:rPr>
          <w:lang w:eastAsia="x-none"/>
        </w:rPr>
        <w:tab/>
        <w:t>ETRI</w:t>
      </w:r>
    </w:p>
    <w:p w14:paraId="0CF927C7" w14:textId="3E9D958E" w:rsidR="00FA7097" w:rsidRPr="00FA7097" w:rsidRDefault="007E34E7" w:rsidP="00FA7097">
      <w:pPr>
        <w:rPr>
          <w:lang w:eastAsia="x-none"/>
        </w:rPr>
      </w:pPr>
      <w:hyperlink r:id="rId880" w:history="1">
        <w:r>
          <w:rPr>
            <w:rStyle w:val="Hyperlink"/>
            <w:lang w:eastAsia="x-none"/>
          </w:rPr>
          <w:t>R1-2403035</w:t>
        </w:r>
      </w:hyperlink>
      <w:r w:rsidR="00FA7097" w:rsidRPr="00FA7097">
        <w:rPr>
          <w:lang w:eastAsia="x-none"/>
        </w:rPr>
        <w:tab/>
        <w:t>Discussion on specification support for positioning accuracy enhancement</w:t>
      </w:r>
      <w:r w:rsidR="00FA7097" w:rsidRPr="00FA7097">
        <w:rPr>
          <w:lang w:eastAsia="x-none"/>
        </w:rPr>
        <w:tab/>
        <w:t>TCL</w:t>
      </w:r>
    </w:p>
    <w:p w14:paraId="4D77BF28" w14:textId="47152843" w:rsidR="00FA7097" w:rsidRPr="00FA7097" w:rsidRDefault="007E34E7" w:rsidP="00FA7097">
      <w:pPr>
        <w:rPr>
          <w:lang w:eastAsia="x-none"/>
        </w:rPr>
      </w:pPr>
      <w:hyperlink r:id="rId881" w:history="1">
        <w:r>
          <w:rPr>
            <w:rStyle w:val="Hyperlink"/>
            <w:lang w:eastAsia="x-none"/>
          </w:rPr>
          <w:t>R1-2403052</w:t>
        </w:r>
      </w:hyperlink>
      <w:r w:rsidR="00FA7097" w:rsidRPr="00FA7097">
        <w:rPr>
          <w:lang w:eastAsia="x-none"/>
        </w:rPr>
        <w:tab/>
        <w:t>Discussion on specification support for AI/ML Positioning Accuracy enhancement</w:t>
      </w:r>
      <w:r w:rsidR="00FA7097" w:rsidRPr="00FA7097">
        <w:rPr>
          <w:lang w:eastAsia="x-none"/>
        </w:rPr>
        <w:tab/>
        <w:t>CEWiT</w:t>
      </w:r>
    </w:p>
    <w:p w14:paraId="05ED2E69" w14:textId="1D7152D4" w:rsidR="00FA7097" w:rsidRPr="00FA7097" w:rsidRDefault="007E34E7" w:rsidP="00FA7097">
      <w:pPr>
        <w:rPr>
          <w:lang w:eastAsia="x-none"/>
        </w:rPr>
      </w:pPr>
      <w:hyperlink r:id="rId882" w:history="1">
        <w:r>
          <w:rPr>
            <w:rStyle w:val="Hyperlink"/>
            <w:lang w:eastAsia="x-none"/>
          </w:rPr>
          <w:t>R1-2403183</w:t>
        </w:r>
      </w:hyperlink>
      <w:r w:rsidR="00FA7097" w:rsidRPr="00FA7097">
        <w:rPr>
          <w:lang w:eastAsia="x-none"/>
        </w:rPr>
        <w:tab/>
        <w:t>Specification support for AI-ML-based positioning accuracy enhancement</w:t>
      </w:r>
      <w:r w:rsidR="00FA7097" w:rsidRPr="00FA7097">
        <w:rPr>
          <w:lang w:eastAsia="x-none"/>
        </w:rPr>
        <w:tab/>
        <w:t>Qualcomm Incorporated</w:t>
      </w:r>
    </w:p>
    <w:p w14:paraId="771A338E" w14:textId="4B09A1B8" w:rsidR="00FA7097" w:rsidRPr="00FA7097" w:rsidRDefault="007E34E7" w:rsidP="00FA7097">
      <w:pPr>
        <w:rPr>
          <w:lang w:eastAsia="x-none"/>
        </w:rPr>
      </w:pPr>
      <w:hyperlink r:id="rId883" w:history="1">
        <w:r>
          <w:rPr>
            <w:rStyle w:val="Hyperlink"/>
            <w:lang w:eastAsia="x-none"/>
          </w:rPr>
          <w:t>R1-2403233</w:t>
        </w:r>
      </w:hyperlink>
      <w:r w:rsidR="00FA7097" w:rsidRPr="00FA7097">
        <w:rPr>
          <w:lang w:eastAsia="x-none"/>
        </w:rPr>
        <w:tab/>
        <w:t>Discussion on AI/ML for positioning accuracy enhancement</w:t>
      </w:r>
      <w:r w:rsidR="00FA7097" w:rsidRPr="00FA7097">
        <w:rPr>
          <w:lang w:eastAsia="x-none"/>
        </w:rPr>
        <w:tab/>
        <w:t>NTT DOCOMO, INC.</w:t>
      </w:r>
    </w:p>
    <w:p w14:paraId="4338BE61" w14:textId="406C2AFF" w:rsidR="00FA7097" w:rsidRPr="00FA7097" w:rsidRDefault="007E34E7" w:rsidP="00FA7097">
      <w:pPr>
        <w:rPr>
          <w:lang w:eastAsia="x-none"/>
        </w:rPr>
      </w:pPr>
      <w:hyperlink r:id="rId884" w:history="1">
        <w:r>
          <w:rPr>
            <w:rStyle w:val="Hyperlink"/>
            <w:lang w:eastAsia="x-none"/>
          </w:rPr>
          <w:t>R1-2403300</w:t>
        </w:r>
      </w:hyperlink>
      <w:r w:rsidR="00FA7097" w:rsidRPr="00FA7097">
        <w:rPr>
          <w:lang w:eastAsia="x-none"/>
        </w:rPr>
        <w:tab/>
        <w:t>Discussions on specification support for AI/ML based positioning accuracy enhancements</w:t>
      </w:r>
      <w:r w:rsidR="00FA7097" w:rsidRPr="00FA7097">
        <w:rPr>
          <w:lang w:eastAsia="x-none"/>
        </w:rPr>
        <w:tab/>
        <w:t>Sharp</w:t>
      </w:r>
    </w:p>
    <w:p w14:paraId="72EC6960" w14:textId="77777777" w:rsidR="00FA7097" w:rsidRDefault="00FA7097" w:rsidP="00FA7097">
      <w:pPr>
        <w:rPr>
          <w:lang w:eastAsia="x-none"/>
        </w:rPr>
      </w:pPr>
    </w:p>
    <w:p w14:paraId="6B55C953" w14:textId="1824F2C5" w:rsidR="00F074D7" w:rsidRPr="00F074D7" w:rsidRDefault="007E34E7" w:rsidP="00F074D7">
      <w:pPr>
        <w:rPr>
          <w:b/>
          <w:bCs/>
          <w:lang w:eastAsia="x-none"/>
        </w:rPr>
      </w:pPr>
      <w:hyperlink r:id="rId885" w:history="1">
        <w:r>
          <w:rPr>
            <w:rStyle w:val="Hyperlink"/>
            <w:b/>
            <w:bCs/>
            <w:lang w:eastAsia="x-none"/>
          </w:rPr>
          <w:t>R1-2403458</w:t>
        </w:r>
      </w:hyperlink>
      <w:r w:rsidR="00F074D7" w:rsidRPr="00F074D7">
        <w:rPr>
          <w:b/>
          <w:bCs/>
          <w:lang w:eastAsia="x-none"/>
        </w:rPr>
        <w:tab/>
        <w:t>Summary #1 of specification support for positioning accuracy enhancement</w:t>
      </w:r>
      <w:r w:rsidR="00F074D7" w:rsidRPr="00F074D7">
        <w:rPr>
          <w:b/>
          <w:bCs/>
          <w:lang w:eastAsia="x-none"/>
        </w:rPr>
        <w:tab/>
        <w:t>Moderator (Ericsson)</w:t>
      </w:r>
    </w:p>
    <w:p w14:paraId="6C2E261E" w14:textId="34B41C6E" w:rsidR="00F074D7" w:rsidRDefault="00F074D7" w:rsidP="00F074D7">
      <w:pPr>
        <w:rPr>
          <w:lang w:eastAsia="x-none"/>
        </w:rPr>
      </w:pPr>
      <w:r>
        <w:rPr>
          <w:lang w:eastAsia="x-none"/>
        </w:rPr>
        <w:t>From Monday session</w:t>
      </w:r>
    </w:p>
    <w:p w14:paraId="1F1489A4" w14:textId="77777777" w:rsidR="009F225A" w:rsidRPr="00BB4089" w:rsidRDefault="009F225A" w:rsidP="009F225A">
      <w:pPr>
        <w:rPr>
          <w:rFonts w:eastAsia="DengXian"/>
          <w:highlight w:val="green"/>
          <w:lang w:eastAsia="zh-CN"/>
        </w:rPr>
      </w:pPr>
      <w:r w:rsidRPr="00BB4089">
        <w:rPr>
          <w:rFonts w:eastAsia="DengXian" w:hint="eastAsia"/>
          <w:highlight w:val="green"/>
          <w:lang w:eastAsia="zh-CN"/>
        </w:rPr>
        <w:t>Agreement</w:t>
      </w:r>
    </w:p>
    <w:p w14:paraId="71F114E5" w14:textId="77777777" w:rsidR="009F225A" w:rsidRDefault="009F225A" w:rsidP="009F225A">
      <w:pPr>
        <w:rPr>
          <w:rFonts w:eastAsia="DengXian" w:cs="DengXian"/>
          <w:lang w:eastAsia="zh-CN"/>
        </w:rPr>
      </w:pPr>
      <w:r w:rsidRPr="005A6085">
        <w:rPr>
          <w:rFonts w:cs="DengXian"/>
        </w:rPr>
        <w:t xml:space="preserve">For AI/ML based positioning Case 3b, for gNB channel measurements reported to LMF, the timing information is represented relative to the existing UL RTOA reference time </w:t>
      </w:r>
      <w:r>
        <w:rPr>
          <w:lang w:eastAsia="en-GB"/>
        </w:rPr>
        <w:t>T</w:t>
      </w:r>
      <w:r>
        <w:rPr>
          <w:vertAlign w:val="subscript"/>
          <w:lang w:eastAsia="en-GB"/>
        </w:rPr>
        <w:t>0</w:t>
      </w:r>
      <w:r>
        <w:rPr>
          <w:lang w:eastAsia="en-GB"/>
        </w:rPr>
        <w:t>+t</w:t>
      </w:r>
      <w:r>
        <w:rPr>
          <w:vertAlign w:val="subscript"/>
          <w:lang w:eastAsia="en-GB"/>
        </w:rPr>
        <w:t>SRS</w:t>
      </w:r>
      <w:r w:rsidRPr="005A6085">
        <w:rPr>
          <w:rFonts w:cs="DengXian"/>
        </w:rPr>
        <w:t xml:space="preserve"> as defined in TS 38.215. </w:t>
      </w:r>
    </w:p>
    <w:p w14:paraId="48BB777F" w14:textId="7F62778B" w:rsidR="009F225A" w:rsidRDefault="009F225A" w:rsidP="009F225A">
      <w:pPr>
        <w:rPr>
          <w:rFonts w:eastAsia="DengXian" w:cs="DengXian"/>
          <w:lang w:eastAsia="zh-CN"/>
        </w:rPr>
      </w:pPr>
      <w:r>
        <w:rPr>
          <w:rFonts w:eastAsia="DengXian" w:cs="DengXian" w:hint="eastAsia"/>
          <w:lang w:eastAsia="zh-CN"/>
        </w:rPr>
        <w:t xml:space="preserve">FFS: </w:t>
      </w:r>
      <w:r>
        <w:rPr>
          <w:rFonts w:eastAsia="DengXian" w:cs="DengXian"/>
          <w:lang w:eastAsia="zh-CN"/>
        </w:rPr>
        <w:t>whether</w:t>
      </w:r>
      <w:r>
        <w:rPr>
          <w:rFonts w:eastAsia="DengXian" w:cs="DengXian" w:hint="eastAsia"/>
          <w:lang w:eastAsia="zh-CN"/>
        </w:rPr>
        <w:t xml:space="preserve"> it is applicable when Case 3b is used to support multi-RTT</w:t>
      </w:r>
      <w:r>
        <w:rPr>
          <w:rFonts w:eastAsia="DengXian" w:cs="DengXian"/>
          <w:lang w:eastAsia="zh-CN"/>
        </w:rPr>
        <w:t>.</w:t>
      </w:r>
    </w:p>
    <w:p w14:paraId="092C7861" w14:textId="77777777" w:rsidR="00F074D7" w:rsidRDefault="00F074D7" w:rsidP="00F074D7">
      <w:pPr>
        <w:rPr>
          <w:lang w:eastAsia="x-none"/>
        </w:rPr>
      </w:pPr>
    </w:p>
    <w:p w14:paraId="1203C4CC" w14:textId="77777777" w:rsidR="00F074D7" w:rsidRDefault="00F074D7" w:rsidP="00F074D7">
      <w:pPr>
        <w:rPr>
          <w:lang w:eastAsia="x-none"/>
        </w:rPr>
      </w:pPr>
    </w:p>
    <w:p w14:paraId="55195EE0" w14:textId="5C48FD18" w:rsidR="00F074D7" w:rsidRDefault="007E34E7" w:rsidP="00F074D7">
      <w:pPr>
        <w:rPr>
          <w:lang w:eastAsia="x-none"/>
        </w:rPr>
      </w:pPr>
      <w:hyperlink r:id="rId886" w:history="1">
        <w:r>
          <w:rPr>
            <w:rStyle w:val="Hyperlink"/>
            <w:lang w:eastAsia="x-none"/>
          </w:rPr>
          <w:t>R1-2403459</w:t>
        </w:r>
      </w:hyperlink>
      <w:r w:rsidR="00F074D7">
        <w:rPr>
          <w:lang w:eastAsia="x-none"/>
        </w:rPr>
        <w:tab/>
        <w:t>Summary #2 of specification support for positioning accuracy enhancement</w:t>
      </w:r>
      <w:r w:rsidR="00F074D7">
        <w:rPr>
          <w:lang w:eastAsia="x-none"/>
        </w:rPr>
        <w:tab/>
        <w:t>Moderator (Ericsson)</w:t>
      </w:r>
    </w:p>
    <w:p w14:paraId="49599C9A" w14:textId="59EF9983" w:rsidR="00F074D7" w:rsidRPr="004C1E0C" w:rsidRDefault="007E34E7" w:rsidP="00F074D7">
      <w:pPr>
        <w:rPr>
          <w:b/>
          <w:bCs/>
          <w:lang w:eastAsia="x-none"/>
        </w:rPr>
      </w:pPr>
      <w:hyperlink r:id="rId887" w:history="1">
        <w:r>
          <w:rPr>
            <w:rStyle w:val="Hyperlink"/>
            <w:b/>
            <w:bCs/>
            <w:lang w:eastAsia="x-none"/>
          </w:rPr>
          <w:t>R1-2403460</w:t>
        </w:r>
      </w:hyperlink>
      <w:r w:rsidR="00F074D7" w:rsidRPr="004C1E0C">
        <w:rPr>
          <w:b/>
          <w:bCs/>
          <w:lang w:eastAsia="x-none"/>
        </w:rPr>
        <w:tab/>
        <w:t>Summary #3 of specification support for positioning accuracy enhancement</w:t>
      </w:r>
      <w:r w:rsidR="00F074D7" w:rsidRPr="004C1E0C">
        <w:rPr>
          <w:b/>
          <w:bCs/>
          <w:lang w:eastAsia="x-none"/>
        </w:rPr>
        <w:tab/>
        <w:t>Moderator (Ericsson)</w:t>
      </w:r>
    </w:p>
    <w:p w14:paraId="21544BD5" w14:textId="11EA85E9" w:rsidR="004C1E0C" w:rsidRDefault="004C1E0C" w:rsidP="00F074D7">
      <w:pPr>
        <w:rPr>
          <w:lang w:eastAsia="x-none"/>
        </w:rPr>
      </w:pPr>
      <w:r>
        <w:rPr>
          <w:lang w:eastAsia="x-none"/>
        </w:rPr>
        <w:t>From Tuesday session</w:t>
      </w:r>
    </w:p>
    <w:p w14:paraId="68E04E22" w14:textId="77777777" w:rsidR="004C1E0C" w:rsidRPr="004C1E0C" w:rsidRDefault="004C1E0C" w:rsidP="004C1E0C">
      <w:pPr>
        <w:rPr>
          <w:rFonts w:eastAsia="DengXian"/>
          <w:b/>
          <w:bCs/>
          <w:lang w:eastAsia="zh-CN"/>
        </w:rPr>
      </w:pPr>
      <w:r w:rsidRPr="004C1E0C">
        <w:rPr>
          <w:b/>
          <w:bCs/>
        </w:rPr>
        <w:t>Conclusion</w:t>
      </w:r>
    </w:p>
    <w:p w14:paraId="00226977" w14:textId="77777777" w:rsidR="004C1E0C" w:rsidRPr="004C1E0C" w:rsidRDefault="004C1E0C" w:rsidP="00F20A81">
      <w:pPr>
        <w:widowControl w:val="0"/>
        <w:numPr>
          <w:ilvl w:val="0"/>
          <w:numId w:val="171"/>
        </w:numPr>
        <w:jc w:val="both"/>
        <w:rPr>
          <w:lang w:val="en-US" w:eastAsia="x-none"/>
        </w:rPr>
      </w:pPr>
      <w:r w:rsidRPr="004C1E0C">
        <w:rPr>
          <w:lang w:val="en-US" w:eastAsia="x-none"/>
        </w:rPr>
        <w:t>It is out of RAN1 scope to decide whether/how synthetic data</w:t>
      </w:r>
      <w:r w:rsidRPr="004C1E0C">
        <w:rPr>
          <w:rFonts w:eastAsia="DengXian" w:hint="eastAsia"/>
          <w:lang w:val="en-US" w:eastAsia="zh-CN"/>
        </w:rPr>
        <w:t xml:space="preserve"> (i.e., not direct physical data)</w:t>
      </w:r>
      <w:r w:rsidRPr="004C1E0C">
        <w:rPr>
          <w:lang w:val="en-US" w:eastAsia="x-none"/>
        </w:rPr>
        <w:t xml:space="preserve"> and related entities are used in AI/ML based positioning. In RAN1 discussion, data (e.g., measurement data, label data) refer to physical data, not synthetic data.</w:t>
      </w:r>
    </w:p>
    <w:p w14:paraId="4334AF0E" w14:textId="77777777" w:rsidR="004C1E0C" w:rsidRPr="004C1E0C" w:rsidRDefault="004C1E0C" w:rsidP="004C1E0C">
      <w:pPr>
        <w:rPr>
          <w:rFonts w:eastAsia="DengXian"/>
          <w:highlight w:val="yellow"/>
          <w:lang w:val="en-US" w:eastAsia="zh-CN"/>
        </w:rPr>
      </w:pPr>
    </w:p>
    <w:p w14:paraId="339E92F5" w14:textId="77777777" w:rsidR="004C1E0C" w:rsidRPr="004C1E0C" w:rsidRDefault="004C1E0C" w:rsidP="004C1E0C">
      <w:pPr>
        <w:rPr>
          <w:rFonts w:eastAsia="DengXian"/>
          <w:highlight w:val="darkYellow"/>
          <w:lang w:eastAsia="zh-CN"/>
        </w:rPr>
      </w:pPr>
      <w:r w:rsidRPr="004C1E0C">
        <w:rPr>
          <w:rFonts w:eastAsia="DengXian"/>
          <w:highlight w:val="darkYellow"/>
          <w:lang w:eastAsia="zh-CN"/>
        </w:rPr>
        <w:t>W</w:t>
      </w:r>
      <w:r w:rsidRPr="004C1E0C">
        <w:rPr>
          <w:rFonts w:eastAsia="DengXian" w:hint="eastAsia"/>
          <w:highlight w:val="darkYellow"/>
          <w:lang w:eastAsia="zh-CN"/>
        </w:rPr>
        <w:t>orking Assumption</w:t>
      </w:r>
    </w:p>
    <w:p w14:paraId="6578821D" w14:textId="77777777" w:rsidR="004C1E0C" w:rsidRPr="004C1E0C" w:rsidRDefault="004C1E0C" w:rsidP="004C1E0C">
      <w:pPr>
        <w:rPr>
          <w:rFonts w:eastAsia="DengXian"/>
          <w:lang w:eastAsia="zh-CN"/>
        </w:rPr>
      </w:pPr>
      <w:r w:rsidRPr="004C1E0C">
        <w:t xml:space="preserve">For training data generation of AI/ML based positioning Case 1, the measurement and its related data (e.g., timestamp) </w:t>
      </w:r>
      <w:r w:rsidRPr="004C1E0C">
        <w:rPr>
          <w:rFonts w:eastAsia="DengXian" w:hint="eastAsia"/>
          <w:lang w:eastAsia="zh-CN"/>
        </w:rPr>
        <w:t>are</w:t>
      </w:r>
      <w:r w:rsidRPr="004C1E0C">
        <w:t xml:space="preserve"> generated by PRU and/or Non-PRU UE.</w:t>
      </w:r>
    </w:p>
    <w:p w14:paraId="5B248CD1" w14:textId="77777777" w:rsidR="004C1E0C" w:rsidRPr="004C1E0C" w:rsidRDefault="004C1E0C" w:rsidP="004C1E0C">
      <w:pPr>
        <w:rPr>
          <w:rFonts w:eastAsia="DengXian"/>
          <w:lang w:eastAsia="zh-CN"/>
        </w:rPr>
      </w:pPr>
    </w:p>
    <w:p w14:paraId="243B188D" w14:textId="77777777" w:rsidR="004C1E0C" w:rsidRPr="004C1E0C" w:rsidRDefault="004C1E0C" w:rsidP="004C1E0C">
      <w:pPr>
        <w:rPr>
          <w:rFonts w:eastAsia="DengXian"/>
          <w:highlight w:val="green"/>
          <w:lang w:eastAsia="zh-CN"/>
        </w:rPr>
      </w:pPr>
      <w:r w:rsidRPr="004C1E0C">
        <w:rPr>
          <w:rFonts w:eastAsia="DengXian" w:hint="eastAsia"/>
          <w:highlight w:val="green"/>
          <w:lang w:eastAsia="zh-CN"/>
        </w:rPr>
        <w:t>Agreement</w:t>
      </w:r>
    </w:p>
    <w:p w14:paraId="0A299EE9" w14:textId="47DE07A2" w:rsidR="004C1E0C" w:rsidRPr="006C5CFB" w:rsidRDefault="004C1E0C" w:rsidP="004C1E0C">
      <w:r w:rsidRPr="006C5CFB">
        <w:t>For training data generation of AI/ML based positioning Case 3a and 3b, the measurement and its related data (e.g., timestamp) are generated by TRP/gN</w:t>
      </w:r>
      <w:r w:rsidR="006C5CFB">
        <w:t>B.</w:t>
      </w:r>
    </w:p>
    <w:p w14:paraId="79C20145" w14:textId="77777777" w:rsidR="004C1E0C" w:rsidRPr="004C1E0C" w:rsidRDefault="004C1E0C" w:rsidP="004C1E0C">
      <w:pPr>
        <w:rPr>
          <w:rFonts w:eastAsia="DengXian"/>
          <w:lang w:eastAsia="zh-CN"/>
        </w:rPr>
      </w:pPr>
    </w:p>
    <w:p w14:paraId="22B7AFDA" w14:textId="77777777" w:rsidR="004C1E0C" w:rsidRPr="004C1E0C" w:rsidRDefault="004C1E0C" w:rsidP="004C1E0C">
      <w:pPr>
        <w:rPr>
          <w:rFonts w:eastAsia="DengXian"/>
          <w:highlight w:val="green"/>
          <w:lang w:eastAsia="zh-CN"/>
        </w:rPr>
      </w:pPr>
      <w:r w:rsidRPr="004C1E0C">
        <w:rPr>
          <w:rFonts w:eastAsia="DengXian" w:hint="eastAsia"/>
          <w:highlight w:val="green"/>
          <w:lang w:eastAsia="zh-CN"/>
        </w:rPr>
        <w:t>Agreement</w:t>
      </w:r>
    </w:p>
    <w:p w14:paraId="7BE1F45D" w14:textId="77777777" w:rsidR="004C1E0C" w:rsidRPr="004C1E0C" w:rsidRDefault="004C1E0C" w:rsidP="004C1E0C">
      <w:r w:rsidRPr="004C1E0C">
        <w:t xml:space="preserve">For training data collection of AI/ML based positioning, the collected data sample </w:t>
      </w:r>
      <w:r w:rsidRPr="004C1E0C">
        <w:rPr>
          <w:rFonts w:eastAsia="DengXian" w:hint="eastAsia"/>
          <w:lang w:eastAsia="zh-CN"/>
        </w:rPr>
        <w:t>can include</w:t>
      </w:r>
      <w:r w:rsidRPr="004C1E0C">
        <w:t xml:space="preserve"> the following components:</w:t>
      </w:r>
    </w:p>
    <w:p w14:paraId="2668A081" w14:textId="77777777" w:rsidR="004C1E0C" w:rsidRPr="004C1E0C" w:rsidRDefault="004C1E0C" w:rsidP="004C1E0C">
      <w:r w:rsidRPr="004C1E0C">
        <w:t>Part A:</w:t>
      </w:r>
    </w:p>
    <w:p w14:paraId="16E22D23" w14:textId="77777777" w:rsidR="004C1E0C" w:rsidRPr="004C1E0C" w:rsidRDefault="004C1E0C" w:rsidP="00F20A81">
      <w:pPr>
        <w:widowControl w:val="0"/>
        <w:numPr>
          <w:ilvl w:val="0"/>
          <w:numId w:val="171"/>
        </w:numPr>
        <w:jc w:val="both"/>
        <w:rPr>
          <w:lang w:val="en-US" w:eastAsia="x-none"/>
        </w:rPr>
      </w:pPr>
      <w:r w:rsidRPr="004C1E0C">
        <w:rPr>
          <w:rFonts w:eastAsia="Times New Roman" w:cs="Calibri"/>
          <w:lang w:val="en-US" w:eastAsia="x-none"/>
        </w:rPr>
        <w:t xml:space="preserve">channel measurement </w:t>
      </w:r>
    </w:p>
    <w:p w14:paraId="7DEA5AFF" w14:textId="77777777" w:rsidR="004C1E0C" w:rsidRPr="004C1E0C" w:rsidRDefault="004C1E0C" w:rsidP="00F20A81">
      <w:pPr>
        <w:widowControl w:val="0"/>
        <w:numPr>
          <w:ilvl w:val="0"/>
          <w:numId w:val="171"/>
        </w:numPr>
        <w:jc w:val="both"/>
        <w:rPr>
          <w:lang w:eastAsia="x-none"/>
        </w:rPr>
      </w:pPr>
      <w:r w:rsidRPr="004C1E0C">
        <w:rPr>
          <w:rFonts w:eastAsia="Times New Roman" w:cs="Calibri"/>
          <w:lang w:val="en-US" w:eastAsia="x-none"/>
        </w:rPr>
        <w:t>quality indicator of channel measurement</w:t>
      </w:r>
    </w:p>
    <w:p w14:paraId="22B1ED30" w14:textId="77777777" w:rsidR="004C1E0C" w:rsidRPr="004C1E0C" w:rsidRDefault="004C1E0C" w:rsidP="00F20A81">
      <w:pPr>
        <w:widowControl w:val="0"/>
        <w:numPr>
          <w:ilvl w:val="0"/>
          <w:numId w:val="171"/>
        </w:numPr>
        <w:jc w:val="both"/>
        <w:rPr>
          <w:lang w:eastAsia="x-none"/>
        </w:rPr>
      </w:pPr>
      <w:r w:rsidRPr="004C1E0C">
        <w:rPr>
          <w:rFonts w:eastAsia="Times New Roman" w:cs="Calibri"/>
          <w:lang w:val="en-US" w:eastAsia="x-none"/>
        </w:rPr>
        <w:t>time stamp of channel measurement</w:t>
      </w:r>
    </w:p>
    <w:p w14:paraId="1EE50A5B" w14:textId="77777777" w:rsidR="004C1E0C" w:rsidRPr="004C1E0C" w:rsidRDefault="004C1E0C" w:rsidP="004C1E0C">
      <w:r w:rsidRPr="004C1E0C">
        <w:t>Part B:</w:t>
      </w:r>
    </w:p>
    <w:p w14:paraId="53CAF636" w14:textId="77777777" w:rsidR="004C1E0C" w:rsidRPr="004C1E0C" w:rsidRDefault="004C1E0C" w:rsidP="00F20A81">
      <w:pPr>
        <w:widowControl w:val="0"/>
        <w:numPr>
          <w:ilvl w:val="0"/>
          <w:numId w:val="171"/>
        </w:numPr>
        <w:jc w:val="both"/>
        <w:rPr>
          <w:lang w:val="en-US" w:eastAsia="x-none"/>
        </w:rPr>
      </w:pPr>
      <w:r w:rsidRPr="004C1E0C">
        <w:rPr>
          <w:rFonts w:eastAsia="Times New Roman" w:cs="Calibri"/>
          <w:lang w:val="en-US" w:eastAsia="x-none"/>
        </w:rPr>
        <w:t>ground truth label (or its approximation)</w:t>
      </w:r>
    </w:p>
    <w:p w14:paraId="2C545574" w14:textId="77777777" w:rsidR="004C1E0C" w:rsidRPr="004C1E0C" w:rsidRDefault="004C1E0C" w:rsidP="00F20A81">
      <w:pPr>
        <w:widowControl w:val="0"/>
        <w:numPr>
          <w:ilvl w:val="0"/>
          <w:numId w:val="171"/>
        </w:numPr>
        <w:jc w:val="both"/>
        <w:rPr>
          <w:lang w:eastAsia="x-none"/>
        </w:rPr>
      </w:pPr>
      <w:r w:rsidRPr="004C1E0C">
        <w:rPr>
          <w:rFonts w:eastAsia="Times New Roman" w:cs="Calibri"/>
          <w:lang w:val="en-US" w:eastAsia="x-none"/>
        </w:rPr>
        <w:t>quality indicator of label</w:t>
      </w:r>
    </w:p>
    <w:p w14:paraId="3A5F02D5" w14:textId="77777777" w:rsidR="004C1E0C" w:rsidRPr="004C1E0C" w:rsidRDefault="004C1E0C" w:rsidP="00F20A81">
      <w:pPr>
        <w:widowControl w:val="0"/>
        <w:numPr>
          <w:ilvl w:val="0"/>
          <w:numId w:val="171"/>
        </w:numPr>
        <w:jc w:val="both"/>
        <w:rPr>
          <w:lang w:eastAsia="x-none"/>
        </w:rPr>
      </w:pPr>
      <w:r w:rsidRPr="004C1E0C">
        <w:rPr>
          <w:rFonts w:eastAsia="Times New Roman" w:cs="Calibri"/>
          <w:lang w:val="en-US" w:eastAsia="x-none"/>
        </w:rPr>
        <w:t>time stamp of label</w:t>
      </w:r>
    </w:p>
    <w:p w14:paraId="69FC67FD" w14:textId="6B848A7C" w:rsidR="004C1E0C" w:rsidRPr="004C1E0C" w:rsidRDefault="004C1E0C" w:rsidP="004C1E0C">
      <w:r w:rsidRPr="004C1E0C">
        <w:t xml:space="preserve">Note: </w:t>
      </w:r>
      <w:r>
        <w:t>"</w:t>
      </w:r>
      <w:r w:rsidRPr="004C1E0C">
        <w:t>Part A</w:t>
      </w:r>
      <w:r w:rsidR="00E22D0C">
        <w:t>"</w:t>
      </w:r>
      <w:r w:rsidRPr="004C1E0C">
        <w:t xml:space="preserve"> and </w:t>
      </w:r>
      <w:r w:rsidR="00E22D0C">
        <w:t>"</w:t>
      </w:r>
      <w:r w:rsidRPr="004C1E0C">
        <w:t>Part B</w:t>
      </w:r>
      <w:r w:rsidR="00E22D0C">
        <w:t>"</w:t>
      </w:r>
      <w:r w:rsidRPr="004C1E0C">
        <w:t xml:space="preserve"> terminologies are only for RAN1 discussion purpose, and may not be used in specification. </w:t>
      </w:r>
    </w:p>
    <w:p w14:paraId="132E411C" w14:textId="77777777" w:rsidR="004C1E0C" w:rsidRPr="004C1E0C" w:rsidRDefault="004C1E0C" w:rsidP="004C1E0C">
      <w:r w:rsidRPr="004C1E0C">
        <w:t>Note: contents in Part A and Part B may</w:t>
      </w:r>
      <w:r w:rsidRPr="004C1E0C">
        <w:rPr>
          <w:rFonts w:eastAsia="DengXian" w:hint="eastAsia"/>
          <w:lang w:eastAsia="zh-CN"/>
        </w:rPr>
        <w:t xml:space="preserve"> or may not</w:t>
      </w:r>
      <w:r w:rsidRPr="004C1E0C">
        <w:t xml:space="preserve"> be generated by different entities.</w:t>
      </w:r>
    </w:p>
    <w:p w14:paraId="70848DBC" w14:textId="77777777" w:rsidR="004C1E0C" w:rsidRPr="004C1E0C" w:rsidRDefault="004C1E0C" w:rsidP="004C1E0C">
      <w:pPr>
        <w:rPr>
          <w:rFonts w:eastAsia="DengXian"/>
          <w:lang w:eastAsia="zh-CN"/>
        </w:rPr>
      </w:pPr>
      <w:r w:rsidRPr="004C1E0C">
        <w:rPr>
          <w:rFonts w:eastAsia="DengXian" w:hint="eastAsia"/>
          <w:lang w:eastAsia="zh-CN"/>
        </w:rPr>
        <w:t>Note</w:t>
      </w:r>
      <w:r w:rsidRPr="004C1E0C">
        <w:t>: Part A and/or Part B, and their contents may or may not apply for each case</w:t>
      </w:r>
    </w:p>
    <w:p w14:paraId="283E58D7" w14:textId="77777777" w:rsidR="004C1E0C" w:rsidRPr="004C1E0C" w:rsidRDefault="004C1E0C" w:rsidP="004C1E0C">
      <w:pPr>
        <w:rPr>
          <w:rFonts w:eastAsia="DengXian"/>
          <w:lang w:eastAsia="zh-CN"/>
        </w:rPr>
      </w:pPr>
      <w:r w:rsidRPr="004C1E0C">
        <w:rPr>
          <w:rFonts w:eastAsia="DengXian" w:hint="eastAsia"/>
          <w:lang w:eastAsia="zh-CN"/>
        </w:rPr>
        <w:t>FFS: detailed definition of channel measurement</w:t>
      </w:r>
    </w:p>
    <w:p w14:paraId="7A10B66D" w14:textId="77777777" w:rsidR="004C1E0C" w:rsidRDefault="004C1E0C" w:rsidP="00F074D7">
      <w:pPr>
        <w:rPr>
          <w:lang w:eastAsia="x-none"/>
        </w:rPr>
      </w:pPr>
    </w:p>
    <w:p w14:paraId="48A8FD4E" w14:textId="77777777" w:rsidR="004C1E0C" w:rsidRDefault="004C1E0C" w:rsidP="00F074D7">
      <w:pPr>
        <w:rPr>
          <w:lang w:eastAsia="x-none"/>
        </w:rPr>
      </w:pPr>
    </w:p>
    <w:p w14:paraId="0DD9A900" w14:textId="49F46B44" w:rsidR="00F074D7" w:rsidRDefault="007E34E7" w:rsidP="00F074D7">
      <w:pPr>
        <w:rPr>
          <w:lang w:eastAsia="x-none"/>
        </w:rPr>
      </w:pPr>
      <w:hyperlink r:id="rId888" w:history="1">
        <w:r>
          <w:rPr>
            <w:rStyle w:val="Hyperlink"/>
            <w:lang w:eastAsia="x-none"/>
          </w:rPr>
          <w:t>R1-2403461</w:t>
        </w:r>
      </w:hyperlink>
      <w:r w:rsidR="00F074D7">
        <w:rPr>
          <w:lang w:eastAsia="x-none"/>
        </w:rPr>
        <w:tab/>
        <w:t>Summary #4 of specification support for positioning accuracy enhancement</w:t>
      </w:r>
      <w:r w:rsidR="00F074D7">
        <w:rPr>
          <w:lang w:eastAsia="x-none"/>
        </w:rPr>
        <w:tab/>
        <w:t>Moderator (Ericsson)</w:t>
      </w:r>
    </w:p>
    <w:p w14:paraId="34B750EA" w14:textId="196CC064" w:rsidR="00F074D7" w:rsidRPr="008F67B1" w:rsidRDefault="007E34E7" w:rsidP="00F074D7">
      <w:pPr>
        <w:rPr>
          <w:b/>
          <w:bCs/>
          <w:lang w:eastAsia="x-none"/>
        </w:rPr>
      </w:pPr>
      <w:hyperlink r:id="rId889" w:history="1">
        <w:r>
          <w:rPr>
            <w:rStyle w:val="Hyperlink"/>
            <w:b/>
            <w:bCs/>
            <w:lang w:eastAsia="x-none"/>
          </w:rPr>
          <w:t>R1-2403462</w:t>
        </w:r>
      </w:hyperlink>
      <w:r w:rsidR="00F074D7" w:rsidRPr="008F67B1">
        <w:rPr>
          <w:b/>
          <w:bCs/>
          <w:lang w:eastAsia="x-none"/>
        </w:rPr>
        <w:tab/>
        <w:t>Summary #5 of specification support for positioning accuracy enhancement</w:t>
      </w:r>
      <w:r w:rsidR="00F074D7" w:rsidRPr="008F67B1">
        <w:rPr>
          <w:b/>
          <w:bCs/>
          <w:lang w:eastAsia="x-none"/>
        </w:rPr>
        <w:tab/>
        <w:t>Moderator (Ericsson)</w:t>
      </w:r>
    </w:p>
    <w:p w14:paraId="40DEB168" w14:textId="5AD07210" w:rsidR="008F67B1" w:rsidRDefault="008F67B1" w:rsidP="00F074D7">
      <w:pPr>
        <w:rPr>
          <w:lang w:eastAsia="x-none"/>
        </w:rPr>
      </w:pPr>
      <w:r>
        <w:rPr>
          <w:lang w:eastAsia="x-none"/>
        </w:rPr>
        <w:t>From Thursday session</w:t>
      </w:r>
    </w:p>
    <w:p w14:paraId="18AD829D" w14:textId="77777777" w:rsidR="008F67B1" w:rsidRPr="008F67B1" w:rsidRDefault="008F67B1" w:rsidP="008F67B1">
      <w:pPr>
        <w:rPr>
          <w:rFonts w:ascii="Times New Roman" w:eastAsia="DengXian" w:hAnsi="Times New Roman"/>
          <w:szCs w:val="20"/>
          <w:highlight w:val="darkYellow"/>
          <w:lang w:eastAsia="zh-CN"/>
        </w:rPr>
      </w:pPr>
      <w:r w:rsidRPr="008F67B1">
        <w:rPr>
          <w:rFonts w:ascii="Times New Roman" w:eastAsia="DengXian" w:hAnsi="Times New Roman"/>
          <w:szCs w:val="20"/>
          <w:highlight w:val="darkYellow"/>
          <w:lang w:eastAsia="zh-CN"/>
        </w:rPr>
        <w:t>Working Assumption</w:t>
      </w:r>
    </w:p>
    <w:p w14:paraId="53788226" w14:textId="77777777" w:rsidR="008F67B1" w:rsidRPr="008F67B1" w:rsidRDefault="008F67B1" w:rsidP="008F67B1">
      <w:pPr>
        <w:rPr>
          <w:rFonts w:ascii="Times New Roman" w:hAnsi="Times New Roman"/>
          <w:szCs w:val="20"/>
        </w:rPr>
      </w:pPr>
      <w:r w:rsidRPr="008F67B1">
        <w:rPr>
          <w:rFonts w:ascii="Times New Roman" w:hAnsi="Times New Roman"/>
          <w:szCs w:val="20"/>
        </w:rPr>
        <w:t xml:space="preserve">For training data generation of AI/ML based positioning Case 2a and 2b, the channel measurement and its related data (e.g., time stamp) </w:t>
      </w:r>
      <w:r w:rsidRPr="008F67B1">
        <w:rPr>
          <w:rFonts w:ascii="Times New Roman" w:eastAsia="DengXian" w:hAnsi="Times New Roman"/>
          <w:szCs w:val="20"/>
        </w:rPr>
        <w:t>are</w:t>
      </w:r>
      <w:r w:rsidRPr="008F67B1">
        <w:rPr>
          <w:rFonts w:ascii="Times New Roman" w:hAnsi="Times New Roman"/>
          <w:szCs w:val="20"/>
        </w:rPr>
        <w:t xml:space="preserve"> generated by PRU and/or non-PRU UE.</w:t>
      </w:r>
    </w:p>
    <w:p w14:paraId="303906D5" w14:textId="77777777" w:rsidR="008F67B1" w:rsidRPr="008F67B1" w:rsidRDefault="008F67B1" w:rsidP="008F67B1">
      <w:pPr>
        <w:rPr>
          <w:rFonts w:ascii="Times New Roman" w:eastAsia="DengXian" w:hAnsi="Times New Roman"/>
          <w:szCs w:val="20"/>
          <w:lang w:eastAsia="zh-CN"/>
        </w:rPr>
      </w:pPr>
    </w:p>
    <w:p w14:paraId="16C7DF11" w14:textId="77777777" w:rsidR="008F67B1" w:rsidRPr="008F67B1" w:rsidRDefault="008F67B1" w:rsidP="008F67B1">
      <w:pPr>
        <w:rPr>
          <w:rFonts w:ascii="Times New Roman" w:eastAsia="DengXian" w:hAnsi="Times New Roman"/>
          <w:szCs w:val="20"/>
          <w:highlight w:val="darkYellow"/>
          <w:lang w:eastAsia="zh-CN"/>
        </w:rPr>
      </w:pPr>
      <w:r w:rsidRPr="008F67B1">
        <w:rPr>
          <w:rFonts w:ascii="Times New Roman" w:eastAsia="DengXian" w:hAnsi="Times New Roman"/>
          <w:szCs w:val="20"/>
          <w:highlight w:val="darkYellow"/>
          <w:lang w:eastAsia="zh-CN"/>
        </w:rPr>
        <w:t>Working Assumption</w:t>
      </w:r>
    </w:p>
    <w:p w14:paraId="0CC53FCF" w14:textId="77777777" w:rsidR="008F67B1" w:rsidRPr="008F67B1" w:rsidRDefault="008F67B1" w:rsidP="008F67B1">
      <w:pPr>
        <w:rPr>
          <w:rFonts w:ascii="Times New Roman" w:hAnsi="Times New Roman"/>
          <w:szCs w:val="20"/>
        </w:rPr>
      </w:pPr>
      <w:r w:rsidRPr="008F67B1">
        <w:rPr>
          <w:rFonts w:ascii="Times New Roman" w:hAnsi="Times New Roman"/>
          <w:szCs w:val="20"/>
        </w:rPr>
        <w:t xml:space="preserve">For training data generation of AI/ML based positioning Case 1, the label and its related data (e.g., time stamp) can be </w:t>
      </w:r>
      <w:r w:rsidRPr="008F67B1">
        <w:rPr>
          <w:rFonts w:ascii="Times New Roman" w:eastAsia="DengXian" w:hAnsi="Times New Roman"/>
          <w:szCs w:val="20"/>
          <w:lang w:eastAsia="zh-CN"/>
        </w:rPr>
        <w:t xml:space="preserve">generated </w:t>
      </w:r>
      <w:r w:rsidRPr="008F67B1">
        <w:rPr>
          <w:rFonts w:ascii="Times New Roman" w:hAnsi="Times New Roman"/>
          <w:szCs w:val="20"/>
        </w:rPr>
        <w:t xml:space="preserve">by: </w:t>
      </w:r>
    </w:p>
    <w:p w14:paraId="062D9742" w14:textId="77777777" w:rsidR="008F67B1" w:rsidRPr="008F67B1" w:rsidRDefault="008F67B1" w:rsidP="00F20A81">
      <w:pPr>
        <w:widowControl w:val="0"/>
        <w:numPr>
          <w:ilvl w:val="0"/>
          <w:numId w:val="171"/>
        </w:numPr>
        <w:jc w:val="both"/>
        <w:rPr>
          <w:rFonts w:ascii="Times New Roman" w:hAnsi="Times New Roman"/>
          <w:szCs w:val="20"/>
          <w:lang w:eastAsia="x-none"/>
        </w:rPr>
      </w:pPr>
      <w:r w:rsidRPr="008F67B1">
        <w:rPr>
          <w:rFonts w:ascii="Times New Roman" w:hAnsi="Times New Roman"/>
          <w:szCs w:val="20"/>
          <w:lang w:val="en-US" w:eastAsia="x-none"/>
        </w:rPr>
        <w:t>PRU</w:t>
      </w:r>
    </w:p>
    <w:p w14:paraId="1E107527" w14:textId="77777777" w:rsidR="008F67B1" w:rsidRPr="008F67B1" w:rsidRDefault="008F67B1" w:rsidP="00F20A81">
      <w:pPr>
        <w:widowControl w:val="0"/>
        <w:numPr>
          <w:ilvl w:val="0"/>
          <w:numId w:val="171"/>
        </w:numPr>
        <w:jc w:val="both"/>
        <w:rPr>
          <w:rFonts w:ascii="Times New Roman" w:hAnsi="Times New Roman"/>
          <w:szCs w:val="20"/>
          <w:lang w:val="en-US" w:eastAsia="x-none"/>
        </w:rPr>
      </w:pPr>
      <w:r w:rsidRPr="008F67B1">
        <w:rPr>
          <w:rFonts w:ascii="Times New Roman" w:hAnsi="Times New Roman"/>
          <w:szCs w:val="20"/>
          <w:lang w:val="en-US" w:eastAsia="x-none"/>
        </w:rPr>
        <w:t>Non-PRU UE with estimated location</w:t>
      </w:r>
    </w:p>
    <w:p w14:paraId="786B1927" w14:textId="77777777" w:rsidR="008F67B1" w:rsidRPr="008F67B1" w:rsidRDefault="008F67B1" w:rsidP="00F20A81">
      <w:pPr>
        <w:widowControl w:val="0"/>
        <w:numPr>
          <w:ilvl w:val="0"/>
          <w:numId w:val="171"/>
        </w:numPr>
        <w:jc w:val="both"/>
        <w:rPr>
          <w:rFonts w:ascii="Times New Roman" w:hAnsi="Times New Roman"/>
          <w:szCs w:val="20"/>
          <w:lang w:val="en-US" w:eastAsia="x-none"/>
        </w:rPr>
      </w:pPr>
      <w:r w:rsidRPr="008F67B1">
        <w:rPr>
          <w:rFonts w:ascii="Times New Roman" w:hAnsi="Times New Roman"/>
          <w:szCs w:val="20"/>
          <w:lang w:val="en-US" w:eastAsia="x-none"/>
        </w:rPr>
        <w:t xml:space="preserve">LMF </w:t>
      </w:r>
    </w:p>
    <w:p w14:paraId="3FB0F204" w14:textId="77777777" w:rsidR="008F67B1" w:rsidRPr="008F67B1" w:rsidRDefault="008F67B1" w:rsidP="008F67B1">
      <w:pPr>
        <w:rPr>
          <w:rFonts w:ascii="Times New Roman" w:eastAsia="DengXian" w:hAnsi="Times New Roman"/>
          <w:szCs w:val="20"/>
          <w:lang w:eastAsia="zh-CN"/>
        </w:rPr>
      </w:pPr>
      <w:r w:rsidRPr="008F67B1">
        <w:rPr>
          <w:rFonts w:ascii="Times New Roman" w:eastAsia="DengXian" w:hAnsi="Times New Roman"/>
          <w:szCs w:val="20"/>
          <w:lang w:eastAsia="zh-CN"/>
        </w:rPr>
        <w:t xml:space="preserve">Note: transfer of </w:t>
      </w:r>
      <w:r w:rsidRPr="008F67B1">
        <w:rPr>
          <w:rFonts w:ascii="Times New Roman" w:hAnsi="Times New Roman"/>
          <w:szCs w:val="20"/>
        </w:rPr>
        <w:t>the label and its related data</w:t>
      </w:r>
      <w:r w:rsidRPr="008F67B1">
        <w:rPr>
          <w:rFonts w:ascii="Times New Roman" w:eastAsia="DengXian" w:hAnsi="Times New Roman"/>
          <w:szCs w:val="20"/>
          <w:lang w:eastAsia="zh-CN"/>
        </w:rPr>
        <w:t xml:space="preserve"> is out of RAN1 scope.</w:t>
      </w:r>
    </w:p>
    <w:p w14:paraId="02415F3F" w14:textId="77777777" w:rsidR="008F67B1" w:rsidRPr="008F67B1" w:rsidRDefault="008F67B1" w:rsidP="008F67B1">
      <w:pPr>
        <w:rPr>
          <w:rFonts w:ascii="Times New Roman" w:eastAsia="DengXian" w:hAnsi="Times New Roman"/>
          <w:szCs w:val="20"/>
          <w:lang w:eastAsia="zh-CN"/>
        </w:rPr>
      </w:pPr>
    </w:p>
    <w:p w14:paraId="20EF948F" w14:textId="77777777" w:rsidR="008F67B1" w:rsidRPr="008F67B1" w:rsidRDefault="008F67B1" w:rsidP="008F67B1">
      <w:pPr>
        <w:rPr>
          <w:rFonts w:ascii="Times New Roman" w:eastAsia="DengXian" w:hAnsi="Times New Roman"/>
          <w:szCs w:val="20"/>
          <w:highlight w:val="darkYellow"/>
          <w:lang w:eastAsia="zh-CN"/>
        </w:rPr>
      </w:pPr>
      <w:r w:rsidRPr="008F67B1">
        <w:rPr>
          <w:rFonts w:ascii="Times New Roman" w:eastAsia="DengXian" w:hAnsi="Times New Roman"/>
          <w:szCs w:val="20"/>
          <w:highlight w:val="darkYellow"/>
          <w:lang w:eastAsia="zh-CN"/>
        </w:rPr>
        <w:t>Working Assumption</w:t>
      </w:r>
    </w:p>
    <w:p w14:paraId="2222ECEC" w14:textId="77777777" w:rsidR="008F67B1" w:rsidRPr="008F67B1" w:rsidRDefault="008F67B1" w:rsidP="008F67B1">
      <w:pPr>
        <w:rPr>
          <w:rFonts w:ascii="Times New Roman" w:hAnsi="Times New Roman"/>
          <w:szCs w:val="20"/>
        </w:rPr>
      </w:pPr>
      <w:r w:rsidRPr="008F67B1">
        <w:rPr>
          <w:rFonts w:ascii="Times New Roman" w:hAnsi="Times New Roman"/>
          <w:szCs w:val="20"/>
        </w:rPr>
        <w:t xml:space="preserve">For training data generation of AI/ML based positioning Case </w:t>
      </w:r>
      <w:r w:rsidRPr="008F67B1">
        <w:rPr>
          <w:rFonts w:ascii="Times New Roman" w:eastAsia="DengXian" w:hAnsi="Times New Roman"/>
          <w:szCs w:val="20"/>
          <w:lang w:eastAsia="zh-CN"/>
        </w:rPr>
        <w:t>2a</w:t>
      </w:r>
      <w:r w:rsidRPr="008F67B1">
        <w:rPr>
          <w:rFonts w:ascii="Times New Roman" w:hAnsi="Times New Roman"/>
          <w:szCs w:val="20"/>
        </w:rPr>
        <w:t xml:space="preserve">, the label and its related data (e.g., time stamp) can be </w:t>
      </w:r>
      <w:r w:rsidRPr="008F67B1">
        <w:rPr>
          <w:rFonts w:ascii="Times New Roman" w:eastAsia="DengXian" w:hAnsi="Times New Roman"/>
          <w:szCs w:val="20"/>
          <w:lang w:eastAsia="zh-CN"/>
        </w:rPr>
        <w:t xml:space="preserve">generated </w:t>
      </w:r>
      <w:r w:rsidRPr="008F67B1">
        <w:rPr>
          <w:rFonts w:ascii="Times New Roman" w:hAnsi="Times New Roman"/>
          <w:szCs w:val="20"/>
        </w:rPr>
        <w:t xml:space="preserve">by: </w:t>
      </w:r>
    </w:p>
    <w:p w14:paraId="30E7E257" w14:textId="77777777" w:rsidR="008F67B1" w:rsidRPr="008F67B1" w:rsidRDefault="008F67B1" w:rsidP="00F20A81">
      <w:pPr>
        <w:widowControl w:val="0"/>
        <w:numPr>
          <w:ilvl w:val="0"/>
          <w:numId w:val="171"/>
        </w:numPr>
        <w:jc w:val="both"/>
        <w:rPr>
          <w:rFonts w:ascii="Times New Roman" w:hAnsi="Times New Roman"/>
          <w:szCs w:val="20"/>
          <w:lang w:eastAsia="x-none"/>
        </w:rPr>
      </w:pPr>
      <w:r w:rsidRPr="008F67B1">
        <w:rPr>
          <w:rFonts w:ascii="Times New Roman" w:hAnsi="Times New Roman"/>
          <w:szCs w:val="20"/>
          <w:lang w:val="en-US" w:eastAsia="x-none"/>
        </w:rPr>
        <w:lastRenderedPageBreak/>
        <w:t>PRU</w:t>
      </w:r>
    </w:p>
    <w:p w14:paraId="4AE2FDD2" w14:textId="77777777" w:rsidR="008F67B1" w:rsidRPr="008F67B1" w:rsidRDefault="008F67B1" w:rsidP="00F20A81">
      <w:pPr>
        <w:widowControl w:val="0"/>
        <w:numPr>
          <w:ilvl w:val="0"/>
          <w:numId w:val="171"/>
        </w:numPr>
        <w:jc w:val="both"/>
        <w:rPr>
          <w:rFonts w:ascii="Times New Roman" w:hAnsi="Times New Roman"/>
          <w:szCs w:val="20"/>
          <w:lang w:val="en-US" w:eastAsia="x-none"/>
        </w:rPr>
      </w:pPr>
      <w:r w:rsidRPr="008F67B1">
        <w:rPr>
          <w:rFonts w:ascii="Times New Roman" w:hAnsi="Times New Roman"/>
          <w:szCs w:val="20"/>
          <w:lang w:val="en-US" w:eastAsia="x-none"/>
        </w:rPr>
        <w:t>Non-PRU UE with estimated location</w:t>
      </w:r>
    </w:p>
    <w:p w14:paraId="01302F72" w14:textId="77777777" w:rsidR="008F67B1" w:rsidRPr="008F67B1" w:rsidRDefault="008F67B1" w:rsidP="00F20A81">
      <w:pPr>
        <w:widowControl w:val="0"/>
        <w:numPr>
          <w:ilvl w:val="0"/>
          <w:numId w:val="171"/>
        </w:numPr>
        <w:jc w:val="both"/>
        <w:rPr>
          <w:rFonts w:ascii="Times New Roman" w:hAnsi="Times New Roman"/>
          <w:szCs w:val="20"/>
          <w:lang w:val="en-US" w:eastAsia="x-none"/>
        </w:rPr>
      </w:pPr>
      <w:r w:rsidRPr="008F67B1">
        <w:rPr>
          <w:rFonts w:ascii="Times New Roman" w:hAnsi="Times New Roman"/>
          <w:szCs w:val="20"/>
          <w:lang w:val="en-US" w:eastAsia="x-none"/>
        </w:rPr>
        <w:t xml:space="preserve">LMF </w:t>
      </w:r>
    </w:p>
    <w:p w14:paraId="3098C6D6" w14:textId="77777777" w:rsidR="008F67B1" w:rsidRPr="008F67B1" w:rsidRDefault="008F67B1" w:rsidP="008F67B1">
      <w:pPr>
        <w:rPr>
          <w:rFonts w:ascii="Times New Roman" w:eastAsia="DengXian" w:hAnsi="Times New Roman"/>
          <w:szCs w:val="20"/>
          <w:lang w:eastAsia="zh-CN"/>
        </w:rPr>
      </w:pPr>
      <w:r w:rsidRPr="008F67B1">
        <w:rPr>
          <w:rFonts w:ascii="Times New Roman" w:eastAsia="DengXian" w:hAnsi="Times New Roman"/>
          <w:szCs w:val="20"/>
          <w:lang w:eastAsia="zh-CN"/>
        </w:rPr>
        <w:t xml:space="preserve">Note: transfer of </w:t>
      </w:r>
      <w:r w:rsidRPr="008F67B1">
        <w:rPr>
          <w:rFonts w:ascii="Times New Roman" w:hAnsi="Times New Roman"/>
          <w:szCs w:val="20"/>
        </w:rPr>
        <w:t>the label and its related data</w:t>
      </w:r>
      <w:r w:rsidRPr="008F67B1">
        <w:rPr>
          <w:rFonts w:ascii="Times New Roman" w:eastAsia="DengXian" w:hAnsi="Times New Roman"/>
          <w:szCs w:val="20"/>
          <w:lang w:eastAsia="zh-CN"/>
        </w:rPr>
        <w:t xml:space="preserve"> is out of RAN1 scope.</w:t>
      </w:r>
    </w:p>
    <w:p w14:paraId="7010CFD7" w14:textId="77777777" w:rsidR="008F67B1" w:rsidRPr="008F67B1" w:rsidRDefault="008F67B1" w:rsidP="008F67B1">
      <w:pPr>
        <w:rPr>
          <w:rFonts w:ascii="Times New Roman" w:eastAsia="DengXian" w:hAnsi="Times New Roman"/>
          <w:szCs w:val="20"/>
          <w:lang w:eastAsia="zh-CN"/>
        </w:rPr>
      </w:pPr>
    </w:p>
    <w:p w14:paraId="04D4DA44" w14:textId="77777777" w:rsidR="008F67B1" w:rsidRPr="008F67B1" w:rsidRDefault="008F67B1" w:rsidP="008F67B1">
      <w:pPr>
        <w:rPr>
          <w:rFonts w:ascii="Times New Roman" w:eastAsia="DengXian" w:hAnsi="Times New Roman"/>
          <w:szCs w:val="20"/>
          <w:highlight w:val="darkYellow"/>
          <w:lang w:eastAsia="zh-CN"/>
        </w:rPr>
      </w:pPr>
      <w:r w:rsidRPr="008F67B1">
        <w:rPr>
          <w:rFonts w:ascii="Times New Roman" w:eastAsia="DengXian" w:hAnsi="Times New Roman"/>
          <w:szCs w:val="20"/>
          <w:highlight w:val="darkYellow"/>
          <w:lang w:eastAsia="zh-CN"/>
        </w:rPr>
        <w:t>Working Assumption</w:t>
      </w:r>
    </w:p>
    <w:p w14:paraId="74C6174D" w14:textId="77777777" w:rsidR="008F67B1" w:rsidRPr="008F67B1" w:rsidRDefault="008F67B1" w:rsidP="008F67B1">
      <w:pPr>
        <w:rPr>
          <w:rFonts w:ascii="Times New Roman" w:hAnsi="Times New Roman"/>
          <w:szCs w:val="20"/>
        </w:rPr>
      </w:pPr>
      <w:r w:rsidRPr="008F67B1">
        <w:rPr>
          <w:rFonts w:ascii="Times New Roman" w:hAnsi="Times New Roman"/>
          <w:szCs w:val="20"/>
        </w:rPr>
        <w:t xml:space="preserve">For training data generation of AI/ML based positioning Case 2b, the label and its related data (e.g., time stamp) can be generated by: </w:t>
      </w:r>
    </w:p>
    <w:p w14:paraId="6E78D271" w14:textId="77777777" w:rsidR="008F67B1" w:rsidRPr="008F67B1" w:rsidRDefault="008F67B1" w:rsidP="00F20A81">
      <w:pPr>
        <w:widowControl w:val="0"/>
        <w:numPr>
          <w:ilvl w:val="0"/>
          <w:numId w:val="171"/>
        </w:numPr>
        <w:jc w:val="both"/>
        <w:rPr>
          <w:rFonts w:ascii="Times New Roman" w:hAnsi="Times New Roman"/>
          <w:szCs w:val="20"/>
          <w:lang w:eastAsia="x-none"/>
        </w:rPr>
      </w:pPr>
      <w:r w:rsidRPr="008F67B1">
        <w:rPr>
          <w:rFonts w:ascii="Times New Roman" w:hAnsi="Times New Roman"/>
          <w:szCs w:val="20"/>
          <w:lang w:val="en-US" w:eastAsia="x-none"/>
        </w:rPr>
        <w:t xml:space="preserve">PRU </w:t>
      </w:r>
    </w:p>
    <w:p w14:paraId="2C2E216D" w14:textId="77777777" w:rsidR="008F67B1" w:rsidRPr="008F67B1" w:rsidRDefault="008F67B1" w:rsidP="00F20A81">
      <w:pPr>
        <w:widowControl w:val="0"/>
        <w:numPr>
          <w:ilvl w:val="0"/>
          <w:numId w:val="171"/>
        </w:numPr>
        <w:jc w:val="both"/>
        <w:rPr>
          <w:rFonts w:ascii="Times New Roman" w:hAnsi="Times New Roman"/>
          <w:szCs w:val="20"/>
          <w:lang w:val="en-US" w:eastAsia="x-none"/>
        </w:rPr>
      </w:pPr>
      <w:r w:rsidRPr="008F67B1">
        <w:rPr>
          <w:rFonts w:ascii="Times New Roman" w:hAnsi="Times New Roman"/>
          <w:szCs w:val="20"/>
          <w:lang w:val="en-US" w:eastAsia="x-none"/>
        </w:rPr>
        <w:t>Non-PRU UE with estimated location</w:t>
      </w:r>
    </w:p>
    <w:p w14:paraId="00C52D7D" w14:textId="77777777" w:rsidR="008F67B1" w:rsidRPr="008F67B1" w:rsidRDefault="008F67B1" w:rsidP="00F20A81">
      <w:pPr>
        <w:widowControl w:val="0"/>
        <w:numPr>
          <w:ilvl w:val="0"/>
          <w:numId w:val="171"/>
        </w:numPr>
        <w:jc w:val="both"/>
        <w:rPr>
          <w:rFonts w:ascii="Times New Roman" w:hAnsi="Times New Roman"/>
          <w:szCs w:val="20"/>
          <w:lang w:val="en-US" w:eastAsia="x-none"/>
        </w:rPr>
      </w:pPr>
      <w:r w:rsidRPr="008F67B1">
        <w:rPr>
          <w:rFonts w:ascii="Times New Roman" w:hAnsi="Times New Roman"/>
          <w:szCs w:val="20"/>
          <w:lang w:val="en-US" w:eastAsia="x-none"/>
        </w:rPr>
        <w:t>LMF</w:t>
      </w:r>
    </w:p>
    <w:p w14:paraId="276ED48D" w14:textId="77777777" w:rsidR="008F67B1" w:rsidRPr="008F67B1" w:rsidRDefault="008F67B1" w:rsidP="008F67B1">
      <w:pPr>
        <w:rPr>
          <w:rFonts w:ascii="Times New Roman" w:hAnsi="Times New Roman"/>
          <w:szCs w:val="20"/>
        </w:rPr>
      </w:pPr>
      <w:r w:rsidRPr="008F67B1">
        <w:rPr>
          <w:rFonts w:ascii="Times New Roman" w:hAnsi="Times New Roman"/>
          <w:szCs w:val="20"/>
        </w:rPr>
        <w:t>Note: transfer of label and its related data is out of RAN1 scope.</w:t>
      </w:r>
    </w:p>
    <w:p w14:paraId="61DCEB48" w14:textId="77777777" w:rsidR="008F67B1" w:rsidRPr="008F67B1" w:rsidRDefault="008F67B1" w:rsidP="008F67B1">
      <w:pPr>
        <w:rPr>
          <w:rFonts w:ascii="Times New Roman" w:hAnsi="Times New Roman"/>
          <w:szCs w:val="20"/>
        </w:rPr>
      </w:pPr>
    </w:p>
    <w:p w14:paraId="733B0820" w14:textId="77777777" w:rsidR="008F67B1" w:rsidRPr="008F67B1" w:rsidRDefault="008F67B1" w:rsidP="008F67B1">
      <w:pPr>
        <w:rPr>
          <w:rFonts w:ascii="Times New Roman" w:eastAsia="DengXian" w:hAnsi="Times New Roman"/>
          <w:szCs w:val="20"/>
          <w:highlight w:val="darkYellow"/>
          <w:lang w:eastAsia="zh-CN"/>
        </w:rPr>
      </w:pPr>
      <w:r w:rsidRPr="008F67B1">
        <w:rPr>
          <w:rFonts w:ascii="Times New Roman" w:eastAsia="DengXian" w:hAnsi="Times New Roman"/>
          <w:szCs w:val="20"/>
          <w:highlight w:val="darkYellow"/>
          <w:lang w:eastAsia="zh-CN"/>
        </w:rPr>
        <w:t>Working Assumption</w:t>
      </w:r>
    </w:p>
    <w:p w14:paraId="3AB3A96A" w14:textId="77777777" w:rsidR="008F67B1" w:rsidRPr="008F67B1" w:rsidRDefault="008F67B1" w:rsidP="008F67B1">
      <w:pPr>
        <w:rPr>
          <w:rFonts w:ascii="Times New Roman" w:hAnsi="Times New Roman"/>
          <w:szCs w:val="20"/>
        </w:rPr>
      </w:pPr>
      <w:r w:rsidRPr="008F67B1">
        <w:rPr>
          <w:rFonts w:ascii="Times New Roman" w:hAnsi="Times New Roman"/>
          <w:szCs w:val="20"/>
        </w:rPr>
        <w:t>For training data generation of AI/ML based positioning Case 3b, the label and its related data (e.g., time stamp) can be generated by:</w:t>
      </w:r>
    </w:p>
    <w:p w14:paraId="19770FAB" w14:textId="77777777" w:rsidR="008F67B1" w:rsidRPr="008F67B1" w:rsidRDefault="008F67B1" w:rsidP="00F20A81">
      <w:pPr>
        <w:widowControl w:val="0"/>
        <w:numPr>
          <w:ilvl w:val="0"/>
          <w:numId w:val="171"/>
        </w:numPr>
        <w:jc w:val="both"/>
        <w:rPr>
          <w:rFonts w:ascii="Times New Roman" w:hAnsi="Times New Roman"/>
          <w:szCs w:val="20"/>
          <w:lang w:eastAsia="x-none"/>
        </w:rPr>
      </w:pPr>
      <w:r w:rsidRPr="008F67B1">
        <w:rPr>
          <w:rFonts w:ascii="Times New Roman" w:hAnsi="Times New Roman"/>
          <w:szCs w:val="20"/>
          <w:lang w:val="en-US" w:eastAsia="x-none"/>
        </w:rPr>
        <w:t>PRU</w:t>
      </w:r>
    </w:p>
    <w:p w14:paraId="07A0C387" w14:textId="77777777" w:rsidR="008F67B1" w:rsidRPr="008F67B1" w:rsidRDefault="008F67B1" w:rsidP="00F20A81">
      <w:pPr>
        <w:widowControl w:val="0"/>
        <w:numPr>
          <w:ilvl w:val="0"/>
          <w:numId w:val="171"/>
        </w:numPr>
        <w:jc w:val="both"/>
        <w:rPr>
          <w:rFonts w:ascii="Times New Roman" w:hAnsi="Times New Roman"/>
          <w:szCs w:val="20"/>
          <w:lang w:val="en-US" w:eastAsia="x-none"/>
        </w:rPr>
      </w:pPr>
      <w:r w:rsidRPr="008F67B1">
        <w:rPr>
          <w:rFonts w:ascii="Times New Roman" w:eastAsia="DengXian" w:hAnsi="Times New Roman"/>
          <w:szCs w:val="20"/>
          <w:lang w:val="en-US" w:eastAsia="zh-CN"/>
        </w:rPr>
        <w:t xml:space="preserve">FFS: </w:t>
      </w:r>
      <w:r w:rsidRPr="008F67B1">
        <w:rPr>
          <w:rFonts w:ascii="Times New Roman" w:hAnsi="Times New Roman"/>
          <w:szCs w:val="20"/>
          <w:lang w:val="en-US" w:eastAsia="x-none"/>
        </w:rPr>
        <w:t>Non-PRU UE with estimated location</w:t>
      </w:r>
    </w:p>
    <w:p w14:paraId="3D79D28F" w14:textId="77777777" w:rsidR="008F67B1" w:rsidRPr="008F67B1" w:rsidRDefault="008F67B1" w:rsidP="00F20A81">
      <w:pPr>
        <w:widowControl w:val="0"/>
        <w:numPr>
          <w:ilvl w:val="0"/>
          <w:numId w:val="171"/>
        </w:numPr>
        <w:jc w:val="both"/>
        <w:rPr>
          <w:rFonts w:ascii="Times New Roman" w:hAnsi="Times New Roman"/>
          <w:szCs w:val="20"/>
          <w:lang w:eastAsia="x-none"/>
        </w:rPr>
      </w:pPr>
      <w:r w:rsidRPr="008F67B1">
        <w:rPr>
          <w:rFonts w:ascii="Times New Roman" w:hAnsi="Times New Roman"/>
          <w:szCs w:val="20"/>
          <w:lang w:val="en-US" w:eastAsia="x-none"/>
        </w:rPr>
        <w:t>LMF</w:t>
      </w:r>
    </w:p>
    <w:p w14:paraId="058F7A7D" w14:textId="77777777" w:rsidR="008F67B1" w:rsidRPr="008F67B1" w:rsidRDefault="008F67B1" w:rsidP="008F67B1">
      <w:pPr>
        <w:rPr>
          <w:rFonts w:ascii="Times New Roman" w:hAnsi="Times New Roman"/>
          <w:szCs w:val="20"/>
        </w:rPr>
      </w:pPr>
      <w:r w:rsidRPr="008F67B1">
        <w:rPr>
          <w:rFonts w:ascii="Times New Roman" w:hAnsi="Times New Roman"/>
          <w:szCs w:val="20"/>
        </w:rPr>
        <w:t>Note: transfer of label and its related data is out of RAN1 scope.</w:t>
      </w:r>
    </w:p>
    <w:p w14:paraId="6C5ACC46" w14:textId="77777777" w:rsidR="008F67B1" w:rsidRPr="008F67B1" w:rsidRDefault="008F67B1" w:rsidP="008F67B1">
      <w:pPr>
        <w:rPr>
          <w:rFonts w:ascii="Times New Roman" w:hAnsi="Times New Roman"/>
          <w:szCs w:val="20"/>
        </w:rPr>
      </w:pPr>
    </w:p>
    <w:p w14:paraId="725B827A" w14:textId="77777777" w:rsidR="008F67B1" w:rsidRPr="008F67B1" w:rsidRDefault="008F67B1" w:rsidP="008F67B1">
      <w:pPr>
        <w:rPr>
          <w:rFonts w:ascii="Times New Roman" w:hAnsi="Times New Roman"/>
          <w:szCs w:val="20"/>
          <w:highlight w:val="green"/>
        </w:rPr>
      </w:pPr>
      <w:r w:rsidRPr="008F67B1">
        <w:rPr>
          <w:rFonts w:ascii="Times New Roman" w:hAnsi="Times New Roman"/>
          <w:szCs w:val="20"/>
          <w:highlight w:val="green"/>
        </w:rPr>
        <w:t>Agreement</w:t>
      </w:r>
    </w:p>
    <w:p w14:paraId="3BA975A3" w14:textId="77777777" w:rsidR="008F67B1" w:rsidRPr="008F67B1" w:rsidRDefault="008F67B1" w:rsidP="008F67B1">
      <w:pPr>
        <w:rPr>
          <w:rFonts w:ascii="Times New Roman" w:hAnsi="Times New Roman"/>
          <w:szCs w:val="20"/>
        </w:rPr>
      </w:pPr>
      <w:r w:rsidRPr="008F67B1">
        <w:rPr>
          <w:rFonts w:ascii="Times New Roman" w:hAnsi="Times New Roman"/>
          <w:szCs w:val="20"/>
        </w:rPr>
        <w:t>For training data generation of AI/ML based positioning Case 3a, the label and its related data (e.g., time stamp) can be generated by at least:</w:t>
      </w:r>
    </w:p>
    <w:p w14:paraId="6F12B6AB" w14:textId="77777777" w:rsidR="008F67B1" w:rsidRPr="008F67B1" w:rsidRDefault="008F67B1" w:rsidP="00F20A81">
      <w:pPr>
        <w:widowControl w:val="0"/>
        <w:numPr>
          <w:ilvl w:val="0"/>
          <w:numId w:val="171"/>
        </w:numPr>
        <w:jc w:val="both"/>
        <w:rPr>
          <w:rFonts w:ascii="Times New Roman" w:hAnsi="Times New Roman"/>
          <w:szCs w:val="20"/>
          <w:lang w:eastAsia="x-none"/>
        </w:rPr>
      </w:pPr>
      <w:r w:rsidRPr="008F67B1">
        <w:rPr>
          <w:rFonts w:ascii="Times New Roman" w:hAnsi="Times New Roman"/>
          <w:szCs w:val="20"/>
          <w:lang w:val="en-US" w:eastAsia="x-none"/>
        </w:rPr>
        <w:t xml:space="preserve">LMF </w:t>
      </w:r>
    </w:p>
    <w:p w14:paraId="3BF6B0C3" w14:textId="77777777" w:rsidR="008F67B1" w:rsidRPr="008F67B1" w:rsidRDefault="008F67B1" w:rsidP="008F67B1">
      <w:pPr>
        <w:rPr>
          <w:rFonts w:ascii="Times New Roman" w:hAnsi="Times New Roman"/>
          <w:szCs w:val="20"/>
        </w:rPr>
      </w:pPr>
      <w:r w:rsidRPr="008F67B1">
        <w:rPr>
          <w:rFonts w:ascii="Times New Roman" w:hAnsi="Times New Roman"/>
          <w:szCs w:val="20"/>
        </w:rPr>
        <w:t xml:space="preserve">Note: transfer of label and its related data is out of RAN1 scope. </w:t>
      </w:r>
    </w:p>
    <w:p w14:paraId="01E7FF63" w14:textId="77777777" w:rsidR="008F67B1" w:rsidRPr="008F67B1" w:rsidRDefault="008F67B1" w:rsidP="008F67B1">
      <w:pPr>
        <w:rPr>
          <w:rFonts w:ascii="Times New Roman" w:hAnsi="Times New Roman"/>
          <w:szCs w:val="20"/>
        </w:rPr>
      </w:pPr>
      <w:r w:rsidRPr="008F67B1">
        <w:rPr>
          <w:rFonts w:ascii="Times New Roman" w:hAnsi="Times New Roman"/>
          <w:szCs w:val="20"/>
        </w:rPr>
        <w:t xml:space="preserve">Note: whether other network entities can generate label for Case 3a is out of RAN1 scope. </w:t>
      </w:r>
    </w:p>
    <w:p w14:paraId="7389B594" w14:textId="77777777" w:rsidR="008F67B1" w:rsidRPr="008F67B1" w:rsidRDefault="008F67B1" w:rsidP="008F67B1">
      <w:pPr>
        <w:rPr>
          <w:rFonts w:ascii="Times New Roman" w:hAnsi="Times New Roman"/>
          <w:szCs w:val="20"/>
          <w:lang w:eastAsia="x-none"/>
        </w:rPr>
      </w:pPr>
    </w:p>
    <w:p w14:paraId="12C3D996" w14:textId="77777777" w:rsidR="008F67B1" w:rsidRDefault="008F67B1" w:rsidP="00F074D7">
      <w:pPr>
        <w:rPr>
          <w:lang w:eastAsia="x-none"/>
        </w:rPr>
      </w:pPr>
    </w:p>
    <w:p w14:paraId="53B43A15" w14:textId="0D4D07B5" w:rsidR="006C5CFB" w:rsidRPr="006C5CFB" w:rsidRDefault="007E34E7" w:rsidP="006C5CFB">
      <w:pPr>
        <w:rPr>
          <w:rFonts w:ascii="Times New Roman" w:eastAsia="DengXian" w:hAnsi="Times New Roman"/>
          <w:b/>
          <w:bCs/>
          <w:highlight w:val="yellow"/>
          <w:lang w:eastAsia="zh-CN"/>
        </w:rPr>
      </w:pPr>
      <w:hyperlink r:id="rId890" w:history="1">
        <w:r>
          <w:rPr>
            <w:rStyle w:val="Hyperlink"/>
            <w:rFonts w:ascii="Times New Roman" w:eastAsia="DengXian" w:hAnsi="Times New Roman"/>
            <w:b/>
            <w:bCs/>
            <w:lang w:eastAsia="zh-CN"/>
          </w:rPr>
          <w:t>R1-2403740</w:t>
        </w:r>
      </w:hyperlink>
      <w:r w:rsidR="006C5CFB" w:rsidRPr="006C5CFB">
        <w:rPr>
          <w:rFonts w:ascii="Times New Roman" w:eastAsia="DengXian" w:hAnsi="Times New Roman"/>
          <w:b/>
          <w:bCs/>
          <w:lang w:eastAsia="zh-CN"/>
        </w:rPr>
        <w:tab/>
      </w:r>
      <w:r w:rsidR="006C5CFB" w:rsidRPr="006C5CFB">
        <w:rPr>
          <w:rFonts w:ascii="Times New Roman" w:hAnsi="Times New Roman"/>
          <w:b/>
          <w:bCs/>
        </w:rPr>
        <w:t>Summary #</w:t>
      </w:r>
      <w:r w:rsidR="006C5CFB" w:rsidRPr="006C5CFB">
        <w:rPr>
          <w:rFonts w:ascii="Times New Roman" w:eastAsia="DengXian" w:hAnsi="Times New Roman"/>
          <w:b/>
          <w:bCs/>
          <w:lang w:eastAsia="zh-CN"/>
        </w:rPr>
        <w:t>6</w:t>
      </w:r>
      <w:r w:rsidR="006C5CFB" w:rsidRPr="006C5CFB">
        <w:rPr>
          <w:rFonts w:ascii="Times New Roman" w:hAnsi="Times New Roman"/>
          <w:b/>
          <w:bCs/>
        </w:rPr>
        <w:t xml:space="preserve"> of specification support for positioning accuracy enhancement</w:t>
      </w:r>
      <w:r w:rsidR="006C5CFB" w:rsidRPr="006C5CFB">
        <w:rPr>
          <w:rFonts w:ascii="Times New Roman" w:eastAsia="DengXian" w:hAnsi="Times New Roman"/>
          <w:b/>
          <w:bCs/>
          <w:lang w:eastAsia="zh-CN"/>
        </w:rPr>
        <w:tab/>
        <w:t>Moderator (Ericsson)</w:t>
      </w:r>
    </w:p>
    <w:p w14:paraId="19AAD0E6" w14:textId="0BBFAAA0" w:rsidR="006C5CFB" w:rsidRPr="006C5CFB" w:rsidRDefault="006C5CFB" w:rsidP="00F074D7">
      <w:pPr>
        <w:rPr>
          <w:rFonts w:ascii="Times New Roman" w:hAnsi="Times New Roman"/>
          <w:lang w:eastAsia="x-none"/>
        </w:rPr>
      </w:pPr>
      <w:r w:rsidRPr="006C5CFB">
        <w:rPr>
          <w:rFonts w:ascii="Times New Roman" w:hAnsi="Times New Roman"/>
          <w:lang w:eastAsia="x-none"/>
        </w:rPr>
        <w:t>From Friday session</w:t>
      </w:r>
    </w:p>
    <w:p w14:paraId="00A763D4" w14:textId="77777777" w:rsidR="006C5CFB" w:rsidRPr="006C5CFB" w:rsidRDefault="006C5CFB" w:rsidP="006C5CFB">
      <w:pPr>
        <w:rPr>
          <w:rFonts w:ascii="Times New Roman" w:eastAsia="DengXian" w:hAnsi="Times New Roman"/>
          <w:highlight w:val="green"/>
          <w:lang w:eastAsia="zh-CN"/>
        </w:rPr>
      </w:pPr>
      <w:r w:rsidRPr="006C5CFB">
        <w:rPr>
          <w:rFonts w:ascii="Times New Roman" w:eastAsia="DengXian" w:hAnsi="Times New Roman"/>
          <w:highlight w:val="green"/>
          <w:lang w:eastAsia="zh-CN"/>
        </w:rPr>
        <w:t>Agreement</w:t>
      </w:r>
    </w:p>
    <w:p w14:paraId="30AD6082" w14:textId="77777777" w:rsidR="006C5CFB" w:rsidRPr="006C5CFB" w:rsidRDefault="006C5CFB" w:rsidP="006C5CFB">
      <w:pPr>
        <w:rPr>
          <w:rFonts w:ascii="Times New Roman" w:hAnsi="Times New Roman"/>
        </w:rPr>
      </w:pPr>
      <w:r w:rsidRPr="006C5CFB">
        <w:rPr>
          <w:rFonts w:ascii="Times New Roman" w:hAnsi="Times New Roman"/>
        </w:rPr>
        <w:t xml:space="preserve">For AI/ML positioning Case 3a, for model performance monitoring metric calculation in label-based model monitoring, study the feasibility of the following options. </w:t>
      </w:r>
      <w:r w:rsidRPr="006C5CFB">
        <w:rPr>
          <w:rFonts w:ascii="Times New Roman" w:eastAsia="DengXian" w:hAnsi="Times New Roman"/>
          <w:lang w:eastAsia="zh-CN"/>
        </w:rPr>
        <w:t xml:space="preserve">To </w:t>
      </w:r>
      <w:r w:rsidRPr="006C5CFB">
        <w:rPr>
          <w:rFonts w:ascii="Times New Roman" w:hAnsi="Times New Roman"/>
        </w:rPr>
        <w:t>provide information on how to generate information on ground truth label for each option.</w:t>
      </w:r>
    </w:p>
    <w:p w14:paraId="065C2051" w14:textId="7E2CA6DA" w:rsidR="006C5CFB" w:rsidRPr="006C5CFB" w:rsidRDefault="006C5CFB" w:rsidP="00F20A81">
      <w:pPr>
        <w:numPr>
          <w:ilvl w:val="0"/>
          <w:numId w:val="288"/>
        </w:numPr>
        <w:rPr>
          <w:rFonts w:ascii="Times New Roman" w:hAnsi="Times New Roman"/>
        </w:rPr>
      </w:pPr>
      <w:r w:rsidRPr="006C5CFB">
        <w:rPr>
          <w:rFonts w:ascii="Times New Roman" w:hAnsi="Times New Roman"/>
        </w:rPr>
        <w:t>Option A.</w:t>
      </w:r>
      <w:r>
        <w:rPr>
          <w:rFonts w:ascii="Times New Roman" w:hAnsi="Times New Roman"/>
        </w:rPr>
        <w:t xml:space="preserve"> </w:t>
      </w:r>
      <w:r w:rsidRPr="006C5CFB">
        <w:rPr>
          <w:rFonts w:ascii="Times New Roman" w:hAnsi="Times New Roman"/>
        </w:rPr>
        <w:t>NG-RAN node performs monitoring metric calculation for its own model.</w:t>
      </w:r>
    </w:p>
    <w:p w14:paraId="17506E2D" w14:textId="218C886E" w:rsidR="006C5CFB" w:rsidRPr="006C5CFB" w:rsidRDefault="006C5CFB" w:rsidP="00F20A81">
      <w:pPr>
        <w:numPr>
          <w:ilvl w:val="0"/>
          <w:numId w:val="288"/>
        </w:numPr>
        <w:rPr>
          <w:rFonts w:ascii="Times New Roman" w:hAnsi="Times New Roman"/>
        </w:rPr>
      </w:pPr>
      <w:r w:rsidRPr="006C5CFB">
        <w:rPr>
          <w:rFonts w:ascii="Times New Roman" w:hAnsi="Times New Roman"/>
        </w:rPr>
        <w:t>Option B.</w:t>
      </w:r>
      <w:r>
        <w:rPr>
          <w:rFonts w:ascii="Times New Roman" w:hAnsi="Times New Roman"/>
        </w:rPr>
        <w:t xml:space="preserve"> </w:t>
      </w:r>
      <w:r w:rsidRPr="006C5CFB">
        <w:rPr>
          <w:rFonts w:ascii="Times New Roman" w:hAnsi="Times New Roman"/>
        </w:rPr>
        <w:t>LMF performs monitoring metric calculation for the model located at the NG-RAN node.</w:t>
      </w:r>
    </w:p>
    <w:p w14:paraId="039F6CA9" w14:textId="77777777" w:rsidR="006C5CFB" w:rsidRPr="006C5CFB" w:rsidRDefault="006C5CFB" w:rsidP="006C5CFB">
      <w:pPr>
        <w:rPr>
          <w:rFonts w:ascii="Times New Roman" w:hAnsi="Times New Roman"/>
        </w:rPr>
      </w:pPr>
      <w:r w:rsidRPr="006C5CFB">
        <w:rPr>
          <w:rFonts w:ascii="Times New Roman" w:hAnsi="Times New Roman"/>
        </w:rPr>
        <w:t xml:space="preserve">Note: </w:t>
      </w:r>
      <w:r w:rsidRPr="006C5CFB">
        <w:rPr>
          <w:rFonts w:ascii="Times New Roman" w:eastAsia="DengXian" w:hAnsi="Times New Roman"/>
          <w:lang w:eastAsia="zh-CN"/>
        </w:rPr>
        <w:t>Final s</w:t>
      </w:r>
      <w:r w:rsidRPr="006C5CFB">
        <w:rPr>
          <w:rFonts w:ascii="Times New Roman" w:hAnsi="Times New Roman"/>
        </w:rPr>
        <w:t xml:space="preserve">election of Option A and Option B is out of RAN1 scope, </w:t>
      </w:r>
      <w:r w:rsidRPr="006C5CFB">
        <w:rPr>
          <w:rFonts w:ascii="Times New Roman" w:eastAsia="DengXian" w:hAnsi="Times New Roman"/>
          <w:lang w:eastAsia="zh-CN"/>
        </w:rPr>
        <w:t xml:space="preserve">but RAN1 can make recommendation about the option(s), </w:t>
      </w:r>
      <w:r w:rsidRPr="006C5CFB">
        <w:rPr>
          <w:rFonts w:ascii="Times New Roman" w:hAnsi="Times New Roman"/>
        </w:rPr>
        <w:t>and potential support of Option A and/or Option B is pending RAN3 confirmation.</w:t>
      </w:r>
    </w:p>
    <w:p w14:paraId="161842FC" w14:textId="77777777" w:rsidR="006C5CFB" w:rsidRPr="006C5CFB" w:rsidRDefault="006C5CFB" w:rsidP="006C5CFB">
      <w:pPr>
        <w:rPr>
          <w:rFonts w:ascii="Times New Roman" w:hAnsi="Times New Roman"/>
        </w:rPr>
      </w:pPr>
      <w:r w:rsidRPr="006C5CFB">
        <w:rPr>
          <w:rFonts w:ascii="Times New Roman" w:hAnsi="Times New Roman"/>
        </w:rPr>
        <w:t xml:space="preserve">Note: </w:t>
      </w:r>
      <w:r w:rsidRPr="006C5CFB">
        <w:rPr>
          <w:rFonts w:ascii="Times New Roman" w:eastAsia="DengXian" w:hAnsi="Times New Roman"/>
          <w:lang w:eastAsia="zh-CN"/>
        </w:rPr>
        <w:t>E</w:t>
      </w:r>
      <w:r w:rsidRPr="006C5CFB">
        <w:rPr>
          <w:rFonts w:ascii="Times New Roman" w:hAnsi="Times New Roman"/>
        </w:rPr>
        <w:t>xact method to perform the monitoring metric calculation is up to implementation</w:t>
      </w:r>
    </w:p>
    <w:p w14:paraId="3BCE867D" w14:textId="77777777" w:rsidR="006C5CFB" w:rsidRPr="006C5CFB" w:rsidRDefault="006C5CFB" w:rsidP="006C5CFB">
      <w:pPr>
        <w:rPr>
          <w:rFonts w:ascii="Times New Roman" w:eastAsia="DengXian" w:hAnsi="Times New Roman"/>
          <w:lang w:val="en-US" w:eastAsia="zh-CN"/>
        </w:rPr>
      </w:pPr>
    </w:p>
    <w:p w14:paraId="7D0A4FCC" w14:textId="77777777" w:rsidR="006C5CFB" w:rsidRPr="006C5CFB" w:rsidRDefault="006C5CFB" w:rsidP="006C5CFB">
      <w:pPr>
        <w:rPr>
          <w:rFonts w:ascii="Times New Roman" w:eastAsia="DengXian" w:hAnsi="Times New Roman"/>
          <w:highlight w:val="green"/>
          <w:lang w:val="en-US" w:eastAsia="zh-CN"/>
        </w:rPr>
      </w:pPr>
      <w:r w:rsidRPr="006C5CFB">
        <w:rPr>
          <w:rFonts w:ascii="Times New Roman" w:eastAsia="DengXian" w:hAnsi="Times New Roman"/>
          <w:highlight w:val="green"/>
          <w:lang w:val="en-US" w:eastAsia="zh-CN"/>
        </w:rPr>
        <w:t>Agreement</w:t>
      </w:r>
    </w:p>
    <w:p w14:paraId="0FA43A4D" w14:textId="77777777" w:rsidR="006C5CFB" w:rsidRPr="006C5CFB" w:rsidRDefault="006C5CFB" w:rsidP="006C5CFB">
      <w:pPr>
        <w:rPr>
          <w:rFonts w:ascii="Times New Roman" w:hAnsi="Times New Roman"/>
          <w:strike/>
        </w:rPr>
      </w:pPr>
      <w:r w:rsidRPr="006C5CFB">
        <w:rPr>
          <w:rFonts w:ascii="Times New Roman" w:hAnsi="Times New Roman"/>
        </w:rPr>
        <w:t xml:space="preserve">For model performance monitoring of AI/ML positioning Case 1, for model performance monitoring metric calculation in label-based model monitoring, study the feasibility, benefits, and </w:t>
      </w:r>
      <w:r w:rsidRPr="006C5CFB">
        <w:rPr>
          <w:rFonts w:ascii="Times New Roman" w:eastAsia="DengXian" w:hAnsi="Times New Roman"/>
          <w:lang w:eastAsia="zh-CN"/>
        </w:rPr>
        <w:t xml:space="preserve">potential </w:t>
      </w:r>
      <w:r w:rsidRPr="006C5CFB">
        <w:rPr>
          <w:rFonts w:ascii="Times New Roman" w:hAnsi="Times New Roman"/>
        </w:rPr>
        <w:t xml:space="preserve">specification impact of the following options with regard to how to generate information on ground truth label: </w:t>
      </w:r>
    </w:p>
    <w:p w14:paraId="2A5D52BF" w14:textId="77777777" w:rsidR="006C5CFB" w:rsidRPr="006C5CFB" w:rsidRDefault="006C5CFB" w:rsidP="00F20A81">
      <w:pPr>
        <w:widowControl w:val="0"/>
        <w:numPr>
          <w:ilvl w:val="0"/>
          <w:numId w:val="289"/>
        </w:numPr>
        <w:jc w:val="both"/>
        <w:rPr>
          <w:rFonts w:ascii="Times New Roman" w:hAnsi="Times New Roman"/>
          <w:lang w:val="en-US" w:eastAsia="x-none"/>
        </w:rPr>
      </w:pPr>
      <w:r w:rsidRPr="006C5CFB">
        <w:rPr>
          <w:rFonts w:ascii="Times New Roman" w:hAnsi="Times New Roman"/>
          <w:lang w:val="en-US" w:eastAsia="x-none"/>
        </w:rPr>
        <w:t xml:space="preserve">Option A. The target UE side performs monitoring metric calculation. </w:t>
      </w:r>
    </w:p>
    <w:p w14:paraId="593C3AC2" w14:textId="77777777" w:rsidR="006C5CFB" w:rsidRPr="006C5CFB" w:rsidRDefault="006C5CFB" w:rsidP="00F20A81">
      <w:pPr>
        <w:widowControl w:val="0"/>
        <w:numPr>
          <w:ilvl w:val="1"/>
          <w:numId w:val="287"/>
        </w:numPr>
        <w:jc w:val="both"/>
        <w:rPr>
          <w:rFonts w:ascii="Times New Roman" w:hAnsi="Times New Roman"/>
          <w:lang w:val="en-US" w:eastAsia="x-none"/>
        </w:rPr>
      </w:pPr>
      <w:r w:rsidRPr="006C5CFB">
        <w:rPr>
          <w:rFonts w:ascii="Times New Roman" w:hAnsi="Times New Roman"/>
          <w:lang w:val="en-US" w:eastAsia="x-none"/>
        </w:rPr>
        <w:t xml:space="preserve">Option A-1. At least information on ground truth label of the target UE is generated by LMF and provided to the target UE. </w:t>
      </w:r>
    </w:p>
    <w:p w14:paraId="76A7085A" w14:textId="77777777" w:rsidR="006C5CFB" w:rsidRPr="006C5CFB" w:rsidRDefault="006C5CFB" w:rsidP="00F20A81">
      <w:pPr>
        <w:widowControl w:val="0"/>
        <w:numPr>
          <w:ilvl w:val="2"/>
          <w:numId w:val="287"/>
        </w:numPr>
        <w:jc w:val="both"/>
        <w:rPr>
          <w:rFonts w:ascii="Times New Roman" w:hAnsi="Times New Roman"/>
          <w:lang w:val="en-US" w:eastAsia="x-none"/>
        </w:rPr>
      </w:pPr>
      <w:r w:rsidRPr="006C5CFB">
        <w:rPr>
          <w:rFonts w:ascii="Times New Roman" w:hAnsi="Times New Roman"/>
          <w:lang w:val="en-US" w:eastAsia="x-none"/>
        </w:rPr>
        <w:t>In one example, target UE and/or gNB sends measurement (e.g., legacy measurement) to LMF so that LMF can derive the information on ground truth label.</w:t>
      </w:r>
    </w:p>
    <w:p w14:paraId="00F869C6" w14:textId="77777777" w:rsidR="006C5CFB" w:rsidRPr="006C5CFB" w:rsidRDefault="006C5CFB" w:rsidP="00F20A81">
      <w:pPr>
        <w:widowControl w:val="0"/>
        <w:numPr>
          <w:ilvl w:val="1"/>
          <w:numId w:val="287"/>
        </w:numPr>
        <w:jc w:val="both"/>
        <w:rPr>
          <w:rFonts w:ascii="Times New Roman" w:hAnsi="Times New Roman"/>
          <w:lang w:val="en-US" w:eastAsia="x-none"/>
        </w:rPr>
      </w:pPr>
      <w:r w:rsidRPr="006C5CFB">
        <w:rPr>
          <w:rFonts w:ascii="Times New Roman" w:hAnsi="Times New Roman"/>
          <w:lang w:val="en-US" w:eastAsia="x-none"/>
        </w:rPr>
        <w:t>Option A-2. At least position calculation assistance data (e.g., existing information for UE-based positioning method) is provided from LMF to the target UE.</w:t>
      </w:r>
    </w:p>
    <w:p w14:paraId="54FE74D2" w14:textId="77777777" w:rsidR="006C5CFB" w:rsidRPr="006C5CFB" w:rsidRDefault="006C5CFB" w:rsidP="00F20A81">
      <w:pPr>
        <w:widowControl w:val="0"/>
        <w:numPr>
          <w:ilvl w:val="1"/>
          <w:numId w:val="287"/>
        </w:numPr>
        <w:jc w:val="both"/>
        <w:rPr>
          <w:rFonts w:ascii="Times New Roman" w:hAnsi="Times New Roman"/>
          <w:lang w:val="en-US" w:eastAsia="x-none"/>
        </w:rPr>
      </w:pPr>
      <w:r w:rsidRPr="006C5CFB">
        <w:rPr>
          <w:rFonts w:ascii="Times New Roman" w:hAnsi="Times New Roman"/>
          <w:lang w:val="en-US" w:eastAsia="x-none"/>
        </w:rPr>
        <w:t xml:space="preserve">Option A-3. Reuse Rel-18 assistance data transfer framework from LMF to the target UE, where the PRU measurement (e.g., legacy measurement) and the corresponding PRU location are sent via LMF to the target UE. </w:t>
      </w:r>
    </w:p>
    <w:p w14:paraId="40D4765B" w14:textId="77777777" w:rsidR="006C5CFB" w:rsidRPr="006C5CFB" w:rsidRDefault="006C5CFB" w:rsidP="00F20A81">
      <w:pPr>
        <w:widowControl w:val="0"/>
        <w:numPr>
          <w:ilvl w:val="1"/>
          <w:numId w:val="287"/>
        </w:numPr>
        <w:jc w:val="both"/>
        <w:rPr>
          <w:rFonts w:ascii="Times New Roman" w:hAnsi="Times New Roman"/>
          <w:lang w:val="en-US" w:eastAsia="x-none"/>
        </w:rPr>
      </w:pPr>
      <w:r w:rsidRPr="006C5CFB">
        <w:rPr>
          <w:rFonts w:ascii="Times New Roman" w:hAnsi="Times New Roman"/>
          <w:lang w:val="en-US" w:eastAsia="x-none"/>
        </w:rPr>
        <w:t xml:space="preserve">Option A-4. PRU measurement (and the corresponding PRU location if not already known at the UE-side) are sent from PRU to the target UE side </w:t>
      </w:r>
      <w:r w:rsidRPr="006C5CFB">
        <w:rPr>
          <w:rFonts w:ascii="Times New Roman" w:hAnsi="Times New Roman"/>
          <w:strike/>
          <w:lang w:val="en-US" w:eastAsia="x-none"/>
        </w:rPr>
        <w:t>(e.g., target UE, OTT server)</w:t>
      </w:r>
      <w:r w:rsidRPr="006C5CFB">
        <w:rPr>
          <w:rFonts w:ascii="Times New Roman" w:hAnsi="Times New Roman"/>
          <w:lang w:val="en-US" w:eastAsia="x-none"/>
        </w:rPr>
        <w:t xml:space="preserve">. </w:t>
      </w:r>
    </w:p>
    <w:p w14:paraId="31CD4CBD" w14:textId="77777777" w:rsidR="006C5CFB" w:rsidRPr="006C5CFB" w:rsidRDefault="006C5CFB" w:rsidP="00F20A81">
      <w:pPr>
        <w:widowControl w:val="0"/>
        <w:numPr>
          <w:ilvl w:val="2"/>
          <w:numId w:val="287"/>
        </w:numPr>
        <w:jc w:val="both"/>
        <w:rPr>
          <w:rFonts w:ascii="Times New Roman" w:hAnsi="Times New Roman"/>
          <w:lang w:val="en-US" w:eastAsia="x-none"/>
        </w:rPr>
      </w:pPr>
      <w:r w:rsidRPr="006C5CFB">
        <w:rPr>
          <w:rFonts w:ascii="Times New Roman" w:hAnsi="Times New Roman"/>
          <w:lang w:val="en-US" w:eastAsia="x-none"/>
        </w:rPr>
        <w:t>Note: Option A-4 can be realized by implementation in a manner transparent to specification if the PRU sends information to the target UE side in a proprietary method.</w:t>
      </w:r>
    </w:p>
    <w:p w14:paraId="2C05B3AC" w14:textId="77777777" w:rsidR="006C5CFB" w:rsidRPr="006C5CFB" w:rsidRDefault="006C5CFB" w:rsidP="00F20A81">
      <w:pPr>
        <w:widowControl w:val="0"/>
        <w:numPr>
          <w:ilvl w:val="0"/>
          <w:numId w:val="287"/>
        </w:numPr>
        <w:jc w:val="both"/>
        <w:rPr>
          <w:rFonts w:ascii="Times New Roman" w:hAnsi="Times New Roman"/>
          <w:lang w:val="en-US" w:eastAsia="x-none"/>
        </w:rPr>
      </w:pPr>
      <w:r w:rsidRPr="006C5CFB">
        <w:rPr>
          <w:rFonts w:ascii="Times New Roman" w:hAnsi="Times New Roman"/>
          <w:lang w:val="en-US" w:eastAsia="x-none"/>
        </w:rPr>
        <w:t>Option B. The LMF performs monitoring metric calculation.</w:t>
      </w:r>
    </w:p>
    <w:p w14:paraId="71CA8C1F" w14:textId="77777777" w:rsidR="006C5CFB" w:rsidRPr="006C5CFB" w:rsidRDefault="006C5CFB" w:rsidP="00F20A81">
      <w:pPr>
        <w:widowControl w:val="0"/>
        <w:numPr>
          <w:ilvl w:val="1"/>
          <w:numId w:val="287"/>
        </w:numPr>
        <w:jc w:val="both"/>
        <w:rPr>
          <w:rFonts w:ascii="Times New Roman" w:hAnsi="Times New Roman"/>
          <w:lang w:val="en-US" w:eastAsia="x-none"/>
        </w:rPr>
      </w:pPr>
      <w:r w:rsidRPr="006C5CFB">
        <w:rPr>
          <w:rFonts w:ascii="Times New Roman" w:eastAsia="DengXian" w:hAnsi="Times New Roman"/>
          <w:lang w:val="en-US" w:eastAsia="zh-CN"/>
        </w:rPr>
        <w:t xml:space="preserve">Option B-1. </w:t>
      </w:r>
      <w:r w:rsidRPr="006C5CFB">
        <w:rPr>
          <w:rFonts w:ascii="Times New Roman" w:hAnsi="Times New Roman"/>
          <w:lang w:val="en-US" w:eastAsia="x-none"/>
        </w:rPr>
        <w:t xml:space="preserve">at least </w:t>
      </w:r>
      <w:r w:rsidRPr="006C5CFB">
        <w:rPr>
          <w:rFonts w:ascii="Times New Roman" w:eastAsia="SimSun" w:hAnsi="Times New Roman"/>
          <w:lang w:val="en-US" w:eastAsia="zh-CN"/>
        </w:rPr>
        <w:t>inference result</w:t>
      </w:r>
      <w:r w:rsidRPr="006C5CFB">
        <w:rPr>
          <w:rFonts w:ascii="Times New Roman" w:hAnsi="Times New Roman"/>
          <w:lang w:val="en-US" w:eastAsia="x-none"/>
        </w:rPr>
        <w:t xml:space="preserve"> </w:t>
      </w:r>
      <w:r w:rsidRPr="006C5CFB">
        <w:rPr>
          <w:rFonts w:ascii="Times New Roman" w:eastAsia="SimSun" w:hAnsi="Times New Roman"/>
          <w:lang w:val="en-US" w:eastAsia="zh-CN"/>
        </w:rPr>
        <w:t xml:space="preserve">(i.e., the model output corresponding to target UE’s channel measurement) </w:t>
      </w:r>
      <w:r w:rsidRPr="006C5CFB">
        <w:rPr>
          <w:rFonts w:ascii="Times New Roman" w:hAnsi="Times New Roman"/>
          <w:lang w:val="en-US" w:eastAsia="x-none"/>
        </w:rPr>
        <w:t>of the target UE</w:t>
      </w:r>
      <w:r w:rsidRPr="006C5CFB">
        <w:rPr>
          <w:rFonts w:ascii="Times New Roman" w:eastAsia="SimSun" w:hAnsi="Times New Roman"/>
          <w:lang w:val="en-US" w:eastAsia="zh-CN"/>
        </w:rPr>
        <w:t xml:space="preserve"> is sent by the target UE to </w:t>
      </w:r>
      <w:r w:rsidRPr="006C5CFB">
        <w:rPr>
          <w:rFonts w:ascii="Times New Roman" w:hAnsi="Times New Roman"/>
          <w:lang w:val="en-US" w:eastAsia="x-none"/>
        </w:rPr>
        <w:t xml:space="preserve">LMF. </w:t>
      </w:r>
    </w:p>
    <w:p w14:paraId="026E7BC6" w14:textId="77777777" w:rsidR="006C5CFB" w:rsidRPr="006C5CFB" w:rsidRDefault="006C5CFB" w:rsidP="00F20A81">
      <w:pPr>
        <w:widowControl w:val="0"/>
        <w:numPr>
          <w:ilvl w:val="1"/>
          <w:numId w:val="287"/>
        </w:numPr>
        <w:jc w:val="both"/>
        <w:rPr>
          <w:rFonts w:ascii="Times New Roman" w:hAnsi="Times New Roman"/>
          <w:lang w:val="en-US" w:eastAsia="x-none"/>
        </w:rPr>
      </w:pPr>
      <w:r w:rsidRPr="006C5CFB">
        <w:rPr>
          <w:rFonts w:ascii="Times New Roman" w:eastAsia="SimSun" w:hAnsi="Times New Roman"/>
          <w:lang w:val="en-US" w:eastAsia="zh-CN"/>
        </w:rPr>
        <w:lastRenderedPageBreak/>
        <w:t xml:space="preserve">Option B-2. </w:t>
      </w:r>
      <w:r w:rsidRPr="006C5CFB">
        <w:rPr>
          <w:rFonts w:ascii="Times New Roman" w:hAnsi="Times New Roman"/>
          <w:lang w:val="en-US" w:eastAsia="x-none"/>
        </w:rPr>
        <w:t>PRU</w:t>
      </w:r>
      <w:r w:rsidRPr="006C5CFB">
        <w:rPr>
          <w:rFonts w:ascii="Times New Roman" w:eastAsia="SimSun" w:hAnsi="Times New Roman"/>
          <w:lang w:val="en-US" w:eastAsia="zh-CN"/>
        </w:rPr>
        <w:t>’s</w:t>
      </w:r>
      <w:r w:rsidRPr="006C5CFB">
        <w:rPr>
          <w:rFonts w:ascii="Times New Roman" w:hAnsi="Times New Roman"/>
          <w:lang w:val="en-US" w:eastAsia="x-none"/>
        </w:rPr>
        <w:t xml:space="preserve"> </w:t>
      </w:r>
      <w:r w:rsidRPr="006C5CFB">
        <w:rPr>
          <w:rFonts w:ascii="Times New Roman" w:eastAsia="SimSun" w:hAnsi="Times New Roman"/>
          <w:lang w:val="en-US" w:eastAsia="zh-CN"/>
        </w:rPr>
        <w:t xml:space="preserve">channel </w:t>
      </w:r>
      <w:r w:rsidRPr="006C5CFB">
        <w:rPr>
          <w:rFonts w:ascii="Times New Roman" w:hAnsi="Times New Roman"/>
          <w:lang w:val="en-US" w:eastAsia="x-none"/>
        </w:rPr>
        <w:t>measurement is sent via LMF to the target UE</w:t>
      </w:r>
      <w:r w:rsidRPr="006C5CFB">
        <w:rPr>
          <w:rFonts w:ascii="Times New Roman" w:eastAsia="SimSun" w:hAnsi="Times New Roman"/>
          <w:lang w:val="en-US" w:eastAsia="zh-CN"/>
        </w:rPr>
        <w:t xml:space="preserve">, and the inference result (i.e., the model output corresponding to PRU’s channel measurement) is sent by the target UE to </w:t>
      </w:r>
      <w:r w:rsidRPr="006C5CFB">
        <w:rPr>
          <w:rFonts w:ascii="Times New Roman" w:hAnsi="Times New Roman"/>
          <w:lang w:val="en-US" w:eastAsia="x-none"/>
        </w:rPr>
        <w:t>LMF.</w:t>
      </w:r>
    </w:p>
    <w:p w14:paraId="638F0DCE" w14:textId="77777777" w:rsidR="006C5CFB" w:rsidRPr="006C5CFB" w:rsidRDefault="006C5CFB" w:rsidP="006C5CFB">
      <w:pPr>
        <w:rPr>
          <w:rFonts w:ascii="Times New Roman" w:eastAsia="DengXian" w:hAnsi="Times New Roman"/>
          <w:lang w:eastAsia="zh-CN"/>
        </w:rPr>
      </w:pPr>
      <w:r w:rsidRPr="006C5CFB">
        <w:rPr>
          <w:rFonts w:ascii="Times New Roman" w:hAnsi="Times New Roman"/>
        </w:rPr>
        <w:t xml:space="preserve">Note: exact method to perform the monitoring metric calculation is up to implementation. </w:t>
      </w:r>
    </w:p>
    <w:p w14:paraId="02117E7F" w14:textId="77777777" w:rsidR="006C5CFB" w:rsidRPr="006C5CFB" w:rsidRDefault="006C5CFB" w:rsidP="006C5CFB">
      <w:pPr>
        <w:rPr>
          <w:rFonts w:ascii="Times New Roman" w:eastAsia="DengXian" w:hAnsi="Times New Roman"/>
          <w:lang w:eastAsia="zh-CN"/>
        </w:rPr>
      </w:pPr>
      <w:r w:rsidRPr="006C5CFB">
        <w:rPr>
          <w:rFonts w:ascii="Times New Roman" w:eastAsia="DengXian" w:hAnsi="Times New Roman"/>
          <w:lang w:eastAsia="zh-CN"/>
        </w:rPr>
        <w:t>Note: Other options are not precluded.</w:t>
      </w:r>
    </w:p>
    <w:p w14:paraId="742E6C68" w14:textId="77777777" w:rsidR="006C5CFB" w:rsidRPr="006C5CFB" w:rsidRDefault="006C5CFB" w:rsidP="006C5CFB">
      <w:pPr>
        <w:rPr>
          <w:rFonts w:eastAsia="DengXian"/>
          <w:lang w:eastAsia="zh-CN"/>
        </w:rPr>
      </w:pPr>
    </w:p>
    <w:p w14:paraId="3401BA4F" w14:textId="77777777" w:rsidR="006C5CFB" w:rsidRPr="006C5CFB" w:rsidRDefault="006C5CFB" w:rsidP="006C5CFB">
      <w:pPr>
        <w:rPr>
          <w:rFonts w:eastAsia="DengXian"/>
          <w:lang w:val="en-US" w:eastAsia="zh-CN"/>
        </w:rPr>
      </w:pPr>
    </w:p>
    <w:p w14:paraId="4CC6EBF9" w14:textId="1FC0A985" w:rsidR="006C5CFB" w:rsidRPr="00FA7097" w:rsidRDefault="00744A18" w:rsidP="00F074D7">
      <w:pPr>
        <w:rPr>
          <w:lang w:eastAsia="x-none"/>
        </w:rPr>
      </w:pPr>
      <w:r>
        <w:rPr>
          <w:lang w:eastAsia="x-none"/>
        </w:rPr>
        <w:t xml:space="preserve">Final summary in </w:t>
      </w:r>
      <w:hyperlink r:id="rId891" w:history="1">
        <w:r w:rsidR="007E34E7">
          <w:rPr>
            <w:rStyle w:val="Hyperlink"/>
            <w:lang w:eastAsia="x-none"/>
          </w:rPr>
          <w:t>R1-2403741</w:t>
        </w:r>
      </w:hyperlink>
      <w:r>
        <w:rPr>
          <w:lang w:eastAsia="x-none"/>
        </w:rPr>
        <w:t>.</w:t>
      </w:r>
    </w:p>
    <w:p w14:paraId="7293756B" w14:textId="77777777" w:rsidR="00FA7097" w:rsidRPr="00FA7097" w:rsidRDefault="00FA7097" w:rsidP="00F074D7">
      <w:pPr>
        <w:pStyle w:val="Heading3"/>
      </w:pPr>
      <w:bookmarkStart w:id="366" w:name="_Toc163289938"/>
      <w:bookmarkStart w:id="367" w:name="_Toc166272319"/>
      <w:r w:rsidRPr="00FA7097">
        <w:t>Additional study on AI/ML for NR air interface</w:t>
      </w:r>
      <w:bookmarkEnd w:id="366"/>
      <w:bookmarkEnd w:id="367"/>
    </w:p>
    <w:p w14:paraId="1E0C794B" w14:textId="77777777" w:rsidR="00FA7097" w:rsidRPr="00FA7097" w:rsidRDefault="00FA7097" w:rsidP="00F074D7">
      <w:pPr>
        <w:pStyle w:val="Heading4"/>
      </w:pPr>
      <w:bookmarkStart w:id="368" w:name="_Toc163289939"/>
      <w:bookmarkStart w:id="369" w:name="_Toc166272320"/>
      <w:r w:rsidRPr="00FA7097">
        <w:t>CSI prediction</w:t>
      </w:r>
      <w:bookmarkEnd w:id="368"/>
      <w:bookmarkEnd w:id="369"/>
    </w:p>
    <w:p w14:paraId="5F95E99E" w14:textId="154F4C29" w:rsidR="00FA7097" w:rsidRPr="00FA7097" w:rsidRDefault="007E34E7" w:rsidP="00FA7097">
      <w:pPr>
        <w:rPr>
          <w:lang w:val="en-US" w:eastAsia="x-none"/>
        </w:rPr>
      </w:pPr>
      <w:hyperlink r:id="rId892" w:history="1">
        <w:r>
          <w:rPr>
            <w:rStyle w:val="Hyperlink"/>
            <w:lang w:val="en-US" w:eastAsia="x-none"/>
          </w:rPr>
          <w:t>R1-2402025</w:t>
        </w:r>
      </w:hyperlink>
      <w:r w:rsidR="00FA7097" w:rsidRPr="00FA7097">
        <w:rPr>
          <w:lang w:val="en-US" w:eastAsia="x-none"/>
        </w:rPr>
        <w:tab/>
        <w:t>Discussion on AI/ML for CSI prediction</w:t>
      </w:r>
      <w:r w:rsidR="00FA7097" w:rsidRPr="00FA7097">
        <w:rPr>
          <w:lang w:val="en-US" w:eastAsia="x-none"/>
        </w:rPr>
        <w:tab/>
        <w:t>Huawei, HiSilicon</w:t>
      </w:r>
    </w:p>
    <w:p w14:paraId="15303528" w14:textId="0F644A87" w:rsidR="00FA7097" w:rsidRPr="00FA7097" w:rsidRDefault="007E34E7" w:rsidP="00FA7097">
      <w:pPr>
        <w:rPr>
          <w:lang w:val="en-US" w:eastAsia="x-none"/>
        </w:rPr>
      </w:pPr>
      <w:hyperlink r:id="rId893" w:history="1">
        <w:r>
          <w:rPr>
            <w:rStyle w:val="Hyperlink"/>
            <w:lang w:val="en-US" w:eastAsia="x-none"/>
          </w:rPr>
          <w:t>R1-2402095</w:t>
        </w:r>
      </w:hyperlink>
      <w:r w:rsidR="00FA7097" w:rsidRPr="00FA7097">
        <w:rPr>
          <w:lang w:val="en-US" w:eastAsia="x-none"/>
        </w:rPr>
        <w:tab/>
        <w:t>Discussion on AIML for CSI prediction</w:t>
      </w:r>
      <w:r w:rsidR="00FA7097" w:rsidRPr="00FA7097">
        <w:rPr>
          <w:lang w:val="en-US" w:eastAsia="x-none"/>
        </w:rPr>
        <w:tab/>
        <w:t>Spreadtrum Communications</w:t>
      </w:r>
    </w:p>
    <w:p w14:paraId="75740270" w14:textId="3611DC19" w:rsidR="00FA7097" w:rsidRPr="00FA7097" w:rsidRDefault="007E34E7" w:rsidP="00FA7097">
      <w:pPr>
        <w:rPr>
          <w:lang w:val="en-US" w:eastAsia="x-none"/>
        </w:rPr>
      </w:pPr>
      <w:hyperlink r:id="rId894" w:history="1">
        <w:r>
          <w:rPr>
            <w:rStyle w:val="Hyperlink"/>
            <w:lang w:val="en-US" w:eastAsia="x-none"/>
          </w:rPr>
          <w:t>R1-2402146</w:t>
        </w:r>
      </w:hyperlink>
      <w:r w:rsidR="00FA7097" w:rsidRPr="00FA7097">
        <w:rPr>
          <w:lang w:val="en-US" w:eastAsia="x-none"/>
        </w:rPr>
        <w:tab/>
        <w:t>AI/ML for CSI prediction</w:t>
      </w:r>
      <w:r w:rsidR="00FA7097" w:rsidRPr="00FA7097">
        <w:rPr>
          <w:lang w:val="en-US" w:eastAsia="x-none"/>
        </w:rPr>
        <w:tab/>
        <w:t>Intel Corporation</w:t>
      </w:r>
    </w:p>
    <w:p w14:paraId="7E8E8AC1" w14:textId="426D666D" w:rsidR="00FA7097" w:rsidRPr="00FA7097" w:rsidRDefault="007E34E7" w:rsidP="00FA7097">
      <w:pPr>
        <w:rPr>
          <w:lang w:val="en-US" w:eastAsia="x-none"/>
        </w:rPr>
      </w:pPr>
      <w:hyperlink r:id="rId895" w:history="1">
        <w:r>
          <w:rPr>
            <w:rStyle w:val="Hyperlink"/>
            <w:lang w:val="en-US" w:eastAsia="x-none"/>
          </w:rPr>
          <w:t>R1-2402232</w:t>
        </w:r>
      </w:hyperlink>
      <w:r w:rsidR="00FA7097" w:rsidRPr="00FA7097">
        <w:rPr>
          <w:lang w:val="en-US" w:eastAsia="x-none"/>
        </w:rPr>
        <w:tab/>
        <w:t>Discussion on CSI prediction</w:t>
      </w:r>
      <w:r w:rsidR="00FA7097" w:rsidRPr="00FA7097">
        <w:rPr>
          <w:lang w:val="en-US" w:eastAsia="x-none"/>
        </w:rPr>
        <w:tab/>
        <w:t>vivo</w:t>
      </w:r>
    </w:p>
    <w:p w14:paraId="3D6E08EC" w14:textId="51490D0E" w:rsidR="00FA7097" w:rsidRPr="00FA7097" w:rsidRDefault="007E34E7" w:rsidP="00FA7097">
      <w:pPr>
        <w:rPr>
          <w:lang w:val="en-US" w:eastAsia="x-none"/>
        </w:rPr>
      </w:pPr>
      <w:hyperlink r:id="rId896" w:history="1">
        <w:r>
          <w:rPr>
            <w:rStyle w:val="Hyperlink"/>
            <w:lang w:val="en-US" w:eastAsia="x-none"/>
          </w:rPr>
          <w:t>R1-2402265</w:t>
        </w:r>
      </w:hyperlink>
      <w:r w:rsidR="00FA7097" w:rsidRPr="00FA7097">
        <w:rPr>
          <w:lang w:val="en-US" w:eastAsia="x-none"/>
        </w:rPr>
        <w:tab/>
        <w:t>Discussion on study for AI/ML CSI prediction</w:t>
      </w:r>
      <w:r w:rsidR="00FA7097" w:rsidRPr="00FA7097">
        <w:rPr>
          <w:lang w:val="en-US" w:eastAsia="x-none"/>
        </w:rPr>
        <w:tab/>
        <w:t>ZTE</w:t>
      </w:r>
    </w:p>
    <w:p w14:paraId="4159147C" w14:textId="10363938" w:rsidR="00FA7097" w:rsidRPr="00FA7097" w:rsidRDefault="007E34E7" w:rsidP="00FA7097">
      <w:pPr>
        <w:rPr>
          <w:lang w:val="en-US" w:eastAsia="x-none"/>
        </w:rPr>
      </w:pPr>
      <w:hyperlink r:id="rId897" w:history="1">
        <w:r>
          <w:rPr>
            <w:rStyle w:val="Hyperlink"/>
            <w:lang w:val="en-US" w:eastAsia="x-none"/>
          </w:rPr>
          <w:t>R1-2402278</w:t>
        </w:r>
      </w:hyperlink>
      <w:r w:rsidR="00FA7097" w:rsidRPr="00FA7097">
        <w:rPr>
          <w:lang w:val="en-US" w:eastAsia="x-none"/>
        </w:rPr>
        <w:tab/>
        <w:t>AI/ML based CSI Prediction</w:t>
      </w:r>
      <w:r w:rsidR="00FA7097" w:rsidRPr="00FA7097">
        <w:rPr>
          <w:lang w:val="en-US" w:eastAsia="x-none"/>
        </w:rPr>
        <w:tab/>
        <w:t>Google</w:t>
      </w:r>
    </w:p>
    <w:p w14:paraId="1173AF38" w14:textId="74354043" w:rsidR="00FA7097" w:rsidRPr="00FA7097" w:rsidRDefault="007E34E7" w:rsidP="00FA7097">
      <w:pPr>
        <w:rPr>
          <w:lang w:val="en-US" w:eastAsia="x-none"/>
        </w:rPr>
      </w:pPr>
      <w:hyperlink r:id="rId898" w:history="1">
        <w:r>
          <w:rPr>
            <w:rStyle w:val="Hyperlink"/>
            <w:lang w:val="en-US" w:eastAsia="x-none"/>
          </w:rPr>
          <w:t>R1-2402318</w:t>
        </w:r>
      </w:hyperlink>
      <w:r w:rsidR="00FA7097" w:rsidRPr="00FA7097">
        <w:rPr>
          <w:lang w:val="en-US" w:eastAsia="x-none"/>
        </w:rPr>
        <w:tab/>
        <w:t>Additional study on AI/ML-based CSI prediction</w:t>
      </w:r>
      <w:r w:rsidR="00FA7097" w:rsidRPr="00FA7097">
        <w:rPr>
          <w:lang w:val="en-US" w:eastAsia="x-none"/>
        </w:rPr>
        <w:tab/>
        <w:t>OPPO</w:t>
      </w:r>
    </w:p>
    <w:p w14:paraId="1E15A67A" w14:textId="0D906F6D" w:rsidR="00FA7097" w:rsidRPr="00FA7097" w:rsidRDefault="007E34E7" w:rsidP="00FA7097">
      <w:pPr>
        <w:rPr>
          <w:lang w:val="en-US" w:eastAsia="x-none"/>
        </w:rPr>
      </w:pPr>
      <w:hyperlink r:id="rId899" w:history="1">
        <w:r>
          <w:rPr>
            <w:rStyle w:val="Hyperlink"/>
            <w:lang w:val="en-US" w:eastAsia="x-none"/>
          </w:rPr>
          <w:t>R1-2402368</w:t>
        </w:r>
      </w:hyperlink>
      <w:r w:rsidR="00FA7097" w:rsidRPr="00FA7097">
        <w:rPr>
          <w:lang w:val="en-US" w:eastAsia="x-none"/>
        </w:rPr>
        <w:tab/>
        <w:t>Additional study on AI/ML-based CSI prediction</w:t>
      </w:r>
      <w:r w:rsidR="00FA7097" w:rsidRPr="00FA7097">
        <w:rPr>
          <w:lang w:val="en-US" w:eastAsia="x-none"/>
        </w:rPr>
        <w:tab/>
        <w:t>CATT</w:t>
      </w:r>
    </w:p>
    <w:p w14:paraId="3FA05376" w14:textId="49AC3BE9" w:rsidR="00FA7097" w:rsidRPr="00FA7097" w:rsidRDefault="007E34E7" w:rsidP="00FA7097">
      <w:pPr>
        <w:rPr>
          <w:lang w:val="en-US" w:eastAsia="x-none"/>
        </w:rPr>
      </w:pPr>
      <w:hyperlink r:id="rId900" w:history="1">
        <w:r>
          <w:rPr>
            <w:rStyle w:val="Hyperlink"/>
            <w:lang w:val="en-US" w:eastAsia="x-none"/>
          </w:rPr>
          <w:t>R1-2402454</w:t>
        </w:r>
      </w:hyperlink>
      <w:r w:rsidR="00FA7097" w:rsidRPr="00FA7097">
        <w:rPr>
          <w:lang w:val="en-US" w:eastAsia="x-none"/>
        </w:rPr>
        <w:tab/>
        <w:t>Discussion for further study on AI/ML-based CSI prediction</w:t>
      </w:r>
      <w:r w:rsidR="00FA7097" w:rsidRPr="00FA7097">
        <w:rPr>
          <w:lang w:val="en-US" w:eastAsia="x-none"/>
        </w:rPr>
        <w:tab/>
        <w:t>Samsung</w:t>
      </w:r>
    </w:p>
    <w:p w14:paraId="04AEB81A" w14:textId="7A4DF4FB" w:rsidR="00FA7097" w:rsidRPr="00FA7097" w:rsidRDefault="007E34E7" w:rsidP="00FA7097">
      <w:pPr>
        <w:rPr>
          <w:lang w:val="en-US" w:eastAsia="x-none"/>
        </w:rPr>
      </w:pPr>
      <w:hyperlink r:id="rId901" w:history="1">
        <w:r>
          <w:rPr>
            <w:rStyle w:val="Hyperlink"/>
            <w:lang w:val="en-US" w:eastAsia="x-none"/>
          </w:rPr>
          <w:t>R1-2402494</w:t>
        </w:r>
      </w:hyperlink>
      <w:r w:rsidR="00FA7097" w:rsidRPr="00FA7097">
        <w:rPr>
          <w:lang w:val="en-US" w:eastAsia="x-none"/>
        </w:rPr>
        <w:tab/>
        <w:t>AI/ML for CSI prediction</w:t>
      </w:r>
      <w:r w:rsidR="00FA7097" w:rsidRPr="00FA7097">
        <w:rPr>
          <w:lang w:val="en-US" w:eastAsia="x-none"/>
        </w:rPr>
        <w:tab/>
        <w:t>Ericsson</w:t>
      </w:r>
    </w:p>
    <w:p w14:paraId="3DD975F1" w14:textId="29251DE1" w:rsidR="00FA7097" w:rsidRPr="00FA7097" w:rsidRDefault="007E34E7" w:rsidP="00FA7097">
      <w:pPr>
        <w:rPr>
          <w:lang w:val="en-US" w:eastAsia="x-none"/>
        </w:rPr>
      </w:pPr>
      <w:hyperlink r:id="rId902" w:history="1">
        <w:r>
          <w:rPr>
            <w:rStyle w:val="Hyperlink"/>
            <w:lang w:val="en-US" w:eastAsia="x-none"/>
          </w:rPr>
          <w:t>R1-2402505</w:t>
        </w:r>
      </w:hyperlink>
      <w:r w:rsidR="00FA7097" w:rsidRPr="00FA7097">
        <w:rPr>
          <w:lang w:val="en-US" w:eastAsia="x-none"/>
        </w:rPr>
        <w:tab/>
        <w:t>Discussion on AI/ML-based CSI prediction</w:t>
      </w:r>
      <w:r w:rsidR="00FA7097" w:rsidRPr="00FA7097">
        <w:rPr>
          <w:lang w:val="en-US" w:eastAsia="x-none"/>
        </w:rPr>
        <w:tab/>
        <w:t>China Telecom</w:t>
      </w:r>
    </w:p>
    <w:p w14:paraId="5A8E76BD" w14:textId="284ADA1E" w:rsidR="00FA7097" w:rsidRPr="00FA7097" w:rsidRDefault="007E34E7" w:rsidP="00FA7097">
      <w:pPr>
        <w:rPr>
          <w:lang w:val="en-US" w:eastAsia="x-none"/>
        </w:rPr>
      </w:pPr>
      <w:hyperlink r:id="rId903" w:history="1">
        <w:r>
          <w:rPr>
            <w:rStyle w:val="Hyperlink"/>
            <w:lang w:val="en-US" w:eastAsia="x-none"/>
          </w:rPr>
          <w:t>R1-2402535</w:t>
        </w:r>
      </w:hyperlink>
      <w:r w:rsidR="00FA7097" w:rsidRPr="00FA7097">
        <w:rPr>
          <w:lang w:val="en-US" w:eastAsia="x-none"/>
        </w:rPr>
        <w:tab/>
        <w:t>AI/ML for CSI prediction</w:t>
      </w:r>
      <w:r w:rsidR="00FA7097" w:rsidRPr="00FA7097">
        <w:rPr>
          <w:lang w:val="en-US" w:eastAsia="x-none"/>
        </w:rPr>
        <w:tab/>
        <w:t>Mavenir</w:t>
      </w:r>
    </w:p>
    <w:p w14:paraId="266E28D9" w14:textId="3A754037" w:rsidR="00FA7097" w:rsidRPr="00FA7097" w:rsidRDefault="007E34E7" w:rsidP="00FA7097">
      <w:pPr>
        <w:rPr>
          <w:lang w:val="en-US" w:eastAsia="x-none"/>
        </w:rPr>
      </w:pPr>
      <w:hyperlink r:id="rId904" w:history="1">
        <w:r>
          <w:rPr>
            <w:rStyle w:val="Hyperlink"/>
            <w:lang w:val="en-US" w:eastAsia="x-none"/>
          </w:rPr>
          <w:t>R1-2402555</w:t>
        </w:r>
      </w:hyperlink>
      <w:r w:rsidR="00FA7097" w:rsidRPr="00FA7097">
        <w:rPr>
          <w:lang w:val="en-US" w:eastAsia="x-none"/>
        </w:rPr>
        <w:tab/>
        <w:t>Discussion on AI/ML for CSI prediction</w:t>
      </w:r>
      <w:r w:rsidR="00FA7097" w:rsidRPr="00FA7097">
        <w:rPr>
          <w:lang w:val="en-US" w:eastAsia="x-none"/>
        </w:rPr>
        <w:tab/>
        <w:t>CMCC</w:t>
      </w:r>
    </w:p>
    <w:p w14:paraId="6B21CDCB" w14:textId="191EA7FC" w:rsidR="00FA7097" w:rsidRPr="00FA7097" w:rsidRDefault="007E34E7" w:rsidP="00FA7097">
      <w:pPr>
        <w:rPr>
          <w:lang w:val="en-US" w:eastAsia="x-none"/>
        </w:rPr>
      </w:pPr>
      <w:hyperlink r:id="rId905" w:history="1">
        <w:r>
          <w:rPr>
            <w:rStyle w:val="Hyperlink"/>
            <w:lang w:val="en-US" w:eastAsia="x-none"/>
          </w:rPr>
          <w:t>R1-2402629</w:t>
        </w:r>
      </w:hyperlink>
      <w:r w:rsidR="00FA7097" w:rsidRPr="00FA7097">
        <w:rPr>
          <w:lang w:val="en-US" w:eastAsia="x-none"/>
        </w:rPr>
        <w:tab/>
        <w:t>Study on CSI prediction</w:t>
      </w:r>
      <w:r w:rsidR="00FA7097" w:rsidRPr="00FA7097">
        <w:rPr>
          <w:lang w:val="en-US" w:eastAsia="x-none"/>
        </w:rPr>
        <w:tab/>
        <w:t>LG Electronics</w:t>
      </w:r>
    </w:p>
    <w:p w14:paraId="0AE0D119" w14:textId="7D9A9DDD" w:rsidR="00FA7097" w:rsidRPr="00FA7097" w:rsidRDefault="007E34E7" w:rsidP="00FA7097">
      <w:pPr>
        <w:rPr>
          <w:lang w:val="en-US" w:eastAsia="x-none"/>
        </w:rPr>
      </w:pPr>
      <w:hyperlink r:id="rId906" w:history="1">
        <w:r>
          <w:rPr>
            <w:rStyle w:val="Hyperlink"/>
            <w:lang w:val="en-US" w:eastAsia="x-none"/>
          </w:rPr>
          <w:t>R1-2402651</w:t>
        </w:r>
      </w:hyperlink>
      <w:r w:rsidR="00FA7097" w:rsidRPr="00FA7097">
        <w:rPr>
          <w:lang w:val="en-US" w:eastAsia="x-none"/>
        </w:rPr>
        <w:tab/>
        <w:t>Discussion on one side AI/ML model based CSI prediction</w:t>
      </w:r>
      <w:r w:rsidR="00FA7097" w:rsidRPr="00FA7097">
        <w:rPr>
          <w:lang w:val="en-US" w:eastAsia="x-none"/>
        </w:rPr>
        <w:tab/>
        <w:t>Xiaomi</w:t>
      </w:r>
    </w:p>
    <w:p w14:paraId="6DC2525E" w14:textId="0540CEC4" w:rsidR="00FA7097" w:rsidRPr="00FA7097" w:rsidRDefault="007E34E7" w:rsidP="00FA7097">
      <w:pPr>
        <w:rPr>
          <w:lang w:val="en-US" w:eastAsia="x-none"/>
        </w:rPr>
      </w:pPr>
      <w:hyperlink r:id="rId907" w:history="1">
        <w:r>
          <w:rPr>
            <w:rStyle w:val="Hyperlink"/>
            <w:lang w:val="en-US" w:eastAsia="x-none"/>
          </w:rPr>
          <w:t>R1-2402749</w:t>
        </w:r>
      </w:hyperlink>
      <w:r w:rsidR="00FA7097" w:rsidRPr="00FA7097">
        <w:rPr>
          <w:lang w:val="en-US" w:eastAsia="x-none"/>
        </w:rPr>
        <w:tab/>
        <w:t>Discussion on AI/ML for CSI prediction</w:t>
      </w:r>
      <w:r w:rsidR="00FA7097" w:rsidRPr="00FA7097">
        <w:rPr>
          <w:lang w:val="en-US" w:eastAsia="x-none"/>
        </w:rPr>
        <w:tab/>
        <w:t>Panasonic</w:t>
      </w:r>
    </w:p>
    <w:p w14:paraId="52DED962" w14:textId="53C07E17" w:rsidR="00FA7097" w:rsidRPr="00FA7097" w:rsidRDefault="007E34E7" w:rsidP="00FA7097">
      <w:pPr>
        <w:rPr>
          <w:lang w:val="en-US" w:eastAsia="x-none"/>
        </w:rPr>
      </w:pPr>
      <w:hyperlink r:id="rId908" w:history="1">
        <w:r>
          <w:rPr>
            <w:rStyle w:val="Hyperlink"/>
            <w:lang w:val="en-US" w:eastAsia="x-none"/>
          </w:rPr>
          <w:t>R1-2402765</w:t>
        </w:r>
      </w:hyperlink>
      <w:r w:rsidR="00FA7097" w:rsidRPr="00FA7097">
        <w:rPr>
          <w:lang w:val="en-US" w:eastAsia="x-none"/>
        </w:rPr>
        <w:tab/>
        <w:t>Discussion on CSI prediction</w:t>
      </w:r>
      <w:r w:rsidR="00FA7097" w:rsidRPr="00FA7097">
        <w:rPr>
          <w:lang w:val="en-US" w:eastAsia="x-none"/>
        </w:rPr>
        <w:tab/>
        <w:t>NEC</w:t>
      </w:r>
    </w:p>
    <w:p w14:paraId="4A465A8B" w14:textId="5E290FCD" w:rsidR="00FA7097" w:rsidRPr="00FA7097" w:rsidRDefault="007E34E7" w:rsidP="00FA7097">
      <w:pPr>
        <w:rPr>
          <w:lang w:val="en-US" w:eastAsia="x-none"/>
        </w:rPr>
      </w:pPr>
      <w:hyperlink r:id="rId909" w:history="1">
        <w:r>
          <w:rPr>
            <w:rStyle w:val="Hyperlink"/>
            <w:lang w:val="en-US" w:eastAsia="x-none"/>
          </w:rPr>
          <w:t>R1-2402788</w:t>
        </w:r>
      </w:hyperlink>
      <w:r w:rsidR="00FA7097" w:rsidRPr="00FA7097">
        <w:rPr>
          <w:lang w:val="en-US" w:eastAsia="x-none"/>
        </w:rPr>
        <w:tab/>
        <w:t>Discussion on CSI prediction with AI/ML</w:t>
      </w:r>
      <w:r w:rsidR="00FA7097" w:rsidRPr="00FA7097">
        <w:rPr>
          <w:lang w:val="en-US" w:eastAsia="x-none"/>
        </w:rPr>
        <w:tab/>
        <w:t>Fujitsu</w:t>
      </w:r>
    </w:p>
    <w:p w14:paraId="080C6D74" w14:textId="4D29F9C3" w:rsidR="00FA7097" w:rsidRPr="00FA7097" w:rsidRDefault="007E34E7" w:rsidP="00FA7097">
      <w:pPr>
        <w:rPr>
          <w:lang w:val="en-US" w:eastAsia="x-none"/>
        </w:rPr>
      </w:pPr>
      <w:hyperlink r:id="rId910" w:history="1">
        <w:r>
          <w:rPr>
            <w:rStyle w:val="Hyperlink"/>
            <w:lang w:val="en-US" w:eastAsia="x-none"/>
          </w:rPr>
          <w:t>R1-2402842</w:t>
        </w:r>
      </w:hyperlink>
      <w:r w:rsidR="00FA7097" w:rsidRPr="00FA7097">
        <w:rPr>
          <w:lang w:val="en-US" w:eastAsia="x-none"/>
        </w:rPr>
        <w:tab/>
        <w:t>Discussion on AI/ML-based CSI prediction</w:t>
      </w:r>
      <w:r w:rsidR="00FA7097" w:rsidRPr="00FA7097">
        <w:rPr>
          <w:lang w:val="en-US" w:eastAsia="x-none"/>
        </w:rPr>
        <w:tab/>
        <w:t>InterDigital, Inc.</w:t>
      </w:r>
    </w:p>
    <w:p w14:paraId="5FCF9E48" w14:textId="657D86D6" w:rsidR="00FA7097" w:rsidRPr="00FA7097" w:rsidRDefault="007E34E7" w:rsidP="00FA7097">
      <w:pPr>
        <w:rPr>
          <w:lang w:val="en-US" w:eastAsia="x-none"/>
        </w:rPr>
      </w:pPr>
      <w:hyperlink r:id="rId911" w:history="1">
        <w:r>
          <w:rPr>
            <w:rStyle w:val="Hyperlink"/>
            <w:lang w:val="en-US" w:eastAsia="x-none"/>
          </w:rPr>
          <w:t>R1-2402848</w:t>
        </w:r>
      </w:hyperlink>
      <w:r w:rsidR="00FA7097" w:rsidRPr="00FA7097">
        <w:rPr>
          <w:lang w:val="en-US" w:eastAsia="x-none"/>
        </w:rPr>
        <w:tab/>
        <w:t>Additional study on AI-enabled CSI prediction</w:t>
      </w:r>
      <w:r w:rsidR="00FA7097" w:rsidRPr="00FA7097">
        <w:rPr>
          <w:lang w:val="en-US" w:eastAsia="x-none"/>
        </w:rPr>
        <w:tab/>
        <w:t>NVIDIA</w:t>
      </w:r>
    </w:p>
    <w:p w14:paraId="3AF81144" w14:textId="5D7CA020" w:rsidR="00FA7097" w:rsidRPr="00FA7097" w:rsidRDefault="007E34E7" w:rsidP="00FA7097">
      <w:pPr>
        <w:rPr>
          <w:lang w:val="en-US" w:eastAsia="x-none"/>
        </w:rPr>
      </w:pPr>
      <w:hyperlink r:id="rId912" w:history="1">
        <w:r>
          <w:rPr>
            <w:rStyle w:val="Hyperlink"/>
            <w:lang w:val="en-US" w:eastAsia="x-none"/>
          </w:rPr>
          <w:t>R1-2402871</w:t>
        </w:r>
      </w:hyperlink>
      <w:r w:rsidR="00FA7097" w:rsidRPr="00FA7097">
        <w:rPr>
          <w:lang w:val="en-US" w:eastAsia="x-none"/>
        </w:rPr>
        <w:tab/>
        <w:t>Discussion on AI based CSI prediction</w:t>
      </w:r>
      <w:r w:rsidR="00FA7097" w:rsidRPr="00FA7097">
        <w:rPr>
          <w:lang w:val="en-US" w:eastAsia="x-none"/>
        </w:rPr>
        <w:tab/>
        <w:t>Apple</w:t>
      </w:r>
    </w:p>
    <w:p w14:paraId="59BB20C3" w14:textId="2425D0B8" w:rsidR="00FA7097" w:rsidRPr="00FA7097" w:rsidRDefault="007E34E7" w:rsidP="00FA7097">
      <w:pPr>
        <w:rPr>
          <w:lang w:val="en-US" w:eastAsia="x-none"/>
        </w:rPr>
      </w:pPr>
      <w:hyperlink r:id="rId913" w:history="1">
        <w:r>
          <w:rPr>
            <w:rStyle w:val="Hyperlink"/>
            <w:lang w:val="en-US" w:eastAsia="x-none"/>
          </w:rPr>
          <w:t>R1-2402920</w:t>
        </w:r>
      </w:hyperlink>
      <w:r w:rsidR="00FA7097" w:rsidRPr="00FA7097">
        <w:rPr>
          <w:lang w:val="en-US" w:eastAsia="x-none"/>
        </w:rPr>
        <w:tab/>
        <w:t>On AI/ML for CSI prediction</w:t>
      </w:r>
      <w:r w:rsidR="00FA7097" w:rsidRPr="00FA7097">
        <w:rPr>
          <w:lang w:val="en-US" w:eastAsia="x-none"/>
        </w:rPr>
        <w:tab/>
        <w:t>Lenovo</w:t>
      </w:r>
    </w:p>
    <w:p w14:paraId="7AE4C87B" w14:textId="06420A90" w:rsidR="00FA7097" w:rsidRPr="00FA7097" w:rsidRDefault="007E34E7" w:rsidP="00FA7097">
      <w:pPr>
        <w:rPr>
          <w:lang w:val="en-US" w:eastAsia="x-none"/>
        </w:rPr>
      </w:pPr>
      <w:hyperlink r:id="rId914" w:history="1">
        <w:r>
          <w:rPr>
            <w:rStyle w:val="Hyperlink"/>
            <w:lang w:val="en-US" w:eastAsia="x-none"/>
          </w:rPr>
          <w:t>R1-2402959</w:t>
        </w:r>
      </w:hyperlink>
      <w:r w:rsidR="00FA7097" w:rsidRPr="00FA7097">
        <w:rPr>
          <w:lang w:val="en-US" w:eastAsia="x-none"/>
        </w:rPr>
        <w:tab/>
        <w:t>Discussions on cell/site-specific CSI prediction</w:t>
      </w:r>
      <w:r w:rsidR="00FA7097" w:rsidRPr="00FA7097">
        <w:rPr>
          <w:lang w:val="en-US" w:eastAsia="x-none"/>
        </w:rPr>
        <w:tab/>
        <w:t>Sony</w:t>
      </w:r>
    </w:p>
    <w:p w14:paraId="35EC0940" w14:textId="6BA3483A" w:rsidR="00FA7097" w:rsidRPr="00FA7097" w:rsidRDefault="007E34E7" w:rsidP="00FA7097">
      <w:pPr>
        <w:rPr>
          <w:lang w:val="en-US" w:eastAsia="x-none"/>
        </w:rPr>
      </w:pPr>
      <w:hyperlink r:id="rId915" w:history="1">
        <w:r>
          <w:rPr>
            <w:rStyle w:val="Hyperlink"/>
            <w:lang w:val="en-US" w:eastAsia="x-none"/>
          </w:rPr>
          <w:t>R1-2402998</w:t>
        </w:r>
      </w:hyperlink>
      <w:r w:rsidR="00FA7097" w:rsidRPr="00FA7097">
        <w:rPr>
          <w:lang w:val="en-US" w:eastAsia="x-none"/>
        </w:rPr>
        <w:tab/>
        <w:t>AI/ML for CSI Prediction</w:t>
      </w:r>
      <w:r w:rsidR="00FA7097" w:rsidRPr="00FA7097">
        <w:rPr>
          <w:lang w:val="en-US" w:eastAsia="x-none"/>
        </w:rPr>
        <w:tab/>
        <w:t>Nokia</w:t>
      </w:r>
    </w:p>
    <w:p w14:paraId="3B2BABC0" w14:textId="6FDCBDBA" w:rsidR="00FA7097" w:rsidRPr="00FA7097" w:rsidRDefault="007E34E7" w:rsidP="00FA7097">
      <w:pPr>
        <w:rPr>
          <w:lang w:val="en-US" w:eastAsia="x-none"/>
        </w:rPr>
      </w:pPr>
      <w:hyperlink r:id="rId916" w:history="1">
        <w:r>
          <w:rPr>
            <w:rStyle w:val="Hyperlink"/>
            <w:lang w:val="en-US" w:eastAsia="x-none"/>
          </w:rPr>
          <w:t>R1-2403053</w:t>
        </w:r>
      </w:hyperlink>
      <w:r w:rsidR="00FA7097" w:rsidRPr="00FA7097">
        <w:rPr>
          <w:lang w:val="en-US" w:eastAsia="x-none"/>
        </w:rPr>
        <w:tab/>
        <w:t>Discussion on  AI/ML for CSI Prediction</w:t>
      </w:r>
      <w:r w:rsidR="00FA7097" w:rsidRPr="00FA7097">
        <w:rPr>
          <w:lang w:val="en-US" w:eastAsia="x-none"/>
        </w:rPr>
        <w:tab/>
        <w:t>CEWiT</w:t>
      </w:r>
    </w:p>
    <w:p w14:paraId="1568B3E1" w14:textId="0ECBA33C" w:rsidR="00FA7097" w:rsidRPr="00FA7097" w:rsidRDefault="007E34E7" w:rsidP="00FA7097">
      <w:pPr>
        <w:rPr>
          <w:lang w:val="en-US" w:eastAsia="x-none"/>
        </w:rPr>
      </w:pPr>
      <w:hyperlink r:id="rId917" w:history="1">
        <w:r>
          <w:rPr>
            <w:rStyle w:val="Hyperlink"/>
            <w:lang w:val="en-US" w:eastAsia="x-none"/>
          </w:rPr>
          <w:t>R1-2403075</w:t>
        </w:r>
      </w:hyperlink>
      <w:r w:rsidR="00FA7097" w:rsidRPr="00FA7097">
        <w:rPr>
          <w:lang w:val="en-US" w:eastAsia="x-none"/>
        </w:rPr>
        <w:tab/>
        <w:t>Additional Study on AI/ML for CSI Prediction</w:t>
      </w:r>
      <w:r w:rsidR="00FA7097" w:rsidRPr="00FA7097">
        <w:rPr>
          <w:lang w:val="en-US" w:eastAsia="x-none"/>
        </w:rPr>
        <w:tab/>
        <w:t>MediaTek</w:t>
      </w:r>
    </w:p>
    <w:p w14:paraId="6CC96B05" w14:textId="1C7A4B1D" w:rsidR="00FA7097" w:rsidRPr="00FA7097" w:rsidRDefault="007E34E7" w:rsidP="00FA7097">
      <w:pPr>
        <w:rPr>
          <w:lang w:val="en-US" w:eastAsia="x-none"/>
        </w:rPr>
      </w:pPr>
      <w:hyperlink r:id="rId918" w:history="1">
        <w:r>
          <w:rPr>
            <w:rStyle w:val="Hyperlink"/>
            <w:lang w:val="en-US" w:eastAsia="x-none"/>
          </w:rPr>
          <w:t>R1-2403096</w:t>
        </w:r>
      </w:hyperlink>
      <w:r w:rsidR="00FA7097" w:rsidRPr="00FA7097">
        <w:rPr>
          <w:lang w:val="en-US" w:eastAsia="x-none"/>
        </w:rPr>
        <w:tab/>
        <w:t>Discussion on AI/ML for CSI prediction</w:t>
      </w:r>
      <w:r w:rsidR="00FA7097" w:rsidRPr="00FA7097">
        <w:rPr>
          <w:lang w:val="en-US" w:eastAsia="x-none"/>
        </w:rPr>
        <w:tab/>
        <w:t>SK Telecom</w:t>
      </w:r>
    </w:p>
    <w:p w14:paraId="061B8612" w14:textId="3529A20C" w:rsidR="00FA7097" w:rsidRPr="00FA7097" w:rsidRDefault="007E34E7" w:rsidP="00FA7097">
      <w:pPr>
        <w:rPr>
          <w:lang w:val="en-US" w:eastAsia="x-none"/>
        </w:rPr>
      </w:pPr>
      <w:hyperlink r:id="rId919" w:history="1">
        <w:r>
          <w:rPr>
            <w:rStyle w:val="Hyperlink"/>
            <w:lang w:val="en-US" w:eastAsia="x-none"/>
          </w:rPr>
          <w:t>R1-2403146</w:t>
        </w:r>
      </w:hyperlink>
      <w:r w:rsidR="00FA7097" w:rsidRPr="00FA7097">
        <w:rPr>
          <w:lang w:val="en-US" w:eastAsia="x-none"/>
        </w:rPr>
        <w:tab/>
        <w:t>Discussion on AI/ML for CSI prediction</w:t>
      </w:r>
      <w:r w:rsidR="00FA7097" w:rsidRPr="00FA7097">
        <w:rPr>
          <w:lang w:val="en-US" w:eastAsia="x-none"/>
        </w:rPr>
        <w:tab/>
        <w:t>AT&amp;T</w:t>
      </w:r>
    </w:p>
    <w:p w14:paraId="68F31FB4" w14:textId="361276E1" w:rsidR="00FA7097" w:rsidRPr="00FA7097" w:rsidRDefault="007E34E7" w:rsidP="00FA7097">
      <w:pPr>
        <w:rPr>
          <w:lang w:val="en-US" w:eastAsia="x-none"/>
        </w:rPr>
      </w:pPr>
      <w:hyperlink r:id="rId920" w:history="1">
        <w:r>
          <w:rPr>
            <w:rStyle w:val="Hyperlink"/>
            <w:lang w:val="en-US" w:eastAsia="x-none"/>
          </w:rPr>
          <w:t>R1-2403184</w:t>
        </w:r>
      </w:hyperlink>
      <w:r w:rsidR="00FA7097" w:rsidRPr="00FA7097">
        <w:rPr>
          <w:lang w:val="en-US" w:eastAsia="x-none"/>
        </w:rPr>
        <w:tab/>
        <w:t>Additional study on CSI prediction</w:t>
      </w:r>
      <w:r w:rsidR="00FA7097" w:rsidRPr="00FA7097">
        <w:rPr>
          <w:lang w:val="en-US" w:eastAsia="x-none"/>
        </w:rPr>
        <w:tab/>
        <w:t>Qualcomm Incorporated</w:t>
      </w:r>
    </w:p>
    <w:p w14:paraId="52141AF3" w14:textId="55854966" w:rsidR="00FA7097" w:rsidRPr="00FA7097" w:rsidRDefault="007E34E7" w:rsidP="00FA7097">
      <w:pPr>
        <w:rPr>
          <w:lang w:val="en-US" w:eastAsia="x-none"/>
        </w:rPr>
      </w:pPr>
      <w:hyperlink r:id="rId921" w:history="1">
        <w:r>
          <w:rPr>
            <w:rStyle w:val="Hyperlink"/>
            <w:lang w:val="en-US" w:eastAsia="x-none"/>
          </w:rPr>
          <w:t>R1-2403234</w:t>
        </w:r>
      </w:hyperlink>
      <w:r w:rsidR="00FA7097" w:rsidRPr="00FA7097">
        <w:rPr>
          <w:lang w:val="en-US" w:eastAsia="x-none"/>
        </w:rPr>
        <w:tab/>
        <w:t>Discussion on AI/ML for CSI prediction</w:t>
      </w:r>
      <w:r w:rsidR="00FA7097" w:rsidRPr="00FA7097">
        <w:rPr>
          <w:lang w:val="en-US" w:eastAsia="x-none"/>
        </w:rPr>
        <w:tab/>
        <w:t>NTT DOCOMO, INC.</w:t>
      </w:r>
    </w:p>
    <w:p w14:paraId="685ABEF5" w14:textId="649F3C1C" w:rsidR="00FA7097" w:rsidRPr="00FA7097" w:rsidRDefault="007E34E7" w:rsidP="00FA7097">
      <w:pPr>
        <w:rPr>
          <w:lang w:val="en-US" w:eastAsia="x-none"/>
        </w:rPr>
      </w:pPr>
      <w:hyperlink r:id="rId922" w:history="1">
        <w:r>
          <w:rPr>
            <w:rStyle w:val="Hyperlink"/>
            <w:lang w:val="en-US" w:eastAsia="x-none"/>
          </w:rPr>
          <w:t>R1-2403379</w:t>
        </w:r>
      </w:hyperlink>
      <w:r w:rsidR="00FA7097" w:rsidRPr="00FA7097">
        <w:rPr>
          <w:lang w:val="en-US" w:eastAsia="x-none"/>
        </w:rPr>
        <w:tab/>
        <w:t>Discussion on study of AI/ML for CSI prediction</w:t>
      </w:r>
      <w:r w:rsidR="00FA7097" w:rsidRPr="00FA7097">
        <w:rPr>
          <w:lang w:val="en-US" w:eastAsia="x-none"/>
        </w:rPr>
        <w:tab/>
        <w:t>IIT Kanpur, Indian Institute of Tech (M)</w:t>
      </w:r>
    </w:p>
    <w:p w14:paraId="7C5C9F4E" w14:textId="77777777" w:rsidR="00FA7097" w:rsidRDefault="00FA7097" w:rsidP="00FA7097">
      <w:pPr>
        <w:rPr>
          <w:lang w:val="en-US" w:eastAsia="x-none"/>
        </w:rPr>
      </w:pPr>
    </w:p>
    <w:p w14:paraId="73514933" w14:textId="0DF56D87" w:rsidR="00E22D0C" w:rsidRPr="00E22D0C" w:rsidRDefault="007E34E7" w:rsidP="00E22D0C">
      <w:pPr>
        <w:rPr>
          <w:b/>
          <w:bCs/>
          <w:lang w:val="en-US" w:eastAsia="x-none"/>
        </w:rPr>
      </w:pPr>
      <w:hyperlink r:id="rId923" w:history="1">
        <w:r>
          <w:rPr>
            <w:rStyle w:val="Hyperlink"/>
            <w:b/>
            <w:bCs/>
            <w:lang w:val="en-US" w:eastAsia="x-none"/>
          </w:rPr>
          <w:t>R1-2403481</w:t>
        </w:r>
      </w:hyperlink>
      <w:r w:rsidR="00E22D0C" w:rsidRPr="00E22D0C">
        <w:rPr>
          <w:b/>
          <w:bCs/>
          <w:lang w:val="en-US" w:eastAsia="x-none"/>
        </w:rPr>
        <w:tab/>
        <w:t>Summary #1 of CSI prediction</w:t>
      </w:r>
      <w:r w:rsidR="00E22D0C" w:rsidRPr="00E22D0C">
        <w:rPr>
          <w:b/>
          <w:bCs/>
          <w:lang w:val="en-US" w:eastAsia="x-none"/>
        </w:rPr>
        <w:tab/>
        <w:t>Moderator (LG Electronics)</w:t>
      </w:r>
    </w:p>
    <w:p w14:paraId="17B9964B" w14:textId="4AFC407E" w:rsidR="00E22D0C" w:rsidRDefault="00E22D0C" w:rsidP="00E22D0C">
      <w:pPr>
        <w:rPr>
          <w:lang w:val="en-US" w:eastAsia="x-none"/>
        </w:rPr>
      </w:pPr>
      <w:r>
        <w:rPr>
          <w:lang w:val="en-US" w:eastAsia="x-none"/>
        </w:rPr>
        <w:t>From Tuesday session</w:t>
      </w:r>
    </w:p>
    <w:p w14:paraId="3B79A912" w14:textId="77777777" w:rsidR="00E22D0C" w:rsidRPr="00E22D0C" w:rsidRDefault="00E22D0C" w:rsidP="00E22D0C">
      <w:pPr>
        <w:rPr>
          <w:rFonts w:ascii="Times New Roman" w:eastAsia="DengXian" w:hAnsi="Times New Roman"/>
          <w:szCs w:val="20"/>
          <w:highlight w:val="green"/>
          <w:lang w:val="en-US" w:eastAsia="zh-CN"/>
        </w:rPr>
      </w:pPr>
      <w:r w:rsidRPr="00E22D0C">
        <w:rPr>
          <w:rFonts w:ascii="Times New Roman" w:eastAsia="DengXian" w:hAnsi="Times New Roman"/>
          <w:szCs w:val="20"/>
          <w:highlight w:val="green"/>
          <w:lang w:val="en-US" w:eastAsia="zh-CN"/>
        </w:rPr>
        <w:t>Agreement</w:t>
      </w:r>
    </w:p>
    <w:p w14:paraId="4557DF05" w14:textId="77777777" w:rsidR="00E22D0C" w:rsidRPr="00E22D0C" w:rsidRDefault="00E22D0C" w:rsidP="00F20A81">
      <w:pPr>
        <w:numPr>
          <w:ilvl w:val="0"/>
          <w:numId w:val="172"/>
        </w:numPr>
        <w:suppressAutoHyphens/>
        <w:spacing w:line="254" w:lineRule="auto"/>
        <w:contextualSpacing/>
        <w:jc w:val="both"/>
        <w:rPr>
          <w:rFonts w:ascii="Times New Roman" w:eastAsia="Malgun Gothic" w:hAnsi="Times New Roman"/>
          <w:szCs w:val="20"/>
          <w:lang w:val="en-US" w:eastAsia="x-none"/>
        </w:rPr>
      </w:pPr>
      <w:r w:rsidRPr="00E22D0C">
        <w:rPr>
          <w:rFonts w:ascii="Times New Roman" w:hAnsi="Times New Roman"/>
          <w:szCs w:val="20"/>
          <w:lang w:eastAsia="x-none"/>
        </w:rPr>
        <w:t xml:space="preserve">For the AI/ML based CSI prediction, adopt following assumptions as a baseline </w:t>
      </w:r>
      <w:r w:rsidRPr="00E22D0C">
        <w:rPr>
          <w:rFonts w:ascii="Times New Roman" w:eastAsia="DengXian" w:hAnsi="Times New Roman"/>
          <w:szCs w:val="20"/>
          <w:lang w:eastAsia="zh-CN"/>
        </w:rPr>
        <w:t>for evaluation purpose</w:t>
      </w:r>
    </w:p>
    <w:p w14:paraId="5713A798" w14:textId="77777777" w:rsidR="00E22D0C" w:rsidRPr="00E22D0C" w:rsidRDefault="00E22D0C" w:rsidP="00F20A81">
      <w:pPr>
        <w:numPr>
          <w:ilvl w:val="1"/>
          <w:numId w:val="172"/>
        </w:numPr>
        <w:suppressAutoHyphens/>
        <w:spacing w:line="254" w:lineRule="auto"/>
        <w:contextualSpacing/>
        <w:jc w:val="both"/>
        <w:rPr>
          <w:rFonts w:ascii="Times New Roman" w:eastAsia="Malgun Gothic" w:hAnsi="Times New Roman"/>
          <w:szCs w:val="20"/>
          <w:lang w:val="pt-BR" w:eastAsia="x-none"/>
        </w:rPr>
      </w:pPr>
      <w:r w:rsidRPr="00E22D0C">
        <w:rPr>
          <w:rFonts w:ascii="Times New Roman" w:eastAsia="Malgun Gothic" w:hAnsi="Times New Roman"/>
          <w:szCs w:val="20"/>
          <w:lang w:val="pt-BR" w:eastAsia="x-none"/>
        </w:rPr>
        <w:t>UE speed: 30km/h, 60km/h</w:t>
      </w:r>
    </w:p>
    <w:p w14:paraId="281157D3" w14:textId="77777777" w:rsidR="00E22D0C" w:rsidRPr="00E22D0C" w:rsidRDefault="00E22D0C" w:rsidP="00F20A81">
      <w:pPr>
        <w:numPr>
          <w:ilvl w:val="2"/>
          <w:numId w:val="172"/>
        </w:numPr>
        <w:suppressAutoHyphens/>
        <w:spacing w:line="254" w:lineRule="auto"/>
        <w:contextualSpacing/>
        <w:jc w:val="both"/>
        <w:rPr>
          <w:rFonts w:ascii="Times New Roman" w:eastAsia="Malgun Gothic" w:hAnsi="Times New Roman"/>
          <w:szCs w:val="20"/>
          <w:lang w:val="en-US" w:eastAsia="x-none"/>
        </w:rPr>
      </w:pPr>
      <w:r w:rsidRPr="00E22D0C">
        <w:rPr>
          <w:rFonts w:ascii="Times New Roman" w:eastAsia="Malgun Gothic" w:hAnsi="Times New Roman"/>
          <w:szCs w:val="20"/>
          <w:lang w:val="en-US" w:eastAsia="ko-KR"/>
        </w:rPr>
        <w:t>Others can be additionally submitted, e.g., 10km/h, 120km/h</w:t>
      </w:r>
    </w:p>
    <w:p w14:paraId="3C62F8D1" w14:textId="77777777" w:rsidR="00E22D0C" w:rsidRPr="00E22D0C" w:rsidRDefault="00E22D0C" w:rsidP="00F20A81">
      <w:pPr>
        <w:numPr>
          <w:ilvl w:val="1"/>
          <w:numId w:val="172"/>
        </w:numPr>
        <w:suppressAutoHyphens/>
        <w:spacing w:line="254" w:lineRule="auto"/>
        <w:contextualSpacing/>
        <w:jc w:val="both"/>
        <w:rPr>
          <w:rFonts w:ascii="Times New Roman" w:eastAsia="Malgun Gothic" w:hAnsi="Times New Roman"/>
          <w:szCs w:val="20"/>
          <w:lang w:val="en-US" w:eastAsia="x-none"/>
        </w:rPr>
      </w:pPr>
      <w:r w:rsidRPr="00E22D0C">
        <w:rPr>
          <w:rFonts w:ascii="Times New Roman" w:eastAsia="Malgun Gothic" w:hAnsi="Times New Roman"/>
          <w:szCs w:val="20"/>
          <w:lang w:val="en-US" w:eastAsia="ko-KR"/>
        </w:rPr>
        <w:t>Observation window (</w:t>
      </w:r>
      <w:r w:rsidRPr="00E22D0C">
        <w:rPr>
          <w:rFonts w:ascii="Times New Roman" w:eastAsia="SimSun" w:hAnsi="Times New Roman"/>
          <w:bCs/>
          <w:szCs w:val="20"/>
          <w:lang w:eastAsia="x-none"/>
        </w:rPr>
        <w:t>number/distance)</w:t>
      </w:r>
      <w:r w:rsidRPr="00E22D0C">
        <w:rPr>
          <w:rFonts w:ascii="Times New Roman" w:eastAsia="Malgun Gothic" w:hAnsi="Times New Roman"/>
          <w:szCs w:val="20"/>
          <w:lang w:val="en-US" w:eastAsia="ko-KR"/>
        </w:rPr>
        <w:t>: 5/5ms,10/5ms</w:t>
      </w:r>
    </w:p>
    <w:p w14:paraId="3BF0487C" w14:textId="77777777" w:rsidR="00E22D0C" w:rsidRPr="00E22D0C" w:rsidRDefault="00E22D0C" w:rsidP="00F20A81">
      <w:pPr>
        <w:numPr>
          <w:ilvl w:val="2"/>
          <w:numId w:val="172"/>
        </w:numPr>
        <w:suppressAutoHyphens/>
        <w:spacing w:line="254" w:lineRule="auto"/>
        <w:contextualSpacing/>
        <w:jc w:val="both"/>
        <w:rPr>
          <w:rFonts w:ascii="Times New Roman" w:eastAsia="Malgun Gothic" w:hAnsi="Times New Roman"/>
          <w:szCs w:val="20"/>
          <w:lang w:val="en-US" w:eastAsia="x-none"/>
        </w:rPr>
      </w:pPr>
      <w:r w:rsidRPr="00E22D0C">
        <w:rPr>
          <w:rFonts w:ascii="Times New Roman" w:eastAsia="Malgun Gothic" w:hAnsi="Times New Roman"/>
          <w:szCs w:val="20"/>
          <w:lang w:val="en-US" w:eastAsia="ko-KR"/>
        </w:rPr>
        <w:t xml:space="preserve">Others can be additionally submitted, e.g., 4/5ms, 15/5ms </w:t>
      </w:r>
    </w:p>
    <w:p w14:paraId="0C199FBB" w14:textId="77777777" w:rsidR="00E22D0C" w:rsidRPr="00E22D0C" w:rsidRDefault="00E22D0C" w:rsidP="00F20A81">
      <w:pPr>
        <w:numPr>
          <w:ilvl w:val="1"/>
          <w:numId w:val="172"/>
        </w:numPr>
        <w:suppressAutoHyphens/>
        <w:spacing w:line="254" w:lineRule="auto"/>
        <w:contextualSpacing/>
        <w:jc w:val="both"/>
        <w:rPr>
          <w:rFonts w:ascii="Times New Roman" w:eastAsia="Malgun Gothic" w:hAnsi="Times New Roman"/>
          <w:color w:val="000000"/>
          <w:szCs w:val="20"/>
          <w:lang w:val="en-US" w:eastAsia="x-none"/>
        </w:rPr>
      </w:pPr>
      <w:r w:rsidRPr="00E22D0C">
        <w:rPr>
          <w:rFonts w:ascii="Times New Roman" w:eastAsia="Malgun Gothic" w:hAnsi="Times New Roman"/>
          <w:szCs w:val="20"/>
          <w:lang w:val="en-US" w:eastAsia="ko-KR"/>
        </w:rPr>
        <w:t xml:space="preserve">Prediction window </w:t>
      </w:r>
      <w:r w:rsidRPr="00E22D0C">
        <w:rPr>
          <w:rFonts w:ascii="Times New Roman" w:eastAsia="SimSun" w:hAnsi="Times New Roman"/>
          <w:bCs/>
          <w:szCs w:val="20"/>
          <w:lang w:eastAsia="x-none"/>
        </w:rPr>
        <w:t>(number/distance between prediction instances/distance from the last observation instance to the 1st prediction instance)</w:t>
      </w:r>
      <w:r w:rsidRPr="00E22D0C">
        <w:rPr>
          <w:rFonts w:ascii="Times New Roman" w:eastAsia="Malgun Gothic" w:hAnsi="Times New Roman"/>
          <w:szCs w:val="20"/>
          <w:lang w:val="en-US" w:eastAsia="ko-KR"/>
        </w:rPr>
        <w:t>:  1/5ms/5ms</w:t>
      </w:r>
      <w:r w:rsidRPr="00E22D0C">
        <w:rPr>
          <w:rFonts w:ascii="Times New Roman" w:eastAsia="Malgun Gothic" w:hAnsi="Times New Roman"/>
          <w:color w:val="000000"/>
          <w:szCs w:val="20"/>
          <w:lang w:val="en-US" w:eastAsia="ko-KR"/>
        </w:rPr>
        <w:t>, 4/5ms/5ms</w:t>
      </w:r>
    </w:p>
    <w:p w14:paraId="4E1184E0" w14:textId="77777777" w:rsidR="00E22D0C" w:rsidRPr="00E22D0C" w:rsidRDefault="00E22D0C" w:rsidP="00F20A81">
      <w:pPr>
        <w:numPr>
          <w:ilvl w:val="2"/>
          <w:numId w:val="172"/>
        </w:numPr>
        <w:suppressAutoHyphens/>
        <w:spacing w:line="254" w:lineRule="auto"/>
        <w:contextualSpacing/>
        <w:jc w:val="both"/>
        <w:rPr>
          <w:rFonts w:ascii="Times New Roman" w:eastAsia="Malgun Gothic" w:hAnsi="Times New Roman"/>
          <w:color w:val="000000"/>
          <w:szCs w:val="20"/>
          <w:lang w:val="en-US" w:eastAsia="x-none"/>
        </w:rPr>
      </w:pPr>
      <w:r w:rsidRPr="00E22D0C">
        <w:rPr>
          <w:rFonts w:ascii="Times New Roman" w:eastAsia="Malgun Gothic" w:hAnsi="Times New Roman"/>
          <w:color w:val="000000"/>
          <w:szCs w:val="20"/>
          <w:lang w:val="en-US" w:eastAsia="ko-KR"/>
        </w:rPr>
        <w:t>Others can be additionally submitted, e.g., 2/5ms/5ms, 3/5ms/5ms, 1/5ms/10ms</w:t>
      </w:r>
    </w:p>
    <w:p w14:paraId="11236B35" w14:textId="77777777" w:rsidR="00E22D0C" w:rsidRPr="00E22D0C" w:rsidRDefault="00E22D0C" w:rsidP="00F20A81">
      <w:pPr>
        <w:numPr>
          <w:ilvl w:val="1"/>
          <w:numId w:val="172"/>
        </w:numPr>
        <w:suppressAutoHyphens/>
        <w:spacing w:line="254" w:lineRule="auto"/>
        <w:contextualSpacing/>
        <w:jc w:val="both"/>
        <w:rPr>
          <w:rFonts w:ascii="Times New Roman" w:eastAsia="Malgun Gothic" w:hAnsi="Times New Roman"/>
          <w:color w:val="000000"/>
          <w:szCs w:val="20"/>
          <w:lang w:val="en-US" w:eastAsia="x-none"/>
        </w:rPr>
      </w:pPr>
      <w:r w:rsidRPr="00E22D0C">
        <w:rPr>
          <w:rFonts w:ascii="Times New Roman" w:eastAsia="Malgun Gothic" w:hAnsi="Times New Roman"/>
          <w:color w:val="000000"/>
          <w:szCs w:val="20"/>
          <w:lang w:val="en-US" w:eastAsia="ko-KR"/>
        </w:rPr>
        <w:t xml:space="preserve">For other assumptions, reuse Rel-18 baseline </w:t>
      </w:r>
    </w:p>
    <w:p w14:paraId="16D47DF7" w14:textId="77777777" w:rsidR="00E22D0C" w:rsidRPr="00E22D0C" w:rsidRDefault="00E22D0C" w:rsidP="00E22D0C">
      <w:pPr>
        <w:rPr>
          <w:rFonts w:ascii="Times New Roman" w:eastAsia="DengXian" w:hAnsi="Times New Roman"/>
          <w:szCs w:val="20"/>
          <w:lang w:val="en-US" w:eastAsia="zh-CN"/>
        </w:rPr>
      </w:pPr>
    </w:p>
    <w:p w14:paraId="70F11890" w14:textId="77777777" w:rsidR="00E22D0C" w:rsidRPr="00E22D0C" w:rsidRDefault="00E22D0C" w:rsidP="00E22D0C">
      <w:pPr>
        <w:rPr>
          <w:rFonts w:ascii="Times New Roman" w:eastAsia="DengXian" w:hAnsi="Times New Roman"/>
          <w:szCs w:val="20"/>
          <w:highlight w:val="green"/>
          <w:lang w:val="en-US" w:eastAsia="zh-CN"/>
        </w:rPr>
      </w:pPr>
      <w:r w:rsidRPr="00E22D0C">
        <w:rPr>
          <w:rFonts w:ascii="Times New Roman" w:eastAsia="DengXian" w:hAnsi="Times New Roman"/>
          <w:szCs w:val="20"/>
          <w:highlight w:val="green"/>
          <w:lang w:val="en-US" w:eastAsia="zh-CN"/>
        </w:rPr>
        <w:t>Agreement</w:t>
      </w:r>
    </w:p>
    <w:p w14:paraId="6C48301D" w14:textId="77777777" w:rsidR="00E22D0C" w:rsidRPr="00744A18" w:rsidRDefault="00E22D0C" w:rsidP="00F20A81">
      <w:pPr>
        <w:numPr>
          <w:ilvl w:val="0"/>
          <w:numId w:val="172"/>
        </w:numPr>
        <w:suppressAutoHyphens/>
        <w:spacing w:line="254" w:lineRule="auto"/>
        <w:contextualSpacing/>
        <w:jc w:val="both"/>
        <w:rPr>
          <w:rFonts w:ascii="Times New Roman" w:eastAsia="Malgun Gothic" w:hAnsi="Times New Roman"/>
          <w:szCs w:val="20"/>
          <w:lang w:val="en-US" w:eastAsia="x-none"/>
        </w:rPr>
      </w:pPr>
      <w:r w:rsidRPr="00744A18">
        <w:rPr>
          <w:rFonts w:ascii="Times New Roman" w:hAnsi="Times New Roman"/>
          <w:szCs w:val="20"/>
          <w:lang w:eastAsia="x-none"/>
        </w:rPr>
        <w:t>For the AI/ML based CSI prediction, for CSI report, adopt following as a baseline</w:t>
      </w:r>
      <w:r w:rsidRPr="00744A18">
        <w:rPr>
          <w:rFonts w:ascii="Times New Roman" w:eastAsia="DengXian" w:hAnsi="Times New Roman"/>
          <w:szCs w:val="20"/>
          <w:lang w:eastAsia="zh-CN"/>
        </w:rPr>
        <w:t xml:space="preserve"> for evaluation purpose</w:t>
      </w:r>
    </w:p>
    <w:p w14:paraId="286AC6A4" w14:textId="77777777" w:rsidR="00E22D0C" w:rsidRPr="00744A18" w:rsidRDefault="00E22D0C" w:rsidP="00F20A81">
      <w:pPr>
        <w:numPr>
          <w:ilvl w:val="1"/>
          <w:numId w:val="172"/>
        </w:numPr>
        <w:suppressAutoHyphens/>
        <w:spacing w:line="254" w:lineRule="auto"/>
        <w:contextualSpacing/>
        <w:jc w:val="both"/>
        <w:rPr>
          <w:rFonts w:ascii="Times New Roman" w:eastAsia="Malgun Gothic" w:hAnsi="Times New Roman"/>
          <w:szCs w:val="20"/>
          <w:lang w:val="en-US" w:eastAsia="x-none"/>
        </w:rPr>
      </w:pPr>
      <w:r w:rsidRPr="00744A18">
        <w:rPr>
          <w:rFonts w:ascii="Times New Roman" w:hAnsi="Times New Roman"/>
          <w:szCs w:val="20"/>
          <w:lang w:eastAsia="x-none"/>
        </w:rPr>
        <w:t>N4 value: 1, 4</w:t>
      </w:r>
    </w:p>
    <w:p w14:paraId="23535008" w14:textId="77777777" w:rsidR="00E22D0C" w:rsidRPr="00744A18" w:rsidRDefault="00E22D0C" w:rsidP="00F20A81">
      <w:pPr>
        <w:numPr>
          <w:ilvl w:val="2"/>
          <w:numId w:val="172"/>
        </w:numPr>
        <w:suppressAutoHyphens/>
        <w:rPr>
          <w:rFonts w:ascii="Times New Roman" w:eastAsia="Malgun Gothic" w:hAnsi="Times New Roman"/>
          <w:szCs w:val="20"/>
          <w:lang w:val="en-US" w:eastAsia="x-none"/>
        </w:rPr>
      </w:pPr>
      <w:r w:rsidRPr="00744A18">
        <w:rPr>
          <w:rFonts w:ascii="Times New Roman" w:eastAsia="Malgun Gothic" w:hAnsi="Times New Roman"/>
          <w:szCs w:val="20"/>
          <w:lang w:val="en-US" w:eastAsia="x-none"/>
        </w:rPr>
        <w:t>Others can be additionally submitted, e.g., 2, 8</w:t>
      </w:r>
    </w:p>
    <w:p w14:paraId="4E31FD33" w14:textId="77777777" w:rsidR="00E22D0C" w:rsidRPr="00744A18" w:rsidRDefault="00E22D0C" w:rsidP="00F20A81">
      <w:pPr>
        <w:numPr>
          <w:ilvl w:val="1"/>
          <w:numId w:val="172"/>
        </w:numPr>
        <w:suppressAutoHyphens/>
        <w:rPr>
          <w:rFonts w:ascii="Times New Roman" w:eastAsia="Malgun Gothic" w:hAnsi="Times New Roman"/>
          <w:szCs w:val="20"/>
          <w:lang w:val="en-US" w:eastAsia="x-none"/>
        </w:rPr>
      </w:pPr>
      <w:r w:rsidRPr="00744A18">
        <w:rPr>
          <w:rFonts w:ascii="Times New Roman" w:hAnsi="Times New Roman"/>
          <w:i/>
          <w:iCs/>
          <w:szCs w:val="20"/>
          <w:lang w:eastAsia="x-none"/>
        </w:rPr>
        <w:lastRenderedPageBreak/>
        <w:t>paramCombination-Doppler-r18:</w:t>
      </w:r>
      <w:r w:rsidRPr="00744A18">
        <w:rPr>
          <w:rFonts w:ascii="Times New Roman" w:hAnsi="Times New Roman"/>
          <w:iCs/>
          <w:szCs w:val="20"/>
          <w:lang w:eastAsia="x-none"/>
        </w:rPr>
        <w:t xml:space="preserve"> 6,7 or </w:t>
      </w:r>
      <w:r w:rsidRPr="00744A18">
        <w:rPr>
          <w:rFonts w:ascii="Times New Roman" w:hAnsi="Times New Roman"/>
          <w:i/>
          <w:iCs/>
          <w:szCs w:val="20"/>
          <w:lang w:eastAsia="x-none"/>
        </w:rPr>
        <w:t>paramCombination -r16 =</w:t>
      </w:r>
      <w:r w:rsidRPr="00744A18">
        <w:rPr>
          <w:rFonts w:ascii="Times New Roman" w:hAnsi="Times New Roman"/>
          <w:iCs/>
          <w:szCs w:val="20"/>
          <w:lang w:eastAsia="x-none"/>
        </w:rPr>
        <w:t xml:space="preserve"> 5,6 (for Benchmark 1)</w:t>
      </w:r>
    </w:p>
    <w:p w14:paraId="6ECB7381" w14:textId="77777777" w:rsidR="00E22D0C" w:rsidRPr="00744A18" w:rsidRDefault="00E22D0C" w:rsidP="00F20A81">
      <w:pPr>
        <w:numPr>
          <w:ilvl w:val="2"/>
          <w:numId w:val="172"/>
        </w:numPr>
        <w:suppressAutoHyphens/>
        <w:rPr>
          <w:rFonts w:ascii="Times New Roman" w:eastAsia="Malgun Gothic" w:hAnsi="Times New Roman"/>
          <w:szCs w:val="20"/>
          <w:lang w:val="en-US" w:eastAsia="x-none"/>
        </w:rPr>
      </w:pPr>
      <w:r w:rsidRPr="00744A18">
        <w:rPr>
          <w:rFonts w:ascii="Times New Roman" w:eastAsia="Malgun Gothic" w:hAnsi="Times New Roman"/>
          <w:szCs w:val="20"/>
          <w:lang w:val="en-US" w:eastAsia="x-none"/>
        </w:rPr>
        <w:t xml:space="preserve">Others can be additionally submitted. </w:t>
      </w:r>
    </w:p>
    <w:p w14:paraId="0E1AFDDF" w14:textId="77777777" w:rsidR="00E22D0C" w:rsidRPr="00744A18" w:rsidRDefault="00E22D0C" w:rsidP="00F20A81">
      <w:pPr>
        <w:numPr>
          <w:ilvl w:val="2"/>
          <w:numId w:val="172"/>
        </w:numPr>
        <w:suppressAutoHyphens/>
        <w:rPr>
          <w:rFonts w:ascii="Times New Roman" w:eastAsia="Malgun Gothic" w:hAnsi="Times New Roman"/>
          <w:szCs w:val="20"/>
          <w:lang w:val="en-US" w:eastAsia="x-none"/>
        </w:rPr>
      </w:pPr>
      <w:r w:rsidRPr="00744A18">
        <w:rPr>
          <w:rFonts w:ascii="Times New Roman" w:eastAsia="Malgun Gothic" w:hAnsi="Times New Roman"/>
          <w:szCs w:val="20"/>
          <w:lang w:val="en-US" w:eastAsia="ko-KR"/>
        </w:rPr>
        <w:t>Note: The same selected parameter combination shall be applied for benchmarks.</w:t>
      </w:r>
    </w:p>
    <w:p w14:paraId="3C8A1DF7" w14:textId="77777777" w:rsidR="00E22D0C" w:rsidRPr="00744A18" w:rsidRDefault="00E22D0C" w:rsidP="00F20A81">
      <w:pPr>
        <w:numPr>
          <w:ilvl w:val="1"/>
          <w:numId w:val="172"/>
        </w:numPr>
        <w:suppressAutoHyphens/>
        <w:rPr>
          <w:rFonts w:ascii="Times New Roman" w:eastAsia="Malgun Gothic" w:hAnsi="Times New Roman"/>
          <w:szCs w:val="20"/>
          <w:lang w:val="en-US" w:eastAsia="x-none"/>
        </w:rPr>
      </w:pPr>
      <w:r w:rsidRPr="00744A18">
        <w:rPr>
          <w:rFonts w:ascii="Times New Roman" w:eastAsia="Malgun Gothic" w:hAnsi="Times New Roman"/>
          <w:szCs w:val="20"/>
          <w:lang w:val="en-US" w:eastAsia="ko-KR"/>
        </w:rPr>
        <w:t xml:space="preserve">CSI report periodicity: 5ms, </w:t>
      </w:r>
      <w:r w:rsidRPr="00744A18">
        <w:rPr>
          <w:rFonts w:ascii="Times New Roman" w:eastAsia="Malgun Gothic" w:hAnsi="Times New Roman"/>
          <w:szCs w:val="20"/>
          <w:lang w:val="en-US" w:eastAsia="x-none"/>
        </w:rPr>
        <w:t>20ms (encouraged)</w:t>
      </w:r>
    </w:p>
    <w:p w14:paraId="19AC7149" w14:textId="77777777" w:rsidR="00E22D0C" w:rsidRPr="00744A18" w:rsidRDefault="00E22D0C" w:rsidP="00F20A81">
      <w:pPr>
        <w:numPr>
          <w:ilvl w:val="2"/>
          <w:numId w:val="172"/>
        </w:numPr>
        <w:suppressAutoHyphens/>
        <w:rPr>
          <w:rFonts w:ascii="Times New Roman" w:eastAsia="Malgun Gothic" w:hAnsi="Times New Roman"/>
          <w:szCs w:val="20"/>
          <w:lang w:val="en-US" w:eastAsia="x-none"/>
        </w:rPr>
      </w:pPr>
      <w:r w:rsidRPr="00744A18">
        <w:rPr>
          <w:rFonts w:ascii="Times New Roman" w:eastAsia="Malgun Gothic" w:hAnsi="Times New Roman"/>
          <w:szCs w:val="20"/>
          <w:lang w:val="en-US" w:eastAsia="x-none"/>
        </w:rPr>
        <w:t>Others can be additionally submitted, e.g., 10ms</w:t>
      </w:r>
    </w:p>
    <w:p w14:paraId="0782CE39" w14:textId="77777777" w:rsidR="00E22D0C" w:rsidRPr="00E22D0C" w:rsidRDefault="00E22D0C" w:rsidP="00E22D0C">
      <w:pPr>
        <w:rPr>
          <w:rFonts w:ascii="Times New Roman" w:eastAsia="DengXian" w:hAnsi="Times New Roman"/>
          <w:szCs w:val="20"/>
          <w:lang w:val="en-US" w:eastAsia="zh-CN"/>
        </w:rPr>
      </w:pPr>
    </w:p>
    <w:p w14:paraId="402E05DF" w14:textId="77777777" w:rsidR="00E22D0C" w:rsidRPr="00E22D0C" w:rsidRDefault="00E22D0C" w:rsidP="00E22D0C">
      <w:pPr>
        <w:widowControl w:val="0"/>
        <w:jc w:val="both"/>
        <w:rPr>
          <w:rFonts w:ascii="Times New Roman" w:eastAsia="DengXian" w:hAnsi="Times New Roman"/>
          <w:b/>
          <w:bCs/>
          <w:szCs w:val="20"/>
          <w:lang w:val="en-US" w:eastAsia="zh-CN"/>
        </w:rPr>
      </w:pPr>
      <w:r w:rsidRPr="00E22D0C">
        <w:rPr>
          <w:rFonts w:ascii="Times New Roman" w:eastAsia="DengXian" w:hAnsi="Times New Roman"/>
          <w:b/>
          <w:bCs/>
          <w:szCs w:val="20"/>
          <w:lang w:val="en-US" w:eastAsia="zh-CN"/>
        </w:rPr>
        <w:t>Conclusion</w:t>
      </w:r>
    </w:p>
    <w:p w14:paraId="40A41973" w14:textId="77777777" w:rsidR="00E22D0C" w:rsidRPr="00E22D0C" w:rsidRDefault="00E22D0C" w:rsidP="00E22D0C">
      <w:pPr>
        <w:widowControl w:val="0"/>
        <w:jc w:val="both"/>
        <w:rPr>
          <w:rFonts w:ascii="Times New Roman" w:hAnsi="Times New Roman"/>
          <w:szCs w:val="20"/>
          <w:lang w:val="en-US" w:eastAsia="ko-KR"/>
        </w:rPr>
      </w:pPr>
      <w:r w:rsidRPr="00E22D0C">
        <w:rPr>
          <w:rFonts w:ascii="Times New Roman" w:eastAsia="DengXian" w:hAnsi="Times New Roman"/>
          <w:szCs w:val="20"/>
          <w:lang w:val="en-US" w:eastAsia="zh-CN"/>
        </w:rPr>
        <w:t>C</w:t>
      </w:r>
      <w:r w:rsidRPr="00E22D0C">
        <w:rPr>
          <w:rFonts w:ascii="Times New Roman" w:hAnsi="Times New Roman"/>
          <w:szCs w:val="20"/>
          <w:lang w:val="en-US" w:eastAsia="ko-KR"/>
        </w:rPr>
        <w:t>onsider error modelling in TR36.897 Table A.1-2 as a baseline if channel estimation error is modeled.</w:t>
      </w:r>
    </w:p>
    <w:p w14:paraId="727117A8" w14:textId="3496AE7C" w:rsidR="00E22D0C" w:rsidRPr="008B7C9E" w:rsidRDefault="00E22D0C" w:rsidP="00F20A81">
      <w:pPr>
        <w:pStyle w:val="ListParagraph"/>
        <w:numPr>
          <w:ilvl w:val="0"/>
          <w:numId w:val="173"/>
        </w:numPr>
        <w:rPr>
          <w:lang w:val="en-US" w:eastAsia="ko-KR"/>
        </w:rPr>
      </w:pPr>
      <w:r w:rsidRPr="008B7C9E">
        <w:rPr>
          <w:lang w:val="en-US" w:eastAsia="ko-KR"/>
        </w:rPr>
        <w:t>Other modelling is not precluded, and companies should report how to model channel estimation error if other modelling is considered.</w:t>
      </w:r>
    </w:p>
    <w:p w14:paraId="237102AB" w14:textId="77777777" w:rsidR="00E22D0C" w:rsidRPr="00E22D0C" w:rsidRDefault="00E22D0C" w:rsidP="00E22D0C">
      <w:pPr>
        <w:widowControl w:val="0"/>
        <w:jc w:val="both"/>
        <w:rPr>
          <w:rFonts w:ascii="Times New Roman" w:eastAsia="DengXian" w:hAnsi="Times New Roman"/>
          <w:b/>
          <w:bCs/>
          <w:szCs w:val="20"/>
          <w:lang w:val="en-US" w:eastAsia="zh-CN"/>
        </w:rPr>
      </w:pPr>
      <w:r w:rsidRPr="00E22D0C">
        <w:rPr>
          <w:rFonts w:ascii="Times New Roman" w:eastAsia="DengXian" w:hAnsi="Times New Roman"/>
          <w:b/>
          <w:bCs/>
          <w:szCs w:val="20"/>
          <w:lang w:val="en-US" w:eastAsia="zh-CN"/>
        </w:rPr>
        <w:t>Conclusion</w:t>
      </w:r>
    </w:p>
    <w:p w14:paraId="41801D55" w14:textId="59034D0D" w:rsidR="00E22D0C" w:rsidRPr="00E22D0C" w:rsidRDefault="00E22D0C" w:rsidP="00B6771D">
      <w:pPr>
        <w:rPr>
          <w:lang w:val="en-US" w:eastAsia="ko-KR"/>
        </w:rPr>
      </w:pPr>
      <w:r w:rsidRPr="00E22D0C">
        <w:rPr>
          <w:lang w:val="en-US" w:eastAsia="ko-KR"/>
        </w:rPr>
        <w:t xml:space="preserve">If phase discontinuity is modeled, it is modelled as a uniform distribution between </w:t>
      </w:r>
      <m:oMath>
        <m:d>
          <m:dPr>
            <m:begChr m:val="["/>
            <m:endChr m:val="]"/>
            <m:ctrlPr>
              <w:rPr>
                <w:rFonts w:ascii="Cambria Math" w:hAnsi="Cambria Math"/>
                <w:lang w:val="en-US" w:eastAsia="ko-KR"/>
              </w:rPr>
            </m:ctrlPr>
          </m:dPr>
          <m:e>
            <m:m>
              <m:mPr>
                <m:mcs>
                  <m:mc>
                    <m:mcPr>
                      <m:count m:val="2"/>
                      <m:mcJc m:val="center"/>
                    </m:mcPr>
                  </m:mc>
                </m:mcs>
                <m:ctrlPr>
                  <w:rPr>
                    <w:rFonts w:ascii="Cambria Math" w:hAnsi="Cambria Math"/>
                    <w:i/>
                    <w:lang w:val="en-US" w:eastAsia="ko-KR"/>
                  </w:rPr>
                </m:ctrlPr>
              </m:mPr>
              <m:mr>
                <m:e>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ϕ</m:t>
                      </m:r>
                    </m:e>
                    <m:sub>
                      <m:r>
                        <w:rPr>
                          <w:rFonts w:ascii="Cambria Math" w:hAnsi="Cambria Math"/>
                          <w:lang w:val="en-US" w:eastAsia="ko-KR"/>
                        </w:rPr>
                        <m:t>max</m:t>
                      </m:r>
                    </m:sub>
                  </m:sSub>
                  <m:r>
                    <w:rPr>
                      <w:rFonts w:ascii="Cambria Math" w:hAnsi="Cambria Math"/>
                      <w:lang w:val="en-US" w:eastAsia="ko-KR"/>
                    </w:rPr>
                    <m:t>,</m:t>
                  </m:r>
                </m:e>
                <m:e>
                  <m:sSub>
                    <m:sSubPr>
                      <m:ctrlPr>
                        <w:rPr>
                          <w:rFonts w:ascii="Cambria Math" w:hAnsi="Cambria Math"/>
                          <w:i/>
                          <w:lang w:val="en-US" w:eastAsia="ko-KR"/>
                        </w:rPr>
                      </m:ctrlPr>
                    </m:sSubPr>
                    <m:e>
                      <m:r>
                        <w:rPr>
                          <w:rFonts w:ascii="Cambria Math" w:hAnsi="Cambria Math"/>
                          <w:lang w:val="en-US" w:eastAsia="ko-KR"/>
                        </w:rPr>
                        <m:t>ϕ</m:t>
                      </m:r>
                    </m:e>
                    <m:sub>
                      <m:r>
                        <w:rPr>
                          <w:rFonts w:ascii="Cambria Math" w:hAnsi="Cambria Math"/>
                          <w:lang w:val="en-US" w:eastAsia="ko-KR"/>
                        </w:rPr>
                        <m:t>max</m:t>
                      </m:r>
                    </m:sub>
                  </m:sSub>
                </m:e>
              </m:mr>
            </m:m>
          </m:e>
        </m:d>
      </m:oMath>
      <w:r w:rsidRPr="00E22D0C">
        <w:rPr>
          <w:lang w:val="en-US" w:eastAsia="ko-KR"/>
        </w:rPr>
        <w:t xml:space="preserve"> within a time window of</w:t>
      </w:r>
      <w:r w:rsidRPr="00E22D0C">
        <w:rPr>
          <w:lang w:val="en-US" w:eastAsia="ko-KR"/>
        </w:rPr>
        <w:fldChar w:fldCharType="begin"/>
      </w:r>
      <w:r w:rsidRPr="00E22D0C">
        <w:rPr>
          <w:lang w:val="en-US" w:eastAsia="ko-KR"/>
        </w:rPr>
        <w:instrText xml:space="preserve"> QUOTE </w:instrText>
      </w:r>
      <m:oMath>
        <m:sSub>
          <m:sSubPr>
            <m:ctrlPr>
              <w:rPr>
                <w:rFonts w:ascii="Cambria Math" w:hAnsi="Cambria Math"/>
                <w:lang w:val="en-US" w:eastAsia="ko-KR"/>
              </w:rPr>
            </m:ctrlPr>
          </m:sSubPr>
          <m:e>
            <m:r>
              <m:rPr>
                <m:sty m:val="p"/>
              </m:rPr>
              <w:rPr>
                <w:rFonts w:ascii="Cambria Math" w:hAnsi="Cambria Math"/>
                <w:lang w:val="en-US" w:eastAsia="ko-KR"/>
              </w:rPr>
              <m:t>T</m:t>
            </m:r>
          </m:e>
          <m:sub>
            <m:r>
              <m:rPr>
                <m:sty m:val="p"/>
              </m:rPr>
              <w:rPr>
                <w:rFonts w:ascii="Cambria Math" w:hAnsi="Cambria Math"/>
                <w:lang w:val="en-US" w:eastAsia="ko-KR"/>
              </w:rPr>
              <m:t>window</m:t>
            </m:r>
          </m:sub>
        </m:sSub>
      </m:oMath>
      <w:r w:rsidRPr="00E22D0C">
        <w:rPr>
          <w:lang w:val="en-US" w:eastAsia="ko-KR"/>
        </w:rPr>
        <w:instrText xml:space="preserve"> </w:instrText>
      </w:r>
      <w:r w:rsidR="00114814">
        <w:rPr>
          <w:lang w:val="en-US" w:eastAsia="ko-KR"/>
        </w:rPr>
        <w:fldChar w:fldCharType="separate"/>
      </w:r>
      <w:r w:rsidRPr="00E22D0C">
        <w:rPr>
          <w:lang w:val="en-US" w:eastAsia="ko-KR"/>
        </w:rPr>
        <w:fldChar w:fldCharType="end"/>
      </w:r>
      <w:r w:rsidRPr="00E22D0C">
        <w:rPr>
          <w:lang w:val="en-US" w:eastAsia="ko-KR"/>
        </w:rPr>
        <w:t xml:space="preserve">, where </w:t>
      </w:r>
      <m:oMath>
        <m:sSub>
          <m:sSubPr>
            <m:ctrlPr>
              <w:rPr>
                <w:rFonts w:ascii="Cambria Math" w:hAnsi="Cambria Math"/>
                <w:i/>
                <w:lang w:val="en-US" w:eastAsia="ko-KR"/>
              </w:rPr>
            </m:ctrlPr>
          </m:sSubPr>
          <m:e>
            <m:r>
              <w:rPr>
                <w:rFonts w:ascii="Cambria Math" w:hAnsi="Cambria Math"/>
                <w:lang w:val="en-US" w:eastAsia="ko-KR"/>
              </w:rPr>
              <m:t>ϕ</m:t>
            </m:r>
          </m:e>
          <m:sub>
            <m:r>
              <w:rPr>
                <w:rFonts w:ascii="Cambria Math" w:hAnsi="Cambria Math"/>
                <w:lang w:val="en-US" w:eastAsia="ko-KR"/>
              </w:rPr>
              <m:t>max</m:t>
            </m:r>
          </m:sub>
        </m:sSub>
      </m:oMath>
      <w:r w:rsidRPr="00E22D0C">
        <w:rPr>
          <w:lang w:val="en-US" w:eastAsia="ko-KR"/>
        </w:rPr>
        <w:t xml:space="preserve">=40 degrees </w:t>
      </w:r>
      <w:r w:rsidRPr="00E22D0C">
        <w:rPr>
          <w:strike/>
          <w:lang w:val="en-US" w:eastAsia="ko-KR"/>
        </w:rPr>
        <w:t xml:space="preserve">and </w:t>
      </w:r>
      <m:oMath>
        <m:sSub>
          <m:sSubPr>
            <m:ctrlPr>
              <w:rPr>
                <w:rFonts w:ascii="Cambria Math" w:hAnsi="Cambria Math"/>
                <w:lang w:val="en-US" w:eastAsia="ko-KR"/>
              </w:rPr>
            </m:ctrlPr>
          </m:sSubPr>
          <m:e>
            <m:r>
              <m:rPr>
                <m:sty m:val="p"/>
              </m:rPr>
              <w:rPr>
                <w:rFonts w:ascii="Cambria Math" w:hAnsi="Cambria Math"/>
                <w:lang w:val="en-US" w:eastAsia="ko-KR"/>
              </w:rPr>
              <m:t>T</m:t>
            </m:r>
          </m:e>
          <m:sub>
            <m:r>
              <m:rPr>
                <m:sty m:val="p"/>
              </m:rPr>
              <w:rPr>
                <w:rFonts w:ascii="Cambria Math" w:hAnsi="Cambria Math"/>
                <w:lang w:val="en-US" w:eastAsia="ko-KR"/>
              </w:rPr>
              <m:t>window</m:t>
            </m:r>
          </m:sub>
        </m:sSub>
      </m:oMath>
      <w:r w:rsidRPr="00E22D0C">
        <w:rPr>
          <w:lang w:val="en-US" w:eastAsia="ko-KR"/>
        </w:rPr>
        <w:t>=20ms can be a baseline.</w:t>
      </w:r>
    </w:p>
    <w:p w14:paraId="6AF21D18" w14:textId="4B9049BA" w:rsidR="00E22D0C" w:rsidRPr="008B7C9E" w:rsidRDefault="00E22D0C" w:rsidP="00F20A81">
      <w:pPr>
        <w:pStyle w:val="ListParagraph"/>
        <w:numPr>
          <w:ilvl w:val="0"/>
          <w:numId w:val="173"/>
        </w:numPr>
        <w:rPr>
          <w:rFonts w:eastAsia="DengXian"/>
          <w:lang w:eastAsia="zh-CN"/>
        </w:rPr>
      </w:pPr>
      <w:r w:rsidRPr="008B7C9E">
        <w:rPr>
          <w:lang w:val="en-US" w:eastAsia="ko-KR"/>
        </w:rPr>
        <w:t>Other modelling is not precluded, and companies should report how to model phase discontinuity if other modelling is considered</w:t>
      </w:r>
      <w:r w:rsidRPr="008B7C9E">
        <w:rPr>
          <w:rFonts w:eastAsia="DengXian"/>
          <w:lang w:val="en-US" w:eastAsia="zh-CN"/>
        </w:rPr>
        <w:t xml:space="preserve">, and additional </w:t>
      </w:r>
      <m:oMath>
        <m:sSub>
          <m:sSubPr>
            <m:ctrlPr>
              <w:rPr>
                <w:rFonts w:ascii="Cambria Math" w:hAnsi="Cambria Math"/>
                <w:lang w:val="en-US" w:eastAsia="ko-KR"/>
              </w:rPr>
            </m:ctrlPr>
          </m:sSubPr>
          <m:e>
            <m:r>
              <m:rPr>
                <m:sty m:val="p"/>
              </m:rPr>
              <w:rPr>
                <w:rFonts w:ascii="Cambria Math" w:hAnsi="Cambria Math"/>
                <w:lang w:val="en-US" w:eastAsia="ko-KR"/>
              </w:rPr>
              <m:t>T</m:t>
            </m:r>
          </m:e>
          <m:sub>
            <m:r>
              <m:rPr>
                <m:sty m:val="p"/>
              </m:rPr>
              <w:rPr>
                <w:rFonts w:ascii="Cambria Math" w:hAnsi="Cambria Math"/>
                <w:lang w:val="en-US" w:eastAsia="ko-KR"/>
              </w:rPr>
              <m:t>window</m:t>
            </m:r>
          </m:sub>
        </m:sSub>
      </m:oMath>
      <w:r w:rsidR="00B6771D">
        <w:rPr>
          <w:lang w:val="en-US" w:eastAsia="ko-KR"/>
        </w:rPr>
        <w:t xml:space="preserve">, </w:t>
      </w:r>
      <w:r w:rsidRPr="008B7C9E">
        <w:rPr>
          <w:lang w:val="en-US" w:eastAsia="ko-KR"/>
        </w:rPr>
        <w:t>if adopted</w:t>
      </w:r>
      <w:r w:rsidR="008B7C9E">
        <w:rPr>
          <w:lang w:val="en-US" w:eastAsia="ko-KR"/>
        </w:rPr>
        <w:t>.</w:t>
      </w:r>
    </w:p>
    <w:p w14:paraId="0476E1D6" w14:textId="77777777" w:rsidR="00E22D0C" w:rsidRPr="00E22D0C" w:rsidRDefault="00E22D0C" w:rsidP="00E22D0C">
      <w:pPr>
        <w:rPr>
          <w:rFonts w:ascii="Times New Roman" w:hAnsi="Times New Roman"/>
          <w:szCs w:val="20"/>
          <w:lang w:eastAsia="x-none"/>
        </w:rPr>
      </w:pPr>
    </w:p>
    <w:p w14:paraId="10720E3C" w14:textId="7B2A1198" w:rsidR="00E22D0C" w:rsidRPr="00E22D0C" w:rsidRDefault="007E34E7" w:rsidP="00E22D0C">
      <w:pPr>
        <w:rPr>
          <w:lang w:val="en-US" w:eastAsia="x-none"/>
        </w:rPr>
      </w:pPr>
      <w:hyperlink r:id="rId924" w:history="1">
        <w:r>
          <w:rPr>
            <w:rStyle w:val="Hyperlink"/>
            <w:lang w:val="en-US" w:eastAsia="x-none"/>
          </w:rPr>
          <w:t>R1-2403482</w:t>
        </w:r>
      </w:hyperlink>
      <w:r w:rsidR="00E22D0C" w:rsidRPr="00E22D0C">
        <w:rPr>
          <w:lang w:val="en-US" w:eastAsia="x-none"/>
        </w:rPr>
        <w:tab/>
        <w:t>Summary #2 of CSI prediction</w:t>
      </w:r>
      <w:r w:rsidR="00E22D0C" w:rsidRPr="00E22D0C">
        <w:rPr>
          <w:lang w:val="en-US" w:eastAsia="x-none"/>
        </w:rPr>
        <w:tab/>
        <w:t>Moderator (LG Electronics)</w:t>
      </w:r>
    </w:p>
    <w:p w14:paraId="0298CC12" w14:textId="4C65D036" w:rsidR="00E22D0C" w:rsidRPr="00B6771D" w:rsidRDefault="007E34E7" w:rsidP="00E22D0C">
      <w:pPr>
        <w:rPr>
          <w:b/>
          <w:bCs/>
          <w:lang w:val="en-US" w:eastAsia="x-none"/>
        </w:rPr>
      </w:pPr>
      <w:hyperlink r:id="rId925" w:history="1">
        <w:r>
          <w:rPr>
            <w:rStyle w:val="Hyperlink"/>
            <w:b/>
            <w:bCs/>
            <w:lang w:val="en-US" w:eastAsia="x-none"/>
          </w:rPr>
          <w:t>R1-2403483</w:t>
        </w:r>
      </w:hyperlink>
      <w:r w:rsidR="00E22D0C" w:rsidRPr="00B6771D">
        <w:rPr>
          <w:b/>
          <w:bCs/>
          <w:lang w:val="en-US" w:eastAsia="x-none"/>
        </w:rPr>
        <w:tab/>
        <w:t>Summary #3 of CSI prediction</w:t>
      </w:r>
      <w:r w:rsidR="00E22D0C" w:rsidRPr="00B6771D">
        <w:rPr>
          <w:b/>
          <w:bCs/>
          <w:lang w:val="en-US" w:eastAsia="x-none"/>
        </w:rPr>
        <w:tab/>
        <w:t>Moderator (LG Electronics)</w:t>
      </w:r>
    </w:p>
    <w:p w14:paraId="2421A94E" w14:textId="4208FD3E" w:rsidR="00B6771D" w:rsidRDefault="00B6771D" w:rsidP="00E22D0C">
      <w:pPr>
        <w:rPr>
          <w:lang w:val="en-US" w:eastAsia="x-none"/>
        </w:rPr>
      </w:pPr>
      <w:r>
        <w:rPr>
          <w:lang w:val="en-US" w:eastAsia="x-none"/>
        </w:rPr>
        <w:t>From Thursday session</w:t>
      </w:r>
    </w:p>
    <w:p w14:paraId="646FAFFF" w14:textId="77777777" w:rsidR="00B6771D" w:rsidRPr="00B6771D" w:rsidRDefault="00B6771D" w:rsidP="00B6771D">
      <w:pPr>
        <w:jc w:val="both"/>
        <w:rPr>
          <w:rFonts w:ascii="Times New Roman" w:hAnsi="Times New Roman"/>
          <w:b/>
          <w:lang w:eastAsia="ko-KR"/>
        </w:rPr>
      </w:pPr>
      <w:r w:rsidRPr="00B6771D">
        <w:rPr>
          <w:rFonts w:ascii="Times New Roman" w:hAnsi="Times New Roman" w:hint="eastAsia"/>
          <w:b/>
          <w:lang w:eastAsia="ko-KR"/>
        </w:rPr>
        <w:t>C</w:t>
      </w:r>
      <w:r w:rsidRPr="00B6771D">
        <w:rPr>
          <w:rFonts w:ascii="Times New Roman" w:hAnsi="Times New Roman"/>
          <w:b/>
          <w:lang w:eastAsia="ko-KR"/>
        </w:rPr>
        <w:t>onclusion</w:t>
      </w:r>
    </w:p>
    <w:p w14:paraId="2BBFAB58" w14:textId="77777777" w:rsidR="00B6771D" w:rsidRPr="00B6771D" w:rsidRDefault="00B6771D" w:rsidP="00B6771D">
      <w:pPr>
        <w:contextualSpacing/>
        <w:jc w:val="both"/>
        <w:rPr>
          <w:rFonts w:ascii="Times New Roman" w:hAnsi="Times New Roman"/>
          <w:lang w:eastAsia="ko-KR"/>
        </w:rPr>
      </w:pPr>
      <w:r w:rsidRPr="00B6771D">
        <w:rPr>
          <w:rFonts w:ascii="Times New Roman" w:hAnsi="Times New Roman"/>
          <w:lang w:eastAsia="ko-KR"/>
        </w:rPr>
        <w:t>For the phase discontinuity modelling, it is clarified that</w:t>
      </w:r>
    </w:p>
    <w:p w14:paraId="731D2369" w14:textId="77777777" w:rsidR="00B6771D" w:rsidRPr="00B6771D" w:rsidRDefault="00B6771D" w:rsidP="00F20A81">
      <w:pPr>
        <w:widowControl w:val="0"/>
        <w:numPr>
          <w:ilvl w:val="0"/>
          <w:numId w:val="241"/>
        </w:numPr>
        <w:suppressAutoHyphens/>
        <w:contextualSpacing/>
        <w:rPr>
          <w:rFonts w:ascii="Times New Roman" w:hAnsi="Times New Roman"/>
          <w:lang w:eastAsia="ko-KR"/>
        </w:rPr>
      </w:pPr>
      <w:r w:rsidRPr="00B6771D">
        <w:rPr>
          <w:rFonts w:ascii="Times New Roman" w:hAnsi="Times New Roman"/>
          <w:lang w:eastAsia="ko-KR"/>
        </w:rPr>
        <w:t>A fixed phase for all CSI-RS observations within the time window, and another fixed phase for the next time window. The phases are according to uniform distribution.</w:t>
      </w:r>
    </w:p>
    <w:p w14:paraId="2F1F8297" w14:textId="77777777" w:rsidR="00B6771D" w:rsidRDefault="00B6771D" w:rsidP="00B6771D">
      <w:pPr>
        <w:rPr>
          <w:rFonts w:ascii="Times New Roman" w:hAnsi="Times New Roman"/>
          <w:lang w:eastAsia="ko-KR"/>
        </w:rPr>
      </w:pPr>
    </w:p>
    <w:p w14:paraId="46CCF0C9" w14:textId="2FF041F8" w:rsidR="00B6771D" w:rsidRPr="00B6771D" w:rsidRDefault="00B6771D" w:rsidP="00B6771D">
      <w:pPr>
        <w:rPr>
          <w:b/>
          <w:lang w:eastAsia="ko-KR"/>
        </w:rPr>
      </w:pPr>
      <w:r w:rsidRPr="00B6771D">
        <w:rPr>
          <w:rFonts w:eastAsia="DengXian" w:hint="eastAsia"/>
          <w:b/>
          <w:lang w:eastAsia="zh-CN"/>
        </w:rPr>
        <w:t>Conclusion</w:t>
      </w:r>
    </w:p>
    <w:p w14:paraId="3F3E29E8" w14:textId="77777777" w:rsidR="00B6771D" w:rsidRPr="00B6771D" w:rsidRDefault="00B6771D" w:rsidP="00F20A81">
      <w:pPr>
        <w:pStyle w:val="ListParagraph"/>
        <w:numPr>
          <w:ilvl w:val="0"/>
          <w:numId w:val="173"/>
        </w:numPr>
        <w:spacing w:after="0"/>
        <w:ind w:left="714" w:hanging="357"/>
        <w:rPr>
          <w:lang w:val="en-US"/>
        </w:rPr>
      </w:pPr>
      <w:r w:rsidRPr="00B6771D">
        <w:rPr>
          <w:lang w:val="en-US"/>
        </w:rPr>
        <w:t>For evaluation of the UE-sided model based CSI prediction, UE distribution of (80% indoor, 20% outdoor) can be optionally simulated.</w:t>
      </w:r>
    </w:p>
    <w:p w14:paraId="4EDA8FC8" w14:textId="77777777" w:rsidR="00B6771D" w:rsidRPr="00B6771D" w:rsidRDefault="00B6771D" w:rsidP="00B6771D">
      <w:pPr>
        <w:jc w:val="both"/>
        <w:rPr>
          <w:rFonts w:ascii="Times New Roman" w:eastAsia="Malgun Gothic" w:hAnsi="Times New Roman"/>
          <w:lang w:val="en-US"/>
        </w:rPr>
      </w:pPr>
      <w:r w:rsidRPr="00B6771D">
        <w:rPr>
          <w:rFonts w:ascii="Times New Roman" w:eastAsia="Malgun Gothic" w:hAnsi="Times New Roman"/>
          <w:lang w:val="en-US"/>
        </w:rPr>
        <w:t>Note: Indoor speed is 3 km/h, outdoor speed is chosen from the following options: 30 km/h, 60 km/h. Assumption on O2I car penetration loss and spatial consistency follow the Rel-18 AI/ML based CSI prediction</w:t>
      </w:r>
    </w:p>
    <w:p w14:paraId="1A6F7812" w14:textId="77777777" w:rsidR="00B6771D" w:rsidRPr="00B6771D" w:rsidRDefault="00B6771D" w:rsidP="00B6771D">
      <w:pPr>
        <w:rPr>
          <w:rFonts w:ascii="Times New Roman" w:hAnsi="Times New Roman"/>
          <w:bCs/>
          <w:lang w:val="en-US" w:eastAsia="ko-KR"/>
        </w:rPr>
      </w:pPr>
    </w:p>
    <w:p w14:paraId="4ACFF579" w14:textId="6C372410" w:rsidR="00B6771D" w:rsidRPr="00B6771D" w:rsidRDefault="00B6771D" w:rsidP="00B6771D">
      <w:pPr>
        <w:rPr>
          <w:bCs/>
          <w:highlight w:val="green"/>
          <w:lang w:eastAsia="ko-KR"/>
        </w:rPr>
      </w:pPr>
      <w:r w:rsidRPr="00B6771D">
        <w:rPr>
          <w:rFonts w:eastAsia="DengXian" w:hint="eastAsia"/>
          <w:bCs/>
          <w:highlight w:val="green"/>
          <w:lang w:eastAsia="zh-CN"/>
        </w:rPr>
        <w:t>A</w:t>
      </w:r>
      <w:r w:rsidRPr="00B6771D">
        <w:rPr>
          <w:bCs/>
          <w:highlight w:val="green"/>
          <w:lang w:eastAsia="ko-KR"/>
        </w:rPr>
        <w:t>greement</w:t>
      </w:r>
    </w:p>
    <w:p w14:paraId="2709015E" w14:textId="77777777" w:rsidR="00B6771D" w:rsidRPr="00B6771D" w:rsidRDefault="00B6771D" w:rsidP="00B6771D">
      <w:pPr>
        <w:rPr>
          <w:color w:val="000000"/>
        </w:rPr>
      </w:pPr>
      <w:r w:rsidRPr="00B6771D">
        <w:rPr>
          <w:color w:val="000000"/>
        </w:rPr>
        <w:t>For the results template used to collect evaluation results for UE -sided model based CSI prediction, adopt Table 6 used in Rel-18 as starting point with the following addition:</w:t>
      </w:r>
    </w:p>
    <w:p w14:paraId="1F8647E5" w14:textId="77777777" w:rsidR="00B6771D" w:rsidRPr="00B6771D" w:rsidRDefault="00B6771D" w:rsidP="003549B8">
      <w:pPr>
        <w:numPr>
          <w:ilvl w:val="0"/>
          <w:numId w:val="129"/>
        </w:numPr>
        <w:spacing w:after="180"/>
        <w:contextualSpacing/>
        <w:jc w:val="both"/>
        <w:rPr>
          <w:color w:val="000000"/>
          <w:lang w:eastAsia="x-none"/>
        </w:rPr>
      </w:pPr>
      <w:r w:rsidRPr="00B6771D">
        <w:rPr>
          <w:rFonts w:eastAsia="SimSun"/>
          <w:bCs/>
          <w:color w:val="000000"/>
          <w:szCs w:val="20"/>
          <w:lang w:eastAsia="x-none"/>
        </w:rPr>
        <w:t>Assumption</w:t>
      </w:r>
    </w:p>
    <w:p w14:paraId="7D80E05F" w14:textId="77777777" w:rsidR="00B6771D" w:rsidRPr="00B6771D" w:rsidRDefault="00B6771D" w:rsidP="003549B8">
      <w:pPr>
        <w:numPr>
          <w:ilvl w:val="1"/>
          <w:numId w:val="129"/>
        </w:numPr>
        <w:spacing w:after="180"/>
        <w:contextualSpacing/>
        <w:jc w:val="both"/>
        <w:rPr>
          <w:color w:val="000000"/>
          <w:lang w:eastAsia="x-none"/>
        </w:rPr>
      </w:pPr>
      <w:r w:rsidRPr="00B6771D">
        <w:rPr>
          <w:rFonts w:hint="eastAsia"/>
          <w:color w:val="000000"/>
          <w:lang w:eastAsia="ko-KR"/>
        </w:rPr>
        <w:t>U</w:t>
      </w:r>
      <w:r w:rsidRPr="00B6771D">
        <w:rPr>
          <w:color w:val="000000"/>
          <w:lang w:eastAsia="ko-KR"/>
        </w:rPr>
        <w:t>E distribution (Baseline: 100% outdoor, Optional: 80% indoor, 20% outdoor)</w:t>
      </w:r>
    </w:p>
    <w:p w14:paraId="542CA7F4" w14:textId="77777777" w:rsidR="00B6771D" w:rsidRPr="00B6771D" w:rsidRDefault="00B6771D" w:rsidP="003549B8">
      <w:pPr>
        <w:numPr>
          <w:ilvl w:val="1"/>
          <w:numId w:val="129"/>
        </w:numPr>
        <w:spacing w:after="180"/>
        <w:contextualSpacing/>
        <w:jc w:val="both"/>
        <w:rPr>
          <w:color w:val="000000"/>
          <w:lang w:eastAsia="x-none"/>
        </w:rPr>
      </w:pPr>
      <w:r w:rsidRPr="00B6771D">
        <w:rPr>
          <w:color w:val="000000"/>
          <w:lang w:eastAsia="x-none"/>
        </w:rPr>
        <w:t xml:space="preserve">Whether/how channel estimation error is modelled </w:t>
      </w:r>
    </w:p>
    <w:p w14:paraId="503416D4" w14:textId="77777777" w:rsidR="00B6771D" w:rsidRPr="00B6771D" w:rsidRDefault="00B6771D" w:rsidP="003549B8">
      <w:pPr>
        <w:numPr>
          <w:ilvl w:val="1"/>
          <w:numId w:val="129"/>
        </w:numPr>
        <w:spacing w:after="180"/>
        <w:contextualSpacing/>
        <w:jc w:val="both"/>
        <w:rPr>
          <w:color w:val="000000"/>
          <w:lang w:eastAsia="x-none"/>
        </w:rPr>
      </w:pPr>
      <w:r w:rsidRPr="00B6771D">
        <w:rPr>
          <w:color w:val="000000"/>
          <w:lang w:eastAsia="x-none"/>
        </w:rPr>
        <w:t xml:space="preserve">Whether/how phase discontinuity is modelled </w:t>
      </w:r>
    </w:p>
    <w:p w14:paraId="795C9F06" w14:textId="77777777" w:rsidR="00B6771D" w:rsidRPr="00B6771D" w:rsidRDefault="00B6771D" w:rsidP="003549B8">
      <w:pPr>
        <w:numPr>
          <w:ilvl w:val="1"/>
          <w:numId w:val="129"/>
        </w:numPr>
        <w:spacing w:after="180"/>
        <w:contextualSpacing/>
        <w:jc w:val="both"/>
        <w:rPr>
          <w:color w:val="000000"/>
          <w:lang w:eastAsia="x-none"/>
        </w:rPr>
      </w:pPr>
      <w:r w:rsidRPr="00B6771D">
        <w:rPr>
          <w:color w:val="000000"/>
          <w:lang w:eastAsia="ko-KR"/>
        </w:rPr>
        <w:t>Methods used to handle the phase discontinuity (if applied)</w:t>
      </w:r>
    </w:p>
    <w:p w14:paraId="714DAB7A" w14:textId="77777777" w:rsidR="00B6771D" w:rsidRPr="00B6771D" w:rsidRDefault="00B6771D" w:rsidP="003549B8">
      <w:pPr>
        <w:numPr>
          <w:ilvl w:val="0"/>
          <w:numId w:val="129"/>
        </w:numPr>
        <w:spacing w:after="180"/>
        <w:contextualSpacing/>
        <w:jc w:val="both"/>
        <w:rPr>
          <w:color w:val="000000"/>
          <w:lang w:eastAsia="x-none"/>
        </w:rPr>
      </w:pPr>
      <w:r w:rsidRPr="00B6771D">
        <w:rPr>
          <w:color w:val="000000"/>
          <w:lang w:eastAsia="x-none"/>
        </w:rPr>
        <w:t>Benchmark 2</w:t>
      </w:r>
    </w:p>
    <w:p w14:paraId="4BB862BA" w14:textId="77777777" w:rsidR="00B6771D" w:rsidRPr="00B6771D" w:rsidRDefault="00B6771D" w:rsidP="003549B8">
      <w:pPr>
        <w:numPr>
          <w:ilvl w:val="1"/>
          <w:numId w:val="129"/>
        </w:numPr>
        <w:spacing w:after="180"/>
        <w:contextualSpacing/>
        <w:jc w:val="both"/>
        <w:rPr>
          <w:color w:val="000000"/>
          <w:lang w:eastAsia="x-none"/>
        </w:rPr>
      </w:pPr>
      <w:r w:rsidRPr="00B6771D">
        <w:rPr>
          <w:color w:val="000000"/>
          <w:lang w:eastAsia="x-none"/>
        </w:rPr>
        <w:t xml:space="preserve">FLOPs/M </w:t>
      </w:r>
    </w:p>
    <w:p w14:paraId="7BB059B3" w14:textId="77777777" w:rsidR="00B6771D" w:rsidRPr="00B6771D" w:rsidRDefault="00B6771D" w:rsidP="003549B8">
      <w:pPr>
        <w:numPr>
          <w:ilvl w:val="1"/>
          <w:numId w:val="129"/>
        </w:numPr>
        <w:spacing w:after="180"/>
        <w:contextualSpacing/>
        <w:jc w:val="both"/>
        <w:rPr>
          <w:color w:val="000000"/>
          <w:lang w:eastAsia="x-none"/>
        </w:rPr>
      </w:pPr>
      <w:r w:rsidRPr="00B6771D">
        <w:rPr>
          <w:rFonts w:hint="eastAsia"/>
          <w:color w:val="000000"/>
          <w:lang w:eastAsia="ko-KR"/>
        </w:rPr>
        <w:t>D</w:t>
      </w:r>
      <w:r w:rsidRPr="00B6771D">
        <w:rPr>
          <w:color w:val="000000"/>
          <w:lang w:eastAsia="ko-KR"/>
        </w:rPr>
        <w:t>etails of complexity calculation, e.g., complexity of prediction and complexity of filter update</w:t>
      </w:r>
    </w:p>
    <w:p w14:paraId="376E29F4" w14:textId="77777777" w:rsidR="00B6771D" w:rsidRPr="00B6771D" w:rsidRDefault="00B6771D" w:rsidP="00B6771D">
      <w:pPr>
        <w:rPr>
          <w:rFonts w:eastAsia="DengXian"/>
          <w:bCs/>
          <w:lang w:eastAsia="zh-CN"/>
        </w:rPr>
      </w:pPr>
    </w:p>
    <w:p w14:paraId="184C4E49" w14:textId="77777777" w:rsidR="00B6771D" w:rsidRPr="00B6771D" w:rsidRDefault="00B6771D" w:rsidP="00B6771D">
      <w:pPr>
        <w:rPr>
          <w:bCs/>
          <w:highlight w:val="green"/>
          <w:lang w:eastAsia="ko-KR"/>
        </w:rPr>
      </w:pPr>
      <w:r w:rsidRPr="00B6771D">
        <w:rPr>
          <w:rFonts w:hint="eastAsia"/>
          <w:bCs/>
          <w:highlight w:val="green"/>
          <w:lang w:eastAsia="ko-KR"/>
        </w:rPr>
        <w:t>A</w:t>
      </w:r>
      <w:r w:rsidRPr="00B6771D">
        <w:rPr>
          <w:bCs/>
          <w:highlight w:val="green"/>
          <w:lang w:eastAsia="ko-KR"/>
        </w:rPr>
        <w:t>greement</w:t>
      </w:r>
    </w:p>
    <w:p w14:paraId="4263F56D" w14:textId="77777777" w:rsidR="00B6771D" w:rsidRPr="00B6771D" w:rsidRDefault="00B6771D" w:rsidP="00B6771D">
      <w:r w:rsidRPr="00B6771D">
        <w:t xml:space="preserve">For the results template used to collect evaluation results for UE-sided model based CSI prediction using localized models, adopt Table 6 used in Rel-18 as starting point, capturing the </w:t>
      </w:r>
      <w:r w:rsidRPr="00B6771D">
        <w:rPr>
          <w:rFonts w:eastAsia="DengXian" w:hint="eastAsia"/>
          <w:lang w:eastAsia="zh-CN"/>
        </w:rPr>
        <w:t xml:space="preserve">generalized </w:t>
      </w:r>
      <w:r w:rsidRPr="00B6771D">
        <w:t>model result and the local</w:t>
      </w:r>
      <w:r w:rsidRPr="00B6771D">
        <w:rPr>
          <w:rFonts w:eastAsia="DengXian" w:hint="eastAsia"/>
          <w:lang w:eastAsia="zh-CN"/>
        </w:rPr>
        <w:t>ized</w:t>
      </w:r>
      <w:r w:rsidRPr="00B6771D">
        <w:t xml:space="preserve"> model result as separate columns, with the following additions for the local</w:t>
      </w:r>
      <w:r w:rsidRPr="00B6771D">
        <w:rPr>
          <w:rFonts w:eastAsia="DengXian" w:hint="eastAsia"/>
          <w:lang w:eastAsia="zh-CN"/>
        </w:rPr>
        <w:t>ized</w:t>
      </w:r>
      <w:r w:rsidRPr="00B6771D">
        <w:t xml:space="preserve"> model:</w:t>
      </w:r>
    </w:p>
    <w:p w14:paraId="0FCB2533" w14:textId="77777777" w:rsidR="00B6771D" w:rsidRPr="00B6771D" w:rsidRDefault="00B6771D" w:rsidP="00F20A81">
      <w:pPr>
        <w:pStyle w:val="ListParagraph"/>
        <w:numPr>
          <w:ilvl w:val="0"/>
          <w:numId w:val="173"/>
        </w:numPr>
      </w:pPr>
      <w:r w:rsidRPr="00B6771D">
        <w:t>Dataset description</w:t>
      </w:r>
    </w:p>
    <w:p w14:paraId="7F5EDDC1" w14:textId="77777777" w:rsidR="00B6771D" w:rsidRPr="00B6771D" w:rsidRDefault="00B6771D" w:rsidP="00F20A81">
      <w:pPr>
        <w:pStyle w:val="ListParagraph"/>
        <w:numPr>
          <w:ilvl w:val="1"/>
          <w:numId w:val="173"/>
        </w:numPr>
      </w:pPr>
      <w:r w:rsidRPr="00B6771D">
        <w:t>Local region model</w:t>
      </w:r>
      <w:r w:rsidRPr="00B6771D">
        <w:rPr>
          <w:rFonts w:eastAsia="DengXian" w:hint="eastAsia"/>
          <w:lang w:eastAsia="zh-CN"/>
        </w:rPr>
        <w:t>l</w:t>
      </w:r>
      <w:r w:rsidRPr="00B6771D">
        <w:t>ing: e.g., Option 1 or Option 2, and further details</w:t>
      </w:r>
    </w:p>
    <w:p w14:paraId="756E3935" w14:textId="77777777" w:rsidR="00B6771D" w:rsidRPr="00B6771D" w:rsidRDefault="00B6771D" w:rsidP="00F20A81">
      <w:pPr>
        <w:pStyle w:val="ListParagraph"/>
        <w:numPr>
          <w:ilvl w:val="1"/>
          <w:numId w:val="173"/>
        </w:numPr>
      </w:pPr>
      <w:r w:rsidRPr="00B6771D">
        <w:t>Temporal model</w:t>
      </w:r>
      <w:r w:rsidRPr="00B6771D">
        <w:rPr>
          <w:rFonts w:eastAsia="DengXian" w:hint="eastAsia"/>
          <w:lang w:eastAsia="zh-CN"/>
        </w:rPr>
        <w:t>l</w:t>
      </w:r>
      <w:r w:rsidRPr="00B6771D">
        <w:t>ing: e.g., how temporal variation is modelled in train and test sets</w:t>
      </w:r>
    </w:p>
    <w:p w14:paraId="2095AF73" w14:textId="77777777" w:rsidR="00B6771D" w:rsidRPr="00B6771D" w:rsidRDefault="00B6771D" w:rsidP="00F20A81">
      <w:pPr>
        <w:pStyle w:val="ListParagraph"/>
        <w:numPr>
          <w:ilvl w:val="1"/>
          <w:numId w:val="173"/>
        </w:numPr>
      </w:pPr>
      <w:r w:rsidRPr="00B6771D">
        <w:rPr>
          <w:rFonts w:eastAsia="DengXian"/>
          <w:lang w:eastAsia="zh-CN"/>
        </w:rPr>
        <w:t>D</w:t>
      </w:r>
      <w:r w:rsidRPr="00B6771D">
        <w:rPr>
          <w:rFonts w:eastAsia="DengXian" w:hint="eastAsia"/>
          <w:lang w:eastAsia="zh-CN"/>
        </w:rPr>
        <w:t xml:space="preserve">ataset description for </w:t>
      </w:r>
      <w:r w:rsidRPr="00B6771D">
        <w:rPr>
          <w:rFonts w:hint="eastAsia"/>
        </w:rPr>
        <w:t>generaliz</w:t>
      </w:r>
      <w:r w:rsidRPr="00B6771D">
        <w:rPr>
          <w:rFonts w:eastAsia="DengXian" w:hint="eastAsia"/>
          <w:lang w:eastAsia="zh-CN"/>
        </w:rPr>
        <w:t xml:space="preserve">ed </w:t>
      </w:r>
      <w:r w:rsidRPr="00B6771D">
        <w:rPr>
          <w:rFonts w:hint="eastAsia"/>
        </w:rPr>
        <w:t>model</w:t>
      </w:r>
    </w:p>
    <w:p w14:paraId="297898BC" w14:textId="77777777" w:rsidR="00B6771D" w:rsidRPr="00B6771D" w:rsidRDefault="00B6771D" w:rsidP="00B6771D">
      <w:pPr>
        <w:rPr>
          <w:rFonts w:eastAsia="DengXian"/>
          <w:highlight w:val="green"/>
          <w:lang w:eastAsia="zh-CN"/>
        </w:rPr>
      </w:pPr>
      <w:r w:rsidRPr="00B6771D">
        <w:rPr>
          <w:rFonts w:eastAsia="DengXian" w:hint="eastAsia"/>
          <w:highlight w:val="green"/>
          <w:lang w:eastAsia="zh-CN"/>
        </w:rPr>
        <w:t>Agreement</w:t>
      </w:r>
    </w:p>
    <w:p w14:paraId="1288227E" w14:textId="77777777" w:rsidR="00B6771D" w:rsidRPr="00B6771D" w:rsidRDefault="00B6771D" w:rsidP="00B6771D">
      <w:pPr>
        <w:jc w:val="both"/>
        <w:rPr>
          <w:rFonts w:ascii="Times New Roman" w:eastAsia="DengXian" w:hAnsi="Times New Roman"/>
          <w:lang w:val="en-US" w:eastAsia="zh-CN"/>
        </w:rPr>
      </w:pPr>
      <w:r w:rsidRPr="00B6771D">
        <w:rPr>
          <w:rFonts w:ascii="Times New Roman" w:eastAsia="Malgun Gothic" w:hAnsi="Times New Roman"/>
          <w:lang w:val="en-US"/>
        </w:rPr>
        <w:t>For the UE-sided model based CSI prediction, for optional evaluation using AP CSI-RS, consider following assumption on observation window</w:t>
      </w:r>
      <w:r w:rsidRPr="00B6771D">
        <w:rPr>
          <w:rFonts w:ascii="Times New Roman" w:eastAsia="DengXian" w:hAnsi="Times New Roman" w:hint="eastAsia"/>
          <w:lang w:val="en-US" w:eastAsia="zh-CN"/>
        </w:rPr>
        <w:t xml:space="preserve"> (number/distance)</w:t>
      </w:r>
    </w:p>
    <w:p w14:paraId="0B9FE61D" w14:textId="77777777" w:rsidR="00B6771D" w:rsidRPr="00B6771D" w:rsidRDefault="00B6771D" w:rsidP="00F20A81">
      <w:pPr>
        <w:pStyle w:val="ListParagraph"/>
        <w:numPr>
          <w:ilvl w:val="0"/>
          <w:numId w:val="173"/>
        </w:numPr>
        <w:rPr>
          <w:lang w:val="en-US" w:eastAsia="ko-KR"/>
        </w:rPr>
      </w:pPr>
      <w:r w:rsidRPr="00B6771D">
        <w:rPr>
          <w:rFonts w:hint="eastAsia"/>
          <w:lang w:val="en-US" w:eastAsia="ko-KR"/>
        </w:rPr>
        <w:t>O</w:t>
      </w:r>
      <w:r w:rsidRPr="00B6771D">
        <w:rPr>
          <w:lang w:val="en-US" w:eastAsia="ko-KR"/>
        </w:rPr>
        <w:t xml:space="preserve">bservation window: </w:t>
      </w:r>
      <w:r w:rsidRPr="00B6771D">
        <w:t>12/2ms, 8/2ms, 4/2ms</w:t>
      </w:r>
    </w:p>
    <w:p w14:paraId="104B8BB4" w14:textId="77777777" w:rsidR="00B6771D" w:rsidRPr="00B6771D" w:rsidRDefault="00B6771D" w:rsidP="00F20A81">
      <w:pPr>
        <w:pStyle w:val="ListParagraph"/>
        <w:numPr>
          <w:ilvl w:val="0"/>
          <w:numId w:val="173"/>
        </w:numPr>
      </w:pPr>
      <w:r w:rsidRPr="00B6771D">
        <w:t>Others can be additionally submitted</w:t>
      </w:r>
    </w:p>
    <w:p w14:paraId="2298AF1D" w14:textId="77777777" w:rsidR="00B6771D" w:rsidRPr="00B6771D" w:rsidRDefault="00B6771D" w:rsidP="00B6771D">
      <w:pPr>
        <w:rPr>
          <w:highlight w:val="green"/>
          <w:lang w:eastAsia="x-none"/>
        </w:rPr>
      </w:pPr>
      <w:r w:rsidRPr="00B6771D">
        <w:rPr>
          <w:rFonts w:hint="eastAsia"/>
          <w:highlight w:val="green"/>
          <w:lang w:eastAsia="x-none"/>
        </w:rPr>
        <w:t>Agreement</w:t>
      </w:r>
    </w:p>
    <w:p w14:paraId="5682BEEE" w14:textId="77777777" w:rsidR="00B6771D" w:rsidRPr="00B6771D" w:rsidRDefault="00B6771D" w:rsidP="00B6771D">
      <w:pPr>
        <w:jc w:val="both"/>
        <w:rPr>
          <w:rFonts w:ascii="Times New Roman" w:hAnsi="Times New Roman"/>
        </w:rPr>
      </w:pPr>
      <w:r w:rsidRPr="00B6771D">
        <w:rPr>
          <w:lang w:eastAsia="x-none"/>
        </w:rPr>
        <w:t>For AI/ML b</w:t>
      </w:r>
      <w:r w:rsidRPr="00B6771D">
        <w:rPr>
          <w:rFonts w:ascii="Times New Roman" w:hAnsi="Times New Roman"/>
        </w:rPr>
        <w:t xml:space="preserve">ased CSI prediction, at least for inference, legacy CSI-RS configuration can be a starting point. Further study on whether there is a need for specification enhancement. </w:t>
      </w:r>
    </w:p>
    <w:p w14:paraId="70E390AB" w14:textId="77777777" w:rsidR="00B6771D" w:rsidRPr="00B6771D" w:rsidRDefault="00B6771D" w:rsidP="00B6771D">
      <w:pPr>
        <w:rPr>
          <w:lang w:eastAsia="ko-KR"/>
        </w:rPr>
      </w:pPr>
    </w:p>
    <w:p w14:paraId="6531D2A6" w14:textId="77777777" w:rsidR="00B6771D" w:rsidRPr="00B6771D" w:rsidRDefault="00B6771D" w:rsidP="00B6771D">
      <w:pPr>
        <w:rPr>
          <w:highlight w:val="green"/>
          <w:lang w:val="en-US" w:eastAsia="x-none"/>
        </w:rPr>
      </w:pPr>
      <w:r w:rsidRPr="00B6771D">
        <w:rPr>
          <w:rFonts w:hint="eastAsia"/>
          <w:highlight w:val="green"/>
          <w:lang w:val="en-US" w:eastAsia="x-none"/>
        </w:rPr>
        <w:t>Agreement</w:t>
      </w:r>
    </w:p>
    <w:p w14:paraId="436B251D" w14:textId="77777777" w:rsidR="00B6771D" w:rsidRPr="00B6771D" w:rsidRDefault="00B6771D" w:rsidP="00B6771D">
      <w:r w:rsidRPr="00B6771D">
        <w:rPr>
          <w:rFonts w:hint="eastAsia"/>
        </w:rPr>
        <w:t>At least for inference, f</w:t>
      </w:r>
      <w:r w:rsidRPr="00B6771D">
        <w:t>or UE-sided model based CSI prediction, legacy feedback mechanism using codebook type set to “typeII-Doppler-r18” is a starting point of discussion. Study the necessity and potential specification impacts including at least following aspects</w:t>
      </w:r>
      <w:r w:rsidRPr="00B6771D">
        <w:rPr>
          <w:rFonts w:hint="eastAsia"/>
        </w:rPr>
        <w:t>:</w:t>
      </w:r>
    </w:p>
    <w:p w14:paraId="007B9837" w14:textId="77777777" w:rsidR="00B6771D" w:rsidRPr="00B6771D" w:rsidRDefault="00B6771D" w:rsidP="00F20A81">
      <w:pPr>
        <w:pStyle w:val="ListParagraph"/>
        <w:numPr>
          <w:ilvl w:val="0"/>
          <w:numId w:val="243"/>
        </w:numPr>
        <w:rPr>
          <w:lang w:val="en-US" w:eastAsia="ko-KR"/>
        </w:rPr>
      </w:pPr>
      <w:r w:rsidRPr="00B6771D">
        <w:rPr>
          <w:rFonts w:hint="eastAsia"/>
          <w:lang w:val="en-US" w:eastAsia="zh-CN"/>
        </w:rPr>
        <w:t>CSI processing criteria and timeline</w:t>
      </w:r>
    </w:p>
    <w:p w14:paraId="142A118B" w14:textId="77777777" w:rsidR="00B6771D" w:rsidRPr="00B6771D" w:rsidRDefault="00B6771D" w:rsidP="00B6771D">
      <w:pPr>
        <w:rPr>
          <w:rFonts w:eastAsia="DengXian"/>
          <w:highlight w:val="green"/>
          <w:lang w:eastAsia="zh-CN"/>
        </w:rPr>
      </w:pPr>
      <w:r w:rsidRPr="00B6771D">
        <w:rPr>
          <w:rFonts w:eastAsia="DengXian" w:hint="eastAsia"/>
          <w:highlight w:val="green"/>
          <w:lang w:eastAsia="zh-CN"/>
        </w:rPr>
        <w:t>Agreement</w:t>
      </w:r>
    </w:p>
    <w:p w14:paraId="2CEFC9C4" w14:textId="77777777" w:rsidR="00B6771D" w:rsidRPr="00744A18" w:rsidRDefault="00B6771D" w:rsidP="00B6771D">
      <w:pPr>
        <w:spacing w:after="160" w:line="254" w:lineRule="auto"/>
        <w:contextualSpacing/>
        <w:jc w:val="both"/>
        <w:rPr>
          <w:rFonts w:ascii="Times New Roman" w:hAnsi="Times New Roman"/>
        </w:rPr>
      </w:pPr>
      <w:r w:rsidRPr="00744A18">
        <w:rPr>
          <w:rFonts w:ascii="Times New Roman" w:eastAsia="Malgun Gothic" w:hAnsi="Times New Roman"/>
        </w:rPr>
        <w:t xml:space="preserve">For performance monitoring </w:t>
      </w:r>
      <w:r w:rsidRPr="00744A18">
        <w:rPr>
          <w:rFonts w:ascii="Times New Roman" w:eastAsia="SimSun" w:hAnsi="Times New Roman"/>
        </w:rPr>
        <w:t>for functionality-based LCM,</w:t>
      </w:r>
      <w:r w:rsidRPr="00744A18">
        <w:rPr>
          <w:rFonts w:ascii="Times New Roman" w:hAnsi="Times New Roman"/>
        </w:rPr>
        <w:t xml:space="preserve"> further study on details of type 1,2 and 3, e.g., potential specification impact, pros/cons aspects. </w:t>
      </w:r>
    </w:p>
    <w:p w14:paraId="061C323F" w14:textId="77777777" w:rsidR="00B6771D" w:rsidRPr="00744A18" w:rsidRDefault="00B6771D" w:rsidP="00F20A81">
      <w:pPr>
        <w:numPr>
          <w:ilvl w:val="0"/>
          <w:numId w:val="242"/>
        </w:numPr>
        <w:suppressAutoHyphens/>
        <w:spacing w:after="160" w:line="254" w:lineRule="auto"/>
        <w:contextualSpacing/>
        <w:jc w:val="both"/>
        <w:rPr>
          <w:rFonts w:ascii="Times New Roman" w:hAnsi="Times New Roman"/>
          <w:lang w:eastAsia="ko-KR"/>
        </w:rPr>
      </w:pPr>
      <w:r w:rsidRPr="00744A18">
        <w:rPr>
          <w:rFonts w:ascii="Times New Roman" w:eastAsia="DengXian" w:hAnsi="Times New Roman"/>
          <w:lang w:eastAsia="zh-CN"/>
        </w:rPr>
        <w:t>T</w:t>
      </w:r>
      <w:r w:rsidRPr="00744A18">
        <w:rPr>
          <w:rFonts w:ascii="Times New Roman" w:eastAsia="DengXian" w:hAnsi="Times New Roman" w:hint="eastAsia"/>
          <w:lang w:eastAsia="zh-CN"/>
        </w:rPr>
        <w:t>o clarify the boundary between type 1 and type 3</w:t>
      </w:r>
    </w:p>
    <w:p w14:paraId="02C0420A" w14:textId="77777777" w:rsidR="00B6771D" w:rsidRPr="00744A18" w:rsidRDefault="00B6771D" w:rsidP="00F20A81">
      <w:pPr>
        <w:numPr>
          <w:ilvl w:val="0"/>
          <w:numId w:val="242"/>
        </w:numPr>
        <w:suppressAutoHyphens/>
        <w:spacing w:after="160" w:line="254" w:lineRule="auto"/>
        <w:contextualSpacing/>
        <w:jc w:val="both"/>
        <w:rPr>
          <w:rFonts w:ascii="Times New Roman" w:hAnsi="Times New Roman"/>
          <w:lang w:eastAsia="ko-KR"/>
        </w:rPr>
      </w:pPr>
      <w:r w:rsidRPr="00744A18">
        <w:rPr>
          <w:rFonts w:ascii="Times New Roman" w:eastAsia="DengXian" w:hAnsi="Times New Roman"/>
          <w:lang w:eastAsia="zh-CN"/>
        </w:rPr>
        <w:t>T</w:t>
      </w:r>
      <w:r w:rsidRPr="00744A18">
        <w:rPr>
          <w:rFonts w:ascii="Times New Roman" w:eastAsia="DengXian" w:hAnsi="Times New Roman" w:hint="eastAsia"/>
          <w:lang w:eastAsia="zh-CN"/>
        </w:rPr>
        <w:t>o clarify definition of monitoring output and performance metric</w:t>
      </w:r>
    </w:p>
    <w:p w14:paraId="7B2A30E2" w14:textId="77777777" w:rsidR="00B6771D" w:rsidRPr="00B6771D" w:rsidRDefault="00B6771D" w:rsidP="00E22D0C">
      <w:pPr>
        <w:rPr>
          <w:lang w:eastAsia="x-none"/>
        </w:rPr>
      </w:pPr>
    </w:p>
    <w:p w14:paraId="0A57DD3C" w14:textId="77777777" w:rsidR="00B6771D" w:rsidRDefault="00B6771D" w:rsidP="00E22D0C">
      <w:pPr>
        <w:rPr>
          <w:lang w:val="en-US" w:eastAsia="x-none"/>
        </w:rPr>
      </w:pPr>
    </w:p>
    <w:p w14:paraId="628BE609" w14:textId="44C6D19A" w:rsidR="00E22D0C" w:rsidRPr="00FA7097" w:rsidRDefault="00744A18" w:rsidP="00E22D0C">
      <w:pPr>
        <w:rPr>
          <w:lang w:val="en-US" w:eastAsia="x-none"/>
        </w:rPr>
      </w:pPr>
      <w:r>
        <w:rPr>
          <w:lang w:val="en-US" w:eastAsia="x-none"/>
        </w:rPr>
        <w:t xml:space="preserve">Final summary in </w:t>
      </w:r>
      <w:hyperlink r:id="rId926" w:history="1">
        <w:r w:rsidR="007E34E7">
          <w:rPr>
            <w:rStyle w:val="Hyperlink"/>
            <w:lang w:val="en-US" w:eastAsia="x-none"/>
          </w:rPr>
          <w:t>R1-2403484</w:t>
        </w:r>
      </w:hyperlink>
      <w:r>
        <w:rPr>
          <w:lang w:val="en-US" w:eastAsia="x-none"/>
        </w:rPr>
        <w:t>.</w:t>
      </w:r>
    </w:p>
    <w:p w14:paraId="08587F88" w14:textId="77777777" w:rsidR="00FA7097" w:rsidRPr="00FA7097" w:rsidRDefault="00FA7097" w:rsidP="00F074D7">
      <w:pPr>
        <w:pStyle w:val="Heading4"/>
      </w:pPr>
      <w:bookmarkStart w:id="370" w:name="_Toc163289940"/>
      <w:bookmarkStart w:id="371" w:name="_Toc166272321"/>
      <w:r w:rsidRPr="00FA7097">
        <w:t>CSI compression</w:t>
      </w:r>
      <w:bookmarkEnd w:id="370"/>
      <w:bookmarkEnd w:id="371"/>
    </w:p>
    <w:p w14:paraId="028F349B" w14:textId="09E88CBC" w:rsidR="00FA7097" w:rsidRPr="00FA7097" w:rsidRDefault="007E34E7" w:rsidP="00FA7097">
      <w:pPr>
        <w:rPr>
          <w:lang w:val="en-US" w:eastAsia="x-none"/>
        </w:rPr>
      </w:pPr>
      <w:hyperlink r:id="rId927" w:history="1">
        <w:r>
          <w:rPr>
            <w:rStyle w:val="Hyperlink"/>
            <w:lang w:val="en-US" w:eastAsia="x-none"/>
          </w:rPr>
          <w:t>R1-2402026</w:t>
        </w:r>
      </w:hyperlink>
      <w:r w:rsidR="00FA7097" w:rsidRPr="00FA7097">
        <w:rPr>
          <w:lang w:val="en-US" w:eastAsia="x-none"/>
        </w:rPr>
        <w:tab/>
        <w:t>Discussion on AI/ML for CSI compression</w:t>
      </w:r>
      <w:r w:rsidR="00FA7097" w:rsidRPr="00FA7097">
        <w:rPr>
          <w:lang w:val="en-US" w:eastAsia="x-none"/>
        </w:rPr>
        <w:tab/>
        <w:t>Huawei, HiSilicon</w:t>
      </w:r>
    </w:p>
    <w:p w14:paraId="4AE1D7A1" w14:textId="33A00D4D" w:rsidR="00FA7097" w:rsidRPr="00FA7097" w:rsidRDefault="007E34E7" w:rsidP="008B7C9E">
      <w:pPr>
        <w:ind w:left="1440" w:hanging="1440"/>
        <w:rPr>
          <w:lang w:val="en-US" w:eastAsia="x-none"/>
        </w:rPr>
      </w:pPr>
      <w:hyperlink r:id="rId928" w:history="1">
        <w:r>
          <w:rPr>
            <w:rStyle w:val="Hyperlink"/>
            <w:lang w:val="en-US" w:eastAsia="x-none"/>
          </w:rPr>
          <w:t>R1-2402053</w:t>
        </w:r>
      </w:hyperlink>
      <w:r w:rsidR="00FA7097" w:rsidRPr="00FA7097">
        <w:rPr>
          <w:lang w:val="en-US" w:eastAsia="x-none"/>
        </w:rPr>
        <w:tab/>
        <w:t>Discussion on improving trade-off between performance and complexity/overhead for AI/ML-based temporal-domain CSI feedback compression.</w:t>
      </w:r>
      <w:r w:rsidR="00FA7097" w:rsidRPr="00FA7097">
        <w:rPr>
          <w:lang w:val="en-US" w:eastAsia="x-none"/>
        </w:rPr>
        <w:tab/>
        <w:t>FUTUREWEI</w:t>
      </w:r>
    </w:p>
    <w:p w14:paraId="551A139B" w14:textId="78E0E1B8" w:rsidR="00FA7097" w:rsidRPr="00FA7097" w:rsidRDefault="007E34E7" w:rsidP="00FA7097">
      <w:pPr>
        <w:rPr>
          <w:lang w:val="en-US" w:eastAsia="x-none"/>
        </w:rPr>
      </w:pPr>
      <w:hyperlink r:id="rId929" w:history="1">
        <w:r>
          <w:rPr>
            <w:rStyle w:val="Hyperlink"/>
            <w:lang w:val="en-US" w:eastAsia="x-none"/>
          </w:rPr>
          <w:t>R1-2402096</w:t>
        </w:r>
      </w:hyperlink>
      <w:r w:rsidR="00FA7097" w:rsidRPr="00FA7097">
        <w:rPr>
          <w:lang w:val="en-US" w:eastAsia="x-none"/>
        </w:rPr>
        <w:tab/>
        <w:t>Discussion on AIML for CSI compression</w:t>
      </w:r>
      <w:r w:rsidR="00FA7097" w:rsidRPr="00FA7097">
        <w:rPr>
          <w:lang w:val="en-US" w:eastAsia="x-none"/>
        </w:rPr>
        <w:tab/>
        <w:t>Spreadtrum Communications</w:t>
      </w:r>
    </w:p>
    <w:p w14:paraId="646F032A" w14:textId="64257300" w:rsidR="00FA7097" w:rsidRPr="00FA7097" w:rsidRDefault="007E34E7" w:rsidP="00FA7097">
      <w:pPr>
        <w:rPr>
          <w:lang w:val="en-US" w:eastAsia="x-none"/>
        </w:rPr>
      </w:pPr>
      <w:hyperlink r:id="rId930" w:history="1">
        <w:r>
          <w:rPr>
            <w:rStyle w:val="Hyperlink"/>
            <w:lang w:val="en-US" w:eastAsia="x-none"/>
          </w:rPr>
          <w:t>R1-2402147</w:t>
        </w:r>
      </w:hyperlink>
      <w:r w:rsidR="00FA7097" w:rsidRPr="00FA7097">
        <w:rPr>
          <w:lang w:val="en-US" w:eastAsia="x-none"/>
        </w:rPr>
        <w:tab/>
        <w:t>AI/ML for CSI compression</w:t>
      </w:r>
      <w:r w:rsidR="00FA7097" w:rsidRPr="00FA7097">
        <w:rPr>
          <w:lang w:val="en-US" w:eastAsia="x-none"/>
        </w:rPr>
        <w:tab/>
        <w:t>Intel Corporation</w:t>
      </w:r>
    </w:p>
    <w:p w14:paraId="11D944A4" w14:textId="64376665" w:rsidR="00FA7097" w:rsidRPr="00FA7097" w:rsidRDefault="007E34E7" w:rsidP="00FA7097">
      <w:pPr>
        <w:rPr>
          <w:lang w:val="en-US" w:eastAsia="x-none"/>
        </w:rPr>
      </w:pPr>
      <w:hyperlink r:id="rId931" w:history="1">
        <w:r>
          <w:rPr>
            <w:rStyle w:val="Hyperlink"/>
            <w:lang w:val="en-US" w:eastAsia="x-none"/>
          </w:rPr>
          <w:t>R1-2402233</w:t>
        </w:r>
      </w:hyperlink>
      <w:r w:rsidR="00FA7097" w:rsidRPr="00FA7097">
        <w:rPr>
          <w:lang w:val="en-US" w:eastAsia="x-none"/>
        </w:rPr>
        <w:tab/>
        <w:t>Discussion on CSI compression</w:t>
      </w:r>
      <w:r w:rsidR="00FA7097" w:rsidRPr="00FA7097">
        <w:rPr>
          <w:lang w:val="en-US" w:eastAsia="x-none"/>
        </w:rPr>
        <w:tab/>
        <w:t>vivo</w:t>
      </w:r>
    </w:p>
    <w:p w14:paraId="572B0E02" w14:textId="7299B0FA" w:rsidR="00FA7097" w:rsidRPr="00FA7097" w:rsidRDefault="007E34E7" w:rsidP="00FA7097">
      <w:pPr>
        <w:rPr>
          <w:lang w:val="en-US" w:eastAsia="x-none"/>
        </w:rPr>
      </w:pPr>
      <w:hyperlink r:id="rId932" w:history="1">
        <w:r>
          <w:rPr>
            <w:rStyle w:val="Hyperlink"/>
            <w:lang w:val="en-US" w:eastAsia="x-none"/>
          </w:rPr>
          <w:t>R1-2402266</w:t>
        </w:r>
      </w:hyperlink>
      <w:r w:rsidR="00FA7097" w:rsidRPr="00FA7097">
        <w:rPr>
          <w:lang w:val="en-US" w:eastAsia="x-none"/>
        </w:rPr>
        <w:tab/>
        <w:t>Discussion on study for AI/ML CSI compression</w:t>
      </w:r>
      <w:r w:rsidR="00FA7097" w:rsidRPr="00FA7097">
        <w:rPr>
          <w:lang w:val="en-US" w:eastAsia="x-none"/>
        </w:rPr>
        <w:tab/>
        <w:t>ZTE</w:t>
      </w:r>
    </w:p>
    <w:p w14:paraId="29C5590A" w14:textId="1E6AF1EA" w:rsidR="00FA7097" w:rsidRPr="00FA7097" w:rsidRDefault="007E34E7" w:rsidP="00FA7097">
      <w:pPr>
        <w:rPr>
          <w:lang w:val="en-US" w:eastAsia="x-none"/>
        </w:rPr>
      </w:pPr>
      <w:hyperlink r:id="rId933" w:history="1">
        <w:r>
          <w:rPr>
            <w:rStyle w:val="Hyperlink"/>
            <w:lang w:val="en-US" w:eastAsia="x-none"/>
          </w:rPr>
          <w:t>R1-2402279</w:t>
        </w:r>
      </w:hyperlink>
      <w:r w:rsidR="00FA7097" w:rsidRPr="00FA7097">
        <w:rPr>
          <w:lang w:val="en-US" w:eastAsia="x-none"/>
        </w:rPr>
        <w:tab/>
        <w:t>AI/ML based CSI Compression</w:t>
      </w:r>
      <w:r w:rsidR="00FA7097" w:rsidRPr="00FA7097">
        <w:rPr>
          <w:lang w:val="en-US" w:eastAsia="x-none"/>
        </w:rPr>
        <w:tab/>
        <w:t>Google</w:t>
      </w:r>
    </w:p>
    <w:p w14:paraId="12F5A735" w14:textId="628C1D4F" w:rsidR="00FA7097" w:rsidRPr="00FA7097" w:rsidRDefault="007E34E7" w:rsidP="00FA7097">
      <w:pPr>
        <w:rPr>
          <w:lang w:val="en-US" w:eastAsia="x-none"/>
        </w:rPr>
      </w:pPr>
      <w:hyperlink r:id="rId934" w:history="1">
        <w:r>
          <w:rPr>
            <w:rStyle w:val="Hyperlink"/>
            <w:lang w:val="en-US" w:eastAsia="x-none"/>
          </w:rPr>
          <w:t>R1-2402319</w:t>
        </w:r>
      </w:hyperlink>
      <w:r w:rsidR="00FA7097" w:rsidRPr="00FA7097">
        <w:rPr>
          <w:lang w:val="en-US" w:eastAsia="x-none"/>
        </w:rPr>
        <w:tab/>
        <w:t>Additional study on AI/ML-based CSI compression</w:t>
      </w:r>
      <w:r w:rsidR="00FA7097" w:rsidRPr="00FA7097">
        <w:rPr>
          <w:lang w:val="en-US" w:eastAsia="x-none"/>
        </w:rPr>
        <w:tab/>
        <w:t>OPPO</w:t>
      </w:r>
    </w:p>
    <w:p w14:paraId="751C562C" w14:textId="5154E43C" w:rsidR="00FA7097" w:rsidRPr="00FA7097" w:rsidRDefault="007E34E7" w:rsidP="00FA7097">
      <w:pPr>
        <w:rPr>
          <w:lang w:val="en-US" w:eastAsia="x-none"/>
        </w:rPr>
      </w:pPr>
      <w:hyperlink r:id="rId935" w:history="1">
        <w:r>
          <w:rPr>
            <w:rStyle w:val="Hyperlink"/>
            <w:lang w:val="en-US" w:eastAsia="x-none"/>
          </w:rPr>
          <w:t>R1-2402369</w:t>
        </w:r>
      </w:hyperlink>
      <w:r w:rsidR="00FA7097" w:rsidRPr="00FA7097">
        <w:rPr>
          <w:lang w:val="en-US" w:eastAsia="x-none"/>
        </w:rPr>
        <w:tab/>
        <w:t>Additional study on AI/ML-based CSI compression</w:t>
      </w:r>
      <w:r w:rsidR="00FA7097" w:rsidRPr="00FA7097">
        <w:rPr>
          <w:lang w:val="en-US" w:eastAsia="x-none"/>
        </w:rPr>
        <w:tab/>
        <w:t>CATT</w:t>
      </w:r>
    </w:p>
    <w:p w14:paraId="5B22BF7B" w14:textId="20A86392" w:rsidR="00FA7097" w:rsidRPr="00FA7097" w:rsidRDefault="007E34E7" w:rsidP="00FA7097">
      <w:pPr>
        <w:rPr>
          <w:lang w:val="en-US" w:eastAsia="x-none"/>
        </w:rPr>
      </w:pPr>
      <w:hyperlink r:id="rId936" w:history="1">
        <w:r>
          <w:rPr>
            <w:rStyle w:val="Hyperlink"/>
            <w:lang w:val="en-US" w:eastAsia="x-none"/>
          </w:rPr>
          <w:t>R1-2402455</w:t>
        </w:r>
      </w:hyperlink>
      <w:r w:rsidR="00FA7097" w:rsidRPr="00FA7097">
        <w:rPr>
          <w:lang w:val="en-US" w:eastAsia="x-none"/>
        </w:rPr>
        <w:tab/>
        <w:t>Discussion for further study on AI/ML-based CSI compression</w:t>
      </w:r>
      <w:r w:rsidR="00FA7097" w:rsidRPr="00FA7097">
        <w:rPr>
          <w:lang w:val="en-US" w:eastAsia="x-none"/>
        </w:rPr>
        <w:tab/>
        <w:t>Samsung</w:t>
      </w:r>
    </w:p>
    <w:p w14:paraId="5F18C84B" w14:textId="4B399542" w:rsidR="00FA7097" w:rsidRPr="00FA7097" w:rsidRDefault="007E34E7" w:rsidP="00FA7097">
      <w:pPr>
        <w:rPr>
          <w:lang w:val="en-US" w:eastAsia="x-none"/>
        </w:rPr>
      </w:pPr>
      <w:hyperlink r:id="rId937" w:history="1">
        <w:r>
          <w:rPr>
            <w:rStyle w:val="Hyperlink"/>
            <w:lang w:val="en-US" w:eastAsia="x-none"/>
          </w:rPr>
          <w:t>R1-2402495</w:t>
        </w:r>
      </w:hyperlink>
      <w:r w:rsidR="00FA7097" w:rsidRPr="00FA7097">
        <w:rPr>
          <w:lang w:val="en-US" w:eastAsia="x-none"/>
        </w:rPr>
        <w:tab/>
        <w:t>AI/ML for CSI compression</w:t>
      </w:r>
      <w:r w:rsidR="00FA7097" w:rsidRPr="00FA7097">
        <w:rPr>
          <w:lang w:val="en-US" w:eastAsia="x-none"/>
        </w:rPr>
        <w:tab/>
        <w:t>Ericsson</w:t>
      </w:r>
    </w:p>
    <w:p w14:paraId="54C8D3B0" w14:textId="76416B47" w:rsidR="00FA7097" w:rsidRPr="00FA7097" w:rsidRDefault="007E34E7" w:rsidP="00FA7097">
      <w:pPr>
        <w:rPr>
          <w:lang w:val="en-US" w:eastAsia="x-none"/>
        </w:rPr>
      </w:pPr>
      <w:hyperlink r:id="rId938" w:history="1">
        <w:r>
          <w:rPr>
            <w:rStyle w:val="Hyperlink"/>
            <w:lang w:val="en-US" w:eastAsia="x-none"/>
          </w:rPr>
          <w:t>R1-2402506</w:t>
        </w:r>
      </w:hyperlink>
      <w:r w:rsidR="00FA7097" w:rsidRPr="00FA7097">
        <w:rPr>
          <w:lang w:val="en-US" w:eastAsia="x-none"/>
        </w:rPr>
        <w:tab/>
        <w:t>Discussion on AI/ML-based CSI compression</w:t>
      </w:r>
      <w:r w:rsidR="00FA7097" w:rsidRPr="00FA7097">
        <w:rPr>
          <w:lang w:val="en-US" w:eastAsia="x-none"/>
        </w:rPr>
        <w:tab/>
        <w:t>China Telecom</w:t>
      </w:r>
    </w:p>
    <w:p w14:paraId="376DFD1A" w14:textId="41A96901" w:rsidR="00FA7097" w:rsidRPr="00FA7097" w:rsidRDefault="007E34E7" w:rsidP="00FA7097">
      <w:pPr>
        <w:rPr>
          <w:lang w:val="en-US" w:eastAsia="x-none"/>
        </w:rPr>
      </w:pPr>
      <w:hyperlink r:id="rId939" w:history="1">
        <w:r>
          <w:rPr>
            <w:rStyle w:val="Hyperlink"/>
            <w:lang w:val="en-US" w:eastAsia="x-none"/>
          </w:rPr>
          <w:t>R1-2402526</w:t>
        </w:r>
      </w:hyperlink>
      <w:r w:rsidR="00FA7097" w:rsidRPr="00FA7097">
        <w:rPr>
          <w:lang w:val="en-US" w:eastAsia="x-none"/>
        </w:rPr>
        <w:tab/>
        <w:t>Discussion on CSI compression for AI/ML</w:t>
      </w:r>
      <w:r w:rsidR="00FA7097" w:rsidRPr="00FA7097">
        <w:rPr>
          <w:lang w:val="en-US" w:eastAsia="x-none"/>
        </w:rPr>
        <w:tab/>
        <w:t>BJTU</w:t>
      </w:r>
    </w:p>
    <w:p w14:paraId="11939315" w14:textId="310431CE" w:rsidR="00FA7097" w:rsidRPr="00FA7097" w:rsidRDefault="007E34E7" w:rsidP="00FA7097">
      <w:pPr>
        <w:rPr>
          <w:lang w:val="en-US" w:eastAsia="x-none"/>
        </w:rPr>
      </w:pPr>
      <w:hyperlink r:id="rId940" w:history="1">
        <w:r>
          <w:rPr>
            <w:rStyle w:val="Hyperlink"/>
            <w:lang w:val="en-US" w:eastAsia="x-none"/>
          </w:rPr>
          <w:t>R1-2402556</w:t>
        </w:r>
      </w:hyperlink>
      <w:r w:rsidR="00FA7097" w:rsidRPr="00FA7097">
        <w:rPr>
          <w:lang w:val="en-US" w:eastAsia="x-none"/>
        </w:rPr>
        <w:tab/>
        <w:t>Discussion on AI/ML for CSI compression</w:t>
      </w:r>
      <w:r w:rsidR="00FA7097" w:rsidRPr="00FA7097">
        <w:rPr>
          <w:lang w:val="en-US" w:eastAsia="x-none"/>
        </w:rPr>
        <w:tab/>
        <w:t>CMCC</w:t>
      </w:r>
    </w:p>
    <w:p w14:paraId="657E4ECA" w14:textId="41C855C5" w:rsidR="00FA7097" w:rsidRPr="00FA7097" w:rsidRDefault="007E34E7" w:rsidP="00FA7097">
      <w:pPr>
        <w:rPr>
          <w:lang w:val="en-US" w:eastAsia="x-none"/>
        </w:rPr>
      </w:pPr>
      <w:hyperlink r:id="rId941" w:history="1">
        <w:r>
          <w:rPr>
            <w:rStyle w:val="Hyperlink"/>
            <w:lang w:val="en-US" w:eastAsia="x-none"/>
          </w:rPr>
          <w:t>R1-2402630</w:t>
        </w:r>
      </w:hyperlink>
      <w:r w:rsidR="00FA7097" w:rsidRPr="00FA7097">
        <w:rPr>
          <w:lang w:val="en-US" w:eastAsia="x-none"/>
        </w:rPr>
        <w:tab/>
        <w:t>Study on CSI compression</w:t>
      </w:r>
      <w:r w:rsidR="00FA7097" w:rsidRPr="00FA7097">
        <w:rPr>
          <w:lang w:val="en-US" w:eastAsia="x-none"/>
        </w:rPr>
        <w:tab/>
        <w:t>LG Electronics</w:t>
      </w:r>
    </w:p>
    <w:p w14:paraId="39A18422" w14:textId="7CFB6BC3" w:rsidR="00FA7097" w:rsidRPr="00FA7097" w:rsidRDefault="007E34E7" w:rsidP="00FA7097">
      <w:pPr>
        <w:rPr>
          <w:lang w:val="en-US" w:eastAsia="x-none"/>
        </w:rPr>
      </w:pPr>
      <w:hyperlink r:id="rId942" w:history="1">
        <w:r>
          <w:rPr>
            <w:rStyle w:val="Hyperlink"/>
            <w:lang w:val="en-US" w:eastAsia="x-none"/>
          </w:rPr>
          <w:t>R1-2402652</w:t>
        </w:r>
      </w:hyperlink>
      <w:r w:rsidR="00FA7097" w:rsidRPr="00FA7097">
        <w:rPr>
          <w:lang w:val="en-US" w:eastAsia="x-none"/>
        </w:rPr>
        <w:tab/>
        <w:t>Discussion on two-sided AI/ML model based CSI compression</w:t>
      </w:r>
      <w:r w:rsidR="00FA7097" w:rsidRPr="00FA7097">
        <w:rPr>
          <w:lang w:val="en-US" w:eastAsia="x-none"/>
        </w:rPr>
        <w:tab/>
        <w:t>Xiaomi</w:t>
      </w:r>
    </w:p>
    <w:p w14:paraId="0456E3A6" w14:textId="2B2E4D7B" w:rsidR="00FA7097" w:rsidRPr="00FA7097" w:rsidRDefault="007E34E7" w:rsidP="00FA7097">
      <w:pPr>
        <w:rPr>
          <w:lang w:val="en-US" w:eastAsia="x-none"/>
        </w:rPr>
      </w:pPr>
      <w:hyperlink r:id="rId943" w:history="1">
        <w:r>
          <w:rPr>
            <w:rStyle w:val="Hyperlink"/>
            <w:lang w:val="en-US" w:eastAsia="x-none"/>
          </w:rPr>
          <w:t>R1-2402750</w:t>
        </w:r>
      </w:hyperlink>
      <w:r w:rsidR="00FA7097" w:rsidRPr="00FA7097">
        <w:rPr>
          <w:lang w:val="en-US" w:eastAsia="x-none"/>
        </w:rPr>
        <w:tab/>
        <w:t>Discussion on AI/ML for CSI compression</w:t>
      </w:r>
      <w:r w:rsidR="00FA7097" w:rsidRPr="00FA7097">
        <w:rPr>
          <w:lang w:val="en-US" w:eastAsia="x-none"/>
        </w:rPr>
        <w:tab/>
        <w:t>Panasonic</w:t>
      </w:r>
    </w:p>
    <w:p w14:paraId="1467FBDF" w14:textId="70A784FA" w:rsidR="00FA7097" w:rsidRPr="00FA7097" w:rsidRDefault="007E34E7" w:rsidP="00FA7097">
      <w:pPr>
        <w:rPr>
          <w:lang w:val="en-US" w:eastAsia="x-none"/>
        </w:rPr>
      </w:pPr>
      <w:hyperlink r:id="rId944" w:history="1">
        <w:r>
          <w:rPr>
            <w:rStyle w:val="Hyperlink"/>
            <w:lang w:val="en-US" w:eastAsia="x-none"/>
          </w:rPr>
          <w:t>R1-2402766</w:t>
        </w:r>
      </w:hyperlink>
      <w:r w:rsidR="00FA7097" w:rsidRPr="00FA7097">
        <w:rPr>
          <w:lang w:val="en-US" w:eastAsia="x-none"/>
        </w:rPr>
        <w:tab/>
        <w:t>Discussion on CSI compression</w:t>
      </w:r>
      <w:r w:rsidR="00FA7097" w:rsidRPr="00FA7097">
        <w:rPr>
          <w:lang w:val="en-US" w:eastAsia="x-none"/>
        </w:rPr>
        <w:tab/>
        <w:t>NEC</w:t>
      </w:r>
    </w:p>
    <w:p w14:paraId="74366610" w14:textId="60817F88" w:rsidR="00FA7097" w:rsidRPr="00FA7097" w:rsidRDefault="007E34E7" w:rsidP="00FA7097">
      <w:pPr>
        <w:rPr>
          <w:lang w:val="en-US" w:eastAsia="x-none"/>
        </w:rPr>
      </w:pPr>
      <w:hyperlink r:id="rId945" w:history="1">
        <w:r>
          <w:rPr>
            <w:rStyle w:val="Hyperlink"/>
            <w:lang w:val="en-US" w:eastAsia="x-none"/>
          </w:rPr>
          <w:t>R1-2402789</w:t>
        </w:r>
      </w:hyperlink>
      <w:r w:rsidR="00FA7097" w:rsidRPr="00FA7097">
        <w:rPr>
          <w:lang w:val="en-US" w:eastAsia="x-none"/>
        </w:rPr>
        <w:tab/>
        <w:t>Discussion on CSI compression with AI/ML</w:t>
      </w:r>
      <w:r w:rsidR="00FA7097" w:rsidRPr="00FA7097">
        <w:rPr>
          <w:lang w:val="en-US" w:eastAsia="x-none"/>
        </w:rPr>
        <w:tab/>
        <w:t>Fujitsu</w:t>
      </w:r>
    </w:p>
    <w:p w14:paraId="65F65BA9" w14:textId="2EDB2263" w:rsidR="00FA7097" w:rsidRPr="00FA7097" w:rsidRDefault="007E34E7" w:rsidP="00FA7097">
      <w:pPr>
        <w:rPr>
          <w:lang w:val="en-US" w:eastAsia="x-none"/>
        </w:rPr>
      </w:pPr>
      <w:hyperlink r:id="rId946" w:history="1">
        <w:r>
          <w:rPr>
            <w:rStyle w:val="Hyperlink"/>
            <w:lang w:val="en-US" w:eastAsia="x-none"/>
          </w:rPr>
          <w:t>R1-2402843</w:t>
        </w:r>
      </w:hyperlink>
      <w:r w:rsidR="00FA7097" w:rsidRPr="00FA7097">
        <w:rPr>
          <w:lang w:val="en-US" w:eastAsia="x-none"/>
        </w:rPr>
        <w:tab/>
        <w:t>Discussion on AI/ML-based CSI compression</w:t>
      </w:r>
      <w:r w:rsidR="00FA7097" w:rsidRPr="00FA7097">
        <w:rPr>
          <w:lang w:val="en-US" w:eastAsia="x-none"/>
        </w:rPr>
        <w:tab/>
        <w:t>InterDigital, Inc.</w:t>
      </w:r>
    </w:p>
    <w:p w14:paraId="3727594E" w14:textId="4BDA465C" w:rsidR="00FA7097" w:rsidRPr="00FA7097" w:rsidRDefault="007E34E7" w:rsidP="00FA7097">
      <w:pPr>
        <w:rPr>
          <w:lang w:val="en-US" w:eastAsia="x-none"/>
        </w:rPr>
      </w:pPr>
      <w:hyperlink r:id="rId947" w:history="1">
        <w:r>
          <w:rPr>
            <w:rStyle w:val="Hyperlink"/>
            <w:lang w:val="en-US" w:eastAsia="x-none"/>
          </w:rPr>
          <w:t>R1-2402849</w:t>
        </w:r>
      </w:hyperlink>
      <w:r w:rsidR="00FA7097" w:rsidRPr="00FA7097">
        <w:rPr>
          <w:lang w:val="en-US" w:eastAsia="x-none"/>
        </w:rPr>
        <w:tab/>
      </w:r>
      <w:r w:rsidR="009F225A" w:rsidRPr="00FA7097">
        <w:rPr>
          <w:lang w:val="en-US" w:eastAsia="x-none"/>
        </w:rPr>
        <w:t>Additional</w:t>
      </w:r>
      <w:r w:rsidR="00FA7097" w:rsidRPr="00FA7097">
        <w:rPr>
          <w:lang w:val="en-US" w:eastAsia="x-none"/>
        </w:rPr>
        <w:t xml:space="preserve"> study on AI-enabled CSI compression</w:t>
      </w:r>
      <w:r w:rsidR="00FA7097" w:rsidRPr="00FA7097">
        <w:rPr>
          <w:lang w:val="en-US" w:eastAsia="x-none"/>
        </w:rPr>
        <w:tab/>
        <w:t>NVIDIA</w:t>
      </w:r>
    </w:p>
    <w:p w14:paraId="7B99E949" w14:textId="1705CD83" w:rsidR="00FA7097" w:rsidRPr="00FA7097" w:rsidRDefault="007E34E7" w:rsidP="00FA7097">
      <w:pPr>
        <w:rPr>
          <w:lang w:val="en-US" w:eastAsia="x-none"/>
        </w:rPr>
      </w:pPr>
      <w:hyperlink r:id="rId948" w:history="1">
        <w:r>
          <w:rPr>
            <w:rStyle w:val="Hyperlink"/>
            <w:lang w:val="en-US" w:eastAsia="x-none"/>
          </w:rPr>
          <w:t>R1-2402872</w:t>
        </w:r>
      </w:hyperlink>
      <w:r w:rsidR="00FA7097" w:rsidRPr="00FA7097">
        <w:rPr>
          <w:lang w:val="en-US" w:eastAsia="x-none"/>
        </w:rPr>
        <w:tab/>
        <w:t>Discussion on AI based CSI compression</w:t>
      </w:r>
      <w:r w:rsidR="00FA7097" w:rsidRPr="00FA7097">
        <w:rPr>
          <w:lang w:val="en-US" w:eastAsia="x-none"/>
        </w:rPr>
        <w:tab/>
        <w:t>Apple</w:t>
      </w:r>
    </w:p>
    <w:p w14:paraId="5A97A18F" w14:textId="72B39EB7" w:rsidR="00FA7097" w:rsidRPr="00FA7097" w:rsidRDefault="007E34E7" w:rsidP="00FA7097">
      <w:pPr>
        <w:rPr>
          <w:lang w:val="en-US" w:eastAsia="x-none"/>
        </w:rPr>
      </w:pPr>
      <w:hyperlink r:id="rId949" w:history="1">
        <w:r>
          <w:rPr>
            <w:rStyle w:val="Hyperlink"/>
            <w:lang w:val="en-US" w:eastAsia="x-none"/>
          </w:rPr>
          <w:t>R1-2402921</w:t>
        </w:r>
      </w:hyperlink>
      <w:r w:rsidR="00FA7097" w:rsidRPr="00FA7097">
        <w:rPr>
          <w:lang w:val="en-US" w:eastAsia="x-none"/>
        </w:rPr>
        <w:tab/>
        <w:t>On AI/ML for CSI compression</w:t>
      </w:r>
      <w:r w:rsidR="00FA7097" w:rsidRPr="00FA7097">
        <w:rPr>
          <w:lang w:val="en-US" w:eastAsia="x-none"/>
        </w:rPr>
        <w:tab/>
        <w:t>Lenovo</w:t>
      </w:r>
    </w:p>
    <w:p w14:paraId="061DD786" w14:textId="1D099C09" w:rsidR="00FA7097" w:rsidRPr="00FA7097" w:rsidRDefault="007E34E7" w:rsidP="00FA7097">
      <w:pPr>
        <w:rPr>
          <w:lang w:val="en-US" w:eastAsia="x-none"/>
        </w:rPr>
      </w:pPr>
      <w:hyperlink r:id="rId950" w:history="1">
        <w:r>
          <w:rPr>
            <w:rStyle w:val="Hyperlink"/>
            <w:lang w:val="en-US" w:eastAsia="x-none"/>
          </w:rPr>
          <w:t>R1-2402960</w:t>
        </w:r>
      </w:hyperlink>
      <w:r w:rsidR="00FA7097" w:rsidRPr="00FA7097">
        <w:rPr>
          <w:lang w:val="en-US" w:eastAsia="x-none"/>
        </w:rPr>
        <w:tab/>
        <w:t>Discussion on CSI compression</w:t>
      </w:r>
      <w:r w:rsidR="00FA7097" w:rsidRPr="00FA7097">
        <w:rPr>
          <w:lang w:val="en-US" w:eastAsia="x-none"/>
        </w:rPr>
        <w:tab/>
        <w:t>Sony</w:t>
      </w:r>
    </w:p>
    <w:p w14:paraId="41E1EAB9" w14:textId="77145CB2" w:rsidR="00FA7097" w:rsidRPr="00FA7097" w:rsidRDefault="007E34E7" w:rsidP="00FA7097">
      <w:pPr>
        <w:rPr>
          <w:lang w:val="en-US" w:eastAsia="x-none"/>
        </w:rPr>
      </w:pPr>
      <w:hyperlink r:id="rId951" w:history="1">
        <w:r>
          <w:rPr>
            <w:rStyle w:val="Hyperlink"/>
            <w:lang w:val="en-US" w:eastAsia="x-none"/>
          </w:rPr>
          <w:t>R1-2402999</w:t>
        </w:r>
      </w:hyperlink>
      <w:r w:rsidR="00FA7097" w:rsidRPr="00FA7097">
        <w:rPr>
          <w:lang w:val="en-US" w:eastAsia="x-none"/>
        </w:rPr>
        <w:tab/>
        <w:t>AI/ML for CSI Compression</w:t>
      </w:r>
      <w:r w:rsidR="00FA7097" w:rsidRPr="00FA7097">
        <w:rPr>
          <w:lang w:val="en-US" w:eastAsia="x-none"/>
        </w:rPr>
        <w:tab/>
        <w:t>Nokia</w:t>
      </w:r>
    </w:p>
    <w:p w14:paraId="12F69A25" w14:textId="23101D4A" w:rsidR="00FA7097" w:rsidRPr="00FA7097" w:rsidRDefault="007E34E7" w:rsidP="00FA7097">
      <w:pPr>
        <w:rPr>
          <w:lang w:val="en-US" w:eastAsia="x-none"/>
        </w:rPr>
      </w:pPr>
      <w:hyperlink r:id="rId952" w:history="1">
        <w:r>
          <w:rPr>
            <w:rStyle w:val="Hyperlink"/>
            <w:lang w:val="en-US" w:eastAsia="x-none"/>
          </w:rPr>
          <w:t>R1-2403013</w:t>
        </w:r>
      </w:hyperlink>
      <w:r w:rsidR="00FA7097" w:rsidRPr="00FA7097">
        <w:rPr>
          <w:lang w:val="en-US" w:eastAsia="x-none"/>
        </w:rPr>
        <w:tab/>
        <w:t>Discussion on AI/ML for CSI compression</w:t>
      </w:r>
      <w:r w:rsidR="00FA7097" w:rsidRPr="00FA7097">
        <w:rPr>
          <w:lang w:val="en-US" w:eastAsia="x-none"/>
        </w:rPr>
        <w:tab/>
        <w:t>ETRI</w:t>
      </w:r>
    </w:p>
    <w:p w14:paraId="1984363D" w14:textId="59A86A16" w:rsidR="00FA7097" w:rsidRPr="00FA7097" w:rsidRDefault="007E34E7" w:rsidP="00FA7097">
      <w:pPr>
        <w:rPr>
          <w:lang w:val="en-US" w:eastAsia="x-none"/>
        </w:rPr>
      </w:pPr>
      <w:hyperlink r:id="rId953" w:history="1">
        <w:r>
          <w:rPr>
            <w:rStyle w:val="Hyperlink"/>
            <w:lang w:val="en-US" w:eastAsia="x-none"/>
          </w:rPr>
          <w:t>R1-2403054</w:t>
        </w:r>
      </w:hyperlink>
      <w:r w:rsidR="00FA7097" w:rsidRPr="00FA7097">
        <w:rPr>
          <w:lang w:val="en-US" w:eastAsia="x-none"/>
        </w:rPr>
        <w:tab/>
        <w:t>Discussion on  AI/ML for CSI Compression</w:t>
      </w:r>
      <w:r w:rsidR="00FA7097" w:rsidRPr="00FA7097">
        <w:rPr>
          <w:lang w:val="en-US" w:eastAsia="x-none"/>
        </w:rPr>
        <w:tab/>
        <w:t>CEWiT</w:t>
      </w:r>
    </w:p>
    <w:p w14:paraId="00218FDD" w14:textId="0593CA3E" w:rsidR="00FA7097" w:rsidRPr="00FA7097" w:rsidRDefault="007E34E7" w:rsidP="00FA7097">
      <w:pPr>
        <w:rPr>
          <w:lang w:val="en-US" w:eastAsia="x-none"/>
        </w:rPr>
      </w:pPr>
      <w:hyperlink r:id="rId954" w:history="1">
        <w:r>
          <w:rPr>
            <w:rStyle w:val="Hyperlink"/>
            <w:lang w:val="en-US" w:eastAsia="x-none"/>
          </w:rPr>
          <w:t>R1-2403076</w:t>
        </w:r>
      </w:hyperlink>
      <w:r w:rsidR="00FA7097" w:rsidRPr="00FA7097">
        <w:rPr>
          <w:lang w:val="en-US" w:eastAsia="x-none"/>
        </w:rPr>
        <w:tab/>
        <w:t>Additional Study on AI/ML for CSI Compression</w:t>
      </w:r>
      <w:r w:rsidR="00FA7097" w:rsidRPr="00FA7097">
        <w:rPr>
          <w:lang w:val="en-US" w:eastAsia="x-none"/>
        </w:rPr>
        <w:tab/>
        <w:t>MediaTek</w:t>
      </w:r>
    </w:p>
    <w:p w14:paraId="2298D2A0" w14:textId="58DB4AC1" w:rsidR="00FA7097" w:rsidRPr="00FA7097" w:rsidRDefault="007E34E7" w:rsidP="00FA7097">
      <w:pPr>
        <w:rPr>
          <w:lang w:val="en-US" w:eastAsia="x-none"/>
        </w:rPr>
      </w:pPr>
      <w:hyperlink r:id="rId955" w:history="1">
        <w:r>
          <w:rPr>
            <w:rStyle w:val="Hyperlink"/>
            <w:lang w:val="en-US" w:eastAsia="x-none"/>
          </w:rPr>
          <w:t>R1-2403100</w:t>
        </w:r>
      </w:hyperlink>
      <w:r w:rsidR="00FA7097" w:rsidRPr="00FA7097">
        <w:rPr>
          <w:lang w:val="en-US" w:eastAsia="x-none"/>
        </w:rPr>
        <w:tab/>
        <w:t>Discussion on AI/ML for CSI compression</w:t>
      </w:r>
      <w:r w:rsidR="00FA7097" w:rsidRPr="00FA7097">
        <w:rPr>
          <w:lang w:val="en-US" w:eastAsia="x-none"/>
        </w:rPr>
        <w:tab/>
        <w:t>SK Telecom</w:t>
      </w:r>
    </w:p>
    <w:p w14:paraId="5BD50696" w14:textId="71C8ABC8" w:rsidR="00FA7097" w:rsidRPr="00FA7097" w:rsidRDefault="007E34E7" w:rsidP="00FA7097">
      <w:pPr>
        <w:rPr>
          <w:lang w:val="en-US" w:eastAsia="x-none"/>
        </w:rPr>
      </w:pPr>
      <w:hyperlink r:id="rId956" w:history="1">
        <w:r>
          <w:rPr>
            <w:rStyle w:val="Hyperlink"/>
            <w:lang w:val="en-US" w:eastAsia="x-none"/>
          </w:rPr>
          <w:t>R1-2403147</w:t>
        </w:r>
      </w:hyperlink>
      <w:r w:rsidR="00FA7097" w:rsidRPr="00FA7097">
        <w:rPr>
          <w:lang w:val="en-US" w:eastAsia="x-none"/>
        </w:rPr>
        <w:tab/>
        <w:t>Discussion on AI/ML for CSI compression</w:t>
      </w:r>
      <w:r w:rsidR="00FA7097" w:rsidRPr="00FA7097">
        <w:rPr>
          <w:lang w:val="en-US" w:eastAsia="x-none"/>
        </w:rPr>
        <w:tab/>
        <w:t>AT&amp;T</w:t>
      </w:r>
    </w:p>
    <w:p w14:paraId="166A9524" w14:textId="607A4FA1" w:rsidR="00FA7097" w:rsidRPr="00FA7097" w:rsidRDefault="007E34E7" w:rsidP="00FA7097">
      <w:pPr>
        <w:rPr>
          <w:lang w:val="en-US" w:eastAsia="x-none"/>
        </w:rPr>
      </w:pPr>
      <w:hyperlink r:id="rId957" w:history="1">
        <w:r>
          <w:rPr>
            <w:rStyle w:val="Hyperlink"/>
            <w:lang w:val="en-US" w:eastAsia="x-none"/>
          </w:rPr>
          <w:t>R1-2403158</w:t>
        </w:r>
      </w:hyperlink>
      <w:r w:rsidR="00FA7097" w:rsidRPr="00FA7097">
        <w:rPr>
          <w:lang w:val="en-US" w:eastAsia="x-none"/>
        </w:rPr>
        <w:tab/>
        <w:t>Discussions on AI/ML for CSI feedback</w:t>
      </w:r>
      <w:r w:rsidR="00FA7097" w:rsidRPr="00FA7097">
        <w:rPr>
          <w:lang w:val="en-US" w:eastAsia="x-none"/>
        </w:rPr>
        <w:tab/>
        <w:t>CAICT</w:t>
      </w:r>
    </w:p>
    <w:p w14:paraId="11E84818" w14:textId="45D24467" w:rsidR="00FA7097" w:rsidRPr="00FA7097" w:rsidRDefault="007E34E7" w:rsidP="00FA7097">
      <w:pPr>
        <w:rPr>
          <w:lang w:val="en-US" w:eastAsia="x-none"/>
        </w:rPr>
      </w:pPr>
      <w:hyperlink r:id="rId958" w:history="1">
        <w:r>
          <w:rPr>
            <w:rStyle w:val="Hyperlink"/>
            <w:lang w:val="en-US" w:eastAsia="x-none"/>
          </w:rPr>
          <w:t>R1-2403185</w:t>
        </w:r>
      </w:hyperlink>
      <w:r w:rsidR="00FA7097" w:rsidRPr="00FA7097">
        <w:rPr>
          <w:lang w:val="en-US" w:eastAsia="x-none"/>
        </w:rPr>
        <w:tab/>
        <w:t>Additional study on CSI compression</w:t>
      </w:r>
      <w:r w:rsidR="00FA7097" w:rsidRPr="00FA7097">
        <w:rPr>
          <w:lang w:val="en-US" w:eastAsia="x-none"/>
        </w:rPr>
        <w:tab/>
        <w:t>Qualcomm Incorporated</w:t>
      </w:r>
    </w:p>
    <w:p w14:paraId="1722752C" w14:textId="3C26F5D6" w:rsidR="00FA7097" w:rsidRPr="00FA7097" w:rsidRDefault="007E34E7" w:rsidP="00FA7097">
      <w:pPr>
        <w:rPr>
          <w:lang w:val="en-US" w:eastAsia="x-none"/>
        </w:rPr>
      </w:pPr>
      <w:hyperlink r:id="rId959" w:history="1">
        <w:r>
          <w:rPr>
            <w:rStyle w:val="Hyperlink"/>
            <w:lang w:val="en-US" w:eastAsia="x-none"/>
          </w:rPr>
          <w:t>R1-2403235</w:t>
        </w:r>
      </w:hyperlink>
      <w:r w:rsidR="00FA7097" w:rsidRPr="00FA7097">
        <w:rPr>
          <w:lang w:val="en-US" w:eastAsia="x-none"/>
        </w:rPr>
        <w:tab/>
        <w:t>Discussion on AI/ML for CSI compression</w:t>
      </w:r>
      <w:r w:rsidR="00FA7097" w:rsidRPr="00FA7097">
        <w:rPr>
          <w:lang w:val="en-US" w:eastAsia="x-none"/>
        </w:rPr>
        <w:tab/>
        <w:t>NTT DOCOMO, INC.</w:t>
      </w:r>
    </w:p>
    <w:p w14:paraId="1FF5D228" w14:textId="4BB92A2A" w:rsidR="00FA7097" w:rsidRPr="00FA7097" w:rsidRDefault="007E34E7" w:rsidP="00FA7097">
      <w:pPr>
        <w:rPr>
          <w:lang w:val="en-US" w:eastAsia="x-none"/>
        </w:rPr>
      </w:pPr>
      <w:hyperlink r:id="rId960" w:history="1">
        <w:r>
          <w:rPr>
            <w:rStyle w:val="Hyperlink"/>
            <w:lang w:val="en-US" w:eastAsia="x-none"/>
          </w:rPr>
          <w:t>R1-2403279</w:t>
        </w:r>
      </w:hyperlink>
      <w:r w:rsidR="00FA7097" w:rsidRPr="00FA7097">
        <w:rPr>
          <w:lang w:val="en-US" w:eastAsia="x-none"/>
        </w:rPr>
        <w:tab/>
        <w:t>AI/ML based CSI compression</w:t>
      </w:r>
      <w:r w:rsidR="00FA7097" w:rsidRPr="00FA7097">
        <w:rPr>
          <w:lang w:val="en-US" w:eastAsia="x-none"/>
        </w:rPr>
        <w:tab/>
        <w:t>ITL</w:t>
      </w:r>
    </w:p>
    <w:p w14:paraId="348C12B6" w14:textId="44AC2970" w:rsidR="00FA7097" w:rsidRPr="00FA7097" w:rsidRDefault="007E34E7" w:rsidP="00FA7097">
      <w:pPr>
        <w:rPr>
          <w:lang w:val="en-US" w:eastAsia="x-none"/>
        </w:rPr>
      </w:pPr>
      <w:hyperlink r:id="rId961" w:history="1">
        <w:r>
          <w:rPr>
            <w:rStyle w:val="Hyperlink"/>
            <w:lang w:val="en-US" w:eastAsia="x-none"/>
          </w:rPr>
          <w:t>R1-2403336</w:t>
        </w:r>
      </w:hyperlink>
      <w:r w:rsidR="00FA7097" w:rsidRPr="00FA7097">
        <w:rPr>
          <w:lang w:val="en-US" w:eastAsia="x-none"/>
        </w:rPr>
        <w:tab/>
        <w:t>Discussion on the AI/ML for CSI Compression</w:t>
      </w:r>
      <w:r w:rsidR="00FA7097" w:rsidRPr="00FA7097">
        <w:rPr>
          <w:lang w:val="en-US" w:eastAsia="x-none"/>
        </w:rPr>
        <w:tab/>
        <w:t>Fraunhofer IIS, Fraunhofer HHI</w:t>
      </w:r>
    </w:p>
    <w:p w14:paraId="7CB6A336" w14:textId="7FB31976" w:rsidR="00FA7097" w:rsidRPr="00FA7097" w:rsidRDefault="007E34E7" w:rsidP="00FA7097">
      <w:pPr>
        <w:rPr>
          <w:lang w:val="en-US" w:eastAsia="x-none"/>
        </w:rPr>
      </w:pPr>
      <w:hyperlink r:id="rId962" w:history="1">
        <w:r>
          <w:rPr>
            <w:rStyle w:val="Hyperlink"/>
            <w:lang w:val="en-US" w:eastAsia="x-none"/>
          </w:rPr>
          <w:t>R1-2403380</w:t>
        </w:r>
      </w:hyperlink>
      <w:r w:rsidR="00FA7097" w:rsidRPr="00FA7097">
        <w:rPr>
          <w:lang w:val="en-US" w:eastAsia="x-none"/>
        </w:rPr>
        <w:tab/>
        <w:t>Discussion on study of AI/ML for CSI compression</w:t>
      </w:r>
      <w:r w:rsidR="00FA7097" w:rsidRPr="00FA7097">
        <w:rPr>
          <w:lang w:val="en-US" w:eastAsia="x-none"/>
        </w:rPr>
        <w:tab/>
        <w:t>IIT Kanpur, Indian Institute of Tech (M)</w:t>
      </w:r>
    </w:p>
    <w:p w14:paraId="05A03952" w14:textId="28F53664" w:rsidR="00FA7097" w:rsidRPr="00FA7097" w:rsidRDefault="007E34E7" w:rsidP="00FA7097">
      <w:pPr>
        <w:rPr>
          <w:lang w:val="en-US" w:eastAsia="x-none"/>
        </w:rPr>
      </w:pPr>
      <w:hyperlink r:id="rId963" w:history="1">
        <w:r>
          <w:rPr>
            <w:rStyle w:val="Hyperlink"/>
            <w:lang w:val="en-US" w:eastAsia="x-none"/>
          </w:rPr>
          <w:t>R1-2403381</w:t>
        </w:r>
      </w:hyperlink>
      <w:r w:rsidR="00FA7097" w:rsidRPr="00FA7097">
        <w:rPr>
          <w:lang w:val="en-US" w:eastAsia="x-none"/>
        </w:rPr>
        <w:tab/>
        <w:t>Discussion on Additional Study of AI/ML for CSI Compression</w:t>
      </w:r>
      <w:r w:rsidR="00FA7097" w:rsidRPr="00FA7097">
        <w:rPr>
          <w:lang w:val="en-US" w:eastAsia="x-none"/>
        </w:rPr>
        <w:tab/>
        <w:t>Indian Institute of Tech (M), IIT Kanpur</w:t>
      </w:r>
    </w:p>
    <w:p w14:paraId="6EC3A513" w14:textId="77777777" w:rsidR="00FA7097" w:rsidRDefault="00FA7097" w:rsidP="00FA7097">
      <w:pPr>
        <w:rPr>
          <w:lang w:eastAsia="x-none"/>
        </w:rPr>
      </w:pPr>
    </w:p>
    <w:p w14:paraId="6BDDBE24" w14:textId="41F2B09B" w:rsidR="009F225A" w:rsidRPr="009F225A" w:rsidRDefault="007E34E7" w:rsidP="009F225A">
      <w:pPr>
        <w:rPr>
          <w:b/>
          <w:bCs/>
          <w:lang w:eastAsia="x-none"/>
        </w:rPr>
      </w:pPr>
      <w:hyperlink r:id="rId964" w:history="1">
        <w:r>
          <w:rPr>
            <w:rStyle w:val="Hyperlink"/>
            <w:b/>
            <w:bCs/>
            <w:lang w:eastAsia="x-none"/>
          </w:rPr>
          <w:t>R1-2403500</w:t>
        </w:r>
      </w:hyperlink>
      <w:r w:rsidR="009F225A" w:rsidRPr="009F225A">
        <w:rPr>
          <w:b/>
          <w:bCs/>
          <w:lang w:eastAsia="x-none"/>
        </w:rPr>
        <w:tab/>
        <w:t>Summary#1 of Additional study on AI/ML for NR air interface: CSI compression</w:t>
      </w:r>
      <w:r w:rsidR="009F225A" w:rsidRPr="009F225A">
        <w:rPr>
          <w:b/>
          <w:bCs/>
          <w:lang w:eastAsia="x-none"/>
        </w:rPr>
        <w:tab/>
        <w:t>Moderator (Qualcomm)</w:t>
      </w:r>
    </w:p>
    <w:p w14:paraId="6845A1F6" w14:textId="77777777" w:rsidR="009F225A" w:rsidRDefault="009F225A" w:rsidP="009F225A">
      <w:pPr>
        <w:rPr>
          <w:lang w:eastAsia="x-none"/>
        </w:rPr>
      </w:pPr>
      <w:r>
        <w:rPr>
          <w:lang w:eastAsia="x-none"/>
        </w:rPr>
        <w:t>From Monday session</w:t>
      </w:r>
    </w:p>
    <w:p w14:paraId="3B8F6E04" w14:textId="77777777" w:rsidR="009F225A" w:rsidRPr="009F225A" w:rsidRDefault="009F225A" w:rsidP="009F225A">
      <w:pPr>
        <w:rPr>
          <w:rFonts w:ascii="Times New Roman" w:eastAsia="DengXian" w:hAnsi="Times New Roman"/>
          <w:szCs w:val="20"/>
          <w:highlight w:val="green"/>
          <w:lang w:val="en-US" w:eastAsia="zh-CN"/>
        </w:rPr>
      </w:pPr>
      <w:r w:rsidRPr="009F225A">
        <w:rPr>
          <w:rFonts w:ascii="Times New Roman" w:eastAsia="DengXian" w:hAnsi="Times New Roman"/>
          <w:szCs w:val="20"/>
          <w:highlight w:val="green"/>
          <w:lang w:val="en-US" w:eastAsia="zh-CN"/>
        </w:rPr>
        <w:t>Agreement</w:t>
      </w:r>
    </w:p>
    <w:p w14:paraId="087C70A4" w14:textId="77777777" w:rsidR="009F225A" w:rsidRPr="009F225A" w:rsidRDefault="009F225A" w:rsidP="009F225A">
      <w:pPr>
        <w:rPr>
          <w:rFonts w:ascii="Times New Roman" w:hAnsi="Times New Roman"/>
          <w:szCs w:val="20"/>
        </w:rPr>
      </w:pPr>
      <w:r w:rsidRPr="009F225A">
        <w:rPr>
          <w:rFonts w:ascii="Times New Roman" w:hAnsi="Times New Roman"/>
          <w:szCs w:val="20"/>
        </w:rPr>
        <w:lastRenderedPageBreak/>
        <w:t>For the results template used to collect evaluation results for temporal domain compression Case 1/2/5, adopt Table 1 used in Rel-18 as starting point with the following additions:</w:t>
      </w:r>
    </w:p>
    <w:p w14:paraId="28F9E73F" w14:textId="77777777" w:rsidR="009F225A" w:rsidRPr="00195D5E" w:rsidRDefault="009F225A" w:rsidP="003549B8">
      <w:pPr>
        <w:numPr>
          <w:ilvl w:val="0"/>
          <w:numId w:val="129"/>
        </w:numPr>
        <w:spacing w:after="180"/>
        <w:contextualSpacing/>
        <w:jc w:val="both"/>
        <w:rPr>
          <w:rFonts w:ascii="Times New Roman" w:hAnsi="Times New Roman"/>
          <w:szCs w:val="20"/>
          <w:lang w:eastAsia="x-none"/>
        </w:rPr>
      </w:pPr>
      <w:r w:rsidRPr="00195D5E">
        <w:rPr>
          <w:rFonts w:ascii="Times New Roman" w:hAnsi="Times New Roman"/>
          <w:szCs w:val="20"/>
          <w:lang w:eastAsia="x-none"/>
        </w:rPr>
        <w:t>Temporal domain CSI setting</w:t>
      </w:r>
    </w:p>
    <w:p w14:paraId="1629210C" w14:textId="77777777" w:rsidR="009F225A" w:rsidRPr="00195D5E" w:rsidRDefault="009F225A" w:rsidP="003549B8">
      <w:pPr>
        <w:numPr>
          <w:ilvl w:val="1"/>
          <w:numId w:val="129"/>
        </w:numPr>
        <w:spacing w:after="180"/>
        <w:contextualSpacing/>
        <w:jc w:val="both"/>
        <w:rPr>
          <w:rFonts w:ascii="Times New Roman" w:hAnsi="Times New Roman"/>
          <w:szCs w:val="20"/>
          <w:lang w:eastAsia="x-none"/>
        </w:rPr>
      </w:pPr>
      <w:r w:rsidRPr="00195D5E">
        <w:rPr>
          <w:rFonts w:ascii="Times New Roman" w:hAnsi="Times New Roman"/>
          <w:szCs w:val="20"/>
          <w:lang w:eastAsia="x-none"/>
        </w:rPr>
        <w:t>CSI feedback periodicity</w:t>
      </w:r>
    </w:p>
    <w:p w14:paraId="42E595F0" w14:textId="77777777" w:rsidR="009F225A" w:rsidRPr="00195D5E" w:rsidRDefault="009F225A" w:rsidP="003549B8">
      <w:pPr>
        <w:numPr>
          <w:ilvl w:val="1"/>
          <w:numId w:val="129"/>
        </w:numPr>
        <w:spacing w:after="180"/>
        <w:contextualSpacing/>
        <w:jc w:val="both"/>
        <w:rPr>
          <w:rFonts w:ascii="Times New Roman" w:hAnsi="Times New Roman"/>
          <w:szCs w:val="20"/>
          <w:lang w:eastAsia="x-none"/>
        </w:rPr>
      </w:pPr>
      <w:r w:rsidRPr="00195D5E">
        <w:rPr>
          <w:rFonts w:ascii="Times New Roman" w:hAnsi="Times New Roman"/>
          <w:szCs w:val="20"/>
          <w:lang w:eastAsia="x-none"/>
        </w:rPr>
        <w:t xml:space="preserve">CSI-RS periodicity </w:t>
      </w:r>
    </w:p>
    <w:p w14:paraId="7CB5E416" w14:textId="77777777" w:rsidR="009F225A" w:rsidRPr="00195D5E" w:rsidRDefault="009F225A" w:rsidP="003549B8">
      <w:pPr>
        <w:numPr>
          <w:ilvl w:val="0"/>
          <w:numId w:val="129"/>
        </w:numPr>
        <w:spacing w:after="180"/>
        <w:contextualSpacing/>
        <w:jc w:val="both"/>
        <w:rPr>
          <w:rFonts w:ascii="Times New Roman" w:hAnsi="Times New Roman"/>
          <w:szCs w:val="20"/>
          <w:lang w:eastAsia="x-none"/>
        </w:rPr>
      </w:pPr>
      <w:r w:rsidRPr="00195D5E">
        <w:rPr>
          <w:rFonts w:ascii="Times New Roman" w:hAnsi="Times New Roman"/>
          <w:szCs w:val="20"/>
          <w:lang w:eastAsia="x-none"/>
        </w:rPr>
        <w:t>Description of model input/output and Case</w:t>
      </w:r>
    </w:p>
    <w:p w14:paraId="68FC2044" w14:textId="77777777" w:rsidR="009F225A" w:rsidRPr="00195D5E" w:rsidRDefault="009F225A" w:rsidP="003549B8">
      <w:pPr>
        <w:numPr>
          <w:ilvl w:val="1"/>
          <w:numId w:val="129"/>
        </w:numPr>
        <w:spacing w:after="180"/>
        <w:contextualSpacing/>
        <w:jc w:val="both"/>
        <w:rPr>
          <w:rFonts w:ascii="Times New Roman" w:hAnsi="Times New Roman"/>
          <w:szCs w:val="20"/>
          <w:lang w:eastAsia="x-none"/>
        </w:rPr>
      </w:pPr>
      <w:r w:rsidRPr="00195D5E">
        <w:rPr>
          <w:rFonts w:ascii="Times New Roman" w:hAnsi="Times New Roman"/>
          <w:szCs w:val="20"/>
          <w:lang w:eastAsia="x-none"/>
        </w:rPr>
        <w:t>Compression case, e.g., Case 1/2/5</w:t>
      </w:r>
    </w:p>
    <w:p w14:paraId="2B6ECFB5" w14:textId="77777777" w:rsidR="009F225A" w:rsidRPr="00195D5E" w:rsidRDefault="009F225A" w:rsidP="003549B8">
      <w:pPr>
        <w:numPr>
          <w:ilvl w:val="1"/>
          <w:numId w:val="129"/>
        </w:numPr>
        <w:spacing w:after="180"/>
        <w:contextualSpacing/>
        <w:jc w:val="both"/>
        <w:rPr>
          <w:rFonts w:ascii="Times New Roman" w:hAnsi="Times New Roman"/>
          <w:szCs w:val="20"/>
          <w:lang w:eastAsia="x-none"/>
        </w:rPr>
      </w:pPr>
      <w:r w:rsidRPr="00195D5E">
        <w:rPr>
          <w:rFonts w:ascii="Times New Roman" w:hAnsi="Times New Roman"/>
          <w:szCs w:val="20"/>
          <w:lang w:eastAsia="x-none"/>
        </w:rPr>
        <w:t>Usage of historical CSI at UE/NW side (e.g., number / time distance, eigen-vectors / raw channels, etc)</w:t>
      </w:r>
    </w:p>
    <w:p w14:paraId="55232805" w14:textId="77777777" w:rsidR="009F225A" w:rsidRPr="00195D5E" w:rsidRDefault="009F225A" w:rsidP="003549B8">
      <w:pPr>
        <w:numPr>
          <w:ilvl w:val="1"/>
          <w:numId w:val="129"/>
        </w:numPr>
        <w:spacing w:after="180"/>
        <w:contextualSpacing/>
        <w:jc w:val="both"/>
        <w:rPr>
          <w:rFonts w:ascii="Times New Roman" w:hAnsi="Times New Roman"/>
          <w:szCs w:val="20"/>
          <w:lang w:eastAsia="x-none"/>
        </w:rPr>
      </w:pPr>
      <w:r w:rsidRPr="00195D5E">
        <w:rPr>
          <w:rFonts w:ascii="Times New Roman" w:hAnsi="Times New Roman"/>
          <w:szCs w:val="20"/>
          <w:lang w:eastAsia="x-none"/>
        </w:rPr>
        <w:t xml:space="preserve">Methods to handle UCI loss (if applicable), </w:t>
      </w:r>
      <w:r w:rsidRPr="00195D5E">
        <w:rPr>
          <w:rFonts w:ascii="Times New Roman" w:eastAsia="SimSun" w:hAnsi="Times New Roman"/>
          <w:iCs/>
          <w:szCs w:val="20"/>
          <w:lang w:eastAsia="zh-CN"/>
        </w:rPr>
        <w:t>e.g., CSI buffer reset, CSI retransmission, etc.</w:t>
      </w:r>
    </w:p>
    <w:p w14:paraId="40C33CC8" w14:textId="77777777" w:rsidR="009F225A" w:rsidRPr="00195D5E" w:rsidRDefault="009F225A" w:rsidP="003549B8">
      <w:pPr>
        <w:numPr>
          <w:ilvl w:val="1"/>
          <w:numId w:val="129"/>
        </w:numPr>
        <w:spacing w:after="180"/>
        <w:contextualSpacing/>
        <w:jc w:val="both"/>
        <w:rPr>
          <w:rFonts w:ascii="Times New Roman" w:hAnsi="Times New Roman"/>
          <w:szCs w:val="20"/>
          <w:lang w:eastAsia="x-none"/>
        </w:rPr>
      </w:pPr>
      <w:r w:rsidRPr="00195D5E">
        <w:rPr>
          <w:rFonts w:ascii="Times New Roman" w:hAnsi="Times New Roman"/>
          <w:szCs w:val="20"/>
          <w:lang w:eastAsia="x-none"/>
        </w:rPr>
        <w:t>Methods to handle rank adaptation (if applicable)</w:t>
      </w:r>
    </w:p>
    <w:p w14:paraId="1CFF8CE4" w14:textId="77777777" w:rsidR="009F225A" w:rsidRPr="00195D5E" w:rsidRDefault="009F225A" w:rsidP="003549B8">
      <w:pPr>
        <w:numPr>
          <w:ilvl w:val="0"/>
          <w:numId w:val="129"/>
        </w:numPr>
        <w:spacing w:after="180"/>
        <w:contextualSpacing/>
        <w:jc w:val="both"/>
        <w:rPr>
          <w:rFonts w:ascii="Times New Roman" w:hAnsi="Times New Roman"/>
          <w:szCs w:val="20"/>
          <w:lang w:eastAsia="x-none"/>
        </w:rPr>
      </w:pPr>
      <w:r w:rsidRPr="00195D5E">
        <w:rPr>
          <w:rFonts w:ascii="Times New Roman" w:hAnsi="Times New Roman"/>
          <w:szCs w:val="20"/>
          <w:lang w:eastAsia="x-none"/>
        </w:rPr>
        <w:t>UE distribution (Option 1 or Option 2) and UE speed</w:t>
      </w:r>
    </w:p>
    <w:p w14:paraId="12CCBE34" w14:textId="77777777" w:rsidR="009F225A" w:rsidRPr="00195D5E" w:rsidRDefault="009F225A" w:rsidP="003549B8">
      <w:pPr>
        <w:numPr>
          <w:ilvl w:val="0"/>
          <w:numId w:val="129"/>
        </w:numPr>
        <w:spacing w:after="180"/>
        <w:contextualSpacing/>
        <w:jc w:val="both"/>
        <w:rPr>
          <w:rFonts w:ascii="Times New Roman" w:hAnsi="Times New Roman"/>
          <w:szCs w:val="20"/>
          <w:lang w:eastAsia="x-none"/>
        </w:rPr>
      </w:pPr>
      <w:r w:rsidRPr="00195D5E">
        <w:rPr>
          <w:rFonts w:ascii="Times New Roman" w:hAnsi="Times New Roman"/>
          <w:szCs w:val="20"/>
          <w:lang w:eastAsia="x-none"/>
        </w:rPr>
        <w:t>CSI feedback overhead rate: X/Y/Z bits per normalized time unit</w:t>
      </w:r>
    </w:p>
    <w:p w14:paraId="53A98D48" w14:textId="77777777" w:rsidR="009F225A" w:rsidRPr="00195D5E" w:rsidRDefault="009F225A" w:rsidP="003549B8">
      <w:pPr>
        <w:numPr>
          <w:ilvl w:val="1"/>
          <w:numId w:val="129"/>
        </w:numPr>
        <w:spacing w:after="180"/>
        <w:contextualSpacing/>
        <w:jc w:val="both"/>
        <w:rPr>
          <w:rFonts w:ascii="Times New Roman" w:hAnsi="Times New Roman"/>
          <w:szCs w:val="20"/>
          <w:lang w:eastAsia="x-none"/>
        </w:rPr>
      </w:pPr>
      <w:r w:rsidRPr="00195D5E">
        <w:rPr>
          <w:rFonts w:ascii="Times New Roman" w:hAnsi="Times New Roman"/>
          <w:szCs w:val="20"/>
          <w:lang w:eastAsia="x-none"/>
        </w:rPr>
        <w:t>Normalized time unit = 5ms and adopt same X/Y/Z values as in Table 1 of Rel-18</w:t>
      </w:r>
    </w:p>
    <w:p w14:paraId="2A9DEC6F" w14:textId="77777777" w:rsidR="009F225A" w:rsidRPr="00195D5E" w:rsidRDefault="009F225A" w:rsidP="003549B8">
      <w:pPr>
        <w:numPr>
          <w:ilvl w:val="0"/>
          <w:numId w:val="129"/>
        </w:numPr>
        <w:spacing w:after="180"/>
        <w:contextualSpacing/>
        <w:jc w:val="both"/>
        <w:rPr>
          <w:rFonts w:ascii="Times New Roman" w:hAnsi="Times New Roman"/>
          <w:szCs w:val="20"/>
          <w:lang w:eastAsia="x-none"/>
        </w:rPr>
      </w:pPr>
      <w:r w:rsidRPr="00195D5E">
        <w:rPr>
          <w:rFonts w:ascii="Times New Roman" w:hAnsi="Times New Roman"/>
          <w:szCs w:val="20"/>
          <w:lang w:eastAsia="x-none"/>
        </w:rPr>
        <w:t>Benchmark scheme</w:t>
      </w:r>
    </w:p>
    <w:p w14:paraId="078419AC" w14:textId="77777777" w:rsidR="009F225A" w:rsidRPr="00195D5E" w:rsidRDefault="009F225A" w:rsidP="003549B8">
      <w:pPr>
        <w:numPr>
          <w:ilvl w:val="1"/>
          <w:numId w:val="129"/>
        </w:numPr>
        <w:spacing w:after="180"/>
        <w:contextualSpacing/>
        <w:jc w:val="both"/>
        <w:rPr>
          <w:rFonts w:ascii="Times New Roman" w:hAnsi="Times New Roman"/>
          <w:szCs w:val="20"/>
          <w:lang w:eastAsia="x-none"/>
        </w:rPr>
      </w:pPr>
      <w:r w:rsidRPr="00195D5E">
        <w:rPr>
          <w:rFonts w:ascii="Times New Roman" w:hAnsi="Times New Roman"/>
          <w:szCs w:val="20"/>
          <w:lang w:eastAsia="x-none"/>
        </w:rPr>
        <w:t>Rel-16 eT2 and compression Case 0 (i.e., Rel-18 AI/ML based CSI compression)</w:t>
      </w:r>
    </w:p>
    <w:p w14:paraId="71D98990" w14:textId="77777777" w:rsidR="009F225A" w:rsidRPr="00195D5E" w:rsidRDefault="009F225A" w:rsidP="003549B8">
      <w:pPr>
        <w:numPr>
          <w:ilvl w:val="0"/>
          <w:numId w:val="129"/>
        </w:numPr>
        <w:spacing w:after="180"/>
        <w:contextualSpacing/>
        <w:jc w:val="both"/>
        <w:rPr>
          <w:rFonts w:ascii="Times New Roman" w:hAnsi="Times New Roman"/>
          <w:szCs w:val="20"/>
          <w:lang w:eastAsia="x-none"/>
        </w:rPr>
      </w:pPr>
      <w:r w:rsidRPr="00195D5E">
        <w:rPr>
          <w:rFonts w:ascii="Times New Roman" w:hAnsi="Times New Roman"/>
          <w:szCs w:val="20"/>
          <w:lang w:eastAsia="x-none"/>
        </w:rPr>
        <w:t>Whether/how spatial consistency is model</w:t>
      </w:r>
      <w:r w:rsidRPr="00195D5E">
        <w:rPr>
          <w:rFonts w:ascii="Times New Roman" w:eastAsia="DengXian" w:hAnsi="Times New Roman"/>
          <w:szCs w:val="20"/>
          <w:lang w:eastAsia="zh-CN"/>
        </w:rPr>
        <w:t>l</w:t>
      </w:r>
      <w:r w:rsidRPr="00195D5E">
        <w:rPr>
          <w:rFonts w:ascii="Times New Roman" w:hAnsi="Times New Roman"/>
          <w:szCs w:val="20"/>
          <w:lang w:eastAsia="x-none"/>
        </w:rPr>
        <w:t>ed</w:t>
      </w:r>
    </w:p>
    <w:p w14:paraId="417F4E5A" w14:textId="77777777" w:rsidR="009F225A" w:rsidRPr="00195D5E" w:rsidRDefault="009F225A" w:rsidP="003549B8">
      <w:pPr>
        <w:numPr>
          <w:ilvl w:val="0"/>
          <w:numId w:val="129"/>
        </w:numPr>
        <w:spacing w:after="180"/>
        <w:contextualSpacing/>
        <w:jc w:val="both"/>
        <w:rPr>
          <w:rFonts w:ascii="Times New Roman" w:hAnsi="Times New Roman"/>
          <w:szCs w:val="20"/>
          <w:lang w:eastAsia="x-none"/>
        </w:rPr>
      </w:pPr>
      <w:r w:rsidRPr="00195D5E">
        <w:rPr>
          <w:rFonts w:ascii="Times New Roman" w:hAnsi="Times New Roman"/>
          <w:szCs w:val="20"/>
          <w:lang w:eastAsia="x-none"/>
        </w:rPr>
        <w:t>Whether/how UCI loss is model</w:t>
      </w:r>
      <w:r w:rsidRPr="00195D5E">
        <w:rPr>
          <w:rFonts w:ascii="Times New Roman" w:eastAsia="DengXian" w:hAnsi="Times New Roman"/>
          <w:szCs w:val="20"/>
          <w:lang w:eastAsia="zh-CN"/>
        </w:rPr>
        <w:t>l</w:t>
      </w:r>
      <w:r w:rsidRPr="00195D5E">
        <w:rPr>
          <w:rFonts w:ascii="Times New Roman" w:hAnsi="Times New Roman"/>
          <w:szCs w:val="20"/>
          <w:lang w:eastAsia="x-none"/>
        </w:rPr>
        <w:t>ed</w:t>
      </w:r>
    </w:p>
    <w:p w14:paraId="4BEDA20B" w14:textId="77777777" w:rsidR="009F225A" w:rsidRPr="00195D5E" w:rsidRDefault="009F225A" w:rsidP="003549B8">
      <w:pPr>
        <w:numPr>
          <w:ilvl w:val="1"/>
          <w:numId w:val="129"/>
        </w:numPr>
        <w:spacing w:after="180"/>
        <w:contextualSpacing/>
        <w:jc w:val="both"/>
        <w:rPr>
          <w:rFonts w:ascii="Times New Roman" w:hAnsi="Times New Roman"/>
          <w:szCs w:val="20"/>
          <w:lang w:eastAsia="x-none"/>
        </w:rPr>
      </w:pPr>
      <w:r w:rsidRPr="00195D5E">
        <w:rPr>
          <w:rFonts w:ascii="Times New Roman" w:hAnsi="Times New Roman"/>
          <w:szCs w:val="20"/>
          <w:lang w:eastAsia="x-none"/>
        </w:rPr>
        <w:t xml:space="preserve">The same UCI loss model shall be applied to the benchmark for fair comparison. </w:t>
      </w:r>
    </w:p>
    <w:p w14:paraId="766E678B" w14:textId="77777777" w:rsidR="009F225A" w:rsidRPr="00195D5E" w:rsidRDefault="009F225A" w:rsidP="003549B8">
      <w:pPr>
        <w:numPr>
          <w:ilvl w:val="0"/>
          <w:numId w:val="129"/>
        </w:numPr>
        <w:spacing w:after="180"/>
        <w:contextualSpacing/>
        <w:jc w:val="both"/>
        <w:rPr>
          <w:rFonts w:ascii="Times New Roman" w:hAnsi="Times New Roman"/>
          <w:szCs w:val="20"/>
          <w:lang w:eastAsia="x-none"/>
        </w:rPr>
      </w:pPr>
      <w:r w:rsidRPr="00195D5E">
        <w:rPr>
          <w:rFonts w:ascii="Times New Roman" w:hAnsi="Times New Roman"/>
          <w:szCs w:val="20"/>
          <w:lang w:eastAsia="x-none"/>
        </w:rPr>
        <w:t>Whether/how rank adaptation is model</w:t>
      </w:r>
      <w:r w:rsidRPr="00195D5E">
        <w:rPr>
          <w:rFonts w:ascii="Times New Roman" w:eastAsia="DengXian" w:hAnsi="Times New Roman"/>
          <w:szCs w:val="20"/>
          <w:lang w:eastAsia="zh-CN"/>
        </w:rPr>
        <w:t>l</w:t>
      </w:r>
      <w:r w:rsidRPr="00195D5E">
        <w:rPr>
          <w:rFonts w:ascii="Times New Roman" w:hAnsi="Times New Roman"/>
          <w:szCs w:val="20"/>
          <w:lang w:eastAsia="x-none"/>
        </w:rPr>
        <w:t>ed</w:t>
      </w:r>
    </w:p>
    <w:p w14:paraId="048740C0" w14:textId="77777777" w:rsidR="009F225A" w:rsidRPr="00195D5E" w:rsidRDefault="009F225A" w:rsidP="003549B8">
      <w:pPr>
        <w:numPr>
          <w:ilvl w:val="0"/>
          <w:numId w:val="129"/>
        </w:numPr>
        <w:spacing w:after="180"/>
        <w:contextualSpacing/>
        <w:jc w:val="both"/>
        <w:rPr>
          <w:rFonts w:ascii="Times New Roman" w:hAnsi="Times New Roman"/>
          <w:szCs w:val="20"/>
          <w:lang w:eastAsia="x-none"/>
        </w:rPr>
      </w:pPr>
      <w:r w:rsidRPr="00195D5E">
        <w:rPr>
          <w:rFonts w:ascii="Times New Roman" w:hAnsi="Times New Roman"/>
          <w:szCs w:val="20"/>
          <w:lang w:eastAsia="x-none"/>
        </w:rPr>
        <w:t>Modelling of channel estimation</w:t>
      </w:r>
      <w:r w:rsidRPr="00195D5E">
        <w:rPr>
          <w:rFonts w:ascii="Times New Roman" w:eastAsia="DengXian" w:hAnsi="Times New Roman"/>
          <w:szCs w:val="20"/>
          <w:lang w:eastAsia="zh-CN"/>
        </w:rPr>
        <w:t xml:space="preserve"> error</w:t>
      </w:r>
    </w:p>
    <w:p w14:paraId="53CBC5F6" w14:textId="77777777" w:rsidR="009F225A" w:rsidRPr="00195D5E" w:rsidRDefault="009F225A" w:rsidP="003549B8">
      <w:pPr>
        <w:numPr>
          <w:ilvl w:val="0"/>
          <w:numId w:val="129"/>
        </w:numPr>
        <w:spacing w:after="180"/>
        <w:contextualSpacing/>
        <w:jc w:val="both"/>
        <w:rPr>
          <w:rFonts w:ascii="Times New Roman" w:hAnsi="Times New Roman"/>
          <w:strike/>
          <w:szCs w:val="20"/>
          <w:lang w:eastAsia="x-none"/>
        </w:rPr>
      </w:pPr>
      <w:r w:rsidRPr="00195D5E">
        <w:rPr>
          <w:rFonts w:ascii="Times New Roman" w:hAnsi="Times New Roman"/>
          <w:szCs w:val="20"/>
          <w:lang w:eastAsia="x-none"/>
        </w:rPr>
        <w:t xml:space="preserve">Whether/how phase discontinuity is modelled (if applicable) </w:t>
      </w:r>
    </w:p>
    <w:p w14:paraId="4B7661C2" w14:textId="77777777" w:rsidR="009F225A" w:rsidRPr="009F225A" w:rsidRDefault="009F225A" w:rsidP="009F225A">
      <w:pPr>
        <w:rPr>
          <w:rFonts w:ascii="Times New Roman" w:eastAsia="DengXian" w:hAnsi="Times New Roman"/>
          <w:szCs w:val="20"/>
          <w:lang w:eastAsia="zh-CN"/>
        </w:rPr>
      </w:pPr>
    </w:p>
    <w:p w14:paraId="17911ED4" w14:textId="77777777" w:rsidR="009F225A" w:rsidRPr="009F225A" w:rsidRDefault="009F225A" w:rsidP="009F225A">
      <w:pPr>
        <w:rPr>
          <w:rFonts w:ascii="Times New Roman" w:eastAsia="DengXian" w:hAnsi="Times New Roman"/>
          <w:szCs w:val="20"/>
          <w:highlight w:val="green"/>
          <w:lang w:eastAsia="zh-CN"/>
        </w:rPr>
      </w:pPr>
      <w:r w:rsidRPr="009F225A">
        <w:rPr>
          <w:rFonts w:ascii="Times New Roman" w:eastAsia="DengXian" w:hAnsi="Times New Roman"/>
          <w:szCs w:val="20"/>
          <w:highlight w:val="green"/>
          <w:lang w:eastAsia="zh-CN"/>
        </w:rPr>
        <w:t>Agreement</w:t>
      </w:r>
    </w:p>
    <w:p w14:paraId="35586C34" w14:textId="77777777" w:rsidR="009F225A" w:rsidRPr="00195D5E" w:rsidRDefault="009F225A" w:rsidP="009F225A">
      <w:pPr>
        <w:rPr>
          <w:rFonts w:ascii="Times New Roman" w:hAnsi="Times New Roman"/>
          <w:szCs w:val="20"/>
        </w:rPr>
      </w:pPr>
      <w:r w:rsidRPr="00195D5E">
        <w:rPr>
          <w:rFonts w:ascii="Times New Roman" w:hAnsi="Times New Roman"/>
          <w:szCs w:val="20"/>
        </w:rPr>
        <w:t>For the results template used to collect evaluation results for temporal domain prediction and compression Case 3/4, adopt Table 1 used in Rel-18 as starting point with the following additions:</w:t>
      </w:r>
    </w:p>
    <w:p w14:paraId="1C3BE1C8" w14:textId="77777777" w:rsidR="009F225A" w:rsidRPr="00195D5E" w:rsidRDefault="009F225A" w:rsidP="003549B8">
      <w:pPr>
        <w:numPr>
          <w:ilvl w:val="0"/>
          <w:numId w:val="129"/>
        </w:numPr>
        <w:spacing w:after="180"/>
        <w:contextualSpacing/>
        <w:jc w:val="both"/>
        <w:rPr>
          <w:rFonts w:ascii="Times New Roman" w:hAnsi="Times New Roman"/>
          <w:szCs w:val="20"/>
          <w:lang w:eastAsia="x-none"/>
        </w:rPr>
      </w:pPr>
      <w:r w:rsidRPr="00195D5E">
        <w:rPr>
          <w:rFonts w:ascii="Times New Roman" w:hAnsi="Times New Roman"/>
          <w:szCs w:val="20"/>
          <w:lang w:eastAsia="x-none"/>
        </w:rPr>
        <w:t>Temporal domain CSI setting</w:t>
      </w:r>
    </w:p>
    <w:p w14:paraId="405175CC" w14:textId="77777777" w:rsidR="009F225A" w:rsidRPr="00195D5E" w:rsidRDefault="009F225A" w:rsidP="003549B8">
      <w:pPr>
        <w:numPr>
          <w:ilvl w:val="1"/>
          <w:numId w:val="129"/>
        </w:numPr>
        <w:spacing w:after="180"/>
        <w:contextualSpacing/>
        <w:jc w:val="both"/>
        <w:rPr>
          <w:rFonts w:ascii="Times New Roman" w:hAnsi="Times New Roman"/>
          <w:szCs w:val="20"/>
          <w:lang w:eastAsia="x-none"/>
        </w:rPr>
      </w:pPr>
      <w:r w:rsidRPr="00195D5E">
        <w:rPr>
          <w:rFonts w:ascii="Times New Roman" w:hAnsi="Times New Roman"/>
          <w:szCs w:val="20"/>
          <w:lang w:eastAsia="x-none"/>
        </w:rPr>
        <w:t>CSI feedback periodicity</w:t>
      </w:r>
    </w:p>
    <w:p w14:paraId="1020D92C" w14:textId="77777777" w:rsidR="009F225A" w:rsidRPr="00195D5E" w:rsidRDefault="009F225A" w:rsidP="003549B8">
      <w:pPr>
        <w:numPr>
          <w:ilvl w:val="1"/>
          <w:numId w:val="129"/>
        </w:numPr>
        <w:spacing w:after="180"/>
        <w:contextualSpacing/>
        <w:jc w:val="both"/>
        <w:rPr>
          <w:rFonts w:ascii="Times New Roman" w:hAnsi="Times New Roman"/>
          <w:szCs w:val="20"/>
          <w:lang w:eastAsia="x-none"/>
        </w:rPr>
      </w:pPr>
      <w:r w:rsidRPr="00195D5E">
        <w:rPr>
          <w:rFonts w:ascii="Times New Roman" w:hAnsi="Times New Roman"/>
          <w:szCs w:val="20"/>
          <w:lang w:eastAsia="x-none"/>
        </w:rPr>
        <w:t xml:space="preserve">CSI-RS periodicity </w:t>
      </w:r>
    </w:p>
    <w:p w14:paraId="57381A17" w14:textId="77777777" w:rsidR="009F225A" w:rsidRPr="00195D5E" w:rsidRDefault="009F225A" w:rsidP="003549B8">
      <w:pPr>
        <w:numPr>
          <w:ilvl w:val="0"/>
          <w:numId w:val="129"/>
        </w:numPr>
        <w:spacing w:after="180"/>
        <w:contextualSpacing/>
        <w:jc w:val="both"/>
        <w:rPr>
          <w:rFonts w:ascii="Times New Roman" w:hAnsi="Times New Roman"/>
          <w:szCs w:val="20"/>
          <w:lang w:eastAsia="x-none"/>
        </w:rPr>
      </w:pPr>
      <w:r w:rsidRPr="00195D5E">
        <w:rPr>
          <w:rFonts w:ascii="Times New Roman" w:hAnsi="Times New Roman"/>
          <w:szCs w:val="20"/>
          <w:lang w:eastAsia="x-none"/>
        </w:rPr>
        <w:t>Description of model input/output and use case</w:t>
      </w:r>
    </w:p>
    <w:p w14:paraId="1E4DCB89" w14:textId="77777777" w:rsidR="009F225A" w:rsidRPr="00195D5E" w:rsidRDefault="009F225A" w:rsidP="003549B8">
      <w:pPr>
        <w:numPr>
          <w:ilvl w:val="1"/>
          <w:numId w:val="129"/>
        </w:numPr>
        <w:spacing w:after="180"/>
        <w:contextualSpacing/>
        <w:jc w:val="both"/>
        <w:rPr>
          <w:rFonts w:ascii="Times New Roman" w:hAnsi="Times New Roman"/>
          <w:szCs w:val="20"/>
          <w:lang w:eastAsia="x-none"/>
        </w:rPr>
      </w:pPr>
      <w:r w:rsidRPr="00195D5E">
        <w:rPr>
          <w:rFonts w:ascii="Times New Roman" w:hAnsi="Times New Roman"/>
          <w:szCs w:val="20"/>
          <w:lang w:eastAsia="x-none"/>
        </w:rPr>
        <w:t>Compression case, e.g., case 3 / 4</w:t>
      </w:r>
    </w:p>
    <w:p w14:paraId="2985FED1" w14:textId="77777777" w:rsidR="009F225A" w:rsidRPr="00195D5E" w:rsidRDefault="009F225A" w:rsidP="003549B8">
      <w:pPr>
        <w:numPr>
          <w:ilvl w:val="1"/>
          <w:numId w:val="129"/>
        </w:numPr>
        <w:spacing w:after="180"/>
        <w:contextualSpacing/>
        <w:jc w:val="both"/>
        <w:rPr>
          <w:rFonts w:ascii="Times New Roman" w:hAnsi="Times New Roman"/>
          <w:szCs w:val="20"/>
          <w:lang w:eastAsia="x-none"/>
        </w:rPr>
      </w:pPr>
      <w:r w:rsidRPr="00195D5E">
        <w:rPr>
          <w:rFonts w:ascii="Times New Roman" w:hAnsi="Times New Roman"/>
          <w:szCs w:val="20"/>
          <w:lang w:eastAsia="x-none"/>
        </w:rPr>
        <w:t>Observation window (usage of historical CSI at UE/NW side, e.g., number / time distance, eigen-vectors / raw channels, etc)</w:t>
      </w:r>
    </w:p>
    <w:p w14:paraId="148D6CAC" w14:textId="77777777" w:rsidR="009F225A" w:rsidRPr="00195D5E" w:rsidRDefault="009F225A" w:rsidP="003549B8">
      <w:pPr>
        <w:numPr>
          <w:ilvl w:val="1"/>
          <w:numId w:val="129"/>
        </w:numPr>
        <w:spacing w:after="180"/>
        <w:contextualSpacing/>
        <w:jc w:val="both"/>
        <w:rPr>
          <w:rFonts w:ascii="Times New Roman" w:hAnsi="Times New Roman"/>
          <w:szCs w:val="20"/>
          <w:lang w:eastAsia="x-none"/>
        </w:rPr>
      </w:pPr>
      <w:r w:rsidRPr="00195D5E">
        <w:rPr>
          <w:rFonts w:ascii="Times New Roman" w:hAnsi="Times New Roman"/>
          <w:szCs w:val="20"/>
          <w:lang w:eastAsia="x-none"/>
        </w:rPr>
        <w:t>Prediction window (e.g., time distance between 1</w:t>
      </w:r>
      <w:r w:rsidRPr="00195D5E">
        <w:rPr>
          <w:rFonts w:ascii="Times New Roman" w:hAnsi="Times New Roman"/>
          <w:szCs w:val="20"/>
          <w:vertAlign w:val="superscript"/>
          <w:lang w:eastAsia="x-none"/>
        </w:rPr>
        <w:t>st</w:t>
      </w:r>
      <w:r w:rsidRPr="00195D5E">
        <w:rPr>
          <w:rFonts w:ascii="Times New Roman" w:hAnsi="Times New Roman"/>
          <w:szCs w:val="20"/>
          <w:lang w:eastAsia="x-none"/>
        </w:rPr>
        <w:t xml:space="preserve"> prediction instance and last observation instance, number / time distance of predicted CSI)</w:t>
      </w:r>
    </w:p>
    <w:p w14:paraId="108EC6AC" w14:textId="77777777" w:rsidR="009F225A" w:rsidRPr="00195D5E" w:rsidRDefault="009F225A" w:rsidP="003549B8">
      <w:pPr>
        <w:numPr>
          <w:ilvl w:val="1"/>
          <w:numId w:val="129"/>
        </w:numPr>
        <w:spacing w:after="180"/>
        <w:contextualSpacing/>
        <w:jc w:val="both"/>
        <w:rPr>
          <w:rFonts w:ascii="Times New Roman" w:hAnsi="Times New Roman"/>
          <w:szCs w:val="20"/>
          <w:lang w:eastAsia="x-none"/>
        </w:rPr>
      </w:pPr>
      <w:r w:rsidRPr="00195D5E">
        <w:rPr>
          <w:rFonts w:ascii="Times New Roman" w:hAnsi="Times New Roman"/>
          <w:szCs w:val="20"/>
          <w:lang w:eastAsia="x-none"/>
        </w:rPr>
        <w:t>Methods to handle UCI loss (if applicable)</w:t>
      </w:r>
    </w:p>
    <w:p w14:paraId="50687333" w14:textId="77777777" w:rsidR="009F225A" w:rsidRPr="00195D5E" w:rsidRDefault="009F225A" w:rsidP="003549B8">
      <w:pPr>
        <w:numPr>
          <w:ilvl w:val="0"/>
          <w:numId w:val="129"/>
        </w:numPr>
        <w:spacing w:after="180"/>
        <w:contextualSpacing/>
        <w:jc w:val="both"/>
        <w:rPr>
          <w:rFonts w:ascii="Times New Roman" w:hAnsi="Times New Roman"/>
          <w:szCs w:val="20"/>
          <w:lang w:eastAsia="x-none"/>
        </w:rPr>
      </w:pPr>
      <w:r w:rsidRPr="00195D5E">
        <w:rPr>
          <w:rFonts w:ascii="Times New Roman" w:hAnsi="Times New Roman"/>
          <w:szCs w:val="20"/>
          <w:lang w:eastAsia="x-none"/>
        </w:rPr>
        <w:t>UE distribution (Option 1 or Option 2) and UE speed</w:t>
      </w:r>
    </w:p>
    <w:p w14:paraId="521846A4" w14:textId="77777777" w:rsidR="009F225A" w:rsidRPr="00195D5E" w:rsidRDefault="009F225A" w:rsidP="003549B8">
      <w:pPr>
        <w:numPr>
          <w:ilvl w:val="0"/>
          <w:numId w:val="129"/>
        </w:numPr>
        <w:spacing w:after="180"/>
        <w:contextualSpacing/>
        <w:jc w:val="both"/>
        <w:rPr>
          <w:rFonts w:ascii="Times New Roman" w:hAnsi="Times New Roman"/>
          <w:szCs w:val="20"/>
          <w:lang w:eastAsia="x-none"/>
        </w:rPr>
      </w:pPr>
      <w:r w:rsidRPr="00195D5E">
        <w:rPr>
          <w:rFonts w:ascii="Times New Roman" w:hAnsi="Times New Roman"/>
          <w:szCs w:val="20"/>
          <w:lang w:eastAsia="x-none"/>
        </w:rPr>
        <w:t>CSI feedback overhead rate: X/Y/Z bits per normalized time unit</w:t>
      </w:r>
    </w:p>
    <w:p w14:paraId="085AD6A0" w14:textId="77777777" w:rsidR="009F225A" w:rsidRPr="00195D5E" w:rsidRDefault="009F225A" w:rsidP="003549B8">
      <w:pPr>
        <w:numPr>
          <w:ilvl w:val="1"/>
          <w:numId w:val="129"/>
        </w:numPr>
        <w:spacing w:after="180"/>
        <w:contextualSpacing/>
        <w:jc w:val="both"/>
        <w:rPr>
          <w:rFonts w:ascii="Times New Roman" w:hAnsi="Times New Roman"/>
          <w:szCs w:val="20"/>
          <w:lang w:eastAsia="x-none"/>
        </w:rPr>
      </w:pPr>
      <w:r w:rsidRPr="00195D5E">
        <w:rPr>
          <w:rFonts w:ascii="Times New Roman" w:hAnsi="Times New Roman"/>
          <w:szCs w:val="20"/>
          <w:lang w:eastAsia="x-none"/>
        </w:rPr>
        <w:t>Normalized time unit = 5ms and adopt same X/Y/Z values as in Table 1 of Rel-18</w:t>
      </w:r>
    </w:p>
    <w:p w14:paraId="1FE871D2" w14:textId="77777777" w:rsidR="009F225A" w:rsidRPr="00195D5E" w:rsidRDefault="009F225A" w:rsidP="003549B8">
      <w:pPr>
        <w:numPr>
          <w:ilvl w:val="0"/>
          <w:numId w:val="129"/>
        </w:numPr>
        <w:spacing w:after="180"/>
        <w:contextualSpacing/>
        <w:jc w:val="both"/>
        <w:rPr>
          <w:rFonts w:ascii="Times New Roman" w:hAnsi="Times New Roman"/>
          <w:szCs w:val="20"/>
          <w:lang w:eastAsia="x-none"/>
        </w:rPr>
      </w:pPr>
      <w:r w:rsidRPr="00195D5E">
        <w:rPr>
          <w:rFonts w:ascii="Times New Roman" w:hAnsi="Times New Roman"/>
          <w:szCs w:val="20"/>
          <w:lang w:eastAsia="x-none"/>
        </w:rPr>
        <w:t>SGCS values before (if applicable) and after compression</w:t>
      </w:r>
    </w:p>
    <w:p w14:paraId="336359E2" w14:textId="77777777" w:rsidR="009F225A" w:rsidRPr="00195D5E" w:rsidRDefault="009F225A" w:rsidP="003549B8">
      <w:pPr>
        <w:numPr>
          <w:ilvl w:val="0"/>
          <w:numId w:val="129"/>
        </w:numPr>
        <w:spacing w:after="180"/>
        <w:contextualSpacing/>
        <w:jc w:val="both"/>
        <w:rPr>
          <w:rFonts w:ascii="Times New Roman" w:hAnsi="Times New Roman"/>
          <w:szCs w:val="20"/>
          <w:lang w:eastAsia="x-none"/>
        </w:rPr>
      </w:pPr>
      <w:r w:rsidRPr="00195D5E">
        <w:rPr>
          <w:rFonts w:ascii="Times New Roman" w:hAnsi="Times New Roman"/>
          <w:szCs w:val="20"/>
          <w:lang w:eastAsia="x-none"/>
        </w:rPr>
        <w:t xml:space="preserve">Assumption on the prediction of future CSI </w:t>
      </w:r>
    </w:p>
    <w:p w14:paraId="057C0FB8" w14:textId="77777777" w:rsidR="009F225A" w:rsidRPr="00195D5E" w:rsidRDefault="009F225A" w:rsidP="003549B8">
      <w:pPr>
        <w:numPr>
          <w:ilvl w:val="1"/>
          <w:numId w:val="129"/>
        </w:numPr>
        <w:spacing w:after="180"/>
        <w:contextualSpacing/>
        <w:jc w:val="both"/>
        <w:rPr>
          <w:rFonts w:ascii="Times New Roman" w:hAnsi="Times New Roman"/>
          <w:szCs w:val="20"/>
          <w:lang w:eastAsia="x-none"/>
        </w:rPr>
      </w:pPr>
      <w:r w:rsidRPr="00195D5E">
        <w:rPr>
          <w:rFonts w:ascii="Times New Roman" w:eastAsia="SimSun" w:hAnsi="Times New Roman"/>
          <w:szCs w:val="20"/>
          <w:lang w:eastAsia="zh-CN"/>
        </w:rPr>
        <w:t>Separate step or jointly with compression</w:t>
      </w:r>
    </w:p>
    <w:p w14:paraId="0373A671" w14:textId="77777777" w:rsidR="009F225A" w:rsidRPr="00195D5E" w:rsidRDefault="009F225A" w:rsidP="003549B8">
      <w:pPr>
        <w:numPr>
          <w:ilvl w:val="1"/>
          <w:numId w:val="129"/>
        </w:numPr>
        <w:spacing w:after="180"/>
        <w:contextualSpacing/>
        <w:jc w:val="both"/>
        <w:rPr>
          <w:rFonts w:ascii="Times New Roman" w:hAnsi="Times New Roman"/>
          <w:szCs w:val="20"/>
          <w:lang w:eastAsia="x-none"/>
        </w:rPr>
      </w:pPr>
      <w:r w:rsidRPr="00195D5E">
        <w:rPr>
          <w:rFonts w:ascii="Times New Roman" w:hAnsi="Times New Roman"/>
          <w:szCs w:val="20"/>
          <w:lang w:eastAsia="x-none"/>
        </w:rPr>
        <w:t>If separate, description of the AI or non-AI prediction algorithms: ideal prediction, AI-based prediction, non-AI-based prediction (e.g., nearest historical CSI and its location, learning window size / time correlation matrix size for auto-regression based prediction)</w:t>
      </w:r>
      <w:r w:rsidRPr="00195D5E">
        <w:rPr>
          <w:rFonts w:ascii="Times New Roman" w:eastAsia="DengXian" w:hAnsi="Times New Roman"/>
          <w:szCs w:val="20"/>
          <w:lang w:eastAsia="zh-CN"/>
        </w:rPr>
        <w:t>,</w:t>
      </w:r>
    </w:p>
    <w:p w14:paraId="06C4F10E" w14:textId="77777777" w:rsidR="009F225A" w:rsidRPr="00195D5E" w:rsidRDefault="009F225A" w:rsidP="003549B8">
      <w:pPr>
        <w:numPr>
          <w:ilvl w:val="2"/>
          <w:numId w:val="129"/>
        </w:numPr>
        <w:spacing w:after="180"/>
        <w:contextualSpacing/>
        <w:jc w:val="both"/>
        <w:rPr>
          <w:rFonts w:ascii="Times New Roman" w:hAnsi="Times New Roman"/>
          <w:szCs w:val="20"/>
          <w:lang w:eastAsia="x-none"/>
        </w:rPr>
      </w:pPr>
      <w:r w:rsidRPr="00195D5E">
        <w:rPr>
          <w:rFonts w:ascii="Times New Roman" w:hAnsi="Times New Roman"/>
          <w:szCs w:val="20"/>
          <w:lang w:eastAsia="x-none"/>
        </w:rPr>
        <w:t xml:space="preserve">Note: the same prediction algorithm </w:t>
      </w:r>
      <w:r w:rsidRPr="00195D5E">
        <w:rPr>
          <w:rFonts w:ascii="Times New Roman" w:eastAsia="DengXian" w:hAnsi="Times New Roman"/>
          <w:szCs w:val="20"/>
          <w:lang w:eastAsia="zh-CN"/>
        </w:rPr>
        <w:t>to</w:t>
      </w:r>
      <w:r w:rsidRPr="00195D5E">
        <w:rPr>
          <w:rFonts w:ascii="Times New Roman" w:hAnsi="Times New Roman"/>
          <w:szCs w:val="20"/>
          <w:lang w:eastAsia="x-none"/>
        </w:rPr>
        <w:t xml:space="preserve"> be used for the benchmark scheme.</w:t>
      </w:r>
    </w:p>
    <w:p w14:paraId="4C605BCF" w14:textId="77777777" w:rsidR="009F225A" w:rsidRPr="00195D5E" w:rsidRDefault="009F225A" w:rsidP="003549B8">
      <w:pPr>
        <w:numPr>
          <w:ilvl w:val="0"/>
          <w:numId w:val="129"/>
        </w:numPr>
        <w:spacing w:after="180"/>
        <w:contextualSpacing/>
        <w:jc w:val="both"/>
        <w:rPr>
          <w:rFonts w:ascii="Times New Roman" w:hAnsi="Times New Roman"/>
          <w:szCs w:val="20"/>
          <w:lang w:eastAsia="x-none"/>
        </w:rPr>
      </w:pPr>
      <w:r w:rsidRPr="00195D5E">
        <w:rPr>
          <w:rFonts w:ascii="Times New Roman" w:hAnsi="Times New Roman"/>
          <w:szCs w:val="20"/>
          <w:lang w:eastAsia="x-none"/>
        </w:rPr>
        <w:t>Benchmark schemes</w:t>
      </w:r>
    </w:p>
    <w:p w14:paraId="27AEF71B" w14:textId="77777777" w:rsidR="009F225A" w:rsidRPr="00195D5E" w:rsidRDefault="009F225A" w:rsidP="003549B8">
      <w:pPr>
        <w:numPr>
          <w:ilvl w:val="1"/>
          <w:numId w:val="129"/>
        </w:numPr>
        <w:spacing w:after="180"/>
        <w:contextualSpacing/>
        <w:jc w:val="both"/>
        <w:rPr>
          <w:rFonts w:ascii="Times New Roman" w:hAnsi="Times New Roman"/>
          <w:szCs w:val="20"/>
          <w:lang w:eastAsia="x-none"/>
        </w:rPr>
      </w:pPr>
      <w:r w:rsidRPr="00195D5E">
        <w:rPr>
          <w:rFonts w:ascii="Times New Roman" w:hAnsi="Times New Roman"/>
          <w:szCs w:val="20"/>
          <w:lang w:eastAsia="x-none"/>
        </w:rPr>
        <w:t>Description of feedback schemes, i.e., Rel-18 doppler eT2</w:t>
      </w:r>
    </w:p>
    <w:p w14:paraId="7E4A97A7" w14:textId="22BA961D" w:rsidR="009F225A" w:rsidRPr="00195D5E" w:rsidRDefault="009F225A" w:rsidP="003549B8">
      <w:pPr>
        <w:numPr>
          <w:ilvl w:val="0"/>
          <w:numId w:val="129"/>
        </w:numPr>
        <w:spacing w:after="180"/>
        <w:contextualSpacing/>
        <w:jc w:val="both"/>
        <w:rPr>
          <w:rFonts w:ascii="Times New Roman" w:hAnsi="Times New Roman"/>
          <w:szCs w:val="20"/>
          <w:lang w:eastAsia="x-none"/>
        </w:rPr>
      </w:pPr>
      <w:r w:rsidRPr="00195D5E">
        <w:rPr>
          <w:rFonts w:ascii="Times New Roman" w:hAnsi="Times New Roman"/>
          <w:szCs w:val="20"/>
          <w:lang w:eastAsia="x-none"/>
        </w:rPr>
        <w:t>Whether/how spatial consistency is model</w:t>
      </w:r>
      <w:r w:rsidRPr="00195D5E">
        <w:rPr>
          <w:rFonts w:ascii="Times New Roman" w:eastAsia="DengXian" w:hAnsi="Times New Roman"/>
          <w:szCs w:val="20"/>
          <w:lang w:eastAsia="zh-CN"/>
        </w:rPr>
        <w:t>l</w:t>
      </w:r>
      <w:r w:rsidRPr="00195D5E">
        <w:rPr>
          <w:rFonts w:ascii="Times New Roman" w:hAnsi="Times New Roman"/>
          <w:szCs w:val="20"/>
          <w:lang w:eastAsia="x-none"/>
        </w:rPr>
        <w:t>ed</w:t>
      </w:r>
    </w:p>
    <w:p w14:paraId="0EA8E180" w14:textId="77777777" w:rsidR="009F225A" w:rsidRPr="00195D5E" w:rsidRDefault="009F225A" w:rsidP="003549B8">
      <w:pPr>
        <w:numPr>
          <w:ilvl w:val="0"/>
          <w:numId w:val="129"/>
        </w:numPr>
        <w:spacing w:after="180"/>
        <w:contextualSpacing/>
        <w:jc w:val="both"/>
        <w:rPr>
          <w:rFonts w:ascii="Times New Roman" w:hAnsi="Times New Roman"/>
          <w:szCs w:val="20"/>
          <w:lang w:eastAsia="x-none"/>
        </w:rPr>
      </w:pPr>
      <w:r w:rsidRPr="00195D5E">
        <w:rPr>
          <w:rFonts w:ascii="Times New Roman" w:hAnsi="Times New Roman"/>
          <w:szCs w:val="20"/>
          <w:lang w:eastAsia="x-none"/>
        </w:rPr>
        <w:t>Whether/how UCI loss is mode</w:t>
      </w:r>
      <w:r w:rsidRPr="00195D5E">
        <w:rPr>
          <w:rFonts w:ascii="Times New Roman" w:eastAsia="DengXian" w:hAnsi="Times New Roman"/>
          <w:szCs w:val="20"/>
          <w:lang w:eastAsia="zh-CN"/>
        </w:rPr>
        <w:t>l</w:t>
      </w:r>
      <w:r w:rsidRPr="00195D5E">
        <w:rPr>
          <w:rFonts w:ascii="Times New Roman" w:hAnsi="Times New Roman"/>
          <w:szCs w:val="20"/>
          <w:lang w:eastAsia="x-none"/>
        </w:rPr>
        <w:t>led</w:t>
      </w:r>
    </w:p>
    <w:p w14:paraId="7FDF9A7A" w14:textId="77777777" w:rsidR="009F225A" w:rsidRPr="00195D5E" w:rsidRDefault="009F225A" w:rsidP="003549B8">
      <w:pPr>
        <w:numPr>
          <w:ilvl w:val="1"/>
          <w:numId w:val="129"/>
        </w:numPr>
        <w:spacing w:after="180"/>
        <w:contextualSpacing/>
        <w:jc w:val="both"/>
        <w:rPr>
          <w:rFonts w:ascii="Times New Roman" w:hAnsi="Times New Roman"/>
          <w:szCs w:val="20"/>
          <w:lang w:eastAsia="x-none"/>
        </w:rPr>
      </w:pPr>
      <w:r w:rsidRPr="00195D5E">
        <w:rPr>
          <w:rFonts w:ascii="Times New Roman" w:hAnsi="Times New Roman"/>
          <w:szCs w:val="20"/>
          <w:lang w:eastAsia="x-none"/>
        </w:rPr>
        <w:t xml:space="preserve">The same UCI loss model shall be applied to the benchmark for fair comparison. </w:t>
      </w:r>
    </w:p>
    <w:p w14:paraId="40363641" w14:textId="77777777" w:rsidR="009F225A" w:rsidRPr="00195D5E" w:rsidRDefault="009F225A" w:rsidP="003549B8">
      <w:pPr>
        <w:numPr>
          <w:ilvl w:val="0"/>
          <w:numId w:val="129"/>
        </w:numPr>
        <w:spacing w:after="180"/>
        <w:contextualSpacing/>
        <w:jc w:val="both"/>
        <w:rPr>
          <w:rFonts w:ascii="Times New Roman" w:hAnsi="Times New Roman"/>
          <w:szCs w:val="20"/>
          <w:lang w:eastAsia="x-none"/>
        </w:rPr>
      </w:pPr>
      <w:r w:rsidRPr="00195D5E">
        <w:rPr>
          <w:rFonts w:ascii="Times New Roman" w:hAnsi="Times New Roman"/>
          <w:szCs w:val="20"/>
          <w:lang w:eastAsia="x-none"/>
        </w:rPr>
        <w:t>Modelling of channel estimation</w:t>
      </w:r>
      <w:r w:rsidRPr="00195D5E">
        <w:rPr>
          <w:rFonts w:ascii="Times New Roman" w:eastAsia="DengXian" w:hAnsi="Times New Roman"/>
          <w:szCs w:val="20"/>
          <w:lang w:eastAsia="zh-CN"/>
        </w:rPr>
        <w:t xml:space="preserve"> error</w:t>
      </w:r>
    </w:p>
    <w:p w14:paraId="7ACC1FDF" w14:textId="77777777" w:rsidR="009F225A" w:rsidRPr="00195D5E" w:rsidRDefault="009F225A" w:rsidP="003549B8">
      <w:pPr>
        <w:numPr>
          <w:ilvl w:val="0"/>
          <w:numId w:val="129"/>
        </w:numPr>
        <w:spacing w:after="180"/>
        <w:contextualSpacing/>
        <w:jc w:val="both"/>
        <w:rPr>
          <w:rFonts w:ascii="Times New Roman" w:hAnsi="Times New Roman"/>
          <w:strike/>
          <w:szCs w:val="20"/>
          <w:lang w:eastAsia="x-none"/>
        </w:rPr>
      </w:pPr>
      <w:r w:rsidRPr="00195D5E">
        <w:rPr>
          <w:rFonts w:ascii="Times New Roman" w:hAnsi="Times New Roman"/>
          <w:szCs w:val="20"/>
          <w:lang w:eastAsia="x-none"/>
        </w:rPr>
        <w:t xml:space="preserve">Whether/how phase discontinuity is modelled (if applicable) </w:t>
      </w:r>
      <w:r w:rsidRPr="00195D5E">
        <w:rPr>
          <w:rFonts w:ascii="Times New Roman" w:hAnsi="Times New Roman"/>
          <w:strike/>
          <w:szCs w:val="20"/>
          <w:lang w:eastAsia="x-none"/>
        </w:rPr>
        <w:t>Modelling of phase discontinuity</w:t>
      </w:r>
    </w:p>
    <w:p w14:paraId="437A7F8E" w14:textId="77777777" w:rsidR="009F225A" w:rsidRDefault="009F225A" w:rsidP="009F225A">
      <w:pPr>
        <w:rPr>
          <w:rFonts w:ascii="Times New Roman" w:hAnsi="Times New Roman"/>
          <w:szCs w:val="20"/>
          <w:lang w:eastAsia="x-none"/>
        </w:rPr>
      </w:pPr>
    </w:p>
    <w:p w14:paraId="786953FF" w14:textId="74CFFC30" w:rsidR="000D1467" w:rsidRPr="00B97829" w:rsidRDefault="000D1467" w:rsidP="000D1467">
      <w:pPr>
        <w:rPr>
          <w:rFonts w:ascii="Times New Roman" w:eastAsia="DengXian" w:hAnsi="Times New Roman"/>
          <w:b/>
          <w:bCs/>
          <w:szCs w:val="20"/>
          <w:lang w:eastAsia="zh-CN"/>
        </w:rPr>
      </w:pPr>
      <w:r w:rsidRPr="00B97829">
        <w:rPr>
          <w:rFonts w:ascii="Times New Roman" w:eastAsia="DengXian" w:hAnsi="Times New Roman"/>
          <w:b/>
          <w:bCs/>
          <w:szCs w:val="20"/>
          <w:lang w:eastAsia="zh-CN"/>
        </w:rPr>
        <w:t>Conclusion</w:t>
      </w:r>
      <w:r w:rsidRPr="000D1467">
        <w:rPr>
          <w:rFonts w:ascii="Times New Roman" w:eastAsia="DengXian" w:hAnsi="Times New Roman"/>
          <w:szCs w:val="20"/>
          <w:lang w:eastAsia="zh-CN"/>
        </w:rPr>
        <w:t xml:space="preserve"> (from Friday session)</w:t>
      </w:r>
    </w:p>
    <w:p w14:paraId="7BC856A5" w14:textId="77777777" w:rsidR="000D1467" w:rsidRPr="00B97829" w:rsidRDefault="000D1467" w:rsidP="000D1467">
      <w:pPr>
        <w:rPr>
          <w:rFonts w:ascii="Times New Roman" w:hAnsi="Times New Roman"/>
          <w:szCs w:val="20"/>
        </w:rPr>
      </w:pPr>
      <w:r w:rsidRPr="00B97829">
        <w:rPr>
          <w:rFonts w:ascii="Times New Roman" w:hAnsi="Times New Roman"/>
          <w:szCs w:val="20"/>
        </w:rPr>
        <w:t xml:space="preserve">For multi-vendor results table, adopt Rel-18 Table 4 for joint training and Rel-18 Table 5 for separate training as starting point, with the same additions </w:t>
      </w:r>
      <w:r w:rsidRPr="00B97829">
        <w:rPr>
          <w:rFonts w:ascii="Times New Roman" w:eastAsia="DengXian" w:hAnsi="Times New Roman"/>
          <w:szCs w:val="20"/>
          <w:lang w:eastAsia="zh-CN"/>
        </w:rPr>
        <w:t xml:space="preserve">of </w:t>
      </w:r>
      <w:r w:rsidRPr="00B97829">
        <w:rPr>
          <w:rFonts w:ascii="Times New Roman" w:hAnsi="Times New Roman"/>
          <w:szCs w:val="20"/>
        </w:rPr>
        <w:t>above</w:t>
      </w:r>
      <w:r w:rsidRPr="00B97829">
        <w:rPr>
          <w:rFonts w:ascii="Times New Roman" w:eastAsia="DengXian" w:hAnsi="Times New Roman"/>
          <w:szCs w:val="20"/>
          <w:lang w:eastAsia="zh-CN"/>
        </w:rPr>
        <w:t xml:space="preserve"> 2 agreements</w:t>
      </w:r>
      <w:r w:rsidRPr="00B97829">
        <w:rPr>
          <w:rFonts w:ascii="Times New Roman" w:hAnsi="Times New Roman"/>
          <w:szCs w:val="20"/>
        </w:rPr>
        <w:t>.</w:t>
      </w:r>
    </w:p>
    <w:p w14:paraId="7DF69970" w14:textId="77777777" w:rsidR="000D1467" w:rsidRPr="009F225A" w:rsidRDefault="000D1467" w:rsidP="009F225A">
      <w:pPr>
        <w:rPr>
          <w:rFonts w:ascii="Times New Roman" w:hAnsi="Times New Roman"/>
          <w:szCs w:val="20"/>
          <w:lang w:eastAsia="x-none"/>
        </w:rPr>
      </w:pPr>
    </w:p>
    <w:p w14:paraId="0D551BBE" w14:textId="77777777" w:rsidR="009F225A" w:rsidRDefault="009F225A" w:rsidP="009F225A">
      <w:pPr>
        <w:rPr>
          <w:lang w:eastAsia="x-none"/>
        </w:rPr>
      </w:pPr>
    </w:p>
    <w:p w14:paraId="34D45B06" w14:textId="13831DA9" w:rsidR="009F225A" w:rsidRPr="008B7C9E" w:rsidRDefault="007E34E7" w:rsidP="009F225A">
      <w:pPr>
        <w:rPr>
          <w:b/>
          <w:bCs/>
          <w:lang w:eastAsia="x-none"/>
        </w:rPr>
      </w:pPr>
      <w:hyperlink r:id="rId965" w:history="1">
        <w:r>
          <w:rPr>
            <w:rStyle w:val="Hyperlink"/>
            <w:b/>
            <w:bCs/>
            <w:lang w:eastAsia="x-none"/>
          </w:rPr>
          <w:t>R1-2403501</w:t>
        </w:r>
      </w:hyperlink>
      <w:r w:rsidR="009F225A" w:rsidRPr="008B7C9E">
        <w:rPr>
          <w:b/>
          <w:bCs/>
          <w:lang w:eastAsia="x-none"/>
        </w:rPr>
        <w:tab/>
        <w:t>Summary#2 of Additional study on AI/ML for NR air interface: CSI compression</w:t>
      </w:r>
      <w:r w:rsidR="009F225A" w:rsidRPr="008B7C9E">
        <w:rPr>
          <w:b/>
          <w:bCs/>
          <w:lang w:eastAsia="x-none"/>
        </w:rPr>
        <w:tab/>
        <w:t>Moderator (Qualcomm)</w:t>
      </w:r>
    </w:p>
    <w:p w14:paraId="2BAB9801" w14:textId="3BD82878" w:rsidR="008B7C9E" w:rsidRDefault="008B7C9E" w:rsidP="009F225A">
      <w:pPr>
        <w:rPr>
          <w:lang w:eastAsia="x-none"/>
        </w:rPr>
      </w:pPr>
      <w:r>
        <w:rPr>
          <w:lang w:eastAsia="x-none"/>
        </w:rPr>
        <w:lastRenderedPageBreak/>
        <w:t>From Tuesday session</w:t>
      </w:r>
    </w:p>
    <w:p w14:paraId="559A5052" w14:textId="77777777" w:rsidR="008B7C9E" w:rsidRPr="008B7C9E" w:rsidRDefault="008B7C9E" w:rsidP="008B7C9E">
      <w:pPr>
        <w:rPr>
          <w:rFonts w:eastAsia="DengXian"/>
          <w:highlight w:val="green"/>
          <w:lang w:eastAsia="zh-CN"/>
        </w:rPr>
      </w:pPr>
      <w:r w:rsidRPr="008B7C9E">
        <w:rPr>
          <w:rFonts w:eastAsia="DengXian" w:hint="eastAsia"/>
          <w:highlight w:val="green"/>
          <w:lang w:eastAsia="zh-CN"/>
        </w:rPr>
        <w:t>Agreement</w:t>
      </w:r>
    </w:p>
    <w:p w14:paraId="1C084982" w14:textId="77777777" w:rsidR="008B7C9E" w:rsidRPr="00195D5E" w:rsidRDefault="008B7C9E" w:rsidP="00F20A81">
      <w:pPr>
        <w:numPr>
          <w:ilvl w:val="0"/>
          <w:numId w:val="174"/>
        </w:numPr>
        <w:spacing w:after="180"/>
        <w:contextualSpacing/>
        <w:jc w:val="both"/>
        <w:rPr>
          <w:lang w:eastAsia="x-none"/>
        </w:rPr>
      </w:pPr>
      <w:r w:rsidRPr="00195D5E">
        <w:rPr>
          <w:lang w:eastAsia="x-none"/>
        </w:rPr>
        <w:t>For Option 3, further define the two sub-options:</w:t>
      </w:r>
    </w:p>
    <w:p w14:paraId="04F8D367" w14:textId="77777777" w:rsidR="008B7C9E" w:rsidRPr="00195D5E" w:rsidRDefault="008B7C9E" w:rsidP="00F20A81">
      <w:pPr>
        <w:numPr>
          <w:ilvl w:val="1"/>
          <w:numId w:val="174"/>
        </w:numPr>
        <w:spacing w:after="180"/>
        <w:contextualSpacing/>
        <w:jc w:val="both"/>
        <w:rPr>
          <w:lang w:eastAsia="x-none"/>
        </w:rPr>
      </w:pPr>
      <w:r w:rsidRPr="00195D5E">
        <w:rPr>
          <w:lang w:eastAsia="x-none"/>
        </w:rPr>
        <w:t>3a: Parameters received at the UE or UE-side goes through offline engineering at the UE-side (e.g., UE-side OTT server)</w:t>
      </w:r>
      <w:r w:rsidRPr="00195D5E">
        <w:rPr>
          <w:rFonts w:eastAsia="DengXian" w:hint="eastAsia"/>
          <w:lang w:eastAsia="zh-CN"/>
        </w:rPr>
        <w:t xml:space="preserve">, e.g., </w:t>
      </w:r>
      <w:r w:rsidRPr="00195D5E">
        <w:rPr>
          <w:lang w:eastAsia="x-none"/>
        </w:rPr>
        <w:t>potential re-training, re-development of a different model, and/or offline testing.</w:t>
      </w:r>
    </w:p>
    <w:p w14:paraId="58D2BB5B" w14:textId="77777777" w:rsidR="008B7C9E" w:rsidRPr="00195D5E" w:rsidRDefault="008B7C9E" w:rsidP="00F20A81">
      <w:pPr>
        <w:numPr>
          <w:ilvl w:val="1"/>
          <w:numId w:val="174"/>
        </w:numPr>
        <w:spacing w:after="180"/>
        <w:contextualSpacing/>
        <w:jc w:val="both"/>
        <w:rPr>
          <w:lang w:eastAsia="x-none"/>
        </w:rPr>
      </w:pPr>
      <w:r w:rsidRPr="00195D5E">
        <w:rPr>
          <w:lang w:eastAsia="x-none"/>
        </w:rPr>
        <w:t>3b: Parameters received at the UE are directly used for inference at the UE without offline engineering, potentially with on-device operations.</w:t>
      </w:r>
    </w:p>
    <w:p w14:paraId="276A80F4" w14:textId="77777777" w:rsidR="008B7C9E" w:rsidRPr="00195D5E" w:rsidRDefault="008B7C9E" w:rsidP="00F20A81">
      <w:pPr>
        <w:numPr>
          <w:ilvl w:val="0"/>
          <w:numId w:val="174"/>
        </w:numPr>
        <w:spacing w:after="180"/>
        <w:contextualSpacing/>
        <w:jc w:val="both"/>
        <w:rPr>
          <w:lang w:eastAsia="x-none"/>
        </w:rPr>
      </w:pPr>
      <w:r w:rsidRPr="00195D5E">
        <w:rPr>
          <w:lang w:eastAsia="x-none"/>
        </w:rPr>
        <w:t>For Option 5, further define the two sub-options:</w:t>
      </w:r>
    </w:p>
    <w:p w14:paraId="3BE1E3E3" w14:textId="77777777" w:rsidR="008B7C9E" w:rsidRPr="00195D5E" w:rsidRDefault="008B7C9E" w:rsidP="00F20A81">
      <w:pPr>
        <w:numPr>
          <w:ilvl w:val="1"/>
          <w:numId w:val="174"/>
        </w:numPr>
        <w:spacing w:after="180"/>
        <w:contextualSpacing/>
        <w:jc w:val="both"/>
        <w:rPr>
          <w:lang w:eastAsia="x-none"/>
        </w:rPr>
      </w:pPr>
      <w:r w:rsidRPr="00195D5E">
        <w:rPr>
          <w:lang w:eastAsia="x-none"/>
        </w:rPr>
        <w:t>5a: Model received at the UE or UE-side goes through offline engineering at the UE-side (e.g., UE-side OTT server)</w:t>
      </w:r>
      <w:r w:rsidRPr="00195D5E">
        <w:rPr>
          <w:rFonts w:eastAsia="DengXian" w:hint="eastAsia"/>
          <w:lang w:eastAsia="zh-CN"/>
        </w:rPr>
        <w:t>, e.g.,</w:t>
      </w:r>
      <w:r w:rsidRPr="00195D5E">
        <w:rPr>
          <w:lang w:eastAsia="x-none"/>
        </w:rPr>
        <w:t xml:space="preserve"> potential re-training, re-development of a different model, and/or offline testing.</w:t>
      </w:r>
    </w:p>
    <w:p w14:paraId="63F04DBC" w14:textId="77777777" w:rsidR="008B7C9E" w:rsidRPr="00195D5E" w:rsidRDefault="008B7C9E" w:rsidP="00F20A81">
      <w:pPr>
        <w:numPr>
          <w:ilvl w:val="1"/>
          <w:numId w:val="174"/>
        </w:numPr>
        <w:spacing w:after="180"/>
        <w:contextualSpacing/>
        <w:jc w:val="both"/>
        <w:rPr>
          <w:lang w:eastAsia="x-none"/>
        </w:rPr>
      </w:pPr>
      <w:r w:rsidRPr="00195D5E">
        <w:rPr>
          <w:lang w:eastAsia="x-none"/>
        </w:rPr>
        <w:t>5b: Model received at the UE are directly used for inference at the UE without offline engineering</w:t>
      </w:r>
      <w:r w:rsidRPr="00195D5E">
        <w:rPr>
          <w:rFonts w:eastAsia="DengXian" w:hint="eastAsia"/>
          <w:lang w:eastAsia="zh-CN"/>
        </w:rPr>
        <w:t>,</w:t>
      </w:r>
      <w:r w:rsidRPr="00195D5E">
        <w:rPr>
          <w:lang w:eastAsia="x-none"/>
        </w:rPr>
        <w:t xml:space="preserve"> potentially with on-device operations.</w:t>
      </w:r>
    </w:p>
    <w:p w14:paraId="14E31013" w14:textId="77777777" w:rsidR="008B7C9E" w:rsidRPr="00195D5E" w:rsidRDefault="008B7C9E" w:rsidP="00F20A81">
      <w:pPr>
        <w:numPr>
          <w:ilvl w:val="0"/>
          <w:numId w:val="174"/>
        </w:numPr>
        <w:spacing w:after="180"/>
        <w:contextualSpacing/>
        <w:jc w:val="both"/>
        <w:rPr>
          <w:lang w:eastAsia="x-none"/>
        </w:rPr>
      </w:pPr>
      <w:r w:rsidRPr="00195D5E">
        <w:rPr>
          <w:lang w:eastAsia="x-none"/>
        </w:rPr>
        <w:t>For Option 4, it is clarified that:</w:t>
      </w:r>
    </w:p>
    <w:p w14:paraId="65EC5628" w14:textId="77777777" w:rsidR="008B7C9E" w:rsidRPr="00195D5E" w:rsidRDefault="008B7C9E" w:rsidP="00F20A81">
      <w:pPr>
        <w:numPr>
          <w:ilvl w:val="1"/>
          <w:numId w:val="174"/>
        </w:numPr>
        <w:spacing w:after="180"/>
        <w:contextualSpacing/>
        <w:jc w:val="both"/>
        <w:rPr>
          <w:lang w:eastAsia="x-none"/>
        </w:rPr>
      </w:pPr>
      <w:r w:rsidRPr="00195D5E">
        <w:rPr>
          <w:lang w:eastAsia="x-none"/>
        </w:rPr>
        <w:t>Dataset received at the UE or UE-side goes through offline engineering at the UE- side (e.g., UE-side OTT server)</w:t>
      </w:r>
      <w:r w:rsidRPr="00195D5E">
        <w:rPr>
          <w:rFonts w:eastAsia="DengXian" w:hint="eastAsia"/>
          <w:lang w:eastAsia="zh-CN"/>
        </w:rPr>
        <w:t xml:space="preserve">, e.g., model </w:t>
      </w:r>
      <w:r w:rsidRPr="00195D5E">
        <w:rPr>
          <w:rFonts w:eastAsia="DengXian"/>
          <w:lang w:eastAsia="zh-CN"/>
        </w:rPr>
        <w:t>training</w:t>
      </w:r>
      <w:r w:rsidRPr="00195D5E">
        <w:rPr>
          <w:rFonts w:eastAsia="DengXian" w:hint="eastAsia"/>
          <w:lang w:eastAsia="zh-CN"/>
        </w:rPr>
        <w:t xml:space="preserve"> or o</w:t>
      </w:r>
      <w:r w:rsidRPr="00195D5E">
        <w:rPr>
          <w:lang w:eastAsia="x-none"/>
        </w:rPr>
        <w:t>ffline testing.</w:t>
      </w:r>
    </w:p>
    <w:p w14:paraId="36B231A5" w14:textId="336F6E67" w:rsidR="008B7C9E" w:rsidRPr="00195D5E" w:rsidRDefault="008B7C9E" w:rsidP="00F20A81">
      <w:pPr>
        <w:numPr>
          <w:ilvl w:val="0"/>
          <w:numId w:val="174"/>
        </w:numPr>
        <w:spacing w:after="180"/>
        <w:contextualSpacing/>
        <w:jc w:val="both"/>
        <w:rPr>
          <w:lang w:eastAsia="x-none"/>
        </w:rPr>
      </w:pPr>
      <w:r w:rsidRPr="00195D5E">
        <w:rPr>
          <w:lang w:eastAsia="x-none"/>
        </w:rPr>
        <w:t>Note: The descriptions under each option are only for the purpose of simplified discussion and do not mean deprioritizing any other flavours (such as an exchange originating from the UE-side and ending at the NW-side) from potential specification.</w:t>
      </w:r>
    </w:p>
    <w:p w14:paraId="40F5AC48" w14:textId="77777777" w:rsidR="008B7C9E" w:rsidRDefault="008B7C9E" w:rsidP="008B7C9E">
      <w:pPr>
        <w:rPr>
          <w:rFonts w:eastAsia="DengXian"/>
          <w:lang w:eastAsia="zh-CN"/>
        </w:rPr>
      </w:pPr>
    </w:p>
    <w:p w14:paraId="4058ADA8" w14:textId="0A0CD1E3" w:rsidR="00EF62FD" w:rsidRPr="00EF62FD" w:rsidRDefault="00EF62FD" w:rsidP="00EF62FD">
      <w:pPr>
        <w:rPr>
          <w:rFonts w:eastAsia="DengXian"/>
          <w:lang w:eastAsia="zh-CN"/>
        </w:rPr>
      </w:pPr>
      <w:r w:rsidRPr="00EF62FD">
        <w:rPr>
          <w:rFonts w:eastAsia="DengXian" w:hint="eastAsia"/>
          <w:highlight w:val="green"/>
          <w:lang w:eastAsia="zh-CN"/>
        </w:rPr>
        <w:t>Agreement</w:t>
      </w:r>
      <w:r w:rsidRPr="00EF62FD">
        <w:rPr>
          <w:rFonts w:eastAsia="DengXian"/>
          <w:lang w:eastAsia="zh-CN"/>
        </w:rPr>
        <w:t xml:space="preserve"> (amended as shown in red in Wednesday session)</w:t>
      </w:r>
    </w:p>
    <w:p w14:paraId="250AEA96" w14:textId="77777777" w:rsidR="00EF62FD" w:rsidRPr="00EF62FD" w:rsidRDefault="00EF62FD" w:rsidP="00F20A81">
      <w:pPr>
        <w:numPr>
          <w:ilvl w:val="0"/>
          <w:numId w:val="174"/>
        </w:numPr>
        <w:spacing w:after="180"/>
        <w:contextualSpacing/>
        <w:jc w:val="both"/>
        <w:rPr>
          <w:lang w:eastAsia="x-none"/>
        </w:rPr>
      </w:pPr>
      <w:r w:rsidRPr="00EF62FD">
        <w:rPr>
          <w:lang w:eastAsia="x-none"/>
        </w:rPr>
        <w:t>For Option 3/4/5, focus further discussion on the following assumptions:</w:t>
      </w:r>
    </w:p>
    <w:p w14:paraId="2ED64D31" w14:textId="77777777" w:rsidR="00EF62FD" w:rsidRPr="00EF62FD" w:rsidRDefault="00EF62FD" w:rsidP="00F20A81">
      <w:pPr>
        <w:numPr>
          <w:ilvl w:val="1"/>
          <w:numId w:val="174"/>
        </w:numPr>
        <w:spacing w:after="180"/>
        <w:contextualSpacing/>
        <w:jc w:val="both"/>
        <w:rPr>
          <w:lang w:eastAsia="x-none"/>
        </w:rPr>
      </w:pPr>
      <w:r w:rsidRPr="00EF62FD">
        <w:rPr>
          <w:lang w:eastAsia="x-none"/>
        </w:rPr>
        <w:t>Option 3a/5a</w:t>
      </w:r>
    </w:p>
    <w:p w14:paraId="6E5C1C53" w14:textId="77777777" w:rsidR="00EF62FD" w:rsidRPr="00EF62FD" w:rsidRDefault="00EF62FD" w:rsidP="00F20A81">
      <w:pPr>
        <w:numPr>
          <w:ilvl w:val="2"/>
          <w:numId w:val="174"/>
        </w:numPr>
        <w:spacing w:after="180"/>
        <w:contextualSpacing/>
        <w:jc w:val="both"/>
        <w:rPr>
          <w:lang w:eastAsia="x-none"/>
        </w:rPr>
      </w:pPr>
      <w:r w:rsidRPr="00EF62FD">
        <w:rPr>
          <w:lang w:eastAsia="x-none"/>
        </w:rPr>
        <w:t>The model(5a)/parameter(3a) exchange originates from the NW-side and ends at the UE-side.</w:t>
      </w:r>
    </w:p>
    <w:p w14:paraId="5EB79FF3" w14:textId="77777777" w:rsidR="00EF62FD" w:rsidRPr="00EF62FD" w:rsidRDefault="00EF62FD" w:rsidP="00F20A81">
      <w:pPr>
        <w:numPr>
          <w:ilvl w:val="2"/>
          <w:numId w:val="174"/>
        </w:numPr>
        <w:spacing w:after="180"/>
        <w:contextualSpacing/>
        <w:jc w:val="both"/>
        <w:rPr>
          <w:lang w:eastAsia="x-none"/>
        </w:rPr>
      </w:pPr>
      <w:r w:rsidRPr="00EF62FD">
        <w:rPr>
          <w:lang w:eastAsia="x-none"/>
        </w:rPr>
        <w:t>Model(5a)/parameters(3a) exchanged from the NW-side to UE-side is either CSI generation or reconstruction part</w:t>
      </w:r>
      <w:r w:rsidRPr="00EF62FD">
        <w:rPr>
          <w:rFonts w:eastAsia="DengXian" w:hint="eastAsia"/>
          <w:lang w:eastAsia="zh-CN"/>
        </w:rPr>
        <w:t xml:space="preserve"> or both</w:t>
      </w:r>
      <w:r w:rsidRPr="00EF62FD">
        <w:rPr>
          <w:lang w:eastAsia="x-none"/>
        </w:rPr>
        <w:t>.</w:t>
      </w:r>
    </w:p>
    <w:p w14:paraId="45801A99" w14:textId="77777777" w:rsidR="00EF62FD" w:rsidRPr="00EF62FD" w:rsidRDefault="00EF62FD" w:rsidP="00F20A81">
      <w:pPr>
        <w:numPr>
          <w:ilvl w:val="3"/>
          <w:numId w:val="174"/>
        </w:numPr>
        <w:spacing w:after="180"/>
        <w:contextualSpacing/>
        <w:jc w:val="both"/>
        <w:rPr>
          <w:lang w:eastAsia="x-none"/>
        </w:rPr>
      </w:pPr>
      <w:r w:rsidRPr="00EF62FD">
        <w:rPr>
          <w:lang w:eastAsia="x-none"/>
        </w:rPr>
        <w:t>Option 3a-1/5a-1: Model/Parameters exchanged from the NW-side to UE-side is CSI generation part.</w:t>
      </w:r>
    </w:p>
    <w:p w14:paraId="5E8939F2" w14:textId="77777777" w:rsidR="00EF62FD" w:rsidRPr="00EF62FD" w:rsidRDefault="00EF62FD" w:rsidP="00F20A81">
      <w:pPr>
        <w:numPr>
          <w:ilvl w:val="3"/>
          <w:numId w:val="174"/>
        </w:numPr>
        <w:spacing w:after="180"/>
        <w:contextualSpacing/>
        <w:jc w:val="both"/>
        <w:rPr>
          <w:lang w:eastAsia="x-none"/>
        </w:rPr>
      </w:pPr>
      <w:r w:rsidRPr="00EF62FD">
        <w:rPr>
          <w:lang w:eastAsia="x-none"/>
        </w:rPr>
        <w:t>Option 3a-2/5a-2: Model/Parameters exchanged from the NW-side to UE-side is CSI reconstruction part.</w:t>
      </w:r>
    </w:p>
    <w:p w14:paraId="5180D500" w14:textId="77777777" w:rsidR="00EF62FD" w:rsidRPr="00EF62FD" w:rsidRDefault="00EF62FD" w:rsidP="00F20A81">
      <w:pPr>
        <w:numPr>
          <w:ilvl w:val="3"/>
          <w:numId w:val="174"/>
        </w:numPr>
        <w:spacing w:after="180"/>
        <w:contextualSpacing/>
        <w:jc w:val="both"/>
        <w:rPr>
          <w:lang w:eastAsia="x-none"/>
        </w:rPr>
      </w:pPr>
      <w:r w:rsidRPr="00EF62FD">
        <w:rPr>
          <w:lang w:eastAsia="x-none"/>
        </w:rPr>
        <w:t>Option 3a-</w:t>
      </w:r>
      <w:r w:rsidRPr="00EF62FD">
        <w:rPr>
          <w:rFonts w:eastAsia="DengXian" w:hint="eastAsia"/>
          <w:lang w:eastAsia="zh-CN"/>
        </w:rPr>
        <w:t>3</w:t>
      </w:r>
      <w:r w:rsidRPr="00EF62FD">
        <w:rPr>
          <w:lang w:eastAsia="x-none"/>
        </w:rPr>
        <w:t>/5a-</w:t>
      </w:r>
      <w:r w:rsidRPr="00EF62FD">
        <w:rPr>
          <w:rFonts w:eastAsia="DengXian" w:hint="eastAsia"/>
          <w:lang w:eastAsia="zh-CN"/>
        </w:rPr>
        <w:t>3</w:t>
      </w:r>
      <w:r w:rsidRPr="00EF62FD">
        <w:rPr>
          <w:lang w:eastAsia="x-none"/>
        </w:rPr>
        <w:t xml:space="preserve">: Model/Parameters exchanged from the NW-side to UE-side </w:t>
      </w:r>
      <w:r w:rsidRPr="00EF62FD">
        <w:rPr>
          <w:rFonts w:eastAsia="DengXian" w:hint="eastAsia"/>
          <w:lang w:eastAsia="zh-CN"/>
        </w:rPr>
        <w:t xml:space="preserve">are both </w:t>
      </w:r>
      <w:r w:rsidRPr="00EF62FD">
        <w:rPr>
          <w:lang w:eastAsia="x-none"/>
        </w:rPr>
        <w:t>CSI generation part</w:t>
      </w:r>
      <w:r w:rsidRPr="00EF62FD">
        <w:rPr>
          <w:rFonts w:eastAsia="DengXian" w:hint="eastAsia"/>
          <w:lang w:eastAsia="zh-CN"/>
        </w:rPr>
        <w:t xml:space="preserve"> and </w:t>
      </w:r>
      <w:r w:rsidRPr="00EF62FD">
        <w:rPr>
          <w:lang w:eastAsia="x-none"/>
        </w:rPr>
        <w:t>CSI reconstruction part.</w:t>
      </w:r>
    </w:p>
    <w:p w14:paraId="567843E8" w14:textId="77777777" w:rsidR="00EF62FD" w:rsidRPr="00EF62FD" w:rsidRDefault="00EF62FD" w:rsidP="00F20A81">
      <w:pPr>
        <w:numPr>
          <w:ilvl w:val="3"/>
          <w:numId w:val="174"/>
        </w:numPr>
        <w:spacing w:after="180"/>
        <w:contextualSpacing/>
        <w:jc w:val="both"/>
        <w:rPr>
          <w:lang w:eastAsia="x-none"/>
        </w:rPr>
      </w:pPr>
      <w:r w:rsidRPr="00EF62FD">
        <w:rPr>
          <w:lang w:eastAsia="x-none"/>
        </w:rPr>
        <w:t>Some additional information</w:t>
      </w:r>
      <w:r w:rsidRPr="00EF62FD">
        <w:rPr>
          <w:rFonts w:eastAsia="DengXian" w:hint="eastAsia"/>
          <w:lang w:eastAsia="zh-CN"/>
        </w:rPr>
        <w:t xml:space="preserve">, if </w:t>
      </w:r>
      <w:r w:rsidRPr="00EF62FD">
        <w:rPr>
          <w:rFonts w:eastAsia="DengXian"/>
          <w:lang w:eastAsia="zh-CN"/>
        </w:rPr>
        <w:t>necessary</w:t>
      </w:r>
      <w:r w:rsidRPr="00EF62FD">
        <w:rPr>
          <w:rFonts w:eastAsia="DengXian" w:hint="eastAsia"/>
          <w:lang w:eastAsia="zh-CN"/>
        </w:rPr>
        <w:t xml:space="preserve">, may be </w:t>
      </w:r>
      <w:r w:rsidRPr="00EF62FD">
        <w:rPr>
          <w:lang w:eastAsia="x-none"/>
        </w:rPr>
        <w:t>shared from the NW-side to help UE-side offline engineering and provide performance guidance.</w:t>
      </w:r>
    </w:p>
    <w:p w14:paraId="5ED1EC21" w14:textId="77777777" w:rsidR="00EF62FD" w:rsidRPr="00EF62FD" w:rsidRDefault="00EF62FD" w:rsidP="00F20A81">
      <w:pPr>
        <w:numPr>
          <w:ilvl w:val="4"/>
          <w:numId w:val="174"/>
        </w:numPr>
        <w:spacing w:after="180"/>
        <w:contextualSpacing/>
        <w:jc w:val="both"/>
        <w:rPr>
          <w:lang w:eastAsia="x-none"/>
        </w:rPr>
      </w:pPr>
      <w:r w:rsidRPr="00EF62FD">
        <w:rPr>
          <w:lang w:eastAsia="x-none"/>
        </w:rPr>
        <w:t xml:space="preserve">Performance target </w:t>
      </w:r>
    </w:p>
    <w:p w14:paraId="365C8774" w14:textId="77777777" w:rsidR="00EF62FD" w:rsidRPr="00EF62FD" w:rsidRDefault="00EF62FD" w:rsidP="00F20A81">
      <w:pPr>
        <w:numPr>
          <w:ilvl w:val="4"/>
          <w:numId w:val="174"/>
        </w:numPr>
        <w:spacing w:after="180"/>
        <w:contextualSpacing/>
        <w:jc w:val="both"/>
        <w:rPr>
          <w:lang w:eastAsia="x-none"/>
        </w:rPr>
      </w:pPr>
      <w:r w:rsidRPr="00EF62FD">
        <w:rPr>
          <w:lang w:eastAsia="x-none"/>
        </w:rPr>
        <w:t>Dataset or information related to collecting dataset</w:t>
      </w:r>
    </w:p>
    <w:p w14:paraId="16C54256" w14:textId="77777777" w:rsidR="00EF62FD" w:rsidRPr="00EF62FD" w:rsidRDefault="00EF62FD" w:rsidP="00F20A81">
      <w:pPr>
        <w:numPr>
          <w:ilvl w:val="2"/>
          <w:numId w:val="174"/>
        </w:numPr>
        <w:spacing w:after="180"/>
        <w:contextualSpacing/>
        <w:jc w:val="both"/>
        <w:rPr>
          <w:lang w:eastAsia="x-none"/>
        </w:rPr>
      </w:pPr>
      <w:r w:rsidRPr="00EF62FD">
        <w:rPr>
          <w:lang w:eastAsia="x-none"/>
        </w:rPr>
        <w:t>Study different methods of exchanging, e.g., over the air-interface, offline delivery, etc.</w:t>
      </w:r>
    </w:p>
    <w:p w14:paraId="288EA4E0" w14:textId="77777777" w:rsidR="00EF62FD" w:rsidRPr="00EF62FD" w:rsidRDefault="00EF62FD" w:rsidP="00F20A81">
      <w:pPr>
        <w:numPr>
          <w:ilvl w:val="1"/>
          <w:numId w:val="174"/>
        </w:numPr>
        <w:spacing w:after="180"/>
        <w:contextualSpacing/>
        <w:jc w:val="both"/>
        <w:rPr>
          <w:lang w:eastAsia="x-none"/>
        </w:rPr>
      </w:pPr>
      <w:r w:rsidRPr="00EF62FD">
        <w:rPr>
          <w:lang w:eastAsia="x-none"/>
        </w:rPr>
        <w:t>Option 3b</w:t>
      </w:r>
    </w:p>
    <w:p w14:paraId="0357F1BB" w14:textId="77777777" w:rsidR="00EF62FD" w:rsidRPr="00EF62FD" w:rsidRDefault="00EF62FD" w:rsidP="00F20A81">
      <w:pPr>
        <w:numPr>
          <w:ilvl w:val="2"/>
          <w:numId w:val="174"/>
        </w:numPr>
        <w:spacing w:after="180"/>
        <w:contextualSpacing/>
        <w:jc w:val="both"/>
        <w:rPr>
          <w:lang w:eastAsia="x-none"/>
        </w:rPr>
      </w:pPr>
      <w:r w:rsidRPr="00EF62FD">
        <w:rPr>
          <w:lang w:eastAsia="x-none"/>
        </w:rPr>
        <w:t>The method of exchanging is over the air-interface via model transfer/deliver</w:t>
      </w:r>
      <w:r w:rsidRPr="00EF62FD">
        <w:rPr>
          <w:rFonts w:eastAsia="DengXian" w:hint="eastAsia"/>
          <w:lang w:eastAsia="zh-CN"/>
        </w:rPr>
        <w:t>y</w:t>
      </w:r>
      <w:r w:rsidRPr="00EF62FD">
        <w:rPr>
          <w:lang w:eastAsia="x-none"/>
        </w:rPr>
        <w:t xml:space="preserve"> Case z4.</w:t>
      </w:r>
    </w:p>
    <w:p w14:paraId="5FE149EE" w14:textId="77777777" w:rsidR="00EF62FD" w:rsidRPr="00EF62FD" w:rsidRDefault="00EF62FD" w:rsidP="00F20A81">
      <w:pPr>
        <w:numPr>
          <w:ilvl w:val="2"/>
          <w:numId w:val="174"/>
        </w:numPr>
        <w:spacing w:after="180"/>
        <w:contextualSpacing/>
        <w:jc w:val="both"/>
        <w:rPr>
          <w:lang w:eastAsia="x-none"/>
        </w:rPr>
      </w:pPr>
      <w:r w:rsidRPr="00EF62FD">
        <w:rPr>
          <w:lang w:eastAsia="x-none"/>
        </w:rPr>
        <w:t>The parameter exchange is from NW to UE.</w:t>
      </w:r>
    </w:p>
    <w:p w14:paraId="60DE15BD" w14:textId="77777777" w:rsidR="00EF62FD" w:rsidRPr="00EF62FD" w:rsidRDefault="00EF62FD" w:rsidP="00F20A81">
      <w:pPr>
        <w:numPr>
          <w:ilvl w:val="2"/>
          <w:numId w:val="174"/>
        </w:numPr>
        <w:spacing w:after="180"/>
        <w:contextualSpacing/>
        <w:jc w:val="both"/>
        <w:rPr>
          <w:lang w:eastAsia="x-none"/>
        </w:rPr>
      </w:pPr>
      <w:r w:rsidRPr="00EF62FD">
        <w:rPr>
          <w:lang w:eastAsia="x-none"/>
        </w:rPr>
        <w:t>Parameters exchanged from the NW-side to UE-side is CSI generation part.</w:t>
      </w:r>
    </w:p>
    <w:p w14:paraId="42F4CB2D" w14:textId="77777777" w:rsidR="00EF62FD" w:rsidRPr="00EF62FD" w:rsidRDefault="00EF62FD" w:rsidP="00F20A81">
      <w:pPr>
        <w:numPr>
          <w:ilvl w:val="1"/>
          <w:numId w:val="174"/>
        </w:numPr>
        <w:spacing w:after="180"/>
        <w:contextualSpacing/>
        <w:jc w:val="both"/>
        <w:rPr>
          <w:lang w:eastAsia="x-none"/>
        </w:rPr>
      </w:pPr>
      <w:r w:rsidRPr="00EF62FD">
        <w:rPr>
          <w:lang w:eastAsia="x-none"/>
        </w:rPr>
        <w:t>Option 5b</w:t>
      </w:r>
    </w:p>
    <w:p w14:paraId="44235D2E" w14:textId="77777777" w:rsidR="00EF62FD" w:rsidRPr="00EF62FD" w:rsidRDefault="00EF62FD" w:rsidP="00F20A81">
      <w:pPr>
        <w:numPr>
          <w:ilvl w:val="2"/>
          <w:numId w:val="174"/>
        </w:numPr>
        <w:spacing w:after="180"/>
        <w:contextualSpacing/>
        <w:jc w:val="both"/>
        <w:rPr>
          <w:lang w:eastAsia="x-none"/>
        </w:rPr>
      </w:pPr>
      <w:r w:rsidRPr="00EF62FD">
        <w:rPr>
          <w:lang w:eastAsia="x-none"/>
        </w:rPr>
        <w:t>The method of exchanging is over the air-interface via model transfer/deliver</w:t>
      </w:r>
      <w:r w:rsidRPr="00EF62FD">
        <w:rPr>
          <w:rFonts w:eastAsia="DengXian" w:hint="eastAsia"/>
          <w:lang w:eastAsia="zh-CN"/>
        </w:rPr>
        <w:t>y</w:t>
      </w:r>
      <w:r w:rsidRPr="00EF62FD">
        <w:rPr>
          <w:lang w:eastAsia="x-none"/>
        </w:rPr>
        <w:t xml:space="preserve"> Case z4</w:t>
      </w:r>
      <w:r w:rsidRPr="00EF62FD">
        <w:rPr>
          <w:rFonts w:eastAsia="DengXian" w:hint="eastAsia"/>
          <w:lang w:eastAsia="zh-CN"/>
        </w:rPr>
        <w:t>, assuming that the model structure is aligned based on offline inter-vendor collaboration.</w:t>
      </w:r>
    </w:p>
    <w:p w14:paraId="1BBA93C4" w14:textId="77777777" w:rsidR="00EF62FD" w:rsidRPr="00EF62FD" w:rsidRDefault="00EF62FD" w:rsidP="00F20A81">
      <w:pPr>
        <w:numPr>
          <w:ilvl w:val="2"/>
          <w:numId w:val="174"/>
        </w:numPr>
        <w:spacing w:after="180"/>
        <w:contextualSpacing/>
        <w:jc w:val="both"/>
        <w:rPr>
          <w:lang w:eastAsia="x-none"/>
        </w:rPr>
      </w:pPr>
      <w:r w:rsidRPr="00EF62FD">
        <w:rPr>
          <w:lang w:eastAsia="x-none"/>
        </w:rPr>
        <w:t>The model exchange is from NW to UE.</w:t>
      </w:r>
    </w:p>
    <w:p w14:paraId="5FC388D0" w14:textId="77777777" w:rsidR="00EF62FD" w:rsidRPr="00EF62FD" w:rsidRDefault="00EF62FD" w:rsidP="00F20A81">
      <w:pPr>
        <w:numPr>
          <w:ilvl w:val="2"/>
          <w:numId w:val="174"/>
        </w:numPr>
        <w:spacing w:after="180"/>
        <w:contextualSpacing/>
        <w:jc w:val="both"/>
        <w:rPr>
          <w:lang w:eastAsia="x-none"/>
        </w:rPr>
      </w:pPr>
      <w:r w:rsidRPr="00EF62FD">
        <w:rPr>
          <w:lang w:eastAsia="x-none"/>
        </w:rPr>
        <w:t>Model exchanged from the NW-side to UE-side is CSI generation part.</w:t>
      </w:r>
    </w:p>
    <w:p w14:paraId="6B647FC2" w14:textId="77777777" w:rsidR="00EF62FD" w:rsidRPr="00EF62FD" w:rsidRDefault="00EF62FD" w:rsidP="00F20A81">
      <w:pPr>
        <w:numPr>
          <w:ilvl w:val="1"/>
          <w:numId w:val="174"/>
        </w:numPr>
        <w:spacing w:after="180"/>
        <w:contextualSpacing/>
        <w:jc w:val="both"/>
        <w:rPr>
          <w:lang w:eastAsia="x-none"/>
        </w:rPr>
      </w:pPr>
      <w:r w:rsidRPr="00EF62FD">
        <w:rPr>
          <w:lang w:eastAsia="x-none"/>
        </w:rPr>
        <w:t>Option 4:</w:t>
      </w:r>
    </w:p>
    <w:p w14:paraId="09861A69" w14:textId="77777777" w:rsidR="00EF62FD" w:rsidRPr="00EF62FD" w:rsidRDefault="00EF62FD" w:rsidP="00F20A81">
      <w:pPr>
        <w:numPr>
          <w:ilvl w:val="2"/>
          <w:numId w:val="174"/>
        </w:numPr>
        <w:spacing w:after="180"/>
        <w:contextualSpacing/>
        <w:jc w:val="both"/>
        <w:rPr>
          <w:lang w:eastAsia="x-none"/>
        </w:rPr>
      </w:pPr>
      <w:r w:rsidRPr="00EF62FD">
        <w:rPr>
          <w:lang w:eastAsia="x-none"/>
        </w:rPr>
        <w:t>The dataset exchange originates from the NW-side and ends at the UE-side.</w:t>
      </w:r>
    </w:p>
    <w:p w14:paraId="78AFD507" w14:textId="77777777" w:rsidR="00EF62FD" w:rsidRPr="00EF62FD" w:rsidRDefault="00EF62FD" w:rsidP="00F20A81">
      <w:pPr>
        <w:numPr>
          <w:ilvl w:val="2"/>
          <w:numId w:val="174"/>
        </w:numPr>
        <w:spacing w:after="180"/>
        <w:contextualSpacing/>
        <w:jc w:val="both"/>
        <w:rPr>
          <w:color w:val="FF0000"/>
          <w:lang w:eastAsia="x-none"/>
        </w:rPr>
      </w:pPr>
      <w:r w:rsidRPr="00EF62FD">
        <w:rPr>
          <w:color w:val="FF0000"/>
          <w:lang w:eastAsia="x-none"/>
        </w:rPr>
        <w:t>Option 4-1: Dataset exchanged from the NW-side to UE-side consists of (target CSI,  CSI feedback).</w:t>
      </w:r>
    </w:p>
    <w:p w14:paraId="0C8C782A" w14:textId="77777777" w:rsidR="00EF62FD" w:rsidRPr="00EF62FD" w:rsidRDefault="00EF62FD" w:rsidP="00F20A81">
      <w:pPr>
        <w:numPr>
          <w:ilvl w:val="2"/>
          <w:numId w:val="174"/>
        </w:numPr>
        <w:spacing w:after="180"/>
        <w:contextualSpacing/>
        <w:jc w:val="both"/>
        <w:rPr>
          <w:color w:val="FF0000"/>
          <w:lang w:eastAsia="x-none"/>
        </w:rPr>
      </w:pPr>
      <w:r w:rsidRPr="00EF62FD">
        <w:rPr>
          <w:color w:val="FF0000"/>
          <w:lang w:eastAsia="x-none"/>
        </w:rPr>
        <w:t>Option 4-2: Dataset exchanged from the NW-side to UE-side consists of (CSI feedback, reconstructed target CSI).</w:t>
      </w:r>
    </w:p>
    <w:p w14:paraId="03EA983C" w14:textId="77777777" w:rsidR="00EF62FD" w:rsidRPr="00EF62FD" w:rsidRDefault="00EF62FD" w:rsidP="00F20A81">
      <w:pPr>
        <w:numPr>
          <w:ilvl w:val="2"/>
          <w:numId w:val="174"/>
        </w:numPr>
        <w:spacing w:after="180"/>
        <w:contextualSpacing/>
        <w:jc w:val="both"/>
        <w:rPr>
          <w:color w:val="FF0000"/>
          <w:lang w:eastAsia="x-none"/>
        </w:rPr>
      </w:pPr>
      <w:r w:rsidRPr="00EF62FD">
        <w:rPr>
          <w:color w:val="FF0000"/>
          <w:lang w:eastAsia="x-none"/>
        </w:rPr>
        <w:t>Option 4-</w:t>
      </w:r>
      <w:r w:rsidRPr="00EF62FD">
        <w:rPr>
          <w:rFonts w:eastAsia="DengXian" w:hint="eastAsia"/>
          <w:color w:val="FF0000"/>
          <w:lang w:eastAsia="zh-CN"/>
        </w:rPr>
        <w:t>3</w:t>
      </w:r>
      <w:r w:rsidRPr="00EF62FD">
        <w:rPr>
          <w:color w:val="FF0000"/>
          <w:lang w:eastAsia="x-none"/>
        </w:rPr>
        <w:t>: Dataset exchanged from the NW-side to UE-side consists of (target CSI, CSI feedback, reconstructed target CSI).</w:t>
      </w:r>
    </w:p>
    <w:p w14:paraId="59DEF962" w14:textId="77777777" w:rsidR="00EF62FD" w:rsidRPr="00EF62FD" w:rsidRDefault="00EF62FD" w:rsidP="00F20A81">
      <w:pPr>
        <w:numPr>
          <w:ilvl w:val="2"/>
          <w:numId w:val="174"/>
        </w:numPr>
        <w:spacing w:after="180"/>
        <w:contextualSpacing/>
        <w:jc w:val="both"/>
        <w:rPr>
          <w:lang w:eastAsia="x-none"/>
        </w:rPr>
      </w:pPr>
      <w:r w:rsidRPr="00EF62FD">
        <w:rPr>
          <w:lang w:eastAsia="x-none"/>
        </w:rPr>
        <w:t>Some additional information</w:t>
      </w:r>
      <w:r w:rsidRPr="00EF62FD">
        <w:rPr>
          <w:rFonts w:eastAsia="DengXian" w:hint="eastAsia"/>
          <w:lang w:eastAsia="zh-CN"/>
        </w:rPr>
        <w:t xml:space="preserve">, if </w:t>
      </w:r>
      <w:r w:rsidRPr="00EF62FD">
        <w:rPr>
          <w:rFonts w:eastAsia="DengXian"/>
          <w:lang w:eastAsia="zh-CN"/>
        </w:rPr>
        <w:t>necessary</w:t>
      </w:r>
      <w:r w:rsidRPr="00EF62FD">
        <w:rPr>
          <w:rFonts w:eastAsia="DengXian" w:hint="eastAsia"/>
          <w:lang w:eastAsia="zh-CN"/>
        </w:rPr>
        <w:t xml:space="preserve">, may be </w:t>
      </w:r>
      <w:r w:rsidRPr="00EF62FD">
        <w:rPr>
          <w:lang w:eastAsia="x-none"/>
        </w:rPr>
        <w:t>shared from the NW-side to help UE-side offline engineering and provide performance guidance.</w:t>
      </w:r>
    </w:p>
    <w:p w14:paraId="5A11F84C" w14:textId="77777777" w:rsidR="00EF62FD" w:rsidRPr="00EF62FD" w:rsidRDefault="00EF62FD" w:rsidP="00F20A81">
      <w:pPr>
        <w:numPr>
          <w:ilvl w:val="3"/>
          <w:numId w:val="174"/>
        </w:numPr>
        <w:spacing w:after="180"/>
        <w:contextualSpacing/>
        <w:jc w:val="both"/>
        <w:rPr>
          <w:lang w:eastAsia="x-none"/>
        </w:rPr>
      </w:pPr>
      <w:r w:rsidRPr="00EF62FD">
        <w:rPr>
          <w:lang w:eastAsia="x-none"/>
        </w:rPr>
        <w:t>Performance target</w:t>
      </w:r>
    </w:p>
    <w:p w14:paraId="7E6F5153" w14:textId="77777777" w:rsidR="00EF62FD" w:rsidRPr="00EF62FD" w:rsidRDefault="00EF62FD" w:rsidP="00F20A81">
      <w:pPr>
        <w:numPr>
          <w:ilvl w:val="2"/>
          <w:numId w:val="174"/>
        </w:numPr>
        <w:spacing w:after="180"/>
        <w:contextualSpacing/>
        <w:jc w:val="both"/>
        <w:rPr>
          <w:lang w:eastAsia="x-none"/>
        </w:rPr>
      </w:pPr>
      <w:r w:rsidRPr="00EF62FD">
        <w:rPr>
          <w:lang w:eastAsia="x-none"/>
        </w:rPr>
        <w:t>Study different methods of exchanging, e.g., over the air-interface, offline delivery, etc.</w:t>
      </w:r>
    </w:p>
    <w:p w14:paraId="0F8FD591" w14:textId="77777777" w:rsidR="00EF62FD" w:rsidRPr="00EF62FD" w:rsidRDefault="00EF62FD" w:rsidP="00F20A81">
      <w:pPr>
        <w:numPr>
          <w:ilvl w:val="1"/>
          <w:numId w:val="174"/>
        </w:numPr>
        <w:spacing w:after="180"/>
        <w:contextualSpacing/>
        <w:jc w:val="both"/>
        <w:rPr>
          <w:lang w:eastAsia="x-none"/>
        </w:rPr>
      </w:pPr>
      <w:r w:rsidRPr="00EF62FD">
        <w:rPr>
          <w:lang w:eastAsia="x-none"/>
        </w:rPr>
        <w:t>Note: For each option/sub-option of interest, companies to bring discussion on how inter-vendor collaboration complexity, interoperability, and feasibility may be addressed. Companies to strive to provide solution(s) that can address all the following aspects: inter-vendor collaboration complexity, performance, interoperability, and feasibility.</w:t>
      </w:r>
    </w:p>
    <w:p w14:paraId="1C00CB42" w14:textId="5D26D69C" w:rsidR="00EF62FD" w:rsidRPr="00EF62FD" w:rsidRDefault="00EF62FD" w:rsidP="00F20A81">
      <w:pPr>
        <w:numPr>
          <w:ilvl w:val="1"/>
          <w:numId w:val="174"/>
        </w:numPr>
        <w:spacing w:after="180"/>
        <w:contextualSpacing/>
        <w:jc w:val="both"/>
        <w:rPr>
          <w:lang w:eastAsia="x-none"/>
        </w:rPr>
      </w:pPr>
      <w:r w:rsidRPr="00EF62FD">
        <w:rPr>
          <w:lang w:eastAsia="x-none"/>
        </w:rPr>
        <w:lastRenderedPageBreak/>
        <w:t xml:space="preserve">Note: The descriptions under each option are only for the purpose of simplified discussion and do not mean deprioritizing any other flavours (such as an exchange originating from the UE-side and ending at the NW-side) from potential specification. </w:t>
      </w:r>
    </w:p>
    <w:p w14:paraId="3DF5222C" w14:textId="77777777" w:rsidR="008B7C9E" w:rsidRDefault="008B7C9E" w:rsidP="009F225A">
      <w:pPr>
        <w:rPr>
          <w:lang w:eastAsia="x-none"/>
        </w:rPr>
      </w:pPr>
    </w:p>
    <w:p w14:paraId="4EBA102C" w14:textId="77777777" w:rsidR="008B7C9E" w:rsidRDefault="008B7C9E" w:rsidP="009F225A">
      <w:pPr>
        <w:rPr>
          <w:lang w:eastAsia="x-none"/>
        </w:rPr>
      </w:pPr>
    </w:p>
    <w:p w14:paraId="51B4B70A" w14:textId="230A7C98" w:rsidR="009F225A" w:rsidRPr="00EF62FD" w:rsidRDefault="007E34E7" w:rsidP="009F225A">
      <w:pPr>
        <w:rPr>
          <w:b/>
          <w:bCs/>
          <w:lang w:eastAsia="x-none"/>
        </w:rPr>
      </w:pPr>
      <w:hyperlink r:id="rId966" w:history="1">
        <w:r>
          <w:rPr>
            <w:rStyle w:val="Hyperlink"/>
            <w:b/>
            <w:bCs/>
            <w:lang w:eastAsia="x-none"/>
          </w:rPr>
          <w:t>R1-2403502</w:t>
        </w:r>
      </w:hyperlink>
      <w:r w:rsidR="009F225A" w:rsidRPr="00EF62FD">
        <w:rPr>
          <w:b/>
          <w:bCs/>
          <w:lang w:eastAsia="x-none"/>
        </w:rPr>
        <w:tab/>
        <w:t>Summary#3 of Additional study on AI/ML for NR air interface: CSI compression</w:t>
      </w:r>
      <w:r w:rsidR="009F225A" w:rsidRPr="00EF62FD">
        <w:rPr>
          <w:b/>
          <w:bCs/>
          <w:lang w:eastAsia="x-none"/>
        </w:rPr>
        <w:tab/>
        <w:t>Moderator (Qualcomm)</w:t>
      </w:r>
    </w:p>
    <w:p w14:paraId="317A3CB3" w14:textId="2FE413DD" w:rsidR="00EF62FD" w:rsidRDefault="00EF62FD" w:rsidP="009F225A">
      <w:pPr>
        <w:rPr>
          <w:lang w:eastAsia="x-none"/>
        </w:rPr>
      </w:pPr>
      <w:r>
        <w:rPr>
          <w:lang w:eastAsia="x-none"/>
        </w:rPr>
        <w:t>From Wednesday session</w:t>
      </w:r>
    </w:p>
    <w:p w14:paraId="7ED69ABA" w14:textId="77777777" w:rsidR="00EF62FD" w:rsidRPr="00EF62FD" w:rsidRDefault="00EF62FD" w:rsidP="00EF62FD">
      <w:pPr>
        <w:rPr>
          <w:rFonts w:eastAsia="DengXian"/>
          <w:highlight w:val="green"/>
          <w:lang w:eastAsia="zh-CN"/>
        </w:rPr>
      </w:pPr>
      <w:r w:rsidRPr="00EF62FD">
        <w:rPr>
          <w:rFonts w:eastAsia="DengXian" w:hint="eastAsia"/>
          <w:highlight w:val="green"/>
          <w:lang w:eastAsia="zh-CN"/>
        </w:rPr>
        <w:t>Agreement</w:t>
      </w:r>
    </w:p>
    <w:p w14:paraId="09FAC20B" w14:textId="77777777" w:rsidR="00EF62FD" w:rsidRPr="00EF62FD" w:rsidRDefault="00EF62FD" w:rsidP="00EF62FD">
      <w:r w:rsidRPr="00EF62FD">
        <w:t xml:space="preserve">For the results template used to collect evaluation results for AI/ML-based CSI compression using localized models, adopt Table 1 used in Rel-18 as starting point, capturing the </w:t>
      </w:r>
      <w:r w:rsidRPr="00EF62FD">
        <w:rPr>
          <w:rFonts w:eastAsia="DengXian" w:hint="eastAsia"/>
          <w:lang w:eastAsia="zh-CN"/>
        </w:rPr>
        <w:t xml:space="preserve">generalized </w:t>
      </w:r>
      <w:r w:rsidRPr="00EF62FD">
        <w:t>model result and the local</w:t>
      </w:r>
      <w:r w:rsidRPr="00EF62FD">
        <w:rPr>
          <w:rFonts w:eastAsia="DengXian" w:hint="eastAsia"/>
          <w:lang w:eastAsia="zh-CN"/>
        </w:rPr>
        <w:t>ized</w:t>
      </w:r>
      <w:r w:rsidRPr="00EF62FD">
        <w:t xml:space="preserve"> model result as separate columns, with the following additions for the local</w:t>
      </w:r>
      <w:r w:rsidRPr="00EF62FD">
        <w:rPr>
          <w:rFonts w:eastAsia="DengXian" w:hint="eastAsia"/>
          <w:lang w:eastAsia="zh-CN"/>
        </w:rPr>
        <w:t>ized</w:t>
      </w:r>
      <w:r w:rsidRPr="00EF62FD">
        <w:t xml:space="preserve"> model:</w:t>
      </w:r>
    </w:p>
    <w:p w14:paraId="73F2C5D5" w14:textId="77777777" w:rsidR="00EF62FD" w:rsidRPr="00EF62FD" w:rsidRDefault="00EF62FD" w:rsidP="00F20A81">
      <w:pPr>
        <w:pStyle w:val="ListParagraph"/>
        <w:numPr>
          <w:ilvl w:val="0"/>
          <w:numId w:val="173"/>
        </w:numPr>
        <w:rPr>
          <w:lang w:eastAsia="x-none"/>
        </w:rPr>
      </w:pPr>
      <w:r w:rsidRPr="00EF62FD">
        <w:rPr>
          <w:lang w:eastAsia="x-none"/>
        </w:rPr>
        <w:t>Dataset description</w:t>
      </w:r>
    </w:p>
    <w:p w14:paraId="439C722B" w14:textId="77777777" w:rsidR="00EF62FD" w:rsidRPr="00EF62FD" w:rsidRDefault="00EF62FD" w:rsidP="00F20A81">
      <w:pPr>
        <w:pStyle w:val="ListParagraph"/>
        <w:numPr>
          <w:ilvl w:val="1"/>
          <w:numId w:val="173"/>
        </w:numPr>
        <w:rPr>
          <w:lang w:eastAsia="x-none"/>
        </w:rPr>
      </w:pPr>
      <w:r w:rsidRPr="00EF62FD">
        <w:rPr>
          <w:lang w:eastAsia="x-none"/>
        </w:rPr>
        <w:t>Local region model</w:t>
      </w:r>
      <w:r w:rsidRPr="00EF62FD">
        <w:rPr>
          <w:rFonts w:eastAsia="DengXian" w:hint="eastAsia"/>
          <w:lang w:eastAsia="zh-CN"/>
        </w:rPr>
        <w:t>l</w:t>
      </w:r>
      <w:r w:rsidRPr="00EF62FD">
        <w:rPr>
          <w:lang w:eastAsia="x-none"/>
        </w:rPr>
        <w:t>ing: e.g., Option 1 or Option 2, and further details</w:t>
      </w:r>
    </w:p>
    <w:p w14:paraId="63D4A3C6" w14:textId="77777777" w:rsidR="00EF62FD" w:rsidRPr="00EF62FD" w:rsidRDefault="00EF62FD" w:rsidP="00F20A81">
      <w:pPr>
        <w:pStyle w:val="ListParagraph"/>
        <w:numPr>
          <w:ilvl w:val="1"/>
          <w:numId w:val="173"/>
        </w:numPr>
        <w:rPr>
          <w:lang w:eastAsia="x-none"/>
        </w:rPr>
      </w:pPr>
      <w:r w:rsidRPr="00EF62FD">
        <w:rPr>
          <w:lang w:eastAsia="x-none"/>
        </w:rPr>
        <w:t>Temporal model</w:t>
      </w:r>
      <w:r w:rsidRPr="00EF62FD">
        <w:rPr>
          <w:rFonts w:eastAsia="DengXian" w:hint="eastAsia"/>
          <w:lang w:eastAsia="zh-CN"/>
        </w:rPr>
        <w:t>l</w:t>
      </w:r>
      <w:r w:rsidRPr="00EF62FD">
        <w:rPr>
          <w:lang w:eastAsia="x-none"/>
        </w:rPr>
        <w:t>ing: e.g., how temporal variation is modelled in train and test sets</w:t>
      </w:r>
    </w:p>
    <w:p w14:paraId="6F9BE00F" w14:textId="77777777" w:rsidR="00EF62FD" w:rsidRPr="00EF62FD" w:rsidRDefault="00EF62FD" w:rsidP="00F20A81">
      <w:pPr>
        <w:pStyle w:val="ListParagraph"/>
        <w:numPr>
          <w:ilvl w:val="1"/>
          <w:numId w:val="173"/>
        </w:numPr>
        <w:rPr>
          <w:lang w:eastAsia="x-none"/>
        </w:rPr>
      </w:pPr>
      <w:r w:rsidRPr="00EF62FD">
        <w:rPr>
          <w:rFonts w:eastAsia="DengXian"/>
          <w:lang w:eastAsia="zh-CN"/>
        </w:rPr>
        <w:t>D</w:t>
      </w:r>
      <w:r w:rsidRPr="00EF62FD">
        <w:rPr>
          <w:rFonts w:eastAsia="DengXian" w:hint="eastAsia"/>
          <w:lang w:eastAsia="zh-CN"/>
        </w:rPr>
        <w:t xml:space="preserve">ataset description for </w:t>
      </w:r>
      <w:r w:rsidRPr="00EF62FD">
        <w:rPr>
          <w:rFonts w:hint="eastAsia"/>
          <w:lang w:eastAsia="x-none"/>
        </w:rPr>
        <w:t>generaliz</w:t>
      </w:r>
      <w:r w:rsidRPr="00EF62FD">
        <w:rPr>
          <w:rFonts w:eastAsia="DengXian" w:hint="eastAsia"/>
          <w:lang w:eastAsia="zh-CN"/>
        </w:rPr>
        <w:t xml:space="preserve">ed </w:t>
      </w:r>
      <w:r w:rsidRPr="00EF62FD">
        <w:rPr>
          <w:rFonts w:hint="eastAsia"/>
          <w:lang w:eastAsia="x-none"/>
        </w:rPr>
        <w:t>model</w:t>
      </w:r>
    </w:p>
    <w:p w14:paraId="50DE278C" w14:textId="77777777" w:rsidR="00EF62FD" w:rsidRDefault="00EF62FD" w:rsidP="009F225A">
      <w:pPr>
        <w:rPr>
          <w:lang w:eastAsia="x-none"/>
        </w:rPr>
      </w:pPr>
    </w:p>
    <w:p w14:paraId="1CDEEDE0" w14:textId="02D95436" w:rsidR="009F225A" w:rsidRPr="00B6771D" w:rsidRDefault="007E34E7" w:rsidP="009F225A">
      <w:pPr>
        <w:rPr>
          <w:b/>
          <w:bCs/>
          <w:lang w:eastAsia="x-none"/>
        </w:rPr>
      </w:pPr>
      <w:hyperlink r:id="rId967" w:history="1">
        <w:r>
          <w:rPr>
            <w:rStyle w:val="Hyperlink"/>
            <w:b/>
            <w:bCs/>
            <w:lang w:eastAsia="x-none"/>
          </w:rPr>
          <w:t>R1-2403503</w:t>
        </w:r>
      </w:hyperlink>
      <w:r w:rsidR="009F225A" w:rsidRPr="00B6771D">
        <w:rPr>
          <w:b/>
          <w:bCs/>
          <w:lang w:eastAsia="x-none"/>
        </w:rPr>
        <w:tab/>
        <w:t>Summary#4 of Additional study on AI/ML for NR air interface: CSI compression</w:t>
      </w:r>
      <w:r w:rsidR="009F225A" w:rsidRPr="00B6771D">
        <w:rPr>
          <w:b/>
          <w:bCs/>
          <w:lang w:eastAsia="x-none"/>
        </w:rPr>
        <w:tab/>
        <w:t>Moderator (Qualcomm)</w:t>
      </w:r>
    </w:p>
    <w:p w14:paraId="437AE6A6" w14:textId="116F47FB" w:rsidR="00B6771D" w:rsidRDefault="00B6771D" w:rsidP="009F225A">
      <w:pPr>
        <w:rPr>
          <w:lang w:eastAsia="x-none"/>
        </w:rPr>
      </w:pPr>
      <w:r>
        <w:rPr>
          <w:lang w:eastAsia="x-none"/>
        </w:rPr>
        <w:t>From Thursday session</w:t>
      </w:r>
    </w:p>
    <w:p w14:paraId="027D0B32" w14:textId="77777777" w:rsidR="00B6771D" w:rsidRPr="00B6771D" w:rsidRDefault="00B6771D" w:rsidP="00B6771D">
      <w:pPr>
        <w:rPr>
          <w:rFonts w:ascii="Times New Roman" w:eastAsia="DengXian" w:hAnsi="Times New Roman"/>
          <w:b/>
          <w:bCs/>
          <w:szCs w:val="20"/>
          <w:lang w:eastAsia="zh-CN"/>
        </w:rPr>
      </w:pPr>
      <w:r w:rsidRPr="00B6771D">
        <w:rPr>
          <w:rFonts w:ascii="Times New Roman" w:eastAsia="DengXian" w:hAnsi="Times New Roman"/>
          <w:b/>
          <w:bCs/>
          <w:szCs w:val="20"/>
          <w:lang w:eastAsia="zh-CN"/>
        </w:rPr>
        <w:t>Conclusion</w:t>
      </w:r>
    </w:p>
    <w:p w14:paraId="122323C1" w14:textId="77777777" w:rsidR="00B6771D" w:rsidRPr="00B6771D" w:rsidRDefault="00B6771D" w:rsidP="00B6771D">
      <w:pPr>
        <w:rPr>
          <w:rFonts w:ascii="Times New Roman" w:eastAsia="DengXian" w:hAnsi="Times New Roman"/>
          <w:szCs w:val="20"/>
          <w:lang w:eastAsia="zh-CN"/>
        </w:rPr>
      </w:pPr>
      <w:r w:rsidRPr="00B6771D">
        <w:rPr>
          <w:rFonts w:ascii="Times New Roman" w:hAnsi="Times New Roman"/>
          <w:szCs w:val="20"/>
        </w:rPr>
        <w:t xml:space="preserve">In Rel-19 study of temporal domain aspects of AI/ML-based CSI compression using two-sided model, </w:t>
      </w:r>
      <w:r w:rsidRPr="00B6771D">
        <w:rPr>
          <w:rFonts w:ascii="Times New Roman" w:eastAsia="DengXian" w:hAnsi="Times New Roman"/>
          <w:szCs w:val="20"/>
          <w:lang w:eastAsia="zh-CN"/>
        </w:rPr>
        <w:t xml:space="preserve">CSI prediction that is performed entirely at </w:t>
      </w:r>
      <w:r w:rsidRPr="00B6771D">
        <w:rPr>
          <w:rFonts w:ascii="Times New Roman" w:hAnsi="Times New Roman"/>
          <w:szCs w:val="20"/>
        </w:rPr>
        <w:t xml:space="preserve">NW-side is </w:t>
      </w:r>
      <w:r w:rsidRPr="00B6771D">
        <w:rPr>
          <w:rFonts w:ascii="Times New Roman" w:eastAsia="DengXian" w:hAnsi="Times New Roman"/>
          <w:szCs w:val="20"/>
          <w:lang w:eastAsia="zh-CN"/>
        </w:rPr>
        <w:t>deprioritized.</w:t>
      </w:r>
    </w:p>
    <w:p w14:paraId="4235E439" w14:textId="77777777" w:rsidR="00B6771D" w:rsidRPr="00B6771D" w:rsidRDefault="00B6771D" w:rsidP="00B6771D">
      <w:pPr>
        <w:rPr>
          <w:rFonts w:ascii="Times New Roman" w:eastAsia="DengXian" w:hAnsi="Times New Roman"/>
          <w:szCs w:val="20"/>
          <w:lang w:val="en-US" w:eastAsia="zh-CN"/>
        </w:rPr>
      </w:pPr>
    </w:p>
    <w:p w14:paraId="288149A2" w14:textId="77777777" w:rsidR="00B6771D" w:rsidRPr="00B6771D" w:rsidRDefault="00B6771D" w:rsidP="00B6771D">
      <w:pPr>
        <w:rPr>
          <w:rFonts w:ascii="Times New Roman" w:eastAsia="DengXian" w:hAnsi="Times New Roman"/>
          <w:szCs w:val="20"/>
          <w:highlight w:val="green"/>
          <w:lang w:eastAsia="zh-CN"/>
        </w:rPr>
      </w:pPr>
      <w:r w:rsidRPr="00B6771D">
        <w:rPr>
          <w:rFonts w:ascii="Times New Roman" w:eastAsia="DengXian" w:hAnsi="Times New Roman"/>
          <w:szCs w:val="20"/>
          <w:highlight w:val="green"/>
          <w:lang w:eastAsia="zh-CN"/>
        </w:rPr>
        <w:t>Agreement</w:t>
      </w:r>
    </w:p>
    <w:p w14:paraId="02F2870D" w14:textId="77777777" w:rsidR="00B6771D" w:rsidRPr="00B6771D" w:rsidRDefault="00B6771D" w:rsidP="00B6771D">
      <w:pPr>
        <w:rPr>
          <w:lang w:val="en-US"/>
        </w:rPr>
      </w:pPr>
      <w:r w:rsidRPr="00B6771D">
        <w:t>For the evaluation of temporal domain aspects of AI/ML-based CSI compression using two-sided model in Release 19, for the temporal domain predic</w:t>
      </w:r>
      <w:r w:rsidRPr="00B6771D">
        <w:rPr>
          <w:rFonts w:eastAsia="DengXian"/>
          <w:lang w:eastAsia="zh-CN"/>
        </w:rPr>
        <w:t>t</w:t>
      </w:r>
      <w:r w:rsidRPr="00B6771D">
        <w:t xml:space="preserve">ion and compression </w:t>
      </w:r>
      <w:r w:rsidRPr="00B6771D">
        <w:rPr>
          <w:rFonts w:eastAsia="DengXian"/>
          <w:lang w:eastAsia="zh-CN"/>
        </w:rPr>
        <w:t xml:space="preserve">Case 3 and </w:t>
      </w:r>
      <w:r w:rsidRPr="00B6771D">
        <w:t xml:space="preserve">Case </w:t>
      </w:r>
      <w:r w:rsidRPr="00B6771D">
        <w:rPr>
          <w:rFonts w:eastAsia="DengXian"/>
          <w:lang w:eastAsia="zh-CN"/>
        </w:rPr>
        <w:t>4</w:t>
      </w:r>
      <w:r w:rsidRPr="00B6771D">
        <w:t>, adopt the following evaluation assumptions as baseline</w:t>
      </w:r>
      <w:r w:rsidRPr="00B6771D">
        <w:rPr>
          <w:rFonts w:eastAsia="DengXian"/>
          <w:lang w:eastAsia="zh-CN"/>
        </w:rPr>
        <w:t>:</w:t>
      </w:r>
    </w:p>
    <w:p w14:paraId="2D339DDE" w14:textId="77777777" w:rsidR="00B6771D" w:rsidRPr="00B6771D" w:rsidRDefault="00B6771D" w:rsidP="00F20A81">
      <w:pPr>
        <w:numPr>
          <w:ilvl w:val="0"/>
          <w:numId w:val="172"/>
        </w:numPr>
        <w:suppressAutoHyphens/>
        <w:spacing w:after="160" w:line="254" w:lineRule="auto"/>
        <w:contextualSpacing/>
        <w:jc w:val="both"/>
        <w:rPr>
          <w:rFonts w:ascii="Times New Roman" w:hAnsi="Times New Roman"/>
          <w:szCs w:val="20"/>
          <w:lang w:val="en-US" w:eastAsia="x-none"/>
        </w:rPr>
      </w:pPr>
      <w:r w:rsidRPr="00B6771D">
        <w:rPr>
          <w:rFonts w:ascii="Times New Roman" w:hAnsi="Times New Roman"/>
          <w:szCs w:val="20"/>
          <w:lang w:val="en-US" w:eastAsia="ko-KR"/>
        </w:rPr>
        <w:t>Observation window (</w:t>
      </w:r>
      <w:r w:rsidRPr="00B6771D">
        <w:rPr>
          <w:rFonts w:ascii="Times New Roman" w:eastAsia="SimSun" w:hAnsi="Times New Roman"/>
          <w:bCs/>
          <w:szCs w:val="20"/>
          <w:lang w:eastAsia="x-none"/>
        </w:rPr>
        <w:t>number</w:t>
      </w:r>
      <w:r w:rsidRPr="00B6771D">
        <w:rPr>
          <w:rFonts w:ascii="Times New Roman" w:eastAsia="SimSun" w:hAnsi="Times New Roman"/>
          <w:b/>
          <w:szCs w:val="20"/>
          <w:lang w:eastAsia="zh-CN"/>
        </w:rPr>
        <w:t>/</w:t>
      </w:r>
      <w:r w:rsidRPr="00B6771D">
        <w:rPr>
          <w:rFonts w:ascii="Times New Roman" w:eastAsia="SimSun" w:hAnsi="Times New Roman"/>
          <w:bCs/>
          <w:szCs w:val="20"/>
          <w:lang w:eastAsia="x-none"/>
        </w:rPr>
        <w:t>distance)</w:t>
      </w:r>
      <w:r w:rsidRPr="00B6771D">
        <w:rPr>
          <w:rFonts w:ascii="Times New Roman" w:hAnsi="Times New Roman"/>
          <w:szCs w:val="20"/>
          <w:lang w:val="en-US" w:eastAsia="ko-KR"/>
        </w:rPr>
        <w:t>:</w:t>
      </w:r>
    </w:p>
    <w:p w14:paraId="303C2492" w14:textId="77777777" w:rsidR="00B6771D" w:rsidRPr="00B6771D" w:rsidRDefault="00B6771D" w:rsidP="00F20A81">
      <w:pPr>
        <w:numPr>
          <w:ilvl w:val="1"/>
          <w:numId w:val="172"/>
        </w:numPr>
        <w:suppressAutoHyphens/>
        <w:spacing w:after="160" w:line="254" w:lineRule="auto"/>
        <w:contextualSpacing/>
        <w:jc w:val="both"/>
        <w:rPr>
          <w:rFonts w:ascii="Times New Roman" w:hAnsi="Times New Roman"/>
          <w:szCs w:val="20"/>
          <w:lang w:val="en-US" w:eastAsia="x-none"/>
        </w:rPr>
      </w:pPr>
      <w:r w:rsidRPr="00B6771D">
        <w:rPr>
          <w:rFonts w:ascii="Times New Roman" w:hAnsi="Times New Roman"/>
          <w:szCs w:val="20"/>
          <w:lang w:val="en-US" w:eastAsia="ko-KR"/>
        </w:rPr>
        <w:t>For periodic CSI-RS with 5ms periodicity</w:t>
      </w:r>
      <w:r w:rsidRPr="00B6771D">
        <w:rPr>
          <w:rFonts w:ascii="Times New Roman" w:eastAsia="DengXian" w:hAnsi="Times New Roman"/>
          <w:szCs w:val="20"/>
          <w:lang w:val="en-US" w:eastAsia="zh-CN"/>
        </w:rPr>
        <w:t xml:space="preserve">: </w:t>
      </w:r>
      <w:r w:rsidRPr="00B6771D">
        <w:rPr>
          <w:rFonts w:ascii="Times New Roman" w:hAnsi="Times New Roman"/>
          <w:szCs w:val="20"/>
          <w:lang w:val="en-US" w:eastAsia="ko-KR"/>
        </w:rPr>
        <w:t>12</w:t>
      </w:r>
      <w:r w:rsidRPr="00B6771D">
        <w:rPr>
          <w:rFonts w:ascii="Times New Roman" w:eastAsia="DengXian" w:hAnsi="Times New Roman"/>
          <w:szCs w:val="20"/>
          <w:lang w:val="en-US" w:eastAsia="zh-CN"/>
        </w:rPr>
        <w:t>/</w:t>
      </w:r>
      <w:r w:rsidRPr="00B6771D">
        <w:rPr>
          <w:rFonts w:ascii="Times New Roman" w:hAnsi="Times New Roman"/>
          <w:szCs w:val="20"/>
          <w:lang w:val="en-US" w:eastAsia="ko-KR"/>
        </w:rPr>
        <w:t>5ms, 10/5ms, 8/5ms, 5/5ms, 4/5ms</w:t>
      </w:r>
      <w:r w:rsidRPr="00B6771D">
        <w:rPr>
          <w:rFonts w:ascii="Times New Roman" w:eastAsia="DengXian" w:hAnsi="Times New Roman"/>
          <w:szCs w:val="20"/>
          <w:lang w:val="en-US" w:eastAsia="zh-CN"/>
        </w:rPr>
        <w:t>, unrestricted observation window</w:t>
      </w:r>
    </w:p>
    <w:p w14:paraId="0E53B422" w14:textId="77777777" w:rsidR="00B6771D" w:rsidRPr="00B6771D" w:rsidRDefault="00B6771D" w:rsidP="00F20A81">
      <w:pPr>
        <w:numPr>
          <w:ilvl w:val="1"/>
          <w:numId w:val="172"/>
        </w:numPr>
        <w:suppressAutoHyphens/>
        <w:spacing w:after="160" w:line="254" w:lineRule="auto"/>
        <w:contextualSpacing/>
        <w:jc w:val="both"/>
        <w:rPr>
          <w:rFonts w:ascii="Times New Roman" w:hAnsi="Times New Roman"/>
          <w:szCs w:val="20"/>
          <w:lang w:val="en-US" w:eastAsia="x-none"/>
        </w:rPr>
      </w:pPr>
      <w:r w:rsidRPr="00B6771D">
        <w:rPr>
          <w:rFonts w:ascii="Times New Roman" w:hAnsi="Times New Roman"/>
          <w:szCs w:val="20"/>
          <w:lang w:val="en-US" w:eastAsia="ko-KR"/>
        </w:rPr>
        <w:t>For periodic CSI-RS with 20ms periodicity: up to companies (encouraged)</w:t>
      </w:r>
    </w:p>
    <w:p w14:paraId="3C322D94" w14:textId="77777777" w:rsidR="00B6771D" w:rsidRPr="00B6771D" w:rsidRDefault="00B6771D" w:rsidP="00F20A81">
      <w:pPr>
        <w:numPr>
          <w:ilvl w:val="1"/>
          <w:numId w:val="172"/>
        </w:numPr>
        <w:suppressAutoHyphens/>
        <w:spacing w:after="160" w:line="254" w:lineRule="auto"/>
        <w:contextualSpacing/>
        <w:jc w:val="both"/>
        <w:rPr>
          <w:rFonts w:ascii="Times New Roman" w:hAnsi="Times New Roman"/>
          <w:szCs w:val="20"/>
          <w:lang w:val="en-US" w:eastAsia="x-none"/>
        </w:rPr>
      </w:pPr>
      <w:r w:rsidRPr="00B6771D">
        <w:rPr>
          <w:rFonts w:ascii="Times New Roman" w:hAnsi="Times New Roman"/>
          <w:szCs w:val="20"/>
          <w:lang w:val="en-US" w:eastAsia="x-none"/>
        </w:rPr>
        <w:t>For aperiodic CSI-RS: 12/2ms, 8/2ms, 4/2ms</w:t>
      </w:r>
    </w:p>
    <w:p w14:paraId="6C0B6D91" w14:textId="77777777" w:rsidR="00B6771D" w:rsidRPr="00B6771D" w:rsidRDefault="00B6771D" w:rsidP="00F20A81">
      <w:pPr>
        <w:numPr>
          <w:ilvl w:val="1"/>
          <w:numId w:val="172"/>
        </w:numPr>
        <w:suppressAutoHyphens/>
        <w:spacing w:after="160" w:line="254" w:lineRule="auto"/>
        <w:contextualSpacing/>
        <w:jc w:val="both"/>
        <w:rPr>
          <w:rFonts w:ascii="Times New Roman" w:hAnsi="Times New Roman"/>
          <w:szCs w:val="20"/>
          <w:lang w:val="en-US" w:eastAsia="x-none"/>
        </w:rPr>
      </w:pPr>
      <w:r w:rsidRPr="00B6771D">
        <w:rPr>
          <w:rFonts w:ascii="Times New Roman" w:hAnsi="Times New Roman"/>
          <w:szCs w:val="20"/>
          <w:lang w:val="en-US" w:eastAsia="ko-KR"/>
        </w:rPr>
        <w:t>Others can be additionally submitted</w:t>
      </w:r>
    </w:p>
    <w:p w14:paraId="0D77359C" w14:textId="77777777" w:rsidR="00B6771D" w:rsidRPr="00B6771D" w:rsidRDefault="00B6771D" w:rsidP="00F20A81">
      <w:pPr>
        <w:numPr>
          <w:ilvl w:val="0"/>
          <w:numId w:val="172"/>
        </w:numPr>
        <w:suppressAutoHyphens/>
        <w:spacing w:after="160" w:line="254" w:lineRule="auto"/>
        <w:contextualSpacing/>
        <w:jc w:val="both"/>
        <w:rPr>
          <w:rFonts w:ascii="Times New Roman" w:hAnsi="Times New Roman"/>
          <w:color w:val="000000"/>
          <w:szCs w:val="20"/>
          <w:lang w:val="en-US" w:eastAsia="x-none"/>
        </w:rPr>
      </w:pPr>
      <w:r w:rsidRPr="00B6771D">
        <w:rPr>
          <w:rFonts w:ascii="Times New Roman" w:hAnsi="Times New Roman"/>
          <w:szCs w:val="20"/>
          <w:lang w:val="en-US" w:eastAsia="ko-KR"/>
        </w:rPr>
        <w:t xml:space="preserve">Prediction window </w:t>
      </w:r>
      <w:r w:rsidRPr="00B6771D">
        <w:rPr>
          <w:rFonts w:ascii="Times New Roman" w:eastAsia="SimSun" w:hAnsi="Times New Roman"/>
          <w:bCs/>
          <w:szCs w:val="20"/>
          <w:lang w:eastAsia="x-none"/>
        </w:rPr>
        <w:t>(number</w:t>
      </w:r>
      <w:r w:rsidRPr="00B6771D">
        <w:rPr>
          <w:rFonts w:ascii="Times New Roman" w:eastAsia="SimSun" w:hAnsi="Times New Roman"/>
          <w:b/>
          <w:szCs w:val="20"/>
          <w:lang w:eastAsia="x-none"/>
        </w:rPr>
        <w:t>/</w:t>
      </w:r>
      <w:r w:rsidRPr="00B6771D">
        <w:rPr>
          <w:rFonts w:ascii="Times New Roman" w:eastAsia="SimSun" w:hAnsi="Times New Roman"/>
          <w:bCs/>
          <w:szCs w:val="20"/>
          <w:lang w:eastAsia="x-none"/>
        </w:rPr>
        <w:t>distance between prediction instances</w:t>
      </w:r>
      <w:r w:rsidRPr="00B6771D">
        <w:rPr>
          <w:rFonts w:ascii="Times New Roman" w:eastAsia="SimSun" w:hAnsi="Times New Roman"/>
          <w:b/>
          <w:szCs w:val="20"/>
          <w:lang w:eastAsia="x-none"/>
        </w:rPr>
        <w:t>/</w:t>
      </w:r>
      <w:r w:rsidRPr="00B6771D">
        <w:rPr>
          <w:rFonts w:ascii="Times New Roman" w:eastAsia="SimSun" w:hAnsi="Times New Roman"/>
          <w:bCs/>
          <w:szCs w:val="20"/>
          <w:lang w:eastAsia="x-none"/>
        </w:rPr>
        <w:t>distance from the last observation instance to the 1st prediction instance)</w:t>
      </w:r>
      <w:r w:rsidRPr="00B6771D">
        <w:rPr>
          <w:rFonts w:ascii="Times New Roman" w:hAnsi="Times New Roman"/>
          <w:szCs w:val="20"/>
          <w:lang w:val="en-US" w:eastAsia="ko-KR"/>
        </w:rPr>
        <w:t xml:space="preserve">:  </w:t>
      </w:r>
      <w:r w:rsidRPr="00B6771D">
        <w:rPr>
          <w:rFonts w:ascii="Times New Roman" w:hAnsi="Times New Roman"/>
          <w:color w:val="000000"/>
          <w:szCs w:val="20"/>
          <w:lang w:val="en-US" w:eastAsia="ko-KR"/>
        </w:rPr>
        <w:t>4/5ms/5ms</w:t>
      </w:r>
    </w:p>
    <w:p w14:paraId="315064BC" w14:textId="77777777" w:rsidR="00B6771D" w:rsidRPr="00B6771D" w:rsidRDefault="00B6771D" w:rsidP="00F20A81">
      <w:pPr>
        <w:numPr>
          <w:ilvl w:val="1"/>
          <w:numId w:val="172"/>
        </w:numPr>
        <w:suppressAutoHyphens/>
        <w:spacing w:after="160" w:line="254" w:lineRule="auto"/>
        <w:contextualSpacing/>
        <w:jc w:val="both"/>
        <w:rPr>
          <w:rFonts w:ascii="Times New Roman" w:hAnsi="Times New Roman"/>
          <w:color w:val="000000"/>
          <w:szCs w:val="20"/>
          <w:lang w:val="en-US" w:eastAsia="x-none"/>
        </w:rPr>
      </w:pPr>
      <w:r w:rsidRPr="00B6771D">
        <w:rPr>
          <w:rFonts w:ascii="Times New Roman" w:hAnsi="Times New Roman"/>
          <w:color w:val="000000"/>
          <w:szCs w:val="20"/>
          <w:lang w:val="en-US" w:eastAsia="ko-KR"/>
        </w:rPr>
        <w:t>Others can be additionally submitted, e.g. 4/1ms/5ms, 8/1ms/5ms, 4/5ms/10ms, 1/-/5ms</w:t>
      </w:r>
    </w:p>
    <w:p w14:paraId="46B7C150" w14:textId="77777777" w:rsidR="00B6771D" w:rsidRPr="00B6771D" w:rsidRDefault="00B6771D" w:rsidP="009F225A">
      <w:pPr>
        <w:rPr>
          <w:lang w:val="en-US" w:eastAsia="x-none"/>
        </w:rPr>
      </w:pPr>
    </w:p>
    <w:p w14:paraId="3FD0E219" w14:textId="77777777" w:rsidR="00B6771D" w:rsidRDefault="00B6771D" w:rsidP="009F225A">
      <w:pPr>
        <w:rPr>
          <w:lang w:eastAsia="x-none"/>
        </w:rPr>
      </w:pPr>
    </w:p>
    <w:p w14:paraId="2F586BCA" w14:textId="17C20742" w:rsidR="009F225A" w:rsidRPr="00195D5E" w:rsidRDefault="007E34E7" w:rsidP="009F225A">
      <w:pPr>
        <w:rPr>
          <w:b/>
          <w:bCs/>
          <w:lang w:eastAsia="x-none"/>
        </w:rPr>
      </w:pPr>
      <w:hyperlink r:id="rId968" w:history="1">
        <w:r>
          <w:rPr>
            <w:rStyle w:val="Hyperlink"/>
            <w:b/>
            <w:bCs/>
            <w:lang w:eastAsia="x-none"/>
          </w:rPr>
          <w:t>R1-2403504</w:t>
        </w:r>
      </w:hyperlink>
      <w:r w:rsidR="009F225A" w:rsidRPr="00195D5E">
        <w:rPr>
          <w:b/>
          <w:bCs/>
          <w:lang w:eastAsia="x-none"/>
        </w:rPr>
        <w:tab/>
        <w:t>Summary#5 of Additional study on AI/ML for NR air interface: CSI compression</w:t>
      </w:r>
      <w:r w:rsidR="009F225A" w:rsidRPr="00195D5E">
        <w:rPr>
          <w:b/>
          <w:bCs/>
          <w:lang w:eastAsia="x-none"/>
        </w:rPr>
        <w:tab/>
        <w:t>Moderator (Qualcomm)</w:t>
      </w:r>
    </w:p>
    <w:p w14:paraId="5E7C68F1" w14:textId="4A72F352" w:rsidR="00195D5E" w:rsidRDefault="00195D5E" w:rsidP="009F225A">
      <w:pPr>
        <w:rPr>
          <w:lang w:eastAsia="x-none"/>
        </w:rPr>
      </w:pPr>
      <w:r>
        <w:rPr>
          <w:lang w:eastAsia="x-none"/>
        </w:rPr>
        <w:t>From Friday session</w:t>
      </w:r>
    </w:p>
    <w:p w14:paraId="0D27FD7B" w14:textId="77777777" w:rsidR="00B97829" w:rsidRPr="00B97829" w:rsidRDefault="00B97829" w:rsidP="00B97829">
      <w:pPr>
        <w:rPr>
          <w:rFonts w:ascii="Times New Roman" w:eastAsia="DengXian" w:hAnsi="Times New Roman"/>
          <w:b/>
          <w:bCs/>
          <w:szCs w:val="20"/>
          <w:lang w:eastAsia="zh-CN"/>
        </w:rPr>
      </w:pPr>
      <w:r w:rsidRPr="00B97829">
        <w:rPr>
          <w:rFonts w:ascii="Times New Roman" w:eastAsia="DengXian" w:hAnsi="Times New Roman"/>
          <w:b/>
          <w:bCs/>
          <w:szCs w:val="20"/>
          <w:lang w:eastAsia="zh-CN"/>
        </w:rPr>
        <w:t>Conclusion</w:t>
      </w:r>
    </w:p>
    <w:p w14:paraId="523415A6" w14:textId="77777777" w:rsidR="00B97829" w:rsidRPr="00B97829" w:rsidRDefault="00B97829" w:rsidP="00B97829">
      <w:pPr>
        <w:rPr>
          <w:rFonts w:ascii="Times New Roman" w:hAnsi="Times New Roman"/>
          <w:szCs w:val="20"/>
        </w:rPr>
      </w:pPr>
      <w:r w:rsidRPr="00B97829">
        <w:rPr>
          <w:rFonts w:ascii="Times New Roman" w:hAnsi="Times New Roman"/>
          <w:szCs w:val="20"/>
        </w:rPr>
        <w:t>For model generalization results table, adopt Rel-18 Table 2 and Generalization Case 1 / 2 / 3 as starting point with same additions above. For generalization aspects, adopt the following</w:t>
      </w:r>
    </w:p>
    <w:p w14:paraId="332F6EF7" w14:textId="77777777" w:rsidR="00B97829" w:rsidRPr="00B97829" w:rsidRDefault="00B97829" w:rsidP="00F20A81">
      <w:pPr>
        <w:pStyle w:val="ListParagraph"/>
        <w:numPr>
          <w:ilvl w:val="0"/>
          <w:numId w:val="173"/>
        </w:numPr>
      </w:pPr>
      <w:r w:rsidRPr="00B97829">
        <w:t>Various UE speed</w:t>
      </w:r>
    </w:p>
    <w:p w14:paraId="3DC0B9DF" w14:textId="77777777" w:rsidR="00B97829" w:rsidRPr="00B97829" w:rsidRDefault="00B97829" w:rsidP="00F20A81">
      <w:pPr>
        <w:pStyle w:val="ListParagraph"/>
        <w:numPr>
          <w:ilvl w:val="0"/>
          <w:numId w:val="173"/>
        </w:numPr>
      </w:pPr>
      <w:r w:rsidRPr="00B97829">
        <w:t>UE distribution</w:t>
      </w:r>
    </w:p>
    <w:p w14:paraId="25A76612" w14:textId="77777777" w:rsidR="00B97829" w:rsidRPr="00B97829" w:rsidRDefault="00B97829" w:rsidP="00F20A81">
      <w:pPr>
        <w:pStyle w:val="ListParagraph"/>
        <w:numPr>
          <w:ilvl w:val="0"/>
          <w:numId w:val="173"/>
        </w:numPr>
      </w:pPr>
      <w:r w:rsidRPr="00B97829">
        <w:t>Various CSI-RS periodicity</w:t>
      </w:r>
    </w:p>
    <w:p w14:paraId="22039403" w14:textId="77777777" w:rsidR="00B97829" w:rsidRPr="00B97829" w:rsidRDefault="00B97829" w:rsidP="00B97829">
      <w:pPr>
        <w:rPr>
          <w:rFonts w:ascii="Times New Roman" w:eastAsia="DengXian" w:hAnsi="Times New Roman"/>
          <w:b/>
          <w:bCs/>
          <w:szCs w:val="20"/>
          <w:lang w:eastAsia="zh-CN"/>
        </w:rPr>
      </w:pPr>
      <w:r w:rsidRPr="00B97829">
        <w:rPr>
          <w:rFonts w:ascii="Times New Roman" w:eastAsia="DengXian" w:hAnsi="Times New Roman"/>
          <w:b/>
          <w:bCs/>
          <w:szCs w:val="20"/>
          <w:lang w:eastAsia="zh-CN"/>
        </w:rPr>
        <w:t>Conclusion</w:t>
      </w:r>
    </w:p>
    <w:p w14:paraId="7E51F7E6" w14:textId="77777777" w:rsidR="00B97829" w:rsidRPr="00B97829" w:rsidRDefault="00B97829" w:rsidP="00B97829">
      <w:pPr>
        <w:rPr>
          <w:rFonts w:ascii="Times New Roman" w:hAnsi="Times New Roman"/>
          <w:szCs w:val="20"/>
        </w:rPr>
      </w:pPr>
      <w:r w:rsidRPr="00B97829">
        <w:rPr>
          <w:rFonts w:ascii="Times New Roman" w:hAnsi="Times New Roman"/>
          <w:szCs w:val="20"/>
        </w:rPr>
        <w:t>For model scalability results table, adopt Rel-18 Table 3 and Generalization Case 1 / 2 / 3 as starting point with same additions above. For generalization aspects, adopt the following</w:t>
      </w:r>
    </w:p>
    <w:p w14:paraId="29A03754" w14:textId="77777777" w:rsidR="00B97829" w:rsidRPr="00B97829" w:rsidRDefault="00B97829" w:rsidP="00F20A81">
      <w:pPr>
        <w:pStyle w:val="ListParagraph"/>
        <w:numPr>
          <w:ilvl w:val="0"/>
          <w:numId w:val="290"/>
        </w:numPr>
      </w:pPr>
      <w:r w:rsidRPr="00B97829">
        <w:t>Various numbers of antenna ports</w:t>
      </w:r>
    </w:p>
    <w:p w14:paraId="02776643" w14:textId="77777777" w:rsidR="00B97829" w:rsidRPr="00B97829" w:rsidRDefault="00B97829" w:rsidP="00F20A81">
      <w:pPr>
        <w:pStyle w:val="ListParagraph"/>
        <w:numPr>
          <w:ilvl w:val="0"/>
          <w:numId w:val="290"/>
        </w:numPr>
      </w:pPr>
      <w:r w:rsidRPr="00B97829">
        <w:t>Various frequency granularity</w:t>
      </w:r>
    </w:p>
    <w:p w14:paraId="399ADC86" w14:textId="77777777" w:rsidR="00B97829" w:rsidRPr="00B97829" w:rsidRDefault="00B97829" w:rsidP="00F20A81">
      <w:pPr>
        <w:pStyle w:val="ListParagraph"/>
        <w:numPr>
          <w:ilvl w:val="0"/>
          <w:numId w:val="290"/>
        </w:numPr>
      </w:pPr>
      <w:r w:rsidRPr="00B97829">
        <w:t>Various payload size</w:t>
      </w:r>
    </w:p>
    <w:p w14:paraId="0E1D3599" w14:textId="77777777" w:rsidR="00B97829" w:rsidRPr="00B97829" w:rsidRDefault="00B97829" w:rsidP="00B97829">
      <w:pPr>
        <w:rPr>
          <w:rFonts w:ascii="Times New Roman" w:hAnsi="Times New Roman"/>
          <w:b/>
          <w:bCs/>
          <w:szCs w:val="20"/>
        </w:rPr>
      </w:pPr>
      <w:r w:rsidRPr="00B97829">
        <w:rPr>
          <w:rFonts w:ascii="Times New Roman" w:hAnsi="Times New Roman"/>
          <w:b/>
          <w:bCs/>
          <w:szCs w:val="20"/>
        </w:rPr>
        <w:t>Conclusion:</w:t>
      </w:r>
    </w:p>
    <w:p w14:paraId="119DD433" w14:textId="77777777" w:rsidR="00B97829" w:rsidRPr="00B97829" w:rsidRDefault="00B97829" w:rsidP="00F20A81">
      <w:pPr>
        <w:pStyle w:val="ListParagraph"/>
        <w:numPr>
          <w:ilvl w:val="0"/>
          <w:numId w:val="291"/>
        </w:numPr>
      </w:pPr>
      <w:r w:rsidRPr="00B97829">
        <w:t>Conclude, from RAN1 perspective, that Option 1, if feasible for specification, eliminate the inter-vendor collaboration</w:t>
      </w:r>
      <w:r w:rsidRPr="00B97829">
        <w:rPr>
          <w:rFonts w:eastAsia="DengXian"/>
          <w:lang w:eastAsia="zh-CN"/>
        </w:rPr>
        <w:t xml:space="preserve"> complexity (e.g., whether bilateral collaboration is required between vendors)</w:t>
      </w:r>
      <w:r w:rsidRPr="00B97829">
        <w:t>.</w:t>
      </w:r>
    </w:p>
    <w:p w14:paraId="6EE2630B" w14:textId="77777777" w:rsidR="00B97829" w:rsidRPr="00B97829" w:rsidRDefault="00B97829" w:rsidP="00F20A81">
      <w:pPr>
        <w:pStyle w:val="ListParagraph"/>
        <w:numPr>
          <w:ilvl w:val="0"/>
          <w:numId w:val="291"/>
        </w:numPr>
      </w:pPr>
      <w:r w:rsidRPr="00B97829">
        <w:lastRenderedPageBreak/>
        <w:t>It is RAN1’s understanding that Option 1 corresponds to RAN4</w:t>
      </w:r>
      <w:r w:rsidRPr="00B97829">
        <w:rPr>
          <w:rFonts w:eastAsia="DengXian"/>
          <w:lang w:eastAsia="zh-CN"/>
        </w:rPr>
        <w:t xml:space="preserve"> options, e.g., RAN4-</w:t>
      </w:r>
      <w:r w:rsidRPr="00B97829">
        <w:t>Option3</w:t>
      </w:r>
      <w:r w:rsidRPr="00B97829">
        <w:rPr>
          <w:rFonts w:eastAsia="DengXian"/>
          <w:lang w:eastAsia="zh-CN"/>
        </w:rPr>
        <w:t>, or RAN4-Option4</w:t>
      </w:r>
      <w:r w:rsidRPr="00B97829">
        <w:t>. Further study and final conclusion on interoperability and RAN4 testing of the RAN4-Option3 and RAN4-Option4 is up to RAN4.</w:t>
      </w:r>
    </w:p>
    <w:p w14:paraId="7DFE97E0" w14:textId="77777777" w:rsidR="00B97829" w:rsidRPr="00B97829" w:rsidRDefault="00B97829" w:rsidP="00B97829">
      <w:pPr>
        <w:rPr>
          <w:rFonts w:ascii="Times New Roman" w:hAnsi="Times New Roman"/>
          <w:szCs w:val="20"/>
          <w:u w:val="single"/>
          <w:lang w:eastAsia="x-none"/>
        </w:rPr>
      </w:pPr>
      <w:r w:rsidRPr="00B97829">
        <w:rPr>
          <w:rFonts w:ascii="Times New Roman" w:hAnsi="Times New Roman"/>
          <w:szCs w:val="20"/>
          <w:u w:val="single"/>
        </w:rPr>
        <w:t>Observation</w:t>
      </w:r>
    </w:p>
    <w:p w14:paraId="2B156862" w14:textId="77777777" w:rsidR="00B97829" w:rsidRPr="00B97829" w:rsidRDefault="00B97829" w:rsidP="00F20A81">
      <w:pPr>
        <w:pStyle w:val="ListParagraph"/>
        <w:numPr>
          <w:ilvl w:val="0"/>
          <w:numId w:val="292"/>
        </w:numPr>
      </w:pPr>
      <w:r w:rsidRPr="00B97829">
        <w:t>Option 1 and 2 may have limited performance in the field compared to Options 3, 4, and 5</w:t>
      </w:r>
      <w:r w:rsidRPr="00B97829">
        <w:rPr>
          <w:rFonts w:eastAsia="DengXian"/>
          <w:lang w:eastAsia="zh-CN"/>
        </w:rPr>
        <w:t xml:space="preserve">, further study is needed </w:t>
      </w:r>
    </w:p>
    <w:p w14:paraId="6F5242C1" w14:textId="77777777" w:rsidR="00B97829" w:rsidRPr="00B97829" w:rsidRDefault="00B97829" w:rsidP="00F20A81">
      <w:pPr>
        <w:pStyle w:val="ListParagraph"/>
        <w:numPr>
          <w:ilvl w:val="0"/>
          <w:numId w:val="292"/>
        </w:numPr>
      </w:pPr>
      <w:r w:rsidRPr="00B97829">
        <w:t xml:space="preserve">Option 1 and 2 </w:t>
      </w:r>
      <w:r w:rsidRPr="00B97829">
        <w:rPr>
          <w:rFonts w:eastAsia="DengXian"/>
          <w:lang w:eastAsia="zh-CN"/>
        </w:rPr>
        <w:t xml:space="preserve">may </w:t>
      </w:r>
      <w:r w:rsidRPr="00B97829">
        <w:t xml:space="preserve">require high specification effort </w:t>
      </w:r>
      <w:r w:rsidRPr="00B97829">
        <w:rPr>
          <w:rFonts w:eastAsia="DengXian"/>
          <w:lang w:eastAsia="zh-CN"/>
        </w:rPr>
        <w:t>from RAN1 perspective</w:t>
      </w:r>
      <w:r w:rsidRPr="00B97829">
        <w:t>.</w:t>
      </w:r>
    </w:p>
    <w:p w14:paraId="382472CF" w14:textId="77777777" w:rsidR="00B97829" w:rsidRPr="00B97829" w:rsidRDefault="00B97829" w:rsidP="00B97829">
      <w:pPr>
        <w:rPr>
          <w:rFonts w:ascii="Times New Roman" w:eastAsia="DengXian" w:hAnsi="Times New Roman"/>
          <w:b/>
          <w:bCs/>
          <w:szCs w:val="20"/>
          <w:lang w:eastAsia="zh-CN"/>
        </w:rPr>
      </w:pPr>
      <w:r w:rsidRPr="00B97829">
        <w:rPr>
          <w:rFonts w:ascii="Times New Roman" w:eastAsia="DengXian" w:hAnsi="Times New Roman"/>
          <w:b/>
          <w:bCs/>
          <w:szCs w:val="20"/>
          <w:lang w:eastAsia="zh-CN"/>
        </w:rPr>
        <w:t>Conclusion</w:t>
      </w:r>
    </w:p>
    <w:p w14:paraId="69553268" w14:textId="77777777" w:rsidR="00B97829" w:rsidRPr="00B97829" w:rsidRDefault="00B97829" w:rsidP="00F20A81">
      <w:pPr>
        <w:numPr>
          <w:ilvl w:val="0"/>
          <w:numId w:val="174"/>
        </w:numPr>
        <w:contextualSpacing/>
        <w:jc w:val="both"/>
        <w:rPr>
          <w:rFonts w:ascii="Times New Roman" w:hAnsi="Times New Roman"/>
          <w:szCs w:val="20"/>
          <w:lang w:eastAsia="x-none"/>
        </w:rPr>
      </w:pPr>
      <w:r w:rsidRPr="00B97829">
        <w:rPr>
          <w:rFonts w:ascii="Times New Roman" w:hAnsi="Times New Roman"/>
          <w:szCs w:val="20"/>
          <w:lang w:eastAsia="x-none"/>
        </w:rPr>
        <w:t>Deprioritize Option 2 for inter-vendor training collaboration.</w:t>
      </w:r>
    </w:p>
    <w:p w14:paraId="047BBD5D" w14:textId="4A30D88A" w:rsidR="00B97829" w:rsidRPr="00B97829" w:rsidRDefault="00B97829" w:rsidP="00F20A81">
      <w:pPr>
        <w:numPr>
          <w:ilvl w:val="1"/>
          <w:numId w:val="174"/>
        </w:numPr>
        <w:contextualSpacing/>
        <w:jc w:val="both"/>
        <w:rPr>
          <w:rFonts w:ascii="Times New Roman" w:hAnsi="Times New Roman"/>
          <w:szCs w:val="20"/>
          <w:lang w:eastAsia="x-none"/>
        </w:rPr>
      </w:pPr>
      <w:r w:rsidRPr="00B97829">
        <w:rPr>
          <w:rFonts w:ascii="Times New Roman" w:hAnsi="Times New Roman"/>
          <w:szCs w:val="20"/>
          <w:lang w:eastAsia="x-none"/>
        </w:rPr>
        <w:t>Note: This de</w:t>
      </w:r>
      <w:r w:rsidR="000D1467">
        <w:rPr>
          <w:rFonts w:ascii="Times New Roman" w:hAnsi="Times New Roman"/>
          <w:szCs w:val="20"/>
          <w:lang w:eastAsia="x-none"/>
        </w:rPr>
        <w:t>-</w:t>
      </w:r>
      <w:r w:rsidRPr="00B97829">
        <w:rPr>
          <w:rFonts w:ascii="Times New Roman" w:hAnsi="Times New Roman"/>
          <w:szCs w:val="20"/>
          <w:lang w:eastAsia="x-none"/>
        </w:rPr>
        <w:t>prioritization shall not affect the ongoing discussion in RAN4 on RAN4-Option3 and RAN4-Option4.</w:t>
      </w:r>
    </w:p>
    <w:p w14:paraId="166291EB" w14:textId="77777777" w:rsidR="00B97829" w:rsidRPr="00B97829" w:rsidRDefault="00B97829" w:rsidP="00B97829">
      <w:pPr>
        <w:rPr>
          <w:rFonts w:ascii="Times New Roman" w:hAnsi="Times New Roman"/>
          <w:szCs w:val="20"/>
          <w:lang w:eastAsia="x-none"/>
        </w:rPr>
      </w:pPr>
    </w:p>
    <w:p w14:paraId="4E01EC7A" w14:textId="77777777" w:rsidR="00195D5E" w:rsidRPr="00195D5E" w:rsidRDefault="00195D5E" w:rsidP="00195D5E">
      <w:pPr>
        <w:rPr>
          <w:rFonts w:eastAsia="DengXian"/>
          <w:highlight w:val="green"/>
          <w:lang w:val="en-US" w:eastAsia="zh-CN"/>
        </w:rPr>
      </w:pPr>
      <w:r w:rsidRPr="00195D5E">
        <w:rPr>
          <w:rFonts w:eastAsia="DengXian" w:hint="eastAsia"/>
          <w:highlight w:val="green"/>
          <w:lang w:val="en-US" w:eastAsia="zh-CN"/>
        </w:rPr>
        <w:t>Agreement</w:t>
      </w:r>
    </w:p>
    <w:p w14:paraId="3AD9DD30" w14:textId="77777777" w:rsidR="00195D5E" w:rsidRPr="00195D5E" w:rsidRDefault="00195D5E" w:rsidP="00195D5E">
      <w:r w:rsidRPr="00195D5E">
        <w:t>For the results template used to collect evaluation results for temporal domain prediction and compression Case 4, adopt Table 1 used in Rel-18 as starting point with the following additions:</w:t>
      </w:r>
    </w:p>
    <w:p w14:paraId="53073E3F" w14:textId="77777777" w:rsidR="00195D5E" w:rsidRPr="00195D5E" w:rsidRDefault="00195D5E" w:rsidP="003549B8">
      <w:pPr>
        <w:numPr>
          <w:ilvl w:val="0"/>
          <w:numId w:val="129"/>
        </w:numPr>
        <w:spacing w:after="180"/>
        <w:contextualSpacing/>
        <w:jc w:val="both"/>
        <w:rPr>
          <w:lang w:eastAsia="x-none"/>
        </w:rPr>
      </w:pPr>
      <w:r w:rsidRPr="00195D5E">
        <w:rPr>
          <w:lang w:eastAsia="x-none"/>
        </w:rPr>
        <w:t>Description of model input/output and use case</w:t>
      </w:r>
    </w:p>
    <w:p w14:paraId="57EBDF7C" w14:textId="77777777" w:rsidR="00195D5E" w:rsidRPr="00195D5E" w:rsidRDefault="00195D5E" w:rsidP="003549B8">
      <w:pPr>
        <w:numPr>
          <w:ilvl w:val="1"/>
          <w:numId w:val="129"/>
        </w:numPr>
        <w:spacing w:after="180"/>
        <w:contextualSpacing/>
        <w:jc w:val="both"/>
        <w:rPr>
          <w:lang w:eastAsia="x-none"/>
        </w:rPr>
      </w:pPr>
      <w:r w:rsidRPr="00195D5E">
        <w:rPr>
          <w:lang w:eastAsia="x-none"/>
        </w:rPr>
        <w:t>Methods to handle rank adaptation (if applicable)</w:t>
      </w:r>
    </w:p>
    <w:p w14:paraId="4EB0022F" w14:textId="77777777" w:rsidR="00195D5E" w:rsidRDefault="00195D5E" w:rsidP="009F225A">
      <w:pPr>
        <w:rPr>
          <w:lang w:eastAsia="x-none"/>
        </w:rPr>
      </w:pPr>
    </w:p>
    <w:p w14:paraId="639FF771" w14:textId="77777777" w:rsidR="00195D5E" w:rsidRDefault="00195D5E" w:rsidP="009F225A">
      <w:pPr>
        <w:rPr>
          <w:lang w:eastAsia="x-none"/>
        </w:rPr>
      </w:pPr>
    </w:p>
    <w:p w14:paraId="7CD48399" w14:textId="67614D89" w:rsidR="009F225A" w:rsidRPr="00FA7097" w:rsidRDefault="00195D5E" w:rsidP="009F225A">
      <w:pPr>
        <w:rPr>
          <w:lang w:eastAsia="x-none"/>
        </w:rPr>
      </w:pPr>
      <w:r>
        <w:rPr>
          <w:lang w:eastAsia="x-none"/>
        </w:rPr>
        <w:t xml:space="preserve">Final summary in </w:t>
      </w:r>
      <w:hyperlink r:id="rId969" w:history="1">
        <w:r w:rsidR="007E34E7">
          <w:rPr>
            <w:rStyle w:val="Hyperlink"/>
            <w:lang w:eastAsia="x-none"/>
          </w:rPr>
          <w:t>R1-2403505</w:t>
        </w:r>
      </w:hyperlink>
      <w:r>
        <w:rPr>
          <w:lang w:eastAsia="x-none"/>
        </w:rPr>
        <w:t>.</w:t>
      </w:r>
    </w:p>
    <w:p w14:paraId="62A0C322" w14:textId="77777777" w:rsidR="00FA7097" w:rsidRPr="00FA7097" w:rsidRDefault="00FA7097" w:rsidP="00F074D7">
      <w:pPr>
        <w:pStyle w:val="Heading4"/>
      </w:pPr>
      <w:bookmarkStart w:id="372" w:name="_Toc163289941"/>
      <w:bookmarkStart w:id="373" w:name="_Toc166272322"/>
      <w:r w:rsidRPr="00FA7097">
        <w:t>Other aspects of AI/ML model and data</w:t>
      </w:r>
      <w:bookmarkEnd w:id="372"/>
      <w:bookmarkEnd w:id="373"/>
    </w:p>
    <w:p w14:paraId="4C6AEBA8" w14:textId="77777777" w:rsidR="00FA7097" w:rsidRPr="00FA7097" w:rsidRDefault="00FA7097" w:rsidP="00FA7097">
      <w:pPr>
        <w:rPr>
          <w:i/>
          <w:lang w:eastAsia="x-none"/>
        </w:rPr>
      </w:pPr>
      <w:r w:rsidRPr="00FA7097">
        <w:rPr>
          <w:i/>
          <w:lang w:eastAsia="x-none"/>
        </w:rPr>
        <w:t>Including model identification/procedure, collection of UE-sided model training data, and model transfer/delivery</w:t>
      </w:r>
    </w:p>
    <w:p w14:paraId="3CDF72FC" w14:textId="77777777" w:rsidR="00FA7097" w:rsidRPr="00FA7097" w:rsidRDefault="00FA7097" w:rsidP="00FA7097">
      <w:pPr>
        <w:rPr>
          <w:iCs/>
          <w:lang w:eastAsia="x-none"/>
        </w:rPr>
      </w:pPr>
    </w:p>
    <w:p w14:paraId="634AF70D" w14:textId="5BD4C6EB" w:rsidR="00FA7097" w:rsidRPr="00FA7097" w:rsidRDefault="007E34E7" w:rsidP="00FA7097">
      <w:pPr>
        <w:rPr>
          <w:iCs/>
          <w:lang w:eastAsia="x-none"/>
        </w:rPr>
      </w:pPr>
      <w:hyperlink r:id="rId970" w:history="1">
        <w:r>
          <w:rPr>
            <w:rStyle w:val="Hyperlink"/>
            <w:iCs/>
            <w:lang w:eastAsia="x-none"/>
          </w:rPr>
          <w:t>R1-2402027</w:t>
        </w:r>
      </w:hyperlink>
      <w:r w:rsidR="00FA7097" w:rsidRPr="00FA7097">
        <w:rPr>
          <w:iCs/>
          <w:lang w:eastAsia="x-none"/>
        </w:rPr>
        <w:tab/>
        <w:t>Discussion on other aspects of the additional study for AI/ML</w:t>
      </w:r>
      <w:r w:rsidR="00FA7097" w:rsidRPr="00FA7097">
        <w:rPr>
          <w:iCs/>
          <w:lang w:eastAsia="x-none"/>
        </w:rPr>
        <w:tab/>
        <w:t>Huawei, HiSilicon</w:t>
      </w:r>
    </w:p>
    <w:p w14:paraId="4DF48ED4" w14:textId="1F3A97FF" w:rsidR="00FA7097" w:rsidRPr="00FA7097" w:rsidRDefault="007E34E7" w:rsidP="00FA7097">
      <w:pPr>
        <w:rPr>
          <w:iCs/>
          <w:lang w:eastAsia="x-none"/>
        </w:rPr>
      </w:pPr>
      <w:hyperlink r:id="rId971" w:history="1">
        <w:r>
          <w:rPr>
            <w:rStyle w:val="Hyperlink"/>
            <w:iCs/>
            <w:lang w:eastAsia="x-none"/>
          </w:rPr>
          <w:t>R1-2402052</w:t>
        </w:r>
      </w:hyperlink>
      <w:r w:rsidR="00FA7097" w:rsidRPr="00FA7097">
        <w:rPr>
          <w:iCs/>
          <w:lang w:eastAsia="x-none"/>
        </w:rPr>
        <w:tab/>
        <w:t>Discussion on other aspects of AI/ML model and data on AI/ML for NR air-interface</w:t>
      </w:r>
      <w:r w:rsidR="00FA7097" w:rsidRPr="00FA7097">
        <w:rPr>
          <w:iCs/>
          <w:lang w:eastAsia="x-none"/>
        </w:rPr>
        <w:tab/>
        <w:t>FUTUREWEI</w:t>
      </w:r>
    </w:p>
    <w:p w14:paraId="3A184471" w14:textId="5A8FAAB0" w:rsidR="00FA7097" w:rsidRPr="00FA7097" w:rsidRDefault="007E34E7" w:rsidP="00FA7097">
      <w:pPr>
        <w:rPr>
          <w:iCs/>
          <w:lang w:eastAsia="x-none"/>
        </w:rPr>
      </w:pPr>
      <w:hyperlink r:id="rId972" w:history="1">
        <w:r>
          <w:rPr>
            <w:rStyle w:val="Hyperlink"/>
            <w:iCs/>
            <w:lang w:eastAsia="x-none"/>
          </w:rPr>
          <w:t>R1-2402057</w:t>
        </w:r>
      </w:hyperlink>
      <w:r w:rsidR="00FA7097" w:rsidRPr="00FA7097">
        <w:rPr>
          <w:iCs/>
          <w:lang w:eastAsia="x-none"/>
        </w:rPr>
        <w:tab/>
        <w:t>Discussion on other aspects of AI/ML</w:t>
      </w:r>
      <w:r w:rsidR="00FA7097" w:rsidRPr="00FA7097">
        <w:rPr>
          <w:iCs/>
          <w:lang w:eastAsia="x-none"/>
        </w:rPr>
        <w:tab/>
        <w:t>Ericsson</w:t>
      </w:r>
    </w:p>
    <w:p w14:paraId="50066C54" w14:textId="1B419F96" w:rsidR="00FA7097" w:rsidRPr="00FA7097" w:rsidRDefault="007E34E7" w:rsidP="00FA7097">
      <w:pPr>
        <w:rPr>
          <w:iCs/>
          <w:lang w:eastAsia="x-none"/>
        </w:rPr>
      </w:pPr>
      <w:hyperlink r:id="rId973" w:history="1">
        <w:r>
          <w:rPr>
            <w:rStyle w:val="Hyperlink"/>
            <w:iCs/>
            <w:lang w:eastAsia="x-none"/>
          </w:rPr>
          <w:t>R1-2402097</w:t>
        </w:r>
      </w:hyperlink>
      <w:r w:rsidR="00FA7097" w:rsidRPr="00FA7097">
        <w:rPr>
          <w:iCs/>
          <w:lang w:eastAsia="x-none"/>
        </w:rPr>
        <w:tab/>
        <w:t>Discussion on other aspects of AI/ML model and data</w:t>
      </w:r>
      <w:r w:rsidR="00FA7097" w:rsidRPr="00FA7097">
        <w:rPr>
          <w:iCs/>
          <w:lang w:eastAsia="x-none"/>
        </w:rPr>
        <w:tab/>
        <w:t>Spreadtrum Communications</w:t>
      </w:r>
    </w:p>
    <w:p w14:paraId="2176C515" w14:textId="2A20D9E4" w:rsidR="00FA7097" w:rsidRPr="00FA7097" w:rsidRDefault="007E34E7" w:rsidP="00FA7097">
      <w:pPr>
        <w:rPr>
          <w:iCs/>
          <w:lang w:eastAsia="x-none"/>
        </w:rPr>
      </w:pPr>
      <w:hyperlink r:id="rId974" w:history="1">
        <w:r>
          <w:rPr>
            <w:rStyle w:val="Hyperlink"/>
            <w:iCs/>
            <w:lang w:eastAsia="x-none"/>
          </w:rPr>
          <w:t>R1-2402148</w:t>
        </w:r>
      </w:hyperlink>
      <w:r w:rsidR="00FA7097" w:rsidRPr="00FA7097">
        <w:rPr>
          <w:iCs/>
          <w:lang w:eastAsia="x-none"/>
        </w:rPr>
        <w:tab/>
        <w:t>Other study aspects of AI/ML for air interface</w:t>
      </w:r>
      <w:r w:rsidR="00FA7097" w:rsidRPr="00FA7097">
        <w:rPr>
          <w:iCs/>
          <w:lang w:eastAsia="x-none"/>
        </w:rPr>
        <w:tab/>
        <w:t>Intel Corporation</w:t>
      </w:r>
    </w:p>
    <w:p w14:paraId="6473860D" w14:textId="111B321D" w:rsidR="00FA7097" w:rsidRPr="00FA7097" w:rsidRDefault="007E34E7" w:rsidP="00FA7097">
      <w:pPr>
        <w:rPr>
          <w:iCs/>
          <w:lang w:eastAsia="x-none"/>
        </w:rPr>
      </w:pPr>
      <w:hyperlink r:id="rId975" w:history="1">
        <w:r>
          <w:rPr>
            <w:rStyle w:val="Hyperlink"/>
            <w:iCs/>
            <w:lang w:eastAsia="x-none"/>
          </w:rPr>
          <w:t>R1-2402234</w:t>
        </w:r>
      </w:hyperlink>
      <w:r w:rsidR="00FA7097" w:rsidRPr="00FA7097">
        <w:rPr>
          <w:iCs/>
          <w:lang w:eastAsia="x-none"/>
        </w:rPr>
        <w:tab/>
        <w:t>Other aspects of AI/ML model and data</w:t>
      </w:r>
      <w:r w:rsidR="00FA7097" w:rsidRPr="00FA7097">
        <w:rPr>
          <w:iCs/>
          <w:lang w:eastAsia="x-none"/>
        </w:rPr>
        <w:tab/>
        <w:t>vivo</w:t>
      </w:r>
    </w:p>
    <w:p w14:paraId="3EEA8F3E" w14:textId="3982B7C7" w:rsidR="00FA7097" w:rsidRPr="00FA7097" w:rsidRDefault="007E34E7" w:rsidP="00FA7097">
      <w:pPr>
        <w:rPr>
          <w:iCs/>
          <w:lang w:eastAsia="x-none"/>
        </w:rPr>
      </w:pPr>
      <w:hyperlink r:id="rId976" w:history="1">
        <w:r>
          <w:rPr>
            <w:rStyle w:val="Hyperlink"/>
            <w:iCs/>
            <w:lang w:eastAsia="x-none"/>
          </w:rPr>
          <w:t>R1-2402267</w:t>
        </w:r>
      </w:hyperlink>
      <w:r w:rsidR="00FA7097" w:rsidRPr="00FA7097">
        <w:rPr>
          <w:iCs/>
          <w:lang w:eastAsia="x-none"/>
        </w:rPr>
        <w:tab/>
        <w:t>Discussion on study for other aspects of AI/ML model and data</w:t>
      </w:r>
      <w:r w:rsidR="00FA7097" w:rsidRPr="00FA7097">
        <w:rPr>
          <w:iCs/>
          <w:lang w:eastAsia="x-none"/>
        </w:rPr>
        <w:tab/>
        <w:t>ZTE</w:t>
      </w:r>
    </w:p>
    <w:p w14:paraId="4786144A" w14:textId="0B7E1959" w:rsidR="00FA7097" w:rsidRPr="00FA7097" w:rsidRDefault="007E34E7" w:rsidP="00FA7097">
      <w:pPr>
        <w:rPr>
          <w:iCs/>
          <w:lang w:eastAsia="x-none"/>
        </w:rPr>
      </w:pPr>
      <w:hyperlink r:id="rId977" w:history="1">
        <w:r>
          <w:rPr>
            <w:rStyle w:val="Hyperlink"/>
            <w:iCs/>
            <w:lang w:eastAsia="x-none"/>
          </w:rPr>
          <w:t>R1-2402280</w:t>
        </w:r>
      </w:hyperlink>
      <w:r w:rsidR="00FA7097" w:rsidRPr="00FA7097">
        <w:rPr>
          <w:iCs/>
          <w:lang w:eastAsia="x-none"/>
        </w:rPr>
        <w:tab/>
        <w:t>AI/ML Model and Data</w:t>
      </w:r>
      <w:r w:rsidR="00FA7097" w:rsidRPr="00FA7097">
        <w:rPr>
          <w:iCs/>
          <w:lang w:eastAsia="x-none"/>
        </w:rPr>
        <w:tab/>
        <w:t>Google</w:t>
      </w:r>
    </w:p>
    <w:p w14:paraId="7DC541C2" w14:textId="672BBDAF" w:rsidR="00FA7097" w:rsidRPr="00FA7097" w:rsidRDefault="007E34E7" w:rsidP="00FA7097">
      <w:pPr>
        <w:rPr>
          <w:iCs/>
          <w:lang w:eastAsia="x-none"/>
        </w:rPr>
      </w:pPr>
      <w:hyperlink r:id="rId978" w:history="1">
        <w:r>
          <w:rPr>
            <w:rStyle w:val="Hyperlink"/>
            <w:iCs/>
            <w:lang w:eastAsia="x-none"/>
          </w:rPr>
          <w:t>R1-2402320</w:t>
        </w:r>
      </w:hyperlink>
      <w:r w:rsidR="00FA7097" w:rsidRPr="00FA7097">
        <w:rPr>
          <w:iCs/>
          <w:lang w:eastAsia="x-none"/>
        </w:rPr>
        <w:tab/>
        <w:t>Additional study on other aspects of AI/ML model and data</w:t>
      </w:r>
      <w:r w:rsidR="00FA7097" w:rsidRPr="00FA7097">
        <w:rPr>
          <w:iCs/>
          <w:lang w:eastAsia="x-none"/>
        </w:rPr>
        <w:tab/>
        <w:t>OPPO</w:t>
      </w:r>
    </w:p>
    <w:p w14:paraId="13789861" w14:textId="3277AC56" w:rsidR="00FA7097" w:rsidRPr="00FA7097" w:rsidRDefault="007E34E7" w:rsidP="00FA7097">
      <w:pPr>
        <w:rPr>
          <w:iCs/>
          <w:lang w:eastAsia="x-none"/>
        </w:rPr>
      </w:pPr>
      <w:hyperlink r:id="rId979" w:history="1">
        <w:r>
          <w:rPr>
            <w:rStyle w:val="Hyperlink"/>
            <w:iCs/>
            <w:lang w:eastAsia="x-none"/>
          </w:rPr>
          <w:t>R1-2402370</w:t>
        </w:r>
      </w:hyperlink>
      <w:r w:rsidR="00FA7097" w:rsidRPr="00FA7097">
        <w:rPr>
          <w:iCs/>
          <w:lang w:eastAsia="x-none"/>
        </w:rPr>
        <w:tab/>
        <w:t>Additional study on other aspects of AI/ML model and data</w:t>
      </w:r>
      <w:r w:rsidR="00FA7097" w:rsidRPr="00FA7097">
        <w:rPr>
          <w:iCs/>
          <w:lang w:eastAsia="x-none"/>
        </w:rPr>
        <w:tab/>
        <w:t>CATT, CICTCI</w:t>
      </w:r>
    </w:p>
    <w:p w14:paraId="147A801B" w14:textId="6B6157BD" w:rsidR="00FA7097" w:rsidRPr="00FA7097" w:rsidRDefault="007E34E7" w:rsidP="00FA7097">
      <w:pPr>
        <w:rPr>
          <w:iCs/>
          <w:lang w:eastAsia="x-none"/>
        </w:rPr>
      </w:pPr>
      <w:hyperlink r:id="rId980" w:history="1">
        <w:r>
          <w:rPr>
            <w:rStyle w:val="Hyperlink"/>
            <w:iCs/>
            <w:lang w:eastAsia="x-none"/>
          </w:rPr>
          <w:t>R1-2402456</w:t>
        </w:r>
      </w:hyperlink>
      <w:r w:rsidR="00FA7097" w:rsidRPr="00FA7097">
        <w:rPr>
          <w:iCs/>
          <w:lang w:eastAsia="x-none"/>
        </w:rPr>
        <w:tab/>
        <w:t>Discussion for further study on other aspects of AI/ML model and data</w:t>
      </w:r>
      <w:r w:rsidR="00FA7097" w:rsidRPr="00FA7097">
        <w:rPr>
          <w:iCs/>
          <w:lang w:eastAsia="x-none"/>
        </w:rPr>
        <w:tab/>
        <w:t>Samsung</w:t>
      </w:r>
    </w:p>
    <w:p w14:paraId="3A914E7F" w14:textId="65C3ACFC" w:rsidR="00FA7097" w:rsidRPr="00FA7097" w:rsidRDefault="007E34E7" w:rsidP="00FA7097">
      <w:pPr>
        <w:rPr>
          <w:iCs/>
          <w:lang w:eastAsia="x-none"/>
        </w:rPr>
      </w:pPr>
      <w:hyperlink r:id="rId981" w:history="1">
        <w:r>
          <w:rPr>
            <w:rStyle w:val="Hyperlink"/>
            <w:iCs/>
            <w:lang w:eastAsia="x-none"/>
          </w:rPr>
          <w:t>R1-2402557</w:t>
        </w:r>
      </w:hyperlink>
      <w:r w:rsidR="00FA7097" w:rsidRPr="00FA7097">
        <w:rPr>
          <w:iCs/>
          <w:lang w:eastAsia="x-none"/>
        </w:rPr>
        <w:tab/>
        <w:t>Discussion on other aspects of AI/ML model and data</w:t>
      </w:r>
      <w:r w:rsidR="00FA7097" w:rsidRPr="00FA7097">
        <w:rPr>
          <w:iCs/>
          <w:lang w:eastAsia="x-none"/>
        </w:rPr>
        <w:tab/>
        <w:t>CMCC</w:t>
      </w:r>
    </w:p>
    <w:p w14:paraId="737D2AEF" w14:textId="5BE51644" w:rsidR="00FA7097" w:rsidRPr="00FA7097" w:rsidRDefault="007E34E7" w:rsidP="00FA7097">
      <w:pPr>
        <w:rPr>
          <w:iCs/>
          <w:lang w:eastAsia="x-none"/>
        </w:rPr>
      </w:pPr>
      <w:hyperlink r:id="rId982" w:history="1">
        <w:r>
          <w:rPr>
            <w:rStyle w:val="Hyperlink"/>
            <w:iCs/>
            <w:lang w:eastAsia="x-none"/>
          </w:rPr>
          <w:t>R1-2402631</w:t>
        </w:r>
      </w:hyperlink>
      <w:r w:rsidR="00FA7097" w:rsidRPr="00FA7097">
        <w:rPr>
          <w:iCs/>
          <w:lang w:eastAsia="x-none"/>
        </w:rPr>
        <w:tab/>
        <w:t>Discussion on other aspects of AI/ML model and data</w:t>
      </w:r>
      <w:r w:rsidR="00FA7097" w:rsidRPr="00FA7097">
        <w:rPr>
          <w:iCs/>
          <w:lang w:eastAsia="x-none"/>
        </w:rPr>
        <w:tab/>
        <w:t>LG Electronics</w:t>
      </w:r>
    </w:p>
    <w:p w14:paraId="23E519FF" w14:textId="7FBC3BE0" w:rsidR="00FA7097" w:rsidRPr="00FA7097" w:rsidRDefault="007E34E7" w:rsidP="00FA7097">
      <w:pPr>
        <w:rPr>
          <w:iCs/>
          <w:lang w:eastAsia="x-none"/>
        </w:rPr>
      </w:pPr>
      <w:hyperlink r:id="rId983" w:history="1">
        <w:r>
          <w:rPr>
            <w:rStyle w:val="Hyperlink"/>
            <w:iCs/>
            <w:lang w:eastAsia="x-none"/>
          </w:rPr>
          <w:t>R1-2402653</w:t>
        </w:r>
      </w:hyperlink>
      <w:r w:rsidR="00FA7097" w:rsidRPr="00FA7097">
        <w:rPr>
          <w:iCs/>
          <w:lang w:eastAsia="x-none"/>
        </w:rPr>
        <w:tab/>
        <w:t>Further study on AI/ML model and data</w:t>
      </w:r>
      <w:r w:rsidR="00FA7097" w:rsidRPr="00FA7097">
        <w:rPr>
          <w:iCs/>
          <w:lang w:eastAsia="x-none"/>
        </w:rPr>
        <w:tab/>
        <w:t>Xiaomi</w:t>
      </w:r>
    </w:p>
    <w:p w14:paraId="27231930" w14:textId="69392B9D" w:rsidR="00FA7097" w:rsidRPr="00FA7097" w:rsidRDefault="007E34E7" w:rsidP="00FA7097">
      <w:pPr>
        <w:rPr>
          <w:iCs/>
          <w:lang w:eastAsia="x-none"/>
        </w:rPr>
      </w:pPr>
      <w:hyperlink r:id="rId984" w:history="1">
        <w:r>
          <w:rPr>
            <w:rStyle w:val="Hyperlink"/>
            <w:iCs/>
            <w:lang w:eastAsia="x-none"/>
          </w:rPr>
          <w:t>R1-2402695</w:t>
        </w:r>
      </w:hyperlink>
      <w:r w:rsidR="00FA7097" w:rsidRPr="00FA7097">
        <w:rPr>
          <w:iCs/>
          <w:lang w:eastAsia="x-none"/>
        </w:rPr>
        <w:tab/>
        <w:t>Discussion on other aspects for AI/ML for air interface</w:t>
      </w:r>
      <w:r w:rsidR="00FA7097" w:rsidRPr="00FA7097">
        <w:rPr>
          <w:iCs/>
          <w:lang w:eastAsia="x-none"/>
        </w:rPr>
        <w:tab/>
        <w:t>Panasonic</w:t>
      </w:r>
    </w:p>
    <w:p w14:paraId="088A2035" w14:textId="29658F4A" w:rsidR="00FA7097" w:rsidRPr="00FA7097" w:rsidRDefault="007E34E7" w:rsidP="00FA7097">
      <w:pPr>
        <w:rPr>
          <w:iCs/>
          <w:lang w:eastAsia="x-none"/>
        </w:rPr>
      </w:pPr>
      <w:hyperlink r:id="rId985" w:history="1">
        <w:r>
          <w:rPr>
            <w:rStyle w:val="Hyperlink"/>
            <w:iCs/>
            <w:lang w:eastAsia="x-none"/>
          </w:rPr>
          <w:t>R1-2402757</w:t>
        </w:r>
      </w:hyperlink>
      <w:r w:rsidR="00FA7097" w:rsidRPr="00FA7097">
        <w:rPr>
          <w:iCs/>
          <w:lang w:eastAsia="x-none"/>
        </w:rPr>
        <w:tab/>
        <w:t>Discussion on other aspects of AI/ML model and data</w:t>
      </w:r>
      <w:r w:rsidR="00FA7097" w:rsidRPr="00FA7097">
        <w:rPr>
          <w:iCs/>
          <w:lang w:eastAsia="x-none"/>
        </w:rPr>
        <w:tab/>
        <w:t>NEC</w:t>
      </w:r>
    </w:p>
    <w:p w14:paraId="36023598" w14:textId="32704C6C" w:rsidR="00FA7097" w:rsidRPr="00FA7097" w:rsidRDefault="007E34E7" w:rsidP="00FA7097">
      <w:pPr>
        <w:rPr>
          <w:iCs/>
          <w:lang w:eastAsia="x-none"/>
        </w:rPr>
      </w:pPr>
      <w:hyperlink r:id="rId986" w:history="1">
        <w:r>
          <w:rPr>
            <w:rStyle w:val="Hyperlink"/>
            <w:iCs/>
            <w:lang w:eastAsia="x-none"/>
          </w:rPr>
          <w:t>R1-2402790</w:t>
        </w:r>
      </w:hyperlink>
      <w:r w:rsidR="00FA7097" w:rsidRPr="00FA7097">
        <w:rPr>
          <w:iCs/>
          <w:lang w:eastAsia="x-none"/>
        </w:rPr>
        <w:tab/>
        <w:t>Discussion on other aspects of AI/ML model and data</w:t>
      </w:r>
      <w:r w:rsidR="00FA7097" w:rsidRPr="00FA7097">
        <w:rPr>
          <w:iCs/>
          <w:lang w:eastAsia="x-none"/>
        </w:rPr>
        <w:tab/>
        <w:t>Fujitsu</w:t>
      </w:r>
    </w:p>
    <w:p w14:paraId="0DCEE5BC" w14:textId="2894EF70" w:rsidR="00FA7097" w:rsidRPr="00FA7097" w:rsidRDefault="007E34E7" w:rsidP="00FA7097">
      <w:pPr>
        <w:rPr>
          <w:iCs/>
          <w:lang w:eastAsia="x-none"/>
        </w:rPr>
      </w:pPr>
      <w:hyperlink r:id="rId987" w:history="1">
        <w:r>
          <w:rPr>
            <w:rStyle w:val="Hyperlink"/>
            <w:iCs/>
            <w:lang w:eastAsia="x-none"/>
          </w:rPr>
          <w:t>R1-2402800</w:t>
        </w:r>
      </w:hyperlink>
      <w:r w:rsidR="00FA7097" w:rsidRPr="00FA7097">
        <w:rPr>
          <w:iCs/>
          <w:lang w:eastAsia="x-none"/>
        </w:rPr>
        <w:tab/>
        <w:t>View on AI/ML model and data</w:t>
      </w:r>
      <w:r w:rsidR="00FA7097" w:rsidRPr="00FA7097">
        <w:rPr>
          <w:iCs/>
          <w:lang w:eastAsia="x-none"/>
        </w:rPr>
        <w:tab/>
        <w:t>MediaTek Korea Inc.</w:t>
      </w:r>
    </w:p>
    <w:p w14:paraId="555004C8" w14:textId="121B07DB" w:rsidR="00FA7097" w:rsidRPr="00FA7097" w:rsidRDefault="007E34E7" w:rsidP="00FA7097">
      <w:pPr>
        <w:rPr>
          <w:iCs/>
          <w:lang w:eastAsia="x-none"/>
        </w:rPr>
      </w:pPr>
      <w:hyperlink r:id="rId988" w:history="1">
        <w:r>
          <w:rPr>
            <w:rStyle w:val="Hyperlink"/>
            <w:iCs/>
            <w:lang w:eastAsia="x-none"/>
          </w:rPr>
          <w:t>R1-2402801</w:t>
        </w:r>
      </w:hyperlink>
      <w:r w:rsidR="00FA7097" w:rsidRPr="00FA7097">
        <w:rPr>
          <w:iCs/>
          <w:lang w:eastAsia="x-none"/>
        </w:rPr>
        <w:tab/>
        <w:t>Discussion on other aspects of AI/ML model and data</w:t>
      </w:r>
      <w:r w:rsidR="00FA7097" w:rsidRPr="00FA7097">
        <w:rPr>
          <w:iCs/>
          <w:lang w:eastAsia="x-none"/>
        </w:rPr>
        <w:tab/>
        <w:t>Continental Automotive</w:t>
      </w:r>
    </w:p>
    <w:p w14:paraId="79D4624A" w14:textId="0AEFEE61" w:rsidR="00FA7097" w:rsidRPr="00FA7097" w:rsidRDefault="007E34E7" w:rsidP="00FA7097">
      <w:pPr>
        <w:rPr>
          <w:iCs/>
          <w:lang w:eastAsia="x-none"/>
        </w:rPr>
      </w:pPr>
      <w:hyperlink r:id="rId989" w:history="1">
        <w:r>
          <w:rPr>
            <w:rStyle w:val="Hyperlink"/>
            <w:iCs/>
            <w:lang w:eastAsia="x-none"/>
          </w:rPr>
          <w:t>R1-2402844</w:t>
        </w:r>
      </w:hyperlink>
      <w:r w:rsidR="00FA7097" w:rsidRPr="00FA7097">
        <w:rPr>
          <w:iCs/>
          <w:lang w:eastAsia="x-none"/>
        </w:rPr>
        <w:tab/>
        <w:t>Discussion on other aspects of AI/ML model and data</w:t>
      </w:r>
      <w:r w:rsidR="00FA7097" w:rsidRPr="00FA7097">
        <w:rPr>
          <w:iCs/>
          <w:lang w:eastAsia="x-none"/>
        </w:rPr>
        <w:tab/>
        <w:t>InterDigital, Inc.</w:t>
      </w:r>
    </w:p>
    <w:p w14:paraId="63CBB7D4" w14:textId="3141AD0D" w:rsidR="00FA7097" w:rsidRPr="00FA7097" w:rsidRDefault="007E34E7" w:rsidP="00FA7097">
      <w:pPr>
        <w:rPr>
          <w:iCs/>
          <w:lang w:eastAsia="x-none"/>
        </w:rPr>
      </w:pPr>
      <w:hyperlink r:id="rId990" w:history="1">
        <w:r>
          <w:rPr>
            <w:rStyle w:val="Hyperlink"/>
            <w:iCs/>
            <w:lang w:eastAsia="x-none"/>
          </w:rPr>
          <w:t>R1-2402850</w:t>
        </w:r>
      </w:hyperlink>
      <w:r w:rsidR="00FA7097" w:rsidRPr="00FA7097">
        <w:rPr>
          <w:iCs/>
          <w:lang w:eastAsia="x-none"/>
        </w:rPr>
        <w:tab/>
        <w:t>Additional study on other aspects of AI model and data</w:t>
      </w:r>
      <w:r w:rsidR="00FA7097" w:rsidRPr="00FA7097">
        <w:rPr>
          <w:iCs/>
          <w:lang w:eastAsia="x-none"/>
        </w:rPr>
        <w:tab/>
        <w:t>NVIDIA</w:t>
      </w:r>
    </w:p>
    <w:p w14:paraId="19581F1A" w14:textId="0F340771" w:rsidR="00FA7097" w:rsidRPr="00FA7097" w:rsidRDefault="007E34E7" w:rsidP="00FA7097">
      <w:pPr>
        <w:rPr>
          <w:iCs/>
          <w:lang w:eastAsia="x-none"/>
        </w:rPr>
      </w:pPr>
      <w:hyperlink r:id="rId991" w:history="1">
        <w:r>
          <w:rPr>
            <w:rStyle w:val="Hyperlink"/>
            <w:iCs/>
            <w:lang w:eastAsia="x-none"/>
          </w:rPr>
          <w:t>R1-2402873</w:t>
        </w:r>
      </w:hyperlink>
      <w:r w:rsidR="00FA7097" w:rsidRPr="00FA7097">
        <w:rPr>
          <w:iCs/>
          <w:lang w:eastAsia="x-none"/>
        </w:rPr>
        <w:tab/>
        <w:t>Discussion on other aspects of AI/ML model and data</w:t>
      </w:r>
      <w:r w:rsidR="00FA7097" w:rsidRPr="00FA7097">
        <w:rPr>
          <w:iCs/>
          <w:lang w:eastAsia="x-none"/>
        </w:rPr>
        <w:tab/>
        <w:t>Apple</w:t>
      </w:r>
    </w:p>
    <w:p w14:paraId="64ADEF2D" w14:textId="0E4F0265" w:rsidR="00FA7097" w:rsidRPr="00FA7097" w:rsidRDefault="007E34E7" w:rsidP="00FA7097">
      <w:pPr>
        <w:rPr>
          <w:iCs/>
          <w:lang w:eastAsia="x-none"/>
        </w:rPr>
      </w:pPr>
      <w:hyperlink r:id="rId992" w:history="1">
        <w:r>
          <w:rPr>
            <w:rStyle w:val="Hyperlink"/>
            <w:iCs/>
            <w:lang w:eastAsia="x-none"/>
          </w:rPr>
          <w:t>R1-2402922</w:t>
        </w:r>
      </w:hyperlink>
      <w:r w:rsidR="00FA7097" w:rsidRPr="00FA7097">
        <w:rPr>
          <w:iCs/>
          <w:lang w:eastAsia="x-none"/>
        </w:rPr>
        <w:tab/>
        <w:t>On aspects of AI/ML model and data framework</w:t>
      </w:r>
      <w:r w:rsidR="00FA7097" w:rsidRPr="00FA7097">
        <w:rPr>
          <w:iCs/>
          <w:lang w:eastAsia="x-none"/>
        </w:rPr>
        <w:tab/>
        <w:t>Lenovo</w:t>
      </w:r>
    </w:p>
    <w:p w14:paraId="7FBD7D2A" w14:textId="758BFD5A" w:rsidR="00FA7097" w:rsidRPr="00FA7097" w:rsidRDefault="007E34E7" w:rsidP="00FA7097">
      <w:pPr>
        <w:rPr>
          <w:iCs/>
          <w:lang w:eastAsia="x-none"/>
        </w:rPr>
      </w:pPr>
      <w:hyperlink r:id="rId993" w:history="1">
        <w:r>
          <w:rPr>
            <w:rStyle w:val="Hyperlink"/>
            <w:iCs/>
            <w:lang w:eastAsia="x-none"/>
          </w:rPr>
          <w:t>R1-2403000</w:t>
        </w:r>
      </w:hyperlink>
      <w:r w:rsidR="00FA7097" w:rsidRPr="00FA7097">
        <w:rPr>
          <w:iCs/>
          <w:lang w:eastAsia="x-none"/>
        </w:rPr>
        <w:tab/>
        <w:t>Other Aspects of AI/ML Model and Data</w:t>
      </w:r>
      <w:r w:rsidR="00FA7097" w:rsidRPr="00FA7097">
        <w:rPr>
          <w:iCs/>
          <w:lang w:eastAsia="x-none"/>
        </w:rPr>
        <w:tab/>
        <w:t>Nokia</w:t>
      </w:r>
    </w:p>
    <w:p w14:paraId="2377C313" w14:textId="16B88E24" w:rsidR="00FA7097" w:rsidRPr="00FA7097" w:rsidRDefault="007E34E7" w:rsidP="00FA7097">
      <w:pPr>
        <w:rPr>
          <w:iCs/>
          <w:lang w:eastAsia="x-none"/>
        </w:rPr>
      </w:pPr>
      <w:hyperlink r:id="rId994" w:history="1">
        <w:r>
          <w:rPr>
            <w:rStyle w:val="Hyperlink"/>
            <w:iCs/>
            <w:lang w:eastAsia="x-none"/>
          </w:rPr>
          <w:t>R1-2403014</w:t>
        </w:r>
      </w:hyperlink>
      <w:r w:rsidR="00FA7097" w:rsidRPr="00FA7097">
        <w:rPr>
          <w:iCs/>
          <w:lang w:eastAsia="x-none"/>
        </w:rPr>
        <w:tab/>
        <w:t>Discussion on other aspects of AI/ML model and data</w:t>
      </w:r>
      <w:r w:rsidR="00FA7097" w:rsidRPr="00FA7097">
        <w:rPr>
          <w:iCs/>
          <w:lang w:eastAsia="x-none"/>
        </w:rPr>
        <w:tab/>
        <w:t>ETRI</w:t>
      </w:r>
    </w:p>
    <w:p w14:paraId="44836B78" w14:textId="5543CC36" w:rsidR="00FA7097" w:rsidRPr="00FA7097" w:rsidRDefault="007E34E7" w:rsidP="00FA7097">
      <w:pPr>
        <w:rPr>
          <w:iCs/>
          <w:lang w:eastAsia="x-none"/>
        </w:rPr>
      </w:pPr>
      <w:hyperlink r:id="rId995" w:history="1">
        <w:r>
          <w:rPr>
            <w:rStyle w:val="Hyperlink"/>
            <w:iCs/>
            <w:lang w:eastAsia="x-none"/>
          </w:rPr>
          <w:t>R1-2403148</w:t>
        </w:r>
      </w:hyperlink>
      <w:r w:rsidR="00FA7097" w:rsidRPr="00FA7097">
        <w:rPr>
          <w:iCs/>
          <w:lang w:eastAsia="x-none"/>
        </w:rPr>
        <w:tab/>
        <w:t>Other Aspects of AI/ML framework</w:t>
      </w:r>
      <w:r w:rsidR="00FA7097" w:rsidRPr="00FA7097">
        <w:rPr>
          <w:iCs/>
          <w:lang w:eastAsia="x-none"/>
        </w:rPr>
        <w:tab/>
        <w:t>AT&amp;T</w:t>
      </w:r>
    </w:p>
    <w:p w14:paraId="00BEC3F2" w14:textId="0D2871CA" w:rsidR="00FA7097" w:rsidRPr="00FA7097" w:rsidRDefault="007E34E7" w:rsidP="00FA7097">
      <w:pPr>
        <w:rPr>
          <w:iCs/>
          <w:lang w:eastAsia="x-none"/>
        </w:rPr>
      </w:pPr>
      <w:hyperlink r:id="rId996" w:history="1">
        <w:r>
          <w:rPr>
            <w:rStyle w:val="Hyperlink"/>
            <w:iCs/>
            <w:lang w:eastAsia="x-none"/>
          </w:rPr>
          <w:t>R1-2403186</w:t>
        </w:r>
      </w:hyperlink>
      <w:r w:rsidR="00FA7097" w:rsidRPr="00FA7097">
        <w:rPr>
          <w:iCs/>
          <w:lang w:eastAsia="x-none"/>
        </w:rPr>
        <w:tab/>
        <w:t>Other aspects of AI/ML model and data</w:t>
      </w:r>
      <w:r w:rsidR="00FA7097" w:rsidRPr="00FA7097">
        <w:rPr>
          <w:iCs/>
          <w:lang w:eastAsia="x-none"/>
        </w:rPr>
        <w:tab/>
        <w:t>Qualcomm Incorporated</w:t>
      </w:r>
    </w:p>
    <w:p w14:paraId="316FDD3A" w14:textId="55909B7A" w:rsidR="00FA7097" w:rsidRDefault="007E34E7" w:rsidP="00FA7097">
      <w:pPr>
        <w:rPr>
          <w:iCs/>
          <w:lang w:eastAsia="x-none"/>
        </w:rPr>
      </w:pPr>
      <w:hyperlink r:id="rId997" w:history="1">
        <w:r>
          <w:rPr>
            <w:rStyle w:val="Hyperlink"/>
            <w:iCs/>
            <w:lang w:eastAsia="x-none"/>
          </w:rPr>
          <w:t>R1-2403236</w:t>
        </w:r>
      </w:hyperlink>
      <w:r w:rsidR="00FA7097" w:rsidRPr="00FA7097">
        <w:rPr>
          <w:iCs/>
          <w:lang w:eastAsia="x-none"/>
        </w:rPr>
        <w:tab/>
        <w:t>Discussion on other aspects of AI/ML model and data</w:t>
      </w:r>
      <w:r w:rsidR="00FA7097" w:rsidRPr="00FA7097">
        <w:rPr>
          <w:iCs/>
          <w:lang w:eastAsia="x-none"/>
        </w:rPr>
        <w:tab/>
        <w:t>NTT DOCOMO, INC.</w:t>
      </w:r>
    </w:p>
    <w:p w14:paraId="6A8BC0FF" w14:textId="77777777" w:rsidR="009F225A" w:rsidRDefault="009F225A" w:rsidP="00FA7097">
      <w:pPr>
        <w:rPr>
          <w:iCs/>
          <w:lang w:eastAsia="x-none"/>
        </w:rPr>
      </w:pPr>
    </w:p>
    <w:p w14:paraId="302C4076" w14:textId="419ADF62" w:rsidR="009F225A" w:rsidRPr="009F225A" w:rsidRDefault="007E34E7" w:rsidP="009F225A">
      <w:pPr>
        <w:rPr>
          <w:b/>
          <w:bCs/>
          <w:iCs/>
          <w:lang w:eastAsia="x-none"/>
        </w:rPr>
      </w:pPr>
      <w:hyperlink r:id="rId998" w:history="1">
        <w:r>
          <w:rPr>
            <w:rStyle w:val="Hyperlink"/>
            <w:b/>
            <w:bCs/>
            <w:iCs/>
            <w:lang w:eastAsia="x-none"/>
          </w:rPr>
          <w:t>R1-2403489</w:t>
        </w:r>
      </w:hyperlink>
      <w:r w:rsidR="009F225A" w:rsidRPr="009F225A">
        <w:rPr>
          <w:b/>
          <w:bCs/>
          <w:iCs/>
          <w:lang w:eastAsia="x-none"/>
        </w:rPr>
        <w:tab/>
        <w:t>Summary #1 for other aspects of AI/ML model and data</w:t>
      </w:r>
      <w:r w:rsidR="009F225A" w:rsidRPr="009F225A">
        <w:rPr>
          <w:b/>
          <w:bCs/>
          <w:iCs/>
          <w:lang w:eastAsia="x-none"/>
        </w:rPr>
        <w:tab/>
        <w:t>Moderator (OPPO)</w:t>
      </w:r>
    </w:p>
    <w:p w14:paraId="240083F8" w14:textId="1974C4FB" w:rsidR="009F225A" w:rsidRDefault="009F225A" w:rsidP="009F225A">
      <w:pPr>
        <w:rPr>
          <w:iCs/>
          <w:lang w:eastAsia="x-none"/>
        </w:rPr>
      </w:pPr>
      <w:r>
        <w:rPr>
          <w:iCs/>
          <w:lang w:eastAsia="x-none"/>
        </w:rPr>
        <w:t>From Monday session</w:t>
      </w:r>
    </w:p>
    <w:p w14:paraId="13EEE192" w14:textId="77777777" w:rsidR="009F225A" w:rsidRPr="00BA543A" w:rsidRDefault="009F225A" w:rsidP="009F225A">
      <w:pPr>
        <w:rPr>
          <w:b/>
          <w:bCs/>
        </w:rPr>
      </w:pPr>
      <w:r w:rsidRPr="00BA543A">
        <w:rPr>
          <w:rFonts w:hint="eastAsia"/>
          <w:b/>
          <w:bCs/>
        </w:rPr>
        <w:t>Conclusion</w:t>
      </w:r>
    </w:p>
    <w:p w14:paraId="4E50575C" w14:textId="77777777" w:rsidR="009F225A" w:rsidRPr="009F225A" w:rsidRDefault="009F225A" w:rsidP="009F225A">
      <w:r w:rsidRPr="009F225A">
        <w:t>From RAN1 perspective, the model transfer/delivery Case z2 is deprioritized at least for UE-sided model in Rel-19 due to the following reasons:</w:t>
      </w:r>
    </w:p>
    <w:p w14:paraId="7B343C89" w14:textId="77777777" w:rsidR="009F225A" w:rsidRPr="009F225A" w:rsidRDefault="009F225A" w:rsidP="003549B8">
      <w:pPr>
        <w:pStyle w:val="ListParagraph"/>
        <w:numPr>
          <w:ilvl w:val="0"/>
          <w:numId w:val="120"/>
        </w:numPr>
      </w:pPr>
      <w:r w:rsidRPr="009F225A">
        <w:t>Risk of proprietary design disclosure</w:t>
      </w:r>
    </w:p>
    <w:p w14:paraId="1E0344FD" w14:textId="77777777" w:rsidR="009F225A" w:rsidRPr="009F225A" w:rsidRDefault="009F225A" w:rsidP="003549B8">
      <w:pPr>
        <w:pStyle w:val="ListParagraph"/>
        <w:numPr>
          <w:ilvl w:val="0"/>
          <w:numId w:val="120"/>
        </w:numPr>
      </w:pPr>
      <w:r w:rsidRPr="009F225A">
        <w:t xml:space="preserve">Burden of offline cross-vendor collaboration </w:t>
      </w:r>
    </w:p>
    <w:p w14:paraId="7E7A6311" w14:textId="77777777" w:rsidR="009F225A" w:rsidRPr="00BA543A" w:rsidRDefault="009F225A" w:rsidP="009F225A">
      <w:pPr>
        <w:rPr>
          <w:rFonts w:eastAsia="DengXian"/>
          <w:b/>
          <w:bCs/>
          <w:lang w:eastAsia="zh-CN"/>
        </w:rPr>
      </w:pPr>
      <w:r w:rsidRPr="00BA543A">
        <w:rPr>
          <w:rFonts w:eastAsia="DengXian" w:hint="eastAsia"/>
          <w:b/>
          <w:bCs/>
          <w:lang w:eastAsia="zh-CN"/>
        </w:rPr>
        <w:lastRenderedPageBreak/>
        <w:t>Conclusion</w:t>
      </w:r>
    </w:p>
    <w:p w14:paraId="3837761E" w14:textId="77777777" w:rsidR="009F225A" w:rsidRPr="009F225A" w:rsidRDefault="009F225A" w:rsidP="009F225A">
      <w:r w:rsidRPr="009F225A">
        <w:t xml:space="preserve">From RAN1 perspective, the model transfer/delivery </w:t>
      </w:r>
      <w:r w:rsidRPr="009F225A">
        <w:rPr>
          <w:rFonts w:hint="eastAsia"/>
        </w:rPr>
        <w:t xml:space="preserve">Case </w:t>
      </w:r>
      <w:r w:rsidRPr="009F225A">
        <w:t xml:space="preserve">z3 </w:t>
      </w:r>
      <w:r w:rsidRPr="009F225A">
        <w:rPr>
          <w:rFonts w:hint="eastAsia"/>
        </w:rPr>
        <w:t>is</w:t>
      </w:r>
      <w:r w:rsidRPr="009F225A">
        <w:t xml:space="preserve"> deprioritized for Rel-19 due to the following reasons (compared to Case y):</w:t>
      </w:r>
    </w:p>
    <w:p w14:paraId="42BB28F3" w14:textId="77777777" w:rsidR="009F225A" w:rsidRPr="009F225A" w:rsidRDefault="009F225A" w:rsidP="003549B8">
      <w:pPr>
        <w:pStyle w:val="ListParagraph"/>
        <w:numPr>
          <w:ilvl w:val="0"/>
          <w:numId w:val="130"/>
        </w:numPr>
      </w:pPr>
      <w:r w:rsidRPr="009F225A">
        <w:t>No much benefit compared to Case y</w:t>
      </w:r>
    </w:p>
    <w:p w14:paraId="211EDA21" w14:textId="77777777" w:rsidR="009F225A" w:rsidRPr="009F225A" w:rsidRDefault="009F225A" w:rsidP="003549B8">
      <w:pPr>
        <w:pStyle w:val="ListParagraph"/>
        <w:numPr>
          <w:ilvl w:val="0"/>
          <w:numId w:val="130"/>
        </w:numPr>
      </w:pPr>
      <w:r w:rsidRPr="009F225A">
        <w:t>Risk of proprietary design disclosure</w:t>
      </w:r>
    </w:p>
    <w:p w14:paraId="37A2F463" w14:textId="77777777" w:rsidR="009F225A" w:rsidRPr="009F225A" w:rsidRDefault="009F225A" w:rsidP="003549B8">
      <w:pPr>
        <w:pStyle w:val="ListParagraph"/>
        <w:numPr>
          <w:ilvl w:val="0"/>
          <w:numId w:val="130"/>
        </w:numPr>
      </w:pPr>
      <w:r w:rsidRPr="009F225A">
        <w:t>Large burden of offline cross-vendor collaboration</w:t>
      </w:r>
    </w:p>
    <w:p w14:paraId="01864FFD" w14:textId="77777777" w:rsidR="009F225A" w:rsidRPr="009F225A" w:rsidRDefault="009F225A" w:rsidP="003549B8">
      <w:pPr>
        <w:pStyle w:val="ListParagraph"/>
        <w:numPr>
          <w:ilvl w:val="0"/>
          <w:numId w:val="130"/>
        </w:numPr>
      </w:pPr>
      <w:r w:rsidRPr="009F225A">
        <w:t>Additional burden on model storage within in 3GPP network</w:t>
      </w:r>
    </w:p>
    <w:p w14:paraId="622AB381" w14:textId="77777777" w:rsidR="009F225A" w:rsidRDefault="009F225A" w:rsidP="009F225A">
      <w:pPr>
        <w:rPr>
          <w:iCs/>
          <w:lang w:eastAsia="x-none"/>
        </w:rPr>
      </w:pPr>
    </w:p>
    <w:p w14:paraId="2CB1CBC8" w14:textId="1D7F1ACD" w:rsidR="009F225A" w:rsidRDefault="007E34E7" w:rsidP="009F225A">
      <w:pPr>
        <w:rPr>
          <w:iCs/>
          <w:lang w:eastAsia="x-none"/>
        </w:rPr>
      </w:pPr>
      <w:hyperlink r:id="rId999" w:history="1">
        <w:r>
          <w:rPr>
            <w:rStyle w:val="Hyperlink"/>
            <w:iCs/>
            <w:lang w:eastAsia="x-none"/>
          </w:rPr>
          <w:t>R1-2403490</w:t>
        </w:r>
      </w:hyperlink>
      <w:r w:rsidR="009F225A" w:rsidRPr="009F225A">
        <w:rPr>
          <w:iCs/>
          <w:lang w:eastAsia="x-none"/>
        </w:rPr>
        <w:tab/>
        <w:t>Summary #2 for other aspects of AI/ML model and data</w:t>
      </w:r>
      <w:r w:rsidR="009F225A" w:rsidRPr="009F225A">
        <w:rPr>
          <w:iCs/>
          <w:lang w:eastAsia="x-none"/>
        </w:rPr>
        <w:tab/>
        <w:t>Moderator (OPPO)</w:t>
      </w:r>
    </w:p>
    <w:p w14:paraId="514385BC" w14:textId="4A1F0D68" w:rsidR="0003690D" w:rsidRDefault="0003690D" w:rsidP="009F225A">
      <w:pPr>
        <w:rPr>
          <w:iCs/>
          <w:lang w:eastAsia="x-none"/>
        </w:rPr>
      </w:pPr>
      <w:r>
        <w:rPr>
          <w:iCs/>
          <w:lang w:eastAsia="x-none"/>
        </w:rPr>
        <w:t>From Thursday session</w:t>
      </w:r>
    </w:p>
    <w:p w14:paraId="3E54739F" w14:textId="77777777" w:rsidR="0003690D" w:rsidRPr="0003690D" w:rsidRDefault="0003690D" w:rsidP="0003690D">
      <w:pPr>
        <w:rPr>
          <w:rFonts w:ascii="Times New Roman" w:hAnsi="Times New Roman"/>
          <w:b/>
          <w:bCs/>
          <w:iCs/>
          <w:szCs w:val="20"/>
          <w:lang w:eastAsia="x-none"/>
        </w:rPr>
      </w:pPr>
      <w:r w:rsidRPr="0003690D">
        <w:rPr>
          <w:rFonts w:ascii="Times New Roman" w:hAnsi="Times New Roman"/>
          <w:b/>
          <w:bCs/>
          <w:iCs/>
          <w:szCs w:val="20"/>
          <w:lang w:eastAsia="x-none"/>
        </w:rPr>
        <w:t>Conclusion</w:t>
      </w:r>
    </w:p>
    <w:p w14:paraId="48E46A69" w14:textId="77777777" w:rsidR="0003690D" w:rsidRPr="0003690D" w:rsidRDefault="0003690D" w:rsidP="00F20A81">
      <w:pPr>
        <w:numPr>
          <w:ilvl w:val="0"/>
          <w:numId w:val="244"/>
        </w:numPr>
        <w:spacing w:before="60" w:after="120" w:line="300" w:lineRule="auto"/>
        <w:contextualSpacing/>
        <w:jc w:val="both"/>
        <w:rPr>
          <w:rFonts w:ascii="Times New Roman" w:hAnsi="Times New Roman"/>
          <w:iCs/>
          <w:szCs w:val="20"/>
          <w:lang w:eastAsia="x-none"/>
        </w:rPr>
      </w:pPr>
      <w:r w:rsidRPr="0003690D">
        <w:rPr>
          <w:rFonts w:ascii="Times New Roman" w:hAnsi="Times New Roman"/>
          <w:iCs/>
          <w:szCs w:val="20"/>
          <w:lang w:eastAsia="x-none"/>
        </w:rPr>
        <w:t>It is clarified that MI-Option 4 refers to the Option 1 of CSI compression</w:t>
      </w:r>
    </w:p>
    <w:p w14:paraId="7DD31B34" w14:textId="77777777" w:rsidR="0003690D" w:rsidRPr="0003690D" w:rsidRDefault="0003690D" w:rsidP="00F20A81">
      <w:pPr>
        <w:numPr>
          <w:ilvl w:val="1"/>
          <w:numId w:val="244"/>
        </w:numPr>
        <w:spacing w:before="60" w:after="120" w:line="300" w:lineRule="auto"/>
        <w:contextualSpacing/>
        <w:jc w:val="both"/>
        <w:rPr>
          <w:rFonts w:ascii="Times New Roman" w:hAnsi="Times New Roman"/>
          <w:iCs/>
          <w:szCs w:val="20"/>
          <w:lang w:eastAsia="x-none"/>
        </w:rPr>
      </w:pPr>
      <w:r w:rsidRPr="0003690D">
        <w:rPr>
          <w:rFonts w:ascii="Times New Roman" w:hAnsi="Times New Roman"/>
          <w:iCs/>
          <w:szCs w:val="20"/>
          <w:lang w:eastAsia="x-none"/>
        </w:rPr>
        <w:t>Option 1: Fully standardized reference model (structure + parameters)</w:t>
      </w:r>
    </w:p>
    <w:p w14:paraId="26C78AA9" w14:textId="77777777" w:rsidR="0003690D" w:rsidRPr="0003690D" w:rsidRDefault="0003690D" w:rsidP="0003690D">
      <w:pPr>
        <w:rPr>
          <w:rFonts w:ascii="Times New Roman" w:eastAsia="DengXian" w:hAnsi="Times New Roman"/>
          <w:iCs/>
          <w:szCs w:val="20"/>
          <w:lang w:eastAsia="zh-CN"/>
        </w:rPr>
      </w:pPr>
    </w:p>
    <w:p w14:paraId="501F371B" w14:textId="77777777" w:rsidR="0003690D" w:rsidRPr="0003690D" w:rsidRDefault="0003690D" w:rsidP="0003690D">
      <w:pPr>
        <w:rPr>
          <w:rFonts w:ascii="Times New Roman" w:eastAsia="DengXian" w:hAnsi="Times New Roman"/>
          <w:iCs/>
          <w:szCs w:val="20"/>
          <w:highlight w:val="green"/>
          <w:lang w:eastAsia="zh-CN"/>
        </w:rPr>
      </w:pPr>
      <w:r w:rsidRPr="0003690D">
        <w:rPr>
          <w:rFonts w:ascii="Times New Roman" w:eastAsia="DengXian" w:hAnsi="Times New Roman"/>
          <w:iCs/>
          <w:szCs w:val="20"/>
          <w:highlight w:val="green"/>
          <w:lang w:eastAsia="zh-CN"/>
        </w:rPr>
        <w:t>Agreement</w:t>
      </w:r>
    </w:p>
    <w:p w14:paraId="5891EC1C" w14:textId="77777777" w:rsidR="0003690D" w:rsidRPr="0003690D" w:rsidRDefault="0003690D" w:rsidP="0003690D">
      <w:pPr>
        <w:rPr>
          <w:rFonts w:ascii="Times New Roman" w:hAnsi="Times New Roman"/>
          <w:bCs/>
          <w:szCs w:val="20"/>
        </w:rPr>
      </w:pPr>
      <w:r w:rsidRPr="0003690D">
        <w:rPr>
          <w:rFonts w:ascii="Times New Roman" w:hAnsi="Times New Roman"/>
          <w:bCs/>
          <w:szCs w:val="20"/>
        </w:rPr>
        <w:t xml:space="preserve">From RAN1 perspective, for UE-sided model(s) developed (e.g., trained, updated) at UE side, following procedure is an example (noted as </w:t>
      </w:r>
      <w:r w:rsidRPr="0003690D">
        <w:rPr>
          <w:rFonts w:ascii="Times New Roman" w:hAnsi="Times New Roman"/>
          <w:b/>
          <w:szCs w:val="20"/>
        </w:rPr>
        <w:t>AI-Example1</w:t>
      </w:r>
      <w:r w:rsidRPr="0003690D">
        <w:rPr>
          <w:rFonts w:ascii="Times New Roman" w:hAnsi="Times New Roman"/>
          <w:bCs/>
          <w:szCs w:val="20"/>
        </w:rPr>
        <w:t>) of MI-Option1 for further study (including the feasibility/necessity)</w:t>
      </w:r>
    </w:p>
    <w:p w14:paraId="711BDE30" w14:textId="77777777" w:rsidR="0003690D" w:rsidRPr="0003690D" w:rsidRDefault="0003690D" w:rsidP="00F20A81">
      <w:pPr>
        <w:numPr>
          <w:ilvl w:val="0"/>
          <w:numId w:val="245"/>
        </w:numPr>
        <w:spacing w:line="276" w:lineRule="auto"/>
        <w:jc w:val="both"/>
        <w:rPr>
          <w:rFonts w:ascii="Times New Roman" w:hAnsi="Times New Roman"/>
          <w:bCs/>
          <w:szCs w:val="20"/>
        </w:rPr>
      </w:pPr>
      <w:r w:rsidRPr="0003690D">
        <w:rPr>
          <w:rFonts w:ascii="Times New Roman" w:hAnsi="Times New Roman"/>
          <w:bCs/>
          <w:szCs w:val="20"/>
        </w:rPr>
        <w:t>A: For data collection, NW signals the data collection related configuration(s) and it/their associated ID(s)</w:t>
      </w:r>
      <w:r w:rsidRPr="0003690D">
        <w:rPr>
          <w:rFonts w:ascii="Times New Roman" w:eastAsia="DengXian" w:hAnsi="Times New Roman"/>
          <w:bCs/>
          <w:szCs w:val="20"/>
          <w:lang w:eastAsia="zh-CN"/>
        </w:rPr>
        <w:t xml:space="preserve"> </w:t>
      </w:r>
    </w:p>
    <w:p w14:paraId="5527C67B" w14:textId="77777777" w:rsidR="0003690D" w:rsidRPr="0003690D" w:rsidRDefault="0003690D" w:rsidP="00F20A81">
      <w:pPr>
        <w:numPr>
          <w:ilvl w:val="1"/>
          <w:numId w:val="245"/>
        </w:numPr>
        <w:spacing w:line="276" w:lineRule="auto"/>
        <w:jc w:val="both"/>
        <w:rPr>
          <w:rFonts w:ascii="Times New Roman" w:hAnsi="Times New Roman"/>
          <w:bCs/>
          <w:szCs w:val="20"/>
        </w:rPr>
      </w:pPr>
      <w:r w:rsidRPr="0003690D">
        <w:rPr>
          <w:rFonts w:ascii="Times New Roman" w:hAnsi="Times New Roman"/>
          <w:bCs/>
          <w:szCs w:val="20"/>
        </w:rPr>
        <w:t>Associated IDs for each sub use case in relation with NW-sided additional conditions</w:t>
      </w:r>
    </w:p>
    <w:p w14:paraId="71F63E03" w14:textId="77777777" w:rsidR="0003690D" w:rsidRPr="0003690D" w:rsidRDefault="0003690D" w:rsidP="00F20A81">
      <w:pPr>
        <w:numPr>
          <w:ilvl w:val="0"/>
          <w:numId w:val="245"/>
        </w:numPr>
        <w:spacing w:line="276" w:lineRule="auto"/>
        <w:jc w:val="both"/>
        <w:rPr>
          <w:rFonts w:ascii="Times New Roman" w:hAnsi="Times New Roman"/>
          <w:bCs/>
          <w:strike/>
          <w:szCs w:val="20"/>
        </w:rPr>
      </w:pPr>
      <w:r w:rsidRPr="0003690D">
        <w:rPr>
          <w:rFonts w:ascii="Times New Roman" w:hAnsi="Times New Roman"/>
          <w:bCs/>
          <w:szCs w:val="20"/>
        </w:rPr>
        <w:t xml:space="preserve">B: UE(s) collects the data corresponding to the associated ID(s)  </w:t>
      </w:r>
    </w:p>
    <w:p w14:paraId="0EB5F76C" w14:textId="77777777" w:rsidR="0003690D" w:rsidRPr="0003690D" w:rsidRDefault="0003690D" w:rsidP="00F20A81">
      <w:pPr>
        <w:numPr>
          <w:ilvl w:val="0"/>
          <w:numId w:val="245"/>
        </w:numPr>
        <w:spacing w:line="276" w:lineRule="auto"/>
        <w:jc w:val="both"/>
        <w:rPr>
          <w:rFonts w:ascii="Times New Roman" w:hAnsi="Times New Roman"/>
          <w:bCs/>
          <w:strike/>
          <w:szCs w:val="20"/>
        </w:rPr>
      </w:pPr>
      <w:r w:rsidRPr="0003690D">
        <w:rPr>
          <w:rFonts w:ascii="Times New Roman" w:hAnsi="Times New Roman"/>
          <w:bCs/>
          <w:szCs w:val="20"/>
        </w:rPr>
        <w:t>C: AI/ML models are developed (e.g., trained, updated) at UE side based on the collected data corresponding to the associated ID(s).</w:t>
      </w:r>
      <w:r w:rsidRPr="0003690D">
        <w:rPr>
          <w:rFonts w:ascii="Times New Roman" w:hAnsi="Times New Roman"/>
          <w:bCs/>
          <w:color w:val="FF0000"/>
          <w:szCs w:val="20"/>
        </w:rPr>
        <w:t xml:space="preserve"> </w:t>
      </w:r>
    </w:p>
    <w:p w14:paraId="75E1A74C" w14:textId="77777777" w:rsidR="0003690D" w:rsidRPr="0003690D" w:rsidRDefault="0003690D" w:rsidP="00F20A81">
      <w:pPr>
        <w:numPr>
          <w:ilvl w:val="0"/>
          <w:numId w:val="245"/>
        </w:numPr>
        <w:spacing w:line="276" w:lineRule="auto"/>
        <w:jc w:val="both"/>
        <w:rPr>
          <w:rFonts w:ascii="Times New Roman" w:hAnsi="Times New Roman"/>
          <w:bCs/>
          <w:szCs w:val="20"/>
        </w:rPr>
      </w:pPr>
      <w:r w:rsidRPr="0003690D">
        <w:rPr>
          <w:rFonts w:ascii="Times New Roman" w:hAnsi="Times New Roman"/>
          <w:bCs/>
          <w:szCs w:val="20"/>
        </w:rPr>
        <w:t xml:space="preserve">D: UE reports information of </w:t>
      </w:r>
      <w:r w:rsidRPr="0003690D">
        <w:rPr>
          <w:rFonts w:ascii="Times New Roman" w:eastAsia="DengXian" w:hAnsi="Times New Roman"/>
          <w:szCs w:val="20"/>
          <w:lang w:eastAsia="zh-CN"/>
        </w:rPr>
        <w:t>its</w:t>
      </w:r>
      <w:r w:rsidRPr="0003690D">
        <w:rPr>
          <w:rFonts w:ascii="Times New Roman" w:eastAsia="MS Mincho" w:hAnsi="Times New Roman"/>
          <w:szCs w:val="20"/>
          <w:lang w:eastAsia="ja-JP"/>
        </w:rPr>
        <w:t xml:space="preserve"> AI/ML model</w:t>
      </w:r>
      <w:r w:rsidRPr="0003690D">
        <w:rPr>
          <w:rFonts w:ascii="Times New Roman" w:eastAsia="DengXian" w:hAnsi="Times New Roman"/>
          <w:szCs w:val="20"/>
          <w:lang w:eastAsia="zh-CN"/>
        </w:rPr>
        <w:t>s corresponding to associated IDs to the NW. Model ID is determined/assigned for each AI/ML model</w:t>
      </w:r>
    </w:p>
    <w:p w14:paraId="6CDC103C" w14:textId="77777777" w:rsidR="0003690D" w:rsidRPr="0003690D" w:rsidRDefault="0003690D" w:rsidP="00F20A81">
      <w:pPr>
        <w:numPr>
          <w:ilvl w:val="1"/>
          <w:numId w:val="245"/>
        </w:numPr>
        <w:spacing w:line="276" w:lineRule="auto"/>
        <w:jc w:val="both"/>
        <w:rPr>
          <w:rFonts w:ascii="Times New Roman" w:hAnsi="Times New Roman"/>
          <w:bCs/>
          <w:szCs w:val="20"/>
        </w:rPr>
      </w:pPr>
      <w:r w:rsidRPr="0003690D">
        <w:rPr>
          <w:rFonts w:ascii="Times New Roman" w:hAnsi="Times New Roman"/>
          <w:bCs/>
          <w:szCs w:val="20"/>
        </w:rPr>
        <w:t>relationship between model ID(s) and the associated ID(s)</w:t>
      </w:r>
    </w:p>
    <w:p w14:paraId="5167B0ED" w14:textId="77777777" w:rsidR="0003690D" w:rsidRPr="0003690D" w:rsidRDefault="0003690D" w:rsidP="00F20A81">
      <w:pPr>
        <w:numPr>
          <w:ilvl w:val="1"/>
          <w:numId w:val="245"/>
        </w:numPr>
        <w:spacing w:line="276" w:lineRule="auto"/>
        <w:jc w:val="both"/>
        <w:rPr>
          <w:rFonts w:ascii="Times New Roman" w:hAnsi="Times New Roman"/>
          <w:bCs/>
          <w:szCs w:val="20"/>
        </w:rPr>
      </w:pPr>
      <w:r w:rsidRPr="0003690D">
        <w:rPr>
          <w:rFonts w:ascii="Times New Roman" w:eastAsia="DengXian" w:hAnsi="Times New Roman"/>
          <w:bCs/>
          <w:szCs w:val="20"/>
          <w:lang w:eastAsia="zh-CN"/>
        </w:rPr>
        <w:t>H</w:t>
      </w:r>
      <w:r w:rsidRPr="0003690D">
        <w:rPr>
          <w:rFonts w:ascii="Times New Roman" w:hAnsi="Times New Roman"/>
          <w:bCs/>
          <w:szCs w:val="20"/>
        </w:rPr>
        <w:t xml:space="preserve">ow model ID(s) is determined/assigned, e.g., </w:t>
      </w:r>
    </w:p>
    <w:p w14:paraId="11FB59EE" w14:textId="77777777" w:rsidR="0003690D" w:rsidRPr="0003690D" w:rsidRDefault="0003690D" w:rsidP="00F20A81">
      <w:pPr>
        <w:numPr>
          <w:ilvl w:val="2"/>
          <w:numId w:val="245"/>
        </w:numPr>
        <w:spacing w:line="276" w:lineRule="auto"/>
        <w:jc w:val="both"/>
        <w:rPr>
          <w:rFonts w:ascii="Times New Roman" w:hAnsi="Times New Roman"/>
          <w:bCs/>
          <w:szCs w:val="20"/>
        </w:rPr>
      </w:pPr>
      <w:r w:rsidRPr="0003690D">
        <w:rPr>
          <w:rFonts w:ascii="Times New Roman" w:hAnsi="Times New Roman"/>
          <w:bCs/>
          <w:szCs w:val="20"/>
        </w:rPr>
        <w:t>Alt.1: NW assigns Model ID</w:t>
      </w:r>
    </w:p>
    <w:p w14:paraId="72B5AD2A" w14:textId="77777777" w:rsidR="0003690D" w:rsidRPr="0003690D" w:rsidRDefault="0003690D" w:rsidP="00F20A81">
      <w:pPr>
        <w:numPr>
          <w:ilvl w:val="2"/>
          <w:numId w:val="245"/>
        </w:numPr>
        <w:spacing w:line="276" w:lineRule="auto"/>
        <w:jc w:val="both"/>
        <w:rPr>
          <w:rFonts w:ascii="Times New Roman" w:hAnsi="Times New Roman"/>
          <w:bCs/>
          <w:szCs w:val="20"/>
        </w:rPr>
      </w:pPr>
      <w:r w:rsidRPr="0003690D">
        <w:rPr>
          <w:rFonts w:ascii="Times New Roman" w:hAnsi="Times New Roman"/>
          <w:bCs/>
          <w:szCs w:val="20"/>
        </w:rPr>
        <w:t>Alt.2: UE assigns/reports Model ID</w:t>
      </w:r>
    </w:p>
    <w:p w14:paraId="3EC11CD1" w14:textId="77777777" w:rsidR="0003690D" w:rsidRPr="0003690D" w:rsidRDefault="0003690D" w:rsidP="00F20A81">
      <w:pPr>
        <w:numPr>
          <w:ilvl w:val="2"/>
          <w:numId w:val="245"/>
        </w:numPr>
        <w:spacing w:line="276" w:lineRule="auto"/>
        <w:jc w:val="both"/>
        <w:rPr>
          <w:rFonts w:ascii="Times New Roman" w:hAnsi="Times New Roman"/>
          <w:bCs/>
          <w:szCs w:val="20"/>
        </w:rPr>
      </w:pPr>
      <w:r w:rsidRPr="0003690D">
        <w:rPr>
          <w:rFonts w:ascii="Times New Roman" w:hAnsi="Times New Roman"/>
          <w:bCs/>
          <w:szCs w:val="20"/>
        </w:rPr>
        <w:t>Alt.3: Associated ID(s) is assumed as model ID(s)</w:t>
      </w:r>
    </w:p>
    <w:p w14:paraId="117B61CF" w14:textId="77777777" w:rsidR="0003690D" w:rsidRPr="0003690D" w:rsidRDefault="0003690D" w:rsidP="00F20A81">
      <w:pPr>
        <w:numPr>
          <w:ilvl w:val="3"/>
          <w:numId w:val="245"/>
        </w:numPr>
        <w:spacing w:line="276" w:lineRule="auto"/>
        <w:jc w:val="both"/>
        <w:rPr>
          <w:rFonts w:ascii="Times New Roman" w:hAnsi="Times New Roman"/>
          <w:bCs/>
          <w:szCs w:val="20"/>
        </w:rPr>
      </w:pPr>
      <w:r w:rsidRPr="0003690D">
        <w:rPr>
          <w:rFonts w:ascii="Times New Roman" w:hAnsi="Times New Roman"/>
          <w:bCs/>
          <w:szCs w:val="20"/>
        </w:rPr>
        <w:t>“Model ID is determined/assigned for each AI/ML model” in D is not needed</w:t>
      </w:r>
    </w:p>
    <w:p w14:paraId="4563FA8C" w14:textId="77777777" w:rsidR="0003690D" w:rsidRPr="0003690D" w:rsidRDefault="0003690D" w:rsidP="00F20A81">
      <w:pPr>
        <w:numPr>
          <w:ilvl w:val="2"/>
          <w:numId w:val="245"/>
        </w:numPr>
        <w:spacing w:line="276" w:lineRule="auto"/>
        <w:jc w:val="both"/>
        <w:rPr>
          <w:rFonts w:ascii="Times New Roman" w:hAnsi="Times New Roman"/>
          <w:bCs/>
          <w:szCs w:val="20"/>
        </w:rPr>
      </w:pPr>
      <w:r w:rsidRPr="0003690D">
        <w:rPr>
          <w:rFonts w:ascii="Times New Roman" w:hAnsi="Times New Roman"/>
          <w:bCs/>
          <w:szCs w:val="20"/>
        </w:rPr>
        <w:t>Alt.4: Model ID is determined by pre-defined rule(s) in the specification</w:t>
      </w:r>
    </w:p>
    <w:p w14:paraId="278F971D" w14:textId="77777777" w:rsidR="0003690D" w:rsidRPr="0003690D" w:rsidRDefault="0003690D" w:rsidP="00F20A81">
      <w:pPr>
        <w:numPr>
          <w:ilvl w:val="1"/>
          <w:numId w:val="245"/>
        </w:numPr>
        <w:spacing w:line="276" w:lineRule="auto"/>
        <w:jc w:val="both"/>
        <w:rPr>
          <w:rFonts w:ascii="Times New Roman" w:hAnsi="Times New Roman"/>
          <w:bCs/>
          <w:szCs w:val="20"/>
        </w:rPr>
      </w:pPr>
      <w:r w:rsidRPr="0003690D">
        <w:rPr>
          <w:rFonts w:ascii="Times New Roman" w:hAnsi="Times New Roman"/>
          <w:bCs/>
          <w:szCs w:val="20"/>
        </w:rPr>
        <w:t>FFS: how to report</w:t>
      </w:r>
    </w:p>
    <w:p w14:paraId="4AA50D99" w14:textId="77777777" w:rsidR="0003690D" w:rsidRPr="0003690D" w:rsidRDefault="0003690D" w:rsidP="00F20A81">
      <w:pPr>
        <w:numPr>
          <w:ilvl w:val="1"/>
          <w:numId w:val="245"/>
        </w:numPr>
        <w:spacing w:line="276" w:lineRule="auto"/>
        <w:jc w:val="both"/>
        <w:rPr>
          <w:rFonts w:ascii="Times New Roman" w:hAnsi="Times New Roman"/>
          <w:bCs/>
          <w:szCs w:val="20"/>
        </w:rPr>
      </w:pPr>
      <w:r w:rsidRPr="0003690D">
        <w:rPr>
          <w:rFonts w:ascii="Times New Roman" w:hAnsi="Times New Roman"/>
          <w:bCs/>
          <w:szCs w:val="20"/>
        </w:rPr>
        <w:t>Note: D is to facilitate AI/ML model inference</w:t>
      </w:r>
    </w:p>
    <w:p w14:paraId="39078D29" w14:textId="77777777" w:rsidR="0003690D" w:rsidRPr="0003690D" w:rsidRDefault="0003690D" w:rsidP="00F20A81">
      <w:pPr>
        <w:numPr>
          <w:ilvl w:val="0"/>
          <w:numId w:val="245"/>
        </w:numPr>
        <w:spacing w:line="276" w:lineRule="auto"/>
        <w:jc w:val="both"/>
        <w:rPr>
          <w:rFonts w:ascii="Times New Roman" w:hAnsi="Times New Roman"/>
          <w:bCs/>
          <w:szCs w:val="20"/>
        </w:rPr>
      </w:pPr>
      <w:r w:rsidRPr="0003690D">
        <w:rPr>
          <w:rFonts w:ascii="Times New Roman" w:eastAsia="DengXian" w:hAnsi="Times New Roman"/>
          <w:bCs/>
          <w:szCs w:val="20"/>
          <w:lang w:eastAsia="zh-CN"/>
        </w:rPr>
        <w:t>Note: Step A/B/C and additional interaction of associated IDs between UE and NW can be considered as a different solution for resolving the consistency without model identification.</w:t>
      </w:r>
    </w:p>
    <w:p w14:paraId="0076FBB8" w14:textId="77777777" w:rsidR="0003690D" w:rsidRDefault="0003690D" w:rsidP="009F225A">
      <w:pPr>
        <w:rPr>
          <w:iCs/>
          <w:lang w:eastAsia="x-none"/>
        </w:rPr>
      </w:pPr>
    </w:p>
    <w:p w14:paraId="6E682A7C" w14:textId="77777777" w:rsidR="0003690D" w:rsidRDefault="0003690D" w:rsidP="009F225A">
      <w:pPr>
        <w:rPr>
          <w:iCs/>
          <w:lang w:eastAsia="x-none"/>
        </w:rPr>
      </w:pPr>
    </w:p>
    <w:p w14:paraId="291D809C" w14:textId="0AE8254B" w:rsidR="009F225A" w:rsidRPr="00FA7097" w:rsidRDefault="00D971AA" w:rsidP="009F225A">
      <w:pPr>
        <w:rPr>
          <w:iCs/>
          <w:lang w:eastAsia="x-none"/>
        </w:rPr>
      </w:pPr>
      <w:r>
        <w:rPr>
          <w:iCs/>
          <w:lang w:eastAsia="x-none"/>
        </w:rPr>
        <w:t xml:space="preserve">Final summary in </w:t>
      </w:r>
      <w:hyperlink r:id="rId1000" w:history="1">
        <w:r w:rsidR="007E34E7">
          <w:rPr>
            <w:rStyle w:val="Hyperlink"/>
            <w:iCs/>
            <w:lang w:eastAsia="x-none"/>
          </w:rPr>
          <w:t>R1-2403493</w:t>
        </w:r>
      </w:hyperlink>
      <w:r>
        <w:rPr>
          <w:iCs/>
          <w:lang w:eastAsia="x-none"/>
        </w:rPr>
        <w:t>.</w:t>
      </w:r>
    </w:p>
    <w:p w14:paraId="2B86CA65" w14:textId="77777777" w:rsidR="00FA7097" w:rsidRPr="00FA7097" w:rsidRDefault="00FA7097" w:rsidP="000C7C4F">
      <w:pPr>
        <w:pStyle w:val="Heading2"/>
      </w:pPr>
      <w:bookmarkStart w:id="374" w:name="_Toc163289942"/>
      <w:bookmarkStart w:id="375" w:name="_Toc166272323"/>
      <w:r w:rsidRPr="00FA7097">
        <w:t>NR MIMO Phase 5</w:t>
      </w:r>
      <w:bookmarkEnd w:id="374"/>
      <w:bookmarkEnd w:id="375"/>
    </w:p>
    <w:p w14:paraId="6D0F5F3D" w14:textId="77777777" w:rsidR="00FA7097" w:rsidRPr="00FA7097" w:rsidRDefault="00FA7097" w:rsidP="00FA7097">
      <w:pPr>
        <w:rPr>
          <w:i/>
          <w:iCs/>
        </w:rPr>
      </w:pPr>
      <w:r w:rsidRPr="00FA7097">
        <w:rPr>
          <w:i/>
          <w:iCs/>
        </w:rPr>
        <w:t xml:space="preserve">Please refer to </w:t>
      </w:r>
      <w:hyperlink r:id="rId1001" w:history="1">
        <w:r w:rsidRPr="00FA7097">
          <w:rPr>
            <w:i/>
            <w:iCs/>
            <w:color w:val="0000FF"/>
            <w:u w:val="single"/>
          </w:rPr>
          <w:t>RP-240087</w:t>
        </w:r>
      </w:hyperlink>
      <w:r w:rsidRPr="00FA7097">
        <w:rPr>
          <w:i/>
          <w:iCs/>
        </w:rPr>
        <w:t xml:space="preserve"> for detailed scope of the WI.</w:t>
      </w:r>
    </w:p>
    <w:p w14:paraId="01C5A7DB" w14:textId="77777777" w:rsidR="00FA7097" w:rsidRPr="00FA7097" w:rsidRDefault="00FA7097" w:rsidP="00FA7097">
      <w:pPr>
        <w:rPr>
          <w:i/>
          <w:iCs/>
        </w:rPr>
      </w:pPr>
    </w:p>
    <w:p w14:paraId="046C0927" w14:textId="77777777" w:rsidR="00FE4397" w:rsidRPr="00FE4397" w:rsidRDefault="00FA7097" w:rsidP="00FA7097">
      <w:pPr>
        <w:rPr>
          <w:lang w:eastAsia="x-none"/>
        </w:rPr>
      </w:pPr>
      <w:r w:rsidRPr="00FE4397">
        <w:rPr>
          <w:lang w:eastAsia="x-none"/>
        </w:rPr>
        <w:t xml:space="preserve">[116bis-R19-MIMO] </w:t>
      </w:r>
      <w:r w:rsidR="00FE4397" w:rsidRPr="00FE4397">
        <w:rPr>
          <w:lang w:eastAsia="x-none"/>
        </w:rPr>
        <w:t>– Eko (Samsung)</w:t>
      </w:r>
    </w:p>
    <w:p w14:paraId="16C51BA8" w14:textId="2FDB201F" w:rsidR="00FA7097" w:rsidRPr="00FE4397" w:rsidRDefault="00FA7097" w:rsidP="00FA7097">
      <w:pPr>
        <w:rPr>
          <w:lang w:eastAsia="x-none"/>
        </w:rPr>
      </w:pPr>
      <w:r w:rsidRPr="00FE4397">
        <w:rPr>
          <w:lang w:eastAsia="x-none"/>
        </w:rPr>
        <w:t>Email discussion on Rel-19 MIMO Phase 5</w:t>
      </w:r>
    </w:p>
    <w:p w14:paraId="22C2BE1F" w14:textId="77777777" w:rsidR="00FA7097" w:rsidRPr="00FE4397" w:rsidRDefault="00FA7097" w:rsidP="00FA7097">
      <w:pPr>
        <w:numPr>
          <w:ilvl w:val="0"/>
          <w:numId w:val="68"/>
        </w:numPr>
        <w:rPr>
          <w:lang w:val="en-US" w:eastAsia="x-none"/>
        </w:rPr>
      </w:pPr>
      <w:r w:rsidRPr="00FE4397">
        <w:rPr>
          <w:lang w:eastAsia="x-none"/>
        </w:rPr>
        <w:t>To be used for sharing updates on online/offline schedule, details on what is to be discussed in online/offline sessions, tdoc number of the moderator summary for online session, etc</w:t>
      </w:r>
    </w:p>
    <w:p w14:paraId="5B5674EB" w14:textId="77777777" w:rsidR="00FA7097" w:rsidRPr="00FA7097" w:rsidRDefault="00FA7097" w:rsidP="00FE4397">
      <w:pPr>
        <w:pStyle w:val="Heading3"/>
        <w:rPr>
          <w:lang w:val="en-US"/>
        </w:rPr>
      </w:pPr>
      <w:bookmarkStart w:id="376" w:name="_Toc163289943"/>
      <w:bookmarkStart w:id="377" w:name="_Toc166272324"/>
      <w:r w:rsidRPr="00FA7097">
        <w:rPr>
          <w:lang w:eastAsia="x-none"/>
        </w:rPr>
        <w:t xml:space="preserve">Enhancements for </w:t>
      </w:r>
      <w:r w:rsidRPr="00FA7097">
        <w:rPr>
          <w:lang w:val="en-US"/>
        </w:rPr>
        <w:t>UE-initiated/event-driven beam management</w:t>
      </w:r>
      <w:bookmarkEnd w:id="376"/>
      <w:bookmarkEnd w:id="377"/>
    </w:p>
    <w:p w14:paraId="382B2109" w14:textId="3C132073" w:rsidR="00FA7097" w:rsidRPr="00FA7097" w:rsidRDefault="007E34E7" w:rsidP="00FA7097">
      <w:pPr>
        <w:rPr>
          <w:lang w:val="en-US"/>
        </w:rPr>
      </w:pPr>
      <w:hyperlink r:id="rId1002" w:history="1">
        <w:r>
          <w:rPr>
            <w:rStyle w:val="Hyperlink"/>
            <w:lang w:val="en-US"/>
          </w:rPr>
          <w:t>R1-2402017</w:t>
        </w:r>
      </w:hyperlink>
      <w:r w:rsidR="00FA7097" w:rsidRPr="00FA7097">
        <w:rPr>
          <w:lang w:val="en-US"/>
        </w:rPr>
        <w:tab/>
        <w:t>On UE initiated/event-driven beam management</w:t>
      </w:r>
      <w:r w:rsidR="00FA7097" w:rsidRPr="00FA7097">
        <w:rPr>
          <w:lang w:val="en-US"/>
        </w:rPr>
        <w:tab/>
        <w:t>Huawei, HiSilicon</w:t>
      </w:r>
    </w:p>
    <w:p w14:paraId="699F2564" w14:textId="53BC12F8" w:rsidR="00FA7097" w:rsidRPr="00FA7097" w:rsidRDefault="007E34E7" w:rsidP="00FA7097">
      <w:pPr>
        <w:rPr>
          <w:lang w:val="en-US"/>
        </w:rPr>
      </w:pPr>
      <w:hyperlink r:id="rId1003" w:history="1">
        <w:r>
          <w:rPr>
            <w:rStyle w:val="Hyperlink"/>
            <w:lang w:val="en-US"/>
          </w:rPr>
          <w:t>R1-2402051</w:t>
        </w:r>
      </w:hyperlink>
      <w:r w:rsidR="00FA7097" w:rsidRPr="00FA7097">
        <w:rPr>
          <w:lang w:val="en-US"/>
        </w:rPr>
        <w:tab/>
        <w:t>Enhancements for UE-initiated/event-driven beam management</w:t>
      </w:r>
      <w:r w:rsidR="00FA7097" w:rsidRPr="00FA7097">
        <w:rPr>
          <w:lang w:val="en-US"/>
        </w:rPr>
        <w:tab/>
        <w:t>FUTUREWEI</w:t>
      </w:r>
    </w:p>
    <w:p w14:paraId="196A6657" w14:textId="05D31AA9" w:rsidR="00FA7097" w:rsidRPr="00FA7097" w:rsidRDefault="007E34E7" w:rsidP="00FA7097">
      <w:pPr>
        <w:rPr>
          <w:lang w:val="en-US"/>
        </w:rPr>
      </w:pPr>
      <w:hyperlink r:id="rId1004" w:history="1">
        <w:r>
          <w:rPr>
            <w:rStyle w:val="Hyperlink"/>
            <w:lang w:val="en-US"/>
          </w:rPr>
          <w:t>R1-2402063</w:t>
        </w:r>
      </w:hyperlink>
      <w:r w:rsidR="00FA7097" w:rsidRPr="00FA7097">
        <w:rPr>
          <w:lang w:val="en-US"/>
        </w:rPr>
        <w:tab/>
        <w:t>Discussion on enhancements for UE-initiated/event-driven beam management</w:t>
      </w:r>
      <w:r w:rsidR="00FA7097" w:rsidRPr="00FA7097">
        <w:rPr>
          <w:lang w:val="en-US"/>
        </w:rPr>
        <w:tab/>
        <w:t>ZTE</w:t>
      </w:r>
    </w:p>
    <w:p w14:paraId="21E4D87F" w14:textId="5F166AB0" w:rsidR="00FA7097" w:rsidRPr="00FA7097" w:rsidRDefault="007E34E7" w:rsidP="00FA7097">
      <w:pPr>
        <w:rPr>
          <w:lang w:val="en-US"/>
        </w:rPr>
      </w:pPr>
      <w:hyperlink r:id="rId1005" w:history="1">
        <w:r>
          <w:rPr>
            <w:rStyle w:val="Hyperlink"/>
            <w:lang w:val="en-US"/>
          </w:rPr>
          <w:t>R1-2402079</w:t>
        </w:r>
      </w:hyperlink>
      <w:r w:rsidR="00FA7097" w:rsidRPr="00FA7097">
        <w:rPr>
          <w:lang w:val="en-US"/>
        </w:rPr>
        <w:tab/>
        <w:t>Rel-19 UE/Event-Driven Beam Management</w:t>
      </w:r>
      <w:r w:rsidR="00FA7097" w:rsidRPr="00FA7097">
        <w:rPr>
          <w:lang w:val="en-US"/>
        </w:rPr>
        <w:tab/>
        <w:t>InterDigital, Inc.</w:t>
      </w:r>
    </w:p>
    <w:p w14:paraId="63523F26" w14:textId="44796E24" w:rsidR="00FA7097" w:rsidRPr="00FA7097" w:rsidRDefault="007E34E7" w:rsidP="00FA7097">
      <w:pPr>
        <w:rPr>
          <w:lang w:val="en-US"/>
        </w:rPr>
      </w:pPr>
      <w:hyperlink r:id="rId1006" w:history="1">
        <w:r>
          <w:rPr>
            <w:rStyle w:val="Hyperlink"/>
            <w:lang w:val="en-US"/>
          </w:rPr>
          <w:t>R1-2402098</w:t>
        </w:r>
      </w:hyperlink>
      <w:r w:rsidR="00FA7097" w:rsidRPr="00FA7097">
        <w:rPr>
          <w:lang w:val="en-US"/>
        </w:rPr>
        <w:tab/>
        <w:t>Discussion on UE-initiated/event-driven beam management</w:t>
      </w:r>
      <w:r w:rsidR="00FA7097" w:rsidRPr="00FA7097">
        <w:rPr>
          <w:lang w:val="en-US"/>
        </w:rPr>
        <w:tab/>
        <w:t>Spreadtrum Communications</w:t>
      </w:r>
    </w:p>
    <w:p w14:paraId="654D8BCA" w14:textId="67266731" w:rsidR="00FA7097" w:rsidRPr="00FA7097" w:rsidRDefault="007E34E7" w:rsidP="00FA7097">
      <w:pPr>
        <w:rPr>
          <w:lang w:val="en-US"/>
        </w:rPr>
      </w:pPr>
      <w:hyperlink r:id="rId1007" w:history="1">
        <w:r>
          <w:rPr>
            <w:rStyle w:val="Hyperlink"/>
            <w:lang w:val="en-US"/>
          </w:rPr>
          <w:t>R1-2402138</w:t>
        </w:r>
      </w:hyperlink>
      <w:r w:rsidR="00FA7097" w:rsidRPr="00FA7097">
        <w:rPr>
          <w:lang w:val="en-US"/>
        </w:rPr>
        <w:tab/>
        <w:t>Enhancements for event driven beam management</w:t>
      </w:r>
      <w:r w:rsidR="00FA7097" w:rsidRPr="00FA7097">
        <w:rPr>
          <w:lang w:val="en-US"/>
        </w:rPr>
        <w:tab/>
        <w:t>Intel Corporation</w:t>
      </w:r>
    </w:p>
    <w:p w14:paraId="6AF8AF4E" w14:textId="0D0E0F22" w:rsidR="00FA7097" w:rsidRPr="00FA7097" w:rsidRDefault="007E34E7" w:rsidP="00FA7097">
      <w:pPr>
        <w:rPr>
          <w:lang w:val="en-US"/>
        </w:rPr>
      </w:pPr>
      <w:hyperlink r:id="rId1008" w:history="1">
        <w:r>
          <w:rPr>
            <w:rStyle w:val="Hyperlink"/>
            <w:lang w:val="en-US"/>
          </w:rPr>
          <w:t>R1-2402155</w:t>
        </w:r>
      </w:hyperlink>
      <w:r w:rsidR="00FA7097" w:rsidRPr="00FA7097">
        <w:rPr>
          <w:lang w:val="en-US"/>
        </w:rPr>
        <w:tab/>
        <w:t>Enhancements for UE-initiated/event-driven beam management</w:t>
      </w:r>
      <w:r w:rsidR="00FA7097" w:rsidRPr="00FA7097">
        <w:rPr>
          <w:lang w:val="en-US"/>
        </w:rPr>
        <w:tab/>
        <w:t>MediaTek Inc.</w:t>
      </w:r>
    </w:p>
    <w:p w14:paraId="616A24E4" w14:textId="38941C21" w:rsidR="00FA7097" w:rsidRPr="00FA7097" w:rsidRDefault="007E34E7" w:rsidP="00FA7097">
      <w:pPr>
        <w:rPr>
          <w:lang w:val="en-US"/>
        </w:rPr>
      </w:pPr>
      <w:hyperlink r:id="rId1009" w:history="1">
        <w:r>
          <w:rPr>
            <w:rStyle w:val="Hyperlink"/>
            <w:lang w:val="en-US"/>
          </w:rPr>
          <w:t>R1-2402235</w:t>
        </w:r>
      </w:hyperlink>
      <w:r w:rsidR="00FA7097" w:rsidRPr="00FA7097">
        <w:rPr>
          <w:lang w:val="en-US"/>
        </w:rPr>
        <w:tab/>
        <w:t>Discussion on UE-initiated/event-driven beam management</w:t>
      </w:r>
      <w:r w:rsidR="00FA7097" w:rsidRPr="00FA7097">
        <w:rPr>
          <w:lang w:val="en-US"/>
        </w:rPr>
        <w:tab/>
        <w:t>vivo</w:t>
      </w:r>
    </w:p>
    <w:p w14:paraId="40162BD9" w14:textId="45240D65" w:rsidR="00FA7097" w:rsidRPr="00FA7097" w:rsidRDefault="007E34E7" w:rsidP="00FA7097">
      <w:pPr>
        <w:rPr>
          <w:lang w:val="en-US"/>
        </w:rPr>
      </w:pPr>
      <w:hyperlink r:id="rId1010" w:history="1">
        <w:r>
          <w:rPr>
            <w:rStyle w:val="Hyperlink"/>
            <w:lang w:val="en-US"/>
          </w:rPr>
          <w:t>R1-2402321</w:t>
        </w:r>
      </w:hyperlink>
      <w:r w:rsidR="00FA7097" w:rsidRPr="00FA7097">
        <w:rPr>
          <w:lang w:val="en-US"/>
        </w:rPr>
        <w:tab/>
        <w:t>Discussions on UE-initiated/event-driven beam management</w:t>
      </w:r>
      <w:r w:rsidR="00FA7097" w:rsidRPr="00FA7097">
        <w:rPr>
          <w:lang w:val="en-US"/>
        </w:rPr>
        <w:tab/>
        <w:t>OPPO</w:t>
      </w:r>
    </w:p>
    <w:p w14:paraId="2D9D08B0" w14:textId="7F81E8D7" w:rsidR="00FA7097" w:rsidRPr="00FA7097" w:rsidRDefault="007E34E7" w:rsidP="00FA7097">
      <w:pPr>
        <w:rPr>
          <w:lang w:val="en-US"/>
        </w:rPr>
      </w:pPr>
      <w:hyperlink r:id="rId1011" w:history="1">
        <w:r>
          <w:rPr>
            <w:rStyle w:val="Hyperlink"/>
            <w:lang w:val="en-US"/>
          </w:rPr>
          <w:t>R1-2402376</w:t>
        </w:r>
      </w:hyperlink>
      <w:r w:rsidR="00FA7097" w:rsidRPr="00FA7097">
        <w:rPr>
          <w:lang w:val="en-US"/>
        </w:rPr>
        <w:tab/>
        <w:t>Discussion on UE-initiated/event-driven beam management</w:t>
      </w:r>
      <w:r w:rsidR="00FA7097" w:rsidRPr="00FA7097">
        <w:rPr>
          <w:lang w:val="en-US"/>
        </w:rPr>
        <w:tab/>
        <w:t>CATT</w:t>
      </w:r>
    </w:p>
    <w:p w14:paraId="7C630E24" w14:textId="6EA92FC5" w:rsidR="00FA7097" w:rsidRPr="00FA7097" w:rsidRDefault="007E34E7" w:rsidP="00FA7097">
      <w:pPr>
        <w:rPr>
          <w:lang w:val="en-US"/>
        </w:rPr>
      </w:pPr>
      <w:hyperlink r:id="rId1012" w:history="1">
        <w:r>
          <w:rPr>
            <w:rStyle w:val="Hyperlink"/>
            <w:lang w:val="en-US"/>
          </w:rPr>
          <w:t>R1-2402457</w:t>
        </w:r>
      </w:hyperlink>
      <w:r w:rsidR="00FA7097" w:rsidRPr="00FA7097">
        <w:rPr>
          <w:lang w:val="en-US"/>
        </w:rPr>
        <w:tab/>
        <w:t>Views on Rel-19 UE-initiated/event-driven beam management</w:t>
      </w:r>
      <w:r w:rsidR="00FA7097" w:rsidRPr="00FA7097">
        <w:rPr>
          <w:lang w:val="en-US"/>
        </w:rPr>
        <w:tab/>
        <w:t>Samsung</w:t>
      </w:r>
    </w:p>
    <w:p w14:paraId="7F2282D8" w14:textId="4CDF3831" w:rsidR="00FA7097" w:rsidRPr="00FA7097" w:rsidRDefault="007E34E7" w:rsidP="00FA7097">
      <w:pPr>
        <w:rPr>
          <w:lang w:val="en-US"/>
        </w:rPr>
      </w:pPr>
      <w:hyperlink r:id="rId1013" w:history="1">
        <w:r>
          <w:rPr>
            <w:rStyle w:val="Hyperlink"/>
            <w:lang w:val="en-US"/>
          </w:rPr>
          <w:t>R1-2402496</w:t>
        </w:r>
      </w:hyperlink>
      <w:r w:rsidR="00FA7097" w:rsidRPr="00FA7097">
        <w:rPr>
          <w:lang w:val="en-US"/>
        </w:rPr>
        <w:tab/>
        <w:t>Enhancements for UE-initiated/event-driven beam management</w:t>
      </w:r>
      <w:r w:rsidR="00FA7097" w:rsidRPr="00FA7097">
        <w:rPr>
          <w:lang w:val="en-US"/>
        </w:rPr>
        <w:tab/>
        <w:t>Lenovo</w:t>
      </w:r>
    </w:p>
    <w:p w14:paraId="6A029DC4" w14:textId="3B0098F4" w:rsidR="00FA7097" w:rsidRPr="00FA7097" w:rsidRDefault="007E34E7" w:rsidP="00FA7097">
      <w:pPr>
        <w:rPr>
          <w:lang w:val="en-US"/>
        </w:rPr>
      </w:pPr>
      <w:hyperlink r:id="rId1014" w:history="1">
        <w:r>
          <w:rPr>
            <w:rStyle w:val="Hyperlink"/>
            <w:lang w:val="en-US"/>
          </w:rPr>
          <w:t>R1-2402529</w:t>
        </w:r>
      </w:hyperlink>
      <w:r w:rsidR="00FA7097" w:rsidRPr="00FA7097">
        <w:rPr>
          <w:lang w:val="en-US"/>
        </w:rPr>
        <w:tab/>
        <w:t>Discussion on enhancements for UE-initiated/event-driven beam management</w:t>
      </w:r>
      <w:r w:rsidR="00FA7097" w:rsidRPr="00FA7097">
        <w:rPr>
          <w:lang w:val="en-US"/>
        </w:rPr>
        <w:tab/>
        <w:t>Langbo</w:t>
      </w:r>
    </w:p>
    <w:p w14:paraId="016B4771" w14:textId="5EF5B80B" w:rsidR="00FA7097" w:rsidRPr="00FA7097" w:rsidRDefault="007E34E7" w:rsidP="00FA7097">
      <w:pPr>
        <w:rPr>
          <w:lang w:val="en-US"/>
        </w:rPr>
      </w:pPr>
      <w:hyperlink r:id="rId1015" w:history="1">
        <w:r>
          <w:rPr>
            <w:rStyle w:val="Hyperlink"/>
            <w:lang w:val="en-US"/>
          </w:rPr>
          <w:t>R1-2402558</w:t>
        </w:r>
      </w:hyperlink>
      <w:r w:rsidR="00FA7097" w:rsidRPr="00FA7097">
        <w:rPr>
          <w:lang w:val="en-US"/>
        </w:rPr>
        <w:tab/>
        <w:t>Discussion on  enhancements for UE-initiated/event-driven beam management</w:t>
      </w:r>
      <w:r w:rsidR="00FA7097" w:rsidRPr="00FA7097">
        <w:rPr>
          <w:lang w:val="en-US"/>
        </w:rPr>
        <w:tab/>
        <w:t>CMCC</w:t>
      </w:r>
    </w:p>
    <w:p w14:paraId="0BA0685C" w14:textId="32E6D8ED" w:rsidR="00FA7097" w:rsidRPr="00FA7097" w:rsidRDefault="007E34E7" w:rsidP="00FA7097">
      <w:pPr>
        <w:rPr>
          <w:lang w:val="en-US"/>
        </w:rPr>
      </w:pPr>
      <w:hyperlink r:id="rId1016" w:history="1">
        <w:r>
          <w:rPr>
            <w:rStyle w:val="Hyperlink"/>
            <w:lang w:val="en-US"/>
          </w:rPr>
          <w:t>R1-2402632</w:t>
        </w:r>
      </w:hyperlink>
      <w:r w:rsidR="00FA7097" w:rsidRPr="00FA7097">
        <w:rPr>
          <w:lang w:val="en-US"/>
        </w:rPr>
        <w:tab/>
        <w:t>UE-initiated beam management</w:t>
      </w:r>
      <w:r w:rsidR="00FA7097" w:rsidRPr="00FA7097">
        <w:rPr>
          <w:lang w:val="en-US"/>
        </w:rPr>
        <w:tab/>
        <w:t>LG Electronics</w:t>
      </w:r>
    </w:p>
    <w:p w14:paraId="23D04EA4" w14:textId="3B2FFE76" w:rsidR="00FA7097" w:rsidRPr="00FA7097" w:rsidRDefault="007E34E7" w:rsidP="00FA7097">
      <w:pPr>
        <w:rPr>
          <w:lang w:val="en-US"/>
        </w:rPr>
      </w:pPr>
      <w:hyperlink r:id="rId1017" w:history="1">
        <w:r>
          <w:rPr>
            <w:rStyle w:val="Hyperlink"/>
            <w:lang w:val="en-US"/>
          </w:rPr>
          <w:t>R1-2402659</w:t>
        </w:r>
      </w:hyperlink>
      <w:r w:rsidR="00FA7097" w:rsidRPr="00FA7097">
        <w:rPr>
          <w:lang w:val="en-US"/>
        </w:rPr>
        <w:tab/>
        <w:t>Enhancements for UE-initiated/event-driven beam management</w:t>
      </w:r>
      <w:r w:rsidR="00FA7097" w:rsidRPr="00FA7097">
        <w:rPr>
          <w:lang w:val="en-US"/>
        </w:rPr>
        <w:tab/>
        <w:t>Xiaomi</w:t>
      </w:r>
    </w:p>
    <w:p w14:paraId="0965B7EB" w14:textId="70A214D2" w:rsidR="00FA7097" w:rsidRPr="00FA7097" w:rsidRDefault="007E34E7" w:rsidP="00FA7097">
      <w:pPr>
        <w:rPr>
          <w:lang w:val="en-US"/>
        </w:rPr>
      </w:pPr>
      <w:hyperlink r:id="rId1018" w:history="1">
        <w:r>
          <w:rPr>
            <w:rStyle w:val="Hyperlink"/>
            <w:lang w:val="en-US"/>
          </w:rPr>
          <w:t>R1-2402684</w:t>
        </w:r>
      </w:hyperlink>
      <w:r w:rsidR="00FA7097" w:rsidRPr="00FA7097">
        <w:rPr>
          <w:lang w:val="en-US"/>
        </w:rPr>
        <w:tab/>
        <w:t>Enhancements for UE-initiated/event-driven beam management</w:t>
      </w:r>
      <w:r w:rsidR="00FA7097" w:rsidRPr="00FA7097">
        <w:rPr>
          <w:lang w:val="en-US"/>
        </w:rPr>
        <w:tab/>
        <w:t>Transsion Holdings</w:t>
      </w:r>
    </w:p>
    <w:p w14:paraId="607D54E3" w14:textId="1B5E48A8" w:rsidR="00FA7097" w:rsidRPr="00FA7097" w:rsidRDefault="007E34E7" w:rsidP="00FA7097">
      <w:pPr>
        <w:rPr>
          <w:lang w:val="en-US"/>
        </w:rPr>
      </w:pPr>
      <w:hyperlink r:id="rId1019" w:history="1">
        <w:r>
          <w:rPr>
            <w:rStyle w:val="Hyperlink"/>
            <w:lang w:val="en-US"/>
          </w:rPr>
          <w:t>R1-2402718</w:t>
        </w:r>
      </w:hyperlink>
      <w:r w:rsidR="00FA7097" w:rsidRPr="00FA7097">
        <w:rPr>
          <w:lang w:val="en-US"/>
        </w:rPr>
        <w:tab/>
        <w:t>Discussion on UE initiated report</w:t>
      </w:r>
      <w:r w:rsidR="00FA7097" w:rsidRPr="00FA7097">
        <w:rPr>
          <w:lang w:val="en-US"/>
        </w:rPr>
        <w:tab/>
        <w:t>ASUSTeK</w:t>
      </w:r>
    </w:p>
    <w:p w14:paraId="432E6633" w14:textId="03AFF756" w:rsidR="00FA7097" w:rsidRPr="00FA7097" w:rsidRDefault="007E34E7" w:rsidP="00FA7097">
      <w:pPr>
        <w:rPr>
          <w:lang w:val="en-US"/>
        </w:rPr>
      </w:pPr>
      <w:hyperlink r:id="rId1020" w:history="1">
        <w:r>
          <w:rPr>
            <w:rStyle w:val="Hyperlink"/>
            <w:lang w:val="en-US"/>
          </w:rPr>
          <w:t>R1-2402721</w:t>
        </w:r>
      </w:hyperlink>
      <w:r w:rsidR="00FA7097" w:rsidRPr="00FA7097">
        <w:rPr>
          <w:lang w:val="en-US"/>
        </w:rPr>
        <w:tab/>
        <w:t>Discussion on UE-initiated/event-driven beam management</w:t>
      </w:r>
      <w:r w:rsidR="00FA7097" w:rsidRPr="00FA7097">
        <w:rPr>
          <w:lang w:val="en-US"/>
        </w:rPr>
        <w:tab/>
        <w:t>Honor</w:t>
      </w:r>
    </w:p>
    <w:p w14:paraId="66139548" w14:textId="57DC464D" w:rsidR="00FA7097" w:rsidRPr="00FA7097" w:rsidRDefault="007E34E7" w:rsidP="00FA7097">
      <w:pPr>
        <w:rPr>
          <w:lang w:val="en-US"/>
        </w:rPr>
      </w:pPr>
      <w:hyperlink r:id="rId1021" w:history="1">
        <w:r>
          <w:rPr>
            <w:rStyle w:val="Hyperlink"/>
            <w:lang w:val="en-US"/>
          </w:rPr>
          <w:t>R1-2402758</w:t>
        </w:r>
      </w:hyperlink>
      <w:r w:rsidR="00FA7097" w:rsidRPr="00FA7097">
        <w:rPr>
          <w:lang w:val="en-US"/>
        </w:rPr>
        <w:tab/>
        <w:t>Discussion on enhancements for UE-initiated or event-driven beam management</w:t>
      </w:r>
      <w:r w:rsidR="00FA7097" w:rsidRPr="00FA7097">
        <w:rPr>
          <w:lang w:val="en-US"/>
        </w:rPr>
        <w:tab/>
        <w:t>NEC</w:t>
      </w:r>
    </w:p>
    <w:p w14:paraId="1852D46F" w14:textId="33788AC6" w:rsidR="00FA7097" w:rsidRPr="00FA7097" w:rsidRDefault="007E34E7" w:rsidP="00FA7097">
      <w:pPr>
        <w:rPr>
          <w:lang w:val="en-US"/>
        </w:rPr>
      </w:pPr>
      <w:hyperlink r:id="rId1022" w:history="1">
        <w:r>
          <w:rPr>
            <w:rStyle w:val="Hyperlink"/>
            <w:lang w:val="en-US"/>
          </w:rPr>
          <w:t>R1-2402791</w:t>
        </w:r>
      </w:hyperlink>
      <w:r w:rsidR="00FA7097" w:rsidRPr="00FA7097">
        <w:rPr>
          <w:lang w:val="en-US"/>
        </w:rPr>
        <w:tab/>
        <w:t>Discussion on enhancements for UE-initiated/event-driven beam management</w:t>
      </w:r>
      <w:r w:rsidR="00FA7097" w:rsidRPr="00FA7097">
        <w:rPr>
          <w:lang w:val="en-US"/>
        </w:rPr>
        <w:tab/>
        <w:t>Fujitsu</w:t>
      </w:r>
    </w:p>
    <w:p w14:paraId="3CAC61AB" w14:textId="3D85E07C" w:rsidR="00FA7097" w:rsidRPr="00FA7097" w:rsidRDefault="007E34E7" w:rsidP="00FA7097">
      <w:pPr>
        <w:rPr>
          <w:lang w:val="en-US"/>
        </w:rPr>
      </w:pPr>
      <w:hyperlink r:id="rId1023" w:history="1">
        <w:r>
          <w:rPr>
            <w:rStyle w:val="Hyperlink"/>
            <w:lang w:val="en-US"/>
          </w:rPr>
          <w:t>R1-2402806</w:t>
        </w:r>
      </w:hyperlink>
      <w:r w:rsidR="00FA7097" w:rsidRPr="00FA7097">
        <w:rPr>
          <w:lang w:val="en-US"/>
        </w:rPr>
        <w:tab/>
        <w:t>Discussion on UE-initiated/event-driven beam management</w:t>
      </w:r>
      <w:r w:rsidR="00FA7097" w:rsidRPr="00FA7097">
        <w:rPr>
          <w:lang w:val="en-US"/>
        </w:rPr>
        <w:tab/>
        <w:t>ITRI</w:t>
      </w:r>
    </w:p>
    <w:p w14:paraId="3C2BB191" w14:textId="2EDF78FA" w:rsidR="00FA7097" w:rsidRPr="00FA7097" w:rsidRDefault="007E34E7" w:rsidP="00FA7097">
      <w:pPr>
        <w:rPr>
          <w:lang w:val="en-US"/>
        </w:rPr>
      </w:pPr>
      <w:hyperlink r:id="rId1024" w:history="1">
        <w:r>
          <w:rPr>
            <w:rStyle w:val="Hyperlink"/>
            <w:lang w:val="en-US"/>
          </w:rPr>
          <w:t>R1-2402838</w:t>
        </w:r>
      </w:hyperlink>
      <w:r w:rsidR="00FA7097" w:rsidRPr="00FA7097">
        <w:rPr>
          <w:lang w:val="en-US"/>
        </w:rPr>
        <w:tab/>
        <w:t>Enhancements to facilitate UE-initiated/event-driven beam management</w:t>
      </w:r>
      <w:r w:rsidR="00FA7097" w:rsidRPr="00FA7097">
        <w:rPr>
          <w:lang w:val="en-US"/>
        </w:rPr>
        <w:tab/>
        <w:t>Nokia</w:t>
      </w:r>
    </w:p>
    <w:p w14:paraId="7347D659" w14:textId="774B46B7" w:rsidR="00FA7097" w:rsidRPr="00FA7097" w:rsidRDefault="007E34E7" w:rsidP="00FA7097">
      <w:pPr>
        <w:rPr>
          <w:lang w:val="en-US"/>
        </w:rPr>
      </w:pPr>
      <w:hyperlink r:id="rId1025" w:history="1">
        <w:r>
          <w:rPr>
            <w:rStyle w:val="Hyperlink"/>
            <w:lang w:val="en-US"/>
          </w:rPr>
          <w:t>R1-2402874</w:t>
        </w:r>
      </w:hyperlink>
      <w:r w:rsidR="00FA7097" w:rsidRPr="00FA7097">
        <w:rPr>
          <w:lang w:val="en-US"/>
        </w:rPr>
        <w:tab/>
        <w:t>Views on UE-initiated beam management</w:t>
      </w:r>
      <w:r w:rsidR="00FA7097" w:rsidRPr="00FA7097">
        <w:rPr>
          <w:lang w:val="en-US"/>
        </w:rPr>
        <w:tab/>
        <w:t>Apple</w:t>
      </w:r>
    </w:p>
    <w:p w14:paraId="25F709E5" w14:textId="06DD9F47" w:rsidR="00FA7097" w:rsidRPr="00FA7097" w:rsidRDefault="007E34E7" w:rsidP="00FA7097">
      <w:pPr>
        <w:rPr>
          <w:lang w:val="en-US"/>
        </w:rPr>
      </w:pPr>
      <w:hyperlink r:id="rId1026" w:history="1">
        <w:r>
          <w:rPr>
            <w:rStyle w:val="Hyperlink"/>
            <w:lang w:val="en-US"/>
          </w:rPr>
          <w:t>R1-2402961</w:t>
        </w:r>
      </w:hyperlink>
      <w:r w:rsidR="00FA7097" w:rsidRPr="00FA7097">
        <w:rPr>
          <w:lang w:val="en-US"/>
        </w:rPr>
        <w:tab/>
        <w:t>Discussion on UE initiated beam management</w:t>
      </w:r>
      <w:r w:rsidR="00FA7097" w:rsidRPr="00FA7097">
        <w:rPr>
          <w:lang w:val="en-US"/>
        </w:rPr>
        <w:tab/>
        <w:t>Sony</w:t>
      </w:r>
    </w:p>
    <w:p w14:paraId="11436FE2" w14:textId="204340B3" w:rsidR="00FA7097" w:rsidRPr="00FA7097" w:rsidRDefault="007E34E7" w:rsidP="00FA7097">
      <w:pPr>
        <w:rPr>
          <w:lang w:val="en-US"/>
        </w:rPr>
      </w:pPr>
      <w:hyperlink r:id="rId1027" w:history="1">
        <w:r>
          <w:rPr>
            <w:rStyle w:val="Hyperlink"/>
            <w:lang w:val="en-US"/>
          </w:rPr>
          <w:t>R1-2402982</w:t>
        </w:r>
      </w:hyperlink>
      <w:r w:rsidR="00FA7097" w:rsidRPr="00FA7097">
        <w:rPr>
          <w:lang w:val="en-US"/>
        </w:rPr>
        <w:tab/>
        <w:t>Enhancements for UE-initiated beam management</w:t>
      </w:r>
      <w:r w:rsidR="00FA7097" w:rsidRPr="00FA7097">
        <w:rPr>
          <w:lang w:val="en-US"/>
        </w:rPr>
        <w:tab/>
        <w:t>Ericsson</w:t>
      </w:r>
    </w:p>
    <w:p w14:paraId="6327F4D6" w14:textId="04C112F3" w:rsidR="00FA7097" w:rsidRPr="00FA7097" w:rsidRDefault="007E34E7" w:rsidP="00FA7097">
      <w:pPr>
        <w:rPr>
          <w:lang w:val="en-US"/>
        </w:rPr>
      </w:pPr>
      <w:hyperlink r:id="rId1028" w:history="1">
        <w:r>
          <w:rPr>
            <w:rStyle w:val="Hyperlink"/>
            <w:lang w:val="en-US"/>
          </w:rPr>
          <w:t>R1-2403015</w:t>
        </w:r>
      </w:hyperlink>
      <w:r w:rsidR="00FA7097" w:rsidRPr="00FA7097">
        <w:rPr>
          <w:lang w:val="en-US"/>
        </w:rPr>
        <w:tab/>
        <w:t>Enhancements for UE-initiated/event-driven beam management</w:t>
      </w:r>
      <w:r w:rsidR="00FA7097" w:rsidRPr="00FA7097">
        <w:rPr>
          <w:lang w:val="en-US"/>
        </w:rPr>
        <w:tab/>
        <w:t>ETRI</w:t>
      </w:r>
    </w:p>
    <w:p w14:paraId="0EE89761" w14:textId="2EEA5B73" w:rsidR="00FA7097" w:rsidRPr="00FA7097" w:rsidRDefault="007E34E7" w:rsidP="00FA7097">
      <w:pPr>
        <w:rPr>
          <w:lang w:val="en-US"/>
        </w:rPr>
      </w:pPr>
      <w:hyperlink r:id="rId1029" w:history="1">
        <w:r>
          <w:rPr>
            <w:rStyle w:val="Hyperlink"/>
            <w:lang w:val="en-US"/>
          </w:rPr>
          <w:t>R1-2403055</w:t>
        </w:r>
      </w:hyperlink>
      <w:r w:rsidR="00FA7097" w:rsidRPr="00FA7097">
        <w:rPr>
          <w:lang w:val="en-US"/>
        </w:rPr>
        <w:tab/>
        <w:t>Enhancements for UE-initiated/event-driven beam management</w:t>
      </w:r>
      <w:r w:rsidR="00FA7097" w:rsidRPr="00FA7097">
        <w:rPr>
          <w:lang w:val="en-US"/>
        </w:rPr>
        <w:tab/>
        <w:t>CEWiT</w:t>
      </w:r>
    </w:p>
    <w:p w14:paraId="0C040B5B" w14:textId="528E518B" w:rsidR="00FA7097" w:rsidRPr="00FA7097" w:rsidRDefault="007E34E7" w:rsidP="00FA7097">
      <w:pPr>
        <w:rPr>
          <w:lang w:val="en-US"/>
        </w:rPr>
      </w:pPr>
      <w:hyperlink r:id="rId1030" w:history="1">
        <w:r>
          <w:rPr>
            <w:rStyle w:val="Hyperlink"/>
            <w:lang w:val="en-US"/>
          </w:rPr>
          <w:t>R1-2403068</w:t>
        </w:r>
      </w:hyperlink>
      <w:r w:rsidR="00FA7097" w:rsidRPr="00FA7097">
        <w:rPr>
          <w:lang w:val="en-US"/>
        </w:rPr>
        <w:tab/>
        <w:t>Discussions on enhancements for UE-initiated/event-driven beam management</w:t>
      </w:r>
      <w:r w:rsidR="00FA7097" w:rsidRPr="00FA7097">
        <w:rPr>
          <w:lang w:val="en-US"/>
        </w:rPr>
        <w:tab/>
        <w:t>Ruijie Networks Co. Ltd</w:t>
      </w:r>
    </w:p>
    <w:p w14:paraId="12344E7F" w14:textId="25D82300" w:rsidR="00FA7097" w:rsidRPr="00FA7097" w:rsidRDefault="007E34E7" w:rsidP="00FA7097">
      <w:pPr>
        <w:rPr>
          <w:lang w:val="en-US"/>
        </w:rPr>
      </w:pPr>
      <w:hyperlink r:id="rId1031" w:history="1">
        <w:r>
          <w:rPr>
            <w:rStyle w:val="Hyperlink"/>
            <w:lang w:val="en-US"/>
          </w:rPr>
          <w:t>R1-2403088</w:t>
        </w:r>
      </w:hyperlink>
      <w:r w:rsidR="00FA7097" w:rsidRPr="00FA7097">
        <w:rPr>
          <w:lang w:val="en-US"/>
        </w:rPr>
        <w:tab/>
        <w:t>Discussion on enhancements for UE-initiated or event-driven beam management</w:t>
      </w:r>
      <w:r w:rsidR="00FA7097" w:rsidRPr="00FA7097">
        <w:rPr>
          <w:lang w:val="en-US"/>
        </w:rPr>
        <w:tab/>
        <w:t>Google</w:t>
      </w:r>
    </w:p>
    <w:p w14:paraId="7BB40698" w14:textId="71EA16BC" w:rsidR="00FA7097" w:rsidRPr="00FA7097" w:rsidRDefault="007E34E7" w:rsidP="00FA7097">
      <w:pPr>
        <w:rPr>
          <w:lang w:val="en-US"/>
        </w:rPr>
      </w:pPr>
      <w:hyperlink r:id="rId1032" w:history="1">
        <w:r>
          <w:rPr>
            <w:rStyle w:val="Hyperlink"/>
            <w:lang w:val="en-US"/>
          </w:rPr>
          <w:t>R1-2403108</w:t>
        </w:r>
      </w:hyperlink>
      <w:r w:rsidR="00FA7097" w:rsidRPr="00FA7097">
        <w:rPr>
          <w:lang w:val="en-US"/>
        </w:rPr>
        <w:tab/>
        <w:t>Enhancements for UE-initiated/event-driven beam management</w:t>
      </w:r>
      <w:r w:rsidR="00FA7097" w:rsidRPr="00FA7097">
        <w:rPr>
          <w:lang w:val="en-US"/>
        </w:rPr>
        <w:tab/>
        <w:t>Sharp</w:t>
      </w:r>
    </w:p>
    <w:p w14:paraId="446DF8B8" w14:textId="6F325FF4" w:rsidR="00FA7097" w:rsidRPr="00FA7097" w:rsidRDefault="007E34E7" w:rsidP="00FA7097">
      <w:pPr>
        <w:rPr>
          <w:lang w:val="en-US"/>
        </w:rPr>
      </w:pPr>
      <w:hyperlink r:id="rId1033" w:history="1">
        <w:r>
          <w:rPr>
            <w:rStyle w:val="Hyperlink"/>
            <w:lang w:val="en-US"/>
          </w:rPr>
          <w:t>R1-2403113</w:t>
        </w:r>
      </w:hyperlink>
      <w:r w:rsidR="00FA7097" w:rsidRPr="00FA7097">
        <w:rPr>
          <w:lang w:val="en-US"/>
        </w:rPr>
        <w:tab/>
        <w:t>Enhancements for UE-initiated/event-driven beam management</w:t>
      </w:r>
      <w:r w:rsidR="00FA7097" w:rsidRPr="00FA7097">
        <w:rPr>
          <w:lang w:val="en-US"/>
        </w:rPr>
        <w:tab/>
        <w:t>Panasonic</w:t>
      </w:r>
    </w:p>
    <w:p w14:paraId="49EB7C4A" w14:textId="168DF003" w:rsidR="00FA7097" w:rsidRPr="00FA7097" w:rsidRDefault="007E34E7" w:rsidP="00FA7097">
      <w:pPr>
        <w:rPr>
          <w:lang w:val="en-US"/>
        </w:rPr>
      </w:pPr>
      <w:hyperlink r:id="rId1034" w:history="1">
        <w:r>
          <w:rPr>
            <w:rStyle w:val="Hyperlink"/>
            <w:lang w:val="en-US"/>
          </w:rPr>
          <w:t>R1-2403187</w:t>
        </w:r>
      </w:hyperlink>
      <w:r w:rsidR="00FA7097" w:rsidRPr="00FA7097">
        <w:rPr>
          <w:lang w:val="en-US"/>
        </w:rPr>
        <w:tab/>
        <w:t>UE-</w:t>
      </w:r>
      <w:r w:rsidR="008647BB" w:rsidRPr="00FA7097">
        <w:rPr>
          <w:lang w:val="en-US"/>
        </w:rPr>
        <w:t>initiated</w:t>
      </w:r>
      <w:r w:rsidR="00FA7097" w:rsidRPr="00FA7097">
        <w:rPr>
          <w:lang w:val="en-US"/>
        </w:rPr>
        <w:t>/event-driven beam management</w:t>
      </w:r>
      <w:r w:rsidR="00FA7097" w:rsidRPr="00FA7097">
        <w:rPr>
          <w:lang w:val="en-US"/>
        </w:rPr>
        <w:tab/>
        <w:t>Qualcomm Incorporated</w:t>
      </w:r>
    </w:p>
    <w:p w14:paraId="6A0C0DBA" w14:textId="0E746F81" w:rsidR="00FA7097" w:rsidRPr="00FA7097" w:rsidRDefault="007E34E7" w:rsidP="00FA7097">
      <w:pPr>
        <w:rPr>
          <w:lang w:val="en-US"/>
        </w:rPr>
      </w:pPr>
      <w:hyperlink r:id="rId1035" w:history="1">
        <w:r>
          <w:rPr>
            <w:rStyle w:val="Hyperlink"/>
            <w:lang w:val="en-US"/>
          </w:rPr>
          <w:t>R1-2403237</w:t>
        </w:r>
      </w:hyperlink>
      <w:r w:rsidR="00FA7097" w:rsidRPr="00FA7097">
        <w:rPr>
          <w:lang w:val="en-US"/>
        </w:rPr>
        <w:tab/>
        <w:t>Discussion on enhancements for UE-initiated/event-driven beam management</w:t>
      </w:r>
      <w:r w:rsidR="00FA7097" w:rsidRPr="00FA7097">
        <w:rPr>
          <w:lang w:val="en-US"/>
        </w:rPr>
        <w:tab/>
        <w:t>NTT DOCOMO, INC.</w:t>
      </w:r>
    </w:p>
    <w:p w14:paraId="6B779985" w14:textId="123CA6FB" w:rsidR="00FA7097" w:rsidRPr="00FA7097" w:rsidRDefault="007E34E7" w:rsidP="00FA7097">
      <w:pPr>
        <w:rPr>
          <w:lang w:val="en-US"/>
        </w:rPr>
      </w:pPr>
      <w:hyperlink r:id="rId1036" w:history="1">
        <w:r>
          <w:rPr>
            <w:rStyle w:val="Hyperlink"/>
            <w:lang w:val="en-US"/>
          </w:rPr>
          <w:t>R1-2403354</w:t>
        </w:r>
      </w:hyperlink>
      <w:r w:rsidR="00FA7097" w:rsidRPr="00FA7097">
        <w:rPr>
          <w:lang w:val="en-US"/>
        </w:rPr>
        <w:tab/>
        <w:t>Views on enhancements for UE-initiated/event-driven beam management.</w:t>
      </w:r>
      <w:r w:rsidR="00FA7097" w:rsidRPr="00FA7097">
        <w:rPr>
          <w:lang w:val="en-US"/>
        </w:rPr>
        <w:tab/>
        <w:t>KDDI Corporation</w:t>
      </w:r>
    </w:p>
    <w:p w14:paraId="6649744E" w14:textId="77777777" w:rsidR="00FA7097" w:rsidRDefault="00FA7097" w:rsidP="00FA7097">
      <w:pPr>
        <w:rPr>
          <w:lang w:val="en-US"/>
        </w:rPr>
      </w:pPr>
    </w:p>
    <w:p w14:paraId="12EB9649" w14:textId="7AD9808B" w:rsidR="008647BB" w:rsidRPr="00FA7097" w:rsidRDefault="007E34E7" w:rsidP="008647BB">
      <w:pPr>
        <w:rPr>
          <w:lang w:val="en-US"/>
        </w:rPr>
      </w:pPr>
      <w:hyperlink r:id="rId1037" w:history="1">
        <w:r>
          <w:rPr>
            <w:rStyle w:val="Hyperlink"/>
            <w:lang w:val="en-US"/>
          </w:rPr>
          <w:t>R1-2402711</w:t>
        </w:r>
      </w:hyperlink>
      <w:r w:rsidR="008647BB" w:rsidRPr="00FA7097">
        <w:rPr>
          <w:lang w:val="en-US"/>
        </w:rPr>
        <w:tab/>
        <w:t>Offline summary for Rel-19 MIMO UEIBM</w:t>
      </w:r>
      <w:r w:rsidR="008647BB" w:rsidRPr="00FA7097">
        <w:rPr>
          <w:lang w:val="en-US"/>
        </w:rPr>
        <w:tab/>
        <w:t>Moderator (ZTE)</w:t>
      </w:r>
    </w:p>
    <w:p w14:paraId="72F13C5E" w14:textId="246E5401" w:rsidR="008647BB" w:rsidRPr="008647BB" w:rsidRDefault="007E34E7" w:rsidP="008647BB">
      <w:pPr>
        <w:rPr>
          <w:b/>
          <w:bCs/>
          <w:lang w:val="en-US"/>
        </w:rPr>
      </w:pPr>
      <w:hyperlink r:id="rId1038" w:history="1">
        <w:r>
          <w:rPr>
            <w:rStyle w:val="Hyperlink"/>
            <w:b/>
            <w:bCs/>
            <w:lang w:val="en-US"/>
          </w:rPr>
          <w:t>R1-2402712</w:t>
        </w:r>
      </w:hyperlink>
      <w:r w:rsidR="008647BB" w:rsidRPr="008647BB">
        <w:rPr>
          <w:b/>
          <w:bCs/>
          <w:lang w:val="en-US"/>
        </w:rPr>
        <w:tab/>
        <w:t>Moderator Summary #1 on UE-initiated/event-driven beam management</w:t>
      </w:r>
      <w:r w:rsidR="008647BB" w:rsidRPr="008647BB">
        <w:rPr>
          <w:b/>
          <w:bCs/>
          <w:lang w:val="en-US"/>
        </w:rPr>
        <w:tab/>
        <w:t>Moderator (ZTE)</w:t>
      </w:r>
    </w:p>
    <w:p w14:paraId="58B7D739" w14:textId="2B7EC6A9" w:rsidR="008647BB" w:rsidRDefault="00EF784C" w:rsidP="008647BB">
      <w:pPr>
        <w:rPr>
          <w:lang w:val="en-US"/>
        </w:rPr>
      </w:pPr>
      <w:r>
        <w:rPr>
          <w:lang w:val="en-US"/>
        </w:rPr>
        <w:t xml:space="preserve">Presented in </w:t>
      </w:r>
      <w:r w:rsidR="008647BB">
        <w:rPr>
          <w:lang w:val="en-US"/>
        </w:rPr>
        <w:t>Monday session</w:t>
      </w:r>
    </w:p>
    <w:p w14:paraId="5C3B51C1" w14:textId="77777777" w:rsidR="008647BB" w:rsidRDefault="008647BB" w:rsidP="00FA7097"/>
    <w:p w14:paraId="77362DC8" w14:textId="25FB01A8" w:rsidR="008647BB" w:rsidRPr="008A6CD1" w:rsidRDefault="007E34E7" w:rsidP="008647BB">
      <w:pPr>
        <w:rPr>
          <w:b/>
          <w:bCs/>
          <w:lang w:val="en-US"/>
        </w:rPr>
      </w:pPr>
      <w:hyperlink r:id="rId1039" w:history="1">
        <w:r>
          <w:rPr>
            <w:rStyle w:val="Hyperlink"/>
            <w:b/>
            <w:bCs/>
            <w:lang w:val="en-US"/>
          </w:rPr>
          <w:t>R1-2402713</w:t>
        </w:r>
      </w:hyperlink>
      <w:r w:rsidR="008647BB" w:rsidRPr="008A6CD1">
        <w:rPr>
          <w:b/>
          <w:bCs/>
          <w:lang w:val="en-US"/>
        </w:rPr>
        <w:tab/>
        <w:t>Moderator Summary #2 on UE-initiated/event-driven beam management</w:t>
      </w:r>
      <w:r w:rsidR="008647BB" w:rsidRPr="008A6CD1">
        <w:rPr>
          <w:b/>
          <w:bCs/>
          <w:lang w:val="en-US"/>
        </w:rPr>
        <w:tab/>
        <w:t>Moderator (ZTE)</w:t>
      </w:r>
    </w:p>
    <w:p w14:paraId="2A81F052" w14:textId="50C126B0" w:rsidR="008A6CD1" w:rsidRDefault="008A6CD1" w:rsidP="008647BB">
      <w:pPr>
        <w:rPr>
          <w:lang w:val="en-US"/>
        </w:rPr>
      </w:pPr>
      <w:r>
        <w:rPr>
          <w:lang w:val="en-US"/>
        </w:rPr>
        <w:t>From Tuesday session</w:t>
      </w:r>
    </w:p>
    <w:p w14:paraId="534CAFC8" w14:textId="3B53639D" w:rsidR="008A6CD1" w:rsidRPr="00EF0679" w:rsidRDefault="008A6CD1" w:rsidP="008A6CD1">
      <w:pPr>
        <w:adjustRightInd w:val="0"/>
        <w:snapToGrid w:val="0"/>
        <w:rPr>
          <w:sz w:val="18"/>
          <w:szCs w:val="18"/>
          <w:highlight w:val="green"/>
          <w:lang w:eastAsia="zh-CN"/>
        </w:rPr>
      </w:pPr>
      <w:r w:rsidRPr="00EF0679">
        <w:rPr>
          <w:sz w:val="18"/>
          <w:szCs w:val="18"/>
          <w:highlight w:val="green"/>
          <w:lang w:eastAsia="zh-CN"/>
        </w:rPr>
        <w:t>A</w:t>
      </w:r>
      <w:r>
        <w:rPr>
          <w:sz w:val="18"/>
          <w:szCs w:val="18"/>
          <w:highlight w:val="green"/>
          <w:lang w:eastAsia="zh-CN"/>
        </w:rPr>
        <w:t>greement</w:t>
      </w:r>
    </w:p>
    <w:p w14:paraId="40006319" w14:textId="0B5D0925" w:rsidR="008A6CD1" w:rsidRPr="00DE00B6" w:rsidRDefault="008A6CD1" w:rsidP="008A6CD1">
      <w:pPr>
        <w:snapToGrid w:val="0"/>
        <w:rPr>
          <w:rFonts w:eastAsia="Times New Roman"/>
          <w:color w:val="000000"/>
          <w:sz w:val="18"/>
          <w:szCs w:val="18"/>
          <w:lang w:eastAsia="zh-CN"/>
        </w:rPr>
      </w:pPr>
      <w:r w:rsidRPr="00DE00B6">
        <w:rPr>
          <w:rFonts w:eastAsia="Times New Roman"/>
          <w:color w:val="000000"/>
          <w:sz w:val="18"/>
          <w:szCs w:val="18"/>
          <w:lang w:eastAsia="zh-CN"/>
        </w:rPr>
        <w:t xml:space="preserve">On beam report transmission procedure for </w:t>
      </w:r>
      <w:r w:rsidRPr="00DE00B6">
        <w:rPr>
          <w:sz w:val="18"/>
          <w:szCs w:val="18"/>
        </w:rPr>
        <w:t>UE-initiated/event-driven beam report</w:t>
      </w:r>
      <w:r w:rsidRPr="00FF6F9E">
        <w:rPr>
          <w:rFonts w:eastAsia="Times New Roman"/>
          <w:color w:val="000000"/>
          <w:sz w:val="18"/>
          <w:szCs w:val="18"/>
          <w:lang w:eastAsia="zh-CN"/>
        </w:rPr>
        <w:t>ing,</w:t>
      </w:r>
      <w:r w:rsidR="00EF784C">
        <w:rPr>
          <w:rFonts w:eastAsia="Times New Roman"/>
          <w:color w:val="000000"/>
          <w:sz w:val="18"/>
          <w:szCs w:val="18"/>
          <w:lang w:eastAsia="zh-CN"/>
        </w:rPr>
        <w:t xml:space="preserve"> </w:t>
      </w:r>
      <w:r>
        <w:rPr>
          <w:rFonts w:eastAsia="Times New Roman"/>
          <w:color w:val="000000"/>
          <w:sz w:val="18"/>
          <w:szCs w:val="18"/>
          <w:lang w:eastAsia="zh-CN"/>
        </w:rPr>
        <w:t xml:space="preserve">following </w:t>
      </w:r>
      <w:r w:rsidR="00EF784C">
        <w:rPr>
          <w:rFonts w:eastAsia="Times New Roman"/>
          <w:color w:val="000000"/>
          <w:sz w:val="18"/>
          <w:szCs w:val="18"/>
          <w:lang w:eastAsia="zh-CN"/>
        </w:rPr>
        <w:t>modes</w:t>
      </w:r>
      <w:r>
        <w:rPr>
          <w:rFonts w:eastAsia="Times New Roman"/>
          <w:color w:val="000000"/>
          <w:sz w:val="18"/>
          <w:szCs w:val="18"/>
          <w:lang w:eastAsia="zh-CN"/>
        </w:rPr>
        <w:t xml:space="preserve"> are supported</w:t>
      </w:r>
      <w:r w:rsidRPr="00DE00B6">
        <w:rPr>
          <w:rFonts w:eastAsia="Times New Roman"/>
          <w:color w:val="FF0000"/>
          <w:sz w:val="18"/>
          <w:szCs w:val="18"/>
          <w:lang w:eastAsia="zh-CN"/>
        </w:rPr>
        <w:t>:</w:t>
      </w:r>
    </w:p>
    <w:p w14:paraId="69E68EF2" w14:textId="47CB43B8" w:rsidR="008A6CD1" w:rsidRDefault="00EF784C" w:rsidP="00F20A81">
      <w:pPr>
        <w:numPr>
          <w:ilvl w:val="0"/>
          <w:numId w:val="175"/>
        </w:numPr>
        <w:snapToGrid w:val="0"/>
        <w:rPr>
          <w:sz w:val="18"/>
          <w:szCs w:val="18"/>
        </w:rPr>
      </w:pPr>
      <w:bookmarkStart w:id="378" w:name="OLE_LINK25"/>
      <w:r>
        <w:rPr>
          <w:sz w:val="18"/>
          <w:szCs w:val="18"/>
        </w:rPr>
        <w:t>Mode A</w:t>
      </w:r>
      <w:r w:rsidR="008A6CD1">
        <w:rPr>
          <w:sz w:val="18"/>
          <w:szCs w:val="18"/>
        </w:rPr>
        <w:t xml:space="preserve"> (dynamically scheduling UCI by gNB):</w:t>
      </w:r>
    </w:p>
    <w:p w14:paraId="4D06C416" w14:textId="77777777" w:rsidR="008A6CD1" w:rsidRDefault="008A6CD1" w:rsidP="00F20A81">
      <w:pPr>
        <w:numPr>
          <w:ilvl w:val="1"/>
          <w:numId w:val="175"/>
        </w:numPr>
        <w:snapToGrid w:val="0"/>
        <w:rPr>
          <w:rFonts w:eastAsia="MS Mincho"/>
          <w:sz w:val="18"/>
          <w:szCs w:val="18"/>
          <w:lang w:eastAsia="ja-JP"/>
        </w:rPr>
      </w:pPr>
      <w:r>
        <w:rPr>
          <w:sz w:val="18"/>
          <w:szCs w:val="18"/>
        </w:rPr>
        <w:t xml:space="preserve">Step 1: UE transmits a first PUCCH (one-bit/multi-bit) to request a resource for a </w:t>
      </w:r>
      <w:r>
        <w:rPr>
          <w:color w:val="000000"/>
          <w:sz w:val="18"/>
          <w:szCs w:val="18"/>
          <w:lang w:eastAsia="zh-CN"/>
        </w:rPr>
        <w:t xml:space="preserve">second UL channel to carry beam </w:t>
      </w:r>
      <w:r>
        <w:rPr>
          <w:sz w:val="18"/>
          <w:szCs w:val="18"/>
          <w:lang w:eastAsia="zh-CN"/>
        </w:rPr>
        <w:t>report</w:t>
      </w:r>
    </w:p>
    <w:p w14:paraId="179D6898" w14:textId="77777777" w:rsidR="008A6CD1" w:rsidRDefault="008A6CD1" w:rsidP="00F20A81">
      <w:pPr>
        <w:numPr>
          <w:ilvl w:val="2"/>
          <w:numId w:val="175"/>
        </w:numPr>
        <w:snapToGrid w:val="0"/>
        <w:jc w:val="both"/>
        <w:rPr>
          <w:rFonts w:eastAsia="MS Mincho"/>
          <w:sz w:val="18"/>
          <w:szCs w:val="18"/>
          <w:lang w:eastAsia="ja-JP"/>
        </w:rPr>
      </w:pPr>
      <w:r>
        <w:rPr>
          <w:rFonts w:eastAsia="MS Mincho"/>
          <w:sz w:val="18"/>
          <w:szCs w:val="18"/>
          <w:lang w:eastAsia="ja-JP"/>
        </w:rPr>
        <w:t>FFS: Request format, e.g., SR or a new UCI type</w:t>
      </w:r>
      <w:r>
        <w:rPr>
          <w:sz w:val="18"/>
          <w:szCs w:val="18"/>
        </w:rPr>
        <w:t>.</w:t>
      </w:r>
    </w:p>
    <w:p w14:paraId="0CC25894" w14:textId="77777777" w:rsidR="008A6CD1" w:rsidRDefault="008A6CD1" w:rsidP="00F20A81">
      <w:pPr>
        <w:numPr>
          <w:ilvl w:val="1"/>
          <w:numId w:val="175"/>
        </w:numPr>
        <w:snapToGrid w:val="0"/>
        <w:rPr>
          <w:rFonts w:eastAsia="MS Mincho"/>
          <w:sz w:val="18"/>
          <w:szCs w:val="18"/>
          <w:lang w:eastAsia="ja-JP"/>
        </w:rPr>
      </w:pPr>
      <w:r w:rsidRPr="00E00587">
        <w:rPr>
          <w:color w:val="000000"/>
          <w:sz w:val="18"/>
          <w:szCs w:val="18"/>
        </w:rPr>
        <w:t xml:space="preserve">Step 2: UE detects the DCI format to indicate </w:t>
      </w:r>
      <w:r>
        <w:rPr>
          <w:sz w:val="18"/>
          <w:szCs w:val="18"/>
        </w:rPr>
        <w:t xml:space="preserve">a resource for a </w:t>
      </w:r>
      <w:r>
        <w:rPr>
          <w:color w:val="000000"/>
          <w:sz w:val="18"/>
          <w:szCs w:val="18"/>
          <w:lang w:eastAsia="zh-CN"/>
        </w:rPr>
        <w:t>second UL channel to carry beam report</w:t>
      </w:r>
      <w:r w:rsidRPr="00E00587">
        <w:rPr>
          <w:color w:val="000000"/>
          <w:sz w:val="18"/>
          <w:szCs w:val="18"/>
        </w:rPr>
        <w:t xml:space="preserve">. </w:t>
      </w:r>
    </w:p>
    <w:p w14:paraId="16CCD293" w14:textId="77777777" w:rsidR="008A6CD1" w:rsidRDefault="008A6CD1" w:rsidP="00F20A81">
      <w:pPr>
        <w:numPr>
          <w:ilvl w:val="1"/>
          <w:numId w:val="175"/>
        </w:numPr>
        <w:snapToGrid w:val="0"/>
        <w:rPr>
          <w:sz w:val="18"/>
          <w:szCs w:val="18"/>
        </w:rPr>
      </w:pPr>
      <w:r w:rsidRPr="00E00587">
        <w:rPr>
          <w:color w:val="000000"/>
          <w:sz w:val="18"/>
          <w:szCs w:val="18"/>
        </w:rPr>
        <w:t xml:space="preserve">Step 3: Beam report is transmitted </w:t>
      </w:r>
      <w:r>
        <w:rPr>
          <w:sz w:val="18"/>
          <w:szCs w:val="18"/>
        </w:rPr>
        <w:t>in second UL channel.</w:t>
      </w:r>
    </w:p>
    <w:p w14:paraId="4AB71CB4" w14:textId="77777777" w:rsidR="008A6CD1" w:rsidRDefault="008A6CD1" w:rsidP="00F20A81">
      <w:pPr>
        <w:numPr>
          <w:ilvl w:val="2"/>
          <w:numId w:val="175"/>
        </w:numPr>
        <w:snapToGrid w:val="0"/>
        <w:rPr>
          <w:sz w:val="18"/>
          <w:szCs w:val="18"/>
        </w:rPr>
      </w:pPr>
      <w:r>
        <w:rPr>
          <w:sz w:val="18"/>
          <w:szCs w:val="18"/>
        </w:rPr>
        <w:t>FFS: Details on the second UL channel, e.g., whether the second UL channel is PUCCH, PUSCH or both</w:t>
      </w:r>
    </w:p>
    <w:p w14:paraId="6DD51448" w14:textId="77777777" w:rsidR="008A6CD1" w:rsidRDefault="008A6CD1" w:rsidP="00F20A81">
      <w:pPr>
        <w:numPr>
          <w:ilvl w:val="1"/>
          <w:numId w:val="175"/>
        </w:numPr>
        <w:shd w:val="clear" w:color="auto" w:fill="FFFFFF"/>
        <w:snapToGrid w:val="0"/>
        <w:rPr>
          <w:rFonts w:eastAsia="Times New Roman"/>
          <w:sz w:val="18"/>
          <w:szCs w:val="18"/>
          <w:lang w:eastAsia="zh-CN"/>
        </w:rPr>
      </w:pPr>
      <w:r>
        <w:rPr>
          <w:sz w:val="18"/>
          <w:szCs w:val="18"/>
        </w:rPr>
        <w:t xml:space="preserve">This option is basic UE capability </w:t>
      </w:r>
      <w:r w:rsidRPr="00E5351C">
        <w:rPr>
          <w:rFonts w:eastAsia="Times New Roman"/>
          <w:sz w:val="18"/>
          <w:szCs w:val="18"/>
          <w:lang w:eastAsia="zh-CN"/>
        </w:rPr>
        <w:t xml:space="preserve">(i.e. all UE supporting </w:t>
      </w:r>
      <w:r w:rsidRPr="00E5351C">
        <w:rPr>
          <w:sz w:val="18"/>
          <w:szCs w:val="18"/>
        </w:rPr>
        <w:t xml:space="preserve">UE-initiated/event-driven beam reporting </w:t>
      </w:r>
      <w:r w:rsidRPr="00E5351C">
        <w:rPr>
          <w:rFonts w:hint="eastAsia"/>
          <w:sz w:val="18"/>
          <w:szCs w:val="18"/>
          <w:lang w:eastAsia="zh-CN"/>
        </w:rPr>
        <w:t>sho</w:t>
      </w:r>
      <w:r w:rsidRPr="00E5351C">
        <w:rPr>
          <w:sz w:val="18"/>
          <w:szCs w:val="18"/>
        </w:rPr>
        <w:t>uld support th</w:t>
      </w:r>
      <w:r>
        <w:rPr>
          <w:sz w:val="18"/>
          <w:szCs w:val="18"/>
        </w:rPr>
        <w:t>is</w:t>
      </w:r>
      <w:r w:rsidRPr="00E5351C">
        <w:rPr>
          <w:sz w:val="18"/>
          <w:szCs w:val="18"/>
        </w:rPr>
        <w:t xml:space="preserve"> feature</w:t>
      </w:r>
      <w:r w:rsidRPr="00E5351C">
        <w:rPr>
          <w:rFonts w:eastAsia="Times New Roman"/>
          <w:sz w:val="18"/>
          <w:szCs w:val="18"/>
          <w:lang w:eastAsia="zh-CN"/>
        </w:rPr>
        <w:t>).</w:t>
      </w:r>
    </w:p>
    <w:p w14:paraId="227807C4" w14:textId="77777777" w:rsidR="008A6CD1" w:rsidRPr="00E5351C" w:rsidRDefault="008A6CD1" w:rsidP="00F20A81">
      <w:pPr>
        <w:numPr>
          <w:ilvl w:val="1"/>
          <w:numId w:val="175"/>
        </w:numPr>
        <w:shd w:val="clear" w:color="auto" w:fill="FFFFFF"/>
        <w:snapToGrid w:val="0"/>
        <w:rPr>
          <w:rFonts w:eastAsia="Times New Roman"/>
          <w:sz w:val="18"/>
          <w:szCs w:val="18"/>
          <w:lang w:eastAsia="zh-CN"/>
        </w:rPr>
      </w:pPr>
      <w:r>
        <w:rPr>
          <w:rFonts w:eastAsia="Times New Roman"/>
          <w:sz w:val="18"/>
          <w:szCs w:val="18"/>
          <w:lang w:eastAsia="zh-CN"/>
        </w:rPr>
        <w:t>No new DCI format is introduced.</w:t>
      </w:r>
    </w:p>
    <w:p w14:paraId="71CEBC8C" w14:textId="18BCD9BE" w:rsidR="008A6CD1" w:rsidRDefault="00EF784C" w:rsidP="00F20A81">
      <w:pPr>
        <w:numPr>
          <w:ilvl w:val="0"/>
          <w:numId w:val="175"/>
        </w:numPr>
        <w:snapToGrid w:val="0"/>
        <w:jc w:val="both"/>
        <w:rPr>
          <w:sz w:val="18"/>
          <w:szCs w:val="18"/>
        </w:rPr>
      </w:pPr>
      <w:r>
        <w:rPr>
          <w:sz w:val="18"/>
          <w:szCs w:val="18"/>
        </w:rPr>
        <w:t>Mode B</w:t>
      </w:r>
      <w:r w:rsidR="008A6CD1">
        <w:rPr>
          <w:sz w:val="18"/>
          <w:szCs w:val="18"/>
        </w:rPr>
        <w:t xml:space="preserve"> (UCI in pre-configured resource(s) for second UL channel):</w:t>
      </w:r>
    </w:p>
    <w:p w14:paraId="2324389A" w14:textId="77777777" w:rsidR="008A6CD1" w:rsidRDefault="008A6CD1" w:rsidP="00F20A81">
      <w:pPr>
        <w:numPr>
          <w:ilvl w:val="1"/>
          <w:numId w:val="175"/>
        </w:numPr>
        <w:snapToGrid w:val="0"/>
        <w:jc w:val="both"/>
        <w:rPr>
          <w:rFonts w:eastAsia="MS Mincho"/>
          <w:sz w:val="18"/>
          <w:szCs w:val="18"/>
          <w:lang w:eastAsia="ja-JP"/>
        </w:rPr>
      </w:pPr>
      <w:r>
        <w:rPr>
          <w:sz w:val="18"/>
          <w:szCs w:val="18"/>
        </w:rPr>
        <w:t xml:space="preserve">Step 1: UE transmits a first PUCCH (one-bit/multi-bit) </w:t>
      </w:r>
      <w:r>
        <w:rPr>
          <w:sz w:val="18"/>
          <w:szCs w:val="18"/>
          <w:lang w:eastAsia="zh-CN"/>
        </w:rPr>
        <w:t>notifying a second UL channel to carry beam report</w:t>
      </w:r>
    </w:p>
    <w:p w14:paraId="3F9C3B98" w14:textId="77777777" w:rsidR="008A6CD1" w:rsidRDefault="008A6CD1" w:rsidP="00F20A81">
      <w:pPr>
        <w:numPr>
          <w:ilvl w:val="2"/>
          <w:numId w:val="175"/>
        </w:numPr>
        <w:snapToGrid w:val="0"/>
        <w:jc w:val="both"/>
        <w:rPr>
          <w:rFonts w:eastAsia="MS Mincho"/>
          <w:sz w:val="18"/>
          <w:szCs w:val="18"/>
          <w:lang w:eastAsia="ja-JP"/>
        </w:rPr>
      </w:pPr>
      <w:r>
        <w:rPr>
          <w:rFonts w:eastAsia="MS Mincho"/>
          <w:sz w:val="18"/>
          <w:szCs w:val="18"/>
          <w:lang w:eastAsia="ja-JP"/>
        </w:rPr>
        <w:t>FFS: Notification format, e.g., SR or a new UCI type</w:t>
      </w:r>
      <w:r>
        <w:rPr>
          <w:sz w:val="18"/>
          <w:szCs w:val="18"/>
        </w:rPr>
        <w:t>.</w:t>
      </w:r>
    </w:p>
    <w:p w14:paraId="67A71347" w14:textId="77777777" w:rsidR="008A6CD1" w:rsidRDefault="008A6CD1" w:rsidP="00F20A81">
      <w:pPr>
        <w:numPr>
          <w:ilvl w:val="1"/>
          <w:numId w:val="175"/>
        </w:numPr>
        <w:snapToGrid w:val="0"/>
        <w:jc w:val="both"/>
        <w:rPr>
          <w:sz w:val="18"/>
          <w:szCs w:val="18"/>
        </w:rPr>
      </w:pPr>
      <w:r>
        <w:rPr>
          <w:sz w:val="18"/>
          <w:szCs w:val="18"/>
        </w:rPr>
        <w:t xml:space="preserve">Step 2: UE transmits the beam report in the second UL channel. </w:t>
      </w:r>
    </w:p>
    <w:p w14:paraId="0F9B7B90" w14:textId="77777777" w:rsidR="008A6CD1" w:rsidRDefault="008A6CD1" w:rsidP="00F20A81">
      <w:pPr>
        <w:numPr>
          <w:ilvl w:val="2"/>
          <w:numId w:val="175"/>
        </w:numPr>
        <w:snapToGrid w:val="0"/>
        <w:rPr>
          <w:sz w:val="18"/>
          <w:szCs w:val="18"/>
        </w:rPr>
      </w:pPr>
      <w:r>
        <w:rPr>
          <w:sz w:val="18"/>
          <w:szCs w:val="18"/>
        </w:rPr>
        <w:t>FFS: Details on the second UL channel, e.g., whether the second UL channel is PUCCH, PUSCH or both</w:t>
      </w:r>
    </w:p>
    <w:p w14:paraId="5AE004F3" w14:textId="77777777" w:rsidR="008A6CD1" w:rsidRDefault="008A6CD1" w:rsidP="00F20A81">
      <w:pPr>
        <w:numPr>
          <w:ilvl w:val="1"/>
          <w:numId w:val="175"/>
        </w:numPr>
        <w:snapToGrid w:val="0"/>
        <w:jc w:val="both"/>
        <w:rPr>
          <w:sz w:val="18"/>
          <w:szCs w:val="18"/>
        </w:rPr>
      </w:pPr>
      <w:r>
        <w:rPr>
          <w:sz w:val="18"/>
          <w:szCs w:val="18"/>
        </w:rPr>
        <w:t xml:space="preserve">The notification in Step1 is in a separate reporting instance from the beam report in Step 2. </w:t>
      </w:r>
    </w:p>
    <w:bookmarkEnd w:id="378"/>
    <w:p w14:paraId="5F2ABC9C" w14:textId="77777777" w:rsidR="008A6CD1" w:rsidRDefault="008A6CD1" w:rsidP="008A6CD1">
      <w:pPr>
        <w:snapToGrid w:val="0"/>
        <w:rPr>
          <w:sz w:val="18"/>
          <w:szCs w:val="18"/>
        </w:rPr>
      </w:pPr>
      <w:r>
        <w:rPr>
          <w:sz w:val="18"/>
          <w:szCs w:val="18"/>
        </w:rPr>
        <w:t>FFS: Whether UE receives acknowledge information with response to each step for all options</w:t>
      </w:r>
    </w:p>
    <w:p w14:paraId="0592A0D1" w14:textId="77777777" w:rsidR="008A6CD1" w:rsidRPr="00E5351C" w:rsidRDefault="008A6CD1" w:rsidP="008A6CD1">
      <w:pPr>
        <w:shd w:val="clear" w:color="auto" w:fill="FFFFFF"/>
        <w:snapToGrid w:val="0"/>
        <w:rPr>
          <w:rFonts w:eastAsia="Times New Roman"/>
          <w:sz w:val="18"/>
          <w:szCs w:val="18"/>
          <w:lang w:eastAsia="zh-CN"/>
        </w:rPr>
      </w:pPr>
      <w:r w:rsidRPr="00E5351C">
        <w:rPr>
          <w:sz w:val="18"/>
          <w:szCs w:val="18"/>
        </w:rPr>
        <w:t>For above procedure</w:t>
      </w:r>
      <w:r>
        <w:rPr>
          <w:sz w:val="18"/>
          <w:szCs w:val="18"/>
        </w:rPr>
        <w:t>s</w:t>
      </w:r>
      <w:r w:rsidRPr="00E5351C">
        <w:rPr>
          <w:sz w:val="18"/>
          <w:szCs w:val="18"/>
        </w:rPr>
        <w:t xml:space="preserve">, </w:t>
      </w:r>
      <w:r w:rsidRPr="00E5351C">
        <w:rPr>
          <w:rFonts w:eastAsia="Times New Roman" w:hint="eastAsia"/>
          <w:sz w:val="18"/>
          <w:szCs w:val="18"/>
          <w:lang w:eastAsia="zh-CN"/>
        </w:rPr>
        <w:t>c</w:t>
      </w:r>
      <w:r w:rsidRPr="00E5351C">
        <w:rPr>
          <w:rFonts w:eastAsia="Times New Roman"/>
          <w:sz w:val="18"/>
          <w:szCs w:val="18"/>
          <w:lang w:eastAsia="zh-CN"/>
        </w:rPr>
        <w:t>ross</w:t>
      </w:r>
      <w:r w:rsidRPr="00E5351C">
        <w:rPr>
          <w:sz w:val="18"/>
          <w:szCs w:val="18"/>
          <w:lang w:eastAsia="zh-CN"/>
        </w:rPr>
        <w:t>-</w:t>
      </w:r>
      <w:r w:rsidRPr="00E5351C">
        <w:rPr>
          <w:rFonts w:hint="eastAsia"/>
          <w:sz w:val="18"/>
          <w:szCs w:val="18"/>
          <w:lang w:eastAsia="zh-CN"/>
        </w:rPr>
        <w:t>CC</w:t>
      </w:r>
      <w:r w:rsidRPr="00E5351C">
        <w:rPr>
          <w:sz w:val="18"/>
          <w:szCs w:val="18"/>
          <w:lang w:eastAsia="zh-CN"/>
        </w:rPr>
        <w:t xml:space="preserve"> beam reporting is supported</w:t>
      </w:r>
      <w:r>
        <w:rPr>
          <w:sz w:val="18"/>
          <w:szCs w:val="18"/>
          <w:lang w:eastAsia="zh-CN"/>
        </w:rPr>
        <w:t xml:space="preserve"> for both options</w:t>
      </w:r>
      <w:r w:rsidRPr="00E5351C">
        <w:rPr>
          <w:sz w:val="18"/>
          <w:szCs w:val="18"/>
          <w:lang w:eastAsia="zh-CN"/>
        </w:rPr>
        <w:t>.</w:t>
      </w:r>
    </w:p>
    <w:p w14:paraId="653013DE" w14:textId="77777777" w:rsidR="008A6CD1" w:rsidRPr="00E5351C" w:rsidRDefault="008A6CD1" w:rsidP="003549B8">
      <w:pPr>
        <w:numPr>
          <w:ilvl w:val="0"/>
          <w:numId w:val="91"/>
        </w:numPr>
        <w:shd w:val="clear" w:color="auto" w:fill="FFFFFF"/>
        <w:snapToGrid w:val="0"/>
        <w:rPr>
          <w:rFonts w:eastAsia="Times New Roman"/>
          <w:sz w:val="18"/>
          <w:szCs w:val="18"/>
          <w:lang w:eastAsia="zh-CN"/>
        </w:rPr>
      </w:pPr>
      <w:r w:rsidRPr="00E5351C">
        <w:rPr>
          <w:rFonts w:eastAsia="Times New Roman"/>
          <w:sz w:val="18"/>
          <w:szCs w:val="18"/>
          <w:lang w:eastAsia="zh-CN"/>
        </w:rPr>
        <w:t>FFS: Details.</w:t>
      </w:r>
    </w:p>
    <w:p w14:paraId="0077105B" w14:textId="77777777" w:rsidR="008A6CD1" w:rsidRDefault="008A6CD1" w:rsidP="008A6CD1">
      <w:pPr>
        <w:rPr>
          <w:lang w:eastAsia="zh-CN"/>
        </w:rPr>
      </w:pPr>
    </w:p>
    <w:p w14:paraId="526E8C9F" w14:textId="77777777" w:rsidR="008A6CD1" w:rsidRPr="00FA7097" w:rsidRDefault="008A6CD1" w:rsidP="008647BB">
      <w:pPr>
        <w:rPr>
          <w:lang w:val="en-US"/>
        </w:rPr>
      </w:pPr>
    </w:p>
    <w:p w14:paraId="74874DCF" w14:textId="1C827114" w:rsidR="008647BB" w:rsidRPr="005A5509" w:rsidRDefault="007E34E7" w:rsidP="008647BB">
      <w:pPr>
        <w:rPr>
          <w:b/>
          <w:bCs/>
          <w:lang w:val="en-US"/>
        </w:rPr>
      </w:pPr>
      <w:hyperlink r:id="rId1040" w:history="1">
        <w:r>
          <w:rPr>
            <w:rStyle w:val="Hyperlink"/>
            <w:b/>
            <w:bCs/>
            <w:lang w:val="en-US"/>
          </w:rPr>
          <w:t>R1-2402714</w:t>
        </w:r>
      </w:hyperlink>
      <w:r w:rsidR="008647BB" w:rsidRPr="005A5509">
        <w:rPr>
          <w:b/>
          <w:bCs/>
          <w:lang w:val="en-US"/>
        </w:rPr>
        <w:tab/>
        <w:t>Moderator Summary #3 on UE-initiated/event-driven beam management</w:t>
      </w:r>
      <w:r w:rsidR="008647BB" w:rsidRPr="005A5509">
        <w:rPr>
          <w:b/>
          <w:bCs/>
          <w:lang w:val="en-US"/>
        </w:rPr>
        <w:tab/>
        <w:t>Moderator (ZTE)</w:t>
      </w:r>
    </w:p>
    <w:p w14:paraId="51D6027C" w14:textId="584A5551" w:rsidR="008647BB" w:rsidRDefault="005A5509" w:rsidP="00FA7097">
      <w:pPr>
        <w:rPr>
          <w:lang w:val="en-US"/>
        </w:rPr>
      </w:pPr>
      <w:r>
        <w:rPr>
          <w:lang w:val="en-US"/>
        </w:rPr>
        <w:t>From Wednesday session</w:t>
      </w:r>
    </w:p>
    <w:p w14:paraId="3645A9E5" w14:textId="5B223A06" w:rsidR="005A5509" w:rsidRPr="005A5509" w:rsidRDefault="005A5509" w:rsidP="005A5509">
      <w:pPr>
        <w:overflowPunct w:val="0"/>
        <w:autoSpaceDE w:val="0"/>
        <w:autoSpaceDN w:val="0"/>
        <w:adjustRightInd w:val="0"/>
        <w:snapToGrid w:val="0"/>
        <w:textAlignment w:val="baseline"/>
        <w:rPr>
          <w:rFonts w:ascii="Times New Roman" w:hAnsi="Times New Roman"/>
          <w:szCs w:val="20"/>
          <w:highlight w:val="green"/>
          <w:lang w:eastAsia="zh-CN"/>
        </w:rPr>
      </w:pPr>
      <w:r w:rsidRPr="005A5509">
        <w:rPr>
          <w:rFonts w:ascii="Times New Roman" w:hAnsi="Times New Roman"/>
          <w:szCs w:val="20"/>
          <w:highlight w:val="green"/>
          <w:lang w:eastAsia="zh-CN"/>
        </w:rPr>
        <w:t>Agreement</w:t>
      </w:r>
      <w:r w:rsidR="00EF784C" w:rsidRPr="00EF784C">
        <w:rPr>
          <w:rFonts w:ascii="Times New Roman" w:hAnsi="Times New Roman"/>
          <w:szCs w:val="20"/>
          <w:lang w:eastAsia="zh-CN"/>
        </w:rPr>
        <w:t xml:space="preserve"> (updated as shown in red in Thursday session)</w:t>
      </w:r>
    </w:p>
    <w:p w14:paraId="299394FA" w14:textId="77777777" w:rsidR="005A5509" w:rsidRPr="005A5509" w:rsidRDefault="005A5509" w:rsidP="005A5509">
      <w:pPr>
        <w:overflowPunct w:val="0"/>
        <w:autoSpaceDE w:val="0"/>
        <w:autoSpaceDN w:val="0"/>
        <w:adjustRightInd w:val="0"/>
        <w:snapToGrid w:val="0"/>
        <w:textAlignment w:val="baseline"/>
        <w:rPr>
          <w:rFonts w:ascii="Times New Roman" w:hAnsi="Times New Roman"/>
          <w:szCs w:val="20"/>
        </w:rPr>
      </w:pPr>
      <w:r w:rsidRPr="005A5509">
        <w:rPr>
          <w:rFonts w:ascii="Times New Roman" w:hAnsi="Times New Roman"/>
          <w:szCs w:val="20"/>
          <w:lang w:eastAsia="zh-CN"/>
        </w:rPr>
        <w:t>On UE-initiated/event-driven beam reporting, regarding trigger-event detection for beam reporting, at least support</w:t>
      </w:r>
      <w:r w:rsidRPr="005A5509">
        <w:rPr>
          <w:rFonts w:ascii="Times New Roman" w:hAnsi="Times New Roman"/>
          <w:szCs w:val="20"/>
        </w:rPr>
        <w:t xml:space="preserve"> Event-2: Quality of at least one new beam, such as L1-RSRP, becomes a threshold value better than the current beam.</w:t>
      </w:r>
    </w:p>
    <w:p w14:paraId="1DC70C0C" w14:textId="77777777" w:rsidR="005A5509" w:rsidRPr="005A5509" w:rsidRDefault="005A5509" w:rsidP="00F20A81">
      <w:pPr>
        <w:numPr>
          <w:ilvl w:val="0"/>
          <w:numId w:val="207"/>
        </w:numPr>
        <w:snapToGrid w:val="0"/>
        <w:jc w:val="both"/>
        <w:rPr>
          <w:rFonts w:ascii="Times New Roman" w:hAnsi="Times New Roman"/>
          <w:szCs w:val="20"/>
          <w:lang w:eastAsia="zh-CN"/>
        </w:rPr>
      </w:pPr>
      <w:r w:rsidRPr="005A5509">
        <w:rPr>
          <w:rFonts w:ascii="Times New Roman" w:hAnsi="Times New Roman"/>
          <w:szCs w:val="20"/>
          <w:lang w:eastAsia="zh-CN"/>
        </w:rPr>
        <w:t xml:space="preserve">At least L1-RSRP is supported as quality metrics used for Event-2 </w:t>
      </w:r>
    </w:p>
    <w:p w14:paraId="7825D7F0" w14:textId="77777777" w:rsidR="005A5509" w:rsidRPr="00EF784C" w:rsidRDefault="005A5509" w:rsidP="00F20A81">
      <w:pPr>
        <w:numPr>
          <w:ilvl w:val="1"/>
          <w:numId w:val="207"/>
        </w:numPr>
        <w:snapToGrid w:val="0"/>
        <w:jc w:val="both"/>
        <w:rPr>
          <w:rFonts w:ascii="Times New Roman" w:hAnsi="Times New Roman"/>
          <w:szCs w:val="20"/>
          <w:lang w:eastAsia="zh-CN"/>
        </w:rPr>
      </w:pPr>
      <w:r w:rsidRPr="00EF784C">
        <w:rPr>
          <w:rFonts w:ascii="Times New Roman" w:hAnsi="Times New Roman"/>
          <w:szCs w:val="20"/>
          <w:lang w:eastAsia="zh-CN"/>
        </w:rPr>
        <w:t>FFS: How the L1-RSRP is used to determine the triggering event (e.g. timer, counter, filter coefficient)</w:t>
      </w:r>
    </w:p>
    <w:p w14:paraId="5ED9F923" w14:textId="77777777" w:rsidR="005A5509" w:rsidRPr="00EF784C" w:rsidRDefault="005A5509" w:rsidP="00F20A81">
      <w:pPr>
        <w:numPr>
          <w:ilvl w:val="1"/>
          <w:numId w:val="207"/>
        </w:numPr>
        <w:snapToGrid w:val="0"/>
        <w:jc w:val="both"/>
        <w:rPr>
          <w:rFonts w:ascii="Times New Roman" w:hAnsi="Times New Roman"/>
          <w:szCs w:val="20"/>
          <w:lang w:eastAsia="zh-CN"/>
        </w:rPr>
      </w:pPr>
      <w:r w:rsidRPr="00EF784C">
        <w:rPr>
          <w:rFonts w:ascii="Times New Roman" w:hAnsi="Times New Roman"/>
          <w:szCs w:val="20"/>
          <w:lang w:eastAsia="zh-CN"/>
        </w:rPr>
        <w:lastRenderedPageBreak/>
        <w:t xml:space="preserve">FFS: Whether the network controls how the L1-RSRP is used to determine the triggering event </w:t>
      </w:r>
    </w:p>
    <w:p w14:paraId="6B37A3BB" w14:textId="77777777" w:rsidR="005A5509" w:rsidRPr="00EF784C" w:rsidRDefault="005A5509" w:rsidP="00F20A81">
      <w:pPr>
        <w:numPr>
          <w:ilvl w:val="0"/>
          <w:numId w:val="207"/>
        </w:numPr>
        <w:snapToGrid w:val="0"/>
        <w:jc w:val="both"/>
        <w:rPr>
          <w:rFonts w:ascii="Times New Roman" w:hAnsi="Times New Roman"/>
          <w:strike/>
          <w:color w:val="FF0000"/>
          <w:szCs w:val="20"/>
          <w:lang w:eastAsia="zh-CN"/>
        </w:rPr>
      </w:pPr>
      <w:r w:rsidRPr="00EF784C">
        <w:rPr>
          <w:rFonts w:ascii="Times New Roman" w:hAnsi="Times New Roman"/>
          <w:strike/>
          <w:color w:val="FF0000"/>
          <w:szCs w:val="20"/>
          <w:lang w:eastAsia="zh-CN"/>
        </w:rPr>
        <w:t>Regarding RS measurement for the current beam for Event-2, down-select one or more of the following:</w:t>
      </w:r>
    </w:p>
    <w:p w14:paraId="50912BFA" w14:textId="77777777" w:rsidR="005A5509" w:rsidRPr="00EF784C" w:rsidRDefault="005A5509" w:rsidP="00F20A81">
      <w:pPr>
        <w:numPr>
          <w:ilvl w:val="1"/>
          <w:numId w:val="207"/>
        </w:numPr>
        <w:snapToGrid w:val="0"/>
        <w:jc w:val="both"/>
        <w:rPr>
          <w:rFonts w:ascii="Times New Roman" w:hAnsi="Times New Roman"/>
          <w:strike/>
          <w:color w:val="FF0000"/>
          <w:szCs w:val="20"/>
          <w:lang w:eastAsia="zh-CN"/>
        </w:rPr>
      </w:pPr>
      <w:r w:rsidRPr="00EF784C">
        <w:rPr>
          <w:rFonts w:ascii="Times New Roman" w:hAnsi="Times New Roman"/>
          <w:strike/>
          <w:color w:val="FF0000"/>
          <w:szCs w:val="20"/>
          <w:lang w:eastAsia="zh-CN"/>
        </w:rPr>
        <w:t>Option-2a (implicit manner): The RS for current beam is implicitly derived from a QCL RS of indicated TCI state.</w:t>
      </w:r>
    </w:p>
    <w:p w14:paraId="6C50F726" w14:textId="77777777" w:rsidR="005A5509" w:rsidRPr="00EF784C" w:rsidRDefault="005A5509" w:rsidP="00F20A81">
      <w:pPr>
        <w:numPr>
          <w:ilvl w:val="1"/>
          <w:numId w:val="207"/>
        </w:numPr>
        <w:snapToGrid w:val="0"/>
        <w:jc w:val="both"/>
        <w:rPr>
          <w:rFonts w:ascii="Times New Roman" w:hAnsi="Times New Roman"/>
          <w:strike/>
          <w:color w:val="FF0000"/>
          <w:szCs w:val="20"/>
          <w:lang w:eastAsia="zh-CN"/>
        </w:rPr>
      </w:pPr>
      <w:r w:rsidRPr="00EF784C">
        <w:rPr>
          <w:rFonts w:ascii="Times New Roman" w:hAnsi="Times New Roman"/>
          <w:strike/>
          <w:color w:val="FF0000"/>
          <w:szCs w:val="20"/>
          <w:lang w:eastAsia="zh-CN"/>
        </w:rPr>
        <w:t>Option-2c (explicit manner): The RS for current beam is explicitly configured by RRC or MAC-CE.</w:t>
      </w:r>
    </w:p>
    <w:p w14:paraId="79266B21" w14:textId="77777777" w:rsidR="005A5509" w:rsidRPr="00EF784C" w:rsidRDefault="005A5509" w:rsidP="00F20A81">
      <w:pPr>
        <w:numPr>
          <w:ilvl w:val="0"/>
          <w:numId w:val="207"/>
        </w:numPr>
        <w:snapToGrid w:val="0"/>
        <w:jc w:val="both"/>
        <w:rPr>
          <w:rFonts w:ascii="Times New Roman" w:hAnsi="Times New Roman"/>
          <w:szCs w:val="20"/>
          <w:lang w:eastAsia="zh-CN"/>
        </w:rPr>
      </w:pPr>
      <w:r w:rsidRPr="00EF784C">
        <w:rPr>
          <w:rFonts w:ascii="Times New Roman" w:hAnsi="Times New Roman"/>
          <w:szCs w:val="20"/>
          <w:lang w:eastAsia="zh-CN"/>
        </w:rPr>
        <w:t>Regarding RS measurement for the new beam for Event-2, down-select one or more of the following:</w:t>
      </w:r>
    </w:p>
    <w:p w14:paraId="51E8DAC8" w14:textId="77777777" w:rsidR="005A5509" w:rsidRPr="00EF784C" w:rsidRDefault="005A5509" w:rsidP="00F20A81">
      <w:pPr>
        <w:numPr>
          <w:ilvl w:val="1"/>
          <w:numId w:val="207"/>
        </w:numPr>
        <w:snapToGrid w:val="0"/>
        <w:jc w:val="both"/>
        <w:rPr>
          <w:rFonts w:ascii="Times New Roman" w:hAnsi="Times New Roman"/>
          <w:szCs w:val="20"/>
          <w:lang w:eastAsia="zh-CN"/>
        </w:rPr>
      </w:pPr>
      <w:r w:rsidRPr="00EF784C">
        <w:rPr>
          <w:rFonts w:ascii="Times New Roman" w:hAnsi="Times New Roman"/>
          <w:szCs w:val="20"/>
          <w:lang w:eastAsia="zh-CN"/>
        </w:rPr>
        <w:t xml:space="preserve">Option-3a (explicit manner): The RS(s) for new beam(s) are explicitly configured by RRC (e.g., reusing legacy configuration of RS measurement or in </w:t>
      </w:r>
      <w:r w:rsidRPr="00EF784C">
        <w:rPr>
          <w:rFonts w:ascii="Times New Roman" w:hAnsi="Times New Roman"/>
          <w:i/>
          <w:szCs w:val="20"/>
          <w:lang w:eastAsia="zh-CN"/>
        </w:rPr>
        <w:t>TCI-State</w:t>
      </w:r>
      <w:r w:rsidRPr="00EF784C">
        <w:rPr>
          <w:rFonts w:ascii="Times New Roman" w:hAnsi="Times New Roman"/>
          <w:szCs w:val="20"/>
          <w:lang w:eastAsia="zh-CN"/>
        </w:rPr>
        <w:t>) or MAC-CE</w:t>
      </w:r>
    </w:p>
    <w:p w14:paraId="6D1E05FE" w14:textId="77777777" w:rsidR="005A5509" w:rsidRPr="00EF784C" w:rsidRDefault="005A5509" w:rsidP="00F20A81">
      <w:pPr>
        <w:numPr>
          <w:ilvl w:val="1"/>
          <w:numId w:val="207"/>
        </w:numPr>
        <w:snapToGrid w:val="0"/>
        <w:jc w:val="both"/>
        <w:rPr>
          <w:rFonts w:ascii="Times New Roman" w:hAnsi="Times New Roman"/>
          <w:szCs w:val="20"/>
          <w:lang w:eastAsia="zh-CN"/>
        </w:rPr>
      </w:pPr>
      <w:r w:rsidRPr="00EF784C">
        <w:rPr>
          <w:rFonts w:ascii="Times New Roman" w:hAnsi="Times New Roman"/>
          <w:szCs w:val="20"/>
          <w:lang w:eastAsia="zh-CN"/>
        </w:rPr>
        <w:t>Option-3b (implicit manner): The RS(s) for new beam(s) are implicitly derived from QCL RS(s) of activated TCI state(s).</w:t>
      </w:r>
    </w:p>
    <w:p w14:paraId="33D8CB39" w14:textId="77777777" w:rsidR="005A5509" w:rsidRPr="00EF784C" w:rsidRDefault="005A5509" w:rsidP="00F20A81">
      <w:pPr>
        <w:numPr>
          <w:ilvl w:val="1"/>
          <w:numId w:val="207"/>
        </w:numPr>
        <w:snapToGrid w:val="0"/>
        <w:jc w:val="both"/>
        <w:rPr>
          <w:rFonts w:ascii="Times New Roman" w:hAnsi="Times New Roman"/>
          <w:szCs w:val="20"/>
          <w:lang w:eastAsia="zh-CN"/>
        </w:rPr>
      </w:pPr>
      <w:r w:rsidRPr="00EF784C">
        <w:rPr>
          <w:rFonts w:ascii="Times New Roman" w:hAnsi="Times New Roman"/>
          <w:szCs w:val="20"/>
          <w:lang w:eastAsia="zh-CN"/>
        </w:rPr>
        <w:t>Option-3c (implicit</w:t>
      </w:r>
      <w:r w:rsidRPr="00EF784C">
        <w:rPr>
          <w:rFonts w:ascii="Times New Roman" w:hAnsi="Times New Roman"/>
          <w:color w:val="FF0000"/>
          <w:szCs w:val="20"/>
          <w:lang w:eastAsia="zh-CN"/>
        </w:rPr>
        <w:t xml:space="preserve"> </w:t>
      </w:r>
      <w:r w:rsidRPr="00EF784C">
        <w:rPr>
          <w:rFonts w:ascii="Times New Roman" w:hAnsi="Times New Roman"/>
          <w:szCs w:val="20"/>
          <w:lang w:eastAsia="zh-CN"/>
        </w:rPr>
        <w:t>manner): The RS(s) for new beam(s) are implicitly derived from QCL RS(s) of configured TCI state(s).</w:t>
      </w:r>
    </w:p>
    <w:p w14:paraId="1EF91D8E" w14:textId="77777777" w:rsidR="005A5509" w:rsidRPr="00EF784C" w:rsidRDefault="005A5509" w:rsidP="00F20A81">
      <w:pPr>
        <w:numPr>
          <w:ilvl w:val="0"/>
          <w:numId w:val="207"/>
        </w:numPr>
        <w:snapToGrid w:val="0"/>
        <w:jc w:val="both"/>
        <w:rPr>
          <w:rFonts w:ascii="Times New Roman" w:hAnsi="Times New Roman"/>
          <w:strike/>
          <w:color w:val="FF0000"/>
          <w:szCs w:val="20"/>
          <w:lang w:eastAsia="zh-CN"/>
        </w:rPr>
      </w:pPr>
      <w:r w:rsidRPr="00EF784C">
        <w:rPr>
          <w:rFonts w:ascii="Times New Roman" w:hAnsi="Times New Roman"/>
          <w:strike/>
          <w:color w:val="FF0000"/>
          <w:szCs w:val="20"/>
          <w:lang w:eastAsia="zh-CN"/>
        </w:rPr>
        <w:t xml:space="preserve">FFS: Whether/how to specify the relationship between above RS measurement options for new and current beam(s).  </w:t>
      </w:r>
    </w:p>
    <w:p w14:paraId="55EF8DE0" w14:textId="77777777" w:rsidR="005A5509" w:rsidRPr="00EF784C" w:rsidRDefault="005A5509" w:rsidP="00F20A81">
      <w:pPr>
        <w:numPr>
          <w:ilvl w:val="0"/>
          <w:numId w:val="207"/>
        </w:numPr>
        <w:snapToGrid w:val="0"/>
        <w:jc w:val="both"/>
        <w:rPr>
          <w:rFonts w:ascii="Times New Roman" w:hAnsi="Times New Roman"/>
          <w:szCs w:val="20"/>
          <w:lang w:eastAsia="zh-CN"/>
        </w:rPr>
      </w:pPr>
      <w:r w:rsidRPr="00EF784C">
        <w:rPr>
          <w:rFonts w:ascii="Times New Roman" w:hAnsi="Times New Roman"/>
          <w:szCs w:val="20"/>
          <w:lang w:eastAsia="zh-CN"/>
        </w:rPr>
        <w:t xml:space="preserve">Note-1: ‘New/current beam’ is for discussion purpose. </w:t>
      </w:r>
    </w:p>
    <w:p w14:paraId="6222BA8A" w14:textId="77777777" w:rsidR="005A5509" w:rsidRPr="00EF784C" w:rsidRDefault="005A5509" w:rsidP="00F20A81">
      <w:pPr>
        <w:numPr>
          <w:ilvl w:val="0"/>
          <w:numId w:val="207"/>
        </w:numPr>
        <w:snapToGrid w:val="0"/>
        <w:jc w:val="both"/>
        <w:rPr>
          <w:rFonts w:ascii="Times New Roman" w:hAnsi="Times New Roman"/>
          <w:szCs w:val="20"/>
          <w:lang w:eastAsia="zh-CN"/>
        </w:rPr>
      </w:pPr>
      <w:r w:rsidRPr="00EF784C">
        <w:rPr>
          <w:rFonts w:ascii="Times New Roman" w:hAnsi="Times New Roman"/>
          <w:szCs w:val="20"/>
          <w:lang w:eastAsia="zh-CN"/>
        </w:rPr>
        <w:t>Note-2: Other trigger events/quality metrics (e.g., L1-SINR) are not precluded.</w:t>
      </w:r>
    </w:p>
    <w:p w14:paraId="695B3D1C" w14:textId="77777777" w:rsidR="005A5509" w:rsidRPr="00EF784C" w:rsidRDefault="005A5509" w:rsidP="00F20A81">
      <w:pPr>
        <w:numPr>
          <w:ilvl w:val="0"/>
          <w:numId w:val="207"/>
        </w:numPr>
        <w:snapToGrid w:val="0"/>
        <w:jc w:val="both"/>
        <w:rPr>
          <w:rFonts w:ascii="Times New Roman" w:hAnsi="Times New Roman"/>
          <w:szCs w:val="20"/>
          <w:lang w:eastAsia="zh-CN"/>
        </w:rPr>
      </w:pPr>
      <w:r w:rsidRPr="00EF784C">
        <w:rPr>
          <w:rFonts w:ascii="Times New Roman" w:hAnsi="Times New Roman"/>
          <w:szCs w:val="20"/>
          <w:lang w:eastAsia="zh-CN"/>
        </w:rPr>
        <w:t>Note-3: For above implicit manner(s), if there are two QCL RSs in a TCI state, the measurement RS is derived from RS w.r.t. QCL-TypeD, if applicable.</w:t>
      </w:r>
    </w:p>
    <w:p w14:paraId="154FC51A" w14:textId="77777777" w:rsidR="005A5509" w:rsidRPr="005A5509" w:rsidRDefault="005A5509" w:rsidP="005A5509">
      <w:pPr>
        <w:rPr>
          <w:rFonts w:ascii="Times New Roman" w:hAnsi="Times New Roman"/>
          <w:szCs w:val="20"/>
          <w:lang w:val="en-US"/>
        </w:rPr>
      </w:pPr>
    </w:p>
    <w:p w14:paraId="3CC5C786" w14:textId="77777777" w:rsidR="005A5509" w:rsidRPr="005A5509" w:rsidRDefault="005A5509" w:rsidP="005A5509">
      <w:pPr>
        <w:overflowPunct w:val="0"/>
        <w:autoSpaceDE w:val="0"/>
        <w:autoSpaceDN w:val="0"/>
        <w:adjustRightInd w:val="0"/>
        <w:snapToGrid w:val="0"/>
        <w:textAlignment w:val="baseline"/>
        <w:rPr>
          <w:rFonts w:ascii="Times New Roman" w:hAnsi="Times New Roman"/>
          <w:szCs w:val="20"/>
          <w:highlight w:val="green"/>
          <w:lang w:eastAsia="zh-CN"/>
        </w:rPr>
      </w:pPr>
      <w:r w:rsidRPr="005A5509">
        <w:rPr>
          <w:rFonts w:ascii="Times New Roman" w:hAnsi="Times New Roman"/>
          <w:szCs w:val="20"/>
          <w:highlight w:val="green"/>
          <w:lang w:eastAsia="zh-CN"/>
        </w:rPr>
        <w:t>Agreement</w:t>
      </w:r>
    </w:p>
    <w:p w14:paraId="037801CA" w14:textId="31BC570C" w:rsidR="005A5509" w:rsidRPr="005A5509" w:rsidRDefault="005A5509" w:rsidP="005A5509">
      <w:pPr>
        <w:overflowPunct w:val="0"/>
        <w:autoSpaceDE w:val="0"/>
        <w:autoSpaceDN w:val="0"/>
        <w:adjustRightInd w:val="0"/>
        <w:snapToGrid w:val="0"/>
        <w:textAlignment w:val="baseline"/>
        <w:rPr>
          <w:rFonts w:ascii="Times New Roman" w:hAnsi="Times New Roman"/>
          <w:color w:val="000000"/>
          <w:szCs w:val="20"/>
        </w:rPr>
      </w:pPr>
      <w:r w:rsidRPr="005A5509">
        <w:rPr>
          <w:rFonts w:ascii="Times New Roman" w:hAnsi="Times New Roman"/>
          <w:color w:val="000000"/>
          <w:szCs w:val="20"/>
          <w:lang w:eastAsia="zh-CN"/>
        </w:rPr>
        <w:t>On UE-initiated/event-driven beam reporting, regarding Event-2, the threshold value is RRC configured</w:t>
      </w:r>
      <w:r>
        <w:rPr>
          <w:rFonts w:ascii="Times New Roman" w:hAnsi="Times New Roman"/>
          <w:color w:val="000000"/>
          <w:szCs w:val="20"/>
          <w:lang w:eastAsia="zh-CN"/>
        </w:rPr>
        <w:t>.</w:t>
      </w:r>
    </w:p>
    <w:p w14:paraId="46582E11" w14:textId="77777777" w:rsidR="005A5509" w:rsidRPr="005A5509" w:rsidRDefault="005A5509" w:rsidP="00FA7097"/>
    <w:p w14:paraId="5E57EA01" w14:textId="77777777" w:rsidR="005A5509" w:rsidRDefault="005A5509" w:rsidP="00FA7097">
      <w:pPr>
        <w:rPr>
          <w:lang w:val="en-US"/>
        </w:rPr>
      </w:pPr>
    </w:p>
    <w:p w14:paraId="3BAF94ED" w14:textId="46BBDB91" w:rsidR="00EF784C" w:rsidRPr="00EF784C" w:rsidRDefault="007E34E7" w:rsidP="00EF784C">
      <w:pPr>
        <w:contextualSpacing/>
        <w:jc w:val="both"/>
        <w:rPr>
          <w:rFonts w:ascii="Times New Roman" w:hAnsi="Times New Roman"/>
          <w:b/>
          <w:bCs/>
          <w:szCs w:val="20"/>
        </w:rPr>
      </w:pPr>
      <w:hyperlink r:id="rId1041" w:history="1">
        <w:r>
          <w:rPr>
            <w:rStyle w:val="Hyperlink"/>
            <w:rFonts w:ascii="Times New Roman" w:hAnsi="Times New Roman"/>
            <w:b/>
            <w:bCs/>
            <w:szCs w:val="20"/>
          </w:rPr>
          <w:t>R1-2403690</w:t>
        </w:r>
      </w:hyperlink>
      <w:r w:rsidR="00EF784C" w:rsidRPr="00EF784C">
        <w:rPr>
          <w:rFonts w:ascii="Times New Roman" w:hAnsi="Times New Roman"/>
          <w:b/>
          <w:bCs/>
          <w:szCs w:val="20"/>
        </w:rPr>
        <w:tab/>
        <w:t>Summary #4 on UE-initiated/event-driven beam management</w:t>
      </w:r>
      <w:r w:rsidR="00EF784C" w:rsidRPr="00EF784C">
        <w:rPr>
          <w:rFonts w:ascii="Times New Roman" w:hAnsi="Times New Roman"/>
          <w:b/>
          <w:bCs/>
          <w:szCs w:val="20"/>
        </w:rPr>
        <w:tab/>
        <w:t>Moderator (ZTE)</w:t>
      </w:r>
    </w:p>
    <w:p w14:paraId="58F50B48" w14:textId="774F63AB" w:rsidR="00EF784C" w:rsidRPr="00EF784C" w:rsidRDefault="00EF784C" w:rsidP="00EF784C">
      <w:pPr>
        <w:contextualSpacing/>
        <w:jc w:val="both"/>
        <w:rPr>
          <w:rFonts w:ascii="Times New Roman" w:hAnsi="Times New Roman"/>
          <w:color w:val="000000"/>
          <w:szCs w:val="20"/>
          <w:lang w:eastAsia="zh-CN"/>
        </w:rPr>
      </w:pPr>
      <w:r w:rsidRPr="00EF784C">
        <w:rPr>
          <w:rFonts w:ascii="Times New Roman" w:hAnsi="Times New Roman"/>
          <w:color w:val="000000"/>
          <w:szCs w:val="20"/>
          <w:lang w:eastAsia="zh-CN"/>
        </w:rPr>
        <w:t>From Thursday session</w:t>
      </w:r>
    </w:p>
    <w:p w14:paraId="7105B908" w14:textId="77777777" w:rsidR="00EF784C" w:rsidRPr="00EF784C" w:rsidRDefault="00EF784C" w:rsidP="00EF784C">
      <w:pPr>
        <w:overflowPunct w:val="0"/>
        <w:autoSpaceDE w:val="0"/>
        <w:autoSpaceDN w:val="0"/>
        <w:adjustRightInd w:val="0"/>
        <w:snapToGrid w:val="0"/>
        <w:textAlignment w:val="baseline"/>
        <w:rPr>
          <w:rFonts w:ascii="Times New Roman" w:hAnsi="Times New Roman"/>
          <w:szCs w:val="20"/>
          <w:highlight w:val="green"/>
          <w:lang w:eastAsia="zh-CN"/>
        </w:rPr>
      </w:pPr>
      <w:r w:rsidRPr="00EF784C">
        <w:rPr>
          <w:rFonts w:ascii="Times New Roman" w:hAnsi="Times New Roman"/>
          <w:szCs w:val="20"/>
          <w:highlight w:val="green"/>
          <w:lang w:eastAsia="zh-CN"/>
        </w:rPr>
        <w:t>Agreement</w:t>
      </w:r>
    </w:p>
    <w:p w14:paraId="6DC7680E" w14:textId="77777777" w:rsidR="00EF784C" w:rsidRPr="00EF784C" w:rsidRDefault="00EF784C" w:rsidP="00EF784C">
      <w:pPr>
        <w:snapToGrid w:val="0"/>
        <w:jc w:val="both"/>
        <w:rPr>
          <w:rFonts w:ascii="Times New Roman" w:hAnsi="Times New Roman"/>
          <w:color w:val="000000"/>
          <w:szCs w:val="20"/>
          <w:lang w:eastAsia="zh-CN"/>
        </w:rPr>
      </w:pPr>
      <w:r w:rsidRPr="00EF784C">
        <w:rPr>
          <w:rFonts w:ascii="Times New Roman" w:hAnsi="Times New Roman"/>
          <w:szCs w:val="20"/>
          <w:lang w:eastAsia="zh-CN"/>
        </w:rPr>
        <w:t xml:space="preserve">On UE-initiated/event-driven beam reporting, regarding </w:t>
      </w:r>
      <w:r w:rsidRPr="00EF784C">
        <w:rPr>
          <w:rFonts w:ascii="Times New Roman" w:hAnsi="Times New Roman"/>
          <w:szCs w:val="20"/>
        </w:rPr>
        <w:t>Event-2</w:t>
      </w:r>
      <w:r w:rsidRPr="00EF784C">
        <w:rPr>
          <w:rFonts w:ascii="Times New Roman" w:hAnsi="Times New Roman"/>
          <w:szCs w:val="20"/>
          <w:lang w:eastAsia="zh-CN"/>
        </w:rPr>
        <w:t xml:space="preserve">, ‘current beam’ is </w:t>
      </w:r>
      <w:r w:rsidRPr="00EF784C">
        <w:rPr>
          <w:rFonts w:ascii="Times New Roman" w:hAnsi="Times New Roman"/>
          <w:color w:val="000000"/>
          <w:szCs w:val="20"/>
          <w:lang w:eastAsia="zh-CN"/>
        </w:rPr>
        <w:t>a beam corresponding to the indicated TCI state.</w:t>
      </w:r>
    </w:p>
    <w:p w14:paraId="15EFC1E5" w14:textId="77777777" w:rsidR="00EF784C" w:rsidRPr="00EF784C" w:rsidRDefault="00EF784C" w:rsidP="00F20A81">
      <w:pPr>
        <w:pStyle w:val="ListParagraph"/>
        <w:numPr>
          <w:ilvl w:val="0"/>
          <w:numId w:val="264"/>
        </w:numPr>
        <w:rPr>
          <w:lang w:eastAsia="zh-CN"/>
        </w:rPr>
      </w:pPr>
      <w:r w:rsidRPr="00EF784C">
        <w:rPr>
          <w:lang w:eastAsia="zh-CN"/>
        </w:rPr>
        <w:t>Regarding RS measurement for the current beam for Event-2, Option-2a is supported:</w:t>
      </w:r>
    </w:p>
    <w:p w14:paraId="29EE3BBE" w14:textId="77777777" w:rsidR="00EF784C" w:rsidRPr="00EF784C" w:rsidRDefault="00EF784C" w:rsidP="00F20A81">
      <w:pPr>
        <w:pStyle w:val="ListParagraph"/>
        <w:numPr>
          <w:ilvl w:val="1"/>
          <w:numId w:val="265"/>
        </w:numPr>
        <w:rPr>
          <w:lang w:eastAsia="zh-CN"/>
        </w:rPr>
      </w:pPr>
      <w:r w:rsidRPr="00EF784C">
        <w:rPr>
          <w:lang w:eastAsia="zh-CN"/>
        </w:rPr>
        <w:t>Option-2a (implicit manner): The RS for current beam is implicitly derived from a QCL RS of indicated TCI state.</w:t>
      </w:r>
    </w:p>
    <w:p w14:paraId="3376C1CA" w14:textId="77777777" w:rsidR="00EF784C" w:rsidRPr="00EF784C" w:rsidRDefault="00EF784C" w:rsidP="00F20A81">
      <w:pPr>
        <w:pStyle w:val="ListParagraph"/>
        <w:numPr>
          <w:ilvl w:val="2"/>
          <w:numId w:val="265"/>
        </w:numPr>
        <w:rPr>
          <w:lang w:eastAsia="zh-CN"/>
        </w:rPr>
      </w:pPr>
      <w:r w:rsidRPr="000163BD">
        <w:rPr>
          <w:color w:val="FF0000"/>
          <w:lang w:eastAsia="zh-CN"/>
        </w:rPr>
        <w:t>FFS: The RS for current beam can be either the QCL RS in the indicated TCI state or the SSB which is QCLed with the QCL RS in the indicated TCI state.</w:t>
      </w:r>
    </w:p>
    <w:p w14:paraId="6DF52D15" w14:textId="77777777" w:rsidR="00EF784C" w:rsidRPr="00EF784C" w:rsidRDefault="00EF784C" w:rsidP="00F20A81">
      <w:pPr>
        <w:pStyle w:val="ListParagraph"/>
        <w:numPr>
          <w:ilvl w:val="1"/>
          <w:numId w:val="265"/>
        </w:numPr>
        <w:rPr>
          <w:lang w:eastAsia="zh-CN"/>
        </w:rPr>
      </w:pPr>
      <w:r w:rsidRPr="00EF784C">
        <w:rPr>
          <w:lang w:eastAsia="zh-CN"/>
        </w:rPr>
        <w:t>FFS: Option-2c (explicit manner): The RS for current beam is explicitly configured by RRC or MAC-CE.</w:t>
      </w:r>
    </w:p>
    <w:p w14:paraId="71CF8280" w14:textId="77777777" w:rsidR="00EF784C" w:rsidRPr="00EF784C" w:rsidRDefault="00EF784C" w:rsidP="00F20A81">
      <w:pPr>
        <w:pStyle w:val="ListParagraph"/>
        <w:numPr>
          <w:ilvl w:val="2"/>
          <w:numId w:val="265"/>
        </w:numPr>
        <w:rPr>
          <w:lang w:eastAsia="zh-CN"/>
        </w:rPr>
      </w:pPr>
      <w:r w:rsidRPr="00EF784C">
        <w:rPr>
          <w:lang w:eastAsia="zh-CN"/>
        </w:rPr>
        <w:t>Note: SSB or CSI-RS can be configured</w:t>
      </w:r>
    </w:p>
    <w:p w14:paraId="03985BD3" w14:textId="77777777" w:rsidR="00EF784C" w:rsidRPr="00EF784C" w:rsidRDefault="00EF784C" w:rsidP="00EF784C">
      <w:pPr>
        <w:overflowPunct w:val="0"/>
        <w:autoSpaceDE w:val="0"/>
        <w:autoSpaceDN w:val="0"/>
        <w:adjustRightInd w:val="0"/>
        <w:snapToGrid w:val="0"/>
        <w:textAlignment w:val="baseline"/>
        <w:rPr>
          <w:rFonts w:ascii="Times New Roman" w:hAnsi="Times New Roman"/>
          <w:szCs w:val="20"/>
          <w:highlight w:val="green"/>
          <w:lang w:eastAsia="zh-CN"/>
        </w:rPr>
      </w:pPr>
      <w:r w:rsidRPr="00EF784C">
        <w:rPr>
          <w:rFonts w:ascii="Times New Roman" w:hAnsi="Times New Roman"/>
          <w:szCs w:val="20"/>
          <w:highlight w:val="green"/>
          <w:lang w:eastAsia="zh-CN"/>
        </w:rPr>
        <w:t>Agreement</w:t>
      </w:r>
    </w:p>
    <w:p w14:paraId="76F23090" w14:textId="77777777" w:rsidR="00EF784C" w:rsidRPr="0071128A" w:rsidRDefault="00EF784C" w:rsidP="00EF784C">
      <w:pPr>
        <w:snapToGrid w:val="0"/>
        <w:jc w:val="both"/>
        <w:rPr>
          <w:rFonts w:ascii="Times New Roman" w:hAnsi="Times New Roman"/>
          <w:szCs w:val="20"/>
          <w:lang w:eastAsia="zh-CN"/>
        </w:rPr>
      </w:pPr>
      <w:r w:rsidRPr="0071128A">
        <w:rPr>
          <w:rFonts w:ascii="Times New Roman" w:hAnsi="Times New Roman"/>
          <w:szCs w:val="20"/>
          <w:lang w:eastAsia="zh-CN"/>
        </w:rPr>
        <w:t xml:space="preserve">On UE-initiated/event-driven beam reporting, further study the following trigger events: </w:t>
      </w:r>
    </w:p>
    <w:p w14:paraId="443DEAD1" w14:textId="77777777" w:rsidR="00EF784C" w:rsidRPr="0071128A" w:rsidRDefault="00EF784C" w:rsidP="00F20A81">
      <w:pPr>
        <w:pStyle w:val="ListParagraph"/>
        <w:numPr>
          <w:ilvl w:val="0"/>
          <w:numId w:val="263"/>
        </w:numPr>
        <w:rPr>
          <w:lang w:eastAsia="zh-CN"/>
        </w:rPr>
      </w:pPr>
      <w:r w:rsidRPr="0071128A">
        <w:rPr>
          <w:lang w:eastAsia="zh-CN"/>
        </w:rPr>
        <w:t>Event-1: Quality of the current beam is worse than a certain threshold.</w:t>
      </w:r>
    </w:p>
    <w:p w14:paraId="166619FD" w14:textId="77777777" w:rsidR="00EF784C" w:rsidRPr="0071128A" w:rsidRDefault="00EF784C" w:rsidP="00F20A81">
      <w:pPr>
        <w:pStyle w:val="ListParagraph"/>
        <w:numPr>
          <w:ilvl w:val="0"/>
          <w:numId w:val="263"/>
        </w:numPr>
        <w:rPr>
          <w:lang w:eastAsia="zh-CN"/>
        </w:rPr>
      </w:pPr>
      <w:r w:rsidRPr="0071128A">
        <w:rPr>
          <w:lang w:eastAsia="zh-CN"/>
        </w:rPr>
        <w:t xml:space="preserve">Event-3: Quality of a new beam is better than a certain threshold. </w:t>
      </w:r>
    </w:p>
    <w:p w14:paraId="65FFAC04" w14:textId="77777777" w:rsidR="00EF784C" w:rsidRPr="0071128A" w:rsidRDefault="00EF784C" w:rsidP="00F20A81">
      <w:pPr>
        <w:pStyle w:val="ListParagraph"/>
        <w:numPr>
          <w:ilvl w:val="0"/>
          <w:numId w:val="263"/>
        </w:numPr>
        <w:rPr>
          <w:lang w:eastAsia="zh-CN"/>
        </w:rPr>
      </w:pPr>
      <w:r w:rsidRPr="0071128A">
        <w:rPr>
          <w:lang w:eastAsia="zh-CN"/>
        </w:rPr>
        <w:t xml:space="preserve">Event-4: Quality of </w:t>
      </w:r>
      <w:r w:rsidRPr="0071128A">
        <w:t>the current beam is worse than a threshold 1, and quality of at least one new beam is better than a threshold 2.</w:t>
      </w:r>
    </w:p>
    <w:p w14:paraId="1C76FCA2" w14:textId="77777777" w:rsidR="00EF784C" w:rsidRPr="0071128A" w:rsidRDefault="00EF784C" w:rsidP="00F20A81">
      <w:pPr>
        <w:pStyle w:val="ListParagraph"/>
        <w:numPr>
          <w:ilvl w:val="0"/>
          <w:numId w:val="263"/>
        </w:numPr>
        <w:rPr>
          <w:lang w:eastAsia="zh-CN"/>
        </w:rPr>
      </w:pPr>
      <w:r w:rsidRPr="0071128A">
        <w:rPr>
          <w:lang w:eastAsia="zh-CN"/>
        </w:rPr>
        <w:t>Event-5: Absolute value of the difference between the quality of the current beam and the quality of at least one new beam is lower than a threshold.</w:t>
      </w:r>
    </w:p>
    <w:p w14:paraId="1BC68AE7" w14:textId="77777777" w:rsidR="00EF784C" w:rsidRPr="0071128A" w:rsidRDefault="00EF784C" w:rsidP="00F20A81">
      <w:pPr>
        <w:pStyle w:val="ListParagraph"/>
        <w:numPr>
          <w:ilvl w:val="0"/>
          <w:numId w:val="263"/>
        </w:numPr>
        <w:rPr>
          <w:lang w:eastAsia="zh-CN"/>
        </w:rPr>
      </w:pPr>
      <w:r w:rsidRPr="0071128A">
        <w:rPr>
          <w:lang w:eastAsia="zh-CN"/>
        </w:rPr>
        <w:t>Event-6: When the current beam is not in the best K&gt;1 beams (out of configured beams for measurement and reporting).</w:t>
      </w:r>
    </w:p>
    <w:p w14:paraId="2ACB6E4D" w14:textId="77777777" w:rsidR="00EF784C" w:rsidRPr="0071128A" w:rsidRDefault="00EF784C" w:rsidP="00F20A81">
      <w:pPr>
        <w:pStyle w:val="ListParagraph"/>
        <w:numPr>
          <w:ilvl w:val="0"/>
          <w:numId w:val="263"/>
        </w:numPr>
        <w:rPr>
          <w:lang w:eastAsia="zh-CN"/>
        </w:rPr>
      </w:pPr>
      <w:r w:rsidRPr="0071128A">
        <w:rPr>
          <w:rFonts w:eastAsia="PMingLiU"/>
          <w:lang w:eastAsia="zh-TW"/>
        </w:rPr>
        <w:t>Event-7a</w:t>
      </w:r>
      <w:r w:rsidRPr="0071128A">
        <w:rPr>
          <w:lang w:eastAsia="zh-TW"/>
        </w:rPr>
        <w:t xml:space="preserve">: </w:t>
      </w:r>
      <w:r w:rsidRPr="0071128A">
        <w:t>Quality of at least one new beam, such as L1-RSRP, becomes a threshold value better than the RS</w:t>
      </w:r>
      <w:r w:rsidRPr="0071128A">
        <w:rPr>
          <w:rFonts w:eastAsia="PMingLiU"/>
          <w:lang w:eastAsia="zh-TW"/>
        </w:rPr>
        <w:t xml:space="preserve"> de</w:t>
      </w:r>
      <w:r w:rsidRPr="0071128A">
        <w:t>rived from the activated TCI state with the worst quality.</w:t>
      </w:r>
    </w:p>
    <w:p w14:paraId="59534428" w14:textId="77777777" w:rsidR="00EF784C" w:rsidRPr="0071128A" w:rsidRDefault="00EF784C" w:rsidP="00F20A81">
      <w:pPr>
        <w:pStyle w:val="ListParagraph"/>
        <w:numPr>
          <w:ilvl w:val="0"/>
          <w:numId w:val="263"/>
        </w:numPr>
        <w:rPr>
          <w:lang w:eastAsia="zh-CN"/>
        </w:rPr>
      </w:pPr>
      <w:r w:rsidRPr="0071128A">
        <w:rPr>
          <w:rFonts w:eastAsia="PMingLiU"/>
          <w:lang w:eastAsia="zh-TW"/>
        </w:rPr>
        <w:t>Event-7b</w:t>
      </w:r>
      <w:r w:rsidRPr="0071128A">
        <w:rPr>
          <w:lang w:eastAsia="zh-TW"/>
        </w:rPr>
        <w:t xml:space="preserve">: </w:t>
      </w:r>
      <w:r w:rsidRPr="0071128A">
        <w:t>Quality of at least one new beam, such as L1-RSRP, becomes a threshold value better than the RS</w:t>
      </w:r>
      <w:r w:rsidRPr="0071128A">
        <w:rPr>
          <w:rFonts w:eastAsia="PMingLiU"/>
          <w:lang w:eastAsia="zh-TW"/>
        </w:rPr>
        <w:t xml:space="preserve"> de</w:t>
      </w:r>
      <w:r w:rsidRPr="0071128A">
        <w:t xml:space="preserve">rived from the activated TCI state with the </w:t>
      </w:r>
      <w:r w:rsidRPr="0071128A">
        <w:rPr>
          <w:lang w:eastAsia="zh-CN"/>
        </w:rPr>
        <w:t>best</w:t>
      </w:r>
      <w:r w:rsidRPr="0071128A">
        <w:t xml:space="preserve"> quality.</w:t>
      </w:r>
    </w:p>
    <w:p w14:paraId="6A6A979B" w14:textId="77777777" w:rsidR="00EF784C" w:rsidRPr="0071128A" w:rsidRDefault="00EF784C" w:rsidP="00F20A81">
      <w:pPr>
        <w:pStyle w:val="ListParagraph"/>
        <w:numPr>
          <w:ilvl w:val="0"/>
          <w:numId w:val="263"/>
        </w:numPr>
        <w:rPr>
          <w:lang w:eastAsia="zh-CN"/>
        </w:rPr>
      </w:pPr>
      <w:r w:rsidRPr="0071128A">
        <w:rPr>
          <w:lang w:eastAsia="zh-CN"/>
        </w:rPr>
        <w:t>Event-8: Quality of M&gt;1 new beams, such as L1-RSRP, become a threshold value better than the current beam.</w:t>
      </w:r>
    </w:p>
    <w:p w14:paraId="164716CA" w14:textId="77777777" w:rsidR="00EF784C" w:rsidRPr="0071128A" w:rsidRDefault="00EF784C" w:rsidP="00F20A81">
      <w:pPr>
        <w:pStyle w:val="ListParagraph"/>
        <w:numPr>
          <w:ilvl w:val="0"/>
          <w:numId w:val="263"/>
        </w:numPr>
        <w:rPr>
          <w:lang w:eastAsia="zh-CN"/>
        </w:rPr>
      </w:pPr>
      <w:r w:rsidRPr="0071128A">
        <w:rPr>
          <w:lang w:eastAsia="zh-CN"/>
        </w:rPr>
        <w:t xml:space="preserve">Event-9: </w:t>
      </w:r>
      <w:r w:rsidRPr="0071128A">
        <w:t>Quality of at least one new beam, such as L1-RSRP, becomes a threshold value better than the configured reference RS (can be SSB or CSI-RS).</w:t>
      </w:r>
    </w:p>
    <w:p w14:paraId="4041F210" w14:textId="77777777" w:rsidR="00EF784C" w:rsidRPr="00EF784C" w:rsidRDefault="00EF784C" w:rsidP="00EF784C">
      <w:pPr>
        <w:rPr>
          <w:rFonts w:ascii="Times New Roman" w:hAnsi="Times New Roman"/>
          <w:szCs w:val="20"/>
        </w:rPr>
      </w:pPr>
    </w:p>
    <w:p w14:paraId="07076122" w14:textId="77777777" w:rsidR="00EF784C" w:rsidRPr="00EF784C" w:rsidRDefault="00EF784C" w:rsidP="00EF784C">
      <w:pPr>
        <w:overflowPunct w:val="0"/>
        <w:autoSpaceDE w:val="0"/>
        <w:autoSpaceDN w:val="0"/>
        <w:adjustRightInd w:val="0"/>
        <w:snapToGrid w:val="0"/>
        <w:textAlignment w:val="baseline"/>
        <w:rPr>
          <w:rFonts w:ascii="Times New Roman" w:hAnsi="Times New Roman"/>
          <w:szCs w:val="20"/>
          <w:highlight w:val="green"/>
          <w:lang w:eastAsia="zh-CN"/>
        </w:rPr>
      </w:pPr>
      <w:r w:rsidRPr="00EF784C">
        <w:rPr>
          <w:rFonts w:ascii="Times New Roman" w:hAnsi="Times New Roman"/>
          <w:szCs w:val="20"/>
          <w:highlight w:val="green"/>
          <w:lang w:eastAsia="zh-CN"/>
        </w:rPr>
        <w:t>Agreement</w:t>
      </w:r>
    </w:p>
    <w:p w14:paraId="6569529B" w14:textId="77777777" w:rsidR="00EF784C" w:rsidRPr="0071128A" w:rsidRDefault="00EF784C" w:rsidP="00EF784C">
      <w:pPr>
        <w:snapToGrid w:val="0"/>
        <w:jc w:val="both"/>
        <w:rPr>
          <w:rFonts w:ascii="Times New Roman" w:hAnsi="Times New Roman"/>
          <w:szCs w:val="20"/>
          <w:lang w:eastAsia="zh-CN"/>
        </w:rPr>
      </w:pPr>
      <w:r w:rsidRPr="0071128A">
        <w:rPr>
          <w:rFonts w:ascii="Times New Roman" w:hAnsi="Times New Roman"/>
          <w:szCs w:val="20"/>
          <w:lang w:eastAsia="zh-CN"/>
        </w:rPr>
        <w:t>On UE-initiated/event-driven beam reporting</w:t>
      </w:r>
      <w:r w:rsidRPr="0071128A">
        <w:rPr>
          <w:rFonts w:ascii="Times New Roman" w:hAnsi="Times New Roman"/>
          <w:szCs w:val="20"/>
        </w:rPr>
        <w:t xml:space="preserve">, </w:t>
      </w:r>
      <w:r w:rsidRPr="0071128A">
        <w:rPr>
          <w:rFonts w:ascii="Times New Roman" w:hAnsi="Times New Roman"/>
          <w:szCs w:val="20"/>
          <w:lang w:eastAsia="zh-CN"/>
        </w:rPr>
        <w:t>regarding UL signaling content(s) of L1-RSRP report depending on Event-2, in a report instance, the following options are provided for down-selection (other options are not precluded) in RAN1#117</w:t>
      </w:r>
    </w:p>
    <w:p w14:paraId="1492E0EC" w14:textId="571BB22D" w:rsidR="00EF784C" w:rsidRPr="0071128A" w:rsidRDefault="00EF784C" w:rsidP="00F20A81">
      <w:pPr>
        <w:numPr>
          <w:ilvl w:val="0"/>
          <w:numId w:val="266"/>
        </w:numPr>
        <w:snapToGrid w:val="0"/>
        <w:jc w:val="both"/>
        <w:rPr>
          <w:rFonts w:ascii="Times New Roman" w:hAnsi="Times New Roman"/>
          <w:szCs w:val="20"/>
          <w:lang w:eastAsia="x-none"/>
        </w:rPr>
      </w:pPr>
      <w:r w:rsidRPr="0071128A">
        <w:rPr>
          <w:rFonts w:ascii="Times New Roman" w:hAnsi="Times New Roman"/>
          <w:szCs w:val="20"/>
          <w:lang w:eastAsia="x-none"/>
        </w:rPr>
        <w:t xml:space="preserve">Option-1 (variable size): </w:t>
      </w:r>
      <w:r w:rsidRPr="0071128A">
        <w:rPr>
          <w:rFonts w:ascii="Times New Roman" w:hAnsi="Times New Roman"/>
          <w:szCs w:val="20"/>
          <w:lang w:eastAsia="zh-CN"/>
        </w:rPr>
        <w:t xml:space="preserve">N beam(s) are reported in the report instance, where N </w:t>
      </w:r>
      <m:oMath>
        <m:r>
          <w:rPr>
            <w:rFonts w:ascii="Cambria Math" w:hAnsi="Cambria Math"/>
            <w:szCs w:val="20"/>
            <w:lang w:eastAsia="zh-CN"/>
          </w:rPr>
          <m:t>∈</m:t>
        </m:r>
      </m:oMath>
      <w:r w:rsidRPr="0071128A">
        <w:rPr>
          <w:rFonts w:ascii="Times New Roman" w:hAnsi="Times New Roman"/>
          <w:szCs w:val="20"/>
          <w:lang w:eastAsia="zh-CN"/>
        </w:rPr>
        <w:t xml:space="preserve"> {1, 2, ..., N</w:t>
      </w:r>
      <w:r w:rsidRPr="0071128A">
        <w:rPr>
          <w:rFonts w:ascii="Times New Roman" w:hAnsi="Times New Roman"/>
          <w:szCs w:val="20"/>
          <w:vertAlign w:val="subscript"/>
          <w:lang w:eastAsia="zh-CN"/>
        </w:rPr>
        <w:t>max</w:t>
      </w:r>
      <w:r w:rsidRPr="0071128A">
        <w:rPr>
          <w:rFonts w:ascii="Times New Roman" w:hAnsi="Times New Roman"/>
          <w:szCs w:val="20"/>
          <w:lang w:eastAsia="zh-CN"/>
        </w:rPr>
        <w:t>}</w:t>
      </w:r>
    </w:p>
    <w:p w14:paraId="61CB84B1" w14:textId="77777777" w:rsidR="00EF784C" w:rsidRPr="0071128A" w:rsidRDefault="00EF784C" w:rsidP="00F20A81">
      <w:pPr>
        <w:numPr>
          <w:ilvl w:val="1"/>
          <w:numId w:val="266"/>
        </w:numPr>
        <w:snapToGrid w:val="0"/>
        <w:jc w:val="both"/>
        <w:rPr>
          <w:rFonts w:ascii="Times New Roman" w:hAnsi="Times New Roman"/>
          <w:szCs w:val="20"/>
          <w:lang w:eastAsia="x-none"/>
        </w:rPr>
      </w:pPr>
      <w:r w:rsidRPr="0071128A">
        <w:rPr>
          <w:rFonts w:ascii="Times New Roman" w:hAnsi="Times New Roman"/>
          <w:szCs w:val="20"/>
          <w:lang w:eastAsia="x-none"/>
        </w:rPr>
        <w:t>The N beam(s) should satisfy the condition of Event-2</w:t>
      </w:r>
    </w:p>
    <w:p w14:paraId="57AE54AA" w14:textId="77777777" w:rsidR="00EF784C" w:rsidRPr="0071128A" w:rsidRDefault="00EF784C" w:rsidP="00F20A81">
      <w:pPr>
        <w:numPr>
          <w:ilvl w:val="1"/>
          <w:numId w:val="266"/>
        </w:numPr>
        <w:snapToGrid w:val="0"/>
        <w:jc w:val="both"/>
        <w:rPr>
          <w:rFonts w:ascii="Times New Roman" w:hAnsi="Times New Roman"/>
          <w:szCs w:val="20"/>
          <w:lang w:eastAsia="x-none"/>
        </w:rPr>
      </w:pPr>
      <w:r w:rsidRPr="0071128A">
        <w:rPr>
          <w:rFonts w:ascii="Times New Roman" w:hAnsi="Times New Roman"/>
          <w:szCs w:val="20"/>
          <w:lang w:eastAsia="zh-CN"/>
        </w:rPr>
        <w:t>N</w:t>
      </w:r>
      <w:r w:rsidRPr="0071128A">
        <w:rPr>
          <w:rFonts w:ascii="Times New Roman" w:hAnsi="Times New Roman"/>
          <w:szCs w:val="20"/>
          <w:vertAlign w:val="subscript"/>
          <w:lang w:eastAsia="zh-CN"/>
        </w:rPr>
        <w:t>max</w:t>
      </w:r>
      <w:r w:rsidRPr="0071128A">
        <w:rPr>
          <w:rFonts w:ascii="Times New Roman" w:hAnsi="Times New Roman"/>
          <w:szCs w:val="20"/>
          <w:lang w:eastAsia="x-none"/>
        </w:rPr>
        <w:t xml:space="preserve"> is configured by gNB </w:t>
      </w:r>
    </w:p>
    <w:p w14:paraId="55F2D9D8" w14:textId="77777777" w:rsidR="00EF784C" w:rsidRPr="0071128A" w:rsidRDefault="00EF784C" w:rsidP="00F20A81">
      <w:pPr>
        <w:numPr>
          <w:ilvl w:val="1"/>
          <w:numId w:val="266"/>
        </w:numPr>
        <w:snapToGrid w:val="0"/>
        <w:jc w:val="both"/>
        <w:rPr>
          <w:rFonts w:ascii="Times New Roman" w:hAnsi="Times New Roman"/>
          <w:szCs w:val="20"/>
          <w:lang w:eastAsia="x-none"/>
        </w:rPr>
      </w:pPr>
      <w:r w:rsidRPr="0071128A">
        <w:rPr>
          <w:rFonts w:ascii="Times New Roman" w:hAnsi="Times New Roman"/>
          <w:szCs w:val="20"/>
          <w:lang w:eastAsia="zh-CN"/>
        </w:rPr>
        <w:t>FFS: Whether the indication of payload size should be provided additionally.</w:t>
      </w:r>
    </w:p>
    <w:p w14:paraId="609C165F" w14:textId="02747460" w:rsidR="00EF784C" w:rsidRPr="0071128A" w:rsidRDefault="00EF784C" w:rsidP="00F20A81">
      <w:pPr>
        <w:numPr>
          <w:ilvl w:val="0"/>
          <w:numId w:val="266"/>
        </w:numPr>
        <w:snapToGrid w:val="0"/>
        <w:jc w:val="both"/>
        <w:rPr>
          <w:rFonts w:ascii="Times New Roman" w:hAnsi="Times New Roman"/>
          <w:szCs w:val="20"/>
          <w:lang w:eastAsia="x-none"/>
        </w:rPr>
      </w:pPr>
      <w:r w:rsidRPr="0071128A">
        <w:rPr>
          <w:rFonts w:ascii="Times New Roman" w:hAnsi="Times New Roman"/>
          <w:szCs w:val="20"/>
          <w:lang w:eastAsia="x-none"/>
        </w:rPr>
        <w:t>Option-1</w:t>
      </w:r>
      <w:r w:rsidRPr="0071128A">
        <w:rPr>
          <w:rFonts w:ascii="Times New Roman" w:hAnsi="Times New Roman"/>
          <w:szCs w:val="20"/>
          <w:lang w:eastAsia="zh-CN"/>
        </w:rPr>
        <w:t>a</w:t>
      </w:r>
      <w:r w:rsidRPr="0071128A">
        <w:rPr>
          <w:rFonts w:ascii="Times New Roman" w:hAnsi="Times New Roman"/>
          <w:szCs w:val="20"/>
          <w:lang w:eastAsia="x-none"/>
        </w:rPr>
        <w:t xml:space="preserve"> (variable size): </w:t>
      </w:r>
      <w:r w:rsidRPr="0071128A">
        <w:rPr>
          <w:rFonts w:ascii="Times New Roman" w:hAnsi="Times New Roman"/>
          <w:szCs w:val="20"/>
          <w:lang w:eastAsia="zh-CN"/>
        </w:rPr>
        <w:t xml:space="preserve">N beam(s) are reported in the report instance, where N </w:t>
      </w:r>
      <m:oMath>
        <m:r>
          <w:rPr>
            <w:rFonts w:ascii="Cambria Math" w:hAnsi="Cambria Math"/>
            <w:szCs w:val="20"/>
            <w:lang w:eastAsia="zh-CN"/>
          </w:rPr>
          <m:t>∈</m:t>
        </m:r>
      </m:oMath>
      <w:r w:rsidRPr="0071128A">
        <w:rPr>
          <w:rFonts w:ascii="Times New Roman" w:hAnsi="Times New Roman"/>
          <w:szCs w:val="20"/>
          <w:lang w:eastAsia="zh-CN"/>
        </w:rPr>
        <w:t xml:space="preserve"> {1, 2, ..., N</w:t>
      </w:r>
      <w:r w:rsidRPr="0071128A">
        <w:rPr>
          <w:rFonts w:ascii="Times New Roman" w:hAnsi="Times New Roman"/>
          <w:szCs w:val="20"/>
          <w:vertAlign w:val="subscript"/>
          <w:lang w:eastAsia="zh-CN"/>
        </w:rPr>
        <w:t>max</w:t>
      </w:r>
      <w:r w:rsidRPr="0071128A">
        <w:rPr>
          <w:rFonts w:ascii="Times New Roman" w:hAnsi="Times New Roman"/>
          <w:szCs w:val="20"/>
          <w:lang w:eastAsia="zh-CN"/>
        </w:rPr>
        <w:t>}</w:t>
      </w:r>
    </w:p>
    <w:p w14:paraId="5F1331B9" w14:textId="77777777" w:rsidR="00EF784C" w:rsidRPr="0071128A" w:rsidRDefault="00EF784C" w:rsidP="00F20A81">
      <w:pPr>
        <w:numPr>
          <w:ilvl w:val="1"/>
          <w:numId w:val="266"/>
        </w:numPr>
        <w:snapToGrid w:val="0"/>
        <w:jc w:val="both"/>
        <w:rPr>
          <w:rFonts w:ascii="Times New Roman" w:hAnsi="Times New Roman"/>
          <w:szCs w:val="20"/>
          <w:lang w:eastAsia="zh-CN"/>
        </w:rPr>
      </w:pPr>
      <w:r w:rsidRPr="0071128A">
        <w:rPr>
          <w:rFonts w:ascii="Times New Roman" w:hAnsi="Times New Roman"/>
          <w:szCs w:val="20"/>
          <w:lang w:eastAsia="zh-CN"/>
        </w:rPr>
        <w:t xml:space="preserve">At least one of N reported beam(s) should </w:t>
      </w:r>
      <w:r w:rsidRPr="0071128A">
        <w:rPr>
          <w:rFonts w:ascii="Times New Roman" w:hAnsi="Times New Roman"/>
          <w:szCs w:val="20"/>
          <w:lang w:eastAsia="x-none"/>
        </w:rPr>
        <w:t>satisfy the condition of Event-2</w:t>
      </w:r>
    </w:p>
    <w:p w14:paraId="7E675FAB" w14:textId="77777777" w:rsidR="00EF784C" w:rsidRPr="0071128A" w:rsidRDefault="00EF784C" w:rsidP="00F20A81">
      <w:pPr>
        <w:numPr>
          <w:ilvl w:val="1"/>
          <w:numId w:val="266"/>
        </w:numPr>
        <w:snapToGrid w:val="0"/>
        <w:jc w:val="both"/>
        <w:rPr>
          <w:rFonts w:ascii="Times New Roman" w:hAnsi="Times New Roman"/>
          <w:szCs w:val="20"/>
          <w:lang w:eastAsia="x-none"/>
        </w:rPr>
      </w:pPr>
      <w:r w:rsidRPr="0071128A">
        <w:rPr>
          <w:rFonts w:ascii="Times New Roman" w:hAnsi="Times New Roman"/>
          <w:szCs w:val="20"/>
          <w:lang w:eastAsia="zh-CN"/>
        </w:rPr>
        <w:lastRenderedPageBreak/>
        <w:t>N</w:t>
      </w:r>
      <w:r w:rsidRPr="0071128A">
        <w:rPr>
          <w:rFonts w:ascii="Times New Roman" w:hAnsi="Times New Roman"/>
          <w:szCs w:val="20"/>
          <w:vertAlign w:val="subscript"/>
          <w:lang w:eastAsia="zh-CN"/>
        </w:rPr>
        <w:t>max</w:t>
      </w:r>
      <w:r w:rsidRPr="0071128A">
        <w:rPr>
          <w:rFonts w:ascii="Times New Roman" w:hAnsi="Times New Roman"/>
          <w:szCs w:val="20"/>
          <w:lang w:eastAsia="x-none"/>
        </w:rPr>
        <w:t xml:space="preserve"> is configured by gNB </w:t>
      </w:r>
    </w:p>
    <w:p w14:paraId="5ECE1EAD" w14:textId="77777777" w:rsidR="00EF784C" w:rsidRPr="0071128A" w:rsidRDefault="00EF784C" w:rsidP="00F20A81">
      <w:pPr>
        <w:numPr>
          <w:ilvl w:val="1"/>
          <w:numId w:val="266"/>
        </w:numPr>
        <w:snapToGrid w:val="0"/>
        <w:jc w:val="both"/>
        <w:rPr>
          <w:rFonts w:ascii="Times New Roman" w:hAnsi="Times New Roman"/>
          <w:szCs w:val="20"/>
          <w:lang w:eastAsia="x-none"/>
        </w:rPr>
      </w:pPr>
      <w:r w:rsidRPr="0071128A">
        <w:rPr>
          <w:rFonts w:ascii="Times New Roman" w:hAnsi="Times New Roman"/>
          <w:szCs w:val="20"/>
          <w:lang w:eastAsia="zh-CN"/>
        </w:rPr>
        <w:t>FFS: Whether the indication of payload size should be provided additionally.</w:t>
      </w:r>
    </w:p>
    <w:p w14:paraId="247BC0EB" w14:textId="77777777" w:rsidR="00EF784C" w:rsidRPr="0071128A" w:rsidRDefault="00EF784C" w:rsidP="00F20A81">
      <w:pPr>
        <w:numPr>
          <w:ilvl w:val="1"/>
          <w:numId w:val="266"/>
        </w:numPr>
        <w:snapToGrid w:val="0"/>
        <w:jc w:val="both"/>
        <w:rPr>
          <w:rFonts w:ascii="Times New Roman" w:hAnsi="Times New Roman"/>
          <w:szCs w:val="20"/>
          <w:lang w:eastAsia="x-none"/>
        </w:rPr>
      </w:pPr>
      <w:r w:rsidRPr="0071128A">
        <w:rPr>
          <w:rFonts w:ascii="Times New Roman" w:hAnsi="Times New Roman"/>
          <w:szCs w:val="20"/>
          <w:lang w:eastAsia="zh-CN"/>
        </w:rPr>
        <w:t>FFS: Details on how value of N is determined by the UE</w:t>
      </w:r>
    </w:p>
    <w:p w14:paraId="3AA4CAB1" w14:textId="6D25B669" w:rsidR="00EF784C" w:rsidRPr="0071128A" w:rsidRDefault="00EF784C" w:rsidP="00F20A81">
      <w:pPr>
        <w:numPr>
          <w:ilvl w:val="0"/>
          <w:numId w:val="266"/>
        </w:numPr>
        <w:snapToGrid w:val="0"/>
        <w:jc w:val="both"/>
        <w:rPr>
          <w:rFonts w:ascii="Times New Roman" w:hAnsi="Times New Roman"/>
          <w:szCs w:val="20"/>
          <w:lang w:eastAsia="x-none"/>
        </w:rPr>
      </w:pPr>
      <w:r w:rsidRPr="0071128A">
        <w:rPr>
          <w:rFonts w:ascii="Times New Roman" w:hAnsi="Times New Roman"/>
          <w:szCs w:val="20"/>
          <w:lang w:eastAsia="x-none"/>
        </w:rPr>
        <w:t xml:space="preserve">Option-1b: </w:t>
      </w:r>
      <w:r w:rsidRPr="0071128A">
        <w:rPr>
          <w:rFonts w:ascii="Times New Roman" w:hAnsi="Times New Roman"/>
          <w:szCs w:val="20"/>
          <w:lang w:eastAsia="zh-CN"/>
        </w:rPr>
        <w:t xml:space="preserve">N beam(s) are reported in the report instance, where N </w:t>
      </w:r>
      <m:oMath>
        <m:r>
          <w:rPr>
            <w:rFonts w:ascii="Cambria Math" w:hAnsi="Cambria Math"/>
            <w:szCs w:val="20"/>
            <w:lang w:eastAsia="zh-CN"/>
          </w:rPr>
          <m:t>∈</m:t>
        </m:r>
      </m:oMath>
      <w:r w:rsidRPr="0071128A">
        <w:rPr>
          <w:rFonts w:ascii="Times New Roman" w:hAnsi="Times New Roman"/>
          <w:szCs w:val="20"/>
          <w:lang w:eastAsia="zh-CN"/>
        </w:rPr>
        <w:t xml:space="preserve"> {1, 2, ..., N</w:t>
      </w:r>
      <w:r w:rsidRPr="0071128A">
        <w:rPr>
          <w:rFonts w:ascii="Times New Roman" w:hAnsi="Times New Roman"/>
          <w:szCs w:val="20"/>
          <w:vertAlign w:val="subscript"/>
          <w:lang w:eastAsia="zh-CN"/>
        </w:rPr>
        <w:t>max</w:t>
      </w:r>
      <w:r w:rsidRPr="0071128A">
        <w:rPr>
          <w:rFonts w:ascii="Times New Roman" w:hAnsi="Times New Roman"/>
          <w:szCs w:val="20"/>
          <w:lang w:eastAsia="zh-CN"/>
        </w:rPr>
        <w:t>}</w:t>
      </w:r>
    </w:p>
    <w:p w14:paraId="5F00C18A" w14:textId="77777777" w:rsidR="00EF784C" w:rsidRPr="0071128A" w:rsidRDefault="00EF784C" w:rsidP="00F20A81">
      <w:pPr>
        <w:numPr>
          <w:ilvl w:val="1"/>
          <w:numId w:val="266"/>
        </w:numPr>
        <w:snapToGrid w:val="0"/>
        <w:jc w:val="both"/>
        <w:rPr>
          <w:rFonts w:ascii="Times New Roman" w:hAnsi="Times New Roman"/>
          <w:szCs w:val="20"/>
          <w:lang w:eastAsia="x-none"/>
        </w:rPr>
      </w:pPr>
      <w:r w:rsidRPr="0071128A">
        <w:rPr>
          <w:rFonts w:ascii="Times New Roman" w:hAnsi="Times New Roman"/>
          <w:szCs w:val="20"/>
          <w:lang w:eastAsia="x-none"/>
        </w:rPr>
        <w:t>The N beam(s) should satisfy the condition of Event-2</w:t>
      </w:r>
    </w:p>
    <w:p w14:paraId="3B0DB1C9" w14:textId="77777777" w:rsidR="00EF784C" w:rsidRPr="0071128A" w:rsidRDefault="00EF784C" w:rsidP="00F20A81">
      <w:pPr>
        <w:numPr>
          <w:ilvl w:val="1"/>
          <w:numId w:val="266"/>
        </w:numPr>
        <w:snapToGrid w:val="0"/>
        <w:jc w:val="both"/>
        <w:rPr>
          <w:rFonts w:ascii="Times New Roman" w:hAnsi="Times New Roman"/>
          <w:szCs w:val="20"/>
          <w:lang w:eastAsia="x-none"/>
        </w:rPr>
      </w:pPr>
      <w:r w:rsidRPr="0071128A">
        <w:rPr>
          <w:rFonts w:ascii="Times New Roman" w:hAnsi="Times New Roman"/>
          <w:szCs w:val="20"/>
          <w:lang w:eastAsia="zh-CN"/>
        </w:rPr>
        <w:t>N</w:t>
      </w:r>
      <w:r w:rsidRPr="0071128A">
        <w:rPr>
          <w:rFonts w:ascii="Times New Roman" w:hAnsi="Times New Roman"/>
          <w:szCs w:val="20"/>
          <w:vertAlign w:val="subscript"/>
          <w:lang w:eastAsia="zh-CN"/>
        </w:rPr>
        <w:t>max</w:t>
      </w:r>
      <w:r w:rsidRPr="0071128A">
        <w:rPr>
          <w:rFonts w:ascii="Times New Roman" w:hAnsi="Times New Roman"/>
          <w:szCs w:val="20"/>
          <w:lang w:eastAsia="x-none"/>
        </w:rPr>
        <w:t xml:space="preserve"> is configured by gNB </w:t>
      </w:r>
    </w:p>
    <w:p w14:paraId="176A4004" w14:textId="77777777" w:rsidR="00EF784C" w:rsidRPr="0071128A" w:rsidRDefault="00EF784C" w:rsidP="00F20A81">
      <w:pPr>
        <w:numPr>
          <w:ilvl w:val="1"/>
          <w:numId w:val="266"/>
        </w:numPr>
        <w:snapToGrid w:val="0"/>
        <w:jc w:val="both"/>
        <w:rPr>
          <w:rFonts w:ascii="Times New Roman" w:hAnsi="Times New Roman"/>
          <w:szCs w:val="20"/>
          <w:lang w:eastAsia="x-none"/>
        </w:rPr>
      </w:pPr>
      <w:r w:rsidRPr="0071128A">
        <w:rPr>
          <w:rFonts w:ascii="Times New Roman" w:hAnsi="Times New Roman"/>
          <w:szCs w:val="20"/>
          <w:lang w:eastAsia="x-none"/>
        </w:rPr>
        <w:t>Payload size does not vary as a function of N</w:t>
      </w:r>
    </w:p>
    <w:p w14:paraId="6226A4AE" w14:textId="77777777" w:rsidR="00EF784C" w:rsidRPr="0071128A" w:rsidRDefault="00EF784C" w:rsidP="00F20A81">
      <w:pPr>
        <w:numPr>
          <w:ilvl w:val="1"/>
          <w:numId w:val="266"/>
        </w:numPr>
        <w:snapToGrid w:val="0"/>
        <w:jc w:val="both"/>
        <w:rPr>
          <w:rFonts w:ascii="Times New Roman" w:hAnsi="Times New Roman"/>
          <w:szCs w:val="20"/>
          <w:lang w:eastAsia="x-none"/>
        </w:rPr>
      </w:pPr>
      <w:r w:rsidRPr="0071128A">
        <w:rPr>
          <w:rFonts w:ascii="Times New Roman" w:hAnsi="Times New Roman"/>
          <w:szCs w:val="20"/>
          <w:lang w:eastAsia="zh-CN"/>
        </w:rPr>
        <w:t>FFS: Zero-padding can be provided if N is less than N</w:t>
      </w:r>
      <w:r w:rsidRPr="0071128A">
        <w:rPr>
          <w:rFonts w:ascii="Times New Roman" w:hAnsi="Times New Roman"/>
          <w:szCs w:val="20"/>
          <w:vertAlign w:val="subscript"/>
          <w:lang w:eastAsia="zh-CN"/>
        </w:rPr>
        <w:t>max</w:t>
      </w:r>
      <w:r w:rsidRPr="0071128A">
        <w:rPr>
          <w:rFonts w:ascii="Times New Roman" w:hAnsi="Times New Roman"/>
          <w:szCs w:val="20"/>
          <w:lang w:eastAsia="zh-CN"/>
        </w:rPr>
        <w:t>.</w:t>
      </w:r>
    </w:p>
    <w:p w14:paraId="7F888F22" w14:textId="77777777" w:rsidR="00EF784C" w:rsidRPr="0071128A" w:rsidRDefault="00EF784C" w:rsidP="00F20A81">
      <w:pPr>
        <w:numPr>
          <w:ilvl w:val="0"/>
          <w:numId w:val="266"/>
        </w:numPr>
        <w:snapToGrid w:val="0"/>
        <w:jc w:val="both"/>
        <w:rPr>
          <w:rFonts w:ascii="Times New Roman" w:hAnsi="Times New Roman"/>
          <w:szCs w:val="20"/>
          <w:lang w:eastAsia="x-none"/>
        </w:rPr>
      </w:pPr>
      <w:r w:rsidRPr="0071128A">
        <w:rPr>
          <w:rFonts w:ascii="Times New Roman" w:hAnsi="Times New Roman"/>
          <w:szCs w:val="20"/>
          <w:lang w:eastAsia="zh-CN"/>
        </w:rPr>
        <w:t>Opt</w:t>
      </w:r>
      <w:r w:rsidRPr="0071128A">
        <w:rPr>
          <w:rFonts w:ascii="Times New Roman" w:hAnsi="Times New Roman"/>
          <w:szCs w:val="20"/>
          <w:lang w:eastAsia="x-none"/>
        </w:rPr>
        <w:t xml:space="preserve">ion-2: Only N=1 </w:t>
      </w:r>
      <w:r w:rsidRPr="0071128A">
        <w:rPr>
          <w:rFonts w:ascii="Times New Roman" w:hAnsi="Times New Roman"/>
          <w:szCs w:val="20"/>
          <w:lang w:eastAsia="zh-CN"/>
        </w:rPr>
        <w:t xml:space="preserve">beam is reported in the report instance </w:t>
      </w:r>
    </w:p>
    <w:p w14:paraId="34E80915" w14:textId="77777777" w:rsidR="00EF784C" w:rsidRPr="0071128A" w:rsidRDefault="00EF784C" w:rsidP="00F20A81">
      <w:pPr>
        <w:numPr>
          <w:ilvl w:val="1"/>
          <w:numId w:val="266"/>
        </w:numPr>
        <w:snapToGrid w:val="0"/>
        <w:jc w:val="both"/>
        <w:rPr>
          <w:rFonts w:ascii="Times New Roman" w:hAnsi="Times New Roman"/>
          <w:szCs w:val="20"/>
          <w:lang w:eastAsia="x-none"/>
        </w:rPr>
      </w:pPr>
      <w:r w:rsidRPr="0071128A">
        <w:rPr>
          <w:rFonts w:ascii="Times New Roman" w:hAnsi="Times New Roman"/>
          <w:szCs w:val="20"/>
          <w:lang w:eastAsia="zh-CN"/>
        </w:rPr>
        <w:t xml:space="preserve">The reported beam </w:t>
      </w:r>
      <w:r w:rsidRPr="0071128A">
        <w:rPr>
          <w:rFonts w:ascii="Times New Roman" w:hAnsi="Times New Roman"/>
          <w:szCs w:val="20"/>
          <w:lang w:eastAsia="x-none"/>
        </w:rPr>
        <w:t>should satisfy the condition of Event-2</w:t>
      </w:r>
    </w:p>
    <w:p w14:paraId="44B13CAD" w14:textId="77777777" w:rsidR="00EF784C" w:rsidRPr="0071128A" w:rsidRDefault="00EF784C" w:rsidP="00F20A81">
      <w:pPr>
        <w:numPr>
          <w:ilvl w:val="0"/>
          <w:numId w:val="266"/>
        </w:numPr>
        <w:snapToGrid w:val="0"/>
        <w:jc w:val="both"/>
        <w:rPr>
          <w:rFonts w:ascii="Times New Roman" w:hAnsi="Times New Roman"/>
          <w:szCs w:val="20"/>
          <w:lang w:eastAsia="zh-CN"/>
        </w:rPr>
      </w:pPr>
      <w:r w:rsidRPr="0071128A">
        <w:rPr>
          <w:rFonts w:ascii="Times New Roman" w:hAnsi="Times New Roman"/>
          <w:szCs w:val="20"/>
          <w:lang w:eastAsia="x-none"/>
        </w:rPr>
        <w:t xml:space="preserve">Option-3: </w:t>
      </w:r>
      <w:r w:rsidRPr="0071128A">
        <w:rPr>
          <w:rFonts w:ascii="Times New Roman" w:hAnsi="Times New Roman"/>
          <w:szCs w:val="20"/>
          <w:lang w:eastAsia="zh-CN"/>
        </w:rPr>
        <w:t xml:space="preserve">N ≥ 1 beam(s) are reported in the report instance,  </w:t>
      </w:r>
    </w:p>
    <w:p w14:paraId="5E718EB7" w14:textId="77777777" w:rsidR="00EF784C" w:rsidRPr="0071128A" w:rsidRDefault="00EF784C" w:rsidP="00F20A81">
      <w:pPr>
        <w:numPr>
          <w:ilvl w:val="1"/>
          <w:numId w:val="266"/>
        </w:numPr>
        <w:snapToGrid w:val="0"/>
        <w:jc w:val="both"/>
        <w:rPr>
          <w:rFonts w:ascii="Times New Roman" w:hAnsi="Times New Roman"/>
          <w:szCs w:val="20"/>
          <w:lang w:eastAsia="zh-CN"/>
        </w:rPr>
      </w:pPr>
      <w:r w:rsidRPr="0071128A">
        <w:rPr>
          <w:rFonts w:ascii="Times New Roman" w:hAnsi="Times New Roman"/>
          <w:szCs w:val="20"/>
          <w:lang w:eastAsia="zh-CN"/>
        </w:rPr>
        <w:t xml:space="preserve">At least one of N reported beam(s) should </w:t>
      </w:r>
      <w:r w:rsidRPr="0071128A">
        <w:rPr>
          <w:rFonts w:ascii="Times New Roman" w:hAnsi="Times New Roman"/>
          <w:szCs w:val="20"/>
          <w:lang w:eastAsia="x-none"/>
        </w:rPr>
        <w:t>satisfy the condition of Event-2</w:t>
      </w:r>
    </w:p>
    <w:p w14:paraId="457CE277" w14:textId="77777777" w:rsidR="00EF784C" w:rsidRPr="0071128A" w:rsidRDefault="00EF784C" w:rsidP="00F20A81">
      <w:pPr>
        <w:numPr>
          <w:ilvl w:val="1"/>
          <w:numId w:val="266"/>
        </w:numPr>
        <w:snapToGrid w:val="0"/>
        <w:jc w:val="both"/>
        <w:rPr>
          <w:rFonts w:ascii="Times New Roman" w:hAnsi="Times New Roman"/>
          <w:szCs w:val="20"/>
          <w:lang w:eastAsia="x-none"/>
        </w:rPr>
      </w:pPr>
      <w:r w:rsidRPr="0071128A">
        <w:rPr>
          <w:rFonts w:ascii="Times New Roman" w:hAnsi="Times New Roman"/>
          <w:szCs w:val="20"/>
          <w:lang w:eastAsia="zh-CN"/>
        </w:rPr>
        <w:t>N</w:t>
      </w:r>
      <w:r w:rsidRPr="0071128A">
        <w:rPr>
          <w:rFonts w:ascii="Times New Roman" w:hAnsi="Times New Roman"/>
          <w:szCs w:val="20"/>
          <w:lang w:eastAsia="x-none"/>
        </w:rPr>
        <w:t xml:space="preserve"> is configured by gNB </w:t>
      </w:r>
    </w:p>
    <w:p w14:paraId="6308BCDB" w14:textId="77777777" w:rsidR="00EF784C" w:rsidRPr="0071128A" w:rsidRDefault="00EF784C" w:rsidP="00F20A81">
      <w:pPr>
        <w:numPr>
          <w:ilvl w:val="0"/>
          <w:numId w:val="266"/>
        </w:numPr>
        <w:snapToGrid w:val="0"/>
        <w:jc w:val="both"/>
        <w:rPr>
          <w:rFonts w:ascii="Times New Roman" w:hAnsi="Times New Roman"/>
          <w:szCs w:val="20"/>
          <w:lang w:eastAsia="x-none"/>
        </w:rPr>
      </w:pPr>
      <w:r w:rsidRPr="0071128A">
        <w:rPr>
          <w:rFonts w:ascii="Times New Roman" w:hAnsi="Times New Roman"/>
          <w:szCs w:val="20"/>
          <w:lang w:eastAsia="x-none"/>
        </w:rPr>
        <w:t>Other options are not precluded.</w:t>
      </w:r>
    </w:p>
    <w:p w14:paraId="6141FE4A" w14:textId="77777777" w:rsidR="00EF784C" w:rsidRPr="0071128A" w:rsidRDefault="00EF784C" w:rsidP="00F20A81">
      <w:pPr>
        <w:numPr>
          <w:ilvl w:val="0"/>
          <w:numId w:val="266"/>
        </w:numPr>
        <w:snapToGrid w:val="0"/>
        <w:jc w:val="both"/>
        <w:rPr>
          <w:rFonts w:ascii="Times New Roman" w:hAnsi="Times New Roman"/>
          <w:szCs w:val="20"/>
          <w:lang w:eastAsia="x-none"/>
        </w:rPr>
      </w:pPr>
      <w:r w:rsidRPr="0071128A">
        <w:rPr>
          <w:rFonts w:ascii="Times New Roman" w:hAnsi="Times New Roman"/>
          <w:szCs w:val="20"/>
          <w:lang w:eastAsia="zh-CN"/>
        </w:rPr>
        <w:t>FFS: Whether the measurement results for current beam is always reported or can be enabled by RRC.</w:t>
      </w:r>
    </w:p>
    <w:p w14:paraId="3BC549D4" w14:textId="77777777" w:rsidR="00EF784C" w:rsidRPr="0071128A" w:rsidRDefault="00EF784C" w:rsidP="00F20A81">
      <w:pPr>
        <w:numPr>
          <w:ilvl w:val="0"/>
          <w:numId w:val="266"/>
        </w:numPr>
        <w:snapToGrid w:val="0"/>
        <w:jc w:val="both"/>
        <w:rPr>
          <w:rFonts w:ascii="Times New Roman" w:hAnsi="Times New Roman"/>
          <w:szCs w:val="20"/>
          <w:lang w:eastAsia="x-none"/>
        </w:rPr>
      </w:pPr>
      <w:r w:rsidRPr="0071128A">
        <w:rPr>
          <w:rFonts w:ascii="Times New Roman" w:hAnsi="Times New Roman"/>
          <w:szCs w:val="20"/>
          <w:lang w:eastAsia="zh-CN"/>
        </w:rPr>
        <w:t>FFS:</w:t>
      </w:r>
      <w:r w:rsidRPr="0071128A">
        <w:rPr>
          <w:rFonts w:ascii="Times New Roman" w:hAnsi="Times New Roman"/>
          <w:szCs w:val="20"/>
          <w:lang w:eastAsia="x-none"/>
        </w:rPr>
        <w:t xml:space="preserve"> When current beam is reported, whether the current beam is counted in the N reported beams.  </w:t>
      </w:r>
    </w:p>
    <w:p w14:paraId="1AAE27E7" w14:textId="77777777" w:rsidR="00EF784C" w:rsidRPr="0071128A" w:rsidRDefault="00EF784C" w:rsidP="00F20A81">
      <w:pPr>
        <w:numPr>
          <w:ilvl w:val="0"/>
          <w:numId w:val="266"/>
        </w:numPr>
        <w:snapToGrid w:val="0"/>
        <w:jc w:val="both"/>
        <w:rPr>
          <w:rFonts w:ascii="Times New Roman" w:hAnsi="Times New Roman"/>
          <w:szCs w:val="20"/>
          <w:lang w:eastAsia="x-none"/>
        </w:rPr>
      </w:pPr>
      <w:r w:rsidRPr="0071128A">
        <w:rPr>
          <w:rFonts w:ascii="Times New Roman" w:hAnsi="Times New Roman"/>
          <w:szCs w:val="20"/>
          <w:lang w:eastAsia="zh-CN"/>
        </w:rPr>
        <w:t>The selected option shall satisfy Event-</w:t>
      </w:r>
      <w:r w:rsidRPr="0071128A">
        <w:rPr>
          <w:rFonts w:ascii="Times New Roman" w:hAnsi="Times New Roman"/>
          <w:szCs w:val="20"/>
          <w:lang w:eastAsia="x-none"/>
        </w:rPr>
        <w:t>2.</w:t>
      </w:r>
    </w:p>
    <w:p w14:paraId="2AFFD13E" w14:textId="77777777" w:rsidR="00FA7097" w:rsidRPr="00FA7097" w:rsidRDefault="00FA7097" w:rsidP="00FE4397">
      <w:pPr>
        <w:pStyle w:val="Heading3"/>
      </w:pPr>
      <w:bookmarkStart w:id="379" w:name="_Toc163289944"/>
      <w:bookmarkStart w:id="380" w:name="_Toc166272325"/>
      <w:r w:rsidRPr="00FA7097">
        <w:t>CSI enhancements</w:t>
      </w:r>
      <w:bookmarkEnd w:id="379"/>
      <w:bookmarkEnd w:id="380"/>
      <w:r w:rsidRPr="00FA7097">
        <w:t xml:space="preserve"> </w:t>
      </w:r>
    </w:p>
    <w:p w14:paraId="330B097F" w14:textId="77777777" w:rsidR="00FA7097" w:rsidRPr="00FA7097" w:rsidRDefault="00FA7097" w:rsidP="00FA7097">
      <w:pPr>
        <w:rPr>
          <w:i/>
          <w:lang w:eastAsia="x-none"/>
        </w:rPr>
      </w:pPr>
      <w:r w:rsidRPr="00FA7097">
        <w:rPr>
          <w:i/>
          <w:lang w:eastAsia="x-none"/>
        </w:rPr>
        <w:t>Including support for up to 128 CSI-RS ports on FR1 and UE reporting enhancement for CJT</w:t>
      </w:r>
    </w:p>
    <w:p w14:paraId="49781C09" w14:textId="77777777" w:rsidR="00FA7097" w:rsidRPr="00FA7097" w:rsidRDefault="00FA7097" w:rsidP="00FA7097">
      <w:pPr>
        <w:rPr>
          <w:iCs/>
          <w:lang w:eastAsia="x-none"/>
        </w:rPr>
      </w:pPr>
    </w:p>
    <w:p w14:paraId="1FD86960" w14:textId="029B8490" w:rsidR="00FA7097" w:rsidRPr="00FA7097" w:rsidRDefault="007E34E7" w:rsidP="00FA7097">
      <w:pPr>
        <w:rPr>
          <w:iCs/>
          <w:lang w:eastAsia="x-none"/>
        </w:rPr>
      </w:pPr>
      <w:hyperlink r:id="rId1042" w:history="1">
        <w:r>
          <w:rPr>
            <w:rStyle w:val="Hyperlink"/>
            <w:iCs/>
            <w:lang w:eastAsia="x-none"/>
          </w:rPr>
          <w:t>R1-2402018</w:t>
        </w:r>
      </w:hyperlink>
      <w:r w:rsidR="00FA7097" w:rsidRPr="00FA7097">
        <w:rPr>
          <w:iCs/>
          <w:lang w:eastAsia="x-none"/>
        </w:rPr>
        <w:tab/>
        <w:t>On 128 CSI-RS ports and UE reporting enhancement</w:t>
      </w:r>
      <w:r w:rsidR="00FA7097" w:rsidRPr="00FA7097">
        <w:rPr>
          <w:iCs/>
          <w:lang w:eastAsia="x-none"/>
        </w:rPr>
        <w:tab/>
        <w:t>Huawei, HiSilicon</w:t>
      </w:r>
    </w:p>
    <w:p w14:paraId="4C4F5520" w14:textId="009A6844" w:rsidR="00FA7097" w:rsidRPr="00FA7097" w:rsidRDefault="007E34E7" w:rsidP="00FA7097">
      <w:pPr>
        <w:rPr>
          <w:iCs/>
          <w:lang w:eastAsia="x-none"/>
        </w:rPr>
      </w:pPr>
      <w:hyperlink r:id="rId1043" w:history="1">
        <w:r>
          <w:rPr>
            <w:rStyle w:val="Hyperlink"/>
            <w:iCs/>
            <w:lang w:eastAsia="x-none"/>
          </w:rPr>
          <w:t>R1-2402064</w:t>
        </w:r>
      </w:hyperlink>
      <w:r w:rsidR="00FA7097" w:rsidRPr="00FA7097">
        <w:rPr>
          <w:iCs/>
          <w:lang w:eastAsia="x-none"/>
        </w:rPr>
        <w:tab/>
        <w:t>Discussion on CSI enhancements</w:t>
      </w:r>
      <w:r w:rsidR="00FA7097" w:rsidRPr="00FA7097">
        <w:rPr>
          <w:iCs/>
          <w:lang w:eastAsia="x-none"/>
        </w:rPr>
        <w:tab/>
        <w:t>ZTE</w:t>
      </w:r>
    </w:p>
    <w:p w14:paraId="1A8190E2" w14:textId="3462F6BC" w:rsidR="00FA7097" w:rsidRPr="00FA7097" w:rsidRDefault="007E34E7" w:rsidP="00FA7097">
      <w:pPr>
        <w:rPr>
          <w:iCs/>
          <w:lang w:eastAsia="x-none"/>
        </w:rPr>
      </w:pPr>
      <w:hyperlink r:id="rId1044" w:history="1">
        <w:r>
          <w:rPr>
            <w:rStyle w:val="Hyperlink"/>
            <w:iCs/>
            <w:lang w:eastAsia="x-none"/>
          </w:rPr>
          <w:t>R1-2402080</w:t>
        </w:r>
      </w:hyperlink>
      <w:r w:rsidR="00FA7097" w:rsidRPr="00FA7097">
        <w:rPr>
          <w:iCs/>
          <w:lang w:eastAsia="x-none"/>
        </w:rPr>
        <w:tab/>
        <w:t>Rel-19 Enhancements of CSI</w:t>
      </w:r>
      <w:r w:rsidR="00FA7097" w:rsidRPr="00FA7097">
        <w:rPr>
          <w:iCs/>
          <w:lang w:eastAsia="x-none"/>
        </w:rPr>
        <w:tab/>
        <w:t>InterDigital, Inc.</w:t>
      </w:r>
    </w:p>
    <w:p w14:paraId="779FE2EC" w14:textId="2C35391C" w:rsidR="00FA7097" w:rsidRPr="00FA7097" w:rsidRDefault="007E34E7" w:rsidP="00FA7097">
      <w:pPr>
        <w:rPr>
          <w:iCs/>
          <w:lang w:eastAsia="x-none"/>
        </w:rPr>
      </w:pPr>
      <w:hyperlink r:id="rId1045" w:history="1">
        <w:r>
          <w:rPr>
            <w:rStyle w:val="Hyperlink"/>
            <w:iCs/>
            <w:lang w:eastAsia="x-none"/>
          </w:rPr>
          <w:t>R1-2402099</w:t>
        </w:r>
      </w:hyperlink>
      <w:r w:rsidR="00FA7097" w:rsidRPr="00FA7097">
        <w:rPr>
          <w:iCs/>
          <w:lang w:eastAsia="x-none"/>
        </w:rPr>
        <w:tab/>
        <w:t>Discussion on CSI enhancements</w:t>
      </w:r>
      <w:r w:rsidR="00FA7097" w:rsidRPr="00FA7097">
        <w:rPr>
          <w:iCs/>
          <w:lang w:eastAsia="x-none"/>
        </w:rPr>
        <w:tab/>
        <w:t>Spreadtrum Communications</w:t>
      </w:r>
    </w:p>
    <w:p w14:paraId="4BD17A1C" w14:textId="1FDEAADF" w:rsidR="00FA7097" w:rsidRPr="00FA7097" w:rsidRDefault="007E34E7" w:rsidP="00FA7097">
      <w:pPr>
        <w:rPr>
          <w:iCs/>
          <w:lang w:eastAsia="x-none"/>
        </w:rPr>
      </w:pPr>
      <w:hyperlink r:id="rId1046" w:history="1">
        <w:r>
          <w:rPr>
            <w:rStyle w:val="Hyperlink"/>
            <w:iCs/>
            <w:lang w:eastAsia="x-none"/>
          </w:rPr>
          <w:t>R1-2402127</w:t>
        </w:r>
      </w:hyperlink>
      <w:r w:rsidR="00FA7097" w:rsidRPr="00FA7097">
        <w:rPr>
          <w:iCs/>
          <w:lang w:eastAsia="x-none"/>
        </w:rPr>
        <w:tab/>
        <w:t>CSI Enhancements for NR MIMO Evolution</w:t>
      </w:r>
      <w:r w:rsidR="00FA7097" w:rsidRPr="00FA7097">
        <w:rPr>
          <w:iCs/>
          <w:lang w:eastAsia="x-none"/>
        </w:rPr>
        <w:tab/>
        <w:t>Kyocera Corporation</w:t>
      </w:r>
    </w:p>
    <w:p w14:paraId="3E46601C" w14:textId="0E31C379" w:rsidR="00FA7097" w:rsidRPr="00FA7097" w:rsidRDefault="007E34E7" w:rsidP="00FA7097">
      <w:pPr>
        <w:rPr>
          <w:iCs/>
          <w:lang w:eastAsia="x-none"/>
        </w:rPr>
      </w:pPr>
      <w:hyperlink r:id="rId1047" w:history="1">
        <w:r>
          <w:rPr>
            <w:rStyle w:val="Hyperlink"/>
            <w:iCs/>
            <w:lang w:eastAsia="x-none"/>
          </w:rPr>
          <w:t>R1-2402139</w:t>
        </w:r>
      </w:hyperlink>
      <w:r w:rsidR="00FA7097" w:rsidRPr="00FA7097">
        <w:rPr>
          <w:iCs/>
          <w:lang w:eastAsia="x-none"/>
        </w:rPr>
        <w:tab/>
        <w:t>CSI enhancements for MIMO</w:t>
      </w:r>
      <w:r w:rsidR="00FA7097" w:rsidRPr="00FA7097">
        <w:rPr>
          <w:iCs/>
          <w:lang w:eastAsia="x-none"/>
        </w:rPr>
        <w:tab/>
        <w:t>Intel Corporation</w:t>
      </w:r>
    </w:p>
    <w:p w14:paraId="2CE1E724" w14:textId="79AA3ECD" w:rsidR="00FA7097" w:rsidRPr="00FA7097" w:rsidRDefault="007E34E7" w:rsidP="00FA7097">
      <w:pPr>
        <w:rPr>
          <w:iCs/>
          <w:lang w:eastAsia="x-none"/>
        </w:rPr>
      </w:pPr>
      <w:hyperlink r:id="rId1048" w:history="1">
        <w:r>
          <w:rPr>
            <w:rStyle w:val="Hyperlink"/>
            <w:iCs/>
            <w:lang w:eastAsia="x-none"/>
          </w:rPr>
          <w:t>R1-2402156</w:t>
        </w:r>
      </w:hyperlink>
      <w:r w:rsidR="00FA7097" w:rsidRPr="00FA7097">
        <w:rPr>
          <w:iCs/>
          <w:lang w:eastAsia="x-none"/>
        </w:rPr>
        <w:tab/>
        <w:t>CSI enhancements to support up to 128 CSI-RS ports</w:t>
      </w:r>
      <w:r w:rsidR="00FA7097" w:rsidRPr="00FA7097">
        <w:rPr>
          <w:iCs/>
          <w:lang w:eastAsia="x-none"/>
        </w:rPr>
        <w:tab/>
        <w:t>MediaTek Inc.</w:t>
      </w:r>
    </w:p>
    <w:p w14:paraId="716D292A" w14:textId="38C785A7" w:rsidR="00FA7097" w:rsidRPr="00FA7097" w:rsidRDefault="007E34E7" w:rsidP="00FA7097">
      <w:pPr>
        <w:rPr>
          <w:iCs/>
          <w:lang w:eastAsia="x-none"/>
        </w:rPr>
      </w:pPr>
      <w:hyperlink r:id="rId1049" w:history="1">
        <w:r>
          <w:rPr>
            <w:rStyle w:val="Hyperlink"/>
            <w:iCs/>
            <w:lang w:eastAsia="x-none"/>
          </w:rPr>
          <w:t>R1-2402180</w:t>
        </w:r>
      </w:hyperlink>
      <w:r w:rsidR="00FA7097" w:rsidRPr="00FA7097">
        <w:rPr>
          <w:iCs/>
          <w:lang w:eastAsia="x-none"/>
        </w:rPr>
        <w:tab/>
        <w:t>Discussion on CSI enhancements</w:t>
      </w:r>
      <w:r w:rsidR="00FA7097" w:rsidRPr="00FA7097">
        <w:rPr>
          <w:iCs/>
          <w:lang w:eastAsia="x-none"/>
        </w:rPr>
        <w:tab/>
        <w:t>TCL</w:t>
      </w:r>
    </w:p>
    <w:p w14:paraId="03D12F57" w14:textId="7799E3D1" w:rsidR="00FA7097" w:rsidRPr="00FA7097" w:rsidRDefault="007E34E7" w:rsidP="00FA7097">
      <w:pPr>
        <w:rPr>
          <w:iCs/>
          <w:lang w:eastAsia="x-none"/>
        </w:rPr>
      </w:pPr>
      <w:hyperlink r:id="rId1050" w:history="1">
        <w:r>
          <w:rPr>
            <w:rStyle w:val="Hyperlink"/>
            <w:iCs/>
            <w:lang w:eastAsia="x-none"/>
          </w:rPr>
          <w:t>R1-2402236</w:t>
        </w:r>
      </w:hyperlink>
      <w:r w:rsidR="00FA7097" w:rsidRPr="00FA7097">
        <w:rPr>
          <w:iCs/>
          <w:lang w:eastAsia="x-none"/>
        </w:rPr>
        <w:tab/>
        <w:t>Discussion on Rel-19 CSI enhancements</w:t>
      </w:r>
      <w:r w:rsidR="00FA7097" w:rsidRPr="00FA7097">
        <w:rPr>
          <w:iCs/>
          <w:lang w:eastAsia="x-none"/>
        </w:rPr>
        <w:tab/>
        <w:t>vivo</w:t>
      </w:r>
    </w:p>
    <w:p w14:paraId="0B11D27C" w14:textId="53C0FDF3" w:rsidR="00FA7097" w:rsidRPr="00FA7097" w:rsidRDefault="007E34E7" w:rsidP="00FA7097">
      <w:pPr>
        <w:rPr>
          <w:iCs/>
          <w:lang w:eastAsia="x-none"/>
        </w:rPr>
      </w:pPr>
      <w:hyperlink r:id="rId1051" w:history="1">
        <w:r>
          <w:rPr>
            <w:rStyle w:val="Hyperlink"/>
            <w:iCs/>
            <w:lang w:eastAsia="x-none"/>
          </w:rPr>
          <w:t>R1-2402281</w:t>
        </w:r>
      </w:hyperlink>
      <w:r w:rsidR="00FA7097" w:rsidRPr="00FA7097">
        <w:rPr>
          <w:iCs/>
          <w:lang w:eastAsia="x-none"/>
        </w:rPr>
        <w:tab/>
        <w:t>CSI Enhancement for NR MIMO</w:t>
      </w:r>
      <w:r w:rsidR="00FA7097" w:rsidRPr="00FA7097">
        <w:rPr>
          <w:iCs/>
          <w:lang w:eastAsia="x-none"/>
        </w:rPr>
        <w:tab/>
        <w:t>Google</w:t>
      </w:r>
    </w:p>
    <w:p w14:paraId="45C4832A" w14:textId="73306843" w:rsidR="00FA7097" w:rsidRPr="00FA7097" w:rsidRDefault="007E34E7" w:rsidP="00FA7097">
      <w:pPr>
        <w:rPr>
          <w:iCs/>
          <w:lang w:eastAsia="x-none"/>
        </w:rPr>
      </w:pPr>
      <w:hyperlink r:id="rId1052" w:history="1">
        <w:r>
          <w:rPr>
            <w:rStyle w:val="Hyperlink"/>
            <w:iCs/>
            <w:lang w:eastAsia="x-none"/>
          </w:rPr>
          <w:t>R1-2402322</w:t>
        </w:r>
      </w:hyperlink>
      <w:r w:rsidR="00FA7097" w:rsidRPr="00FA7097">
        <w:rPr>
          <w:iCs/>
          <w:lang w:eastAsia="x-none"/>
        </w:rPr>
        <w:tab/>
        <w:t>CSI enhancements for Rel-19 MIMO</w:t>
      </w:r>
      <w:r w:rsidR="00FA7097" w:rsidRPr="00FA7097">
        <w:rPr>
          <w:iCs/>
          <w:lang w:eastAsia="x-none"/>
        </w:rPr>
        <w:tab/>
        <w:t>OPPO</w:t>
      </w:r>
    </w:p>
    <w:p w14:paraId="1EE8AADE" w14:textId="5CB49BA6" w:rsidR="00FA7097" w:rsidRPr="00FA7097" w:rsidRDefault="007E34E7" w:rsidP="00FA7097">
      <w:pPr>
        <w:rPr>
          <w:iCs/>
          <w:lang w:eastAsia="x-none"/>
        </w:rPr>
      </w:pPr>
      <w:hyperlink r:id="rId1053" w:history="1">
        <w:r>
          <w:rPr>
            <w:rStyle w:val="Hyperlink"/>
            <w:iCs/>
            <w:lang w:eastAsia="x-none"/>
          </w:rPr>
          <w:t>R1-2402377</w:t>
        </w:r>
      </w:hyperlink>
      <w:r w:rsidR="00FA7097" w:rsidRPr="00FA7097">
        <w:rPr>
          <w:iCs/>
          <w:lang w:eastAsia="x-none"/>
        </w:rPr>
        <w:tab/>
        <w:t>Discussion on Rel-19 MIMO CSI enhancements</w:t>
      </w:r>
      <w:r w:rsidR="00FA7097" w:rsidRPr="00FA7097">
        <w:rPr>
          <w:iCs/>
          <w:lang w:eastAsia="x-none"/>
        </w:rPr>
        <w:tab/>
        <w:t>CATT</w:t>
      </w:r>
    </w:p>
    <w:p w14:paraId="5EEFBA7F" w14:textId="7A2717A1" w:rsidR="00FA7097" w:rsidRDefault="007E34E7" w:rsidP="00FA7097">
      <w:pPr>
        <w:rPr>
          <w:iCs/>
          <w:lang w:eastAsia="x-none"/>
        </w:rPr>
      </w:pPr>
      <w:hyperlink r:id="rId1054" w:history="1">
        <w:r>
          <w:rPr>
            <w:rStyle w:val="Hyperlink"/>
            <w:iCs/>
            <w:lang w:eastAsia="x-none"/>
          </w:rPr>
          <w:t>R1-2402406</w:t>
        </w:r>
      </w:hyperlink>
      <w:r w:rsidR="00FA7097" w:rsidRPr="00FA7097">
        <w:rPr>
          <w:iCs/>
          <w:lang w:eastAsia="x-none"/>
        </w:rPr>
        <w:tab/>
        <w:t>CSI enhancement for NR MIMO Phase 5</w:t>
      </w:r>
      <w:r w:rsidR="00FA7097" w:rsidRPr="00FA7097">
        <w:rPr>
          <w:iCs/>
          <w:lang w:eastAsia="x-none"/>
        </w:rPr>
        <w:tab/>
        <w:t>Tejas Network Limited</w:t>
      </w:r>
    </w:p>
    <w:p w14:paraId="73226F3C" w14:textId="43EEAC49" w:rsidR="00FA7097" w:rsidRPr="00FA7097" w:rsidRDefault="007E34E7" w:rsidP="00FA7097">
      <w:pPr>
        <w:rPr>
          <w:iCs/>
          <w:lang w:eastAsia="x-none"/>
        </w:rPr>
      </w:pPr>
      <w:hyperlink r:id="rId1055" w:history="1">
        <w:r>
          <w:rPr>
            <w:rStyle w:val="Hyperlink"/>
            <w:rFonts w:ascii="Times New Roman" w:hAnsi="Times New Roman"/>
            <w:iCs/>
            <w:szCs w:val="20"/>
            <w:lang w:eastAsia="x-none"/>
          </w:rPr>
          <w:t>R1-2403485</w:t>
        </w:r>
      </w:hyperlink>
      <w:r w:rsidR="00451349" w:rsidRPr="00CD2C70">
        <w:rPr>
          <w:rFonts w:ascii="Times New Roman" w:hAnsi="Times New Roman"/>
          <w:iCs/>
          <w:szCs w:val="20"/>
          <w:lang w:eastAsia="x-none"/>
        </w:rPr>
        <w:tab/>
        <w:t>Views on Rel-19 CSI enhancements</w:t>
      </w:r>
      <w:r w:rsidR="00451349" w:rsidRPr="00CD2C70">
        <w:rPr>
          <w:rFonts w:ascii="Times New Roman" w:hAnsi="Times New Roman"/>
          <w:iCs/>
          <w:szCs w:val="20"/>
          <w:lang w:eastAsia="x-none"/>
        </w:rPr>
        <w:tab/>
        <w:t>Samsung</w:t>
      </w:r>
      <w:r w:rsidR="00451349">
        <w:rPr>
          <w:rFonts w:ascii="Times New Roman" w:hAnsi="Times New Roman"/>
          <w:iCs/>
          <w:szCs w:val="20"/>
          <w:lang w:eastAsia="x-none"/>
        </w:rPr>
        <w:tab/>
        <w:t xml:space="preserve">(rev of </w:t>
      </w:r>
      <w:hyperlink r:id="rId1056" w:history="1">
        <w:r>
          <w:rPr>
            <w:rStyle w:val="Hyperlink"/>
            <w:rFonts w:ascii="Times New Roman" w:hAnsi="Times New Roman"/>
            <w:iCs/>
            <w:szCs w:val="20"/>
            <w:lang w:eastAsia="x-none"/>
          </w:rPr>
          <w:t>R1-2403424</w:t>
        </w:r>
      </w:hyperlink>
      <w:r w:rsidR="00451349">
        <w:rPr>
          <w:rFonts w:ascii="Times New Roman" w:hAnsi="Times New Roman"/>
          <w:iCs/>
          <w:szCs w:val="20"/>
          <w:lang w:eastAsia="x-none"/>
        </w:rPr>
        <w:t xml:space="preserve">; </w:t>
      </w:r>
      <w:r w:rsidR="00CD2C70">
        <w:rPr>
          <w:rFonts w:ascii="Times New Roman" w:hAnsi="Times New Roman"/>
          <w:iCs/>
          <w:szCs w:val="20"/>
          <w:lang w:eastAsia="x-none"/>
        </w:rPr>
        <w:t xml:space="preserve">rev of </w:t>
      </w:r>
      <w:hyperlink r:id="rId1057" w:history="1">
        <w:r>
          <w:rPr>
            <w:rStyle w:val="Hyperlink"/>
            <w:rFonts w:ascii="Times New Roman" w:hAnsi="Times New Roman"/>
            <w:iCs/>
            <w:szCs w:val="20"/>
            <w:lang w:eastAsia="x-none"/>
          </w:rPr>
          <w:t>R1-2402460</w:t>
        </w:r>
      </w:hyperlink>
      <w:r w:rsidR="00CD2C70">
        <w:rPr>
          <w:iCs/>
          <w:lang w:eastAsia="x-none"/>
        </w:rPr>
        <w:t>)</w:t>
      </w:r>
    </w:p>
    <w:p w14:paraId="0B1257AC" w14:textId="25F636E4" w:rsidR="00FA7097" w:rsidRPr="00FA7097" w:rsidRDefault="007E34E7" w:rsidP="00FA7097">
      <w:pPr>
        <w:rPr>
          <w:iCs/>
          <w:lang w:eastAsia="x-none"/>
        </w:rPr>
      </w:pPr>
      <w:hyperlink r:id="rId1058" w:history="1">
        <w:r>
          <w:rPr>
            <w:rStyle w:val="Hyperlink"/>
            <w:iCs/>
            <w:lang w:eastAsia="x-none"/>
          </w:rPr>
          <w:t>R1-2402497</w:t>
        </w:r>
      </w:hyperlink>
      <w:r w:rsidR="00FA7097" w:rsidRPr="00FA7097">
        <w:rPr>
          <w:iCs/>
          <w:lang w:eastAsia="x-none"/>
        </w:rPr>
        <w:tab/>
        <w:t>Discussion on CSI enhancements</w:t>
      </w:r>
      <w:r w:rsidR="00FA7097" w:rsidRPr="00FA7097">
        <w:rPr>
          <w:iCs/>
          <w:lang w:eastAsia="x-none"/>
        </w:rPr>
        <w:tab/>
        <w:t>Lenovo</w:t>
      </w:r>
    </w:p>
    <w:p w14:paraId="59BA2A3D" w14:textId="74B0E410" w:rsidR="00FA7097" w:rsidRPr="00FA7097" w:rsidRDefault="007E34E7" w:rsidP="00FA7097">
      <w:pPr>
        <w:rPr>
          <w:iCs/>
          <w:lang w:eastAsia="x-none"/>
        </w:rPr>
      </w:pPr>
      <w:hyperlink r:id="rId1059" w:history="1">
        <w:r>
          <w:rPr>
            <w:rStyle w:val="Hyperlink"/>
            <w:iCs/>
            <w:lang w:eastAsia="x-none"/>
          </w:rPr>
          <w:t>R1-2402538</w:t>
        </w:r>
      </w:hyperlink>
      <w:r w:rsidR="00FA7097" w:rsidRPr="00FA7097">
        <w:rPr>
          <w:iCs/>
          <w:lang w:eastAsia="x-none"/>
        </w:rPr>
        <w:tab/>
        <w:t>Discussion on Rel-19 CSI enhancements</w:t>
      </w:r>
      <w:r w:rsidR="00FA7097" w:rsidRPr="00FA7097">
        <w:rPr>
          <w:iCs/>
          <w:lang w:eastAsia="x-none"/>
        </w:rPr>
        <w:tab/>
        <w:t>New H3C Technologies Co., Ltd.</w:t>
      </w:r>
    </w:p>
    <w:p w14:paraId="55F34E4F" w14:textId="771A9680" w:rsidR="00FA7097" w:rsidRPr="00FA7097" w:rsidRDefault="007E34E7" w:rsidP="00FA7097">
      <w:pPr>
        <w:rPr>
          <w:iCs/>
          <w:lang w:eastAsia="x-none"/>
        </w:rPr>
      </w:pPr>
      <w:hyperlink r:id="rId1060" w:history="1">
        <w:r>
          <w:rPr>
            <w:rStyle w:val="Hyperlink"/>
            <w:iCs/>
            <w:lang w:eastAsia="x-none"/>
          </w:rPr>
          <w:t>R1-2402559</w:t>
        </w:r>
      </w:hyperlink>
      <w:r w:rsidR="00FA7097" w:rsidRPr="00FA7097">
        <w:rPr>
          <w:iCs/>
          <w:lang w:eastAsia="x-none"/>
        </w:rPr>
        <w:tab/>
        <w:t>Discussion on CSI enhancements</w:t>
      </w:r>
      <w:r w:rsidR="00FA7097" w:rsidRPr="00FA7097">
        <w:rPr>
          <w:iCs/>
          <w:lang w:eastAsia="x-none"/>
        </w:rPr>
        <w:tab/>
        <w:t>CMCC</w:t>
      </w:r>
    </w:p>
    <w:p w14:paraId="721018F8" w14:textId="075B3D87" w:rsidR="00FA7097" w:rsidRPr="00FA7097" w:rsidRDefault="007E34E7" w:rsidP="00FA7097">
      <w:pPr>
        <w:rPr>
          <w:iCs/>
          <w:lang w:eastAsia="x-none"/>
        </w:rPr>
      </w:pPr>
      <w:hyperlink r:id="rId1061" w:history="1">
        <w:r>
          <w:rPr>
            <w:rStyle w:val="Hyperlink"/>
            <w:iCs/>
            <w:lang w:eastAsia="x-none"/>
          </w:rPr>
          <w:t>R1-2402633</w:t>
        </w:r>
      </w:hyperlink>
      <w:r w:rsidR="00FA7097" w:rsidRPr="00FA7097">
        <w:rPr>
          <w:iCs/>
          <w:lang w:eastAsia="x-none"/>
        </w:rPr>
        <w:tab/>
        <w:t>Discussions on CSI enhancements</w:t>
      </w:r>
      <w:r w:rsidR="00FA7097" w:rsidRPr="00FA7097">
        <w:rPr>
          <w:iCs/>
          <w:lang w:eastAsia="x-none"/>
        </w:rPr>
        <w:tab/>
        <w:t>LG Electronics</w:t>
      </w:r>
    </w:p>
    <w:p w14:paraId="6E9ACDFD" w14:textId="2F97F145" w:rsidR="00FA7097" w:rsidRPr="00FA7097" w:rsidRDefault="007E34E7" w:rsidP="00FA7097">
      <w:pPr>
        <w:rPr>
          <w:iCs/>
          <w:lang w:eastAsia="x-none"/>
        </w:rPr>
      </w:pPr>
      <w:hyperlink r:id="rId1062" w:history="1">
        <w:r>
          <w:rPr>
            <w:rStyle w:val="Hyperlink"/>
            <w:iCs/>
            <w:lang w:eastAsia="x-none"/>
          </w:rPr>
          <w:t>R1-2402660</w:t>
        </w:r>
      </w:hyperlink>
      <w:r w:rsidR="00FA7097" w:rsidRPr="00FA7097">
        <w:rPr>
          <w:iCs/>
          <w:lang w:eastAsia="x-none"/>
        </w:rPr>
        <w:tab/>
        <w:t>Discussion on CSI enhancement for up to 128 ports and CJT</w:t>
      </w:r>
      <w:r w:rsidR="00FA7097" w:rsidRPr="00FA7097">
        <w:rPr>
          <w:iCs/>
          <w:lang w:eastAsia="x-none"/>
        </w:rPr>
        <w:tab/>
        <w:t>Xiaomi</w:t>
      </w:r>
    </w:p>
    <w:p w14:paraId="43DD5254" w14:textId="2A84FB6B" w:rsidR="00FA7097" w:rsidRPr="00FA7097" w:rsidRDefault="007E34E7" w:rsidP="00FA7097">
      <w:pPr>
        <w:rPr>
          <w:iCs/>
          <w:lang w:eastAsia="x-none"/>
        </w:rPr>
      </w:pPr>
      <w:hyperlink r:id="rId1063" w:history="1">
        <w:r>
          <w:rPr>
            <w:rStyle w:val="Hyperlink"/>
            <w:iCs/>
            <w:lang w:eastAsia="x-none"/>
          </w:rPr>
          <w:t>R1-2402722</w:t>
        </w:r>
      </w:hyperlink>
      <w:r w:rsidR="00FA7097" w:rsidRPr="00FA7097">
        <w:rPr>
          <w:iCs/>
          <w:lang w:eastAsia="x-none"/>
        </w:rPr>
        <w:tab/>
        <w:t>Discussion on CSI enhancements</w:t>
      </w:r>
      <w:r w:rsidR="00FA7097" w:rsidRPr="00FA7097">
        <w:rPr>
          <w:iCs/>
          <w:lang w:eastAsia="x-none"/>
        </w:rPr>
        <w:tab/>
        <w:t>Honor</w:t>
      </w:r>
    </w:p>
    <w:p w14:paraId="1CAC3E41" w14:textId="2D26FE1D" w:rsidR="00FA7097" w:rsidRPr="00FA7097" w:rsidRDefault="007E34E7" w:rsidP="00FA7097">
      <w:pPr>
        <w:rPr>
          <w:iCs/>
          <w:lang w:eastAsia="x-none"/>
        </w:rPr>
      </w:pPr>
      <w:hyperlink r:id="rId1064" w:history="1">
        <w:r>
          <w:rPr>
            <w:rStyle w:val="Hyperlink"/>
            <w:iCs/>
            <w:lang w:eastAsia="x-none"/>
          </w:rPr>
          <w:t>R1-2402767</w:t>
        </w:r>
      </w:hyperlink>
      <w:r w:rsidR="00FA7097" w:rsidRPr="00FA7097">
        <w:rPr>
          <w:iCs/>
          <w:lang w:eastAsia="x-none"/>
        </w:rPr>
        <w:tab/>
        <w:t>Discussion on CSI enhancements</w:t>
      </w:r>
      <w:r w:rsidR="00FA7097" w:rsidRPr="00FA7097">
        <w:rPr>
          <w:iCs/>
          <w:lang w:eastAsia="x-none"/>
        </w:rPr>
        <w:tab/>
        <w:t>NEC</w:t>
      </w:r>
    </w:p>
    <w:p w14:paraId="16DD0002" w14:textId="474A7A28" w:rsidR="00FA7097" w:rsidRDefault="007E34E7" w:rsidP="00FA7097">
      <w:pPr>
        <w:rPr>
          <w:iCs/>
          <w:lang w:eastAsia="x-none"/>
        </w:rPr>
      </w:pPr>
      <w:hyperlink r:id="rId1065" w:history="1">
        <w:r>
          <w:rPr>
            <w:rStyle w:val="Hyperlink"/>
            <w:iCs/>
            <w:lang w:eastAsia="x-none"/>
          </w:rPr>
          <w:t>R1-2402792</w:t>
        </w:r>
      </w:hyperlink>
      <w:r w:rsidR="00FA7097" w:rsidRPr="00FA7097">
        <w:rPr>
          <w:iCs/>
          <w:lang w:eastAsia="x-none"/>
        </w:rPr>
        <w:tab/>
        <w:t>Discussion on Rel-19 CSI enhancements</w:t>
      </w:r>
      <w:r w:rsidR="00FA7097" w:rsidRPr="00FA7097">
        <w:rPr>
          <w:iCs/>
          <w:lang w:eastAsia="x-none"/>
        </w:rPr>
        <w:tab/>
        <w:t>Fujitsu</w:t>
      </w:r>
    </w:p>
    <w:p w14:paraId="37560FA3" w14:textId="57A0EF39" w:rsidR="00FA7097" w:rsidRPr="00FA7097" w:rsidRDefault="007E34E7" w:rsidP="00FA7097">
      <w:pPr>
        <w:rPr>
          <w:iCs/>
          <w:lang w:eastAsia="x-none"/>
        </w:rPr>
      </w:pPr>
      <w:hyperlink r:id="rId1066" w:history="1">
        <w:r>
          <w:rPr>
            <w:rStyle w:val="Hyperlink"/>
            <w:iCs/>
            <w:lang w:eastAsia="x-none"/>
          </w:rPr>
          <w:t>R1-2403555</w:t>
        </w:r>
      </w:hyperlink>
      <w:r w:rsidR="0022069B" w:rsidRPr="0022069B">
        <w:rPr>
          <w:iCs/>
          <w:lang w:eastAsia="x-none"/>
        </w:rPr>
        <w:tab/>
        <w:t>CSI enhancement for NR MIMO Phase 5</w:t>
      </w:r>
      <w:r w:rsidR="0022069B" w:rsidRPr="0022069B">
        <w:rPr>
          <w:iCs/>
          <w:lang w:eastAsia="x-none"/>
        </w:rPr>
        <w:tab/>
        <w:t>Nokia</w:t>
      </w:r>
      <w:r w:rsidR="0022069B">
        <w:rPr>
          <w:iCs/>
          <w:lang w:eastAsia="x-none"/>
        </w:rPr>
        <w:tab/>
        <w:t xml:space="preserve">(rev of </w:t>
      </w:r>
      <w:hyperlink r:id="rId1067" w:history="1">
        <w:r>
          <w:rPr>
            <w:rStyle w:val="Hyperlink"/>
            <w:iCs/>
            <w:lang w:eastAsia="x-none"/>
          </w:rPr>
          <w:t>R1-2403452</w:t>
        </w:r>
      </w:hyperlink>
      <w:r w:rsidR="0022069B">
        <w:rPr>
          <w:rStyle w:val="Hyperlink"/>
          <w:rFonts w:ascii="Times New Roman" w:hAnsi="Times New Roman"/>
          <w:iCs/>
          <w:szCs w:val="20"/>
          <w:lang w:eastAsia="x-none"/>
        </w:rPr>
        <w:t>;</w:t>
      </w:r>
      <w:r w:rsidR="00451349" w:rsidRPr="00CD2C70">
        <w:rPr>
          <w:rFonts w:ascii="Times New Roman" w:hAnsi="Times New Roman"/>
          <w:iCs/>
          <w:szCs w:val="20"/>
          <w:lang w:eastAsia="x-none"/>
        </w:rPr>
        <w:t xml:space="preserve"> </w:t>
      </w:r>
      <w:r w:rsidR="00451349">
        <w:rPr>
          <w:rFonts w:ascii="Times New Roman" w:hAnsi="Times New Roman"/>
          <w:iCs/>
          <w:szCs w:val="20"/>
          <w:lang w:eastAsia="x-none"/>
        </w:rPr>
        <w:t xml:space="preserve">rev of </w:t>
      </w:r>
      <w:hyperlink r:id="rId1068" w:history="1">
        <w:r>
          <w:rPr>
            <w:rStyle w:val="Hyperlink"/>
            <w:rFonts w:ascii="Times New Roman" w:hAnsi="Times New Roman"/>
            <w:iCs/>
            <w:szCs w:val="20"/>
            <w:lang w:eastAsia="x-none"/>
          </w:rPr>
          <w:t>R1-2402839</w:t>
        </w:r>
      </w:hyperlink>
      <w:r w:rsidR="00451349">
        <w:rPr>
          <w:iCs/>
          <w:lang w:eastAsia="x-none"/>
        </w:rPr>
        <w:t>)</w:t>
      </w:r>
    </w:p>
    <w:p w14:paraId="7BA2C1EB" w14:textId="2E597CB3" w:rsidR="00FA7097" w:rsidRDefault="007E34E7" w:rsidP="00FA7097">
      <w:pPr>
        <w:rPr>
          <w:iCs/>
          <w:lang w:eastAsia="x-none"/>
        </w:rPr>
      </w:pPr>
      <w:hyperlink r:id="rId1069" w:history="1">
        <w:r>
          <w:rPr>
            <w:rStyle w:val="Hyperlink"/>
            <w:iCs/>
            <w:lang w:eastAsia="x-none"/>
          </w:rPr>
          <w:t>R1-2402875</w:t>
        </w:r>
      </w:hyperlink>
      <w:r w:rsidR="00FA7097" w:rsidRPr="00FA7097">
        <w:rPr>
          <w:iCs/>
          <w:lang w:eastAsia="x-none"/>
        </w:rPr>
        <w:tab/>
        <w:t>Views on R19 MIMO CSI enhancement</w:t>
      </w:r>
      <w:r w:rsidR="00FA7097" w:rsidRPr="00FA7097">
        <w:rPr>
          <w:iCs/>
          <w:lang w:eastAsia="x-none"/>
        </w:rPr>
        <w:tab/>
        <w:t>Apple</w:t>
      </w:r>
    </w:p>
    <w:p w14:paraId="2DF64F2E" w14:textId="6D041D41" w:rsidR="00FA7097" w:rsidRPr="00FA7097" w:rsidRDefault="007E34E7" w:rsidP="00FA7097">
      <w:pPr>
        <w:rPr>
          <w:iCs/>
          <w:lang w:eastAsia="x-none"/>
        </w:rPr>
      </w:pPr>
      <w:hyperlink r:id="rId1070" w:history="1">
        <w:r>
          <w:rPr>
            <w:rStyle w:val="Hyperlink"/>
            <w:rFonts w:ascii="Times New Roman" w:hAnsi="Times New Roman"/>
            <w:iCs/>
            <w:szCs w:val="20"/>
            <w:lang w:eastAsia="x-none"/>
          </w:rPr>
          <w:t>R1-2403476</w:t>
        </w:r>
      </w:hyperlink>
      <w:r w:rsidR="00451349" w:rsidRPr="00CD2C70">
        <w:rPr>
          <w:rFonts w:ascii="Times New Roman" w:hAnsi="Times New Roman"/>
          <w:iCs/>
          <w:szCs w:val="20"/>
          <w:lang w:eastAsia="x-none"/>
        </w:rPr>
        <w:tab/>
        <w:t>CSI enhancements for large antenna arrays and CJT</w:t>
      </w:r>
      <w:r w:rsidR="00451349" w:rsidRPr="00CD2C70">
        <w:rPr>
          <w:rFonts w:ascii="Times New Roman" w:hAnsi="Times New Roman"/>
          <w:iCs/>
          <w:szCs w:val="20"/>
          <w:lang w:eastAsia="x-none"/>
        </w:rPr>
        <w:tab/>
        <w:t>Ericsson</w:t>
      </w:r>
      <w:r w:rsidR="00451349">
        <w:rPr>
          <w:rFonts w:ascii="Times New Roman" w:hAnsi="Times New Roman"/>
          <w:iCs/>
          <w:szCs w:val="20"/>
          <w:lang w:eastAsia="x-none"/>
        </w:rPr>
        <w:tab/>
        <w:t xml:space="preserve">(rev of </w:t>
      </w:r>
      <w:hyperlink r:id="rId1071" w:history="1">
        <w:r>
          <w:rPr>
            <w:rStyle w:val="Hyperlink"/>
            <w:rFonts w:ascii="Times New Roman" w:hAnsi="Times New Roman"/>
            <w:iCs/>
            <w:szCs w:val="20"/>
            <w:lang w:eastAsia="x-none"/>
          </w:rPr>
          <w:t>R1-2402928</w:t>
        </w:r>
      </w:hyperlink>
      <w:r w:rsidR="00451349">
        <w:rPr>
          <w:iCs/>
          <w:lang w:eastAsia="x-none"/>
        </w:rPr>
        <w:t>)</w:t>
      </w:r>
    </w:p>
    <w:p w14:paraId="5D486676" w14:textId="2D12213F" w:rsidR="00FA7097" w:rsidRPr="00FA7097" w:rsidRDefault="007E34E7" w:rsidP="00FA7097">
      <w:pPr>
        <w:rPr>
          <w:iCs/>
          <w:lang w:eastAsia="x-none"/>
        </w:rPr>
      </w:pPr>
      <w:hyperlink r:id="rId1072" w:history="1">
        <w:r>
          <w:rPr>
            <w:rStyle w:val="Hyperlink"/>
            <w:iCs/>
            <w:lang w:eastAsia="x-none"/>
          </w:rPr>
          <w:t>R1-2402962</w:t>
        </w:r>
      </w:hyperlink>
      <w:r w:rsidR="00FA7097" w:rsidRPr="00FA7097">
        <w:rPr>
          <w:iCs/>
          <w:lang w:eastAsia="x-none"/>
        </w:rPr>
        <w:tab/>
        <w:t>Further views on CSI enhancements</w:t>
      </w:r>
      <w:r w:rsidR="00FA7097" w:rsidRPr="00FA7097">
        <w:rPr>
          <w:iCs/>
          <w:lang w:eastAsia="x-none"/>
        </w:rPr>
        <w:tab/>
        <w:t>Sony</w:t>
      </w:r>
    </w:p>
    <w:p w14:paraId="3D8F9309" w14:textId="0465D08E" w:rsidR="00FA7097" w:rsidRPr="00FA7097" w:rsidRDefault="007E34E7" w:rsidP="00FA7097">
      <w:pPr>
        <w:rPr>
          <w:iCs/>
          <w:lang w:eastAsia="x-none"/>
        </w:rPr>
      </w:pPr>
      <w:hyperlink r:id="rId1073" w:history="1">
        <w:r>
          <w:rPr>
            <w:rStyle w:val="Hyperlink"/>
            <w:iCs/>
            <w:lang w:eastAsia="x-none"/>
          </w:rPr>
          <w:t>R1-2403056</w:t>
        </w:r>
      </w:hyperlink>
      <w:r w:rsidR="00FA7097" w:rsidRPr="00FA7097">
        <w:rPr>
          <w:iCs/>
          <w:lang w:eastAsia="x-none"/>
        </w:rPr>
        <w:tab/>
        <w:t>CSI Enhancements</w:t>
      </w:r>
      <w:r w:rsidR="00FA7097" w:rsidRPr="00FA7097">
        <w:rPr>
          <w:iCs/>
          <w:lang w:eastAsia="x-none"/>
        </w:rPr>
        <w:tab/>
        <w:t>CEWiT</w:t>
      </w:r>
    </w:p>
    <w:p w14:paraId="480895C3" w14:textId="7583D5EA" w:rsidR="00FA7097" w:rsidRPr="00FA7097" w:rsidRDefault="007E34E7" w:rsidP="00FA7097">
      <w:pPr>
        <w:rPr>
          <w:iCs/>
          <w:lang w:eastAsia="x-none"/>
        </w:rPr>
      </w:pPr>
      <w:hyperlink r:id="rId1074" w:history="1">
        <w:r>
          <w:rPr>
            <w:rStyle w:val="Hyperlink"/>
            <w:iCs/>
            <w:lang w:eastAsia="x-none"/>
          </w:rPr>
          <w:t>R1-2403109</w:t>
        </w:r>
      </w:hyperlink>
      <w:r w:rsidR="00FA7097" w:rsidRPr="00FA7097">
        <w:rPr>
          <w:iCs/>
          <w:lang w:eastAsia="x-none"/>
        </w:rPr>
        <w:tab/>
        <w:t>CSI enhancements</w:t>
      </w:r>
      <w:r w:rsidR="00FA7097" w:rsidRPr="00FA7097">
        <w:rPr>
          <w:iCs/>
          <w:lang w:eastAsia="x-none"/>
        </w:rPr>
        <w:tab/>
        <w:t>Sharp</w:t>
      </w:r>
    </w:p>
    <w:p w14:paraId="0C663D59" w14:textId="3AC3E655" w:rsidR="00FA7097" w:rsidRPr="00FA7097" w:rsidRDefault="007E34E7" w:rsidP="00FA7097">
      <w:pPr>
        <w:rPr>
          <w:iCs/>
          <w:lang w:eastAsia="x-none"/>
        </w:rPr>
      </w:pPr>
      <w:hyperlink r:id="rId1075" w:history="1">
        <w:r>
          <w:rPr>
            <w:rStyle w:val="Hyperlink"/>
            <w:iCs/>
            <w:lang w:eastAsia="x-none"/>
          </w:rPr>
          <w:t>R1-2403130</w:t>
        </w:r>
      </w:hyperlink>
      <w:r w:rsidR="00FA7097" w:rsidRPr="00FA7097">
        <w:rPr>
          <w:iCs/>
          <w:lang w:eastAsia="x-none"/>
        </w:rPr>
        <w:tab/>
        <w:t>Discussion on UE reporting enhancement for CJT</w:t>
      </w:r>
      <w:r w:rsidR="00FA7097" w:rsidRPr="00FA7097">
        <w:rPr>
          <w:iCs/>
          <w:lang w:eastAsia="x-none"/>
        </w:rPr>
        <w:tab/>
        <w:t>Panasonic</w:t>
      </w:r>
    </w:p>
    <w:p w14:paraId="494C3B33" w14:textId="4B09D99F" w:rsidR="00FA7097" w:rsidRDefault="007E34E7" w:rsidP="00FA7097">
      <w:pPr>
        <w:rPr>
          <w:iCs/>
          <w:lang w:eastAsia="x-none"/>
        </w:rPr>
      </w:pPr>
      <w:hyperlink r:id="rId1076" w:history="1">
        <w:r>
          <w:rPr>
            <w:rStyle w:val="Hyperlink"/>
            <w:iCs/>
            <w:lang w:eastAsia="x-none"/>
          </w:rPr>
          <w:t>R1-2403145</w:t>
        </w:r>
      </w:hyperlink>
      <w:r w:rsidR="00FA7097" w:rsidRPr="00FA7097">
        <w:rPr>
          <w:iCs/>
          <w:lang w:eastAsia="x-none"/>
        </w:rPr>
        <w:tab/>
        <w:t>Views on Rel-19 CSI enhancements</w:t>
      </w:r>
      <w:r w:rsidR="00FA7097" w:rsidRPr="00FA7097">
        <w:rPr>
          <w:iCs/>
          <w:lang w:eastAsia="x-none"/>
        </w:rPr>
        <w:tab/>
        <w:t>AT&amp;T</w:t>
      </w:r>
    </w:p>
    <w:p w14:paraId="0C87F264" w14:textId="4F410636" w:rsidR="00FA7097" w:rsidRPr="00FA7097" w:rsidRDefault="007E34E7" w:rsidP="00FA7097">
      <w:pPr>
        <w:rPr>
          <w:iCs/>
          <w:lang w:eastAsia="x-none"/>
        </w:rPr>
      </w:pPr>
      <w:hyperlink r:id="rId1077" w:history="1">
        <w:r>
          <w:rPr>
            <w:rStyle w:val="Hyperlink"/>
            <w:rFonts w:ascii="Times New Roman" w:hAnsi="Times New Roman"/>
            <w:iCs/>
            <w:szCs w:val="20"/>
            <w:lang w:eastAsia="x-none"/>
          </w:rPr>
          <w:t>R1-2403425</w:t>
        </w:r>
      </w:hyperlink>
      <w:r w:rsidR="00451349" w:rsidRPr="00CD2C70">
        <w:rPr>
          <w:rFonts w:ascii="Times New Roman" w:hAnsi="Times New Roman"/>
          <w:iCs/>
          <w:szCs w:val="20"/>
          <w:lang w:eastAsia="x-none"/>
        </w:rPr>
        <w:tab/>
        <w:t>CSI enhancements for &gt;32 ports and UE-assisted CJT with non-ideal TRP synchronization</w:t>
      </w:r>
      <w:r w:rsidR="00451349" w:rsidRPr="00CD2C70">
        <w:rPr>
          <w:rFonts w:ascii="Times New Roman" w:hAnsi="Times New Roman"/>
          <w:iCs/>
          <w:szCs w:val="20"/>
          <w:lang w:eastAsia="x-none"/>
        </w:rPr>
        <w:tab/>
        <w:t>Qualcomm Incorporated</w:t>
      </w:r>
      <w:r w:rsidR="00451349">
        <w:rPr>
          <w:rFonts w:ascii="Times New Roman" w:hAnsi="Times New Roman"/>
          <w:iCs/>
          <w:szCs w:val="20"/>
          <w:lang w:eastAsia="x-none"/>
        </w:rPr>
        <w:tab/>
        <w:t xml:space="preserve">(rev of </w:t>
      </w:r>
      <w:hyperlink r:id="rId1078" w:history="1">
        <w:r>
          <w:rPr>
            <w:rStyle w:val="Hyperlink"/>
            <w:rFonts w:ascii="Times New Roman" w:hAnsi="Times New Roman"/>
            <w:iCs/>
            <w:szCs w:val="20"/>
            <w:lang w:eastAsia="x-none"/>
          </w:rPr>
          <w:t>R1-2403188</w:t>
        </w:r>
      </w:hyperlink>
      <w:r w:rsidR="00451349">
        <w:rPr>
          <w:iCs/>
          <w:lang w:eastAsia="x-none"/>
        </w:rPr>
        <w:t>)</w:t>
      </w:r>
    </w:p>
    <w:p w14:paraId="566A9828" w14:textId="42523E46" w:rsidR="00FA7097" w:rsidRPr="00FA7097" w:rsidRDefault="007E34E7" w:rsidP="00FA7097">
      <w:pPr>
        <w:rPr>
          <w:iCs/>
          <w:lang w:eastAsia="x-none"/>
        </w:rPr>
      </w:pPr>
      <w:hyperlink r:id="rId1079" w:history="1">
        <w:r>
          <w:rPr>
            <w:rStyle w:val="Hyperlink"/>
            <w:iCs/>
            <w:lang w:eastAsia="x-none"/>
          </w:rPr>
          <w:t>R1-2403238</w:t>
        </w:r>
      </w:hyperlink>
      <w:r w:rsidR="00FA7097" w:rsidRPr="00FA7097">
        <w:rPr>
          <w:iCs/>
          <w:lang w:eastAsia="x-none"/>
        </w:rPr>
        <w:tab/>
        <w:t>Discussion on CSI enhancements</w:t>
      </w:r>
      <w:r w:rsidR="00FA7097" w:rsidRPr="00FA7097">
        <w:rPr>
          <w:iCs/>
          <w:lang w:eastAsia="x-none"/>
        </w:rPr>
        <w:tab/>
        <w:t>NTT DOCOMO, INC.</w:t>
      </w:r>
    </w:p>
    <w:p w14:paraId="525C085A" w14:textId="5491EAFA" w:rsidR="00FA7097" w:rsidRPr="00FA7097" w:rsidRDefault="007E34E7" w:rsidP="00FA7097">
      <w:pPr>
        <w:rPr>
          <w:iCs/>
          <w:lang w:eastAsia="x-none"/>
        </w:rPr>
      </w:pPr>
      <w:hyperlink r:id="rId1080" w:history="1">
        <w:r>
          <w:rPr>
            <w:rStyle w:val="Hyperlink"/>
            <w:iCs/>
            <w:lang w:eastAsia="x-none"/>
          </w:rPr>
          <w:t>R1-2403327</w:t>
        </w:r>
      </w:hyperlink>
      <w:r w:rsidR="00FA7097" w:rsidRPr="00FA7097">
        <w:rPr>
          <w:iCs/>
          <w:lang w:eastAsia="x-none"/>
        </w:rPr>
        <w:tab/>
        <w:t>CSI enhancements for Rel.19 MIMO</w:t>
      </w:r>
      <w:r w:rsidR="00FA7097" w:rsidRPr="00FA7097">
        <w:rPr>
          <w:iCs/>
          <w:lang w:eastAsia="x-none"/>
        </w:rPr>
        <w:tab/>
        <w:t>Fraunhofer IIS, Fraunhofer HHI</w:t>
      </w:r>
    </w:p>
    <w:p w14:paraId="2FB94C06" w14:textId="69B50DED" w:rsidR="00FA7097" w:rsidRDefault="007E34E7" w:rsidP="00FA7097">
      <w:pPr>
        <w:rPr>
          <w:iCs/>
          <w:lang w:eastAsia="x-none"/>
        </w:rPr>
      </w:pPr>
      <w:hyperlink r:id="rId1081" w:history="1">
        <w:r>
          <w:rPr>
            <w:rStyle w:val="Hyperlink"/>
            <w:iCs/>
            <w:lang w:eastAsia="x-none"/>
          </w:rPr>
          <w:t>R1-2403365</w:t>
        </w:r>
      </w:hyperlink>
      <w:r w:rsidR="00FA7097" w:rsidRPr="00FA7097">
        <w:rPr>
          <w:iCs/>
          <w:lang w:eastAsia="x-none"/>
        </w:rPr>
        <w:tab/>
        <w:t>Discussion on CSI enhancements for NR MIMO Phase 5</w:t>
      </w:r>
      <w:r w:rsidR="00FA7097" w:rsidRPr="00FA7097">
        <w:rPr>
          <w:iCs/>
          <w:lang w:eastAsia="x-none"/>
        </w:rPr>
        <w:tab/>
        <w:t>KDDI Corporation</w:t>
      </w:r>
    </w:p>
    <w:p w14:paraId="3FDE7B84" w14:textId="77777777" w:rsidR="00CD2C70" w:rsidRDefault="00CD2C70" w:rsidP="00FA7097">
      <w:pPr>
        <w:rPr>
          <w:iCs/>
          <w:lang w:eastAsia="x-none"/>
        </w:rPr>
      </w:pPr>
    </w:p>
    <w:p w14:paraId="1DC08E5B" w14:textId="5D50626E" w:rsidR="00847424" w:rsidRPr="00FA7097" w:rsidRDefault="007E34E7" w:rsidP="00847424">
      <w:pPr>
        <w:rPr>
          <w:iCs/>
          <w:lang w:eastAsia="x-none"/>
        </w:rPr>
      </w:pPr>
      <w:hyperlink r:id="rId1082" w:history="1">
        <w:r>
          <w:rPr>
            <w:rStyle w:val="Hyperlink"/>
            <w:iCs/>
            <w:lang w:eastAsia="x-none"/>
          </w:rPr>
          <w:t>R1-2402458</w:t>
        </w:r>
      </w:hyperlink>
      <w:r w:rsidR="00847424" w:rsidRPr="00FA7097">
        <w:rPr>
          <w:iCs/>
          <w:lang w:eastAsia="x-none"/>
        </w:rPr>
        <w:tab/>
        <w:t>Moderator summary for OFFLINE discussion on Rel-19 CSI enhancements</w:t>
      </w:r>
      <w:r w:rsidR="00847424" w:rsidRPr="00FA7097">
        <w:rPr>
          <w:iCs/>
          <w:lang w:eastAsia="x-none"/>
        </w:rPr>
        <w:tab/>
        <w:t>Moderator (Samsung)</w:t>
      </w:r>
    </w:p>
    <w:p w14:paraId="7F21F466" w14:textId="4F0944D8" w:rsidR="00847424" w:rsidRPr="00847424" w:rsidRDefault="007E34E7" w:rsidP="00847424">
      <w:pPr>
        <w:rPr>
          <w:b/>
          <w:bCs/>
          <w:iCs/>
          <w:lang w:eastAsia="x-none"/>
        </w:rPr>
      </w:pPr>
      <w:hyperlink r:id="rId1083" w:history="1">
        <w:r>
          <w:rPr>
            <w:rStyle w:val="Hyperlink"/>
            <w:b/>
            <w:bCs/>
            <w:iCs/>
            <w:lang w:eastAsia="x-none"/>
          </w:rPr>
          <w:t>R1-2402459</w:t>
        </w:r>
      </w:hyperlink>
      <w:r w:rsidR="00847424" w:rsidRPr="00847424">
        <w:rPr>
          <w:b/>
          <w:bCs/>
          <w:iCs/>
          <w:lang w:eastAsia="x-none"/>
        </w:rPr>
        <w:tab/>
        <w:t>Moderator summary on Rel-19 CSI enhancements</w:t>
      </w:r>
      <w:r w:rsidR="00847424" w:rsidRPr="00847424">
        <w:rPr>
          <w:b/>
          <w:bCs/>
          <w:iCs/>
          <w:lang w:eastAsia="x-none"/>
        </w:rPr>
        <w:tab/>
        <w:t>Moderator (Samsung)</w:t>
      </w:r>
    </w:p>
    <w:p w14:paraId="6E39F604" w14:textId="7C9E47B9" w:rsidR="00847424" w:rsidRDefault="00847424" w:rsidP="00FA7097">
      <w:pPr>
        <w:rPr>
          <w:iCs/>
          <w:lang w:eastAsia="x-none"/>
        </w:rPr>
      </w:pPr>
      <w:r>
        <w:rPr>
          <w:iCs/>
          <w:lang w:eastAsia="x-none"/>
        </w:rPr>
        <w:t>From Monday session</w:t>
      </w:r>
    </w:p>
    <w:p w14:paraId="045EE29F" w14:textId="4A5F5A3F" w:rsidR="00847424" w:rsidRDefault="00847424" w:rsidP="00FA7097">
      <w:pPr>
        <w:rPr>
          <w:iCs/>
          <w:lang w:eastAsia="x-none"/>
        </w:rPr>
      </w:pPr>
      <w:r w:rsidRPr="00847424">
        <w:rPr>
          <w:iCs/>
          <w:highlight w:val="green"/>
          <w:lang w:eastAsia="x-none"/>
        </w:rPr>
        <w:t>Agreement</w:t>
      </w:r>
    </w:p>
    <w:p w14:paraId="2A1D934C" w14:textId="77777777" w:rsidR="00847424" w:rsidRDefault="00847424" w:rsidP="00847424">
      <w:pPr>
        <w:snapToGrid w:val="0"/>
        <w:rPr>
          <w:rFonts w:eastAsia="DengXian"/>
          <w:szCs w:val="20"/>
          <w:lang w:eastAsia="zh-CN"/>
        </w:rPr>
      </w:pPr>
      <w:r>
        <w:rPr>
          <w:rFonts w:eastAsia="Calibri"/>
          <w:szCs w:val="20"/>
        </w:rPr>
        <w:lastRenderedPageBreak/>
        <w:t>For the Rel-19 aperiodic standalone CJT calibration reporting, given the N</w:t>
      </w:r>
      <w:r>
        <w:rPr>
          <w:rFonts w:eastAsia="Calibri"/>
          <w:szCs w:val="20"/>
          <w:vertAlign w:val="subscript"/>
        </w:rPr>
        <w:t>TRP</w:t>
      </w:r>
      <w:r>
        <w:rPr>
          <w:rFonts w:eastAsia="Calibri"/>
          <w:szCs w:val="20"/>
        </w:rPr>
        <w:t xml:space="preserve"> configured NZP CSI-RS resources/resource sets and the selected N resources/resource sets, support reporting, in one CSI reporting instance, {</w:t>
      </w:r>
      <w:r>
        <w:rPr>
          <w:rFonts w:ascii="Symbol" w:eastAsia="Calibri" w:hAnsi="Symbol"/>
          <w:szCs w:val="20"/>
        </w:rPr>
        <w:t></w:t>
      </w:r>
      <w:r>
        <w:rPr>
          <w:rFonts w:eastAsia="Calibri"/>
          <w:szCs w:val="20"/>
          <w:vertAlign w:val="subscript"/>
        </w:rPr>
        <w:t>n,</w:t>
      </w:r>
      <w:r>
        <w:rPr>
          <w:rFonts w:ascii="Symbol" w:eastAsia="Calibri" w:hAnsi="Symbol"/>
          <w:szCs w:val="20"/>
          <w:vertAlign w:val="subscript"/>
        </w:rPr>
        <w:t></w:t>
      </w:r>
      <w:r>
        <w:rPr>
          <w:rFonts w:eastAsia="Calibri"/>
          <w:szCs w:val="20"/>
        </w:rPr>
        <w:t xml:space="preserve"> , n=0, 1, …, N – 1, n≠nref, </w:t>
      </w:r>
      <w:r>
        <w:rPr>
          <w:rFonts w:ascii="Symbol" w:eastAsia="DengXian" w:hAnsi="Symbol"/>
          <w:szCs w:val="20"/>
          <w:lang w:eastAsia="zh-CN"/>
        </w:rPr>
        <w:t></w:t>
      </w:r>
      <w:r>
        <w:rPr>
          <w:rFonts w:eastAsia="DengXian" w:hint="eastAsia"/>
          <w:szCs w:val="20"/>
          <w:lang w:eastAsia="zh-CN"/>
        </w:rPr>
        <w:t>=0,1,</w:t>
      </w:r>
      <w:r>
        <w:rPr>
          <w:rFonts w:eastAsia="DengXian"/>
          <w:szCs w:val="20"/>
          <w:lang w:eastAsia="zh-CN"/>
        </w:rPr>
        <w:t>…</w:t>
      </w:r>
      <w:r>
        <w:rPr>
          <w:rFonts w:eastAsia="DengXian" w:hint="eastAsia"/>
          <w:szCs w:val="20"/>
          <w:lang w:eastAsia="zh-CN"/>
        </w:rPr>
        <w:t>,</w:t>
      </w:r>
      <w:r>
        <w:rPr>
          <w:rFonts w:ascii="Symbol" w:eastAsia="DengXian" w:hAnsi="Symbol"/>
          <w:szCs w:val="20"/>
          <w:lang w:eastAsia="zh-CN"/>
        </w:rPr>
        <w:t></w:t>
      </w:r>
      <w:r>
        <w:rPr>
          <w:rFonts w:eastAsia="DengXian" w:hint="eastAsia"/>
          <w:szCs w:val="20"/>
          <w:lang w:eastAsia="zh-CN"/>
        </w:rPr>
        <w:t>-1</w:t>
      </w:r>
      <w:r>
        <w:rPr>
          <w:rFonts w:eastAsia="Calibri"/>
          <w:szCs w:val="20"/>
        </w:rPr>
        <w:t xml:space="preserve">}, where </w:t>
      </w:r>
      <w:r>
        <w:rPr>
          <w:rFonts w:ascii="Symbol" w:eastAsia="Calibri" w:hAnsi="Symbol"/>
          <w:szCs w:val="20"/>
        </w:rPr>
        <w:t></w:t>
      </w:r>
      <w:r>
        <w:rPr>
          <w:rFonts w:eastAsia="Calibri"/>
          <w:szCs w:val="20"/>
          <w:vertAlign w:val="subscript"/>
        </w:rPr>
        <w:t>n,</w:t>
      </w:r>
      <w:r>
        <w:rPr>
          <w:rFonts w:ascii="Symbol" w:eastAsia="Calibri" w:hAnsi="Symbol"/>
          <w:szCs w:val="20"/>
          <w:vertAlign w:val="subscript"/>
        </w:rPr>
        <w:t></w:t>
      </w:r>
      <w:r>
        <w:rPr>
          <w:rFonts w:eastAsia="Calibri"/>
          <w:szCs w:val="20"/>
        </w:rPr>
        <w:t xml:space="preserve"> denotes the measured</w:t>
      </w:r>
      <w:r>
        <w:rPr>
          <w:rFonts w:eastAsia="Calibri"/>
          <w:color w:val="FF0000"/>
          <w:szCs w:val="20"/>
        </w:rPr>
        <w:t xml:space="preserve"> </w:t>
      </w:r>
      <w:r>
        <w:rPr>
          <w:rFonts w:eastAsia="Calibri"/>
          <w:szCs w:val="20"/>
        </w:rPr>
        <w:t xml:space="preserve">phase offset between the n-th CSI-RS resource/resource set and the reference CSI-RS resource/resource set nref for the </w:t>
      </w:r>
      <w:r>
        <w:rPr>
          <w:rFonts w:ascii="Symbol" w:eastAsia="DengXian" w:hAnsi="Symbol"/>
          <w:szCs w:val="20"/>
          <w:lang w:eastAsia="zh-CN"/>
        </w:rPr>
        <w:t></w:t>
      </w:r>
      <w:r>
        <w:rPr>
          <w:rFonts w:eastAsia="Calibri"/>
          <w:szCs w:val="20"/>
        </w:rPr>
        <w:t>-th frequency unit</w:t>
      </w:r>
      <w:r>
        <w:rPr>
          <w:rFonts w:eastAsia="DengXian" w:hint="eastAsia"/>
          <w:szCs w:val="20"/>
          <w:lang w:eastAsia="zh-CN"/>
        </w:rPr>
        <w:t xml:space="preserve"> </w:t>
      </w:r>
    </w:p>
    <w:p w14:paraId="4BA89BE8" w14:textId="77777777" w:rsidR="00847424" w:rsidRDefault="00847424" w:rsidP="003549B8">
      <w:pPr>
        <w:numPr>
          <w:ilvl w:val="0"/>
          <w:numId w:val="93"/>
        </w:numPr>
        <w:snapToGrid w:val="0"/>
        <w:spacing w:line="259" w:lineRule="auto"/>
        <w:rPr>
          <w:rFonts w:eastAsia="Calibri"/>
          <w:szCs w:val="20"/>
          <w:lang w:eastAsia="zh-CN"/>
        </w:rPr>
      </w:pPr>
      <w:r>
        <w:rPr>
          <w:rFonts w:ascii="Symbol" w:eastAsia="DengXian" w:hAnsi="Symbol"/>
          <w:szCs w:val="20"/>
          <w:lang w:eastAsia="zh-CN"/>
        </w:rPr>
        <w:t></w:t>
      </w:r>
      <w:r>
        <w:rPr>
          <w:rFonts w:eastAsia="Calibri"/>
          <w:szCs w:val="20"/>
          <w:lang w:eastAsia="zh-CN"/>
        </w:rPr>
        <w:t xml:space="preserve"> =1 is supported</w:t>
      </w:r>
    </w:p>
    <w:p w14:paraId="1E71F032" w14:textId="77777777" w:rsidR="00847424" w:rsidRDefault="00847424" w:rsidP="003549B8">
      <w:pPr>
        <w:numPr>
          <w:ilvl w:val="1"/>
          <w:numId w:val="93"/>
        </w:numPr>
        <w:snapToGrid w:val="0"/>
        <w:spacing w:line="259" w:lineRule="auto"/>
        <w:rPr>
          <w:rFonts w:eastAsia="Calibri"/>
          <w:szCs w:val="20"/>
          <w:lang w:eastAsia="zh-CN"/>
        </w:rPr>
      </w:pPr>
      <w:r>
        <w:rPr>
          <w:rFonts w:eastAsia="DengXian"/>
          <w:szCs w:val="20"/>
          <w:lang w:eastAsia="zh-CN"/>
        </w:rPr>
        <w:t xml:space="preserve">FFS: whether </w:t>
      </w:r>
      <w:r>
        <w:rPr>
          <w:rFonts w:ascii="Symbol" w:eastAsia="DengXian" w:hAnsi="Symbol"/>
          <w:szCs w:val="20"/>
          <w:lang w:eastAsia="zh-CN"/>
        </w:rPr>
        <w:t></w:t>
      </w:r>
      <w:r>
        <w:rPr>
          <w:rFonts w:eastAsia="DengXian"/>
          <w:szCs w:val="20"/>
          <w:lang w:eastAsia="zh-CN"/>
        </w:rPr>
        <w:t xml:space="preserve">&gt;1 (sub-band reporting) is also supported. For this decision, companies are encouraged to evaluate performance loss without the support of </w:t>
      </w:r>
      <w:r>
        <w:rPr>
          <w:rFonts w:ascii="Symbol" w:eastAsia="DengXian" w:hAnsi="Symbol"/>
          <w:szCs w:val="20"/>
          <w:lang w:eastAsia="zh-CN"/>
        </w:rPr>
        <w:t></w:t>
      </w:r>
      <w:r>
        <w:rPr>
          <w:rFonts w:eastAsia="DengXian"/>
          <w:szCs w:val="20"/>
          <w:lang w:eastAsia="zh-CN"/>
        </w:rPr>
        <w:t xml:space="preserve">&gt;1 due to phase offset induced by TX-RX timing misalignment. </w:t>
      </w:r>
    </w:p>
    <w:p w14:paraId="14186AA2" w14:textId="77777777" w:rsidR="00847424" w:rsidRDefault="00847424" w:rsidP="003549B8">
      <w:pPr>
        <w:numPr>
          <w:ilvl w:val="0"/>
          <w:numId w:val="92"/>
        </w:numPr>
        <w:snapToGrid w:val="0"/>
        <w:spacing w:line="259" w:lineRule="auto"/>
        <w:rPr>
          <w:rFonts w:eastAsia="Calibri"/>
          <w:szCs w:val="20"/>
          <w:lang w:eastAsia="zh-CN"/>
        </w:rPr>
      </w:pPr>
      <w:r>
        <w:rPr>
          <w:rFonts w:eastAsia="Calibri"/>
          <w:szCs w:val="20"/>
          <w:lang w:eastAsia="zh-CN"/>
        </w:rPr>
        <w:t xml:space="preserve">The value </w:t>
      </w:r>
      <w:r>
        <w:rPr>
          <w:rFonts w:ascii="Symbol" w:eastAsia="Calibri" w:hAnsi="Symbol"/>
          <w:szCs w:val="20"/>
          <w:lang w:eastAsia="zh-CN"/>
        </w:rPr>
        <w:t></w:t>
      </w:r>
      <w:r>
        <w:rPr>
          <w:rFonts w:eastAsia="Calibri"/>
          <w:szCs w:val="20"/>
          <w:vertAlign w:val="subscript"/>
          <w:lang w:eastAsia="zh-CN"/>
        </w:rPr>
        <w:t>n,</w:t>
      </w:r>
      <w:r>
        <w:rPr>
          <w:rFonts w:ascii="Symbol" w:eastAsia="Calibri" w:hAnsi="Symbol"/>
          <w:szCs w:val="20"/>
          <w:vertAlign w:val="subscript"/>
        </w:rPr>
        <w:t></w:t>
      </w:r>
      <w:r>
        <w:rPr>
          <w:rFonts w:eastAsia="Calibri"/>
          <w:szCs w:val="20"/>
          <w:lang w:eastAsia="zh-CN"/>
        </w:rPr>
        <w:t xml:space="preserve"> indicates a uniformly quantized phase between –A</w:t>
      </w:r>
      <w:r>
        <w:rPr>
          <w:rFonts w:ascii="Symbol" w:eastAsia="Calibri" w:hAnsi="Symbol"/>
          <w:szCs w:val="20"/>
          <w:vertAlign w:val="subscript"/>
          <w:lang w:eastAsia="zh-CN"/>
        </w:rPr>
        <w:t></w:t>
      </w:r>
      <w:r>
        <w:rPr>
          <w:rFonts w:eastAsia="Calibri"/>
          <w:szCs w:val="20"/>
          <w:lang w:eastAsia="zh-CN"/>
        </w:rPr>
        <w:t xml:space="preserve"> and </w:t>
      </w:r>
      <w:r w:rsidRPr="00ED04C4">
        <w:rPr>
          <w:rFonts w:eastAsia="Calibri"/>
          <w:color w:val="000000"/>
          <w:szCs w:val="20"/>
          <w:lang w:eastAsia="zh-CN"/>
        </w:rPr>
        <w:t>A</w:t>
      </w:r>
      <w:r w:rsidRPr="00ED04C4">
        <w:rPr>
          <w:rFonts w:ascii="Symbol" w:eastAsia="Calibri" w:hAnsi="Symbol"/>
          <w:color w:val="000000"/>
          <w:szCs w:val="20"/>
          <w:vertAlign w:val="subscript"/>
          <w:lang w:eastAsia="zh-CN"/>
        </w:rPr>
        <w:t></w:t>
      </w:r>
      <w:r w:rsidRPr="00ED04C4">
        <w:rPr>
          <w:rFonts w:ascii="Symbol" w:hAnsi="Symbol"/>
          <w:color w:val="000000"/>
          <w:szCs w:val="20"/>
          <w:vertAlign w:val="subscript"/>
          <w:lang w:eastAsia="zh-CN"/>
        </w:rPr>
        <w:t></w:t>
      </w:r>
      <w:r w:rsidRPr="00ED04C4">
        <w:rPr>
          <w:color w:val="000000"/>
          <w:szCs w:val="20"/>
          <w:lang w:eastAsia="zh-CN"/>
        </w:rPr>
        <w:t xml:space="preserve">, </w:t>
      </w:r>
      <w:r w:rsidRPr="00ED04C4">
        <w:rPr>
          <w:rFonts w:hint="eastAsia"/>
          <w:color w:val="000000"/>
          <w:szCs w:val="20"/>
          <w:lang w:eastAsia="zh-CN"/>
        </w:rPr>
        <w:t>or 0</w:t>
      </w:r>
      <w:r w:rsidRPr="00ED04C4">
        <w:rPr>
          <w:rFonts w:eastAsia="Calibri"/>
          <w:color w:val="000000"/>
          <w:szCs w:val="20"/>
          <w:lang w:eastAsia="zh-CN"/>
        </w:rPr>
        <w:t xml:space="preserve"> and A</w:t>
      </w:r>
      <w:r w:rsidRPr="00ED04C4">
        <w:rPr>
          <w:rFonts w:ascii="Symbol" w:eastAsia="Calibri" w:hAnsi="Symbol"/>
          <w:color w:val="000000"/>
          <w:szCs w:val="20"/>
          <w:vertAlign w:val="subscript"/>
          <w:lang w:eastAsia="zh-CN"/>
        </w:rPr>
        <w:t></w:t>
      </w:r>
      <w:r w:rsidRPr="00ED04C4">
        <w:rPr>
          <w:rFonts w:ascii="Symbol" w:hAnsi="Symbol"/>
          <w:color w:val="000000"/>
          <w:szCs w:val="20"/>
          <w:vertAlign w:val="subscript"/>
          <w:lang w:eastAsia="zh-CN"/>
        </w:rPr>
        <w:t></w:t>
      </w:r>
    </w:p>
    <w:p w14:paraId="07BF92BC" w14:textId="77777777" w:rsidR="00847424" w:rsidRDefault="00847424" w:rsidP="003549B8">
      <w:pPr>
        <w:numPr>
          <w:ilvl w:val="1"/>
          <w:numId w:val="92"/>
        </w:numPr>
        <w:snapToGrid w:val="0"/>
        <w:spacing w:line="259" w:lineRule="auto"/>
        <w:rPr>
          <w:rFonts w:eastAsia="Calibri"/>
          <w:szCs w:val="20"/>
          <w:lang w:eastAsia="zh-CN"/>
        </w:rPr>
      </w:pPr>
      <w:r>
        <w:rPr>
          <w:rFonts w:eastAsia="Calibri"/>
          <w:szCs w:val="20"/>
          <w:lang w:eastAsia="zh-CN"/>
        </w:rPr>
        <w:t>FFS: supported quantization alphabet(s) (including A</w:t>
      </w:r>
      <w:r>
        <w:rPr>
          <w:rFonts w:ascii="Symbol" w:eastAsia="Calibri" w:hAnsi="Symbol"/>
          <w:szCs w:val="20"/>
          <w:vertAlign w:val="subscript"/>
          <w:lang w:eastAsia="zh-CN"/>
        </w:rPr>
        <w:t></w:t>
      </w:r>
      <w:r>
        <w:rPr>
          <w:rFonts w:eastAsia="Calibri"/>
          <w:szCs w:val="20"/>
          <w:lang w:eastAsia="zh-CN"/>
        </w:rPr>
        <w:t xml:space="preserve"> and resolution) for </w:t>
      </w:r>
      <w:r>
        <w:rPr>
          <w:rFonts w:ascii="Symbol" w:eastAsia="Calibri" w:hAnsi="Symbol"/>
          <w:szCs w:val="20"/>
          <w:lang w:eastAsia="zh-CN"/>
        </w:rPr>
        <w:t></w:t>
      </w:r>
      <w:r>
        <w:rPr>
          <w:rFonts w:eastAsia="Calibri"/>
          <w:szCs w:val="20"/>
          <w:vertAlign w:val="subscript"/>
          <w:lang w:eastAsia="zh-CN"/>
        </w:rPr>
        <w:t>n,</w:t>
      </w:r>
      <w:r>
        <w:rPr>
          <w:rFonts w:ascii="Symbol" w:eastAsia="Calibri" w:hAnsi="Symbol"/>
          <w:szCs w:val="20"/>
          <w:vertAlign w:val="subscript"/>
        </w:rPr>
        <w:t></w:t>
      </w:r>
      <w:r>
        <w:rPr>
          <w:rFonts w:eastAsia="Calibri"/>
          <w:szCs w:val="20"/>
          <w:lang w:eastAsia="zh-CN"/>
        </w:rPr>
        <w:t xml:space="preserve"> </w:t>
      </w:r>
    </w:p>
    <w:p w14:paraId="5B6CED85" w14:textId="77777777" w:rsidR="00847424" w:rsidRPr="00624905" w:rsidRDefault="00847424" w:rsidP="003549B8">
      <w:pPr>
        <w:numPr>
          <w:ilvl w:val="0"/>
          <w:numId w:val="92"/>
        </w:numPr>
        <w:snapToGrid w:val="0"/>
        <w:spacing w:line="259" w:lineRule="auto"/>
        <w:rPr>
          <w:szCs w:val="20"/>
          <w:lang w:val="en-CA" w:eastAsia="zh-CN"/>
        </w:rPr>
      </w:pPr>
      <w:r>
        <w:rPr>
          <w:szCs w:val="20"/>
          <w:lang w:eastAsia="zh-CN"/>
        </w:rPr>
        <w:t>FFS: Detailed UCI design</w:t>
      </w:r>
    </w:p>
    <w:p w14:paraId="4AA32472" w14:textId="77777777" w:rsidR="00847424" w:rsidRPr="00847424" w:rsidRDefault="00847424" w:rsidP="00847424">
      <w:pPr>
        <w:snapToGrid w:val="0"/>
        <w:spacing w:line="259" w:lineRule="auto"/>
        <w:rPr>
          <w:rFonts w:ascii="Times New Roman" w:hAnsi="Times New Roman"/>
          <w:szCs w:val="20"/>
          <w:lang w:eastAsia="zh-CN"/>
        </w:rPr>
      </w:pPr>
    </w:p>
    <w:p w14:paraId="3FA4264F" w14:textId="77777777" w:rsidR="00847424" w:rsidRDefault="00847424" w:rsidP="00847424">
      <w:pPr>
        <w:rPr>
          <w:iCs/>
          <w:lang w:eastAsia="x-none"/>
        </w:rPr>
      </w:pPr>
      <w:r w:rsidRPr="00847424">
        <w:rPr>
          <w:iCs/>
          <w:highlight w:val="green"/>
          <w:lang w:eastAsia="x-none"/>
        </w:rPr>
        <w:t>Agreement</w:t>
      </w:r>
    </w:p>
    <w:p w14:paraId="4E1BA649" w14:textId="77777777" w:rsidR="00847424" w:rsidRPr="00847424" w:rsidRDefault="00847424" w:rsidP="00847424">
      <w:pPr>
        <w:snapToGrid w:val="0"/>
        <w:rPr>
          <w:rFonts w:ascii="Times New Roman" w:hAnsi="Times New Roman"/>
          <w:szCs w:val="20"/>
          <w:lang w:eastAsia="zh-CN"/>
        </w:rPr>
      </w:pPr>
      <w:r w:rsidRPr="00847424">
        <w:rPr>
          <w:rFonts w:ascii="Times New Roman" w:eastAsia="Calibri" w:hAnsi="Times New Roman"/>
          <w:szCs w:val="20"/>
        </w:rPr>
        <w:t>For the Rel-19 aperiodic standalone CJT calibration reporting, for a given CJT calibration report of one [or more] CJT calibration report type, the nref is selected by the UE and reported as a part of the CJT calibration report</w:t>
      </w:r>
    </w:p>
    <w:p w14:paraId="15C71810" w14:textId="77777777" w:rsidR="00847424" w:rsidRPr="00847424" w:rsidRDefault="00847424" w:rsidP="003549B8">
      <w:pPr>
        <w:pStyle w:val="ListParagraph"/>
        <w:numPr>
          <w:ilvl w:val="0"/>
          <w:numId w:val="103"/>
        </w:numPr>
      </w:pPr>
      <w:r w:rsidRPr="00847424">
        <w:t>Note: CJT calibration report type refers to the Doffset/d report, FO report, and, TDD PO report</w:t>
      </w:r>
    </w:p>
    <w:p w14:paraId="175E6A16" w14:textId="77777777" w:rsidR="00847424" w:rsidRDefault="00847424" w:rsidP="00847424">
      <w:pPr>
        <w:rPr>
          <w:iCs/>
          <w:lang w:eastAsia="x-none"/>
        </w:rPr>
      </w:pPr>
      <w:r w:rsidRPr="00847424">
        <w:rPr>
          <w:iCs/>
          <w:highlight w:val="green"/>
          <w:lang w:eastAsia="x-none"/>
        </w:rPr>
        <w:t>Agreement</w:t>
      </w:r>
    </w:p>
    <w:p w14:paraId="41A8D855" w14:textId="485EB8E4" w:rsidR="00847424" w:rsidRPr="00847424" w:rsidRDefault="00847424" w:rsidP="00847424">
      <w:pPr>
        <w:snapToGrid w:val="0"/>
        <w:rPr>
          <w:rFonts w:ascii="Times New Roman" w:eastAsia="Calibri" w:hAnsi="Times New Roman"/>
          <w:szCs w:val="20"/>
          <w:lang w:eastAsia="zh-CN"/>
        </w:rPr>
      </w:pPr>
      <w:r w:rsidRPr="00847424">
        <w:rPr>
          <w:rFonts w:ascii="Times New Roman" w:eastAsia="Calibri" w:hAnsi="Times New Roman"/>
          <w:szCs w:val="20"/>
        </w:rPr>
        <w:t xml:space="preserve">For the Rel-19 aperiodic standalone CJT calibration reporting of </w:t>
      </w:r>
      <w:r w:rsidRPr="00847424">
        <w:rPr>
          <w:rFonts w:ascii="Times New Roman" w:hAnsi="Times New Roman"/>
          <w:szCs w:val="20"/>
          <w:lang w:eastAsia="zh-CN"/>
        </w:rPr>
        <w:t>{FO</w:t>
      </w:r>
      <w:r w:rsidRPr="00847424">
        <w:rPr>
          <w:rFonts w:ascii="Times New Roman" w:hAnsi="Times New Roman"/>
          <w:szCs w:val="20"/>
          <w:vertAlign w:val="subscript"/>
          <w:lang w:eastAsia="zh-CN"/>
        </w:rPr>
        <w:t>n</w:t>
      </w:r>
      <w:r w:rsidRPr="00847424">
        <w:rPr>
          <w:rFonts w:ascii="Times New Roman" w:hAnsi="Times New Roman"/>
          <w:szCs w:val="20"/>
          <w:lang w:eastAsia="zh-CN"/>
        </w:rPr>
        <w:t xml:space="preserve"> , n=0, 1, …, N</w:t>
      </w:r>
      <w:r w:rsidRPr="00847424">
        <w:rPr>
          <w:rFonts w:ascii="Times New Roman" w:hAnsi="Times New Roman"/>
          <w:szCs w:val="20"/>
          <w:vertAlign w:val="subscript"/>
          <w:lang w:eastAsia="zh-CN"/>
        </w:rPr>
        <w:t>TRP</w:t>
      </w:r>
      <w:r w:rsidRPr="00847424">
        <w:rPr>
          <w:rFonts w:ascii="Times New Roman" w:hAnsi="Times New Roman"/>
          <w:szCs w:val="20"/>
          <w:lang w:eastAsia="zh-CN"/>
        </w:rPr>
        <w:t xml:space="preserve"> – 1, n≠nref}, the value of FO</w:t>
      </w:r>
      <w:r w:rsidRPr="00847424">
        <w:rPr>
          <w:rFonts w:ascii="Times New Roman" w:hAnsi="Times New Roman"/>
          <w:szCs w:val="20"/>
          <w:vertAlign w:val="subscript"/>
          <w:lang w:eastAsia="zh-CN"/>
        </w:rPr>
        <w:t>n</w:t>
      </w:r>
      <w:r w:rsidRPr="00847424">
        <w:rPr>
          <w:rFonts w:ascii="Times New Roman" w:hAnsi="Times New Roman"/>
          <w:szCs w:val="20"/>
          <w:lang w:eastAsia="zh-CN"/>
        </w:rPr>
        <w:t xml:space="preserve"> </w:t>
      </w:r>
      <w:r w:rsidRPr="00847424">
        <w:rPr>
          <w:rFonts w:ascii="Times New Roman" w:eastAsia="Calibri" w:hAnsi="Times New Roman"/>
          <w:szCs w:val="20"/>
          <w:lang w:eastAsia="zh-CN"/>
        </w:rPr>
        <w:t xml:space="preserve">indicates a uniformly quantized frequency offset between </w:t>
      </w:r>
      <w:r w:rsidRPr="00847424">
        <w:rPr>
          <w:rFonts w:ascii="Times New Roman" w:hAnsi="Times New Roman"/>
          <w:szCs w:val="20"/>
          <w:lang w:eastAsia="zh-CN"/>
        </w:rPr>
        <w:t xml:space="preserve">0 and </w:t>
      </w:r>
      <w:r w:rsidRPr="00847424">
        <w:rPr>
          <w:rFonts w:ascii="Times New Roman" w:eastAsia="Calibri" w:hAnsi="Times New Roman"/>
          <w:szCs w:val="20"/>
          <w:lang w:eastAsia="zh-CN"/>
        </w:rPr>
        <w:t>A</w:t>
      </w:r>
      <w:r w:rsidRPr="00847424">
        <w:rPr>
          <w:rFonts w:ascii="Times New Roman" w:eastAsia="Calibri" w:hAnsi="Times New Roman"/>
          <w:szCs w:val="20"/>
          <w:vertAlign w:val="subscript"/>
          <w:lang w:eastAsia="zh-CN"/>
        </w:rPr>
        <w:t>FO</w:t>
      </w:r>
      <w:r>
        <w:rPr>
          <w:rFonts w:ascii="Times New Roman" w:eastAsia="Calibri" w:hAnsi="Times New Roman"/>
          <w:szCs w:val="20"/>
          <w:lang w:eastAsia="zh-CN"/>
        </w:rPr>
        <w:t>.</w:t>
      </w:r>
    </w:p>
    <w:p w14:paraId="0580068E" w14:textId="77777777" w:rsidR="00847424" w:rsidRPr="00847424" w:rsidRDefault="00847424" w:rsidP="00847424">
      <w:pPr>
        <w:snapToGrid w:val="0"/>
        <w:spacing w:line="259" w:lineRule="auto"/>
        <w:rPr>
          <w:rFonts w:ascii="Times New Roman" w:hAnsi="Times New Roman"/>
          <w:szCs w:val="20"/>
          <w:lang w:eastAsia="zh-CN"/>
        </w:rPr>
      </w:pPr>
    </w:p>
    <w:p w14:paraId="1C18891D" w14:textId="77777777" w:rsidR="00847424" w:rsidRDefault="00847424" w:rsidP="00847424">
      <w:pPr>
        <w:rPr>
          <w:iCs/>
          <w:lang w:eastAsia="x-none"/>
        </w:rPr>
      </w:pPr>
      <w:r w:rsidRPr="00847424">
        <w:rPr>
          <w:iCs/>
          <w:highlight w:val="green"/>
          <w:lang w:eastAsia="x-none"/>
        </w:rPr>
        <w:t>Agreement</w:t>
      </w:r>
    </w:p>
    <w:p w14:paraId="518ADD42" w14:textId="74E7DD43" w:rsidR="00847424" w:rsidRPr="00847424" w:rsidRDefault="00847424" w:rsidP="00847424">
      <w:pPr>
        <w:snapToGrid w:val="0"/>
        <w:rPr>
          <w:rFonts w:ascii="Times New Roman" w:eastAsia="Calibri" w:hAnsi="Times New Roman"/>
          <w:szCs w:val="20"/>
        </w:rPr>
      </w:pPr>
      <w:r w:rsidRPr="00847424">
        <w:rPr>
          <w:rFonts w:ascii="Times New Roman" w:eastAsia="Calibri" w:hAnsi="Times New Roman"/>
          <w:szCs w:val="20"/>
        </w:rPr>
        <w:t>For the Rel-19 aperiodic standalone CJT calibration reporting of {(D</w:t>
      </w:r>
      <w:r w:rsidRPr="00847424">
        <w:rPr>
          <w:rFonts w:ascii="Times New Roman" w:eastAsia="Calibri" w:hAnsi="Times New Roman"/>
          <w:szCs w:val="20"/>
          <w:vertAlign w:val="subscript"/>
        </w:rPr>
        <w:t>n,offset</w:t>
      </w:r>
      <w:r w:rsidRPr="00847424">
        <w:rPr>
          <w:rFonts w:ascii="Times New Roman" w:eastAsia="Calibri" w:hAnsi="Times New Roman"/>
          <w:szCs w:val="20"/>
        </w:rPr>
        <w:t>, d</w:t>
      </w:r>
      <w:r w:rsidRPr="00847424">
        <w:rPr>
          <w:rFonts w:ascii="Times New Roman" w:eastAsia="Calibri" w:hAnsi="Times New Roman"/>
          <w:szCs w:val="20"/>
          <w:vertAlign w:val="subscript"/>
        </w:rPr>
        <w:t>n</w:t>
      </w:r>
      <w:r w:rsidRPr="00847424">
        <w:rPr>
          <w:rFonts w:ascii="Times New Roman" w:eastAsia="Calibri" w:hAnsi="Times New Roman"/>
          <w:szCs w:val="20"/>
        </w:rPr>
        <w:t>), n=0, 1, …, N</w:t>
      </w:r>
      <w:r w:rsidRPr="00847424">
        <w:rPr>
          <w:rFonts w:ascii="Times New Roman" w:hAnsi="Times New Roman"/>
          <w:szCs w:val="20"/>
          <w:vertAlign w:val="subscript"/>
          <w:lang w:eastAsia="zh-CN"/>
        </w:rPr>
        <w:t>TRP</w:t>
      </w:r>
      <w:r w:rsidRPr="00847424">
        <w:rPr>
          <w:rFonts w:ascii="Times New Roman" w:eastAsia="Calibri" w:hAnsi="Times New Roman"/>
          <w:szCs w:val="20"/>
        </w:rPr>
        <w:t xml:space="preserve"> – 1, </w:t>
      </w:r>
      <w:r w:rsidRPr="00847424">
        <w:rPr>
          <w:rFonts w:ascii="Times New Roman" w:hAnsi="Times New Roman"/>
          <w:szCs w:val="20"/>
          <w:lang w:eastAsia="zh-CN"/>
        </w:rPr>
        <w:t>n≠nref</w:t>
      </w:r>
      <w:r w:rsidRPr="00847424">
        <w:rPr>
          <w:rFonts w:ascii="Times New Roman" w:eastAsia="Calibri" w:hAnsi="Times New Roman"/>
          <w:szCs w:val="20"/>
        </w:rPr>
        <w:t xml:space="preserve">}, regarding the interval </w:t>
      </w:r>
      <m:oMath>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i</m:t>
            </m:r>
          </m:sub>
        </m:sSub>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i+1</m:t>
            </m:r>
          </m:sub>
        </m:sSub>
        <m:r>
          <w:rPr>
            <w:rFonts w:ascii="Cambria Math" w:eastAsia="Calibri" w:hAnsi="Cambria Math"/>
            <w:szCs w:val="20"/>
          </w:rPr>
          <m:t>]</m:t>
        </m:r>
      </m:oMath>
      <w:r w:rsidRPr="00847424">
        <w:rPr>
          <w:rFonts w:ascii="Times New Roman" w:eastAsia="Calibri" w:hAnsi="Times New Roman"/>
          <w:szCs w:val="20"/>
        </w:rPr>
        <w:t xml:space="preserve"> which D</w:t>
      </w:r>
      <w:r w:rsidRPr="00847424">
        <w:rPr>
          <w:rFonts w:ascii="Times New Roman" w:eastAsia="Calibri" w:hAnsi="Times New Roman"/>
          <w:szCs w:val="20"/>
          <w:vertAlign w:val="subscript"/>
        </w:rPr>
        <w:t>n,offset</w:t>
      </w:r>
      <w:r w:rsidRPr="00847424">
        <w:rPr>
          <w:rFonts w:ascii="Times New Roman" w:eastAsia="Calibri" w:hAnsi="Times New Roman"/>
          <w:szCs w:val="20"/>
        </w:rPr>
        <w:t xml:space="preserve"> falls into, </w:t>
      </w:r>
      <m:oMath>
        <m:d>
          <m:dPr>
            <m:begChr m:val="{"/>
            <m:endChr m:val="}"/>
            <m:ctrlPr>
              <w:rPr>
                <w:rFonts w:ascii="Cambria Math" w:eastAsia="Calibri" w:hAnsi="Cambria Math"/>
                <w:i/>
                <w:szCs w:val="20"/>
              </w:rPr>
            </m:ctrlPr>
          </m:dPr>
          <m:e>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0</m:t>
                </m:r>
              </m:sub>
            </m:sSub>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1</m:t>
                </m:r>
              </m:sub>
            </m:sSub>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δ</m:t>
                </m:r>
              </m:e>
              <m:sub>
                <m:sSub>
                  <m:sSubPr>
                    <m:ctrlPr>
                      <w:rPr>
                        <w:rFonts w:ascii="Cambria Math" w:eastAsia="Calibri" w:hAnsi="Cambria Math"/>
                        <w:i/>
                        <w:szCs w:val="20"/>
                      </w:rPr>
                    </m:ctrlPr>
                  </m:sSubPr>
                  <m:e>
                    <m:r>
                      <w:rPr>
                        <w:rFonts w:ascii="Cambria Math" w:eastAsia="Calibri" w:hAnsi="Cambria Math"/>
                        <w:szCs w:val="20"/>
                      </w:rPr>
                      <m:t>M</m:t>
                    </m:r>
                  </m:e>
                  <m:sub>
                    <m:r>
                      <w:rPr>
                        <w:rFonts w:ascii="Cambria Math" w:eastAsia="Calibri" w:hAnsi="Cambria Math"/>
                        <w:szCs w:val="20"/>
                      </w:rPr>
                      <m:t>D</m:t>
                    </m:r>
                  </m:sub>
                </m:sSub>
                <m:r>
                  <w:rPr>
                    <w:rFonts w:ascii="Cambria Math" w:eastAsia="Calibri" w:hAnsi="Cambria Math"/>
                    <w:szCs w:val="20"/>
                  </w:rPr>
                  <m:t>-1</m:t>
                </m:r>
              </m:sub>
            </m:sSub>
          </m:e>
        </m:d>
      </m:oMath>
      <w:r w:rsidRPr="00847424">
        <w:rPr>
          <w:rFonts w:ascii="Times New Roman" w:eastAsia="Calibri" w:hAnsi="Times New Roman"/>
          <w:szCs w:val="20"/>
        </w:rPr>
        <w:t xml:space="preserve"> is uniformly spaced between 0 and A</w:t>
      </w:r>
      <w:r w:rsidRPr="00847424">
        <w:rPr>
          <w:rFonts w:ascii="Times New Roman" w:eastAsia="Calibri" w:hAnsi="Times New Roman"/>
          <w:szCs w:val="20"/>
          <w:vertAlign w:val="subscript"/>
        </w:rPr>
        <w:t>D</w:t>
      </w:r>
      <w:r w:rsidRPr="00847424">
        <w:rPr>
          <w:rFonts w:ascii="Times New Roman" w:eastAsia="Calibri" w:hAnsi="Times New Roman"/>
          <w:szCs w:val="20"/>
        </w:rPr>
        <w:t xml:space="preserve">, i.e. </w:t>
      </w:r>
      <m:oMath>
        <m:sSub>
          <m:sSubPr>
            <m:ctrlPr>
              <w:rPr>
                <w:rFonts w:ascii="Cambria Math" w:eastAsia="Calibri" w:hAnsi="Cambria Math"/>
                <w:i/>
                <w:szCs w:val="20"/>
              </w:rPr>
            </m:ctrlPr>
          </m:sSubPr>
          <m:e>
            <m:r>
              <w:rPr>
                <w:rFonts w:ascii="Cambria Math" w:eastAsia="Calibri" w:hAnsi="Cambria Math"/>
                <w:szCs w:val="20"/>
              </w:rPr>
              <m:t>δ</m:t>
            </m:r>
          </m:e>
          <m:sub>
            <m:r>
              <w:rPr>
                <w:rFonts w:ascii="Cambria Math" w:eastAsia="Calibri" w:hAnsi="Cambria Math"/>
                <w:szCs w:val="20"/>
              </w:rPr>
              <m:t>i</m:t>
            </m:r>
          </m:sub>
        </m:sSub>
        <m:r>
          <w:rPr>
            <w:rFonts w:ascii="Cambria Math" w:eastAsia="Calibri" w:hAnsi="Cambria Math"/>
            <w:szCs w:val="20"/>
          </w:rPr>
          <m:t>=i×</m:t>
        </m:r>
        <m:f>
          <m:fPr>
            <m:ctrlPr>
              <w:rPr>
                <w:rFonts w:ascii="Cambria Math" w:eastAsia="Calibri" w:hAnsi="Cambria Math"/>
                <w:i/>
                <w:szCs w:val="20"/>
              </w:rPr>
            </m:ctrlPr>
          </m:fPr>
          <m:num>
            <m:sSub>
              <m:sSubPr>
                <m:ctrlPr>
                  <w:rPr>
                    <w:rFonts w:ascii="Cambria Math" w:eastAsia="Calibri" w:hAnsi="Cambria Math"/>
                    <w:i/>
                    <w:szCs w:val="20"/>
                  </w:rPr>
                </m:ctrlPr>
              </m:sSubPr>
              <m:e>
                <m:r>
                  <w:rPr>
                    <w:rFonts w:ascii="Cambria Math" w:eastAsia="Calibri" w:hAnsi="Cambria Math"/>
                    <w:szCs w:val="20"/>
                  </w:rPr>
                  <m:t>A</m:t>
                </m:r>
              </m:e>
              <m:sub>
                <m:r>
                  <w:rPr>
                    <w:rFonts w:ascii="Cambria Math" w:eastAsia="Calibri" w:hAnsi="Cambria Math"/>
                    <w:szCs w:val="20"/>
                  </w:rPr>
                  <m:t>D</m:t>
                </m:r>
              </m:sub>
            </m:sSub>
          </m:num>
          <m:den>
            <m:sSub>
              <m:sSubPr>
                <m:ctrlPr>
                  <w:rPr>
                    <w:rFonts w:ascii="Cambria Math" w:eastAsia="Calibri" w:hAnsi="Cambria Math"/>
                    <w:i/>
                    <w:szCs w:val="20"/>
                  </w:rPr>
                </m:ctrlPr>
              </m:sSubPr>
              <m:e>
                <m:r>
                  <w:rPr>
                    <w:rFonts w:ascii="Cambria Math" w:eastAsia="Calibri" w:hAnsi="Cambria Math"/>
                    <w:szCs w:val="20"/>
                  </w:rPr>
                  <m:t>M</m:t>
                </m:r>
              </m:e>
              <m:sub>
                <m:r>
                  <w:rPr>
                    <w:rFonts w:ascii="Cambria Math" w:eastAsia="Calibri" w:hAnsi="Cambria Math"/>
                    <w:szCs w:val="20"/>
                  </w:rPr>
                  <m:t>D</m:t>
                </m:r>
              </m:sub>
            </m:sSub>
            <m:r>
              <w:rPr>
                <w:rFonts w:ascii="Cambria Math" w:eastAsia="Calibri" w:hAnsi="Cambria Math"/>
                <w:szCs w:val="20"/>
              </w:rPr>
              <m:t>-1</m:t>
            </m:r>
          </m:den>
        </m:f>
        <m:r>
          <w:rPr>
            <w:rFonts w:ascii="Cambria Math" w:eastAsia="Calibri" w:hAnsi="Cambria Math"/>
            <w:szCs w:val="20"/>
          </w:rPr>
          <m:t>,   i=0,1,…,</m:t>
        </m:r>
        <m:sSub>
          <m:sSubPr>
            <m:ctrlPr>
              <w:rPr>
                <w:rFonts w:ascii="Cambria Math" w:eastAsia="Calibri" w:hAnsi="Cambria Math"/>
                <w:i/>
                <w:szCs w:val="20"/>
              </w:rPr>
            </m:ctrlPr>
          </m:sSubPr>
          <m:e>
            <m:r>
              <w:rPr>
                <w:rFonts w:ascii="Cambria Math" w:eastAsia="Calibri" w:hAnsi="Cambria Math"/>
                <w:szCs w:val="20"/>
              </w:rPr>
              <m:t xml:space="preserve"> M</m:t>
            </m:r>
          </m:e>
          <m:sub>
            <m:r>
              <w:rPr>
                <w:rFonts w:ascii="Cambria Math" w:eastAsia="Calibri" w:hAnsi="Cambria Math"/>
                <w:szCs w:val="20"/>
              </w:rPr>
              <m:t>D</m:t>
            </m:r>
          </m:sub>
        </m:sSub>
        <m:r>
          <w:rPr>
            <w:rFonts w:ascii="Cambria Math" w:eastAsia="Calibri" w:hAnsi="Cambria Math"/>
            <w:szCs w:val="20"/>
          </w:rPr>
          <m:t>-1</m:t>
        </m:r>
      </m:oMath>
      <w:r w:rsidRPr="00847424">
        <w:rPr>
          <w:rFonts w:ascii="Times New Roman" w:eastAsia="Calibri" w:hAnsi="Times New Roman"/>
          <w:szCs w:val="20"/>
        </w:rPr>
        <w:t xml:space="preserve">, with </w:t>
      </w:r>
      <m:oMath>
        <m:sSub>
          <m:sSubPr>
            <m:ctrlPr>
              <w:rPr>
                <w:rFonts w:ascii="Cambria Math" w:eastAsia="Calibri" w:hAnsi="Cambria Math"/>
                <w:i/>
                <w:szCs w:val="20"/>
              </w:rPr>
            </m:ctrlPr>
          </m:sSubPr>
          <m:e>
            <m:r>
              <w:rPr>
                <w:rFonts w:ascii="Cambria Math" w:eastAsia="Calibri" w:hAnsi="Cambria Math"/>
                <w:szCs w:val="20"/>
              </w:rPr>
              <m:t xml:space="preserve"> M</m:t>
            </m:r>
          </m:e>
          <m:sub>
            <m:r>
              <w:rPr>
                <w:rFonts w:ascii="Cambria Math" w:eastAsia="Calibri" w:hAnsi="Cambria Math"/>
                <w:szCs w:val="20"/>
              </w:rPr>
              <m:t>D</m:t>
            </m:r>
          </m:sub>
        </m:sSub>
        <m:r>
          <w:rPr>
            <w:rFonts w:ascii="Cambria Math" w:eastAsia="Calibri" w:hAnsi="Cambria Math"/>
            <w:szCs w:val="20"/>
          </w:rPr>
          <m:t>=</m:t>
        </m:r>
        <m:sSup>
          <m:sSupPr>
            <m:ctrlPr>
              <w:rPr>
                <w:rFonts w:ascii="Cambria Math" w:eastAsia="Calibri" w:hAnsi="Cambria Math"/>
                <w:i/>
                <w:szCs w:val="20"/>
              </w:rPr>
            </m:ctrlPr>
          </m:sSupPr>
          <m:e>
            <m:r>
              <w:rPr>
                <w:rFonts w:ascii="Cambria Math" w:eastAsia="Calibri" w:hAnsi="Cambria Math"/>
                <w:szCs w:val="20"/>
              </w:rPr>
              <m:t>2</m:t>
            </m:r>
          </m:e>
          <m:sup>
            <m:r>
              <w:rPr>
                <w:rFonts w:ascii="Cambria Math" w:eastAsia="Calibri" w:hAnsi="Cambria Math"/>
                <w:szCs w:val="20"/>
              </w:rPr>
              <m:t>B</m:t>
            </m:r>
          </m:sup>
        </m:sSup>
      </m:oMath>
      <w:r w:rsidRPr="00847424">
        <w:rPr>
          <w:rFonts w:ascii="Times New Roman" w:eastAsia="Calibri" w:hAnsi="Times New Roman"/>
          <w:szCs w:val="20"/>
        </w:rPr>
        <w:t xml:space="preserve"> and </w:t>
      </w:r>
      <m:oMath>
        <m:r>
          <w:rPr>
            <w:rFonts w:ascii="Cambria Math" w:eastAsia="Calibri" w:hAnsi="Cambria Math"/>
            <w:szCs w:val="20"/>
          </w:rPr>
          <m:t>[</m:t>
        </m:r>
        <m:sSub>
          <m:sSubPr>
            <m:ctrlPr>
              <w:rPr>
                <w:rFonts w:ascii="Cambria Math" w:eastAsia="Calibri" w:hAnsi="Cambria Math"/>
                <w:i/>
                <w:szCs w:val="20"/>
              </w:rPr>
            </m:ctrlPr>
          </m:sSubPr>
          <m:e>
            <m:r>
              <w:rPr>
                <w:rFonts w:ascii="Cambria Math" w:eastAsia="Calibri" w:hAnsi="Cambria Math"/>
                <w:szCs w:val="20"/>
              </w:rPr>
              <m:t>δ</m:t>
            </m:r>
          </m:e>
          <m:sub>
            <m:sSub>
              <m:sSubPr>
                <m:ctrlPr>
                  <w:rPr>
                    <w:rFonts w:ascii="Cambria Math" w:eastAsia="Calibri" w:hAnsi="Cambria Math"/>
                    <w:i/>
                    <w:szCs w:val="20"/>
                  </w:rPr>
                </m:ctrlPr>
              </m:sSubPr>
              <m:e>
                <m:r>
                  <w:rPr>
                    <w:rFonts w:ascii="Cambria Math" w:eastAsia="Calibri" w:hAnsi="Cambria Math"/>
                    <w:szCs w:val="20"/>
                  </w:rPr>
                  <m:t>M</m:t>
                </m:r>
              </m:e>
              <m:sub>
                <m:r>
                  <w:rPr>
                    <w:rFonts w:ascii="Cambria Math" w:eastAsia="Calibri" w:hAnsi="Cambria Math"/>
                    <w:szCs w:val="20"/>
                  </w:rPr>
                  <m:t>D</m:t>
                </m:r>
              </m:sub>
            </m:sSub>
            <m:r>
              <w:rPr>
                <w:rFonts w:ascii="Cambria Math" w:eastAsia="Calibri" w:hAnsi="Cambria Math"/>
                <w:szCs w:val="20"/>
              </w:rPr>
              <m:t>-1</m:t>
            </m:r>
          </m:sub>
        </m:sSub>
        <m:r>
          <w:rPr>
            <w:rFonts w:ascii="Cambria Math" w:eastAsia="Calibri" w:hAnsi="Cambria Math"/>
            <w:szCs w:val="20"/>
          </w:rPr>
          <m:t>,∞]</m:t>
        </m:r>
      </m:oMath>
      <w:r w:rsidRPr="00847424">
        <w:rPr>
          <w:rFonts w:ascii="Times New Roman" w:eastAsia="Calibri" w:hAnsi="Times New Roman"/>
          <w:szCs w:val="20"/>
        </w:rPr>
        <w:t xml:space="preserve"> represent ‘out-of-range’</w:t>
      </w:r>
      <w:r>
        <w:rPr>
          <w:rFonts w:ascii="Times New Roman" w:eastAsia="Calibri" w:hAnsi="Times New Roman"/>
          <w:szCs w:val="20"/>
        </w:rPr>
        <w:t>.</w:t>
      </w:r>
    </w:p>
    <w:p w14:paraId="57571F17" w14:textId="77777777" w:rsidR="00847424" w:rsidRPr="00847424" w:rsidRDefault="00847424" w:rsidP="00847424">
      <w:pPr>
        <w:widowControl w:val="0"/>
        <w:snapToGrid w:val="0"/>
        <w:rPr>
          <w:rFonts w:ascii="Times New Roman" w:hAnsi="Times New Roman"/>
          <w:szCs w:val="20"/>
          <w:highlight w:val="green"/>
        </w:rPr>
      </w:pPr>
    </w:p>
    <w:p w14:paraId="7450DD12" w14:textId="77777777" w:rsidR="00847424" w:rsidRDefault="00847424" w:rsidP="00847424">
      <w:pPr>
        <w:rPr>
          <w:iCs/>
          <w:lang w:eastAsia="x-none"/>
        </w:rPr>
      </w:pPr>
      <w:r w:rsidRPr="00847424">
        <w:rPr>
          <w:iCs/>
          <w:highlight w:val="green"/>
          <w:lang w:eastAsia="x-none"/>
        </w:rPr>
        <w:t>Agreement</w:t>
      </w:r>
    </w:p>
    <w:p w14:paraId="653E388B" w14:textId="61D6EFC6" w:rsidR="00847424" w:rsidRPr="00847424" w:rsidRDefault="00847424" w:rsidP="00847424">
      <w:pPr>
        <w:snapToGrid w:val="0"/>
        <w:rPr>
          <w:rFonts w:ascii="Times New Roman" w:eastAsia="Calibri" w:hAnsi="Times New Roman"/>
          <w:szCs w:val="20"/>
        </w:rPr>
      </w:pPr>
      <w:r w:rsidRPr="00847424">
        <w:rPr>
          <w:rFonts w:ascii="Times New Roman" w:eastAsia="Calibri" w:hAnsi="Times New Roman"/>
          <w:szCs w:val="20"/>
        </w:rPr>
        <w:t>For the Rel-19 aperiodic standalone CJT calibration reporting, the UE reports for all the configured N</w:t>
      </w:r>
      <w:r w:rsidRPr="00847424">
        <w:rPr>
          <w:rFonts w:ascii="Times New Roman" w:eastAsia="Calibri" w:hAnsi="Times New Roman"/>
          <w:szCs w:val="20"/>
          <w:vertAlign w:val="subscript"/>
        </w:rPr>
        <w:t>TRP</w:t>
      </w:r>
      <w:r w:rsidRPr="00847424">
        <w:rPr>
          <w:rFonts w:ascii="Times New Roman" w:eastAsia="Calibri" w:hAnsi="Times New Roman"/>
          <w:szCs w:val="20"/>
        </w:rPr>
        <w:t xml:space="preserve"> NZP CSI-RS resources/resource sets</w:t>
      </w:r>
      <w:r w:rsidR="000A0498">
        <w:rPr>
          <w:rFonts w:ascii="Times New Roman" w:eastAsia="Calibri" w:hAnsi="Times New Roman"/>
          <w:szCs w:val="20"/>
        </w:rPr>
        <w:t>.</w:t>
      </w:r>
    </w:p>
    <w:p w14:paraId="1F0C2761" w14:textId="0DB972FF" w:rsidR="00847424" w:rsidRPr="00847424" w:rsidRDefault="00847424" w:rsidP="003549B8">
      <w:pPr>
        <w:pStyle w:val="ListParagraph"/>
        <w:numPr>
          <w:ilvl w:val="0"/>
          <w:numId w:val="103"/>
        </w:numPr>
      </w:pPr>
      <w:r w:rsidRPr="00847424">
        <w:t>FFS (by RAN1#116bis): Whether an ‘invalid’ or ‘out-of-range’ quantization state/hypothesis is supported for all the types of CJT calibration reporting. Note that ‘out-of-range’ is supported for the (D</w:t>
      </w:r>
      <w:r w:rsidRPr="00847424">
        <w:rPr>
          <w:vertAlign w:val="subscript"/>
        </w:rPr>
        <w:t>n,offset</w:t>
      </w:r>
      <w:r w:rsidRPr="00847424">
        <w:t>, d</w:t>
      </w:r>
      <w:r w:rsidRPr="00847424">
        <w:rPr>
          <w:vertAlign w:val="subscript"/>
        </w:rPr>
        <w:t>n</w:t>
      </w:r>
      <w:r w:rsidRPr="00847424">
        <w:t>) reporting</w:t>
      </w:r>
      <w:r w:rsidR="000A0498">
        <w:t>.</w:t>
      </w:r>
    </w:p>
    <w:p w14:paraId="5D3DFCF0" w14:textId="77777777" w:rsidR="00847424" w:rsidRDefault="00847424" w:rsidP="00847424">
      <w:pPr>
        <w:rPr>
          <w:iCs/>
          <w:lang w:eastAsia="x-none"/>
        </w:rPr>
      </w:pPr>
      <w:r w:rsidRPr="00847424">
        <w:rPr>
          <w:iCs/>
          <w:highlight w:val="green"/>
          <w:lang w:eastAsia="x-none"/>
        </w:rPr>
        <w:t>Agreement</w:t>
      </w:r>
    </w:p>
    <w:p w14:paraId="4CC51C3B" w14:textId="77777777" w:rsidR="00847424" w:rsidRPr="00847424" w:rsidRDefault="00847424" w:rsidP="00847424">
      <w:pPr>
        <w:snapToGrid w:val="0"/>
        <w:rPr>
          <w:rFonts w:ascii="Times New Roman" w:eastAsia="SimSun" w:hAnsi="Times New Roman"/>
          <w:iCs/>
          <w:szCs w:val="20"/>
        </w:rPr>
      </w:pPr>
      <w:r w:rsidRPr="00847424">
        <w:rPr>
          <w:rFonts w:ascii="Times New Roman" w:eastAsia="SimSun" w:hAnsi="Times New Roman"/>
          <w:iCs/>
          <w:szCs w:val="20"/>
        </w:rPr>
        <w:t xml:space="preserve">For the Rel-19 Type-I single-panel (SP) codebook refinement for </w:t>
      </w:r>
      <w:r w:rsidRPr="00847424">
        <w:rPr>
          <w:rFonts w:ascii="Times New Roman" w:eastAsia="SimSun" w:hAnsi="Times New Roman"/>
          <w:iCs/>
          <w:color w:val="FF0000"/>
          <w:szCs w:val="20"/>
        </w:rPr>
        <w:t xml:space="preserve">48, 64, and 128 </w:t>
      </w:r>
      <w:r w:rsidRPr="00847424">
        <w:rPr>
          <w:rFonts w:ascii="Times New Roman" w:eastAsia="SimSun" w:hAnsi="Times New Roman"/>
          <w:iCs/>
          <w:szCs w:val="20"/>
        </w:rPr>
        <w:t>CSI-RS ports, for RI=1-4, support the following:</w:t>
      </w:r>
    </w:p>
    <w:p w14:paraId="40D8F4A7" w14:textId="77777777" w:rsidR="00847424" w:rsidRPr="00847424" w:rsidRDefault="00847424" w:rsidP="003549B8">
      <w:pPr>
        <w:numPr>
          <w:ilvl w:val="0"/>
          <w:numId w:val="95"/>
        </w:numPr>
        <w:snapToGrid w:val="0"/>
        <w:rPr>
          <w:rFonts w:ascii="Times New Roman" w:eastAsia="SimSun" w:hAnsi="Times New Roman"/>
          <w:szCs w:val="20"/>
        </w:rPr>
      </w:pPr>
      <w:r w:rsidRPr="00847424">
        <w:rPr>
          <w:rFonts w:ascii="Times New Roman" w:eastAsia="SimSun" w:hAnsi="Times New Roman"/>
          <w:szCs w:val="20"/>
        </w:rPr>
        <w:t>Scheme-A (based on Scheme1 in RAN1#116 agreement): Adding new (N</w:t>
      </w:r>
      <w:r w:rsidRPr="00847424">
        <w:rPr>
          <w:rFonts w:ascii="Times New Roman" w:eastAsia="SimSun" w:hAnsi="Times New Roman"/>
          <w:szCs w:val="20"/>
          <w:vertAlign w:val="subscript"/>
        </w:rPr>
        <w:t>1</w:t>
      </w:r>
      <w:r w:rsidRPr="00847424">
        <w:rPr>
          <w:rFonts w:ascii="Times New Roman" w:eastAsia="SimSun" w:hAnsi="Times New Roman"/>
          <w:szCs w:val="20"/>
        </w:rPr>
        <w:t>, N</w:t>
      </w:r>
      <w:r w:rsidRPr="00847424">
        <w:rPr>
          <w:rFonts w:ascii="Times New Roman" w:eastAsia="SimSun" w:hAnsi="Times New Roman"/>
          <w:szCs w:val="20"/>
          <w:vertAlign w:val="subscript"/>
        </w:rPr>
        <w:t>2</w:t>
      </w:r>
      <w:r w:rsidRPr="00847424">
        <w:rPr>
          <w:rFonts w:ascii="Times New Roman" w:eastAsia="SimSun" w:hAnsi="Times New Roman"/>
          <w:szCs w:val="20"/>
        </w:rPr>
        <w:t>) values for the Rel-15 Type-I single-panel codebook mode-1 (L=1) where 2N</w:t>
      </w:r>
      <w:r w:rsidRPr="00847424">
        <w:rPr>
          <w:rFonts w:ascii="Times New Roman" w:eastAsia="SimSun" w:hAnsi="Times New Roman"/>
          <w:szCs w:val="20"/>
          <w:vertAlign w:val="subscript"/>
        </w:rPr>
        <w:t>1</w:t>
      </w:r>
      <w:r w:rsidRPr="00847424">
        <w:rPr>
          <w:rFonts w:ascii="Times New Roman" w:eastAsia="SimSun" w:hAnsi="Times New Roman"/>
          <w:szCs w:val="20"/>
        </w:rPr>
        <w:t>N</w:t>
      </w:r>
      <w:r w:rsidRPr="00847424">
        <w:rPr>
          <w:rFonts w:ascii="Times New Roman" w:eastAsia="SimSun" w:hAnsi="Times New Roman"/>
          <w:szCs w:val="20"/>
          <w:vertAlign w:val="subscript"/>
        </w:rPr>
        <w:t>2</w:t>
      </w:r>
      <w:r w:rsidRPr="00847424">
        <w:rPr>
          <w:rFonts w:ascii="Times New Roman" w:eastAsia="SimSun" w:hAnsi="Times New Roman"/>
          <w:szCs w:val="20"/>
        </w:rPr>
        <w:t xml:space="preserve"> (&gt;32) is the total number of CSI-RS ports across aggregated NZP CSI-RS resources, and for rank-3/4, follow legacy mechanisms for &lt;16 ports</w:t>
      </w:r>
    </w:p>
    <w:p w14:paraId="5E2E6FC0" w14:textId="77777777" w:rsidR="00847424" w:rsidRPr="00847424" w:rsidRDefault="00847424" w:rsidP="003549B8">
      <w:pPr>
        <w:numPr>
          <w:ilvl w:val="0"/>
          <w:numId w:val="94"/>
        </w:numPr>
        <w:snapToGrid w:val="0"/>
        <w:rPr>
          <w:rFonts w:ascii="Times New Roman" w:eastAsia="SimSun" w:hAnsi="Times New Roman"/>
          <w:szCs w:val="20"/>
        </w:rPr>
      </w:pPr>
      <w:r w:rsidRPr="00847424">
        <w:rPr>
          <w:rFonts w:ascii="Times New Roman" w:eastAsia="SimSun" w:hAnsi="Times New Roman"/>
          <w:szCs w:val="20"/>
        </w:rPr>
        <w:t>Scheme-B (based on Scheme2 in RAN1#116 agreement): Adding new (N</w:t>
      </w:r>
      <w:r w:rsidRPr="00847424">
        <w:rPr>
          <w:rFonts w:ascii="Times New Roman" w:eastAsia="SimSun" w:hAnsi="Times New Roman"/>
          <w:szCs w:val="20"/>
          <w:vertAlign w:val="subscript"/>
        </w:rPr>
        <w:t>1</w:t>
      </w:r>
      <w:r w:rsidRPr="00847424">
        <w:rPr>
          <w:rFonts w:ascii="Times New Roman" w:eastAsia="SimSun" w:hAnsi="Times New Roman"/>
          <w:szCs w:val="20"/>
        </w:rPr>
        <w:t>, N</w:t>
      </w:r>
      <w:r w:rsidRPr="00847424">
        <w:rPr>
          <w:rFonts w:ascii="Times New Roman" w:eastAsia="SimSun" w:hAnsi="Times New Roman"/>
          <w:szCs w:val="20"/>
          <w:vertAlign w:val="subscript"/>
        </w:rPr>
        <w:t>2</w:t>
      </w:r>
      <w:r w:rsidRPr="00847424">
        <w:rPr>
          <w:rFonts w:ascii="Times New Roman" w:eastAsia="SimSun" w:hAnsi="Times New Roman"/>
          <w:szCs w:val="20"/>
        </w:rPr>
        <w:t>) values where 2N</w:t>
      </w:r>
      <w:r w:rsidRPr="00847424">
        <w:rPr>
          <w:rFonts w:ascii="Times New Roman" w:eastAsia="SimSun" w:hAnsi="Times New Roman"/>
          <w:szCs w:val="20"/>
          <w:vertAlign w:val="subscript"/>
        </w:rPr>
        <w:t>1</w:t>
      </w:r>
      <w:r w:rsidRPr="00847424">
        <w:rPr>
          <w:rFonts w:ascii="Times New Roman" w:eastAsia="SimSun" w:hAnsi="Times New Roman"/>
          <w:szCs w:val="20"/>
        </w:rPr>
        <w:t>N</w:t>
      </w:r>
      <w:r w:rsidRPr="00847424">
        <w:rPr>
          <w:rFonts w:ascii="Times New Roman" w:eastAsia="SimSun" w:hAnsi="Times New Roman"/>
          <w:szCs w:val="20"/>
          <w:vertAlign w:val="subscript"/>
        </w:rPr>
        <w:t>2</w:t>
      </w:r>
      <w:r w:rsidRPr="00847424">
        <w:rPr>
          <w:rFonts w:ascii="Times New Roman" w:eastAsia="SimSun" w:hAnsi="Times New Roman"/>
          <w:szCs w:val="20"/>
        </w:rPr>
        <w:t xml:space="preserve"> (&gt;32) is the total number of CSI-RS ports across aggregated NZP CSI-RS resources, and</w:t>
      </w:r>
    </w:p>
    <w:p w14:paraId="368204B9" w14:textId="77777777" w:rsidR="00847424" w:rsidRPr="00847424" w:rsidRDefault="00847424" w:rsidP="003549B8">
      <w:pPr>
        <w:numPr>
          <w:ilvl w:val="1"/>
          <w:numId w:val="94"/>
        </w:numPr>
        <w:snapToGrid w:val="0"/>
        <w:rPr>
          <w:rFonts w:ascii="Times New Roman" w:eastAsia="SimSun" w:hAnsi="Times New Roman"/>
          <w:szCs w:val="20"/>
        </w:rPr>
      </w:pPr>
      <w:r w:rsidRPr="00847424">
        <w:rPr>
          <w:rFonts w:ascii="Times New Roman" w:eastAsia="SimSun" w:hAnsi="Times New Roman"/>
          <w:szCs w:val="20"/>
        </w:rPr>
        <w:t>W</w:t>
      </w:r>
      <w:r w:rsidRPr="00847424">
        <w:rPr>
          <w:rFonts w:ascii="Times New Roman" w:eastAsia="SimSun" w:hAnsi="Times New Roman"/>
          <w:szCs w:val="20"/>
          <w:vertAlign w:val="subscript"/>
        </w:rPr>
        <w:t>1</w:t>
      </w:r>
      <w:r w:rsidRPr="00847424">
        <w:rPr>
          <w:rFonts w:ascii="Times New Roman" w:eastAsia="SimSun" w:hAnsi="Times New Roman"/>
          <w:szCs w:val="20"/>
        </w:rPr>
        <w:t xml:space="preserve"> structure: </w:t>
      </w:r>
    </w:p>
    <w:p w14:paraId="34FBFD3B" w14:textId="77777777" w:rsidR="00847424" w:rsidRPr="00847424" w:rsidRDefault="00847424" w:rsidP="003549B8">
      <w:pPr>
        <w:numPr>
          <w:ilvl w:val="2"/>
          <w:numId w:val="94"/>
        </w:numPr>
        <w:snapToGrid w:val="0"/>
        <w:rPr>
          <w:rFonts w:ascii="Times New Roman" w:eastAsia="SimSun" w:hAnsi="Times New Roman"/>
          <w:szCs w:val="20"/>
        </w:rPr>
      </w:pPr>
      <w:r w:rsidRPr="00847424">
        <w:rPr>
          <w:rFonts w:ascii="Times New Roman" w:eastAsia="SimSun" w:hAnsi="Times New Roman"/>
          <w:szCs w:val="20"/>
        </w:rPr>
        <w:t>For each layer, reuse legacy Rel-16 eType-II SD basis with L=1 to determine the DFT-based SD basis candidates</w:t>
      </w:r>
    </w:p>
    <w:p w14:paraId="422E99F9" w14:textId="77777777" w:rsidR="00847424" w:rsidRPr="00847424" w:rsidRDefault="00847424" w:rsidP="003549B8">
      <w:pPr>
        <w:numPr>
          <w:ilvl w:val="2"/>
          <w:numId w:val="94"/>
        </w:numPr>
        <w:snapToGrid w:val="0"/>
        <w:rPr>
          <w:rFonts w:ascii="Times New Roman" w:eastAsia="SimSun" w:hAnsi="Times New Roman"/>
          <w:szCs w:val="20"/>
        </w:rPr>
      </w:pPr>
      <w:r w:rsidRPr="00847424">
        <w:rPr>
          <w:rFonts w:ascii="Times New Roman" w:eastAsia="SimSun" w:hAnsi="Times New Roman"/>
          <w:szCs w:val="20"/>
        </w:rPr>
        <w:t>For 1&lt;RI≤4, L=1 SD basis vector is independently selected for different layers</w:t>
      </w:r>
    </w:p>
    <w:p w14:paraId="10D5C19F" w14:textId="6E4BB21F" w:rsidR="00847424" w:rsidRPr="00847424" w:rsidRDefault="00847424" w:rsidP="003549B8">
      <w:pPr>
        <w:numPr>
          <w:ilvl w:val="3"/>
          <w:numId w:val="94"/>
        </w:numPr>
        <w:snapToGrid w:val="0"/>
        <w:rPr>
          <w:rFonts w:ascii="Times New Roman" w:eastAsia="SimSun" w:hAnsi="Times New Roman"/>
          <w:szCs w:val="20"/>
        </w:rPr>
      </w:pPr>
      <w:r w:rsidRPr="00847424">
        <w:rPr>
          <w:rFonts w:ascii="Times New Roman" w:eastAsia="SimSun" w:hAnsi="Times New Roman"/>
          <w:szCs w:val="20"/>
        </w:rPr>
        <w:t>The SD basis selection indication includes layer-common (q</w:t>
      </w:r>
      <w:r w:rsidRPr="00847424">
        <w:rPr>
          <w:rFonts w:ascii="Times New Roman" w:eastAsia="SimSun" w:hAnsi="Times New Roman"/>
          <w:szCs w:val="20"/>
          <w:vertAlign w:val="subscript"/>
        </w:rPr>
        <w:t>1</w:t>
      </w:r>
      <w:r w:rsidRPr="00847424">
        <w:rPr>
          <w:rFonts w:ascii="Times New Roman" w:eastAsia="SimSun" w:hAnsi="Times New Roman"/>
          <w:szCs w:val="20"/>
        </w:rPr>
        <w:t>,q</w:t>
      </w:r>
      <w:r w:rsidRPr="00847424">
        <w:rPr>
          <w:rFonts w:ascii="Times New Roman" w:eastAsia="SimSun" w:hAnsi="Times New Roman"/>
          <w:szCs w:val="20"/>
          <w:vertAlign w:val="subscript"/>
        </w:rPr>
        <w:t>2</w:t>
      </w:r>
      <w:r w:rsidRPr="00847424">
        <w:rPr>
          <w:rFonts w:ascii="Times New Roman" w:eastAsia="SimSun" w:hAnsi="Times New Roman"/>
          <w:szCs w:val="20"/>
        </w:rPr>
        <w:t xml:space="preserve">) and </w:t>
      </w:r>
      <m:oMath>
        <m:d>
          <m:dPr>
            <m:begChr m:val="⌈"/>
            <m:endChr m:val="⌉"/>
            <m:ctrlPr>
              <w:rPr>
                <w:rFonts w:ascii="Cambria Math" w:eastAsia="SimSun" w:hAnsi="Cambria Math"/>
                <w:i/>
                <w:szCs w:val="20"/>
              </w:rPr>
            </m:ctrlPr>
          </m:dPr>
          <m:e>
            <m:func>
              <m:funcPr>
                <m:ctrlPr>
                  <w:rPr>
                    <w:rFonts w:ascii="Cambria Math" w:eastAsia="SimSun" w:hAnsi="Cambria Math"/>
                    <w:i/>
                    <w:szCs w:val="20"/>
                  </w:rPr>
                </m:ctrlPr>
              </m:funcPr>
              <m:fName>
                <m:sSub>
                  <m:sSubPr>
                    <m:ctrlPr>
                      <w:rPr>
                        <w:rFonts w:ascii="Cambria Math" w:eastAsia="SimSun" w:hAnsi="Cambria Math"/>
                        <w:i/>
                        <w:szCs w:val="20"/>
                      </w:rPr>
                    </m:ctrlPr>
                  </m:sSubPr>
                  <m:e>
                    <m:r>
                      <m:rPr>
                        <m:sty m:val="p"/>
                      </m:rPr>
                      <w:rPr>
                        <w:rFonts w:ascii="Cambria Math" w:eastAsia="SimSun" w:hAnsi="Cambria Math"/>
                        <w:szCs w:val="20"/>
                      </w:rPr>
                      <m:t>log</m:t>
                    </m:r>
                  </m:e>
                  <m:sub>
                    <m:r>
                      <w:rPr>
                        <w:rFonts w:ascii="Cambria Math" w:eastAsia="SimSun" w:hAnsi="Cambria Math"/>
                        <w:szCs w:val="20"/>
                      </w:rPr>
                      <m:t>2</m:t>
                    </m:r>
                  </m:sub>
                </m:sSub>
              </m:fName>
              <m:e>
                <m:d>
                  <m:dPr>
                    <m:ctrlPr>
                      <w:rPr>
                        <w:rFonts w:ascii="Cambria Math" w:eastAsia="SimSun" w:hAnsi="Cambria Math"/>
                        <w:i/>
                        <w:szCs w:val="20"/>
                      </w:rPr>
                    </m:ctrlPr>
                  </m:dPr>
                  <m:e>
                    <m:sSub>
                      <m:sSubPr>
                        <m:ctrlPr>
                          <w:rPr>
                            <w:rFonts w:ascii="Cambria Math" w:eastAsia="SimSun" w:hAnsi="Cambria Math"/>
                            <w:i/>
                            <w:szCs w:val="20"/>
                          </w:rPr>
                        </m:ctrlPr>
                      </m:sSubPr>
                      <m:e>
                        <m:r>
                          <w:rPr>
                            <w:rFonts w:ascii="Cambria Math" w:eastAsia="SimSun" w:hAnsi="Cambria Math"/>
                            <w:szCs w:val="20"/>
                          </w:rPr>
                          <m:t>N</m:t>
                        </m:r>
                      </m:e>
                      <m:sub>
                        <m:r>
                          <w:rPr>
                            <w:rFonts w:ascii="Cambria Math" w:eastAsia="SimSun" w:hAnsi="Cambria Math"/>
                            <w:szCs w:val="20"/>
                          </w:rPr>
                          <m:t>1</m:t>
                        </m:r>
                      </m:sub>
                    </m:sSub>
                    <m:sSub>
                      <m:sSubPr>
                        <m:ctrlPr>
                          <w:rPr>
                            <w:rFonts w:ascii="Cambria Math" w:eastAsia="SimSun" w:hAnsi="Cambria Math"/>
                            <w:i/>
                            <w:szCs w:val="20"/>
                          </w:rPr>
                        </m:ctrlPr>
                      </m:sSubPr>
                      <m:e>
                        <m:r>
                          <w:rPr>
                            <w:rFonts w:ascii="Cambria Math" w:eastAsia="SimSun" w:hAnsi="Cambria Math"/>
                            <w:szCs w:val="20"/>
                          </w:rPr>
                          <m:t>N</m:t>
                        </m:r>
                      </m:e>
                      <m:sub>
                        <m:r>
                          <w:rPr>
                            <w:rFonts w:ascii="Cambria Math" w:eastAsia="SimSun" w:hAnsi="Cambria Math"/>
                            <w:szCs w:val="20"/>
                          </w:rPr>
                          <m:t>2</m:t>
                        </m:r>
                      </m:sub>
                    </m:sSub>
                  </m:e>
                </m:d>
              </m:e>
            </m:func>
          </m:e>
        </m:d>
      </m:oMath>
      <w:r w:rsidRPr="00847424">
        <w:rPr>
          <w:rFonts w:ascii="Times New Roman" w:eastAsia="SimSun" w:hAnsi="Times New Roman"/>
          <w:szCs w:val="20"/>
        </w:rPr>
        <w:t xml:space="preserve"> bits for each layer</w:t>
      </w:r>
    </w:p>
    <w:p w14:paraId="7371B445" w14:textId="77777777" w:rsidR="00847424" w:rsidRPr="00847424" w:rsidRDefault="00847424" w:rsidP="003549B8">
      <w:pPr>
        <w:numPr>
          <w:ilvl w:val="3"/>
          <w:numId w:val="94"/>
        </w:numPr>
        <w:snapToGrid w:val="0"/>
        <w:rPr>
          <w:rFonts w:ascii="Times New Roman" w:eastAsia="SimSun" w:hAnsi="Times New Roman"/>
          <w:szCs w:val="20"/>
        </w:rPr>
      </w:pPr>
      <w:r w:rsidRPr="00847424">
        <w:rPr>
          <w:rFonts w:ascii="Times New Roman" w:eastAsia="SimSun" w:hAnsi="Times New Roman"/>
          <w:szCs w:val="20"/>
        </w:rPr>
        <w:t>Note: This implies that each of the SD basis vectors is selected from a group of N</w:t>
      </w:r>
      <w:r w:rsidRPr="00847424">
        <w:rPr>
          <w:rFonts w:ascii="Times New Roman" w:eastAsia="SimSun" w:hAnsi="Times New Roman"/>
          <w:szCs w:val="20"/>
          <w:vertAlign w:val="subscript"/>
        </w:rPr>
        <w:t>1</w:t>
      </w:r>
      <w:r w:rsidRPr="00847424">
        <w:rPr>
          <w:rFonts w:ascii="Times New Roman" w:eastAsia="SimSun" w:hAnsi="Times New Roman"/>
          <w:szCs w:val="20"/>
        </w:rPr>
        <w:t>N</w:t>
      </w:r>
      <w:r w:rsidRPr="00847424">
        <w:rPr>
          <w:rFonts w:ascii="Times New Roman" w:eastAsia="SimSun" w:hAnsi="Times New Roman"/>
          <w:szCs w:val="20"/>
          <w:vertAlign w:val="subscript"/>
        </w:rPr>
        <w:t>2</w:t>
      </w:r>
      <w:r w:rsidRPr="00847424">
        <w:rPr>
          <w:rFonts w:ascii="Times New Roman" w:eastAsia="SimSun" w:hAnsi="Times New Roman"/>
          <w:szCs w:val="20"/>
        </w:rPr>
        <w:t xml:space="preserve"> orthogonal basis vectors</w:t>
      </w:r>
    </w:p>
    <w:p w14:paraId="6C1DAE27" w14:textId="77777777" w:rsidR="00847424" w:rsidRPr="00847424" w:rsidRDefault="00847424" w:rsidP="003549B8">
      <w:pPr>
        <w:numPr>
          <w:ilvl w:val="1"/>
          <w:numId w:val="94"/>
        </w:numPr>
        <w:snapToGrid w:val="0"/>
        <w:rPr>
          <w:rFonts w:ascii="Times New Roman" w:eastAsia="SimSun" w:hAnsi="Times New Roman"/>
          <w:szCs w:val="20"/>
        </w:rPr>
      </w:pPr>
      <w:r w:rsidRPr="00847424">
        <w:rPr>
          <w:rFonts w:ascii="Times New Roman" w:eastAsia="SimSun" w:hAnsi="Times New Roman"/>
          <w:szCs w:val="20"/>
        </w:rPr>
        <w:t>W</w:t>
      </w:r>
      <w:r w:rsidRPr="00847424">
        <w:rPr>
          <w:rFonts w:ascii="Times New Roman" w:eastAsia="SimSun" w:hAnsi="Times New Roman"/>
          <w:szCs w:val="20"/>
          <w:vertAlign w:val="subscript"/>
        </w:rPr>
        <w:t>2</w:t>
      </w:r>
      <w:r w:rsidRPr="00847424">
        <w:rPr>
          <w:rFonts w:ascii="Times New Roman" w:eastAsia="SimSun" w:hAnsi="Times New Roman"/>
          <w:szCs w:val="20"/>
        </w:rPr>
        <w:t xml:space="preserve"> structure: Layer-specific inter-polarization co-phasing with the alphabet {+1, +j, -1, -j}</w:t>
      </w:r>
    </w:p>
    <w:p w14:paraId="49AF0E5F" w14:textId="77777777" w:rsidR="00847424" w:rsidRPr="00847424" w:rsidRDefault="00847424" w:rsidP="00847424">
      <w:pPr>
        <w:snapToGrid w:val="0"/>
        <w:rPr>
          <w:rFonts w:ascii="Times New Roman" w:eastAsia="SimSun" w:hAnsi="Times New Roman"/>
          <w:szCs w:val="20"/>
        </w:rPr>
      </w:pPr>
      <w:r w:rsidRPr="00847424">
        <w:rPr>
          <w:rFonts w:ascii="Times New Roman" w:eastAsia="SimSun" w:hAnsi="Times New Roman"/>
          <w:szCs w:val="20"/>
        </w:rPr>
        <w:t>FFS (RAN1#116bis): For Rel-19 Type-I SP, whether to support Mode-C based on Scheme5 in RAN1#116 agreement with L=1 for RI=2-4</w:t>
      </w:r>
    </w:p>
    <w:p w14:paraId="5BC72442" w14:textId="77777777" w:rsidR="00847424" w:rsidRPr="00847424" w:rsidRDefault="00847424" w:rsidP="00847424">
      <w:pPr>
        <w:snapToGrid w:val="0"/>
        <w:rPr>
          <w:rFonts w:ascii="Times New Roman" w:eastAsia="SimSun" w:hAnsi="Times New Roman"/>
          <w:szCs w:val="20"/>
        </w:rPr>
      </w:pPr>
      <w:r w:rsidRPr="00847424">
        <w:rPr>
          <w:rFonts w:ascii="Times New Roman" w:eastAsia="SimSun" w:hAnsi="Times New Roman"/>
          <w:szCs w:val="20"/>
        </w:rPr>
        <w:t>FFS (RAN1#116bis): For Rel-19 Type-I SP, whether inter-polarization amplitude for Mode-B can also be supported</w:t>
      </w:r>
    </w:p>
    <w:p w14:paraId="01C6D857" w14:textId="77777777" w:rsidR="00847424" w:rsidRPr="00847424" w:rsidRDefault="00847424" w:rsidP="00847424">
      <w:pPr>
        <w:snapToGrid w:val="0"/>
        <w:rPr>
          <w:rFonts w:ascii="Times New Roman" w:eastAsia="SimSun" w:hAnsi="Times New Roman"/>
          <w:szCs w:val="20"/>
        </w:rPr>
      </w:pPr>
      <w:r w:rsidRPr="00847424">
        <w:rPr>
          <w:rFonts w:ascii="Times New Roman" w:eastAsia="SimSun" w:hAnsi="Times New Roman"/>
          <w:szCs w:val="20"/>
        </w:rPr>
        <w:t>FFS: Discuss further if Rel-19 Type-I MP extension based on scheme 4 is needed</w:t>
      </w:r>
    </w:p>
    <w:p w14:paraId="1DB39377" w14:textId="77777777" w:rsidR="00847424" w:rsidRPr="00847424" w:rsidRDefault="00847424" w:rsidP="00847424">
      <w:pPr>
        <w:rPr>
          <w:rFonts w:ascii="Times New Roman" w:hAnsi="Times New Roman"/>
          <w:iCs/>
          <w:szCs w:val="20"/>
          <w:lang w:eastAsia="x-none"/>
        </w:rPr>
      </w:pPr>
    </w:p>
    <w:p w14:paraId="2E1D77B4" w14:textId="77777777" w:rsidR="00847424" w:rsidRDefault="00847424" w:rsidP="00847424">
      <w:pPr>
        <w:rPr>
          <w:iCs/>
          <w:lang w:eastAsia="x-none"/>
        </w:rPr>
      </w:pPr>
      <w:r w:rsidRPr="00847424">
        <w:rPr>
          <w:iCs/>
          <w:highlight w:val="green"/>
          <w:lang w:eastAsia="x-none"/>
        </w:rPr>
        <w:t>Agreement</w:t>
      </w:r>
    </w:p>
    <w:p w14:paraId="10CC5ABB" w14:textId="77777777" w:rsidR="00847424" w:rsidRPr="00847424" w:rsidRDefault="00847424" w:rsidP="00847424">
      <w:pPr>
        <w:widowControl w:val="0"/>
        <w:snapToGrid w:val="0"/>
        <w:rPr>
          <w:rFonts w:ascii="Times New Roman" w:eastAsia="SimSun" w:hAnsi="Times New Roman"/>
          <w:iCs/>
          <w:szCs w:val="20"/>
        </w:rPr>
      </w:pPr>
      <w:r w:rsidRPr="00847424">
        <w:rPr>
          <w:rFonts w:ascii="Times New Roman" w:hAnsi="Times New Roman"/>
          <w:iCs/>
          <w:szCs w:val="20"/>
        </w:rPr>
        <w:t xml:space="preserve">For the Rel-19 Type-I single-panel (SP) codebook refinement for </w:t>
      </w:r>
      <w:r w:rsidRPr="00847424">
        <w:rPr>
          <w:rFonts w:ascii="Times New Roman" w:eastAsia="SimSun" w:hAnsi="Times New Roman"/>
          <w:iCs/>
          <w:color w:val="FF0000"/>
          <w:szCs w:val="20"/>
        </w:rPr>
        <w:t>48, 64, and</w:t>
      </w:r>
      <w:r w:rsidRPr="00847424">
        <w:rPr>
          <w:rFonts w:ascii="Times New Roman" w:hAnsi="Times New Roman"/>
          <w:iCs/>
          <w:color w:val="FF0000"/>
          <w:szCs w:val="20"/>
        </w:rPr>
        <w:t xml:space="preserve"> 128 </w:t>
      </w:r>
      <w:r w:rsidRPr="00847424">
        <w:rPr>
          <w:rFonts w:ascii="Times New Roman" w:hAnsi="Times New Roman"/>
          <w:iCs/>
          <w:szCs w:val="20"/>
        </w:rPr>
        <w:t xml:space="preserve">CSI-RS ports, for RI=1-4, </w:t>
      </w:r>
      <w:r w:rsidRPr="00847424">
        <w:rPr>
          <w:rFonts w:ascii="Times New Roman" w:eastAsia="SimSun" w:hAnsi="Times New Roman"/>
          <w:iCs/>
          <w:szCs w:val="20"/>
        </w:rPr>
        <w:t>O</w:t>
      </w:r>
      <w:r w:rsidRPr="00847424">
        <w:rPr>
          <w:rFonts w:ascii="Times New Roman" w:eastAsia="SimSun" w:hAnsi="Times New Roman"/>
          <w:iCs/>
          <w:szCs w:val="20"/>
          <w:vertAlign w:val="subscript"/>
        </w:rPr>
        <w:t>1</w:t>
      </w:r>
      <w:r w:rsidRPr="00847424">
        <w:rPr>
          <w:rFonts w:ascii="Times New Roman" w:eastAsia="SimSun" w:hAnsi="Times New Roman"/>
          <w:iCs/>
          <w:szCs w:val="20"/>
        </w:rPr>
        <w:t>=O</w:t>
      </w:r>
      <w:r w:rsidRPr="00847424">
        <w:rPr>
          <w:rFonts w:ascii="Times New Roman" w:eastAsia="SimSun" w:hAnsi="Times New Roman"/>
          <w:iCs/>
          <w:szCs w:val="20"/>
          <w:vertAlign w:val="subscript"/>
        </w:rPr>
        <w:t>2</w:t>
      </w:r>
      <w:r w:rsidRPr="00847424">
        <w:rPr>
          <w:rFonts w:ascii="Times New Roman" w:eastAsia="SimSun" w:hAnsi="Times New Roman"/>
          <w:iCs/>
          <w:szCs w:val="20"/>
        </w:rPr>
        <w:t xml:space="preserve"> is 4</w:t>
      </w:r>
    </w:p>
    <w:p w14:paraId="0AC168CA" w14:textId="77777777" w:rsidR="00847424" w:rsidRPr="00847424" w:rsidRDefault="00847424" w:rsidP="003549B8">
      <w:pPr>
        <w:pStyle w:val="ListParagraph"/>
        <w:numPr>
          <w:ilvl w:val="0"/>
          <w:numId w:val="103"/>
        </w:numPr>
      </w:pPr>
      <w:r w:rsidRPr="00847424">
        <w:t>FFS: Additional support for O</w:t>
      </w:r>
      <w:r w:rsidRPr="00847424">
        <w:rPr>
          <w:vertAlign w:val="subscript"/>
        </w:rPr>
        <w:t>1</w:t>
      </w:r>
      <w:r w:rsidRPr="00847424">
        <w:t>=O</w:t>
      </w:r>
      <w:r w:rsidRPr="00847424">
        <w:rPr>
          <w:vertAlign w:val="subscript"/>
        </w:rPr>
        <w:t>2</w:t>
      </w:r>
      <w:r w:rsidRPr="00847424">
        <w:t xml:space="preserve"> is 2 when RI=1-4 (including separate UE capability)</w:t>
      </w:r>
    </w:p>
    <w:p w14:paraId="3B85F92D" w14:textId="77777777" w:rsidR="00847424" w:rsidRDefault="00847424" w:rsidP="00847424">
      <w:pPr>
        <w:rPr>
          <w:iCs/>
          <w:lang w:eastAsia="x-none"/>
        </w:rPr>
      </w:pPr>
      <w:r w:rsidRPr="00847424">
        <w:rPr>
          <w:iCs/>
          <w:highlight w:val="green"/>
          <w:lang w:eastAsia="x-none"/>
        </w:rPr>
        <w:t>Agreement</w:t>
      </w:r>
    </w:p>
    <w:p w14:paraId="27FA658E" w14:textId="77777777" w:rsidR="00847424" w:rsidRPr="00847424" w:rsidRDefault="00847424" w:rsidP="00847424">
      <w:pPr>
        <w:snapToGrid w:val="0"/>
        <w:rPr>
          <w:rFonts w:ascii="Times New Roman" w:hAnsi="Times New Roman"/>
          <w:szCs w:val="20"/>
        </w:rPr>
      </w:pPr>
      <w:r w:rsidRPr="00847424">
        <w:rPr>
          <w:rFonts w:ascii="Times New Roman" w:hAnsi="Times New Roman"/>
          <w:szCs w:val="20"/>
        </w:rPr>
        <w:lastRenderedPageBreak/>
        <w:t xml:space="preserve">For the </w:t>
      </w:r>
      <w:r w:rsidRPr="00847424">
        <w:rPr>
          <w:rFonts w:ascii="Times New Roman" w:hAnsi="Times New Roman"/>
          <w:iCs/>
          <w:szCs w:val="20"/>
        </w:rPr>
        <w:t xml:space="preserve">Rel-19 Type-I and Type-II codebook refinement for </w:t>
      </w:r>
      <w:r w:rsidRPr="00847424">
        <w:rPr>
          <w:rFonts w:ascii="Times New Roman" w:eastAsia="SimSun" w:hAnsi="Times New Roman"/>
          <w:iCs/>
          <w:color w:val="FF0000"/>
          <w:szCs w:val="20"/>
        </w:rPr>
        <w:t>48, 64, and</w:t>
      </w:r>
      <w:r w:rsidRPr="00847424">
        <w:rPr>
          <w:rFonts w:ascii="Times New Roman" w:hAnsi="Times New Roman"/>
          <w:iCs/>
          <w:color w:val="FF0000"/>
          <w:szCs w:val="20"/>
        </w:rPr>
        <w:t xml:space="preserve"> 128 </w:t>
      </w:r>
      <w:r w:rsidRPr="00847424">
        <w:rPr>
          <w:rFonts w:ascii="Times New Roman" w:hAnsi="Times New Roman"/>
          <w:iCs/>
          <w:szCs w:val="20"/>
        </w:rPr>
        <w:t>CSI-RS ports, regarding the m</w:t>
      </w:r>
      <w:r w:rsidRPr="00847424">
        <w:rPr>
          <w:rFonts w:ascii="Times New Roman" w:hAnsi="Times New Roman"/>
          <w:iCs/>
          <w:szCs w:val="20"/>
          <w:lang w:eastAsia="zh-CN"/>
        </w:rPr>
        <w:t xml:space="preserve">apping from CSI-RS resource index/port index per resource and port index to CSI/PMI calculation, </w:t>
      </w:r>
      <w:r w:rsidRPr="00847424">
        <w:rPr>
          <w:rFonts w:ascii="Times New Roman" w:eastAsia="Malgun Gothic" w:hAnsi="Times New Roman"/>
          <w:szCs w:val="20"/>
          <w:lang w:eastAsia="zh-CN"/>
        </w:rPr>
        <w:t xml:space="preserve">support NW to configure UE with one of the following mapping methods via higher-layer (RRC) signaling, </w:t>
      </w:r>
    </w:p>
    <w:p w14:paraId="4C16CC81" w14:textId="77777777" w:rsidR="00847424" w:rsidRPr="00847424" w:rsidRDefault="00847424" w:rsidP="003549B8">
      <w:pPr>
        <w:numPr>
          <w:ilvl w:val="0"/>
          <w:numId w:val="104"/>
        </w:numPr>
        <w:tabs>
          <w:tab w:val="left" w:pos="720"/>
        </w:tabs>
        <w:snapToGrid w:val="0"/>
        <w:spacing w:line="259" w:lineRule="auto"/>
        <w:rPr>
          <w:rFonts w:ascii="Times New Roman" w:eastAsia="Malgun Gothic" w:hAnsi="Times New Roman"/>
          <w:szCs w:val="20"/>
          <w:lang w:eastAsia="ko-KR"/>
        </w:rPr>
      </w:pPr>
      <w:r w:rsidRPr="00847424">
        <w:rPr>
          <w:rFonts w:ascii="Times New Roman" w:eastAsia="Malgun Gothic" w:hAnsi="Times New Roman"/>
          <w:i/>
          <w:szCs w:val="20"/>
          <w:lang w:eastAsia="zh-CN"/>
        </w:rPr>
        <w:t>Mapping method 1</w:t>
      </w:r>
      <w:r w:rsidRPr="00847424">
        <w:rPr>
          <w:rFonts w:ascii="Times New Roman" w:eastAsia="Malgun Gothic" w:hAnsi="Times New Roman"/>
          <w:szCs w:val="20"/>
          <w:lang w:eastAsia="zh-CN"/>
        </w:rPr>
        <w:t>: Sequential ordering/indexing within (1</w:t>
      </w:r>
      <w:r w:rsidRPr="00847424">
        <w:rPr>
          <w:rFonts w:ascii="Times New Roman" w:eastAsia="Malgun Gothic" w:hAnsi="Times New Roman"/>
          <w:szCs w:val="20"/>
          <w:vertAlign w:val="superscript"/>
          <w:lang w:eastAsia="zh-CN"/>
        </w:rPr>
        <w:t>st</w:t>
      </w:r>
      <w:r w:rsidRPr="00847424">
        <w:rPr>
          <w:rFonts w:ascii="Times New Roman" w:eastAsia="Malgun Gothic" w:hAnsi="Times New Roman"/>
          <w:szCs w:val="20"/>
          <w:lang w:eastAsia="zh-CN"/>
        </w:rPr>
        <w:t xml:space="preserve"> resource, 1</w:t>
      </w:r>
      <w:r w:rsidRPr="00847424">
        <w:rPr>
          <w:rFonts w:ascii="Times New Roman" w:eastAsia="Malgun Gothic" w:hAnsi="Times New Roman"/>
          <w:szCs w:val="20"/>
          <w:vertAlign w:val="superscript"/>
          <w:lang w:eastAsia="zh-CN"/>
        </w:rPr>
        <w:t>st</w:t>
      </w:r>
      <w:r w:rsidRPr="00847424">
        <w:rPr>
          <w:rFonts w:ascii="Times New Roman" w:eastAsia="Malgun Gothic" w:hAnsi="Times New Roman"/>
          <w:szCs w:val="20"/>
          <w:lang w:eastAsia="zh-CN"/>
        </w:rPr>
        <w:t xml:space="preserve"> polarization), then (2</w:t>
      </w:r>
      <w:r w:rsidRPr="00847424">
        <w:rPr>
          <w:rFonts w:ascii="Times New Roman" w:eastAsia="Malgun Gothic" w:hAnsi="Times New Roman"/>
          <w:szCs w:val="20"/>
          <w:vertAlign w:val="superscript"/>
          <w:lang w:eastAsia="zh-CN"/>
        </w:rPr>
        <w:t>nd</w:t>
      </w:r>
      <w:r w:rsidRPr="00847424">
        <w:rPr>
          <w:rFonts w:ascii="Times New Roman" w:eastAsia="Malgun Gothic" w:hAnsi="Times New Roman"/>
          <w:szCs w:val="20"/>
          <w:lang w:eastAsia="zh-CN"/>
        </w:rPr>
        <w:t xml:space="preserve"> resource, 1</w:t>
      </w:r>
      <w:r w:rsidRPr="00847424">
        <w:rPr>
          <w:rFonts w:ascii="Times New Roman" w:eastAsia="Malgun Gothic" w:hAnsi="Times New Roman"/>
          <w:szCs w:val="20"/>
          <w:vertAlign w:val="superscript"/>
          <w:lang w:eastAsia="zh-CN"/>
        </w:rPr>
        <w:t>st</w:t>
      </w:r>
      <w:r w:rsidRPr="00847424">
        <w:rPr>
          <w:rFonts w:ascii="Times New Roman" w:eastAsia="Malgun Gothic" w:hAnsi="Times New Roman"/>
          <w:szCs w:val="20"/>
          <w:lang w:eastAsia="zh-CN"/>
        </w:rPr>
        <w:t xml:space="preserve"> polarization), …, then (K</w:t>
      </w:r>
      <w:r w:rsidRPr="00847424">
        <w:rPr>
          <w:rFonts w:ascii="Times New Roman" w:eastAsia="Malgun Gothic" w:hAnsi="Times New Roman"/>
          <w:szCs w:val="20"/>
          <w:vertAlign w:val="superscript"/>
          <w:lang w:eastAsia="zh-CN"/>
        </w:rPr>
        <w:t>th</w:t>
      </w:r>
      <w:r w:rsidRPr="00847424">
        <w:rPr>
          <w:rFonts w:ascii="Times New Roman" w:eastAsia="Malgun Gothic" w:hAnsi="Times New Roman"/>
          <w:szCs w:val="20"/>
          <w:lang w:eastAsia="zh-CN"/>
        </w:rPr>
        <w:t xml:space="preserve"> resource, 1</w:t>
      </w:r>
      <w:r w:rsidRPr="00847424">
        <w:rPr>
          <w:rFonts w:ascii="Times New Roman" w:eastAsia="Malgun Gothic" w:hAnsi="Times New Roman"/>
          <w:szCs w:val="20"/>
          <w:vertAlign w:val="superscript"/>
          <w:lang w:eastAsia="zh-CN"/>
        </w:rPr>
        <w:t>st</w:t>
      </w:r>
      <w:r w:rsidRPr="00847424">
        <w:rPr>
          <w:rFonts w:ascii="Times New Roman" w:eastAsia="Malgun Gothic" w:hAnsi="Times New Roman"/>
          <w:szCs w:val="20"/>
          <w:lang w:eastAsia="zh-CN"/>
        </w:rPr>
        <w:t xml:space="preserve"> polarization), then (1</w:t>
      </w:r>
      <w:r w:rsidRPr="00847424">
        <w:rPr>
          <w:rFonts w:ascii="Times New Roman" w:eastAsia="Malgun Gothic" w:hAnsi="Times New Roman"/>
          <w:szCs w:val="20"/>
          <w:vertAlign w:val="superscript"/>
          <w:lang w:eastAsia="zh-CN"/>
        </w:rPr>
        <w:t>st</w:t>
      </w:r>
      <w:r w:rsidRPr="00847424">
        <w:rPr>
          <w:rFonts w:ascii="Times New Roman" w:eastAsia="Malgun Gothic" w:hAnsi="Times New Roman"/>
          <w:szCs w:val="20"/>
          <w:lang w:eastAsia="zh-CN"/>
        </w:rPr>
        <w:t xml:space="preserve"> resource, 2</w:t>
      </w:r>
      <w:r w:rsidRPr="00847424">
        <w:rPr>
          <w:rFonts w:ascii="Times New Roman" w:eastAsia="Malgun Gothic" w:hAnsi="Times New Roman"/>
          <w:szCs w:val="20"/>
          <w:vertAlign w:val="superscript"/>
          <w:lang w:eastAsia="zh-CN"/>
        </w:rPr>
        <w:t>nd</w:t>
      </w:r>
      <w:r w:rsidRPr="00847424">
        <w:rPr>
          <w:rFonts w:ascii="Times New Roman" w:eastAsia="Malgun Gothic" w:hAnsi="Times New Roman"/>
          <w:szCs w:val="20"/>
          <w:lang w:eastAsia="zh-CN"/>
        </w:rPr>
        <w:t xml:space="preserve"> polarization), then (2</w:t>
      </w:r>
      <w:r w:rsidRPr="00847424">
        <w:rPr>
          <w:rFonts w:ascii="Times New Roman" w:eastAsia="Malgun Gothic" w:hAnsi="Times New Roman"/>
          <w:szCs w:val="20"/>
          <w:vertAlign w:val="superscript"/>
          <w:lang w:eastAsia="zh-CN"/>
        </w:rPr>
        <w:t>nd</w:t>
      </w:r>
      <w:r w:rsidRPr="00847424">
        <w:rPr>
          <w:rFonts w:ascii="Times New Roman" w:eastAsia="Malgun Gothic" w:hAnsi="Times New Roman"/>
          <w:szCs w:val="20"/>
          <w:lang w:eastAsia="zh-CN"/>
        </w:rPr>
        <w:t xml:space="preserve"> resource, 2</w:t>
      </w:r>
      <w:r w:rsidRPr="00847424">
        <w:rPr>
          <w:rFonts w:ascii="Times New Roman" w:eastAsia="Malgun Gothic" w:hAnsi="Times New Roman"/>
          <w:szCs w:val="20"/>
          <w:vertAlign w:val="superscript"/>
          <w:lang w:eastAsia="zh-CN"/>
        </w:rPr>
        <w:t>nd</w:t>
      </w:r>
      <w:r w:rsidRPr="00847424">
        <w:rPr>
          <w:rFonts w:ascii="Times New Roman" w:eastAsia="Malgun Gothic" w:hAnsi="Times New Roman"/>
          <w:szCs w:val="20"/>
          <w:lang w:eastAsia="zh-CN"/>
        </w:rPr>
        <w:t xml:space="preserve"> polarization), …, then (K</w:t>
      </w:r>
      <w:r w:rsidRPr="00847424">
        <w:rPr>
          <w:rFonts w:ascii="Times New Roman" w:eastAsia="Malgun Gothic" w:hAnsi="Times New Roman"/>
          <w:szCs w:val="20"/>
          <w:vertAlign w:val="superscript"/>
          <w:lang w:eastAsia="zh-CN"/>
        </w:rPr>
        <w:t>th</w:t>
      </w:r>
      <w:r w:rsidRPr="00847424">
        <w:rPr>
          <w:rFonts w:ascii="Times New Roman" w:eastAsia="Malgun Gothic" w:hAnsi="Times New Roman"/>
          <w:szCs w:val="20"/>
          <w:lang w:eastAsia="zh-CN"/>
        </w:rPr>
        <w:t xml:space="preserve"> resource, 2</w:t>
      </w:r>
      <w:r w:rsidRPr="00847424">
        <w:rPr>
          <w:rFonts w:ascii="Times New Roman" w:eastAsia="Malgun Gothic" w:hAnsi="Times New Roman"/>
          <w:szCs w:val="20"/>
          <w:vertAlign w:val="superscript"/>
          <w:lang w:eastAsia="zh-CN"/>
        </w:rPr>
        <w:t>nd</w:t>
      </w:r>
      <w:r w:rsidRPr="00847424">
        <w:rPr>
          <w:rFonts w:ascii="Times New Roman" w:eastAsia="Malgun Gothic" w:hAnsi="Times New Roman"/>
          <w:szCs w:val="20"/>
          <w:lang w:eastAsia="zh-CN"/>
        </w:rPr>
        <w:t xml:space="preserve"> polarization)  </w:t>
      </w:r>
    </w:p>
    <w:p w14:paraId="21B05B7D" w14:textId="77777777" w:rsidR="00847424" w:rsidRPr="00847424" w:rsidRDefault="00847424" w:rsidP="003549B8">
      <w:pPr>
        <w:numPr>
          <w:ilvl w:val="0"/>
          <w:numId w:val="104"/>
        </w:numPr>
        <w:tabs>
          <w:tab w:val="left" w:pos="720"/>
        </w:tabs>
        <w:snapToGrid w:val="0"/>
        <w:spacing w:line="259" w:lineRule="auto"/>
        <w:rPr>
          <w:rFonts w:ascii="Times New Roman" w:eastAsia="Malgun Gothic" w:hAnsi="Times New Roman"/>
          <w:szCs w:val="20"/>
          <w:lang w:eastAsia="ko-KR"/>
        </w:rPr>
      </w:pPr>
      <w:r w:rsidRPr="00847424">
        <w:rPr>
          <w:rFonts w:ascii="Times New Roman" w:eastAsia="Malgun Gothic" w:hAnsi="Times New Roman"/>
          <w:i/>
          <w:szCs w:val="20"/>
          <w:lang w:eastAsia="ko-KR"/>
        </w:rPr>
        <w:t>Mapping method 2</w:t>
      </w:r>
      <w:r w:rsidRPr="00847424">
        <w:rPr>
          <w:rFonts w:ascii="Times New Roman" w:eastAsia="Malgun Gothic" w:hAnsi="Times New Roman"/>
          <w:szCs w:val="20"/>
          <w:lang w:eastAsia="ko-KR"/>
        </w:rPr>
        <w:t xml:space="preserve">: </w:t>
      </w:r>
      <w:r w:rsidRPr="00847424">
        <w:rPr>
          <w:rFonts w:ascii="Times New Roman" w:eastAsia="Malgun Gothic" w:hAnsi="Times New Roman"/>
          <w:szCs w:val="20"/>
          <w:lang w:eastAsia="zh-CN"/>
        </w:rPr>
        <w:t>Sequential ordering/indexing within (</w:t>
      </w:r>
      <w:r w:rsidRPr="00847424">
        <w:rPr>
          <w:rFonts w:ascii="Times New Roman" w:eastAsia="DengXian" w:hAnsi="Times New Roman"/>
          <w:szCs w:val="20"/>
          <w:lang w:eastAsia="zh-CN"/>
        </w:rPr>
        <w:t>where K*n2 = N2</w:t>
      </w:r>
      <w:r w:rsidRPr="00847424">
        <w:rPr>
          <w:rFonts w:ascii="Times New Roman" w:eastAsia="Malgun Gothic" w:hAnsi="Times New Roman"/>
          <w:szCs w:val="20"/>
          <w:lang w:eastAsia="zh-CN"/>
        </w:rPr>
        <w:t>):</w:t>
      </w:r>
    </w:p>
    <w:p w14:paraId="05B29019" w14:textId="77777777" w:rsidR="00847424" w:rsidRPr="00847424" w:rsidRDefault="00847424" w:rsidP="003549B8">
      <w:pPr>
        <w:numPr>
          <w:ilvl w:val="1"/>
          <w:numId w:val="104"/>
        </w:numPr>
        <w:tabs>
          <w:tab w:val="left" w:pos="1440"/>
        </w:tabs>
        <w:snapToGrid w:val="0"/>
        <w:spacing w:line="259" w:lineRule="auto"/>
        <w:rPr>
          <w:rFonts w:ascii="Times New Roman" w:eastAsia="Malgun Gothic" w:hAnsi="Times New Roman"/>
          <w:szCs w:val="20"/>
          <w:lang w:eastAsia="ko-KR"/>
        </w:rPr>
      </w:pPr>
      <w:r w:rsidRPr="00847424">
        <w:rPr>
          <w:rFonts w:ascii="Times New Roman" w:eastAsia="Malgun Gothic" w:hAnsi="Times New Roman"/>
          <w:szCs w:val="20"/>
          <w:lang w:eastAsia="zh-CN"/>
        </w:rPr>
        <w:t>for the 1</w:t>
      </w:r>
      <w:r w:rsidRPr="00847424">
        <w:rPr>
          <w:rFonts w:ascii="Times New Roman" w:eastAsia="Malgun Gothic" w:hAnsi="Times New Roman"/>
          <w:szCs w:val="20"/>
          <w:vertAlign w:val="superscript"/>
          <w:lang w:eastAsia="zh-CN"/>
        </w:rPr>
        <w:t>st</w:t>
      </w:r>
      <w:r w:rsidRPr="00847424">
        <w:rPr>
          <w:rFonts w:ascii="Times New Roman" w:eastAsia="Malgun Gothic" w:hAnsi="Times New Roman"/>
          <w:szCs w:val="20"/>
          <w:lang w:eastAsia="zh-CN"/>
        </w:rPr>
        <w:t xml:space="preserve"> polarization, (1</w:t>
      </w:r>
      <w:r w:rsidRPr="00847424">
        <w:rPr>
          <w:rFonts w:ascii="Times New Roman" w:eastAsia="Malgun Gothic" w:hAnsi="Times New Roman"/>
          <w:szCs w:val="20"/>
          <w:vertAlign w:val="superscript"/>
          <w:lang w:eastAsia="zh-CN"/>
        </w:rPr>
        <w:t>st</w:t>
      </w:r>
      <w:r w:rsidRPr="00847424">
        <w:rPr>
          <w:rFonts w:ascii="Times New Roman" w:eastAsia="Malgun Gothic" w:hAnsi="Times New Roman"/>
          <w:szCs w:val="20"/>
          <w:lang w:eastAsia="zh-CN"/>
        </w:rPr>
        <w:t xml:space="preserve"> n2 ports in 1</w:t>
      </w:r>
      <w:r w:rsidRPr="00847424">
        <w:rPr>
          <w:rFonts w:ascii="Times New Roman" w:eastAsia="Malgun Gothic" w:hAnsi="Times New Roman"/>
          <w:szCs w:val="20"/>
          <w:vertAlign w:val="superscript"/>
          <w:lang w:eastAsia="zh-CN"/>
        </w:rPr>
        <w:t>st</w:t>
      </w:r>
      <w:r w:rsidRPr="00847424">
        <w:rPr>
          <w:rFonts w:ascii="Times New Roman" w:eastAsia="Malgun Gothic" w:hAnsi="Times New Roman"/>
          <w:szCs w:val="20"/>
          <w:lang w:eastAsia="zh-CN"/>
        </w:rPr>
        <w:t xml:space="preserve"> resource, 1</w:t>
      </w:r>
      <w:r w:rsidRPr="00847424">
        <w:rPr>
          <w:rFonts w:ascii="Times New Roman" w:eastAsia="Malgun Gothic" w:hAnsi="Times New Roman"/>
          <w:szCs w:val="20"/>
          <w:vertAlign w:val="superscript"/>
          <w:lang w:eastAsia="zh-CN"/>
        </w:rPr>
        <w:t>st</w:t>
      </w:r>
      <w:r w:rsidRPr="00847424">
        <w:rPr>
          <w:rFonts w:ascii="Times New Roman" w:eastAsia="Malgun Gothic" w:hAnsi="Times New Roman"/>
          <w:szCs w:val="20"/>
          <w:lang w:eastAsia="zh-CN"/>
        </w:rPr>
        <w:t xml:space="preserve"> polarization), (1</w:t>
      </w:r>
      <w:r w:rsidRPr="00847424">
        <w:rPr>
          <w:rFonts w:ascii="Times New Roman" w:eastAsia="Malgun Gothic" w:hAnsi="Times New Roman"/>
          <w:szCs w:val="20"/>
          <w:vertAlign w:val="superscript"/>
          <w:lang w:eastAsia="zh-CN"/>
        </w:rPr>
        <w:t>st</w:t>
      </w:r>
      <w:r w:rsidRPr="00847424">
        <w:rPr>
          <w:rFonts w:ascii="Times New Roman" w:eastAsia="Malgun Gothic" w:hAnsi="Times New Roman"/>
          <w:szCs w:val="20"/>
          <w:lang w:eastAsia="zh-CN"/>
        </w:rPr>
        <w:t xml:space="preserve"> n2 ports in 2</w:t>
      </w:r>
      <w:r w:rsidRPr="00847424">
        <w:rPr>
          <w:rFonts w:ascii="Times New Roman" w:eastAsia="Malgun Gothic" w:hAnsi="Times New Roman"/>
          <w:szCs w:val="20"/>
          <w:vertAlign w:val="superscript"/>
          <w:lang w:eastAsia="zh-CN"/>
        </w:rPr>
        <w:t>nd</w:t>
      </w:r>
      <w:r w:rsidRPr="00847424">
        <w:rPr>
          <w:rFonts w:ascii="Times New Roman" w:eastAsia="Malgun Gothic" w:hAnsi="Times New Roman"/>
          <w:szCs w:val="20"/>
          <w:lang w:eastAsia="zh-CN"/>
        </w:rPr>
        <w:t xml:space="preserve"> resource, 1</w:t>
      </w:r>
      <w:r w:rsidRPr="00847424">
        <w:rPr>
          <w:rFonts w:ascii="Times New Roman" w:eastAsia="Malgun Gothic" w:hAnsi="Times New Roman"/>
          <w:szCs w:val="20"/>
          <w:vertAlign w:val="superscript"/>
          <w:lang w:eastAsia="zh-CN"/>
        </w:rPr>
        <w:t>st</w:t>
      </w:r>
      <w:r w:rsidRPr="00847424">
        <w:rPr>
          <w:rFonts w:ascii="Times New Roman" w:eastAsia="Malgun Gothic" w:hAnsi="Times New Roman"/>
          <w:szCs w:val="20"/>
          <w:lang w:eastAsia="zh-CN"/>
        </w:rPr>
        <w:t xml:space="preserve"> polarization), …, (1</w:t>
      </w:r>
      <w:r w:rsidRPr="00847424">
        <w:rPr>
          <w:rFonts w:ascii="Times New Roman" w:eastAsia="Malgun Gothic" w:hAnsi="Times New Roman"/>
          <w:szCs w:val="20"/>
          <w:vertAlign w:val="superscript"/>
          <w:lang w:eastAsia="zh-CN"/>
        </w:rPr>
        <w:t>st</w:t>
      </w:r>
      <w:r w:rsidRPr="00847424">
        <w:rPr>
          <w:rFonts w:ascii="Times New Roman" w:eastAsia="Malgun Gothic" w:hAnsi="Times New Roman"/>
          <w:szCs w:val="20"/>
          <w:lang w:eastAsia="zh-CN"/>
        </w:rPr>
        <w:t xml:space="preserve"> n2 ports in K</w:t>
      </w:r>
      <w:r w:rsidRPr="00847424">
        <w:rPr>
          <w:rFonts w:ascii="Times New Roman" w:eastAsia="Malgun Gothic" w:hAnsi="Times New Roman"/>
          <w:szCs w:val="20"/>
          <w:vertAlign w:val="superscript"/>
          <w:lang w:eastAsia="zh-CN"/>
        </w:rPr>
        <w:t>th</w:t>
      </w:r>
      <w:r w:rsidRPr="00847424">
        <w:rPr>
          <w:rFonts w:ascii="Times New Roman" w:eastAsia="Malgun Gothic" w:hAnsi="Times New Roman"/>
          <w:szCs w:val="20"/>
          <w:lang w:eastAsia="zh-CN"/>
        </w:rPr>
        <w:t xml:space="preserve"> resource, 1</w:t>
      </w:r>
      <w:r w:rsidRPr="00847424">
        <w:rPr>
          <w:rFonts w:ascii="Times New Roman" w:eastAsia="Malgun Gothic" w:hAnsi="Times New Roman"/>
          <w:szCs w:val="20"/>
          <w:vertAlign w:val="superscript"/>
          <w:lang w:eastAsia="zh-CN"/>
        </w:rPr>
        <w:t>st</w:t>
      </w:r>
      <w:r w:rsidRPr="00847424">
        <w:rPr>
          <w:rFonts w:ascii="Times New Roman" w:eastAsia="Malgun Gothic" w:hAnsi="Times New Roman"/>
          <w:szCs w:val="20"/>
          <w:lang w:eastAsia="zh-CN"/>
        </w:rPr>
        <w:t xml:space="preserve"> polarization), then (2</w:t>
      </w:r>
      <w:r w:rsidRPr="00847424">
        <w:rPr>
          <w:rFonts w:ascii="Times New Roman" w:eastAsia="Malgun Gothic" w:hAnsi="Times New Roman"/>
          <w:szCs w:val="20"/>
          <w:vertAlign w:val="superscript"/>
          <w:lang w:eastAsia="zh-CN"/>
        </w:rPr>
        <w:t>nd</w:t>
      </w:r>
      <w:r w:rsidRPr="00847424">
        <w:rPr>
          <w:rFonts w:ascii="Times New Roman" w:eastAsia="Malgun Gothic" w:hAnsi="Times New Roman"/>
          <w:szCs w:val="20"/>
          <w:lang w:eastAsia="zh-CN"/>
        </w:rPr>
        <w:t xml:space="preserve"> n2 ports in 1</w:t>
      </w:r>
      <w:r w:rsidRPr="00847424">
        <w:rPr>
          <w:rFonts w:ascii="Times New Roman" w:eastAsia="Malgun Gothic" w:hAnsi="Times New Roman"/>
          <w:szCs w:val="20"/>
          <w:vertAlign w:val="superscript"/>
          <w:lang w:eastAsia="zh-CN"/>
        </w:rPr>
        <w:t>st</w:t>
      </w:r>
      <w:r w:rsidRPr="00847424">
        <w:rPr>
          <w:rFonts w:ascii="Times New Roman" w:eastAsia="Malgun Gothic" w:hAnsi="Times New Roman"/>
          <w:szCs w:val="20"/>
          <w:lang w:eastAsia="zh-CN"/>
        </w:rPr>
        <w:t xml:space="preserve"> resource, 1</w:t>
      </w:r>
      <w:r w:rsidRPr="00847424">
        <w:rPr>
          <w:rFonts w:ascii="Times New Roman" w:eastAsia="Malgun Gothic" w:hAnsi="Times New Roman"/>
          <w:szCs w:val="20"/>
          <w:vertAlign w:val="superscript"/>
          <w:lang w:eastAsia="zh-CN"/>
        </w:rPr>
        <w:t>st</w:t>
      </w:r>
      <w:r w:rsidRPr="00847424">
        <w:rPr>
          <w:rFonts w:ascii="Times New Roman" w:eastAsia="Malgun Gothic" w:hAnsi="Times New Roman"/>
          <w:szCs w:val="20"/>
          <w:lang w:eastAsia="zh-CN"/>
        </w:rPr>
        <w:t xml:space="preserve"> polarization), (2</w:t>
      </w:r>
      <w:r w:rsidRPr="00847424">
        <w:rPr>
          <w:rFonts w:ascii="Times New Roman" w:eastAsia="Malgun Gothic" w:hAnsi="Times New Roman"/>
          <w:szCs w:val="20"/>
          <w:vertAlign w:val="superscript"/>
          <w:lang w:eastAsia="zh-CN"/>
        </w:rPr>
        <w:t>nd</w:t>
      </w:r>
      <w:r w:rsidRPr="00847424">
        <w:rPr>
          <w:rFonts w:ascii="Times New Roman" w:eastAsia="Malgun Gothic" w:hAnsi="Times New Roman"/>
          <w:szCs w:val="20"/>
          <w:lang w:eastAsia="zh-CN"/>
        </w:rPr>
        <w:t xml:space="preserve"> n2 ports in 2</w:t>
      </w:r>
      <w:r w:rsidRPr="00847424">
        <w:rPr>
          <w:rFonts w:ascii="Times New Roman" w:eastAsia="Malgun Gothic" w:hAnsi="Times New Roman"/>
          <w:szCs w:val="20"/>
          <w:vertAlign w:val="superscript"/>
          <w:lang w:eastAsia="zh-CN"/>
        </w:rPr>
        <w:t>nd</w:t>
      </w:r>
      <w:r w:rsidRPr="00847424">
        <w:rPr>
          <w:rFonts w:ascii="Times New Roman" w:eastAsia="Malgun Gothic" w:hAnsi="Times New Roman"/>
          <w:szCs w:val="20"/>
          <w:lang w:eastAsia="zh-CN"/>
        </w:rPr>
        <w:t xml:space="preserve"> resource, 1</w:t>
      </w:r>
      <w:r w:rsidRPr="00847424">
        <w:rPr>
          <w:rFonts w:ascii="Times New Roman" w:eastAsia="Malgun Gothic" w:hAnsi="Times New Roman"/>
          <w:szCs w:val="20"/>
          <w:vertAlign w:val="superscript"/>
          <w:lang w:eastAsia="zh-CN"/>
        </w:rPr>
        <w:t>st</w:t>
      </w:r>
      <w:r w:rsidRPr="00847424">
        <w:rPr>
          <w:rFonts w:ascii="Times New Roman" w:eastAsia="Malgun Gothic" w:hAnsi="Times New Roman"/>
          <w:szCs w:val="20"/>
          <w:lang w:eastAsia="zh-CN"/>
        </w:rPr>
        <w:t xml:space="preserve"> polarization), …, (2</w:t>
      </w:r>
      <w:r w:rsidRPr="00847424">
        <w:rPr>
          <w:rFonts w:ascii="Times New Roman" w:eastAsia="Malgun Gothic" w:hAnsi="Times New Roman"/>
          <w:szCs w:val="20"/>
          <w:vertAlign w:val="superscript"/>
          <w:lang w:eastAsia="zh-CN"/>
        </w:rPr>
        <w:t>nd</w:t>
      </w:r>
      <w:r w:rsidRPr="00847424">
        <w:rPr>
          <w:rFonts w:ascii="Times New Roman" w:eastAsia="Malgun Gothic" w:hAnsi="Times New Roman"/>
          <w:szCs w:val="20"/>
          <w:lang w:eastAsia="zh-CN"/>
        </w:rPr>
        <w:t xml:space="preserve"> n2 ports in K</w:t>
      </w:r>
      <w:r w:rsidRPr="00847424">
        <w:rPr>
          <w:rFonts w:ascii="Times New Roman" w:eastAsia="Malgun Gothic" w:hAnsi="Times New Roman"/>
          <w:szCs w:val="20"/>
          <w:vertAlign w:val="superscript"/>
          <w:lang w:eastAsia="zh-CN"/>
        </w:rPr>
        <w:t>th</w:t>
      </w:r>
      <w:r w:rsidRPr="00847424">
        <w:rPr>
          <w:rFonts w:ascii="Times New Roman" w:eastAsia="Malgun Gothic" w:hAnsi="Times New Roman"/>
          <w:szCs w:val="20"/>
          <w:lang w:eastAsia="zh-CN"/>
        </w:rPr>
        <w:t xml:space="preserve"> resource, 1</w:t>
      </w:r>
      <w:r w:rsidRPr="00847424">
        <w:rPr>
          <w:rFonts w:ascii="Times New Roman" w:eastAsia="Malgun Gothic" w:hAnsi="Times New Roman"/>
          <w:szCs w:val="20"/>
          <w:vertAlign w:val="superscript"/>
          <w:lang w:eastAsia="zh-CN"/>
        </w:rPr>
        <w:t>st</w:t>
      </w:r>
      <w:r w:rsidRPr="00847424">
        <w:rPr>
          <w:rFonts w:ascii="Times New Roman" w:eastAsia="Malgun Gothic" w:hAnsi="Times New Roman"/>
          <w:szCs w:val="20"/>
          <w:lang w:eastAsia="zh-CN"/>
        </w:rPr>
        <w:t xml:space="preserve"> polarization), … then (N1</w:t>
      </w:r>
      <w:r w:rsidRPr="00847424">
        <w:rPr>
          <w:rFonts w:ascii="Times New Roman" w:eastAsia="Malgun Gothic" w:hAnsi="Times New Roman"/>
          <w:szCs w:val="20"/>
          <w:vertAlign w:val="superscript"/>
          <w:lang w:eastAsia="zh-CN"/>
        </w:rPr>
        <w:t>th</w:t>
      </w:r>
      <w:r w:rsidRPr="00847424">
        <w:rPr>
          <w:rFonts w:ascii="Times New Roman" w:eastAsia="Malgun Gothic" w:hAnsi="Times New Roman"/>
          <w:szCs w:val="20"/>
          <w:lang w:eastAsia="zh-CN"/>
        </w:rPr>
        <w:t xml:space="preserve"> n2 ports in 1</w:t>
      </w:r>
      <w:r w:rsidRPr="00847424">
        <w:rPr>
          <w:rFonts w:ascii="Times New Roman" w:eastAsia="Malgun Gothic" w:hAnsi="Times New Roman"/>
          <w:szCs w:val="20"/>
          <w:vertAlign w:val="superscript"/>
          <w:lang w:eastAsia="zh-CN"/>
        </w:rPr>
        <w:t>st</w:t>
      </w:r>
      <w:r w:rsidRPr="00847424">
        <w:rPr>
          <w:rFonts w:ascii="Times New Roman" w:eastAsia="Malgun Gothic" w:hAnsi="Times New Roman"/>
          <w:szCs w:val="20"/>
          <w:lang w:eastAsia="zh-CN"/>
        </w:rPr>
        <w:t xml:space="preserve"> resource, 1</w:t>
      </w:r>
      <w:r w:rsidRPr="00847424">
        <w:rPr>
          <w:rFonts w:ascii="Times New Roman" w:eastAsia="Malgun Gothic" w:hAnsi="Times New Roman"/>
          <w:szCs w:val="20"/>
          <w:vertAlign w:val="superscript"/>
          <w:lang w:eastAsia="zh-CN"/>
        </w:rPr>
        <w:t>st</w:t>
      </w:r>
      <w:r w:rsidRPr="00847424">
        <w:rPr>
          <w:rFonts w:ascii="Times New Roman" w:eastAsia="Malgun Gothic" w:hAnsi="Times New Roman"/>
          <w:szCs w:val="20"/>
          <w:lang w:eastAsia="zh-CN"/>
        </w:rPr>
        <w:t xml:space="preserve"> polarization), (N1</w:t>
      </w:r>
      <w:r w:rsidRPr="00847424">
        <w:rPr>
          <w:rFonts w:ascii="Times New Roman" w:eastAsia="Malgun Gothic" w:hAnsi="Times New Roman"/>
          <w:szCs w:val="20"/>
          <w:vertAlign w:val="superscript"/>
          <w:lang w:eastAsia="zh-CN"/>
        </w:rPr>
        <w:t>th</w:t>
      </w:r>
      <w:r w:rsidRPr="00847424">
        <w:rPr>
          <w:rFonts w:ascii="Times New Roman" w:eastAsia="Malgun Gothic" w:hAnsi="Times New Roman"/>
          <w:szCs w:val="20"/>
          <w:lang w:eastAsia="zh-CN"/>
        </w:rPr>
        <w:t xml:space="preserve"> n2 ports in 2</w:t>
      </w:r>
      <w:r w:rsidRPr="00847424">
        <w:rPr>
          <w:rFonts w:ascii="Times New Roman" w:eastAsia="Malgun Gothic" w:hAnsi="Times New Roman"/>
          <w:szCs w:val="20"/>
          <w:vertAlign w:val="superscript"/>
          <w:lang w:eastAsia="zh-CN"/>
        </w:rPr>
        <w:t>nd</w:t>
      </w:r>
      <w:r w:rsidRPr="00847424">
        <w:rPr>
          <w:rFonts w:ascii="Times New Roman" w:eastAsia="Malgun Gothic" w:hAnsi="Times New Roman"/>
          <w:szCs w:val="20"/>
          <w:lang w:eastAsia="zh-CN"/>
        </w:rPr>
        <w:t xml:space="preserve"> resource, 1</w:t>
      </w:r>
      <w:r w:rsidRPr="00847424">
        <w:rPr>
          <w:rFonts w:ascii="Times New Roman" w:eastAsia="Malgun Gothic" w:hAnsi="Times New Roman"/>
          <w:szCs w:val="20"/>
          <w:vertAlign w:val="superscript"/>
          <w:lang w:eastAsia="zh-CN"/>
        </w:rPr>
        <w:t>st</w:t>
      </w:r>
      <w:r w:rsidRPr="00847424">
        <w:rPr>
          <w:rFonts w:ascii="Times New Roman" w:eastAsia="Malgun Gothic" w:hAnsi="Times New Roman"/>
          <w:szCs w:val="20"/>
          <w:lang w:eastAsia="zh-CN"/>
        </w:rPr>
        <w:t xml:space="preserve"> polarization), …, (N1</w:t>
      </w:r>
      <w:r w:rsidRPr="00847424">
        <w:rPr>
          <w:rFonts w:ascii="Times New Roman" w:eastAsia="Malgun Gothic" w:hAnsi="Times New Roman"/>
          <w:szCs w:val="20"/>
          <w:vertAlign w:val="superscript"/>
          <w:lang w:eastAsia="zh-CN"/>
        </w:rPr>
        <w:t>th</w:t>
      </w:r>
      <w:r w:rsidRPr="00847424">
        <w:rPr>
          <w:rFonts w:ascii="Times New Roman" w:eastAsia="Malgun Gothic" w:hAnsi="Times New Roman"/>
          <w:szCs w:val="20"/>
          <w:lang w:eastAsia="zh-CN"/>
        </w:rPr>
        <w:t xml:space="preserve"> n2 ports in K</w:t>
      </w:r>
      <w:r w:rsidRPr="00847424">
        <w:rPr>
          <w:rFonts w:ascii="Times New Roman" w:eastAsia="Malgun Gothic" w:hAnsi="Times New Roman"/>
          <w:szCs w:val="20"/>
          <w:vertAlign w:val="superscript"/>
          <w:lang w:eastAsia="zh-CN"/>
        </w:rPr>
        <w:t>th</w:t>
      </w:r>
      <w:r w:rsidRPr="00847424">
        <w:rPr>
          <w:rFonts w:ascii="Times New Roman" w:eastAsia="Malgun Gothic" w:hAnsi="Times New Roman"/>
          <w:szCs w:val="20"/>
          <w:lang w:eastAsia="zh-CN"/>
        </w:rPr>
        <w:t xml:space="preserve"> resource, 1</w:t>
      </w:r>
      <w:r w:rsidRPr="00847424">
        <w:rPr>
          <w:rFonts w:ascii="Times New Roman" w:eastAsia="Malgun Gothic" w:hAnsi="Times New Roman"/>
          <w:szCs w:val="20"/>
          <w:vertAlign w:val="superscript"/>
          <w:lang w:eastAsia="zh-CN"/>
        </w:rPr>
        <w:t>st</w:t>
      </w:r>
      <w:r w:rsidRPr="00847424">
        <w:rPr>
          <w:rFonts w:ascii="Times New Roman" w:eastAsia="Malgun Gothic" w:hAnsi="Times New Roman"/>
          <w:szCs w:val="20"/>
          <w:lang w:eastAsia="zh-CN"/>
        </w:rPr>
        <w:t xml:space="preserve"> polarization) , </w:t>
      </w:r>
    </w:p>
    <w:p w14:paraId="2E4EBFB6" w14:textId="77777777" w:rsidR="00847424" w:rsidRPr="00847424" w:rsidRDefault="00847424" w:rsidP="003549B8">
      <w:pPr>
        <w:numPr>
          <w:ilvl w:val="1"/>
          <w:numId w:val="104"/>
        </w:numPr>
        <w:tabs>
          <w:tab w:val="left" w:pos="1440"/>
        </w:tabs>
        <w:snapToGrid w:val="0"/>
        <w:spacing w:line="259" w:lineRule="auto"/>
        <w:rPr>
          <w:rFonts w:ascii="Times New Roman" w:eastAsia="Malgun Gothic" w:hAnsi="Times New Roman"/>
          <w:szCs w:val="20"/>
          <w:lang w:eastAsia="ko-KR"/>
        </w:rPr>
      </w:pPr>
      <w:r w:rsidRPr="00847424">
        <w:rPr>
          <w:rFonts w:ascii="Times New Roman" w:eastAsia="Malgun Gothic" w:hAnsi="Times New Roman"/>
          <w:szCs w:val="20"/>
          <w:lang w:eastAsia="zh-CN"/>
        </w:rPr>
        <w:t>and then for the 2</w:t>
      </w:r>
      <w:r w:rsidRPr="00847424">
        <w:rPr>
          <w:rFonts w:ascii="Times New Roman" w:eastAsia="Malgun Gothic" w:hAnsi="Times New Roman"/>
          <w:szCs w:val="20"/>
          <w:vertAlign w:val="superscript"/>
          <w:lang w:eastAsia="zh-CN"/>
        </w:rPr>
        <w:t>nd</w:t>
      </w:r>
      <w:r w:rsidRPr="00847424">
        <w:rPr>
          <w:rFonts w:ascii="Times New Roman" w:eastAsia="Malgun Gothic" w:hAnsi="Times New Roman"/>
          <w:szCs w:val="20"/>
          <w:lang w:eastAsia="zh-CN"/>
        </w:rPr>
        <w:t xml:space="preserve"> polarization, (1</w:t>
      </w:r>
      <w:r w:rsidRPr="00847424">
        <w:rPr>
          <w:rFonts w:ascii="Times New Roman" w:eastAsia="Malgun Gothic" w:hAnsi="Times New Roman"/>
          <w:szCs w:val="20"/>
          <w:vertAlign w:val="superscript"/>
          <w:lang w:eastAsia="zh-CN"/>
        </w:rPr>
        <w:t>st</w:t>
      </w:r>
      <w:r w:rsidRPr="00847424">
        <w:rPr>
          <w:rFonts w:ascii="Times New Roman" w:eastAsia="Malgun Gothic" w:hAnsi="Times New Roman"/>
          <w:szCs w:val="20"/>
          <w:lang w:eastAsia="zh-CN"/>
        </w:rPr>
        <w:t xml:space="preserve"> n2 ports in 1</w:t>
      </w:r>
      <w:r w:rsidRPr="00847424">
        <w:rPr>
          <w:rFonts w:ascii="Times New Roman" w:eastAsia="Malgun Gothic" w:hAnsi="Times New Roman"/>
          <w:szCs w:val="20"/>
          <w:vertAlign w:val="superscript"/>
          <w:lang w:eastAsia="zh-CN"/>
        </w:rPr>
        <w:t>st</w:t>
      </w:r>
      <w:r w:rsidRPr="00847424">
        <w:rPr>
          <w:rFonts w:ascii="Times New Roman" w:eastAsia="Malgun Gothic" w:hAnsi="Times New Roman"/>
          <w:szCs w:val="20"/>
          <w:lang w:eastAsia="zh-CN"/>
        </w:rPr>
        <w:t xml:space="preserve"> resource, 2</w:t>
      </w:r>
      <w:r w:rsidRPr="00847424">
        <w:rPr>
          <w:rFonts w:ascii="Times New Roman" w:eastAsia="Malgun Gothic" w:hAnsi="Times New Roman"/>
          <w:szCs w:val="20"/>
          <w:vertAlign w:val="superscript"/>
          <w:lang w:eastAsia="zh-CN"/>
        </w:rPr>
        <w:t>nd</w:t>
      </w:r>
      <w:r w:rsidRPr="00847424">
        <w:rPr>
          <w:rFonts w:ascii="Times New Roman" w:eastAsia="Malgun Gothic" w:hAnsi="Times New Roman"/>
          <w:szCs w:val="20"/>
          <w:lang w:eastAsia="zh-CN"/>
        </w:rPr>
        <w:t xml:space="preserve"> polarization), (1</w:t>
      </w:r>
      <w:r w:rsidRPr="00847424">
        <w:rPr>
          <w:rFonts w:ascii="Times New Roman" w:eastAsia="Malgun Gothic" w:hAnsi="Times New Roman"/>
          <w:szCs w:val="20"/>
          <w:vertAlign w:val="superscript"/>
          <w:lang w:eastAsia="zh-CN"/>
        </w:rPr>
        <w:t>st</w:t>
      </w:r>
      <w:r w:rsidRPr="00847424">
        <w:rPr>
          <w:rFonts w:ascii="Times New Roman" w:eastAsia="Malgun Gothic" w:hAnsi="Times New Roman"/>
          <w:szCs w:val="20"/>
          <w:lang w:eastAsia="zh-CN"/>
        </w:rPr>
        <w:t xml:space="preserve"> n2 ports in 2</w:t>
      </w:r>
      <w:r w:rsidRPr="00847424">
        <w:rPr>
          <w:rFonts w:ascii="Times New Roman" w:eastAsia="Malgun Gothic" w:hAnsi="Times New Roman"/>
          <w:szCs w:val="20"/>
          <w:vertAlign w:val="superscript"/>
          <w:lang w:eastAsia="zh-CN"/>
        </w:rPr>
        <w:t>nd</w:t>
      </w:r>
      <w:r w:rsidRPr="00847424">
        <w:rPr>
          <w:rFonts w:ascii="Times New Roman" w:eastAsia="Malgun Gothic" w:hAnsi="Times New Roman"/>
          <w:szCs w:val="20"/>
          <w:lang w:eastAsia="zh-CN"/>
        </w:rPr>
        <w:t xml:space="preserve"> resource, 2</w:t>
      </w:r>
      <w:r w:rsidRPr="00847424">
        <w:rPr>
          <w:rFonts w:ascii="Times New Roman" w:eastAsia="Malgun Gothic" w:hAnsi="Times New Roman"/>
          <w:szCs w:val="20"/>
          <w:vertAlign w:val="superscript"/>
          <w:lang w:eastAsia="zh-CN"/>
        </w:rPr>
        <w:t>nd</w:t>
      </w:r>
      <w:r w:rsidRPr="00847424">
        <w:rPr>
          <w:rFonts w:ascii="Times New Roman" w:eastAsia="Malgun Gothic" w:hAnsi="Times New Roman"/>
          <w:szCs w:val="20"/>
          <w:lang w:eastAsia="zh-CN"/>
        </w:rPr>
        <w:t xml:space="preserve"> polarization), …, (1</w:t>
      </w:r>
      <w:r w:rsidRPr="00847424">
        <w:rPr>
          <w:rFonts w:ascii="Times New Roman" w:eastAsia="Malgun Gothic" w:hAnsi="Times New Roman"/>
          <w:szCs w:val="20"/>
          <w:vertAlign w:val="superscript"/>
          <w:lang w:eastAsia="zh-CN"/>
        </w:rPr>
        <w:t>st</w:t>
      </w:r>
      <w:r w:rsidRPr="00847424">
        <w:rPr>
          <w:rFonts w:ascii="Times New Roman" w:eastAsia="Malgun Gothic" w:hAnsi="Times New Roman"/>
          <w:szCs w:val="20"/>
          <w:lang w:eastAsia="zh-CN"/>
        </w:rPr>
        <w:t xml:space="preserve"> n2 ports in K</w:t>
      </w:r>
      <w:r w:rsidRPr="00847424">
        <w:rPr>
          <w:rFonts w:ascii="Times New Roman" w:eastAsia="Malgun Gothic" w:hAnsi="Times New Roman"/>
          <w:szCs w:val="20"/>
          <w:vertAlign w:val="superscript"/>
          <w:lang w:eastAsia="zh-CN"/>
        </w:rPr>
        <w:t>th</w:t>
      </w:r>
      <w:r w:rsidRPr="00847424">
        <w:rPr>
          <w:rFonts w:ascii="Times New Roman" w:eastAsia="Malgun Gothic" w:hAnsi="Times New Roman"/>
          <w:szCs w:val="20"/>
          <w:lang w:eastAsia="zh-CN"/>
        </w:rPr>
        <w:t xml:space="preserve"> resource, 2</w:t>
      </w:r>
      <w:r w:rsidRPr="00847424">
        <w:rPr>
          <w:rFonts w:ascii="Times New Roman" w:eastAsia="Malgun Gothic" w:hAnsi="Times New Roman"/>
          <w:szCs w:val="20"/>
          <w:vertAlign w:val="superscript"/>
          <w:lang w:eastAsia="zh-CN"/>
        </w:rPr>
        <w:t>nd</w:t>
      </w:r>
      <w:r w:rsidRPr="00847424">
        <w:rPr>
          <w:rFonts w:ascii="Times New Roman" w:eastAsia="Malgun Gothic" w:hAnsi="Times New Roman"/>
          <w:szCs w:val="20"/>
          <w:lang w:eastAsia="zh-CN"/>
        </w:rPr>
        <w:t xml:space="preserve"> polarization), then (2</w:t>
      </w:r>
      <w:r w:rsidRPr="00847424">
        <w:rPr>
          <w:rFonts w:ascii="Times New Roman" w:eastAsia="Malgun Gothic" w:hAnsi="Times New Roman"/>
          <w:szCs w:val="20"/>
          <w:vertAlign w:val="superscript"/>
          <w:lang w:eastAsia="zh-CN"/>
        </w:rPr>
        <w:t>nd</w:t>
      </w:r>
      <w:r w:rsidRPr="00847424">
        <w:rPr>
          <w:rFonts w:ascii="Times New Roman" w:eastAsia="Malgun Gothic" w:hAnsi="Times New Roman"/>
          <w:szCs w:val="20"/>
          <w:lang w:eastAsia="zh-CN"/>
        </w:rPr>
        <w:t xml:space="preserve"> n2 ports in 1</w:t>
      </w:r>
      <w:r w:rsidRPr="00847424">
        <w:rPr>
          <w:rFonts w:ascii="Times New Roman" w:eastAsia="Malgun Gothic" w:hAnsi="Times New Roman"/>
          <w:szCs w:val="20"/>
          <w:vertAlign w:val="superscript"/>
          <w:lang w:eastAsia="zh-CN"/>
        </w:rPr>
        <w:t>st</w:t>
      </w:r>
      <w:r w:rsidRPr="00847424">
        <w:rPr>
          <w:rFonts w:ascii="Times New Roman" w:eastAsia="Malgun Gothic" w:hAnsi="Times New Roman"/>
          <w:szCs w:val="20"/>
          <w:lang w:eastAsia="zh-CN"/>
        </w:rPr>
        <w:t xml:space="preserve"> resource, 2</w:t>
      </w:r>
      <w:r w:rsidRPr="00847424">
        <w:rPr>
          <w:rFonts w:ascii="Times New Roman" w:eastAsia="Malgun Gothic" w:hAnsi="Times New Roman"/>
          <w:szCs w:val="20"/>
          <w:vertAlign w:val="superscript"/>
          <w:lang w:eastAsia="zh-CN"/>
        </w:rPr>
        <w:t>nd</w:t>
      </w:r>
      <w:r w:rsidRPr="00847424">
        <w:rPr>
          <w:rFonts w:ascii="Times New Roman" w:eastAsia="Malgun Gothic" w:hAnsi="Times New Roman"/>
          <w:szCs w:val="20"/>
          <w:lang w:eastAsia="zh-CN"/>
        </w:rPr>
        <w:t xml:space="preserve"> polarization), (2</w:t>
      </w:r>
      <w:r w:rsidRPr="00847424">
        <w:rPr>
          <w:rFonts w:ascii="Times New Roman" w:eastAsia="Malgun Gothic" w:hAnsi="Times New Roman"/>
          <w:szCs w:val="20"/>
          <w:vertAlign w:val="superscript"/>
          <w:lang w:eastAsia="zh-CN"/>
        </w:rPr>
        <w:t>nd</w:t>
      </w:r>
      <w:r w:rsidRPr="00847424">
        <w:rPr>
          <w:rFonts w:ascii="Times New Roman" w:eastAsia="Malgun Gothic" w:hAnsi="Times New Roman"/>
          <w:szCs w:val="20"/>
          <w:lang w:eastAsia="zh-CN"/>
        </w:rPr>
        <w:t xml:space="preserve"> n2 ports in 2</w:t>
      </w:r>
      <w:r w:rsidRPr="00847424">
        <w:rPr>
          <w:rFonts w:ascii="Times New Roman" w:eastAsia="Malgun Gothic" w:hAnsi="Times New Roman"/>
          <w:szCs w:val="20"/>
          <w:vertAlign w:val="superscript"/>
          <w:lang w:eastAsia="zh-CN"/>
        </w:rPr>
        <w:t>nd</w:t>
      </w:r>
      <w:r w:rsidRPr="00847424">
        <w:rPr>
          <w:rFonts w:ascii="Times New Roman" w:eastAsia="Malgun Gothic" w:hAnsi="Times New Roman"/>
          <w:szCs w:val="20"/>
          <w:lang w:eastAsia="zh-CN"/>
        </w:rPr>
        <w:t xml:space="preserve"> resource, 2</w:t>
      </w:r>
      <w:r w:rsidRPr="00847424">
        <w:rPr>
          <w:rFonts w:ascii="Times New Roman" w:eastAsia="Malgun Gothic" w:hAnsi="Times New Roman"/>
          <w:szCs w:val="20"/>
          <w:vertAlign w:val="superscript"/>
          <w:lang w:eastAsia="zh-CN"/>
        </w:rPr>
        <w:t>nd</w:t>
      </w:r>
      <w:r w:rsidRPr="00847424">
        <w:rPr>
          <w:rFonts w:ascii="Times New Roman" w:eastAsia="Malgun Gothic" w:hAnsi="Times New Roman"/>
          <w:szCs w:val="20"/>
          <w:lang w:eastAsia="zh-CN"/>
        </w:rPr>
        <w:t xml:space="preserve"> polarization), …, (2</w:t>
      </w:r>
      <w:r w:rsidRPr="00847424">
        <w:rPr>
          <w:rFonts w:ascii="Times New Roman" w:eastAsia="Malgun Gothic" w:hAnsi="Times New Roman"/>
          <w:szCs w:val="20"/>
          <w:vertAlign w:val="superscript"/>
          <w:lang w:eastAsia="zh-CN"/>
        </w:rPr>
        <w:t>nd</w:t>
      </w:r>
      <w:r w:rsidRPr="00847424">
        <w:rPr>
          <w:rFonts w:ascii="Times New Roman" w:eastAsia="Malgun Gothic" w:hAnsi="Times New Roman"/>
          <w:szCs w:val="20"/>
          <w:lang w:eastAsia="zh-CN"/>
        </w:rPr>
        <w:t xml:space="preserve"> n2 ports in K</w:t>
      </w:r>
      <w:r w:rsidRPr="00847424">
        <w:rPr>
          <w:rFonts w:ascii="Times New Roman" w:eastAsia="Malgun Gothic" w:hAnsi="Times New Roman"/>
          <w:szCs w:val="20"/>
          <w:vertAlign w:val="superscript"/>
          <w:lang w:eastAsia="zh-CN"/>
        </w:rPr>
        <w:t>th</w:t>
      </w:r>
      <w:r w:rsidRPr="00847424">
        <w:rPr>
          <w:rFonts w:ascii="Times New Roman" w:eastAsia="Malgun Gothic" w:hAnsi="Times New Roman"/>
          <w:szCs w:val="20"/>
          <w:lang w:eastAsia="zh-CN"/>
        </w:rPr>
        <w:t xml:space="preserve"> resource, 2</w:t>
      </w:r>
      <w:r w:rsidRPr="00847424">
        <w:rPr>
          <w:rFonts w:ascii="Times New Roman" w:eastAsia="Malgun Gothic" w:hAnsi="Times New Roman"/>
          <w:szCs w:val="20"/>
          <w:vertAlign w:val="superscript"/>
          <w:lang w:eastAsia="zh-CN"/>
        </w:rPr>
        <w:t>nd</w:t>
      </w:r>
      <w:r w:rsidRPr="00847424">
        <w:rPr>
          <w:rFonts w:ascii="Times New Roman" w:eastAsia="Malgun Gothic" w:hAnsi="Times New Roman"/>
          <w:szCs w:val="20"/>
          <w:lang w:eastAsia="zh-CN"/>
        </w:rPr>
        <w:t xml:space="preserve"> polarization), … then (N1</w:t>
      </w:r>
      <w:r w:rsidRPr="00847424">
        <w:rPr>
          <w:rFonts w:ascii="Times New Roman" w:eastAsia="Malgun Gothic" w:hAnsi="Times New Roman"/>
          <w:szCs w:val="20"/>
          <w:vertAlign w:val="superscript"/>
          <w:lang w:eastAsia="zh-CN"/>
        </w:rPr>
        <w:t>th</w:t>
      </w:r>
      <w:r w:rsidRPr="00847424">
        <w:rPr>
          <w:rFonts w:ascii="Times New Roman" w:eastAsia="Malgun Gothic" w:hAnsi="Times New Roman"/>
          <w:szCs w:val="20"/>
          <w:lang w:eastAsia="zh-CN"/>
        </w:rPr>
        <w:t xml:space="preserve"> n2 ports in 1</w:t>
      </w:r>
      <w:r w:rsidRPr="00847424">
        <w:rPr>
          <w:rFonts w:ascii="Times New Roman" w:eastAsia="Malgun Gothic" w:hAnsi="Times New Roman"/>
          <w:szCs w:val="20"/>
          <w:vertAlign w:val="superscript"/>
          <w:lang w:eastAsia="zh-CN"/>
        </w:rPr>
        <w:t>st</w:t>
      </w:r>
      <w:r w:rsidRPr="00847424">
        <w:rPr>
          <w:rFonts w:ascii="Times New Roman" w:eastAsia="Malgun Gothic" w:hAnsi="Times New Roman"/>
          <w:szCs w:val="20"/>
          <w:lang w:eastAsia="zh-CN"/>
        </w:rPr>
        <w:t xml:space="preserve"> resource, 2</w:t>
      </w:r>
      <w:r w:rsidRPr="00847424">
        <w:rPr>
          <w:rFonts w:ascii="Times New Roman" w:eastAsia="Malgun Gothic" w:hAnsi="Times New Roman"/>
          <w:szCs w:val="20"/>
          <w:vertAlign w:val="superscript"/>
          <w:lang w:eastAsia="zh-CN"/>
        </w:rPr>
        <w:t>nd</w:t>
      </w:r>
      <w:r w:rsidRPr="00847424">
        <w:rPr>
          <w:rFonts w:ascii="Times New Roman" w:eastAsia="Malgun Gothic" w:hAnsi="Times New Roman"/>
          <w:szCs w:val="20"/>
          <w:lang w:eastAsia="zh-CN"/>
        </w:rPr>
        <w:t xml:space="preserve"> polarization), (N1</w:t>
      </w:r>
      <w:r w:rsidRPr="00847424">
        <w:rPr>
          <w:rFonts w:ascii="Times New Roman" w:eastAsia="Malgun Gothic" w:hAnsi="Times New Roman"/>
          <w:szCs w:val="20"/>
          <w:vertAlign w:val="superscript"/>
          <w:lang w:eastAsia="zh-CN"/>
        </w:rPr>
        <w:t>th</w:t>
      </w:r>
      <w:r w:rsidRPr="00847424">
        <w:rPr>
          <w:rFonts w:ascii="Times New Roman" w:eastAsia="Malgun Gothic" w:hAnsi="Times New Roman"/>
          <w:szCs w:val="20"/>
          <w:lang w:eastAsia="zh-CN"/>
        </w:rPr>
        <w:t xml:space="preserve"> n2 ports in 2</w:t>
      </w:r>
      <w:r w:rsidRPr="00847424">
        <w:rPr>
          <w:rFonts w:ascii="Times New Roman" w:eastAsia="Malgun Gothic" w:hAnsi="Times New Roman"/>
          <w:szCs w:val="20"/>
          <w:vertAlign w:val="superscript"/>
          <w:lang w:eastAsia="zh-CN"/>
        </w:rPr>
        <w:t>nd</w:t>
      </w:r>
      <w:r w:rsidRPr="00847424">
        <w:rPr>
          <w:rFonts w:ascii="Times New Roman" w:eastAsia="Malgun Gothic" w:hAnsi="Times New Roman"/>
          <w:szCs w:val="20"/>
          <w:lang w:eastAsia="zh-CN"/>
        </w:rPr>
        <w:t xml:space="preserve"> resource, 2</w:t>
      </w:r>
      <w:r w:rsidRPr="00847424">
        <w:rPr>
          <w:rFonts w:ascii="Times New Roman" w:eastAsia="Malgun Gothic" w:hAnsi="Times New Roman"/>
          <w:szCs w:val="20"/>
          <w:vertAlign w:val="superscript"/>
          <w:lang w:eastAsia="zh-CN"/>
        </w:rPr>
        <w:t>nd</w:t>
      </w:r>
      <w:r w:rsidRPr="00847424">
        <w:rPr>
          <w:rFonts w:ascii="Times New Roman" w:eastAsia="Malgun Gothic" w:hAnsi="Times New Roman"/>
          <w:szCs w:val="20"/>
          <w:lang w:eastAsia="zh-CN"/>
        </w:rPr>
        <w:t xml:space="preserve"> polarization), …, (N1</w:t>
      </w:r>
      <w:r w:rsidRPr="00847424">
        <w:rPr>
          <w:rFonts w:ascii="Times New Roman" w:eastAsia="Malgun Gothic" w:hAnsi="Times New Roman"/>
          <w:szCs w:val="20"/>
          <w:vertAlign w:val="superscript"/>
          <w:lang w:eastAsia="zh-CN"/>
        </w:rPr>
        <w:t>th</w:t>
      </w:r>
      <w:r w:rsidRPr="00847424">
        <w:rPr>
          <w:rFonts w:ascii="Times New Roman" w:eastAsia="Malgun Gothic" w:hAnsi="Times New Roman"/>
          <w:szCs w:val="20"/>
          <w:lang w:eastAsia="zh-CN"/>
        </w:rPr>
        <w:t xml:space="preserve"> n2 ports in K</w:t>
      </w:r>
      <w:r w:rsidRPr="00847424">
        <w:rPr>
          <w:rFonts w:ascii="Times New Roman" w:eastAsia="Malgun Gothic" w:hAnsi="Times New Roman"/>
          <w:szCs w:val="20"/>
          <w:vertAlign w:val="superscript"/>
          <w:lang w:eastAsia="zh-CN"/>
        </w:rPr>
        <w:t>th</w:t>
      </w:r>
      <w:r w:rsidRPr="00847424">
        <w:rPr>
          <w:rFonts w:ascii="Times New Roman" w:eastAsia="Malgun Gothic" w:hAnsi="Times New Roman"/>
          <w:szCs w:val="20"/>
          <w:lang w:eastAsia="zh-CN"/>
        </w:rPr>
        <w:t xml:space="preserve"> resource, 2</w:t>
      </w:r>
      <w:r w:rsidRPr="00847424">
        <w:rPr>
          <w:rFonts w:ascii="Times New Roman" w:eastAsia="Malgun Gothic" w:hAnsi="Times New Roman"/>
          <w:szCs w:val="20"/>
          <w:vertAlign w:val="superscript"/>
          <w:lang w:eastAsia="zh-CN"/>
        </w:rPr>
        <w:t>nd</w:t>
      </w:r>
      <w:r w:rsidRPr="00847424">
        <w:rPr>
          <w:rFonts w:ascii="Times New Roman" w:eastAsia="Malgun Gothic" w:hAnsi="Times New Roman"/>
          <w:szCs w:val="20"/>
          <w:lang w:eastAsia="zh-CN"/>
        </w:rPr>
        <w:t xml:space="preserve"> polarization)</w:t>
      </w:r>
    </w:p>
    <w:p w14:paraId="1E1D7E8A" w14:textId="77777777" w:rsidR="00847424" w:rsidRPr="00847424" w:rsidRDefault="00847424" w:rsidP="00847424">
      <w:pPr>
        <w:snapToGrid w:val="0"/>
        <w:spacing w:line="259" w:lineRule="auto"/>
        <w:rPr>
          <w:rFonts w:ascii="Times New Roman" w:hAnsi="Times New Roman"/>
          <w:szCs w:val="20"/>
          <w:lang w:eastAsia="zh-TW"/>
        </w:rPr>
      </w:pPr>
      <w:r w:rsidRPr="00847424">
        <w:rPr>
          <w:rFonts w:ascii="Times New Roman" w:eastAsia="SimSun" w:hAnsi="Times New Roman"/>
          <w:szCs w:val="20"/>
        </w:rPr>
        <w:t xml:space="preserve">FFS: </w:t>
      </w:r>
      <w:r w:rsidRPr="00847424">
        <w:rPr>
          <w:rFonts w:ascii="Times New Roman" w:hAnsi="Times New Roman"/>
          <w:szCs w:val="20"/>
          <w:lang w:eastAsia="zh-TW"/>
        </w:rPr>
        <w:t>Exact port indexing within each CSI-RS resource or across K CSI-RS resources</w:t>
      </w:r>
    </w:p>
    <w:p w14:paraId="6C8C2A4E" w14:textId="77777777" w:rsidR="00847424" w:rsidRPr="00847424" w:rsidRDefault="00847424" w:rsidP="00847424">
      <w:pPr>
        <w:snapToGrid w:val="0"/>
        <w:spacing w:line="259" w:lineRule="auto"/>
        <w:rPr>
          <w:rFonts w:ascii="Times New Roman" w:eastAsia="SimSun" w:hAnsi="Times New Roman"/>
          <w:szCs w:val="20"/>
        </w:rPr>
      </w:pPr>
      <w:r w:rsidRPr="00847424">
        <w:rPr>
          <w:rFonts w:ascii="Times New Roman" w:eastAsia="SimSun" w:hAnsi="Times New Roman"/>
          <w:szCs w:val="20"/>
        </w:rPr>
        <w:t xml:space="preserve">FFS: Whether the following is also supported: </w:t>
      </w:r>
    </w:p>
    <w:p w14:paraId="583FD8B0" w14:textId="77777777" w:rsidR="00847424" w:rsidRPr="00847424" w:rsidRDefault="00847424" w:rsidP="003549B8">
      <w:pPr>
        <w:numPr>
          <w:ilvl w:val="0"/>
          <w:numId w:val="105"/>
        </w:numPr>
        <w:snapToGrid w:val="0"/>
        <w:spacing w:line="259" w:lineRule="auto"/>
        <w:contextualSpacing/>
        <w:rPr>
          <w:rFonts w:ascii="Times New Roman" w:eastAsia="SimSun" w:hAnsi="Times New Roman"/>
          <w:szCs w:val="20"/>
        </w:rPr>
      </w:pPr>
      <w:r w:rsidRPr="00847424">
        <w:rPr>
          <w:rFonts w:ascii="Times New Roman" w:eastAsia="SimSun" w:hAnsi="Times New Roman"/>
          <w:i/>
          <w:szCs w:val="20"/>
        </w:rPr>
        <w:t>Mapping method 3 (for K=4)</w:t>
      </w:r>
      <w:r w:rsidRPr="00847424">
        <w:rPr>
          <w:rFonts w:ascii="Times New Roman" w:eastAsia="SimSun" w:hAnsi="Times New Roman"/>
          <w:szCs w:val="20"/>
        </w:rPr>
        <w:t>: Sequential ordering/indexing within (where N1=2*n1, N2 = 2*n2):</w:t>
      </w:r>
    </w:p>
    <w:p w14:paraId="2468B693" w14:textId="77777777" w:rsidR="00847424" w:rsidRPr="00847424" w:rsidRDefault="00847424" w:rsidP="003549B8">
      <w:pPr>
        <w:numPr>
          <w:ilvl w:val="1"/>
          <w:numId w:val="105"/>
        </w:numPr>
        <w:tabs>
          <w:tab w:val="left" w:pos="1440"/>
        </w:tabs>
        <w:snapToGrid w:val="0"/>
        <w:spacing w:line="259" w:lineRule="auto"/>
        <w:rPr>
          <w:rFonts w:ascii="Times New Roman" w:eastAsia="SimSun" w:hAnsi="Times New Roman"/>
          <w:szCs w:val="20"/>
        </w:rPr>
      </w:pPr>
      <w:r w:rsidRPr="00847424">
        <w:rPr>
          <w:rFonts w:ascii="Times New Roman" w:eastAsia="SimSun" w:hAnsi="Times New Roman"/>
          <w:szCs w:val="20"/>
        </w:rPr>
        <w:t>for the 1</w:t>
      </w:r>
      <w:r w:rsidRPr="00847424">
        <w:rPr>
          <w:rFonts w:ascii="Times New Roman" w:eastAsia="SimSun" w:hAnsi="Times New Roman"/>
          <w:szCs w:val="20"/>
          <w:vertAlign w:val="superscript"/>
        </w:rPr>
        <w:t>st</w:t>
      </w:r>
      <w:r w:rsidRPr="00847424">
        <w:rPr>
          <w:rFonts w:ascii="Times New Roman" w:eastAsia="SimSun" w:hAnsi="Times New Roman"/>
          <w:szCs w:val="20"/>
        </w:rPr>
        <w:t xml:space="preserve"> polarization, (1</w:t>
      </w:r>
      <w:r w:rsidRPr="00847424">
        <w:rPr>
          <w:rFonts w:ascii="Times New Roman" w:eastAsia="SimSun" w:hAnsi="Times New Roman"/>
          <w:szCs w:val="20"/>
          <w:vertAlign w:val="superscript"/>
        </w:rPr>
        <w:t>st</w:t>
      </w:r>
      <w:r w:rsidRPr="00847424">
        <w:rPr>
          <w:rFonts w:ascii="Times New Roman" w:eastAsia="SimSun" w:hAnsi="Times New Roman"/>
          <w:szCs w:val="20"/>
        </w:rPr>
        <w:t xml:space="preserve"> n2 ports in 1</w:t>
      </w:r>
      <w:r w:rsidRPr="00847424">
        <w:rPr>
          <w:rFonts w:ascii="Times New Roman" w:eastAsia="SimSun" w:hAnsi="Times New Roman"/>
          <w:szCs w:val="20"/>
          <w:vertAlign w:val="superscript"/>
        </w:rPr>
        <w:t>st</w:t>
      </w:r>
      <w:r w:rsidRPr="00847424">
        <w:rPr>
          <w:rFonts w:ascii="Times New Roman" w:eastAsia="SimSun" w:hAnsi="Times New Roman"/>
          <w:szCs w:val="20"/>
        </w:rPr>
        <w:t xml:space="preserve"> resource, 1</w:t>
      </w:r>
      <w:r w:rsidRPr="00847424">
        <w:rPr>
          <w:rFonts w:ascii="Times New Roman" w:eastAsia="SimSun" w:hAnsi="Times New Roman"/>
          <w:szCs w:val="20"/>
          <w:vertAlign w:val="superscript"/>
        </w:rPr>
        <w:t>st</w:t>
      </w:r>
      <w:r w:rsidRPr="00847424">
        <w:rPr>
          <w:rFonts w:ascii="Times New Roman" w:eastAsia="SimSun" w:hAnsi="Times New Roman"/>
          <w:szCs w:val="20"/>
        </w:rPr>
        <w:t xml:space="preserve"> polarization), (1</w:t>
      </w:r>
      <w:r w:rsidRPr="00847424">
        <w:rPr>
          <w:rFonts w:ascii="Times New Roman" w:eastAsia="SimSun" w:hAnsi="Times New Roman"/>
          <w:szCs w:val="20"/>
          <w:vertAlign w:val="superscript"/>
        </w:rPr>
        <w:t>st</w:t>
      </w:r>
      <w:r w:rsidRPr="00847424">
        <w:rPr>
          <w:rFonts w:ascii="Times New Roman" w:eastAsia="SimSun" w:hAnsi="Times New Roman"/>
          <w:szCs w:val="20"/>
        </w:rPr>
        <w:t xml:space="preserve"> n2 ports in 2</w:t>
      </w:r>
      <w:r w:rsidRPr="00847424">
        <w:rPr>
          <w:rFonts w:ascii="Times New Roman" w:eastAsia="SimSun" w:hAnsi="Times New Roman"/>
          <w:szCs w:val="20"/>
          <w:vertAlign w:val="superscript"/>
        </w:rPr>
        <w:t>nd</w:t>
      </w:r>
      <w:r w:rsidRPr="00847424">
        <w:rPr>
          <w:rFonts w:ascii="Times New Roman" w:eastAsia="SimSun" w:hAnsi="Times New Roman"/>
          <w:szCs w:val="20"/>
        </w:rPr>
        <w:t xml:space="preserve"> resource, 1</w:t>
      </w:r>
      <w:r w:rsidRPr="00847424">
        <w:rPr>
          <w:rFonts w:ascii="Times New Roman" w:eastAsia="SimSun" w:hAnsi="Times New Roman"/>
          <w:szCs w:val="20"/>
          <w:vertAlign w:val="superscript"/>
        </w:rPr>
        <w:t>st</w:t>
      </w:r>
      <w:r w:rsidRPr="00847424">
        <w:rPr>
          <w:rFonts w:ascii="Times New Roman" w:eastAsia="SimSun" w:hAnsi="Times New Roman"/>
          <w:szCs w:val="20"/>
        </w:rPr>
        <w:t xml:space="preserve"> polarization), then (2</w:t>
      </w:r>
      <w:r w:rsidRPr="00847424">
        <w:rPr>
          <w:rFonts w:ascii="Times New Roman" w:eastAsia="SimSun" w:hAnsi="Times New Roman"/>
          <w:szCs w:val="20"/>
          <w:vertAlign w:val="superscript"/>
        </w:rPr>
        <w:t>nd</w:t>
      </w:r>
      <w:r w:rsidRPr="00847424">
        <w:rPr>
          <w:rFonts w:ascii="Times New Roman" w:eastAsia="SimSun" w:hAnsi="Times New Roman"/>
          <w:szCs w:val="20"/>
        </w:rPr>
        <w:t xml:space="preserve"> n2 ports in 1</w:t>
      </w:r>
      <w:r w:rsidRPr="00847424">
        <w:rPr>
          <w:rFonts w:ascii="Times New Roman" w:eastAsia="SimSun" w:hAnsi="Times New Roman"/>
          <w:szCs w:val="20"/>
          <w:vertAlign w:val="superscript"/>
        </w:rPr>
        <w:t>st</w:t>
      </w:r>
      <w:r w:rsidRPr="00847424">
        <w:rPr>
          <w:rFonts w:ascii="Times New Roman" w:eastAsia="SimSun" w:hAnsi="Times New Roman"/>
          <w:szCs w:val="20"/>
        </w:rPr>
        <w:t xml:space="preserve"> resource, 1</w:t>
      </w:r>
      <w:r w:rsidRPr="00847424">
        <w:rPr>
          <w:rFonts w:ascii="Times New Roman" w:eastAsia="SimSun" w:hAnsi="Times New Roman"/>
          <w:szCs w:val="20"/>
          <w:vertAlign w:val="superscript"/>
        </w:rPr>
        <w:t>st</w:t>
      </w:r>
      <w:r w:rsidRPr="00847424">
        <w:rPr>
          <w:rFonts w:ascii="Times New Roman" w:eastAsia="SimSun" w:hAnsi="Times New Roman"/>
          <w:szCs w:val="20"/>
        </w:rPr>
        <w:t xml:space="preserve"> polarization), (2</w:t>
      </w:r>
      <w:r w:rsidRPr="00847424">
        <w:rPr>
          <w:rFonts w:ascii="Times New Roman" w:eastAsia="SimSun" w:hAnsi="Times New Roman"/>
          <w:szCs w:val="20"/>
          <w:vertAlign w:val="superscript"/>
        </w:rPr>
        <w:t>nd</w:t>
      </w:r>
      <w:r w:rsidRPr="00847424">
        <w:rPr>
          <w:rFonts w:ascii="Times New Roman" w:eastAsia="SimSun" w:hAnsi="Times New Roman"/>
          <w:szCs w:val="20"/>
        </w:rPr>
        <w:t xml:space="preserve"> n2 ports in 2</w:t>
      </w:r>
      <w:r w:rsidRPr="00847424">
        <w:rPr>
          <w:rFonts w:ascii="Times New Roman" w:eastAsia="SimSun" w:hAnsi="Times New Roman"/>
          <w:szCs w:val="20"/>
          <w:vertAlign w:val="superscript"/>
        </w:rPr>
        <w:t>nd</w:t>
      </w:r>
      <w:r w:rsidRPr="00847424">
        <w:rPr>
          <w:rFonts w:ascii="Times New Roman" w:eastAsia="SimSun" w:hAnsi="Times New Roman"/>
          <w:szCs w:val="20"/>
        </w:rPr>
        <w:t xml:space="preserve"> resource, 1</w:t>
      </w:r>
      <w:r w:rsidRPr="00847424">
        <w:rPr>
          <w:rFonts w:ascii="Times New Roman" w:eastAsia="SimSun" w:hAnsi="Times New Roman"/>
          <w:szCs w:val="20"/>
          <w:vertAlign w:val="superscript"/>
        </w:rPr>
        <w:t>st</w:t>
      </w:r>
      <w:r w:rsidRPr="00847424">
        <w:rPr>
          <w:rFonts w:ascii="Times New Roman" w:eastAsia="SimSun" w:hAnsi="Times New Roman"/>
          <w:szCs w:val="20"/>
        </w:rPr>
        <w:t xml:space="preserve"> polarization), …, then (n1</w:t>
      </w:r>
      <w:r w:rsidRPr="00847424">
        <w:rPr>
          <w:rFonts w:ascii="Times New Roman" w:eastAsia="SimSun" w:hAnsi="Times New Roman"/>
          <w:szCs w:val="20"/>
          <w:vertAlign w:val="superscript"/>
        </w:rPr>
        <w:t>th</w:t>
      </w:r>
      <w:r w:rsidRPr="00847424">
        <w:rPr>
          <w:rFonts w:ascii="Times New Roman" w:eastAsia="SimSun" w:hAnsi="Times New Roman"/>
          <w:szCs w:val="20"/>
        </w:rPr>
        <w:t xml:space="preserve"> n2 ports in 1</w:t>
      </w:r>
      <w:r w:rsidRPr="00847424">
        <w:rPr>
          <w:rFonts w:ascii="Times New Roman" w:eastAsia="SimSun" w:hAnsi="Times New Roman"/>
          <w:szCs w:val="20"/>
          <w:vertAlign w:val="superscript"/>
        </w:rPr>
        <w:t>st</w:t>
      </w:r>
      <w:r w:rsidRPr="00847424">
        <w:rPr>
          <w:rFonts w:ascii="Times New Roman" w:eastAsia="SimSun" w:hAnsi="Times New Roman"/>
          <w:szCs w:val="20"/>
        </w:rPr>
        <w:t xml:space="preserve"> resource, 1</w:t>
      </w:r>
      <w:r w:rsidRPr="00847424">
        <w:rPr>
          <w:rFonts w:ascii="Times New Roman" w:eastAsia="SimSun" w:hAnsi="Times New Roman"/>
          <w:szCs w:val="20"/>
          <w:vertAlign w:val="superscript"/>
        </w:rPr>
        <w:t>st</w:t>
      </w:r>
      <w:r w:rsidRPr="00847424">
        <w:rPr>
          <w:rFonts w:ascii="Times New Roman" w:eastAsia="SimSun" w:hAnsi="Times New Roman"/>
          <w:szCs w:val="20"/>
        </w:rPr>
        <w:t xml:space="preserve"> polarization), (n1</w:t>
      </w:r>
      <w:r w:rsidRPr="00847424">
        <w:rPr>
          <w:rFonts w:ascii="Times New Roman" w:eastAsia="SimSun" w:hAnsi="Times New Roman"/>
          <w:szCs w:val="20"/>
          <w:vertAlign w:val="superscript"/>
        </w:rPr>
        <w:t>th</w:t>
      </w:r>
      <w:r w:rsidRPr="00847424">
        <w:rPr>
          <w:rFonts w:ascii="Times New Roman" w:eastAsia="SimSun" w:hAnsi="Times New Roman"/>
          <w:szCs w:val="20"/>
        </w:rPr>
        <w:t xml:space="preserve"> n2 ports in 2</w:t>
      </w:r>
      <w:r w:rsidRPr="00847424">
        <w:rPr>
          <w:rFonts w:ascii="Times New Roman" w:eastAsia="SimSun" w:hAnsi="Times New Roman"/>
          <w:szCs w:val="20"/>
          <w:vertAlign w:val="superscript"/>
        </w:rPr>
        <w:t>nd</w:t>
      </w:r>
      <w:r w:rsidRPr="00847424">
        <w:rPr>
          <w:rFonts w:ascii="Times New Roman" w:eastAsia="SimSun" w:hAnsi="Times New Roman"/>
          <w:szCs w:val="20"/>
        </w:rPr>
        <w:t xml:space="preserve"> resource, 1</w:t>
      </w:r>
      <w:r w:rsidRPr="00847424">
        <w:rPr>
          <w:rFonts w:ascii="Times New Roman" w:eastAsia="SimSun" w:hAnsi="Times New Roman"/>
          <w:szCs w:val="20"/>
          <w:vertAlign w:val="superscript"/>
        </w:rPr>
        <w:t>st</w:t>
      </w:r>
      <w:r w:rsidRPr="00847424">
        <w:rPr>
          <w:rFonts w:ascii="Times New Roman" w:eastAsia="SimSun" w:hAnsi="Times New Roman"/>
          <w:szCs w:val="20"/>
        </w:rPr>
        <w:t xml:space="preserve"> polarization),</w:t>
      </w:r>
    </w:p>
    <w:p w14:paraId="6030E8B0" w14:textId="77777777" w:rsidR="00847424" w:rsidRPr="00847424" w:rsidRDefault="00847424" w:rsidP="003549B8">
      <w:pPr>
        <w:numPr>
          <w:ilvl w:val="1"/>
          <w:numId w:val="105"/>
        </w:numPr>
        <w:tabs>
          <w:tab w:val="left" w:pos="1440"/>
        </w:tabs>
        <w:snapToGrid w:val="0"/>
        <w:spacing w:line="259" w:lineRule="auto"/>
        <w:rPr>
          <w:rFonts w:ascii="Times New Roman" w:eastAsia="SimSun" w:hAnsi="Times New Roman"/>
          <w:szCs w:val="20"/>
        </w:rPr>
      </w:pPr>
      <w:r w:rsidRPr="00847424">
        <w:rPr>
          <w:rFonts w:ascii="Times New Roman" w:eastAsia="SimSun" w:hAnsi="Times New Roman"/>
          <w:szCs w:val="20"/>
        </w:rPr>
        <w:t>for the 1</w:t>
      </w:r>
      <w:r w:rsidRPr="00847424">
        <w:rPr>
          <w:rFonts w:ascii="Times New Roman" w:eastAsia="SimSun" w:hAnsi="Times New Roman"/>
          <w:szCs w:val="20"/>
          <w:vertAlign w:val="superscript"/>
        </w:rPr>
        <w:t>st</w:t>
      </w:r>
      <w:r w:rsidRPr="00847424">
        <w:rPr>
          <w:rFonts w:ascii="Times New Roman" w:eastAsia="SimSun" w:hAnsi="Times New Roman"/>
          <w:szCs w:val="20"/>
        </w:rPr>
        <w:t xml:space="preserve"> polarization, (1</w:t>
      </w:r>
      <w:r w:rsidRPr="00847424">
        <w:rPr>
          <w:rFonts w:ascii="Times New Roman" w:eastAsia="SimSun" w:hAnsi="Times New Roman"/>
          <w:szCs w:val="20"/>
          <w:vertAlign w:val="superscript"/>
        </w:rPr>
        <w:t>st</w:t>
      </w:r>
      <w:r w:rsidRPr="00847424">
        <w:rPr>
          <w:rFonts w:ascii="Times New Roman" w:eastAsia="SimSun" w:hAnsi="Times New Roman"/>
          <w:szCs w:val="20"/>
        </w:rPr>
        <w:t xml:space="preserve"> n2 ports in 3</w:t>
      </w:r>
      <w:r w:rsidRPr="00847424">
        <w:rPr>
          <w:rFonts w:ascii="Times New Roman" w:eastAsia="SimSun" w:hAnsi="Times New Roman"/>
          <w:szCs w:val="20"/>
          <w:vertAlign w:val="superscript"/>
        </w:rPr>
        <w:t>rd</w:t>
      </w:r>
      <w:r w:rsidRPr="00847424">
        <w:rPr>
          <w:rFonts w:ascii="Times New Roman" w:eastAsia="SimSun" w:hAnsi="Times New Roman"/>
          <w:szCs w:val="20"/>
        </w:rPr>
        <w:t xml:space="preserve"> resource, 1</w:t>
      </w:r>
      <w:r w:rsidRPr="00847424">
        <w:rPr>
          <w:rFonts w:ascii="Times New Roman" w:eastAsia="SimSun" w:hAnsi="Times New Roman"/>
          <w:szCs w:val="20"/>
          <w:vertAlign w:val="superscript"/>
        </w:rPr>
        <w:t>st</w:t>
      </w:r>
      <w:r w:rsidRPr="00847424">
        <w:rPr>
          <w:rFonts w:ascii="Times New Roman" w:eastAsia="SimSun" w:hAnsi="Times New Roman"/>
          <w:szCs w:val="20"/>
        </w:rPr>
        <w:t xml:space="preserve"> polarization), (1</w:t>
      </w:r>
      <w:r w:rsidRPr="00847424">
        <w:rPr>
          <w:rFonts w:ascii="Times New Roman" w:eastAsia="SimSun" w:hAnsi="Times New Roman"/>
          <w:szCs w:val="20"/>
          <w:vertAlign w:val="superscript"/>
        </w:rPr>
        <w:t>st</w:t>
      </w:r>
      <w:r w:rsidRPr="00847424">
        <w:rPr>
          <w:rFonts w:ascii="Times New Roman" w:eastAsia="SimSun" w:hAnsi="Times New Roman"/>
          <w:szCs w:val="20"/>
        </w:rPr>
        <w:t xml:space="preserve"> n2 ports in 4</w:t>
      </w:r>
      <w:r w:rsidRPr="00847424">
        <w:rPr>
          <w:rFonts w:ascii="Times New Roman" w:eastAsia="SimSun" w:hAnsi="Times New Roman"/>
          <w:szCs w:val="20"/>
          <w:vertAlign w:val="superscript"/>
        </w:rPr>
        <w:t>th</w:t>
      </w:r>
      <w:r w:rsidRPr="00847424">
        <w:rPr>
          <w:rFonts w:ascii="Times New Roman" w:eastAsia="SimSun" w:hAnsi="Times New Roman"/>
          <w:szCs w:val="20"/>
        </w:rPr>
        <w:t xml:space="preserve"> resource, 1</w:t>
      </w:r>
      <w:r w:rsidRPr="00847424">
        <w:rPr>
          <w:rFonts w:ascii="Times New Roman" w:eastAsia="SimSun" w:hAnsi="Times New Roman"/>
          <w:szCs w:val="20"/>
          <w:vertAlign w:val="superscript"/>
        </w:rPr>
        <w:t>st</w:t>
      </w:r>
      <w:r w:rsidRPr="00847424">
        <w:rPr>
          <w:rFonts w:ascii="Times New Roman" w:eastAsia="SimSun" w:hAnsi="Times New Roman"/>
          <w:szCs w:val="20"/>
        </w:rPr>
        <w:t xml:space="preserve"> polarization), then (2</w:t>
      </w:r>
      <w:r w:rsidRPr="00847424">
        <w:rPr>
          <w:rFonts w:ascii="Times New Roman" w:eastAsia="SimSun" w:hAnsi="Times New Roman"/>
          <w:szCs w:val="20"/>
          <w:vertAlign w:val="superscript"/>
        </w:rPr>
        <w:t>nd</w:t>
      </w:r>
      <w:r w:rsidRPr="00847424">
        <w:rPr>
          <w:rFonts w:ascii="Times New Roman" w:eastAsia="SimSun" w:hAnsi="Times New Roman"/>
          <w:szCs w:val="20"/>
        </w:rPr>
        <w:t xml:space="preserve"> n2 ports in 3</w:t>
      </w:r>
      <w:r w:rsidRPr="00847424">
        <w:rPr>
          <w:rFonts w:ascii="Times New Roman" w:eastAsia="SimSun" w:hAnsi="Times New Roman"/>
          <w:szCs w:val="20"/>
          <w:vertAlign w:val="superscript"/>
        </w:rPr>
        <w:t>rd</w:t>
      </w:r>
      <w:r w:rsidRPr="00847424">
        <w:rPr>
          <w:rFonts w:ascii="Times New Roman" w:eastAsia="SimSun" w:hAnsi="Times New Roman"/>
          <w:szCs w:val="20"/>
        </w:rPr>
        <w:t xml:space="preserve"> resource, 1</w:t>
      </w:r>
      <w:r w:rsidRPr="00847424">
        <w:rPr>
          <w:rFonts w:ascii="Times New Roman" w:eastAsia="SimSun" w:hAnsi="Times New Roman"/>
          <w:szCs w:val="20"/>
          <w:vertAlign w:val="superscript"/>
        </w:rPr>
        <w:t>st</w:t>
      </w:r>
      <w:r w:rsidRPr="00847424">
        <w:rPr>
          <w:rFonts w:ascii="Times New Roman" w:eastAsia="SimSun" w:hAnsi="Times New Roman"/>
          <w:szCs w:val="20"/>
        </w:rPr>
        <w:t xml:space="preserve"> polarization), (2</w:t>
      </w:r>
      <w:r w:rsidRPr="00847424">
        <w:rPr>
          <w:rFonts w:ascii="Times New Roman" w:eastAsia="SimSun" w:hAnsi="Times New Roman"/>
          <w:szCs w:val="20"/>
          <w:vertAlign w:val="superscript"/>
        </w:rPr>
        <w:t>nd</w:t>
      </w:r>
      <w:r w:rsidRPr="00847424">
        <w:rPr>
          <w:rFonts w:ascii="Times New Roman" w:eastAsia="SimSun" w:hAnsi="Times New Roman"/>
          <w:szCs w:val="20"/>
        </w:rPr>
        <w:t xml:space="preserve"> n2 ports in 4</w:t>
      </w:r>
      <w:r w:rsidRPr="00847424">
        <w:rPr>
          <w:rFonts w:ascii="Times New Roman" w:eastAsia="SimSun" w:hAnsi="Times New Roman"/>
          <w:szCs w:val="20"/>
          <w:vertAlign w:val="superscript"/>
        </w:rPr>
        <w:t>th</w:t>
      </w:r>
      <w:r w:rsidRPr="00847424">
        <w:rPr>
          <w:rFonts w:ascii="Times New Roman" w:eastAsia="SimSun" w:hAnsi="Times New Roman"/>
          <w:szCs w:val="20"/>
        </w:rPr>
        <w:t xml:space="preserve"> resource, 1</w:t>
      </w:r>
      <w:r w:rsidRPr="00847424">
        <w:rPr>
          <w:rFonts w:ascii="Times New Roman" w:eastAsia="SimSun" w:hAnsi="Times New Roman"/>
          <w:szCs w:val="20"/>
          <w:vertAlign w:val="superscript"/>
        </w:rPr>
        <w:t>st</w:t>
      </w:r>
      <w:r w:rsidRPr="00847424">
        <w:rPr>
          <w:rFonts w:ascii="Times New Roman" w:eastAsia="SimSun" w:hAnsi="Times New Roman"/>
          <w:szCs w:val="20"/>
        </w:rPr>
        <w:t xml:space="preserve"> polarization), then (n1</w:t>
      </w:r>
      <w:r w:rsidRPr="00847424">
        <w:rPr>
          <w:rFonts w:ascii="Times New Roman" w:eastAsia="SimSun" w:hAnsi="Times New Roman"/>
          <w:szCs w:val="20"/>
          <w:vertAlign w:val="superscript"/>
        </w:rPr>
        <w:t>th</w:t>
      </w:r>
      <w:r w:rsidRPr="00847424">
        <w:rPr>
          <w:rFonts w:ascii="Times New Roman" w:eastAsia="SimSun" w:hAnsi="Times New Roman"/>
          <w:szCs w:val="20"/>
        </w:rPr>
        <w:t xml:space="preserve"> n2 ports in 3</w:t>
      </w:r>
      <w:r w:rsidRPr="00847424">
        <w:rPr>
          <w:rFonts w:ascii="Times New Roman" w:eastAsia="SimSun" w:hAnsi="Times New Roman"/>
          <w:szCs w:val="20"/>
          <w:vertAlign w:val="superscript"/>
        </w:rPr>
        <w:t>rd</w:t>
      </w:r>
      <w:r w:rsidRPr="00847424">
        <w:rPr>
          <w:rFonts w:ascii="Times New Roman" w:eastAsia="SimSun" w:hAnsi="Times New Roman"/>
          <w:szCs w:val="20"/>
        </w:rPr>
        <w:t xml:space="preserve"> resource, 1</w:t>
      </w:r>
      <w:r w:rsidRPr="00847424">
        <w:rPr>
          <w:rFonts w:ascii="Times New Roman" w:eastAsia="SimSun" w:hAnsi="Times New Roman"/>
          <w:szCs w:val="20"/>
          <w:vertAlign w:val="superscript"/>
        </w:rPr>
        <w:t>st</w:t>
      </w:r>
      <w:r w:rsidRPr="00847424">
        <w:rPr>
          <w:rFonts w:ascii="Times New Roman" w:eastAsia="SimSun" w:hAnsi="Times New Roman"/>
          <w:szCs w:val="20"/>
        </w:rPr>
        <w:t xml:space="preserve"> polarization), (n1</w:t>
      </w:r>
      <w:r w:rsidRPr="00847424">
        <w:rPr>
          <w:rFonts w:ascii="Times New Roman" w:eastAsia="SimSun" w:hAnsi="Times New Roman"/>
          <w:szCs w:val="20"/>
          <w:vertAlign w:val="superscript"/>
        </w:rPr>
        <w:t>th</w:t>
      </w:r>
      <w:r w:rsidRPr="00847424">
        <w:rPr>
          <w:rFonts w:ascii="Times New Roman" w:eastAsia="SimSun" w:hAnsi="Times New Roman"/>
          <w:szCs w:val="20"/>
        </w:rPr>
        <w:t xml:space="preserve"> n2 ports in 4</w:t>
      </w:r>
      <w:r w:rsidRPr="00847424">
        <w:rPr>
          <w:rFonts w:ascii="Times New Roman" w:eastAsia="SimSun" w:hAnsi="Times New Roman"/>
          <w:szCs w:val="20"/>
          <w:vertAlign w:val="superscript"/>
        </w:rPr>
        <w:t>th</w:t>
      </w:r>
      <w:r w:rsidRPr="00847424">
        <w:rPr>
          <w:rFonts w:ascii="Times New Roman" w:eastAsia="SimSun" w:hAnsi="Times New Roman"/>
          <w:szCs w:val="20"/>
        </w:rPr>
        <w:t xml:space="preserve"> resource, 1</w:t>
      </w:r>
      <w:r w:rsidRPr="00847424">
        <w:rPr>
          <w:rFonts w:ascii="Times New Roman" w:eastAsia="SimSun" w:hAnsi="Times New Roman"/>
          <w:szCs w:val="20"/>
          <w:vertAlign w:val="superscript"/>
        </w:rPr>
        <w:t>st</w:t>
      </w:r>
      <w:r w:rsidRPr="00847424">
        <w:rPr>
          <w:rFonts w:ascii="Times New Roman" w:eastAsia="SimSun" w:hAnsi="Times New Roman"/>
          <w:szCs w:val="20"/>
        </w:rPr>
        <w:t xml:space="preserve"> polarization),</w:t>
      </w:r>
    </w:p>
    <w:p w14:paraId="4F5B861F" w14:textId="77777777" w:rsidR="00847424" w:rsidRPr="00847424" w:rsidRDefault="00847424" w:rsidP="003549B8">
      <w:pPr>
        <w:numPr>
          <w:ilvl w:val="1"/>
          <w:numId w:val="105"/>
        </w:numPr>
        <w:tabs>
          <w:tab w:val="left" w:pos="1440"/>
        </w:tabs>
        <w:snapToGrid w:val="0"/>
        <w:spacing w:line="259" w:lineRule="auto"/>
        <w:rPr>
          <w:rFonts w:ascii="Times New Roman" w:eastAsia="SimSun" w:hAnsi="Times New Roman"/>
          <w:szCs w:val="20"/>
        </w:rPr>
      </w:pPr>
      <w:r w:rsidRPr="00847424">
        <w:rPr>
          <w:rFonts w:ascii="Times New Roman" w:eastAsia="SimSun" w:hAnsi="Times New Roman"/>
          <w:szCs w:val="20"/>
        </w:rPr>
        <w:t>and then for the 2</w:t>
      </w:r>
      <w:r w:rsidRPr="00847424">
        <w:rPr>
          <w:rFonts w:ascii="Times New Roman" w:eastAsia="SimSun" w:hAnsi="Times New Roman"/>
          <w:szCs w:val="20"/>
          <w:vertAlign w:val="superscript"/>
        </w:rPr>
        <w:t>nd</w:t>
      </w:r>
      <w:r w:rsidRPr="00847424">
        <w:rPr>
          <w:rFonts w:ascii="Times New Roman" w:eastAsia="SimSun" w:hAnsi="Times New Roman"/>
          <w:szCs w:val="20"/>
        </w:rPr>
        <w:t xml:space="preserve"> polarization, (1</w:t>
      </w:r>
      <w:r w:rsidRPr="00847424">
        <w:rPr>
          <w:rFonts w:ascii="Times New Roman" w:eastAsia="SimSun" w:hAnsi="Times New Roman"/>
          <w:szCs w:val="20"/>
          <w:vertAlign w:val="superscript"/>
        </w:rPr>
        <w:t>st</w:t>
      </w:r>
      <w:r w:rsidRPr="00847424">
        <w:rPr>
          <w:rFonts w:ascii="Times New Roman" w:eastAsia="SimSun" w:hAnsi="Times New Roman"/>
          <w:szCs w:val="20"/>
        </w:rPr>
        <w:t xml:space="preserve"> n2 ports in 1</w:t>
      </w:r>
      <w:r w:rsidRPr="00847424">
        <w:rPr>
          <w:rFonts w:ascii="Times New Roman" w:eastAsia="SimSun" w:hAnsi="Times New Roman"/>
          <w:szCs w:val="20"/>
          <w:vertAlign w:val="superscript"/>
        </w:rPr>
        <w:t>st</w:t>
      </w:r>
      <w:r w:rsidRPr="00847424">
        <w:rPr>
          <w:rFonts w:ascii="Times New Roman" w:eastAsia="SimSun" w:hAnsi="Times New Roman"/>
          <w:szCs w:val="20"/>
        </w:rPr>
        <w:t xml:space="preserve"> resource, 2</w:t>
      </w:r>
      <w:r w:rsidRPr="00847424">
        <w:rPr>
          <w:rFonts w:ascii="Times New Roman" w:eastAsia="SimSun" w:hAnsi="Times New Roman"/>
          <w:szCs w:val="20"/>
          <w:vertAlign w:val="superscript"/>
        </w:rPr>
        <w:t>nd</w:t>
      </w:r>
      <w:r w:rsidRPr="00847424">
        <w:rPr>
          <w:rFonts w:ascii="Times New Roman" w:eastAsia="SimSun" w:hAnsi="Times New Roman"/>
          <w:szCs w:val="20"/>
        </w:rPr>
        <w:t xml:space="preserve"> polarization), (1</w:t>
      </w:r>
      <w:r w:rsidRPr="00847424">
        <w:rPr>
          <w:rFonts w:ascii="Times New Roman" w:eastAsia="SimSun" w:hAnsi="Times New Roman"/>
          <w:szCs w:val="20"/>
          <w:vertAlign w:val="superscript"/>
        </w:rPr>
        <w:t>st</w:t>
      </w:r>
      <w:r w:rsidRPr="00847424">
        <w:rPr>
          <w:rFonts w:ascii="Times New Roman" w:eastAsia="SimSun" w:hAnsi="Times New Roman"/>
          <w:szCs w:val="20"/>
        </w:rPr>
        <w:t xml:space="preserve"> n2 ports in 2</w:t>
      </w:r>
      <w:r w:rsidRPr="00847424">
        <w:rPr>
          <w:rFonts w:ascii="Times New Roman" w:eastAsia="SimSun" w:hAnsi="Times New Roman"/>
          <w:szCs w:val="20"/>
          <w:vertAlign w:val="superscript"/>
        </w:rPr>
        <w:t>nd</w:t>
      </w:r>
      <w:r w:rsidRPr="00847424">
        <w:rPr>
          <w:rFonts w:ascii="Times New Roman" w:eastAsia="SimSun" w:hAnsi="Times New Roman"/>
          <w:szCs w:val="20"/>
        </w:rPr>
        <w:t xml:space="preserve"> resource, 2</w:t>
      </w:r>
      <w:r w:rsidRPr="00847424">
        <w:rPr>
          <w:rFonts w:ascii="Times New Roman" w:eastAsia="SimSun" w:hAnsi="Times New Roman"/>
          <w:szCs w:val="20"/>
          <w:vertAlign w:val="superscript"/>
        </w:rPr>
        <w:t>nd</w:t>
      </w:r>
      <w:r w:rsidRPr="00847424">
        <w:rPr>
          <w:rFonts w:ascii="Times New Roman" w:eastAsia="SimSun" w:hAnsi="Times New Roman"/>
          <w:szCs w:val="20"/>
        </w:rPr>
        <w:t xml:space="preserve"> polarization), then (2</w:t>
      </w:r>
      <w:r w:rsidRPr="00847424">
        <w:rPr>
          <w:rFonts w:ascii="Times New Roman" w:eastAsia="SimSun" w:hAnsi="Times New Roman"/>
          <w:szCs w:val="20"/>
          <w:vertAlign w:val="superscript"/>
        </w:rPr>
        <w:t>nd</w:t>
      </w:r>
      <w:r w:rsidRPr="00847424">
        <w:rPr>
          <w:rFonts w:ascii="Times New Roman" w:eastAsia="SimSun" w:hAnsi="Times New Roman"/>
          <w:szCs w:val="20"/>
        </w:rPr>
        <w:t xml:space="preserve"> n2 ports in 1</w:t>
      </w:r>
      <w:r w:rsidRPr="00847424">
        <w:rPr>
          <w:rFonts w:ascii="Times New Roman" w:eastAsia="SimSun" w:hAnsi="Times New Roman"/>
          <w:szCs w:val="20"/>
          <w:vertAlign w:val="superscript"/>
        </w:rPr>
        <w:t>st</w:t>
      </w:r>
      <w:r w:rsidRPr="00847424">
        <w:rPr>
          <w:rFonts w:ascii="Times New Roman" w:eastAsia="SimSun" w:hAnsi="Times New Roman"/>
          <w:szCs w:val="20"/>
        </w:rPr>
        <w:t xml:space="preserve"> resource, 2</w:t>
      </w:r>
      <w:r w:rsidRPr="00847424">
        <w:rPr>
          <w:rFonts w:ascii="Times New Roman" w:eastAsia="SimSun" w:hAnsi="Times New Roman"/>
          <w:szCs w:val="20"/>
          <w:vertAlign w:val="superscript"/>
        </w:rPr>
        <w:t>nd</w:t>
      </w:r>
      <w:r w:rsidRPr="00847424">
        <w:rPr>
          <w:rFonts w:ascii="Times New Roman" w:eastAsia="SimSun" w:hAnsi="Times New Roman"/>
          <w:szCs w:val="20"/>
        </w:rPr>
        <w:t xml:space="preserve"> polarization), (2</w:t>
      </w:r>
      <w:r w:rsidRPr="00847424">
        <w:rPr>
          <w:rFonts w:ascii="Times New Roman" w:eastAsia="SimSun" w:hAnsi="Times New Roman"/>
          <w:szCs w:val="20"/>
          <w:vertAlign w:val="superscript"/>
        </w:rPr>
        <w:t>nd</w:t>
      </w:r>
      <w:r w:rsidRPr="00847424">
        <w:rPr>
          <w:rFonts w:ascii="Times New Roman" w:eastAsia="SimSun" w:hAnsi="Times New Roman"/>
          <w:szCs w:val="20"/>
        </w:rPr>
        <w:t xml:space="preserve"> n2 ports in 2</w:t>
      </w:r>
      <w:r w:rsidRPr="00847424">
        <w:rPr>
          <w:rFonts w:ascii="Times New Roman" w:eastAsia="SimSun" w:hAnsi="Times New Roman"/>
          <w:szCs w:val="20"/>
          <w:vertAlign w:val="superscript"/>
        </w:rPr>
        <w:t>nd</w:t>
      </w:r>
      <w:r w:rsidRPr="00847424">
        <w:rPr>
          <w:rFonts w:ascii="Times New Roman" w:eastAsia="SimSun" w:hAnsi="Times New Roman"/>
          <w:szCs w:val="20"/>
        </w:rPr>
        <w:t xml:space="preserve"> resource, 2</w:t>
      </w:r>
      <w:r w:rsidRPr="00847424">
        <w:rPr>
          <w:rFonts w:ascii="Times New Roman" w:eastAsia="SimSun" w:hAnsi="Times New Roman"/>
          <w:szCs w:val="20"/>
          <w:vertAlign w:val="superscript"/>
        </w:rPr>
        <w:t>nd</w:t>
      </w:r>
      <w:r w:rsidRPr="00847424">
        <w:rPr>
          <w:rFonts w:ascii="Times New Roman" w:eastAsia="SimSun" w:hAnsi="Times New Roman"/>
          <w:szCs w:val="20"/>
        </w:rPr>
        <w:t xml:space="preserve"> polarization), … then (n1</w:t>
      </w:r>
      <w:r w:rsidRPr="00847424">
        <w:rPr>
          <w:rFonts w:ascii="Times New Roman" w:eastAsia="SimSun" w:hAnsi="Times New Roman"/>
          <w:szCs w:val="20"/>
          <w:vertAlign w:val="superscript"/>
        </w:rPr>
        <w:t>th</w:t>
      </w:r>
      <w:r w:rsidRPr="00847424">
        <w:rPr>
          <w:rFonts w:ascii="Times New Roman" w:eastAsia="SimSun" w:hAnsi="Times New Roman"/>
          <w:szCs w:val="20"/>
        </w:rPr>
        <w:t xml:space="preserve"> n2 ports in 1</w:t>
      </w:r>
      <w:r w:rsidRPr="00847424">
        <w:rPr>
          <w:rFonts w:ascii="Times New Roman" w:eastAsia="SimSun" w:hAnsi="Times New Roman"/>
          <w:szCs w:val="20"/>
          <w:vertAlign w:val="superscript"/>
        </w:rPr>
        <w:t>st</w:t>
      </w:r>
      <w:r w:rsidRPr="00847424">
        <w:rPr>
          <w:rFonts w:ascii="Times New Roman" w:eastAsia="SimSun" w:hAnsi="Times New Roman"/>
          <w:szCs w:val="20"/>
        </w:rPr>
        <w:t xml:space="preserve"> resource, 2</w:t>
      </w:r>
      <w:r w:rsidRPr="00847424">
        <w:rPr>
          <w:rFonts w:ascii="Times New Roman" w:eastAsia="SimSun" w:hAnsi="Times New Roman"/>
          <w:szCs w:val="20"/>
          <w:vertAlign w:val="superscript"/>
        </w:rPr>
        <w:t>nd</w:t>
      </w:r>
      <w:r w:rsidRPr="00847424">
        <w:rPr>
          <w:rFonts w:ascii="Times New Roman" w:eastAsia="SimSun" w:hAnsi="Times New Roman"/>
          <w:szCs w:val="20"/>
        </w:rPr>
        <w:t xml:space="preserve"> polarization), (n1</w:t>
      </w:r>
      <w:r w:rsidRPr="00847424">
        <w:rPr>
          <w:rFonts w:ascii="Times New Roman" w:eastAsia="SimSun" w:hAnsi="Times New Roman"/>
          <w:szCs w:val="20"/>
          <w:vertAlign w:val="superscript"/>
        </w:rPr>
        <w:t>th</w:t>
      </w:r>
      <w:r w:rsidRPr="00847424">
        <w:rPr>
          <w:rFonts w:ascii="Times New Roman" w:eastAsia="SimSun" w:hAnsi="Times New Roman"/>
          <w:szCs w:val="20"/>
        </w:rPr>
        <w:t xml:space="preserve"> n2 ports in 2</w:t>
      </w:r>
      <w:r w:rsidRPr="00847424">
        <w:rPr>
          <w:rFonts w:ascii="Times New Roman" w:eastAsia="SimSun" w:hAnsi="Times New Roman"/>
          <w:szCs w:val="20"/>
          <w:vertAlign w:val="superscript"/>
        </w:rPr>
        <w:t>nd</w:t>
      </w:r>
      <w:r w:rsidRPr="00847424">
        <w:rPr>
          <w:rFonts w:ascii="Times New Roman" w:eastAsia="SimSun" w:hAnsi="Times New Roman"/>
          <w:szCs w:val="20"/>
        </w:rPr>
        <w:t xml:space="preserve"> resource, 2</w:t>
      </w:r>
      <w:r w:rsidRPr="00847424">
        <w:rPr>
          <w:rFonts w:ascii="Times New Roman" w:eastAsia="SimSun" w:hAnsi="Times New Roman"/>
          <w:szCs w:val="20"/>
          <w:vertAlign w:val="superscript"/>
        </w:rPr>
        <w:t>nd</w:t>
      </w:r>
      <w:r w:rsidRPr="00847424">
        <w:rPr>
          <w:rFonts w:ascii="Times New Roman" w:eastAsia="SimSun" w:hAnsi="Times New Roman"/>
          <w:szCs w:val="20"/>
        </w:rPr>
        <w:t xml:space="preserve"> polarization),</w:t>
      </w:r>
    </w:p>
    <w:p w14:paraId="05353978" w14:textId="77777777" w:rsidR="00847424" w:rsidRPr="00847424" w:rsidRDefault="00847424" w:rsidP="003549B8">
      <w:pPr>
        <w:numPr>
          <w:ilvl w:val="1"/>
          <w:numId w:val="105"/>
        </w:numPr>
        <w:tabs>
          <w:tab w:val="left" w:pos="1440"/>
        </w:tabs>
        <w:snapToGrid w:val="0"/>
        <w:spacing w:line="259" w:lineRule="auto"/>
        <w:rPr>
          <w:rFonts w:ascii="Times New Roman" w:eastAsia="SimSun" w:hAnsi="Times New Roman"/>
          <w:szCs w:val="20"/>
        </w:rPr>
      </w:pPr>
      <w:r w:rsidRPr="00847424">
        <w:rPr>
          <w:rFonts w:ascii="Times New Roman" w:eastAsia="SimSun" w:hAnsi="Times New Roman"/>
          <w:szCs w:val="20"/>
        </w:rPr>
        <w:t>and then for the 2</w:t>
      </w:r>
      <w:r w:rsidRPr="00847424">
        <w:rPr>
          <w:rFonts w:ascii="Times New Roman" w:eastAsia="SimSun" w:hAnsi="Times New Roman"/>
          <w:szCs w:val="20"/>
          <w:vertAlign w:val="superscript"/>
        </w:rPr>
        <w:t>nd</w:t>
      </w:r>
      <w:r w:rsidRPr="00847424">
        <w:rPr>
          <w:rFonts w:ascii="Times New Roman" w:eastAsia="SimSun" w:hAnsi="Times New Roman"/>
          <w:szCs w:val="20"/>
        </w:rPr>
        <w:t xml:space="preserve"> polarization, (1</w:t>
      </w:r>
      <w:r w:rsidRPr="00847424">
        <w:rPr>
          <w:rFonts w:ascii="Times New Roman" w:eastAsia="SimSun" w:hAnsi="Times New Roman"/>
          <w:szCs w:val="20"/>
          <w:vertAlign w:val="superscript"/>
        </w:rPr>
        <w:t>st</w:t>
      </w:r>
      <w:r w:rsidRPr="00847424">
        <w:rPr>
          <w:rFonts w:ascii="Times New Roman" w:eastAsia="SimSun" w:hAnsi="Times New Roman"/>
          <w:szCs w:val="20"/>
        </w:rPr>
        <w:t xml:space="preserve"> n2 ports in 3</w:t>
      </w:r>
      <w:r w:rsidRPr="00847424">
        <w:rPr>
          <w:rFonts w:ascii="Times New Roman" w:eastAsia="SimSun" w:hAnsi="Times New Roman"/>
          <w:szCs w:val="20"/>
          <w:vertAlign w:val="superscript"/>
        </w:rPr>
        <w:t>rd</w:t>
      </w:r>
      <w:r w:rsidRPr="00847424">
        <w:rPr>
          <w:rFonts w:ascii="Times New Roman" w:eastAsia="SimSun" w:hAnsi="Times New Roman"/>
          <w:szCs w:val="20"/>
        </w:rPr>
        <w:t xml:space="preserve"> resource, 2</w:t>
      </w:r>
      <w:r w:rsidRPr="00847424">
        <w:rPr>
          <w:rFonts w:ascii="Times New Roman" w:eastAsia="SimSun" w:hAnsi="Times New Roman"/>
          <w:szCs w:val="20"/>
          <w:vertAlign w:val="superscript"/>
        </w:rPr>
        <w:t>nd</w:t>
      </w:r>
      <w:r w:rsidRPr="00847424">
        <w:rPr>
          <w:rFonts w:ascii="Times New Roman" w:eastAsia="SimSun" w:hAnsi="Times New Roman"/>
          <w:szCs w:val="20"/>
        </w:rPr>
        <w:t xml:space="preserve"> polarization), (1</w:t>
      </w:r>
      <w:r w:rsidRPr="00847424">
        <w:rPr>
          <w:rFonts w:ascii="Times New Roman" w:eastAsia="SimSun" w:hAnsi="Times New Roman"/>
          <w:szCs w:val="20"/>
          <w:vertAlign w:val="superscript"/>
        </w:rPr>
        <w:t>st</w:t>
      </w:r>
      <w:r w:rsidRPr="00847424">
        <w:rPr>
          <w:rFonts w:ascii="Times New Roman" w:eastAsia="SimSun" w:hAnsi="Times New Roman"/>
          <w:szCs w:val="20"/>
        </w:rPr>
        <w:t xml:space="preserve"> n2 ports in 4</w:t>
      </w:r>
      <w:r w:rsidRPr="00847424">
        <w:rPr>
          <w:rFonts w:ascii="Times New Roman" w:eastAsia="SimSun" w:hAnsi="Times New Roman"/>
          <w:szCs w:val="20"/>
          <w:vertAlign w:val="superscript"/>
        </w:rPr>
        <w:t>th</w:t>
      </w:r>
      <w:r w:rsidRPr="00847424">
        <w:rPr>
          <w:rFonts w:ascii="Times New Roman" w:eastAsia="SimSun" w:hAnsi="Times New Roman"/>
          <w:szCs w:val="20"/>
        </w:rPr>
        <w:t xml:space="preserve"> resource, 2</w:t>
      </w:r>
      <w:r w:rsidRPr="00847424">
        <w:rPr>
          <w:rFonts w:ascii="Times New Roman" w:eastAsia="SimSun" w:hAnsi="Times New Roman"/>
          <w:szCs w:val="20"/>
          <w:vertAlign w:val="superscript"/>
        </w:rPr>
        <w:t>nd</w:t>
      </w:r>
      <w:r w:rsidRPr="00847424">
        <w:rPr>
          <w:rFonts w:ascii="Times New Roman" w:eastAsia="SimSun" w:hAnsi="Times New Roman"/>
          <w:szCs w:val="20"/>
        </w:rPr>
        <w:t xml:space="preserve"> polarization), then (2</w:t>
      </w:r>
      <w:r w:rsidRPr="00847424">
        <w:rPr>
          <w:rFonts w:ascii="Times New Roman" w:eastAsia="SimSun" w:hAnsi="Times New Roman"/>
          <w:szCs w:val="20"/>
          <w:vertAlign w:val="superscript"/>
        </w:rPr>
        <w:t>nd</w:t>
      </w:r>
      <w:r w:rsidRPr="00847424">
        <w:rPr>
          <w:rFonts w:ascii="Times New Roman" w:eastAsia="SimSun" w:hAnsi="Times New Roman"/>
          <w:szCs w:val="20"/>
        </w:rPr>
        <w:t xml:space="preserve"> n2 ports in 3</w:t>
      </w:r>
      <w:r w:rsidRPr="00847424">
        <w:rPr>
          <w:rFonts w:ascii="Times New Roman" w:eastAsia="SimSun" w:hAnsi="Times New Roman"/>
          <w:szCs w:val="20"/>
          <w:vertAlign w:val="superscript"/>
        </w:rPr>
        <w:t>rd</w:t>
      </w:r>
      <w:r w:rsidRPr="00847424">
        <w:rPr>
          <w:rFonts w:ascii="Times New Roman" w:eastAsia="SimSun" w:hAnsi="Times New Roman"/>
          <w:szCs w:val="20"/>
        </w:rPr>
        <w:t xml:space="preserve"> resource, 2</w:t>
      </w:r>
      <w:r w:rsidRPr="00847424">
        <w:rPr>
          <w:rFonts w:ascii="Times New Roman" w:eastAsia="SimSun" w:hAnsi="Times New Roman"/>
          <w:szCs w:val="20"/>
          <w:vertAlign w:val="superscript"/>
        </w:rPr>
        <w:t>nd</w:t>
      </w:r>
      <w:r w:rsidRPr="00847424">
        <w:rPr>
          <w:rFonts w:ascii="Times New Roman" w:eastAsia="SimSun" w:hAnsi="Times New Roman"/>
          <w:szCs w:val="20"/>
        </w:rPr>
        <w:t xml:space="preserve"> polarization), (2</w:t>
      </w:r>
      <w:r w:rsidRPr="00847424">
        <w:rPr>
          <w:rFonts w:ascii="Times New Roman" w:eastAsia="SimSun" w:hAnsi="Times New Roman"/>
          <w:szCs w:val="20"/>
          <w:vertAlign w:val="superscript"/>
        </w:rPr>
        <w:t>nd</w:t>
      </w:r>
      <w:r w:rsidRPr="00847424">
        <w:rPr>
          <w:rFonts w:ascii="Times New Roman" w:eastAsia="SimSun" w:hAnsi="Times New Roman"/>
          <w:szCs w:val="20"/>
        </w:rPr>
        <w:t xml:space="preserve"> n2 ports in 4</w:t>
      </w:r>
      <w:r w:rsidRPr="00847424">
        <w:rPr>
          <w:rFonts w:ascii="Times New Roman" w:eastAsia="SimSun" w:hAnsi="Times New Roman"/>
          <w:szCs w:val="20"/>
          <w:vertAlign w:val="superscript"/>
        </w:rPr>
        <w:t>th</w:t>
      </w:r>
      <w:r w:rsidRPr="00847424">
        <w:rPr>
          <w:rFonts w:ascii="Times New Roman" w:eastAsia="SimSun" w:hAnsi="Times New Roman"/>
          <w:szCs w:val="20"/>
        </w:rPr>
        <w:t xml:space="preserve"> resource, 2</w:t>
      </w:r>
      <w:r w:rsidRPr="00847424">
        <w:rPr>
          <w:rFonts w:ascii="Times New Roman" w:eastAsia="SimSun" w:hAnsi="Times New Roman"/>
          <w:szCs w:val="20"/>
          <w:vertAlign w:val="superscript"/>
        </w:rPr>
        <w:t>nd</w:t>
      </w:r>
      <w:r w:rsidRPr="00847424">
        <w:rPr>
          <w:rFonts w:ascii="Times New Roman" w:eastAsia="SimSun" w:hAnsi="Times New Roman"/>
          <w:szCs w:val="20"/>
        </w:rPr>
        <w:t xml:space="preserve"> polarization), then (n1</w:t>
      </w:r>
      <w:r w:rsidRPr="00847424">
        <w:rPr>
          <w:rFonts w:ascii="Times New Roman" w:eastAsia="SimSun" w:hAnsi="Times New Roman"/>
          <w:szCs w:val="20"/>
          <w:vertAlign w:val="superscript"/>
        </w:rPr>
        <w:t>th</w:t>
      </w:r>
      <w:r w:rsidRPr="00847424">
        <w:rPr>
          <w:rFonts w:ascii="Times New Roman" w:eastAsia="SimSun" w:hAnsi="Times New Roman"/>
          <w:szCs w:val="20"/>
        </w:rPr>
        <w:t xml:space="preserve"> n2 ports in 3</w:t>
      </w:r>
      <w:r w:rsidRPr="00847424">
        <w:rPr>
          <w:rFonts w:ascii="Times New Roman" w:eastAsia="SimSun" w:hAnsi="Times New Roman"/>
          <w:szCs w:val="20"/>
          <w:vertAlign w:val="superscript"/>
        </w:rPr>
        <w:t>rd</w:t>
      </w:r>
      <w:r w:rsidRPr="00847424">
        <w:rPr>
          <w:rFonts w:ascii="Times New Roman" w:eastAsia="SimSun" w:hAnsi="Times New Roman"/>
          <w:szCs w:val="20"/>
        </w:rPr>
        <w:t xml:space="preserve"> resource, 2</w:t>
      </w:r>
      <w:r w:rsidRPr="00847424">
        <w:rPr>
          <w:rFonts w:ascii="Times New Roman" w:eastAsia="SimSun" w:hAnsi="Times New Roman"/>
          <w:szCs w:val="20"/>
          <w:vertAlign w:val="superscript"/>
        </w:rPr>
        <w:t>nd</w:t>
      </w:r>
      <w:r w:rsidRPr="00847424">
        <w:rPr>
          <w:rFonts w:ascii="Times New Roman" w:eastAsia="SimSun" w:hAnsi="Times New Roman"/>
          <w:szCs w:val="20"/>
        </w:rPr>
        <w:t xml:space="preserve"> polarization), (n1</w:t>
      </w:r>
      <w:r w:rsidRPr="00847424">
        <w:rPr>
          <w:rFonts w:ascii="Times New Roman" w:eastAsia="SimSun" w:hAnsi="Times New Roman"/>
          <w:szCs w:val="20"/>
          <w:vertAlign w:val="superscript"/>
        </w:rPr>
        <w:t>th</w:t>
      </w:r>
      <w:r w:rsidRPr="00847424">
        <w:rPr>
          <w:rFonts w:ascii="Times New Roman" w:eastAsia="SimSun" w:hAnsi="Times New Roman"/>
          <w:szCs w:val="20"/>
        </w:rPr>
        <w:t xml:space="preserve"> n2 ports in 4</w:t>
      </w:r>
      <w:r w:rsidRPr="00847424">
        <w:rPr>
          <w:rFonts w:ascii="Times New Roman" w:eastAsia="SimSun" w:hAnsi="Times New Roman"/>
          <w:szCs w:val="20"/>
          <w:vertAlign w:val="superscript"/>
        </w:rPr>
        <w:t>th</w:t>
      </w:r>
      <w:r w:rsidRPr="00847424">
        <w:rPr>
          <w:rFonts w:ascii="Times New Roman" w:eastAsia="SimSun" w:hAnsi="Times New Roman"/>
          <w:szCs w:val="20"/>
        </w:rPr>
        <w:t xml:space="preserve"> resource, 2</w:t>
      </w:r>
      <w:r w:rsidRPr="00847424">
        <w:rPr>
          <w:rFonts w:ascii="Times New Roman" w:eastAsia="SimSun" w:hAnsi="Times New Roman"/>
          <w:szCs w:val="20"/>
          <w:vertAlign w:val="superscript"/>
        </w:rPr>
        <w:t>nd</w:t>
      </w:r>
      <w:r w:rsidRPr="00847424">
        <w:rPr>
          <w:rFonts w:ascii="Times New Roman" w:eastAsia="SimSun" w:hAnsi="Times New Roman"/>
          <w:szCs w:val="20"/>
        </w:rPr>
        <w:t xml:space="preserve"> polarization), </w:t>
      </w:r>
    </w:p>
    <w:p w14:paraId="65EA5AC7" w14:textId="77777777" w:rsidR="00847424" w:rsidRPr="00847424" w:rsidRDefault="00847424" w:rsidP="003549B8">
      <w:pPr>
        <w:numPr>
          <w:ilvl w:val="0"/>
          <w:numId w:val="105"/>
        </w:numPr>
        <w:tabs>
          <w:tab w:val="left" w:pos="720"/>
        </w:tabs>
        <w:snapToGrid w:val="0"/>
        <w:spacing w:line="259" w:lineRule="auto"/>
        <w:rPr>
          <w:rFonts w:ascii="Times New Roman" w:eastAsia="SimSun" w:hAnsi="Times New Roman"/>
          <w:szCs w:val="20"/>
        </w:rPr>
      </w:pPr>
      <w:r w:rsidRPr="00847424">
        <w:rPr>
          <w:rFonts w:ascii="Times New Roman" w:eastAsia="SimSun" w:hAnsi="Times New Roman"/>
          <w:szCs w:val="20"/>
        </w:rPr>
        <w:t>Other methods are not precluded</w:t>
      </w:r>
    </w:p>
    <w:p w14:paraId="6AA9683F" w14:textId="77777777" w:rsidR="00847424" w:rsidRPr="00847424" w:rsidRDefault="00847424" w:rsidP="00847424">
      <w:pPr>
        <w:rPr>
          <w:rFonts w:ascii="Times New Roman" w:hAnsi="Times New Roman"/>
          <w:iCs/>
          <w:szCs w:val="20"/>
          <w:lang w:eastAsia="x-none"/>
        </w:rPr>
      </w:pPr>
    </w:p>
    <w:p w14:paraId="1DB50373" w14:textId="77777777" w:rsidR="00847424" w:rsidRDefault="00847424" w:rsidP="00847424">
      <w:pPr>
        <w:rPr>
          <w:iCs/>
          <w:lang w:eastAsia="x-none"/>
        </w:rPr>
      </w:pPr>
      <w:r w:rsidRPr="00847424">
        <w:rPr>
          <w:iCs/>
          <w:highlight w:val="green"/>
          <w:lang w:eastAsia="x-none"/>
        </w:rPr>
        <w:t>Agreement</w:t>
      </w:r>
    </w:p>
    <w:p w14:paraId="284AEDA4" w14:textId="77777777" w:rsidR="00847424" w:rsidRPr="00847424" w:rsidRDefault="00847424" w:rsidP="00847424">
      <w:pPr>
        <w:widowControl w:val="0"/>
        <w:snapToGrid w:val="0"/>
        <w:rPr>
          <w:rFonts w:ascii="Times New Roman" w:hAnsi="Times New Roman"/>
          <w:iCs/>
          <w:szCs w:val="20"/>
          <w:lang w:eastAsia="zh-CN"/>
        </w:rPr>
      </w:pPr>
      <w:r w:rsidRPr="00847424">
        <w:rPr>
          <w:rFonts w:ascii="Times New Roman" w:hAnsi="Times New Roman"/>
          <w:iCs/>
          <w:szCs w:val="20"/>
        </w:rPr>
        <w:t xml:space="preserve">For the Rel-19 Type-I and Type-II codebook refinement for </w:t>
      </w:r>
      <w:r w:rsidRPr="00847424">
        <w:rPr>
          <w:rFonts w:ascii="Times New Roman" w:eastAsia="SimSun" w:hAnsi="Times New Roman"/>
          <w:iCs/>
          <w:szCs w:val="20"/>
        </w:rPr>
        <w:t>48, 64, and</w:t>
      </w:r>
      <w:r w:rsidRPr="00847424">
        <w:rPr>
          <w:rFonts w:ascii="Times New Roman" w:hAnsi="Times New Roman"/>
          <w:iCs/>
          <w:szCs w:val="20"/>
        </w:rPr>
        <w:t xml:space="preserve"> 128 CSI-RS ports, regarding NZP CSI-RS resource aggregation to attain 32 &lt; P (or P</w:t>
      </w:r>
      <w:r w:rsidRPr="00847424">
        <w:rPr>
          <w:rFonts w:ascii="Times New Roman" w:hAnsi="Times New Roman"/>
          <w:iCs/>
          <w:szCs w:val="20"/>
          <w:vertAlign w:val="subscript"/>
        </w:rPr>
        <w:t>CSI-RS</w:t>
      </w:r>
      <w:r w:rsidRPr="00847424">
        <w:rPr>
          <w:rFonts w:ascii="Times New Roman" w:hAnsi="Times New Roman"/>
          <w:iCs/>
          <w:szCs w:val="20"/>
        </w:rPr>
        <w:t>)</w:t>
      </w:r>
      <w:r w:rsidRPr="00847424">
        <w:rPr>
          <w:rFonts w:ascii="Times New Roman" w:hAnsi="Times New Roman"/>
          <w:iCs/>
          <w:szCs w:val="20"/>
          <w:vertAlign w:val="subscript"/>
        </w:rPr>
        <w:t xml:space="preserve"> </w:t>
      </w:r>
      <w:r w:rsidRPr="00847424">
        <w:rPr>
          <w:rFonts w:ascii="Times New Roman" w:hAnsi="Times New Roman"/>
          <w:iCs/>
          <w:szCs w:val="20"/>
        </w:rPr>
        <w:t xml:space="preserve">≤ 128, </w:t>
      </w:r>
      <w:r w:rsidRPr="00847424">
        <w:rPr>
          <w:rFonts w:ascii="Times New Roman" w:hAnsi="Times New Roman"/>
          <w:iCs/>
          <w:szCs w:val="20"/>
          <w:lang w:eastAsia="zh-CN"/>
        </w:rPr>
        <w:t xml:space="preserve">all K NZP CSI-RS resources shall be located within 1 slot or 2 consecutive slots (following legacy principle from Rel-18 Type-II CJT), </w:t>
      </w:r>
      <w:r w:rsidRPr="00847424">
        <w:rPr>
          <w:rFonts w:ascii="Times New Roman" w:hAnsi="Times New Roman"/>
          <w:i/>
          <w:iCs/>
          <w:szCs w:val="20"/>
          <w:lang w:eastAsia="zh-CN"/>
        </w:rPr>
        <w:t>and</w:t>
      </w:r>
      <w:r w:rsidRPr="00847424">
        <w:rPr>
          <w:rFonts w:ascii="Times New Roman" w:hAnsi="Times New Roman"/>
          <w:iCs/>
          <w:szCs w:val="20"/>
          <w:lang w:eastAsia="zh-CN"/>
        </w:rPr>
        <w:t xml:space="preserve"> are associated with a same CSI-RS resource set:</w:t>
      </w:r>
    </w:p>
    <w:p w14:paraId="5D8B76E8" w14:textId="77777777" w:rsidR="00847424" w:rsidRPr="00847424" w:rsidRDefault="00847424" w:rsidP="003549B8">
      <w:pPr>
        <w:numPr>
          <w:ilvl w:val="0"/>
          <w:numId w:val="96"/>
        </w:numPr>
        <w:snapToGrid w:val="0"/>
        <w:rPr>
          <w:rFonts w:ascii="Times New Roman" w:hAnsi="Times New Roman"/>
          <w:iCs/>
          <w:szCs w:val="20"/>
          <w:lang w:eastAsia="zh-CN"/>
        </w:rPr>
      </w:pPr>
      <w:r w:rsidRPr="00847424">
        <w:rPr>
          <w:rFonts w:ascii="Times New Roman" w:hAnsi="Times New Roman"/>
          <w:iCs/>
          <w:szCs w:val="20"/>
          <w:lang w:eastAsia="zh-CN"/>
        </w:rPr>
        <w:t xml:space="preserve">FFS(RAN1#116bis): Whether ‘within 1 slot’ should be basic feature and ‘within 2 consecutive slots’ should be UE capability </w:t>
      </w:r>
    </w:p>
    <w:p w14:paraId="4A5D8350" w14:textId="77777777" w:rsidR="00847424" w:rsidRPr="00847424" w:rsidRDefault="00847424" w:rsidP="003549B8">
      <w:pPr>
        <w:numPr>
          <w:ilvl w:val="0"/>
          <w:numId w:val="96"/>
        </w:numPr>
        <w:snapToGrid w:val="0"/>
        <w:rPr>
          <w:rFonts w:ascii="Times New Roman" w:hAnsi="Times New Roman"/>
          <w:iCs/>
          <w:szCs w:val="20"/>
          <w:lang w:eastAsia="zh-CN"/>
        </w:rPr>
      </w:pPr>
      <w:r w:rsidRPr="00847424">
        <w:rPr>
          <w:rFonts w:ascii="Times New Roman" w:hAnsi="Times New Roman"/>
          <w:iCs/>
          <w:szCs w:val="20"/>
          <w:lang w:eastAsia="zh-CN"/>
        </w:rPr>
        <w:t>FFS (RAN1#116bis): Verify if this can be achieved without refinement on CSI-RS resource set restrictions (i.e. same CDM type, same RE density, same starting RB for 0.5 RE/RB/port density, same number of RBs, for AP-CSI-RS same slot offset). If not, the supported refinement(s)</w:t>
      </w:r>
    </w:p>
    <w:p w14:paraId="00837686" w14:textId="77777777" w:rsidR="00847424" w:rsidRPr="00847424" w:rsidRDefault="00847424" w:rsidP="003549B8">
      <w:pPr>
        <w:numPr>
          <w:ilvl w:val="0"/>
          <w:numId w:val="96"/>
        </w:numPr>
        <w:snapToGrid w:val="0"/>
        <w:rPr>
          <w:rFonts w:ascii="Times New Roman" w:hAnsi="Times New Roman"/>
          <w:iCs/>
          <w:szCs w:val="20"/>
          <w:lang w:eastAsia="zh-CN"/>
        </w:rPr>
      </w:pPr>
      <w:r w:rsidRPr="00847424">
        <w:rPr>
          <w:rFonts w:ascii="Times New Roman" w:hAnsi="Times New Roman"/>
          <w:iCs/>
          <w:szCs w:val="20"/>
          <w:lang w:eastAsia="zh-CN"/>
        </w:rPr>
        <w:t>FFS (RAN1#116bis): Whether additional restriction(s) beyond the restrictions on the CSI-RS resources associated with a same resource set are needed (e.g. same QCL, PCoffset, PCOffsetSS)</w:t>
      </w:r>
    </w:p>
    <w:p w14:paraId="4E6699B7" w14:textId="77777777" w:rsidR="00847424" w:rsidRPr="00847424" w:rsidRDefault="00847424" w:rsidP="003549B8">
      <w:pPr>
        <w:numPr>
          <w:ilvl w:val="0"/>
          <w:numId w:val="96"/>
        </w:numPr>
        <w:snapToGrid w:val="0"/>
        <w:rPr>
          <w:rFonts w:ascii="Times New Roman" w:hAnsi="Times New Roman"/>
          <w:iCs/>
          <w:szCs w:val="20"/>
          <w:lang w:eastAsia="zh-CN"/>
        </w:rPr>
      </w:pPr>
      <w:r w:rsidRPr="00847424">
        <w:rPr>
          <w:rFonts w:ascii="Times New Roman" w:hAnsi="Times New Roman"/>
          <w:szCs w:val="20"/>
        </w:rPr>
        <w:t>FFS (RAN1#116bis): Extension for Rel-19 Type-II based on Rel-18 Type-II Doppler with aperiodic CMR</w:t>
      </w:r>
    </w:p>
    <w:p w14:paraId="5123F3AC" w14:textId="77777777" w:rsidR="00847424" w:rsidRPr="00847424" w:rsidRDefault="00847424" w:rsidP="0046085A">
      <w:pPr>
        <w:rPr>
          <w:lang w:eastAsia="zh-CN"/>
        </w:rPr>
      </w:pPr>
    </w:p>
    <w:p w14:paraId="44520CEC" w14:textId="77777777" w:rsidR="00847424" w:rsidRDefault="00847424" w:rsidP="00847424">
      <w:pPr>
        <w:rPr>
          <w:iCs/>
          <w:lang w:eastAsia="x-none"/>
        </w:rPr>
      </w:pPr>
      <w:r w:rsidRPr="00847424">
        <w:rPr>
          <w:iCs/>
          <w:highlight w:val="green"/>
          <w:lang w:eastAsia="x-none"/>
        </w:rPr>
        <w:t>Agreement</w:t>
      </w:r>
    </w:p>
    <w:p w14:paraId="413184F0" w14:textId="04B07A75" w:rsidR="00847424" w:rsidRPr="00847424" w:rsidRDefault="00847424" w:rsidP="00847424">
      <w:pPr>
        <w:widowControl w:val="0"/>
        <w:snapToGrid w:val="0"/>
        <w:rPr>
          <w:rFonts w:ascii="Times New Roman" w:hAnsi="Times New Roman"/>
          <w:iCs/>
          <w:szCs w:val="20"/>
          <w:lang w:eastAsia="zh-CN"/>
        </w:rPr>
      </w:pPr>
      <w:r w:rsidRPr="00847424">
        <w:rPr>
          <w:rFonts w:ascii="Times New Roman" w:hAnsi="Times New Roman"/>
          <w:iCs/>
          <w:szCs w:val="20"/>
        </w:rPr>
        <w:t xml:space="preserve">For the Rel-19 Type-I and Type-II codebook refinement for </w:t>
      </w:r>
      <w:r w:rsidRPr="00847424">
        <w:rPr>
          <w:rFonts w:ascii="Times New Roman" w:eastAsia="SimSun" w:hAnsi="Times New Roman"/>
          <w:iCs/>
          <w:szCs w:val="20"/>
        </w:rPr>
        <w:t>48, 64, and</w:t>
      </w:r>
      <w:r w:rsidRPr="00847424">
        <w:rPr>
          <w:rFonts w:ascii="Times New Roman" w:hAnsi="Times New Roman"/>
          <w:iCs/>
          <w:szCs w:val="20"/>
        </w:rPr>
        <w:t xml:space="preserve"> 128 CSI-RS ports, the</w:t>
      </w:r>
      <w:r w:rsidRPr="00847424">
        <w:rPr>
          <w:rFonts w:ascii="Times New Roman" w:hAnsi="Times New Roman"/>
          <w:iCs/>
          <w:szCs w:val="20"/>
          <w:lang w:eastAsia="zh-CN"/>
        </w:rPr>
        <w:t xml:space="preserve"> legacy resource configuration for interference measurement is reused, i.e. </w:t>
      </w:r>
      <w:r w:rsidRPr="00847424">
        <w:rPr>
          <w:rFonts w:ascii="Times New Roman" w:eastAsia="SimSun" w:hAnsi="Times New Roman"/>
          <w:szCs w:val="20"/>
        </w:rPr>
        <w:t>only one NZP CSI-RS resource for interference measurement or only one CSI-IM resource can be configured</w:t>
      </w:r>
      <w:r w:rsidRPr="00847424">
        <w:rPr>
          <w:rFonts w:ascii="Times New Roman" w:hAnsi="Times New Roman"/>
          <w:iCs/>
          <w:szCs w:val="20"/>
          <w:lang w:eastAsia="zh-CN"/>
        </w:rPr>
        <w:t xml:space="preserve"> where </w:t>
      </w:r>
      <w:r w:rsidRPr="00847424">
        <w:rPr>
          <w:rFonts w:ascii="Times New Roman" w:hAnsi="Times New Roman"/>
          <w:szCs w:val="20"/>
          <w:lang w:eastAsia="zh-CN"/>
        </w:rPr>
        <w:t>the one IM resource is associated with all the K CSI-RS resources in the CSI-RS resource set for channel measurement</w:t>
      </w:r>
      <w:r w:rsidR="0046085A">
        <w:rPr>
          <w:rFonts w:ascii="Times New Roman" w:hAnsi="Times New Roman"/>
          <w:szCs w:val="20"/>
          <w:lang w:eastAsia="zh-CN"/>
        </w:rPr>
        <w:t>.</w:t>
      </w:r>
    </w:p>
    <w:p w14:paraId="71E89475" w14:textId="77777777" w:rsidR="00847424" w:rsidRPr="00847424" w:rsidRDefault="00847424" w:rsidP="00847424">
      <w:pPr>
        <w:widowControl w:val="0"/>
        <w:snapToGrid w:val="0"/>
        <w:rPr>
          <w:rFonts w:ascii="Times New Roman" w:hAnsi="Times New Roman"/>
          <w:iCs/>
          <w:szCs w:val="20"/>
        </w:rPr>
      </w:pPr>
    </w:p>
    <w:p w14:paraId="029449DD" w14:textId="6F8EF37E" w:rsidR="00847424" w:rsidRPr="00847424" w:rsidRDefault="00847424" w:rsidP="00847424">
      <w:pPr>
        <w:widowControl w:val="0"/>
        <w:snapToGrid w:val="0"/>
        <w:rPr>
          <w:rFonts w:ascii="Times New Roman" w:hAnsi="Times New Roman"/>
          <w:b/>
          <w:bCs/>
          <w:iCs/>
          <w:szCs w:val="20"/>
        </w:rPr>
      </w:pPr>
      <w:r w:rsidRPr="00847424">
        <w:rPr>
          <w:rFonts w:ascii="Times New Roman" w:hAnsi="Times New Roman"/>
          <w:b/>
          <w:bCs/>
          <w:iCs/>
          <w:szCs w:val="20"/>
        </w:rPr>
        <w:t>Conclusion</w:t>
      </w:r>
    </w:p>
    <w:p w14:paraId="0DE2526B" w14:textId="0156873E" w:rsidR="00847424" w:rsidRPr="00847424" w:rsidRDefault="00847424" w:rsidP="00847424">
      <w:pPr>
        <w:widowControl w:val="0"/>
        <w:snapToGrid w:val="0"/>
        <w:rPr>
          <w:rFonts w:ascii="Times New Roman" w:hAnsi="Times New Roman"/>
          <w:iCs/>
          <w:szCs w:val="20"/>
        </w:rPr>
      </w:pPr>
      <w:r w:rsidRPr="00847424">
        <w:rPr>
          <w:rFonts w:ascii="Times New Roman" w:hAnsi="Times New Roman"/>
          <w:iCs/>
          <w:szCs w:val="20"/>
        </w:rPr>
        <w:t xml:space="preserve">For the Rel-19 Type-II codebook refinement for </w:t>
      </w:r>
      <w:r w:rsidRPr="00847424">
        <w:rPr>
          <w:rFonts w:ascii="Times New Roman" w:eastAsia="SimSun" w:hAnsi="Times New Roman"/>
          <w:iCs/>
          <w:szCs w:val="20"/>
        </w:rPr>
        <w:t>48, 64, and</w:t>
      </w:r>
      <w:r w:rsidRPr="00847424">
        <w:rPr>
          <w:rFonts w:ascii="Times New Roman" w:hAnsi="Times New Roman"/>
          <w:iCs/>
          <w:szCs w:val="20"/>
        </w:rPr>
        <w:t xml:space="preserve"> 128 CSI-RS ports, on SD basis selection indication, there is no consensus on additional spec enhancement. Therefore, the same approach as legacy (using a layer-common </w:t>
      </w:r>
      <m:oMath>
        <m:d>
          <m:dPr>
            <m:begChr m:val="⌈"/>
            <m:endChr m:val="⌉"/>
            <m:ctrlPr>
              <w:rPr>
                <w:rFonts w:ascii="Cambria Math" w:hAnsi="Cambria Math"/>
                <w:i/>
                <w:iCs/>
                <w:szCs w:val="20"/>
              </w:rPr>
            </m:ctrlPr>
          </m:dPr>
          <m:e>
            <m:func>
              <m:funcPr>
                <m:ctrlPr>
                  <w:rPr>
                    <w:rFonts w:ascii="Cambria Math" w:hAnsi="Cambria Math"/>
                    <w:i/>
                    <w:iCs/>
                    <w:szCs w:val="20"/>
                  </w:rPr>
                </m:ctrlPr>
              </m:funcPr>
              <m:fName>
                <m:sSub>
                  <m:sSubPr>
                    <m:ctrlPr>
                      <w:rPr>
                        <w:rFonts w:ascii="Cambria Math" w:hAnsi="Cambria Math"/>
                        <w:i/>
                        <w:iCs/>
                        <w:szCs w:val="20"/>
                      </w:rPr>
                    </m:ctrlPr>
                  </m:sSubPr>
                  <m:e>
                    <m:r>
                      <m:rPr>
                        <m:sty m:val="p"/>
                      </m:rPr>
                      <w:rPr>
                        <w:rFonts w:ascii="Cambria Math" w:hAnsi="Cambria Math"/>
                        <w:szCs w:val="20"/>
                      </w:rPr>
                      <m:t>log</m:t>
                    </m:r>
                  </m:e>
                  <m:sub>
                    <m:r>
                      <w:rPr>
                        <w:rFonts w:ascii="Cambria Math" w:hAnsi="Cambria Math"/>
                        <w:szCs w:val="20"/>
                      </w:rPr>
                      <m:t>2</m:t>
                    </m:r>
                  </m:sub>
                </m:sSub>
              </m:fName>
              <m:e>
                <m:d>
                  <m:dPr>
                    <m:ctrlPr>
                      <w:rPr>
                        <w:rFonts w:ascii="Cambria Math" w:hAnsi="Cambria Math"/>
                        <w:i/>
                        <w:iCs/>
                        <w:szCs w:val="20"/>
                      </w:rPr>
                    </m:ctrlPr>
                  </m:dPr>
                  <m:e>
                    <m:m>
                      <m:mPr>
                        <m:mcs>
                          <m:mc>
                            <m:mcPr>
                              <m:count m:val="1"/>
                              <m:mcJc m:val="center"/>
                            </m:mcPr>
                          </m:mc>
                        </m:mcs>
                        <m:ctrlPr>
                          <w:rPr>
                            <w:rFonts w:ascii="Cambria Math" w:hAnsi="Cambria Math"/>
                            <w:i/>
                            <w:iCs/>
                            <w:szCs w:val="20"/>
                          </w:rPr>
                        </m:ctrlPr>
                      </m:mPr>
                      <m:mr>
                        <m:e>
                          <m:r>
                            <w:rPr>
                              <w:rFonts w:ascii="Cambria Math" w:hAnsi="Cambria Math"/>
                              <w:szCs w:val="20"/>
                            </w:rPr>
                            <m:t>P/2</m:t>
                          </m:r>
                        </m:e>
                      </m:mr>
                      <m:mr>
                        <m:e>
                          <m:r>
                            <w:rPr>
                              <w:rFonts w:ascii="Cambria Math" w:hAnsi="Cambria Math"/>
                              <w:szCs w:val="20"/>
                            </w:rPr>
                            <m:t>L</m:t>
                          </m:r>
                        </m:e>
                      </m:mr>
                    </m:m>
                  </m:e>
                </m:d>
              </m:e>
            </m:func>
          </m:e>
        </m:d>
      </m:oMath>
      <w:r w:rsidRPr="00847424">
        <w:rPr>
          <w:rFonts w:ascii="Times New Roman" w:hAnsi="Times New Roman"/>
          <w:iCs/>
          <w:szCs w:val="20"/>
        </w:rPr>
        <w:t>-bit indicator) is reused</w:t>
      </w:r>
      <w:r w:rsidR="0046085A">
        <w:rPr>
          <w:rFonts w:ascii="Times New Roman" w:hAnsi="Times New Roman"/>
          <w:iCs/>
          <w:szCs w:val="20"/>
        </w:rPr>
        <w:t>.</w:t>
      </w:r>
    </w:p>
    <w:p w14:paraId="3E809004" w14:textId="77777777" w:rsidR="00847424" w:rsidRPr="00847424" w:rsidRDefault="00847424" w:rsidP="003549B8">
      <w:pPr>
        <w:widowControl w:val="0"/>
        <w:numPr>
          <w:ilvl w:val="0"/>
          <w:numId w:val="97"/>
        </w:numPr>
        <w:snapToGrid w:val="0"/>
        <w:spacing w:after="160" w:line="254" w:lineRule="auto"/>
        <w:rPr>
          <w:rFonts w:ascii="Times New Roman" w:hAnsi="Times New Roman"/>
          <w:iCs/>
          <w:szCs w:val="20"/>
          <w:lang w:eastAsia="x-none"/>
        </w:rPr>
      </w:pPr>
      <w:r w:rsidRPr="00847424">
        <w:rPr>
          <w:rFonts w:ascii="Times New Roman" w:hAnsi="Times New Roman"/>
          <w:iCs/>
          <w:szCs w:val="20"/>
          <w:lang w:eastAsia="x-none"/>
        </w:rPr>
        <w:t>Note: How to trade-off memory and calculation is left to implementation</w:t>
      </w:r>
    </w:p>
    <w:p w14:paraId="1AC691C7" w14:textId="77777777" w:rsidR="00847424" w:rsidRDefault="00847424" w:rsidP="00847424">
      <w:pPr>
        <w:rPr>
          <w:iCs/>
          <w:lang w:eastAsia="x-none"/>
        </w:rPr>
      </w:pPr>
      <w:r w:rsidRPr="00847424">
        <w:rPr>
          <w:iCs/>
          <w:highlight w:val="green"/>
          <w:lang w:eastAsia="x-none"/>
        </w:rPr>
        <w:lastRenderedPageBreak/>
        <w:t>Agreement</w:t>
      </w:r>
    </w:p>
    <w:p w14:paraId="46E5C9EE" w14:textId="77777777" w:rsidR="00847424" w:rsidRPr="00847424" w:rsidRDefault="00847424" w:rsidP="00847424">
      <w:pPr>
        <w:widowControl w:val="0"/>
        <w:snapToGrid w:val="0"/>
        <w:rPr>
          <w:rFonts w:ascii="Times New Roman" w:hAnsi="Times New Roman"/>
          <w:iCs/>
          <w:szCs w:val="20"/>
        </w:rPr>
      </w:pPr>
      <w:r w:rsidRPr="00847424">
        <w:rPr>
          <w:rFonts w:ascii="Times New Roman" w:hAnsi="Times New Roman"/>
          <w:iCs/>
          <w:szCs w:val="20"/>
        </w:rPr>
        <w:t xml:space="preserve">For the Rel-19 Type-II codebook refinement for </w:t>
      </w:r>
      <w:r w:rsidRPr="00847424">
        <w:rPr>
          <w:rFonts w:ascii="Times New Roman" w:eastAsia="SimSun" w:hAnsi="Times New Roman"/>
          <w:iCs/>
          <w:szCs w:val="20"/>
        </w:rPr>
        <w:t>48, 64, and</w:t>
      </w:r>
      <w:r w:rsidRPr="00847424">
        <w:rPr>
          <w:rFonts w:ascii="Times New Roman" w:hAnsi="Times New Roman"/>
          <w:iCs/>
          <w:szCs w:val="20"/>
        </w:rPr>
        <w:t xml:space="preserve"> 128 CSI-RS ports, on CBSR, refine the legacy CBSR as follows:</w:t>
      </w:r>
    </w:p>
    <w:p w14:paraId="78808134" w14:textId="77777777" w:rsidR="00847424" w:rsidRPr="00847424" w:rsidRDefault="00847424" w:rsidP="003549B8">
      <w:pPr>
        <w:widowControl w:val="0"/>
        <w:numPr>
          <w:ilvl w:val="0"/>
          <w:numId w:val="98"/>
        </w:numPr>
        <w:snapToGrid w:val="0"/>
        <w:rPr>
          <w:rFonts w:ascii="Times New Roman" w:hAnsi="Times New Roman"/>
          <w:iCs/>
          <w:szCs w:val="20"/>
          <w:lang w:eastAsia="x-none"/>
        </w:rPr>
      </w:pPr>
      <w:r w:rsidRPr="00847424">
        <w:rPr>
          <w:rFonts w:ascii="Times New Roman" w:hAnsi="Times New Roman"/>
          <w:iCs/>
          <w:szCs w:val="20"/>
          <w:lang w:eastAsia="x-none"/>
        </w:rPr>
        <w:t>Only 1-bit hard restriction is supported (analogous to Rel-18 Type-II)</w:t>
      </w:r>
    </w:p>
    <w:p w14:paraId="74E9AE9C" w14:textId="77777777" w:rsidR="00847424" w:rsidRPr="00847424" w:rsidRDefault="00847424" w:rsidP="003549B8">
      <w:pPr>
        <w:widowControl w:val="0"/>
        <w:numPr>
          <w:ilvl w:val="0"/>
          <w:numId w:val="98"/>
        </w:numPr>
        <w:snapToGrid w:val="0"/>
        <w:rPr>
          <w:rFonts w:ascii="Times New Roman" w:hAnsi="Times New Roman"/>
          <w:iCs/>
          <w:szCs w:val="20"/>
          <w:lang w:eastAsia="x-none"/>
        </w:rPr>
      </w:pPr>
      <w:r w:rsidRPr="00847424">
        <w:rPr>
          <w:rFonts w:ascii="Times New Roman" w:hAnsi="Times New Roman"/>
          <w:iCs/>
          <w:szCs w:val="20"/>
          <w:lang w:eastAsia="x-none"/>
        </w:rPr>
        <w:t>Moving (N</w:t>
      </w:r>
      <w:r w:rsidRPr="00847424">
        <w:rPr>
          <w:rFonts w:ascii="Times New Roman" w:hAnsi="Times New Roman"/>
          <w:iCs/>
          <w:szCs w:val="20"/>
          <w:vertAlign w:val="subscript"/>
          <w:lang w:eastAsia="x-none"/>
        </w:rPr>
        <w:t>1</w:t>
      </w:r>
      <w:r w:rsidRPr="00847424">
        <w:rPr>
          <w:rFonts w:ascii="Times New Roman" w:hAnsi="Times New Roman"/>
          <w:iCs/>
          <w:szCs w:val="20"/>
          <w:lang w:eastAsia="x-none"/>
        </w:rPr>
        <w:t>, N</w:t>
      </w:r>
      <w:r w:rsidRPr="00847424">
        <w:rPr>
          <w:rFonts w:ascii="Times New Roman" w:hAnsi="Times New Roman"/>
          <w:iCs/>
          <w:szCs w:val="20"/>
          <w:vertAlign w:val="subscript"/>
          <w:lang w:eastAsia="x-none"/>
        </w:rPr>
        <w:t>2</w:t>
      </w:r>
      <w:r w:rsidRPr="00847424">
        <w:rPr>
          <w:rFonts w:ascii="Times New Roman" w:hAnsi="Times New Roman"/>
          <w:iCs/>
          <w:szCs w:val="20"/>
          <w:lang w:eastAsia="x-none"/>
        </w:rPr>
        <w:t>) configuration out from CBSR IE and the CBSR can be optional configured</w:t>
      </w:r>
    </w:p>
    <w:p w14:paraId="43DC874A" w14:textId="77777777" w:rsidR="00847424" w:rsidRPr="00847424" w:rsidRDefault="00847424" w:rsidP="003549B8">
      <w:pPr>
        <w:widowControl w:val="0"/>
        <w:numPr>
          <w:ilvl w:val="1"/>
          <w:numId w:val="98"/>
        </w:numPr>
        <w:snapToGrid w:val="0"/>
        <w:rPr>
          <w:rFonts w:ascii="Times New Roman" w:hAnsi="Times New Roman"/>
          <w:iCs/>
          <w:szCs w:val="20"/>
          <w:lang w:eastAsia="x-none"/>
        </w:rPr>
      </w:pPr>
      <w:r w:rsidRPr="0071128A">
        <w:rPr>
          <w:rFonts w:ascii="Times New Roman" w:hAnsi="Times New Roman"/>
          <w:iCs/>
          <w:szCs w:val="20"/>
          <w:highlight w:val="green"/>
          <w:lang w:eastAsia="x-none"/>
        </w:rPr>
        <w:t>Send LS to RAN2</w:t>
      </w:r>
      <w:r w:rsidRPr="00847424">
        <w:rPr>
          <w:rFonts w:ascii="Times New Roman" w:hAnsi="Times New Roman"/>
          <w:iCs/>
          <w:szCs w:val="20"/>
          <w:lang w:eastAsia="x-none"/>
        </w:rPr>
        <w:t>, and subject to RAN2 consent</w:t>
      </w:r>
    </w:p>
    <w:p w14:paraId="7E3EFC05" w14:textId="77777777" w:rsidR="00847424" w:rsidRPr="00847424" w:rsidRDefault="00847424" w:rsidP="003549B8">
      <w:pPr>
        <w:widowControl w:val="0"/>
        <w:numPr>
          <w:ilvl w:val="0"/>
          <w:numId w:val="98"/>
        </w:numPr>
        <w:snapToGrid w:val="0"/>
        <w:rPr>
          <w:rFonts w:ascii="Times New Roman" w:hAnsi="Times New Roman"/>
          <w:iCs/>
          <w:szCs w:val="20"/>
          <w:lang w:eastAsia="x-none"/>
        </w:rPr>
      </w:pPr>
      <w:r w:rsidRPr="00847424">
        <w:rPr>
          <w:rFonts w:ascii="Times New Roman" w:hAnsi="Times New Roman"/>
          <w:iCs/>
          <w:szCs w:val="20"/>
          <w:lang w:eastAsia="x-none"/>
        </w:rPr>
        <w:t xml:space="preserve">Group-based CBSR granularity where </w:t>
      </w:r>
      <w:r w:rsidRPr="00847424">
        <w:rPr>
          <w:rFonts w:ascii="Times New Roman" w:hAnsi="Times New Roman"/>
          <w:iCs/>
          <w:szCs w:val="20"/>
          <w:lang w:eastAsia="zh-CN"/>
        </w:rPr>
        <w:t>each bit in the CBSR is associated with a set of X</w:t>
      </w:r>
      <w:r w:rsidRPr="00847424">
        <w:rPr>
          <w:rFonts w:ascii="Times New Roman" w:hAnsi="Times New Roman"/>
          <w:iCs/>
          <w:szCs w:val="20"/>
          <w:vertAlign w:val="subscript"/>
          <w:lang w:eastAsia="zh-CN"/>
        </w:rPr>
        <w:t>1</w:t>
      </w:r>
      <w:r w:rsidRPr="00847424">
        <w:rPr>
          <w:rFonts w:ascii="Times New Roman" w:hAnsi="Times New Roman"/>
          <w:iCs/>
          <w:szCs w:val="20"/>
          <w:lang w:eastAsia="zh-CN"/>
        </w:rPr>
        <w:t>X</w:t>
      </w:r>
      <w:r w:rsidRPr="00847424">
        <w:rPr>
          <w:rFonts w:ascii="Times New Roman" w:hAnsi="Times New Roman"/>
          <w:iCs/>
          <w:szCs w:val="20"/>
          <w:vertAlign w:val="subscript"/>
          <w:lang w:eastAsia="zh-CN"/>
        </w:rPr>
        <w:t>2</w:t>
      </w:r>
      <w:r w:rsidRPr="00847424">
        <w:rPr>
          <w:rFonts w:ascii="Times New Roman" w:hAnsi="Times New Roman"/>
          <w:iCs/>
          <w:szCs w:val="20"/>
          <w:lang w:eastAsia="zh-CN"/>
        </w:rPr>
        <w:t xml:space="preserve"> SD basis vectors, where the set includes X</w:t>
      </w:r>
      <w:r w:rsidRPr="00847424">
        <w:rPr>
          <w:rFonts w:ascii="Times New Roman" w:hAnsi="Times New Roman"/>
          <w:iCs/>
          <w:szCs w:val="20"/>
          <w:vertAlign w:val="subscript"/>
          <w:lang w:eastAsia="zh-CN"/>
        </w:rPr>
        <w:t>1</w:t>
      </w:r>
      <w:r w:rsidRPr="00847424">
        <w:rPr>
          <w:rFonts w:ascii="Times New Roman" w:hAnsi="Times New Roman"/>
          <w:iCs/>
          <w:szCs w:val="20"/>
          <w:lang w:eastAsia="zh-CN"/>
        </w:rPr>
        <w:t xml:space="preserve"> adjacent SD basis vectors along the N</w:t>
      </w:r>
      <w:r w:rsidRPr="00847424">
        <w:rPr>
          <w:rFonts w:ascii="Times New Roman" w:hAnsi="Times New Roman"/>
          <w:iCs/>
          <w:szCs w:val="20"/>
          <w:vertAlign w:val="subscript"/>
          <w:lang w:eastAsia="zh-CN"/>
        </w:rPr>
        <w:t>1</w:t>
      </w:r>
      <w:r w:rsidRPr="00847424">
        <w:rPr>
          <w:rFonts w:ascii="Times New Roman" w:hAnsi="Times New Roman"/>
          <w:iCs/>
          <w:szCs w:val="20"/>
          <w:lang w:eastAsia="zh-CN"/>
        </w:rPr>
        <w:t xml:space="preserve"> direction and/or X</w:t>
      </w:r>
      <w:r w:rsidRPr="00847424">
        <w:rPr>
          <w:rFonts w:ascii="Times New Roman" w:hAnsi="Times New Roman"/>
          <w:iCs/>
          <w:szCs w:val="20"/>
          <w:vertAlign w:val="subscript"/>
          <w:lang w:eastAsia="zh-CN"/>
        </w:rPr>
        <w:t>2</w:t>
      </w:r>
      <w:r w:rsidRPr="00847424">
        <w:rPr>
          <w:rFonts w:ascii="Times New Roman" w:hAnsi="Times New Roman"/>
          <w:iCs/>
          <w:szCs w:val="20"/>
          <w:lang w:eastAsia="zh-CN"/>
        </w:rPr>
        <w:t xml:space="preserve"> adjacent SD bases along the N</w:t>
      </w:r>
      <w:r w:rsidRPr="00847424">
        <w:rPr>
          <w:rFonts w:ascii="Times New Roman" w:hAnsi="Times New Roman"/>
          <w:iCs/>
          <w:szCs w:val="20"/>
          <w:vertAlign w:val="subscript"/>
          <w:lang w:eastAsia="zh-CN"/>
        </w:rPr>
        <w:t>2</w:t>
      </w:r>
      <w:r w:rsidRPr="00847424">
        <w:rPr>
          <w:rFonts w:ascii="Times New Roman" w:hAnsi="Times New Roman"/>
          <w:iCs/>
          <w:szCs w:val="20"/>
          <w:lang w:eastAsia="zh-CN"/>
        </w:rPr>
        <w:t xml:space="preserve"> direction</w:t>
      </w:r>
    </w:p>
    <w:p w14:paraId="5157395C" w14:textId="77777777" w:rsidR="00847424" w:rsidRPr="00847424" w:rsidRDefault="00847424" w:rsidP="003549B8">
      <w:pPr>
        <w:widowControl w:val="0"/>
        <w:numPr>
          <w:ilvl w:val="1"/>
          <w:numId w:val="98"/>
        </w:numPr>
        <w:snapToGrid w:val="0"/>
        <w:rPr>
          <w:rFonts w:ascii="Times New Roman" w:hAnsi="Times New Roman"/>
          <w:iCs/>
          <w:szCs w:val="20"/>
          <w:lang w:eastAsia="x-none"/>
        </w:rPr>
      </w:pPr>
      <w:r w:rsidRPr="00847424">
        <w:rPr>
          <w:rFonts w:ascii="Times New Roman" w:hAnsi="Times New Roman"/>
          <w:iCs/>
          <w:szCs w:val="20"/>
          <w:lang w:eastAsia="x-none"/>
        </w:rPr>
        <w:t>FFS: Value(s) of X</w:t>
      </w:r>
      <w:r w:rsidRPr="00847424">
        <w:rPr>
          <w:rFonts w:ascii="Times New Roman" w:hAnsi="Times New Roman"/>
          <w:iCs/>
          <w:szCs w:val="20"/>
          <w:vertAlign w:val="subscript"/>
          <w:lang w:eastAsia="x-none"/>
        </w:rPr>
        <w:t>1</w:t>
      </w:r>
      <w:r w:rsidRPr="00847424">
        <w:rPr>
          <w:rFonts w:ascii="Times New Roman" w:hAnsi="Times New Roman"/>
          <w:iCs/>
          <w:szCs w:val="20"/>
          <w:lang w:eastAsia="x-none"/>
        </w:rPr>
        <w:t xml:space="preserve"> and X</w:t>
      </w:r>
      <w:r w:rsidRPr="00847424">
        <w:rPr>
          <w:rFonts w:ascii="Times New Roman" w:hAnsi="Times New Roman"/>
          <w:iCs/>
          <w:szCs w:val="20"/>
          <w:vertAlign w:val="subscript"/>
          <w:lang w:eastAsia="x-none"/>
        </w:rPr>
        <w:t>2</w:t>
      </w:r>
      <w:r w:rsidRPr="00847424">
        <w:rPr>
          <w:rFonts w:ascii="Times New Roman" w:hAnsi="Times New Roman"/>
          <w:iCs/>
          <w:szCs w:val="20"/>
          <w:lang w:eastAsia="x-none"/>
        </w:rPr>
        <w:t xml:space="preserve"> and detailed design/spec impact </w:t>
      </w:r>
    </w:p>
    <w:p w14:paraId="1A406DD8" w14:textId="77777777" w:rsidR="00847424" w:rsidRPr="00847424" w:rsidRDefault="00847424" w:rsidP="00847424">
      <w:pPr>
        <w:widowControl w:val="0"/>
        <w:snapToGrid w:val="0"/>
        <w:rPr>
          <w:rFonts w:ascii="Times New Roman" w:hAnsi="Times New Roman"/>
          <w:iCs/>
          <w:szCs w:val="20"/>
        </w:rPr>
      </w:pPr>
      <w:r w:rsidRPr="00847424">
        <w:rPr>
          <w:rFonts w:ascii="Times New Roman" w:hAnsi="Times New Roman"/>
          <w:iCs/>
          <w:szCs w:val="20"/>
        </w:rPr>
        <w:t xml:space="preserve">FFS: </w:t>
      </w:r>
      <w:r w:rsidRPr="00847424">
        <w:rPr>
          <w:rFonts w:ascii="Times New Roman" w:hAnsi="Times New Roman"/>
          <w:szCs w:val="20"/>
        </w:rPr>
        <w:t>Whether/how to enable shared CBSR in RRC configuration for Type-I/-II codebooks with a same (N</w:t>
      </w:r>
      <w:r w:rsidRPr="00847424">
        <w:rPr>
          <w:rFonts w:ascii="Times New Roman" w:hAnsi="Times New Roman"/>
          <w:szCs w:val="20"/>
          <w:vertAlign w:val="subscript"/>
        </w:rPr>
        <w:t>1</w:t>
      </w:r>
      <w:r w:rsidRPr="00847424">
        <w:rPr>
          <w:rFonts w:ascii="Times New Roman" w:hAnsi="Times New Roman"/>
          <w:szCs w:val="20"/>
        </w:rPr>
        <w:t>,N</w:t>
      </w:r>
      <w:r w:rsidRPr="00847424">
        <w:rPr>
          <w:rFonts w:ascii="Times New Roman" w:hAnsi="Times New Roman"/>
          <w:szCs w:val="20"/>
          <w:vertAlign w:val="subscript"/>
        </w:rPr>
        <w:t>2</w:t>
      </w:r>
      <w:r w:rsidRPr="00847424">
        <w:rPr>
          <w:rFonts w:ascii="Times New Roman" w:hAnsi="Times New Roman"/>
          <w:szCs w:val="20"/>
        </w:rPr>
        <w:t>).</w:t>
      </w:r>
    </w:p>
    <w:p w14:paraId="2BB770FE" w14:textId="77777777" w:rsidR="00847424" w:rsidRPr="00847424" w:rsidRDefault="00847424" w:rsidP="00847424">
      <w:pPr>
        <w:widowControl w:val="0"/>
        <w:snapToGrid w:val="0"/>
        <w:rPr>
          <w:rFonts w:ascii="Times New Roman" w:hAnsi="Times New Roman"/>
          <w:iCs/>
          <w:szCs w:val="20"/>
        </w:rPr>
      </w:pPr>
    </w:p>
    <w:p w14:paraId="4ED3432D" w14:textId="77777777" w:rsidR="00847424" w:rsidRDefault="00847424" w:rsidP="00847424">
      <w:pPr>
        <w:rPr>
          <w:iCs/>
          <w:lang w:eastAsia="x-none"/>
        </w:rPr>
      </w:pPr>
      <w:r w:rsidRPr="00847424">
        <w:rPr>
          <w:iCs/>
          <w:highlight w:val="green"/>
          <w:lang w:eastAsia="x-none"/>
        </w:rPr>
        <w:t>Agreement</w:t>
      </w:r>
    </w:p>
    <w:p w14:paraId="59319CAB" w14:textId="77777777" w:rsidR="00847424" w:rsidRPr="00847424" w:rsidRDefault="00847424" w:rsidP="00847424">
      <w:pPr>
        <w:snapToGrid w:val="0"/>
        <w:rPr>
          <w:rFonts w:ascii="Times New Roman" w:hAnsi="Times New Roman"/>
          <w:iCs/>
          <w:szCs w:val="20"/>
        </w:rPr>
      </w:pPr>
      <w:r w:rsidRPr="00847424">
        <w:rPr>
          <w:rFonts w:ascii="Times New Roman" w:hAnsi="Times New Roman"/>
          <w:iCs/>
          <w:szCs w:val="20"/>
        </w:rPr>
        <w:t xml:space="preserve">For the Rel-19 Type-II codebook refinement for </w:t>
      </w:r>
      <w:r w:rsidRPr="00847424">
        <w:rPr>
          <w:rFonts w:ascii="Times New Roman" w:eastAsia="SimSun" w:hAnsi="Times New Roman"/>
          <w:iCs/>
          <w:szCs w:val="20"/>
        </w:rPr>
        <w:t>48, 64, and</w:t>
      </w:r>
      <w:r w:rsidRPr="00847424">
        <w:rPr>
          <w:rFonts w:ascii="Times New Roman" w:hAnsi="Times New Roman"/>
          <w:iCs/>
          <w:szCs w:val="20"/>
        </w:rPr>
        <w:t xml:space="preserve"> 128 CSI-RS ports based on Rel-18 Type-II Doppler codebook, </w:t>
      </w:r>
    </w:p>
    <w:p w14:paraId="5F542416" w14:textId="1CD6F2DF" w:rsidR="00847424" w:rsidRPr="00847424" w:rsidRDefault="00847424" w:rsidP="003549B8">
      <w:pPr>
        <w:numPr>
          <w:ilvl w:val="0"/>
          <w:numId w:val="99"/>
        </w:numPr>
        <w:snapToGrid w:val="0"/>
        <w:rPr>
          <w:rFonts w:ascii="Times New Roman" w:hAnsi="Times New Roman"/>
          <w:szCs w:val="20"/>
          <w:lang w:eastAsia="x-none"/>
        </w:rPr>
      </w:pPr>
      <w:r w:rsidRPr="00847424">
        <w:rPr>
          <w:rFonts w:ascii="Times New Roman" w:hAnsi="Times New Roman"/>
          <w:iCs/>
          <w:szCs w:val="20"/>
          <w:lang w:eastAsia="x-none"/>
        </w:rPr>
        <w:t>On UCI omission rules, fully reuse the legacy Rel-18 Type-II Doppler design</w:t>
      </w:r>
      <w:r w:rsidR="0046085A">
        <w:rPr>
          <w:rFonts w:ascii="Times New Roman" w:hAnsi="Times New Roman"/>
          <w:iCs/>
          <w:szCs w:val="20"/>
          <w:lang w:eastAsia="x-none"/>
        </w:rPr>
        <w:t>.</w:t>
      </w:r>
    </w:p>
    <w:p w14:paraId="39F94346" w14:textId="7D300A5B" w:rsidR="00847424" w:rsidRPr="00847424" w:rsidRDefault="00847424" w:rsidP="003549B8">
      <w:pPr>
        <w:numPr>
          <w:ilvl w:val="0"/>
          <w:numId w:val="99"/>
        </w:numPr>
        <w:snapToGrid w:val="0"/>
        <w:rPr>
          <w:rFonts w:ascii="Times New Roman" w:hAnsi="Times New Roman"/>
          <w:szCs w:val="20"/>
          <w:lang w:eastAsia="x-none"/>
        </w:rPr>
      </w:pPr>
      <w:r w:rsidRPr="00847424">
        <w:rPr>
          <w:rFonts w:ascii="Times New Roman" w:hAnsi="Times New Roman"/>
          <w:szCs w:val="20"/>
          <w:lang w:eastAsia="x-none"/>
        </w:rPr>
        <w:t xml:space="preserve">On </w:t>
      </w:r>
      <w:r w:rsidRPr="00847424">
        <w:rPr>
          <w:rFonts w:ascii="Times New Roman" w:hAnsi="Times New Roman"/>
          <w:iCs/>
          <w:szCs w:val="20"/>
          <w:lang w:eastAsia="zh-CN"/>
        </w:rPr>
        <w:t>the definition and detailed design of UCI parameters, fully reuse the legacy Rel-18 Type-II Doppler design</w:t>
      </w:r>
      <w:r w:rsidR="0046085A">
        <w:rPr>
          <w:rFonts w:ascii="Times New Roman" w:hAnsi="Times New Roman"/>
          <w:iCs/>
          <w:szCs w:val="20"/>
          <w:lang w:eastAsia="zh-CN"/>
        </w:rPr>
        <w:t>.</w:t>
      </w:r>
    </w:p>
    <w:p w14:paraId="2A96A1C2" w14:textId="77777777" w:rsidR="00847424" w:rsidRPr="00847424" w:rsidRDefault="00847424" w:rsidP="00847424">
      <w:pPr>
        <w:widowControl w:val="0"/>
        <w:snapToGrid w:val="0"/>
        <w:rPr>
          <w:rFonts w:ascii="Times New Roman" w:hAnsi="Times New Roman"/>
          <w:iCs/>
          <w:szCs w:val="20"/>
        </w:rPr>
      </w:pPr>
    </w:p>
    <w:p w14:paraId="19C504EB" w14:textId="77777777" w:rsidR="00847424" w:rsidRDefault="00847424" w:rsidP="00847424">
      <w:pPr>
        <w:rPr>
          <w:iCs/>
          <w:lang w:eastAsia="x-none"/>
        </w:rPr>
      </w:pPr>
      <w:r w:rsidRPr="00847424">
        <w:rPr>
          <w:iCs/>
          <w:highlight w:val="green"/>
          <w:lang w:eastAsia="x-none"/>
        </w:rPr>
        <w:t>Agreement</w:t>
      </w:r>
    </w:p>
    <w:p w14:paraId="73583E4E" w14:textId="5A201BCA" w:rsidR="00847424" w:rsidRPr="00847424" w:rsidRDefault="00847424" w:rsidP="00847424">
      <w:pPr>
        <w:snapToGrid w:val="0"/>
        <w:rPr>
          <w:rFonts w:ascii="Times New Roman" w:hAnsi="Times New Roman"/>
          <w:iCs/>
          <w:szCs w:val="20"/>
        </w:rPr>
      </w:pPr>
      <w:r w:rsidRPr="00847424">
        <w:rPr>
          <w:rFonts w:ascii="Times New Roman" w:hAnsi="Times New Roman"/>
          <w:szCs w:val="20"/>
        </w:rPr>
        <w:t xml:space="preserve">For the </w:t>
      </w:r>
      <w:r w:rsidRPr="00847424">
        <w:rPr>
          <w:rFonts w:ascii="Times New Roman" w:hAnsi="Times New Roman"/>
          <w:iCs/>
          <w:szCs w:val="20"/>
        </w:rPr>
        <w:t xml:space="preserve">Rel-19 Type-I codebook refinement for </w:t>
      </w:r>
      <w:r w:rsidRPr="00847424">
        <w:rPr>
          <w:rFonts w:ascii="Times New Roman" w:eastAsia="SimSun" w:hAnsi="Times New Roman"/>
          <w:iCs/>
          <w:szCs w:val="20"/>
        </w:rPr>
        <w:t>48, 64, and</w:t>
      </w:r>
      <w:r w:rsidRPr="00847424">
        <w:rPr>
          <w:rFonts w:ascii="Times New Roman" w:hAnsi="Times New Roman"/>
          <w:iCs/>
          <w:szCs w:val="20"/>
        </w:rPr>
        <w:t xml:space="preserve"> 128 CSI-RS ports, the (N</w:t>
      </w:r>
      <w:r w:rsidRPr="00847424">
        <w:rPr>
          <w:rFonts w:ascii="Times New Roman" w:hAnsi="Times New Roman"/>
          <w:iCs/>
          <w:szCs w:val="20"/>
          <w:vertAlign w:val="subscript"/>
        </w:rPr>
        <w:t>1</w:t>
      </w:r>
      <w:r w:rsidRPr="00847424">
        <w:rPr>
          <w:rFonts w:ascii="Times New Roman" w:hAnsi="Times New Roman"/>
          <w:iCs/>
          <w:szCs w:val="20"/>
        </w:rPr>
        <w:t>,N</w:t>
      </w:r>
      <w:r w:rsidRPr="00847424">
        <w:rPr>
          <w:rFonts w:ascii="Times New Roman" w:hAnsi="Times New Roman"/>
          <w:iCs/>
          <w:szCs w:val="20"/>
          <w:vertAlign w:val="subscript"/>
        </w:rPr>
        <w:t>2</w:t>
      </w:r>
      <w:r w:rsidRPr="00847424">
        <w:rPr>
          <w:rFonts w:ascii="Times New Roman" w:hAnsi="Times New Roman"/>
          <w:iCs/>
          <w:szCs w:val="20"/>
        </w:rPr>
        <w:t>) values for P=64 are supported as a part of the respective basic feature, while those for P=48 and P=128 are supported as two separate UE capabilities</w:t>
      </w:r>
      <w:r w:rsidR="0046085A">
        <w:rPr>
          <w:rFonts w:ascii="Times New Roman" w:hAnsi="Times New Roman"/>
          <w:iCs/>
          <w:szCs w:val="20"/>
        </w:rPr>
        <w:t>.</w:t>
      </w:r>
    </w:p>
    <w:p w14:paraId="1B5B393D" w14:textId="77777777" w:rsidR="00847424" w:rsidRPr="00847424" w:rsidRDefault="00847424" w:rsidP="00847424">
      <w:pPr>
        <w:rPr>
          <w:rFonts w:ascii="Times New Roman" w:hAnsi="Times New Roman"/>
          <w:iCs/>
          <w:szCs w:val="20"/>
          <w:lang w:eastAsia="x-none"/>
        </w:rPr>
      </w:pPr>
    </w:p>
    <w:p w14:paraId="365A709B" w14:textId="77777777" w:rsidR="00847424" w:rsidRDefault="00847424" w:rsidP="00847424">
      <w:pPr>
        <w:rPr>
          <w:iCs/>
          <w:lang w:eastAsia="x-none"/>
        </w:rPr>
      </w:pPr>
      <w:r w:rsidRPr="00847424">
        <w:rPr>
          <w:iCs/>
          <w:highlight w:val="green"/>
          <w:lang w:eastAsia="x-none"/>
        </w:rPr>
        <w:t>Agreement</w:t>
      </w:r>
    </w:p>
    <w:p w14:paraId="0C96052A" w14:textId="77777777" w:rsidR="00847424" w:rsidRPr="00847424" w:rsidRDefault="00847424" w:rsidP="00847424">
      <w:pPr>
        <w:snapToGrid w:val="0"/>
        <w:rPr>
          <w:rFonts w:ascii="Times New Roman" w:hAnsi="Times New Roman"/>
          <w:iCs/>
          <w:szCs w:val="20"/>
        </w:rPr>
      </w:pPr>
      <w:r w:rsidRPr="00847424">
        <w:rPr>
          <w:rFonts w:ascii="Times New Roman" w:hAnsi="Times New Roman"/>
          <w:iCs/>
          <w:szCs w:val="20"/>
        </w:rPr>
        <w:t xml:space="preserve">For the Rel-19 CRI-based CSI refinement for up to 128 CSI-RS ports, </w:t>
      </w:r>
    </w:p>
    <w:p w14:paraId="7250CD7C" w14:textId="77777777" w:rsidR="00847424" w:rsidRPr="00847424" w:rsidRDefault="00847424" w:rsidP="003549B8">
      <w:pPr>
        <w:numPr>
          <w:ilvl w:val="0"/>
          <w:numId w:val="100"/>
        </w:numPr>
        <w:snapToGrid w:val="0"/>
        <w:rPr>
          <w:rFonts w:ascii="Times New Roman" w:hAnsi="Times New Roman"/>
          <w:iCs/>
          <w:szCs w:val="20"/>
        </w:rPr>
      </w:pPr>
      <w:r w:rsidRPr="00847424">
        <w:rPr>
          <w:rFonts w:ascii="Times New Roman" w:hAnsi="Times New Roman"/>
          <w:iCs/>
          <w:szCs w:val="20"/>
        </w:rPr>
        <w:t>For Rel-15 Type-I Single Panel codebook, M is NW-configured via higher-layer (RRC) signaling with candidate value(s) of {1, …, min(4,K</w:t>
      </w:r>
      <w:r w:rsidRPr="00847424">
        <w:rPr>
          <w:rFonts w:ascii="Times New Roman" w:hAnsi="Times New Roman"/>
          <w:iCs/>
          <w:szCs w:val="20"/>
          <w:vertAlign w:val="subscript"/>
        </w:rPr>
        <w:t>S</w:t>
      </w:r>
      <w:r w:rsidRPr="00847424">
        <w:rPr>
          <w:rFonts w:ascii="Times New Roman" w:hAnsi="Times New Roman"/>
          <w:iCs/>
          <w:szCs w:val="20"/>
        </w:rPr>
        <w:t>)}</w:t>
      </w:r>
    </w:p>
    <w:p w14:paraId="20E7F4DA" w14:textId="77777777" w:rsidR="00847424" w:rsidRPr="00847424" w:rsidRDefault="00847424" w:rsidP="003549B8">
      <w:pPr>
        <w:numPr>
          <w:ilvl w:val="1"/>
          <w:numId w:val="100"/>
        </w:numPr>
        <w:snapToGrid w:val="0"/>
        <w:rPr>
          <w:rFonts w:ascii="Times New Roman" w:hAnsi="Times New Roman"/>
          <w:iCs/>
          <w:szCs w:val="20"/>
        </w:rPr>
      </w:pPr>
      <w:r w:rsidRPr="00847424">
        <w:rPr>
          <w:rFonts w:ascii="Times New Roman" w:hAnsi="Times New Roman"/>
          <w:iCs/>
          <w:szCs w:val="20"/>
        </w:rPr>
        <w:t>The maximum value of M is subject to UE capability</w:t>
      </w:r>
    </w:p>
    <w:p w14:paraId="7DA90AC3" w14:textId="77777777" w:rsidR="00847424" w:rsidRPr="00847424" w:rsidRDefault="00847424" w:rsidP="003549B8">
      <w:pPr>
        <w:numPr>
          <w:ilvl w:val="0"/>
          <w:numId w:val="100"/>
        </w:numPr>
        <w:snapToGrid w:val="0"/>
        <w:rPr>
          <w:rFonts w:ascii="Times New Roman" w:hAnsi="Times New Roman"/>
          <w:iCs/>
          <w:szCs w:val="20"/>
        </w:rPr>
      </w:pPr>
      <w:r w:rsidRPr="00847424">
        <w:rPr>
          <w:rFonts w:ascii="Times New Roman" w:hAnsi="Times New Roman"/>
          <w:iCs/>
          <w:szCs w:val="20"/>
        </w:rPr>
        <w:t>For Rel-16 eType-II, M=1 is supported</w:t>
      </w:r>
    </w:p>
    <w:p w14:paraId="590EC430" w14:textId="77777777" w:rsidR="00847424" w:rsidRPr="00847424" w:rsidRDefault="00847424" w:rsidP="003549B8">
      <w:pPr>
        <w:numPr>
          <w:ilvl w:val="1"/>
          <w:numId w:val="100"/>
        </w:numPr>
        <w:snapToGrid w:val="0"/>
        <w:rPr>
          <w:rFonts w:ascii="Times New Roman" w:hAnsi="Times New Roman"/>
          <w:iCs/>
          <w:szCs w:val="20"/>
        </w:rPr>
      </w:pPr>
      <w:r w:rsidRPr="00847424">
        <w:rPr>
          <w:rFonts w:ascii="Times New Roman" w:hAnsi="Times New Roman"/>
          <w:iCs/>
          <w:szCs w:val="20"/>
        </w:rPr>
        <w:t>The maximum value of K</w:t>
      </w:r>
      <w:r w:rsidRPr="00847424">
        <w:rPr>
          <w:rFonts w:ascii="Times New Roman" w:hAnsi="Times New Roman"/>
          <w:iCs/>
          <w:szCs w:val="20"/>
          <w:vertAlign w:val="subscript"/>
        </w:rPr>
        <w:t>S</w:t>
      </w:r>
      <w:r w:rsidRPr="00847424">
        <w:rPr>
          <w:rFonts w:ascii="Times New Roman" w:hAnsi="Times New Roman"/>
          <w:iCs/>
          <w:szCs w:val="20"/>
        </w:rPr>
        <w:t xml:space="preserve"> is {1,2,3,4} and subject to UE capability </w:t>
      </w:r>
    </w:p>
    <w:p w14:paraId="26894E44" w14:textId="77777777" w:rsidR="00847424" w:rsidRPr="00847424" w:rsidRDefault="00847424" w:rsidP="003549B8">
      <w:pPr>
        <w:numPr>
          <w:ilvl w:val="2"/>
          <w:numId w:val="100"/>
        </w:numPr>
        <w:snapToGrid w:val="0"/>
        <w:rPr>
          <w:rFonts w:ascii="Times New Roman" w:hAnsi="Times New Roman"/>
          <w:iCs/>
          <w:szCs w:val="20"/>
        </w:rPr>
      </w:pPr>
      <w:r w:rsidRPr="00847424">
        <w:rPr>
          <w:rFonts w:ascii="Times New Roman" w:hAnsi="Times New Roman"/>
          <w:iCs/>
          <w:szCs w:val="20"/>
        </w:rPr>
        <w:t>The support for Rel-16 eType-II is a separate UE capability at least from the support for Rel-19 Type-I and Type-II codebook refinements</w:t>
      </w:r>
    </w:p>
    <w:p w14:paraId="7C8C3E99" w14:textId="77777777" w:rsidR="00847424" w:rsidRPr="00847424" w:rsidRDefault="00847424" w:rsidP="003549B8">
      <w:pPr>
        <w:numPr>
          <w:ilvl w:val="1"/>
          <w:numId w:val="100"/>
        </w:numPr>
        <w:snapToGrid w:val="0"/>
        <w:rPr>
          <w:rFonts w:ascii="Times New Roman" w:hAnsi="Times New Roman"/>
          <w:iCs/>
          <w:szCs w:val="20"/>
        </w:rPr>
      </w:pPr>
      <w:r w:rsidRPr="00847424">
        <w:rPr>
          <w:rFonts w:ascii="Times New Roman" w:hAnsi="Times New Roman"/>
          <w:iCs/>
          <w:szCs w:val="20"/>
        </w:rPr>
        <w:t>FFS (RAN1#116bis): The support for M=2, and if so, the value of M={1, 2} is NW-configured via higher-layer (RRC) signaling, and if additional restriction(s) are needed</w:t>
      </w:r>
    </w:p>
    <w:p w14:paraId="2B4A60C1" w14:textId="77777777" w:rsidR="00847424" w:rsidRPr="00847424" w:rsidRDefault="00847424" w:rsidP="00847424">
      <w:pPr>
        <w:snapToGrid w:val="0"/>
        <w:rPr>
          <w:rFonts w:ascii="Times New Roman" w:hAnsi="Times New Roman"/>
          <w:szCs w:val="20"/>
        </w:rPr>
      </w:pPr>
      <w:r w:rsidRPr="00847424">
        <w:rPr>
          <w:rFonts w:ascii="Times New Roman" w:hAnsi="Times New Roman"/>
          <w:iCs/>
          <w:szCs w:val="20"/>
        </w:rPr>
        <w:t>FFS: The determination of M reported beams</w:t>
      </w:r>
    </w:p>
    <w:p w14:paraId="5F6E989D" w14:textId="77777777" w:rsidR="00847424" w:rsidRPr="00847424" w:rsidRDefault="00847424" w:rsidP="00847424">
      <w:pPr>
        <w:jc w:val="both"/>
        <w:rPr>
          <w:rFonts w:ascii="Times New Roman" w:eastAsia="Malgun Gothic" w:hAnsi="Times New Roman"/>
          <w:szCs w:val="20"/>
          <w:lang w:eastAsia="zh-CN"/>
        </w:rPr>
      </w:pPr>
      <w:r w:rsidRPr="00847424">
        <w:rPr>
          <w:rFonts w:ascii="Times New Roman" w:hAnsi="Times New Roman"/>
          <w:szCs w:val="20"/>
        </w:rPr>
        <w:t xml:space="preserve">Note: </w:t>
      </w:r>
      <w:r w:rsidRPr="00847424">
        <w:rPr>
          <w:rFonts w:ascii="Times New Roman" w:eastAsia="Malgun Gothic" w:hAnsi="Times New Roman"/>
          <w:iCs/>
          <w:szCs w:val="20"/>
          <w:lang w:eastAsia="zh-CN"/>
        </w:rPr>
        <w:t>Selection algorithm of CRI(s) from measurement of K</w:t>
      </w:r>
      <w:r w:rsidRPr="00847424">
        <w:rPr>
          <w:rFonts w:ascii="Times New Roman" w:eastAsia="Malgun Gothic" w:hAnsi="Times New Roman"/>
          <w:iCs/>
          <w:szCs w:val="20"/>
          <w:vertAlign w:val="subscript"/>
          <w:lang w:eastAsia="zh-CN"/>
        </w:rPr>
        <w:t>S</w:t>
      </w:r>
      <w:r w:rsidRPr="00847424">
        <w:rPr>
          <w:rFonts w:ascii="Times New Roman" w:eastAsia="Malgun Gothic" w:hAnsi="Times New Roman"/>
          <w:iCs/>
          <w:szCs w:val="20"/>
          <w:lang w:eastAsia="zh-CN"/>
        </w:rPr>
        <w:t>&gt;1 NZP-CSI-RS resources is up to UE implementation</w:t>
      </w:r>
      <w:r w:rsidRPr="00847424">
        <w:rPr>
          <w:rFonts w:ascii="Times New Roman" w:eastAsia="Malgun Gothic" w:hAnsi="Times New Roman"/>
          <w:szCs w:val="20"/>
          <w:lang w:eastAsia="zh-CN"/>
        </w:rPr>
        <w:t>.</w:t>
      </w:r>
    </w:p>
    <w:p w14:paraId="30E1AA55" w14:textId="77777777" w:rsidR="00847424" w:rsidRPr="00847424" w:rsidRDefault="00847424" w:rsidP="00847424">
      <w:pPr>
        <w:rPr>
          <w:rFonts w:ascii="Times New Roman" w:hAnsi="Times New Roman"/>
          <w:iCs/>
          <w:szCs w:val="20"/>
          <w:lang w:eastAsia="x-none"/>
        </w:rPr>
      </w:pPr>
    </w:p>
    <w:p w14:paraId="469EBDDB" w14:textId="77777777" w:rsidR="00847424" w:rsidRDefault="00847424" w:rsidP="00847424">
      <w:pPr>
        <w:rPr>
          <w:iCs/>
          <w:lang w:eastAsia="x-none"/>
        </w:rPr>
      </w:pPr>
      <w:r w:rsidRPr="00847424">
        <w:rPr>
          <w:iCs/>
          <w:highlight w:val="green"/>
          <w:lang w:eastAsia="x-none"/>
        </w:rPr>
        <w:t>Agreement</w:t>
      </w:r>
    </w:p>
    <w:p w14:paraId="0B193739" w14:textId="77777777" w:rsidR="00847424" w:rsidRPr="00847424" w:rsidRDefault="00847424" w:rsidP="00847424">
      <w:pPr>
        <w:widowControl w:val="0"/>
        <w:snapToGrid w:val="0"/>
        <w:rPr>
          <w:rFonts w:ascii="Times New Roman" w:hAnsi="Times New Roman"/>
          <w:iCs/>
          <w:szCs w:val="20"/>
        </w:rPr>
      </w:pPr>
      <w:r w:rsidRPr="00847424">
        <w:rPr>
          <w:rFonts w:ascii="Times New Roman" w:hAnsi="Times New Roman"/>
          <w:szCs w:val="20"/>
        </w:rPr>
        <w:t xml:space="preserve">For the </w:t>
      </w:r>
      <w:r w:rsidRPr="00847424">
        <w:rPr>
          <w:rFonts w:ascii="Times New Roman" w:hAnsi="Times New Roman"/>
          <w:iCs/>
          <w:szCs w:val="20"/>
        </w:rPr>
        <w:t>Rel-19 CRI-based CSI refinement for up to 128 CSI-RS ports, support the following time-domain behaviours:</w:t>
      </w:r>
    </w:p>
    <w:p w14:paraId="6168428C" w14:textId="77777777" w:rsidR="00847424" w:rsidRPr="00847424" w:rsidRDefault="00847424" w:rsidP="003549B8">
      <w:pPr>
        <w:widowControl w:val="0"/>
        <w:numPr>
          <w:ilvl w:val="0"/>
          <w:numId w:val="101"/>
        </w:numPr>
        <w:snapToGrid w:val="0"/>
        <w:contextualSpacing/>
        <w:rPr>
          <w:rFonts w:ascii="Times New Roman" w:hAnsi="Times New Roman"/>
          <w:iCs/>
          <w:szCs w:val="20"/>
          <w:lang w:eastAsia="x-none"/>
        </w:rPr>
      </w:pPr>
      <w:r w:rsidRPr="00847424">
        <w:rPr>
          <w:rFonts w:ascii="Times New Roman" w:hAnsi="Times New Roman"/>
          <w:iCs/>
          <w:szCs w:val="20"/>
          <w:lang w:eastAsia="x-none"/>
        </w:rPr>
        <w:t>For Rel-15 Type-I SP codebook:</w:t>
      </w:r>
    </w:p>
    <w:p w14:paraId="77CDE194" w14:textId="77777777" w:rsidR="00847424" w:rsidRPr="00847424" w:rsidRDefault="00847424" w:rsidP="003549B8">
      <w:pPr>
        <w:widowControl w:val="0"/>
        <w:numPr>
          <w:ilvl w:val="1"/>
          <w:numId w:val="101"/>
        </w:numPr>
        <w:snapToGrid w:val="0"/>
        <w:contextualSpacing/>
        <w:rPr>
          <w:rFonts w:ascii="Times New Roman" w:hAnsi="Times New Roman"/>
          <w:iCs/>
          <w:szCs w:val="20"/>
          <w:lang w:eastAsia="x-none"/>
        </w:rPr>
      </w:pPr>
      <w:r w:rsidRPr="00847424">
        <w:rPr>
          <w:rFonts w:ascii="Times New Roman" w:hAnsi="Times New Roman"/>
          <w:iCs/>
          <w:szCs w:val="20"/>
          <w:lang w:eastAsia="zh-CN"/>
        </w:rPr>
        <w:t>Aperiodic CSI (channel(s) and multiplexing rules follows legacy)</w:t>
      </w:r>
    </w:p>
    <w:p w14:paraId="3053DA1C" w14:textId="77777777" w:rsidR="00847424" w:rsidRPr="00847424" w:rsidRDefault="00847424" w:rsidP="003549B8">
      <w:pPr>
        <w:widowControl w:val="0"/>
        <w:numPr>
          <w:ilvl w:val="1"/>
          <w:numId w:val="101"/>
        </w:numPr>
        <w:snapToGrid w:val="0"/>
        <w:rPr>
          <w:rFonts w:ascii="Times New Roman" w:hAnsi="Times New Roman"/>
          <w:szCs w:val="20"/>
          <w:lang w:eastAsia="zh-CN"/>
        </w:rPr>
      </w:pPr>
      <w:r w:rsidRPr="00847424">
        <w:rPr>
          <w:rFonts w:ascii="Times New Roman" w:hAnsi="Times New Roman"/>
          <w:iCs/>
          <w:szCs w:val="20"/>
          <w:lang w:eastAsia="zh-CN"/>
        </w:rPr>
        <w:t>Periodic CSI (channel(s) and multiplexing follows legacy), hence wideband PMI only</w:t>
      </w:r>
    </w:p>
    <w:p w14:paraId="1BE33B04" w14:textId="77777777" w:rsidR="00847424" w:rsidRPr="00847424" w:rsidRDefault="00847424" w:rsidP="003549B8">
      <w:pPr>
        <w:widowControl w:val="0"/>
        <w:numPr>
          <w:ilvl w:val="1"/>
          <w:numId w:val="101"/>
        </w:numPr>
        <w:snapToGrid w:val="0"/>
        <w:rPr>
          <w:rFonts w:ascii="Times New Roman" w:hAnsi="Times New Roman"/>
          <w:szCs w:val="20"/>
          <w:lang w:eastAsia="zh-CN"/>
        </w:rPr>
      </w:pPr>
      <w:r w:rsidRPr="00847424">
        <w:rPr>
          <w:rFonts w:ascii="Times New Roman" w:hAnsi="Times New Roman"/>
          <w:iCs/>
          <w:szCs w:val="20"/>
          <w:lang w:eastAsia="zh-CN"/>
        </w:rPr>
        <w:t>Semi-persistent CSI (channel(s) and multiplexing rules follows legacy)</w:t>
      </w:r>
    </w:p>
    <w:p w14:paraId="775BCFEF" w14:textId="77777777" w:rsidR="00847424" w:rsidRPr="00847424" w:rsidRDefault="00847424" w:rsidP="003549B8">
      <w:pPr>
        <w:widowControl w:val="0"/>
        <w:numPr>
          <w:ilvl w:val="0"/>
          <w:numId w:val="101"/>
        </w:numPr>
        <w:snapToGrid w:val="0"/>
        <w:contextualSpacing/>
        <w:rPr>
          <w:rFonts w:ascii="Times New Roman" w:hAnsi="Times New Roman"/>
          <w:iCs/>
          <w:szCs w:val="20"/>
          <w:lang w:eastAsia="x-none"/>
        </w:rPr>
      </w:pPr>
      <w:r w:rsidRPr="00847424">
        <w:rPr>
          <w:rFonts w:ascii="Times New Roman" w:hAnsi="Times New Roman"/>
          <w:iCs/>
          <w:szCs w:val="20"/>
          <w:lang w:eastAsia="x-none"/>
        </w:rPr>
        <w:t>For Rel-16 eType-II codebook:</w:t>
      </w:r>
    </w:p>
    <w:p w14:paraId="1844E89B" w14:textId="77777777" w:rsidR="00847424" w:rsidRPr="00847424" w:rsidRDefault="00847424" w:rsidP="003549B8">
      <w:pPr>
        <w:widowControl w:val="0"/>
        <w:numPr>
          <w:ilvl w:val="1"/>
          <w:numId w:val="101"/>
        </w:numPr>
        <w:snapToGrid w:val="0"/>
        <w:rPr>
          <w:rFonts w:ascii="Times New Roman" w:hAnsi="Times New Roman"/>
          <w:szCs w:val="20"/>
          <w:lang w:eastAsia="zh-CN"/>
        </w:rPr>
      </w:pPr>
      <w:r w:rsidRPr="00847424">
        <w:rPr>
          <w:rFonts w:ascii="Times New Roman" w:hAnsi="Times New Roman"/>
          <w:iCs/>
          <w:szCs w:val="20"/>
          <w:lang w:eastAsia="zh-CN"/>
        </w:rPr>
        <w:t>Semi-persistent CSI on PUSCH (channel(s) and multiplexing rules follows legacy)</w:t>
      </w:r>
    </w:p>
    <w:p w14:paraId="269C41A0" w14:textId="77777777" w:rsidR="00847424" w:rsidRPr="00847424" w:rsidRDefault="00847424" w:rsidP="003549B8">
      <w:pPr>
        <w:widowControl w:val="0"/>
        <w:numPr>
          <w:ilvl w:val="1"/>
          <w:numId w:val="101"/>
        </w:numPr>
        <w:snapToGrid w:val="0"/>
        <w:rPr>
          <w:rFonts w:ascii="Times New Roman" w:hAnsi="Times New Roman"/>
          <w:szCs w:val="20"/>
          <w:lang w:eastAsia="zh-CN"/>
        </w:rPr>
      </w:pPr>
      <w:r w:rsidRPr="00847424">
        <w:rPr>
          <w:rFonts w:ascii="Times New Roman" w:hAnsi="Times New Roman"/>
          <w:iCs/>
          <w:szCs w:val="20"/>
          <w:lang w:eastAsia="zh-CN"/>
        </w:rPr>
        <w:t>Aperiodic CSI (channel(s) and multiplexing rules follows legacy)</w:t>
      </w:r>
    </w:p>
    <w:p w14:paraId="179C876B" w14:textId="77777777" w:rsidR="00847424" w:rsidRPr="00847424" w:rsidRDefault="00847424" w:rsidP="00847424">
      <w:pPr>
        <w:widowControl w:val="0"/>
        <w:snapToGrid w:val="0"/>
        <w:rPr>
          <w:rFonts w:ascii="Times New Roman" w:hAnsi="Times New Roman"/>
          <w:iCs/>
          <w:szCs w:val="20"/>
        </w:rPr>
      </w:pPr>
    </w:p>
    <w:p w14:paraId="52E64257" w14:textId="77777777" w:rsidR="00847424" w:rsidRDefault="00847424" w:rsidP="00847424">
      <w:pPr>
        <w:rPr>
          <w:iCs/>
          <w:lang w:eastAsia="x-none"/>
        </w:rPr>
      </w:pPr>
      <w:r w:rsidRPr="00847424">
        <w:rPr>
          <w:iCs/>
          <w:highlight w:val="green"/>
          <w:lang w:eastAsia="x-none"/>
        </w:rPr>
        <w:t>Agreement</w:t>
      </w:r>
    </w:p>
    <w:p w14:paraId="0C65031A" w14:textId="77777777" w:rsidR="00847424" w:rsidRPr="00847424" w:rsidRDefault="00847424" w:rsidP="00847424">
      <w:pPr>
        <w:jc w:val="both"/>
        <w:rPr>
          <w:rFonts w:ascii="Times New Roman" w:hAnsi="Times New Roman"/>
          <w:iCs/>
          <w:szCs w:val="20"/>
        </w:rPr>
      </w:pPr>
      <w:r w:rsidRPr="00847424">
        <w:rPr>
          <w:rFonts w:ascii="Times New Roman" w:hAnsi="Times New Roman"/>
          <w:iCs/>
          <w:szCs w:val="20"/>
        </w:rPr>
        <w:t>For the Rel-19 CRI-based CSI refinement for up to 128 CSI-RS ports, the following report quantities are supported:</w:t>
      </w:r>
    </w:p>
    <w:p w14:paraId="1A34A762" w14:textId="77777777" w:rsidR="00847424" w:rsidRPr="00847424" w:rsidRDefault="00847424" w:rsidP="003549B8">
      <w:pPr>
        <w:numPr>
          <w:ilvl w:val="0"/>
          <w:numId w:val="102"/>
        </w:numPr>
        <w:jc w:val="both"/>
        <w:rPr>
          <w:rFonts w:ascii="Times New Roman" w:hAnsi="Times New Roman"/>
          <w:iCs/>
          <w:szCs w:val="20"/>
          <w:lang w:val="fr-FR" w:eastAsia="x-none"/>
        </w:rPr>
      </w:pPr>
      <w:r w:rsidRPr="00847424">
        <w:rPr>
          <w:rFonts w:ascii="Times New Roman" w:hAnsi="Times New Roman"/>
          <w:i/>
          <w:iCs/>
          <w:szCs w:val="20"/>
          <w:lang w:val="fr-FR" w:eastAsia="zh-CN"/>
        </w:rPr>
        <w:t>‘cri-RI-PMI-CQI ‘</w:t>
      </w:r>
    </w:p>
    <w:p w14:paraId="71061126" w14:textId="77777777" w:rsidR="00847424" w:rsidRPr="00847424" w:rsidRDefault="00847424" w:rsidP="003549B8">
      <w:pPr>
        <w:numPr>
          <w:ilvl w:val="0"/>
          <w:numId w:val="102"/>
        </w:numPr>
        <w:jc w:val="both"/>
        <w:rPr>
          <w:rFonts w:ascii="Times New Roman" w:hAnsi="Times New Roman"/>
          <w:iCs/>
          <w:szCs w:val="20"/>
          <w:lang w:eastAsia="x-none"/>
        </w:rPr>
      </w:pPr>
      <w:r w:rsidRPr="00847424">
        <w:rPr>
          <w:rFonts w:ascii="Times New Roman" w:hAnsi="Times New Roman"/>
          <w:i/>
          <w:iCs/>
          <w:szCs w:val="20"/>
          <w:lang w:eastAsia="zh-CN"/>
        </w:rPr>
        <w:t>‘cri-RI-LI-PMI-CQI’ (only for Type-I)</w:t>
      </w:r>
    </w:p>
    <w:p w14:paraId="10CCC1A3" w14:textId="77777777" w:rsidR="00847424" w:rsidRPr="00847424" w:rsidRDefault="00847424" w:rsidP="003549B8">
      <w:pPr>
        <w:numPr>
          <w:ilvl w:val="0"/>
          <w:numId w:val="102"/>
        </w:numPr>
        <w:jc w:val="both"/>
        <w:rPr>
          <w:rFonts w:ascii="Times New Roman" w:hAnsi="Times New Roman"/>
          <w:iCs/>
          <w:szCs w:val="20"/>
          <w:lang w:eastAsia="x-none"/>
        </w:rPr>
      </w:pPr>
      <w:r w:rsidRPr="00847424">
        <w:rPr>
          <w:rFonts w:ascii="Times New Roman" w:hAnsi="Times New Roman"/>
          <w:i/>
          <w:iCs/>
          <w:szCs w:val="20"/>
          <w:lang w:eastAsia="zh-CN"/>
        </w:rPr>
        <w:t>FFS: ‘cri-RI-i1-CQI’ (only for Type-I)</w:t>
      </w:r>
    </w:p>
    <w:p w14:paraId="1A2D542C" w14:textId="77777777" w:rsidR="00847424" w:rsidRPr="00847424" w:rsidRDefault="00847424" w:rsidP="003549B8">
      <w:pPr>
        <w:numPr>
          <w:ilvl w:val="0"/>
          <w:numId w:val="102"/>
        </w:numPr>
        <w:jc w:val="both"/>
        <w:rPr>
          <w:rFonts w:ascii="Times New Roman" w:hAnsi="Times New Roman"/>
          <w:iCs/>
          <w:szCs w:val="20"/>
          <w:lang w:eastAsia="x-none"/>
        </w:rPr>
      </w:pPr>
      <w:r w:rsidRPr="00847424">
        <w:rPr>
          <w:rFonts w:ascii="Times New Roman" w:hAnsi="Times New Roman"/>
          <w:i/>
          <w:iCs/>
          <w:szCs w:val="20"/>
          <w:lang w:eastAsia="zh-CN"/>
        </w:rPr>
        <w:t>FFS: ‘cri-RI-i1’ (only for Type-I)</w:t>
      </w:r>
    </w:p>
    <w:p w14:paraId="5802DA2C" w14:textId="77777777" w:rsidR="00847424" w:rsidRPr="00847424" w:rsidRDefault="00847424" w:rsidP="00847424">
      <w:pPr>
        <w:widowControl w:val="0"/>
        <w:snapToGrid w:val="0"/>
        <w:rPr>
          <w:rFonts w:ascii="Times New Roman" w:hAnsi="Times New Roman"/>
          <w:iCs/>
          <w:szCs w:val="20"/>
        </w:rPr>
      </w:pPr>
    </w:p>
    <w:p w14:paraId="668BDDE4" w14:textId="77777777" w:rsidR="00847424" w:rsidRDefault="00847424" w:rsidP="00847424">
      <w:pPr>
        <w:rPr>
          <w:iCs/>
          <w:lang w:eastAsia="x-none"/>
        </w:rPr>
      </w:pPr>
      <w:r w:rsidRPr="00847424">
        <w:rPr>
          <w:iCs/>
          <w:highlight w:val="green"/>
          <w:lang w:eastAsia="x-none"/>
        </w:rPr>
        <w:t>Agreement</w:t>
      </w:r>
    </w:p>
    <w:p w14:paraId="1E3245E7" w14:textId="77777777" w:rsidR="00847424" w:rsidRPr="00847424" w:rsidRDefault="00847424" w:rsidP="00847424">
      <w:pPr>
        <w:snapToGrid w:val="0"/>
        <w:jc w:val="both"/>
        <w:rPr>
          <w:rFonts w:ascii="Times New Roman" w:hAnsi="Times New Roman"/>
          <w:iCs/>
          <w:szCs w:val="20"/>
        </w:rPr>
      </w:pPr>
      <w:r w:rsidRPr="00847424">
        <w:rPr>
          <w:rFonts w:ascii="Times New Roman" w:hAnsi="Times New Roman"/>
          <w:iCs/>
          <w:szCs w:val="20"/>
        </w:rPr>
        <w:t>For the Rel-19 CRI-based CSI refinement for up to 128 CSI-RS ports, on the configured K</w:t>
      </w:r>
      <w:r w:rsidRPr="00847424">
        <w:rPr>
          <w:rFonts w:ascii="Times New Roman" w:hAnsi="Times New Roman"/>
          <w:iCs/>
          <w:szCs w:val="20"/>
          <w:vertAlign w:val="subscript"/>
        </w:rPr>
        <w:t>S</w:t>
      </w:r>
      <w:r w:rsidRPr="00847424">
        <w:rPr>
          <w:rFonts w:ascii="Times New Roman" w:hAnsi="Times New Roman"/>
          <w:iCs/>
          <w:szCs w:val="20"/>
        </w:rPr>
        <w:t>&gt;1 NZP CSI-RS resources, reuse the legacy CMR and IMR rules for the Rel-15 CRI-based reporting. This includes:</w:t>
      </w:r>
    </w:p>
    <w:p w14:paraId="09B0814E" w14:textId="77777777" w:rsidR="00847424" w:rsidRPr="00847424" w:rsidRDefault="00847424" w:rsidP="003549B8">
      <w:pPr>
        <w:pStyle w:val="ListParagraph"/>
        <w:numPr>
          <w:ilvl w:val="0"/>
          <w:numId w:val="106"/>
        </w:numPr>
        <w:spacing w:after="0"/>
        <w:ind w:left="714" w:hanging="357"/>
      </w:pPr>
      <w:r w:rsidRPr="00847424">
        <w:t>All the K</w:t>
      </w:r>
      <w:r w:rsidRPr="0046085A">
        <w:rPr>
          <w:vertAlign w:val="subscript"/>
        </w:rPr>
        <w:t>S</w:t>
      </w:r>
      <w:r w:rsidRPr="00847424">
        <w:t xml:space="preserve"> NZP CSI-RS resources are associated with a same CSI-RS resource set</w:t>
      </w:r>
    </w:p>
    <w:p w14:paraId="535D4904" w14:textId="77777777" w:rsidR="00847424" w:rsidRPr="00847424" w:rsidRDefault="00847424" w:rsidP="003549B8">
      <w:pPr>
        <w:pStyle w:val="ListParagraph"/>
        <w:numPr>
          <w:ilvl w:val="0"/>
          <w:numId w:val="106"/>
        </w:numPr>
        <w:spacing w:after="0"/>
        <w:ind w:left="714" w:hanging="357"/>
      </w:pPr>
      <w:r w:rsidRPr="00847424">
        <w:t>K</w:t>
      </w:r>
      <w:r w:rsidRPr="0046085A">
        <w:rPr>
          <w:vertAlign w:val="subscript"/>
        </w:rPr>
        <w:t>S</w:t>
      </w:r>
      <w:r w:rsidRPr="00847424">
        <w:t xml:space="preserve"> CSI-IM resources can be configured (implying one-to-one correspondence between K</w:t>
      </w:r>
      <w:r w:rsidRPr="0046085A">
        <w:rPr>
          <w:vertAlign w:val="subscript"/>
        </w:rPr>
        <w:t>S</w:t>
      </w:r>
      <w:r w:rsidRPr="00847424">
        <w:t xml:space="preserve"> CMRs and K</w:t>
      </w:r>
      <w:r w:rsidRPr="0046085A">
        <w:rPr>
          <w:vertAlign w:val="subscript"/>
        </w:rPr>
        <w:t>S</w:t>
      </w:r>
      <w:r w:rsidRPr="00847424">
        <w:t xml:space="preserve"> CSI-IMs)</w:t>
      </w:r>
    </w:p>
    <w:p w14:paraId="3CC6FF13" w14:textId="77777777" w:rsidR="00847424" w:rsidRPr="00847424" w:rsidRDefault="00847424" w:rsidP="00847424">
      <w:pPr>
        <w:snapToGrid w:val="0"/>
        <w:jc w:val="both"/>
        <w:rPr>
          <w:rFonts w:ascii="Times New Roman" w:hAnsi="Times New Roman"/>
          <w:iCs/>
          <w:szCs w:val="20"/>
        </w:rPr>
      </w:pPr>
      <w:r w:rsidRPr="00847424">
        <w:rPr>
          <w:rFonts w:ascii="Times New Roman" w:hAnsi="Times New Roman"/>
          <w:iCs/>
          <w:szCs w:val="20"/>
        </w:rPr>
        <w:t>FFS: Whether all the K</w:t>
      </w:r>
      <w:r w:rsidRPr="00847424">
        <w:rPr>
          <w:rFonts w:ascii="Times New Roman" w:hAnsi="Times New Roman"/>
          <w:iCs/>
          <w:szCs w:val="20"/>
          <w:vertAlign w:val="subscript"/>
        </w:rPr>
        <w:t>S</w:t>
      </w:r>
      <w:r w:rsidRPr="00847424">
        <w:rPr>
          <w:rFonts w:ascii="Times New Roman" w:hAnsi="Times New Roman"/>
          <w:iCs/>
          <w:szCs w:val="20"/>
        </w:rPr>
        <w:t xml:space="preserve"> NZP CSI-RS resources share a same Pcoffset and PcoffsetSS</w:t>
      </w:r>
    </w:p>
    <w:p w14:paraId="39344B2D" w14:textId="77777777" w:rsidR="00847424" w:rsidRPr="00847424" w:rsidRDefault="00847424" w:rsidP="00847424">
      <w:pPr>
        <w:snapToGrid w:val="0"/>
        <w:jc w:val="both"/>
        <w:rPr>
          <w:rFonts w:ascii="Times New Roman" w:hAnsi="Times New Roman"/>
          <w:iCs/>
          <w:szCs w:val="20"/>
        </w:rPr>
      </w:pPr>
      <w:r w:rsidRPr="00847424">
        <w:rPr>
          <w:rFonts w:ascii="Times New Roman" w:hAnsi="Times New Roman"/>
          <w:iCs/>
          <w:szCs w:val="20"/>
        </w:rPr>
        <w:t>FFS: Whether or not NZP CSI-RS resource for interference measurement can be configured. FFS further details.</w:t>
      </w:r>
    </w:p>
    <w:p w14:paraId="305C1E7A" w14:textId="77777777" w:rsidR="00847424" w:rsidRDefault="00847424" w:rsidP="00FA7097">
      <w:pPr>
        <w:rPr>
          <w:rFonts w:ascii="Times New Roman" w:hAnsi="Times New Roman"/>
          <w:iCs/>
          <w:szCs w:val="20"/>
          <w:lang w:eastAsia="x-none"/>
        </w:rPr>
      </w:pPr>
    </w:p>
    <w:p w14:paraId="54D56B20" w14:textId="2A36907B" w:rsidR="00FE3F02" w:rsidRPr="0022069B" w:rsidRDefault="00FE3F02" w:rsidP="00FE3F02">
      <w:pPr>
        <w:rPr>
          <w:iCs/>
          <w:lang w:eastAsia="x-none"/>
        </w:rPr>
      </w:pPr>
    </w:p>
    <w:p w14:paraId="5276FD68" w14:textId="5AD58540" w:rsidR="00FE3F02" w:rsidRPr="00847424" w:rsidRDefault="007E34E7" w:rsidP="00FE3F02">
      <w:pPr>
        <w:rPr>
          <w:rFonts w:ascii="Times New Roman" w:hAnsi="Times New Roman"/>
          <w:iCs/>
          <w:szCs w:val="20"/>
          <w:lang w:eastAsia="x-none"/>
        </w:rPr>
      </w:pPr>
      <w:hyperlink r:id="rId1084" w:history="1">
        <w:r>
          <w:rPr>
            <w:rStyle w:val="Hyperlink"/>
            <w:rFonts w:ascii="Times New Roman" w:hAnsi="Times New Roman"/>
            <w:iCs/>
            <w:szCs w:val="20"/>
            <w:lang w:eastAsia="x-none"/>
          </w:rPr>
          <w:t>R1-2403524</w:t>
        </w:r>
      </w:hyperlink>
      <w:r w:rsidR="00FE3F02" w:rsidRPr="00CD2C70">
        <w:rPr>
          <w:rFonts w:ascii="Times New Roman" w:hAnsi="Times New Roman"/>
          <w:iCs/>
          <w:szCs w:val="20"/>
          <w:lang w:eastAsia="x-none"/>
        </w:rPr>
        <w:tab/>
        <w:t>Moderator Summary for Tuesday OFFLINE session on Rel-19 CSI enhancements</w:t>
      </w:r>
      <w:r w:rsidR="00FE3F02" w:rsidRPr="00CD2C70">
        <w:rPr>
          <w:rFonts w:ascii="Times New Roman" w:hAnsi="Times New Roman"/>
          <w:iCs/>
          <w:szCs w:val="20"/>
          <w:lang w:eastAsia="x-none"/>
        </w:rPr>
        <w:tab/>
        <w:t>Moderator (Samsung)</w:t>
      </w:r>
    </w:p>
    <w:p w14:paraId="2E39CFFF" w14:textId="3938520C" w:rsidR="00CD2C70" w:rsidRPr="000A0498" w:rsidRDefault="007E34E7" w:rsidP="00CD2C70">
      <w:pPr>
        <w:rPr>
          <w:rFonts w:ascii="Times New Roman" w:hAnsi="Times New Roman"/>
          <w:b/>
          <w:bCs/>
          <w:iCs/>
          <w:szCs w:val="20"/>
          <w:lang w:eastAsia="x-none"/>
        </w:rPr>
      </w:pPr>
      <w:hyperlink r:id="rId1085" w:history="1">
        <w:r>
          <w:rPr>
            <w:rStyle w:val="Hyperlink"/>
            <w:rFonts w:ascii="Times New Roman" w:hAnsi="Times New Roman"/>
            <w:b/>
            <w:bCs/>
            <w:iCs/>
            <w:szCs w:val="20"/>
            <w:lang w:eastAsia="x-none"/>
          </w:rPr>
          <w:t>R1-2403523</w:t>
        </w:r>
      </w:hyperlink>
      <w:r w:rsidR="00CD2C70" w:rsidRPr="000A0498">
        <w:rPr>
          <w:rFonts w:ascii="Times New Roman" w:hAnsi="Times New Roman"/>
          <w:b/>
          <w:bCs/>
          <w:iCs/>
          <w:szCs w:val="20"/>
          <w:lang w:eastAsia="x-none"/>
        </w:rPr>
        <w:tab/>
        <w:t>Moderator Summary#2 on Rel-19 CSI enhancements: ROUND 2</w:t>
      </w:r>
      <w:r w:rsidR="00CD2C70" w:rsidRPr="000A0498">
        <w:rPr>
          <w:rFonts w:ascii="Times New Roman" w:hAnsi="Times New Roman"/>
          <w:b/>
          <w:bCs/>
          <w:iCs/>
          <w:szCs w:val="20"/>
          <w:lang w:eastAsia="x-none"/>
        </w:rPr>
        <w:tab/>
        <w:t>Moderator (Samsung)</w:t>
      </w:r>
    </w:p>
    <w:p w14:paraId="4B247648" w14:textId="4BCC25C5" w:rsidR="000A0498" w:rsidRDefault="000A0498" w:rsidP="00CD2C70">
      <w:pPr>
        <w:rPr>
          <w:rFonts w:ascii="Times New Roman" w:hAnsi="Times New Roman"/>
          <w:iCs/>
          <w:szCs w:val="20"/>
          <w:lang w:eastAsia="x-none"/>
        </w:rPr>
      </w:pPr>
      <w:r>
        <w:rPr>
          <w:rFonts w:ascii="Times New Roman" w:hAnsi="Times New Roman"/>
          <w:iCs/>
          <w:szCs w:val="20"/>
          <w:lang w:eastAsia="x-none"/>
        </w:rPr>
        <w:t>From Tuesday session</w:t>
      </w:r>
    </w:p>
    <w:p w14:paraId="6B7C589C" w14:textId="77777777" w:rsidR="000A0498" w:rsidRDefault="000A0498" w:rsidP="000A0498">
      <w:pPr>
        <w:rPr>
          <w:iCs/>
          <w:lang w:eastAsia="x-none"/>
        </w:rPr>
      </w:pPr>
      <w:r w:rsidRPr="00847424">
        <w:rPr>
          <w:iCs/>
          <w:highlight w:val="green"/>
          <w:lang w:eastAsia="x-none"/>
        </w:rPr>
        <w:t>Agreement</w:t>
      </w:r>
    </w:p>
    <w:p w14:paraId="619598FD" w14:textId="77777777" w:rsidR="000A0498" w:rsidRPr="000A0498" w:rsidRDefault="000A0498" w:rsidP="000A0498">
      <w:pPr>
        <w:widowControl w:val="0"/>
        <w:snapToGrid w:val="0"/>
        <w:rPr>
          <w:rFonts w:eastAsia="Calibri"/>
          <w:szCs w:val="20"/>
        </w:rPr>
      </w:pPr>
      <w:r w:rsidRPr="000A0498">
        <w:rPr>
          <w:rFonts w:eastAsia="Calibri"/>
          <w:szCs w:val="20"/>
        </w:rPr>
        <w:t>For the Rel-19 aperiodic standalone CJT calibration reporting, assuming the Rel-17/18 unified TCI framework, regarding TCI/QCL, the following is assumed:</w:t>
      </w:r>
    </w:p>
    <w:p w14:paraId="431B10BB" w14:textId="06755EC7" w:rsidR="000A0498" w:rsidRPr="000A0498" w:rsidRDefault="000A0498" w:rsidP="00F20A81">
      <w:pPr>
        <w:pStyle w:val="ListParagraph"/>
        <w:numPr>
          <w:ilvl w:val="0"/>
          <w:numId w:val="183"/>
        </w:numPr>
      </w:pPr>
      <w:r w:rsidRPr="000A0498">
        <w:t>Based on the legacy support of up to 2 TCI states for PDSCH-CJT</w:t>
      </w:r>
      <w:r>
        <w:t>.</w:t>
      </w:r>
    </w:p>
    <w:p w14:paraId="5FC1A459" w14:textId="77777777" w:rsidR="000A0498" w:rsidRDefault="000A0498" w:rsidP="000A0498">
      <w:pPr>
        <w:rPr>
          <w:iCs/>
          <w:lang w:eastAsia="x-none"/>
        </w:rPr>
      </w:pPr>
      <w:bookmarkStart w:id="381" w:name="_Hlk163785876"/>
      <w:r w:rsidRPr="00847424">
        <w:rPr>
          <w:iCs/>
          <w:highlight w:val="green"/>
          <w:lang w:eastAsia="x-none"/>
        </w:rPr>
        <w:t>Agreement</w:t>
      </w:r>
    </w:p>
    <w:p w14:paraId="5CB91ABA" w14:textId="77777777" w:rsidR="000A0498" w:rsidRPr="000A0498" w:rsidRDefault="000A0498" w:rsidP="000A0498">
      <w:pPr>
        <w:widowControl w:val="0"/>
        <w:snapToGrid w:val="0"/>
        <w:rPr>
          <w:iCs/>
          <w:szCs w:val="20"/>
        </w:rPr>
      </w:pPr>
      <w:r w:rsidRPr="000A0498">
        <w:rPr>
          <w:rFonts w:eastAsia="Calibri"/>
          <w:szCs w:val="20"/>
        </w:rPr>
        <w:t xml:space="preserve">For the Rel-19 aperiodic standalone CJT calibration reporting, regarding the </w:t>
      </w:r>
      <w:r w:rsidRPr="000A0498">
        <w:rPr>
          <w:iCs/>
          <w:szCs w:val="20"/>
        </w:rPr>
        <w:t>applicable type(s) of the configured N</w:t>
      </w:r>
      <w:r w:rsidRPr="000A0498">
        <w:rPr>
          <w:iCs/>
          <w:szCs w:val="20"/>
          <w:vertAlign w:val="subscript"/>
        </w:rPr>
        <w:t>TRP</w:t>
      </w:r>
      <w:r w:rsidRPr="000A0498">
        <w:rPr>
          <w:iCs/>
          <w:szCs w:val="20"/>
        </w:rPr>
        <w:t xml:space="preserve"> NZP CSI-RS resources/resource sets </w:t>
      </w:r>
      <w:r w:rsidRPr="000A0498">
        <w:t>when ReportQuantity is ‘cjtc-Dd’ (Doffset+d) or ‘cjtc-F’ (frequency offset)</w:t>
      </w:r>
      <w:r w:rsidRPr="000A0498">
        <w:rPr>
          <w:iCs/>
          <w:szCs w:val="20"/>
        </w:rPr>
        <w:t>, periodic TRS (‘CSI-RS for tracking’) resource set is used for each of the N</w:t>
      </w:r>
      <w:r w:rsidRPr="000A0498">
        <w:rPr>
          <w:iCs/>
          <w:szCs w:val="20"/>
          <w:vertAlign w:val="subscript"/>
        </w:rPr>
        <w:t>TRP</w:t>
      </w:r>
      <w:r w:rsidRPr="000A0498">
        <w:rPr>
          <w:iCs/>
          <w:szCs w:val="20"/>
        </w:rPr>
        <w:t xml:space="preserve"> NZP CSI-RS resource sets</w:t>
      </w:r>
    </w:p>
    <w:p w14:paraId="44433440" w14:textId="77777777" w:rsidR="000A0498" w:rsidRPr="000A0498" w:rsidRDefault="000A0498" w:rsidP="00F20A81">
      <w:pPr>
        <w:pStyle w:val="ListParagraph"/>
        <w:numPr>
          <w:ilvl w:val="0"/>
          <w:numId w:val="183"/>
        </w:numPr>
      </w:pPr>
      <w:r w:rsidRPr="000A0498">
        <w:t>Extend the maximum allowed number of TRS resource sets to 4 (note: legacy supports max. 3 from Rel-18 TDCP)</w:t>
      </w:r>
    </w:p>
    <w:p w14:paraId="61385D8E" w14:textId="77777777" w:rsidR="000A0498" w:rsidRPr="000A0498" w:rsidRDefault="000A0498" w:rsidP="00F20A81">
      <w:pPr>
        <w:pStyle w:val="ListParagraph"/>
        <w:numPr>
          <w:ilvl w:val="0"/>
          <w:numId w:val="183"/>
        </w:numPr>
      </w:pPr>
      <w:r w:rsidRPr="000A0498">
        <w:rPr>
          <w:rFonts w:eastAsia="Times New Roman"/>
        </w:rPr>
        <w:t>FFS: Whether all the resources across the N</w:t>
      </w:r>
      <w:r w:rsidRPr="000A0498">
        <w:rPr>
          <w:rFonts w:eastAsia="Times New Roman"/>
          <w:vertAlign w:val="subscript"/>
        </w:rPr>
        <w:t>TRP</w:t>
      </w:r>
      <w:r w:rsidRPr="000A0498">
        <w:rPr>
          <w:rFonts w:eastAsia="Times New Roman"/>
        </w:rPr>
        <w:t> TRS resource sets are configured with the same bandwidth</w:t>
      </w:r>
    </w:p>
    <w:p w14:paraId="4A69F66A" w14:textId="77777777" w:rsidR="000A0498" w:rsidRPr="000A0498" w:rsidRDefault="000A0498" w:rsidP="00F20A81">
      <w:pPr>
        <w:pStyle w:val="ListParagraph"/>
        <w:numPr>
          <w:ilvl w:val="0"/>
          <w:numId w:val="183"/>
        </w:numPr>
      </w:pPr>
      <w:r w:rsidRPr="000A0498">
        <w:t>FFS: Whether aperiodic TRS resource set can also be used</w:t>
      </w:r>
    </w:p>
    <w:p w14:paraId="5E1F1493" w14:textId="77777777" w:rsidR="000A0498" w:rsidRPr="000A0498" w:rsidRDefault="000A0498" w:rsidP="00F20A81">
      <w:pPr>
        <w:pStyle w:val="ListParagraph"/>
        <w:numPr>
          <w:ilvl w:val="0"/>
          <w:numId w:val="183"/>
        </w:numPr>
      </w:pPr>
      <w:r w:rsidRPr="000A0498">
        <w:t>FFS: Whether CSI-RS for CSI can also be used</w:t>
      </w:r>
    </w:p>
    <w:p w14:paraId="696543F6" w14:textId="77777777" w:rsidR="000A0498" w:rsidRPr="000A0498" w:rsidRDefault="000A0498" w:rsidP="00F20A81">
      <w:pPr>
        <w:pStyle w:val="ListParagraph"/>
        <w:numPr>
          <w:ilvl w:val="0"/>
          <w:numId w:val="183"/>
        </w:numPr>
      </w:pPr>
      <w:r w:rsidRPr="000A0498">
        <w:t>FFS: Whether different RE locations (FDM) are supported for the RSs</w:t>
      </w:r>
    </w:p>
    <w:p w14:paraId="6CED182B" w14:textId="77777777" w:rsidR="000A0498" w:rsidRPr="000A0498" w:rsidRDefault="000A0498" w:rsidP="00F20A81">
      <w:pPr>
        <w:pStyle w:val="ListParagraph"/>
        <w:numPr>
          <w:ilvl w:val="0"/>
          <w:numId w:val="183"/>
        </w:numPr>
        <w:rPr>
          <w:rFonts w:eastAsia="Times New Roman"/>
        </w:rPr>
      </w:pPr>
      <w:r w:rsidRPr="000A0498">
        <w:t xml:space="preserve">FFS: additional time separation between RSs </w:t>
      </w:r>
    </w:p>
    <w:p w14:paraId="5EC527B9" w14:textId="77777777" w:rsidR="000A0498" w:rsidRPr="000A0498" w:rsidRDefault="000A0498" w:rsidP="00F20A81">
      <w:pPr>
        <w:pStyle w:val="ListParagraph"/>
        <w:numPr>
          <w:ilvl w:val="0"/>
          <w:numId w:val="183"/>
        </w:numPr>
      </w:pPr>
      <w:r w:rsidRPr="000A0498">
        <w:t>FFS: The exact number of CSI-RS resource(s) within each TRS resource set</w:t>
      </w:r>
    </w:p>
    <w:p w14:paraId="4C91D905" w14:textId="77777777" w:rsidR="000A0498" w:rsidRPr="000A0498" w:rsidRDefault="000A0498" w:rsidP="00F20A81">
      <w:pPr>
        <w:pStyle w:val="ListParagraph"/>
        <w:numPr>
          <w:ilvl w:val="0"/>
          <w:numId w:val="183"/>
        </w:numPr>
      </w:pPr>
      <w:r w:rsidRPr="000A0498">
        <w:t>FFS: applicable type(s) if joint reporting of both Doffset/d and FO is supported</w:t>
      </w:r>
    </w:p>
    <w:bookmarkEnd w:id="381"/>
    <w:p w14:paraId="07F70239" w14:textId="77777777" w:rsidR="000A0498" w:rsidRDefault="000A0498" w:rsidP="000A0498">
      <w:pPr>
        <w:rPr>
          <w:iCs/>
          <w:lang w:eastAsia="x-none"/>
        </w:rPr>
      </w:pPr>
      <w:r w:rsidRPr="00847424">
        <w:rPr>
          <w:iCs/>
          <w:highlight w:val="green"/>
          <w:lang w:eastAsia="x-none"/>
        </w:rPr>
        <w:t>Agreement</w:t>
      </w:r>
    </w:p>
    <w:p w14:paraId="00762756" w14:textId="7ED76EF6" w:rsidR="000A0498" w:rsidRPr="000A0498" w:rsidRDefault="000A0498" w:rsidP="000A0498">
      <w:pPr>
        <w:snapToGrid w:val="0"/>
      </w:pPr>
      <w:r w:rsidRPr="000A0498">
        <w:rPr>
          <w:rFonts w:cs="Times"/>
        </w:rPr>
        <w:t xml:space="preserve">For the Rel-19 aperiodic standalone CJT calibration reporting, regarding the </w:t>
      </w:r>
      <w:r w:rsidRPr="000A0498">
        <w:t>applicable type(s) of the configured N</w:t>
      </w:r>
      <w:r w:rsidRPr="000A0498">
        <w:rPr>
          <w:vertAlign w:val="subscript"/>
        </w:rPr>
        <w:t>TRP</w:t>
      </w:r>
      <w:r w:rsidRPr="000A0498">
        <w:t xml:space="preserve"> NZP CSI-RS resources/resource sets when ReportQuantity is ‘cjtc-P’ (DL/UL phase offset), single-port CSI-RS(s) for CSI is used</w:t>
      </w:r>
      <w:r>
        <w:t>.</w:t>
      </w:r>
    </w:p>
    <w:p w14:paraId="4FCFCC6F" w14:textId="77777777" w:rsidR="000A0498" w:rsidRPr="000A0498" w:rsidRDefault="000A0498" w:rsidP="00F20A81">
      <w:pPr>
        <w:pStyle w:val="ListParagraph"/>
        <w:numPr>
          <w:ilvl w:val="0"/>
          <w:numId w:val="184"/>
        </w:numPr>
      </w:pPr>
      <w:r w:rsidRPr="000A0498">
        <w:t xml:space="preserve">FFS: Whether multi-port CSI-RS for CSI can also be used </w:t>
      </w:r>
    </w:p>
    <w:p w14:paraId="71E28F05" w14:textId="77777777" w:rsidR="000A0498" w:rsidRPr="000A0498" w:rsidRDefault="000A0498" w:rsidP="00F20A81">
      <w:pPr>
        <w:pStyle w:val="ListParagraph"/>
        <w:numPr>
          <w:ilvl w:val="0"/>
          <w:numId w:val="184"/>
        </w:numPr>
        <w:rPr>
          <w:rFonts w:ascii="SimSun" w:hAnsi="SimSun"/>
        </w:rPr>
      </w:pPr>
      <w:r w:rsidRPr="000A0498">
        <w:t>FFS: Whether all the ‘CSI-RS for CSI’ resources within each resource set follow the legacy pre-Rel-19 rules of CSI-RS resources associated with a same resource set, and whether only 1 or N</w:t>
      </w:r>
      <w:r w:rsidRPr="000A0498">
        <w:rPr>
          <w:vertAlign w:val="subscript"/>
        </w:rPr>
        <w:t>TRP</w:t>
      </w:r>
      <w:r w:rsidRPr="000A0498">
        <w:t xml:space="preserve"> &gt;1 resource sets are used</w:t>
      </w:r>
    </w:p>
    <w:p w14:paraId="1B95B02D" w14:textId="77777777" w:rsidR="000A0498" w:rsidRPr="000A0498" w:rsidRDefault="000A0498" w:rsidP="00F20A81">
      <w:pPr>
        <w:pStyle w:val="ListParagraph"/>
        <w:numPr>
          <w:ilvl w:val="0"/>
          <w:numId w:val="184"/>
        </w:numPr>
        <w:rPr>
          <w:rFonts w:ascii="SimSun" w:hAnsi="SimSun"/>
        </w:rPr>
      </w:pPr>
      <w:r w:rsidRPr="000A0498">
        <w:t>FFS: The exact number of CSI-RS resource(s) within each resource set</w:t>
      </w:r>
    </w:p>
    <w:p w14:paraId="58945D7A" w14:textId="77777777" w:rsidR="000A0498" w:rsidRPr="000A0498" w:rsidRDefault="000A0498" w:rsidP="00F20A81">
      <w:pPr>
        <w:pStyle w:val="ListParagraph"/>
        <w:numPr>
          <w:ilvl w:val="0"/>
          <w:numId w:val="184"/>
        </w:numPr>
        <w:rPr>
          <w:lang w:eastAsia="x-none"/>
        </w:rPr>
      </w:pPr>
      <w:r w:rsidRPr="000A0498">
        <w:rPr>
          <w:lang w:eastAsia="x-none"/>
        </w:rPr>
        <w:t>FFS: Whether different RE locations (FDM) are supported for the RSs</w:t>
      </w:r>
    </w:p>
    <w:p w14:paraId="4ED2F4D3" w14:textId="77777777" w:rsidR="000A0498" w:rsidRPr="000A0498" w:rsidRDefault="000A0498" w:rsidP="00F20A81">
      <w:pPr>
        <w:pStyle w:val="ListParagraph"/>
        <w:numPr>
          <w:ilvl w:val="0"/>
          <w:numId w:val="184"/>
        </w:numPr>
        <w:rPr>
          <w:rFonts w:eastAsia="Times New Roman"/>
          <w:lang w:eastAsia="x-none"/>
        </w:rPr>
      </w:pPr>
      <w:r w:rsidRPr="000A0498">
        <w:rPr>
          <w:lang w:eastAsia="x-none"/>
        </w:rPr>
        <w:t>FFS: additional restrictions e.g. time separation between RSs, bandwidth</w:t>
      </w:r>
    </w:p>
    <w:p w14:paraId="177DA465" w14:textId="77777777" w:rsidR="000A0498" w:rsidRDefault="000A0498" w:rsidP="000A0498">
      <w:pPr>
        <w:rPr>
          <w:iCs/>
          <w:lang w:eastAsia="x-none"/>
        </w:rPr>
      </w:pPr>
      <w:r w:rsidRPr="00847424">
        <w:rPr>
          <w:iCs/>
          <w:highlight w:val="green"/>
          <w:lang w:eastAsia="x-none"/>
        </w:rPr>
        <w:t>Agreement</w:t>
      </w:r>
    </w:p>
    <w:p w14:paraId="4FE79F7B" w14:textId="5F56C9D5" w:rsidR="000A0498" w:rsidRPr="000A0498" w:rsidRDefault="000A0498" w:rsidP="000A0498">
      <w:pPr>
        <w:widowControl w:val="0"/>
        <w:snapToGrid w:val="0"/>
        <w:rPr>
          <w:rFonts w:ascii="Symbol" w:hAnsi="Symbol" w:hint="eastAsia"/>
          <w:szCs w:val="20"/>
          <w:vertAlign w:val="subscript"/>
          <w:lang w:eastAsia="zh-CN"/>
        </w:rPr>
      </w:pPr>
      <w:r w:rsidRPr="000A0498">
        <w:rPr>
          <w:rFonts w:eastAsia="Calibri"/>
          <w:szCs w:val="20"/>
        </w:rPr>
        <w:t xml:space="preserve">For the Rel-19 aperiodic standalone CJT calibration reporting, regarding phase offset reporting, </w:t>
      </w:r>
      <w:r w:rsidRPr="000A0498">
        <w:rPr>
          <w:rFonts w:eastAsia="Calibri"/>
          <w:szCs w:val="20"/>
          <w:lang w:eastAsia="x-none"/>
        </w:rPr>
        <w:t xml:space="preserve">the value </w:t>
      </w:r>
      <w:r w:rsidRPr="000A0498">
        <w:rPr>
          <w:rFonts w:ascii="Symbol" w:eastAsia="Calibri" w:hAnsi="Symbol"/>
          <w:szCs w:val="20"/>
          <w:lang w:eastAsia="x-none"/>
        </w:rPr>
        <w:t></w:t>
      </w:r>
      <w:r w:rsidRPr="000A0498">
        <w:rPr>
          <w:rFonts w:eastAsia="Calibri"/>
          <w:szCs w:val="20"/>
          <w:vertAlign w:val="subscript"/>
          <w:lang w:eastAsia="x-none"/>
        </w:rPr>
        <w:t>n,</w:t>
      </w:r>
      <w:r w:rsidRPr="000A0498">
        <w:rPr>
          <w:rFonts w:ascii="Symbol" w:eastAsia="Calibri" w:hAnsi="Symbol"/>
          <w:szCs w:val="20"/>
          <w:vertAlign w:val="subscript"/>
        </w:rPr>
        <w:t></w:t>
      </w:r>
      <w:r w:rsidRPr="000A0498">
        <w:rPr>
          <w:rFonts w:eastAsia="Calibri"/>
          <w:szCs w:val="20"/>
          <w:lang w:eastAsia="x-none"/>
        </w:rPr>
        <w:t xml:space="preserve"> indicates a uniformly quantized phase between 0 and </w:t>
      </w:r>
      <w:r w:rsidRPr="000A0498">
        <w:rPr>
          <w:szCs w:val="20"/>
          <w:lang w:eastAsia="zh-CN"/>
        </w:rPr>
        <w:t>2</w:t>
      </w:r>
      <w:r w:rsidRPr="000A0498">
        <w:rPr>
          <w:rFonts w:ascii="Symbol" w:hAnsi="Symbol"/>
          <w:szCs w:val="20"/>
          <w:lang w:eastAsia="zh-CN"/>
        </w:rPr>
        <w:t></w:t>
      </w:r>
      <w:r>
        <w:rPr>
          <w:rFonts w:ascii="Symbol" w:hAnsi="Symbol"/>
          <w:szCs w:val="20"/>
          <w:lang w:eastAsia="zh-CN"/>
        </w:rPr>
        <w:t>.</w:t>
      </w:r>
    </w:p>
    <w:p w14:paraId="03DE0229" w14:textId="77777777" w:rsidR="000A0498" w:rsidRPr="000A0498" w:rsidRDefault="000A0498" w:rsidP="000A0498">
      <w:pPr>
        <w:rPr>
          <w:iCs/>
          <w:lang w:eastAsia="x-none"/>
        </w:rPr>
      </w:pPr>
    </w:p>
    <w:p w14:paraId="052AEBFE" w14:textId="77777777" w:rsidR="000A0498" w:rsidRDefault="000A0498" w:rsidP="000A0498">
      <w:pPr>
        <w:rPr>
          <w:iCs/>
          <w:lang w:eastAsia="x-none"/>
        </w:rPr>
      </w:pPr>
      <w:r w:rsidRPr="00847424">
        <w:rPr>
          <w:iCs/>
          <w:highlight w:val="green"/>
          <w:lang w:eastAsia="x-none"/>
        </w:rPr>
        <w:t>Agreement</w:t>
      </w:r>
    </w:p>
    <w:p w14:paraId="2C45D2C1" w14:textId="77777777" w:rsidR="000A0498" w:rsidRPr="000A0498" w:rsidRDefault="000A0498" w:rsidP="000A0498">
      <w:pPr>
        <w:widowControl w:val="0"/>
        <w:snapToGrid w:val="0"/>
        <w:rPr>
          <w:rFonts w:eastAsia="Calibri"/>
          <w:szCs w:val="20"/>
          <w:lang w:eastAsia="x-none"/>
        </w:rPr>
      </w:pPr>
      <w:r w:rsidRPr="000A0498">
        <w:rPr>
          <w:rFonts w:eastAsia="Calibri"/>
          <w:szCs w:val="20"/>
        </w:rPr>
        <w:t>For the Rel-19 aperiodic standalone CJT calibration reporting,</w:t>
      </w:r>
      <w:r w:rsidRPr="000A0498">
        <w:rPr>
          <w:rFonts w:eastAsia="Calibri"/>
          <w:szCs w:val="20"/>
          <w:lang w:eastAsia="x-none"/>
        </w:rPr>
        <w:t xml:space="preserve"> the dynamic range and resolution parameters for delay offset reporting </w:t>
      </w:r>
      <w:r w:rsidRPr="000A0498">
        <w:rPr>
          <w:rFonts w:eastAsia="Calibri"/>
          <w:szCs w:val="20"/>
        </w:rPr>
        <w:t>D</w:t>
      </w:r>
      <w:r w:rsidRPr="000A0498">
        <w:rPr>
          <w:rFonts w:eastAsia="Calibri"/>
          <w:szCs w:val="20"/>
          <w:vertAlign w:val="subscript"/>
        </w:rPr>
        <w:t>n,offset</w:t>
      </w:r>
      <w:r w:rsidRPr="000A0498">
        <w:rPr>
          <w:rFonts w:eastAsia="Calibri"/>
          <w:szCs w:val="20"/>
          <w:lang w:eastAsia="x-none"/>
        </w:rPr>
        <w:t>, i.e. (A</w:t>
      </w:r>
      <w:r w:rsidRPr="000A0498">
        <w:rPr>
          <w:rFonts w:eastAsia="Calibri"/>
          <w:szCs w:val="20"/>
          <w:vertAlign w:val="subscript"/>
          <w:lang w:eastAsia="x-none"/>
        </w:rPr>
        <w:t>D</w:t>
      </w:r>
      <w:r w:rsidRPr="000A0498">
        <w:rPr>
          <w:rFonts w:eastAsia="Calibri"/>
          <w:szCs w:val="20"/>
          <w:lang w:eastAsia="x-none"/>
        </w:rPr>
        <w:t>, M</w:t>
      </w:r>
      <w:r w:rsidRPr="000A0498">
        <w:rPr>
          <w:rFonts w:eastAsia="Calibri"/>
          <w:szCs w:val="20"/>
          <w:vertAlign w:val="subscript"/>
          <w:lang w:eastAsia="x-none"/>
        </w:rPr>
        <w:t>D</w:t>
      </w:r>
      <w:r w:rsidRPr="000A0498">
        <w:rPr>
          <w:rFonts w:eastAsia="Calibri"/>
          <w:szCs w:val="20"/>
          <w:lang w:eastAsia="x-none"/>
        </w:rPr>
        <w:t>), are NW-configured via higher-layer (RRC) signalling from the following candidate values:</w:t>
      </w:r>
    </w:p>
    <w:p w14:paraId="0DB2FBE0" w14:textId="128D34CF" w:rsidR="000A0498" w:rsidRPr="000A0498" w:rsidRDefault="000A0498" w:rsidP="00F20A81">
      <w:pPr>
        <w:widowControl w:val="0"/>
        <w:numPr>
          <w:ilvl w:val="0"/>
          <w:numId w:val="177"/>
        </w:numPr>
        <w:snapToGrid w:val="0"/>
        <w:rPr>
          <w:szCs w:val="20"/>
          <w:lang w:eastAsia="x-none"/>
        </w:rPr>
      </w:pPr>
      <w:r w:rsidRPr="000A0498">
        <w:rPr>
          <w:szCs w:val="20"/>
          <w:lang w:eastAsia="x-none"/>
        </w:rPr>
        <w:t>A</w:t>
      </w:r>
      <w:r w:rsidRPr="000A0498">
        <w:rPr>
          <w:szCs w:val="20"/>
          <w:vertAlign w:val="subscript"/>
          <w:lang w:eastAsia="x-none"/>
        </w:rPr>
        <w:t>D</w:t>
      </w:r>
      <w:r w:rsidRPr="000A0498">
        <w:rPr>
          <w:szCs w:val="20"/>
          <w:lang w:eastAsia="x-none"/>
        </w:rPr>
        <w:t xml:space="preserve"> ={0.5CP, 0.75CP, CP, 1.5CP, 2CP, </w:t>
      </w:r>
      <m:oMath>
        <m:f>
          <m:fPr>
            <m:ctrlPr>
              <w:rPr>
                <w:rFonts w:ascii="Cambria Math" w:hAnsi="Cambria Math"/>
                <w:i/>
                <w:szCs w:val="20"/>
              </w:rPr>
            </m:ctrlPr>
          </m:fPr>
          <m:num>
            <m:r>
              <w:rPr>
                <w:rFonts w:ascii="Cambria Math" w:hAnsi="Cambria Math"/>
                <w:szCs w:val="20"/>
              </w:rPr>
              <m:t>1</m:t>
            </m:r>
          </m:num>
          <m:den>
            <m:r>
              <w:rPr>
                <w:rFonts w:ascii="Cambria Math" w:hAnsi="Cambria Math"/>
                <w:szCs w:val="20"/>
              </w:rPr>
              <m:t>4∆f</m:t>
            </m:r>
          </m:den>
        </m:f>
      </m:oMath>
      <w:r w:rsidRPr="000A0498">
        <w:rPr>
          <w:szCs w:val="20"/>
          <w:lang w:eastAsia="x-none"/>
        </w:rPr>
        <w:t xml:space="preserve">, </w:t>
      </w:r>
      <m:oMath>
        <m:r>
          <w:rPr>
            <w:rFonts w:ascii="Cambria Math" w:hAnsi="Cambria Math"/>
            <w:szCs w:val="20"/>
          </w:rPr>
          <m:t xml:space="preserve"> </m:t>
        </m:r>
        <m:f>
          <m:fPr>
            <m:ctrlPr>
              <w:rPr>
                <w:rFonts w:ascii="Cambria Math" w:hAnsi="Cambria Math"/>
                <w:i/>
                <w:szCs w:val="20"/>
              </w:rPr>
            </m:ctrlPr>
          </m:fPr>
          <m:num>
            <m:r>
              <w:rPr>
                <w:rFonts w:ascii="Cambria Math" w:hAnsi="Cambria Math"/>
                <w:szCs w:val="20"/>
              </w:rPr>
              <m:t>1</m:t>
            </m:r>
          </m:num>
          <m:den>
            <m:r>
              <w:rPr>
                <w:rFonts w:ascii="Cambria Math" w:hAnsi="Cambria Math"/>
                <w:szCs w:val="20"/>
              </w:rPr>
              <m:t>12∆f</m:t>
            </m:r>
          </m:den>
        </m:f>
      </m:oMath>
      <w:r w:rsidRPr="000A0498">
        <w:rPr>
          <w:szCs w:val="20"/>
          <w:lang w:eastAsia="x-none"/>
        </w:rPr>
        <w:t xml:space="preserve">, </w:t>
      </w:r>
      <m:oMath>
        <m:f>
          <m:fPr>
            <m:ctrlPr>
              <w:rPr>
                <w:rFonts w:ascii="Cambria Math" w:hAnsi="Cambria Math"/>
                <w:i/>
                <w:szCs w:val="20"/>
              </w:rPr>
            </m:ctrlPr>
          </m:fPr>
          <m:num>
            <m:r>
              <w:rPr>
                <w:rFonts w:ascii="Cambria Math" w:hAnsi="Cambria Math"/>
                <w:szCs w:val="20"/>
              </w:rPr>
              <m:t>1</m:t>
            </m:r>
          </m:num>
          <m:den>
            <m:r>
              <w:rPr>
                <w:rFonts w:ascii="Cambria Math" w:hAnsi="Cambria Math"/>
                <w:szCs w:val="20"/>
              </w:rPr>
              <m:t>24∆f</m:t>
            </m:r>
          </m:den>
        </m:f>
      </m:oMath>
      <w:r w:rsidRPr="000A0498">
        <w:rPr>
          <w:szCs w:val="20"/>
          <w:lang w:eastAsia="x-none"/>
        </w:rPr>
        <w:t xml:space="preserve">} where CP and </w:t>
      </w:r>
      <m:oMath>
        <m:r>
          <w:rPr>
            <w:rFonts w:ascii="Cambria Math" w:hAnsi="Cambria Math"/>
            <w:szCs w:val="20"/>
          </w:rPr>
          <m:t>∆f</m:t>
        </m:r>
      </m:oMath>
      <w:r w:rsidRPr="000A0498">
        <w:rPr>
          <w:szCs w:val="20"/>
          <w:lang w:eastAsia="x-none"/>
        </w:rPr>
        <w:t xml:space="preserve"> denote the length of the cyclic prefix according to the current specifications (for normal CP) within a slot and the SCS, respectively</w:t>
      </w:r>
    </w:p>
    <w:p w14:paraId="267577F9" w14:textId="77777777" w:rsidR="000A0498" w:rsidRPr="000A0498" w:rsidRDefault="000A0498" w:rsidP="00F20A81">
      <w:pPr>
        <w:widowControl w:val="0"/>
        <w:numPr>
          <w:ilvl w:val="1"/>
          <w:numId w:val="177"/>
        </w:numPr>
        <w:snapToGrid w:val="0"/>
        <w:rPr>
          <w:szCs w:val="20"/>
          <w:lang w:eastAsia="x-none"/>
        </w:rPr>
      </w:pPr>
      <w:r w:rsidRPr="000A0498">
        <w:rPr>
          <w:szCs w:val="20"/>
          <w:lang w:eastAsia="x-none"/>
        </w:rPr>
        <w:t>FFS: Further down-selection of the above candidate values for AD, including the use of a same unit for all supported values</w:t>
      </w:r>
    </w:p>
    <w:p w14:paraId="03885CC2" w14:textId="77777777" w:rsidR="000A0498" w:rsidRPr="000A0498" w:rsidRDefault="000A0498" w:rsidP="00F20A81">
      <w:pPr>
        <w:widowControl w:val="0"/>
        <w:numPr>
          <w:ilvl w:val="0"/>
          <w:numId w:val="177"/>
        </w:numPr>
        <w:snapToGrid w:val="0"/>
        <w:rPr>
          <w:szCs w:val="20"/>
          <w:lang w:eastAsia="x-none"/>
        </w:rPr>
      </w:pPr>
      <w:r w:rsidRPr="000A0498">
        <w:rPr>
          <w:szCs w:val="20"/>
          <w:lang w:eastAsia="x-none"/>
        </w:rPr>
        <w:t>M</w:t>
      </w:r>
      <w:r w:rsidRPr="000A0498">
        <w:rPr>
          <w:szCs w:val="20"/>
          <w:vertAlign w:val="subscript"/>
          <w:lang w:eastAsia="x-none"/>
        </w:rPr>
        <w:t>D</w:t>
      </w:r>
      <w:r w:rsidRPr="000A0498">
        <w:rPr>
          <w:szCs w:val="20"/>
          <w:lang w:eastAsia="x-none"/>
        </w:rPr>
        <w:t xml:space="preserve"> ={32, 64}</w:t>
      </w:r>
    </w:p>
    <w:p w14:paraId="215B3507" w14:textId="77777777" w:rsidR="000A0498" w:rsidRPr="000A0498" w:rsidRDefault="000A0498" w:rsidP="00F20A81">
      <w:pPr>
        <w:widowControl w:val="0"/>
        <w:numPr>
          <w:ilvl w:val="1"/>
          <w:numId w:val="177"/>
        </w:numPr>
        <w:snapToGrid w:val="0"/>
        <w:rPr>
          <w:szCs w:val="20"/>
          <w:lang w:eastAsia="x-none"/>
        </w:rPr>
      </w:pPr>
      <w:r w:rsidRPr="000A0498">
        <w:rPr>
          <w:szCs w:val="20"/>
          <w:lang w:eastAsia="x-none"/>
        </w:rPr>
        <w:t>FFS: If TDD TX/RX timing misalignment report is supported, whether different set of candidate M</w:t>
      </w:r>
      <w:r w:rsidRPr="000A0498">
        <w:rPr>
          <w:szCs w:val="20"/>
          <w:vertAlign w:val="subscript"/>
          <w:lang w:eastAsia="x-none"/>
        </w:rPr>
        <w:t>D</w:t>
      </w:r>
      <w:r w:rsidRPr="000A0498">
        <w:rPr>
          <w:szCs w:val="20"/>
          <w:lang w:eastAsia="x-none"/>
        </w:rPr>
        <w:t xml:space="preserve"> values is needed</w:t>
      </w:r>
    </w:p>
    <w:p w14:paraId="430E0A03" w14:textId="77777777" w:rsidR="000A0498" w:rsidRPr="000A0498" w:rsidRDefault="000A0498" w:rsidP="000A0498">
      <w:pPr>
        <w:widowControl w:val="0"/>
        <w:snapToGrid w:val="0"/>
        <w:rPr>
          <w:rFonts w:eastAsia="Calibri"/>
          <w:szCs w:val="20"/>
          <w:lang w:eastAsia="x-none"/>
        </w:rPr>
      </w:pPr>
      <w:r w:rsidRPr="000A0498">
        <w:rPr>
          <w:rFonts w:eastAsia="Calibri"/>
          <w:szCs w:val="20"/>
          <w:lang w:eastAsia="x-none"/>
        </w:rPr>
        <w:t xml:space="preserve">In addition, the inside/outside range for the 1-bit indicator </w:t>
      </w:r>
      <w:r w:rsidRPr="000A0498">
        <w:rPr>
          <w:rFonts w:eastAsia="Calibri"/>
          <w:szCs w:val="20"/>
        </w:rPr>
        <w:t>d</w:t>
      </w:r>
      <w:r w:rsidRPr="000A0498">
        <w:rPr>
          <w:rFonts w:eastAsia="Calibri"/>
          <w:szCs w:val="20"/>
          <w:vertAlign w:val="subscript"/>
        </w:rPr>
        <w:t>n</w:t>
      </w:r>
      <w:r w:rsidRPr="000A0498">
        <w:rPr>
          <w:rFonts w:eastAsia="Calibri"/>
          <w:szCs w:val="20"/>
        </w:rPr>
        <w:t xml:space="preserve"> </w:t>
      </w:r>
      <w:r w:rsidRPr="000A0498">
        <w:rPr>
          <w:rFonts w:eastAsia="Calibri"/>
          <w:szCs w:val="20"/>
          <w:lang w:eastAsia="x-none"/>
        </w:rPr>
        <w:t>is equal to [0, CP].</w:t>
      </w:r>
    </w:p>
    <w:p w14:paraId="0CA2DEF9" w14:textId="1F89D130" w:rsidR="000A0498" w:rsidRPr="000A0498" w:rsidRDefault="000A0498" w:rsidP="000A0498">
      <w:pPr>
        <w:widowControl w:val="0"/>
        <w:snapToGrid w:val="0"/>
        <w:rPr>
          <w:rFonts w:eastAsia="Calibri"/>
          <w:szCs w:val="20"/>
          <w:lang w:eastAsia="x-none"/>
        </w:rPr>
      </w:pPr>
      <w:r w:rsidRPr="000A0498">
        <w:rPr>
          <w:rFonts w:eastAsia="Calibri"/>
          <w:szCs w:val="20"/>
          <w:lang w:eastAsia="x-none"/>
        </w:rPr>
        <w:t>FFS: Further implicit/explicit restriction(s) on candidate value(s) depending on the CSI-RS configuration</w:t>
      </w:r>
      <w:r>
        <w:rPr>
          <w:rFonts w:eastAsia="Calibri"/>
          <w:szCs w:val="20"/>
          <w:lang w:eastAsia="x-none"/>
        </w:rPr>
        <w:t>.</w:t>
      </w:r>
    </w:p>
    <w:p w14:paraId="5F50ADAD" w14:textId="77777777" w:rsidR="000A0498" w:rsidRPr="000A0498" w:rsidRDefault="000A0498" w:rsidP="000A0498">
      <w:pPr>
        <w:rPr>
          <w:iCs/>
          <w:lang w:eastAsia="x-none"/>
        </w:rPr>
      </w:pPr>
    </w:p>
    <w:p w14:paraId="259C2586" w14:textId="77777777" w:rsidR="000A0498" w:rsidRDefault="000A0498" w:rsidP="000A0498">
      <w:pPr>
        <w:rPr>
          <w:iCs/>
          <w:lang w:eastAsia="x-none"/>
        </w:rPr>
      </w:pPr>
      <w:r w:rsidRPr="00847424">
        <w:rPr>
          <w:iCs/>
          <w:highlight w:val="green"/>
          <w:lang w:eastAsia="x-none"/>
        </w:rPr>
        <w:t>Agreement</w:t>
      </w:r>
    </w:p>
    <w:p w14:paraId="2067EF69" w14:textId="2B7B9418" w:rsidR="000A0498" w:rsidRPr="000A0498" w:rsidRDefault="000A0498" w:rsidP="000A0498">
      <w:pPr>
        <w:widowControl w:val="0"/>
        <w:snapToGrid w:val="0"/>
        <w:rPr>
          <w:rFonts w:eastAsia="Calibri"/>
          <w:iCs/>
          <w:szCs w:val="20"/>
        </w:rPr>
      </w:pPr>
      <w:r w:rsidRPr="000A0498">
        <w:rPr>
          <w:rFonts w:eastAsia="Calibri"/>
          <w:szCs w:val="20"/>
        </w:rPr>
        <w:t>For the Rel-19 aperiodic standalone CJT calibration reporting,</w:t>
      </w:r>
      <w:r w:rsidRPr="000A0498">
        <w:rPr>
          <w:rFonts w:eastAsia="Calibri"/>
          <w:iCs/>
          <w:szCs w:val="20"/>
        </w:rPr>
        <w:t xml:space="preserve"> an ‘invalid’ quantization state/hypothesis is supported for frequency offset and phase offset CJT calibration reporting</w:t>
      </w:r>
      <w:r>
        <w:rPr>
          <w:rFonts w:eastAsia="Calibri"/>
          <w:iCs/>
          <w:szCs w:val="20"/>
        </w:rPr>
        <w:t>.</w:t>
      </w:r>
    </w:p>
    <w:p w14:paraId="4E584445" w14:textId="77777777" w:rsidR="000A0498" w:rsidRPr="000A0498" w:rsidRDefault="000A0498" w:rsidP="00F20A81">
      <w:pPr>
        <w:widowControl w:val="0"/>
        <w:numPr>
          <w:ilvl w:val="0"/>
          <w:numId w:val="178"/>
        </w:numPr>
        <w:snapToGrid w:val="0"/>
        <w:contextualSpacing/>
        <w:rPr>
          <w:rFonts w:eastAsia="Calibri"/>
          <w:szCs w:val="20"/>
          <w:lang w:eastAsia="x-none"/>
        </w:rPr>
      </w:pPr>
      <w:r w:rsidRPr="000A0498">
        <w:rPr>
          <w:rFonts w:eastAsia="Calibri"/>
          <w:szCs w:val="20"/>
          <w:lang w:eastAsia="x-none"/>
        </w:rPr>
        <w:t xml:space="preserve">Note: </w:t>
      </w:r>
      <w:r w:rsidRPr="000A0498">
        <w:rPr>
          <w:rFonts w:eastAsia="Calibri"/>
          <w:iCs/>
          <w:szCs w:val="20"/>
          <w:lang w:eastAsia="x-none"/>
        </w:rPr>
        <w:t>already supported as ‘out-of-range’ for the (D</w:t>
      </w:r>
      <w:r w:rsidRPr="000A0498">
        <w:rPr>
          <w:rFonts w:eastAsia="Calibri"/>
          <w:iCs/>
          <w:szCs w:val="20"/>
          <w:vertAlign w:val="subscript"/>
          <w:lang w:eastAsia="x-none"/>
        </w:rPr>
        <w:t>n,offset</w:t>
      </w:r>
      <w:r w:rsidRPr="000A0498">
        <w:rPr>
          <w:rFonts w:eastAsia="Calibri"/>
          <w:iCs/>
          <w:szCs w:val="20"/>
          <w:lang w:eastAsia="x-none"/>
        </w:rPr>
        <w:t>, d</w:t>
      </w:r>
      <w:r w:rsidRPr="000A0498">
        <w:rPr>
          <w:rFonts w:eastAsia="Calibri"/>
          <w:iCs/>
          <w:szCs w:val="20"/>
          <w:vertAlign w:val="subscript"/>
          <w:lang w:eastAsia="x-none"/>
        </w:rPr>
        <w:t>n</w:t>
      </w:r>
      <w:r w:rsidRPr="000A0498">
        <w:rPr>
          <w:rFonts w:eastAsia="Calibri"/>
          <w:iCs/>
          <w:szCs w:val="20"/>
          <w:lang w:eastAsia="x-none"/>
        </w:rPr>
        <w:t>) reporting</w:t>
      </w:r>
    </w:p>
    <w:p w14:paraId="2B3FDC97" w14:textId="77777777" w:rsidR="000A0498" w:rsidRPr="000A0498" w:rsidRDefault="000A0498" w:rsidP="00F20A81">
      <w:pPr>
        <w:widowControl w:val="0"/>
        <w:numPr>
          <w:ilvl w:val="0"/>
          <w:numId w:val="178"/>
        </w:numPr>
        <w:snapToGrid w:val="0"/>
        <w:contextualSpacing/>
        <w:rPr>
          <w:rFonts w:eastAsia="Calibri"/>
          <w:szCs w:val="20"/>
          <w:lang w:eastAsia="x-none"/>
        </w:rPr>
      </w:pPr>
      <w:r w:rsidRPr="000A0498">
        <w:rPr>
          <w:rFonts w:eastAsia="Calibri"/>
          <w:szCs w:val="20"/>
          <w:lang w:eastAsia="x-none"/>
        </w:rPr>
        <w:t>FFS (RAN1#117): The need for a condition/event for ‘invalid’ to be specified as a UE procedure e.g. RSRP-based</w:t>
      </w:r>
    </w:p>
    <w:p w14:paraId="4BFE584F" w14:textId="77777777" w:rsidR="000A0498" w:rsidRPr="000A0498" w:rsidRDefault="000A0498" w:rsidP="000A0498">
      <w:pPr>
        <w:rPr>
          <w:iCs/>
          <w:lang w:eastAsia="x-none"/>
        </w:rPr>
      </w:pPr>
    </w:p>
    <w:p w14:paraId="6458BA58" w14:textId="77777777" w:rsidR="000A0498" w:rsidRDefault="000A0498" w:rsidP="000A0498">
      <w:pPr>
        <w:rPr>
          <w:iCs/>
          <w:lang w:eastAsia="x-none"/>
        </w:rPr>
      </w:pPr>
      <w:r w:rsidRPr="00847424">
        <w:rPr>
          <w:iCs/>
          <w:highlight w:val="green"/>
          <w:lang w:eastAsia="x-none"/>
        </w:rPr>
        <w:t>Agreement</w:t>
      </w:r>
    </w:p>
    <w:p w14:paraId="15DA2639" w14:textId="6792A895" w:rsidR="000A0498" w:rsidRPr="000A0498" w:rsidRDefault="000A0498" w:rsidP="000A0498">
      <w:pPr>
        <w:widowControl w:val="0"/>
        <w:snapToGrid w:val="0"/>
        <w:rPr>
          <w:b/>
          <w:bCs/>
          <w:szCs w:val="20"/>
          <w:u w:val="single"/>
          <w:lang w:val="en-CA" w:eastAsia="zh-CN"/>
        </w:rPr>
      </w:pPr>
      <w:r w:rsidRPr="000A0498">
        <w:rPr>
          <w:rFonts w:eastAsia="Calibri"/>
          <w:szCs w:val="20"/>
        </w:rPr>
        <w:t xml:space="preserve">For the Rel-19 aperiodic standalone CJT calibration reporting, </w:t>
      </w:r>
      <w:r w:rsidRPr="000A0498">
        <w:rPr>
          <w:rFonts w:eastAsia="Calibri"/>
          <w:szCs w:val="20"/>
          <w:lang w:eastAsia="x-none"/>
        </w:rPr>
        <w:t>at least for a CJT calibration report consisting only one type, support one-part UCI on PUSCH</w:t>
      </w:r>
      <w:r w:rsidR="0022069B">
        <w:rPr>
          <w:rFonts w:eastAsia="Calibri"/>
          <w:szCs w:val="20"/>
          <w:lang w:eastAsia="x-none"/>
        </w:rPr>
        <w:t>.</w:t>
      </w:r>
    </w:p>
    <w:p w14:paraId="6CF91D0A" w14:textId="77777777" w:rsidR="000A0498" w:rsidRPr="000A0498" w:rsidRDefault="000A0498" w:rsidP="000A0498">
      <w:pPr>
        <w:rPr>
          <w:iCs/>
          <w:lang w:val="en-CA" w:eastAsia="x-none"/>
        </w:rPr>
      </w:pPr>
    </w:p>
    <w:p w14:paraId="005A4A81" w14:textId="77777777" w:rsidR="0022069B" w:rsidRDefault="0022069B" w:rsidP="0022069B">
      <w:pPr>
        <w:rPr>
          <w:iCs/>
          <w:lang w:eastAsia="x-none"/>
        </w:rPr>
      </w:pPr>
      <w:r w:rsidRPr="00847424">
        <w:rPr>
          <w:iCs/>
          <w:highlight w:val="green"/>
          <w:lang w:eastAsia="x-none"/>
        </w:rPr>
        <w:t>Agreement</w:t>
      </w:r>
    </w:p>
    <w:p w14:paraId="2D618E03" w14:textId="77777777" w:rsidR="000A0498" w:rsidRPr="000A0498" w:rsidRDefault="000A0498" w:rsidP="000A0498">
      <w:pPr>
        <w:widowControl w:val="0"/>
        <w:snapToGrid w:val="0"/>
        <w:rPr>
          <w:iCs/>
          <w:szCs w:val="20"/>
        </w:rPr>
      </w:pPr>
      <w:r w:rsidRPr="000A0498">
        <w:rPr>
          <w:iCs/>
          <w:szCs w:val="20"/>
        </w:rPr>
        <w:t xml:space="preserve">For the Rel-19 Type-I multi-panel (MP) codebook refinement for 48, 64, and 128 CSI-RS ports, for RI=1-4, decide, by RAN1#117, whether to support Type-I multi-panel (MP) codebook refinement in Rel-19. </w:t>
      </w:r>
    </w:p>
    <w:p w14:paraId="1291DDFD" w14:textId="77777777" w:rsidR="000A0498" w:rsidRPr="000A0498" w:rsidRDefault="000A0498" w:rsidP="000A0498">
      <w:pPr>
        <w:widowControl w:val="0"/>
        <w:snapToGrid w:val="0"/>
        <w:rPr>
          <w:iCs/>
          <w:szCs w:val="20"/>
        </w:rPr>
      </w:pPr>
      <w:r w:rsidRPr="000A0498">
        <w:rPr>
          <w:iCs/>
          <w:szCs w:val="20"/>
        </w:rPr>
        <w:lastRenderedPageBreak/>
        <w:t>If supported, decide from the following alternatives:</w:t>
      </w:r>
    </w:p>
    <w:p w14:paraId="00FDDEAC" w14:textId="77777777" w:rsidR="000A0498" w:rsidRPr="000A0498" w:rsidRDefault="000A0498" w:rsidP="00F20A81">
      <w:pPr>
        <w:widowControl w:val="0"/>
        <w:numPr>
          <w:ilvl w:val="0"/>
          <w:numId w:val="179"/>
        </w:numPr>
        <w:snapToGrid w:val="0"/>
        <w:spacing w:after="160"/>
        <w:contextualSpacing/>
        <w:rPr>
          <w:rFonts w:eastAsia="SimSun"/>
          <w:szCs w:val="18"/>
        </w:rPr>
      </w:pPr>
      <w:r w:rsidRPr="000A0498">
        <w:rPr>
          <w:rFonts w:eastAsia="SimSun"/>
          <w:szCs w:val="18"/>
        </w:rPr>
        <w:t>Scheme1. Based on Rel-15 Type-I MP design directly extended with Ng=K (2, 3, and 4), and new (N</w:t>
      </w:r>
      <w:r w:rsidRPr="000A0498">
        <w:rPr>
          <w:rFonts w:eastAsia="SimSun"/>
          <w:szCs w:val="18"/>
          <w:vertAlign w:val="subscript"/>
        </w:rPr>
        <w:t>1</w:t>
      </w:r>
      <w:r w:rsidRPr="000A0498">
        <w:rPr>
          <w:rFonts w:eastAsia="SimSun"/>
          <w:szCs w:val="18"/>
        </w:rPr>
        <w:t>, N</w:t>
      </w:r>
      <w:r w:rsidRPr="000A0498">
        <w:rPr>
          <w:rFonts w:eastAsia="SimSun"/>
          <w:szCs w:val="18"/>
          <w:vertAlign w:val="subscript"/>
        </w:rPr>
        <w:t>2</w:t>
      </w:r>
      <w:r w:rsidRPr="000A0498">
        <w:rPr>
          <w:rFonts w:eastAsia="SimSun"/>
          <w:szCs w:val="18"/>
        </w:rPr>
        <w:t>) values</w:t>
      </w:r>
    </w:p>
    <w:p w14:paraId="265422F6" w14:textId="77777777" w:rsidR="000A0498" w:rsidRPr="000A0498" w:rsidRDefault="000A0498" w:rsidP="00F20A81">
      <w:pPr>
        <w:widowControl w:val="0"/>
        <w:numPr>
          <w:ilvl w:val="0"/>
          <w:numId w:val="179"/>
        </w:numPr>
        <w:snapToGrid w:val="0"/>
        <w:contextualSpacing/>
        <w:rPr>
          <w:rFonts w:eastAsia="SimSun"/>
          <w:szCs w:val="18"/>
        </w:rPr>
      </w:pPr>
      <w:r w:rsidRPr="000A0498">
        <w:rPr>
          <w:rFonts w:eastAsia="SimSun"/>
          <w:szCs w:val="18"/>
        </w:rPr>
        <w:t>Scheme2. Based on Scheme4/6 as described in the RAN1#116 agreement</w:t>
      </w:r>
    </w:p>
    <w:p w14:paraId="04CDECDF" w14:textId="77777777" w:rsidR="000A0498" w:rsidRPr="000A0498" w:rsidRDefault="000A0498" w:rsidP="00F20A81">
      <w:pPr>
        <w:widowControl w:val="0"/>
        <w:numPr>
          <w:ilvl w:val="1"/>
          <w:numId w:val="179"/>
        </w:numPr>
        <w:snapToGrid w:val="0"/>
        <w:ind w:left="1620"/>
        <w:contextualSpacing/>
        <w:rPr>
          <w:rFonts w:eastAsia="SimSun"/>
          <w:szCs w:val="18"/>
        </w:rPr>
      </w:pPr>
      <w:r w:rsidRPr="000A0498">
        <w:rPr>
          <w:iCs/>
          <w:szCs w:val="18"/>
        </w:rPr>
        <w:t xml:space="preserve">W1 structure: </w:t>
      </w:r>
      <w:r w:rsidRPr="000A0498">
        <w:rPr>
          <w:rFonts w:eastAsia="SimSun"/>
          <w:szCs w:val="18"/>
        </w:rPr>
        <w:t>Reuse legacy Rel-15 Type-I SP SD basis selection with L=1 independently for each of the K NZP CSI-RS resources</w:t>
      </w:r>
    </w:p>
    <w:p w14:paraId="6B04DA26" w14:textId="77777777" w:rsidR="000A0498" w:rsidRPr="000A0498" w:rsidRDefault="000A0498" w:rsidP="00F20A81">
      <w:pPr>
        <w:widowControl w:val="0"/>
        <w:numPr>
          <w:ilvl w:val="1"/>
          <w:numId w:val="179"/>
        </w:numPr>
        <w:snapToGrid w:val="0"/>
        <w:ind w:left="1620"/>
        <w:contextualSpacing/>
        <w:rPr>
          <w:rFonts w:eastAsia="SimSun"/>
          <w:szCs w:val="18"/>
        </w:rPr>
      </w:pPr>
      <w:r w:rsidRPr="000A0498">
        <w:rPr>
          <w:iCs/>
          <w:szCs w:val="18"/>
        </w:rPr>
        <w:t>W2 structure:</w:t>
      </w:r>
    </w:p>
    <w:p w14:paraId="3431CFAA" w14:textId="77777777" w:rsidR="000A0498" w:rsidRPr="000A0498" w:rsidRDefault="000A0498" w:rsidP="00F20A81">
      <w:pPr>
        <w:widowControl w:val="0"/>
        <w:numPr>
          <w:ilvl w:val="2"/>
          <w:numId w:val="179"/>
        </w:numPr>
        <w:snapToGrid w:val="0"/>
        <w:contextualSpacing/>
        <w:rPr>
          <w:rFonts w:eastAsia="SimSun"/>
          <w:szCs w:val="18"/>
        </w:rPr>
      </w:pPr>
      <w:r w:rsidRPr="000A0498">
        <w:rPr>
          <w:rFonts w:eastAsia="SimSun"/>
          <w:szCs w:val="18"/>
        </w:rPr>
        <w:t>Legacy Rel-15 Type-I inter-polarization co-phasing rules independently in each resource,</w:t>
      </w:r>
    </w:p>
    <w:p w14:paraId="75F8858B" w14:textId="77777777" w:rsidR="000A0498" w:rsidRPr="000A0498" w:rsidRDefault="000A0498" w:rsidP="00F20A81">
      <w:pPr>
        <w:widowControl w:val="0"/>
        <w:numPr>
          <w:ilvl w:val="2"/>
          <w:numId w:val="179"/>
        </w:numPr>
        <w:snapToGrid w:val="0"/>
        <w:contextualSpacing/>
        <w:rPr>
          <w:rFonts w:eastAsia="SimSun"/>
          <w:szCs w:val="18"/>
        </w:rPr>
      </w:pPr>
      <w:r w:rsidRPr="000A0498">
        <w:rPr>
          <w:rFonts w:eastAsia="SimSun"/>
          <w:szCs w:val="18"/>
        </w:rPr>
        <w:t>Layer-common inter-resource M-PSK co-phasing, where M is further down-selected from {2,4}</w:t>
      </w:r>
    </w:p>
    <w:p w14:paraId="5A282F10" w14:textId="77777777" w:rsidR="000A0498" w:rsidRPr="000A0498" w:rsidRDefault="000A0498" w:rsidP="00F20A81">
      <w:pPr>
        <w:widowControl w:val="0"/>
        <w:numPr>
          <w:ilvl w:val="3"/>
          <w:numId w:val="179"/>
        </w:numPr>
        <w:snapToGrid w:val="0"/>
        <w:contextualSpacing/>
        <w:rPr>
          <w:rFonts w:eastAsia="SimSun"/>
          <w:szCs w:val="18"/>
        </w:rPr>
      </w:pPr>
      <w:r w:rsidRPr="000A0498">
        <w:rPr>
          <w:rFonts w:eastAsia="SimSun"/>
          <w:szCs w:val="18"/>
        </w:rPr>
        <w:t xml:space="preserve">FFS: Whether inter-resource co-phasing is wideband or per subband. </w:t>
      </w:r>
    </w:p>
    <w:p w14:paraId="52A26588" w14:textId="6790AB33" w:rsidR="000A0498" w:rsidRPr="000A0498" w:rsidRDefault="000A0498" w:rsidP="000A0498">
      <w:pPr>
        <w:widowControl w:val="0"/>
        <w:snapToGrid w:val="0"/>
        <w:rPr>
          <w:sz w:val="22"/>
          <w:szCs w:val="20"/>
        </w:rPr>
      </w:pPr>
      <w:r w:rsidRPr="000A0498">
        <w:rPr>
          <w:szCs w:val="18"/>
        </w:rPr>
        <w:t>If so, decide, by RAN1#117, whether port mapping scheme similar to, e.g. Rel-18 Type-II CJT, needs to be specified.</w:t>
      </w:r>
    </w:p>
    <w:p w14:paraId="3B1E01C0" w14:textId="3404BEC9" w:rsidR="000A0498" w:rsidRDefault="000A0498" w:rsidP="000A0498">
      <w:pPr>
        <w:rPr>
          <w:iCs/>
          <w:szCs w:val="20"/>
        </w:rPr>
      </w:pPr>
      <w:r w:rsidRPr="000A0498">
        <w:rPr>
          <w:iCs/>
          <w:lang w:eastAsia="x-none"/>
        </w:rPr>
        <w:t xml:space="preserve">Note: This topic is lower priority compared to the </w:t>
      </w:r>
      <w:r w:rsidRPr="000A0498">
        <w:rPr>
          <w:iCs/>
          <w:szCs w:val="20"/>
        </w:rPr>
        <w:t>Rel-19 Type-I SP codebook refinement</w:t>
      </w:r>
      <w:r w:rsidR="0022069B">
        <w:rPr>
          <w:iCs/>
          <w:szCs w:val="20"/>
        </w:rPr>
        <w:t>.</w:t>
      </w:r>
    </w:p>
    <w:p w14:paraId="76AF43F5" w14:textId="77777777" w:rsidR="000A0498" w:rsidRPr="000A0498" w:rsidRDefault="000A0498" w:rsidP="000A0498">
      <w:pPr>
        <w:rPr>
          <w:iCs/>
          <w:lang w:eastAsia="x-none"/>
        </w:rPr>
      </w:pPr>
    </w:p>
    <w:p w14:paraId="3CCEFB06" w14:textId="50A378DF" w:rsidR="000A0498" w:rsidRPr="000A0498" w:rsidRDefault="000A0498" w:rsidP="000A0498">
      <w:pPr>
        <w:snapToGrid w:val="0"/>
        <w:jc w:val="both"/>
        <w:rPr>
          <w:b/>
          <w:szCs w:val="20"/>
        </w:rPr>
      </w:pPr>
      <w:r w:rsidRPr="000A0498">
        <w:rPr>
          <w:b/>
          <w:szCs w:val="20"/>
        </w:rPr>
        <w:t>Conclusion</w:t>
      </w:r>
    </w:p>
    <w:p w14:paraId="6B80FA1B" w14:textId="2A60D12A" w:rsidR="000A0498" w:rsidRPr="000A0498" w:rsidRDefault="000A0498" w:rsidP="000A0498">
      <w:pPr>
        <w:snapToGrid w:val="0"/>
        <w:jc w:val="both"/>
        <w:rPr>
          <w:iCs/>
          <w:szCs w:val="20"/>
        </w:rPr>
      </w:pPr>
      <w:r w:rsidRPr="000A0498">
        <w:rPr>
          <w:szCs w:val="20"/>
        </w:rPr>
        <w:t xml:space="preserve">For the </w:t>
      </w:r>
      <w:r w:rsidRPr="000A0498">
        <w:rPr>
          <w:iCs/>
          <w:szCs w:val="20"/>
        </w:rPr>
        <w:t>Rel-19 Type-I SP codebook refinement for 48, 64, and 128 CSI-RS ports with RI=1-4, there is no consensus on supporting the following additional enhancements: Mode-C, inter-polarization amplitude for Scheme-B, larger values of L (&gt;1, including 2, …, 10)</w:t>
      </w:r>
      <w:r w:rsidR="0022069B">
        <w:rPr>
          <w:iCs/>
          <w:szCs w:val="20"/>
        </w:rPr>
        <w:t>.</w:t>
      </w:r>
    </w:p>
    <w:p w14:paraId="4E07D159" w14:textId="77777777" w:rsidR="000A0498" w:rsidRPr="000A0498" w:rsidRDefault="000A0498" w:rsidP="000A0498">
      <w:pPr>
        <w:rPr>
          <w:iCs/>
          <w:lang w:eastAsia="x-none"/>
        </w:rPr>
      </w:pPr>
    </w:p>
    <w:p w14:paraId="5F44FD0A" w14:textId="77777777" w:rsidR="0022069B" w:rsidRDefault="0022069B" w:rsidP="0022069B">
      <w:pPr>
        <w:rPr>
          <w:iCs/>
          <w:lang w:eastAsia="x-none"/>
        </w:rPr>
      </w:pPr>
      <w:r w:rsidRPr="00847424">
        <w:rPr>
          <w:iCs/>
          <w:highlight w:val="green"/>
          <w:lang w:eastAsia="x-none"/>
        </w:rPr>
        <w:t>Agreement</w:t>
      </w:r>
    </w:p>
    <w:p w14:paraId="4FB0EC73" w14:textId="77777777" w:rsidR="000A0498" w:rsidRPr="000A0498" w:rsidRDefault="000A0498" w:rsidP="000A0498">
      <w:pPr>
        <w:widowControl w:val="0"/>
        <w:snapToGrid w:val="0"/>
        <w:rPr>
          <w:iCs/>
          <w:szCs w:val="20"/>
          <w:lang w:eastAsia="x-none"/>
        </w:rPr>
      </w:pPr>
      <w:r w:rsidRPr="000A0498">
        <w:rPr>
          <w:iCs/>
          <w:szCs w:val="20"/>
        </w:rPr>
        <w:t xml:space="preserve">For the Rel-19 Type-I and Type-II codebook refinement for </w:t>
      </w:r>
      <w:r w:rsidRPr="000A0498">
        <w:rPr>
          <w:rFonts w:eastAsia="SimSun"/>
          <w:iCs/>
          <w:szCs w:val="20"/>
        </w:rPr>
        <w:t>48, 64, and</w:t>
      </w:r>
      <w:r w:rsidRPr="000A0498">
        <w:rPr>
          <w:iCs/>
          <w:szCs w:val="20"/>
        </w:rPr>
        <w:t xml:space="preserve"> 128 CSI-RS ports, regarding NZP CSI-RS resource aggregation to attain 32 &lt; P (or P</w:t>
      </w:r>
      <w:r w:rsidRPr="000A0498">
        <w:rPr>
          <w:iCs/>
          <w:szCs w:val="20"/>
          <w:vertAlign w:val="subscript"/>
        </w:rPr>
        <w:t>CSI-RS</w:t>
      </w:r>
      <w:r w:rsidRPr="000A0498">
        <w:rPr>
          <w:iCs/>
          <w:szCs w:val="20"/>
        </w:rPr>
        <w:t>)</w:t>
      </w:r>
      <w:r w:rsidRPr="000A0498">
        <w:rPr>
          <w:iCs/>
          <w:szCs w:val="20"/>
          <w:vertAlign w:val="subscript"/>
        </w:rPr>
        <w:t xml:space="preserve"> </w:t>
      </w:r>
      <w:r w:rsidRPr="000A0498">
        <w:rPr>
          <w:iCs/>
          <w:szCs w:val="20"/>
        </w:rPr>
        <w:t xml:space="preserve">≤ 128, support the following refinement on the K&gt;1 </w:t>
      </w:r>
      <w:r w:rsidRPr="000A0498">
        <w:rPr>
          <w:iCs/>
          <w:szCs w:val="20"/>
          <w:lang w:eastAsia="x-none"/>
        </w:rPr>
        <w:t>CSI-RS resources associated with a same CSI-RS resource set:</w:t>
      </w:r>
    </w:p>
    <w:p w14:paraId="516BCB2C" w14:textId="77777777" w:rsidR="000A0498" w:rsidRPr="000A0498" w:rsidRDefault="000A0498" w:rsidP="003549B8">
      <w:pPr>
        <w:numPr>
          <w:ilvl w:val="0"/>
          <w:numId w:val="96"/>
        </w:numPr>
        <w:snapToGrid w:val="0"/>
        <w:rPr>
          <w:iCs/>
          <w:szCs w:val="20"/>
          <w:lang w:eastAsia="x-none"/>
        </w:rPr>
      </w:pPr>
      <w:r w:rsidRPr="000A0498">
        <w:rPr>
          <w:iCs/>
          <w:szCs w:val="20"/>
          <w:lang w:eastAsia="x-none"/>
        </w:rPr>
        <w:t xml:space="preserve">Allow per-resource configuration of </w:t>
      </w:r>
      <w:r w:rsidRPr="000A0498">
        <w:rPr>
          <w:i/>
          <w:iCs/>
          <w:szCs w:val="20"/>
          <w:lang w:eastAsia="x-none"/>
        </w:rPr>
        <w:t>evenPRBs</w:t>
      </w:r>
      <w:r w:rsidRPr="000A0498">
        <w:rPr>
          <w:iCs/>
          <w:szCs w:val="20"/>
          <w:lang w:eastAsia="x-none"/>
        </w:rPr>
        <w:t xml:space="preserve"> or </w:t>
      </w:r>
      <w:r w:rsidRPr="000A0498">
        <w:rPr>
          <w:i/>
          <w:iCs/>
          <w:szCs w:val="20"/>
          <w:lang w:eastAsia="x-none"/>
        </w:rPr>
        <w:t>oddPRBs</w:t>
      </w:r>
      <w:r w:rsidRPr="000A0498">
        <w:rPr>
          <w:iCs/>
          <w:szCs w:val="20"/>
          <w:lang w:eastAsia="x-none"/>
        </w:rPr>
        <w:t xml:space="preserve"> for 0.5 RE/RB/port density </w:t>
      </w:r>
    </w:p>
    <w:p w14:paraId="2F5E3732" w14:textId="77777777" w:rsidR="000A0498" w:rsidRPr="000A0498" w:rsidRDefault="000A0498" w:rsidP="003549B8">
      <w:pPr>
        <w:numPr>
          <w:ilvl w:val="0"/>
          <w:numId w:val="96"/>
        </w:numPr>
        <w:snapToGrid w:val="0"/>
        <w:rPr>
          <w:iCs/>
          <w:szCs w:val="20"/>
          <w:lang w:eastAsia="x-none"/>
        </w:rPr>
      </w:pPr>
      <w:r w:rsidRPr="000A0498">
        <w:rPr>
          <w:iCs/>
          <w:szCs w:val="20"/>
          <w:lang w:eastAsia="x-none"/>
        </w:rPr>
        <w:t>For AP-CSI-RS, allow resource-specific slot offset when the K NZP CSI-RS resources are located in two consecutive slots</w:t>
      </w:r>
    </w:p>
    <w:p w14:paraId="4C783555" w14:textId="77777777" w:rsidR="000A0498" w:rsidRPr="000A0498" w:rsidRDefault="000A0498" w:rsidP="003549B8">
      <w:pPr>
        <w:numPr>
          <w:ilvl w:val="1"/>
          <w:numId w:val="96"/>
        </w:numPr>
        <w:snapToGrid w:val="0"/>
        <w:rPr>
          <w:iCs/>
          <w:szCs w:val="20"/>
          <w:lang w:eastAsia="x-none"/>
        </w:rPr>
      </w:pPr>
      <w:r w:rsidRPr="000A0498">
        <w:rPr>
          <w:iCs/>
          <w:szCs w:val="20"/>
          <w:lang w:eastAsia="x-none"/>
        </w:rPr>
        <w:t>FFS: details on how to configure/determine the slot offsets</w:t>
      </w:r>
    </w:p>
    <w:p w14:paraId="3AA2D240" w14:textId="77777777" w:rsidR="000A0498" w:rsidRPr="000A0498" w:rsidRDefault="000A0498" w:rsidP="000A0498">
      <w:pPr>
        <w:widowControl w:val="0"/>
        <w:snapToGrid w:val="0"/>
        <w:rPr>
          <w:szCs w:val="20"/>
        </w:rPr>
      </w:pPr>
    </w:p>
    <w:p w14:paraId="0D5DD144" w14:textId="77777777" w:rsidR="0022069B" w:rsidRDefault="0022069B" w:rsidP="0022069B">
      <w:pPr>
        <w:rPr>
          <w:iCs/>
          <w:lang w:eastAsia="x-none"/>
        </w:rPr>
      </w:pPr>
      <w:r w:rsidRPr="00847424">
        <w:rPr>
          <w:iCs/>
          <w:highlight w:val="green"/>
          <w:lang w:eastAsia="x-none"/>
        </w:rPr>
        <w:t>Agreement</w:t>
      </w:r>
    </w:p>
    <w:p w14:paraId="31269253" w14:textId="77777777" w:rsidR="000A0498" w:rsidRPr="000A0498" w:rsidRDefault="000A0498" w:rsidP="000A0498">
      <w:pPr>
        <w:widowControl w:val="0"/>
        <w:snapToGrid w:val="0"/>
        <w:rPr>
          <w:iCs/>
          <w:szCs w:val="20"/>
          <w:lang w:eastAsia="x-none"/>
        </w:rPr>
      </w:pPr>
      <w:r w:rsidRPr="000A0498">
        <w:rPr>
          <w:iCs/>
          <w:szCs w:val="20"/>
        </w:rPr>
        <w:t xml:space="preserve">For the Rel-19 Type-I and Type-II codebook refinement for </w:t>
      </w:r>
      <w:r w:rsidRPr="000A0498">
        <w:rPr>
          <w:rFonts w:eastAsia="SimSun"/>
          <w:iCs/>
          <w:szCs w:val="20"/>
        </w:rPr>
        <w:t>48, 64, and</w:t>
      </w:r>
      <w:r w:rsidRPr="000A0498">
        <w:rPr>
          <w:iCs/>
          <w:szCs w:val="20"/>
        </w:rPr>
        <w:t xml:space="preserve"> 128 CSI-RS ports, regarding NZP CSI-RS resource aggregation to attain 32 &lt; P (or P</w:t>
      </w:r>
      <w:r w:rsidRPr="000A0498">
        <w:rPr>
          <w:iCs/>
          <w:szCs w:val="20"/>
          <w:vertAlign w:val="subscript"/>
        </w:rPr>
        <w:t>CSI-RS</w:t>
      </w:r>
      <w:r w:rsidRPr="000A0498">
        <w:rPr>
          <w:iCs/>
          <w:szCs w:val="20"/>
        </w:rPr>
        <w:t>)</w:t>
      </w:r>
      <w:r w:rsidRPr="000A0498">
        <w:rPr>
          <w:iCs/>
          <w:szCs w:val="20"/>
          <w:vertAlign w:val="subscript"/>
        </w:rPr>
        <w:t xml:space="preserve"> </w:t>
      </w:r>
      <w:r w:rsidRPr="000A0498">
        <w:rPr>
          <w:iCs/>
          <w:szCs w:val="20"/>
        </w:rPr>
        <w:t>≤ 128,</w:t>
      </w:r>
      <w:r w:rsidRPr="000A0498">
        <w:rPr>
          <w:iCs/>
          <w:szCs w:val="20"/>
          <w:lang w:eastAsia="x-none"/>
        </w:rPr>
        <w:t xml:space="preserve"> all the K&gt;1 </w:t>
      </w:r>
      <w:r w:rsidRPr="000A0498">
        <w:rPr>
          <w:iCs/>
          <w:szCs w:val="20"/>
        </w:rPr>
        <w:t>NZP CSI-RS resources also</w:t>
      </w:r>
      <w:r w:rsidRPr="000A0498">
        <w:rPr>
          <w:iCs/>
          <w:szCs w:val="20"/>
          <w:lang w:eastAsia="x-none"/>
        </w:rPr>
        <w:t xml:space="preserve"> share the same QCL, PCoffset, and PCoffsetSS. In addition: </w:t>
      </w:r>
    </w:p>
    <w:p w14:paraId="2FC85365" w14:textId="581474FF" w:rsidR="000A0498" w:rsidRPr="000A0498" w:rsidRDefault="000A0498" w:rsidP="00F20A81">
      <w:pPr>
        <w:widowControl w:val="0"/>
        <w:numPr>
          <w:ilvl w:val="0"/>
          <w:numId w:val="180"/>
        </w:numPr>
        <w:snapToGrid w:val="0"/>
        <w:rPr>
          <w:iCs/>
          <w:szCs w:val="20"/>
          <w:lang w:eastAsia="x-none"/>
        </w:rPr>
      </w:pPr>
      <w:r w:rsidRPr="000A0498">
        <w:rPr>
          <w:iCs/>
          <w:szCs w:val="20"/>
          <w:lang w:eastAsia="x-none"/>
        </w:rPr>
        <w:t>‘within 1 slot’ should be basic feature and ‘within 2 consecutive slots’ should be UE capability</w:t>
      </w:r>
      <w:r w:rsidR="0022069B">
        <w:rPr>
          <w:iCs/>
          <w:szCs w:val="20"/>
          <w:lang w:eastAsia="x-none"/>
        </w:rPr>
        <w:t>.</w:t>
      </w:r>
    </w:p>
    <w:p w14:paraId="333409FB" w14:textId="77777777" w:rsidR="000A0498" w:rsidRPr="000A0498" w:rsidRDefault="000A0498" w:rsidP="000A0498">
      <w:pPr>
        <w:rPr>
          <w:iCs/>
          <w:lang w:eastAsia="x-none"/>
        </w:rPr>
      </w:pPr>
    </w:p>
    <w:p w14:paraId="23D92E2F" w14:textId="77777777" w:rsidR="0022069B" w:rsidRDefault="0022069B" w:rsidP="0022069B">
      <w:pPr>
        <w:rPr>
          <w:iCs/>
          <w:lang w:eastAsia="x-none"/>
        </w:rPr>
      </w:pPr>
      <w:r w:rsidRPr="00847424">
        <w:rPr>
          <w:iCs/>
          <w:highlight w:val="green"/>
          <w:lang w:eastAsia="x-none"/>
        </w:rPr>
        <w:t>Agreement</w:t>
      </w:r>
    </w:p>
    <w:p w14:paraId="5665581D" w14:textId="77777777" w:rsidR="000A0498" w:rsidRPr="000A0498" w:rsidRDefault="000A0498" w:rsidP="000A0498">
      <w:pPr>
        <w:snapToGrid w:val="0"/>
        <w:rPr>
          <w:bCs/>
          <w:iCs/>
          <w:szCs w:val="20"/>
        </w:rPr>
      </w:pPr>
      <w:r w:rsidRPr="000A0498">
        <w:rPr>
          <w:szCs w:val="20"/>
        </w:rPr>
        <w:t xml:space="preserve">For the </w:t>
      </w:r>
      <w:r w:rsidRPr="000A0498">
        <w:rPr>
          <w:iCs/>
          <w:szCs w:val="20"/>
        </w:rPr>
        <w:t xml:space="preserve">Rel-19 Type-II codebook refinement for 48, 64, and 128 CSI-RS ports based on the </w:t>
      </w:r>
      <w:r w:rsidRPr="000A0498">
        <w:rPr>
          <w:szCs w:val="20"/>
        </w:rPr>
        <w:t>Rel-18 Type-II Doppler codebook</w:t>
      </w:r>
      <w:r w:rsidRPr="000A0498">
        <w:rPr>
          <w:bCs/>
          <w:iCs/>
          <w:szCs w:val="20"/>
        </w:rPr>
        <w:t>, support the following aperiodic CMR configuration:</w:t>
      </w:r>
    </w:p>
    <w:p w14:paraId="08F227E8" w14:textId="77777777" w:rsidR="000A0498" w:rsidRPr="000A0498" w:rsidRDefault="000A0498" w:rsidP="00F20A81">
      <w:pPr>
        <w:numPr>
          <w:ilvl w:val="0"/>
          <w:numId w:val="185"/>
        </w:numPr>
        <w:snapToGrid w:val="0"/>
        <w:rPr>
          <w:szCs w:val="20"/>
        </w:rPr>
      </w:pPr>
      <w:r w:rsidRPr="000A0498">
        <w:rPr>
          <w:szCs w:val="20"/>
        </w:rPr>
        <w:t xml:space="preserve">A UE can be configured with </w:t>
      </w:r>
      <w:r w:rsidRPr="000A0498">
        <w:rPr>
          <w:i/>
          <w:szCs w:val="20"/>
        </w:rPr>
        <w:t>K</w:t>
      </w:r>
      <w:r w:rsidRPr="000A0498">
        <w:rPr>
          <w:i/>
          <w:szCs w:val="20"/>
          <w:vertAlign w:val="subscript"/>
        </w:rPr>
        <w:t>DOPP</w:t>
      </w:r>
      <w:r w:rsidRPr="000A0498">
        <w:rPr>
          <w:szCs w:val="20"/>
        </w:rPr>
        <w:t xml:space="preserve"> = {4, 8, 12} CSI-RS resource groups for the purpose of aperiodic CMR as needed by Type-II Doppler CSI</w:t>
      </w:r>
    </w:p>
    <w:p w14:paraId="4CF19AD0" w14:textId="77777777" w:rsidR="000A0498" w:rsidRPr="000A0498" w:rsidRDefault="000A0498" w:rsidP="00F20A81">
      <w:pPr>
        <w:numPr>
          <w:ilvl w:val="1"/>
          <w:numId w:val="185"/>
        </w:numPr>
        <w:snapToGrid w:val="0"/>
        <w:rPr>
          <w:bCs/>
          <w:szCs w:val="20"/>
        </w:rPr>
      </w:pPr>
      <w:r w:rsidRPr="000A0498">
        <w:rPr>
          <w:szCs w:val="20"/>
        </w:rPr>
        <w:t>The time separation between the first resources from two consecutive groups (=</w:t>
      </w:r>
      <w:r w:rsidRPr="000A0498">
        <w:rPr>
          <w:i/>
          <w:szCs w:val="20"/>
        </w:rPr>
        <w:t>m</w:t>
      </w:r>
      <w:r w:rsidRPr="000A0498">
        <w:rPr>
          <w:szCs w:val="20"/>
        </w:rPr>
        <w:t xml:space="preserve">) can be configured from {1, 2} </w:t>
      </w:r>
    </w:p>
    <w:p w14:paraId="6BCD0BDB" w14:textId="77777777" w:rsidR="000A0498" w:rsidRPr="000A0498" w:rsidRDefault="000A0498" w:rsidP="00F20A81">
      <w:pPr>
        <w:numPr>
          <w:ilvl w:val="1"/>
          <w:numId w:val="185"/>
        </w:numPr>
        <w:snapToGrid w:val="0"/>
        <w:rPr>
          <w:szCs w:val="20"/>
        </w:rPr>
      </w:pPr>
      <w:r w:rsidRPr="000A0498">
        <w:rPr>
          <w:szCs w:val="20"/>
        </w:rPr>
        <w:t>FFS: The need for additional restriction in time domain</w:t>
      </w:r>
    </w:p>
    <w:p w14:paraId="344CB8C9" w14:textId="77777777" w:rsidR="000A0498" w:rsidRPr="000A0498" w:rsidRDefault="000A0498" w:rsidP="00F20A81">
      <w:pPr>
        <w:numPr>
          <w:ilvl w:val="0"/>
          <w:numId w:val="185"/>
        </w:numPr>
        <w:snapToGrid w:val="0"/>
        <w:rPr>
          <w:szCs w:val="20"/>
        </w:rPr>
      </w:pPr>
      <w:r w:rsidRPr="000A0498">
        <w:rPr>
          <w:szCs w:val="20"/>
        </w:rPr>
        <w:t xml:space="preserve">Each CSI-RS resource group comprises </w:t>
      </w:r>
      <w:r w:rsidRPr="000A0498">
        <w:rPr>
          <w:i/>
          <w:szCs w:val="20"/>
        </w:rPr>
        <w:t xml:space="preserve">K </w:t>
      </w:r>
      <w:r w:rsidRPr="000A0498">
        <w:rPr>
          <w:szCs w:val="20"/>
        </w:rPr>
        <w:t>NZP CSI-RS resources (K defined in previous agreements) for aggregation associated with a same CSI-RS resource set assuming the agreed resource set rules for Rel-19 Type-I/II codebooks</w:t>
      </w:r>
    </w:p>
    <w:p w14:paraId="7E59C3F8" w14:textId="77777777" w:rsidR="000A0498" w:rsidRPr="000A0498" w:rsidRDefault="000A0498" w:rsidP="00F20A81">
      <w:pPr>
        <w:numPr>
          <w:ilvl w:val="0"/>
          <w:numId w:val="185"/>
        </w:numPr>
        <w:snapToGrid w:val="0"/>
        <w:rPr>
          <w:szCs w:val="20"/>
        </w:rPr>
      </w:pPr>
      <w:r w:rsidRPr="000A0498">
        <w:rPr>
          <w:szCs w:val="20"/>
        </w:rPr>
        <w:t xml:space="preserve">All the </w:t>
      </w:r>
      <w:r w:rsidRPr="000A0498">
        <w:rPr>
          <w:i/>
          <w:szCs w:val="20"/>
        </w:rPr>
        <w:t>K</w:t>
      </w:r>
      <w:r w:rsidRPr="000A0498">
        <w:rPr>
          <w:i/>
          <w:szCs w:val="20"/>
          <w:vertAlign w:val="subscript"/>
        </w:rPr>
        <w:t>DOPP</w:t>
      </w:r>
      <w:r w:rsidRPr="000A0498">
        <w:rPr>
          <w:szCs w:val="20"/>
        </w:rPr>
        <w:t xml:space="preserve"> CSI-RS resource groups are associated with a same CSI-RS resource set configuration</w:t>
      </w:r>
    </w:p>
    <w:p w14:paraId="54BFEFD6" w14:textId="4054BB55" w:rsidR="000A0498" w:rsidRPr="0071128A" w:rsidRDefault="000A0498" w:rsidP="000A0498">
      <w:pPr>
        <w:snapToGrid w:val="0"/>
        <w:rPr>
          <w:szCs w:val="20"/>
        </w:rPr>
      </w:pPr>
      <w:r w:rsidRPr="0071128A">
        <w:rPr>
          <w:szCs w:val="20"/>
        </w:rPr>
        <w:t>FFS: the determination of CSI-RS resource group that a CSI-RS resource is associated with</w:t>
      </w:r>
      <w:r w:rsidR="0071128A">
        <w:rPr>
          <w:szCs w:val="20"/>
        </w:rPr>
        <w:t>.</w:t>
      </w:r>
    </w:p>
    <w:p w14:paraId="6260D090" w14:textId="77777777" w:rsidR="000A0498" w:rsidRPr="000A0498" w:rsidRDefault="000A0498" w:rsidP="000A0498">
      <w:pPr>
        <w:snapToGrid w:val="0"/>
        <w:rPr>
          <w:szCs w:val="20"/>
        </w:rPr>
      </w:pPr>
    </w:p>
    <w:p w14:paraId="313DC4A0" w14:textId="77777777" w:rsidR="0022069B" w:rsidRDefault="0022069B" w:rsidP="0022069B">
      <w:pPr>
        <w:rPr>
          <w:iCs/>
          <w:lang w:eastAsia="x-none"/>
        </w:rPr>
      </w:pPr>
      <w:r w:rsidRPr="00847424">
        <w:rPr>
          <w:iCs/>
          <w:highlight w:val="green"/>
          <w:lang w:eastAsia="x-none"/>
        </w:rPr>
        <w:t>Agreement</w:t>
      </w:r>
    </w:p>
    <w:p w14:paraId="7F4F8D2C" w14:textId="558553EC" w:rsidR="000A0498" w:rsidRPr="000A0498" w:rsidRDefault="000A0498" w:rsidP="000A0498">
      <w:pPr>
        <w:widowControl w:val="0"/>
        <w:snapToGrid w:val="0"/>
        <w:rPr>
          <w:iCs/>
          <w:szCs w:val="28"/>
        </w:rPr>
      </w:pPr>
      <w:r w:rsidRPr="000A0498">
        <w:rPr>
          <w:szCs w:val="28"/>
        </w:rPr>
        <w:t xml:space="preserve">For the </w:t>
      </w:r>
      <w:r w:rsidRPr="000A0498">
        <w:rPr>
          <w:iCs/>
          <w:szCs w:val="28"/>
        </w:rPr>
        <w:t xml:space="preserve">Rel-19 CRI-based CSI refinement for up to 128 CSI-RS ports, </w:t>
      </w:r>
      <w:r w:rsidRPr="000A0498">
        <w:rPr>
          <w:iCs/>
          <w:szCs w:val="28"/>
          <w:u w:val="single"/>
        </w:rPr>
        <w:t>for M&gt;1</w:t>
      </w:r>
      <w:r w:rsidRPr="000A0498">
        <w:rPr>
          <w:iCs/>
          <w:szCs w:val="28"/>
        </w:rPr>
        <w:t xml:space="preserve">, the M CRIs (each with </w:t>
      </w:r>
      <m:oMath>
        <m:d>
          <m:dPr>
            <m:begChr m:val="⌈"/>
            <m:endChr m:val="⌉"/>
            <m:ctrlPr>
              <w:rPr>
                <w:rFonts w:ascii="Cambria Math" w:hAnsi="Cambria Math"/>
                <w:i/>
                <w:iCs/>
                <w:szCs w:val="28"/>
              </w:rPr>
            </m:ctrlPr>
          </m:dPr>
          <m:e>
            <m:sSub>
              <m:sSubPr>
                <m:ctrlPr>
                  <w:rPr>
                    <w:rFonts w:ascii="Cambria Math" w:hAnsi="Cambria Math"/>
                    <w:i/>
                    <w:iCs/>
                    <w:szCs w:val="28"/>
                  </w:rPr>
                </m:ctrlPr>
              </m:sSubPr>
              <m:e>
                <m:r>
                  <w:rPr>
                    <w:rFonts w:ascii="Cambria Math" w:hAnsi="Cambria Math"/>
                    <w:szCs w:val="28"/>
                  </w:rPr>
                  <m:t>log</m:t>
                </m:r>
              </m:e>
              <m:sub>
                <m:r>
                  <w:rPr>
                    <w:rFonts w:ascii="Cambria Math" w:hAnsi="Cambria Math"/>
                    <w:szCs w:val="28"/>
                  </w:rPr>
                  <m:t>2</m:t>
                </m:r>
              </m:sub>
            </m:sSub>
            <m:sSub>
              <m:sSubPr>
                <m:ctrlPr>
                  <w:rPr>
                    <w:rFonts w:ascii="Cambria Math" w:hAnsi="Cambria Math"/>
                    <w:i/>
                    <w:iCs/>
                    <w:szCs w:val="28"/>
                  </w:rPr>
                </m:ctrlPr>
              </m:sSubPr>
              <m:e>
                <m:r>
                  <w:rPr>
                    <w:rFonts w:ascii="Cambria Math" w:hAnsi="Cambria Math"/>
                    <w:szCs w:val="28"/>
                  </w:rPr>
                  <m:t>K</m:t>
                </m:r>
              </m:e>
              <m:sub>
                <m:r>
                  <w:rPr>
                    <w:rFonts w:ascii="Cambria Math" w:hAnsi="Cambria Math"/>
                    <w:szCs w:val="28"/>
                  </w:rPr>
                  <m:t>S</m:t>
                </m:r>
              </m:sub>
            </m:sSub>
          </m:e>
        </m:d>
      </m:oMath>
      <w:r w:rsidRPr="000A0498">
        <w:rPr>
          <w:iCs/>
          <w:szCs w:val="28"/>
        </w:rPr>
        <w:t xml:space="preserve"> bits) are separated indicated</w:t>
      </w:r>
    </w:p>
    <w:p w14:paraId="29E7C1E7" w14:textId="7AD1AB60" w:rsidR="000A0498" w:rsidRPr="0022069B" w:rsidRDefault="000A0498" w:rsidP="00F20A81">
      <w:pPr>
        <w:pStyle w:val="ListParagraph"/>
        <w:numPr>
          <w:ilvl w:val="0"/>
          <w:numId w:val="186"/>
        </w:numPr>
        <w:rPr>
          <w:iCs/>
        </w:rPr>
      </w:pPr>
      <w:r w:rsidRPr="000A0498">
        <w:t xml:space="preserve">FFS: whether to support NW configuring/requesting the UE to report CRI/RI/PMI/CQI associated with </w:t>
      </w:r>
      <w:r w:rsidRPr="0022069B">
        <w:rPr>
          <w:i/>
        </w:rPr>
        <w:t>M</w:t>
      </w:r>
      <w:r w:rsidRPr="0022069B">
        <w:rPr>
          <w:i/>
          <w:vertAlign w:val="subscript"/>
        </w:rPr>
        <w:t>R</w:t>
      </w:r>
      <w:r w:rsidRPr="000A0498">
        <w:t xml:space="preserve"> (&lt;</w:t>
      </w:r>
      <w:r w:rsidRPr="0022069B">
        <w:rPr>
          <w:i/>
        </w:rPr>
        <w:t>M</w:t>
      </w:r>
      <w:r w:rsidRPr="000A0498">
        <w:t xml:space="preserve">) of </w:t>
      </w:r>
      <w:r w:rsidRPr="0022069B">
        <w:rPr>
          <w:i/>
        </w:rPr>
        <w:t>K</w:t>
      </w:r>
      <w:r w:rsidRPr="0022069B">
        <w:rPr>
          <w:i/>
          <w:vertAlign w:val="subscript"/>
        </w:rPr>
        <w:t>S</w:t>
      </w:r>
      <w:r w:rsidRPr="000A0498">
        <w:t xml:space="preserve"> CSI-RS resources, including whether further reduction in the number of hypotheses is supported, i.e. reporting (</w:t>
      </w:r>
      <w:r w:rsidRPr="0022069B">
        <w:rPr>
          <w:i/>
          <w:iCs/>
        </w:rPr>
        <w:t>M</w:t>
      </w:r>
      <w:r w:rsidRPr="0022069B">
        <w:rPr>
          <w:iCs/>
        </w:rPr>
        <w:t xml:space="preserve"> – </w:t>
      </w:r>
      <w:r w:rsidRPr="0022069B">
        <w:rPr>
          <w:i/>
          <w:iCs/>
        </w:rPr>
        <w:t>M</w:t>
      </w:r>
      <w:r w:rsidRPr="0022069B">
        <w:rPr>
          <w:i/>
          <w:iCs/>
          <w:vertAlign w:val="subscript"/>
        </w:rPr>
        <w:t>R</w:t>
      </w:r>
      <w:r w:rsidRPr="0022069B">
        <w:rPr>
          <w:iCs/>
        </w:rPr>
        <w:t xml:space="preserve">) CRIs (each with </w:t>
      </w:r>
      <m:oMath>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log</m:t>
                </m:r>
              </m:e>
              <m:sub>
                <m:r>
                  <w:rPr>
                    <w:rFonts w:ascii="Cambria Math" w:hAnsi="Cambria Math"/>
                  </w:rPr>
                  <m:t>2</m:t>
                </m:r>
              </m:sub>
            </m:sSub>
            <m:d>
              <m:dPr>
                <m:ctrlPr>
                  <w:rPr>
                    <w:rFonts w:ascii="Cambria Math" w:hAnsi="Cambria Math"/>
                    <w:i/>
                    <w:iCs/>
                  </w:rPr>
                </m:ctrlPr>
              </m:dPr>
              <m:e>
                <m:sSub>
                  <m:sSubPr>
                    <m:ctrlPr>
                      <w:rPr>
                        <w:rFonts w:ascii="Cambria Math" w:hAnsi="Cambria Math"/>
                        <w:i/>
                        <w:iCs/>
                      </w:rPr>
                    </m:ctrlPr>
                  </m:sSubPr>
                  <m:e>
                    <m:r>
                      <w:rPr>
                        <w:rFonts w:ascii="Cambria Math" w:hAnsi="Cambria Math"/>
                      </w:rPr>
                      <m:t>K</m:t>
                    </m:r>
                  </m:e>
                  <m:sub>
                    <m:r>
                      <w:rPr>
                        <w:rFonts w:ascii="Cambria Math" w:hAnsi="Cambria Math"/>
                      </w:rPr>
                      <m:t>S</m:t>
                    </m:r>
                  </m:sub>
                </m:sSub>
                <m:r>
                  <w:rPr>
                    <w:rFonts w:ascii="Cambria Math" w:hAnsi="Cambria Math"/>
                  </w:rPr>
                  <m:t>-</m:t>
                </m:r>
                <m:sSub>
                  <m:sSubPr>
                    <m:ctrlPr>
                      <w:rPr>
                        <w:rFonts w:ascii="Cambria Math" w:hAnsi="Cambria Math"/>
                        <w:i/>
                        <w:iCs/>
                      </w:rPr>
                    </m:ctrlPr>
                  </m:sSubPr>
                  <m:e>
                    <m:r>
                      <w:rPr>
                        <w:rFonts w:ascii="Cambria Math" w:hAnsi="Cambria Math"/>
                      </w:rPr>
                      <m:t>M</m:t>
                    </m:r>
                  </m:e>
                  <m:sub>
                    <m:r>
                      <w:rPr>
                        <w:rFonts w:ascii="Cambria Math" w:hAnsi="Cambria Math"/>
                      </w:rPr>
                      <m:t>R</m:t>
                    </m:r>
                  </m:sub>
                </m:sSub>
              </m:e>
            </m:d>
          </m:e>
        </m:d>
      </m:oMath>
      <w:r w:rsidRPr="0022069B">
        <w:rPr>
          <w:iCs/>
        </w:rPr>
        <w:t xml:space="preserve"> bits)</w:t>
      </w:r>
    </w:p>
    <w:p w14:paraId="0F1A028B" w14:textId="77777777" w:rsidR="0022069B" w:rsidRDefault="0022069B" w:rsidP="0022069B">
      <w:pPr>
        <w:rPr>
          <w:iCs/>
          <w:lang w:eastAsia="x-none"/>
        </w:rPr>
      </w:pPr>
      <w:r w:rsidRPr="00847424">
        <w:rPr>
          <w:iCs/>
          <w:highlight w:val="green"/>
          <w:lang w:eastAsia="x-none"/>
        </w:rPr>
        <w:t>Agreement</w:t>
      </w:r>
    </w:p>
    <w:p w14:paraId="14E117D1" w14:textId="77777777" w:rsidR="000A0498" w:rsidRPr="000A0498" w:rsidRDefault="000A0498" w:rsidP="000A0498">
      <w:pPr>
        <w:snapToGrid w:val="0"/>
        <w:rPr>
          <w:iCs/>
          <w:szCs w:val="20"/>
        </w:rPr>
      </w:pPr>
      <w:r w:rsidRPr="000A0498">
        <w:rPr>
          <w:szCs w:val="20"/>
        </w:rPr>
        <w:t xml:space="preserve">For the </w:t>
      </w:r>
      <w:r w:rsidRPr="000A0498">
        <w:rPr>
          <w:iCs/>
          <w:szCs w:val="20"/>
        </w:rPr>
        <w:t xml:space="preserve">Rel-19 Type-I SP and Type-II codebook refinements for </w:t>
      </w:r>
      <w:r w:rsidRPr="000A0498">
        <w:rPr>
          <w:rFonts w:eastAsia="SimSun"/>
          <w:iCs/>
          <w:szCs w:val="20"/>
        </w:rPr>
        <w:t>48, 64, and</w:t>
      </w:r>
      <w:r w:rsidRPr="000A0498">
        <w:rPr>
          <w:iCs/>
          <w:szCs w:val="20"/>
        </w:rPr>
        <w:t xml:space="preserve"> 128 CSI-RS ports via aggregating K&gt;1 CSI-RS resources, regarding timeline, </w:t>
      </w:r>
      <w:r w:rsidRPr="000A0498">
        <w:rPr>
          <w:bCs/>
          <w:iCs/>
          <w:szCs w:val="20"/>
        </w:rPr>
        <w:t>introduce two UE capabilities:</w:t>
      </w:r>
    </w:p>
    <w:p w14:paraId="1A5B64E6" w14:textId="77777777" w:rsidR="000A0498" w:rsidRPr="000A0498" w:rsidRDefault="000A0498" w:rsidP="00F20A81">
      <w:pPr>
        <w:numPr>
          <w:ilvl w:val="0"/>
          <w:numId w:val="181"/>
        </w:numPr>
        <w:snapToGrid w:val="0"/>
        <w:rPr>
          <w:iCs/>
          <w:szCs w:val="20"/>
        </w:rPr>
      </w:pPr>
      <w:r w:rsidRPr="000A0498">
        <w:rPr>
          <w:bCs/>
          <w:iCs/>
          <w:szCs w:val="20"/>
        </w:rPr>
        <w:t>Capability 1: Reuse legacy Z/Z’ values</w:t>
      </w:r>
    </w:p>
    <w:p w14:paraId="3F3A9955" w14:textId="77777777" w:rsidR="000A0498" w:rsidRPr="000A0498" w:rsidRDefault="000A0498" w:rsidP="00F20A81">
      <w:pPr>
        <w:numPr>
          <w:ilvl w:val="0"/>
          <w:numId w:val="181"/>
        </w:numPr>
        <w:snapToGrid w:val="0"/>
        <w:rPr>
          <w:iCs/>
          <w:szCs w:val="20"/>
        </w:rPr>
      </w:pPr>
      <w:r w:rsidRPr="000A0498">
        <w:rPr>
          <w:bCs/>
          <w:iCs/>
          <w:szCs w:val="20"/>
        </w:rPr>
        <w:t xml:space="preserve">Capability 2: </w:t>
      </w:r>
      <w:r w:rsidRPr="000A0498">
        <w:rPr>
          <w:iCs/>
          <w:szCs w:val="20"/>
        </w:rPr>
        <w:t>Scale the legacy timeline Z/Z’ by ceil(P/32) where P is the total number of ports across all the K aggregated CSI-RS resources</w:t>
      </w:r>
    </w:p>
    <w:p w14:paraId="46191A2F" w14:textId="77777777" w:rsidR="000A0498" w:rsidRPr="000A0498" w:rsidRDefault="000A0498" w:rsidP="000A0498">
      <w:pPr>
        <w:snapToGrid w:val="0"/>
        <w:rPr>
          <w:iCs/>
          <w:szCs w:val="20"/>
        </w:rPr>
      </w:pPr>
      <w:r w:rsidRPr="000A0498">
        <w:rPr>
          <w:iCs/>
          <w:szCs w:val="20"/>
        </w:rPr>
        <w:t>FFS: CPU occupation and active resource counting</w:t>
      </w:r>
    </w:p>
    <w:p w14:paraId="4C0E61C7" w14:textId="76F15E32" w:rsidR="000A0498" w:rsidRPr="000A0498" w:rsidRDefault="000A0498" w:rsidP="000A0498">
      <w:pPr>
        <w:snapToGrid w:val="0"/>
        <w:rPr>
          <w:iCs/>
          <w:szCs w:val="20"/>
        </w:rPr>
      </w:pPr>
      <w:r w:rsidRPr="000A0498">
        <w:rPr>
          <w:iCs/>
          <w:szCs w:val="20"/>
        </w:rPr>
        <w:t>Note:</w:t>
      </w:r>
    </w:p>
    <w:p w14:paraId="5EC9EDED" w14:textId="77777777" w:rsidR="000A0498" w:rsidRPr="000A0498" w:rsidRDefault="000A0498" w:rsidP="00F20A81">
      <w:pPr>
        <w:numPr>
          <w:ilvl w:val="0"/>
          <w:numId w:val="182"/>
        </w:numPr>
        <w:snapToGrid w:val="0"/>
        <w:contextualSpacing/>
        <w:rPr>
          <w:iCs/>
          <w:szCs w:val="20"/>
          <w:lang w:eastAsia="x-none"/>
        </w:rPr>
      </w:pPr>
      <w:r w:rsidRPr="000A0498">
        <w:rPr>
          <w:iCs/>
          <w:szCs w:val="20"/>
          <w:lang w:eastAsia="x-none"/>
        </w:rPr>
        <w:lastRenderedPageBreak/>
        <w:t xml:space="preserve">The legacy timeline Z/Z’ for Type-I corresponds to </w:t>
      </w:r>
      <w:r w:rsidRPr="000A0498">
        <w:rPr>
          <w:szCs w:val="20"/>
          <w:lang w:eastAsia="x-none"/>
        </w:rPr>
        <w:t>Z1/Z1’ in Table 5.4-2 of TS38.214 for Type-I WB SP-CSI with at most 4 CSI-RS ports in a single resource without CRI, and Z2/Z2’ for other Type-I cases</w:t>
      </w:r>
    </w:p>
    <w:p w14:paraId="03B986C0" w14:textId="77777777" w:rsidR="000A0498" w:rsidRPr="000A0498" w:rsidRDefault="000A0498" w:rsidP="00F20A81">
      <w:pPr>
        <w:numPr>
          <w:ilvl w:val="0"/>
          <w:numId w:val="182"/>
        </w:numPr>
        <w:snapToGrid w:val="0"/>
        <w:contextualSpacing/>
        <w:rPr>
          <w:iCs/>
          <w:szCs w:val="20"/>
          <w:lang w:eastAsia="x-none"/>
        </w:rPr>
      </w:pPr>
      <w:r w:rsidRPr="000A0498">
        <w:rPr>
          <w:iCs/>
          <w:szCs w:val="20"/>
          <w:lang w:eastAsia="x-none"/>
        </w:rPr>
        <w:t>The legacy timeline Z/Z’ for Type-II corresponds to Z2/Z2’</w:t>
      </w:r>
    </w:p>
    <w:p w14:paraId="1804452A" w14:textId="77777777" w:rsidR="000A0498" w:rsidRDefault="000A0498" w:rsidP="00CD2C70">
      <w:pPr>
        <w:rPr>
          <w:rFonts w:ascii="Times New Roman" w:hAnsi="Times New Roman"/>
          <w:iCs/>
          <w:szCs w:val="20"/>
          <w:lang w:eastAsia="x-none"/>
        </w:rPr>
      </w:pPr>
    </w:p>
    <w:p w14:paraId="6A637DAD" w14:textId="77777777" w:rsidR="000A0498" w:rsidRDefault="000A0498" w:rsidP="00CD2C70">
      <w:pPr>
        <w:rPr>
          <w:rFonts w:ascii="Times New Roman" w:hAnsi="Times New Roman"/>
          <w:iCs/>
          <w:szCs w:val="20"/>
          <w:lang w:eastAsia="x-none"/>
        </w:rPr>
      </w:pPr>
    </w:p>
    <w:p w14:paraId="1BDF83C4" w14:textId="47B65DC6" w:rsidR="005A5509" w:rsidRDefault="007E34E7" w:rsidP="005A5509">
      <w:pPr>
        <w:rPr>
          <w:iCs/>
          <w:lang w:eastAsia="x-none"/>
        </w:rPr>
      </w:pPr>
      <w:hyperlink r:id="rId1086" w:history="1">
        <w:r>
          <w:rPr>
            <w:rStyle w:val="Hyperlink"/>
            <w:iCs/>
            <w:lang w:eastAsia="x-none"/>
          </w:rPr>
          <w:t>R1-2403603</w:t>
        </w:r>
      </w:hyperlink>
      <w:r w:rsidR="005A5509" w:rsidRPr="0022069B">
        <w:rPr>
          <w:iCs/>
          <w:lang w:eastAsia="x-none"/>
        </w:rPr>
        <w:tab/>
        <w:t>Moderator Summary for Wednesday OFFLINE session on Rel-19 CSI enhancements</w:t>
      </w:r>
      <w:r w:rsidR="005A5509" w:rsidRPr="0022069B">
        <w:rPr>
          <w:iCs/>
          <w:lang w:eastAsia="x-none"/>
        </w:rPr>
        <w:tab/>
        <w:t>Moderator (Samsung)</w:t>
      </w:r>
    </w:p>
    <w:p w14:paraId="59285CC2" w14:textId="79015770" w:rsidR="00FE3F02" w:rsidRPr="005A5509" w:rsidRDefault="007E34E7" w:rsidP="00FE3F02">
      <w:pPr>
        <w:rPr>
          <w:b/>
          <w:bCs/>
          <w:iCs/>
          <w:lang w:eastAsia="x-none"/>
        </w:rPr>
      </w:pPr>
      <w:hyperlink r:id="rId1087" w:history="1">
        <w:r>
          <w:rPr>
            <w:rStyle w:val="Hyperlink"/>
            <w:b/>
            <w:bCs/>
            <w:iCs/>
            <w:lang w:eastAsia="x-none"/>
          </w:rPr>
          <w:t>R1-2403602</w:t>
        </w:r>
      </w:hyperlink>
      <w:r w:rsidR="00FE3F02" w:rsidRPr="005A5509">
        <w:rPr>
          <w:b/>
          <w:bCs/>
          <w:iCs/>
          <w:lang w:eastAsia="x-none"/>
        </w:rPr>
        <w:tab/>
        <w:t>Moderator Summary#3 on Rel-19 CSI enhancements: ROUND 3</w:t>
      </w:r>
      <w:r w:rsidR="00FE3F02" w:rsidRPr="005A5509">
        <w:rPr>
          <w:b/>
          <w:bCs/>
          <w:iCs/>
          <w:lang w:eastAsia="x-none"/>
        </w:rPr>
        <w:tab/>
        <w:t>Moderator (Samsung)</w:t>
      </w:r>
    </w:p>
    <w:p w14:paraId="7327CE75" w14:textId="1046EF6D" w:rsidR="00FE3F02" w:rsidRDefault="005A5509" w:rsidP="00CD2C70">
      <w:pPr>
        <w:rPr>
          <w:rFonts w:ascii="Times New Roman" w:hAnsi="Times New Roman"/>
          <w:iCs/>
          <w:szCs w:val="20"/>
          <w:lang w:eastAsia="x-none"/>
        </w:rPr>
      </w:pPr>
      <w:r>
        <w:rPr>
          <w:rFonts w:ascii="Times New Roman" w:hAnsi="Times New Roman"/>
          <w:iCs/>
          <w:szCs w:val="20"/>
          <w:lang w:eastAsia="x-none"/>
        </w:rPr>
        <w:t>From Wednesday session</w:t>
      </w:r>
    </w:p>
    <w:p w14:paraId="5A945025" w14:textId="77777777" w:rsidR="005A5509" w:rsidRPr="005A5509" w:rsidRDefault="005A5509" w:rsidP="005A5509">
      <w:pPr>
        <w:rPr>
          <w:rFonts w:ascii="Times New Roman" w:hAnsi="Times New Roman"/>
          <w:iCs/>
          <w:szCs w:val="20"/>
          <w:lang w:eastAsia="x-none"/>
        </w:rPr>
      </w:pPr>
      <w:r w:rsidRPr="005A5509">
        <w:rPr>
          <w:rFonts w:ascii="Times New Roman" w:hAnsi="Times New Roman"/>
          <w:iCs/>
          <w:szCs w:val="20"/>
          <w:highlight w:val="green"/>
          <w:lang w:eastAsia="x-none"/>
        </w:rPr>
        <w:t>Agreement</w:t>
      </w:r>
    </w:p>
    <w:p w14:paraId="11E21D21" w14:textId="2736C369" w:rsidR="005A5509" w:rsidRPr="005A5509" w:rsidRDefault="005A5509" w:rsidP="005A5509">
      <w:pPr>
        <w:widowControl w:val="0"/>
        <w:snapToGrid w:val="0"/>
        <w:rPr>
          <w:rFonts w:ascii="Times New Roman" w:eastAsia="Calibri" w:hAnsi="Times New Roman"/>
          <w:szCs w:val="20"/>
          <w:lang w:eastAsia="x-none"/>
        </w:rPr>
      </w:pPr>
      <w:r w:rsidRPr="005A5509">
        <w:rPr>
          <w:rFonts w:ascii="Times New Roman" w:eastAsia="Calibri" w:hAnsi="Times New Roman"/>
          <w:szCs w:val="20"/>
        </w:rPr>
        <w:t xml:space="preserve">For the Rel-19 aperiodic standalone CJT calibration reporting, regarding frequency offset reporting, </w:t>
      </w:r>
      <m:oMath>
        <m:sSub>
          <m:sSubPr>
            <m:ctrlPr>
              <w:rPr>
                <w:rFonts w:ascii="Cambria Math" w:eastAsia="Calibri" w:hAnsi="Cambria Math"/>
                <w:i/>
                <w:szCs w:val="20"/>
              </w:rPr>
            </m:ctrlPr>
          </m:sSubPr>
          <m:e>
            <m:r>
              <w:rPr>
                <w:rFonts w:ascii="Cambria Math" w:eastAsia="Calibri" w:hAnsi="Cambria Math"/>
                <w:szCs w:val="20"/>
              </w:rPr>
              <m:t>FO</m:t>
            </m:r>
          </m:e>
          <m:sub>
            <m:r>
              <w:rPr>
                <w:rFonts w:ascii="Cambria Math" w:eastAsia="Calibri" w:hAnsi="Cambria Math"/>
                <w:szCs w:val="20"/>
              </w:rPr>
              <m:t>i</m:t>
            </m:r>
          </m:sub>
        </m:sSub>
        <m:r>
          <w:rPr>
            <w:rFonts w:ascii="Cambria Math" w:eastAsia="Calibri" w:hAnsi="Cambria Math"/>
            <w:szCs w:val="20"/>
          </w:rPr>
          <m:t>=i×</m:t>
        </m:r>
        <m:f>
          <m:fPr>
            <m:ctrlPr>
              <w:rPr>
                <w:rFonts w:ascii="Cambria Math" w:eastAsia="Calibri" w:hAnsi="Cambria Math"/>
                <w:i/>
                <w:szCs w:val="20"/>
              </w:rPr>
            </m:ctrlPr>
          </m:fPr>
          <m:num>
            <m:sSub>
              <m:sSubPr>
                <m:ctrlPr>
                  <w:rPr>
                    <w:rFonts w:ascii="Cambria Math" w:eastAsia="Calibri" w:hAnsi="Cambria Math"/>
                    <w:i/>
                    <w:szCs w:val="20"/>
                  </w:rPr>
                </m:ctrlPr>
              </m:sSubPr>
              <m:e>
                <m:r>
                  <w:rPr>
                    <w:rFonts w:ascii="Cambria Math" w:eastAsia="Calibri" w:hAnsi="Cambria Math"/>
                    <w:szCs w:val="20"/>
                  </w:rPr>
                  <m:t>A</m:t>
                </m:r>
              </m:e>
              <m:sub>
                <m:r>
                  <w:rPr>
                    <w:rFonts w:ascii="Cambria Math" w:eastAsia="Calibri" w:hAnsi="Cambria Math"/>
                    <w:szCs w:val="20"/>
                  </w:rPr>
                  <m:t>FO</m:t>
                </m:r>
              </m:sub>
            </m:sSub>
          </m:num>
          <m:den>
            <m:sSub>
              <m:sSubPr>
                <m:ctrlPr>
                  <w:rPr>
                    <w:rFonts w:ascii="Cambria Math" w:eastAsia="Calibri" w:hAnsi="Cambria Math"/>
                    <w:i/>
                    <w:szCs w:val="20"/>
                  </w:rPr>
                </m:ctrlPr>
              </m:sSubPr>
              <m:e>
                <m:r>
                  <w:rPr>
                    <w:rFonts w:ascii="Cambria Math" w:eastAsia="Calibri" w:hAnsi="Cambria Math"/>
                    <w:szCs w:val="20"/>
                  </w:rPr>
                  <m:t>M</m:t>
                </m:r>
              </m:e>
              <m:sub>
                <m:r>
                  <w:rPr>
                    <w:rFonts w:ascii="Cambria Math" w:eastAsia="Calibri" w:hAnsi="Cambria Math"/>
                    <w:szCs w:val="20"/>
                  </w:rPr>
                  <m:t>FO</m:t>
                </m:r>
              </m:sub>
            </m:sSub>
            <m:r>
              <w:rPr>
                <w:rFonts w:ascii="Cambria Math" w:eastAsia="Calibri" w:hAnsi="Cambria Math"/>
                <w:szCs w:val="20"/>
              </w:rPr>
              <m:t>-1</m:t>
            </m:r>
          </m:den>
        </m:f>
        <m:r>
          <w:rPr>
            <w:rFonts w:ascii="Cambria Math" w:eastAsia="Calibri" w:hAnsi="Cambria Math"/>
            <w:szCs w:val="20"/>
          </w:rPr>
          <m:t>,   i=0,1,…,</m:t>
        </m:r>
        <m:sSub>
          <m:sSubPr>
            <m:ctrlPr>
              <w:rPr>
                <w:rFonts w:ascii="Cambria Math" w:eastAsia="Calibri" w:hAnsi="Cambria Math"/>
                <w:i/>
                <w:szCs w:val="20"/>
              </w:rPr>
            </m:ctrlPr>
          </m:sSubPr>
          <m:e>
            <m:r>
              <w:rPr>
                <w:rFonts w:ascii="Cambria Math" w:eastAsia="Calibri" w:hAnsi="Cambria Math"/>
                <w:szCs w:val="20"/>
              </w:rPr>
              <m:t>M</m:t>
            </m:r>
          </m:e>
          <m:sub>
            <m:r>
              <w:rPr>
                <w:rFonts w:ascii="Cambria Math" w:eastAsia="Calibri" w:hAnsi="Cambria Math"/>
                <w:szCs w:val="20"/>
              </w:rPr>
              <m:t>FO</m:t>
            </m:r>
          </m:sub>
        </m:sSub>
        <m:r>
          <w:rPr>
            <w:rFonts w:ascii="Cambria Math" w:eastAsia="Calibri" w:hAnsi="Cambria Math"/>
            <w:szCs w:val="20"/>
          </w:rPr>
          <m:t>-2</m:t>
        </m:r>
      </m:oMath>
      <w:r w:rsidRPr="005A5509">
        <w:rPr>
          <w:rFonts w:ascii="Times New Roman" w:eastAsia="Calibri" w:hAnsi="Times New Roman"/>
          <w:szCs w:val="20"/>
        </w:rPr>
        <w:t xml:space="preserve"> and </w:t>
      </w:r>
      <m:oMath>
        <m:sSub>
          <m:sSubPr>
            <m:ctrlPr>
              <w:rPr>
                <w:rFonts w:ascii="Cambria Math" w:eastAsia="Calibri" w:hAnsi="Cambria Math"/>
                <w:i/>
                <w:szCs w:val="20"/>
              </w:rPr>
            </m:ctrlPr>
          </m:sSubPr>
          <m:e>
            <m:r>
              <w:rPr>
                <w:rFonts w:ascii="Cambria Math" w:eastAsia="Calibri" w:hAnsi="Cambria Math"/>
                <w:szCs w:val="20"/>
              </w:rPr>
              <m:t>FO</m:t>
            </m:r>
          </m:e>
          <m:sub>
            <m:sSub>
              <m:sSubPr>
                <m:ctrlPr>
                  <w:rPr>
                    <w:rFonts w:ascii="Cambria Math" w:eastAsia="Calibri" w:hAnsi="Cambria Math"/>
                    <w:i/>
                    <w:szCs w:val="20"/>
                  </w:rPr>
                </m:ctrlPr>
              </m:sSubPr>
              <m:e>
                <m:r>
                  <w:rPr>
                    <w:rFonts w:ascii="Cambria Math" w:eastAsia="Calibri" w:hAnsi="Cambria Math"/>
                    <w:szCs w:val="20"/>
                  </w:rPr>
                  <m:t>M</m:t>
                </m:r>
              </m:e>
              <m:sub>
                <m:r>
                  <w:rPr>
                    <w:rFonts w:ascii="Cambria Math" w:eastAsia="Calibri" w:hAnsi="Cambria Math"/>
                    <w:szCs w:val="20"/>
                  </w:rPr>
                  <m:t>FO</m:t>
                </m:r>
              </m:sub>
            </m:sSub>
            <m:r>
              <w:rPr>
                <w:rFonts w:ascii="Cambria Math" w:eastAsia="Calibri" w:hAnsi="Cambria Math"/>
                <w:szCs w:val="20"/>
              </w:rPr>
              <m:t>-1</m:t>
            </m:r>
          </m:sub>
        </m:sSub>
      </m:oMath>
      <w:r w:rsidRPr="005A5509">
        <w:rPr>
          <w:rFonts w:ascii="Times New Roman" w:eastAsia="Calibri" w:hAnsi="Times New Roman"/>
          <w:szCs w:val="20"/>
        </w:rPr>
        <w:t xml:space="preserve"> represents an ‘</w:t>
      </w:r>
      <w:r w:rsidRPr="005A5509">
        <w:rPr>
          <w:rFonts w:ascii="Times New Roman" w:hAnsi="Times New Roman"/>
          <w:bCs/>
          <w:szCs w:val="20"/>
          <w:lang w:val="en-CA" w:eastAsia="zh-CN"/>
        </w:rPr>
        <w:t>invalid’ state</w:t>
      </w:r>
      <w:r>
        <w:rPr>
          <w:rFonts w:ascii="Times New Roman" w:hAnsi="Times New Roman"/>
          <w:bCs/>
          <w:szCs w:val="20"/>
          <w:lang w:val="en-CA" w:eastAsia="zh-CN"/>
        </w:rPr>
        <w:t>.</w:t>
      </w:r>
    </w:p>
    <w:p w14:paraId="2A5F2F45" w14:textId="77777777" w:rsidR="005A5509" w:rsidRPr="005A5509" w:rsidRDefault="005A5509" w:rsidP="005A5509">
      <w:pPr>
        <w:rPr>
          <w:rFonts w:ascii="Times New Roman" w:hAnsi="Times New Roman"/>
          <w:iCs/>
          <w:szCs w:val="20"/>
          <w:lang w:eastAsia="x-none"/>
        </w:rPr>
      </w:pPr>
    </w:p>
    <w:p w14:paraId="7AF356F4" w14:textId="77777777" w:rsidR="005A5509" w:rsidRDefault="005A5509" w:rsidP="005A5509">
      <w:pPr>
        <w:rPr>
          <w:iCs/>
          <w:lang w:eastAsia="x-none"/>
        </w:rPr>
      </w:pPr>
      <w:r w:rsidRPr="00847424">
        <w:rPr>
          <w:iCs/>
          <w:highlight w:val="green"/>
          <w:lang w:eastAsia="x-none"/>
        </w:rPr>
        <w:t>Agreement</w:t>
      </w:r>
    </w:p>
    <w:p w14:paraId="7ACF9F21" w14:textId="77777777" w:rsidR="005A5509" w:rsidRPr="005A5509" w:rsidRDefault="005A5509" w:rsidP="005A5509">
      <w:pPr>
        <w:widowControl w:val="0"/>
        <w:snapToGrid w:val="0"/>
        <w:rPr>
          <w:rFonts w:ascii="Times New Roman" w:eastAsia="Calibri" w:hAnsi="Times New Roman"/>
          <w:szCs w:val="20"/>
          <w:lang w:eastAsia="x-none"/>
        </w:rPr>
      </w:pPr>
      <w:r w:rsidRPr="005A5509">
        <w:rPr>
          <w:rFonts w:ascii="Times New Roman" w:eastAsia="Calibri" w:hAnsi="Times New Roman"/>
          <w:szCs w:val="20"/>
        </w:rPr>
        <w:t>For the Rel-19 aperiodic standalone CJT calibration reporting,</w:t>
      </w:r>
      <w:r w:rsidRPr="005A5509">
        <w:rPr>
          <w:rFonts w:ascii="Times New Roman" w:eastAsia="Calibri" w:hAnsi="Times New Roman"/>
          <w:szCs w:val="20"/>
          <w:lang w:eastAsia="x-none"/>
        </w:rPr>
        <w:t xml:space="preserve"> the dynamic range and resolution parameters for frequency offset reporting </w:t>
      </w:r>
      <w:r w:rsidRPr="005A5509">
        <w:rPr>
          <w:rFonts w:ascii="Times New Roman" w:eastAsia="Calibri" w:hAnsi="Times New Roman"/>
          <w:szCs w:val="20"/>
        </w:rPr>
        <w:t>FO</w:t>
      </w:r>
      <w:r w:rsidRPr="005A5509">
        <w:rPr>
          <w:rFonts w:ascii="Times New Roman" w:eastAsia="Calibri" w:hAnsi="Times New Roman"/>
          <w:szCs w:val="20"/>
          <w:vertAlign w:val="subscript"/>
        </w:rPr>
        <w:t>n</w:t>
      </w:r>
      <w:r w:rsidRPr="005A5509">
        <w:rPr>
          <w:rFonts w:ascii="Times New Roman" w:eastAsia="Calibri" w:hAnsi="Times New Roman"/>
          <w:szCs w:val="20"/>
          <w:lang w:eastAsia="x-none"/>
        </w:rPr>
        <w:t>, i.e. (A</w:t>
      </w:r>
      <w:r w:rsidRPr="005A5509">
        <w:rPr>
          <w:rFonts w:ascii="Times New Roman" w:eastAsia="Calibri" w:hAnsi="Times New Roman"/>
          <w:szCs w:val="20"/>
          <w:vertAlign w:val="subscript"/>
          <w:lang w:eastAsia="x-none"/>
        </w:rPr>
        <w:t>FO</w:t>
      </w:r>
      <w:r w:rsidRPr="005A5509">
        <w:rPr>
          <w:rFonts w:ascii="Times New Roman" w:eastAsia="Calibri" w:hAnsi="Times New Roman"/>
          <w:szCs w:val="20"/>
          <w:lang w:eastAsia="x-none"/>
        </w:rPr>
        <w:t>, M</w:t>
      </w:r>
      <w:r w:rsidRPr="005A5509">
        <w:rPr>
          <w:rFonts w:ascii="Times New Roman" w:eastAsia="Calibri" w:hAnsi="Times New Roman"/>
          <w:szCs w:val="20"/>
          <w:vertAlign w:val="subscript"/>
          <w:lang w:eastAsia="x-none"/>
        </w:rPr>
        <w:t>FO</w:t>
      </w:r>
      <w:r w:rsidRPr="005A5509">
        <w:rPr>
          <w:rFonts w:ascii="Times New Roman" w:eastAsia="Calibri" w:hAnsi="Times New Roman"/>
          <w:szCs w:val="20"/>
          <w:lang w:eastAsia="x-none"/>
        </w:rPr>
        <w:t>), are NW-configured via higher-layer (RRC) signalling from the following candidate values:</w:t>
      </w:r>
    </w:p>
    <w:p w14:paraId="0A18A875" w14:textId="77777777" w:rsidR="005A5509" w:rsidRPr="005A5509" w:rsidRDefault="005A5509" w:rsidP="00F20A81">
      <w:pPr>
        <w:widowControl w:val="0"/>
        <w:numPr>
          <w:ilvl w:val="0"/>
          <w:numId w:val="176"/>
        </w:numPr>
        <w:snapToGrid w:val="0"/>
        <w:contextualSpacing/>
        <w:rPr>
          <w:rFonts w:ascii="Times New Roman" w:eastAsia="Calibri" w:hAnsi="Times New Roman"/>
          <w:szCs w:val="20"/>
          <w:lang w:eastAsia="x-none"/>
        </w:rPr>
      </w:pPr>
      <w:r w:rsidRPr="005A5509">
        <w:rPr>
          <w:rFonts w:ascii="Times New Roman" w:eastAsia="Calibri" w:hAnsi="Times New Roman"/>
          <w:szCs w:val="20"/>
          <w:lang w:eastAsia="x-none"/>
        </w:rPr>
        <w:t>A</w:t>
      </w:r>
      <w:r w:rsidRPr="005A5509">
        <w:rPr>
          <w:rFonts w:ascii="Times New Roman" w:eastAsia="Calibri" w:hAnsi="Times New Roman"/>
          <w:szCs w:val="20"/>
          <w:vertAlign w:val="subscript"/>
          <w:lang w:eastAsia="x-none"/>
        </w:rPr>
        <w:t>FO</w:t>
      </w:r>
      <w:r w:rsidRPr="005A5509">
        <w:rPr>
          <w:rFonts w:ascii="Times New Roman" w:eastAsia="Calibri" w:hAnsi="Times New Roman"/>
          <w:szCs w:val="20"/>
          <w:lang w:eastAsia="x-none"/>
        </w:rPr>
        <w:t xml:space="preserve"> = {0.01ppm, 0.1ppm, 0.2ppm, </w:t>
      </w:r>
      <w:r w:rsidRPr="005A5509">
        <w:rPr>
          <w:rFonts w:ascii="Times New Roman" w:eastAsia="Calibri" w:hAnsi="Times New Roman"/>
          <w:szCs w:val="20"/>
          <w:lang w:eastAsia="x-none"/>
        </w:rPr>
        <w:t xml:space="preserve">f, </w:t>
      </w:r>
      <w:r w:rsidRPr="005A5509">
        <w:rPr>
          <w:rFonts w:ascii="Times New Roman" w:eastAsia="Calibri" w:hAnsi="Times New Roman"/>
          <w:szCs w:val="20"/>
          <w:lang w:eastAsia="x-none"/>
        </w:rPr>
        <w:t xml:space="preserve">f/2, </w:t>
      </w:r>
      <w:r w:rsidRPr="005A5509">
        <w:rPr>
          <w:rFonts w:ascii="Times New Roman" w:eastAsia="Calibri" w:hAnsi="Times New Roman"/>
          <w:szCs w:val="20"/>
          <w:lang w:eastAsia="x-none"/>
        </w:rPr>
        <w:t>f/4,</w:t>
      </w:r>
      <w:r w:rsidRPr="005A5509">
        <w:rPr>
          <w:rFonts w:ascii="Times New Roman" w:eastAsia="Calibri" w:hAnsi="Times New Roman"/>
          <w:szCs w:val="20"/>
          <w:lang w:eastAsia="x-none"/>
        </w:rPr>
        <w:t></w:t>
      </w:r>
      <w:r w:rsidRPr="005A5509">
        <w:rPr>
          <w:rFonts w:ascii="Times New Roman" w:eastAsia="Calibri" w:hAnsi="Times New Roman"/>
          <w:szCs w:val="20"/>
          <w:lang w:eastAsia="x-none"/>
        </w:rPr>
        <w:t>f/8, 1/(4</w:t>
      </w:r>
      <w:r w:rsidRPr="005A5509">
        <w:rPr>
          <w:rFonts w:ascii="Times New Roman" w:eastAsia="Calibri" w:hAnsi="Times New Roman"/>
          <w:szCs w:val="20"/>
          <w:lang w:eastAsia="x-none"/>
        </w:rPr>
        <w:t>t), 1/(8</w:t>
      </w:r>
      <w:r w:rsidRPr="005A5509">
        <w:rPr>
          <w:rFonts w:ascii="Times New Roman" w:eastAsia="Calibri" w:hAnsi="Times New Roman"/>
          <w:szCs w:val="20"/>
          <w:lang w:eastAsia="x-none"/>
        </w:rPr>
        <w:t>t), 1/(16</w:t>
      </w:r>
      <w:r w:rsidRPr="005A5509">
        <w:rPr>
          <w:rFonts w:ascii="Times New Roman" w:eastAsia="Calibri" w:hAnsi="Times New Roman"/>
          <w:szCs w:val="20"/>
          <w:lang w:eastAsia="x-none"/>
        </w:rPr>
        <w:t>t), 1/(32</w:t>
      </w:r>
      <w:r w:rsidRPr="005A5509">
        <w:rPr>
          <w:rFonts w:ascii="Times New Roman" w:eastAsia="Calibri" w:hAnsi="Times New Roman"/>
          <w:szCs w:val="20"/>
          <w:lang w:eastAsia="x-none"/>
        </w:rPr>
        <w:t>t), 1/(512</w:t>
      </w:r>
      <w:r w:rsidRPr="005A5509">
        <w:rPr>
          <w:rFonts w:ascii="Times New Roman" w:eastAsia="Calibri" w:hAnsi="Times New Roman"/>
          <w:szCs w:val="20"/>
          <w:lang w:eastAsia="x-none"/>
        </w:rPr>
        <w:t xml:space="preserve">t)} where </w:t>
      </w:r>
      <w:r w:rsidRPr="005A5509">
        <w:rPr>
          <w:rFonts w:ascii="Times New Roman" w:eastAsia="Calibri" w:hAnsi="Times New Roman"/>
          <w:szCs w:val="20"/>
          <w:lang w:eastAsia="x-none"/>
        </w:rPr>
        <w:t xml:space="preserve">f and </w:t>
      </w:r>
      <w:r w:rsidRPr="005A5509">
        <w:rPr>
          <w:rFonts w:ascii="Times New Roman" w:eastAsia="Calibri" w:hAnsi="Times New Roman"/>
          <w:szCs w:val="20"/>
          <w:lang w:eastAsia="x-none"/>
        </w:rPr>
        <w:t>t denote the SCS and duration of one OFDM symbol, respectively</w:t>
      </w:r>
    </w:p>
    <w:p w14:paraId="6F034088" w14:textId="77777777" w:rsidR="005A5509" w:rsidRPr="005A5509" w:rsidRDefault="005A5509" w:rsidP="00F20A81">
      <w:pPr>
        <w:widowControl w:val="0"/>
        <w:numPr>
          <w:ilvl w:val="1"/>
          <w:numId w:val="176"/>
        </w:numPr>
        <w:snapToGrid w:val="0"/>
        <w:contextualSpacing/>
        <w:rPr>
          <w:rFonts w:ascii="Times New Roman" w:eastAsia="Calibri" w:hAnsi="Times New Roman"/>
          <w:szCs w:val="20"/>
          <w:lang w:eastAsia="x-none"/>
        </w:rPr>
      </w:pPr>
      <w:r w:rsidRPr="005A5509">
        <w:rPr>
          <w:rFonts w:ascii="Times New Roman" w:hAnsi="Times New Roman"/>
          <w:szCs w:val="20"/>
          <w:lang w:eastAsia="x-none"/>
        </w:rPr>
        <w:t>FFS: Further down-selection of the above candidate values for A</w:t>
      </w:r>
      <w:r w:rsidRPr="005A5509">
        <w:rPr>
          <w:rFonts w:ascii="Times New Roman" w:hAnsi="Times New Roman"/>
          <w:szCs w:val="20"/>
          <w:vertAlign w:val="subscript"/>
          <w:lang w:eastAsia="x-none"/>
        </w:rPr>
        <w:t>FO</w:t>
      </w:r>
      <w:r w:rsidRPr="005A5509">
        <w:rPr>
          <w:rFonts w:ascii="Times New Roman" w:hAnsi="Times New Roman"/>
          <w:szCs w:val="20"/>
          <w:lang w:eastAsia="x-none"/>
        </w:rPr>
        <w:t>, including the use of a same unit for all supported values</w:t>
      </w:r>
    </w:p>
    <w:p w14:paraId="6ACF8BCD" w14:textId="77777777" w:rsidR="005A5509" w:rsidRPr="005A5509" w:rsidRDefault="005A5509" w:rsidP="00F20A81">
      <w:pPr>
        <w:widowControl w:val="0"/>
        <w:numPr>
          <w:ilvl w:val="0"/>
          <w:numId w:val="176"/>
        </w:numPr>
        <w:snapToGrid w:val="0"/>
        <w:contextualSpacing/>
        <w:rPr>
          <w:rFonts w:ascii="Times New Roman" w:eastAsia="Calibri" w:hAnsi="Times New Roman"/>
          <w:szCs w:val="20"/>
          <w:lang w:eastAsia="x-none"/>
        </w:rPr>
      </w:pPr>
      <w:r w:rsidRPr="005A5509">
        <w:rPr>
          <w:rFonts w:ascii="Times New Roman" w:eastAsia="Calibri" w:hAnsi="Times New Roman"/>
          <w:szCs w:val="20"/>
          <w:lang w:eastAsia="x-none"/>
        </w:rPr>
        <w:t>M</w:t>
      </w:r>
      <w:r w:rsidRPr="005A5509">
        <w:rPr>
          <w:rFonts w:ascii="Times New Roman" w:eastAsia="Calibri" w:hAnsi="Times New Roman"/>
          <w:szCs w:val="20"/>
          <w:vertAlign w:val="subscript"/>
          <w:lang w:eastAsia="x-none"/>
        </w:rPr>
        <w:t>FO</w:t>
      </w:r>
      <w:r w:rsidRPr="005A5509">
        <w:rPr>
          <w:rFonts w:ascii="Times New Roman" w:eastAsia="Calibri" w:hAnsi="Times New Roman"/>
          <w:szCs w:val="20"/>
          <w:lang w:eastAsia="x-none"/>
        </w:rPr>
        <w:t xml:space="preserve"> = {16,32}</w:t>
      </w:r>
    </w:p>
    <w:p w14:paraId="373334FA" w14:textId="645BB73D" w:rsidR="005A5509" w:rsidRPr="005A5509" w:rsidRDefault="005A5509" w:rsidP="005A5509">
      <w:pPr>
        <w:widowControl w:val="0"/>
        <w:snapToGrid w:val="0"/>
        <w:rPr>
          <w:rFonts w:ascii="Times New Roman" w:eastAsia="Calibri" w:hAnsi="Times New Roman"/>
          <w:szCs w:val="20"/>
          <w:lang w:eastAsia="x-none"/>
        </w:rPr>
      </w:pPr>
      <w:r w:rsidRPr="005A5509">
        <w:rPr>
          <w:rFonts w:ascii="Times New Roman" w:eastAsia="Calibri" w:hAnsi="Times New Roman"/>
          <w:szCs w:val="20"/>
          <w:lang w:eastAsia="x-none"/>
        </w:rPr>
        <w:t>FFS: Whether additional restriction(s) based on CSI-RS configuration is supported, including implicit configuration of quantization range</w:t>
      </w:r>
      <w:r>
        <w:rPr>
          <w:rFonts w:ascii="Times New Roman" w:eastAsia="Calibri" w:hAnsi="Times New Roman"/>
          <w:szCs w:val="20"/>
          <w:lang w:eastAsia="x-none"/>
        </w:rPr>
        <w:t>.</w:t>
      </w:r>
    </w:p>
    <w:p w14:paraId="42843E40" w14:textId="77777777" w:rsidR="005A5509" w:rsidRPr="005A5509" w:rsidRDefault="005A5509" w:rsidP="005A5509">
      <w:pPr>
        <w:rPr>
          <w:rFonts w:ascii="Times New Roman" w:hAnsi="Times New Roman"/>
          <w:iCs/>
          <w:szCs w:val="20"/>
          <w:lang w:eastAsia="x-none"/>
        </w:rPr>
      </w:pPr>
    </w:p>
    <w:p w14:paraId="2D918EE1" w14:textId="77777777" w:rsidR="005A5509" w:rsidRDefault="005A5509" w:rsidP="005A5509">
      <w:pPr>
        <w:rPr>
          <w:iCs/>
          <w:lang w:eastAsia="x-none"/>
        </w:rPr>
      </w:pPr>
      <w:r w:rsidRPr="00847424">
        <w:rPr>
          <w:iCs/>
          <w:highlight w:val="green"/>
          <w:lang w:eastAsia="x-none"/>
        </w:rPr>
        <w:t>Agreement</w:t>
      </w:r>
    </w:p>
    <w:p w14:paraId="64CE9C91" w14:textId="65935D9A" w:rsidR="005A5509" w:rsidRPr="005A5509" w:rsidRDefault="005A5509" w:rsidP="005A5509">
      <w:pPr>
        <w:widowControl w:val="0"/>
        <w:snapToGrid w:val="0"/>
        <w:rPr>
          <w:rFonts w:ascii="Times New Roman" w:eastAsia="Calibri" w:hAnsi="Times New Roman"/>
          <w:szCs w:val="20"/>
          <w:lang w:eastAsia="x-none"/>
        </w:rPr>
      </w:pPr>
      <w:r w:rsidRPr="005A5509">
        <w:rPr>
          <w:rFonts w:ascii="Times New Roman" w:eastAsia="Calibri" w:hAnsi="Times New Roman"/>
          <w:szCs w:val="20"/>
        </w:rPr>
        <w:t>For the Rel-19 aperiodic standalone CJT calibration reporting,</w:t>
      </w:r>
      <w:r w:rsidRPr="005A5509">
        <w:rPr>
          <w:rFonts w:ascii="Times New Roman" w:eastAsia="Calibri" w:hAnsi="Times New Roman"/>
          <w:szCs w:val="20"/>
          <w:lang w:eastAsia="x-none"/>
        </w:rPr>
        <w:t xml:space="preserve"> the resolution parameters for </w:t>
      </w:r>
      <w:r w:rsidRPr="005A5509">
        <w:rPr>
          <w:rFonts w:ascii="Times New Roman" w:eastAsia="Calibri" w:hAnsi="Times New Roman"/>
          <w:szCs w:val="20"/>
        </w:rPr>
        <w:t></w:t>
      </w:r>
      <w:r w:rsidRPr="005A5509">
        <w:rPr>
          <w:rFonts w:ascii="Times New Roman" w:eastAsia="Calibri" w:hAnsi="Times New Roman"/>
          <w:szCs w:val="20"/>
          <w:vertAlign w:val="subscript"/>
        </w:rPr>
        <w:t>n</w:t>
      </w:r>
      <w:r w:rsidRPr="005A5509">
        <w:rPr>
          <w:rFonts w:ascii="Times New Roman" w:eastAsia="Calibri" w:hAnsi="Times New Roman"/>
          <w:szCs w:val="20"/>
          <w:vertAlign w:val="subscript"/>
        </w:rPr>
        <w:t></w:t>
      </w:r>
      <w:r w:rsidRPr="005A5509">
        <w:rPr>
          <w:rFonts w:ascii="Times New Roman" w:eastAsia="Calibri" w:hAnsi="Times New Roman"/>
          <w:szCs w:val="20"/>
          <w:vertAlign w:val="subscript"/>
        </w:rPr>
        <w:t></w:t>
      </w:r>
      <w:r w:rsidRPr="005A5509">
        <w:rPr>
          <w:rFonts w:ascii="Times New Roman" w:eastAsia="Calibri" w:hAnsi="Times New Roman"/>
          <w:szCs w:val="20"/>
          <w:lang w:eastAsia="x-none"/>
        </w:rPr>
        <w:t>, i.e. M</w:t>
      </w:r>
      <w:r w:rsidRPr="005A5509">
        <w:rPr>
          <w:rFonts w:ascii="Times New Roman" w:eastAsia="Calibri" w:hAnsi="Times New Roman"/>
          <w:szCs w:val="20"/>
          <w:vertAlign w:val="subscript"/>
          <w:lang w:eastAsia="x-none"/>
        </w:rPr>
        <w:t></w:t>
      </w:r>
      <w:r w:rsidRPr="005A5509">
        <w:rPr>
          <w:rFonts w:ascii="Times New Roman" w:eastAsia="Calibri" w:hAnsi="Times New Roman"/>
          <w:szCs w:val="20"/>
          <w:lang w:eastAsia="x-none"/>
        </w:rPr>
        <w:t xml:space="preserve">, are NW-configured via higher-layer (RRC) signalling from the candidate values {16, 32}, </w:t>
      </w:r>
      <w:r w:rsidRPr="005A5509">
        <w:rPr>
          <w:rFonts w:ascii="Times New Roman" w:eastAsia="Calibri" w:hAnsi="Times New Roman"/>
          <w:szCs w:val="20"/>
        </w:rPr>
        <w:t xml:space="preserve">where </w:t>
      </w:r>
      <m:oMath>
        <m:sSub>
          <m:sSubPr>
            <m:ctrlPr>
              <w:rPr>
                <w:rFonts w:ascii="Cambria Math" w:eastAsia="Calibri" w:hAnsi="Cambria Math"/>
                <w:szCs w:val="20"/>
              </w:rPr>
            </m:ctrlPr>
          </m:sSubPr>
          <m:e>
            <m:r>
              <m:rPr>
                <m:sty m:val="p"/>
              </m:rPr>
              <w:rPr>
                <w:rFonts w:ascii="Cambria Math" w:eastAsia="Calibri" w:hAnsi="Cambria Math"/>
                <w:szCs w:val="20"/>
              </w:rPr>
              <m:t>Φ</m:t>
            </m:r>
          </m:e>
          <m:sub>
            <m:r>
              <w:rPr>
                <w:rFonts w:ascii="Cambria Math" w:eastAsia="Calibri" w:hAnsi="Cambria Math"/>
                <w:szCs w:val="20"/>
              </w:rPr>
              <m:t>n,σ</m:t>
            </m:r>
          </m:sub>
        </m:sSub>
        <m:r>
          <w:rPr>
            <w:rFonts w:ascii="Cambria Math" w:eastAsia="Calibri" w:hAnsi="Cambria Math"/>
            <w:szCs w:val="20"/>
          </w:rPr>
          <m:t>∈</m:t>
        </m:r>
        <m:d>
          <m:dPr>
            <m:begChr m:val="{"/>
            <m:endChr m:val="}"/>
            <m:ctrlPr>
              <w:rPr>
                <w:rFonts w:ascii="Cambria Math" w:eastAsia="Calibri" w:hAnsi="Cambria Math"/>
                <w:i/>
                <w:szCs w:val="20"/>
              </w:rPr>
            </m:ctrlPr>
          </m:dPr>
          <m:e>
            <m:r>
              <w:rPr>
                <w:rFonts w:ascii="Cambria Math" w:eastAsia="Calibri" w:hAnsi="Cambria Math"/>
                <w:szCs w:val="20"/>
              </w:rPr>
              <m:t>0,</m:t>
            </m:r>
            <m:f>
              <m:fPr>
                <m:ctrlPr>
                  <w:rPr>
                    <w:rFonts w:ascii="Cambria Math" w:eastAsia="Calibri" w:hAnsi="Cambria Math"/>
                    <w:i/>
                    <w:szCs w:val="20"/>
                  </w:rPr>
                </m:ctrlPr>
              </m:fPr>
              <m:num>
                <m:r>
                  <w:rPr>
                    <w:rFonts w:ascii="Cambria Math" w:eastAsia="Calibri" w:hAnsi="Cambria Math"/>
                    <w:szCs w:val="20"/>
                  </w:rPr>
                  <m:t>2π</m:t>
                </m:r>
              </m:num>
              <m:den>
                <m:sSub>
                  <m:sSubPr>
                    <m:ctrlPr>
                      <w:rPr>
                        <w:rFonts w:ascii="Cambria Math" w:eastAsia="Calibri" w:hAnsi="Cambria Math"/>
                        <w:szCs w:val="20"/>
                      </w:rPr>
                    </m:ctrlPr>
                  </m:sSubPr>
                  <m:e>
                    <m:r>
                      <m:rPr>
                        <m:sty m:val="p"/>
                      </m:rPr>
                      <w:rPr>
                        <w:rFonts w:ascii="Cambria Math" w:eastAsia="Calibri" w:hAnsi="Cambria Math"/>
                        <w:szCs w:val="20"/>
                      </w:rPr>
                      <m:t>M</m:t>
                    </m:r>
                  </m:e>
                  <m:sub>
                    <m:r>
                      <m:rPr>
                        <m:sty m:val="p"/>
                      </m:rPr>
                      <w:rPr>
                        <w:rFonts w:ascii="Cambria Math" w:eastAsia="Calibri" w:hAnsi="Cambria Math"/>
                        <w:szCs w:val="20"/>
                      </w:rPr>
                      <m:t>Φ</m:t>
                    </m:r>
                  </m:sub>
                </m:sSub>
                <m:r>
                  <w:rPr>
                    <w:rFonts w:ascii="Cambria Math" w:eastAsia="Calibri" w:hAnsi="Cambria Math"/>
                    <w:szCs w:val="20"/>
                  </w:rPr>
                  <m:t>-1</m:t>
                </m:r>
              </m:den>
            </m:f>
            <m:r>
              <w:rPr>
                <w:rFonts w:ascii="Cambria Math" w:eastAsia="Calibri" w:hAnsi="Cambria Math"/>
                <w:szCs w:val="20"/>
              </w:rPr>
              <m:t>,</m:t>
            </m:r>
            <m:f>
              <m:fPr>
                <m:ctrlPr>
                  <w:rPr>
                    <w:rFonts w:ascii="Cambria Math" w:eastAsia="Calibri" w:hAnsi="Cambria Math"/>
                    <w:i/>
                    <w:szCs w:val="20"/>
                  </w:rPr>
                </m:ctrlPr>
              </m:fPr>
              <m:num>
                <m:r>
                  <w:rPr>
                    <w:rFonts w:ascii="Cambria Math" w:eastAsia="Calibri" w:hAnsi="Cambria Math"/>
                    <w:szCs w:val="20"/>
                  </w:rPr>
                  <m:t>4π</m:t>
                </m:r>
              </m:num>
              <m:den>
                <m:sSub>
                  <m:sSubPr>
                    <m:ctrlPr>
                      <w:rPr>
                        <w:rFonts w:ascii="Cambria Math" w:eastAsia="Calibri" w:hAnsi="Cambria Math"/>
                        <w:szCs w:val="20"/>
                      </w:rPr>
                    </m:ctrlPr>
                  </m:sSubPr>
                  <m:e>
                    <m:r>
                      <m:rPr>
                        <m:sty m:val="p"/>
                      </m:rPr>
                      <w:rPr>
                        <w:rFonts w:ascii="Cambria Math" w:eastAsia="Calibri" w:hAnsi="Cambria Math"/>
                        <w:szCs w:val="20"/>
                      </w:rPr>
                      <m:t>M</m:t>
                    </m:r>
                  </m:e>
                  <m:sub>
                    <m:r>
                      <m:rPr>
                        <m:sty m:val="p"/>
                      </m:rPr>
                      <w:rPr>
                        <w:rFonts w:ascii="Cambria Math" w:eastAsia="Calibri" w:hAnsi="Cambria Math"/>
                        <w:szCs w:val="20"/>
                      </w:rPr>
                      <m:t>Φ</m:t>
                    </m:r>
                  </m:sub>
                </m:sSub>
                <m:r>
                  <w:rPr>
                    <w:rFonts w:ascii="Cambria Math" w:eastAsia="Calibri" w:hAnsi="Cambria Math"/>
                    <w:szCs w:val="20"/>
                  </w:rPr>
                  <m:t>-1</m:t>
                </m:r>
              </m:den>
            </m:f>
            <m:r>
              <w:rPr>
                <w:rFonts w:ascii="Cambria Math" w:eastAsia="Calibri" w:hAnsi="Cambria Math"/>
                <w:szCs w:val="20"/>
              </w:rPr>
              <m:t>,…,</m:t>
            </m:r>
            <m:f>
              <m:fPr>
                <m:ctrlPr>
                  <w:rPr>
                    <w:rFonts w:ascii="Cambria Math" w:eastAsia="Calibri" w:hAnsi="Cambria Math"/>
                    <w:i/>
                    <w:szCs w:val="20"/>
                  </w:rPr>
                </m:ctrlPr>
              </m:fPr>
              <m:num>
                <m:d>
                  <m:dPr>
                    <m:ctrlPr>
                      <w:rPr>
                        <w:rFonts w:ascii="Cambria Math" w:eastAsia="Calibri" w:hAnsi="Cambria Math"/>
                        <w:i/>
                        <w:szCs w:val="20"/>
                      </w:rPr>
                    </m:ctrlPr>
                  </m:dPr>
                  <m:e>
                    <m:sSub>
                      <m:sSubPr>
                        <m:ctrlPr>
                          <w:rPr>
                            <w:rFonts w:ascii="Cambria Math" w:eastAsia="Calibri" w:hAnsi="Cambria Math"/>
                            <w:szCs w:val="20"/>
                          </w:rPr>
                        </m:ctrlPr>
                      </m:sSubPr>
                      <m:e>
                        <m:r>
                          <m:rPr>
                            <m:sty m:val="p"/>
                          </m:rPr>
                          <w:rPr>
                            <w:rFonts w:ascii="Cambria Math" w:eastAsia="Calibri" w:hAnsi="Cambria Math"/>
                            <w:szCs w:val="20"/>
                          </w:rPr>
                          <m:t>M</m:t>
                        </m:r>
                      </m:e>
                      <m:sub>
                        <m:r>
                          <m:rPr>
                            <m:sty m:val="p"/>
                          </m:rPr>
                          <w:rPr>
                            <w:rFonts w:ascii="Cambria Math" w:eastAsia="Calibri" w:hAnsi="Cambria Math"/>
                            <w:szCs w:val="20"/>
                          </w:rPr>
                          <m:t>Φ</m:t>
                        </m:r>
                      </m:sub>
                    </m:sSub>
                    <m:r>
                      <w:rPr>
                        <w:rFonts w:ascii="Cambria Math" w:eastAsia="Calibri" w:hAnsi="Cambria Math"/>
                        <w:szCs w:val="20"/>
                      </w:rPr>
                      <m:t>-2</m:t>
                    </m:r>
                  </m:e>
                </m:d>
                <m:r>
                  <w:rPr>
                    <w:rFonts w:ascii="Cambria Math" w:eastAsia="Calibri" w:hAnsi="Cambria Math"/>
                    <w:szCs w:val="20"/>
                  </w:rPr>
                  <m:t>2π</m:t>
                </m:r>
              </m:num>
              <m:den>
                <m:sSub>
                  <m:sSubPr>
                    <m:ctrlPr>
                      <w:rPr>
                        <w:rFonts w:ascii="Cambria Math" w:eastAsia="Calibri" w:hAnsi="Cambria Math"/>
                        <w:szCs w:val="20"/>
                      </w:rPr>
                    </m:ctrlPr>
                  </m:sSubPr>
                  <m:e>
                    <m:r>
                      <m:rPr>
                        <m:sty m:val="p"/>
                      </m:rPr>
                      <w:rPr>
                        <w:rFonts w:ascii="Cambria Math" w:eastAsia="Calibri" w:hAnsi="Cambria Math"/>
                        <w:szCs w:val="20"/>
                      </w:rPr>
                      <m:t>M</m:t>
                    </m:r>
                  </m:e>
                  <m:sub>
                    <m:r>
                      <m:rPr>
                        <m:sty m:val="p"/>
                      </m:rPr>
                      <w:rPr>
                        <w:rFonts w:ascii="Cambria Math" w:eastAsia="Calibri" w:hAnsi="Cambria Math"/>
                        <w:szCs w:val="20"/>
                      </w:rPr>
                      <m:t>Φ</m:t>
                    </m:r>
                  </m:sub>
                </m:sSub>
                <m:r>
                  <w:rPr>
                    <w:rFonts w:ascii="Cambria Math" w:eastAsia="Calibri" w:hAnsi="Cambria Math"/>
                    <w:szCs w:val="20"/>
                  </w:rPr>
                  <m:t>-1</m:t>
                </m:r>
              </m:den>
            </m:f>
            <m:r>
              <w:rPr>
                <w:rFonts w:ascii="Cambria Math" w:eastAsia="Calibri" w:hAnsi="Cambria Math"/>
                <w:szCs w:val="20"/>
              </w:rPr>
              <m:t>,'invalid'</m:t>
            </m:r>
          </m:e>
        </m:d>
      </m:oMath>
      <w:r w:rsidRPr="005A5509">
        <w:rPr>
          <w:rFonts w:ascii="Times New Roman" w:eastAsia="Calibri" w:hAnsi="Times New Roman"/>
          <w:szCs w:val="20"/>
        </w:rPr>
        <w:t>.</w:t>
      </w:r>
    </w:p>
    <w:p w14:paraId="655964DA" w14:textId="77777777" w:rsidR="005A5509" w:rsidRPr="005A5509" w:rsidRDefault="005A5509" w:rsidP="005A5509">
      <w:pPr>
        <w:rPr>
          <w:rFonts w:ascii="Times New Roman" w:hAnsi="Times New Roman"/>
          <w:iCs/>
          <w:szCs w:val="20"/>
          <w:lang w:eastAsia="x-none"/>
        </w:rPr>
      </w:pPr>
    </w:p>
    <w:p w14:paraId="442320E9" w14:textId="77777777" w:rsidR="005A5509" w:rsidRDefault="005A5509" w:rsidP="005A5509">
      <w:pPr>
        <w:rPr>
          <w:iCs/>
          <w:lang w:eastAsia="x-none"/>
        </w:rPr>
      </w:pPr>
      <w:r w:rsidRPr="00847424">
        <w:rPr>
          <w:iCs/>
          <w:highlight w:val="green"/>
          <w:lang w:eastAsia="x-none"/>
        </w:rPr>
        <w:t>Agreement</w:t>
      </w:r>
    </w:p>
    <w:p w14:paraId="27B29086" w14:textId="77777777" w:rsidR="005A5509" w:rsidRPr="005A5509" w:rsidRDefault="005A5509" w:rsidP="005A5509">
      <w:pPr>
        <w:snapToGrid w:val="0"/>
        <w:rPr>
          <w:rFonts w:ascii="Times New Roman" w:hAnsi="Times New Roman"/>
          <w:szCs w:val="20"/>
        </w:rPr>
      </w:pPr>
      <w:r w:rsidRPr="005A5509">
        <w:rPr>
          <w:rFonts w:ascii="Times New Roman" w:eastAsia="Calibri" w:hAnsi="Times New Roman"/>
          <w:szCs w:val="20"/>
        </w:rPr>
        <w:t>For the Rel-19 aperiodic standalone CJT calibration reporting, regarding QCL assumptions, e</w:t>
      </w:r>
      <w:r w:rsidRPr="005A5509">
        <w:rPr>
          <w:rFonts w:ascii="Times New Roman" w:hAnsi="Times New Roman"/>
          <w:szCs w:val="20"/>
        </w:rPr>
        <w:t>ach of the N</w:t>
      </w:r>
      <w:r w:rsidRPr="005A5509">
        <w:rPr>
          <w:rFonts w:ascii="Times New Roman" w:hAnsi="Times New Roman"/>
          <w:szCs w:val="20"/>
          <w:vertAlign w:val="subscript"/>
        </w:rPr>
        <w:t>TRP</w:t>
      </w:r>
      <w:r w:rsidRPr="005A5509">
        <w:rPr>
          <w:rFonts w:ascii="Times New Roman" w:hAnsi="Times New Roman"/>
          <w:szCs w:val="20"/>
        </w:rPr>
        <w:t xml:space="preserve"> DL-RSs can be configured with a TCI state via RRC signaling</w:t>
      </w:r>
    </w:p>
    <w:p w14:paraId="085F1C81" w14:textId="77777777" w:rsidR="005A5509" w:rsidRPr="005A5509" w:rsidRDefault="005A5509" w:rsidP="00F20A81">
      <w:pPr>
        <w:pStyle w:val="ListParagraph"/>
        <w:numPr>
          <w:ilvl w:val="0"/>
          <w:numId w:val="186"/>
        </w:numPr>
        <w:rPr>
          <w:rFonts w:eastAsia="Calibri"/>
        </w:rPr>
      </w:pPr>
      <w:r w:rsidRPr="005A5509">
        <w:t>‘The DL-RS’ refers to the CSI-RS configured for CJT calibration measurement</w:t>
      </w:r>
    </w:p>
    <w:p w14:paraId="43D540B4" w14:textId="77777777" w:rsidR="005A5509" w:rsidRPr="005A5509" w:rsidRDefault="005A5509" w:rsidP="00F20A81">
      <w:pPr>
        <w:pStyle w:val="ListParagraph"/>
        <w:numPr>
          <w:ilvl w:val="0"/>
          <w:numId w:val="186"/>
        </w:numPr>
        <w:rPr>
          <w:rFonts w:eastAsia="Calibri"/>
        </w:rPr>
      </w:pPr>
      <w:r w:rsidRPr="005A5509">
        <w:t>FFS: Whether additional constraints are needed for the TCI state of the ‘DL-RS’</w:t>
      </w:r>
    </w:p>
    <w:p w14:paraId="68D343C5" w14:textId="77777777" w:rsidR="005A5509" w:rsidRDefault="005A5509" w:rsidP="005A5509">
      <w:pPr>
        <w:rPr>
          <w:iCs/>
          <w:lang w:eastAsia="x-none"/>
        </w:rPr>
      </w:pPr>
      <w:r w:rsidRPr="00847424">
        <w:rPr>
          <w:iCs/>
          <w:highlight w:val="green"/>
          <w:lang w:eastAsia="x-none"/>
        </w:rPr>
        <w:t>Agreement</w:t>
      </w:r>
    </w:p>
    <w:p w14:paraId="6D7DDA9B" w14:textId="77777777" w:rsidR="005A5509" w:rsidRPr="005A5509" w:rsidRDefault="005A5509" w:rsidP="005A5509">
      <w:pPr>
        <w:rPr>
          <w:rFonts w:ascii="Times New Roman" w:eastAsia="Calibri" w:hAnsi="Times New Roman"/>
          <w:szCs w:val="20"/>
        </w:rPr>
      </w:pPr>
      <w:r w:rsidRPr="005A5509">
        <w:rPr>
          <w:rFonts w:ascii="Times New Roman" w:eastAsia="Calibri" w:hAnsi="Times New Roman"/>
          <w:szCs w:val="20"/>
        </w:rPr>
        <w:t xml:space="preserve">For a UE indicated with two TCI states, regarding QCL assumptions </w:t>
      </w:r>
      <w:r w:rsidRPr="005A5509">
        <w:rPr>
          <w:rFonts w:ascii="Times New Roman" w:hAnsi="Times New Roman"/>
          <w:szCs w:val="20"/>
        </w:rPr>
        <w:t xml:space="preserve">for PDSCH, at least the following are supported: </w:t>
      </w:r>
    </w:p>
    <w:p w14:paraId="10386D1D" w14:textId="77777777" w:rsidR="005A5509" w:rsidRPr="005A5509" w:rsidRDefault="005A5509" w:rsidP="003549B8">
      <w:pPr>
        <w:numPr>
          <w:ilvl w:val="0"/>
          <w:numId w:val="93"/>
        </w:numPr>
        <w:snapToGrid w:val="0"/>
        <w:contextualSpacing/>
        <w:rPr>
          <w:rFonts w:ascii="Times New Roman" w:hAnsi="Times New Roman"/>
          <w:szCs w:val="20"/>
        </w:rPr>
      </w:pPr>
      <w:r w:rsidRPr="005A5509">
        <w:rPr>
          <w:rFonts w:ascii="Times New Roman" w:hAnsi="Times New Roman"/>
          <w:szCs w:val="20"/>
        </w:rPr>
        <w:t xml:space="preserve">Scheme C: The PDSCH DMRS port(s) are QCLed with the DL-RS associated with the first TCI state with respect to QCL-TypeA and QCLed with the DL-RS in the second TCI state with respect to QCL-TypeA except for {Doppler shift} </w:t>
      </w:r>
    </w:p>
    <w:p w14:paraId="5FBEAE4D" w14:textId="77777777" w:rsidR="005A5509" w:rsidRPr="005A5509" w:rsidRDefault="005A5509" w:rsidP="003549B8">
      <w:pPr>
        <w:numPr>
          <w:ilvl w:val="0"/>
          <w:numId w:val="93"/>
        </w:numPr>
        <w:snapToGrid w:val="0"/>
        <w:contextualSpacing/>
        <w:rPr>
          <w:rFonts w:ascii="Times New Roman" w:hAnsi="Times New Roman"/>
          <w:szCs w:val="20"/>
        </w:rPr>
      </w:pPr>
      <w:r w:rsidRPr="005A5509">
        <w:rPr>
          <w:rFonts w:ascii="Times New Roman" w:hAnsi="Times New Roman"/>
          <w:szCs w:val="20"/>
        </w:rPr>
        <w:t>Scheme D: The PDSCH DMRS port(s) are QCLed with the DL-RS associated with the first TCI state with respect to QCL-TypeA and QCLed with the DL-RS in the second TCI state with respect to QCL-TypeA except for {average delay}</w:t>
      </w:r>
    </w:p>
    <w:p w14:paraId="3131A5BA" w14:textId="77777777" w:rsidR="005A5509" w:rsidRPr="005A5509" w:rsidRDefault="005A5509" w:rsidP="005A5509">
      <w:pPr>
        <w:snapToGrid w:val="0"/>
        <w:rPr>
          <w:rFonts w:ascii="Times New Roman" w:hAnsi="Times New Roman"/>
          <w:szCs w:val="20"/>
        </w:rPr>
      </w:pPr>
      <w:r w:rsidRPr="005A5509">
        <w:rPr>
          <w:rFonts w:ascii="Times New Roman" w:hAnsi="Times New Roman"/>
          <w:szCs w:val="20"/>
        </w:rPr>
        <w:t>Per Rel-18, the support of two TCI states is a UE capability</w:t>
      </w:r>
    </w:p>
    <w:p w14:paraId="6440A5CD" w14:textId="77777777" w:rsidR="005A5509" w:rsidRPr="005A5509" w:rsidRDefault="005A5509" w:rsidP="005A5509">
      <w:pPr>
        <w:snapToGrid w:val="0"/>
        <w:rPr>
          <w:rFonts w:ascii="Times New Roman" w:hAnsi="Times New Roman"/>
          <w:szCs w:val="20"/>
        </w:rPr>
      </w:pPr>
    </w:p>
    <w:p w14:paraId="50499FF3" w14:textId="77777777" w:rsidR="005A5509" w:rsidRDefault="005A5509" w:rsidP="005A5509">
      <w:pPr>
        <w:rPr>
          <w:iCs/>
          <w:lang w:eastAsia="x-none"/>
        </w:rPr>
      </w:pPr>
      <w:r w:rsidRPr="00847424">
        <w:rPr>
          <w:iCs/>
          <w:highlight w:val="green"/>
          <w:lang w:eastAsia="x-none"/>
        </w:rPr>
        <w:t>Agreement</w:t>
      </w:r>
    </w:p>
    <w:p w14:paraId="7E9B552D" w14:textId="77777777" w:rsidR="005A5509" w:rsidRPr="005A5509" w:rsidRDefault="005A5509" w:rsidP="005A5509">
      <w:pPr>
        <w:snapToGrid w:val="0"/>
        <w:rPr>
          <w:rFonts w:ascii="Times New Roman" w:hAnsi="Times New Roman"/>
          <w:iCs/>
          <w:szCs w:val="20"/>
        </w:rPr>
      </w:pPr>
      <w:r w:rsidRPr="005A5509">
        <w:rPr>
          <w:rFonts w:ascii="Times New Roman" w:hAnsi="Times New Roman"/>
          <w:szCs w:val="20"/>
        </w:rPr>
        <w:t xml:space="preserve">For the </w:t>
      </w:r>
      <w:r w:rsidRPr="005A5509">
        <w:rPr>
          <w:rFonts w:ascii="Times New Roman" w:hAnsi="Times New Roman"/>
          <w:iCs/>
          <w:szCs w:val="20"/>
        </w:rPr>
        <w:t>Rel-19 Type-I SP codebook refinement for 48, 64, and 128 CSI-RS ports, the UCI parameters are captured in the tables below for Scheme-A and Scheme-B:</w:t>
      </w:r>
    </w:p>
    <w:p w14:paraId="281FA8B1" w14:textId="77777777" w:rsidR="005A5509" w:rsidRPr="005A5509" w:rsidRDefault="005A5509" w:rsidP="00F20A81">
      <w:pPr>
        <w:numPr>
          <w:ilvl w:val="0"/>
          <w:numId w:val="180"/>
        </w:numPr>
        <w:snapToGrid w:val="0"/>
        <w:contextualSpacing/>
        <w:rPr>
          <w:rFonts w:ascii="Times New Roman" w:hAnsi="Times New Roman"/>
          <w:szCs w:val="20"/>
          <w:lang w:eastAsia="x-none"/>
        </w:rPr>
      </w:pPr>
      <w:r w:rsidRPr="005A5509">
        <w:rPr>
          <w:rFonts w:ascii="Times New Roman" w:hAnsi="Times New Roman"/>
          <w:szCs w:val="20"/>
          <w:lang w:eastAsia="x-none"/>
        </w:rPr>
        <w:t>Note: The second column includes the location of the parameters when reported with two-part UCI</w:t>
      </w:r>
    </w:p>
    <w:p w14:paraId="61976631" w14:textId="77777777" w:rsidR="005A5509" w:rsidRPr="005A5509" w:rsidRDefault="005A5509" w:rsidP="00F20A81">
      <w:pPr>
        <w:numPr>
          <w:ilvl w:val="0"/>
          <w:numId w:val="180"/>
        </w:numPr>
        <w:snapToGrid w:val="0"/>
        <w:contextualSpacing/>
        <w:rPr>
          <w:rFonts w:ascii="Times New Roman" w:hAnsi="Times New Roman"/>
          <w:szCs w:val="20"/>
          <w:lang w:eastAsia="x-none"/>
        </w:rPr>
      </w:pPr>
      <w:r w:rsidRPr="005A5509">
        <w:rPr>
          <w:rFonts w:ascii="Times New Roman" w:hAnsi="Times New Roman"/>
          <w:szCs w:val="20"/>
          <w:lang w:eastAsia="x-none"/>
        </w:rPr>
        <w:t>FFS (RAN1#117): Select between Alt1 and Alt2 for Scheme-B</w:t>
      </w:r>
    </w:p>
    <w:p w14:paraId="0838421E" w14:textId="77777777" w:rsidR="005A5509" w:rsidRPr="005A5509" w:rsidRDefault="005A5509" w:rsidP="005A5509">
      <w:pPr>
        <w:snapToGrid w:val="0"/>
        <w:contextualSpacing/>
        <w:rPr>
          <w:rFonts w:ascii="Times New Roman" w:hAnsi="Times New Roman"/>
          <w:szCs w:val="20"/>
        </w:rPr>
      </w:pPr>
    </w:p>
    <w:p w14:paraId="714D23FB" w14:textId="77777777" w:rsidR="005A5509" w:rsidRPr="005A5509" w:rsidRDefault="005A5509" w:rsidP="005A5509">
      <w:pPr>
        <w:snapToGrid w:val="0"/>
        <w:rPr>
          <w:rFonts w:ascii="Times New Roman" w:hAnsi="Times New Roman"/>
          <w:szCs w:val="20"/>
        </w:rPr>
      </w:pPr>
      <w:r w:rsidRPr="005A5509">
        <w:rPr>
          <w:rFonts w:ascii="Times New Roman" w:hAnsi="Times New Roman"/>
          <w:b/>
          <w:szCs w:val="20"/>
        </w:rPr>
        <w:t>Scheme-A</w:t>
      </w:r>
    </w:p>
    <w:tbl>
      <w:tblPr>
        <w:tblW w:w="5000" w:type="pct"/>
        <w:tblCellMar>
          <w:left w:w="0" w:type="dxa"/>
          <w:right w:w="0" w:type="dxa"/>
        </w:tblCellMar>
        <w:tblLook w:val="04A0" w:firstRow="1" w:lastRow="0" w:firstColumn="1" w:lastColumn="0" w:noHBand="0" w:noVBand="1"/>
      </w:tblPr>
      <w:tblGrid>
        <w:gridCol w:w="2546"/>
        <w:gridCol w:w="1635"/>
        <w:gridCol w:w="3951"/>
        <w:gridCol w:w="2315"/>
      </w:tblGrid>
      <w:tr w:rsidR="005A5509" w:rsidRPr="005A5509" w14:paraId="517FFBC4" w14:textId="77777777" w:rsidTr="005A5509">
        <w:trPr>
          <w:trHeight w:val="202"/>
        </w:trPr>
        <w:tc>
          <w:tcPr>
            <w:tcW w:w="1218" w:type="pct"/>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376A3F08"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Parameter</w:t>
            </w:r>
          </w:p>
        </w:tc>
        <w:tc>
          <w:tcPr>
            <w:tcW w:w="782"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0200F0A6"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UCI</w:t>
            </w:r>
          </w:p>
        </w:tc>
        <w:tc>
          <w:tcPr>
            <w:tcW w:w="1891"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791CC281"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Details/description</w:t>
            </w:r>
          </w:p>
        </w:tc>
        <w:tc>
          <w:tcPr>
            <w:tcW w:w="1108"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5F5EC387"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Status</w:t>
            </w:r>
          </w:p>
        </w:tc>
      </w:tr>
      <w:tr w:rsidR="005A5509" w:rsidRPr="005A5509" w14:paraId="6C4EB565" w14:textId="77777777" w:rsidTr="005A5509">
        <w:trPr>
          <w:trHeight w:val="48"/>
        </w:trPr>
        <w:tc>
          <w:tcPr>
            <w:tcW w:w="1218" w:type="pc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5EA735B"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RI</w:t>
            </w:r>
          </w:p>
        </w:tc>
        <w:tc>
          <w:tcPr>
            <w:tcW w:w="782" w:type="pct"/>
            <w:tcBorders>
              <w:top w:val="nil"/>
              <w:left w:val="nil"/>
              <w:bottom w:val="single" w:sz="8" w:space="0" w:color="000000"/>
              <w:right w:val="single" w:sz="8" w:space="0" w:color="000000"/>
            </w:tcBorders>
            <w:tcMar>
              <w:top w:w="0" w:type="dxa"/>
              <w:left w:w="108" w:type="dxa"/>
              <w:bottom w:w="0" w:type="dxa"/>
              <w:right w:w="108" w:type="dxa"/>
            </w:tcMar>
            <w:hideMark/>
          </w:tcPr>
          <w:p w14:paraId="7E584C23"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Part 1</w:t>
            </w:r>
          </w:p>
        </w:tc>
        <w:tc>
          <w:tcPr>
            <w:tcW w:w="1891" w:type="pct"/>
            <w:tcBorders>
              <w:top w:val="nil"/>
              <w:left w:val="nil"/>
              <w:bottom w:val="single" w:sz="8" w:space="0" w:color="000000"/>
              <w:right w:val="single" w:sz="8" w:space="0" w:color="000000"/>
            </w:tcBorders>
            <w:tcMar>
              <w:top w:w="0" w:type="dxa"/>
              <w:left w:w="108" w:type="dxa"/>
              <w:bottom w:w="0" w:type="dxa"/>
              <w:right w:w="108" w:type="dxa"/>
            </w:tcMar>
            <w:hideMark/>
          </w:tcPr>
          <w:p w14:paraId="1C6DD201" w14:textId="77777777" w:rsidR="005A5509" w:rsidRPr="005A5509" w:rsidRDefault="005A5509" w:rsidP="005A5509">
            <w:pPr>
              <w:snapToGrid w:val="0"/>
              <w:jc w:val="both"/>
              <w:rPr>
                <w:rFonts w:ascii="Arial" w:hAnsi="Arial" w:cs="Arial"/>
                <w:sz w:val="16"/>
                <w:szCs w:val="16"/>
              </w:rPr>
            </w:pPr>
            <w:r w:rsidRPr="005A5509">
              <w:rPr>
                <w:rFonts w:ascii="Arial" w:hAnsi="Arial" w:cs="Arial"/>
                <w:sz w:val="16"/>
                <w:szCs w:val="16"/>
              </w:rPr>
              <w:t>Same as Rel-15 Type-I SP: RI=</w:t>
            </w:r>
            <w:r w:rsidRPr="005A5509">
              <w:rPr>
                <w:rFonts w:ascii="Arial" w:hAnsi="Arial" w:cs="Arial"/>
                <w:i/>
                <w:sz w:val="16"/>
                <w:szCs w:val="16"/>
              </w:rPr>
              <w:t>v</w:t>
            </w:r>
          </w:p>
        </w:tc>
        <w:tc>
          <w:tcPr>
            <w:tcW w:w="1108" w:type="pct"/>
            <w:tcBorders>
              <w:top w:val="nil"/>
              <w:left w:val="nil"/>
              <w:bottom w:val="single" w:sz="8" w:space="0" w:color="000000"/>
              <w:right w:val="single" w:sz="8" w:space="0" w:color="000000"/>
            </w:tcBorders>
            <w:tcMar>
              <w:top w:w="0" w:type="dxa"/>
              <w:left w:w="108" w:type="dxa"/>
              <w:bottom w:w="0" w:type="dxa"/>
              <w:right w:w="108" w:type="dxa"/>
            </w:tcMar>
          </w:tcPr>
          <w:p w14:paraId="3C1E2A6F" w14:textId="77777777" w:rsidR="005A5509" w:rsidRPr="005A5509" w:rsidRDefault="005A5509" w:rsidP="005A5509">
            <w:pPr>
              <w:snapToGrid w:val="0"/>
              <w:jc w:val="both"/>
              <w:rPr>
                <w:rFonts w:ascii="Arial" w:hAnsi="Arial" w:cs="Arial"/>
                <w:sz w:val="16"/>
                <w:szCs w:val="16"/>
              </w:rPr>
            </w:pPr>
            <w:r w:rsidRPr="005A5509">
              <w:rPr>
                <w:rFonts w:ascii="Arial" w:hAnsi="Arial" w:cs="Arial"/>
                <w:sz w:val="16"/>
                <w:szCs w:val="16"/>
              </w:rPr>
              <w:t>Complete</w:t>
            </w:r>
          </w:p>
        </w:tc>
      </w:tr>
      <w:tr w:rsidR="005A5509" w:rsidRPr="005A5509" w14:paraId="4D049609" w14:textId="77777777" w:rsidTr="005A5509">
        <w:trPr>
          <w:trHeight w:val="202"/>
        </w:trPr>
        <w:tc>
          <w:tcPr>
            <w:tcW w:w="1218" w:type="pc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291D210"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Wideband CQI for the first TB</w:t>
            </w:r>
          </w:p>
        </w:tc>
        <w:tc>
          <w:tcPr>
            <w:tcW w:w="782" w:type="pct"/>
            <w:tcBorders>
              <w:top w:val="nil"/>
              <w:left w:val="nil"/>
              <w:bottom w:val="single" w:sz="8" w:space="0" w:color="000000"/>
              <w:right w:val="single" w:sz="8" w:space="0" w:color="000000"/>
            </w:tcBorders>
            <w:tcMar>
              <w:top w:w="0" w:type="dxa"/>
              <w:left w:w="108" w:type="dxa"/>
              <w:bottom w:w="0" w:type="dxa"/>
              <w:right w:w="108" w:type="dxa"/>
            </w:tcMar>
            <w:hideMark/>
          </w:tcPr>
          <w:p w14:paraId="4F3478B8"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Part 1</w:t>
            </w:r>
          </w:p>
        </w:tc>
        <w:tc>
          <w:tcPr>
            <w:tcW w:w="1891" w:type="pct"/>
            <w:tcBorders>
              <w:top w:val="nil"/>
              <w:left w:val="nil"/>
              <w:bottom w:val="single" w:sz="8" w:space="0" w:color="000000"/>
              <w:right w:val="single" w:sz="8" w:space="0" w:color="000000"/>
            </w:tcBorders>
            <w:tcMar>
              <w:top w:w="0" w:type="dxa"/>
              <w:left w:w="108" w:type="dxa"/>
              <w:bottom w:w="0" w:type="dxa"/>
              <w:right w:w="108" w:type="dxa"/>
            </w:tcMar>
            <w:hideMark/>
          </w:tcPr>
          <w:p w14:paraId="2B07FA92"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Same as Rel-15 Type-I SP</w:t>
            </w:r>
          </w:p>
        </w:tc>
        <w:tc>
          <w:tcPr>
            <w:tcW w:w="1108" w:type="pct"/>
            <w:tcBorders>
              <w:top w:val="nil"/>
              <w:left w:val="nil"/>
              <w:bottom w:val="single" w:sz="8" w:space="0" w:color="000000"/>
              <w:right w:val="single" w:sz="8" w:space="0" w:color="000000"/>
            </w:tcBorders>
            <w:tcMar>
              <w:top w:w="0" w:type="dxa"/>
              <w:left w:w="108" w:type="dxa"/>
              <w:bottom w:w="0" w:type="dxa"/>
              <w:right w:w="108" w:type="dxa"/>
            </w:tcMar>
          </w:tcPr>
          <w:p w14:paraId="6C2470B4"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Complete</w:t>
            </w:r>
          </w:p>
        </w:tc>
      </w:tr>
      <w:tr w:rsidR="005A5509" w:rsidRPr="005A5509" w14:paraId="31880EE2" w14:textId="77777777" w:rsidTr="005A5509">
        <w:trPr>
          <w:trHeight w:val="103"/>
        </w:trPr>
        <w:tc>
          <w:tcPr>
            <w:tcW w:w="1218" w:type="pc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3FCBFCB"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Subband differential CQI for the first TB (*)</w:t>
            </w:r>
          </w:p>
        </w:tc>
        <w:tc>
          <w:tcPr>
            <w:tcW w:w="782" w:type="pct"/>
            <w:tcBorders>
              <w:top w:val="nil"/>
              <w:left w:val="nil"/>
              <w:bottom w:val="single" w:sz="8" w:space="0" w:color="000000"/>
              <w:right w:val="single" w:sz="8" w:space="0" w:color="000000"/>
            </w:tcBorders>
            <w:tcMar>
              <w:top w:w="0" w:type="dxa"/>
              <w:left w:w="108" w:type="dxa"/>
              <w:bottom w:w="0" w:type="dxa"/>
              <w:right w:w="108" w:type="dxa"/>
            </w:tcMar>
            <w:hideMark/>
          </w:tcPr>
          <w:p w14:paraId="5256B77F"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Part 1</w:t>
            </w:r>
          </w:p>
        </w:tc>
        <w:tc>
          <w:tcPr>
            <w:tcW w:w="1891" w:type="pct"/>
            <w:tcBorders>
              <w:top w:val="nil"/>
              <w:left w:val="nil"/>
              <w:bottom w:val="single" w:sz="8" w:space="0" w:color="000000"/>
              <w:right w:val="single" w:sz="8" w:space="0" w:color="000000"/>
            </w:tcBorders>
            <w:tcMar>
              <w:top w:w="0" w:type="dxa"/>
              <w:left w:w="108" w:type="dxa"/>
              <w:bottom w:w="0" w:type="dxa"/>
              <w:right w:w="108" w:type="dxa"/>
            </w:tcMar>
            <w:hideMark/>
          </w:tcPr>
          <w:p w14:paraId="63CA5A6D"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Same as Rel-15 Type-I SP</w:t>
            </w:r>
          </w:p>
        </w:tc>
        <w:tc>
          <w:tcPr>
            <w:tcW w:w="1108" w:type="pct"/>
            <w:tcBorders>
              <w:top w:val="nil"/>
              <w:left w:val="nil"/>
              <w:bottom w:val="single" w:sz="8" w:space="0" w:color="000000"/>
              <w:right w:val="single" w:sz="8" w:space="0" w:color="000000"/>
            </w:tcBorders>
            <w:tcMar>
              <w:top w:w="0" w:type="dxa"/>
              <w:left w:w="108" w:type="dxa"/>
              <w:bottom w:w="0" w:type="dxa"/>
              <w:right w:w="108" w:type="dxa"/>
            </w:tcMar>
          </w:tcPr>
          <w:p w14:paraId="64FBF8E3"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Complete</w:t>
            </w:r>
          </w:p>
        </w:tc>
      </w:tr>
      <w:tr w:rsidR="005A5509" w:rsidRPr="005A5509" w14:paraId="302F1994" w14:textId="77777777" w:rsidTr="005A5509">
        <w:trPr>
          <w:trHeight w:val="103"/>
        </w:trPr>
        <w:tc>
          <w:tcPr>
            <w:tcW w:w="1218" w:type="pct"/>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BAFB597"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Wideband CQI of the second TB</w:t>
            </w:r>
          </w:p>
        </w:tc>
        <w:tc>
          <w:tcPr>
            <w:tcW w:w="782" w:type="pct"/>
            <w:tcBorders>
              <w:top w:val="nil"/>
              <w:left w:val="nil"/>
              <w:bottom w:val="single" w:sz="8" w:space="0" w:color="000000"/>
              <w:right w:val="single" w:sz="8" w:space="0" w:color="000000"/>
            </w:tcBorders>
            <w:tcMar>
              <w:top w:w="0" w:type="dxa"/>
              <w:left w:w="108" w:type="dxa"/>
              <w:bottom w:w="0" w:type="dxa"/>
              <w:right w:w="108" w:type="dxa"/>
            </w:tcMar>
          </w:tcPr>
          <w:p w14:paraId="2ED63241"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Part 2</w:t>
            </w:r>
          </w:p>
          <w:p w14:paraId="6A52BDA1"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br/>
              <w:t>Wideband</w:t>
            </w:r>
          </w:p>
        </w:tc>
        <w:tc>
          <w:tcPr>
            <w:tcW w:w="1891" w:type="pct"/>
            <w:tcBorders>
              <w:top w:val="nil"/>
              <w:left w:val="nil"/>
              <w:bottom w:val="single" w:sz="8" w:space="0" w:color="000000"/>
              <w:right w:val="single" w:sz="8" w:space="0" w:color="000000"/>
            </w:tcBorders>
            <w:tcMar>
              <w:top w:w="0" w:type="dxa"/>
              <w:left w:w="108" w:type="dxa"/>
              <w:bottom w:w="0" w:type="dxa"/>
              <w:right w:w="108" w:type="dxa"/>
            </w:tcMar>
          </w:tcPr>
          <w:p w14:paraId="0341B76A"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Same as Rel-15 Type-I SP</w:t>
            </w:r>
          </w:p>
          <w:p w14:paraId="0B25FC88"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 xml:space="preserve">Only present when </w:t>
            </w:r>
            <w:r w:rsidRPr="005A5509">
              <w:rPr>
                <w:rFonts w:ascii="Arial" w:hAnsi="Arial" w:cs="Arial"/>
                <w:i/>
                <w:sz w:val="16"/>
                <w:szCs w:val="16"/>
              </w:rPr>
              <w:t>v</w:t>
            </w:r>
            <w:r w:rsidRPr="005A5509">
              <w:rPr>
                <w:rFonts w:ascii="Arial" w:hAnsi="Arial" w:cs="Arial"/>
                <w:sz w:val="16"/>
                <w:szCs w:val="16"/>
              </w:rPr>
              <w:t xml:space="preserve"> &gt;4 </w:t>
            </w:r>
          </w:p>
        </w:tc>
        <w:tc>
          <w:tcPr>
            <w:tcW w:w="1108" w:type="pct"/>
            <w:tcBorders>
              <w:top w:val="nil"/>
              <w:left w:val="nil"/>
              <w:bottom w:val="single" w:sz="8" w:space="0" w:color="000000"/>
              <w:right w:val="single" w:sz="8" w:space="0" w:color="000000"/>
            </w:tcBorders>
            <w:tcMar>
              <w:top w:w="0" w:type="dxa"/>
              <w:left w:w="108" w:type="dxa"/>
              <w:bottom w:w="0" w:type="dxa"/>
              <w:right w:w="108" w:type="dxa"/>
            </w:tcMar>
          </w:tcPr>
          <w:p w14:paraId="4B55A887"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Complete</w:t>
            </w:r>
          </w:p>
        </w:tc>
      </w:tr>
      <w:tr w:rsidR="005A5509" w:rsidRPr="005A5509" w14:paraId="28BFF216" w14:textId="77777777" w:rsidTr="005A5509">
        <w:trPr>
          <w:trHeight w:val="103"/>
        </w:trPr>
        <w:tc>
          <w:tcPr>
            <w:tcW w:w="1218" w:type="pct"/>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19F50574"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Subband CQI of the second TB (*)</w:t>
            </w:r>
          </w:p>
        </w:tc>
        <w:tc>
          <w:tcPr>
            <w:tcW w:w="782" w:type="pct"/>
            <w:tcBorders>
              <w:top w:val="nil"/>
              <w:left w:val="nil"/>
              <w:bottom w:val="single" w:sz="8" w:space="0" w:color="000000"/>
              <w:right w:val="single" w:sz="8" w:space="0" w:color="000000"/>
            </w:tcBorders>
            <w:tcMar>
              <w:top w:w="0" w:type="dxa"/>
              <w:left w:w="108" w:type="dxa"/>
              <w:bottom w:w="0" w:type="dxa"/>
              <w:right w:w="108" w:type="dxa"/>
            </w:tcMar>
          </w:tcPr>
          <w:p w14:paraId="67DEFFF1"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Part 2</w:t>
            </w:r>
          </w:p>
          <w:p w14:paraId="710DA15B" w14:textId="77777777" w:rsidR="005A5509" w:rsidRPr="005A5509" w:rsidRDefault="005A5509" w:rsidP="005A5509">
            <w:pPr>
              <w:snapToGrid w:val="0"/>
              <w:rPr>
                <w:rFonts w:ascii="Arial" w:hAnsi="Arial" w:cs="Arial"/>
                <w:sz w:val="16"/>
                <w:szCs w:val="16"/>
              </w:rPr>
            </w:pPr>
          </w:p>
          <w:p w14:paraId="32F413F9"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Subband</w:t>
            </w:r>
          </w:p>
        </w:tc>
        <w:tc>
          <w:tcPr>
            <w:tcW w:w="1891" w:type="pct"/>
            <w:tcBorders>
              <w:top w:val="nil"/>
              <w:left w:val="nil"/>
              <w:bottom w:val="single" w:sz="8" w:space="0" w:color="000000"/>
              <w:right w:val="single" w:sz="8" w:space="0" w:color="000000"/>
            </w:tcBorders>
            <w:tcMar>
              <w:top w:w="0" w:type="dxa"/>
              <w:left w:w="108" w:type="dxa"/>
              <w:bottom w:w="0" w:type="dxa"/>
              <w:right w:w="108" w:type="dxa"/>
            </w:tcMar>
          </w:tcPr>
          <w:p w14:paraId="58AF114B"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Same as Rel-15 Type-I SP</w:t>
            </w:r>
          </w:p>
          <w:p w14:paraId="4F376248"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 xml:space="preserve">Only present when </w:t>
            </w:r>
            <w:r w:rsidRPr="005A5509">
              <w:rPr>
                <w:rFonts w:ascii="Arial" w:hAnsi="Arial" w:cs="Arial"/>
                <w:i/>
                <w:sz w:val="16"/>
                <w:szCs w:val="16"/>
              </w:rPr>
              <w:t>v</w:t>
            </w:r>
            <w:r w:rsidRPr="005A5509">
              <w:rPr>
                <w:rFonts w:ascii="Arial" w:hAnsi="Arial" w:cs="Arial"/>
                <w:sz w:val="16"/>
                <w:szCs w:val="16"/>
              </w:rPr>
              <w:t xml:space="preserve"> &gt;4</w:t>
            </w:r>
          </w:p>
        </w:tc>
        <w:tc>
          <w:tcPr>
            <w:tcW w:w="1108" w:type="pct"/>
            <w:tcBorders>
              <w:top w:val="nil"/>
              <w:left w:val="nil"/>
              <w:bottom w:val="single" w:sz="8" w:space="0" w:color="000000"/>
              <w:right w:val="single" w:sz="8" w:space="0" w:color="000000"/>
            </w:tcBorders>
            <w:tcMar>
              <w:top w:w="0" w:type="dxa"/>
              <w:left w:w="108" w:type="dxa"/>
              <w:bottom w:w="0" w:type="dxa"/>
              <w:right w:w="108" w:type="dxa"/>
            </w:tcMar>
          </w:tcPr>
          <w:p w14:paraId="1AC23D8C"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Complete</w:t>
            </w:r>
          </w:p>
        </w:tc>
      </w:tr>
      <w:tr w:rsidR="005A5509" w:rsidRPr="005A5509" w14:paraId="67A7FF98" w14:textId="77777777" w:rsidTr="005A5509">
        <w:trPr>
          <w:trHeight w:val="103"/>
        </w:trPr>
        <w:tc>
          <w:tcPr>
            <w:tcW w:w="1218" w:type="pct"/>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66B701BE"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lastRenderedPageBreak/>
              <w:t>First SD basic vector selection indicator</w:t>
            </w:r>
          </w:p>
        </w:tc>
        <w:tc>
          <w:tcPr>
            <w:tcW w:w="782" w:type="pct"/>
            <w:tcBorders>
              <w:top w:val="nil"/>
              <w:left w:val="nil"/>
              <w:bottom w:val="single" w:sz="8" w:space="0" w:color="000000"/>
              <w:right w:val="single" w:sz="8" w:space="0" w:color="000000"/>
            </w:tcBorders>
            <w:tcMar>
              <w:top w:w="0" w:type="dxa"/>
              <w:left w:w="108" w:type="dxa"/>
              <w:bottom w:w="0" w:type="dxa"/>
              <w:right w:w="108" w:type="dxa"/>
            </w:tcMar>
          </w:tcPr>
          <w:p w14:paraId="15CAC85E"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 xml:space="preserve">Part 2 </w:t>
            </w:r>
          </w:p>
          <w:p w14:paraId="1F7578AB" w14:textId="77777777" w:rsidR="005A5509" w:rsidRPr="005A5509" w:rsidRDefault="005A5509" w:rsidP="005A5509">
            <w:pPr>
              <w:snapToGrid w:val="0"/>
              <w:rPr>
                <w:rFonts w:ascii="Arial" w:hAnsi="Arial" w:cs="Arial"/>
                <w:sz w:val="16"/>
                <w:szCs w:val="16"/>
              </w:rPr>
            </w:pPr>
          </w:p>
          <w:p w14:paraId="78A30CA3"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Wideband</w:t>
            </w:r>
          </w:p>
        </w:tc>
        <w:tc>
          <w:tcPr>
            <w:tcW w:w="1891" w:type="pct"/>
            <w:tcBorders>
              <w:top w:val="nil"/>
              <w:left w:val="nil"/>
              <w:bottom w:val="single" w:sz="8" w:space="0" w:color="000000"/>
              <w:right w:val="single" w:sz="8" w:space="0" w:color="000000"/>
            </w:tcBorders>
            <w:tcMar>
              <w:top w:w="0" w:type="dxa"/>
              <w:left w:w="108" w:type="dxa"/>
              <w:bottom w:w="0" w:type="dxa"/>
              <w:right w:w="108" w:type="dxa"/>
            </w:tcMar>
          </w:tcPr>
          <w:p w14:paraId="2228C539" w14:textId="77777777" w:rsidR="005A5509" w:rsidRPr="005A5509" w:rsidRDefault="005A5509" w:rsidP="005A5509">
            <w:pPr>
              <w:snapToGrid w:val="0"/>
              <w:rPr>
                <w:rFonts w:ascii="Arial" w:hAnsi="Arial" w:cs="Arial"/>
                <w:sz w:val="16"/>
                <w:szCs w:val="16"/>
              </w:rPr>
            </w:pPr>
            <w:r w:rsidRPr="005A5509">
              <w:rPr>
                <w:rFonts w:ascii="Arial" w:hAnsi="Arial" w:cs="Arial"/>
                <w:i/>
                <w:sz w:val="16"/>
                <w:szCs w:val="16"/>
              </w:rPr>
              <w:t>v</w:t>
            </w:r>
            <w:r w:rsidRPr="005A5509">
              <w:rPr>
                <w:rFonts w:ascii="Arial" w:hAnsi="Arial" w:cs="Arial"/>
                <w:sz w:val="16"/>
                <w:szCs w:val="16"/>
              </w:rPr>
              <w:t>=1-4: Same as Rel-15 Type-I SP with the scheme following &lt; 16-port design of Rel-15 Type-I SP codebookMode=1</w:t>
            </w:r>
          </w:p>
          <w:p w14:paraId="1122E6DD" w14:textId="77777777" w:rsidR="005A5509" w:rsidRPr="005A5509" w:rsidRDefault="005A5509" w:rsidP="005A5509">
            <w:pPr>
              <w:snapToGrid w:val="0"/>
              <w:rPr>
                <w:rFonts w:ascii="Arial" w:hAnsi="Arial" w:cs="Arial"/>
                <w:sz w:val="16"/>
                <w:szCs w:val="16"/>
              </w:rPr>
            </w:pPr>
            <w:r w:rsidRPr="005A5509">
              <w:rPr>
                <w:rFonts w:ascii="Arial" w:hAnsi="Arial" w:cs="Arial"/>
                <w:i/>
                <w:sz w:val="16"/>
                <w:szCs w:val="16"/>
              </w:rPr>
              <w:t>v</w:t>
            </w:r>
            <w:r w:rsidRPr="005A5509">
              <w:rPr>
                <w:rFonts w:ascii="Arial" w:hAnsi="Arial" w:cs="Arial"/>
                <w:sz w:val="16"/>
                <w:szCs w:val="16"/>
              </w:rPr>
              <w:t>=5-8: FFS</w:t>
            </w:r>
          </w:p>
        </w:tc>
        <w:tc>
          <w:tcPr>
            <w:tcW w:w="1108" w:type="pct"/>
            <w:tcBorders>
              <w:top w:val="nil"/>
              <w:left w:val="nil"/>
              <w:bottom w:val="single" w:sz="8" w:space="0" w:color="000000"/>
              <w:right w:val="single" w:sz="8" w:space="0" w:color="000000"/>
            </w:tcBorders>
            <w:tcMar>
              <w:top w:w="0" w:type="dxa"/>
              <w:left w:w="108" w:type="dxa"/>
              <w:bottom w:w="0" w:type="dxa"/>
              <w:right w:w="108" w:type="dxa"/>
            </w:tcMar>
          </w:tcPr>
          <w:p w14:paraId="02FF66E2" w14:textId="77777777" w:rsidR="005A5509" w:rsidRPr="005A5509" w:rsidRDefault="005A5509" w:rsidP="005A5509">
            <w:pPr>
              <w:snapToGrid w:val="0"/>
              <w:rPr>
                <w:rFonts w:ascii="Arial" w:hAnsi="Arial" w:cs="Arial"/>
                <w:sz w:val="16"/>
                <w:szCs w:val="16"/>
              </w:rPr>
            </w:pPr>
            <w:r w:rsidRPr="005A5509">
              <w:rPr>
                <w:rFonts w:ascii="Arial" w:hAnsi="Arial" w:cs="Arial"/>
                <w:i/>
                <w:sz w:val="16"/>
                <w:szCs w:val="16"/>
              </w:rPr>
              <w:t>v</w:t>
            </w:r>
            <w:r w:rsidRPr="005A5509">
              <w:rPr>
                <w:rFonts w:ascii="Arial" w:hAnsi="Arial" w:cs="Arial"/>
                <w:sz w:val="16"/>
                <w:szCs w:val="16"/>
              </w:rPr>
              <w:t>=1-4: Complete</w:t>
            </w:r>
          </w:p>
          <w:p w14:paraId="1B1AA13A" w14:textId="77777777" w:rsidR="005A5509" w:rsidRPr="005A5509" w:rsidRDefault="005A5509" w:rsidP="005A5509">
            <w:pPr>
              <w:snapToGrid w:val="0"/>
              <w:rPr>
                <w:rFonts w:ascii="Arial" w:hAnsi="Arial" w:cs="Arial"/>
                <w:sz w:val="16"/>
                <w:szCs w:val="16"/>
              </w:rPr>
            </w:pPr>
            <w:r w:rsidRPr="005A5509">
              <w:rPr>
                <w:rFonts w:ascii="Arial" w:hAnsi="Arial" w:cs="Arial"/>
                <w:i/>
                <w:sz w:val="16"/>
                <w:szCs w:val="16"/>
              </w:rPr>
              <w:t>v</w:t>
            </w:r>
            <w:r w:rsidRPr="005A5509">
              <w:rPr>
                <w:rFonts w:ascii="Arial" w:hAnsi="Arial" w:cs="Arial"/>
                <w:sz w:val="16"/>
                <w:szCs w:val="16"/>
              </w:rPr>
              <w:t>=5-8: Pending</w:t>
            </w:r>
          </w:p>
        </w:tc>
      </w:tr>
      <w:tr w:rsidR="005A5509" w:rsidRPr="005A5509" w14:paraId="61B9749B" w14:textId="77777777" w:rsidTr="005A5509">
        <w:trPr>
          <w:trHeight w:val="103"/>
        </w:trPr>
        <w:tc>
          <w:tcPr>
            <w:tcW w:w="1218" w:type="pct"/>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3054CAD"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Second SD basis vector selection indicator</w:t>
            </w:r>
          </w:p>
        </w:tc>
        <w:tc>
          <w:tcPr>
            <w:tcW w:w="782" w:type="pct"/>
            <w:tcBorders>
              <w:top w:val="nil"/>
              <w:left w:val="nil"/>
              <w:bottom w:val="single" w:sz="8" w:space="0" w:color="000000"/>
              <w:right w:val="single" w:sz="8" w:space="0" w:color="000000"/>
            </w:tcBorders>
            <w:tcMar>
              <w:top w:w="0" w:type="dxa"/>
              <w:left w:w="108" w:type="dxa"/>
              <w:bottom w:w="0" w:type="dxa"/>
              <w:right w:w="108" w:type="dxa"/>
            </w:tcMar>
          </w:tcPr>
          <w:p w14:paraId="6D5B563F"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 xml:space="preserve">Part 2 </w:t>
            </w:r>
          </w:p>
          <w:p w14:paraId="6408A113" w14:textId="77777777" w:rsidR="005A5509" w:rsidRPr="005A5509" w:rsidRDefault="005A5509" w:rsidP="005A5509">
            <w:pPr>
              <w:snapToGrid w:val="0"/>
              <w:rPr>
                <w:rFonts w:ascii="Arial" w:hAnsi="Arial" w:cs="Arial"/>
                <w:sz w:val="16"/>
                <w:szCs w:val="16"/>
              </w:rPr>
            </w:pPr>
          </w:p>
          <w:p w14:paraId="3A184F36"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Wideband</w:t>
            </w:r>
          </w:p>
        </w:tc>
        <w:tc>
          <w:tcPr>
            <w:tcW w:w="1891" w:type="pct"/>
            <w:tcBorders>
              <w:top w:val="nil"/>
              <w:left w:val="nil"/>
              <w:bottom w:val="single" w:sz="8" w:space="0" w:color="000000"/>
              <w:right w:val="single" w:sz="8" w:space="0" w:color="000000"/>
            </w:tcBorders>
            <w:tcMar>
              <w:top w:w="0" w:type="dxa"/>
              <w:left w:w="108" w:type="dxa"/>
              <w:bottom w:w="0" w:type="dxa"/>
              <w:right w:w="108" w:type="dxa"/>
            </w:tcMar>
          </w:tcPr>
          <w:p w14:paraId="51A3A761" w14:textId="77777777" w:rsidR="005A5509" w:rsidRPr="005A5509" w:rsidRDefault="005A5509" w:rsidP="005A5509">
            <w:pPr>
              <w:snapToGrid w:val="0"/>
              <w:rPr>
                <w:rFonts w:ascii="Arial" w:hAnsi="Arial" w:cs="Arial"/>
                <w:sz w:val="16"/>
                <w:szCs w:val="16"/>
              </w:rPr>
            </w:pPr>
            <w:r w:rsidRPr="005A5509">
              <w:rPr>
                <w:rFonts w:ascii="Arial" w:hAnsi="Arial" w:cs="Arial"/>
                <w:i/>
                <w:sz w:val="16"/>
                <w:szCs w:val="16"/>
              </w:rPr>
              <w:t>v</w:t>
            </w:r>
            <w:r w:rsidRPr="005A5509">
              <w:rPr>
                <w:rFonts w:ascii="Arial" w:hAnsi="Arial" w:cs="Arial"/>
                <w:sz w:val="16"/>
                <w:szCs w:val="16"/>
              </w:rPr>
              <w:t xml:space="preserve">=1-4: Same as Rel-15 Type-I SP with the scheme following &lt; 16-port design of R15 Type-I codebookMode=1 </w:t>
            </w:r>
          </w:p>
          <w:p w14:paraId="0E590923" w14:textId="77777777" w:rsidR="005A5509" w:rsidRPr="005A5509" w:rsidRDefault="005A5509" w:rsidP="005A5509">
            <w:pPr>
              <w:snapToGrid w:val="0"/>
              <w:rPr>
                <w:rFonts w:ascii="Arial" w:eastAsia="Malgun Gothic" w:hAnsi="Arial" w:cs="Arial"/>
                <w:b/>
                <w:sz w:val="16"/>
                <w:szCs w:val="16"/>
              </w:rPr>
            </w:pPr>
            <w:r w:rsidRPr="005A5509">
              <w:rPr>
                <w:rFonts w:ascii="Arial" w:hAnsi="Arial" w:cs="Arial"/>
                <w:i/>
                <w:sz w:val="16"/>
                <w:szCs w:val="16"/>
              </w:rPr>
              <w:t>v</w:t>
            </w:r>
            <w:r w:rsidRPr="005A5509">
              <w:rPr>
                <w:rFonts w:ascii="Arial" w:hAnsi="Arial" w:cs="Arial"/>
                <w:sz w:val="16"/>
                <w:szCs w:val="16"/>
              </w:rPr>
              <w:t>=5-8: FFS</w:t>
            </w:r>
          </w:p>
        </w:tc>
        <w:tc>
          <w:tcPr>
            <w:tcW w:w="1108" w:type="pct"/>
            <w:tcBorders>
              <w:top w:val="nil"/>
              <w:left w:val="nil"/>
              <w:bottom w:val="single" w:sz="8" w:space="0" w:color="000000"/>
              <w:right w:val="single" w:sz="8" w:space="0" w:color="000000"/>
            </w:tcBorders>
            <w:tcMar>
              <w:top w:w="0" w:type="dxa"/>
              <w:left w:w="108" w:type="dxa"/>
              <w:bottom w:w="0" w:type="dxa"/>
              <w:right w:w="108" w:type="dxa"/>
            </w:tcMar>
          </w:tcPr>
          <w:p w14:paraId="08C02F7A" w14:textId="77777777" w:rsidR="005A5509" w:rsidRPr="005A5509" w:rsidRDefault="005A5509" w:rsidP="005A5509">
            <w:pPr>
              <w:snapToGrid w:val="0"/>
              <w:rPr>
                <w:rFonts w:ascii="Arial" w:hAnsi="Arial" w:cs="Arial"/>
                <w:sz w:val="16"/>
                <w:szCs w:val="16"/>
              </w:rPr>
            </w:pPr>
            <w:r w:rsidRPr="005A5509">
              <w:rPr>
                <w:rFonts w:ascii="Arial" w:hAnsi="Arial" w:cs="Arial"/>
                <w:i/>
                <w:sz w:val="16"/>
                <w:szCs w:val="16"/>
              </w:rPr>
              <w:t>v</w:t>
            </w:r>
            <w:r w:rsidRPr="005A5509">
              <w:rPr>
                <w:rFonts w:ascii="Arial" w:hAnsi="Arial" w:cs="Arial"/>
                <w:sz w:val="16"/>
                <w:szCs w:val="16"/>
              </w:rPr>
              <w:t>=1-4: Complete</w:t>
            </w:r>
          </w:p>
          <w:p w14:paraId="4FEA11CB" w14:textId="77777777" w:rsidR="005A5509" w:rsidRPr="005A5509" w:rsidRDefault="005A5509" w:rsidP="005A5509">
            <w:pPr>
              <w:snapToGrid w:val="0"/>
              <w:rPr>
                <w:rFonts w:ascii="Arial" w:hAnsi="Arial" w:cs="Arial"/>
                <w:sz w:val="16"/>
                <w:szCs w:val="16"/>
              </w:rPr>
            </w:pPr>
            <w:r w:rsidRPr="005A5509">
              <w:rPr>
                <w:rFonts w:ascii="Arial" w:hAnsi="Arial" w:cs="Arial"/>
                <w:i/>
                <w:sz w:val="16"/>
                <w:szCs w:val="16"/>
              </w:rPr>
              <w:t>v</w:t>
            </w:r>
            <w:r w:rsidRPr="005A5509">
              <w:rPr>
                <w:rFonts w:ascii="Arial" w:hAnsi="Arial" w:cs="Arial"/>
                <w:sz w:val="16"/>
                <w:szCs w:val="16"/>
              </w:rPr>
              <w:t>=5-8: Pending</w:t>
            </w:r>
          </w:p>
        </w:tc>
      </w:tr>
      <w:tr w:rsidR="005A5509" w:rsidRPr="005A5509" w14:paraId="1A19775E" w14:textId="77777777" w:rsidTr="005A5509">
        <w:trPr>
          <w:trHeight w:val="156"/>
        </w:trPr>
        <w:tc>
          <w:tcPr>
            <w:tcW w:w="1218" w:type="pct"/>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22BB52AD"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Inter-pol co-phase selection indicator</w:t>
            </w:r>
          </w:p>
        </w:tc>
        <w:tc>
          <w:tcPr>
            <w:tcW w:w="782" w:type="pct"/>
            <w:tcBorders>
              <w:top w:val="nil"/>
              <w:left w:val="nil"/>
              <w:bottom w:val="single" w:sz="8" w:space="0" w:color="000000"/>
              <w:right w:val="single" w:sz="8" w:space="0" w:color="000000"/>
            </w:tcBorders>
            <w:tcMar>
              <w:top w:w="0" w:type="dxa"/>
              <w:left w:w="108" w:type="dxa"/>
              <w:bottom w:w="0" w:type="dxa"/>
              <w:right w:w="108" w:type="dxa"/>
            </w:tcMar>
          </w:tcPr>
          <w:p w14:paraId="075F6DB3"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Part 2</w:t>
            </w:r>
          </w:p>
          <w:p w14:paraId="73001E00" w14:textId="77777777" w:rsidR="005A5509" w:rsidRPr="005A5509" w:rsidRDefault="005A5509" w:rsidP="005A5509">
            <w:pPr>
              <w:snapToGrid w:val="0"/>
              <w:rPr>
                <w:rFonts w:ascii="Arial" w:hAnsi="Arial" w:cs="Arial"/>
                <w:sz w:val="16"/>
                <w:szCs w:val="16"/>
              </w:rPr>
            </w:pPr>
          </w:p>
          <w:p w14:paraId="668BEC1F"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Wideband or Subband (**)</w:t>
            </w:r>
          </w:p>
        </w:tc>
        <w:tc>
          <w:tcPr>
            <w:tcW w:w="1891" w:type="pct"/>
            <w:tcBorders>
              <w:top w:val="nil"/>
              <w:left w:val="nil"/>
              <w:bottom w:val="single" w:sz="8" w:space="0" w:color="000000"/>
              <w:right w:val="single" w:sz="8" w:space="0" w:color="000000"/>
            </w:tcBorders>
            <w:tcMar>
              <w:top w:w="0" w:type="dxa"/>
              <w:left w:w="108" w:type="dxa"/>
              <w:bottom w:w="0" w:type="dxa"/>
              <w:right w:w="108" w:type="dxa"/>
            </w:tcMar>
          </w:tcPr>
          <w:p w14:paraId="20EE407F" w14:textId="77777777" w:rsidR="005A5509" w:rsidRPr="005A5509" w:rsidRDefault="005A5509" w:rsidP="005A5509">
            <w:pPr>
              <w:snapToGrid w:val="0"/>
              <w:rPr>
                <w:rFonts w:ascii="Arial" w:hAnsi="Arial" w:cs="Arial"/>
                <w:sz w:val="16"/>
                <w:szCs w:val="16"/>
              </w:rPr>
            </w:pPr>
            <w:r w:rsidRPr="005A5509">
              <w:rPr>
                <w:rFonts w:ascii="Arial" w:hAnsi="Arial" w:cs="Arial"/>
                <w:i/>
                <w:sz w:val="16"/>
                <w:szCs w:val="16"/>
              </w:rPr>
              <w:t>v</w:t>
            </w:r>
            <w:r w:rsidRPr="005A5509">
              <w:rPr>
                <w:rFonts w:ascii="Arial" w:hAnsi="Arial" w:cs="Arial"/>
                <w:sz w:val="16"/>
                <w:szCs w:val="16"/>
              </w:rPr>
              <w:t>=1-4: Same as Rel-15 Type-I SP with the scheme following &lt; 16-port design of R16 Type-I codebookMode=1</w:t>
            </w:r>
          </w:p>
          <w:p w14:paraId="6F2D1CCE" w14:textId="77777777" w:rsidR="005A5509" w:rsidRPr="005A5509" w:rsidRDefault="005A5509" w:rsidP="005A5509">
            <w:pPr>
              <w:snapToGrid w:val="0"/>
              <w:rPr>
                <w:rFonts w:ascii="Arial" w:hAnsi="Arial" w:cs="Arial"/>
                <w:sz w:val="16"/>
                <w:szCs w:val="16"/>
              </w:rPr>
            </w:pPr>
            <w:r w:rsidRPr="005A5509">
              <w:rPr>
                <w:rFonts w:ascii="Arial" w:hAnsi="Arial" w:cs="Arial"/>
                <w:i/>
                <w:sz w:val="16"/>
                <w:szCs w:val="16"/>
              </w:rPr>
              <w:t>v</w:t>
            </w:r>
            <w:r w:rsidRPr="005A5509">
              <w:rPr>
                <w:rFonts w:ascii="Arial" w:hAnsi="Arial" w:cs="Arial"/>
                <w:sz w:val="16"/>
                <w:szCs w:val="16"/>
              </w:rPr>
              <w:t>=5-8: FFS</w:t>
            </w:r>
          </w:p>
        </w:tc>
        <w:tc>
          <w:tcPr>
            <w:tcW w:w="1108" w:type="pct"/>
            <w:tcBorders>
              <w:top w:val="nil"/>
              <w:left w:val="nil"/>
              <w:bottom w:val="single" w:sz="8" w:space="0" w:color="000000"/>
              <w:right w:val="single" w:sz="8" w:space="0" w:color="000000"/>
            </w:tcBorders>
            <w:tcMar>
              <w:top w:w="0" w:type="dxa"/>
              <w:left w:w="108" w:type="dxa"/>
              <w:bottom w:w="0" w:type="dxa"/>
              <w:right w:w="108" w:type="dxa"/>
            </w:tcMar>
          </w:tcPr>
          <w:p w14:paraId="30B6EE6B" w14:textId="77777777" w:rsidR="005A5509" w:rsidRPr="005A5509" w:rsidRDefault="005A5509" w:rsidP="005A5509">
            <w:pPr>
              <w:snapToGrid w:val="0"/>
              <w:rPr>
                <w:rFonts w:ascii="Arial" w:hAnsi="Arial" w:cs="Arial"/>
                <w:sz w:val="16"/>
                <w:szCs w:val="16"/>
              </w:rPr>
            </w:pPr>
            <w:r w:rsidRPr="005A5509">
              <w:rPr>
                <w:rFonts w:ascii="Arial" w:hAnsi="Arial" w:cs="Arial"/>
                <w:i/>
                <w:sz w:val="16"/>
                <w:szCs w:val="16"/>
              </w:rPr>
              <w:t>v</w:t>
            </w:r>
            <w:r w:rsidRPr="005A5509">
              <w:rPr>
                <w:rFonts w:ascii="Arial" w:hAnsi="Arial" w:cs="Arial"/>
                <w:sz w:val="16"/>
                <w:szCs w:val="16"/>
              </w:rPr>
              <w:t>=1-4: Complete</w:t>
            </w:r>
          </w:p>
          <w:p w14:paraId="74E541C7" w14:textId="77777777" w:rsidR="005A5509" w:rsidRPr="005A5509" w:rsidRDefault="005A5509" w:rsidP="005A5509">
            <w:pPr>
              <w:snapToGrid w:val="0"/>
              <w:rPr>
                <w:rFonts w:ascii="Arial" w:hAnsi="Arial" w:cs="Arial"/>
                <w:sz w:val="16"/>
                <w:szCs w:val="16"/>
              </w:rPr>
            </w:pPr>
            <w:r w:rsidRPr="005A5509">
              <w:rPr>
                <w:rFonts w:ascii="Arial" w:hAnsi="Arial" w:cs="Arial"/>
                <w:i/>
                <w:sz w:val="16"/>
                <w:szCs w:val="16"/>
              </w:rPr>
              <w:t>v</w:t>
            </w:r>
            <w:r w:rsidRPr="005A5509">
              <w:rPr>
                <w:rFonts w:ascii="Arial" w:hAnsi="Arial" w:cs="Arial"/>
                <w:sz w:val="16"/>
                <w:szCs w:val="16"/>
              </w:rPr>
              <w:t>=5-8: Pending</w:t>
            </w:r>
          </w:p>
        </w:tc>
      </w:tr>
    </w:tbl>
    <w:p w14:paraId="5E04FF3A" w14:textId="77777777" w:rsidR="005A5509" w:rsidRPr="005A5509" w:rsidRDefault="005A5509" w:rsidP="005A5509">
      <w:pPr>
        <w:snapToGrid w:val="0"/>
        <w:rPr>
          <w:rFonts w:ascii="Times New Roman" w:hAnsi="Times New Roman"/>
          <w:szCs w:val="20"/>
        </w:rPr>
      </w:pPr>
    </w:p>
    <w:p w14:paraId="00C0491D" w14:textId="77777777" w:rsidR="005A5509" w:rsidRPr="005A5509" w:rsidRDefault="005A5509" w:rsidP="005A5509">
      <w:pPr>
        <w:snapToGrid w:val="0"/>
        <w:rPr>
          <w:rFonts w:ascii="Times New Roman" w:hAnsi="Times New Roman"/>
          <w:b/>
          <w:szCs w:val="20"/>
        </w:rPr>
      </w:pPr>
      <w:r w:rsidRPr="005A5509">
        <w:rPr>
          <w:rFonts w:ascii="Times New Roman" w:hAnsi="Times New Roman"/>
          <w:b/>
          <w:szCs w:val="20"/>
        </w:rPr>
        <w:t>Scheme-B</w:t>
      </w:r>
    </w:p>
    <w:tbl>
      <w:tblPr>
        <w:tblW w:w="5000" w:type="pct"/>
        <w:tblCellMar>
          <w:left w:w="0" w:type="dxa"/>
          <w:right w:w="0" w:type="dxa"/>
        </w:tblCellMar>
        <w:tblLook w:val="04A0" w:firstRow="1" w:lastRow="0" w:firstColumn="1" w:lastColumn="0" w:noHBand="0" w:noVBand="1"/>
      </w:tblPr>
      <w:tblGrid>
        <w:gridCol w:w="2547"/>
        <w:gridCol w:w="1634"/>
        <w:gridCol w:w="3951"/>
        <w:gridCol w:w="2315"/>
      </w:tblGrid>
      <w:tr w:rsidR="005A5509" w:rsidRPr="005A5509" w14:paraId="0DBB03DC" w14:textId="77777777" w:rsidTr="005A5509">
        <w:trPr>
          <w:trHeight w:val="207"/>
        </w:trPr>
        <w:tc>
          <w:tcPr>
            <w:tcW w:w="1219" w:type="pct"/>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6BC1865E"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Parameter</w:t>
            </w:r>
          </w:p>
        </w:tc>
        <w:tc>
          <w:tcPr>
            <w:tcW w:w="782"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7A4CC420"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UCI</w:t>
            </w:r>
          </w:p>
        </w:tc>
        <w:tc>
          <w:tcPr>
            <w:tcW w:w="1891"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6E0CEE4B"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Details/description</w:t>
            </w:r>
          </w:p>
        </w:tc>
        <w:tc>
          <w:tcPr>
            <w:tcW w:w="1108"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011E9807"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Status</w:t>
            </w:r>
          </w:p>
        </w:tc>
      </w:tr>
      <w:tr w:rsidR="005A5509" w:rsidRPr="005A5509" w14:paraId="5A7FD4EB" w14:textId="77777777" w:rsidTr="005A5509">
        <w:trPr>
          <w:trHeight w:val="69"/>
        </w:trPr>
        <w:tc>
          <w:tcPr>
            <w:tcW w:w="1219" w:type="pc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A8FD50E"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RI</w:t>
            </w:r>
          </w:p>
        </w:tc>
        <w:tc>
          <w:tcPr>
            <w:tcW w:w="782" w:type="pct"/>
            <w:tcBorders>
              <w:top w:val="nil"/>
              <w:left w:val="nil"/>
              <w:bottom w:val="single" w:sz="8" w:space="0" w:color="000000"/>
              <w:right w:val="single" w:sz="8" w:space="0" w:color="000000"/>
            </w:tcBorders>
            <w:tcMar>
              <w:top w:w="0" w:type="dxa"/>
              <w:left w:w="108" w:type="dxa"/>
              <w:bottom w:w="0" w:type="dxa"/>
              <w:right w:w="108" w:type="dxa"/>
            </w:tcMar>
            <w:hideMark/>
          </w:tcPr>
          <w:p w14:paraId="5AED6006"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Part 1</w:t>
            </w:r>
          </w:p>
        </w:tc>
        <w:tc>
          <w:tcPr>
            <w:tcW w:w="1891" w:type="pct"/>
            <w:tcBorders>
              <w:top w:val="nil"/>
              <w:left w:val="nil"/>
              <w:bottom w:val="single" w:sz="8" w:space="0" w:color="000000"/>
              <w:right w:val="single" w:sz="8" w:space="0" w:color="000000"/>
            </w:tcBorders>
            <w:tcMar>
              <w:top w:w="0" w:type="dxa"/>
              <w:left w:w="108" w:type="dxa"/>
              <w:bottom w:w="0" w:type="dxa"/>
              <w:right w:w="108" w:type="dxa"/>
            </w:tcMar>
            <w:hideMark/>
          </w:tcPr>
          <w:p w14:paraId="5F89B7EB" w14:textId="77777777" w:rsidR="005A5509" w:rsidRPr="005A5509" w:rsidRDefault="005A5509" w:rsidP="005A5509">
            <w:pPr>
              <w:snapToGrid w:val="0"/>
              <w:jc w:val="both"/>
              <w:rPr>
                <w:rFonts w:ascii="Arial" w:hAnsi="Arial" w:cs="Arial"/>
                <w:sz w:val="16"/>
                <w:szCs w:val="16"/>
              </w:rPr>
            </w:pPr>
            <w:r w:rsidRPr="005A5509">
              <w:rPr>
                <w:rFonts w:ascii="Arial" w:hAnsi="Arial" w:cs="Arial"/>
                <w:sz w:val="16"/>
                <w:szCs w:val="16"/>
              </w:rPr>
              <w:t>Same as Rel-15 Type-I SP: RI=</w:t>
            </w:r>
            <w:r w:rsidRPr="005A5509">
              <w:rPr>
                <w:rFonts w:ascii="Arial" w:hAnsi="Arial" w:cs="Arial"/>
                <w:i/>
                <w:sz w:val="16"/>
                <w:szCs w:val="16"/>
              </w:rPr>
              <w:t>v</w:t>
            </w:r>
          </w:p>
        </w:tc>
        <w:tc>
          <w:tcPr>
            <w:tcW w:w="1108" w:type="pct"/>
            <w:tcBorders>
              <w:top w:val="nil"/>
              <w:left w:val="nil"/>
              <w:bottom w:val="single" w:sz="8" w:space="0" w:color="000000"/>
              <w:right w:val="single" w:sz="8" w:space="0" w:color="000000"/>
            </w:tcBorders>
            <w:tcMar>
              <w:top w:w="0" w:type="dxa"/>
              <w:left w:w="108" w:type="dxa"/>
              <w:bottom w:w="0" w:type="dxa"/>
              <w:right w:w="108" w:type="dxa"/>
            </w:tcMar>
          </w:tcPr>
          <w:p w14:paraId="4161A83C" w14:textId="77777777" w:rsidR="005A5509" w:rsidRPr="005A5509" w:rsidRDefault="005A5509" w:rsidP="005A5509">
            <w:pPr>
              <w:snapToGrid w:val="0"/>
              <w:jc w:val="both"/>
              <w:rPr>
                <w:rFonts w:ascii="Arial" w:hAnsi="Arial" w:cs="Arial"/>
                <w:sz w:val="16"/>
                <w:szCs w:val="16"/>
              </w:rPr>
            </w:pPr>
            <w:r w:rsidRPr="005A5509">
              <w:rPr>
                <w:rFonts w:ascii="Arial" w:hAnsi="Arial" w:cs="Arial"/>
                <w:sz w:val="16"/>
                <w:szCs w:val="16"/>
              </w:rPr>
              <w:t>Complete</w:t>
            </w:r>
          </w:p>
        </w:tc>
      </w:tr>
      <w:tr w:rsidR="005A5509" w:rsidRPr="005A5509" w14:paraId="5D312711" w14:textId="77777777" w:rsidTr="005A5509">
        <w:trPr>
          <w:trHeight w:val="207"/>
        </w:trPr>
        <w:tc>
          <w:tcPr>
            <w:tcW w:w="1219" w:type="pc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5183461"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Wideband CQI for the first TB</w:t>
            </w:r>
          </w:p>
        </w:tc>
        <w:tc>
          <w:tcPr>
            <w:tcW w:w="782" w:type="pct"/>
            <w:tcBorders>
              <w:top w:val="nil"/>
              <w:left w:val="nil"/>
              <w:bottom w:val="single" w:sz="8" w:space="0" w:color="000000"/>
              <w:right w:val="single" w:sz="8" w:space="0" w:color="000000"/>
            </w:tcBorders>
            <w:tcMar>
              <w:top w:w="0" w:type="dxa"/>
              <w:left w:w="108" w:type="dxa"/>
              <w:bottom w:w="0" w:type="dxa"/>
              <w:right w:w="108" w:type="dxa"/>
            </w:tcMar>
            <w:hideMark/>
          </w:tcPr>
          <w:p w14:paraId="3C9E547D"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Part 1</w:t>
            </w:r>
          </w:p>
        </w:tc>
        <w:tc>
          <w:tcPr>
            <w:tcW w:w="1891" w:type="pct"/>
            <w:tcBorders>
              <w:top w:val="nil"/>
              <w:left w:val="nil"/>
              <w:bottom w:val="single" w:sz="8" w:space="0" w:color="000000"/>
              <w:right w:val="single" w:sz="8" w:space="0" w:color="000000"/>
            </w:tcBorders>
            <w:tcMar>
              <w:top w:w="0" w:type="dxa"/>
              <w:left w:w="108" w:type="dxa"/>
              <w:bottom w:w="0" w:type="dxa"/>
              <w:right w:w="108" w:type="dxa"/>
            </w:tcMar>
            <w:hideMark/>
          </w:tcPr>
          <w:p w14:paraId="211C24F1"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Same as Rel-15 Type-I SP</w:t>
            </w:r>
          </w:p>
        </w:tc>
        <w:tc>
          <w:tcPr>
            <w:tcW w:w="1108" w:type="pct"/>
            <w:tcBorders>
              <w:top w:val="nil"/>
              <w:left w:val="nil"/>
              <w:bottom w:val="single" w:sz="8" w:space="0" w:color="000000"/>
              <w:right w:val="single" w:sz="8" w:space="0" w:color="000000"/>
            </w:tcBorders>
            <w:tcMar>
              <w:top w:w="0" w:type="dxa"/>
              <w:left w:w="108" w:type="dxa"/>
              <w:bottom w:w="0" w:type="dxa"/>
              <w:right w:w="108" w:type="dxa"/>
            </w:tcMar>
          </w:tcPr>
          <w:p w14:paraId="4FC1E9BF"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Complete</w:t>
            </w:r>
          </w:p>
        </w:tc>
      </w:tr>
      <w:tr w:rsidR="005A5509" w:rsidRPr="005A5509" w14:paraId="5A965FA9" w14:textId="77777777" w:rsidTr="005A5509">
        <w:trPr>
          <w:trHeight w:val="105"/>
        </w:trPr>
        <w:tc>
          <w:tcPr>
            <w:tcW w:w="1219" w:type="pc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1B4997B"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Subband differential CQI for the first TB (*)</w:t>
            </w:r>
          </w:p>
        </w:tc>
        <w:tc>
          <w:tcPr>
            <w:tcW w:w="782" w:type="pct"/>
            <w:tcBorders>
              <w:top w:val="nil"/>
              <w:left w:val="nil"/>
              <w:bottom w:val="single" w:sz="8" w:space="0" w:color="000000"/>
              <w:right w:val="single" w:sz="8" w:space="0" w:color="000000"/>
            </w:tcBorders>
            <w:tcMar>
              <w:top w:w="0" w:type="dxa"/>
              <w:left w:w="108" w:type="dxa"/>
              <w:bottom w:w="0" w:type="dxa"/>
              <w:right w:w="108" w:type="dxa"/>
            </w:tcMar>
            <w:hideMark/>
          </w:tcPr>
          <w:p w14:paraId="4870E983"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Part 1</w:t>
            </w:r>
          </w:p>
        </w:tc>
        <w:tc>
          <w:tcPr>
            <w:tcW w:w="1891" w:type="pct"/>
            <w:tcBorders>
              <w:top w:val="nil"/>
              <w:left w:val="nil"/>
              <w:bottom w:val="single" w:sz="8" w:space="0" w:color="000000"/>
              <w:right w:val="single" w:sz="8" w:space="0" w:color="000000"/>
            </w:tcBorders>
            <w:tcMar>
              <w:top w:w="0" w:type="dxa"/>
              <w:left w:w="108" w:type="dxa"/>
              <w:bottom w:w="0" w:type="dxa"/>
              <w:right w:w="108" w:type="dxa"/>
            </w:tcMar>
            <w:hideMark/>
          </w:tcPr>
          <w:p w14:paraId="2EBB1AA9"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Same as Rel-15 Type-I SP</w:t>
            </w:r>
          </w:p>
        </w:tc>
        <w:tc>
          <w:tcPr>
            <w:tcW w:w="1108" w:type="pct"/>
            <w:tcBorders>
              <w:top w:val="nil"/>
              <w:left w:val="nil"/>
              <w:bottom w:val="single" w:sz="8" w:space="0" w:color="000000"/>
              <w:right w:val="single" w:sz="8" w:space="0" w:color="000000"/>
            </w:tcBorders>
            <w:tcMar>
              <w:top w:w="0" w:type="dxa"/>
              <w:left w:w="108" w:type="dxa"/>
              <w:bottom w:w="0" w:type="dxa"/>
              <w:right w:w="108" w:type="dxa"/>
            </w:tcMar>
          </w:tcPr>
          <w:p w14:paraId="5AFA9797"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Complete</w:t>
            </w:r>
          </w:p>
        </w:tc>
      </w:tr>
      <w:tr w:rsidR="005A5509" w:rsidRPr="005A5509" w14:paraId="06DBF9C9" w14:textId="77777777" w:rsidTr="005A5509">
        <w:trPr>
          <w:trHeight w:val="105"/>
        </w:trPr>
        <w:tc>
          <w:tcPr>
            <w:tcW w:w="1219" w:type="pct"/>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55E0AE22"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Wideband CQI of the second TB</w:t>
            </w:r>
          </w:p>
        </w:tc>
        <w:tc>
          <w:tcPr>
            <w:tcW w:w="782" w:type="pct"/>
            <w:tcBorders>
              <w:top w:val="nil"/>
              <w:left w:val="nil"/>
              <w:bottom w:val="single" w:sz="8" w:space="0" w:color="000000"/>
              <w:right w:val="single" w:sz="8" w:space="0" w:color="000000"/>
            </w:tcBorders>
            <w:tcMar>
              <w:top w:w="0" w:type="dxa"/>
              <w:left w:w="108" w:type="dxa"/>
              <w:bottom w:w="0" w:type="dxa"/>
              <w:right w:w="108" w:type="dxa"/>
            </w:tcMar>
          </w:tcPr>
          <w:p w14:paraId="27854317"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Part 2</w:t>
            </w:r>
          </w:p>
          <w:p w14:paraId="3E6BA30C"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br/>
              <w:t>Wideband</w:t>
            </w:r>
          </w:p>
        </w:tc>
        <w:tc>
          <w:tcPr>
            <w:tcW w:w="1891" w:type="pct"/>
            <w:tcBorders>
              <w:top w:val="nil"/>
              <w:left w:val="nil"/>
              <w:bottom w:val="single" w:sz="8" w:space="0" w:color="000000"/>
              <w:right w:val="single" w:sz="8" w:space="0" w:color="000000"/>
            </w:tcBorders>
            <w:tcMar>
              <w:top w:w="0" w:type="dxa"/>
              <w:left w:w="108" w:type="dxa"/>
              <w:bottom w:w="0" w:type="dxa"/>
              <w:right w:w="108" w:type="dxa"/>
            </w:tcMar>
          </w:tcPr>
          <w:p w14:paraId="425AC718"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Same as Rel-15 Type-I SP</w:t>
            </w:r>
          </w:p>
          <w:p w14:paraId="2F94C55A"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 xml:space="preserve">Only present when </w:t>
            </w:r>
            <w:r w:rsidRPr="005A5509">
              <w:rPr>
                <w:rFonts w:ascii="Arial" w:hAnsi="Arial" w:cs="Arial"/>
                <w:i/>
                <w:sz w:val="16"/>
                <w:szCs w:val="16"/>
              </w:rPr>
              <w:t>v</w:t>
            </w:r>
            <w:r w:rsidRPr="005A5509">
              <w:rPr>
                <w:rFonts w:ascii="Arial" w:hAnsi="Arial" w:cs="Arial"/>
                <w:sz w:val="16"/>
                <w:szCs w:val="16"/>
              </w:rPr>
              <w:t>&gt;4</w:t>
            </w:r>
          </w:p>
        </w:tc>
        <w:tc>
          <w:tcPr>
            <w:tcW w:w="1108" w:type="pct"/>
            <w:tcBorders>
              <w:top w:val="nil"/>
              <w:left w:val="nil"/>
              <w:bottom w:val="single" w:sz="8" w:space="0" w:color="000000"/>
              <w:right w:val="single" w:sz="8" w:space="0" w:color="000000"/>
            </w:tcBorders>
            <w:tcMar>
              <w:top w:w="0" w:type="dxa"/>
              <w:left w:w="108" w:type="dxa"/>
              <w:bottom w:w="0" w:type="dxa"/>
              <w:right w:w="108" w:type="dxa"/>
            </w:tcMar>
          </w:tcPr>
          <w:p w14:paraId="7963DB2B"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Complete</w:t>
            </w:r>
          </w:p>
        </w:tc>
      </w:tr>
      <w:tr w:rsidR="005A5509" w:rsidRPr="005A5509" w14:paraId="0E679D0E" w14:textId="77777777" w:rsidTr="005A5509">
        <w:trPr>
          <w:trHeight w:val="105"/>
        </w:trPr>
        <w:tc>
          <w:tcPr>
            <w:tcW w:w="1219" w:type="pct"/>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00A3C8E"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Subband CQI of the second TB (*)</w:t>
            </w:r>
          </w:p>
        </w:tc>
        <w:tc>
          <w:tcPr>
            <w:tcW w:w="782" w:type="pct"/>
            <w:tcBorders>
              <w:top w:val="nil"/>
              <w:left w:val="nil"/>
              <w:bottom w:val="single" w:sz="8" w:space="0" w:color="000000"/>
              <w:right w:val="single" w:sz="8" w:space="0" w:color="000000"/>
            </w:tcBorders>
            <w:tcMar>
              <w:top w:w="0" w:type="dxa"/>
              <w:left w:w="108" w:type="dxa"/>
              <w:bottom w:w="0" w:type="dxa"/>
              <w:right w:w="108" w:type="dxa"/>
            </w:tcMar>
          </w:tcPr>
          <w:p w14:paraId="63C1F7B0"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Part 2</w:t>
            </w:r>
          </w:p>
          <w:p w14:paraId="23480E8E" w14:textId="77777777" w:rsidR="005A5509" w:rsidRPr="005A5509" w:rsidRDefault="005A5509" w:rsidP="005A5509">
            <w:pPr>
              <w:snapToGrid w:val="0"/>
              <w:rPr>
                <w:rFonts w:ascii="Arial" w:hAnsi="Arial" w:cs="Arial"/>
                <w:sz w:val="16"/>
                <w:szCs w:val="16"/>
              </w:rPr>
            </w:pPr>
          </w:p>
          <w:p w14:paraId="1E631B7B"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Subband</w:t>
            </w:r>
          </w:p>
        </w:tc>
        <w:tc>
          <w:tcPr>
            <w:tcW w:w="1891" w:type="pct"/>
            <w:tcBorders>
              <w:top w:val="nil"/>
              <w:left w:val="nil"/>
              <w:bottom w:val="single" w:sz="8" w:space="0" w:color="000000"/>
              <w:right w:val="single" w:sz="8" w:space="0" w:color="000000"/>
            </w:tcBorders>
            <w:tcMar>
              <w:top w:w="0" w:type="dxa"/>
              <w:left w:w="108" w:type="dxa"/>
              <w:bottom w:w="0" w:type="dxa"/>
              <w:right w:w="108" w:type="dxa"/>
            </w:tcMar>
          </w:tcPr>
          <w:p w14:paraId="5B21F282"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Same as Rel-15 Type-I SP</w:t>
            </w:r>
          </w:p>
          <w:p w14:paraId="4061413D"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 xml:space="preserve">Only present when </w:t>
            </w:r>
            <w:r w:rsidRPr="005A5509">
              <w:rPr>
                <w:rFonts w:ascii="Arial" w:hAnsi="Arial" w:cs="Arial"/>
                <w:i/>
                <w:sz w:val="16"/>
                <w:szCs w:val="16"/>
              </w:rPr>
              <w:t>v</w:t>
            </w:r>
            <w:r w:rsidRPr="005A5509">
              <w:rPr>
                <w:rFonts w:ascii="Arial" w:hAnsi="Arial" w:cs="Arial"/>
                <w:sz w:val="16"/>
                <w:szCs w:val="16"/>
              </w:rPr>
              <w:t xml:space="preserve"> &gt;4</w:t>
            </w:r>
          </w:p>
        </w:tc>
        <w:tc>
          <w:tcPr>
            <w:tcW w:w="1108" w:type="pct"/>
            <w:tcBorders>
              <w:top w:val="nil"/>
              <w:left w:val="nil"/>
              <w:bottom w:val="single" w:sz="8" w:space="0" w:color="000000"/>
              <w:right w:val="single" w:sz="8" w:space="0" w:color="000000"/>
            </w:tcBorders>
            <w:tcMar>
              <w:top w:w="0" w:type="dxa"/>
              <w:left w:w="108" w:type="dxa"/>
              <w:bottom w:w="0" w:type="dxa"/>
              <w:right w:w="108" w:type="dxa"/>
            </w:tcMar>
          </w:tcPr>
          <w:p w14:paraId="6E109D18"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Complete</w:t>
            </w:r>
          </w:p>
        </w:tc>
      </w:tr>
      <w:tr w:rsidR="005A5509" w:rsidRPr="005A5509" w14:paraId="33717A93" w14:textId="77777777" w:rsidTr="005A5509">
        <w:trPr>
          <w:trHeight w:val="105"/>
        </w:trPr>
        <w:tc>
          <w:tcPr>
            <w:tcW w:w="1219" w:type="pct"/>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800D4F7" w14:textId="77777777" w:rsidR="005A5509" w:rsidRPr="005A5509" w:rsidRDefault="005A5509" w:rsidP="005A5509">
            <w:pPr>
              <w:snapToGrid w:val="0"/>
              <w:rPr>
                <w:rFonts w:ascii="Arial" w:hAnsi="Arial" w:cs="Arial"/>
                <w:color w:val="000000"/>
                <w:sz w:val="16"/>
                <w:szCs w:val="16"/>
              </w:rPr>
            </w:pPr>
            <w:r w:rsidRPr="005A5509">
              <w:rPr>
                <w:rFonts w:ascii="Arial" w:hAnsi="Arial" w:cs="Arial"/>
                <w:color w:val="000000"/>
                <w:sz w:val="16"/>
                <w:szCs w:val="16"/>
              </w:rPr>
              <w:t>SD basis oversampling (rotation) factor q</w:t>
            </w:r>
            <w:r w:rsidRPr="005A5509">
              <w:rPr>
                <w:rFonts w:ascii="Arial" w:hAnsi="Arial" w:cs="Arial"/>
                <w:color w:val="000000"/>
                <w:sz w:val="16"/>
                <w:szCs w:val="16"/>
                <w:vertAlign w:val="subscript"/>
              </w:rPr>
              <w:t>1</w:t>
            </w:r>
            <w:r w:rsidRPr="005A5509">
              <w:rPr>
                <w:rFonts w:ascii="Arial" w:hAnsi="Arial" w:cs="Arial"/>
                <w:color w:val="000000"/>
                <w:sz w:val="16"/>
                <w:szCs w:val="16"/>
              </w:rPr>
              <w:t>, q</w:t>
            </w:r>
            <w:r w:rsidRPr="005A5509">
              <w:rPr>
                <w:rFonts w:ascii="Arial" w:hAnsi="Arial" w:cs="Arial"/>
                <w:color w:val="000000"/>
                <w:sz w:val="16"/>
                <w:szCs w:val="16"/>
                <w:vertAlign w:val="subscript"/>
              </w:rPr>
              <w:t>2</w:t>
            </w:r>
          </w:p>
        </w:tc>
        <w:tc>
          <w:tcPr>
            <w:tcW w:w="782" w:type="pct"/>
            <w:tcBorders>
              <w:top w:val="nil"/>
              <w:left w:val="nil"/>
              <w:bottom w:val="single" w:sz="8" w:space="0" w:color="000000"/>
              <w:right w:val="single" w:sz="8" w:space="0" w:color="000000"/>
            </w:tcBorders>
            <w:tcMar>
              <w:top w:w="0" w:type="dxa"/>
              <w:left w:w="108" w:type="dxa"/>
              <w:bottom w:w="0" w:type="dxa"/>
              <w:right w:w="108" w:type="dxa"/>
            </w:tcMar>
          </w:tcPr>
          <w:p w14:paraId="12F6C806" w14:textId="77777777" w:rsidR="005A5509" w:rsidRPr="005A5509" w:rsidRDefault="005A5509" w:rsidP="005A5509">
            <w:pPr>
              <w:snapToGrid w:val="0"/>
              <w:rPr>
                <w:rFonts w:ascii="Arial" w:hAnsi="Arial" w:cs="Arial"/>
                <w:color w:val="000000"/>
                <w:sz w:val="16"/>
                <w:szCs w:val="16"/>
              </w:rPr>
            </w:pPr>
            <w:r w:rsidRPr="005A5509">
              <w:rPr>
                <w:rFonts w:ascii="Arial" w:hAnsi="Arial" w:cs="Arial"/>
                <w:color w:val="000000"/>
                <w:sz w:val="16"/>
                <w:szCs w:val="16"/>
              </w:rPr>
              <w:t>Part 2</w:t>
            </w:r>
          </w:p>
          <w:p w14:paraId="20643BD0" w14:textId="77777777" w:rsidR="005A5509" w:rsidRPr="005A5509" w:rsidRDefault="005A5509" w:rsidP="005A5509">
            <w:pPr>
              <w:snapToGrid w:val="0"/>
              <w:rPr>
                <w:rFonts w:ascii="Arial" w:hAnsi="Arial" w:cs="Arial"/>
                <w:color w:val="000000"/>
                <w:sz w:val="16"/>
                <w:szCs w:val="16"/>
              </w:rPr>
            </w:pPr>
            <w:r w:rsidRPr="005A5509">
              <w:rPr>
                <w:rFonts w:ascii="Arial" w:hAnsi="Arial" w:cs="Arial"/>
                <w:color w:val="000000"/>
                <w:sz w:val="16"/>
                <w:szCs w:val="16"/>
              </w:rPr>
              <w:br/>
              <w:t>Wideband</w:t>
            </w:r>
          </w:p>
        </w:tc>
        <w:tc>
          <w:tcPr>
            <w:tcW w:w="1891" w:type="pct"/>
            <w:tcBorders>
              <w:top w:val="nil"/>
              <w:left w:val="nil"/>
              <w:bottom w:val="single" w:sz="8" w:space="0" w:color="000000"/>
              <w:right w:val="single" w:sz="8" w:space="0" w:color="000000"/>
            </w:tcBorders>
            <w:tcMar>
              <w:top w:w="0" w:type="dxa"/>
              <w:left w:w="108" w:type="dxa"/>
              <w:bottom w:w="0" w:type="dxa"/>
              <w:right w:w="108" w:type="dxa"/>
            </w:tcMar>
          </w:tcPr>
          <w:p w14:paraId="405765CA" w14:textId="306899BF" w:rsidR="005A5509" w:rsidRPr="005A5509" w:rsidRDefault="005A5509" w:rsidP="005A5509">
            <w:pPr>
              <w:snapToGrid w:val="0"/>
              <w:rPr>
                <w:rFonts w:ascii="Arial" w:hAnsi="Arial" w:cs="Arial"/>
                <w:color w:val="000000"/>
                <w:sz w:val="16"/>
                <w:szCs w:val="16"/>
              </w:rPr>
            </w:pPr>
            <w:r w:rsidRPr="005A5509">
              <w:rPr>
                <w:rFonts w:ascii="Arial" w:hAnsi="Arial" w:cs="Arial"/>
                <w:i/>
                <w:sz w:val="16"/>
                <w:szCs w:val="16"/>
              </w:rPr>
              <w:t>v</w:t>
            </w:r>
            <w:r w:rsidRPr="005A5509">
              <w:rPr>
                <w:rFonts w:ascii="Arial" w:hAnsi="Arial" w:cs="Arial"/>
                <w:sz w:val="16"/>
                <w:szCs w:val="16"/>
              </w:rPr>
              <w:t xml:space="preserve">=1-4: </w:t>
            </w:r>
            <w:r w:rsidRPr="005A5509">
              <w:rPr>
                <w:rFonts w:ascii="Arial" w:hAnsi="Arial" w:cs="Arial"/>
                <w:color w:val="000000"/>
                <w:sz w:val="16"/>
                <w:szCs w:val="16"/>
              </w:rPr>
              <w:t>Values of q</w:t>
            </w:r>
            <w:r w:rsidRPr="005A5509">
              <w:rPr>
                <w:rFonts w:ascii="Arial" w:hAnsi="Arial" w:cs="Arial"/>
                <w:color w:val="000000"/>
                <w:sz w:val="16"/>
                <w:szCs w:val="16"/>
                <w:vertAlign w:val="subscript"/>
              </w:rPr>
              <w:t>1</w:t>
            </w:r>
            <w:r w:rsidRPr="005A5509">
              <w:rPr>
                <w:rFonts w:ascii="Arial" w:hAnsi="Arial" w:cs="Arial"/>
                <w:color w:val="000000"/>
                <w:sz w:val="16"/>
                <w:szCs w:val="16"/>
              </w:rPr>
              <w:t>, q</w:t>
            </w:r>
            <w:r w:rsidRPr="005A5509">
              <w:rPr>
                <w:rFonts w:ascii="Arial" w:hAnsi="Arial" w:cs="Arial"/>
                <w:color w:val="000000"/>
                <w:sz w:val="16"/>
                <w:szCs w:val="16"/>
                <w:vertAlign w:val="subscript"/>
              </w:rPr>
              <w:t>2</w:t>
            </w:r>
            <w:r w:rsidRPr="005A5509">
              <w:rPr>
                <w:rFonts w:ascii="Arial" w:hAnsi="Arial" w:cs="Arial"/>
                <w:color w:val="000000"/>
                <w:sz w:val="16"/>
                <w:szCs w:val="16"/>
              </w:rPr>
              <w:t xml:space="preserve"> follow Rel-16 eType-II, </w:t>
            </w:r>
            <m:oMath>
              <m:d>
                <m:dPr>
                  <m:begChr m:val="⌈"/>
                  <m:endChr m:val="⌉"/>
                  <m:ctrlPr>
                    <w:rPr>
                      <w:rFonts w:ascii="Cambria Math" w:eastAsia="SimSun" w:hAnsi="Cambria Math" w:cs="Arial"/>
                      <w:i/>
                      <w:color w:val="000000"/>
                      <w:sz w:val="16"/>
                      <w:szCs w:val="16"/>
                    </w:rPr>
                  </m:ctrlPr>
                </m:dPr>
                <m:e>
                  <m:func>
                    <m:funcPr>
                      <m:ctrlPr>
                        <w:rPr>
                          <w:rFonts w:ascii="Cambria Math" w:eastAsia="SimSun" w:hAnsi="Cambria Math" w:cs="Arial"/>
                          <w:i/>
                          <w:color w:val="000000"/>
                          <w:sz w:val="16"/>
                          <w:szCs w:val="16"/>
                        </w:rPr>
                      </m:ctrlPr>
                    </m:funcPr>
                    <m:fName>
                      <m:sSub>
                        <m:sSubPr>
                          <m:ctrlPr>
                            <w:rPr>
                              <w:rFonts w:ascii="Cambria Math" w:eastAsia="SimSun" w:hAnsi="Cambria Math" w:cs="Arial"/>
                              <w:i/>
                              <w:color w:val="000000"/>
                              <w:sz w:val="16"/>
                              <w:szCs w:val="16"/>
                            </w:rPr>
                          </m:ctrlPr>
                        </m:sSubPr>
                        <m:e>
                          <m:r>
                            <m:rPr>
                              <m:sty m:val="p"/>
                            </m:rPr>
                            <w:rPr>
                              <w:rFonts w:ascii="Cambria Math" w:eastAsia="SimSun" w:hAnsi="Cambria Math" w:cs="Arial"/>
                              <w:color w:val="000000"/>
                              <w:sz w:val="16"/>
                              <w:szCs w:val="16"/>
                            </w:rPr>
                            <m:t>log</m:t>
                          </m:r>
                        </m:e>
                        <m:sub>
                          <m:r>
                            <w:rPr>
                              <w:rFonts w:ascii="Cambria Math" w:eastAsia="SimSun" w:hAnsi="Cambria Math" w:cs="Arial"/>
                              <w:color w:val="000000"/>
                              <w:sz w:val="16"/>
                              <w:szCs w:val="16"/>
                            </w:rPr>
                            <m:t>2</m:t>
                          </m:r>
                        </m:sub>
                      </m:sSub>
                    </m:fName>
                    <m:e>
                      <m:d>
                        <m:dPr>
                          <m:ctrlPr>
                            <w:rPr>
                              <w:rFonts w:ascii="Cambria Math" w:eastAsia="SimSun" w:hAnsi="Cambria Math" w:cs="Arial"/>
                              <w:i/>
                              <w:color w:val="000000"/>
                              <w:sz w:val="16"/>
                              <w:szCs w:val="16"/>
                            </w:rPr>
                          </m:ctrlPr>
                        </m:dPr>
                        <m:e>
                          <m:sSub>
                            <m:sSubPr>
                              <m:ctrlPr>
                                <w:rPr>
                                  <w:rFonts w:ascii="Cambria Math" w:eastAsia="SimSun" w:hAnsi="Cambria Math" w:cs="Arial"/>
                                  <w:i/>
                                  <w:color w:val="000000"/>
                                  <w:sz w:val="16"/>
                                  <w:szCs w:val="16"/>
                                </w:rPr>
                              </m:ctrlPr>
                            </m:sSubPr>
                            <m:e>
                              <m:r>
                                <w:rPr>
                                  <w:rFonts w:ascii="Cambria Math" w:eastAsia="SimSun" w:hAnsi="Cambria Math" w:cs="Arial"/>
                                  <w:color w:val="000000"/>
                                  <w:sz w:val="16"/>
                                  <w:szCs w:val="16"/>
                                </w:rPr>
                                <m:t>O</m:t>
                              </m:r>
                            </m:e>
                            <m:sub>
                              <m:r>
                                <w:rPr>
                                  <w:rFonts w:ascii="Cambria Math" w:eastAsia="SimSun" w:hAnsi="Cambria Math" w:cs="Arial"/>
                                  <w:color w:val="000000"/>
                                  <w:sz w:val="16"/>
                                  <w:szCs w:val="16"/>
                                </w:rPr>
                                <m:t>1</m:t>
                              </m:r>
                            </m:sub>
                          </m:sSub>
                          <m:sSub>
                            <m:sSubPr>
                              <m:ctrlPr>
                                <w:rPr>
                                  <w:rFonts w:ascii="Cambria Math" w:eastAsia="SimSun" w:hAnsi="Cambria Math" w:cs="Arial"/>
                                  <w:i/>
                                  <w:color w:val="000000"/>
                                  <w:sz w:val="16"/>
                                  <w:szCs w:val="16"/>
                                </w:rPr>
                              </m:ctrlPr>
                            </m:sSubPr>
                            <m:e>
                              <m:r>
                                <w:rPr>
                                  <w:rFonts w:ascii="Cambria Math" w:eastAsia="SimSun" w:hAnsi="Cambria Math" w:cs="Arial"/>
                                  <w:color w:val="000000"/>
                                  <w:sz w:val="16"/>
                                  <w:szCs w:val="16"/>
                                </w:rPr>
                                <m:t>O</m:t>
                              </m:r>
                            </m:e>
                            <m:sub>
                              <m:r>
                                <w:rPr>
                                  <w:rFonts w:ascii="Cambria Math" w:eastAsia="SimSun" w:hAnsi="Cambria Math" w:cs="Arial"/>
                                  <w:color w:val="000000"/>
                                  <w:sz w:val="16"/>
                                  <w:szCs w:val="16"/>
                                </w:rPr>
                                <m:t>2</m:t>
                              </m:r>
                            </m:sub>
                          </m:sSub>
                        </m:e>
                      </m:d>
                    </m:e>
                  </m:func>
                </m:e>
              </m:d>
            </m:oMath>
            <w:r w:rsidRPr="005A5509">
              <w:rPr>
                <w:rFonts w:ascii="Arial" w:hAnsi="Arial" w:cs="Arial"/>
                <w:color w:val="000000"/>
                <w:sz w:val="16"/>
                <w:szCs w:val="16"/>
              </w:rPr>
              <w:t xml:space="preserve"> bit indicator</w:t>
            </w:r>
          </w:p>
          <w:p w14:paraId="73E8DE4E" w14:textId="77777777" w:rsidR="005A5509" w:rsidRPr="005A5509" w:rsidRDefault="005A5509" w:rsidP="005A5509">
            <w:pPr>
              <w:snapToGrid w:val="0"/>
              <w:rPr>
                <w:rFonts w:ascii="Arial" w:hAnsi="Arial" w:cs="Arial"/>
                <w:color w:val="000000"/>
                <w:sz w:val="16"/>
                <w:szCs w:val="16"/>
              </w:rPr>
            </w:pPr>
            <w:r w:rsidRPr="005A5509">
              <w:rPr>
                <w:rFonts w:ascii="Arial" w:hAnsi="Arial" w:cs="Arial"/>
                <w:i/>
                <w:sz w:val="16"/>
                <w:szCs w:val="16"/>
              </w:rPr>
              <w:t>v</w:t>
            </w:r>
            <w:r w:rsidRPr="005A5509">
              <w:rPr>
                <w:rFonts w:ascii="Arial" w:hAnsi="Arial" w:cs="Arial"/>
                <w:sz w:val="16"/>
                <w:szCs w:val="16"/>
              </w:rPr>
              <w:t>=5-8: FFS</w:t>
            </w:r>
          </w:p>
        </w:tc>
        <w:tc>
          <w:tcPr>
            <w:tcW w:w="1108" w:type="pct"/>
            <w:tcBorders>
              <w:top w:val="nil"/>
              <w:left w:val="nil"/>
              <w:bottom w:val="single" w:sz="8" w:space="0" w:color="000000"/>
              <w:right w:val="single" w:sz="8" w:space="0" w:color="000000"/>
            </w:tcBorders>
            <w:tcMar>
              <w:top w:w="0" w:type="dxa"/>
              <w:left w:w="108" w:type="dxa"/>
              <w:bottom w:w="0" w:type="dxa"/>
              <w:right w:w="108" w:type="dxa"/>
            </w:tcMar>
          </w:tcPr>
          <w:p w14:paraId="47A55411" w14:textId="77777777" w:rsidR="005A5509" w:rsidRPr="005A5509" w:rsidRDefault="005A5509" w:rsidP="005A5509">
            <w:pPr>
              <w:snapToGrid w:val="0"/>
              <w:rPr>
                <w:rFonts w:ascii="Arial" w:hAnsi="Arial" w:cs="Arial"/>
                <w:sz w:val="16"/>
                <w:szCs w:val="16"/>
              </w:rPr>
            </w:pPr>
            <w:r w:rsidRPr="005A5509">
              <w:rPr>
                <w:rFonts w:ascii="Arial" w:hAnsi="Arial" w:cs="Arial"/>
                <w:i/>
                <w:sz w:val="16"/>
                <w:szCs w:val="16"/>
              </w:rPr>
              <w:t>v</w:t>
            </w:r>
            <w:r w:rsidRPr="005A5509">
              <w:rPr>
                <w:rFonts w:ascii="Arial" w:hAnsi="Arial" w:cs="Arial"/>
                <w:sz w:val="16"/>
                <w:szCs w:val="16"/>
              </w:rPr>
              <w:t>=1-4: Complete</w:t>
            </w:r>
          </w:p>
          <w:p w14:paraId="2C96E239" w14:textId="77777777" w:rsidR="005A5509" w:rsidRPr="005A5509" w:rsidRDefault="005A5509" w:rsidP="005A5509">
            <w:pPr>
              <w:snapToGrid w:val="0"/>
              <w:rPr>
                <w:rFonts w:ascii="Arial" w:hAnsi="Arial" w:cs="Arial"/>
                <w:sz w:val="16"/>
                <w:szCs w:val="16"/>
              </w:rPr>
            </w:pPr>
            <w:r w:rsidRPr="005A5509">
              <w:rPr>
                <w:rFonts w:ascii="Arial" w:hAnsi="Arial" w:cs="Arial"/>
                <w:i/>
                <w:sz w:val="16"/>
                <w:szCs w:val="16"/>
              </w:rPr>
              <w:t>v</w:t>
            </w:r>
            <w:r w:rsidRPr="005A5509">
              <w:rPr>
                <w:rFonts w:ascii="Arial" w:hAnsi="Arial" w:cs="Arial"/>
                <w:sz w:val="16"/>
                <w:szCs w:val="16"/>
              </w:rPr>
              <w:t>=5-8: Pending</w:t>
            </w:r>
          </w:p>
        </w:tc>
      </w:tr>
      <w:tr w:rsidR="005A5509" w:rsidRPr="005A5509" w14:paraId="4ED98BA4" w14:textId="77777777" w:rsidTr="000163BD">
        <w:trPr>
          <w:trHeight w:val="105"/>
        </w:trPr>
        <w:tc>
          <w:tcPr>
            <w:tcW w:w="1219" w:type="pct"/>
            <w:tcBorders>
              <w:top w:val="nil"/>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23783963" w14:textId="77777777" w:rsidR="005A5509" w:rsidRPr="000163BD" w:rsidRDefault="005A5509" w:rsidP="005A5509">
            <w:pPr>
              <w:snapToGrid w:val="0"/>
              <w:rPr>
                <w:rFonts w:ascii="Arial" w:hAnsi="Arial" w:cs="Arial"/>
                <w:color w:val="000000"/>
                <w:sz w:val="16"/>
                <w:szCs w:val="16"/>
              </w:rPr>
            </w:pPr>
            <w:r w:rsidRPr="000163BD">
              <w:rPr>
                <w:rFonts w:ascii="Arial" w:hAnsi="Arial" w:cs="Arial"/>
                <w:color w:val="000000"/>
                <w:sz w:val="16"/>
                <w:szCs w:val="16"/>
              </w:rPr>
              <w:t>SD basis vector selection indicator for each layer</w:t>
            </w:r>
          </w:p>
        </w:tc>
        <w:tc>
          <w:tcPr>
            <w:tcW w:w="782" w:type="pct"/>
            <w:tcBorders>
              <w:top w:val="nil"/>
              <w:left w:val="nil"/>
              <w:bottom w:val="single" w:sz="8" w:space="0" w:color="000000"/>
              <w:right w:val="single" w:sz="8" w:space="0" w:color="000000"/>
            </w:tcBorders>
            <w:shd w:val="clear" w:color="auto" w:fill="auto"/>
            <w:tcMar>
              <w:top w:w="0" w:type="dxa"/>
              <w:left w:w="108" w:type="dxa"/>
              <w:bottom w:w="0" w:type="dxa"/>
              <w:right w:w="108" w:type="dxa"/>
            </w:tcMar>
          </w:tcPr>
          <w:p w14:paraId="563E5897" w14:textId="77777777" w:rsidR="005A5509" w:rsidRPr="000163BD" w:rsidRDefault="005A5509" w:rsidP="005A5509">
            <w:pPr>
              <w:snapToGrid w:val="0"/>
              <w:rPr>
                <w:rFonts w:ascii="Arial" w:hAnsi="Arial" w:cs="Arial"/>
                <w:color w:val="000000"/>
                <w:sz w:val="16"/>
                <w:szCs w:val="16"/>
              </w:rPr>
            </w:pPr>
            <w:r w:rsidRPr="000163BD">
              <w:rPr>
                <w:rFonts w:ascii="Arial" w:hAnsi="Arial" w:cs="Arial"/>
                <w:color w:val="000000"/>
                <w:sz w:val="16"/>
                <w:szCs w:val="16"/>
              </w:rPr>
              <w:t>Alt1: Part 1</w:t>
            </w:r>
          </w:p>
          <w:p w14:paraId="30D97997" w14:textId="77777777" w:rsidR="005A5509" w:rsidRPr="000163BD" w:rsidRDefault="005A5509" w:rsidP="005A5509">
            <w:pPr>
              <w:snapToGrid w:val="0"/>
              <w:rPr>
                <w:rFonts w:ascii="Arial" w:hAnsi="Arial" w:cs="Arial"/>
                <w:color w:val="000000"/>
                <w:sz w:val="16"/>
                <w:szCs w:val="16"/>
              </w:rPr>
            </w:pPr>
            <w:r w:rsidRPr="000163BD">
              <w:rPr>
                <w:rFonts w:ascii="Arial" w:hAnsi="Arial" w:cs="Arial"/>
                <w:color w:val="000000"/>
                <w:sz w:val="16"/>
                <w:szCs w:val="16"/>
              </w:rPr>
              <w:t xml:space="preserve">Alt2: Part 2 </w:t>
            </w:r>
          </w:p>
          <w:p w14:paraId="221A5C71" w14:textId="77777777" w:rsidR="005A5509" w:rsidRPr="000163BD" w:rsidRDefault="005A5509" w:rsidP="005A5509">
            <w:pPr>
              <w:snapToGrid w:val="0"/>
              <w:rPr>
                <w:rFonts w:ascii="Arial" w:hAnsi="Arial" w:cs="Arial"/>
                <w:color w:val="000000"/>
                <w:sz w:val="16"/>
                <w:szCs w:val="16"/>
              </w:rPr>
            </w:pPr>
          </w:p>
          <w:p w14:paraId="68591292" w14:textId="77777777" w:rsidR="005A5509" w:rsidRPr="000163BD" w:rsidRDefault="005A5509" w:rsidP="005A5509">
            <w:pPr>
              <w:snapToGrid w:val="0"/>
              <w:rPr>
                <w:rFonts w:ascii="Arial" w:hAnsi="Arial" w:cs="Arial"/>
                <w:color w:val="000000"/>
                <w:sz w:val="16"/>
                <w:szCs w:val="16"/>
              </w:rPr>
            </w:pPr>
            <w:r w:rsidRPr="000163BD">
              <w:rPr>
                <w:rFonts w:ascii="Arial" w:hAnsi="Arial" w:cs="Arial"/>
                <w:color w:val="000000"/>
                <w:sz w:val="16"/>
                <w:szCs w:val="16"/>
              </w:rPr>
              <w:t>Wideband</w:t>
            </w:r>
          </w:p>
        </w:tc>
        <w:tc>
          <w:tcPr>
            <w:tcW w:w="1891" w:type="pct"/>
            <w:tcBorders>
              <w:top w:val="nil"/>
              <w:left w:val="nil"/>
              <w:bottom w:val="single" w:sz="8" w:space="0" w:color="000000"/>
              <w:right w:val="single" w:sz="8" w:space="0" w:color="000000"/>
            </w:tcBorders>
            <w:shd w:val="clear" w:color="auto" w:fill="auto"/>
            <w:tcMar>
              <w:top w:w="0" w:type="dxa"/>
              <w:left w:w="108" w:type="dxa"/>
              <w:bottom w:w="0" w:type="dxa"/>
              <w:right w:w="108" w:type="dxa"/>
            </w:tcMar>
          </w:tcPr>
          <w:p w14:paraId="3C2A5BBB" w14:textId="77777777" w:rsidR="005A5509" w:rsidRPr="000163BD" w:rsidRDefault="005A5509" w:rsidP="005A5509">
            <w:pPr>
              <w:snapToGrid w:val="0"/>
              <w:rPr>
                <w:rFonts w:ascii="Arial" w:hAnsi="Arial" w:cs="Arial"/>
                <w:sz w:val="16"/>
                <w:szCs w:val="16"/>
              </w:rPr>
            </w:pPr>
            <w:r w:rsidRPr="000163BD">
              <w:rPr>
                <w:rFonts w:ascii="Arial" w:hAnsi="Arial" w:cs="Arial"/>
                <w:i/>
                <w:sz w:val="16"/>
                <w:szCs w:val="16"/>
              </w:rPr>
              <w:t>v</w:t>
            </w:r>
            <w:r w:rsidRPr="000163BD">
              <w:rPr>
                <w:rFonts w:ascii="Arial" w:hAnsi="Arial" w:cs="Arial"/>
                <w:sz w:val="16"/>
                <w:szCs w:val="16"/>
              </w:rPr>
              <w:t xml:space="preserve">=1-4: </w:t>
            </w:r>
          </w:p>
          <w:p w14:paraId="400DF5F7" w14:textId="77EBE944" w:rsidR="005A5509" w:rsidRPr="000163BD" w:rsidRDefault="005A5509" w:rsidP="00F20A81">
            <w:pPr>
              <w:numPr>
                <w:ilvl w:val="0"/>
                <w:numId w:val="208"/>
              </w:numPr>
              <w:snapToGrid w:val="0"/>
              <w:contextualSpacing/>
              <w:rPr>
                <w:rFonts w:ascii="Arial" w:hAnsi="Arial" w:cs="Arial"/>
                <w:color w:val="000000"/>
                <w:sz w:val="16"/>
                <w:szCs w:val="16"/>
                <w:lang w:eastAsia="x-none"/>
              </w:rPr>
            </w:pPr>
            <w:r w:rsidRPr="000163BD">
              <w:rPr>
                <w:rFonts w:ascii="Arial" w:hAnsi="Arial" w:cs="Arial"/>
                <w:color w:val="000000"/>
                <w:sz w:val="16"/>
                <w:szCs w:val="16"/>
                <w:lang w:eastAsia="x-none"/>
              </w:rPr>
              <w:t xml:space="preserve">Alt1: </w:t>
            </w:r>
            <m:oMath>
              <m:d>
                <m:dPr>
                  <m:begChr m:val="⌈"/>
                  <m:endChr m:val="⌉"/>
                  <m:ctrlPr>
                    <w:rPr>
                      <w:rFonts w:ascii="Cambria Math" w:hAnsi="Cambria Math" w:cs="Arial"/>
                      <w:i/>
                      <w:color w:val="000000"/>
                      <w:sz w:val="16"/>
                      <w:szCs w:val="16"/>
                    </w:rPr>
                  </m:ctrlPr>
                </m:dPr>
                <m:e>
                  <m:func>
                    <m:funcPr>
                      <m:ctrlPr>
                        <w:rPr>
                          <w:rFonts w:ascii="Cambria Math" w:hAnsi="Cambria Math" w:cs="Arial"/>
                          <w:i/>
                          <w:color w:val="000000"/>
                          <w:sz w:val="16"/>
                          <w:szCs w:val="16"/>
                        </w:rPr>
                      </m:ctrlPr>
                    </m:funcPr>
                    <m:fName>
                      <m:sSub>
                        <m:sSubPr>
                          <m:ctrlPr>
                            <w:rPr>
                              <w:rFonts w:ascii="Cambria Math" w:hAnsi="Cambria Math" w:cs="Arial"/>
                              <w:i/>
                              <w:color w:val="000000"/>
                              <w:sz w:val="16"/>
                              <w:szCs w:val="16"/>
                            </w:rPr>
                          </m:ctrlPr>
                        </m:sSubPr>
                        <m:e>
                          <m:r>
                            <m:rPr>
                              <m:sty m:val="p"/>
                            </m:rPr>
                            <w:rPr>
                              <w:rFonts w:ascii="Cambria Math" w:hAnsi="Cambria Math" w:cs="Arial"/>
                              <w:color w:val="000000"/>
                              <w:sz w:val="16"/>
                              <w:szCs w:val="16"/>
                            </w:rPr>
                            <m:t>log</m:t>
                          </m:r>
                        </m:e>
                        <m:sub>
                          <m:r>
                            <w:rPr>
                              <w:rFonts w:ascii="Cambria Math" w:hAnsi="Cambria Math" w:cs="Arial"/>
                              <w:color w:val="000000"/>
                              <w:sz w:val="16"/>
                              <w:szCs w:val="16"/>
                            </w:rPr>
                            <m:t>2</m:t>
                          </m:r>
                        </m:sub>
                      </m:sSub>
                    </m:fName>
                    <m:e>
                      <m:d>
                        <m:dPr>
                          <m:ctrlPr>
                            <w:rPr>
                              <w:rFonts w:ascii="Cambria Math" w:hAnsi="Cambria Math" w:cs="Arial"/>
                              <w:i/>
                              <w:color w:val="000000"/>
                              <w:sz w:val="16"/>
                              <w:szCs w:val="16"/>
                            </w:rPr>
                          </m:ctrlPr>
                        </m:dPr>
                        <m:e>
                          <m:sSub>
                            <m:sSubPr>
                              <m:ctrlPr>
                                <w:rPr>
                                  <w:rFonts w:ascii="Cambria Math" w:hAnsi="Cambria Math" w:cs="Arial"/>
                                  <w:i/>
                                  <w:color w:val="000000"/>
                                  <w:sz w:val="16"/>
                                  <w:szCs w:val="16"/>
                                </w:rPr>
                              </m:ctrlPr>
                            </m:sSubPr>
                            <m:e>
                              <m:r>
                                <w:rPr>
                                  <w:rFonts w:ascii="Cambria Math" w:hAnsi="Cambria Math" w:cs="Arial"/>
                                  <w:color w:val="000000"/>
                                  <w:sz w:val="16"/>
                                  <w:szCs w:val="16"/>
                                </w:rPr>
                                <m:t>N</m:t>
                              </m:r>
                            </m:e>
                            <m:sub>
                              <m:r>
                                <w:rPr>
                                  <w:rFonts w:ascii="Cambria Math" w:hAnsi="Cambria Math" w:cs="Arial"/>
                                  <w:color w:val="000000"/>
                                  <w:sz w:val="16"/>
                                  <w:szCs w:val="16"/>
                                </w:rPr>
                                <m:t>1</m:t>
                              </m:r>
                            </m:sub>
                          </m:sSub>
                          <m:sSub>
                            <m:sSubPr>
                              <m:ctrlPr>
                                <w:rPr>
                                  <w:rFonts w:ascii="Cambria Math" w:hAnsi="Cambria Math" w:cs="Arial"/>
                                  <w:i/>
                                  <w:color w:val="000000"/>
                                  <w:sz w:val="16"/>
                                  <w:szCs w:val="16"/>
                                </w:rPr>
                              </m:ctrlPr>
                            </m:sSubPr>
                            <m:e>
                              <m:r>
                                <w:rPr>
                                  <w:rFonts w:ascii="Cambria Math" w:hAnsi="Cambria Math" w:cs="Arial"/>
                                  <w:color w:val="000000"/>
                                  <w:sz w:val="16"/>
                                  <w:szCs w:val="16"/>
                                </w:rPr>
                                <m:t>N</m:t>
                              </m:r>
                            </m:e>
                            <m:sub>
                              <m:r>
                                <w:rPr>
                                  <w:rFonts w:ascii="Cambria Math" w:hAnsi="Cambria Math" w:cs="Arial"/>
                                  <w:color w:val="000000"/>
                                  <w:sz w:val="16"/>
                                  <w:szCs w:val="16"/>
                                </w:rPr>
                                <m:t>2</m:t>
                              </m:r>
                            </m:sub>
                          </m:sSub>
                        </m:e>
                      </m:d>
                    </m:e>
                  </m:func>
                </m:e>
              </m:d>
            </m:oMath>
            <w:r w:rsidRPr="000163BD">
              <w:rPr>
                <w:rFonts w:ascii="Arial" w:hAnsi="Arial" w:cs="Arial"/>
                <w:color w:val="000000"/>
                <w:sz w:val="16"/>
                <w:szCs w:val="16"/>
                <w:lang w:eastAsia="x-none"/>
              </w:rPr>
              <w:t xml:space="preserve"> bit indicator per layer </w:t>
            </w:r>
            <w:r w:rsidRPr="000163BD">
              <w:rPr>
                <w:rFonts w:ascii="Arial" w:hAnsi="Arial" w:cs="Arial"/>
                <w:i/>
                <w:color w:val="000000"/>
                <w:sz w:val="16"/>
                <w:szCs w:val="16"/>
                <w:lang w:eastAsia="x-none"/>
              </w:rPr>
              <w:t>l=</w:t>
            </w:r>
            <w:r w:rsidRPr="000163BD">
              <w:rPr>
                <w:rFonts w:ascii="Arial" w:hAnsi="Arial" w:cs="Arial"/>
                <w:color w:val="000000"/>
                <w:sz w:val="16"/>
                <w:szCs w:val="16"/>
                <w:lang w:eastAsia="x-none"/>
              </w:rPr>
              <w:t>1</w:t>
            </w:r>
            <w:r w:rsidRPr="000163BD">
              <w:rPr>
                <w:rFonts w:ascii="Arial" w:hAnsi="Arial" w:cs="Arial"/>
                <w:i/>
                <w:color w:val="000000"/>
                <w:sz w:val="16"/>
                <w:szCs w:val="16"/>
                <w:lang w:eastAsia="x-none"/>
              </w:rPr>
              <w:t>, …, RI</w:t>
            </w:r>
            <w:r w:rsidRPr="000163BD">
              <w:rPr>
                <w:rFonts w:ascii="Arial" w:hAnsi="Arial" w:cs="Arial"/>
                <w:i/>
                <w:color w:val="000000"/>
                <w:sz w:val="16"/>
                <w:szCs w:val="16"/>
                <w:vertAlign w:val="subscript"/>
                <w:lang w:eastAsia="x-none"/>
              </w:rPr>
              <w:t>MAX</w:t>
            </w:r>
          </w:p>
          <w:p w14:paraId="72A1E72F" w14:textId="076592D2" w:rsidR="005A5509" w:rsidRPr="000163BD" w:rsidRDefault="005A5509" w:rsidP="00F20A81">
            <w:pPr>
              <w:numPr>
                <w:ilvl w:val="0"/>
                <w:numId w:val="208"/>
              </w:numPr>
              <w:snapToGrid w:val="0"/>
              <w:contextualSpacing/>
              <w:rPr>
                <w:rFonts w:ascii="Arial" w:hAnsi="Arial" w:cs="Arial"/>
                <w:color w:val="000000"/>
                <w:sz w:val="16"/>
                <w:szCs w:val="16"/>
                <w:lang w:eastAsia="x-none"/>
              </w:rPr>
            </w:pPr>
            <w:r w:rsidRPr="000163BD">
              <w:rPr>
                <w:rFonts w:ascii="Arial" w:hAnsi="Arial" w:cs="Arial"/>
                <w:color w:val="000000"/>
                <w:sz w:val="16"/>
                <w:szCs w:val="16"/>
                <w:lang w:eastAsia="x-none"/>
              </w:rPr>
              <w:t xml:space="preserve">Alt2: </w:t>
            </w:r>
            <m:oMath>
              <m:d>
                <m:dPr>
                  <m:begChr m:val="⌈"/>
                  <m:endChr m:val="⌉"/>
                  <m:ctrlPr>
                    <w:rPr>
                      <w:rFonts w:ascii="Cambria Math" w:hAnsi="Cambria Math" w:cs="Arial"/>
                      <w:i/>
                      <w:color w:val="000000"/>
                      <w:sz w:val="16"/>
                      <w:szCs w:val="16"/>
                    </w:rPr>
                  </m:ctrlPr>
                </m:dPr>
                <m:e>
                  <m:func>
                    <m:funcPr>
                      <m:ctrlPr>
                        <w:rPr>
                          <w:rFonts w:ascii="Cambria Math" w:hAnsi="Cambria Math" w:cs="Arial"/>
                          <w:i/>
                          <w:color w:val="000000"/>
                          <w:sz w:val="16"/>
                          <w:szCs w:val="16"/>
                        </w:rPr>
                      </m:ctrlPr>
                    </m:funcPr>
                    <m:fName>
                      <m:sSub>
                        <m:sSubPr>
                          <m:ctrlPr>
                            <w:rPr>
                              <w:rFonts w:ascii="Cambria Math" w:hAnsi="Cambria Math" w:cs="Arial"/>
                              <w:i/>
                              <w:color w:val="000000"/>
                              <w:sz w:val="16"/>
                              <w:szCs w:val="16"/>
                            </w:rPr>
                          </m:ctrlPr>
                        </m:sSubPr>
                        <m:e>
                          <m:r>
                            <m:rPr>
                              <m:sty m:val="p"/>
                            </m:rPr>
                            <w:rPr>
                              <w:rFonts w:ascii="Cambria Math" w:hAnsi="Cambria Math" w:cs="Arial"/>
                              <w:color w:val="000000"/>
                              <w:sz w:val="16"/>
                              <w:szCs w:val="16"/>
                            </w:rPr>
                            <m:t>log</m:t>
                          </m:r>
                        </m:e>
                        <m:sub>
                          <m:r>
                            <w:rPr>
                              <w:rFonts w:ascii="Cambria Math" w:hAnsi="Cambria Math" w:cs="Arial"/>
                              <w:color w:val="000000"/>
                              <w:sz w:val="16"/>
                              <w:szCs w:val="16"/>
                            </w:rPr>
                            <m:t>2</m:t>
                          </m:r>
                        </m:sub>
                      </m:sSub>
                    </m:fName>
                    <m:e>
                      <m:d>
                        <m:dPr>
                          <m:ctrlPr>
                            <w:rPr>
                              <w:rFonts w:ascii="Cambria Math" w:hAnsi="Cambria Math" w:cs="Arial"/>
                              <w:i/>
                              <w:color w:val="000000"/>
                              <w:sz w:val="16"/>
                              <w:szCs w:val="16"/>
                            </w:rPr>
                          </m:ctrlPr>
                        </m:dPr>
                        <m:e>
                          <m:sSub>
                            <m:sSubPr>
                              <m:ctrlPr>
                                <w:rPr>
                                  <w:rFonts w:ascii="Cambria Math" w:hAnsi="Cambria Math" w:cs="Arial"/>
                                  <w:i/>
                                  <w:color w:val="000000"/>
                                  <w:sz w:val="16"/>
                                  <w:szCs w:val="16"/>
                                </w:rPr>
                              </m:ctrlPr>
                            </m:sSubPr>
                            <m:e>
                              <m:r>
                                <w:rPr>
                                  <w:rFonts w:ascii="Cambria Math" w:hAnsi="Cambria Math" w:cs="Arial"/>
                                  <w:color w:val="000000"/>
                                  <w:sz w:val="16"/>
                                  <w:szCs w:val="16"/>
                                </w:rPr>
                                <m:t>N</m:t>
                              </m:r>
                            </m:e>
                            <m:sub>
                              <m:r>
                                <w:rPr>
                                  <w:rFonts w:ascii="Cambria Math" w:hAnsi="Cambria Math" w:cs="Arial"/>
                                  <w:color w:val="000000"/>
                                  <w:sz w:val="16"/>
                                  <w:szCs w:val="16"/>
                                </w:rPr>
                                <m:t>1</m:t>
                              </m:r>
                            </m:sub>
                          </m:sSub>
                          <m:sSub>
                            <m:sSubPr>
                              <m:ctrlPr>
                                <w:rPr>
                                  <w:rFonts w:ascii="Cambria Math" w:hAnsi="Cambria Math" w:cs="Arial"/>
                                  <w:i/>
                                  <w:color w:val="000000"/>
                                  <w:sz w:val="16"/>
                                  <w:szCs w:val="16"/>
                                </w:rPr>
                              </m:ctrlPr>
                            </m:sSubPr>
                            <m:e>
                              <m:r>
                                <w:rPr>
                                  <w:rFonts w:ascii="Cambria Math" w:hAnsi="Cambria Math" w:cs="Arial"/>
                                  <w:color w:val="000000"/>
                                  <w:sz w:val="16"/>
                                  <w:szCs w:val="16"/>
                                </w:rPr>
                                <m:t>N</m:t>
                              </m:r>
                            </m:e>
                            <m:sub>
                              <m:r>
                                <w:rPr>
                                  <w:rFonts w:ascii="Cambria Math" w:hAnsi="Cambria Math" w:cs="Arial"/>
                                  <w:color w:val="000000"/>
                                  <w:sz w:val="16"/>
                                  <w:szCs w:val="16"/>
                                </w:rPr>
                                <m:t>2</m:t>
                              </m:r>
                            </m:sub>
                          </m:sSub>
                        </m:e>
                      </m:d>
                    </m:e>
                  </m:func>
                </m:e>
              </m:d>
            </m:oMath>
            <w:r w:rsidRPr="000163BD">
              <w:rPr>
                <w:rFonts w:ascii="Arial" w:hAnsi="Arial" w:cs="Arial"/>
                <w:color w:val="000000"/>
                <w:sz w:val="16"/>
                <w:szCs w:val="16"/>
                <w:lang w:eastAsia="x-none"/>
              </w:rPr>
              <w:t xml:space="preserve"> bit indicator per layer </w:t>
            </w:r>
            <w:r w:rsidRPr="000163BD">
              <w:rPr>
                <w:rFonts w:ascii="Arial" w:hAnsi="Arial" w:cs="Arial"/>
                <w:i/>
                <w:color w:val="000000"/>
                <w:sz w:val="16"/>
                <w:szCs w:val="16"/>
                <w:lang w:eastAsia="x-none"/>
              </w:rPr>
              <w:t>l=</w:t>
            </w:r>
            <w:r w:rsidRPr="000163BD">
              <w:rPr>
                <w:rFonts w:ascii="Arial" w:hAnsi="Arial" w:cs="Arial"/>
                <w:color w:val="000000"/>
                <w:sz w:val="16"/>
                <w:szCs w:val="16"/>
                <w:lang w:eastAsia="x-none"/>
              </w:rPr>
              <w:t>1</w:t>
            </w:r>
            <w:r w:rsidRPr="000163BD">
              <w:rPr>
                <w:rFonts w:ascii="Arial" w:hAnsi="Arial" w:cs="Arial"/>
                <w:i/>
                <w:color w:val="000000"/>
                <w:sz w:val="16"/>
                <w:szCs w:val="16"/>
                <w:lang w:eastAsia="x-none"/>
              </w:rPr>
              <w:t>, …, v</w:t>
            </w:r>
          </w:p>
          <w:p w14:paraId="482EE9D7" w14:textId="77777777" w:rsidR="005A5509" w:rsidRPr="000163BD" w:rsidRDefault="005A5509" w:rsidP="005A5509">
            <w:pPr>
              <w:snapToGrid w:val="0"/>
              <w:rPr>
                <w:rFonts w:ascii="Arial" w:hAnsi="Arial" w:cs="Arial"/>
                <w:color w:val="000000"/>
                <w:sz w:val="16"/>
                <w:szCs w:val="16"/>
              </w:rPr>
            </w:pPr>
            <w:r w:rsidRPr="000163BD">
              <w:rPr>
                <w:rFonts w:ascii="Arial" w:hAnsi="Arial" w:cs="Arial"/>
                <w:i/>
                <w:sz w:val="16"/>
                <w:szCs w:val="16"/>
              </w:rPr>
              <w:t>v</w:t>
            </w:r>
            <w:r w:rsidRPr="000163BD">
              <w:rPr>
                <w:rFonts w:ascii="Arial" w:hAnsi="Arial" w:cs="Arial"/>
                <w:sz w:val="16"/>
                <w:szCs w:val="16"/>
              </w:rPr>
              <w:t>=5-8: FFS</w:t>
            </w:r>
          </w:p>
        </w:tc>
        <w:tc>
          <w:tcPr>
            <w:tcW w:w="1108" w:type="pct"/>
            <w:tcBorders>
              <w:top w:val="nil"/>
              <w:left w:val="nil"/>
              <w:bottom w:val="single" w:sz="8" w:space="0" w:color="000000"/>
              <w:right w:val="single" w:sz="8" w:space="0" w:color="000000"/>
            </w:tcBorders>
            <w:shd w:val="clear" w:color="auto" w:fill="auto"/>
            <w:tcMar>
              <w:top w:w="0" w:type="dxa"/>
              <w:left w:w="108" w:type="dxa"/>
              <w:bottom w:w="0" w:type="dxa"/>
              <w:right w:w="108" w:type="dxa"/>
            </w:tcMar>
          </w:tcPr>
          <w:p w14:paraId="4ACDA902" w14:textId="77777777" w:rsidR="005A5509" w:rsidRPr="005A5509" w:rsidRDefault="005A5509" w:rsidP="005A5509">
            <w:pPr>
              <w:snapToGrid w:val="0"/>
              <w:rPr>
                <w:rFonts w:ascii="Arial" w:hAnsi="Arial" w:cs="Arial"/>
                <w:sz w:val="16"/>
                <w:szCs w:val="16"/>
              </w:rPr>
            </w:pPr>
            <w:r w:rsidRPr="000163BD">
              <w:rPr>
                <w:rFonts w:ascii="Arial" w:hAnsi="Arial" w:cs="Arial"/>
                <w:sz w:val="16"/>
                <w:szCs w:val="16"/>
              </w:rPr>
              <w:t>Pending</w:t>
            </w:r>
          </w:p>
        </w:tc>
      </w:tr>
      <w:tr w:rsidR="005A5509" w:rsidRPr="005A5509" w14:paraId="5FA38550" w14:textId="77777777" w:rsidTr="005A5509">
        <w:trPr>
          <w:trHeight w:val="565"/>
        </w:trPr>
        <w:tc>
          <w:tcPr>
            <w:tcW w:w="1219" w:type="pct"/>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0ACEEB39" w14:textId="77777777" w:rsidR="005A5509" w:rsidRPr="005A5509" w:rsidRDefault="005A5509" w:rsidP="005A5509">
            <w:pPr>
              <w:snapToGrid w:val="0"/>
              <w:rPr>
                <w:rFonts w:ascii="Arial" w:hAnsi="Arial" w:cs="Arial"/>
                <w:color w:val="000000"/>
                <w:sz w:val="16"/>
                <w:szCs w:val="16"/>
              </w:rPr>
            </w:pPr>
            <w:r w:rsidRPr="005A5509">
              <w:rPr>
                <w:rFonts w:ascii="Arial" w:hAnsi="Arial" w:cs="Arial"/>
                <w:color w:val="000000"/>
                <w:sz w:val="16"/>
                <w:szCs w:val="16"/>
              </w:rPr>
              <w:t>Inter-pol co-phase selection indicator for each layer</w:t>
            </w:r>
          </w:p>
        </w:tc>
        <w:tc>
          <w:tcPr>
            <w:tcW w:w="782" w:type="pct"/>
            <w:tcBorders>
              <w:top w:val="nil"/>
              <w:left w:val="nil"/>
              <w:bottom w:val="single" w:sz="8" w:space="0" w:color="000000"/>
              <w:right w:val="single" w:sz="8" w:space="0" w:color="000000"/>
            </w:tcBorders>
            <w:tcMar>
              <w:top w:w="0" w:type="dxa"/>
              <w:left w:w="108" w:type="dxa"/>
              <w:bottom w:w="0" w:type="dxa"/>
              <w:right w:w="108" w:type="dxa"/>
            </w:tcMar>
          </w:tcPr>
          <w:p w14:paraId="3F22989D" w14:textId="77777777" w:rsidR="005A5509" w:rsidRPr="005A5509" w:rsidRDefault="005A5509" w:rsidP="005A5509">
            <w:pPr>
              <w:snapToGrid w:val="0"/>
              <w:rPr>
                <w:rFonts w:ascii="Arial" w:hAnsi="Arial" w:cs="Arial"/>
                <w:color w:val="000000"/>
                <w:sz w:val="16"/>
                <w:szCs w:val="16"/>
              </w:rPr>
            </w:pPr>
            <w:r w:rsidRPr="005A5509">
              <w:rPr>
                <w:rFonts w:ascii="Arial" w:hAnsi="Arial" w:cs="Arial"/>
                <w:color w:val="000000"/>
                <w:sz w:val="16"/>
                <w:szCs w:val="16"/>
              </w:rPr>
              <w:t>Part 2</w:t>
            </w:r>
          </w:p>
          <w:p w14:paraId="2D458DA3" w14:textId="77777777" w:rsidR="005A5509" w:rsidRPr="005A5509" w:rsidRDefault="005A5509" w:rsidP="005A5509">
            <w:pPr>
              <w:snapToGrid w:val="0"/>
              <w:rPr>
                <w:rFonts w:ascii="Arial" w:hAnsi="Arial" w:cs="Arial"/>
                <w:color w:val="000000"/>
                <w:sz w:val="16"/>
                <w:szCs w:val="16"/>
              </w:rPr>
            </w:pPr>
          </w:p>
          <w:p w14:paraId="60576E72" w14:textId="77777777" w:rsidR="005A5509" w:rsidRPr="005A5509" w:rsidRDefault="005A5509" w:rsidP="005A5509">
            <w:pPr>
              <w:snapToGrid w:val="0"/>
              <w:rPr>
                <w:rFonts w:ascii="Arial" w:hAnsi="Arial" w:cs="Arial"/>
                <w:color w:val="000000"/>
                <w:sz w:val="16"/>
                <w:szCs w:val="16"/>
              </w:rPr>
            </w:pPr>
            <w:r w:rsidRPr="005A5509">
              <w:rPr>
                <w:rFonts w:ascii="Arial" w:hAnsi="Arial" w:cs="Arial"/>
                <w:color w:val="000000"/>
                <w:sz w:val="16"/>
                <w:szCs w:val="16"/>
              </w:rPr>
              <w:t>Wideband or Subband (**)</w:t>
            </w:r>
          </w:p>
        </w:tc>
        <w:tc>
          <w:tcPr>
            <w:tcW w:w="1891" w:type="pct"/>
            <w:tcBorders>
              <w:top w:val="nil"/>
              <w:left w:val="nil"/>
              <w:bottom w:val="single" w:sz="8" w:space="0" w:color="000000"/>
              <w:right w:val="single" w:sz="8" w:space="0" w:color="000000"/>
            </w:tcBorders>
            <w:tcMar>
              <w:top w:w="0" w:type="dxa"/>
              <w:left w:w="108" w:type="dxa"/>
              <w:bottom w:w="0" w:type="dxa"/>
              <w:right w:w="108" w:type="dxa"/>
            </w:tcMar>
          </w:tcPr>
          <w:p w14:paraId="1534E927" w14:textId="77777777" w:rsidR="005A5509" w:rsidRPr="005A5509" w:rsidRDefault="005A5509" w:rsidP="005A5509">
            <w:pPr>
              <w:snapToGrid w:val="0"/>
              <w:rPr>
                <w:rFonts w:ascii="Arial" w:hAnsi="Arial" w:cs="Arial"/>
                <w:sz w:val="16"/>
                <w:szCs w:val="16"/>
              </w:rPr>
            </w:pPr>
            <w:r w:rsidRPr="005A5509">
              <w:rPr>
                <w:rFonts w:ascii="Arial" w:hAnsi="Arial" w:cs="Arial"/>
                <w:i/>
                <w:sz w:val="16"/>
                <w:szCs w:val="16"/>
              </w:rPr>
              <w:t>v</w:t>
            </w:r>
            <w:r w:rsidRPr="005A5509">
              <w:rPr>
                <w:rFonts w:ascii="Arial" w:hAnsi="Arial" w:cs="Arial"/>
                <w:sz w:val="16"/>
                <w:szCs w:val="16"/>
              </w:rPr>
              <w:t xml:space="preserve">=1-4: </w:t>
            </w:r>
          </w:p>
          <w:p w14:paraId="29E13990" w14:textId="77777777" w:rsidR="005A5509" w:rsidRPr="005A5509" w:rsidRDefault="005A5509" w:rsidP="00F20A81">
            <w:pPr>
              <w:numPr>
                <w:ilvl w:val="0"/>
                <w:numId w:val="208"/>
              </w:numPr>
              <w:snapToGrid w:val="0"/>
              <w:contextualSpacing/>
              <w:rPr>
                <w:rFonts w:ascii="Arial" w:hAnsi="Arial" w:cs="Arial"/>
                <w:color w:val="000000"/>
                <w:sz w:val="16"/>
                <w:szCs w:val="16"/>
                <w:lang w:eastAsia="x-none"/>
              </w:rPr>
            </w:pPr>
            <w:r w:rsidRPr="005A5509">
              <w:rPr>
                <w:rFonts w:ascii="Arial" w:hAnsi="Arial" w:cs="Arial"/>
                <w:color w:val="000000"/>
                <w:sz w:val="16"/>
                <w:szCs w:val="16"/>
                <w:lang w:eastAsia="x-none"/>
              </w:rPr>
              <w:t xml:space="preserve">Alt1: QPSK with orthogonality constraints across </w:t>
            </w:r>
            <w:r w:rsidRPr="005A5509">
              <w:rPr>
                <w:rFonts w:ascii="Arial" w:hAnsi="Arial" w:cs="Arial"/>
                <w:i/>
                <w:color w:val="000000"/>
                <w:sz w:val="16"/>
                <w:szCs w:val="16"/>
                <w:lang w:eastAsia="x-none"/>
              </w:rPr>
              <w:t>v</w:t>
            </w:r>
            <w:r w:rsidRPr="005A5509">
              <w:rPr>
                <w:rFonts w:ascii="Arial" w:hAnsi="Arial" w:cs="Arial"/>
                <w:color w:val="000000"/>
                <w:sz w:val="16"/>
                <w:szCs w:val="16"/>
                <w:lang w:eastAsia="x-none"/>
              </w:rPr>
              <w:t xml:space="preserve"> layers</w:t>
            </w:r>
          </w:p>
          <w:p w14:paraId="406A0C39" w14:textId="77777777" w:rsidR="005A5509" w:rsidRPr="005A5509" w:rsidRDefault="005A5509" w:rsidP="00F20A81">
            <w:pPr>
              <w:numPr>
                <w:ilvl w:val="0"/>
                <w:numId w:val="208"/>
              </w:numPr>
              <w:snapToGrid w:val="0"/>
              <w:contextualSpacing/>
              <w:rPr>
                <w:rFonts w:ascii="Arial" w:hAnsi="Arial" w:cs="Arial"/>
                <w:color w:val="000000"/>
                <w:sz w:val="16"/>
                <w:szCs w:val="16"/>
                <w:lang w:eastAsia="x-none"/>
              </w:rPr>
            </w:pPr>
            <w:r w:rsidRPr="005A5509">
              <w:rPr>
                <w:rFonts w:ascii="Arial" w:hAnsi="Arial" w:cs="Arial"/>
                <w:color w:val="000000"/>
                <w:sz w:val="16"/>
                <w:szCs w:val="16"/>
                <w:lang w:eastAsia="x-none"/>
              </w:rPr>
              <w:t xml:space="preserve">Alt2: QPSK: 2-bit indicator per layer </w:t>
            </w:r>
            <w:r w:rsidRPr="005A5509">
              <w:rPr>
                <w:rFonts w:ascii="Arial" w:hAnsi="Arial" w:cs="Arial"/>
                <w:i/>
                <w:color w:val="000000"/>
                <w:sz w:val="16"/>
                <w:szCs w:val="16"/>
                <w:lang w:eastAsia="x-none"/>
              </w:rPr>
              <w:t>l=</w:t>
            </w:r>
            <w:r w:rsidRPr="005A5509">
              <w:rPr>
                <w:rFonts w:ascii="Arial" w:hAnsi="Arial" w:cs="Arial"/>
                <w:color w:val="000000"/>
                <w:sz w:val="16"/>
                <w:szCs w:val="16"/>
                <w:lang w:eastAsia="x-none"/>
              </w:rPr>
              <w:t>1</w:t>
            </w:r>
            <w:r w:rsidRPr="005A5509">
              <w:rPr>
                <w:rFonts w:ascii="Arial" w:hAnsi="Arial" w:cs="Arial"/>
                <w:i/>
                <w:color w:val="000000"/>
                <w:sz w:val="16"/>
                <w:szCs w:val="16"/>
                <w:lang w:eastAsia="x-none"/>
              </w:rPr>
              <w:t>,…,v</w:t>
            </w:r>
          </w:p>
          <w:p w14:paraId="3F63C86A" w14:textId="77777777" w:rsidR="005A5509" w:rsidRPr="005A5509" w:rsidRDefault="005A5509" w:rsidP="005A5509">
            <w:pPr>
              <w:snapToGrid w:val="0"/>
              <w:rPr>
                <w:rFonts w:ascii="Arial" w:hAnsi="Arial" w:cs="Arial"/>
                <w:color w:val="000000"/>
                <w:sz w:val="16"/>
                <w:szCs w:val="16"/>
              </w:rPr>
            </w:pPr>
            <w:r w:rsidRPr="005A5509">
              <w:rPr>
                <w:rFonts w:ascii="Arial" w:hAnsi="Arial" w:cs="Arial"/>
                <w:i/>
                <w:sz w:val="16"/>
                <w:szCs w:val="16"/>
              </w:rPr>
              <w:t>v</w:t>
            </w:r>
            <w:r w:rsidRPr="005A5509">
              <w:rPr>
                <w:rFonts w:ascii="Arial" w:hAnsi="Arial" w:cs="Arial"/>
                <w:sz w:val="16"/>
                <w:szCs w:val="16"/>
              </w:rPr>
              <w:t>=5-8: FFS</w:t>
            </w:r>
          </w:p>
        </w:tc>
        <w:tc>
          <w:tcPr>
            <w:tcW w:w="1108" w:type="pct"/>
            <w:tcBorders>
              <w:top w:val="nil"/>
              <w:left w:val="nil"/>
              <w:bottom w:val="single" w:sz="8" w:space="0" w:color="000000"/>
              <w:right w:val="single" w:sz="8" w:space="0" w:color="000000"/>
            </w:tcBorders>
            <w:tcMar>
              <w:top w:w="0" w:type="dxa"/>
              <w:left w:w="108" w:type="dxa"/>
              <w:bottom w:w="0" w:type="dxa"/>
              <w:right w:w="108" w:type="dxa"/>
            </w:tcMar>
          </w:tcPr>
          <w:p w14:paraId="720C5EF3" w14:textId="77777777" w:rsidR="005A5509" w:rsidRPr="005A5509" w:rsidRDefault="005A5509" w:rsidP="005A5509">
            <w:pPr>
              <w:snapToGrid w:val="0"/>
              <w:rPr>
                <w:rFonts w:ascii="Arial" w:hAnsi="Arial" w:cs="Arial"/>
                <w:sz w:val="16"/>
                <w:szCs w:val="16"/>
              </w:rPr>
            </w:pPr>
            <w:r w:rsidRPr="005A5509">
              <w:rPr>
                <w:rFonts w:ascii="Arial" w:hAnsi="Arial" w:cs="Arial"/>
                <w:sz w:val="16"/>
                <w:szCs w:val="16"/>
              </w:rPr>
              <w:t>Pending</w:t>
            </w:r>
          </w:p>
        </w:tc>
      </w:tr>
    </w:tbl>
    <w:p w14:paraId="1F3E43C7" w14:textId="77777777" w:rsidR="005A5509" w:rsidRPr="005A5509" w:rsidRDefault="005A5509" w:rsidP="005A5509">
      <w:pPr>
        <w:snapToGrid w:val="0"/>
        <w:rPr>
          <w:rFonts w:ascii="Times New Roman" w:hAnsi="Times New Roman"/>
          <w:color w:val="FF0000"/>
          <w:szCs w:val="20"/>
        </w:rPr>
      </w:pPr>
      <w:r w:rsidRPr="005A5509">
        <w:rPr>
          <w:rFonts w:ascii="Times New Roman" w:hAnsi="Times New Roman"/>
          <w:color w:val="FF0000"/>
          <w:szCs w:val="20"/>
        </w:rPr>
        <w:t>(*): Not included when CQI reporting granularity is set to ‘wideband’</w:t>
      </w:r>
    </w:p>
    <w:p w14:paraId="32BAEA7B" w14:textId="77777777" w:rsidR="005A5509" w:rsidRPr="005A5509" w:rsidRDefault="005A5509" w:rsidP="005A5509">
      <w:pPr>
        <w:snapToGrid w:val="0"/>
        <w:rPr>
          <w:rFonts w:ascii="Times New Roman" w:hAnsi="Times New Roman"/>
          <w:color w:val="FF0000"/>
          <w:szCs w:val="20"/>
        </w:rPr>
      </w:pPr>
      <w:r w:rsidRPr="005A5509">
        <w:rPr>
          <w:rFonts w:ascii="Times New Roman" w:hAnsi="Times New Roman"/>
          <w:color w:val="FF0000"/>
          <w:szCs w:val="20"/>
        </w:rPr>
        <w:t>(**): Wideband when PMI reporting is set to ‘wideband’, Subband when PMI reporting granularity is set to ‘subband’</w:t>
      </w:r>
    </w:p>
    <w:p w14:paraId="47C24B92" w14:textId="77777777" w:rsidR="005A5509" w:rsidRPr="005A5509" w:rsidRDefault="005A5509" w:rsidP="005A5509">
      <w:pPr>
        <w:snapToGrid w:val="0"/>
        <w:rPr>
          <w:rFonts w:ascii="Times New Roman" w:hAnsi="Times New Roman"/>
          <w:szCs w:val="20"/>
        </w:rPr>
      </w:pPr>
    </w:p>
    <w:p w14:paraId="77D297B9" w14:textId="77777777" w:rsidR="005A5509" w:rsidRDefault="005A5509" w:rsidP="005A5509">
      <w:pPr>
        <w:rPr>
          <w:iCs/>
          <w:lang w:eastAsia="x-none"/>
        </w:rPr>
      </w:pPr>
      <w:r w:rsidRPr="00847424">
        <w:rPr>
          <w:iCs/>
          <w:highlight w:val="green"/>
          <w:lang w:eastAsia="x-none"/>
        </w:rPr>
        <w:t>Agreement</w:t>
      </w:r>
    </w:p>
    <w:p w14:paraId="69CFC30E" w14:textId="77777777" w:rsidR="005A5509" w:rsidRPr="005A5509" w:rsidRDefault="005A5509" w:rsidP="005A5509">
      <w:pPr>
        <w:snapToGrid w:val="0"/>
        <w:jc w:val="both"/>
        <w:rPr>
          <w:rFonts w:ascii="Times New Roman" w:hAnsi="Times New Roman"/>
          <w:iCs/>
          <w:szCs w:val="20"/>
        </w:rPr>
      </w:pPr>
      <w:r w:rsidRPr="005A5509">
        <w:rPr>
          <w:rFonts w:ascii="Times New Roman" w:hAnsi="Times New Roman"/>
          <w:szCs w:val="20"/>
        </w:rPr>
        <w:t xml:space="preserve">For the </w:t>
      </w:r>
      <w:r w:rsidRPr="005A5509">
        <w:rPr>
          <w:rFonts w:ascii="Times New Roman" w:hAnsi="Times New Roman"/>
          <w:iCs/>
          <w:szCs w:val="20"/>
        </w:rPr>
        <w:t>Rel-19 Type-I SP codebook refinement for 48, 64, and 128 CSI-RS ports with RI=5-8, decide, by RAN1#117, from the following schemes:</w:t>
      </w:r>
    </w:p>
    <w:p w14:paraId="627AD743" w14:textId="77777777" w:rsidR="005A5509" w:rsidRPr="005A5509" w:rsidRDefault="005A5509" w:rsidP="00F20A81">
      <w:pPr>
        <w:numPr>
          <w:ilvl w:val="0"/>
          <w:numId w:val="180"/>
        </w:numPr>
        <w:snapToGrid w:val="0"/>
        <w:rPr>
          <w:rFonts w:ascii="Times New Roman" w:hAnsi="Times New Roman"/>
          <w:szCs w:val="20"/>
          <w:lang w:eastAsia="x-none"/>
        </w:rPr>
      </w:pPr>
      <w:r w:rsidRPr="005A5509">
        <w:rPr>
          <w:rFonts w:ascii="Times New Roman" w:hAnsi="Times New Roman"/>
          <w:szCs w:val="20"/>
          <w:lang w:eastAsia="x-none"/>
        </w:rPr>
        <w:t>Scheme1: adding new (N1, N2) values for the Rel-15 Type-I RI=5-8</w:t>
      </w:r>
    </w:p>
    <w:p w14:paraId="1DA103C0" w14:textId="77777777" w:rsidR="005A5509" w:rsidRPr="005A5509" w:rsidRDefault="005A5509" w:rsidP="00F20A81">
      <w:pPr>
        <w:numPr>
          <w:ilvl w:val="0"/>
          <w:numId w:val="180"/>
        </w:numPr>
        <w:snapToGrid w:val="0"/>
        <w:rPr>
          <w:rFonts w:ascii="Times New Roman" w:hAnsi="Times New Roman"/>
          <w:szCs w:val="20"/>
          <w:lang w:eastAsia="x-none"/>
        </w:rPr>
      </w:pPr>
      <w:r w:rsidRPr="005A5509">
        <w:rPr>
          <w:rFonts w:ascii="Times New Roman" w:hAnsi="Times New Roman"/>
          <w:szCs w:val="20"/>
          <w:lang w:eastAsia="x-none"/>
        </w:rPr>
        <w:t xml:space="preserve">Scheme2: </w:t>
      </w:r>
    </w:p>
    <w:p w14:paraId="4519B17E" w14:textId="77777777" w:rsidR="005A5509" w:rsidRPr="005A5509" w:rsidRDefault="005A5509" w:rsidP="00F20A81">
      <w:pPr>
        <w:numPr>
          <w:ilvl w:val="1"/>
          <w:numId w:val="180"/>
        </w:numPr>
        <w:snapToGrid w:val="0"/>
        <w:rPr>
          <w:rFonts w:ascii="Times New Roman" w:hAnsi="Times New Roman"/>
          <w:szCs w:val="20"/>
          <w:lang w:eastAsia="x-none"/>
        </w:rPr>
      </w:pPr>
      <w:r w:rsidRPr="005A5509">
        <w:rPr>
          <w:rFonts w:ascii="Times New Roman" w:hAnsi="Times New Roman"/>
          <w:szCs w:val="20"/>
          <w:lang w:eastAsia="x-none"/>
        </w:rPr>
        <w:t>W</w:t>
      </w:r>
      <w:r w:rsidRPr="005A5509">
        <w:rPr>
          <w:rFonts w:ascii="Times New Roman" w:hAnsi="Times New Roman"/>
          <w:szCs w:val="20"/>
          <w:vertAlign w:val="subscript"/>
          <w:lang w:eastAsia="x-none"/>
        </w:rPr>
        <w:t>1</w:t>
      </w:r>
      <w:r w:rsidRPr="005A5509">
        <w:rPr>
          <w:rFonts w:ascii="Times New Roman" w:hAnsi="Times New Roman"/>
          <w:szCs w:val="20"/>
          <w:lang w:eastAsia="x-none"/>
        </w:rPr>
        <w:t xml:space="preserve"> structure: Independent selection of different ceil(v/2) SD basis vectors for RI = v, where each SD basis vector is applied to two respective layers except that, if v is odd, the last SD basis vector is applied to the orphan layer. Each of the SD basis vectors is freely selected from a group of N</w:t>
      </w:r>
      <w:r w:rsidRPr="005A5509">
        <w:rPr>
          <w:rFonts w:ascii="Times New Roman" w:hAnsi="Times New Roman"/>
          <w:szCs w:val="20"/>
          <w:vertAlign w:val="subscript"/>
          <w:lang w:eastAsia="x-none"/>
        </w:rPr>
        <w:t>1</w:t>
      </w:r>
      <w:r w:rsidRPr="005A5509">
        <w:rPr>
          <w:rFonts w:ascii="Times New Roman" w:hAnsi="Times New Roman"/>
          <w:szCs w:val="20"/>
          <w:lang w:eastAsia="x-none"/>
        </w:rPr>
        <w:t>N</w:t>
      </w:r>
      <w:r w:rsidRPr="005A5509">
        <w:rPr>
          <w:rFonts w:ascii="Times New Roman" w:hAnsi="Times New Roman"/>
          <w:szCs w:val="20"/>
          <w:vertAlign w:val="subscript"/>
          <w:lang w:eastAsia="x-none"/>
        </w:rPr>
        <w:t>2</w:t>
      </w:r>
      <w:r w:rsidRPr="005A5509">
        <w:rPr>
          <w:rFonts w:ascii="Times New Roman" w:hAnsi="Times New Roman"/>
          <w:szCs w:val="20"/>
          <w:lang w:eastAsia="x-none"/>
        </w:rPr>
        <w:t xml:space="preserve"> orthogonal SD DFT basis vectors via combinatorial indication </w:t>
      </w:r>
    </w:p>
    <w:p w14:paraId="05BB1953" w14:textId="77777777" w:rsidR="005A5509" w:rsidRPr="005A5509" w:rsidRDefault="005A5509" w:rsidP="00F20A81">
      <w:pPr>
        <w:numPr>
          <w:ilvl w:val="2"/>
          <w:numId w:val="180"/>
        </w:numPr>
        <w:snapToGrid w:val="0"/>
        <w:rPr>
          <w:rFonts w:ascii="Times New Roman" w:hAnsi="Times New Roman"/>
          <w:szCs w:val="20"/>
          <w:lang w:eastAsia="x-none"/>
        </w:rPr>
      </w:pPr>
      <w:r w:rsidRPr="005A5509">
        <w:rPr>
          <w:rFonts w:ascii="Times New Roman" w:hAnsi="Times New Roman"/>
          <w:szCs w:val="20"/>
          <w:lang w:eastAsia="x-none"/>
        </w:rPr>
        <w:t>FFS: mapping between v layers and ceil(v/2) SD basis vectors</w:t>
      </w:r>
    </w:p>
    <w:p w14:paraId="75C743DD" w14:textId="77777777" w:rsidR="005A5509" w:rsidRPr="005A5509" w:rsidRDefault="005A5509" w:rsidP="00F20A81">
      <w:pPr>
        <w:numPr>
          <w:ilvl w:val="2"/>
          <w:numId w:val="180"/>
        </w:numPr>
        <w:snapToGrid w:val="0"/>
        <w:rPr>
          <w:rFonts w:ascii="Times New Roman" w:hAnsi="Times New Roman"/>
          <w:szCs w:val="20"/>
          <w:lang w:eastAsia="x-none"/>
        </w:rPr>
      </w:pPr>
      <w:r w:rsidRPr="005A5509">
        <w:rPr>
          <w:rFonts w:ascii="Times New Roman" w:hAnsi="Times New Roman"/>
          <w:szCs w:val="20"/>
          <w:lang w:eastAsia="x-none"/>
        </w:rPr>
        <w:t>FFS: support of 4 selected SD basis vectors for RI=5-6</w:t>
      </w:r>
    </w:p>
    <w:p w14:paraId="788376C2" w14:textId="77777777" w:rsidR="005A5509" w:rsidRPr="005A5509" w:rsidRDefault="005A5509" w:rsidP="00F20A81">
      <w:pPr>
        <w:numPr>
          <w:ilvl w:val="1"/>
          <w:numId w:val="180"/>
        </w:numPr>
        <w:snapToGrid w:val="0"/>
        <w:rPr>
          <w:rFonts w:ascii="Times New Roman" w:hAnsi="Times New Roman"/>
          <w:szCs w:val="20"/>
          <w:lang w:eastAsia="x-none"/>
        </w:rPr>
      </w:pPr>
      <w:r w:rsidRPr="005A5509">
        <w:rPr>
          <w:rFonts w:ascii="Times New Roman" w:hAnsi="Times New Roman"/>
          <w:szCs w:val="20"/>
          <w:lang w:eastAsia="x-none"/>
        </w:rPr>
        <w:t>W</w:t>
      </w:r>
      <w:r w:rsidRPr="005A5509">
        <w:rPr>
          <w:rFonts w:ascii="Times New Roman" w:hAnsi="Times New Roman"/>
          <w:szCs w:val="20"/>
          <w:vertAlign w:val="subscript"/>
          <w:lang w:eastAsia="x-none"/>
        </w:rPr>
        <w:t>2</w:t>
      </w:r>
      <w:r w:rsidRPr="005A5509">
        <w:rPr>
          <w:rFonts w:ascii="Times New Roman" w:hAnsi="Times New Roman"/>
          <w:szCs w:val="20"/>
          <w:lang w:eastAsia="x-none"/>
        </w:rPr>
        <w:t xml:space="preserve"> structure:</w:t>
      </w:r>
    </w:p>
    <w:p w14:paraId="666FEBE2" w14:textId="77777777" w:rsidR="005A5509" w:rsidRPr="005A5509" w:rsidRDefault="005A5509" w:rsidP="00F20A81">
      <w:pPr>
        <w:numPr>
          <w:ilvl w:val="2"/>
          <w:numId w:val="180"/>
        </w:numPr>
        <w:snapToGrid w:val="0"/>
        <w:rPr>
          <w:rFonts w:ascii="Times New Roman" w:hAnsi="Times New Roman"/>
          <w:szCs w:val="20"/>
          <w:lang w:eastAsia="x-none"/>
        </w:rPr>
      </w:pPr>
      <w:r w:rsidRPr="005A5509">
        <w:rPr>
          <w:rFonts w:ascii="Times New Roman" w:hAnsi="Times New Roman"/>
          <w:szCs w:val="20"/>
          <w:lang w:eastAsia="x-none"/>
        </w:rPr>
        <w:t>For inter-polarization co-phasing, M (e.g., M = 4) codepoints for the orphan layer and M/2 codepoints for two layers sharing a same SD basis vector;</w:t>
      </w:r>
    </w:p>
    <w:p w14:paraId="6EB91D3B" w14:textId="77777777" w:rsidR="005A5509" w:rsidRPr="005A5509" w:rsidRDefault="005A5509" w:rsidP="00F20A81">
      <w:pPr>
        <w:numPr>
          <w:ilvl w:val="2"/>
          <w:numId w:val="180"/>
        </w:numPr>
        <w:snapToGrid w:val="0"/>
        <w:rPr>
          <w:rFonts w:ascii="Times New Roman" w:hAnsi="Times New Roman"/>
          <w:szCs w:val="20"/>
          <w:lang w:eastAsia="x-none"/>
        </w:rPr>
      </w:pPr>
      <w:r w:rsidRPr="005A5509">
        <w:rPr>
          <w:rFonts w:ascii="Times New Roman" w:hAnsi="Times New Roman"/>
          <w:szCs w:val="20"/>
          <w:lang w:eastAsia="x-none"/>
        </w:rPr>
        <w:t xml:space="preserve">A fixed </w:t>
      </w:r>
      <w:r w:rsidRPr="005A5509">
        <w:rPr>
          <w:rFonts w:ascii="Times New Roman" w:hAnsi="Times New Roman"/>
          <w:szCs w:val="20"/>
          <w:lang w:eastAsia="x-none"/>
        </w:rPr>
        <w:t> rotation of inter-polarization co-phasing between two layers sharing a same SD basis vector to achieve layer orthogonality.</w:t>
      </w:r>
    </w:p>
    <w:p w14:paraId="4EA3625C" w14:textId="0DA37ADB" w:rsidR="005A5509" w:rsidRPr="005A5509" w:rsidRDefault="005A5509" w:rsidP="00F20A81">
      <w:pPr>
        <w:numPr>
          <w:ilvl w:val="0"/>
          <w:numId w:val="180"/>
        </w:numPr>
        <w:snapToGrid w:val="0"/>
        <w:rPr>
          <w:rFonts w:ascii="Times New Roman" w:hAnsi="Times New Roman"/>
          <w:szCs w:val="20"/>
          <w:lang w:eastAsia="x-none"/>
        </w:rPr>
      </w:pPr>
      <w:r w:rsidRPr="005A5509">
        <w:rPr>
          <w:rFonts w:ascii="Times New Roman" w:hAnsi="Times New Roman"/>
          <w:szCs w:val="20"/>
          <w:lang w:eastAsia="x-none"/>
        </w:rPr>
        <w:t xml:space="preserve">Scheme3: the 1st beam is freely selected and subsequent 2 beams (RI=5-6) or 3 beams (RI=7-8) are freely selected such that they are orthogonal in at least one dimension (horizontal or vertical). </w:t>
      </w:r>
      <w:r w:rsidRPr="005A5509">
        <w:rPr>
          <w:rFonts w:ascii="Times New Roman" w:eastAsia="Malgun Gothic" w:hAnsi="Times New Roman"/>
          <w:bCs/>
          <w:szCs w:val="20"/>
          <w:lang w:eastAsia="zh-CN"/>
        </w:rPr>
        <w:t xml:space="preserve">Layers are mapped to the selected SD basis vectors following legacy Rel-15 for RI=5-8. </w:t>
      </w:r>
      <w:r w:rsidRPr="005A5509">
        <w:rPr>
          <w:rFonts w:ascii="Times New Roman" w:hAnsi="Times New Roman"/>
          <w:szCs w:val="20"/>
          <w:lang w:eastAsia="x-none"/>
        </w:rPr>
        <w:t xml:space="preserve">One co-phasing across all layers </w:t>
      </w:r>
      <w:r w:rsidRPr="005A5509">
        <w:rPr>
          <w:rFonts w:ascii="Cambria Math" w:hAnsi="Cambria Math" w:cs="Cambria Math"/>
          <w:szCs w:val="20"/>
          <w:lang w:eastAsia="x-none"/>
        </w:rPr>
        <w:t>∈</w:t>
      </w:r>
      <w:r w:rsidRPr="005A5509">
        <w:rPr>
          <w:rFonts w:ascii="Times New Roman" w:hAnsi="Times New Roman"/>
          <w:szCs w:val="20"/>
          <w:lang w:eastAsia="x-none"/>
        </w:rPr>
        <w:t>{1,j} following legacy Rel-15 Type-I RI=5-8</w:t>
      </w:r>
      <w:r w:rsidR="0071128A">
        <w:rPr>
          <w:rFonts w:ascii="Times New Roman" w:hAnsi="Times New Roman"/>
          <w:szCs w:val="20"/>
          <w:lang w:eastAsia="x-none"/>
        </w:rPr>
        <w:t>.</w:t>
      </w:r>
    </w:p>
    <w:p w14:paraId="6D013C0F" w14:textId="53ACE844" w:rsidR="005A5509" w:rsidRPr="005A5509" w:rsidRDefault="005A5509" w:rsidP="00F20A81">
      <w:pPr>
        <w:numPr>
          <w:ilvl w:val="0"/>
          <w:numId w:val="180"/>
        </w:numPr>
        <w:snapToGrid w:val="0"/>
        <w:rPr>
          <w:rFonts w:ascii="Times New Roman" w:hAnsi="Times New Roman"/>
          <w:szCs w:val="20"/>
          <w:lang w:eastAsia="x-none"/>
        </w:rPr>
      </w:pPr>
      <w:r w:rsidRPr="005A5509">
        <w:rPr>
          <w:rFonts w:ascii="Times New Roman" w:hAnsi="Times New Roman"/>
          <w:szCs w:val="20"/>
          <w:lang w:eastAsia="x-none"/>
        </w:rPr>
        <w:t>Scheme4: concatenate two independently calculated RI=1-4 PMIs for RI=5-8 to reduce UE complexity where each PMI is calculated from the agreed RI=1-4 codebook (Scheme-A or Scheme-B) and the CQI for each of the two CWs is derived assuming it is received by one antenna group of 4 antenna ports (FFS: Whether additional mapping between the two PMIs and the two UE antenna groups is needed)</w:t>
      </w:r>
      <w:r w:rsidR="0071128A">
        <w:rPr>
          <w:rFonts w:ascii="Times New Roman" w:hAnsi="Times New Roman"/>
          <w:szCs w:val="20"/>
          <w:lang w:eastAsia="x-none"/>
        </w:rPr>
        <w:t>.</w:t>
      </w:r>
    </w:p>
    <w:p w14:paraId="636A0714" w14:textId="2B576833" w:rsidR="005A5509" w:rsidRPr="005A5509" w:rsidRDefault="005A5509" w:rsidP="00F20A81">
      <w:pPr>
        <w:numPr>
          <w:ilvl w:val="0"/>
          <w:numId w:val="180"/>
        </w:numPr>
        <w:snapToGrid w:val="0"/>
        <w:rPr>
          <w:rFonts w:ascii="Times New Roman" w:hAnsi="Times New Roman"/>
          <w:szCs w:val="20"/>
          <w:lang w:eastAsia="x-none"/>
        </w:rPr>
      </w:pPr>
      <w:r w:rsidRPr="005A5509">
        <w:rPr>
          <w:rFonts w:ascii="Times New Roman" w:hAnsi="Times New Roman"/>
          <w:szCs w:val="20"/>
          <w:lang w:eastAsia="x-none"/>
        </w:rPr>
        <w:lastRenderedPageBreak/>
        <w:t>Other schemes are not precluded</w:t>
      </w:r>
      <w:r w:rsidR="0071128A">
        <w:rPr>
          <w:rFonts w:ascii="Times New Roman" w:hAnsi="Times New Roman"/>
          <w:szCs w:val="20"/>
          <w:lang w:eastAsia="x-none"/>
        </w:rPr>
        <w:t>.</w:t>
      </w:r>
    </w:p>
    <w:p w14:paraId="759E7F60" w14:textId="77777777" w:rsidR="005A5509" w:rsidRPr="005A5509" w:rsidRDefault="005A5509" w:rsidP="005A5509">
      <w:pPr>
        <w:rPr>
          <w:rFonts w:ascii="Times New Roman" w:hAnsi="Times New Roman"/>
          <w:iCs/>
          <w:szCs w:val="20"/>
          <w:lang w:eastAsia="x-none"/>
        </w:rPr>
      </w:pPr>
    </w:p>
    <w:p w14:paraId="4410CA3E" w14:textId="77777777" w:rsidR="005A5509" w:rsidRDefault="005A5509" w:rsidP="005A5509">
      <w:pPr>
        <w:rPr>
          <w:iCs/>
          <w:lang w:eastAsia="x-none"/>
        </w:rPr>
      </w:pPr>
      <w:r w:rsidRPr="00847424">
        <w:rPr>
          <w:iCs/>
          <w:highlight w:val="green"/>
          <w:lang w:eastAsia="x-none"/>
        </w:rPr>
        <w:t>Agreement</w:t>
      </w:r>
    </w:p>
    <w:p w14:paraId="225CA56D" w14:textId="7F759FA9" w:rsidR="005A5509" w:rsidRPr="005A5509" w:rsidRDefault="005A5509" w:rsidP="005A5509">
      <w:pPr>
        <w:snapToGrid w:val="0"/>
        <w:rPr>
          <w:rFonts w:ascii="Times New Roman" w:hAnsi="Times New Roman"/>
          <w:iCs/>
          <w:szCs w:val="20"/>
        </w:rPr>
      </w:pPr>
      <w:r w:rsidRPr="005A5509">
        <w:rPr>
          <w:rFonts w:ascii="Times New Roman" w:hAnsi="Times New Roman"/>
          <w:iCs/>
          <w:szCs w:val="20"/>
        </w:rPr>
        <w:t xml:space="preserve">For the Rel-19 Type-II codebook refinement for </w:t>
      </w:r>
      <w:r w:rsidRPr="005A5509">
        <w:rPr>
          <w:rFonts w:ascii="Times New Roman" w:eastAsia="SimSun" w:hAnsi="Times New Roman"/>
          <w:iCs/>
          <w:szCs w:val="20"/>
        </w:rPr>
        <w:t>48, 64, and</w:t>
      </w:r>
      <w:r w:rsidRPr="005A5509">
        <w:rPr>
          <w:rFonts w:ascii="Times New Roman" w:hAnsi="Times New Roman"/>
          <w:iCs/>
          <w:szCs w:val="20"/>
        </w:rPr>
        <w:t xml:space="preserve"> 128 CSI-RS ports, except for Parameter Combination 8 from Rel-17 FeType-II PS, all legacy Parameter Combinations from Rel-16 eType-II (regular), Rel-18 Type-II Doppler (regular), and Rel-17 FeType-II PS are supported</w:t>
      </w:r>
      <w:r>
        <w:rPr>
          <w:rFonts w:ascii="Times New Roman" w:hAnsi="Times New Roman"/>
          <w:iCs/>
          <w:szCs w:val="20"/>
        </w:rPr>
        <w:t>.</w:t>
      </w:r>
    </w:p>
    <w:p w14:paraId="574311AD" w14:textId="77777777" w:rsidR="005A5509" w:rsidRPr="005A5509" w:rsidRDefault="005A5509" w:rsidP="005A5509">
      <w:pPr>
        <w:rPr>
          <w:rFonts w:ascii="Times New Roman" w:hAnsi="Times New Roman"/>
          <w:iCs/>
          <w:szCs w:val="20"/>
          <w:lang w:eastAsia="x-none"/>
        </w:rPr>
      </w:pPr>
    </w:p>
    <w:p w14:paraId="5E7B2309" w14:textId="77777777" w:rsidR="005A5509" w:rsidRDefault="005A5509" w:rsidP="005A5509">
      <w:pPr>
        <w:rPr>
          <w:iCs/>
          <w:lang w:eastAsia="x-none"/>
        </w:rPr>
      </w:pPr>
      <w:r w:rsidRPr="00847424">
        <w:rPr>
          <w:iCs/>
          <w:highlight w:val="green"/>
          <w:lang w:eastAsia="x-none"/>
        </w:rPr>
        <w:t>Agreement</w:t>
      </w:r>
    </w:p>
    <w:p w14:paraId="6FDC3859" w14:textId="77777777" w:rsidR="005A5509" w:rsidRPr="005A5509" w:rsidRDefault="005A5509" w:rsidP="005A5509">
      <w:pPr>
        <w:widowControl w:val="0"/>
        <w:snapToGrid w:val="0"/>
        <w:rPr>
          <w:rFonts w:ascii="Times New Roman" w:hAnsi="Times New Roman"/>
          <w:iCs/>
          <w:szCs w:val="20"/>
        </w:rPr>
      </w:pPr>
      <w:r w:rsidRPr="005A5509">
        <w:rPr>
          <w:rFonts w:ascii="Times New Roman" w:hAnsi="Times New Roman"/>
          <w:szCs w:val="20"/>
        </w:rPr>
        <w:t xml:space="preserve">For the </w:t>
      </w:r>
      <w:r w:rsidRPr="005A5509">
        <w:rPr>
          <w:rFonts w:ascii="Times New Roman" w:hAnsi="Times New Roman"/>
          <w:iCs/>
          <w:szCs w:val="20"/>
        </w:rPr>
        <w:t>Rel-19 Type-I SP codebook refinement for 48, 64, and 128 CSI-RS ports, regarding CBSR design:</w:t>
      </w:r>
    </w:p>
    <w:p w14:paraId="6E6AA5D7" w14:textId="77777777" w:rsidR="005A5509" w:rsidRPr="005A5509" w:rsidRDefault="005A5509" w:rsidP="003549B8">
      <w:pPr>
        <w:widowControl w:val="0"/>
        <w:numPr>
          <w:ilvl w:val="0"/>
          <w:numId w:val="98"/>
        </w:numPr>
        <w:snapToGrid w:val="0"/>
        <w:rPr>
          <w:rFonts w:ascii="Times New Roman" w:hAnsi="Times New Roman"/>
          <w:iCs/>
          <w:szCs w:val="20"/>
        </w:rPr>
      </w:pPr>
      <w:r w:rsidRPr="005A5509">
        <w:rPr>
          <w:rFonts w:ascii="Times New Roman" w:hAnsi="Times New Roman"/>
          <w:iCs/>
          <w:szCs w:val="20"/>
        </w:rPr>
        <w:t>1-bit hard restriction is supported (analogous to Rel-15 Type-I)</w:t>
      </w:r>
    </w:p>
    <w:p w14:paraId="0C691E86" w14:textId="77777777" w:rsidR="005A5509" w:rsidRPr="005A5509" w:rsidRDefault="005A5509" w:rsidP="003549B8">
      <w:pPr>
        <w:widowControl w:val="0"/>
        <w:numPr>
          <w:ilvl w:val="0"/>
          <w:numId w:val="98"/>
        </w:numPr>
        <w:snapToGrid w:val="0"/>
        <w:rPr>
          <w:rFonts w:ascii="Times New Roman" w:hAnsi="Times New Roman"/>
          <w:iCs/>
          <w:szCs w:val="20"/>
        </w:rPr>
      </w:pPr>
      <w:r w:rsidRPr="005A5509">
        <w:rPr>
          <w:rFonts w:ascii="Times New Roman" w:hAnsi="Times New Roman"/>
          <w:iCs/>
          <w:szCs w:val="20"/>
        </w:rPr>
        <w:t>FFS: 3-bit scaling factor for soft restriction with the scaling factor taken into account in CQI/PMI calculation</w:t>
      </w:r>
    </w:p>
    <w:p w14:paraId="37C4A012" w14:textId="77777777" w:rsidR="005A5509" w:rsidRPr="005A5509" w:rsidRDefault="005A5509" w:rsidP="003549B8">
      <w:pPr>
        <w:widowControl w:val="0"/>
        <w:numPr>
          <w:ilvl w:val="0"/>
          <w:numId w:val="98"/>
        </w:numPr>
        <w:snapToGrid w:val="0"/>
        <w:rPr>
          <w:rFonts w:ascii="Times New Roman" w:hAnsi="Times New Roman"/>
          <w:iCs/>
          <w:szCs w:val="20"/>
        </w:rPr>
      </w:pPr>
      <w:r w:rsidRPr="005A5509">
        <w:rPr>
          <w:rFonts w:ascii="Times New Roman" w:hAnsi="Times New Roman"/>
          <w:iCs/>
          <w:szCs w:val="20"/>
        </w:rPr>
        <w:t>Moving (N</w:t>
      </w:r>
      <w:r w:rsidRPr="005A5509">
        <w:rPr>
          <w:rFonts w:ascii="Times New Roman" w:hAnsi="Times New Roman"/>
          <w:iCs/>
          <w:szCs w:val="20"/>
          <w:vertAlign w:val="subscript"/>
        </w:rPr>
        <w:t>1</w:t>
      </w:r>
      <w:r w:rsidRPr="005A5509">
        <w:rPr>
          <w:rFonts w:ascii="Times New Roman" w:hAnsi="Times New Roman"/>
          <w:iCs/>
          <w:szCs w:val="20"/>
        </w:rPr>
        <w:t>, N</w:t>
      </w:r>
      <w:r w:rsidRPr="005A5509">
        <w:rPr>
          <w:rFonts w:ascii="Times New Roman" w:hAnsi="Times New Roman"/>
          <w:iCs/>
          <w:szCs w:val="20"/>
          <w:vertAlign w:val="subscript"/>
        </w:rPr>
        <w:t>2</w:t>
      </w:r>
      <w:r w:rsidRPr="005A5509">
        <w:rPr>
          <w:rFonts w:ascii="Times New Roman" w:hAnsi="Times New Roman"/>
          <w:iCs/>
          <w:szCs w:val="20"/>
        </w:rPr>
        <w:t>) configuration out from CBSR IE and the CBSR can be optional configured</w:t>
      </w:r>
    </w:p>
    <w:p w14:paraId="0D3D9E85" w14:textId="77777777" w:rsidR="005A5509" w:rsidRPr="005A5509" w:rsidRDefault="005A5509" w:rsidP="003549B8">
      <w:pPr>
        <w:widowControl w:val="0"/>
        <w:numPr>
          <w:ilvl w:val="1"/>
          <w:numId w:val="98"/>
        </w:numPr>
        <w:snapToGrid w:val="0"/>
        <w:rPr>
          <w:rFonts w:ascii="Times New Roman" w:hAnsi="Times New Roman"/>
          <w:iCs/>
          <w:szCs w:val="20"/>
        </w:rPr>
      </w:pPr>
      <w:r w:rsidRPr="005A5509">
        <w:rPr>
          <w:rFonts w:ascii="Times New Roman" w:hAnsi="Times New Roman"/>
          <w:iCs/>
          <w:szCs w:val="20"/>
        </w:rPr>
        <w:t>Send LS to RAN2, and subject to RAN2 consent</w:t>
      </w:r>
    </w:p>
    <w:p w14:paraId="0FF70ED7" w14:textId="4B6EB9CB" w:rsidR="005A5509" w:rsidRPr="005A5509" w:rsidRDefault="005A5509" w:rsidP="003549B8">
      <w:pPr>
        <w:widowControl w:val="0"/>
        <w:numPr>
          <w:ilvl w:val="0"/>
          <w:numId w:val="98"/>
        </w:numPr>
        <w:snapToGrid w:val="0"/>
        <w:rPr>
          <w:rFonts w:ascii="Times New Roman" w:hAnsi="Times New Roman"/>
          <w:iCs/>
          <w:szCs w:val="20"/>
        </w:rPr>
      </w:pPr>
      <m:oMath>
        <m:r>
          <w:rPr>
            <w:rFonts w:ascii="Cambria Math" w:eastAsia="Cambria Math" w:hAnsi="Cambria Math"/>
            <w:color w:val="FF0000"/>
            <w:szCs w:val="20"/>
          </w:rPr>
          <m:t xml:space="preserve"> </m:t>
        </m:r>
        <m:f>
          <m:fPr>
            <m:ctrlPr>
              <w:rPr>
                <w:rFonts w:ascii="Cambria Math" w:eastAsia="Cambria Math" w:hAnsi="Cambria Math"/>
                <w:i/>
                <w:iCs/>
                <w:color w:val="FF0000"/>
                <w:szCs w:val="20"/>
              </w:rPr>
            </m:ctrlPr>
          </m:fPr>
          <m:num>
            <m:sSub>
              <m:sSubPr>
                <m:ctrlPr>
                  <w:rPr>
                    <w:rFonts w:ascii="Cambria Math" w:eastAsia="Cambria Math" w:hAnsi="Cambria Math"/>
                    <w:i/>
                    <w:iCs/>
                    <w:color w:val="FF0000"/>
                    <w:szCs w:val="20"/>
                  </w:rPr>
                </m:ctrlPr>
              </m:sSubPr>
              <m:e>
                <m:r>
                  <w:rPr>
                    <w:rFonts w:ascii="Cambria Math" w:eastAsia="Cambria Math" w:hAnsi="Cambria Math"/>
                    <w:color w:val="FF0000"/>
                    <w:szCs w:val="20"/>
                  </w:rPr>
                  <m:t>N</m:t>
                </m:r>
              </m:e>
              <m:sub>
                <m:r>
                  <w:rPr>
                    <w:rFonts w:ascii="Cambria Math" w:eastAsia="Cambria Math" w:hAnsi="Cambria Math"/>
                    <w:color w:val="FF0000"/>
                    <w:szCs w:val="20"/>
                  </w:rPr>
                  <m:t>1</m:t>
                </m:r>
              </m:sub>
            </m:sSub>
            <m:r>
              <w:rPr>
                <w:rFonts w:ascii="Cambria Math" w:eastAsia="Cambria Math" w:hAnsi="Cambria Math"/>
                <w:color w:val="FF0000"/>
                <w:szCs w:val="20"/>
              </w:rPr>
              <m:t>⋅</m:t>
            </m:r>
            <m:sSub>
              <m:sSubPr>
                <m:ctrlPr>
                  <w:rPr>
                    <w:rFonts w:ascii="Cambria Math" w:eastAsia="Cambria Math" w:hAnsi="Cambria Math"/>
                    <w:i/>
                    <w:iCs/>
                    <w:color w:val="FF0000"/>
                    <w:szCs w:val="20"/>
                  </w:rPr>
                </m:ctrlPr>
              </m:sSubPr>
              <m:e>
                <m:r>
                  <w:rPr>
                    <w:rFonts w:ascii="Cambria Math" w:eastAsia="Cambria Math" w:hAnsi="Cambria Math"/>
                    <w:color w:val="FF0000"/>
                    <w:szCs w:val="20"/>
                  </w:rPr>
                  <m:t>O</m:t>
                </m:r>
              </m:e>
              <m:sub>
                <m:r>
                  <w:rPr>
                    <w:rFonts w:ascii="Cambria Math" w:eastAsia="Cambria Math" w:hAnsi="Cambria Math"/>
                    <w:color w:val="FF0000"/>
                    <w:szCs w:val="20"/>
                  </w:rPr>
                  <m:t>1</m:t>
                </m:r>
              </m:sub>
            </m:sSub>
            <m:r>
              <w:rPr>
                <w:rFonts w:ascii="Cambria Math" w:eastAsia="Cambria Math" w:hAnsi="Cambria Math"/>
                <w:color w:val="FF0000"/>
                <w:szCs w:val="20"/>
              </w:rPr>
              <m:t>⋅</m:t>
            </m:r>
            <m:sSub>
              <m:sSubPr>
                <m:ctrlPr>
                  <w:rPr>
                    <w:rFonts w:ascii="Cambria Math" w:eastAsia="Cambria Math" w:hAnsi="Cambria Math"/>
                    <w:i/>
                    <w:iCs/>
                    <w:color w:val="FF0000"/>
                    <w:szCs w:val="20"/>
                  </w:rPr>
                </m:ctrlPr>
              </m:sSubPr>
              <m:e>
                <m:r>
                  <w:rPr>
                    <w:rFonts w:ascii="Cambria Math" w:eastAsia="Cambria Math" w:hAnsi="Cambria Math"/>
                    <w:color w:val="FF0000"/>
                    <w:szCs w:val="20"/>
                  </w:rPr>
                  <m:t>N</m:t>
                </m:r>
              </m:e>
              <m:sub>
                <m:r>
                  <w:rPr>
                    <w:rFonts w:ascii="Cambria Math" w:eastAsia="Cambria Math" w:hAnsi="Cambria Math"/>
                    <w:color w:val="FF0000"/>
                    <w:szCs w:val="20"/>
                  </w:rPr>
                  <m:t>2</m:t>
                </m:r>
              </m:sub>
            </m:sSub>
            <m:r>
              <w:rPr>
                <w:rFonts w:ascii="Cambria Math" w:eastAsia="Cambria Math" w:hAnsi="Cambria Math"/>
                <w:color w:val="FF0000"/>
                <w:szCs w:val="20"/>
              </w:rPr>
              <m:t>⋅</m:t>
            </m:r>
            <m:sSub>
              <m:sSubPr>
                <m:ctrlPr>
                  <w:rPr>
                    <w:rFonts w:ascii="Cambria Math" w:eastAsia="Cambria Math" w:hAnsi="Cambria Math"/>
                    <w:i/>
                    <w:iCs/>
                    <w:color w:val="FF0000"/>
                    <w:szCs w:val="20"/>
                  </w:rPr>
                </m:ctrlPr>
              </m:sSubPr>
              <m:e>
                <m:r>
                  <w:rPr>
                    <w:rFonts w:ascii="Cambria Math" w:eastAsia="Cambria Math" w:hAnsi="Cambria Math"/>
                    <w:color w:val="FF0000"/>
                    <w:szCs w:val="20"/>
                  </w:rPr>
                  <m:t>O</m:t>
                </m:r>
              </m:e>
              <m:sub>
                <m:r>
                  <w:rPr>
                    <w:rFonts w:ascii="Cambria Math" w:eastAsia="Cambria Math" w:hAnsi="Cambria Math"/>
                    <w:color w:val="FF0000"/>
                    <w:szCs w:val="20"/>
                  </w:rPr>
                  <m:t>2</m:t>
                </m:r>
              </m:sub>
            </m:sSub>
          </m:num>
          <m:den>
            <m:sSub>
              <m:sSubPr>
                <m:ctrlPr>
                  <w:rPr>
                    <w:rFonts w:ascii="Cambria Math" w:eastAsia="Cambria Math" w:hAnsi="Cambria Math"/>
                    <w:i/>
                    <w:iCs/>
                    <w:color w:val="FF0000"/>
                    <w:szCs w:val="20"/>
                  </w:rPr>
                </m:ctrlPr>
              </m:sSubPr>
              <m:e>
                <m:r>
                  <w:rPr>
                    <w:rFonts w:ascii="Cambria Math" w:eastAsia="Cambria Math" w:hAnsi="Cambria Math"/>
                    <w:color w:val="FF0000"/>
                    <w:szCs w:val="20"/>
                  </w:rPr>
                  <m:t>X</m:t>
                </m:r>
              </m:e>
              <m:sub>
                <m:r>
                  <w:rPr>
                    <w:rFonts w:ascii="Cambria Math" w:eastAsia="Cambria Math" w:hAnsi="Cambria Math"/>
                    <w:color w:val="FF0000"/>
                    <w:szCs w:val="20"/>
                  </w:rPr>
                  <m:t>1</m:t>
                </m:r>
              </m:sub>
            </m:sSub>
            <m:r>
              <w:rPr>
                <w:rFonts w:ascii="Cambria Math" w:eastAsia="Cambria Math" w:hAnsi="Cambria Math"/>
                <w:color w:val="FF0000"/>
                <w:szCs w:val="20"/>
              </w:rPr>
              <m:t>⋅</m:t>
            </m:r>
            <m:sSub>
              <m:sSubPr>
                <m:ctrlPr>
                  <w:rPr>
                    <w:rFonts w:ascii="Cambria Math" w:eastAsia="Cambria Math" w:hAnsi="Cambria Math"/>
                    <w:i/>
                    <w:iCs/>
                    <w:color w:val="FF0000"/>
                    <w:szCs w:val="20"/>
                  </w:rPr>
                </m:ctrlPr>
              </m:sSubPr>
              <m:e>
                <m:r>
                  <w:rPr>
                    <w:rFonts w:ascii="Cambria Math" w:eastAsia="Cambria Math" w:hAnsi="Cambria Math"/>
                    <w:color w:val="FF0000"/>
                    <w:szCs w:val="20"/>
                  </w:rPr>
                  <m:t>X</m:t>
                </m:r>
              </m:e>
              <m:sub>
                <m:r>
                  <w:rPr>
                    <w:rFonts w:ascii="Cambria Math" w:eastAsia="Cambria Math" w:hAnsi="Cambria Math"/>
                    <w:color w:val="FF0000"/>
                    <w:szCs w:val="20"/>
                  </w:rPr>
                  <m:t>2</m:t>
                </m:r>
              </m:sub>
            </m:sSub>
          </m:den>
        </m:f>
      </m:oMath>
      <w:r w:rsidRPr="005A5509">
        <w:rPr>
          <w:rFonts w:ascii="Times New Roman" w:hAnsi="Times New Roman"/>
          <w:iCs/>
          <w:color w:val="FF0000"/>
          <w:szCs w:val="20"/>
        </w:rPr>
        <w:t>-bit CBSR</w:t>
      </w:r>
      <w:r w:rsidRPr="005A5509">
        <w:rPr>
          <w:rFonts w:ascii="Times New Roman" w:hAnsi="Times New Roman"/>
          <w:iCs/>
          <w:szCs w:val="20"/>
        </w:rPr>
        <w:t xml:space="preserve"> where each bit in the CBSR is associated with a set of X</w:t>
      </w:r>
      <w:r w:rsidRPr="005A5509">
        <w:rPr>
          <w:rFonts w:ascii="Times New Roman" w:hAnsi="Times New Roman"/>
          <w:iCs/>
          <w:szCs w:val="20"/>
          <w:vertAlign w:val="subscript"/>
        </w:rPr>
        <w:t>1</w:t>
      </w:r>
      <w:r w:rsidRPr="005A5509">
        <w:rPr>
          <w:rFonts w:ascii="Times New Roman" w:hAnsi="Times New Roman"/>
          <w:iCs/>
          <w:szCs w:val="20"/>
        </w:rPr>
        <w:t>X</w:t>
      </w:r>
      <w:r w:rsidRPr="005A5509">
        <w:rPr>
          <w:rFonts w:ascii="Times New Roman" w:hAnsi="Times New Roman"/>
          <w:iCs/>
          <w:szCs w:val="20"/>
          <w:vertAlign w:val="subscript"/>
        </w:rPr>
        <w:t>2</w:t>
      </w:r>
      <w:r w:rsidRPr="005A5509">
        <w:rPr>
          <w:rFonts w:ascii="Times New Roman" w:hAnsi="Times New Roman"/>
          <w:iCs/>
          <w:szCs w:val="20"/>
        </w:rPr>
        <w:t xml:space="preserve"> SD basis vectors, where the set includes X</w:t>
      </w:r>
      <w:r w:rsidRPr="005A5509">
        <w:rPr>
          <w:rFonts w:ascii="Times New Roman" w:hAnsi="Times New Roman"/>
          <w:iCs/>
          <w:szCs w:val="20"/>
          <w:vertAlign w:val="subscript"/>
        </w:rPr>
        <w:t>1</w:t>
      </w:r>
      <w:r w:rsidRPr="005A5509">
        <w:rPr>
          <w:rFonts w:ascii="Times New Roman" w:hAnsi="Times New Roman"/>
          <w:iCs/>
          <w:szCs w:val="20"/>
        </w:rPr>
        <w:t xml:space="preserve"> adjacent SD basis vectors along the N</w:t>
      </w:r>
      <w:r w:rsidRPr="005A5509">
        <w:rPr>
          <w:rFonts w:ascii="Times New Roman" w:hAnsi="Times New Roman"/>
          <w:iCs/>
          <w:szCs w:val="20"/>
          <w:vertAlign w:val="subscript"/>
        </w:rPr>
        <w:t>1</w:t>
      </w:r>
      <w:r w:rsidRPr="005A5509">
        <w:rPr>
          <w:rFonts w:ascii="Times New Roman" w:hAnsi="Times New Roman"/>
          <w:iCs/>
          <w:szCs w:val="20"/>
        </w:rPr>
        <w:t xml:space="preserve"> direction and/or X</w:t>
      </w:r>
      <w:r w:rsidRPr="005A5509">
        <w:rPr>
          <w:rFonts w:ascii="Times New Roman" w:hAnsi="Times New Roman"/>
          <w:iCs/>
          <w:szCs w:val="20"/>
          <w:vertAlign w:val="subscript"/>
        </w:rPr>
        <w:t>2</w:t>
      </w:r>
      <w:r w:rsidRPr="005A5509">
        <w:rPr>
          <w:rFonts w:ascii="Times New Roman" w:hAnsi="Times New Roman"/>
          <w:iCs/>
          <w:szCs w:val="20"/>
        </w:rPr>
        <w:t xml:space="preserve"> adjacent SD bases along the N</w:t>
      </w:r>
      <w:r w:rsidRPr="005A5509">
        <w:rPr>
          <w:rFonts w:ascii="Times New Roman" w:hAnsi="Times New Roman"/>
          <w:iCs/>
          <w:szCs w:val="20"/>
          <w:vertAlign w:val="subscript"/>
        </w:rPr>
        <w:t>2</w:t>
      </w:r>
      <w:r w:rsidRPr="005A5509">
        <w:rPr>
          <w:rFonts w:ascii="Times New Roman" w:hAnsi="Times New Roman"/>
          <w:iCs/>
          <w:szCs w:val="20"/>
        </w:rPr>
        <w:t xml:space="preserve"> direction</w:t>
      </w:r>
    </w:p>
    <w:p w14:paraId="1400FC44" w14:textId="77777777" w:rsidR="005A5509" w:rsidRPr="005A5509" w:rsidRDefault="005A5509" w:rsidP="003549B8">
      <w:pPr>
        <w:widowControl w:val="0"/>
        <w:numPr>
          <w:ilvl w:val="1"/>
          <w:numId w:val="98"/>
        </w:numPr>
        <w:snapToGrid w:val="0"/>
        <w:rPr>
          <w:rFonts w:ascii="Times New Roman" w:hAnsi="Times New Roman"/>
          <w:iCs/>
          <w:szCs w:val="20"/>
        </w:rPr>
      </w:pPr>
      <w:r w:rsidRPr="005A5509">
        <w:rPr>
          <w:rFonts w:ascii="Times New Roman" w:hAnsi="Times New Roman"/>
          <w:iCs/>
          <w:szCs w:val="20"/>
        </w:rPr>
        <w:t>FFS: Value(s) of X</w:t>
      </w:r>
      <w:r w:rsidRPr="005A5509">
        <w:rPr>
          <w:rFonts w:ascii="Times New Roman" w:hAnsi="Times New Roman"/>
          <w:iCs/>
          <w:szCs w:val="20"/>
          <w:vertAlign w:val="subscript"/>
        </w:rPr>
        <w:t>1</w:t>
      </w:r>
      <w:r w:rsidRPr="005A5509">
        <w:rPr>
          <w:rFonts w:ascii="Times New Roman" w:hAnsi="Times New Roman"/>
          <w:iCs/>
          <w:szCs w:val="20"/>
        </w:rPr>
        <w:t xml:space="preserve"> and X</w:t>
      </w:r>
      <w:r w:rsidRPr="005A5509">
        <w:rPr>
          <w:rFonts w:ascii="Times New Roman" w:hAnsi="Times New Roman"/>
          <w:iCs/>
          <w:szCs w:val="20"/>
          <w:vertAlign w:val="subscript"/>
        </w:rPr>
        <w:t>2</w:t>
      </w:r>
      <w:r w:rsidRPr="005A5509">
        <w:rPr>
          <w:rFonts w:ascii="Times New Roman" w:hAnsi="Times New Roman"/>
          <w:iCs/>
          <w:szCs w:val="20"/>
        </w:rPr>
        <w:t xml:space="preserve"> and detailed design/spec impact </w:t>
      </w:r>
    </w:p>
    <w:p w14:paraId="04DA6BFD" w14:textId="77777777" w:rsidR="005A5509" w:rsidRPr="005A5509" w:rsidRDefault="005A5509" w:rsidP="005A5509">
      <w:pPr>
        <w:widowControl w:val="0"/>
        <w:snapToGrid w:val="0"/>
        <w:rPr>
          <w:rFonts w:ascii="Times New Roman" w:hAnsi="Times New Roman"/>
          <w:iCs/>
          <w:szCs w:val="20"/>
        </w:rPr>
      </w:pPr>
      <w:r w:rsidRPr="005A5509">
        <w:rPr>
          <w:rFonts w:ascii="Times New Roman" w:hAnsi="Times New Roman"/>
          <w:iCs/>
          <w:szCs w:val="20"/>
        </w:rPr>
        <w:t>FFS: Whether/how to enable shared CBSR in RRC configuration for Type-I/II codebooks with a same (N</w:t>
      </w:r>
      <w:r w:rsidRPr="005A5509">
        <w:rPr>
          <w:rFonts w:ascii="Times New Roman" w:hAnsi="Times New Roman"/>
          <w:iCs/>
          <w:szCs w:val="20"/>
          <w:vertAlign w:val="subscript"/>
        </w:rPr>
        <w:t>1</w:t>
      </w:r>
      <w:r w:rsidRPr="005A5509">
        <w:rPr>
          <w:rFonts w:ascii="Times New Roman" w:hAnsi="Times New Roman"/>
          <w:iCs/>
          <w:szCs w:val="20"/>
        </w:rPr>
        <w:t>,N</w:t>
      </w:r>
      <w:r w:rsidRPr="005A5509">
        <w:rPr>
          <w:rFonts w:ascii="Times New Roman" w:hAnsi="Times New Roman"/>
          <w:iCs/>
          <w:szCs w:val="20"/>
          <w:vertAlign w:val="subscript"/>
        </w:rPr>
        <w:t>2</w:t>
      </w:r>
      <w:r w:rsidRPr="005A5509">
        <w:rPr>
          <w:rFonts w:ascii="Times New Roman" w:hAnsi="Times New Roman"/>
          <w:iCs/>
          <w:szCs w:val="20"/>
        </w:rPr>
        <w:t>).</w:t>
      </w:r>
    </w:p>
    <w:p w14:paraId="63136D1D" w14:textId="77777777" w:rsidR="005A5509" w:rsidRPr="005A5509" w:rsidRDefault="005A5509" w:rsidP="005A5509">
      <w:pPr>
        <w:rPr>
          <w:rFonts w:ascii="Times New Roman" w:hAnsi="Times New Roman"/>
          <w:iCs/>
          <w:szCs w:val="20"/>
          <w:lang w:eastAsia="x-none"/>
        </w:rPr>
      </w:pPr>
    </w:p>
    <w:p w14:paraId="541209C7" w14:textId="77777777" w:rsidR="005A5509" w:rsidRDefault="005A5509" w:rsidP="005A5509">
      <w:pPr>
        <w:rPr>
          <w:iCs/>
          <w:lang w:eastAsia="x-none"/>
        </w:rPr>
      </w:pPr>
      <w:r w:rsidRPr="00847424">
        <w:rPr>
          <w:iCs/>
          <w:highlight w:val="green"/>
          <w:lang w:eastAsia="x-none"/>
        </w:rPr>
        <w:t>Agreement</w:t>
      </w:r>
    </w:p>
    <w:p w14:paraId="735D4996" w14:textId="55E3A77B" w:rsidR="005A5509" w:rsidRPr="005A5509" w:rsidRDefault="005A5509" w:rsidP="005A5509">
      <w:pPr>
        <w:widowControl w:val="0"/>
        <w:snapToGrid w:val="0"/>
        <w:rPr>
          <w:rFonts w:ascii="Times New Roman" w:hAnsi="Times New Roman"/>
          <w:b/>
          <w:szCs w:val="20"/>
        </w:rPr>
      </w:pPr>
      <w:r w:rsidRPr="005A5509">
        <w:rPr>
          <w:rFonts w:ascii="Times New Roman" w:hAnsi="Times New Roman"/>
          <w:iCs/>
          <w:szCs w:val="20"/>
        </w:rPr>
        <w:t>For the Rel-19 CRI-based CSI refinement for up to 128 CSI-RS ports, on the configured K</w:t>
      </w:r>
      <w:r w:rsidRPr="005A5509">
        <w:rPr>
          <w:rFonts w:ascii="Times New Roman" w:hAnsi="Times New Roman"/>
          <w:iCs/>
          <w:szCs w:val="20"/>
          <w:vertAlign w:val="subscript"/>
        </w:rPr>
        <w:t>S</w:t>
      </w:r>
      <w:r w:rsidRPr="005A5509">
        <w:rPr>
          <w:rFonts w:ascii="Times New Roman" w:hAnsi="Times New Roman"/>
          <w:iCs/>
          <w:szCs w:val="20"/>
        </w:rPr>
        <w:t>&gt;1 NZP CSI-RS resources, Pcoffset and PcoffsetSS are CSI-RS-resource-specific (i.e. configured independently across resources)</w:t>
      </w:r>
      <w:r>
        <w:rPr>
          <w:rFonts w:ascii="Times New Roman" w:hAnsi="Times New Roman"/>
          <w:iCs/>
          <w:szCs w:val="20"/>
        </w:rPr>
        <w:t>.</w:t>
      </w:r>
    </w:p>
    <w:p w14:paraId="5CDCF4E7" w14:textId="77777777" w:rsidR="005A5509" w:rsidRPr="005A5509" w:rsidRDefault="005A5509" w:rsidP="005A5509">
      <w:pPr>
        <w:rPr>
          <w:rFonts w:ascii="Times New Roman" w:hAnsi="Times New Roman"/>
          <w:iCs/>
          <w:szCs w:val="20"/>
          <w:lang w:eastAsia="x-none"/>
        </w:rPr>
      </w:pPr>
    </w:p>
    <w:p w14:paraId="3F636E74" w14:textId="77777777" w:rsidR="005A5509" w:rsidRDefault="005A5509" w:rsidP="005A5509">
      <w:pPr>
        <w:rPr>
          <w:iCs/>
          <w:lang w:eastAsia="x-none"/>
        </w:rPr>
      </w:pPr>
      <w:r w:rsidRPr="00847424">
        <w:rPr>
          <w:iCs/>
          <w:highlight w:val="green"/>
          <w:lang w:eastAsia="x-none"/>
        </w:rPr>
        <w:t>Agreement</w:t>
      </w:r>
    </w:p>
    <w:p w14:paraId="20550940" w14:textId="7B39078D" w:rsidR="005A5509" w:rsidRPr="005A5509" w:rsidRDefault="005A5509" w:rsidP="005A5509">
      <w:pPr>
        <w:widowControl w:val="0"/>
        <w:snapToGrid w:val="0"/>
        <w:rPr>
          <w:rFonts w:ascii="Times New Roman" w:hAnsi="Times New Roman"/>
          <w:iCs/>
          <w:szCs w:val="20"/>
        </w:rPr>
      </w:pPr>
      <w:r w:rsidRPr="005A5509">
        <w:rPr>
          <w:rFonts w:ascii="Times New Roman" w:hAnsi="Times New Roman"/>
          <w:szCs w:val="20"/>
        </w:rPr>
        <w:t xml:space="preserve">For the </w:t>
      </w:r>
      <w:r w:rsidRPr="005A5509">
        <w:rPr>
          <w:rFonts w:ascii="Times New Roman" w:hAnsi="Times New Roman"/>
          <w:iCs/>
          <w:szCs w:val="20"/>
        </w:rPr>
        <w:t xml:space="preserve">Rel-19 CRI-based CSI refinement for up to 128 CSI-RS ports, </w:t>
      </w:r>
      <w:r w:rsidRPr="005A5509">
        <w:rPr>
          <w:rFonts w:ascii="Times New Roman" w:hAnsi="Times New Roman"/>
          <w:iCs/>
          <w:szCs w:val="20"/>
          <w:u w:val="single"/>
        </w:rPr>
        <w:t>for M&gt;1</w:t>
      </w:r>
      <w:r w:rsidRPr="005A5509">
        <w:rPr>
          <w:rFonts w:ascii="Times New Roman" w:hAnsi="Times New Roman"/>
          <w:iCs/>
          <w:szCs w:val="20"/>
        </w:rPr>
        <w:t>, SD basis selection is independently signalled per CRI (per CSI-RS resource)</w:t>
      </w:r>
      <w:r>
        <w:rPr>
          <w:rFonts w:ascii="Times New Roman" w:hAnsi="Times New Roman"/>
          <w:iCs/>
          <w:szCs w:val="20"/>
        </w:rPr>
        <w:t>.</w:t>
      </w:r>
    </w:p>
    <w:p w14:paraId="795096C4" w14:textId="77777777" w:rsidR="005A5509" w:rsidRPr="005A5509" w:rsidRDefault="005A5509" w:rsidP="005A5509">
      <w:pPr>
        <w:rPr>
          <w:rFonts w:ascii="Times New Roman" w:hAnsi="Times New Roman"/>
          <w:iCs/>
          <w:szCs w:val="20"/>
          <w:lang w:eastAsia="x-none"/>
        </w:rPr>
      </w:pPr>
    </w:p>
    <w:p w14:paraId="3B75724F" w14:textId="77777777" w:rsidR="005A5509" w:rsidRDefault="005A5509" w:rsidP="00CD2C70">
      <w:pPr>
        <w:rPr>
          <w:rFonts w:ascii="Times New Roman" w:hAnsi="Times New Roman"/>
          <w:iCs/>
          <w:szCs w:val="20"/>
          <w:lang w:eastAsia="x-none"/>
        </w:rPr>
      </w:pPr>
    </w:p>
    <w:p w14:paraId="0C66B6AA" w14:textId="0AAE4019" w:rsidR="005A5509" w:rsidRPr="000163BD" w:rsidRDefault="000163BD" w:rsidP="00CD2C70">
      <w:pPr>
        <w:rPr>
          <w:rFonts w:ascii="Times New Roman" w:hAnsi="Times New Roman"/>
          <w:b/>
          <w:bCs/>
          <w:iCs/>
          <w:szCs w:val="20"/>
          <w:lang w:eastAsia="x-none"/>
        </w:rPr>
      </w:pPr>
      <w:r w:rsidRPr="000163BD">
        <w:rPr>
          <w:rFonts w:ascii="Times New Roman" w:hAnsi="Times New Roman"/>
          <w:b/>
          <w:bCs/>
          <w:iCs/>
          <w:szCs w:val="20"/>
          <w:lang w:eastAsia="x-none"/>
        </w:rPr>
        <w:t>Thursday</w:t>
      </w:r>
    </w:p>
    <w:p w14:paraId="482D8590" w14:textId="1ECB4CA0" w:rsidR="000163BD" w:rsidRDefault="007E34E7" w:rsidP="000163BD">
      <w:pPr>
        <w:rPr>
          <w:rFonts w:ascii="Times New Roman" w:hAnsi="Times New Roman"/>
          <w:b/>
          <w:bCs/>
          <w:iCs/>
          <w:szCs w:val="20"/>
          <w:lang w:eastAsia="x-none"/>
        </w:rPr>
      </w:pPr>
      <w:hyperlink r:id="rId1088" w:history="1">
        <w:r>
          <w:rPr>
            <w:rStyle w:val="Hyperlink"/>
            <w:rFonts w:ascii="Times New Roman" w:hAnsi="Times New Roman"/>
            <w:b/>
            <w:bCs/>
            <w:iCs/>
            <w:szCs w:val="20"/>
            <w:lang w:eastAsia="x-none"/>
          </w:rPr>
          <w:t>R1-2403649</w:t>
        </w:r>
      </w:hyperlink>
      <w:r w:rsidR="000163BD" w:rsidRPr="000163BD">
        <w:rPr>
          <w:rFonts w:ascii="Times New Roman" w:hAnsi="Times New Roman"/>
          <w:b/>
          <w:bCs/>
          <w:iCs/>
          <w:szCs w:val="20"/>
          <w:lang w:eastAsia="x-none"/>
        </w:rPr>
        <w:tab/>
        <w:t>DRAFT LS to RAN2 on CBSR for Rel-19 MIMO</w:t>
      </w:r>
      <w:r w:rsidR="000163BD" w:rsidRPr="000163BD">
        <w:rPr>
          <w:rFonts w:ascii="Times New Roman" w:hAnsi="Times New Roman"/>
          <w:b/>
          <w:bCs/>
          <w:iCs/>
          <w:szCs w:val="20"/>
          <w:lang w:eastAsia="x-none"/>
        </w:rPr>
        <w:tab/>
        <w:t>Samsung</w:t>
      </w:r>
    </w:p>
    <w:p w14:paraId="47E663F6" w14:textId="69921942" w:rsidR="000163BD" w:rsidRPr="00AE1A76" w:rsidRDefault="000163BD" w:rsidP="000163BD">
      <w:pPr>
        <w:rPr>
          <w:iCs/>
          <w:highlight w:val="green"/>
          <w:lang w:eastAsia="x-none"/>
        </w:rPr>
      </w:pPr>
      <w:r>
        <w:rPr>
          <w:rFonts w:ascii="Times New Roman" w:hAnsi="Times New Roman"/>
          <w:b/>
          <w:bCs/>
          <w:iCs/>
          <w:szCs w:val="20"/>
          <w:lang w:eastAsia="x-none"/>
        </w:rPr>
        <w:t xml:space="preserve">Decision: </w:t>
      </w:r>
      <w:r w:rsidRPr="000163BD">
        <w:rPr>
          <w:iCs/>
          <w:lang w:eastAsia="x-none"/>
        </w:rPr>
        <w:t xml:space="preserve">Draft LS in 3649 is endorsed. Final LS is </w:t>
      </w:r>
      <w:r>
        <w:rPr>
          <w:iCs/>
          <w:highlight w:val="green"/>
          <w:lang w:eastAsia="x-none"/>
        </w:rPr>
        <w:t xml:space="preserve">approved </w:t>
      </w:r>
      <w:r w:rsidRPr="00AE1A76">
        <w:rPr>
          <w:iCs/>
          <w:highlight w:val="green"/>
          <w:lang w:eastAsia="x-none"/>
        </w:rPr>
        <w:t xml:space="preserve">in </w:t>
      </w:r>
      <w:hyperlink r:id="rId1089" w:history="1">
        <w:r w:rsidR="007E34E7">
          <w:rPr>
            <w:rStyle w:val="Hyperlink"/>
            <w:iCs/>
            <w:highlight w:val="green"/>
            <w:lang w:eastAsia="x-none"/>
          </w:rPr>
          <w:t>R1-2403650</w:t>
        </w:r>
      </w:hyperlink>
      <w:r w:rsidRPr="00AE1A76">
        <w:rPr>
          <w:iCs/>
          <w:highlight w:val="green"/>
          <w:lang w:eastAsia="x-none"/>
        </w:rPr>
        <w:t>.</w:t>
      </w:r>
    </w:p>
    <w:p w14:paraId="2723C020" w14:textId="77777777" w:rsidR="000163BD" w:rsidRDefault="000163BD" w:rsidP="00CD2C70">
      <w:pPr>
        <w:rPr>
          <w:rFonts w:ascii="Times New Roman" w:hAnsi="Times New Roman"/>
          <w:iCs/>
          <w:szCs w:val="20"/>
          <w:lang w:eastAsia="x-none"/>
        </w:rPr>
      </w:pPr>
    </w:p>
    <w:p w14:paraId="32D040D2" w14:textId="65387A79" w:rsidR="000163BD" w:rsidRPr="00804729" w:rsidRDefault="007E34E7" w:rsidP="000163BD">
      <w:pPr>
        <w:rPr>
          <w:rFonts w:ascii="Times New Roman" w:hAnsi="Times New Roman"/>
          <w:iCs/>
          <w:szCs w:val="20"/>
          <w:lang w:eastAsia="x-none"/>
        </w:rPr>
      </w:pPr>
      <w:hyperlink r:id="rId1090" w:history="1">
        <w:r>
          <w:rPr>
            <w:rStyle w:val="Hyperlink"/>
            <w:rFonts w:ascii="Times New Roman" w:hAnsi="Times New Roman"/>
            <w:iCs/>
            <w:szCs w:val="20"/>
            <w:lang w:eastAsia="x-none"/>
          </w:rPr>
          <w:t>R1-2403642</w:t>
        </w:r>
      </w:hyperlink>
      <w:r w:rsidR="000163BD" w:rsidRPr="00804729">
        <w:rPr>
          <w:rFonts w:ascii="Times New Roman" w:hAnsi="Times New Roman"/>
          <w:iCs/>
          <w:szCs w:val="20"/>
          <w:lang w:eastAsia="x-none"/>
        </w:rPr>
        <w:tab/>
        <w:t>Moderator Summary for Thursday OFFLINE session on Rel-19 CSI enhancements</w:t>
      </w:r>
      <w:r w:rsidR="000163BD" w:rsidRPr="00804729">
        <w:rPr>
          <w:rFonts w:ascii="Times New Roman" w:hAnsi="Times New Roman"/>
          <w:iCs/>
          <w:szCs w:val="20"/>
          <w:lang w:eastAsia="x-none"/>
        </w:rPr>
        <w:tab/>
        <w:t>Moderator (Samsung)</w:t>
      </w:r>
    </w:p>
    <w:p w14:paraId="428502D1" w14:textId="2519A2E5" w:rsidR="00804729" w:rsidRDefault="007E34E7" w:rsidP="00804729">
      <w:pPr>
        <w:rPr>
          <w:rFonts w:ascii="Times New Roman" w:hAnsi="Times New Roman"/>
          <w:b/>
          <w:bCs/>
          <w:iCs/>
          <w:szCs w:val="20"/>
          <w:lang w:eastAsia="x-none"/>
        </w:rPr>
      </w:pPr>
      <w:hyperlink r:id="rId1091" w:history="1">
        <w:r>
          <w:rPr>
            <w:rStyle w:val="Hyperlink"/>
            <w:rFonts w:ascii="Times New Roman" w:hAnsi="Times New Roman"/>
            <w:b/>
            <w:bCs/>
            <w:iCs/>
            <w:szCs w:val="20"/>
            <w:lang w:eastAsia="x-none"/>
          </w:rPr>
          <w:t>R1-2403641</w:t>
        </w:r>
      </w:hyperlink>
      <w:r w:rsidR="00804729" w:rsidRPr="000163BD">
        <w:rPr>
          <w:rFonts w:ascii="Times New Roman" w:hAnsi="Times New Roman"/>
          <w:b/>
          <w:bCs/>
          <w:iCs/>
          <w:szCs w:val="20"/>
          <w:lang w:eastAsia="x-none"/>
        </w:rPr>
        <w:tab/>
        <w:t>Moderator Summary#4 on Rel-19 CSI enhancements: ROUND 4</w:t>
      </w:r>
      <w:r w:rsidR="00804729" w:rsidRPr="000163BD">
        <w:rPr>
          <w:rFonts w:ascii="Times New Roman" w:hAnsi="Times New Roman"/>
          <w:b/>
          <w:bCs/>
          <w:iCs/>
          <w:szCs w:val="20"/>
          <w:lang w:eastAsia="x-none"/>
        </w:rPr>
        <w:tab/>
        <w:t>Moderator (Samsung)</w:t>
      </w:r>
    </w:p>
    <w:p w14:paraId="2084991E" w14:textId="1E5508A6" w:rsidR="000163BD" w:rsidRDefault="000163BD" w:rsidP="00804729">
      <w:pPr>
        <w:rPr>
          <w:rFonts w:ascii="Times New Roman" w:hAnsi="Times New Roman"/>
          <w:iCs/>
          <w:szCs w:val="20"/>
          <w:lang w:eastAsia="x-none"/>
        </w:rPr>
      </w:pPr>
      <w:r w:rsidRPr="000163BD">
        <w:rPr>
          <w:rFonts w:ascii="Times New Roman" w:hAnsi="Times New Roman"/>
          <w:iCs/>
          <w:szCs w:val="20"/>
          <w:lang w:eastAsia="x-none"/>
        </w:rPr>
        <w:t>From Thursday session</w:t>
      </w:r>
    </w:p>
    <w:p w14:paraId="44AF9EE8" w14:textId="77777777" w:rsidR="000163BD" w:rsidRDefault="000163BD" w:rsidP="000163BD">
      <w:pPr>
        <w:rPr>
          <w:iCs/>
          <w:lang w:eastAsia="x-none"/>
        </w:rPr>
      </w:pPr>
      <w:r w:rsidRPr="00847424">
        <w:rPr>
          <w:iCs/>
          <w:highlight w:val="green"/>
          <w:lang w:eastAsia="x-none"/>
        </w:rPr>
        <w:t>Agreement</w:t>
      </w:r>
    </w:p>
    <w:p w14:paraId="59CF3CF8" w14:textId="77777777" w:rsidR="000163BD" w:rsidRPr="000163BD" w:rsidRDefault="000163BD" w:rsidP="000163BD">
      <w:pPr>
        <w:snapToGrid w:val="0"/>
        <w:rPr>
          <w:bCs/>
          <w:szCs w:val="20"/>
          <w:lang w:val="en-CA" w:eastAsia="zh-CN"/>
        </w:rPr>
      </w:pPr>
      <w:r w:rsidRPr="000163BD">
        <w:rPr>
          <w:rFonts w:eastAsia="Calibri"/>
          <w:szCs w:val="20"/>
        </w:rPr>
        <w:t xml:space="preserve">For the Rel-19 aperiodic standalone CJT calibration reporting, in addition to reporting one type of CJT calibration report in one report, at least support reporting </w:t>
      </w:r>
      <w:r w:rsidRPr="000163BD">
        <w:rPr>
          <w:szCs w:val="20"/>
        </w:rPr>
        <w:t>{(D</w:t>
      </w:r>
      <w:r w:rsidRPr="000163BD">
        <w:rPr>
          <w:szCs w:val="20"/>
          <w:vertAlign w:val="subscript"/>
        </w:rPr>
        <w:t>n,offset</w:t>
      </w:r>
      <w:r w:rsidRPr="000163BD">
        <w:rPr>
          <w:szCs w:val="20"/>
        </w:rPr>
        <w:t>, d</w:t>
      </w:r>
      <w:r w:rsidRPr="000163BD">
        <w:rPr>
          <w:szCs w:val="20"/>
          <w:vertAlign w:val="subscript"/>
        </w:rPr>
        <w:t>n</w:t>
      </w:r>
      <w:r w:rsidRPr="000163BD">
        <w:rPr>
          <w:szCs w:val="20"/>
        </w:rPr>
        <w:t>), n=0, 1, …, N</w:t>
      </w:r>
      <w:r w:rsidRPr="000163BD">
        <w:rPr>
          <w:bCs/>
          <w:szCs w:val="20"/>
          <w:vertAlign w:val="subscript"/>
          <w:lang w:eastAsia="zh-CN"/>
        </w:rPr>
        <w:t>TRP</w:t>
      </w:r>
      <w:r w:rsidRPr="000163BD">
        <w:rPr>
          <w:szCs w:val="20"/>
        </w:rPr>
        <w:t xml:space="preserve"> – 1</w:t>
      </w:r>
      <w:r w:rsidRPr="000163BD">
        <w:rPr>
          <w:rFonts w:eastAsia="Calibri"/>
          <w:szCs w:val="20"/>
        </w:rPr>
        <w:t xml:space="preserve">, </w:t>
      </w:r>
      <w:r w:rsidRPr="000163BD">
        <w:rPr>
          <w:bCs/>
          <w:szCs w:val="20"/>
          <w:lang w:eastAsia="zh-CN"/>
        </w:rPr>
        <w:t>n≠nref1</w:t>
      </w:r>
      <w:r w:rsidRPr="000163BD">
        <w:rPr>
          <w:szCs w:val="20"/>
        </w:rPr>
        <w:t>}</w:t>
      </w:r>
      <w:r w:rsidRPr="000163BD">
        <w:rPr>
          <w:bCs/>
          <w:szCs w:val="20"/>
          <w:lang w:val="en-CA" w:eastAsia="zh-CN"/>
        </w:rPr>
        <w:t xml:space="preserve"> and </w:t>
      </w:r>
      <w:r w:rsidRPr="000163BD">
        <w:rPr>
          <w:bCs/>
          <w:szCs w:val="20"/>
          <w:lang w:eastAsia="zh-CN"/>
        </w:rPr>
        <w:t>{FO</w:t>
      </w:r>
      <w:r w:rsidRPr="000163BD">
        <w:rPr>
          <w:bCs/>
          <w:szCs w:val="20"/>
          <w:vertAlign w:val="subscript"/>
          <w:lang w:eastAsia="zh-CN"/>
        </w:rPr>
        <w:t>n</w:t>
      </w:r>
      <w:r w:rsidRPr="000163BD">
        <w:rPr>
          <w:bCs/>
          <w:szCs w:val="20"/>
          <w:lang w:eastAsia="zh-CN"/>
        </w:rPr>
        <w:t xml:space="preserve"> , n=0, 1, …, N</w:t>
      </w:r>
      <w:r w:rsidRPr="000163BD">
        <w:rPr>
          <w:bCs/>
          <w:szCs w:val="20"/>
          <w:vertAlign w:val="subscript"/>
          <w:lang w:eastAsia="zh-CN"/>
        </w:rPr>
        <w:t>TRP</w:t>
      </w:r>
      <w:r w:rsidRPr="000163BD">
        <w:rPr>
          <w:bCs/>
          <w:szCs w:val="20"/>
          <w:lang w:eastAsia="zh-CN"/>
        </w:rPr>
        <w:t xml:space="preserve"> – 1, n≠nref2} </w:t>
      </w:r>
      <w:r w:rsidRPr="000163BD">
        <w:rPr>
          <w:bCs/>
          <w:szCs w:val="20"/>
          <w:lang w:val="en-CA" w:eastAsia="zh-CN"/>
        </w:rPr>
        <w:t>in one report</w:t>
      </w:r>
    </w:p>
    <w:p w14:paraId="7E62D2B4" w14:textId="4DB04F9C" w:rsidR="000163BD" w:rsidRPr="000163BD" w:rsidRDefault="000163BD" w:rsidP="00F20A81">
      <w:pPr>
        <w:numPr>
          <w:ilvl w:val="0"/>
          <w:numId w:val="267"/>
        </w:numPr>
        <w:snapToGrid w:val="0"/>
        <w:rPr>
          <w:szCs w:val="20"/>
          <w:lang w:eastAsia="x-none"/>
        </w:rPr>
      </w:pPr>
      <w:r w:rsidRPr="000163BD">
        <w:rPr>
          <w:bCs/>
          <w:szCs w:val="20"/>
          <w:lang w:eastAsia="x-none"/>
        </w:rPr>
        <w:t>nref1 and nref2 are independently selected and indicated by the UE</w:t>
      </w:r>
    </w:p>
    <w:p w14:paraId="303A30B6" w14:textId="77777777" w:rsidR="000163BD" w:rsidRPr="000163BD" w:rsidRDefault="000163BD" w:rsidP="00F20A81">
      <w:pPr>
        <w:numPr>
          <w:ilvl w:val="0"/>
          <w:numId w:val="267"/>
        </w:numPr>
        <w:snapToGrid w:val="0"/>
        <w:rPr>
          <w:bCs/>
          <w:szCs w:val="20"/>
          <w:lang w:eastAsia="x-none"/>
        </w:rPr>
      </w:pPr>
      <w:r w:rsidRPr="000163BD">
        <w:rPr>
          <w:szCs w:val="20"/>
          <w:lang w:eastAsia="x-none"/>
        </w:rPr>
        <w:t>O</w:t>
      </w:r>
      <w:r w:rsidRPr="000163BD">
        <w:rPr>
          <w:bCs/>
          <w:szCs w:val="20"/>
          <w:lang w:eastAsia="x-none"/>
        </w:rPr>
        <w:t>ne-part UCI</w:t>
      </w:r>
      <w:r w:rsidRPr="000163BD">
        <w:rPr>
          <w:szCs w:val="20"/>
          <w:lang w:eastAsia="x-none"/>
        </w:rPr>
        <w:t xml:space="preserve"> is used</w:t>
      </w:r>
    </w:p>
    <w:p w14:paraId="10957AA5" w14:textId="77777777" w:rsidR="000163BD" w:rsidRPr="000163BD" w:rsidRDefault="000163BD" w:rsidP="000163BD">
      <w:pPr>
        <w:snapToGrid w:val="0"/>
        <w:rPr>
          <w:bCs/>
          <w:lang w:val="en-CA" w:eastAsia="zh-CN"/>
        </w:rPr>
      </w:pPr>
    </w:p>
    <w:p w14:paraId="207011E9" w14:textId="77777777" w:rsidR="000163BD" w:rsidRDefault="000163BD" w:rsidP="000163BD">
      <w:pPr>
        <w:rPr>
          <w:iCs/>
          <w:lang w:eastAsia="x-none"/>
        </w:rPr>
      </w:pPr>
      <w:r w:rsidRPr="00847424">
        <w:rPr>
          <w:iCs/>
          <w:highlight w:val="green"/>
          <w:lang w:eastAsia="x-none"/>
        </w:rPr>
        <w:t>Agreement</w:t>
      </w:r>
    </w:p>
    <w:p w14:paraId="6D0FF501" w14:textId="77777777" w:rsidR="000163BD" w:rsidRPr="000163BD" w:rsidRDefault="000163BD" w:rsidP="000163BD">
      <w:pPr>
        <w:snapToGrid w:val="0"/>
      </w:pPr>
      <w:r w:rsidRPr="000163BD">
        <w:rPr>
          <w:rFonts w:eastAsia="Calibri"/>
        </w:rPr>
        <w:t xml:space="preserve">For a UE indicated with two TCI states, regarding QCL assumptions </w:t>
      </w:r>
      <w:r w:rsidRPr="000163BD">
        <w:t>for PDSCH, support the following QCL assumption for PDSCH:</w:t>
      </w:r>
    </w:p>
    <w:p w14:paraId="183723AC" w14:textId="77777777" w:rsidR="000163BD" w:rsidRPr="000163BD" w:rsidRDefault="000163BD" w:rsidP="00F20A81">
      <w:pPr>
        <w:numPr>
          <w:ilvl w:val="0"/>
          <w:numId w:val="268"/>
        </w:numPr>
        <w:snapToGrid w:val="0"/>
        <w:rPr>
          <w:rFonts w:eastAsia="Times New Roman"/>
          <w:lang w:eastAsia="x-none"/>
        </w:rPr>
      </w:pPr>
      <w:r w:rsidRPr="000163BD">
        <w:rPr>
          <w:bCs/>
          <w:lang w:val="en-CA" w:eastAsia="zh-CN"/>
        </w:rPr>
        <w:t>Scheme E: The PDSCH DMRS port(s) are QCLed with the DL-RS associated with the first TCI state with respect to QCL-TypeA and QCLed with the DL-RS in the second TCI state with respect to QCL-TypeA except for {Doppler shift, average delay}</w:t>
      </w:r>
    </w:p>
    <w:p w14:paraId="16603E26" w14:textId="77777777" w:rsidR="000163BD" w:rsidRPr="000163BD" w:rsidRDefault="000163BD" w:rsidP="000163BD">
      <w:pPr>
        <w:rPr>
          <w:iCs/>
          <w:lang w:eastAsia="x-none"/>
        </w:rPr>
      </w:pPr>
    </w:p>
    <w:p w14:paraId="066BD324" w14:textId="77777777" w:rsidR="000163BD" w:rsidRDefault="000163BD" w:rsidP="000163BD">
      <w:pPr>
        <w:rPr>
          <w:iCs/>
          <w:lang w:eastAsia="x-none"/>
        </w:rPr>
      </w:pPr>
      <w:r w:rsidRPr="00847424">
        <w:rPr>
          <w:iCs/>
          <w:highlight w:val="green"/>
          <w:lang w:eastAsia="x-none"/>
        </w:rPr>
        <w:t>Agreement</w:t>
      </w:r>
    </w:p>
    <w:p w14:paraId="117368C8" w14:textId="77777777" w:rsidR="000163BD" w:rsidRPr="000163BD" w:rsidRDefault="000163BD" w:rsidP="000163BD">
      <w:pPr>
        <w:snapToGrid w:val="0"/>
      </w:pPr>
      <w:r w:rsidRPr="000163BD">
        <w:rPr>
          <w:iCs/>
          <w:szCs w:val="20"/>
        </w:rPr>
        <w:t>For the Rel-19 CRI-based CSI refinement for up to 128 CSI-RS ports,</w:t>
      </w:r>
      <w:r w:rsidRPr="000163BD">
        <w:t xml:space="preserve"> </w:t>
      </w:r>
    </w:p>
    <w:p w14:paraId="13878418" w14:textId="77777777" w:rsidR="000163BD" w:rsidRPr="000163BD" w:rsidRDefault="000163BD" w:rsidP="00F20A81">
      <w:pPr>
        <w:numPr>
          <w:ilvl w:val="0"/>
          <w:numId w:val="269"/>
        </w:numPr>
        <w:snapToGrid w:val="0"/>
        <w:rPr>
          <w:lang w:eastAsia="x-none"/>
        </w:rPr>
      </w:pPr>
      <w:r w:rsidRPr="000163BD">
        <w:rPr>
          <w:lang w:eastAsia="x-none"/>
        </w:rPr>
        <w:t>When M&gt;1, the M PMIs are independently calculated and indicated</w:t>
      </w:r>
    </w:p>
    <w:p w14:paraId="50E3527A" w14:textId="77777777" w:rsidR="000163BD" w:rsidRPr="000163BD" w:rsidRDefault="000163BD" w:rsidP="00F20A81">
      <w:pPr>
        <w:numPr>
          <w:ilvl w:val="0"/>
          <w:numId w:val="269"/>
        </w:numPr>
        <w:snapToGrid w:val="0"/>
        <w:rPr>
          <w:iCs/>
          <w:szCs w:val="20"/>
          <w:lang w:eastAsia="x-none"/>
        </w:rPr>
      </w:pPr>
      <w:r w:rsidRPr="000163BD">
        <w:rPr>
          <w:iCs/>
          <w:szCs w:val="20"/>
          <w:lang w:eastAsia="x-none"/>
        </w:rPr>
        <w:t>with the Rel-16 eType-II codebook and K</w:t>
      </w:r>
      <w:r w:rsidRPr="000163BD">
        <w:rPr>
          <w:iCs/>
          <w:szCs w:val="20"/>
          <w:vertAlign w:val="subscript"/>
          <w:lang w:eastAsia="x-none"/>
        </w:rPr>
        <w:t>S</w:t>
      </w:r>
      <w:r w:rsidRPr="000163BD">
        <w:rPr>
          <w:iCs/>
          <w:szCs w:val="20"/>
          <w:lang w:eastAsia="x-none"/>
        </w:rPr>
        <w:t xml:space="preserve">={1,2,3,4}, support M=2 with a maximum of 16 ports per resource, R=1 only, and a maximum UCI payload of 1706 bits.  </w:t>
      </w:r>
    </w:p>
    <w:p w14:paraId="3BDFF048" w14:textId="77777777" w:rsidR="000163BD" w:rsidRPr="000163BD" w:rsidRDefault="000163BD" w:rsidP="00F20A81">
      <w:pPr>
        <w:numPr>
          <w:ilvl w:val="1"/>
          <w:numId w:val="269"/>
        </w:numPr>
        <w:snapToGrid w:val="0"/>
        <w:rPr>
          <w:iCs/>
          <w:szCs w:val="20"/>
          <w:lang w:eastAsia="x-none"/>
        </w:rPr>
      </w:pPr>
      <w:r w:rsidRPr="000163BD">
        <w:rPr>
          <w:iCs/>
          <w:szCs w:val="20"/>
          <w:lang w:eastAsia="x-none"/>
        </w:rPr>
        <w:t>The value of M={1, 2} is NW-configured via higher-layer (RRC) signalling</w:t>
      </w:r>
    </w:p>
    <w:p w14:paraId="1911CB75" w14:textId="77777777" w:rsidR="000163BD" w:rsidRPr="000163BD" w:rsidRDefault="000163BD" w:rsidP="00F20A81">
      <w:pPr>
        <w:numPr>
          <w:ilvl w:val="1"/>
          <w:numId w:val="269"/>
        </w:numPr>
        <w:snapToGrid w:val="0"/>
        <w:rPr>
          <w:iCs/>
          <w:szCs w:val="20"/>
          <w:lang w:eastAsia="x-none"/>
        </w:rPr>
      </w:pPr>
      <w:r w:rsidRPr="000163BD">
        <w:rPr>
          <w:iCs/>
          <w:szCs w:val="20"/>
          <w:lang w:eastAsia="x-none"/>
        </w:rPr>
        <w:t>The maximum value of M is subject to UE capability</w:t>
      </w:r>
    </w:p>
    <w:p w14:paraId="5AB6FE0D" w14:textId="77777777" w:rsidR="000163BD" w:rsidRPr="000163BD" w:rsidRDefault="000163BD" w:rsidP="00F20A81">
      <w:pPr>
        <w:numPr>
          <w:ilvl w:val="0"/>
          <w:numId w:val="269"/>
        </w:numPr>
        <w:snapToGrid w:val="0"/>
        <w:rPr>
          <w:iCs/>
          <w:szCs w:val="20"/>
          <w:lang w:eastAsia="x-none"/>
        </w:rPr>
      </w:pPr>
      <w:r w:rsidRPr="000163BD">
        <w:rPr>
          <w:iCs/>
          <w:szCs w:val="20"/>
          <w:lang w:eastAsia="x-none"/>
        </w:rPr>
        <w:t>on the configured K</w:t>
      </w:r>
      <w:r w:rsidRPr="000163BD">
        <w:rPr>
          <w:iCs/>
          <w:szCs w:val="20"/>
          <w:vertAlign w:val="subscript"/>
          <w:lang w:eastAsia="x-none"/>
        </w:rPr>
        <w:t>S</w:t>
      </w:r>
      <w:r w:rsidRPr="000163BD">
        <w:rPr>
          <w:iCs/>
          <w:szCs w:val="20"/>
          <w:lang w:eastAsia="x-none"/>
        </w:rPr>
        <w:t>&gt;1 NZP CSI-RS resources, reuse the legacy IMR rule for the Rel-15 CRI-based reporting for NZP CSI-RS resource for interference measurement, i.e. only 1 NZP CSI-RS resource for interference measurement can be configured</w:t>
      </w:r>
    </w:p>
    <w:p w14:paraId="393D1B8E" w14:textId="77777777" w:rsidR="000163BD" w:rsidRPr="000163BD" w:rsidRDefault="000163BD" w:rsidP="000163BD">
      <w:pPr>
        <w:rPr>
          <w:iCs/>
          <w:lang w:eastAsia="x-none"/>
        </w:rPr>
      </w:pPr>
    </w:p>
    <w:p w14:paraId="7856E076" w14:textId="77777777" w:rsidR="000163BD" w:rsidRPr="000163BD" w:rsidRDefault="000163BD" w:rsidP="000163BD">
      <w:pPr>
        <w:widowControl w:val="0"/>
        <w:snapToGrid w:val="0"/>
        <w:rPr>
          <w:szCs w:val="16"/>
        </w:rPr>
      </w:pPr>
      <w:r w:rsidRPr="000163BD">
        <w:rPr>
          <w:b/>
          <w:szCs w:val="20"/>
        </w:rPr>
        <w:t>Conclusion</w:t>
      </w:r>
    </w:p>
    <w:p w14:paraId="37EE12D1" w14:textId="733FC6A5" w:rsidR="000163BD" w:rsidRPr="000163BD" w:rsidRDefault="000163BD" w:rsidP="000163BD">
      <w:pPr>
        <w:widowControl w:val="0"/>
        <w:snapToGrid w:val="0"/>
        <w:rPr>
          <w:iCs/>
          <w:lang w:eastAsia="x-none"/>
        </w:rPr>
      </w:pPr>
      <w:r w:rsidRPr="000163BD">
        <w:rPr>
          <w:szCs w:val="16"/>
        </w:rPr>
        <w:lastRenderedPageBreak/>
        <w:t xml:space="preserve">For the </w:t>
      </w:r>
      <w:r w:rsidRPr="000163BD">
        <w:rPr>
          <w:iCs/>
          <w:szCs w:val="16"/>
        </w:rPr>
        <w:t xml:space="preserve">Rel-19 Type-I and Type-II codebook refinement for </w:t>
      </w:r>
      <w:r w:rsidRPr="000163BD">
        <w:rPr>
          <w:rFonts w:eastAsia="SimSun"/>
          <w:iCs/>
          <w:szCs w:val="20"/>
        </w:rPr>
        <w:t>48, 64, and</w:t>
      </w:r>
      <w:r w:rsidRPr="000163BD">
        <w:rPr>
          <w:iCs/>
          <w:szCs w:val="16"/>
        </w:rPr>
        <w:t xml:space="preserve"> 128 CSI-RS ports</w:t>
      </w:r>
      <w:r w:rsidRPr="000163BD">
        <w:rPr>
          <w:iCs/>
          <w:lang w:eastAsia="x-none"/>
        </w:rPr>
        <w:t>, for a given massive TXRU/antenna array, there is no consensus on the need for specification support for cell-specific precoder(s) for many-to-one mapping (virtualization) from multiple TXRUs to each CSI-RS port to facilitate full usage of all TXRUs for a pre-Rel-19 UE (i.e. cell-specific beamformed CSI-RS for pre-Rel-19 UEs)</w:t>
      </w:r>
      <w:r w:rsidR="00205A8E">
        <w:rPr>
          <w:iCs/>
          <w:lang w:eastAsia="x-none"/>
        </w:rPr>
        <w:t>.</w:t>
      </w:r>
    </w:p>
    <w:p w14:paraId="4354B0D2" w14:textId="77777777" w:rsidR="000163BD" w:rsidRPr="000163BD" w:rsidRDefault="000163BD" w:rsidP="000163BD">
      <w:pPr>
        <w:rPr>
          <w:iCs/>
          <w:lang w:eastAsia="x-none"/>
        </w:rPr>
      </w:pPr>
    </w:p>
    <w:p w14:paraId="23103A6A" w14:textId="77777777" w:rsidR="000163BD" w:rsidRPr="000163BD" w:rsidRDefault="000163BD" w:rsidP="000163BD">
      <w:pPr>
        <w:widowControl w:val="0"/>
        <w:snapToGrid w:val="0"/>
        <w:rPr>
          <w:szCs w:val="16"/>
        </w:rPr>
      </w:pPr>
      <w:r w:rsidRPr="000163BD">
        <w:rPr>
          <w:b/>
          <w:szCs w:val="20"/>
        </w:rPr>
        <w:t>Conclusion</w:t>
      </w:r>
    </w:p>
    <w:p w14:paraId="299690F0" w14:textId="79C41AA9" w:rsidR="000163BD" w:rsidRPr="000163BD" w:rsidRDefault="000163BD" w:rsidP="00205A8E">
      <w:pPr>
        <w:widowControl w:val="0"/>
        <w:snapToGrid w:val="0"/>
        <w:rPr>
          <w:rFonts w:ascii="Times New Roman" w:hAnsi="Times New Roman"/>
          <w:iCs/>
          <w:szCs w:val="20"/>
          <w:lang w:eastAsia="x-none"/>
        </w:rPr>
      </w:pPr>
      <w:r w:rsidRPr="000163BD">
        <w:rPr>
          <w:szCs w:val="16"/>
        </w:rPr>
        <w:t xml:space="preserve">For the </w:t>
      </w:r>
      <w:r w:rsidRPr="000163BD">
        <w:rPr>
          <w:iCs/>
          <w:szCs w:val="16"/>
        </w:rPr>
        <w:t xml:space="preserve">Rel-19 Type-I and Type-II codebook refinement for </w:t>
      </w:r>
      <w:r w:rsidRPr="000163BD">
        <w:rPr>
          <w:rFonts w:eastAsia="SimSun"/>
          <w:iCs/>
          <w:szCs w:val="20"/>
        </w:rPr>
        <w:t>48, 64, and</w:t>
      </w:r>
      <w:r w:rsidRPr="000163BD">
        <w:rPr>
          <w:iCs/>
          <w:szCs w:val="16"/>
        </w:rPr>
        <w:t xml:space="preserve"> 128 CSI-RS ports</w:t>
      </w:r>
      <w:r w:rsidRPr="000163BD">
        <w:rPr>
          <w:iCs/>
          <w:lang w:eastAsia="x-none"/>
        </w:rPr>
        <w:t xml:space="preserve">, </w:t>
      </w:r>
      <w:r w:rsidRPr="000163BD">
        <w:rPr>
          <w:iCs/>
          <w:szCs w:val="16"/>
        </w:rPr>
        <w:t>regarding the m</w:t>
      </w:r>
      <w:r w:rsidRPr="000163BD">
        <w:rPr>
          <w:iCs/>
          <w:szCs w:val="16"/>
          <w:lang w:eastAsia="x-none"/>
        </w:rPr>
        <w:t>apping from CSI-RS resource index/port index per resource and port index to CSI/</w:t>
      </w:r>
      <w:r w:rsidRPr="000163BD">
        <w:rPr>
          <w:iCs/>
          <w:lang w:eastAsia="x-none"/>
        </w:rPr>
        <w:t xml:space="preserve">PMI calculation, there is no consensus on supporting </w:t>
      </w:r>
      <w:r w:rsidRPr="000163BD">
        <w:rPr>
          <w:i/>
          <w:iCs/>
          <w:lang w:eastAsia="x-none"/>
        </w:rPr>
        <w:t>mapping method#3</w:t>
      </w:r>
      <w:r w:rsidRPr="000163BD">
        <w:rPr>
          <w:iCs/>
          <w:lang w:eastAsia="x-none"/>
        </w:rPr>
        <w:t xml:space="preserve"> (for K=4, 2x2 aggregation).</w:t>
      </w:r>
    </w:p>
    <w:p w14:paraId="72A64829" w14:textId="77777777" w:rsidR="00FA7097" w:rsidRPr="00FA7097" w:rsidRDefault="00FA7097" w:rsidP="00FE4397">
      <w:pPr>
        <w:pStyle w:val="Heading3"/>
      </w:pPr>
      <w:bookmarkStart w:id="382" w:name="_Toc163289945"/>
      <w:bookmarkStart w:id="383" w:name="_Toc166272326"/>
      <w:r w:rsidRPr="00FA7097">
        <w:t>Support for 3-antenna-port codebook-based transmissions</w:t>
      </w:r>
      <w:bookmarkEnd w:id="382"/>
      <w:bookmarkEnd w:id="383"/>
    </w:p>
    <w:p w14:paraId="4639E0D9" w14:textId="50650C70" w:rsidR="00FA7097" w:rsidRPr="00FA7097" w:rsidRDefault="007E34E7" w:rsidP="00FA7097">
      <w:pPr>
        <w:rPr>
          <w:lang w:eastAsia="x-none"/>
        </w:rPr>
      </w:pPr>
      <w:hyperlink r:id="rId1092" w:history="1">
        <w:r>
          <w:rPr>
            <w:rStyle w:val="Hyperlink"/>
            <w:lang w:eastAsia="x-none"/>
          </w:rPr>
          <w:t>R1-2402019</w:t>
        </w:r>
      </w:hyperlink>
      <w:r w:rsidR="00FA7097" w:rsidRPr="00FA7097">
        <w:rPr>
          <w:lang w:eastAsia="x-none"/>
        </w:rPr>
        <w:tab/>
        <w:t>On codebook for 3-antenna-port UL transmission</w:t>
      </w:r>
      <w:r w:rsidR="00FA7097" w:rsidRPr="00FA7097">
        <w:rPr>
          <w:lang w:eastAsia="x-none"/>
        </w:rPr>
        <w:tab/>
        <w:t>Huawei, HiSilicon</w:t>
      </w:r>
    </w:p>
    <w:p w14:paraId="3573C9E9" w14:textId="0D0228D3" w:rsidR="00FA7097" w:rsidRPr="00FA7097" w:rsidRDefault="007E34E7" w:rsidP="00FA7097">
      <w:pPr>
        <w:rPr>
          <w:lang w:eastAsia="x-none"/>
        </w:rPr>
      </w:pPr>
      <w:hyperlink r:id="rId1093" w:history="1">
        <w:r>
          <w:rPr>
            <w:rStyle w:val="Hyperlink"/>
            <w:lang w:eastAsia="x-none"/>
          </w:rPr>
          <w:t>R1-2402065</w:t>
        </w:r>
      </w:hyperlink>
      <w:r w:rsidR="00FA7097" w:rsidRPr="00FA7097">
        <w:rPr>
          <w:lang w:eastAsia="x-none"/>
        </w:rPr>
        <w:tab/>
        <w:t>Discussion on 3-antenna-port codebook-based transmissions</w:t>
      </w:r>
      <w:r w:rsidR="00FA7097" w:rsidRPr="00FA7097">
        <w:rPr>
          <w:lang w:eastAsia="x-none"/>
        </w:rPr>
        <w:tab/>
        <w:t>ZTE</w:t>
      </w:r>
    </w:p>
    <w:p w14:paraId="3615CAC2" w14:textId="5CF5D39A" w:rsidR="00FA7097" w:rsidRPr="00FA7097" w:rsidRDefault="007E34E7" w:rsidP="00FA7097">
      <w:pPr>
        <w:rPr>
          <w:lang w:eastAsia="x-none"/>
        </w:rPr>
      </w:pPr>
      <w:hyperlink r:id="rId1094" w:history="1">
        <w:r>
          <w:rPr>
            <w:rStyle w:val="Hyperlink"/>
            <w:lang w:eastAsia="x-none"/>
          </w:rPr>
          <w:t>R1-2402081</w:t>
        </w:r>
      </w:hyperlink>
      <w:r w:rsidR="00FA7097" w:rsidRPr="00FA7097">
        <w:rPr>
          <w:lang w:eastAsia="x-none"/>
        </w:rPr>
        <w:tab/>
        <w:t>Rel-19 CB-based UL for 3TX UE</w:t>
      </w:r>
      <w:r w:rsidR="00FA7097" w:rsidRPr="00FA7097">
        <w:rPr>
          <w:lang w:eastAsia="x-none"/>
        </w:rPr>
        <w:tab/>
        <w:t>InterDigital, Inc.</w:t>
      </w:r>
    </w:p>
    <w:p w14:paraId="0920B1DE" w14:textId="7E58F4C8" w:rsidR="00FA7097" w:rsidRPr="00FA7097" w:rsidRDefault="007E34E7" w:rsidP="00FA7097">
      <w:pPr>
        <w:rPr>
          <w:lang w:eastAsia="x-none"/>
        </w:rPr>
      </w:pPr>
      <w:hyperlink r:id="rId1095" w:history="1">
        <w:r>
          <w:rPr>
            <w:rStyle w:val="Hyperlink"/>
            <w:lang w:eastAsia="x-none"/>
          </w:rPr>
          <w:t>R1-2402100</w:t>
        </w:r>
      </w:hyperlink>
      <w:r w:rsidR="00FA7097" w:rsidRPr="00FA7097">
        <w:rPr>
          <w:lang w:eastAsia="x-none"/>
        </w:rPr>
        <w:tab/>
        <w:t>Discussion on 3-antenna-port codebook-based transmissions</w:t>
      </w:r>
      <w:r w:rsidR="00FA7097" w:rsidRPr="00FA7097">
        <w:rPr>
          <w:lang w:eastAsia="x-none"/>
        </w:rPr>
        <w:tab/>
        <w:t>Spreadtrum Communications</w:t>
      </w:r>
    </w:p>
    <w:p w14:paraId="46545945" w14:textId="0DBD913C" w:rsidR="00FA7097" w:rsidRPr="00FA7097" w:rsidRDefault="007E34E7" w:rsidP="00FA7097">
      <w:pPr>
        <w:rPr>
          <w:lang w:eastAsia="x-none"/>
        </w:rPr>
      </w:pPr>
      <w:hyperlink r:id="rId1096" w:history="1">
        <w:r>
          <w:rPr>
            <w:rStyle w:val="Hyperlink"/>
            <w:lang w:eastAsia="x-none"/>
          </w:rPr>
          <w:t>R1-2402140</w:t>
        </w:r>
      </w:hyperlink>
      <w:r w:rsidR="00FA7097" w:rsidRPr="00FA7097">
        <w:rPr>
          <w:lang w:eastAsia="x-none"/>
        </w:rPr>
        <w:tab/>
        <w:t>Support for 3Tx UL MIMO</w:t>
      </w:r>
      <w:r w:rsidR="00FA7097" w:rsidRPr="00FA7097">
        <w:rPr>
          <w:lang w:eastAsia="x-none"/>
        </w:rPr>
        <w:tab/>
        <w:t>Intel Corporation</w:t>
      </w:r>
    </w:p>
    <w:p w14:paraId="2CF18F87" w14:textId="6C51EF77" w:rsidR="00FA7097" w:rsidRPr="00FA7097" w:rsidRDefault="007E34E7" w:rsidP="00FA7097">
      <w:pPr>
        <w:rPr>
          <w:lang w:eastAsia="x-none"/>
        </w:rPr>
      </w:pPr>
      <w:hyperlink r:id="rId1097" w:history="1">
        <w:r>
          <w:rPr>
            <w:rStyle w:val="Hyperlink"/>
            <w:lang w:eastAsia="x-none"/>
          </w:rPr>
          <w:t>R1-2402157</w:t>
        </w:r>
      </w:hyperlink>
      <w:r w:rsidR="00FA7097" w:rsidRPr="00FA7097">
        <w:rPr>
          <w:lang w:eastAsia="x-none"/>
        </w:rPr>
        <w:tab/>
        <w:t>Support for 3-antenna-port codebook-based transmissions</w:t>
      </w:r>
      <w:r w:rsidR="00FA7097" w:rsidRPr="00FA7097">
        <w:rPr>
          <w:lang w:eastAsia="x-none"/>
        </w:rPr>
        <w:tab/>
        <w:t>MediaTek Inc.</w:t>
      </w:r>
    </w:p>
    <w:p w14:paraId="4A1BEA5C" w14:textId="414B68CE" w:rsidR="00FA7097" w:rsidRPr="00FA7097" w:rsidRDefault="007E34E7" w:rsidP="00FA7097">
      <w:pPr>
        <w:rPr>
          <w:lang w:eastAsia="x-none"/>
        </w:rPr>
      </w:pPr>
      <w:hyperlink r:id="rId1098" w:history="1">
        <w:r>
          <w:rPr>
            <w:rStyle w:val="Hyperlink"/>
            <w:lang w:eastAsia="x-none"/>
          </w:rPr>
          <w:t>R1-2402179</w:t>
        </w:r>
      </w:hyperlink>
      <w:r w:rsidR="00FA7097" w:rsidRPr="00FA7097">
        <w:rPr>
          <w:lang w:eastAsia="x-none"/>
        </w:rPr>
        <w:tab/>
        <w:t>Support for 3-antenna-port codebook-based transmissions</w:t>
      </w:r>
      <w:r w:rsidR="00FA7097" w:rsidRPr="00FA7097">
        <w:rPr>
          <w:lang w:eastAsia="x-none"/>
        </w:rPr>
        <w:tab/>
        <w:t>TCL</w:t>
      </w:r>
    </w:p>
    <w:p w14:paraId="2BFAADBB" w14:textId="3C46F6FC" w:rsidR="00FA7097" w:rsidRPr="00FA7097" w:rsidRDefault="007E34E7" w:rsidP="00FA7097">
      <w:pPr>
        <w:rPr>
          <w:lang w:eastAsia="x-none"/>
        </w:rPr>
      </w:pPr>
      <w:hyperlink r:id="rId1099" w:history="1">
        <w:r>
          <w:rPr>
            <w:rStyle w:val="Hyperlink"/>
            <w:lang w:eastAsia="x-none"/>
          </w:rPr>
          <w:t>R1-2402237</w:t>
        </w:r>
      </w:hyperlink>
      <w:r w:rsidR="00FA7097" w:rsidRPr="00FA7097">
        <w:rPr>
          <w:lang w:eastAsia="x-none"/>
        </w:rPr>
        <w:tab/>
        <w:t>Discussion on 3-antenna-port codebook-based uplink transmissions</w:t>
      </w:r>
      <w:r w:rsidR="00FA7097" w:rsidRPr="00FA7097">
        <w:rPr>
          <w:lang w:eastAsia="x-none"/>
        </w:rPr>
        <w:tab/>
        <w:t>vivo</w:t>
      </w:r>
    </w:p>
    <w:p w14:paraId="4AE79E66" w14:textId="0323825C" w:rsidR="00FA7097" w:rsidRPr="00FA7097" w:rsidRDefault="007E34E7" w:rsidP="00FA7097">
      <w:pPr>
        <w:rPr>
          <w:lang w:eastAsia="x-none"/>
        </w:rPr>
      </w:pPr>
      <w:hyperlink r:id="rId1100" w:history="1">
        <w:r>
          <w:rPr>
            <w:rStyle w:val="Hyperlink"/>
            <w:lang w:eastAsia="x-none"/>
          </w:rPr>
          <w:t>R1-2402282</w:t>
        </w:r>
      </w:hyperlink>
      <w:r w:rsidR="00FA7097" w:rsidRPr="00FA7097">
        <w:rPr>
          <w:lang w:eastAsia="x-none"/>
        </w:rPr>
        <w:tab/>
        <w:t>Uplink 3 Port Codebook based Transmission</w:t>
      </w:r>
      <w:r w:rsidR="00FA7097" w:rsidRPr="00FA7097">
        <w:rPr>
          <w:lang w:eastAsia="x-none"/>
        </w:rPr>
        <w:tab/>
        <w:t>Google</w:t>
      </w:r>
    </w:p>
    <w:p w14:paraId="32B48320" w14:textId="00377EC5" w:rsidR="00FA7097" w:rsidRPr="00FA7097" w:rsidRDefault="007E34E7" w:rsidP="00FA7097">
      <w:pPr>
        <w:rPr>
          <w:lang w:eastAsia="x-none"/>
        </w:rPr>
      </w:pPr>
      <w:hyperlink r:id="rId1101" w:history="1">
        <w:r>
          <w:rPr>
            <w:rStyle w:val="Hyperlink"/>
            <w:lang w:eastAsia="x-none"/>
          </w:rPr>
          <w:t>R1-2402323</w:t>
        </w:r>
      </w:hyperlink>
      <w:r w:rsidR="00FA7097" w:rsidRPr="00FA7097">
        <w:rPr>
          <w:lang w:eastAsia="x-none"/>
        </w:rPr>
        <w:tab/>
        <w:t>Discussion on 3-antenna-port codebook-based transmissions</w:t>
      </w:r>
      <w:r w:rsidR="00FA7097" w:rsidRPr="00FA7097">
        <w:rPr>
          <w:lang w:eastAsia="x-none"/>
        </w:rPr>
        <w:tab/>
        <w:t>OPPO</w:t>
      </w:r>
    </w:p>
    <w:p w14:paraId="521734D2" w14:textId="7BE4F1EA" w:rsidR="00FA7097" w:rsidRPr="00FA7097" w:rsidRDefault="007E34E7" w:rsidP="00FA7097">
      <w:pPr>
        <w:rPr>
          <w:lang w:eastAsia="x-none"/>
        </w:rPr>
      </w:pPr>
      <w:hyperlink r:id="rId1102" w:history="1">
        <w:r>
          <w:rPr>
            <w:rStyle w:val="Hyperlink"/>
            <w:lang w:eastAsia="x-none"/>
          </w:rPr>
          <w:t>R1-2402378</w:t>
        </w:r>
      </w:hyperlink>
      <w:r w:rsidR="00FA7097" w:rsidRPr="00FA7097">
        <w:rPr>
          <w:lang w:eastAsia="x-none"/>
        </w:rPr>
        <w:tab/>
        <w:t>Discussion on support for 3-antenna-port codebook-based transmissions</w:t>
      </w:r>
      <w:r w:rsidR="00FA7097" w:rsidRPr="00FA7097">
        <w:rPr>
          <w:lang w:eastAsia="x-none"/>
        </w:rPr>
        <w:tab/>
        <w:t>CATT</w:t>
      </w:r>
    </w:p>
    <w:p w14:paraId="5F524018" w14:textId="059F852F" w:rsidR="00FA7097" w:rsidRPr="00FA7097" w:rsidRDefault="007E34E7" w:rsidP="00FA7097">
      <w:pPr>
        <w:rPr>
          <w:lang w:eastAsia="x-none"/>
        </w:rPr>
      </w:pPr>
      <w:hyperlink r:id="rId1103" w:history="1">
        <w:r>
          <w:rPr>
            <w:rStyle w:val="Hyperlink"/>
            <w:lang w:eastAsia="x-none"/>
          </w:rPr>
          <w:t>R1-2402461</w:t>
        </w:r>
      </w:hyperlink>
      <w:r w:rsidR="00FA7097" w:rsidRPr="00FA7097">
        <w:rPr>
          <w:lang w:eastAsia="x-none"/>
        </w:rPr>
        <w:tab/>
        <w:t>Views on Rel-19 3-antenna-port codebook-based transmissions</w:t>
      </w:r>
      <w:r w:rsidR="00FA7097" w:rsidRPr="00FA7097">
        <w:rPr>
          <w:lang w:eastAsia="x-none"/>
        </w:rPr>
        <w:tab/>
        <w:t>Samsung</w:t>
      </w:r>
    </w:p>
    <w:p w14:paraId="7171B075" w14:textId="79EF1D8F" w:rsidR="00FA7097" w:rsidRPr="00FA7097" w:rsidRDefault="007E34E7" w:rsidP="00FA7097">
      <w:pPr>
        <w:rPr>
          <w:lang w:eastAsia="x-none"/>
        </w:rPr>
      </w:pPr>
      <w:hyperlink r:id="rId1104" w:history="1">
        <w:r>
          <w:rPr>
            <w:rStyle w:val="Hyperlink"/>
            <w:lang w:eastAsia="x-none"/>
          </w:rPr>
          <w:t>R1-2402498</w:t>
        </w:r>
      </w:hyperlink>
      <w:r w:rsidR="00FA7097" w:rsidRPr="00FA7097">
        <w:rPr>
          <w:lang w:eastAsia="x-none"/>
        </w:rPr>
        <w:tab/>
        <w:t>Support for 3-antenna-port codebook-based transmissions</w:t>
      </w:r>
      <w:r w:rsidR="00FA7097" w:rsidRPr="00FA7097">
        <w:rPr>
          <w:lang w:eastAsia="x-none"/>
        </w:rPr>
        <w:tab/>
        <w:t>Lenovo</w:t>
      </w:r>
    </w:p>
    <w:p w14:paraId="318B6D3E" w14:textId="78562A9C" w:rsidR="00FA7097" w:rsidRPr="00FA7097" w:rsidRDefault="007E34E7" w:rsidP="00FA7097">
      <w:pPr>
        <w:rPr>
          <w:lang w:eastAsia="x-none"/>
        </w:rPr>
      </w:pPr>
      <w:hyperlink r:id="rId1105" w:history="1">
        <w:r>
          <w:rPr>
            <w:rStyle w:val="Hyperlink"/>
            <w:lang w:eastAsia="x-none"/>
          </w:rPr>
          <w:t>R1-2402530</w:t>
        </w:r>
      </w:hyperlink>
      <w:r w:rsidR="00FA7097" w:rsidRPr="00FA7097">
        <w:rPr>
          <w:lang w:eastAsia="x-none"/>
        </w:rPr>
        <w:tab/>
        <w:t>Discussion on 3-antenna-port codebook-based transmissions</w:t>
      </w:r>
      <w:r w:rsidR="00FA7097" w:rsidRPr="00FA7097">
        <w:rPr>
          <w:lang w:eastAsia="x-none"/>
        </w:rPr>
        <w:tab/>
        <w:t>Langbo</w:t>
      </w:r>
    </w:p>
    <w:p w14:paraId="4CEABD5D" w14:textId="0D1D5D7F" w:rsidR="00FA7097" w:rsidRPr="00FA7097" w:rsidRDefault="007E34E7" w:rsidP="00FA7097">
      <w:pPr>
        <w:rPr>
          <w:lang w:eastAsia="x-none"/>
        </w:rPr>
      </w:pPr>
      <w:hyperlink r:id="rId1106" w:history="1">
        <w:r>
          <w:rPr>
            <w:rStyle w:val="Hyperlink"/>
            <w:lang w:eastAsia="x-none"/>
          </w:rPr>
          <w:t>R1-2402560</w:t>
        </w:r>
      </w:hyperlink>
      <w:r w:rsidR="00FA7097" w:rsidRPr="00FA7097">
        <w:rPr>
          <w:lang w:eastAsia="x-none"/>
        </w:rPr>
        <w:tab/>
        <w:t>Discussion on support for 3-antenna-port codebook-based transmissions</w:t>
      </w:r>
      <w:r w:rsidR="00FA7097" w:rsidRPr="00FA7097">
        <w:rPr>
          <w:lang w:eastAsia="x-none"/>
        </w:rPr>
        <w:tab/>
        <w:t>CMCC</w:t>
      </w:r>
    </w:p>
    <w:p w14:paraId="646F6A75" w14:textId="18EB9449" w:rsidR="00FA7097" w:rsidRPr="00FA7097" w:rsidRDefault="007E34E7" w:rsidP="00FA7097">
      <w:pPr>
        <w:rPr>
          <w:lang w:eastAsia="x-none"/>
        </w:rPr>
      </w:pPr>
      <w:hyperlink r:id="rId1107" w:history="1">
        <w:r>
          <w:rPr>
            <w:rStyle w:val="Hyperlink"/>
            <w:lang w:eastAsia="x-none"/>
          </w:rPr>
          <w:t>R1-2402634</w:t>
        </w:r>
      </w:hyperlink>
      <w:r w:rsidR="00FA7097" w:rsidRPr="00FA7097">
        <w:rPr>
          <w:lang w:eastAsia="x-none"/>
        </w:rPr>
        <w:tab/>
        <w:t>Discussions on 3-antenna-port codebook-based transmissions</w:t>
      </w:r>
      <w:r w:rsidR="00FA7097" w:rsidRPr="00FA7097">
        <w:rPr>
          <w:lang w:eastAsia="x-none"/>
        </w:rPr>
        <w:tab/>
        <w:t>LG Electronics</w:t>
      </w:r>
    </w:p>
    <w:p w14:paraId="2153E3E5" w14:textId="0B1E633D" w:rsidR="00FA7097" w:rsidRPr="00FA7097" w:rsidRDefault="007E34E7" w:rsidP="00FA7097">
      <w:pPr>
        <w:rPr>
          <w:lang w:eastAsia="x-none"/>
        </w:rPr>
      </w:pPr>
      <w:hyperlink r:id="rId1108" w:history="1">
        <w:r>
          <w:rPr>
            <w:rStyle w:val="Hyperlink"/>
            <w:lang w:eastAsia="x-none"/>
          </w:rPr>
          <w:t>R1-2402661</w:t>
        </w:r>
      </w:hyperlink>
      <w:r w:rsidR="00FA7097" w:rsidRPr="00FA7097">
        <w:rPr>
          <w:lang w:eastAsia="x-none"/>
        </w:rPr>
        <w:tab/>
        <w:t>Discussion on the support of 3-antenna-port CB based transmissions</w:t>
      </w:r>
      <w:r w:rsidR="00FA7097" w:rsidRPr="00FA7097">
        <w:rPr>
          <w:lang w:eastAsia="x-none"/>
        </w:rPr>
        <w:tab/>
        <w:t>Xiaomi</w:t>
      </w:r>
    </w:p>
    <w:p w14:paraId="2A5A966B" w14:textId="19E678A3" w:rsidR="00FA7097" w:rsidRPr="00FA7097" w:rsidRDefault="007E34E7" w:rsidP="00FA7097">
      <w:pPr>
        <w:rPr>
          <w:lang w:eastAsia="x-none"/>
        </w:rPr>
      </w:pPr>
      <w:hyperlink r:id="rId1109" w:history="1">
        <w:r>
          <w:rPr>
            <w:rStyle w:val="Hyperlink"/>
            <w:lang w:eastAsia="x-none"/>
          </w:rPr>
          <w:t>R1-2402685</w:t>
        </w:r>
      </w:hyperlink>
      <w:r w:rsidR="00FA7097" w:rsidRPr="00FA7097">
        <w:rPr>
          <w:lang w:eastAsia="x-none"/>
        </w:rPr>
        <w:tab/>
        <w:t>Discussion on 3-antenna-port codebook-based transmissions</w:t>
      </w:r>
      <w:r w:rsidR="00FA7097" w:rsidRPr="00FA7097">
        <w:rPr>
          <w:lang w:eastAsia="x-none"/>
        </w:rPr>
        <w:tab/>
        <w:t>Transsion Holdings</w:t>
      </w:r>
    </w:p>
    <w:p w14:paraId="7049529F" w14:textId="78568BB4" w:rsidR="00FA7097" w:rsidRPr="00FA7097" w:rsidRDefault="007E34E7" w:rsidP="00FA7097">
      <w:pPr>
        <w:rPr>
          <w:lang w:eastAsia="x-none"/>
        </w:rPr>
      </w:pPr>
      <w:hyperlink r:id="rId1110" w:history="1">
        <w:r>
          <w:rPr>
            <w:rStyle w:val="Hyperlink"/>
            <w:lang w:eastAsia="x-none"/>
          </w:rPr>
          <w:t>R1-2402723</w:t>
        </w:r>
      </w:hyperlink>
      <w:r w:rsidR="00FA7097" w:rsidRPr="00FA7097">
        <w:rPr>
          <w:lang w:eastAsia="x-none"/>
        </w:rPr>
        <w:tab/>
        <w:t>Discussion on the 3-port codebook-based transmission</w:t>
      </w:r>
      <w:r w:rsidR="00FA7097" w:rsidRPr="00FA7097">
        <w:rPr>
          <w:lang w:eastAsia="x-none"/>
        </w:rPr>
        <w:tab/>
        <w:t>Honor</w:t>
      </w:r>
    </w:p>
    <w:p w14:paraId="47F3901A" w14:textId="20CCBE80" w:rsidR="00FA7097" w:rsidRPr="00FA7097" w:rsidRDefault="007E34E7" w:rsidP="00FA7097">
      <w:pPr>
        <w:rPr>
          <w:lang w:eastAsia="x-none"/>
        </w:rPr>
      </w:pPr>
      <w:hyperlink r:id="rId1111" w:history="1">
        <w:r>
          <w:rPr>
            <w:rStyle w:val="Hyperlink"/>
            <w:lang w:eastAsia="x-none"/>
          </w:rPr>
          <w:t>R1-2402768</w:t>
        </w:r>
      </w:hyperlink>
      <w:r w:rsidR="00FA7097" w:rsidRPr="00FA7097">
        <w:rPr>
          <w:lang w:eastAsia="x-none"/>
        </w:rPr>
        <w:tab/>
        <w:t>Discussion on 3-antenna-port codebook-based transmissions</w:t>
      </w:r>
      <w:r w:rsidR="00FA7097" w:rsidRPr="00FA7097">
        <w:rPr>
          <w:lang w:eastAsia="x-none"/>
        </w:rPr>
        <w:tab/>
        <w:t>NEC</w:t>
      </w:r>
    </w:p>
    <w:p w14:paraId="65EC167A" w14:textId="5E45E00B" w:rsidR="00FA7097" w:rsidRPr="00FA7097" w:rsidRDefault="007E34E7" w:rsidP="00FA7097">
      <w:pPr>
        <w:rPr>
          <w:lang w:eastAsia="x-none"/>
        </w:rPr>
      </w:pPr>
      <w:hyperlink r:id="rId1112" w:history="1">
        <w:r>
          <w:rPr>
            <w:rStyle w:val="Hyperlink"/>
            <w:lang w:eastAsia="x-none"/>
          </w:rPr>
          <w:t>R1-2402793</w:t>
        </w:r>
      </w:hyperlink>
      <w:r w:rsidR="00FA7097" w:rsidRPr="00FA7097">
        <w:rPr>
          <w:lang w:eastAsia="x-none"/>
        </w:rPr>
        <w:tab/>
        <w:t>Discussion on uplink enhancement for UE with 3Tx</w:t>
      </w:r>
      <w:r w:rsidR="00FA7097" w:rsidRPr="00FA7097">
        <w:rPr>
          <w:lang w:eastAsia="x-none"/>
        </w:rPr>
        <w:tab/>
        <w:t>Fujitsu</w:t>
      </w:r>
    </w:p>
    <w:p w14:paraId="2D2728C7" w14:textId="2C7833C8" w:rsidR="00FA7097" w:rsidRPr="00FA7097" w:rsidRDefault="007E34E7" w:rsidP="00FA7097">
      <w:pPr>
        <w:rPr>
          <w:lang w:eastAsia="x-none"/>
        </w:rPr>
      </w:pPr>
      <w:hyperlink r:id="rId1113" w:history="1">
        <w:r>
          <w:rPr>
            <w:rStyle w:val="Hyperlink"/>
            <w:lang w:eastAsia="x-none"/>
          </w:rPr>
          <w:t>R1-2402840</w:t>
        </w:r>
      </w:hyperlink>
      <w:r w:rsidR="00FA7097" w:rsidRPr="00FA7097">
        <w:rPr>
          <w:lang w:eastAsia="x-none"/>
        </w:rPr>
        <w:tab/>
        <w:t>On the support for 3-antenna-port codebook-based transmissions</w:t>
      </w:r>
      <w:r w:rsidR="00FA7097" w:rsidRPr="00FA7097">
        <w:rPr>
          <w:lang w:eastAsia="x-none"/>
        </w:rPr>
        <w:tab/>
        <w:t>Nokia</w:t>
      </w:r>
    </w:p>
    <w:p w14:paraId="525427B1" w14:textId="0E6B45E1" w:rsidR="00FA7097" w:rsidRPr="00FA7097" w:rsidRDefault="007E34E7" w:rsidP="00FA7097">
      <w:pPr>
        <w:rPr>
          <w:lang w:eastAsia="x-none"/>
        </w:rPr>
      </w:pPr>
      <w:hyperlink r:id="rId1114" w:history="1">
        <w:r>
          <w:rPr>
            <w:rStyle w:val="Hyperlink"/>
            <w:lang w:eastAsia="x-none"/>
          </w:rPr>
          <w:t>R1-2402876</w:t>
        </w:r>
      </w:hyperlink>
      <w:r w:rsidR="00FA7097" w:rsidRPr="00FA7097">
        <w:rPr>
          <w:lang w:eastAsia="x-none"/>
        </w:rPr>
        <w:tab/>
        <w:t>Views on R19 3Tx codebook based transmission</w:t>
      </w:r>
      <w:r w:rsidR="00FA7097" w:rsidRPr="00FA7097">
        <w:rPr>
          <w:lang w:eastAsia="x-none"/>
        </w:rPr>
        <w:tab/>
        <w:t>Apple</w:t>
      </w:r>
    </w:p>
    <w:p w14:paraId="0183A37F" w14:textId="42E2C1EC" w:rsidR="00FA7097" w:rsidRPr="00FA7097" w:rsidRDefault="007E34E7" w:rsidP="00FA7097">
      <w:pPr>
        <w:rPr>
          <w:lang w:eastAsia="x-none"/>
        </w:rPr>
      </w:pPr>
      <w:hyperlink r:id="rId1115" w:history="1">
        <w:r>
          <w:rPr>
            <w:rStyle w:val="Hyperlink"/>
            <w:lang w:eastAsia="x-none"/>
          </w:rPr>
          <w:t>R1-2403099</w:t>
        </w:r>
      </w:hyperlink>
      <w:r w:rsidR="00FA7097" w:rsidRPr="00FA7097">
        <w:rPr>
          <w:lang w:eastAsia="x-none"/>
        </w:rPr>
        <w:tab/>
        <w:t>Support for 3 Tx UL transmissions</w:t>
      </w:r>
      <w:r w:rsidR="00FA7097" w:rsidRPr="00FA7097">
        <w:rPr>
          <w:lang w:eastAsia="x-none"/>
        </w:rPr>
        <w:tab/>
        <w:t>Ericsson</w:t>
      </w:r>
    </w:p>
    <w:p w14:paraId="3223EBB8" w14:textId="12234FCD" w:rsidR="00FA7097" w:rsidRPr="00FA7097" w:rsidRDefault="007E34E7" w:rsidP="00FA7097">
      <w:pPr>
        <w:rPr>
          <w:lang w:eastAsia="x-none"/>
        </w:rPr>
      </w:pPr>
      <w:hyperlink r:id="rId1116" w:history="1">
        <w:r>
          <w:rPr>
            <w:rStyle w:val="Hyperlink"/>
            <w:lang w:eastAsia="x-none"/>
          </w:rPr>
          <w:t>R1-2403110</w:t>
        </w:r>
      </w:hyperlink>
      <w:r w:rsidR="00FA7097" w:rsidRPr="00FA7097">
        <w:rPr>
          <w:lang w:eastAsia="x-none"/>
        </w:rPr>
        <w:tab/>
        <w:t>Support for 3-antenna-port codebook-based transmission</w:t>
      </w:r>
      <w:r w:rsidR="00FA7097" w:rsidRPr="00FA7097">
        <w:rPr>
          <w:lang w:eastAsia="x-none"/>
        </w:rPr>
        <w:tab/>
        <w:t>Sharp</w:t>
      </w:r>
    </w:p>
    <w:p w14:paraId="2716CE9C" w14:textId="04D89056" w:rsidR="00FA7097" w:rsidRPr="00FA7097" w:rsidRDefault="007E34E7" w:rsidP="00FA7097">
      <w:pPr>
        <w:rPr>
          <w:lang w:eastAsia="x-none"/>
        </w:rPr>
      </w:pPr>
      <w:hyperlink r:id="rId1117" w:history="1">
        <w:r>
          <w:rPr>
            <w:rStyle w:val="Hyperlink"/>
            <w:lang w:eastAsia="x-none"/>
          </w:rPr>
          <w:t>R1-2403189</w:t>
        </w:r>
      </w:hyperlink>
      <w:r w:rsidR="00FA7097" w:rsidRPr="00FA7097">
        <w:rPr>
          <w:lang w:eastAsia="x-none"/>
        </w:rPr>
        <w:tab/>
        <w:t>3 Tx UL MIMO transmissions</w:t>
      </w:r>
      <w:r w:rsidR="00FA7097" w:rsidRPr="00FA7097">
        <w:rPr>
          <w:lang w:eastAsia="x-none"/>
        </w:rPr>
        <w:tab/>
        <w:t>Qualcomm Incorporated</w:t>
      </w:r>
    </w:p>
    <w:p w14:paraId="3100F0B5" w14:textId="6911F493" w:rsidR="00FA7097" w:rsidRDefault="007E34E7" w:rsidP="00FA7097">
      <w:pPr>
        <w:rPr>
          <w:lang w:eastAsia="x-none"/>
        </w:rPr>
      </w:pPr>
      <w:hyperlink r:id="rId1118" w:history="1">
        <w:r>
          <w:rPr>
            <w:rStyle w:val="Hyperlink"/>
            <w:lang w:eastAsia="x-none"/>
          </w:rPr>
          <w:t>R1-2403239</w:t>
        </w:r>
      </w:hyperlink>
      <w:r w:rsidR="00FA7097" w:rsidRPr="00FA7097">
        <w:rPr>
          <w:lang w:eastAsia="x-none"/>
        </w:rPr>
        <w:tab/>
        <w:t>Discussion on support for 3-antenna-port codebook-based transmissions</w:t>
      </w:r>
      <w:r w:rsidR="00FA7097" w:rsidRPr="00FA7097">
        <w:rPr>
          <w:lang w:eastAsia="x-none"/>
        </w:rPr>
        <w:tab/>
        <w:t>NTT DOCOMO, INC.</w:t>
      </w:r>
    </w:p>
    <w:p w14:paraId="5994129E" w14:textId="77777777" w:rsidR="00451349" w:rsidRDefault="00451349" w:rsidP="00FA7097">
      <w:pPr>
        <w:rPr>
          <w:lang w:eastAsia="x-none"/>
        </w:rPr>
      </w:pPr>
    </w:p>
    <w:p w14:paraId="45240D7D" w14:textId="10B4B074" w:rsidR="00451349" w:rsidRPr="00451349" w:rsidRDefault="007E34E7" w:rsidP="00451349">
      <w:pPr>
        <w:rPr>
          <w:b/>
          <w:bCs/>
          <w:lang w:eastAsia="x-none"/>
        </w:rPr>
      </w:pPr>
      <w:hyperlink r:id="rId1119" w:history="1">
        <w:r>
          <w:rPr>
            <w:rStyle w:val="Hyperlink"/>
            <w:b/>
            <w:bCs/>
            <w:lang w:eastAsia="x-none"/>
          </w:rPr>
          <w:t>R1-2402083</w:t>
        </w:r>
      </w:hyperlink>
      <w:r w:rsidR="00451349" w:rsidRPr="00451349">
        <w:rPr>
          <w:b/>
          <w:bCs/>
          <w:lang w:eastAsia="x-none"/>
        </w:rPr>
        <w:tab/>
        <w:t>FL Summary Support for 3TX CB-based Uplink; Preparatory</w:t>
      </w:r>
      <w:r w:rsidR="00451349" w:rsidRPr="00451349">
        <w:rPr>
          <w:b/>
          <w:bCs/>
          <w:lang w:eastAsia="x-none"/>
        </w:rPr>
        <w:tab/>
        <w:t>Moderator (InterDigital, Inc.)</w:t>
      </w:r>
    </w:p>
    <w:p w14:paraId="6C040E59" w14:textId="3AF9708C" w:rsidR="00451349" w:rsidRDefault="00451349" w:rsidP="00451349">
      <w:pPr>
        <w:rPr>
          <w:lang w:eastAsia="x-none"/>
        </w:rPr>
      </w:pPr>
      <w:r>
        <w:rPr>
          <w:lang w:eastAsia="x-none"/>
        </w:rPr>
        <w:t>From Monday session</w:t>
      </w:r>
    </w:p>
    <w:p w14:paraId="7413D4D2" w14:textId="77777777" w:rsidR="00451349" w:rsidRDefault="00451349" w:rsidP="00451349">
      <w:pPr>
        <w:rPr>
          <w:iCs/>
          <w:lang w:eastAsia="x-none"/>
        </w:rPr>
      </w:pPr>
      <w:r w:rsidRPr="00847424">
        <w:rPr>
          <w:iCs/>
          <w:highlight w:val="green"/>
          <w:lang w:eastAsia="x-none"/>
        </w:rPr>
        <w:t>Agreement</w:t>
      </w:r>
    </w:p>
    <w:p w14:paraId="4C8EB0CF" w14:textId="6D571410" w:rsidR="00451349" w:rsidRPr="00451349" w:rsidRDefault="00451349" w:rsidP="00451349">
      <w:pPr>
        <w:contextualSpacing/>
        <w:rPr>
          <w:rFonts w:ascii="Times New Roman" w:hAnsi="Times New Roman"/>
          <w:iCs/>
          <w:szCs w:val="20"/>
          <w:lang w:eastAsia="x-none"/>
        </w:rPr>
      </w:pPr>
      <w:r w:rsidRPr="00451349">
        <w:rPr>
          <w:rFonts w:ascii="Times New Roman" w:eastAsia="Times New Roman" w:hAnsi="Times New Roman"/>
          <w:iCs/>
          <w:szCs w:val="20"/>
        </w:rPr>
        <w:t>To support codebook-based UL transmission by a 3TX UE, the agreed rank1 precoders in RAN1#116 can also be used when transform precoding is enabled (</w:t>
      </w:r>
      <w:r w:rsidRPr="00451349">
        <w:rPr>
          <w:rFonts w:ascii="Times New Roman" w:hAnsi="Times New Roman"/>
          <w:iCs/>
          <w:szCs w:val="20"/>
        </w:rPr>
        <w:t>DFT-s-OFDM )</w:t>
      </w:r>
      <w:r w:rsidRPr="00451349">
        <w:rPr>
          <w:rFonts w:ascii="Times New Roman" w:eastAsia="Times New Roman" w:hAnsi="Times New Roman"/>
          <w:iCs/>
          <w:szCs w:val="20"/>
        </w:rPr>
        <w:t>.</w:t>
      </w:r>
    </w:p>
    <w:p w14:paraId="1921C42D" w14:textId="77777777" w:rsidR="00451349" w:rsidRPr="00451349" w:rsidRDefault="00451349" w:rsidP="00451349">
      <w:pPr>
        <w:rPr>
          <w:rFonts w:ascii="Times New Roman" w:hAnsi="Times New Roman"/>
          <w:iCs/>
          <w:szCs w:val="20"/>
          <w:lang w:eastAsia="x-none"/>
        </w:rPr>
      </w:pPr>
    </w:p>
    <w:p w14:paraId="37D85EF8" w14:textId="77777777" w:rsidR="00451349" w:rsidRDefault="00451349" w:rsidP="00451349">
      <w:pPr>
        <w:rPr>
          <w:iCs/>
          <w:lang w:eastAsia="x-none"/>
        </w:rPr>
      </w:pPr>
      <w:r w:rsidRPr="00847424">
        <w:rPr>
          <w:iCs/>
          <w:highlight w:val="green"/>
          <w:lang w:eastAsia="x-none"/>
        </w:rPr>
        <w:t>Agreement</w:t>
      </w:r>
    </w:p>
    <w:p w14:paraId="3BCE8394" w14:textId="77777777" w:rsidR="00451349" w:rsidRPr="00451349" w:rsidRDefault="00451349" w:rsidP="00451349">
      <w:pPr>
        <w:contextualSpacing/>
        <w:rPr>
          <w:rFonts w:ascii="Times New Roman" w:hAnsi="Times New Roman"/>
          <w:iCs/>
          <w:szCs w:val="20"/>
        </w:rPr>
      </w:pPr>
      <w:r w:rsidRPr="00451349">
        <w:rPr>
          <w:rFonts w:ascii="Times New Roman" w:hAnsi="Times New Roman"/>
          <w:iCs/>
          <w:szCs w:val="20"/>
        </w:rPr>
        <w:t xml:space="preserve">To indicate precoding information for codebook-based UL transmission by a 3TX UE, </w:t>
      </w:r>
    </w:p>
    <w:p w14:paraId="7C9AA964" w14:textId="77777777" w:rsidR="00451349" w:rsidRPr="00451349" w:rsidRDefault="00451349" w:rsidP="003549B8">
      <w:pPr>
        <w:numPr>
          <w:ilvl w:val="0"/>
          <w:numId w:val="107"/>
        </w:numPr>
        <w:contextualSpacing/>
        <w:rPr>
          <w:rFonts w:ascii="Times New Roman" w:hAnsi="Times New Roman"/>
          <w:iCs/>
          <w:szCs w:val="20"/>
          <w:lang w:eastAsia="x-none"/>
        </w:rPr>
      </w:pPr>
      <w:r w:rsidRPr="00451349">
        <w:rPr>
          <w:rFonts w:ascii="Times New Roman" w:hAnsi="Times New Roman"/>
          <w:iCs/>
          <w:szCs w:val="20"/>
          <w:lang w:eastAsia="x-none"/>
        </w:rPr>
        <w:t xml:space="preserve">Reuse legacy TPMI indication framework where TPMI and TRI are jointly indicated </w:t>
      </w:r>
    </w:p>
    <w:p w14:paraId="54615F5B" w14:textId="77777777" w:rsidR="00451349" w:rsidRPr="00451349" w:rsidRDefault="00451349" w:rsidP="003549B8">
      <w:pPr>
        <w:numPr>
          <w:ilvl w:val="0"/>
          <w:numId w:val="107"/>
        </w:numPr>
        <w:contextualSpacing/>
        <w:rPr>
          <w:rFonts w:ascii="Times New Roman" w:hAnsi="Times New Roman"/>
          <w:iCs/>
          <w:szCs w:val="20"/>
          <w:lang w:eastAsia="x-none"/>
        </w:rPr>
      </w:pPr>
      <w:r w:rsidRPr="00451349">
        <w:rPr>
          <w:rFonts w:ascii="Times New Roman" w:hAnsi="Times New Roman"/>
          <w:iCs/>
          <w:szCs w:val="20"/>
          <w:lang w:eastAsia="x-none"/>
        </w:rPr>
        <w:t>TPMI field is 2 or 3bits for 3-antenna-port transmission</w:t>
      </w:r>
    </w:p>
    <w:p w14:paraId="369413FB" w14:textId="77777777" w:rsidR="00451349" w:rsidRPr="00451349" w:rsidRDefault="00451349" w:rsidP="003549B8">
      <w:pPr>
        <w:numPr>
          <w:ilvl w:val="1"/>
          <w:numId w:val="107"/>
        </w:numPr>
        <w:contextualSpacing/>
        <w:rPr>
          <w:rFonts w:ascii="Times New Roman" w:hAnsi="Times New Roman"/>
          <w:iCs/>
          <w:szCs w:val="20"/>
          <w:lang w:eastAsia="x-none"/>
        </w:rPr>
      </w:pPr>
      <w:r w:rsidRPr="00451349">
        <w:rPr>
          <w:rFonts w:ascii="Times New Roman" w:hAnsi="Times New Roman"/>
          <w:iCs/>
          <w:szCs w:val="20"/>
          <w:lang w:eastAsia="x-none"/>
        </w:rPr>
        <w:t>For maxRank equals to 1, TPMI field is 2 bits for DFT-s-OFDM and CP-OFDM</w:t>
      </w:r>
    </w:p>
    <w:p w14:paraId="69CF4991" w14:textId="77777777" w:rsidR="00451349" w:rsidRPr="00451349" w:rsidRDefault="00451349" w:rsidP="003549B8">
      <w:pPr>
        <w:numPr>
          <w:ilvl w:val="1"/>
          <w:numId w:val="107"/>
        </w:numPr>
        <w:contextualSpacing/>
        <w:rPr>
          <w:rFonts w:ascii="Times New Roman" w:hAnsi="Times New Roman"/>
          <w:iCs/>
          <w:szCs w:val="20"/>
          <w:lang w:eastAsia="x-none"/>
        </w:rPr>
      </w:pPr>
      <w:r w:rsidRPr="00451349">
        <w:rPr>
          <w:rFonts w:ascii="Times New Roman" w:hAnsi="Times New Roman"/>
          <w:iCs/>
          <w:szCs w:val="20"/>
          <w:lang w:eastAsia="x-none"/>
        </w:rPr>
        <w:t>For maxRank equals to 2 or 3, TPMI field is 3 bits for CP-OFDM</w:t>
      </w:r>
    </w:p>
    <w:p w14:paraId="2D72E16F" w14:textId="77777777" w:rsidR="00451349" w:rsidRPr="00451349" w:rsidRDefault="00451349" w:rsidP="00451349">
      <w:pPr>
        <w:rPr>
          <w:rFonts w:ascii="Times New Roman" w:hAnsi="Times New Roman"/>
          <w:iCs/>
          <w:szCs w:val="20"/>
          <w:lang w:eastAsia="x-none"/>
        </w:rPr>
      </w:pPr>
    </w:p>
    <w:p w14:paraId="02C0327B" w14:textId="77777777" w:rsidR="00451349" w:rsidRDefault="00451349" w:rsidP="00451349">
      <w:pPr>
        <w:rPr>
          <w:iCs/>
          <w:lang w:eastAsia="x-none"/>
        </w:rPr>
      </w:pPr>
      <w:r w:rsidRPr="00847424">
        <w:rPr>
          <w:iCs/>
          <w:highlight w:val="green"/>
          <w:lang w:eastAsia="x-none"/>
        </w:rPr>
        <w:t>Agreement</w:t>
      </w:r>
    </w:p>
    <w:p w14:paraId="33AECFDD" w14:textId="77777777" w:rsidR="00451349" w:rsidRPr="00451349" w:rsidRDefault="00451349" w:rsidP="00451349">
      <w:pPr>
        <w:contextualSpacing/>
        <w:rPr>
          <w:rFonts w:ascii="Times New Roman" w:hAnsi="Times New Roman"/>
          <w:iCs/>
          <w:szCs w:val="20"/>
        </w:rPr>
      </w:pPr>
      <w:r w:rsidRPr="00451349">
        <w:rPr>
          <w:rFonts w:ascii="Times New Roman" w:hAnsi="Times New Roman"/>
          <w:iCs/>
          <w:szCs w:val="20"/>
        </w:rPr>
        <w:t xml:space="preserve">For SRS configuration supporting codebook-based UL transmission by a 3TX UE, support Alt1, </w:t>
      </w:r>
    </w:p>
    <w:p w14:paraId="54690F1A" w14:textId="77777777" w:rsidR="00451349" w:rsidRPr="00451349" w:rsidRDefault="00451349" w:rsidP="003549B8">
      <w:pPr>
        <w:numPr>
          <w:ilvl w:val="0"/>
          <w:numId w:val="108"/>
        </w:numPr>
        <w:contextualSpacing/>
        <w:rPr>
          <w:rFonts w:ascii="Times New Roman" w:hAnsi="Times New Roman"/>
          <w:iCs/>
          <w:szCs w:val="20"/>
          <w:lang w:eastAsia="x-none"/>
        </w:rPr>
      </w:pPr>
      <w:r w:rsidRPr="00451349">
        <w:rPr>
          <w:rFonts w:ascii="Times New Roman" w:hAnsi="Times New Roman"/>
          <w:iCs/>
          <w:szCs w:val="20"/>
          <w:lang w:eastAsia="x-none"/>
        </w:rPr>
        <w:t>Alt1: Support configuration of X 4-port SRS resources in a resource set where one the ports is muted</w:t>
      </w:r>
    </w:p>
    <w:p w14:paraId="5D752CAA" w14:textId="77777777" w:rsidR="00451349" w:rsidRPr="00451349" w:rsidRDefault="00451349" w:rsidP="003549B8">
      <w:pPr>
        <w:numPr>
          <w:ilvl w:val="1"/>
          <w:numId w:val="108"/>
        </w:numPr>
        <w:contextualSpacing/>
        <w:rPr>
          <w:rFonts w:ascii="Times New Roman" w:hAnsi="Times New Roman"/>
          <w:iCs/>
          <w:szCs w:val="20"/>
          <w:lang w:eastAsia="x-none"/>
        </w:rPr>
      </w:pPr>
      <w:r w:rsidRPr="00451349">
        <w:rPr>
          <w:rFonts w:ascii="Times New Roman" w:hAnsi="Times New Roman"/>
          <w:iCs/>
          <w:szCs w:val="20"/>
          <w:lang w:eastAsia="x-none"/>
        </w:rPr>
        <w:t>FFS muting mechanism</w:t>
      </w:r>
    </w:p>
    <w:p w14:paraId="733F55E3" w14:textId="77777777" w:rsidR="00451349" w:rsidRPr="00451349" w:rsidRDefault="00451349" w:rsidP="00451349">
      <w:pPr>
        <w:contextualSpacing/>
        <w:rPr>
          <w:rFonts w:ascii="Times New Roman" w:hAnsi="Times New Roman"/>
          <w:iCs/>
          <w:szCs w:val="20"/>
        </w:rPr>
      </w:pPr>
      <w:r w:rsidRPr="00451349">
        <w:rPr>
          <w:rFonts w:ascii="Times New Roman" w:hAnsi="Times New Roman"/>
          <w:iCs/>
          <w:szCs w:val="20"/>
        </w:rPr>
        <w:t>where X can be up to 2, subject to UE capability.</w:t>
      </w:r>
    </w:p>
    <w:p w14:paraId="5FCEE764" w14:textId="77777777" w:rsidR="00451349" w:rsidRPr="00451349" w:rsidRDefault="00451349" w:rsidP="00451349">
      <w:pPr>
        <w:contextualSpacing/>
        <w:rPr>
          <w:rFonts w:ascii="Times New Roman" w:hAnsi="Times New Roman"/>
          <w:iCs/>
          <w:szCs w:val="20"/>
        </w:rPr>
      </w:pPr>
    </w:p>
    <w:p w14:paraId="6F3F3F14" w14:textId="77777777" w:rsidR="00451349" w:rsidRPr="00451349" w:rsidRDefault="00451349" w:rsidP="00451349">
      <w:pPr>
        <w:contextualSpacing/>
        <w:rPr>
          <w:rFonts w:ascii="Times New Roman" w:hAnsi="Times New Roman"/>
          <w:iCs/>
          <w:szCs w:val="20"/>
        </w:rPr>
      </w:pPr>
    </w:p>
    <w:p w14:paraId="1326609C" w14:textId="5D5DCA61" w:rsidR="00451349" w:rsidRPr="00FE3F02" w:rsidRDefault="007E34E7" w:rsidP="00451349">
      <w:pPr>
        <w:rPr>
          <w:b/>
          <w:bCs/>
          <w:lang w:eastAsia="x-none"/>
        </w:rPr>
      </w:pPr>
      <w:hyperlink r:id="rId1120" w:history="1">
        <w:r>
          <w:rPr>
            <w:rStyle w:val="Hyperlink"/>
            <w:b/>
            <w:bCs/>
            <w:lang w:eastAsia="x-none"/>
          </w:rPr>
          <w:t>R1-2402084</w:t>
        </w:r>
      </w:hyperlink>
      <w:r w:rsidR="00451349" w:rsidRPr="00FE3F02">
        <w:rPr>
          <w:b/>
          <w:bCs/>
          <w:lang w:eastAsia="x-none"/>
        </w:rPr>
        <w:tab/>
        <w:t>FL Summary Support for 3TX CB-based Uplink; First Round</w:t>
      </w:r>
      <w:r w:rsidR="00451349" w:rsidRPr="00FE3F02">
        <w:rPr>
          <w:b/>
          <w:bCs/>
          <w:lang w:eastAsia="x-none"/>
        </w:rPr>
        <w:tab/>
        <w:t>Moderator (InterDigital, Inc.)</w:t>
      </w:r>
    </w:p>
    <w:p w14:paraId="09A12C7F" w14:textId="738C5E52" w:rsidR="00FE3F02" w:rsidRDefault="00FE3F02" w:rsidP="00451349">
      <w:pPr>
        <w:rPr>
          <w:lang w:eastAsia="x-none"/>
        </w:rPr>
      </w:pPr>
      <w:r>
        <w:rPr>
          <w:lang w:eastAsia="x-none"/>
        </w:rPr>
        <w:t>From Tuesday session</w:t>
      </w:r>
    </w:p>
    <w:p w14:paraId="72033BF7" w14:textId="77777777" w:rsidR="00FE3F02" w:rsidRDefault="00FE3F02" w:rsidP="00FE3F02">
      <w:pPr>
        <w:rPr>
          <w:iCs/>
          <w:lang w:eastAsia="x-none"/>
        </w:rPr>
      </w:pPr>
      <w:r w:rsidRPr="00847424">
        <w:rPr>
          <w:iCs/>
          <w:highlight w:val="green"/>
          <w:lang w:eastAsia="x-none"/>
        </w:rPr>
        <w:lastRenderedPageBreak/>
        <w:t>Agreement</w:t>
      </w:r>
    </w:p>
    <w:p w14:paraId="32EF5636" w14:textId="77777777" w:rsidR="00FE3F02" w:rsidRPr="00DF45DF" w:rsidRDefault="00FE3F02" w:rsidP="00FE3F02">
      <w:pPr>
        <w:rPr>
          <w:lang w:eastAsia="zh-CN"/>
        </w:rPr>
      </w:pPr>
      <w:r w:rsidRPr="00DF45DF">
        <w:rPr>
          <w:lang w:eastAsia="zh-CN"/>
        </w:rPr>
        <w:t xml:space="preserve">For codebook-based UL transmission by a 3TX UE, when 2 PTRS ports are configured by </w:t>
      </w:r>
      <w:r w:rsidRPr="00DF45DF">
        <w:rPr>
          <w:i/>
          <w:lang w:eastAsia="zh-CN"/>
        </w:rPr>
        <w:t>maxNrofPorts</w:t>
      </w:r>
      <w:r w:rsidRPr="00DF45DF">
        <w:rPr>
          <w:iCs/>
          <w:lang w:eastAsia="zh-CN"/>
        </w:rPr>
        <w:t xml:space="preserve"> </w:t>
      </w:r>
      <w:r w:rsidRPr="00DF45DF">
        <w:rPr>
          <w:lang w:eastAsia="zh-CN"/>
        </w:rPr>
        <w:t xml:space="preserve">in </w:t>
      </w:r>
      <w:r w:rsidRPr="00DF45DF">
        <w:rPr>
          <w:i/>
          <w:lang w:eastAsia="zh-CN"/>
        </w:rPr>
        <w:t>PTRS-UplinkConfig</w:t>
      </w:r>
      <w:r w:rsidRPr="00DF45DF">
        <w:rPr>
          <w:lang w:eastAsia="zh-CN"/>
        </w:rPr>
        <w:t xml:space="preserve">, PTRS-DMRS association indication is as follows: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3"/>
        <w:gridCol w:w="3309"/>
        <w:gridCol w:w="1341"/>
        <w:gridCol w:w="3794"/>
      </w:tblGrid>
      <w:tr w:rsidR="00FE3F02" w:rsidRPr="00FE3F02" w14:paraId="3BC5DE6B" w14:textId="77777777" w:rsidTr="00FE3F02">
        <w:trPr>
          <w:trHeight w:val="84"/>
        </w:trPr>
        <w:tc>
          <w:tcPr>
            <w:tcW w:w="963" w:type="pct"/>
            <w:hideMark/>
          </w:tcPr>
          <w:p w14:paraId="22CB2079" w14:textId="77777777" w:rsidR="00FE3F02" w:rsidRPr="00FE3F02" w:rsidRDefault="00FE3F02" w:rsidP="00FE3F02">
            <w:pPr>
              <w:autoSpaceDE w:val="0"/>
              <w:autoSpaceDN w:val="0"/>
              <w:adjustRightInd w:val="0"/>
              <w:ind w:left="360" w:hanging="360"/>
              <w:contextualSpacing/>
              <w:rPr>
                <w:rFonts w:ascii="Arial" w:eastAsia="SimSun" w:hAnsi="Arial" w:cs="Arial"/>
                <w:color w:val="000000"/>
                <w:kern w:val="2"/>
                <w:sz w:val="16"/>
                <w:szCs w:val="16"/>
                <w:lang w:val="en-US"/>
              </w:rPr>
            </w:pPr>
            <w:r w:rsidRPr="00FE3F02">
              <w:rPr>
                <w:rFonts w:ascii="Arial" w:eastAsia="SimSun" w:hAnsi="Arial" w:cs="Arial"/>
                <w:color w:val="000000"/>
                <w:kern w:val="2"/>
                <w:sz w:val="16"/>
                <w:szCs w:val="16"/>
                <w:lang w:val="en-US"/>
              </w:rPr>
              <w:t xml:space="preserve">Value of MSB </w:t>
            </w:r>
          </w:p>
        </w:tc>
        <w:tc>
          <w:tcPr>
            <w:tcW w:w="1582" w:type="pct"/>
            <w:hideMark/>
          </w:tcPr>
          <w:p w14:paraId="65A9870A" w14:textId="77777777" w:rsidR="00FE3F02" w:rsidRPr="00FE3F02" w:rsidRDefault="00FE3F02" w:rsidP="00FE3F02">
            <w:pPr>
              <w:autoSpaceDE w:val="0"/>
              <w:autoSpaceDN w:val="0"/>
              <w:adjustRightInd w:val="0"/>
              <w:ind w:left="360" w:hanging="360"/>
              <w:contextualSpacing/>
              <w:rPr>
                <w:rFonts w:ascii="Arial" w:eastAsia="SimSun" w:hAnsi="Arial" w:cs="Arial"/>
                <w:color w:val="000000"/>
                <w:kern w:val="2"/>
                <w:sz w:val="16"/>
                <w:szCs w:val="16"/>
                <w:lang w:val="en-US"/>
              </w:rPr>
            </w:pPr>
            <w:r w:rsidRPr="00FE3F02">
              <w:rPr>
                <w:rFonts w:ascii="Arial" w:eastAsia="SimSun" w:hAnsi="Arial" w:cs="Arial"/>
                <w:color w:val="000000"/>
                <w:kern w:val="2"/>
                <w:sz w:val="16"/>
                <w:szCs w:val="16"/>
                <w:lang w:val="en-US"/>
              </w:rPr>
              <w:t xml:space="preserve">DMRS port </w:t>
            </w:r>
          </w:p>
        </w:tc>
        <w:tc>
          <w:tcPr>
            <w:tcW w:w="641" w:type="pct"/>
            <w:hideMark/>
          </w:tcPr>
          <w:p w14:paraId="33AE769B" w14:textId="77777777" w:rsidR="00FE3F02" w:rsidRPr="00FE3F02" w:rsidRDefault="00FE3F02" w:rsidP="00FE3F02">
            <w:pPr>
              <w:autoSpaceDE w:val="0"/>
              <w:autoSpaceDN w:val="0"/>
              <w:adjustRightInd w:val="0"/>
              <w:ind w:left="360" w:hanging="360"/>
              <w:contextualSpacing/>
              <w:rPr>
                <w:rFonts w:ascii="Arial" w:eastAsia="SimSun" w:hAnsi="Arial" w:cs="Arial"/>
                <w:strike/>
                <w:color w:val="000000"/>
                <w:kern w:val="2"/>
                <w:sz w:val="16"/>
                <w:szCs w:val="16"/>
                <w:lang w:val="en-US"/>
              </w:rPr>
            </w:pPr>
            <w:r w:rsidRPr="00FE3F02">
              <w:rPr>
                <w:rFonts w:ascii="Arial" w:eastAsia="SimSun" w:hAnsi="Arial" w:cs="Arial"/>
                <w:strike/>
                <w:color w:val="000000"/>
                <w:kern w:val="2"/>
                <w:sz w:val="16"/>
                <w:szCs w:val="16"/>
                <w:lang w:val="en-US"/>
              </w:rPr>
              <w:t xml:space="preserve">Value of LSB </w:t>
            </w:r>
          </w:p>
        </w:tc>
        <w:tc>
          <w:tcPr>
            <w:tcW w:w="1814" w:type="pct"/>
            <w:hideMark/>
          </w:tcPr>
          <w:p w14:paraId="4708E855" w14:textId="77777777" w:rsidR="00FE3F02" w:rsidRPr="00FE3F02" w:rsidRDefault="00FE3F02" w:rsidP="00FE3F02">
            <w:pPr>
              <w:autoSpaceDE w:val="0"/>
              <w:autoSpaceDN w:val="0"/>
              <w:adjustRightInd w:val="0"/>
              <w:ind w:left="360" w:hanging="360"/>
              <w:contextualSpacing/>
              <w:rPr>
                <w:rFonts w:ascii="Arial" w:eastAsia="SimSun" w:hAnsi="Arial" w:cs="Arial"/>
                <w:strike/>
                <w:color w:val="000000"/>
                <w:kern w:val="2"/>
                <w:sz w:val="16"/>
                <w:szCs w:val="16"/>
                <w:lang w:val="en-US"/>
              </w:rPr>
            </w:pPr>
            <w:r w:rsidRPr="00FE3F02">
              <w:rPr>
                <w:rFonts w:ascii="Arial" w:eastAsia="SimSun" w:hAnsi="Arial" w:cs="Arial"/>
                <w:strike/>
                <w:color w:val="000000"/>
                <w:kern w:val="2"/>
                <w:sz w:val="16"/>
                <w:szCs w:val="16"/>
                <w:lang w:val="en-US"/>
              </w:rPr>
              <w:t xml:space="preserve">DMRS port </w:t>
            </w:r>
          </w:p>
        </w:tc>
      </w:tr>
      <w:tr w:rsidR="00FE3F02" w:rsidRPr="00FE3F02" w14:paraId="7A9139B8" w14:textId="77777777" w:rsidTr="00FE3F02">
        <w:trPr>
          <w:trHeight w:val="195"/>
        </w:trPr>
        <w:tc>
          <w:tcPr>
            <w:tcW w:w="963" w:type="pct"/>
            <w:hideMark/>
          </w:tcPr>
          <w:p w14:paraId="30F28B09" w14:textId="77777777" w:rsidR="00FE3F02" w:rsidRPr="00FE3F02" w:rsidRDefault="00FE3F02" w:rsidP="00FE3F02">
            <w:pPr>
              <w:autoSpaceDE w:val="0"/>
              <w:autoSpaceDN w:val="0"/>
              <w:adjustRightInd w:val="0"/>
              <w:ind w:left="360" w:hanging="360"/>
              <w:contextualSpacing/>
              <w:rPr>
                <w:rFonts w:ascii="Arial" w:eastAsia="SimSun" w:hAnsi="Arial" w:cs="Arial"/>
                <w:color w:val="000000"/>
                <w:kern w:val="2"/>
                <w:sz w:val="16"/>
                <w:szCs w:val="16"/>
                <w:lang w:val="en-US"/>
              </w:rPr>
            </w:pPr>
            <w:r w:rsidRPr="00FE3F02">
              <w:rPr>
                <w:rFonts w:ascii="Arial" w:eastAsia="SimSun" w:hAnsi="Arial" w:cs="Arial"/>
                <w:color w:val="000000"/>
                <w:kern w:val="2"/>
                <w:sz w:val="16"/>
                <w:szCs w:val="16"/>
                <w:lang w:val="en-US"/>
              </w:rPr>
              <w:t xml:space="preserve">0 </w:t>
            </w:r>
          </w:p>
        </w:tc>
        <w:tc>
          <w:tcPr>
            <w:tcW w:w="1582" w:type="pct"/>
            <w:hideMark/>
          </w:tcPr>
          <w:p w14:paraId="63CC9BC7" w14:textId="77777777" w:rsidR="00FE3F02" w:rsidRPr="00FE3F02" w:rsidRDefault="00FE3F02" w:rsidP="00FE3F02">
            <w:pPr>
              <w:autoSpaceDE w:val="0"/>
              <w:autoSpaceDN w:val="0"/>
              <w:adjustRightInd w:val="0"/>
              <w:ind w:left="360" w:hanging="360"/>
              <w:contextualSpacing/>
              <w:rPr>
                <w:rFonts w:ascii="Arial" w:eastAsia="SimSun" w:hAnsi="Arial" w:cs="Arial"/>
                <w:color w:val="000000"/>
                <w:kern w:val="2"/>
                <w:sz w:val="16"/>
                <w:szCs w:val="16"/>
                <w:lang w:val="en-US"/>
              </w:rPr>
            </w:pPr>
            <w:r w:rsidRPr="00FE3F02">
              <w:rPr>
                <w:rFonts w:ascii="Arial" w:eastAsia="SimSun" w:hAnsi="Arial" w:cs="Arial"/>
                <w:color w:val="000000"/>
                <w:kern w:val="2"/>
                <w:sz w:val="16"/>
                <w:szCs w:val="16"/>
                <w:lang w:val="en-US"/>
              </w:rPr>
              <w:t xml:space="preserve">1st DMRS </w:t>
            </w:r>
            <w:r w:rsidRPr="00FE3F02">
              <w:rPr>
                <w:rFonts w:ascii="Arial" w:eastAsia="SimSun" w:hAnsi="Arial" w:cs="Arial"/>
                <w:color w:val="FF0000"/>
                <w:kern w:val="2"/>
                <w:sz w:val="16"/>
                <w:szCs w:val="16"/>
                <w:lang w:val="en-US"/>
              </w:rPr>
              <w:t xml:space="preserve">port which shares PTRS port 0 </w:t>
            </w:r>
          </w:p>
        </w:tc>
        <w:tc>
          <w:tcPr>
            <w:tcW w:w="641" w:type="pct"/>
            <w:hideMark/>
          </w:tcPr>
          <w:p w14:paraId="3B811462" w14:textId="77777777" w:rsidR="00FE3F02" w:rsidRPr="00FE3F02" w:rsidRDefault="00FE3F02" w:rsidP="00FE3F02">
            <w:pPr>
              <w:autoSpaceDE w:val="0"/>
              <w:autoSpaceDN w:val="0"/>
              <w:adjustRightInd w:val="0"/>
              <w:ind w:left="360" w:hanging="360"/>
              <w:contextualSpacing/>
              <w:rPr>
                <w:rFonts w:ascii="Arial" w:eastAsia="SimSun" w:hAnsi="Arial" w:cs="Arial"/>
                <w:strike/>
                <w:color w:val="000000"/>
                <w:kern w:val="2"/>
                <w:sz w:val="16"/>
                <w:szCs w:val="16"/>
                <w:lang w:val="en-US"/>
              </w:rPr>
            </w:pPr>
            <w:r w:rsidRPr="00FE3F02">
              <w:rPr>
                <w:rFonts w:ascii="Arial" w:eastAsia="SimSun" w:hAnsi="Arial" w:cs="Arial"/>
                <w:strike/>
                <w:color w:val="000000"/>
                <w:kern w:val="2"/>
                <w:sz w:val="16"/>
                <w:szCs w:val="16"/>
                <w:lang w:val="en-US"/>
              </w:rPr>
              <w:t xml:space="preserve">0 </w:t>
            </w:r>
          </w:p>
        </w:tc>
        <w:tc>
          <w:tcPr>
            <w:tcW w:w="1814" w:type="pct"/>
            <w:hideMark/>
          </w:tcPr>
          <w:p w14:paraId="61F7CD70" w14:textId="77777777" w:rsidR="00FE3F02" w:rsidRPr="00FE3F02" w:rsidRDefault="00FE3F02" w:rsidP="00FE3F02">
            <w:pPr>
              <w:autoSpaceDE w:val="0"/>
              <w:autoSpaceDN w:val="0"/>
              <w:adjustRightInd w:val="0"/>
              <w:ind w:left="360" w:hanging="360"/>
              <w:contextualSpacing/>
              <w:rPr>
                <w:rFonts w:ascii="Arial" w:eastAsia="SimSun" w:hAnsi="Arial" w:cs="Arial"/>
                <w:strike/>
                <w:color w:val="000000"/>
                <w:kern w:val="2"/>
                <w:sz w:val="16"/>
                <w:szCs w:val="16"/>
                <w:lang w:val="en-US"/>
              </w:rPr>
            </w:pPr>
            <w:r w:rsidRPr="00FE3F02">
              <w:rPr>
                <w:rFonts w:ascii="Arial" w:eastAsia="SimSun" w:hAnsi="Arial" w:cs="Arial"/>
                <w:strike/>
                <w:color w:val="000000"/>
                <w:kern w:val="2"/>
                <w:sz w:val="16"/>
                <w:szCs w:val="16"/>
                <w:lang w:val="en-US"/>
              </w:rPr>
              <w:t xml:space="preserve">1st DMRS port which shares PTRS port 1 </w:t>
            </w:r>
          </w:p>
        </w:tc>
      </w:tr>
      <w:tr w:rsidR="00FE3F02" w:rsidRPr="00FE3F02" w14:paraId="5EF3387B" w14:textId="77777777" w:rsidTr="00FE3F02">
        <w:trPr>
          <w:trHeight w:val="195"/>
        </w:trPr>
        <w:tc>
          <w:tcPr>
            <w:tcW w:w="963" w:type="pct"/>
            <w:hideMark/>
          </w:tcPr>
          <w:p w14:paraId="30604799" w14:textId="77777777" w:rsidR="00FE3F02" w:rsidRPr="00FE3F02" w:rsidRDefault="00FE3F02" w:rsidP="00FE3F02">
            <w:pPr>
              <w:autoSpaceDE w:val="0"/>
              <w:autoSpaceDN w:val="0"/>
              <w:adjustRightInd w:val="0"/>
              <w:ind w:left="360" w:hanging="360"/>
              <w:contextualSpacing/>
              <w:rPr>
                <w:rFonts w:ascii="Arial" w:eastAsia="SimSun" w:hAnsi="Arial" w:cs="Arial"/>
                <w:color w:val="000000"/>
                <w:kern w:val="2"/>
                <w:sz w:val="16"/>
                <w:szCs w:val="16"/>
                <w:lang w:val="en-US"/>
              </w:rPr>
            </w:pPr>
            <w:r w:rsidRPr="00FE3F02">
              <w:rPr>
                <w:rFonts w:ascii="Arial" w:eastAsia="SimSun" w:hAnsi="Arial" w:cs="Arial"/>
                <w:color w:val="000000"/>
                <w:kern w:val="2"/>
                <w:sz w:val="16"/>
                <w:szCs w:val="16"/>
                <w:lang w:val="en-US"/>
              </w:rPr>
              <w:t xml:space="preserve">1 </w:t>
            </w:r>
          </w:p>
        </w:tc>
        <w:tc>
          <w:tcPr>
            <w:tcW w:w="1582" w:type="pct"/>
            <w:hideMark/>
          </w:tcPr>
          <w:p w14:paraId="78A786E1" w14:textId="77777777" w:rsidR="00FE3F02" w:rsidRPr="00FE3F02" w:rsidRDefault="00FE3F02" w:rsidP="00FE3F02">
            <w:pPr>
              <w:autoSpaceDE w:val="0"/>
              <w:autoSpaceDN w:val="0"/>
              <w:adjustRightInd w:val="0"/>
              <w:ind w:left="360" w:hanging="360"/>
              <w:contextualSpacing/>
              <w:rPr>
                <w:rFonts w:ascii="Arial" w:eastAsia="SimSun" w:hAnsi="Arial" w:cs="Arial"/>
                <w:color w:val="000000"/>
                <w:kern w:val="2"/>
                <w:sz w:val="16"/>
                <w:szCs w:val="16"/>
                <w:lang w:val="en-US"/>
              </w:rPr>
            </w:pPr>
            <w:r w:rsidRPr="00FE3F02">
              <w:rPr>
                <w:rFonts w:ascii="Arial" w:eastAsia="SimSun" w:hAnsi="Arial" w:cs="Arial"/>
                <w:color w:val="000000"/>
                <w:kern w:val="2"/>
                <w:sz w:val="16"/>
                <w:szCs w:val="16"/>
                <w:lang w:val="en-US"/>
              </w:rPr>
              <w:t xml:space="preserve">2nd DMRS </w:t>
            </w:r>
            <w:r w:rsidRPr="00FE3F02">
              <w:rPr>
                <w:rFonts w:ascii="Arial" w:eastAsia="SimSun" w:hAnsi="Arial" w:cs="Arial"/>
                <w:color w:val="FF0000"/>
                <w:kern w:val="2"/>
                <w:sz w:val="16"/>
                <w:szCs w:val="16"/>
                <w:lang w:val="en-US"/>
              </w:rPr>
              <w:t xml:space="preserve">port which shares PTRS port 0 </w:t>
            </w:r>
          </w:p>
        </w:tc>
        <w:tc>
          <w:tcPr>
            <w:tcW w:w="641" w:type="pct"/>
            <w:hideMark/>
          </w:tcPr>
          <w:p w14:paraId="4DEE5ED2" w14:textId="77777777" w:rsidR="00FE3F02" w:rsidRPr="00FE3F02" w:rsidRDefault="00FE3F02" w:rsidP="00FE3F02">
            <w:pPr>
              <w:autoSpaceDE w:val="0"/>
              <w:autoSpaceDN w:val="0"/>
              <w:adjustRightInd w:val="0"/>
              <w:ind w:left="360" w:hanging="360"/>
              <w:contextualSpacing/>
              <w:rPr>
                <w:rFonts w:ascii="Arial" w:eastAsia="SimSun" w:hAnsi="Arial" w:cs="Arial"/>
                <w:strike/>
                <w:color w:val="000000"/>
                <w:kern w:val="2"/>
                <w:sz w:val="16"/>
                <w:szCs w:val="16"/>
                <w:lang w:val="en-US"/>
              </w:rPr>
            </w:pPr>
            <w:r w:rsidRPr="00FE3F02">
              <w:rPr>
                <w:rFonts w:ascii="Arial" w:eastAsia="SimSun" w:hAnsi="Arial" w:cs="Arial"/>
                <w:strike/>
                <w:color w:val="000000"/>
                <w:kern w:val="2"/>
                <w:sz w:val="16"/>
                <w:szCs w:val="16"/>
                <w:lang w:val="en-US"/>
              </w:rPr>
              <w:t xml:space="preserve">1 </w:t>
            </w:r>
          </w:p>
        </w:tc>
        <w:tc>
          <w:tcPr>
            <w:tcW w:w="1814" w:type="pct"/>
            <w:hideMark/>
          </w:tcPr>
          <w:p w14:paraId="4CB88C82" w14:textId="77777777" w:rsidR="00FE3F02" w:rsidRPr="00FE3F02" w:rsidRDefault="00FE3F02" w:rsidP="00FE3F02">
            <w:pPr>
              <w:autoSpaceDE w:val="0"/>
              <w:autoSpaceDN w:val="0"/>
              <w:adjustRightInd w:val="0"/>
              <w:ind w:left="360" w:hanging="360"/>
              <w:contextualSpacing/>
              <w:rPr>
                <w:rFonts w:ascii="Arial" w:eastAsia="SimSun" w:hAnsi="Arial" w:cs="Arial"/>
                <w:strike/>
                <w:color w:val="000000"/>
                <w:kern w:val="2"/>
                <w:sz w:val="16"/>
                <w:szCs w:val="16"/>
                <w:lang w:val="en-US"/>
              </w:rPr>
            </w:pPr>
            <w:r w:rsidRPr="00FE3F02">
              <w:rPr>
                <w:rFonts w:ascii="Arial" w:eastAsia="SimSun" w:hAnsi="Arial" w:cs="Arial"/>
                <w:strike/>
                <w:color w:val="000000"/>
                <w:kern w:val="2"/>
                <w:sz w:val="16"/>
                <w:szCs w:val="16"/>
                <w:lang w:val="en-US"/>
              </w:rPr>
              <w:t>2nd DMRS port which shares PTRS port 1</w:t>
            </w:r>
          </w:p>
        </w:tc>
      </w:tr>
    </w:tbl>
    <w:p w14:paraId="33CABE0C" w14:textId="77777777" w:rsidR="00FE3F02" w:rsidRPr="00FE3F02" w:rsidRDefault="00FE3F02" w:rsidP="003549B8">
      <w:pPr>
        <w:pStyle w:val="ListParagraph"/>
        <w:numPr>
          <w:ilvl w:val="0"/>
          <w:numId w:val="108"/>
        </w:numPr>
      </w:pPr>
      <w:r w:rsidRPr="00FE3F02">
        <w:t>Note: PUSCH antenna port 1000 and 1002 in indicated TPMI(s) share PT_RS port 0, and PUSCH antenna port 1001 is associated with PT_RS port 1</w:t>
      </w:r>
    </w:p>
    <w:p w14:paraId="03E99367" w14:textId="0F00D757" w:rsidR="00FE3F02" w:rsidRPr="00FE3F02" w:rsidRDefault="00FE3F02" w:rsidP="003549B8">
      <w:pPr>
        <w:pStyle w:val="ListParagraph"/>
        <w:numPr>
          <w:ilvl w:val="0"/>
          <w:numId w:val="108"/>
        </w:numPr>
        <w:rPr>
          <w:rFonts w:eastAsia="Malgun Gothic"/>
          <w:lang w:eastAsia="ko-KR"/>
        </w:rPr>
      </w:pPr>
      <w:r w:rsidRPr="00FE3F02">
        <w:rPr>
          <w:rFonts w:eastAsia="Malgun Gothic"/>
          <w:lang w:eastAsia="ko-KR"/>
        </w:rPr>
        <w:t>Number of bits used for the indication</w:t>
      </w:r>
      <w:r w:rsidR="00740E90">
        <w:rPr>
          <w:rFonts w:eastAsia="Malgun Gothic"/>
          <w:lang w:eastAsia="ko-KR"/>
        </w:rPr>
        <w:t>:</w:t>
      </w:r>
    </w:p>
    <w:p w14:paraId="32C87D02" w14:textId="77777777" w:rsidR="00FE3F02" w:rsidRPr="00FE3F02" w:rsidRDefault="00FE3F02" w:rsidP="003549B8">
      <w:pPr>
        <w:pStyle w:val="ListParagraph"/>
        <w:numPr>
          <w:ilvl w:val="1"/>
          <w:numId w:val="108"/>
        </w:numPr>
        <w:rPr>
          <w:rFonts w:eastAsia="Times New Roman"/>
        </w:rPr>
      </w:pPr>
      <w:r w:rsidRPr="00FE3F02">
        <w:rPr>
          <w:rFonts w:eastAsia="Times New Roman"/>
          <w:b/>
          <w:bCs/>
        </w:rPr>
        <w:t>1 bit</w:t>
      </w:r>
    </w:p>
    <w:p w14:paraId="109692F5" w14:textId="77777777" w:rsidR="00FE3F02" w:rsidRDefault="00FE3F02" w:rsidP="00FE3F02">
      <w:pPr>
        <w:rPr>
          <w:iCs/>
          <w:lang w:eastAsia="x-none"/>
        </w:rPr>
      </w:pPr>
      <w:r w:rsidRPr="00847424">
        <w:rPr>
          <w:iCs/>
          <w:highlight w:val="green"/>
          <w:lang w:eastAsia="x-none"/>
        </w:rPr>
        <w:t>Agreement</w:t>
      </w:r>
    </w:p>
    <w:p w14:paraId="2A93ADD3" w14:textId="1E1D205C" w:rsidR="00FE3F02" w:rsidRPr="00FE3F02" w:rsidRDefault="00FE3F02" w:rsidP="00FE3F02">
      <w:pPr>
        <w:contextualSpacing/>
        <w:jc w:val="both"/>
        <w:rPr>
          <w:rFonts w:ascii="Times New Roman" w:hAnsi="Times New Roman"/>
          <w:iCs/>
        </w:rPr>
      </w:pPr>
      <w:r w:rsidRPr="00FE3F02">
        <w:rPr>
          <w:rFonts w:ascii="Times New Roman" w:eastAsia="Malgun Gothic" w:hAnsi="Times New Roman"/>
          <w:iCs/>
        </w:rPr>
        <w:t>For a 3TX UE, to support 3-port SRS transmission with reusing a 4-port SRS resource,</w:t>
      </w:r>
      <w:r w:rsidRPr="00FE3F02">
        <w:rPr>
          <w:rFonts w:ascii="Times New Roman" w:hAnsi="Times New Roman"/>
          <w:iCs/>
        </w:rPr>
        <w:t xml:space="preserve"> support the following for muting one of the ports of the configured 4-port SRS resource</w:t>
      </w:r>
      <w:r>
        <w:rPr>
          <w:rFonts w:ascii="Times New Roman" w:hAnsi="Times New Roman"/>
          <w:iCs/>
        </w:rPr>
        <w:t>.</w:t>
      </w:r>
    </w:p>
    <w:p w14:paraId="7E8034B7" w14:textId="44F53BB8" w:rsidR="00FE3F02" w:rsidRPr="00FE3F02" w:rsidRDefault="00FE3F02" w:rsidP="00F20A81">
      <w:pPr>
        <w:pStyle w:val="ListParagraph"/>
        <w:numPr>
          <w:ilvl w:val="0"/>
          <w:numId w:val="187"/>
        </w:numPr>
      </w:pPr>
      <w:r w:rsidRPr="00FE3F02">
        <w:t>Option 3: Always a same port is muted, e.g., the 4</w:t>
      </w:r>
      <w:r w:rsidRPr="00FE3F02">
        <w:rPr>
          <w:vertAlign w:val="superscript"/>
        </w:rPr>
        <w:t>th</w:t>
      </w:r>
      <w:r w:rsidRPr="00FE3F02">
        <w:t xml:space="preserve"> port</w:t>
      </w:r>
      <w:r w:rsidR="00740E90">
        <w:t>.</w:t>
      </w:r>
    </w:p>
    <w:p w14:paraId="278AD1C1" w14:textId="77777777" w:rsidR="00FE3F02" w:rsidRDefault="00FE3F02" w:rsidP="00FE3F02">
      <w:pPr>
        <w:rPr>
          <w:iCs/>
          <w:lang w:eastAsia="x-none"/>
        </w:rPr>
      </w:pPr>
      <w:r w:rsidRPr="00847424">
        <w:rPr>
          <w:iCs/>
          <w:highlight w:val="green"/>
          <w:lang w:eastAsia="x-none"/>
        </w:rPr>
        <w:t>Agreement</w:t>
      </w:r>
    </w:p>
    <w:p w14:paraId="2EC0B4F1" w14:textId="77777777" w:rsidR="00FE3F02" w:rsidRPr="00FE3F02" w:rsidRDefault="00FE3F02" w:rsidP="00FE3F02">
      <w:pPr>
        <w:rPr>
          <w:rFonts w:ascii="Times New Roman" w:eastAsia="Malgun Gothic" w:hAnsi="Times New Roman"/>
          <w:iCs/>
        </w:rPr>
      </w:pPr>
      <w:r w:rsidRPr="00FE3F02">
        <w:rPr>
          <w:rFonts w:ascii="Times New Roman" w:eastAsia="Malgun Gothic" w:hAnsi="Times New Roman"/>
          <w:iCs/>
        </w:rPr>
        <w:t>For a 3TX UE, to support 3-port SRS transmission with reusing a 4-port SRS resource, UE splits a linear SRS power equally across the 3 unmuted antenna ports of the 4-port SRS resource.</w:t>
      </w:r>
    </w:p>
    <w:p w14:paraId="31EA4EA7" w14:textId="77777777" w:rsidR="00FE3F02" w:rsidRPr="00FE3F02" w:rsidRDefault="00FE3F02" w:rsidP="00FE3F02">
      <w:pPr>
        <w:rPr>
          <w:iCs/>
        </w:rPr>
      </w:pPr>
    </w:p>
    <w:p w14:paraId="139D8FD1" w14:textId="77777777" w:rsidR="00FE3F02" w:rsidRDefault="00FE3F02" w:rsidP="00FE3F02">
      <w:pPr>
        <w:rPr>
          <w:iCs/>
          <w:lang w:eastAsia="x-none"/>
        </w:rPr>
      </w:pPr>
      <w:r w:rsidRPr="00847424">
        <w:rPr>
          <w:iCs/>
          <w:highlight w:val="green"/>
          <w:lang w:eastAsia="x-none"/>
        </w:rPr>
        <w:t>Agreement</w:t>
      </w:r>
    </w:p>
    <w:p w14:paraId="7528D0F9" w14:textId="77777777" w:rsidR="00FE3F02" w:rsidRPr="00FE3F02" w:rsidRDefault="00FE3F02" w:rsidP="00FE3F02">
      <w:pPr>
        <w:rPr>
          <w:rFonts w:ascii="Times New Roman" w:eastAsia="Malgun Gothic" w:hAnsi="Times New Roman"/>
          <w:iCs/>
        </w:rPr>
      </w:pPr>
      <w:r w:rsidRPr="00FE3F02">
        <w:rPr>
          <w:rFonts w:ascii="Times New Roman" w:eastAsia="Malgun Gothic" w:hAnsi="Times New Roman"/>
          <w:iCs/>
        </w:rPr>
        <w:t>For 3-port codebook-based PUSCH transmission for a 3TX UE, scale factor s should be the ratio of the number of antenna ports with a non-zero PUSCH transmission power to 3 (except for full-power Mode 0).</w:t>
      </w:r>
    </w:p>
    <w:p w14:paraId="39E5E215" w14:textId="3300E8F1" w:rsidR="00FE3F02" w:rsidRPr="00740E90" w:rsidRDefault="00FE3F02" w:rsidP="00F20A81">
      <w:pPr>
        <w:pStyle w:val="ListParagraph"/>
        <w:numPr>
          <w:ilvl w:val="0"/>
          <w:numId w:val="187"/>
        </w:numPr>
        <w:rPr>
          <w:rFonts w:eastAsia="Malgun Gothic"/>
          <w:iCs/>
        </w:rPr>
      </w:pPr>
      <w:r w:rsidRPr="00740E90">
        <w:rPr>
          <w:rFonts w:eastAsia="Malgun Gothic"/>
          <w:iCs/>
        </w:rPr>
        <w:t>FFS: Whether specification needs to be updated to reflect the above</w:t>
      </w:r>
      <w:r w:rsidR="00740E90">
        <w:rPr>
          <w:rFonts w:eastAsia="Malgun Gothic"/>
          <w:iCs/>
        </w:rPr>
        <w:t>.</w:t>
      </w:r>
    </w:p>
    <w:p w14:paraId="4E3D00F2" w14:textId="77777777" w:rsidR="00FE3F02" w:rsidRDefault="00FE3F02" w:rsidP="00451349">
      <w:pPr>
        <w:rPr>
          <w:lang w:eastAsia="x-none"/>
        </w:rPr>
      </w:pPr>
    </w:p>
    <w:p w14:paraId="4254FF3D" w14:textId="7E0EF8EE" w:rsidR="00451349" w:rsidRPr="00804729" w:rsidRDefault="007E34E7" w:rsidP="00451349">
      <w:pPr>
        <w:rPr>
          <w:b/>
          <w:bCs/>
          <w:lang w:eastAsia="x-none"/>
        </w:rPr>
      </w:pPr>
      <w:hyperlink r:id="rId1121" w:history="1">
        <w:r>
          <w:rPr>
            <w:rStyle w:val="Hyperlink"/>
            <w:b/>
            <w:bCs/>
            <w:lang w:eastAsia="x-none"/>
          </w:rPr>
          <w:t>R1-2402085</w:t>
        </w:r>
      </w:hyperlink>
      <w:r w:rsidR="00451349" w:rsidRPr="00804729">
        <w:rPr>
          <w:b/>
          <w:bCs/>
          <w:lang w:eastAsia="x-none"/>
        </w:rPr>
        <w:tab/>
        <w:t>FL Summary Support for 3TX CB-based Uplink; Second Round</w:t>
      </w:r>
      <w:r w:rsidR="00451349" w:rsidRPr="00804729">
        <w:rPr>
          <w:b/>
          <w:bCs/>
          <w:lang w:eastAsia="x-none"/>
        </w:rPr>
        <w:tab/>
        <w:t>Moderator (InterDigital, Inc.)</w:t>
      </w:r>
    </w:p>
    <w:p w14:paraId="16C01319" w14:textId="4B975432" w:rsidR="00804729" w:rsidRDefault="00804729" w:rsidP="00451349">
      <w:pPr>
        <w:rPr>
          <w:lang w:eastAsia="x-none"/>
        </w:rPr>
      </w:pPr>
      <w:r>
        <w:rPr>
          <w:lang w:eastAsia="x-none"/>
        </w:rPr>
        <w:t>From Wednesday session</w:t>
      </w:r>
    </w:p>
    <w:p w14:paraId="4D8419AA" w14:textId="77777777" w:rsidR="00804729" w:rsidRDefault="00804729" w:rsidP="00804729">
      <w:pPr>
        <w:rPr>
          <w:iCs/>
          <w:lang w:eastAsia="x-none"/>
        </w:rPr>
      </w:pPr>
      <w:r w:rsidRPr="00847424">
        <w:rPr>
          <w:iCs/>
          <w:highlight w:val="green"/>
          <w:lang w:eastAsia="x-none"/>
        </w:rPr>
        <w:t>Agreement</w:t>
      </w:r>
    </w:p>
    <w:p w14:paraId="70DF95DE" w14:textId="77777777" w:rsidR="00804729" w:rsidRPr="00DF45DF" w:rsidRDefault="00804729" w:rsidP="00804729">
      <w:pPr>
        <w:contextualSpacing/>
        <w:rPr>
          <w:rFonts w:ascii="Times New Roman" w:eastAsia="SimSun" w:hAnsi="Times New Roman"/>
          <w:szCs w:val="20"/>
          <w:lang w:eastAsia="zh-CN"/>
        </w:rPr>
      </w:pPr>
      <w:r w:rsidRPr="00DF45DF">
        <w:rPr>
          <w:rFonts w:ascii="Times New Roman" w:hAnsi="Times New Roman"/>
          <w:szCs w:val="20"/>
          <w:lang w:eastAsia="zh-CN"/>
        </w:rPr>
        <w:t xml:space="preserve">For codebook-based UL transmission by a 3TX UE, </w:t>
      </w:r>
      <w:r w:rsidRPr="00DF45DF">
        <w:rPr>
          <w:rFonts w:ascii="Times New Roman" w:eastAsia="SimSun" w:hAnsi="Times New Roman"/>
          <w:szCs w:val="20"/>
          <w:lang w:eastAsia="zh-CN"/>
        </w:rPr>
        <w:t xml:space="preserve">when 1 PTRS port is configured by </w:t>
      </w:r>
      <w:r w:rsidRPr="00DF45DF">
        <w:rPr>
          <w:rFonts w:ascii="Times New Roman" w:eastAsia="SimSun" w:hAnsi="Times New Roman"/>
          <w:i/>
          <w:iCs/>
          <w:szCs w:val="20"/>
          <w:lang w:eastAsia="zh-CN"/>
        </w:rPr>
        <w:t>maxNrofPorts</w:t>
      </w:r>
      <w:r w:rsidRPr="00DF45DF">
        <w:rPr>
          <w:rFonts w:ascii="Times New Roman" w:eastAsia="SimSun" w:hAnsi="Times New Roman"/>
          <w:szCs w:val="20"/>
          <w:lang w:eastAsia="zh-CN"/>
        </w:rPr>
        <w:t xml:space="preserve"> in </w:t>
      </w:r>
      <w:r w:rsidRPr="00DF45DF">
        <w:rPr>
          <w:rFonts w:ascii="Times New Roman" w:eastAsia="SimSun" w:hAnsi="Times New Roman"/>
          <w:i/>
          <w:iCs/>
          <w:szCs w:val="20"/>
          <w:lang w:eastAsia="zh-CN"/>
        </w:rPr>
        <w:t>PTRS-UplinkConfig</w:t>
      </w:r>
      <w:r w:rsidRPr="00DF45DF">
        <w:rPr>
          <w:rFonts w:ascii="Times New Roman" w:eastAsia="SimSun" w:hAnsi="Times New Roman"/>
          <w:szCs w:val="20"/>
          <w:lang w:eastAsia="zh-CN"/>
        </w:rPr>
        <w:t>, PTRS-DMRS association indication is as follows:</w:t>
      </w:r>
    </w:p>
    <w:p w14:paraId="4C8556B7" w14:textId="77777777" w:rsidR="00804729" w:rsidRPr="00804729" w:rsidRDefault="00804729" w:rsidP="00F20A81">
      <w:pPr>
        <w:pStyle w:val="ListParagraph"/>
        <w:numPr>
          <w:ilvl w:val="0"/>
          <w:numId w:val="187"/>
        </w:numPr>
        <w:rPr>
          <w:lang w:eastAsia="zh-CN"/>
        </w:rPr>
      </w:pPr>
      <w:r w:rsidRPr="00804729">
        <w:rPr>
          <w:lang w:eastAsia="zh-CN"/>
        </w:rPr>
        <w:t>Alt2: 2-bit indication</w:t>
      </w:r>
    </w:p>
    <w:p w14:paraId="325C8811" w14:textId="77777777" w:rsidR="00804729" w:rsidRPr="00804729" w:rsidRDefault="00804729" w:rsidP="00804729">
      <w:pPr>
        <w:keepNext/>
        <w:spacing w:after="200" w:line="276" w:lineRule="auto"/>
        <w:jc w:val="center"/>
        <w:rPr>
          <w:rFonts w:ascii="Times New Roman" w:eastAsia="SimSun" w:hAnsi="Times New Roman"/>
          <w:kern w:val="2"/>
          <w:szCs w:val="20"/>
          <w:lang w:val="en-US" w:eastAsia="zh-CN"/>
        </w:rPr>
      </w:pPr>
      <w:r w:rsidRPr="00804729">
        <w:rPr>
          <w:rFonts w:ascii="Times New Roman" w:eastAsia="SimSun" w:hAnsi="Times New Roman"/>
          <w:kern w:val="2"/>
          <w:szCs w:val="20"/>
          <w:lang w:val="en-US" w:eastAsia="zh-CN"/>
        </w:rPr>
        <w:t>PTRS-DMRS association when 1 PT-RS port is configured</w:t>
      </w:r>
    </w:p>
    <w:tbl>
      <w:tblPr>
        <w:tblW w:w="4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40"/>
        <w:gridCol w:w="2880"/>
      </w:tblGrid>
      <w:tr w:rsidR="00804729" w:rsidRPr="00804729" w14:paraId="25D98B58" w14:textId="77777777" w:rsidTr="00E3448B">
        <w:trPr>
          <w:jc w:val="center"/>
        </w:trPr>
        <w:tc>
          <w:tcPr>
            <w:tcW w:w="1440" w:type="dxa"/>
            <w:tcBorders>
              <w:top w:val="single" w:sz="4" w:space="0" w:color="auto"/>
              <w:left w:val="single" w:sz="4" w:space="0" w:color="auto"/>
              <w:bottom w:val="single" w:sz="4" w:space="0" w:color="auto"/>
              <w:right w:val="single" w:sz="4" w:space="0" w:color="auto"/>
            </w:tcBorders>
            <w:vAlign w:val="center"/>
            <w:hideMark/>
          </w:tcPr>
          <w:p w14:paraId="22DCC8FF" w14:textId="77777777" w:rsidR="00804729" w:rsidRPr="00804729" w:rsidRDefault="00804729" w:rsidP="00804729">
            <w:pPr>
              <w:keepNext/>
              <w:spacing w:line="276" w:lineRule="auto"/>
              <w:jc w:val="center"/>
              <w:rPr>
                <w:rFonts w:ascii="Arial" w:eastAsia="SimSun" w:hAnsi="Arial" w:cs="Arial"/>
                <w:kern w:val="2"/>
                <w:sz w:val="16"/>
                <w:szCs w:val="16"/>
                <w:lang w:val="en-US" w:eastAsia="zh-CN"/>
              </w:rPr>
            </w:pPr>
            <w:r w:rsidRPr="00804729">
              <w:rPr>
                <w:rFonts w:ascii="Arial" w:eastAsia="SimSun" w:hAnsi="Arial" w:cs="Arial"/>
                <w:kern w:val="2"/>
                <w:sz w:val="16"/>
                <w:szCs w:val="16"/>
                <w:lang w:val="en-US" w:eastAsia="zh-CN"/>
              </w:rPr>
              <w:t>Value</w:t>
            </w:r>
          </w:p>
        </w:tc>
        <w:tc>
          <w:tcPr>
            <w:tcW w:w="2880" w:type="dxa"/>
            <w:tcBorders>
              <w:top w:val="single" w:sz="4" w:space="0" w:color="auto"/>
              <w:left w:val="single" w:sz="4" w:space="0" w:color="auto"/>
              <w:bottom w:val="single" w:sz="4" w:space="0" w:color="auto"/>
              <w:right w:val="single" w:sz="4" w:space="0" w:color="auto"/>
            </w:tcBorders>
            <w:vAlign w:val="center"/>
            <w:hideMark/>
          </w:tcPr>
          <w:p w14:paraId="0B17A9CB" w14:textId="77777777" w:rsidR="00804729" w:rsidRPr="00804729" w:rsidRDefault="00804729" w:rsidP="00804729">
            <w:pPr>
              <w:keepNext/>
              <w:spacing w:line="276" w:lineRule="auto"/>
              <w:jc w:val="center"/>
              <w:rPr>
                <w:rFonts w:ascii="Arial" w:eastAsia="SimSun" w:hAnsi="Arial" w:cs="Arial"/>
                <w:kern w:val="2"/>
                <w:sz w:val="16"/>
                <w:szCs w:val="16"/>
                <w:lang w:val="en-US" w:eastAsia="zh-CN"/>
              </w:rPr>
            </w:pPr>
            <w:r w:rsidRPr="00804729">
              <w:rPr>
                <w:rFonts w:ascii="Arial" w:eastAsia="SimSun" w:hAnsi="Arial" w:cs="Arial"/>
                <w:kern w:val="2"/>
                <w:sz w:val="16"/>
                <w:szCs w:val="16"/>
                <w:lang w:val="en-US" w:eastAsia="zh-CN"/>
              </w:rPr>
              <w:t>DMRS port</w:t>
            </w:r>
          </w:p>
        </w:tc>
      </w:tr>
      <w:tr w:rsidR="00804729" w:rsidRPr="00804729" w14:paraId="63061BF9" w14:textId="77777777" w:rsidTr="00E3448B">
        <w:trPr>
          <w:jc w:val="center"/>
        </w:trPr>
        <w:tc>
          <w:tcPr>
            <w:tcW w:w="1440" w:type="dxa"/>
            <w:tcBorders>
              <w:top w:val="single" w:sz="4" w:space="0" w:color="auto"/>
              <w:left w:val="single" w:sz="4" w:space="0" w:color="auto"/>
              <w:bottom w:val="single" w:sz="4" w:space="0" w:color="auto"/>
              <w:right w:val="single" w:sz="4" w:space="0" w:color="auto"/>
            </w:tcBorders>
            <w:vAlign w:val="center"/>
            <w:hideMark/>
          </w:tcPr>
          <w:p w14:paraId="25C36418" w14:textId="77777777" w:rsidR="00804729" w:rsidRPr="00804729" w:rsidRDefault="00804729" w:rsidP="00804729">
            <w:pPr>
              <w:keepNext/>
              <w:spacing w:line="276" w:lineRule="auto"/>
              <w:jc w:val="center"/>
              <w:rPr>
                <w:rFonts w:ascii="Arial" w:eastAsia="SimSun" w:hAnsi="Arial" w:cs="Arial"/>
                <w:kern w:val="2"/>
                <w:sz w:val="16"/>
                <w:szCs w:val="16"/>
                <w:lang w:val="en-US" w:eastAsia="zh-CN"/>
              </w:rPr>
            </w:pPr>
            <w:r w:rsidRPr="00804729">
              <w:rPr>
                <w:rFonts w:ascii="Arial" w:eastAsia="SimSun" w:hAnsi="Arial" w:cs="Arial"/>
                <w:kern w:val="2"/>
                <w:sz w:val="16"/>
                <w:szCs w:val="16"/>
                <w:lang w:val="en-US" w:eastAsia="zh-CN"/>
              </w:rPr>
              <w:t>0</w:t>
            </w:r>
          </w:p>
        </w:tc>
        <w:tc>
          <w:tcPr>
            <w:tcW w:w="2880" w:type="dxa"/>
            <w:tcBorders>
              <w:top w:val="single" w:sz="4" w:space="0" w:color="auto"/>
              <w:left w:val="single" w:sz="4" w:space="0" w:color="auto"/>
              <w:bottom w:val="single" w:sz="4" w:space="0" w:color="auto"/>
              <w:right w:val="single" w:sz="4" w:space="0" w:color="auto"/>
            </w:tcBorders>
            <w:vAlign w:val="center"/>
            <w:hideMark/>
          </w:tcPr>
          <w:p w14:paraId="53E3BE3D" w14:textId="77777777" w:rsidR="00804729" w:rsidRPr="00804729" w:rsidRDefault="00804729" w:rsidP="00804729">
            <w:pPr>
              <w:keepNext/>
              <w:spacing w:line="276" w:lineRule="auto"/>
              <w:jc w:val="center"/>
              <w:rPr>
                <w:rFonts w:ascii="Arial" w:eastAsia="SimSun" w:hAnsi="Arial" w:cs="Arial"/>
                <w:kern w:val="2"/>
                <w:sz w:val="16"/>
                <w:szCs w:val="16"/>
                <w:lang w:val="en-US" w:eastAsia="zh-CN"/>
              </w:rPr>
            </w:pPr>
            <w:r w:rsidRPr="00804729">
              <w:rPr>
                <w:rFonts w:ascii="Arial" w:eastAsia="SimSun" w:hAnsi="Arial" w:cs="Arial"/>
                <w:kern w:val="2"/>
                <w:sz w:val="16"/>
                <w:szCs w:val="16"/>
                <w:lang w:val="en-US" w:eastAsia="zh-CN"/>
              </w:rPr>
              <w:t>1</w:t>
            </w:r>
            <w:r w:rsidRPr="00804729">
              <w:rPr>
                <w:rFonts w:ascii="Arial" w:eastAsia="SimSun" w:hAnsi="Arial" w:cs="Arial"/>
                <w:kern w:val="2"/>
                <w:sz w:val="16"/>
                <w:szCs w:val="16"/>
                <w:vertAlign w:val="superscript"/>
                <w:lang w:val="en-US" w:eastAsia="zh-CN"/>
              </w:rPr>
              <w:t>st</w:t>
            </w:r>
            <w:r w:rsidRPr="00804729">
              <w:rPr>
                <w:rFonts w:ascii="Arial" w:eastAsia="SimSun" w:hAnsi="Arial" w:cs="Arial"/>
                <w:kern w:val="2"/>
                <w:sz w:val="16"/>
                <w:szCs w:val="16"/>
                <w:lang w:val="en-US" w:eastAsia="zh-CN"/>
              </w:rPr>
              <w:t xml:space="preserve"> scheduled DMRS port</w:t>
            </w:r>
          </w:p>
        </w:tc>
      </w:tr>
      <w:tr w:rsidR="00804729" w:rsidRPr="00804729" w14:paraId="63CF908F" w14:textId="77777777" w:rsidTr="00E3448B">
        <w:trPr>
          <w:jc w:val="center"/>
        </w:trPr>
        <w:tc>
          <w:tcPr>
            <w:tcW w:w="1440" w:type="dxa"/>
            <w:tcBorders>
              <w:top w:val="single" w:sz="4" w:space="0" w:color="auto"/>
              <w:left w:val="single" w:sz="4" w:space="0" w:color="auto"/>
              <w:bottom w:val="single" w:sz="4" w:space="0" w:color="auto"/>
              <w:right w:val="single" w:sz="4" w:space="0" w:color="auto"/>
            </w:tcBorders>
            <w:vAlign w:val="center"/>
            <w:hideMark/>
          </w:tcPr>
          <w:p w14:paraId="7C6C1C49" w14:textId="77777777" w:rsidR="00804729" w:rsidRPr="00804729" w:rsidRDefault="00804729" w:rsidP="00804729">
            <w:pPr>
              <w:keepNext/>
              <w:spacing w:line="276" w:lineRule="auto"/>
              <w:jc w:val="center"/>
              <w:rPr>
                <w:rFonts w:ascii="Arial" w:eastAsia="SimSun" w:hAnsi="Arial" w:cs="Arial"/>
                <w:kern w:val="2"/>
                <w:sz w:val="16"/>
                <w:szCs w:val="16"/>
                <w:lang w:val="en-US" w:eastAsia="zh-CN"/>
              </w:rPr>
            </w:pPr>
            <w:r w:rsidRPr="00804729">
              <w:rPr>
                <w:rFonts w:ascii="Arial" w:eastAsia="SimSun" w:hAnsi="Arial" w:cs="Arial"/>
                <w:kern w:val="2"/>
                <w:sz w:val="16"/>
                <w:szCs w:val="16"/>
                <w:lang w:val="en-US" w:eastAsia="zh-CN"/>
              </w:rPr>
              <w:t>1</w:t>
            </w:r>
          </w:p>
        </w:tc>
        <w:tc>
          <w:tcPr>
            <w:tcW w:w="2880" w:type="dxa"/>
            <w:tcBorders>
              <w:top w:val="single" w:sz="4" w:space="0" w:color="auto"/>
              <w:left w:val="single" w:sz="4" w:space="0" w:color="auto"/>
              <w:bottom w:val="single" w:sz="4" w:space="0" w:color="auto"/>
              <w:right w:val="single" w:sz="4" w:space="0" w:color="auto"/>
            </w:tcBorders>
            <w:vAlign w:val="center"/>
            <w:hideMark/>
          </w:tcPr>
          <w:p w14:paraId="5A860DE2" w14:textId="77777777" w:rsidR="00804729" w:rsidRPr="00804729" w:rsidRDefault="00804729" w:rsidP="00804729">
            <w:pPr>
              <w:keepNext/>
              <w:spacing w:line="276" w:lineRule="auto"/>
              <w:jc w:val="center"/>
              <w:rPr>
                <w:rFonts w:ascii="Arial" w:eastAsia="SimSun" w:hAnsi="Arial" w:cs="Arial"/>
                <w:kern w:val="2"/>
                <w:sz w:val="16"/>
                <w:szCs w:val="16"/>
                <w:lang w:val="en-US" w:eastAsia="zh-CN"/>
              </w:rPr>
            </w:pPr>
            <w:r w:rsidRPr="00804729">
              <w:rPr>
                <w:rFonts w:ascii="Arial" w:eastAsia="SimSun" w:hAnsi="Arial" w:cs="Arial"/>
                <w:kern w:val="2"/>
                <w:sz w:val="16"/>
                <w:szCs w:val="16"/>
                <w:lang w:val="en-US" w:eastAsia="zh-CN"/>
              </w:rPr>
              <w:t>2</w:t>
            </w:r>
            <w:r w:rsidRPr="00804729">
              <w:rPr>
                <w:rFonts w:ascii="Arial" w:eastAsia="SimSun" w:hAnsi="Arial" w:cs="Arial"/>
                <w:kern w:val="2"/>
                <w:sz w:val="16"/>
                <w:szCs w:val="16"/>
                <w:vertAlign w:val="superscript"/>
                <w:lang w:val="en-US" w:eastAsia="zh-CN"/>
              </w:rPr>
              <w:t>nd</w:t>
            </w:r>
            <w:r w:rsidRPr="00804729">
              <w:rPr>
                <w:rFonts w:ascii="Arial" w:eastAsia="SimSun" w:hAnsi="Arial" w:cs="Arial"/>
                <w:kern w:val="2"/>
                <w:sz w:val="16"/>
                <w:szCs w:val="16"/>
                <w:lang w:val="en-US" w:eastAsia="zh-CN"/>
              </w:rPr>
              <w:t xml:space="preserve"> scheduled DMRS port</w:t>
            </w:r>
          </w:p>
        </w:tc>
      </w:tr>
      <w:tr w:rsidR="00804729" w:rsidRPr="00804729" w14:paraId="2BE5EDE0" w14:textId="77777777" w:rsidTr="00E3448B">
        <w:trPr>
          <w:jc w:val="center"/>
        </w:trPr>
        <w:tc>
          <w:tcPr>
            <w:tcW w:w="1440" w:type="dxa"/>
            <w:tcBorders>
              <w:top w:val="single" w:sz="4" w:space="0" w:color="auto"/>
              <w:left w:val="single" w:sz="4" w:space="0" w:color="auto"/>
              <w:bottom w:val="single" w:sz="4" w:space="0" w:color="auto"/>
              <w:right w:val="single" w:sz="4" w:space="0" w:color="auto"/>
            </w:tcBorders>
            <w:vAlign w:val="center"/>
            <w:hideMark/>
          </w:tcPr>
          <w:p w14:paraId="2CE9A8A6" w14:textId="77777777" w:rsidR="00804729" w:rsidRPr="00804729" w:rsidRDefault="00804729" w:rsidP="00804729">
            <w:pPr>
              <w:keepNext/>
              <w:spacing w:line="276" w:lineRule="auto"/>
              <w:jc w:val="center"/>
              <w:rPr>
                <w:rFonts w:ascii="Arial" w:eastAsia="SimSun" w:hAnsi="Arial" w:cs="Arial"/>
                <w:kern w:val="2"/>
                <w:sz w:val="16"/>
                <w:szCs w:val="16"/>
                <w:lang w:val="en-US" w:eastAsia="zh-CN"/>
              </w:rPr>
            </w:pPr>
            <w:r w:rsidRPr="00804729">
              <w:rPr>
                <w:rFonts w:ascii="Arial" w:eastAsia="SimSun" w:hAnsi="Arial" w:cs="Arial"/>
                <w:kern w:val="2"/>
                <w:sz w:val="16"/>
                <w:szCs w:val="16"/>
                <w:lang w:val="en-US" w:eastAsia="zh-CN"/>
              </w:rPr>
              <w:t>2</w:t>
            </w:r>
          </w:p>
        </w:tc>
        <w:tc>
          <w:tcPr>
            <w:tcW w:w="2880" w:type="dxa"/>
            <w:tcBorders>
              <w:top w:val="single" w:sz="4" w:space="0" w:color="auto"/>
              <w:left w:val="single" w:sz="4" w:space="0" w:color="auto"/>
              <w:bottom w:val="single" w:sz="4" w:space="0" w:color="auto"/>
              <w:right w:val="single" w:sz="4" w:space="0" w:color="auto"/>
            </w:tcBorders>
            <w:vAlign w:val="center"/>
            <w:hideMark/>
          </w:tcPr>
          <w:p w14:paraId="1AF7B4F5" w14:textId="77777777" w:rsidR="00804729" w:rsidRPr="00804729" w:rsidRDefault="00804729" w:rsidP="00804729">
            <w:pPr>
              <w:keepNext/>
              <w:spacing w:line="276" w:lineRule="auto"/>
              <w:jc w:val="center"/>
              <w:rPr>
                <w:rFonts w:ascii="Arial" w:eastAsia="SimSun" w:hAnsi="Arial" w:cs="Arial"/>
                <w:kern w:val="2"/>
                <w:sz w:val="16"/>
                <w:szCs w:val="16"/>
                <w:lang w:val="en-US" w:eastAsia="zh-CN"/>
              </w:rPr>
            </w:pPr>
            <w:r w:rsidRPr="00804729">
              <w:rPr>
                <w:rFonts w:ascii="Arial" w:eastAsia="SimSun" w:hAnsi="Arial" w:cs="Arial"/>
                <w:kern w:val="2"/>
                <w:sz w:val="16"/>
                <w:szCs w:val="16"/>
                <w:lang w:val="en-US" w:eastAsia="zh-CN"/>
              </w:rPr>
              <w:t>3</w:t>
            </w:r>
            <w:r w:rsidRPr="00804729">
              <w:rPr>
                <w:rFonts w:ascii="Arial" w:eastAsia="SimSun" w:hAnsi="Arial" w:cs="Arial"/>
                <w:kern w:val="2"/>
                <w:sz w:val="16"/>
                <w:szCs w:val="16"/>
                <w:vertAlign w:val="superscript"/>
                <w:lang w:val="en-US" w:eastAsia="zh-CN"/>
              </w:rPr>
              <w:t>rd</w:t>
            </w:r>
            <w:r w:rsidRPr="00804729">
              <w:rPr>
                <w:rFonts w:ascii="Arial" w:eastAsia="SimSun" w:hAnsi="Arial" w:cs="Arial"/>
                <w:kern w:val="2"/>
                <w:sz w:val="16"/>
                <w:szCs w:val="16"/>
                <w:lang w:val="en-US" w:eastAsia="zh-CN"/>
              </w:rPr>
              <w:t xml:space="preserve"> scheduled DMRS port</w:t>
            </w:r>
          </w:p>
        </w:tc>
      </w:tr>
      <w:tr w:rsidR="00804729" w:rsidRPr="00804729" w14:paraId="5B25DDB9" w14:textId="77777777" w:rsidTr="00E3448B">
        <w:trPr>
          <w:jc w:val="center"/>
        </w:trPr>
        <w:tc>
          <w:tcPr>
            <w:tcW w:w="1440" w:type="dxa"/>
            <w:tcBorders>
              <w:top w:val="single" w:sz="4" w:space="0" w:color="auto"/>
              <w:left w:val="single" w:sz="4" w:space="0" w:color="auto"/>
              <w:bottom w:val="single" w:sz="4" w:space="0" w:color="auto"/>
              <w:right w:val="single" w:sz="4" w:space="0" w:color="auto"/>
            </w:tcBorders>
            <w:vAlign w:val="center"/>
            <w:hideMark/>
          </w:tcPr>
          <w:p w14:paraId="2EE3802B" w14:textId="77777777" w:rsidR="00804729" w:rsidRPr="00804729" w:rsidRDefault="00804729" w:rsidP="00804729">
            <w:pPr>
              <w:keepNext/>
              <w:spacing w:line="276" w:lineRule="auto"/>
              <w:jc w:val="center"/>
              <w:rPr>
                <w:rFonts w:ascii="Arial" w:eastAsia="SimSun" w:hAnsi="Arial" w:cs="Arial"/>
                <w:kern w:val="2"/>
                <w:sz w:val="16"/>
                <w:szCs w:val="16"/>
                <w:lang w:val="en-US" w:eastAsia="zh-CN"/>
              </w:rPr>
            </w:pPr>
            <w:r w:rsidRPr="00804729">
              <w:rPr>
                <w:rFonts w:ascii="Arial" w:eastAsia="SimSun" w:hAnsi="Arial" w:cs="Arial"/>
                <w:kern w:val="2"/>
                <w:sz w:val="16"/>
                <w:szCs w:val="16"/>
                <w:lang w:val="en-US" w:eastAsia="zh-CN"/>
              </w:rPr>
              <w:t>3</w:t>
            </w:r>
          </w:p>
        </w:tc>
        <w:tc>
          <w:tcPr>
            <w:tcW w:w="2880" w:type="dxa"/>
            <w:tcBorders>
              <w:top w:val="single" w:sz="4" w:space="0" w:color="auto"/>
              <w:left w:val="single" w:sz="4" w:space="0" w:color="auto"/>
              <w:bottom w:val="single" w:sz="4" w:space="0" w:color="auto"/>
              <w:right w:val="single" w:sz="4" w:space="0" w:color="auto"/>
            </w:tcBorders>
            <w:vAlign w:val="center"/>
            <w:hideMark/>
          </w:tcPr>
          <w:p w14:paraId="68B8CAA2" w14:textId="77777777" w:rsidR="00804729" w:rsidRPr="00804729" w:rsidRDefault="00804729" w:rsidP="00804729">
            <w:pPr>
              <w:keepNext/>
              <w:spacing w:line="276" w:lineRule="auto"/>
              <w:jc w:val="center"/>
              <w:rPr>
                <w:rFonts w:ascii="Arial" w:eastAsia="SimSun" w:hAnsi="Arial" w:cs="Arial"/>
                <w:strike/>
                <w:kern w:val="2"/>
                <w:sz w:val="16"/>
                <w:szCs w:val="16"/>
                <w:lang w:val="en-US" w:eastAsia="zh-CN"/>
              </w:rPr>
            </w:pPr>
            <w:r w:rsidRPr="00804729">
              <w:rPr>
                <w:rFonts w:ascii="Arial" w:eastAsia="SimSun" w:hAnsi="Arial" w:cs="Arial"/>
                <w:strike/>
                <w:kern w:val="2"/>
                <w:sz w:val="16"/>
                <w:szCs w:val="16"/>
                <w:lang w:val="en-US" w:eastAsia="zh-CN"/>
              </w:rPr>
              <w:t>4</w:t>
            </w:r>
            <w:r w:rsidRPr="00804729">
              <w:rPr>
                <w:rFonts w:ascii="Arial" w:eastAsia="SimSun" w:hAnsi="Arial" w:cs="Arial"/>
                <w:strike/>
                <w:kern w:val="2"/>
                <w:sz w:val="16"/>
                <w:szCs w:val="16"/>
                <w:vertAlign w:val="superscript"/>
                <w:lang w:val="en-US" w:eastAsia="zh-CN"/>
              </w:rPr>
              <w:t>th</w:t>
            </w:r>
            <w:r w:rsidRPr="00804729">
              <w:rPr>
                <w:rFonts w:ascii="Arial" w:eastAsia="SimSun" w:hAnsi="Arial" w:cs="Arial"/>
                <w:strike/>
                <w:kern w:val="2"/>
                <w:sz w:val="16"/>
                <w:szCs w:val="16"/>
                <w:lang w:val="en-US" w:eastAsia="zh-CN"/>
              </w:rPr>
              <w:t xml:space="preserve"> scheduled DMRS port</w:t>
            </w:r>
          </w:p>
          <w:p w14:paraId="1442A0F7" w14:textId="77777777" w:rsidR="00804729" w:rsidRPr="00804729" w:rsidRDefault="00804729" w:rsidP="00804729">
            <w:pPr>
              <w:keepNext/>
              <w:spacing w:line="276" w:lineRule="auto"/>
              <w:jc w:val="center"/>
              <w:rPr>
                <w:rFonts w:ascii="Arial" w:eastAsia="SimSun" w:hAnsi="Arial" w:cs="Arial"/>
                <w:kern w:val="2"/>
                <w:sz w:val="16"/>
                <w:szCs w:val="16"/>
                <w:lang w:val="en-US" w:eastAsia="zh-CN"/>
              </w:rPr>
            </w:pPr>
            <w:r w:rsidRPr="00804729">
              <w:rPr>
                <w:rFonts w:ascii="Arial" w:eastAsia="SimSun" w:hAnsi="Arial" w:cs="Arial"/>
                <w:kern w:val="2"/>
                <w:sz w:val="16"/>
                <w:szCs w:val="16"/>
                <w:lang w:val="en-US" w:eastAsia="zh-CN"/>
              </w:rPr>
              <w:t xml:space="preserve">Reserved </w:t>
            </w:r>
          </w:p>
        </w:tc>
      </w:tr>
    </w:tbl>
    <w:p w14:paraId="56B7F2AC" w14:textId="77777777" w:rsidR="00804729" w:rsidRPr="00804729" w:rsidRDefault="00804729" w:rsidP="00804729">
      <w:pPr>
        <w:contextualSpacing/>
        <w:rPr>
          <w:rFonts w:ascii="Times New Roman" w:hAnsi="Times New Roman"/>
          <w:szCs w:val="20"/>
        </w:rPr>
      </w:pPr>
    </w:p>
    <w:p w14:paraId="5FD95EDB" w14:textId="77777777" w:rsidR="00804729" w:rsidRDefault="00804729" w:rsidP="00804729">
      <w:pPr>
        <w:rPr>
          <w:iCs/>
          <w:lang w:eastAsia="x-none"/>
        </w:rPr>
      </w:pPr>
      <w:r w:rsidRPr="00847424">
        <w:rPr>
          <w:iCs/>
          <w:highlight w:val="green"/>
          <w:lang w:eastAsia="x-none"/>
        </w:rPr>
        <w:t>Agreement</w:t>
      </w:r>
    </w:p>
    <w:p w14:paraId="5F35D9EE" w14:textId="77777777" w:rsidR="00804729" w:rsidRPr="00804729" w:rsidRDefault="00804729" w:rsidP="00804729">
      <w:pPr>
        <w:contextualSpacing/>
        <w:jc w:val="both"/>
        <w:rPr>
          <w:rFonts w:ascii="Times New Roman" w:hAnsi="Times New Roman"/>
          <w:szCs w:val="20"/>
        </w:rPr>
      </w:pPr>
      <w:r w:rsidRPr="00804729">
        <w:rPr>
          <w:rFonts w:ascii="Times New Roman" w:hAnsi="Times New Roman"/>
          <w:szCs w:val="20"/>
        </w:rPr>
        <w:t>For a 3TX UE, support Rel-17 M-TRP PUSCH repetition where,</w:t>
      </w:r>
    </w:p>
    <w:p w14:paraId="2FF669EF" w14:textId="77777777" w:rsidR="00804729" w:rsidRPr="00804729" w:rsidRDefault="00804729" w:rsidP="00F20A81">
      <w:pPr>
        <w:pStyle w:val="ListParagraph"/>
        <w:numPr>
          <w:ilvl w:val="0"/>
          <w:numId w:val="187"/>
        </w:numPr>
      </w:pPr>
      <w:r w:rsidRPr="00804729">
        <w:t xml:space="preserve">Two SRS resource sets, each with up to 2 of 4-port SRS resources are configured, </w:t>
      </w:r>
    </w:p>
    <w:p w14:paraId="1B4AD3F0" w14:textId="35A4642C" w:rsidR="00804729" w:rsidRPr="00804729" w:rsidRDefault="00804729" w:rsidP="00804729">
      <w:pPr>
        <w:jc w:val="both"/>
        <w:rPr>
          <w:rFonts w:ascii="Times New Roman" w:hAnsi="Times New Roman"/>
          <w:szCs w:val="20"/>
        </w:rPr>
      </w:pPr>
      <w:r w:rsidRPr="00804729">
        <w:rPr>
          <w:rFonts w:ascii="Times New Roman" w:hAnsi="Times New Roman"/>
          <w:szCs w:val="20"/>
        </w:rPr>
        <w:t>Note: The configured 4 port SRS resources are used to enable 3-port SRS transmission</w:t>
      </w:r>
      <w:r>
        <w:rPr>
          <w:rFonts w:ascii="Times New Roman" w:hAnsi="Times New Roman"/>
          <w:szCs w:val="20"/>
        </w:rPr>
        <w:t>.</w:t>
      </w:r>
    </w:p>
    <w:p w14:paraId="3C390DF4" w14:textId="77777777" w:rsidR="00804729" w:rsidRDefault="00804729" w:rsidP="00451349">
      <w:pPr>
        <w:rPr>
          <w:lang w:eastAsia="x-none"/>
        </w:rPr>
      </w:pPr>
    </w:p>
    <w:p w14:paraId="6B726005" w14:textId="77777777" w:rsidR="00804729" w:rsidRPr="00FA7097" w:rsidRDefault="00804729" w:rsidP="00451349">
      <w:pPr>
        <w:rPr>
          <w:lang w:eastAsia="x-none"/>
        </w:rPr>
      </w:pPr>
    </w:p>
    <w:p w14:paraId="0C1F0A2A" w14:textId="3FB0A196" w:rsidR="00FA7097" w:rsidRPr="00FA7097" w:rsidRDefault="007E34E7" w:rsidP="00FA7097">
      <w:pPr>
        <w:rPr>
          <w:lang w:eastAsia="x-none"/>
        </w:rPr>
      </w:pPr>
      <w:hyperlink r:id="rId1122" w:history="1">
        <w:r>
          <w:rPr>
            <w:rStyle w:val="Hyperlink"/>
            <w:lang w:eastAsia="x-none"/>
          </w:rPr>
          <w:t>R1-2402086</w:t>
        </w:r>
      </w:hyperlink>
      <w:r w:rsidR="00451349" w:rsidRPr="00FA7097">
        <w:rPr>
          <w:lang w:eastAsia="x-none"/>
        </w:rPr>
        <w:tab/>
        <w:t>Recommended Direction on 3TX CB-based Uplink in RAN1#117</w:t>
      </w:r>
      <w:r w:rsidR="00451349" w:rsidRPr="00FA7097">
        <w:rPr>
          <w:lang w:eastAsia="x-none"/>
        </w:rPr>
        <w:tab/>
        <w:t>Moderator (InterDigital, Inc.)</w:t>
      </w:r>
    </w:p>
    <w:p w14:paraId="1DD5A425" w14:textId="77777777" w:rsidR="00FA7097" w:rsidRPr="00FA7097" w:rsidRDefault="00FA7097" w:rsidP="00FE4397">
      <w:pPr>
        <w:pStyle w:val="Heading3"/>
        <w:rPr>
          <w:lang w:eastAsia="x-none"/>
        </w:rPr>
      </w:pPr>
      <w:bookmarkStart w:id="384" w:name="_Toc163289946"/>
      <w:bookmarkStart w:id="385" w:name="_Toc166272327"/>
      <w:r w:rsidRPr="00FA7097">
        <w:rPr>
          <w:lang w:val="en-US"/>
        </w:rPr>
        <w:t>Enhancement for asymmetric DL sTRP/UL mTRP scenarios</w:t>
      </w:r>
      <w:bookmarkEnd w:id="384"/>
      <w:bookmarkEnd w:id="385"/>
    </w:p>
    <w:p w14:paraId="2C025E83" w14:textId="0F7B5E7E" w:rsidR="00FA7097" w:rsidRPr="00FA7097" w:rsidRDefault="007E34E7" w:rsidP="00FA7097">
      <w:hyperlink r:id="rId1123" w:history="1">
        <w:r>
          <w:rPr>
            <w:rStyle w:val="Hyperlink"/>
          </w:rPr>
          <w:t>R1-2402020</w:t>
        </w:r>
      </w:hyperlink>
      <w:r w:rsidR="00FA7097" w:rsidRPr="00FA7097">
        <w:tab/>
        <w:t>Discussion on power control enhancements for DL sTRP and UL mTRP deployment</w:t>
      </w:r>
      <w:r w:rsidR="00FA7097" w:rsidRPr="00FA7097">
        <w:tab/>
        <w:t>Huawei, HiSilicon</w:t>
      </w:r>
    </w:p>
    <w:p w14:paraId="71F0807F" w14:textId="24F7BCF3" w:rsidR="00FA7097" w:rsidRPr="00FA7097" w:rsidRDefault="007E34E7" w:rsidP="00FA7097">
      <w:hyperlink r:id="rId1124" w:history="1">
        <w:r>
          <w:rPr>
            <w:rStyle w:val="Hyperlink"/>
          </w:rPr>
          <w:t>R1-2402066</w:t>
        </w:r>
      </w:hyperlink>
      <w:r w:rsidR="00FA7097" w:rsidRPr="00FA7097">
        <w:tab/>
        <w:t>Discussion on enhancements for asymmetric DL sTRP/UL mTRP scenarios</w:t>
      </w:r>
      <w:r w:rsidR="00FA7097" w:rsidRPr="00FA7097">
        <w:tab/>
        <w:t>ZTE, China Telecom</w:t>
      </w:r>
    </w:p>
    <w:p w14:paraId="327E7379" w14:textId="4B3292BA" w:rsidR="00FA7097" w:rsidRPr="00FA7097" w:rsidRDefault="007E34E7" w:rsidP="00FA7097">
      <w:hyperlink r:id="rId1125" w:history="1">
        <w:r>
          <w:rPr>
            <w:rStyle w:val="Hyperlink"/>
          </w:rPr>
          <w:t>R1-2402070</w:t>
        </w:r>
      </w:hyperlink>
      <w:r w:rsidR="00FA7097" w:rsidRPr="00FA7097">
        <w:tab/>
        <w:t>Enhancement for asymmetric DL sTRP/UL mTRP scenarios</w:t>
      </w:r>
      <w:r w:rsidR="00FA7097" w:rsidRPr="00FA7097">
        <w:tab/>
        <w:t>Ericsson</w:t>
      </w:r>
    </w:p>
    <w:p w14:paraId="3820B768" w14:textId="02A60476" w:rsidR="00FA7097" w:rsidRPr="00FA7097" w:rsidRDefault="007E34E7" w:rsidP="00FA7097">
      <w:hyperlink r:id="rId1126" w:history="1">
        <w:r>
          <w:rPr>
            <w:rStyle w:val="Hyperlink"/>
          </w:rPr>
          <w:t>R1-2402082</w:t>
        </w:r>
      </w:hyperlink>
      <w:r w:rsidR="00FA7097" w:rsidRPr="00FA7097">
        <w:tab/>
        <w:t>Rel-19 Asymmetric mTRP Operation</w:t>
      </w:r>
      <w:r w:rsidR="00FA7097" w:rsidRPr="00FA7097">
        <w:tab/>
        <w:t>InterDigital, Inc.</w:t>
      </w:r>
    </w:p>
    <w:p w14:paraId="5A28F170" w14:textId="7C82A738" w:rsidR="00FA7097" w:rsidRPr="00FA7097" w:rsidRDefault="007E34E7" w:rsidP="00FA7097">
      <w:hyperlink r:id="rId1127" w:history="1">
        <w:r>
          <w:rPr>
            <w:rStyle w:val="Hyperlink"/>
          </w:rPr>
          <w:t>R1-2402101</w:t>
        </w:r>
      </w:hyperlink>
      <w:r w:rsidR="00FA7097" w:rsidRPr="00FA7097">
        <w:tab/>
        <w:t>Enhancements for asymmetric DL sTRP/UL mTRP scenarios</w:t>
      </w:r>
      <w:r w:rsidR="00FA7097" w:rsidRPr="00FA7097">
        <w:tab/>
        <w:t>Spreadtrum Communications</w:t>
      </w:r>
    </w:p>
    <w:p w14:paraId="6FC33BAA" w14:textId="330278B9" w:rsidR="00FA7097" w:rsidRPr="00FA7097" w:rsidRDefault="007E34E7" w:rsidP="00FA7097">
      <w:hyperlink r:id="rId1128" w:history="1">
        <w:r>
          <w:rPr>
            <w:rStyle w:val="Hyperlink"/>
          </w:rPr>
          <w:t>R1-2402141</w:t>
        </w:r>
      </w:hyperlink>
      <w:r w:rsidR="00FA7097" w:rsidRPr="00FA7097">
        <w:tab/>
        <w:t>Enhancements for asymmetric DL/UL scenarios</w:t>
      </w:r>
      <w:r w:rsidR="00FA7097" w:rsidRPr="00FA7097">
        <w:tab/>
        <w:t>Intel Corporation</w:t>
      </w:r>
    </w:p>
    <w:p w14:paraId="2FD4CAC4" w14:textId="399CDAF5" w:rsidR="00FA7097" w:rsidRPr="00FA7097" w:rsidRDefault="007E34E7" w:rsidP="00FA7097">
      <w:hyperlink r:id="rId1129" w:history="1">
        <w:r>
          <w:rPr>
            <w:rStyle w:val="Hyperlink"/>
          </w:rPr>
          <w:t>R1-2402158</w:t>
        </w:r>
      </w:hyperlink>
      <w:r w:rsidR="00FA7097" w:rsidRPr="00FA7097">
        <w:tab/>
        <w:t>Enhancement for asymmetric DL sTRP/UL mTRP scenarios</w:t>
      </w:r>
      <w:r w:rsidR="00FA7097" w:rsidRPr="00FA7097">
        <w:tab/>
        <w:t>MediaTek Inc.</w:t>
      </w:r>
    </w:p>
    <w:p w14:paraId="11738B29" w14:textId="6CDB77BF" w:rsidR="00FA7097" w:rsidRPr="00FA7097" w:rsidRDefault="007E34E7" w:rsidP="00FA7097">
      <w:hyperlink r:id="rId1130" w:history="1">
        <w:r>
          <w:rPr>
            <w:rStyle w:val="Hyperlink"/>
          </w:rPr>
          <w:t>R1-2402238</w:t>
        </w:r>
      </w:hyperlink>
      <w:r w:rsidR="00FA7097" w:rsidRPr="00FA7097">
        <w:tab/>
        <w:t>Discussion on asymmetric DL sTRP/UL mTRP scenarios</w:t>
      </w:r>
      <w:r w:rsidR="00FA7097" w:rsidRPr="00FA7097">
        <w:tab/>
        <w:t>vivo</w:t>
      </w:r>
    </w:p>
    <w:p w14:paraId="18AE6216" w14:textId="36A5318B" w:rsidR="00FA7097" w:rsidRPr="00FA7097" w:rsidRDefault="007E34E7" w:rsidP="00FA7097">
      <w:hyperlink r:id="rId1131" w:history="1">
        <w:r>
          <w:rPr>
            <w:rStyle w:val="Hyperlink"/>
          </w:rPr>
          <w:t>R1-2402288</w:t>
        </w:r>
      </w:hyperlink>
      <w:r w:rsidR="00FA7097" w:rsidRPr="00FA7097">
        <w:tab/>
        <w:t>Discussion on asymmetric DL sTRP/UL mTRP scenarios</w:t>
      </w:r>
      <w:r w:rsidR="00FA7097" w:rsidRPr="00FA7097">
        <w:tab/>
        <w:t>TCL</w:t>
      </w:r>
    </w:p>
    <w:p w14:paraId="74F5B6B0" w14:textId="0132840C" w:rsidR="00FA7097" w:rsidRPr="00FA7097" w:rsidRDefault="007E34E7" w:rsidP="00FA7097">
      <w:hyperlink r:id="rId1132" w:history="1">
        <w:r>
          <w:rPr>
            <w:rStyle w:val="Hyperlink"/>
          </w:rPr>
          <w:t>R1-2402324</w:t>
        </w:r>
      </w:hyperlink>
      <w:r w:rsidR="00FA7097" w:rsidRPr="00FA7097">
        <w:tab/>
        <w:t>Enhancements on asymmetric DL sTRP/UL mTRP scenarios</w:t>
      </w:r>
      <w:r w:rsidR="00FA7097" w:rsidRPr="00FA7097">
        <w:tab/>
        <w:t>OPPO</w:t>
      </w:r>
    </w:p>
    <w:p w14:paraId="116E6FD5" w14:textId="1997D971" w:rsidR="00FA7097" w:rsidRPr="00FA7097" w:rsidRDefault="007E34E7" w:rsidP="00FA7097">
      <w:hyperlink r:id="rId1133" w:history="1">
        <w:r>
          <w:rPr>
            <w:rStyle w:val="Hyperlink"/>
          </w:rPr>
          <w:t>R1-2402379</w:t>
        </w:r>
      </w:hyperlink>
      <w:r w:rsidR="00FA7097" w:rsidRPr="00FA7097">
        <w:tab/>
        <w:t>Discussion on asymmetric DL sTRP/UL mTRP scenarios</w:t>
      </w:r>
      <w:r w:rsidR="00FA7097" w:rsidRPr="00FA7097">
        <w:tab/>
        <w:t>CATT</w:t>
      </w:r>
    </w:p>
    <w:p w14:paraId="54C4F573" w14:textId="72ED97FA" w:rsidR="00FA7097" w:rsidRPr="00FA7097" w:rsidRDefault="007E34E7" w:rsidP="00FA7097">
      <w:hyperlink r:id="rId1134" w:history="1">
        <w:r>
          <w:rPr>
            <w:rStyle w:val="Hyperlink"/>
          </w:rPr>
          <w:t>R1-2402462</w:t>
        </w:r>
      </w:hyperlink>
      <w:r w:rsidR="00FA7097" w:rsidRPr="00FA7097">
        <w:tab/>
        <w:t>Views on Rel-19 asymmetric DL sTRP/UL mTRP scenarios</w:t>
      </w:r>
      <w:r w:rsidR="00FA7097" w:rsidRPr="00FA7097">
        <w:tab/>
        <w:t>Samsung</w:t>
      </w:r>
    </w:p>
    <w:p w14:paraId="23092A06" w14:textId="289C264A" w:rsidR="00FA7097" w:rsidRPr="00FA7097" w:rsidRDefault="007E34E7" w:rsidP="00FA7097">
      <w:hyperlink r:id="rId1135" w:history="1">
        <w:r>
          <w:rPr>
            <w:rStyle w:val="Hyperlink"/>
          </w:rPr>
          <w:t>R1-2402499</w:t>
        </w:r>
      </w:hyperlink>
      <w:r w:rsidR="00FA7097" w:rsidRPr="00FA7097">
        <w:tab/>
        <w:t>Enhancement for asymmetric DL sTRP/UL mTRP scenarios</w:t>
      </w:r>
      <w:r w:rsidR="00FA7097" w:rsidRPr="00FA7097">
        <w:tab/>
        <w:t>Lenovo</w:t>
      </w:r>
    </w:p>
    <w:p w14:paraId="319DFB93" w14:textId="596191F4" w:rsidR="00FA7097" w:rsidRPr="00FA7097" w:rsidRDefault="007E34E7" w:rsidP="00FA7097">
      <w:hyperlink r:id="rId1136" w:history="1">
        <w:r>
          <w:rPr>
            <w:rStyle w:val="Hyperlink"/>
          </w:rPr>
          <w:t>R1-2402507</w:t>
        </w:r>
      </w:hyperlink>
      <w:r w:rsidR="00FA7097" w:rsidRPr="00FA7097">
        <w:tab/>
        <w:t>Discussion on enhancements for asymmetric DL sTRP/UL mTRP scenarios</w:t>
      </w:r>
      <w:r w:rsidR="00FA7097" w:rsidRPr="00FA7097">
        <w:tab/>
        <w:t>China Telecom, ZTE</w:t>
      </w:r>
    </w:p>
    <w:p w14:paraId="14C9169D" w14:textId="247533D2" w:rsidR="00FA7097" w:rsidRPr="00FA7097" w:rsidRDefault="007E34E7" w:rsidP="00FA7097">
      <w:hyperlink r:id="rId1137" w:history="1">
        <w:r>
          <w:rPr>
            <w:rStyle w:val="Hyperlink"/>
          </w:rPr>
          <w:t>R1-2402531</w:t>
        </w:r>
      </w:hyperlink>
      <w:r w:rsidR="00FA7097" w:rsidRPr="00FA7097">
        <w:tab/>
        <w:t>Discussion on enhancement for asymmetric DL sTRP/UL mTRP scenarios</w:t>
      </w:r>
      <w:r w:rsidR="00FA7097" w:rsidRPr="00FA7097">
        <w:tab/>
        <w:t>Langbo</w:t>
      </w:r>
    </w:p>
    <w:p w14:paraId="01754135" w14:textId="23947837" w:rsidR="00FA7097" w:rsidRPr="00FA7097" w:rsidRDefault="007E34E7" w:rsidP="00FA7097">
      <w:hyperlink r:id="rId1138" w:history="1">
        <w:r>
          <w:rPr>
            <w:rStyle w:val="Hyperlink"/>
          </w:rPr>
          <w:t>R1-2402561</w:t>
        </w:r>
      </w:hyperlink>
      <w:r w:rsidR="00FA7097" w:rsidRPr="00FA7097">
        <w:tab/>
        <w:t>Discussion on enhancement for asymmetric DL sTRP/UL mTRP scenarios</w:t>
      </w:r>
      <w:r w:rsidR="00FA7097" w:rsidRPr="00FA7097">
        <w:tab/>
        <w:t>CMCC</w:t>
      </w:r>
    </w:p>
    <w:p w14:paraId="0A533C43" w14:textId="2A95C989" w:rsidR="00FA7097" w:rsidRPr="00FA7097" w:rsidRDefault="007E34E7" w:rsidP="00FA7097">
      <w:hyperlink r:id="rId1139" w:history="1">
        <w:r>
          <w:rPr>
            <w:rStyle w:val="Hyperlink"/>
          </w:rPr>
          <w:t>R1-2402635</w:t>
        </w:r>
      </w:hyperlink>
      <w:r w:rsidR="00FA7097" w:rsidRPr="00FA7097">
        <w:tab/>
        <w:t>Discussions on asymmetric DL sTRP/UL mTRP scenarios</w:t>
      </w:r>
      <w:r w:rsidR="00FA7097" w:rsidRPr="00FA7097">
        <w:tab/>
        <w:t>LG Electronics</w:t>
      </w:r>
    </w:p>
    <w:p w14:paraId="363B9E0C" w14:textId="7D30FD67" w:rsidR="00FA7097" w:rsidRPr="00FA7097" w:rsidRDefault="007E34E7" w:rsidP="00FA7097">
      <w:hyperlink r:id="rId1140" w:history="1">
        <w:r>
          <w:rPr>
            <w:rStyle w:val="Hyperlink"/>
          </w:rPr>
          <w:t>R1-2402662</w:t>
        </w:r>
      </w:hyperlink>
      <w:r w:rsidR="00FA7097" w:rsidRPr="00FA7097">
        <w:tab/>
        <w:t>Discussion on enhancement for asymmetric DL sTRP/UL mTRP scenarios</w:t>
      </w:r>
      <w:r w:rsidR="00FA7097" w:rsidRPr="00FA7097">
        <w:tab/>
        <w:t>Xiaomi</w:t>
      </w:r>
    </w:p>
    <w:p w14:paraId="282B112F" w14:textId="6EF317F0" w:rsidR="00FA7097" w:rsidRPr="00FA7097" w:rsidRDefault="007E34E7" w:rsidP="00FA7097">
      <w:hyperlink r:id="rId1141" w:history="1">
        <w:r>
          <w:rPr>
            <w:rStyle w:val="Hyperlink"/>
          </w:rPr>
          <w:t>R1-2402686</w:t>
        </w:r>
      </w:hyperlink>
      <w:r w:rsidR="00FA7097" w:rsidRPr="00FA7097">
        <w:tab/>
        <w:t>Discussion on enhancements for asymmetric DL sTRP/UL mTRP scenarios</w:t>
      </w:r>
      <w:r w:rsidR="00FA7097" w:rsidRPr="00FA7097">
        <w:tab/>
        <w:t>Transsion Holdings</w:t>
      </w:r>
    </w:p>
    <w:p w14:paraId="173EF990" w14:textId="735CDA2C" w:rsidR="00FA7097" w:rsidRPr="00FA7097" w:rsidRDefault="007E34E7" w:rsidP="00FA7097">
      <w:hyperlink r:id="rId1142" w:history="1">
        <w:r>
          <w:rPr>
            <w:rStyle w:val="Hyperlink"/>
          </w:rPr>
          <w:t>R1-2402719</w:t>
        </w:r>
      </w:hyperlink>
      <w:r w:rsidR="00FA7097" w:rsidRPr="00FA7097">
        <w:tab/>
        <w:t>Discussion on asymmetric DL sTRP and UL mTRP</w:t>
      </w:r>
      <w:r w:rsidR="00FA7097" w:rsidRPr="00FA7097">
        <w:tab/>
        <w:t>ASUSTeK</w:t>
      </w:r>
    </w:p>
    <w:p w14:paraId="65F8D9B5" w14:textId="23249262" w:rsidR="00FA7097" w:rsidRPr="00FA7097" w:rsidRDefault="007E34E7" w:rsidP="00FA7097">
      <w:hyperlink r:id="rId1143" w:history="1">
        <w:r>
          <w:rPr>
            <w:rStyle w:val="Hyperlink"/>
          </w:rPr>
          <w:t>R1-2402724</w:t>
        </w:r>
      </w:hyperlink>
      <w:r w:rsidR="00FA7097" w:rsidRPr="00FA7097">
        <w:tab/>
        <w:t>Discussion on enhancements for asymmetric DL sTRP/UL mTRP scenarios</w:t>
      </w:r>
      <w:r w:rsidR="00FA7097" w:rsidRPr="00FA7097">
        <w:tab/>
        <w:t>Honor</w:t>
      </w:r>
    </w:p>
    <w:p w14:paraId="16C4F123" w14:textId="7AFA4EEE" w:rsidR="00FA7097" w:rsidRPr="00FA7097" w:rsidRDefault="007E34E7" w:rsidP="00FA7097">
      <w:hyperlink r:id="rId1144" w:history="1">
        <w:r>
          <w:rPr>
            <w:rStyle w:val="Hyperlink"/>
          </w:rPr>
          <w:t>R1-2402759</w:t>
        </w:r>
      </w:hyperlink>
      <w:r w:rsidR="00FA7097" w:rsidRPr="00FA7097">
        <w:tab/>
        <w:t>Discussion on enhancements for asymmetric DL sTRP and UL mTRP scenarios</w:t>
      </w:r>
      <w:r w:rsidR="00FA7097" w:rsidRPr="00FA7097">
        <w:tab/>
        <w:t>NEC</w:t>
      </w:r>
    </w:p>
    <w:p w14:paraId="1C639346" w14:textId="15367E5C" w:rsidR="00FA7097" w:rsidRPr="00FA7097" w:rsidRDefault="007E34E7" w:rsidP="00FA7097">
      <w:hyperlink r:id="rId1145" w:history="1">
        <w:r>
          <w:rPr>
            <w:rStyle w:val="Hyperlink"/>
          </w:rPr>
          <w:t>R1-2402794</w:t>
        </w:r>
      </w:hyperlink>
      <w:r w:rsidR="00FA7097" w:rsidRPr="00FA7097">
        <w:tab/>
        <w:t>Discussion on UL-only mTRP operation</w:t>
      </w:r>
      <w:r w:rsidR="00FA7097" w:rsidRPr="00FA7097">
        <w:tab/>
        <w:t>Fujitsu</w:t>
      </w:r>
    </w:p>
    <w:p w14:paraId="3315A9D0" w14:textId="762D7D40" w:rsidR="00FA7097" w:rsidRPr="00FA7097" w:rsidRDefault="007E34E7" w:rsidP="00FA7097">
      <w:hyperlink r:id="rId1146" w:history="1">
        <w:r>
          <w:rPr>
            <w:rStyle w:val="Hyperlink"/>
          </w:rPr>
          <w:t>R1-2402841</w:t>
        </w:r>
      </w:hyperlink>
      <w:r w:rsidR="00FA7097" w:rsidRPr="00FA7097">
        <w:tab/>
        <w:t>Enhancement for asymmetric DL sTRP/UL mTRP scenarios</w:t>
      </w:r>
      <w:r w:rsidR="00FA7097" w:rsidRPr="00FA7097">
        <w:tab/>
        <w:t>Nokia</w:t>
      </w:r>
    </w:p>
    <w:p w14:paraId="6120720B" w14:textId="71A1EC13" w:rsidR="00FA7097" w:rsidRPr="00FA7097" w:rsidRDefault="007E34E7" w:rsidP="00FA7097">
      <w:hyperlink r:id="rId1147" w:history="1">
        <w:r>
          <w:rPr>
            <w:rStyle w:val="Hyperlink"/>
          </w:rPr>
          <w:t>R1-2402877</w:t>
        </w:r>
      </w:hyperlink>
      <w:r w:rsidR="00FA7097" w:rsidRPr="00FA7097">
        <w:tab/>
        <w:t>Views on R19 enhancement for asymmetric DL sTRP/UL mTRP</w:t>
      </w:r>
      <w:r w:rsidR="00FA7097" w:rsidRPr="00FA7097">
        <w:tab/>
        <w:t>Apple</w:t>
      </w:r>
    </w:p>
    <w:p w14:paraId="34C3F5E6" w14:textId="4F6D7CC4" w:rsidR="00FA7097" w:rsidRPr="00FA7097" w:rsidRDefault="007E34E7" w:rsidP="00FA7097">
      <w:hyperlink r:id="rId1148" w:history="1">
        <w:r>
          <w:rPr>
            <w:rStyle w:val="Hyperlink"/>
          </w:rPr>
          <w:t>R1-2402963</w:t>
        </w:r>
      </w:hyperlink>
      <w:r w:rsidR="00FA7097" w:rsidRPr="00FA7097">
        <w:tab/>
        <w:t>Considerations on enhancement for asymmetric DL sTRP/UL mTRP scenarios</w:t>
      </w:r>
      <w:r w:rsidR="00FA7097" w:rsidRPr="00FA7097">
        <w:tab/>
        <w:t>Sony</w:t>
      </w:r>
    </w:p>
    <w:p w14:paraId="5CBD5397" w14:textId="787CAE22" w:rsidR="00FA7097" w:rsidRPr="00FA7097" w:rsidRDefault="007E34E7" w:rsidP="00FA7097">
      <w:hyperlink r:id="rId1149" w:history="1">
        <w:r>
          <w:rPr>
            <w:rStyle w:val="Hyperlink"/>
          </w:rPr>
          <w:t>R1-2403016</w:t>
        </w:r>
      </w:hyperlink>
      <w:r w:rsidR="00FA7097" w:rsidRPr="00FA7097">
        <w:tab/>
        <w:t>Discussion on asymmetric DL_UL mTRP operation</w:t>
      </w:r>
      <w:r w:rsidR="00FA7097" w:rsidRPr="00FA7097">
        <w:tab/>
        <w:t>ETRI</w:t>
      </w:r>
    </w:p>
    <w:p w14:paraId="663CBC4B" w14:textId="5C1DBE48" w:rsidR="00FA7097" w:rsidRPr="00FA7097" w:rsidRDefault="007E34E7" w:rsidP="00FA7097">
      <w:hyperlink r:id="rId1150" w:history="1">
        <w:r>
          <w:rPr>
            <w:rStyle w:val="Hyperlink"/>
          </w:rPr>
          <w:t>R1-2403089</w:t>
        </w:r>
      </w:hyperlink>
      <w:r w:rsidR="00FA7097" w:rsidRPr="00FA7097">
        <w:tab/>
        <w:t>Discussion on enhancement for asymmetric DL sTRP and UL mTRP scenarios</w:t>
      </w:r>
      <w:r w:rsidR="00FA7097" w:rsidRPr="00FA7097">
        <w:tab/>
        <w:t>Google</w:t>
      </w:r>
    </w:p>
    <w:p w14:paraId="43106D6D" w14:textId="18C8D3C5" w:rsidR="00FA7097" w:rsidRPr="00FA7097" w:rsidRDefault="007E34E7" w:rsidP="00FA7097">
      <w:hyperlink r:id="rId1151" w:history="1">
        <w:r>
          <w:rPr>
            <w:rStyle w:val="Hyperlink"/>
          </w:rPr>
          <w:t>R1-2403111</w:t>
        </w:r>
      </w:hyperlink>
      <w:r w:rsidR="00FA7097" w:rsidRPr="00FA7097">
        <w:tab/>
        <w:t>Enhancement for asymmetric DL sTRP/UL mTRP scenarios</w:t>
      </w:r>
      <w:r w:rsidR="00FA7097" w:rsidRPr="00FA7097">
        <w:tab/>
        <w:t>Sharp</w:t>
      </w:r>
    </w:p>
    <w:p w14:paraId="6842C2D1" w14:textId="78D209E0" w:rsidR="00FA7097" w:rsidRPr="00FA7097" w:rsidRDefault="007E34E7" w:rsidP="00FA7097">
      <w:hyperlink r:id="rId1152" w:history="1">
        <w:r>
          <w:rPr>
            <w:rStyle w:val="Hyperlink"/>
          </w:rPr>
          <w:t>R1-2403132</w:t>
        </w:r>
      </w:hyperlink>
      <w:r w:rsidR="00FA7097" w:rsidRPr="00FA7097">
        <w:tab/>
        <w:t>Enhancement for asymmetric DL sTRP/UL mTRP scenarios</w:t>
      </w:r>
      <w:r w:rsidR="00FA7097" w:rsidRPr="00FA7097">
        <w:tab/>
        <w:t>Panasonic</w:t>
      </w:r>
    </w:p>
    <w:p w14:paraId="6438AC0F" w14:textId="76338B5C" w:rsidR="00FA7097" w:rsidRPr="00FA7097" w:rsidRDefault="007E34E7" w:rsidP="00FA7097">
      <w:hyperlink r:id="rId1153" w:history="1">
        <w:r>
          <w:rPr>
            <w:rStyle w:val="Hyperlink"/>
          </w:rPr>
          <w:t>R1-2403190</w:t>
        </w:r>
      </w:hyperlink>
      <w:r w:rsidR="00FA7097" w:rsidRPr="00FA7097">
        <w:tab/>
        <w:t>Enhancement for asymmetric DL sTRP and UL mTRP deployment scenarios</w:t>
      </w:r>
      <w:r w:rsidR="00FA7097" w:rsidRPr="00FA7097">
        <w:tab/>
        <w:t>Qualcomm Incorporated</w:t>
      </w:r>
    </w:p>
    <w:p w14:paraId="6D2D9702" w14:textId="0E5B3BBE" w:rsidR="00FA7097" w:rsidRPr="00FA7097" w:rsidRDefault="007E34E7" w:rsidP="00FA7097">
      <w:hyperlink r:id="rId1154" w:history="1">
        <w:r>
          <w:rPr>
            <w:rStyle w:val="Hyperlink"/>
          </w:rPr>
          <w:t>R1-2403240</w:t>
        </w:r>
      </w:hyperlink>
      <w:r w:rsidR="00FA7097" w:rsidRPr="00FA7097">
        <w:tab/>
        <w:t>Discussion on enhancement for asymmetric DL sTRP/UL mTRP scenarios</w:t>
      </w:r>
      <w:r w:rsidR="00FA7097" w:rsidRPr="00FA7097">
        <w:tab/>
        <w:t>NTT DOCOMO, INC.</w:t>
      </w:r>
    </w:p>
    <w:p w14:paraId="09072695" w14:textId="77777777" w:rsidR="00FA7097" w:rsidRDefault="00FA7097" w:rsidP="00FA7097"/>
    <w:p w14:paraId="71C5FD4B" w14:textId="0BB7B7B5" w:rsidR="003F68CF" w:rsidRPr="00CB05B3" w:rsidRDefault="007E34E7" w:rsidP="003F68CF">
      <w:pPr>
        <w:rPr>
          <w:rFonts w:ascii="Times New Roman" w:hAnsi="Times New Roman"/>
          <w:b/>
          <w:bCs/>
          <w:szCs w:val="20"/>
        </w:rPr>
      </w:pPr>
      <w:hyperlink r:id="rId1155" w:history="1">
        <w:r>
          <w:rPr>
            <w:rStyle w:val="Hyperlink"/>
            <w:rFonts w:ascii="Times New Roman" w:hAnsi="Times New Roman"/>
            <w:b/>
            <w:bCs/>
            <w:szCs w:val="20"/>
          </w:rPr>
          <w:t>R1-2403414</w:t>
        </w:r>
      </w:hyperlink>
      <w:r w:rsidR="003F68CF" w:rsidRPr="00CB05B3">
        <w:rPr>
          <w:rFonts w:ascii="Times New Roman" w:hAnsi="Times New Roman"/>
          <w:b/>
          <w:bCs/>
          <w:szCs w:val="20"/>
        </w:rPr>
        <w:tab/>
        <w:t>Summary #1 on Rel-19 asymmetric DL sTRP/UL mTRP</w:t>
      </w:r>
      <w:r w:rsidR="003F68CF" w:rsidRPr="00CB05B3">
        <w:rPr>
          <w:rFonts w:ascii="Times New Roman" w:hAnsi="Times New Roman"/>
          <w:b/>
          <w:bCs/>
          <w:szCs w:val="20"/>
        </w:rPr>
        <w:tab/>
        <w:t>Moderator (OPPO)</w:t>
      </w:r>
    </w:p>
    <w:p w14:paraId="370909E7" w14:textId="4B1471FF" w:rsidR="003F68CF" w:rsidRPr="003F68CF" w:rsidRDefault="00CB05B3" w:rsidP="003F68CF">
      <w:pPr>
        <w:rPr>
          <w:rFonts w:ascii="Times New Roman" w:hAnsi="Times New Roman"/>
          <w:szCs w:val="20"/>
        </w:rPr>
      </w:pPr>
      <w:r>
        <w:rPr>
          <w:rFonts w:ascii="Times New Roman" w:hAnsi="Times New Roman"/>
          <w:szCs w:val="20"/>
        </w:rPr>
        <w:t>From Monday session</w:t>
      </w:r>
    </w:p>
    <w:p w14:paraId="68A87875" w14:textId="77777777" w:rsidR="00CB05B3" w:rsidRDefault="00CB05B3" w:rsidP="00CB05B3">
      <w:pPr>
        <w:rPr>
          <w:iCs/>
          <w:lang w:eastAsia="x-none"/>
        </w:rPr>
      </w:pPr>
      <w:r w:rsidRPr="00847424">
        <w:rPr>
          <w:iCs/>
          <w:highlight w:val="green"/>
          <w:lang w:eastAsia="x-none"/>
        </w:rPr>
        <w:t>Agreement</w:t>
      </w:r>
    </w:p>
    <w:p w14:paraId="2E21A1CC" w14:textId="77777777" w:rsidR="003F68CF" w:rsidRPr="003F68CF" w:rsidRDefault="003F68CF" w:rsidP="003F68CF">
      <w:pPr>
        <w:rPr>
          <w:rFonts w:ascii="Times New Roman" w:eastAsia="DengXian" w:hAnsi="Times New Roman"/>
          <w:szCs w:val="20"/>
          <w:lang w:val="en-CA"/>
        </w:rPr>
      </w:pPr>
      <w:r w:rsidRPr="003F68CF">
        <w:rPr>
          <w:rFonts w:ascii="Times New Roman" w:eastAsia="DengXian" w:hAnsi="Times New Roman"/>
          <w:szCs w:val="20"/>
          <w:lang w:val="en-CA"/>
        </w:rPr>
        <w:t>For a UE configured with two SRS CLPC adjustment states, support Alt2 for indicating one of the SRS CLPC adjustment states to SRS:</w:t>
      </w:r>
    </w:p>
    <w:p w14:paraId="5B48EC3E" w14:textId="77777777" w:rsidR="003F68CF" w:rsidRPr="003F68CF" w:rsidRDefault="003F68CF" w:rsidP="003549B8">
      <w:pPr>
        <w:numPr>
          <w:ilvl w:val="0"/>
          <w:numId w:val="109"/>
        </w:numPr>
        <w:jc w:val="both"/>
        <w:rPr>
          <w:rFonts w:ascii="Times New Roman" w:eastAsia="DengXian" w:hAnsi="Times New Roman"/>
          <w:szCs w:val="20"/>
        </w:rPr>
      </w:pPr>
      <w:r w:rsidRPr="003F68CF">
        <w:rPr>
          <w:rFonts w:ascii="Times New Roman" w:eastAsia="DengXian" w:hAnsi="Times New Roman"/>
          <w:szCs w:val="20"/>
        </w:rPr>
        <w:t>Alt2: When the parameter srs-PowerControlAdjustmentStates is set to 'separateClosedLoop', closedLoopIndex-r17 for SRS in the TCI state indicates one of the SRS CLPC adjustment states</w:t>
      </w:r>
    </w:p>
    <w:p w14:paraId="179BFE43" w14:textId="0711C94D" w:rsidR="003F68CF" w:rsidRPr="003F68CF" w:rsidRDefault="003F68CF" w:rsidP="003549B8">
      <w:pPr>
        <w:numPr>
          <w:ilvl w:val="1"/>
          <w:numId w:val="109"/>
        </w:numPr>
        <w:jc w:val="both"/>
        <w:rPr>
          <w:rFonts w:ascii="Times New Roman" w:eastAsia="DengXian" w:hAnsi="Times New Roman"/>
          <w:szCs w:val="20"/>
        </w:rPr>
      </w:pPr>
      <w:r w:rsidRPr="003F68CF">
        <w:rPr>
          <w:rFonts w:ascii="Times New Roman" w:eastAsia="Times New Roman" w:hAnsi="Times New Roman"/>
          <w:iCs/>
          <w:szCs w:val="20"/>
          <w:lang w:eastAsia="ko-KR"/>
        </w:rPr>
        <w:t xml:space="preserve">The candidate value of i0 and i1 in </w:t>
      </w:r>
      <w:r w:rsidRPr="003F68CF">
        <w:rPr>
          <w:rFonts w:ascii="Times New Roman" w:eastAsia="Times New Roman" w:hAnsi="Times New Roman"/>
          <w:i/>
          <w:szCs w:val="20"/>
          <w:lang w:eastAsia="ko-KR"/>
        </w:rPr>
        <w:t>closedLoopIndex-r17</w:t>
      </w:r>
      <w:r w:rsidRPr="003F68CF">
        <w:rPr>
          <w:rFonts w:ascii="Times New Roman" w:eastAsia="Times New Roman" w:hAnsi="Times New Roman"/>
          <w:iCs/>
          <w:szCs w:val="20"/>
          <w:lang w:eastAsia="ko-KR"/>
        </w:rPr>
        <w:t xml:space="preserve"> for SRS refers to the first and the second CLPC adjustment state separate from PUSCH, respectively</w:t>
      </w:r>
      <w:r w:rsidR="00D46A70">
        <w:rPr>
          <w:rFonts w:ascii="Times New Roman" w:eastAsia="Times New Roman" w:hAnsi="Times New Roman"/>
          <w:iCs/>
          <w:szCs w:val="20"/>
          <w:lang w:eastAsia="ko-KR"/>
        </w:rPr>
        <w:t>.</w:t>
      </w:r>
    </w:p>
    <w:p w14:paraId="56760DDB" w14:textId="77777777" w:rsidR="003F68CF" w:rsidRPr="003F68CF" w:rsidRDefault="003F68CF" w:rsidP="003F68CF">
      <w:pPr>
        <w:rPr>
          <w:rFonts w:ascii="Times New Roman" w:hAnsi="Times New Roman"/>
          <w:szCs w:val="20"/>
        </w:rPr>
      </w:pPr>
      <w:r w:rsidRPr="003F68CF">
        <w:rPr>
          <w:rFonts w:ascii="Times New Roman" w:hAnsi="Times New Roman"/>
          <w:szCs w:val="20"/>
        </w:rPr>
        <w:t>Ericsson raised concerns on Alt2 due to potential issues with beam management.</w:t>
      </w:r>
    </w:p>
    <w:p w14:paraId="09FE6946" w14:textId="77777777" w:rsidR="003F68CF" w:rsidRPr="003F68CF" w:rsidRDefault="003F68CF" w:rsidP="003F68CF">
      <w:pPr>
        <w:rPr>
          <w:rFonts w:ascii="Times New Roman" w:hAnsi="Times New Roman"/>
          <w:szCs w:val="20"/>
        </w:rPr>
      </w:pPr>
    </w:p>
    <w:p w14:paraId="222219D1" w14:textId="77777777" w:rsidR="00CB05B3" w:rsidRDefault="00CB05B3" w:rsidP="00CB05B3">
      <w:pPr>
        <w:rPr>
          <w:iCs/>
          <w:lang w:eastAsia="x-none"/>
        </w:rPr>
      </w:pPr>
      <w:r w:rsidRPr="00847424">
        <w:rPr>
          <w:iCs/>
          <w:highlight w:val="green"/>
          <w:lang w:eastAsia="x-none"/>
        </w:rPr>
        <w:t>Agreement</w:t>
      </w:r>
    </w:p>
    <w:p w14:paraId="64AB91DA" w14:textId="77777777" w:rsidR="003F68CF" w:rsidRPr="003F68CF" w:rsidRDefault="003F68CF" w:rsidP="003F68CF">
      <w:pPr>
        <w:rPr>
          <w:rFonts w:ascii="Times New Roman" w:eastAsia="DengXian" w:hAnsi="Times New Roman"/>
          <w:szCs w:val="20"/>
          <w:lang w:val="en-CA"/>
        </w:rPr>
      </w:pPr>
      <w:r w:rsidRPr="003F68CF">
        <w:rPr>
          <w:rFonts w:ascii="Times New Roman" w:eastAsia="DengXian" w:hAnsi="Times New Roman"/>
          <w:szCs w:val="20"/>
          <w:lang w:val="en-CA"/>
        </w:rPr>
        <w:t>For indicating TPC command for those two SRS CLPC adjustment states through DCI when the UE is configured with two SRS CLPC adjustment states, support Option3:</w:t>
      </w:r>
    </w:p>
    <w:p w14:paraId="25073EC7" w14:textId="1A0D2709" w:rsidR="003F68CF" w:rsidRPr="003F68CF" w:rsidRDefault="003F68CF" w:rsidP="00F20A81">
      <w:pPr>
        <w:pStyle w:val="ListParagraph"/>
        <w:numPr>
          <w:ilvl w:val="0"/>
          <w:numId w:val="187"/>
        </w:numPr>
      </w:pPr>
      <w:r w:rsidRPr="003F68CF">
        <w:t xml:space="preserve">Option 3: enhance the legacy DCI format 2_3 of higher layer parameter </w:t>
      </w:r>
      <w:r w:rsidRPr="00D46A70">
        <w:rPr>
          <w:i/>
          <w:iCs/>
        </w:rPr>
        <w:t>srs-TPC-PDCCH-Group</w:t>
      </w:r>
      <w:r w:rsidRPr="003F68CF">
        <w:t xml:space="preserve"> = typeA and typeB</w:t>
      </w:r>
      <w:r w:rsidR="00D46A70">
        <w:t>,</w:t>
      </w:r>
    </w:p>
    <w:p w14:paraId="11451D54" w14:textId="77777777" w:rsidR="00CB05B3" w:rsidRDefault="00CB05B3" w:rsidP="00CB05B3">
      <w:pPr>
        <w:rPr>
          <w:iCs/>
          <w:lang w:eastAsia="x-none"/>
        </w:rPr>
      </w:pPr>
      <w:r w:rsidRPr="00847424">
        <w:rPr>
          <w:iCs/>
          <w:highlight w:val="green"/>
          <w:lang w:eastAsia="x-none"/>
        </w:rPr>
        <w:t>Agreement</w:t>
      </w:r>
    </w:p>
    <w:p w14:paraId="1D05D0AE" w14:textId="77777777" w:rsidR="003F68CF" w:rsidRPr="003F68CF" w:rsidRDefault="003F68CF" w:rsidP="003F68CF">
      <w:pPr>
        <w:rPr>
          <w:rFonts w:ascii="Times New Roman" w:eastAsia="DengXian" w:hAnsi="Times New Roman"/>
          <w:szCs w:val="20"/>
          <w:lang w:val="en-CA" w:eastAsia="zh-CN"/>
        </w:rPr>
      </w:pPr>
      <w:r w:rsidRPr="003F68CF">
        <w:rPr>
          <w:rFonts w:ascii="Times New Roman" w:eastAsia="DengXian" w:hAnsi="Times New Roman"/>
          <w:szCs w:val="20"/>
          <w:lang w:val="en-CA" w:eastAsia="zh-CN"/>
        </w:rPr>
        <w:t>For enhancing DCI format 2_3 for indicating TPC command for two SRS CLPC adjustment states, support Alt2:</w:t>
      </w:r>
    </w:p>
    <w:p w14:paraId="03236EAB" w14:textId="77777777" w:rsidR="003F68CF" w:rsidRPr="003F68CF" w:rsidRDefault="003F68CF" w:rsidP="003549B8">
      <w:pPr>
        <w:numPr>
          <w:ilvl w:val="0"/>
          <w:numId w:val="110"/>
        </w:numPr>
        <w:rPr>
          <w:rFonts w:ascii="Times New Roman" w:eastAsia="DengXian" w:hAnsi="Times New Roman"/>
          <w:szCs w:val="20"/>
          <w:lang w:eastAsia="zh-CN"/>
        </w:rPr>
      </w:pPr>
      <w:r w:rsidRPr="003F68CF">
        <w:rPr>
          <w:rFonts w:ascii="Times New Roman" w:eastAsia="DengXian" w:hAnsi="Times New Roman"/>
          <w:szCs w:val="20"/>
        </w:rPr>
        <w:t xml:space="preserve">Alt2: </w:t>
      </w:r>
      <w:r w:rsidRPr="003F68CF">
        <w:rPr>
          <w:rFonts w:ascii="Times New Roman" w:eastAsia="DengXian" w:hAnsi="Times New Roman"/>
          <w:szCs w:val="20"/>
          <w:lang w:eastAsia="zh-CN"/>
        </w:rPr>
        <w:t xml:space="preserve">Introduce one 1-bit closed-loop-indicator field for each TPC command in DCI format 2_3 </w:t>
      </w:r>
    </w:p>
    <w:p w14:paraId="0159463B" w14:textId="5A5BB79C" w:rsidR="003F68CF" w:rsidRPr="003F68CF" w:rsidRDefault="003F68CF" w:rsidP="003549B8">
      <w:pPr>
        <w:numPr>
          <w:ilvl w:val="1"/>
          <w:numId w:val="110"/>
        </w:numPr>
        <w:rPr>
          <w:rFonts w:ascii="Times New Roman" w:eastAsia="DengXian" w:hAnsi="Times New Roman"/>
          <w:szCs w:val="20"/>
          <w:lang w:eastAsia="zh-CN"/>
        </w:rPr>
      </w:pPr>
      <w:r w:rsidRPr="003F68CF">
        <w:rPr>
          <w:rFonts w:ascii="Times New Roman" w:eastAsia="DengXian" w:hAnsi="Times New Roman"/>
          <w:szCs w:val="20"/>
          <w:lang w:eastAsia="zh-CN"/>
        </w:rPr>
        <w:t>This 1-bit closed-loop-indicator indicates the first SRS CLPC adjustment state or the second SRS CLPC adjustment state.</w:t>
      </w:r>
    </w:p>
    <w:p w14:paraId="58E7EA13" w14:textId="0E4A7AF5" w:rsidR="003F68CF" w:rsidRPr="003F68CF" w:rsidRDefault="003F68CF" w:rsidP="003F68CF">
      <w:pPr>
        <w:rPr>
          <w:rFonts w:ascii="Times New Roman" w:eastAsia="DengXian" w:hAnsi="Times New Roman"/>
          <w:szCs w:val="20"/>
          <w:lang w:eastAsia="zh-CN"/>
        </w:rPr>
      </w:pPr>
      <w:r w:rsidRPr="003F68CF">
        <w:rPr>
          <w:rFonts w:ascii="Times New Roman" w:eastAsia="DengXian" w:hAnsi="Times New Roman"/>
          <w:szCs w:val="20"/>
          <w:lang w:eastAsia="zh-CN"/>
        </w:rPr>
        <w:t>Note: this 1-bit indicator is present for the CC where two SRS CLPC adjustment states are configured.</w:t>
      </w:r>
    </w:p>
    <w:p w14:paraId="540BC4EB" w14:textId="77777777" w:rsidR="003F68CF" w:rsidRPr="003F68CF" w:rsidRDefault="003F68CF" w:rsidP="003F68CF">
      <w:pPr>
        <w:rPr>
          <w:rFonts w:ascii="Times New Roman" w:eastAsia="DengXian" w:hAnsi="Times New Roman"/>
          <w:szCs w:val="20"/>
          <w:lang w:eastAsia="zh-CN"/>
        </w:rPr>
      </w:pPr>
    </w:p>
    <w:p w14:paraId="2382CE0C" w14:textId="77777777" w:rsidR="00CB05B3" w:rsidRDefault="00CB05B3" w:rsidP="00CB05B3">
      <w:pPr>
        <w:rPr>
          <w:iCs/>
          <w:lang w:eastAsia="x-none"/>
        </w:rPr>
      </w:pPr>
      <w:r w:rsidRPr="00847424">
        <w:rPr>
          <w:iCs/>
          <w:highlight w:val="green"/>
          <w:lang w:eastAsia="x-none"/>
        </w:rPr>
        <w:t>Agreement</w:t>
      </w:r>
    </w:p>
    <w:p w14:paraId="63A29CF8" w14:textId="77777777" w:rsidR="003F68CF" w:rsidRPr="003F68CF" w:rsidRDefault="003F68CF" w:rsidP="003F68CF">
      <w:pPr>
        <w:rPr>
          <w:rFonts w:ascii="Times New Roman" w:hAnsi="Times New Roman"/>
          <w:szCs w:val="20"/>
        </w:rPr>
      </w:pPr>
      <w:r w:rsidRPr="003F68CF">
        <w:rPr>
          <w:rFonts w:ascii="Times New Roman" w:hAnsi="Times New Roman"/>
          <w:szCs w:val="20"/>
        </w:rPr>
        <w:t>For FR1, a joint TCI state can be associated with a PL offset.</w:t>
      </w:r>
    </w:p>
    <w:p w14:paraId="706CBBFE" w14:textId="77777777" w:rsidR="003F68CF" w:rsidRPr="003F68CF" w:rsidRDefault="003F68CF" w:rsidP="003549B8">
      <w:pPr>
        <w:numPr>
          <w:ilvl w:val="0"/>
          <w:numId w:val="111"/>
        </w:numPr>
        <w:rPr>
          <w:rFonts w:ascii="Times New Roman" w:hAnsi="Times New Roman"/>
          <w:szCs w:val="20"/>
        </w:rPr>
      </w:pPr>
      <w:r w:rsidRPr="003F68CF">
        <w:rPr>
          <w:rFonts w:ascii="Times New Roman" w:hAnsi="Times New Roman"/>
          <w:szCs w:val="20"/>
        </w:rPr>
        <w:t>When a joint TCI state associated with a PL offset is applied for the PUSCH/PUCCH/SRS transmission, the UE shall calculate the Tx power of the PUSCH/PUCCH/SRS based on the DL PL RS and PL offset associated with this joint TCI state.</w:t>
      </w:r>
    </w:p>
    <w:p w14:paraId="167500AD" w14:textId="77777777" w:rsidR="003F68CF" w:rsidRPr="003F68CF" w:rsidRDefault="003F68CF" w:rsidP="003549B8">
      <w:pPr>
        <w:numPr>
          <w:ilvl w:val="1"/>
          <w:numId w:val="111"/>
        </w:numPr>
        <w:rPr>
          <w:rFonts w:ascii="Times New Roman" w:hAnsi="Times New Roman"/>
          <w:szCs w:val="20"/>
        </w:rPr>
      </w:pPr>
      <w:r w:rsidRPr="003F68CF">
        <w:rPr>
          <w:rFonts w:ascii="Times New Roman" w:hAnsi="Times New Roman"/>
          <w:szCs w:val="20"/>
        </w:rPr>
        <w:t>Reuse the legacy uplink power control formulation by replacing legacy PL with a PL which is derived from the DL PL RS and the PL offset.</w:t>
      </w:r>
    </w:p>
    <w:p w14:paraId="21A7BB00" w14:textId="77777777" w:rsidR="003F68CF" w:rsidRPr="003F68CF" w:rsidRDefault="003F68CF" w:rsidP="003549B8">
      <w:pPr>
        <w:numPr>
          <w:ilvl w:val="1"/>
          <w:numId w:val="111"/>
        </w:numPr>
        <w:rPr>
          <w:rFonts w:ascii="Times New Roman" w:hAnsi="Times New Roman"/>
          <w:szCs w:val="20"/>
        </w:rPr>
      </w:pPr>
      <w:r w:rsidRPr="003F68CF">
        <w:rPr>
          <w:rFonts w:ascii="Times New Roman" w:hAnsi="Times New Roman"/>
          <w:szCs w:val="20"/>
        </w:rPr>
        <w:t>FFS: The UE can update UL PL in a way that new UL PL = current UL PL + an update delta indicated by the NW.</w:t>
      </w:r>
    </w:p>
    <w:p w14:paraId="3ABDB3C9" w14:textId="77777777" w:rsidR="003F68CF" w:rsidRPr="003F68CF" w:rsidRDefault="003F68CF" w:rsidP="00CB05B3"/>
    <w:p w14:paraId="401C7B7D" w14:textId="77777777" w:rsidR="00CB05B3" w:rsidRDefault="00CB05B3" w:rsidP="00FA7097">
      <w:pPr>
        <w:rPr>
          <w:lang w:val="en-CA"/>
        </w:rPr>
      </w:pPr>
    </w:p>
    <w:p w14:paraId="22903095" w14:textId="53945E27" w:rsidR="00CB05B3" w:rsidRPr="00D46A70" w:rsidRDefault="007E34E7" w:rsidP="00CB05B3">
      <w:pPr>
        <w:rPr>
          <w:rFonts w:ascii="Times New Roman" w:hAnsi="Times New Roman"/>
          <w:b/>
          <w:bCs/>
          <w:szCs w:val="20"/>
        </w:rPr>
      </w:pPr>
      <w:hyperlink r:id="rId1156" w:history="1">
        <w:r>
          <w:rPr>
            <w:rStyle w:val="Hyperlink"/>
            <w:rFonts w:ascii="Times New Roman" w:hAnsi="Times New Roman"/>
            <w:b/>
            <w:bCs/>
            <w:szCs w:val="20"/>
          </w:rPr>
          <w:t>R1-2403415</w:t>
        </w:r>
      </w:hyperlink>
      <w:r w:rsidR="00CB05B3" w:rsidRPr="00D46A70">
        <w:rPr>
          <w:rFonts w:ascii="Times New Roman" w:hAnsi="Times New Roman"/>
          <w:b/>
          <w:bCs/>
          <w:szCs w:val="20"/>
        </w:rPr>
        <w:tab/>
        <w:t>Summary #2 on Rel-19 asymmetric DL sTRP/UL mTRP</w:t>
      </w:r>
      <w:r w:rsidR="00CB05B3" w:rsidRPr="00D46A70">
        <w:rPr>
          <w:rFonts w:ascii="Times New Roman" w:hAnsi="Times New Roman"/>
          <w:b/>
          <w:bCs/>
          <w:szCs w:val="20"/>
        </w:rPr>
        <w:tab/>
        <w:t>Moderator (OPPO)</w:t>
      </w:r>
    </w:p>
    <w:p w14:paraId="50EE3D93" w14:textId="7B83CFF0" w:rsidR="00D46A70" w:rsidRDefault="00D46A70" w:rsidP="00CB05B3">
      <w:pPr>
        <w:rPr>
          <w:rFonts w:ascii="Times New Roman" w:hAnsi="Times New Roman"/>
          <w:szCs w:val="20"/>
        </w:rPr>
      </w:pPr>
      <w:r>
        <w:rPr>
          <w:rFonts w:ascii="Times New Roman" w:hAnsi="Times New Roman"/>
          <w:szCs w:val="20"/>
        </w:rPr>
        <w:t>From Tuesday session</w:t>
      </w:r>
    </w:p>
    <w:p w14:paraId="002C1B95" w14:textId="77777777" w:rsidR="00D46A70" w:rsidRDefault="00D46A70" w:rsidP="00D46A70">
      <w:pPr>
        <w:rPr>
          <w:iCs/>
          <w:lang w:eastAsia="x-none"/>
        </w:rPr>
      </w:pPr>
      <w:r w:rsidRPr="00847424">
        <w:rPr>
          <w:iCs/>
          <w:highlight w:val="green"/>
          <w:lang w:eastAsia="x-none"/>
        </w:rPr>
        <w:t>Agreement</w:t>
      </w:r>
    </w:p>
    <w:p w14:paraId="1CA36108" w14:textId="77777777" w:rsidR="00D46A70" w:rsidRPr="007C795B" w:rsidRDefault="00D46A70" w:rsidP="00D46A70">
      <w:pPr>
        <w:rPr>
          <w:rFonts w:eastAsia="DengXian"/>
          <w:szCs w:val="20"/>
          <w:lang w:eastAsia="zh-CN"/>
        </w:rPr>
      </w:pPr>
      <w:r w:rsidRPr="007C795B">
        <w:rPr>
          <w:rFonts w:eastAsia="DengXian"/>
          <w:szCs w:val="20"/>
          <w:lang w:eastAsia="zh-CN"/>
        </w:rPr>
        <w:t>Support applying PL offset on PDCCH-order PRACH towards a UL TRP in FR1.</w:t>
      </w:r>
    </w:p>
    <w:p w14:paraId="42CE300C" w14:textId="7FEAE1F8" w:rsidR="00D46A70" w:rsidRDefault="00D46A70" w:rsidP="00F20A81">
      <w:pPr>
        <w:numPr>
          <w:ilvl w:val="0"/>
          <w:numId w:val="188"/>
        </w:numPr>
        <w:rPr>
          <w:rFonts w:eastAsia="DengXian"/>
          <w:szCs w:val="20"/>
          <w:lang w:eastAsia="zh-CN"/>
        </w:rPr>
      </w:pPr>
      <w:r w:rsidRPr="007C795B">
        <w:rPr>
          <w:rFonts w:eastAsia="DengXian"/>
          <w:szCs w:val="20"/>
          <w:lang w:eastAsia="zh-CN"/>
        </w:rPr>
        <w:lastRenderedPageBreak/>
        <w:t>Note: The DL reference timing determination for PDCCH-order PRACH transmission to an UL TRP is still based on the DL RS defined in current RAN4 specification</w:t>
      </w:r>
      <w:r w:rsidR="00DF45DF">
        <w:rPr>
          <w:rFonts w:eastAsia="DengXian"/>
          <w:szCs w:val="20"/>
          <w:lang w:eastAsia="zh-CN"/>
        </w:rPr>
        <w:t>.</w:t>
      </w:r>
    </w:p>
    <w:p w14:paraId="7B16026A" w14:textId="70EBE02D" w:rsidR="00D46A70" w:rsidRPr="007C795B" w:rsidRDefault="00D46A70" w:rsidP="00F20A81">
      <w:pPr>
        <w:numPr>
          <w:ilvl w:val="0"/>
          <w:numId w:val="188"/>
        </w:numPr>
        <w:rPr>
          <w:rFonts w:eastAsia="DengXian"/>
          <w:szCs w:val="20"/>
          <w:lang w:eastAsia="zh-CN"/>
        </w:rPr>
      </w:pPr>
      <w:r>
        <w:rPr>
          <w:rFonts w:eastAsia="DengXian"/>
          <w:szCs w:val="20"/>
          <w:lang w:eastAsia="zh-CN"/>
        </w:rPr>
        <w:t>Above is subject to a separate UE capability signaling</w:t>
      </w:r>
      <w:r w:rsidR="00DF45DF">
        <w:rPr>
          <w:rFonts w:eastAsia="DengXian"/>
          <w:szCs w:val="20"/>
          <w:lang w:eastAsia="zh-CN"/>
        </w:rPr>
        <w:t>.</w:t>
      </w:r>
    </w:p>
    <w:p w14:paraId="1EFF6EEF" w14:textId="77777777" w:rsidR="00D46A70" w:rsidRDefault="00D46A70" w:rsidP="00D46A70"/>
    <w:p w14:paraId="372AE2D2" w14:textId="77777777" w:rsidR="00D46A70" w:rsidRDefault="00D46A70" w:rsidP="00D46A70">
      <w:pPr>
        <w:rPr>
          <w:iCs/>
          <w:lang w:eastAsia="x-none"/>
        </w:rPr>
      </w:pPr>
      <w:r w:rsidRPr="00847424">
        <w:rPr>
          <w:iCs/>
          <w:highlight w:val="green"/>
          <w:lang w:eastAsia="x-none"/>
        </w:rPr>
        <w:t>Agreement</w:t>
      </w:r>
    </w:p>
    <w:p w14:paraId="2ED9ADB4" w14:textId="77777777" w:rsidR="00D46A70" w:rsidRPr="007C795B" w:rsidRDefault="00D46A70" w:rsidP="00D46A70">
      <w:pPr>
        <w:rPr>
          <w:rFonts w:eastAsia="DengXian" w:cs="Arial"/>
          <w:szCs w:val="20"/>
        </w:rPr>
      </w:pPr>
      <w:r w:rsidRPr="007C795B">
        <w:rPr>
          <w:rFonts w:eastAsia="DengXian" w:cs="Arial"/>
          <w:szCs w:val="20"/>
        </w:rPr>
        <w:t>Consider</w:t>
      </w:r>
      <w:r w:rsidRPr="007C795B">
        <w:rPr>
          <w:rFonts w:eastAsia="DengXian" w:cs="Arial" w:hint="eastAsia"/>
          <w:szCs w:val="20"/>
        </w:rPr>
        <w:t xml:space="preserve"> and down-select </w:t>
      </w:r>
      <w:r w:rsidRPr="007C795B">
        <w:rPr>
          <w:rFonts w:eastAsia="DengXian" w:cs="Arial"/>
          <w:szCs w:val="20"/>
        </w:rPr>
        <w:t xml:space="preserve">one </w:t>
      </w:r>
      <w:r w:rsidRPr="007C795B">
        <w:rPr>
          <w:rFonts w:eastAsia="DengXian" w:cs="Arial" w:hint="eastAsia"/>
          <w:szCs w:val="20"/>
        </w:rPr>
        <w:t xml:space="preserve">from the following alts for indicating a PL offset for </w:t>
      </w:r>
      <w:r>
        <w:rPr>
          <w:rFonts w:eastAsia="DengXian" w:cs="Arial" w:hint="eastAsia"/>
          <w:szCs w:val="20"/>
          <w:lang w:eastAsia="zh-CN"/>
        </w:rPr>
        <w:t>PDCCH</w:t>
      </w:r>
      <w:r>
        <w:rPr>
          <w:rFonts w:eastAsia="DengXian" w:cs="Arial"/>
          <w:szCs w:val="20"/>
        </w:rPr>
        <w:t xml:space="preserve">-order </w:t>
      </w:r>
      <w:r w:rsidRPr="007C795B">
        <w:rPr>
          <w:rFonts w:eastAsia="DengXian" w:cs="Arial" w:hint="eastAsia"/>
          <w:szCs w:val="20"/>
        </w:rPr>
        <w:t>PRACH transmission</w:t>
      </w:r>
      <w:r>
        <w:rPr>
          <w:rFonts w:eastAsia="DengXian" w:cs="Arial"/>
          <w:szCs w:val="20"/>
        </w:rPr>
        <w:t xml:space="preserve"> at least for FR1.</w:t>
      </w:r>
    </w:p>
    <w:p w14:paraId="6FE99752" w14:textId="77777777" w:rsidR="00D46A70" w:rsidRPr="007C795B" w:rsidRDefault="00D46A70" w:rsidP="00F20A81">
      <w:pPr>
        <w:numPr>
          <w:ilvl w:val="0"/>
          <w:numId w:val="189"/>
        </w:numPr>
        <w:rPr>
          <w:rFonts w:eastAsia="DengXian" w:cs="Arial"/>
          <w:szCs w:val="20"/>
        </w:rPr>
      </w:pPr>
      <w:r w:rsidRPr="007C795B">
        <w:rPr>
          <w:rFonts w:eastAsia="DengXian" w:cs="Arial" w:hint="eastAsia"/>
          <w:szCs w:val="20"/>
        </w:rPr>
        <w:t>Alt1: RRC configures multiple PL offset</w:t>
      </w:r>
      <w:r w:rsidRPr="007C795B">
        <w:rPr>
          <w:rFonts w:eastAsia="DengXian" w:cs="Arial"/>
          <w:szCs w:val="20"/>
        </w:rPr>
        <w:t xml:space="preserve"> values</w:t>
      </w:r>
      <w:r w:rsidRPr="007C795B">
        <w:rPr>
          <w:rFonts w:eastAsia="DengXian" w:cs="Arial" w:hint="eastAsia"/>
          <w:szCs w:val="20"/>
        </w:rPr>
        <w:t xml:space="preserve"> </w:t>
      </w:r>
      <w:r w:rsidRPr="007C795B">
        <w:rPr>
          <w:rFonts w:eastAsia="DengXian" w:cs="Arial"/>
          <w:szCs w:val="20"/>
        </w:rPr>
        <w:t xml:space="preserve">in PRACH-Config </w:t>
      </w:r>
      <w:r w:rsidRPr="007C795B">
        <w:rPr>
          <w:rFonts w:eastAsia="DengXian" w:cs="Arial" w:hint="eastAsia"/>
          <w:szCs w:val="20"/>
        </w:rPr>
        <w:t>and PDCCH</w:t>
      </w:r>
      <w:r w:rsidRPr="007C795B">
        <w:rPr>
          <w:rFonts w:eastAsia="DengXian" w:cs="Arial"/>
          <w:szCs w:val="20"/>
        </w:rPr>
        <w:t>-</w:t>
      </w:r>
      <w:r w:rsidRPr="007C795B">
        <w:rPr>
          <w:rFonts w:eastAsia="DengXian" w:cs="Arial" w:hint="eastAsia"/>
          <w:szCs w:val="20"/>
        </w:rPr>
        <w:t>order DCI indicate</w:t>
      </w:r>
      <w:r w:rsidRPr="007C795B">
        <w:rPr>
          <w:rFonts w:eastAsia="DengXian" w:cs="Arial"/>
          <w:szCs w:val="20"/>
        </w:rPr>
        <w:t>s</w:t>
      </w:r>
      <w:r w:rsidRPr="007C795B">
        <w:rPr>
          <w:rFonts w:eastAsia="DengXian" w:cs="Arial" w:hint="eastAsia"/>
          <w:szCs w:val="20"/>
        </w:rPr>
        <w:t xml:space="preserve"> one of them</w:t>
      </w:r>
      <w:r w:rsidRPr="007C795B">
        <w:rPr>
          <w:rFonts w:eastAsia="DengXian" w:cs="Arial"/>
          <w:szCs w:val="20"/>
        </w:rPr>
        <w:t xml:space="preserve"> through one DCI field.</w:t>
      </w:r>
    </w:p>
    <w:p w14:paraId="6F5F292F" w14:textId="77777777" w:rsidR="00D46A70" w:rsidRPr="007C795B" w:rsidRDefault="00D46A70" w:rsidP="00F20A81">
      <w:pPr>
        <w:numPr>
          <w:ilvl w:val="0"/>
          <w:numId w:val="189"/>
        </w:numPr>
        <w:rPr>
          <w:rFonts w:eastAsia="DengXian" w:cs="Arial"/>
          <w:szCs w:val="20"/>
        </w:rPr>
      </w:pPr>
      <w:r w:rsidRPr="007C795B">
        <w:rPr>
          <w:rFonts w:eastAsia="DengXian" w:cs="Arial" w:hint="eastAsia"/>
          <w:szCs w:val="20"/>
        </w:rPr>
        <w:t>Alt2: PDCCH order DCI indicates one PL offset value</w:t>
      </w:r>
    </w:p>
    <w:p w14:paraId="30BBEEC7" w14:textId="77777777" w:rsidR="00D46A70" w:rsidRPr="007C795B" w:rsidRDefault="00D46A70" w:rsidP="00F20A81">
      <w:pPr>
        <w:numPr>
          <w:ilvl w:val="0"/>
          <w:numId w:val="189"/>
        </w:numPr>
        <w:rPr>
          <w:rFonts w:eastAsia="DengXian" w:cs="Arial"/>
          <w:szCs w:val="20"/>
        </w:rPr>
      </w:pPr>
      <w:r w:rsidRPr="007C795B">
        <w:rPr>
          <w:rFonts w:eastAsia="DengXian" w:cs="Arial" w:hint="eastAsia"/>
          <w:szCs w:val="20"/>
        </w:rPr>
        <w:t xml:space="preserve">Alt3: The PL offset </w:t>
      </w:r>
      <w:r w:rsidRPr="007C795B">
        <w:rPr>
          <w:rFonts w:eastAsia="DengXian" w:cs="Arial"/>
          <w:szCs w:val="20"/>
        </w:rPr>
        <w:t>associated</w:t>
      </w:r>
      <w:r w:rsidRPr="007C795B">
        <w:rPr>
          <w:rFonts w:eastAsia="DengXian" w:cs="Arial" w:hint="eastAsia"/>
          <w:szCs w:val="20"/>
        </w:rPr>
        <w:t xml:space="preserve"> with </w:t>
      </w:r>
      <w:r>
        <w:rPr>
          <w:rFonts w:eastAsia="DengXian" w:cs="Arial"/>
          <w:szCs w:val="20"/>
        </w:rPr>
        <w:t xml:space="preserve">one of </w:t>
      </w:r>
      <w:r w:rsidRPr="007C795B">
        <w:rPr>
          <w:rFonts w:eastAsia="DengXian" w:cs="Arial" w:hint="eastAsia"/>
          <w:szCs w:val="20"/>
        </w:rPr>
        <w:t xml:space="preserve">the indicated </w:t>
      </w:r>
      <w:r w:rsidRPr="007C795B">
        <w:rPr>
          <w:rFonts w:eastAsia="DengXian" w:cs="Arial"/>
          <w:szCs w:val="20"/>
        </w:rPr>
        <w:t xml:space="preserve">joint/UL </w:t>
      </w:r>
      <w:r w:rsidRPr="007C795B">
        <w:rPr>
          <w:rFonts w:eastAsia="DengXian" w:cs="Arial" w:hint="eastAsia"/>
          <w:szCs w:val="20"/>
        </w:rPr>
        <w:t xml:space="preserve">TCI state for </w:t>
      </w:r>
      <w:r w:rsidRPr="007C795B">
        <w:rPr>
          <w:rFonts w:eastAsia="DengXian" w:cs="Arial"/>
          <w:szCs w:val="20"/>
        </w:rPr>
        <w:t>UL TRP</w:t>
      </w:r>
      <w:r w:rsidRPr="007C795B">
        <w:rPr>
          <w:rFonts w:eastAsia="DengXian" w:cs="Arial" w:hint="eastAsia"/>
          <w:szCs w:val="20"/>
        </w:rPr>
        <w:t xml:space="preserve"> in unified TCI framework is applied on </w:t>
      </w:r>
      <w:r w:rsidRPr="007C795B">
        <w:rPr>
          <w:rFonts w:eastAsia="DengXian" w:cs="Arial"/>
          <w:szCs w:val="20"/>
        </w:rPr>
        <w:t xml:space="preserve">the PDCCH-order </w:t>
      </w:r>
      <w:r w:rsidRPr="007C795B">
        <w:rPr>
          <w:rFonts w:eastAsia="DengXian" w:cs="Arial" w:hint="eastAsia"/>
          <w:szCs w:val="20"/>
        </w:rPr>
        <w:t xml:space="preserve">PRACH </w:t>
      </w:r>
      <w:r w:rsidRPr="007C795B">
        <w:rPr>
          <w:rFonts w:eastAsia="DengXian" w:cs="Arial"/>
          <w:szCs w:val="20"/>
        </w:rPr>
        <w:t>transmission</w:t>
      </w:r>
    </w:p>
    <w:p w14:paraId="34C42821" w14:textId="77777777" w:rsidR="00D46A70" w:rsidRPr="007C795B" w:rsidRDefault="00D46A70" w:rsidP="00F20A81">
      <w:pPr>
        <w:numPr>
          <w:ilvl w:val="0"/>
          <w:numId w:val="189"/>
        </w:numPr>
        <w:rPr>
          <w:rFonts w:eastAsia="DengXian" w:cs="Arial"/>
          <w:szCs w:val="20"/>
        </w:rPr>
      </w:pPr>
      <w:r w:rsidRPr="007C795B">
        <w:rPr>
          <w:rFonts w:eastAsia="DengXian" w:cs="Arial" w:hint="eastAsia"/>
          <w:szCs w:val="20"/>
        </w:rPr>
        <w:t>Alt4: The PDCCH order DCI indicates one TCI state associated with a PL offset and the associated PL offset is applied on the PRACH transmission.</w:t>
      </w:r>
    </w:p>
    <w:p w14:paraId="644439AD" w14:textId="77777777" w:rsidR="00D46A70" w:rsidRPr="007C795B" w:rsidRDefault="00D46A70" w:rsidP="00F20A81">
      <w:pPr>
        <w:numPr>
          <w:ilvl w:val="0"/>
          <w:numId w:val="189"/>
        </w:numPr>
        <w:rPr>
          <w:rFonts w:eastAsia="DengXian" w:cs="Arial"/>
          <w:szCs w:val="20"/>
        </w:rPr>
      </w:pPr>
      <w:r w:rsidRPr="007C795B">
        <w:rPr>
          <w:rFonts w:eastAsia="DengXian" w:cs="Arial" w:hint="eastAsia"/>
          <w:szCs w:val="20"/>
        </w:rPr>
        <w:t xml:space="preserve">Alt5: RRC configures one PL offset </w:t>
      </w:r>
      <w:r w:rsidRPr="007C795B">
        <w:rPr>
          <w:rFonts w:eastAsia="DengXian" w:cs="Arial"/>
          <w:szCs w:val="20"/>
        </w:rPr>
        <w:t xml:space="preserve">value </w:t>
      </w:r>
      <w:r w:rsidRPr="007C795B">
        <w:rPr>
          <w:rFonts w:eastAsia="DengXian" w:cs="Arial" w:hint="eastAsia"/>
          <w:szCs w:val="20"/>
        </w:rPr>
        <w:t xml:space="preserve">for PRACH and the PDCCH order DCI </w:t>
      </w:r>
      <w:r w:rsidRPr="007C795B">
        <w:rPr>
          <w:rFonts w:eastAsia="DengXian" w:cs="Arial"/>
          <w:szCs w:val="20"/>
        </w:rPr>
        <w:t>indicates</w:t>
      </w:r>
      <w:r w:rsidRPr="007C795B">
        <w:rPr>
          <w:rFonts w:eastAsia="DengXian" w:cs="Arial" w:hint="eastAsia"/>
          <w:szCs w:val="20"/>
        </w:rPr>
        <w:t xml:space="preserve"> whether this PL offset </w:t>
      </w:r>
      <w:r w:rsidRPr="007C795B">
        <w:rPr>
          <w:rFonts w:eastAsia="DengXian" w:cs="Arial"/>
          <w:szCs w:val="20"/>
        </w:rPr>
        <w:t xml:space="preserve">value </w:t>
      </w:r>
      <w:r w:rsidRPr="007C795B">
        <w:rPr>
          <w:rFonts w:eastAsia="DengXian" w:cs="Arial" w:hint="eastAsia"/>
          <w:szCs w:val="20"/>
        </w:rPr>
        <w:t xml:space="preserve">is applied </w:t>
      </w:r>
      <w:r w:rsidRPr="007C795B">
        <w:rPr>
          <w:rFonts w:eastAsia="DengXian" w:cs="Arial"/>
          <w:szCs w:val="20"/>
        </w:rPr>
        <w:t>on</w:t>
      </w:r>
      <w:r w:rsidRPr="007C795B">
        <w:rPr>
          <w:rFonts w:eastAsia="DengXian" w:cs="Arial" w:hint="eastAsia"/>
          <w:szCs w:val="20"/>
        </w:rPr>
        <w:t xml:space="preserve"> PRACH </w:t>
      </w:r>
      <w:r w:rsidRPr="007C795B">
        <w:rPr>
          <w:rFonts w:eastAsia="DengXian" w:cs="Arial"/>
          <w:szCs w:val="20"/>
        </w:rPr>
        <w:t xml:space="preserve">transmission </w:t>
      </w:r>
      <w:r w:rsidRPr="007C795B">
        <w:rPr>
          <w:rFonts w:eastAsia="DengXian" w:cs="Arial" w:hint="eastAsia"/>
          <w:szCs w:val="20"/>
        </w:rPr>
        <w:t>or not.</w:t>
      </w:r>
    </w:p>
    <w:p w14:paraId="28658AD3" w14:textId="24040C92" w:rsidR="00D46A70" w:rsidRDefault="00D46A70" w:rsidP="00D46A70">
      <w:pPr>
        <w:rPr>
          <w:rFonts w:eastAsia="DengXian" w:cs="Arial"/>
          <w:szCs w:val="20"/>
        </w:rPr>
      </w:pPr>
      <w:r w:rsidRPr="007C795B">
        <w:rPr>
          <w:rFonts w:eastAsia="DengXian" w:cs="Arial"/>
          <w:szCs w:val="20"/>
        </w:rPr>
        <w:t>Note: Other alternatives are not precluded</w:t>
      </w:r>
      <w:r w:rsidR="00DF45DF">
        <w:rPr>
          <w:rFonts w:eastAsia="DengXian" w:cs="Arial"/>
          <w:szCs w:val="20"/>
        </w:rPr>
        <w:t>.</w:t>
      </w:r>
    </w:p>
    <w:p w14:paraId="5A8B867C" w14:textId="77777777" w:rsidR="00D46A70" w:rsidRDefault="00D46A70" w:rsidP="00D46A70">
      <w:pPr>
        <w:rPr>
          <w:rFonts w:eastAsia="DengXian" w:cs="Arial"/>
          <w:szCs w:val="20"/>
        </w:rPr>
      </w:pPr>
    </w:p>
    <w:p w14:paraId="35B327FA" w14:textId="77777777" w:rsidR="00D46A70" w:rsidRPr="007C795B" w:rsidRDefault="00D46A70" w:rsidP="00D46A70">
      <w:pPr>
        <w:rPr>
          <w:rFonts w:eastAsia="DengXian" w:cs="Arial"/>
          <w:szCs w:val="20"/>
        </w:rPr>
      </w:pPr>
    </w:p>
    <w:p w14:paraId="10A48A57" w14:textId="0EEFC9A7" w:rsidR="00CB05B3" w:rsidRPr="00804729" w:rsidRDefault="007E34E7" w:rsidP="00CB05B3">
      <w:pPr>
        <w:rPr>
          <w:rFonts w:ascii="Times New Roman" w:hAnsi="Times New Roman"/>
          <w:b/>
          <w:bCs/>
          <w:szCs w:val="20"/>
        </w:rPr>
      </w:pPr>
      <w:hyperlink r:id="rId1157" w:history="1">
        <w:r>
          <w:rPr>
            <w:rStyle w:val="Hyperlink"/>
            <w:rFonts w:ascii="Times New Roman" w:hAnsi="Times New Roman"/>
            <w:b/>
            <w:bCs/>
            <w:szCs w:val="20"/>
          </w:rPr>
          <w:t>R1-2403416</w:t>
        </w:r>
      </w:hyperlink>
      <w:r w:rsidR="00CB05B3" w:rsidRPr="00804729">
        <w:rPr>
          <w:rFonts w:ascii="Times New Roman" w:hAnsi="Times New Roman"/>
          <w:b/>
          <w:bCs/>
          <w:szCs w:val="20"/>
        </w:rPr>
        <w:tab/>
        <w:t>Summary #3 on Rel-19 asymmetric DL sTRP/UL mTRP</w:t>
      </w:r>
      <w:r w:rsidR="00CB05B3" w:rsidRPr="00804729">
        <w:rPr>
          <w:rFonts w:ascii="Times New Roman" w:hAnsi="Times New Roman"/>
          <w:b/>
          <w:bCs/>
          <w:szCs w:val="20"/>
        </w:rPr>
        <w:tab/>
        <w:t>Moderator (OPPO)</w:t>
      </w:r>
    </w:p>
    <w:p w14:paraId="44EDBE8C" w14:textId="688A2D5A" w:rsidR="00CB05B3" w:rsidRDefault="00804729" w:rsidP="00FA7097">
      <w:r>
        <w:t>From Wednesday session</w:t>
      </w:r>
    </w:p>
    <w:p w14:paraId="40033C5F" w14:textId="77777777" w:rsidR="00804729" w:rsidRDefault="00804729" w:rsidP="00804729">
      <w:pPr>
        <w:rPr>
          <w:iCs/>
          <w:lang w:eastAsia="x-none"/>
        </w:rPr>
      </w:pPr>
      <w:r w:rsidRPr="00847424">
        <w:rPr>
          <w:iCs/>
          <w:highlight w:val="green"/>
          <w:lang w:eastAsia="x-none"/>
        </w:rPr>
        <w:t>Agreement</w:t>
      </w:r>
    </w:p>
    <w:p w14:paraId="4650A978" w14:textId="77777777" w:rsidR="00804729" w:rsidRPr="00804729" w:rsidRDefault="00804729" w:rsidP="00804729">
      <w:pPr>
        <w:rPr>
          <w:rFonts w:ascii="Times New Roman" w:eastAsia="DengXian" w:hAnsi="Times New Roman"/>
          <w:szCs w:val="20"/>
        </w:rPr>
      </w:pPr>
      <w:r w:rsidRPr="00804729">
        <w:rPr>
          <w:rFonts w:ascii="Times New Roman" w:eastAsia="DengXian" w:hAnsi="Times New Roman"/>
          <w:szCs w:val="20"/>
        </w:rPr>
        <w:t>For the association between PL offset and joint/UL TCI state, consider and down-select one from the following Alts:</w:t>
      </w:r>
    </w:p>
    <w:p w14:paraId="1F822CA6" w14:textId="77777777" w:rsidR="00804729" w:rsidRPr="00804729" w:rsidRDefault="00804729" w:rsidP="00F20A81">
      <w:pPr>
        <w:numPr>
          <w:ilvl w:val="0"/>
          <w:numId w:val="190"/>
        </w:numPr>
        <w:rPr>
          <w:rFonts w:ascii="Times New Roman" w:eastAsia="DengXian" w:hAnsi="Times New Roman"/>
          <w:szCs w:val="20"/>
        </w:rPr>
      </w:pPr>
      <w:r w:rsidRPr="00804729">
        <w:rPr>
          <w:rFonts w:ascii="Times New Roman" w:eastAsia="DengXian" w:hAnsi="Times New Roman"/>
          <w:szCs w:val="20"/>
        </w:rPr>
        <w:t>Alt1a: One PL offset value is configured in a joint or UL TCI state by RRC only</w:t>
      </w:r>
    </w:p>
    <w:p w14:paraId="5FF79DCA" w14:textId="77777777" w:rsidR="00804729" w:rsidRPr="00804729" w:rsidRDefault="00804729" w:rsidP="00F20A81">
      <w:pPr>
        <w:numPr>
          <w:ilvl w:val="0"/>
          <w:numId w:val="190"/>
        </w:numPr>
        <w:rPr>
          <w:rFonts w:ascii="Times New Roman" w:eastAsia="DengXian" w:hAnsi="Times New Roman"/>
          <w:szCs w:val="20"/>
        </w:rPr>
      </w:pPr>
      <w:r w:rsidRPr="00804729">
        <w:rPr>
          <w:rFonts w:ascii="Times New Roman" w:eastAsia="DengXian" w:hAnsi="Times New Roman"/>
          <w:szCs w:val="20"/>
        </w:rPr>
        <w:t xml:space="preserve">Alt1b: One PL offset value is configured in a joint or UL TCI state by RRC. A MAC CE can update </w:t>
      </w:r>
      <w:r w:rsidRPr="00804729">
        <w:rPr>
          <w:rFonts w:ascii="Times New Roman" w:eastAsia="DengXian" w:hAnsi="Times New Roman"/>
          <w:szCs w:val="20"/>
          <w:lang w:eastAsia="zh-CN"/>
        </w:rPr>
        <w:t>the</w:t>
      </w:r>
      <w:r w:rsidRPr="00804729">
        <w:rPr>
          <w:rFonts w:ascii="Times New Roman" w:eastAsia="DengXian" w:hAnsi="Times New Roman"/>
          <w:szCs w:val="20"/>
        </w:rPr>
        <w:t xml:space="preserve"> PL offset value(s) for joint or UL TCI state(s).</w:t>
      </w:r>
    </w:p>
    <w:p w14:paraId="396D4525" w14:textId="77777777" w:rsidR="00804729" w:rsidRPr="00804729" w:rsidRDefault="00804729" w:rsidP="00F20A81">
      <w:pPr>
        <w:numPr>
          <w:ilvl w:val="0"/>
          <w:numId w:val="190"/>
        </w:numPr>
        <w:rPr>
          <w:rFonts w:ascii="Times New Roman" w:eastAsia="DengXian" w:hAnsi="Times New Roman"/>
          <w:szCs w:val="20"/>
        </w:rPr>
      </w:pPr>
      <w:r w:rsidRPr="00804729">
        <w:rPr>
          <w:rFonts w:ascii="Times New Roman" w:eastAsia="DengXian" w:hAnsi="Times New Roman"/>
          <w:szCs w:val="20"/>
        </w:rPr>
        <w:t>Alt2a: A list of PL offset configurations is configured by RRC in BWP/CC and each PL offset configuration contains one PL offset value. One new RRC parameter is introduced in a joint or UL TCI state to indicate one of the configured PL offset configurations.</w:t>
      </w:r>
    </w:p>
    <w:p w14:paraId="30027276" w14:textId="77777777" w:rsidR="00804729" w:rsidRPr="00804729" w:rsidRDefault="00804729" w:rsidP="00F20A81">
      <w:pPr>
        <w:numPr>
          <w:ilvl w:val="0"/>
          <w:numId w:val="190"/>
        </w:numPr>
        <w:rPr>
          <w:rFonts w:ascii="Times New Roman" w:eastAsia="DengXian" w:hAnsi="Times New Roman"/>
          <w:szCs w:val="20"/>
        </w:rPr>
      </w:pPr>
      <w:r w:rsidRPr="00804729">
        <w:rPr>
          <w:rFonts w:ascii="Times New Roman" w:eastAsia="DengXian" w:hAnsi="Times New Roman"/>
          <w:szCs w:val="20"/>
        </w:rPr>
        <w:t>Alt2b: A list of PL offset configurations is configured by RRC in BWP/CC and each PL offset configuration contains one PL offset value. One new RRC parameter is introduced in a joint or UL TCI state to indicate one of the configured PL offset configurations. A MAC CE can update the association between a joint or UL TCI state and PL offset configuration</w:t>
      </w:r>
    </w:p>
    <w:p w14:paraId="68EDE06C" w14:textId="77777777" w:rsidR="00804729" w:rsidRPr="00804729" w:rsidRDefault="00804729" w:rsidP="00F20A81">
      <w:pPr>
        <w:numPr>
          <w:ilvl w:val="0"/>
          <w:numId w:val="190"/>
        </w:numPr>
        <w:rPr>
          <w:rFonts w:ascii="Times New Roman" w:eastAsia="DengXian" w:hAnsi="Times New Roman"/>
          <w:szCs w:val="20"/>
        </w:rPr>
      </w:pPr>
      <w:r w:rsidRPr="00804729">
        <w:rPr>
          <w:rFonts w:ascii="Times New Roman" w:eastAsia="DengXian" w:hAnsi="Times New Roman"/>
          <w:szCs w:val="20"/>
        </w:rPr>
        <w:t>Alt3: A list of PL offset configurations is configured by RRC in BWP/CC and each PL offset configuration contains one PL offset value.  A MAC CE can activate/indicate one PL offset configuration for each activated joint or UL TCI state. In each joint or UL TCI state, the initial PL offset value is 0dB.</w:t>
      </w:r>
    </w:p>
    <w:p w14:paraId="08C77AFC" w14:textId="77777777" w:rsidR="00804729" w:rsidRPr="00804729" w:rsidRDefault="00804729" w:rsidP="00F20A81">
      <w:pPr>
        <w:numPr>
          <w:ilvl w:val="0"/>
          <w:numId w:val="190"/>
        </w:numPr>
        <w:rPr>
          <w:rFonts w:ascii="Times New Roman" w:eastAsia="DengXian" w:hAnsi="Times New Roman"/>
          <w:szCs w:val="20"/>
        </w:rPr>
      </w:pPr>
      <w:r w:rsidRPr="00804729">
        <w:rPr>
          <w:rFonts w:ascii="Times New Roman" w:eastAsia="DengXian" w:hAnsi="Times New Roman"/>
          <w:szCs w:val="20"/>
        </w:rPr>
        <w:t>Alt4: A list of PL offset values is provided in a joint or UL TCI state by RRC. Each PL offset value is applied to a corresponding measured PL range.</w:t>
      </w:r>
    </w:p>
    <w:p w14:paraId="67C5D0AA" w14:textId="77777777" w:rsidR="00804729" w:rsidRPr="00804729" w:rsidRDefault="00804729" w:rsidP="00804729">
      <w:pPr>
        <w:rPr>
          <w:rFonts w:ascii="Times New Roman" w:eastAsia="DengXian" w:hAnsi="Times New Roman"/>
          <w:szCs w:val="20"/>
          <w:lang w:eastAsia="zh-CN"/>
        </w:rPr>
      </w:pPr>
      <w:r w:rsidRPr="00804729">
        <w:rPr>
          <w:rFonts w:ascii="Times New Roman" w:hAnsi="Times New Roman"/>
          <w:szCs w:val="20"/>
        </w:rPr>
        <w:t>Other alternatives are not precluded.</w:t>
      </w:r>
    </w:p>
    <w:p w14:paraId="2AE2EFA9" w14:textId="77777777" w:rsidR="00804729" w:rsidRPr="00804729" w:rsidRDefault="00804729" w:rsidP="00804729">
      <w:pPr>
        <w:rPr>
          <w:rFonts w:ascii="Times New Roman" w:hAnsi="Times New Roman"/>
          <w:szCs w:val="20"/>
        </w:rPr>
      </w:pPr>
    </w:p>
    <w:p w14:paraId="572FE3C6" w14:textId="77777777" w:rsidR="00804729" w:rsidRDefault="00804729" w:rsidP="00804729">
      <w:pPr>
        <w:rPr>
          <w:iCs/>
          <w:lang w:eastAsia="x-none"/>
        </w:rPr>
      </w:pPr>
      <w:r w:rsidRPr="00847424">
        <w:rPr>
          <w:iCs/>
          <w:highlight w:val="green"/>
          <w:lang w:eastAsia="x-none"/>
        </w:rPr>
        <w:t>Agreement</w:t>
      </w:r>
    </w:p>
    <w:p w14:paraId="2A70CD67" w14:textId="77777777" w:rsidR="00804729" w:rsidRPr="00804729" w:rsidRDefault="00804729" w:rsidP="00804729">
      <w:pPr>
        <w:rPr>
          <w:rFonts w:ascii="Times New Roman" w:hAnsi="Times New Roman"/>
          <w:szCs w:val="20"/>
          <w:lang w:eastAsia="zh-CN"/>
        </w:rPr>
      </w:pPr>
      <w:r w:rsidRPr="00804729">
        <w:rPr>
          <w:rFonts w:ascii="Times New Roman" w:hAnsi="Times New Roman"/>
          <w:szCs w:val="20"/>
          <w:lang w:eastAsia="zh-CN"/>
        </w:rPr>
        <w:t>For the asymmetric DL sTRP/UL mTRP deployment scenarios, study whether and how to indicate TPC command for SRS CLPC adjustment states through DCI format 1_1 and/or 0_1 when the UE is configured two SRS CLPC adjustment states.</w:t>
      </w:r>
    </w:p>
    <w:p w14:paraId="725FE988" w14:textId="77777777" w:rsidR="00FA7097" w:rsidRPr="00FA7097" w:rsidRDefault="00FA7097" w:rsidP="000C7C4F">
      <w:pPr>
        <w:pStyle w:val="Heading2"/>
        <w:rPr>
          <w:lang w:eastAsia="zh-CN"/>
        </w:rPr>
      </w:pPr>
      <w:bookmarkStart w:id="386" w:name="_Toc163289947"/>
      <w:bookmarkStart w:id="387" w:name="_Toc166272328"/>
      <w:r w:rsidRPr="00FA7097">
        <w:rPr>
          <w:lang w:eastAsia="zh-CN"/>
        </w:rPr>
        <w:t>Evolution of NR duplex operation: Sub-band full duplex (SBFD)</w:t>
      </w:r>
      <w:bookmarkEnd w:id="386"/>
      <w:bookmarkEnd w:id="387"/>
    </w:p>
    <w:p w14:paraId="648F0A94" w14:textId="77777777" w:rsidR="00FA7097" w:rsidRPr="00FA7097" w:rsidRDefault="00FA7097" w:rsidP="00FA7097">
      <w:pPr>
        <w:rPr>
          <w:i/>
          <w:iCs/>
        </w:rPr>
      </w:pPr>
      <w:r w:rsidRPr="00FA7097">
        <w:rPr>
          <w:i/>
          <w:iCs/>
        </w:rPr>
        <w:t xml:space="preserve">Please refer to </w:t>
      </w:r>
      <w:hyperlink r:id="rId1158" w:history="1">
        <w:r w:rsidRPr="00FA7097">
          <w:rPr>
            <w:i/>
            <w:iCs/>
            <w:color w:val="0000FF"/>
            <w:u w:val="single"/>
          </w:rPr>
          <w:t>RP-240789</w:t>
        </w:r>
      </w:hyperlink>
      <w:r w:rsidRPr="00FA7097">
        <w:rPr>
          <w:i/>
          <w:iCs/>
        </w:rPr>
        <w:t xml:space="preserve"> for detailed scope of the WI.</w:t>
      </w:r>
    </w:p>
    <w:p w14:paraId="5E95B97D" w14:textId="77777777" w:rsidR="00FA7097" w:rsidRPr="00FA7097" w:rsidRDefault="00FA7097" w:rsidP="00FA7097">
      <w:pPr>
        <w:rPr>
          <w:i/>
          <w:iCs/>
        </w:rPr>
      </w:pPr>
    </w:p>
    <w:p w14:paraId="5FDB1095" w14:textId="77777777" w:rsidR="00FE3B05" w:rsidRPr="00FE3B05" w:rsidRDefault="00FA7097" w:rsidP="00FA7097">
      <w:pPr>
        <w:rPr>
          <w:lang w:eastAsia="x-none"/>
        </w:rPr>
      </w:pPr>
      <w:r w:rsidRPr="00FE3B05">
        <w:rPr>
          <w:lang w:eastAsia="x-none"/>
        </w:rPr>
        <w:t xml:space="preserve">[116bis-R19-Duplex] </w:t>
      </w:r>
      <w:r w:rsidR="00FE3B05" w:rsidRPr="00FE3B05">
        <w:rPr>
          <w:lang w:eastAsia="x-none"/>
        </w:rPr>
        <w:t>– Xinghua (Huawei)</w:t>
      </w:r>
    </w:p>
    <w:p w14:paraId="30F9D591" w14:textId="51B67609" w:rsidR="00FA7097" w:rsidRPr="00FE3B05" w:rsidRDefault="00FA7097" w:rsidP="00FA7097">
      <w:pPr>
        <w:rPr>
          <w:lang w:eastAsia="x-none"/>
        </w:rPr>
      </w:pPr>
      <w:r w:rsidRPr="00FE3B05">
        <w:rPr>
          <w:lang w:eastAsia="x-none"/>
        </w:rPr>
        <w:t>Email discussion on Rel-19 SBFD</w:t>
      </w:r>
    </w:p>
    <w:p w14:paraId="7B82D764" w14:textId="77777777" w:rsidR="00FA7097" w:rsidRPr="00FE3B05" w:rsidRDefault="00FA7097" w:rsidP="00FA7097">
      <w:pPr>
        <w:numPr>
          <w:ilvl w:val="0"/>
          <w:numId w:val="68"/>
        </w:numPr>
        <w:rPr>
          <w:lang w:val="en-US" w:eastAsia="x-none"/>
        </w:rPr>
      </w:pPr>
      <w:r w:rsidRPr="00FE3B05">
        <w:rPr>
          <w:lang w:eastAsia="x-none"/>
        </w:rPr>
        <w:t>To be used for sharing updates on online/offline schedule, details on what is to be discussed in online/offline sessions, tdoc number of the moderator summary for online session, etc</w:t>
      </w:r>
    </w:p>
    <w:p w14:paraId="15D37D79" w14:textId="77777777" w:rsidR="00FA7097" w:rsidRPr="00FA7097" w:rsidRDefault="00FA7097" w:rsidP="007F35DE">
      <w:pPr>
        <w:pStyle w:val="Heading3"/>
        <w:rPr>
          <w:lang w:val="en-US"/>
        </w:rPr>
      </w:pPr>
      <w:bookmarkStart w:id="388" w:name="_Toc163289948"/>
      <w:bookmarkStart w:id="389" w:name="_Toc166272329"/>
      <w:r w:rsidRPr="00FA7097">
        <w:rPr>
          <w:lang w:val="en-US"/>
        </w:rPr>
        <w:t>SBFD TX/RX/measurement procedures</w:t>
      </w:r>
      <w:bookmarkEnd w:id="388"/>
      <w:bookmarkEnd w:id="389"/>
    </w:p>
    <w:p w14:paraId="6D8135AA" w14:textId="77777777" w:rsidR="00FA7097" w:rsidRPr="00FA7097" w:rsidRDefault="00FA7097" w:rsidP="00FA7097">
      <w:pPr>
        <w:rPr>
          <w:i/>
          <w:iCs/>
        </w:rPr>
      </w:pPr>
      <w:r w:rsidRPr="00FA7097">
        <w:rPr>
          <w:i/>
          <w:iCs/>
        </w:rPr>
        <w:t>Including semi-static indication of SBFD resources.</w:t>
      </w:r>
    </w:p>
    <w:p w14:paraId="10F4A921" w14:textId="77777777" w:rsidR="00FA7097" w:rsidRPr="00FA7097" w:rsidRDefault="00FA7097" w:rsidP="00FA7097">
      <w:pPr>
        <w:rPr>
          <w:i/>
          <w:iCs/>
        </w:rPr>
      </w:pPr>
    </w:p>
    <w:p w14:paraId="15091FE5" w14:textId="7182834A" w:rsidR="00FA7097" w:rsidRPr="00FA7097" w:rsidRDefault="007E34E7" w:rsidP="00FA7097">
      <w:hyperlink r:id="rId1159" w:history="1">
        <w:r>
          <w:rPr>
            <w:rStyle w:val="Hyperlink"/>
          </w:rPr>
          <w:t>R1-2401980</w:t>
        </w:r>
      </w:hyperlink>
      <w:r w:rsidR="00FA7097" w:rsidRPr="00FA7097">
        <w:tab/>
        <w:t>Discussion on SBFD TX/RX/measurement procedures</w:t>
      </w:r>
      <w:r w:rsidR="00FA7097" w:rsidRPr="00FA7097">
        <w:tab/>
        <w:t>TCL</w:t>
      </w:r>
    </w:p>
    <w:p w14:paraId="1A1963EB" w14:textId="289C3539" w:rsidR="00FA7097" w:rsidRPr="00FA7097" w:rsidRDefault="007E34E7" w:rsidP="00FA7097">
      <w:hyperlink r:id="rId1160" w:history="1">
        <w:r>
          <w:rPr>
            <w:rStyle w:val="Hyperlink"/>
          </w:rPr>
          <w:t>R1-2401994</w:t>
        </w:r>
      </w:hyperlink>
      <w:r w:rsidR="00FA7097" w:rsidRPr="00FA7097">
        <w:tab/>
        <w:t>On subband full duplex design</w:t>
      </w:r>
      <w:r w:rsidR="00FA7097" w:rsidRPr="00FA7097">
        <w:tab/>
        <w:t>Huawei, HiSilicon</w:t>
      </w:r>
    </w:p>
    <w:p w14:paraId="5B1AEC09" w14:textId="55755FDC" w:rsidR="00FA7097" w:rsidRPr="00FA7097" w:rsidRDefault="007E34E7" w:rsidP="00FA7097">
      <w:hyperlink r:id="rId1161" w:history="1">
        <w:r>
          <w:rPr>
            <w:rStyle w:val="Hyperlink"/>
          </w:rPr>
          <w:t>R1-2402102</w:t>
        </w:r>
      </w:hyperlink>
      <w:r w:rsidR="00FA7097" w:rsidRPr="00FA7097">
        <w:tab/>
        <w:t>Discussion on SBFD TX/RX/measurement procedures</w:t>
      </w:r>
      <w:r w:rsidR="00FA7097" w:rsidRPr="00FA7097">
        <w:tab/>
        <w:t>Spreadtrum Communications</w:t>
      </w:r>
    </w:p>
    <w:p w14:paraId="32DE01EB" w14:textId="0056AC1E" w:rsidR="00FA7097" w:rsidRPr="00FA7097" w:rsidRDefault="007E34E7" w:rsidP="00FA7097">
      <w:hyperlink r:id="rId1162" w:history="1">
        <w:r>
          <w:rPr>
            <w:rStyle w:val="Hyperlink"/>
          </w:rPr>
          <w:t>R1-2402124</w:t>
        </w:r>
      </w:hyperlink>
      <w:r w:rsidR="00FA7097" w:rsidRPr="00FA7097">
        <w:tab/>
        <w:t>On SBFD TX RX and measurement procedures</w:t>
      </w:r>
      <w:r w:rsidR="00FA7097" w:rsidRPr="00FA7097">
        <w:tab/>
        <w:t>InterDigital, Inc.</w:t>
      </w:r>
    </w:p>
    <w:p w14:paraId="09FC5663" w14:textId="2330BADD" w:rsidR="00FA7097" w:rsidRPr="00FA7097" w:rsidRDefault="007E34E7" w:rsidP="00FA7097">
      <w:hyperlink r:id="rId1163" w:history="1">
        <w:r>
          <w:rPr>
            <w:rStyle w:val="Hyperlink"/>
          </w:rPr>
          <w:t>R1-2402165</w:t>
        </w:r>
      </w:hyperlink>
      <w:r w:rsidR="00FA7097" w:rsidRPr="00FA7097">
        <w:tab/>
        <w:t>Discussion on transmission, reception and measurement procedures for SBFD operation</w:t>
      </w:r>
      <w:r w:rsidR="00FA7097" w:rsidRPr="00FA7097">
        <w:tab/>
        <w:t>ZTE</w:t>
      </w:r>
    </w:p>
    <w:p w14:paraId="308AC86A" w14:textId="63DDDE63" w:rsidR="00FA7097" w:rsidRPr="00FA7097" w:rsidRDefault="007E34E7" w:rsidP="00FA7097">
      <w:hyperlink r:id="rId1164" w:history="1">
        <w:r>
          <w:rPr>
            <w:rStyle w:val="Hyperlink"/>
          </w:rPr>
          <w:t>R1-2402168</w:t>
        </w:r>
      </w:hyperlink>
      <w:r w:rsidR="00FA7097" w:rsidRPr="00FA7097">
        <w:tab/>
        <w:t>Discussion for SBFD TX RX measurement procedures</w:t>
      </w:r>
      <w:r w:rsidR="00FA7097" w:rsidRPr="00FA7097">
        <w:tab/>
        <w:t>New H3C Technologies Co., Ltd.</w:t>
      </w:r>
    </w:p>
    <w:p w14:paraId="57376A0A" w14:textId="2C16C62E" w:rsidR="00FA7097" w:rsidRPr="00FA7097" w:rsidRDefault="007E34E7" w:rsidP="00FA7097">
      <w:hyperlink r:id="rId1165" w:history="1">
        <w:r>
          <w:rPr>
            <w:rStyle w:val="Hyperlink"/>
          </w:rPr>
          <w:t>R1-2402239</w:t>
        </w:r>
      </w:hyperlink>
      <w:r w:rsidR="00FA7097" w:rsidRPr="00FA7097">
        <w:tab/>
        <w:t>Discussion on Rel-19 SBFD operation</w:t>
      </w:r>
      <w:r w:rsidR="00FA7097" w:rsidRPr="00FA7097">
        <w:tab/>
        <w:t>vivo</w:t>
      </w:r>
    </w:p>
    <w:p w14:paraId="03EBF22E" w14:textId="49E11936" w:rsidR="00FA7097" w:rsidRPr="00FA7097" w:rsidRDefault="007E34E7" w:rsidP="00FA7097">
      <w:hyperlink r:id="rId1166" w:history="1">
        <w:r>
          <w:rPr>
            <w:rStyle w:val="Hyperlink"/>
          </w:rPr>
          <w:t>R1-2402325</w:t>
        </w:r>
      </w:hyperlink>
      <w:r w:rsidR="00FA7097" w:rsidRPr="00FA7097">
        <w:tab/>
        <w:t>Discussion on SBFD Tx/Rx/measurement procedures</w:t>
      </w:r>
      <w:r w:rsidR="00FA7097" w:rsidRPr="00FA7097">
        <w:tab/>
        <w:t>OPPO</w:t>
      </w:r>
    </w:p>
    <w:p w14:paraId="0DB67B72" w14:textId="617E4932" w:rsidR="00FA7097" w:rsidRPr="00FA7097" w:rsidRDefault="007E34E7" w:rsidP="00FA7097">
      <w:hyperlink r:id="rId1167" w:history="1">
        <w:r>
          <w:rPr>
            <w:rStyle w:val="Hyperlink"/>
          </w:rPr>
          <w:t>R1-2402380</w:t>
        </w:r>
      </w:hyperlink>
      <w:r w:rsidR="00FA7097" w:rsidRPr="00FA7097">
        <w:tab/>
        <w:t>Discussion on SBFD TX/RX/measurement procedures</w:t>
      </w:r>
      <w:r w:rsidR="00FA7097" w:rsidRPr="00FA7097">
        <w:tab/>
        <w:t>CATT</w:t>
      </w:r>
    </w:p>
    <w:p w14:paraId="2CAA88C0" w14:textId="16D3A64A" w:rsidR="00FA7097" w:rsidRPr="00FA7097" w:rsidRDefault="007E34E7" w:rsidP="00FA7097">
      <w:hyperlink r:id="rId1168" w:history="1">
        <w:r>
          <w:rPr>
            <w:rStyle w:val="Hyperlink"/>
          </w:rPr>
          <w:t>R1-2402403</w:t>
        </w:r>
      </w:hyperlink>
      <w:r w:rsidR="00FA7097" w:rsidRPr="00FA7097">
        <w:tab/>
        <w:t>Discussion for SBFD TX/RX/ measurement procedures</w:t>
      </w:r>
      <w:r w:rsidR="00FA7097" w:rsidRPr="00FA7097">
        <w:tab/>
        <w:t>Tejas Network Limited</w:t>
      </w:r>
    </w:p>
    <w:p w14:paraId="254CFA67" w14:textId="15C354B7" w:rsidR="00FA7097" w:rsidRPr="00FA7097" w:rsidRDefault="007E34E7" w:rsidP="00FA7097">
      <w:hyperlink r:id="rId1169" w:history="1">
        <w:r>
          <w:rPr>
            <w:rStyle w:val="Hyperlink"/>
          </w:rPr>
          <w:t>R1-2402463</w:t>
        </w:r>
      </w:hyperlink>
      <w:r w:rsidR="00FA7097" w:rsidRPr="00FA7097">
        <w:tab/>
        <w:t>SBFD operation and procedures</w:t>
      </w:r>
      <w:r w:rsidR="00FA7097" w:rsidRPr="00FA7097">
        <w:tab/>
        <w:t>Samsung</w:t>
      </w:r>
    </w:p>
    <w:p w14:paraId="152F144B" w14:textId="486EF585" w:rsidR="00FA7097" w:rsidRPr="00FA7097" w:rsidRDefault="007E34E7" w:rsidP="00FA7097">
      <w:hyperlink r:id="rId1170" w:history="1">
        <w:r>
          <w:rPr>
            <w:rStyle w:val="Hyperlink"/>
          </w:rPr>
          <w:t>R1-2402508</w:t>
        </w:r>
      </w:hyperlink>
      <w:r w:rsidR="00FA7097" w:rsidRPr="00FA7097">
        <w:tab/>
        <w:t>Discussion on SBFD TX/RX/measurement procedures</w:t>
      </w:r>
      <w:r w:rsidR="00FA7097" w:rsidRPr="00FA7097">
        <w:tab/>
        <w:t>China Telecom</w:t>
      </w:r>
    </w:p>
    <w:p w14:paraId="4A2A30AD" w14:textId="3C0BFA0D" w:rsidR="00FA7097" w:rsidRPr="00FA7097" w:rsidRDefault="007E34E7" w:rsidP="00FA7097">
      <w:hyperlink r:id="rId1171" w:history="1">
        <w:r>
          <w:rPr>
            <w:rStyle w:val="Hyperlink"/>
          </w:rPr>
          <w:t>R1-2402532</w:t>
        </w:r>
      </w:hyperlink>
      <w:r w:rsidR="00FA7097" w:rsidRPr="00FA7097">
        <w:tab/>
        <w:t>Discussion on SBFD TX/RX/measurement procedures</w:t>
      </w:r>
      <w:r w:rsidR="00FA7097" w:rsidRPr="00FA7097">
        <w:tab/>
        <w:t>Langbo</w:t>
      </w:r>
    </w:p>
    <w:p w14:paraId="4F9A35DD" w14:textId="1089075F" w:rsidR="00FA7097" w:rsidRPr="00FA7097" w:rsidRDefault="007E34E7" w:rsidP="00FA7097">
      <w:hyperlink r:id="rId1172" w:history="1">
        <w:r>
          <w:rPr>
            <w:rStyle w:val="Hyperlink"/>
          </w:rPr>
          <w:t>R1-2402562</w:t>
        </w:r>
      </w:hyperlink>
      <w:r w:rsidR="00FA7097" w:rsidRPr="00FA7097">
        <w:tab/>
        <w:t>Discussion on SBFD TX/RX/measurement procedures</w:t>
      </w:r>
      <w:r w:rsidR="00FA7097" w:rsidRPr="00FA7097">
        <w:tab/>
        <w:t>CMCC</w:t>
      </w:r>
    </w:p>
    <w:p w14:paraId="6A113108" w14:textId="2586E0DE" w:rsidR="00FA7097" w:rsidRPr="00FA7097" w:rsidRDefault="007E34E7" w:rsidP="00FA7097">
      <w:hyperlink r:id="rId1173" w:history="1">
        <w:r>
          <w:rPr>
            <w:rStyle w:val="Hyperlink"/>
          </w:rPr>
          <w:t>R1-2402595</w:t>
        </w:r>
      </w:hyperlink>
      <w:r w:rsidR="00FA7097" w:rsidRPr="00FA7097">
        <w:tab/>
        <w:t>Discussion on SBFD TX/RX/measurement procedures</w:t>
      </w:r>
      <w:r w:rsidR="00FA7097" w:rsidRPr="00FA7097">
        <w:tab/>
        <w:t>MediaTek Inc.</w:t>
      </w:r>
    </w:p>
    <w:p w14:paraId="3092E044" w14:textId="24C3DEBB" w:rsidR="00FA7097" w:rsidRPr="00FA7097" w:rsidRDefault="007E34E7" w:rsidP="00FA7097">
      <w:hyperlink r:id="rId1174" w:history="1">
        <w:r>
          <w:rPr>
            <w:rStyle w:val="Hyperlink"/>
          </w:rPr>
          <w:t>R1-2402663</w:t>
        </w:r>
      </w:hyperlink>
      <w:r w:rsidR="00FA7097" w:rsidRPr="00FA7097">
        <w:tab/>
        <w:t>Discussion on reception and transmission procedure for SBFD operation</w:t>
      </w:r>
      <w:r w:rsidR="00FA7097" w:rsidRPr="00FA7097">
        <w:tab/>
        <w:t>Xiaomi</w:t>
      </w:r>
    </w:p>
    <w:p w14:paraId="0DB25AD0" w14:textId="3C9556D7" w:rsidR="00FA7097" w:rsidRPr="00FA7097" w:rsidRDefault="007E34E7" w:rsidP="00FA7097">
      <w:hyperlink r:id="rId1175" w:history="1">
        <w:r>
          <w:rPr>
            <w:rStyle w:val="Hyperlink"/>
          </w:rPr>
          <w:t>R1-2402687</w:t>
        </w:r>
      </w:hyperlink>
      <w:r w:rsidR="00FA7097" w:rsidRPr="00FA7097">
        <w:tab/>
        <w:t>Discussion on SBFD operation</w:t>
      </w:r>
      <w:r w:rsidR="00FA7097" w:rsidRPr="00FA7097">
        <w:tab/>
        <w:t>Transsion Holdings</w:t>
      </w:r>
    </w:p>
    <w:p w14:paraId="0E528354" w14:textId="4CE8A44D" w:rsidR="00FA7097" w:rsidRPr="00FA7097" w:rsidRDefault="007E34E7" w:rsidP="00FA7097">
      <w:hyperlink r:id="rId1176" w:history="1">
        <w:r>
          <w:rPr>
            <w:rStyle w:val="Hyperlink"/>
          </w:rPr>
          <w:t>R1-2402795</w:t>
        </w:r>
      </w:hyperlink>
      <w:r w:rsidR="00FA7097" w:rsidRPr="00FA7097">
        <w:tab/>
        <w:t>Discussion on Tx/Rx/measurement procedures for SBFD operation</w:t>
      </w:r>
      <w:r w:rsidR="00FA7097" w:rsidRPr="00FA7097">
        <w:tab/>
        <w:t>Fujitsu</w:t>
      </w:r>
    </w:p>
    <w:p w14:paraId="0E84F5FA" w14:textId="3D28B7B9" w:rsidR="00FA7097" w:rsidRPr="00FA7097" w:rsidRDefault="007E34E7" w:rsidP="00FA7097">
      <w:hyperlink r:id="rId1177" w:history="1">
        <w:r>
          <w:rPr>
            <w:rStyle w:val="Hyperlink"/>
          </w:rPr>
          <w:t>R1-2402803</w:t>
        </w:r>
      </w:hyperlink>
      <w:r w:rsidR="00FA7097" w:rsidRPr="00FA7097">
        <w:tab/>
        <w:t>SBFD TX/RX/measurement procedures</w:t>
      </w:r>
      <w:r w:rsidR="00FA7097" w:rsidRPr="00FA7097">
        <w:tab/>
        <w:t>Ericsson</w:t>
      </w:r>
    </w:p>
    <w:p w14:paraId="1DDD1DBD" w14:textId="59E99D38" w:rsidR="00FA7097" w:rsidRPr="00FA7097" w:rsidRDefault="007E34E7" w:rsidP="00FA7097">
      <w:hyperlink r:id="rId1178" w:history="1">
        <w:r>
          <w:rPr>
            <w:rStyle w:val="Hyperlink"/>
          </w:rPr>
          <w:t>R1-2402807</w:t>
        </w:r>
      </w:hyperlink>
      <w:r w:rsidR="00FA7097" w:rsidRPr="00FA7097">
        <w:tab/>
        <w:t>Discussion on SBFD TX/RX/measurement procedures</w:t>
      </w:r>
      <w:r w:rsidR="00FA7097" w:rsidRPr="00FA7097">
        <w:tab/>
        <w:t>ITRI</w:t>
      </w:r>
    </w:p>
    <w:p w14:paraId="46CA8BB0" w14:textId="1E963C13" w:rsidR="00FA7097" w:rsidRPr="00FA7097" w:rsidRDefault="007E34E7" w:rsidP="00FA7097">
      <w:hyperlink r:id="rId1179" w:history="1">
        <w:r>
          <w:rPr>
            <w:rStyle w:val="Hyperlink"/>
          </w:rPr>
          <w:t>R1-2402817</w:t>
        </w:r>
      </w:hyperlink>
      <w:r w:rsidR="00FA7097" w:rsidRPr="00FA7097">
        <w:tab/>
        <w:t>Tx Rx procedure for SBFD</w:t>
      </w:r>
      <w:r w:rsidR="00FA7097" w:rsidRPr="00FA7097">
        <w:tab/>
        <w:t>ASUSTeK</w:t>
      </w:r>
    </w:p>
    <w:p w14:paraId="635DC955" w14:textId="61107917" w:rsidR="00FA7097" w:rsidRPr="00FA7097" w:rsidRDefault="007E34E7" w:rsidP="00FA7097">
      <w:hyperlink r:id="rId1180" w:history="1">
        <w:r>
          <w:rPr>
            <w:rStyle w:val="Hyperlink"/>
          </w:rPr>
          <w:t>R1-2402824</w:t>
        </w:r>
      </w:hyperlink>
      <w:r w:rsidR="00FA7097" w:rsidRPr="00FA7097">
        <w:tab/>
        <w:t>Discussion on subband non-overlapping full duplex Tx-Rx and measurement operations</w:t>
      </w:r>
      <w:r w:rsidR="00FA7097" w:rsidRPr="00FA7097">
        <w:tab/>
        <w:t>NEC</w:t>
      </w:r>
    </w:p>
    <w:p w14:paraId="2001BF63" w14:textId="72BAD5F1" w:rsidR="00FA7097" w:rsidRPr="00FA7097" w:rsidRDefault="007E34E7" w:rsidP="00FA7097">
      <w:hyperlink r:id="rId1181" w:history="1">
        <w:r>
          <w:rPr>
            <w:rStyle w:val="Hyperlink"/>
          </w:rPr>
          <w:t>R1-2402878</w:t>
        </w:r>
      </w:hyperlink>
      <w:r w:rsidR="00FA7097" w:rsidRPr="00FA7097">
        <w:tab/>
        <w:t>Views on SBFD TX/RX/measurement procedures</w:t>
      </w:r>
      <w:r w:rsidR="00FA7097" w:rsidRPr="00FA7097">
        <w:tab/>
        <w:t>Apple</w:t>
      </w:r>
    </w:p>
    <w:p w14:paraId="7E17F5F4" w14:textId="3F822CA7" w:rsidR="00FA7097" w:rsidRPr="00FA7097" w:rsidRDefault="007E34E7" w:rsidP="00FA7097">
      <w:hyperlink r:id="rId1182" w:history="1">
        <w:r>
          <w:rPr>
            <w:rStyle w:val="Hyperlink"/>
          </w:rPr>
          <w:t>R1-2402910</w:t>
        </w:r>
      </w:hyperlink>
      <w:r w:rsidR="00FA7097" w:rsidRPr="00FA7097">
        <w:tab/>
        <w:t>Discussion on SBFD TX/RX/measurement procedures</w:t>
      </w:r>
      <w:r w:rsidR="00FA7097" w:rsidRPr="00FA7097">
        <w:tab/>
        <w:t>Panasonic</w:t>
      </w:r>
    </w:p>
    <w:p w14:paraId="78438C4C" w14:textId="1B03DF46" w:rsidR="00FA7097" w:rsidRPr="00FA7097" w:rsidRDefault="007E34E7" w:rsidP="00FA7097">
      <w:hyperlink r:id="rId1183" w:history="1">
        <w:r>
          <w:rPr>
            <w:rStyle w:val="Hyperlink"/>
          </w:rPr>
          <w:t>R1-2402925</w:t>
        </w:r>
      </w:hyperlink>
      <w:r w:rsidR="00FA7097" w:rsidRPr="00FA7097">
        <w:tab/>
        <w:t>On SBFD TX/RX/measurement procedures</w:t>
      </w:r>
      <w:r w:rsidR="00FA7097" w:rsidRPr="00FA7097">
        <w:tab/>
        <w:t>Nokia, Nokia Shanghai Bell</w:t>
      </w:r>
    </w:p>
    <w:p w14:paraId="526A26C9" w14:textId="77346815" w:rsidR="00FA7097" w:rsidRPr="00FA7097" w:rsidRDefault="007E34E7" w:rsidP="00FA7097">
      <w:hyperlink r:id="rId1184" w:history="1">
        <w:r>
          <w:rPr>
            <w:rStyle w:val="Hyperlink"/>
          </w:rPr>
          <w:t>R1-2402964</w:t>
        </w:r>
      </w:hyperlink>
      <w:r w:rsidR="00FA7097" w:rsidRPr="00FA7097">
        <w:tab/>
        <w:t>SBFD operations</w:t>
      </w:r>
      <w:r w:rsidR="00FA7097" w:rsidRPr="00FA7097">
        <w:tab/>
        <w:t>Sony</w:t>
      </w:r>
    </w:p>
    <w:p w14:paraId="4D5ECB81" w14:textId="23D185DF" w:rsidR="00FA7097" w:rsidRPr="00FA7097" w:rsidRDefault="007E34E7" w:rsidP="00FA7097">
      <w:hyperlink r:id="rId1185" w:history="1">
        <w:r>
          <w:rPr>
            <w:rStyle w:val="Hyperlink"/>
          </w:rPr>
          <w:t>R1-2403017</w:t>
        </w:r>
      </w:hyperlink>
      <w:r w:rsidR="00FA7097" w:rsidRPr="00FA7097">
        <w:tab/>
        <w:t>Discussion on SBFD TX/RX/measurement procedures</w:t>
      </w:r>
      <w:r w:rsidR="00FA7097" w:rsidRPr="00FA7097">
        <w:tab/>
        <w:t>ETRI</w:t>
      </w:r>
    </w:p>
    <w:p w14:paraId="48B1EF93" w14:textId="6A439F81" w:rsidR="00FA7097" w:rsidRPr="00FA7097" w:rsidRDefault="007E34E7" w:rsidP="00FA7097">
      <w:hyperlink r:id="rId1186" w:history="1">
        <w:r>
          <w:rPr>
            <w:rStyle w:val="Hyperlink"/>
          </w:rPr>
          <w:t>R1-2403057</w:t>
        </w:r>
      </w:hyperlink>
      <w:r w:rsidR="00FA7097" w:rsidRPr="00FA7097">
        <w:tab/>
        <w:t>Discussion on SBFD TX/RX/ measurement procedures</w:t>
      </w:r>
      <w:r w:rsidR="00FA7097" w:rsidRPr="00FA7097">
        <w:tab/>
        <w:t>CEWiT</w:t>
      </w:r>
    </w:p>
    <w:p w14:paraId="6D40C0D4" w14:textId="52838777" w:rsidR="00FA7097" w:rsidRPr="00FA7097" w:rsidRDefault="007E34E7" w:rsidP="00FA7097">
      <w:hyperlink r:id="rId1187" w:history="1">
        <w:r>
          <w:rPr>
            <w:rStyle w:val="Hyperlink"/>
          </w:rPr>
          <w:t>R1-2403071</w:t>
        </w:r>
      </w:hyperlink>
      <w:r w:rsidR="00FA7097" w:rsidRPr="00FA7097">
        <w:tab/>
        <w:t>SBFD procedures in RRC_CONNECTED mode</w:t>
      </w:r>
      <w:r w:rsidR="00FA7097" w:rsidRPr="00FA7097">
        <w:tab/>
        <w:t>Sharp</w:t>
      </w:r>
    </w:p>
    <w:p w14:paraId="2675929E" w14:textId="6686362D" w:rsidR="00FA7097" w:rsidRPr="00FA7097" w:rsidRDefault="007E34E7" w:rsidP="00FA7097">
      <w:hyperlink r:id="rId1188" w:history="1">
        <w:r>
          <w:rPr>
            <w:rStyle w:val="Hyperlink"/>
          </w:rPr>
          <w:t>R1-2403162</w:t>
        </w:r>
      </w:hyperlink>
      <w:r w:rsidR="00FA7097" w:rsidRPr="00FA7097">
        <w:tab/>
        <w:t>Views on SBFD TX/RX measurement procedures</w:t>
      </w:r>
      <w:r w:rsidR="00FA7097" w:rsidRPr="00FA7097">
        <w:tab/>
        <w:t>Lenovo</w:t>
      </w:r>
    </w:p>
    <w:p w14:paraId="0786913E" w14:textId="7729BF36" w:rsidR="00FA7097" w:rsidRPr="00FA7097" w:rsidRDefault="007E34E7" w:rsidP="00FA7097">
      <w:hyperlink r:id="rId1189" w:history="1">
        <w:r>
          <w:rPr>
            <w:rStyle w:val="Hyperlink"/>
          </w:rPr>
          <w:t>R1-2403191</w:t>
        </w:r>
      </w:hyperlink>
      <w:r w:rsidR="00FA7097" w:rsidRPr="00FA7097">
        <w:tab/>
        <w:t>SBFD Transmission, Reception and Measurement Procedures</w:t>
      </w:r>
      <w:r w:rsidR="00FA7097" w:rsidRPr="00FA7097">
        <w:tab/>
        <w:t>Qualcomm Incorporated</w:t>
      </w:r>
    </w:p>
    <w:p w14:paraId="507EA2D5" w14:textId="29739196" w:rsidR="00FA7097" w:rsidRPr="00FA7097" w:rsidRDefault="007E34E7" w:rsidP="00FA7097">
      <w:hyperlink r:id="rId1190" w:history="1">
        <w:r>
          <w:rPr>
            <w:rStyle w:val="Hyperlink"/>
          </w:rPr>
          <w:t>R1-2403215</w:t>
        </w:r>
      </w:hyperlink>
      <w:r w:rsidR="00FA7097" w:rsidRPr="00FA7097">
        <w:tab/>
        <w:t>Discussion on SBFD TX/RX/measurement procedures</w:t>
      </w:r>
      <w:r w:rsidR="00FA7097" w:rsidRPr="00FA7097">
        <w:tab/>
        <w:t>Google Inc.</w:t>
      </w:r>
    </w:p>
    <w:p w14:paraId="25399EC5" w14:textId="7C38F2D7" w:rsidR="00FA7097" w:rsidRPr="00FA7097" w:rsidRDefault="007E34E7" w:rsidP="00FA7097">
      <w:hyperlink r:id="rId1191" w:history="1">
        <w:r>
          <w:rPr>
            <w:rStyle w:val="Hyperlink"/>
          </w:rPr>
          <w:t>R1-2403241</w:t>
        </w:r>
      </w:hyperlink>
      <w:r w:rsidR="00FA7097" w:rsidRPr="00FA7097">
        <w:tab/>
        <w:t>Discussion on SBFD TX/RX/measurement procedures</w:t>
      </w:r>
      <w:r w:rsidR="00FA7097" w:rsidRPr="00FA7097">
        <w:tab/>
        <w:t>NTT DOCOMO, INC.</w:t>
      </w:r>
    </w:p>
    <w:p w14:paraId="2E8CB9CB" w14:textId="731578E0" w:rsidR="00FA7097" w:rsidRPr="00FA7097" w:rsidRDefault="007E34E7" w:rsidP="00FA7097">
      <w:hyperlink r:id="rId1192" w:history="1">
        <w:r>
          <w:rPr>
            <w:rStyle w:val="Hyperlink"/>
          </w:rPr>
          <w:t>R1-2403264</w:t>
        </w:r>
      </w:hyperlink>
      <w:r w:rsidR="00FA7097" w:rsidRPr="00FA7097">
        <w:tab/>
        <w:t>Discussion on SBFD TX/RX/measurement procedures</w:t>
      </w:r>
      <w:r w:rsidR="00FA7097" w:rsidRPr="00FA7097">
        <w:tab/>
        <w:t>LG Electronics</w:t>
      </w:r>
    </w:p>
    <w:p w14:paraId="67C06C7F" w14:textId="2FB1BF1E" w:rsidR="00FA7097" w:rsidRPr="00FA7097" w:rsidRDefault="007E34E7" w:rsidP="00FA7097">
      <w:hyperlink r:id="rId1193" w:history="1">
        <w:r>
          <w:rPr>
            <w:rStyle w:val="Hyperlink"/>
          </w:rPr>
          <w:t>R1-2403307</w:t>
        </w:r>
      </w:hyperlink>
      <w:r w:rsidR="00FA7097" w:rsidRPr="00FA7097">
        <w:tab/>
        <w:t>Discussion on SBFD Tx/Rx/measurement procedures</w:t>
      </w:r>
      <w:r w:rsidR="00FA7097" w:rsidRPr="00FA7097">
        <w:tab/>
        <w:t>KT Corp.</w:t>
      </w:r>
    </w:p>
    <w:p w14:paraId="5C0F367A" w14:textId="694A7C0B" w:rsidR="00FA7097" w:rsidRPr="00FA7097" w:rsidRDefault="007E34E7" w:rsidP="00FA7097">
      <w:hyperlink r:id="rId1194" w:history="1">
        <w:r>
          <w:rPr>
            <w:rStyle w:val="Hyperlink"/>
          </w:rPr>
          <w:t>R1-2403323</w:t>
        </w:r>
      </w:hyperlink>
      <w:r w:rsidR="00FA7097" w:rsidRPr="00FA7097">
        <w:tab/>
        <w:t>Discussions on SBFD TX/RX/measurement procedures</w:t>
      </w:r>
      <w:r w:rsidR="00FA7097" w:rsidRPr="00FA7097">
        <w:tab/>
        <w:t>Ruijie Networks Co. Ltd</w:t>
      </w:r>
    </w:p>
    <w:p w14:paraId="4EA9C734" w14:textId="5FF9D971" w:rsidR="00FA7097" w:rsidRPr="00FA7097" w:rsidRDefault="007E34E7" w:rsidP="00FA7097">
      <w:hyperlink r:id="rId1195" w:history="1">
        <w:r>
          <w:rPr>
            <w:rStyle w:val="Hyperlink"/>
          </w:rPr>
          <w:t>R1-2403369</w:t>
        </w:r>
      </w:hyperlink>
      <w:r w:rsidR="00FA7097" w:rsidRPr="00FA7097">
        <w:tab/>
        <w:t>Discussion on SBFD TX/RX/measurement procedures</w:t>
      </w:r>
      <w:r w:rsidR="00FA7097" w:rsidRPr="00FA7097">
        <w:tab/>
        <w:t>WILUS</w:t>
      </w:r>
    </w:p>
    <w:p w14:paraId="624BEA68" w14:textId="235F9DCF" w:rsidR="00FA7097" w:rsidRPr="00FA7097" w:rsidRDefault="007E34E7" w:rsidP="00FA7097">
      <w:hyperlink r:id="rId1196" w:history="1">
        <w:r>
          <w:rPr>
            <w:rStyle w:val="Hyperlink"/>
          </w:rPr>
          <w:t>R1-2403377</w:t>
        </w:r>
      </w:hyperlink>
      <w:r w:rsidR="00FA7097" w:rsidRPr="00FA7097">
        <w:tab/>
        <w:t>Discussion on SBFD TX/RX operation</w:t>
      </w:r>
      <w:r w:rsidR="00FA7097" w:rsidRPr="00FA7097">
        <w:tab/>
        <w:t>CableLabs</w:t>
      </w:r>
    </w:p>
    <w:p w14:paraId="156C93CA" w14:textId="77777777" w:rsidR="00FA7097" w:rsidRDefault="00FA7097" w:rsidP="00FE3B05">
      <w:pPr>
        <w:rPr>
          <w:rFonts w:ascii="Times New Roman" w:hAnsi="Times New Roman"/>
          <w:szCs w:val="20"/>
        </w:rPr>
      </w:pPr>
    </w:p>
    <w:p w14:paraId="6F5D6108" w14:textId="63FD5F3E" w:rsidR="00FE3B05" w:rsidRPr="00FE3B05" w:rsidRDefault="007E34E7" w:rsidP="00FE3B05">
      <w:pPr>
        <w:rPr>
          <w:rFonts w:ascii="Times New Roman" w:hAnsi="Times New Roman"/>
          <w:b/>
          <w:bCs/>
          <w:szCs w:val="20"/>
        </w:rPr>
      </w:pPr>
      <w:hyperlink r:id="rId1197" w:history="1">
        <w:r>
          <w:rPr>
            <w:rStyle w:val="Hyperlink"/>
            <w:rFonts w:ascii="Times New Roman" w:hAnsi="Times New Roman"/>
            <w:b/>
            <w:bCs/>
            <w:szCs w:val="20"/>
          </w:rPr>
          <w:t>R1-2403472</w:t>
        </w:r>
      </w:hyperlink>
      <w:r w:rsidR="00FE3B05" w:rsidRPr="00FE3B05">
        <w:rPr>
          <w:rFonts w:ascii="Times New Roman" w:hAnsi="Times New Roman"/>
          <w:b/>
          <w:bCs/>
          <w:szCs w:val="20"/>
        </w:rPr>
        <w:tab/>
        <w:t>Summary #1 of SBFD TX/RX/measurement procedures</w:t>
      </w:r>
      <w:r w:rsidR="00FE3B05" w:rsidRPr="00FE3B05">
        <w:rPr>
          <w:rFonts w:ascii="Times New Roman" w:hAnsi="Times New Roman"/>
          <w:b/>
          <w:bCs/>
          <w:szCs w:val="20"/>
        </w:rPr>
        <w:tab/>
        <w:t>Moderator (CATT)</w:t>
      </w:r>
    </w:p>
    <w:p w14:paraId="3B23F0CB" w14:textId="4D5D479E" w:rsidR="00FE3B05" w:rsidRPr="00FE3B05" w:rsidRDefault="00FE3B05" w:rsidP="00FE3B05">
      <w:pPr>
        <w:rPr>
          <w:rFonts w:ascii="Times New Roman" w:hAnsi="Times New Roman"/>
          <w:szCs w:val="20"/>
        </w:rPr>
      </w:pPr>
      <w:r>
        <w:rPr>
          <w:rFonts w:ascii="Times New Roman" w:hAnsi="Times New Roman"/>
          <w:szCs w:val="20"/>
        </w:rPr>
        <w:t>From Monday session</w:t>
      </w:r>
    </w:p>
    <w:p w14:paraId="1F961CB0" w14:textId="77777777" w:rsidR="00FE3B05" w:rsidRPr="00FE3B05" w:rsidRDefault="00FE3B05" w:rsidP="00FE3B05">
      <w:pPr>
        <w:rPr>
          <w:rFonts w:ascii="Times New Roman" w:eastAsia="Malgun Gothic" w:hAnsi="Times New Roman"/>
          <w:szCs w:val="20"/>
          <w:highlight w:val="green"/>
          <w:lang w:eastAsia="zh-CN"/>
        </w:rPr>
      </w:pPr>
      <w:r w:rsidRPr="00FE3B05">
        <w:rPr>
          <w:rFonts w:ascii="Times New Roman" w:eastAsia="Malgun Gothic" w:hAnsi="Times New Roman"/>
          <w:szCs w:val="20"/>
          <w:highlight w:val="green"/>
          <w:lang w:eastAsia="zh-CN"/>
        </w:rPr>
        <w:t>Agreement</w:t>
      </w:r>
    </w:p>
    <w:p w14:paraId="5CD750CC" w14:textId="77777777" w:rsidR="00FE3B05" w:rsidRPr="00FE3B05" w:rsidRDefault="00FE3B05" w:rsidP="00FE3B05">
      <w:pPr>
        <w:rPr>
          <w:rFonts w:ascii="Times New Roman" w:eastAsia="Malgun Gothic" w:hAnsi="Times New Roman"/>
          <w:szCs w:val="20"/>
        </w:rPr>
      </w:pPr>
      <w:r w:rsidRPr="00FE3B05">
        <w:rPr>
          <w:rFonts w:ascii="Times New Roman" w:eastAsia="Malgun Gothic" w:hAnsi="Times New Roman"/>
          <w:szCs w:val="20"/>
        </w:rPr>
        <w:t>A symbol</w:t>
      </w:r>
      <w:r w:rsidRPr="00FE3B05">
        <w:rPr>
          <w:rFonts w:ascii="Times New Roman" w:eastAsia="Malgun Gothic" w:hAnsi="Times New Roman"/>
          <w:szCs w:val="20"/>
          <w:lang w:eastAsia="zh-CN"/>
        </w:rPr>
        <w:t xml:space="preserve"> </w:t>
      </w:r>
      <w:r w:rsidRPr="00FE3B05">
        <w:rPr>
          <w:rFonts w:ascii="Times New Roman" w:eastAsia="Malgun Gothic" w:hAnsi="Times New Roman"/>
          <w:szCs w:val="20"/>
        </w:rPr>
        <w:t xml:space="preserve">configured </w:t>
      </w:r>
      <w:r w:rsidRPr="00FE3B05">
        <w:rPr>
          <w:rFonts w:ascii="Times New Roman" w:eastAsia="Malgun Gothic" w:hAnsi="Times New Roman"/>
          <w:szCs w:val="20"/>
          <w:lang w:eastAsia="zh-CN"/>
        </w:rPr>
        <w:t>as SBFD symbol</w:t>
      </w:r>
      <w:r w:rsidRPr="00FE3B05">
        <w:rPr>
          <w:rFonts w:ascii="Times New Roman" w:eastAsia="Malgun Gothic" w:hAnsi="Times New Roman"/>
          <w:szCs w:val="20"/>
        </w:rPr>
        <w:t xml:space="preserve"> via cell-specific configuration </w:t>
      </w:r>
      <w:r w:rsidRPr="00FE3B05">
        <w:rPr>
          <w:rFonts w:ascii="Times New Roman" w:eastAsia="Malgun Gothic" w:hAnsi="Times New Roman"/>
          <w:szCs w:val="20"/>
          <w:lang w:eastAsia="zh-CN"/>
        </w:rPr>
        <w:t>cannot</w:t>
      </w:r>
      <w:r w:rsidRPr="00FE3B05">
        <w:rPr>
          <w:rFonts w:ascii="Times New Roman" w:eastAsia="Malgun Gothic" w:hAnsi="Times New Roman"/>
          <w:szCs w:val="20"/>
        </w:rPr>
        <w:t xml:space="preserve"> be reverted to a non-SBFD symbol via any UE-specific </w:t>
      </w:r>
      <w:r w:rsidRPr="00FE3B05">
        <w:rPr>
          <w:rFonts w:ascii="Times New Roman" w:eastAsia="Malgun Gothic" w:hAnsi="Times New Roman"/>
          <w:szCs w:val="20"/>
          <w:lang w:eastAsia="zh-CN"/>
        </w:rPr>
        <w:t xml:space="preserve">configuration </w:t>
      </w:r>
      <w:r w:rsidRPr="00FE3B05">
        <w:rPr>
          <w:rFonts w:ascii="Times New Roman" w:eastAsia="Malgun Gothic" w:hAnsi="Times New Roman"/>
          <w:szCs w:val="20"/>
        </w:rPr>
        <w:t>or group-common signaling</w:t>
      </w:r>
      <w:r w:rsidRPr="00FE3B05">
        <w:rPr>
          <w:rFonts w:ascii="Times New Roman" w:eastAsia="Malgun Gothic" w:hAnsi="Times New Roman"/>
          <w:szCs w:val="20"/>
          <w:lang w:eastAsia="zh-CN"/>
        </w:rPr>
        <w:t>.</w:t>
      </w:r>
    </w:p>
    <w:p w14:paraId="4B43792D" w14:textId="77777777" w:rsidR="00FE3B05" w:rsidRPr="00FE3B05" w:rsidRDefault="00FE3B05" w:rsidP="00FE3B05">
      <w:pPr>
        <w:rPr>
          <w:rFonts w:ascii="Times New Roman" w:eastAsia="Malgun Gothic" w:hAnsi="Times New Roman"/>
          <w:szCs w:val="20"/>
        </w:rPr>
      </w:pPr>
      <w:r w:rsidRPr="00FE3B05">
        <w:rPr>
          <w:rFonts w:ascii="Times New Roman" w:eastAsia="Malgun Gothic" w:hAnsi="Times New Roman"/>
          <w:szCs w:val="20"/>
        </w:rPr>
        <w:t xml:space="preserve">A symbol </w:t>
      </w:r>
      <w:r w:rsidRPr="00FE3B05">
        <w:rPr>
          <w:rFonts w:ascii="Times New Roman" w:eastAsia="Malgun Gothic" w:hAnsi="Times New Roman"/>
          <w:szCs w:val="20"/>
          <w:lang w:eastAsia="zh-CN"/>
        </w:rPr>
        <w:t xml:space="preserve">not </w:t>
      </w:r>
      <w:r w:rsidRPr="00FE3B05">
        <w:rPr>
          <w:rFonts w:ascii="Times New Roman" w:eastAsia="Malgun Gothic" w:hAnsi="Times New Roman"/>
          <w:szCs w:val="20"/>
        </w:rPr>
        <w:t xml:space="preserve">configured </w:t>
      </w:r>
      <w:r w:rsidRPr="00FE3B05">
        <w:rPr>
          <w:rFonts w:ascii="Times New Roman" w:eastAsia="Malgun Gothic" w:hAnsi="Times New Roman"/>
          <w:szCs w:val="20"/>
          <w:lang w:eastAsia="zh-CN"/>
        </w:rPr>
        <w:t>as SBFD symbol</w:t>
      </w:r>
      <w:r w:rsidRPr="00FE3B05">
        <w:rPr>
          <w:rFonts w:ascii="Times New Roman" w:eastAsia="Malgun Gothic" w:hAnsi="Times New Roman"/>
          <w:szCs w:val="20"/>
        </w:rPr>
        <w:t xml:space="preserve"> via cell-specific configuration </w:t>
      </w:r>
      <w:r w:rsidRPr="00FE3B05">
        <w:rPr>
          <w:rFonts w:ascii="Times New Roman" w:eastAsia="Malgun Gothic" w:hAnsi="Times New Roman"/>
          <w:szCs w:val="20"/>
          <w:lang w:eastAsia="zh-CN"/>
        </w:rPr>
        <w:t>cannot</w:t>
      </w:r>
      <w:r w:rsidRPr="00FE3B05">
        <w:rPr>
          <w:rFonts w:ascii="Times New Roman" w:eastAsia="Malgun Gothic" w:hAnsi="Times New Roman"/>
          <w:szCs w:val="20"/>
        </w:rPr>
        <w:t xml:space="preserve"> be reverted to a</w:t>
      </w:r>
      <w:r w:rsidRPr="00FE3B05">
        <w:rPr>
          <w:rFonts w:ascii="Times New Roman" w:eastAsia="Malgun Gothic" w:hAnsi="Times New Roman"/>
          <w:szCs w:val="20"/>
          <w:lang w:eastAsia="zh-CN"/>
        </w:rPr>
        <w:t>n</w:t>
      </w:r>
      <w:r w:rsidRPr="00FE3B05">
        <w:rPr>
          <w:rFonts w:ascii="Times New Roman" w:eastAsia="Malgun Gothic" w:hAnsi="Times New Roman"/>
          <w:szCs w:val="20"/>
        </w:rPr>
        <w:t xml:space="preserve"> SBFD symbol via any UE-specific</w:t>
      </w:r>
      <w:r w:rsidRPr="00FE3B05">
        <w:rPr>
          <w:rFonts w:ascii="Times New Roman" w:eastAsia="Malgun Gothic" w:hAnsi="Times New Roman"/>
          <w:szCs w:val="20"/>
          <w:lang w:eastAsia="zh-CN"/>
        </w:rPr>
        <w:t xml:space="preserve"> configuration</w:t>
      </w:r>
      <w:r w:rsidRPr="00FE3B05">
        <w:rPr>
          <w:rFonts w:ascii="Times New Roman" w:eastAsia="Malgun Gothic" w:hAnsi="Times New Roman"/>
          <w:szCs w:val="20"/>
        </w:rPr>
        <w:t xml:space="preserve"> or group-common signaling</w:t>
      </w:r>
      <w:r w:rsidRPr="00FE3B05">
        <w:rPr>
          <w:rFonts w:ascii="Times New Roman" w:eastAsia="Malgun Gothic" w:hAnsi="Times New Roman"/>
          <w:szCs w:val="20"/>
          <w:lang w:eastAsia="zh-CN"/>
        </w:rPr>
        <w:t>.</w:t>
      </w:r>
    </w:p>
    <w:p w14:paraId="1A95E7D9" w14:textId="77777777" w:rsidR="00FE3B05" w:rsidRPr="00FE3B05" w:rsidRDefault="00FE3B05" w:rsidP="00FE3B05">
      <w:pPr>
        <w:rPr>
          <w:rFonts w:ascii="Times New Roman" w:hAnsi="Times New Roman"/>
          <w:szCs w:val="20"/>
        </w:rPr>
      </w:pPr>
    </w:p>
    <w:p w14:paraId="03EC2470" w14:textId="77777777" w:rsidR="00FE3B05" w:rsidRPr="00FE3B05" w:rsidRDefault="00FE3B05" w:rsidP="00FE3B05">
      <w:pPr>
        <w:rPr>
          <w:rFonts w:ascii="Times New Roman" w:eastAsia="Microsoft YaHei" w:hAnsi="Times New Roman"/>
          <w:szCs w:val="20"/>
          <w:highlight w:val="green"/>
          <w:lang w:eastAsia="zh-CN"/>
        </w:rPr>
      </w:pPr>
      <w:r w:rsidRPr="00FE3B05">
        <w:rPr>
          <w:rFonts w:ascii="Times New Roman" w:eastAsia="Malgun Gothic" w:hAnsi="Times New Roman"/>
          <w:szCs w:val="20"/>
          <w:highlight w:val="green"/>
          <w:lang w:eastAsia="zh-CN"/>
        </w:rPr>
        <w:t>Agreement:</w:t>
      </w:r>
    </w:p>
    <w:p w14:paraId="153E7D6F" w14:textId="77777777" w:rsidR="00FE3B05" w:rsidRPr="000940EE" w:rsidRDefault="00FE3B05" w:rsidP="00FE3B05">
      <w:pPr>
        <w:rPr>
          <w:rFonts w:ascii="Times New Roman" w:eastAsia="Malgun Gothic" w:hAnsi="Times New Roman"/>
          <w:szCs w:val="20"/>
          <w:lang w:eastAsia="zh-CN"/>
        </w:rPr>
      </w:pPr>
      <w:r w:rsidRPr="000940EE">
        <w:rPr>
          <w:rFonts w:ascii="Times New Roman" w:hAnsi="Times New Roman"/>
          <w:szCs w:val="20"/>
          <w:lang w:eastAsia="zh-CN"/>
        </w:rPr>
        <w:t>For</w:t>
      </w:r>
      <w:r w:rsidRPr="000940EE">
        <w:rPr>
          <w:rFonts w:ascii="Times New Roman" w:hAnsi="Times New Roman"/>
          <w:szCs w:val="20"/>
        </w:rPr>
        <w:t xml:space="preserve"> </w:t>
      </w:r>
      <w:r w:rsidRPr="000940EE">
        <w:rPr>
          <w:rFonts w:ascii="Times New Roman" w:hAnsi="Times New Roman"/>
          <w:szCs w:val="20"/>
          <w:lang w:eastAsia="zh-CN"/>
        </w:rPr>
        <w:t xml:space="preserve">frequency resource allocation Type 0 for PDSCH or PUSCH in a single slot by DCI based scheduling (without repetition or TBoMS), when an </w:t>
      </w:r>
      <w:r w:rsidRPr="000940EE">
        <w:rPr>
          <w:rFonts w:ascii="Times New Roman" w:eastAsia="Malgun Gothic" w:hAnsi="Times New Roman"/>
          <w:szCs w:val="20"/>
          <w:lang w:eastAsia="zh-CN"/>
        </w:rPr>
        <w:t xml:space="preserve">assigned </w:t>
      </w:r>
      <w:r w:rsidRPr="000940EE">
        <w:rPr>
          <w:rFonts w:ascii="Times New Roman" w:hAnsi="Times New Roman"/>
          <w:szCs w:val="20"/>
          <w:lang w:eastAsia="zh-CN"/>
        </w:rPr>
        <w:t>RBG overlaps</w:t>
      </w:r>
      <w:r w:rsidRPr="000940EE">
        <w:rPr>
          <w:rFonts w:ascii="Times New Roman" w:eastAsia="Malgun Gothic" w:hAnsi="Times New Roman"/>
          <w:szCs w:val="20"/>
          <w:lang w:eastAsia="zh-CN"/>
        </w:rPr>
        <w:t xml:space="preserve"> with</w:t>
      </w:r>
      <w:r w:rsidRPr="000940EE">
        <w:rPr>
          <w:rFonts w:ascii="Times New Roman" w:hAnsi="Times New Roman"/>
          <w:szCs w:val="20"/>
          <w:lang w:eastAsia="zh-CN"/>
        </w:rPr>
        <w:t xml:space="preserve"> the subband boundary,</w:t>
      </w:r>
      <w:r w:rsidRPr="000940EE">
        <w:rPr>
          <w:rFonts w:ascii="Times New Roman" w:eastAsia="Malgun Gothic" w:hAnsi="Times New Roman"/>
          <w:szCs w:val="20"/>
          <w:lang w:eastAsia="zh-CN"/>
        </w:rPr>
        <w:t xml:space="preserve"> only the PRBs within DL usable PRBs are considered to be valid for PDSCH reception and only the PRBs within UL usable PRBs are considered to be valid for PUSCH transmission.</w:t>
      </w:r>
    </w:p>
    <w:p w14:paraId="195ECD44" w14:textId="77777777" w:rsidR="00FE3B05" w:rsidRPr="000940EE" w:rsidRDefault="00FE3B05" w:rsidP="003549B8">
      <w:pPr>
        <w:pStyle w:val="ListParagraph"/>
        <w:numPr>
          <w:ilvl w:val="0"/>
          <w:numId w:val="108"/>
        </w:numPr>
        <w:rPr>
          <w:rFonts w:eastAsia="Malgun Gothic"/>
          <w:lang w:eastAsia="zh-CN"/>
        </w:rPr>
      </w:pPr>
      <w:r w:rsidRPr="000940EE">
        <w:rPr>
          <w:rFonts w:eastAsia="Malgun Gothic"/>
          <w:lang w:eastAsia="zh-CN"/>
        </w:rPr>
        <w:t>SBFD aware UE does not expect to be assigned with a RBG for PDSCH which is fully outside DL usable PRBs or a RBG for PUSCH which is fully outside UL usable PRBs.</w:t>
      </w:r>
    </w:p>
    <w:p w14:paraId="64F5572F" w14:textId="77777777" w:rsidR="00FE3B05" w:rsidRPr="00FE3B05" w:rsidRDefault="00FE3B05" w:rsidP="00FE3B05">
      <w:pPr>
        <w:rPr>
          <w:rFonts w:ascii="Times New Roman" w:hAnsi="Times New Roman"/>
          <w:szCs w:val="20"/>
        </w:rPr>
      </w:pPr>
    </w:p>
    <w:p w14:paraId="258B7EFC" w14:textId="2C34FECF" w:rsidR="00FE3B05" w:rsidRPr="00887CA1" w:rsidRDefault="007E34E7" w:rsidP="00FE3B05">
      <w:pPr>
        <w:rPr>
          <w:rFonts w:ascii="Times New Roman" w:hAnsi="Times New Roman"/>
          <w:b/>
          <w:bCs/>
          <w:szCs w:val="20"/>
        </w:rPr>
      </w:pPr>
      <w:hyperlink r:id="rId1198" w:history="1">
        <w:r>
          <w:rPr>
            <w:rStyle w:val="Hyperlink"/>
            <w:rFonts w:ascii="Times New Roman" w:hAnsi="Times New Roman"/>
            <w:b/>
            <w:bCs/>
            <w:szCs w:val="20"/>
          </w:rPr>
          <w:t>R1-2403473</w:t>
        </w:r>
      </w:hyperlink>
      <w:r w:rsidR="00FE3B05" w:rsidRPr="00887CA1">
        <w:rPr>
          <w:rFonts w:ascii="Times New Roman" w:hAnsi="Times New Roman"/>
          <w:b/>
          <w:bCs/>
          <w:szCs w:val="20"/>
        </w:rPr>
        <w:tab/>
        <w:t>Summary #2 of SBFD TX/RX/measurement procedures</w:t>
      </w:r>
      <w:r w:rsidR="00FE3B05" w:rsidRPr="00887CA1">
        <w:rPr>
          <w:rFonts w:ascii="Times New Roman" w:hAnsi="Times New Roman"/>
          <w:b/>
          <w:bCs/>
          <w:szCs w:val="20"/>
        </w:rPr>
        <w:tab/>
        <w:t>Moderator (CATT)</w:t>
      </w:r>
    </w:p>
    <w:p w14:paraId="0DFFDE4D" w14:textId="79C3B233" w:rsidR="00887CA1" w:rsidRDefault="00887CA1" w:rsidP="00FE3B05">
      <w:pPr>
        <w:rPr>
          <w:rFonts w:ascii="Times New Roman" w:hAnsi="Times New Roman"/>
          <w:szCs w:val="20"/>
        </w:rPr>
      </w:pPr>
      <w:r>
        <w:rPr>
          <w:rFonts w:ascii="Times New Roman" w:hAnsi="Times New Roman"/>
          <w:szCs w:val="20"/>
        </w:rPr>
        <w:t>From Wednesday session</w:t>
      </w:r>
    </w:p>
    <w:p w14:paraId="431E346D" w14:textId="77777777" w:rsidR="00887CA1" w:rsidRPr="00887CA1" w:rsidRDefault="00887CA1" w:rsidP="00887CA1">
      <w:pPr>
        <w:rPr>
          <w:rFonts w:ascii="Times New Roman" w:eastAsia="Malgun Gothic" w:hAnsi="Times New Roman"/>
          <w:bCs/>
          <w:szCs w:val="20"/>
          <w:highlight w:val="green"/>
          <w:lang w:eastAsia="zh-CN"/>
        </w:rPr>
      </w:pPr>
      <w:r w:rsidRPr="00887CA1">
        <w:rPr>
          <w:rFonts w:ascii="Times New Roman" w:eastAsia="Malgun Gothic" w:hAnsi="Times New Roman"/>
          <w:bCs/>
          <w:szCs w:val="20"/>
          <w:highlight w:val="green"/>
          <w:lang w:eastAsia="zh-CN"/>
        </w:rPr>
        <w:t>Agreement</w:t>
      </w:r>
    </w:p>
    <w:p w14:paraId="78CE0738" w14:textId="77777777" w:rsidR="00887CA1" w:rsidRPr="00887CA1" w:rsidRDefault="00887CA1" w:rsidP="00887CA1">
      <w:pPr>
        <w:rPr>
          <w:rFonts w:ascii="Times New Roman" w:eastAsia="Malgun Gothic" w:hAnsi="Times New Roman"/>
          <w:bCs/>
          <w:szCs w:val="20"/>
          <w:lang w:eastAsia="zh-CN"/>
        </w:rPr>
      </w:pPr>
      <w:r w:rsidRPr="00887CA1">
        <w:rPr>
          <w:rFonts w:ascii="Times New Roman" w:eastAsia="Malgun Gothic" w:hAnsi="Times New Roman"/>
          <w:bCs/>
          <w:szCs w:val="20"/>
          <w:lang w:eastAsia="zh-CN"/>
        </w:rPr>
        <w:t>Study the feasibility and enhancements to support separate power control and/or spatial relation for SRS, PUCCH and PUSCH in SBFD and non-SBFD symbols in different slots, including repetition and non-repetition, by considering existing schemes, e.g. multi-TRP PUCCH/PUSCH repetition schemes.</w:t>
      </w:r>
    </w:p>
    <w:p w14:paraId="12F7F671" w14:textId="77777777" w:rsidR="00887CA1" w:rsidRPr="00887CA1" w:rsidRDefault="00887CA1" w:rsidP="00887CA1">
      <w:pPr>
        <w:rPr>
          <w:rFonts w:ascii="Times New Roman" w:hAnsi="Times New Roman"/>
          <w:bCs/>
          <w:szCs w:val="20"/>
        </w:rPr>
      </w:pPr>
    </w:p>
    <w:p w14:paraId="4DB613B5" w14:textId="77D435EB" w:rsidR="00887CA1" w:rsidRPr="00887CA1" w:rsidRDefault="00887CA1" w:rsidP="00887CA1">
      <w:pPr>
        <w:rPr>
          <w:rFonts w:ascii="Times New Roman" w:eastAsia="Malgun Gothic" w:hAnsi="Times New Roman"/>
          <w:bCs/>
          <w:szCs w:val="20"/>
          <w:highlight w:val="green"/>
          <w:lang w:eastAsia="zh-CN"/>
        </w:rPr>
      </w:pPr>
      <w:r w:rsidRPr="00887CA1">
        <w:rPr>
          <w:rFonts w:ascii="Times New Roman" w:eastAsia="Malgun Gothic" w:hAnsi="Times New Roman"/>
          <w:bCs/>
          <w:szCs w:val="20"/>
          <w:highlight w:val="green"/>
          <w:lang w:eastAsia="zh-CN"/>
        </w:rPr>
        <w:t>Agreement</w:t>
      </w:r>
    </w:p>
    <w:p w14:paraId="5D1EEB9B" w14:textId="77777777" w:rsidR="00887CA1" w:rsidRPr="00887CA1" w:rsidRDefault="00887CA1" w:rsidP="00887CA1">
      <w:pPr>
        <w:rPr>
          <w:rFonts w:ascii="Times New Roman" w:eastAsia="Malgun Gothic" w:hAnsi="Times New Roman"/>
          <w:szCs w:val="20"/>
          <w:lang w:eastAsia="zh-CN"/>
        </w:rPr>
      </w:pPr>
      <w:r w:rsidRPr="00887CA1">
        <w:rPr>
          <w:rFonts w:ascii="Times New Roman" w:eastAsia="Malgun Gothic" w:hAnsi="Times New Roman"/>
          <w:szCs w:val="20"/>
          <w:lang w:eastAsia="zh-CN"/>
        </w:rPr>
        <w:t>For frequency domain resource allocation Type 1 for PDSCH</w:t>
      </w:r>
      <w:r w:rsidRPr="00887CA1">
        <w:rPr>
          <w:rFonts w:ascii="Times New Roman" w:hAnsi="Times New Roman"/>
          <w:szCs w:val="20"/>
          <w:lang w:eastAsia="zh-CN"/>
        </w:rPr>
        <w:t xml:space="preserve"> in a single slot </w:t>
      </w:r>
      <w:r w:rsidRPr="00887CA1">
        <w:rPr>
          <w:rFonts w:ascii="Times New Roman" w:eastAsia="Malgun Gothic" w:hAnsi="Times New Roman"/>
          <w:szCs w:val="20"/>
          <w:lang w:eastAsia="zh-CN"/>
        </w:rPr>
        <w:t xml:space="preserve">scheduled at least </w:t>
      </w:r>
      <w:r w:rsidRPr="00887CA1">
        <w:rPr>
          <w:rFonts w:ascii="Times New Roman" w:hAnsi="Times New Roman"/>
          <w:szCs w:val="20"/>
          <w:lang w:eastAsia="zh-CN"/>
        </w:rPr>
        <w:t xml:space="preserve">by DCI </w:t>
      </w:r>
      <w:r w:rsidRPr="00887CA1">
        <w:rPr>
          <w:rFonts w:ascii="Times New Roman" w:eastAsia="Malgun Gothic" w:hAnsi="Times New Roman"/>
          <w:szCs w:val="20"/>
          <w:lang w:eastAsia="zh-CN"/>
        </w:rPr>
        <w:t>format in USS, discuss and decide whether/which of the following options is supported.</w:t>
      </w:r>
    </w:p>
    <w:p w14:paraId="064185E2" w14:textId="77777777" w:rsidR="00887CA1" w:rsidRPr="00887CA1" w:rsidRDefault="00887CA1" w:rsidP="00F20A81">
      <w:pPr>
        <w:numPr>
          <w:ilvl w:val="0"/>
          <w:numId w:val="216"/>
        </w:numPr>
        <w:tabs>
          <w:tab w:val="left" w:pos="0"/>
        </w:tabs>
        <w:jc w:val="both"/>
        <w:rPr>
          <w:rFonts w:ascii="Times New Roman" w:eastAsia="Malgun Gothic" w:hAnsi="Times New Roman"/>
          <w:szCs w:val="20"/>
          <w:lang w:eastAsia="zh-CN"/>
        </w:rPr>
      </w:pPr>
      <w:r w:rsidRPr="00887CA1">
        <w:rPr>
          <w:rFonts w:ascii="Times New Roman" w:eastAsia="Malgun Gothic" w:hAnsi="Times New Roman"/>
          <w:szCs w:val="20"/>
          <w:lang w:eastAsia="zh-CN"/>
        </w:rPr>
        <w:lastRenderedPageBreak/>
        <w:t>Option 1-1: Only the assigned PRBs within DL usable PRBs are considered to be valid for PDSCH. Assigned PRBs that fall outside DL usable PRBs are considered to be invalid and should not be used for PDSCH resource mapping.</w:t>
      </w:r>
    </w:p>
    <w:p w14:paraId="1AB9EA26" w14:textId="77777777" w:rsidR="00887CA1" w:rsidRPr="00887CA1" w:rsidRDefault="00887CA1" w:rsidP="00F20A81">
      <w:pPr>
        <w:numPr>
          <w:ilvl w:val="1"/>
          <w:numId w:val="216"/>
        </w:numPr>
        <w:tabs>
          <w:tab w:val="left" w:pos="0"/>
        </w:tabs>
        <w:jc w:val="both"/>
        <w:rPr>
          <w:rFonts w:ascii="Times New Roman" w:eastAsia="Malgun Gothic" w:hAnsi="Times New Roman"/>
          <w:szCs w:val="20"/>
          <w:lang w:eastAsia="zh-CN"/>
        </w:rPr>
      </w:pPr>
      <w:r w:rsidRPr="00887CA1">
        <w:rPr>
          <w:rFonts w:ascii="Times New Roman" w:eastAsia="Malgun Gothic" w:hAnsi="Times New Roman"/>
          <w:szCs w:val="20"/>
          <w:lang w:eastAsia="zh-CN"/>
        </w:rPr>
        <w:t>Existing RB indexing and VRB-to-PRB mapping are reused</w:t>
      </w:r>
    </w:p>
    <w:p w14:paraId="69586C60" w14:textId="77777777" w:rsidR="00887CA1" w:rsidRPr="00887CA1" w:rsidRDefault="00887CA1" w:rsidP="00F20A81">
      <w:pPr>
        <w:numPr>
          <w:ilvl w:val="1"/>
          <w:numId w:val="216"/>
        </w:numPr>
        <w:tabs>
          <w:tab w:val="left" w:pos="0"/>
        </w:tabs>
        <w:jc w:val="both"/>
        <w:rPr>
          <w:rFonts w:ascii="Times New Roman" w:eastAsia="Malgun Gothic" w:hAnsi="Times New Roman"/>
          <w:szCs w:val="20"/>
          <w:lang w:eastAsia="zh-CN"/>
        </w:rPr>
      </w:pPr>
      <w:r w:rsidRPr="00887CA1">
        <w:rPr>
          <w:rFonts w:ascii="Times New Roman" w:eastAsia="Malgun Gothic" w:hAnsi="Times New Roman"/>
          <w:szCs w:val="20"/>
          <w:lang w:eastAsia="zh-CN"/>
        </w:rPr>
        <w:t>The number of PRBs for TBS determination is based on the assigned PRBs within DL usable PRBs only</w:t>
      </w:r>
    </w:p>
    <w:p w14:paraId="00427E0A" w14:textId="77777777" w:rsidR="00887CA1" w:rsidRPr="00887CA1" w:rsidRDefault="00887CA1" w:rsidP="00F20A81">
      <w:pPr>
        <w:numPr>
          <w:ilvl w:val="1"/>
          <w:numId w:val="216"/>
        </w:numPr>
        <w:tabs>
          <w:tab w:val="left" w:pos="0"/>
        </w:tabs>
        <w:jc w:val="both"/>
        <w:rPr>
          <w:rFonts w:ascii="Times New Roman" w:eastAsia="Malgun Gothic" w:hAnsi="Times New Roman"/>
          <w:szCs w:val="20"/>
          <w:lang w:eastAsia="zh-CN"/>
        </w:rPr>
      </w:pPr>
      <w:r w:rsidRPr="00887CA1">
        <w:rPr>
          <w:rFonts w:ascii="Times New Roman" w:eastAsia="Malgun Gothic" w:hAnsi="Times New Roman"/>
          <w:szCs w:val="20"/>
          <w:lang w:eastAsia="zh-CN"/>
        </w:rPr>
        <w:t xml:space="preserve">FFS: DMRS sequence mapping </w:t>
      </w:r>
    </w:p>
    <w:p w14:paraId="11E9ECF9" w14:textId="77777777" w:rsidR="00887CA1" w:rsidRPr="00887CA1" w:rsidRDefault="00887CA1" w:rsidP="00F20A81">
      <w:pPr>
        <w:numPr>
          <w:ilvl w:val="0"/>
          <w:numId w:val="216"/>
        </w:numPr>
        <w:tabs>
          <w:tab w:val="left" w:pos="0"/>
        </w:tabs>
        <w:jc w:val="both"/>
        <w:rPr>
          <w:rFonts w:ascii="Times New Roman" w:eastAsia="Malgun Gothic" w:hAnsi="Times New Roman"/>
          <w:szCs w:val="20"/>
          <w:lang w:eastAsia="zh-CN"/>
        </w:rPr>
      </w:pPr>
      <w:r w:rsidRPr="00887CA1">
        <w:rPr>
          <w:rFonts w:ascii="Times New Roman" w:eastAsia="Malgun Gothic" w:hAnsi="Times New Roman"/>
          <w:szCs w:val="20"/>
          <w:lang w:eastAsia="zh-CN"/>
        </w:rPr>
        <w:t>Option 1-2: Only the assigned PRBs within DL usable PRBs are considered to be valid for PDSCH. Assigned PRBs that fall outside DL usable PRBs are considered to be invalid and should not be used for PDSCH resource mapping.</w:t>
      </w:r>
    </w:p>
    <w:p w14:paraId="5634CDCC" w14:textId="77777777" w:rsidR="00887CA1" w:rsidRPr="00887CA1" w:rsidRDefault="00887CA1" w:rsidP="00F20A81">
      <w:pPr>
        <w:numPr>
          <w:ilvl w:val="1"/>
          <w:numId w:val="216"/>
        </w:numPr>
        <w:tabs>
          <w:tab w:val="left" w:pos="0"/>
        </w:tabs>
        <w:jc w:val="both"/>
        <w:rPr>
          <w:rFonts w:ascii="Times New Roman" w:eastAsia="Malgun Gothic" w:hAnsi="Times New Roman"/>
          <w:szCs w:val="20"/>
          <w:lang w:eastAsia="zh-CN"/>
        </w:rPr>
      </w:pPr>
      <w:r w:rsidRPr="00887CA1">
        <w:rPr>
          <w:rFonts w:ascii="Times New Roman" w:eastAsia="Malgun Gothic" w:hAnsi="Times New Roman"/>
          <w:szCs w:val="20"/>
          <w:lang w:eastAsia="zh-CN"/>
        </w:rPr>
        <w:t>Existing RB indexing and VRB-to-PRB mapping are reused</w:t>
      </w:r>
    </w:p>
    <w:p w14:paraId="42C7DBF0" w14:textId="77777777" w:rsidR="00887CA1" w:rsidRPr="00887CA1" w:rsidRDefault="00887CA1" w:rsidP="00F20A81">
      <w:pPr>
        <w:numPr>
          <w:ilvl w:val="1"/>
          <w:numId w:val="216"/>
        </w:numPr>
        <w:tabs>
          <w:tab w:val="left" w:pos="0"/>
        </w:tabs>
        <w:jc w:val="both"/>
        <w:rPr>
          <w:rFonts w:ascii="Times New Roman" w:eastAsia="Malgun Gothic" w:hAnsi="Times New Roman"/>
          <w:szCs w:val="20"/>
          <w:lang w:eastAsia="zh-CN"/>
        </w:rPr>
      </w:pPr>
      <w:r w:rsidRPr="00887CA1">
        <w:rPr>
          <w:rFonts w:ascii="Times New Roman" w:eastAsia="Malgun Gothic" w:hAnsi="Times New Roman"/>
          <w:szCs w:val="20"/>
          <w:lang w:eastAsia="zh-CN"/>
        </w:rPr>
        <w:t>The number of PRBs for TBS determination is based on the assigned PRBs as legacy</w:t>
      </w:r>
    </w:p>
    <w:p w14:paraId="084D6786" w14:textId="77777777" w:rsidR="00887CA1" w:rsidRPr="00887CA1" w:rsidRDefault="00887CA1" w:rsidP="00F20A81">
      <w:pPr>
        <w:numPr>
          <w:ilvl w:val="1"/>
          <w:numId w:val="216"/>
        </w:numPr>
        <w:tabs>
          <w:tab w:val="left" w:pos="0"/>
        </w:tabs>
        <w:jc w:val="both"/>
        <w:rPr>
          <w:rFonts w:ascii="Times New Roman" w:eastAsia="Malgun Gothic" w:hAnsi="Times New Roman"/>
          <w:szCs w:val="20"/>
          <w:lang w:eastAsia="zh-CN"/>
        </w:rPr>
      </w:pPr>
      <w:r w:rsidRPr="00887CA1">
        <w:rPr>
          <w:rFonts w:ascii="Times New Roman" w:eastAsia="Malgun Gothic" w:hAnsi="Times New Roman"/>
          <w:szCs w:val="20"/>
          <w:lang w:eastAsia="zh-CN"/>
        </w:rPr>
        <w:t xml:space="preserve">FFS: DMRS sequence mapping </w:t>
      </w:r>
    </w:p>
    <w:p w14:paraId="1C893149" w14:textId="77777777" w:rsidR="00887CA1" w:rsidRPr="00887CA1" w:rsidRDefault="00887CA1" w:rsidP="00F20A81">
      <w:pPr>
        <w:numPr>
          <w:ilvl w:val="0"/>
          <w:numId w:val="216"/>
        </w:numPr>
        <w:tabs>
          <w:tab w:val="left" w:pos="0"/>
        </w:tabs>
        <w:jc w:val="both"/>
        <w:rPr>
          <w:rFonts w:ascii="Times New Roman" w:eastAsia="Malgun Gothic" w:hAnsi="Times New Roman"/>
          <w:szCs w:val="20"/>
          <w:lang w:eastAsia="zh-CN"/>
        </w:rPr>
      </w:pPr>
      <w:r w:rsidRPr="00887CA1">
        <w:rPr>
          <w:rFonts w:ascii="Times New Roman" w:eastAsia="Malgun Gothic" w:hAnsi="Times New Roman"/>
          <w:szCs w:val="20"/>
          <w:lang w:eastAsia="zh-CN"/>
        </w:rPr>
        <w:t>Option 2: Introduce new RB indexing/PRB bundle indexing to ensure VRBs are mapped to DL usable PRBs only.</w:t>
      </w:r>
    </w:p>
    <w:p w14:paraId="56347A6F" w14:textId="77777777" w:rsidR="00887CA1" w:rsidRPr="00887CA1" w:rsidRDefault="00887CA1" w:rsidP="00F20A81">
      <w:pPr>
        <w:numPr>
          <w:ilvl w:val="1"/>
          <w:numId w:val="216"/>
        </w:numPr>
        <w:tabs>
          <w:tab w:val="left" w:pos="0"/>
        </w:tabs>
        <w:jc w:val="both"/>
        <w:rPr>
          <w:rFonts w:ascii="Times New Roman" w:eastAsia="Malgun Gothic" w:hAnsi="Times New Roman"/>
          <w:szCs w:val="20"/>
          <w:lang w:eastAsia="zh-CN"/>
        </w:rPr>
      </w:pPr>
      <w:r w:rsidRPr="00887CA1">
        <w:rPr>
          <w:rFonts w:ascii="Times New Roman" w:eastAsia="Malgun Gothic" w:hAnsi="Times New Roman"/>
          <w:szCs w:val="20"/>
          <w:lang w:eastAsia="zh-CN"/>
        </w:rPr>
        <w:t>Existing VRB-to-PRB mapping is reused</w:t>
      </w:r>
    </w:p>
    <w:p w14:paraId="3649E804" w14:textId="77777777" w:rsidR="00887CA1" w:rsidRPr="00887CA1" w:rsidRDefault="00887CA1" w:rsidP="00F20A81">
      <w:pPr>
        <w:numPr>
          <w:ilvl w:val="1"/>
          <w:numId w:val="216"/>
        </w:numPr>
        <w:tabs>
          <w:tab w:val="left" w:pos="0"/>
        </w:tabs>
        <w:jc w:val="both"/>
        <w:rPr>
          <w:rFonts w:ascii="Times New Roman" w:eastAsia="Malgun Gothic" w:hAnsi="Times New Roman"/>
          <w:szCs w:val="20"/>
          <w:lang w:eastAsia="zh-CN"/>
        </w:rPr>
      </w:pPr>
      <w:r w:rsidRPr="00887CA1">
        <w:rPr>
          <w:rFonts w:ascii="Times New Roman" w:eastAsia="Malgun Gothic" w:hAnsi="Times New Roman"/>
          <w:szCs w:val="20"/>
          <w:lang w:eastAsia="zh-CN"/>
        </w:rPr>
        <w:t>Legacy TBS determination method is used</w:t>
      </w:r>
    </w:p>
    <w:p w14:paraId="4C56A650" w14:textId="77777777" w:rsidR="00887CA1" w:rsidRPr="00887CA1" w:rsidRDefault="00887CA1" w:rsidP="00F20A81">
      <w:pPr>
        <w:numPr>
          <w:ilvl w:val="1"/>
          <w:numId w:val="216"/>
        </w:numPr>
        <w:tabs>
          <w:tab w:val="left" w:pos="0"/>
        </w:tabs>
        <w:jc w:val="both"/>
        <w:rPr>
          <w:rFonts w:ascii="Times New Roman" w:eastAsia="Malgun Gothic" w:hAnsi="Times New Roman"/>
          <w:szCs w:val="20"/>
          <w:lang w:eastAsia="zh-CN"/>
        </w:rPr>
      </w:pPr>
      <w:r w:rsidRPr="00887CA1">
        <w:rPr>
          <w:rFonts w:ascii="Times New Roman" w:eastAsia="Malgun Gothic" w:hAnsi="Times New Roman"/>
          <w:szCs w:val="20"/>
          <w:lang w:eastAsia="zh-CN"/>
        </w:rPr>
        <w:t xml:space="preserve">FFS: DMRS sequence mapping </w:t>
      </w:r>
    </w:p>
    <w:p w14:paraId="33372221" w14:textId="77777777" w:rsidR="00887CA1" w:rsidRPr="00887CA1" w:rsidRDefault="00887CA1" w:rsidP="00F20A81">
      <w:pPr>
        <w:numPr>
          <w:ilvl w:val="0"/>
          <w:numId w:val="216"/>
        </w:numPr>
        <w:tabs>
          <w:tab w:val="left" w:pos="0"/>
        </w:tabs>
        <w:jc w:val="both"/>
        <w:rPr>
          <w:rFonts w:ascii="Times New Roman" w:eastAsia="Malgun Gothic" w:hAnsi="Times New Roman"/>
          <w:szCs w:val="20"/>
          <w:lang w:eastAsia="zh-CN"/>
        </w:rPr>
      </w:pPr>
      <w:r w:rsidRPr="00887CA1">
        <w:rPr>
          <w:rFonts w:ascii="Times New Roman" w:eastAsia="Malgun Gothic" w:hAnsi="Times New Roman"/>
          <w:szCs w:val="20"/>
          <w:lang w:eastAsia="zh-CN"/>
        </w:rPr>
        <w:t>Option 3: Modify VRB-to-PRB mapping interleaver to ensure VRBs are mapped to DL usable PRBs only.</w:t>
      </w:r>
    </w:p>
    <w:p w14:paraId="6525285F" w14:textId="77777777" w:rsidR="00887CA1" w:rsidRPr="00887CA1" w:rsidRDefault="00887CA1" w:rsidP="00F20A81">
      <w:pPr>
        <w:numPr>
          <w:ilvl w:val="1"/>
          <w:numId w:val="216"/>
        </w:numPr>
        <w:tabs>
          <w:tab w:val="left" w:pos="0"/>
        </w:tabs>
        <w:jc w:val="both"/>
        <w:rPr>
          <w:rFonts w:ascii="Times New Roman" w:eastAsia="Malgun Gothic" w:hAnsi="Times New Roman"/>
          <w:szCs w:val="20"/>
          <w:lang w:eastAsia="zh-CN"/>
        </w:rPr>
      </w:pPr>
      <w:r w:rsidRPr="00887CA1">
        <w:rPr>
          <w:rFonts w:ascii="Times New Roman" w:eastAsia="Malgun Gothic" w:hAnsi="Times New Roman"/>
          <w:szCs w:val="20"/>
          <w:lang w:eastAsia="zh-CN"/>
        </w:rPr>
        <w:t>Existing RB indexing/PRB bundle indexing is reused</w:t>
      </w:r>
    </w:p>
    <w:p w14:paraId="5D8AC34A" w14:textId="77777777" w:rsidR="00887CA1" w:rsidRPr="00887CA1" w:rsidRDefault="00887CA1" w:rsidP="00F20A81">
      <w:pPr>
        <w:numPr>
          <w:ilvl w:val="1"/>
          <w:numId w:val="216"/>
        </w:numPr>
        <w:tabs>
          <w:tab w:val="left" w:pos="0"/>
        </w:tabs>
        <w:jc w:val="both"/>
        <w:rPr>
          <w:rFonts w:ascii="Times New Roman" w:eastAsia="Malgun Gothic" w:hAnsi="Times New Roman"/>
          <w:szCs w:val="20"/>
          <w:lang w:eastAsia="zh-CN"/>
        </w:rPr>
      </w:pPr>
      <w:r w:rsidRPr="00887CA1">
        <w:rPr>
          <w:rFonts w:ascii="Times New Roman" w:eastAsia="Malgun Gothic" w:hAnsi="Times New Roman"/>
          <w:szCs w:val="20"/>
          <w:lang w:eastAsia="zh-CN"/>
        </w:rPr>
        <w:t>If the interleaver is not enabled, Option 1-1 or Option 1-2 is used</w:t>
      </w:r>
    </w:p>
    <w:p w14:paraId="2F72D49C" w14:textId="77777777" w:rsidR="00887CA1" w:rsidRPr="00887CA1" w:rsidRDefault="00887CA1" w:rsidP="00F20A81">
      <w:pPr>
        <w:numPr>
          <w:ilvl w:val="1"/>
          <w:numId w:val="216"/>
        </w:numPr>
        <w:tabs>
          <w:tab w:val="left" w:pos="0"/>
        </w:tabs>
        <w:jc w:val="both"/>
        <w:rPr>
          <w:rFonts w:ascii="Times New Roman" w:eastAsia="Malgun Gothic" w:hAnsi="Times New Roman"/>
          <w:szCs w:val="20"/>
          <w:lang w:eastAsia="zh-CN"/>
        </w:rPr>
      </w:pPr>
      <w:r w:rsidRPr="00887CA1">
        <w:rPr>
          <w:rFonts w:ascii="Times New Roman" w:eastAsia="Malgun Gothic" w:hAnsi="Times New Roman"/>
          <w:szCs w:val="20"/>
          <w:lang w:eastAsia="zh-CN"/>
        </w:rPr>
        <w:t>Legacy TBS determination method is used</w:t>
      </w:r>
    </w:p>
    <w:p w14:paraId="63533FA2" w14:textId="77777777" w:rsidR="00887CA1" w:rsidRPr="00887CA1" w:rsidRDefault="00887CA1" w:rsidP="00F20A81">
      <w:pPr>
        <w:numPr>
          <w:ilvl w:val="1"/>
          <w:numId w:val="216"/>
        </w:numPr>
        <w:tabs>
          <w:tab w:val="left" w:pos="0"/>
        </w:tabs>
        <w:jc w:val="both"/>
        <w:rPr>
          <w:rFonts w:ascii="Times New Roman" w:eastAsia="Malgun Gothic" w:hAnsi="Times New Roman"/>
          <w:szCs w:val="20"/>
          <w:lang w:eastAsia="zh-CN"/>
        </w:rPr>
      </w:pPr>
      <w:r w:rsidRPr="00887CA1">
        <w:rPr>
          <w:rFonts w:ascii="Times New Roman" w:eastAsia="Malgun Gothic" w:hAnsi="Times New Roman"/>
          <w:szCs w:val="20"/>
          <w:lang w:eastAsia="zh-CN"/>
        </w:rPr>
        <w:t xml:space="preserve">FFS: DMRS sequence mapping </w:t>
      </w:r>
    </w:p>
    <w:p w14:paraId="70348D16" w14:textId="77777777" w:rsidR="00887CA1" w:rsidRPr="00887CA1" w:rsidRDefault="00887CA1" w:rsidP="00887CA1">
      <w:pPr>
        <w:rPr>
          <w:rFonts w:ascii="Times New Roman" w:hAnsi="Times New Roman"/>
          <w:bCs/>
          <w:szCs w:val="20"/>
        </w:rPr>
      </w:pPr>
    </w:p>
    <w:p w14:paraId="2B157F34" w14:textId="0D05D059" w:rsidR="00887CA1" w:rsidRPr="00887CA1" w:rsidRDefault="00887CA1" w:rsidP="00887CA1">
      <w:pPr>
        <w:rPr>
          <w:rFonts w:ascii="Times New Roman" w:eastAsia="Malgun Gothic" w:hAnsi="Times New Roman"/>
          <w:bCs/>
          <w:szCs w:val="20"/>
          <w:highlight w:val="green"/>
          <w:lang w:eastAsia="zh-CN"/>
        </w:rPr>
      </w:pPr>
      <w:r w:rsidRPr="00887CA1">
        <w:rPr>
          <w:rFonts w:ascii="Times New Roman" w:eastAsia="Malgun Gothic" w:hAnsi="Times New Roman"/>
          <w:bCs/>
          <w:szCs w:val="20"/>
          <w:highlight w:val="green"/>
          <w:lang w:eastAsia="zh-CN"/>
        </w:rPr>
        <w:t>Agreement</w:t>
      </w:r>
    </w:p>
    <w:p w14:paraId="72BDAB41" w14:textId="77777777" w:rsidR="00887CA1" w:rsidRPr="00887CA1" w:rsidRDefault="00887CA1" w:rsidP="00887CA1">
      <w:pPr>
        <w:rPr>
          <w:rFonts w:ascii="Times New Roman" w:eastAsia="Malgun Gothic" w:hAnsi="Times New Roman"/>
          <w:szCs w:val="20"/>
          <w:lang w:eastAsia="zh-CN"/>
        </w:rPr>
      </w:pPr>
      <w:r w:rsidRPr="00887CA1">
        <w:rPr>
          <w:rFonts w:ascii="Times New Roman" w:eastAsia="Malgun Gothic" w:hAnsi="Times New Roman"/>
          <w:szCs w:val="20"/>
          <w:lang w:eastAsia="zh-CN"/>
        </w:rPr>
        <w:t>For cell-specific configuration of frequency locations of SBFD subbands,</w:t>
      </w:r>
    </w:p>
    <w:p w14:paraId="715FD3BF" w14:textId="77777777" w:rsidR="00887CA1" w:rsidRPr="00887CA1" w:rsidRDefault="00887CA1" w:rsidP="00F20A81">
      <w:pPr>
        <w:pStyle w:val="ListParagraph"/>
        <w:numPr>
          <w:ilvl w:val="0"/>
          <w:numId w:val="217"/>
        </w:numPr>
        <w:rPr>
          <w:lang w:eastAsia="zh-CN"/>
        </w:rPr>
      </w:pPr>
      <w:r w:rsidRPr="00887CA1">
        <w:rPr>
          <w:lang w:eastAsia="zh-CN"/>
        </w:rPr>
        <w:t xml:space="preserve">Option 1: Cell-specific frequency locations of SBFD subbands are separately configured for each SCS configuration in </w:t>
      </w:r>
      <w:r w:rsidRPr="00887CA1">
        <w:rPr>
          <w:i/>
          <w:lang w:eastAsia="zh-CN"/>
        </w:rPr>
        <w:t>SCS-SpecificCarrierList</w:t>
      </w:r>
      <w:r w:rsidRPr="00887CA1">
        <w:rPr>
          <w:lang w:eastAsia="zh-CN"/>
        </w:rPr>
        <w:t>.</w:t>
      </w:r>
    </w:p>
    <w:p w14:paraId="044B3F66" w14:textId="77777777" w:rsidR="00887CA1" w:rsidRPr="00887CA1" w:rsidRDefault="00887CA1" w:rsidP="00F20A81">
      <w:pPr>
        <w:pStyle w:val="ListParagraph"/>
        <w:numPr>
          <w:ilvl w:val="1"/>
          <w:numId w:val="217"/>
        </w:numPr>
        <w:rPr>
          <w:i/>
          <w:lang w:eastAsia="zh-CN"/>
        </w:rPr>
      </w:pPr>
      <w:r w:rsidRPr="00887CA1">
        <w:rPr>
          <w:lang w:eastAsia="zh-CN"/>
        </w:rPr>
        <w:t>For each SCS configuration, the reference starting PRB is the PRB determined by the SCS configuration and</w:t>
      </w:r>
      <w:r w:rsidRPr="00887CA1">
        <w:rPr>
          <w:i/>
          <w:lang w:eastAsia="zh-CN"/>
        </w:rPr>
        <w:t xml:space="preserve"> offsetToCarrier</w:t>
      </w:r>
      <w:r w:rsidRPr="00887CA1">
        <w:rPr>
          <w:lang w:eastAsia="sv-SE"/>
        </w:rPr>
        <w:t xml:space="preserve"> corresponding to this subcarrier spacing</w:t>
      </w:r>
      <w:r w:rsidRPr="00887CA1">
        <w:rPr>
          <w:lang w:eastAsia="zh-CN"/>
        </w:rPr>
        <w:t>.</w:t>
      </w:r>
    </w:p>
    <w:p w14:paraId="2EE8EAFA" w14:textId="491A46F4" w:rsidR="00887CA1" w:rsidRPr="00887CA1" w:rsidRDefault="00887CA1" w:rsidP="00887CA1">
      <w:pPr>
        <w:rPr>
          <w:rFonts w:ascii="Times New Roman" w:eastAsia="Malgun Gothic" w:hAnsi="Times New Roman"/>
          <w:bCs/>
          <w:szCs w:val="20"/>
          <w:highlight w:val="green"/>
          <w:lang w:eastAsia="zh-CN"/>
        </w:rPr>
      </w:pPr>
      <w:r w:rsidRPr="00887CA1">
        <w:rPr>
          <w:rFonts w:ascii="Times New Roman" w:eastAsia="Malgun Gothic" w:hAnsi="Times New Roman"/>
          <w:bCs/>
          <w:szCs w:val="20"/>
          <w:highlight w:val="green"/>
          <w:lang w:eastAsia="zh-CN"/>
        </w:rPr>
        <w:t>Agreement</w:t>
      </w:r>
    </w:p>
    <w:p w14:paraId="388B3DC1" w14:textId="77777777" w:rsidR="00887CA1" w:rsidRPr="00887CA1" w:rsidRDefault="00887CA1" w:rsidP="00887CA1">
      <w:pPr>
        <w:rPr>
          <w:rFonts w:ascii="Times New Roman" w:eastAsia="Malgun Gothic" w:hAnsi="Times New Roman"/>
          <w:bCs/>
          <w:szCs w:val="20"/>
          <w:lang w:eastAsia="zh-CN"/>
        </w:rPr>
      </w:pPr>
      <w:r w:rsidRPr="00887CA1">
        <w:rPr>
          <w:rFonts w:ascii="Times New Roman" w:eastAsia="Malgun Gothic" w:hAnsi="Times New Roman"/>
          <w:bCs/>
          <w:szCs w:val="20"/>
          <w:lang w:eastAsia="zh-CN"/>
        </w:rPr>
        <w:t xml:space="preserve">For an SPS PDSCH configuration without repetitions, if the reception occasions are across SBFD symbols and non-SBFD symbols where each reception occasion has either all SBFD or all non-SBFD symbols, </w:t>
      </w:r>
      <w:r w:rsidRPr="00887CA1">
        <w:rPr>
          <w:rFonts w:ascii="Times New Roman" w:eastAsia="Malgun Gothic" w:hAnsi="Times New Roman"/>
          <w:szCs w:val="20"/>
          <w:lang w:eastAsia="zh-CN"/>
        </w:rPr>
        <w:t>discuss and decide whether/which of</w:t>
      </w:r>
      <w:r w:rsidRPr="00887CA1">
        <w:rPr>
          <w:rFonts w:ascii="Times New Roman" w:eastAsia="Malgun Gothic" w:hAnsi="Times New Roman"/>
          <w:bCs/>
          <w:szCs w:val="20"/>
          <w:lang w:eastAsia="zh-CN"/>
        </w:rPr>
        <w:t xml:space="preserve"> the following option(s)</w:t>
      </w:r>
      <w:r w:rsidRPr="00887CA1">
        <w:rPr>
          <w:rFonts w:ascii="Times New Roman" w:eastAsia="Malgun Gothic" w:hAnsi="Times New Roman"/>
          <w:szCs w:val="20"/>
          <w:lang w:eastAsia="zh-CN"/>
        </w:rPr>
        <w:t xml:space="preserve"> are supported</w:t>
      </w:r>
      <w:r w:rsidRPr="00887CA1">
        <w:rPr>
          <w:rFonts w:ascii="Times New Roman" w:eastAsia="Malgun Gothic" w:hAnsi="Times New Roman"/>
          <w:bCs/>
          <w:szCs w:val="20"/>
          <w:lang w:eastAsia="zh-CN"/>
        </w:rPr>
        <w:t xml:space="preserve">. </w:t>
      </w:r>
    </w:p>
    <w:p w14:paraId="50CCF326" w14:textId="77777777" w:rsidR="00887CA1" w:rsidRPr="00887CA1" w:rsidRDefault="00887CA1" w:rsidP="00F20A81">
      <w:pPr>
        <w:numPr>
          <w:ilvl w:val="0"/>
          <w:numId w:val="218"/>
        </w:numPr>
        <w:tabs>
          <w:tab w:val="left" w:pos="0"/>
        </w:tabs>
        <w:rPr>
          <w:rFonts w:ascii="Times New Roman" w:eastAsia="Malgun Gothic" w:hAnsi="Times New Roman"/>
          <w:szCs w:val="20"/>
          <w:lang w:eastAsia="zh-CN"/>
        </w:rPr>
      </w:pPr>
      <w:r w:rsidRPr="00887CA1">
        <w:rPr>
          <w:rFonts w:ascii="Times New Roman" w:eastAsia="Malgun Gothic" w:hAnsi="Times New Roman"/>
          <w:szCs w:val="20"/>
          <w:lang w:eastAsia="zh-CN"/>
        </w:rPr>
        <w:t>Option 1: Separate resource allocations for SBFD symbols and non-SBFD symbols</w:t>
      </w:r>
    </w:p>
    <w:p w14:paraId="6198D112" w14:textId="77777777" w:rsidR="00887CA1" w:rsidRPr="00887CA1" w:rsidRDefault="00887CA1" w:rsidP="00F20A81">
      <w:pPr>
        <w:numPr>
          <w:ilvl w:val="1"/>
          <w:numId w:val="218"/>
        </w:numPr>
        <w:tabs>
          <w:tab w:val="left" w:pos="0"/>
        </w:tabs>
        <w:rPr>
          <w:rFonts w:ascii="Times New Roman" w:eastAsia="Malgun Gothic" w:hAnsi="Times New Roman"/>
          <w:szCs w:val="20"/>
          <w:lang w:eastAsia="zh-CN"/>
        </w:rPr>
      </w:pPr>
      <w:r w:rsidRPr="00887CA1">
        <w:rPr>
          <w:rFonts w:ascii="Times New Roman" w:eastAsia="Malgun Gothic" w:hAnsi="Times New Roman"/>
          <w:szCs w:val="20"/>
          <w:lang w:eastAsia="zh-CN"/>
        </w:rPr>
        <w:t>FFS other separate configurations for SBFD symbols and non-SBFD symbols</w:t>
      </w:r>
    </w:p>
    <w:p w14:paraId="3E997854" w14:textId="77777777" w:rsidR="00887CA1" w:rsidRPr="00887CA1" w:rsidRDefault="00887CA1" w:rsidP="00F20A81">
      <w:pPr>
        <w:numPr>
          <w:ilvl w:val="0"/>
          <w:numId w:val="218"/>
        </w:numPr>
        <w:tabs>
          <w:tab w:val="left" w:pos="0"/>
        </w:tabs>
        <w:rPr>
          <w:rFonts w:ascii="Times New Roman" w:eastAsia="Malgun Gothic" w:hAnsi="Times New Roman"/>
          <w:szCs w:val="20"/>
          <w:lang w:eastAsia="zh-CN"/>
        </w:rPr>
      </w:pPr>
      <w:r w:rsidRPr="00887CA1">
        <w:rPr>
          <w:rFonts w:ascii="Times New Roman" w:eastAsia="Malgun Gothic" w:hAnsi="Times New Roman"/>
          <w:szCs w:val="20"/>
          <w:lang w:eastAsia="zh-CN"/>
        </w:rPr>
        <w:t>Option 2: Single resource configuration/indication for one symbol type (SBFD or non-SBFD symbol) and RB offset(s) configuration/indication/determination to determine resource for the other symbol type</w:t>
      </w:r>
    </w:p>
    <w:p w14:paraId="20AA11B9" w14:textId="77777777" w:rsidR="00887CA1" w:rsidRPr="00887CA1" w:rsidRDefault="00887CA1" w:rsidP="00F20A81">
      <w:pPr>
        <w:numPr>
          <w:ilvl w:val="0"/>
          <w:numId w:val="218"/>
        </w:numPr>
        <w:tabs>
          <w:tab w:val="left" w:pos="0"/>
        </w:tabs>
        <w:rPr>
          <w:rFonts w:ascii="Times New Roman" w:eastAsia="Malgun Gothic" w:hAnsi="Times New Roman"/>
          <w:szCs w:val="20"/>
          <w:lang w:eastAsia="zh-CN"/>
        </w:rPr>
      </w:pPr>
      <w:r w:rsidRPr="00887CA1">
        <w:rPr>
          <w:rFonts w:ascii="Times New Roman" w:eastAsia="Malgun Gothic" w:hAnsi="Times New Roman"/>
          <w:szCs w:val="20"/>
          <w:lang w:eastAsia="zh-CN"/>
        </w:rPr>
        <w:t xml:space="preserve">Option 3: An SPS PDSCH reception occasion overlapping with RBs outside DL usable PRBs in SBFD symbols is invalid </w:t>
      </w:r>
    </w:p>
    <w:p w14:paraId="3776AC91" w14:textId="77777777" w:rsidR="00887CA1" w:rsidRPr="00887CA1" w:rsidRDefault="00887CA1" w:rsidP="00F20A81">
      <w:pPr>
        <w:numPr>
          <w:ilvl w:val="0"/>
          <w:numId w:val="218"/>
        </w:numPr>
        <w:tabs>
          <w:tab w:val="left" w:pos="0"/>
        </w:tabs>
        <w:rPr>
          <w:rFonts w:ascii="Times New Roman" w:eastAsia="Malgun Gothic" w:hAnsi="Times New Roman"/>
          <w:szCs w:val="20"/>
          <w:lang w:eastAsia="zh-CN"/>
        </w:rPr>
      </w:pPr>
      <w:r w:rsidRPr="00887CA1">
        <w:rPr>
          <w:rFonts w:ascii="Times New Roman" w:eastAsia="Malgun Gothic" w:hAnsi="Times New Roman"/>
          <w:szCs w:val="20"/>
          <w:lang w:eastAsia="zh-CN"/>
        </w:rPr>
        <w:t xml:space="preserve">Option 4: Only SPS PDSCH reception occasion in one symbol type is valid and SPS PDSCH reception occasion in the other symbol type is invalid </w:t>
      </w:r>
    </w:p>
    <w:p w14:paraId="5EC6FFA8" w14:textId="77777777" w:rsidR="00887CA1" w:rsidRPr="00887CA1" w:rsidRDefault="00887CA1" w:rsidP="00F20A81">
      <w:pPr>
        <w:numPr>
          <w:ilvl w:val="0"/>
          <w:numId w:val="218"/>
        </w:numPr>
        <w:tabs>
          <w:tab w:val="left" w:pos="0"/>
        </w:tabs>
        <w:rPr>
          <w:rFonts w:ascii="Times New Roman" w:eastAsia="Malgun Gothic" w:hAnsi="Times New Roman"/>
          <w:szCs w:val="20"/>
          <w:lang w:eastAsia="zh-CN"/>
        </w:rPr>
      </w:pPr>
      <w:r w:rsidRPr="00887CA1">
        <w:rPr>
          <w:rFonts w:ascii="Times New Roman" w:eastAsia="Malgun Gothic" w:hAnsi="Times New Roman"/>
          <w:szCs w:val="20"/>
          <w:lang w:eastAsia="zh-CN"/>
        </w:rPr>
        <w:t>Option 5: Only the assigned PRBs within DL usable PRBs in SBFD symbols are considered to be valid for SPS PDSCH</w:t>
      </w:r>
    </w:p>
    <w:p w14:paraId="134AA6BA" w14:textId="77777777" w:rsidR="00887CA1" w:rsidRPr="00887CA1" w:rsidRDefault="00887CA1" w:rsidP="00F20A81">
      <w:pPr>
        <w:numPr>
          <w:ilvl w:val="0"/>
          <w:numId w:val="218"/>
        </w:numPr>
        <w:tabs>
          <w:tab w:val="left" w:pos="0"/>
        </w:tabs>
        <w:rPr>
          <w:rFonts w:ascii="Times New Roman" w:eastAsia="Malgun Gothic" w:hAnsi="Times New Roman"/>
          <w:szCs w:val="20"/>
          <w:lang w:eastAsia="zh-CN"/>
        </w:rPr>
      </w:pPr>
      <w:r w:rsidRPr="00887CA1">
        <w:rPr>
          <w:rFonts w:ascii="Times New Roman" w:eastAsia="Malgun Gothic" w:hAnsi="Times New Roman"/>
          <w:szCs w:val="20"/>
          <w:lang w:eastAsia="zh-CN"/>
        </w:rPr>
        <w:t>Other options are not precluded</w:t>
      </w:r>
    </w:p>
    <w:p w14:paraId="31EAE71E" w14:textId="77777777" w:rsidR="00887CA1" w:rsidRPr="00887CA1" w:rsidRDefault="00887CA1" w:rsidP="00887CA1">
      <w:pPr>
        <w:rPr>
          <w:rFonts w:ascii="Times New Roman" w:eastAsia="Malgun Gothic" w:hAnsi="Times New Roman"/>
          <w:bCs/>
          <w:szCs w:val="20"/>
          <w:lang w:eastAsia="zh-CN"/>
        </w:rPr>
      </w:pPr>
      <w:r w:rsidRPr="00887CA1">
        <w:rPr>
          <w:rFonts w:ascii="Times New Roman" w:eastAsia="Malgun Gothic" w:hAnsi="Times New Roman"/>
          <w:bCs/>
          <w:szCs w:val="20"/>
          <w:lang w:eastAsia="zh-CN"/>
        </w:rPr>
        <w:t xml:space="preserve">For a CG PUSCH configuration without repetitions, if the transmission occasions are across SBFD symbols and non-SBFD symbols where each transmission occasion has either all SBFD or all non-SBFD symbols, </w:t>
      </w:r>
      <w:r w:rsidRPr="00887CA1">
        <w:rPr>
          <w:rFonts w:ascii="Times New Roman" w:eastAsia="Malgun Gothic" w:hAnsi="Times New Roman"/>
          <w:szCs w:val="20"/>
          <w:lang w:eastAsia="zh-CN"/>
        </w:rPr>
        <w:t>discuss and decide whether/which of</w:t>
      </w:r>
      <w:r w:rsidRPr="00887CA1">
        <w:rPr>
          <w:rFonts w:ascii="Times New Roman" w:eastAsia="Malgun Gothic" w:hAnsi="Times New Roman"/>
          <w:bCs/>
          <w:szCs w:val="20"/>
          <w:lang w:eastAsia="zh-CN"/>
        </w:rPr>
        <w:t xml:space="preserve"> the following option(s)</w:t>
      </w:r>
      <w:r w:rsidRPr="00887CA1">
        <w:rPr>
          <w:rFonts w:ascii="Times New Roman" w:eastAsia="Malgun Gothic" w:hAnsi="Times New Roman"/>
          <w:szCs w:val="20"/>
          <w:lang w:eastAsia="zh-CN"/>
        </w:rPr>
        <w:t xml:space="preserve"> are supported</w:t>
      </w:r>
      <w:r w:rsidRPr="00887CA1">
        <w:rPr>
          <w:rFonts w:ascii="Times New Roman" w:eastAsia="Malgun Gothic" w:hAnsi="Times New Roman"/>
          <w:bCs/>
          <w:szCs w:val="20"/>
          <w:lang w:eastAsia="zh-CN"/>
        </w:rPr>
        <w:t xml:space="preserve">. </w:t>
      </w:r>
    </w:p>
    <w:p w14:paraId="1BB1308F" w14:textId="77777777" w:rsidR="00887CA1" w:rsidRPr="00887CA1" w:rsidRDefault="00887CA1" w:rsidP="00F20A81">
      <w:pPr>
        <w:numPr>
          <w:ilvl w:val="0"/>
          <w:numId w:val="219"/>
        </w:numPr>
        <w:tabs>
          <w:tab w:val="left" w:pos="0"/>
        </w:tabs>
        <w:rPr>
          <w:rFonts w:ascii="Times New Roman" w:eastAsia="Malgun Gothic" w:hAnsi="Times New Roman"/>
          <w:szCs w:val="20"/>
          <w:lang w:eastAsia="zh-CN"/>
        </w:rPr>
      </w:pPr>
      <w:r w:rsidRPr="00887CA1">
        <w:rPr>
          <w:rFonts w:ascii="Times New Roman" w:eastAsia="Malgun Gothic" w:hAnsi="Times New Roman"/>
          <w:szCs w:val="20"/>
          <w:lang w:eastAsia="zh-CN"/>
        </w:rPr>
        <w:t>Option 1: Separate resource configurations for SBFD symbols and non-SBFD symbols</w:t>
      </w:r>
    </w:p>
    <w:p w14:paraId="77A09C70" w14:textId="77777777" w:rsidR="00887CA1" w:rsidRPr="00887CA1" w:rsidRDefault="00887CA1" w:rsidP="00F20A81">
      <w:pPr>
        <w:numPr>
          <w:ilvl w:val="1"/>
          <w:numId w:val="219"/>
        </w:numPr>
        <w:tabs>
          <w:tab w:val="left" w:pos="0"/>
        </w:tabs>
        <w:rPr>
          <w:rFonts w:ascii="Times New Roman" w:eastAsia="Malgun Gothic" w:hAnsi="Times New Roman"/>
          <w:szCs w:val="20"/>
          <w:lang w:eastAsia="zh-CN"/>
        </w:rPr>
      </w:pPr>
      <w:r w:rsidRPr="00887CA1">
        <w:rPr>
          <w:rFonts w:ascii="Times New Roman" w:eastAsia="Malgun Gothic" w:hAnsi="Times New Roman"/>
          <w:szCs w:val="20"/>
          <w:lang w:eastAsia="zh-CN"/>
        </w:rPr>
        <w:t>FFS type 2 CG PUSCH</w:t>
      </w:r>
    </w:p>
    <w:p w14:paraId="679E6142" w14:textId="77777777" w:rsidR="00887CA1" w:rsidRPr="00887CA1" w:rsidRDefault="00887CA1" w:rsidP="00F20A81">
      <w:pPr>
        <w:numPr>
          <w:ilvl w:val="1"/>
          <w:numId w:val="219"/>
        </w:numPr>
        <w:tabs>
          <w:tab w:val="left" w:pos="0"/>
        </w:tabs>
        <w:rPr>
          <w:rFonts w:ascii="Times New Roman" w:eastAsia="Malgun Gothic" w:hAnsi="Times New Roman"/>
          <w:szCs w:val="20"/>
          <w:lang w:eastAsia="zh-CN"/>
        </w:rPr>
      </w:pPr>
      <w:r w:rsidRPr="00887CA1">
        <w:rPr>
          <w:rFonts w:ascii="Times New Roman" w:eastAsia="Malgun Gothic" w:hAnsi="Times New Roman"/>
          <w:szCs w:val="20"/>
          <w:lang w:eastAsia="zh-CN"/>
        </w:rPr>
        <w:t>FFS other separate configurations for SBFD symbols and non-SBFD symbols</w:t>
      </w:r>
    </w:p>
    <w:p w14:paraId="42060275" w14:textId="77777777" w:rsidR="00887CA1" w:rsidRPr="00887CA1" w:rsidRDefault="00887CA1" w:rsidP="00F20A81">
      <w:pPr>
        <w:numPr>
          <w:ilvl w:val="0"/>
          <w:numId w:val="219"/>
        </w:numPr>
        <w:tabs>
          <w:tab w:val="left" w:pos="0"/>
        </w:tabs>
        <w:rPr>
          <w:rFonts w:ascii="Times New Roman" w:eastAsia="Malgun Gothic" w:hAnsi="Times New Roman"/>
          <w:szCs w:val="20"/>
          <w:lang w:eastAsia="zh-CN"/>
        </w:rPr>
      </w:pPr>
      <w:r w:rsidRPr="00887CA1">
        <w:rPr>
          <w:rFonts w:ascii="Times New Roman" w:eastAsia="Malgun Gothic" w:hAnsi="Times New Roman"/>
          <w:szCs w:val="20"/>
          <w:lang w:eastAsia="zh-CN"/>
        </w:rPr>
        <w:t>Option 2: Single resource configuration/indication for one symbol type (SBFD or non-SBFD symbol) and RB offset(s) configuration/indication/determination to determine resource for the other symbol type</w:t>
      </w:r>
    </w:p>
    <w:p w14:paraId="7B992867" w14:textId="77777777" w:rsidR="00887CA1" w:rsidRPr="00887CA1" w:rsidRDefault="00887CA1" w:rsidP="00F20A81">
      <w:pPr>
        <w:numPr>
          <w:ilvl w:val="0"/>
          <w:numId w:val="219"/>
        </w:numPr>
        <w:tabs>
          <w:tab w:val="left" w:pos="0"/>
        </w:tabs>
        <w:rPr>
          <w:rFonts w:ascii="Times New Roman" w:eastAsia="Malgun Gothic" w:hAnsi="Times New Roman"/>
          <w:szCs w:val="20"/>
          <w:lang w:eastAsia="zh-CN"/>
        </w:rPr>
      </w:pPr>
      <w:r w:rsidRPr="00887CA1">
        <w:rPr>
          <w:rFonts w:ascii="Times New Roman" w:eastAsia="Malgun Gothic" w:hAnsi="Times New Roman"/>
          <w:szCs w:val="20"/>
          <w:lang w:eastAsia="zh-CN"/>
        </w:rPr>
        <w:t>Option 3: A CG PUSCH transmission occasion overlapping with RBs outside UL usable PRBs in SBFD symbols is invalid</w:t>
      </w:r>
    </w:p>
    <w:p w14:paraId="3DAFF8D2" w14:textId="77777777" w:rsidR="00887CA1" w:rsidRPr="00887CA1" w:rsidRDefault="00887CA1" w:rsidP="00F20A81">
      <w:pPr>
        <w:numPr>
          <w:ilvl w:val="0"/>
          <w:numId w:val="219"/>
        </w:numPr>
        <w:tabs>
          <w:tab w:val="left" w:pos="0"/>
        </w:tabs>
        <w:rPr>
          <w:rFonts w:ascii="Times New Roman" w:eastAsia="Malgun Gothic" w:hAnsi="Times New Roman"/>
          <w:szCs w:val="20"/>
          <w:lang w:eastAsia="zh-CN"/>
        </w:rPr>
      </w:pPr>
      <w:r w:rsidRPr="00887CA1">
        <w:rPr>
          <w:rFonts w:ascii="Times New Roman" w:eastAsia="Malgun Gothic" w:hAnsi="Times New Roman"/>
          <w:szCs w:val="20"/>
          <w:lang w:eastAsia="zh-CN"/>
        </w:rPr>
        <w:t xml:space="preserve">Option 4: Only CG PUSCH transmission occasion in one symbol type is valid and CG PUSCH transmission occasion in the other symbol type is invalid </w:t>
      </w:r>
    </w:p>
    <w:p w14:paraId="22E95E71" w14:textId="77777777" w:rsidR="00887CA1" w:rsidRPr="00887CA1" w:rsidRDefault="00887CA1" w:rsidP="00F20A81">
      <w:pPr>
        <w:numPr>
          <w:ilvl w:val="0"/>
          <w:numId w:val="219"/>
        </w:numPr>
        <w:tabs>
          <w:tab w:val="left" w:pos="0"/>
        </w:tabs>
        <w:rPr>
          <w:rFonts w:ascii="Times New Roman" w:eastAsia="Malgun Gothic" w:hAnsi="Times New Roman"/>
          <w:szCs w:val="20"/>
          <w:lang w:eastAsia="zh-CN"/>
        </w:rPr>
      </w:pPr>
      <w:r w:rsidRPr="00887CA1">
        <w:rPr>
          <w:rFonts w:ascii="Times New Roman" w:eastAsia="Malgun Gothic" w:hAnsi="Times New Roman"/>
          <w:szCs w:val="20"/>
          <w:lang w:eastAsia="zh-CN"/>
        </w:rPr>
        <w:t xml:space="preserve">Option 5: Only the assigned PRBs within UL usable PRBs in SBFD symbols are considered to be valid for CG PUSCH </w:t>
      </w:r>
    </w:p>
    <w:p w14:paraId="6DD8D9D5" w14:textId="77777777" w:rsidR="00887CA1" w:rsidRPr="00887CA1" w:rsidRDefault="00887CA1" w:rsidP="00F20A81">
      <w:pPr>
        <w:numPr>
          <w:ilvl w:val="0"/>
          <w:numId w:val="219"/>
        </w:numPr>
        <w:tabs>
          <w:tab w:val="left" w:pos="0"/>
        </w:tabs>
        <w:rPr>
          <w:rFonts w:ascii="Times New Roman" w:eastAsia="Malgun Gothic" w:hAnsi="Times New Roman"/>
          <w:szCs w:val="20"/>
          <w:lang w:eastAsia="zh-CN"/>
        </w:rPr>
      </w:pPr>
      <w:r w:rsidRPr="00887CA1">
        <w:rPr>
          <w:rFonts w:ascii="Times New Roman" w:eastAsia="Malgun Gothic" w:hAnsi="Times New Roman"/>
          <w:szCs w:val="20"/>
          <w:lang w:eastAsia="zh-CN"/>
        </w:rPr>
        <w:t>Other options are not precluded</w:t>
      </w:r>
    </w:p>
    <w:p w14:paraId="3329B6D7" w14:textId="77777777" w:rsidR="00887CA1" w:rsidRPr="00887CA1" w:rsidRDefault="00887CA1" w:rsidP="00887CA1">
      <w:pPr>
        <w:rPr>
          <w:rFonts w:ascii="Times New Roman" w:eastAsia="Malgun Gothic" w:hAnsi="Times New Roman"/>
          <w:szCs w:val="20"/>
          <w:lang w:eastAsia="zh-CN"/>
        </w:rPr>
      </w:pPr>
    </w:p>
    <w:p w14:paraId="625836B0" w14:textId="77777777" w:rsidR="00887CA1" w:rsidRPr="00887CA1" w:rsidRDefault="00887CA1" w:rsidP="00887CA1">
      <w:pPr>
        <w:rPr>
          <w:rFonts w:ascii="Times New Roman" w:hAnsi="Times New Roman"/>
          <w:szCs w:val="20"/>
        </w:rPr>
      </w:pPr>
    </w:p>
    <w:p w14:paraId="7393409E" w14:textId="159F16F4" w:rsidR="00FE3B05" w:rsidRPr="00290816" w:rsidRDefault="007E34E7" w:rsidP="00FE3B05">
      <w:pPr>
        <w:rPr>
          <w:rFonts w:ascii="Times New Roman" w:hAnsi="Times New Roman"/>
          <w:b/>
          <w:bCs/>
          <w:szCs w:val="20"/>
        </w:rPr>
      </w:pPr>
      <w:hyperlink r:id="rId1199" w:history="1">
        <w:r>
          <w:rPr>
            <w:rStyle w:val="Hyperlink"/>
            <w:rFonts w:ascii="Times New Roman" w:hAnsi="Times New Roman"/>
            <w:b/>
            <w:bCs/>
            <w:szCs w:val="20"/>
          </w:rPr>
          <w:t>R1-2403474</w:t>
        </w:r>
      </w:hyperlink>
      <w:r w:rsidR="00FE3B05" w:rsidRPr="00290816">
        <w:rPr>
          <w:rFonts w:ascii="Times New Roman" w:hAnsi="Times New Roman"/>
          <w:b/>
          <w:bCs/>
          <w:szCs w:val="20"/>
        </w:rPr>
        <w:tab/>
        <w:t>Summary #3 of SBFD TX/RX/measurement procedures</w:t>
      </w:r>
      <w:r w:rsidR="00FE3B05" w:rsidRPr="00290816">
        <w:rPr>
          <w:rFonts w:ascii="Times New Roman" w:hAnsi="Times New Roman"/>
          <w:b/>
          <w:bCs/>
          <w:szCs w:val="20"/>
        </w:rPr>
        <w:tab/>
        <w:t>Moderator (CATT)</w:t>
      </w:r>
    </w:p>
    <w:p w14:paraId="200AA97C" w14:textId="3F6709B1" w:rsidR="00290816" w:rsidRDefault="00290816" w:rsidP="00FE3B05">
      <w:pPr>
        <w:rPr>
          <w:rFonts w:ascii="Times New Roman" w:hAnsi="Times New Roman"/>
          <w:szCs w:val="20"/>
        </w:rPr>
      </w:pPr>
      <w:r>
        <w:rPr>
          <w:rFonts w:ascii="Times New Roman" w:hAnsi="Times New Roman"/>
          <w:szCs w:val="20"/>
        </w:rPr>
        <w:t>From Thursday session</w:t>
      </w:r>
    </w:p>
    <w:p w14:paraId="1DC19431" w14:textId="521088F2" w:rsidR="00290816" w:rsidRPr="000940EE" w:rsidRDefault="00290816" w:rsidP="00290816">
      <w:pPr>
        <w:rPr>
          <w:rFonts w:ascii="Times New Roman" w:eastAsia="Malgun Gothic" w:hAnsi="Times New Roman"/>
          <w:bCs/>
          <w:szCs w:val="20"/>
          <w:highlight w:val="green"/>
          <w:lang w:eastAsia="zh-CN"/>
        </w:rPr>
      </w:pPr>
      <w:r w:rsidRPr="000940EE">
        <w:rPr>
          <w:rFonts w:ascii="Times New Roman" w:eastAsia="Malgun Gothic" w:hAnsi="Times New Roman"/>
          <w:bCs/>
          <w:szCs w:val="20"/>
          <w:highlight w:val="green"/>
          <w:lang w:eastAsia="zh-CN"/>
        </w:rPr>
        <w:t>Agreement</w:t>
      </w:r>
    </w:p>
    <w:p w14:paraId="265ED007" w14:textId="77777777" w:rsidR="00290816" w:rsidRPr="000940EE" w:rsidRDefault="00290816" w:rsidP="00290816">
      <w:pPr>
        <w:tabs>
          <w:tab w:val="left" w:pos="0"/>
        </w:tabs>
        <w:rPr>
          <w:rFonts w:ascii="Times New Roman" w:eastAsia="Malgun Gothic" w:hAnsi="Times New Roman"/>
          <w:bCs/>
          <w:szCs w:val="20"/>
          <w:lang w:eastAsia="x-none"/>
        </w:rPr>
      </w:pPr>
      <w:r w:rsidRPr="000940EE">
        <w:rPr>
          <w:rFonts w:ascii="Times New Roman" w:eastAsia="Malgun Gothic" w:hAnsi="Times New Roman"/>
          <w:bCs/>
          <w:szCs w:val="20"/>
          <w:lang w:val="en-US" w:eastAsia="x-none"/>
        </w:rPr>
        <w:lastRenderedPageBreak/>
        <w:t>I</w:t>
      </w:r>
      <w:r w:rsidRPr="000940EE">
        <w:rPr>
          <w:rFonts w:ascii="Times New Roman" w:eastAsia="Malgun Gothic" w:hAnsi="Times New Roman"/>
          <w:bCs/>
          <w:szCs w:val="20"/>
          <w:lang w:eastAsia="x-none"/>
        </w:rPr>
        <w:t xml:space="preserve">f link direction indication is not supported nor provided for a SBFD symbol, </w:t>
      </w:r>
      <w:r w:rsidRPr="000940EE">
        <w:rPr>
          <w:rFonts w:ascii="Times New Roman" w:eastAsia="SimSun" w:hAnsi="Times New Roman"/>
          <w:bCs/>
          <w:szCs w:val="20"/>
          <w:lang w:eastAsia="x-none"/>
        </w:rPr>
        <w:t>for collision Case 2</w:t>
      </w:r>
      <w:r w:rsidRPr="000940EE">
        <w:rPr>
          <w:rFonts w:ascii="Times New Roman" w:eastAsia="Malgun Gothic" w:hAnsi="Times New Roman"/>
          <w:bCs/>
          <w:szCs w:val="20"/>
          <w:lang w:eastAsia="x-none"/>
        </w:rPr>
        <w:t xml:space="preserve"> </w:t>
      </w:r>
      <w:r w:rsidRPr="000940EE">
        <w:rPr>
          <w:rFonts w:ascii="Times New Roman" w:eastAsia="Times New Roman" w:hAnsi="Times New Roman"/>
          <w:bCs/>
          <w:szCs w:val="20"/>
          <w:lang w:eastAsia="x-none"/>
        </w:rPr>
        <w:t>(semi-statically configured DL reception vs. dynamically scheduled UL transmission)</w:t>
      </w:r>
      <w:r w:rsidRPr="000940EE">
        <w:rPr>
          <w:rFonts w:ascii="Times New Roman" w:eastAsia="Malgun Gothic" w:hAnsi="Times New Roman"/>
          <w:bCs/>
          <w:szCs w:val="20"/>
          <w:lang w:eastAsia="x-none"/>
        </w:rPr>
        <w:t xml:space="preserve"> in the SBFD symbol for SBFD-aware UEs</w:t>
      </w:r>
      <w:r w:rsidRPr="000940EE">
        <w:rPr>
          <w:rFonts w:ascii="Times New Roman" w:eastAsia="Times New Roman" w:hAnsi="Times New Roman"/>
          <w:bCs/>
          <w:szCs w:val="20"/>
          <w:lang w:eastAsia="x-none"/>
        </w:rPr>
        <w:t>, reuse the existing collision handling principles</w:t>
      </w:r>
      <w:r w:rsidRPr="000940EE">
        <w:rPr>
          <w:rFonts w:ascii="Times New Roman" w:eastAsia="Malgun Gothic" w:hAnsi="Times New Roman"/>
          <w:bCs/>
          <w:szCs w:val="20"/>
          <w:lang w:eastAsia="x-none"/>
        </w:rPr>
        <w:t xml:space="preserve"> </w:t>
      </w:r>
      <w:r w:rsidRPr="000940EE">
        <w:rPr>
          <w:rFonts w:ascii="Times New Roman" w:eastAsia="Times New Roman" w:hAnsi="Times New Roman"/>
          <w:bCs/>
          <w:szCs w:val="20"/>
          <w:lang w:eastAsia="x-none"/>
        </w:rPr>
        <w:t>in NR for operation on flexible symbols on a single carrier in unpaired spectrum</w:t>
      </w:r>
      <w:r w:rsidRPr="000940EE">
        <w:rPr>
          <w:rFonts w:ascii="Times New Roman" w:eastAsia="Malgun Gothic" w:hAnsi="Times New Roman"/>
          <w:bCs/>
          <w:szCs w:val="20"/>
          <w:lang w:eastAsia="x-none"/>
        </w:rPr>
        <w:t>, i.e. UE does not receive DL channel/signal.</w:t>
      </w:r>
    </w:p>
    <w:p w14:paraId="1E5F672D" w14:textId="77777777" w:rsidR="00290816" w:rsidRPr="000940EE" w:rsidRDefault="00290816" w:rsidP="00F20A81">
      <w:pPr>
        <w:pStyle w:val="ListParagraph"/>
        <w:numPr>
          <w:ilvl w:val="0"/>
          <w:numId w:val="246"/>
        </w:numPr>
      </w:pPr>
      <w:r w:rsidRPr="000940EE">
        <w:rPr>
          <w:lang w:eastAsia="zh-CN"/>
        </w:rPr>
        <w:t>The above does not imply link direction indication is supported</w:t>
      </w:r>
    </w:p>
    <w:p w14:paraId="4D05D987" w14:textId="77777777" w:rsidR="00290816" w:rsidRPr="000940EE" w:rsidRDefault="00290816" w:rsidP="00F20A81">
      <w:pPr>
        <w:pStyle w:val="ListParagraph"/>
        <w:numPr>
          <w:ilvl w:val="0"/>
          <w:numId w:val="246"/>
        </w:numPr>
      </w:pPr>
      <w:r w:rsidRPr="000940EE">
        <w:rPr>
          <w:lang w:eastAsia="zh-CN"/>
        </w:rPr>
        <w:t>FFS on dynamically scheduled UL transmission with repetition</w:t>
      </w:r>
    </w:p>
    <w:p w14:paraId="35061A85" w14:textId="77777777" w:rsidR="00290816" w:rsidRPr="000940EE" w:rsidRDefault="00290816" w:rsidP="00290816">
      <w:pPr>
        <w:rPr>
          <w:rFonts w:ascii="Times New Roman" w:eastAsia="Malgun Gothic" w:hAnsi="Times New Roman"/>
          <w:bCs/>
          <w:szCs w:val="20"/>
          <w:highlight w:val="green"/>
          <w:lang w:eastAsia="zh-CN"/>
        </w:rPr>
      </w:pPr>
      <w:r w:rsidRPr="000940EE">
        <w:rPr>
          <w:rFonts w:ascii="Times New Roman" w:eastAsia="Malgun Gothic" w:hAnsi="Times New Roman"/>
          <w:bCs/>
          <w:szCs w:val="20"/>
          <w:highlight w:val="green"/>
          <w:lang w:eastAsia="zh-CN"/>
        </w:rPr>
        <w:t>Agreement</w:t>
      </w:r>
    </w:p>
    <w:p w14:paraId="06345799" w14:textId="77777777" w:rsidR="00290816" w:rsidRPr="000940EE" w:rsidRDefault="00290816" w:rsidP="00290816">
      <w:pPr>
        <w:tabs>
          <w:tab w:val="left" w:pos="0"/>
        </w:tabs>
        <w:rPr>
          <w:rFonts w:ascii="Times New Roman" w:eastAsia="Malgun Gothic" w:hAnsi="Times New Roman"/>
          <w:bCs/>
          <w:szCs w:val="20"/>
          <w:lang w:eastAsia="x-none"/>
        </w:rPr>
      </w:pPr>
      <w:r w:rsidRPr="000940EE">
        <w:rPr>
          <w:rFonts w:ascii="Times New Roman" w:eastAsia="Malgun Gothic" w:hAnsi="Times New Roman"/>
          <w:bCs/>
          <w:szCs w:val="20"/>
          <w:lang w:val="en-US" w:eastAsia="x-none"/>
        </w:rPr>
        <w:t>I</w:t>
      </w:r>
      <w:r w:rsidRPr="000940EE">
        <w:rPr>
          <w:rFonts w:ascii="Times New Roman" w:eastAsia="Malgun Gothic" w:hAnsi="Times New Roman"/>
          <w:bCs/>
          <w:szCs w:val="20"/>
          <w:lang w:eastAsia="x-none"/>
        </w:rPr>
        <w:t xml:space="preserve">f link direction indication is not supported nor provided for a SBFD symbol, </w:t>
      </w:r>
      <w:r w:rsidRPr="000940EE">
        <w:rPr>
          <w:rFonts w:ascii="Times New Roman" w:eastAsia="SimSun" w:hAnsi="Times New Roman"/>
          <w:bCs/>
          <w:szCs w:val="20"/>
          <w:lang w:eastAsia="x-none"/>
        </w:rPr>
        <w:t>for collision Case 1</w:t>
      </w:r>
      <w:r w:rsidRPr="000940EE">
        <w:rPr>
          <w:rFonts w:ascii="Times New Roman" w:eastAsia="Malgun Gothic" w:hAnsi="Times New Roman"/>
          <w:bCs/>
          <w:szCs w:val="20"/>
          <w:lang w:eastAsia="x-none"/>
        </w:rPr>
        <w:t xml:space="preserve"> </w:t>
      </w:r>
      <w:r w:rsidRPr="000940EE">
        <w:rPr>
          <w:rFonts w:ascii="Times New Roman" w:eastAsia="Times New Roman" w:hAnsi="Times New Roman"/>
          <w:bCs/>
          <w:szCs w:val="20"/>
          <w:lang w:eastAsia="x-none"/>
        </w:rPr>
        <w:t>(dynamically scheduled DL reception vs. semi-statically configured UL transmission)</w:t>
      </w:r>
      <w:r w:rsidRPr="000940EE">
        <w:rPr>
          <w:rFonts w:ascii="Times New Roman" w:eastAsia="Malgun Gothic" w:hAnsi="Times New Roman"/>
          <w:bCs/>
          <w:szCs w:val="20"/>
          <w:lang w:eastAsia="x-none"/>
        </w:rPr>
        <w:t xml:space="preserve"> in the SBFD symbol for SBFD-aware UEs</w:t>
      </w:r>
      <w:r w:rsidRPr="000940EE">
        <w:rPr>
          <w:rFonts w:ascii="Times New Roman" w:eastAsia="Times New Roman" w:hAnsi="Times New Roman"/>
          <w:bCs/>
          <w:szCs w:val="20"/>
          <w:lang w:eastAsia="x-none"/>
        </w:rPr>
        <w:t>, reuse the existing collision handling principles</w:t>
      </w:r>
      <w:r w:rsidRPr="000940EE">
        <w:rPr>
          <w:rFonts w:ascii="Times New Roman" w:eastAsia="Malgun Gothic" w:hAnsi="Times New Roman"/>
          <w:bCs/>
          <w:szCs w:val="20"/>
          <w:lang w:eastAsia="x-none"/>
        </w:rPr>
        <w:t xml:space="preserve"> and timeline</w:t>
      </w:r>
      <w:r w:rsidRPr="000940EE">
        <w:rPr>
          <w:rFonts w:ascii="Times New Roman" w:eastAsia="Times New Roman" w:hAnsi="Times New Roman"/>
          <w:bCs/>
          <w:szCs w:val="20"/>
          <w:lang w:eastAsia="x-none"/>
        </w:rPr>
        <w:t xml:space="preserve"> in NR for operation on flexible symbols on a single carrier</w:t>
      </w:r>
      <w:r w:rsidRPr="000940EE">
        <w:rPr>
          <w:rFonts w:ascii="Times New Roman" w:eastAsia="Malgun Gothic" w:hAnsi="Times New Roman"/>
          <w:bCs/>
          <w:szCs w:val="20"/>
          <w:lang w:eastAsia="x-none"/>
        </w:rPr>
        <w:t xml:space="preserve"> </w:t>
      </w:r>
      <w:r w:rsidRPr="000940EE">
        <w:rPr>
          <w:rFonts w:ascii="Times New Roman" w:eastAsia="Times New Roman" w:hAnsi="Times New Roman"/>
          <w:bCs/>
          <w:szCs w:val="20"/>
          <w:lang w:eastAsia="x-none"/>
        </w:rPr>
        <w:t>in unpaired spectrum</w:t>
      </w:r>
      <w:r w:rsidRPr="000940EE">
        <w:rPr>
          <w:rFonts w:ascii="Times New Roman" w:eastAsia="Malgun Gothic" w:hAnsi="Times New Roman"/>
          <w:bCs/>
          <w:szCs w:val="20"/>
          <w:lang w:eastAsia="x-none"/>
        </w:rPr>
        <w:t xml:space="preserve">, i.e. </w:t>
      </w:r>
      <w:r w:rsidRPr="000940EE">
        <w:rPr>
          <w:rFonts w:ascii="Times New Roman" w:eastAsia="Malgun Gothic" w:hAnsi="Times New Roman"/>
          <w:bCs/>
          <w:szCs w:val="20"/>
          <w:lang w:eastAsia="ko-KR"/>
        </w:rPr>
        <w:t xml:space="preserve">UL transmission </w:t>
      </w:r>
      <w:r w:rsidRPr="000940EE">
        <w:rPr>
          <w:rFonts w:ascii="Times New Roman" w:eastAsia="Malgun Gothic" w:hAnsi="Times New Roman"/>
          <w:bCs/>
          <w:szCs w:val="20"/>
          <w:lang w:eastAsia="x-none"/>
        </w:rPr>
        <w:t xml:space="preserve">is cancelled </w:t>
      </w:r>
      <w:r w:rsidRPr="000940EE">
        <w:rPr>
          <w:rFonts w:ascii="Times New Roman" w:eastAsia="Malgun Gothic" w:hAnsi="Times New Roman"/>
          <w:bCs/>
          <w:szCs w:val="20"/>
          <w:lang w:eastAsia="ko-KR"/>
        </w:rPr>
        <w:t>if cancellation timeline is met</w:t>
      </w:r>
      <w:r w:rsidRPr="000940EE">
        <w:rPr>
          <w:rFonts w:ascii="Times New Roman" w:eastAsia="Malgun Gothic" w:hAnsi="Times New Roman"/>
          <w:bCs/>
          <w:szCs w:val="20"/>
          <w:lang w:eastAsia="x-none"/>
        </w:rPr>
        <w:t>.</w:t>
      </w:r>
    </w:p>
    <w:p w14:paraId="2111425B" w14:textId="77777777" w:rsidR="00290816" w:rsidRPr="000940EE" w:rsidRDefault="00290816" w:rsidP="00F20A81">
      <w:pPr>
        <w:pStyle w:val="ListParagraph"/>
        <w:numPr>
          <w:ilvl w:val="0"/>
          <w:numId w:val="247"/>
        </w:numPr>
      </w:pPr>
      <w:r w:rsidRPr="000940EE">
        <w:rPr>
          <w:lang w:eastAsia="zh-CN"/>
        </w:rPr>
        <w:t>The above does not imply link direction indication is supported</w:t>
      </w:r>
    </w:p>
    <w:p w14:paraId="2E2B5242" w14:textId="77777777" w:rsidR="00290816" w:rsidRPr="000940EE" w:rsidRDefault="00290816" w:rsidP="00F20A81">
      <w:pPr>
        <w:pStyle w:val="ListParagraph"/>
        <w:numPr>
          <w:ilvl w:val="0"/>
          <w:numId w:val="247"/>
        </w:numPr>
      </w:pPr>
      <w:r w:rsidRPr="000940EE">
        <w:rPr>
          <w:lang w:eastAsia="zh-CN"/>
        </w:rPr>
        <w:t>FFS on dynamically scheduled DL reception with repetition</w:t>
      </w:r>
    </w:p>
    <w:p w14:paraId="463433F0" w14:textId="77777777" w:rsidR="00290816" w:rsidRPr="00290816" w:rsidRDefault="00290816" w:rsidP="00290816">
      <w:pPr>
        <w:rPr>
          <w:rFonts w:ascii="Times New Roman" w:eastAsia="Malgun Gothic" w:hAnsi="Times New Roman"/>
          <w:bCs/>
          <w:szCs w:val="20"/>
          <w:highlight w:val="green"/>
          <w:lang w:eastAsia="zh-CN"/>
        </w:rPr>
      </w:pPr>
      <w:r w:rsidRPr="00290816">
        <w:rPr>
          <w:rFonts w:ascii="Times New Roman" w:eastAsia="Malgun Gothic" w:hAnsi="Times New Roman"/>
          <w:bCs/>
          <w:szCs w:val="20"/>
          <w:highlight w:val="green"/>
          <w:lang w:eastAsia="zh-CN"/>
        </w:rPr>
        <w:t>Agreement</w:t>
      </w:r>
    </w:p>
    <w:p w14:paraId="2CB70AF1" w14:textId="77777777" w:rsidR="00290816" w:rsidRPr="00290816" w:rsidRDefault="00290816" w:rsidP="00290816">
      <w:pPr>
        <w:rPr>
          <w:rFonts w:ascii="Times New Roman" w:eastAsia="Malgun Gothic" w:hAnsi="Times New Roman"/>
          <w:bCs/>
          <w:szCs w:val="20"/>
          <w:lang w:eastAsia="zh-CN"/>
        </w:rPr>
      </w:pPr>
      <w:r w:rsidRPr="00290816">
        <w:rPr>
          <w:rFonts w:ascii="Times New Roman" w:eastAsia="Malgun Gothic" w:hAnsi="Times New Roman"/>
          <w:bCs/>
          <w:szCs w:val="20"/>
          <w:lang w:eastAsia="zh-CN"/>
        </w:rPr>
        <w:t xml:space="preserve">For PDSCH repetitions across SBFD symbols and non-SBFD symbols in different slots where each repetition has either all SBFD or all non-SBFD symbols, and for multi-PDSCH scheduled by a single DCI across SBFD symbols and non-SBFD symbols </w:t>
      </w:r>
      <w:r w:rsidRPr="00290816">
        <w:rPr>
          <w:rFonts w:ascii="Times New Roman" w:eastAsia="Malgun Gothic" w:hAnsi="Times New Roman"/>
          <w:bCs/>
          <w:strike/>
          <w:color w:val="FF0000"/>
          <w:szCs w:val="20"/>
          <w:lang w:eastAsia="zh-CN"/>
        </w:rPr>
        <w:t>in different slots</w:t>
      </w:r>
      <w:r w:rsidRPr="00290816">
        <w:rPr>
          <w:rFonts w:ascii="Times New Roman" w:eastAsia="Malgun Gothic" w:hAnsi="Times New Roman"/>
          <w:bCs/>
          <w:szCs w:val="20"/>
          <w:lang w:eastAsia="zh-CN"/>
        </w:rPr>
        <w:t xml:space="preserve">, where each PDSCH within a slot has either all SBFD or all non-SBFD symbols, discuss and decide whether/which of the following option(s) are supported. </w:t>
      </w:r>
    </w:p>
    <w:p w14:paraId="052B8709" w14:textId="77777777" w:rsidR="00290816" w:rsidRPr="00290816" w:rsidRDefault="00290816" w:rsidP="00F20A81">
      <w:pPr>
        <w:pStyle w:val="ListParagraph"/>
        <w:numPr>
          <w:ilvl w:val="0"/>
          <w:numId w:val="248"/>
        </w:numPr>
        <w:rPr>
          <w:lang w:eastAsia="zh-CN"/>
        </w:rPr>
      </w:pPr>
      <w:r w:rsidRPr="00290816">
        <w:rPr>
          <w:lang w:eastAsia="zh-CN"/>
        </w:rPr>
        <w:t>Option 1: Separate FDRA configuration/indications/interpretations for SBFD symbols and non-SBFD symbols</w:t>
      </w:r>
    </w:p>
    <w:p w14:paraId="71E822AF" w14:textId="77777777" w:rsidR="00290816" w:rsidRPr="00290816" w:rsidRDefault="00290816" w:rsidP="00F20A81">
      <w:pPr>
        <w:pStyle w:val="ListParagraph"/>
        <w:numPr>
          <w:ilvl w:val="0"/>
          <w:numId w:val="248"/>
        </w:numPr>
        <w:rPr>
          <w:lang w:eastAsia="zh-CN"/>
        </w:rPr>
      </w:pPr>
      <w:r w:rsidRPr="00290816">
        <w:rPr>
          <w:lang w:eastAsia="zh-CN"/>
        </w:rPr>
        <w:t xml:space="preserve">Option 2: Single FDRA configuration/indication for one symbol type (SBFD or non-SBFD symbol) and RB offset(s) configuration/indication/determination to determine resource for the other symbol type </w:t>
      </w:r>
    </w:p>
    <w:p w14:paraId="7187792D" w14:textId="77777777" w:rsidR="00290816" w:rsidRPr="00290816" w:rsidRDefault="00290816" w:rsidP="00F20A81">
      <w:pPr>
        <w:pStyle w:val="ListParagraph"/>
        <w:numPr>
          <w:ilvl w:val="0"/>
          <w:numId w:val="248"/>
        </w:numPr>
        <w:rPr>
          <w:lang w:eastAsia="zh-CN"/>
        </w:rPr>
      </w:pPr>
      <w:r w:rsidRPr="00290816">
        <w:rPr>
          <w:lang w:eastAsia="zh-CN"/>
        </w:rPr>
        <w:t>Option 3: A PDSCH in a slot overlapping with RBs outside DL usable PRBs in SBFD symbols is invalid, e.g. the PDSCH in the slot is dropped</w:t>
      </w:r>
    </w:p>
    <w:p w14:paraId="754098DF" w14:textId="77777777" w:rsidR="00290816" w:rsidRPr="00290816" w:rsidRDefault="00290816" w:rsidP="00F20A81">
      <w:pPr>
        <w:pStyle w:val="ListParagraph"/>
        <w:numPr>
          <w:ilvl w:val="0"/>
          <w:numId w:val="248"/>
        </w:numPr>
        <w:rPr>
          <w:color w:val="FF0000"/>
          <w:lang w:eastAsia="zh-CN"/>
        </w:rPr>
      </w:pPr>
      <w:r w:rsidRPr="00290816">
        <w:rPr>
          <w:color w:val="FF0000"/>
          <w:lang w:eastAsia="zh-CN"/>
        </w:rPr>
        <w:t>Option 4: Only PDSCH in one symbol type is valid and PDSCH in the other symbol type is invalid</w:t>
      </w:r>
    </w:p>
    <w:p w14:paraId="4A35A802" w14:textId="77777777" w:rsidR="00290816" w:rsidRPr="00290816" w:rsidRDefault="00290816" w:rsidP="00F20A81">
      <w:pPr>
        <w:pStyle w:val="ListParagraph"/>
        <w:numPr>
          <w:ilvl w:val="0"/>
          <w:numId w:val="248"/>
        </w:numPr>
        <w:rPr>
          <w:lang w:eastAsia="zh-CN"/>
        </w:rPr>
      </w:pPr>
      <w:r w:rsidRPr="00290816">
        <w:rPr>
          <w:lang w:eastAsia="zh-CN"/>
        </w:rPr>
        <w:t xml:space="preserve">Option 5: For a PDSCH in a slot overlapping with RBs outside DL usable PRBs in SBFD symbols, only the assigned PRBs within DL usable PRBs are considered to be valid </w:t>
      </w:r>
    </w:p>
    <w:p w14:paraId="077B3E74" w14:textId="77777777" w:rsidR="00290816" w:rsidRPr="00290816" w:rsidRDefault="00290816" w:rsidP="00F20A81">
      <w:pPr>
        <w:pStyle w:val="ListParagraph"/>
        <w:numPr>
          <w:ilvl w:val="0"/>
          <w:numId w:val="248"/>
        </w:numPr>
        <w:rPr>
          <w:lang w:eastAsia="zh-CN"/>
        </w:rPr>
      </w:pPr>
      <w:r w:rsidRPr="00290816">
        <w:rPr>
          <w:lang w:eastAsia="zh-CN"/>
        </w:rPr>
        <w:t>Option 6: gNB does not schedule any PDSCH in SBFD symbols in a slot to be overlapping with PRBs outside DL usable PRBs</w:t>
      </w:r>
    </w:p>
    <w:p w14:paraId="1E17A6EF" w14:textId="77777777" w:rsidR="00290816" w:rsidRPr="00290816" w:rsidRDefault="00290816" w:rsidP="00F20A81">
      <w:pPr>
        <w:pStyle w:val="ListParagraph"/>
        <w:numPr>
          <w:ilvl w:val="0"/>
          <w:numId w:val="248"/>
        </w:numPr>
        <w:rPr>
          <w:lang w:eastAsia="zh-CN"/>
        </w:rPr>
      </w:pPr>
      <w:r w:rsidRPr="00290816">
        <w:rPr>
          <w:lang w:eastAsia="zh-CN"/>
        </w:rPr>
        <w:t>Other options are not precluded</w:t>
      </w:r>
    </w:p>
    <w:p w14:paraId="0C6BDA8C" w14:textId="77777777" w:rsidR="00290816" w:rsidRPr="00290816" w:rsidRDefault="00290816" w:rsidP="00F20A81">
      <w:pPr>
        <w:pStyle w:val="ListParagraph"/>
        <w:numPr>
          <w:ilvl w:val="0"/>
          <w:numId w:val="248"/>
        </w:numPr>
        <w:rPr>
          <w:lang w:eastAsia="zh-CN"/>
        </w:rPr>
      </w:pPr>
      <w:r w:rsidRPr="00290816">
        <w:rPr>
          <w:lang w:eastAsia="zh-CN"/>
        </w:rPr>
        <w:t>FFS: Applicable conditions</w:t>
      </w:r>
    </w:p>
    <w:p w14:paraId="5BB94CF0" w14:textId="77777777" w:rsidR="00290816" w:rsidRPr="00290816" w:rsidRDefault="00290816" w:rsidP="00290816">
      <w:pPr>
        <w:rPr>
          <w:rFonts w:ascii="Times New Roman" w:eastAsia="Malgun Gothic" w:hAnsi="Times New Roman"/>
          <w:bCs/>
          <w:szCs w:val="20"/>
          <w:highlight w:val="green"/>
          <w:lang w:eastAsia="zh-CN"/>
        </w:rPr>
      </w:pPr>
      <w:r w:rsidRPr="00290816">
        <w:rPr>
          <w:rFonts w:ascii="Times New Roman" w:eastAsia="Malgun Gothic" w:hAnsi="Times New Roman"/>
          <w:bCs/>
          <w:szCs w:val="20"/>
          <w:highlight w:val="green"/>
          <w:lang w:eastAsia="zh-CN"/>
        </w:rPr>
        <w:t>Agreement</w:t>
      </w:r>
    </w:p>
    <w:p w14:paraId="2CD5F569" w14:textId="77777777" w:rsidR="00290816" w:rsidRPr="00290816" w:rsidRDefault="00290816" w:rsidP="00290816">
      <w:pPr>
        <w:rPr>
          <w:rFonts w:ascii="Times New Roman" w:eastAsia="Malgun Gothic" w:hAnsi="Times New Roman"/>
          <w:bCs/>
          <w:szCs w:val="20"/>
          <w:lang w:eastAsia="zh-CN"/>
        </w:rPr>
      </w:pPr>
      <w:r w:rsidRPr="00290816">
        <w:rPr>
          <w:rFonts w:ascii="Times New Roman" w:eastAsia="Malgun Gothic" w:hAnsi="Times New Roman"/>
          <w:bCs/>
          <w:szCs w:val="20"/>
          <w:lang w:eastAsia="zh-CN"/>
        </w:rPr>
        <w:t xml:space="preserve">For PUSCH repetition type-A across SBFD symbols and non-SBFD symbols in different slots where each repetition has either all SBFD or all non-SBFD symbols, and for multi-PUSCH scheduled by a single DCI across SBFD symbols and non-SBFD symbols </w:t>
      </w:r>
      <w:r w:rsidRPr="00290816">
        <w:rPr>
          <w:rFonts w:ascii="Times New Roman" w:eastAsia="Malgun Gothic" w:hAnsi="Times New Roman"/>
          <w:bCs/>
          <w:strike/>
          <w:color w:val="FF0000"/>
          <w:szCs w:val="20"/>
          <w:lang w:eastAsia="zh-CN"/>
        </w:rPr>
        <w:t>in different slots</w:t>
      </w:r>
      <w:r w:rsidRPr="00290816">
        <w:rPr>
          <w:rFonts w:ascii="Times New Roman" w:eastAsia="Malgun Gothic" w:hAnsi="Times New Roman"/>
          <w:bCs/>
          <w:szCs w:val="20"/>
          <w:lang w:eastAsia="zh-CN"/>
        </w:rPr>
        <w:t>, where each PUSCH within a slot has either all SBFD or all non-SBFD symbols, and for TBoMS across SBFD symbols and non-SBFD symbols</w:t>
      </w:r>
      <w:r w:rsidRPr="00290816">
        <w:rPr>
          <w:rFonts w:ascii="Times New Roman" w:hAnsi="Times New Roman"/>
          <w:bCs/>
          <w:szCs w:val="20"/>
        </w:rPr>
        <w:t xml:space="preserve"> </w:t>
      </w:r>
      <w:r w:rsidRPr="00290816">
        <w:rPr>
          <w:rFonts w:ascii="Times New Roman" w:eastAsia="Malgun Gothic" w:hAnsi="Times New Roman"/>
          <w:bCs/>
          <w:szCs w:val="20"/>
          <w:lang w:eastAsia="zh-CN"/>
        </w:rPr>
        <w:t xml:space="preserve">in different slots, where each transmission within a slot has either all SBFD or all non-SBFD symbols, discuss and decide whether/which of the following option(s) are supported. </w:t>
      </w:r>
    </w:p>
    <w:p w14:paraId="2734854D" w14:textId="77777777" w:rsidR="00290816" w:rsidRPr="00290816" w:rsidRDefault="00290816" w:rsidP="00F20A81">
      <w:pPr>
        <w:pStyle w:val="ListParagraph"/>
        <w:numPr>
          <w:ilvl w:val="0"/>
          <w:numId w:val="249"/>
        </w:numPr>
        <w:rPr>
          <w:lang w:eastAsia="zh-CN"/>
        </w:rPr>
      </w:pPr>
      <w:r w:rsidRPr="00290816">
        <w:rPr>
          <w:lang w:eastAsia="zh-CN"/>
        </w:rPr>
        <w:t>Option 1: Separate FDRA configuration/indications</w:t>
      </w:r>
      <w:r w:rsidRPr="00290816">
        <w:rPr>
          <w:color w:val="00B050"/>
          <w:lang w:eastAsia="zh-CN"/>
        </w:rPr>
        <w:t>/interpretations</w:t>
      </w:r>
      <w:r w:rsidRPr="00290816">
        <w:rPr>
          <w:lang w:eastAsia="zh-CN"/>
        </w:rPr>
        <w:t xml:space="preserve"> for SBFD symbols and non-SBFD symbols</w:t>
      </w:r>
    </w:p>
    <w:p w14:paraId="24EAB1BE" w14:textId="77777777" w:rsidR="00290816" w:rsidRPr="00290816" w:rsidRDefault="00290816" w:rsidP="00F20A81">
      <w:pPr>
        <w:pStyle w:val="ListParagraph"/>
        <w:numPr>
          <w:ilvl w:val="0"/>
          <w:numId w:val="249"/>
        </w:numPr>
        <w:rPr>
          <w:lang w:eastAsia="zh-CN"/>
        </w:rPr>
      </w:pPr>
      <w:r w:rsidRPr="00290816">
        <w:rPr>
          <w:lang w:eastAsia="zh-CN"/>
        </w:rPr>
        <w:t xml:space="preserve">Option 2: Single FDRA configuration/indication for one symbol type (SBFD or non-SBFD symbol) and RB offset(s) configuration/indication/determination to determine resource for the other symbol type </w:t>
      </w:r>
    </w:p>
    <w:p w14:paraId="5AB18689" w14:textId="77777777" w:rsidR="00290816" w:rsidRPr="00290816" w:rsidRDefault="00290816" w:rsidP="00F20A81">
      <w:pPr>
        <w:pStyle w:val="ListParagraph"/>
        <w:numPr>
          <w:ilvl w:val="0"/>
          <w:numId w:val="249"/>
        </w:numPr>
        <w:rPr>
          <w:lang w:eastAsia="zh-CN"/>
        </w:rPr>
      </w:pPr>
      <w:r w:rsidRPr="00290816">
        <w:rPr>
          <w:lang w:eastAsia="zh-CN"/>
        </w:rPr>
        <w:t>Option 3: A PUSCH in a slot overlapping with RBs outside UL usable PRBs in SBFD symbols is invalid, e.g. the PUSCH in the slot is dropped/postponed</w:t>
      </w:r>
    </w:p>
    <w:p w14:paraId="67831EAB" w14:textId="77777777" w:rsidR="00290816" w:rsidRPr="00290816" w:rsidRDefault="00290816" w:rsidP="00F20A81">
      <w:pPr>
        <w:pStyle w:val="ListParagraph"/>
        <w:numPr>
          <w:ilvl w:val="0"/>
          <w:numId w:val="249"/>
        </w:numPr>
        <w:rPr>
          <w:lang w:eastAsia="zh-CN"/>
        </w:rPr>
      </w:pPr>
      <w:r w:rsidRPr="00290816">
        <w:rPr>
          <w:lang w:eastAsia="zh-CN"/>
        </w:rPr>
        <w:t xml:space="preserve">Option 4: </w:t>
      </w:r>
      <w:r w:rsidRPr="00290816">
        <w:rPr>
          <w:color w:val="FF0000"/>
          <w:lang w:eastAsia="zh-CN"/>
        </w:rPr>
        <w:t>Only PUSCH in one symbol type is valid and PUSCH in the other symbol type is invalid</w:t>
      </w:r>
    </w:p>
    <w:p w14:paraId="2C3C6B5A" w14:textId="77777777" w:rsidR="00290816" w:rsidRPr="00290816" w:rsidRDefault="00290816" w:rsidP="00F20A81">
      <w:pPr>
        <w:pStyle w:val="ListParagraph"/>
        <w:numPr>
          <w:ilvl w:val="0"/>
          <w:numId w:val="249"/>
        </w:numPr>
        <w:rPr>
          <w:lang w:eastAsia="zh-CN"/>
        </w:rPr>
      </w:pPr>
      <w:r w:rsidRPr="00290816">
        <w:rPr>
          <w:lang w:eastAsia="zh-CN"/>
        </w:rPr>
        <w:t xml:space="preserve">Option 5: For a PUSCH in a slot overlapping with RBs outside UL usable PRBs in SBFD symbols, only the assigned PRBs within UL usable PRBs are considered to be valid </w:t>
      </w:r>
    </w:p>
    <w:p w14:paraId="24EF1E62" w14:textId="77777777" w:rsidR="00290816" w:rsidRPr="00290816" w:rsidRDefault="00290816" w:rsidP="00F20A81">
      <w:pPr>
        <w:pStyle w:val="ListParagraph"/>
        <w:numPr>
          <w:ilvl w:val="0"/>
          <w:numId w:val="249"/>
        </w:numPr>
        <w:rPr>
          <w:lang w:eastAsia="zh-CN"/>
        </w:rPr>
      </w:pPr>
      <w:r w:rsidRPr="00290816">
        <w:rPr>
          <w:lang w:eastAsia="zh-CN"/>
        </w:rPr>
        <w:t>Option 6: gNB does not schedule any PUSCH in SBFD symbols in a slot to be overlapping with PRBs outside UL usable PRBs</w:t>
      </w:r>
    </w:p>
    <w:p w14:paraId="046D6268" w14:textId="77777777" w:rsidR="00290816" w:rsidRPr="00290816" w:rsidRDefault="00290816" w:rsidP="00F20A81">
      <w:pPr>
        <w:pStyle w:val="ListParagraph"/>
        <w:numPr>
          <w:ilvl w:val="0"/>
          <w:numId w:val="249"/>
        </w:numPr>
        <w:rPr>
          <w:lang w:eastAsia="zh-CN"/>
        </w:rPr>
      </w:pPr>
      <w:r w:rsidRPr="00290816">
        <w:rPr>
          <w:lang w:eastAsia="zh-CN"/>
        </w:rPr>
        <w:t>Other options are not precluded</w:t>
      </w:r>
    </w:p>
    <w:p w14:paraId="74C75F0B" w14:textId="57F1AB22" w:rsidR="00FE3B05" w:rsidRPr="00FA7097" w:rsidRDefault="00290816" w:rsidP="00F20A81">
      <w:pPr>
        <w:pStyle w:val="ListParagraph"/>
        <w:numPr>
          <w:ilvl w:val="0"/>
          <w:numId w:val="249"/>
        </w:numPr>
        <w:rPr>
          <w:lang w:eastAsia="zh-CN"/>
        </w:rPr>
      </w:pPr>
      <w:r w:rsidRPr="00290816">
        <w:rPr>
          <w:lang w:eastAsia="zh-CN"/>
        </w:rPr>
        <w:t>FFS: Applicable conditions</w:t>
      </w:r>
    </w:p>
    <w:p w14:paraId="016E7777" w14:textId="77777777" w:rsidR="00FA7097" w:rsidRPr="00FA7097" w:rsidRDefault="00FA7097" w:rsidP="007F35DE">
      <w:pPr>
        <w:pStyle w:val="Heading3"/>
        <w:rPr>
          <w:lang w:val="en-US"/>
        </w:rPr>
      </w:pPr>
      <w:bookmarkStart w:id="390" w:name="_Toc163289949"/>
      <w:bookmarkStart w:id="391" w:name="_Toc166272330"/>
      <w:r w:rsidRPr="00FA7097">
        <w:rPr>
          <w:lang w:val="en-US"/>
        </w:rPr>
        <w:t>SBFD random access operation</w:t>
      </w:r>
      <w:bookmarkEnd w:id="390"/>
      <w:bookmarkEnd w:id="391"/>
    </w:p>
    <w:p w14:paraId="05E9C3DC" w14:textId="77777777" w:rsidR="00FA7097" w:rsidRPr="00FA7097" w:rsidRDefault="00FA7097" w:rsidP="00FA7097">
      <w:pPr>
        <w:rPr>
          <w:i/>
          <w:lang w:val="en-US" w:eastAsia="zh-CN"/>
        </w:rPr>
      </w:pPr>
      <w:r w:rsidRPr="00FA7097">
        <w:rPr>
          <w:i/>
          <w:lang w:val="en-US" w:eastAsia="zh-CN"/>
        </w:rPr>
        <w:t>UE in RRC_IDLE/INACTIVE mode for random access is for study only until decision is made in RAN#104 to proceed to normative work.</w:t>
      </w:r>
    </w:p>
    <w:p w14:paraId="740B882A" w14:textId="77777777" w:rsidR="00FA7097" w:rsidRPr="00FA7097" w:rsidRDefault="00FA7097" w:rsidP="00FA7097">
      <w:pPr>
        <w:rPr>
          <w:iCs/>
          <w:lang w:val="en-US"/>
        </w:rPr>
      </w:pPr>
    </w:p>
    <w:p w14:paraId="7973B643" w14:textId="6D8CBF25" w:rsidR="00FA7097" w:rsidRPr="00FA7097" w:rsidRDefault="007E34E7" w:rsidP="00FA7097">
      <w:pPr>
        <w:rPr>
          <w:iCs/>
          <w:lang w:val="en-US"/>
        </w:rPr>
      </w:pPr>
      <w:hyperlink r:id="rId1200" w:history="1">
        <w:r>
          <w:rPr>
            <w:rStyle w:val="Hyperlink"/>
            <w:iCs/>
            <w:lang w:val="en-US"/>
          </w:rPr>
          <w:t>R1-2401981</w:t>
        </w:r>
      </w:hyperlink>
      <w:r w:rsidR="00FA7097" w:rsidRPr="00FA7097">
        <w:rPr>
          <w:iCs/>
          <w:lang w:val="en-US"/>
        </w:rPr>
        <w:tab/>
        <w:t xml:space="preserve">Discussion on SBFD random access operation </w:t>
      </w:r>
      <w:r w:rsidR="00FA7097" w:rsidRPr="00FA7097">
        <w:rPr>
          <w:iCs/>
          <w:lang w:val="en-US"/>
        </w:rPr>
        <w:tab/>
        <w:t>TCL</w:t>
      </w:r>
    </w:p>
    <w:p w14:paraId="672424CB" w14:textId="33E94077" w:rsidR="00FA7097" w:rsidRPr="00FA7097" w:rsidRDefault="007E34E7" w:rsidP="00FA7097">
      <w:pPr>
        <w:rPr>
          <w:iCs/>
          <w:lang w:val="en-US"/>
        </w:rPr>
      </w:pPr>
      <w:hyperlink r:id="rId1201" w:history="1">
        <w:r>
          <w:rPr>
            <w:rStyle w:val="Hyperlink"/>
            <w:iCs/>
            <w:lang w:val="en-US"/>
          </w:rPr>
          <w:t>R1-2401995</w:t>
        </w:r>
      </w:hyperlink>
      <w:r w:rsidR="00FA7097" w:rsidRPr="00FA7097">
        <w:rPr>
          <w:iCs/>
          <w:lang w:val="en-US"/>
        </w:rPr>
        <w:tab/>
        <w:t>On subband full duplex random access operation</w:t>
      </w:r>
      <w:r w:rsidR="00FA7097" w:rsidRPr="00FA7097">
        <w:rPr>
          <w:iCs/>
          <w:lang w:val="en-US"/>
        </w:rPr>
        <w:tab/>
        <w:t>Huawei, HiSilicon</w:t>
      </w:r>
    </w:p>
    <w:p w14:paraId="70A474B5" w14:textId="69D86F32" w:rsidR="00FA7097" w:rsidRPr="00FA7097" w:rsidRDefault="007E34E7" w:rsidP="00FA7097">
      <w:pPr>
        <w:rPr>
          <w:iCs/>
          <w:lang w:val="en-US"/>
        </w:rPr>
      </w:pPr>
      <w:hyperlink r:id="rId1202" w:history="1">
        <w:r>
          <w:rPr>
            <w:rStyle w:val="Hyperlink"/>
            <w:iCs/>
            <w:lang w:val="en-US"/>
          </w:rPr>
          <w:t>R1-2402103</w:t>
        </w:r>
      </w:hyperlink>
      <w:r w:rsidR="00FA7097" w:rsidRPr="00FA7097">
        <w:rPr>
          <w:iCs/>
          <w:lang w:val="en-US"/>
        </w:rPr>
        <w:tab/>
        <w:t>Discussion on SBFD random access operation</w:t>
      </w:r>
      <w:r w:rsidR="00FA7097" w:rsidRPr="00FA7097">
        <w:rPr>
          <w:iCs/>
          <w:lang w:val="en-US"/>
        </w:rPr>
        <w:tab/>
        <w:t>Spreadtrum Communications, BUPT</w:t>
      </w:r>
    </w:p>
    <w:p w14:paraId="701E3258" w14:textId="61E0AE85" w:rsidR="00FA7097" w:rsidRPr="00FA7097" w:rsidRDefault="007E34E7" w:rsidP="00FA7097">
      <w:pPr>
        <w:rPr>
          <w:iCs/>
          <w:lang w:val="en-US"/>
        </w:rPr>
      </w:pPr>
      <w:hyperlink r:id="rId1203" w:history="1">
        <w:r>
          <w:rPr>
            <w:rStyle w:val="Hyperlink"/>
            <w:iCs/>
            <w:lang w:val="en-US"/>
          </w:rPr>
          <w:t>R1-2402125</w:t>
        </w:r>
      </w:hyperlink>
      <w:r w:rsidR="00FA7097" w:rsidRPr="00FA7097">
        <w:rPr>
          <w:iCs/>
          <w:lang w:val="en-US"/>
        </w:rPr>
        <w:tab/>
        <w:t>Enhancements on SBFD random access operations</w:t>
      </w:r>
      <w:r w:rsidR="00FA7097" w:rsidRPr="00FA7097">
        <w:rPr>
          <w:iCs/>
          <w:lang w:val="en-US"/>
        </w:rPr>
        <w:tab/>
        <w:t>InterDigital, Inc.</w:t>
      </w:r>
    </w:p>
    <w:p w14:paraId="517E5E11" w14:textId="1B41B50A" w:rsidR="00FA7097" w:rsidRPr="00FA7097" w:rsidRDefault="007E34E7" w:rsidP="00FA7097">
      <w:pPr>
        <w:rPr>
          <w:iCs/>
          <w:lang w:val="en-US"/>
        </w:rPr>
      </w:pPr>
      <w:hyperlink r:id="rId1204" w:history="1">
        <w:r>
          <w:rPr>
            <w:rStyle w:val="Hyperlink"/>
            <w:iCs/>
            <w:lang w:val="en-US"/>
          </w:rPr>
          <w:t>R1-2402166</w:t>
        </w:r>
      </w:hyperlink>
      <w:r w:rsidR="00FA7097" w:rsidRPr="00FA7097">
        <w:rPr>
          <w:iCs/>
          <w:lang w:val="en-US"/>
        </w:rPr>
        <w:tab/>
        <w:t>Discussion on SBFD random access operation</w:t>
      </w:r>
      <w:r w:rsidR="00FA7097" w:rsidRPr="00FA7097">
        <w:rPr>
          <w:iCs/>
          <w:lang w:val="en-US"/>
        </w:rPr>
        <w:tab/>
        <w:t>ZTE</w:t>
      </w:r>
    </w:p>
    <w:p w14:paraId="77EB9501" w14:textId="0CAAD612" w:rsidR="00FA7097" w:rsidRPr="00FA7097" w:rsidRDefault="007E34E7" w:rsidP="00FA7097">
      <w:pPr>
        <w:rPr>
          <w:iCs/>
          <w:lang w:val="en-US"/>
        </w:rPr>
      </w:pPr>
      <w:hyperlink r:id="rId1205" w:history="1">
        <w:r>
          <w:rPr>
            <w:rStyle w:val="Hyperlink"/>
            <w:iCs/>
            <w:lang w:val="en-US"/>
          </w:rPr>
          <w:t>R1-2402169</w:t>
        </w:r>
      </w:hyperlink>
      <w:r w:rsidR="00FA7097" w:rsidRPr="00FA7097">
        <w:rPr>
          <w:iCs/>
          <w:lang w:val="en-US"/>
        </w:rPr>
        <w:tab/>
        <w:t>Discussion for SBFD random access operation</w:t>
      </w:r>
      <w:r w:rsidR="00FA7097" w:rsidRPr="00FA7097">
        <w:rPr>
          <w:iCs/>
          <w:lang w:val="en-US"/>
        </w:rPr>
        <w:tab/>
        <w:t>New H3C Technologies Co., Ltd.</w:t>
      </w:r>
    </w:p>
    <w:p w14:paraId="23C0379C" w14:textId="3D39B3C7" w:rsidR="00FA7097" w:rsidRPr="00FA7097" w:rsidRDefault="007E34E7" w:rsidP="00FA7097">
      <w:pPr>
        <w:rPr>
          <w:iCs/>
          <w:lang w:val="en-US"/>
        </w:rPr>
      </w:pPr>
      <w:hyperlink r:id="rId1206" w:history="1">
        <w:r>
          <w:rPr>
            <w:rStyle w:val="Hyperlink"/>
            <w:iCs/>
            <w:lang w:val="en-US"/>
          </w:rPr>
          <w:t>R1-2402240</w:t>
        </w:r>
      </w:hyperlink>
      <w:r w:rsidR="00FA7097" w:rsidRPr="00FA7097">
        <w:rPr>
          <w:iCs/>
          <w:lang w:val="en-US"/>
        </w:rPr>
        <w:tab/>
        <w:t>Discussion on random access for Rel-19 SBFD</w:t>
      </w:r>
      <w:r w:rsidR="00FA7097" w:rsidRPr="00FA7097">
        <w:rPr>
          <w:iCs/>
          <w:lang w:val="en-US"/>
        </w:rPr>
        <w:tab/>
        <w:t>vivo</w:t>
      </w:r>
    </w:p>
    <w:p w14:paraId="2022130C" w14:textId="0C4E02E4" w:rsidR="00FA7097" w:rsidRPr="00FA7097" w:rsidRDefault="007E34E7" w:rsidP="00FA7097">
      <w:pPr>
        <w:rPr>
          <w:iCs/>
          <w:lang w:val="en-US"/>
        </w:rPr>
      </w:pPr>
      <w:hyperlink r:id="rId1207" w:history="1">
        <w:r>
          <w:rPr>
            <w:rStyle w:val="Hyperlink"/>
            <w:iCs/>
            <w:lang w:val="en-US"/>
          </w:rPr>
          <w:t>R1-2402326</w:t>
        </w:r>
      </w:hyperlink>
      <w:r w:rsidR="00FA7097" w:rsidRPr="00FA7097">
        <w:rPr>
          <w:iCs/>
          <w:lang w:val="en-US"/>
        </w:rPr>
        <w:tab/>
        <w:t>Discussion on SBFD random access operation</w:t>
      </w:r>
      <w:r w:rsidR="00FA7097" w:rsidRPr="00FA7097">
        <w:rPr>
          <w:iCs/>
          <w:lang w:val="en-US"/>
        </w:rPr>
        <w:tab/>
        <w:t>OPPO</w:t>
      </w:r>
    </w:p>
    <w:p w14:paraId="56416FC0" w14:textId="254470C0" w:rsidR="00FA7097" w:rsidRPr="00FA7097" w:rsidRDefault="007E34E7" w:rsidP="00FA7097">
      <w:pPr>
        <w:rPr>
          <w:iCs/>
          <w:lang w:val="en-US"/>
        </w:rPr>
      </w:pPr>
      <w:hyperlink r:id="rId1208" w:history="1">
        <w:r>
          <w:rPr>
            <w:rStyle w:val="Hyperlink"/>
            <w:iCs/>
            <w:lang w:val="en-US"/>
          </w:rPr>
          <w:t>R1-2402381</w:t>
        </w:r>
      </w:hyperlink>
      <w:r w:rsidR="00FA7097" w:rsidRPr="00FA7097">
        <w:rPr>
          <w:iCs/>
          <w:lang w:val="en-US"/>
        </w:rPr>
        <w:tab/>
        <w:t>Discussion on SBFD random access operation</w:t>
      </w:r>
      <w:r w:rsidR="00FA7097" w:rsidRPr="00FA7097">
        <w:rPr>
          <w:iCs/>
          <w:lang w:val="en-US"/>
        </w:rPr>
        <w:tab/>
        <w:t>CATT</w:t>
      </w:r>
    </w:p>
    <w:p w14:paraId="27690207" w14:textId="6ABF965B" w:rsidR="00FA7097" w:rsidRPr="00FA7097" w:rsidRDefault="007E34E7" w:rsidP="00FA7097">
      <w:pPr>
        <w:rPr>
          <w:iCs/>
          <w:lang w:val="en-US"/>
        </w:rPr>
      </w:pPr>
      <w:hyperlink r:id="rId1209" w:history="1">
        <w:r>
          <w:rPr>
            <w:rStyle w:val="Hyperlink"/>
            <w:iCs/>
            <w:lang w:val="en-US"/>
          </w:rPr>
          <w:t>R1-2402404</w:t>
        </w:r>
      </w:hyperlink>
      <w:r w:rsidR="00FA7097" w:rsidRPr="00FA7097">
        <w:rPr>
          <w:iCs/>
          <w:lang w:val="en-US"/>
        </w:rPr>
        <w:tab/>
        <w:t>Discussion on SBFD Random Access Operation</w:t>
      </w:r>
      <w:r w:rsidR="00FA7097" w:rsidRPr="00FA7097">
        <w:rPr>
          <w:iCs/>
          <w:lang w:val="en-US"/>
        </w:rPr>
        <w:tab/>
        <w:t>Tejas Network Limited</w:t>
      </w:r>
    </w:p>
    <w:p w14:paraId="027F81E4" w14:textId="012ED8B4" w:rsidR="00FA7097" w:rsidRPr="00FA7097" w:rsidRDefault="007E34E7" w:rsidP="00FA7097">
      <w:pPr>
        <w:rPr>
          <w:iCs/>
          <w:lang w:val="en-US"/>
        </w:rPr>
      </w:pPr>
      <w:hyperlink r:id="rId1210" w:history="1">
        <w:r>
          <w:rPr>
            <w:rStyle w:val="Hyperlink"/>
            <w:iCs/>
            <w:lang w:val="en-US"/>
          </w:rPr>
          <w:t>R1-2402464</w:t>
        </w:r>
      </w:hyperlink>
      <w:r w:rsidR="00FA7097" w:rsidRPr="00FA7097">
        <w:rPr>
          <w:iCs/>
          <w:lang w:val="en-US"/>
        </w:rPr>
        <w:tab/>
        <w:t>Random access on SBFD resources</w:t>
      </w:r>
      <w:r w:rsidR="00FA7097" w:rsidRPr="00FA7097">
        <w:rPr>
          <w:iCs/>
          <w:lang w:val="en-US"/>
        </w:rPr>
        <w:tab/>
        <w:t>Samsung</w:t>
      </w:r>
    </w:p>
    <w:p w14:paraId="70A6B5E8" w14:textId="34E0684E" w:rsidR="00FA7097" w:rsidRPr="00FA7097" w:rsidRDefault="007E34E7" w:rsidP="00FA7097">
      <w:pPr>
        <w:rPr>
          <w:iCs/>
          <w:lang w:val="en-US"/>
        </w:rPr>
      </w:pPr>
      <w:hyperlink r:id="rId1211" w:history="1">
        <w:r>
          <w:rPr>
            <w:rStyle w:val="Hyperlink"/>
            <w:iCs/>
            <w:lang w:val="en-US"/>
          </w:rPr>
          <w:t>R1-2402509</w:t>
        </w:r>
      </w:hyperlink>
      <w:r w:rsidR="00FA7097" w:rsidRPr="00FA7097">
        <w:rPr>
          <w:iCs/>
          <w:lang w:val="en-US"/>
        </w:rPr>
        <w:tab/>
        <w:t>Discussion on SBFD random access operation</w:t>
      </w:r>
      <w:r w:rsidR="00FA7097" w:rsidRPr="00FA7097">
        <w:rPr>
          <w:iCs/>
          <w:lang w:val="en-US"/>
        </w:rPr>
        <w:tab/>
        <w:t>China Telecom</w:t>
      </w:r>
    </w:p>
    <w:p w14:paraId="469D7A52" w14:textId="3C322D57" w:rsidR="00FA7097" w:rsidRPr="00FA7097" w:rsidRDefault="007E34E7" w:rsidP="00FA7097">
      <w:pPr>
        <w:rPr>
          <w:iCs/>
          <w:lang w:val="en-US"/>
        </w:rPr>
      </w:pPr>
      <w:hyperlink r:id="rId1212" w:history="1">
        <w:r>
          <w:rPr>
            <w:rStyle w:val="Hyperlink"/>
            <w:iCs/>
            <w:lang w:val="en-US"/>
          </w:rPr>
          <w:t>R1-2402533</w:t>
        </w:r>
      </w:hyperlink>
      <w:r w:rsidR="00FA7097" w:rsidRPr="00FA7097">
        <w:rPr>
          <w:iCs/>
          <w:lang w:val="en-US"/>
        </w:rPr>
        <w:tab/>
        <w:t>Discussion on SBFD random access operation</w:t>
      </w:r>
      <w:r w:rsidR="00FA7097" w:rsidRPr="00FA7097">
        <w:rPr>
          <w:iCs/>
          <w:lang w:val="en-US"/>
        </w:rPr>
        <w:tab/>
        <w:t>Langbo</w:t>
      </w:r>
    </w:p>
    <w:p w14:paraId="226A8211" w14:textId="3EBC2881" w:rsidR="00FA7097" w:rsidRPr="00FA7097" w:rsidRDefault="007E34E7" w:rsidP="00FA7097">
      <w:pPr>
        <w:rPr>
          <w:iCs/>
          <w:lang w:val="en-US"/>
        </w:rPr>
      </w:pPr>
      <w:hyperlink r:id="rId1213" w:history="1">
        <w:r>
          <w:rPr>
            <w:rStyle w:val="Hyperlink"/>
            <w:iCs/>
            <w:lang w:val="en-US"/>
          </w:rPr>
          <w:t>R1-2402563</w:t>
        </w:r>
      </w:hyperlink>
      <w:r w:rsidR="00FA7097" w:rsidRPr="00FA7097">
        <w:rPr>
          <w:iCs/>
          <w:lang w:val="en-US"/>
        </w:rPr>
        <w:tab/>
        <w:t>Discussion on SBFD random access operation</w:t>
      </w:r>
      <w:r w:rsidR="00FA7097" w:rsidRPr="00FA7097">
        <w:rPr>
          <w:iCs/>
          <w:lang w:val="en-US"/>
        </w:rPr>
        <w:tab/>
        <w:t>CMCC</w:t>
      </w:r>
    </w:p>
    <w:p w14:paraId="6B0C9DB1" w14:textId="118A25B3" w:rsidR="00FA7097" w:rsidRPr="00FA7097" w:rsidRDefault="007E34E7" w:rsidP="00FA7097">
      <w:pPr>
        <w:rPr>
          <w:iCs/>
          <w:lang w:val="en-US"/>
        </w:rPr>
      </w:pPr>
      <w:hyperlink r:id="rId1214" w:history="1">
        <w:r>
          <w:rPr>
            <w:rStyle w:val="Hyperlink"/>
            <w:iCs/>
            <w:lang w:val="en-US"/>
          </w:rPr>
          <w:t>R1-2402596</w:t>
        </w:r>
      </w:hyperlink>
      <w:r w:rsidR="00FA7097" w:rsidRPr="00FA7097">
        <w:rPr>
          <w:iCs/>
          <w:lang w:val="en-US"/>
        </w:rPr>
        <w:tab/>
        <w:t>Discussion on SBFD Random Access Operation</w:t>
      </w:r>
      <w:r w:rsidR="00FA7097" w:rsidRPr="00FA7097">
        <w:rPr>
          <w:iCs/>
          <w:lang w:val="en-US"/>
        </w:rPr>
        <w:tab/>
        <w:t>MediaTek Inc.</w:t>
      </w:r>
    </w:p>
    <w:p w14:paraId="5E0A6F22" w14:textId="11AB3898" w:rsidR="00FA7097" w:rsidRPr="00FA7097" w:rsidRDefault="007E34E7" w:rsidP="00FA7097">
      <w:pPr>
        <w:rPr>
          <w:iCs/>
          <w:lang w:val="en-US"/>
        </w:rPr>
      </w:pPr>
      <w:hyperlink r:id="rId1215" w:history="1">
        <w:r>
          <w:rPr>
            <w:rStyle w:val="Hyperlink"/>
            <w:iCs/>
            <w:lang w:val="en-US"/>
          </w:rPr>
          <w:t>R1-2402664</w:t>
        </w:r>
      </w:hyperlink>
      <w:r w:rsidR="00FA7097" w:rsidRPr="00FA7097">
        <w:rPr>
          <w:iCs/>
          <w:lang w:val="en-US"/>
        </w:rPr>
        <w:tab/>
        <w:t>Discussion on SBFD random access operation</w:t>
      </w:r>
      <w:r w:rsidR="00FA7097" w:rsidRPr="00FA7097">
        <w:rPr>
          <w:iCs/>
          <w:lang w:val="en-US"/>
        </w:rPr>
        <w:tab/>
        <w:t>Xiaomi</w:t>
      </w:r>
    </w:p>
    <w:p w14:paraId="5156517A" w14:textId="5EEFCB05" w:rsidR="00FA7097" w:rsidRPr="00FA7097" w:rsidRDefault="007E34E7" w:rsidP="00FA7097">
      <w:pPr>
        <w:rPr>
          <w:iCs/>
          <w:lang w:val="en-US"/>
        </w:rPr>
      </w:pPr>
      <w:hyperlink r:id="rId1216" w:history="1">
        <w:r>
          <w:rPr>
            <w:rStyle w:val="Hyperlink"/>
            <w:iCs/>
            <w:lang w:val="en-US"/>
          </w:rPr>
          <w:t>R1-2402688</w:t>
        </w:r>
      </w:hyperlink>
      <w:r w:rsidR="00FA7097" w:rsidRPr="00FA7097">
        <w:rPr>
          <w:iCs/>
          <w:lang w:val="en-US"/>
        </w:rPr>
        <w:tab/>
        <w:t>Discussion on SBFD random access operation</w:t>
      </w:r>
      <w:r w:rsidR="00FA7097" w:rsidRPr="00FA7097">
        <w:rPr>
          <w:iCs/>
          <w:lang w:val="en-US"/>
        </w:rPr>
        <w:tab/>
        <w:t>Transsion Holdings</w:t>
      </w:r>
    </w:p>
    <w:p w14:paraId="7780A543" w14:textId="19D408E3" w:rsidR="00FA7097" w:rsidRPr="00FA7097" w:rsidRDefault="007E34E7" w:rsidP="00FA7097">
      <w:pPr>
        <w:rPr>
          <w:iCs/>
          <w:lang w:val="en-US"/>
        </w:rPr>
      </w:pPr>
      <w:hyperlink r:id="rId1217" w:history="1">
        <w:r>
          <w:rPr>
            <w:rStyle w:val="Hyperlink"/>
            <w:iCs/>
            <w:lang w:val="en-US"/>
          </w:rPr>
          <w:t>R1-2402715</w:t>
        </w:r>
      </w:hyperlink>
      <w:r w:rsidR="00FA7097" w:rsidRPr="00FA7097">
        <w:rPr>
          <w:iCs/>
          <w:lang w:val="en-US"/>
        </w:rPr>
        <w:tab/>
        <w:t>Discussion on SBFD random access operation</w:t>
      </w:r>
      <w:r w:rsidR="00FA7097" w:rsidRPr="00FA7097">
        <w:rPr>
          <w:iCs/>
          <w:lang w:val="en-US"/>
        </w:rPr>
        <w:tab/>
        <w:t>Korea Testing Laboratory</w:t>
      </w:r>
    </w:p>
    <w:p w14:paraId="1D50E36B" w14:textId="153462BB" w:rsidR="00FA7097" w:rsidRPr="00FA7097" w:rsidRDefault="007E34E7" w:rsidP="00FA7097">
      <w:pPr>
        <w:rPr>
          <w:iCs/>
          <w:lang w:val="en-US"/>
        </w:rPr>
      </w:pPr>
      <w:hyperlink r:id="rId1218" w:history="1">
        <w:r>
          <w:rPr>
            <w:rStyle w:val="Hyperlink"/>
            <w:iCs/>
            <w:lang w:val="en-US"/>
          </w:rPr>
          <w:t>R1-2402747</w:t>
        </w:r>
      </w:hyperlink>
      <w:r w:rsidR="00FA7097" w:rsidRPr="00FA7097">
        <w:rPr>
          <w:iCs/>
          <w:lang w:val="en-US"/>
        </w:rPr>
        <w:tab/>
        <w:t>Discussion on SBFD for random access operation</w:t>
      </w:r>
      <w:r w:rsidR="00FA7097" w:rsidRPr="00FA7097">
        <w:rPr>
          <w:iCs/>
          <w:lang w:val="en-US"/>
        </w:rPr>
        <w:tab/>
        <w:t>SK Telecom</w:t>
      </w:r>
    </w:p>
    <w:p w14:paraId="43313EE3" w14:textId="72E91E3B" w:rsidR="00FA7097" w:rsidRDefault="007E34E7" w:rsidP="00FA7097">
      <w:pPr>
        <w:rPr>
          <w:iCs/>
          <w:lang w:val="en-US"/>
        </w:rPr>
      </w:pPr>
      <w:hyperlink r:id="rId1219" w:history="1">
        <w:r>
          <w:rPr>
            <w:rStyle w:val="Hyperlink"/>
            <w:iCs/>
            <w:lang w:val="en-US"/>
          </w:rPr>
          <w:t>R1-2402755</w:t>
        </w:r>
      </w:hyperlink>
      <w:r w:rsidR="00FA7097" w:rsidRPr="00FA7097">
        <w:rPr>
          <w:iCs/>
          <w:lang w:val="en-US"/>
        </w:rPr>
        <w:tab/>
        <w:t>Discussion on random access for SBFD</w:t>
      </w:r>
      <w:r w:rsidR="00FA7097" w:rsidRPr="00FA7097">
        <w:rPr>
          <w:iCs/>
          <w:lang w:val="en-US"/>
        </w:rPr>
        <w:tab/>
        <w:t>NEC</w:t>
      </w:r>
    </w:p>
    <w:p w14:paraId="4D2145EA" w14:textId="46470DCD" w:rsidR="00FA7097" w:rsidRPr="00FA7097" w:rsidRDefault="007E34E7" w:rsidP="00FA7097">
      <w:pPr>
        <w:rPr>
          <w:iCs/>
          <w:lang w:val="en-US"/>
        </w:rPr>
      </w:pPr>
      <w:hyperlink r:id="rId1220" w:history="1">
        <w:r>
          <w:rPr>
            <w:rStyle w:val="Hyperlink"/>
            <w:iCs/>
            <w:lang w:val="en-US"/>
          </w:rPr>
          <w:t>R1-2402808</w:t>
        </w:r>
      </w:hyperlink>
      <w:r w:rsidR="00FA7097" w:rsidRPr="00FA7097">
        <w:rPr>
          <w:iCs/>
          <w:lang w:val="en-US"/>
        </w:rPr>
        <w:tab/>
        <w:t>Discussion on SBFD random access operation</w:t>
      </w:r>
      <w:r w:rsidR="00FA7097" w:rsidRPr="00FA7097">
        <w:rPr>
          <w:iCs/>
          <w:lang w:val="en-US"/>
        </w:rPr>
        <w:tab/>
        <w:t>ITRI</w:t>
      </w:r>
    </w:p>
    <w:p w14:paraId="10840391" w14:textId="6B35E397" w:rsidR="00FA7097" w:rsidRPr="00FA7097" w:rsidRDefault="007E34E7" w:rsidP="00FA7097">
      <w:pPr>
        <w:rPr>
          <w:iCs/>
          <w:lang w:val="en-US"/>
        </w:rPr>
      </w:pPr>
      <w:hyperlink r:id="rId1221" w:history="1">
        <w:r>
          <w:rPr>
            <w:rStyle w:val="Hyperlink"/>
            <w:iCs/>
            <w:lang w:val="en-US"/>
          </w:rPr>
          <w:t>R1-2402818</w:t>
        </w:r>
      </w:hyperlink>
      <w:r w:rsidR="00FA7097" w:rsidRPr="00FA7097">
        <w:rPr>
          <w:iCs/>
          <w:lang w:val="en-US"/>
        </w:rPr>
        <w:tab/>
        <w:t>Random access procedure for SBFD</w:t>
      </w:r>
      <w:r w:rsidR="00FA7097" w:rsidRPr="00FA7097">
        <w:rPr>
          <w:iCs/>
          <w:lang w:val="en-US"/>
        </w:rPr>
        <w:tab/>
        <w:t>ASUSTeK</w:t>
      </w:r>
    </w:p>
    <w:p w14:paraId="3389982F" w14:textId="61F960AC" w:rsidR="00FA7097" w:rsidRPr="00FA7097" w:rsidRDefault="007E34E7" w:rsidP="00FA7097">
      <w:pPr>
        <w:rPr>
          <w:iCs/>
          <w:lang w:val="en-US"/>
        </w:rPr>
      </w:pPr>
      <w:hyperlink r:id="rId1222" w:history="1">
        <w:r>
          <w:rPr>
            <w:rStyle w:val="Hyperlink"/>
            <w:iCs/>
            <w:lang w:val="en-US"/>
          </w:rPr>
          <w:t>R1-2402831</w:t>
        </w:r>
      </w:hyperlink>
      <w:r w:rsidR="00FA7097" w:rsidRPr="00FA7097">
        <w:rPr>
          <w:iCs/>
          <w:lang w:val="en-US"/>
        </w:rPr>
        <w:tab/>
        <w:t>Discussion on SBFD random access operation</w:t>
      </w:r>
      <w:r w:rsidR="00FA7097" w:rsidRPr="00FA7097">
        <w:rPr>
          <w:iCs/>
          <w:lang w:val="en-US"/>
        </w:rPr>
        <w:tab/>
        <w:t>Fujitsu</w:t>
      </w:r>
    </w:p>
    <w:p w14:paraId="40A019FE" w14:textId="4611A13B" w:rsidR="00FA7097" w:rsidRPr="00FA7097" w:rsidRDefault="007E34E7" w:rsidP="00FA7097">
      <w:pPr>
        <w:rPr>
          <w:iCs/>
          <w:lang w:val="en-US"/>
        </w:rPr>
      </w:pPr>
      <w:hyperlink r:id="rId1223" w:history="1">
        <w:r>
          <w:rPr>
            <w:rStyle w:val="Hyperlink"/>
            <w:iCs/>
            <w:lang w:val="en-US"/>
          </w:rPr>
          <w:t>R1-2402879</w:t>
        </w:r>
      </w:hyperlink>
      <w:r w:rsidR="00FA7097" w:rsidRPr="00FA7097">
        <w:rPr>
          <w:iCs/>
          <w:lang w:val="en-US"/>
        </w:rPr>
        <w:tab/>
        <w:t>Views on SBFD random access operation</w:t>
      </w:r>
      <w:r w:rsidR="00FA7097" w:rsidRPr="00FA7097">
        <w:rPr>
          <w:iCs/>
          <w:lang w:val="en-US"/>
        </w:rPr>
        <w:tab/>
        <w:t>Apple</w:t>
      </w:r>
    </w:p>
    <w:p w14:paraId="5911F3B9" w14:textId="2D791E7F" w:rsidR="00FA7097" w:rsidRPr="00FA7097" w:rsidRDefault="007E34E7" w:rsidP="00FA7097">
      <w:pPr>
        <w:rPr>
          <w:iCs/>
          <w:lang w:val="en-US"/>
        </w:rPr>
      </w:pPr>
      <w:hyperlink r:id="rId1224" w:history="1">
        <w:r>
          <w:rPr>
            <w:rStyle w:val="Hyperlink"/>
            <w:iCs/>
            <w:lang w:val="en-US"/>
          </w:rPr>
          <w:t>R1-2402911</w:t>
        </w:r>
      </w:hyperlink>
      <w:r w:rsidR="00FA7097" w:rsidRPr="00FA7097">
        <w:rPr>
          <w:iCs/>
          <w:lang w:val="en-US"/>
        </w:rPr>
        <w:tab/>
        <w:t>Discussion on SBFD random access operation</w:t>
      </w:r>
      <w:r w:rsidR="00FA7097" w:rsidRPr="00FA7097">
        <w:rPr>
          <w:iCs/>
          <w:lang w:val="en-US"/>
        </w:rPr>
        <w:tab/>
        <w:t>Panasonic</w:t>
      </w:r>
    </w:p>
    <w:p w14:paraId="20BFE0DE" w14:textId="0F4C0218" w:rsidR="00FA7097" w:rsidRPr="00FA7097" w:rsidRDefault="007E34E7" w:rsidP="00FA7097">
      <w:pPr>
        <w:rPr>
          <w:iCs/>
          <w:lang w:val="en-US"/>
        </w:rPr>
      </w:pPr>
      <w:hyperlink r:id="rId1225" w:history="1">
        <w:r>
          <w:rPr>
            <w:rStyle w:val="Hyperlink"/>
            <w:iCs/>
            <w:lang w:val="en-US"/>
          </w:rPr>
          <w:t>R1-2402926</w:t>
        </w:r>
      </w:hyperlink>
      <w:r w:rsidR="00FA7097" w:rsidRPr="00FA7097">
        <w:rPr>
          <w:iCs/>
          <w:lang w:val="en-US"/>
        </w:rPr>
        <w:tab/>
        <w:t>SBFD random access operation</w:t>
      </w:r>
      <w:r w:rsidR="00FA7097" w:rsidRPr="00FA7097">
        <w:rPr>
          <w:iCs/>
          <w:lang w:val="en-US"/>
        </w:rPr>
        <w:tab/>
        <w:t>Nokia, Nokia Shanghai Bell</w:t>
      </w:r>
    </w:p>
    <w:p w14:paraId="7C226442" w14:textId="603618CC" w:rsidR="00FA7097" w:rsidRPr="00FA7097" w:rsidRDefault="007E34E7" w:rsidP="00FA7097">
      <w:pPr>
        <w:rPr>
          <w:iCs/>
          <w:lang w:val="en-US"/>
        </w:rPr>
      </w:pPr>
      <w:hyperlink r:id="rId1226" w:history="1">
        <w:r>
          <w:rPr>
            <w:rStyle w:val="Hyperlink"/>
            <w:iCs/>
            <w:lang w:val="en-US"/>
          </w:rPr>
          <w:t>R1-2402929</w:t>
        </w:r>
      </w:hyperlink>
      <w:r w:rsidR="00FA7097" w:rsidRPr="00FA7097">
        <w:rPr>
          <w:iCs/>
          <w:lang w:val="en-US"/>
        </w:rPr>
        <w:tab/>
        <w:t>SBFD random access operation</w:t>
      </w:r>
      <w:r w:rsidR="00FA7097" w:rsidRPr="00FA7097">
        <w:rPr>
          <w:iCs/>
          <w:lang w:val="en-US"/>
        </w:rPr>
        <w:tab/>
        <w:t>Lenovo</w:t>
      </w:r>
    </w:p>
    <w:p w14:paraId="4E6D4058" w14:textId="77ADAD69" w:rsidR="00FA7097" w:rsidRPr="00FA7097" w:rsidRDefault="007E34E7" w:rsidP="00FA7097">
      <w:pPr>
        <w:rPr>
          <w:iCs/>
          <w:lang w:val="en-US"/>
        </w:rPr>
      </w:pPr>
      <w:hyperlink r:id="rId1227" w:history="1">
        <w:r>
          <w:rPr>
            <w:rStyle w:val="Hyperlink"/>
            <w:iCs/>
            <w:lang w:val="en-US"/>
          </w:rPr>
          <w:t>R1-2402965</w:t>
        </w:r>
      </w:hyperlink>
      <w:r w:rsidR="00FA7097" w:rsidRPr="00FA7097">
        <w:rPr>
          <w:iCs/>
          <w:lang w:val="en-US"/>
        </w:rPr>
        <w:tab/>
        <w:t>SBFD RACH operation</w:t>
      </w:r>
      <w:r w:rsidR="00FA7097" w:rsidRPr="00FA7097">
        <w:rPr>
          <w:iCs/>
          <w:lang w:val="en-US"/>
        </w:rPr>
        <w:tab/>
        <w:t>Sony</w:t>
      </w:r>
    </w:p>
    <w:p w14:paraId="504A6049" w14:textId="1AD6C573" w:rsidR="00FA7097" w:rsidRPr="00FA7097" w:rsidRDefault="007E34E7" w:rsidP="00FA7097">
      <w:pPr>
        <w:rPr>
          <w:iCs/>
          <w:lang w:val="en-US"/>
        </w:rPr>
      </w:pPr>
      <w:hyperlink r:id="rId1228" w:history="1">
        <w:r>
          <w:rPr>
            <w:rStyle w:val="Hyperlink"/>
            <w:iCs/>
            <w:lang w:val="en-US"/>
          </w:rPr>
          <w:t>R1-2403018</w:t>
        </w:r>
      </w:hyperlink>
      <w:r w:rsidR="00FA7097" w:rsidRPr="00FA7097">
        <w:rPr>
          <w:iCs/>
          <w:lang w:val="en-US"/>
        </w:rPr>
        <w:tab/>
        <w:t>SBFD random access operation</w:t>
      </w:r>
      <w:r w:rsidR="00FA7097" w:rsidRPr="00FA7097">
        <w:rPr>
          <w:iCs/>
          <w:lang w:val="en-US"/>
        </w:rPr>
        <w:tab/>
        <w:t>ETRI</w:t>
      </w:r>
    </w:p>
    <w:p w14:paraId="505CB513" w14:textId="76A67C4E" w:rsidR="00FA7097" w:rsidRPr="00FA7097" w:rsidRDefault="007E34E7" w:rsidP="00FA7097">
      <w:pPr>
        <w:rPr>
          <w:iCs/>
          <w:lang w:val="en-US"/>
        </w:rPr>
      </w:pPr>
      <w:hyperlink r:id="rId1229" w:history="1">
        <w:r>
          <w:rPr>
            <w:rStyle w:val="Hyperlink"/>
            <w:iCs/>
            <w:lang w:val="en-US"/>
          </w:rPr>
          <w:t>R1-2403072</w:t>
        </w:r>
      </w:hyperlink>
      <w:r w:rsidR="00FA7097" w:rsidRPr="00FA7097">
        <w:rPr>
          <w:iCs/>
          <w:lang w:val="en-US"/>
        </w:rPr>
        <w:tab/>
        <w:t>Random access in SBFD symbols</w:t>
      </w:r>
      <w:r w:rsidR="00FA7097" w:rsidRPr="00FA7097">
        <w:rPr>
          <w:iCs/>
          <w:lang w:val="en-US"/>
        </w:rPr>
        <w:tab/>
        <w:t>Sharp</w:t>
      </w:r>
    </w:p>
    <w:p w14:paraId="0F9B6A9A" w14:textId="49B0FCEB" w:rsidR="00FA7097" w:rsidRPr="00FA7097" w:rsidRDefault="007E34E7" w:rsidP="00FA7097">
      <w:pPr>
        <w:rPr>
          <w:iCs/>
          <w:lang w:val="en-US"/>
        </w:rPr>
      </w:pPr>
      <w:hyperlink r:id="rId1230" w:history="1">
        <w:r>
          <w:rPr>
            <w:rStyle w:val="Hyperlink"/>
            <w:iCs/>
            <w:lang w:val="en-US"/>
          </w:rPr>
          <w:t>R1-2403192</w:t>
        </w:r>
      </w:hyperlink>
      <w:r w:rsidR="00FA7097" w:rsidRPr="00FA7097">
        <w:rPr>
          <w:iCs/>
          <w:lang w:val="en-US"/>
        </w:rPr>
        <w:tab/>
        <w:t>SBFD Random Access Operation</w:t>
      </w:r>
      <w:r w:rsidR="00FA7097" w:rsidRPr="00FA7097">
        <w:rPr>
          <w:iCs/>
          <w:lang w:val="en-US"/>
        </w:rPr>
        <w:tab/>
        <w:t>Qualcomm Incorporated</w:t>
      </w:r>
    </w:p>
    <w:p w14:paraId="58556179" w14:textId="4183A766" w:rsidR="00FA7097" w:rsidRPr="00FA7097" w:rsidRDefault="007E34E7" w:rsidP="00FA7097">
      <w:pPr>
        <w:rPr>
          <w:iCs/>
          <w:lang w:val="en-US"/>
        </w:rPr>
      </w:pPr>
      <w:hyperlink r:id="rId1231" w:history="1">
        <w:r>
          <w:rPr>
            <w:rStyle w:val="Hyperlink"/>
            <w:iCs/>
            <w:lang w:val="en-US"/>
          </w:rPr>
          <w:t>R1-2403242</w:t>
        </w:r>
      </w:hyperlink>
      <w:r w:rsidR="00FA7097" w:rsidRPr="00FA7097">
        <w:rPr>
          <w:iCs/>
          <w:lang w:val="en-US"/>
        </w:rPr>
        <w:tab/>
        <w:t>Discussion on SBFD random access operation</w:t>
      </w:r>
      <w:r w:rsidR="00FA7097" w:rsidRPr="00FA7097">
        <w:rPr>
          <w:iCs/>
          <w:lang w:val="en-US"/>
        </w:rPr>
        <w:tab/>
        <w:t>NTT DOCOMO, INC.</w:t>
      </w:r>
    </w:p>
    <w:p w14:paraId="5E893C64" w14:textId="045D586A" w:rsidR="00FA7097" w:rsidRPr="00FA7097" w:rsidRDefault="007E34E7" w:rsidP="00FA7097">
      <w:pPr>
        <w:rPr>
          <w:iCs/>
          <w:lang w:val="en-US"/>
        </w:rPr>
      </w:pPr>
      <w:hyperlink r:id="rId1232" w:history="1">
        <w:r>
          <w:rPr>
            <w:rStyle w:val="Hyperlink"/>
            <w:iCs/>
            <w:lang w:val="en-US"/>
          </w:rPr>
          <w:t>R1-2403265</w:t>
        </w:r>
      </w:hyperlink>
      <w:r w:rsidR="00FA7097" w:rsidRPr="00FA7097">
        <w:rPr>
          <w:iCs/>
          <w:lang w:val="en-US"/>
        </w:rPr>
        <w:tab/>
        <w:t>Discussion on SBFD random access operation</w:t>
      </w:r>
      <w:r w:rsidR="00FA7097" w:rsidRPr="00FA7097">
        <w:rPr>
          <w:iCs/>
          <w:lang w:val="en-US"/>
        </w:rPr>
        <w:tab/>
        <w:t>LG Electronics</w:t>
      </w:r>
    </w:p>
    <w:p w14:paraId="51DEB593" w14:textId="76AD9C2D" w:rsidR="00FA7097" w:rsidRPr="00FA7097" w:rsidRDefault="007E34E7" w:rsidP="00FA7097">
      <w:pPr>
        <w:rPr>
          <w:iCs/>
          <w:lang w:val="en-US"/>
        </w:rPr>
      </w:pPr>
      <w:hyperlink r:id="rId1233" w:history="1">
        <w:r>
          <w:rPr>
            <w:rStyle w:val="Hyperlink"/>
            <w:iCs/>
            <w:lang w:val="en-US"/>
          </w:rPr>
          <w:t>R1-2403332</w:t>
        </w:r>
      </w:hyperlink>
      <w:r w:rsidR="00FA7097" w:rsidRPr="00FA7097">
        <w:rPr>
          <w:iCs/>
          <w:lang w:val="en-US"/>
        </w:rPr>
        <w:tab/>
        <w:t>On SBFD random access operation</w:t>
      </w:r>
      <w:r w:rsidR="00FA7097" w:rsidRPr="00FA7097">
        <w:rPr>
          <w:iCs/>
          <w:lang w:val="en-US"/>
        </w:rPr>
        <w:tab/>
        <w:t>Google Inc.</w:t>
      </w:r>
    </w:p>
    <w:p w14:paraId="67E89BCC" w14:textId="4CBF28D8" w:rsidR="00FA7097" w:rsidRPr="00FA7097" w:rsidRDefault="007E34E7" w:rsidP="00FA7097">
      <w:pPr>
        <w:rPr>
          <w:iCs/>
          <w:lang w:val="en-US"/>
        </w:rPr>
      </w:pPr>
      <w:hyperlink r:id="rId1234" w:history="1">
        <w:r>
          <w:rPr>
            <w:rStyle w:val="Hyperlink"/>
            <w:iCs/>
            <w:lang w:val="en-US"/>
          </w:rPr>
          <w:t>R1-2403370</w:t>
        </w:r>
      </w:hyperlink>
      <w:r w:rsidR="00FA7097" w:rsidRPr="00FA7097">
        <w:rPr>
          <w:iCs/>
          <w:lang w:val="en-US"/>
        </w:rPr>
        <w:tab/>
        <w:t>Discussion on SBFD random access operation</w:t>
      </w:r>
      <w:r w:rsidR="00FA7097" w:rsidRPr="00FA7097">
        <w:rPr>
          <w:iCs/>
          <w:lang w:val="en-US"/>
        </w:rPr>
        <w:tab/>
        <w:t>WILUS</w:t>
      </w:r>
    </w:p>
    <w:p w14:paraId="61ADC151" w14:textId="77777777" w:rsidR="00FA7097" w:rsidRDefault="00FA7097" w:rsidP="00FA7097">
      <w:pPr>
        <w:rPr>
          <w:iCs/>
          <w:lang w:val="en-US"/>
        </w:rPr>
      </w:pPr>
    </w:p>
    <w:p w14:paraId="4DB24607" w14:textId="0AD32A72" w:rsidR="00FE3B05" w:rsidRPr="00FE3B05" w:rsidRDefault="007E34E7" w:rsidP="00FE3B05">
      <w:pPr>
        <w:rPr>
          <w:b/>
          <w:bCs/>
          <w:iCs/>
          <w:lang w:val="en-US"/>
        </w:rPr>
      </w:pPr>
      <w:hyperlink r:id="rId1235" w:history="1">
        <w:r>
          <w:rPr>
            <w:rStyle w:val="Hyperlink"/>
            <w:b/>
            <w:bCs/>
            <w:iCs/>
            <w:lang w:val="en-US"/>
          </w:rPr>
          <w:t>R1-2403468</w:t>
        </w:r>
      </w:hyperlink>
      <w:r w:rsidR="00FE3B05" w:rsidRPr="00FE3B05">
        <w:rPr>
          <w:b/>
          <w:bCs/>
          <w:iCs/>
          <w:lang w:val="en-US"/>
        </w:rPr>
        <w:tab/>
        <w:t>Summary#1 on SBFD random access operation</w:t>
      </w:r>
      <w:r w:rsidR="00FE3B05" w:rsidRPr="00FE3B05">
        <w:rPr>
          <w:b/>
          <w:bCs/>
          <w:iCs/>
          <w:lang w:val="en-US"/>
        </w:rPr>
        <w:tab/>
        <w:t>Moderator (CMCC)</w:t>
      </w:r>
    </w:p>
    <w:p w14:paraId="78AB9A16" w14:textId="618C3879" w:rsidR="00FE3B05" w:rsidRPr="00FE3B05" w:rsidRDefault="00FE3B05" w:rsidP="00FE3B05">
      <w:pPr>
        <w:rPr>
          <w:iCs/>
          <w:lang w:val="en-US"/>
        </w:rPr>
      </w:pPr>
      <w:r>
        <w:rPr>
          <w:iCs/>
          <w:lang w:val="en-US"/>
        </w:rPr>
        <w:t>From Monday session</w:t>
      </w:r>
    </w:p>
    <w:p w14:paraId="17E35EF3" w14:textId="77777777" w:rsidR="00FE3B05" w:rsidRPr="00FE3B05" w:rsidRDefault="00FE3B05" w:rsidP="00FE3B05">
      <w:pPr>
        <w:rPr>
          <w:rFonts w:ascii="Times New Roman" w:hAnsi="Times New Roman"/>
          <w:iCs/>
          <w:szCs w:val="20"/>
          <w:highlight w:val="green"/>
          <w:lang w:val="en-US"/>
        </w:rPr>
      </w:pPr>
      <w:r w:rsidRPr="00FE3B05">
        <w:rPr>
          <w:rFonts w:ascii="Times New Roman" w:hAnsi="Times New Roman"/>
          <w:iCs/>
          <w:szCs w:val="20"/>
          <w:highlight w:val="green"/>
          <w:lang w:val="en-US"/>
        </w:rPr>
        <w:t>Agreement</w:t>
      </w:r>
    </w:p>
    <w:p w14:paraId="08BE58BD" w14:textId="77777777" w:rsidR="00FE3B05" w:rsidRPr="00FE3B05" w:rsidRDefault="00FE3B05" w:rsidP="00FE3B05">
      <w:pPr>
        <w:rPr>
          <w:rFonts w:ascii="Times New Roman" w:hAnsi="Times New Roman"/>
          <w:szCs w:val="20"/>
        </w:rPr>
      </w:pPr>
      <w:r w:rsidRPr="00FE3B05">
        <w:rPr>
          <w:rFonts w:ascii="Times New Roman" w:hAnsi="Times New Roman"/>
          <w:szCs w:val="20"/>
        </w:rPr>
        <w:t>Confirm the working assumption:</w:t>
      </w:r>
    </w:p>
    <w:p w14:paraId="095EF094" w14:textId="77777777" w:rsidR="00FE3B05" w:rsidRPr="00FE3B05" w:rsidRDefault="00FE3B05" w:rsidP="00FE3B05">
      <w:pPr>
        <w:ind w:left="720"/>
        <w:rPr>
          <w:rFonts w:ascii="Times New Roman" w:hAnsi="Times New Roman"/>
          <w:sz w:val="18"/>
          <w:szCs w:val="18"/>
          <w:highlight w:val="darkYellow"/>
        </w:rPr>
      </w:pPr>
      <w:r w:rsidRPr="00FE3B05">
        <w:rPr>
          <w:rFonts w:ascii="Times New Roman" w:hAnsi="Times New Roman"/>
          <w:sz w:val="18"/>
          <w:szCs w:val="18"/>
          <w:highlight w:val="darkYellow"/>
        </w:rPr>
        <w:t>Working assumption:</w:t>
      </w:r>
    </w:p>
    <w:p w14:paraId="1A400DCC" w14:textId="77777777" w:rsidR="00FE3B05" w:rsidRPr="00FE3B05" w:rsidRDefault="00FE3B05" w:rsidP="00FE3B05">
      <w:pPr>
        <w:ind w:left="720"/>
        <w:rPr>
          <w:rFonts w:ascii="Times New Roman" w:hAnsi="Times New Roman"/>
          <w:sz w:val="18"/>
          <w:szCs w:val="18"/>
        </w:rPr>
      </w:pPr>
      <w:r w:rsidRPr="00FE3B05">
        <w:rPr>
          <w:rFonts w:ascii="Times New Roman" w:hAnsi="Times New Roman"/>
          <w:sz w:val="18"/>
          <w:szCs w:val="18"/>
        </w:rPr>
        <w:t>For SBFD aware UEs in RRC CONNECTED state, support CBRA and CFRA in SBFD symbols.</w:t>
      </w:r>
    </w:p>
    <w:p w14:paraId="265E0F25" w14:textId="77777777" w:rsidR="00FE3B05" w:rsidRPr="00FE3B05" w:rsidRDefault="00FE3B05" w:rsidP="00FE3B05">
      <w:pPr>
        <w:rPr>
          <w:rFonts w:ascii="Times New Roman" w:hAnsi="Times New Roman"/>
          <w:iCs/>
          <w:szCs w:val="20"/>
        </w:rPr>
      </w:pPr>
    </w:p>
    <w:p w14:paraId="0177D596" w14:textId="77777777" w:rsidR="00FE3B05" w:rsidRPr="00FE3B05" w:rsidRDefault="00FE3B05" w:rsidP="00FE3B05">
      <w:pPr>
        <w:rPr>
          <w:rFonts w:ascii="Times New Roman" w:hAnsi="Times New Roman"/>
          <w:iCs/>
          <w:szCs w:val="20"/>
          <w:highlight w:val="green"/>
        </w:rPr>
      </w:pPr>
      <w:r w:rsidRPr="00FE3B05">
        <w:rPr>
          <w:rFonts w:ascii="Times New Roman" w:hAnsi="Times New Roman"/>
          <w:iCs/>
          <w:szCs w:val="20"/>
          <w:highlight w:val="green"/>
        </w:rPr>
        <w:t>Agreement</w:t>
      </w:r>
    </w:p>
    <w:p w14:paraId="6D49987B" w14:textId="77777777" w:rsidR="00FE3B05" w:rsidRPr="000940EE" w:rsidRDefault="00FE3B05" w:rsidP="00FE3B05">
      <w:pPr>
        <w:rPr>
          <w:rFonts w:ascii="Times New Roman" w:hAnsi="Times New Roman"/>
          <w:szCs w:val="20"/>
        </w:rPr>
      </w:pPr>
      <w:r w:rsidRPr="000940EE">
        <w:rPr>
          <w:rFonts w:ascii="Times New Roman" w:hAnsi="Times New Roman"/>
          <w:szCs w:val="20"/>
        </w:rPr>
        <w:t xml:space="preserve">For Option 1 (i.e., use one single RACH configuration with possible enhancement) to support random access operation for SBFD-aware UEs in RRC CONNECTED state, consider the following alternatives to derive the time and frequency resources of the configured ROs in SBFD symbols. </w:t>
      </w:r>
    </w:p>
    <w:p w14:paraId="3B6BA158" w14:textId="77777777" w:rsidR="00FE3B05" w:rsidRPr="000940EE" w:rsidRDefault="00FE3B05" w:rsidP="003549B8">
      <w:pPr>
        <w:numPr>
          <w:ilvl w:val="0"/>
          <w:numId w:val="115"/>
        </w:numPr>
        <w:rPr>
          <w:rFonts w:ascii="Times New Roman" w:hAnsi="Times New Roman"/>
          <w:szCs w:val="20"/>
          <w:lang w:eastAsia="x-none"/>
        </w:rPr>
      </w:pPr>
      <w:r w:rsidRPr="000940EE">
        <w:rPr>
          <w:rFonts w:ascii="Times New Roman" w:hAnsi="Times New Roman"/>
          <w:szCs w:val="20"/>
          <w:lang w:eastAsia="x-none"/>
        </w:rPr>
        <w:t xml:space="preserve">Alt 1-1: only based on the existing parameters of the single RACH configuration (e.g., </w:t>
      </w:r>
      <w:r w:rsidRPr="000940EE">
        <w:rPr>
          <w:rFonts w:ascii="Times New Roman" w:hAnsi="Times New Roman"/>
          <w:i/>
          <w:iCs/>
          <w:szCs w:val="20"/>
          <w:lang w:eastAsia="x-none"/>
        </w:rPr>
        <w:t>prach-ConfigurationIndex</w:t>
      </w:r>
      <w:r w:rsidRPr="000940EE">
        <w:rPr>
          <w:rFonts w:ascii="Times New Roman" w:hAnsi="Times New Roman"/>
          <w:szCs w:val="20"/>
          <w:lang w:eastAsia="x-none"/>
        </w:rPr>
        <w:t xml:space="preserve">, </w:t>
      </w:r>
      <w:r w:rsidRPr="000940EE">
        <w:rPr>
          <w:rFonts w:ascii="Times New Roman" w:hAnsi="Times New Roman"/>
          <w:i/>
          <w:iCs/>
          <w:szCs w:val="20"/>
          <w:lang w:eastAsia="x-none"/>
        </w:rPr>
        <w:t>msg1-FDM</w:t>
      </w:r>
      <w:r w:rsidRPr="000940EE">
        <w:rPr>
          <w:rFonts w:ascii="Times New Roman" w:hAnsi="Times New Roman"/>
          <w:szCs w:val="20"/>
          <w:lang w:eastAsia="x-none"/>
        </w:rPr>
        <w:t xml:space="preserve"> and </w:t>
      </w:r>
      <w:r w:rsidRPr="000940EE">
        <w:rPr>
          <w:rFonts w:ascii="Times New Roman" w:hAnsi="Times New Roman"/>
          <w:i/>
          <w:iCs/>
          <w:szCs w:val="20"/>
          <w:lang w:eastAsia="x-none"/>
        </w:rPr>
        <w:t>msg1-FrequencyStart</w:t>
      </w:r>
      <w:r w:rsidRPr="000940EE">
        <w:rPr>
          <w:rFonts w:ascii="Times New Roman" w:hAnsi="Times New Roman"/>
          <w:szCs w:val="20"/>
          <w:lang w:eastAsia="x-none"/>
        </w:rPr>
        <w:t xml:space="preserve"> in </w:t>
      </w:r>
      <w:r w:rsidRPr="000940EE">
        <w:rPr>
          <w:rFonts w:ascii="Times New Roman" w:hAnsi="Times New Roman"/>
          <w:i/>
          <w:iCs/>
          <w:szCs w:val="20"/>
          <w:lang w:eastAsia="x-none"/>
        </w:rPr>
        <w:t>rach-ConfigCommon</w:t>
      </w:r>
      <w:r w:rsidRPr="000940EE">
        <w:rPr>
          <w:rFonts w:ascii="Times New Roman" w:hAnsi="Times New Roman"/>
          <w:szCs w:val="20"/>
          <w:lang w:eastAsia="x-none"/>
        </w:rPr>
        <w:t xml:space="preserve">). </w:t>
      </w:r>
    </w:p>
    <w:p w14:paraId="2B197953" w14:textId="77777777" w:rsidR="00FE3B05" w:rsidRPr="000940EE" w:rsidRDefault="00FE3B05" w:rsidP="003549B8">
      <w:pPr>
        <w:numPr>
          <w:ilvl w:val="1"/>
          <w:numId w:val="115"/>
        </w:numPr>
        <w:rPr>
          <w:rFonts w:ascii="Times New Roman" w:hAnsi="Times New Roman"/>
          <w:szCs w:val="20"/>
          <w:lang w:eastAsia="x-none"/>
        </w:rPr>
      </w:pPr>
      <w:r w:rsidRPr="000940EE">
        <w:rPr>
          <w:rFonts w:ascii="Times New Roman" w:hAnsi="Times New Roman"/>
          <w:szCs w:val="20"/>
          <w:lang w:eastAsia="x-none"/>
        </w:rPr>
        <w:t>FFS the details</w:t>
      </w:r>
    </w:p>
    <w:p w14:paraId="0B501C27" w14:textId="77777777" w:rsidR="00FE3B05" w:rsidRPr="000940EE" w:rsidRDefault="00FE3B05" w:rsidP="003549B8">
      <w:pPr>
        <w:numPr>
          <w:ilvl w:val="0"/>
          <w:numId w:val="115"/>
        </w:numPr>
        <w:rPr>
          <w:rFonts w:ascii="Times New Roman" w:hAnsi="Times New Roman"/>
          <w:szCs w:val="20"/>
          <w:lang w:eastAsia="x-none"/>
        </w:rPr>
      </w:pPr>
      <w:r w:rsidRPr="000940EE">
        <w:rPr>
          <w:rFonts w:ascii="Times New Roman" w:hAnsi="Times New Roman"/>
          <w:szCs w:val="20"/>
          <w:lang w:eastAsia="x-none"/>
        </w:rPr>
        <w:t xml:space="preserve">FFS: Alt 1-2: based on the existing parameters of the single RACH configuration (e.g., </w:t>
      </w:r>
      <w:r w:rsidRPr="000940EE">
        <w:rPr>
          <w:rFonts w:ascii="Times New Roman" w:hAnsi="Times New Roman"/>
          <w:i/>
          <w:iCs/>
          <w:szCs w:val="20"/>
          <w:lang w:eastAsia="x-none"/>
        </w:rPr>
        <w:t>prach-ConfigurationIndex</w:t>
      </w:r>
      <w:r w:rsidRPr="000940EE">
        <w:rPr>
          <w:rFonts w:ascii="Times New Roman" w:hAnsi="Times New Roman"/>
          <w:szCs w:val="20"/>
          <w:lang w:eastAsia="x-none"/>
        </w:rPr>
        <w:t xml:space="preserve">, </w:t>
      </w:r>
      <w:r w:rsidRPr="000940EE">
        <w:rPr>
          <w:rFonts w:ascii="Times New Roman" w:hAnsi="Times New Roman"/>
          <w:i/>
          <w:iCs/>
          <w:szCs w:val="20"/>
          <w:lang w:eastAsia="x-none"/>
        </w:rPr>
        <w:t>msg1-FDM</w:t>
      </w:r>
      <w:r w:rsidRPr="000940EE">
        <w:rPr>
          <w:rFonts w:ascii="Times New Roman" w:hAnsi="Times New Roman"/>
          <w:szCs w:val="20"/>
          <w:lang w:eastAsia="x-none"/>
        </w:rPr>
        <w:t xml:space="preserve"> and </w:t>
      </w:r>
      <w:r w:rsidRPr="000940EE">
        <w:rPr>
          <w:rFonts w:ascii="Times New Roman" w:hAnsi="Times New Roman"/>
          <w:i/>
          <w:iCs/>
          <w:szCs w:val="20"/>
          <w:lang w:eastAsia="x-none"/>
        </w:rPr>
        <w:t>msg1-FrequencyStart</w:t>
      </w:r>
      <w:r w:rsidRPr="000940EE">
        <w:rPr>
          <w:rFonts w:ascii="Times New Roman" w:hAnsi="Times New Roman"/>
          <w:szCs w:val="20"/>
          <w:lang w:eastAsia="x-none"/>
        </w:rPr>
        <w:t xml:space="preserve"> in </w:t>
      </w:r>
      <w:r w:rsidRPr="000940EE">
        <w:rPr>
          <w:rFonts w:ascii="Times New Roman" w:hAnsi="Times New Roman"/>
          <w:i/>
          <w:iCs/>
          <w:szCs w:val="20"/>
          <w:lang w:eastAsia="x-none"/>
        </w:rPr>
        <w:t>rach-ConfigCommon</w:t>
      </w:r>
      <w:r w:rsidRPr="000940EE">
        <w:rPr>
          <w:rFonts w:ascii="Times New Roman" w:hAnsi="Times New Roman"/>
          <w:szCs w:val="20"/>
          <w:lang w:eastAsia="x-none"/>
        </w:rPr>
        <w:t xml:space="preserve">) and newly introduced parameter(s). </w:t>
      </w:r>
    </w:p>
    <w:p w14:paraId="1B54C416" w14:textId="77777777" w:rsidR="00FE3B05" w:rsidRPr="000940EE" w:rsidRDefault="00FE3B05" w:rsidP="00FE3B05">
      <w:pPr>
        <w:rPr>
          <w:rFonts w:ascii="Times New Roman" w:hAnsi="Times New Roman"/>
          <w:szCs w:val="20"/>
        </w:rPr>
      </w:pPr>
    </w:p>
    <w:p w14:paraId="1DF33126" w14:textId="77777777" w:rsidR="00FE3B05" w:rsidRPr="000940EE" w:rsidRDefault="00FE3B05" w:rsidP="00FE3B05">
      <w:pPr>
        <w:rPr>
          <w:rFonts w:ascii="Times New Roman" w:hAnsi="Times New Roman"/>
          <w:iCs/>
          <w:szCs w:val="20"/>
          <w:highlight w:val="green"/>
        </w:rPr>
      </w:pPr>
      <w:r w:rsidRPr="000940EE">
        <w:rPr>
          <w:rFonts w:ascii="Times New Roman" w:hAnsi="Times New Roman"/>
          <w:iCs/>
          <w:szCs w:val="20"/>
          <w:highlight w:val="green"/>
        </w:rPr>
        <w:t>Agreement</w:t>
      </w:r>
    </w:p>
    <w:p w14:paraId="15B13847" w14:textId="77777777" w:rsidR="00FE3B05" w:rsidRPr="000940EE" w:rsidRDefault="00FE3B05" w:rsidP="00FE3B05">
      <w:pPr>
        <w:rPr>
          <w:rFonts w:ascii="Times New Roman" w:hAnsi="Times New Roman"/>
          <w:szCs w:val="20"/>
        </w:rPr>
      </w:pPr>
      <w:r w:rsidRPr="000940EE">
        <w:rPr>
          <w:rFonts w:ascii="Times New Roman" w:hAnsi="Times New Roman"/>
          <w:szCs w:val="20"/>
        </w:rPr>
        <w:t xml:space="preserve">For Option 1 (i.e., use one single RACH configuration with possible enhancement) to support random access operation for SBFD-aware UEs in RRC CONNECTED state, no separate </w:t>
      </w:r>
      <w:r w:rsidRPr="000940EE">
        <w:rPr>
          <w:rFonts w:ascii="Times New Roman" w:hAnsi="Times New Roman"/>
          <w:i/>
          <w:iCs/>
          <w:szCs w:val="20"/>
        </w:rPr>
        <w:t>prach-ConfigurationIndex</w:t>
      </w:r>
      <w:r w:rsidRPr="000940EE">
        <w:rPr>
          <w:rFonts w:ascii="Times New Roman" w:hAnsi="Times New Roman"/>
          <w:szCs w:val="20"/>
        </w:rPr>
        <w:t xml:space="preserve"> to be configured in this option.</w:t>
      </w:r>
    </w:p>
    <w:p w14:paraId="11CD46A9" w14:textId="77777777" w:rsidR="00FE3B05" w:rsidRPr="000940EE" w:rsidRDefault="00FE3B05" w:rsidP="00FE3B05">
      <w:pPr>
        <w:rPr>
          <w:rFonts w:ascii="Times New Roman" w:hAnsi="Times New Roman"/>
          <w:iCs/>
          <w:szCs w:val="20"/>
        </w:rPr>
      </w:pPr>
    </w:p>
    <w:p w14:paraId="0B1C873B" w14:textId="77777777" w:rsidR="00FE3B05" w:rsidRPr="00FE3B05" w:rsidRDefault="00FE3B05" w:rsidP="00FE3B05">
      <w:pPr>
        <w:rPr>
          <w:rFonts w:ascii="Times New Roman" w:hAnsi="Times New Roman"/>
          <w:iCs/>
          <w:szCs w:val="20"/>
          <w:highlight w:val="green"/>
        </w:rPr>
      </w:pPr>
      <w:r w:rsidRPr="00FE3B05">
        <w:rPr>
          <w:rFonts w:ascii="Times New Roman" w:hAnsi="Times New Roman"/>
          <w:iCs/>
          <w:szCs w:val="20"/>
          <w:highlight w:val="green"/>
        </w:rPr>
        <w:t>Agreement</w:t>
      </w:r>
    </w:p>
    <w:p w14:paraId="607CA0FF" w14:textId="77777777" w:rsidR="00FE3B05" w:rsidRPr="00FE3B05" w:rsidRDefault="00FE3B05" w:rsidP="00FE3B05">
      <w:pPr>
        <w:rPr>
          <w:rFonts w:ascii="Times New Roman" w:hAnsi="Times New Roman"/>
          <w:szCs w:val="20"/>
        </w:rPr>
      </w:pPr>
      <w:r w:rsidRPr="00FE3B05">
        <w:rPr>
          <w:rFonts w:ascii="Times New Roman" w:hAnsi="Times New Roman"/>
          <w:szCs w:val="20"/>
        </w:rPr>
        <w:t>For Option 1 (i.e., use one single RACH configuration with possible enhancement) to support random access operation for SBFD-aware UEs in RRC CONNECTED state, use existing random access configurations tables for unpaired spectrum (i.e., Table 6.3.3.2-3 for FR1 and Table 6.3.3.2-4 for FR2 in TS38.211).</w:t>
      </w:r>
    </w:p>
    <w:p w14:paraId="28394A2E" w14:textId="77777777" w:rsidR="00FE3B05" w:rsidRPr="00FE3B05" w:rsidRDefault="00FE3B05" w:rsidP="00FE3B05">
      <w:pPr>
        <w:rPr>
          <w:rFonts w:ascii="Times New Roman" w:hAnsi="Times New Roman"/>
          <w:iCs/>
          <w:szCs w:val="20"/>
        </w:rPr>
      </w:pPr>
    </w:p>
    <w:p w14:paraId="38DF7DA2" w14:textId="77777777" w:rsidR="00FE3B05" w:rsidRPr="00FE3B05" w:rsidRDefault="00FE3B05" w:rsidP="00FE3B05">
      <w:pPr>
        <w:rPr>
          <w:rFonts w:ascii="Times New Roman" w:hAnsi="Times New Roman"/>
          <w:iCs/>
          <w:szCs w:val="20"/>
          <w:highlight w:val="green"/>
        </w:rPr>
      </w:pPr>
      <w:r w:rsidRPr="00FE3B05">
        <w:rPr>
          <w:rFonts w:ascii="Times New Roman" w:hAnsi="Times New Roman"/>
          <w:iCs/>
          <w:szCs w:val="20"/>
          <w:highlight w:val="green"/>
        </w:rPr>
        <w:t>Agreement</w:t>
      </w:r>
    </w:p>
    <w:p w14:paraId="70E38F28" w14:textId="77777777" w:rsidR="00FE3B05" w:rsidRPr="00FE3B05" w:rsidRDefault="00FE3B05" w:rsidP="00FE3B05">
      <w:pPr>
        <w:rPr>
          <w:rFonts w:ascii="Times New Roman" w:hAnsi="Times New Roman"/>
          <w:szCs w:val="20"/>
        </w:rPr>
      </w:pPr>
      <w:r w:rsidRPr="00FE3B05">
        <w:rPr>
          <w:rFonts w:ascii="Times New Roman" w:hAnsi="Times New Roman"/>
          <w:szCs w:val="20"/>
        </w:rPr>
        <w:t xml:space="preserve">For Option 1 (i.e., use one single RACH configuration with possible enhancement) to support random access operation for SBFD-aware UEs in RRC CONNECTED state, </w:t>
      </w:r>
    </w:p>
    <w:p w14:paraId="64F7F388" w14:textId="77777777" w:rsidR="00FE3B05" w:rsidRPr="00FE3B05" w:rsidRDefault="00FE3B05" w:rsidP="003549B8">
      <w:pPr>
        <w:numPr>
          <w:ilvl w:val="0"/>
          <w:numId w:val="116"/>
        </w:numPr>
        <w:rPr>
          <w:rFonts w:ascii="Times New Roman" w:hAnsi="Times New Roman"/>
          <w:szCs w:val="20"/>
          <w:lang w:eastAsia="x-none"/>
        </w:rPr>
      </w:pPr>
      <w:r w:rsidRPr="00FE3B05">
        <w:rPr>
          <w:rFonts w:ascii="Times New Roman" w:hAnsi="Times New Roman"/>
          <w:szCs w:val="20"/>
          <w:lang w:eastAsia="x-none"/>
        </w:rPr>
        <w:lastRenderedPageBreak/>
        <w:t xml:space="preserve">no enhancements for the RO validation rule for the ROs in </w:t>
      </w:r>
      <w:r w:rsidRPr="00FE3B05">
        <w:rPr>
          <w:rFonts w:ascii="Times New Roman" w:hAnsi="Times New Roman"/>
          <w:color w:val="000000"/>
          <w:szCs w:val="20"/>
          <w:lang w:eastAsia="x-none"/>
        </w:rPr>
        <w:t xml:space="preserve">non-SBFD symbols and the ROs in </w:t>
      </w:r>
      <w:r w:rsidRPr="00FE3B05">
        <w:rPr>
          <w:rFonts w:ascii="Times New Roman" w:hAnsi="Times New Roman"/>
          <w:szCs w:val="20"/>
          <w:lang w:eastAsia="x-none"/>
        </w:rPr>
        <w:t xml:space="preserve">SBFD symbols </w:t>
      </w:r>
      <w:r w:rsidRPr="00FE3B05">
        <w:rPr>
          <w:rFonts w:ascii="Times New Roman" w:hAnsi="Times New Roman"/>
          <w:color w:val="FF0000"/>
          <w:szCs w:val="20"/>
          <w:u w:val="single"/>
          <w:lang w:eastAsia="x-none"/>
        </w:rPr>
        <w:t xml:space="preserve">configured </w:t>
      </w:r>
      <w:r w:rsidRPr="00FE3B05">
        <w:rPr>
          <w:rFonts w:ascii="Times New Roman" w:hAnsi="Times New Roman"/>
          <w:strike/>
          <w:color w:val="FF0000"/>
          <w:szCs w:val="20"/>
          <w:lang w:eastAsia="x-none"/>
        </w:rPr>
        <w:t>indicated</w:t>
      </w:r>
      <w:r w:rsidRPr="00FE3B05">
        <w:rPr>
          <w:rFonts w:ascii="Times New Roman" w:hAnsi="Times New Roman"/>
          <w:szCs w:val="20"/>
          <w:lang w:eastAsia="x-none"/>
        </w:rPr>
        <w:t xml:space="preserve"> as flexible by </w:t>
      </w:r>
      <w:r w:rsidRPr="00FE3B05">
        <w:rPr>
          <w:rFonts w:ascii="Times New Roman" w:hAnsi="Times New Roman"/>
          <w:i/>
          <w:iCs/>
          <w:szCs w:val="20"/>
          <w:lang w:eastAsia="x-none"/>
        </w:rPr>
        <w:t xml:space="preserve">tdd-UL-DL-ConfigurationCommon </w:t>
      </w:r>
      <w:r w:rsidRPr="00FE3B05">
        <w:rPr>
          <w:rFonts w:ascii="Times New Roman" w:hAnsi="Times New Roman"/>
          <w:szCs w:val="20"/>
          <w:lang w:eastAsia="x-none"/>
        </w:rPr>
        <w:t xml:space="preserve">(if any). </w:t>
      </w:r>
    </w:p>
    <w:p w14:paraId="174687F1" w14:textId="77777777" w:rsidR="00FE3B05" w:rsidRPr="00FE3B05" w:rsidRDefault="00FE3B05" w:rsidP="003549B8">
      <w:pPr>
        <w:numPr>
          <w:ilvl w:val="1"/>
          <w:numId w:val="116"/>
        </w:numPr>
        <w:rPr>
          <w:rFonts w:ascii="Times New Roman" w:hAnsi="Times New Roman"/>
          <w:szCs w:val="20"/>
          <w:lang w:eastAsia="x-none"/>
        </w:rPr>
      </w:pPr>
      <w:r w:rsidRPr="00FE3B05">
        <w:rPr>
          <w:rFonts w:ascii="Times New Roman" w:hAnsi="Times New Roman"/>
          <w:color w:val="000000"/>
          <w:szCs w:val="20"/>
          <w:lang w:eastAsia="x-none"/>
        </w:rPr>
        <w:t>FFS: the ROs in non-SBFD symbols that are valid for non-SBFD aware UEs are also valid for SBFD aware UEs.</w:t>
      </w:r>
    </w:p>
    <w:p w14:paraId="07D9F2BC" w14:textId="169C08F5" w:rsidR="00FE3B05" w:rsidRPr="00FE3B05" w:rsidRDefault="00FE3B05" w:rsidP="003549B8">
      <w:pPr>
        <w:numPr>
          <w:ilvl w:val="1"/>
          <w:numId w:val="116"/>
        </w:numPr>
        <w:rPr>
          <w:rFonts w:ascii="Times New Roman" w:hAnsi="Times New Roman"/>
          <w:szCs w:val="20"/>
          <w:lang w:eastAsia="x-none"/>
        </w:rPr>
      </w:pPr>
      <w:r w:rsidRPr="00FE3B05">
        <w:rPr>
          <w:rFonts w:ascii="Times New Roman" w:hAnsi="Times New Roman"/>
          <w:szCs w:val="20"/>
          <w:lang w:eastAsia="x-none"/>
        </w:rPr>
        <w:t xml:space="preserve">FFS: It’s up to network configuration to ensure </w:t>
      </w:r>
      <w:r w:rsidRPr="00FE3B05">
        <w:rPr>
          <w:rFonts w:ascii="Times New Roman" w:hAnsi="Times New Roman"/>
          <w:color w:val="000000"/>
          <w:szCs w:val="20"/>
          <w:lang w:eastAsia="x-none"/>
        </w:rPr>
        <w:t>the ROs in SBFD symbols</w:t>
      </w:r>
      <w:r w:rsidRPr="00FE3B05">
        <w:rPr>
          <w:rFonts w:ascii="Times New Roman" w:hAnsi="Times New Roman"/>
          <w:szCs w:val="20"/>
          <w:lang w:eastAsia="x-none"/>
        </w:rPr>
        <w:t xml:space="preserve"> </w:t>
      </w:r>
      <w:r w:rsidRPr="00FE3B05">
        <w:rPr>
          <w:rFonts w:ascii="Times New Roman" w:hAnsi="Times New Roman"/>
          <w:color w:val="FF0000"/>
          <w:szCs w:val="20"/>
          <w:u w:val="single"/>
          <w:lang w:eastAsia="x-none"/>
        </w:rPr>
        <w:t xml:space="preserve">configured </w:t>
      </w:r>
      <w:r w:rsidRPr="00FE3B05">
        <w:rPr>
          <w:rFonts w:ascii="Times New Roman" w:hAnsi="Times New Roman"/>
          <w:strike/>
          <w:color w:val="FF0000"/>
          <w:szCs w:val="20"/>
          <w:lang w:eastAsia="x-none"/>
        </w:rPr>
        <w:t>indicated</w:t>
      </w:r>
      <w:r w:rsidRPr="00FE3B05">
        <w:rPr>
          <w:rFonts w:ascii="Times New Roman" w:hAnsi="Times New Roman"/>
          <w:color w:val="FF0000"/>
          <w:szCs w:val="20"/>
          <w:lang w:eastAsia="x-none"/>
        </w:rPr>
        <w:t xml:space="preserve"> </w:t>
      </w:r>
      <w:r w:rsidRPr="00FE3B05">
        <w:rPr>
          <w:rFonts w:ascii="Times New Roman" w:hAnsi="Times New Roman"/>
          <w:szCs w:val="20"/>
          <w:lang w:eastAsia="x-none"/>
        </w:rPr>
        <w:t>as</w:t>
      </w:r>
      <w:r w:rsidRPr="00FE3B05">
        <w:rPr>
          <w:rFonts w:ascii="Times New Roman" w:hAnsi="Times New Roman"/>
          <w:strike/>
          <w:szCs w:val="20"/>
          <w:lang w:eastAsia="x-none"/>
        </w:rPr>
        <w:t xml:space="preserve"> </w:t>
      </w:r>
      <w:r w:rsidRPr="00FE3B05">
        <w:rPr>
          <w:rFonts w:ascii="Times New Roman" w:hAnsi="Times New Roman"/>
          <w:szCs w:val="20"/>
          <w:lang w:eastAsia="x-none"/>
        </w:rPr>
        <w:t xml:space="preserve">flexible by </w:t>
      </w:r>
      <w:r w:rsidRPr="00FE3B05">
        <w:rPr>
          <w:rFonts w:ascii="Times New Roman" w:hAnsi="Times New Roman"/>
          <w:i/>
          <w:iCs/>
          <w:szCs w:val="20"/>
          <w:lang w:eastAsia="x-none"/>
        </w:rPr>
        <w:t>tdd-UL-DL-ConfigurationCommon,</w:t>
      </w:r>
      <w:r w:rsidRPr="00FE3B05">
        <w:rPr>
          <w:rFonts w:ascii="Times New Roman" w:hAnsi="Times New Roman"/>
          <w:color w:val="000000"/>
          <w:szCs w:val="20"/>
          <w:lang w:eastAsia="x-none"/>
        </w:rPr>
        <w:t xml:space="preserve"> which are valid for non-SBFD aware UEs based on legacy RO validation rule, are also valid for SBFD aware UEs</w:t>
      </w:r>
      <w:r w:rsidRPr="00FE3B05">
        <w:rPr>
          <w:rFonts w:ascii="Times New Roman" w:hAnsi="Times New Roman"/>
          <w:szCs w:val="20"/>
          <w:lang w:eastAsia="x-none"/>
        </w:rPr>
        <w:t xml:space="preserve"> (i.e., the configured ROs in SBFD symbols, if </w:t>
      </w:r>
      <w:r w:rsidRPr="00FE3B05">
        <w:rPr>
          <w:rFonts w:ascii="Times New Roman" w:hAnsi="Times New Roman"/>
          <w:color w:val="FF0000"/>
          <w:szCs w:val="20"/>
          <w:u w:val="single"/>
          <w:lang w:eastAsia="x-none"/>
        </w:rPr>
        <w:t xml:space="preserve">configured </w:t>
      </w:r>
      <w:r w:rsidRPr="00FE3B05">
        <w:rPr>
          <w:rFonts w:ascii="Times New Roman" w:hAnsi="Times New Roman"/>
          <w:strike/>
          <w:color w:val="FF0000"/>
          <w:szCs w:val="20"/>
          <w:lang w:eastAsia="x-none"/>
        </w:rPr>
        <w:t>indicated</w:t>
      </w:r>
      <w:r w:rsidRPr="00FE3B05">
        <w:rPr>
          <w:rFonts w:ascii="Times New Roman" w:hAnsi="Times New Roman"/>
          <w:szCs w:val="20"/>
          <w:lang w:eastAsia="x-none"/>
        </w:rPr>
        <w:t xml:space="preserve"> as flexible by </w:t>
      </w:r>
      <w:r w:rsidRPr="00FE3B05">
        <w:rPr>
          <w:rFonts w:ascii="Times New Roman" w:hAnsi="Times New Roman"/>
          <w:i/>
          <w:iCs/>
          <w:szCs w:val="20"/>
          <w:lang w:eastAsia="x-none"/>
        </w:rPr>
        <w:t>tdd-UL-DL-ConfigurationCommon</w:t>
      </w:r>
      <w:r w:rsidRPr="00FE3B05">
        <w:rPr>
          <w:rFonts w:ascii="Times New Roman" w:hAnsi="Times New Roman"/>
          <w:szCs w:val="20"/>
          <w:lang w:eastAsia="x-none"/>
        </w:rPr>
        <w:t>, are within the UL usable PRBs)</w:t>
      </w:r>
      <w:r w:rsidR="00155840">
        <w:rPr>
          <w:rFonts w:ascii="Times New Roman" w:hAnsi="Times New Roman"/>
          <w:szCs w:val="20"/>
          <w:lang w:eastAsia="x-none"/>
        </w:rPr>
        <w:t>.</w:t>
      </w:r>
    </w:p>
    <w:p w14:paraId="4F41C307" w14:textId="77777777" w:rsidR="00FE3B05" w:rsidRPr="00FE3B05" w:rsidRDefault="00FE3B05" w:rsidP="003549B8">
      <w:pPr>
        <w:numPr>
          <w:ilvl w:val="0"/>
          <w:numId w:val="116"/>
        </w:numPr>
        <w:rPr>
          <w:rFonts w:ascii="Times New Roman" w:hAnsi="Times New Roman"/>
          <w:szCs w:val="20"/>
          <w:lang w:eastAsia="x-none"/>
        </w:rPr>
      </w:pPr>
      <w:r w:rsidRPr="00FE3B05">
        <w:rPr>
          <w:rFonts w:ascii="Times New Roman" w:hAnsi="Times New Roman"/>
          <w:szCs w:val="20"/>
          <w:lang w:eastAsia="x-none"/>
        </w:rPr>
        <w:t>the RO in SBFD symbols</w:t>
      </w:r>
      <w:r w:rsidRPr="00FE3B05">
        <w:rPr>
          <w:rFonts w:ascii="Times New Roman" w:hAnsi="Times New Roman"/>
          <w:color w:val="FF0000"/>
          <w:szCs w:val="20"/>
          <w:u w:val="single"/>
          <w:lang w:eastAsia="x-none"/>
        </w:rPr>
        <w:t xml:space="preserve"> configured</w:t>
      </w:r>
      <w:r w:rsidRPr="00FE3B05">
        <w:rPr>
          <w:rFonts w:ascii="Times New Roman" w:hAnsi="Times New Roman"/>
          <w:szCs w:val="20"/>
          <w:lang w:eastAsia="x-none"/>
        </w:rPr>
        <w:t xml:space="preserve"> </w:t>
      </w:r>
      <w:r w:rsidRPr="00FE3B05">
        <w:rPr>
          <w:rFonts w:ascii="Times New Roman" w:hAnsi="Times New Roman"/>
          <w:strike/>
          <w:color w:val="FF0000"/>
          <w:szCs w:val="20"/>
          <w:lang w:eastAsia="x-none"/>
        </w:rPr>
        <w:t>indicated</w:t>
      </w:r>
      <w:r w:rsidRPr="00FE3B05">
        <w:rPr>
          <w:rFonts w:ascii="Times New Roman" w:hAnsi="Times New Roman"/>
          <w:szCs w:val="20"/>
          <w:lang w:eastAsia="x-none"/>
        </w:rPr>
        <w:t xml:space="preserve"> as downlink by </w:t>
      </w:r>
      <w:r w:rsidRPr="00FE3B05">
        <w:rPr>
          <w:rFonts w:ascii="Times New Roman" w:hAnsi="Times New Roman"/>
          <w:i/>
          <w:iCs/>
          <w:szCs w:val="20"/>
          <w:lang w:eastAsia="x-none"/>
        </w:rPr>
        <w:t>tdd-UL-DL-ConfigurationCommon</w:t>
      </w:r>
      <w:r w:rsidRPr="00FE3B05">
        <w:rPr>
          <w:rFonts w:ascii="Times New Roman" w:hAnsi="Times New Roman"/>
          <w:szCs w:val="20"/>
          <w:lang w:eastAsia="x-none"/>
        </w:rPr>
        <w:t xml:space="preserve"> is valid if at least:</w:t>
      </w:r>
    </w:p>
    <w:p w14:paraId="28E3CE3E" w14:textId="594A689C" w:rsidR="00FE3B05" w:rsidRPr="00FE3B05" w:rsidRDefault="00FE3B05" w:rsidP="003549B8">
      <w:pPr>
        <w:numPr>
          <w:ilvl w:val="1"/>
          <w:numId w:val="116"/>
        </w:numPr>
        <w:rPr>
          <w:rFonts w:ascii="Times New Roman" w:hAnsi="Times New Roman"/>
          <w:szCs w:val="20"/>
          <w:lang w:eastAsia="x-none"/>
        </w:rPr>
      </w:pPr>
      <w:r w:rsidRPr="00FE3B05">
        <w:rPr>
          <w:rFonts w:ascii="Times New Roman" w:hAnsi="Times New Roman"/>
          <w:szCs w:val="20"/>
          <w:lang w:eastAsia="x-none"/>
        </w:rPr>
        <w:t>Time and frequency resource of the RO are fully within UL usable PRBs, and not overlapped with SSB</w:t>
      </w:r>
      <w:r w:rsidR="00155840">
        <w:rPr>
          <w:rFonts w:ascii="Times New Roman" w:hAnsi="Times New Roman"/>
          <w:szCs w:val="20"/>
          <w:lang w:eastAsia="x-none"/>
        </w:rPr>
        <w:t>.</w:t>
      </w:r>
    </w:p>
    <w:p w14:paraId="466BED2D" w14:textId="77777777" w:rsidR="00FE3B05" w:rsidRPr="00FE3B05" w:rsidRDefault="00FE3B05" w:rsidP="003549B8">
      <w:pPr>
        <w:numPr>
          <w:ilvl w:val="1"/>
          <w:numId w:val="116"/>
        </w:numPr>
        <w:rPr>
          <w:rFonts w:ascii="Times New Roman" w:hAnsi="Times New Roman"/>
          <w:szCs w:val="20"/>
          <w:lang w:eastAsia="x-none"/>
        </w:rPr>
      </w:pPr>
      <w:r w:rsidRPr="00FE3B05">
        <w:rPr>
          <w:rFonts w:ascii="Times New Roman" w:hAnsi="Times New Roman"/>
          <w:szCs w:val="20"/>
          <w:lang w:eastAsia="x-none"/>
        </w:rPr>
        <w:t>FFS: Other condition.</w:t>
      </w:r>
    </w:p>
    <w:p w14:paraId="3576AA38" w14:textId="77777777" w:rsidR="00FE3B05" w:rsidRPr="00FE3B05" w:rsidRDefault="00FE3B05" w:rsidP="00FE3B05">
      <w:pPr>
        <w:rPr>
          <w:rFonts w:ascii="Times New Roman" w:hAnsi="Times New Roman"/>
          <w:iCs/>
          <w:szCs w:val="20"/>
        </w:rPr>
      </w:pPr>
      <w:r w:rsidRPr="00FE3B05">
        <w:rPr>
          <w:rFonts w:ascii="Times New Roman" w:hAnsi="Times New Roman"/>
          <w:color w:val="FF0000"/>
          <w:szCs w:val="20"/>
        </w:rPr>
        <w:t xml:space="preserve">Note: For the case that all the SBFD symbols configured as downlink by </w:t>
      </w:r>
      <w:r w:rsidRPr="00FE3B05">
        <w:rPr>
          <w:rFonts w:ascii="Times New Roman" w:hAnsi="Times New Roman"/>
          <w:i/>
          <w:iCs/>
          <w:color w:val="FF0000"/>
          <w:szCs w:val="20"/>
        </w:rPr>
        <w:t>tdd-UL-DL-ConfigurationCommon,</w:t>
      </w:r>
      <w:r w:rsidRPr="00FE3B05">
        <w:rPr>
          <w:rFonts w:ascii="Times New Roman" w:hAnsi="Times New Roman"/>
          <w:color w:val="FF0000"/>
          <w:szCs w:val="20"/>
        </w:rPr>
        <w:t xml:space="preserve"> there is no restriction that all the configured ROs in SBFD symbols should be within the UL usable PRBs.</w:t>
      </w:r>
    </w:p>
    <w:p w14:paraId="426F1415" w14:textId="77777777" w:rsidR="00FE3B05" w:rsidRDefault="00FE3B05" w:rsidP="00FE3B05">
      <w:pPr>
        <w:rPr>
          <w:rFonts w:ascii="Times New Roman" w:hAnsi="Times New Roman"/>
          <w:iCs/>
          <w:szCs w:val="20"/>
        </w:rPr>
      </w:pPr>
    </w:p>
    <w:p w14:paraId="068266F6" w14:textId="77777777" w:rsidR="00FE3B05" w:rsidRDefault="00FE3B05" w:rsidP="00FE3B05">
      <w:pPr>
        <w:rPr>
          <w:rFonts w:ascii="Times New Roman" w:hAnsi="Times New Roman"/>
          <w:iCs/>
          <w:szCs w:val="20"/>
        </w:rPr>
      </w:pPr>
    </w:p>
    <w:p w14:paraId="5EA625F0" w14:textId="57F4500E" w:rsidR="00FE3B05" w:rsidRPr="00887CA1" w:rsidRDefault="007E34E7" w:rsidP="00FE3B05">
      <w:pPr>
        <w:rPr>
          <w:b/>
          <w:bCs/>
          <w:iCs/>
          <w:lang w:val="en-US"/>
        </w:rPr>
      </w:pPr>
      <w:hyperlink r:id="rId1236" w:history="1">
        <w:r>
          <w:rPr>
            <w:rStyle w:val="Hyperlink"/>
            <w:b/>
            <w:bCs/>
            <w:iCs/>
            <w:lang w:val="en-US"/>
          </w:rPr>
          <w:t>R1-2403469</w:t>
        </w:r>
      </w:hyperlink>
      <w:r w:rsidR="00FE3B05" w:rsidRPr="00887CA1">
        <w:rPr>
          <w:b/>
          <w:bCs/>
          <w:iCs/>
          <w:lang w:val="en-US"/>
        </w:rPr>
        <w:tab/>
        <w:t>Summary#2 on SBFD random access operation</w:t>
      </w:r>
      <w:r w:rsidR="00FE3B05" w:rsidRPr="00887CA1">
        <w:rPr>
          <w:b/>
          <w:bCs/>
          <w:iCs/>
          <w:lang w:val="en-US"/>
        </w:rPr>
        <w:tab/>
        <w:t>Moderator (CMCC)</w:t>
      </w:r>
    </w:p>
    <w:p w14:paraId="327B6A6A" w14:textId="37DF0131" w:rsidR="00887CA1" w:rsidRDefault="00887CA1" w:rsidP="00FE3B05">
      <w:pPr>
        <w:rPr>
          <w:iCs/>
          <w:lang w:val="en-US"/>
        </w:rPr>
      </w:pPr>
      <w:r>
        <w:rPr>
          <w:iCs/>
          <w:lang w:val="en-US"/>
        </w:rPr>
        <w:t>From Wednesday session</w:t>
      </w:r>
    </w:p>
    <w:p w14:paraId="6D6A833E" w14:textId="77777777" w:rsidR="00887CA1" w:rsidRPr="00887CA1" w:rsidRDefault="00887CA1" w:rsidP="00887CA1">
      <w:pPr>
        <w:rPr>
          <w:iCs/>
          <w:highlight w:val="darkYellow"/>
        </w:rPr>
      </w:pPr>
      <w:r w:rsidRPr="00887CA1">
        <w:rPr>
          <w:iCs/>
          <w:highlight w:val="darkYellow"/>
        </w:rPr>
        <w:t>Working Assumption</w:t>
      </w:r>
    </w:p>
    <w:p w14:paraId="2A39C2B5" w14:textId="77777777" w:rsidR="00887CA1" w:rsidRPr="00887CA1" w:rsidRDefault="00887CA1" w:rsidP="00887CA1">
      <w:r w:rsidRPr="00887CA1">
        <w:t>For SBFD-aware UEs in RRC CONNECTED state, both RACH configuration Option 1 with Alt 1-1 (i.e., use one single RACH configuration, and only based on the existing parameters of the single RACH configuration) and RACH configuration Option 2 (i.e., Use two separate RACH configurations, including one legacy RACH configuration and one additional RACH configuration) are supported. Enabling both options at the same time for a UE is not supported.</w:t>
      </w:r>
    </w:p>
    <w:p w14:paraId="04EF63DD" w14:textId="77777777" w:rsidR="00887CA1" w:rsidRPr="00887CA1" w:rsidRDefault="00887CA1" w:rsidP="00F20A81">
      <w:pPr>
        <w:numPr>
          <w:ilvl w:val="0"/>
          <w:numId w:val="295"/>
        </w:numPr>
        <w:rPr>
          <w:lang w:val="en-US" w:eastAsia="x-none"/>
        </w:rPr>
      </w:pPr>
      <w:r w:rsidRPr="00887CA1">
        <w:rPr>
          <w:lang w:val="en-US" w:eastAsia="x-none"/>
        </w:rPr>
        <w:t xml:space="preserve">For Option 1 with Alt 1-1, FFS whether/how to reinterpret </w:t>
      </w:r>
      <w:r w:rsidRPr="00887CA1">
        <w:rPr>
          <w:i/>
          <w:iCs/>
          <w:lang w:val="en-US" w:eastAsia="x-none"/>
        </w:rPr>
        <w:t>msg1-FrequencyStart</w:t>
      </w:r>
      <w:r w:rsidRPr="00887CA1">
        <w:rPr>
          <w:lang w:val="en-US" w:eastAsia="x-none"/>
        </w:rPr>
        <w:t xml:space="preserve"> in </w:t>
      </w:r>
      <w:r w:rsidRPr="00887CA1">
        <w:rPr>
          <w:i/>
          <w:iCs/>
          <w:lang w:val="en-US" w:eastAsia="x-none"/>
        </w:rPr>
        <w:t>rach-ConfigCommon,</w:t>
      </w:r>
      <w:r w:rsidRPr="00887CA1">
        <w:rPr>
          <w:lang w:val="en-US" w:eastAsia="x-none"/>
        </w:rPr>
        <w:t xml:space="preserve"> RO validation rules and SSB-RO mapping rules, etc.</w:t>
      </w:r>
    </w:p>
    <w:p w14:paraId="6ED6BB0C" w14:textId="77777777" w:rsidR="00887CA1" w:rsidRPr="00887CA1" w:rsidRDefault="00887CA1" w:rsidP="00F20A81">
      <w:pPr>
        <w:numPr>
          <w:ilvl w:val="0"/>
          <w:numId w:val="295"/>
        </w:numPr>
        <w:rPr>
          <w:lang w:val="en-US" w:eastAsia="x-none"/>
        </w:rPr>
      </w:pPr>
      <w:r w:rsidRPr="00887CA1">
        <w:rPr>
          <w:lang w:val="en-US" w:eastAsia="x-none"/>
        </w:rPr>
        <w:t>For Option 2, FFS the RO validation rules, SSB-RO mapping rules, whether all the parameters currently in</w:t>
      </w:r>
      <w:r w:rsidRPr="00887CA1">
        <w:rPr>
          <w:i/>
          <w:iCs/>
          <w:lang w:val="en-US" w:eastAsia="x-none"/>
        </w:rPr>
        <w:t xml:space="preserve"> rach-ConfigCommon</w:t>
      </w:r>
      <w:r w:rsidRPr="00887CA1">
        <w:rPr>
          <w:lang w:val="en-US" w:eastAsia="x-none"/>
        </w:rPr>
        <w:t xml:space="preserve"> are necessary to be included in the additional RACH configuration, etc.</w:t>
      </w:r>
    </w:p>
    <w:p w14:paraId="3ED2AA2E" w14:textId="77777777" w:rsidR="00887CA1" w:rsidRPr="00887CA1" w:rsidRDefault="00887CA1" w:rsidP="00887CA1">
      <w:pPr>
        <w:rPr>
          <w:iCs/>
          <w:lang w:val="en-US"/>
        </w:rPr>
      </w:pPr>
      <w:r w:rsidRPr="00887CA1">
        <w:rPr>
          <w:iCs/>
          <w:lang w:val="en-US"/>
        </w:rPr>
        <w:t>UE is not required to support both options.</w:t>
      </w:r>
    </w:p>
    <w:p w14:paraId="0E660A2D" w14:textId="77777777" w:rsidR="00887CA1" w:rsidRPr="00887CA1" w:rsidRDefault="00887CA1" w:rsidP="00887CA1">
      <w:pPr>
        <w:rPr>
          <w:iCs/>
        </w:rPr>
      </w:pPr>
    </w:p>
    <w:p w14:paraId="7BA12042" w14:textId="77777777" w:rsidR="00887CA1" w:rsidRPr="00887CA1" w:rsidRDefault="00887CA1" w:rsidP="00887CA1">
      <w:pPr>
        <w:rPr>
          <w:iCs/>
          <w:highlight w:val="green"/>
        </w:rPr>
      </w:pPr>
      <w:r w:rsidRPr="00887CA1">
        <w:rPr>
          <w:iCs/>
          <w:highlight w:val="green"/>
        </w:rPr>
        <w:t>Agreement</w:t>
      </w:r>
    </w:p>
    <w:p w14:paraId="6F5F81DB" w14:textId="77777777" w:rsidR="00887CA1" w:rsidRPr="00887CA1" w:rsidRDefault="00887CA1" w:rsidP="00887CA1">
      <w:r w:rsidRPr="00887CA1">
        <w:t>For RACH configuration Option 2 (i.e., Use two separate RACH configurations, including one legacy RACH configuration and one additional RACH configuration) to support random access operation for SBFD-aware UEs in RRC CONNECTED state, down-select (in RAN1#117) from the following alternatives:</w:t>
      </w:r>
    </w:p>
    <w:p w14:paraId="3E058E64" w14:textId="77777777" w:rsidR="00887CA1" w:rsidRPr="00887CA1" w:rsidRDefault="00887CA1" w:rsidP="00F20A81">
      <w:pPr>
        <w:numPr>
          <w:ilvl w:val="0"/>
          <w:numId w:val="294"/>
        </w:numPr>
        <w:rPr>
          <w:lang w:eastAsia="x-none"/>
        </w:rPr>
      </w:pPr>
      <w:r w:rsidRPr="00887CA1">
        <w:rPr>
          <w:lang w:eastAsia="x-none"/>
        </w:rPr>
        <w:t xml:space="preserve">Alt 2-3: </w:t>
      </w:r>
    </w:p>
    <w:p w14:paraId="76347874" w14:textId="77777777" w:rsidR="00887CA1" w:rsidRPr="00887CA1" w:rsidRDefault="00887CA1" w:rsidP="00F20A81">
      <w:pPr>
        <w:numPr>
          <w:ilvl w:val="1"/>
          <w:numId w:val="294"/>
        </w:numPr>
        <w:rPr>
          <w:lang w:val="en-US" w:eastAsia="x-none"/>
        </w:rPr>
      </w:pPr>
      <w:r w:rsidRPr="00887CA1">
        <w:rPr>
          <w:lang w:val="en-US" w:eastAsia="x-none"/>
        </w:rPr>
        <w:t>The additional-ROs in non-SBFD symbols configured by additional RACH configuration are invalid for SBFD-aware UEs.</w:t>
      </w:r>
    </w:p>
    <w:p w14:paraId="55FDEA15" w14:textId="77777777" w:rsidR="00887CA1" w:rsidRPr="00887CA1" w:rsidRDefault="00887CA1" w:rsidP="00F20A81">
      <w:pPr>
        <w:numPr>
          <w:ilvl w:val="1"/>
          <w:numId w:val="294"/>
        </w:numPr>
        <w:rPr>
          <w:lang w:val="en-US" w:eastAsia="x-none"/>
        </w:rPr>
      </w:pPr>
      <w:r w:rsidRPr="00887CA1">
        <w:rPr>
          <w:lang w:val="en-US" w:eastAsia="x-none"/>
        </w:rPr>
        <w:t xml:space="preserve">FFS: The case where the additional-ROs partially overlap with non-SBFD symbols </w:t>
      </w:r>
    </w:p>
    <w:p w14:paraId="090A0FDC" w14:textId="77777777" w:rsidR="00887CA1" w:rsidRPr="00887CA1" w:rsidRDefault="00887CA1" w:rsidP="00F20A81">
      <w:pPr>
        <w:numPr>
          <w:ilvl w:val="0"/>
          <w:numId w:val="294"/>
        </w:numPr>
        <w:rPr>
          <w:lang w:eastAsia="x-none"/>
        </w:rPr>
      </w:pPr>
      <w:r w:rsidRPr="00887CA1">
        <w:rPr>
          <w:lang w:eastAsia="x-none"/>
        </w:rPr>
        <w:t xml:space="preserve">Alt 2-4: </w:t>
      </w:r>
    </w:p>
    <w:p w14:paraId="620F116F" w14:textId="77777777" w:rsidR="00887CA1" w:rsidRPr="00887CA1" w:rsidRDefault="00887CA1" w:rsidP="00F20A81">
      <w:pPr>
        <w:numPr>
          <w:ilvl w:val="1"/>
          <w:numId w:val="294"/>
        </w:numPr>
        <w:rPr>
          <w:lang w:val="en-US" w:eastAsia="x-none"/>
        </w:rPr>
      </w:pPr>
      <w:r w:rsidRPr="00887CA1">
        <w:rPr>
          <w:lang w:val="en-US" w:eastAsia="x-none"/>
        </w:rPr>
        <w:t>The additional-ROs in non-SBFD symbols configured by additional RACH configuration can be valid for SBFD-aware UEs.</w:t>
      </w:r>
    </w:p>
    <w:p w14:paraId="771CB719" w14:textId="77777777" w:rsidR="00887CA1" w:rsidRPr="00887CA1" w:rsidRDefault="00887CA1" w:rsidP="00887CA1">
      <w:pPr>
        <w:rPr>
          <w:lang w:val="en-US" w:eastAsia="x-none"/>
        </w:rPr>
      </w:pPr>
      <w:r w:rsidRPr="00887CA1">
        <w:rPr>
          <w:lang w:val="en-US" w:eastAsia="x-none"/>
        </w:rPr>
        <w:t>For the legacy-ROs configured by legacy RACH configuration, the legacy RO validation rules and the legacy SSB-RO mapping rules are followed for SBFD aware UEs.</w:t>
      </w:r>
    </w:p>
    <w:p w14:paraId="23A929E1" w14:textId="77777777" w:rsidR="00887CA1" w:rsidRPr="00887CA1" w:rsidRDefault="00887CA1" w:rsidP="00887CA1">
      <w:pPr>
        <w:rPr>
          <w:iCs/>
          <w:lang w:val="en-US"/>
        </w:rPr>
      </w:pPr>
    </w:p>
    <w:p w14:paraId="2BB85084" w14:textId="77777777" w:rsidR="00887CA1" w:rsidRPr="00887CA1" w:rsidRDefault="00887CA1" w:rsidP="00887CA1">
      <w:pPr>
        <w:rPr>
          <w:iCs/>
          <w:lang w:val="en-US"/>
        </w:rPr>
      </w:pPr>
    </w:p>
    <w:p w14:paraId="58F59F22" w14:textId="0336D05E" w:rsidR="00887CA1" w:rsidRPr="000940EE" w:rsidRDefault="00887CA1" w:rsidP="00887CA1">
      <w:pPr>
        <w:rPr>
          <w:b/>
          <w:bCs/>
          <w:iCs/>
          <w:lang w:val="en-US"/>
        </w:rPr>
      </w:pPr>
      <w:r w:rsidRPr="000940EE">
        <w:rPr>
          <w:b/>
          <w:bCs/>
          <w:iCs/>
          <w:lang w:val="en-US"/>
        </w:rPr>
        <w:t>P</w:t>
      </w:r>
      <w:r w:rsidR="000940EE" w:rsidRPr="000940EE">
        <w:rPr>
          <w:b/>
          <w:bCs/>
          <w:iCs/>
          <w:lang w:val="en-US"/>
        </w:rPr>
        <w:t>roposal</w:t>
      </w:r>
    </w:p>
    <w:p w14:paraId="61E6CA9E" w14:textId="77777777" w:rsidR="00887CA1" w:rsidRPr="00887CA1" w:rsidRDefault="00887CA1" w:rsidP="00887CA1">
      <w:pPr>
        <w:rPr>
          <w:lang w:val="en-US" w:eastAsia="x-none"/>
        </w:rPr>
      </w:pPr>
      <w:r w:rsidRPr="00887CA1">
        <w:rPr>
          <w:lang w:val="en-US" w:eastAsia="x-none"/>
        </w:rPr>
        <w:t>Support random access in SBFD symbols for UEs in RRC_IDLE/INACTIVE mode.</w:t>
      </w:r>
      <w:r w:rsidRPr="00887CA1">
        <w:rPr>
          <w:rFonts w:hint="eastAsia"/>
          <w:lang w:val="en-US" w:eastAsia="x-none"/>
        </w:rPr>
        <w:t xml:space="preserve"> </w:t>
      </w:r>
    </w:p>
    <w:p w14:paraId="6DF8057C" w14:textId="77777777" w:rsidR="00887CA1" w:rsidRPr="00887CA1" w:rsidRDefault="00887CA1" w:rsidP="00F20A81">
      <w:pPr>
        <w:numPr>
          <w:ilvl w:val="0"/>
          <w:numId w:val="293"/>
        </w:numPr>
        <w:rPr>
          <w:lang w:val="en-US" w:eastAsia="x-none"/>
        </w:rPr>
      </w:pPr>
      <w:r w:rsidRPr="00887CA1">
        <w:rPr>
          <w:lang w:val="en-US" w:eastAsia="x-none"/>
        </w:rPr>
        <w:t>Supported by New H3C, CMCC, ZTE, IDC, Xiaomi, HW, Samsung, Nokia, NEC, Google, TCL, Sharp, Wilus, LGE, Fujitsu, ETRI, Sony, QC, Lenovo, SKT, MTK, CATT, Panasonic</w:t>
      </w:r>
    </w:p>
    <w:p w14:paraId="5EF74A13" w14:textId="77777777" w:rsidR="00887CA1" w:rsidRPr="00887CA1" w:rsidRDefault="00887CA1" w:rsidP="00F20A81">
      <w:pPr>
        <w:numPr>
          <w:ilvl w:val="0"/>
          <w:numId w:val="293"/>
        </w:numPr>
        <w:rPr>
          <w:lang w:val="en-US" w:eastAsia="x-none"/>
        </w:rPr>
      </w:pPr>
      <w:r w:rsidRPr="00887CA1">
        <w:rPr>
          <w:lang w:val="en-US" w:eastAsia="x-none"/>
        </w:rPr>
        <w:t>Objected by Ericsson</w:t>
      </w:r>
    </w:p>
    <w:p w14:paraId="7BF868ED" w14:textId="03619927" w:rsidR="00532CBF" w:rsidRPr="00532CBF" w:rsidRDefault="007E34E7" w:rsidP="00532CBF">
      <w:pPr>
        <w:rPr>
          <w:b/>
          <w:bCs/>
          <w:iCs/>
          <w:lang w:val="en-US"/>
        </w:rPr>
      </w:pPr>
      <w:hyperlink r:id="rId1237" w:history="1">
        <w:r>
          <w:rPr>
            <w:rStyle w:val="Hyperlink"/>
            <w:b/>
            <w:bCs/>
            <w:iCs/>
            <w:lang w:val="en-US"/>
          </w:rPr>
          <w:t>R1-2403437</w:t>
        </w:r>
      </w:hyperlink>
      <w:r w:rsidR="00532CBF" w:rsidRPr="00532CBF">
        <w:rPr>
          <w:b/>
          <w:bCs/>
          <w:iCs/>
          <w:lang w:val="en-US"/>
        </w:rPr>
        <w:tab/>
        <w:t>SBFD Random access operation</w:t>
      </w:r>
      <w:r w:rsidR="00532CBF" w:rsidRPr="00532CBF">
        <w:rPr>
          <w:b/>
          <w:bCs/>
          <w:iCs/>
          <w:lang w:val="en-US"/>
        </w:rPr>
        <w:tab/>
        <w:t>Ericsson</w:t>
      </w:r>
      <w:r w:rsidR="00532CBF" w:rsidRPr="00532CBF">
        <w:rPr>
          <w:b/>
          <w:bCs/>
          <w:iCs/>
          <w:lang w:val="en-US"/>
        </w:rPr>
        <w:tab/>
        <w:t xml:space="preserve">(rev of </w:t>
      </w:r>
      <w:hyperlink r:id="rId1238" w:history="1">
        <w:r>
          <w:rPr>
            <w:rStyle w:val="Hyperlink"/>
            <w:b/>
            <w:bCs/>
            <w:iCs/>
            <w:lang w:val="en-US"/>
          </w:rPr>
          <w:t>R1-2402804</w:t>
        </w:r>
      </w:hyperlink>
      <w:r w:rsidR="00532CBF" w:rsidRPr="00532CBF">
        <w:rPr>
          <w:b/>
          <w:bCs/>
          <w:iCs/>
          <w:lang w:val="en-US"/>
        </w:rPr>
        <w:t>)</w:t>
      </w:r>
    </w:p>
    <w:p w14:paraId="30D563EB" w14:textId="77777777" w:rsidR="00887CA1" w:rsidRDefault="00887CA1" w:rsidP="00FE3B05">
      <w:pPr>
        <w:rPr>
          <w:iCs/>
          <w:lang w:val="en-US"/>
        </w:rPr>
      </w:pPr>
    </w:p>
    <w:p w14:paraId="443AE237" w14:textId="77777777" w:rsidR="00887CA1" w:rsidRPr="00FE3B05" w:rsidRDefault="00887CA1" w:rsidP="00FE3B05">
      <w:pPr>
        <w:rPr>
          <w:iCs/>
          <w:lang w:val="en-US"/>
        </w:rPr>
      </w:pPr>
    </w:p>
    <w:p w14:paraId="270A4819" w14:textId="4362765B" w:rsidR="00FE3B05" w:rsidRPr="00290816" w:rsidRDefault="007E34E7" w:rsidP="00FE3B05">
      <w:pPr>
        <w:rPr>
          <w:b/>
          <w:bCs/>
          <w:iCs/>
          <w:lang w:val="en-US"/>
        </w:rPr>
      </w:pPr>
      <w:hyperlink r:id="rId1239" w:history="1">
        <w:r>
          <w:rPr>
            <w:rStyle w:val="Hyperlink"/>
            <w:b/>
            <w:bCs/>
            <w:iCs/>
            <w:lang w:val="en-US"/>
          </w:rPr>
          <w:t>R1-2403470</w:t>
        </w:r>
      </w:hyperlink>
      <w:r w:rsidR="00FE3B05" w:rsidRPr="00290816">
        <w:rPr>
          <w:b/>
          <w:bCs/>
          <w:iCs/>
          <w:lang w:val="en-US"/>
        </w:rPr>
        <w:tab/>
        <w:t>Summary#3 on SBFD random access operation</w:t>
      </w:r>
      <w:r w:rsidR="00FE3B05" w:rsidRPr="00290816">
        <w:rPr>
          <w:b/>
          <w:bCs/>
          <w:iCs/>
          <w:lang w:val="en-US"/>
        </w:rPr>
        <w:tab/>
        <w:t>Moderator (CMCC)</w:t>
      </w:r>
    </w:p>
    <w:p w14:paraId="70728E7C" w14:textId="2BA8CC17" w:rsidR="00290816" w:rsidRDefault="00290816" w:rsidP="00FE3B05">
      <w:pPr>
        <w:rPr>
          <w:iCs/>
          <w:lang w:val="en-US"/>
        </w:rPr>
      </w:pPr>
      <w:r>
        <w:rPr>
          <w:iCs/>
          <w:lang w:val="en-US"/>
        </w:rPr>
        <w:t>From Thursday session</w:t>
      </w:r>
    </w:p>
    <w:p w14:paraId="60D04599" w14:textId="77777777" w:rsidR="00290816" w:rsidRPr="000940EE" w:rsidRDefault="00290816" w:rsidP="00290816">
      <w:pPr>
        <w:rPr>
          <w:iCs/>
          <w:highlight w:val="green"/>
        </w:rPr>
      </w:pPr>
      <w:r w:rsidRPr="000940EE">
        <w:rPr>
          <w:iCs/>
          <w:highlight w:val="green"/>
        </w:rPr>
        <w:t>Agreement</w:t>
      </w:r>
    </w:p>
    <w:p w14:paraId="51D7EC81" w14:textId="77777777" w:rsidR="00290816" w:rsidRPr="000940EE" w:rsidRDefault="00290816" w:rsidP="00290816">
      <w:pPr>
        <w:rPr>
          <w:rFonts w:ascii="Times New Roman" w:hAnsi="Times New Roman"/>
          <w:szCs w:val="20"/>
        </w:rPr>
      </w:pPr>
      <w:r w:rsidRPr="000940EE">
        <w:rPr>
          <w:rFonts w:ascii="Times New Roman" w:hAnsi="Times New Roman"/>
          <w:szCs w:val="20"/>
        </w:rPr>
        <w:t>For SBFD-aware UEs in RRC CONNECTED state, and for RACH configuration Option 1 with Alt 1-1 (i.e., use one single RACH configuration, and only based on the existing parameters of the single RACH configuration),</w:t>
      </w:r>
    </w:p>
    <w:p w14:paraId="6398FBC9" w14:textId="77777777" w:rsidR="00290816" w:rsidRPr="000940EE" w:rsidRDefault="00290816" w:rsidP="00F20A81">
      <w:pPr>
        <w:pStyle w:val="ListParagraph"/>
        <w:numPr>
          <w:ilvl w:val="0"/>
          <w:numId w:val="250"/>
        </w:numPr>
        <w:rPr>
          <w:lang w:val="en-US"/>
        </w:rPr>
      </w:pPr>
      <w:r w:rsidRPr="000940EE">
        <w:rPr>
          <w:lang w:val="en-US"/>
        </w:rPr>
        <w:t xml:space="preserve">For the legacy-ROs, including the ROs in non-SBFD symbols and the ROs in SBFD symbols configured as flexible by </w:t>
      </w:r>
      <w:r w:rsidRPr="000940EE">
        <w:rPr>
          <w:i/>
          <w:iCs/>
          <w:lang w:val="en-US"/>
        </w:rPr>
        <w:t xml:space="preserve">tdd-UL-DL-ConfigurationCommon </w:t>
      </w:r>
      <w:r w:rsidRPr="000940EE">
        <w:rPr>
          <w:lang w:val="en-US"/>
        </w:rPr>
        <w:t>(if any), the legacy SSB-RO mapping is followed.</w:t>
      </w:r>
    </w:p>
    <w:p w14:paraId="7F002F93" w14:textId="77777777" w:rsidR="00290816" w:rsidRPr="000940EE" w:rsidRDefault="00290816" w:rsidP="00F20A81">
      <w:pPr>
        <w:pStyle w:val="ListParagraph"/>
        <w:numPr>
          <w:ilvl w:val="0"/>
          <w:numId w:val="250"/>
        </w:numPr>
        <w:rPr>
          <w:lang w:val="en-US"/>
        </w:rPr>
      </w:pPr>
      <w:r w:rsidRPr="000940EE">
        <w:rPr>
          <w:lang w:val="en-US"/>
        </w:rPr>
        <w:t xml:space="preserve">For the ROs in SBFD symbols configured as downlink by </w:t>
      </w:r>
      <w:r w:rsidRPr="000940EE">
        <w:rPr>
          <w:i/>
          <w:iCs/>
          <w:lang w:val="en-US"/>
        </w:rPr>
        <w:t>tdd-UL-DL-ConfigurationCommon</w:t>
      </w:r>
      <w:r w:rsidRPr="000940EE">
        <w:rPr>
          <w:lang w:val="en-US"/>
        </w:rPr>
        <w:t>, separate SSB-RO mapping will be used</w:t>
      </w:r>
    </w:p>
    <w:p w14:paraId="310AE72F" w14:textId="77777777" w:rsidR="00290816" w:rsidRPr="000940EE" w:rsidRDefault="00290816" w:rsidP="00290816">
      <w:pPr>
        <w:rPr>
          <w:iCs/>
          <w:highlight w:val="green"/>
        </w:rPr>
      </w:pPr>
      <w:r w:rsidRPr="000940EE">
        <w:rPr>
          <w:iCs/>
          <w:highlight w:val="green"/>
        </w:rPr>
        <w:lastRenderedPageBreak/>
        <w:t>Agreement</w:t>
      </w:r>
    </w:p>
    <w:p w14:paraId="01FB6E35" w14:textId="77777777" w:rsidR="00290816" w:rsidRPr="000940EE" w:rsidRDefault="00290816" w:rsidP="00290816">
      <w:pPr>
        <w:rPr>
          <w:rFonts w:ascii="Times New Roman" w:hAnsi="Times New Roman"/>
          <w:szCs w:val="20"/>
        </w:rPr>
      </w:pPr>
      <w:r w:rsidRPr="000940EE">
        <w:rPr>
          <w:rFonts w:ascii="Times New Roman" w:hAnsi="Times New Roman"/>
          <w:szCs w:val="20"/>
        </w:rPr>
        <w:t xml:space="preserve">For RACH configuration Option 2 (i.e., Use two separate RACH configurations, including one legacy RACH configuration and one additional RACH configuration) to support random access operation for SBFD-aware UEs in RRC CONNECTED state, and for interpretation of the parameter </w:t>
      </w:r>
      <w:r w:rsidRPr="000940EE">
        <w:rPr>
          <w:rFonts w:ascii="Times New Roman" w:hAnsi="Times New Roman"/>
          <w:i/>
          <w:iCs/>
          <w:szCs w:val="20"/>
        </w:rPr>
        <w:t>prach-ConfigurationIndex</w:t>
      </w:r>
      <w:r w:rsidRPr="000940EE">
        <w:rPr>
          <w:rFonts w:ascii="Times New Roman" w:hAnsi="Times New Roman"/>
          <w:szCs w:val="20"/>
        </w:rPr>
        <w:t xml:space="preserve"> provided by the additional RACH configuration,</w:t>
      </w:r>
    </w:p>
    <w:p w14:paraId="25BFA752" w14:textId="77777777" w:rsidR="00290816" w:rsidRPr="000940EE" w:rsidRDefault="00290816" w:rsidP="00F20A81">
      <w:pPr>
        <w:pStyle w:val="ListParagraph"/>
        <w:numPr>
          <w:ilvl w:val="0"/>
          <w:numId w:val="251"/>
        </w:numPr>
        <w:rPr>
          <w:lang w:val="en-US"/>
        </w:rPr>
      </w:pPr>
      <w:r w:rsidRPr="000940EE">
        <w:rPr>
          <w:lang w:val="en-US"/>
        </w:rPr>
        <w:t>For FR2,</w:t>
      </w:r>
      <w:r w:rsidRPr="000940EE">
        <w:rPr>
          <w:rFonts w:eastAsia="Malgun Gothic"/>
          <w:lang w:val="en-US"/>
        </w:rPr>
        <w:t xml:space="preserve"> consider</w:t>
      </w:r>
      <w:r w:rsidRPr="000940EE">
        <w:rPr>
          <w:lang w:val="en-US"/>
        </w:rPr>
        <w:t xml:space="preserve"> from the following alternatives:</w:t>
      </w:r>
    </w:p>
    <w:p w14:paraId="4482B3E2" w14:textId="77777777" w:rsidR="00290816" w:rsidRPr="000940EE" w:rsidRDefault="00290816" w:rsidP="00F20A81">
      <w:pPr>
        <w:pStyle w:val="ListParagraph"/>
        <w:numPr>
          <w:ilvl w:val="1"/>
          <w:numId w:val="251"/>
        </w:numPr>
        <w:rPr>
          <w:lang w:val="en-US"/>
        </w:rPr>
      </w:pPr>
      <w:r w:rsidRPr="000940EE">
        <w:rPr>
          <w:lang w:val="en-US"/>
        </w:rPr>
        <w:t xml:space="preserve">Alt 1: use existing random access configurations table for unpaired spectrum (i.e., Table 6.3.3.2-4 in TS38.211) </w:t>
      </w:r>
    </w:p>
    <w:p w14:paraId="653BAD55" w14:textId="77777777" w:rsidR="00290816" w:rsidRPr="000940EE" w:rsidRDefault="00290816" w:rsidP="00F20A81">
      <w:pPr>
        <w:pStyle w:val="ListParagraph"/>
        <w:numPr>
          <w:ilvl w:val="2"/>
          <w:numId w:val="251"/>
        </w:numPr>
        <w:rPr>
          <w:lang w:val="en-US"/>
        </w:rPr>
      </w:pPr>
      <w:r w:rsidRPr="000940EE">
        <w:rPr>
          <w:lang w:val="en-US"/>
        </w:rPr>
        <w:t>FFS whether to introduce new parameter(s) to determine the slot number for ROs in SBFD symbols.</w:t>
      </w:r>
    </w:p>
    <w:p w14:paraId="3D75739D" w14:textId="77777777" w:rsidR="00290816" w:rsidRPr="000940EE" w:rsidRDefault="00290816" w:rsidP="00F20A81">
      <w:pPr>
        <w:pStyle w:val="ListParagraph"/>
        <w:numPr>
          <w:ilvl w:val="1"/>
          <w:numId w:val="251"/>
        </w:numPr>
        <w:rPr>
          <w:lang w:val="en-US"/>
        </w:rPr>
      </w:pPr>
      <w:r w:rsidRPr="000940EE">
        <w:rPr>
          <w:lang w:val="en-US"/>
        </w:rPr>
        <w:t>Alt 3: Introduce new entries on top of existing random access configurations table for unpaired spectrum (i.e., Table 6.3.3.2-4 in TS38.211)</w:t>
      </w:r>
    </w:p>
    <w:p w14:paraId="5DE130CA" w14:textId="77777777" w:rsidR="00290816" w:rsidRPr="000940EE" w:rsidRDefault="00290816" w:rsidP="00F20A81">
      <w:pPr>
        <w:pStyle w:val="ListParagraph"/>
        <w:numPr>
          <w:ilvl w:val="0"/>
          <w:numId w:val="251"/>
        </w:numPr>
        <w:rPr>
          <w:lang w:val="en-US"/>
        </w:rPr>
      </w:pPr>
      <w:r w:rsidRPr="000940EE">
        <w:rPr>
          <w:lang w:val="en-US"/>
        </w:rPr>
        <w:t xml:space="preserve">For FR1, </w:t>
      </w:r>
      <w:r w:rsidRPr="000940EE">
        <w:rPr>
          <w:rFonts w:eastAsia="Malgun Gothic"/>
          <w:lang w:val="en-US"/>
        </w:rPr>
        <w:t>consider</w:t>
      </w:r>
      <w:r w:rsidRPr="000940EE">
        <w:rPr>
          <w:lang w:val="en-US"/>
        </w:rPr>
        <w:t xml:space="preserve"> from the following alternatives:</w:t>
      </w:r>
    </w:p>
    <w:p w14:paraId="23199EA9" w14:textId="77777777" w:rsidR="00290816" w:rsidRPr="000940EE" w:rsidRDefault="00290816" w:rsidP="00F20A81">
      <w:pPr>
        <w:pStyle w:val="ListParagraph"/>
        <w:numPr>
          <w:ilvl w:val="1"/>
          <w:numId w:val="251"/>
        </w:numPr>
        <w:rPr>
          <w:lang w:val="en-US"/>
        </w:rPr>
      </w:pPr>
      <w:r w:rsidRPr="000940EE">
        <w:rPr>
          <w:lang w:val="en-US"/>
        </w:rPr>
        <w:t xml:space="preserve">Alt 1: Use existing random access configurations table for unpaired spectrum (i.e., Table 6.3.3.2-3 in TS38.211) </w:t>
      </w:r>
    </w:p>
    <w:p w14:paraId="28E874BD" w14:textId="77777777" w:rsidR="00290816" w:rsidRPr="000940EE" w:rsidRDefault="00290816" w:rsidP="00F20A81">
      <w:pPr>
        <w:pStyle w:val="ListParagraph"/>
        <w:numPr>
          <w:ilvl w:val="2"/>
          <w:numId w:val="251"/>
        </w:numPr>
        <w:rPr>
          <w:lang w:val="en-US"/>
        </w:rPr>
      </w:pPr>
      <w:r w:rsidRPr="000940EE">
        <w:rPr>
          <w:lang w:val="en-US"/>
        </w:rPr>
        <w:t>FFS whether to introduce new parameter(s) to determine the subframe number for ROs in SBFD symbols.</w:t>
      </w:r>
    </w:p>
    <w:p w14:paraId="78D34B1A" w14:textId="77777777" w:rsidR="00290816" w:rsidRPr="000940EE" w:rsidRDefault="00290816" w:rsidP="00F20A81">
      <w:pPr>
        <w:pStyle w:val="ListParagraph"/>
        <w:numPr>
          <w:ilvl w:val="1"/>
          <w:numId w:val="251"/>
        </w:numPr>
        <w:rPr>
          <w:lang w:val="en-US"/>
        </w:rPr>
      </w:pPr>
      <w:r w:rsidRPr="000940EE">
        <w:rPr>
          <w:lang w:val="en-US"/>
        </w:rPr>
        <w:t>Alt 2: Use existing random access configurations table for paired spectrum/supplementary uplink (i.e., Table 6.3.3.2-2 in TS38.211)</w:t>
      </w:r>
    </w:p>
    <w:p w14:paraId="530238DB" w14:textId="24976A3A" w:rsidR="00FE3B05" w:rsidRDefault="00290816" w:rsidP="00F20A81">
      <w:pPr>
        <w:pStyle w:val="ListParagraph"/>
        <w:numPr>
          <w:ilvl w:val="1"/>
          <w:numId w:val="251"/>
        </w:numPr>
        <w:rPr>
          <w:lang w:val="en-US"/>
        </w:rPr>
      </w:pPr>
      <w:r w:rsidRPr="000940EE">
        <w:rPr>
          <w:lang w:val="en-US"/>
        </w:rPr>
        <w:t>Alt 3: Introduce new entries on top of existing random access configurations table for unpaired spectrum (i.e., Table 6.3.3.2-3 in TS38.211)</w:t>
      </w:r>
    </w:p>
    <w:p w14:paraId="362290AF" w14:textId="77777777" w:rsidR="0033002F" w:rsidRDefault="0033002F" w:rsidP="0033002F">
      <w:pPr>
        <w:rPr>
          <w:lang w:val="en-US"/>
        </w:rPr>
      </w:pPr>
    </w:p>
    <w:p w14:paraId="6A452E54" w14:textId="2B51731A" w:rsidR="0033002F" w:rsidRPr="0033002F" w:rsidRDefault="0033002F" w:rsidP="0033002F">
      <w:pPr>
        <w:rPr>
          <w:lang w:val="en-US"/>
        </w:rPr>
      </w:pPr>
      <w:r>
        <w:rPr>
          <w:lang w:val="en-US"/>
        </w:rPr>
        <w:t xml:space="preserve">Final summary in </w:t>
      </w:r>
      <w:hyperlink r:id="rId1240" w:history="1">
        <w:r w:rsidR="007E34E7">
          <w:rPr>
            <w:rStyle w:val="Hyperlink"/>
            <w:lang w:val="en-US"/>
          </w:rPr>
          <w:t>R1-2403789</w:t>
        </w:r>
      </w:hyperlink>
      <w:r>
        <w:rPr>
          <w:lang w:val="en-US"/>
        </w:rPr>
        <w:t>.</w:t>
      </w:r>
    </w:p>
    <w:p w14:paraId="61DE22F4" w14:textId="77777777" w:rsidR="00FA7097" w:rsidRPr="00FA7097" w:rsidRDefault="00FA7097" w:rsidP="007F35DE">
      <w:pPr>
        <w:pStyle w:val="Heading3"/>
        <w:rPr>
          <w:lang w:val="en-US"/>
        </w:rPr>
      </w:pPr>
      <w:bookmarkStart w:id="392" w:name="_Toc163289950"/>
      <w:bookmarkStart w:id="393" w:name="_Toc166272331"/>
      <w:r w:rsidRPr="00FA7097">
        <w:rPr>
          <w:lang w:val="en-US"/>
        </w:rPr>
        <w:t>CLI handling</w:t>
      </w:r>
      <w:bookmarkEnd w:id="392"/>
      <w:bookmarkEnd w:id="393"/>
    </w:p>
    <w:p w14:paraId="21EFE560" w14:textId="62698E48" w:rsidR="00FA7097" w:rsidRPr="00FA7097" w:rsidRDefault="007E34E7" w:rsidP="00FA7097">
      <w:pPr>
        <w:rPr>
          <w:lang w:val="en-US"/>
        </w:rPr>
      </w:pPr>
      <w:hyperlink r:id="rId1241" w:history="1">
        <w:r>
          <w:rPr>
            <w:rStyle w:val="Hyperlink"/>
            <w:lang w:val="en-US"/>
          </w:rPr>
          <w:t>R1-2401996</w:t>
        </w:r>
      </w:hyperlink>
      <w:r w:rsidR="00FA7097" w:rsidRPr="00FA7097">
        <w:rPr>
          <w:lang w:val="en-US"/>
        </w:rPr>
        <w:tab/>
        <w:t>On cross-link interference handling for subband full duplex</w:t>
      </w:r>
      <w:r w:rsidR="00FA7097" w:rsidRPr="00FA7097">
        <w:rPr>
          <w:lang w:val="en-US"/>
        </w:rPr>
        <w:tab/>
        <w:t>Huawei, HiSilicon</w:t>
      </w:r>
    </w:p>
    <w:p w14:paraId="0B3F5B96" w14:textId="36B2D3AE" w:rsidR="00FA7097" w:rsidRPr="00FA7097" w:rsidRDefault="007E34E7" w:rsidP="00FA7097">
      <w:pPr>
        <w:rPr>
          <w:lang w:val="en-US"/>
        </w:rPr>
      </w:pPr>
      <w:hyperlink r:id="rId1242" w:history="1">
        <w:r>
          <w:rPr>
            <w:rStyle w:val="Hyperlink"/>
            <w:lang w:val="en-US"/>
          </w:rPr>
          <w:t>R1-2402104</w:t>
        </w:r>
      </w:hyperlink>
      <w:r w:rsidR="00FA7097" w:rsidRPr="00FA7097">
        <w:rPr>
          <w:lang w:val="en-US"/>
        </w:rPr>
        <w:tab/>
        <w:t>Discussion on CLI handling</w:t>
      </w:r>
      <w:r w:rsidR="00FA7097" w:rsidRPr="00FA7097">
        <w:rPr>
          <w:lang w:val="en-US"/>
        </w:rPr>
        <w:tab/>
        <w:t>Spreadtrum Communications</w:t>
      </w:r>
    </w:p>
    <w:p w14:paraId="18A93674" w14:textId="7B5CF8B9" w:rsidR="00FA7097" w:rsidRPr="00FA7097" w:rsidRDefault="007E34E7" w:rsidP="00FA7097">
      <w:pPr>
        <w:rPr>
          <w:lang w:val="en-US"/>
        </w:rPr>
      </w:pPr>
      <w:hyperlink r:id="rId1243" w:history="1">
        <w:r>
          <w:rPr>
            <w:rStyle w:val="Hyperlink"/>
            <w:lang w:val="en-US"/>
          </w:rPr>
          <w:t>R1-2402126</w:t>
        </w:r>
      </w:hyperlink>
      <w:r w:rsidR="00FA7097" w:rsidRPr="00FA7097">
        <w:rPr>
          <w:lang w:val="en-US"/>
        </w:rPr>
        <w:tab/>
        <w:t>On CLI handling for SBFD operations</w:t>
      </w:r>
      <w:r w:rsidR="00FA7097" w:rsidRPr="00FA7097">
        <w:rPr>
          <w:lang w:val="en-US"/>
        </w:rPr>
        <w:tab/>
        <w:t>InterDigital, Inc.</w:t>
      </w:r>
    </w:p>
    <w:p w14:paraId="2E9AB305" w14:textId="189B36F3" w:rsidR="00FA7097" w:rsidRPr="00FA7097" w:rsidRDefault="007E34E7" w:rsidP="00FA7097">
      <w:pPr>
        <w:rPr>
          <w:lang w:val="en-US"/>
        </w:rPr>
      </w:pPr>
      <w:hyperlink r:id="rId1244" w:history="1">
        <w:r>
          <w:rPr>
            <w:rStyle w:val="Hyperlink"/>
            <w:lang w:val="en-US"/>
          </w:rPr>
          <w:t>R1-2402167</w:t>
        </w:r>
      </w:hyperlink>
      <w:r w:rsidR="00FA7097" w:rsidRPr="00FA7097">
        <w:rPr>
          <w:lang w:val="en-US"/>
        </w:rPr>
        <w:tab/>
        <w:t>Discussion on CLI handling for Rel-19 duplex operation</w:t>
      </w:r>
      <w:r w:rsidR="00FA7097" w:rsidRPr="00FA7097">
        <w:rPr>
          <w:lang w:val="en-US"/>
        </w:rPr>
        <w:tab/>
        <w:t>ZTE</w:t>
      </w:r>
    </w:p>
    <w:p w14:paraId="7FD2871A" w14:textId="74884D56" w:rsidR="00FA7097" w:rsidRPr="00FA7097" w:rsidRDefault="007E34E7" w:rsidP="00FA7097">
      <w:pPr>
        <w:rPr>
          <w:lang w:val="en-US"/>
        </w:rPr>
      </w:pPr>
      <w:hyperlink r:id="rId1245" w:history="1">
        <w:r>
          <w:rPr>
            <w:rStyle w:val="Hyperlink"/>
            <w:lang w:val="en-US"/>
          </w:rPr>
          <w:t>R1-2402170</w:t>
        </w:r>
      </w:hyperlink>
      <w:r w:rsidR="00FA7097" w:rsidRPr="00FA7097">
        <w:rPr>
          <w:lang w:val="en-US"/>
        </w:rPr>
        <w:tab/>
        <w:t>Discussion on CLI handling</w:t>
      </w:r>
      <w:r w:rsidR="00FA7097" w:rsidRPr="00FA7097">
        <w:rPr>
          <w:lang w:val="en-US"/>
        </w:rPr>
        <w:tab/>
        <w:t>New H3C Technologies Co., Ltd.</w:t>
      </w:r>
    </w:p>
    <w:p w14:paraId="4A95EACE" w14:textId="2F9EA6C1" w:rsidR="00FA7097" w:rsidRPr="00FA7097" w:rsidRDefault="007E34E7" w:rsidP="00FA7097">
      <w:pPr>
        <w:rPr>
          <w:lang w:val="en-US"/>
        </w:rPr>
      </w:pPr>
      <w:hyperlink r:id="rId1246" w:history="1">
        <w:r>
          <w:rPr>
            <w:rStyle w:val="Hyperlink"/>
            <w:lang w:val="en-US"/>
          </w:rPr>
          <w:t>R1-2402241</w:t>
        </w:r>
      </w:hyperlink>
      <w:r w:rsidR="00FA7097" w:rsidRPr="00FA7097">
        <w:rPr>
          <w:lang w:val="en-US"/>
        </w:rPr>
        <w:tab/>
        <w:t>Discussion on CLI handling for Rel-19 NR duplex</w:t>
      </w:r>
      <w:r w:rsidR="00FA7097" w:rsidRPr="00FA7097">
        <w:rPr>
          <w:lang w:val="en-US"/>
        </w:rPr>
        <w:tab/>
        <w:t>vivo</w:t>
      </w:r>
    </w:p>
    <w:p w14:paraId="745DAC23" w14:textId="6FF0F593" w:rsidR="00FA7097" w:rsidRPr="00FA7097" w:rsidRDefault="007E34E7" w:rsidP="00FA7097">
      <w:pPr>
        <w:rPr>
          <w:lang w:val="en-US"/>
        </w:rPr>
      </w:pPr>
      <w:hyperlink r:id="rId1247" w:history="1">
        <w:r>
          <w:rPr>
            <w:rStyle w:val="Hyperlink"/>
            <w:lang w:val="en-US"/>
          </w:rPr>
          <w:t>R1-2402327</w:t>
        </w:r>
      </w:hyperlink>
      <w:r w:rsidR="00FA7097" w:rsidRPr="00FA7097">
        <w:rPr>
          <w:lang w:val="en-US"/>
        </w:rPr>
        <w:tab/>
        <w:t>CLI handling in NR duplex operation</w:t>
      </w:r>
      <w:r w:rsidR="00FA7097" w:rsidRPr="00FA7097">
        <w:rPr>
          <w:lang w:val="en-US"/>
        </w:rPr>
        <w:tab/>
        <w:t>OPPO</w:t>
      </w:r>
    </w:p>
    <w:p w14:paraId="48A1A99C" w14:textId="07807984" w:rsidR="00FA7097" w:rsidRPr="00FA7097" w:rsidRDefault="007E34E7" w:rsidP="00FA7097">
      <w:pPr>
        <w:rPr>
          <w:lang w:val="en-US"/>
        </w:rPr>
      </w:pPr>
      <w:hyperlink r:id="rId1248" w:history="1">
        <w:r>
          <w:rPr>
            <w:rStyle w:val="Hyperlink"/>
            <w:lang w:val="en-US"/>
          </w:rPr>
          <w:t>R1-2402382</w:t>
        </w:r>
      </w:hyperlink>
      <w:r w:rsidR="00FA7097" w:rsidRPr="00FA7097">
        <w:rPr>
          <w:lang w:val="en-US"/>
        </w:rPr>
        <w:tab/>
        <w:t>Discussion on CLI handling for NR duplex evolution</w:t>
      </w:r>
      <w:r w:rsidR="00FA7097" w:rsidRPr="00FA7097">
        <w:rPr>
          <w:lang w:val="en-US"/>
        </w:rPr>
        <w:tab/>
        <w:t>CATT</w:t>
      </w:r>
    </w:p>
    <w:p w14:paraId="35321B80" w14:textId="2D97A4A9" w:rsidR="00FA7097" w:rsidRPr="00FA7097" w:rsidRDefault="007E34E7" w:rsidP="00FA7097">
      <w:pPr>
        <w:rPr>
          <w:lang w:val="en-US"/>
        </w:rPr>
      </w:pPr>
      <w:hyperlink r:id="rId1249" w:history="1">
        <w:r>
          <w:rPr>
            <w:rStyle w:val="Hyperlink"/>
            <w:lang w:val="en-US"/>
          </w:rPr>
          <w:t>R1-2402465</w:t>
        </w:r>
      </w:hyperlink>
      <w:r w:rsidR="00FA7097" w:rsidRPr="00FA7097">
        <w:rPr>
          <w:lang w:val="en-US"/>
        </w:rPr>
        <w:tab/>
        <w:t>Cross-link interference handling for SBFD</w:t>
      </w:r>
      <w:r w:rsidR="00FA7097" w:rsidRPr="00FA7097">
        <w:rPr>
          <w:lang w:val="en-US"/>
        </w:rPr>
        <w:tab/>
        <w:t>Samsung</w:t>
      </w:r>
    </w:p>
    <w:p w14:paraId="5E55DF0E" w14:textId="73AD3A75" w:rsidR="00FA7097" w:rsidRPr="00FA7097" w:rsidRDefault="007E34E7" w:rsidP="00FA7097">
      <w:pPr>
        <w:rPr>
          <w:lang w:val="en-US"/>
        </w:rPr>
      </w:pPr>
      <w:hyperlink r:id="rId1250" w:history="1">
        <w:r>
          <w:rPr>
            <w:rStyle w:val="Hyperlink"/>
            <w:lang w:val="en-US"/>
          </w:rPr>
          <w:t>R1-2402564</w:t>
        </w:r>
      </w:hyperlink>
      <w:r w:rsidR="00FA7097" w:rsidRPr="00FA7097">
        <w:rPr>
          <w:lang w:val="en-US"/>
        </w:rPr>
        <w:tab/>
        <w:t>Discussion on CLI handling</w:t>
      </w:r>
      <w:r w:rsidR="00FA7097" w:rsidRPr="00FA7097">
        <w:rPr>
          <w:lang w:val="en-US"/>
        </w:rPr>
        <w:tab/>
        <w:t>CMCC</w:t>
      </w:r>
    </w:p>
    <w:p w14:paraId="1F5B08F6" w14:textId="48257D23" w:rsidR="00FA7097" w:rsidRPr="00FA7097" w:rsidRDefault="007E34E7" w:rsidP="00FA7097">
      <w:pPr>
        <w:rPr>
          <w:lang w:val="en-US"/>
        </w:rPr>
      </w:pPr>
      <w:hyperlink r:id="rId1251" w:history="1">
        <w:r>
          <w:rPr>
            <w:rStyle w:val="Hyperlink"/>
            <w:lang w:val="en-US"/>
          </w:rPr>
          <w:t>R1-2402597</w:t>
        </w:r>
      </w:hyperlink>
      <w:r w:rsidR="00FA7097" w:rsidRPr="00FA7097">
        <w:rPr>
          <w:lang w:val="en-US"/>
        </w:rPr>
        <w:tab/>
        <w:t>Discussion on CLI Handling in SBFD system</w:t>
      </w:r>
      <w:r w:rsidR="00FA7097" w:rsidRPr="00FA7097">
        <w:rPr>
          <w:lang w:val="en-US"/>
        </w:rPr>
        <w:tab/>
        <w:t>MediaTek Inc.</w:t>
      </w:r>
    </w:p>
    <w:p w14:paraId="027375ED" w14:textId="329152A7" w:rsidR="00FA7097" w:rsidRPr="00FA7097" w:rsidRDefault="007E34E7" w:rsidP="00FA7097">
      <w:pPr>
        <w:rPr>
          <w:lang w:val="en-US"/>
        </w:rPr>
      </w:pPr>
      <w:hyperlink r:id="rId1252" w:history="1">
        <w:r>
          <w:rPr>
            <w:rStyle w:val="Hyperlink"/>
            <w:lang w:val="en-US"/>
          </w:rPr>
          <w:t>R1-2402665</w:t>
        </w:r>
      </w:hyperlink>
      <w:r w:rsidR="00FA7097" w:rsidRPr="00FA7097">
        <w:rPr>
          <w:lang w:val="en-US"/>
        </w:rPr>
        <w:tab/>
        <w:t>Discussion on CLI handling for SBFD operation</w:t>
      </w:r>
      <w:r w:rsidR="00FA7097" w:rsidRPr="00FA7097">
        <w:rPr>
          <w:lang w:val="en-US"/>
        </w:rPr>
        <w:tab/>
        <w:t>Xiaomi</w:t>
      </w:r>
    </w:p>
    <w:p w14:paraId="227FAD30" w14:textId="45FC05D5" w:rsidR="00FA7097" w:rsidRPr="00FA7097" w:rsidRDefault="007E34E7" w:rsidP="00FA7097">
      <w:pPr>
        <w:rPr>
          <w:lang w:val="en-US"/>
        </w:rPr>
      </w:pPr>
      <w:hyperlink r:id="rId1253" w:history="1">
        <w:r>
          <w:rPr>
            <w:rStyle w:val="Hyperlink"/>
            <w:lang w:val="en-US"/>
          </w:rPr>
          <w:t>R1-2402689</w:t>
        </w:r>
      </w:hyperlink>
      <w:r w:rsidR="00FA7097" w:rsidRPr="00FA7097">
        <w:rPr>
          <w:lang w:val="en-US"/>
        </w:rPr>
        <w:tab/>
        <w:t>Discussion on SBFD CLI handling</w:t>
      </w:r>
      <w:r w:rsidR="00FA7097" w:rsidRPr="00FA7097">
        <w:rPr>
          <w:lang w:val="en-US"/>
        </w:rPr>
        <w:tab/>
        <w:t>Transsion Holdings</w:t>
      </w:r>
    </w:p>
    <w:p w14:paraId="1723C4BD" w14:textId="33CF4786" w:rsidR="00FA7097" w:rsidRPr="00FA7097" w:rsidRDefault="007E34E7" w:rsidP="00FA7097">
      <w:pPr>
        <w:rPr>
          <w:lang w:val="en-US"/>
        </w:rPr>
      </w:pPr>
      <w:hyperlink r:id="rId1254" w:history="1">
        <w:r>
          <w:rPr>
            <w:rStyle w:val="Hyperlink"/>
            <w:lang w:val="en-US"/>
          </w:rPr>
          <w:t>R1-2402751</w:t>
        </w:r>
      </w:hyperlink>
      <w:r w:rsidR="00FA7097" w:rsidRPr="00FA7097">
        <w:rPr>
          <w:lang w:val="en-US"/>
        </w:rPr>
        <w:tab/>
        <w:t>Discussion on CLI handling</w:t>
      </w:r>
      <w:r w:rsidR="00FA7097" w:rsidRPr="00FA7097">
        <w:rPr>
          <w:lang w:val="en-US"/>
        </w:rPr>
        <w:tab/>
        <w:t>Panasonic</w:t>
      </w:r>
    </w:p>
    <w:p w14:paraId="523F36EA" w14:textId="376B6872" w:rsidR="00FA7097" w:rsidRPr="00FA7097" w:rsidRDefault="007E34E7" w:rsidP="00FA7097">
      <w:pPr>
        <w:rPr>
          <w:lang w:val="en-US"/>
        </w:rPr>
      </w:pPr>
      <w:hyperlink r:id="rId1255" w:history="1">
        <w:r>
          <w:rPr>
            <w:rStyle w:val="Hyperlink"/>
            <w:lang w:val="en-US"/>
          </w:rPr>
          <w:t>R1-2402805</w:t>
        </w:r>
      </w:hyperlink>
      <w:r w:rsidR="00FA7097" w:rsidRPr="00FA7097">
        <w:rPr>
          <w:lang w:val="en-US"/>
        </w:rPr>
        <w:tab/>
        <w:t>CLI handling</w:t>
      </w:r>
      <w:r w:rsidR="00FA7097" w:rsidRPr="00FA7097">
        <w:rPr>
          <w:lang w:val="en-US"/>
        </w:rPr>
        <w:tab/>
        <w:t>Ericsson</w:t>
      </w:r>
    </w:p>
    <w:p w14:paraId="5E2A87F2" w14:textId="4D874735" w:rsidR="00FA7097" w:rsidRPr="00FA7097" w:rsidRDefault="007E34E7" w:rsidP="00FA7097">
      <w:pPr>
        <w:rPr>
          <w:lang w:val="en-US"/>
        </w:rPr>
      </w:pPr>
      <w:hyperlink r:id="rId1256" w:history="1">
        <w:r>
          <w:rPr>
            <w:rStyle w:val="Hyperlink"/>
            <w:lang w:val="en-US"/>
          </w:rPr>
          <w:t>R1-2402825</w:t>
        </w:r>
      </w:hyperlink>
      <w:r w:rsidR="00FA7097" w:rsidRPr="00FA7097">
        <w:rPr>
          <w:lang w:val="en-US"/>
        </w:rPr>
        <w:tab/>
        <w:t>CLI handling for NR duplex operation</w:t>
      </w:r>
      <w:r w:rsidR="00FA7097" w:rsidRPr="00FA7097">
        <w:rPr>
          <w:lang w:val="en-US"/>
        </w:rPr>
        <w:tab/>
        <w:t>NEC</w:t>
      </w:r>
    </w:p>
    <w:p w14:paraId="20AE400F" w14:textId="4A9D5BA4" w:rsidR="00FA7097" w:rsidRPr="00FA7097" w:rsidRDefault="007E34E7" w:rsidP="00FA7097">
      <w:pPr>
        <w:rPr>
          <w:lang w:val="en-US"/>
        </w:rPr>
      </w:pPr>
      <w:hyperlink r:id="rId1257" w:history="1">
        <w:r>
          <w:rPr>
            <w:rStyle w:val="Hyperlink"/>
            <w:lang w:val="en-US"/>
          </w:rPr>
          <w:t>R1-2402880</w:t>
        </w:r>
      </w:hyperlink>
      <w:r w:rsidR="00FA7097" w:rsidRPr="00FA7097">
        <w:rPr>
          <w:lang w:val="en-US"/>
        </w:rPr>
        <w:tab/>
        <w:t>Views on CLI handling</w:t>
      </w:r>
      <w:r w:rsidR="00FA7097" w:rsidRPr="00FA7097">
        <w:rPr>
          <w:lang w:val="en-US"/>
        </w:rPr>
        <w:tab/>
        <w:t>Apple</w:t>
      </w:r>
    </w:p>
    <w:p w14:paraId="57DC3D90" w14:textId="534927FA" w:rsidR="00FA7097" w:rsidRPr="00FA7097" w:rsidRDefault="007E34E7" w:rsidP="00FA7097">
      <w:pPr>
        <w:rPr>
          <w:lang w:val="en-US"/>
        </w:rPr>
      </w:pPr>
      <w:hyperlink r:id="rId1258" w:history="1">
        <w:r>
          <w:rPr>
            <w:rStyle w:val="Hyperlink"/>
            <w:lang w:val="en-US"/>
          </w:rPr>
          <w:t>R1-2402923</w:t>
        </w:r>
      </w:hyperlink>
      <w:r w:rsidR="00FA7097" w:rsidRPr="00FA7097">
        <w:rPr>
          <w:lang w:val="en-US"/>
        </w:rPr>
        <w:tab/>
        <w:t>Cross-link interference management for duplexing evolution</w:t>
      </w:r>
      <w:r w:rsidR="00FA7097" w:rsidRPr="00FA7097">
        <w:rPr>
          <w:lang w:val="en-US"/>
        </w:rPr>
        <w:tab/>
        <w:t>Lenovo</w:t>
      </w:r>
    </w:p>
    <w:p w14:paraId="3732AD68" w14:textId="35612427" w:rsidR="00FA7097" w:rsidRPr="00FA7097" w:rsidRDefault="007E34E7" w:rsidP="00FA7097">
      <w:pPr>
        <w:rPr>
          <w:lang w:val="en-US"/>
        </w:rPr>
      </w:pPr>
      <w:hyperlink r:id="rId1259" w:history="1">
        <w:r>
          <w:rPr>
            <w:rStyle w:val="Hyperlink"/>
            <w:lang w:val="en-US"/>
          </w:rPr>
          <w:t>R1-2402927</w:t>
        </w:r>
      </w:hyperlink>
      <w:r w:rsidR="00FA7097" w:rsidRPr="00FA7097">
        <w:rPr>
          <w:lang w:val="en-US"/>
        </w:rPr>
        <w:tab/>
        <w:t>Cross-link interference handling for duplex evolution</w:t>
      </w:r>
      <w:r w:rsidR="00FA7097" w:rsidRPr="00FA7097">
        <w:rPr>
          <w:lang w:val="en-US"/>
        </w:rPr>
        <w:tab/>
        <w:t>Nokia, Nokia Shanghai Bell</w:t>
      </w:r>
    </w:p>
    <w:p w14:paraId="2E333E6E" w14:textId="7C99271D" w:rsidR="00FA7097" w:rsidRPr="00FA7097" w:rsidRDefault="007E34E7" w:rsidP="00FA7097">
      <w:pPr>
        <w:rPr>
          <w:lang w:val="en-US"/>
        </w:rPr>
      </w:pPr>
      <w:hyperlink r:id="rId1260" w:history="1">
        <w:r>
          <w:rPr>
            <w:rStyle w:val="Hyperlink"/>
            <w:lang w:val="en-US"/>
          </w:rPr>
          <w:t>R1-2402966</w:t>
        </w:r>
      </w:hyperlink>
      <w:r w:rsidR="00FA7097" w:rsidRPr="00FA7097">
        <w:rPr>
          <w:lang w:val="en-US"/>
        </w:rPr>
        <w:tab/>
        <w:t>CLI handling for SBFD</w:t>
      </w:r>
      <w:r w:rsidR="00FA7097" w:rsidRPr="00FA7097">
        <w:rPr>
          <w:lang w:val="en-US"/>
        </w:rPr>
        <w:tab/>
        <w:t>Sony</w:t>
      </w:r>
    </w:p>
    <w:p w14:paraId="7EEEDF05" w14:textId="120080FF" w:rsidR="00FA7097" w:rsidRPr="00FA7097" w:rsidRDefault="007E34E7" w:rsidP="00FA7097">
      <w:pPr>
        <w:rPr>
          <w:lang w:val="en-US"/>
        </w:rPr>
      </w:pPr>
      <w:hyperlink r:id="rId1261" w:history="1">
        <w:r>
          <w:rPr>
            <w:rStyle w:val="Hyperlink"/>
            <w:lang w:val="en-US"/>
          </w:rPr>
          <w:t>R1-2403019</w:t>
        </w:r>
      </w:hyperlink>
      <w:r w:rsidR="00FA7097" w:rsidRPr="00FA7097">
        <w:rPr>
          <w:lang w:val="en-US"/>
        </w:rPr>
        <w:tab/>
        <w:t>Discussion on CLI handling for SBFD operation</w:t>
      </w:r>
      <w:r w:rsidR="00FA7097" w:rsidRPr="00FA7097">
        <w:rPr>
          <w:lang w:val="en-US"/>
        </w:rPr>
        <w:tab/>
        <w:t>ETRI</w:t>
      </w:r>
    </w:p>
    <w:p w14:paraId="2CEEB396" w14:textId="6AEB9F34" w:rsidR="00FA7097" w:rsidRPr="00FA7097" w:rsidRDefault="007E34E7" w:rsidP="00FA7097">
      <w:pPr>
        <w:rPr>
          <w:lang w:val="en-US"/>
        </w:rPr>
      </w:pPr>
      <w:hyperlink r:id="rId1262" w:history="1">
        <w:r>
          <w:rPr>
            <w:rStyle w:val="Hyperlink"/>
            <w:lang w:val="en-US"/>
          </w:rPr>
          <w:t>R1-2403044</w:t>
        </w:r>
      </w:hyperlink>
      <w:r w:rsidR="00FA7097" w:rsidRPr="00FA7097">
        <w:rPr>
          <w:lang w:val="en-US"/>
        </w:rPr>
        <w:tab/>
        <w:t xml:space="preserve"> Discussion on gNB-gNB CLI handling </w:t>
      </w:r>
      <w:r w:rsidR="00FA7097" w:rsidRPr="00FA7097">
        <w:rPr>
          <w:lang w:val="en-US"/>
        </w:rPr>
        <w:tab/>
        <w:t>Tejas Network Limited</w:t>
      </w:r>
    </w:p>
    <w:p w14:paraId="5C6C4334" w14:textId="47D4C86D" w:rsidR="00FA7097" w:rsidRPr="00FA7097" w:rsidRDefault="007E34E7" w:rsidP="00FA7097">
      <w:pPr>
        <w:rPr>
          <w:lang w:val="en-US"/>
        </w:rPr>
      </w:pPr>
      <w:hyperlink r:id="rId1263" w:history="1">
        <w:r>
          <w:rPr>
            <w:rStyle w:val="Hyperlink"/>
            <w:lang w:val="en-US"/>
          </w:rPr>
          <w:t>R1-2403046</w:t>
        </w:r>
      </w:hyperlink>
      <w:r w:rsidR="00FA7097" w:rsidRPr="00FA7097">
        <w:rPr>
          <w:lang w:val="en-US"/>
        </w:rPr>
        <w:tab/>
        <w:t>Considerations and Recommendations for CLI mitigation for Subband Full Duplex</w:t>
      </w:r>
      <w:r w:rsidR="00FA7097" w:rsidRPr="00FA7097">
        <w:rPr>
          <w:lang w:val="en-US"/>
        </w:rPr>
        <w:tab/>
        <w:t>Charter Communications, Inc</w:t>
      </w:r>
    </w:p>
    <w:p w14:paraId="405B0732" w14:textId="3F49A353" w:rsidR="00FA7097" w:rsidRPr="00FA7097" w:rsidRDefault="007E34E7" w:rsidP="00FA7097">
      <w:pPr>
        <w:rPr>
          <w:lang w:val="en-US"/>
        </w:rPr>
      </w:pPr>
      <w:hyperlink r:id="rId1264" w:history="1">
        <w:r>
          <w:rPr>
            <w:rStyle w:val="Hyperlink"/>
            <w:lang w:val="en-US"/>
          </w:rPr>
          <w:t>R1-2403058</w:t>
        </w:r>
      </w:hyperlink>
      <w:r w:rsidR="00FA7097" w:rsidRPr="00FA7097">
        <w:rPr>
          <w:lang w:val="en-US"/>
        </w:rPr>
        <w:tab/>
        <w:t>Discussion on CLI handling</w:t>
      </w:r>
      <w:r w:rsidR="00FA7097" w:rsidRPr="00FA7097">
        <w:rPr>
          <w:lang w:val="en-US"/>
        </w:rPr>
        <w:tab/>
        <w:t>CEWiT</w:t>
      </w:r>
    </w:p>
    <w:p w14:paraId="7F2FD2D1" w14:textId="207CEC22" w:rsidR="00FA7097" w:rsidRPr="00FA7097" w:rsidRDefault="007E34E7" w:rsidP="00FA7097">
      <w:pPr>
        <w:rPr>
          <w:lang w:val="en-US"/>
        </w:rPr>
      </w:pPr>
      <w:hyperlink r:id="rId1265" w:history="1">
        <w:r>
          <w:rPr>
            <w:rStyle w:val="Hyperlink"/>
            <w:lang w:val="en-US"/>
          </w:rPr>
          <w:t>R1-2403193</w:t>
        </w:r>
      </w:hyperlink>
      <w:r w:rsidR="00FA7097" w:rsidRPr="00FA7097">
        <w:rPr>
          <w:lang w:val="en-US"/>
        </w:rPr>
        <w:tab/>
        <w:t>Enhancements for CLI handling</w:t>
      </w:r>
      <w:r w:rsidR="00FA7097" w:rsidRPr="00FA7097">
        <w:rPr>
          <w:lang w:val="en-US"/>
        </w:rPr>
        <w:tab/>
        <w:t>Qualcomm Incorporated</w:t>
      </w:r>
    </w:p>
    <w:p w14:paraId="68B78AF8" w14:textId="124BB83E" w:rsidR="00FA7097" w:rsidRPr="00FA7097" w:rsidRDefault="007E34E7" w:rsidP="00FA7097">
      <w:pPr>
        <w:rPr>
          <w:lang w:val="en-US"/>
        </w:rPr>
      </w:pPr>
      <w:hyperlink r:id="rId1266" w:history="1">
        <w:r>
          <w:rPr>
            <w:rStyle w:val="Hyperlink"/>
            <w:lang w:val="en-US"/>
          </w:rPr>
          <w:t>R1-2403243</w:t>
        </w:r>
      </w:hyperlink>
      <w:r w:rsidR="00FA7097" w:rsidRPr="00FA7097">
        <w:rPr>
          <w:lang w:val="en-US"/>
        </w:rPr>
        <w:tab/>
        <w:t>Discussion on CLI handling</w:t>
      </w:r>
      <w:r w:rsidR="00FA7097" w:rsidRPr="00FA7097">
        <w:rPr>
          <w:lang w:val="en-US"/>
        </w:rPr>
        <w:tab/>
        <w:t>NTT DOCOMO, INC.</w:t>
      </w:r>
    </w:p>
    <w:p w14:paraId="645B2D6C" w14:textId="32CB0542" w:rsidR="00FA7097" w:rsidRPr="00FA7097" w:rsidRDefault="007E34E7" w:rsidP="00FA7097">
      <w:pPr>
        <w:rPr>
          <w:lang w:val="en-US"/>
        </w:rPr>
      </w:pPr>
      <w:hyperlink r:id="rId1267" w:history="1">
        <w:r>
          <w:rPr>
            <w:rStyle w:val="Hyperlink"/>
            <w:lang w:val="en-US"/>
          </w:rPr>
          <w:t>R1-2403266</w:t>
        </w:r>
      </w:hyperlink>
      <w:r w:rsidR="00FA7097" w:rsidRPr="00FA7097">
        <w:rPr>
          <w:lang w:val="en-US"/>
        </w:rPr>
        <w:tab/>
        <w:t>Discussion on CLI handling</w:t>
      </w:r>
      <w:r w:rsidR="00FA7097" w:rsidRPr="00FA7097">
        <w:rPr>
          <w:lang w:val="en-US"/>
        </w:rPr>
        <w:tab/>
        <w:t>LG Electronics</w:t>
      </w:r>
    </w:p>
    <w:p w14:paraId="18EA8691" w14:textId="4B842617" w:rsidR="00FA7097" w:rsidRPr="00FA7097" w:rsidRDefault="007E34E7" w:rsidP="00FA7097">
      <w:pPr>
        <w:rPr>
          <w:lang w:val="en-US"/>
        </w:rPr>
      </w:pPr>
      <w:hyperlink r:id="rId1268" w:history="1">
        <w:r>
          <w:rPr>
            <w:rStyle w:val="Hyperlink"/>
            <w:lang w:val="en-US"/>
          </w:rPr>
          <w:t>R1-2403330</w:t>
        </w:r>
      </w:hyperlink>
      <w:r w:rsidR="00FA7097" w:rsidRPr="00FA7097">
        <w:rPr>
          <w:lang w:val="en-US"/>
        </w:rPr>
        <w:tab/>
        <w:t>On the gNB-to-gNB CLI and the UE-to-UE CLI handling</w:t>
      </w:r>
      <w:r w:rsidR="00FA7097" w:rsidRPr="00FA7097">
        <w:rPr>
          <w:lang w:val="en-US"/>
        </w:rPr>
        <w:tab/>
        <w:t>Google Inc.</w:t>
      </w:r>
    </w:p>
    <w:p w14:paraId="78392597" w14:textId="1FBE7FA4" w:rsidR="00FA7097" w:rsidRPr="00FA7097" w:rsidRDefault="007E34E7" w:rsidP="00FA7097">
      <w:pPr>
        <w:rPr>
          <w:lang w:val="en-US"/>
        </w:rPr>
      </w:pPr>
      <w:hyperlink r:id="rId1269" w:history="1">
        <w:r>
          <w:rPr>
            <w:rStyle w:val="Hyperlink"/>
            <w:lang w:val="en-US"/>
          </w:rPr>
          <w:t>R1-2403371</w:t>
        </w:r>
      </w:hyperlink>
      <w:r w:rsidR="00FA7097" w:rsidRPr="00FA7097">
        <w:rPr>
          <w:lang w:val="en-US"/>
        </w:rPr>
        <w:tab/>
        <w:t>Discussion on CLI handling for evolution of NR duplex operation</w:t>
      </w:r>
      <w:r w:rsidR="00FA7097" w:rsidRPr="00FA7097">
        <w:rPr>
          <w:lang w:val="en-US"/>
        </w:rPr>
        <w:tab/>
        <w:t>WILUS</w:t>
      </w:r>
    </w:p>
    <w:p w14:paraId="4364058B" w14:textId="77777777" w:rsidR="00FA7097" w:rsidRDefault="00FA7097" w:rsidP="00FA7097">
      <w:pPr>
        <w:rPr>
          <w:lang w:val="en-US"/>
        </w:rPr>
      </w:pPr>
    </w:p>
    <w:p w14:paraId="5D839F8C" w14:textId="77FAA1BE" w:rsidR="00155840" w:rsidRPr="00155840" w:rsidRDefault="007E34E7" w:rsidP="00155840">
      <w:pPr>
        <w:rPr>
          <w:b/>
          <w:bCs/>
          <w:lang w:val="en-US"/>
        </w:rPr>
      </w:pPr>
      <w:hyperlink r:id="rId1270" w:history="1">
        <w:r>
          <w:rPr>
            <w:rStyle w:val="Hyperlink"/>
            <w:b/>
            <w:bCs/>
            <w:lang w:val="en-US"/>
          </w:rPr>
          <w:t>R1-2403512</w:t>
        </w:r>
      </w:hyperlink>
      <w:r w:rsidR="00155840" w:rsidRPr="00155840">
        <w:rPr>
          <w:b/>
          <w:bCs/>
          <w:lang w:val="en-US"/>
        </w:rPr>
        <w:tab/>
        <w:t>Summary #1 of CLI handling</w:t>
      </w:r>
      <w:r w:rsidR="00155840" w:rsidRPr="00155840">
        <w:rPr>
          <w:b/>
          <w:bCs/>
          <w:lang w:val="en-US"/>
        </w:rPr>
        <w:tab/>
        <w:t>Moderator (Huawei)</w:t>
      </w:r>
    </w:p>
    <w:p w14:paraId="2314197D" w14:textId="0B2DA20A" w:rsidR="00155840" w:rsidRPr="00155840" w:rsidRDefault="00155840" w:rsidP="00155840">
      <w:pPr>
        <w:rPr>
          <w:lang w:val="en-US"/>
        </w:rPr>
      </w:pPr>
      <w:r>
        <w:rPr>
          <w:lang w:val="en-US"/>
        </w:rPr>
        <w:t>From Monday session</w:t>
      </w:r>
    </w:p>
    <w:p w14:paraId="50B05120" w14:textId="77777777" w:rsidR="00155840" w:rsidRPr="00155840" w:rsidRDefault="00155840" w:rsidP="00155840">
      <w:pPr>
        <w:rPr>
          <w:rFonts w:ascii="Times New Roman" w:hAnsi="Times New Roman"/>
          <w:b/>
          <w:bCs/>
          <w:szCs w:val="20"/>
          <w:lang w:val="en-US"/>
        </w:rPr>
      </w:pPr>
      <w:r w:rsidRPr="00155840">
        <w:rPr>
          <w:rFonts w:ascii="Times New Roman" w:hAnsi="Times New Roman"/>
          <w:b/>
          <w:bCs/>
          <w:szCs w:val="20"/>
          <w:lang w:val="en-US"/>
        </w:rPr>
        <w:t>For future RAN1 meetings:</w:t>
      </w:r>
    </w:p>
    <w:p w14:paraId="17251A2F" w14:textId="77777777" w:rsidR="00155840" w:rsidRPr="00155840" w:rsidRDefault="00155840" w:rsidP="00155840">
      <w:pPr>
        <w:rPr>
          <w:rFonts w:ascii="Times New Roman" w:hAnsi="Times New Roman"/>
          <w:szCs w:val="20"/>
        </w:rPr>
      </w:pPr>
      <w:r w:rsidRPr="00155840">
        <w:rPr>
          <w:rFonts w:ascii="Times New Roman" w:hAnsi="Times New Roman"/>
          <w:szCs w:val="20"/>
        </w:rPr>
        <w:t>For the down-selection of gNB-to-gNB CLI handling scheme(s) and UE-to-UE CLI handling scheme(s), companies are encouraged to check whether the candidate co-channel CLI handling scheme can be applicable for inter-operator and/or intra-operator adjacent channel CLI handling.</w:t>
      </w:r>
    </w:p>
    <w:p w14:paraId="056A4396" w14:textId="77777777" w:rsidR="00155840" w:rsidRPr="00155840" w:rsidRDefault="00155840" w:rsidP="003549B8">
      <w:pPr>
        <w:pStyle w:val="ListParagraph"/>
        <w:numPr>
          <w:ilvl w:val="0"/>
          <w:numId w:val="117"/>
        </w:numPr>
      </w:pPr>
      <w:r w:rsidRPr="00155840">
        <w:t xml:space="preserve">Note: Whether flexible symbol(s)/slot(s) with SBFD subband configurations can be convert into DL/UL symbols by </w:t>
      </w:r>
      <w:r w:rsidRPr="00155840">
        <w:rPr>
          <w:rFonts w:eastAsia="Malgun Gothic"/>
          <w:i/>
        </w:rPr>
        <w:t>TDD-UL-DL-ConfigDedicated</w:t>
      </w:r>
      <w:r w:rsidRPr="00155840">
        <w:t xml:space="preserve"> is discussed under AI 9.3.1.</w:t>
      </w:r>
    </w:p>
    <w:p w14:paraId="58AF820B" w14:textId="77777777" w:rsidR="00155840" w:rsidRPr="00155840" w:rsidRDefault="00155840" w:rsidP="003549B8">
      <w:pPr>
        <w:pStyle w:val="ListParagraph"/>
        <w:numPr>
          <w:ilvl w:val="0"/>
          <w:numId w:val="117"/>
        </w:numPr>
      </w:pPr>
      <w:r w:rsidRPr="00155840">
        <w:lastRenderedPageBreak/>
        <w:t>Note: Whether UE-specific SBFD subband time domain location indication is supported is discussed under AI 9.3.1.</w:t>
      </w:r>
    </w:p>
    <w:p w14:paraId="4D1CE9DB" w14:textId="15048D22" w:rsidR="00155840" w:rsidRPr="0073764F" w:rsidRDefault="00155840" w:rsidP="00155840">
      <w:pPr>
        <w:suppressAutoHyphens/>
        <w:rPr>
          <w:rFonts w:ascii="Times New Roman" w:eastAsia="SimSun" w:hAnsi="Times New Roman"/>
          <w:szCs w:val="20"/>
        </w:rPr>
      </w:pPr>
      <w:r w:rsidRPr="00155840">
        <w:rPr>
          <w:rFonts w:ascii="Times New Roman" w:eastAsia="SimSun" w:hAnsi="Times New Roman"/>
          <w:szCs w:val="20"/>
          <w:highlight w:val="green"/>
        </w:rPr>
        <w:t>Agreement</w:t>
      </w:r>
      <w:r w:rsidR="0073764F">
        <w:rPr>
          <w:rFonts w:ascii="Times New Roman" w:eastAsia="SimSun" w:hAnsi="Times New Roman"/>
          <w:szCs w:val="20"/>
          <w:highlight w:val="green"/>
        </w:rPr>
        <w:t xml:space="preserve"> </w:t>
      </w:r>
      <w:r w:rsidR="0073764F" w:rsidRPr="0073764F">
        <w:rPr>
          <w:rFonts w:ascii="Times New Roman" w:eastAsia="SimSun" w:hAnsi="Times New Roman"/>
          <w:szCs w:val="20"/>
        </w:rPr>
        <w:t>(updated as shown in red in Thursday session)</w:t>
      </w:r>
    </w:p>
    <w:p w14:paraId="69445C89" w14:textId="77777777" w:rsidR="00155840" w:rsidRPr="00155840" w:rsidRDefault="00155840" w:rsidP="00155840">
      <w:pPr>
        <w:suppressAutoHyphens/>
        <w:rPr>
          <w:rFonts w:ascii="Times New Roman" w:eastAsia="SimSun" w:hAnsi="Times New Roman"/>
          <w:szCs w:val="20"/>
        </w:rPr>
      </w:pPr>
      <w:r w:rsidRPr="00155840">
        <w:rPr>
          <w:rFonts w:ascii="Times New Roman" w:eastAsia="SimSun" w:hAnsi="Times New Roman"/>
          <w:szCs w:val="20"/>
        </w:rPr>
        <w:t>If beam nulling</w:t>
      </w:r>
      <w:r w:rsidRPr="00155840">
        <w:rPr>
          <w:rFonts w:ascii="Times New Roman" w:eastAsia="SimSun" w:hAnsi="Times New Roman"/>
          <w:color w:val="FF0000"/>
          <w:szCs w:val="20"/>
        </w:rPr>
        <w:t xml:space="preserve"> </w:t>
      </w:r>
      <w:r w:rsidRPr="00155840">
        <w:rPr>
          <w:rFonts w:ascii="Times New Roman" w:eastAsia="SimSun" w:hAnsi="Times New Roman"/>
          <w:szCs w:val="20"/>
        </w:rPr>
        <w:t>is supported for gNB-to-gNB CLI handling, the following are recommended to be specified</w:t>
      </w:r>
    </w:p>
    <w:p w14:paraId="7E9ED5C6" w14:textId="609FAF29" w:rsidR="00155840" w:rsidRPr="00155840" w:rsidRDefault="00155840" w:rsidP="003549B8">
      <w:pPr>
        <w:pStyle w:val="ListParagraph"/>
        <w:numPr>
          <w:ilvl w:val="0"/>
          <w:numId w:val="118"/>
        </w:numPr>
      </w:pPr>
      <w:r w:rsidRPr="00155840">
        <w:t xml:space="preserve">Information exchange of measurement resource configuration, i.e., </w:t>
      </w:r>
      <w:r w:rsidRPr="0073764F">
        <w:rPr>
          <w:strike/>
        </w:rPr>
        <w:t xml:space="preserve">NCD-SSB </w:t>
      </w:r>
      <w:r w:rsidRPr="00155840">
        <w:rPr>
          <w:strike/>
        </w:rPr>
        <w:t>and</w:t>
      </w:r>
      <w:r w:rsidRPr="00155840">
        <w:t xml:space="preserve"> periodic NZP CSI-RS</w:t>
      </w:r>
      <w:r w:rsidR="0073764F">
        <w:t>.</w:t>
      </w:r>
    </w:p>
    <w:p w14:paraId="2E7BFD40" w14:textId="77777777" w:rsidR="00155840" w:rsidRPr="0073764F" w:rsidRDefault="00155840" w:rsidP="003549B8">
      <w:pPr>
        <w:pStyle w:val="ListParagraph"/>
        <w:numPr>
          <w:ilvl w:val="0"/>
          <w:numId w:val="118"/>
        </w:numPr>
        <w:rPr>
          <w:strike/>
          <w:color w:val="FF0000"/>
        </w:rPr>
      </w:pPr>
      <w:r w:rsidRPr="0073764F">
        <w:rPr>
          <w:strike/>
          <w:color w:val="FF0000"/>
        </w:rPr>
        <w:t xml:space="preserve">[Information exchange of CLI-mitigation request] </w:t>
      </w:r>
      <w:r w:rsidRPr="0073764F">
        <w:rPr>
          <w:strike/>
        </w:rPr>
        <w:sym w:font="Wingdings" w:char="F0E0"/>
      </w:r>
      <w:r w:rsidRPr="0073764F">
        <w:rPr>
          <w:strike/>
          <w:color w:val="FF0000"/>
        </w:rPr>
        <w:t xml:space="preserve"> Comeback on Wednesday</w:t>
      </w:r>
    </w:p>
    <w:p w14:paraId="65AF3E83" w14:textId="77777777" w:rsidR="00155840" w:rsidRPr="0073764F" w:rsidRDefault="00155840" w:rsidP="003549B8">
      <w:pPr>
        <w:pStyle w:val="ListParagraph"/>
        <w:numPr>
          <w:ilvl w:val="0"/>
          <w:numId w:val="118"/>
        </w:numPr>
        <w:rPr>
          <w:strike/>
          <w:color w:val="FF0000"/>
        </w:rPr>
      </w:pPr>
      <w:r w:rsidRPr="0073764F">
        <w:rPr>
          <w:strike/>
          <w:color w:val="FF0000"/>
        </w:rPr>
        <w:t xml:space="preserve">[Information exchange of CLI-mitigation report] </w:t>
      </w:r>
      <w:r w:rsidRPr="0073764F">
        <w:rPr>
          <w:strike/>
        </w:rPr>
        <w:sym w:font="Wingdings" w:char="F0E0"/>
      </w:r>
      <w:r w:rsidRPr="0073764F">
        <w:rPr>
          <w:strike/>
          <w:color w:val="FF0000"/>
        </w:rPr>
        <w:t xml:space="preserve"> Comeback on Wednesday</w:t>
      </w:r>
    </w:p>
    <w:p w14:paraId="20E684B0" w14:textId="77777777" w:rsidR="00155840" w:rsidRPr="00155840" w:rsidRDefault="00155840" w:rsidP="00155840">
      <w:pPr>
        <w:suppressAutoHyphens/>
        <w:rPr>
          <w:rFonts w:ascii="Times New Roman" w:eastAsia="SimSun" w:hAnsi="Times New Roman"/>
          <w:szCs w:val="20"/>
          <w:highlight w:val="green"/>
        </w:rPr>
      </w:pPr>
      <w:r w:rsidRPr="00155840">
        <w:rPr>
          <w:rFonts w:ascii="Times New Roman" w:eastAsia="SimSun" w:hAnsi="Times New Roman"/>
          <w:szCs w:val="20"/>
          <w:highlight w:val="green"/>
        </w:rPr>
        <w:t>Agreement</w:t>
      </w:r>
    </w:p>
    <w:p w14:paraId="467D12BA" w14:textId="77777777" w:rsidR="00155840" w:rsidRPr="00155840" w:rsidRDefault="00155840" w:rsidP="00155840">
      <w:pPr>
        <w:suppressAutoHyphens/>
        <w:rPr>
          <w:rFonts w:ascii="Times New Roman" w:eastAsia="SimSun" w:hAnsi="Times New Roman"/>
          <w:szCs w:val="20"/>
        </w:rPr>
      </w:pPr>
      <w:r w:rsidRPr="00155840">
        <w:rPr>
          <w:rFonts w:ascii="Times New Roman" w:eastAsia="SimSun" w:hAnsi="Times New Roman"/>
          <w:szCs w:val="20"/>
        </w:rPr>
        <w:t xml:space="preserve">If </w:t>
      </w:r>
      <w:r w:rsidRPr="00155840">
        <w:rPr>
          <w:rFonts w:ascii="Times New Roman" w:eastAsia="SimSun" w:hAnsi="Times New Roman"/>
          <w:szCs w:val="20"/>
          <w:shd w:val="pct15" w:color="auto" w:fill="FFFFFF"/>
        </w:rPr>
        <w:t>beam pairing is</w:t>
      </w:r>
      <w:r w:rsidRPr="00155840">
        <w:rPr>
          <w:rFonts w:ascii="Times New Roman" w:eastAsia="SimSun" w:hAnsi="Times New Roman"/>
          <w:szCs w:val="20"/>
        </w:rPr>
        <w:t xml:space="preserve"> supported for gNB-to-gNB CLI handling, the following are recommended to be specified</w:t>
      </w:r>
    </w:p>
    <w:p w14:paraId="47444BA7" w14:textId="77777777" w:rsidR="00155840" w:rsidRPr="00155840" w:rsidRDefault="00155840" w:rsidP="003549B8">
      <w:pPr>
        <w:pStyle w:val="ListParagraph"/>
        <w:numPr>
          <w:ilvl w:val="0"/>
          <w:numId w:val="119"/>
        </w:numPr>
      </w:pPr>
      <w:r w:rsidRPr="00155840">
        <w:t>Information exchange of measurement resource configuration, i.e., SSB and/or periodic NZP CSI-RS</w:t>
      </w:r>
    </w:p>
    <w:p w14:paraId="22171698" w14:textId="77777777" w:rsidR="00155840" w:rsidRPr="00155840" w:rsidRDefault="00155840" w:rsidP="003549B8">
      <w:pPr>
        <w:pStyle w:val="ListParagraph"/>
        <w:numPr>
          <w:ilvl w:val="0"/>
          <w:numId w:val="119"/>
        </w:numPr>
      </w:pPr>
      <w:r w:rsidRPr="00155840">
        <w:t>Information exchange of recommended/not-recommended DL beam information and associated resource configuration</w:t>
      </w:r>
    </w:p>
    <w:p w14:paraId="75820AF4" w14:textId="77777777" w:rsidR="00155840" w:rsidRPr="00155840" w:rsidRDefault="00155840" w:rsidP="00155840">
      <w:pPr>
        <w:rPr>
          <w:rFonts w:ascii="Times New Roman" w:hAnsi="Times New Roman"/>
          <w:szCs w:val="20"/>
        </w:rPr>
      </w:pPr>
    </w:p>
    <w:p w14:paraId="6CB1153E" w14:textId="7246D6B4" w:rsidR="00B046A7" w:rsidRPr="00B046A7" w:rsidRDefault="007E34E7" w:rsidP="00B046A7">
      <w:pPr>
        <w:rPr>
          <w:b/>
          <w:bCs/>
        </w:rPr>
      </w:pPr>
      <w:hyperlink r:id="rId1271" w:history="1">
        <w:r>
          <w:rPr>
            <w:rStyle w:val="Hyperlink"/>
            <w:b/>
            <w:bCs/>
          </w:rPr>
          <w:t>R1-2403513</w:t>
        </w:r>
      </w:hyperlink>
      <w:r w:rsidR="00B046A7" w:rsidRPr="00B046A7">
        <w:rPr>
          <w:b/>
          <w:bCs/>
        </w:rPr>
        <w:tab/>
        <w:t>Summary #2 of CLI handling</w:t>
      </w:r>
      <w:r w:rsidR="00B046A7" w:rsidRPr="00B046A7">
        <w:rPr>
          <w:b/>
          <w:bCs/>
        </w:rPr>
        <w:tab/>
        <w:t>Moderator (Huawei)</w:t>
      </w:r>
    </w:p>
    <w:p w14:paraId="2F1174AB" w14:textId="13884280" w:rsidR="00B046A7" w:rsidRDefault="00B046A7" w:rsidP="00B046A7">
      <w:r>
        <w:t>From Wednesday session</w:t>
      </w:r>
    </w:p>
    <w:p w14:paraId="2DF4F18C" w14:textId="77777777" w:rsidR="00B046A7" w:rsidRPr="00775668" w:rsidRDefault="00B046A7" w:rsidP="00B046A7">
      <w:pPr>
        <w:suppressAutoHyphens/>
        <w:rPr>
          <w:rFonts w:ascii="Times New Roman" w:eastAsia="SimSun" w:hAnsi="Times New Roman"/>
          <w:szCs w:val="20"/>
          <w:highlight w:val="green"/>
        </w:rPr>
      </w:pPr>
      <w:r w:rsidRPr="00775668">
        <w:rPr>
          <w:rFonts w:ascii="Times New Roman" w:eastAsia="SimSun" w:hAnsi="Times New Roman"/>
          <w:szCs w:val="20"/>
          <w:highlight w:val="green"/>
        </w:rPr>
        <w:t>Agreement</w:t>
      </w:r>
    </w:p>
    <w:p w14:paraId="17723D74" w14:textId="77777777" w:rsidR="00B046A7" w:rsidRPr="00775668" w:rsidRDefault="00B046A7" w:rsidP="00B046A7">
      <w:pPr>
        <w:rPr>
          <w:rFonts w:ascii="Times New Roman" w:eastAsia="SimSun" w:hAnsi="Times New Roman"/>
          <w:szCs w:val="20"/>
        </w:rPr>
      </w:pPr>
      <w:r w:rsidRPr="00775668">
        <w:rPr>
          <w:rFonts w:ascii="Times New Roman" w:hAnsi="Times New Roman"/>
          <w:szCs w:val="20"/>
        </w:rPr>
        <w:t xml:space="preserve">If non-transparent UL resource muting is supported for interference covariance matrix measurement for </w:t>
      </w:r>
      <w:r w:rsidRPr="00775668">
        <w:rPr>
          <w:rFonts w:ascii="Times New Roman" w:eastAsia="SimSun" w:hAnsi="Times New Roman"/>
          <w:szCs w:val="20"/>
        </w:rPr>
        <w:t>gNB-to-gNB CLI handling, the following are recommended to be specified</w:t>
      </w:r>
    </w:p>
    <w:p w14:paraId="14AC5A7E" w14:textId="77777777" w:rsidR="00B046A7" w:rsidRPr="00775668" w:rsidRDefault="00B046A7" w:rsidP="00F20A81">
      <w:pPr>
        <w:pStyle w:val="ListParagraph"/>
        <w:numPr>
          <w:ilvl w:val="0"/>
          <w:numId w:val="220"/>
        </w:numPr>
        <w:spacing w:after="0"/>
        <w:ind w:left="714" w:hanging="357"/>
      </w:pPr>
      <w:r w:rsidRPr="00775668">
        <w:t>Definition and indication of UL resource muting pattern</w:t>
      </w:r>
    </w:p>
    <w:p w14:paraId="331854F6" w14:textId="77777777" w:rsidR="00B046A7" w:rsidRPr="00775668" w:rsidRDefault="00B046A7" w:rsidP="00F20A81">
      <w:pPr>
        <w:pStyle w:val="ListParagraph"/>
        <w:numPr>
          <w:ilvl w:val="0"/>
          <w:numId w:val="220"/>
        </w:numPr>
        <w:spacing w:after="0"/>
        <w:ind w:left="714" w:hanging="357"/>
      </w:pPr>
      <w:r w:rsidRPr="00775668">
        <w:t>Collision with DMRS/PTRS</w:t>
      </w:r>
    </w:p>
    <w:p w14:paraId="47803C41" w14:textId="77777777" w:rsidR="00B046A7" w:rsidRPr="00775668" w:rsidRDefault="00B046A7" w:rsidP="00F20A81">
      <w:pPr>
        <w:pStyle w:val="ListParagraph"/>
        <w:numPr>
          <w:ilvl w:val="0"/>
          <w:numId w:val="220"/>
        </w:numPr>
        <w:spacing w:after="0"/>
        <w:ind w:left="714" w:hanging="357"/>
      </w:pPr>
      <w:r w:rsidRPr="00775668">
        <w:t>PUSCH resource mapping, i.e., rate-matching around the muted REs</w:t>
      </w:r>
    </w:p>
    <w:p w14:paraId="1D94701E" w14:textId="77777777" w:rsidR="00B046A7" w:rsidRPr="00775668" w:rsidRDefault="00B046A7" w:rsidP="00F20A81">
      <w:pPr>
        <w:pStyle w:val="ListParagraph"/>
        <w:numPr>
          <w:ilvl w:val="0"/>
          <w:numId w:val="220"/>
        </w:numPr>
        <w:spacing w:after="0"/>
        <w:ind w:left="714" w:hanging="357"/>
      </w:pPr>
      <w:r w:rsidRPr="00775668">
        <w:t>UCI resource determination</w:t>
      </w:r>
    </w:p>
    <w:p w14:paraId="629DF4F4" w14:textId="77777777" w:rsidR="00B046A7" w:rsidRPr="00775668" w:rsidRDefault="00B046A7" w:rsidP="00F20A81">
      <w:pPr>
        <w:pStyle w:val="ListParagraph"/>
        <w:numPr>
          <w:ilvl w:val="0"/>
          <w:numId w:val="220"/>
        </w:numPr>
        <w:spacing w:after="0"/>
        <w:ind w:left="714" w:hanging="357"/>
      </w:pPr>
      <w:r w:rsidRPr="00775668">
        <w:t xml:space="preserve">Power allocation in symbols with muted REs considering potential impact to phase continuity </w:t>
      </w:r>
    </w:p>
    <w:p w14:paraId="60CB2E79" w14:textId="77777777" w:rsidR="00B046A7" w:rsidRPr="00775668" w:rsidRDefault="00B046A7" w:rsidP="00F20A81">
      <w:pPr>
        <w:pStyle w:val="ListParagraph"/>
        <w:numPr>
          <w:ilvl w:val="0"/>
          <w:numId w:val="220"/>
        </w:numPr>
        <w:spacing w:after="0"/>
        <w:ind w:left="714" w:hanging="357"/>
      </w:pPr>
      <w:r w:rsidRPr="00775668">
        <w:t>TB size determination</w:t>
      </w:r>
    </w:p>
    <w:p w14:paraId="6DC2BF21" w14:textId="77777777" w:rsidR="00B046A7" w:rsidRPr="00775668" w:rsidRDefault="00B046A7" w:rsidP="00B046A7">
      <w:pPr>
        <w:rPr>
          <w:rFonts w:ascii="Times New Roman" w:eastAsia="SimSun" w:hAnsi="Times New Roman"/>
          <w:bCs/>
          <w:szCs w:val="20"/>
        </w:rPr>
      </w:pPr>
      <w:r w:rsidRPr="00775668">
        <w:rPr>
          <w:rFonts w:ascii="Times New Roman" w:eastAsia="SimSun" w:hAnsi="Times New Roman"/>
          <w:bCs/>
          <w:szCs w:val="20"/>
        </w:rPr>
        <w:t>Note: The existing reference signal time-frequency resource pattern, e.g., PT-RS, comb-2 SRS, are the candidates for the UL resource muting pattern.</w:t>
      </w:r>
    </w:p>
    <w:p w14:paraId="632B59C2" w14:textId="77777777" w:rsidR="00B046A7" w:rsidRPr="00775668" w:rsidRDefault="00B046A7" w:rsidP="00B046A7">
      <w:pPr>
        <w:rPr>
          <w:rFonts w:ascii="Times New Roman" w:eastAsia="SimSun" w:hAnsi="Times New Roman"/>
          <w:bCs/>
          <w:szCs w:val="20"/>
        </w:rPr>
      </w:pPr>
      <w:r w:rsidRPr="00775668">
        <w:rPr>
          <w:rFonts w:ascii="Times New Roman" w:eastAsia="SimSun" w:hAnsi="Times New Roman"/>
          <w:bCs/>
          <w:szCs w:val="20"/>
        </w:rPr>
        <w:t>Note: Consider pattern without adverse impact on PAPR</w:t>
      </w:r>
    </w:p>
    <w:p w14:paraId="111F6296" w14:textId="77777777" w:rsidR="00B046A7" w:rsidRPr="00775668" w:rsidRDefault="00B046A7" w:rsidP="00B046A7">
      <w:pPr>
        <w:rPr>
          <w:rFonts w:ascii="Times New Roman" w:eastAsia="SimSun" w:hAnsi="Times New Roman"/>
          <w:bCs/>
          <w:szCs w:val="20"/>
        </w:rPr>
      </w:pPr>
      <w:r w:rsidRPr="00775668">
        <w:rPr>
          <w:rFonts w:ascii="Times New Roman" w:eastAsia="SimSun" w:hAnsi="Times New Roman"/>
          <w:bCs/>
          <w:szCs w:val="20"/>
        </w:rPr>
        <w:t>Note: The potential impact on transmit signal quality/MPR requirement may need to checked with RAN4.</w:t>
      </w:r>
    </w:p>
    <w:p w14:paraId="7C15D8AC" w14:textId="77777777" w:rsidR="00B046A7" w:rsidRPr="00775668" w:rsidRDefault="00B046A7" w:rsidP="00B046A7">
      <w:pPr>
        <w:rPr>
          <w:rFonts w:ascii="Times New Roman" w:eastAsia="SimSun" w:hAnsi="Times New Roman"/>
          <w:bCs/>
          <w:szCs w:val="20"/>
        </w:rPr>
      </w:pPr>
      <w:r w:rsidRPr="00775668">
        <w:rPr>
          <w:rFonts w:ascii="Times New Roman" w:eastAsia="SimSun" w:hAnsi="Times New Roman"/>
          <w:bCs/>
          <w:szCs w:val="20"/>
        </w:rPr>
        <w:t>Note: The above does not apply for PUSCH transmission during random access procedures.</w:t>
      </w:r>
    </w:p>
    <w:p w14:paraId="6D2649EC" w14:textId="77777777" w:rsidR="00B046A7" w:rsidRPr="00775668" w:rsidRDefault="00B046A7" w:rsidP="00B046A7">
      <w:pPr>
        <w:rPr>
          <w:rFonts w:ascii="Times New Roman" w:hAnsi="Times New Roman"/>
          <w:bCs/>
          <w:szCs w:val="20"/>
        </w:rPr>
      </w:pPr>
    </w:p>
    <w:p w14:paraId="70EEE448" w14:textId="77777777" w:rsidR="00B046A7" w:rsidRPr="00775668" w:rsidRDefault="00B046A7" w:rsidP="00B046A7">
      <w:pPr>
        <w:suppressAutoHyphens/>
        <w:rPr>
          <w:rFonts w:ascii="Times New Roman" w:eastAsia="SimSun" w:hAnsi="Times New Roman"/>
          <w:bCs/>
          <w:szCs w:val="20"/>
          <w:highlight w:val="green"/>
        </w:rPr>
      </w:pPr>
      <w:r w:rsidRPr="00775668">
        <w:rPr>
          <w:rFonts w:ascii="Times New Roman" w:eastAsia="SimSun" w:hAnsi="Times New Roman"/>
          <w:bCs/>
          <w:szCs w:val="20"/>
          <w:highlight w:val="green"/>
        </w:rPr>
        <w:t>Agreement</w:t>
      </w:r>
    </w:p>
    <w:p w14:paraId="17B8A09C" w14:textId="77777777" w:rsidR="00B046A7" w:rsidRPr="00775668" w:rsidRDefault="00B046A7" w:rsidP="00B046A7">
      <w:pPr>
        <w:rPr>
          <w:rFonts w:ascii="Times New Roman" w:eastAsia="SimSun" w:hAnsi="Times New Roman"/>
          <w:szCs w:val="20"/>
        </w:rPr>
      </w:pPr>
      <w:r w:rsidRPr="00775668">
        <w:rPr>
          <w:rFonts w:ascii="Times New Roman" w:hAnsi="Times New Roman"/>
          <w:szCs w:val="20"/>
        </w:rPr>
        <w:t xml:space="preserve">If non-transparent UL resource muting is supported for gNB-to-gNB CLI measurement for </w:t>
      </w:r>
      <w:r w:rsidRPr="00775668">
        <w:rPr>
          <w:rFonts w:ascii="Times New Roman" w:eastAsia="SimSun" w:hAnsi="Times New Roman"/>
          <w:szCs w:val="20"/>
        </w:rPr>
        <w:t>gNB-to-gNB CLI handling, the following are recommended to be specified</w:t>
      </w:r>
    </w:p>
    <w:p w14:paraId="20F63D4B" w14:textId="77777777" w:rsidR="00B046A7" w:rsidRPr="00775668" w:rsidRDefault="00B046A7" w:rsidP="00F20A81">
      <w:pPr>
        <w:pStyle w:val="ListParagraph"/>
        <w:numPr>
          <w:ilvl w:val="0"/>
          <w:numId w:val="221"/>
        </w:numPr>
        <w:spacing w:after="0"/>
        <w:ind w:left="714" w:hanging="357"/>
      </w:pPr>
      <w:r w:rsidRPr="00775668">
        <w:t>Definition and indication of UL resource muting pattern</w:t>
      </w:r>
    </w:p>
    <w:p w14:paraId="219A17B3" w14:textId="77777777" w:rsidR="00B046A7" w:rsidRPr="00775668" w:rsidRDefault="00B046A7" w:rsidP="00F20A81">
      <w:pPr>
        <w:pStyle w:val="ListParagraph"/>
        <w:numPr>
          <w:ilvl w:val="0"/>
          <w:numId w:val="221"/>
        </w:numPr>
        <w:spacing w:after="0"/>
        <w:ind w:left="714" w:hanging="357"/>
      </w:pPr>
      <w:r w:rsidRPr="00775668">
        <w:t>Collision with DMRS/PTRS</w:t>
      </w:r>
    </w:p>
    <w:p w14:paraId="2F8C035F" w14:textId="77777777" w:rsidR="00B046A7" w:rsidRPr="00775668" w:rsidRDefault="00B046A7" w:rsidP="00F20A81">
      <w:pPr>
        <w:pStyle w:val="ListParagraph"/>
        <w:numPr>
          <w:ilvl w:val="0"/>
          <w:numId w:val="221"/>
        </w:numPr>
        <w:spacing w:after="0"/>
        <w:ind w:left="714" w:hanging="357"/>
      </w:pPr>
      <w:r w:rsidRPr="00775668">
        <w:t>PUSCH resource mapping, i.e., rate-matching around the muted REs</w:t>
      </w:r>
    </w:p>
    <w:p w14:paraId="296A2915" w14:textId="77777777" w:rsidR="00B046A7" w:rsidRPr="00775668" w:rsidRDefault="00B046A7" w:rsidP="00F20A81">
      <w:pPr>
        <w:pStyle w:val="ListParagraph"/>
        <w:numPr>
          <w:ilvl w:val="0"/>
          <w:numId w:val="221"/>
        </w:numPr>
        <w:spacing w:after="0"/>
        <w:ind w:left="714" w:hanging="357"/>
      </w:pPr>
      <w:r w:rsidRPr="00775668">
        <w:t>UCI resource determination</w:t>
      </w:r>
    </w:p>
    <w:p w14:paraId="68B6CEBD" w14:textId="77777777" w:rsidR="00B046A7" w:rsidRPr="00775668" w:rsidRDefault="00B046A7" w:rsidP="00F20A81">
      <w:pPr>
        <w:pStyle w:val="ListParagraph"/>
        <w:numPr>
          <w:ilvl w:val="0"/>
          <w:numId w:val="221"/>
        </w:numPr>
        <w:spacing w:after="0"/>
        <w:ind w:left="714" w:hanging="357"/>
      </w:pPr>
      <w:r w:rsidRPr="00775668">
        <w:t xml:space="preserve">Power allocation in symbols with muted REs considering potential impact to phase continuity </w:t>
      </w:r>
    </w:p>
    <w:p w14:paraId="482606C5" w14:textId="77777777" w:rsidR="00B046A7" w:rsidRPr="00775668" w:rsidRDefault="00B046A7" w:rsidP="00F20A81">
      <w:pPr>
        <w:pStyle w:val="ListParagraph"/>
        <w:numPr>
          <w:ilvl w:val="0"/>
          <w:numId w:val="221"/>
        </w:numPr>
        <w:spacing w:after="0"/>
        <w:ind w:left="714" w:hanging="357"/>
      </w:pPr>
      <w:r w:rsidRPr="00775668">
        <w:t>TB size determination</w:t>
      </w:r>
    </w:p>
    <w:p w14:paraId="75DE92CC" w14:textId="77777777" w:rsidR="00B046A7" w:rsidRPr="00775668" w:rsidRDefault="00B046A7" w:rsidP="00F20A81">
      <w:pPr>
        <w:pStyle w:val="ListParagraph"/>
        <w:numPr>
          <w:ilvl w:val="0"/>
          <w:numId w:val="221"/>
        </w:numPr>
        <w:spacing w:after="0"/>
        <w:ind w:left="714" w:hanging="357"/>
      </w:pPr>
      <w:r w:rsidRPr="00775668">
        <w:t xml:space="preserve">Exchange of information across gNBs on measurement resources </w:t>
      </w:r>
    </w:p>
    <w:p w14:paraId="76B29723" w14:textId="77777777" w:rsidR="00B046A7" w:rsidRPr="00775668" w:rsidRDefault="00B046A7" w:rsidP="00B046A7">
      <w:pPr>
        <w:rPr>
          <w:rFonts w:ascii="Times New Roman" w:eastAsia="SimSun" w:hAnsi="Times New Roman"/>
          <w:bCs/>
          <w:szCs w:val="20"/>
        </w:rPr>
      </w:pPr>
      <w:r w:rsidRPr="00775668">
        <w:rPr>
          <w:rFonts w:ascii="Times New Roman" w:eastAsia="SimSun" w:hAnsi="Times New Roman"/>
          <w:bCs/>
          <w:szCs w:val="20"/>
        </w:rPr>
        <w:t>Note: The existing reference signal time-frequency resource pattern, e.g., CSI-RS, are used to determine the UL resource muting pattern.</w:t>
      </w:r>
    </w:p>
    <w:p w14:paraId="3C5D23CF" w14:textId="77777777" w:rsidR="00B046A7" w:rsidRPr="00775668" w:rsidRDefault="00B046A7" w:rsidP="00B046A7">
      <w:pPr>
        <w:rPr>
          <w:rFonts w:ascii="Times New Roman" w:eastAsia="SimSun" w:hAnsi="Times New Roman"/>
          <w:bCs/>
          <w:szCs w:val="20"/>
        </w:rPr>
      </w:pPr>
      <w:r w:rsidRPr="00775668">
        <w:rPr>
          <w:rFonts w:ascii="Times New Roman" w:eastAsia="SimSun" w:hAnsi="Times New Roman"/>
          <w:bCs/>
          <w:szCs w:val="20"/>
        </w:rPr>
        <w:t>Note: Consider pattern without adverse impact on PAPR</w:t>
      </w:r>
    </w:p>
    <w:p w14:paraId="5C338D0C" w14:textId="77777777" w:rsidR="00B046A7" w:rsidRPr="00775668" w:rsidRDefault="00B046A7" w:rsidP="00B046A7">
      <w:pPr>
        <w:rPr>
          <w:rFonts w:ascii="Times New Roman" w:eastAsia="SimSun" w:hAnsi="Times New Roman"/>
          <w:bCs/>
          <w:szCs w:val="20"/>
        </w:rPr>
      </w:pPr>
      <w:r w:rsidRPr="00775668">
        <w:rPr>
          <w:rFonts w:ascii="Times New Roman" w:eastAsia="SimSun" w:hAnsi="Times New Roman"/>
          <w:bCs/>
          <w:szCs w:val="20"/>
        </w:rPr>
        <w:t>Note: The potential impact on transmit signal quality/MPR requirement may need to checked with RAN4.</w:t>
      </w:r>
    </w:p>
    <w:p w14:paraId="40B6DED3" w14:textId="77777777" w:rsidR="00B046A7" w:rsidRPr="00775668" w:rsidRDefault="00B046A7" w:rsidP="00B046A7">
      <w:pPr>
        <w:rPr>
          <w:rFonts w:ascii="Times New Roman" w:eastAsia="SimSun" w:hAnsi="Times New Roman"/>
          <w:bCs/>
          <w:szCs w:val="20"/>
        </w:rPr>
      </w:pPr>
      <w:r w:rsidRPr="00775668">
        <w:rPr>
          <w:rFonts w:ascii="Times New Roman" w:eastAsia="SimSun" w:hAnsi="Times New Roman"/>
          <w:bCs/>
          <w:szCs w:val="20"/>
        </w:rPr>
        <w:t>Note: The above does not apply for PUSCH transmission during random access procedures.</w:t>
      </w:r>
    </w:p>
    <w:p w14:paraId="428F19D9" w14:textId="77777777" w:rsidR="00B046A7" w:rsidRPr="00B046A7" w:rsidRDefault="00B046A7" w:rsidP="00B046A7">
      <w:pPr>
        <w:rPr>
          <w:rFonts w:ascii="Times New Roman" w:hAnsi="Times New Roman"/>
          <w:bCs/>
          <w:szCs w:val="20"/>
        </w:rPr>
      </w:pPr>
    </w:p>
    <w:p w14:paraId="06DF6178" w14:textId="77777777" w:rsidR="00B046A7" w:rsidRPr="00775668" w:rsidRDefault="00B046A7" w:rsidP="00B046A7">
      <w:pPr>
        <w:suppressAutoHyphens/>
        <w:rPr>
          <w:rFonts w:ascii="Times New Roman" w:eastAsia="SimSun" w:hAnsi="Times New Roman"/>
          <w:bCs/>
          <w:szCs w:val="20"/>
          <w:highlight w:val="green"/>
        </w:rPr>
      </w:pPr>
      <w:r w:rsidRPr="00775668">
        <w:rPr>
          <w:rFonts w:ascii="Times New Roman" w:eastAsia="SimSun" w:hAnsi="Times New Roman"/>
          <w:bCs/>
          <w:szCs w:val="20"/>
          <w:highlight w:val="green"/>
        </w:rPr>
        <w:t>Agreement</w:t>
      </w:r>
    </w:p>
    <w:p w14:paraId="42AADE95" w14:textId="77777777" w:rsidR="00B046A7" w:rsidRPr="00775668" w:rsidRDefault="00B046A7" w:rsidP="00B046A7">
      <w:pPr>
        <w:suppressAutoHyphens/>
        <w:rPr>
          <w:rFonts w:ascii="Times New Roman" w:eastAsia="SimSun" w:hAnsi="Times New Roman"/>
          <w:bCs/>
          <w:szCs w:val="20"/>
        </w:rPr>
      </w:pPr>
      <w:r w:rsidRPr="00775668">
        <w:rPr>
          <w:rFonts w:ascii="Times New Roman" w:eastAsia="SimSun" w:hAnsi="Times New Roman"/>
          <w:bCs/>
          <w:szCs w:val="20"/>
        </w:rPr>
        <w:t>Consider the following alternatives for down selection in RAN1#117.</w:t>
      </w:r>
    </w:p>
    <w:p w14:paraId="3029D77E" w14:textId="77777777" w:rsidR="00B046A7" w:rsidRPr="00775668" w:rsidRDefault="00B046A7" w:rsidP="00B046A7">
      <w:pPr>
        <w:suppressAutoHyphens/>
        <w:rPr>
          <w:rFonts w:ascii="Times New Roman" w:eastAsia="SimSun" w:hAnsi="Times New Roman"/>
          <w:b/>
          <w:szCs w:val="20"/>
        </w:rPr>
      </w:pPr>
      <w:r w:rsidRPr="00775668">
        <w:rPr>
          <w:rFonts w:ascii="Times New Roman" w:eastAsia="SimSun" w:hAnsi="Times New Roman"/>
          <w:b/>
          <w:szCs w:val="20"/>
        </w:rPr>
        <w:t>Alt.1:</w:t>
      </w:r>
    </w:p>
    <w:p w14:paraId="503CBCB0" w14:textId="77777777" w:rsidR="00B046A7" w:rsidRPr="00775668" w:rsidRDefault="00B046A7" w:rsidP="00B046A7">
      <w:pPr>
        <w:suppressAutoHyphens/>
        <w:rPr>
          <w:rFonts w:ascii="Times New Roman" w:eastAsia="SimSun" w:hAnsi="Times New Roman"/>
          <w:szCs w:val="20"/>
        </w:rPr>
      </w:pPr>
      <w:r w:rsidRPr="00775668">
        <w:rPr>
          <w:rFonts w:ascii="Times New Roman" w:eastAsia="SimSun" w:hAnsi="Times New Roman"/>
          <w:szCs w:val="20"/>
        </w:rPr>
        <w:t xml:space="preserve">If L1 based UE-to-UE CLI measurement and reporting based on existing CSI framework are supported for UE-to-UE CLI handling, the following are recommended to be specified </w:t>
      </w:r>
    </w:p>
    <w:p w14:paraId="451F8374" w14:textId="77777777" w:rsidR="00B046A7" w:rsidRPr="00775668" w:rsidRDefault="00B046A7" w:rsidP="00F20A81">
      <w:pPr>
        <w:widowControl w:val="0"/>
        <w:numPr>
          <w:ilvl w:val="0"/>
          <w:numId w:val="222"/>
        </w:numPr>
        <w:adjustRightInd w:val="0"/>
        <w:snapToGrid w:val="0"/>
        <w:jc w:val="both"/>
        <w:rPr>
          <w:rFonts w:ascii="Times New Roman" w:eastAsia="SimSun" w:hAnsi="Times New Roman"/>
          <w:szCs w:val="20"/>
          <w:lang w:eastAsia="x-none"/>
        </w:rPr>
      </w:pPr>
      <w:r w:rsidRPr="00775668">
        <w:rPr>
          <w:rFonts w:ascii="Times New Roman" w:eastAsia="SimSun" w:hAnsi="Times New Roman"/>
          <w:szCs w:val="20"/>
          <w:lang w:eastAsia="x-none"/>
        </w:rPr>
        <w:t>Measurement resources</w:t>
      </w:r>
    </w:p>
    <w:p w14:paraId="6502D8F9" w14:textId="77777777" w:rsidR="00B046A7" w:rsidRPr="00775668" w:rsidRDefault="00B046A7" w:rsidP="00F20A81">
      <w:pPr>
        <w:widowControl w:val="0"/>
        <w:numPr>
          <w:ilvl w:val="1"/>
          <w:numId w:val="222"/>
        </w:numPr>
        <w:adjustRightInd w:val="0"/>
        <w:snapToGrid w:val="0"/>
        <w:jc w:val="both"/>
        <w:rPr>
          <w:rFonts w:ascii="Times New Roman" w:eastAsia="SimSun" w:hAnsi="Times New Roman"/>
          <w:szCs w:val="20"/>
          <w:lang w:eastAsia="x-none"/>
        </w:rPr>
      </w:pPr>
      <w:r w:rsidRPr="00775668">
        <w:rPr>
          <w:rFonts w:ascii="Times New Roman" w:eastAsia="SimSun" w:hAnsi="Times New Roman"/>
          <w:szCs w:val="20"/>
          <w:lang w:eastAsia="x-none"/>
        </w:rPr>
        <w:t>Periodic, semi-persistent, or aperiodic measurement resource (set) i.e., SRS-RSRP resource or CLI-RSSI resource</w:t>
      </w:r>
    </w:p>
    <w:p w14:paraId="394AAE83" w14:textId="77777777" w:rsidR="00B046A7" w:rsidRPr="00775668" w:rsidRDefault="00B046A7" w:rsidP="00F20A81">
      <w:pPr>
        <w:widowControl w:val="0"/>
        <w:numPr>
          <w:ilvl w:val="0"/>
          <w:numId w:val="222"/>
        </w:numPr>
        <w:adjustRightInd w:val="0"/>
        <w:snapToGrid w:val="0"/>
        <w:jc w:val="both"/>
        <w:rPr>
          <w:rFonts w:ascii="Times New Roman" w:eastAsia="SimSun" w:hAnsi="Times New Roman"/>
          <w:szCs w:val="20"/>
          <w:lang w:eastAsia="x-none"/>
        </w:rPr>
      </w:pPr>
      <w:r w:rsidRPr="00775668">
        <w:rPr>
          <w:rFonts w:ascii="Times New Roman" w:eastAsia="SimSun" w:hAnsi="Times New Roman"/>
          <w:szCs w:val="20"/>
          <w:lang w:eastAsia="x-none"/>
        </w:rPr>
        <w:t>Measurement reporting</w:t>
      </w:r>
    </w:p>
    <w:p w14:paraId="01159A35" w14:textId="77777777" w:rsidR="00B046A7" w:rsidRPr="00775668" w:rsidRDefault="00B046A7" w:rsidP="00F20A81">
      <w:pPr>
        <w:widowControl w:val="0"/>
        <w:numPr>
          <w:ilvl w:val="1"/>
          <w:numId w:val="222"/>
        </w:numPr>
        <w:adjustRightInd w:val="0"/>
        <w:snapToGrid w:val="0"/>
        <w:jc w:val="both"/>
        <w:rPr>
          <w:rFonts w:ascii="Times New Roman" w:eastAsia="SimSun" w:hAnsi="Times New Roman"/>
          <w:szCs w:val="20"/>
          <w:lang w:eastAsia="x-none"/>
        </w:rPr>
      </w:pPr>
      <w:r w:rsidRPr="00775668">
        <w:rPr>
          <w:rFonts w:ascii="Times New Roman" w:eastAsia="SimSun" w:hAnsi="Times New Roman"/>
          <w:szCs w:val="20"/>
          <w:lang w:eastAsia="x-none"/>
        </w:rPr>
        <w:t xml:space="preserve">Periodic, semi-persistent or aperiodic reporting on PUCCH/PUSCH </w:t>
      </w:r>
    </w:p>
    <w:p w14:paraId="34C982BA" w14:textId="77777777" w:rsidR="00B046A7" w:rsidRPr="00775668" w:rsidRDefault="00B046A7" w:rsidP="00F20A81">
      <w:pPr>
        <w:widowControl w:val="0"/>
        <w:numPr>
          <w:ilvl w:val="1"/>
          <w:numId w:val="222"/>
        </w:numPr>
        <w:adjustRightInd w:val="0"/>
        <w:snapToGrid w:val="0"/>
        <w:jc w:val="both"/>
        <w:rPr>
          <w:rFonts w:ascii="Times New Roman" w:eastAsia="SimSun" w:hAnsi="Times New Roman"/>
          <w:szCs w:val="20"/>
          <w:lang w:eastAsia="x-none"/>
        </w:rPr>
      </w:pPr>
      <w:r w:rsidRPr="00775668">
        <w:rPr>
          <w:rFonts w:ascii="Times New Roman" w:eastAsia="SimSun" w:hAnsi="Times New Roman"/>
          <w:szCs w:val="20"/>
          <w:lang w:eastAsia="x-none"/>
        </w:rPr>
        <w:t>New report quantities: e.g L1-SRS-RSRP, L1-CLI-RSSI and/or RS indexes</w:t>
      </w:r>
    </w:p>
    <w:p w14:paraId="31A8D823" w14:textId="77777777" w:rsidR="00B046A7" w:rsidRPr="00775668" w:rsidRDefault="00B046A7" w:rsidP="00F20A81">
      <w:pPr>
        <w:widowControl w:val="0"/>
        <w:numPr>
          <w:ilvl w:val="1"/>
          <w:numId w:val="222"/>
        </w:numPr>
        <w:adjustRightInd w:val="0"/>
        <w:snapToGrid w:val="0"/>
        <w:jc w:val="both"/>
        <w:rPr>
          <w:rFonts w:ascii="Times New Roman" w:eastAsia="SimSun" w:hAnsi="Times New Roman"/>
          <w:szCs w:val="20"/>
          <w:lang w:eastAsia="x-none"/>
        </w:rPr>
      </w:pPr>
      <w:r w:rsidRPr="00775668">
        <w:rPr>
          <w:rFonts w:ascii="Times New Roman" w:eastAsia="SimSun" w:hAnsi="Times New Roman"/>
          <w:szCs w:val="20"/>
          <w:lang w:eastAsia="x-none"/>
        </w:rPr>
        <w:t xml:space="preserve">UCI bits generation </w:t>
      </w:r>
    </w:p>
    <w:p w14:paraId="35788F65" w14:textId="77777777" w:rsidR="00B046A7" w:rsidRPr="00775668" w:rsidRDefault="00B046A7" w:rsidP="00F20A81">
      <w:pPr>
        <w:widowControl w:val="0"/>
        <w:numPr>
          <w:ilvl w:val="1"/>
          <w:numId w:val="222"/>
        </w:numPr>
        <w:adjustRightInd w:val="0"/>
        <w:snapToGrid w:val="0"/>
        <w:jc w:val="both"/>
        <w:rPr>
          <w:rFonts w:ascii="Times New Roman" w:eastAsia="SimSun" w:hAnsi="Times New Roman"/>
          <w:szCs w:val="20"/>
          <w:lang w:eastAsia="x-none"/>
        </w:rPr>
      </w:pPr>
      <w:r w:rsidRPr="00775668">
        <w:rPr>
          <w:rFonts w:ascii="Times New Roman" w:eastAsia="SimSun" w:hAnsi="Times New Roman"/>
          <w:szCs w:val="20"/>
          <w:lang w:eastAsia="x-none"/>
        </w:rPr>
        <w:t xml:space="preserve">UCI omission rule </w:t>
      </w:r>
    </w:p>
    <w:p w14:paraId="6D21DB43" w14:textId="77777777" w:rsidR="00B046A7" w:rsidRPr="00775668" w:rsidRDefault="00B046A7" w:rsidP="00F20A81">
      <w:pPr>
        <w:widowControl w:val="0"/>
        <w:numPr>
          <w:ilvl w:val="1"/>
          <w:numId w:val="222"/>
        </w:numPr>
        <w:adjustRightInd w:val="0"/>
        <w:snapToGrid w:val="0"/>
        <w:jc w:val="both"/>
        <w:rPr>
          <w:rFonts w:ascii="Times New Roman" w:eastAsia="SimSun" w:hAnsi="Times New Roman"/>
          <w:szCs w:val="20"/>
          <w:lang w:eastAsia="x-none"/>
        </w:rPr>
      </w:pPr>
      <w:r w:rsidRPr="00775668">
        <w:rPr>
          <w:rFonts w:ascii="Times New Roman" w:eastAsia="SimSun" w:hAnsi="Times New Roman"/>
          <w:szCs w:val="20"/>
          <w:lang w:eastAsia="x-none"/>
        </w:rPr>
        <w:t>Priority rules for multiple CSI reporting</w:t>
      </w:r>
    </w:p>
    <w:p w14:paraId="46E57919" w14:textId="77777777" w:rsidR="00B046A7" w:rsidRPr="00775668" w:rsidRDefault="00B046A7" w:rsidP="00F20A81">
      <w:pPr>
        <w:widowControl w:val="0"/>
        <w:numPr>
          <w:ilvl w:val="1"/>
          <w:numId w:val="222"/>
        </w:numPr>
        <w:adjustRightInd w:val="0"/>
        <w:snapToGrid w:val="0"/>
        <w:jc w:val="both"/>
        <w:rPr>
          <w:rFonts w:ascii="Times New Roman" w:eastAsia="SimSun" w:hAnsi="Times New Roman"/>
          <w:szCs w:val="20"/>
          <w:lang w:eastAsia="x-none"/>
        </w:rPr>
      </w:pPr>
      <w:r w:rsidRPr="00775668">
        <w:rPr>
          <w:rFonts w:ascii="Times New Roman" w:eastAsia="SimSun" w:hAnsi="Times New Roman"/>
          <w:szCs w:val="20"/>
          <w:lang w:eastAsia="x-none"/>
        </w:rPr>
        <w:t>CSI processing unit and CPU occupation rule</w:t>
      </w:r>
    </w:p>
    <w:p w14:paraId="6C639350" w14:textId="77777777" w:rsidR="00B046A7" w:rsidRPr="00775668" w:rsidRDefault="00B046A7" w:rsidP="00F20A81">
      <w:pPr>
        <w:widowControl w:val="0"/>
        <w:numPr>
          <w:ilvl w:val="1"/>
          <w:numId w:val="222"/>
        </w:numPr>
        <w:adjustRightInd w:val="0"/>
        <w:snapToGrid w:val="0"/>
        <w:jc w:val="both"/>
        <w:rPr>
          <w:rFonts w:ascii="Times New Roman" w:eastAsia="SimSun" w:hAnsi="Times New Roman"/>
          <w:szCs w:val="20"/>
          <w:lang w:eastAsia="x-none"/>
        </w:rPr>
      </w:pPr>
      <w:r w:rsidRPr="00775668">
        <w:rPr>
          <w:rFonts w:ascii="Times New Roman" w:eastAsia="SimSun" w:hAnsi="Times New Roman"/>
          <w:szCs w:val="20"/>
          <w:lang w:eastAsia="x-none"/>
        </w:rPr>
        <w:lastRenderedPageBreak/>
        <w:t>Timeline and related UE behaviours</w:t>
      </w:r>
    </w:p>
    <w:p w14:paraId="43175F18" w14:textId="77777777" w:rsidR="00B046A7" w:rsidRPr="00775668" w:rsidRDefault="00B046A7" w:rsidP="00F20A81">
      <w:pPr>
        <w:widowControl w:val="0"/>
        <w:numPr>
          <w:ilvl w:val="0"/>
          <w:numId w:val="222"/>
        </w:numPr>
        <w:adjustRightInd w:val="0"/>
        <w:snapToGrid w:val="0"/>
        <w:jc w:val="both"/>
        <w:rPr>
          <w:rFonts w:ascii="Times New Roman" w:eastAsia="SimSun" w:hAnsi="Times New Roman"/>
          <w:szCs w:val="20"/>
          <w:lang w:eastAsia="x-none"/>
        </w:rPr>
      </w:pPr>
      <w:r w:rsidRPr="00775668">
        <w:rPr>
          <w:rFonts w:ascii="Times New Roman" w:eastAsia="SimSun" w:hAnsi="Times New Roman"/>
          <w:szCs w:val="20"/>
          <w:lang w:eastAsia="x-none"/>
        </w:rPr>
        <w:t>CLI measurement accuracy requirement [RAN4]</w:t>
      </w:r>
    </w:p>
    <w:p w14:paraId="72A7FF72" w14:textId="77777777" w:rsidR="00B046A7" w:rsidRPr="00775668" w:rsidRDefault="00B046A7" w:rsidP="00B046A7">
      <w:pPr>
        <w:suppressAutoHyphens/>
        <w:rPr>
          <w:rFonts w:ascii="Times New Roman" w:eastAsia="SimSun" w:hAnsi="Times New Roman"/>
          <w:b/>
          <w:szCs w:val="20"/>
        </w:rPr>
      </w:pPr>
      <w:r w:rsidRPr="00775668">
        <w:rPr>
          <w:rFonts w:ascii="Times New Roman" w:eastAsia="SimSun" w:hAnsi="Times New Roman"/>
          <w:b/>
          <w:szCs w:val="20"/>
        </w:rPr>
        <w:t xml:space="preserve">Alt.2: </w:t>
      </w:r>
    </w:p>
    <w:p w14:paraId="31FFAF8D" w14:textId="77777777" w:rsidR="00B046A7" w:rsidRPr="00775668" w:rsidRDefault="00B046A7" w:rsidP="00B046A7">
      <w:pPr>
        <w:suppressAutoHyphens/>
        <w:rPr>
          <w:rFonts w:ascii="Times New Roman" w:eastAsia="SimSun" w:hAnsi="Times New Roman"/>
          <w:szCs w:val="20"/>
        </w:rPr>
      </w:pPr>
      <w:r w:rsidRPr="00775668">
        <w:rPr>
          <w:rFonts w:ascii="Times New Roman" w:eastAsia="SimSun" w:hAnsi="Times New Roman"/>
          <w:szCs w:val="20"/>
        </w:rPr>
        <w:t xml:space="preserve">If L1 based UE-to-UE CLI measurement and reporting based on existing CSI framework are supported for UE-to-UE CLI handling, the following are recommended to be specified </w:t>
      </w:r>
    </w:p>
    <w:p w14:paraId="38FE86DF" w14:textId="77777777" w:rsidR="00B046A7" w:rsidRPr="00775668" w:rsidRDefault="00B046A7" w:rsidP="00F20A81">
      <w:pPr>
        <w:widowControl w:val="0"/>
        <w:numPr>
          <w:ilvl w:val="0"/>
          <w:numId w:val="223"/>
        </w:numPr>
        <w:adjustRightInd w:val="0"/>
        <w:snapToGrid w:val="0"/>
        <w:jc w:val="both"/>
        <w:rPr>
          <w:rFonts w:ascii="Times New Roman" w:eastAsia="SimSun" w:hAnsi="Times New Roman"/>
          <w:szCs w:val="20"/>
          <w:lang w:eastAsia="x-none"/>
        </w:rPr>
      </w:pPr>
      <w:r w:rsidRPr="00775668">
        <w:rPr>
          <w:rFonts w:ascii="Times New Roman" w:eastAsia="SimSun" w:hAnsi="Times New Roman"/>
          <w:szCs w:val="20"/>
          <w:lang w:eastAsia="x-none"/>
        </w:rPr>
        <w:t>Measurement resources</w:t>
      </w:r>
    </w:p>
    <w:p w14:paraId="1788D9E7" w14:textId="77777777" w:rsidR="00B046A7" w:rsidRPr="00775668" w:rsidRDefault="00B046A7" w:rsidP="00F20A81">
      <w:pPr>
        <w:widowControl w:val="0"/>
        <w:numPr>
          <w:ilvl w:val="1"/>
          <w:numId w:val="223"/>
        </w:numPr>
        <w:adjustRightInd w:val="0"/>
        <w:snapToGrid w:val="0"/>
        <w:jc w:val="both"/>
        <w:rPr>
          <w:rFonts w:ascii="Times New Roman" w:eastAsia="SimSun" w:hAnsi="Times New Roman"/>
          <w:szCs w:val="20"/>
          <w:lang w:eastAsia="x-none"/>
        </w:rPr>
      </w:pPr>
      <w:r w:rsidRPr="00775668">
        <w:rPr>
          <w:rFonts w:ascii="Times New Roman" w:eastAsia="SimSun" w:hAnsi="Times New Roman"/>
          <w:szCs w:val="20"/>
          <w:lang w:eastAsia="x-none"/>
        </w:rPr>
        <w:t>Periodic, semi-persistent, or aperiodic measurement resource (set), i.e., CLI-IMR</w:t>
      </w:r>
    </w:p>
    <w:p w14:paraId="781C31EE" w14:textId="77777777" w:rsidR="00B046A7" w:rsidRPr="00775668" w:rsidRDefault="00B046A7" w:rsidP="00F20A81">
      <w:pPr>
        <w:widowControl w:val="0"/>
        <w:numPr>
          <w:ilvl w:val="0"/>
          <w:numId w:val="223"/>
        </w:numPr>
        <w:adjustRightInd w:val="0"/>
        <w:snapToGrid w:val="0"/>
        <w:jc w:val="both"/>
        <w:rPr>
          <w:rFonts w:ascii="Times New Roman" w:eastAsia="SimSun" w:hAnsi="Times New Roman"/>
          <w:szCs w:val="20"/>
          <w:lang w:eastAsia="x-none"/>
        </w:rPr>
      </w:pPr>
      <w:r w:rsidRPr="00775668">
        <w:rPr>
          <w:rFonts w:ascii="Times New Roman" w:eastAsia="SimSun" w:hAnsi="Times New Roman"/>
          <w:szCs w:val="20"/>
          <w:lang w:eastAsia="x-none"/>
        </w:rPr>
        <w:t>Measurement reporting</w:t>
      </w:r>
    </w:p>
    <w:p w14:paraId="6CB46E72" w14:textId="77777777" w:rsidR="00B046A7" w:rsidRPr="00775668" w:rsidRDefault="00B046A7" w:rsidP="00F20A81">
      <w:pPr>
        <w:widowControl w:val="0"/>
        <w:numPr>
          <w:ilvl w:val="1"/>
          <w:numId w:val="223"/>
        </w:numPr>
        <w:adjustRightInd w:val="0"/>
        <w:snapToGrid w:val="0"/>
        <w:jc w:val="both"/>
        <w:rPr>
          <w:rFonts w:ascii="Times New Roman" w:eastAsia="SimSun" w:hAnsi="Times New Roman"/>
          <w:szCs w:val="20"/>
          <w:lang w:eastAsia="x-none"/>
        </w:rPr>
      </w:pPr>
      <w:r w:rsidRPr="00775668">
        <w:rPr>
          <w:rFonts w:ascii="Times New Roman" w:eastAsia="SimSun" w:hAnsi="Times New Roman"/>
          <w:szCs w:val="20"/>
          <w:lang w:eastAsia="x-none"/>
        </w:rPr>
        <w:t>CSI measurement procedure integrating CLI measurement</w:t>
      </w:r>
    </w:p>
    <w:p w14:paraId="60FDF656" w14:textId="77777777" w:rsidR="00B046A7" w:rsidRPr="00775668" w:rsidRDefault="00B046A7" w:rsidP="00F20A81">
      <w:pPr>
        <w:widowControl w:val="0"/>
        <w:numPr>
          <w:ilvl w:val="1"/>
          <w:numId w:val="223"/>
        </w:numPr>
        <w:adjustRightInd w:val="0"/>
        <w:snapToGrid w:val="0"/>
        <w:jc w:val="both"/>
        <w:rPr>
          <w:rFonts w:ascii="Times New Roman" w:eastAsia="SimSun" w:hAnsi="Times New Roman"/>
          <w:szCs w:val="20"/>
          <w:lang w:eastAsia="x-none"/>
        </w:rPr>
      </w:pPr>
      <w:r w:rsidRPr="00775668">
        <w:rPr>
          <w:rFonts w:ascii="Times New Roman" w:eastAsia="SimSun" w:hAnsi="Times New Roman"/>
          <w:szCs w:val="20"/>
          <w:lang w:eastAsia="x-none"/>
        </w:rPr>
        <w:t xml:space="preserve">Note: Reuse the existing periodic, semi-persistent and aperiodic reporting on PUCCH/PUSCH </w:t>
      </w:r>
    </w:p>
    <w:p w14:paraId="09E022E1" w14:textId="77777777" w:rsidR="00B046A7" w:rsidRPr="00775668" w:rsidRDefault="00B046A7" w:rsidP="00F20A81">
      <w:pPr>
        <w:widowControl w:val="0"/>
        <w:numPr>
          <w:ilvl w:val="1"/>
          <w:numId w:val="223"/>
        </w:numPr>
        <w:adjustRightInd w:val="0"/>
        <w:snapToGrid w:val="0"/>
        <w:jc w:val="both"/>
        <w:rPr>
          <w:rFonts w:ascii="Times New Roman" w:eastAsia="SimSun" w:hAnsi="Times New Roman"/>
          <w:szCs w:val="20"/>
          <w:lang w:eastAsia="x-none"/>
        </w:rPr>
      </w:pPr>
      <w:r w:rsidRPr="00775668">
        <w:rPr>
          <w:rFonts w:ascii="Times New Roman" w:eastAsia="SimSun" w:hAnsi="Times New Roman"/>
          <w:szCs w:val="20"/>
          <w:lang w:eastAsia="x-none"/>
        </w:rPr>
        <w:t>Note: Reuse the existing report quantities, i.e., CQI, L1-SINR, and the new measurements on CLI-IMR are included in the interference measurement term for the existing report quantities</w:t>
      </w:r>
    </w:p>
    <w:p w14:paraId="76A6B8D9" w14:textId="77777777" w:rsidR="00B046A7" w:rsidRPr="00775668" w:rsidRDefault="00B046A7" w:rsidP="00B046A7">
      <w:pPr>
        <w:rPr>
          <w:rFonts w:ascii="Times New Roman" w:hAnsi="Times New Roman"/>
          <w:b/>
          <w:bCs/>
          <w:szCs w:val="20"/>
        </w:rPr>
      </w:pPr>
      <w:r w:rsidRPr="00775668">
        <w:rPr>
          <w:rFonts w:ascii="Times New Roman" w:hAnsi="Times New Roman"/>
          <w:b/>
          <w:bCs/>
          <w:szCs w:val="20"/>
        </w:rPr>
        <w:t>Alt.3:</w:t>
      </w:r>
    </w:p>
    <w:p w14:paraId="750E55FD" w14:textId="77777777" w:rsidR="00B046A7" w:rsidRPr="00775668" w:rsidRDefault="00B046A7" w:rsidP="00B046A7">
      <w:pPr>
        <w:suppressAutoHyphens/>
        <w:rPr>
          <w:rFonts w:ascii="Times New Roman" w:eastAsia="SimSun" w:hAnsi="Times New Roman"/>
          <w:szCs w:val="20"/>
        </w:rPr>
      </w:pPr>
      <w:r w:rsidRPr="00775668">
        <w:rPr>
          <w:rFonts w:ascii="Times New Roman" w:eastAsia="SimSun" w:hAnsi="Times New Roman"/>
          <w:szCs w:val="20"/>
        </w:rPr>
        <w:t xml:space="preserve">If L1 based UE-to-UE CLI measurement and reporting based on existing CSI framework are supported for UE-to-UE CLI handling, the following are recommended to be specified </w:t>
      </w:r>
    </w:p>
    <w:p w14:paraId="4205C02C" w14:textId="77777777" w:rsidR="00B046A7" w:rsidRPr="00775668" w:rsidRDefault="00B046A7" w:rsidP="00F20A81">
      <w:pPr>
        <w:widowControl w:val="0"/>
        <w:numPr>
          <w:ilvl w:val="0"/>
          <w:numId w:val="224"/>
        </w:numPr>
        <w:adjustRightInd w:val="0"/>
        <w:snapToGrid w:val="0"/>
        <w:jc w:val="both"/>
        <w:rPr>
          <w:rFonts w:ascii="Times New Roman" w:eastAsia="SimSun" w:hAnsi="Times New Roman"/>
          <w:szCs w:val="20"/>
          <w:lang w:eastAsia="x-none"/>
        </w:rPr>
      </w:pPr>
      <w:r w:rsidRPr="00775668">
        <w:rPr>
          <w:rFonts w:ascii="Times New Roman" w:eastAsia="SimSun" w:hAnsi="Times New Roman"/>
          <w:szCs w:val="20"/>
          <w:lang w:eastAsia="x-none"/>
        </w:rPr>
        <w:t>Measurement resources</w:t>
      </w:r>
    </w:p>
    <w:p w14:paraId="71AA3C29" w14:textId="77777777" w:rsidR="00B046A7" w:rsidRPr="00775668" w:rsidRDefault="00B046A7" w:rsidP="00F20A81">
      <w:pPr>
        <w:widowControl w:val="0"/>
        <w:numPr>
          <w:ilvl w:val="1"/>
          <w:numId w:val="224"/>
        </w:numPr>
        <w:adjustRightInd w:val="0"/>
        <w:snapToGrid w:val="0"/>
        <w:jc w:val="both"/>
        <w:rPr>
          <w:rFonts w:ascii="Times New Roman" w:eastAsia="SimSun" w:hAnsi="Times New Roman"/>
          <w:szCs w:val="20"/>
          <w:lang w:eastAsia="x-none"/>
        </w:rPr>
      </w:pPr>
      <w:r w:rsidRPr="00775668">
        <w:rPr>
          <w:rFonts w:ascii="Times New Roman" w:eastAsia="SimSun" w:hAnsi="Times New Roman"/>
          <w:szCs w:val="20"/>
          <w:lang w:eastAsia="x-none"/>
        </w:rPr>
        <w:t>Periodic, semi-persistent, or aperiodic measurement resource (set) i.e., SRS-RSRP resource or CLI-RSSI resource or CLI-IMR</w:t>
      </w:r>
    </w:p>
    <w:p w14:paraId="2AD2EB7B" w14:textId="77777777" w:rsidR="00B046A7" w:rsidRPr="00775668" w:rsidRDefault="00B046A7" w:rsidP="00F20A81">
      <w:pPr>
        <w:widowControl w:val="0"/>
        <w:numPr>
          <w:ilvl w:val="0"/>
          <w:numId w:val="224"/>
        </w:numPr>
        <w:adjustRightInd w:val="0"/>
        <w:snapToGrid w:val="0"/>
        <w:jc w:val="both"/>
        <w:rPr>
          <w:rFonts w:ascii="Times New Roman" w:eastAsia="SimSun" w:hAnsi="Times New Roman"/>
          <w:szCs w:val="20"/>
          <w:lang w:eastAsia="x-none"/>
        </w:rPr>
      </w:pPr>
      <w:r w:rsidRPr="00775668">
        <w:rPr>
          <w:rFonts w:ascii="Times New Roman" w:eastAsia="SimSun" w:hAnsi="Times New Roman"/>
          <w:szCs w:val="20"/>
          <w:lang w:eastAsia="x-none"/>
        </w:rPr>
        <w:t>Measurement reporting</w:t>
      </w:r>
    </w:p>
    <w:p w14:paraId="78A08773" w14:textId="77777777" w:rsidR="00B046A7" w:rsidRPr="00775668" w:rsidRDefault="00B046A7" w:rsidP="00F20A81">
      <w:pPr>
        <w:widowControl w:val="0"/>
        <w:numPr>
          <w:ilvl w:val="1"/>
          <w:numId w:val="224"/>
        </w:numPr>
        <w:adjustRightInd w:val="0"/>
        <w:snapToGrid w:val="0"/>
        <w:jc w:val="both"/>
        <w:rPr>
          <w:rFonts w:ascii="Times New Roman" w:eastAsia="SimSun" w:hAnsi="Times New Roman"/>
          <w:szCs w:val="20"/>
          <w:lang w:eastAsia="x-none"/>
        </w:rPr>
      </w:pPr>
      <w:r w:rsidRPr="00775668">
        <w:rPr>
          <w:rFonts w:ascii="Times New Roman" w:eastAsia="SimSun" w:hAnsi="Times New Roman"/>
          <w:szCs w:val="20"/>
          <w:lang w:eastAsia="x-none"/>
        </w:rPr>
        <w:t xml:space="preserve">Periodic, semi-persistent or aperiodic reporting on PUCCH/PUSCH </w:t>
      </w:r>
    </w:p>
    <w:p w14:paraId="417948B4" w14:textId="77777777" w:rsidR="00B046A7" w:rsidRPr="00775668" w:rsidRDefault="00B046A7" w:rsidP="00F20A81">
      <w:pPr>
        <w:widowControl w:val="0"/>
        <w:numPr>
          <w:ilvl w:val="1"/>
          <w:numId w:val="224"/>
        </w:numPr>
        <w:adjustRightInd w:val="0"/>
        <w:snapToGrid w:val="0"/>
        <w:jc w:val="both"/>
        <w:rPr>
          <w:rFonts w:ascii="Times New Roman" w:eastAsia="SimSun" w:hAnsi="Times New Roman"/>
          <w:szCs w:val="20"/>
          <w:lang w:eastAsia="x-none"/>
        </w:rPr>
      </w:pPr>
      <w:r w:rsidRPr="00775668">
        <w:rPr>
          <w:rFonts w:ascii="Times New Roman" w:eastAsia="SimSun" w:hAnsi="Times New Roman"/>
          <w:szCs w:val="20"/>
          <w:lang w:eastAsia="x-none"/>
        </w:rPr>
        <w:t>New report quantities: e.g. L1-SRS-RSRP, L1-CLI-RSSI and/or RS indexes</w:t>
      </w:r>
    </w:p>
    <w:p w14:paraId="64E6FA07" w14:textId="77777777" w:rsidR="00B046A7" w:rsidRPr="00775668" w:rsidRDefault="00B046A7" w:rsidP="00F20A81">
      <w:pPr>
        <w:widowControl w:val="0"/>
        <w:numPr>
          <w:ilvl w:val="1"/>
          <w:numId w:val="224"/>
        </w:numPr>
        <w:adjustRightInd w:val="0"/>
        <w:snapToGrid w:val="0"/>
        <w:jc w:val="both"/>
        <w:rPr>
          <w:rFonts w:ascii="Times New Roman" w:eastAsia="SimSun" w:hAnsi="Times New Roman"/>
          <w:szCs w:val="20"/>
          <w:lang w:eastAsia="x-none"/>
        </w:rPr>
      </w:pPr>
      <w:r w:rsidRPr="00775668">
        <w:rPr>
          <w:rFonts w:ascii="Times New Roman" w:eastAsia="SimSun" w:hAnsi="Times New Roman"/>
          <w:szCs w:val="20"/>
          <w:lang w:eastAsia="x-none"/>
        </w:rPr>
        <w:t xml:space="preserve">UCI bits generation </w:t>
      </w:r>
    </w:p>
    <w:p w14:paraId="0C12DA2E" w14:textId="77777777" w:rsidR="00B046A7" w:rsidRPr="00775668" w:rsidRDefault="00B046A7" w:rsidP="00F20A81">
      <w:pPr>
        <w:widowControl w:val="0"/>
        <w:numPr>
          <w:ilvl w:val="1"/>
          <w:numId w:val="224"/>
        </w:numPr>
        <w:adjustRightInd w:val="0"/>
        <w:snapToGrid w:val="0"/>
        <w:jc w:val="both"/>
        <w:rPr>
          <w:rFonts w:ascii="Times New Roman" w:eastAsia="SimSun" w:hAnsi="Times New Roman"/>
          <w:szCs w:val="20"/>
          <w:lang w:eastAsia="x-none"/>
        </w:rPr>
      </w:pPr>
      <w:r w:rsidRPr="00775668">
        <w:rPr>
          <w:rFonts w:ascii="Times New Roman" w:eastAsia="SimSun" w:hAnsi="Times New Roman"/>
          <w:szCs w:val="20"/>
          <w:lang w:eastAsia="x-none"/>
        </w:rPr>
        <w:t xml:space="preserve">UCI omission rule </w:t>
      </w:r>
    </w:p>
    <w:p w14:paraId="4A48BEF2" w14:textId="77777777" w:rsidR="00B046A7" w:rsidRPr="00775668" w:rsidRDefault="00B046A7" w:rsidP="00F20A81">
      <w:pPr>
        <w:widowControl w:val="0"/>
        <w:numPr>
          <w:ilvl w:val="1"/>
          <w:numId w:val="224"/>
        </w:numPr>
        <w:adjustRightInd w:val="0"/>
        <w:snapToGrid w:val="0"/>
        <w:jc w:val="both"/>
        <w:rPr>
          <w:rFonts w:ascii="Times New Roman" w:eastAsia="SimSun" w:hAnsi="Times New Roman"/>
          <w:szCs w:val="20"/>
          <w:lang w:eastAsia="x-none"/>
        </w:rPr>
      </w:pPr>
      <w:r w:rsidRPr="00775668">
        <w:rPr>
          <w:rFonts w:ascii="Times New Roman" w:eastAsia="SimSun" w:hAnsi="Times New Roman"/>
          <w:szCs w:val="20"/>
          <w:lang w:eastAsia="x-none"/>
        </w:rPr>
        <w:t>Priority rules for multiple CSI reporting</w:t>
      </w:r>
    </w:p>
    <w:p w14:paraId="63D23882" w14:textId="77777777" w:rsidR="00B046A7" w:rsidRPr="00775668" w:rsidRDefault="00B046A7" w:rsidP="00F20A81">
      <w:pPr>
        <w:widowControl w:val="0"/>
        <w:numPr>
          <w:ilvl w:val="1"/>
          <w:numId w:val="224"/>
        </w:numPr>
        <w:adjustRightInd w:val="0"/>
        <w:snapToGrid w:val="0"/>
        <w:jc w:val="both"/>
        <w:rPr>
          <w:rFonts w:ascii="Times New Roman" w:eastAsia="SimSun" w:hAnsi="Times New Roman"/>
          <w:szCs w:val="20"/>
          <w:lang w:eastAsia="x-none"/>
        </w:rPr>
      </w:pPr>
      <w:r w:rsidRPr="00775668">
        <w:rPr>
          <w:rFonts w:ascii="Times New Roman" w:eastAsia="SimSun" w:hAnsi="Times New Roman"/>
          <w:szCs w:val="20"/>
          <w:lang w:eastAsia="x-none"/>
        </w:rPr>
        <w:t>CSI processing unit and CPU occupation rule</w:t>
      </w:r>
    </w:p>
    <w:p w14:paraId="12CEB0F7" w14:textId="77777777" w:rsidR="00B046A7" w:rsidRPr="00775668" w:rsidRDefault="00B046A7" w:rsidP="00F20A81">
      <w:pPr>
        <w:widowControl w:val="0"/>
        <w:numPr>
          <w:ilvl w:val="1"/>
          <w:numId w:val="224"/>
        </w:numPr>
        <w:adjustRightInd w:val="0"/>
        <w:snapToGrid w:val="0"/>
        <w:jc w:val="both"/>
        <w:rPr>
          <w:rFonts w:ascii="Times New Roman" w:eastAsia="SimSun" w:hAnsi="Times New Roman"/>
          <w:szCs w:val="20"/>
          <w:lang w:eastAsia="x-none"/>
        </w:rPr>
      </w:pPr>
      <w:r w:rsidRPr="00775668">
        <w:rPr>
          <w:rFonts w:ascii="Times New Roman" w:eastAsia="SimSun" w:hAnsi="Times New Roman"/>
          <w:szCs w:val="20"/>
          <w:lang w:eastAsia="x-none"/>
        </w:rPr>
        <w:t>Timeline and related UE behaviours</w:t>
      </w:r>
    </w:p>
    <w:p w14:paraId="1E67B020" w14:textId="77777777" w:rsidR="00B046A7" w:rsidRPr="00775668" w:rsidRDefault="00B046A7" w:rsidP="00F20A81">
      <w:pPr>
        <w:widowControl w:val="0"/>
        <w:numPr>
          <w:ilvl w:val="1"/>
          <w:numId w:val="224"/>
        </w:numPr>
        <w:adjustRightInd w:val="0"/>
        <w:snapToGrid w:val="0"/>
        <w:jc w:val="both"/>
        <w:rPr>
          <w:rFonts w:ascii="Times New Roman" w:eastAsia="SimSun" w:hAnsi="Times New Roman"/>
          <w:szCs w:val="20"/>
          <w:lang w:eastAsia="x-none"/>
        </w:rPr>
      </w:pPr>
      <w:r w:rsidRPr="00775668">
        <w:rPr>
          <w:rFonts w:ascii="Times New Roman" w:eastAsia="SimSun" w:hAnsi="Times New Roman"/>
          <w:szCs w:val="20"/>
          <w:lang w:eastAsia="x-none"/>
        </w:rPr>
        <w:t>CSI measurement procedure integrating CLI measurement</w:t>
      </w:r>
    </w:p>
    <w:p w14:paraId="0ADC7E8A" w14:textId="77777777" w:rsidR="00B046A7" w:rsidRPr="00775668" w:rsidRDefault="00B046A7" w:rsidP="00F20A81">
      <w:pPr>
        <w:widowControl w:val="0"/>
        <w:numPr>
          <w:ilvl w:val="0"/>
          <w:numId w:val="224"/>
        </w:numPr>
        <w:adjustRightInd w:val="0"/>
        <w:snapToGrid w:val="0"/>
        <w:jc w:val="both"/>
        <w:rPr>
          <w:rFonts w:ascii="Times New Roman" w:eastAsia="SimSun" w:hAnsi="Times New Roman"/>
          <w:szCs w:val="20"/>
          <w:lang w:eastAsia="x-none"/>
        </w:rPr>
      </w:pPr>
      <w:r w:rsidRPr="00775668">
        <w:rPr>
          <w:rFonts w:ascii="Times New Roman" w:eastAsia="SimSun" w:hAnsi="Times New Roman"/>
          <w:szCs w:val="20"/>
          <w:lang w:eastAsia="x-none"/>
        </w:rPr>
        <w:t>CLI measurement accuracy requirement [RAN4]</w:t>
      </w:r>
    </w:p>
    <w:p w14:paraId="47EF2F7A" w14:textId="77777777" w:rsidR="00B046A7" w:rsidRPr="00775668" w:rsidRDefault="00B046A7" w:rsidP="00B046A7">
      <w:pPr>
        <w:rPr>
          <w:rFonts w:ascii="Times New Roman" w:eastAsia="SimSun" w:hAnsi="Times New Roman"/>
          <w:szCs w:val="20"/>
        </w:rPr>
      </w:pPr>
      <w:r w:rsidRPr="00775668">
        <w:rPr>
          <w:rFonts w:ascii="Times New Roman" w:eastAsia="SimSun" w:hAnsi="Times New Roman"/>
          <w:szCs w:val="20"/>
        </w:rPr>
        <w:t>Note: The new measurements on CLI-IMR are included in the interference measurement term for the existing report quantities, i.e., CQI, L1-SINR.</w:t>
      </w:r>
    </w:p>
    <w:p w14:paraId="351E40E1" w14:textId="77777777" w:rsidR="00B046A7" w:rsidRPr="00B046A7" w:rsidRDefault="00B046A7" w:rsidP="00B046A7">
      <w:pPr>
        <w:rPr>
          <w:rFonts w:ascii="Times New Roman" w:hAnsi="Times New Roman"/>
          <w:szCs w:val="20"/>
        </w:rPr>
      </w:pPr>
    </w:p>
    <w:p w14:paraId="64ABC6F0" w14:textId="77777777" w:rsidR="00B046A7" w:rsidRPr="00B046A7" w:rsidRDefault="00B046A7" w:rsidP="00B046A7">
      <w:pPr>
        <w:suppressAutoHyphens/>
        <w:rPr>
          <w:rFonts w:ascii="Times New Roman" w:eastAsia="SimSun" w:hAnsi="Times New Roman"/>
          <w:bCs/>
          <w:szCs w:val="20"/>
          <w:highlight w:val="green"/>
        </w:rPr>
      </w:pPr>
      <w:r w:rsidRPr="00B046A7">
        <w:rPr>
          <w:rFonts w:ascii="Times New Roman" w:eastAsia="SimSun" w:hAnsi="Times New Roman"/>
          <w:bCs/>
          <w:szCs w:val="20"/>
          <w:highlight w:val="green"/>
        </w:rPr>
        <w:t>Agreement</w:t>
      </w:r>
    </w:p>
    <w:p w14:paraId="2CFBBECE" w14:textId="77777777" w:rsidR="00B046A7" w:rsidRPr="00B046A7" w:rsidRDefault="00B046A7" w:rsidP="00B046A7">
      <w:pPr>
        <w:suppressAutoHyphens/>
        <w:rPr>
          <w:rFonts w:ascii="Times New Roman" w:eastAsia="SimSun" w:hAnsi="Times New Roman"/>
          <w:szCs w:val="20"/>
        </w:rPr>
      </w:pPr>
      <w:r w:rsidRPr="00B046A7">
        <w:rPr>
          <w:rFonts w:ascii="Times New Roman" w:eastAsia="SimSun" w:hAnsi="Times New Roman"/>
          <w:szCs w:val="20"/>
        </w:rPr>
        <w:t>UL Tx power control based schemes are not considered in the down-selection of gNB-to-gNB CLI handling and UE-to-UE CLI handling schemes.</w:t>
      </w:r>
    </w:p>
    <w:p w14:paraId="50D3A19A" w14:textId="77777777" w:rsidR="00B046A7" w:rsidRPr="00B046A7" w:rsidRDefault="00B046A7" w:rsidP="00F20A81">
      <w:pPr>
        <w:pStyle w:val="ListParagraph"/>
        <w:numPr>
          <w:ilvl w:val="0"/>
          <w:numId w:val="225"/>
        </w:numPr>
      </w:pPr>
      <w:r w:rsidRPr="00B046A7">
        <w:t>Note: Support of UL Tx power control enhancements can be discussed in AI 9.3.1 and 9.3.2 (for PRACH only).</w:t>
      </w:r>
    </w:p>
    <w:p w14:paraId="61EB76B2" w14:textId="77777777" w:rsidR="00B046A7" w:rsidRPr="00B046A7" w:rsidRDefault="00B046A7" w:rsidP="00B046A7">
      <w:pPr>
        <w:rPr>
          <w:rFonts w:ascii="Times New Roman" w:hAnsi="Times New Roman"/>
          <w:szCs w:val="20"/>
        </w:rPr>
      </w:pPr>
    </w:p>
    <w:p w14:paraId="324F885F" w14:textId="02BC7A17" w:rsidR="00532CBF" w:rsidRPr="00775668" w:rsidRDefault="007E34E7" w:rsidP="00B046A7">
      <w:pPr>
        <w:rPr>
          <w:b/>
          <w:bCs/>
        </w:rPr>
      </w:pPr>
      <w:hyperlink r:id="rId1272" w:history="1">
        <w:r>
          <w:rPr>
            <w:rStyle w:val="Hyperlink"/>
            <w:b/>
            <w:bCs/>
          </w:rPr>
          <w:t>R1-2403514</w:t>
        </w:r>
      </w:hyperlink>
      <w:r w:rsidR="00B046A7" w:rsidRPr="00775668">
        <w:rPr>
          <w:b/>
          <w:bCs/>
        </w:rPr>
        <w:tab/>
        <w:t>Summary #3 of CLI handling</w:t>
      </w:r>
      <w:r w:rsidR="00B046A7" w:rsidRPr="00775668">
        <w:rPr>
          <w:b/>
          <w:bCs/>
        </w:rPr>
        <w:tab/>
        <w:t>Moderator (Huawei)</w:t>
      </w:r>
    </w:p>
    <w:p w14:paraId="09F9F788" w14:textId="6ED64BFF" w:rsidR="00775668" w:rsidRDefault="00775668" w:rsidP="00B046A7">
      <w:r>
        <w:t>From Thursday session</w:t>
      </w:r>
    </w:p>
    <w:p w14:paraId="54C154D0" w14:textId="77777777" w:rsidR="00775668" w:rsidRPr="00B046A7" w:rsidRDefault="00775668" w:rsidP="00775668">
      <w:pPr>
        <w:suppressAutoHyphens/>
        <w:rPr>
          <w:rFonts w:ascii="Times New Roman" w:eastAsia="SimSun" w:hAnsi="Times New Roman"/>
          <w:bCs/>
          <w:szCs w:val="20"/>
          <w:highlight w:val="green"/>
        </w:rPr>
      </w:pPr>
      <w:r w:rsidRPr="00B046A7">
        <w:rPr>
          <w:rFonts w:ascii="Times New Roman" w:eastAsia="SimSun" w:hAnsi="Times New Roman"/>
          <w:bCs/>
          <w:szCs w:val="20"/>
          <w:highlight w:val="green"/>
        </w:rPr>
        <w:t>Agreement</w:t>
      </w:r>
    </w:p>
    <w:p w14:paraId="6DA1B64B" w14:textId="77777777" w:rsidR="00775668" w:rsidRPr="00775668" w:rsidRDefault="00775668" w:rsidP="00775668">
      <w:pPr>
        <w:rPr>
          <w:rFonts w:ascii="Times New Roman" w:hAnsi="Times New Roman"/>
          <w:szCs w:val="20"/>
        </w:rPr>
      </w:pPr>
      <w:r w:rsidRPr="00775668">
        <w:rPr>
          <w:rFonts w:ascii="Times New Roman" w:hAnsi="Times New Roman"/>
          <w:szCs w:val="20"/>
        </w:rPr>
        <w:t>If coordinated scheduling in time and/or frequency is supported for gNB-to-gNB CLI handling and UE-to-UE CLI handling, the following is recommended to be specified</w:t>
      </w:r>
    </w:p>
    <w:p w14:paraId="6FDB3CA6" w14:textId="77777777" w:rsidR="00775668" w:rsidRPr="00775668" w:rsidRDefault="00775668" w:rsidP="00F20A81">
      <w:pPr>
        <w:pStyle w:val="ListParagraph"/>
        <w:numPr>
          <w:ilvl w:val="0"/>
          <w:numId w:val="225"/>
        </w:numPr>
        <w:rPr>
          <w:lang w:eastAsia="x-none"/>
        </w:rPr>
      </w:pPr>
      <w:r w:rsidRPr="00775668">
        <w:rPr>
          <w:lang w:eastAsia="x-none"/>
        </w:rPr>
        <w:t xml:space="preserve">Information exchange of semi-static cell-specific SBFD </w:t>
      </w:r>
      <w:r w:rsidRPr="00775668">
        <w:t xml:space="preserve">time and frequency location </w:t>
      </w:r>
      <w:r w:rsidRPr="00775668">
        <w:rPr>
          <w:lang w:eastAsia="x-none"/>
        </w:rPr>
        <w:t>configuration</w:t>
      </w:r>
    </w:p>
    <w:p w14:paraId="0A54402F" w14:textId="77777777" w:rsidR="00775668" w:rsidRPr="00775668" w:rsidRDefault="00775668" w:rsidP="00775668">
      <w:pPr>
        <w:rPr>
          <w:rFonts w:ascii="Times New Roman" w:hAnsi="Times New Roman"/>
          <w:b/>
          <w:szCs w:val="20"/>
        </w:rPr>
      </w:pPr>
      <w:r w:rsidRPr="00775668">
        <w:rPr>
          <w:rFonts w:ascii="Times New Roman" w:hAnsi="Times New Roman"/>
          <w:b/>
          <w:szCs w:val="20"/>
        </w:rPr>
        <w:t>Conclusion</w:t>
      </w:r>
    </w:p>
    <w:p w14:paraId="45EA5C2F" w14:textId="5FD30AA9" w:rsidR="00775668" w:rsidRPr="00775668" w:rsidRDefault="00775668" w:rsidP="00775668">
      <w:pPr>
        <w:rPr>
          <w:rFonts w:ascii="Times New Roman" w:hAnsi="Times New Roman"/>
          <w:szCs w:val="20"/>
        </w:rPr>
      </w:pPr>
      <w:r w:rsidRPr="00775668">
        <w:rPr>
          <w:rFonts w:ascii="Times New Roman" w:hAnsi="Times New Roman"/>
          <w:szCs w:val="20"/>
        </w:rPr>
        <w:t>L1 based UE-to-UE CLI measurement and reporting based on event triggered based reporting are not considered for UE-to-UE CLI handling in Rel-19.</w:t>
      </w:r>
    </w:p>
    <w:p w14:paraId="6F3590B7" w14:textId="77777777" w:rsidR="00FA7097" w:rsidRPr="00FA7097" w:rsidRDefault="00FA7097" w:rsidP="000C7C4F">
      <w:pPr>
        <w:pStyle w:val="Heading2"/>
      </w:pPr>
      <w:bookmarkStart w:id="394" w:name="_Toc163289951"/>
      <w:bookmarkStart w:id="395" w:name="_Toc166272332"/>
      <w:r w:rsidRPr="00FA7097">
        <w:t>Study on solutions for Ambient IoT (Internet of Things) in NR</w:t>
      </w:r>
      <w:bookmarkEnd w:id="394"/>
      <w:bookmarkEnd w:id="395"/>
    </w:p>
    <w:p w14:paraId="74FDB9E8" w14:textId="77777777" w:rsidR="00FA7097" w:rsidRPr="00FA7097" w:rsidRDefault="00FA7097" w:rsidP="00FA7097">
      <w:pPr>
        <w:rPr>
          <w:i/>
          <w:iCs/>
        </w:rPr>
      </w:pPr>
      <w:r w:rsidRPr="00FA7097">
        <w:rPr>
          <w:i/>
          <w:iCs/>
        </w:rPr>
        <w:t xml:space="preserve">Please refer to </w:t>
      </w:r>
      <w:hyperlink r:id="rId1273" w:history="1">
        <w:r w:rsidRPr="00FA7097">
          <w:rPr>
            <w:i/>
            <w:iCs/>
            <w:color w:val="0000FF"/>
            <w:u w:val="single"/>
          </w:rPr>
          <w:t>RP-240826</w:t>
        </w:r>
      </w:hyperlink>
      <w:r w:rsidRPr="00FA7097">
        <w:rPr>
          <w:i/>
          <w:iCs/>
        </w:rPr>
        <w:t xml:space="preserve"> for detailed scope of the SI. For additional clarification on the work scope, please refer to section 8 of </w:t>
      </w:r>
      <w:hyperlink r:id="rId1274" w:history="1">
        <w:r w:rsidRPr="00FA7097">
          <w:rPr>
            <w:i/>
            <w:iCs/>
            <w:color w:val="0000FF"/>
            <w:u w:val="single"/>
          </w:rPr>
          <w:t>RP-240854</w:t>
        </w:r>
      </w:hyperlink>
      <w:r w:rsidRPr="00FA7097">
        <w:rPr>
          <w:i/>
          <w:iCs/>
        </w:rPr>
        <w:t>.</w:t>
      </w:r>
    </w:p>
    <w:p w14:paraId="44D1FC2E" w14:textId="77777777" w:rsidR="00FA7097" w:rsidRDefault="00FA7097" w:rsidP="00DF2810"/>
    <w:p w14:paraId="39CDB606" w14:textId="3293CF07" w:rsidR="00DF2810" w:rsidRPr="0014118C" w:rsidRDefault="007E34E7" w:rsidP="00DF2810">
      <w:pPr>
        <w:rPr>
          <w:b/>
          <w:color w:val="000000"/>
          <w:lang w:eastAsia="ko-KR"/>
        </w:rPr>
      </w:pPr>
      <w:hyperlink r:id="rId1275" w:history="1">
        <w:r>
          <w:rPr>
            <w:rStyle w:val="Hyperlink"/>
            <w:b/>
            <w:lang w:eastAsia="ko-KR"/>
          </w:rPr>
          <w:t>R1-2403663</w:t>
        </w:r>
      </w:hyperlink>
      <w:r w:rsidR="00DF2810" w:rsidRPr="0014118C">
        <w:rPr>
          <w:b/>
          <w:color w:val="000000"/>
          <w:lang w:eastAsia="ko-KR"/>
        </w:rPr>
        <w:tab/>
        <w:t>Session notes for 9.4 (Study on solutions for Ambient IoT in NR)</w:t>
      </w:r>
      <w:r w:rsidR="00DF2810" w:rsidRPr="0014118C">
        <w:rPr>
          <w:b/>
          <w:color w:val="000000"/>
          <w:lang w:eastAsia="ko-KR"/>
        </w:rPr>
        <w:tab/>
        <w:t>Ad-Hoc Chair (Huawei)</w:t>
      </w:r>
    </w:p>
    <w:p w14:paraId="23CCE417" w14:textId="77777777" w:rsidR="00DF2810" w:rsidRPr="00D96FAE" w:rsidRDefault="00DF2810" w:rsidP="00DF2810">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48171D59" w14:textId="77777777" w:rsidR="00DF2810" w:rsidRPr="00FA7097" w:rsidRDefault="00DF2810" w:rsidP="00DF2810"/>
    <w:p w14:paraId="6FB66994" w14:textId="77777777" w:rsidR="00AA584D" w:rsidRPr="00AA584D" w:rsidRDefault="00FA7097" w:rsidP="00FA7097">
      <w:pPr>
        <w:rPr>
          <w:lang w:eastAsia="x-none"/>
        </w:rPr>
      </w:pPr>
      <w:r w:rsidRPr="00AA584D">
        <w:rPr>
          <w:lang w:eastAsia="x-none"/>
        </w:rPr>
        <w:t xml:space="preserve">[116bis-R19-A_IoT] </w:t>
      </w:r>
      <w:r w:rsidR="00AA584D" w:rsidRPr="00AA584D">
        <w:rPr>
          <w:lang w:eastAsia="x-none"/>
        </w:rPr>
        <w:t>– Xiaodong (CMCC)</w:t>
      </w:r>
    </w:p>
    <w:p w14:paraId="46C45723" w14:textId="3431A5E7" w:rsidR="00FA7097" w:rsidRPr="00AA584D" w:rsidRDefault="00FA7097" w:rsidP="00FA7097">
      <w:pPr>
        <w:rPr>
          <w:lang w:eastAsia="x-none"/>
        </w:rPr>
      </w:pPr>
      <w:r w:rsidRPr="00AA584D">
        <w:rPr>
          <w:lang w:eastAsia="x-none"/>
        </w:rPr>
        <w:t>Email discussion on Rel-19 Ambient IoT</w:t>
      </w:r>
    </w:p>
    <w:p w14:paraId="754FBF2A" w14:textId="77777777" w:rsidR="00FA7097" w:rsidRPr="00AA584D" w:rsidRDefault="00FA7097" w:rsidP="00FA7097">
      <w:pPr>
        <w:numPr>
          <w:ilvl w:val="0"/>
          <w:numId w:val="68"/>
        </w:numPr>
        <w:rPr>
          <w:lang w:val="en-US" w:eastAsia="x-none"/>
        </w:rPr>
      </w:pPr>
      <w:r w:rsidRPr="00AA584D">
        <w:rPr>
          <w:lang w:eastAsia="x-none"/>
        </w:rPr>
        <w:t>To be used for sharing updates on online/offline schedule, details on what is to be discussed in online/offline sessions, tdoc number of the moderator summary for online session, etc</w:t>
      </w:r>
    </w:p>
    <w:p w14:paraId="4A8C7A7E" w14:textId="77777777" w:rsidR="00FA7097" w:rsidRPr="00FA7097" w:rsidRDefault="00FA7097" w:rsidP="00AA584D">
      <w:pPr>
        <w:pStyle w:val="Heading3"/>
        <w:rPr>
          <w:lang w:val="en-US"/>
        </w:rPr>
      </w:pPr>
      <w:bookmarkStart w:id="396" w:name="_Toc163289952"/>
      <w:bookmarkStart w:id="397" w:name="_Toc166272333"/>
      <w:r w:rsidRPr="00FA7097">
        <w:rPr>
          <w:lang w:val="en-US"/>
        </w:rPr>
        <w:lastRenderedPageBreak/>
        <w:t>Evaluation on Ambient IoT in NR</w:t>
      </w:r>
      <w:bookmarkEnd w:id="396"/>
      <w:bookmarkEnd w:id="397"/>
    </w:p>
    <w:p w14:paraId="0A441CAD" w14:textId="77777777" w:rsidR="00FA7097" w:rsidRPr="00FA7097" w:rsidRDefault="00FA7097" w:rsidP="00AA584D">
      <w:pPr>
        <w:pStyle w:val="Heading4"/>
      </w:pPr>
      <w:bookmarkStart w:id="398" w:name="_Toc163289953"/>
      <w:bookmarkStart w:id="399" w:name="_Toc166272334"/>
      <w:r w:rsidRPr="00FA7097">
        <w:t>Evaluation assumptions and results</w:t>
      </w:r>
      <w:bookmarkEnd w:id="398"/>
      <w:bookmarkEnd w:id="399"/>
    </w:p>
    <w:p w14:paraId="720CD7B6" w14:textId="77777777" w:rsidR="00FA7097" w:rsidRPr="00FA7097" w:rsidRDefault="00FA7097" w:rsidP="00FA7097">
      <w:pPr>
        <w:rPr>
          <w:i/>
          <w:lang w:eastAsia="x-none"/>
        </w:rPr>
      </w:pPr>
      <w:r w:rsidRPr="00FA7097">
        <w:rPr>
          <w:i/>
          <w:lang w:eastAsia="x-none"/>
        </w:rPr>
        <w:t>Including assumptions on coverage and coexistence evaluations, link budget calculations, and remaining design targets of TR 38.848</w:t>
      </w:r>
    </w:p>
    <w:p w14:paraId="71BC4A2A" w14:textId="77777777" w:rsidR="00FA7097" w:rsidRPr="00FA7097" w:rsidRDefault="00FA7097" w:rsidP="00FA7097">
      <w:pPr>
        <w:rPr>
          <w:iCs/>
          <w:lang w:eastAsia="x-none"/>
        </w:rPr>
      </w:pPr>
    </w:p>
    <w:p w14:paraId="5F762092" w14:textId="239668BB" w:rsidR="00FA7097" w:rsidRPr="00FA7097" w:rsidRDefault="007E34E7" w:rsidP="00FA7097">
      <w:pPr>
        <w:rPr>
          <w:iCs/>
          <w:lang w:val="en-US" w:eastAsia="x-none"/>
        </w:rPr>
      </w:pPr>
      <w:hyperlink r:id="rId1276" w:history="1">
        <w:r>
          <w:rPr>
            <w:rStyle w:val="Hyperlink"/>
            <w:iCs/>
            <w:lang w:val="en-US" w:eastAsia="x-none"/>
          </w:rPr>
          <w:t>R1-2401970</w:t>
        </w:r>
      </w:hyperlink>
      <w:r w:rsidR="00FA7097" w:rsidRPr="00FA7097">
        <w:rPr>
          <w:iCs/>
          <w:lang w:val="en-US" w:eastAsia="x-none"/>
        </w:rPr>
        <w:tab/>
        <w:t>Evaluation assumptions and results for Ambient IoT</w:t>
      </w:r>
      <w:r w:rsidR="00FA7097" w:rsidRPr="00FA7097">
        <w:rPr>
          <w:iCs/>
          <w:lang w:val="en-US" w:eastAsia="x-none"/>
        </w:rPr>
        <w:tab/>
        <w:t>Ericsson</w:t>
      </w:r>
    </w:p>
    <w:p w14:paraId="51CC6FDB" w14:textId="126BFD32" w:rsidR="00FA7097" w:rsidRPr="00FA7097" w:rsidRDefault="007E34E7" w:rsidP="00FA7097">
      <w:pPr>
        <w:rPr>
          <w:iCs/>
          <w:lang w:val="en-US" w:eastAsia="x-none"/>
        </w:rPr>
      </w:pPr>
      <w:hyperlink r:id="rId1277" w:history="1">
        <w:r>
          <w:rPr>
            <w:rStyle w:val="Hyperlink"/>
            <w:iCs/>
            <w:lang w:val="en-US" w:eastAsia="x-none"/>
          </w:rPr>
          <w:t>R1-2402011</w:t>
        </w:r>
      </w:hyperlink>
      <w:r w:rsidR="00FA7097" w:rsidRPr="00FA7097">
        <w:rPr>
          <w:iCs/>
          <w:lang w:val="en-US" w:eastAsia="x-none"/>
        </w:rPr>
        <w:tab/>
        <w:t>Evaluation methodology and assumptions for Ambient IoT</w:t>
      </w:r>
      <w:r w:rsidR="00FA7097" w:rsidRPr="00FA7097">
        <w:rPr>
          <w:iCs/>
          <w:lang w:val="en-US" w:eastAsia="x-none"/>
        </w:rPr>
        <w:tab/>
        <w:t>Huawei, HiSilicon</w:t>
      </w:r>
    </w:p>
    <w:p w14:paraId="2AEC1733" w14:textId="7B43F050" w:rsidR="00FA7097" w:rsidRPr="00FA7097" w:rsidRDefault="007E34E7" w:rsidP="00FA7097">
      <w:pPr>
        <w:rPr>
          <w:iCs/>
          <w:lang w:val="en-US" w:eastAsia="x-none"/>
        </w:rPr>
      </w:pPr>
      <w:hyperlink r:id="rId1278" w:history="1">
        <w:r>
          <w:rPr>
            <w:rStyle w:val="Hyperlink"/>
            <w:iCs/>
            <w:lang w:val="en-US" w:eastAsia="x-none"/>
          </w:rPr>
          <w:t>R1-2402040</w:t>
        </w:r>
      </w:hyperlink>
      <w:r w:rsidR="00FA7097" w:rsidRPr="00FA7097">
        <w:rPr>
          <w:iCs/>
          <w:lang w:val="en-US" w:eastAsia="x-none"/>
        </w:rPr>
        <w:tab/>
        <w:t>Discussion on evaluation assumptions and results for Ambient IoT devices</w:t>
      </w:r>
      <w:r w:rsidR="00FA7097" w:rsidRPr="00FA7097">
        <w:rPr>
          <w:iCs/>
          <w:lang w:val="en-US" w:eastAsia="x-none"/>
        </w:rPr>
        <w:tab/>
        <w:t>FUTUREWEI</w:t>
      </w:r>
    </w:p>
    <w:p w14:paraId="3E42D5EC" w14:textId="36642898" w:rsidR="00FA7097" w:rsidRPr="00FA7097" w:rsidRDefault="007E34E7" w:rsidP="00FA7097">
      <w:pPr>
        <w:rPr>
          <w:iCs/>
          <w:lang w:val="en-US" w:eastAsia="x-none"/>
        </w:rPr>
      </w:pPr>
      <w:hyperlink r:id="rId1279" w:history="1">
        <w:r>
          <w:rPr>
            <w:rStyle w:val="Hyperlink"/>
            <w:iCs/>
            <w:lang w:val="en-US" w:eastAsia="x-none"/>
          </w:rPr>
          <w:t>R1-2402072</w:t>
        </w:r>
      </w:hyperlink>
      <w:r w:rsidR="00FA7097" w:rsidRPr="00FA7097">
        <w:rPr>
          <w:iCs/>
          <w:lang w:val="en-US" w:eastAsia="x-none"/>
        </w:rPr>
        <w:tab/>
        <w:t>Evaluation assumptions and results for Ambient IoT</w:t>
      </w:r>
      <w:r w:rsidR="00FA7097" w:rsidRPr="00FA7097">
        <w:rPr>
          <w:iCs/>
          <w:lang w:val="en-US" w:eastAsia="x-none"/>
        </w:rPr>
        <w:tab/>
        <w:t>Nokia</w:t>
      </w:r>
    </w:p>
    <w:p w14:paraId="251582C5" w14:textId="2D198AB3" w:rsidR="00FA7097" w:rsidRPr="00FA7097" w:rsidRDefault="007E34E7" w:rsidP="00FA7097">
      <w:pPr>
        <w:rPr>
          <w:iCs/>
          <w:lang w:val="en-US" w:eastAsia="x-none"/>
        </w:rPr>
      </w:pPr>
      <w:hyperlink r:id="rId1280" w:history="1">
        <w:r>
          <w:rPr>
            <w:rStyle w:val="Hyperlink"/>
            <w:iCs/>
            <w:lang w:val="en-US" w:eastAsia="x-none"/>
          </w:rPr>
          <w:t>R1-2402105</w:t>
        </w:r>
      </w:hyperlink>
      <w:r w:rsidR="00FA7097" w:rsidRPr="00FA7097">
        <w:rPr>
          <w:iCs/>
          <w:lang w:val="en-US" w:eastAsia="x-none"/>
        </w:rPr>
        <w:tab/>
        <w:t>Discussion on evaluation assumptions and results for Ambient IoT</w:t>
      </w:r>
      <w:r w:rsidR="00FA7097" w:rsidRPr="00FA7097">
        <w:rPr>
          <w:iCs/>
          <w:lang w:val="en-US" w:eastAsia="x-none"/>
        </w:rPr>
        <w:tab/>
        <w:t>Spreadtrum Communications</w:t>
      </w:r>
    </w:p>
    <w:p w14:paraId="454696B5" w14:textId="3816E57F" w:rsidR="00FA7097" w:rsidRPr="00FA7097" w:rsidRDefault="007E34E7" w:rsidP="00FA7097">
      <w:pPr>
        <w:rPr>
          <w:iCs/>
          <w:lang w:val="en-US" w:eastAsia="x-none"/>
        </w:rPr>
      </w:pPr>
      <w:hyperlink r:id="rId1281" w:history="1">
        <w:r>
          <w:rPr>
            <w:rStyle w:val="Hyperlink"/>
            <w:iCs/>
            <w:lang w:val="en-US" w:eastAsia="x-none"/>
          </w:rPr>
          <w:t>R1-2402137</w:t>
        </w:r>
      </w:hyperlink>
      <w:r w:rsidR="00FA7097" w:rsidRPr="00FA7097">
        <w:rPr>
          <w:iCs/>
          <w:lang w:val="en-US" w:eastAsia="x-none"/>
        </w:rPr>
        <w:tab/>
        <w:t>Discussions on deployment scenarios and evaluation assumptions for A-IoT</w:t>
      </w:r>
      <w:r w:rsidR="00FA7097" w:rsidRPr="00FA7097">
        <w:rPr>
          <w:iCs/>
          <w:lang w:val="en-US" w:eastAsia="x-none"/>
        </w:rPr>
        <w:tab/>
        <w:t>Intel Corporation</w:t>
      </w:r>
    </w:p>
    <w:p w14:paraId="4010811C" w14:textId="4E3C9D8F" w:rsidR="00FA7097" w:rsidRPr="00FA7097" w:rsidRDefault="007E34E7" w:rsidP="00FA7097">
      <w:pPr>
        <w:rPr>
          <w:iCs/>
          <w:lang w:val="en-US" w:eastAsia="x-none"/>
        </w:rPr>
      </w:pPr>
      <w:hyperlink r:id="rId1282" w:history="1">
        <w:r>
          <w:rPr>
            <w:rStyle w:val="Hyperlink"/>
            <w:iCs/>
            <w:lang w:val="en-US" w:eastAsia="x-none"/>
          </w:rPr>
          <w:t>R1-2402184</w:t>
        </w:r>
      </w:hyperlink>
      <w:r w:rsidR="00FA7097" w:rsidRPr="00FA7097">
        <w:rPr>
          <w:iCs/>
          <w:lang w:val="en-US" w:eastAsia="x-none"/>
        </w:rPr>
        <w:tab/>
        <w:t>Discussion on Ambient IoT evaluations</w:t>
      </w:r>
      <w:r w:rsidR="00FA7097" w:rsidRPr="00FA7097">
        <w:rPr>
          <w:iCs/>
          <w:lang w:val="en-US" w:eastAsia="x-none"/>
        </w:rPr>
        <w:tab/>
        <w:t>ZTE, Sanechips</w:t>
      </w:r>
    </w:p>
    <w:p w14:paraId="5435E377" w14:textId="592DC7CD" w:rsidR="00FA7097" w:rsidRPr="00FA7097" w:rsidRDefault="007E34E7" w:rsidP="00FA7097">
      <w:pPr>
        <w:rPr>
          <w:iCs/>
          <w:lang w:val="en-US" w:eastAsia="x-none"/>
        </w:rPr>
      </w:pPr>
      <w:hyperlink r:id="rId1283" w:history="1">
        <w:r>
          <w:rPr>
            <w:rStyle w:val="Hyperlink"/>
            <w:iCs/>
            <w:lang w:val="en-US" w:eastAsia="x-none"/>
          </w:rPr>
          <w:t>R1-2402242</w:t>
        </w:r>
      </w:hyperlink>
      <w:r w:rsidR="00FA7097" w:rsidRPr="00FA7097">
        <w:rPr>
          <w:iCs/>
          <w:lang w:val="en-US" w:eastAsia="x-none"/>
        </w:rPr>
        <w:tab/>
        <w:t>Evaluation methodologies assumptions and results for Ambient IoT</w:t>
      </w:r>
      <w:r w:rsidR="00FA7097" w:rsidRPr="00FA7097">
        <w:rPr>
          <w:iCs/>
          <w:lang w:val="en-US" w:eastAsia="x-none"/>
        </w:rPr>
        <w:tab/>
        <w:t>vivo</w:t>
      </w:r>
    </w:p>
    <w:p w14:paraId="32643355" w14:textId="32637026" w:rsidR="00FA7097" w:rsidRPr="00FA7097" w:rsidRDefault="007E34E7" w:rsidP="00FA7097">
      <w:pPr>
        <w:rPr>
          <w:iCs/>
          <w:lang w:val="en-US" w:eastAsia="x-none"/>
        </w:rPr>
      </w:pPr>
      <w:hyperlink r:id="rId1284" w:history="1">
        <w:r>
          <w:rPr>
            <w:rStyle w:val="Hyperlink"/>
            <w:iCs/>
            <w:lang w:val="en-US" w:eastAsia="x-none"/>
          </w:rPr>
          <w:t>R1-2402328</w:t>
        </w:r>
      </w:hyperlink>
      <w:r w:rsidR="00FA7097" w:rsidRPr="00FA7097">
        <w:rPr>
          <w:iCs/>
          <w:lang w:val="en-US" w:eastAsia="x-none"/>
        </w:rPr>
        <w:tab/>
        <w:t>Discussion on evaluation assumptions and results for A-IoT</w:t>
      </w:r>
      <w:r w:rsidR="00FA7097" w:rsidRPr="00FA7097">
        <w:rPr>
          <w:iCs/>
          <w:lang w:val="en-US" w:eastAsia="x-none"/>
        </w:rPr>
        <w:tab/>
        <w:t>OPPO</w:t>
      </w:r>
    </w:p>
    <w:p w14:paraId="49121B52" w14:textId="2088F9A6" w:rsidR="00FA7097" w:rsidRPr="00FA7097" w:rsidRDefault="007E34E7" w:rsidP="00FA7097">
      <w:pPr>
        <w:rPr>
          <w:iCs/>
          <w:lang w:val="en-US" w:eastAsia="x-none"/>
        </w:rPr>
      </w:pPr>
      <w:hyperlink r:id="rId1285" w:history="1">
        <w:r>
          <w:rPr>
            <w:rStyle w:val="Hyperlink"/>
            <w:iCs/>
            <w:lang w:val="en-US" w:eastAsia="x-none"/>
          </w:rPr>
          <w:t>R1-2402383</w:t>
        </w:r>
      </w:hyperlink>
      <w:r w:rsidR="00FA7097" w:rsidRPr="00FA7097">
        <w:rPr>
          <w:iCs/>
          <w:lang w:val="en-US" w:eastAsia="x-none"/>
        </w:rPr>
        <w:tab/>
        <w:t>The evaluation methodology and preliminary results of Ambient IoT</w:t>
      </w:r>
      <w:r w:rsidR="00FA7097" w:rsidRPr="00FA7097">
        <w:rPr>
          <w:iCs/>
          <w:lang w:val="en-US" w:eastAsia="x-none"/>
        </w:rPr>
        <w:tab/>
        <w:t>CATT</w:t>
      </w:r>
    </w:p>
    <w:p w14:paraId="56AEF1A7" w14:textId="4DDCC8BE" w:rsidR="00FA7097" w:rsidRPr="00FA7097" w:rsidRDefault="007E34E7" w:rsidP="00FA7097">
      <w:pPr>
        <w:rPr>
          <w:iCs/>
          <w:lang w:val="en-US" w:eastAsia="x-none"/>
        </w:rPr>
      </w:pPr>
      <w:hyperlink r:id="rId1286" w:history="1">
        <w:r>
          <w:rPr>
            <w:rStyle w:val="Hyperlink"/>
            <w:iCs/>
            <w:lang w:val="en-US" w:eastAsia="x-none"/>
          </w:rPr>
          <w:t>R1-2402466</w:t>
        </w:r>
      </w:hyperlink>
      <w:r w:rsidR="00FA7097" w:rsidRPr="00FA7097">
        <w:rPr>
          <w:iCs/>
          <w:lang w:val="en-US" w:eastAsia="x-none"/>
        </w:rPr>
        <w:tab/>
        <w:t xml:space="preserve">Considerations for evaluation </w:t>
      </w:r>
      <w:r w:rsidR="0065001C" w:rsidRPr="00FA7097">
        <w:rPr>
          <w:iCs/>
          <w:lang w:val="en-US" w:eastAsia="x-none"/>
        </w:rPr>
        <w:t>assumptions</w:t>
      </w:r>
      <w:r w:rsidR="00FA7097" w:rsidRPr="00FA7097">
        <w:rPr>
          <w:iCs/>
          <w:lang w:val="en-US" w:eastAsia="x-none"/>
        </w:rPr>
        <w:t xml:space="preserve"> and results</w:t>
      </w:r>
      <w:r w:rsidR="00FA7097" w:rsidRPr="00FA7097">
        <w:rPr>
          <w:iCs/>
          <w:lang w:val="en-US" w:eastAsia="x-none"/>
        </w:rPr>
        <w:tab/>
        <w:t>Samsung</w:t>
      </w:r>
    </w:p>
    <w:p w14:paraId="10797DD8" w14:textId="0D5D273D" w:rsidR="00FA7097" w:rsidRPr="00FA7097" w:rsidRDefault="007E34E7" w:rsidP="00FA7097">
      <w:pPr>
        <w:rPr>
          <w:iCs/>
          <w:lang w:val="en-US" w:eastAsia="x-none"/>
        </w:rPr>
      </w:pPr>
      <w:hyperlink r:id="rId1287" w:history="1">
        <w:r>
          <w:rPr>
            <w:rStyle w:val="Hyperlink"/>
            <w:iCs/>
            <w:lang w:val="en-US" w:eastAsia="x-none"/>
          </w:rPr>
          <w:t>R1-2402510</w:t>
        </w:r>
      </w:hyperlink>
      <w:r w:rsidR="00FA7097" w:rsidRPr="00FA7097">
        <w:rPr>
          <w:iCs/>
          <w:lang w:val="en-US" w:eastAsia="x-none"/>
        </w:rPr>
        <w:tab/>
        <w:t>Discussion on evaluation assumptions and results for Ambient IoT</w:t>
      </w:r>
      <w:r w:rsidR="00FA7097" w:rsidRPr="00FA7097">
        <w:rPr>
          <w:iCs/>
          <w:lang w:val="en-US" w:eastAsia="x-none"/>
        </w:rPr>
        <w:tab/>
        <w:t>China Telecom</w:t>
      </w:r>
    </w:p>
    <w:p w14:paraId="1FDD89B5" w14:textId="49B4DAE9" w:rsidR="00FA7097" w:rsidRPr="00FA7097" w:rsidRDefault="007E34E7" w:rsidP="00FA7097">
      <w:pPr>
        <w:rPr>
          <w:iCs/>
          <w:lang w:val="en-US" w:eastAsia="x-none"/>
        </w:rPr>
      </w:pPr>
      <w:hyperlink r:id="rId1288" w:history="1">
        <w:r>
          <w:rPr>
            <w:rStyle w:val="Hyperlink"/>
            <w:iCs/>
            <w:lang w:val="en-US" w:eastAsia="x-none"/>
          </w:rPr>
          <w:t>R1-2402565</w:t>
        </w:r>
      </w:hyperlink>
      <w:r w:rsidR="00FA7097" w:rsidRPr="00FA7097">
        <w:rPr>
          <w:iCs/>
          <w:lang w:val="en-US" w:eastAsia="x-none"/>
        </w:rPr>
        <w:tab/>
        <w:t>Discussion on evaluation methodology and assumptions</w:t>
      </w:r>
      <w:r w:rsidR="00FA7097" w:rsidRPr="00FA7097">
        <w:rPr>
          <w:iCs/>
          <w:lang w:val="en-US" w:eastAsia="x-none"/>
        </w:rPr>
        <w:tab/>
        <w:t>CMCC</w:t>
      </w:r>
    </w:p>
    <w:p w14:paraId="10F8AE1D" w14:textId="0DD209C1" w:rsidR="00FA7097" w:rsidRPr="00FA7097" w:rsidRDefault="007E34E7" w:rsidP="00FA7097">
      <w:pPr>
        <w:rPr>
          <w:iCs/>
          <w:lang w:val="en-US" w:eastAsia="x-none"/>
        </w:rPr>
      </w:pPr>
      <w:hyperlink r:id="rId1289" w:history="1">
        <w:r>
          <w:rPr>
            <w:rStyle w:val="Hyperlink"/>
            <w:iCs/>
            <w:lang w:val="en-US" w:eastAsia="x-none"/>
          </w:rPr>
          <w:t>R1-2402666</w:t>
        </w:r>
      </w:hyperlink>
      <w:r w:rsidR="00FA7097" w:rsidRPr="00FA7097">
        <w:rPr>
          <w:iCs/>
          <w:lang w:val="en-US" w:eastAsia="x-none"/>
        </w:rPr>
        <w:tab/>
        <w:t>Evaluation methodology and assumptions for Ambient IoT</w:t>
      </w:r>
      <w:r w:rsidR="00FA7097" w:rsidRPr="00FA7097">
        <w:rPr>
          <w:iCs/>
          <w:lang w:val="en-US" w:eastAsia="x-none"/>
        </w:rPr>
        <w:tab/>
        <w:t>Xiaomi</w:t>
      </w:r>
    </w:p>
    <w:p w14:paraId="2F3C3B58" w14:textId="72277BA7" w:rsidR="00FA7097" w:rsidRPr="00FA7097" w:rsidRDefault="007E34E7" w:rsidP="00FA7097">
      <w:pPr>
        <w:rPr>
          <w:iCs/>
          <w:lang w:val="en-US" w:eastAsia="x-none"/>
        </w:rPr>
      </w:pPr>
      <w:hyperlink r:id="rId1290" w:history="1">
        <w:r>
          <w:rPr>
            <w:rStyle w:val="Hyperlink"/>
            <w:iCs/>
            <w:lang w:val="en-US" w:eastAsia="x-none"/>
          </w:rPr>
          <w:t>R1-2402826</w:t>
        </w:r>
      </w:hyperlink>
      <w:r w:rsidR="00FA7097" w:rsidRPr="00FA7097">
        <w:rPr>
          <w:iCs/>
          <w:lang w:val="en-US" w:eastAsia="x-none"/>
        </w:rPr>
        <w:tab/>
        <w:t>Discussion on ambient IoT evaluation framework</w:t>
      </w:r>
      <w:r w:rsidR="00FA7097" w:rsidRPr="00FA7097">
        <w:rPr>
          <w:iCs/>
          <w:lang w:val="en-US" w:eastAsia="x-none"/>
        </w:rPr>
        <w:tab/>
        <w:t>NEC</w:t>
      </w:r>
    </w:p>
    <w:p w14:paraId="34BD6A46" w14:textId="2C107A3F" w:rsidR="00FA7097" w:rsidRPr="00FA7097" w:rsidRDefault="007E34E7" w:rsidP="00FA7097">
      <w:pPr>
        <w:rPr>
          <w:iCs/>
          <w:lang w:val="en-US" w:eastAsia="x-none"/>
        </w:rPr>
      </w:pPr>
      <w:hyperlink r:id="rId1291" w:history="1">
        <w:r>
          <w:rPr>
            <w:rStyle w:val="Hyperlink"/>
            <w:iCs/>
            <w:lang w:val="en-US" w:eastAsia="x-none"/>
          </w:rPr>
          <w:t>R1-2402857</w:t>
        </w:r>
      </w:hyperlink>
      <w:r w:rsidR="00FA7097" w:rsidRPr="00FA7097">
        <w:rPr>
          <w:iCs/>
          <w:lang w:val="en-US" w:eastAsia="x-none"/>
        </w:rPr>
        <w:tab/>
        <w:t>Evaluation assumptions for Ambient IoT</w:t>
      </w:r>
      <w:r w:rsidR="00FA7097" w:rsidRPr="00FA7097">
        <w:rPr>
          <w:iCs/>
          <w:lang w:val="en-US" w:eastAsia="x-none"/>
        </w:rPr>
        <w:tab/>
        <w:t>InterDigital, Inc.</w:t>
      </w:r>
    </w:p>
    <w:p w14:paraId="61A2C7F5" w14:textId="5DC96F6A" w:rsidR="00FA7097" w:rsidRPr="00FA7097" w:rsidRDefault="007E34E7" w:rsidP="00FA7097">
      <w:pPr>
        <w:rPr>
          <w:iCs/>
          <w:lang w:val="en-US" w:eastAsia="x-none"/>
        </w:rPr>
      </w:pPr>
      <w:hyperlink r:id="rId1292" w:history="1">
        <w:r>
          <w:rPr>
            <w:rStyle w:val="Hyperlink"/>
            <w:iCs/>
            <w:lang w:val="en-US" w:eastAsia="x-none"/>
          </w:rPr>
          <w:t>R1-2402881</w:t>
        </w:r>
      </w:hyperlink>
      <w:r w:rsidR="00FA7097" w:rsidRPr="00FA7097">
        <w:rPr>
          <w:iCs/>
          <w:lang w:val="en-US" w:eastAsia="x-none"/>
        </w:rPr>
        <w:tab/>
        <w:t>Views on evaluation assumptions and link budget analysis for AIoT</w:t>
      </w:r>
      <w:r w:rsidR="00FA7097" w:rsidRPr="00FA7097">
        <w:rPr>
          <w:iCs/>
          <w:lang w:val="en-US" w:eastAsia="x-none"/>
        </w:rPr>
        <w:tab/>
        <w:t>Apple</w:t>
      </w:r>
    </w:p>
    <w:p w14:paraId="3CDDFB9D" w14:textId="5D6AE232" w:rsidR="00FA7097" w:rsidRPr="00FA7097" w:rsidRDefault="007E34E7" w:rsidP="00FA7097">
      <w:pPr>
        <w:rPr>
          <w:iCs/>
          <w:lang w:val="en-US" w:eastAsia="x-none"/>
        </w:rPr>
      </w:pPr>
      <w:hyperlink r:id="rId1293" w:history="1">
        <w:r>
          <w:rPr>
            <w:rStyle w:val="Hyperlink"/>
            <w:iCs/>
            <w:lang w:val="en-US" w:eastAsia="x-none"/>
          </w:rPr>
          <w:t>R1-2402946</w:t>
        </w:r>
      </w:hyperlink>
      <w:r w:rsidR="00FA7097" w:rsidRPr="00FA7097">
        <w:rPr>
          <w:iCs/>
          <w:lang w:val="en-US" w:eastAsia="x-none"/>
        </w:rPr>
        <w:tab/>
        <w:t>On evaluation assumptions and results for A-IoT</w:t>
      </w:r>
      <w:r w:rsidR="00FA7097" w:rsidRPr="00FA7097">
        <w:rPr>
          <w:iCs/>
          <w:lang w:val="en-US" w:eastAsia="x-none"/>
        </w:rPr>
        <w:tab/>
        <w:t>MediaTek</w:t>
      </w:r>
    </w:p>
    <w:p w14:paraId="2B0A884F" w14:textId="144BECE2" w:rsidR="00FA7097" w:rsidRPr="00FA7097" w:rsidRDefault="007E34E7" w:rsidP="00FA7097">
      <w:pPr>
        <w:rPr>
          <w:iCs/>
          <w:lang w:val="en-US" w:eastAsia="x-none"/>
        </w:rPr>
      </w:pPr>
      <w:hyperlink r:id="rId1294" w:history="1">
        <w:r>
          <w:rPr>
            <w:rStyle w:val="Hyperlink"/>
            <w:iCs/>
            <w:lang w:val="en-US" w:eastAsia="x-none"/>
          </w:rPr>
          <w:t>R1-2402967</w:t>
        </w:r>
      </w:hyperlink>
      <w:r w:rsidR="00FA7097" w:rsidRPr="00FA7097">
        <w:rPr>
          <w:iCs/>
          <w:lang w:val="en-US" w:eastAsia="x-none"/>
        </w:rPr>
        <w:tab/>
        <w:t>Evaluation assumptions and results for Ambient IoT</w:t>
      </w:r>
      <w:r w:rsidR="00FA7097" w:rsidRPr="00FA7097">
        <w:rPr>
          <w:iCs/>
          <w:lang w:val="en-US" w:eastAsia="x-none"/>
        </w:rPr>
        <w:tab/>
        <w:t>Sony</w:t>
      </w:r>
    </w:p>
    <w:p w14:paraId="4E1C031C" w14:textId="6B82754E" w:rsidR="00FA7097" w:rsidRPr="00FA7097" w:rsidRDefault="007E34E7" w:rsidP="00FA7097">
      <w:pPr>
        <w:rPr>
          <w:iCs/>
          <w:lang w:val="en-US" w:eastAsia="x-none"/>
        </w:rPr>
      </w:pPr>
      <w:hyperlink r:id="rId1295" w:history="1">
        <w:r>
          <w:rPr>
            <w:rStyle w:val="Hyperlink"/>
            <w:iCs/>
            <w:lang w:val="en-US" w:eastAsia="x-none"/>
          </w:rPr>
          <w:t>R1-2403117</w:t>
        </w:r>
      </w:hyperlink>
      <w:r w:rsidR="00FA7097" w:rsidRPr="00FA7097">
        <w:rPr>
          <w:iCs/>
          <w:lang w:val="en-US" w:eastAsia="x-none"/>
        </w:rPr>
        <w:tab/>
        <w:t>Discussion on Ambient IoT evaluation</w:t>
      </w:r>
      <w:r w:rsidR="00FA7097" w:rsidRPr="00FA7097">
        <w:rPr>
          <w:iCs/>
          <w:lang w:val="en-US" w:eastAsia="x-none"/>
        </w:rPr>
        <w:tab/>
        <w:t>LG Electronics</w:t>
      </w:r>
    </w:p>
    <w:p w14:paraId="23B01CCB" w14:textId="44998617" w:rsidR="00FA7097" w:rsidRPr="00FA7097" w:rsidRDefault="007E34E7" w:rsidP="00FA7097">
      <w:pPr>
        <w:rPr>
          <w:iCs/>
          <w:lang w:val="en-US" w:eastAsia="x-none"/>
        </w:rPr>
      </w:pPr>
      <w:hyperlink r:id="rId1296" w:history="1">
        <w:r>
          <w:rPr>
            <w:rStyle w:val="Hyperlink"/>
            <w:iCs/>
            <w:lang w:val="en-US" w:eastAsia="x-none"/>
          </w:rPr>
          <w:t>R1-2403194</w:t>
        </w:r>
      </w:hyperlink>
      <w:r w:rsidR="00FA7097" w:rsidRPr="00FA7097">
        <w:rPr>
          <w:iCs/>
          <w:lang w:val="en-US" w:eastAsia="x-none"/>
        </w:rPr>
        <w:tab/>
        <w:t>Evaluation Assumptions and Results</w:t>
      </w:r>
      <w:r w:rsidR="00FA7097" w:rsidRPr="00FA7097">
        <w:rPr>
          <w:iCs/>
          <w:lang w:val="en-US" w:eastAsia="x-none"/>
        </w:rPr>
        <w:tab/>
        <w:t>Qualcomm Incorporated</w:t>
      </w:r>
    </w:p>
    <w:p w14:paraId="364D667F" w14:textId="6CF7DA76" w:rsidR="00FA7097" w:rsidRPr="00FA7097" w:rsidRDefault="007E34E7" w:rsidP="00FA7097">
      <w:pPr>
        <w:rPr>
          <w:iCs/>
          <w:lang w:val="en-US" w:eastAsia="x-none"/>
        </w:rPr>
      </w:pPr>
      <w:hyperlink r:id="rId1297" w:history="1">
        <w:r>
          <w:rPr>
            <w:rStyle w:val="Hyperlink"/>
            <w:iCs/>
            <w:lang w:val="en-US" w:eastAsia="x-none"/>
          </w:rPr>
          <w:t>R1-2403244</w:t>
        </w:r>
      </w:hyperlink>
      <w:r w:rsidR="00FA7097" w:rsidRPr="00FA7097">
        <w:rPr>
          <w:iCs/>
          <w:lang w:val="en-US" w:eastAsia="x-none"/>
        </w:rPr>
        <w:tab/>
        <w:t>Study on evaluation assumptions for Ambient IoT</w:t>
      </w:r>
      <w:r w:rsidR="00FA7097" w:rsidRPr="00FA7097">
        <w:rPr>
          <w:iCs/>
          <w:lang w:val="en-US" w:eastAsia="x-none"/>
        </w:rPr>
        <w:tab/>
        <w:t>NTT DOCOMO, INC.</w:t>
      </w:r>
    </w:p>
    <w:p w14:paraId="5261EC4E" w14:textId="0DEFA1E8" w:rsidR="00FA7097" w:rsidRPr="00FA7097" w:rsidRDefault="007E34E7" w:rsidP="00FA7097">
      <w:pPr>
        <w:rPr>
          <w:iCs/>
          <w:lang w:val="en-US" w:eastAsia="x-none"/>
        </w:rPr>
      </w:pPr>
      <w:hyperlink r:id="rId1298" w:history="1">
        <w:r>
          <w:rPr>
            <w:rStyle w:val="Hyperlink"/>
            <w:iCs/>
            <w:lang w:val="en-US" w:eastAsia="x-none"/>
          </w:rPr>
          <w:t>R1-2403284</w:t>
        </w:r>
      </w:hyperlink>
      <w:r w:rsidR="00FA7097" w:rsidRPr="00FA7097">
        <w:rPr>
          <w:iCs/>
          <w:lang w:val="en-US" w:eastAsia="x-none"/>
        </w:rPr>
        <w:tab/>
        <w:t>Evaluation assumptions for Ambient IoT</w:t>
      </w:r>
      <w:r w:rsidR="00FA7097" w:rsidRPr="00FA7097">
        <w:rPr>
          <w:iCs/>
          <w:lang w:val="en-US" w:eastAsia="x-none"/>
        </w:rPr>
        <w:tab/>
        <w:t>Comba</w:t>
      </w:r>
    </w:p>
    <w:p w14:paraId="11B341D5" w14:textId="3AE3FDA2" w:rsidR="00FA7097" w:rsidRDefault="007E34E7" w:rsidP="00FA7097">
      <w:pPr>
        <w:rPr>
          <w:iCs/>
          <w:lang w:val="en-US" w:eastAsia="x-none"/>
        </w:rPr>
      </w:pPr>
      <w:hyperlink r:id="rId1299" w:history="1">
        <w:r>
          <w:rPr>
            <w:rStyle w:val="Hyperlink"/>
            <w:iCs/>
            <w:lang w:val="en-US" w:eastAsia="x-none"/>
          </w:rPr>
          <w:t>R1-2403397</w:t>
        </w:r>
      </w:hyperlink>
      <w:r w:rsidR="00FA7097" w:rsidRPr="00FA7097">
        <w:rPr>
          <w:iCs/>
          <w:lang w:val="en-US" w:eastAsia="x-none"/>
        </w:rPr>
        <w:tab/>
        <w:t>Discussion on Evaluation assumption and preliminary results for AIoT</w:t>
      </w:r>
      <w:r w:rsidR="00FA7097" w:rsidRPr="00FA7097">
        <w:rPr>
          <w:iCs/>
          <w:lang w:val="en-US" w:eastAsia="x-none"/>
        </w:rPr>
        <w:tab/>
        <w:t>IIT Kanpur, Indian Institute of Technology Madras</w:t>
      </w:r>
    </w:p>
    <w:p w14:paraId="5949EBE2" w14:textId="77777777" w:rsidR="00AA584D" w:rsidRDefault="00AA584D" w:rsidP="00FA7097">
      <w:pPr>
        <w:rPr>
          <w:iCs/>
          <w:lang w:val="en-US" w:eastAsia="x-none"/>
        </w:rPr>
      </w:pPr>
    </w:p>
    <w:p w14:paraId="43522BB6" w14:textId="7A9E7B5A" w:rsidR="00AA584D" w:rsidRPr="00AA584D" w:rsidRDefault="007E34E7" w:rsidP="00AA584D">
      <w:pPr>
        <w:rPr>
          <w:b/>
          <w:iCs/>
          <w:lang w:val="en-US" w:eastAsia="x-none"/>
        </w:rPr>
      </w:pPr>
      <w:hyperlink r:id="rId1300" w:history="1">
        <w:r>
          <w:rPr>
            <w:rStyle w:val="Hyperlink"/>
            <w:b/>
            <w:iCs/>
            <w:lang w:val="en-US" w:eastAsia="x-none"/>
          </w:rPr>
          <w:t>R1-2403515</w:t>
        </w:r>
      </w:hyperlink>
      <w:r w:rsidR="00AA584D" w:rsidRPr="00AA584D">
        <w:rPr>
          <w:b/>
          <w:iCs/>
          <w:lang w:val="en-US" w:eastAsia="x-none"/>
        </w:rPr>
        <w:tab/>
        <w:t>FL summary #1 for Ambient IoT evaluation</w:t>
      </w:r>
      <w:r w:rsidR="00AA584D" w:rsidRPr="00AA584D">
        <w:rPr>
          <w:b/>
          <w:iCs/>
          <w:lang w:val="en-US" w:eastAsia="x-none"/>
        </w:rPr>
        <w:tab/>
        <w:t>Moderator (CMCC)</w:t>
      </w:r>
    </w:p>
    <w:p w14:paraId="4263C015" w14:textId="5A04A70C" w:rsidR="00AA584D" w:rsidRPr="00AA584D" w:rsidRDefault="00AA584D" w:rsidP="00AA584D">
      <w:pPr>
        <w:rPr>
          <w:iCs/>
          <w:lang w:val="en-US" w:eastAsia="x-none"/>
        </w:rPr>
      </w:pPr>
      <w:r>
        <w:rPr>
          <w:iCs/>
          <w:lang w:val="en-US" w:eastAsia="x-none"/>
        </w:rPr>
        <w:t>From Monday session</w:t>
      </w:r>
    </w:p>
    <w:p w14:paraId="1877CF86" w14:textId="77777777" w:rsidR="00AA584D" w:rsidRPr="00AA584D" w:rsidRDefault="00AA584D" w:rsidP="00AA584D">
      <w:pPr>
        <w:rPr>
          <w:rFonts w:eastAsia="DengXian"/>
          <w:bCs/>
          <w:lang w:eastAsia="zh-CN"/>
        </w:rPr>
      </w:pPr>
      <w:r w:rsidRPr="00AA584D">
        <w:rPr>
          <w:rFonts w:eastAsia="DengXian"/>
          <w:bCs/>
          <w:highlight w:val="green"/>
          <w:lang w:eastAsia="zh-CN"/>
        </w:rPr>
        <w:t>Agreement</w:t>
      </w:r>
    </w:p>
    <w:p w14:paraId="4760FE61" w14:textId="77777777" w:rsidR="00AA584D" w:rsidRPr="00AA584D" w:rsidRDefault="00AA584D" w:rsidP="00AA584D">
      <w:pPr>
        <w:rPr>
          <w:rFonts w:ascii="Times New Roman" w:eastAsia="DengXian" w:hAnsi="Times New Roman"/>
          <w:szCs w:val="20"/>
          <w:lang w:eastAsia="zh-CN"/>
        </w:rPr>
      </w:pPr>
      <w:r w:rsidRPr="00AA584D">
        <w:rPr>
          <w:rFonts w:ascii="Times New Roman" w:eastAsia="DengXian" w:hAnsi="Times New Roman"/>
          <w:lang w:eastAsia="zh-CN"/>
        </w:rPr>
        <w:t xml:space="preserve">For </w:t>
      </w:r>
      <w:r w:rsidRPr="00AA584D">
        <w:rPr>
          <w:rFonts w:ascii="Times New Roman" w:eastAsia="DengXian" w:hAnsi="Times New Roman"/>
          <w:szCs w:val="20"/>
          <w:lang w:eastAsia="zh-CN"/>
        </w:rPr>
        <w:t xml:space="preserve">R2D link in the coverage </w:t>
      </w:r>
      <w:r w:rsidRPr="00AA584D">
        <w:rPr>
          <w:rFonts w:ascii="Times New Roman" w:hAnsi="Times New Roman"/>
          <w:szCs w:val="20"/>
        </w:rPr>
        <w:t>evaluation</w:t>
      </w:r>
      <w:r w:rsidRPr="00AA584D">
        <w:rPr>
          <w:rFonts w:ascii="Times New Roman" w:eastAsia="DengXian" w:hAnsi="Times New Roman"/>
          <w:szCs w:val="20"/>
          <w:lang w:eastAsia="zh-CN"/>
        </w:rPr>
        <w:t>, for device 1</w:t>
      </w:r>
    </w:p>
    <w:p w14:paraId="6F0B99A4" w14:textId="77777777" w:rsidR="00AA584D" w:rsidRPr="00AA584D" w:rsidRDefault="00AA584D" w:rsidP="003549B8">
      <w:pPr>
        <w:numPr>
          <w:ilvl w:val="0"/>
          <w:numId w:val="89"/>
        </w:numPr>
        <w:rPr>
          <w:rFonts w:ascii="Times New Roman" w:eastAsia="DengXian" w:hAnsi="Times New Roman"/>
          <w:lang w:eastAsia="zh-CN"/>
        </w:rPr>
      </w:pPr>
      <w:r w:rsidRPr="00AA584D">
        <w:rPr>
          <w:rFonts w:ascii="Times New Roman" w:eastAsia="DengXian" w:hAnsi="Times New Roman"/>
          <w:i/>
          <w:iCs/>
          <w:szCs w:val="20"/>
          <w:lang w:eastAsia="zh-CN"/>
        </w:rPr>
        <w:t>Budget-Alt1</w:t>
      </w:r>
      <w:r w:rsidRPr="00AA584D">
        <w:rPr>
          <w:rFonts w:ascii="Times New Roman" w:eastAsia="DengXian" w:hAnsi="Times New Roman"/>
          <w:szCs w:val="20"/>
          <w:lang w:eastAsia="zh-CN"/>
        </w:rPr>
        <w:t xml:space="preserve"> is used (note: receiver architecture is RF ED)</w:t>
      </w:r>
    </w:p>
    <w:p w14:paraId="2B121095" w14:textId="77777777" w:rsidR="00AA584D" w:rsidRPr="00AA584D" w:rsidRDefault="00AA584D" w:rsidP="00AA584D">
      <w:pPr>
        <w:rPr>
          <w:rFonts w:ascii="Times New Roman" w:eastAsia="DengXian" w:hAnsi="Times New Roman"/>
          <w:szCs w:val="20"/>
          <w:lang w:eastAsia="zh-CN"/>
        </w:rPr>
      </w:pPr>
      <w:r w:rsidRPr="00AA584D">
        <w:rPr>
          <w:rFonts w:ascii="Times New Roman" w:eastAsia="DengXian" w:hAnsi="Times New Roman"/>
          <w:lang w:eastAsia="zh-CN"/>
        </w:rPr>
        <w:t xml:space="preserve">For D2R link </w:t>
      </w:r>
      <w:r w:rsidRPr="00AA584D">
        <w:rPr>
          <w:rFonts w:ascii="Times New Roman" w:eastAsia="DengXian" w:hAnsi="Times New Roman"/>
          <w:szCs w:val="20"/>
          <w:lang w:eastAsia="zh-CN"/>
        </w:rPr>
        <w:t xml:space="preserve">in the coverage </w:t>
      </w:r>
      <w:r w:rsidRPr="00AA584D">
        <w:rPr>
          <w:rFonts w:ascii="Times New Roman" w:hAnsi="Times New Roman"/>
          <w:szCs w:val="20"/>
        </w:rPr>
        <w:t>evaluation</w:t>
      </w:r>
      <w:r w:rsidRPr="00AA584D">
        <w:rPr>
          <w:rFonts w:ascii="Times New Roman" w:eastAsia="DengXian" w:hAnsi="Times New Roman"/>
          <w:szCs w:val="20"/>
          <w:lang w:eastAsia="zh-CN"/>
        </w:rPr>
        <w:t>,</w:t>
      </w:r>
    </w:p>
    <w:p w14:paraId="6F12DC19" w14:textId="77777777" w:rsidR="00AA584D" w:rsidRPr="00AA584D" w:rsidRDefault="00AA584D" w:rsidP="003549B8">
      <w:pPr>
        <w:numPr>
          <w:ilvl w:val="0"/>
          <w:numId w:val="90"/>
        </w:numPr>
        <w:rPr>
          <w:rFonts w:ascii="Times New Roman" w:hAnsi="Times New Roman"/>
          <w:iCs/>
          <w:lang w:val="en-US" w:eastAsia="x-none"/>
        </w:rPr>
      </w:pPr>
      <w:r w:rsidRPr="00AA584D">
        <w:rPr>
          <w:rFonts w:ascii="Times New Roman" w:eastAsia="DengXian" w:hAnsi="Times New Roman"/>
          <w:i/>
          <w:iCs/>
          <w:szCs w:val="20"/>
          <w:lang w:eastAsia="zh-CN"/>
        </w:rPr>
        <w:t>Budget-Alt2</w:t>
      </w:r>
      <w:r w:rsidRPr="00AA584D">
        <w:rPr>
          <w:rFonts w:ascii="Times New Roman" w:eastAsia="DengXian" w:hAnsi="Times New Roman"/>
          <w:szCs w:val="20"/>
          <w:lang w:eastAsia="zh-CN"/>
        </w:rPr>
        <w:t xml:space="preserve"> is used.</w:t>
      </w:r>
    </w:p>
    <w:p w14:paraId="41929F39" w14:textId="77777777" w:rsidR="00AA584D" w:rsidRPr="00AA584D" w:rsidRDefault="00AA584D" w:rsidP="00AA584D">
      <w:pPr>
        <w:rPr>
          <w:iCs/>
          <w:lang w:val="en-US" w:eastAsia="x-none"/>
        </w:rPr>
      </w:pPr>
    </w:p>
    <w:p w14:paraId="30411184" w14:textId="77777777" w:rsidR="00AA584D" w:rsidRPr="00AA584D" w:rsidRDefault="00AA584D" w:rsidP="00AA584D">
      <w:pPr>
        <w:rPr>
          <w:iCs/>
          <w:lang w:val="en-US" w:eastAsia="x-none"/>
        </w:rPr>
      </w:pPr>
      <w:r w:rsidRPr="00AA584D">
        <w:rPr>
          <w:iCs/>
          <w:highlight w:val="green"/>
          <w:lang w:val="en-US" w:eastAsia="x-none"/>
        </w:rPr>
        <w:t>Agreement</w:t>
      </w:r>
    </w:p>
    <w:p w14:paraId="4B49C4D4" w14:textId="77777777" w:rsidR="00AA584D" w:rsidRPr="00AA584D" w:rsidRDefault="00AA584D" w:rsidP="00AA584D">
      <w:pPr>
        <w:rPr>
          <w:rFonts w:eastAsia="DengXian"/>
          <w:lang w:eastAsia="zh-CN"/>
        </w:rPr>
      </w:pPr>
      <w:r w:rsidRPr="00AA584D">
        <w:rPr>
          <w:rFonts w:eastAsia="DengXian" w:hint="eastAsia"/>
          <w:lang w:eastAsia="zh-CN"/>
        </w:rPr>
        <w:t xml:space="preserve">The following scenarios are </w:t>
      </w:r>
      <w:r w:rsidRPr="00AA584D">
        <w:rPr>
          <w:rFonts w:eastAsia="DengXian"/>
          <w:lang w:eastAsia="zh-CN"/>
        </w:rPr>
        <w:t>defined</w:t>
      </w:r>
      <w:r w:rsidRPr="00AA584D">
        <w:rPr>
          <w:rFonts w:eastAsia="DengXian" w:hint="eastAsia"/>
          <w:lang w:eastAsia="zh-CN"/>
        </w:rPr>
        <w:t>,</w:t>
      </w:r>
    </w:p>
    <w:p w14:paraId="6810C49E" w14:textId="77777777" w:rsidR="00AA584D" w:rsidRPr="00AA584D" w:rsidRDefault="00AA584D" w:rsidP="003549B8">
      <w:pPr>
        <w:pStyle w:val="ListParagraph"/>
        <w:numPr>
          <w:ilvl w:val="0"/>
          <w:numId w:val="90"/>
        </w:numPr>
        <w:rPr>
          <w:lang w:val="en-US" w:eastAsia="zh-CN"/>
        </w:rPr>
      </w:pPr>
      <w:r w:rsidRPr="00AA584D">
        <w:rPr>
          <w:rFonts w:hint="eastAsia"/>
          <w:lang w:val="en-US" w:eastAsia="zh-CN"/>
        </w:rPr>
        <w:t xml:space="preserve">FFS: </w:t>
      </w:r>
      <w:r w:rsidRPr="00AA584D">
        <w:rPr>
          <w:lang w:val="en-US" w:eastAsia="zh-CN"/>
        </w:rPr>
        <w:t>which of these scenarios will be evaluated</w:t>
      </w:r>
      <w:r w:rsidRPr="00AA584D">
        <w:rPr>
          <w:rFonts w:hint="eastAsia"/>
          <w:lang w:val="en-US" w:eastAsia="zh-CN"/>
        </w:rPr>
        <w:t>.</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92"/>
        <w:gridCol w:w="1292"/>
        <w:gridCol w:w="2632"/>
        <w:gridCol w:w="2007"/>
        <w:gridCol w:w="759"/>
        <w:gridCol w:w="937"/>
        <w:gridCol w:w="937"/>
        <w:gridCol w:w="981"/>
      </w:tblGrid>
      <w:tr w:rsidR="00AA584D" w:rsidRPr="00AA584D" w14:paraId="2E3603B9" w14:textId="77777777" w:rsidTr="00AA584D">
        <w:tc>
          <w:tcPr>
            <w:tcW w:w="439" w:type="pct"/>
            <w:shd w:val="clear" w:color="auto" w:fill="auto"/>
            <w:vAlign w:val="center"/>
          </w:tcPr>
          <w:p w14:paraId="1F19EB5B" w14:textId="77777777" w:rsidR="00AA584D" w:rsidRPr="00AA584D" w:rsidRDefault="00AA584D" w:rsidP="00AA584D">
            <w:pPr>
              <w:jc w:val="center"/>
              <w:rPr>
                <w:rFonts w:ascii="Arial" w:eastAsia="DengXian" w:hAnsi="Arial" w:cs="Arial"/>
                <w:b/>
                <w:sz w:val="16"/>
                <w:szCs w:val="16"/>
                <w:lang w:eastAsia="zh-CN"/>
              </w:rPr>
            </w:pPr>
            <w:r w:rsidRPr="00AA584D">
              <w:rPr>
                <w:rFonts w:ascii="Arial" w:eastAsia="DengXian" w:hAnsi="Arial" w:cs="Arial"/>
                <w:b/>
                <w:sz w:val="16"/>
                <w:szCs w:val="16"/>
                <w:lang w:eastAsia="zh-CN"/>
              </w:rPr>
              <w:t>Scenario</w:t>
            </w:r>
          </w:p>
        </w:tc>
        <w:tc>
          <w:tcPr>
            <w:tcW w:w="442" w:type="pct"/>
            <w:shd w:val="clear" w:color="auto" w:fill="auto"/>
            <w:vAlign w:val="center"/>
          </w:tcPr>
          <w:p w14:paraId="4066B862" w14:textId="77777777" w:rsidR="00AA584D" w:rsidRPr="00AA584D" w:rsidRDefault="00AA584D" w:rsidP="00AA584D">
            <w:pPr>
              <w:jc w:val="center"/>
              <w:rPr>
                <w:rFonts w:ascii="Arial" w:eastAsia="DengXian" w:hAnsi="Arial" w:cs="Arial"/>
                <w:b/>
                <w:sz w:val="16"/>
                <w:szCs w:val="16"/>
                <w:lang w:eastAsia="zh-CN"/>
              </w:rPr>
            </w:pPr>
            <w:r w:rsidRPr="00AA584D">
              <w:rPr>
                <w:rFonts w:ascii="Arial" w:eastAsia="DengXian" w:hAnsi="Arial" w:cs="Arial"/>
                <w:b/>
                <w:sz w:val="16"/>
                <w:szCs w:val="16"/>
                <w:lang w:eastAsia="zh-CN"/>
              </w:rPr>
              <w:t>CW Inside/outside topology</w:t>
            </w:r>
          </w:p>
        </w:tc>
        <w:tc>
          <w:tcPr>
            <w:tcW w:w="1324" w:type="pct"/>
            <w:shd w:val="clear" w:color="auto" w:fill="auto"/>
            <w:vAlign w:val="center"/>
          </w:tcPr>
          <w:p w14:paraId="3FBC5587" w14:textId="77777777" w:rsidR="00AA584D" w:rsidRPr="00AA584D" w:rsidRDefault="00AA584D" w:rsidP="00AA584D">
            <w:pPr>
              <w:jc w:val="center"/>
              <w:rPr>
                <w:rFonts w:ascii="Arial" w:eastAsia="DengXian" w:hAnsi="Arial" w:cs="Arial"/>
                <w:b/>
                <w:sz w:val="16"/>
                <w:szCs w:val="16"/>
                <w:lang w:eastAsia="zh-CN"/>
              </w:rPr>
            </w:pPr>
            <w:r w:rsidRPr="00AA584D">
              <w:rPr>
                <w:rFonts w:ascii="Arial" w:eastAsia="DengXian" w:hAnsi="Arial" w:cs="Arial"/>
                <w:b/>
                <w:sz w:val="16"/>
                <w:szCs w:val="16"/>
                <w:lang w:eastAsia="zh-CN"/>
              </w:rPr>
              <w:t>Diagram of the scenario</w:t>
            </w:r>
          </w:p>
        </w:tc>
        <w:tc>
          <w:tcPr>
            <w:tcW w:w="999" w:type="pct"/>
            <w:shd w:val="clear" w:color="auto" w:fill="auto"/>
            <w:vAlign w:val="center"/>
          </w:tcPr>
          <w:p w14:paraId="3729F249" w14:textId="77777777" w:rsidR="00AA584D" w:rsidRPr="00AA584D" w:rsidRDefault="00AA584D" w:rsidP="00AA584D">
            <w:pPr>
              <w:jc w:val="center"/>
              <w:rPr>
                <w:rFonts w:ascii="Arial" w:eastAsia="DengXian" w:hAnsi="Arial" w:cs="Arial"/>
                <w:b/>
                <w:sz w:val="16"/>
                <w:szCs w:val="16"/>
                <w:lang w:eastAsia="zh-CN"/>
              </w:rPr>
            </w:pPr>
            <w:r w:rsidRPr="00AA584D">
              <w:rPr>
                <w:rFonts w:ascii="Arial" w:eastAsia="DengXian" w:hAnsi="Arial" w:cs="Arial"/>
                <w:b/>
                <w:sz w:val="16"/>
                <w:szCs w:val="16"/>
                <w:lang w:eastAsia="zh-CN"/>
              </w:rPr>
              <w:t>Description of the scenario</w:t>
            </w:r>
          </w:p>
        </w:tc>
        <w:tc>
          <w:tcPr>
            <w:tcW w:w="371" w:type="pct"/>
            <w:shd w:val="clear" w:color="auto" w:fill="auto"/>
            <w:vAlign w:val="center"/>
          </w:tcPr>
          <w:p w14:paraId="5F40B6FB" w14:textId="77777777" w:rsidR="00AA584D" w:rsidRPr="00AA584D" w:rsidRDefault="00AA584D" w:rsidP="00AA584D">
            <w:pPr>
              <w:jc w:val="center"/>
              <w:rPr>
                <w:rFonts w:ascii="Arial" w:eastAsia="DengXian" w:hAnsi="Arial" w:cs="Arial"/>
                <w:b/>
                <w:sz w:val="16"/>
                <w:szCs w:val="16"/>
                <w:lang w:eastAsia="zh-CN"/>
              </w:rPr>
            </w:pPr>
            <w:r w:rsidRPr="00AA584D">
              <w:rPr>
                <w:rFonts w:ascii="Arial" w:eastAsia="DengXian" w:hAnsi="Arial" w:cs="Arial"/>
                <w:b/>
                <w:sz w:val="16"/>
                <w:szCs w:val="16"/>
                <w:lang w:eastAsia="zh-CN"/>
              </w:rPr>
              <w:t xml:space="preserve">Device 1/2a/2b </w:t>
            </w:r>
          </w:p>
        </w:tc>
        <w:tc>
          <w:tcPr>
            <w:tcW w:w="444" w:type="pct"/>
            <w:shd w:val="clear" w:color="auto" w:fill="auto"/>
            <w:vAlign w:val="center"/>
          </w:tcPr>
          <w:p w14:paraId="50B89A91" w14:textId="77777777" w:rsidR="00AA584D" w:rsidRPr="00AA584D" w:rsidRDefault="00AA584D" w:rsidP="00AA584D">
            <w:pPr>
              <w:jc w:val="center"/>
              <w:rPr>
                <w:rFonts w:ascii="Arial" w:eastAsia="DengXian" w:hAnsi="Arial" w:cs="Arial"/>
                <w:b/>
                <w:sz w:val="16"/>
                <w:szCs w:val="16"/>
                <w:lang w:eastAsia="zh-CN"/>
              </w:rPr>
            </w:pPr>
            <w:r w:rsidRPr="00AA584D">
              <w:rPr>
                <w:rFonts w:ascii="Arial" w:eastAsia="DengXian" w:hAnsi="Arial" w:cs="Arial"/>
                <w:b/>
                <w:sz w:val="16"/>
                <w:szCs w:val="16"/>
                <w:lang w:eastAsia="zh-CN"/>
              </w:rPr>
              <w:t>CW spectrum</w:t>
            </w:r>
          </w:p>
        </w:tc>
        <w:tc>
          <w:tcPr>
            <w:tcW w:w="444" w:type="pct"/>
            <w:shd w:val="clear" w:color="auto" w:fill="auto"/>
            <w:vAlign w:val="center"/>
          </w:tcPr>
          <w:p w14:paraId="550E8F48" w14:textId="77777777" w:rsidR="00AA584D" w:rsidRPr="00AA584D" w:rsidRDefault="00AA584D" w:rsidP="00AA584D">
            <w:pPr>
              <w:jc w:val="center"/>
              <w:rPr>
                <w:rFonts w:ascii="Arial" w:eastAsia="DengXian" w:hAnsi="Arial" w:cs="Arial"/>
                <w:b/>
                <w:sz w:val="16"/>
                <w:szCs w:val="16"/>
                <w:lang w:eastAsia="zh-CN"/>
              </w:rPr>
            </w:pPr>
            <w:r w:rsidRPr="00AA584D">
              <w:rPr>
                <w:rFonts w:ascii="Arial" w:eastAsia="DengXian" w:hAnsi="Arial" w:cs="Arial"/>
                <w:b/>
                <w:sz w:val="16"/>
                <w:szCs w:val="16"/>
                <w:lang w:eastAsia="zh-CN"/>
              </w:rPr>
              <w:t>D2R spectrum</w:t>
            </w:r>
          </w:p>
        </w:tc>
        <w:tc>
          <w:tcPr>
            <w:tcW w:w="537" w:type="pct"/>
            <w:shd w:val="clear" w:color="auto" w:fill="auto"/>
            <w:vAlign w:val="center"/>
          </w:tcPr>
          <w:p w14:paraId="2A9B987F" w14:textId="77777777" w:rsidR="00AA584D" w:rsidRPr="00AA584D" w:rsidRDefault="00AA584D" w:rsidP="00AA584D">
            <w:pPr>
              <w:jc w:val="center"/>
              <w:rPr>
                <w:rFonts w:ascii="Arial" w:eastAsia="DengXian" w:hAnsi="Arial" w:cs="Arial"/>
                <w:b/>
                <w:sz w:val="16"/>
                <w:szCs w:val="16"/>
                <w:lang w:eastAsia="zh-CN"/>
              </w:rPr>
            </w:pPr>
            <w:r w:rsidRPr="00AA584D">
              <w:rPr>
                <w:rFonts w:ascii="Arial" w:eastAsia="DengXian" w:hAnsi="Arial" w:cs="Arial"/>
                <w:b/>
                <w:sz w:val="16"/>
                <w:szCs w:val="16"/>
                <w:lang w:eastAsia="zh-CN"/>
              </w:rPr>
              <w:t>R2D spectrum</w:t>
            </w:r>
          </w:p>
        </w:tc>
      </w:tr>
      <w:tr w:rsidR="00AA584D" w:rsidRPr="00AA584D" w14:paraId="2A9F22F1" w14:textId="77777777" w:rsidTr="00AA584D">
        <w:tc>
          <w:tcPr>
            <w:tcW w:w="439" w:type="pct"/>
            <w:shd w:val="clear" w:color="auto" w:fill="auto"/>
            <w:vAlign w:val="center"/>
          </w:tcPr>
          <w:p w14:paraId="6939A3E6" w14:textId="77777777" w:rsidR="00AA584D" w:rsidRPr="00AA584D" w:rsidRDefault="00AA584D" w:rsidP="00AA584D">
            <w:pPr>
              <w:jc w:val="center"/>
              <w:rPr>
                <w:rFonts w:ascii="Arial" w:eastAsia="DengXian" w:hAnsi="Arial" w:cs="Arial"/>
                <w:sz w:val="16"/>
                <w:szCs w:val="16"/>
                <w:lang w:eastAsia="zh-CN"/>
              </w:rPr>
            </w:pPr>
            <w:r w:rsidRPr="00AA584D">
              <w:rPr>
                <w:rFonts w:ascii="Arial" w:eastAsia="DengXian" w:hAnsi="Arial" w:cs="Arial"/>
                <w:b/>
                <w:sz w:val="16"/>
                <w:szCs w:val="16"/>
                <w:lang w:eastAsia="zh-CN"/>
              </w:rPr>
              <w:t>D1T1-A1</w:t>
            </w:r>
          </w:p>
        </w:tc>
        <w:tc>
          <w:tcPr>
            <w:tcW w:w="442" w:type="pct"/>
            <w:vMerge w:val="restart"/>
            <w:shd w:val="clear" w:color="auto" w:fill="auto"/>
            <w:vAlign w:val="center"/>
          </w:tcPr>
          <w:p w14:paraId="6351AAA2" w14:textId="77777777" w:rsidR="00AA584D" w:rsidRPr="00AA584D" w:rsidRDefault="00AA584D" w:rsidP="00AA584D">
            <w:pPr>
              <w:jc w:val="center"/>
              <w:rPr>
                <w:rFonts w:ascii="Arial" w:eastAsia="DengXian" w:hAnsi="Arial" w:cs="Arial"/>
                <w:noProof/>
                <w:sz w:val="16"/>
                <w:szCs w:val="16"/>
                <w:lang w:eastAsia="zh-CN"/>
              </w:rPr>
            </w:pPr>
            <w:r w:rsidRPr="00AA584D">
              <w:rPr>
                <w:rFonts w:ascii="Arial" w:eastAsia="DengXian" w:hAnsi="Arial" w:cs="Arial"/>
                <w:noProof/>
                <w:sz w:val="16"/>
                <w:szCs w:val="16"/>
                <w:lang w:eastAsia="zh-CN"/>
              </w:rPr>
              <w:t>CW inside topology</w:t>
            </w:r>
          </w:p>
        </w:tc>
        <w:tc>
          <w:tcPr>
            <w:tcW w:w="1324" w:type="pct"/>
            <w:shd w:val="clear" w:color="auto" w:fill="auto"/>
            <w:vAlign w:val="center"/>
          </w:tcPr>
          <w:p w14:paraId="4F0C0143" w14:textId="4C522680" w:rsidR="00AA584D" w:rsidRPr="00AA584D" w:rsidRDefault="00AA584D" w:rsidP="00AA584D">
            <w:pPr>
              <w:jc w:val="center"/>
              <w:rPr>
                <w:rFonts w:ascii="Arial" w:eastAsia="DengXian" w:hAnsi="Arial" w:cs="Arial"/>
                <w:sz w:val="16"/>
                <w:szCs w:val="16"/>
                <w:lang w:eastAsia="zh-CN"/>
              </w:rPr>
            </w:pPr>
            <w:r w:rsidRPr="00AA584D">
              <w:rPr>
                <w:rFonts w:ascii="Arial" w:eastAsia="DengXian" w:hAnsi="Arial" w:cs="Arial"/>
                <w:noProof/>
                <w:sz w:val="16"/>
                <w:szCs w:val="16"/>
                <w:lang w:eastAsia="zh-CN"/>
              </w:rPr>
              <w:drawing>
                <wp:inline distT="0" distB="0" distL="0" distR="0" wp14:anchorId="28F443D7" wp14:editId="25F1E7B1">
                  <wp:extent cx="1323975" cy="276225"/>
                  <wp:effectExtent l="0" t="0" r="0" b="9525"/>
                  <wp:docPr id="15813758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01" cstate="print">
                            <a:extLst>
                              <a:ext uri="{28A0092B-C50C-407E-A947-70E740481C1C}">
                                <a14:useLocalDpi xmlns:a14="http://schemas.microsoft.com/office/drawing/2010/main" val="0"/>
                              </a:ext>
                            </a:extLst>
                          </a:blip>
                          <a:srcRect l="5055" t="48947" b="4823"/>
                          <a:stretch>
                            <a:fillRect/>
                          </a:stretch>
                        </pic:blipFill>
                        <pic:spPr bwMode="auto">
                          <a:xfrm>
                            <a:off x="0" y="0"/>
                            <a:ext cx="1323975" cy="276225"/>
                          </a:xfrm>
                          <a:prstGeom prst="rect">
                            <a:avLst/>
                          </a:prstGeom>
                          <a:noFill/>
                          <a:ln>
                            <a:noFill/>
                          </a:ln>
                        </pic:spPr>
                      </pic:pic>
                    </a:graphicData>
                  </a:graphic>
                </wp:inline>
              </w:drawing>
            </w:r>
          </w:p>
        </w:tc>
        <w:tc>
          <w:tcPr>
            <w:tcW w:w="999" w:type="pct"/>
            <w:shd w:val="clear" w:color="auto" w:fill="auto"/>
          </w:tcPr>
          <w:p w14:paraId="1A993D36" w14:textId="77777777" w:rsidR="00AA584D" w:rsidRPr="00AA584D" w:rsidRDefault="00AA584D" w:rsidP="003549B8">
            <w:pPr>
              <w:widowControl w:val="0"/>
              <w:numPr>
                <w:ilvl w:val="0"/>
                <w:numId w:val="88"/>
              </w:numPr>
              <w:ind w:leftChars="7" w:left="140" w:hangingChars="79" w:hanging="126"/>
              <w:jc w:val="both"/>
              <w:rPr>
                <w:rFonts w:ascii="Arial" w:eastAsia="DengXian" w:hAnsi="Arial" w:cs="Arial"/>
                <w:sz w:val="16"/>
                <w:szCs w:val="16"/>
                <w:lang w:eastAsia="x-none"/>
              </w:rPr>
            </w:pPr>
            <w:r w:rsidRPr="00AA584D">
              <w:rPr>
                <w:rFonts w:ascii="Arial" w:eastAsia="DengXian" w:hAnsi="Arial" w:cs="Arial"/>
                <w:sz w:val="16"/>
                <w:szCs w:val="16"/>
                <w:lang w:eastAsia="x-none"/>
              </w:rPr>
              <w:t xml:space="preserve">CW </w:t>
            </w:r>
            <w:r w:rsidRPr="00AA584D">
              <w:rPr>
                <w:rFonts w:ascii="Arial" w:eastAsia="DengXian" w:hAnsi="Arial" w:cs="Arial"/>
                <w:sz w:val="16"/>
                <w:szCs w:val="16"/>
                <w:lang w:eastAsia="zh-CN"/>
              </w:rPr>
              <w:t xml:space="preserve">node </w:t>
            </w:r>
            <w:r w:rsidRPr="00AA584D">
              <w:rPr>
                <w:rFonts w:ascii="Arial" w:eastAsia="DengXian" w:hAnsi="Arial" w:cs="Arial"/>
                <w:sz w:val="16"/>
                <w:szCs w:val="16"/>
                <w:lang w:eastAsia="x-none"/>
              </w:rPr>
              <w:t>inside topology 1</w:t>
            </w:r>
          </w:p>
          <w:p w14:paraId="03CDFA3E" w14:textId="77777777" w:rsidR="00AA584D" w:rsidRPr="00AA584D" w:rsidRDefault="00AA584D" w:rsidP="003549B8">
            <w:pPr>
              <w:widowControl w:val="0"/>
              <w:numPr>
                <w:ilvl w:val="0"/>
                <w:numId w:val="88"/>
              </w:numPr>
              <w:ind w:leftChars="7" w:left="140" w:hangingChars="79" w:hanging="126"/>
              <w:jc w:val="both"/>
              <w:rPr>
                <w:rFonts w:ascii="Arial" w:eastAsia="DengXian" w:hAnsi="Arial" w:cs="Arial"/>
                <w:sz w:val="16"/>
                <w:szCs w:val="16"/>
                <w:lang w:eastAsia="x-none"/>
              </w:rPr>
            </w:pPr>
            <w:r w:rsidRPr="00AA584D">
              <w:rPr>
                <w:rFonts w:ascii="Arial" w:eastAsia="DengXian" w:hAnsi="Arial" w:cs="Arial"/>
                <w:sz w:val="16"/>
                <w:szCs w:val="16"/>
                <w:lang w:eastAsia="x-none"/>
              </w:rPr>
              <w:t>‘CW’ in CW2D and ‘R</w:t>
            </w:r>
            <w:r w:rsidRPr="00AA584D">
              <w:rPr>
                <w:rFonts w:ascii="Arial" w:eastAsia="DengXian" w:hAnsi="Arial" w:cs="Arial"/>
                <w:sz w:val="16"/>
                <w:szCs w:val="16"/>
                <w:lang w:eastAsia="zh-CN"/>
              </w:rPr>
              <w:t>2</w:t>
            </w:r>
            <w:r w:rsidRPr="00AA584D">
              <w:rPr>
                <w:rFonts w:ascii="Arial" w:eastAsia="DengXian" w:hAnsi="Arial" w:cs="Arial"/>
                <w:sz w:val="16"/>
                <w:szCs w:val="16"/>
                <w:lang w:eastAsia="x-none"/>
              </w:rPr>
              <w:t>’ in D2R are different</w:t>
            </w:r>
          </w:p>
          <w:p w14:paraId="1005C3CA" w14:textId="77777777" w:rsidR="00AA584D" w:rsidRPr="00AA584D" w:rsidRDefault="00AA584D" w:rsidP="003549B8">
            <w:pPr>
              <w:widowControl w:val="0"/>
              <w:numPr>
                <w:ilvl w:val="0"/>
                <w:numId w:val="88"/>
              </w:numPr>
              <w:ind w:leftChars="7" w:left="140" w:hangingChars="79" w:hanging="126"/>
              <w:jc w:val="both"/>
              <w:rPr>
                <w:rFonts w:ascii="Arial" w:eastAsia="DengXian" w:hAnsi="Arial" w:cs="Arial"/>
                <w:sz w:val="16"/>
                <w:szCs w:val="16"/>
                <w:lang w:eastAsia="x-none"/>
              </w:rPr>
            </w:pPr>
            <w:r w:rsidRPr="00AA584D">
              <w:rPr>
                <w:rFonts w:ascii="Arial" w:eastAsia="DengXian" w:hAnsi="Arial" w:cs="Arial"/>
                <w:sz w:val="16"/>
                <w:szCs w:val="16"/>
                <w:lang w:eastAsia="x-none"/>
              </w:rPr>
              <w:t>‘CW’ in CW2D and ‘R</w:t>
            </w:r>
            <w:r w:rsidRPr="00AA584D">
              <w:rPr>
                <w:rFonts w:ascii="Arial" w:eastAsia="DengXian" w:hAnsi="Arial" w:cs="Arial"/>
                <w:sz w:val="16"/>
                <w:szCs w:val="16"/>
                <w:lang w:eastAsia="zh-CN"/>
              </w:rPr>
              <w:t>1</w:t>
            </w:r>
            <w:r w:rsidRPr="00AA584D">
              <w:rPr>
                <w:rFonts w:ascii="Arial" w:eastAsia="DengXian" w:hAnsi="Arial" w:cs="Arial"/>
                <w:sz w:val="16"/>
                <w:szCs w:val="16"/>
                <w:lang w:eastAsia="x-none"/>
              </w:rPr>
              <w:t>’ in R2D are same</w:t>
            </w:r>
          </w:p>
          <w:p w14:paraId="4834D6C0" w14:textId="77777777" w:rsidR="00AA584D" w:rsidRPr="00AA584D" w:rsidRDefault="00AA584D" w:rsidP="003549B8">
            <w:pPr>
              <w:widowControl w:val="0"/>
              <w:numPr>
                <w:ilvl w:val="0"/>
                <w:numId w:val="88"/>
              </w:numPr>
              <w:ind w:leftChars="7" w:left="140" w:hangingChars="79" w:hanging="126"/>
              <w:jc w:val="both"/>
              <w:rPr>
                <w:rFonts w:ascii="Arial" w:eastAsia="DengXian" w:hAnsi="Arial" w:cs="Arial"/>
                <w:sz w:val="16"/>
                <w:szCs w:val="16"/>
                <w:lang w:eastAsia="x-none"/>
              </w:rPr>
            </w:pPr>
            <w:r w:rsidRPr="00AA584D">
              <w:rPr>
                <w:rFonts w:ascii="Arial" w:eastAsia="DengXian" w:hAnsi="Arial" w:cs="Arial"/>
                <w:sz w:val="16"/>
                <w:szCs w:val="16"/>
                <w:lang w:eastAsia="x-none"/>
              </w:rPr>
              <w:t>‘R</w:t>
            </w:r>
            <w:r w:rsidRPr="00AA584D">
              <w:rPr>
                <w:rFonts w:ascii="Arial" w:eastAsia="DengXian" w:hAnsi="Arial" w:cs="Arial"/>
                <w:sz w:val="16"/>
                <w:szCs w:val="16"/>
                <w:lang w:eastAsia="zh-CN"/>
              </w:rPr>
              <w:t>1</w:t>
            </w:r>
            <w:r w:rsidRPr="00AA584D">
              <w:rPr>
                <w:rFonts w:ascii="Arial" w:eastAsia="DengXian" w:hAnsi="Arial" w:cs="Arial"/>
                <w:sz w:val="16"/>
                <w:szCs w:val="16"/>
                <w:lang w:eastAsia="x-none"/>
              </w:rPr>
              <w:t>’ in R2D and ‘R</w:t>
            </w:r>
            <w:r w:rsidRPr="00AA584D">
              <w:rPr>
                <w:rFonts w:ascii="Arial" w:eastAsia="DengXian" w:hAnsi="Arial" w:cs="Arial"/>
                <w:sz w:val="16"/>
                <w:szCs w:val="16"/>
                <w:lang w:eastAsia="zh-CN"/>
              </w:rPr>
              <w:t>2</w:t>
            </w:r>
            <w:r w:rsidRPr="00AA584D">
              <w:rPr>
                <w:rFonts w:ascii="Arial" w:eastAsia="DengXian" w:hAnsi="Arial" w:cs="Arial"/>
                <w:sz w:val="16"/>
                <w:szCs w:val="16"/>
                <w:lang w:eastAsia="x-none"/>
              </w:rPr>
              <w:t>’ in D2R are different</w:t>
            </w:r>
          </w:p>
        </w:tc>
        <w:tc>
          <w:tcPr>
            <w:tcW w:w="371" w:type="pct"/>
            <w:vMerge w:val="restart"/>
            <w:shd w:val="clear" w:color="auto" w:fill="auto"/>
            <w:vAlign w:val="center"/>
          </w:tcPr>
          <w:p w14:paraId="2E1F70B2" w14:textId="77777777" w:rsidR="00AA584D" w:rsidRPr="00AA584D" w:rsidRDefault="00AA584D" w:rsidP="00AA584D">
            <w:pPr>
              <w:widowControl w:val="0"/>
              <w:jc w:val="center"/>
              <w:rPr>
                <w:rFonts w:ascii="Arial" w:eastAsia="DengXian" w:hAnsi="Arial" w:cs="Arial"/>
                <w:sz w:val="16"/>
                <w:szCs w:val="16"/>
                <w:lang w:eastAsia="zh-CN"/>
              </w:rPr>
            </w:pPr>
            <w:r w:rsidRPr="00AA584D">
              <w:rPr>
                <w:rFonts w:ascii="Arial" w:eastAsia="DengXian" w:hAnsi="Arial" w:cs="Arial"/>
                <w:sz w:val="16"/>
                <w:szCs w:val="16"/>
                <w:lang w:eastAsia="zh-CN"/>
              </w:rPr>
              <w:t>Device 1, 2a</w:t>
            </w:r>
          </w:p>
        </w:tc>
        <w:tc>
          <w:tcPr>
            <w:tcW w:w="444" w:type="pct"/>
            <w:shd w:val="clear" w:color="auto" w:fill="auto"/>
          </w:tcPr>
          <w:p w14:paraId="07333A8E" w14:textId="77777777" w:rsidR="00AA584D" w:rsidRPr="00AA584D" w:rsidRDefault="00AA584D" w:rsidP="00AA584D">
            <w:pPr>
              <w:widowControl w:val="0"/>
              <w:jc w:val="both"/>
              <w:rPr>
                <w:rFonts w:ascii="Arial" w:eastAsia="DengXian" w:hAnsi="Arial" w:cs="Arial"/>
                <w:sz w:val="16"/>
                <w:szCs w:val="16"/>
                <w:lang w:eastAsia="zh-CN"/>
              </w:rPr>
            </w:pPr>
            <w:r w:rsidRPr="00AA584D">
              <w:rPr>
                <w:rFonts w:ascii="Arial" w:eastAsia="DengXian" w:hAnsi="Arial" w:cs="Arial"/>
                <w:sz w:val="16"/>
                <w:szCs w:val="16"/>
                <w:lang w:eastAsia="zh-CN"/>
              </w:rPr>
              <w:t>Case 1-1 (inside topology, DL)</w:t>
            </w:r>
          </w:p>
          <w:p w14:paraId="5359FD8D" w14:textId="77777777" w:rsidR="00AA584D" w:rsidRPr="00AA584D" w:rsidRDefault="00AA584D" w:rsidP="00AA584D">
            <w:pPr>
              <w:widowControl w:val="0"/>
              <w:jc w:val="both"/>
              <w:rPr>
                <w:rFonts w:ascii="Arial" w:eastAsia="DengXian" w:hAnsi="Arial" w:cs="Arial"/>
                <w:sz w:val="16"/>
                <w:szCs w:val="16"/>
                <w:lang w:eastAsia="zh-CN"/>
              </w:rPr>
            </w:pPr>
            <w:r w:rsidRPr="00AA584D">
              <w:rPr>
                <w:rFonts w:ascii="Arial" w:eastAsia="DengXian" w:hAnsi="Arial" w:cs="Arial"/>
                <w:sz w:val="16"/>
                <w:szCs w:val="16"/>
                <w:lang w:eastAsia="zh-CN"/>
              </w:rPr>
              <w:t>Case 1-2 (inside topology, UL)</w:t>
            </w:r>
          </w:p>
        </w:tc>
        <w:tc>
          <w:tcPr>
            <w:tcW w:w="444" w:type="pct"/>
            <w:shd w:val="clear" w:color="auto" w:fill="auto"/>
          </w:tcPr>
          <w:p w14:paraId="3E60EB41" w14:textId="77777777" w:rsidR="00AA584D" w:rsidRPr="00AA584D" w:rsidRDefault="00AA584D" w:rsidP="00AA584D">
            <w:pPr>
              <w:widowControl w:val="0"/>
              <w:jc w:val="both"/>
              <w:rPr>
                <w:rFonts w:ascii="Arial" w:eastAsia="DengXian" w:hAnsi="Arial" w:cs="Arial"/>
                <w:sz w:val="16"/>
                <w:szCs w:val="16"/>
                <w:lang w:eastAsia="zh-CN"/>
              </w:rPr>
            </w:pPr>
            <w:r w:rsidRPr="00AA584D">
              <w:rPr>
                <w:rFonts w:ascii="Arial" w:eastAsia="DengXian" w:hAnsi="Arial" w:cs="Arial"/>
                <w:sz w:val="16"/>
                <w:szCs w:val="16"/>
                <w:lang w:eastAsia="zh-CN"/>
              </w:rPr>
              <w:t>Same as CW</w:t>
            </w:r>
          </w:p>
        </w:tc>
        <w:tc>
          <w:tcPr>
            <w:tcW w:w="537" w:type="pct"/>
            <w:shd w:val="clear" w:color="auto" w:fill="auto"/>
          </w:tcPr>
          <w:p w14:paraId="272DFF12" w14:textId="77777777" w:rsidR="00AA584D" w:rsidRPr="00AA584D" w:rsidRDefault="00AA584D" w:rsidP="00AA584D">
            <w:pPr>
              <w:widowControl w:val="0"/>
              <w:jc w:val="both"/>
              <w:rPr>
                <w:rFonts w:ascii="Arial" w:eastAsia="DengXian" w:hAnsi="Arial" w:cs="Arial"/>
                <w:sz w:val="16"/>
                <w:szCs w:val="16"/>
                <w:lang w:eastAsia="zh-CN"/>
              </w:rPr>
            </w:pPr>
          </w:p>
        </w:tc>
      </w:tr>
      <w:tr w:rsidR="00AA584D" w:rsidRPr="00AA584D" w14:paraId="479F1853" w14:textId="77777777" w:rsidTr="00AA584D">
        <w:tc>
          <w:tcPr>
            <w:tcW w:w="439" w:type="pct"/>
            <w:shd w:val="clear" w:color="auto" w:fill="auto"/>
            <w:vAlign w:val="center"/>
          </w:tcPr>
          <w:p w14:paraId="360C4361" w14:textId="77777777" w:rsidR="00AA584D" w:rsidRPr="00AA584D" w:rsidRDefault="00AA584D" w:rsidP="00AA584D">
            <w:pPr>
              <w:jc w:val="center"/>
              <w:rPr>
                <w:rFonts w:ascii="Arial" w:eastAsia="DengXian" w:hAnsi="Arial" w:cs="Arial"/>
                <w:sz w:val="16"/>
                <w:szCs w:val="16"/>
                <w:lang w:eastAsia="zh-CN"/>
              </w:rPr>
            </w:pPr>
            <w:r w:rsidRPr="00AA584D">
              <w:rPr>
                <w:rFonts w:ascii="Arial" w:eastAsia="DengXian" w:hAnsi="Arial" w:cs="Arial"/>
                <w:b/>
                <w:sz w:val="16"/>
                <w:szCs w:val="16"/>
                <w:lang w:eastAsia="zh-CN"/>
              </w:rPr>
              <w:t>D1T1-A2</w:t>
            </w:r>
          </w:p>
        </w:tc>
        <w:tc>
          <w:tcPr>
            <w:tcW w:w="442" w:type="pct"/>
            <w:vMerge/>
            <w:shd w:val="clear" w:color="auto" w:fill="auto"/>
            <w:vAlign w:val="center"/>
          </w:tcPr>
          <w:p w14:paraId="0F81B330" w14:textId="77777777" w:rsidR="00AA584D" w:rsidRPr="00AA584D" w:rsidRDefault="00AA584D" w:rsidP="00AA584D">
            <w:pPr>
              <w:jc w:val="center"/>
              <w:rPr>
                <w:rFonts w:ascii="Arial" w:eastAsia="DengXian" w:hAnsi="Arial" w:cs="Arial"/>
                <w:noProof/>
                <w:sz w:val="16"/>
                <w:szCs w:val="16"/>
                <w:lang w:eastAsia="zh-CN"/>
              </w:rPr>
            </w:pPr>
          </w:p>
        </w:tc>
        <w:tc>
          <w:tcPr>
            <w:tcW w:w="1324" w:type="pct"/>
            <w:shd w:val="clear" w:color="auto" w:fill="auto"/>
            <w:vAlign w:val="center"/>
          </w:tcPr>
          <w:p w14:paraId="7DC3EED5" w14:textId="60F2AE68" w:rsidR="00AA584D" w:rsidRPr="00AA584D" w:rsidRDefault="00AA584D" w:rsidP="00AA584D">
            <w:pPr>
              <w:jc w:val="center"/>
              <w:rPr>
                <w:rFonts w:ascii="Arial" w:eastAsia="DengXian" w:hAnsi="Arial" w:cs="Arial"/>
                <w:sz w:val="16"/>
                <w:szCs w:val="16"/>
                <w:lang w:eastAsia="zh-CN"/>
              </w:rPr>
            </w:pPr>
            <w:r w:rsidRPr="00AA584D">
              <w:rPr>
                <w:rFonts w:ascii="Arial" w:eastAsia="DengXian" w:hAnsi="Arial" w:cs="Arial"/>
                <w:noProof/>
                <w:sz w:val="16"/>
                <w:szCs w:val="16"/>
                <w:lang w:eastAsia="zh-CN"/>
              </w:rPr>
              <w:drawing>
                <wp:inline distT="0" distB="0" distL="0" distR="0" wp14:anchorId="3DDB5DEE" wp14:editId="5FEB4CEB">
                  <wp:extent cx="838200" cy="390525"/>
                  <wp:effectExtent l="0" t="0" r="0" b="9525"/>
                  <wp:docPr id="777337294" name="Picture 15"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337294" name="Picture 15" descr="A black background with a black square&#10;&#10;Description automatically generated with medium confidence"/>
                          <pic:cNvPicPr>
                            <a:picLocks noChangeAspect="1" noChangeArrowheads="1"/>
                          </pic:cNvPicPr>
                        </pic:nvPicPr>
                        <pic:blipFill>
                          <a:blip r:embed="rId1302" cstate="print">
                            <a:extLst>
                              <a:ext uri="{28A0092B-C50C-407E-A947-70E740481C1C}">
                                <a14:useLocalDpi xmlns:a14="http://schemas.microsoft.com/office/drawing/2010/main" val="0"/>
                              </a:ext>
                            </a:extLst>
                          </a:blip>
                          <a:srcRect l="15254" t="44913"/>
                          <a:stretch>
                            <a:fillRect/>
                          </a:stretch>
                        </pic:blipFill>
                        <pic:spPr bwMode="auto">
                          <a:xfrm>
                            <a:off x="0" y="0"/>
                            <a:ext cx="838200" cy="390525"/>
                          </a:xfrm>
                          <a:prstGeom prst="rect">
                            <a:avLst/>
                          </a:prstGeom>
                          <a:noFill/>
                          <a:ln>
                            <a:noFill/>
                          </a:ln>
                        </pic:spPr>
                      </pic:pic>
                    </a:graphicData>
                  </a:graphic>
                </wp:inline>
              </w:drawing>
            </w:r>
          </w:p>
        </w:tc>
        <w:tc>
          <w:tcPr>
            <w:tcW w:w="999" w:type="pct"/>
            <w:shd w:val="clear" w:color="auto" w:fill="auto"/>
          </w:tcPr>
          <w:p w14:paraId="60AE5CA2" w14:textId="77777777" w:rsidR="00AA584D" w:rsidRPr="00AA584D" w:rsidRDefault="00AA584D" w:rsidP="003549B8">
            <w:pPr>
              <w:widowControl w:val="0"/>
              <w:numPr>
                <w:ilvl w:val="0"/>
                <w:numId w:val="88"/>
              </w:numPr>
              <w:ind w:leftChars="7" w:left="140" w:hangingChars="79" w:hanging="126"/>
              <w:jc w:val="both"/>
              <w:rPr>
                <w:rFonts w:ascii="Arial" w:eastAsia="DengXian" w:hAnsi="Arial" w:cs="Arial"/>
                <w:sz w:val="16"/>
                <w:szCs w:val="16"/>
                <w:lang w:eastAsia="x-none"/>
              </w:rPr>
            </w:pPr>
            <w:r w:rsidRPr="00AA584D">
              <w:rPr>
                <w:rFonts w:ascii="Arial" w:eastAsia="DengXian" w:hAnsi="Arial" w:cs="Arial"/>
                <w:sz w:val="16"/>
                <w:szCs w:val="16"/>
                <w:lang w:eastAsia="x-none"/>
              </w:rPr>
              <w:t>CW</w:t>
            </w:r>
            <w:r w:rsidRPr="00AA584D">
              <w:rPr>
                <w:rFonts w:ascii="Arial" w:eastAsia="DengXian" w:hAnsi="Arial" w:cs="Arial"/>
                <w:sz w:val="16"/>
                <w:szCs w:val="16"/>
                <w:lang w:eastAsia="zh-CN"/>
              </w:rPr>
              <w:t xml:space="preserve"> node</w:t>
            </w:r>
            <w:r w:rsidRPr="00AA584D">
              <w:rPr>
                <w:rFonts w:ascii="Arial" w:eastAsia="DengXian" w:hAnsi="Arial" w:cs="Arial"/>
                <w:sz w:val="16"/>
                <w:szCs w:val="16"/>
                <w:lang w:eastAsia="x-none"/>
              </w:rPr>
              <w:t xml:space="preserve"> inside topology 1</w:t>
            </w:r>
          </w:p>
          <w:p w14:paraId="1C24AB6A" w14:textId="77777777" w:rsidR="00AA584D" w:rsidRPr="00AA584D" w:rsidRDefault="00AA584D" w:rsidP="003549B8">
            <w:pPr>
              <w:widowControl w:val="0"/>
              <w:numPr>
                <w:ilvl w:val="0"/>
                <w:numId w:val="88"/>
              </w:numPr>
              <w:ind w:leftChars="7" w:left="140" w:hangingChars="79" w:hanging="126"/>
              <w:jc w:val="both"/>
              <w:rPr>
                <w:rFonts w:ascii="Arial" w:eastAsia="DengXian" w:hAnsi="Arial" w:cs="Arial"/>
                <w:sz w:val="16"/>
                <w:szCs w:val="16"/>
                <w:lang w:eastAsia="x-none"/>
              </w:rPr>
            </w:pPr>
            <w:r w:rsidRPr="00AA584D">
              <w:rPr>
                <w:rFonts w:ascii="Arial" w:eastAsia="DengXian" w:hAnsi="Arial" w:cs="Arial"/>
                <w:sz w:val="16"/>
                <w:szCs w:val="16"/>
                <w:lang w:eastAsia="x-none"/>
              </w:rPr>
              <w:t>same ‘CW’ and ‘R’ node for CW2D, D2R and R2D</w:t>
            </w:r>
          </w:p>
        </w:tc>
        <w:tc>
          <w:tcPr>
            <w:tcW w:w="371" w:type="pct"/>
            <w:vMerge/>
            <w:shd w:val="clear" w:color="auto" w:fill="auto"/>
            <w:vAlign w:val="center"/>
          </w:tcPr>
          <w:p w14:paraId="45D0BEF3" w14:textId="77777777" w:rsidR="00AA584D" w:rsidRPr="00AA584D" w:rsidRDefault="00AA584D" w:rsidP="00AA584D">
            <w:pPr>
              <w:widowControl w:val="0"/>
              <w:jc w:val="center"/>
              <w:rPr>
                <w:rFonts w:ascii="Arial" w:eastAsia="DengXian" w:hAnsi="Arial" w:cs="Arial"/>
                <w:sz w:val="16"/>
                <w:szCs w:val="16"/>
              </w:rPr>
            </w:pPr>
          </w:p>
        </w:tc>
        <w:tc>
          <w:tcPr>
            <w:tcW w:w="444" w:type="pct"/>
            <w:shd w:val="clear" w:color="auto" w:fill="auto"/>
          </w:tcPr>
          <w:p w14:paraId="743A4804" w14:textId="77777777" w:rsidR="00AA584D" w:rsidRPr="00AA584D" w:rsidRDefault="00AA584D" w:rsidP="00AA584D">
            <w:pPr>
              <w:widowControl w:val="0"/>
              <w:jc w:val="both"/>
              <w:rPr>
                <w:rFonts w:ascii="Arial" w:eastAsia="DengXian" w:hAnsi="Arial" w:cs="Arial"/>
                <w:sz w:val="16"/>
                <w:szCs w:val="16"/>
              </w:rPr>
            </w:pPr>
            <w:r w:rsidRPr="00AA584D">
              <w:rPr>
                <w:rFonts w:ascii="Arial" w:eastAsia="DengXian" w:hAnsi="Arial" w:cs="Arial"/>
                <w:sz w:val="16"/>
                <w:szCs w:val="16"/>
                <w:lang w:eastAsia="zh-CN"/>
              </w:rPr>
              <w:t>Same as D1T1-A1</w:t>
            </w:r>
          </w:p>
        </w:tc>
        <w:tc>
          <w:tcPr>
            <w:tcW w:w="444" w:type="pct"/>
            <w:shd w:val="clear" w:color="auto" w:fill="auto"/>
          </w:tcPr>
          <w:p w14:paraId="7AE9B630" w14:textId="77777777" w:rsidR="00AA584D" w:rsidRPr="00AA584D" w:rsidRDefault="00AA584D" w:rsidP="00AA584D">
            <w:pPr>
              <w:widowControl w:val="0"/>
              <w:jc w:val="both"/>
              <w:rPr>
                <w:rFonts w:ascii="Arial" w:eastAsia="DengXian" w:hAnsi="Arial" w:cs="Arial"/>
                <w:sz w:val="16"/>
                <w:szCs w:val="16"/>
              </w:rPr>
            </w:pPr>
            <w:r w:rsidRPr="00AA584D">
              <w:rPr>
                <w:rFonts w:ascii="Arial" w:eastAsia="DengXian" w:hAnsi="Arial" w:cs="Arial"/>
                <w:sz w:val="16"/>
                <w:szCs w:val="16"/>
                <w:lang w:eastAsia="zh-CN"/>
              </w:rPr>
              <w:t>Same as CW</w:t>
            </w:r>
          </w:p>
        </w:tc>
        <w:tc>
          <w:tcPr>
            <w:tcW w:w="537" w:type="pct"/>
            <w:shd w:val="clear" w:color="auto" w:fill="auto"/>
          </w:tcPr>
          <w:p w14:paraId="72FF4FA3" w14:textId="77777777" w:rsidR="00AA584D" w:rsidRPr="00AA584D" w:rsidRDefault="00AA584D" w:rsidP="00AA584D">
            <w:pPr>
              <w:widowControl w:val="0"/>
              <w:jc w:val="both"/>
              <w:rPr>
                <w:rFonts w:ascii="Arial" w:eastAsia="DengXian" w:hAnsi="Arial" w:cs="Arial"/>
                <w:sz w:val="16"/>
                <w:szCs w:val="16"/>
              </w:rPr>
            </w:pPr>
          </w:p>
        </w:tc>
      </w:tr>
      <w:tr w:rsidR="00AA584D" w:rsidRPr="00AA584D" w14:paraId="3B639C72" w14:textId="77777777" w:rsidTr="00AA584D">
        <w:tc>
          <w:tcPr>
            <w:tcW w:w="439" w:type="pct"/>
            <w:shd w:val="clear" w:color="auto" w:fill="auto"/>
            <w:vAlign w:val="center"/>
          </w:tcPr>
          <w:p w14:paraId="3D750896" w14:textId="77777777" w:rsidR="00AA584D" w:rsidRPr="00AA584D" w:rsidRDefault="00AA584D" w:rsidP="00AA584D">
            <w:pPr>
              <w:jc w:val="center"/>
              <w:rPr>
                <w:rFonts w:ascii="Arial" w:eastAsia="DengXian" w:hAnsi="Arial" w:cs="Arial"/>
                <w:sz w:val="16"/>
                <w:szCs w:val="16"/>
                <w:lang w:eastAsia="zh-CN"/>
              </w:rPr>
            </w:pPr>
            <w:r w:rsidRPr="00AA584D">
              <w:rPr>
                <w:rFonts w:ascii="Arial" w:eastAsia="DengXian" w:hAnsi="Arial" w:cs="Arial"/>
                <w:b/>
                <w:sz w:val="16"/>
                <w:szCs w:val="16"/>
                <w:lang w:eastAsia="zh-CN"/>
              </w:rPr>
              <w:t>D1T1-B</w:t>
            </w:r>
          </w:p>
        </w:tc>
        <w:tc>
          <w:tcPr>
            <w:tcW w:w="442" w:type="pct"/>
            <w:shd w:val="clear" w:color="auto" w:fill="auto"/>
            <w:vAlign w:val="center"/>
          </w:tcPr>
          <w:p w14:paraId="4DD73390" w14:textId="77777777" w:rsidR="00AA584D" w:rsidRPr="00AA584D" w:rsidRDefault="00AA584D" w:rsidP="00AA584D">
            <w:pPr>
              <w:jc w:val="center"/>
              <w:rPr>
                <w:rFonts w:ascii="Arial" w:eastAsia="DengXian" w:hAnsi="Arial" w:cs="Arial"/>
                <w:noProof/>
                <w:sz w:val="16"/>
                <w:szCs w:val="16"/>
                <w:lang w:eastAsia="zh-CN"/>
              </w:rPr>
            </w:pPr>
            <w:r w:rsidRPr="00AA584D">
              <w:rPr>
                <w:rFonts w:ascii="Arial" w:eastAsia="DengXian" w:hAnsi="Arial" w:cs="Arial"/>
                <w:noProof/>
                <w:sz w:val="16"/>
                <w:szCs w:val="16"/>
                <w:lang w:eastAsia="zh-CN"/>
              </w:rPr>
              <w:t>CW outside topology</w:t>
            </w:r>
          </w:p>
        </w:tc>
        <w:tc>
          <w:tcPr>
            <w:tcW w:w="1324" w:type="pct"/>
            <w:shd w:val="clear" w:color="auto" w:fill="auto"/>
            <w:vAlign w:val="center"/>
          </w:tcPr>
          <w:p w14:paraId="53E209AE" w14:textId="4C1C0FDA" w:rsidR="00AA584D" w:rsidRPr="00AA584D" w:rsidRDefault="00AA584D" w:rsidP="00AA584D">
            <w:pPr>
              <w:jc w:val="center"/>
              <w:rPr>
                <w:rFonts w:ascii="Arial" w:eastAsia="DengXian" w:hAnsi="Arial" w:cs="Arial"/>
                <w:sz w:val="16"/>
                <w:szCs w:val="16"/>
                <w:lang w:eastAsia="zh-CN"/>
              </w:rPr>
            </w:pPr>
            <w:r w:rsidRPr="00AA584D">
              <w:rPr>
                <w:rFonts w:ascii="Arial" w:eastAsia="DengXian" w:hAnsi="Arial" w:cs="Arial"/>
                <w:noProof/>
                <w:sz w:val="16"/>
                <w:szCs w:val="16"/>
                <w:lang w:eastAsia="zh-CN"/>
              </w:rPr>
              <w:drawing>
                <wp:inline distT="0" distB="0" distL="0" distR="0" wp14:anchorId="23AF5099" wp14:editId="1BE21A6A">
                  <wp:extent cx="1219200" cy="304800"/>
                  <wp:effectExtent l="0" t="0" r="0" b="0"/>
                  <wp:docPr id="465544647" name="Picture 14"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544647" name="Picture 14" descr="A black background with a black square&#10;&#10;Description automatically generated with medium confidence"/>
                          <pic:cNvPicPr>
                            <a:picLocks noChangeAspect="1" noChangeArrowheads="1"/>
                          </pic:cNvPicPr>
                        </pic:nvPicPr>
                        <pic:blipFill>
                          <a:blip r:embed="rId1303" cstate="print">
                            <a:extLst>
                              <a:ext uri="{28A0092B-C50C-407E-A947-70E740481C1C}">
                                <a14:useLocalDpi xmlns:a14="http://schemas.microsoft.com/office/drawing/2010/main" val="0"/>
                              </a:ext>
                            </a:extLst>
                          </a:blip>
                          <a:srcRect l="12672" t="42400"/>
                          <a:stretch>
                            <a:fillRect/>
                          </a:stretch>
                        </pic:blipFill>
                        <pic:spPr bwMode="auto">
                          <a:xfrm>
                            <a:off x="0" y="0"/>
                            <a:ext cx="1219200" cy="304800"/>
                          </a:xfrm>
                          <a:prstGeom prst="rect">
                            <a:avLst/>
                          </a:prstGeom>
                          <a:noFill/>
                          <a:ln>
                            <a:noFill/>
                          </a:ln>
                        </pic:spPr>
                      </pic:pic>
                    </a:graphicData>
                  </a:graphic>
                </wp:inline>
              </w:drawing>
            </w:r>
          </w:p>
        </w:tc>
        <w:tc>
          <w:tcPr>
            <w:tcW w:w="999" w:type="pct"/>
            <w:shd w:val="clear" w:color="auto" w:fill="auto"/>
          </w:tcPr>
          <w:p w14:paraId="219A4768" w14:textId="77777777" w:rsidR="00AA584D" w:rsidRPr="00AA584D" w:rsidRDefault="00AA584D" w:rsidP="003549B8">
            <w:pPr>
              <w:widowControl w:val="0"/>
              <w:numPr>
                <w:ilvl w:val="0"/>
                <w:numId w:val="88"/>
              </w:numPr>
              <w:ind w:leftChars="7" w:left="140" w:hangingChars="79" w:hanging="126"/>
              <w:jc w:val="both"/>
              <w:rPr>
                <w:rFonts w:ascii="Arial" w:eastAsia="DengXian" w:hAnsi="Arial" w:cs="Arial"/>
                <w:sz w:val="16"/>
                <w:szCs w:val="16"/>
                <w:lang w:eastAsia="x-none"/>
              </w:rPr>
            </w:pPr>
            <w:r w:rsidRPr="00AA584D">
              <w:rPr>
                <w:rFonts w:ascii="Arial" w:eastAsia="DengXian" w:hAnsi="Arial" w:cs="Arial"/>
                <w:sz w:val="16"/>
                <w:szCs w:val="16"/>
                <w:lang w:eastAsia="x-none"/>
              </w:rPr>
              <w:t>CW node outside topology 1</w:t>
            </w:r>
          </w:p>
          <w:p w14:paraId="36B2298A" w14:textId="77777777" w:rsidR="00AA584D" w:rsidRPr="00AA584D" w:rsidRDefault="00AA584D" w:rsidP="003549B8">
            <w:pPr>
              <w:widowControl w:val="0"/>
              <w:numPr>
                <w:ilvl w:val="0"/>
                <w:numId w:val="88"/>
              </w:numPr>
              <w:ind w:leftChars="7" w:left="140" w:hangingChars="79" w:hanging="126"/>
              <w:jc w:val="both"/>
              <w:rPr>
                <w:rFonts w:ascii="Arial" w:eastAsia="DengXian" w:hAnsi="Arial" w:cs="Arial"/>
                <w:sz w:val="16"/>
                <w:szCs w:val="16"/>
                <w:lang w:eastAsia="x-none"/>
              </w:rPr>
            </w:pPr>
            <w:r w:rsidRPr="00AA584D">
              <w:rPr>
                <w:rFonts w:ascii="Arial" w:eastAsia="DengXian" w:hAnsi="Arial" w:cs="Arial"/>
                <w:sz w:val="16"/>
                <w:szCs w:val="16"/>
                <w:lang w:eastAsia="zh-CN"/>
              </w:rPr>
              <w:t>‘</w:t>
            </w:r>
            <w:r w:rsidRPr="00AA584D">
              <w:rPr>
                <w:rFonts w:ascii="Arial" w:eastAsia="DengXian" w:hAnsi="Arial" w:cs="Arial"/>
                <w:sz w:val="16"/>
                <w:szCs w:val="16"/>
                <w:lang w:eastAsia="x-none"/>
              </w:rPr>
              <w:t>CW’ in CW2D and ‘R’ in D2R are different</w:t>
            </w:r>
          </w:p>
          <w:p w14:paraId="6BF054EB" w14:textId="77777777" w:rsidR="00AA584D" w:rsidRPr="00AA584D" w:rsidRDefault="00AA584D" w:rsidP="003549B8">
            <w:pPr>
              <w:widowControl w:val="0"/>
              <w:numPr>
                <w:ilvl w:val="0"/>
                <w:numId w:val="88"/>
              </w:numPr>
              <w:ind w:leftChars="7" w:left="140" w:hangingChars="79" w:hanging="126"/>
              <w:jc w:val="both"/>
              <w:rPr>
                <w:rFonts w:ascii="Arial" w:eastAsia="DengXian" w:hAnsi="Arial" w:cs="Arial"/>
                <w:sz w:val="16"/>
                <w:szCs w:val="16"/>
                <w:lang w:eastAsia="x-none"/>
              </w:rPr>
            </w:pPr>
            <w:r w:rsidRPr="00AA584D">
              <w:rPr>
                <w:rFonts w:ascii="Arial" w:eastAsia="DengXian" w:hAnsi="Arial" w:cs="Arial"/>
                <w:sz w:val="16"/>
                <w:szCs w:val="16"/>
                <w:lang w:eastAsia="zh-CN"/>
              </w:rPr>
              <w:lastRenderedPageBreak/>
              <w:t>‘</w:t>
            </w:r>
            <w:r w:rsidRPr="00AA584D">
              <w:rPr>
                <w:rFonts w:ascii="Arial" w:eastAsia="DengXian" w:hAnsi="Arial" w:cs="Arial"/>
                <w:sz w:val="16"/>
                <w:szCs w:val="16"/>
                <w:lang w:eastAsia="x-none"/>
              </w:rPr>
              <w:t>CW’ in CW2D and ‘R’ in R2D are different</w:t>
            </w:r>
          </w:p>
          <w:p w14:paraId="7DF6A7A4" w14:textId="77777777" w:rsidR="00AA584D" w:rsidRPr="00AA584D" w:rsidRDefault="00AA584D" w:rsidP="003549B8">
            <w:pPr>
              <w:widowControl w:val="0"/>
              <w:numPr>
                <w:ilvl w:val="0"/>
                <w:numId w:val="88"/>
              </w:numPr>
              <w:ind w:leftChars="7" w:left="140" w:hangingChars="79" w:hanging="126"/>
              <w:jc w:val="both"/>
              <w:rPr>
                <w:rFonts w:ascii="Arial" w:eastAsia="DengXian" w:hAnsi="Arial" w:cs="Arial"/>
                <w:sz w:val="16"/>
                <w:szCs w:val="16"/>
                <w:lang w:eastAsia="x-none"/>
              </w:rPr>
            </w:pPr>
            <w:r w:rsidRPr="00AA584D">
              <w:rPr>
                <w:rFonts w:ascii="Arial" w:eastAsia="DengXian" w:hAnsi="Arial" w:cs="Arial"/>
                <w:sz w:val="16"/>
                <w:szCs w:val="16"/>
                <w:lang w:eastAsia="zh-CN"/>
              </w:rPr>
              <w:t>‘</w:t>
            </w:r>
            <w:r w:rsidRPr="00AA584D">
              <w:rPr>
                <w:rFonts w:ascii="Arial" w:eastAsia="DengXian" w:hAnsi="Arial" w:cs="Arial"/>
                <w:sz w:val="16"/>
                <w:szCs w:val="16"/>
                <w:lang w:eastAsia="x-none"/>
              </w:rPr>
              <w:t>R’ in R2D and ‘R’ in D2R are same</w:t>
            </w:r>
          </w:p>
        </w:tc>
        <w:tc>
          <w:tcPr>
            <w:tcW w:w="371" w:type="pct"/>
            <w:vMerge/>
            <w:shd w:val="clear" w:color="auto" w:fill="auto"/>
            <w:vAlign w:val="center"/>
          </w:tcPr>
          <w:p w14:paraId="7A8A2A8C" w14:textId="77777777" w:rsidR="00AA584D" w:rsidRPr="00AA584D" w:rsidRDefault="00AA584D" w:rsidP="00AA584D">
            <w:pPr>
              <w:widowControl w:val="0"/>
              <w:jc w:val="center"/>
              <w:rPr>
                <w:rFonts w:ascii="Arial" w:eastAsia="DengXian" w:hAnsi="Arial" w:cs="Arial"/>
                <w:sz w:val="16"/>
                <w:szCs w:val="16"/>
              </w:rPr>
            </w:pPr>
          </w:p>
        </w:tc>
        <w:tc>
          <w:tcPr>
            <w:tcW w:w="444" w:type="pct"/>
            <w:shd w:val="clear" w:color="auto" w:fill="auto"/>
          </w:tcPr>
          <w:p w14:paraId="218F3353" w14:textId="77777777" w:rsidR="00AA584D" w:rsidRPr="00AA584D" w:rsidRDefault="00AA584D" w:rsidP="00AA584D">
            <w:pPr>
              <w:widowControl w:val="0"/>
              <w:jc w:val="both"/>
              <w:rPr>
                <w:rFonts w:ascii="Arial" w:eastAsia="DengXian" w:hAnsi="Arial" w:cs="Arial"/>
                <w:sz w:val="16"/>
                <w:szCs w:val="16"/>
                <w:lang w:eastAsia="zh-CN"/>
              </w:rPr>
            </w:pPr>
            <w:r w:rsidRPr="00AA584D">
              <w:rPr>
                <w:rFonts w:ascii="Arial" w:eastAsia="DengXian" w:hAnsi="Arial" w:cs="Arial"/>
                <w:sz w:val="16"/>
                <w:szCs w:val="16"/>
                <w:lang w:eastAsia="zh-CN"/>
              </w:rPr>
              <w:t>Case 1-4 (outside topology, UL)</w:t>
            </w:r>
          </w:p>
        </w:tc>
        <w:tc>
          <w:tcPr>
            <w:tcW w:w="444" w:type="pct"/>
            <w:shd w:val="clear" w:color="auto" w:fill="auto"/>
          </w:tcPr>
          <w:p w14:paraId="0DB0B160" w14:textId="77777777" w:rsidR="00AA584D" w:rsidRPr="00AA584D" w:rsidRDefault="00AA584D" w:rsidP="00AA584D">
            <w:pPr>
              <w:widowControl w:val="0"/>
              <w:jc w:val="both"/>
              <w:rPr>
                <w:rFonts w:ascii="Arial" w:eastAsia="DengXian" w:hAnsi="Arial" w:cs="Arial"/>
                <w:sz w:val="16"/>
                <w:szCs w:val="16"/>
              </w:rPr>
            </w:pPr>
            <w:r w:rsidRPr="00AA584D">
              <w:rPr>
                <w:rFonts w:ascii="Arial" w:eastAsia="DengXian" w:hAnsi="Arial" w:cs="Arial"/>
                <w:sz w:val="16"/>
                <w:szCs w:val="16"/>
                <w:lang w:eastAsia="zh-CN"/>
              </w:rPr>
              <w:t>Same as CW</w:t>
            </w:r>
          </w:p>
        </w:tc>
        <w:tc>
          <w:tcPr>
            <w:tcW w:w="537" w:type="pct"/>
            <w:shd w:val="clear" w:color="auto" w:fill="auto"/>
          </w:tcPr>
          <w:p w14:paraId="4E916885" w14:textId="77777777" w:rsidR="00AA584D" w:rsidRPr="00AA584D" w:rsidRDefault="00AA584D" w:rsidP="00AA584D">
            <w:pPr>
              <w:widowControl w:val="0"/>
              <w:jc w:val="both"/>
              <w:rPr>
                <w:rFonts w:ascii="Arial" w:eastAsia="DengXian" w:hAnsi="Arial" w:cs="Arial"/>
                <w:sz w:val="16"/>
                <w:szCs w:val="16"/>
              </w:rPr>
            </w:pPr>
          </w:p>
        </w:tc>
      </w:tr>
      <w:tr w:rsidR="00AA584D" w:rsidRPr="00AA584D" w14:paraId="3F5B38FA" w14:textId="77777777" w:rsidTr="00AA584D">
        <w:tc>
          <w:tcPr>
            <w:tcW w:w="439" w:type="pct"/>
            <w:shd w:val="clear" w:color="auto" w:fill="auto"/>
            <w:vAlign w:val="center"/>
          </w:tcPr>
          <w:p w14:paraId="77758AFE" w14:textId="77777777" w:rsidR="00AA584D" w:rsidRPr="00AA584D" w:rsidRDefault="00AA584D" w:rsidP="00AA584D">
            <w:pPr>
              <w:jc w:val="center"/>
              <w:rPr>
                <w:rFonts w:ascii="Arial" w:eastAsia="DengXian" w:hAnsi="Arial" w:cs="Arial"/>
                <w:sz w:val="16"/>
                <w:szCs w:val="16"/>
                <w:lang w:eastAsia="zh-CN"/>
              </w:rPr>
            </w:pPr>
            <w:r w:rsidRPr="00AA584D">
              <w:rPr>
                <w:rFonts w:ascii="Arial" w:eastAsia="DengXian" w:hAnsi="Arial" w:cs="Arial"/>
                <w:b/>
                <w:sz w:val="16"/>
                <w:szCs w:val="16"/>
                <w:lang w:eastAsia="zh-CN"/>
              </w:rPr>
              <w:t>D1T1-C</w:t>
            </w:r>
          </w:p>
        </w:tc>
        <w:tc>
          <w:tcPr>
            <w:tcW w:w="442" w:type="pct"/>
            <w:shd w:val="clear" w:color="auto" w:fill="auto"/>
            <w:vAlign w:val="center"/>
          </w:tcPr>
          <w:p w14:paraId="73621A59" w14:textId="77777777" w:rsidR="00AA584D" w:rsidRPr="00AA584D" w:rsidRDefault="00AA584D" w:rsidP="00AA584D">
            <w:pPr>
              <w:jc w:val="center"/>
              <w:rPr>
                <w:rFonts w:ascii="Arial" w:eastAsia="DengXian" w:hAnsi="Arial" w:cs="Arial"/>
                <w:noProof/>
                <w:sz w:val="16"/>
                <w:szCs w:val="16"/>
                <w:lang w:eastAsia="zh-CN"/>
              </w:rPr>
            </w:pPr>
            <w:r w:rsidRPr="00AA584D">
              <w:rPr>
                <w:rFonts w:ascii="Arial" w:eastAsia="DengXian" w:hAnsi="Arial" w:cs="Arial"/>
                <w:noProof/>
                <w:sz w:val="16"/>
                <w:szCs w:val="16"/>
                <w:lang w:eastAsia="zh-CN"/>
              </w:rPr>
              <w:t>No CW</w:t>
            </w:r>
          </w:p>
        </w:tc>
        <w:tc>
          <w:tcPr>
            <w:tcW w:w="1324" w:type="pct"/>
            <w:shd w:val="clear" w:color="auto" w:fill="auto"/>
            <w:vAlign w:val="center"/>
          </w:tcPr>
          <w:p w14:paraId="1599ADB7" w14:textId="064D74D4" w:rsidR="00AA584D" w:rsidRPr="00AA584D" w:rsidRDefault="00AA584D" w:rsidP="00AA584D">
            <w:pPr>
              <w:jc w:val="center"/>
              <w:rPr>
                <w:rFonts w:ascii="Arial" w:eastAsia="DengXian" w:hAnsi="Arial" w:cs="Arial"/>
                <w:sz w:val="16"/>
                <w:szCs w:val="16"/>
                <w:lang w:eastAsia="zh-CN"/>
              </w:rPr>
            </w:pPr>
            <w:r w:rsidRPr="00AA584D">
              <w:rPr>
                <w:rFonts w:ascii="Arial" w:eastAsia="DengXian" w:hAnsi="Arial" w:cs="Arial"/>
                <w:noProof/>
                <w:sz w:val="16"/>
                <w:szCs w:val="16"/>
                <w:lang w:eastAsia="zh-CN"/>
              </w:rPr>
              <w:drawing>
                <wp:inline distT="0" distB="0" distL="0" distR="0" wp14:anchorId="17B3CEF5" wp14:editId="0777498E">
                  <wp:extent cx="742950" cy="323850"/>
                  <wp:effectExtent l="0" t="0" r="0" b="0"/>
                  <wp:docPr id="119418987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742950" cy="323850"/>
                          </a:xfrm>
                          <a:prstGeom prst="rect">
                            <a:avLst/>
                          </a:prstGeom>
                          <a:noFill/>
                          <a:ln>
                            <a:noFill/>
                          </a:ln>
                        </pic:spPr>
                      </pic:pic>
                    </a:graphicData>
                  </a:graphic>
                </wp:inline>
              </w:drawing>
            </w:r>
          </w:p>
        </w:tc>
        <w:tc>
          <w:tcPr>
            <w:tcW w:w="999" w:type="pct"/>
            <w:shd w:val="clear" w:color="auto" w:fill="auto"/>
          </w:tcPr>
          <w:p w14:paraId="43A9EFD1" w14:textId="77777777" w:rsidR="00AA584D" w:rsidRPr="00AA584D" w:rsidRDefault="00AA584D" w:rsidP="003549B8">
            <w:pPr>
              <w:widowControl w:val="0"/>
              <w:numPr>
                <w:ilvl w:val="0"/>
                <w:numId w:val="88"/>
              </w:numPr>
              <w:ind w:leftChars="7" w:left="140" w:hangingChars="79" w:hanging="126"/>
              <w:jc w:val="both"/>
              <w:rPr>
                <w:rFonts w:ascii="Arial" w:eastAsia="DengXian" w:hAnsi="Arial" w:cs="Arial"/>
                <w:sz w:val="16"/>
                <w:szCs w:val="16"/>
                <w:lang w:eastAsia="zh-CN"/>
              </w:rPr>
            </w:pPr>
            <w:r w:rsidRPr="00AA584D">
              <w:rPr>
                <w:rFonts w:ascii="Arial" w:eastAsia="DengXian" w:hAnsi="Arial" w:cs="Arial"/>
                <w:sz w:val="16"/>
                <w:szCs w:val="16"/>
                <w:lang w:eastAsia="zh-CN"/>
              </w:rPr>
              <w:t>No CW Node.</w:t>
            </w:r>
          </w:p>
        </w:tc>
        <w:tc>
          <w:tcPr>
            <w:tcW w:w="371" w:type="pct"/>
            <w:shd w:val="clear" w:color="auto" w:fill="auto"/>
            <w:vAlign w:val="center"/>
          </w:tcPr>
          <w:p w14:paraId="6961F074" w14:textId="77777777" w:rsidR="00AA584D" w:rsidRPr="00AA584D" w:rsidRDefault="00AA584D" w:rsidP="00AA584D">
            <w:pPr>
              <w:widowControl w:val="0"/>
              <w:jc w:val="center"/>
              <w:rPr>
                <w:rFonts w:ascii="Arial" w:eastAsia="DengXian" w:hAnsi="Arial" w:cs="Arial"/>
                <w:sz w:val="16"/>
                <w:szCs w:val="16"/>
              </w:rPr>
            </w:pPr>
            <w:r w:rsidRPr="00AA584D">
              <w:rPr>
                <w:rFonts w:ascii="Arial" w:eastAsia="DengXian" w:hAnsi="Arial" w:cs="Arial"/>
                <w:sz w:val="16"/>
                <w:szCs w:val="16"/>
                <w:lang w:eastAsia="zh-CN"/>
              </w:rPr>
              <w:t>Device 2b</w:t>
            </w:r>
          </w:p>
        </w:tc>
        <w:tc>
          <w:tcPr>
            <w:tcW w:w="444" w:type="pct"/>
            <w:shd w:val="clear" w:color="auto" w:fill="auto"/>
          </w:tcPr>
          <w:p w14:paraId="6D526F93" w14:textId="77777777" w:rsidR="00AA584D" w:rsidRPr="00AA584D" w:rsidRDefault="00AA584D" w:rsidP="00AA584D">
            <w:pPr>
              <w:widowControl w:val="0"/>
              <w:jc w:val="both"/>
              <w:rPr>
                <w:rFonts w:ascii="Arial" w:eastAsia="DengXian" w:hAnsi="Arial" w:cs="Arial"/>
                <w:sz w:val="16"/>
                <w:szCs w:val="16"/>
                <w:lang w:eastAsia="zh-CN"/>
              </w:rPr>
            </w:pPr>
            <w:r w:rsidRPr="00AA584D">
              <w:rPr>
                <w:rFonts w:ascii="Arial" w:eastAsia="DengXian" w:hAnsi="Arial" w:cs="Arial"/>
                <w:sz w:val="16"/>
                <w:szCs w:val="16"/>
                <w:lang w:eastAsia="zh-CN"/>
              </w:rPr>
              <w:t>N/A</w:t>
            </w:r>
          </w:p>
        </w:tc>
        <w:tc>
          <w:tcPr>
            <w:tcW w:w="444" w:type="pct"/>
            <w:shd w:val="clear" w:color="auto" w:fill="auto"/>
          </w:tcPr>
          <w:p w14:paraId="0E8F47A7" w14:textId="77777777" w:rsidR="00AA584D" w:rsidRPr="00AA584D" w:rsidRDefault="00AA584D" w:rsidP="00AA584D">
            <w:pPr>
              <w:widowControl w:val="0"/>
              <w:jc w:val="both"/>
              <w:rPr>
                <w:rFonts w:ascii="Arial" w:eastAsia="DengXian" w:hAnsi="Arial" w:cs="Arial"/>
                <w:sz w:val="16"/>
                <w:szCs w:val="16"/>
                <w:lang w:eastAsia="zh-CN"/>
              </w:rPr>
            </w:pPr>
            <w:r w:rsidRPr="00AA584D">
              <w:rPr>
                <w:rFonts w:ascii="Arial" w:eastAsia="DengXian" w:hAnsi="Arial" w:cs="Arial"/>
                <w:sz w:val="16"/>
                <w:szCs w:val="16"/>
                <w:lang w:eastAsia="zh-CN"/>
              </w:rPr>
              <w:t>UL</w:t>
            </w:r>
          </w:p>
        </w:tc>
        <w:tc>
          <w:tcPr>
            <w:tcW w:w="537" w:type="pct"/>
            <w:shd w:val="clear" w:color="auto" w:fill="auto"/>
          </w:tcPr>
          <w:p w14:paraId="29BC7EDA" w14:textId="77777777" w:rsidR="00AA584D" w:rsidRPr="00AA584D" w:rsidRDefault="00AA584D" w:rsidP="00AA584D">
            <w:pPr>
              <w:widowControl w:val="0"/>
              <w:jc w:val="both"/>
              <w:rPr>
                <w:rFonts w:ascii="Arial" w:eastAsia="DengXian" w:hAnsi="Arial" w:cs="Arial"/>
                <w:sz w:val="16"/>
                <w:szCs w:val="16"/>
              </w:rPr>
            </w:pPr>
          </w:p>
        </w:tc>
      </w:tr>
      <w:tr w:rsidR="00AA584D" w:rsidRPr="00AA584D" w14:paraId="4FC55CED" w14:textId="77777777" w:rsidTr="00AA584D">
        <w:tc>
          <w:tcPr>
            <w:tcW w:w="439" w:type="pct"/>
            <w:shd w:val="clear" w:color="auto" w:fill="auto"/>
            <w:vAlign w:val="center"/>
          </w:tcPr>
          <w:p w14:paraId="29A5A91C" w14:textId="77777777" w:rsidR="00AA584D" w:rsidRPr="00AA584D" w:rsidRDefault="00AA584D" w:rsidP="00AA584D">
            <w:pPr>
              <w:jc w:val="center"/>
              <w:rPr>
                <w:rFonts w:ascii="Arial" w:eastAsia="DengXian" w:hAnsi="Arial" w:cs="Arial"/>
                <w:b/>
                <w:sz w:val="16"/>
                <w:szCs w:val="16"/>
                <w:lang w:eastAsia="zh-CN"/>
              </w:rPr>
            </w:pPr>
            <w:r w:rsidRPr="00AA584D">
              <w:rPr>
                <w:rFonts w:ascii="Arial" w:eastAsia="DengXian" w:hAnsi="Arial" w:cs="Arial"/>
                <w:b/>
                <w:sz w:val="16"/>
                <w:szCs w:val="16"/>
                <w:lang w:eastAsia="zh-CN"/>
              </w:rPr>
              <w:t>D2T2-A1</w:t>
            </w:r>
          </w:p>
          <w:p w14:paraId="53556C4A" w14:textId="77777777" w:rsidR="00AA584D" w:rsidRPr="00AA584D" w:rsidRDefault="00AA584D" w:rsidP="00AA584D">
            <w:pPr>
              <w:jc w:val="center"/>
              <w:rPr>
                <w:rFonts w:ascii="Arial" w:eastAsia="DengXian" w:hAnsi="Arial" w:cs="Arial"/>
                <w:sz w:val="16"/>
                <w:szCs w:val="16"/>
                <w:lang w:eastAsia="zh-CN"/>
              </w:rPr>
            </w:pPr>
          </w:p>
        </w:tc>
        <w:tc>
          <w:tcPr>
            <w:tcW w:w="442" w:type="pct"/>
            <w:vMerge w:val="restart"/>
            <w:shd w:val="clear" w:color="auto" w:fill="auto"/>
            <w:vAlign w:val="center"/>
          </w:tcPr>
          <w:p w14:paraId="0F2839EA" w14:textId="77777777" w:rsidR="00AA584D" w:rsidRPr="00AA584D" w:rsidRDefault="00AA584D" w:rsidP="00AA584D">
            <w:pPr>
              <w:jc w:val="center"/>
              <w:rPr>
                <w:rFonts w:ascii="Arial" w:eastAsia="DengXian" w:hAnsi="Arial" w:cs="Arial"/>
                <w:noProof/>
                <w:sz w:val="16"/>
                <w:szCs w:val="16"/>
                <w:lang w:eastAsia="zh-CN"/>
              </w:rPr>
            </w:pPr>
            <w:r w:rsidRPr="00AA584D">
              <w:rPr>
                <w:rFonts w:ascii="Arial" w:eastAsia="DengXian" w:hAnsi="Arial" w:cs="Arial"/>
                <w:noProof/>
                <w:sz w:val="16"/>
                <w:szCs w:val="16"/>
                <w:lang w:eastAsia="zh-CN"/>
              </w:rPr>
              <w:t>CW inside topology</w:t>
            </w:r>
          </w:p>
        </w:tc>
        <w:tc>
          <w:tcPr>
            <w:tcW w:w="1324" w:type="pct"/>
            <w:shd w:val="clear" w:color="auto" w:fill="auto"/>
            <w:vAlign w:val="center"/>
          </w:tcPr>
          <w:p w14:paraId="1542701F" w14:textId="3E699CDA" w:rsidR="00AA584D" w:rsidRPr="00AA584D" w:rsidRDefault="00AA584D" w:rsidP="00AA584D">
            <w:pPr>
              <w:jc w:val="center"/>
              <w:rPr>
                <w:rFonts w:ascii="Arial" w:eastAsia="DengXian" w:hAnsi="Arial" w:cs="Arial"/>
                <w:sz w:val="16"/>
                <w:szCs w:val="16"/>
                <w:lang w:eastAsia="zh-CN"/>
              </w:rPr>
            </w:pPr>
            <w:r w:rsidRPr="00AA584D">
              <w:rPr>
                <w:rFonts w:ascii="Arial" w:eastAsia="DengXian" w:hAnsi="Arial" w:cs="Arial"/>
                <w:noProof/>
                <w:sz w:val="16"/>
                <w:szCs w:val="16"/>
                <w:lang w:eastAsia="zh-CN"/>
              </w:rPr>
              <w:drawing>
                <wp:inline distT="0" distB="0" distL="0" distR="0" wp14:anchorId="68174A85" wp14:editId="4D61DD0A">
                  <wp:extent cx="1381125" cy="514350"/>
                  <wp:effectExtent l="0" t="0" r="0" b="0"/>
                  <wp:docPr id="1482298753" name="Picture 1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298753" name="Picture 12" descr="A black background with a black square&#10;&#10;Description automatically generated with medium confidence"/>
                          <pic:cNvPicPr>
                            <a:picLocks noChangeAspect="1" noChangeArrowheads="1"/>
                          </pic:cNvPicPr>
                        </pic:nvPicPr>
                        <pic:blipFill>
                          <a:blip r:embed="rId1305" cstate="print">
                            <a:extLst>
                              <a:ext uri="{28A0092B-C50C-407E-A947-70E740481C1C}">
                                <a14:useLocalDpi xmlns:a14="http://schemas.microsoft.com/office/drawing/2010/main" val="0"/>
                              </a:ext>
                            </a:extLst>
                          </a:blip>
                          <a:srcRect/>
                          <a:stretch>
                            <a:fillRect/>
                          </a:stretch>
                        </pic:blipFill>
                        <pic:spPr bwMode="auto">
                          <a:xfrm>
                            <a:off x="0" y="0"/>
                            <a:ext cx="1381125" cy="514350"/>
                          </a:xfrm>
                          <a:prstGeom prst="rect">
                            <a:avLst/>
                          </a:prstGeom>
                          <a:noFill/>
                          <a:ln>
                            <a:noFill/>
                          </a:ln>
                        </pic:spPr>
                      </pic:pic>
                    </a:graphicData>
                  </a:graphic>
                </wp:inline>
              </w:drawing>
            </w:r>
          </w:p>
        </w:tc>
        <w:tc>
          <w:tcPr>
            <w:tcW w:w="999" w:type="pct"/>
            <w:shd w:val="clear" w:color="auto" w:fill="auto"/>
          </w:tcPr>
          <w:p w14:paraId="30D40BE3" w14:textId="77777777" w:rsidR="00AA584D" w:rsidRPr="00AA584D" w:rsidRDefault="00AA584D" w:rsidP="003549B8">
            <w:pPr>
              <w:widowControl w:val="0"/>
              <w:numPr>
                <w:ilvl w:val="0"/>
                <w:numId w:val="88"/>
              </w:numPr>
              <w:ind w:leftChars="7" w:left="140" w:hangingChars="79" w:hanging="126"/>
              <w:jc w:val="both"/>
              <w:rPr>
                <w:rFonts w:ascii="Arial" w:eastAsia="DengXian" w:hAnsi="Arial" w:cs="Arial"/>
                <w:sz w:val="16"/>
                <w:szCs w:val="16"/>
                <w:lang w:eastAsia="x-none"/>
              </w:rPr>
            </w:pPr>
            <w:r w:rsidRPr="00AA584D">
              <w:rPr>
                <w:rFonts w:ascii="Arial" w:eastAsia="DengXian" w:hAnsi="Arial" w:cs="Arial"/>
                <w:sz w:val="16"/>
                <w:szCs w:val="16"/>
                <w:lang w:eastAsia="x-none"/>
              </w:rPr>
              <w:t xml:space="preserve">CW </w:t>
            </w:r>
            <w:r w:rsidRPr="00AA584D">
              <w:rPr>
                <w:rFonts w:ascii="Arial" w:eastAsia="DengXian" w:hAnsi="Arial" w:cs="Arial"/>
                <w:sz w:val="16"/>
                <w:szCs w:val="16"/>
                <w:lang w:eastAsia="zh-CN"/>
              </w:rPr>
              <w:t xml:space="preserve">node </w:t>
            </w:r>
            <w:r w:rsidRPr="00AA584D">
              <w:rPr>
                <w:rFonts w:ascii="Arial" w:eastAsia="DengXian" w:hAnsi="Arial" w:cs="Arial"/>
                <w:sz w:val="16"/>
                <w:szCs w:val="16"/>
                <w:lang w:eastAsia="x-none"/>
              </w:rPr>
              <w:t>inside topology 2</w:t>
            </w:r>
          </w:p>
          <w:p w14:paraId="51D8C6E6" w14:textId="77777777" w:rsidR="00AA584D" w:rsidRPr="00AA584D" w:rsidRDefault="00AA584D" w:rsidP="003549B8">
            <w:pPr>
              <w:widowControl w:val="0"/>
              <w:numPr>
                <w:ilvl w:val="0"/>
                <w:numId w:val="88"/>
              </w:numPr>
              <w:ind w:leftChars="7" w:left="140" w:hangingChars="79" w:hanging="126"/>
              <w:jc w:val="both"/>
              <w:rPr>
                <w:rFonts w:ascii="Arial" w:eastAsia="DengXian" w:hAnsi="Arial" w:cs="Arial"/>
                <w:sz w:val="16"/>
                <w:szCs w:val="16"/>
                <w:lang w:eastAsia="x-none"/>
              </w:rPr>
            </w:pPr>
            <w:r w:rsidRPr="00AA584D">
              <w:rPr>
                <w:rFonts w:ascii="Arial" w:eastAsia="DengXian" w:hAnsi="Arial" w:cs="Arial"/>
                <w:sz w:val="16"/>
                <w:szCs w:val="16"/>
                <w:lang w:eastAsia="x-none"/>
              </w:rPr>
              <w:t>‘CW’ in CW2D and ‘R</w:t>
            </w:r>
            <w:r w:rsidRPr="00AA584D">
              <w:rPr>
                <w:rFonts w:ascii="Arial" w:eastAsia="DengXian" w:hAnsi="Arial" w:cs="Arial"/>
                <w:sz w:val="16"/>
                <w:szCs w:val="16"/>
                <w:lang w:eastAsia="zh-CN"/>
              </w:rPr>
              <w:t>2</w:t>
            </w:r>
            <w:r w:rsidRPr="00AA584D">
              <w:rPr>
                <w:rFonts w:ascii="Arial" w:eastAsia="DengXian" w:hAnsi="Arial" w:cs="Arial"/>
                <w:sz w:val="16"/>
                <w:szCs w:val="16"/>
                <w:lang w:eastAsia="x-none"/>
              </w:rPr>
              <w:t>’ in D2R are different</w:t>
            </w:r>
          </w:p>
          <w:p w14:paraId="045351AE" w14:textId="77777777" w:rsidR="00AA584D" w:rsidRPr="00AA584D" w:rsidRDefault="00AA584D" w:rsidP="003549B8">
            <w:pPr>
              <w:widowControl w:val="0"/>
              <w:numPr>
                <w:ilvl w:val="0"/>
                <w:numId w:val="88"/>
              </w:numPr>
              <w:ind w:leftChars="7" w:left="140" w:hangingChars="79" w:hanging="126"/>
              <w:jc w:val="both"/>
              <w:rPr>
                <w:rFonts w:ascii="Arial" w:eastAsia="DengXian" w:hAnsi="Arial" w:cs="Arial"/>
                <w:sz w:val="16"/>
                <w:szCs w:val="16"/>
                <w:lang w:eastAsia="x-none"/>
              </w:rPr>
            </w:pPr>
            <w:r w:rsidRPr="00AA584D">
              <w:rPr>
                <w:rFonts w:ascii="Arial" w:eastAsia="DengXian" w:hAnsi="Arial" w:cs="Arial"/>
                <w:sz w:val="16"/>
                <w:szCs w:val="16"/>
                <w:lang w:eastAsia="x-none"/>
              </w:rPr>
              <w:t>‘CW’ in CW2D and ‘R</w:t>
            </w:r>
            <w:r w:rsidRPr="00AA584D">
              <w:rPr>
                <w:rFonts w:ascii="Arial" w:eastAsia="DengXian" w:hAnsi="Arial" w:cs="Arial"/>
                <w:sz w:val="16"/>
                <w:szCs w:val="16"/>
                <w:lang w:eastAsia="zh-CN"/>
              </w:rPr>
              <w:t>1</w:t>
            </w:r>
            <w:r w:rsidRPr="00AA584D">
              <w:rPr>
                <w:rFonts w:ascii="Arial" w:eastAsia="DengXian" w:hAnsi="Arial" w:cs="Arial"/>
                <w:sz w:val="16"/>
                <w:szCs w:val="16"/>
                <w:lang w:eastAsia="x-none"/>
              </w:rPr>
              <w:t>’ in R2D are same</w:t>
            </w:r>
          </w:p>
          <w:p w14:paraId="0B7137D0" w14:textId="77777777" w:rsidR="00AA584D" w:rsidRPr="00AA584D" w:rsidRDefault="00AA584D" w:rsidP="003549B8">
            <w:pPr>
              <w:widowControl w:val="0"/>
              <w:numPr>
                <w:ilvl w:val="0"/>
                <w:numId w:val="88"/>
              </w:numPr>
              <w:ind w:leftChars="7" w:left="140" w:hangingChars="79" w:hanging="126"/>
              <w:jc w:val="both"/>
              <w:rPr>
                <w:rFonts w:ascii="Arial" w:eastAsia="DengXian" w:hAnsi="Arial" w:cs="Arial"/>
                <w:sz w:val="16"/>
                <w:szCs w:val="16"/>
                <w:lang w:eastAsia="x-none"/>
              </w:rPr>
            </w:pPr>
            <w:r w:rsidRPr="00AA584D">
              <w:rPr>
                <w:rFonts w:ascii="Arial" w:eastAsia="DengXian" w:hAnsi="Arial" w:cs="Arial"/>
                <w:sz w:val="16"/>
                <w:szCs w:val="16"/>
                <w:lang w:eastAsia="x-none"/>
              </w:rPr>
              <w:t>‘R</w:t>
            </w:r>
            <w:r w:rsidRPr="00AA584D">
              <w:rPr>
                <w:rFonts w:ascii="Arial" w:eastAsia="DengXian" w:hAnsi="Arial" w:cs="Arial"/>
                <w:sz w:val="16"/>
                <w:szCs w:val="16"/>
                <w:lang w:eastAsia="zh-CN"/>
              </w:rPr>
              <w:t>1</w:t>
            </w:r>
            <w:r w:rsidRPr="00AA584D">
              <w:rPr>
                <w:rFonts w:ascii="Arial" w:eastAsia="DengXian" w:hAnsi="Arial" w:cs="Arial"/>
                <w:sz w:val="16"/>
                <w:szCs w:val="16"/>
                <w:lang w:eastAsia="x-none"/>
              </w:rPr>
              <w:t>’ in R2D and ‘R</w:t>
            </w:r>
            <w:r w:rsidRPr="00AA584D">
              <w:rPr>
                <w:rFonts w:ascii="Arial" w:eastAsia="DengXian" w:hAnsi="Arial" w:cs="Arial"/>
                <w:sz w:val="16"/>
                <w:szCs w:val="16"/>
                <w:lang w:eastAsia="zh-CN"/>
              </w:rPr>
              <w:t>2</w:t>
            </w:r>
            <w:r w:rsidRPr="00AA584D">
              <w:rPr>
                <w:rFonts w:ascii="Arial" w:eastAsia="DengXian" w:hAnsi="Arial" w:cs="Arial"/>
                <w:sz w:val="16"/>
                <w:szCs w:val="16"/>
                <w:lang w:eastAsia="x-none"/>
              </w:rPr>
              <w:t>’ in D2R are different</w:t>
            </w:r>
          </w:p>
          <w:p w14:paraId="1176D180" w14:textId="77777777" w:rsidR="00AA584D" w:rsidRPr="00AA584D" w:rsidRDefault="00AA584D" w:rsidP="003549B8">
            <w:pPr>
              <w:widowControl w:val="0"/>
              <w:numPr>
                <w:ilvl w:val="0"/>
                <w:numId w:val="88"/>
              </w:numPr>
              <w:ind w:leftChars="7" w:left="140" w:hangingChars="79" w:hanging="126"/>
              <w:jc w:val="both"/>
              <w:rPr>
                <w:rFonts w:ascii="Arial" w:eastAsia="DengXian" w:hAnsi="Arial" w:cs="Arial"/>
                <w:sz w:val="16"/>
                <w:szCs w:val="16"/>
                <w:lang w:eastAsia="x-none"/>
              </w:rPr>
            </w:pPr>
            <w:r w:rsidRPr="00AA584D">
              <w:rPr>
                <w:rFonts w:ascii="Arial" w:eastAsia="DengXian" w:hAnsi="Arial" w:cs="Arial"/>
                <w:sz w:val="16"/>
                <w:szCs w:val="16"/>
                <w:lang w:eastAsia="zh-CN"/>
              </w:rPr>
              <w:t>BS communicates with R1 and R2</w:t>
            </w:r>
          </w:p>
        </w:tc>
        <w:tc>
          <w:tcPr>
            <w:tcW w:w="371" w:type="pct"/>
            <w:vMerge w:val="restart"/>
            <w:shd w:val="clear" w:color="auto" w:fill="auto"/>
            <w:vAlign w:val="center"/>
          </w:tcPr>
          <w:p w14:paraId="164FD20D" w14:textId="77777777" w:rsidR="00AA584D" w:rsidRPr="00AA584D" w:rsidRDefault="00AA584D" w:rsidP="00AA584D">
            <w:pPr>
              <w:widowControl w:val="0"/>
              <w:jc w:val="center"/>
              <w:rPr>
                <w:rFonts w:ascii="Arial" w:eastAsia="DengXian" w:hAnsi="Arial" w:cs="Arial"/>
                <w:sz w:val="16"/>
                <w:szCs w:val="16"/>
              </w:rPr>
            </w:pPr>
            <w:r w:rsidRPr="00AA584D">
              <w:rPr>
                <w:rFonts w:ascii="Arial" w:eastAsia="DengXian" w:hAnsi="Arial" w:cs="Arial"/>
                <w:sz w:val="16"/>
                <w:szCs w:val="16"/>
                <w:lang w:eastAsia="zh-CN"/>
              </w:rPr>
              <w:t>Device 1, 2a</w:t>
            </w:r>
          </w:p>
        </w:tc>
        <w:tc>
          <w:tcPr>
            <w:tcW w:w="444" w:type="pct"/>
            <w:shd w:val="clear" w:color="auto" w:fill="auto"/>
          </w:tcPr>
          <w:p w14:paraId="0F39F931" w14:textId="77777777" w:rsidR="00AA584D" w:rsidRPr="00AA584D" w:rsidRDefault="00AA584D" w:rsidP="00AA584D">
            <w:pPr>
              <w:widowControl w:val="0"/>
              <w:jc w:val="both"/>
              <w:rPr>
                <w:rFonts w:ascii="Arial" w:eastAsia="DengXian" w:hAnsi="Arial" w:cs="Arial"/>
                <w:sz w:val="16"/>
                <w:szCs w:val="16"/>
                <w:lang w:eastAsia="zh-CN"/>
              </w:rPr>
            </w:pPr>
            <w:r w:rsidRPr="00AA584D">
              <w:rPr>
                <w:rFonts w:ascii="Arial" w:eastAsia="DengXian" w:hAnsi="Arial" w:cs="Arial"/>
                <w:sz w:val="16"/>
                <w:szCs w:val="16"/>
                <w:lang w:eastAsia="zh-CN"/>
              </w:rPr>
              <w:t>Case 2-2 (inside topology, UL)</w:t>
            </w:r>
          </w:p>
        </w:tc>
        <w:tc>
          <w:tcPr>
            <w:tcW w:w="444" w:type="pct"/>
            <w:shd w:val="clear" w:color="auto" w:fill="auto"/>
          </w:tcPr>
          <w:p w14:paraId="3E1996AE" w14:textId="77777777" w:rsidR="00AA584D" w:rsidRPr="00AA584D" w:rsidRDefault="00AA584D" w:rsidP="00AA584D">
            <w:pPr>
              <w:widowControl w:val="0"/>
              <w:jc w:val="both"/>
              <w:rPr>
                <w:rFonts w:ascii="Arial" w:eastAsia="DengXian" w:hAnsi="Arial" w:cs="Arial"/>
                <w:sz w:val="16"/>
                <w:szCs w:val="16"/>
              </w:rPr>
            </w:pPr>
            <w:r w:rsidRPr="00AA584D">
              <w:rPr>
                <w:rFonts w:ascii="Arial" w:eastAsia="DengXian" w:hAnsi="Arial" w:cs="Arial"/>
                <w:sz w:val="16"/>
                <w:szCs w:val="16"/>
                <w:lang w:eastAsia="zh-CN"/>
              </w:rPr>
              <w:t>Same as CW</w:t>
            </w:r>
          </w:p>
        </w:tc>
        <w:tc>
          <w:tcPr>
            <w:tcW w:w="537" w:type="pct"/>
            <w:shd w:val="clear" w:color="auto" w:fill="auto"/>
          </w:tcPr>
          <w:p w14:paraId="76B66ECB" w14:textId="77777777" w:rsidR="00AA584D" w:rsidRPr="00AA584D" w:rsidRDefault="00AA584D" w:rsidP="00AA584D">
            <w:pPr>
              <w:widowControl w:val="0"/>
              <w:jc w:val="both"/>
              <w:rPr>
                <w:rFonts w:ascii="Arial" w:eastAsia="DengXian" w:hAnsi="Arial" w:cs="Arial"/>
                <w:sz w:val="16"/>
                <w:szCs w:val="16"/>
                <w:lang w:eastAsia="zh-CN"/>
              </w:rPr>
            </w:pPr>
          </w:p>
        </w:tc>
      </w:tr>
      <w:tr w:rsidR="00AA584D" w:rsidRPr="00AA584D" w14:paraId="4527E67E" w14:textId="77777777" w:rsidTr="00AA584D">
        <w:tc>
          <w:tcPr>
            <w:tcW w:w="439" w:type="pct"/>
            <w:shd w:val="clear" w:color="auto" w:fill="auto"/>
            <w:vAlign w:val="center"/>
          </w:tcPr>
          <w:p w14:paraId="618AE19D" w14:textId="77777777" w:rsidR="00AA584D" w:rsidRPr="00AA584D" w:rsidRDefault="00AA584D" w:rsidP="00AA584D">
            <w:pPr>
              <w:jc w:val="center"/>
              <w:rPr>
                <w:rFonts w:ascii="Arial" w:eastAsia="DengXian" w:hAnsi="Arial" w:cs="Arial"/>
                <w:b/>
                <w:bCs/>
                <w:sz w:val="16"/>
                <w:szCs w:val="16"/>
                <w:u w:val="single"/>
                <w:lang w:eastAsia="zh-CN"/>
              </w:rPr>
            </w:pPr>
            <w:r w:rsidRPr="00AA584D">
              <w:rPr>
                <w:rFonts w:ascii="Arial" w:eastAsia="DengXian" w:hAnsi="Arial" w:cs="Arial"/>
                <w:b/>
                <w:sz w:val="16"/>
                <w:szCs w:val="16"/>
                <w:lang w:eastAsia="zh-CN"/>
              </w:rPr>
              <w:t>D2T2-A2</w:t>
            </w:r>
          </w:p>
        </w:tc>
        <w:tc>
          <w:tcPr>
            <w:tcW w:w="442" w:type="pct"/>
            <w:vMerge/>
            <w:shd w:val="clear" w:color="auto" w:fill="auto"/>
            <w:vAlign w:val="center"/>
          </w:tcPr>
          <w:p w14:paraId="27FE24FF" w14:textId="77777777" w:rsidR="00AA584D" w:rsidRPr="00AA584D" w:rsidRDefault="00AA584D" w:rsidP="00AA584D">
            <w:pPr>
              <w:jc w:val="center"/>
              <w:rPr>
                <w:rFonts w:ascii="Arial" w:eastAsia="DengXian" w:hAnsi="Arial" w:cs="Arial"/>
                <w:noProof/>
                <w:sz w:val="16"/>
                <w:szCs w:val="16"/>
                <w:lang w:eastAsia="zh-CN"/>
              </w:rPr>
            </w:pPr>
          </w:p>
        </w:tc>
        <w:tc>
          <w:tcPr>
            <w:tcW w:w="1324" w:type="pct"/>
            <w:shd w:val="clear" w:color="auto" w:fill="auto"/>
            <w:vAlign w:val="center"/>
          </w:tcPr>
          <w:p w14:paraId="5BDDFFC2" w14:textId="5F928D82" w:rsidR="00AA584D" w:rsidRPr="00AA584D" w:rsidRDefault="00AA584D" w:rsidP="00AA584D">
            <w:pPr>
              <w:jc w:val="center"/>
              <w:rPr>
                <w:rFonts w:ascii="Arial" w:eastAsia="DengXian" w:hAnsi="Arial" w:cs="Arial"/>
                <w:noProof/>
                <w:sz w:val="16"/>
                <w:szCs w:val="16"/>
                <w:lang w:eastAsia="zh-CN"/>
              </w:rPr>
            </w:pPr>
            <w:r w:rsidRPr="00AA584D">
              <w:rPr>
                <w:rFonts w:ascii="Arial" w:eastAsia="DengXian" w:hAnsi="Arial" w:cs="Arial"/>
                <w:noProof/>
                <w:sz w:val="16"/>
                <w:szCs w:val="16"/>
                <w:lang w:eastAsia="zh-CN"/>
              </w:rPr>
              <w:drawing>
                <wp:inline distT="0" distB="0" distL="0" distR="0" wp14:anchorId="6092AF06" wp14:editId="01ACDC78">
                  <wp:extent cx="1066800" cy="381000"/>
                  <wp:effectExtent l="0" t="0" r="0" b="0"/>
                  <wp:docPr id="2084649931" name="Picture 1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649931" name="Picture 11" descr="A black background with a black square&#10;&#10;Description automatically generated with medium confidence"/>
                          <pic:cNvPicPr>
                            <a:picLocks noChangeAspect="1" noChangeArrowheads="1"/>
                          </pic:cNvPicPr>
                        </pic:nvPicPr>
                        <pic:blipFill>
                          <a:blip r:embed="rId1306" cstate="print">
                            <a:extLst>
                              <a:ext uri="{28A0092B-C50C-407E-A947-70E740481C1C}">
                                <a14:useLocalDpi xmlns:a14="http://schemas.microsoft.com/office/drawing/2010/main" val="0"/>
                              </a:ext>
                            </a:extLst>
                          </a:blip>
                          <a:srcRect/>
                          <a:stretch>
                            <a:fillRect/>
                          </a:stretch>
                        </pic:blipFill>
                        <pic:spPr bwMode="auto">
                          <a:xfrm>
                            <a:off x="0" y="0"/>
                            <a:ext cx="1066800" cy="381000"/>
                          </a:xfrm>
                          <a:prstGeom prst="rect">
                            <a:avLst/>
                          </a:prstGeom>
                          <a:noFill/>
                          <a:ln>
                            <a:noFill/>
                          </a:ln>
                        </pic:spPr>
                      </pic:pic>
                    </a:graphicData>
                  </a:graphic>
                </wp:inline>
              </w:drawing>
            </w:r>
          </w:p>
        </w:tc>
        <w:tc>
          <w:tcPr>
            <w:tcW w:w="999" w:type="pct"/>
            <w:shd w:val="clear" w:color="auto" w:fill="auto"/>
          </w:tcPr>
          <w:p w14:paraId="6EA9AD5C" w14:textId="77777777" w:rsidR="00AA584D" w:rsidRPr="00AA584D" w:rsidRDefault="00AA584D" w:rsidP="003549B8">
            <w:pPr>
              <w:widowControl w:val="0"/>
              <w:numPr>
                <w:ilvl w:val="0"/>
                <w:numId w:val="88"/>
              </w:numPr>
              <w:ind w:leftChars="7" w:left="140" w:hangingChars="79" w:hanging="126"/>
              <w:jc w:val="both"/>
              <w:rPr>
                <w:rFonts w:ascii="Arial" w:eastAsia="DengXian" w:hAnsi="Arial" w:cs="Arial"/>
                <w:sz w:val="16"/>
                <w:szCs w:val="16"/>
                <w:lang w:eastAsia="x-none"/>
              </w:rPr>
            </w:pPr>
            <w:r w:rsidRPr="00AA584D">
              <w:rPr>
                <w:rFonts w:ascii="Arial" w:eastAsia="DengXian" w:hAnsi="Arial" w:cs="Arial"/>
                <w:sz w:val="16"/>
                <w:szCs w:val="16"/>
                <w:lang w:eastAsia="x-none"/>
              </w:rPr>
              <w:t>CW node inside topology 2</w:t>
            </w:r>
          </w:p>
          <w:p w14:paraId="7E6C943C" w14:textId="77777777" w:rsidR="00AA584D" w:rsidRPr="00AA584D" w:rsidRDefault="00AA584D" w:rsidP="003549B8">
            <w:pPr>
              <w:widowControl w:val="0"/>
              <w:numPr>
                <w:ilvl w:val="0"/>
                <w:numId w:val="88"/>
              </w:numPr>
              <w:ind w:leftChars="7" w:left="140" w:hangingChars="79" w:hanging="126"/>
              <w:jc w:val="both"/>
              <w:rPr>
                <w:rFonts w:ascii="Arial" w:eastAsia="DengXian" w:hAnsi="Arial" w:cs="Arial"/>
                <w:sz w:val="16"/>
                <w:szCs w:val="16"/>
                <w:lang w:eastAsia="x-none"/>
              </w:rPr>
            </w:pPr>
            <w:r w:rsidRPr="00AA584D">
              <w:rPr>
                <w:rFonts w:ascii="Arial" w:eastAsia="DengXian" w:hAnsi="Arial" w:cs="Arial"/>
                <w:sz w:val="16"/>
                <w:szCs w:val="16"/>
                <w:lang w:eastAsia="x-none"/>
              </w:rPr>
              <w:t>same ‘CW’ and ‘R’ node for CW2D, D2R and R2D</w:t>
            </w:r>
          </w:p>
          <w:p w14:paraId="267FBEB4" w14:textId="77777777" w:rsidR="00AA584D" w:rsidRPr="00AA584D" w:rsidRDefault="00AA584D" w:rsidP="003549B8">
            <w:pPr>
              <w:widowControl w:val="0"/>
              <w:numPr>
                <w:ilvl w:val="0"/>
                <w:numId w:val="88"/>
              </w:numPr>
              <w:ind w:leftChars="7" w:left="140" w:hangingChars="79" w:hanging="126"/>
              <w:jc w:val="both"/>
              <w:rPr>
                <w:rFonts w:ascii="Arial" w:eastAsia="DengXian" w:hAnsi="Arial" w:cs="Arial"/>
                <w:sz w:val="16"/>
                <w:szCs w:val="16"/>
                <w:lang w:eastAsia="x-none"/>
              </w:rPr>
            </w:pPr>
            <w:r w:rsidRPr="00AA584D">
              <w:rPr>
                <w:rFonts w:ascii="Arial" w:eastAsia="DengXian" w:hAnsi="Arial" w:cs="Arial"/>
                <w:sz w:val="16"/>
                <w:szCs w:val="16"/>
                <w:lang w:eastAsia="zh-CN"/>
              </w:rPr>
              <w:t>BS communicates with R</w:t>
            </w:r>
          </w:p>
        </w:tc>
        <w:tc>
          <w:tcPr>
            <w:tcW w:w="371" w:type="pct"/>
            <w:vMerge/>
            <w:shd w:val="clear" w:color="auto" w:fill="auto"/>
            <w:vAlign w:val="center"/>
          </w:tcPr>
          <w:p w14:paraId="0DC3D171" w14:textId="77777777" w:rsidR="00AA584D" w:rsidRPr="00AA584D" w:rsidRDefault="00AA584D" w:rsidP="00AA584D">
            <w:pPr>
              <w:widowControl w:val="0"/>
              <w:jc w:val="center"/>
              <w:rPr>
                <w:rFonts w:ascii="Arial" w:eastAsia="DengXian" w:hAnsi="Arial" w:cs="Arial"/>
                <w:sz w:val="16"/>
                <w:szCs w:val="16"/>
              </w:rPr>
            </w:pPr>
          </w:p>
        </w:tc>
        <w:tc>
          <w:tcPr>
            <w:tcW w:w="444" w:type="pct"/>
            <w:shd w:val="clear" w:color="auto" w:fill="auto"/>
          </w:tcPr>
          <w:p w14:paraId="2C468B8F" w14:textId="77777777" w:rsidR="00AA584D" w:rsidRPr="00AA584D" w:rsidRDefault="00AA584D" w:rsidP="00AA584D">
            <w:pPr>
              <w:widowControl w:val="0"/>
              <w:jc w:val="both"/>
              <w:rPr>
                <w:rFonts w:ascii="Arial" w:eastAsia="DengXian" w:hAnsi="Arial" w:cs="Arial"/>
                <w:sz w:val="16"/>
                <w:szCs w:val="16"/>
                <w:lang w:eastAsia="zh-CN"/>
              </w:rPr>
            </w:pPr>
            <w:r w:rsidRPr="00AA584D">
              <w:rPr>
                <w:rFonts w:ascii="Arial" w:eastAsia="DengXian" w:hAnsi="Arial" w:cs="Arial"/>
                <w:sz w:val="16"/>
                <w:szCs w:val="16"/>
                <w:lang w:eastAsia="zh-CN"/>
              </w:rPr>
              <w:t>Same as D2T2-A1</w:t>
            </w:r>
          </w:p>
        </w:tc>
        <w:tc>
          <w:tcPr>
            <w:tcW w:w="444" w:type="pct"/>
            <w:shd w:val="clear" w:color="auto" w:fill="auto"/>
          </w:tcPr>
          <w:p w14:paraId="2964A692" w14:textId="77777777" w:rsidR="00AA584D" w:rsidRPr="00AA584D" w:rsidRDefault="00AA584D" w:rsidP="00AA584D">
            <w:pPr>
              <w:widowControl w:val="0"/>
              <w:jc w:val="both"/>
              <w:rPr>
                <w:rFonts w:ascii="Arial" w:eastAsia="DengXian" w:hAnsi="Arial" w:cs="Arial"/>
                <w:sz w:val="16"/>
                <w:szCs w:val="16"/>
              </w:rPr>
            </w:pPr>
            <w:r w:rsidRPr="00AA584D">
              <w:rPr>
                <w:rFonts w:ascii="Arial" w:eastAsia="DengXian" w:hAnsi="Arial" w:cs="Arial"/>
                <w:sz w:val="16"/>
                <w:szCs w:val="16"/>
                <w:lang w:eastAsia="zh-CN"/>
              </w:rPr>
              <w:t>Same as CW</w:t>
            </w:r>
          </w:p>
        </w:tc>
        <w:tc>
          <w:tcPr>
            <w:tcW w:w="537" w:type="pct"/>
            <w:shd w:val="clear" w:color="auto" w:fill="auto"/>
          </w:tcPr>
          <w:p w14:paraId="1556FCAB" w14:textId="77777777" w:rsidR="00AA584D" w:rsidRPr="00AA584D" w:rsidRDefault="00AA584D" w:rsidP="00AA584D">
            <w:pPr>
              <w:widowControl w:val="0"/>
              <w:jc w:val="both"/>
              <w:rPr>
                <w:rFonts w:ascii="Arial" w:eastAsia="DengXian" w:hAnsi="Arial" w:cs="Arial"/>
                <w:sz w:val="16"/>
                <w:szCs w:val="16"/>
                <w:lang w:eastAsia="zh-CN"/>
              </w:rPr>
            </w:pPr>
          </w:p>
        </w:tc>
      </w:tr>
      <w:tr w:rsidR="00AA584D" w:rsidRPr="00AA584D" w14:paraId="46F6ACAB" w14:textId="77777777" w:rsidTr="00AA584D">
        <w:tc>
          <w:tcPr>
            <w:tcW w:w="439" w:type="pct"/>
            <w:shd w:val="clear" w:color="auto" w:fill="auto"/>
            <w:vAlign w:val="center"/>
          </w:tcPr>
          <w:p w14:paraId="26C2365C" w14:textId="77777777" w:rsidR="00AA584D" w:rsidRPr="00AA584D" w:rsidRDefault="00AA584D" w:rsidP="00AA584D">
            <w:pPr>
              <w:jc w:val="center"/>
              <w:rPr>
                <w:rFonts w:ascii="Arial" w:eastAsia="DengXian" w:hAnsi="Arial" w:cs="Arial"/>
                <w:b/>
                <w:bCs/>
                <w:sz w:val="16"/>
                <w:szCs w:val="16"/>
                <w:u w:val="single"/>
                <w:lang w:eastAsia="zh-CN"/>
              </w:rPr>
            </w:pPr>
            <w:r w:rsidRPr="00AA584D">
              <w:rPr>
                <w:rFonts w:ascii="Arial" w:eastAsia="DengXian" w:hAnsi="Arial" w:cs="Arial"/>
                <w:b/>
                <w:sz w:val="16"/>
                <w:szCs w:val="16"/>
                <w:lang w:eastAsia="zh-CN"/>
              </w:rPr>
              <w:t>D2T2-B</w:t>
            </w:r>
          </w:p>
        </w:tc>
        <w:tc>
          <w:tcPr>
            <w:tcW w:w="442" w:type="pct"/>
            <w:shd w:val="clear" w:color="auto" w:fill="auto"/>
            <w:vAlign w:val="center"/>
          </w:tcPr>
          <w:p w14:paraId="03AC1EF3" w14:textId="77777777" w:rsidR="00AA584D" w:rsidRPr="00AA584D" w:rsidRDefault="00AA584D" w:rsidP="00AA584D">
            <w:pPr>
              <w:jc w:val="center"/>
              <w:rPr>
                <w:rFonts w:ascii="Arial" w:eastAsia="DengXian" w:hAnsi="Arial" w:cs="Arial"/>
                <w:noProof/>
                <w:sz w:val="16"/>
                <w:szCs w:val="16"/>
                <w:lang w:eastAsia="zh-CN"/>
              </w:rPr>
            </w:pPr>
            <w:r w:rsidRPr="00AA584D">
              <w:rPr>
                <w:rFonts w:ascii="Arial" w:eastAsia="DengXian" w:hAnsi="Arial" w:cs="Arial"/>
                <w:noProof/>
                <w:sz w:val="16"/>
                <w:szCs w:val="16"/>
                <w:lang w:eastAsia="zh-CN"/>
              </w:rPr>
              <w:t>CW outside topology</w:t>
            </w:r>
          </w:p>
        </w:tc>
        <w:tc>
          <w:tcPr>
            <w:tcW w:w="1324" w:type="pct"/>
            <w:shd w:val="clear" w:color="auto" w:fill="auto"/>
            <w:vAlign w:val="center"/>
          </w:tcPr>
          <w:p w14:paraId="7D2BF43D" w14:textId="3D79BED2" w:rsidR="00AA584D" w:rsidRPr="00AA584D" w:rsidRDefault="00AA584D" w:rsidP="00AA584D">
            <w:pPr>
              <w:jc w:val="center"/>
              <w:rPr>
                <w:rFonts w:ascii="Arial" w:eastAsia="DengXian" w:hAnsi="Arial" w:cs="Arial"/>
                <w:noProof/>
                <w:sz w:val="16"/>
                <w:szCs w:val="16"/>
                <w:lang w:eastAsia="zh-CN"/>
              </w:rPr>
            </w:pPr>
            <w:r w:rsidRPr="00AA584D">
              <w:rPr>
                <w:rFonts w:ascii="Arial" w:eastAsia="DengXian" w:hAnsi="Arial" w:cs="Arial"/>
                <w:noProof/>
                <w:sz w:val="16"/>
                <w:szCs w:val="16"/>
                <w:lang w:eastAsia="zh-CN"/>
              </w:rPr>
              <w:drawing>
                <wp:inline distT="0" distB="0" distL="0" distR="0" wp14:anchorId="765169CB" wp14:editId="00865BBB">
                  <wp:extent cx="1428750" cy="333375"/>
                  <wp:effectExtent l="0" t="0" r="0" b="9525"/>
                  <wp:docPr id="1677313255" name="Picture 10"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313255" name="Picture 10" descr="A black background with a black square&#10;&#10;Description automatically generated with medium confidence"/>
                          <pic:cNvPicPr>
                            <a:picLocks noChangeAspect="1" noChangeArrowheads="1"/>
                          </pic:cNvPicPr>
                        </pic:nvPicPr>
                        <pic:blipFill>
                          <a:blip r:embed="rId1307" cstate="print">
                            <a:extLst>
                              <a:ext uri="{28A0092B-C50C-407E-A947-70E740481C1C}">
                                <a14:useLocalDpi xmlns:a14="http://schemas.microsoft.com/office/drawing/2010/main" val="0"/>
                              </a:ext>
                            </a:extLst>
                          </a:blip>
                          <a:srcRect/>
                          <a:stretch>
                            <a:fillRect/>
                          </a:stretch>
                        </pic:blipFill>
                        <pic:spPr bwMode="auto">
                          <a:xfrm>
                            <a:off x="0" y="0"/>
                            <a:ext cx="1428750" cy="333375"/>
                          </a:xfrm>
                          <a:prstGeom prst="rect">
                            <a:avLst/>
                          </a:prstGeom>
                          <a:noFill/>
                          <a:ln>
                            <a:noFill/>
                          </a:ln>
                        </pic:spPr>
                      </pic:pic>
                    </a:graphicData>
                  </a:graphic>
                </wp:inline>
              </w:drawing>
            </w:r>
          </w:p>
        </w:tc>
        <w:tc>
          <w:tcPr>
            <w:tcW w:w="999" w:type="pct"/>
            <w:shd w:val="clear" w:color="auto" w:fill="auto"/>
          </w:tcPr>
          <w:p w14:paraId="1A45CF8F" w14:textId="77777777" w:rsidR="00AA584D" w:rsidRPr="00AA584D" w:rsidRDefault="00AA584D" w:rsidP="003549B8">
            <w:pPr>
              <w:widowControl w:val="0"/>
              <w:numPr>
                <w:ilvl w:val="0"/>
                <w:numId w:val="88"/>
              </w:numPr>
              <w:ind w:leftChars="7" w:left="140" w:hangingChars="79" w:hanging="126"/>
              <w:jc w:val="both"/>
              <w:rPr>
                <w:rFonts w:ascii="Arial" w:eastAsia="DengXian" w:hAnsi="Arial" w:cs="Arial"/>
                <w:sz w:val="16"/>
                <w:szCs w:val="16"/>
                <w:lang w:eastAsia="x-none"/>
              </w:rPr>
            </w:pPr>
            <w:r w:rsidRPr="00AA584D">
              <w:rPr>
                <w:rFonts w:ascii="Arial" w:eastAsia="DengXian" w:hAnsi="Arial" w:cs="Arial"/>
                <w:sz w:val="16"/>
                <w:szCs w:val="16"/>
                <w:lang w:eastAsia="x-none"/>
              </w:rPr>
              <w:t>CW node outside topology 2</w:t>
            </w:r>
          </w:p>
          <w:p w14:paraId="03385D1F" w14:textId="77777777" w:rsidR="00AA584D" w:rsidRPr="00AA584D" w:rsidRDefault="00AA584D" w:rsidP="003549B8">
            <w:pPr>
              <w:widowControl w:val="0"/>
              <w:numPr>
                <w:ilvl w:val="0"/>
                <w:numId w:val="88"/>
              </w:numPr>
              <w:ind w:leftChars="7" w:left="140" w:hangingChars="79" w:hanging="126"/>
              <w:jc w:val="both"/>
              <w:rPr>
                <w:rFonts w:ascii="Arial" w:eastAsia="DengXian" w:hAnsi="Arial" w:cs="Arial"/>
                <w:sz w:val="16"/>
                <w:szCs w:val="16"/>
                <w:lang w:eastAsia="x-none"/>
              </w:rPr>
            </w:pPr>
            <w:r w:rsidRPr="00AA584D">
              <w:rPr>
                <w:rFonts w:ascii="Arial" w:eastAsia="DengXian" w:hAnsi="Arial" w:cs="Arial"/>
                <w:sz w:val="16"/>
                <w:szCs w:val="16"/>
                <w:lang w:eastAsia="zh-CN"/>
              </w:rPr>
              <w:t>‘</w:t>
            </w:r>
            <w:r w:rsidRPr="00AA584D">
              <w:rPr>
                <w:rFonts w:ascii="Arial" w:eastAsia="DengXian" w:hAnsi="Arial" w:cs="Arial"/>
                <w:sz w:val="16"/>
                <w:szCs w:val="16"/>
                <w:lang w:eastAsia="x-none"/>
              </w:rPr>
              <w:t>CW’ in CW2D and ‘R’ in D2R are different</w:t>
            </w:r>
          </w:p>
          <w:p w14:paraId="24591C45" w14:textId="77777777" w:rsidR="00AA584D" w:rsidRPr="00AA584D" w:rsidRDefault="00AA584D" w:rsidP="003549B8">
            <w:pPr>
              <w:widowControl w:val="0"/>
              <w:numPr>
                <w:ilvl w:val="0"/>
                <w:numId w:val="88"/>
              </w:numPr>
              <w:ind w:leftChars="7" w:left="140" w:hangingChars="79" w:hanging="126"/>
              <w:jc w:val="both"/>
              <w:rPr>
                <w:rFonts w:ascii="Arial" w:eastAsia="DengXian" w:hAnsi="Arial" w:cs="Arial"/>
                <w:sz w:val="16"/>
                <w:szCs w:val="16"/>
                <w:lang w:eastAsia="x-none"/>
              </w:rPr>
            </w:pPr>
            <w:r w:rsidRPr="00AA584D">
              <w:rPr>
                <w:rFonts w:ascii="Arial" w:eastAsia="DengXian" w:hAnsi="Arial" w:cs="Arial"/>
                <w:sz w:val="16"/>
                <w:szCs w:val="16"/>
                <w:lang w:eastAsia="zh-CN"/>
              </w:rPr>
              <w:t>‘</w:t>
            </w:r>
            <w:r w:rsidRPr="00AA584D">
              <w:rPr>
                <w:rFonts w:ascii="Arial" w:eastAsia="DengXian" w:hAnsi="Arial" w:cs="Arial"/>
                <w:sz w:val="16"/>
                <w:szCs w:val="16"/>
                <w:lang w:eastAsia="x-none"/>
              </w:rPr>
              <w:t>CW’ in CW2D and ‘R’ in R2D are different</w:t>
            </w:r>
          </w:p>
          <w:p w14:paraId="099E4AC7" w14:textId="77777777" w:rsidR="00AA584D" w:rsidRPr="00AA584D" w:rsidRDefault="00AA584D" w:rsidP="003549B8">
            <w:pPr>
              <w:widowControl w:val="0"/>
              <w:numPr>
                <w:ilvl w:val="0"/>
                <w:numId w:val="88"/>
              </w:numPr>
              <w:ind w:leftChars="7" w:left="140" w:hangingChars="79" w:hanging="126"/>
              <w:jc w:val="both"/>
              <w:rPr>
                <w:rFonts w:ascii="Arial" w:eastAsia="DengXian" w:hAnsi="Arial" w:cs="Arial"/>
                <w:sz w:val="16"/>
                <w:szCs w:val="16"/>
                <w:lang w:eastAsia="x-none"/>
              </w:rPr>
            </w:pPr>
            <w:r w:rsidRPr="00AA584D">
              <w:rPr>
                <w:rFonts w:ascii="Arial" w:eastAsia="DengXian" w:hAnsi="Arial" w:cs="Arial"/>
                <w:sz w:val="16"/>
                <w:szCs w:val="16"/>
                <w:lang w:eastAsia="zh-CN"/>
              </w:rPr>
              <w:t>‘</w:t>
            </w:r>
            <w:r w:rsidRPr="00AA584D">
              <w:rPr>
                <w:rFonts w:ascii="Arial" w:eastAsia="DengXian" w:hAnsi="Arial" w:cs="Arial"/>
                <w:sz w:val="16"/>
                <w:szCs w:val="16"/>
                <w:lang w:eastAsia="x-none"/>
              </w:rPr>
              <w:t>R’ in R2D and ‘R’ in D2R are same</w:t>
            </w:r>
          </w:p>
          <w:p w14:paraId="18A77841" w14:textId="77777777" w:rsidR="00AA584D" w:rsidRPr="00AA584D" w:rsidRDefault="00AA584D" w:rsidP="003549B8">
            <w:pPr>
              <w:widowControl w:val="0"/>
              <w:numPr>
                <w:ilvl w:val="0"/>
                <w:numId w:val="88"/>
              </w:numPr>
              <w:ind w:leftChars="7" w:left="140" w:hangingChars="79" w:hanging="126"/>
              <w:jc w:val="both"/>
              <w:rPr>
                <w:rFonts w:ascii="Arial" w:eastAsia="DengXian" w:hAnsi="Arial" w:cs="Arial"/>
                <w:sz w:val="16"/>
                <w:szCs w:val="16"/>
                <w:lang w:eastAsia="x-none"/>
              </w:rPr>
            </w:pPr>
            <w:r w:rsidRPr="00AA584D">
              <w:rPr>
                <w:rFonts w:ascii="Arial" w:eastAsia="DengXian" w:hAnsi="Arial" w:cs="Arial"/>
                <w:sz w:val="16"/>
                <w:szCs w:val="16"/>
                <w:lang w:eastAsia="zh-CN"/>
              </w:rPr>
              <w:t>BS communicates with R</w:t>
            </w:r>
          </w:p>
        </w:tc>
        <w:tc>
          <w:tcPr>
            <w:tcW w:w="371" w:type="pct"/>
            <w:vMerge/>
            <w:shd w:val="clear" w:color="auto" w:fill="auto"/>
            <w:vAlign w:val="center"/>
          </w:tcPr>
          <w:p w14:paraId="6BBD25C9" w14:textId="77777777" w:rsidR="00AA584D" w:rsidRPr="00AA584D" w:rsidRDefault="00AA584D" w:rsidP="00AA584D">
            <w:pPr>
              <w:widowControl w:val="0"/>
              <w:jc w:val="center"/>
              <w:rPr>
                <w:rFonts w:ascii="Arial" w:eastAsia="DengXian" w:hAnsi="Arial" w:cs="Arial"/>
                <w:sz w:val="16"/>
                <w:szCs w:val="16"/>
              </w:rPr>
            </w:pPr>
          </w:p>
        </w:tc>
        <w:tc>
          <w:tcPr>
            <w:tcW w:w="444" w:type="pct"/>
            <w:shd w:val="clear" w:color="auto" w:fill="auto"/>
          </w:tcPr>
          <w:p w14:paraId="525F777F" w14:textId="77777777" w:rsidR="00AA584D" w:rsidRPr="00AA584D" w:rsidRDefault="00AA584D" w:rsidP="00AA584D">
            <w:pPr>
              <w:widowControl w:val="0"/>
              <w:jc w:val="both"/>
              <w:rPr>
                <w:rFonts w:ascii="Arial" w:eastAsia="DengXian" w:hAnsi="Arial" w:cs="Arial"/>
                <w:sz w:val="16"/>
                <w:szCs w:val="16"/>
                <w:lang w:eastAsia="zh-CN"/>
              </w:rPr>
            </w:pPr>
            <w:r w:rsidRPr="00AA584D">
              <w:rPr>
                <w:rFonts w:ascii="Arial" w:eastAsia="DengXian" w:hAnsi="Arial" w:cs="Arial"/>
                <w:sz w:val="16"/>
                <w:szCs w:val="16"/>
                <w:lang w:eastAsia="zh-CN"/>
              </w:rPr>
              <w:t>Case 2-3 (outside topology, DL)</w:t>
            </w:r>
          </w:p>
          <w:p w14:paraId="33781722" w14:textId="77777777" w:rsidR="00AA584D" w:rsidRPr="00AA584D" w:rsidRDefault="00AA584D" w:rsidP="00AA584D">
            <w:pPr>
              <w:widowControl w:val="0"/>
              <w:jc w:val="both"/>
              <w:rPr>
                <w:rFonts w:ascii="Arial" w:eastAsia="DengXian" w:hAnsi="Arial" w:cs="Arial"/>
                <w:sz w:val="16"/>
                <w:szCs w:val="16"/>
              </w:rPr>
            </w:pPr>
            <w:r w:rsidRPr="00AA584D">
              <w:rPr>
                <w:rFonts w:ascii="Arial" w:eastAsia="DengXian" w:hAnsi="Arial" w:cs="Arial"/>
                <w:sz w:val="16"/>
                <w:szCs w:val="16"/>
                <w:lang w:eastAsia="zh-CN"/>
              </w:rPr>
              <w:t>Case 2-4 (outside topology, UL)</w:t>
            </w:r>
          </w:p>
        </w:tc>
        <w:tc>
          <w:tcPr>
            <w:tcW w:w="444" w:type="pct"/>
            <w:shd w:val="clear" w:color="auto" w:fill="auto"/>
          </w:tcPr>
          <w:p w14:paraId="211C3E95" w14:textId="77777777" w:rsidR="00AA584D" w:rsidRPr="00AA584D" w:rsidRDefault="00AA584D" w:rsidP="00AA584D">
            <w:pPr>
              <w:widowControl w:val="0"/>
              <w:jc w:val="both"/>
              <w:rPr>
                <w:rFonts w:ascii="Arial" w:eastAsia="DengXian" w:hAnsi="Arial" w:cs="Arial"/>
                <w:sz w:val="16"/>
                <w:szCs w:val="16"/>
              </w:rPr>
            </w:pPr>
            <w:r w:rsidRPr="00AA584D">
              <w:rPr>
                <w:rFonts w:ascii="Arial" w:eastAsia="DengXian" w:hAnsi="Arial" w:cs="Arial"/>
                <w:sz w:val="16"/>
                <w:szCs w:val="16"/>
                <w:lang w:eastAsia="zh-CN"/>
              </w:rPr>
              <w:t>Same as CW</w:t>
            </w:r>
          </w:p>
        </w:tc>
        <w:tc>
          <w:tcPr>
            <w:tcW w:w="537" w:type="pct"/>
            <w:shd w:val="clear" w:color="auto" w:fill="auto"/>
          </w:tcPr>
          <w:p w14:paraId="53999BB1" w14:textId="77777777" w:rsidR="00AA584D" w:rsidRPr="00AA584D" w:rsidRDefault="00AA584D" w:rsidP="00AA584D">
            <w:pPr>
              <w:widowControl w:val="0"/>
              <w:jc w:val="both"/>
              <w:rPr>
                <w:rFonts w:ascii="Arial" w:eastAsia="DengXian" w:hAnsi="Arial" w:cs="Arial"/>
                <w:color w:val="808080"/>
                <w:sz w:val="16"/>
                <w:szCs w:val="16"/>
                <w:lang w:val="fr-FR" w:eastAsia="zh-CN"/>
              </w:rPr>
            </w:pPr>
          </w:p>
        </w:tc>
      </w:tr>
      <w:tr w:rsidR="00AA584D" w:rsidRPr="00AA584D" w14:paraId="73F65919" w14:textId="77777777" w:rsidTr="00AA584D">
        <w:tc>
          <w:tcPr>
            <w:tcW w:w="439" w:type="pct"/>
            <w:shd w:val="clear" w:color="auto" w:fill="auto"/>
            <w:vAlign w:val="center"/>
          </w:tcPr>
          <w:p w14:paraId="004AEE06" w14:textId="77777777" w:rsidR="00AA584D" w:rsidRPr="00AA584D" w:rsidRDefault="00AA584D" w:rsidP="00AA584D">
            <w:pPr>
              <w:jc w:val="center"/>
              <w:rPr>
                <w:rFonts w:ascii="Arial" w:eastAsia="DengXian" w:hAnsi="Arial" w:cs="Arial"/>
                <w:b/>
                <w:bCs/>
                <w:sz w:val="16"/>
                <w:szCs w:val="16"/>
                <w:u w:val="single"/>
                <w:lang w:eastAsia="zh-CN"/>
              </w:rPr>
            </w:pPr>
            <w:r w:rsidRPr="00AA584D">
              <w:rPr>
                <w:rFonts w:ascii="Arial" w:eastAsia="DengXian" w:hAnsi="Arial" w:cs="Arial"/>
                <w:b/>
                <w:sz w:val="16"/>
                <w:szCs w:val="16"/>
                <w:lang w:eastAsia="zh-CN"/>
              </w:rPr>
              <w:t>D2T2-C</w:t>
            </w:r>
          </w:p>
        </w:tc>
        <w:tc>
          <w:tcPr>
            <w:tcW w:w="442" w:type="pct"/>
            <w:shd w:val="clear" w:color="auto" w:fill="auto"/>
            <w:vAlign w:val="center"/>
          </w:tcPr>
          <w:p w14:paraId="5599FDBF" w14:textId="77777777" w:rsidR="00AA584D" w:rsidRPr="00AA584D" w:rsidRDefault="00AA584D" w:rsidP="00AA584D">
            <w:pPr>
              <w:jc w:val="center"/>
              <w:rPr>
                <w:rFonts w:ascii="Arial" w:eastAsia="DengXian" w:hAnsi="Arial" w:cs="Arial"/>
                <w:noProof/>
                <w:sz w:val="16"/>
                <w:szCs w:val="16"/>
                <w:lang w:eastAsia="zh-CN"/>
              </w:rPr>
            </w:pPr>
            <w:r w:rsidRPr="00AA584D">
              <w:rPr>
                <w:rFonts w:ascii="Arial" w:eastAsia="DengXian" w:hAnsi="Arial" w:cs="Arial"/>
                <w:noProof/>
                <w:sz w:val="16"/>
                <w:szCs w:val="16"/>
                <w:lang w:eastAsia="zh-CN"/>
              </w:rPr>
              <w:t>No CW</w:t>
            </w:r>
          </w:p>
        </w:tc>
        <w:tc>
          <w:tcPr>
            <w:tcW w:w="1324" w:type="pct"/>
            <w:shd w:val="clear" w:color="auto" w:fill="auto"/>
            <w:vAlign w:val="center"/>
          </w:tcPr>
          <w:p w14:paraId="0FA8709E" w14:textId="166593E1" w:rsidR="00AA584D" w:rsidRPr="00AA584D" w:rsidRDefault="00AA584D" w:rsidP="00AA584D">
            <w:pPr>
              <w:jc w:val="center"/>
              <w:rPr>
                <w:rFonts w:ascii="Arial" w:eastAsia="DengXian" w:hAnsi="Arial" w:cs="Arial"/>
                <w:noProof/>
                <w:sz w:val="16"/>
                <w:szCs w:val="16"/>
                <w:lang w:eastAsia="zh-CN"/>
              </w:rPr>
            </w:pPr>
            <w:r w:rsidRPr="00AA584D">
              <w:rPr>
                <w:rFonts w:ascii="Arial" w:eastAsia="DengXian" w:hAnsi="Arial" w:cs="Arial"/>
                <w:noProof/>
                <w:sz w:val="16"/>
                <w:szCs w:val="16"/>
                <w:lang w:eastAsia="zh-CN"/>
              </w:rPr>
              <w:drawing>
                <wp:inline distT="0" distB="0" distL="0" distR="0" wp14:anchorId="2C54912D" wp14:editId="3C8A081A">
                  <wp:extent cx="1047750" cy="323850"/>
                  <wp:effectExtent l="0" t="0" r="0" b="0"/>
                  <wp:docPr id="84159278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08" cstate="print">
                            <a:extLst>
                              <a:ext uri="{28A0092B-C50C-407E-A947-70E740481C1C}">
                                <a14:useLocalDpi xmlns:a14="http://schemas.microsoft.com/office/drawing/2010/main" val="0"/>
                              </a:ext>
                            </a:extLst>
                          </a:blip>
                          <a:srcRect/>
                          <a:stretch>
                            <a:fillRect/>
                          </a:stretch>
                        </pic:blipFill>
                        <pic:spPr bwMode="auto">
                          <a:xfrm>
                            <a:off x="0" y="0"/>
                            <a:ext cx="1047750" cy="323850"/>
                          </a:xfrm>
                          <a:prstGeom prst="rect">
                            <a:avLst/>
                          </a:prstGeom>
                          <a:noFill/>
                          <a:ln>
                            <a:noFill/>
                          </a:ln>
                        </pic:spPr>
                      </pic:pic>
                    </a:graphicData>
                  </a:graphic>
                </wp:inline>
              </w:drawing>
            </w:r>
          </w:p>
        </w:tc>
        <w:tc>
          <w:tcPr>
            <w:tcW w:w="999" w:type="pct"/>
            <w:shd w:val="clear" w:color="auto" w:fill="auto"/>
          </w:tcPr>
          <w:p w14:paraId="4BF5124C" w14:textId="77777777" w:rsidR="00AA584D" w:rsidRPr="00AA584D" w:rsidRDefault="00AA584D" w:rsidP="003549B8">
            <w:pPr>
              <w:widowControl w:val="0"/>
              <w:numPr>
                <w:ilvl w:val="0"/>
                <w:numId w:val="88"/>
              </w:numPr>
              <w:ind w:leftChars="7" w:left="140" w:hangingChars="79" w:hanging="126"/>
              <w:jc w:val="both"/>
              <w:rPr>
                <w:rFonts w:ascii="Arial" w:eastAsia="DengXian" w:hAnsi="Arial" w:cs="Arial"/>
                <w:sz w:val="16"/>
                <w:szCs w:val="16"/>
                <w:lang w:eastAsia="zh-CN"/>
              </w:rPr>
            </w:pPr>
            <w:r w:rsidRPr="00AA584D">
              <w:rPr>
                <w:rFonts w:ascii="Arial" w:eastAsia="DengXian" w:hAnsi="Arial" w:cs="Arial"/>
                <w:sz w:val="16"/>
                <w:szCs w:val="16"/>
                <w:lang w:eastAsia="zh-CN"/>
              </w:rPr>
              <w:t>No CW Node.</w:t>
            </w:r>
          </w:p>
          <w:p w14:paraId="13CBD098" w14:textId="77777777" w:rsidR="00AA584D" w:rsidRPr="00AA584D" w:rsidRDefault="00AA584D" w:rsidP="003549B8">
            <w:pPr>
              <w:widowControl w:val="0"/>
              <w:numPr>
                <w:ilvl w:val="0"/>
                <w:numId w:val="88"/>
              </w:numPr>
              <w:ind w:leftChars="7" w:left="140" w:hangingChars="79" w:hanging="126"/>
              <w:jc w:val="both"/>
              <w:rPr>
                <w:rFonts w:ascii="Arial" w:eastAsia="DengXian" w:hAnsi="Arial" w:cs="Arial"/>
                <w:sz w:val="16"/>
                <w:szCs w:val="16"/>
                <w:lang w:eastAsia="zh-CN"/>
              </w:rPr>
            </w:pPr>
            <w:r w:rsidRPr="00AA584D">
              <w:rPr>
                <w:rFonts w:ascii="Arial" w:eastAsia="DengXian" w:hAnsi="Arial" w:cs="Arial"/>
                <w:sz w:val="16"/>
                <w:szCs w:val="16"/>
                <w:lang w:eastAsia="zh-CN"/>
              </w:rPr>
              <w:t>BS communicates with R</w:t>
            </w:r>
          </w:p>
        </w:tc>
        <w:tc>
          <w:tcPr>
            <w:tcW w:w="371" w:type="pct"/>
            <w:shd w:val="clear" w:color="auto" w:fill="auto"/>
            <w:vAlign w:val="center"/>
          </w:tcPr>
          <w:p w14:paraId="0D0E08AD" w14:textId="77777777" w:rsidR="00AA584D" w:rsidRPr="00AA584D" w:rsidRDefault="00AA584D" w:rsidP="00AA584D">
            <w:pPr>
              <w:jc w:val="center"/>
              <w:rPr>
                <w:rFonts w:ascii="Arial" w:eastAsia="DengXian" w:hAnsi="Arial" w:cs="Arial"/>
                <w:sz w:val="16"/>
                <w:szCs w:val="16"/>
              </w:rPr>
            </w:pPr>
            <w:r w:rsidRPr="00AA584D">
              <w:rPr>
                <w:rFonts w:ascii="Arial" w:eastAsia="DengXian" w:hAnsi="Arial" w:cs="Arial"/>
                <w:sz w:val="16"/>
                <w:szCs w:val="16"/>
                <w:lang w:eastAsia="zh-CN"/>
              </w:rPr>
              <w:t>Device 2b</w:t>
            </w:r>
          </w:p>
        </w:tc>
        <w:tc>
          <w:tcPr>
            <w:tcW w:w="444" w:type="pct"/>
            <w:shd w:val="clear" w:color="auto" w:fill="auto"/>
          </w:tcPr>
          <w:p w14:paraId="6E6F83D3" w14:textId="77777777" w:rsidR="00AA584D" w:rsidRPr="00AA584D" w:rsidRDefault="00AA584D" w:rsidP="00AA584D">
            <w:pPr>
              <w:rPr>
                <w:rFonts w:ascii="Arial" w:eastAsia="DengXian" w:hAnsi="Arial" w:cs="Arial"/>
                <w:sz w:val="16"/>
                <w:szCs w:val="16"/>
              </w:rPr>
            </w:pPr>
            <w:r w:rsidRPr="00AA584D">
              <w:rPr>
                <w:rFonts w:ascii="Arial" w:eastAsia="DengXian" w:hAnsi="Arial" w:cs="Arial"/>
                <w:sz w:val="16"/>
                <w:szCs w:val="16"/>
                <w:lang w:eastAsia="zh-CN"/>
              </w:rPr>
              <w:t>N/A</w:t>
            </w:r>
          </w:p>
        </w:tc>
        <w:tc>
          <w:tcPr>
            <w:tcW w:w="444" w:type="pct"/>
            <w:shd w:val="clear" w:color="auto" w:fill="auto"/>
          </w:tcPr>
          <w:p w14:paraId="47213195" w14:textId="77777777" w:rsidR="00AA584D" w:rsidRPr="00AA584D" w:rsidRDefault="00AA584D" w:rsidP="00AA584D">
            <w:pPr>
              <w:rPr>
                <w:rFonts w:ascii="Arial" w:eastAsia="DengXian" w:hAnsi="Arial" w:cs="Arial"/>
                <w:sz w:val="16"/>
                <w:szCs w:val="16"/>
                <w:lang w:eastAsia="zh-CN"/>
              </w:rPr>
            </w:pPr>
            <w:r w:rsidRPr="00AA584D">
              <w:rPr>
                <w:rFonts w:ascii="Arial" w:eastAsia="DengXian" w:hAnsi="Arial" w:cs="Arial"/>
                <w:sz w:val="16"/>
                <w:szCs w:val="16"/>
                <w:highlight w:val="yellow"/>
                <w:lang w:eastAsia="zh-CN"/>
              </w:rPr>
              <w:t>FFS</w:t>
            </w:r>
          </w:p>
          <w:p w14:paraId="5F780BC0" w14:textId="77777777" w:rsidR="00AA584D" w:rsidRPr="00AA584D" w:rsidRDefault="00AA584D" w:rsidP="00AA584D">
            <w:pPr>
              <w:rPr>
                <w:rFonts w:ascii="Arial" w:eastAsia="DengXian" w:hAnsi="Arial" w:cs="Arial"/>
                <w:sz w:val="16"/>
                <w:szCs w:val="16"/>
                <w:highlight w:val="yellow"/>
                <w:lang w:eastAsia="zh-CN"/>
              </w:rPr>
            </w:pPr>
          </w:p>
        </w:tc>
        <w:tc>
          <w:tcPr>
            <w:tcW w:w="537" w:type="pct"/>
            <w:shd w:val="clear" w:color="auto" w:fill="auto"/>
          </w:tcPr>
          <w:p w14:paraId="1B67B0CD" w14:textId="77777777" w:rsidR="00AA584D" w:rsidRPr="00AA584D" w:rsidRDefault="00AA584D" w:rsidP="00AA584D">
            <w:pPr>
              <w:rPr>
                <w:rFonts w:ascii="Arial" w:eastAsia="DengXian" w:hAnsi="Arial" w:cs="Arial"/>
                <w:sz w:val="16"/>
                <w:szCs w:val="16"/>
                <w:lang w:eastAsia="zh-CN"/>
              </w:rPr>
            </w:pPr>
          </w:p>
        </w:tc>
      </w:tr>
      <w:tr w:rsidR="00AA584D" w:rsidRPr="00AA584D" w14:paraId="3EFE6DD2" w14:textId="77777777" w:rsidTr="00AA584D">
        <w:tc>
          <w:tcPr>
            <w:tcW w:w="5000" w:type="pct"/>
            <w:gridSpan w:val="8"/>
            <w:shd w:val="clear" w:color="auto" w:fill="auto"/>
          </w:tcPr>
          <w:p w14:paraId="4CC50FDD" w14:textId="77777777" w:rsidR="00AA584D" w:rsidRPr="00AA584D" w:rsidRDefault="00AA584D" w:rsidP="00AA584D">
            <w:pPr>
              <w:rPr>
                <w:rFonts w:ascii="Arial" w:eastAsia="DengXian" w:hAnsi="Arial" w:cs="Arial"/>
                <w:sz w:val="16"/>
                <w:szCs w:val="16"/>
              </w:rPr>
            </w:pPr>
            <w:r w:rsidRPr="00AA584D">
              <w:rPr>
                <w:rFonts w:ascii="Arial" w:eastAsia="DengXian" w:hAnsi="Arial" w:cs="Arial"/>
                <w:sz w:val="16"/>
                <w:szCs w:val="16"/>
                <w:lang w:eastAsia="zh-CN"/>
              </w:rPr>
              <w:t xml:space="preserve">Note: this table is for the case where </w:t>
            </w:r>
            <w:r w:rsidRPr="00AA584D">
              <w:rPr>
                <w:rFonts w:ascii="Arial" w:eastAsia="DengXian" w:hAnsi="Arial" w:cs="Arial"/>
                <w:sz w:val="16"/>
                <w:szCs w:val="16"/>
              </w:rPr>
              <w:t>D2R is in the same spectrum as CW2D</w:t>
            </w:r>
            <w:r w:rsidRPr="00AA584D">
              <w:rPr>
                <w:rFonts w:ascii="Arial" w:eastAsia="DengXian" w:hAnsi="Arial" w:cs="Arial"/>
                <w:sz w:val="16"/>
                <w:szCs w:val="16"/>
                <w:lang w:eastAsia="zh-CN"/>
              </w:rPr>
              <w:t>.</w:t>
            </w:r>
          </w:p>
        </w:tc>
      </w:tr>
    </w:tbl>
    <w:p w14:paraId="41C7F7A4" w14:textId="77777777" w:rsidR="00AA584D" w:rsidRPr="00AA584D" w:rsidRDefault="00AA584D" w:rsidP="00AA584D">
      <w:pPr>
        <w:rPr>
          <w:rFonts w:eastAsia="DengXian"/>
          <w:lang w:val="en-US" w:eastAsia="zh-CN"/>
        </w:rPr>
      </w:pPr>
    </w:p>
    <w:p w14:paraId="5D935087" w14:textId="77777777" w:rsidR="00AA584D" w:rsidRPr="00AA584D" w:rsidRDefault="00AA584D" w:rsidP="00AA584D">
      <w:pPr>
        <w:rPr>
          <w:iCs/>
          <w:lang w:val="en-US" w:eastAsia="x-none"/>
        </w:rPr>
      </w:pPr>
    </w:p>
    <w:p w14:paraId="778540C1" w14:textId="14342E23" w:rsidR="00AA584D" w:rsidRPr="00D60B4D" w:rsidRDefault="007E34E7" w:rsidP="00AA584D">
      <w:pPr>
        <w:rPr>
          <w:b/>
          <w:bCs/>
          <w:iCs/>
          <w:lang w:val="en-US" w:eastAsia="x-none"/>
        </w:rPr>
      </w:pPr>
      <w:hyperlink r:id="rId1309" w:history="1">
        <w:r>
          <w:rPr>
            <w:rStyle w:val="Hyperlink"/>
            <w:b/>
            <w:bCs/>
            <w:iCs/>
            <w:lang w:val="en-US" w:eastAsia="x-none"/>
          </w:rPr>
          <w:t>R1-2403516</w:t>
        </w:r>
      </w:hyperlink>
      <w:r w:rsidR="00AA584D" w:rsidRPr="00D60B4D">
        <w:rPr>
          <w:b/>
          <w:bCs/>
          <w:iCs/>
          <w:lang w:val="en-US" w:eastAsia="x-none"/>
        </w:rPr>
        <w:tab/>
        <w:t>FL summary #2 for Ambient IoT evaluation</w:t>
      </w:r>
      <w:r w:rsidR="00AA584D" w:rsidRPr="00D60B4D">
        <w:rPr>
          <w:b/>
          <w:bCs/>
          <w:iCs/>
          <w:lang w:val="en-US" w:eastAsia="x-none"/>
        </w:rPr>
        <w:tab/>
        <w:t>Moderator (CMCC)</w:t>
      </w:r>
    </w:p>
    <w:p w14:paraId="6DF5A08C" w14:textId="26B52CD3" w:rsidR="00AA584D" w:rsidRDefault="00D60B4D" w:rsidP="00FA7097">
      <w:pPr>
        <w:rPr>
          <w:iCs/>
          <w:lang w:val="en-US" w:eastAsia="x-none"/>
        </w:rPr>
      </w:pPr>
      <w:r>
        <w:rPr>
          <w:iCs/>
          <w:lang w:val="en-US" w:eastAsia="x-none"/>
        </w:rPr>
        <w:t>From Tuesday session</w:t>
      </w:r>
    </w:p>
    <w:p w14:paraId="369535B5" w14:textId="77777777" w:rsidR="00D60B4D" w:rsidRPr="00D60B4D" w:rsidRDefault="00D60B4D" w:rsidP="00D60B4D">
      <w:pPr>
        <w:rPr>
          <w:rFonts w:eastAsia="DengXian"/>
          <w:lang w:eastAsia="zh-CN"/>
        </w:rPr>
      </w:pPr>
      <w:r w:rsidRPr="00D60B4D">
        <w:rPr>
          <w:rFonts w:eastAsia="DengXian"/>
          <w:highlight w:val="green"/>
          <w:lang w:eastAsia="zh-CN"/>
        </w:rPr>
        <w:t>Agreement</w:t>
      </w:r>
    </w:p>
    <w:p w14:paraId="153A4071" w14:textId="77777777" w:rsidR="00D60B4D" w:rsidRPr="00D60B4D" w:rsidRDefault="00D60B4D" w:rsidP="00D60B4D">
      <w:pPr>
        <w:rPr>
          <w:rFonts w:eastAsia="DengXian"/>
          <w:b/>
          <w:bCs/>
          <w:lang w:eastAsia="zh-CN"/>
        </w:rPr>
      </w:pPr>
      <w:r w:rsidRPr="00D60B4D">
        <w:rPr>
          <w:rFonts w:eastAsia="DengXian" w:hint="eastAsia"/>
          <w:lang w:eastAsia="zh-CN"/>
        </w:rPr>
        <w:t>For D1T1,</w:t>
      </w:r>
    </w:p>
    <w:p w14:paraId="76C6E0CD" w14:textId="77777777" w:rsidR="00D60B4D" w:rsidRPr="00D60B4D" w:rsidRDefault="00D60B4D" w:rsidP="003549B8">
      <w:pPr>
        <w:pStyle w:val="ListParagraph"/>
        <w:numPr>
          <w:ilvl w:val="0"/>
          <w:numId w:val="90"/>
        </w:numPr>
        <w:rPr>
          <w:lang w:eastAsia="zh-CN"/>
        </w:rPr>
      </w:pPr>
      <w:r w:rsidRPr="00D60B4D">
        <w:rPr>
          <w:rFonts w:hint="eastAsia"/>
          <w:lang w:eastAsia="zh-CN"/>
        </w:rPr>
        <w:t xml:space="preserve">InF-DH NLOS model defined in TR38.901 is used for </w:t>
      </w:r>
      <w:r w:rsidRPr="00D60B4D">
        <w:rPr>
          <w:lang w:eastAsia="zh-CN"/>
        </w:rPr>
        <w:t xml:space="preserve">D2R and R2D </w:t>
      </w:r>
      <w:r w:rsidRPr="00D60B4D">
        <w:rPr>
          <w:rFonts w:hint="eastAsia"/>
          <w:lang w:eastAsia="zh-CN"/>
        </w:rPr>
        <w:t xml:space="preserve">links as pathloss model in </w:t>
      </w:r>
      <w:r w:rsidRPr="00D60B4D">
        <w:rPr>
          <w:lang w:eastAsia="zh-CN"/>
        </w:rPr>
        <w:t>coverage</w:t>
      </w:r>
      <w:r w:rsidRPr="00D60B4D">
        <w:rPr>
          <w:rFonts w:hint="eastAsia"/>
          <w:lang w:eastAsia="zh-CN"/>
        </w:rPr>
        <w:t xml:space="preserve"> evaluation.</w:t>
      </w:r>
    </w:p>
    <w:p w14:paraId="2A9F9076" w14:textId="77777777" w:rsidR="00D60B4D" w:rsidRPr="00D60B4D" w:rsidRDefault="00D60B4D" w:rsidP="00D60B4D">
      <w:pPr>
        <w:rPr>
          <w:rFonts w:eastAsia="DengXian"/>
          <w:lang w:eastAsia="zh-CN"/>
        </w:rPr>
      </w:pPr>
      <w:r w:rsidRPr="00D60B4D">
        <w:rPr>
          <w:rFonts w:eastAsia="DengXian" w:hint="eastAsia"/>
          <w:lang w:eastAsia="zh-CN"/>
        </w:rPr>
        <w:t>For D2T2,</w:t>
      </w:r>
    </w:p>
    <w:p w14:paraId="4675CB72" w14:textId="77777777" w:rsidR="00D60B4D" w:rsidRPr="00D60B4D" w:rsidRDefault="00D60B4D" w:rsidP="003549B8">
      <w:pPr>
        <w:pStyle w:val="ListParagraph"/>
        <w:numPr>
          <w:ilvl w:val="0"/>
          <w:numId w:val="90"/>
        </w:numPr>
        <w:rPr>
          <w:lang w:eastAsia="zh-CN"/>
        </w:rPr>
      </w:pPr>
      <w:r w:rsidRPr="00D60B4D">
        <w:rPr>
          <w:lang w:eastAsia="zh-CN"/>
        </w:rPr>
        <w:t>InF-DL</w:t>
      </w:r>
      <w:r w:rsidRPr="00D60B4D">
        <w:rPr>
          <w:rFonts w:hint="eastAsia"/>
          <w:lang w:eastAsia="zh-CN"/>
        </w:rPr>
        <w:t xml:space="preserve"> and </w:t>
      </w:r>
      <w:r w:rsidRPr="00D60B4D">
        <w:rPr>
          <w:lang w:eastAsia="zh-CN"/>
        </w:rPr>
        <w:t xml:space="preserve">InH-Office </w:t>
      </w:r>
      <w:r w:rsidRPr="00D60B4D">
        <w:rPr>
          <w:rFonts w:hint="eastAsia"/>
          <w:lang w:eastAsia="zh-CN"/>
        </w:rPr>
        <w:t>model defined in TR38.901is used as pathloss model in coverage evaluation,</w:t>
      </w:r>
    </w:p>
    <w:p w14:paraId="300AA051" w14:textId="77777777" w:rsidR="00D60B4D" w:rsidRPr="00D60B4D" w:rsidRDefault="00D60B4D" w:rsidP="003549B8">
      <w:pPr>
        <w:pStyle w:val="ListParagraph"/>
        <w:numPr>
          <w:ilvl w:val="1"/>
          <w:numId w:val="90"/>
        </w:numPr>
        <w:rPr>
          <w:lang w:eastAsia="zh-CN"/>
        </w:rPr>
      </w:pPr>
      <w:r w:rsidRPr="00D60B4D">
        <w:rPr>
          <w:rFonts w:hint="eastAsia"/>
          <w:lang w:eastAsia="zh-CN"/>
        </w:rPr>
        <w:t xml:space="preserve">NLOS for </w:t>
      </w:r>
      <w:r w:rsidRPr="00D60B4D">
        <w:rPr>
          <w:lang w:eastAsia="zh-CN"/>
        </w:rPr>
        <w:t xml:space="preserve">D2R and R2D </w:t>
      </w:r>
      <w:r w:rsidRPr="00D60B4D">
        <w:rPr>
          <w:rFonts w:hint="eastAsia"/>
          <w:lang w:eastAsia="zh-CN"/>
        </w:rPr>
        <w:t>links if InF-DL is used</w:t>
      </w:r>
    </w:p>
    <w:p w14:paraId="22B51D58" w14:textId="77777777" w:rsidR="00D60B4D" w:rsidRPr="00D60B4D" w:rsidRDefault="00D60B4D" w:rsidP="003549B8">
      <w:pPr>
        <w:pStyle w:val="ListParagraph"/>
        <w:numPr>
          <w:ilvl w:val="1"/>
          <w:numId w:val="90"/>
        </w:numPr>
        <w:rPr>
          <w:lang w:eastAsia="zh-CN"/>
        </w:rPr>
      </w:pPr>
      <w:r w:rsidRPr="00D60B4D">
        <w:rPr>
          <w:rFonts w:hint="eastAsia"/>
          <w:lang w:eastAsia="zh-CN"/>
        </w:rPr>
        <w:t xml:space="preserve">LOS for </w:t>
      </w:r>
      <w:r w:rsidRPr="00D60B4D">
        <w:rPr>
          <w:lang w:eastAsia="zh-CN"/>
        </w:rPr>
        <w:t xml:space="preserve">D2R and R2D </w:t>
      </w:r>
      <w:r w:rsidRPr="00D60B4D">
        <w:rPr>
          <w:rFonts w:hint="eastAsia"/>
          <w:lang w:eastAsia="zh-CN"/>
        </w:rPr>
        <w:t>links</w:t>
      </w:r>
      <w:r w:rsidRPr="00D60B4D">
        <w:rPr>
          <w:lang w:eastAsia="zh-CN"/>
        </w:rPr>
        <w:t xml:space="preserve"> </w:t>
      </w:r>
      <w:r w:rsidRPr="00D60B4D">
        <w:rPr>
          <w:rFonts w:hint="eastAsia"/>
          <w:lang w:eastAsia="zh-CN"/>
        </w:rPr>
        <w:t>if InH-Office is used</w:t>
      </w:r>
    </w:p>
    <w:p w14:paraId="54EC3E21" w14:textId="77777777" w:rsidR="00D60B4D" w:rsidRPr="00D60B4D" w:rsidRDefault="00D60B4D" w:rsidP="00D60B4D">
      <w:pPr>
        <w:rPr>
          <w:rFonts w:eastAsia="DengXian"/>
          <w:lang w:eastAsia="zh-CN"/>
        </w:rPr>
      </w:pPr>
      <w:r w:rsidRPr="00D60B4D">
        <w:rPr>
          <w:rFonts w:eastAsia="DengXian"/>
          <w:highlight w:val="green"/>
          <w:lang w:eastAsia="zh-CN"/>
        </w:rPr>
        <w:t>Agreement</w:t>
      </w:r>
    </w:p>
    <w:p w14:paraId="06186696" w14:textId="77777777" w:rsidR="00D60B4D" w:rsidRPr="00D60B4D" w:rsidRDefault="00D60B4D" w:rsidP="00D60B4D">
      <w:pPr>
        <w:rPr>
          <w:rFonts w:eastAsia="DengXian"/>
          <w:lang w:eastAsia="zh-CN"/>
        </w:rPr>
      </w:pPr>
      <w:r w:rsidRPr="00D60B4D">
        <w:rPr>
          <w:rFonts w:eastAsia="DengXian" w:hint="eastAsia"/>
          <w:lang w:eastAsia="zh-CN"/>
        </w:rPr>
        <w:t>The following</w:t>
      </w:r>
      <w:r w:rsidRPr="00D60B4D">
        <w:rPr>
          <w:rFonts w:eastAsia="DengXian"/>
          <w:lang w:eastAsia="zh-CN"/>
        </w:rPr>
        <w:t xml:space="preserve"> layout </w:t>
      </w:r>
      <w:r w:rsidRPr="00D60B4D">
        <w:rPr>
          <w:rFonts w:eastAsia="DengXian" w:hint="eastAsia"/>
          <w:lang w:eastAsia="zh-CN"/>
        </w:rPr>
        <w:t>is</w:t>
      </w:r>
      <w:r w:rsidRPr="00D60B4D">
        <w:rPr>
          <w:rFonts w:eastAsia="DengXian"/>
          <w:lang w:eastAsia="zh-CN"/>
        </w:rPr>
        <w:t xml:space="preserve"> </w:t>
      </w:r>
      <w:r w:rsidRPr="00D60B4D">
        <w:rPr>
          <w:rFonts w:eastAsia="DengXian" w:hint="eastAsia"/>
          <w:lang w:eastAsia="zh-CN"/>
        </w:rPr>
        <w:t>used f</w:t>
      </w:r>
      <w:r w:rsidRPr="00D60B4D">
        <w:rPr>
          <w:rFonts w:eastAsia="DengXian"/>
          <w:lang w:eastAsia="zh-CN"/>
        </w:rPr>
        <w:t>or evaluation purpose,</w:t>
      </w:r>
    </w:p>
    <w:p w14:paraId="71243FDD" w14:textId="77777777" w:rsidR="00D60B4D" w:rsidRPr="00D60B4D" w:rsidRDefault="00D60B4D" w:rsidP="003549B8">
      <w:pPr>
        <w:pStyle w:val="ListParagraph"/>
        <w:numPr>
          <w:ilvl w:val="0"/>
          <w:numId w:val="90"/>
        </w:numPr>
        <w:rPr>
          <w:rFonts w:eastAsia="DengXian"/>
          <w:lang w:eastAsia="zh-CN"/>
        </w:rPr>
      </w:pPr>
      <w:r w:rsidRPr="00D60B4D">
        <w:rPr>
          <w:rFonts w:eastAsia="DengXian" w:hint="eastAsia"/>
          <w:lang w:eastAsia="zh-CN"/>
        </w:rPr>
        <w:t>FFS: CW distribution for D1T1-B and D2T2-B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2784"/>
        <w:gridCol w:w="2788"/>
        <w:gridCol w:w="3194"/>
      </w:tblGrid>
      <w:tr w:rsidR="00D60B4D" w:rsidRPr="00D60B4D" w14:paraId="03429F24" w14:textId="77777777" w:rsidTr="005A5273">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D9D9D9"/>
            <w:vAlign w:val="center"/>
          </w:tcPr>
          <w:p w14:paraId="16B2E40B" w14:textId="77777777" w:rsidR="00D60B4D" w:rsidRPr="00D60B4D" w:rsidRDefault="00D60B4D" w:rsidP="00D60B4D">
            <w:pPr>
              <w:snapToGrid w:val="0"/>
              <w:jc w:val="center"/>
              <w:rPr>
                <w:rFonts w:ascii="Arial" w:eastAsia="SimSun" w:hAnsi="Arial" w:cs="Arial"/>
                <w:sz w:val="16"/>
                <w:szCs w:val="16"/>
                <w:lang w:val="en-US" w:eastAsia="zh-CN"/>
              </w:rPr>
            </w:pPr>
            <w:r w:rsidRPr="00D60B4D">
              <w:rPr>
                <w:rFonts w:ascii="Arial" w:eastAsia="DengXian" w:hAnsi="Arial" w:cs="Arial"/>
                <w:b/>
                <w:sz w:val="16"/>
                <w:szCs w:val="16"/>
                <w:lang w:val="en-US" w:eastAsia="zh-CN" w:bidi="ar"/>
              </w:rPr>
              <w:t>Parameter</w:t>
            </w:r>
          </w:p>
        </w:tc>
        <w:tc>
          <w:tcPr>
            <w:tcW w:w="1331" w:type="pct"/>
            <w:tcBorders>
              <w:top w:val="single" w:sz="4" w:space="0" w:color="auto"/>
              <w:left w:val="single" w:sz="4" w:space="0" w:color="auto"/>
              <w:bottom w:val="single" w:sz="4" w:space="0" w:color="auto"/>
              <w:right w:val="single" w:sz="4" w:space="0" w:color="auto"/>
            </w:tcBorders>
            <w:shd w:val="clear" w:color="auto" w:fill="D9D9D9"/>
            <w:vAlign w:val="center"/>
          </w:tcPr>
          <w:p w14:paraId="67E33D0E" w14:textId="77777777" w:rsidR="00D60B4D" w:rsidRPr="00D60B4D" w:rsidRDefault="00D60B4D" w:rsidP="00D60B4D">
            <w:pPr>
              <w:snapToGrid w:val="0"/>
              <w:jc w:val="center"/>
              <w:rPr>
                <w:rFonts w:ascii="Arial" w:eastAsia="SimSun" w:hAnsi="Arial" w:cs="Arial"/>
                <w:sz w:val="16"/>
                <w:szCs w:val="16"/>
                <w:lang w:val="en-US" w:eastAsia="zh-CN"/>
              </w:rPr>
            </w:pPr>
            <w:r w:rsidRPr="00D60B4D">
              <w:rPr>
                <w:rFonts w:ascii="Arial" w:eastAsia="DengXian" w:hAnsi="Arial" w:cs="Arial"/>
                <w:b/>
                <w:sz w:val="16"/>
                <w:szCs w:val="16"/>
                <w:lang w:val="en-US" w:eastAsia="zh-CN" w:bidi="ar"/>
              </w:rPr>
              <w:t>Assumptions for D1T1</w:t>
            </w:r>
          </w:p>
        </w:tc>
        <w:tc>
          <w:tcPr>
            <w:tcW w:w="2860" w:type="pct"/>
            <w:gridSpan w:val="2"/>
            <w:tcBorders>
              <w:top w:val="single" w:sz="4" w:space="0" w:color="auto"/>
              <w:left w:val="single" w:sz="4" w:space="0" w:color="auto"/>
              <w:bottom w:val="single" w:sz="4" w:space="0" w:color="auto"/>
              <w:right w:val="single" w:sz="4" w:space="0" w:color="auto"/>
            </w:tcBorders>
            <w:shd w:val="clear" w:color="auto" w:fill="D9D9D9"/>
          </w:tcPr>
          <w:p w14:paraId="13AA31BB" w14:textId="77777777" w:rsidR="00D60B4D" w:rsidRPr="00D60B4D" w:rsidRDefault="00D60B4D" w:rsidP="00D60B4D">
            <w:pPr>
              <w:snapToGrid w:val="0"/>
              <w:jc w:val="center"/>
              <w:rPr>
                <w:rFonts w:ascii="Arial" w:eastAsia="DengXian" w:hAnsi="Arial" w:cs="Arial"/>
                <w:b/>
                <w:sz w:val="16"/>
                <w:szCs w:val="16"/>
                <w:lang w:val="en-US" w:eastAsia="zh-CN" w:bidi="ar"/>
              </w:rPr>
            </w:pPr>
            <w:r w:rsidRPr="00D60B4D">
              <w:rPr>
                <w:rFonts w:ascii="Arial" w:eastAsia="DengXian" w:hAnsi="Arial" w:cs="Arial"/>
                <w:b/>
                <w:sz w:val="16"/>
                <w:szCs w:val="16"/>
                <w:lang w:val="en-US" w:eastAsia="zh-CN" w:bidi="ar"/>
              </w:rPr>
              <w:t>Assumptions for D2T2</w:t>
            </w:r>
          </w:p>
        </w:tc>
      </w:tr>
      <w:tr w:rsidR="00D60B4D" w:rsidRPr="00D60B4D" w14:paraId="534B9BA4" w14:textId="77777777" w:rsidTr="005A5273">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2DDFD124" w14:textId="77777777" w:rsidR="00D60B4D" w:rsidRPr="00D60B4D" w:rsidRDefault="00D60B4D" w:rsidP="00D60B4D">
            <w:pPr>
              <w:snapToGrid w:val="0"/>
              <w:rPr>
                <w:rFonts w:ascii="Arial" w:hAnsi="Arial" w:cs="Arial"/>
                <w:sz w:val="16"/>
                <w:szCs w:val="16"/>
              </w:rPr>
            </w:pPr>
            <w:r w:rsidRPr="00D60B4D">
              <w:rPr>
                <w:rFonts w:ascii="Arial" w:eastAsia="SimSun" w:hAnsi="Arial" w:cs="Arial"/>
                <w:sz w:val="16"/>
                <w:szCs w:val="16"/>
                <w:lang w:bidi="ar"/>
              </w:rPr>
              <w:t>Scenario</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7E671A3C" w14:textId="77777777" w:rsidR="00D60B4D" w:rsidRPr="00D60B4D" w:rsidRDefault="00D60B4D" w:rsidP="00D60B4D">
            <w:pPr>
              <w:snapToGrid w:val="0"/>
              <w:rPr>
                <w:rFonts w:ascii="Arial" w:eastAsia="SimSun" w:hAnsi="Arial" w:cs="Arial"/>
                <w:sz w:val="16"/>
                <w:szCs w:val="16"/>
                <w:lang w:eastAsia="zh-CN" w:bidi="ar"/>
              </w:rPr>
            </w:pPr>
            <w:r w:rsidRPr="00D60B4D">
              <w:rPr>
                <w:rFonts w:ascii="Arial" w:eastAsia="SimSun" w:hAnsi="Arial" w:cs="Arial"/>
                <w:sz w:val="16"/>
                <w:szCs w:val="16"/>
                <w:lang w:eastAsia="zh-CN" w:bidi="ar"/>
              </w:rPr>
              <w:t>InF-DH</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54665D91" w14:textId="77777777" w:rsidR="00D60B4D" w:rsidRPr="00D60B4D" w:rsidRDefault="00D60B4D" w:rsidP="00D60B4D">
            <w:pPr>
              <w:snapToGrid w:val="0"/>
              <w:rPr>
                <w:rFonts w:ascii="Arial" w:eastAsia="SimSun" w:hAnsi="Arial" w:cs="Arial"/>
                <w:sz w:val="16"/>
                <w:szCs w:val="16"/>
                <w:lang w:bidi="ar"/>
              </w:rPr>
            </w:pPr>
            <w:r w:rsidRPr="00D60B4D">
              <w:rPr>
                <w:rFonts w:ascii="Arial" w:eastAsia="SimSun" w:hAnsi="Arial" w:cs="Arial"/>
                <w:sz w:val="16"/>
                <w:szCs w:val="16"/>
                <w:lang w:eastAsia="zh-CN" w:bidi="ar"/>
              </w:rPr>
              <w:t>InH</w:t>
            </w:r>
            <w:r w:rsidRPr="00D60B4D">
              <w:rPr>
                <w:rFonts w:ascii="Arial" w:eastAsia="SimSun" w:hAnsi="Arial" w:cs="Arial"/>
                <w:sz w:val="16"/>
                <w:szCs w:val="16"/>
                <w:lang w:bidi="ar"/>
              </w:rPr>
              <w:t>-office</w:t>
            </w:r>
          </w:p>
        </w:tc>
        <w:tc>
          <w:tcPr>
            <w:tcW w:w="1527" w:type="pct"/>
            <w:tcBorders>
              <w:top w:val="single" w:sz="4" w:space="0" w:color="auto"/>
              <w:left w:val="single" w:sz="4" w:space="0" w:color="auto"/>
              <w:bottom w:val="single" w:sz="4" w:space="0" w:color="auto"/>
              <w:right w:val="single" w:sz="4" w:space="0" w:color="auto"/>
            </w:tcBorders>
          </w:tcPr>
          <w:p w14:paraId="7620618F" w14:textId="77777777" w:rsidR="00D60B4D" w:rsidRPr="00D60B4D" w:rsidRDefault="00D60B4D" w:rsidP="00D60B4D">
            <w:pPr>
              <w:snapToGrid w:val="0"/>
              <w:rPr>
                <w:rFonts w:ascii="Arial" w:eastAsia="SimSun" w:hAnsi="Arial" w:cs="Arial"/>
                <w:sz w:val="16"/>
                <w:szCs w:val="16"/>
                <w:lang w:eastAsia="zh-CN" w:bidi="ar"/>
              </w:rPr>
            </w:pPr>
            <w:r w:rsidRPr="00D60B4D">
              <w:rPr>
                <w:rFonts w:ascii="Arial" w:eastAsia="SimSun" w:hAnsi="Arial" w:cs="Arial"/>
                <w:sz w:val="16"/>
                <w:szCs w:val="16"/>
                <w:lang w:eastAsia="zh-CN" w:bidi="ar"/>
              </w:rPr>
              <w:t>InF-DL</w:t>
            </w:r>
          </w:p>
        </w:tc>
      </w:tr>
      <w:tr w:rsidR="00D60B4D" w:rsidRPr="00D60B4D" w14:paraId="3CEBF27A" w14:textId="77777777" w:rsidTr="005A5273">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169EC39D" w14:textId="77777777" w:rsidR="00D60B4D" w:rsidRPr="00D60B4D" w:rsidRDefault="00D60B4D" w:rsidP="00D60B4D">
            <w:pPr>
              <w:snapToGrid w:val="0"/>
              <w:rPr>
                <w:rFonts w:ascii="Arial" w:hAnsi="Arial" w:cs="Arial"/>
                <w:sz w:val="16"/>
                <w:szCs w:val="16"/>
              </w:rPr>
            </w:pPr>
            <w:r w:rsidRPr="00D60B4D">
              <w:rPr>
                <w:rFonts w:ascii="Arial" w:eastAsia="SimSun" w:hAnsi="Arial" w:cs="Arial"/>
                <w:sz w:val="16"/>
                <w:szCs w:val="16"/>
                <w:lang w:bidi="ar"/>
              </w:rPr>
              <w:t>Hall size</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63C31A20" w14:textId="77777777" w:rsidR="00D60B4D" w:rsidRPr="00D60B4D" w:rsidDel="008D2049" w:rsidRDefault="00D60B4D" w:rsidP="00D60B4D">
            <w:pPr>
              <w:snapToGrid w:val="0"/>
              <w:rPr>
                <w:rFonts w:ascii="Arial" w:eastAsia="DengXian" w:hAnsi="Arial" w:cs="Arial"/>
                <w:sz w:val="16"/>
                <w:szCs w:val="16"/>
                <w:lang w:bidi="ar"/>
              </w:rPr>
            </w:pPr>
            <w:r w:rsidRPr="00D60B4D">
              <w:rPr>
                <w:rFonts w:ascii="Arial" w:eastAsia="DengXian" w:hAnsi="Arial" w:cs="Arial"/>
                <w:sz w:val="16"/>
                <w:szCs w:val="16"/>
                <w:lang w:bidi="ar"/>
              </w:rPr>
              <w:t>120x60 m</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4ECE3163" w14:textId="77777777" w:rsidR="00D60B4D" w:rsidRPr="00D60B4D" w:rsidDel="008D2049" w:rsidRDefault="00D60B4D" w:rsidP="00D60B4D">
            <w:pPr>
              <w:snapToGrid w:val="0"/>
              <w:rPr>
                <w:rFonts w:ascii="Arial" w:eastAsia="DengXian" w:hAnsi="Arial" w:cs="Arial"/>
                <w:sz w:val="16"/>
                <w:szCs w:val="16"/>
                <w:lang w:eastAsia="zh-CN" w:bidi="ar"/>
              </w:rPr>
            </w:pPr>
            <w:r w:rsidRPr="00D60B4D">
              <w:rPr>
                <w:rFonts w:ascii="Arial" w:eastAsia="DengXian" w:hAnsi="Arial" w:cs="Arial"/>
                <w:sz w:val="16"/>
                <w:szCs w:val="16"/>
                <w:lang w:eastAsia="zh-CN" w:bidi="ar"/>
              </w:rPr>
              <w:t>120</w:t>
            </w:r>
            <w:r w:rsidRPr="00D60B4D">
              <w:rPr>
                <w:rFonts w:ascii="Arial" w:eastAsia="DengXian" w:hAnsi="Arial" w:cs="Arial"/>
                <w:sz w:val="16"/>
                <w:szCs w:val="16"/>
                <w:lang w:bidi="ar"/>
              </w:rPr>
              <w:t xml:space="preserve"> x50 m</w:t>
            </w:r>
          </w:p>
        </w:tc>
        <w:tc>
          <w:tcPr>
            <w:tcW w:w="1527" w:type="pct"/>
            <w:tcBorders>
              <w:top w:val="single" w:sz="4" w:space="0" w:color="auto"/>
              <w:left w:val="single" w:sz="4" w:space="0" w:color="auto"/>
              <w:bottom w:val="single" w:sz="4" w:space="0" w:color="auto"/>
              <w:right w:val="single" w:sz="4" w:space="0" w:color="auto"/>
            </w:tcBorders>
          </w:tcPr>
          <w:p w14:paraId="57499528" w14:textId="77777777" w:rsidR="00D60B4D" w:rsidRPr="00D60B4D" w:rsidRDefault="00D60B4D" w:rsidP="00D60B4D">
            <w:pPr>
              <w:snapToGrid w:val="0"/>
              <w:rPr>
                <w:rFonts w:ascii="Arial" w:eastAsia="DengXian" w:hAnsi="Arial" w:cs="Arial"/>
                <w:sz w:val="16"/>
                <w:szCs w:val="16"/>
                <w:lang w:bidi="ar"/>
              </w:rPr>
            </w:pPr>
            <w:r w:rsidRPr="00D60B4D">
              <w:rPr>
                <w:rFonts w:ascii="Arial" w:eastAsia="DengXian" w:hAnsi="Arial" w:cs="Arial"/>
                <w:sz w:val="16"/>
                <w:szCs w:val="16"/>
                <w:lang w:bidi="ar"/>
              </w:rPr>
              <w:t>300x150 m</w:t>
            </w:r>
          </w:p>
        </w:tc>
      </w:tr>
      <w:tr w:rsidR="00D60B4D" w:rsidRPr="00D60B4D" w14:paraId="27C58A90" w14:textId="77777777" w:rsidTr="005A5273">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42C20F15" w14:textId="77777777" w:rsidR="00D60B4D" w:rsidRPr="00D60B4D" w:rsidRDefault="00D60B4D" w:rsidP="00D60B4D">
            <w:pPr>
              <w:snapToGrid w:val="0"/>
              <w:rPr>
                <w:rFonts w:ascii="Arial" w:hAnsi="Arial" w:cs="Arial"/>
                <w:sz w:val="16"/>
                <w:szCs w:val="16"/>
              </w:rPr>
            </w:pPr>
            <w:r w:rsidRPr="00D60B4D">
              <w:rPr>
                <w:rFonts w:ascii="Arial" w:eastAsia="SimSun" w:hAnsi="Arial" w:cs="Arial"/>
                <w:sz w:val="16"/>
                <w:szCs w:val="16"/>
                <w:lang w:bidi="ar"/>
              </w:rPr>
              <w:t>Room height</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29C96D86" w14:textId="77777777" w:rsidR="00D60B4D" w:rsidRPr="00D60B4D" w:rsidRDefault="00D60B4D" w:rsidP="00D60B4D">
            <w:pPr>
              <w:snapToGrid w:val="0"/>
              <w:rPr>
                <w:rFonts w:ascii="Arial" w:eastAsia="SimSun" w:hAnsi="Arial" w:cs="Arial"/>
                <w:sz w:val="16"/>
                <w:szCs w:val="16"/>
                <w:lang w:bidi="ar"/>
              </w:rPr>
            </w:pPr>
            <w:r w:rsidRPr="00D60B4D">
              <w:rPr>
                <w:rFonts w:ascii="Arial" w:eastAsia="SimSun" w:hAnsi="Arial" w:cs="Arial"/>
                <w:sz w:val="16"/>
                <w:szCs w:val="16"/>
                <w:lang w:bidi="ar"/>
              </w:rPr>
              <w:t>10 m</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2F7B7FCD" w14:textId="77777777" w:rsidR="00D60B4D" w:rsidRPr="00D60B4D" w:rsidRDefault="00D60B4D" w:rsidP="00D60B4D">
            <w:pPr>
              <w:snapToGrid w:val="0"/>
              <w:rPr>
                <w:rFonts w:ascii="Arial" w:eastAsia="SimSun" w:hAnsi="Arial" w:cs="Arial"/>
                <w:sz w:val="16"/>
                <w:szCs w:val="16"/>
                <w:lang w:eastAsia="zh-CN" w:bidi="ar"/>
              </w:rPr>
            </w:pPr>
            <w:r w:rsidRPr="00D60B4D">
              <w:rPr>
                <w:rFonts w:ascii="Arial" w:eastAsia="SimSun" w:hAnsi="Arial" w:cs="Arial"/>
                <w:sz w:val="16"/>
                <w:szCs w:val="16"/>
                <w:lang w:eastAsia="zh-CN" w:bidi="ar"/>
              </w:rPr>
              <w:t>3m</w:t>
            </w:r>
          </w:p>
        </w:tc>
        <w:tc>
          <w:tcPr>
            <w:tcW w:w="1527" w:type="pct"/>
            <w:tcBorders>
              <w:top w:val="single" w:sz="4" w:space="0" w:color="auto"/>
              <w:left w:val="single" w:sz="4" w:space="0" w:color="auto"/>
              <w:bottom w:val="single" w:sz="4" w:space="0" w:color="auto"/>
              <w:right w:val="single" w:sz="4" w:space="0" w:color="auto"/>
            </w:tcBorders>
          </w:tcPr>
          <w:p w14:paraId="2FE2B84F" w14:textId="77777777" w:rsidR="00D60B4D" w:rsidRPr="00D60B4D" w:rsidRDefault="00D60B4D" w:rsidP="00D60B4D">
            <w:pPr>
              <w:snapToGrid w:val="0"/>
              <w:rPr>
                <w:rFonts w:ascii="Arial" w:eastAsia="SimSun" w:hAnsi="Arial" w:cs="Arial"/>
                <w:sz w:val="16"/>
                <w:szCs w:val="16"/>
                <w:lang w:bidi="ar"/>
              </w:rPr>
            </w:pPr>
            <w:r w:rsidRPr="00D60B4D">
              <w:rPr>
                <w:rFonts w:ascii="Arial" w:eastAsia="SimSun" w:hAnsi="Arial" w:cs="Arial"/>
                <w:sz w:val="16"/>
                <w:szCs w:val="16"/>
                <w:lang w:bidi="ar"/>
              </w:rPr>
              <w:t>10 m</w:t>
            </w:r>
          </w:p>
        </w:tc>
      </w:tr>
      <w:tr w:rsidR="00D60B4D" w:rsidRPr="00D60B4D" w14:paraId="4A7F2BC5" w14:textId="77777777" w:rsidTr="005A5273">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60618450" w14:textId="77777777" w:rsidR="00D60B4D" w:rsidRPr="00D60B4D" w:rsidRDefault="00D60B4D" w:rsidP="00D60B4D">
            <w:pPr>
              <w:snapToGrid w:val="0"/>
              <w:rPr>
                <w:rFonts w:ascii="Arial" w:hAnsi="Arial" w:cs="Arial"/>
                <w:sz w:val="16"/>
                <w:szCs w:val="16"/>
              </w:rPr>
            </w:pPr>
            <w:r w:rsidRPr="00D60B4D">
              <w:rPr>
                <w:rFonts w:ascii="Arial" w:eastAsia="SimSun" w:hAnsi="Arial" w:cs="Arial"/>
                <w:sz w:val="16"/>
                <w:szCs w:val="16"/>
                <w:lang w:bidi="ar"/>
              </w:rPr>
              <w:t>Sectorization</w:t>
            </w:r>
          </w:p>
        </w:tc>
        <w:tc>
          <w:tcPr>
            <w:tcW w:w="4191" w:type="pct"/>
            <w:gridSpan w:val="3"/>
            <w:tcBorders>
              <w:top w:val="single" w:sz="4" w:space="0" w:color="auto"/>
              <w:left w:val="single" w:sz="4" w:space="0" w:color="auto"/>
              <w:bottom w:val="single" w:sz="4" w:space="0" w:color="auto"/>
              <w:right w:val="single" w:sz="4" w:space="0" w:color="auto"/>
            </w:tcBorders>
            <w:shd w:val="clear" w:color="auto" w:fill="auto"/>
          </w:tcPr>
          <w:p w14:paraId="181DCE47" w14:textId="77777777" w:rsidR="00D60B4D" w:rsidRPr="00D60B4D" w:rsidRDefault="00D60B4D" w:rsidP="00D60B4D">
            <w:pPr>
              <w:snapToGrid w:val="0"/>
              <w:rPr>
                <w:rFonts w:ascii="Arial" w:eastAsia="SimSun" w:hAnsi="Arial" w:cs="Arial"/>
                <w:sz w:val="16"/>
                <w:szCs w:val="16"/>
                <w:lang w:bidi="ar"/>
              </w:rPr>
            </w:pPr>
            <w:r w:rsidRPr="00D60B4D">
              <w:rPr>
                <w:rFonts w:ascii="Arial" w:eastAsia="SimSun" w:hAnsi="Arial" w:cs="Arial"/>
                <w:sz w:val="16"/>
                <w:szCs w:val="16"/>
                <w:lang w:bidi="ar"/>
              </w:rPr>
              <w:t>None</w:t>
            </w:r>
          </w:p>
        </w:tc>
      </w:tr>
      <w:tr w:rsidR="00D60B4D" w:rsidRPr="00D60B4D" w14:paraId="39CBA8EC" w14:textId="77777777" w:rsidTr="005A5273">
        <w:trPr>
          <w:cantSplit/>
          <w:jc w:val="center"/>
        </w:trPr>
        <w:tc>
          <w:tcPr>
            <w:tcW w:w="809" w:type="pct"/>
            <w:tcBorders>
              <w:top w:val="single" w:sz="4" w:space="0" w:color="auto"/>
              <w:left w:val="single" w:sz="4" w:space="0" w:color="auto"/>
              <w:right w:val="single" w:sz="4" w:space="0" w:color="auto"/>
            </w:tcBorders>
            <w:shd w:val="clear" w:color="auto" w:fill="auto"/>
            <w:vAlign w:val="center"/>
          </w:tcPr>
          <w:p w14:paraId="0BBF0454" w14:textId="77777777" w:rsidR="00D60B4D" w:rsidRPr="00D60B4D" w:rsidRDefault="00D60B4D" w:rsidP="00D60B4D">
            <w:pPr>
              <w:snapToGrid w:val="0"/>
              <w:rPr>
                <w:rFonts w:ascii="Arial" w:hAnsi="Arial" w:cs="Arial"/>
                <w:sz w:val="16"/>
                <w:szCs w:val="16"/>
                <w:lang w:eastAsia="zh-CN"/>
              </w:rPr>
            </w:pPr>
            <w:r w:rsidRPr="00D60B4D">
              <w:rPr>
                <w:rFonts w:ascii="Arial" w:eastAsia="SimSun" w:hAnsi="Arial" w:cs="Arial"/>
                <w:sz w:val="16"/>
                <w:szCs w:val="16"/>
                <w:lang w:bidi="ar"/>
              </w:rPr>
              <w:lastRenderedPageBreak/>
              <w:t>BS deployment</w:t>
            </w:r>
            <w:r w:rsidRPr="00D60B4D">
              <w:rPr>
                <w:rFonts w:ascii="Arial" w:eastAsia="SimSun" w:hAnsi="Arial" w:cs="Arial"/>
                <w:sz w:val="16"/>
                <w:szCs w:val="16"/>
                <w:lang w:eastAsia="zh-CN" w:bidi="ar"/>
              </w:rPr>
              <w:t xml:space="preserve"> / Intermediate UE dropping</w:t>
            </w:r>
          </w:p>
        </w:tc>
        <w:tc>
          <w:tcPr>
            <w:tcW w:w="1331" w:type="pct"/>
            <w:tcBorders>
              <w:top w:val="single" w:sz="4" w:space="0" w:color="auto"/>
              <w:left w:val="single" w:sz="4" w:space="0" w:color="auto"/>
              <w:right w:val="single" w:sz="4" w:space="0" w:color="auto"/>
            </w:tcBorders>
            <w:shd w:val="clear" w:color="auto" w:fill="auto"/>
          </w:tcPr>
          <w:p w14:paraId="3A15C33D" w14:textId="77777777" w:rsidR="00D60B4D" w:rsidRPr="00D60B4D" w:rsidRDefault="00D60B4D" w:rsidP="00D60B4D">
            <w:pPr>
              <w:snapToGrid w:val="0"/>
              <w:spacing w:line="250" w:lineRule="auto"/>
              <w:jc w:val="both"/>
              <w:rPr>
                <w:rFonts w:ascii="Arial" w:eastAsia="DengXian" w:hAnsi="Arial" w:cs="Arial"/>
                <w:sz w:val="16"/>
                <w:szCs w:val="16"/>
                <w:lang w:bidi="ar"/>
              </w:rPr>
            </w:pPr>
            <w:r w:rsidRPr="00D60B4D">
              <w:rPr>
                <w:rFonts w:ascii="Arial" w:eastAsia="DengXian" w:hAnsi="Arial" w:cs="Arial"/>
                <w:sz w:val="16"/>
                <w:szCs w:val="16"/>
                <w:lang w:bidi="ar"/>
              </w:rPr>
              <w:t>18 BSs on a square lattice with spacing D, located D/2 from the walls.</w:t>
            </w:r>
          </w:p>
          <w:p w14:paraId="6FEFC1E4" w14:textId="77777777" w:rsidR="00D60B4D" w:rsidRPr="00D60B4D" w:rsidRDefault="00D60B4D" w:rsidP="003549B8">
            <w:pPr>
              <w:widowControl w:val="0"/>
              <w:numPr>
                <w:ilvl w:val="0"/>
                <w:numId w:val="141"/>
              </w:numPr>
              <w:snapToGrid w:val="0"/>
              <w:jc w:val="both"/>
              <w:rPr>
                <w:rFonts w:ascii="Arial" w:eastAsia="DengXian" w:hAnsi="Arial" w:cs="Arial"/>
                <w:sz w:val="16"/>
                <w:szCs w:val="16"/>
                <w:lang w:eastAsia="x-none" w:bidi="ar"/>
              </w:rPr>
            </w:pPr>
            <w:r w:rsidRPr="00D60B4D">
              <w:rPr>
                <w:rFonts w:ascii="Arial" w:eastAsia="DengXian" w:hAnsi="Arial" w:cs="Arial"/>
                <w:sz w:val="16"/>
                <w:szCs w:val="16"/>
                <w:lang w:eastAsia="x-none" w:bidi="ar"/>
              </w:rPr>
              <w:t>L=120m x W=60m; D=20m</w:t>
            </w:r>
          </w:p>
          <w:p w14:paraId="5BEE33A6" w14:textId="77777777" w:rsidR="00D60B4D" w:rsidRPr="00D60B4D" w:rsidRDefault="00D60B4D" w:rsidP="003549B8">
            <w:pPr>
              <w:widowControl w:val="0"/>
              <w:numPr>
                <w:ilvl w:val="0"/>
                <w:numId w:val="141"/>
              </w:numPr>
              <w:snapToGrid w:val="0"/>
              <w:jc w:val="both"/>
              <w:rPr>
                <w:rFonts w:ascii="Arial" w:eastAsia="DengXian" w:hAnsi="Arial" w:cs="Arial"/>
                <w:sz w:val="16"/>
                <w:szCs w:val="16"/>
                <w:lang w:eastAsia="x-none" w:bidi="ar"/>
              </w:rPr>
            </w:pPr>
            <w:r w:rsidRPr="00D60B4D">
              <w:rPr>
                <w:rFonts w:ascii="Arial" w:eastAsia="DengXian" w:hAnsi="Arial" w:cs="Arial"/>
                <w:sz w:val="16"/>
                <w:szCs w:val="16"/>
                <w:lang w:eastAsia="x-none" w:bidi="ar"/>
              </w:rPr>
              <w:t xml:space="preserve">BS height = 8 m </w:t>
            </w:r>
          </w:p>
          <w:p w14:paraId="5C404FD4" w14:textId="764D739A" w:rsidR="00D60B4D" w:rsidRPr="00D60B4D" w:rsidDel="003643A8" w:rsidRDefault="00D60B4D" w:rsidP="00D60B4D">
            <w:pPr>
              <w:snapToGrid w:val="0"/>
              <w:spacing w:line="250" w:lineRule="auto"/>
              <w:jc w:val="both"/>
              <w:rPr>
                <w:rFonts w:ascii="Arial" w:eastAsia="DengXian" w:hAnsi="Arial" w:cs="Arial"/>
                <w:sz w:val="16"/>
                <w:szCs w:val="16"/>
                <w:lang w:eastAsia="zh-CN" w:bidi="ar"/>
              </w:rPr>
            </w:pPr>
            <w:r w:rsidRPr="00D60B4D">
              <w:rPr>
                <w:rFonts w:ascii="Arial" w:eastAsia="DengXian" w:hAnsi="Arial" w:cs="Arial"/>
                <w:noProof/>
                <w:sz w:val="16"/>
                <w:szCs w:val="16"/>
                <w:lang w:val="en-US" w:eastAsia="zh-CN"/>
              </w:rPr>
              <w:drawing>
                <wp:inline distT="0" distB="0" distL="0" distR="0" wp14:anchorId="3B582B29" wp14:editId="4B7819E9">
                  <wp:extent cx="1447800" cy="781050"/>
                  <wp:effectExtent l="0" t="0" r="0" b="0"/>
                  <wp:docPr id="502139629" name="Picture 2" descr="A black dot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139629" name="Picture 2" descr="A black dots on a white background&#10;&#10;Description automatically generated"/>
                          <pic:cNvPicPr>
                            <a:picLocks noChangeAspect="1" noChangeArrowheads="1"/>
                          </pic:cNvPicPr>
                        </pic:nvPicPr>
                        <pic:blipFill>
                          <a:blip r:embed="rId1310" cstate="print">
                            <a:extLst>
                              <a:ext uri="{28A0092B-C50C-407E-A947-70E740481C1C}">
                                <a14:useLocalDpi xmlns:a14="http://schemas.microsoft.com/office/drawing/2010/main" val="0"/>
                              </a:ext>
                            </a:extLst>
                          </a:blip>
                          <a:srcRect/>
                          <a:stretch>
                            <a:fillRect/>
                          </a:stretch>
                        </pic:blipFill>
                        <pic:spPr bwMode="auto">
                          <a:xfrm>
                            <a:off x="0" y="0"/>
                            <a:ext cx="1447800" cy="781050"/>
                          </a:xfrm>
                          <a:prstGeom prst="rect">
                            <a:avLst/>
                          </a:prstGeom>
                          <a:noFill/>
                          <a:ln>
                            <a:noFill/>
                          </a:ln>
                        </pic:spPr>
                      </pic:pic>
                    </a:graphicData>
                  </a:graphic>
                </wp:inline>
              </w:drawing>
            </w:r>
          </w:p>
        </w:tc>
        <w:tc>
          <w:tcPr>
            <w:tcW w:w="1333" w:type="pct"/>
            <w:tcBorders>
              <w:top w:val="single" w:sz="4" w:space="0" w:color="auto"/>
              <w:left w:val="single" w:sz="4" w:space="0" w:color="auto"/>
              <w:bottom w:val="single" w:sz="4" w:space="0" w:color="auto"/>
              <w:right w:val="single" w:sz="4" w:space="0" w:color="auto"/>
            </w:tcBorders>
            <w:shd w:val="clear" w:color="auto" w:fill="auto"/>
            <w:vAlign w:val="center"/>
          </w:tcPr>
          <w:p w14:paraId="2A4360C4" w14:textId="77777777" w:rsidR="00D60B4D" w:rsidRPr="00D60B4D" w:rsidRDefault="00D60B4D" w:rsidP="003549B8">
            <w:pPr>
              <w:widowControl w:val="0"/>
              <w:numPr>
                <w:ilvl w:val="0"/>
                <w:numId w:val="141"/>
              </w:numPr>
              <w:snapToGrid w:val="0"/>
              <w:jc w:val="both"/>
              <w:rPr>
                <w:rFonts w:ascii="Arial" w:eastAsia="DengXian" w:hAnsi="Arial" w:cs="Arial"/>
                <w:sz w:val="16"/>
                <w:szCs w:val="16"/>
                <w:lang w:eastAsia="x-none" w:bidi="ar"/>
              </w:rPr>
            </w:pPr>
            <w:r w:rsidRPr="00D60B4D">
              <w:rPr>
                <w:rFonts w:ascii="Arial" w:eastAsia="DengXian" w:hAnsi="Arial" w:cs="Arial"/>
                <w:sz w:val="16"/>
                <w:szCs w:val="16"/>
                <w:lang w:eastAsia="x-none" w:bidi="ar"/>
              </w:rPr>
              <w:t xml:space="preserve">L=120m x W=50m; </w:t>
            </w:r>
          </w:p>
          <w:p w14:paraId="75E4167E" w14:textId="77777777" w:rsidR="00D60B4D" w:rsidRPr="00D60B4D" w:rsidRDefault="00D60B4D" w:rsidP="003549B8">
            <w:pPr>
              <w:widowControl w:val="0"/>
              <w:numPr>
                <w:ilvl w:val="0"/>
                <w:numId w:val="141"/>
              </w:numPr>
              <w:snapToGrid w:val="0"/>
              <w:jc w:val="both"/>
              <w:rPr>
                <w:rFonts w:ascii="Arial" w:eastAsia="DengXian" w:hAnsi="Arial" w:cs="Arial"/>
                <w:sz w:val="16"/>
                <w:szCs w:val="16"/>
                <w:lang w:eastAsia="x-none" w:bidi="ar"/>
              </w:rPr>
            </w:pPr>
            <w:r w:rsidRPr="00D60B4D">
              <w:rPr>
                <w:rFonts w:ascii="Arial" w:eastAsia="DengXian" w:hAnsi="Arial" w:cs="Arial"/>
                <w:sz w:val="16"/>
                <w:szCs w:val="16"/>
                <w:lang w:eastAsia="x-none" w:bidi="ar"/>
              </w:rPr>
              <w:t xml:space="preserve">Intermediate UE height = 1.5 m </w:t>
            </w:r>
          </w:p>
          <w:p w14:paraId="4A3FD111" w14:textId="77777777" w:rsidR="00D60B4D" w:rsidRPr="00D60B4D" w:rsidRDefault="00D60B4D" w:rsidP="00D60B4D">
            <w:pPr>
              <w:widowControl w:val="0"/>
              <w:snapToGrid w:val="0"/>
              <w:jc w:val="both"/>
              <w:rPr>
                <w:rFonts w:ascii="Arial" w:eastAsia="DengXian" w:hAnsi="Arial" w:cs="Arial"/>
                <w:sz w:val="16"/>
                <w:szCs w:val="16"/>
                <w:lang w:eastAsia="x-none" w:bidi="ar"/>
              </w:rPr>
            </w:pPr>
          </w:p>
          <w:p w14:paraId="0D44453B" w14:textId="77777777" w:rsidR="00D60B4D" w:rsidRPr="00D60B4D" w:rsidRDefault="00D60B4D" w:rsidP="00D60B4D">
            <w:pPr>
              <w:widowControl w:val="0"/>
              <w:snapToGrid w:val="0"/>
              <w:jc w:val="both"/>
              <w:rPr>
                <w:rFonts w:ascii="Arial" w:eastAsia="DengXian" w:hAnsi="Arial" w:cs="Arial"/>
                <w:sz w:val="16"/>
                <w:szCs w:val="16"/>
                <w:lang w:eastAsia="x-none" w:bidi="ar"/>
              </w:rPr>
            </w:pPr>
            <w:r w:rsidRPr="00D60B4D">
              <w:rPr>
                <w:rFonts w:ascii="Arial" w:eastAsia="DengXian" w:hAnsi="Arial" w:cs="Arial"/>
                <w:sz w:val="16"/>
                <w:szCs w:val="16"/>
                <w:lang w:eastAsia="x-none" w:bidi="ar"/>
              </w:rPr>
              <w:t>FFS: Intermediate UE dropping</w:t>
            </w:r>
          </w:p>
        </w:tc>
        <w:tc>
          <w:tcPr>
            <w:tcW w:w="1527" w:type="pct"/>
            <w:tcBorders>
              <w:top w:val="single" w:sz="4" w:space="0" w:color="auto"/>
              <w:left w:val="single" w:sz="4" w:space="0" w:color="auto"/>
              <w:bottom w:val="single" w:sz="4" w:space="0" w:color="auto"/>
              <w:right w:val="single" w:sz="4" w:space="0" w:color="auto"/>
            </w:tcBorders>
          </w:tcPr>
          <w:p w14:paraId="0F20A9ED" w14:textId="77777777" w:rsidR="00D60B4D" w:rsidRPr="00D60B4D" w:rsidRDefault="00D60B4D" w:rsidP="003549B8">
            <w:pPr>
              <w:widowControl w:val="0"/>
              <w:numPr>
                <w:ilvl w:val="0"/>
                <w:numId w:val="141"/>
              </w:numPr>
              <w:snapToGrid w:val="0"/>
              <w:jc w:val="both"/>
              <w:rPr>
                <w:rFonts w:ascii="Arial" w:eastAsia="DengXian" w:hAnsi="Arial" w:cs="Arial"/>
                <w:sz w:val="16"/>
                <w:szCs w:val="16"/>
                <w:lang w:eastAsia="x-none" w:bidi="ar"/>
              </w:rPr>
            </w:pPr>
            <w:r w:rsidRPr="00D60B4D">
              <w:rPr>
                <w:rFonts w:ascii="Arial" w:eastAsia="DengXian" w:hAnsi="Arial" w:cs="Arial"/>
                <w:sz w:val="16"/>
                <w:szCs w:val="16"/>
                <w:lang w:eastAsia="x-none" w:bidi="ar"/>
              </w:rPr>
              <w:t xml:space="preserve">L=300m x W=150m; </w:t>
            </w:r>
          </w:p>
          <w:p w14:paraId="73239321" w14:textId="77777777" w:rsidR="00D60B4D" w:rsidRPr="00D60B4D" w:rsidRDefault="00D60B4D" w:rsidP="003549B8">
            <w:pPr>
              <w:widowControl w:val="0"/>
              <w:numPr>
                <w:ilvl w:val="0"/>
                <w:numId w:val="141"/>
              </w:numPr>
              <w:snapToGrid w:val="0"/>
              <w:jc w:val="both"/>
              <w:rPr>
                <w:rFonts w:ascii="Arial" w:eastAsia="DengXian" w:hAnsi="Arial" w:cs="Arial"/>
                <w:sz w:val="16"/>
                <w:szCs w:val="16"/>
                <w:lang w:eastAsia="x-none" w:bidi="ar"/>
              </w:rPr>
            </w:pPr>
            <w:r w:rsidRPr="00D60B4D">
              <w:rPr>
                <w:rFonts w:ascii="Arial" w:eastAsia="DengXian" w:hAnsi="Arial" w:cs="Arial"/>
                <w:sz w:val="16"/>
                <w:szCs w:val="16"/>
                <w:lang w:eastAsia="x-none" w:bidi="ar"/>
              </w:rPr>
              <w:t xml:space="preserve">Intermediate UE height = 1.5 m </w:t>
            </w:r>
          </w:p>
          <w:p w14:paraId="36D0555F" w14:textId="77777777" w:rsidR="00D60B4D" w:rsidRPr="00D60B4D" w:rsidRDefault="00D60B4D" w:rsidP="00D60B4D">
            <w:pPr>
              <w:snapToGrid w:val="0"/>
              <w:jc w:val="both"/>
              <w:rPr>
                <w:rFonts w:ascii="Arial" w:eastAsia="DengXian" w:hAnsi="Arial" w:cs="Arial"/>
                <w:color w:val="493118"/>
                <w:sz w:val="16"/>
                <w:szCs w:val="16"/>
                <w:lang w:val="en-US" w:eastAsia="zh-CN" w:bidi="ar"/>
              </w:rPr>
            </w:pPr>
          </w:p>
          <w:p w14:paraId="7167E511" w14:textId="77777777" w:rsidR="00D60B4D" w:rsidRPr="00D60B4D" w:rsidRDefault="00D60B4D" w:rsidP="00D60B4D">
            <w:pPr>
              <w:widowControl w:val="0"/>
              <w:snapToGrid w:val="0"/>
              <w:jc w:val="both"/>
              <w:rPr>
                <w:rFonts w:ascii="Arial" w:eastAsia="DengXian" w:hAnsi="Arial" w:cs="Arial"/>
                <w:sz w:val="16"/>
                <w:szCs w:val="16"/>
                <w:lang w:eastAsia="zh-CN" w:bidi="ar"/>
              </w:rPr>
            </w:pPr>
            <w:r w:rsidRPr="00D60B4D">
              <w:rPr>
                <w:rFonts w:ascii="Arial" w:eastAsia="DengXian" w:hAnsi="Arial" w:cs="Arial"/>
                <w:sz w:val="16"/>
                <w:szCs w:val="16"/>
                <w:lang w:eastAsia="zh-CN" w:bidi="ar"/>
              </w:rPr>
              <w:t xml:space="preserve">FFS: </w:t>
            </w:r>
            <w:r w:rsidRPr="00D60B4D">
              <w:rPr>
                <w:rFonts w:ascii="Arial" w:hAnsi="Arial" w:cs="Arial"/>
                <w:sz w:val="16"/>
                <w:szCs w:val="16"/>
                <w:lang w:bidi="ar"/>
              </w:rPr>
              <w:t>Intermediate UE drop</w:t>
            </w:r>
            <w:r w:rsidRPr="00D60B4D">
              <w:rPr>
                <w:rFonts w:ascii="Arial" w:eastAsia="DengXian" w:hAnsi="Arial" w:cs="Arial"/>
                <w:sz w:val="16"/>
                <w:szCs w:val="16"/>
                <w:lang w:eastAsia="zh-CN" w:bidi="ar"/>
              </w:rPr>
              <w:t>ping</w:t>
            </w:r>
          </w:p>
        </w:tc>
      </w:tr>
      <w:tr w:rsidR="00D60B4D" w:rsidRPr="00D60B4D" w14:paraId="3884B8E6" w14:textId="77777777" w:rsidTr="005A5273">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551C475D" w14:textId="77777777" w:rsidR="00D60B4D" w:rsidRPr="00D60B4D" w:rsidRDefault="00D60B4D" w:rsidP="00D60B4D">
            <w:pPr>
              <w:snapToGrid w:val="0"/>
              <w:rPr>
                <w:rFonts w:ascii="Arial" w:hAnsi="Arial" w:cs="Arial"/>
                <w:sz w:val="16"/>
                <w:szCs w:val="16"/>
              </w:rPr>
            </w:pPr>
            <w:r w:rsidRPr="00D60B4D">
              <w:rPr>
                <w:rFonts w:ascii="Arial" w:eastAsia="SimSun" w:hAnsi="Arial" w:cs="Arial"/>
                <w:sz w:val="16"/>
                <w:szCs w:val="16"/>
                <w:lang w:bidi="ar"/>
              </w:rPr>
              <w:t xml:space="preserve">Device distribution </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38EAAEA0" w14:textId="77777777" w:rsidR="00D60B4D" w:rsidRPr="00D60B4D" w:rsidRDefault="00D60B4D" w:rsidP="00D60B4D">
            <w:pPr>
              <w:adjustRightInd w:val="0"/>
              <w:snapToGrid w:val="0"/>
              <w:rPr>
                <w:rFonts w:ascii="Arial" w:eastAsia="SimSun" w:hAnsi="Arial" w:cs="Arial"/>
                <w:sz w:val="16"/>
                <w:szCs w:val="16"/>
                <w:lang w:bidi="ar"/>
              </w:rPr>
            </w:pPr>
            <w:r w:rsidRPr="00D60B4D">
              <w:rPr>
                <w:rFonts w:ascii="Arial" w:eastAsia="SimSun" w:hAnsi="Arial" w:cs="Arial"/>
                <w:sz w:val="16"/>
                <w:szCs w:val="16"/>
                <w:lang w:bidi="ar"/>
              </w:rPr>
              <w:t>Device Height= 1.5 m</w:t>
            </w:r>
          </w:p>
          <w:p w14:paraId="1E3A02EC" w14:textId="77777777" w:rsidR="00D60B4D" w:rsidRPr="00D60B4D" w:rsidRDefault="00D60B4D" w:rsidP="00D60B4D">
            <w:pPr>
              <w:adjustRightInd w:val="0"/>
              <w:snapToGrid w:val="0"/>
              <w:rPr>
                <w:rFonts w:ascii="Arial" w:eastAsia="SimSun" w:hAnsi="Arial" w:cs="Arial"/>
                <w:sz w:val="16"/>
                <w:szCs w:val="16"/>
                <w:lang w:bidi="ar"/>
              </w:rPr>
            </w:pPr>
            <w:r w:rsidRPr="00D60B4D">
              <w:rPr>
                <w:rFonts w:ascii="Arial" w:eastAsia="SimSun" w:hAnsi="Arial" w:cs="Arial"/>
                <w:sz w:val="16"/>
                <w:szCs w:val="16"/>
                <w:lang w:bidi="ar"/>
              </w:rPr>
              <w:t>AIoT devices drop uniformly distributed over the horizontal area</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328EE68F" w14:textId="77777777" w:rsidR="00D60B4D" w:rsidRPr="00D60B4D" w:rsidRDefault="00D60B4D" w:rsidP="00D60B4D">
            <w:pPr>
              <w:adjustRightInd w:val="0"/>
              <w:snapToGrid w:val="0"/>
              <w:rPr>
                <w:rFonts w:ascii="Arial" w:eastAsia="SimSun" w:hAnsi="Arial" w:cs="Arial"/>
                <w:sz w:val="16"/>
                <w:szCs w:val="16"/>
                <w:lang w:bidi="ar"/>
              </w:rPr>
            </w:pPr>
            <w:r w:rsidRPr="00D60B4D">
              <w:rPr>
                <w:rFonts w:ascii="Arial" w:eastAsia="SimSun" w:hAnsi="Arial" w:cs="Arial"/>
                <w:sz w:val="16"/>
                <w:szCs w:val="16"/>
                <w:lang w:bidi="ar"/>
              </w:rPr>
              <w:t>Device Height= 1</w:t>
            </w:r>
            <w:r w:rsidRPr="00D60B4D">
              <w:rPr>
                <w:rFonts w:ascii="Arial" w:eastAsia="SimSun" w:hAnsi="Arial" w:cs="Arial"/>
                <w:sz w:val="16"/>
                <w:szCs w:val="16"/>
                <w:lang w:eastAsia="zh-CN" w:bidi="ar"/>
              </w:rPr>
              <w:t xml:space="preserve">.5 </w:t>
            </w:r>
            <w:r w:rsidRPr="00D60B4D">
              <w:rPr>
                <w:rFonts w:ascii="Arial" w:eastAsia="SimSun" w:hAnsi="Arial" w:cs="Arial"/>
                <w:sz w:val="16"/>
                <w:szCs w:val="16"/>
                <w:lang w:bidi="ar"/>
              </w:rPr>
              <w:t>m</w:t>
            </w:r>
          </w:p>
          <w:p w14:paraId="2F2FD916" w14:textId="77777777" w:rsidR="00D60B4D" w:rsidRPr="00D60B4D" w:rsidRDefault="00D60B4D" w:rsidP="00D60B4D">
            <w:pPr>
              <w:adjustRightInd w:val="0"/>
              <w:snapToGrid w:val="0"/>
              <w:rPr>
                <w:rFonts w:ascii="Arial" w:eastAsia="SimSun" w:hAnsi="Arial" w:cs="Arial"/>
                <w:sz w:val="16"/>
                <w:szCs w:val="16"/>
                <w:lang w:bidi="ar"/>
              </w:rPr>
            </w:pPr>
            <w:r w:rsidRPr="00D60B4D">
              <w:rPr>
                <w:rFonts w:ascii="Arial" w:eastAsia="SimSun" w:hAnsi="Arial" w:cs="Arial"/>
                <w:sz w:val="16"/>
                <w:szCs w:val="16"/>
                <w:lang w:bidi="ar"/>
              </w:rPr>
              <w:t>AIoT devices drop uniformly distributed over the horizontal area</w:t>
            </w:r>
          </w:p>
          <w:p w14:paraId="59A7F25D" w14:textId="77777777" w:rsidR="00D60B4D" w:rsidRPr="00D60B4D" w:rsidRDefault="00D60B4D" w:rsidP="00D60B4D">
            <w:pPr>
              <w:adjustRightInd w:val="0"/>
              <w:snapToGrid w:val="0"/>
              <w:rPr>
                <w:rFonts w:ascii="Arial" w:eastAsia="SimSun" w:hAnsi="Arial" w:cs="Arial"/>
                <w:sz w:val="16"/>
                <w:szCs w:val="16"/>
                <w:lang w:bidi="ar"/>
              </w:rPr>
            </w:pPr>
            <w:r w:rsidRPr="00D60B4D">
              <w:rPr>
                <w:rFonts w:ascii="Arial" w:eastAsia="SimSun" w:hAnsi="Arial" w:cs="Arial"/>
                <w:sz w:val="16"/>
                <w:szCs w:val="16"/>
                <w:lang w:bidi="ar"/>
              </w:rPr>
              <w:t>FFS: which devices are involved in the evaluations</w:t>
            </w:r>
          </w:p>
        </w:tc>
        <w:tc>
          <w:tcPr>
            <w:tcW w:w="1527" w:type="pct"/>
            <w:tcBorders>
              <w:top w:val="single" w:sz="4" w:space="0" w:color="auto"/>
              <w:left w:val="single" w:sz="4" w:space="0" w:color="auto"/>
              <w:bottom w:val="single" w:sz="4" w:space="0" w:color="auto"/>
              <w:right w:val="single" w:sz="4" w:space="0" w:color="auto"/>
            </w:tcBorders>
          </w:tcPr>
          <w:p w14:paraId="1B09BDAB" w14:textId="77777777" w:rsidR="00D60B4D" w:rsidRPr="00D60B4D" w:rsidRDefault="00D60B4D" w:rsidP="00D60B4D">
            <w:pPr>
              <w:adjustRightInd w:val="0"/>
              <w:snapToGrid w:val="0"/>
              <w:rPr>
                <w:rFonts w:ascii="Arial" w:eastAsia="SimSun" w:hAnsi="Arial" w:cs="Arial"/>
                <w:sz w:val="16"/>
                <w:szCs w:val="16"/>
                <w:lang w:bidi="ar"/>
              </w:rPr>
            </w:pPr>
            <w:r w:rsidRPr="00D60B4D">
              <w:rPr>
                <w:rFonts w:ascii="Arial" w:eastAsia="SimSun" w:hAnsi="Arial" w:cs="Arial"/>
                <w:sz w:val="16"/>
                <w:szCs w:val="16"/>
                <w:lang w:bidi="ar"/>
              </w:rPr>
              <w:t>Device Height= 1.5m</w:t>
            </w:r>
          </w:p>
          <w:p w14:paraId="5FBE0177" w14:textId="77777777" w:rsidR="00D60B4D" w:rsidRPr="00D60B4D" w:rsidRDefault="00D60B4D" w:rsidP="00D60B4D">
            <w:pPr>
              <w:adjustRightInd w:val="0"/>
              <w:snapToGrid w:val="0"/>
              <w:rPr>
                <w:rFonts w:ascii="Arial" w:eastAsia="SimSun" w:hAnsi="Arial" w:cs="Arial"/>
                <w:sz w:val="16"/>
                <w:szCs w:val="16"/>
                <w:lang w:bidi="ar"/>
              </w:rPr>
            </w:pPr>
            <w:r w:rsidRPr="00D60B4D">
              <w:rPr>
                <w:rFonts w:ascii="Arial" w:eastAsia="SimSun" w:hAnsi="Arial" w:cs="Arial"/>
                <w:sz w:val="16"/>
                <w:szCs w:val="16"/>
                <w:lang w:bidi="ar"/>
              </w:rPr>
              <w:t>AIoT devices drop uniformly distributed over the horizontal area</w:t>
            </w:r>
          </w:p>
          <w:p w14:paraId="174B22DA" w14:textId="77777777" w:rsidR="00D60B4D" w:rsidRPr="00D60B4D" w:rsidRDefault="00D60B4D" w:rsidP="00D60B4D">
            <w:pPr>
              <w:adjustRightInd w:val="0"/>
              <w:snapToGrid w:val="0"/>
              <w:rPr>
                <w:rFonts w:ascii="Arial" w:eastAsia="SimSun" w:hAnsi="Arial" w:cs="Arial"/>
                <w:sz w:val="16"/>
                <w:szCs w:val="16"/>
                <w:lang w:bidi="ar"/>
              </w:rPr>
            </w:pPr>
            <w:r w:rsidRPr="00D60B4D">
              <w:rPr>
                <w:rFonts w:ascii="Arial" w:eastAsia="SimSun" w:hAnsi="Arial" w:cs="Arial"/>
                <w:sz w:val="16"/>
                <w:szCs w:val="16"/>
                <w:lang w:bidi="ar"/>
              </w:rPr>
              <w:t>FFS: which devices are involved in the evaluations</w:t>
            </w:r>
          </w:p>
        </w:tc>
      </w:tr>
      <w:tr w:rsidR="00D60B4D" w:rsidRPr="00D60B4D" w14:paraId="31F4051C" w14:textId="77777777" w:rsidTr="005A5273">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56B60FC4" w14:textId="77777777" w:rsidR="00D60B4D" w:rsidRPr="00D60B4D" w:rsidRDefault="00D60B4D" w:rsidP="00D60B4D">
            <w:pPr>
              <w:snapToGrid w:val="0"/>
              <w:rPr>
                <w:rFonts w:ascii="Arial" w:eastAsia="SimSun" w:hAnsi="Arial" w:cs="Arial"/>
                <w:sz w:val="16"/>
                <w:szCs w:val="16"/>
                <w:lang w:eastAsia="zh-CN" w:bidi="ar"/>
              </w:rPr>
            </w:pPr>
            <w:r w:rsidRPr="00D60B4D">
              <w:rPr>
                <w:rFonts w:ascii="Arial" w:hAnsi="Arial" w:cs="Arial"/>
                <w:color w:val="000000"/>
                <w:sz w:val="16"/>
                <w:szCs w:val="16"/>
                <w:lang w:eastAsia="zh-CN"/>
              </w:rPr>
              <w:t>Device mobility (horizontal plane only)</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2187C598" w14:textId="77777777" w:rsidR="00D60B4D" w:rsidRPr="00D60B4D" w:rsidRDefault="00D60B4D" w:rsidP="00D60B4D">
            <w:pPr>
              <w:adjustRightInd w:val="0"/>
              <w:snapToGrid w:val="0"/>
              <w:rPr>
                <w:rFonts w:ascii="Arial" w:eastAsia="SimSun" w:hAnsi="Arial" w:cs="Arial"/>
                <w:sz w:val="16"/>
                <w:szCs w:val="16"/>
                <w:lang w:bidi="ar"/>
              </w:rPr>
            </w:pPr>
            <w:r w:rsidRPr="00D60B4D">
              <w:rPr>
                <w:rFonts w:ascii="Arial" w:hAnsi="Arial" w:cs="Arial"/>
                <w:color w:val="000000"/>
                <w:sz w:val="16"/>
                <w:szCs w:val="16"/>
                <w:lang w:eastAsia="zh-CN"/>
              </w:rPr>
              <w:t>3 kph</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70B42791" w14:textId="77777777" w:rsidR="00D60B4D" w:rsidRPr="00D60B4D" w:rsidRDefault="00D60B4D" w:rsidP="00D60B4D">
            <w:pPr>
              <w:adjustRightInd w:val="0"/>
              <w:snapToGrid w:val="0"/>
              <w:rPr>
                <w:rFonts w:ascii="Arial" w:eastAsia="SimSun" w:hAnsi="Arial" w:cs="Arial"/>
                <w:sz w:val="16"/>
                <w:szCs w:val="16"/>
                <w:lang w:bidi="ar"/>
              </w:rPr>
            </w:pPr>
            <w:r w:rsidRPr="00D60B4D">
              <w:rPr>
                <w:rFonts w:ascii="Arial" w:hAnsi="Arial" w:cs="Arial"/>
                <w:color w:val="000000"/>
                <w:sz w:val="16"/>
                <w:szCs w:val="16"/>
                <w:lang w:eastAsia="zh-CN"/>
              </w:rPr>
              <w:t>3 kph</w:t>
            </w:r>
          </w:p>
        </w:tc>
        <w:tc>
          <w:tcPr>
            <w:tcW w:w="1527" w:type="pct"/>
            <w:tcBorders>
              <w:top w:val="single" w:sz="4" w:space="0" w:color="auto"/>
              <w:left w:val="single" w:sz="4" w:space="0" w:color="auto"/>
              <w:bottom w:val="single" w:sz="4" w:space="0" w:color="auto"/>
              <w:right w:val="single" w:sz="4" w:space="0" w:color="auto"/>
            </w:tcBorders>
          </w:tcPr>
          <w:p w14:paraId="4A5ECD3A" w14:textId="77777777" w:rsidR="00D60B4D" w:rsidRPr="00D60B4D" w:rsidRDefault="00D60B4D" w:rsidP="00D60B4D">
            <w:pPr>
              <w:adjustRightInd w:val="0"/>
              <w:snapToGrid w:val="0"/>
              <w:rPr>
                <w:rFonts w:ascii="Arial" w:eastAsia="SimSun" w:hAnsi="Arial" w:cs="Arial"/>
                <w:sz w:val="16"/>
                <w:szCs w:val="16"/>
                <w:lang w:bidi="ar"/>
              </w:rPr>
            </w:pPr>
            <w:r w:rsidRPr="00D60B4D">
              <w:rPr>
                <w:rFonts w:ascii="Arial" w:hAnsi="Arial" w:cs="Arial"/>
                <w:color w:val="000000"/>
                <w:sz w:val="16"/>
                <w:szCs w:val="16"/>
                <w:lang w:eastAsia="zh-CN"/>
              </w:rPr>
              <w:t>3 kph</w:t>
            </w:r>
          </w:p>
        </w:tc>
      </w:tr>
    </w:tbl>
    <w:p w14:paraId="7974D13E" w14:textId="77777777" w:rsidR="00D60B4D" w:rsidRPr="00D60B4D" w:rsidRDefault="00D60B4D" w:rsidP="00D60B4D">
      <w:pPr>
        <w:rPr>
          <w:lang w:val="en-US" w:eastAsia="zh-CN"/>
        </w:rPr>
      </w:pPr>
    </w:p>
    <w:p w14:paraId="4CCF5A78" w14:textId="77777777" w:rsidR="00D60B4D" w:rsidRPr="00D60B4D" w:rsidRDefault="00D60B4D" w:rsidP="00D60B4D">
      <w:pPr>
        <w:rPr>
          <w:rFonts w:ascii="Times New Roman" w:hAnsi="Times New Roman"/>
          <w:szCs w:val="20"/>
          <w:lang w:eastAsia="zh-CN"/>
        </w:rPr>
      </w:pPr>
      <w:r w:rsidRPr="00D60B4D">
        <w:rPr>
          <w:rFonts w:ascii="Times New Roman" w:hAnsi="Times New Roman"/>
          <w:szCs w:val="20"/>
          <w:highlight w:val="green"/>
          <w:lang w:eastAsia="zh-CN"/>
        </w:rPr>
        <w:t>Agreement</w:t>
      </w:r>
    </w:p>
    <w:p w14:paraId="49CE94B2" w14:textId="77777777" w:rsidR="00D60B4D" w:rsidRPr="00D60B4D" w:rsidRDefault="00D60B4D" w:rsidP="00D60B4D">
      <w:pPr>
        <w:rPr>
          <w:rFonts w:ascii="Times New Roman" w:hAnsi="Times New Roman"/>
          <w:szCs w:val="20"/>
          <w:lang w:eastAsia="zh-CN"/>
        </w:rPr>
      </w:pPr>
      <w:r w:rsidRPr="00D60B4D">
        <w:rPr>
          <w:rFonts w:ascii="Times New Roman" w:hAnsi="Times New Roman"/>
          <w:szCs w:val="20"/>
        </w:rPr>
        <w:t xml:space="preserve">In the link level simulation, </w:t>
      </w:r>
      <w:r w:rsidRPr="00D60B4D">
        <w:rPr>
          <w:rFonts w:ascii="Times New Roman" w:hAnsi="Times New Roman" w:hint="eastAsia"/>
          <w:szCs w:val="20"/>
          <w:lang w:eastAsia="zh-CN"/>
        </w:rPr>
        <w:t>considering the following channel model,</w:t>
      </w:r>
    </w:p>
    <w:p w14:paraId="152B481C" w14:textId="77777777" w:rsidR="00D60B4D" w:rsidRPr="00D60B4D" w:rsidRDefault="00D60B4D" w:rsidP="003549B8">
      <w:pPr>
        <w:pStyle w:val="ListParagraph"/>
        <w:numPr>
          <w:ilvl w:val="0"/>
          <w:numId w:val="90"/>
        </w:numPr>
        <w:rPr>
          <w:lang w:eastAsia="zh-CN"/>
        </w:rPr>
      </w:pPr>
      <w:r w:rsidRPr="00D60B4D">
        <w:rPr>
          <w:rFonts w:hint="eastAsia"/>
          <w:lang w:eastAsia="zh-CN"/>
        </w:rPr>
        <w:t xml:space="preserve">For D1T1, </w:t>
      </w:r>
      <w:r w:rsidRPr="00D60B4D">
        <w:t>TDL</w:t>
      </w:r>
      <w:r w:rsidRPr="00D60B4D">
        <w:rPr>
          <w:rFonts w:hint="eastAsia"/>
        </w:rPr>
        <w:t>-A</w:t>
      </w:r>
      <w:r w:rsidRPr="00D60B4D">
        <w:t xml:space="preserve"> channel model </w:t>
      </w:r>
      <w:r w:rsidRPr="00D60B4D">
        <w:rPr>
          <w:rFonts w:hint="eastAsia"/>
          <w:lang w:eastAsia="zh-CN"/>
        </w:rPr>
        <w:t xml:space="preserve">is used </w:t>
      </w:r>
      <w:r w:rsidRPr="00D60B4D">
        <w:t xml:space="preserve">for </w:t>
      </w:r>
      <w:r w:rsidRPr="00D60B4D">
        <w:rPr>
          <w:rFonts w:hint="eastAsia"/>
        </w:rPr>
        <w:t xml:space="preserve">R2D link and for D2R </w:t>
      </w:r>
      <w:r w:rsidRPr="00D60B4D">
        <w:t>lin</w:t>
      </w:r>
      <w:r w:rsidRPr="00D60B4D">
        <w:rPr>
          <w:rFonts w:hint="eastAsia"/>
          <w:lang w:eastAsia="zh-CN"/>
        </w:rPr>
        <w:t>k</w:t>
      </w:r>
      <w:r w:rsidRPr="00D60B4D">
        <w:rPr>
          <w:lang w:eastAsia="zh-CN"/>
        </w:rPr>
        <w:t xml:space="preserve"> for </w:t>
      </w:r>
      <w:r w:rsidRPr="00D60B4D">
        <w:rPr>
          <w:rFonts w:hint="eastAsia"/>
          <w:lang w:eastAsia="zh-CN"/>
        </w:rPr>
        <w:t>InF-DH</w:t>
      </w:r>
      <w:r w:rsidRPr="00D60B4D">
        <w:rPr>
          <w:lang w:eastAsia="zh-CN"/>
        </w:rPr>
        <w:t xml:space="preserve"> scenario</w:t>
      </w:r>
      <w:r w:rsidRPr="00D60B4D">
        <w:rPr>
          <w:rFonts w:hint="eastAsia"/>
          <w:lang w:eastAsia="zh-CN"/>
        </w:rPr>
        <w:t>.</w:t>
      </w:r>
    </w:p>
    <w:p w14:paraId="387A0CAD" w14:textId="77777777" w:rsidR="00D60B4D" w:rsidRPr="00D60B4D" w:rsidRDefault="00D60B4D" w:rsidP="003549B8">
      <w:pPr>
        <w:pStyle w:val="ListParagraph"/>
        <w:numPr>
          <w:ilvl w:val="0"/>
          <w:numId w:val="90"/>
        </w:numPr>
        <w:rPr>
          <w:lang w:eastAsia="zh-CN"/>
        </w:rPr>
      </w:pPr>
      <w:r w:rsidRPr="00D60B4D">
        <w:rPr>
          <w:rFonts w:hint="eastAsia"/>
          <w:lang w:eastAsia="zh-CN"/>
        </w:rPr>
        <w:t xml:space="preserve">For D2T2, </w:t>
      </w:r>
    </w:p>
    <w:p w14:paraId="3D450CA9" w14:textId="77777777" w:rsidR="00D60B4D" w:rsidRPr="00D60B4D" w:rsidRDefault="00D60B4D" w:rsidP="003549B8">
      <w:pPr>
        <w:pStyle w:val="ListParagraph"/>
        <w:numPr>
          <w:ilvl w:val="1"/>
          <w:numId w:val="90"/>
        </w:numPr>
        <w:rPr>
          <w:lang w:eastAsia="zh-CN"/>
        </w:rPr>
      </w:pPr>
      <w:r w:rsidRPr="00D60B4D">
        <w:rPr>
          <w:rFonts w:hint="eastAsia"/>
          <w:lang w:eastAsia="zh-CN"/>
        </w:rPr>
        <w:t xml:space="preserve">TDL-A channel model is used for </w:t>
      </w:r>
      <w:r w:rsidRPr="00D60B4D">
        <w:rPr>
          <w:rFonts w:hint="eastAsia"/>
        </w:rPr>
        <w:t xml:space="preserve">R2D link and for D2R </w:t>
      </w:r>
      <w:r w:rsidRPr="00D60B4D">
        <w:t>lin</w:t>
      </w:r>
      <w:r w:rsidRPr="00D60B4D">
        <w:rPr>
          <w:rFonts w:hint="eastAsia"/>
          <w:lang w:eastAsia="zh-CN"/>
        </w:rPr>
        <w:t>k if InF scenario is considered</w:t>
      </w:r>
    </w:p>
    <w:p w14:paraId="1D0371A2" w14:textId="77777777" w:rsidR="00D60B4D" w:rsidRPr="00D60B4D" w:rsidRDefault="00D60B4D" w:rsidP="003549B8">
      <w:pPr>
        <w:pStyle w:val="ListParagraph"/>
        <w:numPr>
          <w:ilvl w:val="1"/>
          <w:numId w:val="90"/>
        </w:numPr>
        <w:rPr>
          <w:lang w:eastAsia="zh-CN"/>
        </w:rPr>
      </w:pPr>
      <w:r w:rsidRPr="00D60B4D">
        <w:rPr>
          <w:rFonts w:hint="eastAsia"/>
          <w:lang w:eastAsia="zh-CN"/>
        </w:rPr>
        <w:t xml:space="preserve">TDL-D channel model is used for </w:t>
      </w:r>
      <w:r w:rsidRPr="00D60B4D">
        <w:rPr>
          <w:rFonts w:hint="eastAsia"/>
        </w:rPr>
        <w:t xml:space="preserve">R2D link and for D2R </w:t>
      </w:r>
      <w:r w:rsidRPr="00D60B4D">
        <w:t>lin</w:t>
      </w:r>
      <w:r w:rsidRPr="00D60B4D">
        <w:rPr>
          <w:rFonts w:hint="eastAsia"/>
          <w:lang w:eastAsia="zh-CN"/>
        </w:rPr>
        <w:t>k if InH-Office scenario is considered</w:t>
      </w:r>
    </w:p>
    <w:p w14:paraId="282B1D35" w14:textId="77777777" w:rsidR="00D60B4D" w:rsidRPr="00D60B4D" w:rsidRDefault="00D60B4D" w:rsidP="003549B8">
      <w:pPr>
        <w:pStyle w:val="ListParagraph"/>
        <w:numPr>
          <w:ilvl w:val="0"/>
          <w:numId w:val="90"/>
        </w:numPr>
        <w:rPr>
          <w:szCs w:val="18"/>
          <w:lang w:eastAsia="zh-CN" w:bidi="ar"/>
        </w:rPr>
      </w:pPr>
      <w:r w:rsidRPr="00D60B4D">
        <w:rPr>
          <w:rFonts w:hint="eastAsia"/>
          <w:szCs w:val="18"/>
          <w:lang w:eastAsia="zh-CN" w:bidi="ar"/>
        </w:rPr>
        <w:t>FFS delay spread for each case.</w:t>
      </w:r>
    </w:p>
    <w:p w14:paraId="7A057B72" w14:textId="77777777" w:rsidR="00D60B4D" w:rsidRPr="00D60B4D" w:rsidRDefault="00D60B4D" w:rsidP="00D60B4D">
      <w:pPr>
        <w:rPr>
          <w:iCs/>
          <w:lang w:val="en-US"/>
        </w:rPr>
      </w:pPr>
      <w:r w:rsidRPr="00D60B4D">
        <w:rPr>
          <w:iCs/>
          <w:highlight w:val="green"/>
          <w:lang w:val="en-US"/>
        </w:rPr>
        <w:t>Agreement</w:t>
      </w:r>
    </w:p>
    <w:p w14:paraId="3F5DBE06" w14:textId="77777777" w:rsidR="00D60B4D" w:rsidRPr="00D60B4D" w:rsidRDefault="00D60B4D" w:rsidP="00D60B4D">
      <w:pPr>
        <w:rPr>
          <w:rFonts w:ascii="Times New Roman" w:hAnsi="Times New Roman"/>
          <w:szCs w:val="20"/>
        </w:rPr>
      </w:pPr>
      <w:r w:rsidRPr="00D60B4D">
        <w:rPr>
          <w:rFonts w:ascii="Times New Roman" w:hAnsi="Times New Roman" w:hint="eastAsia"/>
          <w:szCs w:val="20"/>
        </w:rPr>
        <w:t>F</w:t>
      </w:r>
      <w:r w:rsidRPr="00D60B4D">
        <w:rPr>
          <w:rFonts w:ascii="Times New Roman" w:hAnsi="Times New Roman"/>
          <w:szCs w:val="20"/>
        </w:rPr>
        <w:t>or coverage evaluation, subject to further discussion on which scenarios to evaluate</w:t>
      </w:r>
      <w:r w:rsidRPr="00D60B4D">
        <w:rPr>
          <w:rFonts w:ascii="Times New Roman" w:hAnsi="Times New Roman" w:hint="eastAsia"/>
          <w:szCs w:val="20"/>
        </w:rPr>
        <w:t xml:space="preserve">, </w:t>
      </w:r>
    </w:p>
    <w:p w14:paraId="0A4FBE88" w14:textId="77777777" w:rsidR="00D60B4D" w:rsidRPr="00D60B4D" w:rsidRDefault="00D60B4D" w:rsidP="003549B8">
      <w:pPr>
        <w:pStyle w:val="ListParagraph"/>
        <w:numPr>
          <w:ilvl w:val="0"/>
          <w:numId w:val="142"/>
        </w:numPr>
      </w:pPr>
      <w:r w:rsidRPr="00D60B4D">
        <w:rPr>
          <w:rFonts w:hint="eastAsia"/>
          <w:lang w:eastAsia="zh-CN"/>
        </w:rPr>
        <w:t>I</w:t>
      </w:r>
      <w:r w:rsidRPr="00D60B4D">
        <w:t xml:space="preserve">n </w:t>
      </w:r>
      <w:r w:rsidRPr="00D60B4D">
        <w:rPr>
          <w:rFonts w:hint="eastAsia"/>
          <w:lang w:eastAsia="zh-CN"/>
        </w:rPr>
        <w:t xml:space="preserve">the </w:t>
      </w:r>
      <w:r w:rsidRPr="00D60B4D">
        <w:t>case of CW inside topology with ’A2’ scenarios</w:t>
      </w:r>
    </w:p>
    <w:p w14:paraId="304D0C6C" w14:textId="77777777" w:rsidR="00D60B4D" w:rsidRPr="00D60B4D" w:rsidRDefault="00D60B4D" w:rsidP="003549B8">
      <w:pPr>
        <w:pStyle w:val="ListParagraph"/>
        <w:numPr>
          <w:ilvl w:val="1"/>
          <w:numId w:val="142"/>
        </w:numPr>
      </w:pPr>
      <w:r w:rsidRPr="00D60B4D">
        <w:rPr>
          <w:rFonts w:hint="eastAsia"/>
        </w:rPr>
        <w:t>T</w:t>
      </w:r>
      <w:r w:rsidRPr="00D60B4D">
        <w:t>he digital baseband processing of CW</w:t>
      </w:r>
      <w:r w:rsidRPr="00D60B4D">
        <w:rPr>
          <w:rFonts w:hint="eastAsia"/>
        </w:rPr>
        <w:t xml:space="preserve"> self-</w:t>
      </w:r>
      <w:r w:rsidRPr="00D60B4D">
        <w:t xml:space="preserve">interference handling </w:t>
      </w:r>
      <w:r w:rsidRPr="00D60B4D">
        <w:rPr>
          <w:rFonts w:hint="eastAsia"/>
        </w:rPr>
        <w:t xml:space="preserve">is not modelled </w:t>
      </w:r>
      <w:r w:rsidRPr="00D60B4D">
        <w:t>in link level simulation (LLS)</w:t>
      </w:r>
      <w:r w:rsidRPr="00D60B4D">
        <w:rPr>
          <w:rFonts w:hint="eastAsia"/>
        </w:rPr>
        <w:t>.</w:t>
      </w:r>
      <w:r w:rsidRPr="00D60B4D">
        <w:t xml:space="preserve"> </w:t>
      </w:r>
      <w:r w:rsidRPr="00D60B4D">
        <w:rPr>
          <w:rFonts w:hint="eastAsia"/>
        </w:rPr>
        <w:t xml:space="preserve">It is </w:t>
      </w:r>
      <w:r w:rsidRPr="00D60B4D">
        <w:t>include</w:t>
      </w:r>
      <w:r w:rsidRPr="00D60B4D">
        <w:rPr>
          <w:rFonts w:hint="eastAsia"/>
        </w:rPr>
        <w:t>d</w:t>
      </w:r>
      <w:r w:rsidRPr="00D60B4D">
        <w:t xml:space="preserve"> in the link budget</w:t>
      </w:r>
      <w:r w:rsidRPr="00D60B4D">
        <w:rPr>
          <w:rFonts w:hint="eastAsia"/>
        </w:rPr>
        <w:t xml:space="preserve"> analysis by reporting the CW </w:t>
      </w:r>
      <w:r w:rsidRPr="00D60B4D">
        <w:t>cancellation</w:t>
      </w:r>
      <w:r w:rsidRPr="00D60B4D">
        <w:rPr>
          <w:rFonts w:hint="eastAsia"/>
        </w:rPr>
        <w:t xml:space="preserve"> capability value.</w:t>
      </w:r>
    </w:p>
    <w:p w14:paraId="16E25ABC" w14:textId="77777777" w:rsidR="00D60B4D" w:rsidRPr="00D60B4D" w:rsidRDefault="00D60B4D" w:rsidP="003549B8">
      <w:pPr>
        <w:pStyle w:val="ListParagraph"/>
        <w:numPr>
          <w:ilvl w:val="0"/>
          <w:numId w:val="142"/>
        </w:numPr>
      </w:pPr>
      <w:r w:rsidRPr="00D60B4D">
        <w:t>FFS: I</w:t>
      </w:r>
      <w:r w:rsidRPr="00D60B4D">
        <w:rPr>
          <w:rFonts w:hint="eastAsia"/>
        </w:rPr>
        <w:t xml:space="preserve">n </w:t>
      </w:r>
      <w:r w:rsidRPr="00D60B4D">
        <w:rPr>
          <w:rFonts w:hint="eastAsia"/>
          <w:lang w:eastAsia="zh-CN"/>
        </w:rPr>
        <w:t xml:space="preserve">the </w:t>
      </w:r>
      <w:r w:rsidRPr="00D60B4D">
        <w:rPr>
          <w:rFonts w:hint="eastAsia"/>
        </w:rPr>
        <w:t xml:space="preserve">case of </w:t>
      </w:r>
      <w:r w:rsidRPr="00D60B4D">
        <w:t>CW outside topology with ‘B’ scenarios or CW inside topology with ’A1’ scenarios</w:t>
      </w:r>
    </w:p>
    <w:p w14:paraId="1315D0FE" w14:textId="77777777" w:rsidR="00D60B4D" w:rsidRPr="00D60B4D" w:rsidRDefault="00D60B4D" w:rsidP="00D60B4D">
      <w:pPr>
        <w:rPr>
          <w:iCs/>
          <w:lang w:val="en-US"/>
        </w:rPr>
      </w:pPr>
      <w:r w:rsidRPr="00D60B4D">
        <w:rPr>
          <w:iCs/>
          <w:highlight w:val="green"/>
          <w:lang w:val="en-US"/>
        </w:rPr>
        <w:t>Agreement</w:t>
      </w:r>
    </w:p>
    <w:p w14:paraId="46FF5F4A" w14:textId="77777777" w:rsidR="00D60B4D" w:rsidRPr="00D60B4D" w:rsidRDefault="00D60B4D" w:rsidP="00D60B4D">
      <w:pPr>
        <w:rPr>
          <w:lang w:eastAsia="zh-CN"/>
        </w:rPr>
      </w:pPr>
      <w:r w:rsidRPr="00D60B4D">
        <w:rPr>
          <w:rFonts w:hint="eastAsia"/>
          <w:szCs w:val="20"/>
          <w:lang w:eastAsia="zh-CN"/>
        </w:rPr>
        <w:t>The maximum distance target</w:t>
      </w:r>
      <w:r w:rsidRPr="00D60B4D">
        <w:rPr>
          <w:szCs w:val="20"/>
          <w:lang w:eastAsia="zh-CN"/>
        </w:rPr>
        <w:t>s</w:t>
      </w:r>
      <w:r w:rsidRPr="00D60B4D">
        <w:rPr>
          <w:rFonts w:hint="eastAsia"/>
          <w:szCs w:val="20"/>
          <w:lang w:eastAsia="zh-CN"/>
        </w:rPr>
        <w:t xml:space="preserve"> </w:t>
      </w:r>
      <w:r w:rsidRPr="00D60B4D">
        <w:rPr>
          <w:szCs w:val="20"/>
          <w:lang w:eastAsia="zh-CN"/>
        </w:rPr>
        <w:t>are</w:t>
      </w:r>
      <w:r w:rsidRPr="00D60B4D">
        <w:rPr>
          <w:rFonts w:hint="eastAsia"/>
          <w:szCs w:val="20"/>
          <w:lang w:eastAsia="zh-CN"/>
        </w:rPr>
        <w:t xml:space="preserve"> set </w:t>
      </w:r>
      <w:r w:rsidRPr="00D60B4D">
        <w:rPr>
          <w:szCs w:val="20"/>
          <w:lang w:eastAsia="zh-CN"/>
        </w:rPr>
        <w:t>separately</w:t>
      </w:r>
      <w:r w:rsidRPr="00D60B4D">
        <w:rPr>
          <w:rFonts w:hint="eastAsia"/>
          <w:szCs w:val="20"/>
          <w:lang w:eastAsia="zh-CN"/>
        </w:rPr>
        <w:t xml:space="preserve"> for device 1</w:t>
      </w:r>
      <w:r w:rsidRPr="00D60B4D">
        <w:rPr>
          <w:szCs w:val="20"/>
          <w:lang w:eastAsia="zh-CN"/>
        </w:rPr>
        <w:t>, device</w:t>
      </w:r>
      <w:r w:rsidRPr="00D60B4D">
        <w:rPr>
          <w:rFonts w:hint="eastAsia"/>
          <w:szCs w:val="20"/>
          <w:lang w:eastAsia="zh-CN"/>
        </w:rPr>
        <w:t xml:space="preserve"> 2a</w:t>
      </w:r>
      <w:r w:rsidRPr="00D60B4D">
        <w:rPr>
          <w:szCs w:val="20"/>
          <w:lang w:eastAsia="zh-CN"/>
        </w:rPr>
        <w:t xml:space="preserve">, device </w:t>
      </w:r>
      <w:r w:rsidRPr="00D60B4D">
        <w:rPr>
          <w:rFonts w:hint="eastAsia"/>
          <w:szCs w:val="20"/>
          <w:lang w:eastAsia="zh-CN"/>
        </w:rPr>
        <w:t>2b</w:t>
      </w:r>
      <w:r w:rsidRPr="00D60B4D">
        <w:rPr>
          <w:szCs w:val="20"/>
          <w:lang w:eastAsia="zh-CN"/>
        </w:rPr>
        <w:t>,</w:t>
      </w:r>
      <w:r w:rsidRPr="00D60B4D">
        <w:rPr>
          <w:rFonts w:hint="eastAsia"/>
          <w:szCs w:val="20"/>
          <w:lang w:eastAsia="zh-CN"/>
        </w:rPr>
        <w:t xml:space="preserve"> respectively</w:t>
      </w:r>
    </w:p>
    <w:p w14:paraId="4DF76A81" w14:textId="77777777" w:rsidR="00D60B4D" w:rsidRPr="00D60B4D" w:rsidRDefault="00D60B4D" w:rsidP="003549B8">
      <w:pPr>
        <w:pStyle w:val="ListParagraph"/>
        <w:numPr>
          <w:ilvl w:val="0"/>
          <w:numId w:val="143"/>
        </w:numPr>
        <w:rPr>
          <w:lang w:eastAsia="zh-CN"/>
        </w:rPr>
      </w:pPr>
      <w:r w:rsidRPr="00D60B4D">
        <w:rPr>
          <w:rFonts w:hint="eastAsia"/>
          <w:lang w:eastAsia="zh-CN"/>
        </w:rPr>
        <w:t>FFS detail</w:t>
      </w:r>
      <w:r w:rsidRPr="00D60B4D">
        <w:rPr>
          <w:lang w:eastAsia="zh-CN"/>
        </w:rPr>
        <w:t>ed</w:t>
      </w:r>
      <w:r w:rsidRPr="00D60B4D">
        <w:rPr>
          <w:rFonts w:hint="eastAsia"/>
          <w:lang w:eastAsia="zh-CN"/>
        </w:rPr>
        <w:t xml:space="preserve"> values and </w:t>
      </w:r>
      <w:r w:rsidRPr="00D60B4D">
        <w:rPr>
          <w:lang w:eastAsia="zh-CN"/>
        </w:rPr>
        <w:t>RAN1 can</w:t>
      </w:r>
      <w:r w:rsidRPr="00D60B4D">
        <w:rPr>
          <w:rFonts w:hint="eastAsia"/>
          <w:lang w:eastAsia="zh-CN"/>
        </w:rPr>
        <w:t xml:space="preserve"> further</w:t>
      </w:r>
      <w:r w:rsidRPr="00D60B4D">
        <w:rPr>
          <w:lang w:eastAsia="zh-CN"/>
        </w:rPr>
        <w:t xml:space="preserve"> </w:t>
      </w:r>
      <w:r w:rsidRPr="00D60B4D">
        <w:rPr>
          <w:rFonts w:hint="eastAsia"/>
          <w:lang w:eastAsia="zh-CN"/>
        </w:rPr>
        <w:t>decide</w:t>
      </w:r>
      <w:r w:rsidRPr="00D60B4D">
        <w:rPr>
          <w:lang w:eastAsia="zh-CN"/>
        </w:rPr>
        <w:t xml:space="preserve"> the target</w:t>
      </w:r>
      <w:r w:rsidRPr="00D60B4D">
        <w:rPr>
          <w:rFonts w:hint="eastAsia"/>
          <w:lang w:eastAsia="zh-CN"/>
        </w:rPr>
        <w:t xml:space="preserve"> within in the range of 10m</w:t>
      </w:r>
      <w:r w:rsidRPr="00D60B4D">
        <w:rPr>
          <w:lang w:eastAsia="zh-CN"/>
        </w:rPr>
        <w:t xml:space="preserve"> to</w:t>
      </w:r>
      <w:r w:rsidRPr="00D60B4D">
        <w:rPr>
          <w:rFonts w:hint="eastAsia"/>
          <w:lang w:eastAsia="zh-CN"/>
        </w:rPr>
        <w:t xml:space="preserve"> 50m after link budget study.</w:t>
      </w:r>
    </w:p>
    <w:p w14:paraId="27BDC1CA" w14:textId="77777777" w:rsidR="00D60B4D" w:rsidRPr="00D60B4D" w:rsidRDefault="00D60B4D" w:rsidP="003549B8">
      <w:pPr>
        <w:pStyle w:val="ListParagraph"/>
        <w:numPr>
          <w:ilvl w:val="0"/>
          <w:numId w:val="143"/>
        </w:numPr>
        <w:rPr>
          <w:iCs/>
          <w:lang w:val="en-US"/>
        </w:rPr>
      </w:pPr>
      <w:r w:rsidRPr="00D60B4D">
        <w:rPr>
          <w:rFonts w:hint="eastAsia"/>
          <w:lang w:eastAsia="zh-CN"/>
        </w:rPr>
        <w:t xml:space="preserve">FFS </w:t>
      </w:r>
      <w:r w:rsidRPr="00D60B4D">
        <w:rPr>
          <w:lang w:eastAsia="zh-CN"/>
        </w:rPr>
        <w:t xml:space="preserve">whether to </w:t>
      </w:r>
      <w:r w:rsidRPr="00D60B4D">
        <w:rPr>
          <w:rFonts w:hint="eastAsia"/>
          <w:lang w:eastAsia="zh-CN"/>
        </w:rPr>
        <w:t xml:space="preserve">set different values for different </w:t>
      </w:r>
      <w:r w:rsidRPr="00D60B4D">
        <w:rPr>
          <w:lang w:eastAsia="zh-CN"/>
        </w:rPr>
        <w:t>scenarios</w:t>
      </w:r>
    </w:p>
    <w:p w14:paraId="094C6B91" w14:textId="77777777" w:rsidR="00D60B4D" w:rsidRDefault="00D60B4D" w:rsidP="00FA7097">
      <w:pPr>
        <w:rPr>
          <w:iCs/>
          <w:lang w:val="en-US" w:eastAsia="x-none"/>
        </w:rPr>
      </w:pPr>
    </w:p>
    <w:p w14:paraId="7F0CEB3F" w14:textId="480B59A7" w:rsidR="005E711C" w:rsidRPr="005E711C" w:rsidRDefault="007E34E7" w:rsidP="005E711C">
      <w:pPr>
        <w:rPr>
          <w:b/>
          <w:iCs/>
          <w:lang w:val="en-US" w:eastAsia="x-none"/>
        </w:rPr>
      </w:pPr>
      <w:hyperlink r:id="rId1311" w:history="1">
        <w:r>
          <w:rPr>
            <w:rStyle w:val="Hyperlink"/>
            <w:b/>
            <w:iCs/>
            <w:lang w:val="en-US" w:eastAsia="x-none"/>
          </w:rPr>
          <w:t>R1-2403643</w:t>
        </w:r>
      </w:hyperlink>
      <w:r w:rsidR="005E711C" w:rsidRPr="005E711C">
        <w:rPr>
          <w:b/>
          <w:iCs/>
          <w:lang w:val="en-US" w:eastAsia="x-none"/>
        </w:rPr>
        <w:tab/>
        <w:t>FL summary #3 for Ambient IoT evaluation</w:t>
      </w:r>
      <w:r w:rsidR="005E711C" w:rsidRPr="005E711C">
        <w:rPr>
          <w:b/>
          <w:iCs/>
          <w:lang w:val="en-US" w:eastAsia="x-none"/>
        </w:rPr>
        <w:tab/>
        <w:t>Moderator (CMCC)</w:t>
      </w:r>
    </w:p>
    <w:p w14:paraId="2DA9CFA4" w14:textId="3BF58233" w:rsidR="005E711C" w:rsidRPr="005E711C" w:rsidRDefault="005E711C" w:rsidP="005E711C">
      <w:pPr>
        <w:rPr>
          <w:rFonts w:ascii="Times New Roman" w:hAnsi="Times New Roman"/>
          <w:iCs/>
          <w:lang w:val="en-US" w:eastAsia="x-none"/>
        </w:rPr>
      </w:pPr>
      <w:r>
        <w:rPr>
          <w:rFonts w:ascii="Times New Roman" w:hAnsi="Times New Roman"/>
          <w:iCs/>
          <w:lang w:val="en-US" w:eastAsia="x-none"/>
        </w:rPr>
        <w:t>From Thursday session</w:t>
      </w:r>
    </w:p>
    <w:p w14:paraId="668F94E0" w14:textId="77777777" w:rsidR="005E711C" w:rsidRPr="005E711C" w:rsidRDefault="005E711C" w:rsidP="005E711C">
      <w:pPr>
        <w:rPr>
          <w:rFonts w:ascii="Times New Roman" w:hAnsi="Times New Roman"/>
          <w:iCs/>
          <w:highlight w:val="green"/>
          <w:lang w:val="en-US" w:eastAsia="x-none"/>
        </w:rPr>
      </w:pPr>
      <w:r w:rsidRPr="005E711C">
        <w:rPr>
          <w:rFonts w:ascii="Times New Roman" w:hAnsi="Times New Roman"/>
          <w:iCs/>
          <w:highlight w:val="green"/>
          <w:lang w:val="en-US" w:eastAsia="x-none"/>
        </w:rPr>
        <w:t>Agreement</w:t>
      </w:r>
    </w:p>
    <w:p w14:paraId="2D4F4E76" w14:textId="77777777" w:rsidR="005E711C" w:rsidRPr="005E711C" w:rsidRDefault="005E711C" w:rsidP="005E711C">
      <w:pPr>
        <w:rPr>
          <w:rFonts w:ascii="Times New Roman" w:hAnsi="Times New Roman"/>
          <w:iCs/>
          <w:lang w:val="en-US" w:eastAsia="x-none"/>
        </w:rPr>
      </w:pPr>
      <w:r w:rsidRPr="005E711C">
        <w:rPr>
          <w:rFonts w:ascii="Times New Roman" w:hAnsi="Times New Roman"/>
          <w:iCs/>
          <w:lang w:val="en-US" w:eastAsia="x-none"/>
        </w:rPr>
        <w:t>The table below is agreed (except for the yellow part)</w:t>
      </w:r>
    </w:p>
    <w:p w14:paraId="5681CCB9" w14:textId="77777777" w:rsidR="005E711C" w:rsidRPr="005E711C" w:rsidRDefault="005E711C" w:rsidP="005E711C">
      <w:pPr>
        <w:rPr>
          <w:rFonts w:ascii="Arial" w:eastAsia="DengXian" w:hAnsi="Arial" w:cs="Arial"/>
          <w:i/>
          <w:iCs/>
          <w:sz w:val="16"/>
          <w:szCs w:val="16"/>
          <w:lang w:eastAsia="zh-CN"/>
        </w:rPr>
      </w:pPr>
    </w:p>
    <w:tbl>
      <w:tblPr>
        <w:tblW w:w="47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7"/>
        <w:gridCol w:w="1520"/>
        <w:gridCol w:w="3667"/>
        <w:gridCol w:w="4072"/>
      </w:tblGrid>
      <w:tr w:rsidR="005E711C" w:rsidRPr="005E711C" w14:paraId="474B551A" w14:textId="77777777" w:rsidTr="005E711C">
        <w:trPr>
          <w:trHeight w:val="20"/>
        </w:trPr>
        <w:tc>
          <w:tcPr>
            <w:tcW w:w="359" w:type="pct"/>
            <w:vAlign w:val="center"/>
          </w:tcPr>
          <w:p w14:paraId="4C97B677" w14:textId="77777777" w:rsidR="005E711C" w:rsidRPr="005E711C" w:rsidRDefault="005E711C" w:rsidP="005E711C">
            <w:pPr>
              <w:snapToGrid w:val="0"/>
              <w:jc w:val="center"/>
              <w:rPr>
                <w:rFonts w:ascii="Arial" w:eastAsia="DengXian" w:hAnsi="Arial" w:cs="Arial"/>
                <w:b/>
                <w:bCs/>
                <w:sz w:val="16"/>
                <w:szCs w:val="16"/>
                <w:lang w:eastAsia="zh-CN" w:bidi="ar"/>
              </w:rPr>
            </w:pPr>
            <w:r w:rsidRPr="005E711C">
              <w:rPr>
                <w:rFonts w:ascii="Arial" w:eastAsia="DengXian" w:hAnsi="Arial" w:cs="Arial"/>
                <w:b/>
                <w:bCs/>
                <w:sz w:val="16"/>
                <w:szCs w:val="16"/>
                <w:lang w:eastAsia="zh-CN" w:bidi="ar"/>
              </w:rPr>
              <w:t>No.</w:t>
            </w:r>
          </w:p>
        </w:tc>
        <w:tc>
          <w:tcPr>
            <w:tcW w:w="762" w:type="pct"/>
            <w:shd w:val="clear" w:color="auto" w:fill="auto"/>
            <w:noWrap/>
            <w:vAlign w:val="center"/>
          </w:tcPr>
          <w:p w14:paraId="733FC43A" w14:textId="77777777" w:rsidR="005E711C" w:rsidRPr="005E711C" w:rsidRDefault="005E711C" w:rsidP="005E711C">
            <w:pPr>
              <w:snapToGrid w:val="0"/>
              <w:jc w:val="center"/>
              <w:rPr>
                <w:rFonts w:ascii="Arial" w:eastAsia="DengXian" w:hAnsi="Arial" w:cs="Arial"/>
                <w:b/>
                <w:bCs/>
                <w:sz w:val="16"/>
                <w:szCs w:val="16"/>
                <w:lang w:bidi="ar"/>
              </w:rPr>
            </w:pPr>
            <w:r w:rsidRPr="005E711C">
              <w:rPr>
                <w:rFonts w:ascii="Arial" w:eastAsia="DengXian" w:hAnsi="Arial" w:cs="Arial"/>
                <w:b/>
                <w:bCs/>
                <w:sz w:val="16"/>
                <w:szCs w:val="16"/>
                <w:lang w:bidi="ar"/>
              </w:rPr>
              <w:t>Item</w:t>
            </w:r>
          </w:p>
        </w:tc>
        <w:tc>
          <w:tcPr>
            <w:tcW w:w="1838" w:type="pct"/>
            <w:shd w:val="clear" w:color="auto" w:fill="auto"/>
            <w:noWrap/>
            <w:vAlign w:val="center"/>
          </w:tcPr>
          <w:p w14:paraId="7057CC78" w14:textId="77777777" w:rsidR="005E711C" w:rsidRPr="005E711C" w:rsidRDefault="005E711C" w:rsidP="005E711C">
            <w:pPr>
              <w:adjustRightInd w:val="0"/>
              <w:snapToGrid w:val="0"/>
              <w:jc w:val="center"/>
              <w:rPr>
                <w:rFonts w:ascii="Arial" w:eastAsia="DengXian" w:hAnsi="Arial" w:cs="Arial"/>
                <w:b/>
                <w:bCs/>
                <w:sz w:val="16"/>
                <w:szCs w:val="16"/>
                <w:lang w:eastAsia="zh-CN" w:bidi="ar"/>
              </w:rPr>
            </w:pPr>
            <w:r w:rsidRPr="005E711C">
              <w:rPr>
                <w:rFonts w:ascii="Arial" w:eastAsia="DengXian" w:hAnsi="Arial" w:cs="Arial"/>
                <w:b/>
                <w:bCs/>
                <w:sz w:val="16"/>
                <w:szCs w:val="16"/>
                <w:lang w:eastAsia="zh-CN" w:bidi="ar"/>
              </w:rPr>
              <w:t>Reader-to-Device</w:t>
            </w:r>
          </w:p>
        </w:tc>
        <w:tc>
          <w:tcPr>
            <w:tcW w:w="2041" w:type="pct"/>
            <w:shd w:val="clear" w:color="auto" w:fill="auto"/>
            <w:noWrap/>
            <w:vAlign w:val="center"/>
          </w:tcPr>
          <w:p w14:paraId="734C0AE8" w14:textId="77777777" w:rsidR="005E711C" w:rsidRPr="005E711C" w:rsidRDefault="005E711C" w:rsidP="005E711C">
            <w:pPr>
              <w:adjustRightInd w:val="0"/>
              <w:snapToGrid w:val="0"/>
              <w:jc w:val="center"/>
              <w:rPr>
                <w:rFonts w:ascii="Arial" w:eastAsia="DengXian" w:hAnsi="Arial" w:cs="Arial"/>
                <w:b/>
                <w:bCs/>
                <w:sz w:val="16"/>
                <w:szCs w:val="16"/>
                <w:lang w:eastAsia="zh-CN" w:bidi="ar"/>
              </w:rPr>
            </w:pPr>
            <w:r w:rsidRPr="005E711C">
              <w:rPr>
                <w:rFonts w:ascii="Arial" w:eastAsia="DengXian" w:hAnsi="Arial" w:cs="Arial"/>
                <w:b/>
                <w:bCs/>
                <w:sz w:val="16"/>
                <w:szCs w:val="16"/>
                <w:lang w:eastAsia="zh-CN" w:bidi="ar"/>
              </w:rPr>
              <w:t>Device-to-Reader</w:t>
            </w:r>
          </w:p>
        </w:tc>
      </w:tr>
      <w:tr w:rsidR="005E711C" w:rsidRPr="005E711C" w14:paraId="6D687978" w14:textId="77777777" w:rsidTr="005E711C">
        <w:trPr>
          <w:trHeight w:val="20"/>
        </w:trPr>
        <w:tc>
          <w:tcPr>
            <w:tcW w:w="5000" w:type="pct"/>
            <w:gridSpan w:val="4"/>
            <w:vAlign w:val="center"/>
          </w:tcPr>
          <w:p w14:paraId="300C92CC" w14:textId="77777777" w:rsidR="005E711C" w:rsidRPr="005E711C" w:rsidRDefault="005E711C" w:rsidP="005E711C">
            <w:pPr>
              <w:adjustRightInd w:val="0"/>
              <w:snapToGrid w:val="0"/>
              <w:jc w:val="center"/>
              <w:rPr>
                <w:rFonts w:ascii="Arial" w:eastAsia="DengXian" w:hAnsi="Arial" w:cs="Arial"/>
                <w:b/>
                <w:bCs/>
                <w:sz w:val="16"/>
                <w:szCs w:val="16"/>
              </w:rPr>
            </w:pPr>
            <w:r w:rsidRPr="005E711C">
              <w:rPr>
                <w:rFonts w:ascii="Arial" w:eastAsia="DengXian" w:hAnsi="Arial" w:cs="Arial"/>
                <w:b/>
                <w:bCs/>
                <w:sz w:val="16"/>
                <w:szCs w:val="16"/>
                <w:lang w:eastAsia="zh-CN" w:bidi="ar"/>
              </w:rPr>
              <w:t>(0) System configuration</w:t>
            </w:r>
          </w:p>
        </w:tc>
      </w:tr>
      <w:tr w:rsidR="005E711C" w:rsidRPr="00761A07" w14:paraId="04AED9A3" w14:textId="77777777" w:rsidTr="005E711C">
        <w:trPr>
          <w:trHeight w:val="20"/>
        </w:trPr>
        <w:tc>
          <w:tcPr>
            <w:tcW w:w="359" w:type="pct"/>
            <w:vAlign w:val="center"/>
          </w:tcPr>
          <w:p w14:paraId="5C08D6DF" w14:textId="77777777" w:rsidR="005E711C" w:rsidRPr="005E711C" w:rsidRDefault="005E711C" w:rsidP="005E711C">
            <w:pPr>
              <w:adjustRightInd w:val="0"/>
              <w:snapToGrid w:val="0"/>
              <w:jc w:val="center"/>
              <w:rPr>
                <w:rFonts w:ascii="Arial" w:eastAsia="DengXian" w:hAnsi="Arial" w:cs="Arial"/>
                <w:sz w:val="16"/>
                <w:szCs w:val="16"/>
                <w:lang w:eastAsia="zh-CN" w:bidi="ar"/>
              </w:rPr>
            </w:pPr>
            <w:r w:rsidRPr="005E711C">
              <w:rPr>
                <w:rFonts w:ascii="Arial" w:eastAsia="DengXian" w:hAnsi="Arial" w:cs="Arial"/>
                <w:sz w:val="16"/>
                <w:szCs w:val="16"/>
                <w:lang w:eastAsia="zh-CN" w:bidi="ar"/>
              </w:rPr>
              <w:t>[0A]</w:t>
            </w:r>
          </w:p>
        </w:tc>
        <w:tc>
          <w:tcPr>
            <w:tcW w:w="762" w:type="pct"/>
            <w:shd w:val="clear" w:color="auto" w:fill="auto"/>
            <w:noWrap/>
            <w:vAlign w:val="center"/>
          </w:tcPr>
          <w:p w14:paraId="5A28009A" w14:textId="77777777" w:rsidR="005E711C" w:rsidRPr="005A3098" w:rsidRDefault="005E711C" w:rsidP="005E711C">
            <w:pPr>
              <w:adjustRightInd w:val="0"/>
              <w:snapToGrid w:val="0"/>
              <w:rPr>
                <w:rFonts w:ascii="Arial" w:eastAsia="DengXian" w:hAnsi="Arial" w:cs="Arial"/>
                <w:sz w:val="16"/>
                <w:szCs w:val="16"/>
                <w:lang w:eastAsia="zh-CN" w:bidi="ar"/>
              </w:rPr>
            </w:pPr>
            <w:r w:rsidRPr="005A3098">
              <w:rPr>
                <w:rFonts w:ascii="Arial" w:eastAsia="DengXian" w:hAnsi="Arial" w:cs="Arial"/>
                <w:sz w:val="16"/>
                <w:szCs w:val="16"/>
                <w:lang w:eastAsia="zh-CN" w:bidi="ar"/>
              </w:rPr>
              <w:t>Scenarios</w:t>
            </w:r>
          </w:p>
        </w:tc>
        <w:tc>
          <w:tcPr>
            <w:tcW w:w="1838" w:type="pct"/>
            <w:shd w:val="clear" w:color="auto" w:fill="auto"/>
            <w:vAlign w:val="center"/>
          </w:tcPr>
          <w:p w14:paraId="4BABFABF" w14:textId="77777777" w:rsidR="005E711C" w:rsidRPr="005E711C" w:rsidRDefault="005E711C" w:rsidP="005E711C">
            <w:pPr>
              <w:widowControl w:val="0"/>
              <w:rPr>
                <w:rFonts w:ascii="Arial" w:eastAsia="DengXian" w:hAnsi="Arial" w:cs="Arial"/>
                <w:sz w:val="16"/>
                <w:szCs w:val="16"/>
                <w:lang w:val="fr-FR" w:eastAsia="zh-CN"/>
              </w:rPr>
            </w:pPr>
            <w:r w:rsidRPr="005E711C">
              <w:rPr>
                <w:rFonts w:ascii="Arial" w:eastAsia="DengXian" w:hAnsi="Arial" w:cs="Arial"/>
                <w:sz w:val="16"/>
                <w:szCs w:val="16"/>
                <w:lang w:val="fr-FR" w:eastAsia="zh-CN"/>
              </w:rPr>
              <w:t>D1T1-A1/A2/B/C</w:t>
            </w:r>
          </w:p>
          <w:p w14:paraId="1FBF5352" w14:textId="77777777" w:rsidR="005E711C" w:rsidRPr="005E711C" w:rsidRDefault="005E711C" w:rsidP="005E711C">
            <w:pPr>
              <w:widowControl w:val="0"/>
              <w:rPr>
                <w:rFonts w:ascii="Arial" w:eastAsia="DengXian" w:hAnsi="Arial" w:cs="Arial"/>
                <w:sz w:val="16"/>
                <w:szCs w:val="16"/>
                <w:lang w:val="fr-FR" w:eastAsia="zh-CN"/>
              </w:rPr>
            </w:pPr>
            <w:r w:rsidRPr="005E711C">
              <w:rPr>
                <w:rFonts w:ascii="Arial" w:eastAsia="DengXian" w:hAnsi="Arial" w:cs="Arial"/>
                <w:sz w:val="16"/>
                <w:szCs w:val="16"/>
                <w:lang w:val="fr-FR" w:eastAsia="zh-CN"/>
              </w:rPr>
              <w:t>D2T2-A1/A2/B/C</w:t>
            </w:r>
          </w:p>
        </w:tc>
        <w:tc>
          <w:tcPr>
            <w:tcW w:w="2041" w:type="pct"/>
            <w:shd w:val="clear" w:color="auto" w:fill="auto"/>
            <w:vAlign w:val="center"/>
          </w:tcPr>
          <w:p w14:paraId="09EC33C7" w14:textId="77777777" w:rsidR="005E711C" w:rsidRPr="005E711C" w:rsidRDefault="005E711C" w:rsidP="005E711C">
            <w:pPr>
              <w:widowControl w:val="0"/>
              <w:rPr>
                <w:rFonts w:ascii="Arial" w:eastAsia="DengXian" w:hAnsi="Arial" w:cs="Arial"/>
                <w:sz w:val="16"/>
                <w:szCs w:val="16"/>
                <w:lang w:val="fr-FR" w:eastAsia="zh-CN"/>
              </w:rPr>
            </w:pPr>
            <w:r w:rsidRPr="005E711C">
              <w:rPr>
                <w:rFonts w:ascii="Arial" w:eastAsia="DengXian" w:hAnsi="Arial" w:cs="Arial"/>
                <w:sz w:val="16"/>
                <w:szCs w:val="16"/>
                <w:lang w:val="fr-FR" w:eastAsia="zh-CN"/>
              </w:rPr>
              <w:t>D1T1-A1/A2/B/C</w:t>
            </w:r>
          </w:p>
          <w:p w14:paraId="458B1B9B" w14:textId="77777777" w:rsidR="005E711C" w:rsidRPr="005E711C" w:rsidRDefault="005E711C" w:rsidP="005E711C">
            <w:pPr>
              <w:widowControl w:val="0"/>
              <w:rPr>
                <w:rFonts w:ascii="Arial" w:eastAsia="DengXian" w:hAnsi="Arial" w:cs="Arial"/>
                <w:sz w:val="16"/>
                <w:szCs w:val="16"/>
                <w:lang w:val="fr-FR" w:eastAsia="zh-CN"/>
              </w:rPr>
            </w:pPr>
            <w:r w:rsidRPr="005E711C">
              <w:rPr>
                <w:rFonts w:ascii="Arial" w:eastAsia="DengXian" w:hAnsi="Arial" w:cs="Arial"/>
                <w:sz w:val="16"/>
                <w:szCs w:val="16"/>
                <w:lang w:val="fr-FR" w:eastAsia="zh-CN"/>
              </w:rPr>
              <w:t>D2T2-A1/A2/B/C</w:t>
            </w:r>
          </w:p>
        </w:tc>
      </w:tr>
      <w:tr w:rsidR="005E711C" w:rsidRPr="005E711C" w14:paraId="412CF611" w14:textId="77777777" w:rsidTr="005E711C">
        <w:trPr>
          <w:trHeight w:val="20"/>
        </w:trPr>
        <w:tc>
          <w:tcPr>
            <w:tcW w:w="359" w:type="pct"/>
            <w:vAlign w:val="center"/>
          </w:tcPr>
          <w:p w14:paraId="42DFEAE7" w14:textId="77777777" w:rsidR="005E711C" w:rsidRPr="005E711C" w:rsidRDefault="005E711C" w:rsidP="005E711C">
            <w:pPr>
              <w:adjustRightInd w:val="0"/>
              <w:snapToGrid w:val="0"/>
              <w:jc w:val="center"/>
              <w:rPr>
                <w:rFonts w:ascii="Arial" w:eastAsia="DengXian" w:hAnsi="Arial" w:cs="Arial"/>
                <w:sz w:val="16"/>
                <w:szCs w:val="16"/>
                <w:lang w:eastAsia="zh-CN" w:bidi="ar"/>
              </w:rPr>
            </w:pPr>
            <w:r w:rsidRPr="005E711C">
              <w:rPr>
                <w:rFonts w:ascii="Arial" w:eastAsia="DengXian" w:hAnsi="Arial" w:cs="Arial"/>
                <w:sz w:val="16"/>
                <w:szCs w:val="16"/>
                <w:lang w:eastAsia="zh-CN" w:bidi="ar"/>
              </w:rPr>
              <w:t>[0A1]</w:t>
            </w:r>
          </w:p>
        </w:tc>
        <w:tc>
          <w:tcPr>
            <w:tcW w:w="762" w:type="pct"/>
            <w:shd w:val="clear" w:color="auto" w:fill="auto"/>
            <w:noWrap/>
            <w:vAlign w:val="center"/>
          </w:tcPr>
          <w:p w14:paraId="23436B99" w14:textId="77777777" w:rsidR="005E711C" w:rsidRPr="005A3098" w:rsidRDefault="005E711C" w:rsidP="005E711C">
            <w:pPr>
              <w:adjustRightInd w:val="0"/>
              <w:snapToGrid w:val="0"/>
              <w:rPr>
                <w:rFonts w:ascii="Arial" w:eastAsia="DengXian" w:hAnsi="Arial" w:cs="Arial"/>
                <w:sz w:val="16"/>
                <w:szCs w:val="16"/>
                <w:lang w:eastAsia="zh-CN" w:bidi="ar"/>
              </w:rPr>
            </w:pPr>
            <w:r w:rsidRPr="005A3098">
              <w:rPr>
                <w:rFonts w:ascii="Arial" w:eastAsia="DengXian" w:hAnsi="Arial" w:cs="Arial"/>
                <w:sz w:val="16"/>
                <w:szCs w:val="16"/>
                <w:lang w:eastAsia="zh-CN" w:bidi="ar"/>
              </w:rPr>
              <w:t>CW case</w:t>
            </w:r>
          </w:p>
        </w:tc>
        <w:tc>
          <w:tcPr>
            <w:tcW w:w="1838" w:type="pct"/>
            <w:shd w:val="clear" w:color="auto" w:fill="auto"/>
            <w:vAlign w:val="center"/>
          </w:tcPr>
          <w:p w14:paraId="6C839197" w14:textId="77777777" w:rsidR="005E711C" w:rsidRPr="005E711C" w:rsidRDefault="005E711C" w:rsidP="005E711C">
            <w:pPr>
              <w:widowControl w:val="0"/>
              <w:rPr>
                <w:rFonts w:ascii="Arial" w:eastAsia="DengXian" w:hAnsi="Arial" w:cs="Arial"/>
                <w:sz w:val="16"/>
                <w:szCs w:val="16"/>
                <w:lang w:eastAsia="zh-CN"/>
              </w:rPr>
            </w:pPr>
            <w:r w:rsidRPr="005E711C">
              <w:rPr>
                <w:rFonts w:ascii="Arial" w:eastAsia="DengXian" w:hAnsi="Arial" w:cs="Arial"/>
                <w:sz w:val="16"/>
                <w:szCs w:val="16"/>
                <w:lang w:eastAsia="zh-CN"/>
              </w:rPr>
              <w:t>N/A</w:t>
            </w:r>
          </w:p>
        </w:tc>
        <w:tc>
          <w:tcPr>
            <w:tcW w:w="2041" w:type="pct"/>
            <w:shd w:val="clear" w:color="auto" w:fill="auto"/>
            <w:vAlign w:val="center"/>
          </w:tcPr>
          <w:p w14:paraId="0E7532DD" w14:textId="77777777" w:rsidR="005E711C" w:rsidRPr="005E711C" w:rsidRDefault="005E711C" w:rsidP="005E711C">
            <w:pPr>
              <w:widowControl w:val="0"/>
              <w:rPr>
                <w:rFonts w:ascii="Arial" w:eastAsia="DengXian" w:hAnsi="Arial" w:cs="Arial"/>
                <w:sz w:val="16"/>
                <w:szCs w:val="16"/>
                <w:lang w:eastAsia="zh-CN"/>
              </w:rPr>
            </w:pPr>
            <w:r w:rsidRPr="005E711C">
              <w:rPr>
                <w:rFonts w:ascii="Arial" w:eastAsia="DengXian" w:hAnsi="Arial" w:cs="Arial"/>
                <w:sz w:val="16"/>
                <w:szCs w:val="16"/>
                <w:lang w:eastAsia="zh-CN"/>
              </w:rPr>
              <w:t>1-1/1-2/1-4/2-2/2-3/2-4</w:t>
            </w:r>
          </w:p>
        </w:tc>
      </w:tr>
      <w:tr w:rsidR="005E711C" w:rsidRPr="005E711C" w14:paraId="4E58C988" w14:textId="77777777" w:rsidTr="005E711C">
        <w:trPr>
          <w:trHeight w:val="20"/>
        </w:trPr>
        <w:tc>
          <w:tcPr>
            <w:tcW w:w="359" w:type="pct"/>
            <w:vAlign w:val="center"/>
          </w:tcPr>
          <w:p w14:paraId="74E8C356" w14:textId="77777777" w:rsidR="005E711C" w:rsidRPr="005E711C" w:rsidRDefault="005E711C" w:rsidP="005E711C">
            <w:pPr>
              <w:adjustRightInd w:val="0"/>
              <w:snapToGrid w:val="0"/>
              <w:jc w:val="center"/>
              <w:rPr>
                <w:rFonts w:ascii="Arial" w:eastAsia="DengXian" w:hAnsi="Arial" w:cs="Arial"/>
                <w:sz w:val="16"/>
                <w:szCs w:val="16"/>
                <w:lang w:eastAsia="zh-CN" w:bidi="ar"/>
              </w:rPr>
            </w:pPr>
            <w:r w:rsidRPr="005E711C">
              <w:rPr>
                <w:rFonts w:ascii="Arial" w:eastAsia="DengXian" w:hAnsi="Arial" w:cs="Arial"/>
                <w:sz w:val="16"/>
                <w:szCs w:val="16"/>
                <w:lang w:eastAsia="zh-CN" w:bidi="ar"/>
              </w:rPr>
              <w:t>[0B]</w:t>
            </w:r>
          </w:p>
        </w:tc>
        <w:tc>
          <w:tcPr>
            <w:tcW w:w="762" w:type="pct"/>
            <w:shd w:val="clear" w:color="auto" w:fill="auto"/>
            <w:noWrap/>
            <w:vAlign w:val="center"/>
          </w:tcPr>
          <w:p w14:paraId="209AC04B" w14:textId="77777777" w:rsidR="005E711C" w:rsidRPr="005A3098" w:rsidRDefault="005E711C" w:rsidP="005E711C">
            <w:pPr>
              <w:adjustRightInd w:val="0"/>
              <w:snapToGrid w:val="0"/>
              <w:rPr>
                <w:rFonts w:ascii="Arial" w:eastAsia="DengXian" w:hAnsi="Arial" w:cs="Arial"/>
                <w:sz w:val="16"/>
                <w:szCs w:val="16"/>
                <w:lang w:eastAsia="zh-CN" w:bidi="ar"/>
              </w:rPr>
            </w:pPr>
            <w:r w:rsidRPr="005A3098">
              <w:rPr>
                <w:rFonts w:ascii="Arial" w:eastAsia="DengXian" w:hAnsi="Arial" w:cs="Arial"/>
                <w:sz w:val="16"/>
                <w:szCs w:val="16"/>
                <w:lang w:eastAsia="zh-CN" w:bidi="ar"/>
              </w:rPr>
              <w:t>Device 1/2a/2b</w:t>
            </w:r>
          </w:p>
        </w:tc>
        <w:tc>
          <w:tcPr>
            <w:tcW w:w="1838" w:type="pct"/>
            <w:shd w:val="clear" w:color="auto" w:fill="auto"/>
            <w:vAlign w:val="center"/>
          </w:tcPr>
          <w:p w14:paraId="6BCFAF12" w14:textId="77777777" w:rsidR="005E711C" w:rsidRPr="005E711C" w:rsidRDefault="005E711C" w:rsidP="005E711C">
            <w:pPr>
              <w:widowControl w:val="0"/>
              <w:rPr>
                <w:rFonts w:ascii="Arial" w:eastAsia="DengXian" w:hAnsi="Arial" w:cs="Arial"/>
                <w:sz w:val="16"/>
                <w:szCs w:val="16"/>
                <w:lang w:eastAsia="zh-CN"/>
              </w:rPr>
            </w:pPr>
            <w:r w:rsidRPr="005E711C">
              <w:rPr>
                <w:rFonts w:ascii="Arial" w:eastAsia="DengXian" w:hAnsi="Arial" w:cs="Arial"/>
                <w:sz w:val="16"/>
                <w:szCs w:val="16"/>
                <w:lang w:eastAsia="zh-CN"/>
              </w:rPr>
              <w:t>Device 1/2a/2b</w:t>
            </w:r>
          </w:p>
        </w:tc>
        <w:tc>
          <w:tcPr>
            <w:tcW w:w="2041" w:type="pct"/>
            <w:shd w:val="clear" w:color="auto" w:fill="auto"/>
            <w:vAlign w:val="center"/>
          </w:tcPr>
          <w:p w14:paraId="197C3DBA" w14:textId="77777777" w:rsidR="005E711C" w:rsidRPr="005E711C" w:rsidRDefault="005E711C" w:rsidP="005E711C">
            <w:pPr>
              <w:widowControl w:val="0"/>
              <w:rPr>
                <w:rFonts w:ascii="Arial" w:eastAsia="DengXian" w:hAnsi="Arial" w:cs="Arial"/>
                <w:sz w:val="16"/>
                <w:szCs w:val="16"/>
                <w:lang w:eastAsia="zh-CN"/>
              </w:rPr>
            </w:pPr>
            <w:r w:rsidRPr="005E711C">
              <w:rPr>
                <w:rFonts w:ascii="Arial" w:eastAsia="DengXian" w:hAnsi="Arial" w:cs="Arial"/>
                <w:sz w:val="16"/>
                <w:szCs w:val="16"/>
                <w:lang w:eastAsia="zh-CN"/>
              </w:rPr>
              <w:t>Device 1/2a/2b</w:t>
            </w:r>
          </w:p>
        </w:tc>
      </w:tr>
      <w:tr w:rsidR="005E711C" w:rsidRPr="005E711C" w14:paraId="53A9E746" w14:textId="77777777" w:rsidTr="005E711C">
        <w:trPr>
          <w:trHeight w:val="20"/>
        </w:trPr>
        <w:tc>
          <w:tcPr>
            <w:tcW w:w="359" w:type="pct"/>
            <w:vAlign w:val="center"/>
          </w:tcPr>
          <w:p w14:paraId="3F3852C1" w14:textId="77777777" w:rsidR="005E711C" w:rsidRPr="005E711C" w:rsidRDefault="005E711C" w:rsidP="005E711C">
            <w:pPr>
              <w:adjustRightInd w:val="0"/>
              <w:snapToGrid w:val="0"/>
              <w:jc w:val="center"/>
              <w:rPr>
                <w:rFonts w:ascii="Arial" w:eastAsia="DengXian" w:hAnsi="Arial" w:cs="Arial"/>
                <w:sz w:val="16"/>
                <w:szCs w:val="16"/>
                <w:lang w:eastAsia="zh-CN" w:bidi="ar"/>
              </w:rPr>
            </w:pPr>
            <w:r w:rsidRPr="005E711C">
              <w:rPr>
                <w:rFonts w:ascii="Arial" w:eastAsia="DengXian" w:hAnsi="Arial" w:cs="Arial"/>
                <w:sz w:val="16"/>
                <w:szCs w:val="16"/>
                <w:lang w:eastAsia="zh-CN" w:bidi="ar"/>
              </w:rPr>
              <w:t>[0C]</w:t>
            </w:r>
          </w:p>
        </w:tc>
        <w:tc>
          <w:tcPr>
            <w:tcW w:w="762" w:type="pct"/>
            <w:shd w:val="clear" w:color="auto" w:fill="auto"/>
            <w:noWrap/>
            <w:vAlign w:val="center"/>
          </w:tcPr>
          <w:p w14:paraId="6ECB829D" w14:textId="77777777" w:rsidR="005E711C" w:rsidRPr="005A3098" w:rsidRDefault="005E711C" w:rsidP="005E711C">
            <w:pPr>
              <w:adjustRightInd w:val="0"/>
              <w:snapToGrid w:val="0"/>
              <w:rPr>
                <w:rFonts w:ascii="Arial" w:eastAsia="DengXian" w:hAnsi="Arial" w:cs="Arial"/>
                <w:sz w:val="16"/>
                <w:szCs w:val="16"/>
              </w:rPr>
            </w:pPr>
            <w:r w:rsidRPr="005A3098">
              <w:rPr>
                <w:rFonts w:ascii="Arial" w:eastAsia="DengXian" w:hAnsi="Arial" w:cs="Arial"/>
                <w:sz w:val="16"/>
                <w:szCs w:val="16"/>
                <w:lang w:bidi="ar"/>
              </w:rPr>
              <w:t>Center frequency (</w:t>
            </w:r>
            <w:r w:rsidRPr="005A3098">
              <w:rPr>
                <w:rFonts w:ascii="Arial" w:eastAsia="DengXian" w:hAnsi="Arial" w:cs="Arial"/>
                <w:sz w:val="16"/>
                <w:szCs w:val="16"/>
                <w:lang w:eastAsia="zh-CN" w:bidi="ar"/>
              </w:rPr>
              <w:t>M</w:t>
            </w:r>
            <w:r w:rsidRPr="005A3098">
              <w:rPr>
                <w:rFonts w:ascii="Arial" w:eastAsia="DengXian" w:hAnsi="Arial" w:cs="Arial"/>
                <w:sz w:val="16"/>
                <w:szCs w:val="16"/>
                <w:lang w:bidi="ar"/>
              </w:rPr>
              <w:t>Hz)</w:t>
            </w:r>
          </w:p>
        </w:tc>
        <w:tc>
          <w:tcPr>
            <w:tcW w:w="1838" w:type="pct"/>
            <w:shd w:val="clear" w:color="auto" w:fill="auto"/>
            <w:vAlign w:val="center"/>
          </w:tcPr>
          <w:p w14:paraId="105EAC56" w14:textId="77777777" w:rsidR="005E711C" w:rsidRPr="005E711C" w:rsidRDefault="005E711C" w:rsidP="005E711C">
            <w:pPr>
              <w:widowControl w:val="0"/>
              <w:rPr>
                <w:rFonts w:ascii="Arial" w:eastAsia="DengXian" w:hAnsi="Arial" w:cs="Arial"/>
                <w:sz w:val="16"/>
                <w:szCs w:val="16"/>
                <w:lang w:eastAsia="zh-CN"/>
              </w:rPr>
            </w:pPr>
            <w:r w:rsidRPr="005E711C">
              <w:rPr>
                <w:rFonts w:ascii="Arial" w:eastAsia="DengXian" w:hAnsi="Arial" w:cs="Arial"/>
                <w:sz w:val="16"/>
                <w:szCs w:val="16"/>
                <w:lang w:eastAsia="zh-CN"/>
              </w:rPr>
              <w:t xml:space="preserve">900MHz (M), </w:t>
            </w:r>
            <w:r w:rsidRPr="005E711C">
              <w:rPr>
                <w:rFonts w:ascii="Arial" w:eastAsia="DengXian" w:hAnsi="Arial" w:cs="Arial"/>
                <w:sz w:val="16"/>
                <w:szCs w:val="16"/>
                <w:highlight w:val="yellow"/>
                <w:lang w:eastAsia="zh-CN"/>
              </w:rPr>
              <w:t>2GHz (O)</w:t>
            </w:r>
          </w:p>
        </w:tc>
        <w:tc>
          <w:tcPr>
            <w:tcW w:w="2041" w:type="pct"/>
            <w:shd w:val="clear" w:color="auto" w:fill="auto"/>
            <w:vAlign w:val="center"/>
          </w:tcPr>
          <w:p w14:paraId="1B0616EB" w14:textId="77777777" w:rsidR="005E711C" w:rsidRPr="005E711C" w:rsidRDefault="005E711C" w:rsidP="005E711C">
            <w:pPr>
              <w:widowControl w:val="0"/>
              <w:rPr>
                <w:rFonts w:ascii="Arial" w:eastAsia="DengXian" w:hAnsi="Arial" w:cs="Arial"/>
                <w:sz w:val="16"/>
                <w:szCs w:val="16"/>
                <w:lang w:eastAsia="zh-CN"/>
              </w:rPr>
            </w:pPr>
            <w:r w:rsidRPr="005E711C">
              <w:rPr>
                <w:rFonts w:ascii="Arial" w:eastAsia="DengXian" w:hAnsi="Arial" w:cs="Arial"/>
                <w:sz w:val="16"/>
                <w:szCs w:val="16"/>
                <w:lang w:eastAsia="zh-CN"/>
              </w:rPr>
              <w:t xml:space="preserve">900MHz (M), </w:t>
            </w:r>
            <w:r w:rsidRPr="005E711C">
              <w:rPr>
                <w:rFonts w:ascii="Arial" w:eastAsia="DengXian" w:hAnsi="Arial" w:cs="Arial"/>
                <w:sz w:val="16"/>
                <w:szCs w:val="16"/>
                <w:highlight w:val="yellow"/>
                <w:lang w:eastAsia="zh-CN"/>
              </w:rPr>
              <w:t>2GHz (O)</w:t>
            </w:r>
          </w:p>
        </w:tc>
      </w:tr>
      <w:tr w:rsidR="005E711C" w:rsidRPr="005E711C" w14:paraId="6244E48C" w14:textId="77777777" w:rsidTr="005E711C">
        <w:trPr>
          <w:trHeight w:val="20"/>
        </w:trPr>
        <w:tc>
          <w:tcPr>
            <w:tcW w:w="5000" w:type="pct"/>
            <w:gridSpan w:val="4"/>
            <w:vAlign w:val="center"/>
          </w:tcPr>
          <w:p w14:paraId="381A4138" w14:textId="77777777" w:rsidR="005E711C" w:rsidRPr="005A3098" w:rsidRDefault="005E711C" w:rsidP="005E711C">
            <w:pPr>
              <w:adjustRightInd w:val="0"/>
              <w:snapToGrid w:val="0"/>
              <w:jc w:val="center"/>
              <w:rPr>
                <w:rFonts w:ascii="Arial" w:eastAsia="DengXian" w:hAnsi="Arial" w:cs="Arial"/>
                <w:b/>
                <w:bCs/>
                <w:sz w:val="16"/>
                <w:szCs w:val="16"/>
              </w:rPr>
            </w:pPr>
            <w:r w:rsidRPr="005A3098">
              <w:rPr>
                <w:rFonts w:ascii="Arial" w:eastAsia="DengXian" w:hAnsi="Arial" w:cs="Arial"/>
                <w:b/>
                <w:bCs/>
                <w:sz w:val="16"/>
                <w:szCs w:val="16"/>
                <w:lang w:eastAsia="zh-CN"/>
              </w:rPr>
              <w:t xml:space="preserve">(1) </w:t>
            </w:r>
            <w:r w:rsidRPr="005A3098">
              <w:rPr>
                <w:rFonts w:ascii="Arial" w:eastAsia="DengXian" w:hAnsi="Arial" w:cs="Arial"/>
                <w:b/>
                <w:bCs/>
                <w:sz w:val="16"/>
                <w:szCs w:val="16"/>
              </w:rPr>
              <w:t>Transmitter</w:t>
            </w:r>
          </w:p>
        </w:tc>
      </w:tr>
      <w:tr w:rsidR="005E711C" w:rsidRPr="005E711C" w14:paraId="53791A0D" w14:textId="77777777" w:rsidTr="005E711C">
        <w:trPr>
          <w:trHeight w:val="20"/>
        </w:trPr>
        <w:tc>
          <w:tcPr>
            <w:tcW w:w="359" w:type="pct"/>
            <w:vAlign w:val="center"/>
          </w:tcPr>
          <w:p w14:paraId="0800BB96" w14:textId="77777777" w:rsidR="005E711C" w:rsidRPr="005E711C" w:rsidRDefault="005E711C" w:rsidP="005E711C">
            <w:pPr>
              <w:adjustRightInd w:val="0"/>
              <w:snapToGrid w:val="0"/>
              <w:ind w:left="840" w:hanging="840"/>
              <w:jc w:val="center"/>
              <w:rPr>
                <w:rFonts w:ascii="Arial" w:eastAsia="DengXian" w:hAnsi="Arial" w:cs="Arial"/>
                <w:sz w:val="16"/>
                <w:szCs w:val="16"/>
                <w:highlight w:val="cyan"/>
                <w:lang w:val="en-US" w:eastAsia="zh-CN"/>
              </w:rPr>
            </w:pPr>
            <w:r w:rsidRPr="005E711C">
              <w:rPr>
                <w:rFonts w:ascii="Arial" w:eastAsia="DengXian" w:hAnsi="Arial" w:cs="Arial"/>
                <w:sz w:val="16"/>
                <w:szCs w:val="16"/>
                <w:lang w:val="en-US" w:eastAsia="zh-CN"/>
              </w:rPr>
              <w:t>[1D]</w:t>
            </w:r>
          </w:p>
        </w:tc>
        <w:tc>
          <w:tcPr>
            <w:tcW w:w="762" w:type="pct"/>
            <w:shd w:val="clear" w:color="auto" w:fill="auto"/>
            <w:noWrap/>
            <w:vAlign w:val="center"/>
          </w:tcPr>
          <w:p w14:paraId="1F290C1D" w14:textId="77777777" w:rsidR="005E711C" w:rsidRPr="005A3098" w:rsidRDefault="005E711C" w:rsidP="005E711C">
            <w:pPr>
              <w:adjustRightInd w:val="0"/>
              <w:snapToGrid w:val="0"/>
              <w:rPr>
                <w:rFonts w:ascii="Arial" w:eastAsia="DengXian" w:hAnsi="Arial" w:cs="Arial"/>
                <w:sz w:val="16"/>
                <w:szCs w:val="16"/>
                <w:lang w:eastAsia="zh-CN"/>
              </w:rPr>
            </w:pPr>
            <w:r w:rsidRPr="005A3098">
              <w:rPr>
                <w:rFonts w:ascii="Arial" w:eastAsia="DengXian" w:hAnsi="Arial" w:cs="Arial"/>
                <w:sz w:val="16"/>
                <w:szCs w:val="16"/>
              </w:rPr>
              <w:t>Number of Tx antenna elements</w:t>
            </w:r>
            <w:r w:rsidRPr="005A3098">
              <w:rPr>
                <w:rFonts w:ascii="Arial" w:eastAsia="DengXian" w:hAnsi="Arial" w:cs="Arial"/>
                <w:sz w:val="16"/>
                <w:szCs w:val="16"/>
                <w:lang w:eastAsia="zh-CN"/>
              </w:rPr>
              <w:t xml:space="preserve"> / TxRU/ Tx chains modelled in LLS</w:t>
            </w:r>
          </w:p>
        </w:tc>
        <w:tc>
          <w:tcPr>
            <w:tcW w:w="1838" w:type="pct"/>
            <w:shd w:val="clear" w:color="auto" w:fill="auto"/>
            <w:vAlign w:val="center"/>
          </w:tcPr>
          <w:p w14:paraId="04C264DE" w14:textId="77777777" w:rsidR="005E711C" w:rsidRPr="005E711C" w:rsidRDefault="005E711C" w:rsidP="005E711C">
            <w:pPr>
              <w:adjustRightInd w:val="0"/>
              <w:snapToGrid w:val="0"/>
              <w:rPr>
                <w:rFonts w:ascii="Arial" w:eastAsia="DengXian" w:hAnsi="Arial" w:cs="Arial"/>
                <w:sz w:val="16"/>
                <w:szCs w:val="16"/>
                <w:lang w:eastAsia="zh-CN" w:bidi="ar"/>
              </w:rPr>
            </w:pPr>
            <w:r w:rsidRPr="005E711C">
              <w:rPr>
                <w:rFonts w:ascii="Arial" w:eastAsia="DengXian" w:hAnsi="Arial" w:cs="Arial"/>
                <w:sz w:val="16"/>
                <w:szCs w:val="16"/>
                <w:lang w:eastAsia="zh-CN" w:bidi="ar"/>
              </w:rPr>
              <w:t>For BS:</w:t>
            </w:r>
          </w:p>
          <w:p w14:paraId="30A45232" w14:textId="77777777" w:rsidR="005E711C" w:rsidRPr="005E711C" w:rsidRDefault="005E711C" w:rsidP="005E711C">
            <w:pPr>
              <w:adjustRightInd w:val="0"/>
              <w:snapToGrid w:val="0"/>
              <w:rPr>
                <w:rFonts w:ascii="Arial" w:eastAsia="DengXian" w:hAnsi="Arial" w:cs="Arial"/>
                <w:sz w:val="16"/>
                <w:szCs w:val="16"/>
                <w:lang w:eastAsia="zh-CN" w:bidi="ar"/>
              </w:rPr>
            </w:pPr>
            <w:r w:rsidRPr="005E711C">
              <w:rPr>
                <w:rFonts w:ascii="Arial" w:eastAsia="DengXian" w:hAnsi="Arial" w:cs="Arial"/>
                <w:sz w:val="16"/>
                <w:szCs w:val="16"/>
                <w:lang w:eastAsia="zh-CN" w:bidi="ar"/>
              </w:rPr>
              <w:t>- 2(M) or 4(O) antenna elements for 0.9 GHz</w:t>
            </w:r>
          </w:p>
          <w:p w14:paraId="2AF20ED3" w14:textId="77777777" w:rsidR="005E711C" w:rsidRPr="005E711C" w:rsidRDefault="005E711C" w:rsidP="005E711C">
            <w:pPr>
              <w:adjustRightInd w:val="0"/>
              <w:snapToGrid w:val="0"/>
              <w:rPr>
                <w:rFonts w:ascii="Arial" w:eastAsia="DengXian" w:hAnsi="Arial" w:cs="Arial"/>
                <w:sz w:val="16"/>
                <w:szCs w:val="16"/>
                <w:lang w:eastAsia="zh-CN" w:bidi="ar"/>
              </w:rPr>
            </w:pPr>
          </w:p>
          <w:p w14:paraId="232F7325" w14:textId="77777777" w:rsidR="005E711C" w:rsidRPr="005E711C" w:rsidRDefault="005E711C" w:rsidP="005E711C">
            <w:pPr>
              <w:adjustRightInd w:val="0"/>
              <w:snapToGrid w:val="0"/>
              <w:rPr>
                <w:rFonts w:ascii="Arial" w:eastAsia="DengXian" w:hAnsi="Arial" w:cs="Arial"/>
                <w:sz w:val="16"/>
                <w:szCs w:val="16"/>
                <w:lang w:eastAsia="zh-CN" w:bidi="ar"/>
              </w:rPr>
            </w:pPr>
            <w:r w:rsidRPr="005E711C">
              <w:rPr>
                <w:rFonts w:ascii="Arial" w:eastAsia="DengXian" w:hAnsi="Arial" w:cs="Arial"/>
                <w:sz w:val="16"/>
                <w:szCs w:val="16"/>
                <w:lang w:eastAsia="zh-CN" w:bidi="ar"/>
              </w:rPr>
              <w:t>For Intermediate UE:</w:t>
            </w:r>
          </w:p>
          <w:p w14:paraId="6E6118A6" w14:textId="77777777" w:rsidR="005E711C" w:rsidRPr="005E711C" w:rsidRDefault="005E711C" w:rsidP="005E711C">
            <w:pPr>
              <w:adjustRightInd w:val="0"/>
              <w:snapToGrid w:val="0"/>
              <w:rPr>
                <w:rFonts w:ascii="Arial" w:eastAsia="DengXian" w:hAnsi="Arial" w:cs="Arial"/>
                <w:sz w:val="16"/>
                <w:szCs w:val="16"/>
                <w:lang w:eastAsia="zh-CN" w:bidi="ar"/>
              </w:rPr>
            </w:pPr>
            <w:r w:rsidRPr="005E711C">
              <w:rPr>
                <w:rFonts w:ascii="Arial" w:eastAsia="DengXian" w:hAnsi="Arial" w:cs="Arial"/>
                <w:sz w:val="16"/>
                <w:szCs w:val="16"/>
                <w:lang w:eastAsia="zh-CN" w:bidi="ar"/>
              </w:rPr>
              <w:t xml:space="preserve">- 1(M) or 2(O) </w:t>
            </w:r>
          </w:p>
        </w:tc>
        <w:tc>
          <w:tcPr>
            <w:tcW w:w="2041" w:type="pct"/>
            <w:shd w:val="clear" w:color="auto" w:fill="auto"/>
            <w:vAlign w:val="center"/>
          </w:tcPr>
          <w:p w14:paraId="1DFB79B7" w14:textId="77777777" w:rsidR="005E711C" w:rsidRPr="005E711C" w:rsidRDefault="005E711C" w:rsidP="005E711C">
            <w:pPr>
              <w:adjustRightInd w:val="0"/>
              <w:snapToGrid w:val="0"/>
              <w:rPr>
                <w:rFonts w:ascii="Arial" w:eastAsia="DengXian" w:hAnsi="Arial" w:cs="Arial"/>
                <w:sz w:val="16"/>
                <w:szCs w:val="16"/>
                <w:lang w:eastAsia="zh-CN"/>
              </w:rPr>
            </w:pPr>
            <w:r w:rsidRPr="005E711C">
              <w:rPr>
                <w:rFonts w:ascii="Arial" w:eastAsia="DengXian" w:hAnsi="Arial" w:cs="Arial"/>
                <w:sz w:val="16"/>
                <w:szCs w:val="16"/>
                <w:lang w:eastAsia="zh-CN"/>
              </w:rPr>
              <w:t xml:space="preserve"> 1</w:t>
            </w:r>
          </w:p>
        </w:tc>
      </w:tr>
      <w:tr w:rsidR="005E711C" w:rsidRPr="005E711C" w14:paraId="16D87206" w14:textId="77777777" w:rsidTr="005E711C">
        <w:trPr>
          <w:trHeight w:val="20"/>
        </w:trPr>
        <w:tc>
          <w:tcPr>
            <w:tcW w:w="359" w:type="pct"/>
            <w:vAlign w:val="center"/>
          </w:tcPr>
          <w:p w14:paraId="67E943E1" w14:textId="77777777" w:rsidR="005E711C" w:rsidRPr="005E711C" w:rsidRDefault="005E711C" w:rsidP="005E711C">
            <w:pPr>
              <w:adjustRightInd w:val="0"/>
              <w:snapToGrid w:val="0"/>
              <w:ind w:left="840" w:hanging="840"/>
              <w:jc w:val="center"/>
              <w:rPr>
                <w:rFonts w:ascii="Arial" w:eastAsia="DengXian" w:hAnsi="Arial" w:cs="Arial"/>
                <w:sz w:val="16"/>
                <w:szCs w:val="16"/>
                <w:lang w:val="en-US" w:eastAsia="zh-CN"/>
              </w:rPr>
            </w:pPr>
            <w:r w:rsidRPr="005E711C">
              <w:rPr>
                <w:rFonts w:ascii="Arial" w:eastAsia="DengXian" w:hAnsi="Arial" w:cs="Arial"/>
                <w:sz w:val="16"/>
                <w:szCs w:val="16"/>
                <w:lang w:val="en-US" w:eastAsia="zh-CN"/>
              </w:rPr>
              <w:t>[1E]</w:t>
            </w:r>
          </w:p>
        </w:tc>
        <w:tc>
          <w:tcPr>
            <w:tcW w:w="762" w:type="pct"/>
            <w:shd w:val="clear" w:color="auto" w:fill="auto"/>
            <w:noWrap/>
            <w:vAlign w:val="center"/>
          </w:tcPr>
          <w:p w14:paraId="7ADE02CD" w14:textId="77777777" w:rsidR="005E711C" w:rsidRPr="005A3098" w:rsidRDefault="005E711C" w:rsidP="005E711C">
            <w:pPr>
              <w:adjustRightInd w:val="0"/>
              <w:snapToGrid w:val="0"/>
              <w:rPr>
                <w:rFonts w:ascii="Arial" w:eastAsia="DengXian" w:hAnsi="Arial" w:cs="Arial"/>
                <w:sz w:val="16"/>
                <w:szCs w:val="16"/>
                <w:lang w:bidi="ar"/>
              </w:rPr>
            </w:pPr>
            <w:r w:rsidRPr="005A3098">
              <w:rPr>
                <w:rFonts w:ascii="Arial" w:eastAsia="DengXian" w:hAnsi="Arial" w:cs="Arial"/>
                <w:sz w:val="16"/>
                <w:szCs w:val="16"/>
              </w:rPr>
              <w:t xml:space="preserve">Total Tx Power (dBm) </w:t>
            </w:r>
          </w:p>
        </w:tc>
        <w:tc>
          <w:tcPr>
            <w:tcW w:w="1838" w:type="pct"/>
            <w:shd w:val="clear" w:color="auto" w:fill="auto"/>
            <w:vAlign w:val="center"/>
          </w:tcPr>
          <w:p w14:paraId="321E5A2D" w14:textId="77777777" w:rsidR="005E711C" w:rsidRPr="005E711C" w:rsidRDefault="005E711C" w:rsidP="00F20A81">
            <w:pPr>
              <w:numPr>
                <w:ilvl w:val="0"/>
                <w:numId w:val="256"/>
              </w:numPr>
              <w:adjustRightInd w:val="0"/>
              <w:snapToGrid w:val="0"/>
              <w:rPr>
                <w:rFonts w:ascii="Arial" w:eastAsia="DengXian" w:hAnsi="Arial" w:cs="Arial"/>
                <w:sz w:val="16"/>
                <w:szCs w:val="16"/>
                <w:lang w:eastAsia="zh-CN" w:bidi="ar"/>
              </w:rPr>
            </w:pPr>
            <w:r w:rsidRPr="005E711C">
              <w:rPr>
                <w:rFonts w:ascii="Arial" w:eastAsia="DengXian" w:hAnsi="Arial" w:cs="Arial"/>
                <w:sz w:val="16"/>
                <w:szCs w:val="16"/>
                <w:lang w:eastAsia="zh-CN" w:bidi="ar"/>
              </w:rPr>
              <w:t>For BS in DL spectrum for indoor</w:t>
            </w:r>
          </w:p>
          <w:p w14:paraId="517632CF" w14:textId="77777777" w:rsidR="005E711C" w:rsidRPr="005E711C" w:rsidRDefault="005E711C" w:rsidP="00F20A81">
            <w:pPr>
              <w:numPr>
                <w:ilvl w:val="1"/>
                <w:numId w:val="256"/>
              </w:numPr>
              <w:adjustRightInd w:val="0"/>
              <w:snapToGrid w:val="0"/>
              <w:rPr>
                <w:rFonts w:ascii="Arial" w:eastAsia="DengXian" w:hAnsi="Arial" w:cs="Arial"/>
                <w:sz w:val="16"/>
                <w:szCs w:val="16"/>
                <w:lang w:eastAsia="zh-CN" w:bidi="ar"/>
              </w:rPr>
            </w:pPr>
            <w:r w:rsidRPr="005E711C">
              <w:rPr>
                <w:rFonts w:ascii="Arial" w:eastAsia="DengXian" w:hAnsi="Arial" w:cs="Arial"/>
                <w:sz w:val="16"/>
                <w:szCs w:val="16"/>
                <w:lang w:eastAsia="zh-CN" w:bidi="ar"/>
              </w:rPr>
              <w:t>33dBm(M), FFS: 38dBm(O),</w:t>
            </w:r>
            <w:r w:rsidRPr="005E711C">
              <w:rPr>
                <w:rFonts w:ascii="Arial" w:eastAsia="DengXian" w:hAnsi="Arial" w:cs="Arial"/>
                <w:color w:val="7030A0"/>
                <w:sz w:val="16"/>
                <w:szCs w:val="16"/>
                <w:lang w:eastAsia="zh-CN" w:bidi="ar"/>
              </w:rPr>
              <w:t xml:space="preserve"> one smaller value [FFS: 23 or 26] dBm(M)</w:t>
            </w:r>
            <w:r w:rsidRPr="005E711C">
              <w:rPr>
                <w:rFonts w:ascii="Arial" w:eastAsia="DengXian" w:hAnsi="Arial" w:cs="Arial"/>
                <w:sz w:val="16"/>
                <w:szCs w:val="16"/>
                <w:lang w:val="de-DE" w:eastAsia="zh-CN"/>
              </w:rPr>
              <w:t xml:space="preserve"> </w:t>
            </w:r>
          </w:p>
          <w:p w14:paraId="3E880D76" w14:textId="77777777" w:rsidR="005E711C" w:rsidRPr="005E711C" w:rsidRDefault="005E711C" w:rsidP="00F20A81">
            <w:pPr>
              <w:numPr>
                <w:ilvl w:val="1"/>
                <w:numId w:val="256"/>
              </w:numPr>
              <w:adjustRightInd w:val="0"/>
              <w:snapToGrid w:val="0"/>
              <w:rPr>
                <w:rFonts w:ascii="Arial" w:eastAsia="DengXian" w:hAnsi="Arial" w:cs="Arial"/>
                <w:sz w:val="16"/>
                <w:szCs w:val="16"/>
                <w:lang w:eastAsia="zh-CN" w:bidi="ar"/>
              </w:rPr>
            </w:pPr>
            <w:r w:rsidRPr="005E711C">
              <w:rPr>
                <w:rFonts w:ascii="Arial" w:eastAsia="DengXian" w:hAnsi="Arial" w:cs="Arial"/>
                <w:sz w:val="16"/>
                <w:szCs w:val="16"/>
                <w:lang w:eastAsia="zh-CN"/>
              </w:rPr>
              <w:t>FFS: additional constraints on PSD</w:t>
            </w:r>
          </w:p>
          <w:p w14:paraId="04792EAE" w14:textId="77777777" w:rsidR="005E711C" w:rsidRPr="005E711C" w:rsidRDefault="005E711C" w:rsidP="00F20A81">
            <w:pPr>
              <w:numPr>
                <w:ilvl w:val="0"/>
                <w:numId w:val="256"/>
              </w:numPr>
              <w:adjustRightInd w:val="0"/>
              <w:snapToGrid w:val="0"/>
              <w:rPr>
                <w:rFonts w:ascii="Arial" w:eastAsia="DengXian" w:hAnsi="Arial" w:cs="Arial"/>
                <w:sz w:val="16"/>
                <w:szCs w:val="16"/>
                <w:lang w:eastAsia="zh-CN" w:bidi="ar"/>
              </w:rPr>
            </w:pPr>
            <w:r w:rsidRPr="005E711C">
              <w:rPr>
                <w:rFonts w:ascii="Arial" w:eastAsia="DengXian" w:hAnsi="Arial" w:cs="Arial"/>
                <w:sz w:val="16"/>
                <w:szCs w:val="16"/>
                <w:lang w:eastAsia="zh-CN" w:bidi="ar"/>
              </w:rPr>
              <w:t>FFS: For UE in DL spectrum for indoor</w:t>
            </w:r>
          </w:p>
          <w:p w14:paraId="38006F46" w14:textId="77777777" w:rsidR="005E711C" w:rsidRPr="005E711C" w:rsidRDefault="005E711C" w:rsidP="00F20A81">
            <w:pPr>
              <w:numPr>
                <w:ilvl w:val="0"/>
                <w:numId w:val="256"/>
              </w:numPr>
              <w:adjustRightInd w:val="0"/>
              <w:snapToGrid w:val="0"/>
              <w:rPr>
                <w:rFonts w:ascii="Arial" w:eastAsia="DengXian" w:hAnsi="Arial" w:cs="Arial"/>
                <w:sz w:val="16"/>
                <w:szCs w:val="16"/>
                <w:lang w:eastAsia="zh-CN" w:bidi="ar"/>
              </w:rPr>
            </w:pPr>
            <w:r w:rsidRPr="005E711C">
              <w:rPr>
                <w:rFonts w:ascii="Arial" w:eastAsia="DengXian" w:hAnsi="Arial" w:cs="Arial"/>
                <w:sz w:val="16"/>
                <w:szCs w:val="16"/>
                <w:lang w:eastAsia="zh-CN" w:bidi="ar"/>
              </w:rPr>
              <w:t xml:space="preserve">For UL spectrum for indoor, </w:t>
            </w:r>
          </w:p>
          <w:p w14:paraId="03B9B4C3" w14:textId="77777777" w:rsidR="005E711C" w:rsidRPr="005E711C" w:rsidRDefault="005E711C" w:rsidP="00F20A81">
            <w:pPr>
              <w:numPr>
                <w:ilvl w:val="1"/>
                <w:numId w:val="256"/>
              </w:numPr>
              <w:adjustRightInd w:val="0"/>
              <w:snapToGrid w:val="0"/>
              <w:rPr>
                <w:rFonts w:ascii="Arial" w:eastAsia="DengXian" w:hAnsi="Arial" w:cs="Arial"/>
                <w:sz w:val="16"/>
                <w:szCs w:val="16"/>
                <w:lang w:eastAsia="zh-CN" w:bidi="ar"/>
              </w:rPr>
            </w:pPr>
            <w:r w:rsidRPr="005E711C">
              <w:rPr>
                <w:rFonts w:ascii="Arial" w:eastAsia="DengXian" w:hAnsi="Arial" w:cs="Arial"/>
                <w:sz w:val="16"/>
                <w:szCs w:val="16"/>
                <w:lang w:eastAsia="zh-CN" w:bidi="ar"/>
              </w:rPr>
              <w:t>23dBm (M)</w:t>
            </w:r>
          </w:p>
          <w:p w14:paraId="065858A3" w14:textId="77777777" w:rsidR="005E711C" w:rsidRPr="005E711C" w:rsidRDefault="005E711C" w:rsidP="00F20A81">
            <w:pPr>
              <w:numPr>
                <w:ilvl w:val="1"/>
                <w:numId w:val="256"/>
              </w:numPr>
              <w:adjustRightInd w:val="0"/>
              <w:snapToGrid w:val="0"/>
              <w:rPr>
                <w:rFonts w:ascii="Arial" w:eastAsia="DengXian" w:hAnsi="Arial" w:cs="Arial"/>
                <w:sz w:val="16"/>
                <w:szCs w:val="16"/>
                <w:lang w:eastAsia="zh-CN"/>
              </w:rPr>
            </w:pPr>
            <w:r w:rsidRPr="005E711C">
              <w:rPr>
                <w:rFonts w:ascii="Arial" w:eastAsia="DengXian" w:hAnsi="Arial" w:cs="Arial"/>
                <w:sz w:val="16"/>
                <w:szCs w:val="16"/>
                <w:lang w:eastAsia="zh-CN" w:bidi="ar"/>
              </w:rPr>
              <w:t>FFS: 26dBm(O)</w:t>
            </w:r>
          </w:p>
          <w:p w14:paraId="064D16BF" w14:textId="77777777" w:rsidR="005E711C" w:rsidRPr="005E711C" w:rsidRDefault="005E711C" w:rsidP="005E711C">
            <w:pPr>
              <w:adjustRightInd w:val="0"/>
              <w:snapToGrid w:val="0"/>
              <w:rPr>
                <w:rFonts w:ascii="Arial" w:eastAsia="DengXian" w:hAnsi="Arial" w:cs="Arial"/>
                <w:sz w:val="16"/>
                <w:szCs w:val="16"/>
                <w:lang w:eastAsia="zh-CN"/>
              </w:rPr>
            </w:pPr>
          </w:p>
          <w:p w14:paraId="566E5356" w14:textId="77777777" w:rsidR="005E711C" w:rsidRPr="005E711C" w:rsidRDefault="005E711C" w:rsidP="005E711C">
            <w:pPr>
              <w:adjustRightInd w:val="0"/>
              <w:snapToGrid w:val="0"/>
              <w:rPr>
                <w:rFonts w:ascii="Arial" w:eastAsia="DengXian" w:hAnsi="Arial" w:cs="Arial"/>
                <w:sz w:val="16"/>
                <w:szCs w:val="16"/>
                <w:lang w:eastAsia="zh-CN"/>
              </w:rPr>
            </w:pPr>
            <w:r w:rsidRPr="005E711C">
              <w:rPr>
                <w:rFonts w:ascii="Arial" w:eastAsia="DengXian" w:hAnsi="Arial" w:cs="Arial"/>
                <w:sz w:val="16"/>
                <w:szCs w:val="16"/>
                <w:lang w:eastAsia="zh-CN"/>
              </w:rPr>
              <w:t>Other valuesare NOT precluded subject to future discussion.</w:t>
            </w:r>
          </w:p>
          <w:p w14:paraId="617FDBB0" w14:textId="77777777" w:rsidR="005E711C" w:rsidRPr="005E711C" w:rsidRDefault="005E711C" w:rsidP="005E711C">
            <w:pPr>
              <w:adjustRightInd w:val="0"/>
              <w:snapToGrid w:val="0"/>
              <w:rPr>
                <w:rFonts w:ascii="Arial" w:eastAsia="DengXian" w:hAnsi="Arial" w:cs="Arial"/>
                <w:sz w:val="16"/>
                <w:szCs w:val="16"/>
                <w:lang w:eastAsia="zh-CN"/>
              </w:rPr>
            </w:pPr>
          </w:p>
          <w:p w14:paraId="011BD9CA" w14:textId="77777777" w:rsidR="005E711C" w:rsidRPr="005E711C" w:rsidRDefault="005E711C" w:rsidP="005E711C">
            <w:pPr>
              <w:adjustRightInd w:val="0"/>
              <w:snapToGrid w:val="0"/>
              <w:rPr>
                <w:rFonts w:ascii="Arial" w:eastAsia="DengXian" w:hAnsi="Arial" w:cs="Arial"/>
                <w:sz w:val="16"/>
                <w:szCs w:val="16"/>
                <w:lang w:eastAsia="zh-CN"/>
              </w:rPr>
            </w:pPr>
          </w:p>
        </w:tc>
        <w:tc>
          <w:tcPr>
            <w:tcW w:w="2041" w:type="pct"/>
            <w:shd w:val="clear" w:color="auto" w:fill="auto"/>
            <w:vAlign w:val="center"/>
          </w:tcPr>
          <w:p w14:paraId="247ECE9C" w14:textId="77777777" w:rsidR="005E711C" w:rsidRPr="005E711C" w:rsidRDefault="005E711C" w:rsidP="00F20A81">
            <w:pPr>
              <w:numPr>
                <w:ilvl w:val="0"/>
                <w:numId w:val="256"/>
              </w:numPr>
              <w:adjustRightInd w:val="0"/>
              <w:snapToGrid w:val="0"/>
              <w:rPr>
                <w:rFonts w:ascii="Arial" w:eastAsia="DengXian" w:hAnsi="Arial" w:cs="Arial"/>
                <w:sz w:val="16"/>
                <w:szCs w:val="16"/>
                <w:highlight w:val="yellow"/>
                <w:lang w:eastAsia="zh-CN"/>
              </w:rPr>
            </w:pPr>
            <w:r w:rsidRPr="005E711C">
              <w:rPr>
                <w:rFonts w:ascii="Arial" w:eastAsia="DengXian" w:hAnsi="Arial" w:cs="Arial"/>
                <w:sz w:val="16"/>
                <w:szCs w:val="16"/>
                <w:highlight w:val="yellow"/>
                <w:lang w:eastAsia="zh-CN"/>
              </w:rPr>
              <w:lastRenderedPageBreak/>
              <w:t>For device 1/2a:</w:t>
            </w:r>
          </w:p>
          <w:p w14:paraId="2FC9014E" w14:textId="77777777" w:rsidR="005E711C" w:rsidRPr="005E711C" w:rsidRDefault="005E711C" w:rsidP="00F20A81">
            <w:pPr>
              <w:numPr>
                <w:ilvl w:val="1"/>
                <w:numId w:val="256"/>
              </w:numPr>
              <w:adjustRightInd w:val="0"/>
              <w:snapToGrid w:val="0"/>
              <w:rPr>
                <w:rFonts w:ascii="Arial" w:eastAsia="DengXian" w:hAnsi="Arial" w:cs="Arial"/>
                <w:sz w:val="16"/>
                <w:szCs w:val="16"/>
                <w:highlight w:val="yellow"/>
                <w:lang w:eastAsia="zh-CN"/>
              </w:rPr>
            </w:pPr>
            <w:r w:rsidRPr="005E711C">
              <w:rPr>
                <w:rFonts w:ascii="Arial" w:eastAsia="DengXian" w:hAnsi="Arial" w:cs="Arial"/>
                <w:sz w:val="16"/>
                <w:szCs w:val="16"/>
                <w:highlight w:val="yellow"/>
                <w:lang w:eastAsia="zh-CN"/>
              </w:rPr>
              <w:t>D2R-CWRxPower-Alt1:</w:t>
            </w:r>
          </w:p>
          <w:p w14:paraId="4D43C904" w14:textId="77777777" w:rsidR="005E711C" w:rsidRPr="005E711C" w:rsidRDefault="005E711C" w:rsidP="00F20A81">
            <w:pPr>
              <w:numPr>
                <w:ilvl w:val="2"/>
                <w:numId w:val="256"/>
              </w:numPr>
              <w:adjustRightInd w:val="0"/>
              <w:snapToGrid w:val="0"/>
              <w:rPr>
                <w:rFonts w:ascii="Arial" w:eastAsia="DengXian" w:hAnsi="Arial" w:cs="Arial"/>
                <w:sz w:val="16"/>
                <w:szCs w:val="16"/>
                <w:highlight w:val="yellow"/>
                <w:lang w:eastAsia="zh-CN"/>
              </w:rPr>
            </w:pPr>
            <w:r w:rsidRPr="005E711C">
              <w:rPr>
                <w:rFonts w:ascii="Arial" w:eastAsia="DengXian" w:hAnsi="Arial" w:cs="Arial"/>
                <w:sz w:val="16"/>
                <w:szCs w:val="16"/>
                <w:highlight w:val="yellow"/>
                <w:lang w:eastAsia="zh-CN"/>
              </w:rPr>
              <w:t>C</w:t>
            </w:r>
            <w:r w:rsidRPr="005E711C">
              <w:rPr>
                <w:rFonts w:ascii="Arial" w:hAnsi="Arial" w:cs="Arial"/>
                <w:sz w:val="16"/>
                <w:szCs w:val="16"/>
                <w:highlight w:val="yellow"/>
                <w:lang w:eastAsia="x-none"/>
              </w:rPr>
              <w:t xml:space="preserve">ompany to report CW </w:t>
            </w:r>
            <w:r w:rsidRPr="005E711C">
              <w:rPr>
                <w:rFonts w:ascii="Arial" w:eastAsia="DengXian" w:hAnsi="Arial" w:cs="Arial"/>
                <w:sz w:val="16"/>
                <w:szCs w:val="16"/>
                <w:highlight w:val="yellow"/>
                <w:lang w:eastAsia="zh-CN"/>
              </w:rPr>
              <w:t xml:space="preserve">Tx/Rx </w:t>
            </w:r>
            <w:r w:rsidRPr="005E711C">
              <w:rPr>
                <w:rFonts w:ascii="Arial" w:hAnsi="Arial" w:cs="Arial"/>
                <w:sz w:val="16"/>
                <w:szCs w:val="16"/>
                <w:highlight w:val="yellow"/>
                <w:lang w:eastAsia="x-none"/>
              </w:rPr>
              <w:t xml:space="preserve">power together with </w:t>
            </w:r>
            <w:r w:rsidRPr="005E711C">
              <w:rPr>
                <w:rFonts w:ascii="Arial" w:eastAsia="DengXian" w:hAnsi="Arial" w:cs="Arial"/>
                <w:sz w:val="16"/>
                <w:szCs w:val="16"/>
                <w:highlight w:val="yellow"/>
                <w:lang w:eastAsia="zh-CN"/>
              </w:rPr>
              <w:t>CW2D</w:t>
            </w:r>
            <w:r w:rsidRPr="005E711C">
              <w:rPr>
                <w:rFonts w:ascii="Arial" w:hAnsi="Arial" w:cs="Arial"/>
                <w:sz w:val="16"/>
                <w:szCs w:val="16"/>
                <w:highlight w:val="yellow"/>
                <w:lang w:eastAsia="x-none"/>
              </w:rPr>
              <w:t xml:space="preserve"> distance</w:t>
            </w:r>
            <w:r w:rsidRPr="005E711C">
              <w:rPr>
                <w:rFonts w:ascii="Arial" w:eastAsia="DengXian" w:hAnsi="Arial" w:cs="Arial"/>
                <w:sz w:val="16"/>
                <w:szCs w:val="16"/>
                <w:highlight w:val="yellow"/>
                <w:lang w:eastAsia="zh-CN"/>
              </w:rPr>
              <w:t xml:space="preserve"> (see [1E1]~[1E5])</w:t>
            </w:r>
          </w:p>
          <w:p w14:paraId="3C837F13" w14:textId="77777777" w:rsidR="005E711C" w:rsidRPr="005E711C" w:rsidRDefault="005E711C" w:rsidP="00F20A81">
            <w:pPr>
              <w:numPr>
                <w:ilvl w:val="1"/>
                <w:numId w:val="256"/>
              </w:numPr>
              <w:adjustRightInd w:val="0"/>
              <w:snapToGrid w:val="0"/>
              <w:rPr>
                <w:rFonts w:ascii="Arial" w:eastAsia="DengXian" w:hAnsi="Arial" w:cs="Arial"/>
                <w:sz w:val="16"/>
                <w:szCs w:val="16"/>
                <w:highlight w:val="yellow"/>
                <w:lang w:eastAsia="zh-CN"/>
              </w:rPr>
            </w:pPr>
            <w:r w:rsidRPr="005E711C">
              <w:rPr>
                <w:rFonts w:ascii="Arial" w:eastAsia="DengXian" w:hAnsi="Arial" w:cs="Arial"/>
                <w:sz w:val="16"/>
                <w:szCs w:val="16"/>
                <w:highlight w:val="yellow"/>
                <w:lang w:eastAsia="zh-CN"/>
              </w:rPr>
              <w:t>D2R-CWRxPower-Alt2:</w:t>
            </w:r>
          </w:p>
          <w:p w14:paraId="1BAECB2E" w14:textId="77777777" w:rsidR="005E711C" w:rsidRPr="005E711C" w:rsidRDefault="005E711C" w:rsidP="00F20A81">
            <w:pPr>
              <w:numPr>
                <w:ilvl w:val="2"/>
                <w:numId w:val="256"/>
              </w:numPr>
              <w:adjustRightInd w:val="0"/>
              <w:snapToGrid w:val="0"/>
              <w:rPr>
                <w:rFonts w:ascii="Arial" w:eastAsia="DengXian" w:hAnsi="Arial" w:cs="Arial"/>
                <w:sz w:val="16"/>
                <w:szCs w:val="16"/>
                <w:highlight w:val="yellow"/>
                <w:lang w:eastAsia="zh-CN"/>
              </w:rPr>
            </w:pPr>
            <w:r w:rsidRPr="005E711C">
              <w:rPr>
                <w:rFonts w:ascii="Arial" w:eastAsia="DengXian" w:hAnsi="Arial" w:cs="Arial"/>
                <w:sz w:val="16"/>
                <w:szCs w:val="16"/>
                <w:highlight w:val="yellow"/>
                <w:lang w:eastAsia="zh-CN"/>
              </w:rPr>
              <w:t xml:space="preserve">Balanced MPL/distance (see [1E1]~[1E5], </w:t>
            </w:r>
            <w:r w:rsidRPr="005E711C">
              <w:rPr>
                <w:rFonts w:ascii="Arial" w:eastAsia="DengXian" w:hAnsi="Arial" w:cs="Arial"/>
                <w:strike/>
                <w:color w:val="7030A0"/>
                <w:sz w:val="16"/>
                <w:szCs w:val="16"/>
                <w:highlight w:val="yellow"/>
                <w:lang w:eastAsia="zh-CN"/>
              </w:rPr>
              <w:t>and subject to [1E3] = = [4B])</w:t>
            </w:r>
          </w:p>
          <w:p w14:paraId="1BB55DEF" w14:textId="77777777" w:rsidR="005E711C" w:rsidRPr="005E711C" w:rsidRDefault="005E711C" w:rsidP="00F20A81">
            <w:pPr>
              <w:numPr>
                <w:ilvl w:val="0"/>
                <w:numId w:val="256"/>
              </w:numPr>
              <w:adjustRightInd w:val="0"/>
              <w:snapToGrid w:val="0"/>
              <w:rPr>
                <w:rFonts w:ascii="Arial" w:eastAsia="DengXian" w:hAnsi="Arial" w:cs="Arial"/>
                <w:sz w:val="16"/>
                <w:szCs w:val="16"/>
                <w:highlight w:val="yellow"/>
                <w:lang w:eastAsia="zh-CN"/>
              </w:rPr>
            </w:pPr>
            <w:r w:rsidRPr="005E711C">
              <w:rPr>
                <w:rFonts w:ascii="Arial" w:eastAsia="DengXian" w:hAnsi="Arial" w:cs="Arial"/>
                <w:sz w:val="16"/>
                <w:szCs w:val="16"/>
                <w:highlight w:val="yellow"/>
                <w:lang w:eastAsia="zh-CN"/>
              </w:rPr>
              <w:lastRenderedPageBreak/>
              <w:t>For device 2b:</w:t>
            </w:r>
          </w:p>
          <w:p w14:paraId="17E15279" w14:textId="77777777" w:rsidR="005E711C" w:rsidRPr="005E711C" w:rsidRDefault="005E711C" w:rsidP="00F20A81">
            <w:pPr>
              <w:numPr>
                <w:ilvl w:val="1"/>
                <w:numId w:val="256"/>
              </w:numPr>
              <w:adjustRightInd w:val="0"/>
              <w:snapToGrid w:val="0"/>
              <w:rPr>
                <w:rFonts w:ascii="Arial" w:eastAsia="DengXian" w:hAnsi="Arial" w:cs="Arial"/>
                <w:sz w:val="16"/>
                <w:szCs w:val="16"/>
                <w:highlight w:val="yellow"/>
                <w:lang w:eastAsia="zh-CN"/>
              </w:rPr>
            </w:pPr>
            <w:r w:rsidRPr="005E711C">
              <w:rPr>
                <w:rFonts w:ascii="Arial" w:eastAsia="DengXian" w:hAnsi="Arial" w:cs="Arial"/>
                <w:sz w:val="16"/>
                <w:szCs w:val="16"/>
                <w:highlight w:val="yellow"/>
                <w:lang w:eastAsia="zh-CN"/>
              </w:rPr>
              <w:t>D2R-dev2bTxPower-Alt1: -10 dBm(O)</w:t>
            </w:r>
          </w:p>
          <w:p w14:paraId="3A25ABB9" w14:textId="77777777" w:rsidR="005E711C" w:rsidRPr="005E711C" w:rsidRDefault="005E711C" w:rsidP="00F20A81">
            <w:pPr>
              <w:numPr>
                <w:ilvl w:val="1"/>
                <w:numId w:val="256"/>
              </w:numPr>
              <w:adjustRightInd w:val="0"/>
              <w:snapToGrid w:val="0"/>
              <w:rPr>
                <w:rFonts w:ascii="Arial" w:eastAsia="DengXian" w:hAnsi="Arial" w:cs="Arial"/>
                <w:sz w:val="16"/>
                <w:szCs w:val="16"/>
                <w:highlight w:val="yellow"/>
                <w:lang w:eastAsia="zh-CN"/>
              </w:rPr>
            </w:pPr>
            <w:r w:rsidRPr="005E711C">
              <w:rPr>
                <w:rFonts w:ascii="Arial" w:eastAsia="DengXian" w:hAnsi="Arial" w:cs="Arial"/>
                <w:sz w:val="16"/>
                <w:szCs w:val="16"/>
                <w:highlight w:val="yellow"/>
                <w:lang w:eastAsia="zh-CN"/>
              </w:rPr>
              <w:t>D2R-dev2bTxPower-Alt2: -20 dBm(M)</w:t>
            </w:r>
          </w:p>
          <w:p w14:paraId="5239A1C9" w14:textId="77777777" w:rsidR="005E711C" w:rsidRPr="005E711C" w:rsidRDefault="005E711C" w:rsidP="005E711C">
            <w:pPr>
              <w:rPr>
                <w:rFonts w:ascii="Arial" w:eastAsia="DengXian" w:hAnsi="Arial" w:cs="Arial"/>
                <w:sz w:val="16"/>
                <w:szCs w:val="16"/>
                <w:lang w:eastAsia="zh-CN" w:bidi="ar"/>
              </w:rPr>
            </w:pPr>
          </w:p>
          <w:p w14:paraId="08008419" w14:textId="77777777" w:rsidR="005E711C" w:rsidRPr="005E711C" w:rsidRDefault="005E711C" w:rsidP="005E711C">
            <w:pPr>
              <w:rPr>
                <w:rFonts w:ascii="Arial" w:hAnsi="Arial" w:cs="Arial"/>
                <w:sz w:val="16"/>
                <w:szCs w:val="16"/>
                <w:lang w:eastAsia="zh-CN"/>
              </w:rPr>
            </w:pPr>
            <w:r w:rsidRPr="005E711C">
              <w:rPr>
                <w:rFonts w:ascii="Arial" w:eastAsia="DengXian" w:hAnsi="Arial" w:cs="Arial"/>
                <w:sz w:val="16"/>
                <w:szCs w:val="16"/>
                <w:lang w:eastAsia="zh-CN"/>
              </w:rPr>
              <w:t>Other values are NOT precluded subject to future discussion.</w:t>
            </w:r>
          </w:p>
        </w:tc>
      </w:tr>
      <w:tr w:rsidR="005E711C" w:rsidRPr="005E711C" w14:paraId="0C351160" w14:textId="77777777" w:rsidTr="005E711C">
        <w:trPr>
          <w:trHeight w:val="20"/>
        </w:trPr>
        <w:tc>
          <w:tcPr>
            <w:tcW w:w="359" w:type="pct"/>
            <w:vAlign w:val="center"/>
          </w:tcPr>
          <w:p w14:paraId="089B19D7" w14:textId="77777777" w:rsidR="005E711C" w:rsidRPr="005E711C" w:rsidRDefault="005E711C" w:rsidP="005E711C">
            <w:pPr>
              <w:adjustRightInd w:val="0"/>
              <w:snapToGrid w:val="0"/>
              <w:ind w:left="840" w:hanging="840"/>
              <w:jc w:val="center"/>
              <w:rPr>
                <w:rFonts w:ascii="Arial" w:eastAsia="DengXian" w:hAnsi="Arial" w:cs="Arial"/>
                <w:sz w:val="16"/>
                <w:szCs w:val="16"/>
                <w:lang w:val="en-US" w:eastAsia="zh-CN"/>
              </w:rPr>
            </w:pPr>
            <w:r w:rsidRPr="005E711C">
              <w:rPr>
                <w:rFonts w:ascii="Arial" w:eastAsia="DengXian" w:hAnsi="Arial" w:cs="Arial"/>
                <w:sz w:val="16"/>
                <w:szCs w:val="16"/>
                <w:lang w:val="en-US" w:eastAsia="zh-CN"/>
              </w:rPr>
              <w:lastRenderedPageBreak/>
              <w:t>[1E1]</w:t>
            </w:r>
          </w:p>
        </w:tc>
        <w:tc>
          <w:tcPr>
            <w:tcW w:w="762" w:type="pct"/>
            <w:shd w:val="clear" w:color="auto" w:fill="auto"/>
            <w:noWrap/>
            <w:vAlign w:val="center"/>
          </w:tcPr>
          <w:p w14:paraId="413AEF6C" w14:textId="77777777" w:rsidR="005E711C" w:rsidRPr="005A3098" w:rsidRDefault="005E711C" w:rsidP="005E711C">
            <w:pPr>
              <w:adjustRightInd w:val="0"/>
              <w:snapToGrid w:val="0"/>
              <w:rPr>
                <w:rFonts w:ascii="Arial" w:eastAsia="DengXian" w:hAnsi="Arial" w:cs="Arial"/>
                <w:sz w:val="16"/>
                <w:szCs w:val="16"/>
                <w:lang w:eastAsia="zh-CN"/>
              </w:rPr>
            </w:pPr>
            <w:r w:rsidRPr="005A3098">
              <w:rPr>
                <w:rFonts w:ascii="Arial" w:eastAsia="DengXian" w:hAnsi="Arial" w:cs="Arial"/>
                <w:sz w:val="16"/>
                <w:szCs w:val="16"/>
                <w:lang w:bidi="ar"/>
              </w:rPr>
              <w:t xml:space="preserve">CW </w:t>
            </w:r>
            <w:r w:rsidRPr="005A3098">
              <w:rPr>
                <w:rFonts w:ascii="Arial" w:eastAsia="DengXian" w:hAnsi="Arial" w:cs="Arial"/>
                <w:sz w:val="16"/>
                <w:szCs w:val="16"/>
                <w:lang w:eastAsia="zh-CN" w:bidi="ar"/>
              </w:rPr>
              <w:t>Tx</w:t>
            </w:r>
            <w:r w:rsidRPr="005A3098">
              <w:rPr>
                <w:rFonts w:ascii="Arial" w:eastAsia="DengXian" w:hAnsi="Arial" w:cs="Arial"/>
                <w:sz w:val="16"/>
                <w:szCs w:val="16"/>
                <w:lang w:bidi="ar"/>
              </w:rPr>
              <w:t xml:space="preserve"> power (dBm)</w:t>
            </w:r>
          </w:p>
        </w:tc>
        <w:tc>
          <w:tcPr>
            <w:tcW w:w="1838" w:type="pct"/>
            <w:shd w:val="clear" w:color="auto" w:fill="auto"/>
            <w:vAlign w:val="center"/>
          </w:tcPr>
          <w:p w14:paraId="0CFFE36B" w14:textId="77777777" w:rsidR="005E711C" w:rsidRPr="005E711C" w:rsidRDefault="005E711C" w:rsidP="005E711C">
            <w:pPr>
              <w:adjustRightInd w:val="0"/>
              <w:snapToGrid w:val="0"/>
              <w:rPr>
                <w:rFonts w:ascii="Arial" w:eastAsia="DengXian" w:hAnsi="Arial" w:cs="Arial"/>
                <w:sz w:val="16"/>
                <w:szCs w:val="16"/>
                <w:lang w:eastAsia="zh-CN" w:bidi="ar"/>
              </w:rPr>
            </w:pPr>
            <w:r w:rsidRPr="005E711C">
              <w:rPr>
                <w:rFonts w:ascii="Arial" w:eastAsia="DengXian" w:hAnsi="Arial" w:cs="Arial"/>
                <w:sz w:val="16"/>
                <w:szCs w:val="16"/>
                <w:lang w:eastAsia="zh-CN"/>
              </w:rPr>
              <w:t>N/A</w:t>
            </w:r>
          </w:p>
        </w:tc>
        <w:tc>
          <w:tcPr>
            <w:tcW w:w="2041" w:type="pct"/>
            <w:shd w:val="clear" w:color="auto" w:fill="auto"/>
            <w:vAlign w:val="center"/>
          </w:tcPr>
          <w:p w14:paraId="4FC449E6" w14:textId="77777777" w:rsidR="005E711C" w:rsidRPr="005E711C" w:rsidRDefault="005E711C" w:rsidP="00F20A81">
            <w:pPr>
              <w:numPr>
                <w:ilvl w:val="0"/>
                <w:numId w:val="256"/>
              </w:numPr>
              <w:adjustRightInd w:val="0"/>
              <w:snapToGrid w:val="0"/>
              <w:rPr>
                <w:rFonts w:ascii="Arial" w:eastAsia="DengXian" w:hAnsi="Arial" w:cs="Arial"/>
                <w:sz w:val="16"/>
                <w:szCs w:val="16"/>
                <w:highlight w:val="yellow"/>
                <w:lang w:eastAsia="zh-CN" w:bidi="ar"/>
              </w:rPr>
            </w:pPr>
            <w:r w:rsidRPr="005E711C">
              <w:rPr>
                <w:rFonts w:ascii="Arial" w:eastAsia="DengXian" w:hAnsi="Arial" w:cs="Arial"/>
                <w:sz w:val="16"/>
                <w:szCs w:val="16"/>
                <w:highlight w:val="yellow"/>
                <w:lang w:eastAsia="zh-CN" w:bidi="ar"/>
              </w:rPr>
              <w:t>23dBm for UL spectrum, FFS 26dBm</w:t>
            </w:r>
          </w:p>
          <w:p w14:paraId="3853E814" w14:textId="77777777" w:rsidR="005E711C" w:rsidRPr="005E711C" w:rsidRDefault="005E711C" w:rsidP="00F20A81">
            <w:pPr>
              <w:numPr>
                <w:ilvl w:val="0"/>
                <w:numId w:val="256"/>
              </w:numPr>
              <w:adjustRightInd w:val="0"/>
              <w:snapToGrid w:val="0"/>
              <w:rPr>
                <w:rFonts w:ascii="Arial" w:eastAsia="DengXian" w:hAnsi="Arial" w:cs="Arial"/>
                <w:sz w:val="16"/>
                <w:szCs w:val="16"/>
                <w:highlight w:val="yellow"/>
                <w:lang w:eastAsia="zh-CN" w:bidi="ar"/>
              </w:rPr>
            </w:pPr>
            <w:r w:rsidRPr="005E711C">
              <w:rPr>
                <w:rFonts w:ascii="Arial" w:eastAsia="DengXian" w:hAnsi="Arial" w:cs="Arial"/>
                <w:sz w:val="16"/>
                <w:szCs w:val="16"/>
                <w:highlight w:val="yellow"/>
                <w:lang w:eastAsia="zh-CN" w:bidi="ar"/>
              </w:rPr>
              <w:t xml:space="preserve">33dBm(M), 38dBm (O) for DL spectrum </w:t>
            </w:r>
          </w:p>
          <w:p w14:paraId="05FB13D9" w14:textId="77777777" w:rsidR="005E711C" w:rsidRPr="005E711C" w:rsidRDefault="005E711C" w:rsidP="005E711C">
            <w:pPr>
              <w:adjustRightInd w:val="0"/>
              <w:snapToGrid w:val="0"/>
              <w:ind w:left="320" w:hangingChars="200" w:hanging="320"/>
              <w:rPr>
                <w:rFonts w:ascii="Arial" w:eastAsia="DengXian" w:hAnsi="Arial" w:cs="Arial"/>
                <w:sz w:val="16"/>
                <w:szCs w:val="16"/>
                <w:lang w:eastAsia="zh-CN"/>
              </w:rPr>
            </w:pPr>
            <w:r w:rsidRPr="005E711C">
              <w:rPr>
                <w:rFonts w:ascii="Arial" w:eastAsia="DengXian" w:hAnsi="Arial" w:cs="Arial"/>
                <w:sz w:val="16"/>
                <w:szCs w:val="16"/>
                <w:highlight w:val="yellow"/>
                <w:lang w:eastAsia="zh-CN" w:bidi="ar"/>
              </w:rPr>
              <w:t>Note: only applicable for device 1/2a</w:t>
            </w:r>
          </w:p>
        </w:tc>
      </w:tr>
      <w:tr w:rsidR="005E711C" w:rsidRPr="005E711C" w14:paraId="25E2E153" w14:textId="77777777" w:rsidTr="005E711C">
        <w:trPr>
          <w:trHeight w:val="20"/>
        </w:trPr>
        <w:tc>
          <w:tcPr>
            <w:tcW w:w="359" w:type="pct"/>
            <w:vAlign w:val="center"/>
          </w:tcPr>
          <w:p w14:paraId="6AE8436C" w14:textId="77777777" w:rsidR="005E711C" w:rsidRPr="005E711C" w:rsidRDefault="005E711C" w:rsidP="005E711C">
            <w:pPr>
              <w:adjustRightInd w:val="0"/>
              <w:snapToGrid w:val="0"/>
              <w:ind w:left="840" w:hanging="840"/>
              <w:jc w:val="center"/>
              <w:rPr>
                <w:rFonts w:ascii="Arial" w:eastAsia="DengXian" w:hAnsi="Arial" w:cs="Arial"/>
                <w:sz w:val="16"/>
                <w:szCs w:val="16"/>
                <w:lang w:val="en-US" w:eastAsia="zh-CN"/>
              </w:rPr>
            </w:pPr>
            <w:r w:rsidRPr="005E711C">
              <w:rPr>
                <w:rFonts w:ascii="Arial" w:eastAsia="DengXian" w:hAnsi="Arial" w:cs="Arial"/>
                <w:sz w:val="16"/>
                <w:szCs w:val="16"/>
                <w:lang w:val="en-US" w:eastAsia="zh-CN"/>
              </w:rPr>
              <w:t>[1E2]</w:t>
            </w:r>
          </w:p>
        </w:tc>
        <w:tc>
          <w:tcPr>
            <w:tcW w:w="762" w:type="pct"/>
            <w:shd w:val="clear" w:color="auto" w:fill="auto"/>
            <w:noWrap/>
            <w:vAlign w:val="center"/>
          </w:tcPr>
          <w:p w14:paraId="1FD20C82" w14:textId="3AAFE9E2" w:rsidR="005E711C" w:rsidRPr="005A3098" w:rsidRDefault="005E711C" w:rsidP="005A3098">
            <w:pPr>
              <w:adjustRightInd w:val="0"/>
              <w:snapToGrid w:val="0"/>
              <w:rPr>
                <w:rFonts w:ascii="Arial" w:eastAsia="DengXian" w:hAnsi="Arial" w:cs="Arial"/>
                <w:sz w:val="16"/>
                <w:szCs w:val="16"/>
                <w:lang w:eastAsia="zh-CN"/>
              </w:rPr>
            </w:pPr>
            <w:r w:rsidRPr="005A3098">
              <w:rPr>
                <w:rFonts w:ascii="Arial" w:eastAsia="DengXian" w:hAnsi="Arial" w:cs="Arial"/>
                <w:sz w:val="16"/>
                <w:szCs w:val="16"/>
              </w:rPr>
              <w:t>CW Tx antenna gain (dBi)</w:t>
            </w:r>
          </w:p>
        </w:tc>
        <w:tc>
          <w:tcPr>
            <w:tcW w:w="1838" w:type="pct"/>
            <w:shd w:val="clear" w:color="auto" w:fill="auto"/>
            <w:vAlign w:val="center"/>
          </w:tcPr>
          <w:p w14:paraId="5836A24E" w14:textId="77777777" w:rsidR="005E711C" w:rsidRPr="005E711C" w:rsidRDefault="005E711C" w:rsidP="005E711C">
            <w:pPr>
              <w:adjustRightInd w:val="0"/>
              <w:snapToGrid w:val="0"/>
              <w:rPr>
                <w:rFonts w:ascii="Arial" w:eastAsia="DengXian" w:hAnsi="Arial" w:cs="Arial"/>
                <w:sz w:val="16"/>
                <w:szCs w:val="16"/>
                <w:lang w:eastAsia="zh-CN" w:bidi="ar"/>
              </w:rPr>
            </w:pPr>
            <w:r w:rsidRPr="005E711C">
              <w:rPr>
                <w:rFonts w:ascii="Arial" w:eastAsia="DengXian" w:hAnsi="Arial" w:cs="Arial"/>
                <w:sz w:val="16"/>
                <w:szCs w:val="16"/>
                <w:lang w:eastAsia="zh-CN"/>
              </w:rPr>
              <w:t>N/A</w:t>
            </w:r>
          </w:p>
        </w:tc>
        <w:tc>
          <w:tcPr>
            <w:tcW w:w="2041" w:type="pct"/>
            <w:shd w:val="clear" w:color="auto" w:fill="auto"/>
            <w:vAlign w:val="center"/>
          </w:tcPr>
          <w:p w14:paraId="42FD6453" w14:textId="77777777" w:rsidR="005E711C" w:rsidRPr="005E711C" w:rsidRDefault="005E711C" w:rsidP="00F20A81">
            <w:pPr>
              <w:numPr>
                <w:ilvl w:val="0"/>
                <w:numId w:val="256"/>
              </w:numPr>
              <w:adjustRightInd w:val="0"/>
              <w:snapToGrid w:val="0"/>
              <w:rPr>
                <w:rFonts w:ascii="Arial" w:eastAsia="DengXian" w:hAnsi="Arial" w:cs="Arial"/>
                <w:sz w:val="16"/>
                <w:szCs w:val="16"/>
                <w:lang w:eastAsia="zh-CN" w:bidi="ar"/>
              </w:rPr>
            </w:pPr>
            <w:r w:rsidRPr="005E711C">
              <w:rPr>
                <w:rFonts w:ascii="Arial" w:eastAsia="DengXian" w:hAnsi="Arial" w:cs="Arial"/>
                <w:sz w:val="16"/>
                <w:szCs w:val="16"/>
                <w:lang w:eastAsia="zh-CN" w:bidi="ar"/>
              </w:rPr>
              <w:t xml:space="preserve">Company to report, the value equals to </w:t>
            </w:r>
          </w:p>
          <w:p w14:paraId="0DFEA3C4" w14:textId="77777777" w:rsidR="005E711C" w:rsidRPr="005E711C" w:rsidRDefault="005E711C" w:rsidP="00F20A81">
            <w:pPr>
              <w:numPr>
                <w:ilvl w:val="1"/>
                <w:numId w:val="256"/>
              </w:numPr>
              <w:adjustRightInd w:val="0"/>
              <w:snapToGrid w:val="0"/>
              <w:rPr>
                <w:rFonts w:ascii="Arial" w:eastAsia="DengXian" w:hAnsi="Arial" w:cs="Arial"/>
                <w:sz w:val="16"/>
                <w:szCs w:val="16"/>
                <w:lang w:eastAsia="zh-CN" w:bidi="ar"/>
              </w:rPr>
            </w:pPr>
            <w:r w:rsidRPr="005E711C">
              <w:rPr>
                <w:rFonts w:ascii="Arial" w:eastAsia="DengXian" w:hAnsi="Arial" w:cs="Arial"/>
                <w:sz w:val="16"/>
                <w:szCs w:val="16"/>
                <w:lang w:eastAsia="zh-CN" w:bidi="ar"/>
              </w:rPr>
              <w:t>UE Tx ant gain, or</w:t>
            </w:r>
          </w:p>
          <w:p w14:paraId="7CDD40FC" w14:textId="77777777" w:rsidR="005E711C" w:rsidRPr="005E711C" w:rsidRDefault="005E711C" w:rsidP="00F20A81">
            <w:pPr>
              <w:numPr>
                <w:ilvl w:val="1"/>
                <w:numId w:val="256"/>
              </w:numPr>
              <w:adjustRightInd w:val="0"/>
              <w:snapToGrid w:val="0"/>
              <w:rPr>
                <w:rFonts w:ascii="Arial" w:eastAsia="DengXian" w:hAnsi="Arial" w:cs="Arial"/>
                <w:sz w:val="16"/>
                <w:szCs w:val="16"/>
                <w:lang w:eastAsia="zh-CN" w:bidi="ar"/>
              </w:rPr>
            </w:pPr>
            <w:r w:rsidRPr="005E711C">
              <w:rPr>
                <w:rFonts w:ascii="Arial" w:eastAsia="DengXian" w:hAnsi="Arial" w:cs="Arial"/>
                <w:sz w:val="16"/>
                <w:szCs w:val="16"/>
                <w:lang w:eastAsia="zh-CN" w:bidi="ar"/>
              </w:rPr>
              <w:t>BS Tx ant gain</w:t>
            </w:r>
          </w:p>
          <w:p w14:paraId="4F12F8E2" w14:textId="77777777" w:rsidR="005E711C" w:rsidRPr="005E711C" w:rsidRDefault="005E711C" w:rsidP="005E711C">
            <w:pPr>
              <w:adjustRightInd w:val="0"/>
              <w:snapToGrid w:val="0"/>
              <w:ind w:left="320" w:hangingChars="200" w:hanging="320"/>
              <w:rPr>
                <w:rFonts w:ascii="Arial" w:eastAsia="DengXian" w:hAnsi="Arial" w:cs="Arial"/>
                <w:sz w:val="16"/>
                <w:szCs w:val="16"/>
                <w:lang w:eastAsia="zh-CN"/>
              </w:rPr>
            </w:pPr>
            <w:r w:rsidRPr="005E711C">
              <w:rPr>
                <w:rFonts w:ascii="Arial" w:eastAsia="DengXian" w:hAnsi="Arial" w:cs="Arial"/>
                <w:sz w:val="16"/>
                <w:szCs w:val="16"/>
                <w:lang w:eastAsia="zh-CN" w:bidi="ar"/>
              </w:rPr>
              <w:t>Note: only applicable for device 1/2a</w:t>
            </w:r>
          </w:p>
        </w:tc>
      </w:tr>
      <w:tr w:rsidR="005E711C" w:rsidRPr="005E711C" w14:paraId="6C421B03" w14:textId="77777777" w:rsidTr="005E711C">
        <w:trPr>
          <w:trHeight w:val="20"/>
        </w:trPr>
        <w:tc>
          <w:tcPr>
            <w:tcW w:w="359" w:type="pct"/>
            <w:vAlign w:val="center"/>
          </w:tcPr>
          <w:p w14:paraId="0BEB0439" w14:textId="77777777" w:rsidR="005E711C" w:rsidRPr="005E711C" w:rsidRDefault="005E711C" w:rsidP="005E711C">
            <w:pPr>
              <w:adjustRightInd w:val="0"/>
              <w:snapToGrid w:val="0"/>
              <w:ind w:left="840" w:hanging="840"/>
              <w:jc w:val="center"/>
              <w:rPr>
                <w:rFonts w:ascii="Arial" w:eastAsia="DengXian" w:hAnsi="Arial" w:cs="Arial"/>
                <w:sz w:val="16"/>
                <w:szCs w:val="16"/>
                <w:lang w:val="en-US" w:eastAsia="zh-CN"/>
              </w:rPr>
            </w:pPr>
            <w:r w:rsidRPr="005E711C">
              <w:rPr>
                <w:rFonts w:ascii="Arial" w:eastAsia="DengXian" w:hAnsi="Arial" w:cs="Arial"/>
                <w:sz w:val="16"/>
                <w:szCs w:val="16"/>
                <w:lang w:val="en-US" w:eastAsia="zh-CN"/>
              </w:rPr>
              <w:t>[1E3]</w:t>
            </w:r>
          </w:p>
        </w:tc>
        <w:tc>
          <w:tcPr>
            <w:tcW w:w="762" w:type="pct"/>
            <w:shd w:val="clear" w:color="auto" w:fill="auto"/>
            <w:noWrap/>
            <w:vAlign w:val="center"/>
          </w:tcPr>
          <w:p w14:paraId="520DB4BB" w14:textId="77777777" w:rsidR="005E711C" w:rsidRPr="005A3098" w:rsidRDefault="005E711C" w:rsidP="005E711C">
            <w:pPr>
              <w:adjustRightInd w:val="0"/>
              <w:snapToGrid w:val="0"/>
              <w:rPr>
                <w:rFonts w:ascii="Arial" w:eastAsia="DengXian" w:hAnsi="Arial" w:cs="Arial"/>
                <w:sz w:val="16"/>
                <w:szCs w:val="16"/>
                <w:lang w:eastAsia="zh-CN"/>
              </w:rPr>
            </w:pPr>
            <w:r w:rsidRPr="005A3098">
              <w:rPr>
                <w:rFonts w:ascii="Arial" w:eastAsia="DengXian" w:hAnsi="Arial" w:cs="Arial"/>
                <w:sz w:val="16"/>
                <w:szCs w:val="16"/>
                <w:lang w:eastAsia="zh-CN"/>
              </w:rPr>
              <w:t>CW2D distance (m)</w:t>
            </w:r>
          </w:p>
        </w:tc>
        <w:tc>
          <w:tcPr>
            <w:tcW w:w="1838" w:type="pct"/>
            <w:shd w:val="clear" w:color="auto" w:fill="auto"/>
            <w:vAlign w:val="center"/>
          </w:tcPr>
          <w:p w14:paraId="72DB4259" w14:textId="77777777" w:rsidR="005E711C" w:rsidRPr="005E711C" w:rsidRDefault="005E711C" w:rsidP="005E711C">
            <w:pPr>
              <w:adjustRightInd w:val="0"/>
              <w:snapToGrid w:val="0"/>
              <w:rPr>
                <w:rFonts w:ascii="Arial" w:eastAsia="DengXian" w:hAnsi="Arial" w:cs="Arial"/>
                <w:sz w:val="16"/>
                <w:szCs w:val="16"/>
                <w:lang w:eastAsia="zh-CN" w:bidi="ar"/>
              </w:rPr>
            </w:pPr>
            <w:r w:rsidRPr="005E711C">
              <w:rPr>
                <w:rFonts w:ascii="Arial" w:eastAsia="DengXian" w:hAnsi="Arial" w:cs="Arial"/>
                <w:sz w:val="16"/>
                <w:szCs w:val="16"/>
                <w:lang w:eastAsia="zh-CN"/>
              </w:rPr>
              <w:t>N/A</w:t>
            </w:r>
          </w:p>
        </w:tc>
        <w:tc>
          <w:tcPr>
            <w:tcW w:w="2041" w:type="pct"/>
            <w:shd w:val="clear" w:color="auto" w:fill="auto"/>
            <w:vAlign w:val="center"/>
          </w:tcPr>
          <w:p w14:paraId="608D370F" w14:textId="77777777" w:rsidR="005E711C" w:rsidRPr="005E711C" w:rsidRDefault="005E711C" w:rsidP="00F20A81">
            <w:pPr>
              <w:numPr>
                <w:ilvl w:val="0"/>
                <w:numId w:val="256"/>
              </w:numPr>
              <w:adjustRightInd w:val="0"/>
              <w:snapToGrid w:val="0"/>
              <w:rPr>
                <w:rFonts w:ascii="Arial" w:eastAsia="DengXian" w:hAnsi="Arial" w:cs="Arial"/>
                <w:sz w:val="16"/>
                <w:szCs w:val="16"/>
                <w:highlight w:val="yellow"/>
                <w:lang w:eastAsia="zh-CN"/>
              </w:rPr>
            </w:pPr>
            <w:r w:rsidRPr="005E711C">
              <w:rPr>
                <w:rFonts w:ascii="Arial" w:eastAsia="DengXian" w:hAnsi="Arial" w:cs="Arial"/>
                <w:sz w:val="16"/>
                <w:szCs w:val="16"/>
                <w:highlight w:val="yellow"/>
                <w:lang w:eastAsia="zh-CN"/>
              </w:rPr>
              <w:t>For D2R-CWRxPower-Alt1:</w:t>
            </w:r>
          </w:p>
          <w:p w14:paraId="2486157D" w14:textId="77777777" w:rsidR="005E711C" w:rsidRPr="005E711C" w:rsidRDefault="005E711C" w:rsidP="00F20A81">
            <w:pPr>
              <w:numPr>
                <w:ilvl w:val="1"/>
                <w:numId w:val="256"/>
              </w:numPr>
              <w:adjustRightInd w:val="0"/>
              <w:snapToGrid w:val="0"/>
              <w:rPr>
                <w:rFonts w:ascii="Arial" w:eastAsia="DengXian" w:hAnsi="Arial" w:cs="Arial"/>
                <w:sz w:val="16"/>
                <w:szCs w:val="16"/>
                <w:highlight w:val="yellow"/>
                <w:lang w:eastAsia="zh-CN"/>
              </w:rPr>
            </w:pPr>
            <w:r w:rsidRPr="005E711C">
              <w:rPr>
                <w:rFonts w:ascii="Arial" w:eastAsia="DengXian" w:hAnsi="Arial" w:cs="Arial"/>
                <w:sz w:val="16"/>
                <w:szCs w:val="16"/>
                <w:highlight w:val="yellow"/>
                <w:lang w:eastAsia="zh-CN"/>
              </w:rPr>
              <w:t>[Company to report]</w:t>
            </w:r>
          </w:p>
          <w:p w14:paraId="46F32A7C" w14:textId="77777777" w:rsidR="005E711C" w:rsidRPr="005E711C" w:rsidRDefault="005E711C" w:rsidP="00F20A81">
            <w:pPr>
              <w:numPr>
                <w:ilvl w:val="0"/>
                <w:numId w:val="256"/>
              </w:numPr>
              <w:adjustRightInd w:val="0"/>
              <w:snapToGrid w:val="0"/>
              <w:rPr>
                <w:rFonts w:ascii="Arial" w:eastAsia="DengXian" w:hAnsi="Arial" w:cs="Arial"/>
                <w:sz w:val="16"/>
                <w:szCs w:val="16"/>
                <w:highlight w:val="yellow"/>
                <w:lang w:eastAsia="zh-CN"/>
              </w:rPr>
            </w:pPr>
            <w:r w:rsidRPr="005E711C">
              <w:rPr>
                <w:rFonts w:ascii="Arial" w:eastAsia="DengXian" w:hAnsi="Arial" w:cs="Arial"/>
                <w:sz w:val="16"/>
                <w:szCs w:val="16"/>
                <w:highlight w:val="yellow"/>
                <w:lang w:eastAsia="zh-CN"/>
              </w:rPr>
              <w:t>For D2R-CWRxPower-Alt2:</w:t>
            </w:r>
          </w:p>
          <w:p w14:paraId="79B1BB39" w14:textId="77777777" w:rsidR="005E711C" w:rsidRPr="005E711C" w:rsidRDefault="005E711C" w:rsidP="00F20A81">
            <w:pPr>
              <w:numPr>
                <w:ilvl w:val="1"/>
                <w:numId w:val="256"/>
              </w:numPr>
              <w:adjustRightInd w:val="0"/>
              <w:snapToGrid w:val="0"/>
              <w:rPr>
                <w:rFonts w:ascii="Arial" w:eastAsia="DengXian" w:hAnsi="Arial" w:cs="Arial"/>
                <w:sz w:val="16"/>
                <w:szCs w:val="16"/>
                <w:highlight w:val="yellow"/>
                <w:lang w:eastAsia="zh-CN"/>
              </w:rPr>
            </w:pPr>
            <w:r w:rsidRPr="005E711C">
              <w:rPr>
                <w:rFonts w:ascii="Arial" w:eastAsia="DengXian" w:hAnsi="Arial" w:cs="Arial"/>
                <w:sz w:val="16"/>
                <w:szCs w:val="16"/>
                <w:highlight w:val="yellow"/>
                <w:lang w:eastAsia="zh-CN"/>
              </w:rPr>
              <w:t>Calculated</w:t>
            </w:r>
          </w:p>
          <w:p w14:paraId="3268744A" w14:textId="77777777" w:rsidR="005E711C" w:rsidRPr="005E711C" w:rsidRDefault="005E711C" w:rsidP="005E711C">
            <w:pPr>
              <w:adjustRightInd w:val="0"/>
              <w:snapToGrid w:val="0"/>
              <w:rPr>
                <w:rFonts w:ascii="Arial" w:eastAsia="DengXian" w:hAnsi="Arial" w:cs="Arial"/>
                <w:sz w:val="16"/>
                <w:szCs w:val="16"/>
                <w:lang w:eastAsia="zh-CN"/>
              </w:rPr>
            </w:pPr>
            <w:r w:rsidRPr="005E711C">
              <w:rPr>
                <w:rFonts w:ascii="Arial" w:eastAsia="DengXian" w:hAnsi="Arial" w:cs="Arial"/>
                <w:sz w:val="16"/>
                <w:szCs w:val="16"/>
                <w:highlight w:val="yellow"/>
                <w:lang w:eastAsia="zh-CN" w:bidi="ar"/>
              </w:rPr>
              <w:t>Note: only applicable for device 1/2a</w:t>
            </w:r>
          </w:p>
        </w:tc>
      </w:tr>
      <w:tr w:rsidR="005E711C" w:rsidRPr="005E711C" w14:paraId="0F4B1A07" w14:textId="77777777" w:rsidTr="005E711C">
        <w:trPr>
          <w:trHeight w:val="20"/>
        </w:trPr>
        <w:tc>
          <w:tcPr>
            <w:tcW w:w="359" w:type="pct"/>
            <w:vAlign w:val="center"/>
          </w:tcPr>
          <w:p w14:paraId="3F134404" w14:textId="77777777" w:rsidR="005E711C" w:rsidRPr="005E711C" w:rsidRDefault="005E711C" w:rsidP="005E711C">
            <w:pPr>
              <w:adjustRightInd w:val="0"/>
              <w:snapToGrid w:val="0"/>
              <w:ind w:left="840" w:hanging="840"/>
              <w:jc w:val="center"/>
              <w:rPr>
                <w:rFonts w:ascii="Arial" w:eastAsia="DengXian" w:hAnsi="Arial" w:cs="Arial"/>
                <w:sz w:val="16"/>
                <w:szCs w:val="16"/>
                <w:lang w:val="en-US" w:eastAsia="zh-CN"/>
              </w:rPr>
            </w:pPr>
            <w:r w:rsidRPr="005E711C">
              <w:rPr>
                <w:rFonts w:ascii="Arial" w:eastAsia="DengXian" w:hAnsi="Arial" w:cs="Arial"/>
                <w:sz w:val="16"/>
                <w:szCs w:val="16"/>
                <w:lang w:val="en-US" w:eastAsia="zh-CN"/>
              </w:rPr>
              <w:t>[1E4]</w:t>
            </w:r>
          </w:p>
        </w:tc>
        <w:tc>
          <w:tcPr>
            <w:tcW w:w="762" w:type="pct"/>
            <w:shd w:val="clear" w:color="auto" w:fill="auto"/>
            <w:noWrap/>
            <w:vAlign w:val="center"/>
          </w:tcPr>
          <w:p w14:paraId="61252617" w14:textId="77777777" w:rsidR="005E711C" w:rsidRPr="005A3098" w:rsidRDefault="005E711C" w:rsidP="005E711C">
            <w:pPr>
              <w:adjustRightInd w:val="0"/>
              <w:snapToGrid w:val="0"/>
              <w:rPr>
                <w:rFonts w:ascii="Arial" w:eastAsia="DengXian" w:hAnsi="Arial" w:cs="Arial"/>
                <w:sz w:val="16"/>
                <w:szCs w:val="16"/>
                <w:lang w:eastAsia="zh-CN"/>
              </w:rPr>
            </w:pPr>
            <w:r w:rsidRPr="005A3098">
              <w:rPr>
                <w:rFonts w:ascii="Arial" w:eastAsia="DengXian" w:hAnsi="Arial" w:cs="Arial"/>
                <w:sz w:val="16"/>
                <w:szCs w:val="16"/>
                <w:lang w:eastAsia="zh-CN"/>
              </w:rPr>
              <w:t>CW2D pathloss (dB)</w:t>
            </w:r>
          </w:p>
        </w:tc>
        <w:tc>
          <w:tcPr>
            <w:tcW w:w="1838" w:type="pct"/>
            <w:shd w:val="clear" w:color="auto" w:fill="auto"/>
            <w:vAlign w:val="center"/>
          </w:tcPr>
          <w:p w14:paraId="69333BFC" w14:textId="77777777" w:rsidR="005E711C" w:rsidRPr="005E711C" w:rsidRDefault="005E711C" w:rsidP="005E711C">
            <w:pPr>
              <w:adjustRightInd w:val="0"/>
              <w:snapToGrid w:val="0"/>
              <w:rPr>
                <w:rFonts w:ascii="Arial" w:eastAsia="DengXian" w:hAnsi="Arial" w:cs="Arial"/>
                <w:sz w:val="16"/>
                <w:szCs w:val="16"/>
                <w:lang w:eastAsia="zh-CN" w:bidi="ar"/>
              </w:rPr>
            </w:pPr>
            <w:r w:rsidRPr="005E711C">
              <w:rPr>
                <w:rFonts w:ascii="Arial" w:eastAsia="DengXian" w:hAnsi="Arial" w:cs="Arial"/>
                <w:sz w:val="16"/>
                <w:szCs w:val="16"/>
                <w:lang w:eastAsia="zh-CN"/>
              </w:rPr>
              <w:t>N/A</w:t>
            </w:r>
          </w:p>
        </w:tc>
        <w:tc>
          <w:tcPr>
            <w:tcW w:w="2041" w:type="pct"/>
            <w:shd w:val="clear" w:color="auto" w:fill="auto"/>
            <w:vAlign w:val="center"/>
          </w:tcPr>
          <w:p w14:paraId="6D912782" w14:textId="77777777" w:rsidR="005E711C" w:rsidRPr="005E711C" w:rsidRDefault="005E711C" w:rsidP="005E711C">
            <w:pPr>
              <w:adjustRightInd w:val="0"/>
              <w:snapToGrid w:val="0"/>
              <w:ind w:left="320" w:hangingChars="200" w:hanging="320"/>
              <w:rPr>
                <w:rFonts w:ascii="Arial" w:eastAsia="DengXian" w:hAnsi="Arial" w:cs="Arial"/>
                <w:sz w:val="16"/>
                <w:szCs w:val="16"/>
                <w:highlight w:val="yellow"/>
                <w:lang w:eastAsia="zh-CN"/>
              </w:rPr>
            </w:pPr>
            <w:r w:rsidRPr="005E711C">
              <w:rPr>
                <w:rFonts w:ascii="Arial" w:eastAsia="DengXian" w:hAnsi="Arial" w:cs="Arial"/>
                <w:sz w:val="16"/>
                <w:szCs w:val="16"/>
                <w:highlight w:val="yellow"/>
                <w:lang w:eastAsia="zh-CN"/>
              </w:rPr>
              <w:t>Calculated</w:t>
            </w:r>
          </w:p>
          <w:p w14:paraId="74A594D1" w14:textId="77777777" w:rsidR="005E711C" w:rsidRPr="005E711C" w:rsidRDefault="005E711C" w:rsidP="005E711C">
            <w:pPr>
              <w:adjustRightInd w:val="0"/>
              <w:snapToGrid w:val="0"/>
              <w:ind w:left="320" w:hangingChars="200" w:hanging="320"/>
              <w:rPr>
                <w:rFonts w:ascii="Arial" w:eastAsia="DengXian" w:hAnsi="Arial" w:cs="Arial"/>
                <w:sz w:val="16"/>
                <w:szCs w:val="16"/>
                <w:highlight w:val="yellow"/>
                <w:lang w:eastAsia="zh-CN"/>
              </w:rPr>
            </w:pPr>
            <w:r w:rsidRPr="005E711C">
              <w:rPr>
                <w:rFonts w:ascii="Arial" w:eastAsia="DengXian" w:hAnsi="Arial" w:cs="Arial"/>
                <w:sz w:val="16"/>
                <w:szCs w:val="16"/>
                <w:highlight w:val="yellow"/>
                <w:lang w:eastAsia="zh-CN" w:bidi="ar"/>
              </w:rPr>
              <w:t>Note: only applicable for device 1/2a</w:t>
            </w:r>
          </w:p>
        </w:tc>
      </w:tr>
      <w:tr w:rsidR="005E711C" w:rsidRPr="005E711C" w14:paraId="3FE54C68" w14:textId="77777777" w:rsidTr="005E711C">
        <w:trPr>
          <w:trHeight w:val="20"/>
        </w:trPr>
        <w:tc>
          <w:tcPr>
            <w:tcW w:w="359" w:type="pct"/>
            <w:vAlign w:val="center"/>
          </w:tcPr>
          <w:p w14:paraId="4F323B02" w14:textId="77777777" w:rsidR="005E711C" w:rsidRPr="005E711C" w:rsidRDefault="005E711C" w:rsidP="005E711C">
            <w:pPr>
              <w:adjustRightInd w:val="0"/>
              <w:snapToGrid w:val="0"/>
              <w:ind w:left="840" w:hanging="840"/>
              <w:jc w:val="center"/>
              <w:rPr>
                <w:rFonts w:ascii="Arial" w:eastAsia="DengXian" w:hAnsi="Arial" w:cs="Arial"/>
                <w:sz w:val="16"/>
                <w:szCs w:val="16"/>
                <w:lang w:val="en-US" w:eastAsia="zh-CN"/>
              </w:rPr>
            </w:pPr>
            <w:r w:rsidRPr="005E711C">
              <w:rPr>
                <w:rFonts w:ascii="Arial" w:eastAsia="DengXian" w:hAnsi="Arial" w:cs="Arial"/>
                <w:sz w:val="16"/>
                <w:szCs w:val="16"/>
                <w:lang w:val="en-US" w:eastAsia="zh-CN"/>
              </w:rPr>
              <w:t>[1E5]</w:t>
            </w:r>
          </w:p>
        </w:tc>
        <w:tc>
          <w:tcPr>
            <w:tcW w:w="762" w:type="pct"/>
            <w:shd w:val="clear" w:color="auto" w:fill="auto"/>
            <w:noWrap/>
            <w:vAlign w:val="center"/>
          </w:tcPr>
          <w:p w14:paraId="550EABF8" w14:textId="77777777" w:rsidR="005E711C" w:rsidRPr="005A3098" w:rsidRDefault="005E711C" w:rsidP="005E711C">
            <w:pPr>
              <w:adjustRightInd w:val="0"/>
              <w:snapToGrid w:val="0"/>
              <w:rPr>
                <w:rFonts w:ascii="Arial" w:eastAsia="DengXian" w:hAnsi="Arial" w:cs="Arial"/>
                <w:sz w:val="16"/>
                <w:szCs w:val="16"/>
                <w:lang w:eastAsia="zh-CN"/>
              </w:rPr>
            </w:pPr>
            <w:r w:rsidRPr="005A3098">
              <w:rPr>
                <w:rFonts w:ascii="Arial" w:eastAsia="DengXian" w:hAnsi="Arial" w:cs="Arial"/>
                <w:sz w:val="16"/>
                <w:szCs w:val="16"/>
                <w:lang w:eastAsia="zh-CN"/>
              </w:rPr>
              <w:t>CW received power (dBm)</w:t>
            </w:r>
          </w:p>
        </w:tc>
        <w:tc>
          <w:tcPr>
            <w:tcW w:w="1838" w:type="pct"/>
            <w:shd w:val="clear" w:color="auto" w:fill="auto"/>
            <w:vAlign w:val="center"/>
          </w:tcPr>
          <w:p w14:paraId="2EE826AE" w14:textId="77777777" w:rsidR="005E711C" w:rsidRPr="005E711C" w:rsidRDefault="005E711C" w:rsidP="005E711C">
            <w:pPr>
              <w:adjustRightInd w:val="0"/>
              <w:snapToGrid w:val="0"/>
              <w:rPr>
                <w:rFonts w:ascii="Arial" w:eastAsia="DengXian" w:hAnsi="Arial" w:cs="Arial"/>
                <w:sz w:val="16"/>
                <w:szCs w:val="16"/>
                <w:lang w:eastAsia="zh-CN" w:bidi="ar"/>
              </w:rPr>
            </w:pPr>
            <w:r w:rsidRPr="005E711C">
              <w:rPr>
                <w:rFonts w:ascii="Arial" w:eastAsia="DengXian" w:hAnsi="Arial" w:cs="Arial"/>
                <w:sz w:val="16"/>
                <w:szCs w:val="16"/>
                <w:lang w:eastAsia="zh-CN"/>
              </w:rPr>
              <w:t>N/A</w:t>
            </w:r>
          </w:p>
        </w:tc>
        <w:tc>
          <w:tcPr>
            <w:tcW w:w="2041" w:type="pct"/>
            <w:shd w:val="clear" w:color="auto" w:fill="auto"/>
            <w:vAlign w:val="center"/>
          </w:tcPr>
          <w:p w14:paraId="1B20B608" w14:textId="77777777" w:rsidR="005E711C" w:rsidRPr="005E711C" w:rsidRDefault="005E711C" w:rsidP="005E711C">
            <w:pPr>
              <w:adjustRightInd w:val="0"/>
              <w:snapToGrid w:val="0"/>
              <w:ind w:left="320" w:hangingChars="200" w:hanging="320"/>
              <w:rPr>
                <w:rFonts w:ascii="Arial" w:eastAsia="DengXian" w:hAnsi="Arial" w:cs="Arial"/>
                <w:sz w:val="16"/>
                <w:szCs w:val="16"/>
                <w:highlight w:val="yellow"/>
                <w:lang w:eastAsia="zh-CN"/>
              </w:rPr>
            </w:pPr>
            <w:r w:rsidRPr="005E711C">
              <w:rPr>
                <w:rFonts w:ascii="Arial" w:eastAsia="DengXian" w:hAnsi="Arial" w:cs="Arial"/>
                <w:sz w:val="16"/>
                <w:szCs w:val="16"/>
                <w:highlight w:val="yellow"/>
                <w:lang w:eastAsia="zh-CN"/>
              </w:rPr>
              <w:t>Calculated</w:t>
            </w:r>
          </w:p>
          <w:p w14:paraId="50F41C0F" w14:textId="77777777" w:rsidR="005E711C" w:rsidRPr="005E711C" w:rsidRDefault="005E711C" w:rsidP="005E711C">
            <w:pPr>
              <w:adjustRightInd w:val="0"/>
              <w:snapToGrid w:val="0"/>
              <w:ind w:left="320" w:hangingChars="200" w:hanging="320"/>
              <w:rPr>
                <w:rFonts w:ascii="Arial" w:eastAsia="DengXian" w:hAnsi="Arial" w:cs="Arial"/>
                <w:sz w:val="16"/>
                <w:szCs w:val="16"/>
                <w:highlight w:val="yellow"/>
                <w:lang w:eastAsia="zh-CN"/>
              </w:rPr>
            </w:pPr>
            <w:r w:rsidRPr="005E711C">
              <w:rPr>
                <w:rFonts w:ascii="Arial" w:eastAsia="DengXian" w:hAnsi="Arial" w:cs="Arial"/>
                <w:sz w:val="16"/>
                <w:szCs w:val="16"/>
                <w:highlight w:val="yellow"/>
                <w:lang w:eastAsia="zh-CN" w:bidi="ar"/>
              </w:rPr>
              <w:t>Note: only applicable for device 1/2a</w:t>
            </w:r>
          </w:p>
        </w:tc>
      </w:tr>
      <w:tr w:rsidR="005E711C" w:rsidRPr="005E711C" w14:paraId="350FE9FF" w14:textId="77777777" w:rsidTr="005E711C">
        <w:trPr>
          <w:trHeight w:val="20"/>
        </w:trPr>
        <w:tc>
          <w:tcPr>
            <w:tcW w:w="359" w:type="pct"/>
            <w:tcBorders>
              <w:top w:val="single" w:sz="4" w:space="0" w:color="auto"/>
              <w:left w:val="single" w:sz="4" w:space="0" w:color="auto"/>
              <w:bottom w:val="single" w:sz="4" w:space="0" w:color="auto"/>
              <w:right w:val="single" w:sz="4" w:space="0" w:color="auto"/>
            </w:tcBorders>
            <w:vAlign w:val="center"/>
          </w:tcPr>
          <w:p w14:paraId="5AB10D44" w14:textId="77777777" w:rsidR="005E711C" w:rsidRPr="005E711C" w:rsidRDefault="005E711C" w:rsidP="005E711C">
            <w:pPr>
              <w:adjustRightInd w:val="0"/>
              <w:snapToGrid w:val="0"/>
              <w:ind w:left="840" w:hanging="840"/>
              <w:jc w:val="center"/>
              <w:rPr>
                <w:rFonts w:ascii="Arial" w:eastAsia="DengXian" w:hAnsi="Arial" w:cs="Arial"/>
                <w:sz w:val="16"/>
                <w:szCs w:val="16"/>
                <w:highlight w:val="cyan"/>
                <w:lang w:val="en-US" w:eastAsia="zh-CN"/>
              </w:rPr>
            </w:pPr>
            <w:r w:rsidRPr="005E711C">
              <w:rPr>
                <w:rFonts w:ascii="Arial" w:eastAsia="DengXian" w:hAnsi="Arial" w:cs="Arial"/>
                <w:sz w:val="16"/>
                <w:szCs w:val="16"/>
                <w:lang w:val="en-US" w:eastAsia="zh-CN"/>
              </w:rPr>
              <w:t>[1F]</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56E196" w14:textId="77777777" w:rsidR="005E711C" w:rsidRPr="005A3098" w:rsidRDefault="005E711C" w:rsidP="005E711C">
            <w:pPr>
              <w:adjustRightInd w:val="0"/>
              <w:snapToGrid w:val="0"/>
              <w:rPr>
                <w:rFonts w:ascii="Arial" w:eastAsia="DengXian" w:hAnsi="Arial" w:cs="Arial"/>
                <w:sz w:val="16"/>
                <w:szCs w:val="16"/>
                <w:lang w:bidi="ar"/>
              </w:rPr>
            </w:pPr>
            <w:r w:rsidRPr="005A3098">
              <w:rPr>
                <w:rFonts w:ascii="Arial" w:eastAsia="DengXian" w:hAnsi="Arial" w:cs="Arial"/>
                <w:sz w:val="16"/>
                <w:szCs w:val="16"/>
                <w:lang w:bidi="ar"/>
              </w:rPr>
              <w:t>Transmission Bandwidth used for the evaluated</w:t>
            </w:r>
            <w:r w:rsidRPr="005A3098">
              <w:rPr>
                <w:rFonts w:ascii="Arial" w:eastAsia="DengXian" w:hAnsi="Arial" w:cs="Arial"/>
                <w:sz w:val="16"/>
                <w:szCs w:val="16"/>
                <w:lang w:eastAsia="zh-CN" w:bidi="ar"/>
              </w:rPr>
              <w:t xml:space="preserve"> </w:t>
            </w:r>
            <w:r w:rsidRPr="005A3098">
              <w:rPr>
                <w:rFonts w:ascii="Arial" w:eastAsia="DengXian" w:hAnsi="Arial" w:cs="Arial"/>
                <w:sz w:val="16"/>
                <w:szCs w:val="16"/>
                <w:lang w:bidi="ar"/>
              </w:rPr>
              <w:t>channel</w:t>
            </w:r>
            <w:r w:rsidRPr="005A3098">
              <w:rPr>
                <w:rFonts w:ascii="Arial" w:eastAsia="DengXian" w:hAnsi="Arial" w:cs="Arial"/>
                <w:sz w:val="16"/>
                <w:szCs w:val="16"/>
                <w:lang w:eastAsia="zh-CN" w:bidi="ar"/>
              </w:rPr>
              <w:t xml:space="preserve"> (Hz)</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01192950" w14:textId="77777777" w:rsidR="005E711C" w:rsidRPr="005E711C" w:rsidRDefault="005E711C" w:rsidP="005E711C">
            <w:pPr>
              <w:adjustRightInd w:val="0"/>
              <w:snapToGrid w:val="0"/>
              <w:rPr>
                <w:rFonts w:ascii="Arial" w:eastAsia="DengXian" w:hAnsi="Arial" w:cs="Arial"/>
                <w:sz w:val="16"/>
                <w:szCs w:val="16"/>
                <w:lang w:eastAsia="zh-CN"/>
              </w:rPr>
            </w:pPr>
            <w:r w:rsidRPr="005E711C">
              <w:rPr>
                <w:rFonts w:ascii="Arial" w:eastAsia="DengXian" w:hAnsi="Arial" w:cs="Arial"/>
                <w:sz w:val="16"/>
                <w:szCs w:val="16"/>
                <w:lang w:eastAsia="zh-CN"/>
              </w:rPr>
              <w:t xml:space="preserve">180k(M), </w:t>
            </w:r>
          </w:p>
          <w:p w14:paraId="3D52922B" w14:textId="77777777" w:rsidR="005E711C" w:rsidRPr="005E711C" w:rsidRDefault="005E711C" w:rsidP="005E711C">
            <w:pPr>
              <w:adjustRightInd w:val="0"/>
              <w:snapToGrid w:val="0"/>
              <w:rPr>
                <w:rFonts w:ascii="Arial" w:eastAsia="DengXian" w:hAnsi="Arial" w:cs="Arial"/>
                <w:sz w:val="16"/>
                <w:szCs w:val="16"/>
                <w:lang w:eastAsia="zh-CN"/>
              </w:rPr>
            </w:pPr>
            <w:r w:rsidRPr="005E711C">
              <w:rPr>
                <w:rFonts w:ascii="Arial" w:eastAsia="DengXian" w:hAnsi="Arial" w:cs="Arial"/>
                <w:sz w:val="16"/>
                <w:szCs w:val="16"/>
                <w:lang w:eastAsia="zh-CN"/>
              </w:rPr>
              <w:t xml:space="preserve">360k(O), </w:t>
            </w:r>
          </w:p>
          <w:p w14:paraId="23BE46A1" w14:textId="77777777" w:rsidR="005E711C" w:rsidRPr="005E711C" w:rsidRDefault="005E711C" w:rsidP="005E711C">
            <w:pPr>
              <w:adjustRightInd w:val="0"/>
              <w:snapToGrid w:val="0"/>
              <w:rPr>
                <w:rFonts w:ascii="Arial" w:eastAsia="DengXian" w:hAnsi="Arial" w:cs="Arial"/>
                <w:sz w:val="16"/>
                <w:szCs w:val="16"/>
                <w:highlight w:val="cyan"/>
                <w:lang w:eastAsia="zh-CN"/>
              </w:rPr>
            </w:pPr>
            <w:r w:rsidRPr="005E711C">
              <w:rPr>
                <w:rFonts w:ascii="Arial" w:eastAsia="DengXian" w:hAnsi="Arial" w:cs="Arial"/>
                <w:sz w:val="16"/>
                <w:szCs w:val="16"/>
                <w:lang w:eastAsia="zh-CN"/>
              </w:rPr>
              <w:t>1.08MHz(O)</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55A8469C" w14:textId="77777777" w:rsidR="005E711C" w:rsidRPr="005E711C" w:rsidRDefault="005E711C" w:rsidP="005E711C">
            <w:pPr>
              <w:adjustRightInd w:val="0"/>
              <w:snapToGrid w:val="0"/>
              <w:rPr>
                <w:rFonts w:ascii="Arial" w:eastAsia="DengXian" w:hAnsi="Arial" w:cs="Arial"/>
                <w:sz w:val="16"/>
                <w:szCs w:val="16"/>
                <w:highlight w:val="yellow"/>
                <w:lang w:val="de-DE" w:eastAsia="zh-CN"/>
              </w:rPr>
            </w:pPr>
            <w:r w:rsidRPr="005E711C">
              <w:rPr>
                <w:rFonts w:ascii="Arial" w:eastAsia="DengXian" w:hAnsi="Arial" w:cs="Arial"/>
                <w:sz w:val="16"/>
                <w:szCs w:val="16"/>
                <w:highlight w:val="yellow"/>
                <w:lang w:val="de-DE" w:eastAsia="zh-CN"/>
              </w:rPr>
              <w:t>UL data rate: xx bps</w:t>
            </w:r>
          </w:p>
          <w:p w14:paraId="33A9AA63" w14:textId="77777777" w:rsidR="005E711C" w:rsidRPr="005E711C" w:rsidRDefault="005E711C" w:rsidP="005E711C">
            <w:pPr>
              <w:adjustRightInd w:val="0"/>
              <w:snapToGrid w:val="0"/>
              <w:rPr>
                <w:rFonts w:ascii="Arial" w:eastAsia="DengXian" w:hAnsi="Arial" w:cs="Arial"/>
                <w:sz w:val="16"/>
                <w:szCs w:val="16"/>
                <w:highlight w:val="yellow"/>
                <w:lang w:val="de-DE" w:eastAsia="zh-CN"/>
              </w:rPr>
            </w:pPr>
          </w:p>
          <w:p w14:paraId="0EFA5808" w14:textId="77777777" w:rsidR="005E711C" w:rsidRPr="005E711C" w:rsidRDefault="005E711C" w:rsidP="005E711C">
            <w:pPr>
              <w:adjustRightInd w:val="0"/>
              <w:snapToGrid w:val="0"/>
              <w:rPr>
                <w:rFonts w:ascii="Arial" w:eastAsia="DengXian" w:hAnsi="Arial" w:cs="Arial"/>
                <w:sz w:val="16"/>
                <w:szCs w:val="16"/>
                <w:highlight w:val="cyan"/>
                <w:lang w:val="de-DE" w:eastAsia="zh-CN"/>
              </w:rPr>
            </w:pPr>
            <w:r w:rsidRPr="005E711C">
              <w:rPr>
                <w:rFonts w:ascii="Arial" w:eastAsia="DengXian" w:hAnsi="Arial" w:cs="Arial"/>
                <w:sz w:val="16"/>
                <w:szCs w:val="16"/>
                <w:highlight w:val="yellow"/>
                <w:lang w:val="de-DE" w:eastAsia="zh-CN"/>
              </w:rPr>
              <w:t>FFS: data rate for each case</w:t>
            </w:r>
          </w:p>
        </w:tc>
      </w:tr>
      <w:tr w:rsidR="005E711C" w:rsidRPr="005E711C" w14:paraId="6F5B5C87" w14:textId="77777777" w:rsidTr="005E711C">
        <w:trPr>
          <w:trHeight w:val="20"/>
        </w:trPr>
        <w:tc>
          <w:tcPr>
            <w:tcW w:w="359" w:type="pct"/>
            <w:tcBorders>
              <w:top w:val="single" w:sz="4" w:space="0" w:color="auto"/>
              <w:left w:val="single" w:sz="4" w:space="0" w:color="auto"/>
              <w:bottom w:val="single" w:sz="4" w:space="0" w:color="auto"/>
              <w:right w:val="single" w:sz="4" w:space="0" w:color="auto"/>
            </w:tcBorders>
            <w:vAlign w:val="center"/>
          </w:tcPr>
          <w:p w14:paraId="3E90B33A" w14:textId="77777777" w:rsidR="005E711C" w:rsidRPr="005E711C" w:rsidRDefault="005E711C" w:rsidP="005E711C">
            <w:pPr>
              <w:adjustRightInd w:val="0"/>
              <w:snapToGrid w:val="0"/>
              <w:ind w:left="840" w:hanging="840"/>
              <w:jc w:val="center"/>
              <w:rPr>
                <w:rFonts w:ascii="Arial" w:eastAsia="DengXian" w:hAnsi="Arial" w:cs="Arial"/>
                <w:sz w:val="16"/>
                <w:szCs w:val="16"/>
                <w:lang w:val="en-US" w:eastAsia="zh-CN"/>
              </w:rPr>
            </w:pPr>
            <w:r w:rsidRPr="005E711C">
              <w:rPr>
                <w:rFonts w:ascii="Arial" w:eastAsia="DengXian" w:hAnsi="Arial" w:cs="Arial"/>
                <w:sz w:val="16"/>
                <w:szCs w:val="16"/>
                <w:lang w:val="en-US" w:eastAsia="zh-CN"/>
              </w:rPr>
              <w:t>[1G]</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389EDF" w14:textId="77777777" w:rsidR="005E711C" w:rsidRPr="005A3098" w:rsidRDefault="005E711C" w:rsidP="005E711C">
            <w:pPr>
              <w:adjustRightInd w:val="0"/>
              <w:snapToGrid w:val="0"/>
              <w:rPr>
                <w:rFonts w:ascii="Arial" w:eastAsia="DengXian" w:hAnsi="Arial" w:cs="Arial"/>
                <w:sz w:val="16"/>
                <w:szCs w:val="16"/>
                <w:lang w:bidi="ar"/>
              </w:rPr>
            </w:pPr>
            <w:r w:rsidRPr="005A3098">
              <w:rPr>
                <w:rFonts w:ascii="Arial" w:eastAsia="DengXian" w:hAnsi="Arial" w:cs="Arial"/>
                <w:sz w:val="16"/>
                <w:szCs w:val="16"/>
              </w:rPr>
              <w:t>Tx antenna gain (dBi)</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2733B2F2" w14:textId="77777777" w:rsidR="005E711C" w:rsidRPr="005E711C" w:rsidRDefault="005E711C" w:rsidP="00F20A81">
            <w:pPr>
              <w:numPr>
                <w:ilvl w:val="0"/>
                <w:numId w:val="256"/>
              </w:numPr>
              <w:adjustRightInd w:val="0"/>
              <w:snapToGrid w:val="0"/>
              <w:rPr>
                <w:rFonts w:ascii="Arial" w:eastAsia="DengXian" w:hAnsi="Arial" w:cs="Arial"/>
                <w:sz w:val="16"/>
                <w:szCs w:val="16"/>
                <w:lang w:eastAsia="zh-CN"/>
              </w:rPr>
            </w:pPr>
            <w:r w:rsidRPr="005E711C">
              <w:rPr>
                <w:rFonts w:ascii="Arial" w:eastAsia="DengXian" w:hAnsi="Arial" w:cs="Arial"/>
                <w:sz w:val="16"/>
                <w:szCs w:val="16"/>
                <w:lang w:eastAsia="zh-CN"/>
              </w:rPr>
              <w:t>For BS for indoor, 6 dBi(M), 2dBi(M)</w:t>
            </w:r>
          </w:p>
          <w:p w14:paraId="0564B0E7" w14:textId="77777777" w:rsidR="005E711C" w:rsidRPr="005E711C" w:rsidRDefault="005E711C" w:rsidP="005E711C">
            <w:pPr>
              <w:adjustRightInd w:val="0"/>
              <w:snapToGrid w:val="0"/>
              <w:rPr>
                <w:rFonts w:ascii="Arial" w:eastAsia="DengXian" w:hAnsi="Arial" w:cs="Arial"/>
                <w:sz w:val="16"/>
                <w:szCs w:val="16"/>
                <w:lang w:eastAsia="zh-CN"/>
              </w:rPr>
            </w:pPr>
          </w:p>
          <w:p w14:paraId="02E3503C" w14:textId="77777777" w:rsidR="005E711C" w:rsidRPr="005E711C" w:rsidRDefault="005E711C" w:rsidP="00F20A81">
            <w:pPr>
              <w:numPr>
                <w:ilvl w:val="0"/>
                <w:numId w:val="256"/>
              </w:numPr>
              <w:rPr>
                <w:rFonts w:ascii="Arial" w:eastAsia="DengXian" w:hAnsi="Arial" w:cs="Arial"/>
                <w:sz w:val="16"/>
                <w:szCs w:val="16"/>
                <w:lang w:eastAsia="zh-CN"/>
              </w:rPr>
            </w:pPr>
            <w:r w:rsidRPr="005E711C">
              <w:rPr>
                <w:rFonts w:ascii="Arial" w:eastAsia="DengXian" w:hAnsi="Arial" w:cs="Arial"/>
                <w:sz w:val="16"/>
                <w:szCs w:val="16"/>
                <w:lang w:eastAsia="zh-CN"/>
              </w:rPr>
              <w:t>For intermediate UE, 0 dBi</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6589B7C1" w14:textId="77777777" w:rsidR="005E711C" w:rsidRPr="005E711C" w:rsidRDefault="005E711C" w:rsidP="00F20A81">
            <w:pPr>
              <w:numPr>
                <w:ilvl w:val="0"/>
                <w:numId w:val="256"/>
              </w:numPr>
              <w:adjustRightInd w:val="0"/>
              <w:snapToGrid w:val="0"/>
              <w:rPr>
                <w:rFonts w:ascii="Arial" w:eastAsia="DengXian" w:hAnsi="Arial" w:cs="Arial"/>
                <w:sz w:val="16"/>
                <w:szCs w:val="16"/>
                <w:lang w:eastAsia="zh-CN"/>
              </w:rPr>
            </w:pPr>
            <w:r w:rsidRPr="005E711C">
              <w:rPr>
                <w:rFonts w:ascii="Arial" w:eastAsia="DengXian" w:hAnsi="Arial" w:cs="Arial"/>
                <w:sz w:val="16"/>
                <w:szCs w:val="16"/>
                <w:highlight w:val="yellow"/>
                <w:lang w:eastAsia="zh-CN"/>
              </w:rPr>
              <w:t>For A-IoT device, 0dBi (M), -3dBi (O)</w:t>
            </w:r>
          </w:p>
        </w:tc>
      </w:tr>
      <w:tr w:rsidR="005E711C" w:rsidRPr="005E711C" w14:paraId="07D1BEAA" w14:textId="77777777" w:rsidTr="005E711C">
        <w:trPr>
          <w:trHeight w:val="20"/>
        </w:trPr>
        <w:tc>
          <w:tcPr>
            <w:tcW w:w="359" w:type="pct"/>
            <w:tcBorders>
              <w:top w:val="single" w:sz="4" w:space="0" w:color="auto"/>
              <w:left w:val="single" w:sz="4" w:space="0" w:color="auto"/>
              <w:bottom w:val="single" w:sz="4" w:space="0" w:color="auto"/>
              <w:right w:val="single" w:sz="4" w:space="0" w:color="auto"/>
            </w:tcBorders>
            <w:vAlign w:val="center"/>
          </w:tcPr>
          <w:p w14:paraId="1EF989BA" w14:textId="77777777" w:rsidR="005E711C" w:rsidRPr="005E711C" w:rsidRDefault="005E711C" w:rsidP="005E711C">
            <w:pPr>
              <w:adjustRightInd w:val="0"/>
              <w:snapToGrid w:val="0"/>
              <w:ind w:left="840" w:hanging="840"/>
              <w:jc w:val="center"/>
              <w:rPr>
                <w:rFonts w:ascii="Arial" w:eastAsia="DengXian" w:hAnsi="Arial" w:cs="Arial"/>
                <w:sz w:val="16"/>
                <w:szCs w:val="16"/>
                <w:lang w:val="en-US" w:eastAsia="zh-CN"/>
              </w:rPr>
            </w:pPr>
            <w:r w:rsidRPr="005E711C">
              <w:rPr>
                <w:rFonts w:ascii="Arial" w:eastAsia="DengXian" w:hAnsi="Arial" w:cs="Arial"/>
                <w:sz w:val="16"/>
                <w:szCs w:val="16"/>
                <w:lang w:val="en-US" w:eastAsia="zh-CN"/>
              </w:rPr>
              <w:t>[1H]</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256096" w14:textId="77777777" w:rsidR="005E711C" w:rsidRPr="005A3098" w:rsidRDefault="005E711C" w:rsidP="005E711C">
            <w:pPr>
              <w:adjustRightInd w:val="0"/>
              <w:snapToGrid w:val="0"/>
              <w:rPr>
                <w:rFonts w:ascii="Arial" w:eastAsia="DengXian" w:hAnsi="Arial" w:cs="Arial"/>
                <w:sz w:val="16"/>
                <w:szCs w:val="16"/>
              </w:rPr>
            </w:pPr>
            <w:r w:rsidRPr="005A3098">
              <w:rPr>
                <w:rFonts w:ascii="Arial" w:eastAsia="DengXian" w:hAnsi="Arial" w:cs="Arial"/>
                <w:sz w:val="16"/>
                <w:szCs w:val="16"/>
              </w:rPr>
              <w:t>Ambient IoT backscatter loss (dB)</w:t>
            </w:r>
          </w:p>
          <w:p w14:paraId="42F7474A" w14:textId="77777777" w:rsidR="005E711C" w:rsidRPr="005A3098" w:rsidRDefault="005E711C" w:rsidP="005E711C">
            <w:pPr>
              <w:adjustRightInd w:val="0"/>
              <w:snapToGrid w:val="0"/>
              <w:rPr>
                <w:rFonts w:ascii="Arial" w:eastAsia="DengXian" w:hAnsi="Arial" w:cs="Arial"/>
                <w:sz w:val="16"/>
                <w:szCs w:val="16"/>
                <w:lang w:eastAsia="zh-CN" w:bidi="ar"/>
              </w:rPr>
            </w:pPr>
          </w:p>
          <w:p w14:paraId="2376B1D5" w14:textId="77777777" w:rsidR="005E711C" w:rsidRPr="005A3098" w:rsidRDefault="005E711C" w:rsidP="005E711C">
            <w:pPr>
              <w:adjustRightInd w:val="0"/>
              <w:snapToGrid w:val="0"/>
              <w:rPr>
                <w:rFonts w:ascii="Arial" w:eastAsia="DengXian" w:hAnsi="Arial" w:cs="Arial"/>
                <w:sz w:val="16"/>
                <w:szCs w:val="16"/>
                <w:lang w:eastAsia="zh-CN" w:bidi="ar"/>
              </w:rPr>
            </w:pPr>
            <w:r w:rsidRPr="005A3098">
              <w:rPr>
                <w:rFonts w:ascii="Arial" w:eastAsia="DengXian" w:hAnsi="Arial" w:cs="Arial"/>
                <w:sz w:val="16"/>
                <w:szCs w:val="16"/>
                <w:lang w:eastAsia="zh-CN" w:bidi="ar"/>
              </w:rPr>
              <w:t xml:space="preserve">Note: due to, e.g., </w:t>
            </w:r>
          </w:p>
          <w:p w14:paraId="1B910AF4" w14:textId="77777777" w:rsidR="005E711C" w:rsidRPr="005A3098" w:rsidRDefault="005E711C" w:rsidP="00F20A81">
            <w:pPr>
              <w:numPr>
                <w:ilvl w:val="0"/>
                <w:numId w:val="256"/>
              </w:numPr>
              <w:adjustRightInd w:val="0"/>
              <w:snapToGrid w:val="0"/>
              <w:rPr>
                <w:rFonts w:ascii="Arial" w:eastAsia="DengXian" w:hAnsi="Arial" w:cs="Arial"/>
                <w:sz w:val="16"/>
                <w:szCs w:val="16"/>
                <w:lang w:eastAsia="zh-CN" w:bidi="ar"/>
              </w:rPr>
            </w:pPr>
            <w:r w:rsidRPr="005A3098">
              <w:rPr>
                <w:rFonts w:ascii="Arial" w:eastAsia="DengXian" w:hAnsi="Arial" w:cs="Arial"/>
                <w:sz w:val="16"/>
                <w:szCs w:val="16"/>
                <w:lang w:eastAsia="zh-CN" w:bidi="ar"/>
              </w:rPr>
              <w:t>impedance mismatch</w:t>
            </w:r>
          </w:p>
          <w:p w14:paraId="265DEC90" w14:textId="77777777" w:rsidR="005E711C" w:rsidRPr="005A3098" w:rsidRDefault="005E711C" w:rsidP="00F20A81">
            <w:pPr>
              <w:numPr>
                <w:ilvl w:val="0"/>
                <w:numId w:val="256"/>
              </w:numPr>
              <w:adjustRightInd w:val="0"/>
              <w:snapToGrid w:val="0"/>
              <w:rPr>
                <w:rFonts w:ascii="Arial" w:eastAsia="DengXian" w:hAnsi="Arial" w:cs="Arial"/>
                <w:sz w:val="16"/>
                <w:szCs w:val="16"/>
                <w:lang w:eastAsia="zh-CN" w:bidi="ar"/>
              </w:rPr>
            </w:pPr>
            <w:r w:rsidRPr="005A3098">
              <w:rPr>
                <w:rFonts w:ascii="Arial" w:eastAsia="DengXian" w:hAnsi="Arial" w:cs="Arial"/>
                <w:sz w:val="16"/>
                <w:szCs w:val="16"/>
                <w:lang w:eastAsia="zh-CN" w:bidi="ar"/>
              </w:rPr>
              <w:t>Modulation factor</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7C491372" w14:textId="77777777" w:rsidR="005E711C" w:rsidRPr="005E711C" w:rsidRDefault="005E711C" w:rsidP="005E711C">
            <w:pPr>
              <w:adjustRightInd w:val="0"/>
              <w:snapToGrid w:val="0"/>
              <w:rPr>
                <w:rFonts w:ascii="Arial" w:eastAsia="DengXian" w:hAnsi="Arial" w:cs="Arial"/>
                <w:sz w:val="16"/>
                <w:szCs w:val="16"/>
                <w:lang w:eastAsia="zh-CN"/>
              </w:rPr>
            </w:pPr>
            <w:r w:rsidRPr="005E711C">
              <w:rPr>
                <w:rFonts w:ascii="Arial" w:eastAsia="DengXian" w:hAnsi="Arial" w:cs="Arial"/>
                <w:sz w:val="16"/>
                <w:szCs w:val="16"/>
                <w:lang w:eastAsia="zh-CN"/>
              </w:rPr>
              <w:t>N/A</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1A7BF307" w14:textId="77777777" w:rsidR="005E711C" w:rsidRPr="005E711C" w:rsidRDefault="005E711C" w:rsidP="00F20A81">
            <w:pPr>
              <w:numPr>
                <w:ilvl w:val="0"/>
                <w:numId w:val="256"/>
              </w:numPr>
              <w:adjustRightInd w:val="0"/>
              <w:snapToGrid w:val="0"/>
              <w:rPr>
                <w:rFonts w:ascii="Arial" w:eastAsia="DengXian" w:hAnsi="Arial" w:cs="Arial"/>
                <w:sz w:val="16"/>
                <w:szCs w:val="16"/>
                <w:highlight w:val="yellow"/>
                <w:lang w:eastAsia="zh-CN"/>
              </w:rPr>
            </w:pPr>
            <w:r w:rsidRPr="005E711C">
              <w:rPr>
                <w:rFonts w:ascii="Arial" w:eastAsia="DengXian" w:hAnsi="Arial" w:cs="Arial"/>
                <w:sz w:val="16"/>
                <w:szCs w:val="16"/>
                <w:highlight w:val="yellow"/>
                <w:lang w:eastAsia="zh-CN"/>
              </w:rPr>
              <w:t>OOK: Y dB</w:t>
            </w:r>
          </w:p>
          <w:p w14:paraId="20271BB4" w14:textId="77777777" w:rsidR="005E711C" w:rsidRPr="005E711C" w:rsidRDefault="005E711C" w:rsidP="00F20A81">
            <w:pPr>
              <w:numPr>
                <w:ilvl w:val="0"/>
                <w:numId w:val="256"/>
              </w:numPr>
              <w:adjustRightInd w:val="0"/>
              <w:snapToGrid w:val="0"/>
              <w:rPr>
                <w:rFonts w:ascii="Arial" w:eastAsia="DengXian" w:hAnsi="Arial" w:cs="Arial"/>
                <w:sz w:val="16"/>
                <w:szCs w:val="16"/>
                <w:highlight w:val="yellow"/>
                <w:lang w:eastAsia="zh-CN"/>
              </w:rPr>
            </w:pPr>
            <w:r w:rsidRPr="005E711C">
              <w:rPr>
                <w:rFonts w:ascii="Arial" w:eastAsia="DengXian" w:hAnsi="Arial" w:cs="Arial"/>
                <w:sz w:val="16"/>
                <w:szCs w:val="16"/>
                <w:highlight w:val="yellow"/>
                <w:lang w:eastAsia="zh-CN"/>
              </w:rPr>
              <w:t>PSK: X dB</w:t>
            </w:r>
          </w:p>
          <w:p w14:paraId="175E78CC" w14:textId="77777777" w:rsidR="005E711C" w:rsidRPr="005E711C" w:rsidRDefault="005E711C" w:rsidP="005E711C">
            <w:pPr>
              <w:adjustRightInd w:val="0"/>
              <w:snapToGrid w:val="0"/>
              <w:rPr>
                <w:rFonts w:ascii="Arial" w:eastAsia="DengXian" w:hAnsi="Arial" w:cs="Arial"/>
                <w:sz w:val="16"/>
                <w:szCs w:val="16"/>
                <w:lang w:eastAsia="zh-CN"/>
              </w:rPr>
            </w:pPr>
            <w:r w:rsidRPr="005E711C">
              <w:rPr>
                <w:rFonts w:ascii="Arial" w:eastAsia="DengXian" w:hAnsi="Arial" w:cs="Arial"/>
                <w:sz w:val="16"/>
                <w:szCs w:val="16"/>
                <w:lang w:eastAsia="zh-CN"/>
              </w:rPr>
              <w:t>Note: Only for device 1</w:t>
            </w:r>
          </w:p>
          <w:p w14:paraId="1E4CEAA0" w14:textId="77777777" w:rsidR="005E711C" w:rsidRPr="005E711C" w:rsidRDefault="005E711C" w:rsidP="005E711C">
            <w:pPr>
              <w:adjustRightInd w:val="0"/>
              <w:snapToGrid w:val="0"/>
              <w:rPr>
                <w:rFonts w:ascii="Arial" w:eastAsia="DengXian" w:hAnsi="Arial" w:cs="Arial"/>
                <w:sz w:val="16"/>
                <w:szCs w:val="16"/>
                <w:lang w:eastAsia="zh-CN"/>
              </w:rPr>
            </w:pPr>
            <w:r w:rsidRPr="005E711C">
              <w:rPr>
                <w:rFonts w:ascii="Arial" w:eastAsia="DengXian" w:hAnsi="Arial" w:cs="Arial"/>
                <w:sz w:val="16"/>
                <w:szCs w:val="16"/>
                <w:lang w:eastAsia="zh-CN"/>
              </w:rPr>
              <w:t>FFS: for device 2a</w:t>
            </w:r>
          </w:p>
        </w:tc>
      </w:tr>
      <w:tr w:rsidR="005E711C" w:rsidRPr="005E711C" w14:paraId="646726C5" w14:textId="77777777" w:rsidTr="005E711C">
        <w:trPr>
          <w:trHeight w:val="20"/>
        </w:trPr>
        <w:tc>
          <w:tcPr>
            <w:tcW w:w="359" w:type="pct"/>
            <w:tcBorders>
              <w:top w:val="single" w:sz="4" w:space="0" w:color="auto"/>
              <w:left w:val="single" w:sz="4" w:space="0" w:color="auto"/>
              <w:bottom w:val="single" w:sz="4" w:space="0" w:color="auto"/>
              <w:right w:val="single" w:sz="4" w:space="0" w:color="auto"/>
            </w:tcBorders>
            <w:vAlign w:val="center"/>
          </w:tcPr>
          <w:p w14:paraId="148C3EA0" w14:textId="77777777" w:rsidR="005E711C" w:rsidRPr="005E711C" w:rsidRDefault="005E711C" w:rsidP="005E711C">
            <w:pPr>
              <w:adjustRightInd w:val="0"/>
              <w:snapToGrid w:val="0"/>
              <w:ind w:left="840" w:hanging="840"/>
              <w:jc w:val="center"/>
              <w:rPr>
                <w:rFonts w:ascii="Arial" w:eastAsia="DengXian" w:hAnsi="Arial" w:cs="Arial"/>
                <w:sz w:val="16"/>
                <w:szCs w:val="16"/>
                <w:lang w:val="en-US" w:eastAsia="zh-CN"/>
              </w:rPr>
            </w:pPr>
            <w:r w:rsidRPr="005E711C">
              <w:rPr>
                <w:rFonts w:ascii="Arial" w:eastAsia="DengXian" w:hAnsi="Arial" w:cs="Arial"/>
                <w:sz w:val="16"/>
                <w:szCs w:val="16"/>
                <w:lang w:val="en-US" w:eastAsia="zh-CN"/>
              </w:rPr>
              <w:t>[1J]</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4B42CF" w14:textId="77777777" w:rsidR="005E711C" w:rsidRPr="005A3098" w:rsidRDefault="005E711C" w:rsidP="005E711C">
            <w:pPr>
              <w:adjustRightInd w:val="0"/>
              <w:snapToGrid w:val="0"/>
              <w:rPr>
                <w:rFonts w:ascii="Arial" w:eastAsia="DengXian" w:hAnsi="Arial" w:cs="Arial"/>
                <w:sz w:val="16"/>
                <w:szCs w:val="16"/>
              </w:rPr>
            </w:pPr>
            <w:r w:rsidRPr="005A3098">
              <w:rPr>
                <w:rFonts w:ascii="Arial" w:eastAsia="DengXian" w:hAnsi="Arial" w:cs="Arial"/>
                <w:sz w:val="16"/>
                <w:szCs w:val="16"/>
                <w:lang w:eastAsia="zh-CN"/>
              </w:rPr>
              <w:t xml:space="preserve">FFS: </w:t>
            </w:r>
            <w:r w:rsidRPr="005A3098">
              <w:rPr>
                <w:rFonts w:ascii="Arial" w:eastAsia="DengXian" w:hAnsi="Arial" w:cs="Arial"/>
                <w:sz w:val="16"/>
                <w:szCs w:val="16"/>
              </w:rPr>
              <w:t>Ambient IoT on-object antenna penalty</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594EF25D" w14:textId="77777777" w:rsidR="005E711C" w:rsidRPr="005E711C" w:rsidRDefault="005E711C" w:rsidP="00F20A81">
            <w:pPr>
              <w:numPr>
                <w:ilvl w:val="0"/>
                <w:numId w:val="256"/>
              </w:numPr>
              <w:adjustRightInd w:val="0"/>
              <w:snapToGrid w:val="0"/>
              <w:rPr>
                <w:rFonts w:ascii="Arial" w:eastAsia="DengXian" w:hAnsi="Arial" w:cs="Arial"/>
                <w:sz w:val="16"/>
                <w:szCs w:val="16"/>
                <w:highlight w:val="yellow"/>
                <w:lang w:eastAsia="zh-CN"/>
              </w:rPr>
            </w:pPr>
            <w:r w:rsidRPr="005E711C">
              <w:rPr>
                <w:rFonts w:ascii="Arial" w:eastAsia="DengXian" w:hAnsi="Arial" w:cs="Arial"/>
                <w:sz w:val="16"/>
                <w:szCs w:val="16"/>
                <w:highlight w:val="yellow"/>
                <w:lang w:eastAsia="zh-CN"/>
              </w:rPr>
              <w:t>0.9dB or 10.4</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44B4BA98" w14:textId="77777777" w:rsidR="005E711C" w:rsidRPr="005E711C" w:rsidRDefault="005E711C" w:rsidP="00F20A81">
            <w:pPr>
              <w:numPr>
                <w:ilvl w:val="0"/>
                <w:numId w:val="256"/>
              </w:numPr>
              <w:adjustRightInd w:val="0"/>
              <w:snapToGrid w:val="0"/>
              <w:rPr>
                <w:rFonts w:ascii="Arial" w:eastAsia="DengXian" w:hAnsi="Arial" w:cs="Arial"/>
                <w:sz w:val="16"/>
                <w:szCs w:val="16"/>
                <w:highlight w:val="yellow"/>
                <w:lang w:eastAsia="zh-CN"/>
              </w:rPr>
            </w:pPr>
            <w:r w:rsidRPr="005E711C">
              <w:rPr>
                <w:rFonts w:ascii="Arial" w:eastAsia="DengXian" w:hAnsi="Arial" w:cs="Arial"/>
                <w:sz w:val="16"/>
                <w:szCs w:val="16"/>
                <w:highlight w:val="yellow"/>
                <w:lang w:eastAsia="zh-CN"/>
              </w:rPr>
              <w:t>0.9dB or 10.4</w:t>
            </w:r>
          </w:p>
        </w:tc>
      </w:tr>
      <w:tr w:rsidR="005E711C" w:rsidRPr="005E711C" w14:paraId="479E373F" w14:textId="77777777" w:rsidTr="005E711C">
        <w:trPr>
          <w:trHeight w:val="20"/>
        </w:trPr>
        <w:tc>
          <w:tcPr>
            <w:tcW w:w="359" w:type="pct"/>
            <w:tcBorders>
              <w:top w:val="single" w:sz="4" w:space="0" w:color="auto"/>
              <w:left w:val="single" w:sz="4" w:space="0" w:color="auto"/>
              <w:bottom w:val="single" w:sz="4" w:space="0" w:color="auto"/>
              <w:right w:val="single" w:sz="4" w:space="0" w:color="auto"/>
            </w:tcBorders>
            <w:vAlign w:val="center"/>
          </w:tcPr>
          <w:p w14:paraId="64472D54" w14:textId="77777777" w:rsidR="005E711C" w:rsidRPr="005E711C" w:rsidRDefault="005E711C" w:rsidP="005E711C">
            <w:pPr>
              <w:adjustRightInd w:val="0"/>
              <w:snapToGrid w:val="0"/>
              <w:ind w:left="840" w:hanging="840"/>
              <w:jc w:val="center"/>
              <w:rPr>
                <w:rFonts w:ascii="Arial" w:eastAsia="DengXian" w:hAnsi="Arial" w:cs="Arial"/>
                <w:sz w:val="16"/>
                <w:szCs w:val="16"/>
                <w:lang w:val="en-US" w:eastAsia="zh-CN"/>
              </w:rPr>
            </w:pPr>
            <w:r w:rsidRPr="005E711C">
              <w:rPr>
                <w:rFonts w:ascii="Arial" w:eastAsia="DengXian" w:hAnsi="Arial" w:cs="Arial"/>
                <w:sz w:val="16"/>
                <w:szCs w:val="16"/>
                <w:lang w:val="en-US" w:eastAsia="zh-CN"/>
              </w:rPr>
              <w:t>[1K]</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A2E096" w14:textId="77777777" w:rsidR="005E711C" w:rsidRPr="005A3098" w:rsidRDefault="005E711C" w:rsidP="005E711C">
            <w:pPr>
              <w:adjustRightInd w:val="0"/>
              <w:snapToGrid w:val="0"/>
              <w:rPr>
                <w:rFonts w:ascii="Arial" w:eastAsia="DengXian" w:hAnsi="Arial" w:cs="Arial"/>
                <w:sz w:val="16"/>
                <w:szCs w:val="16"/>
                <w:lang w:bidi="ar"/>
              </w:rPr>
            </w:pPr>
            <w:r w:rsidRPr="005A3098">
              <w:rPr>
                <w:rFonts w:ascii="Arial" w:eastAsia="DengXian" w:hAnsi="Arial" w:cs="Arial"/>
                <w:sz w:val="16"/>
                <w:szCs w:val="16"/>
              </w:rPr>
              <w:t>Ambient IoT backscatter amplifier gain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188E91A4" w14:textId="77777777" w:rsidR="005E711C" w:rsidRPr="005E711C" w:rsidRDefault="005E711C" w:rsidP="005E711C">
            <w:pPr>
              <w:adjustRightInd w:val="0"/>
              <w:snapToGrid w:val="0"/>
              <w:rPr>
                <w:rFonts w:ascii="Arial" w:eastAsia="DengXian" w:hAnsi="Arial" w:cs="Arial"/>
                <w:sz w:val="16"/>
                <w:szCs w:val="16"/>
                <w:lang w:eastAsia="zh-CN"/>
              </w:rPr>
            </w:pPr>
            <w:r w:rsidRPr="005E711C">
              <w:rPr>
                <w:rFonts w:ascii="Arial" w:eastAsia="DengXian" w:hAnsi="Arial" w:cs="Arial"/>
                <w:sz w:val="16"/>
                <w:szCs w:val="16"/>
                <w:lang w:eastAsia="zh-CN"/>
              </w:rPr>
              <w:t>N/A</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30760E6E" w14:textId="77777777" w:rsidR="005E711C" w:rsidRPr="005E711C" w:rsidRDefault="005E711C" w:rsidP="00F20A81">
            <w:pPr>
              <w:numPr>
                <w:ilvl w:val="0"/>
                <w:numId w:val="256"/>
              </w:numPr>
              <w:adjustRightInd w:val="0"/>
              <w:snapToGrid w:val="0"/>
              <w:rPr>
                <w:rFonts w:ascii="Arial" w:eastAsia="DengXian" w:hAnsi="Arial" w:cs="Arial"/>
                <w:sz w:val="16"/>
                <w:szCs w:val="16"/>
                <w:lang w:eastAsia="zh-CN"/>
              </w:rPr>
            </w:pPr>
            <w:r w:rsidRPr="005E711C">
              <w:rPr>
                <w:rFonts w:ascii="Arial" w:eastAsia="DengXian" w:hAnsi="Arial" w:cs="Arial"/>
                <w:sz w:val="16"/>
                <w:szCs w:val="16"/>
                <w:lang w:eastAsia="zh-CN"/>
              </w:rPr>
              <w:t>10 dB (M)</w:t>
            </w:r>
          </w:p>
          <w:p w14:paraId="3C14613C" w14:textId="77777777" w:rsidR="005E711C" w:rsidRPr="005E711C" w:rsidRDefault="005E711C" w:rsidP="00F20A81">
            <w:pPr>
              <w:numPr>
                <w:ilvl w:val="0"/>
                <w:numId w:val="256"/>
              </w:numPr>
              <w:adjustRightInd w:val="0"/>
              <w:snapToGrid w:val="0"/>
              <w:rPr>
                <w:rFonts w:ascii="Arial" w:eastAsia="DengXian" w:hAnsi="Arial" w:cs="Arial"/>
                <w:sz w:val="16"/>
                <w:szCs w:val="16"/>
                <w:lang w:eastAsia="zh-CN"/>
              </w:rPr>
            </w:pPr>
            <w:r w:rsidRPr="005E711C">
              <w:rPr>
                <w:rFonts w:ascii="Arial" w:eastAsia="DengXian" w:hAnsi="Arial" w:cs="Arial"/>
                <w:sz w:val="16"/>
                <w:szCs w:val="16"/>
                <w:lang w:eastAsia="zh-CN"/>
              </w:rPr>
              <w:t>15 dB (O)</w:t>
            </w:r>
          </w:p>
          <w:p w14:paraId="74E31B60" w14:textId="77777777" w:rsidR="005E711C" w:rsidRPr="005E711C" w:rsidRDefault="005E711C" w:rsidP="005E711C">
            <w:pPr>
              <w:adjustRightInd w:val="0"/>
              <w:snapToGrid w:val="0"/>
              <w:rPr>
                <w:rFonts w:ascii="Arial" w:eastAsia="DengXian" w:hAnsi="Arial" w:cs="Arial"/>
                <w:sz w:val="16"/>
                <w:szCs w:val="16"/>
                <w:lang w:eastAsia="zh-CN"/>
              </w:rPr>
            </w:pPr>
            <w:r w:rsidRPr="005E711C">
              <w:rPr>
                <w:rFonts w:ascii="Arial" w:eastAsia="DengXian" w:hAnsi="Arial" w:cs="Arial"/>
                <w:sz w:val="16"/>
                <w:szCs w:val="16"/>
                <w:lang w:eastAsia="zh-CN"/>
              </w:rPr>
              <w:t xml:space="preserve">Note: Only for device </w:t>
            </w:r>
            <w:r w:rsidRPr="005E711C">
              <w:rPr>
                <w:rFonts w:ascii="Arial" w:eastAsia="DengXian" w:hAnsi="Arial" w:cs="Arial"/>
                <w:sz w:val="16"/>
                <w:szCs w:val="16"/>
                <w:lang w:eastAsia="zh-CN" w:bidi="ar"/>
              </w:rPr>
              <w:t>2a</w:t>
            </w:r>
          </w:p>
        </w:tc>
      </w:tr>
      <w:tr w:rsidR="005E711C" w:rsidRPr="005E711C" w14:paraId="78BF0A10" w14:textId="77777777" w:rsidTr="005E711C">
        <w:trPr>
          <w:trHeight w:val="20"/>
        </w:trPr>
        <w:tc>
          <w:tcPr>
            <w:tcW w:w="359" w:type="pct"/>
            <w:tcBorders>
              <w:top w:val="single" w:sz="4" w:space="0" w:color="auto"/>
              <w:left w:val="single" w:sz="4" w:space="0" w:color="auto"/>
              <w:bottom w:val="single" w:sz="4" w:space="0" w:color="auto"/>
              <w:right w:val="single" w:sz="4" w:space="0" w:color="auto"/>
            </w:tcBorders>
            <w:vAlign w:val="center"/>
          </w:tcPr>
          <w:p w14:paraId="1BBA5204" w14:textId="77777777" w:rsidR="005E711C" w:rsidRPr="005E711C" w:rsidRDefault="005E711C" w:rsidP="005E711C">
            <w:pPr>
              <w:adjustRightInd w:val="0"/>
              <w:snapToGrid w:val="0"/>
              <w:ind w:left="840" w:hanging="840"/>
              <w:jc w:val="center"/>
              <w:rPr>
                <w:rFonts w:ascii="Arial" w:eastAsia="DengXian" w:hAnsi="Arial" w:cs="Arial"/>
                <w:sz w:val="16"/>
                <w:szCs w:val="16"/>
                <w:lang w:val="en-US" w:eastAsia="zh-CN"/>
              </w:rPr>
            </w:pPr>
            <w:r w:rsidRPr="005E711C">
              <w:rPr>
                <w:rFonts w:ascii="Arial" w:eastAsia="DengXian" w:hAnsi="Arial" w:cs="Arial"/>
                <w:sz w:val="16"/>
                <w:szCs w:val="16"/>
                <w:lang w:val="en-US" w:eastAsia="zh-CN"/>
              </w:rPr>
              <w:t>[1N]</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E92D08" w14:textId="77777777" w:rsidR="005E711C" w:rsidRPr="005A3098" w:rsidRDefault="005E711C" w:rsidP="005E711C">
            <w:pPr>
              <w:adjustRightInd w:val="0"/>
              <w:snapToGrid w:val="0"/>
              <w:rPr>
                <w:rFonts w:ascii="Arial" w:eastAsia="DengXian" w:hAnsi="Arial" w:cs="Arial"/>
                <w:sz w:val="16"/>
                <w:szCs w:val="16"/>
              </w:rPr>
            </w:pPr>
            <w:r w:rsidRPr="005A3098">
              <w:rPr>
                <w:rFonts w:ascii="Arial" w:eastAsia="DengXian" w:hAnsi="Arial" w:cs="Arial"/>
                <w:sz w:val="16"/>
                <w:szCs w:val="16"/>
                <w:lang w:eastAsia="zh-CN"/>
              </w:rPr>
              <w:t xml:space="preserve">FFS: </w:t>
            </w:r>
            <w:r w:rsidRPr="005A3098">
              <w:rPr>
                <w:rFonts w:ascii="Arial" w:eastAsia="DengXian" w:hAnsi="Arial" w:cs="Arial"/>
                <w:sz w:val="16"/>
                <w:szCs w:val="16"/>
              </w:rPr>
              <w:t>Cable, connector, combiner, body losses, etc.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6D7173FB" w14:textId="77777777" w:rsidR="005E711C" w:rsidRPr="005E711C" w:rsidRDefault="005E711C" w:rsidP="005E711C">
            <w:pPr>
              <w:adjustRightInd w:val="0"/>
              <w:snapToGrid w:val="0"/>
              <w:rPr>
                <w:rFonts w:ascii="Arial" w:eastAsia="DengXian" w:hAnsi="Arial" w:cs="Arial"/>
                <w:sz w:val="16"/>
                <w:szCs w:val="16"/>
                <w:lang w:eastAsia="zh-CN"/>
              </w:rPr>
            </w:pPr>
            <w:r w:rsidRPr="005E711C">
              <w:rPr>
                <w:rFonts w:ascii="Arial" w:eastAsia="DengXian" w:hAnsi="Arial" w:cs="Arial"/>
                <w:sz w:val="16"/>
                <w:szCs w:val="16"/>
                <w:lang w:eastAsia="zh-CN"/>
              </w:rPr>
              <w:t>FFS</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347B497D" w14:textId="77777777" w:rsidR="005E711C" w:rsidRPr="005E711C" w:rsidRDefault="005E711C" w:rsidP="005E711C">
            <w:pPr>
              <w:adjustRightInd w:val="0"/>
              <w:snapToGrid w:val="0"/>
              <w:rPr>
                <w:rFonts w:ascii="Arial" w:eastAsia="DengXian" w:hAnsi="Arial" w:cs="Arial"/>
                <w:sz w:val="16"/>
                <w:szCs w:val="16"/>
                <w:lang w:eastAsia="zh-CN"/>
              </w:rPr>
            </w:pPr>
            <w:r w:rsidRPr="005E711C">
              <w:rPr>
                <w:rFonts w:ascii="Arial" w:eastAsia="DengXian" w:hAnsi="Arial" w:cs="Arial"/>
                <w:sz w:val="16"/>
                <w:szCs w:val="16"/>
                <w:lang w:eastAsia="zh-CN"/>
              </w:rPr>
              <w:t>N/A</w:t>
            </w:r>
          </w:p>
        </w:tc>
      </w:tr>
      <w:tr w:rsidR="005E711C" w:rsidRPr="005E711C" w14:paraId="12D025E0" w14:textId="77777777" w:rsidTr="005E711C">
        <w:trPr>
          <w:trHeight w:val="20"/>
        </w:trPr>
        <w:tc>
          <w:tcPr>
            <w:tcW w:w="359" w:type="pct"/>
            <w:tcBorders>
              <w:top w:val="single" w:sz="4" w:space="0" w:color="auto"/>
              <w:left w:val="single" w:sz="4" w:space="0" w:color="auto"/>
              <w:bottom w:val="single" w:sz="4" w:space="0" w:color="auto"/>
              <w:right w:val="single" w:sz="4" w:space="0" w:color="auto"/>
            </w:tcBorders>
            <w:vAlign w:val="center"/>
          </w:tcPr>
          <w:p w14:paraId="53F1F6DB" w14:textId="77777777" w:rsidR="005E711C" w:rsidRPr="005E711C" w:rsidRDefault="005E711C" w:rsidP="005E711C">
            <w:pPr>
              <w:adjustRightInd w:val="0"/>
              <w:snapToGrid w:val="0"/>
              <w:ind w:left="840" w:hanging="840"/>
              <w:jc w:val="center"/>
              <w:rPr>
                <w:rFonts w:ascii="Arial" w:eastAsia="DengXian" w:hAnsi="Arial" w:cs="Arial"/>
                <w:sz w:val="16"/>
                <w:szCs w:val="16"/>
                <w:lang w:val="en-US" w:eastAsia="zh-CN"/>
              </w:rPr>
            </w:pPr>
            <w:r w:rsidRPr="005E711C">
              <w:rPr>
                <w:rFonts w:ascii="Arial" w:eastAsia="DengXian" w:hAnsi="Arial" w:cs="Arial"/>
                <w:sz w:val="16"/>
                <w:szCs w:val="16"/>
                <w:lang w:val="en-US" w:eastAsia="zh-CN"/>
              </w:rPr>
              <w:t>[1M]</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9810E5" w14:textId="77777777" w:rsidR="005E711C" w:rsidRPr="005A3098" w:rsidRDefault="005E711C" w:rsidP="005E711C">
            <w:pPr>
              <w:adjustRightInd w:val="0"/>
              <w:snapToGrid w:val="0"/>
              <w:rPr>
                <w:rFonts w:ascii="Arial" w:eastAsia="DengXian" w:hAnsi="Arial" w:cs="Arial"/>
                <w:sz w:val="16"/>
                <w:szCs w:val="16"/>
                <w:lang w:eastAsia="zh-CN" w:bidi="ar"/>
              </w:rPr>
            </w:pPr>
            <w:r w:rsidRPr="005A3098">
              <w:rPr>
                <w:rFonts w:ascii="Arial" w:eastAsia="DengXian" w:hAnsi="Arial" w:cs="Arial"/>
                <w:sz w:val="16"/>
                <w:szCs w:val="16"/>
                <w:lang w:eastAsia="zh-CN" w:bidi="ar"/>
              </w:rPr>
              <w:t>EIRP (dBm)</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58CCD2CB" w14:textId="77777777" w:rsidR="005E711C" w:rsidRPr="005E711C" w:rsidRDefault="005E711C" w:rsidP="005E711C">
            <w:pPr>
              <w:adjustRightInd w:val="0"/>
              <w:snapToGrid w:val="0"/>
              <w:jc w:val="center"/>
              <w:rPr>
                <w:rFonts w:ascii="Arial" w:eastAsia="DengXian" w:hAnsi="Arial" w:cs="Arial"/>
                <w:sz w:val="16"/>
                <w:szCs w:val="16"/>
                <w:highlight w:val="yellow"/>
                <w:lang w:eastAsia="zh-CN"/>
              </w:rPr>
            </w:pPr>
            <w:r w:rsidRPr="005E711C">
              <w:rPr>
                <w:rFonts w:ascii="Arial" w:eastAsia="DengXian" w:hAnsi="Arial" w:cs="Arial"/>
                <w:sz w:val="16"/>
                <w:szCs w:val="16"/>
                <w:highlight w:val="yellow"/>
                <w:lang w:eastAsia="zh-CN"/>
              </w:rPr>
              <w:t>Calculated</w:t>
            </w:r>
          </w:p>
          <w:p w14:paraId="44BF9907" w14:textId="77777777" w:rsidR="005E711C" w:rsidRPr="005E711C" w:rsidRDefault="005E711C" w:rsidP="005E711C">
            <w:pPr>
              <w:adjustRightInd w:val="0"/>
              <w:snapToGrid w:val="0"/>
              <w:jc w:val="center"/>
              <w:rPr>
                <w:rFonts w:ascii="Arial" w:eastAsia="DengXian" w:hAnsi="Arial" w:cs="Arial"/>
                <w:sz w:val="16"/>
                <w:szCs w:val="16"/>
                <w:highlight w:val="yellow"/>
                <w:lang w:eastAsia="zh-CN"/>
              </w:rPr>
            </w:pPr>
            <w:r w:rsidRPr="005E711C">
              <w:rPr>
                <w:rFonts w:ascii="Arial" w:eastAsia="DengXian" w:hAnsi="Arial" w:cs="Arial"/>
                <w:sz w:val="16"/>
                <w:szCs w:val="16"/>
                <w:lang w:eastAsia="zh-CN"/>
              </w:rPr>
              <w:t>FFS: any limitation of the EIRP subject to future discussion</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055E6EDF" w14:textId="77777777" w:rsidR="005E711C" w:rsidRPr="005E711C" w:rsidRDefault="005E711C" w:rsidP="005E711C">
            <w:pPr>
              <w:adjustRightInd w:val="0"/>
              <w:snapToGrid w:val="0"/>
              <w:jc w:val="center"/>
              <w:rPr>
                <w:rFonts w:ascii="Arial" w:eastAsia="DengXian" w:hAnsi="Arial" w:cs="Arial"/>
                <w:sz w:val="16"/>
                <w:szCs w:val="16"/>
                <w:highlight w:val="yellow"/>
                <w:lang w:eastAsia="zh-CN"/>
              </w:rPr>
            </w:pPr>
            <w:r w:rsidRPr="005E711C">
              <w:rPr>
                <w:rFonts w:ascii="Arial" w:eastAsia="DengXian" w:hAnsi="Arial" w:cs="Arial"/>
                <w:sz w:val="16"/>
                <w:szCs w:val="16"/>
                <w:highlight w:val="yellow"/>
                <w:lang w:eastAsia="zh-CN"/>
              </w:rPr>
              <w:t>Calculated</w:t>
            </w:r>
          </w:p>
        </w:tc>
      </w:tr>
      <w:tr w:rsidR="005E711C" w:rsidRPr="005E711C" w14:paraId="6467E2A6" w14:textId="77777777" w:rsidTr="005E711C">
        <w:trPr>
          <w:trHeight w:val="20"/>
        </w:trPr>
        <w:tc>
          <w:tcPr>
            <w:tcW w:w="5000" w:type="pct"/>
            <w:gridSpan w:val="4"/>
            <w:vAlign w:val="center"/>
          </w:tcPr>
          <w:p w14:paraId="5649B314" w14:textId="77777777" w:rsidR="005E711C" w:rsidRPr="005A3098" w:rsidRDefault="005E711C" w:rsidP="005E711C">
            <w:pPr>
              <w:adjustRightInd w:val="0"/>
              <w:snapToGrid w:val="0"/>
              <w:jc w:val="center"/>
              <w:rPr>
                <w:rFonts w:ascii="Arial" w:eastAsia="DengXian" w:hAnsi="Arial" w:cs="Arial"/>
                <w:b/>
                <w:bCs/>
                <w:sz w:val="16"/>
                <w:szCs w:val="16"/>
                <w:lang w:eastAsia="zh-CN"/>
              </w:rPr>
            </w:pPr>
            <w:r w:rsidRPr="005A3098">
              <w:rPr>
                <w:rFonts w:ascii="Arial" w:eastAsia="DengXian" w:hAnsi="Arial" w:cs="Arial"/>
                <w:b/>
                <w:bCs/>
                <w:sz w:val="16"/>
                <w:szCs w:val="16"/>
                <w:lang w:eastAsia="zh-CN"/>
              </w:rPr>
              <w:t>(2) Receiver</w:t>
            </w:r>
          </w:p>
        </w:tc>
      </w:tr>
      <w:tr w:rsidR="005E711C" w:rsidRPr="005E711C" w14:paraId="66C0F108" w14:textId="77777777" w:rsidTr="005E711C">
        <w:trPr>
          <w:trHeight w:val="20"/>
        </w:trPr>
        <w:tc>
          <w:tcPr>
            <w:tcW w:w="359" w:type="pct"/>
            <w:tcBorders>
              <w:top w:val="single" w:sz="4" w:space="0" w:color="auto"/>
              <w:left w:val="single" w:sz="4" w:space="0" w:color="auto"/>
              <w:bottom w:val="single" w:sz="4" w:space="0" w:color="auto"/>
              <w:right w:val="single" w:sz="4" w:space="0" w:color="auto"/>
            </w:tcBorders>
            <w:vAlign w:val="center"/>
          </w:tcPr>
          <w:p w14:paraId="006EF916" w14:textId="77777777" w:rsidR="005E711C" w:rsidRPr="005E711C" w:rsidRDefault="005E711C" w:rsidP="005E711C">
            <w:pPr>
              <w:adjustRightInd w:val="0"/>
              <w:snapToGrid w:val="0"/>
              <w:ind w:left="840" w:hanging="840"/>
              <w:jc w:val="center"/>
              <w:rPr>
                <w:rFonts w:ascii="Arial" w:eastAsia="DengXian" w:hAnsi="Arial" w:cs="Arial"/>
                <w:sz w:val="16"/>
                <w:szCs w:val="16"/>
                <w:lang w:val="en-US" w:eastAsia="zh-CN"/>
              </w:rPr>
            </w:pPr>
            <w:r w:rsidRPr="005E711C">
              <w:rPr>
                <w:rFonts w:ascii="Arial" w:eastAsia="DengXian" w:hAnsi="Arial" w:cs="Arial"/>
                <w:sz w:val="16"/>
                <w:szCs w:val="16"/>
                <w:lang w:val="en-US" w:eastAsia="zh-CN"/>
              </w:rPr>
              <w:t>[2A]</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56815B" w14:textId="77777777" w:rsidR="005E711C" w:rsidRPr="005A3098" w:rsidRDefault="005E711C" w:rsidP="005E711C">
            <w:pPr>
              <w:adjustRightInd w:val="0"/>
              <w:snapToGrid w:val="0"/>
              <w:rPr>
                <w:rFonts w:ascii="Arial" w:eastAsia="DengXian" w:hAnsi="Arial" w:cs="Arial"/>
                <w:sz w:val="16"/>
                <w:szCs w:val="16"/>
                <w:lang w:eastAsia="zh-CN"/>
              </w:rPr>
            </w:pPr>
            <w:r w:rsidRPr="005A3098">
              <w:rPr>
                <w:rFonts w:ascii="Arial" w:eastAsia="DengXian" w:hAnsi="Arial" w:cs="Arial"/>
                <w:sz w:val="16"/>
                <w:szCs w:val="16"/>
              </w:rPr>
              <w:t>Number of receive antenna elements</w:t>
            </w:r>
            <w:r w:rsidRPr="005A3098">
              <w:rPr>
                <w:rFonts w:ascii="Arial" w:eastAsia="DengXian" w:hAnsi="Arial" w:cs="Arial"/>
                <w:sz w:val="16"/>
                <w:szCs w:val="16"/>
                <w:lang w:eastAsia="zh-CN"/>
              </w:rPr>
              <w:t xml:space="preserve"> / TxRU / chains modelled in LLS</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5DAD5B05" w14:textId="77777777" w:rsidR="005E711C" w:rsidRPr="005E711C" w:rsidRDefault="005E711C" w:rsidP="005E711C">
            <w:pPr>
              <w:adjustRightInd w:val="0"/>
              <w:snapToGrid w:val="0"/>
              <w:jc w:val="center"/>
              <w:rPr>
                <w:rFonts w:ascii="Arial" w:eastAsia="DengXian" w:hAnsi="Arial" w:cs="Arial"/>
                <w:sz w:val="16"/>
                <w:szCs w:val="16"/>
                <w:lang w:eastAsia="zh-CN"/>
              </w:rPr>
            </w:pPr>
            <w:r w:rsidRPr="005E711C">
              <w:rPr>
                <w:rFonts w:ascii="Arial" w:eastAsia="DengXian" w:hAnsi="Arial" w:cs="Arial"/>
                <w:sz w:val="16"/>
                <w:szCs w:val="16"/>
                <w:lang w:eastAsia="zh-CN"/>
              </w:rPr>
              <w:t>Same as [1D]-D2R</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5E89C7C0" w14:textId="77777777" w:rsidR="005E711C" w:rsidRPr="005E711C" w:rsidRDefault="005E711C" w:rsidP="005E711C">
            <w:pPr>
              <w:adjustRightInd w:val="0"/>
              <w:snapToGrid w:val="0"/>
              <w:jc w:val="center"/>
              <w:rPr>
                <w:rFonts w:ascii="Arial" w:eastAsia="DengXian" w:hAnsi="Arial" w:cs="Arial"/>
                <w:sz w:val="16"/>
                <w:szCs w:val="16"/>
                <w:lang w:eastAsia="zh-CN"/>
              </w:rPr>
            </w:pPr>
            <w:r w:rsidRPr="005E711C">
              <w:rPr>
                <w:rFonts w:ascii="Arial" w:eastAsia="DengXian" w:hAnsi="Arial" w:cs="Arial"/>
                <w:sz w:val="16"/>
                <w:szCs w:val="16"/>
                <w:lang w:eastAsia="zh-CN"/>
              </w:rPr>
              <w:t>Same as [1D]-R2D</w:t>
            </w:r>
          </w:p>
        </w:tc>
      </w:tr>
      <w:tr w:rsidR="005E711C" w:rsidRPr="005E711C" w14:paraId="0884BC97" w14:textId="77777777" w:rsidTr="005E711C">
        <w:trPr>
          <w:trHeight w:val="20"/>
        </w:trPr>
        <w:tc>
          <w:tcPr>
            <w:tcW w:w="359" w:type="pct"/>
            <w:tcBorders>
              <w:top w:val="single" w:sz="4" w:space="0" w:color="auto"/>
              <w:left w:val="single" w:sz="4" w:space="0" w:color="auto"/>
              <w:bottom w:val="single" w:sz="4" w:space="0" w:color="auto"/>
              <w:right w:val="single" w:sz="4" w:space="0" w:color="auto"/>
            </w:tcBorders>
            <w:vAlign w:val="center"/>
          </w:tcPr>
          <w:p w14:paraId="12EBA969" w14:textId="77777777" w:rsidR="005E711C" w:rsidRPr="005E711C" w:rsidRDefault="005E711C" w:rsidP="005E711C">
            <w:pPr>
              <w:adjustRightInd w:val="0"/>
              <w:snapToGrid w:val="0"/>
              <w:ind w:left="840" w:hanging="840"/>
              <w:jc w:val="center"/>
              <w:rPr>
                <w:rFonts w:ascii="Arial" w:eastAsia="DengXian" w:hAnsi="Arial" w:cs="Arial"/>
                <w:sz w:val="16"/>
                <w:szCs w:val="16"/>
                <w:lang w:val="en-US" w:eastAsia="zh-CN"/>
              </w:rPr>
            </w:pPr>
            <w:r w:rsidRPr="005E711C">
              <w:rPr>
                <w:rFonts w:ascii="Arial" w:eastAsia="DengXian" w:hAnsi="Arial" w:cs="Arial"/>
                <w:sz w:val="16"/>
                <w:szCs w:val="16"/>
                <w:lang w:val="en-US" w:eastAsia="zh-CN"/>
              </w:rPr>
              <w:t>[2B]</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CECB07" w14:textId="77777777" w:rsidR="005E711C" w:rsidRPr="005A3098" w:rsidRDefault="005E711C" w:rsidP="005E711C">
            <w:pPr>
              <w:adjustRightInd w:val="0"/>
              <w:snapToGrid w:val="0"/>
              <w:rPr>
                <w:rFonts w:ascii="Arial" w:eastAsia="DengXian" w:hAnsi="Arial" w:cs="Arial"/>
                <w:sz w:val="16"/>
                <w:szCs w:val="16"/>
                <w:lang w:bidi="ar"/>
              </w:rPr>
            </w:pPr>
            <w:r w:rsidRPr="005A3098">
              <w:rPr>
                <w:rFonts w:ascii="Arial" w:eastAsia="DengXian" w:hAnsi="Arial" w:cs="Arial"/>
                <w:sz w:val="16"/>
                <w:szCs w:val="16"/>
                <w:lang w:bidi="ar"/>
              </w:rPr>
              <w:t>Bandwidth used for the evaluated</w:t>
            </w:r>
            <w:r w:rsidRPr="005A3098">
              <w:rPr>
                <w:rFonts w:ascii="Arial" w:eastAsia="DengXian" w:hAnsi="Arial" w:cs="Arial"/>
                <w:sz w:val="16"/>
                <w:szCs w:val="16"/>
                <w:lang w:eastAsia="zh-CN" w:bidi="ar"/>
              </w:rPr>
              <w:t xml:space="preserve"> </w:t>
            </w:r>
            <w:r w:rsidRPr="005A3098">
              <w:rPr>
                <w:rFonts w:ascii="Arial" w:eastAsia="DengXian" w:hAnsi="Arial" w:cs="Arial"/>
                <w:sz w:val="16"/>
                <w:szCs w:val="16"/>
                <w:lang w:bidi="ar"/>
              </w:rPr>
              <w:t>channel (Hz)</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194FB9FD" w14:textId="77777777" w:rsidR="005E711C" w:rsidRPr="005E711C" w:rsidRDefault="005E711C" w:rsidP="005E711C">
            <w:pPr>
              <w:adjustRightInd w:val="0"/>
              <w:snapToGrid w:val="0"/>
              <w:rPr>
                <w:rFonts w:ascii="Arial" w:eastAsia="DengXian" w:hAnsi="Arial" w:cs="Arial"/>
                <w:sz w:val="16"/>
                <w:szCs w:val="16"/>
                <w:lang w:eastAsia="zh-CN"/>
              </w:rPr>
            </w:pPr>
            <w:r w:rsidRPr="005E711C">
              <w:rPr>
                <w:rFonts w:ascii="Arial" w:eastAsia="DengXian" w:hAnsi="Arial" w:cs="Arial"/>
                <w:sz w:val="16"/>
                <w:szCs w:val="16"/>
                <w:lang w:eastAsia="zh-CN"/>
              </w:rPr>
              <w:t>FFS: relation with the transmission bandwidth used for the evaluated channel</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229EEEDC" w14:textId="77777777" w:rsidR="005E711C" w:rsidRPr="005E711C" w:rsidRDefault="005E711C" w:rsidP="00F20A81">
            <w:pPr>
              <w:numPr>
                <w:ilvl w:val="0"/>
                <w:numId w:val="256"/>
              </w:numPr>
              <w:adjustRightInd w:val="0"/>
              <w:snapToGrid w:val="0"/>
              <w:rPr>
                <w:rFonts w:ascii="Arial" w:eastAsia="DengXian" w:hAnsi="Arial" w:cs="Arial"/>
                <w:sz w:val="16"/>
                <w:szCs w:val="16"/>
                <w:lang w:val="de-DE" w:eastAsia="zh-CN"/>
              </w:rPr>
            </w:pPr>
            <w:r w:rsidRPr="005E711C">
              <w:rPr>
                <w:rFonts w:ascii="Arial" w:eastAsia="DengXian" w:hAnsi="Arial" w:cs="Arial"/>
                <w:sz w:val="16"/>
                <w:szCs w:val="16"/>
                <w:lang w:eastAsia="zh-CN"/>
              </w:rPr>
              <w:t>FFS: whether the values are single side-band or double side-band</w:t>
            </w:r>
          </w:p>
          <w:p w14:paraId="463E407E" w14:textId="77777777" w:rsidR="005E711C" w:rsidRPr="005E711C" w:rsidRDefault="005E711C" w:rsidP="00F20A81">
            <w:pPr>
              <w:numPr>
                <w:ilvl w:val="0"/>
                <w:numId w:val="256"/>
              </w:numPr>
              <w:adjustRightInd w:val="0"/>
              <w:snapToGrid w:val="0"/>
              <w:rPr>
                <w:rFonts w:ascii="Arial" w:eastAsia="DengXian" w:hAnsi="Arial" w:cs="Arial"/>
                <w:sz w:val="16"/>
                <w:szCs w:val="16"/>
                <w:lang w:val="de-DE" w:eastAsia="zh-CN"/>
              </w:rPr>
            </w:pPr>
            <w:r w:rsidRPr="005E711C">
              <w:rPr>
                <w:rFonts w:ascii="Arial" w:eastAsia="DengXian" w:hAnsi="Arial" w:cs="Arial"/>
                <w:sz w:val="16"/>
                <w:szCs w:val="16"/>
                <w:highlight w:val="yellow"/>
                <w:lang w:eastAsia="zh-CN"/>
              </w:rPr>
              <w:t>Note: The value is used for calculating the noise power</w:t>
            </w:r>
          </w:p>
          <w:p w14:paraId="5D3D020E" w14:textId="77777777" w:rsidR="005E711C" w:rsidRPr="005E711C" w:rsidRDefault="005E711C" w:rsidP="005E711C">
            <w:pPr>
              <w:adjustRightInd w:val="0"/>
              <w:snapToGrid w:val="0"/>
              <w:rPr>
                <w:rFonts w:ascii="Arial" w:eastAsia="DengXian" w:hAnsi="Arial" w:cs="Arial"/>
                <w:sz w:val="16"/>
                <w:szCs w:val="16"/>
                <w:lang w:val="de-DE" w:eastAsia="zh-CN"/>
              </w:rPr>
            </w:pPr>
            <w:r w:rsidRPr="005E711C">
              <w:rPr>
                <w:rFonts w:ascii="Arial" w:eastAsia="DengXian" w:hAnsi="Arial" w:cs="Arial"/>
                <w:sz w:val="16"/>
                <w:szCs w:val="16"/>
                <w:lang w:eastAsia="zh-CN"/>
              </w:rPr>
              <w:t>FFS: relation with the transmission bandwidth used for the evaluated channel</w:t>
            </w:r>
          </w:p>
        </w:tc>
      </w:tr>
      <w:tr w:rsidR="005E711C" w:rsidRPr="005E711C" w14:paraId="4AB1F7B7" w14:textId="77777777" w:rsidTr="005E711C">
        <w:trPr>
          <w:trHeight w:val="20"/>
        </w:trPr>
        <w:tc>
          <w:tcPr>
            <w:tcW w:w="359" w:type="pct"/>
            <w:tcBorders>
              <w:top w:val="single" w:sz="4" w:space="0" w:color="auto"/>
              <w:left w:val="single" w:sz="4" w:space="0" w:color="auto"/>
              <w:bottom w:val="single" w:sz="4" w:space="0" w:color="auto"/>
              <w:right w:val="single" w:sz="4" w:space="0" w:color="auto"/>
            </w:tcBorders>
            <w:vAlign w:val="center"/>
          </w:tcPr>
          <w:p w14:paraId="674396BD" w14:textId="77777777" w:rsidR="005E711C" w:rsidRPr="005E711C" w:rsidRDefault="005E711C" w:rsidP="005E711C">
            <w:pPr>
              <w:adjustRightInd w:val="0"/>
              <w:snapToGrid w:val="0"/>
              <w:ind w:left="840" w:hanging="840"/>
              <w:jc w:val="center"/>
              <w:rPr>
                <w:rFonts w:ascii="Arial" w:eastAsia="DengXian" w:hAnsi="Arial" w:cs="Arial"/>
                <w:sz w:val="16"/>
                <w:szCs w:val="16"/>
                <w:lang w:val="en-US" w:eastAsia="zh-CN"/>
              </w:rPr>
            </w:pPr>
            <w:r w:rsidRPr="005E711C">
              <w:rPr>
                <w:rFonts w:ascii="Arial" w:eastAsia="DengXian" w:hAnsi="Arial" w:cs="Arial"/>
                <w:sz w:val="16"/>
                <w:szCs w:val="16"/>
                <w:lang w:val="en-US" w:eastAsia="zh-CN"/>
              </w:rPr>
              <w:t>[2B1]</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FABF1B" w14:textId="77777777" w:rsidR="005E711C" w:rsidRPr="005A3098" w:rsidRDefault="005E711C" w:rsidP="005E711C">
            <w:pPr>
              <w:adjustRightInd w:val="0"/>
              <w:snapToGrid w:val="0"/>
              <w:rPr>
                <w:rFonts w:ascii="Arial" w:eastAsia="DengXian" w:hAnsi="Arial" w:cs="Arial"/>
                <w:sz w:val="16"/>
                <w:szCs w:val="16"/>
                <w:lang w:bidi="ar"/>
              </w:rPr>
            </w:pPr>
            <w:r w:rsidRPr="005A3098">
              <w:rPr>
                <w:rFonts w:ascii="Arial" w:eastAsia="DengXian" w:hAnsi="Arial" w:cs="Arial"/>
                <w:sz w:val="16"/>
                <w:szCs w:val="16"/>
                <w:lang w:eastAsia="zh-CN"/>
              </w:rPr>
              <w:t>FFS: RF CBW (Hz)</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7C823E9B" w14:textId="77777777" w:rsidR="005E711C" w:rsidRPr="005E711C" w:rsidRDefault="005E711C" w:rsidP="005E711C">
            <w:pPr>
              <w:adjustRightInd w:val="0"/>
              <w:snapToGrid w:val="0"/>
              <w:rPr>
                <w:rFonts w:ascii="Arial" w:eastAsia="DengXian" w:hAnsi="Arial" w:cs="Arial"/>
                <w:sz w:val="16"/>
                <w:szCs w:val="16"/>
                <w:highlight w:val="yellow"/>
                <w:lang w:eastAsia="zh-CN"/>
              </w:rPr>
            </w:pPr>
            <w:r w:rsidRPr="005E711C">
              <w:rPr>
                <w:rFonts w:ascii="Arial" w:eastAsia="DengXian" w:hAnsi="Arial" w:cs="Arial"/>
                <w:sz w:val="16"/>
                <w:szCs w:val="16"/>
                <w:highlight w:val="yellow"/>
                <w:lang w:eastAsia="zh-CN"/>
              </w:rPr>
              <w:t>FFS:</w:t>
            </w:r>
          </w:p>
          <w:p w14:paraId="2BA8AB4F" w14:textId="77777777" w:rsidR="005E711C" w:rsidRPr="005E711C" w:rsidRDefault="005E711C" w:rsidP="00F20A81">
            <w:pPr>
              <w:numPr>
                <w:ilvl w:val="0"/>
                <w:numId w:val="256"/>
              </w:numPr>
              <w:adjustRightInd w:val="0"/>
              <w:snapToGrid w:val="0"/>
              <w:rPr>
                <w:rFonts w:ascii="Arial" w:eastAsia="DengXian" w:hAnsi="Arial" w:cs="Arial"/>
                <w:sz w:val="16"/>
                <w:szCs w:val="16"/>
                <w:highlight w:val="yellow"/>
                <w:lang w:eastAsia="zh-CN"/>
              </w:rPr>
            </w:pPr>
            <w:r w:rsidRPr="005E711C">
              <w:rPr>
                <w:rFonts w:ascii="Arial" w:eastAsia="DengXian" w:hAnsi="Arial" w:cs="Arial"/>
                <w:sz w:val="16"/>
                <w:szCs w:val="16"/>
                <w:highlight w:val="yellow"/>
                <w:lang w:eastAsia="zh-CN"/>
              </w:rPr>
              <w:t>10MHz</w:t>
            </w:r>
          </w:p>
          <w:p w14:paraId="00C0B7DD" w14:textId="77777777" w:rsidR="005E711C" w:rsidRPr="005E711C" w:rsidRDefault="005E711C" w:rsidP="00F20A81">
            <w:pPr>
              <w:numPr>
                <w:ilvl w:val="0"/>
                <w:numId w:val="256"/>
              </w:numPr>
              <w:adjustRightInd w:val="0"/>
              <w:snapToGrid w:val="0"/>
              <w:rPr>
                <w:rFonts w:ascii="Arial" w:eastAsia="DengXian" w:hAnsi="Arial" w:cs="Arial"/>
                <w:sz w:val="16"/>
                <w:szCs w:val="16"/>
                <w:highlight w:val="yellow"/>
                <w:lang w:eastAsia="zh-CN"/>
              </w:rPr>
            </w:pPr>
            <w:r w:rsidRPr="005E711C">
              <w:rPr>
                <w:rFonts w:ascii="Arial" w:eastAsia="DengXian" w:hAnsi="Arial" w:cs="Arial"/>
                <w:sz w:val="16"/>
                <w:szCs w:val="16"/>
                <w:highlight w:val="yellow"/>
                <w:lang w:eastAsia="zh-CN"/>
              </w:rPr>
              <w:t>20MHz</w:t>
            </w:r>
          </w:p>
          <w:p w14:paraId="7C5A5BAB" w14:textId="77777777" w:rsidR="005E711C" w:rsidRPr="005E711C" w:rsidRDefault="005E711C" w:rsidP="00F20A81">
            <w:pPr>
              <w:numPr>
                <w:ilvl w:val="0"/>
                <w:numId w:val="256"/>
              </w:numPr>
              <w:adjustRightInd w:val="0"/>
              <w:snapToGrid w:val="0"/>
              <w:rPr>
                <w:rFonts w:ascii="Arial" w:eastAsia="DengXian" w:hAnsi="Arial" w:cs="Arial"/>
                <w:sz w:val="16"/>
                <w:szCs w:val="16"/>
                <w:highlight w:val="yellow"/>
                <w:lang w:eastAsia="zh-CN"/>
              </w:rPr>
            </w:pPr>
            <w:r w:rsidRPr="005E711C">
              <w:rPr>
                <w:rFonts w:ascii="Arial" w:eastAsia="DengXian" w:hAnsi="Arial" w:cs="Arial"/>
                <w:sz w:val="16"/>
                <w:szCs w:val="16"/>
                <w:highlight w:val="yellow"/>
                <w:lang w:eastAsia="zh-CN"/>
              </w:rPr>
              <w:t>Other values</w:t>
            </w:r>
          </w:p>
          <w:p w14:paraId="317BACC7" w14:textId="77777777" w:rsidR="005E711C" w:rsidRPr="005E711C" w:rsidRDefault="005E711C" w:rsidP="005E711C">
            <w:pPr>
              <w:adjustRightInd w:val="0"/>
              <w:snapToGrid w:val="0"/>
              <w:rPr>
                <w:rFonts w:ascii="Arial" w:eastAsia="DengXian" w:hAnsi="Arial" w:cs="Arial"/>
                <w:sz w:val="16"/>
                <w:szCs w:val="16"/>
                <w:lang w:eastAsia="zh-CN"/>
              </w:rPr>
            </w:pPr>
            <w:r w:rsidRPr="005E711C">
              <w:rPr>
                <w:rFonts w:ascii="Arial" w:eastAsia="DengXian" w:hAnsi="Arial" w:cs="Arial"/>
                <w:sz w:val="16"/>
                <w:szCs w:val="16"/>
                <w:highlight w:val="yellow"/>
                <w:lang w:eastAsia="zh-CN"/>
              </w:rPr>
              <w:t>Note: The value is used for calculating the noise power</w:t>
            </w:r>
            <w:r w:rsidRPr="005E711C">
              <w:rPr>
                <w:rFonts w:ascii="Arial" w:eastAsia="DengXian" w:hAnsi="Arial" w:cs="Arial"/>
                <w:sz w:val="16"/>
                <w:szCs w:val="16"/>
                <w:lang w:eastAsia="zh-CN"/>
              </w:rPr>
              <w:t xml:space="preserve"> </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70A024D5" w14:textId="77777777" w:rsidR="005E711C" w:rsidRPr="005E711C" w:rsidRDefault="005E711C" w:rsidP="005E711C">
            <w:pPr>
              <w:adjustRightInd w:val="0"/>
              <w:snapToGrid w:val="0"/>
              <w:jc w:val="center"/>
              <w:rPr>
                <w:rFonts w:ascii="Arial" w:eastAsia="DengXian" w:hAnsi="Arial" w:cs="Arial"/>
                <w:sz w:val="16"/>
                <w:szCs w:val="16"/>
                <w:lang w:eastAsia="zh-CN"/>
              </w:rPr>
            </w:pPr>
            <w:r w:rsidRPr="005E711C">
              <w:rPr>
                <w:rFonts w:ascii="Arial" w:eastAsia="DengXian" w:hAnsi="Arial" w:cs="Arial"/>
                <w:sz w:val="16"/>
                <w:szCs w:val="16"/>
                <w:lang w:eastAsia="zh-CN"/>
              </w:rPr>
              <w:t>N/A</w:t>
            </w:r>
          </w:p>
        </w:tc>
      </w:tr>
      <w:tr w:rsidR="005E711C" w:rsidRPr="005E711C" w14:paraId="236D3B83" w14:textId="77777777" w:rsidTr="005E711C">
        <w:trPr>
          <w:trHeight w:val="20"/>
        </w:trPr>
        <w:tc>
          <w:tcPr>
            <w:tcW w:w="359" w:type="pct"/>
            <w:tcBorders>
              <w:top w:val="single" w:sz="4" w:space="0" w:color="auto"/>
              <w:left w:val="single" w:sz="4" w:space="0" w:color="auto"/>
              <w:bottom w:val="single" w:sz="4" w:space="0" w:color="auto"/>
              <w:right w:val="single" w:sz="4" w:space="0" w:color="auto"/>
            </w:tcBorders>
            <w:vAlign w:val="center"/>
          </w:tcPr>
          <w:p w14:paraId="2878F688" w14:textId="77777777" w:rsidR="005E711C" w:rsidRPr="005E711C" w:rsidRDefault="005E711C" w:rsidP="005E711C">
            <w:pPr>
              <w:adjustRightInd w:val="0"/>
              <w:snapToGrid w:val="0"/>
              <w:ind w:left="840" w:hanging="840"/>
              <w:jc w:val="center"/>
              <w:rPr>
                <w:rFonts w:ascii="Arial" w:eastAsia="DengXian" w:hAnsi="Arial" w:cs="Arial"/>
                <w:sz w:val="16"/>
                <w:szCs w:val="16"/>
                <w:lang w:val="en-US" w:eastAsia="zh-CN"/>
              </w:rPr>
            </w:pPr>
            <w:r w:rsidRPr="005E711C">
              <w:rPr>
                <w:rFonts w:ascii="Arial" w:eastAsia="DengXian" w:hAnsi="Arial" w:cs="Arial"/>
                <w:sz w:val="16"/>
                <w:szCs w:val="16"/>
                <w:lang w:val="en-US" w:eastAsia="zh-CN"/>
              </w:rPr>
              <w:t>[2C]</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968B15" w14:textId="77777777" w:rsidR="005E711C" w:rsidRPr="005A3098" w:rsidRDefault="005E711C" w:rsidP="005E711C">
            <w:pPr>
              <w:adjustRightInd w:val="0"/>
              <w:snapToGrid w:val="0"/>
              <w:rPr>
                <w:rFonts w:ascii="Arial" w:eastAsia="DengXian" w:hAnsi="Arial" w:cs="Arial"/>
                <w:sz w:val="16"/>
                <w:szCs w:val="16"/>
                <w:lang w:bidi="ar"/>
              </w:rPr>
            </w:pPr>
            <w:r w:rsidRPr="005A3098">
              <w:rPr>
                <w:rFonts w:ascii="Arial" w:eastAsia="DengXian" w:hAnsi="Arial" w:cs="Arial"/>
                <w:sz w:val="16"/>
                <w:szCs w:val="16"/>
              </w:rPr>
              <w:t>Receiver antenna gain (dBi)</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01629001" w14:textId="77777777" w:rsidR="005E711C" w:rsidRPr="005E711C" w:rsidRDefault="005E711C" w:rsidP="005E711C">
            <w:pPr>
              <w:adjustRightInd w:val="0"/>
              <w:snapToGrid w:val="0"/>
              <w:jc w:val="center"/>
              <w:rPr>
                <w:rFonts w:ascii="Arial" w:eastAsia="DengXian" w:hAnsi="Arial" w:cs="Arial"/>
                <w:sz w:val="16"/>
                <w:szCs w:val="16"/>
                <w:lang w:eastAsia="zh-CN"/>
              </w:rPr>
            </w:pPr>
            <w:r w:rsidRPr="005E711C">
              <w:rPr>
                <w:rFonts w:ascii="Arial" w:eastAsia="DengXian" w:hAnsi="Arial" w:cs="Arial"/>
                <w:sz w:val="16"/>
                <w:szCs w:val="16"/>
                <w:lang w:eastAsia="zh-CN"/>
              </w:rPr>
              <w:t>same as [1G]-D2R</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3D3B3501" w14:textId="77777777" w:rsidR="005E711C" w:rsidRPr="005E711C" w:rsidRDefault="005E711C" w:rsidP="005E711C">
            <w:pPr>
              <w:adjustRightInd w:val="0"/>
              <w:snapToGrid w:val="0"/>
              <w:jc w:val="center"/>
              <w:rPr>
                <w:rFonts w:ascii="Arial" w:eastAsia="DengXian" w:hAnsi="Arial" w:cs="Arial"/>
                <w:sz w:val="16"/>
                <w:szCs w:val="16"/>
                <w:lang w:eastAsia="zh-CN"/>
              </w:rPr>
            </w:pPr>
            <w:r w:rsidRPr="005E711C">
              <w:rPr>
                <w:rFonts w:ascii="Arial" w:eastAsia="DengXian" w:hAnsi="Arial" w:cs="Arial"/>
                <w:sz w:val="16"/>
                <w:szCs w:val="16"/>
                <w:lang w:eastAsia="zh-CN"/>
              </w:rPr>
              <w:t>Same as [1G]-R2D</w:t>
            </w:r>
          </w:p>
        </w:tc>
      </w:tr>
      <w:tr w:rsidR="005E711C" w:rsidRPr="005E711C" w14:paraId="62805CB6" w14:textId="77777777" w:rsidTr="005E711C">
        <w:trPr>
          <w:trHeight w:val="20"/>
        </w:trPr>
        <w:tc>
          <w:tcPr>
            <w:tcW w:w="359" w:type="pct"/>
            <w:tcBorders>
              <w:top w:val="single" w:sz="4" w:space="0" w:color="auto"/>
              <w:left w:val="single" w:sz="4" w:space="0" w:color="auto"/>
              <w:bottom w:val="single" w:sz="4" w:space="0" w:color="auto"/>
              <w:right w:val="single" w:sz="4" w:space="0" w:color="auto"/>
            </w:tcBorders>
            <w:vAlign w:val="center"/>
          </w:tcPr>
          <w:p w14:paraId="3090CEDB" w14:textId="77777777" w:rsidR="005E711C" w:rsidRPr="005E711C" w:rsidRDefault="005E711C" w:rsidP="005E711C">
            <w:pPr>
              <w:adjustRightInd w:val="0"/>
              <w:snapToGrid w:val="0"/>
              <w:ind w:left="840" w:hanging="840"/>
              <w:jc w:val="center"/>
              <w:rPr>
                <w:rFonts w:ascii="Arial" w:eastAsia="DengXian" w:hAnsi="Arial" w:cs="Arial"/>
                <w:sz w:val="16"/>
                <w:szCs w:val="16"/>
                <w:lang w:val="en-US" w:eastAsia="zh-CN"/>
              </w:rPr>
            </w:pPr>
            <w:r w:rsidRPr="005E711C">
              <w:rPr>
                <w:rFonts w:ascii="Arial" w:eastAsia="DengXian" w:hAnsi="Arial" w:cs="Arial"/>
                <w:sz w:val="16"/>
                <w:szCs w:val="16"/>
                <w:lang w:val="en-US" w:eastAsia="zh-CN"/>
              </w:rPr>
              <w:t>[2X]</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5C7F3A" w14:textId="77777777" w:rsidR="005E711C" w:rsidRPr="005A3098" w:rsidRDefault="005E711C" w:rsidP="005E711C">
            <w:pPr>
              <w:adjustRightInd w:val="0"/>
              <w:snapToGrid w:val="0"/>
              <w:rPr>
                <w:rFonts w:ascii="Arial" w:eastAsia="DengXian" w:hAnsi="Arial" w:cs="Arial"/>
                <w:sz w:val="16"/>
                <w:szCs w:val="16"/>
              </w:rPr>
            </w:pPr>
            <w:r w:rsidRPr="005A3098">
              <w:rPr>
                <w:rFonts w:ascii="Arial" w:eastAsia="DengXian" w:hAnsi="Arial" w:cs="Arial"/>
                <w:sz w:val="16"/>
                <w:szCs w:val="16"/>
                <w:lang w:eastAsia="zh-CN"/>
              </w:rPr>
              <w:t xml:space="preserve">FFS: </w:t>
            </w:r>
            <w:r w:rsidRPr="005A3098">
              <w:rPr>
                <w:rFonts w:ascii="Arial" w:eastAsia="DengXian" w:hAnsi="Arial" w:cs="Arial"/>
                <w:sz w:val="16"/>
                <w:szCs w:val="16"/>
              </w:rPr>
              <w:t>Cable, connector, combiner, body losses, etc.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7D899B79" w14:textId="77777777" w:rsidR="005E711C" w:rsidRPr="005E711C" w:rsidRDefault="005E711C" w:rsidP="005E711C">
            <w:pPr>
              <w:adjustRightInd w:val="0"/>
              <w:snapToGrid w:val="0"/>
              <w:jc w:val="center"/>
              <w:rPr>
                <w:rFonts w:ascii="Arial" w:eastAsia="DengXian" w:hAnsi="Arial" w:cs="Arial"/>
                <w:sz w:val="16"/>
                <w:szCs w:val="16"/>
                <w:lang w:eastAsia="zh-CN"/>
              </w:rPr>
            </w:pPr>
            <w:r w:rsidRPr="005E711C">
              <w:rPr>
                <w:rFonts w:ascii="Arial" w:eastAsia="DengXian" w:hAnsi="Arial" w:cs="Arial"/>
                <w:sz w:val="16"/>
                <w:szCs w:val="16"/>
                <w:lang w:eastAsia="zh-CN"/>
              </w:rPr>
              <w:t>N/A</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231E7522" w14:textId="77777777" w:rsidR="005E711C" w:rsidRPr="005E711C" w:rsidRDefault="005E711C" w:rsidP="005E711C">
            <w:pPr>
              <w:adjustRightInd w:val="0"/>
              <w:snapToGrid w:val="0"/>
              <w:jc w:val="center"/>
              <w:rPr>
                <w:rFonts w:ascii="Arial" w:eastAsia="DengXian" w:hAnsi="Arial" w:cs="Arial"/>
                <w:sz w:val="16"/>
                <w:szCs w:val="16"/>
                <w:lang w:eastAsia="zh-CN"/>
              </w:rPr>
            </w:pPr>
            <w:r w:rsidRPr="005E711C">
              <w:rPr>
                <w:rFonts w:ascii="Arial" w:eastAsia="DengXian" w:hAnsi="Arial" w:cs="Arial"/>
                <w:sz w:val="16"/>
                <w:szCs w:val="16"/>
                <w:lang w:eastAsia="zh-CN"/>
              </w:rPr>
              <w:t>FFS</w:t>
            </w:r>
          </w:p>
        </w:tc>
      </w:tr>
      <w:tr w:rsidR="005E711C" w:rsidRPr="005E711C" w14:paraId="4197CD22" w14:textId="77777777" w:rsidTr="005E711C">
        <w:trPr>
          <w:trHeight w:val="20"/>
        </w:trPr>
        <w:tc>
          <w:tcPr>
            <w:tcW w:w="359" w:type="pct"/>
            <w:tcBorders>
              <w:top w:val="single" w:sz="4" w:space="0" w:color="auto"/>
              <w:left w:val="single" w:sz="4" w:space="0" w:color="auto"/>
              <w:bottom w:val="single" w:sz="4" w:space="0" w:color="auto"/>
              <w:right w:val="single" w:sz="4" w:space="0" w:color="auto"/>
            </w:tcBorders>
            <w:vAlign w:val="center"/>
          </w:tcPr>
          <w:p w14:paraId="71719745" w14:textId="77777777" w:rsidR="005E711C" w:rsidRPr="005E711C" w:rsidRDefault="005E711C" w:rsidP="005E711C">
            <w:pPr>
              <w:adjustRightInd w:val="0"/>
              <w:snapToGrid w:val="0"/>
              <w:ind w:left="840" w:hanging="840"/>
              <w:jc w:val="center"/>
              <w:rPr>
                <w:rFonts w:ascii="Arial" w:eastAsia="DengXian" w:hAnsi="Arial" w:cs="Arial"/>
                <w:sz w:val="16"/>
                <w:szCs w:val="16"/>
                <w:lang w:val="en-US" w:eastAsia="zh-CN"/>
              </w:rPr>
            </w:pPr>
            <w:r w:rsidRPr="005E711C">
              <w:rPr>
                <w:rFonts w:ascii="Arial" w:eastAsia="DengXian" w:hAnsi="Arial" w:cs="Arial"/>
                <w:sz w:val="16"/>
                <w:szCs w:val="16"/>
                <w:lang w:val="en-US" w:eastAsia="zh-CN"/>
              </w:rPr>
              <w:lastRenderedPageBreak/>
              <w:t>[2D]</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C51426" w14:textId="77777777" w:rsidR="005E711C" w:rsidRPr="005A3098" w:rsidRDefault="005E711C" w:rsidP="005E711C">
            <w:pPr>
              <w:adjustRightInd w:val="0"/>
              <w:snapToGrid w:val="0"/>
              <w:rPr>
                <w:rFonts w:ascii="Arial" w:eastAsia="DengXian" w:hAnsi="Arial" w:cs="Arial"/>
                <w:sz w:val="16"/>
                <w:szCs w:val="16"/>
                <w:lang w:bidi="ar"/>
              </w:rPr>
            </w:pPr>
            <w:r w:rsidRPr="005A3098">
              <w:rPr>
                <w:rFonts w:ascii="Arial" w:eastAsia="DengXian" w:hAnsi="Arial" w:cs="Arial"/>
                <w:sz w:val="16"/>
                <w:szCs w:val="16"/>
              </w:rPr>
              <w:t>Receiver Noise Figure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7CA2C6CC" w14:textId="77777777" w:rsidR="005E711C" w:rsidRPr="005E711C" w:rsidRDefault="005E711C" w:rsidP="005E711C">
            <w:pPr>
              <w:adjustRightInd w:val="0"/>
              <w:snapToGrid w:val="0"/>
              <w:jc w:val="center"/>
              <w:rPr>
                <w:rFonts w:ascii="Arial" w:eastAsia="DengXian" w:hAnsi="Arial" w:cs="Arial"/>
                <w:i/>
                <w:iCs/>
                <w:sz w:val="16"/>
                <w:szCs w:val="16"/>
                <w:lang w:eastAsia="zh-CN"/>
              </w:rPr>
            </w:pPr>
            <w:r w:rsidRPr="005E711C">
              <w:rPr>
                <w:rFonts w:ascii="Arial" w:eastAsia="DengXian" w:hAnsi="Arial" w:cs="Arial"/>
                <w:sz w:val="16"/>
                <w:szCs w:val="16"/>
                <w:lang w:eastAsia="zh-CN"/>
              </w:rPr>
              <w:t xml:space="preserve">FFS: 20dB or 24dB or 30dB for </w:t>
            </w:r>
            <w:r w:rsidRPr="005E711C">
              <w:rPr>
                <w:rFonts w:ascii="Arial" w:eastAsia="DengXian" w:hAnsi="Arial" w:cs="Arial"/>
                <w:i/>
                <w:iCs/>
                <w:sz w:val="16"/>
                <w:szCs w:val="16"/>
                <w:lang w:eastAsia="zh-CN"/>
              </w:rPr>
              <w:t>Budget-Alt2</w:t>
            </w:r>
          </w:p>
          <w:p w14:paraId="0BB18DE1" w14:textId="77777777" w:rsidR="005E711C" w:rsidRPr="005E711C" w:rsidRDefault="005E711C" w:rsidP="005E711C">
            <w:pPr>
              <w:adjustRightInd w:val="0"/>
              <w:snapToGrid w:val="0"/>
              <w:jc w:val="center"/>
              <w:rPr>
                <w:rFonts w:ascii="Arial" w:eastAsia="DengXian" w:hAnsi="Arial" w:cs="Arial"/>
                <w:sz w:val="16"/>
                <w:szCs w:val="16"/>
                <w:lang w:eastAsia="zh-CN"/>
              </w:rPr>
            </w:pPr>
            <w:r w:rsidRPr="005E711C">
              <w:rPr>
                <w:rFonts w:ascii="Arial" w:eastAsia="DengXian" w:hAnsi="Arial" w:cs="Arial"/>
                <w:sz w:val="16"/>
                <w:szCs w:val="16"/>
                <w:lang w:eastAsia="zh-CN"/>
              </w:rPr>
              <w:t>FFS: different values for device architecture</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359C9754" w14:textId="77777777" w:rsidR="005E711C" w:rsidRPr="005E711C" w:rsidRDefault="005E711C" w:rsidP="005E711C">
            <w:pPr>
              <w:adjustRightInd w:val="0"/>
              <w:snapToGrid w:val="0"/>
              <w:rPr>
                <w:rFonts w:ascii="Arial" w:eastAsia="DengXian" w:hAnsi="Arial" w:cs="Arial"/>
                <w:sz w:val="16"/>
                <w:szCs w:val="16"/>
                <w:lang w:eastAsia="zh-CN"/>
              </w:rPr>
            </w:pPr>
            <w:r w:rsidRPr="005E711C">
              <w:rPr>
                <w:rFonts w:ascii="Arial" w:eastAsia="DengXian" w:hAnsi="Arial" w:cs="Arial"/>
                <w:sz w:val="16"/>
                <w:szCs w:val="16"/>
                <w:lang w:eastAsia="zh-CN"/>
              </w:rPr>
              <w:t>For BS as reader</w:t>
            </w:r>
          </w:p>
          <w:p w14:paraId="536639E5" w14:textId="77777777" w:rsidR="005E711C" w:rsidRPr="005E711C" w:rsidRDefault="005E711C" w:rsidP="00F20A81">
            <w:pPr>
              <w:numPr>
                <w:ilvl w:val="0"/>
                <w:numId w:val="256"/>
              </w:numPr>
              <w:adjustRightInd w:val="0"/>
              <w:snapToGrid w:val="0"/>
              <w:rPr>
                <w:rFonts w:ascii="Arial" w:eastAsia="DengXian" w:hAnsi="Arial" w:cs="Arial"/>
                <w:sz w:val="16"/>
                <w:szCs w:val="16"/>
                <w:lang w:eastAsia="zh-CN"/>
              </w:rPr>
            </w:pPr>
            <w:r w:rsidRPr="005E711C">
              <w:rPr>
                <w:rFonts w:ascii="Arial" w:eastAsia="DengXian" w:hAnsi="Arial" w:cs="Arial"/>
                <w:sz w:val="16"/>
                <w:szCs w:val="16"/>
                <w:lang w:eastAsia="zh-CN"/>
              </w:rPr>
              <w:t>5dB</w:t>
            </w:r>
          </w:p>
          <w:p w14:paraId="13C7F1DE" w14:textId="77777777" w:rsidR="005E711C" w:rsidRPr="005E711C" w:rsidRDefault="005E711C" w:rsidP="005E711C">
            <w:pPr>
              <w:adjustRightInd w:val="0"/>
              <w:snapToGrid w:val="0"/>
              <w:rPr>
                <w:rFonts w:ascii="Arial" w:eastAsia="DengXian" w:hAnsi="Arial" w:cs="Arial"/>
                <w:sz w:val="16"/>
                <w:szCs w:val="16"/>
                <w:lang w:eastAsia="zh-CN"/>
              </w:rPr>
            </w:pPr>
            <w:r w:rsidRPr="005E711C">
              <w:rPr>
                <w:rFonts w:ascii="Arial" w:eastAsia="DengXian" w:hAnsi="Arial" w:cs="Arial"/>
                <w:sz w:val="16"/>
                <w:szCs w:val="16"/>
                <w:lang w:eastAsia="zh-CN"/>
              </w:rPr>
              <w:t>For UE as reader</w:t>
            </w:r>
          </w:p>
          <w:p w14:paraId="789685CC" w14:textId="77777777" w:rsidR="005E711C" w:rsidRPr="005E711C" w:rsidRDefault="005E711C" w:rsidP="00F20A81">
            <w:pPr>
              <w:numPr>
                <w:ilvl w:val="0"/>
                <w:numId w:val="256"/>
              </w:numPr>
              <w:adjustRightInd w:val="0"/>
              <w:snapToGrid w:val="0"/>
              <w:rPr>
                <w:rFonts w:ascii="Arial" w:eastAsia="DengXian" w:hAnsi="Arial" w:cs="Arial"/>
                <w:sz w:val="16"/>
                <w:szCs w:val="16"/>
                <w:lang w:eastAsia="zh-CN"/>
              </w:rPr>
            </w:pPr>
            <w:r w:rsidRPr="005E711C">
              <w:rPr>
                <w:rFonts w:ascii="Arial" w:eastAsia="DengXian" w:hAnsi="Arial" w:cs="Arial"/>
                <w:sz w:val="16"/>
                <w:szCs w:val="16"/>
                <w:lang w:eastAsia="zh-CN"/>
              </w:rPr>
              <w:t>7dB</w:t>
            </w:r>
          </w:p>
        </w:tc>
      </w:tr>
      <w:tr w:rsidR="005E711C" w:rsidRPr="005E711C" w14:paraId="1F3874EA" w14:textId="77777777" w:rsidTr="005E711C">
        <w:trPr>
          <w:trHeight w:val="20"/>
        </w:trPr>
        <w:tc>
          <w:tcPr>
            <w:tcW w:w="359" w:type="pct"/>
            <w:tcBorders>
              <w:top w:val="single" w:sz="4" w:space="0" w:color="auto"/>
              <w:left w:val="single" w:sz="4" w:space="0" w:color="auto"/>
              <w:bottom w:val="single" w:sz="4" w:space="0" w:color="auto"/>
              <w:right w:val="single" w:sz="4" w:space="0" w:color="auto"/>
            </w:tcBorders>
            <w:vAlign w:val="center"/>
          </w:tcPr>
          <w:p w14:paraId="77A56C16" w14:textId="77777777" w:rsidR="005E711C" w:rsidRPr="005E711C" w:rsidRDefault="005E711C" w:rsidP="005E711C">
            <w:pPr>
              <w:adjustRightInd w:val="0"/>
              <w:snapToGrid w:val="0"/>
              <w:ind w:left="840" w:hanging="840"/>
              <w:jc w:val="center"/>
              <w:rPr>
                <w:rFonts w:ascii="Arial" w:eastAsia="DengXian" w:hAnsi="Arial" w:cs="Arial"/>
                <w:sz w:val="16"/>
                <w:szCs w:val="16"/>
                <w:lang w:val="en-US" w:eastAsia="zh-CN"/>
              </w:rPr>
            </w:pPr>
            <w:r w:rsidRPr="005E711C">
              <w:rPr>
                <w:rFonts w:ascii="Arial" w:eastAsia="DengXian" w:hAnsi="Arial" w:cs="Arial"/>
                <w:sz w:val="16"/>
                <w:szCs w:val="16"/>
                <w:lang w:val="en-US" w:eastAsia="zh-CN"/>
              </w:rPr>
              <w:t>[2E]</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3086EC" w14:textId="77777777" w:rsidR="005E711C" w:rsidRPr="005A3098" w:rsidRDefault="005E711C" w:rsidP="005E711C">
            <w:pPr>
              <w:adjustRightInd w:val="0"/>
              <w:snapToGrid w:val="0"/>
              <w:rPr>
                <w:rFonts w:ascii="Arial" w:eastAsia="DengXian" w:hAnsi="Arial" w:cs="Arial"/>
                <w:sz w:val="16"/>
                <w:szCs w:val="16"/>
                <w:lang w:bidi="ar"/>
              </w:rPr>
            </w:pPr>
            <w:r w:rsidRPr="005A3098">
              <w:rPr>
                <w:rFonts w:ascii="Arial" w:eastAsia="DengXian" w:hAnsi="Arial" w:cs="Arial"/>
                <w:sz w:val="16"/>
                <w:szCs w:val="16"/>
              </w:rPr>
              <w:t>Thermal Noise power spectrum density (dBm/Hz)</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00B4DA30" w14:textId="77777777" w:rsidR="005E711C" w:rsidRPr="005E711C" w:rsidRDefault="005E711C" w:rsidP="005E711C">
            <w:pPr>
              <w:adjustRightInd w:val="0"/>
              <w:snapToGrid w:val="0"/>
              <w:jc w:val="center"/>
              <w:rPr>
                <w:rFonts w:ascii="Arial" w:eastAsia="DengXian" w:hAnsi="Arial" w:cs="Arial"/>
                <w:sz w:val="16"/>
                <w:szCs w:val="16"/>
                <w:lang w:eastAsia="zh-CN"/>
              </w:rPr>
            </w:pPr>
            <w:r w:rsidRPr="005E711C">
              <w:rPr>
                <w:rFonts w:ascii="Arial" w:eastAsia="DengXian" w:hAnsi="Arial" w:cs="Arial"/>
                <w:sz w:val="16"/>
                <w:szCs w:val="16"/>
                <w:lang w:eastAsia="zh-CN"/>
              </w:rPr>
              <w:t>-174</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35231DBC" w14:textId="77777777" w:rsidR="005E711C" w:rsidRPr="005E711C" w:rsidRDefault="005E711C" w:rsidP="005E711C">
            <w:pPr>
              <w:adjustRightInd w:val="0"/>
              <w:snapToGrid w:val="0"/>
              <w:jc w:val="center"/>
              <w:rPr>
                <w:rFonts w:ascii="Arial" w:eastAsia="DengXian" w:hAnsi="Arial" w:cs="Arial"/>
                <w:sz w:val="16"/>
                <w:szCs w:val="16"/>
                <w:lang w:eastAsia="zh-CN"/>
              </w:rPr>
            </w:pPr>
            <w:r w:rsidRPr="005E711C">
              <w:rPr>
                <w:rFonts w:ascii="Arial" w:eastAsia="DengXian" w:hAnsi="Arial" w:cs="Arial"/>
                <w:sz w:val="16"/>
                <w:szCs w:val="16"/>
                <w:lang w:eastAsia="zh-CN"/>
              </w:rPr>
              <w:t>-174</w:t>
            </w:r>
          </w:p>
        </w:tc>
      </w:tr>
      <w:tr w:rsidR="005E711C" w:rsidRPr="005E711C" w14:paraId="2F650B3D" w14:textId="77777777" w:rsidTr="005E711C">
        <w:trPr>
          <w:trHeight w:val="20"/>
        </w:trPr>
        <w:tc>
          <w:tcPr>
            <w:tcW w:w="359" w:type="pct"/>
            <w:tcBorders>
              <w:top w:val="single" w:sz="4" w:space="0" w:color="auto"/>
              <w:left w:val="single" w:sz="4" w:space="0" w:color="auto"/>
              <w:bottom w:val="single" w:sz="4" w:space="0" w:color="auto"/>
              <w:right w:val="single" w:sz="4" w:space="0" w:color="auto"/>
            </w:tcBorders>
            <w:vAlign w:val="center"/>
          </w:tcPr>
          <w:p w14:paraId="53E9FC27" w14:textId="77777777" w:rsidR="005E711C" w:rsidRPr="005E711C" w:rsidRDefault="005E711C" w:rsidP="005E711C">
            <w:pPr>
              <w:adjustRightInd w:val="0"/>
              <w:snapToGrid w:val="0"/>
              <w:ind w:left="840" w:hanging="840"/>
              <w:jc w:val="center"/>
              <w:rPr>
                <w:rFonts w:ascii="Arial" w:eastAsia="DengXian" w:hAnsi="Arial" w:cs="Arial"/>
                <w:sz w:val="16"/>
                <w:szCs w:val="16"/>
                <w:lang w:val="en-US" w:eastAsia="zh-CN"/>
              </w:rPr>
            </w:pPr>
            <w:r w:rsidRPr="005E711C">
              <w:rPr>
                <w:rFonts w:ascii="Arial" w:eastAsia="DengXian" w:hAnsi="Arial" w:cs="Arial"/>
                <w:sz w:val="16"/>
                <w:szCs w:val="16"/>
                <w:lang w:val="en-US" w:eastAsia="zh-CN"/>
              </w:rPr>
              <w:t>[2F]</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7B3CC5" w14:textId="77777777" w:rsidR="005E711C" w:rsidRPr="005A3098" w:rsidRDefault="005E711C" w:rsidP="005E711C">
            <w:pPr>
              <w:adjustRightInd w:val="0"/>
              <w:snapToGrid w:val="0"/>
              <w:rPr>
                <w:rFonts w:ascii="Arial" w:eastAsia="DengXian" w:hAnsi="Arial" w:cs="Arial"/>
                <w:sz w:val="16"/>
                <w:szCs w:val="16"/>
                <w:lang w:eastAsia="zh-CN"/>
              </w:rPr>
            </w:pPr>
            <w:r w:rsidRPr="005A3098">
              <w:rPr>
                <w:rFonts w:ascii="Arial" w:eastAsia="DengXian" w:hAnsi="Arial" w:cs="Arial"/>
                <w:sz w:val="16"/>
                <w:szCs w:val="16"/>
              </w:rPr>
              <w:t>Noise Power</w:t>
            </w:r>
            <w:r w:rsidRPr="005A3098">
              <w:rPr>
                <w:rFonts w:ascii="Arial" w:eastAsia="DengXian" w:hAnsi="Arial" w:cs="Arial"/>
                <w:sz w:val="16"/>
                <w:szCs w:val="16"/>
                <w:lang w:eastAsia="zh-CN"/>
              </w:rPr>
              <w:t xml:space="preserve"> (dBm)</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5CD73691" w14:textId="77777777" w:rsidR="005E711C" w:rsidRPr="005E711C" w:rsidRDefault="005E711C" w:rsidP="005E711C">
            <w:pPr>
              <w:adjustRightInd w:val="0"/>
              <w:snapToGrid w:val="0"/>
              <w:jc w:val="center"/>
              <w:rPr>
                <w:rFonts w:ascii="Arial" w:eastAsia="DengXian" w:hAnsi="Arial" w:cs="Arial"/>
                <w:sz w:val="16"/>
                <w:szCs w:val="16"/>
                <w:highlight w:val="yellow"/>
                <w:lang w:eastAsia="zh-CN"/>
              </w:rPr>
            </w:pPr>
            <w:r w:rsidRPr="005E711C">
              <w:rPr>
                <w:rFonts w:ascii="Arial" w:eastAsia="DengXian" w:hAnsi="Arial" w:cs="Arial"/>
                <w:sz w:val="16"/>
                <w:szCs w:val="16"/>
                <w:highlight w:val="yellow"/>
                <w:lang w:eastAsia="zh-CN"/>
              </w:rPr>
              <w:t>Calculated</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4755532F" w14:textId="77777777" w:rsidR="005E711C" w:rsidRPr="005E711C" w:rsidRDefault="005E711C" w:rsidP="005E711C">
            <w:pPr>
              <w:adjustRightInd w:val="0"/>
              <w:snapToGrid w:val="0"/>
              <w:jc w:val="center"/>
              <w:rPr>
                <w:rFonts w:ascii="Arial" w:eastAsia="DengXian" w:hAnsi="Arial" w:cs="Arial"/>
                <w:sz w:val="16"/>
                <w:szCs w:val="16"/>
                <w:highlight w:val="yellow"/>
                <w:lang w:eastAsia="zh-CN"/>
              </w:rPr>
            </w:pPr>
            <w:r w:rsidRPr="005E711C">
              <w:rPr>
                <w:rFonts w:ascii="Arial" w:eastAsia="DengXian" w:hAnsi="Arial" w:cs="Arial"/>
                <w:sz w:val="16"/>
                <w:szCs w:val="16"/>
                <w:highlight w:val="yellow"/>
                <w:lang w:eastAsia="zh-CN"/>
              </w:rPr>
              <w:t>Calculated</w:t>
            </w:r>
          </w:p>
        </w:tc>
      </w:tr>
      <w:tr w:rsidR="005E711C" w:rsidRPr="005E711C" w14:paraId="6A1B7A7A" w14:textId="77777777" w:rsidTr="005E711C">
        <w:trPr>
          <w:trHeight w:val="20"/>
        </w:trPr>
        <w:tc>
          <w:tcPr>
            <w:tcW w:w="359" w:type="pct"/>
            <w:tcBorders>
              <w:top w:val="single" w:sz="4" w:space="0" w:color="auto"/>
              <w:left w:val="single" w:sz="4" w:space="0" w:color="auto"/>
              <w:bottom w:val="single" w:sz="4" w:space="0" w:color="auto"/>
              <w:right w:val="single" w:sz="4" w:space="0" w:color="auto"/>
            </w:tcBorders>
            <w:vAlign w:val="center"/>
          </w:tcPr>
          <w:p w14:paraId="526D02D8" w14:textId="77777777" w:rsidR="005E711C" w:rsidRPr="005E711C" w:rsidRDefault="005E711C" w:rsidP="005E711C">
            <w:pPr>
              <w:adjustRightInd w:val="0"/>
              <w:snapToGrid w:val="0"/>
              <w:ind w:left="840" w:hanging="840"/>
              <w:jc w:val="center"/>
              <w:rPr>
                <w:rFonts w:ascii="Arial" w:eastAsia="DengXian" w:hAnsi="Arial" w:cs="Arial"/>
                <w:sz w:val="16"/>
                <w:szCs w:val="16"/>
                <w:lang w:val="en-US" w:eastAsia="zh-CN"/>
              </w:rPr>
            </w:pPr>
            <w:r w:rsidRPr="005E711C">
              <w:rPr>
                <w:rFonts w:ascii="Arial" w:eastAsia="DengXian" w:hAnsi="Arial" w:cs="Arial"/>
                <w:sz w:val="16"/>
                <w:szCs w:val="16"/>
                <w:lang w:val="en-US" w:eastAsia="zh-CN"/>
              </w:rPr>
              <w:t>[2G]</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B12F096" w14:textId="77777777" w:rsidR="005E711C" w:rsidRPr="005A3098" w:rsidRDefault="005E711C" w:rsidP="005E711C">
            <w:pPr>
              <w:adjustRightInd w:val="0"/>
              <w:snapToGrid w:val="0"/>
              <w:rPr>
                <w:rFonts w:ascii="Arial" w:eastAsia="DengXian" w:hAnsi="Arial" w:cs="Arial"/>
                <w:sz w:val="16"/>
                <w:szCs w:val="16"/>
              </w:rPr>
            </w:pPr>
            <w:r w:rsidRPr="005A3098">
              <w:rPr>
                <w:rFonts w:ascii="Arial" w:eastAsia="DengXian" w:hAnsi="Arial" w:cs="Arial"/>
                <w:sz w:val="16"/>
                <w:szCs w:val="16"/>
              </w:rPr>
              <w:t>Required SNR</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60A47558" w14:textId="77777777" w:rsidR="005E711C" w:rsidRPr="005E711C" w:rsidRDefault="005E711C" w:rsidP="005E711C">
            <w:pPr>
              <w:adjustRightInd w:val="0"/>
              <w:snapToGrid w:val="0"/>
              <w:jc w:val="center"/>
              <w:rPr>
                <w:rFonts w:ascii="Arial" w:eastAsia="DengXian" w:hAnsi="Arial" w:cs="Arial"/>
                <w:sz w:val="16"/>
                <w:szCs w:val="16"/>
                <w:lang w:eastAsia="zh-CN"/>
              </w:rPr>
            </w:pPr>
            <w:r w:rsidRPr="005E711C">
              <w:rPr>
                <w:rFonts w:ascii="Arial" w:eastAsia="DengXian" w:hAnsi="Arial" w:cs="Arial"/>
                <w:sz w:val="16"/>
                <w:szCs w:val="16"/>
                <w:lang w:eastAsia="zh-CN"/>
              </w:rPr>
              <w:t>Reported by company</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20369C6B" w14:textId="77777777" w:rsidR="005E711C" w:rsidRPr="005E711C" w:rsidRDefault="005E711C" w:rsidP="005E711C">
            <w:pPr>
              <w:adjustRightInd w:val="0"/>
              <w:snapToGrid w:val="0"/>
              <w:jc w:val="center"/>
              <w:rPr>
                <w:rFonts w:ascii="Arial" w:eastAsia="DengXian" w:hAnsi="Arial" w:cs="Arial"/>
                <w:sz w:val="16"/>
                <w:szCs w:val="16"/>
                <w:lang w:eastAsia="zh-CN"/>
              </w:rPr>
            </w:pPr>
            <w:r w:rsidRPr="005E711C">
              <w:rPr>
                <w:rFonts w:ascii="Arial" w:eastAsia="DengXian" w:hAnsi="Arial" w:cs="Arial"/>
                <w:sz w:val="16"/>
                <w:szCs w:val="16"/>
                <w:lang w:eastAsia="zh-CN"/>
              </w:rPr>
              <w:t>Reported by company</w:t>
            </w:r>
          </w:p>
        </w:tc>
      </w:tr>
      <w:tr w:rsidR="005E711C" w:rsidRPr="005E711C" w14:paraId="2F862AC2" w14:textId="77777777" w:rsidTr="005E711C">
        <w:trPr>
          <w:trHeight w:val="20"/>
        </w:trPr>
        <w:tc>
          <w:tcPr>
            <w:tcW w:w="359" w:type="pct"/>
            <w:tcBorders>
              <w:top w:val="single" w:sz="4" w:space="0" w:color="auto"/>
              <w:left w:val="single" w:sz="4" w:space="0" w:color="auto"/>
              <w:bottom w:val="single" w:sz="4" w:space="0" w:color="auto"/>
              <w:right w:val="single" w:sz="4" w:space="0" w:color="auto"/>
            </w:tcBorders>
            <w:vAlign w:val="center"/>
          </w:tcPr>
          <w:p w14:paraId="3B3690B5" w14:textId="77777777" w:rsidR="005E711C" w:rsidRPr="005E711C" w:rsidRDefault="005E711C" w:rsidP="005E711C">
            <w:pPr>
              <w:adjustRightInd w:val="0"/>
              <w:snapToGrid w:val="0"/>
              <w:ind w:left="840" w:hanging="840"/>
              <w:jc w:val="center"/>
              <w:rPr>
                <w:rFonts w:ascii="Arial" w:eastAsia="DengXian" w:hAnsi="Arial" w:cs="Arial"/>
                <w:sz w:val="16"/>
                <w:szCs w:val="16"/>
                <w:lang w:val="en-US" w:eastAsia="zh-CN"/>
              </w:rPr>
            </w:pPr>
            <w:r w:rsidRPr="005E711C">
              <w:rPr>
                <w:rFonts w:ascii="Arial" w:eastAsia="DengXian" w:hAnsi="Arial" w:cs="Arial"/>
                <w:sz w:val="16"/>
                <w:szCs w:val="16"/>
                <w:lang w:val="en-US" w:eastAsia="zh-CN"/>
              </w:rPr>
              <w:t>[2H]</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5A494B" w14:textId="77777777" w:rsidR="005E711C" w:rsidRPr="005A3098" w:rsidRDefault="005E711C" w:rsidP="005E711C">
            <w:pPr>
              <w:adjustRightInd w:val="0"/>
              <w:snapToGrid w:val="0"/>
              <w:rPr>
                <w:rFonts w:ascii="Arial" w:eastAsia="DengXian" w:hAnsi="Arial" w:cs="Arial"/>
                <w:sz w:val="16"/>
                <w:szCs w:val="16"/>
              </w:rPr>
            </w:pPr>
            <w:r w:rsidRPr="005A3098">
              <w:rPr>
                <w:rFonts w:ascii="Arial" w:eastAsia="DengXian" w:hAnsi="Arial" w:cs="Arial"/>
                <w:sz w:val="16"/>
                <w:szCs w:val="16"/>
                <w:lang w:eastAsia="zh-CN"/>
              </w:rPr>
              <w:t xml:space="preserve">FFS: </w:t>
            </w:r>
            <w:r w:rsidRPr="005A3098">
              <w:rPr>
                <w:rFonts w:ascii="Arial" w:eastAsia="DengXian" w:hAnsi="Arial" w:cs="Arial"/>
                <w:sz w:val="16"/>
                <w:szCs w:val="16"/>
              </w:rPr>
              <w:t>Ambient IoT on-object antenna penalty</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1DBA9E69" w14:textId="77777777" w:rsidR="005E711C" w:rsidRPr="005E711C" w:rsidRDefault="005E711C" w:rsidP="00F20A81">
            <w:pPr>
              <w:numPr>
                <w:ilvl w:val="0"/>
                <w:numId w:val="256"/>
              </w:numPr>
              <w:adjustRightInd w:val="0"/>
              <w:snapToGrid w:val="0"/>
              <w:rPr>
                <w:rFonts w:ascii="Arial" w:eastAsia="DengXian" w:hAnsi="Arial" w:cs="Arial"/>
                <w:sz w:val="16"/>
                <w:szCs w:val="16"/>
                <w:highlight w:val="yellow"/>
                <w:lang w:eastAsia="zh-CN"/>
              </w:rPr>
            </w:pPr>
            <w:r w:rsidRPr="005E711C">
              <w:rPr>
                <w:rFonts w:ascii="Arial" w:eastAsia="DengXian" w:hAnsi="Arial" w:cs="Arial"/>
                <w:sz w:val="16"/>
                <w:szCs w:val="16"/>
                <w:highlight w:val="yellow"/>
                <w:lang w:eastAsia="zh-CN"/>
              </w:rPr>
              <w:t>0.9dB or 10.4</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1B5BE5A8" w14:textId="77777777" w:rsidR="005E711C" w:rsidRPr="005E711C" w:rsidRDefault="005E711C" w:rsidP="00F20A81">
            <w:pPr>
              <w:numPr>
                <w:ilvl w:val="0"/>
                <w:numId w:val="256"/>
              </w:numPr>
              <w:adjustRightInd w:val="0"/>
              <w:snapToGrid w:val="0"/>
              <w:rPr>
                <w:rFonts w:ascii="Arial" w:eastAsia="DengXian" w:hAnsi="Arial" w:cs="Arial"/>
                <w:sz w:val="16"/>
                <w:szCs w:val="16"/>
                <w:highlight w:val="yellow"/>
                <w:lang w:eastAsia="zh-CN"/>
              </w:rPr>
            </w:pPr>
            <w:r w:rsidRPr="005E711C">
              <w:rPr>
                <w:rFonts w:ascii="Arial" w:eastAsia="DengXian" w:hAnsi="Arial" w:cs="Arial"/>
                <w:sz w:val="16"/>
                <w:szCs w:val="16"/>
                <w:highlight w:val="yellow"/>
                <w:lang w:eastAsia="zh-CN"/>
              </w:rPr>
              <w:t>0.9dB or 10.4</w:t>
            </w:r>
          </w:p>
        </w:tc>
      </w:tr>
      <w:tr w:rsidR="005E711C" w:rsidRPr="005E711C" w14:paraId="01F95E29" w14:textId="77777777" w:rsidTr="005E711C">
        <w:trPr>
          <w:trHeight w:val="20"/>
        </w:trPr>
        <w:tc>
          <w:tcPr>
            <w:tcW w:w="359" w:type="pct"/>
            <w:tcBorders>
              <w:top w:val="single" w:sz="4" w:space="0" w:color="auto"/>
              <w:left w:val="single" w:sz="4" w:space="0" w:color="auto"/>
              <w:bottom w:val="single" w:sz="4" w:space="0" w:color="auto"/>
              <w:right w:val="single" w:sz="4" w:space="0" w:color="auto"/>
            </w:tcBorders>
            <w:vAlign w:val="center"/>
          </w:tcPr>
          <w:p w14:paraId="49232E51" w14:textId="77777777" w:rsidR="005E711C" w:rsidRPr="005E711C" w:rsidRDefault="005E711C" w:rsidP="005E711C">
            <w:pPr>
              <w:adjustRightInd w:val="0"/>
              <w:snapToGrid w:val="0"/>
              <w:ind w:left="840" w:hanging="840"/>
              <w:jc w:val="center"/>
              <w:rPr>
                <w:rFonts w:ascii="Arial" w:eastAsia="DengXian" w:hAnsi="Arial" w:cs="Arial"/>
                <w:sz w:val="16"/>
                <w:szCs w:val="16"/>
                <w:lang w:val="en-US" w:eastAsia="zh-CN"/>
              </w:rPr>
            </w:pPr>
            <w:r w:rsidRPr="005E711C">
              <w:rPr>
                <w:rFonts w:ascii="Arial" w:eastAsia="DengXian" w:hAnsi="Arial" w:cs="Arial"/>
                <w:sz w:val="16"/>
                <w:szCs w:val="16"/>
                <w:lang w:val="en-US" w:eastAsia="zh-CN"/>
              </w:rPr>
              <w:t>[2J]</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B4AB18" w14:textId="77777777" w:rsidR="005E711C" w:rsidRPr="005A3098" w:rsidRDefault="005E711C" w:rsidP="005E711C">
            <w:pPr>
              <w:adjustRightInd w:val="0"/>
              <w:snapToGrid w:val="0"/>
              <w:rPr>
                <w:rFonts w:ascii="Arial" w:eastAsia="DengXian" w:hAnsi="Arial" w:cs="Arial"/>
                <w:sz w:val="16"/>
                <w:szCs w:val="16"/>
              </w:rPr>
            </w:pPr>
            <w:r w:rsidRPr="005A3098">
              <w:rPr>
                <w:rFonts w:ascii="Arial" w:eastAsia="DengXian" w:hAnsi="Arial" w:cs="Arial"/>
                <w:sz w:val="16"/>
                <w:szCs w:val="16"/>
                <w:lang w:eastAsia="zh-CN"/>
              </w:rPr>
              <w:t>Budget-Alt1/ Budget-Alt2</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5F14B778" w14:textId="77777777" w:rsidR="005E711C" w:rsidRPr="005E711C" w:rsidRDefault="005E711C" w:rsidP="005E711C">
            <w:pPr>
              <w:rPr>
                <w:rFonts w:ascii="Arial" w:eastAsia="DengXian" w:hAnsi="Arial" w:cs="Arial"/>
                <w:sz w:val="16"/>
                <w:szCs w:val="16"/>
                <w:lang w:eastAsia="zh-CN"/>
              </w:rPr>
            </w:pPr>
            <w:r w:rsidRPr="005E711C">
              <w:rPr>
                <w:rFonts w:ascii="Arial" w:eastAsia="DengXian" w:hAnsi="Arial" w:cs="Arial"/>
                <w:sz w:val="16"/>
                <w:szCs w:val="16"/>
                <w:lang w:eastAsia="zh-CN"/>
              </w:rPr>
              <w:t xml:space="preserve">For R2D link in the coverage </w:t>
            </w:r>
            <w:r w:rsidRPr="005E711C">
              <w:rPr>
                <w:rFonts w:ascii="Arial" w:hAnsi="Arial" w:cs="Arial"/>
                <w:sz w:val="16"/>
                <w:szCs w:val="16"/>
              </w:rPr>
              <w:t>evaluation</w:t>
            </w:r>
            <w:r w:rsidRPr="005E711C">
              <w:rPr>
                <w:rFonts w:ascii="Arial" w:eastAsia="DengXian" w:hAnsi="Arial" w:cs="Arial"/>
                <w:sz w:val="16"/>
                <w:szCs w:val="16"/>
                <w:lang w:eastAsia="zh-CN"/>
              </w:rPr>
              <w:t>, for device 1</w:t>
            </w:r>
          </w:p>
          <w:p w14:paraId="38CF6B2F" w14:textId="77777777" w:rsidR="005E711C" w:rsidRPr="005E711C" w:rsidRDefault="005E711C" w:rsidP="00F20A81">
            <w:pPr>
              <w:numPr>
                <w:ilvl w:val="0"/>
                <w:numId w:val="255"/>
              </w:numPr>
              <w:rPr>
                <w:rFonts w:ascii="Arial" w:eastAsia="DengXian" w:hAnsi="Arial" w:cs="Arial"/>
                <w:sz w:val="16"/>
                <w:szCs w:val="16"/>
                <w:lang w:eastAsia="zh-CN"/>
              </w:rPr>
            </w:pPr>
            <w:r w:rsidRPr="005E711C">
              <w:rPr>
                <w:rFonts w:ascii="Arial" w:eastAsia="DengXian" w:hAnsi="Arial" w:cs="Arial"/>
                <w:i/>
                <w:iCs/>
                <w:sz w:val="16"/>
                <w:szCs w:val="16"/>
                <w:lang w:eastAsia="zh-CN"/>
              </w:rPr>
              <w:t>Budget-Alt1</w:t>
            </w:r>
            <w:r w:rsidRPr="005E711C">
              <w:rPr>
                <w:rFonts w:ascii="Arial" w:eastAsia="DengXian" w:hAnsi="Arial" w:cs="Arial"/>
                <w:sz w:val="16"/>
                <w:szCs w:val="16"/>
                <w:lang w:eastAsia="zh-CN"/>
              </w:rPr>
              <w:t xml:space="preserve"> is used (note: receiver architecture is RF ED)</w:t>
            </w:r>
          </w:p>
          <w:p w14:paraId="084FB5D5" w14:textId="77777777" w:rsidR="005E711C" w:rsidRPr="005E711C" w:rsidRDefault="005E711C" w:rsidP="005E711C">
            <w:pPr>
              <w:adjustRightInd w:val="0"/>
              <w:snapToGrid w:val="0"/>
              <w:rPr>
                <w:rFonts w:ascii="Arial" w:eastAsia="DengXian" w:hAnsi="Arial" w:cs="Arial"/>
                <w:sz w:val="16"/>
                <w:szCs w:val="16"/>
                <w:lang w:eastAsia="zh-CN"/>
              </w:rPr>
            </w:pPr>
            <w:r w:rsidRPr="005E711C">
              <w:rPr>
                <w:rFonts w:ascii="Arial" w:eastAsia="DengXian" w:hAnsi="Arial" w:cs="Arial"/>
                <w:sz w:val="16"/>
                <w:szCs w:val="16"/>
                <w:highlight w:val="yellow"/>
                <w:lang w:eastAsia="zh-CN"/>
              </w:rPr>
              <w:t>FFS: device 2</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74FF51FD" w14:textId="77777777" w:rsidR="005E711C" w:rsidRPr="005E711C" w:rsidRDefault="005E711C" w:rsidP="005E711C">
            <w:pPr>
              <w:adjustRightInd w:val="0"/>
              <w:snapToGrid w:val="0"/>
              <w:jc w:val="center"/>
              <w:rPr>
                <w:rFonts w:ascii="Arial" w:eastAsia="DengXian" w:hAnsi="Arial" w:cs="Arial"/>
                <w:sz w:val="16"/>
                <w:szCs w:val="16"/>
                <w:lang w:eastAsia="zh-CN"/>
              </w:rPr>
            </w:pPr>
            <w:r w:rsidRPr="005E711C">
              <w:rPr>
                <w:rFonts w:ascii="Arial" w:eastAsia="DengXian" w:hAnsi="Arial" w:cs="Arial"/>
                <w:sz w:val="16"/>
                <w:szCs w:val="16"/>
                <w:lang w:eastAsia="zh-CN"/>
              </w:rPr>
              <w:t>Budget-Alt2</w:t>
            </w:r>
          </w:p>
        </w:tc>
      </w:tr>
      <w:tr w:rsidR="005E711C" w:rsidRPr="005E711C" w14:paraId="22B9AA29" w14:textId="77777777" w:rsidTr="005E711C">
        <w:trPr>
          <w:trHeight w:val="20"/>
        </w:trPr>
        <w:tc>
          <w:tcPr>
            <w:tcW w:w="359" w:type="pct"/>
            <w:tcBorders>
              <w:top w:val="single" w:sz="4" w:space="0" w:color="auto"/>
              <w:left w:val="single" w:sz="4" w:space="0" w:color="auto"/>
              <w:bottom w:val="single" w:sz="4" w:space="0" w:color="auto"/>
              <w:right w:val="single" w:sz="4" w:space="0" w:color="auto"/>
            </w:tcBorders>
            <w:vAlign w:val="center"/>
          </w:tcPr>
          <w:p w14:paraId="569DF920" w14:textId="77777777" w:rsidR="005E711C" w:rsidRPr="005E711C" w:rsidRDefault="005E711C" w:rsidP="005E711C">
            <w:pPr>
              <w:adjustRightInd w:val="0"/>
              <w:snapToGrid w:val="0"/>
              <w:ind w:left="840" w:hanging="840"/>
              <w:jc w:val="center"/>
              <w:rPr>
                <w:rFonts w:ascii="Arial" w:eastAsia="DengXian" w:hAnsi="Arial" w:cs="Arial"/>
                <w:sz w:val="16"/>
                <w:szCs w:val="16"/>
                <w:lang w:val="en-US" w:eastAsia="zh-CN"/>
              </w:rPr>
            </w:pPr>
            <w:r w:rsidRPr="005E711C">
              <w:rPr>
                <w:rFonts w:ascii="Arial" w:eastAsia="DengXian" w:hAnsi="Arial" w:cs="Arial"/>
                <w:sz w:val="16"/>
                <w:szCs w:val="16"/>
                <w:lang w:val="en-US" w:eastAsia="zh-CN"/>
              </w:rPr>
              <w:t>[2K]</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56B1D3E" w14:textId="77777777" w:rsidR="005E711C" w:rsidRPr="005A3098" w:rsidRDefault="005E711C" w:rsidP="005E711C">
            <w:pPr>
              <w:adjustRightInd w:val="0"/>
              <w:snapToGrid w:val="0"/>
              <w:rPr>
                <w:rFonts w:ascii="Arial" w:eastAsia="DengXian" w:hAnsi="Arial" w:cs="Arial"/>
                <w:sz w:val="16"/>
                <w:szCs w:val="16"/>
                <w:lang w:eastAsia="zh-CN"/>
              </w:rPr>
            </w:pPr>
            <w:r w:rsidRPr="005A3098">
              <w:rPr>
                <w:rFonts w:ascii="Arial" w:eastAsia="DengXian" w:hAnsi="Arial" w:cs="Arial"/>
                <w:sz w:val="16"/>
                <w:szCs w:val="16"/>
                <w:lang w:eastAsia="zh-CN"/>
              </w:rPr>
              <w:t>CW cancellation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794D8B1E" w14:textId="77777777" w:rsidR="005E711C" w:rsidRPr="005E711C" w:rsidRDefault="005E711C" w:rsidP="005E711C">
            <w:pPr>
              <w:adjustRightInd w:val="0"/>
              <w:snapToGrid w:val="0"/>
              <w:jc w:val="center"/>
              <w:rPr>
                <w:rFonts w:ascii="Arial" w:eastAsia="DengXian" w:hAnsi="Arial" w:cs="Arial"/>
                <w:sz w:val="16"/>
                <w:szCs w:val="16"/>
                <w:lang w:eastAsia="zh-CN"/>
              </w:rPr>
            </w:pPr>
            <w:r w:rsidRPr="005E711C">
              <w:rPr>
                <w:rFonts w:ascii="Arial" w:eastAsia="DengXian" w:hAnsi="Arial" w:cs="Arial"/>
                <w:sz w:val="16"/>
                <w:szCs w:val="16"/>
                <w:lang w:eastAsia="zh-CN"/>
              </w:rPr>
              <w:t>N/A</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2EDEF58F" w14:textId="77777777" w:rsidR="005E711C" w:rsidRPr="005E711C" w:rsidRDefault="005E711C" w:rsidP="005E711C">
            <w:pPr>
              <w:adjustRightInd w:val="0"/>
              <w:snapToGrid w:val="0"/>
              <w:rPr>
                <w:rFonts w:ascii="Arial" w:eastAsia="DengXian" w:hAnsi="Arial" w:cs="Arial"/>
                <w:sz w:val="16"/>
                <w:szCs w:val="16"/>
                <w:highlight w:val="yellow"/>
                <w:lang w:eastAsia="zh-CN"/>
              </w:rPr>
            </w:pPr>
            <w:r w:rsidRPr="005E711C">
              <w:rPr>
                <w:rFonts w:ascii="Arial" w:eastAsia="DengXian" w:hAnsi="Arial" w:cs="Arial"/>
                <w:sz w:val="16"/>
                <w:szCs w:val="16"/>
                <w:highlight w:val="yellow"/>
                <w:lang w:eastAsia="zh-CN"/>
              </w:rPr>
              <w:t>For [monostatic backscatter], FFS</w:t>
            </w:r>
          </w:p>
          <w:p w14:paraId="3A7F4BF0" w14:textId="77777777" w:rsidR="005E711C" w:rsidRPr="005E711C" w:rsidRDefault="005E711C" w:rsidP="00F20A81">
            <w:pPr>
              <w:numPr>
                <w:ilvl w:val="0"/>
                <w:numId w:val="256"/>
              </w:numPr>
              <w:adjustRightInd w:val="0"/>
              <w:snapToGrid w:val="0"/>
              <w:rPr>
                <w:rFonts w:ascii="Arial" w:eastAsia="DengXian" w:hAnsi="Arial" w:cs="Arial"/>
                <w:sz w:val="16"/>
                <w:szCs w:val="16"/>
                <w:highlight w:val="yellow"/>
                <w:lang w:eastAsia="zh-CN"/>
              </w:rPr>
            </w:pPr>
            <w:r w:rsidRPr="005E711C">
              <w:rPr>
                <w:rFonts w:ascii="Arial" w:eastAsia="DengXian" w:hAnsi="Arial" w:cs="Arial"/>
                <w:sz w:val="16"/>
                <w:szCs w:val="16"/>
                <w:highlight w:val="yellow"/>
                <w:lang w:eastAsia="zh-CN"/>
              </w:rPr>
              <w:t>[</w:t>
            </w:r>
            <w:r w:rsidRPr="005E711C">
              <w:rPr>
                <w:rFonts w:ascii="Arial" w:eastAsia="DengXian" w:hAnsi="Arial" w:cs="Arial"/>
                <w:sz w:val="16"/>
                <w:szCs w:val="16"/>
                <w:highlight w:val="yellow"/>
                <w:lang w:eastAsia="x-none"/>
              </w:rPr>
              <w:t>140dB</w:t>
            </w:r>
            <w:r w:rsidRPr="005E711C">
              <w:rPr>
                <w:rFonts w:ascii="Arial" w:eastAsia="DengXian" w:hAnsi="Arial" w:cs="Arial"/>
                <w:sz w:val="16"/>
                <w:szCs w:val="16"/>
                <w:highlight w:val="yellow"/>
                <w:lang w:eastAsia="zh-CN"/>
              </w:rPr>
              <w:t xml:space="preserve"> for BS]</w:t>
            </w:r>
          </w:p>
          <w:p w14:paraId="4090F9A0" w14:textId="77777777" w:rsidR="005E711C" w:rsidRPr="005E711C" w:rsidRDefault="005E711C" w:rsidP="00F20A81">
            <w:pPr>
              <w:numPr>
                <w:ilvl w:val="0"/>
                <w:numId w:val="256"/>
              </w:numPr>
              <w:adjustRightInd w:val="0"/>
              <w:snapToGrid w:val="0"/>
              <w:rPr>
                <w:rFonts w:ascii="Arial" w:eastAsia="DengXian" w:hAnsi="Arial" w:cs="Arial"/>
                <w:sz w:val="16"/>
                <w:szCs w:val="16"/>
                <w:highlight w:val="yellow"/>
                <w:lang w:eastAsia="zh-CN"/>
              </w:rPr>
            </w:pPr>
            <w:r w:rsidRPr="005E711C">
              <w:rPr>
                <w:rFonts w:ascii="Arial" w:eastAsia="DengXian" w:hAnsi="Arial" w:cs="Arial"/>
                <w:sz w:val="16"/>
                <w:szCs w:val="16"/>
                <w:highlight w:val="yellow"/>
                <w:lang w:eastAsia="zh-CN"/>
              </w:rPr>
              <w:t>[120dB for UE]</w:t>
            </w:r>
          </w:p>
          <w:p w14:paraId="14C534E3" w14:textId="77777777" w:rsidR="005E711C" w:rsidRPr="005E711C" w:rsidRDefault="005E711C" w:rsidP="005E711C">
            <w:pPr>
              <w:adjustRightInd w:val="0"/>
              <w:snapToGrid w:val="0"/>
              <w:rPr>
                <w:rFonts w:ascii="Arial" w:eastAsia="DengXian" w:hAnsi="Arial" w:cs="Arial"/>
                <w:sz w:val="16"/>
                <w:szCs w:val="16"/>
                <w:highlight w:val="yellow"/>
                <w:lang w:eastAsia="zh-CN"/>
              </w:rPr>
            </w:pPr>
          </w:p>
          <w:p w14:paraId="6C8AA00F" w14:textId="77777777" w:rsidR="005E711C" w:rsidRPr="005E711C" w:rsidRDefault="005E711C" w:rsidP="005E711C">
            <w:pPr>
              <w:adjustRightInd w:val="0"/>
              <w:snapToGrid w:val="0"/>
              <w:rPr>
                <w:rFonts w:ascii="Arial" w:eastAsia="DengXian" w:hAnsi="Arial" w:cs="Arial"/>
                <w:sz w:val="16"/>
                <w:szCs w:val="16"/>
                <w:highlight w:val="yellow"/>
                <w:lang w:eastAsia="zh-CN"/>
              </w:rPr>
            </w:pPr>
            <w:r w:rsidRPr="005E711C">
              <w:rPr>
                <w:rFonts w:ascii="Arial" w:eastAsia="DengXian" w:hAnsi="Arial" w:cs="Arial"/>
                <w:sz w:val="16"/>
                <w:szCs w:val="16"/>
                <w:highlight w:val="yellow"/>
                <w:lang w:eastAsia="zh-CN"/>
              </w:rPr>
              <w:t>For [bistatic backscatter]</w:t>
            </w:r>
          </w:p>
          <w:p w14:paraId="1D2B571D" w14:textId="77777777" w:rsidR="005E711C" w:rsidRPr="005E711C" w:rsidRDefault="005E711C" w:rsidP="00F20A81">
            <w:pPr>
              <w:numPr>
                <w:ilvl w:val="0"/>
                <w:numId w:val="256"/>
              </w:numPr>
              <w:adjustRightInd w:val="0"/>
              <w:snapToGrid w:val="0"/>
              <w:rPr>
                <w:rFonts w:ascii="Arial" w:eastAsia="DengXian" w:hAnsi="Arial" w:cs="Arial"/>
                <w:sz w:val="16"/>
                <w:szCs w:val="16"/>
                <w:lang w:eastAsia="zh-CN"/>
              </w:rPr>
            </w:pPr>
            <w:r w:rsidRPr="005E711C">
              <w:rPr>
                <w:rFonts w:ascii="Arial" w:eastAsia="DengXian" w:hAnsi="Arial" w:cs="Arial"/>
                <w:sz w:val="16"/>
                <w:szCs w:val="16"/>
                <w:highlight w:val="yellow"/>
                <w:lang w:eastAsia="zh-CN"/>
              </w:rPr>
              <w:t>Assuming CW has no impact to the receiver sensitivity loss.</w:t>
            </w:r>
            <w:r w:rsidRPr="005E711C">
              <w:rPr>
                <w:rFonts w:ascii="Arial" w:eastAsia="DengXian" w:hAnsi="Arial" w:cs="Arial"/>
                <w:sz w:val="16"/>
                <w:szCs w:val="16"/>
                <w:lang w:eastAsia="zh-CN"/>
              </w:rPr>
              <w:t xml:space="preserve"> </w:t>
            </w:r>
          </w:p>
        </w:tc>
      </w:tr>
      <w:tr w:rsidR="005E711C" w:rsidRPr="005E711C" w14:paraId="01B88099" w14:textId="77777777" w:rsidTr="005E711C">
        <w:trPr>
          <w:trHeight w:val="20"/>
        </w:trPr>
        <w:tc>
          <w:tcPr>
            <w:tcW w:w="359" w:type="pct"/>
            <w:tcBorders>
              <w:top w:val="single" w:sz="4" w:space="0" w:color="auto"/>
              <w:left w:val="single" w:sz="4" w:space="0" w:color="auto"/>
              <w:bottom w:val="single" w:sz="4" w:space="0" w:color="auto"/>
              <w:right w:val="single" w:sz="4" w:space="0" w:color="auto"/>
            </w:tcBorders>
            <w:vAlign w:val="center"/>
          </w:tcPr>
          <w:p w14:paraId="47C1AA54" w14:textId="77777777" w:rsidR="005E711C" w:rsidRPr="005E711C" w:rsidRDefault="005E711C" w:rsidP="005E711C">
            <w:pPr>
              <w:adjustRightInd w:val="0"/>
              <w:snapToGrid w:val="0"/>
              <w:ind w:left="840" w:hanging="840"/>
              <w:jc w:val="center"/>
              <w:rPr>
                <w:rFonts w:ascii="Arial" w:eastAsia="DengXian" w:hAnsi="Arial" w:cs="Arial"/>
                <w:sz w:val="16"/>
                <w:szCs w:val="16"/>
                <w:lang w:val="en-US" w:eastAsia="zh-CN"/>
              </w:rPr>
            </w:pPr>
            <w:r w:rsidRPr="005E711C">
              <w:rPr>
                <w:rFonts w:ascii="Arial" w:eastAsia="DengXian" w:hAnsi="Arial" w:cs="Arial"/>
                <w:sz w:val="16"/>
                <w:szCs w:val="16"/>
                <w:lang w:val="en-US" w:eastAsia="zh-CN"/>
              </w:rPr>
              <w:t>[2K1]</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B044A3" w14:textId="77777777" w:rsidR="005E711C" w:rsidRPr="005A3098" w:rsidRDefault="005E711C" w:rsidP="005E711C">
            <w:pPr>
              <w:adjustRightInd w:val="0"/>
              <w:snapToGrid w:val="0"/>
              <w:rPr>
                <w:rFonts w:ascii="Arial" w:eastAsia="DengXian" w:hAnsi="Arial" w:cs="Arial"/>
                <w:sz w:val="16"/>
                <w:szCs w:val="16"/>
                <w:lang w:eastAsia="zh-CN"/>
              </w:rPr>
            </w:pPr>
            <w:r w:rsidRPr="005A3098">
              <w:rPr>
                <w:rFonts w:ascii="Arial" w:eastAsia="DengXian" w:hAnsi="Arial" w:cs="Arial"/>
                <w:sz w:val="16"/>
                <w:szCs w:val="16"/>
                <w:lang w:eastAsia="zh-CN"/>
              </w:rPr>
              <w:t>Remaining CW interference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6445FF2C" w14:textId="77777777" w:rsidR="005E711C" w:rsidRPr="005E711C" w:rsidRDefault="005E711C" w:rsidP="005E711C">
            <w:pPr>
              <w:adjustRightInd w:val="0"/>
              <w:snapToGrid w:val="0"/>
              <w:jc w:val="center"/>
              <w:rPr>
                <w:rFonts w:ascii="Arial" w:eastAsia="DengXian" w:hAnsi="Arial" w:cs="Arial"/>
                <w:sz w:val="16"/>
                <w:szCs w:val="16"/>
                <w:highlight w:val="yellow"/>
                <w:lang w:eastAsia="zh-CN"/>
              </w:rPr>
            </w:pPr>
            <w:r w:rsidRPr="005E711C">
              <w:rPr>
                <w:rFonts w:ascii="Arial" w:eastAsia="DengXian" w:hAnsi="Arial" w:cs="Arial"/>
                <w:sz w:val="16"/>
                <w:szCs w:val="16"/>
                <w:lang w:eastAsia="zh-CN"/>
              </w:rPr>
              <w:t>N/A</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6C5B32CB" w14:textId="77777777" w:rsidR="005E711C" w:rsidRPr="005E711C" w:rsidRDefault="005E711C" w:rsidP="005E711C">
            <w:pPr>
              <w:adjustRightInd w:val="0"/>
              <w:snapToGrid w:val="0"/>
              <w:jc w:val="center"/>
              <w:rPr>
                <w:rFonts w:ascii="Arial" w:eastAsia="DengXian" w:hAnsi="Arial" w:cs="Arial"/>
                <w:sz w:val="16"/>
                <w:szCs w:val="16"/>
                <w:highlight w:val="yellow"/>
                <w:lang w:eastAsia="zh-CN"/>
              </w:rPr>
            </w:pPr>
            <w:r w:rsidRPr="005E711C">
              <w:rPr>
                <w:rFonts w:ascii="Arial" w:eastAsia="DengXian" w:hAnsi="Arial" w:cs="Arial"/>
                <w:sz w:val="16"/>
                <w:szCs w:val="16"/>
                <w:highlight w:val="yellow"/>
                <w:lang w:eastAsia="zh-CN"/>
              </w:rPr>
              <w:t>Calculated</w:t>
            </w:r>
          </w:p>
        </w:tc>
      </w:tr>
      <w:tr w:rsidR="005E711C" w:rsidRPr="005E711C" w14:paraId="536169CE" w14:textId="77777777" w:rsidTr="005E711C">
        <w:trPr>
          <w:trHeight w:val="20"/>
        </w:trPr>
        <w:tc>
          <w:tcPr>
            <w:tcW w:w="359" w:type="pct"/>
            <w:tcBorders>
              <w:top w:val="single" w:sz="4" w:space="0" w:color="auto"/>
              <w:left w:val="single" w:sz="4" w:space="0" w:color="auto"/>
              <w:bottom w:val="single" w:sz="4" w:space="0" w:color="auto"/>
              <w:right w:val="single" w:sz="4" w:space="0" w:color="auto"/>
            </w:tcBorders>
            <w:vAlign w:val="center"/>
          </w:tcPr>
          <w:p w14:paraId="1E2A21F6" w14:textId="77777777" w:rsidR="005E711C" w:rsidRPr="005E711C" w:rsidRDefault="005E711C" w:rsidP="005E711C">
            <w:pPr>
              <w:adjustRightInd w:val="0"/>
              <w:snapToGrid w:val="0"/>
              <w:ind w:left="840" w:hanging="840"/>
              <w:jc w:val="center"/>
              <w:rPr>
                <w:rFonts w:ascii="Arial" w:eastAsia="DengXian" w:hAnsi="Arial" w:cs="Arial"/>
                <w:sz w:val="16"/>
                <w:szCs w:val="16"/>
                <w:lang w:val="en-US" w:eastAsia="zh-CN"/>
              </w:rPr>
            </w:pPr>
            <w:r w:rsidRPr="005E711C">
              <w:rPr>
                <w:rFonts w:ascii="Arial" w:eastAsia="DengXian" w:hAnsi="Arial" w:cs="Arial"/>
                <w:sz w:val="16"/>
                <w:szCs w:val="16"/>
                <w:lang w:val="en-US" w:eastAsia="zh-CN"/>
              </w:rPr>
              <w:t>[2K2]</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658C92" w14:textId="77777777" w:rsidR="005E711C" w:rsidRPr="005A3098" w:rsidRDefault="005E711C" w:rsidP="005E711C">
            <w:pPr>
              <w:adjustRightInd w:val="0"/>
              <w:snapToGrid w:val="0"/>
              <w:rPr>
                <w:rFonts w:ascii="Arial" w:eastAsia="DengXian" w:hAnsi="Arial" w:cs="Arial"/>
                <w:sz w:val="16"/>
                <w:szCs w:val="16"/>
                <w:lang w:eastAsia="zh-CN"/>
              </w:rPr>
            </w:pPr>
            <w:r w:rsidRPr="005A3098">
              <w:rPr>
                <w:rFonts w:ascii="Arial" w:eastAsia="DengXian" w:hAnsi="Arial" w:cs="Arial"/>
                <w:sz w:val="16"/>
                <w:szCs w:val="16"/>
                <w:lang w:eastAsia="zh-CN"/>
              </w:rPr>
              <w:t>Receiver sensitivity loss(dB)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3FCEA258" w14:textId="77777777" w:rsidR="005E711C" w:rsidRPr="005E711C" w:rsidRDefault="005E711C" w:rsidP="005E711C">
            <w:pPr>
              <w:adjustRightInd w:val="0"/>
              <w:snapToGrid w:val="0"/>
              <w:jc w:val="center"/>
              <w:rPr>
                <w:rFonts w:ascii="Arial" w:eastAsia="DengXian" w:hAnsi="Arial" w:cs="Arial"/>
                <w:sz w:val="16"/>
                <w:szCs w:val="16"/>
                <w:highlight w:val="yellow"/>
                <w:lang w:eastAsia="zh-CN"/>
              </w:rPr>
            </w:pPr>
            <w:r w:rsidRPr="005E711C">
              <w:rPr>
                <w:rFonts w:ascii="Arial" w:eastAsia="DengXian" w:hAnsi="Arial" w:cs="Arial"/>
                <w:sz w:val="16"/>
                <w:szCs w:val="16"/>
                <w:lang w:eastAsia="zh-CN"/>
              </w:rPr>
              <w:t>N/A</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7536D39F" w14:textId="77777777" w:rsidR="005E711C" w:rsidRPr="005E711C" w:rsidRDefault="005E711C" w:rsidP="005E711C">
            <w:pPr>
              <w:adjustRightInd w:val="0"/>
              <w:snapToGrid w:val="0"/>
              <w:jc w:val="center"/>
              <w:rPr>
                <w:rFonts w:ascii="Arial" w:eastAsia="DengXian" w:hAnsi="Arial" w:cs="Arial"/>
                <w:sz w:val="16"/>
                <w:szCs w:val="16"/>
                <w:highlight w:val="yellow"/>
                <w:lang w:eastAsia="zh-CN"/>
              </w:rPr>
            </w:pPr>
            <w:r w:rsidRPr="005E711C">
              <w:rPr>
                <w:rFonts w:ascii="Arial" w:eastAsia="DengXian" w:hAnsi="Arial" w:cs="Arial"/>
                <w:sz w:val="16"/>
                <w:szCs w:val="16"/>
                <w:highlight w:val="yellow"/>
                <w:lang w:eastAsia="zh-CN"/>
              </w:rPr>
              <w:t>Calculated</w:t>
            </w:r>
          </w:p>
        </w:tc>
      </w:tr>
      <w:tr w:rsidR="005E711C" w:rsidRPr="005E711C" w14:paraId="40B6CB85" w14:textId="77777777" w:rsidTr="005E711C">
        <w:trPr>
          <w:trHeight w:val="20"/>
        </w:trPr>
        <w:tc>
          <w:tcPr>
            <w:tcW w:w="359" w:type="pct"/>
            <w:tcBorders>
              <w:top w:val="single" w:sz="4" w:space="0" w:color="auto"/>
              <w:left w:val="single" w:sz="4" w:space="0" w:color="auto"/>
              <w:bottom w:val="single" w:sz="4" w:space="0" w:color="auto"/>
              <w:right w:val="single" w:sz="4" w:space="0" w:color="auto"/>
            </w:tcBorders>
            <w:vAlign w:val="center"/>
          </w:tcPr>
          <w:p w14:paraId="5B24E52B" w14:textId="77777777" w:rsidR="005E711C" w:rsidRPr="005E711C" w:rsidRDefault="005E711C" w:rsidP="005E711C">
            <w:pPr>
              <w:adjustRightInd w:val="0"/>
              <w:snapToGrid w:val="0"/>
              <w:ind w:left="840" w:hanging="840"/>
              <w:jc w:val="center"/>
              <w:rPr>
                <w:rFonts w:ascii="Arial" w:eastAsia="DengXian" w:hAnsi="Arial" w:cs="Arial"/>
                <w:sz w:val="16"/>
                <w:szCs w:val="16"/>
                <w:lang w:val="en-US" w:eastAsia="zh-CN"/>
              </w:rPr>
            </w:pPr>
            <w:r w:rsidRPr="005E711C">
              <w:rPr>
                <w:rFonts w:ascii="Arial" w:eastAsia="DengXian" w:hAnsi="Arial" w:cs="Arial"/>
                <w:sz w:val="16"/>
                <w:szCs w:val="16"/>
                <w:lang w:val="en-US" w:eastAsia="zh-CN"/>
              </w:rPr>
              <w:t>[2L]</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87A97" w14:textId="77777777" w:rsidR="005E711C" w:rsidRPr="005A3098" w:rsidRDefault="005E711C" w:rsidP="005E711C">
            <w:pPr>
              <w:adjustRightInd w:val="0"/>
              <w:snapToGrid w:val="0"/>
              <w:rPr>
                <w:rFonts w:ascii="Arial" w:eastAsia="DengXian" w:hAnsi="Arial" w:cs="Arial"/>
                <w:sz w:val="16"/>
                <w:szCs w:val="16"/>
              </w:rPr>
            </w:pPr>
            <w:r w:rsidRPr="005A3098">
              <w:rPr>
                <w:rFonts w:ascii="Arial" w:eastAsia="DengXian" w:hAnsi="Arial" w:cs="Arial"/>
                <w:sz w:val="16"/>
                <w:szCs w:val="16"/>
              </w:rPr>
              <w:t>Receiver Sensitivity (dBm)</w:t>
            </w:r>
          </w:p>
          <w:p w14:paraId="7603AFC5" w14:textId="77777777" w:rsidR="005E711C" w:rsidRPr="005A3098" w:rsidRDefault="005E711C" w:rsidP="005E711C">
            <w:pPr>
              <w:adjustRightInd w:val="0"/>
              <w:snapToGrid w:val="0"/>
              <w:rPr>
                <w:rFonts w:ascii="Arial" w:eastAsia="DengXian" w:hAnsi="Arial" w:cs="Arial"/>
                <w:sz w:val="16"/>
                <w:szCs w:val="16"/>
              </w:rPr>
            </w:pP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067B0C42" w14:textId="77777777" w:rsidR="005E711C" w:rsidRPr="005E711C" w:rsidRDefault="005E711C" w:rsidP="005E711C">
            <w:pPr>
              <w:adjustRightInd w:val="0"/>
              <w:snapToGrid w:val="0"/>
              <w:rPr>
                <w:rFonts w:ascii="Arial" w:eastAsia="DengXian" w:hAnsi="Arial" w:cs="Arial"/>
                <w:sz w:val="16"/>
                <w:szCs w:val="16"/>
                <w:lang w:eastAsia="zh-CN"/>
              </w:rPr>
            </w:pPr>
            <w:r w:rsidRPr="005E711C">
              <w:rPr>
                <w:rFonts w:ascii="Arial" w:eastAsia="DengXian" w:hAnsi="Arial" w:cs="Arial"/>
                <w:sz w:val="16"/>
                <w:szCs w:val="16"/>
                <w:lang w:eastAsia="zh-CN"/>
              </w:rPr>
              <w:t xml:space="preserve">For Budget-Alt1, </w:t>
            </w:r>
          </w:p>
          <w:p w14:paraId="399204D6" w14:textId="77777777" w:rsidR="005E711C" w:rsidRPr="005E711C" w:rsidRDefault="005E711C" w:rsidP="00F20A81">
            <w:pPr>
              <w:numPr>
                <w:ilvl w:val="0"/>
                <w:numId w:val="256"/>
              </w:numPr>
              <w:adjustRightInd w:val="0"/>
              <w:snapToGrid w:val="0"/>
              <w:rPr>
                <w:rFonts w:ascii="Arial" w:eastAsia="DengXian" w:hAnsi="Arial" w:cs="Arial"/>
                <w:sz w:val="16"/>
                <w:szCs w:val="16"/>
                <w:lang w:eastAsia="zh-CN"/>
              </w:rPr>
            </w:pPr>
            <w:r w:rsidRPr="005E711C">
              <w:rPr>
                <w:rFonts w:ascii="Arial" w:eastAsia="DengXian" w:hAnsi="Arial" w:cs="Arial"/>
                <w:sz w:val="16"/>
                <w:szCs w:val="16"/>
                <w:lang w:eastAsia="zh-CN"/>
              </w:rPr>
              <w:t>For device 1 (RF-ED),</w:t>
            </w:r>
          </w:p>
          <w:p w14:paraId="31D05CCF" w14:textId="77777777" w:rsidR="005E711C" w:rsidRPr="005E711C" w:rsidRDefault="005E711C" w:rsidP="00F20A81">
            <w:pPr>
              <w:numPr>
                <w:ilvl w:val="1"/>
                <w:numId w:val="256"/>
              </w:numPr>
              <w:adjustRightInd w:val="0"/>
              <w:snapToGrid w:val="0"/>
              <w:rPr>
                <w:rFonts w:ascii="Arial" w:eastAsia="DengXian" w:hAnsi="Arial" w:cs="Arial"/>
                <w:sz w:val="16"/>
                <w:szCs w:val="16"/>
                <w:lang w:eastAsia="zh-CN"/>
              </w:rPr>
            </w:pPr>
            <w:r w:rsidRPr="005E711C">
              <w:rPr>
                <w:rFonts w:ascii="Arial" w:eastAsia="DengXian" w:hAnsi="Arial" w:cs="Arial"/>
                <w:sz w:val="16"/>
                <w:szCs w:val="16"/>
                <w:lang w:eastAsia="zh-CN"/>
              </w:rPr>
              <w:t>FFS:{-30dBm ~ -36dBm}</w:t>
            </w:r>
          </w:p>
          <w:p w14:paraId="21854D97" w14:textId="77777777" w:rsidR="005E711C" w:rsidRPr="005E711C" w:rsidRDefault="005E711C" w:rsidP="005E711C">
            <w:pPr>
              <w:adjustRightInd w:val="0"/>
              <w:snapToGrid w:val="0"/>
              <w:ind w:leftChars="400" w:left="800"/>
              <w:rPr>
                <w:rFonts w:ascii="Arial" w:eastAsia="DengXian" w:hAnsi="Arial" w:cs="Arial"/>
                <w:sz w:val="16"/>
                <w:szCs w:val="16"/>
                <w:lang w:eastAsia="zh-CN"/>
              </w:rPr>
            </w:pPr>
          </w:p>
          <w:p w14:paraId="11FE4BE9" w14:textId="77777777" w:rsidR="005E711C" w:rsidRPr="005E711C" w:rsidRDefault="005E711C" w:rsidP="00F20A81">
            <w:pPr>
              <w:numPr>
                <w:ilvl w:val="0"/>
                <w:numId w:val="256"/>
              </w:numPr>
              <w:adjustRightInd w:val="0"/>
              <w:snapToGrid w:val="0"/>
              <w:rPr>
                <w:rFonts w:ascii="Arial" w:eastAsia="DengXian" w:hAnsi="Arial" w:cs="Arial"/>
                <w:sz w:val="16"/>
                <w:szCs w:val="16"/>
                <w:lang w:eastAsia="zh-CN"/>
              </w:rPr>
            </w:pPr>
            <w:r w:rsidRPr="005E711C">
              <w:rPr>
                <w:rFonts w:ascii="Arial" w:eastAsia="DengXian" w:hAnsi="Arial" w:cs="Arial"/>
                <w:sz w:val="16"/>
                <w:szCs w:val="16"/>
                <w:lang w:eastAsia="zh-CN"/>
              </w:rPr>
              <w:t>For device 2 if RF-ED is used</w:t>
            </w:r>
          </w:p>
          <w:p w14:paraId="63B2EA02" w14:textId="77777777" w:rsidR="005E711C" w:rsidRPr="005E711C" w:rsidRDefault="005E711C" w:rsidP="00F20A81">
            <w:pPr>
              <w:numPr>
                <w:ilvl w:val="1"/>
                <w:numId w:val="256"/>
              </w:numPr>
              <w:adjustRightInd w:val="0"/>
              <w:snapToGrid w:val="0"/>
              <w:rPr>
                <w:rFonts w:ascii="Arial" w:eastAsia="DengXian" w:hAnsi="Arial" w:cs="Arial"/>
                <w:sz w:val="16"/>
                <w:szCs w:val="16"/>
                <w:lang w:eastAsia="zh-CN"/>
              </w:rPr>
            </w:pPr>
            <w:r w:rsidRPr="005E711C">
              <w:rPr>
                <w:rFonts w:ascii="Arial" w:eastAsia="DengXian" w:hAnsi="Arial" w:cs="Arial"/>
                <w:sz w:val="16"/>
                <w:szCs w:val="16"/>
                <w:lang w:eastAsia="zh-CN"/>
              </w:rPr>
              <w:t>FFS</w:t>
            </w:r>
          </w:p>
          <w:p w14:paraId="61C829B0" w14:textId="77777777" w:rsidR="005E711C" w:rsidRPr="005E711C" w:rsidRDefault="005E711C" w:rsidP="005E711C">
            <w:pPr>
              <w:adjustRightInd w:val="0"/>
              <w:snapToGrid w:val="0"/>
              <w:ind w:leftChars="400" w:left="800"/>
              <w:rPr>
                <w:rFonts w:ascii="Arial" w:eastAsia="DengXian" w:hAnsi="Arial" w:cs="Arial"/>
                <w:sz w:val="16"/>
                <w:szCs w:val="16"/>
                <w:lang w:eastAsia="zh-CN"/>
              </w:rPr>
            </w:pPr>
          </w:p>
          <w:p w14:paraId="56F43268" w14:textId="77777777" w:rsidR="005E711C" w:rsidRPr="005E711C" w:rsidRDefault="005E711C" w:rsidP="00F20A81">
            <w:pPr>
              <w:numPr>
                <w:ilvl w:val="0"/>
                <w:numId w:val="256"/>
              </w:numPr>
              <w:adjustRightInd w:val="0"/>
              <w:snapToGrid w:val="0"/>
              <w:rPr>
                <w:rFonts w:ascii="Arial" w:eastAsia="DengXian" w:hAnsi="Arial" w:cs="Arial"/>
                <w:sz w:val="16"/>
                <w:szCs w:val="16"/>
                <w:lang w:eastAsia="zh-CN"/>
              </w:rPr>
            </w:pPr>
            <w:r w:rsidRPr="005E711C">
              <w:rPr>
                <w:rFonts w:ascii="Arial" w:eastAsia="DengXian" w:hAnsi="Arial" w:cs="Arial"/>
                <w:sz w:val="16"/>
                <w:szCs w:val="16"/>
                <w:lang w:eastAsia="zh-CN"/>
              </w:rPr>
              <w:t>For device 2 if RF-ED is not used</w:t>
            </w:r>
          </w:p>
          <w:p w14:paraId="713EA814" w14:textId="77777777" w:rsidR="005E711C" w:rsidRPr="005E711C" w:rsidRDefault="005E711C" w:rsidP="00F20A81">
            <w:pPr>
              <w:numPr>
                <w:ilvl w:val="1"/>
                <w:numId w:val="256"/>
              </w:numPr>
              <w:adjustRightInd w:val="0"/>
              <w:snapToGrid w:val="0"/>
              <w:rPr>
                <w:rFonts w:ascii="Arial" w:eastAsia="DengXian" w:hAnsi="Arial" w:cs="Arial"/>
                <w:sz w:val="16"/>
                <w:szCs w:val="16"/>
                <w:lang w:eastAsia="zh-CN"/>
              </w:rPr>
            </w:pPr>
            <w:r w:rsidRPr="005E711C">
              <w:rPr>
                <w:rFonts w:ascii="Arial" w:eastAsia="DengXian" w:hAnsi="Arial" w:cs="Arial"/>
                <w:sz w:val="16"/>
                <w:szCs w:val="16"/>
                <w:lang w:eastAsia="zh-CN"/>
              </w:rPr>
              <w:t>N/A</w:t>
            </w:r>
          </w:p>
          <w:p w14:paraId="0BC3017A" w14:textId="77777777" w:rsidR="005E711C" w:rsidRPr="005E711C" w:rsidRDefault="005E711C" w:rsidP="005E711C">
            <w:pPr>
              <w:adjustRightInd w:val="0"/>
              <w:snapToGrid w:val="0"/>
              <w:rPr>
                <w:rFonts w:ascii="Arial" w:eastAsia="DengXian" w:hAnsi="Arial" w:cs="Arial"/>
                <w:sz w:val="16"/>
                <w:szCs w:val="16"/>
                <w:lang w:eastAsia="zh-CN"/>
              </w:rPr>
            </w:pPr>
          </w:p>
          <w:p w14:paraId="531C62B0" w14:textId="77777777" w:rsidR="005E711C" w:rsidRPr="005E711C" w:rsidRDefault="005E711C" w:rsidP="005E711C">
            <w:pPr>
              <w:adjustRightInd w:val="0"/>
              <w:snapToGrid w:val="0"/>
              <w:rPr>
                <w:rFonts w:ascii="Arial" w:eastAsia="DengXian" w:hAnsi="Arial" w:cs="Arial"/>
                <w:sz w:val="16"/>
                <w:szCs w:val="16"/>
                <w:lang w:eastAsia="zh-CN"/>
              </w:rPr>
            </w:pPr>
          </w:p>
          <w:p w14:paraId="0302CAB7" w14:textId="77777777" w:rsidR="005E711C" w:rsidRPr="005E711C" w:rsidRDefault="005E711C" w:rsidP="005E711C">
            <w:pPr>
              <w:adjustRightInd w:val="0"/>
              <w:snapToGrid w:val="0"/>
              <w:rPr>
                <w:rFonts w:ascii="Arial" w:eastAsia="DengXian" w:hAnsi="Arial" w:cs="Arial"/>
                <w:sz w:val="16"/>
                <w:szCs w:val="16"/>
                <w:lang w:eastAsia="zh-CN"/>
              </w:rPr>
            </w:pPr>
            <w:r w:rsidRPr="005E711C">
              <w:rPr>
                <w:rFonts w:ascii="Arial" w:eastAsia="DengXian" w:hAnsi="Arial" w:cs="Arial"/>
                <w:sz w:val="16"/>
                <w:szCs w:val="16"/>
                <w:lang w:eastAsia="zh-CN"/>
              </w:rPr>
              <w:t xml:space="preserve">For Budget-Alt2, </w:t>
            </w:r>
          </w:p>
          <w:p w14:paraId="1D277A9E" w14:textId="77777777" w:rsidR="005E711C" w:rsidRPr="005E711C" w:rsidRDefault="005E711C" w:rsidP="00F20A81">
            <w:pPr>
              <w:numPr>
                <w:ilvl w:val="0"/>
                <w:numId w:val="256"/>
              </w:numPr>
              <w:adjustRightInd w:val="0"/>
              <w:snapToGrid w:val="0"/>
              <w:rPr>
                <w:rFonts w:ascii="Arial" w:eastAsia="DengXian" w:hAnsi="Arial" w:cs="Arial"/>
                <w:sz w:val="16"/>
                <w:szCs w:val="16"/>
                <w:highlight w:val="yellow"/>
                <w:lang w:eastAsia="zh-CN"/>
              </w:rPr>
            </w:pPr>
            <w:r w:rsidRPr="005E711C">
              <w:rPr>
                <w:rFonts w:ascii="Arial" w:eastAsia="DengXian" w:hAnsi="Arial" w:cs="Arial"/>
                <w:sz w:val="16"/>
                <w:szCs w:val="16"/>
                <w:highlight w:val="yellow"/>
                <w:lang w:eastAsia="zh-CN"/>
              </w:rPr>
              <w:t>Calculated</w:t>
            </w:r>
          </w:p>
          <w:p w14:paraId="0E97B25B" w14:textId="77777777" w:rsidR="005E711C" w:rsidRPr="005E711C" w:rsidRDefault="005E711C" w:rsidP="005E711C">
            <w:pPr>
              <w:adjustRightInd w:val="0"/>
              <w:snapToGrid w:val="0"/>
              <w:jc w:val="center"/>
              <w:rPr>
                <w:rFonts w:ascii="Arial" w:eastAsia="DengXian" w:hAnsi="Arial" w:cs="Arial"/>
                <w:sz w:val="16"/>
                <w:szCs w:val="16"/>
                <w:lang w:eastAsia="zh-CN"/>
              </w:rPr>
            </w:pPr>
          </w:p>
          <w:p w14:paraId="6CA204F4" w14:textId="77777777" w:rsidR="005E711C" w:rsidRPr="005E711C" w:rsidRDefault="005E711C" w:rsidP="005E711C">
            <w:pPr>
              <w:adjustRightInd w:val="0"/>
              <w:snapToGrid w:val="0"/>
              <w:jc w:val="center"/>
              <w:rPr>
                <w:rFonts w:ascii="Arial" w:eastAsia="DengXian" w:hAnsi="Arial" w:cs="Arial"/>
                <w:sz w:val="16"/>
                <w:szCs w:val="16"/>
                <w:lang w:eastAsia="zh-CN"/>
              </w:rPr>
            </w:pP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1EA4F1D0" w14:textId="77777777" w:rsidR="005E711C" w:rsidRPr="005E711C" w:rsidRDefault="005E711C" w:rsidP="005E711C">
            <w:pPr>
              <w:adjustRightInd w:val="0"/>
              <w:snapToGrid w:val="0"/>
              <w:jc w:val="center"/>
              <w:rPr>
                <w:rFonts w:ascii="Arial" w:eastAsia="DengXian" w:hAnsi="Arial" w:cs="Arial"/>
                <w:sz w:val="16"/>
                <w:szCs w:val="16"/>
                <w:lang w:eastAsia="zh-CN"/>
              </w:rPr>
            </w:pPr>
            <w:r w:rsidRPr="005E711C">
              <w:rPr>
                <w:rFonts w:ascii="Arial" w:eastAsia="DengXian" w:hAnsi="Arial" w:cs="Arial"/>
                <w:sz w:val="16"/>
                <w:szCs w:val="16"/>
                <w:highlight w:val="yellow"/>
                <w:lang w:eastAsia="zh-CN"/>
              </w:rPr>
              <w:t>Calculated</w:t>
            </w:r>
          </w:p>
          <w:p w14:paraId="38DD8511" w14:textId="77777777" w:rsidR="005E711C" w:rsidRPr="005E711C" w:rsidRDefault="005E711C" w:rsidP="005E711C">
            <w:pPr>
              <w:adjustRightInd w:val="0"/>
              <w:snapToGrid w:val="0"/>
              <w:jc w:val="center"/>
              <w:rPr>
                <w:rFonts w:ascii="Arial" w:eastAsia="DengXian" w:hAnsi="Arial" w:cs="Arial"/>
                <w:sz w:val="16"/>
                <w:szCs w:val="16"/>
                <w:lang w:eastAsia="zh-CN"/>
              </w:rPr>
            </w:pPr>
          </w:p>
          <w:p w14:paraId="2546A21D" w14:textId="77777777" w:rsidR="005E711C" w:rsidRPr="005E711C" w:rsidRDefault="005E711C" w:rsidP="005E711C">
            <w:pPr>
              <w:adjustRightInd w:val="0"/>
              <w:snapToGrid w:val="0"/>
              <w:jc w:val="center"/>
              <w:rPr>
                <w:rFonts w:ascii="Arial" w:eastAsia="DengXian" w:hAnsi="Arial" w:cs="Arial"/>
                <w:sz w:val="16"/>
                <w:szCs w:val="16"/>
                <w:lang w:eastAsia="zh-CN"/>
              </w:rPr>
            </w:pPr>
            <w:r w:rsidRPr="005E711C">
              <w:rPr>
                <w:rFonts w:ascii="Arial" w:eastAsia="DengXian" w:hAnsi="Arial" w:cs="Arial"/>
                <w:sz w:val="16"/>
                <w:szCs w:val="16"/>
                <w:lang w:eastAsia="zh-CN"/>
              </w:rPr>
              <w:t>Note: the receiver sensitivity includes the receiver sensitivity loss [2K2], i.e. after CW cancellation at least if ‘A2’ scenario is used</w:t>
            </w:r>
          </w:p>
          <w:p w14:paraId="21C5EA36" w14:textId="77777777" w:rsidR="005E711C" w:rsidRPr="005E711C" w:rsidRDefault="005E711C" w:rsidP="005E711C">
            <w:pPr>
              <w:adjustRightInd w:val="0"/>
              <w:snapToGrid w:val="0"/>
              <w:jc w:val="center"/>
              <w:rPr>
                <w:rFonts w:ascii="Arial" w:eastAsia="DengXian" w:hAnsi="Arial" w:cs="Arial"/>
                <w:sz w:val="16"/>
                <w:szCs w:val="16"/>
                <w:lang w:eastAsia="zh-CN"/>
              </w:rPr>
            </w:pPr>
          </w:p>
        </w:tc>
      </w:tr>
      <w:tr w:rsidR="005E711C" w:rsidRPr="005E711C" w14:paraId="0BE79D04" w14:textId="77777777" w:rsidTr="005E711C">
        <w:trPr>
          <w:trHeight w:val="20"/>
        </w:trPr>
        <w:tc>
          <w:tcPr>
            <w:tcW w:w="5000" w:type="pct"/>
            <w:gridSpan w:val="4"/>
            <w:vAlign w:val="center"/>
          </w:tcPr>
          <w:p w14:paraId="3FAA861B" w14:textId="77777777" w:rsidR="005E711C" w:rsidRPr="005E711C" w:rsidRDefault="005E711C" w:rsidP="005E711C">
            <w:pPr>
              <w:adjustRightInd w:val="0"/>
              <w:snapToGrid w:val="0"/>
              <w:jc w:val="center"/>
              <w:rPr>
                <w:rFonts w:ascii="Arial" w:eastAsia="DengXian" w:hAnsi="Arial" w:cs="Arial"/>
                <w:b/>
                <w:bCs/>
                <w:sz w:val="16"/>
                <w:szCs w:val="16"/>
                <w:lang w:eastAsia="zh-CN"/>
              </w:rPr>
            </w:pPr>
            <w:r w:rsidRPr="005E711C">
              <w:rPr>
                <w:rFonts w:ascii="Arial" w:eastAsia="DengXian" w:hAnsi="Arial" w:cs="Arial"/>
                <w:b/>
                <w:bCs/>
                <w:sz w:val="16"/>
                <w:szCs w:val="16"/>
                <w:lang w:eastAsia="zh-CN"/>
              </w:rPr>
              <w:t>(3) System margins</w:t>
            </w:r>
          </w:p>
        </w:tc>
      </w:tr>
      <w:tr w:rsidR="005E711C" w:rsidRPr="005E711C" w14:paraId="4DF038FD" w14:textId="77777777" w:rsidTr="005E711C">
        <w:trPr>
          <w:trHeight w:val="20"/>
        </w:trPr>
        <w:tc>
          <w:tcPr>
            <w:tcW w:w="359" w:type="pct"/>
            <w:tcBorders>
              <w:top w:val="single" w:sz="4" w:space="0" w:color="auto"/>
              <w:left w:val="single" w:sz="4" w:space="0" w:color="auto"/>
              <w:bottom w:val="single" w:sz="4" w:space="0" w:color="auto"/>
              <w:right w:val="single" w:sz="4" w:space="0" w:color="auto"/>
            </w:tcBorders>
            <w:vAlign w:val="center"/>
          </w:tcPr>
          <w:p w14:paraId="4F7F68CF" w14:textId="77777777" w:rsidR="005E711C" w:rsidRPr="005E711C" w:rsidRDefault="005E711C" w:rsidP="005E711C">
            <w:pPr>
              <w:adjustRightInd w:val="0"/>
              <w:snapToGrid w:val="0"/>
              <w:ind w:left="840" w:hanging="840"/>
              <w:jc w:val="center"/>
              <w:rPr>
                <w:rFonts w:ascii="Arial" w:eastAsia="DengXian" w:hAnsi="Arial" w:cs="Arial"/>
                <w:sz w:val="16"/>
                <w:szCs w:val="16"/>
                <w:lang w:val="en-US" w:eastAsia="zh-CN"/>
              </w:rPr>
            </w:pPr>
            <w:r w:rsidRPr="005E711C">
              <w:rPr>
                <w:rFonts w:ascii="Arial" w:eastAsia="DengXian" w:hAnsi="Arial" w:cs="Arial"/>
                <w:sz w:val="16"/>
                <w:szCs w:val="16"/>
                <w:lang w:val="en-US" w:eastAsia="zh-CN"/>
              </w:rPr>
              <w:t>[3A]</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E4BC8A" w14:textId="77777777" w:rsidR="005E711C" w:rsidRPr="005A3098" w:rsidRDefault="005E711C" w:rsidP="005E711C">
            <w:pPr>
              <w:adjustRightInd w:val="0"/>
              <w:snapToGrid w:val="0"/>
              <w:rPr>
                <w:rFonts w:ascii="Arial" w:eastAsia="DengXian" w:hAnsi="Arial" w:cs="Arial"/>
                <w:sz w:val="16"/>
                <w:szCs w:val="16"/>
                <w:lang w:eastAsia="zh-CN"/>
              </w:rPr>
            </w:pPr>
            <w:r w:rsidRPr="005A3098">
              <w:rPr>
                <w:rFonts w:ascii="Arial" w:hAnsi="Arial" w:cs="Arial"/>
                <w:sz w:val="16"/>
                <w:szCs w:val="16"/>
              </w:rPr>
              <w:t>Shadow fading margin (function of the cell area reliability and lognormal shadow fading std deviation)</w:t>
            </w:r>
            <w:r w:rsidRPr="005A3098">
              <w:rPr>
                <w:rFonts w:ascii="Arial" w:eastAsia="DengXian" w:hAnsi="Arial" w:cs="Arial"/>
                <w:sz w:val="16"/>
                <w:szCs w:val="16"/>
                <w:lang w:eastAsia="zh-CN"/>
              </w:rPr>
              <w:t xml:space="preserve">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1321F731" w14:textId="77777777" w:rsidR="005E711C" w:rsidRPr="005E711C" w:rsidRDefault="005E711C" w:rsidP="005E711C">
            <w:pPr>
              <w:adjustRightInd w:val="0"/>
              <w:snapToGrid w:val="0"/>
              <w:rPr>
                <w:rFonts w:ascii="Arial" w:eastAsia="DengXian" w:hAnsi="Arial" w:cs="Arial"/>
                <w:sz w:val="16"/>
                <w:szCs w:val="16"/>
                <w:highlight w:val="yellow"/>
                <w:lang w:eastAsia="zh-CN"/>
              </w:rPr>
            </w:pPr>
            <w:r w:rsidRPr="005E711C">
              <w:rPr>
                <w:rFonts w:ascii="Arial" w:eastAsia="DengXian" w:hAnsi="Arial" w:cs="Arial"/>
                <w:sz w:val="16"/>
                <w:szCs w:val="16"/>
                <w:highlight w:val="yellow"/>
                <w:lang w:eastAsia="zh-CN" w:bidi="ar"/>
              </w:rPr>
              <w:t>TBD</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1914CC59" w14:textId="77777777" w:rsidR="005E711C" w:rsidRPr="005E711C" w:rsidRDefault="005E711C" w:rsidP="005E711C">
            <w:pPr>
              <w:adjustRightInd w:val="0"/>
              <w:snapToGrid w:val="0"/>
              <w:rPr>
                <w:rFonts w:ascii="Arial" w:eastAsia="DengXian" w:hAnsi="Arial" w:cs="Arial"/>
                <w:sz w:val="16"/>
                <w:szCs w:val="16"/>
                <w:highlight w:val="yellow"/>
                <w:lang w:eastAsia="zh-CN"/>
              </w:rPr>
            </w:pPr>
            <w:r w:rsidRPr="005E711C">
              <w:rPr>
                <w:rFonts w:ascii="Arial" w:eastAsia="DengXian" w:hAnsi="Arial" w:cs="Arial"/>
                <w:sz w:val="16"/>
                <w:szCs w:val="16"/>
                <w:highlight w:val="yellow"/>
                <w:lang w:eastAsia="zh-CN" w:bidi="ar"/>
              </w:rPr>
              <w:t>TBD</w:t>
            </w:r>
          </w:p>
        </w:tc>
      </w:tr>
      <w:tr w:rsidR="005E711C" w:rsidRPr="005E711C" w14:paraId="0867E1B2" w14:textId="77777777" w:rsidTr="005E711C">
        <w:trPr>
          <w:trHeight w:val="20"/>
        </w:trPr>
        <w:tc>
          <w:tcPr>
            <w:tcW w:w="359" w:type="pct"/>
            <w:tcBorders>
              <w:top w:val="single" w:sz="4" w:space="0" w:color="auto"/>
              <w:left w:val="single" w:sz="4" w:space="0" w:color="auto"/>
              <w:bottom w:val="single" w:sz="4" w:space="0" w:color="auto"/>
              <w:right w:val="single" w:sz="4" w:space="0" w:color="auto"/>
            </w:tcBorders>
            <w:vAlign w:val="center"/>
          </w:tcPr>
          <w:p w14:paraId="13C726C4" w14:textId="77777777" w:rsidR="005E711C" w:rsidRPr="005E711C" w:rsidRDefault="005E711C" w:rsidP="005E711C">
            <w:pPr>
              <w:adjustRightInd w:val="0"/>
              <w:snapToGrid w:val="0"/>
              <w:ind w:left="840" w:hanging="840"/>
              <w:jc w:val="center"/>
              <w:rPr>
                <w:rFonts w:ascii="Arial" w:eastAsia="DengXian" w:hAnsi="Arial" w:cs="Arial"/>
                <w:sz w:val="16"/>
                <w:szCs w:val="16"/>
                <w:lang w:val="en-US" w:eastAsia="zh-CN"/>
              </w:rPr>
            </w:pPr>
            <w:r w:rsidRPr="005E711C">
              <w:rPr>
                <w:rFonts w:ascii="Arial" w:eastAsia="DengXian" w:hAnsi="Arial" w:cs="Arial"/>
                <w:sz w:val="16"/>
                <w:szCs w:val="16"/>
                <w:lang w:val="en-US" w:eastAsia="zh-CN"/>
              </w:rPr>
              <w:t>[3B]</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26F369" w14:textId="77777777" w:rsidR="005E711C" w:rsidRPr="005A3098" w:rsidRDefault="005E711C" w:rsidP="005E711C">
            <w:pPr>
              <w:adjustRightInd w:val="0"/>
              <w:snapToGrid w:val="0"/>
              <w:rPr>
                <w:rFonts w:ascii="Arial" w:eastAsia="DengXian" w:hAnsi="Arial" w:cs="Arial"/>
                <w:sz w:val="16"/>
                <w:szCs w:val="16"/>
                <w:lang w:eastAsia="zh-CN"/>
              </w:rPr>
            </w:pPr>
            <w:r w:rsidRPr="005A3098">
              <w:rPr>
                <w:rFonts w:ascii="Arial" w:hAnsi="Arial" w:cs="Arial"/>
                <w:sz w:val="16"/>
                <w:szCs w:val="16"/>
              </w:rPr>
              <w:t>polarization mismatching loss</w:t>
            </w:r>
            <w:r w:rsidRPr="005A3098">
              <w:rPr>
                <w:rFonts w:ascii="Arial" w:eastAsia="DengXian" w:hAnsi="Arial" w:cs="Arial"/>
                <w:sz w:val="16"/>
                <w:szCs w:val="16"/>
                <w:lang w:eastAsia="zh-CN"/>
              </w:rPr>
              <w:t xml:space="preserve">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2354E48E" w14:textId="77777777" w:rsidR="005E711C" w:rsidRPr="005E711C" w:rsidRDefault="005E711C" w:rsidP="005E711C">
            <w:pPr>
              <w:adjustRightInd w:val="0"/>
              <w:snapToGrid w:val="0"/>
              <w:jc w:val="center"/>
              <w:rPr>
                <w:rFonts w:ascii="Arial" w:eastAsia="DengXian" w:hAnsi="Arial" w:cs="Arial"/>
                <w:sz w:val="16"/>
                <w:szCs w:val="16"/>
                <w:lang w:eastAsia="zh-CN"/>
              </w:rPr>
            </w:pPr>
            <w:r w:rsidRPr="005E711C">
              <w:rPr>
                <w:rFonts w:ascii="Arial" w:eastAsia="DengXian" w:hAnsi="Arial" w:cs="Arial"/>
                <w:sz w:val="16"/>
                <w:szCs w:val="16"/>
                <w:lang w:eastAsia="zh-CN"/>
              </w:rPr>
              <w:t>3 dB</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0AD0D429" w14:textId="77777777" w:rsidR="005E711C" w:rsidRPr="005E711C" w:rsidRDefault="005E711C" w:rsidP="005E711C">
            <w:pPr>
              <w:adjustRightInd w:val="0"/>
              <w:snapToGrid w:val="0"/>
              <w:jc w:val="center"/>
              <w:rPr>
                <w:rFonts w:ascii="Arial" w:eastAsia="DengXian" w:hAnsi="Arial" w:cs="Arial"/>
                <w:sz w:val="16"/>
                <w:szCs w:val="16"/>
                <w:lang w:eastAsia="zh-CN"/>
              </w:rPr>
            </w:pPr>
            <w:r w:rsidRPr="005E711C">
              <w:rPr>
                <w:rFonts w:ascii="Arial" w:eastAsia="DengXian" w:hAnsi="Arial" w:cs="Arial"/>
                <w:sz w:val="16"/>
                <w:szCs w:val="16"/>
                <w:lang w:eastAsia="zh-CN"/>
              </w:rPr>
              <w:t>3 dB</w:t>
            </w:r>
          </w:p>
        </w:tc>
      </w:tr>
      <w:tr w:rsidR="005E711C" w:rsidRPr="005E711C" w14:paraId="145E4FBA" w14:textId="77777777" w:rsidTr="005E711C">
        <w:trPr>
          <w:trHeight w:val="20"/>
        </w:trPr>
        <w:tc>
          <w:tcPr>
            <w:tcW w:w="359" w:type="pct"/>
            <w:tcBorders>
              <w:top w:val="single" w:sz="4" w:space="0" w:color="auto"/>
              <w:left w:val="single" w:sz="4" w:space="0" w:color="auto"/>
              <w:bottom w:val="single" w:sz="4" w:space="0" w:color="auto"/>
              <w:right w:val="single" w:sz="4" w:space="0" w:color="auto"/>
            </w:tcBorders>
            <w:vAlign w:val="center"/>
          </w:tcPr>
          <w:p w14:paraId="144A1101" w14:textId="77777777" w:rsidR="005E711C" w:rsidRPr="005E711C" w:rsidRDefault="005E711C" w:rsidP="005E711C">
            <w:pPr>
              <w:adjustRightInd w:val="0"/>
              <w:snapToGrid w:val="0"/>
              <w:ind w:left="840" w:hanging="840"/>
              <w:jc w:val="center"/>
              <w:rPr>
                <w:rFonts w:ascii="Arial" w:eastAsia="DengXian" w:hAnsi="Arial" w:cs="Arial"/>
                <w:sz w:val="16"/>
                <w:szCs w:val="16"/>
                <w:lang w:val="en-US" w:eastAsia="zh-CN"/>
              </w:rPr>
            </w:pPr>
            <w:r w:rsidRPr="005E711C">
              <w:rPr>
                <w:rFonts w:ascii="Arial" w:eastAsia="DengXian" w:hAnsi="Arial" w:cs="Arial"/>
                <w:sz w:val="16"/>
                <w:szCs w:val="16"/>
                <w:lang w:val="en-US" w:eastAsia="zh-CN"/>
              </w:rPr>
              <w:t>[3C]</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7B14B3" w14:textId="77777777" w:rsidR="005E711C" w:rsidRPr="005A3098" w:rsidRDefault="005E711C" w:rsidP="005E711C">
            <w:pPr>
              <w:adjustRightInd w:val="0"/>
              <w:snapToGrid w:val="0"/>
              <w:rPr>
                <w:rFonts w:ascii="Arial" w:eastAsia="DengXian" w:hAnsi="Arial" w:cs="Arial"/>
                <w:sz w:val="16"/>
                <w:szCs w:val="16"/>
              </w:rPr>
            </w:pPr>
            <w:r w:rsidRPr="005A3098">
              <w:rPr>
                <w:rFonts w:ascii="Arial" w:hAnsi="Arial" w:cs="Arial"/>
                <w:color w:val="000000"/>
                <w:sz w:val="16"/>
                <w:szCs w:val="16"/>
              </w:rPr>
              <w:t>BS selection/macro-diversity gain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24D5FFDB" w14:textId="77777777" w:rsidR="005E711C" w:rsidRPr="005E711C" w:rsidRDefault="005E711C" w:rsidP="005E711C">
            <w:pPr>
              <w:adjustRightInd w:val="0"/>
              <w:snapToGrid w:val="0"/>
              <w:jc w:val="center"/>
              <w:rPr>
                <w:rFonts w:ascii="Arial" w:eastAsia="DengXian" w:hAnsi="Arial" w:cs="Arial"/>
                <w:sz w:val="16"/>
                <w:szCs w:val="16"/>
                <w:lang w:eastAsia="zh-CN"/>
              </w:rPr>
            </w:pPr>
            <w:r w:rsidRPr="005E711C">
              <w:rPr>
                <w:rFonts w:ascii="Arial" w:eastAsia="DengXian" w:hAnsi="Arial" w:cs="Arial"/>
                <w:sz w:val="16"/>
                <w:szCs w:val="16"/>
                <w:lang w:eastAsia="zh-CN"/>
              </w:rPr>
              <w:t xml:space="preserve">0 dB </w:t>
            </w:r>
          </w:p>
          <w:p w14:paraId="40C52C88" w14:textId="77777777" w:rsidR="005E711C" w:rsidRPr="005E711C" w:rsidRDefault="005E711C" w:rsidP="005E711C">
            <w:pPr>
              <w:adjustRightInd w:val="0"/>
              <w:snapToGrid w:val="0"/>
              <w:jc w:val="center"/>
              <w:rPr>
                <w:rFonts w:ascii="Arial" w:eastAsia="DengXian" w:hAnsi="Arial" w:cs="Arial"/>
                <w:sz w:val="16"/>
                <w:szCs w:val="16"/>
                <w:lang w:eastAsia="zh-CN"/>
              </w:rPr>
            </w:pPr>
          </w:p>
          <w:p w14:paraId="674A2B2E" w14:textId="77777777" w:rsidR="005E711C" w:rsidRPr="005E711C" w:rsidRDefault="005E711C" w:rsidP="005E711C">
            <w:pPr>
              <w:adjustRightInd w:val="0"/>
              <w:snapToGrid w:val="0"/>
              <w:jc w:val="center"/>
              <w:rPr>
                <w:rFonts w:ascii="Arial" w:eastAsia="DengXian" w:hAnsi="Arial" w:cs="Arial"/>
                <w:sz w:val="16"/>
                <w:szCs w:val="16"/>
                <w:lang w:eastAsia="zh-CN"/>
              </w:rPr>
            </w:pPr>
            <w:r w:rsidRPr="005E711C">
              <w:rPr>
                <w:rFonts w:ascii="Arial" w:eastAsia="DengXian" w:hAnsi="Arial" w:cs="Arial"/>
                <w:sz w:val="16"/>
                <w:szCs w:val="16"/>
                <w:lang w:eastAsia="zh-CN"/>
              </w:rPr>
              <w:t>FFS: other values are not precluded</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23677262" w14:textId="77777777" w:rsidR="005E711C" w:rsidRPr="005E711C" w:rsidRDefault="005E711C" w:rsidP="005E711C">
            <w:pPr>
              <w:adjustRightInd w:val="0"/>
              <w:snapToGrid w:val="0"/>
              <w:jc w:val="center"/>
              <w:rPr>
                <w:rFonts w:ascii="Arial" w:eastAsia="DengXian" w:hAnsi="Arial" w:cs="Arial"/>
                <w:sz w:val="16"/>
                <w:szCs w:val="16"/>
                <w:lang w:eastAsia="zh-CN"/>
              </w:rPr>
            </w:pPr>
            <w:r w:rsidRPr="005E711C">
              <w:rPr>
                <w:rFonts w:ascii="Arial" w:eastAsia="DengXian" w:hAnsi="Arial" w:cs="Arial"/>
                <w:sz w:val="16"/>
                <w:szCs w:val="16"/>
                <w:lang w:eastAsia="zh-CN"/>
              </w:rPr>
              <w:t>0 dB</w:t>
            </w:r>
          </w:p>
          <w:p w14:paraId="529BD7F1" w14:textId="77777777" w:rsidR="005E711C" w:rsidRPr="005E711C" w:rsidRDefault="005E711C" w:rsidP="005E711C">
            <w:pPr>
              <w:adjustRightInd w:val="0"/>
              <w:snapToGrid w:val="0"/>
              <w:jc w:val="center"/>
              <w:rPr>
                <w:rFonts w:ascii="Arial" w:eastAsia="DengXian" w:hAnsi="Arial" w:cs="Arial"/>
                <w:sz w:val="16"/>
                <w:szCs w:val="16"/>
                <w:lang w:eastAsia="zh-CN"/>
              </w:rPr>
            </w:pPr>
          </w:p>
          <w:p w14:paraId="3FB81730" w14:textId="77777777" w:rsidR="005E711C" w:rsidRPr="005E711C" w:rsidRDefault="005E711C" w:rsidP="005E711C">
            <w:pPr>
              <w:adjustRightInd w:val="0"/>
              <w:snapToGrid w:val="0"/>
              <w:jc w:val="center"/>
              <w:rPr>
                <w:rFonts w:ascii="Arial" w:eastAsia="DengXian" w:hAnsi="Arial" w:cs="Arial"/>
                <w:sz w:val="16"/>
                <w:szCs w:val="16"/>
                <w:lang w:eastAsia="zh-CN"/>
              </w:rPr>
            </w:pPr>
            <w:r w:rsidRPr="005E711C">
              <w:rPr>
                <w:rFonts w:ascii="Arial" w:eastAsia="DengXian" w:hAnsi="Arial" w:cs="Arial"/>
                <w:sz w:val="16"/>
                <w:szCs w:val="16"/>
                <w:lang w:eastAsia="zh-CN"/>
              </w:rPr>
              <w:t>FFS: other values are not precluded</w:t>
            </w:r>
          </w:p>
        </w:tc>
      </w:tr>
      <w:tr w:rsidR="005E711C" w:rsidRPr="005E711C" w14:paraId="789B5A01" w14:textId="77777777" w:rsidTr="005E711C">
        <w:trPr>
          <w:trHeight w:val="20"/>
        </w:trPr>
        <w:tc>
          <w:tcPr>
            <w:tcW w:w="359" w:type="pct"/>
            <w:tcBorders>
              <w:top w:val="single" w:sz="4" w:space="0" w:color="auto"/>
              <w:left w:val="single" w:sz="4" w:space="0" w:color="auto"/>
              <w:bottom w:val="single" w:sz="4" w:space="0" w:color="auto"/>
              <w:right w:val="single" w:sz="4" w:space="0" w:color="auto"/>
            </w:tcBorders>
            <w:vAlign w:val="center"/>
          </w:tcPr>
          <w:p w14:paraId="01254A65" w14:textId="77777777" w:rsidR="005E711C" w:rsidRPr="005E711C" w:rsidRDefault="005E711C" w:rsidP="005E711C">
            <w:pPr>
              <w:adjustRightInd w:val="0"/>
              <w:snapToGrid w:val="0"/>
              <w:ind w:left="840" w:hanging="840"/>
              <w:jc w:val="center"/>
              <w:rPr>
                <w:rFonts w:ascii="Arial" w:eastAsia="DengXian" w:hAnsi="Arial" w:cs="Arial"/>
                <w:sz w:val="16"/>
                <w:szCs w:val="16"/>
                <w:lang w:val="en-US" w:eastAsia="zh-CN"/>
              </w:rPr>
            </w:pPr>
            <w:r w:rsidRPr="005E711C">
              <w:rPr>
                <w:rFonts w:ascii="Arial" w:eastAsia="DengXian" w:hAnsi="Arial" w:cs="Arial"/>
                <w:sz w:val="16"/>
                <w:szCs w:val="16"/>
                <w:lang w:val="en-US" w:eastAsia="zh-CN"/>
              </w:rPr>
              <w:t>[3D]</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A3C489" w14:textId="77777777" w:rsidR="005E711C" w:rsidRPr="005A3098" w:rsidRDefault="005E711C" w:rsidP="005E711C">
            <w:pPr>
              <w:adjustRightInd w:val="0"/>
              <w:snapToGrid w:val="0"/>
              <w:rPr>
                <w:rFonts w:ascii="Arial" w:eastAsia="DengXian" w:hAnsi="Arial" w:cs="Arial"/>
                <w:sz w:val="16"/>
                <w:szCs w:val="16"/>
              </w:rPr>
            </w:pPr>
            <w:r w:rsidRPr="005A3098">
              <w:rPr>
                <w:rFonts w:ascii="Arial" w:hAnsi="Arial" w:cs="Arial"/>
                <w:color w:val="000000"/>
                <w:sz w:val="16"/>
                <w:szCs w:val="16"/>
              </w:rPr>
              <w:t>Other gains (dB) (if any please specify)</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3BB765F5" w14:textId="77777777" w:rsidR="005E711C" w:rsidRPr="005E711C" w:rsidRDefault="005E711C" w:rsidP="005E711C">
            <w:pPr>
              <w:adjustRightInd w:val="0"/>
              <w:snapToGrid w:val="0"/>
              <w:jc w:val="center"/>
              <w:rPr>
                <w:rFonts w:ascii="Arial" w:eastAsia="DengXian" w:hAnsi="Arial" w:cs="Arial"/>
                <w:sz w:val="16"/>
                <w:szCs w:val="16"/>
                <w:lang w:eastAsia="zh-CN"/>
              </w:rPr>
            </w:pPr>
            <w:r w:rsidRPr="005E711C">
              <w:rPr>
                <w:rFonts w:ascii="Arial" w:eastAsia="DengXian" w:hAnsi="Arial" w:cs="Arial"/>
                <w:sz w:val="16"/>
                <w:szCs w:val="16"/>
                <w:lang w:eastAsia="zh-CN"/>
              </w:rPr>
              <w:t>Reported by companies with justification</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05CF311A" w14:textId="77777777" w:rsidR="005E711C" w:rsidRPr="005E711C" w:rsidRDefault="005E711C" w:rsidP="005E711C">
            <w:pPr>
              <w:adjustRightInd w:val="0"/>
              <w:snapToGrid w:val="0"/>
              <w:jc w:val="center"/>
              <w:rPr>
                <w:rFonts w:ascii="Arial" w:eastAsia="DengXian" w:hAnsi="Arial" w:cs="Arial"/>
                <w:sz w:val="16"/>
                <w:szCs w:val="16"/>
                <w:lang w:eastAsia="zh-CN"/>
              </w:rPr>
            </w:pPr>
            <w:r w:rsidRPr="005E711C">
              <w:rPr>
                <w:rFonts w:ascii="Arial" w:eastAsia="DengXian" w:hAnsi="Arial" w:cs="Arial"/>
                <w:sz w:val="16"/>
                <w:szCs w:val="16"/>
                <w:lang w:eastAsia="zh-CN"/>
              </w:rPr>
              <w:t>Reported by companies with justification</w:t>
            </w:r>
          </w:p>
        </w:tc>
      </w:tr>
      <w:tr w:rsidR="005E711C" w:rsidRPr="005E711C" w14:paraId="6B6F0AA1" w14:textId="77777777" w:rsidTr="005E711C">
        <w:trPr>
          <w:trHeight w:val="20"/>
        </w:trPr>
        <w:tc>
          <w:tcPr>
            <w:tcW w:w="5000" w:type="pct"/>
            <w:gridSpan w:val="4"/>
            <w:vAlign w:val="center"/>
          </w:tcPr>
          <w:p w14:paraId="7AD8D4F7" w14:textId="77777777" w:rsidR="005E711C" w:rsidRPr="005A3098" w:rsidRDefault="005E711C" w:rsidP="005E711C">
            <w:pPr>
              <w:adjustRightInd w:val="0"/>
              <w:snapToGrid w:val="0"/>
              <w:jc w:val="center"/>
              <w:rPr>
                <w:rFonts w:ascii="Arial" w:eastAsia="DengXian" w:hAnsi="Arial" w:cs="Arial"/>
                <w:b/>
                <w:bCs/>
                <w:sz w:val="16"/>
                <w:szCs w:val="16"/>
                <w:lang w:eastAsia="zh-CN"/>
              </w:rPr>
            </w:pPr>
            <w:r w:rsidRPr="005A3098">
              <w:rPr>
                <w:rFonts w:ascii="Arial" w:eastAsia="DengXian" w:hAnsi="Arial" w:cs="Arial"/>
                <w:b/>
                <w:bCs/>
                <w:sz w:val="16"/>
                <w:szCs w:val="16"/>
                <w:lang w:eastAsia="zh-CN"/>
              </w:rPr>
              <w:t>(4) MPL / distance</w:t>
            </w:r>
          </w:p>
        </w:tc>
      </w:tr>
      <w:tr w:rsidR="005E711C" w:rsidRPr="005E711C" w14:paraId="28BA6179" w14:textId="77777777" w:rsidTr="005E711C">
        <w:trPr>
          <w:trHeight w:val="20"/>
        </w:trPr>
        <w:tc>
          <w:tcPr>
            <w:tcW w:w="359" w:type="pct"/>
            <w:tcBorders>
              <w:top w:val="single" w:sz="4" w:space="0" w:color="auto"/>
              <w:left w:val="single" w:sz="4" w:space="0" w:color="auto"/>
              <w:bottom w:val="single" w:sz="4" w:space="0" w:color="auto"/>
              <w:right w:val="single" w:sz="4" w:space="0" w:color="auto"/>
            </w:tcBorders>
            <w:vAlign w:val="center"/>
          </w:tcPr>
          <w:p w14:paraId="1DF7A8EB" w14:textId="77777777" w:rsidR="005E711C" w:rsidRPr="005E711C" w:rsidRDefault="005E711C" w:rsidP="005E711C">
            <w:pPr>
              <w:adjustRightInd w:val="0"/>
              <w:snapToGrid w:val="0"/>
              <w:ind w:left="840" w:hanging="840"/>
              <w:jc w:val="center"/>
              <w:rPr>
                <w:rFonts w:ascii="Arial" w:eastAsia="DengXian" w:hAnsi="Arial" w:cs="Arial"/>
                <w:sz w:val="16"/>
                <w:szCs w:val="16"/>
                <w:lang w:val="en-US" w:eastAsia="zh-CN"/>
              </w:rPr>
            </w:pPr>
            <w:r w:rsidRPr="005E711C">
              <w:rPr>
                <w:rFonts w:ascii="Arial" w:eastAsia="DengXian" w:hAnsi="Arial" w:cs="Arial"/>
                <w:sz w:val="16"/>
                <w:szCs w:val="16"/>
                <w:lang w:val="en-US" w:eastAsia="zh-CN"/>
              </w:rPr>
              <w:t>4A</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17FE89" w14:textId="77777777" w:rsidR="005E711C" w:rsidRPr="005A3098" w:rsidRDefault="005E711C" w:rsidP="005E711C">
            <w:pPr>
              <w:adjustRightInd w:val="0"/>
              <w:snapToGrid w:val="0"/>
              <w:rPr>
                <w:rFonts w:ascii="Arial" w:eastAsia="DengXian" w:hAnsi="Arial" w:cs="Arial"/>
                <w:sz w:val="16"/>
                <w:szCs w:val="16"/>
                <w:lang w:eastAsia="zh-CN"/>
              </w:rPr>
            </w:pPr>
            <w:r w:rsidRPr="005A3098">
              <w:rPr>
                <w:rFonts w:ascii="Arial" w:eastAsia="DengXian" w:hAnsi="Arial" w:cs="Arial"/>
                <w:sz w:val="16"/>
                <w:szCs w:val="16"/>
                <w:lang w:eastAsia="zh-CN"/>
              </w:rPr>
              <w:t>MPL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508CAC54" w14:textId="77777777" w:rsidR="005E711C" w:rsidRPr="005E711C" w:rsidRDefault="005E711C" w:rsidP="005E711C">
            <w:pPr>
              <w:adjustRightInd w:val="0"/>
              <w:snapToGrid w:val="0"/>
              <w:jc w:val="center"/>
              <w:rPr>
                <w:rFonts w:ascii="Arial" w:eastAsia="DengXian" w:hAnsi="Arial" w:cs="Arial"/>
                <w:sz w:val="16"/>
                <w:szCs w:val="16"/>
                <w:highlight w:val="yellow"/>
                <w:lang w:eastAsia="zh-CN"/>
              </w:rPr>
            </w:pPr>
            <w:r w:rsidRPr="005E711C">
              <w:rPr>
                <w:rFonts w:ascii="Arial" w:eastAsia="DengXian" w:hAnsi="Arial" w:cs="Arial"/>
                <w:sz w:val="16"/>
                <w:szCs w:val="16"/>
                <w:highlight w:val="yellow"/>
                <w:lang w:eastAsia="zh-CN"/>
              </w:rPr>
              <w:t>Calculated</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3FBBF532" w14:textId="77777777" w:rsidR="005E711C" w:rsidRPr="005E711C" w:rsidRDefault="005E711C" w:rsidP="005E711C">
            <w:pPr>
              <w:adjustRightInd w:val="0"/>
              <w:snapToGrid w:val="0"/>
              <w:jc w:val="center"/>
              <w:rPr>
                <w:rFonts w:ascii="Arial" w:eastAsia="DengXian" w:hAnsi="Arial" w:cs="Arial"/>
                <w:sz w:val="16"/>
                <w:szCs w:val="16"/>
                <w:highlight w:val="yellow"/>
                <w:lang w:eastAsia="zh-CN"/>
              </w:rPr>
            </w:pPr>
            <w:r w:rsidRPr="005E711C">
              <w:rPr>
                <w:rFonts w:ascii="Arial" w:eastAsia="DengXian" w:hAnsi="Arial" w:cs="Arial"/>
                <w:sz w:val="16"/>
                <w:szCs w:val="16"/>
                <w:highlight w:val="yellow"/>
                <w:lang w:eastAsia="zh-CN"/>
              </w:rPr>
              <w:t>Calculated</w:t>
            </w:r>
          </w:p>
        </w:tc>
      </w:tr>
      <w:tr w:rsidR="005E711C" w:rsidRPr="005E711C" w14:paraId="20117F3B" w14:textId="77777777" w:rsidTr="005E711C">
        <w:trPr>
          <w:trHeight w:val="20"/>
        </w:trPr>
        <w:tc>
          <w:tcPr>
            <w:tcW w:w="359" w:type="pct"/>
            <w:tcBorders>
              <w:top w:val="single" w:sz="4" w:space="0" w:color="auto"/>
              <w:left w:val="single" w:sz="4" w:space="0" w:color="auto"/>
              <w:bottom w:val="single" w:sz="4" w:space="0" w:color="auto"/>
              <w:right w:val="single" w:sz="4" w:space="0" w:color="auto"/>
            </w:tcBorders>
            <w:vAlign w:val="center"/>
          </w:tcPr>
          <w:p w14:paraId="113A1E6D" w14:textId="77777777" w:rsidR="005E711C" w:rsidRPr="005E711C" w:rsidRDefault="005E711C" w:rsidP="005E711C">
            <w:pPr>
              <w:adjustRightInd w:val="0"/>
              <w:snapToGrid w:val="0"/>
              <w:ind w:left="840" w:hanging="840"/>
              <w:jc w:val="center"/>
              <w:rPr>
                <w:rFonts w:ascii="Arial" w:eastAsia="DengXian" w:hAnsi="Arial" w:cs="Arial"/>
                <w:sz w:val="16"/>
                <w:szCs w:val="16"/>
                <w:lang w:val="en-US" w:eastAsia="zh-CN"/>
              </w:rPr>
            </w:pPr>
            <w:r w:rsidRPr="005E711C">
              <w:rPr>
                <w:rFonts w:ascii="Arial" w:eastAsia="DengXian" w:hAnsi="Arial" w:cs="Arial"/>
                <w:sz w:val="16"/>
                <w:szCs w:val="16"/>
                <w:lang w:val="en-US" w:eastAsia="zh-CN"/>
              </w:rPr>
              <w:t>4B</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ADE94D" w14:textId="77777777" w:rsidR="005E711C" w:rsidRPr="005A3098" w:rsidRDefault="005E711C" w:rsidP="005E711C">
            <w:pPr>
              <w:adjustRightInd w:val="0"/>
              <w:snapToGrid w:val="0"/>
              <w:ind w:left="840" w:hanging="840"/>
              <w:jc w:val="both"/>
              <w:rPr>
                <w:rFonts w:ascii="Arial" w:eastAsia="DengXian" w:hAnsi="Arial" w:cs="Arial"/>
                <w:bCs/>
                <w:sz w:val="16"/>
                <w:szCs w:val="16"/>
                <w:lang w:val="en-US" w:eastAsia="zh-CN"/>
              </w:rPr>
            </w:pPr>
            <w:r w:rsidRPr="005A3098">
              <w:rPr>
                <w:rFonts w:ascii="Arial" w:eastAsia="DengXian" w:hAnsi="Arial" w:cs="Arial"/>
                <w:bCs/>
                <w:sz w:val="16"/>
                <w:szCs w:val="16"/>
                <w:lang w:val="en-US" w:eastAsia="zh-CN"/>
              </w:rPr>
              <w:t>Distance (m)</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13DC2789" w14:textId="77777777" w:rsidR="005E711C" w:rsidRPr="005E711C" w:rsidRDefault="005E711C" w:rsidP="005E711C">
            <w:pPr>
              <w:adjustRightInd w:val="0"/>
              <w:snapToGrid w:val="0"/>
              <w:jc w:val="center"/>
              <w:rPr>
                <w:rFonts w:ascii="Arial" w:eastAsia="DengXian" w:hAnsi="Arial" w:cs="Arial"/>
                <w:sz w:val="16"/>
                <w:szCs w:val="16"/>
                <w:highlight w:val="yellow"/>
                <w:lang w:eastAsia="zh-CN"/>
              </w:rPr>
            </w:pPr>
            <w:r w:rsidRPr="005E711C">
              <w:rPr>
                <w:rFonts w:ascii="Arial" w:eastAsia="DengXian" w:hAnsi="Arial" w:cs="Arial"/>
                <w:sz w:val="16"/>
                <w:szCs w:val="16"/>
                <w:highlight w:val="yellow"/>
                <w:lang w:eastAsia="zh-CN"/>
              </w:rPr>
              <w:t>Calculated</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7FE57048" w14:textId="77777777" w:rsidR="005E711C" w:rsidRPr="005E711C" w:rsidRDefault="005E711C" w:rsidP="005E711C">
            <w:pPr>
              <w:adjustRightInd w:val="0"/>
              <w:snapToGrid w:val="0"/>
              <w:jc w:val="center"/>
              <w:rPr>
                <w:rFonts w:ascii="Arial" w:eastAsia="DengXian" w:hAnsi="Arial" w:cs="Arial"/>
                <w:sz w:val="16"/>
                <w:szCs w:val="16"/>
                <w:highlight w:val="yellow"/>
                <w:lang w:eastAsia="zh-CN"/>
              </w:rPr>
            </w:pPr>
            <w:r w:rsidRPr="005E711C">
              <w:rPr>
                <w:rFonts w:ascii="Arial" w:eastAsia="DengXian" w:hAnsi="Arial" w:cs="Arial"/>
                <w:sz w:val="16"/>
                <w:szCs w:val="16"/>
                <w:highlight w:val="yellow"/>
                <w:lang w:eastAsia="zh-CN"/>
              </w:rPr>
              <w:t>Calculated</w:t>
            </w:r>
          </w:p>
        </w:tc>
      </w:tr>
    </w:tbl>
    <w:p w14:paraId="01686E01" w14:textId="77777777" w:rsidR="005E711C" w:rsidRPr="005E711C" w:rsidRDefault="005E711C" w:rsidP="005E711C">
      <w:pPr>
        <w:rPr>
          <w:rFonts w:eastAsia="DengXian"/>
          <w:lang w:eastAsia="zh-CN"/>
        </w:rPr>
      </w:pPr>
    </w:p>
    <w:p w14:paraId="1E50DC94" w14:textId="77777777" w:rsidR="005E711C" w:rsidRPr="005E711C" w:rsidRDefault="005E711C" w:rsidP="005E711C">
      <w:pPr>
        <w:rPr>
          <w:rFonts w:eastAsia="DengXian"/>
          <w:i/>
          <w:iCs/>
          <w:highlight w:val="lightGray"/>
          <w:lang w:eastAsia="zh-CN"/>
        </w:rPr>
      </w:pPr>
      <w:r w:rsidRPr="005E711C">
        <w:rPr>
          <w:rFonts w:eastAsia="DengXian" w:hint="eastAsia"/>
          <w:i/>
          <w:iCs/>
          <w:highlight w:val="lightGray"/>
          <w:lang w:eastAsia="zh-CN"/>
        </w:rPr>
        <w:t xml:space="preserve">&lt;Editor Notes: Note 1 will be updated once the table has </w:t>
      </w:r>
      <w:r w:rsidRPr="005E711C">
        <w:rPr>
          <w:rFonts w:eastAsia="DengXian"/>
          <w:i/>
          <w:iCs/>
          <w:highlight w:val="lightGray"/>
          <w:lang w:eastAsia="zh-CN"/>
        </w:rPr>
        <w:t>stabilized</w:t>
      </w:r>
      <w:r w:rsidRPr="005E711C">
        <w:rPr>
          <w:rFonts w:eastAsia="DengXian" w:hint="eastAsia"/>
          <w:i/>
          <w:iCs/>
          <w:highlight w:val="lightGray"/>
          <w:lang w:eastAsia="zh-CN"/>
        </w:rPr>
        <w:t xml:space="preserve"> &gt;</w:t>
      </w:r>
    </w:p>
    <w:p w14:paraId="1F2AE6CC" w14:textId="61B16F7D" w:rsidR="005E711C" w:rsidRPr="005A3098" w:rsidRDefault="005E711C" w:rsidP="005E711C">
      <w:pPr>
        <w:rPr>
          <w:rFonts w:eastAsia="DengXian"/>
          <w:u w:val="single"/>
          <w:lang w:eastAsia="zh-CN"/>
        </w:rPr>
      </w:pPr>
      <w:r w:rsidRPr="005A3098">
        <w:rPr>
          <w:rFonts w:eastAsia="DengXian" w:hint="eastAsia"/>
          <w:u w:val="single"/>
          <w:lang w:eastAsia="zh-CN"/>
        </w:rPr>
        <w:t>Note1: calculated values in the Table XXXX are derived according to the followings,</w:t>
      </w:r>
    </w:p>
    <w:p w14:paraId="4BE4D499" w14:textId="77777777" w:rsidR="005E711C" w:rsidRPr="005E711C" w:rsidRDefault="005E711C" w:rsidP="00F20A81">
      <w:pPr>
        <w:numPr>
          <w:ilvl w:val="0"/>
          <w:numId w:val="277"/>
        </w:numPr>
        <w:rPr>
          <w:rFonts w:eastAsia="DengXian"/>
          <w:highlight w:val="yellow"/>
          <w:lang w:eastAsia="zh-CN"/>
        </w:rPr>
      </w:pPr>
      <w:r w:rsidRPr="005E711C">
        <w:rPr>
          <w:rFonts w:eastAsia="DengXian" w:hint="eastAsia"/>
          <w:highlight w:val="yellow"/>
          <w:lang w:eastAsia="zh-CN"/>
        </w:rPr>
        <w:t>1E</w:t>
      </w:r>
    </w:p>
    <w:p w14:paraId="24BCC16C" w14:textId="77777777" w:rsidR="005E711C" w:rsidRPr="005E711C" w:rsidRDefault="005E711C" w:rsidP="00F20A81">
      <w:pPr>
        <w:numPr>
          <w:ilvl w:val="1"/>
          <w:numId w:val="277"/>
        </w:numPr>
        <w:rPr>
          <w:rFonts w:eastAsia="DengXian"/>
          <w:highlight w:val="yellow"/>
          <w:lang w:eastAsia="zh-CN"/>
        </w:rPr>
      </w:pPr>
      <w:r w:rsidRPr="005E711C">
        <w:rPr>
          <w:rFonts w:eastAsia="DengXian" w:hint="eastAsia"/>
          <w:highlight w:val="yellow"/>
          <w:lang w:eastAsia="zh-CN"/>
        </w:rPr>
        <w:t xml:space="preserve">For D2R, </w:t>
      </w:r>
      <w:r w:rsidRPr="005E711C">
        <w:rPr>
          <w:rFonts w:ascii="Times New Roman" w:eastAsia="DengXian" w:hAnsi="Times New Roman" w:hint="eastAsia"/>
          <w:szCs w:val="20"/>
          <w:highlight w:val="yellow"/>
          <w:lang w:eastAsia="zh-CN" w:bidi="ar"/>
        </w:rPr>
        <w:t xml:space="preserve">and device 1/2(backscatter), whether this value is need (not regarded as an input variable but regarded as indirect variable), or based on </w:t>
      </w:r>
      <w:r w:rsidRPr="005E711C">
        <w:rPr>
          <w:rFonts w:eastAsia="DengXian"/>
          <w:highlight w:val="yellow"/>
          <w:lang w:eastAsia="x-none"/>
        </w:rPr>
        <w:t>backscatter activation power threshold</w:t>
      </w:r>
    </w:p>
    <w:p w14:paraId="78550121" w14:textId="77777777" w:rsidR="005E711C" w:rsidRPr="005E711C" w:rsidRDefault="005E711C" w:rsidP="00F20A81">
      <w:pPr>
        <w:numPr>
          <w:ilvl w:val="0"/>
          <w:numId w:val="277"/>
        </w:numPr>
        <w:rPr>
          <w:rFonts w:eastAsia="DengXian"/>
          <w:highlight w:val="yellow"/>
          <w:lang w:eastAsia="zh-CN"/>
        </w:rPr>
      </w:pPr>
      <w:r w:rsidRPr="005E711C">
        <w:rPr>
          <w:rFonts w:eastAsia="DengXian" w:hint="eastAsia"/>
          <w:highlight w:val="yellow"/>
          <w:lang w:eastAsia="zh-CN"/>
        </w:rPr>
        <w:t>1M</w:t>
      </w:r>
    </w:p>
    <w:p w14:paraId="70195854" w14:textId="7C569D40" w:rsidR="005E711C" w:rsidRPr="005E711C" w:rsidRDefault="005E711C" w:rsidP="00F20A81">
      <w:pPr>
        <w:numPr>
          <w:ilvl w:val="1"/>
          <w:numId w:val="277"/>
        </w:numPr>
        <w:rPr>
          <w:rFonts w:eastAsia="DengXian"/>
          <w:highlight w:val="yellow"/>
          <w:lang w:eastAsia="zh-CN"/>
        </w:rPr>
      </w:pPr>
      <w:r w:rsidRPr="005E711C">
        <w:rPr>
          <w:rFonts w:eastAsia="DengXian" w:hint="eastAsia"/>
          <w:highlight w:val="yellow"/>
          <w:lang w:eastAsia="zh-CN"/>
        </w:rPr>
        <w:t xml:space="preserve">For R2D, </w:t>
      </w:r>
      <m:oMath>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1M</m:t>
            </m:r>
          </m:e>
        </m:d>
        <m:r>
          <w:rPr>
            <w:rFonts w:ascii="Cambria Math" w:eastAsia="DengXian" w:hAnsi="Cambria Math"/>
            <w:highlight w:val="yellow"/>
            <w:lang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1E</m:t>
            </m:r>
          </m:e>
        </m:d>
        <m:r>
          <w:rPr>
            <w:rFonts w:ascii="Cambria Math" w:eastAsia="DengXian" w:hAnsi="Cambria Math"/>
            <w:highlight w:val="yellow"/>
            <w:lang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1G</m:t>
            </m:r>
          </m:e>
        </m:d>
      </m:oMath>
      <w:r w:rsidRPr="005E711C">
        <w:rPr>
          <w:rFonts w:eastAsia="DengXian" w:hint="eastAsia"/>
          <w:highlight w:val="yellow"/>
          <w:lang w:eastAsia="zh-CN"/>
        </w:rPr>
        <w:t xml:space="preserve"> </w:t>
      </w:r>
    </w:p>
    <w:p w14:paraId="175E8CC6" w14:textId="77777777" w:rsidR="005E711C" w:rsidRPr="005E711C" w:rsidRDefault="005E711C" w:rsidP="00F20A81">
      <w:pPr>
        <w:numPr>
          <w:ilvl w:val="1"/>
          <w:numId w:val="277"/>
        </w:numPr>
        <w:rPr>
          <w:rFonts w:eastAsia="DengXian"/>
          <w:highlight w:val="yellow"/>
          <w:lang w:eastAsia="zh-CN"/>
        </w:rPr>
      </w:pPr>
      <w:r w:rsidRPr="005E711C">
        <w:rPr>
          <w:rFonts w:eastAsia="DengXian" w:hint="eastAsia"/>
          <w:highlight w:val="yellow"/>
          <w:lang w:eastAsia="zh-CN"/>
        </w:rPr>
        <w:lastRenderedPageBreak/>
        <w:t xml:space="preserve">For D2R, </w:t>
      </w:r>
    </w:p>
    <w:p w14:paraId="214B3DF5" w14:textId="0A6C9B10" w:rsidR="005E711C" w:rsidRPr="005E711C" w:rsidRDefault="005E711C" w:rsidP="00F20A81">
      <w:pPr>
        <w:numPr>
          <w:ilvl w:val="2"/>
          <w:numId w:val="277"/>
        </w:numPr>
        <w:rPr>
          <w:rFonts w:eastAsia="DengXian"/>
          <w:highlight w:val="yellow"/>
          <w:lang w:val="fr-FR" w:eastAsia="zh-CN"/>
        </w:rPr>
      </w:pPr>
      <w:r w:rsidRPr="005E711C">
        <w:rPr>
          <w:rFonts w:eastAsia="DengXian"/>
          <w:highlight w:val="yellow"/>
          <w:lang w:val="fr-FR" w:eastAsia="zh-CN"/>
        </w:rPr>
        <w:t>D</w:t>
      </w:r>
      <w:r w:rsidRPr="005E711C">
        <w:rPr>
          <w:rFonts w:eastAsia="DengXian" w:hint="eastAsia"/>
          <w:highlight w:val="yellow"/>
          <w:lang w:val="fr-FR" w:eastAsia="zh-CN"/>
        </w:rPr>
        <w:t xml:space="preserve">evice 1: </w:t>
      </w:r>
      <m:oMath>
        <m:d>
          <m:dPr>
            <m:begChr m:val="["/>
            <m:endChr m:val="]"/>
            <m:ctrlPr>
              <w:rPr>
                <w:rFonts w:ascii="Cambria Math" w:eastAsia="DengXian" w:hAnsi="Cambria Math"/>
                <w:i/>
                <w:highlight w:val="yellow"/>
                <w:lang w:eastAsia="zh-CN"/>
              </w:rPr>
            </m:ctrlPr>
          </m:dPr>
          <m:e>
            <m:r>
              <w:rPr>
                <w:rFonts w:ascii="Cambria Math" w:eastAsia="DengXian" w:hAnsi="Cambria Math"/>
                <w:highlight w:val="yellow"/>
                <w:lang w:val="fr-FR" w:eastAsia="zh-CN"/>
              </w:rPr>
              <m:t>1</m:t>
            </m:r>
            <m:r>
              <w:rPr>
                <w:rFonts w:ascii="Cambria Math" w:eastAsia="DengXian" w:hAnsi="Cambria Math"/>
                <w:highlight w:val="yellow"/>
                <w:lang w:eastAsia="zh-CN"/>
              </w:rPr>
              <m:t>M</m:t>
            </m:r>
          </m:e>
        </m:d>
        <m:r>
          <w:rPr>
            <w:rFonts w:ascii="Cambria Math" w:eastAsia="DengXian" w:hAnsi="Cambria Math"/>
            <w:highlight w:val="yellow"/>
            <w:lang w:val="fr-FR"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val="fr-FR" w:eastAsia="zh-CN"/>
              </w:rPr>
              <m:t>1</m:t>
            </m:r>
            <m:r>
              <w:rPr>
                <w:rFonts w:ascii="Cambria Math" w:eastAsia="DengXian" w:hAnsi="Cambria Math"/>
                <w:highlight w:val="yellow"/>
                <w:lang w:eastAsia="zh-CN"/>
              </w:rPr>
              <m:t>E</m:t>
            </m:r>
          </m:e>
        </m:d>
        <m:r>
          <w:rPr>
            <w:rFonts w:ascii="Cambria Math" w:eastAsia="DengXian" w:hAnsi="Cambria Math"/>
            <w:highlight w:val="yellow"/>
            <w:lang w:val="fr-FR"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val="fr-FR" w:eastAsia="zh-CN"/>
              </w:rPr>
              <m:t>1</m:t>
            </m:r>
            <m:r>
              <w:rPr>
                <w:rFonts w:ascii="Cambria Math" w:eastAsia="DengXian" w:hAnsi="Cambria Math"/>
                <w:highlight w:val="yellow"/>
                <w:lang w:eastAsia="zh-CN"/>
              </w:rPr>
              <m:t>G</m:t>
            </m:r>
          </m:e>
        </m:d>
        <m:r>
          <w:rPr>
            <w:rFonts w:ascii="Cambria Math" w:eastAsia="DengXian" w:hAnsi="Cambria Math"/>
            <w:highlight w:val="yellow"/>
            <w:lang w:val="fr-FR"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val="fr-FR" w:eastAsia="zh-CN"/>
              </w:rPr>
              <m:t>1</m:t>
            </m:r>
            <m:r>
              <w:rPr>
                <w:rFonts w:ascii="Cambria Math" w:eastAsia="DengXian" w:hAnsi="Cambria Math"/>
                <w:highlight w:val="yellow"/>
                <w:lang w:eastAsia="zh-CN"/>
              </w:rPr>
              <m:t>H</m:t>
            </m:r>
          </m:e>
        </m:d>
        <m:r>
          <w:rPr>
            <w:rFonts w:ascii="Cambria Math" w:eastAsia="DengXian" w:hAnsi="Cambria Math"/>
            <w:highlight w:val="yellow"/>
            <w:lang w:val="fr-FR"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val="fr-FR" w:eastAsia="zh-CN"/>
              </w:rPr>
              <m:t>1</m:t>
            </m:r>
            <m:r>
              <w:rPr>
                <w:rFonts w:ascii="Cambria Math" w:eastAsia="DengXian" w:hAnsi="Cambria Math"/>
                <w:highlight w:val="yellow"/>
                <w:lang w:eastAsia="zh-CN"/>
              </w:rPr>
              <m:t>J</m:t>
            </m:r>
          </m:e>
        </m:d>
        <m:r>
          <w:rPr>
            <w:rFonts w:ascii="Cambria Math" w:eastAsia="DengXian" w:hAnsi="Cambria Math"/>
            <w:highlight w:val="yellow"/>
            <w:lang w:val="fr-FR"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val="fr-FR" w:eastAsia="zh-CN"/>
              </w:rPr>
              <m:t>1</m:t>
            </m:r>
            <m:r>
              <w:rPr>
                <w:rFonts w:ascii="Cambria Math" w:eastAsia="DengXian" w:hAnsi="Cambria Math"/>
                <w:highlight w:val="yellow"/>
                <w:lang w:eastAsia="zh-CN"/>
              </w:rPr>
              <m:t>L</m:t>
            </m:r>
          </m:e>
        </m:d>
      </m:oMath>
    </w:p>
    <w:p w14:paraId="5E94920E" w14:textId="365A6B3C" w:rsidR="005E711C" w:rsidRPr="005E711C" w:rsidRDefault="005E711C" w:rsidP="00F20A81">
      <w:pPr>
        <w:numPr>
          <w:ilvl w:val="2"/>
          <w:numId w:val="277"/>
        </w:numPr>
        <w:rPr>
          <w:rFonts w:eastAsia="DengXian"/>
          <w:highlight w:val="yellow"/>
          <w:lang w:eastAsia="zh-CN"/>
        </w:rPr>
      </w:pPr>
      <w:r w:rsidRPr="005E711C">
        <w:rPr>
          <w:rFonts w:eastAsia="DengXian" w:hint="eastAsia"/>
          <w:highlight w:val="yellow"/>
          <w:lang w:eastAsia="zh-CN"/>
        </w:rPr>
        <w:t xml:space="preserve">Device 2a: </w:t>
      </w:r>
      <m:oMath>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1M</m:t>
            </m:r>
          </m:e>
        </m:d>
        <m:r>
          <w:rPr>
            <w:rFonts w:ascii="Cambria Math" w:eastAsia="DengXian" w:hAnsi="Cambria Math"/>
            <w:highlight w:val="yellow"/>
            <w:lang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1E</m:t>
            </m:r>
          </m:e>
        </m:d>
        <m:r>
          <w:rPr>
            <w:rFonts w:ascii="Cambria Math" w:eastAsia="DengXian" w:hAnsi="Cambria Math"/>
            <w:highlight w:val="yellow"/>
            <w:lang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1G</m:t>
            </m:r>
          </m:e>
        </m:d>
        <m:r>
          <w:rPr>
            <w:rFonts w:ascii="Cambria Math" w:eastAsia="DengXian" w:hAnsi="Cambria Math"/>
            <w:highlight w:val="yellow"/>
            <w:lang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1J</m:t>
            </m:r>
          </m:e>
        </m:d>
        <m:r>
          <w:rPr>
            <w:rFonts w:ascii="Cambria Math" w:eastAsia="DengXian" w:hAnsi="Cambria Math"/>
            <w:highlight w:val="yellow"/>
            <w:lang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1K</m:t>
            </m:r>
          </m:e>
        </m:d>
        <m:r>
          <w:rPr>
            <w:rFonts w:ascii="Cambria Math" w:eastAsia="DengXian" w:hAnsi="Cambria Math"/>
            <w:highlight w:val="yellow"/>
            <w:lang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1L</m:t>
            </m:r>
          </m:e>
        </m:d>
      </m:oMath>
    </w:p>
    <w:p w14:paraId="04B409D1" w14:textId="44325701" w:rsidR="005E711C" w:rsidRPr="005E711C" w:rsidRDefault="005E711C" w:rsidP="00F20A81">
      <w:pPr>
        <w:numPr>
          <w:ilvl w:val="2"/>
          <w:numId w:val="277"/>
        </w:numPr>
        <w:rPr>
          <w:rFonts w:eastAsia="DengXian"/>
          <w:highlight w:val="yellow"/>
          <w:lang w:val="fr-FR" w:eastAsia="zh-CN"/>
        </w:rPr>
      </w:pPr>
      <w:r w:rsidRPr="005E711C">
        <w:rPr>
          <w:rFonts w:eastAsia="DengXian" w:hint="eastAsia"/>
          <w:highlight w:val="yellow"/>
          <w:lang w:val="fr-FR" w:eastAsia="zh-CN"/>
        </w:rPr>
        <w:t xml:space="preserve">Device 2b: </w:t>
      </w:r>
      <m:oMath>
        <m:d>
          <m:dPr>
            <m:begChr m:val="["/>
            <m:endChr m:val="]"/>
            <m:ctrlPr>
              <w:rPr>
                <w:rFonts w:ascii="Cambria Math" w:eastAsia="DengXian" w:hAnsi="Cambria Math"/>
                <w:i/>
                <w:highlight w:val="yellow"/>
                <w:lang w:eastAsia="zh-CN"/>
              </w:rPr>
            </m:ctrlPr>
          </m:dPr>
          <m:e>
            <m:r>
              <w:rPr>
                <w:rFonts w:ascii="Cambria Math" w:eastAsia="DengXian" w:hAnsi="Cambria Math"/>
                <w:highlight w:val="yellow"/>
                <w:lang w:val="fr-FR" w:eastAsia="zh-CN"/>
              </w:rPr>
              <m:t>1</m:t>
            </m:r>
            <m:r>
              <w:rPr>
                <w:rFonts w:ascii="Cambria Math" w:eastAsia="DengXian" w:hAnsi="Cambria Math"/>
                <w:highlight w:val="yellow"/>
                <w:lang w:eastAsia="zh-CN"/>
              </w:rPr>
              <m:t>M</m:t>
            </m:r>
          </m:e>
        </m:d>
        <m:r>
          <w:rPr>
            <w:rFonts w:ascii="Cambria Math" w:eastAsia="DengXian" w:hAnsi="Cambria Math"/>
            <w:highlight w:val="yellow"/>
            <w:lang w:val="fr-FR"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val="fr-FR" w:eastAsia="zh-CN"/>
              </w:rPr>
              <m:t>1</m:t>
            </m:r>
            <m:r>
              <w:rPr>
                <w:rFonts w:ascii="Cambria Math" w:eastAsia="DengXian" w:hAnsi="Cambria Math"/>
                <w:highlight w:val="yellow"/>
                <w:lang w:eastAsia="zh-CN"/>
              </w:rPr>
              <m:t>E</m:t>
            </m:r>
          </m:e>
        </m:d>
        <m:r>
          <w:rPr>
            <w:rFonts w:ascii="Cambria Math" w:eastAsia="DengXian" w:hAnsi="Cambria Math"/>
            <w:highlight w:val="yellow"/>
            <w:lang w:val="fr-FR"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val="fr-FR" w:eastAsia="zh-CN"/>
              </w:rPr>
              <m:t>1</m:t>
            </m:r>
            <m:r>
              <w:rPr>
                <w:rFonts w:ascii="Cambria Math" w:eastAsia="DengXian" w:hAnsi="Cambria Math"/>
                <w:highlight w:val="yellow"/>
                <w:lang w:eastAsia="zh-CN"/>
              </w:rPr>
              <m:t>G</m:t>
            </m:r>
          </m:e>
        </m:d>
        <m:r>
          <w:rPr>
            <w:rFonts w:ascii="Cambria Math" w:eastAsia="DengXian" w:hAnsi="Cambria Math"/>
            <w:highlight w:val="yellow"/>
            <w:lang w:val="fr-FR"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val="fr-FR" w:eastAsia="zh-CN"/>
              </w:rPr>
              <m:t>1</m:t>
            </m:r>
            <m:r>
              <w:rPr>
                <w:rFonts w:ascii="Cambria Math" w:eastAsia="DengXian" w:hAnsi="Cambria Math"/>
                <w:highlight w:val="yellow"/>
                <w:lang w:eastAsia="zh-CN"/>
              </w:rPr>
              <m:t>J</m:t>
            </m:r>
          </m:e>
        </m:d>
        <m:r>
          <w:rPr>
            <w:rFonts w:ascii="Cambria Math" w:eastAsia="DengXian" w:hAnsi="Cambria Math"/>
            <w:highlight w:val="yellow"/>
            <w:lang w:val="fr-FR"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val="fr-FR" w:eastAsia="zh-CN"/>
              </w:rPr>
              <m:t>1</m:t>
            </m:r>
            <m:r>
              <w:rPr>
                <w:rFonts w:ascii="Cambria Math" w:eastAsia="DengXian" w:hAnsi="Cambria Math"/>
                <w:highlight w:val="yellow"/>
                <w:lang w:eastAsia="zh-CN"/>
              </w:rPr>
              <m:t>L</m:t>
            </m:r>
          </m:e>
        </m:d>
      </m:oMath>
    </w:p>
    <w:p w14:paraId="09E94B87" w14:textId="57FEDF15" w:rsidR="005E711C" w:rsidRPr="005E711C" w:rsidRDefault="005E711C" w:rsidP="00F20A81">
      <w:pPr>
        <w:numPr>
          <w:ilvl w:val="0"/>
          <w:numId w:val="277"/>
        </w:numPr>
        <w:rPr>
          <w:rFonts w:eastAsia="DengXian"/>
          <w:highlight w:val="yellow"/>
          <w:lang w:eastAsia="zh-CN"/>
        </w:rPr>
      </w:pPr>
      <w:r w:rsidRPr="005E711C">
        <w:rPr>
          <w:rFonts w:eastAsia="DengXian" w:hint="eastAsia"/>
          <w:highlight w:val="yellow"/>
          <w:lang w:eastAsia="zh-CN"/>
        </w:rPr>
        <w:t xml:space="preserve">2F: </w:t>
      </w:r>
      <m:oMath>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2F</m:t>
            </m:r>
          </m:e>
        </m:d>
        <m:r>
          <w:rPr>
            <w:rFonts w:ascii="Cambria Math" w:eastAsia="DengXian" w:hAnsi="Cambria Math"/>
            <w:highlight w:val="yellow"/>
            <w:lang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2E</m:t>
            </m:r>
          </m:e>
        </m:d>
        <m:r>
          <w:rPr>
            <w:rFonts w:ascii="Cambria Math" w:eastAsia="DengXian" w:hAnsi="Cambria Math"/>
            <w:highlight w:val="yellow"/>
            <w:lang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2D</m:t>
            </m:r>
          </m:e>
        </m:d>
        <m:r>
          <w:rPr>
            <w:rFonts w:ascii="Cambria Math" w:eastAsia="DengXian" w:hAnsi="Cambria Math"/>
            <w:highlight w:val="yellow"/>
            <w:lang w:eastAsia="zh-CN"/>
          </w:rPr>
          <m:t>+lin2dB([2B])</m:t>
        </m:r>
      </m:oMath>
    </w:p>
    <w:p w14:paraId="56034126" w14:textId="77777777" w:rsidR="005E711C" w:rsidRPr="005E711C" w:rsidRDefault="005E711C" w:rsidP="00F20A81">
      <w:pPr>
        <w:numPr>
          <w:ilvl w:val="0"/>
          <w:numId w:val="277"/>
        </w:numPr>
        <w:rPr>
          <w:rFonts w:eastAsia="DengXian"/>
          <w:highlight w:val="yellow"/>
          <w:lang w:eastAsia="zh-CN"/>
        </w:rPr>
      </w:pPr>
      <w:r w:rsidRPr="005E711C">
        <w:rPr>
          <w:rFonts w:eastAsia="DengXian" w:hint="eastAsia"/>
          <w:highlight w:val="yellow"/>
          <w:lang w:eastAsia="zh-CN"/>
        </w:rPr>
        <w:t>2L</w:t>
      </w:r>
    </w:p>
    <w:p w14:paraId="55E7371B" w14:textId="77777777" w:rsidR="005E711C" w:rsidRPr="005E711C" w:rsidRDefault="005E711C" w:rsidP="00F20A81">
      <w:pPr>
        <w:numPr>
          <w:ilvl w:val="1"/>
          <w:numId w:val="277"/>
        </w:numPr>
        <w:rPr>
          <w:rFonts w:eastAsia="DengXian"/>
          <w:highlight w:val="yellow"/>
          <w:lang w:eastAsia="zh-CN"/>
        </w:rPr>
      </w:pPr>
      <w:r w:rsidRPr="005E711C">
        <w:rPr>
          <w:rFonts w:eastAsia="DengXian" w:hint="eastAsia"/>
          <w:highlight w:val="yellow"/>
          <w:lang w:eastAsia="zh-CN"/>
        </w:rPr>
        <w:t>For R2D and Budget-Alt1, [2L] = [2H]</w:t>
      </w:r>
    </w:p>
    <w:p w14:paraId="2239DAA8" w14:textId="77777777" w:rsidR="005E711C" w:rsidRPr="005E711C" w:rsidRDefault="005E711C" w:rsidP="00F20A81">
      <w:pPr>
        <w:numPr>
          <w:ilvl w:val="1"/>
          <w:numId w:val="277"/>
        </w:numPr>
        <w:rPr>
          <w:rFonts w:eastAsia="DengXian"/>
          <w:highlight w:val="yellow"/>
          <w:lang w:eastAsia="zh-CN"/>
        </w:rPr>
      </w:pPr>
      <w:r w:rsidRPr="005E711C">
        <w:rPr>
          <w:rFonts w:eastAsia="DengXian" w:hint="eastAsia"/>
          <w:highlight w:val="yellow"/>
          <w:lang w:eastAsia="zh-CN"/>
        </w:rPr>
        <w:t>F</w:t>
      </w:r>
      <w:r w:rsidRPr="005E711C">
        <w:rPr>
          <w:rFonts w:eastAsia="DengXian"/>
          <w:highlight w:val="yellow"/>
          <w:lang w:eastAsia="zh-CN"/>
        </w:rPr>
        <w:t>o</w:t>
      </w:r>
      <w:r w:rsidRPr="005E711C">
        <w:rPr>
          <w:rFonts w:eastAsia="DengXian" w:hint="eastAsia"/>
          <w:highlight w:val="yellow"/>
          <w:lang w:eastAsia="zh-CN"/>
        </w:rPr>
        <w:t>r R2D and Budget-Alt2, [2L] = [2G]+[2F]</w:t>
      </w:r>
    </w:p>
    <w:p w14:paraId="20861C53" w14:textId="77777777" w:rsidR="005E711C" w:rsidRPr="005E711C" w:rsidRDefault="005E711C" w:rsidP="00F20A81">
      <w:pPr>
        <w:numPr>
          <w:ilvl w:val="1"/>
          <w:numId w:val="277"/>
        </w:numPr>
        <w:rPr>
          <w:rFonts w:eastAsia="DengXian"/>
          <w:highlight w:val="yellow"/>
          <w:lang w:eastAsia="zh-CN"/>
        </w:rPr>
      </w:pPr>
      <w:r w:rsidRPr="005E711C">
        <w:rPr>
          <w:rFonts w:eastAsia="DengXian" w:hint="eastAsia"/>
          <w:highlight w:val="yellow"/>
          <w:lang w:eastAsia="zh-CN"/>
        </w:rPr>
        <w:t>For D2R and Budget-Alt2, Refer to section [xxx] (Proposal [P4-3])</w:t>
      </w:r>
    </w:p>
    <w:p w14:paraId="53F965F5" w14:textId="77777777" w:rsidR="005E711C" w:rsidRPr="005E711C" w:rsidRDefault="005E711C" w:rsidP="00F20A81">
      <w:pPr>
        <w:numPr>
          <w:ilvl w:val="0"/>
          <w:numId w:val="277"/>
        </w:numPr>
        <w:rPr>
          <w:rFonts w:eastAsia="DengXian"/>
          <w:highlight w:val="yellow"/>
          <w:lang w:eastAsia="zh-CN"/>
        </w:rPr>
      </w:pPr>
      <w:r w:rsidRPr="005E711C">
        <w:rPr>
          <w:rFonts w:eastAsia="DengXian" w:hint="eastAsia"/>
          <w:highlight w:val="yellow"/>
          <w:lang w:eastAsia="zh-CN"/>
        </w:rPr>
        <w:t>4A</w:t>
      </w:r>
    </w:p>
    <w:p w14:paraId="21C93EA0" w14:textId="2CA4DE66" w:rsidR="005E711C" w:rsidRPr="005E711C" w:rsidRDefault="00114814" w:rsidP="00F20A81">
      <w:pPr>
        <w:numPr>
          <w:ilvl w:val="1"/>
          <w:numId w:val="277"/>
        </w:numPr>
        <w:rPr>
          <w:rFonts w:eastAsia="DengXian"/>
          <w:highlight w:val="yellow"/>
          <w:lang w:eastAsia="zh-CN"/>
        </w:rPr>
      </w:pPr>
      <m:oMath>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4A</m:t>
            </m:r>
          </m:e>
        </m:d>
        <m:r>
          <w:rPr>
            <w:rFonts w:ascii="Cambria Math" w:eastAsia="DengXian" w:hAnsi="Cambria Math"/>
            <w:highlight w:val="yellow"/>
            <w:lang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1M</m:t>
            </m:r>
          </m:e>
        </m:d>
        <m:r>
          <w:rPr>
            <w:rFonts w:ascii="Cambria Math" w:eastAsia="DengXian" w:hAnsi="Cambria Math"/>
            <w:highlight w:val="yellow"/>
            <w:lang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2C</m:t>
            </m:r>
          </m:e>
        </m:d>
        <m:r>
          <w:rPr>
            <w:rFonts w:ascii="Cambria Math" w:eastAsia="DengXian" w:hAnsi="Cambria Math"/>
            <w:highlight w:val="yellow"/>
            <w:lang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2L</m:t>
            </m:r>
          </m:e>
        </m:d>
        <m:r>
          <w:rPr>
            <w:rFonts w:ascii="Cambria Math" w:eastAsia="DengXian" w:hAnsi="Cambria Math"/>
            <w:highlight w:val="yellow"/>
            <w:lang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3A</m:t>
            </m:r>
          </m:e>
        </m:d>
        <m:r>
          <w:rPr>
            <w:rFonts w:ascii="Cambria Math" w:eastAsia="DengXian" w:hAnsi="Cambria Math"/>
            <w:highlight w:val="yellow"/>
            <w:lang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3B</m:t>
            </m:r>
          </m:e>
        </m:d>
        <m:r>
          <w:rPr>
            <w:rFonts w:ascii="Cambria Math" w:eastAsia="DengXian" w:hAnsi="Cambria Math"/>
            <w:highlight w:val="yellow"/>
            <w:lang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3C</m:t>
            </m:r>
          </m:e>
        </m:d>
        <m:r>
          <w:rPr>
            <w:rFonts w:ascii="Cambria Math" w:eastAsia="DengXian" w:hAnsi="Cambria Math"/>
            <w:highlight w:val="yellow"/>
            <w:lang w:eastAsia="zh-CN"/>
          </w:rPr>
          <m:t>+[3D]</m:t>
        </m:r>
      </m:oMath>
    </w:p>
    <w:p w14:paraId="407432B4" w14:textId="77777777" w:rsidR="005E711C" w:rsidRPr="005E711C" w:rsidRDefault="005E711C" w:rsidP="00F20A81">
      <w:pPr>
        <w:numPr>
          <w:ilvl w:val="0"/>
          <w:numId w:val="277"/>
        </w:numPr>
        <w:rPr>
          <w:rFonts w:eastAsia="DengXian"/>
          <w:highlight w:val="yellow"/>
          <w:lang w:eastAsia="zh-CN"/>
        </w:rPr>
      </w:pPr>
      <w:r w:rsidRPr="005E711C">
        <w:rPr>
          <w:rFonts w:eastAsia="DengXian" w:hint="eastAsia"/>
          <w:highlight w:val="yellow"/>
          <w:lang w:eastAsia="zh-CN"/>
        </w:rPr>
        <w:t xml:space="preserve">4B is derived from pathloss model </w:t>
      </w:r>
    </w:p>
    <w:p w14:paraId="44C9EE2B" w14:textId="77777777" w:rsidR="005E711C" w:rsidRPr="005E711C" w:rsidRDefault="005E711C" w:rsidP="00F20A81">
      <w:pPr>
        <w:numPr>
          <w:ilvl w:val="1"/>
          <w:numId w:val="277"/>
        </w:numPr>
        <w:rPr>
          <w:rFonts w:eastAsia="DengXian"/>
          <w:highlight w:val="yellow"/>
          <w:lang w:eastAsia="zh-CN"/>
        </w:rPr>
      </w:pPr>
      <w:r w:rsidRPr="005E711C">
        <w:rPr>
          <w:rFonts w:eastAsia="DengXian" w:hint="eastAsia"/>
          <w:highlight w:val="yellow"/>
          <w:lang w:eastAsia="zh-CN"/>
        </w:rPr>
        <w:t>Refer to section [XXX] (Proposal [P4-3-2])</w:t>
      </w:r>
    </w:p>
    <w:p w14:paraId="2182B059" w14:textId="1F02B2D4" w:rsidR="00D60B4D" w:rsidRDefault="005E711C" w:rsidP="00FA7097">
      <w:pPr>
        <w:rPr>
          <w:rFonts w:eastAsia="DengXian"/>
          <w:lang w:eastAsia="zh-CN"/>
        </w:rPr>
      </w:pPr>
      <w:r w:rsidRPr="005A3098">
        <w:rPr>
          <w:rFonts w:eastAsia="DengXian" w:hint="eastAsia"/>
          <w:lang w:eastAsia="zh-CN"/>
        </w:rPr>
        <w:t>Note2: (M) denotes the value is mandatory to be evaluated. (O) denotes the value can be optionally evaluated.</w:t>
      </w:r>
    </w:p>
    <w:p w14:paraId="3C95BFCB" w14:textId="77777777" w:rsidR="005A3098" w:rsidRDefault="005A3098" w:rsidP="00FA7097">
      <w:pPr>
        <w:rPr>
          <w:rFonts w:eastAsia="DengXian"/>
          <w:lang w:eastAsia="zh-CN"/>
        </w:rPr>
      </w:pPr>
    </w:p>
    <w:p w14:paraId="0E4ABD14" w14:textId="77777777" w:rsidR="005A3098" w:rsidRDefault="005A3098" w:rsidP="00FA7097">
      <w:pPr>
        <w:rPr>
          <w:rFonts w:eastAsia="DengXian"/>
          <w:lang w:eastAsia="zh-CN"/>
        </w:rPr>
      </w:pPr>
    </w:p>
    <w:p w14:paraId="508EFBC3" w14:textId="16639944" w:rsidR="005A3098" w:rsidRPr="005A3098" w:rsidRDefault="007E34E7" w:rsidP="005A3098">
      <w:pPr>
        <w:rPr>
          <w:b/>
          <w:iCs/>
          <w:lang w:val="en-US" w:eastAsia="x-none"/>
        </w:rPr>
      </w:pPr>
      <w:hyperlink r:id="rId1312" w:history="1">
        <w:r>
          <w:rPr>
            <w:rStyle w:val="Hyperlink"/>
            <w:b/>
            <w:iCs/>
            <w:lang w:val="en-US" w:eastAsia="x-none"/>
          </w:rPr>
          <w:t>R1-2403768</w:t>
        </w:r>
      </w:hyperlink>
      <w:r w:rsidR="005A3098" w:rsidRPr="005A3098">
        <w:rPr>
          <w:b/>
          <w:iCs/>
          <w:lang w:val="en-US" w:eastAsia="x-none"/>
        </w:rPr>
        <w:tab/>
        <w:t>FL summary #4 for Ambient IoT evaluation</w:t>
      </w:r>
      <w:r w:rsidR="005A3098" w:rsidRPr="005A3098">
        <w:rPr>
          <w:b/>
          <w:iCs/>
          <w:lang w:val="en-US" w:eastAsia="x-none"/>
        </w:rPr>
        <w:tab/>
        <w:t>Moderator (CMCC)</w:t>
      </w:r>
    </w:p>
    <w:p w14:paraId="185D5AA2" w14:textId="4661D7FC" w:rsidR="005A3098" w:rsidRPr="005A3098" w:rsidRDefault="005A3098" w:rsidP="005A3098">
      <w:pPr>
        <w:rPr>
          <w:rFonts w:ascii="Times New Roman" w:hAnsi="Times New Roman"/>
          <w:iCs/>
          <w:lang w:val="en-US" w:eastAsia="x-none"/>
        </w:rPr>
      </w:pPr>
      <w:r>
        <w:rPr>
          <w:rFonts w:ascii="Times New Roman" w:hAnsi="Times New Roman"/>
          <w:iCs/>
          <w:lang w:val="en-US" w:eastAsia="x-none"/>
        </w:rPr>
        <w:t>From Friday session</w:t>
      </w:r>
    </w:p>
    <w:p w14:paraId="506AB6D1" w14:textId="77777777" w:rsidR="005A3098" w:rsidRPr="005A3098" w:rsidRDefault="005A3098" w:rsidP="005A3098">
      <w:pPr>
        <w:rPr>
          <w:rFonts w:eastAsia="DengXian"/>
          <w:bCs/>
          <w:highlight w:val="green"/>
          <w:lang w:eastAsia="zh-CN"/>
        </w:rPr>
      </w:pPr>
      <w:r w:rsidRPr="005A3098">
        <w:rPr>
          <w:rFonts w:eastAsia="DengXian"/>
          <w:bCs/>
          <w:highlight w:val="green"/>
          <w:lang w:eastAsia="zh-CN"/>
        </w:rPr>
        <w:t>Agreement</w:t>
      </w:r>
    </w:p>
    <w:p w14:paraId="28F45215" w14:textId="77777777" w:rsidR="005A3098" w:rsidRPr="005A3098" w:rsidRDefault="005A3098" w:rsidP="005A3098">
      <w:pPr>
        <w:rPr>
          <w:rFonts w:eastAsia="DengXian"/>
          <w:bCs/>
          <w:lang w:eastAsia="zh-CN"/>
        </w:rPr>
      </w:pPr>
      <w:r w:rsidRPr="005A3098">
        <w:rPr>
          <w:rFonts w:eastAsia="DengXian" w:hint="eastAsia"/>
          <w:bCs/>
          <w:lang w:eastAsia="zh-CN"/>
        </w:rPr>
        <w:t xml:space="preserve">For coverage evaluation purpose, </w:t>
      </w:r>
    </w:p>
    <w:p w14:paraId="3FFDC785" w14:textId="77777777" w:rsidR="005A3098" w:rsidRPr="005A3098" w:rsidRDefault="005A3098" w:rsidP="00F20A81">
      <w:pPr>
        <w:numPr>
          <w:ilvl w:val="0"/>
          <w:numId w:val="278"/>
        </w:numPr>
        <w:rPr>
          <w:rFonts w:eastAsia="DengXian"/>
          <w:bCs/>
          <w:lang w:eastAsia="zh-CN"/>
        </w:rPr>
      </w:pPr>
      <w:r w:rsidRPr="005A3098">
        <w:rPr>
          <w:rFonts w:eastAsia="DengXian" w:hint="eastAsia"/>
          <w:bCs/>
          <w:lang w:eastAsia="zh-CN"/>
        </w:rPr>
        <w:t xml:space="preserve">For scenarios </w:t>
      </w:r>
      <w:r w:rsidRPr="005A3098">
        <w:rPr>
          <w:rFonts w:eastAsia="DengXian"/>
          <w:bCs/>
          <w:lang w:eastAsia="zh-CN"/>
        </w:rPr>
        <w:t>‘</w:t>
      </w:r>
      <w:r w:rsidRPr="005A3098">
        <w:rPr>
          <w:rFonts w:eastAsia="DengXian" w:hint="eastAsia"/>
          <w:bCs/>
          <w:lang w:eastAsia="zh-CN"/>
        </w:rPr>
        <w:t>A1</w:t>
      </w:r>
      <w:r w:rsidRPr="005A3098">
        <w:rPr>
          <w:rFonts w:eastAsia="DengXian"/>
          <w:bCs/>
          <w:lang w:eastAsia="zh-CN"/>
        </w:rPr>
        <w:t>’</w:t>
      </w:r>
      <w:r w:rsidRPr="005A3098">
        <w:rPr>
          <w:rFonts w:eastAsia="DengXian" w:hint="eastAsia"/>
          <w:bCs/>
          <w:lang w:eastAsia="zh-CN"/>
        </w:rPr>
        <w:t xml:space="preserve"> and </w:t>
      </w:r>
      <w:r w:rsidRPr="005A3098">
        <w:rPr>
          <w:rFonts w:eastAsia="DengXian"/>
          <w:bCs/>
          <w:lang w:eastAsia="zh-CN"/>
        </w:rPr>
        <w:t>‘</w:t>
      </w:r>
      <w:r w:rsidRPr="005A3098">
        <w:rPr>
          <w:rFonts w:eastAsia="DengXian" w:hint="eastAsia"/>
          <w:bCs/>
          <w:lang w:eastAsia="zh-CN"/>
        </w:rPr>
        <w:t>A2</w:t>
      </w:r>
      <w:r w:rsidRPr="005A3098">
        <w:rPr>
          <w:rFonts w:eastAsia="DengXian"/>
          <w:bCs/>
          <w:lang w:eastAsia="zh-CN"/>
        </w:rPr>
        <w:t>’</w:t>
      </w:r>
      <w:r w:rsidRPr="005A3098">
        <w:rPr>
          <w:rFonts w:eastAsia="DengXian" w:hint="eastAsia"/>
          <w:bCs/>
          <w:lang w:eastAsia="zh-CN"/>
        </w:rPr>
        <w:t>,</w:t>
      </w:r>
    </w:p>
    <w:p w14:paraId="05DC15A2" w14:textId="77777777" w:rsidR="005A3098" w:rsidRPr="005A3098" w:rsidRDefault="005A3098" w:rsidP="00F20A81">
      <w:pPr>
        <w:numPr>
          <w:ilvl w:val="1"/>
          <w:numId w:val="278"/>
        </w:numPr>
        <w:rPr>
          <w:rFonts w:eastAsia="DengXian"/>
          <w:lang w:eastAsia="zh-CN"/>
        </w:rPr>
      </w:pPr>
      <w:r w:rsidRPr="005A3098">
        <w:rPr>
          <w:rFonts w:eastAsia="DengXian" w:hint="eastAsia"/>
          <w:lang w:eastAsia="zh-CN"/>
        </w:rPr>
        <w:t>The Device Tx Power is calculated by assuming CW2D pathloss = D2R pathloss.</w:t>
      </w:r>
    </w:p>
    <w:p w14:paraId="673692EF" w14:textId="77777777" w:rsidR="005A3098" w:rsidRPr="005A3098" w:rsidRDefault="005A3098" w:rsidP="00F20A81">
      <w:pPr>
        <w:numPr>
          <w:ilvl w:val="0"/>
          <w:numId w:val="278"/>
        </w:numPr>
        <w:rPr>
          <w:rFonts w:eastAsia="DengXian"/>
          <w:bCs/>
          <w:strike/>
          <w:lang w:eastAsia="zh-CN"/>
        </w:rPr>
      </w:pPr>
      <w:r w:rsidRPr="005A3098">
        <w:rPr>
          <w:rFonts w:eastAsia="DengXian" w:hint="eastAsia"/>
          <w:bCs/>
          <w:lang w:eastAsia="zh-CN"/>
        </w:rPr>
        <w:t xml:space="preserve">For scenarios </w:t>
      </w:r>
      <w:r w:rsidRPr="005A3098">
        <w:rPr>
          <w:rFonts w:eastAsia="DengXian"/>
          <w:bCs/>
          <w:lang w:eastAsia="zh-CN"/>
        </w:rPr>
        <w:t>‘</w:t>
      </w:r>
      <w:r w:rsidRPr="005A3098">
        <w:rPr>
          <w:rFonts w:eastAsia="DengXian" w:hint="eastAsia"/>
          <w:bCs/>
          <w:lang w:eastAsia="zh-CN"/>
        </w:rPr>
        <w:t>B</w:t>
      </w:r>
      <w:r w:rsidRPr="005A3098">
        <w:rPr>
          <w:rFonts w:eastAsia="DengXian"/>
          <w:bCs/>
          <w:lang w:eastAsia="zh-CN"/>
        </w:rPr>
        <w:t>’</w:t>
      </w:r>
      <w:r w:rsidRPr="005A3098">
        <w:rPr>
          <w:rFonts w:eastAsia="DengXian" w:hint="eastAsia"/>
          <w:bCs/>
          <w:lang w:eastAsia="zh-CN"/>
        </w:rPr>
        <w:t>,</w:t>
      </w:r>
    </w:p>
    <w:p w14:paraId="33AFC5AC" w14:textId="77777777" w:rsidR="005A3098" w:rsidRPr="005A3098" w:rsidRDefault="005A3098" w:rsidP="00F20A81">
      <w:pPr>
        <w:numPr>
          <w:ilvl w:val="1"/>
          <w:numId w:val="278"/>
        </w:numPr>
        <w:rPr>
          <w:rFonts w:eastAsia="DengXian"/>
          <w:bCs/>
          <w:lang w:eastAsia="zh-CN"/>
        </w:rPr>
      </w:pPr>
      <w:r w:rsidRPr="005A3098">
        <w:rPr>
          <w:rFonts w:eastAsia="DengXian"/>
          <w:lang w:eastAsia="zh-CN"/>
        </w:rPr>
        <w:t>The Device Tx Power is calculated by CW receive</w:t>
      </w:r>
      <w:r w:rsidRPr="005A3098">
        <w:rPr>
          <w:rFonts w:eastAsia="DengXian" w:hint="eastAsia"/>
          <w:lang w:eastAsia="zh-CN"/>
        </w:rPr>
        <w:t xml:space="preserve">d </w:t>
      </w:r>
      <w:r w:rsidRPr="005A3098">
        <w:rPr>
          <w:rFonts w:eastAsia="DengXian"/>
          <w:lang w:eastAsia="zh-CN"/>
        </w:rPr>
        <w:t>power which can be derived by</w:t>
      </w:r>
      <w:r w:rsidRPr="005A3098">
        <w:rPr>
          <w:rFonts w:eastAsia="DengXian" w:hint="eastAsia"/>
          <w:lang w:eastAsia="zh-CN"/>
        </w:rPr>
        <w:t xml:space="preserve"> at least </w:t>
      </w:r>
      <w:r w:rsidRPr="005A3098">
        <w:rPr>
          <w:rFonts w:ascii="Times New Roman" w:eastAsia="DengXian" w:hAnsi="Times New Roman" w:hint="eastAsia"/>
          <w:szCs w:val="20"/>
          <w:lang w:eastAsia="zh-CN"/>
        </w:rPr>
        <w:t>CW2D</w:t>
      </w:r>
      <w:r w:rsidRPr="005A3098">
        <w:rPr>
          <w:rFonts w:ascii="Times New Roman" w:eastAsia="DengXian" w:hAnsi="Times New Roman" w:hint="eastAsia"/>
          <w:szCs w:val="20"/>
          <w:lang w:eastAsia="x-none"/>
        </w:rPr>
        <w:t xml:space="preserve"> distance (m)</w:t>
      </w:r>
      <w:r w:rsidRPr="005A3098">
        <w:rPr>
          <w:rFonts w:ascii="Times New Roman" w:eastAsia="DengXian" w:hAnsi="Times New Roman" w:hint="eastAsia"/>
          <w:szCs w:val="20"/>
          <w:lang w:eastAsia="zh-CN"/>
        </w:rPr>
        <w:t xml:space="preserve"> value.</w:t>
      </w:r>
      <w:r w:rsidRPr="005A3098">
        <w:rPr>
          <w:rFonts w:ascii="Times New Roman" w:eastAsia="DengXian" w:hAnsi="Times New Roman" w:hint="eastAsia"/>
          <w:szCs w:val="20"/>
          <w:lang w:eastAsia="zh-CN" w:bidi="ar"/>
        </w:rPr>
        <w:t xml:space="preserve"> </w:t>
      </w:r>
    </w:p>
    <w:p w14:paraId="793F3212" w14:textId="77777777" w:rsidR="005A3098" w:rsidRPr="005A3098" w:rsidRDefault="005A3098" w:rsidP="00F20A81">
      <w:pPr>
        <w:numPr>
          <w:ilvl w:val="2"/>
          <w:numId w:val="278"/>
        </w:numPr>
        <w:rPr>
          <w:rFonts w:eastAsia="DengXian"/>
          <w:bCs/>
          <w:lang w:eastAsia="zh-CN"/>
        </w:rPr>
      </w:pPr>
      <w:r w:rsidRPr="005A3098">
        <w:rPr>
          <w:rFonts w:ascii="Times New Roman" w:eastAsia="DengXian" w:hAnsi="Times New Roman" w:hint="eastAsia"/>
          <w:szCs w:val="20"/>
          <w:lang w:eastAsia="zh-CN" w:bidi="ar"/>
        </w:rPr>
        <w:t xml:space="preserve">FFS: </w:t>
      </w:r>
      <w:r w:rsidRPr="005A3098">
        <w:rPr>
          <w:rFonts w:ascii="Times New Roman" w:eastAsia="DengXian" w:hAnsi="Times New Roman" w:hint="eastAsia"/>
          <w:szCs w:val="20"/>
          <w:lang w:eastAsia="zh-CN"/>
        </w:rPr>
        <w:t>CW2D</w:t>
      </w:r>
      <w:r w:rsidRPr="005A3098">
        <w:rPr>
          <w:rFonts w:ascii="Times New Roman" w:eastAsia="DengXian" w:hAnsi="Times New Roman" w:hint="eastAsia"/>
          <w:szCs w:val="20"/>
          <w:lang w:eastAsia="x-none"/>
        </w:rPr>
        <w:t xml:space="preserve"> distance (m)</w:t>
      </w:r>
      <w:r w:rsidRPr="005A3098">
        <w:rPr>
          <w:rFonts w:ascii="Times New Roman" w:eastAsia="DengXian" w:hAnsi="Times New Roman" w:hint="eastAsia"/>
          <w:szCs w:val="20"/>
          <w:lang w:eastAsia="zh-CN"/>
        </w:rPr>
        <w:t xml:space="preserve"> value(s)</w:t>
      </w:r>
    </w:p>
    <w:p w14:paraId="0870CD89" w14:textId="77777777" w:rsidR="005A3098" w:rsidRPr="005A3098" w:rsidRDefault="005A3098" w:rsidP="005A3098">
      <w:pPr>
        <w:rPr>
          <w:iCs/>
          <w:lang w:eastAsia="x-none"/>
        </w:rPr>
      </w:pPr>
    </w:p>
    <w:p w14:paraId="6A89B0F2" w14:textId="4755DBB3" w:rsidR="005A3098" w:rsidRPr="005A3098" w:rsidRDefault="007E34E7" w:rsidP="005A3098">
      <w:pPr>
        <w:rPr>
          <w:b/>
          <w:iCs/>
          <w:lang w:eastAsia="x-none"/>
        </w:rPr>
      </w:pPr>
      <w:hyperlink r:id="rId1313" w:history="1">
        <w:r>
          <w:rPr>
            <w:rStyle w:val="Hyperlink"/>
            <w:b/>
            <w:iCs/>
            <w:lang w:val="en-US" w:eastAsia="x-none"/>
          </w:rPr>
          <w:t>R1-2403769</w:t>
        </w:r>
      </w:hyperlink>
      <w:r w:rsidR="005A3098" w:rsidRPr="005A3098">
        <w:rPr>
          <w:b/>
          <w:iCs/>
          <w:lang w:val="en-US" w:eastAsia="x-none"/>
        </w:rPr>
        <w:tab/>
        <w:t>[draft] LS on Ambient-IoT evaluation scenarios and assumptions</w:t>
      </w:r>
      <w:r w:rsidR="005A3098" w:rsidRPr="005A3098">
        <w:rPr>
          <w:b/>
          <w:iCs/>
          <w:lang w:val="en-US" w:eastAsia="x-none"/>
        </w:rPr>
        <w:tab/>
        <w:t>CMCC, [RAN1]</w:t>
      </w:r>
    </w:p>
    <w:p w14:paraId="727E2FE8" w14:textId="4A8EBB8D" w:rsidR="005A3098" w:rsidRPr="005A3098" w:rsidRDefault="005A3098" w:rsidP="005A3098">
      <w:pPr>
        <w:rPr>
          <w:iCs/>
          <w:lang w:val="en-US" w:eastAsia="x-none"/>
        </w:rPr>
      </w:pPr>
      <w:r w:rsidRPr="005A3098">
        <w:rPr>
          <w:b/>
          <w:bCs/>
          <w:iCs/>
          <w:lang w:val="en-US" w:eastAsia="x-none"/>
        </w:rPr>
        <w:t>Decision:</w:t>
      </w:r>
      <w:r>
        <w:rPr>
          <w:iCs/>
          <w:lang w:val="en-US" w:eastAsia="x-none"/>
        </w:rPr>
        <w:t xml:space="preserve"> </w:t>
      </w:r>
      <w:r w:rsidRPr="005A3098">
        <w:rPr>
          <w:iCs/>
          <w:lang w:val="en-US" w:eastAsia="x-none"/>
        </w:rPr>
        <w:t xml:space="preserve">The draft LS in </w:t>
      </w:r>
      <w:hyperlink r:id="rId1314" w:history="1">
        <w:r w:rsidR="007E34E7">
          <w:rPr>
            <w:rStyle w:val="Hyperlink"/>
            <w:iCs/>
            <w:lang w:val="en-US" w:eastAsia="x-none"/>
          </w:rPr>
          <w:t>R1-2403769</w:t>
        </w:r>
      </w:hyperlink>
      <w:r w:rsidRPr="005A3098">
        <w:rPr>
          <w:iCs/>
          <w:lang w:val="en-US" w:eastAsia="x-none"/>
        </w:rPr>
        <w:t xml:space="preserve"> is endorsed with the following changes:</w:t>
      </w:r>
    </w:p>
    <w:p w14:paraId="6E00CAE5" w14:textId="77777777" w:rsidR="005A3098" w:rsidRPr="005A3098" w:rsidRDefault="005A3098" w:rsidP="00F20A81">
      <w:pPr>
        <w:numPr>
          <w:ilvl w:val="0"/>
          <w:numId w:val="256"/>
        </w:numPr>
        <w:rPr>
          <w:rFonts w:ascii="Arial" w:hAnsi="Arial" w:cs="Arial"/>
          <w:iCs/>
          <w:sz w:val="16"/>
          <w:szCs w:val="16"/>
          <w:lang w:val="en-US" w:eastAsia="x-none"/>
        </w:rPr>
      </w:pPr>
      <w:r w:rsidRPr="005A3098">
        <w:rPr>
          <w:rFonts w:ascii="Arial" w:hAnsi="Arial" w:cs="Arial"/>
          <w:iCs/>
          <w:sz w:val="16"/>
          <w:szCs w:val="16"/>
          <w:lang w:val="en-US" w:eastAsia="x-none"/>
        </w:rPr>
        <w:t>For the last agreement copied in the LS, remove the green highlight in the second column and delete “note 1” with its yellow highlights.</w:t>
      </w:r>
    </w:p>
    <w:p w14:paraId="2F749786" w14:textId="77777777" w:rsidR="005A3098" w:rsidRPr="005A3098" w:rsidRDefault="005A3098" w:rsidP="00F20A81">
      <w:pPr>
        <w:numPr>
          <w:ilvl w:val="0"/>
          <w:numId w:val="256"/>
        </w:numPr>
        <w:rPr>
          <w:rFonts w:ascii="Arial" w:hAnsi="Arial" w:cs="Arial"/>
          <w:iCs/>
          <w:sz w:val="16"/>
          <w:szCs w:val="16"/>
          <w:lang w:val="en-US" w:eastAsia="x-none"/>
        </w:rPr>
      </w:pPr>
      <w:r w:rsidRPr="005A3098">
        <w:rPr>
          <w:rFonts w:ascii="Arial" w:hAnsi="Arial" w:cs="Arial"/>
          <w:iCs/>
          <w:sz w:val="16"/>
          <w:szCs w:val="16"/>
          <w:lang w:val="en-US" w:eastAsia="x-none"/>
        </w:rPr>
        <w:t>Revise the first sentence in the LS as follows:</w:t>
      </w:r>
    </w:p>
    <w:p w14:paraId="26E5AB8D" w14:textId="77777777" w:rsidR="005A3098" w:rsidRPr="005A3098" w:rsidRDefault="005A3098" w:rsidP="00F20A81">
      <w:pPr>
        <w:numPr>
          <w:ilvl w:val="1"/>
          <w:numId w:val="256"/>
        </w:numPr>
        <w:rPr>
          <w:rFonts w:ascii="Arial" w:eastAsia="DengXian" w:hAnsi="Arial" w:cs="Arial"/>
          <w:sz w:val="16"/>
          <w:szCs w:val="16"/>
          <w:lang w:eastAsia="zh-CN"/>
        </w:rPr>
      </w:pPr>
      <w:r w:rsidRPr="005A3098">
        <w:rPr>
          <w:rFonts w:ascii="Arial" w:eastAsia="DengXian" w:hAnsi="Arial" w:cs="Arial"/>
          <w:sz w:val="16"/>
          <w:szCs w:val="16"/>
          <w:lang w:eastAsia="zh-CN"/>
        </w:rPr>
        <w:t xml:space="preserve">RAN1 has discussed and agreed the following aspects. </w:t>
      </w:r>
      <w:r w:rsidRPr="005A3098">
        <w:rPr>
          <w:rFonts w:ascii="Arial" w:eastAsia="DengXian" w:hAnsi="Arial" w:cs="Arial"/>
          <w:color w:val="FF0000"/>
          <w:sz w:val="16"/>
          <w:szCs w:val="16"/>
          <w:lang w:eastAsia="zh-CN"/>
        </w:rPr>
        <w:t>RAN1 would like to clarify that parts highlighted in yellow are not yet agreed by RAN1.</w:t>
      </w:r>
    </w:p>
    <w:p w14:paraId="53F2F8B8" w14:textId="77777777" w:rsidR="005A3098" w:rsidRPr="005A3098" w:rsidRDefault="005A3098" w:rsidP="00F20A81">
      <w:pPr>
        <w:numPr>
          <w:ilvl w:val="0"/>
          <w:numId w:val="256"/>
        </w:numPr>
        <w:rPr>
          <w:rFonts w:ascii="Arial" w:hAnsi="Arial" w:cs="Arial"/>
          <w:iCs/>
          <w:sz w:val="16"/>
          <w:szCs w:val="16"/>
          <w:lang w:val="en-US" w:eastAsia="x-none"/>
        </w:rPr>
      </w:pPr>
      <w:r w:rsidRPr="005A3098">
        <w:rPr>
          <w:rFonts w:ascii="Arial" w:hAnsi="Arial" w:cs="Arial"/>
          <w:iCs/>
          <w:sz w:val="16"/>
          <w:szCs w:val="16"/>
          <w:lang w:val="en-US" w:eastAsia="x-none"/>
        </w:rPr>
        <w:t>Revise the action to RAN4 as follows:</w:t>
      </w:r>
    </w:p>
    <w:p w14:paraId="2B3C8309" w14:textId="77777777" w:rsidR="005A3098" w:rsidRPr="005A3098" w:rsidRDefault="005A3098" w:rsidP="00F20A81">
      <w:pPr>
        <w:numPr>
          <w:ilvl w:val="1"/>
          <w:numId w:val="256"/>
        </w:numPr>
        <w:rPr>
          <w:rFonts w:ascii="Arial" w:hAnsi="Arial" w:cs="Arial"/>
          <w:b/>
          <w:sz w:val="16"/>
          <w:szCs w:val="16"/>
          <w:lang w:eastAsia="x-none"/>
        </w:rPr>
      </w:pPr>
      <w:r w:rsidRPr="005A3098">
        <w:rPr>
          <w:rFonts w:ascii="Arial" w:hAnsi="Arial" w:cs="Arial"/>
          <w:sz w:val="16"/>
          <w:szCs w:val="16"/>
          <w:lang w:eastAsia="x-none"/>
        </w:rPr>
        <w:t xml:space="preserve">RAN1 respectfully </w:t>
      </w:r>
      <w:r w:rsidRPr="005A3098">
        <w:rPr>
          <w:rFonts w:ascii="Arial" w:hAnsi="Arial" w:cs="Arial"/>
          <w:sz w:val="16"/>
          <w:szCs w:val="16"/>
          <w:lang w:eastAsia="zh-CN"/>
        </w:rPr>
        <w:t>ask</w:t>
      </w:r>
      <w:r w:rsidRPr="005A3098">
        <w:rPr>
          <w:rFonts w:ascii="Arial" w:hAnsi="Arial" w:cs="Arial"/>
          <w:sz w:val="16"/>
          <w:szCs w:val="16"/>
          <w:lang w:eastAsia="x-none"/>
        </w:rPr>
        <w:t>s RAN</w:t>
      </w:r>
      <w:r w:rsidRPr="005A3098">
        <w:rPr>
          <w:rFonts w:ascii="Arial" w:hAnsi="Arial" w:cs="Arial"/>
          <w:sz w:val="16"/>
          <w:szCs w:val="16"/>
          <w:lang w:eastAsia="zh-CN"/>
        </w:rPr>
        <w:t>4</w:t>
      </w:r>
      <w:r w:rsidRPr="005A3098">
        <w:rPr>
          <w:rFonts w:ascii="Arial" w:hAnsi="Arial" w:cs="Arial"/>
          <w:sz w:val="16"/>
          <w:szCs w:val="16"/>
          <w:lang w:eastAsia="x-none"/>
        </w:rPr>
        <w:t xml:space="preserve"> </w:t>
      </w:r>
      <w:r w:rsidRPr="005A3098">
        <w:rPr>
          <w:rFonts w:ascii="Arial" w:hAnsi="Arial" w:cs="Arial"/>
          <w:sz w:val="16"/>
          <w:szCs w:val="16"/>
          <w:lang w:eastAsia="zh-CN"/>
        </w:rPr>
        <w:t xml:space="preserve">to take the above information into account for coexistence studies </w:t>
      </w:r>
      <w:r w:rsidRPr="005A3098">
        <w:rPr>
          <w:rFonts w:ascii="Arial" w:hAnsi="Arial" w:cs="Arial"/>
          <w:color w:val="FF0000"/>
          <w:sz w:val="16"/>
          <w:szCs w:val="16"/>
          <w:lang w:eastAsia="zh-CN"/>
        </w:rPr>
        <w:t>and to provide a response if needed</w:t>
      </w:r>
      <w:r w:rsidRPr="005A3098">
        <w:rPr>
          <w:rFonts w:ascii="Arial" w:hAnsi="Arial" w:cs="Arial"/>
          <w:sz w:val="16"/>
          <w:szCs w:val="16"/>
          <w:lang w:eastAsia="zh-CN"/>
        </w:rPr>
        <w:t>.</w:t>
      </w:r>
    </w:p>
    <w:p w14:paraId="4B7BC217" w14:textId="5007E476" w:rsidR="005A3098" w:rsidRPr="004A2B9C" w:rsidRDefault="004A2B9C" w:rsidP="005A3098">
      <w:pPr>
        <w:rPr>
          <w:iCs/>
          <w:lang w:val="en-US" w:eastAsia="x-none"/>
        </w:rPr>
      </w:pPr>
      <w:r w:rsidRPr="004A2B9C">
        <w:rPr>
          <w:b/>
          <w:bCs/>
          <w:iCs/>
          <w:lang w:val="en-US" w:eastAsia="x-none"/>
        </w:rPr>
        <w:t>Friday decision:</w:t>
      </w:r>
      <w:r>
        <w:rPr>
          <w:iCs/>
          <w:lang w:val="en-US" w:eastAsia="x-none"/>
        </w:rPr>
        <w:t xml:space="preserve"> </w:t>
      </w:r>
      <w:r w:rsidR="005A3098" w:rsidRPr="005A3098">
        <w:rPr>
          <w:rFonts w:hint="eastAsia"/>
          <w:iCs/>
          <w:lang w:val="en-US" w:eastAsia="x-none"/>
        </w:rPr>
        <w:t>F</w:t>
      </w:r>
      <w:r w:rsidR="005A3098" w:rsidRPr="005A3098">
        <w:rPr>
          <w:iCs/>
          <w:lang w:val="en-US" w:eastAsia="x-none"/>
        </w:rPr>
        <w:t xml:space="preserve">inal LS is </w:t>
      </w:r>
      <w:r w:rsidR="005A3098" w:rsidRPr="00B6568F">
        <w:rPr>
          <w:iCs/>
          <w:highlight w:val="green"/>
          <w:lang w:val="en-US" w:eastAsia="x-none"/>
        </w:rPr>
        <w:t>a</w:t>
      </w:r>
      <w:r w:rsidR="000F1E34" w:rsidRPr="00B6568F">
        <w:rPr>
          <w:iCs/>
          <w:highlight w:val="green"/>
          <w:lang w:val="en-US" w:eastAsia="x-none"/>
        </w:rPr>
        <w:t>pproved</w:t>
      </w:r>
      <w:r w:rsidR="005A3098" w:rsidRPr="00B6568F">
        <w:rPr>
          <w:iCs/>
          <w:highlight w:val="green"/>
          <w:lang w:val="en-US" w:eastAsia="x-none"/>
        </w:rPr>
        <w:t xml:space="preserve"> in </w:t>
      </w:r>
      <w:hyperlink r:id="rId1315" w:history="1">
        <w:r w:rsidR="007E34E7">
          <w:rPr>
            <w:rStyle w:val="Hyperlink"/>
            <w:iCs/>
            <w:highlight w:val="green"/>
            <w:lang w:val="en-US" w:eastAsia="x-none"/>
          </w:rPr>
          <w:t>R1-2403782</w:t>
        </w:r>
      </w:hyperlink>
      <w:r w:rsidR="005A3098" w:rsidRPr="005A3098">
        <w:rPr>
          <w:iCs/>
          <w:lang w:val="en-US" w:eastAsia="x-none"/>
        </w:rPr>
        <w:t>.</w:t>
      </w:r>
      <w:r>
        <w:rPr>
          <w:iCs/>
          <w:lang w:val="en-US" w:eastAsia="x-none"/>
        </w:rPr>
        <w:t xml:space="preserve"> Note the above additional agreement reached on Friday is added in the LS compare to the endorsed draft LS </w:t>
      </w:r>
      <w:r w:rsidRPr="005A3098">
        <w:rPr>
          <w:iCs/>
          <w:lang w:val="en-US" w:eastAsia="x-none"/>
        </w:rPr>
        <w:t xml:space="preserve">in </w:t>
      </w:r>
      <w:hyperlink r:id="rId1316" w:history="1">
        <w:r w:rsidR="007E34E7">
          <w:rPr>
            <w:rStyle w:val="Hyperlink"/>
            <w:iCs/>
            <w:lang w:val="en-US" w:eastAsia="x-none"/>
          </w:rPr>
          <w:t>R1-2403769</w:t>
        </w:r>
      </w:hyperlink>
      <w:r w:rsidRPr="004A2B9C">
        <w:rPr>
          <w:rStyle w:val="Hyperlink"/>
          <w:iCs/>
          <w:u w:val="none"/>
          <w:lang w:val="en-US" w:eastAsia="x-none"/>
        </w:rPr>
        <w:t>.</w:t>
      </w:r>
    </w:p>
    <w:p w14:paraId="65D1D3AE" w14:textId="77777777" w:rsidR="005A3098" w:rsidRPr="005A3098" w:rsidRDefault="005A3098" w:rsidP="005A3098">
      <w:pPr>
        <w:rPr>
          <w:iCs/>
          <w:lang w:val="en-US" w:eastAsia="x-none"/>
        </w:rPr>
      </w:pPr>
    </w:p>
    <w:p w14:paraId="3DB2A68F" w14:textId="77777777" w:rsidR="005A3098" w:rsidRPr="005A3098" w:rsidRDefault="005A3098" w:rsidP="005A3098">
      <w:pPr>
        <w:rPr>
          <w:iCs/>
          <w:lang w:val="en-US" w:eastAsia="x-none"/>
        </w:rPr>
      </w:pPr>
    </w:p>
    <w:p w14:paraId="09AC8874" w14:textId="77777777" w:rsidR="005A3098" w:rsidRPr="005A3098" w:rsidRDefault="005A3098" w:rsidP="005A3098">
      <w:pPr>
        <w:rPr>
          <w:iCs/>
          <w:highlight w:val="cyan"/>
          <w:lang w:val="en-US" w:eastAsia="x-none"/>
        </w:rPr>
      </w:pPr>
      <w:r w:rsidRPr="005A3098">
        <w:rPr>
          <w:iCs/>
          <w:highlight w:val="cyan"/>
          <w:lang w:val="en-US" w:eastAsia="x-none"/>
        </w:rPr>
        <w:t>[Post-116bis-AIoT] Email discussion on Ambient IoT evaluation assumptions from April 23 until April 26 – Xiaodong (CMCC)</w:t>
      </w:r>
    </w:p>
    <w:p w14:paraId="0447AA90" w14:textId="48E081B7" w:rsidR="005A3098" w:rsidRDefault="005A3098" w:rsidP="00F20A81">
      <w:pPr>
        <w:pStyle w:val="ListParagraph"/>
        <w:numPr>
          <w:ilvl w:val="0"/>
          <w:numId w:val="279"/>
        </w:numPr>
        <w:rPr>
          <w:iCs/>
          <w:lang w:val="en-US" w:eastAsia="x-none"/>
        </w:rPr>
      </w:pPr>
      <w:r w:rsidRPr="005A3098">
        <w:rPr>
          <w:iCs/>
          <w:highlight w:val="cyan"/>
          <w:lang w:val="en-US" w:eastAsia="x-none"/>
        </w:rPr>
        <w:t xml:space="preserve">focus on proposals P3.7.1-v1, P3.5.8-v2, P3.2.1-(1)-v2 and P3.5.5-v1 in section 2 of </w:t>
      </w:r>
      <w:hyperlink r:id="rId1317" w:history="1">
        <w:r w:rsidR="007E34E7">
          <w:rPr>
            <w:rStyle w:val="Hyperlink"/>
            <w:iCs/>
            <w:highlight w:val="cyan"/>
            <w:lang w:val="en-US" w:eastAsia="x-none"/>
          </w:rPr>
          <w:t>R1-2403768</w:t>
        </w:r>
      </w:hyperlink>
      <w:r w:rsidRPr="005A3098">
        <w:rPr>
          <w:iCs/>
          <w:highlight w:val="cyan"/>
          <w:lang w:val="en-US" w:eastAsia="x-none"/>
        </w:rPr>
        <w:t>.</w:t>
      </w:r>
    </w:p>
    <w:p w14:paraId="025DDEA1" w14:textId="7A8D3BA4" w:rsidR="004A2B9C" w:rsidRDefault="004A2B9C" w:rsidP="004A2B9C">
      <w:pPr>
        <w:rPr>
          <w:iCs/>
          <w:lang w:val="en-US" w:eastAsia="x-none"/>
        </w:rPr>
      </w:pPr>
      <w:r w:rsidRPr="004A2B9C">
        <w:rPr>
          <w:b/>
          <w:bCs/>
          <w:iCs/>
          <w:lang w:val="en-US" w:eastAsia="x-none"/>
        </w:rPr>
        <w:t>Friday decision:</w:t>
      </w:r>
      <w:r w:rsidRPr="008E521D">
        <w:rPr>
          <w:iCs/>
          <w:lang w:val="en-US" w:eastAsia="x-none"/>
        </w:rPr>
        <w:t xml:space="preserve"> </w:t>
      </w:r>
      <w:r w:rsidR="008E521D" w:rsidRPr="008E521D">
        <w:rPr>
          <w:iCs/>
          <w:highlight w:val="cyan"/>
          <w:lang w:val="en-US" w:eastAsia="x-none"/>
        </w:rPr>
        <w:t xml:space="preserve">Focus on proposal P3.2.4-v1 in section 2 of </w:t>
      </w:r>
      <w:hyperlink r:id="rId1318" w:history="1">
        <w:r w:rsidR="007E34E7">
          <w:rPr>
            <w:rStyle w:val="Hyperlink"/>
            <w:iCs/>
            <w:highlight w:val="cyan"/>
            <w:lang w:val="en-US" w:eastAsia="x-none"/>
          </w:rPr>
          <w:t>R1-2403768</w:t>
        </w:r>
      </w:hyperlink>
      <w:r w:rsidR="008E521D" w:rsidRPr="008E521D">
        <w:rPr>
          <w:iCs/>
          <w:lang w:val="en-US" w:eastAsia="x-none"/>
        </w:rPr>
        <w:t xml:space="preserve"> is added to the post email discussion.</w:t>
      </w:r>
    </w:p>
    <w:p w14:paraId="1ED30885" w14:textId="77777777" w:rsidR="00C64022" w:rsidRDefault="00C64022" w:rsidP="004A2B9C">
      <w:pPr>
        <w:rPr>
          <w:iCs/>
          <w:lang w:val="en-US" w:eastAsia="x-none"/>
        </w:rPr>
      </w:pPr>
    </w:p>
    <w:p w14:paraId="48CC882A" w14:textId="77777777" w:rsidR="00C64022" w:rsidRDefault="00C64022" w:rsidP="004A2B9C">
      <w:pPr>
        <w:rPr>
          <w:iCs/>
          <w:lang w:val="en-US" w:eastAsia="x-none"/>
        </w:rPr>
      </w:pPr>
    </w:p>
    <w:p w14:paraId="682ACC6C" w14:textId="1D8DBC96" w:rsidR="00C64022" w:rsidRPr="008E521D" w:rsidRDefault="00C64022" w:rsidP="004A2B9C">
      <w:pPr>
        <w:rPr>
          <w:iCs/>
          <w:lang w:val="en-US" w:eastAsia="x-none"/>
        </w:rPr>
      </w:pPr>
      <w:r>
        <w:rPr>
          <w:iCs/>
          <w:lang w:val="en-US" w:eastAsia="x-none"/>
        </w:rPr>
        <w:t xml:space="preserve">Final summary in </w:t>
      </w:r>
      <w:hyperlink r:id="rId1319" w:history="1">
        <w:r w:rsidR="007E34E7">
          <w:rPr>
            <w:rStyle w:val="Hyperlink"/>
            <w:iCs/>
            <w:lang w:val="en-US" w:eastAsia="x-none"/>
          </w:rPr>
          <w:t>R1-2403788</w:t>
        </w:r>
      </w:hyperlink>
      <w:r>
        <w:rPr>
          <w:iCs/>
          <w:lang w:val="en-US" w:eastAsia="x-none"/>
        </w:rPr>
        <w:t>.</w:t>
      </w:r>
    </w:p>
    <w:p w14:paraId="24F14586" w14:textId="77777777" w:rsidR="00FA7097" w:rsidRPr="00FA7097" w:rsidRDefault="00FA7097" w:rsidP="000565F9">
      <w:pPr>
        <w:pStyle w:val="Heading4"/>
      </w:pPr>
      <w:bookmarkStart w:id="400" w:name="_Toc163289954"/>
      <w:bookmarkStart w:id="401" w:name="_Toc166272335"/>
      <w:r w:rsidRPr="00FA7097">
        <w:rPr>
          <w:rFonts w:hint="eastAsia"/>
        </w:rPr>
        <w:t xml:space="preserve">Ambient IoT </w:t>
      </w:r>
      <w:r w:rsidRPr="00FA7097">
        <w:t>device architectures</w:t>
      </w:r>
      <w:bookmarkEnd w:id="400"/>
      <w:bookmarkEnd w:id="401"/>
    </w:p>
    <w:p w14:paraId="714D96B7" w14:textId="6716E9B0" w:rsidR="00FA7097" w:rsidRPr="00FA7097" w:rsidRDefault="007E34E7" w:rsidP="00FA7097">
      <w:pPr>
        <w:rPr>
          <w:lang w:val="en-US" w:eastAsia="x-none"/>
        </w:rPr>
      </w:pPr>
      <w:hyperlink r:id="rId1320" w:history="1">
        <w:r>
          <w:rPr>
            <w:rStyle w:val="Hyperlink"/>
            <w:lang w:val="en-US" w:eastAsia="x-none"/>
          </w:rPr>
          <w:t>R1-2401971</w:t>
        </w:r>
      </w:hyperlink>
      <w:r w:rsidR="00FA7097" w:rsidRPr="00FA7097">
        <w:rPr>
          <w:lang w:val="en-US" w:eastAsia="x-none"/>
        </w:rPr>
        <w:tab/>
        <w:t>Ambient IoT device architectures</w:t>
      </w:r>
      <w:r w:rsidR="00FA7097" w:rsidRPr="00FA7097">
        <w:rPr>
          <w:lang w:val="en-US" w:eastAsia="x-none"/>
        </w:rPr>
        <w:tab/>
        <w:t>Ericsson</w:t>
      </w:r>
    </w:p>
    <w:p w14:paraId="489BE909" w14:textId="64D7E2DB" w:rsidR="00FA7097" w:rsidRPr="00FA7097" w:rsidRDefault="007E34E7" w:rsidP="00FA7097">
      <w:pPr>
        <w:rPr>
          <w:lang w:val="en-US" w:eastAsia="x-none"/>
        </w:rPr>
      </w:pPr>
      <w:hyperlink r:id="rId1321" w:history="1">
        <w:r>
          <w:rPr>
            <w:rStyle w:val="Hyperlink"/>
            <w:lang w:val="en-US" w:eastAsia="x-none"/>
          </w:rPr>
          <w:t>R1-2401976</w:t>
        </w:r>
      </w:hyperlink>
      <w:r w:rsidR="00FA7097" w:rsidRPr="00FA7097">
        <w:rPr>
          <w:lang w:val="en-US" w:eastAsia="x-none"/>
        </w:rPr>
        <w:tab/>
        <w:t>Discussion on ambient IoT device architectures</w:t>
      </w:r>
      <w:r w:rsidR="00FA7097" w:rsidRPr="00FA7097">
        <w:rPr>
          <w:lang w:val="en-US" w:eastAsia="x-none"/>
        </w:rPr>
        <w:tab/>
        <w:t>TCL</w:t>
      </w:r>
    </w:p>
    <w:p w14:paraId="2047D02B" w14:textId="707D80F0" w:rsidR="00FA7097" w:rsidRPr="00FA7097" w:rsidRDefault="007E34E7" w:rsidP="00FA7097">
      <w:pPr>
        <w:rPr>
          <w:lang w:val="en-US" w:eastAsia="x-none"/>
        </w:rPr>
      </w:pPr>
      <w:hyperlink r:id="rId1322" w:history="1">
        <w:r>
          <w:rPr>
            <w:rStyle w:val="Hyperlink"/>
            <w:lang w:val="en-US" w:eastAsia="x-none"/>
          </w:rPr>
          <w:t>R1-2402012</w:t>
        </w:r>
      </w:hyperlink>
      <w:r w:rsidR="00FA7097" w:rsidRPr="00FA7097">
        <w:rPr>
          <w:lang w:val="en-US" w:eastAsia="x-none"/>
        </w:rPr>
        <w:tab/>
        <w:t>Ultra low power device architectures for Ambient IoT</w:t>
      </w:r>
      <w:r w:rsidR="00FA7097" w:rsidRPr="00FA7097">
        <w:rPr>
          <w:lang w:val="en-US" w:eastAsia="x-none"/>
        </w:rPr>
        <w:tab/>
        <w:t>Huawei, HiSilicon</w:t>
      </w:r>
    </w:p>
    <w:p w14:paraId="7E09C98C" w14:textId="19D0DB35" w:rsidR="00FA7097" w:rsidRPr="00FA7097" w:rsidRDefault="007E34E7" w:rsidP="00FA7097">
      <w:pPr>
        <w:rPr>
          <w:lang w:val="en-US" w:eastAsia="x-none"/>
        </w:rPr>
      </w:pPr>
      <w:hyperlink r:id="rId1323" w:history="1">
        <w:r>
          <w:rPr>
            <w:rStyle w:val="Hyperlink"/>
            <w:lang w:val="en-US" w:eastAsia="x-none"/>
          </w:rPr>
          <w:t>R1-2402041</w:t>
        </w:r>
      </w:hyperlink>
      <w:r w:rsidR="00FA7097" w:rsidRPr="00FA7097">
        <w:rPr>
          <w:lang w:val="en-US" w:eastAsia="x-none"/>
        </w:rPr>
        <w:tab/>
        <w:t>Discussion on Ambient IoT device architectures</w:t>
      </w:r>
      <w:r w:rsidR="00FA7097" w:rsidRPr="00FA7097">
        <w:rPr>
          <w:lang w:val="en-US" w:eastAsia="x-none"/>
        </w:rPr>
        <w:tab/>
        <w:t>FUTUREWEI</w:t>
      </w:r>
    </w:p>
    <w:p w14:paraId="58860E72" w14:textId="050D5C1C" w:rsidR="00FA7097" w:rsidRPr="00FA7097" w:rsidRDefault="007E34E7" w:rsidP="00FA7097">
      <w:pPr>
        <w:rPr>
          <w:lang w:val="en-US" w:eastAsia="x-none"/>
        </w:rPr>
      </w:pPr>
      <w:hyperlink r:id="rId1324" w:history="1">
        <w:r>
          <w:rPr>
            <w:rStyle w:val="Hyperlink"/>
            <w:lang w:val="en-US" w:eastAsia="x-none"/>
          </w:rPr>
          <w:t>R1-2402073</w:t>
        </w:r>
      </w:hyperlink>
      <w:r w:rsidR="00FA7097" w:rsidRPr="00FA7097">
        <w:rPr>
          <w:lang w:val="en-US" w:eastAsia="x-none"/>
        </w:rPr>
        <w:tab/>
        <w:t>Ambient IoT device architectures</w:t>
      </w:r>
      <w:r w:rsidR="00FA7097" w:rsidRPr="00FA7097">
        <w:rPr>
          <w:lang w:val="en-US" w:eastAsia="x-none"/>
        </w:rPr>
        <w:tab/>
        <w:t>Nokia</w:t>
      </w:r>
    </w:p>
    <w:p w14:paraId="29E51EBB" w14:textId="552AA4A0" w:rsidR="00FA7097" w:rsidRPr="00FA7097" w:rsidRDefault="007E34E7" w:rsidP="00FA7097">
      <w:pPr>
        <w:rPr>
          <w:lang w:val="en-US" w:eastAsia="x-none"/>
        </w:rPr>
      </w:pPr>
      <w:hyperlink r:id="rId1325" w:history="1">
        <w:r>
          <w:rPr>
            <w:rStyle w:val="Hyperlink"/>
            <w:lang w:val="en-US" w:eastAsia="x-none"/>
          </w:rPr>
          <w:t>R1-2402106</w:t>
        </w:r>
      </w:hyperlink>
      <w:r w:rsidR="00FA7097" w:rsidRPr="00FA7097">
        <w:rPr>
          <w:lang w:val="en-US" w:eastAsia="x-none"/>
        </w:rPr>
        <w:tab/>
        <w:t>Discussion on Ambient IoT device architectures</w:t>
      </w:r>
      <w:r w:rsidR="00FA7097" w:rsidRPr="00FA7097">
        <w:rPr>
          <w:lang w:val="en-US" w:eastAsia="x-none"/>
        </w:rPr>
        <w:tab/>
        <w:t>Spreadtrum Communications</w:t>
      </w:r>
    </w:p>
    <w:p w14:paraId="55D8B450" w14:textId="391F0EBB" w:rsidR="00FA7097" w:rsidRPr="00FA7097" w:rsidRDefault="007E34E7" w:rsidP="00FA7097">
      <w:pPr>
        <w:rPr>
          <w:lang w:val="en-US" w:eastAsia="x-none"/>
        </w:rPr>
      </w:pPr>
      <w:hyperlink r:id="rId1326" w:history="1">
        <w:r>
          <w:rPr>
            <w:rStyle w:val="Hyperlink"/>
            <w:lang w:val="en-US" w:eastAsia="x-none"/>
          </w:rPr>
          <w:t>R1-2402185</w:t>
        </w:r>
      </w:hyperlink>
      <w:r w:rsidR="00FA7097" w:rsidRPr="00FA7097">
        <w:rPr>
          <w:lang w:val="en-US" w:eastAsia="x-none"/>
        </w:rPr>
        <w:tab/>
        <w:t>Discussion on Ambient IoT device architectures</w:t>
      </w:r>
      <w:r w:rsidR="00FA7097" w:rsidRPr="00FA7097">
        <w:rPr>
          <w:lang w:val="en-US" w:eastAsia="x-none"/>
        </w:rPr>
        <w:tab/>
        <w:t>ZTE, Sanechips</w:t>
      </w:r>
    </w:p>
    <w:p w14:paraId="758A4CBB" w14:textId="2112A6CF" w:rsidR="00FA7097" w:rsidRPr="00FA7097" w:rsidRDefault="007E34E7" w:rsidP="00FA7097">
      <w:pPr>
        <w:rPr>
          <w:lang w:val="en-US" w:eastAsia="x-none"/>
        </w:rPr>
      </w:pPr>
      <w:hyperlink r:id="rId1327" w:history="1">
        <w:r>
          <w:rPr>
            <w:rStyle w:val="Hyperlink"/>
            <w:lang w:val="en-US" w:eastAsia="x-none"/>
          </w:rPr>
          <w:t>R1-2402243</w:t>
        </w:r>
      </w:hyperlink>
      <w:r w:rsidR="00FA7097" w:rsidRPr="00FA7097">
        <w:rPr>
          <w:lang w:val="en-US" w:eastAsia="x-none"/>
        </w:rPr>
        <w:tab/>
        <w:t>Discussion on Ambient IoT Device architectures</w:t>
      </w:r>
      <w:r w:rsidR="00FA7097" w:rsidRPr="00FA7097">
        <w:rPr>
          <w:lang w:val="en-US" w:eastAsia="x-none"/>
        </w:rPr>
        <w:tab/>
        <w:t>vivo</w:t>
      </w:r>
    </w:p>
    <w:p w14:paraId="55AEA2CF" w14:textId="327A8435" w:rsidR="00FA7097" w:rsidRPr="00FA7097" w:rsidRDefault="007E34E7" w:rsidP="00FA7097">
      <w:pPr>
        <w:rPr>
          <w:lang w:val="en-US" w:eastAsia="x-none"/>
        </w:rPr>
      </w:pPr>
      <w:hyperlink r:id="rId1328" w:history="1">
        <w:r>
          <w:rPr>
            <w:rStyle w:val="Hyperlink"/>
            <w:lang w:val="en-US" w:eastAsia="x-none"/>
          </w:rPr>
          <w:t>R1-2402329</w:t>
        </w:r>
      </w:hyperlink>
      <w:r w:rsidR="00FA7097" w:rsidRPr="00FA7097">
        <w:rPr>
          <w:lang w:val="en-US" w:eastAsia="x-none"/>
        </w:rPr>
        <w:tab/>
        <w:t>Discussion on device architecture for A-IoT device</w:t>
      </w:r>
      <w:r w:rsidR="00FA7097" w:rsidRPr="00FA7097">
        <w:rPr>
          <w:lang w:val="en-US" w:eastAsia="x-none"/>
        </w:rPr>
        <w:tab/>
        <w:t>OPPO</w:t>
      </w:r>
    </w:p>
    <w:p w14:paraId="27A8C939" w14:textId="0B96E41B" w:rsidR="00FA7097" w:rsidRPr="00FA7097" w:rsidRDefault="007E34E7" w:rsidP="00FA7097">
      <w:pPr>
        <w:rPr>
          <w:lang w:val="en-US" w:eastAsia="x-none"/>
        </w:rPr>
      </w:pPr>
      <w:hyperlink r:id="rId1329" w:history="1">
        <w:r>
          <w:rPr>
            <w:rStyle w:val="Hyperlink"/>
            <w:lang w:val="en-US" w:eastAsia="x-none"/>
          </w:rPr>
          <w:t>R1-2402384</w:t>
        </w:r>
      </w:hyperlink>
      <w:r w:rsidR="00FA7097" w:rsidRPr="00FA7097">
        <w:rPr>
          <w:lang w:val="en-US" w:eastAsia="x-none"/>
        </w:rPr>
        <w:tab/>
        <w:t>Study of the Ambient IoT devices architecture</w:t>
      </w:r>
      <w:r w:rsidR="00FA7097" w:rsidRPr="00FA7097">
        <w:rPr>
          <w:lang w:val="en-US" w:eastAsia="x-none"/>
        </w:rPr>
        <w:tab/>
        <w:t>CATT</w:t>
      </w:r>
    </w:p>
    <w:p w14:paraId="113C6A60" w14:textId="480C58CC" w:rsidR="00FA7097" w:rsidRPr="00FA7097" w:rsidRDefault="007E34E7" w:rsidP="00FA7097">
      <w:pPr>
        <w:rPr>
          <w:lang w:val="en-US" w:eastAsia="x-none"/>
        </w:rPr>
      </w:pPr>
      <w:hyperlink r:id="rId1330" w:history="1">
        <w:r>
          <w:rPr>
            <w:rStyle w:val="Hyperlink"/>
            <w:lang w:val="en-US" w:eastAsia="x-none"/>
          </w:rPr>
          <w:t>R1-2402467</w:t>
        </w:r>
      </w:hyperlink>
      <w:r w:rsidR="00FA7097" w:rsidRPr="00FA7097">
        <w:rPr>
          <w:lang w:val="en-US" w:eastAsia="x-none"/>
        </w:rPr>
        <w:tab/>
        <w:t>Considerations for Ambient-IoT device architectures</w:t>
      </w:r>
      <w:r w:rsidR="00FA7097" w:rsidRPr="00FA7097">
        <w:rPr>
          <w:lang w:val="en-US" w:eastAsia="x-none"/>
        </w:rPr>
        <w:tab/>
        <w:t>Samsung</w:t>
      </w:r>
    </w:p>
    <w:p w14:paraId="55C9901C" w14:textId="0DD1BBDF" w:rsidR="00FA7097" w:rsidRPr="00FA7097" w:rsidRDefault="007E34E7" w:rsidP="00FA7097">
      <w:pPr>
        <w:rPr>
          <w:lang w:val="en-US" w:eastAsia="x-none"/>
        </w:rPr>
      </w:pPr>
      <w:hyperlink r:id="rId1331" w:history="1">
        <w:r>
          <w:rPr>
            <w:rStyle w:val="Hyperlink"/>
            <w:lang w:val="en-US" w:eastAsia="x-none"/>
          </w:rPr>
          <w:t>R1-2402511</w:t>
        </w:r>
      </w:hyperlink>
      <w:r w:rsidR="00FA7097" w:rsidRPr="00FA7097">
        <w:rPr>
          <w:lang w:val="en-US" w:eastAsia="x-none"/>
        </w:rPr>
        <w:tab/>
        <w:t>Discussion on Ambient IoT device architectures</w:t>
      </w:r>
      <w:r w:rsidR="00FA7097" w:rsidRPr="00FA7097">
        <w:rPr>
          <w:lang w:val="en-US" w:eastAsia="x-none"/>
        </w:rPr>
        <w:tab/>
        <w:t>China Telecom</w:t>
      </w:r>
    </w:p>
    <w:p w14:paraId="30AA5498" w14:textId="3BA82AFE" w:rsidR="00FA7097" w:rsidRPr="00FA7097" w:rsidRDefault="007E34E7" w:rsidP="00FA7097">
      <w:pPr>
        <w:rPr>
          <w:lang w:val="en-US" w:eastAsia="x-none"/>
        </w:rPr>
      </w:pPr>
      <w:hyperlink r:id="rId1332" w:history="1">
        <w:r>
          <w:rPr>
            <w:rStyle w:val="Hyperlink"/>
            <w:lang w:val="en-US" w:eastAsia="x-none"/>
          </w:rPr>
          <w:t>R1-2402566</w:t>
        </w:r>
      </w:hyperlink>
      <w:r w:rsidR="00FA7097" w:rsidRPr="00FA7097">
        <w:rPr>
          <w:lang w:val="en-US" w:eastAsia="x-none"/>
        </w:rPr>
        <w:tab/>
        <w:t>Discussion on Ambient IoT device architectures</w:t>
      </w:r>
      <w:r w:rsidR="00FA7097" w:rsidRPr="00FA7097">
        <w:rPr>
          <w:lang w:val="en-US" w:eastAsia="x-none"/>
        </w:rPr>
        <w:tab/>
        <w:t>CMCC</w:t>
      </w:r>
    </w:p>
    <w:p w14:paraId="117C1D91" w14:textId="48ED4040" w:rsidR="00FA7097" w:rsidRPr="00FA7097" w:rsidRDefault="007E34E7" w:rsidP="00FA7097">
      <w:pPr>
        <w:rPr>
          <w:lang w:val="en-US" w:eastAsia="x-none"/>
        </w:rPr>
      </w:pPr>
      <w:hyperlink r:id="rId1333" w:history="1">
        <w:r>
          <w:rPr>
            <w:rStyle w:val="Hyperlink"/>
            <w:lang w:val="en-US" w:eastAsia="x-none"/>
          </w:rPr>
          <w:t>R1-2402667</w:t>
        </w:r>
      </w:hyperlink>
      <w:r w:rsidR="00FA7097" w:rsidRPr="00FA7097">
        <w:rPr>
          <w:lang w:val="en-US" w:eastAsia="x-none"/>
        </w:rPr>
        <w:tab/>
        <w:t>Discussion on ambient IoT device architectures</w:t>
      </w:r>
      <w:r w:rsidR="00FA7097" w:rsidRPr="00FA7097">
        <w:rPr>
          <w:lang w:val="en-US" w:eastAsia="x-none"/>
        </w:rPr>
        <w:tab/>
        <w:t>Xiaomi</w:t>
      </w:r>
    </w:p>
    <w:p w14:paraId="61870F0D" w14:textId="5C3DAECA" w:rsidR="00FA7097" w:rsidRPr="00FA7097" w:rsidRDefault="007E34E7" w:rsidP="00FA7097">
      <w:pPr>
        <w:rPr>
          <w:lang w:val="en-US" w:eastAsia="x-none"/>
        </w:rPr>
      </w:pPr>
      <w:hyperlink r:id="rId1334" w:history="1">
        <w:r>
          <w:rPr>
            <w:rStyle w:val="Hyperlink"/>
            <w:lang w:val="en-US" w:eastAsia="x-none"/>
          </w:rPr>
          <w:t>R1-2402725</w:t>
        </w:r>
      </w:hyperlink>
      <w:r w:rsidR="00FA7097" w:rsidRPr="00FA7097">
        <w:rPr>
          <w:lang w:val="en-US" w:eastAsia="x-none"/>
        </w:rPr>
        <w:tab/>
        <w:t>Discussion on Ambient IoT device architectures</w:t>
      </w:r>
      <w:r w:rsidR="00FA7097" w:rsidRPr="00FA7097">
        <w:rPr>
          <w:lang w:val="en-US" w:eastAsia="x-none"/>
        </w:rPr>
        <w:tab/>
        <w:t>Honor</w:t>
      </w:r>
    </w:p>
    <w:p w14:paraId="15595B96" w14:textId="5D4D7436" w:rsidR="00FA7097" w:rsidRPr="00FA7097" w:rsidRDefault="007E34E7" w:rsidP="00FA7097">
      <w:pPr>
        <w:rPr>
          <w:lang w:val="en-US" w:eastAsia="x-none"/>
        </w:rPr>
      </w:pPr>
      <w:hyperlink r:id="rId1335" w:history="1">
        <w:r>
          <w:rPr>
            <w:rStyle w:val="Hyperlink"/>
            <w:lang w:val="en-US" w:eastAsia="x-none"/>
          </w:rPr>
          <w:t>R1-2402827</w:t>
        </w:r>
      </w:hyperlink>
      <w:r w:rsidR="00FA7097" w:rsidRPr="00FA7097">
        <w:rPr>
          <w:lang w:val="en-US" w:eastAsia="x-none"/>
        </w:rPr>
        <w:tab/>
        <w:t>Device architecture requirements for ambient IoT</w:t>
      </w:r>
      <w:r w:rsidR="00FA7097" w:rsidRPr="00FA7097">
        <w:rPr>
          <w:lang w:val="en-US" w:eastAsia="x-none"/>
        </w:rPr>
        <w:tab/>
        <w:t>NEC</w:t>
      </w:r>
    </w:p>
    <w:p w14:paraId="201B589E" w14:textId="26EBE141" w:rsidR="00FA7097" w:rsidRPr="00FA7097" w:rsidRDefault="007E34E7" w:rsidP="00FA7097">
      <w:pPr>
        <w:rPr>
          <w:lang w:val="en-US" w:eastAsia="x-none"/>
        </w:rPr>
      </w:pPr>
      <w:hyperlink r:id="rId1336" w:history="1">
        <w:r>
          <w:rPr>
            <w:rStyle w:val="Hyperlink"/>
            <w:lang w:val="en-US" w:eastAsia="x-none"/>
          </w:rPr>
          <w:t>R1-2402858</w:t>
        </w:r>
      </w:hyperlink>
      <w:r w:rsidR="00FA7097" w:rsidRPr="00FA7097">
        <w:rPr>
          <w:lang w:val="en-US" w:eastAsia="x-none"/>
        </w:rPr>
        <w:tab/>
        <w:t>Device architectures for Ambient IoT</w:t>
      </w:r>
      <w:r w:rsidR="00FA7097" w:rsidRPr="00FA7097">
        <w:rPr>
          <w:lang w:val="en-US" w:eastAsia="x-none"/>
        </w:rPr>
        <w:tab/>
        <w:t>InterDigital, Inc.</w:t>
      </w:r>
    </w:p>
    <w:p w14:paraId="5423780B" w14:textId="462CFAB8" w:rsidR="00FA7097" w:rsidRPr="00FA7097" w:rsidRDefault="007E34E7" w:rsidP="00FA7097">
      <w:pPr>
        <w:rPr>
          <w:lang w:val="en-US" w:eastAsia="x-none"/>
        </w:rPr>
      </w:pPr>
      <w:hyperlink r:id="rId1337" w:history="1">
        <w:r>
          <w:rPr>
            <w:rStyle w:val="Hyperlink"/>
            <w:lang w:val="en-US" w:eastAsia="x-none"/>
          </w:rPr>
          <w:t>R1-2402882</w:t>
        </w:r>
      </w:hyperlink>
      <w:r w:rsidR="00FA7097" w:rsidRPr="00FA7097">
        <w:rPr>
          <w:lang w:val="en-US" w:eastAsia="x-none"/>
        </w:rPr>
        <w:tab/>
        <w:t>Views on device architecture for AIoT</w:t>
      </w:r>
      <w:r w:rsidR="00FA7097" w:rsidRPr="00FA7097">
        <w:rPr>
          <w:lang w:val="en-US" w:eastAsia="x-none"/>
        </w:rPr>
        <w:tab/>
        <w:t>Apple</w:t>
      </w:r>
    </w:p>
    <w:p w14:paraId="6FC1253F" w14:textId="79B6D948" w:rsidR="00FA7097" w:rsidRPr="00FA7097" w:rsidRDefault="007E34E7" w:rsidP="00FA7097">
      <w:pPr>
        <w:rPr>
          <w:lang w:val="en-US" w:eastAsia="x-none"/>
        </w:rPr>
      </w:pPr>
      <w:hyperlink r:id="rId1338" w:history="1">
        <w:r>
          <w:rPr>
            <w:rStyle w:val="Hyperlink"/>
            <w:lang w:val="en-US" w:eastAsia="x-none"/>
          </w:rPr>
          <w:t>R1-2402947</w:t>
        </w:r>
      </w:hyperlink>
      <w:r w:rsidR="00FA7097" w:rsidRPr="00FA7097">
        <w:rPr>
          <w:lang w:val="en-US" w:eastAsia="x-none"/>
        </w:rPr>
        <w:tab/>
        <w:t>On Ambient IoT device architectures</w:t>
      </w:r>
      <w:r w:rsidR="00FA7097" w:rsidRPr="00FA7097">
        <w:rPr>
          <w:lang w:val="en-US" w:eastAsia="x-none"/>
        </w:rPr>
        <w:tab/>
        <w:t>MediaTek</w:t>
      </w:r>
    </w:p>
    <w:p w14:paraId="5FBEC743" w14:textId="16C5E067" w:rsidR="00FA7097" w:rsidRPr="00FA7097" w:rsidRDefault="007E34E7" w:rsidP="00FA7097">
      <w:pPr>
        <w:rPr>
          <w:lang w:val="en-US" w:eastAsia="x-none"/>
        </w:rPr>
      </w:pPr>
      <w:hyperlink r:id="rId1339" w:history="1">
        <w:r>
          <w:rPr>
            <w:rStyle w:val="Hyperlink"/>
            <w:lang w:val="en-US" w:eastAsia="x-none"/>
          </w:rPr>
          <w:t>R1-2402968</w:t>
        </w:r>
      </w:hyperlink>
      <w:r w:rsidR="00FA7097" w:rsidRPr="00FA7097">
        <w:rPr>
          <w:lang w:val="en-US" w:eastAsia="x-none"/>
        </w:rPr>
        <w:tab/>
        <w:t>Ambient IoT device architectures</w:t>
      </w:r>
      <w:r w:rsidR="00FA7097" w:rsidRPr="00FA7097">
        <w:rPr>
          <w:lang w:val="en-US" w:eastAsia="x-none"/>
        </w:rPr>
        <w:tab/>
        <w:t>Sony</w:t>
      </w:r>
    </w:p>
    <w:p w14:paraId="34EF4C67" w14:textId="4D228B85" w:rsidR="00FA7097" w:rsidRPr="00FA7097" w:rsidRDefault="007E34E7" w:rsidP="00FA7097">
      <w:pPr>
        <w:rPr>
          <w:lang w:val="en-US" w:eastAsia="x-none"/>
        </w:rPr>
      </w:pPr>
      <w:hyperlink r:id="rId1340" w:history="1">
        <w:r>
          <w:rPr>
            <w:rStyle w:val="Hyperlink"/>
            <w:lang w:val="en-US" w:eastAsia="x-none"/>
          </w:rPr>
          <w:t>R1-2403059</w:t>
        </w:r>
      </w:hyperlink>
      <w:r w:rsidR="00FA7097" w:rsidRPr="00FA7097">
        <w:rPr>
          <w:lang w:val="en-US" w:eastAsia="x-none"/>
        </w:rPr>
        <w:tab/>
        <w:t>Discussion on Ambient IoT device architectures</w:t>
      </w:r>
      <w:r w:rsidR="00FA7097" w:rsidRPr="00FA7097">
        <w:rPr>
          <w:lang w:val="en-US" w:eastAsia="x-none"/>
        </w:rPr>
        <w:tab/>
        <w:t>CEWiT</w:t>
      </w:r>
    </w:p>
    <w:p w14:paraId="5B52D6F2" w14:textId="3AA107E6" w:rsidR="00FA7097" w:rsidRPr="00FA7097" w:rsidRDefault="007E34E7" w:rsidP="00FA7097">
      <w:pPr>
        <w:rPr>
          <w:lang w:val="en-US" w:eastAsia="x-none"/>
        </w:rPr>
      </w:pPr>
      <w:hyperlink r:id="rId1341" w:history="1">
        <w:r>
          <w:rPr>
            <w:rStyle w:val="Hyperlink"/>
            <w:lang w:val="en-US" w:eastAsia="x-none"/>
          </w:rPr>
          <w:t>R1-2403102</w:t>
        </w:r>
      </w:hyperlink>
      <w:r w:rsidR="00FA7097" w:rsidRPr="00FA7097">
        <w:rPr>
          <w:lang w:val="en-US" w:eastAsia="x-none"/>
        </w:rPr>
        <w:tab/>
        <w:t>Discussion on the Ambient IoT device architectures</w:t>
      </w:r>
      <w:r w:rsidR="00FA7097" w:rsidRPr="00FA7097">
        <w:rPr>
          <w:lang w:val="en-US" w:eastAsia="x-none"/>
        </w:rPr>
        <w:tab/>
        <w:t>Lenovo</w:t>
      </w:r>
    </w:p>
    <w:p w14:paraId="140CDF5A" w14:textId="15EDE0D3" w:rsidR="00FA7097" w:rsidRPr="00FA7097" w:rsidRDefault="007E34E7" w:rsidP="00FA7097">
      <w:pPr>
        <w:rPr>
          <w:lang w:val="en-US" w:eastAsia="x-none"/>
        </w:rPr>
      </w:pPr>
      <w:hyperlink r:id="rId1342" w:history="1">
        <w:r>
          <w:rPr>
            <w:rStyle w:val="Hyperlink"/>
            <w:lang w:val="en-US" w:eastAsia="x-none"/>
          </w:rPr>
          <w:t>R1-2403118</w:t>
        </w:r>
      </w:hyperlink>
      <w:r w:rsidR="00FA7097" w:rsidRPr="00FA7097">
        <w:rPr>
          <w:lang w:val="en-US" w:eastAsia="x-none"/>
        </w:rPr>
        <w:tab/>
        <w:t>Discussion on Ambient IoT device architectures</w:t>
      </w:r>
      <w:r w:rsidR="00FA7097" w:rsidRPr="00FA7097">
        <w:rPr>
          <w:lang w:val="en-US" w:eastAsia="x-none"/>
        </w:rPr>
        <w:tab/>
        <w:t>LG Electronics</w:t>
      </w:r>
    </w:p>
    <w:p w14:paraId="4CE14694" w14:textId="5AB40193" w:rsidR="00FA7097" w:rsidRPr="00FA7097" w:rsidRDefault="007E34E7" w:rsidP="00FA7097">
      <w:pPr>
        <w:rPr>
          <w:lang w:val="en-US" w:eastAsia="x-none"/>
        </w:rPr>
      </w:pPr>
      <w:hyperlink r:id="rId1343" w:history="1">
        <w:r>
          <w:rPr>
            <w:rStyle w:val="Hyperlink"/>
            <w:lang w:val="en-US" w:eastAsia="x-none"/>
          </w:rPr>
          <w:t>R1-2403195</w:t>
        </w:r>
      </w:hyperlink>
      <w:r w:rsidR="00FA7097" w:rsidRPr="00FA7097">
        <w:rPr>
          <w:lang w:val="en-US" w:eastAsia="x-none"/>
        </w:rPr>
        <w:tab/>
        <w:t>Ambient IoT Device Architecture</w:t>
      </w:r>
      <w:r w:rsidR="00FA7097" w:rsidRPr="00FA7097">
        <w:rPr>
          <w:lang w:val="en-US" w:eastAsia="x-none"/>
        </w:rPr>
        <w:tab/>
        <w:t>Qualcomm Incorporated</w:t>
      </w:r>
    </w:p>
    <w:p w14:paraId="795D6F28" w14:textId="4D690015" w:rsidR="00FA7097" w:rsidRPr="00FA7097" w:rsidRDefault="007E34E7" w:rsidP="00FA7097">
      <w:pPr>
        <w:rPr>
          <w:lang w:val="en-US" w:eastAsia="x-none"/>
        </w:rPr>
      </w:pPr>
      <w:hyperlink r:id="rId1344" w:history="1">
        <w:r>
          <w:rPr>
            <w:rStyle w:val="Hyperlink"/>
            <w:lang w:val="en-US" w:eastAsia="x-none"/>
          </w:rPr>
          <w:t>R1-2403245</w:t>
        </w:r>
      </w:hyperlink>
      <w:r w:rsidR="00FA7097" w:rsidRPr="00FA7097">
        <w:rPr>
          <w:lang w:val="en-US" w:eastAsia="x-none"/>
        </w:rPr>
        <w:tab/>
        <w:t xml:space="preserve">Study on device </w:t>
      </w:r>
      <w:r w:rsidR="00D60B4D" w:rsidRPr="00FA7097">
        <w:rPr>
          <w:lang w:val="en-US" w:eastAsia="x-none"/>
        </w:rPr>
        <w:t>architecture</w:t>
      </w:r>
      <w:r w:rsidR="00FA7097" w:rsidRPr="00FA7097">
        <w:rPr>
          <w:lang w:val="en-US" w:eastAsia="x-none"/>
        </w:rPr>
        <w:t xml:space="preserve"> for Ambient IoT</w:t>
      </w:r>
      <w:r w:rsidR="00FA7097" w:rsidRPr="00FA7097">
        <w:rPr>
          <w:lang w:val="en-US" w:eastAsia="x-none"/>
        </w:rPr>
        <w:tab/>
        <w:t>NTT DOCOMO, INC.</w:t>
      </w:r>
    </w:p>
    <w:p w14:paraId="107E581B" w14:textId="0F0E7EF5" w:rsidR="00FA7097" w:rsidRDefault="007E34E7" w:rsidP="00FA7097">
      <w:pPr>
        <w:rPr>
          <w:lang w:val="en-US" w:eastAsia="x-none"/>
        </w:rPr>
      </w:pPr>
      <w:hyperlink r:id="rId1345" w:history="1">
        <w:r>
          <w:rPr>
            <w:rStyle w:val="Hyperlink"/>
            <w:lang w:val="en-US" w:eastAsia="x-none"/>
          </w:rPr>
          <w:t>R1-2403398</w:t>
        </w:r>
      </w:hyperlink>
      <w:r w:rsidR="00FA7097" w:rsidRPr="00FA7097">
        <w:rPr>
          <w:lang w:val="en-US" w:eastAsia="x-none"/>
        </w:rPr>
        <w:tab/>
        <w:t xml:space="preserve">Views on Architecture of Ambient IoT </w:t>
      </w:r>
      <w:r w:rsidR="00FA7097" w:rsidRPr="00FA7097">
        <w:rPr>
          <w:lang w:val="en-US" w:eastAsia="x-none"/>
        </w:rPr>
        <w:tab/>
        <w:t>IIT Kanpur, Indian Institute of Tech Madras</w:t>
      </w:r>
    </w:p>
    <w:p w14:paraId="0B67C3E9" w14:textId="77777777" w:rsidR="00D60B4D" w:rsidRDefault="00D60B4D" w:rsidP="00FA7097">
      <w:pPr>
        <w:rPr>
          <w:lang w:val="en-US" w:eastAsia="x-none"/>
        </w:rPr>
      </w:pPr>
    </w:p>
    <w:p w14:paraId="13E8E018" w14:textId="2B2EE7B9" w:rsidR="00D60B4D" w:rsidRPr="00505D66" w:rsidRDefault="007E34E7" w:rsidP="00D60B4D">
      <w:pPr>
        <w:rPr>
          <w:b/>
          <w:bCs/>
          <w:lang w:val="en-US" w:eastAsia="x-none"/>
        </w:rPr>
      </w:pPr>
      <w:hyperlink r:id="rId1346" w:history="1">
        <w:r>
          <w:rPr>
            <w:rStyle w:val="Hyperlink"/>
            <w:b/>
            <w:bCs/>
            <w:lang w:val="en-US" w:eastAsia="x-none"/>
          </w:rPr>
          <w:t>R1-2403497</w:t>
        </w:r>
      </w:hyperlink>
      <w:r w:rsidR="00D60B4D" w:rsidRPr="00505D66">
        <w:rPr>
          <w:b/>
          <w:bCs/>
          <w:lang w:val="en-US" w:eastAsia="x-none"/>
        </w:rPr>
        <w:tab/>
        <w:t>FL Summary #1 for 9.4.1.2 A-IoT Device Architecture</w:t>
      </w:r>
      <w:r w:rsidR="00D60B4D" w:rsidRPr="00505D66">
        <w:rPr>
          <w:b/>
          <w:bCs/>
          <w:lang w:val="en-US" w:eastAsia="x-none"/>
        </w:rPr>
        <w:tab/>
        <w:t>Moderator (Qualcomm)</w:t>
      </w:r>
    </w:p>
    <w:p w14:paraId="25031EEC" w14:textId="77777777" w:rsidR="00505D66" w:rsidRDefault="00505D66" w:rsidP="00505D66">
      <w:pPr>
        <w:rPr>
          <w:iCs/>
          <w:lang w:val="en-US" w:eastAsia="x-none"/>
        </w:rPr>
      </w:pPr>
      <w:r>
        <w:rPr>
          <w:iCs/>
          <w:lang w:val="en-US" w:eastAsia="x-none"/>
        </w:rPr>
        <w:t>From Tuesday session</w:t>
      </w:r>
    </w:p>
    <w:p w14:paraId="7955BD6F" w14:textId="77777777" w:rsidR="00505D66" w:rsidRPr="00505D66" w:rsidRDefault="00505D66" w:rsidP="00505D66">
      <w:pPr>
        <w:rPr>
          <w:rFonts w:ascii="Times New Roman" w:hAnsi="Times New Roman"/>
        </w:rPr>
      </w:pPr>
      <w:r w:rsidRPr="00505D66">
        <w:rPr>
          <w:rFonts w:ascii="Times New Roman" w:hAnsi="Times New Roman"/>
          <w:highlight w:val="green"/>
        </w:rPr>
        <w:t>Agreement</w:t>
      </w:r>
    </w:p>
    <w:p w14:paraId="69514B86" w14:textId="77777777" w:rsidR="00505D66" w:rsidRPr="00505D66" w:rsidRDefault="00505D66" w:rsidP="00505D66">
      <w:pPr>
        <w:rPr>
          <w:rFonts w:ascii="Times New Roman" w:hAnsi="Times New Roman"/>
        </w:rPr>
      </w:pPr>
      <w:r w:rsidRPr="00505D66">
        <w:rPr>
          <w:rFonts w:ascii="Times New Roman" w:hAnsi="Times New Roman"/>
        </w:rPr>
        <w:t>Study device 2b architecture w/ RF-ED receiver with following blocks.</w:t>
      </w:r>
    </w:p>
    <w:p w14:paraId="2B35DA26" w14:textId="77777777" w:rsidR="000F1E34" w:rsidRPr="000F1E34" w:rsidRDefault="000F1E34" w:rsidP="003549B8">
      <w:pPr>
        <w:widowControl w:val="0"/>
        <w:numPr>
          <w:ilvl w:val="0"/>
          <w:numId w:val="144"/>
        </w:numPr>
        <w:autoSpaceDE w:val="0"/>
        <w:autoSpaceDN w:val="0"/>
        <w:adjustRightInd w:val="0"/>
        <w:jc w:val="both"/>
        <w:rPr>
          <w:rFonts w:ascii="Times New Roman" w:hAnsi="Times New Roman"/>
          <w:b/>
          <w:bCs/>
        </w:rPr>
      </w:pPr>
      <w:r w:rsidRPr="000F1E34">
        <w:rPr>
          <w:rFonts w:ascii="Times New Roman" w:hAnsi="Times New Roman"/>
          <w:b/>
          <w:bCs/>
        </w:rPr>
        <w:t xml:space="preserve">Antenna </w:t>
      </w:r>
      <w:r w:rsidRPr="000F1E34">
        <w:rPr>
          <w:rFonts w:ascii="Times New Roman" w:hAnsi="Times New Roman"/>
        </w:rPr>
        <w:t>could be either shared or separate for RF energy harvester (if present) and receiver/transmitter.</w:t>
      </w:r>
    </w:p>
    <w:p w14:paraId="4BFE9C9A" w14:textId="77777777" w:rsidR="000F1E34" w:rsidRPr="000F1E34" w:rsidRDefault="000F1E34" w:rsidP="003549B8">
      <w:pPr>
        <w:widowControl w:val="0"/>
        <w:numPr>
          <w:ilvl w:val="0"/>
          <w:numId w:val="144"/>
        </w:numPr>
        <w:autoSpaceDE w:val="0"/>
        <w:autoSpaceDN w:val="0"/>
        <w:adjustRightInd w:val="0"/>
        <w:jc w:val="both"/>
        <w:rPr>
          <w:rFonts w:ascii="Times New Roman" w:hAnsi="Times New Roman"/>
          <w:b/>
          <w:bCs/>
        </w:rPr>
      </w:pPr>
      <w:r w:rsidRPr="000F1E34">
        <w:rPr>
          <w:rFonts w:ascii="Times New Roman" w:hAnsi="Times New Roman"/>
          <w:b/>
          <w:bCs/>
        </w:rPr>
        <w:t>Matching network</w:t>
      </w:r>
      <w:r w:rsidRPr="000F1E34">
        <w:rPr>
          <w:rFonts w:ascii="Times New Roman" w:hAnsi="Times New Roman"/>
        </w:rPr>
        <w:t xml:space="preserve"> is to match impedance between antenna and other components (including RF energy harvester (if present) and receiver related blocks).</w:t>
      </w:r>
    </w:p>
    <w:p w14:paraId="01CA8DA6" w14:textId="77777777" w:rsidR="000F1E34" w:rsidRPr="000F1E34" w:rsidRDefault="000F1E34" w:rsidP="003549B8">
      <w:pPr>
        <w:widowControl w:val="0"/>
        <w:numPr>
          <w:ilvl w:val="0"/>
          <w:numId w:val="144"/>
        </w:numPr>
        <w:autoSpaceDE w:val="0"/>
        <w:autoSpaceDN w:val="0"/>
        <w:adjustRightInd w:val="0"/>
        <w:jc w:val="both"/>
        <w:rPr>
          <w:rFonts w:ascii="Times New Roman" w:hAnsi="Times New Roman"/>
          <w:b/>
          <w:bCs/>
        </w:rPr>
      </w:pPr>
      <w:r w:rsidRPr="000F1E34">
        <w:rPr>
          <w:rFonts w:ascii="Times New Roman" w:hAnsi="Times New Roman"/>
          <w:b/>
          <w:bCs/>
        </w:rPr>
        <w:t xml:space="preserve">Energy harvester </w:t>
      </w:r>
      <w:r w:rsidRPr="000F1E34">
        <w:rPr>
          <w:rFonts w:ascii="Times New Roman" w:hAnsi="Times New Roman"/>
        </w:rPr>
        <w:t>for harvesting energy</w:t>
      </w:r>
      <w:r w:rsidRPr="000F1E34">
        <w:rPr>
          <w:rFonts w:ascii="Times New Roman" w:hAnsi="Times New Roman"/>
          <w:b/>
          <w:bCs/>
        </w:rPr>
        <w:t xml:space="preserve"> </w:t>
      </w:r>
      <w:r w:rsidRPr="000F1E34">
        <w:rPr>
          <w:rFonts w:ascii="Times New Roman" w:hAnsi="Times New Roman"/>
        </w:rPr>
        <w:t>from e.g., RF signal, solar, vibration/movement, temperature difference, etc</w:t>
      </w:r>
    </w:p>
    <w:p w14:paraId="52A8DAA4" w14:textId="77777777" w:rsidR="000F1E34" w:rsidRPr="000F1E34" w:rsidRDefault="000F1E34" w:rsidP="003549B8">
      <w:pPr>
        <w:widowControl w:val="0"/>
        <w:numPr>
          <w:ilvl w:val="0"/>
          <w:numId w:val="144"/>
        </w:numPr>
        <w:autoSpaceDE w:val="0"/>
        <w:autoSpaceDN w:val="0"/>
        <w:adjustRightInd w:val="0"/>
        <w:jc w:val="both"/>
        <w:rPr>
          <w:rFonts w:ascii="Times New Roman" w:hAnsi="Times New Roman"/>
          <w:b/>
          <w:bCs/>
        </w:rPr>
      </w:pPr>
      <w:r w:rsidRPr="000F1E34">
        <w:rPr>
          <w:rFonts w:ascii="Times New Roman" w:hAnsi="Times New Roman"/>
          <w:b/>
          <w:bCs/>
        </w:rPr>
        <w:t xml:space="preserve">Energy storage </w:t>
      </w:r>
      <w:r w:rsidRPr="000F1E34">
        <w:rPr>
          <w:rFonts w:ascii="Times New Roman" w:hAnsi="Times New Roman"/>
        </w:rPr>
        <w:t>(e.g., capacitor) stores harvested energy from energy harvester.</w:t>
      </w:r>
    </w:p>
    <w:p w14:paraId="32D8AE68" w14:textId="77777777" w:rsidR="000F1E34" w:rsidRPr="000F1E34" w:rsidRDefault="000F1E34" w:rsidP="003549B8">
      <w:pPr>
        <w:widowControl w:val="0"/>
        <w:numPr>
          <w:ilvl w:val="0"/>
          <w:numId w:val="144"/>
        </w:numPr>
        <w:autoSpaceDE w:val="0"/>
        <w:autoSpaceDN w:val="0"/>
        <w:adjustRightInd w:val="0"/>
        <w:jc w:val="both"/>
        <w:rPr>
          <w:rFonts w:ascii="Times New Roman" w:hAnsi="Times New Roman"/>
          <w:b/>
          <w:bCs/>
        </w:rPr>
      </w:pPr>
      <w:r w:rsidRPr="000F1E34">
        <w:rPr>
          <w:rFonts w:ascii="Times New Roman" w:hAnsi="Times New Roman"/>
          <w:b/>
          <w:bCs/>
        </w:rPr>
        <w:t>Power management unit (PMU)</w:t>
      </w:r>
      <w:r w:rsidRPr="000F1E34">
        <w:rPr>
          <w:rFonts w:ascii="Times New Roman" w:hAnsi="Times New Roman"/>
        </w:rPr>
        <w:t xml:space="preserve"> manages storing energy to energy storage from energy harvester and suppling power to active component blocks which needs power supply.</w:t>
      </w:r>
    </w:p>
    <w:p w14:paraId="3DA79AAE" w14:textId="77777777" w:rsidR="000F1E34" w:rsidRPr="000F1E34" w:rsidRDefault="000F1E34" w:rsidP="003549B8">
      <w:pPr>
        <w:widowControl w:val="0"/>
        <w:numPr>
          <w:ilvl w:val="0"/>
          <w:numId w:val="144"/>
        </w:numPr>
        <w:autoSpaceDE w:val="0"/>
        <w:autoSpaceDN w:val="0"/>
        <w:adjustRightInd w:val="0"/>
        <w:jc w:val="both"/>
        <w:rPr>
          <w:rFonts w:ascii="Times New Roman" w:hAnsi="Times New Roman"/>
          <w:b/>
          <w:bCs/>
        </w:rPr>
      </w:pPr>
      <w:r w:rsidRPr="000F1E34">
        <w:rPr>
          <w:rFonts w:ascii="Times New Roman" w:hAnsi="Times New Roman"/>
          <w:b/>
          <w:bCs/>
        </w:rPr>
        <w:t xml:space="preserve">Digital BB logic </w:t>
      </w:r>
      <w:r w:rsidRPr="000F1E34">
        <w:rPr>
          <w:rFonts w:ascii="Times New Roman" w:hAnsi="Times New Roman"/>
        </w:rPr>
        <w:t>includes functional blocks like encoder, decoder, controller, etc.</w:t>
      </w:r>
    </w:p>
    <w:p w14:paraId="61E5E950" w14:textId="77777777" w:rsidR="000F1E34" w:rsidRPr="000F1E34" w:rsidRDefault="000F1E34" w:rsidP="003549B8">
      <w:pPr>
        <w:widowControl w:val="0"/>
        <w:numPr>
          <w:ilvl w:val="0"/>
          <w:numId w:val="144"/>
        </w:numPr>
        <w:autoSpaceDE w:val="0"/>
        <w:autoSpaceDN w:val="0"/>
        <w:adjustRightInd w:val="0"/>
        <w:jc w:val="both"/>
        <w:rPr>
          <w:rFonts w:ascii="Times New Roman" w:hAnsi="Times New Roman"/>
          <w:b/>
          <w:bCs/>
        </w:rPr>
      </w:pPr>
      <w:r w:rsidRPr="000F1E34">
        <w:rPr>
          <w:rFonts w:ascii="Times New Roman" w:hAnsi="Times New Roman"/>
          <w:b/>
          <w:bCs/>
        </w:rPr>
        <w:t>Memory</w:t>
      </w:r>
      <w:r w:rsidRPr="000F1E34">
        <w:rPr>
          <w:rFonts w:ascii="Times New Roman" w:hAnsi="Times New Roman"/>
        </w:rPr>
        <w:t xml:space="preserve"> can</w:t>
      </w:r>
      <w:r w:rsidRPr="000F1E34">
        <w:rPr>
          <w:rFonts w:ascii="Times New Roman" w:hAnsi="Times New Roman"/>
          <w:b/>
          <w:bCs/>
        </w:rPr>
        <w:t xml:space="preserve"> </w:t>
      </w:r>
      <w:r w:rsidRPr="000F1E34">
        <w:rPr>
          <w:rFonts w:ascii="Times New Roman" w:hAnsi="Times New Roman"/>
        </w:rPr>
        <w:t>include two types of memory: 1) Non-Volatile Memory (NVM) such as EEPROM for permanently storing device ID, etc, and 2) registers for temporarily keeping any information required for its operation only while energy is available in energy storage.</w:t>
      </w:r>
    </w:p>
    <w:p w14:paraId="4C3495AD" w14:textId="77777777" w:rsidR="000F1E34" w:rsidRPr="000F1E34" w:rsidRDefault="000F1E34" w:rsidP="003549B8">
      <w:pPr>
        <w:widowControl w:val="0"/>
        <w:numPr>
          <w:ilvl w:val="0"/>
          <w:numId w:val="144"/>
        </w:numPr>
        <w:autoSpaceDE w:val="0"/>
        <w:autoSpaceDN w:val="0"/>
        <w:adjustRightInd w:val="0"/>
        <w:jc w:val="both"/>
        <w:rPr>
          <w:rFonts w:ascii="Times New Roman" w:hAnsi="Times New Roman"/>
          <w:b/>
          <w:bCs/>
        </w:rPr>
      </w:pPr>
      <w:r w:rsidRPr="000F1E34">
        <w:rPr>
          <w:rFonts w:ascii="Times New Roman" w:hAnsi="Times New Roman"/>
          <w:b/>
          <w:bCs/>
        </w:rPr>
        <w:t>Clock generator</w:t>
      </w:r>
      <w:r w:rsidRPr="000F1E34">
        <w:rPr>
          <w:rFonts w:ascii="Times New Roman" w:hAnsi="Times New Roman"/>
        </w:rPr>
        <w:t xml:space="preserve"> provides required clock signal(s).</w:t>
      </w:r>
    </w:p>
    <w:p w14:paraId="185EF21B" w14:textId="77777777" w:rsidR="000F1E34" w:rsidRPr="000F1E34" w:rsidRDefault="000F1E34" w:rsidP="003549B8">
      <w:pPr>
        <w:widowControl w:val="0"/>
        <w:numPr>
          <w:ilvl w:val="0"/>
          <w:numId w:val="144"/>
        </w:numPr>
        <w:autoSpaceDE w:val="0"/>
        <w:autoSpaceDN w:val="0"/>
        <w:adjustRightInd w:val="0"/>
        <w:jc w:val="both"/>
        <w:rPr>
          <w:rFonts w:ascii="Times New Roman" w:hAnsi="Times New Roman"/>
          <w:b/>
          <w:bCs/>
        </w:rPr>
      </w:pPr>
      <w:r w:rsidRPr="000F1E34">
        <w:rPr>
          <w:rFonts w:ascii="Times New Roman" w:hAnsi="Times New Roman"/>
          <w:b/>
          <w:bCs/>
        </w:rPr>
        <w:t>Reception related blocks</w:t>
      </w:r>
    </w:p>
    <w:p w14:paraId="0D7AAAA3" w14:textId="77777777" w:rsidR="000F1E34" w:rsidRPr="000F1E34" w:rsidRDefault="000F1E34" w:rsidP="003549B8">
      <w:pPr>
        <w:widowControl w:val="0"/>
        <w:numPr>
          <w:ilvl w:val="1"/>
          <w:numId w:val="144"/>
        </w:numPr>
        <w:autoSpaceDE w:val="0"/>
        <w:autoSpaceDN w:val="0"/>
        <w:adjustRightInd w:val="0"/>
        <w:jc w:val="both"/>
        <w:rPr>
          <w:rFonts w:ascii="Times New Roman" w:hAnsi="Times New Roman"/>
          <w:b/>
          <w:bCs/>
        </w:rPr>
      </w:pPr>
      <w:r w:rsidRPr="000F1E34">
        <w:rPr>
          <w:rFonts w:ascii="Times New Roman" w:hAnsi="Times New Roman"/>
          <w:b/>
          <w:bCs/>
        </w:rPr>
        <w:t>RF BPF</w:t>
      </w:r>
      <w:r w:rsidRPr="000F1E34">
        <w:rPr>
          <w:rFonts w:ascii="Times New Roman" w:hAnsi="Times New Roman"/>
        </w:rPr>
        <w:t xml:space="preserve"> filter for improving selectivity.</w:t>
      </w:r>
    </w:p>
    <w:p w14:paraId="35F0E4DD" w14:textId="77777777" w:rsidR="000F1E34" w:rsidRPr="000F1E34" w:rsidRDefault="000F1E34" w:rsidP="003549B8">
      <w:pPr>
        <w:widowControl w:val="0"/>
        <w:numPr>
          <w:ilvl w:val="2"/>
          <w:numId w:val="144"/>
        </w:numPr>
        <w:autoSpaceDE w:val="0"/>
        <w:autoSpaceDN w:val="0"/>
        <w:adjustRightInd w:val="0"/>
        <w:jc w:val="both"/>
        <w:rPr>
          <w:rFonts w:ascii="Times New Roman" w:hAnsi="Times New Roman"/>
        </w:rPr>
      </w:pPr>
      <w:r w:rsidRPr="000F1E34">
        <w:rPr>
          <w:rFonts w:ascii="Times New Roman" w:hAnsi="Times New Roman"/>
        </w:rPr>
        <w:t>Depending on implementation, it may not exist. RAN4 RF requirement (if any, e.g., ACS) and peak power consumption target also need to be considered.</w:t>
      </w:r>
    </w:p>
    <w:p w14:paraId="7588CE38" w14:textId="77777777" w:rsidR="000F1E34" w:rsidRPr="000F1E34" w:rsidRDefault="000F1E34" w:rsidP="003549B8">
      <w:pPr>
        <w:widowControl w:val="0"/>
        <w:numPr>
          <w:ilvl w:val="1"/>
          <w:numId w:val="144"/>
        </w:numPr>
        <w:autoSpaceDE w:val="0"/>
        <w:autoSpaceDN w:val="0"/>
        <w:adjustRightInd w:val="0"/>
        <w:jc w:val="both"/>
        <w:rPr>
          <w:rFonts w:ascii="Times New Roman" w:hAnsi="Times New Roman"/>
          <w:b/>
          <w:bCs/>
        </w:rPr>
      </w:pPr>
      <w:r w:rsidRPr="000F1E34">
        <w:rPr>
          <w:rFonts w:ascii="Times New Roman" w:hAnsi="Times New Roman"/>
        </w:rPr>
        <w:t>FFS:</w:t>
      </w:r>
      <w:r w:rsidRPr="000F1E34">
        <w:rPr>
          <w:rFonts w:ascii="Times New Roman" w:hAnsi="Times New Roman"/>
          <w:b/>
          <w:bCs/>
        </w:rPr>
        <w:t xml:space="preserve"> LNA</w:t>
      </w:r>
      <w:r w:rsidRPr="000F1E34">
        <w:rPr>
          <w:rFonts w:ascii="Times New Roman" w:hAnsi="Times New Roman"/>
        </w:rPr>
        <w:t xml:space="preserve"> for improving signal strength and sensitivity of receiver, if present</w:t>
      </w:r>
    </w:p>
    <w:p w14:paraId="1C5C35AE" w14:textId="77777777" w:rsidR="000F1E34" w:rsidRPr="000F1E34" w:rsidRDefault="000F1E34" w:rsidP="003549B8">
      <w:pPr>
        <w:widowControl w:val="0"/>
        <w:numPr>
          <w:ilvl w:val="1"/>
          <w:numId w:val="144"/>
        </w:numPr>
        <w:autoSpaceDE w:val="0"/>
        <w:autoSpaceDN w:val="0"/>
        <w:adjustRightInd w:val="0"/>
        <w:jc w:val="both"/>
        <w:rPr>
          <w:rFonts w:ascii="Times New Roman" w:hAnsi="Times New Roman"/>
          <w:b/>
          <w:bCs/>
        </w:rPr>
      </w:pPr>
      <w:r w:rsidRPr="000F1E34">
        <w:rPr>
          <w:rFonts w:ascii="Times New Roman" w:hAnsi="Times New Roman"/>
          <w:b/>
          <w:bCs/>
        </w:rPr>
        <w:t xml:space="preserve">RF envelope detector (RF-ED) </w:t>
      </w:r>
      <w:r w:rsidRPr="000F1E34">
        <w:rPr>
          <w:rFonts w:ascii="Times New Roman" w:hAnsi="Times New Roman"/>
        </w:rPr>
        <w:t>detects envelope from RF signal.</w:t>
      </w:r>
    </w:p>
    <w:p w14:paraId="18840717" w14:textId="77777777" w:rsidR="000F1E34" w:rsidRPr="000F1E34" w:rsidRDefault="000F1E34" w:rsidP="003549B8">
      <w:pPr>
        <w:widowControl w:val="0"/>
        <w:numPr>
          <w:ilvl w:val="1"/>
          <w:numId w:val="144"/>
        </w:numPr>
        <w:autoSpaceDE w:val="0"/>
        <w:autoSpaceDN w:val="0"/>
        <w:adjustRightInd w:val="0"/>
        <w:jc w:val="both"/>
        <w:rPr>
          <w:rFonts w:ascii="Times New Roman" w:hAnsi="Times New Roman"/>
          <w:b/>
          <w:bCs/>
        </w:rPr>
      </w:pPr>
      <w:r w:rsidRPr="000F1E34">
        <w:rPr>
          <w:rFonts w:ascii="Times New Roman" w:hAnsi="Times New Roman"/>
          <w:b/>
          <w:bCs/>
        </w:rPr>
        <w:t xml:space="preserve">BB amplifier </w:t>
      </w:r>
      <w:r w:rsidRPr="000F1E34">
        <w:rPr>
          <w:rFonts w:ascii="Times New Roman" w:hAnsi="Times New Roman"/>
        </w:rPr>
        <w:t>amplifies BB signal to improve signal strength.</w:t>
      </w:r>
    </w:p>
    <w:p w14:paraId="1C10BDA5" w14:textId="77777777" w:rsidR="000F1E34" w:rsidRPr="000F1E34" w:rsidRDefault="000F1E34" w:rsidP="003549B8">
      <w:pPr>
        <w:widowControl w:val="0"/>
        <w:numPr>
          <w:ilvl w:val="1"/>
          <w:numId w:val="145"/>
        </w:numPr>
        <w:autoSpaceDE w:val="0"/>
        <w:autoSpaceDN w:val="0"/>
        <w:adjustRightInd w:val="0"/>
        <w:jc w:val="both"/>
        <w:rPr>
          <w:rFonts w:ascii="Times New Roman" w:hAnsi="Times New Roman"/>
        </w:rPr>
      </w:pPr>
      <w:r w:rsidRPr="000F1E34">
        <w:rPr>
          <w:rFonts w:ascii="Times New Roman" w:hAnsi="Times New Roman"/>
          <w:b/>
          <w:bCs/>
        </w:rPr>
        <w:t xml:space="preserve">BB LPF </w:t>
      </w:r>
      <w:r w:rsidRPr="000F1E34">
        <w:rPr>
          <w:rFonts w:ascii="Times New Roman" w:hAnsi="Times New Roman"/>
        </w:rPr>
        <w:t>can filter out harmonics and high frequency components to improve input signal quality to comparator/ADC.</w:t>
      </w:r>
    </w:p>
    <w:p w14:paraId="494836F0" w14:textId="77777777" w:rsidR="000F1E34" w:rsidRPr="000F1E34" w:rsidRDefault="000F1E34" w:rsidP="003549B8">
      <w:pPr>
        <w:widowControl w:val="0"/>
        <w:numPr>
          <w:ilvl w:val="2"/>
          <w:numId w:val="145"/>
        </w:numPr>
        <w:autoSpaceDE w:val="0"/>
        <w:autoSpaceDN w:val="0"/>
        <w:adjustRightInd w:val="0"/>
        <w:jc w:val="both"/>
        <w:rPr>
          <w:rFonts w:ascii="Times New Roman" w:hAnsi="Times New Roman"/>
        </w:rPr>
      </w:pPr>
      <w:r w:rsidRPr="000F1E34">
        <w:rPr>
          <w:rFonts w:ascii="Times New Roman" w:hAnsi="Times New Roman"/>
        </w:rPr>
        <w:t>Depending on implementation, it may not exist.</w:t>
      </w:r>
    </w:p>
    <w:p w14:paraId="7270606A" w14:textId="77777777" w:rsidR="000F1E34" w:rsidRPr="000F1E34" w:rsidRDefault="000F1E34" w:rsidP="003549B8">
      <w:pPr>
        <w:widowControl w:val="0"/>
        <w:numPr>
          <w:ilvl w:val="1"/>
          <w:numId w:val="144"/>
        </w:numPr>
        <w:autoSpaceDE w:val="0"/>
        <w:autoSpaceDN w:val="0"/>
        <w:adjustRightInd w:val="0"/>
        <w:jc w:val="both"/>
        <w:rPr>
          <w:rFonts w:ascii="Times New Roman" w:hAnsi="Times New Roman"/>
          <w:b/>
          <w:bCs/>
        </w:rPr>
      </w:pPr>
      <w:r w:rsidRPr="000F1E34">
        <w:rPr>
          <w:rFonts w:ascii="Times New Roman" w:hAnsi="Times New Roman"/>
          <w:b/>
          <w:bCs/>
        </w:rPr>
        <w:t>Comparator or N-bit ADC</w:t>
      </w:r>
    </w:p>
    <w:p w14:paraId="5C2FAA6F" w14:textId="77777777" w:rsidR="000F1E34" w:rsidRPr="000F1E34" w:rsidRDefault="000F1E34" w:rsidP="003549B8">
      <w:pPr>
        <w:widowControl w:val="0"/>
        <w:numPr>
          <w:ilvl w:val="0"/>
          <w:numId w:val="144"/>
        </w:numPr>
        <w:autoSpaceDE w:val="0"/>
        <w:autoSpaceDN w:val="0"/>
        <w:adjustRightInd w:val="0"/>
        <w:jc w:val="both"/>
        <w:rPr>
          <w:rFonts w:ascii="Times New Roman" w:hAnsi="Times New Roman"/>
          <w:b/>
          <w:bCs/>
        </w:rPr>
      </w:pPr>
      <w:r w:rsidRPr="000F1E34">
        <w:rPr>
          <w:rFonts w:ascii="Times New Roman" w:hAnsi="Times New Roman"/>
          <w:b/>
          <w:bCs/>
        </w:rPr>
        <w:t>Transmission related blocks</w:t>
      </w:r>
    </w:p>
    <w:p w14:paraId="2BAA3BC4" w14:textId="77777777" w:rsidR="000F1E34" w:rsidRPr="000F1E34" w:rsidRDefault="000F1E34" w:rsidP="003549B8">
      <w:pPr>
        <w:widowControl w:val="0"/>
        <w:numPr>
          <w:ilvl w:val="0"/>
          <w:numId w:val="146"/>
        </w:numPr>
        <w:autoSpaceDE w:val="0"/>
        <w:autoSpaceDN w:val="0"/>
        <w:adjustRightInd w:val="0"/>
        <w:jc w:val="both"/>
        <w:rPr>
          <w:rFonts w:ascii="Times New Roman" w:hAnsi="Times New Roman"/>
        </w:rPr>
      </w:pPr>
      <w:r w:rsidRPr="000F1E34">
        <w:rPr>
          <w:rFonts w:ascii="Times New Roman" w:hAnsi="Times New Roman"/>
          <w:b/>
          <w:bCs/>
        </w:rPr>
        <w:t>Tx Modulator</w:t>
      </w:r>
      <w:r w:rsidRPr="000F1E34">
        <w:rPr>
          <w:rFonts w:ascii="Times New Roman" w:hAnsi="Times New Roman"/>
        </w:rPr>
        <w:t>: baseband bits are modulated according to modulation scheme. This block could be the part of BB logic.</w:t>
      </w:r>
    </w:p>
    <w:p w14:paraId="3CC3A712" w14:textId="77777777" w:rsidR="000F1E34" w:rsidRPr="000F1E34" w:rsidRDefault="000F1E34" w:rsidP="003549B8">
      <w:pPr>
        <w:widowControl w:val="0"/>
        <w:numPr>
          <w:ilvl w:val="0"/>
          <w:numId w:val="146"/>
        </w:numPr>
        <w:autoSpaceDE w:val="0"/>
        <w:autoSpaceDN w:val="0"/>
        <w:adjustRightInd w:val="0"/>
        <w:jc w:val="both"/>
        <w:rPr>
          <w:rFonts w:ascii="Times New Roman" w:hAnsi="Times New Roman"/>
        </w:rPr>
      </w:pPr>
      <w:r w:rsidRPr="000F1E34">
        <w:rPr>
          <w:rFonts w:ascii="Times New Roman" w:hAnsi="Times New Roman"/>
          <w:b/>
          <w:bCs/>
        </w:rPr>
        <w:t xml:space="preserve">Digital to Analog Converter (DAC) </w:t>
      </w:r>
      <w:r w:rsidRPr="000F1E34">
        <w:rPr>
          <w:rFonts w:ascii="Times New Roman" w:hAnsi="Times New Roman"/>
        </w:rPr>
        <w:t>converts digital signal to analog signal.</w:t>
      </w:r>
    </w:p>
    <w:p w14:paraId="38ED215A" w14:textId="77777777" w:rsidR="000F1E34" w:rsidRPr="000F1E34" w:rsidRDefault="000F1E34" w:rsidP="003549B8">
      <w:pPr>
        <w:widowControl w:val="0"/>
        <w:numPr>
          <w:ilvl w:val="0"/>
          <w:numId w:val="146"/>
        </w:numPr>
        <w:autoSpaceDE w:val="0"/>
        <w:autoSpaceDN w:val="0"/>
        <w:adjustRightInd w:val="0"/>
        <w:jc w:val="both"/>
        <w:rPr>
          <w:rFonts w:ascii="Times New Roman" w:hAnsi="Times New Roman"/>
        </w:rPr>
      </w:pPr>
      <w:r w:rsidRPr="000F1E34">
        <w:rPr>
          <w:rFonts w:ascii="Times New Roman" w:hAnsi="Times New Roman"/>
          <w:b/>
          <w:bCs/>
        </w:rPr>
        <w:t>Low pass filter</w:t>
      </w:r>
      <w:r w:rsidRPr="000F1E34">
        <w:rPr>
          <w:rFonts w:ascii="Times New Roman" w:hAnsi="Times New Roman"/>
        </w:rPr>
        <w:t xml:space="preserve"> for filtering out undesired signal</w:t>
      </w:r>
    </w:p>
    <w:p w14:paraId="7C253BEE" w14:textId="77777777" w:rsidR="000F1E34" w:rsidRPr="000F1E34" w:rsidRDefault="000F1E34" w:rsidP="003549B8">
      <w:pPr>
        <w:widowControl w:val="0"/>
        <w:numPr>
          <w:ilvl w:val="0"/>
          <w:numId w:val="146"/>
        </w:numPr>
        <w:autoSpaceDE w:val="0"/>
        <w:autoSpaceDN w:val="0"/>
        <w:adjustRightInd w:val="0"/>
        <w:jc w:val="both"/>
        <w:rPr>
          <w:rFonts w:ascii="Times New Roman" w:hAnsi="Times New Roman"/>
          <w:b/>
          <w:bCs/>
        </w:rPr>
      </w:pPr>
      <w:r w:rsidRPr="000F1E34">
        <w:rPr>
          <w:rFonts w:ascii="Times New Roman" w:hAnsi="Times New Roman"/>
          <w:b/>
          <w:bCs/>
        </w:rPr>
        <w:t>Mixer</w:t>
      </w:r>
      <w:r w:rsidRPr="000F1E34">
        <w:rPr>
          <w:rFonts w:ascii="Times New Roman" w:hAnsi="Times New Roman"/>
        </w:rPr>
        <w:t xml:space="preserve"> performs up converting baseband signal to RF range.</w:t>
      </w:r>
    </w:p>
    <w:p w14:paraId="3B79092E" w14:textId="77777777" w:rsidR="000F1E34" w:rsidRPr="000F1E34" w:rsidRDefault="000F1E34" w:rsidP="003549B8">
      <w:pPr>
        <w:widowControl w:val="0"/>
        <w:numPr>
          <w:ilvl w:val="0"/>
          <w:numId w:val="146"/>
        </w:numPr>
        <w:autoSpaceDE w:val="0"/>
        <w:autoSpaceDN w:val="0"/>
        <w:adjustRightInd w:val="0"/>
        <w:jc w:val="both"/>
        <w:rPr>
          <w:rFonts w:ascii="Times New Roman" w:hAnsi="Times New Roman"/>
          <w:b/>
          <w:bCs/>
        </w:rPr>
      </w:pPr>
      <w:r w:rsidRPr="000F1E34">
        <w:rPr>
          <w:rFonts w:ascii="Times New Roman" w:hAnsi="Times New Roman"/>
          <w:b/>
          <w:bCs/>
        </w:rPr>
        <w:t>Local oscillator (LO)</w:t>
      </w:r>
      <w:r w:rsidRPr="000F1E34">
        <w:rPr>
          <w:rFonts w:ascii="Times New Roman" w:hAnsi="Times New Roman"/>
        </w:rPr>
        <w:t xml:space="preserve"> for carrier frequency generation</w:t>
      </w:r>
    </w:p>
    <w:p w14:paraId="2D61FCF5" w14:textId="77777777" w:rsidR="000F1E34" w:rsidRPr="000F1E34" w:rsidRDefault="000F1E34" w:rsidP="003549B8">
      <w:pPr>
        <w:widowControl w:val="0"/>
        <w:numPr>
          <w:ilvl w:val="1"/>
          <w:numId w:val="146"/>
        </w:numPr>
        <w:autoSpaceDE w:val="0"/>
        <w:autoSpaceDN w:val="0"/>
        <w:adjustRightInd w:val="0"/>
        <w:jc w:val="both"/>
        <w:rPr>
          <w:rFonts w:ascii="Times New Roman" w:hAnsi="Times New Roman"/>
        </w:rPr>
      </w:pPr>
      <w:r w:rsidRPr="000F1E34">
        <w:rPr>
          <w:rFonts w:ascii="Times New Roman" w:hAnsi="Times New Roman"/>
        </w:rPr>
        <w:t>FFS: PLL/FLL</w:t>
      </w:r>
    </w:p>
    <w:p w14:paraId="23321547" w14:textId="77777777" w:rsidR="000F1E34" w:rsidRPr="000F1E34" w:rsidRDefault="000F1E34" w:rsidP="003549B8">
      <w:pPr>
        <w:widowControl w:val="0"/>
        <w:numPr>
          <w:ilvl w:val="0"/>
          <w:numId w:val="146"/>
        </w:numPr>
        <w:autoSpaceDE w:val="0"/>
        <w:autoSpaceDN w:val="0"/>
        <w:adjustRightInd w:val="0"/>
        <w:jc w:val="both"/>
        <w:rPr>
          <w:rFonts w:ascii="Times New Roman" w:hAnsi="Times New Roman"/>
          <w:b/>
          <w:bCs/>
        </w:rPr>
      </w:pPr>
      <w:r w:rsidRPr="000F1E34">
        <w:rPr>
          <w:rFonts w:ascii="Times New Roman" w:hAnsi="Times New Roman"/>
          <w:b/>
          <w:bCs/>
        </w:rPr>
        <w:t xml:space="preserve">FFS: Power amplifier (PA) </w:t>
      </w:r>
      <w:r w:rsidRPr="000F1E34">
        <w:rPr>
          <w:rFonts w:ascii="Times New Roman" w:hAnsi="Times New Roman"/>
        </w:rPr>
        <w:t>amplifies tx signal, if present</w:t>
      </w:r>
    </w:p>
    <w:p w14:paraId="53670934" w14:textId="77777777" w:rsidR="000F1E34" w:rsidRPr="000F1E34" w:rsidRDefault="000F1E34" w:rsidP="003549B8">
      <w:pPr>
        <w:widowControl w:val="0"/>
        <w:numPr>
          <w:ilvl w:val="0"/>
          <w:numId w:val="146"/>
        </w:numPr>
        <w:autoSpaceDE w:val="0"/>
        <w:autoSpaceDN w:val="0"/>
        <w:adjustRightInd w:val="0"/>
        <w:jc w:val="both"/>
        <w:rPr>
          <w:rFonts w:ascii="Times New Roman" w:hAnsi="Times New Roman"/>
        </w:rPr>
      </w:pPr>
      <w:r w:rsidRPr="000F1E34">
        <w:rPr>
          <w:rFonts w:ascii="Times New Roman" w:hAnsi="Times New Roman"/>
        </w:rPr>
        <w:t>Details on transmitter related blocks depends on tx waveform/modulation.</w:t>
      </w:r>
    </w:p>
    <w:p w14:paraId="492B0E8A" w14:textId="77777777" w:rsidR="00505D66" w:rsidRPr="00505D66" w:rsidRDefault="00505D66" w:rsidP="00505D66">
      <w:pPr>
        <w:rPr>
          <w:rFonts w:ascii="Times New Roman" w:hAnsi="Times New Roman"/>
        </w:rPr>
      </w:pPr>
    </w:p>
    <w:p w14:paraId="13D9A70B" w14:textId="5765B07E" w:rsidR="00505D66" w:rsidRDefault="00505D66" w:rsidP="00A906A1">
      <w:pPr>
        <w:jc w:val="center"/>
      </w:pPr>
      <w:r w:rsidRPr="005A369B">
        <w:rPr>
          <w:noProof/>
        </w:rPr>
        <w:lastRenderedPageBreak/>
        <w:drawing>
          <wp:inline distT="0" distB="0" distL="0" distR="0" wp14:anchorId="7F3D9A4F" wp14:editId="12E78854">
            <wp:extent cx="6124575" cy="3324225"/>
            <wp:effectExtent l="0" t="0" r="9525" b="9525"/>
            <wp:docPr id="9185522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7">
                      <a:extLst>
                        <a:ext uri="{28A0092B-C50C-407E-A947-70E740481C1C}">
                          <a14:useLocalDpi xmlns:a14="http://schemas.microsoft.com/office/drawing/2010/main" val="0"/>
                        </a:ext>
                      </a:extLst>
                    </a:blip>
                    <a:srcRect/>
                    <a:stretch>
                      <a:fillRect/>
                    </a:stretch>
                  </pic:blipFill>
                  <pic:spPr bwMode="auto">
                    <a:xfrm>
                      <a:off x="0" y="0"/>
                      <a:ext cx="6124575" cy="3324225"/>
                    </a:xfrm>
                    <a:prstGeom prst="rect">
                      <a:avLst/>
                    </a:prstGeom>
                    <a:noFill/>
                    <a:ln>
                      <a:noFill/>
                    </a:ln>
                  </pic:spPr>
                </pic:pic>
              </a:graphicData>
            </a:graphic>
          </wp:inline>
        </w:drawing>
      </w:r>
    </w:p>
    <w:p w14:paraId="1FE9FB7C" w14:textId="77777777" w:rsidR="00505D66" w:rsidRPr="00505D66" w:rsidRDefault="00505D66" w:rsidP="00505D66">
      <w:pPr>
        <w:rPr>
          <w:rFonts w:ascii="Times New Roman" w:hAnsi="Times New Roman"/>
          <w:szCs w:val="20"/>
        </w:rPr>
      </w:pPr>
    </w:p>
    <w:p w14:paraId="193341B6" w14:textId="77777777" w:rsidR="00505D66" w:rsidRPr="00505D66" w:rsidRDefault="00505D66" w:rsidP="00505D66">
      <w:pPr>
        <w:rPr>
          <w:rFonts w:ascii="Times New Roman" w:hAnsi="Times New Roman"/>
          <w:szCs w:val="20"/>
        </w:rPr>
      </w:pPr>
      <w:r w:rsidRPr="00505D66">
        <w:rPr>
          <w:rFonts w:ascii="Times New Roman" w:hAnsi="Times New Roman"/>
          <w:szCs w:val="20"/>
          <w:highlight w:val="green"/>
        </w:rPr>
        <w:t>Agreement</w:t>
      </w:r>
    </w:p>
    <w:p w14:paraId="5E6C9013" w14:textId="77777777" w:rsidR="00505D66" w:rsidRPr="00505D66" w:rsidRDefault="00505D66" w:rsidP="00505D66">
      <w:pPr>
        <w:rPr>
          <w:rFonts w:ascii="Times New Roman" w:hAnsi="Times New Roman"/>
          <w:bCs/>
          <w:szCs w:val="20"/>
        </w:rPr>
      </w:pPr>
      <w:r w:rsidRPr="00505D66">
        <w:rPr>
          <w:rFonts w:ascii="Times New Roman" w:hAnsi="Times New Roman"/>
          <w:bCs/>
          <w:szCs w:val="20"/>
        </w:rPr>
        <w:t>Further study reflection amplifier for Device 2a, considering following aspects:</w:t>
      </w:r>
    </w:p>
    <w:p w14:paraId="05E00225" w14:textId="77777777" w:rsidR="00505D66" w:rsidRPr="00505D66" w:rsidRDefault="00505D66" w:rsidP="003549B8">
      <w:pPr>
        <w:widowControl w:val="0"/>
        <w:numPr>
          <w:ilvl w:val="0"/>
          <w:numId w:val="147"/>
        </w:numPr>
        <w:autoSpaceDE w:val="0"/>
        <w:autoSpaceDN w:val="0"/>
        <w:adjustRightInd w:val="0"/>
        <w:jc w:val="both"/>
        <w:rPr>
          <w:rFonts w:ascii="Times New Roman" w:hAnsi="Times New Roman"/>
          <w:szCs w:val="20"/>
        </w:rPr>
      </w:pPr>
      <w:r w:rsidRPr="00505D66">
        <w:rPr>
          <w:rFonts w:ascii="Times New Roman" w:hAnsi="Times New Roman"/>
          <w:szCs w:val="20"/>
        </w:rPr>
        <w:t>Types of reflection amplifier</w:t>
      </w:r>
    </w:p>
    <w:p w14:paraId="7DBF05BA" w14:textId="77777777" w:rsidR="00505D66" w:rsidRPr="00505D66" w:rsidRDefault="00505D66" w:rsidP="003549B8">
      <w:pPr>
        <w:widowControl w:val="0"/>
        <w:numPr>
          <w:ilvl w:val="1"/>
          <w:numId w:val="147"/>
        </w:numPr>
        <w:autoSpaceDE w:val="0"/>
        <w:autoSpaceDN w:val="0"/>
        <w:adjustRightInd w:val="0"/>
        <w:jc w:val="both"/>
        <w:rPr>
          <w:rFonts w:ascii="Times New Roman" w:hAnsi="Times New Roman"/>
          <w:szCs w:val="20"/>
        </w:rPr>
      </w:pPr>
      <w:r w:rsidRPr="00505D66">
        <w:rPr>
          <w:rFonts w:ascii="Times New Roman" w:hAnsi="Times New Roman"/>
          <w:szCs w:val="20"/>
        </w:rPr>
        <w:t>Uni-directional/one-way (for D2R)</w:t>
      </w:r>
    </w:p>
    <w:p w14:paraId="244BAAEE" w14:textId="77777777" w:rsidR="00505D66" w:rsidRPr="00505D66" w:rsidRDefault="00505D66" w:rsidP="003549B8">
      <w:pPr>
        <w:widowControl w:val="0"/>
        <w:numPr>
          <w:ilvl w:val="1"/>
          <w:numId w:val="147"/>
        </w:numPr>
        <w:autoSpaceDE w:val="0"/>
        <w:autoSpaceDN w:val="0"/>
        <w:adjustRightInd w:val="0"/>
        <w:jc w:val="both"/>
        <w:rPr>
          <w:rFonts w:ascii="Times New Roman" w:hAnsi="Times New Roman"/>
          <w:szCs w:val="20"/>
        </w:rPr>
      </w:pPr>
      <w:r w:rsidRPr="00505D66">
        <w:rPr>
          <w:rFonts w:ascii="Times New Roman" w:hAnsi="Times New Roman"/>
          <w:szCs w:val="20"/>
        </w:rPr>
        <w:t>Bi-directional/two-way (for both R2D and D2R)</w:t>
      </w:r>
    </w:p>
    <w:p w14:paraId="05E937C5" w14:textId="77777777" w:rsidR="00505D66" w:rsidRPr="00505D66" w:rsidRDefault="00505D66" w:rsidP="003549B8">
      <w:pPr>
        <w:widowControl w:val="0"/>
        <w:numPr>
          <w:ilvl w:val="2"/>
          <w:numId w:val="147"/>
        </w:numPr>
        <w:autoSpaceDE w:val="0"/>
        <w:autoSpaceDN w:val="0"/>
        <w:adjustRightInd w:val="0"/>
        <w:jc w:val="both"/>
        <w:rPr>
          <w:rFonts w:ascii="Times New Roman" w:hAnsi="Times New Roman"/>
          <w:szCs w:val="20"/>
        </w:rPr>
      </w:pPr>
      <w:r w:rsidRPr="00505D66">
        <w:rPr>
          <w:rFonts w:ascii="Times New Roman" w:hAnsi="Times New Roman"/>
          <w:szCs w:val="20"/>
        </w:rPr>
        <w:t>FFS: switching loss (if applicable)</w:t>
      </w:r>
    </w:p>
    <w:p w14:paraId="5F0D22BB" w14:textId="77777777" w:rsidR="00505D66" w:rsidRPr="00505D66" w:rsidRDefault="00505D66" w:rsidP="003549B8">
      <w:pPr>
        <w:widowControl w:val="0"/>
        <w:numPr>
          <w:ilvl w:val="0"/>
          <w:numId w:val="147"/>
        </w:numPr>
        <w:autoSpaceDE w:val="0"/>
        <w:autoSpaceDN w:val="0"/>
        <w:adjustRightInd w:val="0"/>
        <w:jc w:val="both"/>
        <w:rPr>
          <w:rFonts w:ascii="Times New Roman" w:hAnsi="Times New Roman"/>
          <w:szCs w:val="20"/>
        </w:rPr>
      </w:pPr>
      <w:r w:rsidRPr="00505D66">
        <w:rPr>
          <w:rFonts w:ascii="Times New Roman" w:hAnsi="Times New Roman"/>
          <w:szCs w:val="20"/>
        </w:rPr>
        <w:t>One-way Amplification Gain</w:t>
      </w:r>
    </w:p>
    <w:p w14:paraId="15FA598C" w14:textId="77777777" w:rsidR="00505D66" w:rsidRPr="00505D66" w:rsidRDefault="00505D66" w:rsidP="003549B8">
      <w:pPr>
        <w:widowControl w:val="0"/>
        <w:numPr>
          <w:ilvl w:val="1"/>
          <w:numId w:val="147"/>
        </w:numPr>
        <w:autoSpaceDE w:val="0"/>
        <w:autoSpaceDN w:val="0"/>
        <w:adjustRightInd w:val="0"/>
        <w:jc w:val="both"/>
        <w:rPr>
          <w:rFonts w:ascii="Times New Roman" w:hAnsi="Times New Roman"/>
          <w:szCs w:val="20"/>
        </w:rPr>
      </w:pPr>
      <w:r w:rsidRPr="00505D66">
        <w:rPr>
          <w:rFonts w:ascii="Times New Roman" w:hAnsi="Times New Roman"/>
          <w:szCs w:val="20"/>
        </w:rPr>
        <w:t>E.g. [10, 15, 25] dB</w:t>
      </w:r>
    </w:p>
    <w:p w14:paraId="4049FBC5" w14:textId="77777777" w:rsidR="00505D66" w:rsidRPr="00505D66" w:rsidRDefault="00505D66" w:rsidP="003549B8">
      <w:pPr>
        <w:widowControl w:val="0"/>
        <w:numPr>
          <w:ilvl w:val="1"/>
          <w:numId w:val="147"/>
        </w:numPr>
        <w:autoSpaceDE w:val="0"/>
        <w:autoSpaceDN w:val="0"/>
        <w:adjustRightInd w:val="0"/>
        <w:jc w:val="both"/>
        <w:rPr>
          <w:rFonts w:ascii="Times New Roman" w:hAnsi="Times New Roman"/>
          <w:szCs w:val="20"/>
        </w:rPr>
      </w:pPr>
      <w:r w:rsidRPr="00505D66">
        <w:rPr>
          <w:rFonts w:ascii="Times New Roman" w:hAnsi="Times New Roman"/>
          <w:szCs w:val="20"/>
        </w:rPr>
        <w:t>Considering stability, operating frequency, and power consumption characteristics</w:t>
      </w:r>
    </w:p>
    <w:p w14:paraId="714C78F9" w14:textId="77777777" w:rsidR="00505D66" w:rsidRPr="00505D66" w:rsidRDefault="00505D66" w:rsidP="003549B8">
      <w:pPr>
        <w:widowControl w:val="0"/>
        <w:numPr>
          <w:ilvl w:val="0"/>
          <w:numId w:val="147"/>
        </w:numPr>
        <w:autoSpaceDE w:val="0"/>
        <w:autoSpaceDN w:val="0"/>
        <w:adjustRightInd w:val="0"/>
        <w:jc w:val="both"/>
        <w:rPr>
          <w:rFonts w:ascii="Times New Roman" w:hAnsi="Times New Roman"/>
          <w:szCs w:val="20"/>
        </w:rPr>
      </w:pPr>
      <w:r w:rsidRPr="00505D66">
        <w:rPr>
          <w:rFonts w:ascii="Times New Roman" w:hAnsi="Times New Roman"/>
          <w:szCs w:val="20"/>
        </w:rPr>
        <w:t>Bandwidth</w:t>
      </w:r>
    </w:p>
    <w:p w14:paraId="6500D7CC" w14:textId="77777777" w:rsidR="00505D66" w:rsidRPr="00505D66" w:rsidRDefault="00505D66" w:rsidP="00505D66">
      <w:pPr>
        <w:rPr>
          <w:rFonts w:ascii="Times New Roman" w:hAnsi="Times New Roman"/>
          <w:szCs w:val="20"/>
          <w:lang w:val="en-US" w:eastAsia="x-none"/>
        </w:rPr>
      </w:pPr>
    </w:p>
    <w:p w14:paraId="6C63A9A3" w14:textId="77777777" w:rsidR="00505D66" w:rsidRPr="00505D66" w:rsidRDefault="00505D66" w:rsidP="00505D66">
      <w:pPr>
        <w:rPr>
          <w:rFonts w:ascii="Times New Roman" w:hAnsi="Times New Roman"/>
          <w:szCs w:val="20"/>
        </w:rPr>
      </w:pPr>
      <w:r w:rsidRPr="00505D66">
        <w:rPr>
          <w:rFonts w:ascii="Times New Roman" w:hAnsi="Times New Roman"/>
          <w:szCs w:val="20"/>
          <w:highlight w:val="green"/>
        </w:rPr>
        <w:t>Agreement</w:t>
      </w:r>
    </w:p>
    <w:p w14:paraId="466FCE12" w14:textId="77777777" w:rsidR="00505D66" w:rsidRPr="00505D66" w:rsidRDefault="00505D66" w:rsidP="00505D66">
      <w:pPr>
        <w:rPr>
          <w:rFonts w:ascii="Times New Roman" w:hAnsi="Times New Roman"/>
          <w:bCs/>
          <w:szCs w:val="20"/>
        </w:rPr>
      </w:pPr>
      <w:r w:rsidRPr="00505D66">
        <w:rPr>
          <w:rFonts w:ascii="Times New Roman" w:hAnsi="Times New Roman"/>
          <w:bCs/>
          <w:szCs w:val="20"/>
        </w:rPr>
        <w:t>Further study the feasibility of large frequency shift (large FS, i.e. between DL/UL spectrum of an FDD band) for device 2a considering at least following aspects.</w:t>
      </w:r>
    </w:p>
    <w:p w14:paraId="4A416C1E" w14:textId="77777777" w:rsidR="00505D66" w:rsidRPr="00505D66" w:rsidRDefault="00505D66" w:rsidP="003549B8">
      <w:pPr>
        <w:widowControl w:val="0"/>
        <w:numPr>
          <w:ilvl w:val="0"/>
          <w:numId w:val="149"/>
        </w:numPr>
        <w:autoSpaceDE w:val="0"/>
        <w:autoSpaceDN w:val="0"/>
        <w:adjustRightInd w:val="0"/>
        <w:jc w:val="both"/>
        <w:rPr>
          <w:rFonts w:ascii="Times New Roman" w:hAnsi="Times New Roman"/>
          <w:szCs w:val="20"/>
        </w:rPr>
      </w:pPr>
      <w:r w:rsidRPr="00505D66">
        <w:rPr>
          <w:rFonts w:ascii="Times New Roman" w:hAnsi="Times New Roman"/>
          <w:szCs w:val="20"/>
        </w:rPr>
        <w:t>Power consumption characteristics</w:t>
      </w:r>
    </w:p>
    <w:p w14:paraId="4ADDA419" w14:textId="77777777" w:rsidR="00505D66" w:rsidRPr="00505D66" w:rsidRDefault="00505D66" w:rsidP="003549B8">
      <w:pPr>
        <w:widowControl w:val="0"/>
        <w:numPr>
          <w:ilvl w:val="0"/>
          <w:numId w:val="149"/>
        </w:numPr>
        <w:autoSpaceDE w:val="0"/>
        <w:autoSpaceDN w:val="0"/>
        <w:adjustRightInd w:val="0"/>
        <w:jc w:val="both"/>
        <w:rPr>
          <w:rFonts w:ascii="Times New Roman" w:hAnsi="Times New Roman"/>
          <w:szCs w:val="20"/>
        </w:rPr>
      </w:pPr>
      <w:r w:rsidRPr="00505D66">
        <w:rPr>
          <w:rFonts w:ascii="Times New Roman" w:hAnsi="Times New Roman"/>
          <w:szCs w:val="20"/>
        </w:rPr>
        <w:t>Frequency shift range and granularity</w:t>
      </w:r>
    </w:p>
    <w:p w14:paraId="33ED2DD2" w14:textId="77777777" w:rsidR="00505D66" w:rsidRPr="00505D66" w:rsidRDefault="00505D66" w:rsidP="003549B8">
      <w:pPr>
        <w:widowControl w:val="0"/>
        <w:numPr>
          <w:ilvl w:val="0"/>
          <w:numId w:val="149"/>
        </w:numPr>
        <w:autoSpaceDE w:val="0"/>
        <w:autoSpaceDN w:val="0"/>
        <w:adjustRightInd w:val="0"/>
        <w:jc w:val="both"/>
        <w:rPr>
          <w:rFonts w:ascii="Times New Roman" w:hAnsi="Times New Roman"/>
          <w:szCs w:val="20"/>
        </w:rPr>
      </w:pPr>
      <w:r w:rsidRPr="00505D66">
        <w:rPr>
          <w:rFonts w:ascii="Times New Roman" w:hAnsi="Times New Roman"/>
          <w:szCs w:val="20"/>
        </w:rPr>
        <w:t>Image suppression or SSB backscatter for large FS</w:t>
      </w:r>
    </w:p>
    <w:p w14:paraId="2D03A9DB" w14:textId="77777777" w:rsidR="00505D66" w:rsidRPr="00505D66" w:rsidRDefault="00505D66" w:rsidP="003549B8">
      <w:pPr>
        <w:widowControl w:val="0"/>
        <w:numPr>
          <w:ilvl w:val="0"/>
          <w:numId w:val="148"/>
        </w:numPr>
        <w:autoSpaceDE w:val="0"/>
        <w:autoSpaceDN w:val="0"/>
        <w:adjustRightInd w:val="0"/>
        <w:jc w:val="both"/>
        <w:rPr>
          <w:rFonts w:ascii="Times New Roman" w:hAnsi="Times New Roman"/>
          <w:szCs w:val="20"/>
        </w:rPr>
      </w:pPr>
      <w:r w:rsidRPr="00505D66">
        <w:rPr>
          <w:rFonts w:ascii="Times New Roman" w:hAnsi="Times New Roman"/>
          <w:szCs w:val="20"/>
        </w:rPr>
        <w:t>IF carrier frequency accuracy</w:t>
      </w:r>
    </w:p>
    <w:p w14:paraId="009804DD" w14:textId="77777777" w:rsidR="00505D66" w:rsidRPr="00505D66" w:rsidRDefault="00505D66" w:rsidP="003549B8">
      <w:pPr>
        <w:widowControl w:val="0"/>
        <w:numPr>
          <w:ilvl w:val="0"/>
          <w:numId w:val="148"/>
        </w:numPr>
        <w:autoSpaceDE w:val="0"/>
        <w:autoSpaceDN w:val="0"/>
        <w:adjustRightInd w:val="0"/>
        <w:jc w:val="both"/>
        <w:rPr>
          <w:rFonts w:ascii="Times New Roman" w:hAnsi="Times New Roman"/>
          <w:szCs w:val="20"/>
        </w:rPr>
      </w:pPr>
      <w:r w:rsidRPr="00505D66">
        <w:rPr>
          <w:rFonts w:ascii="Times New Roman" w:hAnsi="Times New Roman"/>
          <w:szCs w:val="20"/>
        </w:rPr>
        <w:t>Harmonics suppression</w:t>
      </w:r>
    </w:p>
    <w:p w14:paraId="62FF3EA4" w14:textId="05284FEB" w:rsidR="00505D66" w:rsidRPr="00505D66" w:rsidRDefault="00505D66" w:rsidP="00505D66">
      <w:pPr>
        <w:widowControl w:val="0"/>
        <w:autoSpaceDE w:val="0"/>
        <w:autoSpaceDN w:val="0"/>
        <w:adjustRightInd w:val="0"/>
        <w:jc w:val="both"/>
        <w:rPr>
          <w:rFonts w:ascii="Times New Roman" w:hAnsi="Times New Roman"/>
          <w:szCs w:val="20"/>
        </w:rPr>
      </w:pPr>
      <w:r w:rsidRPr="00505D66">
        <w:rPr>
          <w:rFonts w:ascii="Times New Roman" w:hAnsi="Times New Roman"/>
          <w:szCs w:val="20"/>
        </w:rPr>
        <w:t xml:space="preserve">Note: the </w:t>
      </w:r>
      <w:r w:rsidRPr="00505D66">
        <w:rPr>
          <w:rFonts w:ascii="Times New Roman" w:hAnsi="Times New Roman"/>
          <w:bCs/>
          <w:szCs w:val="20"/>
        </w:rPr>
        <w:t xml:space="preserve">necessity </w:t>
      </w:r>
      <w:r w:rsidRPr="00505D66">
        <w:rPr>
          <w:rFonts w:ascii="Times New Roman" w:hAnsi="Times New Roman"/>
          <w:szCs w:val="20"/>
        </w:rPr>
        <w:t>(including applicable potential scenarios) of large FS can still be discussed in other agendas of the SI</w:t>
      </w:r>
      <w:r w:rsidR="0065001C">
        <w:rPr>
          <w:rFonts w:ascii="Times New Roman" w:hAnsi="Times New Roman"/>
          <w:szCs w:val="20"/>
        </w:rPr>
        <w:t>.</w:t>
      </w:r>
    </w:p>
    <w:p w14:paraId="1C83B01E" w14:textId="77777777" w:rsidR="00505D66" w:rsidRPr="00505D66" w:rsidRDefault="00505D66" w:rsidP="00D60B4D">
      <w:pPr>
        <w:rPr>
          <w:rFonts w:ascii="Times New Roman" w:hAnsi="Times New Roman"/>
          <w:szCs w:val="20"/>
          <w:lang w:eastAsia="x-none"/>
        </w:rPr>
      </w:pPr>
    </w:p>
    <w:p w14:paraId="60BD1558" w14:textId="77777777" w:rsidR="00505D66" w:rsidRPr="00D60B4D" w:rsidRDefault="00505D66" w:rsidP="00D60B4D">
      <w:pPr>
        <w:rPr>
          <w:lang w:val="en-US" w:eastAsia="x-none"/>
        </w:rPr>
      </w:pPr>
    </w:p>
    <w:p w14:paraId="67E9B482" w14:textId="7A379F24" w:rsidR="00D60B4D" w:rsidRPr="0065001C" w:rsidRDefault="007E34E7" w:rsidP="00D60B4D">
      <w:pPr>
        <w:rPr>
          <w:b/>
          <w:bCs/>
          <w:lang w:val="en-US" w:eastAsia="x-none"/>
        </w:rPr>
      </w:pPr>
      <w:hyperlink r:id="rId1348" w:history="1">
        <w:r>
          <w:rPr>
            <w:rStyle w:val="Hyperlink"/>
            <w:b/>
            <w:bCs/>
            <w:lang w:val="en-US" w:eastAsia="x-none"/>
          </w:rPr>
          <w:t>R1-2403498</w:t>
        </w:r>
      </w:hyperlink>
      <w:r w:rsidR="00D60B4D" w:rsidRPr="0065001C">
        <w:rPr>
          <w:b/>
          <w:bCs/>
          <w:lang w:val="en-US" w:eastAsia="x-none"/>
        </w:rPr>
        <w:tab/>
        <w:t>FL Summary #2 for 9.4.1.2 A-IoT Device Architecture</w:t>
      </w:r>
      <w:r w:rsidR="00D60B4D" w:rsidRPr="0065001C">
        <w:rPr>
          <w:b/>
          <w:bCs/>
          <w:lang w:val="en-US" w:eastAsia="x-none"/>
        </w:rPr>
        <w:tab/>
        <w:t>Moderator (Qualcomm)</w:t>
      </w:r>
    </w:p>
    <w:p w14:paraId="57CBE531" w14:textId="6F36A1DE" w:rsidR="0065001C" w:rsidRDefault="0065001C" w:rsidP="00D60B4D">
      <w:pPr>
        <w:rPr>
          <w:lang w:val="en-US" w:eastAsia="x-none"/>
        </w:rPr>
      </w:pPr>
      <w:r>
        <w:rPr>
          <w:lang w:val="en-US" w:eastAsia="x-none"/>
        </w:rPr>
        <w:t>From Wednesday session</w:t>
      </w:r>
    </w:p>
    <w:p w14:paraId="33EC7992" w14:textId="77777777" w:rsidR="0065001C" w:rsidRPr="0065001C" w:rsidRDefault="0065001C" w:rsidP="0065001C">
      <w:pPr>
        <w:rPr>
          <w:rFonts w:ascii="Times New Roman" w:hAnsi="Times New Roman"/>
        </w:rPr>
      </w:pPr>
      <w:r w:rsidRPr="0065001C">
        <w:rPr>
          <w:rFonts w:ascii="Times New Roman" w:hAnsi="Times New Roman"/>
          <w:highlight w:val="green"/>
        </w:rPr>
        <w:t>Agreement</w:t>
      </w:r>
    </w:p>
    <w:p w14:paraId="1200926F" w14:textId="77777777" w:rsidR="0065001C" w:rsidRPr="0065001C" w:rsidRDefault="0065001C" w:rsidP="0065001C">
      <w:pPr>
        <w:rPr>
          <w:rFonts w:ascii="Times New Roman" w:hAnsi="Times New Roman"/>
        </w:rPr>
      </w:pPr>
      <w:r w:rsidRPr="0065001C">
        <w:rPr>
          <w:rFonts w:ascii="Times New Roman" w:hAnsi="Times New Roman"/>
        </w:rPr>
        <w:t>Study device 2b architecture with ZIF receiver with following blocks.</w:t>
      </w:r>
    </w:p>
    <w:p w14:paraId="3AFE6F3C" w14:textId="77777777" w:rsidR="0065001C" w:rsidRPr="0065001C" w:rsidRDefault="0065001C" w:rsidP="003549B8">
      <w:pPr>
        <w:widowControl w:val="0"/>
        <w:numPr>
          <w:ilvl w:val="0"/>
          <w:numId w:val="144"/>
        </w:numPr>
        <w:autoSpaceDE w:val="0"/>
        <w:autoSpaceDN w:val="0"/>
        <w:adjustRightInd w:val="0"/>
        <w:jc w:val="both"/>
        <w:rPr>
          <w:rFonts w:ascii="Times New Roman" w:hAnsi="Times New Roman"/>
          <w:b/>
          <w:bCs/>
        </w:rPr>
      </w:pPr>
      <w:r w:rsidRPr="0065001C">
        <w:rPr>
          <w:rFonts w:ascii="Times New Roman" w:hAnsi="Times New Roman"/>
          <w:b/>
          <w:bCs/>
        </w:rPr>
        <w:t xml:space="preserve">Antenna </w:t>
      </w:r>
      <w:r w:rsidRPr="0065001C">
        <w:rPr>
          <w:rFonts w:ascii="Times New Roman" w:hAnsi="Times New Roman"/>
        </w:rPr>
        <w:t>could be either shared or separate for RF energy harvester (if present) and receiver/transmitter.</w:t>
      </w:r>
    </w:p>
    <w:p w14:paraId="4DFE3281" w14:textId="77777777" w:rsidR="0065001C" w:rsidRPr="0065001C" w:rsidRDefault="0065001C" w:rsidP="003549B8">
      <w:pPr>
        <w:widowControl w:val="0"/>
        <w:numPr>
          <w:ilvl w:val="0"/>
          <w:numId w:val="144"/>
        </w:numPr>
        <w:autoSpaceDE w:val="0"/>
        <w:autoSpaceDN w:val="0"/>
        <w:adjustRightInd w:val="0"/>
        <w:jc w:val="both"/>
        <w:rPr>
          <w:rFonts w:ascii="Times New Roman" w:hAnsi="Times New Roman"/>
          <w:b/>
          <w:bCs/>
        </w:rPr>
      </w:pPr>
      <w:r w:rsidRPr="0065001C">
        <w:rPr>
          <w:rFonts w:ascii="Times New Roman" w:hAnsi="Times New Roman"/>
          <w:b/>
          <w:bCs/>
        </w:rPr>
        <w:t>Matching network</w:t>
      </w:r>
      <w:r w:rsidRPr="0065001C">
        <w:rPr>
          <w:rFonts w:ascii="Times New Roman" w:hAnsi="Times New Roman"/>
        </w:rPr>
        <w:t xml:space="preserve"> is to match impedance between antenna and other components (including RF energy harvester (if present) and receiver related blocks).</w:t>
      </w:r>
    </w:p>
    <w:p w14:paraId="2BE4534F" w14:textId="77777777" w:rsidR="0065001C" w:rsidRPr="0065001C" w:rsidRDefault="0065001C" w:rsidP="003549B8">
      <w:pPr>
        <w:widowControl w:val="0"/>
        <w:numPr>
          <w:ilvl w:val="0"/>
          <w:numId w:val="144"/>
        </w:numPr>
        <w:autoSpaceDE w:val="0"/>
        <w:autoSpaceDN w:val="0"/>
        <w:adjustRightInd w:val="0"/>
        <w:jc w:val="both"/>
        <w:rPr>
          <w:rFonts w:ascii="Times New Roman" w:hAnsi="Times New Roman"/>
          <w:b/>
          <w:bCs/>
        </w:rPr>
      </w:pPr>
      <w:r w:rsidRPr="0065001C">
        <w:rPr>
          <w:rFonts w:ascii="Times New Roman" w:hAnsi="Times New Roman"/>
          <w:b/>
          <w:bCs/>
        </w:rPr>
        <w:t xml:space="preserve">Energy harvester </w:t>
      </w:r>
      <w:r w:rsidRPr="0065001C">
        <w:rPr>
          <w:rFonts w:ascii="Times New Roman" w:hAnsi="Times New Roman"/>
        </w:rPr>
        <w:t>for harvesting energy</w:t>
      </w:r>
      <w:r w:rsidRPr="0065001C">
        <w:rPr>
          <w:rFonts w:ascii="Times New Roman" w:hAnsi="Times New Roman"/>
          <w:b/>
          <w:bCs/>
        </w:rPr>
        <w:t xml:space="preserve"> </w:t>
      </w:r>
      <w:r w:rsidRPr="0065001C">
        <w:rPr>
          <w:rFonts w:ascii="Times New Roman" w:hAnsi="Times New Roman"/>
        </w:rPr>
        <w:t>from e.g., RF signal, solar, vibration/movement, temperature difference, etc</w:t>
      </w:r>
    </w:p>
    <w:p w14:paraId="715CCC5F" w14:textId="77777777" w:rsidR="0065001C" w:rsidRPr="0065001C" w:rsidRDefault="0065001C" w:rsidP="003549B8">
      <w:pPr>
        <w:widowControl w:val="0"/>
        <w:numPr>
          <w:ilvl w:val="0"/>
          <w:numId w:val="144"/>
        </w:numPr>
        <w:autoSpaceDE w:val="0"/>
        <w:autoSpaceDN w:val="0"/>
        <w:adjustRightInd w:val="0"/>
        <w:jc w:val="both"/>
        <w:rPr>
          <w:rFonts w:ascii="Times New Roman" w:hAnsi="Times New Roman"/>
          <w:b/>
          <w:bCs/>
        </w:rPr>
      </w:pPr>
      <w:r w:rsidRPr="0065001C">
        <w:rPr>
          <w:rFonts w:ascii="Times New Roman" w:hAnsi="Times New Roman"/>
          <w:b/>
          <w:bCs/>
        </w:rPr>
        <w:t xml:space="preserve">Energy storage </w:t>
      </w:r>
      <w:r w:rsidRPr="0065001C">
        <w:rPr>
          <w:rFonts w:ascii="Times New Roman" w:hAnsi="Times New Roman"/>
        </w:rPr>
        <w:t>(e.g., capacitor) stores harvested energy from energy harvester.</w:t>
      </w:r>
    </w:p>
    <w:p w14:paraId="10194E14" w14:textId="77777777" w:rsidR="0065001C" w:rsidRPr="0065001C" w:rsidRDefault="0065001C" w:rsidP="003549B8">
      <w:pPr>
        <w:widowControl w:val="0"/>
        <w:numPr>
          <w:ilvl w:val="0"/>
          <w:numId w:val="144"/>
        </w:numPr>
        <w:autoSpaceDE w:val="0"/>
        <w:autoSpaceDN w:val="0"/>
        <w:adjustRightInd w:val="0"/>
        <w:jc w:val="both"/>
        <w:rPr>
          <w:rFonts w:ascii="Times New Roman" w:hAnsi="Times New Roman"/>
          <w:b/>
          <w:bCs/>
        </w:rPr>
      </w:pPr>
      <w:r w:rsidRPr="0065001C">
        <w:rPr>
          <w:rFonts w:ascii="Times New Roman" w:hAnsi="Times New Roman"/>
          <w:b/>
          <w:bCs/>
        </w:rPr>
        <w:t>Power management unit (PMU)</w:t>
      </w:r>
      <w:r w:rsidRPr="0065001C">
        <w:rPr>
          <w:rFonts w:ascii="Times New Roman" w:hAnsi="Times New Roman"/>
        </w:rPr>
        <w:t xml:space="preserve"> manages storing energy to energy storage from energy harvester and suppling power to active component blocks which needs power supply.</w:t>
      </w:r>
    </w:p>
    <w:p w14:paraId="35D50898" w14:textId="77777777" w:rsidR="0065001C" w:rsidRPr="0065001C" w:rsidRDefault="0065001C" w:rsidP="003549B8">
      <w:pPr>
        <w:widowControl w:val="0"/>
        <w:numPr>
          <w:ilvl w:val="0"/>
          <w:numId w:val="144"/>
        </w:numPr>
        <w:autoSpaceDE w:val="0"/>
        <w:autoSpaceDN w:val="0"/>
        <w:adjustRightInd w:val="0"/>
        <w:jc w:val="both"/>
        <w:rPr>
          <w:rFonts w:ascii="Times New Roman" w:hAnsi="Times New Roman"/>
          <w:b/>
          <w:bCs/>
        </w:rPr>
      </w:pPr>
      <w:r w:rsidRPr="0065001C">
        <w:rPr>
          <w:rFonts w:ascii="Times New Roman" w:hAnsi="Times New Roman"/>
          <w:b/>
          <w:bCs/>
        </w:rPr>
        <w:t xml:space="preserve">Digital BB logic </w:t>
      </w:r>
      <w:r w:rsidRPr="0065001C">
        <w:rPr>
          <w:rFonts w:ascii="Times New Roman" w:hAnsi="Times New Roman"/>
        </w:rPr>
        <w:t>includes functional blocks like encoder, detector, decoder, controller, etc.</w:t>
      </w:r>
    </w:p>
    <w:p w14:paraId="48B772F4" w14:textId="77777777" w:rsidR="0065001C" w:rsidRPr="0065001C" w:rsidRDefault="0065001C" w:rsidP="003549B8">
      <w:pPr>
        <w:widowControl w:val="0"/>
        <w:numPr>
          <w:ilvl w:val="0"/>
          <w:numId w:val="144"/>
        </w:numPr>
        <w:autoSpaceDE w:val="0"/>
        <w:autoSpaceDN w:val="0"/>
        <w:adjustRightInd w:val="0"/>
        <w:jc w:val="both"/>
        <w:rPr>
          <w:rFonts w:ascii="Times New Roman" w:hAnsi="Times New Roman"/>
          <w:b/>
          <w:bCs/>
        </w:rPr>
      </w:pPr>
      <w:r w:rsidRPr="0065001C">
        <w:rPr>
          <w:rFonts w:ascii="Times New Roman" w:hAnsi="Times New Roman"/>
          <w:b/>
          <w:bCs/>
        </w:rPr>
        <w:t>Memory</w:t>
      </w:r>
      <w:r w:rsidRPr="0065001C">
        <w:rPr>
          <w:rFonts w:ascii="Times New Roman" w:hAnsi="Times New Roman"/>
        </w:rPr>
        <w:t xml:space="preserve"> can</w:t>
      </w:r>
      <w:r w:rsidRPr="0065001C">
        <w:rPr>
          <w:rFonts w:ascii="Times New Roman" w:hAnsi="Times New Roman"/>
          <w:b/>
          <w:bCs/>
        </w:rPr>
        <w:t xml:space="preserve"> </w:t>
      </w:r>
      <w:r w:rsidRPr="0065001C">
        <w:rPr>
          <w:rFonts w:ascii="Times New Roman" w:hAnsi="Times New Roman"/>
        </w:rPr>
        <w:t>include two types of memory: 1) Non-Volatile Memory (NVM) such as EEPROM for permanently storing device ID, etc, and 2) registers for temporarily keeping any information required for its operation only while energy is available in energy storage.</w:t>
      </w:r>
    </w:p>
    <w:p w14:paraId="40C1DC46" w14:textId="77777777" w:rsidR="0065001C" w:rsidRPr="0065001C" w:rsidRDefault="0065001C" w:rsidP="003549B8">
      <w:pPr>
        <w:widowControl w:val="0"/>
        <w:numPr>
          <w:ilvl w:val="0"/>
          <w:numId w:val="144"/>
        </w:numPr>
        <w:autoSpaceDE w:val="0"/>
        <w:autoSpaceDN w:val="0"/>
        <w:adjustRightInd w:val="0"/>
        <w:jc w:val="both"/>
        <w:rPr>
          <w:rFonts w:ascii="Times New Roman" w:hAnsi="Times New Roman"/>
          <w:b/>
          <w:bCs/>
        </w:rPr>
      </w:pPr>
      <w:r w:rsidRPr="0065001C">
        <w:rPr>
          <w:rFonts w:ascii="Times New Roman" w:hAnsi="Times New Roman"/>
          <w:b/>
          <w:bCs/>
        </w:rPr>
        <w:lastRenderedPageBreak/>
        <w:t>Clock generator</w:t>
      </w:r>
      <w:r w:rsidRPr="0065001C">
        <w:rPr>
          <w:rFonts w:ascii="Times New Roman" w:hAnsi="Times New Roman"/>
        </w:rPr>
        <w:t xml:space="preserve"> provides required clock signal(s).</w:t>
      </w:r>
    </w:p>
    <w:p w14:paraId="682C36E7" w14:textId="77777777" w:rsidR="0065001C" w:rsidRPr="0065001C" w:rsidRDefault="0065001C" w:rsidP="003549B8">
      <w:pPr>
        <w:widowControl w:val="0"/>
        <w:numPr>
          <w:ilvl w:val="0"/>
          <w:numId w:val="144"/>
        </w:numPr>
        <w:autoSpaceDE w:val="0"/>
        <w:autoSpaceDN w:val="0"/>
        <w:adjustRightInd w:val="0"/>
        <w:jc w:val="both"/>
        <w:rPr>
          <w:rFonts w:ascii="Times New Roman" w:hAnsi="Times New Roman"/>
          <w:b/>
          <w:bCs/>
        </w:rPr>
      </w:pPr>
      <w:r w:rsidRPr="0065001C">
        <w:rPr>
          <w:rFonts w:ascii="Times New Roman" w:hAnsi="Times New Roman"/>
          <w:b/>
          <w:bCs/>
        </w:rPr>
        <w:t xml:space="preserve">Local oscillator (LO) </w:t>
      </w:r>
      <w:r w:rsidRPr="0065001C">
        <w:rPr>
          <w:rFonts w:ascii="Times New Roman" w:hAnsi="Times New Roman"/>
        </w:rPr>
        <w:t>for generating carrier frequency for Tx and Rx</w:t>
      </w:r>
    </w:p>
    <w:p w14:paraId="03433515" w14:textId="77777777" w:rsidR="0065001C" w:rsidRPr="0065001C" w:rsidRDefault="0065001C" w:rsidP="003549B8">
      <w:pPr>
        <w:widowControl w:val="0"/>
        <w:numPr>
          <w:ilvl w:val="1"/>
          <w:numId w:val="144"/>
        </w:numPr>
        <w:autoSpaceDE w:val="0"/>
        <w:autoSpaceDN w:val="0"/>
        <w:adjustRightInd w:val="0"/>
        <w:jc w:val="both"/>
        <w:rPr>
          <w:rFonts w:ascii="Times New Roman" w:hAnsi="Times New Roman"/>
          <w:b/>
          <w:bCs/>
        </w:rPr>
      </w:pPr>
      <w:r w:rsidRPr="0065001C">
        <w:rPr>
          <w:rFonts w:ascii="Times New Roman" w:hAnsi="Times New Roman"/>
          <w:b/>
          <w:bCs/>
        </w:rPr>
        <w:t>FFS: PLL/FLL</w:t>
      </w:r>
    </w:p>
    <w:p w14:paraId="44580F17" w14:textId="77777777" w:rsidR="0065001C" w:rsidRPr="0065001C" w:rsidRDefault="0065001C" w:rsidP="003549B8">
      <w:pPr>
        <w:widowControl w:val="0"/>
        <w:numPr>
          <w:ilvl w:val="1"/>
          <w:numId w:val="144"/>
        </w:numPr>
        <w:autoSpaceDE w:val="0"/>
        <w:autoSpaceDN w:val="0"/>
        <w:adjustRightInd w:val="0"/>
        <w:jc w:val="both"/>
        <w:rPr>
          <w:rFonts w:ascii="Times New Roman" w:hAnsi="Times New Roman"/>
          <w:b/>
          <w:bCs/>
        </w:rPr>
      </w:pPr>
      <w:r w:rsidRPr="0065001C">
        <w:rPr>
          <w:rFonts w:ascii="Times New Roman" w:hAnsi="Times New Roman"/>
          <w:b/>
          <w:bCs/>
        </w:rPr>
        <w:t>FFS: one LO or separate LOs for Tx and Rx</w:t>
      </w:r>
    </w:p>
    <w:p w14:paraId="0147C27F" w14:textId="77777777" w:rsidR="0065001C" w:rsidRPr="0065001C" w:rsidRDefault="0065001C" w:rsidP="003549B8">
      <w:pPr>
        <w:widowControl w:val="0"/>
        <w:numPr>
          <w:ilvl w:val="0"/>
          <w:numId w:val="144"/>
        </w:numPr>
        <w:autoSpaceDE w:val="0"/>
        <w:autoSpaceDN w:val="0"/>
        <w:adjustRightInd w:val="0"/>
        <w:jc w:val="both"/>
        <w:rPr>
          <w:rFonts w:ascii="Times New Roman" w:hAnsi="Times New Roman"/>
          <w:b/>
          <w:bCs/>
        </w:rPr>
      </w:pPr>
      <w:r w:rsidRPr="0065001C">
        <w:rPr>
          <w:rFonts w:ascii="Times New Roman" w:hAnsi="Times New Roman"/>
          <w:b/>
          <w:bCs/>
        </w:rPr>
        <w:t>Reception related blocks</w:t>
      </w:r>
    </w:p>
    <w:p w14:paraId="38FD4426" w14:textId="77777777" w:rsidR="0065001C" w:rsidRPr="0065001C" w:rsidRDefault="0065001C" w:rsidP="003549B8">
      <w:pPr>
        <w:widowControl w:val="0"/>
        <w:numPr>
          <w:ilvl w:val="1"/>
          <w:numId w:val="144"/>
        </w:numPr>
        <w:autoSpaceDE w:val="0"/>
        <w:autoSpaceDN w:val="0"/>
        <w:adjustRightInd w:val="0"/>
        <w:jc w:val="both"/>
        <w:rPr>
          <w:rFonts w:ascii="Times New Roman" w:hAnsi="Times New Roman"/>
          <w:b/>
          <w:bCs/>
        </w:rPr>
      </w:pPr>
      <w:r w:rsidRPr="0065001C">
        <w:rPr>
          <w:rFonts w:ascii="Times New Roman" w:hAnsi="Times New Roman"/>
          <w:b/>
          <w:bCs/>
        </w:rPr>
        <w:t>RF BPF</w:t>
      </w:r>
      <w:r w:rsidRPr="0065001C">
        <w:rPr>
          <w:rFonts w:ascii="Times New Roman" w:hAnsi="Times New Roman"/>
        </w:rPr>
        <w:t xml:space="preserve"> filter for improving selectivity.</w:t>
      </w:r>
    </w:p>
    <w:p w14:paraId="672C409E" w14:textId="77777777" w:rsidR="0065001C" w:rsidRPr="0065001C" w:rsidRDefault="0065001C" w:rsidP="003549B8">
      <w:pPr>
        <w:widowControl w:val="0"/>
        <w:numPr>
          <w:ilvl w:val="2"/>
          <w:numId w:val="144"/>
        </w:numPr>
        <w:autoSpaceDE w:val="0"/>
        <w:autoSpaceDN w:val="0"/>
        <w:adjustRightInd w:val="0"/>
        <w:jc w:val="both"/>
        <w:rPr>
          <w:rFonts w:ascii="Times New Roman" w:hAnsi="Times New Roman"/>
        </w:rPr>
      </w:pPr>
      <w:r w:rsidRPr="0065001C">
        <w:rPr>
          <w:rFonts w:ascii="Times New Roman" w:hAnsi="Times New Roman"/>
        </w:rPr>
        <w:t>Depending on implementation, it may not exist. RAN4 RF requirement (if any, e.g., ACS) and peak power consumption target also need to be considered.</w:t>
      </w:r>
    </w:p>
    <w:p w14:paraId="27B7D866" w14:textId="77777777" w:rsidR="0065001C" w:rsidRPr="0065001C" w:rsidRDefault="0065001C" w:rsidP="003549B8">
      <w:pPr>
        <w:widowControl w:val="0"/>
        <w:numPr>
          <w:ilvl w:val="1"/>
          <w:numId w:val="144"/>
        </w:numPr>
        <w:autoSpaceDE w:val="0"/>
        <w:autoSpaceDN w:val="0"/>
        <w:adjustRightInd w:val="0"/>
        <w:jc w:val="both"/>
        <w:rPr>
          <w:rFonts w:ascii="Times New Roman" w:hAnsi="Times New Roman"/>
          <w:b/>
          <w:bCs/>
        </w:rPr>
      </w:pPr>
      <w:r w:rsidRPr="0065001C">
        <w:rPr>
          <w:rFonts w:ascii="Times New Roman" w:hAnsi="Times New Roman"/>
        </w:rPr>
        <w:t>FFS:</w:t>
      </w:r>
      <w:r w:rsidRPr="0065001C">
        <w:rPr>
          <w:rFonts w:ascii="Times New Roman" w:hAnsi="Times New Roman"/>
          <w:b/>
          <w:bCs/>
        </w:rPr>
        <w:t xml:space="preserve"> LNA</w:t>
      </w:r>
      <w:r w:rsidRPr="0065001C">
        <w:rPr>
          <w:rFonts w:ascii="Times New Roman" w:hAnsi="Times New Roman"/>
        </w:rPr>
        <w:t xml:space="preserve"> for improving signal strength and sensitivity of receiver.</w:t>
      </w:r>
    </w:p>
    <w:p w14:paraId="52F58337" w14:textId="77777777" w:rsidR="0065001C" w:rsidRPr="0065001C" w:rsidRDefault="0065001C" w:rsidP="003549B8">
      <w:pPr>
        <w:widowControl w:val="0"/>
        <w:numPr>
          <w:ilvl w:val="1"/>
          <w:numId w:val="144"/>
        </w:numPr>
        <w:autoSpaceDE w:val="0"/>
        <w:autoSpaceDN w:val="0"/>
        <w:adjustRightInd w:val="0"/>
        <w:jc w:val="both"/>
        <w:rPr>
          <w:rFonts w:ascii="Times New Roman" w:hAnsi="Times New Roman"/>
          <w:b/>
          <w:bCs/>
        </w:rPr>
      </w:pPr>
      <w:r w:rsidRPr="0065001C">
        <w:rPr>
          <w:rFonts w:ascii="Times New Roman" w:hAnsi="Times New Roman"/>
          <w:b/>
          <w:bCs/>
          <w:lang w:eastAsia="ko-KR"/>
        </w:rPr>
        <w:t xml:space="preserve">Mixer </w:t>
      </w:r>
      <w:r w:rsidRPr="0065001C">
        <w:rPr>
          <w:rFonts w:ascii="Times New Roman" w:hAnsi="Times New Roman"/>
          <w:lang w:eastAsia="ko-KR"/>
        </w:rPr>
        <w:t xml:space="preserve">down converts RF signal to BB stage. </w:t>
      </w:r>
    </w:p>
    <w:p w14:paraId="2FB7BDBB" w14:textId="77777777" w:rsidR="0065001C" w:rsidRPr="0065001C" w:rsidRDefault="0065001C" w:rsidP="003549B8">
      <w:pPr>
        <w:widowControl w:val="0"/>
        <w:numPr>
          <w:ilvl w:val="2"/>
          <w:numId w:val="144"/>
        </w:numPr>
        <w:autoSpaceDE w:val="0"/>
        <w:autoSpaceDN w:val="0"/>
        <w:adjustRightInd w:val="0"/>
        <w:jc w:val="both"/>
        <w:rPr>
          <w:rFonts w:ascii="Times New Roman" w:hAnsi="Times New Roman"/>
          <w:b/>
          <w:bCs/>
        </w:rPr>
      </w:pPr>
      <w:r w:rsidRPr="0065001C">
        <w:rPr>
          <w:rFonts w:ascii="Times New Roman" w:hAnsi="Times New Roman"/>
        </w:rPr>
        <w:t>Depending on implementation, there could be one or two mixers for Rx and Tx</w:t>
      </w:r>
    </w:p>
    <w:p w14:paraId="36F6863A" w14:textId="77777777" w:rsidR="0065001C" w:rsidRPr="0065001C" w:rsidRDefault="0065001C" w:rsidP="003549B8">
      <w:pPr>
        <w:widowControl w:val="0"/>
        <w:numPr>
          <w:ilvl w:val="1"/>
          <w:numId w:val="144"/>
        </w:numPr>
        <w:autoSpaceDE w:val="0"/>
        <w:autoSpaceDN w:val="0"/>
        <w:adjustRightInd w:val="0"/>
        <w:jc w:val="both"/>
        <w:rPr>
          <w:rFonts w:ascii="Times New Roman" w:hAnsi="Times New Roman"/>
          <w:b/>
          <w:bCs/>
        </w:rPr>
      </w:pPr>
      <w:r w:rsidRPr="0065001C">
        <w:rPr>
          <w:rFonts w:ascii="Times New Roman" w:hAnsi="Times New Roman"/>
          <w:b/>
          <w:bCs/>
          <w:lang w:eastAsia="ko-KR"/>
        </w:rPr>
        <w:t xml:space="preserve">BB amplifier </w:t>
      </w:r>
      <w:r w:rsidRPr="0065001C">
        <w:rPr>
          <w:rFonts w:ascii="Times New Roman" w:hAnsi="Times New Roman"/>
          <w:lang w:eastAsia="ko-KR"/>
        </w:rPr>
        <w:t>amplifies BB signal</w:t>
      </w:r>
    </w:p>
    <w:p w14:paraId="2A882A00" w14:textId="77777777" w:rsidR="0065001C" w:rsidRPr="0065001C" w:rsidRDefault="0065001C" w:rsidP="003549B8">
      <w:pPr>
        <w:widowControl w:val="0"/>
        <w:numPr>
          <w:ilvl w:val="1"/>
          <w:numId w:val="145"/>
        </w:numPr>
        <w:autoSpaceDE w:val="0"/>
        <w:autoSpaceDN w:val="0"/>
        <w:adjustRightInd w:val="0"/>
        <w:jc w:val="both"/>
        <w:rPr>
          <w:rFonts w:ascii="Times New Roman" w:hAnsi="Times New Roman"/>
        </w:rPr>
      </w:pPr>
      <w:r w:rsidRPr="0065001C">
        <w:rPr>
          <w:rFonts w:ascii="Times New Roman" w:hAnsi="Times New Roman"/>
          <w:b/>
          <w:bCs/>
        </w:rPr>
        <w:t xml:space="preserve">BB LPF </w:t>
      </w:r>
      <w:r w:rsidRPr="0065001C">
        <w:rPr>
          <w:rFonts w:ascii="Times New Roman" w:hAnsi="Times New Roman"/>
        </w:rPr>
        <w:t>can filter out undesired frequency components to improve input signal quality to comparator/ADC.</w:t>
      </w:r>
    </w:p>
    <w:p w14:paraId="44C00E0D" w14:textId="77777777" w:rsidR="0065001C" w:rsidRPr="0065001C" w:rsidRDefault="0065001C" w:rsidP="003549B8">
      <w:pPr>
        <w:widowControl w:val="0"/>
        <w:numPr>
          <w:ilvl w:val="2"/>
          <w:numId w:val="145"/>
        </w:numPr>
        <w:autoSpaceDE w:val="0"/>
        <w:autoSpaceDN w:val="0"/>
        <w:adjustRightInd w:val="0"/>
        <w:jc w:val="both"/>
        <w:rPr>
          <w:rFonts w:ascii="Times New Roman" w:hAnsi="Times New Roman"/>
        </w:rPr>
      </w:pPr>
      <w:r w:rsidRPr="0065001C">
        <w:rPr>
          <w:rFonts w:ascii="Times New Roman" w:hAnsi="Times New Roman"/>
        </w:rPr>
        <w:t>Depending on implementation, it may not exist.</w:t>
      </w:r>
    </w:p>
    <w:p w14:paraId="16E7F093" w14:textId="77777777" w:rsidR="0065001C" w:rsidRPr="0065001C" w:rsidRDefault="0065001C" w:rsidP="003549B8">
      <w:pPr>
        <w:widowControl w:val="0"/>
        <w:numPr>
          <w:ilvl w:val="1"/>
          <w:numId w:val="144"/>
        </w:numPr>
        <w:autoSpaceDE w:val="0"/>
        <w:autoSpaceDN w:val="0"/>
        <w:adjustRightInd w:val="0"/>
        <w:jc w:val="both"/>
        <w:rPr>
          <w:rFonts w:ascii="Times New Roman" w:hAnsi="Times New Roman"/>
          <w:b/>
          <w:bCs/>
        </w:rPr>
      </w:pPr>
      <w:r w:rsidRPr="0065001C">
        <w:rPr>
          <w:rFonts w:ascii="Times New Roman" w:hAnsi="Times New Roman"/>
          <w:b/>
          <w:bCs/>
        </w:rPr>
        <w:t>Comparator or N-bit ADC</w:t>
      </w:r>
    </w:p>
    <w:p w14:paraId="5B0507CD" w14:textId="77777777" w:rsidR="0065001C" w:rsidRPr="0065001C" w:rsidRDefault="0065001C" w:rsidP="003549B8">
      <w:pPr>
        <w:widowControl w:val="0"/>
        <w:numPr>
          <w:ilvl w:val="0"/>
          <w:numId w:val="144"/>
        </w:numPr>
        <w:autoSpaceDE w:val="0"/>
        <w:autoSpaceDN w:val="0"/>
        <w:adjustRightInd w:val="0"/>
        <w:jc w:val="both"/>
        <w:rPr>
          <w:rFonts w:ascii="Times New Roman" w:hAnsi="Times New Roman"/>
          <w:b/>
          <w:bCs/>
        </w:rPr>
      </w:pPr>
      <w:r w:rsidRPr="0065001C">
        <w:rPr>
          <w:rFonts w:ascii="Times New Roman" w:hAnsi="Times New Roman"/>
          <w:b/>
          <w:bCs/>
        </w:rPr>
        <w:t>Transmission related blocks</w:t>
      </w:r>
    </w:p>
    <w:p w14:paraId="6B09197D" w14:textId="77777777" w:rsidR="0065001C" w:rsidRPr="0065001C" w:rsidRDefault="0065001C" w:rsidP="003549B8">
      <w:pPr>
        <w:widowControl w:val="0"/>
        <w:numPr>
          <w:ilvl w:val="0"/>
          <w:numId w:val="146"/>
        </w:numPr>
        <w:autoSpaceDE w:val="0"/>
        <w:autoSpaceDN w:val="0"/>
        <w:adjustRightInd w:val="0"/>
        <w:jc w:val="both"/>
        <w:rPr>
          <w:rFonts w:ascii="Times New Roman" w:hAnsi="Times New Roman"/>
        </w:rPr>
      </w:pPr>
      <w:r w:rsidRPr="0065001C">
        <w:rPr>
          <w:rFonts w:ascii="Times New Roman" w:hAnsi="Times New Roman"/>
          <w:b/>
          <w:bCs/>
        </w:rPr>
        <w:t>Tx Modulator</w:t>
      </w:r>
      <w:r w:rsidRPr="0065001C">
        <w:rPr>
          <w:rFonts w:ascii="Times New Roman" w:hAnsi="Times New Roman"/>
        </w:rPr>
        <w:t>: baseband bits are modulated according to modulation scheme. This block could be the part of BB logic.</w:t>
      </w:r>
    </w:p>
    <w:p w14:paraId="5723BE54" w14:textId="77777777" w:rsidR="0065001C" w:rsidRPr="0065001C" w:rsidRDefault="0065001C" w:rsidP="003549B8">
      <w:pPr>
        <w:widowControl w:val="0"/>
        <w:numPr>
          <w:ilvl w:val="0"/>
          <w:numId w:val="146"/>
        </w:numPr>
        <w:autoSpaceDE w:val="0"/>
        <w:autoSpaceDN w:val="0"/>
        <w:adjustRightInd w:val="0"/>
        <w:jc w:val="both"/>
        <w:rPr>
          <w:rFonts w:ascii="Times New Roman" w:hAnsi="Times New Roman"/>
        </w:rPr>
      </w:pPr>
      <w:r w:rsidRPr="0065001C">
        <w:rPr>
          <w:rFonts w:ascii="Times New Roman" w:hAnsi="Times New Roman"/>
          <w:b/>
          <w:bCs/>
        </w:rPr>
        <w:t xml:space="preserve">Digital to Analog Converter (DAC) </w:t>
      </w:r>
      <w:r w:rsidRPr="0065001C">
        <w:rPr>
          <w:rFonts w:ascii="Times New Roman" w:hAnsi="Times New Roman"/>
        </w:rPr>
        <w:t>converts digital signal to analog signal.</w:t>
      </w:r>
    </w:p>
    <w:p w14:paraId="11498857" w14:textId="77777777" w:rsidR="0065001C" w:rsidRPr="0065001C" w:rsidRDefault="0065001C" w:rsidP="003549B8">
      <w:pPr>
        <w:widowControl w:val="0"/>
        <w:numPr>
          <w:ilvl w:val="0"/>
          <w:numId w:val="146"/>
        </w:numPr>
        <w:autoSpaceDE w:val="0"/>
        <w:autoSpaceDN w:val="0"/>
        <w:adjustRightInd w:val="0"/>
        <w:jc w:val="both"/>
        <w:rPr>
          <w:rFonts w:ascii="Times New Roman" w:hAnsi="Times New Roman"/>
        </w:rPr>
      </w:pPr>
      <w:r w:rsidRPr="0065001C">
        <w:rPr>
          <w:rFonts w:ascii="Times New Roman" w:hAnsi="Times New Roman"/>
          <w:b/>
          <w:bCs/>
        </w:rPr>
        <w:t>Low pass filter</w:t>
      </w:r>
      <w:r w:rsidRPr="0065001C">
        <w:rPr>
          <w:rFonts w:ascii="Times New Roman" w:hAnsi="Times New Roman"/>
        </w:rPr>
        <w:t xml:space="preserve"> for filtering out undesired signal</w:t>
      </w:r>
    </w:p>
    <w:p w14:paraId="4D0033B1" w14:textId="77777777" w:rsidR="0065001C" w:rsidRPr="0065001C" w:rsidRDefault="0065001C" w:rsidP="003549B8">
      <w:pPr>
        <w:widowControl w:val="0"/>
        <w:numPr>
          <w:ilvl w:val="0"/>
          <w:numId w:val="146"/>
        </w:numPr>
        <w:autoSpaceDE w:val="0"/>
        <w:autoSpaceDN w:val="0"/>
        <w:adjustRightInd w:val="0"/>
        <w:jc w:val="both"/>
        <w:rPr>
          <w:rFonts w:ascii="Times New Roman" w:hAnsi="Times New Roman"/>
          <w:b/>
          <w:bCs/>
        </w:rPr>
      </w:pPr>
      <w:r w:rsidRPr="0065001C">
        <w:rPr>
          <w:rFonts w:ascii="Times New Roman" w:hAnsi="Times New Roman"/>
          <w:b/>
          <w:bCs/>
        </w:rPr>
        <w:t>Mixer</w:t>
      </w:r>
      <w:r w:rsidRPr="0065001C">
        <w:rPr>
          <w:rFonts w:ascii="Times New Roman" w:hAnsi="Times New Roman"/>
        </w:rPr>
        <w:t xml:space="preserve"> performs up converting baseband signal to RF range.</w:t>
      </w:r>
    </w:p>
    <w:p w14:paraId="1BCBEF16" w14:textId="77777777" w:rsidR="0065001C" w:rsidRPr="0065001C" w:rsidRDefault="0065001C" w:rsidP="003549B8">
      <w:pPr>
        <w:widowControl w:val="0"/>
        <w:numPr>
          <w:ilvl w:val="0"/>
          <w:numId w:val="146"/>
        </w:numPr>
        <w:autoSpaceDE w:val="0"/>
        <w:autoSpaceDN w:val="0"/>
        <w:adjustRightInd w:val="0"/>
        <w:jc w:val="both"/>
        <w:rPr>
          <w:rFonts w:ascii="Times New Roman" w:hAnsi="Times New Roman"/>
          <w:b/>
          <w:bCs/>
        </w:rPr>
      </w:pPr>
      <w:r w:rsidRPr="0065001C">
        <w:rPr>
          <w:rFonts w:ascii="Times New Roman" w:hAnsi="Times New Roman"/>
          <w:b/>
          <w:bCs/>
        </w:rPr>
        <w:t xml:space="preserve">FFS: Power amplifier (PA) </w:t>
      </w:r>
      <w:r w:rsidRPr="0065001C">
        <w:rPr>
          <w:rFonts w:ascii="Times New Roman" w:hAnsi="Times New Roman"/>
        </w:rPr>
        <w:t>amplifies tx signal, if present</w:t>
      </w:r>
    </w:p>
    <w:p w14:paraId="799FD40A" w14:textId="77777777" w:rsidR="0065001C" w:rsidRPr="0065001C" w:rsidRDefault="0065001C" w:rsidP="003549B8">
      <w:pPr>
        <w:widowControl w:val="0"/>
        <w:numPr>
          <w:ilvl w:val="0"/>
          <w:numId w:val="146"/>
        </w:numPr>
        <w:autoSpaceDE w:val="0"/>
        <w:autoSpaceDN w:val="0"/>
        <w:adjustRightInd w:val="0"/>
        <w:jc w:val="both"/>
        <w:rPr>
          <w:rFonts w:ascii="Times New Roman" w:hAnsi="Times New Roman"/>
        </w:rPr>
      </w:pPr>
      <w:r w:rsidRPr="0065001C">
        <w:rPr>
          <w:rFonts w:ascii="Times New Roman" w:hAnsi="Times New Roman"/>
        </w:rPr>
        <w:t>Details on transmitter related blocks depends on e.g., waveform/modulation, etc</w:t>
      </w:r>
    </w:p>
    <w:p w14:paraId="06EC64F4" w14:textId="77777777" w:rsidR="0065001C" w:rsidRPr="0065001C" w:rsidRDefault="0065001C" w:rsidP="0065001C">
      <w:pPr>
        <w:rPr>
          <w:rFonts w:ascii="Times New Roman" w:hAnsi="Times New Roman"/>
        </w:rPr>
      </w:pPr>
    </w:p>
    <w:p w14:paraId="35E98802" w14:textId="01080B62" w:rsidR="0065001C" w:rsidRDefault="0065001C" w:rsidP="0065001C">
      <w:pPr>
        <w:jc w:val="center"/>
      </w:pPr>
      <w:r w:rsidRPr="00512C53">
        <w:rPr>
          <w:noProof/>
        </w:rPr>
        <w:drawing>
          <wp:inline distT="0" distB="0" distL="0" distR="0" wp14:anchorId="39CDB64B" wp14:editId="509BB8A9">
            <wp:extent cx="6124575" cy="3276600"/>
            <wp:effectExtent l="0" t="0" r="9525" b="0"/>
            <wp:docPr id="13159190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9">
                      <a:extLst>
                        <a:ext uri="{28A0092B-C50C-407E-A947-70E740481C1C}">
                          <a14:useLocalDpi xmlns:a14="http://schemas.microsoft.com/office/drawing/2010/main" val="0"/>
                        </a:ext>
                      </a:extLst>
                    </a:blip>
                    <a:srcRect/>
                    <a:stretch>
                      <a:fillRect/>
                    </a:stretch>
                  </pic:blipFill>
                  <pic:spPr bwMode="auto">
                    <a:xfrm>
                      <a:off x="0" y="0"/>
                      <a:ext cx="6124575" cy="3276600"/>
                    </a:xfrm>
                    <a:prstGeom prst="rect">
                      <a:avLst/>
                    </a:prstGeom>
                    <a:noFill/>
                    <a:ln>
                      <a:noFill/>
                    </a:ln>
                  </pic:spPr>
                </pic:pic>
              </a:graphicData>
            </a:graphic>
          </wp:inline>
        </w:drawing>
      </w:r>
    </w:p>
    <w:p w14:paraId="5B1392C0" w14:textId="77777777" w:rsidR="0065001C" w:rsidRPr="0065001C" w:rsidRDefault="0065001C" w:rsidP="0065001C">
      <w:pPr>
        <w:rPr>
          <w:rFonts w:ascii="Times New Roman" w:hAnsi="Times New Roman"/>
        </w:rPr>
      </w:pPr>
    </w:p>
    <w:p w14:paraId="4D8CF6F4" w14:textId="77777777" w:rsidR="0065001C" w:rsidRPr="0065001C" w:rsidRDefault="0065001C" w:rsidP="0065001C">
      <w:pPr>
        <w:rPr>
          <w:rFonts w:ascii="Times New Roman" w:hAnsi="Times New Roman"/>
        </w:rPr>
      </w:pPr>
      <w:r w:rsidRPr="0065001C">
        <w:rPr>
          <w:rFonts w:ascii="Times New Roman" w:hAnsi="Times New Roman"/>
          <w:highlight w:val="green"/>
        </w:rPr>
        <w:t>Agreement</w:t>
      </w:r>
    </w:p>
    <w:p w14:paraId="33EABBD1" w14:textId="77777777" w:rsidR="0065001C" w:rsidRPr="0065001C" w:rsidRDefault="0065001C" w:rsidP="0065001C">
      <w:pPr>
        <w:rPr>
          <w:rFonts w:ascii="Times New Roman" w:hAnsi="Times New Roman"/>
        </w:rPr>
      </w:pPr>
      <w:r w:rsidRPr="0065001C">
        <w:rPr>
          <w:rFonts w:ascii="Times New Roman" w:hAnsi="Times New Roman"/>
        </w:rPr>
        <w:t>Study device 2b architecture with IF-ED receiver with following blocks.</w:t>
      </w:r>
    </w:p>
    <w:p w14:paraId="4F341E36" w14:textId="77777777" w:rsidR="0065001C" w:rsidRPr="0065001C" w:rsidRDefault="0065001C" w:rsidP="003549B8">
      <w:pPr>
        <w:widowControl w:val="0"/>
        <w:numPr>
          <w:ilvl w:val="0"/>
          <w:numId w:val="144"/>
        </w:numPr>
        <w:autoSpaceDE w:val="0"/>
        <w:autoSpaceDN w:val="0"/>
        <w:adjustRightInd w:val="0"/>
        <w:jc w:val="both"/>
        <w:rPr>
          <w:rFonts w:ascii="Times New Roman" w:hAnsi="Times New Roman"/>
          <w:b/>
          <w:bCs/>
        </w:rPr>
      </w:pPr>
      <w:r w:rsidRPr="0065001C">
        <w:rPr>
          <w:rFonts w:ascii="Times New Roman" w:hAnsi="Times New Roman"/>
          <w:b/>
          <w:bCs/>
        </w:rPr>
        <w:t xml:space="preserve">Antenna </w:t>
      </w:r>
      <w:r w:rsidRPr="0065001C">
        <w:rPr>
          <w:rFonts w:ascii="Times New Roman" w:hAnsi="Times New Roman"/>
        </w:rPr>
        <w:t>could be either shared or separate for RF energy harvester (if present) and receiver/transmitter.</w:t>
      </w:r>
    </w:p>
    <w:p w14:paraId="1D77DCEE" w14:textId="77777777" w:rsidR="0065001C" w:rsidRPr="0065001C" w:rsidRDefault="0065001C" w:rsidP="003549B8">
      <w:pPr>
        <w:widowControl w:val="0"/>
        <w:numPr>
          <w:ilvl w:val="0"/>
          <w:numId w:val="144"/>
        </w:numPr>
        <w:autoSpaceDE w:val="0"/>
        <w:autoSpaceDN w:val="0"/>
        <w:adjustRightInd w:val="0"/>
        <w:jc w:val="both"/>
        <w:rPr>
          <w:rFonts w:ascii="Times New Roman" w:hAnsi="Times New Roman"/>
          <w:b/>
          <w:bCs/>
        </w:rPr>
      </w:pPr>
      <w:r w:rsidRPr="0065001C">
        <w:rPr>
          <w:rFonts w:ascii="Times New Roman" w:hAnsi="Times New Roman"/>
          <w:b/>
          <w:bCs/>
        </w:rPr>
        <w:t>Matching network</w:t>
      </w:r>
      <w:r w:rsidRPr="0065001C">
        <w:rPr>
          <w:rFonts w:ascii="Times New Roman" w:hAnsi="Times New Roman"/>
        </w:rPr>
        <w:t xml:space="preserve"> is to match impedance between antenna and other components (including RF energy harvester (if present) and receiver related blocks).</w:t>
      </w:r>
    </w:p>
    <w:p w14:paraId="1A634BBD" w14:textId="77777777" w:rsidR="0065001C" w:rsidRPr="0065001C" w:rsidRDefault="0065001C" w:rsidP="003549B8">
      <w:pPr>
        <w:widowControl w:val="0"/>
        <w:numPr>
          <w:ilvl w:val="0"/>
          <w:numId w:val="144"/>
        </w:numPr>
        <w:autoSpaceDE w:val="0"/>
        <w:autoSpaceDN w:val="0"/>
        <w:adjustRightInd w:val="0"/>
        <w:jc w:val="both"/>
        <w:rPr>
          <w:rFonts w:ascii="Times New Roman" w:hAnsi="Times New Roman"/>
          <w:b/>
          <w:bCs/>
        </w:rPr>
      </w:pPr>
      <w:r w:rsidRPr="0065001C">
        <w:rPr>
          <w:rFonts w:ascii="Times New Roman" w:hAnsi="Times New Roman"/>
          <w:b/>
          <w:bCs/>
        </w:rPr>
        <w:t xml:space="preserve">Energy harvester </w:t>
      </w:r>
      <w:r w:rsidRPr="0065001C">
        <w:rPr>
          <w:rFonts w:ascii="Times New Roman" w:hAnsi="Times New Roman"/>
        </w:rPr>
        <w:t>for harvesting energy</w:t>
      </w:r>
      <w:r w:rsidRPr="0065001C">
        <w:rPr>
          <w:rFonts w:ascii="Times New Roman" w:hAnsi="Times New Roman"/>
          <w:b/>
          <w:bCs/>
        </w:rPr>
        <w:t xml:space="preserve"> </w:t>
      </w:r>
      <w:r w:rsidRPr="0065001C">
        <w:rPr>
          <w:rFonts w:ascii="Times New Roman" w:hAnsi="Times New Roman"/>
        </w:rPr>
        <w:t>from e.g., RF signal, solar, vibration/movement, temperature difference, etc</w:t>
      </w:r>
    </w:p>
    <w:p w14:paraId="6E5D4AC1" w14:textId="77777777" w:rsidR="0065001C" w:rsidRPr="0065001C" w:rsidRDefault="0065001C" w:rsidP="003549B8">
      <w:pPr>
        <w:widowControl w:val="0"/>
        <w:numPr>
          <w:ilvl w:val="0"/>
          <w:numId w:val="144"/>
        </w:numPr>
        <w:autoSpaceDE w:val="0"/>
        <w:autoSpaceDN w:val="0"/>
        <w:adjustRightInd w:val="0"/>
        <w:jc w:val="both"/>
        <w:rPr>
          <w:rFonts w:ascii="Times New Roman" w:hAnsi="Times New Roman"/>
          <w:b/>
          <w:bCs/>
        </w:rPr>
      </w:pPr>
      <w:r w:rsidRPr="0065001C">
        <w:rPr>
          <w:rFonts w:ascii="Times New Roman" w:hAnsi="Times New Roman"/>
          <w:b/>
          <w:bCs/>
        </w:rPr>
        <w:t xml:space="preserve">Energy storage </w:t>
      </w:r>
      <w:r w:rsidRPr="0065001C">
        <w:rPr>
          <w:rFonts w:ascii="Times New Roman" w:hAnsi="Times New Roman"/>
        </w:rPr>
        <w:t>(e.g., capacitor) stores harvested energy from energy harvester.</w:t>
      </w:r>
    </w:p>
    <w:p w14:paraId="0C09B7B1" w14:textId="77777777" w:rsidR="0065001C" w:rsidRPr="0065001C" w:rsidRDefault="0065001C" w:rsidP="003549B8">
      <w:pPr>
        <w:widowControl w:val="0"/>
        <w:numPr>
          <w:ilvl w:val="0"/>
          <w:numId w:val="144"/>
        </w:numPr>
        <w:autoSpaceDE w:val="0"/>
        <w:autoSpaceDN w:val="0"/>
        <w:adjustRightInd w:val="0"/>
        <w:jc w:val="both"/>
        <w:rPr>
          <w:rFonts w:ascii="Times New Roman" w:hAnsi="Times New Roman"/>
          <w:b/>
          <w:bCs/>
        </w:rPr>
      </w:pPr>
      <w:r w:rsidRPr="0065001C">
        <w:rPr>
          <w:rFonts w:ascii="Times New Roman" w:hAnsi="Times New Roman"/>
          <w:b/>
          <w:bCs/>
        </w:rPr>
        <w:t>Power management unit (PMU)</w:t>
      </w:r>
      <w:r w:rsidRPr="0065001C">
        <w:rPr>
          <w:rFonts w:ascii="Times New Roman" w:hAnsi="Times New Roman"/>
        </w:rPr>
        <w:t xml:space="preserve"> manages storing energy to energy storage from energy harvester and suppling power to active component blocks which needs power supply.</w:t>
      </w:r>
    </w:p>
    <w:p w14:paraId="6BD8B23A" w14:textId="77777777" w:rsidR="0065001C" w:rsidRPr="0065001C" w:rsidRDefault="0065001C" w:rsidP="003549B8">
      <w:pPr>
        <w:widowControl w:val="0"/>
        <w:numPr>
          <w:ilvl w:val="0"/>
          <w:numId w:val="144"/>
        </w:numPr>
        <w:autoSpaceDE w:val="0"/>
        <w:autoSpaceDN w:val="0"/>
        <w:adjustRightInd w:val="0"/>
        <w:jc w:val="both"/>
        <w:rPr>
          <w:rFonts w:ascii="Times New Roman" w:hAnsi="Times New Roman"/>
          <w:b/>
          <w:bCs/>
        </w:rPr>
      </w:pPr>
      <w:r w:rsidRPr="0065001C">
        <w:rPr>
          <w:rFonts w:ascii="Times New Roman" w:hAnsi="Times New Roman"/>
          <w:b/>
          <w:bCs/>
        </w:rPr>
        <w:t xml:space="preserve">Digital BB logic </w:t>
      </w:r>
      <w:r w:rsidRPr="0065001C">
        <w:rPr>
          <w:rFonts w:ascii="Times New Roman" w:hAnsi="Times New Roman"/>
        </w:rPr>
        <w:t>includes functional blocks like encoder, decoder, controller, etc.</w:t>
      </w:r>
    </w:p>
    <w:p w14:paraId="733A4C5C" w14:textId="77777777" w:rsidR="0065001C" w:rsidRPr="0065001C" w:rsidRDefault="0065001C" w:rsidP="003549B8">
      <w:pPr>
        <w:widowControl w:val="0"/>
        <w:numPr>
          <w:ilvl w:val="0"/>
          <w:numId w:val="144"/>
        </w:numPr>
        <w:autoSpaceDE w:val="0"/>
        <w:autoSpaceDN w:val="0"/>
        <w:adjustRightInd w:val="0"/>
        <w:jc w:val="both"/>
        <w:rPr>
          <w:rFonts w:ascii="Times New Roman" w:hAnsi="Times New Roman"/>
          <w:b/>
          <w:bCs/>
        </w:rPr>
      </w:pPr>
      <w:r w:rsidRPr="0065001C">
        <w:rPr>
          <w:rFonts w:ascii="Times New Roman" w:hAnsi="Times New Roman"/>
          <w:b/>
          <w:bCs/>
        </w:rPr>
        <w:t>Memory</w:t>
      </w:r>
      <w:r w:rsidRPr="0065001C">
        <w:rPr>
          <w:rFonts w:ascii="Times New Roman" w:hAnsi="Times New Roman"/>
        </w:rPr>
        <w:t xml:space="preserve"> can</w:t>
      </w:r>
      <w:r w:rsidRPr="0065001C">
        <w:rPr>
          <w:rFonts w:ascii="Times New Roman" w:hAnsi="Times New Roman"/>
          <w:b/>
          <w:bCs/>
        </w:rPr>
        <w:t xml:space="preserve"> </w:t>
      </w:r>
      <w:r w:rsidRPr="0065001C">
        <w:rPr>
          <w:rFonts w:ascii="Times New Roman" w:hAnsi="Times New Roman"/>
        </w:rPr>
        <w:t>include two types of memory: 1) Non-Volatile Memory (NVM) such as EEPROM for permanently storing device ID, etc, and 2) registers for temporarily keeping any information required for its operation only while energy is available in energy storage.</w:t>
      </w:r>
    </w:p>
    <w:p w14:paraId="1E9057D7" w14:textId="77777777" w:rsidR="0065001C" w:rsidRPr="0065001C" w:rsidRDefault="0065001C" w:rsidP="003549B8">
      <w:pPr>
        <w:widowControl w:val="0"/>
        <w:numPr>
          <w:ilvl w:val="0"/>
          <w:numId w:val="144"/>
        </w:numPr>
        <w:autoSpaceDE w:val="0"/>
        <w:autoSpaceDN w:val="0"/>
        <w:adjustRightInd w:val="0"/>
        <w:jc w:val="both"/>
        <w:rPr>
          <w:rFonts w:ascii="Times New Roman" w:hAnsi="Times New Roman"/>
          <w:b/>
          <w:bCs/>
        </w:rPr>
      </w:pPr>
      <w:r w:rsidRPr="0065001C">
        <w:rPr>
          <w:rFonts w:ascii="Times New Roman" w:hAnsi="Times New Roman"/>
          <w:b/>
          <w:bCs/>
        </w:rPr>
        <w:lastRenderedPageBreak/>
        <w:t>Clock generator</w:t>
      </w:r>
      <w:r w:rsidRPr="0065001C">
        <w:rPr>
          <w:rFonts w:ascii="Times New Roman" w:hAnsi="Times New Roman"/>
        </w:rPr>
        <w:t xml:space="preserve"> provides required clock signal(s).</w:t>
      </w:r>
    </w:p>
    <w:p w14:paraId="228694AB" w14:textId="77777777" w:rsidR="0065001C" w:rsidRPr="0065001C" w:rsidRDefault="0065001C" w:rsidP="003549B8">
      <w:pPr>
        <w:widowControl w:val="0"/>
        <w:numPr>
          <w:ilvl w:val="0"/>
          <w:numId w:val="144"/>
        </w:numPr>
        <w:autoSpaceDE w:val="0"/>
        <w:autoSpaceDN w:val="0"/>
        <w:adjustRightInd w:val="0"/>
        <w:jc w:val="both"/>
        <w:rPr>
          <w:rFonts w:ascii="Times New Roman" w:hAnsi="Times New Roman"/>
          <w:b/>
          <w:bCs/>
        </w:rPr>
      </w:pPr>
      <w:r w:rsidRPr="0065001C">
        <w:rPr>
          <w:rFonts w:ascii="Times New Roman" w:hAnsi="Times New Roman"/>
          <w:b/>
          <w:bCs/>
        </w:rPr>
        <w:t xml:space="preserve">Local oscillator (LO) </w:t>
      </w:r>
      <w:r w:rsidRPr="0065001C">
        <w:rPr>
          <w:rFonts w:ascii="Times New Roman" w:hAnsi="Times New Roman"/>
        </w:rPr>
        <w:t>for generating carrier frequency for Tx, or for generating carrier frequency offset by the IF for Rx</w:t>
      </w:r>
    </w:p>
    <w:p w14:paraId="20023B7D" w14:textId="77777777" w:rsidR="0065001C" w:rsidRPr="0065001C" w:rsidRDefault="0065001C" w:rsidP="003549B8">
      <w:pPr>
        <w:widowControl w:val="0"/>
        <w:numPr>
          <w:ilvl w:val="1"/>
          <w:numId w:val="144"/>
        </w:numPr>
        <w:autoSpaceDE w:val="0"/>
        <w:autoSpaceDN w:val="0"/>
        <w:adjustRightInd w:val="0"/>
        <w:jc w:val="both"/>
        <w:rPr>
          <w:rFonts w:ascii="Times New Roman" w:hAnsi="Times New Roman"/>
          <w:b/>
          <w:bCs/>
        </w:rPr>
      </w:pPr>
      <w:r w:rsidRPr="0065001C">
        <w:rPr>
          <w:rFonts w:ascii="Times New Roman" w:hAnsi="Times New Roman"/>
          <w:b/>
          <w:bCs/>
        </w:rPr>
        <w:t>FFS: PLL/FLL</w:t>
      </w:r>
    </w:p>
    <w:p w14:paraId="10B0FC4F" w14:textId="77777777" w:rsidR="0065001C" w:rsidRPr="0065001C" w:rsidRDefault="0065001C" w:rsidP="003549B8">
      <w:pPr>
        <w:widowControl w:val="0"/>
        <w:numPr>
          <w:ilvl w:val="1"/>
          <w:numId w:val="144"/>
        </w:numPr>
        <w:autoSpaceDE w:val="0"/>
        <w:autoSpaceDN w:val="0"/>
        <w:adjustRightInd w:val="0"/>
        <w:jc w:val="both"/>
        <w:rPr>
          <w:rFonts w:ascii="Times New Roman" w:hAnsi="Times New Roman"/>
          <w:b/>
          <w:bCs/>
        </w:rPr>
      </w:pPr>
      <w:r w:rsidRPr="0065001C">
        <w:rPr>
          <w:rFonts w:ascii="Times New Roman" w:hAnsi="Times New Roman"/>
          <w:b/>
          <w:bCs/>
        </w:rPr>
        <w:t>FFS: one LO or separate LOs for Tx and Rx</w:t>
      </w:r>
    </w:p>
    <w:p w14:paraId="70CC2AA1" w14:textId="77777777" w:rsidR="0065001C" w:rsidRPr="0065001C" w:rsidRDefault="0065001C" w:rsidP="003549B8">
      <w:pPr>
        <w:widowControl w:val="0"/>
        <w:numPr>
          <w:ilvl w:val="0"/>
          <w:numId w:val="144"/>
        </w:numPr>
        <w:autoSpaceDE w:val="0"/>
        <w:autoSpaceDN w:val="0"/>
        <w:adjustRightInd w:val="0"/>
        <w:jc w:val="both"/>
        <w:rPr>
          <w:rFonts w:ascii="Times New Roman" w:hAnsi="Times New Roman"/>
          <w:b/>
          <w:bCs/>
        </w:rPr>
      </w:pPr>
      <w:r w:rsidRPr="0065001C">
        <w:rPr>
          <w:rFonts w:ascii="Times New Roman" w:hAnsi="Times New Roman"/>
          <w:b/>
          <w:bCs/>
        </w:rPr>
        <w:t>Reception related blocks</w:t>
      </w:r>
    </w:p>
    <w:p w14:paraId="638C4AB6" w14:textId="77777777" w:rsidR="0065001C" w:rsidRPr="0065001C" w:rsidRDefault="0065001C" w:rsidP="003549B8">
      <w:pPr>
        <w:widowControl w:val="0"/>
        <w:numPr>
          <w:ilvl w:val="1"/>
          <w:numId w:val="144"/>
        </w:numPr>
        <w:autoSpaceDE w:val="0"/>
        <w:autoSpaceDN w:val="0"/>
        <w:adjustRightInd w:val="0"/>
        <w:jc w:val="both"/>
        <w:rPr>
          <w:rFonts w:ascii="Times New Roman" w:hAnsi="Times New Roman"/>
          <w:b/>
          <w:bCs/>
        </w:rPr>
      </w:pPr>
      <w:r w:rsidRPr="0065001C">
        <w:rPr>
          <w:rFonts w:ascii="Times New Roman" w:hAnsi="Times New Roman"/>
          <w:b/>
          <w:bCs/>
        </w:rPr>
        <w:t>RF BPF</w:t>
      </w:r>
      <w:r w:rsidRPr="0065001C">
        <w:rPr>
          <w:rFonts w:ascii="Times New Roman" w:hAnsi="Times New Roman"/>
        </w:rPr>
        <w:t xml:space="preserve"> filter for improving selectivity.</w:t>
      </w:r>
    </w:p>
    <w:p w14:paraId="181B1B6F" w14:textId="77777777" w:rsidR="0065001C" w:rsidRPr="0065001C" w:rsidRDefault="0065001C" w:rsidP="003549B8">
      <w:pPr>
        <w:widowControl w:val="0"/>
        <w:numPr>
          <w:ilvl w:val="2"/>
          <w:numId w:val="144"/>
        </w:numPr>
        <w:autoSpaceDE w:val="0"/>
        <w:autoSpaceDN w:val="0"/>
        <w:adjustRightInd w:val="0"/>
        <w:jc w:val="both"/>
        <w:rPr>
          <w:rFonts w:ascii="Times New Roman" w:hAnsi="Times New Roman"/>
        </w:rPr>
      </w:pPr>
      <w:r w:rsidRPr="0065001C">
        <w:rPr>
          <w:rFonts w:ascii="Times New Roman" w:hAnsi="Times New Roman"/>
        </w:rPr>
        <w:t>Depending on implementation, it may not exist. RAN4 RF requirement (if any, e.g., ACS) and peak power consumption target also need to be considered.</w:t>
      </w:r>
    </w:p>
    <w:p w14:paraId="62F839B4" w14:textId="77777777" w:rsidR="0065001C" w:rsidRPr="0065001C" w:rsidRDefault="0065001C" w:rsidP="003549B8">
      <w:pPr>
        <w:widowControl w:val="0"/>
        <w:numPr>
          <w:ilvl w:val="1"/>
          <w:numId w:val="144"/>
        </w:numPr>
        <w:autoSpaceDE w:val="0"/>
        <w:autoSpaceDN w:val="0"/>
        <w:adjustRightInd w:val="0"/>
        <w:jc w:val="both"/>
        <w:rPr>
          <w:rFonts w:ascii="Times New Roman" w:hAnsi="Times New Roman"/>
          <w:b/>
          <w:bCs/>
        </w:rPr>
      </w:pPr>
      <w:r w:rsidRPr="0065001C">
        <w:rPr>
          <w:rFonts w:ascii="Times New Roman" w:hAnsi="Times New Roman"/>
        </w:rPr>
        <w:t>FFS:</w:t>
      </w:r>
      <w:r w:rsidRPr="0065001C">
        <w:rPr>
          <w:rFonts w:ascii="Times New Roman" w:hAnsi="Times New Roman"/>
          <w:b/>
          <w:bCs/>
        </w:rPr>
        <w:t xml:space="preserve"> LNA</w:t>
      </w:r>
      <w:r w:rsidRPr="0065001C">
        <w:rPr>
          <w:rFonts w:ascii="Times New Roman" w:hAnsi="Times New Roman"/>
        </w:rPr>
        <w:t xml:space="preserve"> for improving signal strength and sensitivity of receiver, if present</w:t>
      </w:r>
    </w:p>
    <w:p w14:paraId="67CA9A0F" w14:textId="77777777" w:rsidR="0065001C" w:rsidRPr="0065001C" w:rsidRDefault="0065001C" w:rsidP="003549B8">
      <w:pPr>
        <w:widowControl w:val="0"/>
        <w:numPr>
          <w:ilvl w:val="1"/>
          <w:numId w:val="144"/>
        </w:numPr>
        <w:autoSpaceDE w:val="0"/>
        <w:autoSpaceDN w:val="0"/>
        <w:adjustRightInd w:val="0"/>
        <w:jc w:val="both"/>
        <w:rPr>
          <w:rFonts w:ascii="Times New Roman" w:hAnsi="Times New Roman"/>
          <w:b/>
          <w:bCs/>
        </w:rPr>
      </w:pPr>
      <w:r w:rsidRPr="0065001C">
        <w:rPr>
          <w:rFonts w:ascii="Times New Roman" w:hAnsi="Times New Roman"/>
          <w:b/>
          <w:bCs/>
          <w:lang w:eastAsia="ko-KR"/>
        </w:rPr>
        <w:t xml:space="preserve">Mixer </w:t>
      </w:r>
      <w:r w:rsidRPr="0065001C">
        <w:rPr>
          <w:rFonts w:ascii="Times New Roman" w:hAnsi="Times New Roman"/>
          <w:lang w:eastAsia="ko-KR"/>
        </w:rPr>
        <w:t xml:space="preserve">down converts RF signal to IF stage. </w:t>
      </w:r>
    </w:p>
    <w:p w14:paraId="62853253" w14:textId="77777777" w:rsidR="0065001C" w:rsidRPr="0065001C" w:rsidRDefault="0065001C" w:rsidP="003549B8">
      <w:pPr>
        <w:widowControl w:val="0"/>
        <w:numPr>
          <w:ilvl w:val="2"/>
          <w:numId w:val="144"/>
        </w:numPr>
        <w:autoSpaceDE w:val="0"/>
        <w:autoSpaceDN w:val="0"/>
        <w:adjustRightInd w:val="0"/>
        <w:jc w:val="both"/>
        <w:rPr>
          <w:rFonts w:ascii="Times New Roman" w:hAnsi="Times New Roman"/>
          <w:b/>
          <w:bCs/>
        </w:rPr>
      </w:pPr>
      <w:r w:rsidRPr="0065001C">
        <w:rPr>
          <w:rFonts w:ascii="Times New Roman" w:hAnsi="Times New Roman"/>
        </w:rPr>
        <w:t>Depending on implementation, there could be one or two mixers for Rx and Tx</w:t>
      </w:r>
    </w:p>
    <w:p w14:paraId="2AE8842D" w14:textId="77777777" w:rsidR="0065001C" w:rsidRPr="0065001C" w:rsidRDefault="0065001C" w:rsidP="003549B8">
      <w:pPr>
        <w:widowControl w:val="0"/>
        <w:numPr>
          <w:ilvl w:val="1"/>
          <w:numId w:val="144"/>
        </w:numPr>
        <w:autoSpaceDE w:val="0"/>
        <w:autoSpaceDN w:val="0"/>
        <w:adjustRightInd w:val="0"/>
        <w:jc w:val="both"/>
        <w:rPr>
          <w:rFonts w:ascii="Times New Roman" w:hAnsi="Times New Roman"/>
          <w:b/>
          <w:bCs/>
        </w:rPr>
      </w:pPr>
      <w:r w:rsidRPr="0065001C">
        <w:rPr>
          <w:rFonts w:ascii="Times New Roman" w:hAnsi="Times New Roman"/>
          <w:b/>
          <w:bCs/>
          <w:lang w:eastAsia="ko-KR"/>
        </w:rPr>
        <w:t xml:space="preserve">IF amplifier </w:t>
      </w:r>
      <w:r w:rsidRPr="0065001C">
        <w:rPr>
          <w:rFonts w:ascii="Times New Roman" w:hAnsi="Times New Roman"/>
          <w:lang w:eastAsia="ko-KR"/>
        </w:rPr>
        <w:t>amplifies IF signal</w:t>
      </w:r>
    </w:p>
    <w:p w14:paraId="35238D03" w14:textId="77777777" w:rsidR="0065001C" w:rsidRPr="0065001C" w:rsidRDefault="0065001C" w:rsidP="003549B8">
      <w:pPr>
        <w:widowControl w:val="0"/>
        <w:numPr>
          <w:ilvl w:val="1"/>
          <w:numId w:val="144"/>
        </w:numPr>
        <w:autoSpaceDE w:val="0"/>
        <w:autoSpaceDN w:val="0"/>
        <w:adjustRightInd w:val="0"/>
        <w:jc w:val="both"/>
        <w:rPr>
          <w:rFonts w:ascii="Times New Roman" w:hAnsi="Times New Roman"/>
          <w:b/>
          <w:bCs/>
        </w:rPr>
      </w:pPr>
      <w:r w:rsidRPr="0065001C">
        <w:rPr>
          <w:rFonts w:ascii="Times New Roman" w:hAnsi="Times New Roman"/>
          <w:b/>
          <w:bCs/>
          <w:lang w:eastAsia="ko-KR"/>
        </w:rPr>
        <w:t xml:space="preserve">IF filter </w:t>
      </w:r>
      <w:r w:rsidRPr="0065001C">
        <w:rPr>
          <w:rFonts w:ascii="Times New Roman" w:hAnsi="Times New Roman"/>
          <w:lang w:eastAsia="ko-KR"/>
        </w:rPr>
        <w:t>for filtering out unwanted RF and LO signals</w:t>
      </w:r>
    </w:p>
    <w:p w14:paraId="2FE57DB0" w14:textId="77777777" w:rsidR="0065001C" w:rsidRPr="0065001C" w:rsidRDefault="0065001C" w:rsidP="003549B8">
      <w:pPr>
        <w:widowControl w:val="0"/>
        <w:numPr>
          <w:ilvl w:val="1"/>
          <w:numId w:val="144"/>
        </w:numPr>
        <w:autoSpaceDE w:val="0"/>
        <w:autoSpaceDN w:val="0"/>
        <w:adjustRightInd w:val="0"/>
        <w:jc w:val="both"/>
        <w:rPr>
          <w:rFonts w:ascii="Times New Roman" w:hAnsi="Times New Roman"/>
          <w:b/>
          <w:bCs/>
        </w:rPr>
      </w:pPr>
      <w:r w:rsidRPr="0065001C">
        <w:rPr>
          <w:rFonts w:ascii="Times New Roman" w:hAnsi="Times New Roman"/>
          <w:b/>
          <w:bCs/>
        </w:rPr>
        <w:t xml:space="preserve">IF envelope detector (IF-ED) </w:t>
      </w:r>
      <w:r w:rsidRPr="0065001C">
        <w:rPr>
          <w:rFonts w:ascii="Times New Roman" w:hAnsi="Times New Roman"/>
        </w:rPr>
        <w:t>detects envelope from IF signal.</w:t>
      </w:r>
    </w:p>
    <w:p w14:paraId="12139B5D" w14:textId="77777777" w:rsidR="0065001C" w:rsidRPr="0065001C" w:rsidRDefault="0065001C" w:rsidP="003549B8">
      <w:pPr>
        <w:widowControl w:val="0"/>
        <w:numPr>
          <w:ilvl w:val="1"/>
          <w:numId w:val="144"/>
        </w:numPr>
        <w:autoSpaceDE w:val="0"/>
        <w:autoSpaceDN w:val="0"/>
        <w:adjustRightInd w:val="0"/>
        <w:jc w:val="both"/>
        <w:rPr>
          <w:rFonts w:ascii="Times New Roman" w:hAnsi="Times New Roman"/>
          <w:b/>
          <w:bCs/>
        </w:rPr>
      </w:pPr>
      <w:r w:rsidRPr="0065001C">
        <w:rPr>
          <w:rFonts w:ascii="Times New Roman" w:hAnsi="Times New Roman"/>
          <w:b/>
          <w:bCs/>
        </w:rPr>
        <w:t>BB amplifier</w:t>
      </w:r>
    </w:p>
    <w:p w14:paraId="153BEAC5" w14:textId="77777777" w:rsidR="0065001C" w:rsidRPr="0065001C" w:rsidRDefault="0065001C" w:rsidP="003549B8">
      <w:pPr>
        <w:widowControl w:val="0"/>
        <w:numPr>
          <w:ilvl w:val="2"/>
          <w:numId w:val="144"/>
        </w:numPr>
        <w:autoSpaceDE w:val="0"/>
        <w:autoSpaceDN w:val="0"/>
        <w:adjustRightInd w:val="0"/>
        <w:jc w:val="both"/>
        <w:rPr>
          <w:rFonts w:ascii="Times New Roman" w:hAnsi="Times New Roman"/>
        </w:rPr>
      </w:pPr>
      <w:r w:rsidRPr="0065001C">
        <w:rPr>
          <w:rFonts w:ascii="Times New Roman" w:hAnsi="Times New Roman"/>
        </w:rPr>
        <w:t>Depending on implementation, one or both of IF amplifier and BB amplifier may exist.</w:t>
      </w:r>
    </w:p>
    <w:p w14:paraId="36AA52F2" w14:textId="77777777" w:rsidR="0065001C" w:rsidRPr="0065001C" w:rsidRDefault="0065001C" w:rsidP="003549B8">
      <w:pPr>
        <w:widowControl w:val="0"/>
        <w:numPr>
          <w:ilvl w:val="1"/>
          <w:numId w:val="145"/>
        </w:numPr>
        <w:autoSpaceDE w:val="0"/>
        <w:autoSpaceDN w:val="0"/>
        <w:adjustRightInd w:val="0"/>
        <w:jc w:val="both"/>
        <w:rPr>
          <w:rFonts w:ascii="Times New Roman" w:hAnsi="Times New Roman"/>
        </w:rPr>
      </w:pPr>
      <w:r w:rsidRPr="0065001C">
        <w:rPr>
          <w:rFonts w:ascii="Times New Roman" w:hAnsi="Times New Roman"/>
          <w:b/>
          <w:bCs/>
        </w:rPr>
        <w:t xml:space="preserve">BB LPF </w:t>
      </w:r>
      <w:r w:rsidRPr="0065001C">
        <w:rPr>
          <w:rFonts w:ascii="Times New Roman" w:hAnsi="Times New Roman"/>
        </w:rPr>
        <w:t>can filter out harmonics and high frequency components to improve input signal quality to comparator/ADC.</w:t>
      </w:r>
    </w:p>
    <w:p w14:paraId="3F3CDD6A" w14:textId="77777777" w:rsidR="0065001C" w:rsidRPr="0065001C" w:rsidRDefault="0065001C" w:rsidP="003549B8">
      <w:pPr>
        <w:widowControl w:val="0"/>
        <w:numPr>
          <w:ilvl w:val="2"/>
          <w:numId w:val="145"/>
        </w:numPr>
        <w:autoSpaceDE w:val="0"/>
        <w:autoSpaceDN w:val="0"/>
        <w:adjustRightInd w:val="0"/>
        <w:jc w:val="both"/>
        <w:rPr>
          <w:rFonts w:ascii="Times New Roman" w:hAnsi="Times New Roman"/>
        </w:rPr>
      </w:pPr>
      <w:r w:rsidRPr="0065001C">
        <w:rPr>
          <w:rFonts w:ascii="Times New Roman" w:hAnsi="Times New Roman"/>
        </w:rPr>
        <w:t>Depending on implementation, it may not exist.</w:t>
      </w:r>
    </w:p>
    <w:p w14:paraId="1D06FAA2" w14:textId="77777777" w:rsidR="0065001C" w:rsidRPr="0065001C" w:rsidRDefault="0065001C" w:rsidP="003549B8">
      <w:pPr>
        <w:widowControl w:val="0"/>
        <w:numPr>
          <w:ilvl w:val="1"/>
          <w:numId w:val="144"/>
        </w:numPr>
        <w:autoSpaceDE w:val="0"/>
        <w:autoSpaceDN w:val="0"/>
        <w:adjustRightInd w:val="0"/>
        <w:jc w:val="both"/>
        <w:rPr>
          <w:rFonts w:ascii="Times New Roman" w:hAnsi="Times New Roman"/>
          <w:b/>
          <w:bCs/>
        </w:rPr>
      </w:pPr>
      <w:r w:rsidRPr="0065001C">
        <w:rPr>
          <w:rFonts w:ascii="Times New Roman" w:hAnsi="Times New Roman"/>
          <w:b/>
          <w:bCs/>
        </w:rPr>
        <w:t>Comparator or N-bit ADC</w:t>
      </w:r>
    </w:p>
    <w:p w14:paraId="2FC9EB80" w14:textId="77777777" w:rsidR="0065001C" w:rsidRPr="0065001C" w:rsidRDefault="0065001C" w:rsidP="003549B8">
      <w:pPr>
        <w:widowControl w:val="0"/>
        <w:numPr>
          <w:ilvl w:val="1"/>
          <w:numId w:val="144"/>
        </w:numPr>
        <w:autoSpaceDE w:val="0"/>
        <w:autoSpaceDN w:val="0"/>
        <w:adjustRightInd w:val="0"/>
        <w:jc w:val="both"/>
        <w:rPr>
          <w:rFonts w:ascii="Times New Roman" w:hAnsi="Times New Roman"/>
          <w:bCs/>
        </w:rPr>
      </w:pPr>
      <w:r w:rsidRPr="0065001C">
        <w:rPr>
          <w:rFonts w:ascii="Times New Roman" w:hAnsi="Times New Roman"/>
          <w:bCs/>
        </w:rPr>
        <w:t xml:space="preserve">Note: </w:t>
      </w:r>
      <w:r w:rsidRPr="0065001C">
        <w:rPr>
          <w:rFonts w:ascii="Times New Roman" w:hAnsi="Times New Roman"/>
          <w:szCs w:val="20"/>
        </w:rPr>
        <w:t>image rejection is required</w:t>
      </w:r>
    </w:p>
    <w:p w14:paraId="705C4E63" w14:textId="77777777" w:rsidR="0065001C" w:rsidRPr="0065001C" w:rsidRDefault="0065001C" w:rsidP="003549B8">
      <w:pPr>
        <w:widowControl w:val="0"/>
        <w:numPr>
          <w:ilvl w:val="0"/>
          <w:numId w:val="144"/>
        </w:numPr>
        <w:autoSpaceDE w:val="0"/>
        <w:autoSpaceDN w:val="0"/>
        <w:adjustRightInd w:val="0"/>
        <w:jc w:val="both"/>
        <w:rPr>
          <w:rFonts w:ascii="Times New Roman" w:hAnsi="Times New Roman"/>
          <w:b/>
          <w:bCs/>
        </w:rPr>
      </w:pPr>
      <w:r w:rsidRPr="0065001C">
        <w:rPr>
          <w:rFonts w:ascii="Times New Roman" w:hAnsi="Times New Roman"/>
          <w:b/>
          <w:bCs/>
        </w:rPr>
        <w:t>Transmission related blocks</w:t>
      </w:r>
    </w:p>
    <w:p w14:paraId="20381158" w14:textId="77777777" w:rsidR="0065001C" w:rsidRPr="0065001C" w:rsidRDefault="0065001C" w:rsidP="003549B8">
      <w:pPr>
        <w:widowControl w:val="0"/>
        <w:numPr>
          <w:ilvl w:val="0"/>
          <w:numId w:val="146"/>
        </w:numPr>
        <w:autoSpaceDE w:val="0"/>
        <w:autoSpaceDN w:val="0"/>
        <w:adjustRightInd w:val="0"/>
        <w:jc w:val="both"/>
        <w:rPr>
          <w:rFonts w:ascii="Times New Roman" w:hAnsi="Times New Roman"/>
        </w:rPr>
      </w:pPr>
      <w:r w:rsidRPr="0065001C">
        <w:rPr>
          <w:rFonts w:ascii="Times New Roman" w:hAnsi="Times New Roman"/>
          <w:b/>
          <w:bCs/>
        </w:rPr>
        <w:t>Tx Modulator</w:t>
      </w:r>
      <w:r w:rsidRPr="0065001C">
        <w:rPr>
          <w:rFonts w:ascii="Times New Roman" w:hAnsi="Times New Roman"/>
        </w:rPr>
        <w:t>: baseband bits are modulated according to modulation scheme. This block could be the part of BB logic.</w:t>
      </w:r>
    </w:p>
    <w:p w14:paraId="21FE2DAB" w14:textId="77777777" w:rsidR="0065001C" w:rsidRPr="0065001C" w:rsidRDefault="0065001C" w:rsidP="003549B8">
      <w:pPr>
        <w:widowControl w:val="0"/>
        <w:numPr>
          <w:ilvl w:val="0"/>
          <w:numId w:val="146"/>
        </w:numPr>
        <w:autoSpaceDE w:val="0"/>
        <w:autoSpaceDN w:val="0"/>
        <w:adjustRightInd w:val="0"/>
        <w:jc w:val="both"/>
        <w:rPr>
          <w:rFonts w:ascii="Times New Roman" w:hAnsi="Times New Roman"/>
        </w:rPr>
      </w:pPr>
      <w:r w:rsidRPr="0065001C">
        <w:rPr>
          <w:rFonts w:ascii="Times New Roman" w:hAnsi="Times New Roman"/>
          <w:b/>
          <w:bCs/>
        </w:rPr>
        <w:t xml:space="preserve">Digital to Analog Converter (DAC) </w:t>
      </w:r>
      <w:r w:rsidRPr="0065001C">
        <w:rPr>
          <w:rFonts w:ascii="Times New Roman" w:hAnsi="Times New Roman"/>
        </w:rPr>
        <w:t>converts digital signal to analog signal.</w:t>
      </w:r>
    </w:p>
    <w:p w14:paraId="2F2AC4A6" w14:textId="77777777" w:rsidR="0065001C" w:rsidRPr="0065001C" w:rsidRDefault="0065001C" w:rsidP="003549B8">
      <w:pPr>
        <w:widowControl w:val="0"/>
        <w:numPr>
          <w:ilvl w:val="0"/>
          <w:numId w:val="146"/>
        </w:numPr>
        <w:autoSpaceDE w:val="0"/>
        <w:autoSpaceDN w:val="0"/>
        <w:adjustRightInd w:val="0"/>
        <w:jc w:val="both"/>
        <w:rPr>
          <w:rFonts w:ascii="Times New Roman" w:hAnsi="Times New Roman"/>
        </w:rPr>
      </w:pPr>
      <w:r w:rsidRPr="0065001C">
        <w:rPr>
          <w:rFonts w:ascii="Times New Roman" w:hAnsi="Times New Roman"/>
          <w:b/>
          <w:bCs/>
        </w:rPr>
        <w:t>Low pass filter</w:t>
      </w:r>
      <w:r w:rsidRPr="0065001C">
        <w:rPr>
          <w:rFonts w:ascii="Times New Roman" w:hAnsi="Times New Roman"/>
        </w:rPr>
        <w:t xml:space="preserve"> for filtering out undesired signal</w:t>
      </w:r>
    </w:p>
    <w:p w14:paraId="16C6F1BE" w14:textId="77777777" w:rsidR="0065001C" w:rsidRPr="0065001C" w:rsidRDefault="0065001C" w:rsidP="003549B8">
      <w:pPr>
        <w:widowControl w:val="0"/>
        <w:numPr>
          <w:ilvl w:val="0"/>
          <w:numId w:val="146"/>
        </w:numPr>
        <w:autoSpaceDE w:val="0"/>
        <w:autoSpaceDN w:val="0"/>
        <w:adjustRightInd w:val="0"/>
        <w:jc w:val="both"/>
        <w:rPr>
          <w:rFonts w:ascii="Times New Roman" w:hAnsi="Times New Roman"/>
          <w:b/>
          <w:bCs/>
        </w:rPr>
      </w:pPr>
      <w:r w:rsidRPr="0065001C">
        <w:rPr>
          <w:rFonts w:ascii="Times New Roman" w:hAnsi="Times New Roman"/>
          <w:b/>
          <w:bCs/>
        </w:rPr>
        <w:t>Mixer</w:t>
      </w:r>
      <w:r w:rsidRPr="0065001C">
        <w:rPr>
          <w:rFonts w:ascii="Times New Roman" w:hAnsi="Times New Roman"/>
        </w:rPr>
        <w:t xml:space="preserve"> performs up converting baseband signal to RF range.</w:t>
      </w:r>
    </w:p>
    <w:p w14:paraId="6934CCE7" w14:textId="77777777" w:rsidR="0065001C" w:rsidRPr="0065001C" w:rsidRDefault="0065001C" w:rsidP="003549B8">
      <w:pPr>
        <w:widowControl w:val="0"/>
        <w:numPr>
          <w:ilvl w:val="0"/>
          <w:numId w:val="146"/>
        </w:numPr>
        <w:autoSpaceDE w:val="0"/>
        <w:autoSpaceDN w:val="0"/>
        <w:adjustRightInd w:val="0"/>
        <w:jc w:val="both"/>
        <w:rPr>
          <w:rFonts w:ascii="Times New Roman" w:hAnsi="Times New Roman"/>
          <w:b/>
          <w:bCs/>
        </w:rPr>
      </w:pPr>
      <w:r w:rsidRPr="0065001C">
        <w:rPr>
          <w:rFonts w:ascii="Times New Roman" w:hAnsi="Times New Roman"/>
          <w:b/>
          <w:bCs/>
        </w:rPr>
        <w:t xml:space="preserve">FFS: Power amplifier (PA) </w:t>
      </w:r>
      <w:r w:rsidRPr="0065001C">
        <w:rPr>
          <w:rFonts w:ascii="Times New Roman" w:hAnsi="Times New Roman"/>
        </w:rPr>
        <w:t>amplifies tx signal, if present</w:t>
      </w:r>
    </w:p>
    <w:p w14:paraId="29A5B3AE" w14:textId="77777777" w:rsidR="0065001C" w:rsidRPr="0065001C" w:rsidRDefault="0065001C" w:rsidP="003549B8">
      <w:pPr>
        <w:widowControl w:val="0"/>
        <w:numPr>
          <w:ilvl w:val="0"/>
          <w:numId w:val="146"/>
        </w:numPr>
        <w:autoSpaceDE w:val="0"/>
        <w:autoSpaceDN w:val="0"/>
        <w:adjustRightInd w:val="0"/>
        <w:jc w:val="both"/>
        <w:rPr>
          <w:rFonts w:ascii="Times New Roman" w:hAnsi="Times New Roman"/>
        </w:rPr>
      </w:pPr>
      <w:r w:rsidRPr="0065001C">
        <w:rPr>
          <w:rFonts w:ascii="Times New Roman" w:hAnsi="Times New Roman"/>
        </w:rPr>
        <w:t>Details on transmitter related blocks depends on e.g., waveform/modulation, etc</w:t>
      </w:r>
    </w:p>
    <w:p w14:paraId="54EAD40E" w14:textId="77777777" w:rsidR="0065001C" w:rsidRPr="0065001C" w:rsidRDefault="0065001C" w:rsidP="0065001C">
      <w:pPr>
        <w:rPr>
          <w:rFonts w:ascii="Times New Roman" w:hAnsi="Times New Roman"/>
          <w:lang w:eastAsia="ko-KR"/>
        </w:rPr>
      </w:pPr>
    </w:p>
    <w:p w14:paraId="4FD5FF9E" w14:textId="1BB7CB77" w:rsidR="0065001C" w:rsidRDefault="0065001C" w:rsidP="0065001C">
      <w:pPr>
        <w:jc w:val="center"/>
        <w:rPr>
          <w:lang w:eastAsia="ko-KR"/>
        </w:rPr>
      </w:pPr>
      <w:r w:rsidRPr="00512C53">
        <w:rPr>
          <w:noProof/>
          <w:lang w:eastAsia="ko-KR"/>
        </w:rPr>
        <w:drawing>
          <wp:inline distT="0" distB="0" distL="0" distR="0" wp14:anchorId="23D73B15" wp14:editId="0A69E661">
            <wp:extent cx="6124575" cy="3314700"/>
            <wp:effectExtent l="0" t="0" r="9525" b="0"/>
            <wp:docPr id="6655952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50">
                      <a:extLst>
                        <a:ext uri="{28A0092B-C50C-407E-A947-70E740481C1C}">
                          <a14:useLocalDpi xmlns:a14="http://schemas.microsoft.com/office/drawing/2010/main" val="0"/>
                        </a:ext>
                      </a:extLst>
                    </a:blip>
                    <a:srcRect/>
                    <a:stretch>
                      <a:fillRect/>
                    </a:stretch>
                  </pic:blipFill>
                  <pic:spPr bwMode="auto">
                    <a:xfrm>
                      <a:off x="0" y="0"/>
                      <a:ext cx="6124575" cy="3314700"/>
                    </a:xfrm>
                    <a:prstGeom prst="rect">
                      <a:avLst/>
                    </a:prstGeom>
                    <a:noFill/>
                    <a:ln>
                      <a:noFill/>
                    </a:ln>
                  </pic:spPr>
                </pic:pic>
              </a:graphicData>
            </a:graphic>
          </wp:inline>
        </w:drawing>
      </w:r>
    </w:p>
    <w:p w14:paraId="5FBC24C4" w14:textId="77777777" w:rsidR="0065001C" w:rsidRDefault="0065001C" w:rsidP="0065001C"/>
    <w:p w14:paraId="4FDB6146" w14:textId="77777777" w:rsidR="0065001C" w:rsidRDefault="0065001C" w:rsidP="0065001C">
      <w:pPr>
        <w:rPr>
          <w:lang w:val="en-US" w:eastAsia="x-none"/>
        </w:rPr>
      </w:pPr>
    </w:p>
    <w:p w14:paraId="79BCD1FB" w14:textId="540C3A0B" w:rsidR="00584823" w:rsidRPr="00584823" w:rsidRDefault="007E34E7" w:rsidP="00D60B4D">
      <w:pPr>
        <w:rPr>
          <w:b/>
          <w:bCs/>
          <w:lang w:val="en-US" w:eastAsia="x-none"/>
        </w:rPr>
      </w:pPr>
      <w:hyperlink r:id="rId1351" w:history="1">
        <w:r>
          <w:rPr>
            <w:rStyle w:val="Hyperlink"/>
            <w:b/>
            <w:bCs/>
            <w:lang w:val="en-US" w:eastAsia="x-none"/>
          </w:rPr>
          <w:t>R1-2403499</w:t>
        </w:r>
      </w:hyperlink>
      <w:r w:rsidR="00584823" w:rsidRPr="00584823">
        <w:rPr>
          <w:b/>
          <w:bCs/>
          <w:lang w:val="en-US" w:eastAsia="x-none"/>
        </w:rPr>
        <w:tab/>
        <w:t>FL Summary #3 for 9.4.1.2 A-IoT Device Architecture</w:t>
      </w:r>
      <w:r w:rsidR="00584823" w:rsidRPr="00584823">
        <w:rPr>
          <w:b/>
          <w:bCs/>
          <w:lang w:val="en-US" w:eastAsia="x-none"/>
        </w:rPr>
        <w:tab/>
        <w:t>Moderator (Qualcomm)</w:t>
      </w:r>
    </w:p>
    <w:p w14:paraId="0B656E1D" w14:textId="1FD6F3B2" w:rsidR="00B65164" w:rsidRPr="00B65164" w:rsidRDefault="000F1E34" w:rsidP="00B65164">
      <w:pPr>
        <w:rPr>
          <w:lang w:val="en-US" w:eastAsia="x-none"/>
        </w:rPr>
      </w:pPr>
      <w:r w:rsidRPr="00584823">
        <w:rPr>
          <w:lang w:val="en-US" w:eastAsia="x-none"/>
        </w:rPr>
        <w:t xml:space="preserve">Final summary in </w:t>
      </w:r>
      <w:hyperlink r:id="rId1352" w:history="1"/>
      <w:hyperlink r:id="rId1353" w:history="1">
        <w:r w:rsidR="007E34E7">
          <w:rPr>
            <w:rStyle w:val="Hyperlink"/>
            <w:lang w:val="en-US" w:eastAsia="x-none"/>
          </w:rPr>
          <w:t>R1-2403774</w:t>
        </w:r>
      </w:hyperlink>
      <w:r w:rsidR="00B65164" w:rsidRPr="00584823">
        <w:rPr>
          <w:lang w:val="en-US" w:eastAsia="x-none"/>
        </w:rPr>
        <w:t>.</w:t>
      </w:r>
    </w:p>
    <w:p w14:paraId="5A06BFFA" w14:textId="77777777" w:rsidR="00FA7097" w:rsidRPr="00FA7097" w:rsidRDefault="00FA7097" w:rsidP="000565F9">
      <w:pPr>
        <w:pStyle w:val="Heading3"/>
        <w:rPr>
          <w:lang w:val="en-US"/>
        </w:rPr>
      </w:pPr>
      <w:bookmarkStart w:id="402" w:name="_Toc163289955"/>
      <w:bookmarkStart w:id="403" w:name="_Toc166272336"/>
      <w:r w:rsidRPr="00FA7097">
        <w:rPr>
          <w:lang w:val="en-US"/>
        </w:rPr>
        <w:lastRenderedPageBreak/>
        <w:t>Physical layer design for Ambient IoT</w:t>
      </w:r>
      <w:bookmarkEnd w:id="402"/>
      <w:bookmarkEnd w:id="403"/>
    </w:p>
    <w:p w14:paraId="4FFFAE30" w14:textId="77777777" w:rsidR="00FA7097" w:rsidRPr="00FA7097" w:rsidRDefault="00FA7097" w:rsidP="000565F9">
      <w:pPr>
        <w:pStyle w:val="Heading4"/>
        <w:rPr>
          <w:lang w:val="en-US"/>
        </w:rPr>
      </w:pPr>
      <w:bookmarkStart w:id="404" w:name="_Toc163289956"/>
      <w:bookmarkStart w:id="405" w:name="_Toc166272337"/>
      <w:r w:rsidRPr="00FA7097">
        <w:rPr>
          <w:lang w:val="en-US"/>
        </w:rPr>
        <w:t>General aspects of physical layer design</w:t>
      </w:r>
      <w:bookmarkEnd w:id="404"/>
      <w:bookmarkEnd w:id="405"/>
    </w:p>
    <w:p w14:paraId="1ECA5582" w14:textId="77777777" w:rsidR="00FA7097" w:rsidRPr="00FA7097" w:rsidRDefault="00FA7097" w:rsidP="00FA7097">
      <w:pPr>
        <w:rPr>
          <w:i/>
          <w:lang w:eastAsia="x-none"/>
        </w:rPr>
      </w:pPr>
      <w:r w:rsidRPr="00FA7097">
        <w:rPr>
          <w:i/>
          <w:lang w:eastAsia="x-none"/>
        </w:rPr>
        <w:t>Including numerologies, bandwidths, multiple access, waveform, modulation, and coding</w:t>
      </w:r>
    </w:p>
    <w:p w14:paraId="533F2F8C" w14:textId="77777777" w:rsidR="00FA7097" w:rsidRPr="00FA7097" w:rsidRDefault="00FA7097" w:rsidP="00FA7097">
      <w:pPr>
        <w:rPr>
          <w:iCs/>
          <w:lang w:eastAsia="x-none"/>
        </w:rPr>
      </w:pPr>
    </w:p>
    <w:p w14:paraId="3A0FE71A" w14:textId="54D6ACF7" w:rsidR="00FA7097" w:rsidRPr="00FA7097" w:rsidRDefault="007E34E7" w:rsidP="00FA7097">
      <w:pPr>
        <w:rPr>
          <w:iCs/>
          <w:lang w:val="en-US" w:eastAsia="x-none"/>
        </w:rPr>
      </w:pPr>
      <w:hyperlink r:id="rId1354" w:history="1">
        <w:r>
          <w:rPr>
            <w:rStyle w:val="Hyperlink"/>
            <w:iCs/>
            <w:lang w:val="en-US" w:eastAsia="x-none"/>
          </w:rPr>
          <w:t>R1-2401972</w:t>
        </w:r>
      </w:hyperlink>
      <w:r w:rsidR="00FA7097" w:rsidRPr="00FA7097">
        <w:rPr>
          <w:iCs/>
          <w:lang w:val="en-US" w:eastAsia="x-none"/>
        </w:rPr>
        <w:tab/>
        <w:t>General aspects of physical layer design for Ambient IoT</w:t>
      </w:r>
      <w:r w:rsidR="00FA7097" w:rsidRPr="00FA7097">
        <w:rPr>
          <w:iCs/>
          <w:lang w:val="en-US" w:eastAsia="x-none"/>
        </w:rPr>
        <w:tab/>
        <w:t>Ericsson</w:t>
      </w:r>
    </w:p>
    <w:p w14:paraId="0F2190BD" w14:textId="45B8BA12" w:rsidR="00FA7097" w:rsidRPr="00FA7097" w:rsidRDefault="007E34E7" w:rsidP="00FA7097">
      <w:pPr>
        <w:rPr>
          <w:iCs/>
          <w:lang w:val="en-US" w:eastAsia="x-none"/>
        </w:rPr>
      </w:pPr>
      <w:hyperlink r:id="rId1355" w:history="1">
        <w:r>
          <w:rPr>
            <w:rStyle w:val="Hyperlink"/>
            <w:iCs/>
            <w:lang w:val="en-US" w:eastAsia="x-none"/>
          </w:rPr>
          <w:t>R1-2401977</w:t>
        </w:r>
      </w:hyperlink>
      <w:r w:rsidR="00FA7097" w:rsidRPr="00FA7097">
        <w:rPr>
          <w:iCs/>
          <w:lang w:val="en-US" w:eastAsia="x-none"/>
        </w:rPr>
        <w:tab/>
        <w:t>Discussion on general aspects of physical layer design for Ambient IoT</w:t>
      </w:r>
      <w:r w:rsidR="00FA7097" w:rsidRPr="00FA7097">
        <w:rPr>
          <w:iCs/>
          <w:lang w:val="en-US" w:eastAsia="x-none"/>
        </w:rPr>
        <w:tab/>
        <w:t>TCL</w:t>
      </w:r>
    </w:p>
    <w:p w14:paraId="15BA504B" w14:textId="0F3C5B98" w:rsidR="00FA7097" w:rsidRPr="00FA7097" w:rsidRDefault="007E34E7" w:rsidP="00FA7097">
      <w:pPr>
        <w:rPr>
          <w:iCs/>
          <w:lang w:val="en-US" w:eastAsia="x-none"/>
        </w:rPr>
      </w:pPr>
      <w:hyperlink r:id="rId1356" w:history="1">
        <w:r>
          <w:rPr>
            <w:rStyle w:val="Hyperlink"/>
            <w:iCs/>
            <w:lang w:val="en-US" w:eastAsia="x-none"/>
          </w:rPr>
          <w:t>R1-2402013</w:t>
        </w:r>
      </w:hyperlink>
      <w:r w:rsidR="00FA7097" w:rsidRPr="00FA7097">
        <w:rPr>
          <w:iCs/>
          <w:lang w:val="en-US" w:eastAsia="x-none"/>
        </w:rPr>
        <w:tab/>
        <w:t>On general aspects of physical layer design for Ambient IoT</w:t>
      </w:r>
      <w:r w:rsidR="00FA7097" w:rsidRPr="00FA7097">
        <w:rPr>
          <w:iCs/>
          <w:lang w:val="en-US" w:eastAsia="x-none"/>
        </w:rPr>
        <w:tab/>
        <w:t>Huawei, HiSilicon</w:t>
      </w:r>
    </w:p>
    <w:p w14:paraId="27A7187A" w14:textId="4BE9415B" w:rsidR="00FA7097" w:rsidRPr="00FA7097" w:rsidRDefault="007E34E7" w:rsidP="00FA7097">
      <w:pPr>
        <w:rPr>
          <w:iCs/>
          <w:lang w:val="en-US" w:eastAsia="x-none"/>
        </w:rPr>
      </w:pPr>
      <w:hyperlink r:id="rId1357" w:history="1">
        <w:r>
          <w:rPr>
            <w:rStyle w:val="Hyperlink"/>
            <w:iCs/>
            <w:lang w:val="en-US" w:eastAsia="x-none"/>
          </w:rPr>
          <w:t>R1-2402042</w:t>
        </w:r>
      </w:hyperlink>
      <w:r w:rsidR="00FA7097" w:rsidRPr="00FA7097">
        <w:rPr>
          <w:iCs/>
          <w:lang w:val="en-US" w:eastAsia="x-none"/>
        </w:rPr>
        <w:tab/>
        <w:t>Discussion on physical layer design for Ambient IoT devices</w:t>
      </w:r>
      <w:r w:rsidR="00FA7097" w:rsidRPr="00FA7097">
        <w:rPr>
          <w:iCs/>
          <w:lang w:val="en-US" w:eastAsia="x-none"/>
        </w:rPr>
        <w:tab/>
        <w:t>FUTUREWEI</w:t>
      </w:r>
    </w:p>
    <w:p w14:paraId="5062C1E2" w14:textId="69F514EF" w:rsidR="00FA7097" w:rsidRPr="00FA7097" w:rsidRDefault="007E34E7" w:rsidP="00FA7097">
      <w:pPr>
        <w:rPr>
          <w:iCs/>
          <w:lang w:val="en-US" w:eastAsia="x-none"/>
        </w:rPr>
      </w:pPr>
      <w:hyperlink r:id="rId1358" w:history="1">
        <w:r>
          <w:rPr>
            <w:rStyle w:val="Hyperlink"/>
            <w:iCs/>
            <w:lang w:val="en-US" w:eastAsia="x-none"/>
          </w:rPr>
          <w:t>R1-2402074</w:t>
        </w:r>
      </w:hyperlink>
      <w:r w:rsidR="00FA7097" w:rsidRPr="00FA7097">
        <w:rPr>
          <w:iCs/>
          <w:lang w:val="en-US" w:eastAsia="x-none"/>
        </w:rPr>
        <w:tab/>
        <w:t>General aspects of physical layer design for Ambient IoT</w:t>
      </w:r>
      <w:r w:rsidR="00FA7097" w:rsidRPr="00FA7097">
        <w:rPr>
          <w:iCs/>
          <w:lang w:val="en-US" w:eastAsia="x-none"/>
        </w:rPr>
        <w:tab/>
        <w:t>Nokia</w:t>
      </w:r>
    </w:p>
    <w:p w14:paraId="77B4D277" w14:textId="306FDDF9" w:rsidR="00FA7097" w:rsidRDefault="007E34E7" w:rsidP="00FA7097">
      <w:pPr>
        <w:rPr>
          <w:iCs/>
          <w:lang w:val="en-US" w:eastAsia="x-none"/>
        </w:rPr>
      </w:pPr>
      <w:hyperlink r:id="rId1359" w:history="1">
        <w:r>
          <w:rPr>
            <w:rStyle w:val="Hyperlink"/>
            <w:iCs/>
            <w:lang w:val="en-US" w:eastAsia="x-none"/>
          </w:rPr>
          <w:t>R1-2402107</w:t>
        </w:r>
      </w:hyperlink>
      <w:r w:rsidR="00FA7097" w:rsidRPr="00FA7097">
        <w:rPr>
          <w:iCs/>
          <w:lang w:val="en-US" w:eastAsia="x-none"/>
        </w:rPr>
        <w:tab/>
        <w:t>Discussion on general aspects of physical layer design for Ambient IoT</w:t>
      </w:r>
      <w:r w:rsidR="00FA7097" w:rsidRPr="00FA7097">
        <w:rPr>
          <w:iCs/>
          <w:lang w:val="en-US" w:eastAsia="x-none"/>
        </w:rPr>
        <w:tab/>
        <w:t>Spreadtrum Communications</w:t>
      </w:r>
    </w:p>
    <w:p w14:paraId="6EFB177D" w14:textId="2B512EF8" w:rsidR="00FA7097" w:rsidRPr="00FA7097" w:rsidRDefault="007E34E7" w:rsidP="00FA7097">
      <w:pPr>
        <w:rPr>
          <w:iCs/>
          <w:lang w:val="en-US" w:eastAsia="x-none"/>
        </w:rPr>
      </w:pPr>
      <w:hyperlink r:id="rId1360" w:history="1">
        <w:r>
          <w:rPr>
            <w:rStyle w:val="Hyperlink"/>
            <w:iCs/>
            <w:lang w:val="en-US" w:eastAsia="x-none"/>
          </w:rPr>
          <w:t>R1-2403445</w:t>
        </w:r>
      </w:hyperlink>
      <w:r w:rsidR="00B552BD" w:rsidRPr="00B552BD">
        <w:rPr>
          <w:iCs/>
          <w:lang w:val="en-US" w:eastAsia="x-none"/>
        </w:rPr>
        <w:tab/>
        <w:t>Discussion on general aspects of physical layer design for Ambient IoT</w:t>
      </w:r>
      <w:r w:rsidR="00B552BD" w:rsidRPr="00B552BD">
        <w:rPr>
          <w:iCs/>
          <w:lang w:val="en-US" w:eastAsia="x-none"/>
        </w:rPr>
        <w:tab/>
        <w:t>ZTE, Sanechips</w:t>
      </w:r>
      <w:r w:rsidR="00B552BD">
        <w:rPr>
          <w:iCs/>
          <w:lang w:val="en-US" w:eastAsia="x-none"/>
        </w:rPr>
        <w:tab/>
        <w:t xml:space="preserve">(rev of </w:t>
      </w:r>
      <w:hyperlink r:id="rId1361" w:history="1">
        <w:r>
          <w:rPr>
            <w:rStyle w:val="Hyperlink"/>
            <w:iCs/>
            <w:lang w:val="en-US" w:eastAsia="x-none"/>
          </w:rPr>
          <w:t>R1-2402186</w:t>
        </w:r>
      </w:hyperlink>
      <w:r w:rsidR="00B552BD">
        <w:rPr>
          <w:iCs/>
          <w:lang w:val="en-US" w:eastAsia="x-none"/>
        </w:rPr>
        <w:t>)</w:t>
      </w:r>
    </w:p>
    <w:p w14:paraId="31C104C8" w14:textId="543433F9" w:rsidR="00FA7097" w:rsidRPr="00FA7097" w:rsidRDefault="007E34E7" w:rsidP="00FA7097">
      <w:pPr>
        <w:rPr>
          <w:iCs/>
          <w:lang w:val="en-US" w:eastAsia="x-none"/>
        </w:rPr>
      </w:pPr>
      <w:hyperlink r:id="rId1362" w:history="1">
        <w:r>
          <w:rPr>
            <w:rStyle w:val="Hyperlink"/>
            <w:iCs/>
            <w:lang w:val="en-US" w:eastAsia="x-none"/>
          </w:rPr>
          <w:t>R1-2402244</w:t>
        </w:r>
      </w:hyperlink>
      <w:r w:rsidR="00FA7097" w:rsidRPr="00FA7097">
        <w:rPr>
          <w:iCs/>
          <w:lang w:val="en-US" w:eastAsia="x-none"/>
        </w:rPr>
        <w:tab/>
        <w:t>Discussion on General Aspects of Physical Layer Design</w:t>
      </w:r>
      <w:r w:rsidR="00FA7097" w:rsidRPr="00FA7097">
        <w:rPr>
          <w:iCs/>
          <w:lang w:val="en-US" w:eastAsia="x-none"/>
        </w:rPr>
        <w:tab/>
        <w:t>vivo</w:t>
      </w:r>
    </w:p>
    <w:p w14:paraId="54E1358F" w14:textId="7C913695" w:rsidR="00FA7097" w:rsidRPr="00FA7097" w:rsidRDefault="007E34E7" w:rsidP="00FA7097">
      <w:pPr>
        <w:rPr>
          <w:iCs/>
          <w:lang w:val="en-US" w:eastAsia="x-none"/>
        </w:rPr>
      </w:pPr>
      <w:hyperlink r:id="rId1363" w:history="1">
        <w:r>
          <w:rPr>
            <w:rStyle w:val="Hyperlink"/>
            <w:iCs/>
            <w:lang w:val="en-US" w:eastAsia="x-none"/>
          </w:rPr>
          <w:t>R1-2402330</w:t>
        </w:r>
      </w:hyperlink>
      <w:r w:rsidR="00FA7097" w:rsidRPr="00FA7097">
        <w:rPr>
          <w:iCs/>
          <w:lang w:val="en-US" w:eastAsia="x-none"/>
        </w:rPr>
        <w:tab/>
        <w:t>Discussion on general aspects of physical layer design of A-IoT communication</w:t>
      </w:r>
      <w:r w:rsidR="00FA7097" w:rsidRPr="00FA7097">
        <w:rPr>
          <w:iCs/>
          <w:lang w:val="en-US" w:eastAsia="x-none"/>
        </w:rPr>
        <w:tab/>
        <w:t>OPPO</w:t>
      </w:r>
    </w:p>
    <w:p w14:paraId="5ED0A509" w14:textId="6A56C291" w:rsidR="00FA7097" w:rsidRPr="00FA7097" w:rsidRDefault="007E34E7" w:rsidP="00FA7097">
      <w:pPr>
        <w:rPr>
          <w:iCs/>
          <w:lang w:val="en-US" w:eastAsia="x-none"/>
        </w:rPr>
      </w:pPr>
      <w:hyperlink r:id="rId1364" w:history="1">
        <w:r>
          <w:rPr>
            <w:rStyle w:val="Hyperlink"/>
            <w:iCs/>
            <w:lang w:val="en-US" w:eastAsia="x-none"/>
          </w:rPr>
          <w:t>R1-2402385</w:t>
        </w:r>
      </w:hyperlink>
      <w:r w:rsidR="00FA7097" w:rsidRPr="00FA7097">
        <w:rPr>
          <w:iCs/>
          <w:lang w:val="en-US" w:eastAsia="x-none"/>
        </w:rPr>
        <w:tab/>
        <w:t>Discussion on general aspects of physical layer design</w:t>
      </w:r>
      <w:r w:rsidR="00FA7097" w:rsidRPr="00FA7097">
        <w:rPr>
          <w:iCs/>
          <w:lang w:val="en-US" w:eastAsia="x-none"/>
        </w:rPr>
        <w:tab/>
        <w:t>CATT</w:t>
      </w:r>
    </w:p>
    <w:p w14:paraId="05582E4D" w14:textId="149C4C44" w:rsidR="00FA7097" w:rsidRPr="00FA7097" w:rsidRDefault="007E34E7" w:rsidP="00FA7097">
      <w:pPr>
        <w:rPr>
          <w:iCs/>
          <w:lang w:val="en-US" w:eastAsia="x-none"/>
        </w:rPr>
      </w:pPr>
      <w:hyperlink r:id="rId1365" w:history="1">
        <w:r>
          <w:rPr>
            <w:rStyle w:val="Hyperlink"/>
            <w:iCs/>
            <w:lang w:val="en-US" w:eastAsia="x-none"/>
          </w:rPr>
          <w:t>R1-2402468</w:t>
        </w:r>
      </w:hyperlink>
      <w:r w:rsidR="00FA7097" w:rsidRPr="00FA7097">
        <w:rPr>
          <w:iCs/>
          <w:lang w:val="en-US" w:eastAsia="x-none"/>
        </w:rPr>
        <w:tab/>
        <w:t>Considerations on general aspects of Ambient IoT</w:t>
      </w:r>
      <w:r w:rsidR="00FA7097" w:rsidRPr="00FA7097">
        <w:rPr>
          <w:iCs/>
          <w:lang w:val="en-US" w:eastAsia="x-none"/>
        </w:rPr>
        <w:tab/>
        <w:t>Samsung</w:t>
      </w:r>
    </w:p>
    <w:p w14:paraId="22F50642" w14:textId="378DF5FE" w:rsidR="00FA7097" w:rsidRPr="00FA7097" w:rsidRDefault="007E34E7" w:rsidP="00FA7097">
      <w:pPr>
        <w:rPr>
          <w:iCs/>
          <w:lang w:val="en-US" w:eastAsia="x-none"/>
        </w:rPr>
      </w:pPr>
      <w:hyperlink r:id="rId1366" w:history="1">
        <w:r>
          <w:rPr>
            <w:rStyle w:val="Hyperlink"/>
            <w:iCs/>
            <w:lang w:val="en-US" w:eastAsia="x-none"/>
          </w:rPr>
          <w:t>R1-2402487</w:t>
        </w:r>
      </w:hyperlink>
      <w:r w:rsidR="00FA7097" w:rsidRPr="00FA7097">
        <w:rPr>
          <w:iCs/>
          <w:lang w:val="en-US" w:eastAsia="x-none"/>
        </w:rPr>
        <w:tab/>
        <w:t>General aspects of physical layer design for Ambient IoT</w:t>
      </w:r>
      <w:r w:rsidR="00FA7097" w:rsidRPr="00FA7097">
        <w:rPr>
          <w:iCs/>
          <w:lang w:val="en-US" w:eastAsia="x-none"/>
        </w:rPr>
        <w:tab/>
        <w:t>Panasonic</w:t>
      </w:r>
    </w:p>
    <w:p w14:paraId="2CFDD3FD" w14:textId="41E21DDE" w:rsidR="00FA7097" w:rsidRPr="00FA7097" w:rsidRDefault="007E34E7" w:rsidP="00FA7097">
      <w:pPr>
        <w:rPr>
          <w:iCs/>
          <w:lang w:val="en-US" w:eastAsia="x-none"/>
        </w:rPr>
      </w:pPr>
      <w:hyperlink r:id="rId1367" w:history="1">
        <w:r>
          <w:rPr>
            <w:rStyle w:val="Hyperlink"/>
            <w:iCs/>
            <w:lang w:val="en-US" w:eastAsia="x-none"/>
          </w:rPr>
          <w:t>R1-2402512</w:t>
        </w:r>
      </w:hyperlink>
      <w:r w:rsidR="00FA7097" w:rsidRPr="00FA7097">
        <w:rPr>
          <w:iCs/>
          <w:lang w:val="en-US" w:eastAsia="x-none"/>
        </w:rPr>
        <w:tab/>
        <w:t>Discussion on general aspects of physical layer design for Ambient IoT</w:t>
      </w:r>
      <w:r w:rsidR="00FA7097" w:rsidRPr="00FA7097">
        <w:rPr>
          <w:iCs/>
          <w:lang w:val="en-US" w:eastAsia="x-none"/>
        </w:rPr>
        <w:tab/>
        <w:t>China Telecom</w:t>
      </w:r>
    </w:p>
    <w:p w14:paraId="20BA6BBA" w14:textId="0CC911E3" w:rsidR="00FA7097" w:rsidRPr="00FA7097" w:rsidRDefault="007E34E7" w:rsidP="00FA7097">
      <w:pPr>
        <w:rPr>
          <w:iCs/>
          <w:lang w:val="en-US" w:eastAsia="x-none"/>
        </w:rPr>
      </w:pPr>
      <w:hyperlink r:id="rId1368" w:history="1">
        <w:r>
          <w:rPr>
            <w:rStyle w:val="Hyperlink"/>
            <w:iCs/>
            <w:lang w:val="en-US" w:eastAsia="x-none"/>
          </w:rPr>
          <w:t>R1-2402547</w:t>
        </w:r>
      </w:hyperlink>
      <w:r w:rsidR="00FA7097" w:rsidRPr="00FA7097">
        <w:rPr>
          <w:iCs/>
          <w:lang w:val="en-US" w:eastAsia="x-none"/>
        </w:rPr>
        <w:tab/>
        <w:t>Discussion on Physical Layer Design for Ambient-IoT</w:t>
      </w:r>
      <w:r w:rsidR="00FA7097" w:rsidRPr="00FA7097">
        <w:rPr>
          <w:iCs/>
          <w:lang w:val="en-US" w:eastAsia="x-none"/>
        </w:rPr>
        <w:tab/>
        <w:t>EURECOM</w:t>
      </w:r>
    </w:p>
    <w:p w14:paraId="2AC377BE" w14:textId="51FD2815" w:rsidR="00FA7097" w:rsidRPr="00FA7097" w:rsidRDefault="007E34E7" w:rsidP="00FA7097">
      <w:pPr>
        <w:rPr>
          <w:iCs/>
          <w:lang w:val="en-US" w:eastAsia="x-none"/>
        </w:rPr>
      </w:pPr>
      <w:hyperlink r:id="rId1369" w:history="1">
        <w:r>
          <w:rPr>
            <w:rStyle w:val="Hyperlink"/>
            <w:iCs/>
            <w:lang w:val="en-US" w:eastAsia="x-none"/>
          </w:rPr>
          <w:t>R1-2402567</w:t>
        </w:r>
      </w:hyperlink>
      <w:r w:rsidR="00FA7097" w:rsidRPr="00FA7097">
        <w:rPr>
          <w:iCs/>
          <w:lang w:val="en-US" w:eastAsia="x-none"/>
        </w:rPr>
        <w:tab/>
        <w:t>Discussion on general aspects of A-IoT physical layer design</w:t>
      </w:r>
      <w:r w:rsidR="00FA7097" w:rsidRPr="00FA7097">
        <w:rPr>
          <w:iCs/>
          <w:lang w:val="en-US" w:eastAsia="x-none"/>
        </w:rPr>
        <w:tab/>
        <w:t>CMCC</w:t>
      </w:r>
    </w:p>
    <w:p w14:paraId="27D57E34" w14:textId="6996AED4" w:rsidR="00FA7097" w:rsidRPr="00FA7097" w:rsidRDefault="007E34E7" w:rsidP="00FA7097">
      <w:pPr>
        <w:rPr>
          <w:iCs/>
          <w:lang w:val="en-US" w:eastAsia="x-none"/>
        </w:rPr>
      </w:pPr>
      <w:hyperlink r:id="rId1370" w:history="1">
        <w:r>
          <w:rPr>
            <w:rStyle w:val="Hyperlink"/>
            <w:iCs/>
            <w:lang w:val="en-US" w:eastAsia="x-none"/>
          </w:rPr>
          <w:t>R1-2402668</w:t>
        </w:r>
      </w:hyperlink>
      <w:r w:rsidR="00FA7097" w:rsidRPr="00FA7097">
        <w:rPr>
          <w:iCs/>
          <w:lang w:val="en-US" w:eastAsia="x-none"/>
        </w:rPr>
        <w:tab/>
        <w:t>Discussion on physical layer design of Ambient IoT</w:t>
      </w:r>
      <w:r w:rsidR="00FA7097" w:rsidRPr="00FA7097">
        <w:rPr>
          <w:iCs/>
          <w:lang w:val="en-US" w:eastAsia="x-none"/>
        </w:rPr>
        <w:tab/>
        <w:t>Xiaomi</w:t>
      </w:r>
    </w:p>
    <w:p w14:paraId="445763FC" w14:textId="6E758AA4" w:rsidR="00FA7097" w:rsidRPr="00FA7097" w:rsidRDefault="007E34E7" w:rsidP="00FA7097">
      <w:pPr>
        <w:rPr>
          <w:iCs/>
          <w:lang w:val="en-US" w:eastAsia="x-none"/>
        </w:rPr>
      </w:pPr>
      <w:hyperlink r:id="rId1371" w:history="1">
        <w:r>
          <w:rPr>
            <w:rStyle w:val="Hyperlink"/>
            <w:iCs/>
            <w:lang w:val="en-US" w:eastAsia="x-none"/>
          </w:rPr>
          <w:t>R1-2402706</w:t>
        </w:r>
      </w:hyperlink>
      <w:r w:rsidR="00FA7097" w:rsidRPr="00FA7097">
        <w:rPr>
          <w:iCs/>
          <w:lang w:val="en-US" w:eastAsia="x-none"/>
        </w:rPr>
        <w:tab/>
        <w:t>Considerations on Some Aspects of Physical Layer Design for Ambient IoT</w:t>
      </w:r>
      <w:r w:rsidR="00FA7097" w:rsidRPr="00FA7097">
        <w:rPr>
          <w:iCs/>
          <w:lang w:val="en-US" w:eastAsia="x-none"/>
        </w:rPr>
        <w:tab/>
        <w:t>Continental Automotive</w:t>
      </w:r>
    </w:p>
    <w:p w14:paraId="67A3A53E" w14:textId="4EE2D6D6" w:rsidR="00FA7097" w:rsidRPr="00FA7097" w:rsidRDefault="007E34E7" w:rsidP="00FA7097">
      <w:pPr>
        <w:rPr>
          <w:iCs/>
          <w:lang w:val="en-US" w:eastAsia="x-none"/>
        </w:rPr>
      </w:pPr>
      <w:hyperlink r:id="rId1372" w:history="1">
        <w:r>
          <w:rPr>
            <w:rStyle w:val="Hyperlink"/>
            <w:iCs/>
            <w:lang w:val="en-US" w:eastAsia="x-none"/>
          </w:rPr>
          <w:t>R1-2402720</w:t>
        </w:r>
      </w:hyperlink>
      <w:r w:rsidR="00FA7097" w:rsidRPr="00FA7097">
        <w:rPr>
          <w:iCs/>
          <w:lang w:val="en-US" w:eastAsia="x-none"/>
        </w:rPr>
        <w:tab/>
        <w:t>Ambient IoT – General aspects of physical layer design, for uplink modulation</w:t>
      </w:r>
      <w:r w:rsidR="00FA7097" w:rsidRPr="00FA7097">
        <w:rPr>
          <w:iCs/>
          <w:lang w:val="en-US" w:eastAsia="x-none"/>
        </w:rPr>
        <w:tab/>
        <w:t>Wiliot Ltd.</w:t>
      </w:r>
    </w:p>
    <w:p w14:paraId="0C072E8B" w14:textId="13328EAA" w:rsidR="00FA7097" w:rsidRPr="00FA7097" w:rsidRDefault="007E34E7" w:rsidP="00FA7097">
      <w:pPr>
        <w:rPr>
          <w:iCs/>
          <w:lang w:val="en-US" w:eastAsia="x-none"/>
        </w:rPr>
      </w:pPr>
      <w:hyperlink r:id="rId1373" w:history="1">
        <w:r>
          <w:rPr>
            <w:rStyle w:val="Hyperlink"/>
            <w:iCs/>
            <w:lang w:val="en-US" w:eastAsia="x-none"/>
          </w:rPr>
          <w:t>R1-2402736</w:t>
        </w:r>
      </w:hyperlink>
      <w:r w:rsidR="00FA7097" w:rsidRPr="00FA7097">
        <w:rPr>
          <w:iCs/>
          <w:lang w:val="en-US" w:eastAsia="x-none"/>
        </w:rPr>
        <w:tab/>
        <w:t>Discussion on general aspects of physical layer design</w:t>
      </w:r>
      <w:r w:rsidR="00FA7097" w:rsidRPr="00FA7097">
        <w:rPr>
          <w:iCs/>
          <w:lang w:val="en-US" w:eastAsia="x-none"/>
        </w:rPr>
        <w:tab/>
        <w:t>Sharp</w:t>
      </w:r>
    </w:p>
    <w:p w14:paraId="0A913702" w14:textId="0E94EBC0" w:rsidR="00FA7097" w:rsidRPr="00FA7097" w:rsidRDefault="007E34E7" w:rsidP="00FA7097">
      <w:pPr>
        <w:rPr>
          <w:iCs/>
          <w:lang w:val="en-US" w:eastAsia="x-none"/>
        </w:rPr>
      </w:pPr>
      <w:hyperlink r:id="rId1374" w:history="1">
        <w:r>
          <w:rPr>
            <w:rStyle w:val="Hyperlink"/>
            <w:iCs/>
            <w:lang w:val="en-US" w:eastAsia="x-none"/>
          </w:rPr>
          <w:t>R1-2402769</w:t>
        </w:r>
      </w:hyperlink>
      <w:r w:rsidR="00FA7097" w:rsidRPr="00FA7097">
        <w:rPr>
          <w:iCs/>
          <w:lang w:val="en-US" w:eastAsia="x-none"/>
        </w:rPr>
        <w:tab/>
        <w:t>Discussion on general aspects of ambient IoT physical layer design</w:t>
      </w:r>
      <w:r w:rsidR="00FA7097" w:rsidRPr="00FA7097">
        <w:rPr>
          <w:iCs/>
          <w:lang w:val="en-US" w:eastAsia="x-none"/>
        </w:rPr>
        <w:tab/>
        <w:t>NEC</w:t>
      </w:r>
    </w:p>
    <w:p w14:paraId="7FF7F727" w14:textId="2F9F1965" w:rsidR="00FA7097" w:rsidRPr="00FA7097" w:rsidRDefault="007E34E7" w:rsidP="00FA7097">
      <w:pPr>
        <w:rPr>
          <w:iCs/>
          <w:lang w:val="en-US" w:eastAsia="x-none"/>
        </w:rPr>
      </w:pPr>
      <w:hyperlink r:id="rId1375" w:history="1">
        <w:r>
          <w:rPr>
            <w:rStyle w:val="Hyperlink"/>
            <w:iCs/>
            <w:lang w:val="en-US" w:eastAsia="x-none"/>
          </w:rPr>
          <w:t>R1-2402859</w:t>
        </w:r>
      </w:hyperlink>
      <w:r w:rsidR="00FA7097" w:rsidRPr="00FA7097">
        <w:rPr>
          <w:iCs/>
          <w:lang w:val="en-US" w:eastAsia="x-none"/>
        </w:rPr>
        <w:tab/>
        <w:t>Discussion on general aspects of physical layer design for Ambient IoT</w:t>
      </w:r>
      <w:r w:rsidR="00FA7097" w:rsidRPr="00FA7097">
        <w:rPr>
          <w:iCs/>
          <w:lang w:val="en-US" w:eastAsia="x-none"/>
        </w:rPr>
        <w:tab/>
        <w:t>InterDigital, Inc.</w:t>
      </w:r>
    </w:p>
    <w:p w14:paraId="66D1928B" w14:textId="3E4CC65C" w:rsidR="00FA7097" w:rsidRPr="00FA7097" w:rsidRDefault="007E34E7" w:rsidP="00FA7097">
      <w:pPr>
        <w:rPr>
          <w:iCs/>
          <w:lang w:val="en-US" w:eastAsia="x-none"/>
        </w:rPr>
      </w:pPr>
      <w:hyperlink r:id="rId1376" w:history="1">
        <w:r>
          <w:rPr>
            <w:rStyle w:val="Hyperlink"/>
            <w:iCs/>
            <w:lang w:val="en-US" w:eastAsia="x-none"/>
          </w:rPr>
          <w:t>R1-2402883</w:t>
        </w:r>
      </w:hyperlink>
      <w:r w:rsidR="00FA7097" w:rsidRPr="00FA7097">
        <w:rPr>
          <w:iCs/>
          <w:lang w:val="en-US" w:eastAsia="x-none"/>
        </w:rPr>
        <w:tab/>
        <w:t>Views on general physical layer design aspects for AIoT</w:t>
      </w:r>
      <w:r w:rsidR="00FA7097" w:rsidRPr="00FA7097">
        <w:rPr>
          <w:iCs/>
          <w:lang w:val="en-US" w:eastAsia="x-none"/>
        </w:rPr>
        <w:tab/>
        <w:t>Apple</w:t>
      </w:r>
    </w:p>
    <w:p w14:paraId="10EFD69C" w14:textId="1BA60FD6" w:rsidR="00FA7097" w:rsidRPr="00FA7097" w:rsidRDefault="007E34E7" w:rsidP="00FA7097">
      <w:pPr>
        <w:rPr>
          <w:iCs/>
          <w:lang w:val="en-US" w:eastAsia="x-none"/>
        </w:rPr>
      </w:pPr>
      <w:hyperlink r:id="rId1377" w:history="1">
        <w:r>
          <w:rPr>
            <w:rStyle w:val="Hyperlink"/>
            <w:iCs/>
            <w:lang w:val="en-US" w:eastAsia="x-none"/>
          </w:rPr>
          <w:t>R1-2402948</w:t>
        </w:r>
      </w:hyperlink>
      <w:r w:rsidR="00FA7097" w:rsidRPr="00FA7097">
        <w:rPr>
          <w:iCs/>
          <w:lang w:val="en-US" w:eastAsia="x-none"/>
        </w:rPr>
        <w:tab/>
        <w:t>On general aspects of physical layer design for A-IoT</w:t>
      </w:r>
      <w:r w:rsidR="00FA7097" w:rsidRPr="00FA7097">
        <w:rPr>
          <w:iCs/>
          <w:lang w:val="en-US" w:eastAsia="x-none"/>
        </w:rPr>
        <w:tab/>
        <w:t>MediaTek</w:t>
      </w:r>
    </w:p>
    <w:p w14:paraId="5C08D8AA" w14:textId="4CDFAE6A" w:rsidR="00FA7097" w:rsidRPr="00FA7097" w:rsidRDefault="007E34E7" w:rsidP="00FA7097">
      <w:pPr>
        <w:rPr>
          <w:iCs/>
          <w:lang w:val="en-US" w:eastAsia="x-none"/>
        </w:rPr>
      </w:pPr>
      <w:hyperlink r:id="rId1378" w:history="1">
        <w:r>
          <w:rPr>
            <w:rStyle w:val="Hyperlink"/>
            <w:iCs/>
            <w:lang w:val="en-US" w:eastAsia="x-none"/>
          </w:rPr>
          <w:t>R1-2402969</w:t>
        </w:r>
      </w:hyperlink>
      <w:r w:rsidR="00FA7097" w:rsidRPr="00FA7097">
        <w:rPr>
          <w:iCs/>
          <w:lang w:val="en-US" w:eastAsia="x-none"/>
        </w:rPr>
        <w:tab/>
        <w:t>General aspects of physical layer design for Ambient IoT</w:t>
      </w:r>
      <w:r w:rsidR="00FA7097" w:rsidRPr="00FA7097">
        <w:rPr>
          <w:iCs/>
          <w:lang w:val="en-US" w:eastAsia="x-none"/>
        </w:rPr>
        <w:tab/>
        <w:t>Sony</w:t>
      </w:r>
    </w:p>
    <w:p w14:paraId="5A6CE239" w14:textId="463D27E8" w:rsidR="00FA7097" w:rsidRPr="00FA7097" w:rsidRDefault="007E34E7" w:rsidP="00FA7097">
      <w:pPr>
        <w:rPr>
          <w:iCs/>
          <w:lang w:val="en-US" w:eastAsia="x-none"/>
        </w:rPr>
      </w:pPr>
      <w:hyperlink r:id="rId1379" w:history="1">
        <w:r>
          <w:rPr>
            <w:rStyle w:val="Hyperlink"/>
            <w:iCs/>
            <w:lang w:val="en-US" w:eastAsia="x-none"/>
          </w:rPr>
          <w:t>R1-2403020</w:t>
        </w:r>
      </w:hyperlink>
      <w:r w:rsidR="00FA7097" w:rsidRPr="00FA7097">
        <w:rPr>
          <w:iCs/>
          <w:lang w:val="en-US" w:eastAsia="x-none"/>
        </w:rPr>
        <w:tab/>
        <w:t>Discussion on general aspects of physical layer design</w:t>
      </w:r>
      <w:r w:rsidR="00FA7097" w:rsidRPr="00FA7097">
        <w:rPr>
          <w:iCs/>
          <w:lang w:val="en-US" w:eastAsia="x-none"/>
        </w:rPr>
        <w:tab/>
        <w:t>ETRI</w:t>
      </w:r>
    </w:p>
    <w:p w14:paraId="1E2F9733" w14:textId="2D38B4B6" w:rsidR="00FA7097" w:rsidRPr="00FA7097" w:rsidRDefault="007E34E7" w:rsidP="00FA7097">
      <w:pPr>
        <w:rPr>
          <w:iCs/>
          <w:lang w:val="en-US" w:eastAsia="x-none"/>
        </w:rPr>
      </w:pPr>
      <w:hyperlink r:id="rId1380" w:history="1">
        <w:r>
          <w:rPr>
            <w:rStyle w:val="Hyperlink"/>
            <w:iCs/>
            <w:lang w:val="en-US" w:eastAsia="x-none"/>
          </w:rPr>
          <w:t>R1-2403060</w:t>
        </w:r>
      </w:hyperlink>
      <w:r w:rsidR="00FA7097" w:rsidRPr="00FA7097">
        <w:rPr>
          <w:iCs/>
          <w:lang w:val="en-US" w:eastAsia="x-none"/>
        </w:rPr>
        <w:tab/>
        <w:t>Discussion on General aspects of physical layer design</w:t>
      </w:r>
      <w:r w:rsidR="00FA7097" w:rsidRPr="00FA7097">
        <w:rPr>
          <w:iCs/>
          <w:lang w:val="en-US" w:eastAsia="x-none"/>
        </w:rPr>
        <w:tab/>
        <w:t>CEWiT</w:t>
      </w:r>
    </w:p>
    <w:p w14:paraId="22C847FC" w14:textId="3959840E" w:rsidR="00FA7097" w:rsidRPr="00FA7097" w:rsidRDefault="007E34E7" w:rsidP="00FA7097">
      <w:pPr>
        <w:rPr>
          <w:iCs/>
          <w:lang w:val="en-US" w:eastAsia="x-none"/>
        </w:rPr>
      </w:pPr>
      <w:hyperlink r:id="rId1381" w:history="1">
        <w:r>
          <w:rPr>
            <w:rStyle w:val="Hyperlink"/>
            <w:iCs/>
            <w:lang w:val="en-US" w:eastAsia="x-none"/>
          </w:rPr>
          <w:t>R1-2403069</w:t>
        </w:r>
      </w:hyperlink>
      <w:r w:rsidR="00FA7097" w:rsidRPr="00FA7097">
        <w:rPr>
          <w:iCs/>
          <w:lang w:val="en-US" w:eastAsia="x-none"/>
        </w:rPr>
        <w:tab/>
        <w:t>Discussions on general aspects of physical layer design for Ambient IoT</w:t>
      </w:r>
      <w:r w:rsidR="00FA7097" w:rsidRPr="00FA7097">
        <w:rPr>
          <w:iCs/>
          <w:lang w:val="en-US" w:eastAsia="x-none"/>
        </w:rPr>
        <w:tab/>
        <w:t>Ruijie Networks Co. Ltd</w:t>
      </w:r>
    </w:p>
    <w:p w14:paraId="787E5AD2" w14:textId="1ECFB3DC" w:rsidR="00FA7097" w:rsidRPr="00FA7097" w:rsidRDefault="007E34E7" w:rsidP="00FA7097">
      <w:pPr>
        <w:rPr>
          <w:iCs/>
          <w:lang w:val="en-US" w:eastAsia="x-none"/>
        </w:rPr>
      </w:pPr>
      <w:hyperlink r:id="rId1382" w:history="1">
        <w:r>
          <w:rPr>
            <w:rStyle w:val="Hyperlink"/>
            <w:iCs/>
            <w:lang w:val="en-US" w:eastAsia="x-none"/>
          </w:rPr>
          <w:t>R1-2403090</w:t>
        </w:r>
      </w:hyperlink>
      <w:r w:rsidR="00FA7097" w:rsidRPr="00FA7097">
        <w:rPr>
          <w:iCs/>
          <w:lang w:val="en-US" w:eastAsia="x-none"/>
        </w:rPr>
        <w:tab/>
        <w:t>Discussion on general aspects of physical layer design</w:t>
      </w:r>
      <w:r w:rsidR="00FA7097" w:rsidRPr="00FA7097">
        <w:rPr>
          <w:iCs/>
          <w:lang w:val="en-US" w:eastAsia="x-none"/>
        </w:rPr>
        <w:tab/>
        <w:t>Google</w:t>
      </w:r>
    </w:p>
    <w:p w14:paraId="226F270C" w14:textId="12ACC1C4" w:rsidR="00FA7097" w:rsidRPr="00FA7097" w:rsidRDefault="007E34E7" w:rsidP="00FA7097">
      <w:pPr>
        <w:rPr>
          <w:iCs/>
          <w:lang w:val="en-US" w:eastAsia="x-none"/>
        </w:rPr>
      </w:pPr>
      <w:hyperlink r:id="rId1383" w:history="1">
        <w:r>
          <w:rPr>
            <w:rStyle w:val="Hyperlink"/>
            <w:iCs/>
            <w:lang w:val="en-US" w:eastAsia="x-none"/>
          </w:rPr>
          <w:t>R1-2403103</w:t>
        </w:r>
      </w:hyperlink>
      <w:r w:rsidR="00FA7097" w:rsidRPr="00FA7097">
        <w:rPr>
          <w:iCs/>
          <w:lang w:val="en-US" w:eastAsia="x-none"/>
        </w:rPr>
        <w:tab/>
        <w:t>Discussion on the physical layer design aspects for Ambient IoT devices</w:t>
      </w:r>
      <w:r w:rsidR="00FA7097" w:rsidRPr="00FA7097">
        <w:rPr>
          <w:iCs/>
          <w:lang w:val="en-US" w:eastAsia="x-none"/>
        </w:rPr>
        <w:tab/>
        <w:t>Lenovo</w:t>
      </w:r>
    </w:p>
    <w:p w14:paraId="1D39BB79" w14:textId="45C419D3" w:rsidR="00FA7097" w:rsidRPr="00FA7097" w:rsidRDefault="007E34E7" w:rsidP="00FA7097">
      <w:pPr>
        <w:rPr>
          <w:iCs/>
          <w:lang w:val="en-US" w:eastAsia="x-none"/>
        </w:rPr>
      </w:pPr>
      <w:hyperlink r:id="rId1384" w:history="1">
        <w:r>
          <w:rPr>
            <w:rStyle w:val="Hyperlink"/>
            <w:iCs/>
            <w:lang w:val="en-US" w:eastAsia="x-none"/>
          </w:rPr>
          <w:t>R1-2403119</w:t>
        </w:r>
      </w:hyperlink>
      <w:r w:rsidR="00FA7097" w:rsidRPr="00FA7097">
        <w:rPr>
          <w:iCs/>
          <w:lang w:val="en-US" w:eastAsia="x-none"/>
        </w:rPr>
        <w:tab/>
        <w:t>General aspects of Ambient IoT physical layer design</w:t>
      </w:r>
      <w:r w:rsidR="00FA7097" w:rsidRPr="00FA7097">
        <w:rPr>
          <w:iCs/>
          <w:lang w:val="en-US" w:eastAsia="x-none"/>
        </w:rPr>
        <w:tab/>
        <w:t>LG Electronics</w:t>
      </w:r>
    </w:p>
    <w:p w14:paraId="4AD9C8B4" w14:textId="52FAE9F9" w:rsidR="00FA7097" w:rsidRPr="00FA7097" w:rsidRDefault="007E34E7" w:rsidP="00FA7097">
      <w:pPr>
        <w:rPr>
          <w:iCs/>
          <w:lang w:val="en-US" w:eastAsia="x-none"/>
        </w:rPr>
      </w:pPr>
      <w:hyperlink r:id="rId1385" w:history="1">
        <w:r>
          <w:rPr>
            <w:rStyle w:val="Hyperlink"/>
            <w:iCs/>
            <w:lang w:val="en-US" w:eastAsia="x-none"/>
          </w:rPr>
          <w:t>R1-2403196</w:t>
        </w:r>
      </w:hyperlink>
      <w:r w:rsidR="00FA7097" w:rsidRPr="00FA7097">
        <w:rPr>
          <w:iCs/>
          <w:lang w:val="en-US" w:eastAsia="x-none"/>
        </w:rPr>
        <w:tab/>
        <w:t>General aspects of physical layer design</w:t>
      </w:r>
      <w:r w:rsidR="00FA7097" w:rsidRPr="00FA7097">
        <w:rPr>
          <w:iCs/>
          <w:lang w:val="en-US" w:eastAsia="x-none"/>
        </w:rPr>
        <w:tab/>
        <w:t>Qualcomm Incorporated</w:t>
      </w:r>
    </w:p>
    <w:p w14:paraId="1FF580A0" w14:textId="269F0501" w:rsidR="00FA7097" w:rsidRPr="00FA7097" w:rsidRDefault="007E34E7" w:rsidP="00FA7097">
      <w:pPr>
        <w:rPr>
          <w:iCs/>
          <w:lang w:val="en-US" w:eastAsia="x-none"/>
        </w:rPr>
      </w:pPr>
      <w:hyperlink r:id="rId1386" w:history="1">
        <w:r>
          <w:rPr>
            <w:rStyle w:val="Hyperlink"/>
            <w:iCs/>
            <w:lang w:val="en-US" w:eastAsia="x-none"/>
          </w:rPr>
          <w:t>R1-2403246</w:t>
        </w:r>
      </w:hyperlink>
      <w:r w:rsidR="00FA7097" w:rsidRPr="00FA7097">
        <w:rPr>
          <w:iCs/>
          <w:lang w:val="en-US" w:eastAsia="x-none"/>
        </w:rPr>
        <w:tab/>
        <w:t>Study on general aspects of physical layer design for Ambient IoT</w:t>
      </w:r>
      <w:r w:rsidR="00FA7097" w:rsidRPr="00FA7097">
        <w:rPr>
          <w:iCs/>
          <w:lang w:val="en-US" w:eastAsia="x-none"/>
        </w:rPr>
        <w:tab/>
        <w:t>NTT DOCOMO, INC.</w:t>
      </w:r>
    </w:p>
    <w:p w14:paraId="28544ECC" w14:textId="607CCAF4" w:rsidR="00FA7097" w:rsidRPr="00FA7097" w:rsidRDefault="007E34E7" w:rsidP="00FA7097">
      <w:pPr>
        <w:rPr>
          <w:iCs/>
          <w:lang w:val="en-US" w:eastAsia="x-none"/>
        </w:rPr>
      </w:pPr>
      <w:hyperlink r:id="rId1387" w:history="1">
        <w:r>
          <w:rPr>
            <w:rStyle w:val="Hyperlink"/>
            <w:iCs/>
            <w:lang w:val="en-US" w:eastAsia="x-none"/>
          </w:rPr>
          <w:t>R1-2403281</w:t>
        </w:r>
      </w:hyperlink>
      <w:r w:rsidR="00FA7097" w:rsidRPr="00FA7097">
        <w:rPr>
          <w:iCs/>
          <w:lang w:val="en-US" w:eastAsia="x-none"/>
        </w:rPr>
        <w:tab/>
        <w:t>Discussion on general aspects of physical layer design</w:t>
      </w:r>
      <w:r w:rsidR="00FA7097" w:rsidRPr="00FA7097">
        <w:rPr>
          <w:iCs/>
          <w:lang w:val="en-US" w:eastAsia="x-none"/>
        </w:rPr>
        <w:tab/>
        <w:t>Comba</w:t>
      </w:r>
      <w:r w:rsidR="00B552BD">
        <w:rPr>
          <w:iCs/>
          <w:lang w:val="en-US" w:eastAsia="x-none"/>
        </w:rPr>
        <w:tab/>
        <w:t>(Tdoc is withdrawn)</w:t>
      </w:r>
    </w:p>
    <w:p w14:paraId="455FA553" w14:textId="1D6AF4AA" w:rsidR="00FA7097" w:rsidRPr="00FA7097" w:rsidRDefault="007E34E7" w:rsidP="00FA7097">
      <w:pPr>
        <w:rPr>
          <w:iCs/>
          <w:lang w:val="en-US" w:eastAsia="x-none"/>
        </w:rPr>
      </w:pPr>
      <w:hyperlink r:id="rId1388" w:history="1">
        <w:r>
          <w:rPr>
            <w:rStyle w:val="Hyperlink"/>
            <w:iCs/>
            <w:lang w:val="en-US" w:eastAsia="x-none"/>
          </w:rPr>
          <w:t>R1-2403309</w:t>
        </w:r>
      </w:hyperlink>
      <w:r w:rsidR="00FA7097" w:rsidRPr="00FA7097">
        <w:rPr>
          <w:iCs/>
          <w:lang w:val="en-US" w:eastAsia="x-none"/>
        </w:rPr>
        <w:tab/>
        <w:t>General aspects of physical layer design for Ambient IoT</w:t>
      </w:r>
      <w:r w:rsidR="00FA7097" w:rsidRPr="00FA7097">
        <w:rPr>
          <w:iCs/>
          <w:lang w:val="en-US" w:eastAsia="x-none"/>
        </w:rPr>
        <w:tab/>
        <w:t>ITL</w:t>
      </w:r>
    </w:p>
    <w:p w14:paraId="01564A5B" w14:textId="6EA40BA3" w:rsidR="00FA7097" w:rsidRDefault="007E34E7" w:rsidP="00FA7097">
      <w:pPr>
        <w:rPr>
          <w:iCs/>
          <w:lang w:val="en-US" w:eastAsia="x-none"/>
        </w:rPr>
      </w:pPr>
      <w:hyperlink r:id="rId1389" w:history="1">
        <w:r>
          <w:rPr>
            <w:rStyle w:val="Hyperlink"/>
            <w:iCs/>
            <w:lang w:val="en-US" w:eastAsia="x-none"/>
          </w:rPr>
          <w:t>R1-2403394</w:t>
        </w:r>
      </w:hyperlink>
      <w:r w:rsidR="00FA7097" w:rsidRPr="00FA7097">
        <w:rPr>
          <w:iCs/>
          <w:lang w:val="en-US" w:eastAsia="x-none"/>
        </w:rPr>
        <w:tab/>
        <w:t>Discussion on general aspects of physical layer design for AIoT</w:t>
      </w:r>
      <w:r w:rsidR="00FA7097" w:rsidRPr="00FA7097">
        <w:rPr>
          <w:iCs/>
          <w:lang w:val="en-US" w:eastAsia="x-none"/>
        </w:rPr>
        <w:tab/>
        <w:t>IIT Kanpur, Indian Institute of Technology Madras</w:t>
      </w:r>
    </w:p>
    <w:p w14:paraId="12C00599" w14:textId="77777777" w:rsidR="00A906A1" w:rsidRDefault="00A906A1" w:rsidP="00FA7097">
      <w:pPr>
        <w:rPr>
          <w:iCs/>
          <w:lang w:val="en-US" w:eastAsia="x-none"/>
        </w:rPr>
      </w:pPr>
    </w:p>
    <w:p w14:paraId="68F20A3A" w14:textId="3451B830" w:rsidR="00A906A1" w:rsidRPr="00A906A1" w:rsidRDefault="007E34E7" w:rsidP="00A906A1">
      <w:pPr>
        <w:rPr>
          <w:b/>
          <w:iCs/>
          <w:lang w:val="en-US" w:eastAsia="x-none"/>
        </w:rPr>
      </w:pPr>
      <w:hyperlink r:id="rId1390" w:history="1">
        <w:r>
          <w:rPr>
            <w:rStyle w:val="Hyperlink"/>
            <w:b/>
            <w:iCs/>
            <w:lang w:val="en-US" w:eastAsia="x-none"/>
          </w:rPr>
          <w:t>R1-2403487</w:t>
        </w:r>
      </w:hyperlink>
      <w:r w:rsidR="00A906A1" w:rsidRPr="00A906A1">
        <w:rPr>
          <w:b/>
          <w:iCs/>
          <w:lang w:val="en-US" w:eastAsia="x-none"/>
        </w:rPr>
        <w:tab/>
        <w:t xml:space="preserve">Feature Lead Summary#1 for 9.4.2.1: </w:t>
      </w:r>
      <w:r w:rsidR="00E22D0C">
        <w:rPr>
          <w:b/>
          <w:iCs/>
          <w:lang w:val="en-US" w:eastAsia="x-none"/>
        </w:rPr>
        <w:t>"</w:t>
      </w:r>
      <w:r w:rsidR="00A906A1" w:rsidRPr="00A906A1">
        <w:rPr>
          <w:b/>
          <w:iCs/>
          <w:lang w:val="en-US" w:eastAsia="x-none"/>
        </w:rPr>
        <w:t>Ambient IoT – General aspects of physical layer design</w:t>
      </w:r>
      <w:r w:rsidR="00E22D0C">
        <w:rPr>
          <w:b/>
          <w:iCs/>
          <w:lang w:val="en-US" w:eastAsia="x-none"/>
        </w:rPr>
        <w:t>"</w:t>
      </w:r>
      <w:r w:rsidR="00A906A1" w:rsidRPr="00A906A1">
        <w:rPr>
          <w:b/>
          <w:iCs/>
          <w:lang w:val="en-US" w:eastAsia="x-none"/>
        </w:rPr>
        <w:tab/>
        <w:t>Moderator (Huawei)</w:t>
      </w:r>
    </w:p>
    <w:p w14:paraId="287F5320" w14:textId="1183338A" w:rsidR="00A906A1" w:rsidRDefault="00A906A1" w:rsidP="00A906A1">
      <w:pPr>
        <w:rPr>
          <w:iCs/>
          <w:lang w:val="en-US" w:eastAsia="x-none"/>
        </w:rPr>
      </w:pPr>
      <w:r>
        <w:rPr>
          <w:iCs/>
          <w:lang w:val="en-US" w:eastAsia="x-none"/>
        </w:rPr>
        <w:t>From Tuesday session</w:t>
      </w:r>
    </w:p>
    <w:p w14:paraId="37A4B65C" w14:textId="77777777" w:rsidR="00A906A1" w:rsidRDefault="00A906A1" w:rsidP="00A906A1">
      <w:pPr>
        <w:rPr>
          <w:iCs/>
          <w:lang w:val="en-US" w:eastAsia="x-none"/>
        </w:rPr>
      </w:pPr>
      <w:r w:rsidRPr="006A2BB2">
        <w:rPr>
          <w:iCs/>
          <w:highlight w:val="green"/>
          <w:lang w:val="en-US" w:eastAsia="x-none"/>
        </w:rPr>
        <w:t>Agreement</w:t>
      </w:r>
    </w:p>
    <w:p w14:paraId="44F4C90E" w14:textId="77777777" w:rsidR="00A906A1" w:rsidRPr="00893D9D" w:rsidRDefault="00A906A1" w:rsidP="00A906A1">
      <w:pPr>
        <w:rPr>
          <w:iCs/>
          <w:lang w:val="en-US" w:eastAsia="x-none"/>
        </w:rPr>
      </w:pPr>
      <w:r w:rsidRPr="00893D9D">
        <w:rPr>
          <w:iCs/>
          <w:lang w:val="en-US" w:eastAsia="x-none"/>
        </w:rPr>
        <w:t>Study time-domain multiple access of D2R transmissions. Further details, including pros/cons, are FFS.</w:t>
      </w:r>
    </w:p>
    <w:p w14:paraId="7DD1EB8F" w14:textId="77777777" w:rsidR="00A906A1" w:rsidRPr="00893D9D" w:rsidRDefault="00A906A1" w:rsidP="00A906A1">
      <w:pPr>
        <w:rPr>
          <w:iCs/>
          <w:lang w:val="en-US" w:eastAsia="x-none"/>
        </w:rPr>
      </w:pPr>
    </w:p>
    <w:p w14:paraId="7946C61B" w14:textId="77777777" w:rsidR="00A906A1" w:rsidRDefault="00A906A1" w:rsidP="00A906A1">
      <w:pPr>
        <w:rPr>
          <w:iCs/>
          <w:lang w:val="en-US" w:eastAsia="x-none"/>
        </w:rPr>
      </w:pPr>
      <w:r w:rsidRPr="006A2BB2">
        <w:rPr>
          <w:iCs/>
          <w:highlight w:val="green"/>
          <w:lang w:val="en-US" w:eastAsia="x-none"/>
        </w:rPr>
        <w:t>Agreement</w:t>
      </w:r>
    </w:p>
    <w:p w14:paraId="2B2AEF13" w14:textId="77777777" w:rsidR="00A906A1" w:rsidRDefault="00A906A1" w:rsidP="00A906A1">
      <w:pPr>
        <w:rPr>
          <w:iCs/>
          <w:lang w:val="en-US" w:eastAsia="x-none"/>
        </w:rPr>
      </w:pPr>
      <w:r w:rsidRPr="00893D9D">
        <w:rPr>
          <w:iCs/>
          <w:lang w:val="en-US" w:eastAsia="x-none"/>
        </w:rPr>
        <w:t>Study frequency-domain multiple access of D2R transmissions, at least by utilizing a small frequency-shift in baseband. Further details, including pros/cons, are FFS.</w:t>
      </w:r>
    </w:p>
    <w:p w14:paraId="292269B8" w14:textId="77777777" w:rsidR="00A906A1" w:rsidRDefault="00A906A1" w:rsidP="00A906A1">
      <w:pPr>
        <w:rPr>
          <w:iCs/>
          <w:lang w:val="en-US" w:eastAsia="x-none"/>
        </w:rPr>
      </w:pPr>
    </w:p>
    <w:p w14:paraId="283E8C11" w14:textId="77777777" w:rsidR="00A906A1" w:rsidRDefault="00A906A1" w:rsidP="00A906A1">
      <w:pPr>
        <w:rPr>
          <w:iCs/>
          <w:lang w:val="en-US" w:eastAsia="x-none"/>
        </w:rPr>
      </w:pPr>
      <w:r w:rsidRPr="006A2BB2">
        <w:rPr>
          <w:iCs/>
          <w:highlight w:val="green"/>
          <w:lang w:val="en-US" w:eastAsia="x-none"/>
        </w:rPr>
        <w:t>Agreement</w:t>
      </w:r>
    </w:p>
    <w:p w14:paraId="029021F3" w14:textId="77777777" w:rsidR="00A906A1" w:rsidRDefault="00A906A1" w:rsidP="00A906A1">
      <w:pPr>
        <w:rPr>
          <w:iCs/>
          <w:lang w:val="en-US" w:eastAsia="x-none"/>
        </w:rPr>
      </w:pPr>
      <w:r>
        <w:rPr>
          <w:iCs/>
          <w:lang w:val="en-US" w:eastAsia="x-none"/>
        </w:rPr>
        <w:t xml:space="preserve">Whether </w:t>
      </w:r>
      <w:r w:rsidRPr="006A2BB2">
        <w:rPr>
          <w:iCs/>
          <w:lang w:val="en-US" w:eastAsia="x-none"/>
        </w:rPr>
        <w:t>code-domain multiple access</w:t>
      </w:r>
      <w:r>
        <w:rPr>
          <w:iCs/>
          <w:lang w:val="en-US" w:eastAsia="x-none"/>
        </w:rPr>
        <w:t xml:space="preserve"> is</w:t>
      </w:r>
      <w:r w:rsidRPr="006A2BB2">
        <w:rPr>
          <w:iCs/>
          <w:lang w:val="en-US" w:eastAsia="x-none"/>
        </w:rPr>
        <w:t xml:space="preserve"> f</w:t>
      </w:r>
      <w:r w:rsidRPr="00231E7F">
        <w:rPr>
          <w:iCs/>
          <w:lang w:val="en-US" w:eastAsia="x-none"/>
        </w:rPr>
        <w:t>easible and necessary for D2</w:t>
      </w:r>
      <w:r>
        <w:rPr>
          <w:iCs/>
          <w:lang w:val="en-US" w:eastAsia="x-none"/>
        </w:rPr>
        <w:t>R transmissions for all devices is FFS</w:t>
      </w:r>
      <w:r w:rsidRPr="006A2BB2">
        <w:rPr>
          <w:iCs/>
          <w:lang w:val="en-US" w:eastAsia="x-none"/>
        </w:rPr>
        <w:t>.</w:t>
      </w:r>
    </w:p>
    <w:p w14:paraId="6E731C79" w14:textId="77777777" w:rsidR="00A906A1" w:rsidRDefault="00A906A1" w:rsidP="00A906A1">
      <w:pPr>
        <w:rPr>
          <w:iCs/>
          <w:lang w:val="en-US" w:eastAsia="x-none"/>
        </w:rPr>
      </w:pPr>
    </w:p>
    <w:p w14:paraId="51184CD0" w14:textId="77777777" w:rsidR="00A906A1" w:rsidRPr="006A647F" w:rsidRDefault="00A906A1" w:rsidP="00A906A1">
      <w:pPr>
        <w:rPr>
          <w:bCs/>
          <w:lang w:eastAsia="x-none"/>
        </w:rPr>
      </w:pPr>
      <w:r w:rsidRPr="006A647F">
        <w:rPr>
          <w:bCs/>
          <w:highlight w:val="green"/>
          <w:lang w:eastAsia="x-none"/>
        </w:rPr>
        <w:t>Agreement</w:t>
      </w:r>
    </w:p>
    <w:p w14:paraId="2C47A5E6" w14:textId="77777777" w:rsidR="00A906A1" w:rsidRPr="00FC5AA4" w:rsidRDefault="00A906A1" w:rsidP="00A906A1">
      <w:pPr>
        <w:rPr>
          <w:rFonts w:eastAsia="DengXian"/>
          <w:bCs/>
          <w:lang w:eastAsia="zh-CN"/>
        </w:rPr>
      </w:pPr>
      <w:r w:rsidRPr="00FC5AA4">
        <w:rPr>
          <w:bCs/>
          <w:lang w:eastAsia="x-none"/>
        </w:rPr>
        <w:t>The following bandwidths for D2R are defined for the purpose of the study:</w:t>
      </w:r>
    </w:p>
    <w:p w14:paraId="53B43654" w14:textId="77777777" w:rsidR="00A906A1" w:rsidRPr="00F87F32" w:rsidRDefault="00A906A1" w:rsidP="003549B8">
      <w:pPr>
        <w:numPr>
          <w:ilvl w:val="0"/>
          <w:numId w:val="165"/>
        </w:numPr>
        <w:rPr>
          <w:bCs/>
          <w:lang w:eastAsia="x-none"/>
        </w:rPr>
      </w:pPr>
      <w:r w:rsidRPr="00FC5AA4">
        <w:rPr>
          <w:bCs/>
          <w:lang w:eastAsia="x-none"/>
        </w:rPr>
        <w:t xml:space="preserve">Transmission bandwidth, </w:t>
      </w:r>
      <w:r w:rsidRPr="00FC5AA4">
        <w:rPr>
          <w:bCs/>
          <w:i/>
          <w:iCs/>
          <w:lang w:eastAsia="x-none"/>
        </w:rPr>
        <w:t>B</w:t>
      </w:r>
      <w:r w:rsidRPr="00FC5AA4">
        <w:rPr>
          <w:bCs/>
          <w:vertAlign w:val="subscript"/>
          <w:lang w:eastAsia="x-none"/>
        </w:rPr>
        <w:t>tx,D2R</w:t>
      </w:r>
      <w:r w:rsidRPr="00FC5AA4">
        <w:rPr>
          <w:rFonts w:eastAsia="DengXian"/>
          <w:bCs/>
          <w:lang w:eastAsia="zh-CN"/>
        </w:rPr>
        <w:t>: T</w:t>
      </w:r>
      <w:r w:rsidRPr="00FC5AA4">
        <w:rPr>
          <w:rFonts w:eastAsia="DengXian" w:hint="eastAsia"/>
          <w:bCs/>
          <w:lang w:eastAsia="zh-CN"/>
        </w:rPr>
        <w:t xml:space="preserve">he frequency resources </w:t>
      </w:r>
      <w:r>
        <w:rPr>
          <w:rFonts w:eastAsia="DengXian"/>
          <w:bCs/>
          <w:lang w:eastAsia="zh-CN"/>
        </w:rPr>
        <w:t xml:space="preserve">scheduled by a reader </w:t>
      </w:r>
      <w:r w:rsidRPr="00FC5AA4">
        <w:rPr>
          <w:rFonts w:eastAsia="DengXian"/>
          <w:bCs/>
          <w:lang w:eastAsia="zh-CN"/>
        </w:rPr>
        <w:t>f</w:t>
      </w:r>
      <w:r w:rsidRPr="00FC5AA4">
        <w:rPr>
          <w:rFonts w:eastAsia="DengXian" w:hint="eastAsia"/>
          <w:bCs/>
          <w:lang w:eastAsia="zh-CN"/>
        </w:rPr>
        <w:t>or</w:t>
      </w:r>
      <w:r w:rsidRPr="00FC5AA4">
        <w:rPr>
          <w:rFonts w:eastAsia="DengXian"/>
          <w:bCs/>
          <w:lang w:eastAsia="zh-CN"/>
        </w:rPr>
        <w:t xml:space="preserve"> a D2R</w:t>
      </w:r>
      <w:r w:rsidRPr="00FC5AA4">
        <w:rPr>
          <w:rFonts w:eastAsia="DengXian" w:hint="eastAsia"/>
          <w:bCs/>
          <w:lang w:eastAsia="zh-CN"/>
        </w:rPr>
        <w:t xml:space="preserve"> transmi</w:t>
      </w:r>
      <w:r w:rsidRPr="00FC5AA4">
        <w:rPr>
          <w:rFonts w:eastAsia="DengXian"/>
          <w:bCs/>
          <w:lang w:eastAsia="zh-CN"/>
        </w:rPr>
        <w:t>ssion from one device.</w:t>
      </w:r>
    </w:p>
    <w:p w14:paraId="4395232F" w14:textId="77777777" w:rsidR="00A906A1" w:rsidRPr="00FC5AA4" w:rsidRDefault="00A906A1" w:rsidP="003549B8">
      <w:pPr>
        <w:numPr>
          <w:ilvl w:val="1"/>
          <w:numId w:val="165"/>
        </w:numPr>
        <w:rPr>
          <w:bCs/>
          <w:lang w:eastAsia="x-none"/>
        </w:rPr>
      </w:pPr>
      <w:r>
        <w:rPr>
          <w:bCs/>
          <w:lang w:eastAsia="x-none"/>
        </w:rPr>
        <w:t xml:space="preserve">FFS in agenda 9.4.2.3: how </w:t>
      </w:r>
      <w:r w:rsidRPr="00FC5AA4">
        <w:rPr>
          <w:rFonts w:eastAsia="DengXian" w:hint="eastAsia"/>
          <w:bCs/>
          <w:lang w:eastAsia="zh-CN"/>
        </w:rPr>
        <w:t xml:space="preserve">frequency resources </w:t>
      </w:r>
      <w:r>
        <w:rPr>
          <w:rFonts w:eastAsia="DengXian"/>
          <w:bCs/>
          <w:lang w:eastAsia="zh-CN"/>
        </w:rPr>
        <w:t>scheduled by a reader are determined</w:t>
      </w:r>
    </w:p>
    <w:p w14:paraId="4B73A6C7" w14:textId="77777777" w:rsidR="00A906A1" w:rsidRPr="003C3FD9" w:rsidRDefault="00A906A1" w:rsidP="003549B8">
      <w:pPr>
        <w:numPr>
          <w:ilvl w:val="0"/>
          <w:numId w:val="165"/>
        </w:numPr>
        <w:rPr>
          <w:bCs/>
          <w:lang w:eastAsia="x-none"/>
        </w:rPr>
      </w:pPr>
      <w:r w:rsidRPr="00FC5AA4">
        <w:rPr>
          <w:bCs/>
          <w:lang w:eastAsia="x-none"/>
        </w:rPr>
        <w:t xml:space="preserve">Occupied bandwidth, </w:t>
      </w:r>
      <w:r w:rsidRPr="00FC5AA4">
        <w:rPr>
          <w:bCs/>
          <w:i/>
          <w:iCs/>
          <w:lang w:eastAsia="x-none"/>
        </w:rPr>
        <w:t>B</w:t>
      </w:r>
      <w:r w:rsidRPr="00FC5AA4">
        <w:rPr>
          <w:bCs/>
          <w:vertAlign w:val="subscript"/>
          <w:lang w:eastAsia="x-none"/>
        </w:rPr>
        <w:t>occ,D2R</w:t>
      </w:r>
      <w:r w:rsidRPr="00FC5AA4">
        <w:rPr>
          <w:rFonts w:eastAsia="DengXian"/>
          <w:bCs/>
          <w:lang w:eastAsia="zh-CN"/>
        </w:rPr>
        <w:t>: T</w:t>
      </w:r>
      <w:r w:rsidRPr="00FC5AA4">
        <w:rPr>
          <w:rFonts w:eastAsia="DengXian" w:hint="eastAsia"/>
          <w:bCs/>
          <w:lang w:eastAsia="zh-CN"/>
        </w:rPr>
        <w:t xml:space="preserve">he </w:t>
      </w:r>
      <w:r>
        <w:rPr>
          <w:bCs/>
          <w:lang w:eastAsia="x-none"/>
        </w:rPr>
        <w:t>t</w:t>
      </w:r>
      <w:r w:rsidRPr="00FC5AA4">
        <w:rPr>
          <w:bCs/>
          <w:lang w:eastAsia="x-none"/>
        </w:rPr>
        <w:t>ransmission bandwidth</w:t>
      </w:r>
      <w:r w:rsidRPr="00FC5AA4">
        <w:rPr>
          <w:rFonts w:eastAsia="DengXian"/>
          <w:bCs/>
          <w:lang w:eastAsia="zh-CN"/>
        </w:rPr>
        <w:t xml:space="preserve"> plus the </w:t>
      </w:r>
      <w:r>
        <w:rPr>
          <w:rFonts w:eastAsia="DengXian"/>
          <w:bCs/>
          <w:lang w:eastAsia="zh-CN"/>
        </w:rPr>
        <w:t xml:space="preserve">potential </w:t>
      </w:r>
      <w:r w:rsidRPr="00FC5AA4">
        <w:rPr>
          <w:rFonts w:eastAsia="DengXian"/>
          <w:bCs/>
          <w:lang w:eastAsia="zh-CN"/>
        </w:rPr>
        <w:t>associated</w:t>
      </w:r>
      <w:r w:rsidRPr="00FC5AA4">
        <w:rPr>
          <w:rFonts w:eastAsia="DengXian" w:hint="eastAsia"/>
          <w:bCs/>
          <w:lang w:eastAsia="zh-CN"/>
        </w:rPr>
        <w:t xml:space="preserve"> </w:t>
      </w:r>
      <w:r w:rsidRPr="00F25B91">
        <w:rPr>
          <w:rFonts w:eastAsia="DengXian"/>
          <w:bCs/>
          <w:lang w:eastAsia="zh-CN"/>
        </w:rPr>
        <w:t xml:space="preserve">intra A-IoT </w:t>
      </w:r>
      <w:r w:rsidRPr="00F25B91">
        <w:rPr>
          <w:rFonts w:eastAsia="DengXian" w:hint="eastAsia"/>
          <w:bCs/>
          <w:lang w:eastAsia="zh-CN"/>
        </w:rPr>
        <w:t>guard</w:t>
      </w:r>
      <w:r w:rsidRPr="00F25B91">
        <w:rPr>
          <w:rFonts w:eastAsia="DengXian"/>
          <w:bCs/>
          <w:lang w:eastAsia="zh-CN"/>
        </w:rPr>
        <w:t xml:space="preserve">-bands totalling </w:t>
      </w:r>
      <w:r w:rsidRPr="00F25B91">
        <w:rPr>
          <w:rFonts w:eastAsia="DengXian"/>
          <w:bCs/>
          <w:i/>
          <w:iCs/>
          <w:lang w:eastAsia="zh-CN"/>
        </w:rPr>
        <w:t>B</w:t>
      </w:r>
      <w:r w:rsidRPr="00F25B91">
        <w:rPr>
          <w:rFonts w:eastAsia="DengXian"/>
          <w:bCs/>
          <w:vertAlign w:val="subscript"/>
          <w:lang w:eastAsia="zh-CN"/>
        </w:rPr>
        <w:t>guard,D2R</w:t>
      </w:r>
    </w:p>
    <w:p w14:paraId="2ED1FEEE" w14:textId="77777777" w:rsidR="00A906A1" w:rsidRPr="00FC5AA4" w:rsidRDefault="00A906A1" w:rsidP="003549B8">
      <w:pPr>
        <w:numPr>
          <w:ilvl w:val="1"/>
          <w:numId w:val="165"/>
        </w:numPr>
        <w:rPr>
          <w:bCs/>
          <w:lang w:eastAsia="x-none"/>
        </w:rPr>
      </w:pPr>
      <w:r>
        <w:rPr>
          <w:rFonts w:hint="eastAsia"/>
          <w:bCs/>
          <w:lang w:eastAsia="x-none"/>
        </w:rPr>
        <w:lastRenderedPageBreak/>
        <w:t>N</w:t>
      </w:r>
      <w:r>
        <w:rPr>
          <w:bCs/>
          <w:lang w:eastAsia="x-none"/>
        </w:rPr>
        <w:t>ote: this guard band is not for coexistence with NR/LTE</w:t>
      </w:r>
    </w:p>
    <w:p w14:paraId="492DB3BF" w14:textId="77777777" w:rsidR="00A906A1" w:rsidRPr="003C3FD9" w:rsidRDefault="00A906A1" w:rsidP="003549B8">
      <w:pPr>
        <w:numPr>
          <w:ilvl w:val="0"/>
          <w:numId w:val="165"/>
        </w:numPr>
        <w:rPr>
          <w:bCs/>
          <w:lang w:eastAsia="x-none"/>
        </w:rPr>
      </w:pPr>
      <w:r w:rsidRPr="003C3FD9">
        <w:rPr>
          <w:rFonts w:eastAsia="DengXian"/>
          <w:bCs/>
          <w:lang w:eastAsia="zh-CN"/>
        </w:rPr>
        <w:t xml:space="preserve">If/how to define guard band for coexistence between A-IoT D2R and NR/LTE is </w:t>
      </w:r>
      <w:r>
        <w:rPr>
          <w:rFonts w:eastAsia="DengXian"/>
          <w:bCs/>
          <w:lang w:eastAsia="zh-CN"/>
        </w:rPr>
        <w:t xml:space="preserve">up to </w:t>
      </w:r>
      <w:r w:rsidRPr="003C3FD9">
        <w:rPr>
          <w:rFonts w:eastAsia="DengXian"/>
          <w:bCs/>
          <w:lang w:eastAsia="zh-CN"/>
        </w:rPr>
        <w:t>RAN4.</w:t>
      </w:r>
    </w:p>
    <w:p w14:paraId="79558492" w14:textId="77777777" w:rsidR="00A906A1" w:rsidRPr="00FC5AA4" w:rsidRDefault="00A906A1" w:rsidP="003549B8">
      <w:pPr>
        <w:numPr>
          <w:ilvl w:val="0"/>
          <w:numId w:val="165"/>
        </w:numPr>
        <w:rPr>
          <w:lang w:eastAsia="x-none"/>
        </w:rPr>
      </w:pPr>
      <w:r w:rsidRPr="00FC5AA4">
        <w:rPr>
          <w:bCs/>
          <w:lang w:eastAsia="x-none"/>
        </w:rPr>
        <w:t>B</w:t>
      </w:r>
      <w:r w:rsidRPr="00FC5AA4">
        <w:rPr>
          <w:bCs/>
          <w:vertAlign w:val="subscript"/>
          <w:lang w:eastAsia="x-none"/>
        </w:rPr>
        <w:t xml:space="preserve">occ,D2R </w:t>
      </w:r>
      <w:r w:rsidRPr="00FC5AA4">
        <w:rPr>
          <w:rFonts w:cs="Times"/>
          <w:bCs/>
          <w:lang w:eastAsia="x-none"/>
        </w:rPr>
        <w:t>&gt;</w:t>
      </w:r>
      <w:r>
        <w:rPr>
          <w:rFonts w:cs="Times"/>
          <w:bCs/>
          <w:lang w:eastAsia="x-none"/>
        </w:rPr>
        <w:t>=</w:t>
      </w:r>
      <w:r w:rsidRPr="00FC5AA4">
        <w:rPr>
          <w:rFonts w:cs="Times"/>
          <w:bCs/>
          <w:lang w:eastAsia="x-none"/>
        </w:rPr>
        <w:t xml:space="preserve"> </w:t>
      </w:r>
      <w:r w:rsidRPr="00FC5AA4">
        <w:rPr>
          <w:rFonts w:cs="Times"/>
          <w:bCs/>
          <w:i/>
          <w:iCs/>
          <w:lang w:eastAsia="x-none"/>
        </w:rPr>
        <w:t>B</w:t>
      </w:r>
      <w:r w:rsidRPr="00FC5AA4">
        <w:rPr>
          <w:rFonts w:cs="Times"/>
          <w:bCs/>
          <w:vertAlign w:val="subscript"/>
          <w:lang w:eastAsia="x-none"/>
        </w:rPr>
        <w:t>tx,D2R</w:t>
      </w:r>
    </w:p>
    <w:p w14:paraId="60CBBB3D" w14:textId="77777777" w:rsidR="00A906A1" w:rsidRPr="00FC5AA4" w:rsidRDefault="00A906A1" w:rsidP="003549B8">
      <w:pPr>
        <w:numPr>
          <w:ilvl w:val="1"/>
          <w:numId w:val="165"/>
        </w:numPr>
        <w:rPr>
          <w:lang w:eastAsia="x-none"/>
        </w:rPr>
      </w:pPr>
      <w:r w:rsidRPr="00FC5AA4">
        <w:rPr>
          <w:bCs/>
          <w:lang w:eastAsia="x-none"/>
        </w:rPr>
        <w:t>Possible values of each bandwidth are FFS</w:t>
      </w:r>
    </w:p>
    <w:p w14:paraId="02DB0A13" w14:textId="77777777" w:rsidR="00A906A1" w:rsidRDefault="00A906A1" w:rsidP="00A906A1">
      <w:pPr>
        <w:rPr>
          <w:lang w:eastAsia="x-none"/>
        </w:rPr>
      </w:pPr>
    </w:p>
    <w:p w14:paraId="281E387F" w14:textId="77777777" w:rsidR="00A906A1" w:rsidRPr="00076E46" w:rsidRDefault="00A906A1" w:rsidP="00A906A1">
      <w:pPr>
        <w:rPr>
          <w:iCs/>
          <w:lang w:val="en-US" w:eastAsia="x-none"/>
        </w:rPr>
      </w:pPr>
    </w:p>
    <w:p w14:paraId="2A6A1F75" w14:textId="550AD56F" w:rsidR="00A906A1" w:rsidRPr="0065001C" w:rsidRDefault="007E34E7" w:rsidP="00A906A1">
      <w:pPr>
        <w:rPr>
          <w:b/>
          <w:bCs/>
          <w:iCs/>
          <w:lang w:val="en-US" w:eastAsia="x-none"/>
        </w:rPr>
      </w:pPr>
      <w:hyperlink r:id="rId1391" w:history="1">
        <w:r>
          <w:rPr>
            <w:rStyle w:val="Hyperlink"/>
            <w:b/>
            <w:bCs/>
            <w:iCs/>
            <w:lang w:val="en-US" w:eastAsia="x-none"/>
          </w:rPr>
          <w:t>R1-2403488</w:t>
        </w:r>
      </w:hyperlink>
      <w:r w:rsidR="00A906A1" w:rsidRPr="0065001C">
        <w:rPr>
          <w:b/>
          <w:bCs/>
          <w:iCs/>
          <w:lang w:val="en-US" w:eastAsia="x-none"/>
        </w:rPr>
        <w:tab/>
        <w:t xml:space="preserve">Feature Lead Summary#2 for 9.4.2.1: </w:t>
      </w:r>
      <w:r w:rsidR="00E22D0C" w:rsidRPr="0065001C">
        <w:rPr>
          <w:b/>
          <w:bCs/>
          <w:iCs/>
          <w:lang w:val="en-US" w:eastAsia="x-none"/>
        </w:rPr>
        <w:t>"</w:t>
      </w:r>
      <w:r w:rsidR="00A906A1" w:rsidRPr="0065001C">
        <w:rPr>
          <w:b/>
          <w:bCs/>
          <w:iCs/>
          <w:lang w:val="en-US" w:eastAsia="x-none"/>
        </w:rPr>
        <w:t>Ambient IoT – General aspects of physical layer design</w:t>
      </w:r>
      <w:r w:rsidR="00E22D0C" w:rsidRPr="0065001C">
        <w:rPr>
          <w:b/>
          <w:bCs/>
          <w:iCs/>
          <w:lang w:val="en-US" w:eastAsia="x-none"/>
        </w:rPr>
        <w:t>"</w:t>
      </w:r>
      <w:r w:rsidR="00A906A1" w:rsidRPr="0065001C">
        <w:rPr>
          <w:b/>
          <w:bCs/>
          <w:iCs/>
          <w:lang w:val="en-US" w:eastAsia="x-none"/>
        </w:rPr>
        <w:tab/>
        <w:t>Moderator (Huawei)</w:t>
      </w:r>
    </w:p>
    <w:p w14:paraId="4F358D0C" w14:textId="162FB465" w:rsidR="00A906A1" w:rsidRDefault="0065001C" w:rsidP="00FA7097">
      <w:pPr>
        <w:rPr>
          <w:iCs/>
          <w:lang w:val="en-US" w:eastAsia="x-none"/>
        </w:rPr>
      </w:pPr>
      <w:r>
        <w:rPr>
          <w:iCs/>
          <w:lang w:val="en-US" w:eastAsia="x-none"/>
        </w:rPr>
        <w:t>From Wednesday session</w:t>
      </w:r>
    </w:p>
    <w:p w14:paraId="3F30379C" w14:textId="77777777" w:rsidR="0065001C" w:rsidRPr="0065001C" w:rsidRDefault="0065001C" w:rsidP="0065001C">
      <w:pPr>
        <w:jc w:val="both"/>
        <w:rPr>
          <w:szCs w:val="20"/>
          <w:lang w:eastAsia="x-none"/>
        </w:rPr>
      </w:pPr>
      <w:r w:rsidRPr="0065001C">
        <w:rPr>
          <w:szCs w:val="20"/>
          <w:highlight w:val="green"/>
          <w:lang w:eastAsia="x-none"/>
        </w:rPr>
        <w:t>Agreement</w:t>
      </w:r>
    </w:p>
    <w:p w14:paraId="37D23822" w14:textId="77777777" w:rsidR="0065001C" w:rsidRPr="0044715C" w:rsidRDefault="0065001C" w:rsidP="0065001C">
      <w:pPr>
        <w:jc w:val="both"/>
        <w:rPr>
          <w:bCs/>
          <w:szCs w:val="20"/>
          <w:lang w:eastAsia="x-none"/>
        </w:rPr>
      </w:pPr>
      <w:r w:rsidRPr="0044715C">
        <w:rPr>
          <w:bCs/>
          <w:szCs w:val="20"/>
          <w:lang w:eastAsia="x-none"/>
        </w:rPr>
        <w:t>For D2R, study: Manchester encoding, FM0 encoding, Miller encoding, no line coding.</w:t>
      </w:r>
    </w:p>
    <w:p w14:paraId="16C04FBD" w14:textId="77777777" w:rsidR="0065001C" w:rsidRPr="0044715C" w:rsidRDefault="0065001C" w:rsidP="00F20A81">
      <w:pPr>
        <w:numPr>
          <w:ilvl w:val="0"/>
          <w:numId w:val="211"/>
        </w:numPr>
        <w:jc w:val="both"/>
        <w:rPr>
          <w:bCs/>
          <w:szCs w:val="20"/>
          <w:lang w:eastAsia="x-none"/>
        </w:rPr>
      </w:pPr>
      <w:r w:rsidRPr="0044715C">
        <w:rPr>
          <w:bCs/>
          <w:szCs w:val="20"/>
          <w:lang w:eastAsia="x-none"/>
        </w:rPr>
        <w:t>FFS: Mapping(s) from bit(s) to line-code codewords</w:t>
      </w:r>
    </w:p>
    <w:p w14:paraId="6ABFC1E6" w14:textId="77777777" w:rsidR="0065001C" w:rsidRPr="0044715C" w:rsidRDefault="0065001C" w:rsidP="00F20A81">
      <w:pPr>
        <w:numPr>
          <w:ilvl w:val="0"/>
          <w:numId w:val="211"/>
        </w:numPr>
        <w:jc w:val="both"/>
        <w:rPr>
          <w:bCs/>
          <w:szCs w:val="20"/>
          <w:lang w:eastAsia="x-none"/>
        </w:rPr>
      </w:pPr>
      <w:r w:rsidRPr="0044715C">
        <w:rPr>
          <w:bCs/>
          <w:szCs w:val="20"/>
          <w:lang w:eastAsia="x-none"/>
        </w:rPr>
        <w:t xml:space="preserve">FFS: How to achieve small frequency shift </w:t>
      </w:r>
      <w:r>
        <w:rPr>
          <w:bCs/>
          <w:szCs w:val="20"/>
          <w:lang w:eastAsia="x-none"/>
        </w:rPr>
        <w:t xml:space="preserve">in baseband </w:t>
      </w:r>
      <w:r w:rsidRPr="0044715C">
        <w:rPr>
          <w:bCs/>
          <w:szCs w:val="20"/>
          <w:lang w:eastAsia="x-none"/>
        </w:rPr>
        <w:t>and/or FDM(A) among devices</w:t>
      </w:r>
    </w:p>
    <w:p w14:paraId="597E9641" w14:textId="77777777" w:rsidR="0065001C" w:rsidRPr="0044715C" w:rsidRDefault="0065001C" w:rsidP="00F20A81">
      <w:pPr>
        <w:numPr>
          <w:ilvl w:val="0"/>
          <w:numId w:val="211"/>
        </w:numPr>
        <w:jc w:val="both"/>
        <w:rPr>
          <w:bCs/>
          <w:szCs w:val="20"/>
          <w:lang w:eastAsia="x-none"/>
        </w:rPr>
      </w:pPr>
      <w:r w:rsidRPr="0044715C">
        <w:rPr>
          <w:bCs/>
          <w:szCs w:val="20"/>
          <w:lang w:eastAsia="x-none"/>
        </w:rPr>
        <w:t>Aspects to study include:</w:t>
      </w:r>
    </w:p>
    <w:p w14:paraId="6857258F" w14:textId="77777777" w:rsidR="0065001C" w:rsidRPr="0044715C" w:rsidRDefault="0065001C" w:rsidP="00F20A81">
      <w:pPr>
        <w:numPr>
          <w:ilvl w:val="1"/>
          <w:numId w:val="211"/>
        </w:numPr>
        <w:jc w:val="both"/>
        <w:rPr>
          <w:bCs/>
          <w:szCs w:val="20"/>
          <w:lang w:eastAsia="x-none"/>
        </w:rPr>
      </w:pPr>
      <w:r w:rsidRPr="0044715C">
        <w:rPr>
          <w:bCs/>
          <w:szCs w:val="20"/>
          <w:lang w:eastAsia="x-none"/>
        </w:rPr>
        <w:t>Spectrum shape</w:t>
      </w:r>
    </w:p>
    <w:p w14:paraId="7248D901" w14:textId="77777777" w:rsidR="0065001C" w:rsidRPr="0044715C" w:rsidRDefault="0065001C" w:rsidP="00F20A81">
      <w:pPr>
        <w:numPr>
          <w:ilvl w:val="1"/>
          <w:numId w:val="211"/>
        </w:numPr>
        <w:jc w:val="both"/>
        <w:rPr>
          <w:bCs/>
          <w:szCs w:val="20"/>
          <w:lang w:eastAsia="x-none"/>
        </w:rPr>
      </w:pPr>
      <w:r w:rsidRPr="0044715C">
        <w:rPr>
          <w:bCs/>
          <w:szCs w:val="20"/>
          <w:lang w:eastAsia="x-none"/>
        </w:rPr>
        <w:t>Complexity</w:t>
      </w:r>
    </w:p>
    <w:p w14:paraId="6FB9F771" w14:textId="77777777" w:rsidR="0065001C" w:rsidRPr="0044715C" w:rsidRDefault="0065001C" w:rsidP="00F20A81">
      <w:pPr>
        <w:numPr>
          <w:ilvl w:val="1"/>
          <w:numId w:val="211"/>
        </w:numPr>
        <w:jc w:val="both"/>
        <w:rPr>
          <w:bCs/>
          <w:szCs w:val="20"/>
          <w:lang w:eastAsia="x-none"/>
        </w:rPr>
      </w:pPr>
      <w:r w:rsidRPr="0044715C">
        <w:rPr>
          <w:bCs/>
          <w:szCs w:val="20"/>
          <w:lang w:eastAsia="x-none"/>
        </w:rPr>
        <w:t>Power consumption</w:t>
      </w:r>
    </w:p>
    <w:p w14:paraId="4C56A276" w14:textId="77777777" w:rsidR="0065001C" w:rsidRPr="0044715C" w:rsidRDefault="0065001C" w:rsidP="00F20A81">
      <w:pPr>
        <w:numPr>
          <w:ilvl w:val="1"/>
          <w:numId w:val="211"/>
        </w:numPr>
        <w:jc w:val="both"/>
        <w:rPr>
          <w:bCs/>
          <w:szCs w:val="20"/>
          <w:lang w:eastAsia="x-none"/>
        </w:rPr>
      </w:pPr>
      <w:r w:rsidRPr="0044715C">
        <w:rPr>
          <w:bCs/>
          <w:szCs w:val="20"/>
          <w:lang w:eastAsia="x-none"/>
        </w:rPr>
        <w:t>BER, BLER</w:t>
      </w:r>
    </w:p>
    <w:p w14:paraId="32A35ED0" w14:textId="77777777" w:rsidR="0065001C" w:rsidRPr="0044715C" w:rsidRDefault="0065001C" w:rsidP="00F20A81">
      <w:pPr>
        <w:numPr>
          <w:ilvl w:val="1"/>
          <w:numId w:val="211"/>
        </w:numPr>
        <w:jc w:val="both"/>
        <w:rPr>
          <w:bCs/>
          <w:szCs w:val="20"/>
          <w:lang w:eastAsia="x-none"/>
        </w:rPr>
      </w:pPr>
      <w:r w:rsidRPr="0044715C">
        <w:rPr>
          <w:bCs/>
          <w:szCs w:val="20"/>
          <w:lang w:eastAsia="x-none"/>
        </w:rPr>
        <w:t>Resilience to SFO</w:t>
      </w:r>
    </w:p>
    <w:p w14:paraId="40791227" w14:textId="77777777" w:rsidR="0065001C" w:rsidRPr="00414B95" w:rsidRDefault="0065001C" w:rsidP="00F20A81">
      <w:pPr>
        <w:numPr>
          <w:ilvl w:val="1"/>
          <w:numId w:val="211"/>
        </w:numPr>
        <w:jc w:val="both"/>
        <w:rPr>
          <w:bCs/>
          <w:lang w:eastAsia="x-none"/>
        </w:rPr>
      </w:pPr>
      <w:r w:rsidRPr="00414B95">
        <w:rPr>
          <w:bCs/>
          <w:szCs w:val="20"/>
          <w:lang w:eastAsia="x-none"/>
        </w:rPr>
        <w:t>If there is any relation to CFO</w:t>
      </w:r>
    </w:p>
    <w:p w14:paraId="242A4698" w14:textId="77777777" w:rsidR="0065001C" w:rsidRPr="0065001C" w:rsidRDefault="0065001C" w:rsidP="0065001C">
      <w:pPr>
        <w:rPr>
          <w:iCs/>
          <w:lang w:eastAsia="x-none"/>
        </w:rPr>
      </w:pPr>
    </w:p>
    <w:p w14:paraId="04E2F849" w14:textId="77777777" w:rsidR="0065001C" w:rsidRPr="0065001C" w:rsidRDefault="0065001C" w:rsidP="0065001C">
      <w:pPr>
        <w:rPr>
          <w:lang w:eastAsia="x-none"/>
        </w:rPr>
      </w:pPr>
      <w:r w:rsidRPr="0065001C">
        <w:rPr>
          <w:highlight w:val="green"/>
          <w:lang w:eastAsia="x-none"/>
        </w:rPr>
        <w:t>Agreement</w:t>
      </w:r>
    </w:p>
    <w:p w14:paraId="125BAB70" w14:textId="77777777" w:rsidR="0065001C" w:rsidRPr="008814CD" w:rsidRDefault="0065001C" w:rsidP="0065001C">
      <w:pPr>
        <w:rPr>
          <w:bCs/>
          <w:lang w:eastAsia="x-none"/>
        </w:rPr>
      </w:pPr>
      <w:r w:rsidRPr="008814CD">
        <w:rPr>
          <w:bCs/>
          <w:lang w:eastAsia="x-none"/>
        </w:rPr>
        <w:t>A-IoT D2R study of FEC includes at least convolutional codes.</w:t>
      </w:r>
    </w:p>
    <w:p w14:paraId="61CCB3E3" w14:textId="77777777" w:rsidR="0065001C" w:rsidRPr="008814CD" w:rsidRDefault="0065001C" w:rsidP="00F20A81">
      <w:pPr>
        <w:numPr>
          <w:ilvl w:val="0"/>
          <w:numId w:val="212"/>
        </w:numPr>
        <w:rPr>
          <w:bCs/>
          <w:lang w:eastAsia="x-none"/>
        </w:rPr>
      </w:pPr>
      <w:r w:rsidRPr="008814CD">
        <w:rPr>
          <w:bCs/>
          <w:lang w:eastAsia="x-none"/>
        </w:rPr>
        <w:t>Comparisons are encouraged to compare to the case of no FEC</w:t>
      </w:r>
    </w:p>
    <w:p w14:paraId="051E0142" w14:textId="77777777" w:rsidR="0065001C" w:rsidRPr="008814CD" w:rsidRDefault="0065001C" w:rsidP="00F20A81">
      <w:pPr>
        <w:numPr>
          <w:ilvl w:val="0"/>
          <w:numId w:val="212"/>
        </w:numPr>
        <w:rPr>
          <w:bCs/>
          <w:lang w:eastAsia="x-none"/>
        </w:rPr>
      </w:pPr>
      <w:r w:rsidRPr="008814CD">
        <w:rPr>
          <w:bCs/>
          <w:lang w:eastAsia="x-none"/>
        </w:rPr>
        <w:t>FFS details of convolutional codes, such as polynomial(s), shift-register termination, etc.</w:t>
      </w:r>
    </w:p>
    <w:p w14:paraId="6B22E2C4" w14:textId="77777777" w:rsidR="0065001C" w:rsidRDefault="0065001C" w:rsidP="00F20A81">
      <w:pPr>
        <w:numPr>
          <w:ilvl w:val="0"/>
          <w:numId w:val="212"/>
        </w:numPr>
        <w:rPr>
          <w:bCs/>
          <w:lang w:eastAsia="x-none"/>
        </w:rPr>
      </w:pPr>
      <w:r w:rsidRPr="008814CD">
        <w:rPr>
          <w:bCs/>
          <w:lang w:eastAsia="x-none"/>
        </w:rPr>
        <w:t>FFS if other FEC candidates/methods will be studied.</w:t>
      </w:r>
    </w:p>
    <w:p w14:paraId="34627656" w14:textId="77777777" w:rsidR="0065001C" w:rsidRPr="0065001C" w:rsidRDefault="0065001C" w:rsidP="0065001C">
      <w:pPr>
        <w:rPr>
          <w:iCs/>
          <w:lang w:val="en-US" w:eastAsia="x-none"/>
        </w:rPr>
      </w:pPr>
    </w:p>
    <w:p w14:paraId="406281E8" w14:textId="77777777" w:rsidR="0065001C" w:rsidRPr="0065001C" w:rsidRDefault="0065001C" w:rsidP="0065001C">
      <w:pPr>
        <w:rPr>
          <w:lang w:eastAsia="x-none"/>
        </w:rPr>
      </w:pPr>
      <w:r w:rsidRPr="0065001C">
        <w:rPr>
          <w:highlight w:val="green"/>
          <w:lang w:eastAsia="x-none"/>
        </w:rPr>
        <w:t>Agreement</w:t>
      </w:r>
    </w:p>
    <w:p w14:paraId="1E1E71C2" w14:textId="77777777" w:rsidR="0065001C" w:rsidRDefault="0065001C" w:rsidP="0065001C">
      <w:pPr>
        <w:rPr>
          <w:bCs/>
          <w:lang w:eastAsia="x-none"/>
        </w:rPr>
      </w:pPr>
      <w:r>
        <w:rPr>
          <w:bCs/>
          <w:lang w:eastAsia="x-none"/>
        </w:rPr>
        <w:t>S</w:t>
      </w:r>
      <w:r w:rsidRPr="00C63C76">
        <w:rPr>
          <w:bCs/>
          <w:lang w:eastAsia="x-none"/>
        </w:rPr>
        <w:t>tudy</w:t>
      </w:r>
    </w:p>
    <w:p w14:paraId="10FED61A" w14:textId="77777777" w:rsidR="0065001C" w:rsidRPr="00C63C76" w:rsidRDefault="0065001C" w:rsidP="00F20A81">
      <w:pPr>
        <w:numPr>
          <w:ilvl w:val="0"/>
          <w:numId w:val="213"/>
        </w:numPr>
        <w:rPr>
          <w:bCs/>
          <w:lang w:eastAsia="x-none"/>
        </w:rPr>
      </w:pPr>
      <w:r>
        <w:rPr>
          <w:bCs/>
          <w:lang w:eastAsia="x-none"/>
        </w:rPr>
        <w:t xml:space="preserve">baseline: </w:t>
      </w:r>
      <w:r w:rsidRPr="00C63C76">
        <w:rPr>
          <w:bCs/>
          <w:lang w:eastAsia="x-none"/>
        </w:rPr>
        <w:t>us</w:t>
      </w:r>
      <w:r>
        <w:rPr>
          <w:bCs/>
          <w:lang w:eastAsia="x-none"/>
        </w:rPr>
        <w:t>ing</w:t>
      </w:r>
      <w:r w:rsidRPr="00C63C76">
        <w:rPr>
          <w:bCs/>
          <w:lang w:eastAsia="x-none"/>
        </w:rPr>
        <w:t xml:space="preserve"> </w:t>
      </w:r>
      <w:r>
        <w:rPr>
          <w:bCs/>
          <w:lang w:eastAsia="x-none"/>
        </w:rPr>
        <w:t>6 bits and 16 bits CRC with polynomials</w:t>
      </w:r>
      <w:r w:rsidRPr="00C63C76">
        <w:rPr>
          <w:bCs/>
          <w:lang w:eastAsia="x-none"/>
        </w:rPr>
        <w:t xml:space="preserve"> from TS 38.212</w:t>
      </w:r>
      <w:r>
        <w:rPr>
          <w:bCs/>
          <w:lang w:eastAsia="x-none"/>
        </w:rPr>
        <w:t xml:space="preserve">, or no CRC, </w:t>
      </w:r>
      <w:r w:rsidRPr="00C63C76">
        <w:rPr>
          <w:bCs/>
          <w:lang w:eastAsia="x-none"/>
        </w:rPr>
        <w:t xml:space="preserve">for </w:t>
      </w:r>
      <w:r>
        <w:rPr>
          <w:bCs/>
          <w:lang w:eastAsia="x-none"/>
        </w:rPr>
        <w:t>P</w:t>
      </w:r>
      <w:r w:rsidRPr="00C63C76">
        <w:rPr>
          <w:bCs/>
          <w:lang w:eastAsia="x-none"/>
        </w:rPr>
        <w:t>RD</w:t>
      </w:r>
      <w:r>
        <w:rPr>
          <w:bCs/>
          <w:lang w:eastAsia="x-none"/>
        </w:rPr>
        <w:t>CH</w:t>
      </w:r>
    </w:p>
    <w:p w14:paraId="1B6866E2" w14:textId="77777777" w:rsidR="0065001C" w:rsidRDefault="0065001C" w:rsidP="00F20A81">
      <w:pPr>
        <w:numPr>
          <w:ilvl w:val="0"/>
          <w:numId w:val="213"/>
        </w:numPr>
        <w:rPr>
          <w:bCs/>
          <w:lang w:eastAsia="x-none"/>
        </w:rPr>
      </w:pPr>
      <w:r>
        <w:rPr>
          <w:bCs/>
          <w:lang w:eastAsia="x-none"/>
        </w:rPr>
        <w:t xml:space="preserve">baseline: </w:t>
      </w:r>
      <w:r w:rsidRPr="00C63C76">
        <w:rPr>
          <w:bCs/>
          <w:lang w:eastAsia="x-none"/>
        </w:rPr>
        <w:t>us</w:t>
      </w:r>
      <w:r>
        <w:rPr>
          <w:bCs/>
          <w:lang w:eastAsia="x-none"/>
        </w:rPr>
        <w:t>ing</w:t>
      </w:r>
      <w:r w:rsidRPr="00C63C76">
        <w:rPr>
          <w:bCs/>
          <w:lang w:eastAsia="x-none"/>
        </w:rPr>
        <w:t xml:space="preserve"> </w:t>
      </w:r>
      <w:r>
        <w:rPr>
          <w:bCs/>
          <w:lang w:eastAsia="x-none"/>
        </w:rPr>
        <w:t>6 bits and 16 bits CRC</w:t>
      </w:r>
      <w:r w:rsidRPr="00C63C76">
        <w:rPr>
          <w:bCs/>
          <w:lang w:eastAsia="x-none"/>
        </w:rPr>
        <w:t xml:space="preserve"> </w:t>
      </w:r>
      <w:r>
        <w:rPr>
          <w:bCs/>
          <w:lang w:eastAsia="x-none"/>
        </w:rPr>
        <w:t>with polynomials</w:t>
      </w:r>
      <w:r w:rsidRPr="00C63C76">
        <w:rPr>
          <w:bCs/>
          <w:lang w:eastAsia="x-none"/>
        </w:rPr>
        <w:t xml:space="preserve"> </w:t>
      </w:r>
      <w:r>
        <w:rPr>
          <w:bCs/>
          <w:lang w:eastAsia="x-none"/>
        </w:rPr>
        <w:t>f</w:t>
      </w:r>
      <w:r w:rsidRPr="00C63C76">
        <w:rPr>
          <w:bCs/>
          <w:lang w:eastAsia="x-none"/>
        </w:rPr>
        <w:t>rom TS 38.212</w:t>
      </w:r>
      <w:r>
        <w:rPr>
          <w:bCs/>
          <w:lang w:eastAsia="x-none"/>
        </w:rPr>
        <w:t xml:space="preserve">, or no CRC, </w:t>
      </w:r>
      <w:r w:rsidRPr="00C63C76">
        <w:rPr>
          <w:bCs/>
          <w:lang w:eastAsia="x-none"/>
        </w:rPr>
        <w:t xml:space="preserve">for </w:t>
      </w:r>
      <w:r>
        <w:rPr>
          <w:bCs/>
          <w:lang w:eastAsia="x-none"/>
        </w:rPr>
        <w:t>PD</w:t>
      </w:r>
      <w:r w:rsidRPr="00C63C76">
        <w:rPr>
          <w:bCs/>
          <w:lang w:eastAsia="x-none"/>
        </w:rPr>
        <w:t>R</w:t>
      </w:r>
      <w:r>
        <w:rPr>
          <w:bCs/>
          <w:lang w:eastAsia="x-none"/>
        </w:rPr>
        <w:t>CH</w:t>
      </w:r>
    </w:p>
    <w:p w14:paraId="0F3FB1DD" w14:textId="77777777" w:rsidR="0065001C" w:rsidRDefault="0065001C" w:rsidP="00F20A81">
      <w:pPr>
        <w:numPr>
          <w:ilvl w:val="0"/>
          <w:numId w:val="213"/>
        </w:numPr>
        <w:rPr>
          <w:bCs/>
          <w:lang w:eastAsia="x-none"/>
        </w:rPr>
      </w:pPr>
      <w:r>
        <w:rPr>
          <w:rFonts w:hint="eastAsia"/>
          <w:bCs/>
          <w:lang w:eastAsia="x-none"/>
        </w:rPr>
        <w:t>F</w:t>
      </w:r>
      <w:r>
        <w:rPr>
          <w:bCs/>
          <w:lang w:eastAsia="x-none"/>
        </w:rPr>
        <w:t>FS: details when different CRC lengths or no CRC may be used</w:t>
      </w:r>
    </w:p>
    <w:p w14:paraId="199722E2" w14:textId="77777777" w:rsidR="0065001C" w:rsidRPr="00C63C76" w:rsidRDefault="0065001C" w:rsidP="00F20A81">
      <w:pPr>
        <w:numPr>
          <w:ilvl w:val="0"/>
          <w:numId w:val="213"/>
        </w:numPr>
        <w:rPr>
          <w:bCs/>
          <w:lang w:eastAsia="x-none"/>
        </w:rPr>
      </w:pPr>
      <w:r>
        <w:rPr>
          <w:rFonts w:hint="eastAsia"/>
          <w:bCs/>
          <w:lang w:eastAsia="x-none"/>
        </w:rPr>
        <w:t>F</w:t>
      </w:r>
      <w:r>
        <w:rPr>
          <w:bCs/>
          <w:lang w:eastAsia="x-none"/>
        </w:rPr>
        <w:t>FS: other 6 bits and 16 bits CRC</w:t>
      </w:r>
      <w:r w:rsidRPr="00C63C76">
        <w:rPr>
          <w:bCs/>
          <w:lang w:eastAsia="x-none"/>
        </w:rPr>
        <w:t xml:space="preserve"> </w:t>
      </w:r>
      <w:r>
        <w:rPr>
          <w:bCs/>
          <w:lang w:eastAsia="x-none"/>
        </w:rPr>
        <w:t xml:space="preserve">with different polynomials than from </w:t>
      </w:r>
      <w:r w:rsidRPr="00C63C76">
        <w:rPr>
          <w:bCs/>
          <w:lang w:eastAsia="x-none"/>
        </w:rPr>
        <w:t>TS 38.212</w:t>
      </w:r>
    </w:p>
    <w:p w14:paraId="56220966" w14:textId="77777777" w:rsidR="0065001C" w:rsidRPr="0065001C" w:rsidRDefault="0065001C" w:rsidP="0065001C">
      <w:pPr>
        <w:rPr>
          <w:iCs/>
          <w:lang w:eastAsia="x-none"/>
        </w:rPr>
      </w:pPr>
    </w:p>
    <w:p w14:paraId="1A476890" w14:textId="77777777" w:rsidR="0065001C" w:rsidRPr="0065001C" w:rsidRDefault="0065001C" w:rsidP="0065001C">
      <w:pPr>
        <w:rPr>
          <w:lang w:eastAsia="x-none"/>
        </w:rPr>
      </w:pPr>
      <w:r w:rsidRPr="0065001C">
        <w:rPr>
          <w:highlight w:val="green"/>
          <w:lang w:eastAsia="x-none"/>
        </w:rPr>
        <w:t>Agreement</w:t>
      </w:r>
    </w:p>
    <w:p w14:paraId="40832644" w14:textId="77777777" w:rsidR="0065001C" w:rsidRPr="0092015A" w:rsidRDefault="0065001C" w:rsidP="0065001C">
      <w:pPr>
        <w:rPr>
          <w:bCs/>
          <w:lang w:eastAsia="x-none"/>
        </w:rPr>
      </w:pPr>
      <w:r w:rsidRPr="0092015A">
        <w:rPr>
          <w:bCs/>
          <w:lang w:eastAsia="x-none"/>
        </w:rPr>
        <w:t>Study D2R transmission in the physical layer using repetition</w:t>
      </w:r>
    </w:p>
    <w:p w14:paraId="025FE343" w14:textId="77777777" w:rsidR="0065001C" w:rsidRPr="0092015A" w:rsidRDefault="0065001C" w:rsidP="00F20A81">
      <w:pPr>
        <w:numPr>
          <w:ilvl w:val="0"/>
          <w:numId w:val="214"/>
        </w:numPr>
        <w:rPr>
          <w:bCs/>
          <w:lang w:eastAsia="x-none"/>
        </w:rPr>
      </w:pPr>
      <w:r w:rsidRPr="0092015A">
        <w:rPr>
          <w:bCs/>
          <w:lang w:eastAsia="x-none"/>
        </w:rPr>
        <w:t>N</w:t>
      </w:r>
      <w:r>
        <w:rPr>
          <w:bCs/>
          <w:lang w:eastAsia="x-none"/>
        </w:rPr>
        <w:t>ote</w:t>
      </w:r>
      <w:r w:rsidRPr="0092015A">
        <w:rPr>
          <w:bCs/>
          <w:lang w:eastAsia="x-none"/>
        </w:rPr>
        <w:t>: Discussions regarding higher-layer repetitions are up to RAN2.</w:t>
      </w:r>
    </w:p>
    <w:p w14:paraId="098AE469" w14:textId="77777777" w:rsidR="0065001C" w:rsidRPr="0065001C" w:rsidRDefault="0065001C" w:rsidP="00FA7097">
      <w:pPr>
        <w:rPr>
          <w:iCs/>
          <w:lang w:eastAsia="x-none"/>
        </w:rPr>
      </w:pPr>
    </w:p>
    <w:p w14:paraId="666F396E" w14:textId="77777777" w:rsidR="00FA7097" w:rsidRDefault="00FA7097" w:rsidP="00FA7097">
      <w:pPr>
        <w:rPr>
          <w:iCs/>
          <w:lang w:val="en-US" w:eastAsia="x-none"/>
        </w:rPr>
      </w:pPr>
    </w:p>
    <w:p w14:paraId="0FD9F051" w14:textId="4FA19239" w:rsidR="002E68C9" w:rsidRPr="002E68C9" w:rsidRDefault="007E34E7" w:rsidP="002E68C9">
      <w:pPr>
        <w:rPr>
          <w:b/>
          <w:iCs/>
          <w:lang w:val="en-US" w:eastAsia="x-none"/>
        </w:rPr>
      </w:pPr>
      <w:hyperlink r:id="rId1392" w:history="1">
        <w:r>
          <w:rPr>
            <w:rStyle w:val="Hyperlink"/>
            <w:b/>
            <w:iCs/>
            <w:lang w:val="en-US" w:eastAsia="x-none"/>
          </w:rPr>
          <w:t>R1-2403678</w:t>
        </w:r>
      </w:hyperlink>
      <w:r w:rsidR="002E68C9" w:rsidRPr="002E68C9">
        <w:rPr>
          <w:b/>
          <w:iCs/>
          <w:lang w:val="en-US" w:eastAsia="x-none"/>
        </w:rPr>
        <w:tab/>
        <w:t>Feature Lead Summary#3 for 9.4.2.1: “Ambient IoT – General aspects of physical layer design”</w:t>
      </w:r>
      <w:r w:rsidR="002E68C9" w:rsidRPr="002E68C9">
        <w:rPr>
          <w:b/>
          <w:iCs/>
          <w:lang w:val="en-US" w:eastAsia="x-none"/>
        </w:rPr>
        <w:tab/>
        <w:t>Moderator (Huawei)</w:t>
      </w:r>
    </w:p>
    <w:p w14:paraId="36E501F5" w14:textId="0445120B" w:rsidR="002E68C9" w:rsidRDefault="002E68C9" w:rsidP="002E68C9">
      <w:pPr>
        <w:rPr>
          <w:iCs/>
          <w:lang w:val="en-US" w:eastAsia="x-none"/>
        </w:rPr>
      </w:pPr>
      <w:r>
        <w:rPr>
          <w:iCs/>
          <w:lang w:val="en-US" w:eastAsia="x-none"/>
        </w:rPr>
        <w:t>From Friday session</w:t>
      </w:r>
    </w:p>
    <w:p w14:paraId="0A88E621" w14:textId="77777777" w:rsidR="002E68C9" w:rsidRPr="00A91457" w:rsidRDefault="002E68C9" w:rsidP="002E68C9">
      <w:pPr>
        <w:rPr>
          <w:rFonts w:ascii="Times New Roman" w:hAnsi="Times New Roman"/>
          <w:bCs/>
          <w:lang w:eastAsia="x-none"/>
        </w:rPr>
      </w:pPr>
      <w:r w:rsidRPr="00A91457">
        <w:rPr>
          <w:rFonts w:ascii="Times New Roman" w:hAnsi="Times New Roman"/>
          <w:bCs/>
          <w:highlight w:val="green"/>
          <w:lang w:eastAsia="x-none"/>
        </w:rPr>
        <w:t>Agreement</w:t>
      </w:r>
    </w:p>
    <w:p w14:paraId="40F13676" w14:textId="77777777" w:rsidR="002E68C9" w:rsidRPr="00A91457" w:rsidRDefault="002E68C9" w:rsidP="002E68C9">
      <w:pPr>
        <w:rPr>
          <w:rFonts w:ascii="Times New Roman" w:hAnsi="Times New Roman"/>
          <w:bCs/>
          <w:lang w:eastAsia="x-none"/>
        </w:rPr>
      </w:pPr>
      <w:r w:rsidRPr="00A91457">
        <w:rPr>
          <w:rFonts w:ascii="Times New Roman" w:hAnsi="Times New Roman"/>
          <w:bCs/>
          <w:lang w:eastAsia="x-none"/>
        </w:rPr>
        <w:t>R2D study includes subcarrier spacing of 15 kHz, from the reader perspective, for OFDM-based waveform.</w:t>
      </w:r>
    </w:p>
    <w:p w14:paraId="00C328BC" w14:textId="77777777" w:rsidR="002E68C9" w:rsidRPr="00A91457" w:rsidRDefault="002E68C9" w:rsidP="00F20A81">
      <w:pPr>
        <w:numPr>
          <w:ilvl w:val="0"/>
          <w:numId w:val="280"/>
        </w:numPr>
        <w:rPr>
          <w:rFonts w:ascii="Times New Roman" w:hAnsi="Times New Roman"/>
          <w:bCs/>
          <w:lang w:eastAsia="x-none"/>
        </w:rPr>
      </w:pPr>
      <w:r w:rsidRPr="00A91457">
        <w:rPr>
          <w:rFonts w:ascii="Times New Roman" w:hAnsi="Times New Roman"/>
          <w:bCs/>
          <w:lang w:eastAsia="x-none"/>
        </w:rPr>
        <w:t>Inclusion in the study of subcarrier spacing of 30 kHz is FFS.</w:t>
      </w:r>
    </w:p>
    <w:p w14:paraId="59FE5BEF" w14:textId="77777777" w:rsidR="002E68C9" w:rsidRPr="00A91457" w:rsidRDefault="002E68C9" w:rsidP="002E68C9">
      <w:pPr>
        <w:rPr>
          <w:rFonts w:ascii="Times New Roman" w:hAnsi="Times New Roman"/>
          <w:iCs/>
          <w:lang w:eastAsia="x-none"/>
        </w:rPr>
      </w:pPr>
    </w:p>
    <w:p w14:paraId="0E19BD0A" w14:textId="77777777" w:rsidR="002E68C9" w:rsidRPr="00A91457" w:rsidRDefault="002E68C9" w:rsidP="002E68C9">
      <w:pPr>
        <w:rPr>
          <w:rFonts w:ascii="Times New Roman" w:hAnsi="Times New Roman"/>
          <w:bCs/>
          <w:lang w:eastAsia="x-none"/>
        </w:rPr>
      </w:pPr>
      <w:r w:rsidRPr="00A91457">
        <w:rPr>
          <w:rFonts w:ascii="Times New Roman" w:hAnsi="Times New Roman"/>
          <w:bCs/>
          <w:highlight w:val="green"/>
          <w:lang w:eastAsia="x-none"/>
        </w:rPr>
        <w:t>Agreement</w:t>
      </w:r>
    </w:p>
    <w:p w14:paraId="0C75E614" w14:textId="77777777" w:rsidR="002E68C9" w:rsidRPr="00A91457" w:rsidRDefault="002E68C9" w:rsidP="002E68C9">
      <w:pPr>
        <w:rPr>
          <w:rFonts w:ascii="Times New Roman" w:hAnsi="Times New Roman"/>
          <w:bCs/>
          <w:lang w:val="en-US" w:eastAsia="x-none"/>
        </w:rPr>
      </w:pPr>
      <w:r w:rsidRPr="00A91457">
        <w:rPr>
          <w:rFonts w:ascii="Times New Roman" w:hAnsi="Times New Roman"/>
          <w:bCs/>
          <w:lang w:val="en-US" w:eastAsia="x-none"/>
        </w:rPr>
        <w:t xml:space="preserve">For R2D study OFDM-based waveform with </w:t>
      </w:r>
      <w:r w:rsidRPr="00A91457">
        <w:rPr>
          <w:rFonts w:ascii="Times New Roman" w:hAnsi="Times New Roman"/>
          <w:bCs/>
          <w:lang w:eastAsia="x-none"/>
        </w:rPr>
        <w:t>subcarrier spacing of 15 kHz</w:t>
      </w:r>
      <w:r w:rsidRPr="00A91457">
        <w:rPr>
          <w:rFonts w:ascii="Times New Roman" w:hAnsi="Times New Roman"/>
          <w:bCs/>
          <w:lang w:val="en-US" w:eastAsia="x-none"/>
        </w:rPr>
        <w:t xml:space="preserve">, </w:t>
      </w:r>
      <w:r w:rsidRPr="00A91457">
        <w:rPr>
          <w:rFonts w:ascii="Times New Roman" w:hAnsi="Times New Roman"/>
          <w:bCs/>
          <w:i/>
          <w:iCs/>
          <w:lang w:val="en-US" w:eastAsia="x-none"/>
        </w:rPr>
        <w:t>B</w:t>
      </w:r>
      <w:r w:rsidRPr="00A91457">
        <w:rPr>
          <w:rFonts w:ascii="Times New Roman" w:hAnsi="Times New Roman"/>
          <w:bCs/>
          <w:vertAlign w:val="subscript"/>
          <w:lang w:val="en-US" w:eastAsia="x-none"/>
        </w:rPr>
        <w:t xml:space="preserve">tx,R2D </w:t>
      </w:r>
      <w:r w:rsidRPr="00A91457">
        <w:rPr>
          <w:rFonts w:ascii="Times New Roman" w:hAnsi="Times New Roman"/>
          <w:bCs/>
          <w:lang w:val="en-US" w:eastAsia="x-none"/>
        </w:rPr>
        <w:t>is ≤ [12] PRBs and is down-selected among:</w:t>
      </w:r>
    </w:p>
    <w:p w14:paraId="22083EA5" w14:textId="77777777" w:rsidR="002E68C9" w:rsidRPr="00A91457" w:rsidRDefault="002E68C9" w:rsidP="00F20A81">
      <w:pPr>
        <w:numPr>
          <w:ilvl w:val="0"/>
          <w:numId w:val="281"/>
        </w:numPr>
        <w:rPr>
          <w:rFonts w:ascii="Times New Roman" w:hAnsi="Times New Roman"/>
          <w:bCs/>
          <w:lang w:val="en-US" w:eastAsia="x-none"/>
        </w:rPr>
      </w:pPr>
      <w:r w:rsidRPr="00A91457">
        <w:rPr>
          <w:rFonts w:ascii="Times New Roman" w:hAnsi="Times New Roman"/>
          <w:bCs/>
          <w:lang w:val="en-US" w:eastAsia="x-none"/>
        </w:rPr>
        <w:t>Alt 1: Including 180 kHz, 360 kHz, and FFS other values</w:t>
      </w:r>
    </w:p>
    <w:p w14:paraId="31580E51" w14:textId="77777777" w:rsidR="002E68C9" w:rsidRPr="00A91457" w:rsidRDefault="002E68C9" w:rsidP="00F20A81">
      <w:pPr>
        <w:numPr>
          <w:ilvl w:val="0"/>
          <w:numId w:val="281"/>
        </w:numPr>
        <w:rPr>
          <w:rFonts w:ascii="Times New Roman" w:hAnsi="Times New Roman"/>
          <w:bCs/>
          <w:lang w:val="en-US" w:eastAsia="x-none"/>
        </w:rPr>
      </w:pPr>
      <w:r w:rsidRPr="00A91457">
        <w:rPr>
          <w:rFonts w:ascii="Times New Roman" w:hAnsi="Times New Roman"/>
          <w:bCs/>
          <w:lang w:val="en-US" w:eastAsia="x-none"/>
        </w:rPr>
        <w:t>Alt 2: Integer multiple(s) of 180 kHz (FFS: what integer(s))</w:t>
      </w:r>
    </w:p>
    <w:p w14:paraId="1A2A131E" w14:textId="77777777" w:rsidR="002E68C9" w:rsidRPr="00A91457" w:rsidRDefault="002E68C9" w:rsidP="00F20A81">
      <w:pPr>
        <w:numPr>
          <w:ilvl w:val="0"/>
          <w:numId w:val="281"/>
        </w:numPr>
        <w:rPr>
          <w:rFonts w:ascii="Times New Roman" w:hAnsi="Times New Roman"/>
          <w:bCs/>
          <w:lang w:val="en-US" w:eastAsia="x-none"/>
        </w:rPr>
      </w:pPr>
      <w:r w:rsidRPr="00A91457">
        <w:rPr>
          <w:rFonts w:ascii="Times New Roman" w:hAnsi="Times New Roman"/>
          <w:bCs/>
          <w:lang w:val="en-US" w:eastAsia="x-none"/>
        </w:rPr>
        <w:t>Alt 3: Integer multiple(s) of the subcarrier spacing (FFS: what integer(s))</w:t>
      </w:r>
    </w:p>
    <w:p w14:paraId="5B2C29A2" w14:textId="77777777" w:rsidR="002E68C9" w:rsidRPr="00A91457" w:rsidRDefault="002E68C9" w:rsidP="002E68C9">
      <w:pPr>
        <w:rPr>
          <w:rFonts w:ascii="Times New Roman" w:hAnsi="Times New Roman"/>
          <w:iCs/>
          <w:lang w:val="en-US" w:eastAsia="x-none"/>
        </w:rPr>
      </w:pPr>
    </w:p>
    <w:p w14:paraId="48460D7C" w14:textId="77777777" w:rsidR="002E68C9" w:rsidRPr="00A91457" w:rsidRDefault="002E68C9" w:rsidP="002E68C9">
      <w:pPr>
        <w:rPr>
          <w:rFonts w:ascii="Times New Roman" w:hAnsi="Times New Roman"/>
          <w:bCs/>
          <w:lang w:eastAsia="x-none"/>
        </w:rPr>
      </w:pPr>
      <w:r w:rsidRPr="00A91457">
        <w:rPr>
          <w:rFonts w:ascii="Times New Roman" w:hAnsi="Times New Roman"/>
          <w:bCs/>
          <w:highlight w:val="green"/>
          <w:lang w:eastAsia="x-none"/>
        </w:rPr>
        <w:t>Agreement</w:t>
      </w:r>
    </w:p>
    <w:p w14:paraId="42801B86" w14:textId="77777777" w:rsidR="002E68C9" w:rsidRPr="00A91457" w:rsidRDefault="002E68C9" w:rsidP="002E68C9">
      <w:pPr>
        <w:jc w:val="both"/>
        <w:rPr>
          <w:rFonts w:ascii="Times New Roman" w:eastAsia="DengXian" w:hAnsi="Times New Roman"/>
          <w:bCs/>
          <w:szCs w:val="20"/>
          <w:lang w:eastAsia="zh-CN"/>
        </w:rPr>
      </w:pPr>
      <w:r w:rsidRPr="00A91457">
        <w:rPr>
          <w:rFonts w:ascii="Times New Roman" w:eastAsia="DengXian" w:hAnsi="Times New Roman"/>
          <w:bCs/>
          <w:szCs w:val="20"/>
          <w:lang w:eastAsia="zh-CN"/>
        </w:rPr>
        <w:t>For R2D CP handling for OFDM based OOK waveform:</w:t>
      </w:r>
    </w:p>
    <w:p w14:paraId="47ACB67A" w14:textId="77777777" w:rsidR="002E68C9" w:rsidRPr="00A91457" w:rsidRDefault="002E68C9" w:rsidP="00F20A81">
      <w:pPr>
        <w:numPr>
          <w:ilvl w:val="0"/>
          <w:numId w:val="282"/>
        </w:numPr>
        <w:jc w:val="both"/>
        <w:rPr>
          <w:rFonts w:ascii="Times New Roman" w:eastAsia="DengXian" w:hAnsi="Times New Roman"/>
          <w:bCs/>
          <w:szCs w:val="20"/>
          <w:lang w:eastAsia="zh-CN"/>
        </w:rPr>
      </w:pPr>
      <w:r w:rsidRPr="00A91457">
        <w:rPr>
          <w:rFonts w:ascii="Times New Roman" w:eastAsia="DengXian" w:hAnsi="Times New Roman"/>
          <w:bCs/>
          <w:szCs w:val="20"/>
          <w:lang w:eastAsia="zh-CN"/>
        </w:rPr>
        <w:t>For potential down-selection, study among the following candidate methods</w:t>
      </w:r>
    </w:p>
    <w:p w14:paraId="47E13525" w14:textId="77777777" w:rsidR="002E68C9" w:rsidRPr="00A91457" w:rsidRDefault="002E68C9" w:rsidP="00F20A81">
      <w:pPr>
        <w:numPr>
          <w:ilvl w:val="1"/>
          <w:numId w:val="282"/>
        </w:numPr>
        <w:jc w:val="both"/>
        <w:rPr>
          <w:rFonts w:ascii="Times New Roman" w:eastAsia="DengXian" w:hAnsi="Times New Roman"/>
          <w:bCs/>
          <w:szCs w:val="20"/>
          <w:lang w:eastAsia="zh-CN"/>
        </w:rPr>
      </w:pPr>
      <w:r w:rsidRPr="00A91457">
        <w:rPr>
          <w:rFonts w:ascii="Times New Roman" w:eastAsia="DengXian" w:hAnsi="Times New Roman"/>
          <w:bCs/>
          <w:szCs w:val="20"/>
          <w:lang w:eastAsia="zh-CN"/>
        </w:rPr>
        <w:t xml:space="preserve">Method Type 1: Removal of CP at device without specified transmit-side </w:t>
      </w:r>
    </w:p>
    <w:p w14:paraId="25C0A994" w14:textId="77777777" w:rsidR="002E68C9" w:rsidRPr="00A91457" w:rsidRDefault="002E68C9" w:rsidP="00F20A81">
      <w:pPr>
        <w:numPr>
          <w:ilvl w:val="2"/>
          <w:numId w:val="282"/>
        </w:numPr>
        <w:jc w:val="both"/>
        <w:rPr>
          <w:rFonts w:ascii="Times New Roman" w:eastAsia="DengXian" w:hAnsi="Times New Roman"/>
          <w:bCs/>
          <w:szCs w:val="20"/>
          <w:lang w:eastAsia="zh-CN"/>
        </w:rPr>
      </w:pPr>
      <w:r w:rsidRPr="00A91457">
        <w:rPr>
          <w:rFonts w:ascii="Times New Roman" w:eastAsia="DengXian" w:hAnsi="Times New Roman"/>
          <w:bCs/>
          <w:szCs w:val="20"/>
          <w:lang w:eastAsia="zh-CN"/>
        </w:rPr>
        <w:t>FFS: How device determines the CP location</w:t>
      </w:r>
    </w:p>
    <w:p w14:paraId="6B366423" w14:textId="77777777" w:rsidR="002E68C9" w:rsidRPr="00A91457" w:rsidRDefault="002E68C9" w:rsidP="00F20A81">
      <w:pPr>
        <w:numPr>
          <w:ilvl w:val="2"/>
          <w:numId w:val="282"/>
        </w:numPr>
        <w:rPr>
          <w:rFonts w:ascii="Times New Roman" w:eastAsia="DengXian" w:hAnsi="Times New Roman"/>
          <w:bCs/>
          <w:szCs w:val="20"/>
          <w:lang w:eastAsia="zh-CN"/>
        </w:rPr>
      </w:pPr>
      <w:r w:rsidRPr="00A91457">
        <w:rPr>
          <w:rFonts w:ascii="Times New Roman" w:eastAsia="DengXian" w:hAnsi="Times New Roman"/>
          <w:bCs/>
          <w:szCs w:val="20"/>
          <w:lang w:eastAsia="zh-CN"/>
        </w:rPr>
        <w:t>FFS: Impact on feasibility of device SFO</w:t>
      </w:r>
    </w:p>
    <w:p w14:paraId="20AC7699" w14:textId="77777777" w:rsidR="002E68C9" w:rsidRPr="00A91457" w:rsidRDefault="002E68C9" w:rsidP="00F20A81">
      <w:pPr>
        <w:numPr>
          <w:ilvl w:val="2"/>
          <w:numId w:val="282"/>
        </w:numPr>
        <w:jc w:val="both"/>
        <w:rPr>
          <w:rFonts w:ascii="Times New Roman" w:eastAsia="DengXian" w:hAnsi="Times New Roman"/>
          <w:bCs/>
          <w:szCs w:val="20"/>
          <w:lang w:eastAsia="zh-CN"/>
        </w:rPr>
      </w:pPr>
      <w:r w:rsidRPr="00A91457">
        <w:rPr>
          <w:rFonts w:ascii="Times New Roman" w:eastAsia="DengXian" w:hAnsi="Times New Roman"/>
          <w:bCs/>
          <w:szCs w:val="20"/>
          <w:lang w:eastAsia="zh-CN"/>
        </w:rPr>
        <w:t>FFS: relation to M, if any</w:t>
      </w:r>
    </w:p>
    <w:p w14:paraId="134E8402" w14:textId="77777777" w:rsidR="002E68C9" w:rsidRPr="00A91457" w:rsidRDefault="002E68C9" w:rsidP="00F20A81">
      <w:pPr>
        <w:numPr>
          <w:ilvl w:val="1"/>
          <w:numId w:val="282"/>
        </w:numPr>
        <w:jc w:val="both"/>
        <w:rPr>
          <w:rFonts w:ascii="Times New Roman" w:eastAsia="DengXian" w:hAnsi="Times New Roman"/>
          <w:bCs/>
          <w:szCs w:val="20"/>
          <w:lang w:eastAsia="zh-CN"/>
        </w:rPr>
      </w:pPr>
      <w:r w:rsidRPr="00A91457">
        <w:rPr>
          <w:rFonts w:ascii="Times New Roman" w:eastAsia="DengXian" w:hAnsi="Times New Roman"/>
          <w:bCs/>
          <w:szCs w:val="20"/>
          <w:lang w:eastAsia="zh-CN"/>
        </w:rPr>
        <w:lastRenderedPageBreak/>
        <w:t>Method Type 2: Ensure the CP insertion of OFDM-based waveform will not introduce false rising/falling edge between the last OOK chip in OFDM symbol (</w:t>
      </w:r>
      <w:r w:rsidRPr="00A91457">
        <w:rPr>
          <w:rFonts w:ascii="Times New Roman" w:eastAsia="DengXian" w:hAnsi="Times New Roman"/>
          <w:bCs/>
          <w:i/>
          <w:iCs/>
          <w:szCs w:val="20"/>
          <w:lang w:eastAsia="zh-CN"/>
        </w:rPr>
        <w:t>n</w:t>
      </w:r>
      <w:r w:rsidRPr="00A91457">
        <w:rPr>
          <w:rFonts w:ascii="Times New Roman" w:eastAsia="DengXian" w:hAnsi="Times New Roman"/>
          <w:bCs/>
          <w:szCs w:val="20"/>
          <w:lang w:eastAsia="zh-CN"/>
        </w:rPr>
        <w:t xml:space="preserve">-1) and the first OOK chip in OFDM symbol </w:t>
      </w:r>
      <w:r w:rsidRPr="00A91457">
        <w:rPr>
          <w:rFonts w:ascii="Times New Roman" w:eastAsia="DengXian" w:hAnsi="Times New Roman"/>
          <w:bCs/>
          <w:i/>
          <w:iCs/>
          <w:szCs w:val="20"/>
          <w:lang w:eastAsia="zh-CN"/>
        </w:rPr>
        <w:t>n</w:t>
      </w:r>
      <w:r w:rsidRPr="00A91457">
        <w:rPr>
          <w:rFonts w:ascii="Times New Roman" w:eastAsia="DengXian" w:hAnsi="Times New Roman"/>
          <w:bCs/>
          <w:szCs w:val="20"/>
          <w:lang w:eastAsia="zh-CN"/>
        </w:rPr>
        <w:t>.</w:t>
      </w:r>
    </w:p>
    <w:p w14:paraId="462AEB96" w14:textId="77777777" w:rsidR="002E68C9" w:rsidRPr="00A91457" w:rsidRDefault="002E68C9" w:rsidP="00F20A81">
      <w:pPr>
        <w:numPr>
          <w:ilvl w:val="2"/>
          <w:numId w:val="282"/>
        </w:numPr>
        <w:jc w:val="both"/>
        <w:rPr>
          <w:rFonts w:ascii="Times New Roman" w:eastAsia="DengXian" w:hAnsi="Times New Roman"/>
          <w:bCs/>
          <w:szCs w:val="20"/>
          <w:lang w:eastAsia="zh-CN"/>
        </w:rPr>
      </w:pPr>
      <w:r w:rsidRPr="00A91457">
        <w:rPr>
          <w:rFonts w:ascii="Times New Roman" w:eastAsia="DengXian" w:hAnsi="Times New Roman"/>
          <w:bCs/>
          <w:szCs w:val="20"/>
          <w:lang w:eastAsia="zh-CN"/>
        </w:rPr>
        <w:t>FFS: Whether/how to arrange that OOK chips have equal length after CP insertion</w:t>
      </w:r>
    </w:p>
    <w:p w14:paraId="779CAF6F" w14:textId="77777777" w:rsidR="002E68C9" w:rsidRPr="00A91457" w:rsidRDefault="002E68C9" w:rsidP="00F20A81">
      <w:pPr>
        <w:numPr>
          <w:ilvl w:val="2"/>
          <w:numId w:val="282"/>
        </w:numPr>
        <w:jc w:val="both"/>
        <w:rPr>
          <w:rFonts w:ascii="Times New Roman" w:eastAsia="DengXian" w:hAnsi="Times New Roman"/>
          <w:bCs/>
          <w:szCs w:val="20"/>
          <w:lang w:eastAsia="zh-CN"/>
        </w:rPr>
      </w:pPr>
      <w:r w:rsidRPr="00A91457">
        <w:rPr>
          <w:rFonts w:ascii="Times New Roman" w:eastAsia="DengXian" w:hAnsi="Times New Roman"/>
          <w:bCs/>
          <w:szCs w:val="20"/>
          <w:lang w:eastAsia="zh-CN"/>
        </w:rPr>
        <w:t>FFS: relation to M, if any</w:t>
      </w:r>
    </w:p>
    <w:p w14:paraId="51031C46" w14:textId="77777777" w:rsidR="002E68C9" w:rsidRPr="00A91457" w:rsidRDefault="002E68C9" w:rsidP="00F20A81">
      <w:pPr>
        <w:numPr>
          <w:ilvl w:val="2"/>
          <w:numId w:val="282"/>
        </w:numPr>
        <w:jc w:val="both"/>
        <w:rPr>
          <w:rFonts w:ascii="Times New Roman" w:eastAsia="DengXian" w:hAnsi="Times New Roman"/>
          <w:bCs/>
          <w:szCs w:val="20"/>
          <w:lang w:eastAsia="zh-CN"/>
        </w:rPr>
      </w:pPr>
      <w:r w:rsidRPr="00A91457">
        <w:rPr>
          <w:rFonts w:ascii="Times New Roman" w:eastAsia="DengXian" w:hAnsi="Times New Roman"/>
          <w:bCs/>
          <w:szCs w:val="20"/>
          <w:lang w:eastAsia="zh-CN"/>
        </w:rPr>
        <w:t>FFS: Detail of relationship to line code codewords</w:t>
      </w:r>
    </w:p>
    <w:p w14:paraId="7F609972" w14:textId="77777777" w:rsidR="002E68C9" w:rsidRPr="00A91457" w:rsidRDefault="002E68C9" w:rsidP="00F20A81">
      <w:pPr>
        <w:numPr>
          <w:ilvl w:val="2"/>
          <w:numId w:val="282"/>
        </w:numPr>
        <w:rPr>
          <w:rFonts w:ascii="Times New Roman" w:eastAsia="DengXian" w:hAnsi="Times New Roman"/>
          <w:bCs/>
          <w:szCs w:val="20"/>
          <w:lang w:eastAsia="zh-CN"/>
        </w:rPr>
      </w:pPr>
      <w:r w:rsidRPr="00A91457">
        <w:rPr>
          <w:rFonts w:ascii="Times New Roman" w:eastAsia="DengXian" w:hAnsi="Times New Roman"/>
          <w:bCs/>
          <w:szCs w:val="20"/>
          <w:lang w:eastAsia="zh-CN"/>
        </w:rPr>
        <w:t>FFS: Impact on feasibility of device SFO</w:t>
      </w:r>
    </w:p>
    <w:p w14:paraId="37EB9975" w14:textId="77777777" w:rsidR="002E68C9" w:rsidRPr="00A91457" w:rsidRDefault="002E68C9" w:rsidP="00F20A81">
      <w:pPr>
        <w:numPr>
          <w:ilvl w:val="1"/>
          <w:numId w:val="282"/>
        </w:numPr>
        <w:jc w:val="both"/>
        <w:rPr>
          <w:rFonts w:ascii="Times New Roman" w:eastAsia="DengXian" w:hAnsi="Times New Roman"/>
          <w:bCs/>
          <w:szCs w:val="20"/>
          <w:lang w:eastAsia="zh-CN"/>
        </w:rPr>
      </w:pPr>
      <w:r w:rsidRPr="00A91457">
        <w:rPr>
          <w:rFonts w:ascii="Times New Roman" w:eastAsia="DengXian" w:hAnsi="Times New Roman"/>
          <w:bCs/>
          <w:szCs w:val="20"/>
          <w:lang w:eastAsia="zh-CN"/>
        </w:rPr>
        <w:t>[Other method types are not precluded]</w:t>
      </w:r>
    </w:p>
    <w:p w14:paraId="646AFED5" w14:textId="77777777" w:rsidR="002E68C9" w:rsidRPr="00A91457" w:rsidRDefault="002E68C9" w:rsidP="00F20A81">
      <w:pPr>
        <w:numPr>
          <w:ilvl w:val="0"/>
          <w:numId w:val="282"/>
        </w:numPr>
        <w:jc w:val="both"/>
        <w:rPr>
          <w:rFonts w:ascii="Times New Roman" w:eastAsia="DengXian" w:hAnsi="Times New Roman"/>
          <w:bCs/>
          <w:szCs w:val="20"/>
          <w:lang w:eastAsia="zh-CN"/>
        </w:rPr>
      </w:pPr>
      <w:r w:rsidRPr="00A91457">
        <w:rPr>
          <w:rFonts w:ascii="Times New Roman" w:eastAsia="DengXian" w:hAnsi="Times New Roman"/>
          <w:bCs/>
          <w:szCs w:val="20"/>
          <w:lang w:eastAsia="zh-CN"/>
        </w:rPr>
        <w:t>Study of the methods should include e.g.:</w:t>
      </w:r>
    </w:p>
    <w:p w14:paraId="77BF2FB4" w14:textId="77777777" w:rsidR="002E68C9" w:rsidRPr="00A91457" w:rsidRDefault="002E68C9" w:rsidP="00F20A81">
      <w:pPr>
        <w:numPr>
          <w:ilvl w:val="1"/>
          <w:numId w:val="282"/>
        </w:numPr>
        <w:jc w:val="both"/>
        <w:rPr>
          <w:rFonts w:ascii="Times New Roman" w:eastAsia="DengXian" w:hAnsi="Times New Roman"/>
          <w:bCs/>
          <w:szCs w:val="20"/>
          <w:lang w:eastAsia="zh-CN"/>
        </w:rPr>
      </w:pPr>
      <w:r w:rsidRPr="00A91457">
        <w:rPr>
          <w:rFonts w:ascii="Times New Roman" w:eastAsia="DengXian" w:hAnsi="Times New Roman"/>
          <w:bCs/>
          <w:kern w:val="2"/>
          <w:szCs w:val="20"/>
          <w:lang w:val="en-US" w:eastAsia="zh-CN"/>
        </w:rPr>
        <w:t xml:space="preserve">CP impact on </w:t>
      </w:r>
      <w:r w:rsidRPr="00A91457">
        <w:rPr>
          <w:rFonts w:ascii="Times New Roman" w:eastAsia="SimSun" w:hAnsi="Times New Roman"/>
          <w:bCs/>
          <w:kern w:val="2"/>
          <w:szCs w:val="20"/>
          <w:lang w:val="en-US" w:eastAsia="zh-CN"/>
        </w:rPr>
        <w:t>R2D timing acquisition, and decoding &amp; performance of PRDCH</w:t>
      </w:r>
    </w:p>
    <w:p w14:paraId="7C961608" w14:textId="77777777" w:rsidR="002E68C9" w:rsidRPr="00A91457" w:rsidRDefault="002E68C9" w:rsidP="00F20A81">
      <w:pPr>
        <w:numPr>
          <w:ilvl w:val="1"/>
          <w:numId w:val="282"/>
        </w:numPr>
        <w:jc w:val="both"/>
        <w:rPr>
          <w:rFonts w:ascii="Times New Roman" w:eastAsia="DengXian" w:hAnsi="Times New Roman"/>
          <w:bCs/>
          <w:szCs w:val="20"/>
          <w:lang w:eastAsia="zh-CN"/>
        </w:rPr>
      </w:pPr>
      <w:r w:rsidRPr="00A91457">
        <w:rPr>
          <w:rFonts w:ascii="Times New Roman" w:eastAsia="DengXian" w:hAnsi="Times New Roman"/>
          <w:bCs/>
          <w:kern w:val="2"/>
          <w:szCs w:val="20"/>
          <w:lang w:val="en-US" w:eastAsia="zh-CN"/>
        </w:rPr>
        <w:t>Reader and device implementation complexities</w:t>
      </w:r>
    </w:p>
    <w:p w14:paraId="24D824AC" w14:textId="77777777" w:rsidR="002E68C9" w:rsidRPr="00A91457" w:rsidRDefault="002E68C9" w:rsidP="00F20A81">
      <w:pPr>
        <w:numPr>
          <w:ilvl w:val="1"/>
          <w:numId w:val="282"/>
        </w:numPr>
        <w:jc w:val="both"/>
        <w:rPr>
          <w:rFonts w:ascii="Times New Roman" w:eastAsia="DengXian" w:hAnsi="Times New Roman"/>
          <w:bCs/>
          <w:szCs w:val="20"/>
          <w:lang w:eastAsia="zh-CN"/>
        </w:rPr>
      </w:pPr>
      <w:r w:rsidRPr="00A91457">
        <w:rPr>
          <w:rFonts w:ascii="Times New Roman" w:eastAsia="DengXian" w:hAnsi="Times New Roman"/>
          <w:bCs/>
          <w:kern w:val="2"/>
          <w:szCs w:val="20"/>
          <w:lang w:val="en-US" w:eastAsia="zh-CN"/>
        </w:rPr>
        <w:t>Interference between R2D and NR DL/UL if in the same NR band</w:t>
      </w:r>
    </w:p>
    <w:p w14:paraId="1303A664" w14:textId="77777777" w:rsidR="002E68C9" w:rsidRPr="00A91457" w:rsidRDefault="002E68C9" w:rsidP="00F20A81">
      <w:pPr>
        <w:numPr>
          <w:ilvl w:val="1"/>
          <w:numId w:val="282"/>
        </w:numPr>
        <w:jc w:val="both"/>
        <w:rPr>
          <w:rFonts w:ascii="Times New Roman" w:eastAsia="DengXian" w:hAnsi="Times New Roman"/>
          <w:bCs/>
          <w:szCs w:val="20"/>
          <w:lang w:eastAsia="zh-CN"/>
        </w:rPr>
      </w:pPr>
      <w:r w:rsidRPr="00A91457">
        <w:rPr>
          <w:rFonts w:ascii="Times New Roman" w:eastAsia="DengXian" w:hAnsi="Times New Roman"/>
          <w:bCs/>
          <w:kern w:val="2"/>
          <w:szCs w:val="20"/>
          <w:lang w:val="en-US" w:eastAsia="zh-CN"/>
        </w:rPr>
        <w:t>Spectrum efficiency</w:t>
      </w:r>
    </w:p>
    <w:p w14:paraId="0E12FDE2" w14:textId="77777777" w:rsidR="002E68C9" w:rsidRPr="00A91457" w:rsidRDefault="002E68C9" w:rsidP="002E68C9">
      <w:pPr>
        <w:rPr>
          <w:rFonts w:ascii="Times New Roman" w:hAnsi="Times New Roman"/>
          <w:iCs/>
          <w:lang w:val="en-US" w:eastAsia="x-none"/>
        </w:rPr>
      </w:pPr>
    </w:p>
    <w:p w14:paraId="09A27962" w14:textId="77777777" w:rsidR="002E68C9" w:rsidRPr="00A91457" w:rsidRDefault="002E68C9" w:rsidP="002E68C9">
      <w:pPr>
        <w:rPr>
          <w:rFonts w:ascii="Times New Roman" w:hAnsi="Times New Roman"/>
          <w:bCs/>
          <w:lang w:eastAsia="x-none"/>
        </w:rPr>
      </w:pPr>
      <w:r w:rsidRPr="00A91457">
        <w:rPr>
          <w:rFonts w:ascii="Times New Roman" w:hAnsi="Times New Roman"/>
          <w:bCs/>
          <w:highlight w:val="green"/>
          <w:lang w:eastAsia="x-none"/>
        </w:rPr>
        <w:t>Agreement</w:t>
      </w:r>
    </w:p>
    <w:p w14:paraId="39175382" w14:textId="77777777" w:rsidR="002E68C9" w:rsidRPr="00A91457" w:rsidRDefault="002E68C9" w:rsidP="002E68C9">
      <w:pPr>
        <w:rPr>
          <w:rFonts w:ascii="Times New Roman" w:hAnsi="Times New Roman"/>
          <w:bCs/>
          <w:szCs w:val="20"/>
          <w:lang w:eastAsia="x-none"/>
        </w:rPr>
      </w:pPr>
      <w:r w:rsidRPr="00A91457">
        <w:rPr>
          <w:rFonts w:ascii="Times New Roman" w:hAnsi="Times New Roman"/>
          <w:bCs/>
          <w:szCs w:val="20"/>
          <w:lang w:eastAsia="x-none"/>
        </w:rPr>
        <w:t>Study for all devices the following for D2R baseband modulation, for potential down-selection:</w:t>
      </w:r>
    </w:p>
    <w:p w14:paraId="4EEB70D3" w14:textId="77777777" w:rsidR="002E68C9" w:rsidRPr="00A91457" w:rsidRDefault="002E68C9" w:rsidP="00F20A81">
      <w:pPr>
        <w:numPr>
          <w:ilvl w:val="0"/>
          <w:numId w:val="282"/>
        </w:numPr>
        <w:jc w:val="both"/>
        <w:rPr>
          <w:rFonts w:ascii="Times New Roman" w:eastAsia="DengXian" w:hAnsi="Times New Roman"/>
          <w:bCs/>
          <w:szCs w:val="20"/>
          <w:lang w:eastAsia="zh-CN"/>
        </w:rPr>
      </w:pPr>
      <w:r w:rsidRPr="00A91457">
        <w:rPr>
          <w:rFonts w:ascii="Times New Roman" w:eastAsia="DengXian" w:hAnsi="Times New Roman"/>
          <w:bCs/>
          <w:szCs w:val="20"/>
          <w:lang w:eastAsia="zh-CN"/>
        </w:rPr>
        <w:t>OOK</w:t>
      </w:r>
    </w:p>
    <w:p w14:paraId="39543D3F" w14:textId="77777777" w:rsidR="002E68C9" w:rsidRPr="00A91457" w:rsidRDefault="002E68C9" w:rsidP="00F20A81">
      <w:pPr>
        <w:numPr>
          <w:ilvl w:val="0"/>
          <w:numId w:val="282"/>
        </w:numPr>
        <w:jc w:val="both"/>
        <w:rPr>
          <w:rFonts w:ascii="Times New Roman" w:eastAsia="DengXian" w:hAnsi="Times New Roman"/>
          <w:bCs/>
          <w:szCs w:val="20"/>
          <w:lang w:eastAsia="zh-CN"/>
        </w:rPr>
      </w:pPr>
      <w:r w:rsidRPr="00A91457">
        <w:rPr>
          <w:rFonts w:ascii="Times New Roman" w:eastAsia="DengXian" w:hAnsi="Times New Roman"/>
          <w:bCs/>
          <w:szCs w:val="20"/>
          <w:lang w:eastAsia="zh-CN"/>
        </w:rPr>
        <w:t>Binary PSK</w:t>
      </w:r>
    </w:p>
    <w:p w14:paraId="6FBE779F" w14:textId="77777777" w:rsidR="002E68C9" w:rsidRPr="00A91457" w:rsidRDefault="002E68C9" w:rsidP="00F20A81">
      <w:pPr>
        <w:numPr>
          <w:ilvl w:val="0"/>
          <w:numId w:val="282"/>
        </w:numPr>
        <w:jc w:val="both"/>
        <w:rPr>
          <w:rFonts w:ascii="Times New Roman" w:eastAsia="DengXian" w:hAnsi="Times New Roman"/>
          <w:bCs/>
          <w:szCs w:val="20"/>
          <w:lang w:eastAsia="zh-CN"/>
        </w:rPr>
      </w:pPr>
      <w:r w:rsidRPr="00A91457">
        <w:rPr>
          <w:rFonts w:ascii="Times New Roman" w:eastAsia="DengXian" w:hAnsi="Times New Roman"/>
          <w:bCs/>
          <w:szCs w:val="20"/>
          <w:lang w:eastAsia="zh-CN"/>
        </w:rPr>
        <w:t>Binary FSK</w:t>
      </w:r>
    </w:p>
    <w:p w14:paraId="78FFF184" w14:textId="3ECBF7A5" w:rsidR="002E68C9" w:rsidRPr="00A91457" w:rsidRDefault="002E68C9" w:rsidP="00F20A81">
      <w:pPr>
        <w:numPr>
          <w:ilvl w:val="1"/>
          <w:numId w:val="282"/>
        </w:numPr>
        <w:jc w:val="both"/>
        <w:rPr>
          <w:rFonts w:ascii="Times New Roman" w:eastAsia="DengXian" w:hAnsi="Times New Roman"/>
          <w:bCs/>
          <w:szCs w:val="20"/>
          <w:lang w:eastAsia="zh-CN"/>
        </w:rPr>
      </w:pPr>
      <w:r w:rsidRPr="00A91457">
        <w:rPr>
          <w:rFonts w:ascii="Times New Roman" w:eastAsia="DengXian" w:hAnsi="Times New Roman"/>
          <w:bCs/>
          <w:szCs w:val="20"/>
          <w:lang w:eastAsia="zh-CN"/>
        </w:rPr>
        <w:t>Strive to identify one variant of Binary FSK to study further</w:t>
      </w:r>
      <w:r w:rsidR="00A91457">
        <w:rPr>
          <w:rFonts w:ascii="Times New Roman" w:eastAsia="DengXian" w:hAnsi="Times New Roman"/>
          <w:bCs/>
          <w:szCs w:val="20"/>
          <w:lang w:eastAsia="zh-CN"/>
        </w:rPr>
        <w:t>.</w:t>
      </w:r>
    </w:p>
    <w:p w14:paraId="38116EF1" w14:textId="77777777" w:rsidR="002E68C9" w:rsidRDefault="002E68C9" w:rsidP="00FA7097">
      <w:pPr>
        <w:rPr>
          <w:rFonts w:ascii="Times New Roman" w:hAnsi="Times New Roman"/>
          <w:iCs/>
          <w:lang w:eastAsia="x-none"/>
        </w:rPr>
      </w:pPr>
    </w:p>
    <w:p w14:paraId="24BB0991" w14:textId="77777777" w:rsidR="002C4EB3" w:rsidRDefault="002C4EB3" w:rsidP="00FA7097">
      <w:pPr>
        <w:rPr>
          <w:rFonts w:ascii="Times New Roman" w:hAnsi="Times New Roman"/>
          <w:iCs/>
          <w:lang w:eastAsia="x-none"/>
        </w:rPr>
      </w:pPr>
    </w:p>
    <w:p w14:paraId="388F9803" w14:textId="222A6329" w:rsidR="002C4EB3" w:rsidRPr="00A91457" w:rsidRDefault="002C4EB3" w:rsidP="00FA7097">
      <w:pPr>
        <w:rPr>
          <w:rFonts w:ascii="Times New Roman" w:hAnsi="Times New Roman"/>
          <w:iCs/>
          <w:lang w:eastAsia="x-none"/>
        </w:rPr>
      </w:pPr>
      <w:r>
        <w:rPr>
          <w:rFonts w:ascii="Times New Roman" w:hAnsi="Times New Roman"/>
          <w:iCs/>
          <w:lang w:eastAsia="x-none"/>
        </w:rPr>
        <w:t xml:space="preserve">Final summary in </w:t>
      </w:r>
      <w:hyperlink r:id="rId1393" w:history="1">
        <w:r w:rsidR="007E34E7">
          <w:rPr>
            <w:rStyle w:val="Hyperlink"/>
            <w:rFonts w:ascii="Times New Roman" w:hAnsi="Times New Roman"/>
            <w:iCs/>
            <w:lang w:eastAsia="x-none"/>
          </w:rPr>
          <w:t>R1-2403679</w:t>
        </w:r>
      </w:hyperlink>
      <w:r w:rsidRPr="002C4EB3">
        <w:rPr>
          <w:rFonts w:ascii="Times New Roman" w:hAnsi="Times New Roman"/>
          <w:iCs/>
          <w:lang w:eastAsia="x-none"/>
        </w:rPr>
        <w:t>.</w:t>
      </w:r>
    </w:p>
    <w:p w14:paraId="53FB2FE4" w14:textId="77777777" w:rsidR="00FA7097" w:rsidRPr="00FA7097" w:rsidRDefault="00FA7097" w:rsidP="000565F9">
      <w:pPr>
        <w:pStyle w:val="Heading4"/>
        <w:rPr>
          <w:lang w:val="en-US"/>
        </w:rPr>
      </w:pPr>
      <w:bookmarkStart w:id="406" w:name="_Toc163289957"/>
      <w:bookmarkStart w:id="407" w:name="_Toc166272338"/>
      <w:r w:rsidRPr="00FA7097">
        <w:rPr>
          <w:lang w:val="en-US"/>
        </w:rPr>
        <w:t>Frame structure and timing aspects</w:t>
      </w:r>
      <w:bookmarkEnd w:id="406"/>
      <w:bookmarkEnd w:id="407"/>
    </w:p>
    <w:p w14:paraId="66691797" w14:textId="77777777" w:rsidR="00FA7097" w:rsidRPr="00FA7097" w:rsidRDefault="00FA7097" w:rsidP="00FA7097">
      <w:pPr>
        <w:rPr>
          <w:i/>
          <w:lang w:val="en-US" w:eastAsia="x-none"/>
        </w:rPr>
      </w:pPr>
      <w:r w:rsidRPr="00FA7097">
        <w:rPr>
          <w:i/>
          <w:lang w:val="en-US" w:eastAsia="x-none"/>
        </w:rPr>
        <w:t>Including synchronization and timing, random access, scheduling and timing relationships</w:t>
      </w:r>
    </w:p>
    <w:p w14:paraId="68BAECEC" w14:textId="77777777" w:rsidR="00FA7097" w:rsidRPr="00FA7097" w:rsidRDefault="00FA7097" w:rsidP="00FA7097">
      <w:pPr>
        <w:rPr>
          <w:iCs/>
          <w:lang w:val="en-US" w:eastAsia="x-none"/>
        </w:rPr>
      </w:pPr>
    </w:p>
    <w:p w14:paraId="661FF73E" w14:textId="3D71E9B1" w:rsidR="00FA7097" w:rsidRPr="00FA7097" w:rsidRDefault="007E34E7" w:rsidP="00FA7097">
      <w:pPr>
        <w:rPr>
          <w:iCs/>
          <w:lang w:val="en-US" w:eastAsia="x-none"/>
        </w:rPr>
      </w:pPr>
      <w:hyperlink r:id="rId1394" w:history="1">
        <w:r>
          <w:rPr>
            <w:rStyle w:val="Hyperlink"/>
            <w:iCs/>
            <w:lang w:val="en-US" w:eastAsia="x-none"/>
          </w:rPr>
          <w:t>R1-2401973</w:t>
        </w:r>
      </w:hyperlink>
      <w:r w:rsidR="00FA7097" w:rsidRPr="00FA7097">
        <w:rPr>
          <w:iCs/>
          <w:lang w:val="en-US" w:eastAsia="x-none"/>
        </w:rPr>
        <w:tab/>
        <w:t>Frame structure and timing aspects for Ambient IoT</w:t>
      </w:r>
      <w:r w:rsidR="00FA7097" w:rsidRPr="00FA7097">
        <w:rPr>
          <w:iCs/>
          <w:lang w:val="en-US" w:eastAsia="x-none"/>
        </w:rPr>
        <w:tab/>
        <w:t>Ericsson</w:t>
      </w:r>
    </w:p>
    <w:p w14:paraId="735CF9BC" w14:textId="6D456A87" w:rsidR="00FA7097" w:rsidRPr="00FA7097" w:rsidRDefault="007E34E7" w:rsidP="00FA7097">
      <w:pPr>
        <w:rPr>
          <w:iCs/>
          <w:lang w:val="en-US" w:eastAsia="x-none"/>
        </w:rPr>
      </w:pPr>
      <w:hyperlink r:id="rId1395" w:history="1">
        <w:r>
          <w:rPr>
            <w:rStyle w:val="Hyperlink"/>
            <w:iCs/>
            <w:lang w:val="en-US" w:eastAsia="x-none"/>
          </w:rPr>
          <w:t>R1-2402014</w:t>
        </w:r>
      </w:hyperlink>
      <w:r w:rsidR="00FA7097" w:rsidRPr="00FA7097">
        <w:rPr>
          <w:iCs/>
          <w:lang w:val="en-US" w:eastAsia="x-none"/>
        </w:rPr>
        <w:tab/>
        <w:t>On frame structure and timing aspects of Ambient IoT</w:t>
      </w:r>
      <w:r w:rsidR="00FA7097" w:rsidRPr="00FA7097">
        <w:rPr>
          <w:iCs/>
          <w:lang w:val="en-US" w:eastAsia="x-none"/>
        </w:rPr>
        <w:tab/>
        <w:t>Huawei, HiSilicon</w:t>
      </w:r>
    </w:p>
    <w:p w14:paraId="50E596EF" w14:textId="3587CB0C" w:rsidR="00FA7097" w:rsidRPr="00FA7097" w:rsidRDefault="007E34E7" w:rsidP="00FA7097">
      <w:pPr>
        <w:rPr>
          <w:iCs/>
          <w:lang w:val="en-US" w:eastAsia="x-none"/>
        </w:rPr>
      </w:pPr>
      <w:hyperlink r:id="rId1396" w:history="1">
        <w:r>
          <w:rPr>
            <w:rStyle w:val="Hyperlink"/>
            <w:iCs/>
            <w:lang w:val="en-US" w:eastAsia="x-none"/>
          </w:rPr>
          <w:t>R1-2402043</w:t>
        </w:r>
      </w:hyperlink>
      <w:r w:rsidR="00FA7097" w:rsidRPr="00FA7097">
        <w:rPr>
          <w:iCs/>
          <w:lang w:val="en-US" w:eastAsia="x-none"/>
        </w:rPr>
        <w:tab/>
        <w:t>Discussion on Frame Structure and Timing Aspects for Ambient IoT</w:t>
      </w:r>
      <w:r w:rsidR="00FA7097" w:rsidRPr="00FA7097">
        <w:rPr>
          <w:iCs/>
          <w:lang w:val="en-US" w:eastAsia="x-none"/>
        </w:rPr>
        <w:tab/>
        <w:t>FUTUREWEI</w:t>
      </w:r>
    </w:p>
    <w:p w14:paraId="12DC2F8F" w14:textId="1D8814DC" w:rsidR="00FA7097" w:rsidRPr="00FA7097" w:rsidRDefault="007E34E7" w:rsidP="00FA7097">
      <w:pPr>
        <w:rPr>
          <w:iCs/>
          <w:lang w:val="en-US" w:eastAsia="x-none"/>
        </w:rPr>
      </w:pPr>
      <w:hyperlink r:id="rId1397" w:history="1">
        <w:r>
          <w:rPr>
            <w:rStyle w:val="Hyperlink"/>
            <w:iCs/>
            <w:lang w:val="en-US" w:eastAsia="x-none"/>
          </w:rPr>
          <w:t>R1-2402075</w:t>
        </w:r>
      </w:hyperlink>
      <w:r w:rsidR="00FA7097" w:rsidRPr="00FA7097">
        <w:rPr>
          <w:iCs/>
          <w:lang w:val="en-US" w:eastAsia="x-none"/>
        </w:rPr>
        <w:tab/>
        <w:t>Frame structure and timing aspects for Ambient IoT</w:t>
      </w:r>
      <w:r w:rsidR="00FA7097" w:rsidRPr="00FA7097">
        <w:rPr>
          <w:iCs/>
          <w:lang w:val="en-US" w:eastAsia="x-none"/>
        </w:rPr>
        <w:tab/>
        <w:t>Nokia</w:t>
      </w:r>
    </w:p>
    <w:p w14:paraId="24194789" w14:textId="584B71B3" w:rsidR="00FA7097" w:rsidRPr="00FA7097" w:rsidRDefault="007E34E7" w:rsidP="00FA7097">
      <w:pPr>
        <w:rPr>
          <w:iCs/>
          <w:lang w:val="en-US" w:eastAsia="x-none"/>
        </w:rPr>
      </w:pPr>
      <w:hyperlink r:id="rId1398" w:history="1">
        <w:r>
          <w:rPr>
            <w:rStyle w:val="Hyperlink"/>
            <w:iCs/>
            <w:lang w:val="en-US" w:eastAsia="x-none"/>
          </w:rPr>
          <w:t>R1-2402108</w:t>
        </w:r>
      </w:hyperlink>
      <w:r w:rsidR="00FA7097" w:rsidRPr="00FA7097">
        <w:rPr>
          <w:iCs/>
          <w:lang w:val="en-US" w:eastAsia="x-none"/>
        </w:rPr>
        <w:tab/>
        <w:t>Discussion on frame structure and timing aspects for Ambient IoT</w:t>
      </w:r>
      <w:r w:rsidR="00FA7097" w:rsidRPr="00FA7097">
        <w:rPr>
          <w:iCs/>
          <w:lang w:val="en-US" w:eastAsia="x-none"/>
        </w:rPr>
        <w:tab/>
        <w:t>Spreadtrum Communications</w:t>
      </w:r>
    </w:p>
    <w:p w14:paraId="78DA0A4A" w14:textId="15ECEFA0" w:rsidR="00FA7097" w:rsidRPr="00FA7097" w:rsidRDefault="007E34E7" w:rsidP="00FA7097">
      <w:pPr>
        <w:rPr>
          <w:iCs/>
          <w:lang w:val="en-US" w:eastAsia="x-none"/>
        </w:rPr>
      </w:pPr>
      <w:hyperlink r:id="rId1399" w:history="1">
        <w:r>
          <w:rPr>
            <w:rStyle w:val="Hyperlink"/>
            <w:iCs/>
            <w:lang w:val="en-US" w:eastAsia="x-none"/>
          </w:rPr>
          <w:t>R1-2402134</w:t>
        </w:r>
      </w:hyperlink>
      <w:r w:rsidR="00FA7097" w:rsidRPr="00FA7097">
        <w:rPr>
          <w:iCs/>
          <w:lang w:val="en-US" w:eastAsia="x-none"/>
        </w:rPr>
        <w:tab/>
        <w:t>Discussions on frame structure and timing aspects for A-IoT</w:t>
      </w:r>
      <w:r w:rsidR="00FA7097" w:rsidRPr="00FA7097">
        <w:rPr>
          <w:iCs/>
          <w:lang w:val="en-US" w:eastAsia="x-none"/>
        </w:rPr>
        <w:tab/>
        <w:t>Intel Corporation</w:t>
      </w:r>
    </w:p>
    <w:p w14:paraId="567B4D6F" w14:textId="20CD041F" w:rsidR="00FA7097" w:rsidRPr="00FA7097" w:rsidRDefault="007E34E7" w:rsidP="00FA7097">
      <w:pPr>
        <w:rPr>
          <w:iCs/>
          <w:color w:val="FF0000"/>
          <w:lang w:val="en-US" w:eastAsia="ko-KR"/>
        </w:rPr>
      </w:pPr>
      <w:hyperlink r:id="rId1400" w:history="1">
        <w:r>
          <w:rPr>
            <w:rStyle w:val="Hyperlink"/>
            <w:iCs/>
            <w:lang w:val="en-US" w:eastAsia="x-none"/>
          </w:rPr>
          <w:t>R1-2402154</w:t>
        </w:r>
      </w:hyperlink>
      <w:r w:rsidR="00FA7097" w:rsidRPr="00FA7097">
        <w:rPr>
          <w:iCs/>
          <w:color w:val="FF0000"/>
          <w:lang w:val="en-US" w:eastAsia="x-none"/>
        </w:rPr>
        <w:tab/>
        <w:t xml:space="preserve">Discussion on frame </w:t>
      </w:r>
      <w:r w:rsidR="005D252D" w:rsidRPr="00FA7097">
        <w:rPr>
          <w:iCs/>
          <w:color w:val="FF0000"/>
          <w:lang w:val="en-US" w:eastAsia="x-none"/>
        </w:rPr>
        <w:t>structure</w:t>
      </w:r>
      <w:r w:rsidR="00FA7097" w:rsidRPr="00FA7097">
        <w:rPr>
          <w:iCs/>
          <w:color w:val="FF0000"/>
          <w:lang w:val="en-US" w:eastAsia="x-none"/>
        </w:rPr>
        <w:t xml:space="preserve"> and timing aspects for Ambient IoT</w:t>
      </w:r>
      <w:r w:rsidR="00FA7097" w:rsidRPr="00FA7097">
        <w:rPr>
          <w:iCs/>
          <w:color w:val="FF0000"/>
          <w:lang w:val="en-US" w:eastAsia="x-none"/>
        </w:rPr>
        <w:tab/>
        <w:t>BUPT</w:t>
      </w:r>
      <w:r w:rsidR="00B552BD">
        <w:rPr>
          <w:iCs/>
          <w:color w:val="FF0000"/>
          <w:lang w:val="en-US" w:eastAsia="x-none"/>
        </w:rPr>
        <w:tab/>
        <w:t>(</w:t>
      </w:r>
      <w:r w:rsidR="00FA7097" w:rsidRPr="00FA7097">
        <w:rPr>
          <w:rFonts w:hint="eastAsia"/>
          <w:iCs/>
          <w:color w:val="FF0000"/>
          <w:lang w:val="en-US" w:eastAsia="ko-KR"/>
        </w:rPr>
        <w:t>L</w:t>
      </w:r>
      <w:r w:rsidR="00FA7097" w:rsidRPr="00FA7097">
        <w:rPr>
          <w:iCs/>
          <w:color w:val="FF0000"/>
          <w:lang w:val="en-US" w:eastAsia="ko-KR"/>
        </w:rPr>
        <w:t>ate submission</w:t>
      </w:r>
      <w:r w:rsidR="00B552BD">
        <w:rPr>
          <w:iCs/>
          <w:color w:val="FF0000"/>
          <w:lang w:val="en-US" w:eastAsia="ko-KR"/>
        </w:rPr>
        <w:t>)</w:t>
      </w:r>
    </w:p>
    <w:p w14:paraId="53567DC7" w14:textId="659BA619" w:rsidR="00FA7097" w:rsidRPr="00FA7097" w:rsidRDefault="007E34E7" w:rsidP="00FA7097">
      <w:pPr>
        <w:rPr>
          <w:iCs/>
          <w:lang w:val="en-US" w:eastAsia="x-none"/>
        </w:rPr>
      </w:pPr>
      <w:hyperlink r:id="rId1401" w:history="1">
        <w:r>
          <w:rPr>
            <w:rStyle w:val="Hyperlink"/>
            <w:iCs/>
            <w:lang w:val="en-US" w:eastAsia="x-none"/>
          </w:rPr>
          <w:t>R1-2402187</w:t>
        </w:r>
      </w:hyperlink>
      <w:r w:rsidR="00FA7097" w:rsidRPr="00FA7097">
        <w:rPr>
          <w:iCs/>
          <w:lang w:val="en-US" w:eastAsia="x-none"/>
        </w:rPr>
        <w:tab/>
        <w:t>Discussion on frame structure and physical layer procedure for Ambient IoT</w:t>
      </w:r>
      <w:r w:rsidR="00FA7097" w:rsidRPr="00FA7097">
        <w:rPr>
          <w:iCs/>
          <w:lang w:val="en-US" w:eastAsia="x-none"/>
        </w:rPr>
        <w:tab/>
        <w:t>ZTE, Sanechips</w:t>
      </w:r>
    </w:p>
    <w:p w14:paraId="38242F0F" w14:textId="5DA41316" w:rsidR="00FA7097" w:rsidRPr="00FA7097" w:rsidRDefault="007E34E7" w:rsidP="00FA7097">
      <w:pPr>
        <w:rPr>
          <w:iCs/>
          <w:lang w:val="en-US" w:eastAsia="x-none"/>
        </w:rPr>
      </w:pPr>
      <w:hyperlink r:id="rId1402" w:history="1">
        <w:r>
          <w:rPr>
            <w:rStyle w:val="Hyperlink"/>
            <w:iCs/>
            <w:lang w:val="en-US" w:eastAsia="x-none"/>
          </w:rPr>
          <w:t>R1-2402245</w:t>
        </w:r>
      </w:hyperlink>
      <w:r w:rsidR="00FA7097" w:rsidRPr="00FA7097">
        <w:rPr>
          <w:iCs/>
          <w:lang w:val="en-US" w:eastAsia="x-none"/>
        </w:rPr>
        <w:tab/>
        <w:t>Discussion on Frame structure, random access, scheduling and timing aspects</w:t>
      </w:r>
      <w:r w:rsidR="00FA7097" w:rsidRPr="00FA7097">
        <w:rPr>
          <w:iCs/>
          <w:lang w:val="en-US" w:eastAsia="x-none"/>
        </w:rPr>
        <w:tab/>
        <w:t>vivo</w:t>
      </w:r>
    </w:p>
    <w:p w14:paraId="5F2E1E46" w14:textId="57C678CF" w:rsidR="00FA7097" w:rsidRPr="00FA7097" w:rsidRDefault="007E34E7" w:rsidP="00FA7097">
      <w:pPr>
        <w:rPr>
          <w:iCs/>
          <w:lang w:val="en-US" w:eastAsia="x-none"/>
        </w:rPr>
      </w:pPr>
      <w:hyperlink r:id="rId1403" w:history="1">
        <w:r>
          <w:rPr>
            <w:rStyle w:val="Hyperlink"/>
            <w:iCs/>
            <w:lang w:val="en-US" w:eastAsia="x-none"/>
          </w:rPr>
          <w:t>R1-2402331</w:t>
        </w:r>
      </w:hyperlink>
      <w:r w:rsidR="00FA7097" w:rsidRPr="00FA7097">
        <w:rPr>
          <w:iCs/>
          <w:lang w:val="en-US" w:eastAsia="x-none"/>
        </w:rPr>
        <w:tab/>
        <w:t>Discussion on frame structure and timing aspects of A-IoT</w:t>
      </w:r>
      <w:r w:rsidR="00FA7097" w:rsidRPr="00FA7097">
        <w:rPr>
          <w:iCs/>
          <w:lang w:val="en-US" w:eastAsia="x-none"/>
        </w:rPr>
        <w:tab/>
        <w:t>OPPO</w:t>
      </w:r>
    </w:p>
    <w:p w14:paraId="074C5CBE" w14:textId="1F6EF468" w:rsidR="00FA7097" w:rsidRPr="00FA7097" w:rsidRDefault="007E34E7" w:rsidP="00FA7097">
      <w:pPr>
        <w:rPr>
          <w:iCs/>
          <w:lang w:val="en-US" w:eastAsia="x-none"/>
        </w:rPr>
      </w:pPr>
      <w:hyperlink r:id="rId1404" w:history="1">
        <w:r>
          <w:rPr>
            <w:rStyle w:val="Hyperlink"/>
            <w:iCs/>
            <w:lang w:val="en-US" w:eastAsia="x-none"/>
          </w:rPr>
          <w:t>R1-2402386</w:t>
        </w:r>
      </w:hyperlink>
      <w:r w:rsidR="00FA7097" w:rsidRPr="00FA7097">
        <w:rPr>
          <w:iCs/>
          <w:lang w:val="en-US" w:eastAsia="x-none"/>
        </w:rPr>
        <w:tab/>
        <w:t>Study of Frame structure and timing aspects for Ambient IoT</w:t>
      </w:r>
      <w:r w:rsidR="00FA7097" w:rsidRPr="00FA7097">
        <w:rPr>
          <w:iCs/>
          <w:lang w:val="en-US" w:eastAsia="x-none"/>
        </w:rPr>
        <w:tab/>
        <w:t>CATT</w:t>
      </w:r>
    </w:p>
    <w:p w14:paraId="178E9B6D" w14:textId="56DABC11" w:rsidR="00FA7097" w:rsidRPr="00FA7097" w:rsidRDefault="007E34E7" w:rsidP="00FA7097">
      <w:pPr>
        <w:rPr>
          <w:iCs/>
          <w:lang w:val="en-US" w:eastAsia="x-none"/>
        </w:rPr>
      </w:pPr>
      <w:hyperlink r:id="rId1405" w:history="1">
        <w:r>
          <w:rPr>
            <w:rStyle w:val="Hyperlink"/>
            <w:iCs/>
            <w:lang w:val="en-US" w:eastAsia="x-none"/>
          </w:rPr>
          <w:t>R1-2402469</w:t>
        </w:r>
      </w:hyperlink>
      <w:r w:rsidR="00FA7097" w:rsidRPr="00FA7097">
        <w:rPr>
          <w:iCs/>
          <w:lang w:val="en-US" w:eastAsia="x-none"/>
        </w:rPr>
        <w:tab/>
        <w:t>Considerations for frame structure and timing aspects</w:t>
      </w:r>
      <w:r w:rsidR="00FA7097" w:rsidRPr="00FA7097">
        <w:rPr>
          <w:iCs/>
          <w:lang w:val="en-US" w:eastAsia="x-none"/>
        </w:rPr>
        <w:tab/>
        <w:t>Samsung</w:t>
      </w:r>
    </w:p>
    <w:p w14:paraId="54ED5321" w14:textId="27A22B3B" w:rsidR="00FA7097" w:rsidRPr="00FA7097" w:rsidRDefault="007E34E7" w:rsidP="00FA7097">
      <w:pPr>
        <w:rPr>
          <w:iCs/>
          <w:lang w:val="en-US" w:eastAsia="x-none"/>
        </w:rPr>
      </w:pPr>
      <w:hyperlink r:id="rId1406" w:history="1">
        <w:r>
          <w:rPr>
            <w:rStyle w:val="Hyperlink"/>
            <w:iCs/>
            <w:lang w:val="en-US" w:eastAsia="x-none"/>
          </w:rPr>
          <w:t>R1-2402513</w:t>
        </w:r>
      </w:hyperlink>
      <w:r w:rsidR="00FA7097" w:rsidRPr="00FA7097">
        <w:rPr>
          <w:iCs/>
          <w:lang w:val="en-US" w:eastAsia="x-none"/>
        </w:rPr>
        <w:tab/>
        <w:t>Discussion on frame structure and timing aspects for Ambient IoT</w:t>
      </w:r>
      <w:r w:rsidR="00FA7097" w:rsidRPr="00FA7097">
        <w:rPr>
          <w:iCs/>
          <w:lang w:val="en-US" w:eastAsia="x-none"/>
        </w:rPr>
        <w:tab/>
        <w:t>China Telecom</w:t>
      </w:r>
    </w:p>
    <w:p w14:paraId="2F9AEB1C" w14:textId="3D87F507" w:rsidR="00FA7097" w:rsidRPr="00FA7097" w:rsidRDefault="007E34E7" w:rsidP="00FA7097">
      <w:pPr>
        <w:rPr>
          <w:iCs/>
          <w:lang w:val="en-US" w:eastAsia="x-none"/>
        </w:rPr>
      </w:pPr>
      <w:hyperlink r:id="rId1407" w:history="1">
        <w:r>
          <w:rPr>
            <w:rStyle w:val="Hyperlink"/>
            <w:iCs/>
            <w:lang w:val="en-US" w:eastAsia="x-none"/>
          </w:rPr>
          <w:t>R1-2402568</w:t>
        </w:r>
      </w:hyperlink>
      <w:r w:rsidR="00FA7097" w:rsidRPr="00FA7097">
        <w:rPr>
          <w:iCs/>
          <w:lang w:val="en-US" w:eastAsia="x-none"/>
        </w:rPr>
        <w:tab/>
        <w:t>Discussion on frame structure and timing aspects for A-IoT</w:t>
      </w:r>
      <w:r w:rsidR="00FA7097" w:rsidRPr="00FA7097">
        <w:rPr>
          <w:iCs/>
          <w:lang w:val="en-US" w:eastAsia="x-none"/>
        </w:rPr>
        <w:tab/>
        <w:t>CMCC</w:t>
      </w:r>
    </w:p>
    <w:p w14:paraId="653A6E02" w14:textId="44F6CF78" w:rsidR="00FA7097" w:rsidRPr="00FA7097" w:rsidRDefault="007E34E7" w:rsidP="00FA7097">
      <w:pPr>
        <w:rPr>
          <w:iCs/>
          <w:lang w:val="en-US" w:eastAsia="x-none"/>
        </w:rPr>
      </w:pPr>
      <w:hyperlink r:id="rId1408" w:history="1">
        <w:r>
          <w:rPr>
            <w:rStyle w:val="Hyperlink"/>
            <w:iCs/>
            <w:lang w:val="en-US" w:eastAsia="x-none"/>
          </w:rPr>
          <w:t>R1-2402585</w:t>
        </w:r>
      </w:hyperlink>
      <w:r w:rsidR="00FA7097" w:rsidRPr="00FA7097">
        <w:rPr>
          <w:iCs/>
          <w:lang w:val="en-US" w:eastAsia="x-none"/>
        </w:rPr>
        <w:tab/>
        <w:t>Discussion on physical layer procedures for ambient IoT</w:t>
      </w:r>
      <w:r w:rsidR="00FA7097" w:rsidRPr="00FA7097">
        <w:rPr>
          <w:iCs/>
          <w:lang w:val="en-US" w:eastAsia="x-none"/>
        </w:rPr>
        <w:tab/>
        <w:t>Lenovo</w:t>
      </w:r>
    </w:p>
    <w:p w14:paraId="0D9B1E98" w14:textId="778BBC05" w:rsidR="00FA7097" w:rsidRPr="00FA7097" w:rsidRDefault="007E34E7" w:rsidP="00FA7097">
      <w:pPr>
        <w:rPr>
          <w:iCs/>
          <w:lang w:val="en-US" w:eastAsia="x-none"/>
        </w:rPr>
      </w:pPr>
      <w:hyperlink r:id="rId1409" w:history="1">
        <w:r>
          <w:rPr>
            <w:rStyle w:val="Hyperlink"/>
            <w:iCs/>
            <w:lang w:val="en-US" w:eastAsia="x-none"/>
          </w:rPr>
          <w:t>R1-2402615</w:t>
        </w:r>
      </w:hyperlink>
      <w:r w:rsidR="00FA7097" w:rsidRPr="00FA7097">
        <w:rPr>
          <w:iCs/>
          <w:lang w:val="en-US" w:eastAsia="x-none"/>
        </w:rPr>
        <w:tab/>
        <w:t>Frame structure and timing aspects of Ambient IoT</w:t>
      </w:r>
      <w:r w:rsidR="00FA7097" w:rsidRPr="00FA7097">
        <w:rPr>
          <w:iCs/>
          <w:lang w:val="en-US" w:eastAsia="x-none"/>
        </w:rPr>
        <w:tab/>
        <w:t>InterDigital, Inc.</w:t>
      </w:r>
    </w:p>
    <w:p w14:paraId="12F154DC" w14:textId="024C8EFF" w:rsidR="00FA7097" w:rsidRPr="00FA7097" w:rsidRDefault="007E34E7" w:rsidP="00FA7097">
      <w:pPr>
        <w:rPr>
          <w:iCs/>
          <w:lang w:val="en-US" w:eastAsia="x-none"/>
        </w:rPr>
      </w:pPr>
      <w:hyperlink r:id="rId1410" w:history="1">
        <w:r>
          <w:rPr>
            <w:rStyle w:val="Hyperlink"/>
            <w:iCs/>
            <w:lang w:val="en-US" w:eastAsia="x-none"/>
          </w:rPr>
          <w:t>R1-2402669</w:t>
        </w:r>
      </w:hyperlink>
      <w:r w:rsidR="00FA7097" w:rsidRPr="00FA7097">
        <w:rPr>
          <w:iCs/>
          <w:lang w:val="en-US" w:eastAsia="x-none"/>
        </w:rPr>
        <w:tab/>
        <w:t xml:space="preserve">Discussion on frame </w:t>
      </w:r>
      <w:r w:rsidR="005D252D" w:rsidRPr="00FA7097">
        <w:rPr>
          <w:iCs/>
          <w:lang w:val="en-US" w:eastAsia="x-none"/>
        </w:rPr>
        <w:t>structure</w:t>
      </w:r>
      <w:r w:rsidR="00FA7097" w:rsidRPr="00FA7097">
        <w:rPr>
          <w:iCs/>
          <w:lang w:val="en-US" w:eastAsia="x-none"/>
        </w:rPr>
        <w:t xml:space="preserve"> and timing aspects for Ambient IoT</w:t>
      </w:r>
      <w:r w:rsidR="00FA7097" w:rsidRPr="00FA7097">
        <w:rPr>
          <w:iCs/>
          <w:lang w:val="en-US" w:eastAsia="x-none"/>
        </w:rPr>
        <w:tab/>
        <w:t>Xiaomi</w:t>
      </w:r>
    </w:p>
    <w:p w14:paraId="4F5132C5" w14:textId="155784DB" w:rsidR="00FA7097" w:rsidRPr="00FA7097" w:rsidRDefault="007E34E7" w:rsidP="00FA7097">
      <w:pPr>
        <w:rPr>
          <w:iCs/>
          <w:lang w:val="en-US" w:eastAsia="x-none"/>
        </w:rPr>
      </w:pPr>
      <w:hyperlink r:id="rId1411" w:history="1">
        <w:r>
          <w:rPr>
            <w:rStyle w:val="Hyperlink"/>
            <w:iCs/>
            <w:lang w:val="en-US" w:eastAsia="x-none"/>
          </w:rPr>
          <w:t>R1-2402737</w:t>
        </w:r>
      </w:hyperlink>
      <w:r w:rsidR="00FA7097" w:rsidRPr="00FA7097">
        <w:rPr>
          <w:iCs/>
          <w:lang w:val="en-US" w:eastAsia="x-none"/>
        </w:rPr>
        <w:tab/>
        <w:t>Discussion on frame structure and timing aspects</w:t>
      </w:r>
      <w:r w:rsidR="00FA7097" w:rsidRPr="00FA7097">
        <w:rPr>
          <w:iCs/>
          <w:lang w:val="en-US" w:eastAsia="x-none"/>
        </w:rPr>
        <w:tab/>
        <w:t>Sharp</w:t>
      </w:r>
    </w:p>
    <w:p w14:paraId="791587E7" w14:textId="75275F17" w:rsidR="00FA7097" w:rsidRPr="00FA7097" w:rsidRDefault="007E34E7" w:rsidP="00FA7097">
      <w:pPr>
        <w:rPr>
          <w:iCs/>
          <w:lang w:val="en-US" w:eastAsia="x-none"/>
        </w:rPr>
      </w:pPr>
      <w:hyperlink r:id="rId1412" w:history="1">
        <w:r>
          <w:rPr>
            <w:rStyle w:val="Hyperlink"/>
            <w:iCs/>
            <w:lang w:val="en-US" w:eastAsia="x-none"/>
          </w:rPr>
          <w:t>R1-2402748</w:t>
        </w:r>
      </w:hyperlink>
      <w:r w:rsidR="00FA7097" w:rsidRPr="00FA7097">
        <w:rPr>
          <w:iCs/>
          <w:lang w:val="en-US" w:eastAsia="x-none"/>
        </w:rPr>
        <w:tab/>
        <w:t>Discussion on A-IoT Frame Structure and Timing Aspects</w:t>
      </w:r>
      <w:r w:rsidR="00FA7097" w:rsidRPr="00FA7097">
        <w:rPr>
          <w:iCs/>
          <w:lang w:val="en-US" w:eastAsia="x-none"/>
        </w:rPr>
        <w:tab/>
        <w:t>Panasonic</w:t>
      </w:r>
    </w:p>
    <w:p w14:paraId="4A0BAF0A" w14:textId="76B3DD2A" w:rsidR="00FA7097" w:rsidRPr="00FA7097" w:rsidRDefault="007E34E7" w:rsidP="00FA7097">
      <w:pPr>
        <w:rPr>
          <w:iCs/>
          <w:lang w:val="en-US" w:eastAsia="x-none"/>
        </w:rPr>
      </w:pPr>
      <w:hyperlink r:id="rId1413" w:history="1">
        <w:r>
          <w:rPr>
            <w:rStyle w:val="Hyperlink"/>
            <w:iCs/>
            <w:lang w:val="en-US" w:eastAsia="x-none"/>
          </w:rPr>
          <w:t>R1-2402770</w:t>
        </w:r>
      </w:hyperlink>
      <w:r w:rsidR="00FA7097" w:rsidRPr="00FA7097">
        <w:rPr>
          <w:iCs/>
          <w:lang w:val="en-US" w:eastAsia="x-none"/>
        </w:rPr>
        <w:tab/>
        <w:t>Discussion on frame structure and timing for ambient IoT</w:t>
      </w:r>
      <w:r w:rsidR="00FA7097" w:rsidRPr="00FA7097">
        <w:rPr>
          <w:iCs/>
          <w:lang w:val="en-US" w:eastAsia="x-none"/>
        </w:rPr>
        <w:tab/>
        <w:t>NEC</w:t>
      </w:r>
    </w:p>
    <w:p w14:paraId="3D46F1DE" w14:textId="59903D5D" w:rsidR="00FA7097" w:rsidRPr="00FA7097" w:rsidRDefault="007E34E7" w:rsidP="00FA7097">
      <w:pPr>
        <w:rPr>
          <w:iCs/>
          <w:lang w:val="en-US" w:eastAsia="x-none"/>
        </w:rPr>
      </w:pPr>
      <w:hyperlink r:id="rId1414" w:history="1">
        <w:r>
          <w:rPr>
            <w:rStyle w:val="Hyperlink"/>
            <w:iCs/>
            <w:lang w:val="en-US" w:eastAsia="x-none"/>
          </w:rPr>
          <w:t>R1-2402796</w:t>
        </w:r>
      </w:hyperlink>
      <w:r w:rsidR="00FA7097" w:rsidRPr="00FA7097">
        <w:rPr>
          <w:iCs/>
          <w:lang w:val="en-US" w:eastAsia="x-none"/>
        </w:rPr>
        <w:tab/>
        <w:t>Discussion on frame structure and timing aspects</w:t>
      </w:r>
      <w:r w:rsidR="00FA7097" w:rsidRPr="00FA7097">
        <w:rPr>
          <w:iCs/>
          <w:lang w:val="en-US" w:eastAsia="x-none"/>
        </w:rPr>
        <w:tab/>
        <w:t>Fujitsu</w:t>
      </w:r>
    </w:p>
    <w:p w14:paraId="65B9A651" w14:textId="5F1A3328" w:rsidR="00FA7097" w:rsidRPr="00FA7097" w:rsidRDefault="007E34E7" w:rsidP="00FA7097">
      <w:pPr>
        <w:rPr>
          <w:iCs/>
          <w:lang w:val="en-US" w:eastAsia="x-none"/>
        </w:rPr>
      </w:pPr>
      <w:hyperlink r:id="rId1415" w:history="1">
        <w:r>
          <w:rPr>
            <w:rStyle w:val="Hyperlink"/>
            <w:iCs/>
            <w:lang w:val="en-US" w:eastAsia="x-none"/>
          </w:rPr>
          <w:t>R1-2402884</w:t>
        </w:r>
      </w:hyperlink>
      <w:r w:rsidR="00FA7097" w:rsidRPr="00FA7097">
        <w:rPr>
          <w:iCs/>
          <w:lang w:val="en-US" w:eastAsia="x-none"/>
        </w:rPr>
        <w:tab/>
        <w:t>Frame structure and timing aspects for Ambient IoT</w:t>
      </w:r>
      <w:r w:rsidR="00FA7097" w:rsidRPr="00FA7097">
        <w:rPr>
          <w:iCs/>
          <w:lang w:val="en-US" w:eastAsia="x-none"/>
        </w:rPr>
        <w:tab/>
        <w:t>Apple</w:t>
      </w:r>
    </w:p>
    <w:p w14:paraId="1E2E5502" w14:textId="0B5A2587" w:rsidR="00FA7097" w:rsidRPr="00FA7097" w:rsidRDefault="007E34E7" w:rsidP="00FA7097">
      <w:pPr>
        <w:rPr>
          <w:iCs/>
          <w:lang w:val="en-US" w:eastAsia="x-none"/>
        </w:rPr>
      </w:pPr>
      <w:hyperlink r:id="rId1416" w:history="1">
        <w:r>
          <w:rPr>
            <w:rStyle w:val="Hyperlink"/>
            <w:iCs/>
            <w:lang w:val="en-US" w:eastAsia="x-none"/>
          </w:rPr>
          <w:t>R1-2402949</w:t>
        </w:r>
      </w:hyperlink>
      <w:r w:rsidR="00FA7097" w:rsidRPr="00FA7097">
        <w:rPr>
          <w:iCs/>
          <w:lang w:val="en-US" w:eastAsia="x-none"/>
        </w:rPr>
        <w:tab/>
        <w:t>On frame structure and timing aspects for A-IoT</w:t>
      </w:r>
      <w:r w:rsidR="00FA7097" w:rsidRPr="00FA7097">
        <w:rPr>
          <w:iCs/>
          <w:lang w:val="en-US" w:eastAsia="x-none"/>
        </w:rPr>
        <w:tab/>
        <w:t>MediaTek</w:t>
      </w:r>
    </w:p>
    <w:p w14:paraId="727FF08F" w14:textId="20D13036" w:rsidR="00FA7097" w:rsidRPr="00FA7097" w:rsidRDefault="007E34E7" w:rsidP="00FA7097">
      <w:pPr>
        <w:rPr>
          <w:iCs/>
          <w:lang w:val="en-US" w:eastAsia="x-none"/>
        </w:rPr>
      </w:pPr>
      <w:hyperlink r:id="rId1417" w:history="1">
        <w:r>
          <w:rPr>
            <w:rStyle w:val="Hyperlink"/>
            <w:iCs/>
            <w:lang w:val="en-US" w:eastAsia="x-none"/>
          </w:rPr>
          <w:t>R1-2402970</w:t>
        </w:r>
      </w:hyperlink>
      <w:r w:rsidR="00FA7097" w:rsidRPr="00FA7097">
        <w:rPr>
          <w:iCs/>
          <w:lang w:val="en-US" w:eastAsia="x-none"/>
        </w:rPr>
        <w:tab/>
        <w:t>Frame structure and timing aspects for Ambient IoT</w:t>
      </w:r>
      <w:r w:rsidR="00FA7097" w:rsidRPr="00FA7097">
        <w:rPr>
          <w:iCs/>
          <w:lang w:val="en-US" w:eastAsia="x-none"/>
        </w:rPr>
        <w:tab/>
        <w:t>Sony</w:t>
      </w:r>
    </w:p>
    <w:p w14:paraId="313C9F0D" w14:textId="62EFE08F" w:rsidR="00FA7097" w:rsidRPr="00FA7097" w:rsidRDefault="007E34E7" w:rsidP="00FA7097">
      <w:pPr>
        <w:rPr>
          <w:iCs/>
          <w:lang w:val="en-US" w:eastAsia="x-none"/>
        </w:rPr>
      </w:pPr>
      <w:hyperlink r:id="rId1418" w:history="1">
        <w:r>
          <w:rPr>
            <w:rStyle w:val="Hyperlink"/>
            <w:iCs/>
            <w:lang w:val="en-US" w:eastAsia="x-none"/>
          </w:rPr>
          <w:t>R1-2403021</w:t>
        </w:r>
      </w:hyperlink>
      <w:r w:rsidR="00FA7097" w:rsidRPr="00FA7097">
        <w:rPr>
          <w:iCs/>
          <w:lang w:val="en-US" w:eastAsia="x-none"/>
        </w:rPr>
        <w:tab/>
        <w:t>Discussion on frame structure and timing aspects</w:t>
      </w:r>
      <w:r w:rsidR="00FA7097" w:rsidRPr="00FA7097">
        <w:rPr>
          <w:iCs/>
          <w:lang w:val="en-US" w:eastAsia="x-none"/>
        </w:rPr>
        <w:tab/>
        <w:t>ETRI</w:t>
      </w:r>
    </w:p>
    <w:p w14:paraId="7DAE8E5C" w14:textId="4FD5E7CB" w:rsidR="00FA7097" w:rsidRPr="00FA7097" w:rsidRDefault="007E34E7" w:rsidP="00FA7097">
      <w:pPr>
        <w:rPr>
          <w:iCs/>
          <w:lang w:val="en-US" w:eastAsia="x-none"/>
        </w:rPr>
      </w:pPr>
      <w:hyperlink r:id="rId1419" w:history="1">
        <w:r>
          <w:rPr>
            <w:rStyle w:val="Hyperlink"/>
            <w:iCs/>
            <w:lang w:val="en-US" w:eastAsia="x-none"/>
          </w:rPr>
          <w:t>R1-2403038</w:t>
        </w:r>
      </w:hyperlink>
      <w:r w:rsidR="00FA7097" w:rsidRPr="00FA7097">
        <w:rPr>
          <w:iCs/>
          <w:lang w:val="en-US" w:eastAsia="x-none"/>
        </w:rPr>
        <w:tab/>
        <w:t>Discussion on frame structure and timing aspects for AIoT</w:t>
      </w:r>
      <w:r w:rsidR="00FA7097" w:rsidRPr="00FA7097">
        <w:rPr>
          <w:iCs/>
          <w:lang w:val="en-US" w:eastAsia="x-none"/>
        </w:rPr>
        <w:tab/>
        <w:t>TCL</w:t>
      </w:r>
    </w:p>
    <w:p w14:paraId="2C985B0E" w14:textId="09C9D5FD" w:rsidR="00FA7097" w:rsidRPr="00FA7097" w:rsidRDefault="007E34E7" w:rsidP="00FA7097">
      <w:pPr>
        <w:rPr>
          <w:iCs/>
          <w:lang w:val="en-US" w:eastAsia="x-none"/>
        </w:rPr>
      </w:pPr>
      <w:hyperlink r:id="rId1420" w:history="1">
        <w:r>
          <w:rPr>
            <w:rStyle w:val="Hyperlink"/>
            <w:iCs/>
            <w:lang w:val="en-US" w:eastAsia="x-none"/>
          </w:rPr>
          <w:t>R1-2403042</w:t>
        </w:r>
      </w:hyperlink>
      <w:r w:rsidR="00FA7097" w:rsidRPr="00FA7097">
        <w:rPr>
          <w:iCs/>
          <w:lang w:val="en-US" w:eastAsia="x-none"/>
        </w:rPr>
        <w:tab/>
        <w:t>Discussion on frame structure and timing aspects for Ambient IoT</w:t>
      </w:r>
      <w:r w:rsidR="00FA7097" w:rsidRPr="00FA7097">
        <w:rPr>
          <w:iCs/>
          <w:lang w:val="en-US" w:eastAsia="x-none"/>
        </w:rPr>
        <w:tab/>
        <w:t>Comba</w:t>
      </w:r>
    </w:p>
    <w:p w14:paraId="6BE9F6D5" w14:textId="706846A2" w:rsidR="00FA7097" w:rsidRPr="00FA7097" w:rsidRDefault="007E34E7" w:rsidP="00FA7097">
      <w:pPr>
        <w:rPr>
          <w:iCs/>
          <w:lang w:val="en-US" w:eastAsia="x-none"/>
        </w:rPr>
      </w:pPr>
      <w:hyperlink r:id="rId1421" w:history="1">
        <w:r>
          <w:rPr>
            <w:rStyle w:val="Hyperlink"/>
            <w:iCs/>
            <w:lang w:val="en-US" w:eastAsia="x-none"/>
          </w:rPr>
          <w:t>R1-2403061</w:t>
        </w:r>
      </w:hyperlink>
      <w:r w:rsidR="00FA7097" w:rsidRPr="00FA7097">
        <w:rPr>
          <w:iCs/>
          <w:lang w:val="en-US" w:eastAsia="x-none"/>
        </w:rPr>
        <w:tab/>
        <w:t>Discussion on Frame structure and timing aspects</w:t>
      </w:r>
      <w:r w:rsidR="00FA7097" w:rsidRPr="00FA7097">
        <w:rPr>
          <w:iCs/>
          <w:lang w:val="en-US" w:eastAsia="x-none"/>
        </w:rPr>
        <w:tab/>
        <w:t>CEWiT</w:t>
      </w:r>
    </w:p>
    <w:p w14:paraId="09AF45EA" w14:textId="067AC578" w:rsidR="00FA7097" w:rsidRPr="00FA7097" w:rsidRDefault="007E34E7" w:rsidP="00FA7097">
      <w:pPr>
        <w:rPr>
          <w:iCs/>
          <w:lang w:val="en-US" w:eastAsia="x-none"/>
        </w:rPr>
      </w:pPr>
      <w:hyperlink r:id="rId1422" w:history="1">
        <w:r>
          <w:rPr>
            <w:rStyle w:val="Hyperlink"/>
            <w:iCs/>
            <w:lang w:val="en-US" w:eastAsia="x-none"/>
          </w:rPr>
          <w:t>R1-2403091</w:t>
        </w:r>
      </w:hyperlink>
      <w:r w:rsidR="00FA7097" w:rsidRPr="00FA7097">
        <w:rPr>
          <w:iCs/>
          <w:lang w:val="en-US" w:eastAsia="x-none"/>
        </w:rPr>
        <w:tab/>
        <w:t>Discussion on frame structure and timing aspects</w:t>
      </w:r>
      <w:r w:rsidR="00FA7097" w:rsidRPr="00FA7097">
        <w:rPr>
          <w:iCs/>
          <w:lang w:val="en-US" w:eastAsia="x-none"/>
        </w:rPr>
        <w:tab/>
        <w:t>Google</w:t>
      </w:r>
    </w:p>
    <w:p w14:paraId="2419D14A" w14:textId="5509E980" w:rsidR="00FA7097" w:rsidRPr="00FA7097" w:rsidRDefault="007E34E7" w:rsidP="00FA7097">
      <w:pPr>
        <w:rPr>
          <w:iCs/>
          <w:lang w:val="en-US" w:eastAsia="x-none"/>
        </w:rPr>
      </w:pPr>
      <w:hyperlink r:id="rId1423" w:history="1">
        <w:r>
          <w:rPr>
            <w:rStyle w:val="Hyperlink"/>
            <w:iCs/>
            <w:lang w:val="en-US" w:eastAsia="x-none"/>
          </w:rPr>
          <w:t>R1-2403120</w:t>
        </w:r>
      </w:hyperlink>
      <w:r w:rsidR="00FA7097" w:rsidRPr="00FA7097">
        <w:rPr>
          <w:iCs/>
          <w:lang w:val="en-US" w:eastAsia="x-none"/>
        </w:rPr>
        <w:tab/>
        <w:t>Frame structure and timing aspects for Ambient IoT</w:t>
      </w:r>
      <w:r w:rsidR="00FA7097" w:rsidRPr="00FA7097">
        <w:rPr>
          <w:iCs/>
          <w:lang w:val="en-US" w:eastAsia="x-none"/>
        </w:rPr>
        <w:tab/>
        <w:t>LG Electronics</w:t>
      </w:r>
    </w:p>
    <w:p w14:paraId="0D7ECEF7" w14:textId="720B1786" w:rsidR="00FA7097" w:rsidRPr="00FA7097" w:rsidRDefault="007E34E7" w:rsidP="00FA7097">
      <w:pPr>
        <w:rPr>
          <w:iCs/>
          <w:lang w:val="en-US" w:eastAsia="x-none"/>
        </w:rPr>
      </w:pPr>
      <w:hyperlink r:id="rId1424" w:history="1">
        <w:r>
          <w:rPr>
            <w:rStyle w:val="Hyperlink"/>
            <w:iCs/>
            <w:lang w:val="en-US" w:eastAsia="x-none"/>
          </w:rPr>
          <w:t>R1-2403197</w:t>
        </w:r>
      </w:hyperlink>
      <w:r w:rsidR="00FA7097" w:rsidRPr="00FA7097">
        <w:rPr>
          <w:iCs/>
          <w:lang w:val="en-US" w:eastAsia="x-none"/>
        </w:rPr>
        <w:tab/>
        <w:t>Frame structure and timing aspects</w:t>
      </w:r>
      <w:r w:rsidR="00FA7097" w:rsidRPr="00FA7097">
        <w:rPr>
          <w:iCs/>
          <w:lang w:val="en-US" w:eastAsia="x-none"/>
        </w:rPr>
        <w:tab/>
        <w:t>Qualcomm Incorporated</w:t>
      </w:r>
    </w:p>
    <w:p w14:paraId="54D68D5B" w14:textId="4D83B86A" w:rsidR="00FA7097" w:rsidRPr="00FA7097" w:rsidRDefault="007E34E7" w:rsidP="00FA7097">
      <w:pPr>
        <w:rPr>
          <w:iCs/>
          <w:lang w:val="en-US" w:eastAsia="x-none"/>
        </w:rPr>
      </w:pPr>
      <w:hyperlink r:id="rId1425" w:history="1">
        <w:r>
          <w:rPr>
            <w:rStyle w:val="Hyperlink"/>
            <w:iCs/>
            <w:lang w:val="en-US" w:eastAsia="x-none"/>
          </w:rPr>
          <w:t>R1-2403247</w:t>
        </w:r>
      </w:hyperlink>
      <w:r w:rsidR="00FA7097" w:rsidRPr="00FA7097">
        <w:rPr>
          <w:iCs/>
          <w:lang w:val="en-US" w:eastAsia="x-none"/>
        </w:rPr>
        <w:tab/>
        <w:t>Study on frame structure and timing aspects for Ambient IoT</w:t>
      </w:r>
      <w:r w:rsidR="00FA7097" w:rsidRPr="00FA7097">
        <w:rPr>
          <w:iCs/>
          <w:lang w:val="en-US" w:eastAsia="x-none"/>
        </w:rPr>
        <w:tab/>
        <w:t>NTT DOCOMO, INC.</w:t>
      </w:r>
    </w:p>
    <w:p w14:paraId="45F9BBAB" w14:textId="040CC58A" w:rsidR="00FA7097" w:rsidRPr="00FA7097" w:rsidRDefault="007E34E7" w:rsidP="00FA7097">
      <w:pPr>
        <w:rPr>
          <w:iCs/>
          <w:lang w:val="en-US" w:eastAsia="x-none"/>
        </w:rPr>
      </w:pPr>
      <w:hyperlink r:id="rId1426" w:history="1">
        <w:r>
          <w:rPr>
            <w:rStyle w:val="Hyperlink"/>
            <w:iCs/>
            <w:lang w:val="en-US" w:eastAsia="x-none"/>
          </w:rPr>
          <w:t>R1-2403373</w:t>
        </w:r>
      </w:hyperlink>
      <w:r w:rsidR="00FA7097" w:rsidRPr="00FA7097">
        <w:rPr>
          <w:iCs/>
          <w:lang w:val="en-US" w:eastAsia="x-none"/>
        </w:rPr>
        <w:tab/>
        <w:t>Discussion on Frame structure and timing aspects for A-IoT</w:t>
      </w:r>
      <w:r w:rsidR="00FA7097" w:rsidRPr="00FA7097">
        <w:rPr>
          <w:iCs/>
          <w:lang w:val="en-US" w:eastAsia="x-none"/>
        </w:rPr>
        <w:tab/>
        <w:t>China Unicom</w:t>
      </w:r>
    </w:p>
    <w:p w14:paraId="18A16045" w14:textId="2BD6ECC5" w:rsidR="00FA7097" w:rsidRPr="00FA7097" w:rsidRDefault="007E34E7" w:rsidP="00FA7097">
      <w:pPr>
        <w:rPr>
          <w:iCs/>
          <w:lang w:val="en-US" w:eastAsia="x-none"/>
        </w:rPr>
      </w:pPr>
      <w:hyperlink r:id="rId1427" w:history="1">
        <w:r>
          <w:rPr>
            <w:rStyle w:val="Hyperlink"/>
            <w:iCs/>
            <w:lang w:val="en-US" w:eastAsia="x-none"/>
          </w:rPr>
          <w:t>R1-2403393</w:t>
        </w:r>
      </w:hyperlink>
      <w:r w:rsidR="00FA7097" w:rsidRPr="00FA7097">
        <w:rPr>
          <w:iCs/>
          <w:lang w:val="en-US" w:eastAsia="x-none"/>
        </w:rPr>
        <w:tab/>
        <w:t>Discussion on Frame Structure and Timing Aspects for Ambient IoT</w:t>
      </w:r>
      <w:r w:rsidR="00FA7097" w:rsidRPr="00FA7097">
        <w:rPr>
          <w:iCs/>
          <w:lang w:val="en-US" w:eastAsia="x-none"/>
        </w:rPr>
        <w:tab/>
        <w:t>Indian Institute of Tech (M), IIT Kanpur</w:t>
      </w:r>
    </w:p>
    <w:p w14:paraId="01F7060C" w14:textId="370372AC" w:rsidR="00FA7097" w:rsidRDefault="007E34E7" w:rsidP="00FA7097">
      <w:pPr>
        <w:rPr>
          <w:iCs/>
          <w:lang w:val="en-US" w:eastAsia="x-none"/>
        </w:rPr>
      </w:pPr>
      <w:hyperlink r:id="rId1428" w:history="1">
        <w:r>
          <w:rPr>
            <w:rStyle w:val="Hyperlink"/>
            <w:iCs/>
            <w:lang w:val="en-US" w:eastAsia="x-none"/>
          </w:rPr>
          <w:t>R1-2403395</w:t>
        </w:r>
      </w:hyperlink>
      <w:r w:rsidR="00FA7097" w:rsidRPr="00FA7097">
        <w:rPr>
          <w:iCs/>
          <w:lang w:val="en-US" w:eastAsia="x-none"/>
        </w:rPr>
        <w:tab/>
        <w:t>Discussion on Frame structure and timing aspects for AIoT</w:t>
      </w:r>
      <w:r w:rsidR="00FA7097" w:rsidRPr="00FA7097">
        <w:rPr>
          <w:iCs/>
          <w:lang w:val="en-US" w:eastAsia="x-none"/>
        </w:rPr>
        <w:tab/>
        <w:t>IIT Kanpur, Indian Institute of Technology Madras</w:t>
      </w:r>
    </w:p>
    <w:p w14:paraId="4157DD7E" w14:textId="77777777" w:rsidR="00B552BD" w:rsidRDefault="00B552BD" w:rsidP="00FA7097">
      <w:pPr>
        <w:rPr>
          <w:iCs/>
          <w:lang w:val="en-US" w:eastAsia="x-none"/>
        </w:rPr>
      </w:pPr>
    </w:p>
    <w:p w14:paraId="18B720CE" w14:textId="3CF3B598" w:rsidR="00B552BD" w:rsidRPr="00B552BD" w:rsidRDefault="007E34E7" w:rsidP="00B552BD">
      <w:pPr>
        <w:rPr>
          <w:b/>
          <w:bCs/>
          <w:iCs/>
          <w:lang w:val="en-US" w:eastAsia="x-none"/>
        </w:rPr>
      </w:pPr>
      <w:hyperlink r:id="rId1429" w:history="1">
        <w:r>
          <w:rPr>
            <w:rStyle w:val="Hyperlink"/>
            <w:b/>
            <w:bCs/>
            <w:iCs/>
            <w:lang w:val="en-US" w:eastAsia="x-none"/>
          </w:rPr>
          <w:t>R1-2403446</w:t>
        </w:r>
      </w:hyperlink>
      <w:r w:rsidR="00B552BD" w:rsidRPr="00B552BD">
        <w:rPr>
          <w:b/>
          <w:bCs/>
          <w:iCs/>
          <w:lang w:val="en-US" w:eastAsia="x-none"/>
        </w:rPr>
        <w:tab/>
        <w:t>FL summary #1 on frame structure and timing aspects for Rel-19 Ambient IoT</w:t>
      </w:r>
      <w:r w:rsidR="00B552BD" w:rsidRPr="00B552BD">
        <w:rPr>
          <w:b/>
          <w:bCs/>
          <w:iCs/>
          <w:lang w:val="en-US" w:eastAsia="x-none"/>
        </w:rPr>
        <w:tab/>
        <w:t>Moderator (vivo)</w:t>
      </w:r>
    </w:p>
    <w:p w14:paraId="1BAB78B5" w14:textId="3EB1A44D" w:rsidR="00B552BD" w:rsidRDefault="00B552BD" w:rsidP="00B552BD">
      <w:pPr>
        <w:rPr>
          <w:iCs/>
          <w:lang w:val="en-US" w:eastAsia="x-none"/>
        </w:rPr>
      </w:pPr>
      <w:r>
        <w:rPr>
          <w:iCs/>
          <w:lang w:val="en-US" w:eastAsia="x-none"/>
        </w:rPr>
        <w:t>From Tuesday session</w:t>
      </w:r>
    </w:p>
    <w:p w14:paraId="72F4E578" w14:textId="77777777" w:rsidR="00B552BD" w:rsidRDefault="00B552BD" w:rsidP="00B552BD">
      <w:pPr>
        <w:rPr>
          <w:iCs/>
          <w:lang w:val="en-US" w:eastAsia="x-none"/>
        </w:rPr>
      </w:pPr>
      <w:r w:rsidRPr="006A78A2">
        <w:rPr>
          <w:iCs/>
          <w:highlight w:val="green"/>
          <w:lang w:val="en-US" w:eastAsia="x-none"/>
        </w:rPr>
        <w:t>Agreement</w:t>
      </w:r>
    </w:p>
    <w:p w14:paraId="38141977" w14:textId="77777777" w:rsidR="00B552BD" w:rsidRDefault="00B552BD" w:rsidP="00B552BD">
      <w:pPr>
        <w:rPr>
          <w:iCs/>
          <w:lang w:val="en-US" w:eastAsia="x-none"/>
        </w:rPr>
      </w:pPr>
      <w:r w:rsidRPr="005458C5">
        <w:rPr>
          <w:iCs/>
          <w:lang w:val="en-US" w:eastAsia="x-none"/>
        </w:rPr>
        <w:t xml:space="preserve">For R2D transmission, if OFDM-based waveform is used, the start of R2D transmission from reader perspective is </w:t>
      </w:r>
      <w:r>
        <w:rPr>
          <w:iCs/>
          <w:lang w:val="en-US" w:eastAsia="x-none"/>
        </w:rPr>
        <w:t xml:space="preserve">assumed to be </w:t>
      </w:r>
      <w:r w:rsidRPr="005458C5">
        <w:rPr>
          <w:iCs/>
          <w:lang w:val="en-US" w:eastAsia="x-none"/>
        </w:rPr>
        <w:t xml:space="preserve">aligned with the boundary of an NR </w:t>
      </w:r>
      <w:r>
        <w:rPr>
          <w:iCs/>
          <w:lang w:val="en-US" w:eastAsia="x-none"/>
        </w:rPr>
        <w:t xml:space="preserve">OFDM </w:t>
      </w:r>
      <w:r w:rsidRPr="005458C5">
        <w:rPr>
          <w:iCs/>
          <w:lang w:val="en-US" w:eastAsia="x-none"/>
        </w:rPr>
        <w:t>symbol</w:t>
      </w:r>
      <w:r>
        <w:rPr>
          <w:iCs/>
          <w:lang w:val="en-US" w:eastAsia="x-none"/>
        </w:rPr>
        <w:t xml:space="preserve"> (including the CP)</w:t>
      </w:r>
      <w:r w:rsidRPr="005458C5">
        <w:rPr>
          <w:iCs/>
          <w:lang w:val="en-US" w:eastAsia="x-none"/>
        </w:rPr>
        <w:t xml:space="preserve"> for in-band/guard-band operation.</w:t>
      </w:r>
    </w:p>
    <w:p w14:paraId="7621C138" w14:textId="77777777" w:rsidR="00B552BD" w:rsidRDefault="00B552BD" w:rsidP="00B552BD">
      <w:pPr>
        <w:rPr>
          <w:iCs/>
          <w:lang w:val="en-US" w:eastAsia="x-none"/>
        </w:rPr>
      </w:pPr>
    </w:p>
    <w:p w14:paraId="58BC34E3" w14:textId="77777777" w:rsidR="00B552BD" w:rsidRPr="00B552BD" w:rsidRDefault="00B552BD" w:rsidP="00B552BD">
      <w:pPr>
        <w:rPr>
          <w:iCs/>
          <w:lang w:val="en-US" w:eastAsia="x-none"/>
        </w:rPr>
      </w:pPr>
    </w:p>
    <w:p w14:paraId="44722E0A" w14:textId="31727AB3" w:rsidR="00B552BD" w:rsidRPr="005E711C" w:rsidRDefault="007E34E7" w:rsidP="00B552BD">
      <w:pPr>
        <w:rPr>
          <w:b/>
          <w:bCs/>
          <w:iCs/>
          <w:lang w:val="en-US" w:eastAsia="x-none"/>
        </w:rPr>
      </w:pPr>
      <w:hyperlink r:id="rId1430" w:history="1">
        <w:r>
          <w:rPr>
            <w:rStyle w:val="Hyperlink"/>
            <w:b/>
            <w:bCs/>
            <w:iCs/>
            <w:lang w:val="en-US" w:eastAsia="x-none"/>
          </w:rPr>
          <w:t>R1-2403447</w:t>
        </w:r>
      </w:hyperlink>
      <w:r w:rsidR="00B552BD" w:rsidRPr="005E711C">
        <w:rPr>
          <w:b/>
          <w:bCs/>
          <w:iCs/>
          <w:lang w:val="en-US" w:eastAsia="x-none"/>
        </w:rPr>
        <w:tab/>
        <w:t>FL summary #2 on frame structure and timing aspects for Rel-19 Ambient IoT</w:t>
      </w:r>
      <w:r w:rsidR="00B552BD" w:rsidRPr="005E711C">
        <w:rPr>
          <w:b/>
          <w:bCs/>
          <w:iCs/>
          <w:lang w:val="en-US" w:eastAsia="x-none"/>
        </w:rPr>
        <w:tab/>
        <w:t>Moderator (vivo)</w:t>
      </w:r>
    </w:p>
    <w:p w14:paraId="4845511C" w14:textId="4D0BE723" w:rsidR="005E711C" w:rsidRDefault="005E711C" w:rsidP="00B552BD">
      <w:pPr>
        <w:rPr>
          <w:iCs/>
          <w:lang w:val="en-US" w:eastAsia="x-none"/>
        </w:rPr>
      </w:pPr>
      <w:r>
        <w:rPr>
          <w:iCs/>
          <w:lang w:val="en-US" w:eastAsia="x-none"/>
        </w:rPr>
        <w:t>From Thursday session</w:t>
      </w:r>
    </w:p>
    <w:p w14:paraId="58A01508" w14:textId="77777777" w:rsidR="005E711C" w:rsidRPr="005E711C" w:rsidRDefault="005E711C" w:rsidP="005E711C">
      <w:pPr>
        <w:rPr>
          <w:rFonts w:ascii="Times New Roman" w:hAnsi="Times New Roman"/>
          <w:bCs/>
          <w:szCs w:val="20"/>
          <w:lang w:val="en-US"/>
        </w:rPr>
      </w:pPr>
      <w:r w:rsidRPr="005E711C">
        <w:rPr>
          <w:rFonts w:ascii="Times New Roman" w:hAnsi="Times New Roman"/>
          <w:bCs/>
          <w:szCs w:val="20"/>
          <w:highlight w:val="green"/>
          <w:lang w:val="en-US"/>
        </w:rPr>
        <w:t>Agreement</w:t>
      </w:r>
    </w:p>
    <w:p w14:paraId="1053ACED" w14:textId="600C4641" w:rsidR="005E711C" w:rsidRPr="005E711C" w:rsidRDefault="005E711C" w:rsidP="005E711C">
      <w:pPr>
        <w:rPr>
          <w:rFonts w:ascii="Times New Roman" w:hAnsi="Times New Roman"/>
          <w:bCs/>
          <w:szCs w:val="20"/>
          <w:lang w:val="en-US"/>
        </w:rPr>
      </w:pPr>
      <w:r w:rsidRPr="005E711C">
        <w:rPr>
          <w:rFonts w:ascii="Times New Roman" w:hAnsi="Times New Roman"/>
          <w:bCs/>
          <w:szCs w:val="20"/>
          <w:lang w:val="en-US"/>
        </w:rPr>
        <w:t>To determine or derive the end of PRDCH transmission, study at least following options:</w:t>
      </w:r>
    </w:p>
    <w:p w14:paraId="751DAB7A" w14:textId="531EB7FF" w:rsidR="005E711C" w:rsidRPr="005E711C" w:rsidRDefault="005E711C" w:rsidP="003549B8">
      <w:pPr>
        <w:pStyle w:val="ListParagraph"/>
        <w:numPr>
          <w:ilvl w:val="0"/>
          <w:numId w:val="166"/>
        </w:numPr>
        <w:rPr>
          <w:bCs/>
          <w:lang w:val="en-US"/>
        </w:rPr>
      </w:pPr>
      <w:r w:rsidRPr="005E711C">
        <w:rPr>
          <w:bCs/>
          <w:lang w:val="en-US"/>
        </w:rPr>
        <w:t>Option 1: R2D postamble immediately follows the PRDCH to indicate the end of the PRDCH.</w:t>
      </w:r>
    </w:p>
    <w:p w14:paraId="0E486E0B" w14:textId="77777777" w:rsidR="005E711C" w:rsidRPr="005E711C" w:rsidRDefault="005E711C" w:rsidP="003549B8">
      <w:pPr>
        <w:pStyle w:val="ListParagraph"/>
        <w:numPr>
          <w:ilvl w:val="0"/>
          <w:numId w:val="166"/>
        </w:numPr>
        <w:rPr>
          <w:bCs/>
          <w:lang w:val="en-US"/>
        </w:rPr>
      </w:pPr>
      <w:r w:rsidRPr="005E711C">
        <w:rPr>
          <w:bCs/>
          <w:lang w:val="en-US"/>
        </w:rPr>
        <w:t>Option 2: Based on R2D control information.</w:t>
      </w:r>
    </w:p>
    <w:p w14:paraId="56097F50" w14:textId="77777777" w:rsidR="005E711C" w:rsidRPr="005E711C" w:rsidRDefault="005E711C" w:rsidP="005E711C">
      <w:pPr>
        <w:rPr>
          <w:rFonts w:ascii="Times New Roman" w:hAnsi="Times New Roman"/>
          <w:bCs/>
          <w:szCs w:val="20"/>
          <w:lang w:val="en-US"/>
        </w:rPr>
      </w:pPr>
      <w:r w:rsidRPr="005E711C">
        <w:rPr>
          <w:rFonts w:ascii="Times New Roman" w:hAnsi="Times New Roman"/>
          <w:bCs/>
          <w:szCs w:val="20"/>
          <w:highlight w:val="green"/>
          <w:lang w:val="en-US"/>
        </w:rPr>
        <w:t>Agreement</w:t>
      </w:r>
    </w:p>
    <w:p w14:paraId="456606A4" w14:textId="0B025076" w:rsidR="005E711C" w:rsidRPr="005E711C" w:rsidRDefault="005E711C" w:rsidP="005E711C">
      <w:pPr>
        <w:rPr>
          <w:rFonts w:ascii="Times New Roman" w:hAnsi="Times New Roman"/>
          <w:bCs/>
          <w:szCs w:val="20"/>
          <w:lang w:val="en-US"/>
        </w:rPr>
      </w:pPr>
      <w:r w:rsidRPr="005E711C">
        <w:rPr>
          <w:rFonts w:ascii="Times New Roman" w:hAnsi="Times New Roman"/>
          <w:bCs/>
          <w:szCs w:val="20"/>
          <w:lang w:val="en-US"/>
        </w:rPr>
        <w:t>For the reader to acquire the end of PDRCH transmission, study at least following options:</w:t>
      </w:r>
    </w:p>
    <w:p w14:paraId="76198E9A" w14:textId="77777777" w:rsidR="005E711C" w:rsidRPr="005E711C" w:rsidRDefault="005E711C" w:rsidP="00F20A81">
      <w:pPr>
        <w:pStyle w:val="ListParagraph"/>
        <w:numPr>
          <w:ilvl w:val="0"/>
          <w:numId w:val="257"/>
        </w:numPr>
        <w:rPr>
          <w:bCs/>
          <w:lang w:val="en-US"/>
        </w:rPr>
      </w:pPr>
      <w:r w:rsidRPr="005E711C">
        <w:rPr>
          <w:bCs/>
          <w:lang w:val="en-US"/>
        </w:rPr>
        <w:t>Option 1: D2R postamble immediately follows the PDRCH</w:t>
      </w:r>
    </w:p>
    <w:p w14:paraId="4D809FA8" w14:textId="77777777" w:rsidR="005E711C" w:rsidRPr="005E711C" w:rsidRDefault="005E711C" w:rsidP="00F20A81">
      <w:pPr>
        <w:pStyle w:val="ListParagraph"/>
        <w:numPr>
          <w:ilvl w:val="0"/>
          <w:numId w:val="257"/>
        </w:numPr>
        <w:rPr>
          <w:bCs/>
          <w:lang w:val="en-US"/>
        </w:rPr>
      </w:pPr>
      <w:r w:rsidRPr="005E711C">
        <w:rPr>
          <w:bCs/>
          <w:lang w:val="en-US"/>
        </w:rPr>
        <w:t>Option 2: Based on control information</w:t>
      </w:r>
    </w:p>
    <w:p w14:paraId="0F5329E4" w14:textId="77777777" w:rsidR="005E711C" w:rsidRPr="005E711C" w:rsidRDefault="005E711C" w:rsidP="005E711C">
      <w:pPr>
        <w:rPr>
          <w:rFonts w:ascii="Times New Roman" w:hAnsi="Times New Roman"/>
          <w:bCs/>
          <w:szCs w:val="20"/>
          <w:lang w:val="en-US"/>
        </w:rPr>
      </w:pPr>
      <w:r w:rsidRPr="005E711C">
        <w:rPr>
          <w:rFonts w:ascii="Times New Roman" w:hAnsi="Times New Roman"/>
          <w:bCs/>
          <w:szCs w:val="20"/>
          <w:highlight w:val="green"/>
          <w:lang w:val="en-US"/>
        </w:rPr>
        <w:t>Agreement</w:t>
      </w:r>
    </w:p>
    <w:p w14:paraId="047ACBDA" w14:textId="6E476E4C" w:rsidR="005E711C" w:rsidRPr="005E711C" w:rsidRDefault="005E711C" w:rsidP="005E711C">
      <w:pPr>
        <w:rPr>
          <w:rFonts w:ascii="Times New Roman" w:eastAsia="SimSun" w:hAnsi="Times New Roman"/>
          <w:bCs/>
          <w:szCs w:val="20"/>
        </w:rPr>
      </w:pPr>
      <w:r w:rsidRPr="005E711C">
        <w:rPr>
          <w:rFonts w:ascii="Times New Roman" w:eastAsia="SimSun" w:hAnsi="Times New Roman"/>
          <w:bCs/>
          <w:szCs w:val="20"/>
        </w:rPr>
        <w:t>For D2R transmission, study the necessity of midamble at least for the purpose of performing timing/frequency tracking or channel estimation or interference estimation, considering at least the following:</w:t>
      </w:r>
    </w:p>
    <w:p w14:paraId="75EB0A43" w14:textId="77777777" w:rsidR="005E711C" w:rsidRPr="005E711C" w:rsidRDefault="005E711C" w:rsidP="00F20A81">
      <w:pPr>
        <w:pStyle w:val="ListParagraph"/>
        <w:numPr>
          <w:ilvl w:val="0"/>
          <w:numId w:val="258"/>
        </w:numPr>
        <w:rPr>
          <w:bCs/>
        </w:rPr>
      </w:pPr>
      <w:r w:rsidRPr="005E711C">
        <w:rPr>
          <w:bCs/>
        </w:rPr>
        <w:t>Modulation and Coding schemes, e.g., data modulation, line/channel coding</w:t>
      </w:r>
      <w:r w:rsidRPr="005E711C">
        <w:rPr>
          <w:bCs/>
          <w:strike/>
        </w:rPr>
        <w:t xml:space="preserve"> </w:t>
      </w:r>
    </w:p>
    <w:p w14:paraId="54F5A2A7" w14:textId="77777777" w:rsidR="005E711C" w:rsidRPr="005E711C" w:rsidRDefault="005E711C" w:rsidP="00F20A81">
      <w:pPr>
        <w:pStyle w:val="ListParagraph"/>
        <w:numPr>
          <w:ilvl w:val="0"/>
          <w:numId w:val="258"/>
        </w:numPr>
        <w:rPr>
          <w:bCs/>
        </w:rPr>
      </w:pPr>
      <w:r w:rsidRPr="005E711C">
        <w:rPr>
          <w:rFonts w:eastAsia="Yu Mincho"/>
          <w:bCs/>
        </w:rPr>
        <w:t>Receiving methods, e.g., coherent or non-coherent</w:t>
      </w:r>
    </w:p>
    <w:p w14:paraId="6E6DB350" w14:textId="77777777" w:rsidR="005E711C" w:rsidRPr="005E711C" w:rsidRDefault="005E711C" w:rsidP="00F20A81">
      <w:pPr>
        <w:pStyle w:val="ListParagraph"/>
        <w:numPr>
          <w:ilvl w:val="0"/>
          <w:numId w:val="258"/>
        </w:numPr>
        <w:rPr>
          <w:bCs/>
        </w:rPr>
      </w:pPr>
      <w:r w:rsidRPr="005E711C">
        <w:rPr>
          <w:bCs/>
        </w:rPr>
        <w:t>D2R transmission length/packet size</w:t>
      </w:r>
    </w:p>
    <w:p w14:paraId="0184EB51" w14:textId="77777777" w:rsidR="005E711C" w:rsidRPr="005E711C" w:rsidRDefault="005E711C" w:rsidP="00F20A81">
      <w:pPr>
        <w:pStyle w:val="ListParagraph"/>
        <w:numPr>
          <w:ilvl w:val="0"/>
          <w:numId w:val="258"/>
        </w:numPr>
        <w:rPr>
          <w:bCs/>
          <w:lang w:val="en-US"/>
        </w:rPr>
      </w:pPr>
      <w:r w:rsidRPr="005E711C">
        <w:rPr>
          <w:bCs/>
        </w:rPr>
        <w:t>Midamble overhead</w:t>
      </w:r>
    </w:p>
    <w:p w14:paraId="63444197" w14:textId="77777777" w:rsidR="005E711C" w:rsidRPr="005E711C" w:rsidRDefault="005E711C" w:rsidP="00F20A81">
      <w:pPr>
        <w:pStyle w:val="ListParagraph"/>
        <w:numPr>
          <w:ilvl w:val="0"/>
          <w:numId w:val="258"/>
        </w:numPr>
        <w:rPr>
          <w:bCs/>
          <w:lang w:val="en-US"/>
        </w:rPr>
      </w:pPr>
      <w:r w:rsidRPr="005E711C">
        <w:rPr>
          <w:bCs/>
          <w:lang w:val="en-US"/>
        </w:rPr>
        <w:t>Timing/frequency accuracy</w:t>
      </w:r>
    </w:p>
    <w:p w14:paraId="4C951C6A" w14:textId="77777777" w:rsidR="005E711C" w:rsidRPr="005E711C" w:rsidRDefault="005E711C" w:rsidP="00F20A81">
      <w:pPr>
        <w:pStyle w:val="ListParagraph"/>
        <w:numPr>
          <w:ilvl w:val="0"/>
          <w:numId w:val="258"/>
        </w:numPr>
        <w:rPr>
          <w:bCs/>
          <w:lang w:val="en-US"/>
        </w:rPr>
      </w:pPr>
      <w:r w:rsidRPr="005E711C">
        <w:rPr>
          <w:bCs/>
          <w:lang w:val="en-US"/>
        </w:rPr>
        <w:t>Phase accuracy</w:t>
      </w:r>
    </w:p>
    <w:p w14:paraId="40285BC5" w14:textId="77777777" w:rsidR="005E711C" w:rsidRDefault="005E711C" w:rsidP="00B552BD">
      <w:pPr>
        <w:rPr>
          <w:iCs/>
          <w:lang w:val="en-US" w:eastAsia="x-none"/>
        </w:rPr>
      </w:pPr>
    </w:p>
    <w:p w14:paraId="4A742742" w14:textId="52CD0D34" w:rsidR="00B552BD" w:rsidRPr="00A91457" w:rsidRDefault="007E34E7" w:rsidP="00B552BD">
      <w:pPr>
        <w:rPr>
          <w:b/>
          <w:bCs/>
          <w:iCs/>
          <w:lang w:val="en-US" w:eastAsia="x-none"/>
        </w:rPr>
      </w:pPr>
      <w:hyperlink r:id="rId1431" w:history="1">
        <w:r>
          <w:rPr>
            <w:rStyle w:val="Hyperlink"/>
            <w:b/>
            <w:bCs/>
            <w:iCs/>
            <w:lang w:val="en-US" w:eastAsia="x-none"/>
          </w:rPr>
          <w:t>R1-2403448</w:t>
        </w:r>
      </w:hyperlink>
      <w:r w:rsidR="00B552BD" w:rsidRPr="00A91457">
        <w:rPr>
          <w:b/>
          <w:bCs/>
          <w:iCs/>
          <w:lang w:val="en-US" w:eastAsia="x-none"/>
        </w:rPr>
        <w:tab/>
        <w:t>FL summary #3 on frame structure and timing aspects for Rel-19 Ambient IoT</w:t>
      </w:r>
      <w:r w:rsidR="00B552BD" w:rsidRPr="00A91457">
        <w:rPr>
          <w:b/>
          <w:bCs/>
          <w:iCs/>
          <w:lang w:val="en-US" w:eastAsia="x-none"/>
        </w:rPr>
        <w:tab/>
        <w:t>Moderator (vivo)</w:t>
      </w:r>
    </w:p>
    <w:p w14:paraId="35B35C65" w14:textId="0FE7D066" w:rsidR="00A91457" w:rsidRDefault="00A91457" w:rsidP="00B552BD">
      <w:pPr>
        <w:rPr>
          <w:iCs/>
          <w:lang w:val="en-US" w:eastAsia="x-none"/>
        </w:rPr>
      </w:pPr>
      <w:r>
        <w:rPr>
          <w:iCs/>
          <w:lang w:val="en-US" w:eastAsia="x-none"/>
        </w:rPr>
        <w:t>From Friday session</w:t>
      </w:r>
    </w:p>
    <w:p w14:paraId="3F78095F" w14:textId="77777777" w:rsidR="00A91457" w:rsidRPr="00F41F25" w:rsidRDefault="00A91457" w:rsidP="00A91457">
      <w:pPr>
        <w:adjustRightInd w:val="0"/>
        <w:snapToGrid w:val="0"/>
        <w:rPr>
          <w:bCs/>
          <w:lang w:val="en-US"/>
        </w:rPr>
      </w:pPr>
      <w:r w:rsidRPr="00F41F25">
        <w:rPr>
          <w:bCs/>
          <w:highlight w:val="green"/>
          <w:lang w:val="en-US"/>
        </w:rPr>
        <w:t>Agreement</w:t>
      </w:r>
    </w:p>
    <w:p w14:paraId="7B0C6371" w14:textId="77777777" w:rsidR="00A91457" w:rsidRPr="00185275" w:rsidRDefault="00A91457" w:rsidP="00A91457">
      <w:pPr>
        <w:adjustRightInd w:val="0"/>
        <w:snapToGrid w:val="0"/>
        <w:rPr>
          <w:bCs/>
          <w:lang w:val="en-US"/>
        </w:rPr>
      </w:pPr>
      <w:r w:rsidRPr="00185275">
        <w:rPr>
          <w:bCs/>
          <w:lang w:val="en-US"/>
        </w:rPr>
        <w:t>RAN1 study the R2D transmission without midamble as the baseline if Manchester encoding is used.</w:t>
      </w:r>
    </w:p>
    <w:p w14:paraId="254FCF67" w14:textId="12169EAE" w:rsidR="00A91457" w:rsidRDefault="00A91457" w:rsidP="00F20A81">
      <w:pPr>
        <w:pStyle w:val="ListParagraph"/>
        <w:numPr>
          <w:ilvl w:val="0"/>
          <w:numId w:val="283"/>
        </w:numPr>
      </w:pPr>
      <w:r w:rsidRPr="00185275">
        <w:t>FFS the necessity for the R2D transmission with midamble if PIE is used.</w:t>
      </w:r>
    </w:p>
    <w:p w14:paraId="56A63DCC" w14:textId="77777777" w:rsidR="00B65164" w:rsidRDefault="00B65164" w:rsidP="00B65164"/>
    <w:p w14:paraId="05001C99" w14:textId="670229F3" w:rsidR="00B65164" w:rsidRPr="00B65164" w:rsidRDefault="00B65164" w:rsidP="00B65164">
      <w:pPr>
        <w:rPr>
          <w:lang w:val="en-US" w:eastAsia="x-none"/>
        </w:rPr>
      </w:pPr>
      <w:r>
        <w:t xml:space="preserve">Final summary in </w:t>
      </w:r>
      <w:hyperlink r:id="rId1432" w:history="1">
        <w:r w:rsidR="007E34E7">
          <w:rPr>
            <w:rStyle w:val="Hyperlink"/>
          </w:rPr>
          <w:t>R1-2403776</w:t>
        </w:r>
      </w:hyperlink>
      <w:r>
        <w:rPr>
          <w:lang w:val="en-US" w:eastAsia="x-none"/>
        </w:rPr>
        <w:t>.</w:t>
      </w:r>
    </w:p>
    <w:p w14:paraId="7CAF98B4" w14:textId="77777777" w:rsidR="00FA7097" w:rsidRPr="00FA7097" w:rsidRDefault="00FA7097" w:rsidP="000565F9">
      <w:pPr>
        <w:pStyle w:val="Heading4"/>
        <w:rPr>
          <w:lang w:val="en-US"/>
        </w:rPr>
      </w:pPr>
      <w:bookmarkStart w:id="408" w:name="_Toc163289958"/>
      <w:bookmarkStart w:id="409" w:name="_Toc166272339"/>
      <w:r w:rsidRPr="00FA7097">
        <w:rPr>
          <w:lang w:val="en-US"/>
        </w:rPr>
        <w:t>Downlink and uplink channel/signal aspects</w:t>
      </w:r>
      <w:bookmarkEnd w:id="408"/>
      <w:bookmarkEnd w:id="409"/>
    </w:p>
    <w:p w14:paraId="778220E2" w14:textId="77777777" w:rsidR="00FA7097" w:rsidRDefault="00FA7097" w:rsidP="00FA7097">
      <w:pPr>
        <w:rPr>
          <w:i/>
          <w:lang w:eastAsia="x-none"/>
        </w:rPr>
      </w:pPr>
      <w:r w:rsidRPr="00FA7097">
        <w:rPr>
          <w:i/>
          <w:lang w:eastAsia="x-none"/>
        </w:rPr>
        <w:t xml:space="preserve">Including detailed physical layer design aspects such as information payload, time/frequency domain resource, </w:t>
      </w:r>
      <w:bookmarkStart w:id="410" w:name="_Hlk153949115"/>
      <w:r w:rsidRPr="00FA7097">
        <w:rPr>
          <w:i/>
          <w:lang w:eastAsia="x-none"/>
        </w:rPr>
        <w:t>feasibility and required functionalities for proximity determination</w:t>
      </w:r>
      <w:bookmarkEnd w:id="410"/>
      <w:r w:rsidRPr="00FA7097">
        <w:rPr>
          <w:i/>
          <w:lang w:eastAsia="x-none"/>
        </w:rPr>
        <w:t>, etc.</w:t>
      </w:r>
    </w:p>
    <w:p w14:paraId="13CC8F28" w14:textId="77777777" w:rsidR="000565F9" w:rsidRPr="00FA7097" w:rsidRDefault="000565F9" w:rsidP="000565F9"/>
    <w:p w14:paraId="563479CF" w14:textId="345B2D98" w:rsidR="00FA7097" w:rsidRPr="00FA7097" w:rsidRDefault="007E34E7" w:rsidP="00FA7097">
      <w:pPr>
        <w:rPr>
          <w:iCs/>
          <w:lang w:eastAsia="x-none"/>
        </w:rPr>
      </w:pPr>
      <w:hyperlink r:id="rId1433" w:history="1">
        <w:r>
          <w:rPr>
            <w:rStyle w:val="Hyperlink"/>
            <w:iCs/>
            <w:lang w:eastAsia="x-none"/>
          </w:rPr>
          <w:t>R1-2401974</w:t>
        </w:r>
      </w:hyperlink>
      <w:r w:rsidR="00FA7097" w:rsidRPr="00FA7097">
        <w:rPr>
          <w:iCs/>
          <w:lang w:eastAsia="x-none"/>
        </w:rPr>
        <w:tab/>
        <w:t>Downlink and uplink channel/signal aspects for Ambient IoT</w:t>
      </w:r>
      <w:r w:rsidR="00FA7097" w:rsidRPr="00FA7097">
        <w:rPr>
          <w:iCs/>
          <w:lang w:eastAsia="x-none"/>
        </w:rPr>
        <w:tab/>
        <w:t>Ericsson</w:t>
      </w:r>
    </w:p>
    <w:p w14:paraId="3631CFD8" w14:textId="55546695" w:rsidR="00FA7097" w:rsidRPr="00FA7097" w:rsidRDefault="007E34E7" w:rsidP="00FA7097">
      <w:pPr>
        <w:rPr>
          <w:iCs/>
          <w:lang w:eastAsia="x-none"/>
        </w:rPr>
      </w:pPr>
      <w:hyperlink r:id="rId1434" w:history="1">
        <w:r>
          <w:rPr>
            <w:rStyle w:val="Hyperlink"/>
            <w:iCs/>
            <w:lang w:eastAsia="x-none"/>
          </w:rPr>
          <w:t>R1-2401978</w:t>
        </w:r>
      </w:hyperlink>
      <w:r w:rsidR="00FA7097" w:rsidRPr="00FA7097">
        <w:rPr>
          <w:iCs/>
          <w:lang w:eastAsia="x-none"/>
        </w:rPr>
        <w:tab/>
        <w:t>Discussion on downlink and uplink channel/signal aspects for Ambient IoT</w:t>
      </w:r>
      <w:r w:rsidR="00FA7097" w:rsidRPr="00FA7097">
        <w:rPr>
          <w:iCs/>
          <w:lang w:eastAsia="x-none"/>
        </w:rPr>
        <w:tab/>
        <w:t>TCL</w:t>
      </w:r>
    </w:p>
    <w:p w14:paraId="2FFF5C8C" w14:textId="7EDB01B1" w:rsidR="00FA7097" w:rsidRPr="00FA7097" w:rsidRDefault="007E34E7" w:rsidP="00FA7097">
      <w:pPr>
        <w:rPr>
          <w:iCs/>
          <w:lang w:eastAsia="x-none"/>
        </w:rPr>
      </w:pPr>
      <w:hyperlink r:id="rId1435" w:history="1">
        <w:r>
          <w:rPr>
            <w:rStyle w:val="Hyperlink"/>
            <w:iCs/>
            <w:lang w:eastAsia="x-none"/>
          </w:rPr>
          <w:t>R1-2402015</w:t>
        </w:r>
      </w:hyperlink>
      <w:r w:rsidR="00FA7097" w:rsidRPr="00FA7097">
        <w:rPr>
          <w:iCs/>
          <w:lang w:eastAsia="x-none"/>
        </w:rPr>
        <w:tab/>
        <w:t>Physical channels and signals for Ambient IoT</w:t>
      </w:r>
      <w:r w:rsidR="00FA7097" w:rsidRPr="00FA7097">
        <w:rPr>
          <w:iCs/>
          <w:lang w:eastAsia="x-none"/>
        </w:rPr>
        <w:tab/>
        <w:t>Huawei, HiSilicon</w:t>
      </w:r>
    </w:p>
    <w:p w14:paraId="728E40D8" w14:textId="4F78BD5A" w:rsidR="00FA7097" w:rsidRPr="00FA7097" w:rsidRDefault="007E34E7" w:rsidP="00FA7097">
      <w:pPr>
        <w:rPr>
          <w:iCs/>
          <w:lang w:eastAsia="x-none"/>
        </w:rPr>
      </w:pPr>
      <w:hyperlink r:id="rId1436" w:history="1">
        <w:r>
          <w:rPr>
            <w:rStyle w:val="Hyperlink"/>
            <w:iCs/>
            <w:lang w:eastAsia="x-none"/>
          </w:rPr>
          <w:t>R1-2402044</w:t>
        </w:r>
      </w:hyperlink>
      <w:r w:rsidR="00FA7097" w:rsidRPr="00FA7097">
        <w:rPr>
          <w:iCs/>
          <w:lang w:eastAsia="x-none"/>
        </w:rPr>
        <w:tab/>
        <w:t>Discussion on D2R and R2D Channel/Signal Aspects for Ambient IoT</w:t>
      </w:r>
      <w:r w:rsidR="00FA7097" w:rsidRPr="00FA7097">
        <w:rPr>
          <w:iCs/>
          <w:lang w:eastAsia="x-none"/>
        </w:rPr>
        <w:tab/>
        <w:t>FUTUREWEI</w:t>
      </w:r>
    </w:p>
    <w:p w14:paraId="565AA471" w14:textId="543BA93F" w:rsidR="00FA7097" w:rsidRPr="00FA7097" w:rsidRDefault="007E34E7" w:rsidP="00FA7097">
      <w:pPr>
        <w:rPr>
          <w:iCs/>
          <w:lang w:eastAsia="x-none"/>
        </w:rPr>
      </w:pPr>
      <w:hyperlink r:id="rId1437" w:history="1">
        <w:r>
          <w:rPr>
            <w:rStyle w:val="Hyperlink"/>
            <w:iCs/>
            <w:lang w:eastAsia="x-none"/>
          </w:rPr>
          <w:t>R1-2402076</w:t>
        </w:r>
      </w:hyperlink>
      <w:r w:rsidR="00FA7097" w:rsidRPr="00FA7097">
        <w:rPr>
          <w:iCs/>
          <w:lang w:eastAsia="x-none"/>
        </w:rPr>
        <w:tab/>
        <w:t>R2D and D2R channel/signal aspects for Ambient IoT</w:t>
      </w:r>
      <w:r w:rsidR="00FA7097" w:rsidRPr="00FA7097">
        <w:rPr>
          <w:iCs/>
          <w:lang w:eastAsia="x-none"/>
        </w:rPr>
        <w:tab/>
        <w:t>Nokia</w:t>
      </w:r>
    </w:p>
    <w:p w14:paraId="6E635432" w14:textId="328A6461" w:rsidR="00FA7097" w:rsidRPr="00FA7097" w:rsidRDefault="007E34E7" w:rsidP="00FA7097">
      <w:pPr>
        <w:rPr>
          <w:iCs/>
          <w:lang w:eastAsia="x-none"/>
        </w:rPr>
      </w:pPr>
      <w:hyperlink r:id="rId1438" w:history="1">
        <w:r>
          <w:rPr>
            <w:rStyle w:val="Hyperlink"/>
            <w:iCs/>
            <w:lang w:eastAsia="x-none"/>
          </w:rPr>
          <w:t>R1-2402109</w:t>
        </w:r>
      </w:hyperlink>
      <w:r w:rsidR="00FA7097" w:rsidRPr="00FA7097">
        <w:rPr>
          <w:iCs/>
          <w:lang w:eastAsia="x-none"/>
        </w:rPr>
        <w:tab/>
        <w:t>Discussion on downlink and uplink channel/signal aspects for Ambient IoT</w:t>
      </w:r>
      <w:r w:rsidR="00FA7097" w:rsidRPr="00FA7097">
        <w:rPr>
          <w:iCs/>
          <w:lang w:eastAsia="x-none"/>
        </w:rPr>
        <w:tab/>
        <w:t>Spreadtrum Communications</w:t>
      </w:r>
    </w:p>
    <w:p w14:paraId="73A1F780" w14:textId="223B17B3" w:rsidR="00FA7097" w:rsidRPr="00FA7097" w:rsidRDefault="007E34E7" w:rsidP="00FA7097">
      <w:pPr>
        <w:rPr>
          <w:iCs/>
          <w:lang w:eastAsia="x-none"/>
        </w:rPr>
      </w:pPr>
      <w:hyperlink r:id="rId1439" w:history="1">
        <w:r>
          <w:rPr>
            <w:rStyle w:val="Hyperlink"/>
            <w:iCs/>
            <w:lang w:eastAsia="x-none"/>
          </w:rPr>
          <w:t>R1-2402135</w:t>
        </w:r>
      </w:hyperlink>
      <w:r w:rsidR="00FA7097" w:rsidRPr="00FA7097">
        <w:rPr>
          <w:iCs/>
          <w:lang w:eastAsia="x-none"/>
        </w:rPr>
        <w:tab/>
        <w:t>Discussions on physical channel and signals for A-IoT</w:t>
      </w:r>
      <w:r w:rsidR="00FA7097" w:rsidRPr="00FA7097">
        <w:rPr>
          <w:iCs/>
          <w:lang w:eastAsia="x-none"/>
        </w:rPr>
        <w:tab/>
        <w:t>Intel Corporation</w:t>
      </w:r>
    </w:p>
    <w:p w14:paraId="27A0D4B9" w14:textId="3923D00D" w:rsidR="00FA7097" w:rsidRPr="00FA7097" w:rsidRDefault="007E34E7" w:rsidP="00FA7097">
      <w:pPr>
        <w:rPr>
          <w:iCs/>
          <w:lang w:eastAsia="x-none"/>
        </w:rPr>
      </w:pPr>
      <w:hyperlink r:id="rId1440" w:history="1">
        <w:r>
          <w:rPr>
            <w:rStyle w:val="Hyperlink"/>
            <w:iCs/>
            <w:lang w:eastAsia="x-none"/>
          </w:rPr>
          <w:t>R1-2402188</w:t>
        </w:r>
      </w:hyperlink>
      <w:r w:rsidR="00FA7097" w:rsidRPr="00FA7097">
        <w:rPr>
          <w:iCs/>
          <w:lang w:eastAsia="x-none"/>
        </w:rPr>
        <w:tab/>
        <w:t>Discussion on downlink/uplink channel/signal  for Ambient IoT</w:t>
      </w:r>
      <w:r w:rsidR="00FA7097" w:rsidRPr="00FA7097">
        <w:rPr>
          <w:iCs/>
          <w:lang w:eastAsia="x-none"/>
        </w:rPr>
        <w:tab/>
        <w:t>ZTE, Sanechips</w:t>
      </w:r>
    </w:p>
    <w:p w14:paraId="600D9459" w14:textId="127F5D74" w:rsidR="00FA7097" w:rsidRPr="00FA7097" w:rsidRDefault="007E34E7" w:rsidP="00FA7097">
      <w:pPr>
        <w:rPr>
          <w:iCs/>
          <w:lang w:eastAsia="x-none"/>
        </w:rPr>
      </w:pPr>
      <w:hyperlink r:id="rId1441" w:history="1">
        <w:r>
          <w:rPr>
            <w:rStyle w:val="Hyperlink"/>
            <w:iCs/>
            <w:lang w:eastAsia="x-none"/>
          </w:rPr>
          <w:t>R1-2402246</w:t>
        </w:r>
      </w:hyperlink>
      <w:r w:rsidR="00FA7097" w:rsidRPr="00FA7097">
        <w:rPr>
          <w:iCs/>
          <w:lang w:eastAsia="x-none"/>
        </w:rPr>
        <w:tab/>
        <w:t>Discussion on  Downlink and uplink channel/signal aspects</w:t>
      </w:r>
      <w:r w:rsidR="00FA7097" w:rsidRPr="00FA7097">
        <w:rPr>
          <w:iCs/>
          <w:lang w:eastAsia="x-none"/>
        </w:rPr>
        <w:tab/>
        <w:t>vivo</w:t>
      </w:r>
    </w:p>
    <w:p w14:paraId="0400FDB1" w14:textId="00DD6283" w:rsidR="00FA7097" w:rsidRPr="00FA7097" w:rsidRDefault="007E34E7" w:rsidP="00FA7097">
      <w:pPr>
        <w:rPr>
          <w:iCs/>
          <w:lang w:eastAsia="x-none"/>
        </w:rPr>
      </w:pPr>
      <w:hyperlink r:id="rId1442" w:history="1">
        <w:r>
          <w:rPr>
            <w:rStyle w:val="Hyperlink"/>
            <w:iCs/>
            <w:lang w:eastAsia="x-none"/>
          </w:rPr>
          <w:t>R1-2402332</w:t>
        </w:r>
      </w:hyperlink>
      <w:r w:rsidR="00FA7097" w:rsidRPr="00FA7097">
        <w:rPr>
          <w:iCs/>
          <w:lang w:eastAsia="x-none"/>
        </w:rPr>
        <w:tab/>
        <w:t>Discussion on downlink and uplink channel/signal aspects for A-IoT</w:t>
      </w:r>
      <w:r w:rsidR="00FA7097" w:rsidRPr="00FA7097">
        <w:rPr>
          <w:iCs/>
          <w:lang w:eastAsia="x-none"/>
        </w:rPr>
        <w:tab/>
        <w:t>OPPO</w:t>
      </w:r>
    </w:p>
    <w:p w14:paraId="35111D3C" w14:textId="2301DCEA" w:rsidR="00FA7097" w:rsidRPr="00FA7097" w:rsidRDefault="007E34E7" w:rsidP="00FA7097">
      <w:pPr>
        <w:rPr>
          <w:iCs/>
          <w:lang w:eastAsia="x-none"/>
        </w:rPr>
      </w:pPr>
      <w:hyperlink r:id="rId1443" w:history="1">
        <w:r>
          <w:rPr>
            <w:rStyle w:val="Hyperlink"/>
            <w:iCs/>
            <w:lang w:eastAsia="x-none"/>
          </w:rPr>
          <w:t>R1-2402387</w:t>
        </w:r>
      </w:hyperlink>
      <w:r w:rsidR="00FA7097" w:rsidRPr="00FA7097">
        <w:rPr>
          <w:iCs/>
          <w:lang w:eastAsia="x-none"/>
        </w:rPr>
        <w:tab/>
        <w:t>DL and UL Physical Channels/signals design in support of Ambient IoT devices</w:t>
      </w:r>
      <w:r w:rsidR="00FA7097" w:rsidRPr="00FA7097">
        <w:rPr>
          <w:iCs/>
          <w:lang w:eastAsia="x-none"/>
        </w:rPr>
        <w:tab/>
        <w:t>CATT</w:t>
      </w:r>
    </w:p>
    <w:p w14:paraId="6C9B4788" w14:textId="4CEE5512" w:rsidR="00FA7097" w:rsidRPr="00FA7097" w:rsidRDefault="007E34E7" w:rsidP="00FA7097">
      <w:pPr>
        <w:rPr>
          <w:iCs/>
          <w:lang w:eastAsia="x-none"/>
        </w:rPr>
      </w:pPr>
      <w:hyperlink r:id="rId1444" w:history="1">
        <w:r>
          <w:rPr>
            <w:rStyle w:val="Hyperlink"/>
            <w:iCs/>
            <w:lang w:eastAsia="x-none"/>
          </w:rPr>
          <w:t>R1-2402470</w:t>
        </w:r>
      </w:hyperlink>
      <w:r w:rsidR="00FA7097" w:rsidRPr="00FA7097">
        <w:rPr>
          <w:iCs/>
          <w:lang w:eastAsia="x-none"/>
        </w:rPr>
        <w:tab/>
        <w:t>Considerations for downlink and uplink channel/signal aspect</w:t>
      </w:r>
      <w:r w:rsidR="00FA7097" w:rsidRPr="00FA7097">
        <w:rPr>
          <w:iCs/>
          <w:lang w:eastAsia="x-none"/>
        </w:rPr>
        <w:tab/>
        <w:t>Samsung</w:t>
      </w:r>
    </w:p>
    <w:p w14:paraId="1C142A37" w14:textId="4A7042B6" w:rsidR="00FA7097" w:rsidRPr="00FA7097" w:rsidRDefault="007E34E7" w:rsidP="00FA7097">
      <w:pPr>
        <w:rPr>
          <w:iCs/>
          <w:lang w:eastAsia="x-none"/>
        </w:rPr>
      </w:pPr>
      <w:hyperlink r:id="rId1445" w:history="1">
        <w:r>
          <w:rPr>
            <w:rStyle w:val="Hyperlink"/>
            <w:iCs/>
            <w:lang w:eastAsia="x-none"/>
          </w:rPr>
          <w:t>R1-2402514</w:t>
        </w:r>
      </w:hyperlink>
      <w:r w:rsidR="00FA7097" w:rsidRPr="00FA7097">
        <w:rPr>
          <w:iCs/>
          <w:lang w:eastAsia="x-none"/>
        </w:rPr>
        <w:tab/>
        <w:t>Discussion on downlink and uplink channel/signal aspects for Ambient IoT</w:t>
      </w:r>
      <w:r w:rsidR="00FA7097" w:rsidRPr="00FA7097">
        <w:rPr>
          <w:iCs/>
          <w:lang w:eastAsia="x-none"/>
        </w:rPr>
        <w:tab/>
        <w:t>China Telecom</w:t>
      </w:r>
    </w:p>
    <w:p w14:paraId="4CA4328E" w14:textId="0EE99FAC" w:rsidR="00FA7097" w:rsidRPr="00FA7097" w:rsidRDefault="007E34E7" w:rsidP="00FA7097">
      <w:pPr>
        <w:rPr>
          <w:iCs/>
          <w:lang w:eastAsia="x-none"/>
        </w:rPr>
      </w:pPr>
      <w:hyperlink r:id="rId1446" w:history="1">
        <w:r>
          <w:rPr>
            <w:rStyle w:val="Hyperlink"/>
            <w:iCs/>
            <w:lang w:eastAsia="x-none"/>
          </w:rPr>
          <w:t>R1-2402569</w:t>
        </w:r>
      </w:hyperlink>
      <w:r w:rsidR="00FA7097" w:rsidRPr="00FA7097">
        <w:rPr>
          <w:iCs/>
          <w:lang w:eastAsia="x-none"/>
        </w:rPr>
        <w:tab/>
        <w:t>Discussion on downlink and uplink channel/signal aspe</w:t>
      </w:r>
      <w:r w:rsidR="00F45317">
        <w:rPr>
          <w:iCs/>
          <w:lang w:eastAsia="x-none"/>
        </w:rPr>
        <w:t>c</w:t>
      </w:r>
      <w:r w:rsidR="00FA7097" w:rsidRPr="00FA7097">
        <w:rPr>
          <w:iCs/>
          <w:lang w:eastAsia="x-none"/>
        </w:rPr>
        <w:t>ts</w:t>
      </w:r>
      <w:r w:rsidR="00FA7097" w:rsidRPr="00FA7097">
        <w:rPr>
          <w:iCs/>
          <w:lang w:eastAsia="x-none"/>
        </w:rPr>
        <w:tab/>
        <w:t>CMCC</w:t>
      </w:r>
    </w:p>
    <w:p w14:paraId="523462BA" w14:textId="7B1874E3" w:rsidR="00FA7097" w:rsidRPr="00FA7097" w:rsidRDefault="007E34E7" w:rsidP="00FA7097">
      <w:pPr>
        <w:rPr>
          <w:iCs/>
          <w:lang w:eastAsia="x-none"/>
        </w:rPr>
      </w:pPr>
      <w:hyperlink r:id="rId1447" w:history="1">
        <w:r>
          <w:rPr>
            <w:rStyle w:val="Hyperlink"/>
            <w:iCs/>
            <w:lang w:eastAsia="x-none"/>
          </w:rPr>
          <w:t>R1-2402586</w:t>
        </w:r>
      </w:hyperlink>
      <w:r w:rsidR="00FA7097" w:rsidRPr="00FA7097">
        <w:rPr>
          <w:iCs/>
          <w:lang w:eastAsia="x-none"/>
        </w:rPr>
        <w:tab/>
        <w:t>Discussion on channel/signal aspects for ambient IoT</w:t>
      </w:r>
      <w:r w:rsidR="00FA7097" w:rsidRPr="00FA7097">
        <w:rPr>
          <w:iCs/>
          <w:lang w:eastAsia="x-none"/>
        </w:rPr>
        <w:tab/>
        <w:t>Lenovo</w:t>
      </w:r>
    </w:p>
    <w:p w14:paraId="3EBC5E0D" w14:textId="27415ED1" w:rsidR="00FA7097" w:rsidRPr="00FA7097" w:rsidRDefault="007E34E7" w:rsidP="00FA7097">
      <w:pPr>
        <w:rPr>
          <w:iCs/>
          <w:lang w:eastAsia="x-none"/>
        </w:rPr>
      </w:pPr>
      <w:hyperlink r:id="rId1448" w:history="1">
        <w:r>
          <w:rPr>
            <w:rStyle w:val="Hyperlink"/>
            <w:iCs/>
            <w:lang w:eastAsia="x-none"/>
          </w:rPr>
          <w:t>R1-2402616</w:t>
        </w:r>
      </w:hyperlink>
      <w:r w:rsidR="00FA7097" w:rsidRPr="00FA7097">
        <w:rPr>
          <w:iCs/>
          <w:lang w:eastAsia="x-none"/>
        </w:rPr>
        <w:tab/>
        <w:t>Downlink and uplink channels aspects of Ambient IoT</w:t>
      </w:r>
      <w:r w:rsidR="00FA7097" w:rsidRPr="00FA7097">
        <w:rPr>
          <w:iCs/>
          <w:lang w:eastAsia="x-none"/>
        </w:rPr>
        <w:tab/>
        <w:t>InterDigital, Inc.</w:t>
      </w:r>
    </w:p>
    <w:p w14:paraId="5B70E273" w14:textId="32146650" w:rsidR="00FA7097" w:rsidRPr="00FA7097" w:rsidRDefault="007E34E7" w:rsidP="00FA7097">
      <w:pPr>
        <w:rPr>
          <w:iCs/>
          <w:lang w:eastAsia="x-none"/>
        </w:rPr>
      </w:pPr>
      <w:hyperlink r:id="rId1449" w:history="1">
        <w:r>
          <w:rPr>
            <w:rStyle w:val="Hyperlink"/>
            <w:iCs/>
            <w:lang w:eastAsia="x-none"/>
          </w:rPr>
          <w:t>R1-2402670</w:t>
        </w:r>
      </w:hyperlink>
      <w:r w:rsidR="00FA7097" w:rsidRPr="00FA7097">
        <w:rPr>
          <w:iCs/>
          <w:lang w:eastAsia="x-none"/>
        </w:rPr>
        <w:tab/>
        <w:t>Discussion on downlink and uplink channel_signal aspects for Ambient IoT</w:t>
      </w:r>
      <w:r w:rsidR="00FA7097" w:rsidRPr="00FA7097">
        <w:rPr>
          <w:iCs/>
          <w:lang w:eastAsia="x-none"/>
        </w:rPr>
        <w:tab/>
        <w:t>Xiaomi</w:t>
      </w:r>
    </w:p>
    <w:p w14:paraId="14AC4BCB" w14:textId="569A9AF1" w:rsidR="00FA7097" w:rsidRPr="00FA7097" w:rsidRDefault="007E34E7" w:rsidP="00FA7097">
      <w:pPr>
        <w:rPr>
          <w:iCs/>
          <w:lang w:eastAsia="x-none"/>
        </w:rPr>
      </w:pPr>
      <w:hyperlink r:id="rId1450" w:history="1">
        <w:r>
          <w:rPr>
            <w:rStyle w:val="Hyperlink"/>
            <w:iCs/>
            <w:lang w:eastAsia="x-none"/>
          </w:rPr>
          <w:t>R1-2402705</w:t>
        </w:r>
      </w:hyperlink>
      <w:r w:rsidR="00FA7097" w:rsidRPr="00FA7097">
        <w:rPr>
          <w:iCs/>
          <w:lang w:eastAsia="x-none"/>
        </w:rPr>
        <w:tab/>
        <w:t>Considerations on downlink and uplink channels/signals for A-IoT</w:t>
      </w:r>
      <w:r w:rsidR="00FA7097" w:rsidRPr="00FA7097">
        <w:rPr>
          <w:iCs/>
          <w:lang w:eastAsia="x-none"/>
        </w:rPr>
        <w:tab/>
        <w:t>Continental Automotive</w:t>
      </w:r>
    </w:p>
    <w:p w14:paraId="30E46172" w14:textId="7C34A88F" w:rsidR="00FA7097" w:rsidRPr="00FA7097" w:rsidRDefault="007E34E7" w:rsidP="00FA7097">
      <w:pPr>
        <w:rPr>
          <w:iCs/>
          <w:lang w:eastAsia="x-none"/>
        </w:rPr>
      </w:pPr>
      <w:hyperlink r:id="rId1451" w:history="1">
        <w:r>
          <w:rPr>
            <w:rStyle w:val="Hyperlink"/>
            <w:iCs/>
            <w:lang w:eastAsia="x-none"/>
          </w:rPr>
          <w:t>R1-2402738</w:t>
        </w:r>
      </w:hyperlink>
      <w:r w:rsidR="00FA7097" w:rsidRPr="00FA7097">
        <w:rPr>
          <w:iCs/>
          <w:lang w:eastAsia="x-none"/>
        </w:rPr>
        <w:tab/>
        <w:t>Discussion on downlink and uplink channel/signal aspects</w:t>
      </w:r>
      <w:r w:rsidR="00FA7097" w:rsidRPr="00FA7097">
        <w:rPr>
          <w:iCs/>
          <w:lang w:eastAsia="x-none"/>
        </w:rPr>
        <w:tab/>
        <w:t>Sharp</w:t>
      </w:r>
    </w:p>
    <w:p w14:paraId="447B1CD1" w14:textId="73DD3EAE" w:rsidR="00FA7097" w:rsidRPr="00FA7097" w:rsidRDefault="007E34E7" w:rsidP="00FA7097">
      <w:pPr>
        <w:rPr>
          <w:iCs/>
          <w:lang w:eastAsia="x-none"/>
        </w:rPr>
      </w:pPr>
      <w:hyperlink r:id="rId1452" w:history="1">
        <w:r>
          <w:rPr>
            <w:rStyle w:val="Hyperlink"/>
            <w:iCs/>
            <w:lang w:eastAsia="x-none"/>
          </w:rPr>
          <w:t>R1-2402771</w:t>
        </w:r>
      </w:hyperlink>
      <w:r w:rsidR="00FA7097" w:rsidRPr="00FA7097">
        <w:rPr>
          <w:iCs/>
          <w:lang w:eastAsia="x-none"/>
        </w:rPr>
        <w:tab/>
        <w:t>Discussion on downlink and uplink channel for ambient IoT</w:t>
      </w:r>
      <w:r w:rsidR="00FA7097" w:rsidRPr="00FA7097">
        <w:rPr>
          <w:iCs/>
          <w:lang w:eastAsia="x-none"/>
        </w:rPr>
        <w:tab/>
        <w:t>NEC</w:t>
      </w:r>
    </w:p>
    <w:p w14:paraId="420D65ED" w14:textId="261CCC8B" w:rsidR="00FA7097" w:rsidRPr="00FA7097" w:rsidRDefault="007E34E7" w:rsidP="00FA7097">
      <w:pPr>
        <w:rPr>
          <w:iCs/>
          <w:lang w:eastAsia="x-none"/>
        </w:rPr>
      </w:pPr>
      <w:hyperlink r:id="rId1453" w:history="1">
        <w:r>
          <w:rPr>
            <w:rStyle w:val="Hyperlink"/>
            <w:iCs/>
            <w:lang w:eastAsia="x-none"/>
          </w:rPr>
          <w:t>R1-2402797</w:t>
        </w:r>
      </w:hyperlink>
      <w:r w:rsidR="00FA7097" w:rsidRPr="00FA7097">
        <w:rPr>
          <w:iCs/>
          <w:lang w:eastAsia="x-none"/>
        </w:rPr>
        <w:tab/>
        <w:t>Discussion on downlink and uplink channel/signal aspects</w:t>
      </w:r>
      <w:r w:rsidR="00FA7097" w:rsidRPr="00FA7097">
        <w:rPr>
          <w:iCs/>
          <w:lang w:eastAsia="x-none"/>
        </w:rPr>
        <w:tab/>
        <w:t>Fujitsu</w:t>
      </w:r>
    </w:p>
    <w:p w14:paraId="170C136F" w14:textId="29C0A007" w:rsidR="00FA7097" w:rsidRPr="00FA7097" w:rsidRDefault="007E34E7" w:rsidP="00FA7097">
      <w:pPr>
        <w:rPr>
          <w:iCs/>
          <w:lang w:eastAsia="x-none"/>
        </w:rPr>
      </w:pPr>
      <w:hyperlink r:id="rId1454" w:history="1">
        <w:r>
          <w:rPr>
            <w:rStyle w:val="Hyperlink"/>
            <w:iCs/>
            <w:lang w:eastAsia="x-none"/>
          </w:rPr>
          <w:t>R1-2402856</w:t>
        </w:r>
      </w:hyperlink>
      <w:r w:rsidR="00FA7097" w:rsidRPr="00FA7097">
        <w:rPr>
          <w:iCs/>
          <w:lang w:eastAsia="x-none"/>
        </w:rPr>
        <w:tab/>
        <w:t>Discussion on downlink and uplink channels and signals for A-IoT</w:t>
      </w:r>
      <w:r w:rsidR="00FA7097" w:rsidRPr="00FA7097">
        <w:rPr>
          <w:iCs/>
          <w:lang w:eastAsia="x-none"/>
        </w:rPr>
        <w:tab/>
        <w:t>Panasonic</w:t>
      </w:r>
    </w:p>
    <w:p w14:paraId="4552571A" w14:textId="4A99E674" w:rsidR="00FA7097" w:rsidRPr="00FA7097" w:rsidRDefault="007E34E7" w:rsidP="00FA7097">
      <w:pPr>
        <w:rPr>
          <w:iCs/>
          <w:lang w:eastAsia="x-none"/>
        </w:rPr>
      </w:pPr>
      <w:hyperlink r:id="rId1455" w:history="1">
        <w:r>
          <w:rPr>
            <w:rStyle w:val="Hyperlink"/>
            <w:iCs/>
            <w:lang w:eastAsia="x-none"/>
          </w:rPr>
          <w:t>R1-2402885</w:t>
        </w:r>
      </w:hyperlink>
      <w:r w:rsidR="00FA7097" w:rsidRPr="00FA7097">
        <w:rPr>
          <w:iCs/>
          <w:lang w:eastAsia="x-none"/>
        </w:rPr>
        <w:tab/>
        <w:t>Views on physical channels/signals and proximity determination for AIoT</w:t>
      </w:r>
      <w:r w:rsidR="00FA7097" w:rsidRPr="00FA7097">
        <w:rPr>
          <w:iCs/>
          <w:lang w:eastAsia="x-none"/>
        </w:rPr>
        <w:tab/>
        <w:t>Apple</w:t>
      </w:r>
    </w:p>
    <w:p w14:paraId="02E448C1" w14:textId="5E6D5B3A" w:rsidR="00FA7097" w:rsidRPr="00FA7097" w:rsidRDefault="007E34E7" w:rsidP="00FA7097">
      <w:pPr>
        <w:rPr>
          <w:iCs/>
          <w:lang w:eastAsia="x-none"/>
        </w:rPr>
      </w:pPr>
      <w:hyperlink r:id="rId1456" w:history="1">
        <w:r>
          <w:rPr>
            <w:rStyle w:val="Hyperlink"/>
            <w:iCs/>
            <w:lang w:eastAsia="x-none"/>
          </w:rPr>
          <w:t>R1-2402950</w:t>
        </w:r>
      </w:hyperlink>
      <w:r w:rsidR="00FA7097" w:rsidRPr="00FA7097">
        <w:rPr>
          <w:iCs/>
          <w:lang w:eastAsia="x-none"/>
        </w:rPr>
        <w:tab/>
        <w:t>On downlink and uplink channel/signal aspects for A-IoT</w:t>
      </w:r>
      <w:r w:rsidR="00FA7097" w:rsidRPr="00FA7097">
        <w:rPr>
          <w:iCs/>
          <w:lang w:eastAsia="x-none"/>
        </w:rPr>
        <w:tab/>
        <w:t>MediaTek</w:t>
      </w:r>
    </w:p>
    <w:p w14:paraId="0AC7D275" w14:textId="137459D5" w:rsidR="00FA7097" w:rsidRPr="00FA7097" w:rsidRDefault="007E34E7" w:rsidP="00FA7097">
      <w:pPr>
        <w:rPr>
          <w:iCs/>
          <w:lang w:eastAsia="x-none"/>
        </w:rPr>
      </w:pPr>
      <w:hyperlink r:id="rId1457" w:history="1">
        <w:r>
          <w:rPr>
            <w:rStyle w:val="Hyperlink"/>
            <w:iCs/>
            <w:lang w:eastAsia="x-none"/>
          </w:rPr>
          <w:t>R1-2402971</w:t>
        </w:r>
      </w:hyperlink>
      <w:r w:rsidR="00FA7097" w:rsidRPr="00FA7097">
        <w:rPr>
          <w:iCs/>
          <w:lang w:eastAsia="x-none"/>
        </w:rPr>
        <w:tab/>
        <w:t>Downlink and uplink physical channel for Ambient IoT</w:t>
      </w:r>
      <w:r w:rsidR="00FA7097" w:rsidRPr="00FA7097">
        <w:rPr>
          <w:iCs/>
          <w:lang w:eastAsia="x-none"/>
        </w:rPr>
        <w:tab/>
        <w:t>Sony</w:t>
      </w:r>
    </w:p>
    <w:p w14:paraId="2EE18AC7" w14:textId="1E590E5B" w:rsidR="00FA7097" w:rsidRPr="00FA7097" w:rsidRDefault="007E34E7" w:rsidP="00FA7097">
      <w:pPr>
        <w:rPr>
          <w:iCs/>
          <w:lang w:eastAsia="x-none"/>
        </w:rPr>
      </w:pPr>
      <w:hyperlink r:id="rId1458" w:history="1">
        <w:r>
          <w:rPr>
            <w:rStyle w:val="Hyperlink"/>
            <w:iCs/>
            <w:lang w:eastAsia="x-none"/>
          </w:rPr>
          <w:t>R1-2403022</w:t>
        </w:r>
      </w:hyperlink>
      <w:r w:rsidR="00FA7097" w:rsidRPr="00FA7097">
        <w:rPr>
          <w:iCs/>
          <w:lang w:eastAsia="x-none"/>
        </w:rPr>
        <w:tab/>
        <w:t>Discussion on downlink and uplink channel/signal aspects for A-IoT</w:t>
      </w:r>
      <w:r w:rsidR="00FA7097" w:rsidRPr="00FA7097">
        <w:rPr>
          <w:iCs/>
          <w:lang w:eastAsia="x-none"/>
        </w:rPr>
        <w:tab/>
        <w:t>ETRI</w:t>
      </w:r>
    </w:p>
    <w:p w14:paraId="1D95CE93" w14:textId="3309A308" w:rsidR="00FA7097" w:rsidRPr="00FA7097" w:rsidRDefault="007E34E7" w:rsidP="00FA7097">
      <w:pPr>
        <w:rPr>
          <w:iCs/>
          <w:lang w:eastAsia="x-none"/>
        </w:rPr>
      </w:pPr>
      <w:hyperlink r:id="rId1459" w:history="1">
        <w:r>
          <w:rPr>
            <w:rStyle w:val="Hyperlink"/>
            <w:iCs/>
            <w:lang w:eastAsia="x-none"/>
          </w:rPr>
          <w:t>R1-2403043</w:t>
        </w:r>
      </w:hyperlink>
      <w:r w:rsidR="00FA7097" w:rsidRPr="00FA7097">
        <w:rPr>
          <w:iCs/>
          <w:lang w:eastAsia="x-none"/>
        </w:rPr>
        <w:tab/>
        <w:t>Discussion on downlink and uplink channel and signal for Ambient IoT</w:t>
      </w:r>
      <w:r w:rsidR="00FA7097" w:rsidRPr="00FA7097">
        <w:rPr>
          <w:iCs/>
          <w:lang w:eastAsia="x-none"/>
        </w:rPr>
        <w:tab/>
        <w:t>Comba</w:t>
      </w:r>
    </w:p>
    <w:p w14:paraId="1722A347" w14:textId="6D7AF9E5" w:rsidR="00FA7097" w:rsidRPr="00FA7097" w:rsidRDefault="007E34E7" w:rsidP="00FA7097">
      <w:pPr>
        <w:rPr>
          <w:iCs/>
          <w:lang w:eastAsia="x-none"/>
        </w:rPr>
      </w:pPr>
      <w:hyperlink r:id="rId1460" w:history="1">
        <w:r>
          <w:rPr>
            <w:rStyle w:val="Hyperlink"/>
            <w:iCs/>
            <w:lang w:eastAsia="x-none"/>
          </w:rPr>
          <w:t>R1-2403092</w:t>
        </w:r>
      </w:hyperlink>
      <w:r w:rsidR="00FA7097" w:rsidRPr="00FA7097">
        <w:rPr>
          <w:iCs/>
          <w:lang w:eastAsia="x-none"/>
        </w:rPr>
        <w:tab/>
        <w:t>Discussion on downlink and uplink transmission aspects</w:t>
      </w:r>
      <w:r w:rsidR="00FA7097" w:rsidRPr="00FA7097">
        <w:rPr>
          <w:iCs/>
          <w:lang w:eastAsia="x-none"/>
        </w:rPr>
        <w:tab/>
        <w:t>Google</w:t>
      </w:r>
    </w:p>
    <w:p w14:paraId="26DE89AA" w14:textId="0C1E22FE" w:rsidR="00FA7097" w:rsidRPr="00FA7097" w:rsidRDefault="007E34E7" w:rsidP="00FA7097">
      <w:pPr>
        <w:rPr>
          <w:iCs/>
          <w:lang w:eastAsia="x-none"/>
        </w:rPr>
      </w:pPr>
      <w:hyperlink r:id="rId1461" w:history="1">
        <w:r>
          <w:rPr>
            <w:rStyle w:val="Hyperlink"/>
            <w:iCs/>
            <w:lang w:eastAsia="x-none"/>
          </w:rPr>
          <w:t>R1-2403121</w:t>
        </w:r>
      </w:hyperlink>
      <w:r w:rsidR="00FA7097" w:rsidRPr="00FA7097">
        <w:rPr>
          <w:iCs/>
          <w:lang w:eastAsia="x-none"/>
        </w:rPr>
        <w:tab/>
        <w:t>Downlink and uplink channel/signal aspects for Ambient IoT</w:t>
      </w:r>
      <w:r w:rsidR="00FA7097" w:rsidRPr="00FA7097">
        <w:rPr>
          <w:iCs/>
          <w:lang w:eastAsia="x-none"/>
        </w:rPr>
        <w:tab/>
        <w:t>LG Electronics</w:t>
      </w:r>
    </w:p>
    <w:p w14:paraId="4253F6B1" w14:textId="3C59ABB4" w:rsidR="00FA7097" w:rsidRPr="00FA7097" w:rsidRDefault="007E34E7" w:rsidP="00FA7097">
      <w:pPr>
        <w:rPr>
          <w:iCs/>
          <w:lang w:eastAsia="x-none"/>
        </w:rPr>
      </w:pPr>
      <w:hyperlink r:id="rId1462" w:history="1">
        <w:r>
          <w:rPr>
            <w:rStyle w:val="Hyperlink"/>
            <w:iCs/>
            <w:lang w:eastAsia="x-none"/>
          </w:rPr>
          <w:t>R1-2403198</w:t>
        </w:r>
      </w:hyperlink>
      <w:r w:rsidR="00FA7097" w:rsidRPr="00FA7097">
        <w:rPr>
          <w:iCs/>
          <w:lang w:eastAsia="x-none"/>
        </w:rPr>
        <w:tab/>
        <w:t>Downlink and uplink channel/signal aspects</w:t>
      </w:r>
      <w:r w:rsidR="00FA7097" w:rsidRPr="00FA7097">
        <w:rPr>
          <w:iCs/>
          <w:lang w:eastAsia="x-none"/>
        </w:rPr>
        <w:tab/>
        <w:t>Qualcomm Incorporated</w:t>
      </w:r>
    </w:p>
    <w:p w14:paraId="2A2BC1C7" w14:textId="45C9DFBF" w:rsidR="00FA7097" w:rsidRPr="00FA7097" w:rsidRDefault="007E34E7" w:rsidP="00FA7097">
      <w:pPr>
        <w:rPr>
          <w:iCs/>
          <w:lang w:eastAsia="x-none"/>
        </w:rPr>
      </w:pPr>
      <w:hyperlink r:id="rId1463" w:history="1">
        <w:r>
          <w:rPr>
            <w:rStyle w:val="Hyperlink"/>
            <w:iCs/>
            <w:lang w:eastAsia="x-none"/>
          </w:rPr>
          <w:t>R1-2403248</w:t>
        </w:r>
      </w:hyperlink>
      <w:r w:rsidR="00FA7097" w:rsidRPr="00FA7097">
        <w:rPr>
          <w:iCs/>
          <w:lang w:eastAsia="x-none"/>
        </w:rPr>
        <w:tab/>
        <w:t>Study on downlink and uplink channel/signal aspects for Ambient IoT</w:t>
      </w:r>
      <w:r w:rsidR="00FA7097" w:rsidRPr="00FA7097">
        <w:rPr>
          <w:iCs/>
          <w:lang w:eastAsia="x-none"/>
        </w:rPr>
        <w:tab/>
        <w:t>NTT DOCOMO, INC.</w:t>
      </w:r>
    </w:p>
    <w:p w14:paraId="6BB5A670" w14:textId="22667442" w:rsidR="00FA7097" w:rsidRPr="00FA7097" w:rsidRDefault="007E34E7" w:rsidP="00FA7097">
      <w:pPr>
        <w:rPr>
          <w:iCs/>
          <w:lang w:eastAsia="x-none"/>
        </w:rPr>
      </w:pPr>
      <w:hyperlink r:id="rId1464" w:history="1">
        <w:r>
          <w:rPr>
            <w:rStyle w:val="Hyperlink"/>
            <w:iCs/>
            <w:lang w:eastAsia="x-none"/>
          </w:rPr>
          <w:t>R1-2403374</w:t>
        </w:r>
      </w:hyperlink>
      <w:r w:rsidR="00FA7097" w:rsidRPr="00FA7097">
        <w:rPr>
          <w:iCs/>
          <w:lang w:eastAsia="x-none"/>
        </w:rPr>
        <w:tab/>
        <w:t>Discussion on downlink and uplink channel aspects for A-IoT</w:t>
      </w:r>
      <w:r w:rsidR="00FA7097" w:rsidRPr="00FA7097">
        <w:rPr>
          <w:iCs/>
          <w:lang w:eastAsia="x-none"/>
        </w:rPr>
        <w:tab/>
        <w:t>China Unicom</w:t>
      </w:r>
    </w:p>
    <w:p w14:paraId="32BF0AE7" w14:textId="1B5A4ED6" w:rsidR="00FA7097" w:rsidRDefault="007E34E7" w:rsidP="00FA7097">
      <w:pPr>
        <w:rPr>
          <w:iCs/>
          <w:lang w:eastAsia="x-none"/>
        </w:rPr>
      </w:pPr>
      <w:hyperlink r:id="rId1465" w:history="1">
        <w:r>
          <w:rPr>
            <w:rStyle w:val="Hyperlink"/>
            <w:iCs/>
            <w:lang w:eastAsia="x-none"/>
          </w:rPr>
          <w:t>R1-2403396</w:t>
        </w:r>
      </w:hyperlink>
      <w:r w:rsidR="00FA7097" w:rsidRPr="00FA7097">
        <w:rPr>
          <w:iCs/>
          <w:lang w:eastAsia="x-none"/>
        </w:rPr>
        <w:tab/>
        <w:t>Discussion on Downlink and Uplink channel/signal aspects for AIoT</w:t>
      </w:r>
      <w:r w:rsidR="00FA7097" w:rsidRPr="00FA7097">
        <w:rPr>
          <w:iCs/>
          <w:lang w:eastAsia="x-none"/>
        </w:rPr>
        <w:tab/>
        <w:t>IIT Kanpur, Indian Institute of Technology Madras</w:t>
      </w:r>
    </w:p>
    <w:p w14:paraId="19B97116" w14:textId="77777777" w:rsidR="005D252D" w:rsidRDefault="005D252D" w:rsidP="00FA7097">
      <w:pPr>
        <w:rPr>
          <w:iCs/>
          <w:lang w:eastAsia="x-none"/>
        </w:rPr>
      </w:pPr>
    </w:p>
    <w:p w14:paraId="7AD577F7" w14:textId="1F9C79A5" w:rsidR="005D252D" w:rsidRPr="005D252D" w:rsidRDefault="007E34E7" w:rsidP="005D252D">
      <w:pPr>
        <w:rPr>
          <w:b/>
          <w:bCs/>
          <w:iCs/>
          <w:lang w:eastAsia="x-none"/>
        </w:rPr>
      </w:pPr>
      <w:hyperlink r:id="rId1466" w:history="1">
        <w:r>
          <w:rPr>
            <w:rStyle w:val="Hyperlink"/>
            <w:b/>
            <w:bCs/>
            <w:iCs/>
            <w:lang w:eastAsia="x-none"/>
          </w:rPr>
          <w:t>R1-2403558</w:t>
        </w:r>
      </w:hyperlink>
      <w:r w:rsidR="005D252D" w:rsidRPr="005D252D">
        <w:rPr>
          <w:b/>
          <w:bCs/>
          <w:iCs/>
          <w:lang w:eastAsia="x-none"/>
        </w:rPr>
        <w:tab/>
        <w:t>Feature lead summary#1 on downlink and uplink channel/signal aspects</w:t>
      </w:r>
      <w:r w:rsidR="005D252D" w:rsidRPr="005D252D">
        <w:rPr>
          <w:b/>
          <w:bCs/>
          <w:iCs/>
          <w:lang w:eastAsia="x-none"/>
        </w:rPr>
        <w:tab/>
        <w:t>Moderator (Apple)</w:t>
      </w:r>
    </w:p>
    <w:p w14:paraId="0D68A252" w14:textId="6D7FFBA0" w:rsidR="005D252D" w:rsidRDefault="005D252D" w:rsidP="005D252D">
      <w:pPr>
        <w:rPr>
          <w:iCs/>
          <w:lang w:eastAsia="x-none"/>
        </w:rPr>
      </w:pPr>
      <w:r>
        <w:rPr>
          <w:iCs/>
          <w:lang w:eastAsia="x-none"/>
        </w:rPr>
        <w:t>From Wednesday session</w:t>
      </w:r>
    </w:p>
    <w:p w14:paraId="1496DE7B" w14:textId="77777777" w:rsidR="005D252D" w:rsidRPr="005D252D" w:rsidRDefault="005D252D" w:rsidP="005D252D">
      <w:pPr>
        <w:rPr>
          <w:iCs/>
          <w:lang w:eastAsia="x-none"/>
        </w:rPr>
      </w:pPr>
      <w:r w:rsidRPr="005D252D">
        <w:rPr>
          <w:iCs/>
          <w:highlight w:val="green"/>
          <w:lang w:eastAsia="x-none"/>
        </w:rPr>
        <w:t>Agreement</w:t>
      </w:r>
    </w:p>
    <w:p w14:paraId="7AE1DD5C" w14:textId="77777777" w:rsidR="005D252D" w:rsidRPr="005D252D" w:rsidRDefault="005D252D" w:rsidP="005D252D">
      <w:pPr>
        <w:autoSpaceDE w:val="0"/>
        <w:autoSpaceDN w:val="0"/>
        <w:adjustRightInd w:val="0"/>
        <w:snapToGrid w:val="0"/>
        <w:spacing w:after="120"/>
        <w:contextualSpacing/>
        <w:jc w:val="both"/>
        <w:rPr>
          <w:lang w:eastAsia="x-none"/>
        </w:rPr>
      </w:pPr>
      <w:r w:rsidRPr="005D252D">
        <w:rPr>
          <w:lang w:eastAsia="x-none"/>
        </w:rPr>
        <w:t>For the R2D timing acquisition signal immediately preceding the transmission of a physical channel, study a preamble with at least two parts which includes a start-indicator part and a clock-acquisition part, where the start-indicator part immediately precedes the clock-acquisition part:</w:t>
      </w:r>
    </w:p>
    <w:p w14:paraId="45F619F8" w14:textId="77777777" w:rsidR="005D252D" w:rsidRPr="005D252D" w:rsidRDefault="005D252D" w:rsidP="00F20A81">
      <w:pPr>
        <w:numPr>
          <w:ilvl w:val="0"/>
          <w:numId w:val="215"/>
        </w:numPr>
        <w:autoSpaceDE w:val="0"/>
        <w:autoSpaceDN w:val="0"/>
        <w:adjustRightInd w:val="0"/>
        <w:snapToGrid w:val="0"/>
        <w:spacing w:after="120"/>
        <w:contextualSpacing/>
        <w:jc w:val="both"/>
        <w:rPr>
          <w:lang w:eastAsia="x-none"/>
        </w:rPr>
      </w:pPr>
      <w:r w:rsidRPr="005D252D">
        <w:rPr>
          <w:lang w:eastAsia="x-none"/>
        </w:rPr>
        <w:t>Start-indicator part provides the start of the R2D transmission</w:t>
      </w:r>
    </w:p>
    <w:p w14:paraId="0D4F0934" w14:textId="77777777" w:rsidR="005D252D" w:rsidRPr="005D252D" w:rsidRDefault="005D252D" w:rsidP="00F20A81">
      <w:pPr>
        <w:numPr>
          <w:ilvl w:val="1"/>
          <w:numId w:val="215"/>
        </w:numPr>
        <w:autoSpaceDE w:val="0"/>
        <w:autoSpaceDN w:val="0"/>
        <w:adjustRightInd w:val="0"/>
        <w:snapToGrid w:val="0"/>
        <w:spacing w:after="120"/>
        <w:contextualSpacing/>
        <w:jc w:val="both"/>
        <w:rPr>
          <w:lang w:eastAsia="x-none"/>
        </w:rPr>
      </w:pPr>
      <w:r w:rsidRPr="005D252D">
        <w:rPr>
          <w:lang w:eastAsia="x-none"/>
        </w:rPr>
        <w:t>FFS: Details of start-indicator part</w:t>
      </w:r>
    </w:p>
    <w:p w14:paraId="2C20B5A8" w14:textId="77777777" w:rsidR="005D252D" w:rsidRPr="005D252D" w:rsidRDefault="005D252D" w:rsidP="00F20A81">
      <w:pPr>
        <w:numPr>
          <w:ilvl w:val="0"/>
          <w:numId w:val="215"/>
        </w:numPr>
        <w:autoSpaceDE w:val="0"/>
        <w:autoSpaceDN w:val="0"/>
        <w:adjustRightInd w:val="0"/>
        <w:snapToGrid w:val="0"/>
        <w:spacing w:after="120"/>
        <w:contextualSpacing/>
        <w:jc w:val="both"/>
        <w:rPr>
          <w:lang w:eastAsia="x-none"/>
        </w:rPr>
      </w:pPr>
      <w:r w:rsidRPr="005D252D">
        <w:rPr>
          <w:lang w:eastAsia="x-none"/>
        </w:rPr>
        <w:t>Clock-acquisition part provides at least the chip synchronization of the subsequent physical channel transmission</w:t>
      </w:r>
    </w:p>
    <w:p w14:paraId="7DE5B67C" w14:textId="77777777" w:rsidR="005D252D" w:rsidRPr="005D252D" w:rsidRDefault="005D252D" w:rsidP="00F20A81">
      <w:pPr>
        <w:numPr>
          <w:ilvl w:val="1"/>
          <w:numId w:val="215"/>
        </w:numPr>
        <w:autoSpaceDE w:val="0"/>
        <w:autoSpaceDN w:val="0"/>
        <w:adjustRightInd w:val="0"/>
        <w:snapToGrid w:val="0"/>
        <w:spacing w:after="120"/>
        <w:contextualSpacing/>
        <w:jc w:val="both"/>
        <w:rPr>
          <w:lang w:eastAsia="x-none"/>
        </w:rPr>
      </w:pPr>
      <w:r w:rsidRPr="005D252D">
        <w:rPr>
          <w:lang w:eastAsia="x-none"/>
        </w:rPr>
        <w:t xml:space="preserve">FFS: Details of clock-acquisition part, e.g. structure, encoding, length, etc. </w:t>
      </w:r>
    </w:p>
    <w:p w14:paraId="7096A5AF" w14:textId="77777777" w:rsidR="005D252D" w:rsidRPr="005D252D" w:rsidRDefault="005D252D" w:rsidP="00F20A81">
      <w:pPr>
        <w:numPr>
          <w:ilvl w:val="1"/>
          <w:numId w:val="215"/>
        </w:numPr>
        <w:autoSpaceDE w:val="0"/>
        <w:autoSpaceDN w:val="0"/>
        <w:adjustRightInd w:val="0"/>
        <w:snapToGrid w:val="0"/>
        <w:spacing w:after="120"/>
        <w:contextualSpacing/>
        <w:jc w:val="both"/>
        <w:rPr>
          <w:lang w:eastAsia="x-none"/>
        </w:rPr>
      </w:pPr>
      <w:r w:rsidRPr="005D252D">
        <w:rPr>
          <w:lang w:eastAsia="x-none"/>
        </w:rPr>
        <w:t xml:space="preserve">FFS: Methods to determine chip duration of the subsequent physical channel transmission </w:t>
      </w:r>
    </w:p>
    <w:p w14:paraId="5E5F277A" w14:textId="77777777" w:rsidR="005D252D" w:rsidRPr="005D252D" w:rsidRDefault="005D252D" w:rsidP="00F20A81">
      <w:pPr>
        <w:numPr>
          <w:ilvl w:val="1"/>
          <w:numId w:val="215"/>
        </w:numPr>
        <w:autoSpaceDE w:val="0"/>
        <w:autoSpaceDN w:val="0"/>
        <w:adjustRightInd w:val="0"/>
        <w:snapToGrid w:val="0"/>
        <w:spacing w:after="120"/>
        <w:contextualSpacing/>
        <w:jc w:val="both"/>
        <w:rPr>
          <w:lang w:eastAsia="x-none"/>
        </w:rPr>
      </w:pPr>
      <w:r w:rsidRPr="005D252D">
        <w:rPr>
          <w:lang w:eastAsia="x-none"/>
        </w:rPr>
        <w:t>FFS: Other functionalities</w:t>
      </w:r>
    </w:p>
    <w:p w14:paraId="037A6BBC" w14:textId="77777777" w:rsidR="005D252D" w:rsidRPr="005D252D" w:rsidRDefault="005D252D" w:rsidP="00F20A81">
      <w:pPr>
        <w:numPr>
          <w:ilvl w:val="0"/>
          <w:numId w:val="215"/>
        </w:numPr>
        <w:autoSpaceDE w:val="0"/>
        <w:autoSpaceDN w:val="0"/>
        <w:adjustRightInd w:val="0"/>
        <w:snapToGrid w:val="0"/>
        <w:spacing w:after="120"/>
        <w:contextualSpacing/>
        <w:jc w:val="both"/>
        <w:rPr>
          <w:lang w:eastAsia="x-none"/>
        </w:rPr>
      </w:pPr>
      <w:r w:rsidRPr="005D252D">
        <w:rPr>
          <w:rFonts w:hint="eastAsia"/>
          <w:lang w:eastAsia="x-none"/>
        </w:rPr>
        <w:t>N</w:t>
      </w:r>
      <w:r w:rsidRPr="005D252D">
        <w:rPr>
          <w:lang w:eastAsia="x-none"/>
        </w:rPr>
        <w:t>ote: the preamble is considered not to be part of a physical channel</w:t>
      </w:r>
    </w:p>
    <w:p w14:paraId="0A83BACE" w14:textId="77777777" w:rsidR="005D252D" w:rsidRPr="005D252D" w:rsidRDefault="005D252D" w:rsidP="00F20A81">
      <w:pPr>
        <w:numPr>
          <w:ilvl w:val="0"/>
          <w:numId w:val="215"/>
        </w:numPr>
        <w:autoSpaceDE w:val="0"/>
        <w:autoSpaceDN w:val="0"/>
        <w:adjustRightInd w:val="0"/>
        <w:snapToGrid w:val="0"/>
        <w:spacing w:after="120"/>
        <w:contextualSpacing/>
        <w:jc w:val="both"/>
        <w:rPr>
          <w:lang w:eastAsia="x-none"/>
        </w:rPr>
      </w:pPr>
      <w:r w:rsidRPr="005D252D">
        <w:rPr>
          <w:rFonts w:hint="eastAsia"/>
          <w:lang w:eastAsia="x-none"/>
        </w:rPr>
        <w:t>F</w:t>
      </w:r>
      <w:r w:rsidRPr="005D252D">
        <w:rPr>
          <w:lang w:eastAsia="x-none"/>
        </w:rPr>
        <w:t xml:space="preserve">FS: other part(s) of the preamble, if any </w:t>
      </w:r>
    </w:p>
    <w:p w14:paraId="7AA22A74" w14:textId="77777777" w:rsidR="005D252D" w:rsidRPr="005D252D" w:rsidRDefault="005D252D" w:rsidP="00F20A81">
      <w:pPr>
        <w:numPr>
          <w:ilvl w:val="0"/>
          <w:numId w:val="215"/>
        </w:numPr>
        <w:autoSpaceDE w:val="0"/>
        <w:autoSpaceDN w:val="0"/>
        <w:adjustRightInd w:val="0"/>
        <w:snapToGrid w:val="0"/>
        <w:spacing w:after="120"/>
        <w:contextualSpacing/>
        <w:jc w:val="both"/>
        <w:rPr>
          <w:lang w:eastAsia="x-none"/>
        </w:rPr>
      </w:pPr>
      <w:r w:rsidRPr="005D252D">
        <w:rPr>
          <w:rFonts w:hint="eastAsia"/>
          <w:lang w:eastAsia="x-none"/>
        </w:rPr>
        <w:t>F</w:t>
      </w:r>
      <w:r w:rsidRPr="005D252D">
        <w:rPr>
          <w:lang w:eastAsia="x-none"/>
        </w:rPr>
        <w:t>FS: whether the above clock acquisition is sufficient for all devices</w:t>
      </w:r>
    </w:p>
    <w:p w14:paraId="3A439821" w14:textId="77777777" w:rsidR="005D252D" w:rsidRPr="005D252D" w:rsidRDefault="005D252D" w:rsidP="00F20A81">
      <w:pPr>
        <w:numPr>
          <w:ilvl w:val="0"/>
          <w:numId w:val="215"/>
        </w:numPr>
        <w:autoSpaceDE w:val="0"/>
        <w:autoSpaceDN w:val="0"/>
        <w:adjustRightInd w:val="0"/>
        <w:snapToGrid w:val="0"/>
        <w:spacing w:after="120"/>
        <w:contextualSpacing/>
        <w:jc w:val="both"/>
        <w:rPr>
          <w:lang w:eastAsia="x-none"/>
        </w:rPr>
      </w:pPr>
      <w:r w:rsidRPr="005D252D">
        <w:rPr>
          <w:rFonts w:hint="eastAsia"/>
          <w:lang w:eastAsia="x-none"/>
        </w:rPr>
        <w:t>F</w:t>
      </w:r>
      <w:r w:rsidRPr="005D252D">
        <w:rPr>
          <w:lang w:eastAsia="x-none"/>
        </w:rPr>
        <w:t>FS: how to make the preamble compact</w:t>
      </w:r>
    </w:p>
    <w:p w14:paraId="4E300AB8" w14:textId="77777777" w:rsidR="005D252D" w:rsidRPr="005D252D" w:rsidRDefault="005D252D" w:rsidP="005D252D">
      <w:pPr>
        <w:rPr>
          <w:iCs/>
          <w:lang w:eastAsia="x-none"/>
        </w:rPr>
      </w:pPr>
    </w:p>
    <w:p w14:paraId="241821CB" w14:textId="77777777" w:rsidR="005D252D" w:rsidRPr="005D252D" w:rsidRDefault="005D252D" w:rsidP="005D252D">
      <w:pPr>
        <w:rPr>
          <w:iCs/>
          <w:lang w:eastAsia="x-none"/>
        </w:rPr>
      </w:pPr>
    </w:p>
    <w:p w14:paraId="39EEC7D8" w14:textId="784BDD86" w:rsidR="005D252D" w:rsidRPr="00BC347C" w:rsidRDefault="007E34E7" w:rsidP="005D252D">
      <w:pPr>
        <w:rPr>
          <w:b/>
          <w:bCs/>
          <w:iCs/>
          <w:lang w:eastAsia="x-none"/>
        </w:rPr>
      </w:pPr>
      <w:hyperlink r:id="rId1467" w:history="1">
        <w:r>
          <w:rPr>
            <w:rStyle w:val="Hyperlink"/>
            <w:b/>
            <w:bCs/>
            <w:iCs/>
            <w:lang w:eastAsia="x-none"/>
          </w:rPr>
          <w:t>R1-2403637</w:t>
        </w:r>
      </w:hyperlink>
      <w:r w:rsidR="005D252D" w:rsidRPr="00BC347C">
        <w:rPr>
          <w:b/>
          <w:bCs/>
          <w:iCs/>
          <w:lang w:eastAsia="x-none"/>
        </w:rPr>
        <w:tab/>
        <w:t>Feature lead summary#2 on downlink and uplink channel/signal aspects</w:t>
      </w:r>
      <w:r w:rsidR="005D252D" w:rsidRPr="00BC347C">
        <w:rPr>
          <w:b/>
          <w:bCs/>
          <w:iCs/>
          <w:lang w:eastAsia="x-none"/>
        </w:rPr>
        <w:tab/>
        <w:t>Moderator (Apple)</w:t>
      </w:r>
    </w:p>
    <w:p w14:paraId="723E942B" w14:textId="7A179E2B" w:rsidR="00BC347C" w:rsidRDefault="00BC347C" w:rsidP="005D252D">
      <w:pPr>
        <w:rPr>
          <w:iCs/>
          <w:lang w:eastAsia="x-none"/>
        </w:rPr>
      </w:pPr>
      <w:r>
        <w:rPr>
          <w:iCs/>
          <w:lang w:eastAsia="x-none"/>
        </w:rPr>
        <w:t>From Thursday session</w:t>
      </w:r>
    </w:p>
    <w:p w14:paraId="5655130E" w14:textId="77777777" w:rsidR="00BC347C" w:rsidRPr="00BC347C" w:rsidRDefault="00BC347C" w:rsidP="00BC347C">
      <w:pPr>
        <w:rPr>
          <w:rFonts w:ascii="Times New Roman" w:hAnsi="Times New Roman"/>
          <w:iCs/>
          <w:szCs w:val="20"/>
          <w:lang w:eastAsia="x-none"/>
        </w:rPr>
      </w:pPr>
      <w:r w:rsidRPr="00BC347C">
        <w:rPr>
          <w:rFonts w:ascii="Times New Roman" w:hAnsi="Times New Roman"/>
          <w:iCs/>
          <w:szCs w:val="20"/>
          <w:highlight w:val="green"/>
          <w:lang w:eastAsia="x-none"/>
        </w:rPr>
        <w:t>Agreement</w:t>
      </w:r>
    </w:p>
    <w:p w14:paraId="18C8F234" w14:textId="77777777" w:rsidR="00BC347C" w:rsidRPr="00BC347C" w:rsidRDefault="00BC347C" w:rsidP="00BC347C">
      <w:pPr>
        <w:autoSpaceDE w:val="0"/>
        <w:autoSpaceDN w:val="0"/>
        <w:adjustRightInd w:val="0"/>
        <w:snapToGrid w:val="0"/>
        <w:spacing w:after="120"/>
        <w:contextualSpacing/>
        <w:jc w:val="both"/>
        <w:rPr>
          <w:rFonts w:ascii="Times New Roman" w:hAnsi="Times New Roman"/>
          <w:szCs w:val="20"/>
          <w:lang w:eastAsia="x-none"/>
        </w:rPr>
      </w:pPr>
      <w:r w:rsidRPr="00BC347C">
        <w:rPr>
          <w:rFonts w:ascii="Times New Roman" w:hAnsi="Times New Roman"/>
          <w:szCs w:val="20"/>
          <w:lang w:eastAsia="x-none"/>
        </w:rPr>
        <w:t>For D2R, a preamble preceding each PDRCH transmission is studied as the baseline at least for the D2R timing acquisition signal:</w:t>
      </w:r>
    </w:p>
    <w:p w14:paraId="700080DE" w14:textId="77777777" w:rsidR="00BC347C" w:rsidRPr="00BC347C" w:rsidRDefault="00BC347C" w:rsidP="00F20A81">
      <w:pPr>
        <w:pStyle w:val="ListParagraph"/>
        <w:numPr>
          <w:ilvl w:val="0"/>
          <w:numId w:val="259"/>
        </w:numPr>
      </w:pPr>
      <w:r w:rsidRPr="00BC347C">
        <w:t>Preamble is not part of PDRCH</w:t>
      </w:r>
    </w:p>
    <w:p w14:paraId="5E5CA587" w14:textId="77777777" w:rsidR="00BC347C" w:rsidRPr="00BC347C" w:rsidRDefault="00BC347C" w:rsidP="00F20A81">
      <w:pPr>
        <w:pStyle w:val="ListParagraph"/>
        <w:numPr>
          <w:ilvl w:val="0"/>
          <w:numId w:val="259"/>
        </w:numPr>
      </w:pPr>
      <w:r w:rsidRPr="00BC347C">
        <w:t>FFS: Other functionalities of the preamble</w:t>
      </w:r>
    </w:p>
    <w:p w14:paraId="7BB0079C" w14:textId="77777777" w:rsidR="00BC347C" w:rsidRPr="00BC347C" w:rsidRDefault="00BC347C" w:rsidP="00BC347C">
      <w:pPr>
        <w:rPr>
          <w:rFonts w:ascii="Times New Roman" w:hAnsi="Times New Roman"/>
          <w:iCs/>
          <w:szCs w:val="20"/>
          <w:lang w:eastAsia="x-none"/>
        </w:rPr>
      </w:pPr>
      <w:r w:rsidRPr="00BC347C">
        <w:rPr>
          <w:rFonts w:ascii="Times New Roman" w:hAnsi="Times New Roman"/>
          <w:iCs/>
          <w:szCs w:val="20"/>
          <w:highlight w:val="green"/>
          <w:lang w:eastAsia="x-none"/>
        </w:rPr>
        <w:t>Agreement</w:t>
      </w:r>
    </w:p>
    <w:p w14:paraId="2B20D8FE" w14:textId="77777777" w:rsidR="00BC347C" w:rsidRPr="00BC347C" w:rsidRDefault="00BC347C" w:rsidP="00BC347C">
      <w:pPr>
        <w:autoSpaceDE w:val="0"/>
        <w:autoSpaceDN w:val="0"/>
        <w:adjustRightInd w:val="0"/>
        <w:snapToGrid w:val="0"/>
        <w:spacing w:after="120"/>
        <w:contextualSpacing/>
        <w:jc w:val="both"/>
        <w:rPr>
          <w:rFonts w:ascii="Times New Roman" w:hAnsi="Times New Roman"/>
          <w:szCs w:val="20"/>
          <w:lang w:eastAsia="x-none"/>
        </w:rPr>
      </w:pPr>
      <w:r w:rsidRPr="00BC347C">
        <w:rPr>
          <w:rFonts w:ascii="Times New Roman" w:hAnsi="Times New Roman"/>
          <w:szCs w:val="20"/>
          <w:lang w:eastAsia="x-none"/>
        </w:rPr>
        <w:t>For PRDCH generation at the reader, at least following blocks are studied as the baseline:</w:t>
      </w:r>
    </w:p>
    <w:p w14:paraId="263162B7" w14:textId="77777777" w:rsidR="00BC347C" w:rsidRPr="00BC347C" w:rsidRDefault="00BC347C" w:rsidP="00F20A81">
      <w:pPr>
        <w:pStyle w:val="ListParagraph"/>
        <w:numPr>
          <w:ilvl w:val="0"/>
          <w:numId w:val="260"/>
        </w:numPr>
      </w:pPr>
      <w:r w:rsidRPr="00BC347C">
        <w:t>CRC bits are appended if there is non-zero length CRC</w:t>
      </w:r>
    </w:p>
    <w:p w14:paraId="4FA4C32C" w14:textId="77777777" w:rsidR="00BC347C" w:rsidRPr="00BC347C" w:rsidRDefault="00BC347C" w:rsidP="00F20A81">
      <w:pPr>
        <w:pStyle w:val="ListParagraph"/>
        <w:numPr>
          <w:ilvl w:val="1"/>
          <w:numId w:val="260"/>
        </w:numPr>
      </w:pPr>
      <w:r w:rsidRPr="00BC347C">
        <w:t>Note: CRC details discussed in agenda item 9.4.2.1</w:t>
      </w:r>
    </w:p>
    <w:p w14:paraId="7EE04DC4" w14:textId="77777777" w:rsidR="00BC347C" w:rsidRPr="00BC347C" w:rsidRDefault="00BC347C" w:rsidP="00F20A81">
      <w:pPr>
        <w:pStyle w:val="ListParagraph"/>
        <w:numPr>
          <w:ilvl w:val="0"/>
          <w:numId w:val="260"/>
        </w:numPr>
      </w:pPr>
      <w:r w:rsidRPr="00BC347C">
        <w:t xml:space="preserve">Line coding block </w:t>
      </w:r>
    </w:p>
    <w:p w14:paraId="7E144FC9" w14:textId="77777777" w:rsidR="00BC347C" w:rsidRPr="00BC347C" w:rsidRDefault="00BC347C" w:rsidP="00F20A81">
      <w:pPr>
        <w:pStyle w:val="ListParagraph"/>
        <w:numPr>
          <w:ilvl w:val="0"/>
          <w:numId w:val="260"/>
        </w:numPr>
      </w:pPr>
      <w:r w:rsidRPr="00BC347C">
        <w:t xml:space="preserve">OOK-1/OOK-4 modulation with OFDM waveform generation, including resource mapping </w:t>
      </w:r>
    </w:p>
    <w:p w14:paraId="6C45CE53" w14:textId="77777777" w:rsidR="00BC347C" w:rsidRPr="00BC347C" w:rsidRDefault="00BC347C" w:rsidP="00F20A81">
      <w:pPr>
        <w:pStyle w:val="ListParagraph"/>
        <w:numPr>
          <w:ilvl w:val="1"/>
          <w:numId w:val="260"/>
        </w:numPr>
      </w:pPr>
      <w:r w:rsidRPr="00BC347C">
        <w:t>FFS details</w:t>
      </w:r>
    </w:p>
    <w:p w14:paraId="4D092D2E" w14:textId="77777777" w:rsidR="00BC347C" w:rsidRPr="00BC347C" w:rsidRDefault="00BC347C" w:rsidP="00F20A81">
      <w:pPr>
        <w:pStyle w:val="ListParagraph"/>
        <w:numPr>
          <w:ilvl w:val="0"/>
          <w:numId w:val="260"/>
        </w:numPr>
      </w:pPr>
      <w:r w:rsidRPr="00BC347C">
        <w:t>Note: Other blocks could be added if agreed</w:t>
      </w:r>
    </w:p>
    <w:p w14:paraId="7170D949" w14:textId="13D1EABF" w:rsidR="00BC347C" w:rsidRPr="00BC347C" w:rsidRDefault="00BC347C" w:rsidP="00BC347C">
      <w:pPr>
        <w:ind w:leftChars="400" w:left="800"/>
        <w:rPr>
          <w:szCs w:val="20"/>
          <w:lang w:eastAsia="x-none"/>
        </w:rPr>
      </w:pPr>
      <w:r w:rsidRPr="00BC347C">
        <w:rPr>
          <w:noProof/>
          <w:szCs w:val="20"/>
          <w:lang w:eastAsia="x-none"/>
        </w:rPr>
        <w:drawing>
          <wp:inline distT="0" distB="0" distL="0" distR="0" wp14:anchorId="3D6383F9" wp14:editId="1180C352">
            <wp:extent cx="5943600" cy="381000"/>
            <wp:effectExtent l="0" t="0" r="0" b="0"/>
            <wp:docPr id="70171899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68">
                      <a:extLst>
                        <a:ext uri="{28A0092B-C50C-407E-A947-70E740481C1C}">
                          <a14:useLocalDpi xmlns:a14="http://schemas.microsoft.com/office/drawing/2010/main" val="0"/>
                        </a:ext>
                      </a:extLst>
                    </a:blip>
                    <a:srcRect/>
                    <a:stretch>
                      <a:fillRect/>
                    </a:stretch>
                  </pic:blipFill>
                  <pic:spPr bwMode="auto">
                    <a:xfrm>
                      <a:off x="0" y="0"/>
                      <a:ext cx="5943600" cy="381000"/>
                    </a:xfrm>
                    <a:prstGeom prst="rect">
                      <a:avLst/>
                    </a:prstGeom>
                    <a:noFill/>
                    <a:ln>
                      <a:noFill/>
                    </a:ln>
                  </pic:spPr>
                </pic:pic>
              </a:graphicData>
            </a:graphic>
          </wp:inline>
        </w:drawing>
      </w:r>
      <w:r w:rsidRPr="00BC347C" w:rsidDel="00BC2747">
        <w:rPr>
          <w:szCs w:val="20"/>
          <w:lang w:eastAsia="x-none"/>
        </w:rPr>
        <w:t xml:space="preserve"> </w:t>
      </w:r>
    </w:p>
    <w:p w14:paraId="114CBFF5" w14:textId="77777777" w:rsidR="00BC347C" w:rsidRPr="00BC347C" w:rsidRDefault="00BC347C" w:rsidP="00BC347C">
      <w:pPr>
        <w:ind w:leftChars="400" w:left="800"/>
        <w:jc w:val="center"/>
        <w:rPr>
          <w:szCs w:val="20"/>
          <w:lang w:eastAsia="x-none"/>
        </w:rPr>
      </w:pPr>
    </w:p>
    <w:p w14:paraId="486CC5FD" w14:textId="77777777" w:rsidR="00BC347C" w:rsidRPr="00BC347C" w:rsidRDefault="00BC347C" w:rsidP="00BC347C">
      <w:pPr>
        <w:ind w:leftChars="400" w:left="800"/>
        <w:jc w:val="center"/>
        <w:rPr>
          <w:b/>
          <w:bCs/>
          <w:szCs w:val="20"/>
          <w:lang w:eastAsia="x-none"/>
        </w:rPr>
      </w:pPr>
      <w:r w:rsidRPr="00BC347C">
        <w:rPr>
          <w:szCs w:val="20"/>
          <w:lang w:eastAsia="x-none"/>
        </w:rPr>
        <w:t>PRDCH generation</w:t>
      </w:r>
    </w:p>
    <w:p w14:paraId="0FF4464B" w14:textId="77777777" w:rsidR="00BC347C" w:rsidRPr="00BC347C" w:rsidRDefault="00BC347C" w:rsidP="00BC347C">
      <w:pPr>
        <w:rPr>
          <w:rFonts w:ascii="Times New Roman" w:hAnsi="Times New Roman"/>
          <w:iCs/>
          <w:lang w:eastAsia="x-none"/>
        </w:rPr>
      </w:pPr>
    </w:p>
    <w:p w14:paraId="29395462" w14:textId="77777777" w:rsidR="00BC347C" w:rsidRPr="00BC347C" w:rsidRDefault="00BC347C" w:rsidP="00BC347C">
      <w:pPr>
        <w:rPr>
          <w:rFonts w:ascii="Times New Roman" w:hAnsi="Times New Roman"/>
          <w:iCs/>
          <w:lang w:eastAsia="x-none"/>
        </w:rPr>
      </w:pPr>
      <w:r w:rsidRPr="00BC347C">
        <w:rPr>
          <w:rFonts w:ascii="Times New Roman" w:hAnsi="Times New Roman"/>
          <w:iCs/>
          <w:highlight w:val="green"/>
          <w:lang w:eastAsia="x-none"/>
        </w:rPr>
        <w:lastRenderedPageBreak/>
        <w:t>Agreement</w:t>
      </w:r>
    </w:p>
    <w:p w14:paraId="176702BB" w14:textId="77777777" w:rsidR="00BC347C" w:rsidRPr="00BC347C" w:rsidRDefault="00BC347C" w:rsidP="00BC347C">
      <w:r w:rsidRPr="00BC347C">
        <w:t>For PDRCH generation at the device, at least following blocks are studied as the baseline:</w:t>
      </w:r>
    </w:p>
    <w:p w14:paraId="65E06C37" w14:textId="77777777" w:rsidR="00BC347C" w:rsidRPr="00BC347C" w:rsidRDefault="00BC347C" w:rsidP="00F20A81">
      <w:pPr>
        <w:pStyle w:val="ListParagraph"/>
        <w:numPr>
          <w:ilvl w:val="0"/>
          <w:numId w:val="261"/>
        </w:numPr>
      </w:pPr>
      <w:r w:rsidRPr="00BC347C">
        <w:t>CRC bits are appended if there is non-zero length CRC</w:t>
      </w:r>
    </w:p>
    <w:p w14:paraId="6DA4613B" w14:textId="77777777" w:rsidR="00BC347C" w:rsidRPr="00BC347C" w:rsidRDefault="00BC347C" w:rsidP="00F20A81">
      <w:pPr>
        <w:pStyle w:val="ListParagraph"/>
        <w:numPr>
          <w:ilvl w:val="1"/>
          <w:numId w:val="261"/>
        </w:numPr>
      </w:pPr>
      <w:r w:rsidRPr="00BC347C">
        <w:t>Note: CRC details discussed in agenda item 9.4.2.1</w:t>
      </w:r>
    </w:p>
    <w:p w14:paraId="5632F9D0" w14:textId="77777777" w:rsidR="00BC347C" w:rsidRPr="00BC347C" w:rsidRDefault="00BC347C" w:rsidP="00F20A81">
      <w:pPr>
        <w:pStyle w:val="ListParagraph"/>
        <w:numPr>
          <w:ilvl w:val="0"/>
          <w:numId w:val="261"/>
        </w:numPr>
      </w:pPr>
      <w:r w:rsidRPr="00BC347C">
        <w:t xml:space="preserve">Coding </w:t>
      </w:r>
    </w:p>
    <w:p w14:paraId="7CA67142" w14:textId="77777777" w:rsidR="00BC347C" w:rsidRPr="00BC347C" w:rsidRDefault="00BC347C" w:rsidP="00F20A81">
      <w:pPr>
        <w:pStyle w:val="ListParagraph"/>
        <w:numPr>
          <w:ilvl w:val="1"/>
          <w:numId w:val="261"/>
        </w:numPr>
      </w:pPr>
      <w:r w:rsidRPr="00BC347C">
        <w:t>Exact coding methods within the coding block, e.g. with/without line coding and/or FEC discussed under agenda 9.4.2.1</w:t>
      </w:r>
    </w:p>
    <w:p w14:paraId="1853E2DF" w14:textId="77777777" w:rsidR="00BC347C" w:rsidRPr="00BC347C" w:rsidRDefault="00BC347C" w:rsidP="00F20A81">
      <w:pPr>
        <w:pStyle w:val="ListParagraph"/>
        <w:numPr>
          <w:ilvl w:val="1"/>
          <w:numId w:val="261"/>
        </w:numPr>
      </w:pPr>
      <w:r w:rsidRPr="00BC347C">
        <w:t>Note: If no line coding is used, there may be an additional block (e.g. square wave generator) before/after modulation block</w:t>
      </w:r>
    </w:p>
    <w:p w14:paraId="65333C15" w14:textId="77777777" w:rsidR="00BC347C" w:rsidRPr="00BC347C" w:rsidRDefault="00BC347C" w:rsidP="00F20A81">
      <w:pPr>
        <w:pStyle w:val="ListParagraph"/>
        <w:numPr>
          <w:ilvl w:val="0"/>
          <w:numId w:val="261"/>
        </w:numPr>
      </w:pPr>
      <w:r w:rsidRPr="00BC347C">
        <w:t>Modulation</w:t>
      </w:r>
    </w:p>
    <w:p w14:paraId="7994DEDF" w14:textId="0C1CB023" w:rsidR="00BC347C" w:rsidRPr="00BC347C" w:rsidRDefault="00BC347C" w:rsidP="00F20A81">
      <w:pPr>
        <w:pStyle w:val="ListParagraph"/>
        <w:numPr>
          <w:ilvl w:val="0"/>
          <w:numId w:val="261"/>
        </w:numPr>
      </w:pPr>
      <w:r w:rsidRPr="00BC347C">
        <w:t>Note: Other blocks could be added if agreed</w:t>
      </w:r>
    </w:p>
    <w:p w14:paraId="5DA507D9" w14:textId="01714E11" w:rsidR="00BC347C" w:rsidRPr="00BC347C" w:rsidRDefault="00BC347C" w:rsidP="00BC347C">
      <w:pPr>
        <w:ind w:leftChars="400" w:left="800"/>
        <w:jc w:val="center"/>
        <w:rPr>
          <w:szCs w:val="20"/>
          <w:lang w:eastAsia="x-none"/>
        </w:rPr>
      </w:pPr>
      <w:r w:rsidRPr="00BC347C">
        <w:rPr>
          <w:noProof/>
          <w:szCs w:val="20"/>
          <w:lang w:eastAsia="x-none"/>
        </w:rPr>
        <w:t xml:space="preserve"> </w:t>
      </w:r>
      <w:r w:rsidRPr="00BC347C">
        <w:rPr>
          <w:noProof/>
          <w:szCs w:val="20"/>
          <w:lang w:eastAsia="x-none"/>
        </w:rPr>
        <w:drawing>
          <wp:inline distT="0" distB="0" distL="0" distR="0" wp14:anchorId="2DCAC0D9" wp14:editId="657CD7D7">
            <wp:extent cx="5143500" cy="400050"/>
            <wp:effectExtent l="0" t="0" r="0" b="0"/>
            <wp:docPr id="10792445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69">
                      <a:extLst>
                        <a:ext uri="{28A0092B-C50C-407E-A947-70E740481C1C}">
                          <a14:useLocalDpi xmlns:a14="http://schemas.microsoft.com/office/drawing/2010/main" val="0"/>
                        </a:ext>
                      </a:extLst>
                    </a:blip>
                    <a:srcRect/>
                    <a:stretch>
                      <a:fillRect/>
                    </a:stretch>
                  </pic:blipFill>
                  <pic:spPr bwMode="auto">
                    <a:xfrm>
                      <a:off x="0" y="0"/>
                      <a:ext cx="5143500" cy="400050"/>
                    </a:xfrm>
                    <a:prstGeom prst="rect">
                      <a:avLst/>
                    </a:prstGeom>
                    <a:noFill/>
                    <a:ln>
                      <a:noFill/>
                    </a:ln>
                  </pic:spPr>
                </pic:pic>
              </a:graphicData>
            </a:graphic>
          </wp:inline>
        </w:drawing>
      </w:r>
    </w:p>
    <w:p w14:paraId="1F2AF955" w14:textId="77777777" w:rsidR="00BC347C" w:rsidRPr="00BC347C" w:rsidRDefault="00BC347C" w:rsidP="00BC347C">
      <w:pPr>
        <w:ind w:leftChars="400" w:left="800"/>
        <w:jc w:val="center"/>
        <w:rPr>
          <w:rFonts w:ascii="Times New Roman" w:hAnsi="Times New Roman"/>
          <w:szCs w:val="20"/>
          <w:lang w:eastAsia="x-none"/>
        </w:rPr>
      </w:pPr>
    </w:p>
    <w:p w14:paraId="4EAC0220" w14:textId="77777777" w:rsidR="00BC347C" w:rsidRPr="00BC347C" w:rsidRDefault="00BC347C" w:rsidP="00BC347C">
      <w:pPr>
        <w:ind w:leftChars="400" w:left="800"/>
        <w:jc w:val="center"/>
        <w:rPr>
          <w:rFonts w:ascii="Times New Roman" w:hAnsi="Times New Roman"/>
          <w:szCs w:val="20"/>
          <w:lang w:eastAsia="x-none"/>
        </w:rPr>
      </w:pPr>
      <w:r w:rsidRPr="00BC347C">
        <w:rPr>
          <w:rFonts w:ascii="Times New Roman" w:hAnsi="Times New Roman"/>
          <w:szCs w:val="20"/>
          <w:lang w:eastAsia="x-none"/>
        </w:rPr>
        <w:t>PDRCH generation</w:t>
      </w:r>
    </w:p>
    <w:p w14:paraId="243DEA70" w14:textId="77777777" w:rsidR="00BC347C" w:rsidRDefault="00BC347C" w:rsidP="005D252D">
      <w:pPr>
        <w:rPr>
          <w:iCs/>
          <w:lang w:eastAsia="x-none"/>
        </w:rPr>
      </w:pPr>
    </w:p>
    <w:p w14:paraId="470FCBBF" w14:textId="77777777" w:rsidR="00BC347C" w:rsidRDefault="00BC347C" w:rsidP="005D252D">
      <w:pPr>
        <w:rPr>
          <w:iCs/>
          <w:lang w:eastAsia="x-none"/>
        </w:rPr>
      </w:pPr>
    </w:p>
    <w:p w14:paraId="1B4C0088" w14:textId="6E069068" w:rsidR="00A91457" w:rsidRPr="00A91457" w:rsidRDefault="007E34E7" w:rsidP="00A91457">
      <w:pPr>
        <w:rPr>
          <w:b/>
          <w:iCs/>
          <w:lang w:eastAsia="x-none"/>
        </w:rPr>
      </w:pPr>
      <w:hyperlink r:id="rId1470" w:history="1">
        <w:r>
          <w:rPr>
            <w:rStyle w:val="Hyperlink"/>
            <w:b/>
            <w:iCs/>
            <w:lang w:eastAsia="x-none"/>
          </w:rPr>
          <w:t>R1-2403749</w:t>
        </w:r>
      </w:hyperlink>
      <w:r w:rsidR="00A91457" w:rsidRPr="00A91457">
        <w:rPr>
          <w:b/>
          <w:iCs/>
          <w:lang w:eastAsia="x-none"/>
        </w:rPr>
        <w:tab/>
        <w:t>Feature lead summary#3 on downlink and uplink channel/signal aspects</w:t>
      </w:r>
      <w:r w:rsidR="00A91457" w:rsidRPr="00A91457">
        <w:rPr>
          <w:b/>
          <w:iCs/>
          <w:lang w:eastAsia="x-none"/>
        </w:rPr>
        <w:tab/>
        <w:t>Moderator (Apple)</w:t>
      </w:r>
    </w:p>
    <w:p w14:paraId="4DBD218C" w14:textId="32AF8DD0" w:rsidR="00A91457" w:rsidRPr="00A91457" w:rsidRDefault="00A91457" w:rsidP="00A91457">
      <w:pPr>
        <w:rPr>
          <w:iCs/>
          <w:lang w:eastAsia="x-none"/>
        </w:rPr>
      </w:pPr>
      <w:r>
        <w:rPr>
          <w:iCs/>
          <w:lang w:eastAsia="x-none"/>
        </w:rPr>
        <w:t>From Friday session</w:t>
      </w:r>
    </w:p>
    <w:p w14:paraId="6BBCC96B" w14:textId="77777777" w:rsidR="00A91457" w:rsidRPr="00A91457" w:rsidRDefault="00A91457" w:rsidP="00A91457">
      <w:pPr>
        <w:jc w:val="both"/>
        <w:rPr>
          <w:rFonts w:ascii="Times New Roman" w:eastAsia="Malgun Gothic" w:hAnsi="Times New Roman"/>
          <w:szCs w:val="20"/>
          <w:lang w:eastAsia="zh-CN"/>
        </w:rPr>
      </w:pPr>
      <w:r w:rsidRPr="00A91457">
        <w:rPr>
          <w:rFonts w:ascii="Times New Roman" w:eastAsia="Malgun Gothic" w:hAnsi="Times New Roman"/>
          <w:szCs w:val="20"/>
          <w:highlight w:val="green"/>
          <w:lang w:eastAsia="zh-CN"/>
        </w:rPr>
        <w:t>Agreement</w:t>
      </w:r>
    </w:p>
    <w:p w14:paraId="4487F007" w14:textId="77777777" w:rsidR="00A91457" w:rsidRPr="00A91457" w:rsidRDefault="00A91457" w:rsidP="00A91457">
      <w:pPr>
        <w:rPr>
          <w:rFonts w:ascii="Times New Roman" w:hAnsi="Times New Roman"/>
          <w:lang w:eastAsia="x-none"/>
        </w:rPr>
      </w:pPr>
      <w:r w:rsidRPr="00A91457">
        <w:rPr>
          <w:rFonts w:ascii="Times New Roman" w:hAnsi="Times New Roman"/>
          <w:lang w:eastAsia="x-none"/>
        </w:rPr>
        <w:t>Reference signals including at least DMRS, PTRS, CSI-RS/TRS, are not further studied for R2D.</w:t>
      </w:r>
    </w:p>
    <w:p w14:paraId="2E101496" w14:textId="77777777" w:rsidR="00A91457" w:rsidRPr="00A91457" w:rsidRDefault="00A91457" w:rsidP="00A91457">
      <w:pPr>
        <w:rPr>
          <w:rFonts w:ascii="Times New Roman" w:hAnsi="Times New Roman"/>
          <w:iCs/>
          <w:lang w:eastAsia="x-none"/>
        </w:rPr>
      </w:pPr>
    </w:p>
    <w:p w14:paraId="39F28261" w14:textId="77777777" w:rsidR="00A91457" w:rsidRPr="00A91457" w:rsidRDefault="00A91457" w:rsidP="00A91457">
      <w:pPr>
        <w:jc w:val="both"/>
        <w:rPr>
          <w:rFonts w:ascii="Times New Roman" w:eastAsia="Malgun Gothic" w:hAnsi="Times New Roman"/>
          <w:szCs w:val="20"/>
          <w:lang w:eastAsia="zh-CN"/>
        </w:rPr>
      </w:pPr>
      <w:r w:rsidRPr="00A91457">
        <w:rPr>
          <w:rFonts w:ascii="Times New Roman" w:eastAsia="Malgun Gothic" w:hAnsi="Times New Roman"/>
          <w:szCs w:val="20"/>
          <w:highlight w:val="green"/>
          <w:lang w:eastAsia="zh-CN"/>
        </w:rPr>
        <w:t>Agreement</w:t>
      </w:r>
    </w:p>
    <w:p w14:paraId="27808C72" w14:textId="77777777" w:rsidR="00A91457" w:rsidRPr="00A91457" w:rsidRDefault="00A91457" w:rsidP="00A91457">
      <w:pPr>
        <w:autoSpaceDE w:val="0"/>
        <w:autoSpaceDN w:val="0"/>
        <w:adjustRightInd w:val="0"/>
        <w:snapToGrid w:val="0"/>
        <w:contextualSpacing/>
        <w:jc w:val="both"/>
        <w:rPr>
          <w:rFonts w:ascii="Times New Roman" w:hAnsi="Times New Roman"/>
          <w:lang w:eastAsia="x-none"/>
        </w:rPr>
      </w:pPr>
      <w:r w:rsidRPr="00A91457">
        <w:rPr>
          <w:rFonts w:ascii="Times New Roman" w:hAnsi="Times New Roman"/>
          <w:lang w:eastAsia="x-none"/>
        </w:rPr>
        <w:t>Reference signals including DMRS, PTRS, SRS, are not further studied for D2R</w:t>
      </w:r>
    </w:p>
    <w:p w14:paraId="0998B6A7" w14:textId="77777777" w:rsidR="00A91457" w:rsidRPr="00A91457" w:rsidRDefault="00A91457" w:rsidP="003549B8">
      <w:pPr>
        <w:widowControl w:val="0"/>
        <w:numPr>
          <w:ilvl w:val="0"/>
          <w:numId w:val="147"/>
        </w:numPr>
        <w:autoSpaceDE w:val="0"/>
        <w:autoSpaceDN w:val="0"/>
        <w:adjustRightInd w:val="0"/>
        <w:jc w:val="both"/>
        <w:rPr>
          <w:rFonts w:ascii="Times New Roman" w:hAnsi="Times New Roman"/>
        </w:rPr>
      </w:pPr>
      <w:r w:rsidRPr="00A91457">
        <w:rPr>
          <w:rFonts w:ascii="Times New Roman" w:hAnsi="Times New Roman"/>
        </w:rPr>
        <w:t>Note: This doesn’t preclude the possibility to study preamble, midamble, postamble for different purposes, e.g. channel/interference estimation and/or proximity determination</w:t>
      </w:r>
    </w:p>
    <w:p w14:paraId="42A3D1DA" w14:textId="77777777" w:rsidR="00A91457" w:rsidRPr="00A91457" w:rsidRDefault="00A91457" w:rsidP="00A91457">
      <w:pPr>
        <w:rPr>
          <w:rFonts w:ascii="Times New Roman" w:hAnsi="Times New Roman"/>
          <w:iCs/>
          <w:lang w:eastAsia="x-none"/>
        </w:rPr>
      </w:pPr>
    </w:p>
    <w:p w14:paraId="21B65FFB" w14:textId="77777777" w:rsidR="00A91457" w:rsidRPr="00A91457" w:rsidRDefault="00A91457" w:rsidP="00A91457">
      <w:pPr>
        <w:jc w:val="both"/>
        <w:rPr>
          <w:rFonts w:ascii="Times New Roman" w:eastAsia="Malgun Gothic" w:hAnsi="Times New Roman"/>
          <w:szCs w:val="20"/>
          <w:lang w:eastAsia="zh-CN"/>
        </w:rPr>
      </w:pPr>
      <w:r w:rsidRPr="00A91457">
        <w:rPr>
          <w:rFonts w:ascii="Times New Roman" w:eastAsia="Malgun Gothic" w:hAnsi="Times New Roman"/>
          <w:szCs w:val="20"/>
          <w:highlight w:val="green"/>
          <w:lang w:eastAsia="zh-CN"/>
        </w:rPr>
        <w:t>Agreement</w:t>
      </w:r>
    </w:p>
    <w:p w14:paraId="22E8B2D2" w14:textId="27A3765E" w:rsidR="00A91457" w:rsidRDefault="00A91457" w:rsidP="00A91457">
      <w:pPr>
        <w:autoSpaceDE w:val="0"/>
        <w:autoSpaceDN w:val="0"/>
        <w:adjustRightInd w:val="0"/>
        <w:snapToGrid w:val="0"/>
        <w:contextualSpacing/>
        <w:jc w:val="both"/>
        <w:rPr>
          <w:rFonts w:ascii="Times New Roman" w:hAnsi="Times New Roman"/>
          <w:lang w:eastAsia="x-none"/>
        </w:rPr>
      </w:pPr>
      <w:r w:rsidRPr="00A91457">
        <w:rPr>
          <w:rFonts w:ascii="Times New Roman" w:hAnsi="Times New Roman"/>
          <w:lang w:eastAsia="x-none"/>
        </w:rPr>
        <w:t>Proximity determination based on device side measurements is not considered.</w:t>
      </w:r>
    </w:p>
    <w:p w14:paraId="30BD9058" w14:textId="77777777" w:rsidR="00B65164" w:rsidRDefault="00B65164" w:rsidP="00A91457">
      <w:pPr>
        <w:autoSpaceDE w:val="0"/>
        <w:autoSpaceDN w:val="0"/>
        <w:adjustRightInd w:val="0"/>
        <w:snapToGrid w:val="0"/>
        <w:contextualSpacing/>
        <w:jc w:val="both"/>
        <w:rPr>
          <w:rFonts w:ascii="Times New Roman" w:hAnsi="Times New Roman"/>
          <w:lang w:eastAsia="x-none"/>
        </w:rPr>
      </w:pPr>
    </w:p>
    <w:p w14:paraId="113A3AA7" w14:textId="77777777" w:rsidR="00B65164" w:rsidRDefault="00B65164" w:rsidP="00A91457">
      <w:pPr>
        <w:autoSpaceDE w:val="0"/>
        <w:autoSpaceDN w:val="0"/>
        <w:adjustRightInd w:val="0"/>
        <w:snapToGrid w:val="0"/>
        <w:contextualSpacing/>
        <w:jc w:val="both"/>
        <w:rPr>
          <w:rFonts w:ascii="Times New Roman" w:hAnsi="Times New Roman"/>
          <w:lang w:eastAsia="x-none"/>
        </w:rPr>
      </w:pPr>
    </w:p>
    <w:p w14:paraId="3A500A80" w14:textId="51CE41ED" w:rsidR="00B65164" w:rsidRPr="00B65164" w:rsidRDefault="00B65164" w:rsidP="00B65164">
      <w:pPr>
        <w:rPr>
          <w:lang w:val="en-US"/>
        </w:rPr>
      </w:pPr>
      <w:r>
        <w:t xml:space="preserve">Final summary in </w:t>
      </w:r>
      <w:hyperlink r:id="rId1471" w:history="1">
        <w:r w:rsidR="007E34E7">
          <w:rPr>
            <w:rStyle w:val="Hyperlink"/>
          </w:rPr>
          <w:t>R1-2403786</w:t>
        </w:r>
      </w:hyperlink>
      <w:r>
        <w:rPr>
          <w:lang w:val="en-US" w:eastAsia="x-none"/>
        </w:rPr>
        <w:t>.</w:t>
      </w:r>
    </w:p>
    <w:p w14:paraId="66120F44" w14:textId="77777777" w:rsidR="00FA7097" w:rsidRPr="00FA7097" w:rsidRDefault="00FA7097" w:rsidP="000565F9">
      <w:pPr>
        <w:pStyle w:val="Heading4"/>
        <w:rPr>
          <w:lang w:val="en-US"/>
        </w:rPr>
      </w:pPr>
      <w:bookmarkStart w:id="411" w:name="_Toc163289959"/>
      <w:bookmarkStart w:id="412" w:name="_Toc166272340"/>
      <w:r w:rsidRPr="00FA7097">
        <w:rPr>
          <w:lang w:val="en-US"/>
        </w:rPr>
        <w:t>Waveform characteristics of carrier-wave provided externally to the Ambient IoT device</w:t>
      </w:r>
      <w:bookmarkEnd w:id="411"/>
      <w:bookmarkEnd w:id="412"/>
    </w:p>
    <w:p w14:paraId="5DE08B41" w14:textId="77777777" w:rsidR="00FA7097" w:rsidRPr="00FA7097" w:rsidRDefault="00FA7097" w:rsidP="00FA7097">
      <w:pPr>
        <w:rPr>
          <w:i/>
          <w:iCs/>
        </w:rPr>
      </w:pPr>
      <w:r w:rsidRPr="00FA7097">
        <w:rPr>
          <w:i/>
          <w:iCs/>
          <w:lang w:val="en-US"/>
        </w:rPr>
        <w:t>I</w:t>
      </w:r>
      <w:r w:rsidRPr="00FA7097">
        <w:rPr>
          <w:i/>
          <w:iCs/>
        </w:rPr>
        <w:t>ncluding interference handling at Ambient IoT UL receiver and at NR base station</w:t>
      </w:r>
    </w:p>
    <w:p w14:paraId="0A4B1781" w14:textId="77777777" w:rsidR="00FA7097" w:rsidRPr="00FA7097" w:rsidRDefault="00FA7097" w:rsidP="00FA7097">
      <w:pPr>
        <w:rPr>
          <w:lang w:val="en-US"/>
        </w:rPr>
      </w:pPr>
    </w:p>
    <w:p w14:paraId="7DD17000" w14:textId="41CE6159" w:rsidR="00FA7097" w:rsidRPr="00FA7097" w:rsidRDefault="007E34E7" w:rsidP="00FA7097">
      <w:pPr>
        <w:rPr>
          <w:lang w:val="en-US"/>
        </w:rPr>
      </w:pPr>
      <w:hyperlink r:id="rId1472" w:history="1">
        <w:r>
          <w:rPr>
            <w:rStyle w:val="Hyperlink"/>
            <w:lang w:val="en-US"/>
          </w:rPr>
          <w:t>R1-2401975</w:t>
        </w:r>
      </w:hyperlink>
      <w:r w:rsidR="00FA7097" w:rsidRPr="00FA7097">
        <w:rPr>
          <w:lang w:val="en-US"/>
        </w:rPr>
        <w:tab/>
        <w:t>Waveform characteristics of carrier wave provided externally to the Ambient IoT device</w:t>
      </w:r>
      <w:r w:rsidR="00FA7097" w:rsidRPr="00FA7097">
        <w:rPr>
          <w:lang w:val="en-US"/>
        </w:rPr>
        <w:tab/>
        <w:t>Ericsson</w:t>
      </w:r>
    </w:p>
    <w:p w14:paraId="66C29C6B" w14:textId="7046D124" w:rsidR="00FA7097" w:rsidRPr="00FA7097" w:rsidRDefault="007E34E7" w:rsidP="00FA7097">
      <w:pPr>
        <w:rPr>
          <w:lang w:val="en-US"/>
        </w:rPr>
      </w:pPr>
      <w:hyperlink r:id="rId1473" w:history="1">
        <w:r>
          <w:rPr>
            <w:rStyle w:val="Hyperlink"/>
            <w:lang w:val="en-US"/>
          </w:rPr>
          <w:t>R1-2401979</w:t>
        </w:r>
      </w:hyperlink>
      <w:r w:rsidR="00FA7097" w:rsidRPr="00FA7097">
        <w:rPr>
          <w:lang w:val="en-US"/>
        </w:rPr>
        <w:tab/>
        <w:t>Discussion on waveform characteristics of external carrier-wave for Ambient IoT</w:t>
      </w:r>
      <w:r w:rsidR="00FA7097" w:rsidRPr="00FA7097">
        <w:rPr>
          <w:lang w:val="en-US"/>
        </w:rPr>
        <w:tab/>
        <w:t>TCL</w:t>
      </w:r>
    </w:p>
    <w:p w14:paraId="52F7AEC7" w14:textId="081EB74B" w:rsidR="00FA7097" w:rsidRPr="00FA7097" w:rsidRDefault="007E34E7" w:rsidP="00FA7097">
      <w:pPr>
        <w:rPr>
          <w:lang w:val="en-US"/>
        </w:rPr>
      </w:pPr>
      <w:hyperlink r:id="rId1474" w:history="1">
        <w:r>
          <w:rPr>
            <w:rStyle w:val="Hyperlink"/>
            <w:lang w:val="en-US"/>
          </w:rPr>
          <w:t>R1-2402016</w:t>
        </w:r>
      </w:hyperlink>
      <w:r w:rsidR="00FA7097" w:rsidRPr="00FA7097">
        <w:rPr>
          <w:lang w:val="en-US"/>
        </w:rPr>
        <w:tab/>
        <w:t>On external carrier wave for backscattering based Ambient IoT device</w:t>
      </w:r>
      <w:r w:rsidR="00FA7097" w:rsidRPr="00FA7097">
        <w:rPr>
          <w:lang w:val="en-US"/>
        </w:rPr>
        <w:tab/>
        <w:t>Huawei, HiSilicon</w:t>
      </w:r>
    </w:p>
    <w:p w14:paraId="02F8F671" w14:textId="3026E22C" w:rsidR="00FA7097" w:rsidRPr="00FA7097" w:rsidRDefault="007E34E7" w:rsidP="00FA7097">
      <w:pPr>
        <w:rPr>
          <w:lang w:val="en-US"/>
        </w:rPr>
      </w:pPr>
      <w:hyperlink r:id="rId1475" w:history="1">
        <w:r>
          <w:rPr>
            <w:rStyle w:val="Hyperlink"/>
            <w:lang w:val="en-US"/>
          </w:rPr>
          <w:t>R1-2402045</w:t>
        </w:r>
      </w:hyperlink>
      <w:r w:rsidR="00FA7097" w:rsidRPr="00FA7097">
        <w:rPr>
          <w:lang w:val="en-US"/>
        </w:rPr>
        <w:tab/>
        <w:t>Discussion on External Carrier Waveform Characteristics for Ambient IoT</w:t>
      </w:r>
      <w:r w:rsidR="00FA7097" w:rsidRPr="00FA7097">
        <w:rPr>
          <w:lang w:val="en-US"/>
        </w:rPr>
        <w:tab/>
        <w:t>FUTUREWEI</w:t>
      </w:r>
    </w:p>
    <w:p w14:paraId="241300FA" w14:textId="52B9400D" w:rsidR="00FA7097" w:rsidRPr="00FA7097" w:rsidRDefault="007E34E7" w:rsidP="00FA7097">
      <w:pPr>
        <w:rPr>
          <w:lang w:val="en-US"/>
        </w:rPr>
      </w:pPr>
      <w:hyperlink r:id="rId1476" w:history="1">
        <w:r>
          <w:rPr>
            <w:rStyle w:val="Hyperlink"/>
            <w:lang w:val="en-US"/>
          </w:rPr>
          <w:t>R1-2402077</w:t>
        </w:r>
      </w:hyperlink>
      <w:r w:rsidR="00FA7097" w:rsidRPr="00FA7097">
        <w:rPr>
          <w:lang w:val="en-US"/>
        </w:rPr>
        <w:tab/>
        <w:t>Waveform characteristics of carrier-wave provided externally to the Ambient IoT device</w:t>
      </w:r>
      <w:r w:rsidR="00FA7097" w:rsidRPr="00FA7097">
        <w:rPr>
          <w:lang w:val="en-US"/>
        </w:rPr>
        <w:tab/>
        <w:t>Nokia</w:t>
      </w:r>
    </w:p>
    <w:p w14:paraId="08194BF2" w14:textId="4E5092CF" w:rsidR="00FA7097" w:rsidRPr="00FA7097" w:rsidRDefault="007E34E7" w:rsidP="00FA7097">
      <w:pPr>
        <w:rPr>
          <w:lang w:val="en-US"/>
        </w:rPr>
      </w:pPr>
      <w:hyperlink r:id="rId1477" w:history="1">
        <w:r>
          <w:rPr>
            <w:rStyle w:val="Hyperlink"/>
            <w:lang w:val="en-US"/>
          </w:rPr>
          <w:t>R1-2402110</w:t>
        </w:r>
      </w:hyperlink>
      <w:r w:rsidR="00FA7097" w:rsidRPr="00FA7097">
        <w:rPr>
          <w:lang w:val="en-US"/>
        </w:rPr>
        <w:tab/>
        <w:t>Discussion on waveform characteristics of external carrier-wave for Ambient IoT</w:t>
      </w:r>
      <w:r w:rsidR="00FA7097" w:rsidRPr="00FA7097">
        <w:rPr>
          <w:lang w:val="en-US"/>
        </w:rPr>
        <w:tab/>
        <w:t>Spreadtrum Communications</w:t>
      </w:r>
    </w:p>
    <w:p w14:paraId="4D833437" w14:textId="701B9DD1" w:rsidR="00FA7097" w:rsidRPr="00FA7097" w:rsidRDefault="007E34E7" w:rsidP="00FA7097">
      <w:pPr>
        <w:rPr>
          <w:lang w:val="en-US"/>
        </w:rPr>
      </w:pPr>
      <w:hyperlink r:id="rId1478" w:history="1">
        <w:r>
          <w:rPr>
            <w:rStyle w:val="Hyperlink"/>
            <w:lang w:val="en-US"/>
          </w:rPr>
          <w:t>R1-2402136</w:t>
        </w:r>
      </w:hyperlink>
      <w:r w:rsidR="00FA7097" w:rsidRPr="00FA7097">
        <w:rPr>
          <w:lang w:val="en-US"/>
        </w:rPr>
        <w:tab/>
        <w:t>Discussions on waveform characteristics of carrier-wave for A-IoT</w:t>
      </w:r>
      <w:r w:rsidR="00FA7097" w:rsidRPr="00FA7097">
        <w:rPr>
          <w:lang w:val="en-US"/>
        </w:rPr>
        <w:tab/>
        <w:t>Intel Corporation</w:t>
      </w:r>
    </w:p>
    <w:p w14:paraId="3D770FC0" w14:textId="7BB17721" w:rsidR="00FA7097" w:rsidRPr="00FA7097" w:rsidRDefault="007E34E7" w:rsidP="00FA7097">
      <w:pPr>
        <w:rPr>
          <w:lang w:val="en-US"/>
        </w:rPr>
      </w:pPr>
      <w:hyperlink r:id="rId1479" w:history="1">
        <w:r>
          <w:rPr>
            <w:rStyle w:val="Hyperlink"/>
            <w:lang w:val="en-US"/>
          </w:rPr>
          <w:t>R1-2402189</w:t>
        </w:r>
      </w:hyperlink>
      <w:r w:rsidR="00FA7097" w:rsidRPr="00FA7097">
        <w:rPr>
          <w:lang w:val="en-US"/>
        </w:rPr>
        <w:tab/>
        <w:t>Discussion on carrier wave for Ambient IoT</w:t>
      </w:r>
      <w:r w:rsidR="00FA7097" w:rsidRPr="00FA7097">
        <w:rPr>
          <w:lang w:val="en-US"/>
        </w:rPr>
        <w:tab/>
        <w:t>ZTE, Sanechips</w:t>
      </w:r>
    </w:p>
    <w:p w14:paraId="1BA41690" w14:textId="756AEA49" w:rsidR="00FA7097" w:rsidRPr="00FA7097" w:rsidRDefault="007E34E7" w:rsidP="00FA7097">
      <w:pPr>
        <w:rPr>
          <w:lang w:val="en-US"/>
        </w:rPr>
      </w:pPr>
      <w:hyperlink r:id="rId1480" w:history="1">
        <w:r>
          <w:rPr>
            <w:rStyle w:val="Hyperlink"/>
            <w:lang w:val="en-US"/>
          </w:rPr>
          <w:t>R1-2402247</w:t>
        </w:r>
      </w:hyperlink>
      <w:r w:rsidR="00FA7097" w:rsidRPr="00FA7097">
        <w:rPr>
          <w:lang w:val="en-US"/>
        </w:rPr>
        <w:tab/>
        <w:t>Discussion on CW waveform and interference handling at AIoT UL receiver</w:t>
      </w:r>
      <w:r w:rsidR="00FA7097" w:rsidRPr="00FA7097">
        <w:rPr>
          <w:lang w:val="en-US"/>
        </w:rPr>
        <w:tab/>
        <w:t>vivo</w:t>
      </w:r>
    </w:p>
    <w:p w14:paraId="010255AD" w14:textId="4D26B473" w:rsidR="00FA7097" w:rsidRPr="00FA7097" w:rsidRDefault="007E34E7" w:rsidP="00FA7097">
      <w:pPr>
        <w:rPr>
          <w:lang w:val="en-US"/>
        </w:rPr>
      </w:pPr>
      <w:hyperlink r:id="rId1481" w:history="1">
        <w:r>
          <w:rPr>
            <w:rStyle w:val="Hyperlink"/>
            <w:lang w:val="en-US"/>
          </w:rPr>
          <w:t>R1-2402333</w:t>
        </w:r>
      </w:hyperlink>
      <w:r w:rsidR="00FA7097" w:rsidRPr="00FA7097">
        <w:rPr>
          <w:lang w:val="en-US"/>
        </w:rPr>
        <w:tab/>
        <w:t>Discussion on Waveform characteristics of carrier-wave provided externally to the A-IoT device</w:t>
      </w:r>
      <w:r w:rsidR="00FA7097" w:rsidRPr="00FA7097">
        <w:rPr>
          <w:lang w:val="en-US"/>
        </w:rPr>
        <w:tab/>
        <w:t>OPPO</w:t>
      </w:r>
    </w:p>
    <w:p w14:paraId="519D8CA3" w14:textId="486AF14C" w:rsidR="00FA7097" w:rsidRPr="00FA7097" w:rsidRDefault="007E34E7" w:rsidP="00FA7097">
      <w:pPr>
        <w:rPr>
          <w:lang w:val="en-US"/>
        </w:rPr>
      </w:pPr>
      <w:hyperlink r:id="rId1482" w:history="1">
        <w:r>
          <w:rPr>
            <w:rStyle w:val="Hyperlink"/>
            <w:lang w:val="en-US"/>
          </w:rPr>
          <w:t>R1-2402388</w:t>
        </w:r>
      </w:hyperlink>
      <w:r w:rsidR="00FA7097" w:rsidRPr="00FA7097">
        <w:rPr>
          <w:lang w:val="en-US"/>
        </w:rPr>
        <w:tab/>
        <w:t>Discussion on the waveform characteristics of carrier-wave for the Ambient IoT device</w:t>
      </w:r>
      <w:r w:rsidR="00FA7097" w:rsidRPr="00FA7097">
        <w:rPr>
          <w:lang w:val="en-US"/>
        </w:rPr>
        <w:tab/>
        <w:t>CATT</w:t>
      </w:r>
    </w:p>
    <w:p w14:paraId="24292B4D" w14:textId="73D0C4C1" w:rsidR="00FA7097" w:rsidRPr="00FA7097" w:rsidRDefault="007E34E7" w:rsidP="00FA7097">
      <w:pPr>
        <w:rPr>
          <w:lang w:val="en-US"/>
        </w:rPr>
      </w:pPr>
      <w:hyperlink r:id="rId1483" w:history="1">
        <w:r>
          <w:rPr>
            <w:rStyle w:val="Hyperlink"/>
            <w:lang w:val="en-US"/>
          </w:rPr>
          <w:t>R1-2402471</w:t>
        </w:r>
      </w:hyperlink>
      <w:r w:rsidR="00FA7097" w:rsidRPr="00FA7097">
        <w:rPr>
          <w:lang w:val="en-US"/>
        </w:rPr>
        <w:tab/>
        <w:t>Considerations for waveform characteristics of carrier-wave</w:t>
      </w:r>
      <w:r w:rsidR="00FA7097" w:rsidRPr="00FA7097">
        <w:rPr>
          <w:lang w:val="en-US"/>
        </w:rPr>
        <w:tab/>
        <w:t>Samsung</w:t>
      </w:r>
    </w:p>
    <w:p w14:paraId="5A6EDEFF" w14:textId="014D7444" w:rsidR="00FA7097" w:rsidRPr="00FA7097" w:rsidRDefault="007E34E7" w:rsidP="00FA7097">
      <w:pPr>
        <w:rPr>
          <w:lang w:val="en-US"/>
        </w:rPr>
      </w:pPr>
      <w:hyperlink r:id="rId1484" w:history="1">
        <w:r>
          <w:rPr>
            <w:rStyle w:val="Hyperlink"/>
            <w:lang w:val="en-US"/>
          </w:rPr>
          <w:t>R1-2402515</w:t>
        </w:r>
      </w:hyperlink>
      <w:r w:rsidR="00FA7097" w:rsidRPr="00FA7097">
        <w:rPr>
          <w:lang w:val="en-US"/>
        </w:rPr>
        <w:tab/>
        <w:t>Discussion on waveform characteristics of carrier-wave provided externally to the Ambient IoT device</w:t>
      </w:r>
      <w:r w:rsidR="00FA7097" w:rsidRPr="00FA7097">
        <w:rPr>
          <w:lang w:val="en-US"/>
        </w:rPr>
        <w:tab/>
        <w:t>China Telecom</w:t>
      </w:r>
    </w:p>
    <w:p w14:paraId="6A6DB50D" w14:textId="2AA868F1" w:rsidR="00FA7097" w:rsidRPr="00FA7097" w:rsidRDefault="007E34E7" w:rsidP="00FA7097">
      <w:pPr>
        <w:rPr>
          <w:lang w:val="en-US"/>
        </w:rPr>
      </w:pPr>
      <w:hyperlink r:id="rId1485" w:history="1">
        <w:r>
          <w:rPr>
            <w:rStyle w:val="Hyperlink"/>
            <w:lang w:val="en-US"/>
          </w:rPr>
          <w:t>R1-2402570</w:t>
        </w:r>
      </w:hyperlink>
      <w:r w:rsidR="00FA7097" w:rsidRPr="00FA7097">
        <w:rPr>
          <w:lang w:val="en-US"/>
        </w:rPr>
        <w:tab/>
        <w:t>Discussion on waveform characteristics of carrier-wave provided externally to the Ambient IoT device</w:t>
      </w:r>
      <w:r w:rsidR="00FA7097" w:rsidRPr="00FA7097">
        <w:rPr>
          <w:lang w:val="en-US"/>
        </w:rPr>
        <w:tab/>
        <w:t>CMCC</w:t>
      </w:r>
    </w:p>
    <w:p w14:paraId="0DC79A74" w14:textId="0EA8BEB6" w:rsidR="00FA7097" w:rsidRPr="00FA7097" w:rsidRDefault="007E34E7" w:rsidP="00FA7097">
      <w:pPr>
        <w:rPr>
          <w:lang w:val="en-US"/>
        </w:rPr>
      </w:pPr>
      <w:hyperlink r:id="rId1486" w:history="1">
        <w:r>
          <w:rPr>
            <w:rStyle w:val="Hyperlink"/>
            <w:lang w:val="en-US"/>
          </w:rPr>
          <w:t>R1-2402587</w:t>
        </w:r>
      </w:hyperlink>
      <w:r w:rsidR="00FA7097" w:rsidRPr="00FA7097">
        <w:rPr>
          <w:lang w:val="en-US"/>
        </w:rPr>
        <w:tab/>
        <w:t>Discussion on external carrier wave for ambient IoT</w:t>
      </w:r>
      <w:r w:rsidR="00FA7097" w:rsidRPr="00FA7097">
        <w:rPr>
          <w:lang w:val="en-US"/>
        </w:rPr>
        <w:tab/>
        <w:t>Lenovo</w:t>
      </w:r>
    </w:p>
    <w:p w14:paraId="3D7D08BE" w14:textId="58B3FE12" w:rsidR="00FA7097" w:rsidRPr="00FA7097" w:rsidRDefault="007E34E7" w:rsidP="00FA7097">
      <w:pPr>
        <w:rPr>
          <w:lang w:val="en-US"/>
        </w:rPr>
      </w:pPr>
      <w:hyperlink r:id="rId1487" w:history="1">
        <w:r>
          <w:rPr>
            <w:rStyle w:val="Hyperlink"/>
            <w:lang w:val="en-US"/>
          </w:rPr>
          <w:t>R1-2402671</w:t>
        </w:r>
      </w:hyperlink>
      <w:r w:rsidR="00FA7097" w:rsidRPr="00FA7097">
        <w:rPr>
          <w:lang w:val="en-US"/>
        </w:rPr>
        <w:tab/>
        <w:t>Discussion on waveform characteristics of carrier-wave</w:t>
      </w:r>
      <w:r w:rsidR="00FA7097" w:rsidRPr="00FA7097">
        <w:rPr>
          <w:lang w:val="en-US"/>
        </w:rPr>
        <w:tab/>
        <w:t>Xiaomi</w:t>
      </w:r>
    </w:p>
    <w:p w14:paraId="00C52822" w14:textId="2D5851C7" w:rsidR="00FA7097" w:rsidRPr="00FA7097" w:rsidRDefault="007E34E7" w:rsidP="00FA7097">
      <w:pPr>
        <w:rPr>
          <w:lang w:val="en-US"/>
        </w:rPr>
      </w:pPr>
      <w:hyperlink r:id="rId1488" w:history="1">
        <w:r>
          <w:rPr>
            <w:rStyle w:val="Hyperlink"/>
            <w:lang w:val="en-US"/>
          </w:rPr>
          <w:t>R1-2402739</w:t>
        </w:r>
      </w:hyperlink>
      <w:r w:rsidR="00FA7097" w:rsidRPr="00FA7097">
        <w:rPr>
          <w:lang w:val="en-US"/>
        </w:rPr>
        <w:tab/>
        <w:t>Discussion on waveform characteristics of externally provided carrier-wave</w:t>
      </w:r>
      <w:r w:rsidR="00FA7097" w:rsidRPr="00FA7097">
        <w:rPr>
          <w:lang w:val="en-US"/>
        </w:rPr>
        <w:tab/>
        <w:t>Sharp</w:t>
      </w:r>
    </w:p>
    <w:p w14:paraId="26A1624A" w14:textId="1492CA63" w:rsidR="00FA7097" w:rsidRPr="00FA7097" w:rsidRDefault="007E34E7" w:rsidP="00FA7097">
      <w:pPr>
        <w:rPr>
          <w:lang w:val="en-US"/>
        </w:rPr>
      </w:pPr>
      <w:hyperlink r:id="rId1489" w:history="1">
        <w:r>
          <w:rPr>
            <w:rStyle w:val="Hyperlink"/>
            <w:lang w:val="en-US"/>
          </w:rPr>
          <w:t>R1-2402860</w:t>
        </w:r>
      </w:hyperlink>
      <w:r w:rsidR="00FA7097" w:rsidRPr="00FA7097">
        <w:rPr>
          <w:lang w:val="en-US"/>
        </w:rPr>
        <w:tab/>
        <w:t>Discussion on carrier-wave for Ambient IoT</w:t>
      </w:r>
      <w:r w:rsidR="00FA7097" w:rsidRPr="00FA7097">
        <w:rPr>
          <w:lang w:val="en-US"/>
        </w:rPr>
        <w:tab/>
        <w:t>InterDigital, Inc.</w:t>
      </w:r>
    </w:p>
    <w:p w14:paraId="184484BB" w14:textId="443D4F73" w:rsidR="00FA7097" w:rsidRPr="00FA7097" w:rsidRDefault="007E34E7" w:rsidP="00FA7097">
      <w:pPr>
        <w:rPr>
          <w:lang w:val="en-US"/>
        </w:rPr>
      </w:pPr>
      <w:hyperlink r:id="rId1490" w:history="1">
        <w:r>
          <w:rPr>
            <w:rStyle w:val="Hyperlink"/>
            <w:lang w:val="en-US"/>
          </w:rPr>
          <w:t>R1-2402886</w:t>
        </w:r>
      </w:hyperlink>
      <w:r w:rsidR="00FA7097" w:rsidRPr="00FA7097">
        <w:rPr>
          <w:lang w:val="en-US"/>
        </w:rPr>
        <w:tab/>
        <w:t>Views on carrier waveform and interference handling for AIoT</w:t>
      </w:r>
      <w:r w:rsidR="00FA7097" w:rsidRPr="00FA7097">
        <w:rPr>
          <w:lang w:val="en-US"/>
        </w:rPr>
        <w:tab/>
        <w:t>Apple</w:t>
      </w:r>
    </w:p>
    <w:p w14:paraId="17A4C2BB" w14:textId="786E97DF" w:rsidR="00FA7097" w:rsidRPr="00FA7097" w:rsidRDefault="007E34E7" w:rsidP="00FA7097">
      <w:pPr>
        <w:rPr>
          <w:lang w:val="en-US"/>
        </w:rPr>
      </w:pPr>
      <w:hyperlink r:id="rId1491" w:history="1">
        <w:r>
          <w:rPr>
            <w:rStyle w:val="Hyperlink"/>
            <w:lang w:val="en-US"/>
          </w:rPr>
          <w:t>R1-2402951</w:t>
        </w:r>
      </w:hyperlink>
      <w:r w:rsidR="00FA7097" w:rsidRPr="00FA7097">
        <w:rPr>
          <w:lang w:val="en-US"/>
        </w:rPr>
        <w:tab/>
        <w:t>On carrier-wave waveform characteristics for A-IoT</w:t>
      </w:r>
      <w:r w:rsidR="00FA7097" w:rsidRPr="00FA7097">
        <w:rPr>
          <w:lang w:val="en-US"/>
        </w:rPr>
        <w:tab/>
        <w:t>MediaTek</w:t>
      </w:r>
    </w:p>
    <w:p w14:paraId="26CF3206" w14:textId="30131A8B" w:rsidR="00FA7097" w:rsidRPr="00FA7097" w:rsidRDefault="007E34E7" w:rsidP="00FA7097">
      <w:pPr>
        <w:rPr>
          <w:lang w:val="en-US"/>
        </w:rPr>
      </w:pPr>
      <w:hyperlink r:id="rId1492" w:history="1">
        <w:r>
          <w:rPr>
            <w:rStyle w:val="Hyperlink"/>
            <w:lang w:val="en-US"/>
          </w:rPr>
          <w:t>R1-2402972</w:t>
        </w:r>
      </w:hyperlink>
      <w:r w:rsidR="00FA7097" w:rsidRPr="00FA7097">
        <w:rPr>
          <w:lang w:val="en-US"/>
        </w:rPr>
        <w:tab/>
        <w:t>External carrier wave for Ambient IoT</w:t>
      </w:r>
      <w:r w:rsidR="00FA7097" w:rsidRPr="00FA7097">
        <w:rPr>
          <w:lang w:val="en-US"/>
        </w:rPr>
        <w:tab/>
        <w:t>Sony</w:t>
      </w:r>
    </w:p>
    <w:p w14:paraId="75BEE735" w14:textId="183362BE" w:rsidR="00FA7097" w:rsidRPr="00FA7097" w:rsidRDefault="007E34E7" w:rsidP="00FA7097">
      <w:pPr>
        <w:rPr>
          <w:lang w:val="en-US"/>
        </w:rPr>
      </w:pPr>
      <w:hyperlink r:id="rId1493" w:history="1">
        <w:r>
          <w:rPr>
            <w:rStyle w:val="Hyperlink"/>
            <w:lang w:val="en-US"/>
          </w:rPr>
          <w:t>R1-2403002</w:t>
        </w:r>
      </w:hyperlink>
      <w:r w:rsidR="00FA7097" w:rsidRPr="00FA7097">
        <w:rPr>
          <w:lang w:val="en-US"/>
        </w:rPr>
        <w:tab/>
        <w:t>Discussion on waveform characteristics of carrier-wave for Ambient IoT device</w:t>
      </w:r>
      <w:r w:rsidR="00FA7097" w:rsidRPr="00FA7097">
        <w:rPr>
          <w:lang w:val="en-US"/>
        </w:rPr>
        <w:tab/>
        <w:t>Panasonic</w:t>
      </w:r>
    </w:p>
    <w:p w14:paraId="37B8C857" w14:textId="40AE7458" w:rsidR="00FA7097" w:rsidRPr="00FA7097" w:rsidRDefault="007E34E7" w:rsidP="00FA7097">
      <w:pPr>
        <w:rPr>
          <w:lang w:val="en-US"/>
        </w:rPr>
      </w:pPr>
      <w:hyperlink r:id="rId1494" w:history="1">
        <w:r>
          <w:rPr>
            <w:rStyle w:val="Hyperlink"/>
            <w:lang w:val="en-US"/>
          </w:rPr>
          <w:t>R1-2403023</w:t>
        </w:r>
      </w:hyperlink>
      <w:r w:rsidR="00FA7097" w:rsidRPr="00FA7097">
        <w:rPr>
          <w:lang w:val="en-US"/>
        </w:rPr>
        <w:tab/>
        <w:t>Discussion on waveform characteristics of carrier-wave provided externally to the A-IoT device</w:t>
      </w:r>
      <w:r w:rsidR="00FA7097" w:rsidRPr="00FA7097">
        <w:rPr>
          <w:lang w:val="en-US"/>
        </w:rPr>
        <w:tab/>
        <w:t>ETRI</w:t>
      </w:r>
    </w:p>
    <w:p w14:paraId="46EA7903" w14:textId="09F5FC20" w:rsidR="00FA7097" w:rsidRPr="00FA7097" w:rsidRDefault="007E34E7" w:rsidP="00FA7097">
      <w:pPr>
        <w:rPr>
          <w:lang w:val="en-US"/>
        </w:rPr>
      </w:pPr>
      <w:hyperlink r:id="rId1495" w:history="1">
        <w:r>
          <w:rPr>
            <w:rStyle w:val="Hyperlink"/>
            <w:lang w:val="en-US"/>
          </w:rPr>
          <w:t>R1-2403062</w:t>
        </w:r>
      </w:hyperlink>
      <w:r w:rsidR="00FA7097" w:rsidRPr="00FA7097">
        <w:rPr>
          <w:lang w:val="en-US"/>
        </w:rPr>
        <w:tab/>
        <w:t>Discussion on Waveform characteristics of carrier-wave provided externally to the Ambient IoT device</w:t>
      </w:r>
      <w:r w:rsidR="00FA7097" w:rsidRPr="00FA7097">
        <w:rPr>
          <w:lang w:val="en-US"/>
        </w:rPr>
        <w:tab/>
        <w:t>CEWiT</w:t>
      </w:r>
    </w:p>
    <w:p w14:paraId="2C3145E7" w14:textId="65831031" w:rsidR="00FA7097" w:rsidRPr="00FA7097" w:rsidRDefault="007E34E7" w:rsidP="00FA7097">
      <w:pPr>
        <w:rPr>
          <w:lang w:val="en-US"/>
        </w:rPr>
      </w:pPr>
      <w:hyperlink r:id="rId1496" w:history="1">
        <w:r>
          <w:rPr>
            <w:rStyle w:val="Hyperlink"/>
            <w:lang w:val="en-US"/>
          </w:rPr>
          <w:t>R1-2403093</w:t>
        </w:r>
      </w:hyperlink>
      <w:r w:rsidR="00FA7097" w:rsidRPr="00FA7097">
        <w:rPr>
          <w:lang w:val="en-US"/>
        </w:rPr>
        <w:tab/>
        <w:t>Discussion on waveform characteristics of carrier-wave provided externally to the Ambient IoT device</w:t>
      </w:r>
      <w:r w:rsidR="00FA7097" w:rsidRPr="00FA7097">
        <w:rPr>
          <w:lang w:val="en-US"/>
        </w:rPr>
        <w:tab/>
        <w:t>Google</w:t>
      </w:r>
    </w:p>
    <w:p w14:paraId="79537246" w14:textId="59872EC1" w:rsidR="00FA7097" w:rsidRPr="00FA7097" w:rsidRDefault="007E34E7" w:rsidP="00FA7097">
      <w:pPr>
        <w:rPr>
          <w:lang w:val="en-US"/>
        </w:rPr>
      </w:pPr>
      <w:hyperlink r:id="rId1497" w:history="1">
        <w:r>
          <w:rPr>
            <w:rStyle w:val="Hyperlink"/>
            <w:lang w:val="en-US"/>
          </w:rPr>
          <w:t>R1-2403094</w:t>
        </w:r>
      </w:hyperlink>
      <w:r w:rsidR="00FA7097" w:rsidRPr="00FA7097">
        <w:rPr>
          <w:lang w:val="en-US"/>
        </w:rPr>
        <w:tab/>
        <w:t>Considerations for waveform characteristics of carrier-wave</w:t>
      </w:r>
      <w:r w:rsidR="00FA7097" w:rsidRPr="00FA7097">
        <w:rPr>
          <w:lang w:val="en-US"/>
        </w:rPr>
        <w:tab/>
        <w:t>Semtech Neuchatel SA</w:t>
      </w:r>
    </w:p>
    <w:p w14:paraId="1153F2F3" w14:textId="7617386A" w:rsidR="00FA7097" w:rsidRPr="00FA7097" w:rsidRDefault="007E34E7" w:rsidP="00FA7097">
      <w:pPr>
        <w:rPr>
          <w:lang w:val="en-US"/>
        </w:rPr>
      </w:pPr>
      <w:hyperlink r:id="rId1498" w:history="1">
        <w:r>
          <w:rPr>
            <w:rStyle w:val="Hyperlink"/>
            <w:lang w:val="en-US"/>
          </w:rPr>
          <w:t>R1-2403122</w:t>
        </w:r>
      </w:hyperlink>
      <w:r w:rsidR="00FA7097" w:rsidRPr="00FA7097">
        <w:rPr>
          <w:lang w:val="en-US"/>
        </w:rPr>
        <w:tab/>
        <w:t>Considerations on carrier-wave transmission for Ambient IoT</w:t>
      </w:r>
      <w:r w:rsidR="00FA7097" w:rsidRPr="00FA7097">
        <w:rPr>
          <w:lang w:val="en-US"/>
        </w:rPr>
        <w:tab/>
        <w:t>LG Electronics</w:t>
      </w:r>
    </w:p>
    <w:p w14:paraId="5C9C1025" w14:textId="5D063CEB" w:rsidR="00FA7097" w:rsidRPr="00FA7097" w:rsidRDefault="007E34E7" w:rsidP="00FA7097">
      <w:pPr>
        <w:rPr>
          <w:lang w:val="en-US"/>
        </w:rPr>
      </w:pPr>
      <w:hyperlink r:id="rId1499" w:history="1">
        <w:r>
          <w:rPr>
            <w:rStyle w:val="Hyperlink"/>
            <w:lang w:val="en-US"/>
          </w:rPr>
          <w:t>R1-2403199</w:t>
        </w:r>
      </w:hyperlink>
      <w:r w:rsidR="00FA7097" w:rsidRPr="00FA7097">
        <w:rPr>
          <w:lang w:val="en-US"/>
        </w:rPr>
        <w:tab/>
        <w:t>Waveform characteristics of carrier-wave provided externally to the Ambient IoT device</w:t>
      </w:r>
      <w:r w:rsidR="00FA7097" w:rsidRPr="00FA7097">
        <w:rPr>
          <w:lang w:val="en-US"/>
        </w:rPr>
        <w:tab/>
        <w:t>Qualcomm Incorporated</w:t>
      </w:r>
    </w:p>
    <w:p w14:paraId="6A243A4C" w14:textId="44E329D5" w:rsidR="00FA7097" w:rsidRPr="00FA7097" w:rsidRDefault="007E34E7" w:rsidP="00FA7097">
      <w:pPr>
        <w:rPr>
          <w:lang w:val="en-US"/>
        </w:rPr>
      </w:pPr>
      <w:hyperlink r:id="rId1500" w:history="1">
        <w:r>
          <w:rPr>
            <w:rStyle w:val="Hyperlink"/>
            <w:lang w:val="en-US"/>
          </w:rPr>
          <w:t>R1-2403249</w:t>
        </w:r>
      </w:hyperlink>
      <w:r w:rsidR="00FA7097" w:rsidRPr="00FA7097">
        <w:rPr>
          <w:lang w:val="en-US"/>
        </w:rPr>
        <w:tab/>
        <w:t>Study on waveform characteristics of carrier-wave for Ambient IoT</w:t>
      </w:r>
      <w:r w:rsidR="00FA7097" w:rsidRPr="00FA7097">
        <w:rPr>
          <w:lang w:val="en-US"/>
        </w:rPr>
        <w:tab/>
        <w:t>NTT DOCOMO, INC.</w:t>
      </w:r>
    </w:p>
    <w:p w14:paraId="0ADD742B" w14:textId="6D7AA46A" w:rsidR="00FA7097" w:rsidRPr="00FA7097" w:rsidRDefault="007E34E7" w:rsidP="00FA7097">
      <w:pPr>
        <w:rPr>
          <w:lang w:val="en-US"/>
        </w:rPr>
      </w:pPr>
      <w:hyperlink r:id="rId1501" w:history="1">
        <w:r>
          <w:rPr>
            <w:rStyle w:val="Hyperlink"/>
            <w:lang w:val="en-US"/>
          </w:rPr>
          <w:t>R1-2403399</w:t>
        </w:r>
      </w:hyperlink>
      <w:r w:rsidR="00FA7097" w:rsidRPr="00FA7097">
        <w:rPr>
          <w:lang w:val="en-US"/>
        </w:rPr>
        <w:tab/>
        <w:t>Discussion on Carrier wave related aspects for AIoT</w:t>
      </w:r>
      <w:r w:rsidR="00FA7097" w:rsidRPr="00FA7097">
        <w:rPr>
          <w:lang w:val="en-US"/>
        </w:rPr>
        <w:tab/>
        <w:t>IIT Kanpur, Indian Institute of Technology Madras</w:t>
      </w:r>
    </w:p>
    <w:p w14:paraId="6CBE4114" w14:textId="77777777" w:rsidR="00FA7097" w:rsidRDefault="00FA7097" w:rsidP="00FA7097">
      <w:pPr>
        <w:rPr>
          <w:lang w:val="en-US"/>
        </w:rPr>
      </w:pPr>
    </w:p>
    <w:p w14:paraId="77BDD53C" w14:textId="721DC2B1" w:rsidR="000565F9" w:rsidRPr="000565F9" w:rsidRDefault="007E34E7" w:rsidP="000565F9">
      <w:pPr>
        <w:rPr>
          <w:b/>
          <w:bCs/>
          <w:lang w:val="en-US"/>
        </w:rPr>
      </w:pPr>
      <w:hyperlink r:id="rId1502" w:history="1">
        <w:r>
          <w:rPr>
            <w:rStyle w:val="Hyperlink"/>
            <w:b/>
            <w:bCs/>
            <w:lang w:val="en-US"/>
          </w:rPr>
          <w:t>R1-2403480</w:t>
        </w:r>
      </w:hyperlink>
      <w:r w:rsidR="000565F9" w:rsidRPr="000565F9">
        <w:rPr>
          <w:b/>
          <w:bCs/>
          <w:lang w:val="en-US"/>
        </w:rPr>
        <w:tab/>
        <w:t>FL summary#1 on CW waveform characteristics for A-IoT</w:t>
      </w:r>
      <w:r w:rsidR="000565F9" w:rsidRPr="000565F9">
        <w:rPr>
          <w:b/>
          <w:bCs/>
          <w:lang w:val="en-US"/>
        </w:rPr>
        <w:tab/>
        <w:t>Moderator (Spreadtrum Communications)</w:t>
      </w:r>
    </w:p>
    <w:p w14:paraId="48AA5ED9" w14:textId="68146233" w:rsidR="000565F9" w:rsidRPr="000565F9" w:rsidRDefault="000565F9" w:rsidP="000565F9">
      <w:pPr>
        <w:rPr>
          <w:lang w:val="en-US"/>
        </w:rPr>
      </w:pPr>
      <w:r>
        <w:rPr>
          <w:lang w:val="en-US"/>
        </w:rPr>
        <w:t>From Monday session</w:t>
      </w:r>
    </w:p>
    <w:p w14:paraId="4B059501" w14:textId="77777777" w:rsidR="000565F9" w:rsidRPr="000565F9" w:rsidRDefault="000565F9" w:rsidP="000565F9">
      <w:pPr>
        <w:rPr>
          <w:rFonts w:ascii="Times New Roman" w:hAnsi="Times New Roman"/>
          <w:bCs/>
          <w:szCs w:val="20"/>
        </w:rPr>
      </w:pPr>
      <w:r w:rsidRPr="000565F9">
        <w:rPr>
          <w:rFonts w:ascii="Times New Roman" w:hAnsi="Times New Roman"/>
          <w:bCs/>
          <w:szCs w:val="20"/>
          <w:highlight w:val="green"/>
        </w:rPr>
        <w:t>Agreement</w:t>
      </w:r>
    </w:p>
    <w:p w14:paraId="30322FF7" w14:textId="77777777" w:rsidR="000565F9" w:rsidRPr="000565F9" w:rsidRDefault="000565F9" w:rsidP="000565F9">
      <w:pPr>
        <w:rPr>
          <w:rFonts w:ascii="Times New Roman" w:hAnsi="Times New Roman"/>
          <w:bCs/>
          <w:szCs w:val="20"/>
        </w:rPr>
      </w:pPr>
      <w:r w:rsidRPr="000565F9">
        <w:rPr>
          <w:rFonts w:ascii="Times New Roman" w:hAnsi="Times New Roman"/>
          <w:bCs/>
          <w:szCs w:val="20"/>
        </w:rPr>
        <w:t>For CW waveform for D2R backscattering, multiple unmodulated single-tone is studied compared to single-tone in R19 SI.</w:t>
      </w:r>
    </w:p>
    <w:p w14:paraId="1066E017" w14:textId="77777777" w:rsidR="000565F9" w:rsidRPr="000565F9" w:rsidRDefault="000565F9" w:rsidP="003549B8">
      <w:pPr>
        <w:pStyle w:val="ListParagraph"/>
        <w:numPr>
          <w:ilvl w:val="0"/>
          <w:numId w:val="90"/>
        </w:numPr>
      </w:pPr>
      <w:r w:rsidRPr="000565F9">
        <w:t>Two unmodulated single-tones as a starting point</w:t>
      </w:r>
    </w:p>
    <w:p w14:paraId="55AF7F29" w14:textId="77777777" w:rsidR="000565F9" w:rsidRPr="000565F9" w:rsidRDefault="000565F9" w:rsidP="003549B8">
      <w:pPr>
        <w:pStyle w:val="ListParagraph"/>
        <w:numPr>
          <w:ilvl w:val="1"/>
          <w:numId w:val="90"/>
        </w:numPr>
      </w:pPr>
      <w:r w:rsidRPr="000565F9">
        <w:t>FFS: Other number of tones</w:t>
      </w:r>
    </w:p>
    <w:p w14:paraId="48AE398F" w14:textId="77777777" w:rsidR="000565F9" w:rsidRPr="000565F9" w:rsidRDefault="000565F9" w:rsidP="003549B8">
      <w:pPr>
        <w:pStyle w:val="ListParagraph"/>
        <w:numPr>
          <w:ilvl w:val="1"/>
          <w:numId w:val="90"/>
        </w:numPr>
      </w:pPr>
      <w:r w:rsidRPr="000565F9">
        <w:t>FFS: how large gap is needed between tones</w:t>
      </w:r>
    </w:p>
    <w:p w14:paraId="02AE64C1" w14:textId="77777777" w:rsidR="000565F9" w:rsidRPr="000565F9" w:rsidRDefault="000565F9" w:rsidP="000565F9">
      <w:pPr>
        <w:rPr>
          <w:rFonts w:ascii="Times New Roman" w:hAnsi="Times New Roman"/>
          <w:bCs/>
          <w:szCs w:val="20"/>
        </w:rPr>
      </w:pPr>
      <w:r w:rsidRPr="000565F9">
        <w:rPr>
          <w:rFonts w:ascii="Times New Roman" w:hAnsi="Times New Roman"/>
          <w:bCs/>
          <w:szCs w:val="20"/>
          <w:highlight w:val="green"/>
        </w:rPr>
        <w:t>Agreement</w:t>
      </w:r>
    </w:p>
    <w:p w14:paraId="775C0485" w14:textId="77777777" w:rsidR="000565F9" w:rsidRPr="000565F9" w:rsidRDefault="000565F9" w:rsidP="000565F9">
      <w:pPr>
        <w:spacing w:line="276" w:lineRule="auto"/>
        <w:rPr>
          <w:rFonts w:ascii="Times New Roman" w:hAnsi="Times New Roman"/>
          <w:bCs/>
          <w:szCs w:val="20"/>
          <w:lang w:eastAsia="zh-CN"/>
        </w:rPr>
      </w:pPr>
      <w:r w:rsidRPr="000565F9">
        <w:rPr>
          <w:rFonts w:ascii="Times New Roman" w:hAnsi="Times New Roman"/>
          <w:bCs/>
          <w:szCs w:val="20"/>
          <w:lang w:eastAsia="zh-CN"/>
        </w:rPr>
        <w:t xml:space="preserve">For CW waveform </w:t>
      </w:r>
      <w:r w:rsidRPr="000565F9">
        <w:rPr>
          <w:rFonts w:ascii="Times New Roman" w:hAnsi="Times New Roman"/>
          <w:bCs/>
          <w:szCs w:val="20"/>
        </w:rPr>
        <w:t>for D2R backscattering</w:t>
      </w:r>
      <w:r w:rsidRPr="000565F9">
        <w:rPr>
          <w:rFonts w:ascii="Times New Roman" w:hAnsi="Times New Roman"/>
          <w:bCs/>
          <w:szCs w:val="20"/>
          <w:lang w:eastAsia="zh-CN"/>
        </w:rPr>
        <w:t>, contiguous multi-tone OFDM signal is not studied in R19 SI.</w:t>
      </w:r>
    </w:p>
    <w:p w14:paraId="650E997A" w14:textId="77777777" w:rsidR="000565F9" w:rsidRDefault="000565F9" w:rsidP="00FA7097"/>
    <w:p w14:paraId="0A59B7F0" w14:textId="77777777" w:rsidR="00544BDA" w:rsidRDefault="00544BDA" w:rsidP="00FA7097"/>
    <w:p w14:paraId="1E800B71" w14:textId="71F8D8CC" w:rsidR="00544BDA" w:rsidRPr="00544BDA" w:rsidRDefault="007E34E7" w:rsidP="00544BDA">
      <w:pPr>
        <w:rPr>
          <w:b/>
          <w:bCs/>
          <w:lang w:val="en-US"/>
        </w:rPr>
      </w:pPr>
      <w:hyperlink r:id="rId1503" w:history="1">
        <w:r>
          <w:rPr>
            <w:rStyle w:val="Hyperlink"/>
            <w:b/>
            <w:bCs/>
            <w:lang w:val="en-US"/>
          </w:rPr>
          <w:t>R1-2403559</w:t>
        </w:r>
      </w:hyperlink>
      <w:r w:rsidR="00544BDA" w:rsidRPr="00544BDA">
        <w:rPr>
          <w:b/>
          <w:bCs/>
          <w:lang w:val="en-US"/>
        </w:rPr>
        <w:tab/>
        <w:t>FL summary#2 on CW waveform characteristics for A-IoT</w:t>
      </w:r>
      <w:r w:rsidR="00544BDA" w:rsidRPr="00544BDA">
        <w:rPr>
          <w:b/>
          <w:bCs/>
          <w:lang w:val="en-US"/>
        </w:rPr>
        <w:tab/>
        <w:t>Moderator (Spreadtrum Communications)</w:t>
      </w:r>
    </w:p>
    <w:p w14:paraId="3143B2C3" w14:textId="6EBC49D0" w:rsidR="00544BDA" w:rsidRPr="00544BDA" w:rsidRDefault="00BC347C" w:rsidP="00544BDA">
      <w:r>
        <w:t xml:space="preserve">Presented in </w:t>
      </w:r>
      <w:r w:rsidR="00544BDA">
        <w:t>Wednesday session</w:t>
      </w:r>
    </w:p>
    <w:p w14:paraId="0DDAE85A" w14:textId="77777777" w:rsidR="00D038D6" w:rsidRDefault="00D038D6" w:rsidP="00FA7097"/>
    <w:p w14:paraId="6E23D30A" w14:textId="61ECCC73" w:rsidR="00D038D6" w:rsidRPr="00BC347C" w:rsidRDefault="007E34E7" w:rsidP="00FA7097">
      <w:pPr>
        <w:rPr>
          <w:b/>
          <w:bCs/>
        </w:rPr>
      </w:pPr>
      <w:hyperlink r:id="rId1504" w:history="1">
        <w:r>
          <w:rPr>
            <w:rStyle w:val="Hyperlink"/>
            <w:b/>
            <w:bCs/>
          </w:rPr>
          <w:t>R1-2403639</w:t>
        </w:r>
      </w:hyperlink>
      <w:r w:rsidR="00D038D6" w:rsidRPr="00BC347C">
        <w:rPr>
          <w:b/>
          <w:bCs/>
        </w:rPr>
        <w:tab/>
        <w:t>FL summary#3 on CW waveform characteristics for A-IoT</w:t>
      </w:r>
      <w:r w:rsidR="00D038D6" w:rsidRPr="00BC347C">
        <w:rPr>
          <w:b/>
          <w:bCs/>
        </w:rPr>
        <w:tab/>
        <w:t>Moderator (Spreadtrum Communications)</w:t>
      </w:r>
    </w:p>
    <w:p w14:paraId="722FCE16" w14:textId="59B2F305" w:rsidR="00BC347C" w:rsidRDefault="00BC347C" w:rsidP="00FA7097">
      <w:r>
        <w:t>From Thursday session</w:t>
      </w:r>
    </w:p>
    <w:p w14:paraId="48D65C60" w14:textId="77777777" w:rsidR="00BC347C" w:rsidRPr="00BC347C" w:rsidRDefault="00BC347C" w:rsidP="00BC347C">
      <w:pPr>
        <w:spacing w:line="276" w:lineRule="auto"/>
        <w:rPr>
          <w:rFonts w:ascii="Times New Roman" w:hAnsi="Times New Roman"/>
          <w:bCs/>
          <w:szCs w:val="20"/>
        </w:rPr>
      </w:pPr>
      <w:r w:rsidRPr="00BC347C">
        <w:rPr>
          <w:rFonts w:ascii="Times New Roman" w:hAnsi="Times New Roman"/>
          <w:bCs/>
          <w:szCs w:val="20"/>
          <w:highlight w:val="green"/>
        </w:rPr>
        <w:t>Agreement</w:t>
      </w:r>
    </w:p>
    <w:p w14:paraId="62A2A0C5" w14:textId="77777777" w:rsidR="00BC347C" w:rsidRPr="00BC347C" w:rsidRDefault="00BC347C" w:rsidP="00BC347C">
      <w:pPr>
        <w:spacing w:line="276" w:lineRule="auto"/>
        <w:rPr>
          <w:rFonts w:ascii="Times New Roman" w:hAnsi="Times New Roman"/>
          <w:color w:val="000000"/>
          <w:szCs w:val="20"/>
          <w:lang w:eastAsia="ja-JP"/>
        </w:rPr>
      </w:pPr>
      <w:r w:rsidRPr="00BC347C">
        <w:rPr>
          <w:rFonts w:ascii="Times New Roman" w:hAnsi="Times New Roman"/>
          <w:szCs w:val="20"/>
        </w:rPr>
        <w:t>Study at least the following characteristics of</w:t>
      </w:r>
      <w:r w:rsidRPr="00BC347C">
        <w:rPr>
          <w:rFonts w:ascii="Times New Roman" w:hAnsi="Times New Roman"/>
          <w:color w:val="000000"/>
          <w:szCs w:val="20"/>
          <w:lang w:eastAsia="ja-JP"/>
        </w:rPr>
        <w:t xml:space="preserve"> unmodulated single-tone and multiple unmodulated single-tone CW waveforms for backscattering:</w:t>
      </w:r>
    </w:p>
    <w:p w14:paraId="13FE93DD" w14:textId="77777777" w:rsidR="00BC347C" w:rsidRPr="00BC347C" w:rsidRDefault="00BC347C" w:rsidP="00F20A81">
      <w:pPr>
        <w:numPr>
          <w:ilvl w:val="0"/>
          <w:numId w:val="262"/>
        </w:numPr>
        <w:rPr>
          <w:rFonts w:ascii="Times New Roman" w:hAnsi="Times New Roman"/>
        </w:rPr>
      </w:pPr>
      <w:r w:rsidRPr="00BC347C">
        <w:rPr>
          <w:rFonts w:ascii="Times New Roman" w:hAnsi="Times New Roman"/>
        </w:rPr>
        <w:t xml:space="preserve">For D2R </w:t>
      </w:r>
    </w:p>
    <w:p w14:paraId="287B4726" w14:textId="77777777" w:rsidR="00BC347C" w:rsidRPr="00BC347C" w:rsidRDefault="00BC347C" w:rsidP="00F20A81">
      <w:pPr>
        <w:numPr>
          <w:ilvl w:val="1"/>
          <w:numId w:val="262"/>
        </w:numPr>
        <w:tabs>
          <w:tab w:val="left" w:pos="1100"/>
        </w:tabs>
        <w:rPr>
          <w:rFonts w:ascii="Times New Roman" w:hAnsi="Times New Roman"/>
          <w:lang w:eastAsia="x-none"/>
        </w:rPr>
      </w:pPr>
      <w:r w:rsidRPr="00BC347C">
        <w:rPr>
          <w:rFonts w:ascii="Times New Roman" w:hAnsi="Times New Roman"/>
          <w:lang w:eastAsia="x-none"/>
        </w:rPr>
        <w:t>Reception performance</w:t>
      </w:r>
    </w:p>
    <w:p w14:paraId="1C6549AF" w14:textId="77777777" w:rsidR="00BC347C" w:rsidRPr="00BC347C" w:rsidRDefault="00BC347C" w:rsidP="00F20A81">
      <w:pPr>
        <w:numPr>
          <w:ilvl w:val="1"/>
          <w:numId w:val="262"/>
        </w:numPr>
        <w:tabs>
          <w:tab w:val="left" w:pos="1100"/>
        </w:tabs>
        <w:rPr>
          <w:rFonts w:ascii="Times New Roman" w:hAnsi="Times New Roman"/>
          <w:lang w:eastAsia="x-none"/>
        </w:rPr>
      </w:pPr>
      <w:r w:rsidRPr="00BC347C">
        <w:rPr>
          <w:rFonts w:ascii="Times New Roman" w:hAnsi="Times New Roman"/>
          <w:lang w:eastAsia="x-none"/>
        </w:rPr>
        <w:t>Spectrum utilization of backscattered signal corresponding to the CW waveforms</w:t>
      </w:r>
    </w:p>
    <w:p w14:paraId="74C87FFC" w14:textId="77777777" w:rsidR="00BC347C" w:rsidRPr="00BC347C" w:rsidRDefault="00BC347C" w:rsidP="00F20A81">
      <w:pPr>
        <w:numPr>
          <w:ilvl w:val="0"/>
          <w:numId w:val="262"/>
        </w:numPr>
        <w:rPr>
          <w:rFonts w:ascii="Times New Roman" w:hAnsi="Times New Roman"/>
        </w:rPr>
      </w:pPr>
      <w:r w:rsidRPr="00BC347C">
        <w:rPr>
          <w:rFonts w:ascii="Times New Roman" w:hAnsi="Times New Roman"/>
        </w:rPr>
        <w:t>CW interference suppression at D2R receiver</w:t>
      </w:r>
    </w:p>
    <w:p w14:paraId="4AE2D657" w14:textId="77777777" w:rsidR="00BC347C" w:rsidRPr="00BC347C" w:rsidRDefault="00BC347C" w:rsidP="00F20A81">
      <w:pPr>
        <w:numPr>
          <w:ilvl w:val="1"/>
          <w:numId w:val="262"/>
        </w:numPr>
        <w:tabs>
          <w:tab w:val="left" w:pos="1100"/>
        </w:tabs>
        <w:rPr>
          <w:rFonts w:ascii="Times New Roman" w:hAnsi="Times New Roman"/>
          <w:lang w:eastAsia="x-none"/>
        </w:rPr>
      </w:pPr>
      <w:r w:rsidRPr="00BC347C">
        <w:rPr>
          <w:rFonts w:ascii="Times New Roman" w:hAnsi="Times New Roman"/>
          <w:lang w:eastAsia="x-none"/>
        </w:rPr>
        <w:t xml:space="preserve">Including complexity and </w:t>
      </w:r>
      <w:r w:rsidRPr="00BC347C">
        <w:rPr>
          <w:rFonts w:ascii="Times New Roman" w:eastAsia="DengXian" w:hAnsi="Times New Roman"/>
          <w:szCs w:val="20"/>
          <w:lang w:eastAsia="x-none"/>
        </w:rPr>
        <w:t>CW cancellation capability value/range</w:t>
      </w:r>
      <w:r w:rsidRPr="00BC347C">
        <w:rPr>
          <w:rFonts w:ascii="Times New Roman" w:hAnsi="Times New Roman"/>
          <w:lang w:eastAsia="x-none"/>
        </w:rPr>
        <w:t xml:space="preserve"> (if any) </w:t>
      </w:r>
    </w:p>
    <w:p w14:paraId="7B45A1BE" w14:textId="77777777" w:rsidR="00BC347C" w:rsidRPr="00BC347C" w:rsidRDefault="00BC347C" w:rsidP="00F20A81">
      <w:pPr>
        <w:numPr>
          <w:ilvl w:val="1"/>
          <w:numId w:val="262"/>
        </w:numPr>
        <w:tabs>
          <w:tab w:val="left" w:pos="1100"/>
        </w:tabs>
        <w:rPr>
          <w:rFonts w:ascii="Times New Roman" w:hAnsi="Times New Roman"/>
          <w:lang w:eastAsia="x-none"/>
        </w:rPr>
      </w:pPr>
      <w:r w:rsidRPr="00BC347C">
        <w:rPr>
          <w:rFonts w:ascii="Times New Roman" w:hAnsi="Times New Roman"/>
          <w:lang w:eastAsia="x-none"/>
        </w:rPr>
        <w:t>For scenarios ’A1’, ’A2’ and ’B’</w:t>
      </w:r>
    </w:p>
    <w:p w14:paraId="395AE392" w14:textId="77777777" w:rsidR="00BC347C" w:rsidRPr="00BC347C" w:rsidRDefault="00BC347C" w:rsidP="00F20A81">
      <w:pPr>
        <w:numPr>
          <w:ilvl w:val="0"/>
          <w:numId w:val="262"/>
        </w:numPr>
        <w:rPr>
          <w:rFonts w:ascii="Times New Roman" w:hAnsi="Times New Roman"/>
        </w:rPr>
      </w:pPr>
      <w:r w:rsidRPr="00BC347C">
        <w:rPr>
          <w:rFonts w:ascii="Times New Roman" w:hAnsi="Times New Roman"/>
        </w:rPr>
        <w:t>Relative complexity of CW generation</w:t>
      </w:r>
    </w:p>
    <w:p w14:paraId="6ED92117" w14:textId="77777777" w:rsidR="00BC347C" w:rsidRPr="00BC347C" w:rsidRDefault="00BC347C" w:rsidP="00BC347C">
      <w:pPr>
        <w:rPr>
          <w:lang w:eastAsia="zh-CN"/>
        </w:rPr>
      </w:pPr>
    </w:p>
    <w:p w14:paraId="1AD77362" w14:textId="77777777" w:rsidR="00BC347C" w:rsidRDefault="00BC347C" w:rsidP="00BC347C"/>
    <w:p w14:paraId="555AA341" w14:textId="44728DC0" w:rsidR="00A91457" w:rsidRPr="00A91457" w:rsidRDefault="007E34E7" w:rsidP="00BC347C">
      <w:pPr>
        <w:rPr>
          <w:b/>
          <w:bCs/>
        </w:rPr>
      </w:pPr>
      <w:hyperlink r:id="rId1505" w:history="1">
        <w:r>
          <w:rPr>
            <w:rStyle w:val="Hyperlink"/>
            <w:b/>
            <w:bCs/>
          </w:rPr>
          <w:t>R1-2403766</w:t>
        </w:r>
      </w:hyperlink>
      <w:r w:rsidR="00A91457" w:rsidRPr="00A91457">
        <w:rPr>
          <w:b/>
          <w:bCs/>
        </w:rPr>
        <w:tab/>
        <w:t>FL summary#4 on CW waveform characteristics for A-IoT</w:t>
      </w:r>
      <w:r w:rsidR="00A91457" w:rsidRPr="00A91457">
        <w:rPr>
          <w:b/>
          <w:bCs/>
        </w:rPr>
        <w:tab/>
        <w:t>Moderator (Spreadtrum Communications)</w:t>
      </w:r>
    </w:p>
    <w:p w14:paraId="451A948C" w14:textId="69337739" w:rsidR="00A91457" w:rsidRDefault="00A91457" w:rsidP="00BC347C">
      <w:r>
        <w:t>Presented in Friday session.</w:t>
      </w:r>
    </w:p>
    <w:p w14:paraId="04DC57AB" w14:textId="77777777" w:rsidR="00A91457" w:rsidRDefault="00A91457" w:rsidP="00BC347C"/>
    <w:p w14:paraId="0C3BD0AD" w14:textId="77777777" w:rsidR="00A91457" w:rsidRPr="00BC347C" w:rsidRDefault="00A91457" w:rsidP="00BC347C"/>
    <w:p w14:paraId="7B4EFEE0" w14:textId="0735AD28" w:rsidR="00BC347C" w:rsidRPr="00A91457" w:rsidRDefault="00A91457" w:rsidP="00FA7097">
      <w:pPr>
        <w:rPr>
          <w:lang w:val="en-US"/>
        </w:rPr>
      </w:pPr>
      <w:r w:rsidRPr="00A91457">
        <w:t xml:space="preserve">Final summary in </w:t>
      </w:r>
      <w:hyperlink r:id="rId1506" w:history="1">
        <w:r w:rsidR="007E34E7">
          <w:rPr>
            <w:rStyle w:val="Hyperlink"/>
          </w:rPr>
          <w:t>R1-2403767</w:t>
        </w:r>
      </w:hyperlink>
      <w:r w:rsidRPr="00A91457">
        <w:rPr>
          <w:lang w:val="en-US"/>
        </w:rPr>
        <w:t>.</w:t>
      </w:r>
    </w:p>
    <w:p w14:paraId="59D38397" w14:textId="77777777" w:rsidR="00FA7097" w:rsidRPr="00FA7097" w:rsidRDefault="00FA7097" w:rsidP="000C7C4F">
      <w:pPr>
        <w:pStyle w:val="Heading2"/>
      </w:pPr>
      <w:bookmarkStart w:id="413" w:name="_Toc163289960"/>
      <w:bookmarkStart w:id="414" w:name="_Toc166272341"/>
      <w:r w:rsidRPr="00FA7097">
        <w:t>Enhancements of network energy savings for NR</w:t>
      </w:r>
      <w:bookmarkEnd w:id="413"/>
      <w:bookmarkEnd w:id="414"/>
    </w:p>
    <w:p w14:paraId="226C2447" w14:textId="77777777" w:rsidR="00FA7097" w:rsidRPr="00FA7097" w:rsidRDefault="00FA7097" w:rsidP="00FA7097">
      <w:pPr>
        <w:rPr>
          <w:i/>
          <w:iCs/>
        </w:rPr>
      </w:pPr>
      <w:r w:rsidRPr="00FA7097">
        <w:rPr>
          <w:i/>
          <w:iCs/>
        </w:rPr>
        <w:t xml:space="preserve">Please refer to </w:t>
      </w:r>
      <w:hyperlink r:id="rId1507" w:history="1">
        <w:r w:rsidRPr="00FA7097">
          <w:rPr>
            <w:i/>
            <w:iCs/>
            <w:color w:val="0000FF"/>
            <w:u w:val="single"/>
          </w:rPr>
          <w:t>RP-240170</w:t>
        </w:r>
      </w:hyperlink>
      <w:r w:rsidRPr="00FA7097">
        <w:rPr>
          <w:i/>
          <w:iCs/>
        </w:rPr>
        <w:t xml:space="preserve"> for detailed scope of the WI.</w:t>
      </w:r>
    </w:p>
    <w:p w14:paraId="29B88B44" w14:textId="77777777" w:rsidR="00FA7097" w:rsidRPr="00FA7097" w:rsidRDefault="00FA7097" w:rsidP="00FA7097">
      <w:pPr>
        <w:rPr>
          <w:i/>
          <w:iCs/>
        </w:rPr>
      </w:pPr>
    </w:p>
    <w:p w14:paraId="7799B886" w14:textId="77777777" w:rsidR="00503838" w:rsidRPr="00503838" w:rsidRDefault="00FA7097" w:rsidP="00FA7097">
      <w:pPr>
        <w:rPr>
          <w:lang w:eastAsia="x-none"/>
        </w:rPr>
      </w:pPr>
      <w:r w:rsidRPr="00503838">
        <w:rPr>
          <w:lang w:eastAsia="x-none"/>
        </w:rPr>
        <w:t xml:space="preserve">[116bis-R19-NES] </w:t>
      </w:r>
      <w:r w:rsidR="00503838" w:rsidRPr="00503838">
        <w:rPr>
          <w:lang w:eastAsia="x-none"/>
        </w:rPr>
        <w:t>– Ajit (Ericsson)</w:t>
      </w:r>
    </w:p>
    <w:p w14:paraId="27C37085" w14:textId="58D4D26E" w:rsidR="00FA7097" w:rsidRPr="00503838" w:rsidRDefault="00FA7097" w:rsidP="00FA7097">
      <w:pPr>
        <w:rPr>
          <w:lang w:eastAsia="x-none"/>
        </w:rPr>
      </w:pPr>
      <w:r w:rsidRPr="00503838">
        <w:rPr>
          <w:lang w:eastAsia="x-none"/>
        </w:rPr>
        <w:t>Email discussion on Rel-19 NES enhancement</w:t>
      </w:r>
    </w:p>
    <w:p w14:paraId="0FC0565E" w14:textId="77777777" w:rsidR="00FA7097" w:rsidRPr="00503838" w:rsidRDefault="00FA7097" w:rsidP="00FA7097">
      <w:pPr>
        <w:numPr>
          <w:ilvl w:val="0"/>
          <w:numId w:val="68"/>
        </w:numPr>
        <w:rPr>
          <w:lang w:val="en-US" w:eastAsia="x-none"/>
        </w:rPr>
      </w:pPr>
      <w:r w:rsidRPr="00503838">
        <w:rPr>
          <w:lang w:eastAsia="x-none"/>
        </w:rPr>
        <w:t>To be used for sharing updates on online/offline schedule, details on what is to be discussed in online/offline sessions, tdoc number of the moderator summary for online session, etc</w:t>
      </w:r>
    </w:p>
    <w:p w14:paraId="60BE0287" w14:textId="77777777" w:rsidR="00FA7097" w:rsidRPr="00FA7097" w:rsidRDefault="00FA7097" w:rsidP="00FA7097">
      <w:pPr>
        <w:rPr>
          <w:i/>
          <w:iCs/>
        </w:rPr>
      </w:pPr>
    </w:p>
    <w:p w14:paraId="7473DF97" w14:textId="5B05181E" w:rsidR="00FA7097" w:rsidRPr="00FA7097" w:rsidRDefault="007E34E7" w:rsidP="00FA7097">
      <w:hyperlink r:id="rId1508" w:history="1">
        <w:r>
          <w:rPr>
            <w:rStyle w:val="Hyperlink"/>
          </w:rPr>
          <w:t>R1-2403272</w:t>
        </w:r>
      </w:hyperlink>
      <w:r w:rsidR="00FA7097" w:rsidRPr="00FA7097">
        <w:tab/>
        <w:t>Updated workplan for Rel-19 network energy savings WI</w:t>
      </w:r>
      <w:r w:rsidR="00FA7097" w:rsidRPr="00FA7097">
        <w:tab/>
        <w:t>Rapporteurs (Ericsson, Apple)</w:t>
      </w:r>
    </w:p>
    <w:p w14:paraId="1C5588F0" w14:textId="77777777" w:rsidR="00FA7097" w:rsidRPr="00FA7097" w:rsidRDefault="00FA7097" w:rsidP="00503838">
      <w:pPr>
        <w:pStyle w:val="Heading3"/>
      </w:pPr>
      <w:bookmarkStart w:id="415" w:name="_Toc163289961"/>
      <w:bookmarkStart w:id="416" w:name="_Toc166272342"/>
      <w:r w:rsidRPr="00FA7097">
        <w:t>On-demand SSB SCell operation</w:t>
      </w:r>
      <w:bookmarkEnd w:id="415"/>
      <w:bookmarkEnd w:id="416"/>
    </w:p>
    <w:p w14:paraId="11D3931B" w14:textId="60D1EFB5" w:rsidR="00FA7097" w:rsidRPr="00FA7097" w:rsidRDefault="007E34E7" w:rsidP="00FA7097">
      <w:pPr>
        <w:rPr>
          <w:lang w:eastAsia="x-none"/>
        </w:rPr>
      </w:pPr>
      <w:hyperlink r:id="rId1509" w:history="1">
        <w:r>
          <w:rPr>
            <w:rStyle w:val="Hyperlink"/>
            <w:lang w:eastAsia="x-none"/>
          </w:rPr>
          <w:t>R1-2401985</w:t>
        </w:r>
      </w:hyperlink>
      <w:r w:rsidR="00FA7097" w:rsidRPr="00FA7097">
        <w:rPr>
          <w:lang w:eastAsia="x-none"/>
        </w:rPr>
        <w:tab/>
        <w:t>On-demand SSB SCell Operation</w:t>
      </w:r>
      <w:r w:rsidR="00FA7097" w:rsidRPr="00FA7097">
        <w:rPr>
          <w:lang w:eastAsia="x-none"/>
        </w:rPr>
        <w:tab/>
        <w:t>Nokia, Nokia Shanghai Bell</w:t>
      </w:r>
    </w:p>
    <w:p w14:paraId="7CBF2861" w14:textId="5F43444F" w:rsidR="00FA7097" w:rsidRPr="00FA7097" w:rsidRDefault="007E34E7" w:rsidP="00FA7097">
      <w:pPr>
        <w:rPr>
          <w:lang w:eastAsia="x-none"/>
        </w:rPr>
      </w:pPr>
      <w:hyperlink r:id="rId1510" w:history="1">
        <w:r>
          <w:rPr>
            <w:rStyle w:val="Hyperlink"/>
            <w:lang w:eastAsia="x-none"/>
          </w:rPr>
          <w:t>R1-2402029</w:t>
        </w:r>
      </w:hyperlink>
      <w:r w:rsidR="00FA7097" w:rsidRPr="00FA7097">
        <w:rPr>
          <w:lang w:eastAsia="x-none"/>
        </w:rPr>
        <w:tab/>
        <w:t>Discussion on on-demand SSB SCell operation for NES</w:t>
      </w:r>
      <w:r w:rsidR="00FA7097" w:rsidRPr="00FA7097">
        <w:rPr>
          <w:lang w:eastAsia="x-none"/>
        </w:rPr>
        <w:tab/>
        <w:t>Huawei, HiSilicon</w:t>
      </w:r>
    </w:p>
    <w:p w14:paraId="4C7D0C92" w14:textId="177E9393" w:rsidR="00FA7097" w:rsidRPr="00FA7097" w:rsidRDefault="007E34E7" w:rsidP="00FA7097">
      <w:pPr>
        <w:rPr>
          <w:lang w:eastAsia="x-none"/>
        </w:rPr>
      </w:pPr>
      <w:hyperlink r:id="rId1511" w:history="1">
        <w:r>
          <w:rPr>
            <w:rStyle w:val="Hyperlink"/>
            <w:lang w:eastAsia="x-none"/>
          </w:rPr>
          <w:t>R1-2402048</w:t>
        </w:r>
      </w:hyperlink>
      <w:r w:rsidR="00FA7097" w:rsidRPr="00FA7097">
        <w:rPr>
          <w:lang w:eastAsia="x-none"/>
        </w:rPr>
        <w:tab/>
        <w:t>Discussion of on-demand SSB Scell operation</w:t>
      </w:r>
      <w:r w:rsidR="00FA7097" w:rsidRPr="00FA7097">
        <w:rPr>
          <w:lang w:eastAsia="x-none"/>
        </w:rPr>
        <w:tab/>
        <w:t>FUTUREWEI</w:t>
      </w:r>
    </w:p>
    <w:p w14:paraId="74581647" w14:textId="52FDD51A" w:rsidR="00FA7097" w:rsidRPr="00FA7097" w:rsidRDefault="007E34E7" w:rsidP="00FA7097">
      <w:pPr>
        <w:rPr>
          <w:lang w:eastAsia="x-none"/>
        </w:rPr>
      </w:pPr>
      <w:hyperlink r:id="rId1512" w:history="1">
        <w:r>
          <w:rPr>
            <w:rStyle w:val="Hyperlink"/>
            <w:lang w:eastAsia="x-none"/>
          </w:rPr>
          <w:t>R1-2402111</w:t>
        </w:r>
      </w:hyperlink>
      <w:r w:rsidR="00FA7097" w:rsidRPr="00FA7097">
        <w:rPr>
          <w:lang w:eastAsia="x-none"/>
        </w:rPr>
        <w:tab/>
        <w:t>Discussion on on-demand SSB SCell operation</w:t>
      </w:r>
      <w:r w:rsidR="00FA7097" w:rsidRPr="00FA7097">
        <w:rPr>
          <w:lang w:eastAsia="x-none"/>
        </w:rPr>
        <w:tab/>
        <w:t>Spreadtrum Communications</w:t>
      </w:r>
    </w:p>
    <w:p w14:paraId="725B8871" w14:textId="464C5339" w:rsidR="00FA7097" w:rsidRPr="00FA7097" w:rsidRDefault="007E34E7" w:rsidP="00FA7097">
      <w:pPr>
        <w:rPr>
          <w:lang w:eastAsia="x-none"/>
        </w:rPr>
      </w:pPr>
      <w:hyperlink r:id="rId1513" w:history="1">
        <w:r>
          <w:rPr>
            <w:rStyle w:val="Hyperlink"/>
            <w:lang w:eastAsia="x-none"/>
          </w:rPr>
          <w:t>R1-2402149</w:t>
        </w:r>
      </w:hyperlink>
      <w:r w:rsidR="00FA7097" w:rsidRPr="00FA7097">
        <w:rPr>
          <w:lang w:eastAsia="x-none"/>
        </w:rPr>
        <w:tab/>
        <w:t>Design of on-demand SSB SCell operation</w:t>
      </w:r>
      <w:r w:rsidR="00FA7097" w:rsidRPr="00FA7097">
        <w:rPr>
          <w:lang w:eastAsia="x-none"/>
        </w:rPr>
        <w:tab/>
        <w:t>Intel Corporation</w:t>
      </w:r>
    </w:p>
    <w:p w14:paraId="3C8E518F" w14:textId="2EBBAF08" w:rsidR="00FA7097" w:rsidRPr="00FA7097" w:rsidRDefault="007E34E7" w:rsidP="00FA7097">
      <w:pPr>
        <w:rPr>
          <w:lang w:eastAsia="x-none"/>
        </w:rPr>
      </w:pPr>
      <w:hyperlink r:id="rId1514" w:history="1">
        <w:r>
          <w:rPr>
            <w:rStyle w:val="Hyperlink"/>
            <w:lang w:eastAsia="x-none"/>
          </w:rPr>
          <w:t>R1-2402190</w:t>
        </w:r>
      </w:hyperlink>
      <w:r w:rsidR="00FA7097" w:rsidRPr="00FA7097">
        <w:rPr>
          <w:lang w:eastAsia="x-none"/>
        </w:rPr>
        <w:tab/>
        <w:t>Discussion on on-</w:t>
      </w:r>
      <w:r w:rsidR="005B7950" w:rsidRPr="00FA7097">
        <w:rPr>
          <w:lang w:eastAsia="x-none"/>
        </w:rPr>
        <w:t>demand</w:t>
      </w:r>
      <w:r w:rsidR="00FA7097" w:rsidRPr="00FA7097">
        <w:rPr>
          <w:lang w:eastAsia="x-none"/>
        </w:rPr>
        <w:t xml:space="preserve"> SSB for NES</w:t>
      </w:r>
      <w:r w:rsidR="00FA7097" w:rsidRPr="00FA7097">
        <w:rPr>
          <w:lang w:eastAsia="x-none"/>
        </w:rPr>
        <w:tab/>
        <w:t>ZTE, Sanechips</w:t>
      </w:r>
    </w:p>
    <w:p w14:paraId="3ADBB431" w14:textId="34F480CF" w:rsidR="00FA7097" w:rsidRPr="00FA7097" w:rsidRDefault="007E34E7" w:rsidP="00FA7097">
      <w:pPr>
        <w:rPr>
          <w:lang w:eastAsia="x-none"/>
        </w:rPr>
      </w:pPr>
      <w:hyperlink r:id="rId1515" w:history="1">
        <w:r>
          <w:rPr>
            <w:rStyle w:val="Hyperlink"/>
            <w:lang w:eastAsia="x-none"/>
          </w:rPr>
          <w:t>R1-2402248</w:t>
        </w:r>
      </w:hyperlink>
      <w:r w:rsidR="00FA7097" w:rsidRPr="00FA7097">
        <w:rPr>
          <w:lang w:eastAsia="x-none"/>
        </w:rPr>
        <w:tab/>
        <w:t>Discussions on on-demand SSB Scell operation</w:t>
      </w:r>
      <w:r w:rsidR="00FA7097" w:rsidRPr="00FA7097">
        <w:rPr>
          <w:lang w:eastAsia="x-none"/>
        </w:rPr>
        <w:tab/>
        <w:t>vivo</w:t>
      </w:r>
    </w:p>
    <w:p w14:paraId="199C7C18" w14:textId="2B3F1ED3" w:rsidR="00FA7097" w:rsidRPr="00FA7097" w:rsidRDefault="007E34E7" w:rsidP="00FA7097">
      <w:pPr>
        <w:rPr>
          <w:lang w:eastAsia="x-none"/>
        </w:rPr>
      </w:pPr>
      <w:hyperlink r:id="rId1516" w:history="1">
        <w:r>
          <w:rPr>
            <w:rStyle w:val="Hyperlink"/>
            <w:lang w:eastAsia="x-none"/>
          </w:rPr>
          <w:t>R1-2402283</w:t>
        </w:r>
      </w:hyperlink>
      <w:r w:rsidR="00FA7097" w:rsidRPr="00FA7097">
        <w:rPr>
          <w:lang w:eastAsia="x-none"/>
        </w:rPr>
        <w:tab/>
        <w:t>On-demand SSB SCell Operation</w:t>
      </w:r>
      <w:r w:rsidR="00FA7097" w:rsidRPr="00FA7097">
        <w:rPr>
          <w:lang w:eastAsia="x-none"/>
        </w:rPr>
        <w:tab/>
        <w:t>Google</w:t>
      </w:r>
    </w:p>
    <w:p w14:paraId="2351525A" w14:textId="1EF75D78" w:rsidR="00FA7097" w:rsidRPr="00FA7097" w:rsidRDefault="007E34E7" w:rsidP="00FA7097">
      <w:pPr>
        <w:rPr>
          <w:lang w:eastAsia="x-none"/>
        </w:rPr>
      </w:pPr>
      <w:hyperlink r:id="rId1517" w:history="1">
        <w:r>
          <w:rPr>
            <w:rStyle w:val="Hyperlink"/>
            <w:lang w:eastAsia="x-none"/>
          </w:rPr>
          <w:t>R1-2402334</w:t>
        </w:r>
      </w:hyperlink>
      <w:r w:rsidR="00FA7097" w:rsidRPr="00FA7097">
        <w:rPr>
          <w:lang w:eastAsia="x-none"/>
        </w:rPr>
        <w:tab/>
        <w:t>Discussion on the enhancement to support on demand SSB SCell operation</w:t>
      </w:r>
      <w:r w:rsidR="00FA7097" w:rsidRPr="00FA7097">
        <w:rPr>
          <w:lang w:eastAsia="x-none"/>
        </w:rPr>
        <w:tab/>
        <w:t>OPPO</w:t>
      </w:r>
    </w:p>
    <w:p w14:paraId="01D111ED" w14:textId="65646638" w:rsidR="00FA7097" w:rsidRPr="00FA7097" w:rsidRDefault="007E34E7" w:rsidP="00FA7097">
      <w:pPr>
        <w:rPr>
          <w:lang w:eastAsia="x-none"/>
        </w:rPr>
      </w:pPr>
      <w:hyperlink r:id="rId1518" w:history="1">
        <w:r>
          <w:rPr>
            <w:rStyle w:val="Hyperlink"/>
            <w:lang w:eastAsia="x-none"/>
          </w:rPr>
          <w:t>R1-2402389</w:t>
        </w:r>
      </w:hyperlink>
      <w:r w:rsidR="00FA7097" w:rsidRPr="00FA7097">
        <w:rPr>
          <w:lang w:eastAsia="x-none"/>
        </w:rPr>
        <w:tab/>
        <w:t>Discussion on on-demand SSB SCell operation</w:t>
      </w:r>
      <w:r w:rsidR="00FA7097" w:rsidRPr="00FA7097">
        <w:rPr>
          <w:lang w:eastAsia="x-none"/>
        </w:rPr>
        <w:tab/>
        <w:t>CATT</w:t>
      </w:r>
    </w:p>
    <w:p w14:paraId="4CA972A9" w14:textId="5ADEF582" w:rsidR="00FA7097" w:rsidRPr="00FA7097" w:rsidRDefault="007E34E7" w:rsidP="00FA7097">
      <w:pPr>
        <w:rPr>
          <w:lang w:eastAsia="x-none"/>
        </w:rPr>
      </w:pPr>
      <w:hyperlink r:id="rId1519" w:history="1">
        <w:r>
          <w:rPr>
            <w:rStyle w:val="Hyperlink"/>
            <w:lang w:eastAsia="x-none"/>
          </w:rPr>
          <w:t>R1-2402472</w:t>
        </w:r>
      </w:hyperlink>
      <w:r w:rsidR="00FA7097" w:rsidRPr="00FA7097">
        <w:rPr>
          <w:lang w:eastAsia="x-none"/>
        </w:rPr>
        <w:tab/>
        <w:t>On-demand SSB SCell operation</w:t>
      </w:r>
      <w:r w:rsidR="00FA7097" w:rsidRPr="00FA7097">
        <w:rPr>
          <w:lang w:eastAsia="x-none"/>
        </w:rPr>
        <w:tab/>
        <w:t>Samsung</w:t>
      </w:r>
    </w:p>
    <w:p w14:paraId="1BA094C4" w14:textId="49F88654" w:rsidR="00FA7097" w:rsidRPr="00FA7097" w:rsidRDefault="007E34E7" w:rsidP="00FA7097">
      <w:pPr>
        <w:rPr>
          <w:lang w:eastAsia="x-none"/>
        </w:rPr>
      </w:pPr>
      <w:hyperlink r:id="rId1520" w:history="1">
        <w:r>
          <w:rPr>
            <w:rStyle w:val="Hyperlink"/>
            <w:lang w:eastAsia="x-none"/>
          </w:rPr>
          <w:t>R1-2402516</w:t>
        </w:r>
      </w:hyperlink>
      <w:r w:rsidR="00FA7097" w:rsidRPr="00FA7097">
        <w:rPr>
          <w:lang w:eastAsia="x-none"/>
        </w:rPr>
        <w:tab/>
        <w:t>Discussion on on-demand SSB operation for SCell</w:t>
      </w:r>
      <w:r w:rsidR="00FA7097" w:rsidRPr="00FA7097">
        <w:rPr>
          <w:lang w:eastAsia="x-none"/>
        </w:rPr>
        <w:tab/>
        <w:t>China Telecom</w:t>
      </w:r>
    </w:p>
    <w:p w14:paraId="7A77E5BC" w14:textId="0BBC1203" w:rsidR="00FA7097" w:rsidRPr="00FA7097" w:rsidRDefault="007E34E7" w:rsidP="00FA7097">
      <w:pPr>
        <w:rPr>
          <w:lang w:eastAsia="x-none"/>
        </w:rPr>
      </w:pPr>
      <w:hyperlink r:id="rId1521" w:history="1">
        <w:r>
          <w:rPr>
            <w:rStyle w:val="Hyperlink"/>
            <w:lang w:eastAsia="x-none"/>
          </w:rPr>
          <w:t>R1-2402536</w:t>
        </w:r>
      </w:hyperlink>
      <w:r w:rsidR="00FA7097" w:rsidRPr="00FA7097">
        <w:rPr>
          <w:lang w:eastAsia="x-none"/>
        </w:rPr>
        <w:tab/>
        <w:t>Discussion on On-demand SSB SCell operation</w:t>
      </w:r>
      <w:r w:rsidR="00FA7097" w:rsidRPr="00FA7097">
        <w:rPr>
          <w:lang w:eastAsia="x-none"/>
        </w:rPr>
        <w:tab/>
        <w:t>Mavenir</w:t>
      </w:r>
    </w:p>
    <w:p w14:paraId="64B568E3" w14:textId="3C7AE4DA" w:rsidR="00FA7097" w:rsidRPr="00FA7097" w:rsidRDefault="007E34E7" w:rsidP="00FA7097">
      <w:pPr>
        <w:rPr>
          <w:lang w:eastAsia="x-none"/>
        </w:rPr>
      </w:pPr>
      <w:hyperlink r:id="rId1522" w:history="1">
        <w:r>
          <w:rPr>
            <w:rStyle w:val="Hyperlink"/>
            <w:lang w:eastAsia="x-none"/>
          </w:rPr>
          <w:t>R1-2402541</w:t>
        </w:r>
      </w:hyperlink>
      <w:r w:rsidR="00FA7097" w:rsidRPr="00FA7097">
        <w:rPr>
          <w:lang w:eastAsia="x-none"/>
        </w:rPr>
        <w:tab/>
        <w:t>Discussion on on-demand SSB SCell operation</w:t>
      </w:r>
      <w:r w:rsidR="00FA7097" w:rsidRPr="00FA7097">
        <w:rPr>
          <w:lang w:eastAsia="x-none"/>
        </w:rPr>
        <w:tab/>
        <w:t>Panasonic</w:t>
      </w:r>
    </w:p>
    <w:p w14:paraId="1E85B597" w14:textId="0E4EB74D" w:rsidR="00FA7097" w:rsidRPr="00FA7097" w:rsidRDefault="007E34E7" w:rsidP="00FA7097">
      <w:pPr>
        <w:rPr>
          <w:lang w:eastAsia="x-none"/>
        </w:rPr>
      </w:pPr>
      <w:hyperlink r:id="rId1523" w:history="1">
        <w:r>
          <w:rPr>
            <w:rStyle w:val="Hyperlink"/>
            <w:lang w:eastAsia="x-none"/>
          </w:rPr>
          <w:t>R1-2402571</w:t>
        </w:r>
      </w:hyperlink>
      <w:r w:rsidR="00FA7097" w:rsidRPr="00FA7097">
        <w:rPr>
          <w:lang w:eastAsia="x-none"/>
        </w:rPr>
        <w:tab/>
        <w:t>Discussion on on-demand SSB SCell operation</w:t>
      </w:r>
      <w:r w:rsidR="00FA7097" w:rsidRPr="00FA7097">
        <w:rPr>
          <w:lang w:eastAsia="x-none"/>
        </w:rPr>
        <w:tab/>
        <w:t>CMCC</w:t>
      </w:r>
    </w:p>
    <w:p w14:paraId="0A9435A1" w14:textId="2C385EF3" w:rsidR="00FA7097" w:rsidRPr="00FA7097" w:rsidRDefault="007E34E7" w:rsidP="00FA7097">
      <w:pPr>
        <w:rPr>
          <w:lang w:eastAsia="x-none"/>
        </w:rPr>
      </w:pPr>
      <w:hyperlink r:id="rId1524" w:history="1">
        <w:r>
          <w:rPr>
            <w:rStyle w:val="Hyperlink"/>
            <w:lang w:eastAsia="x-none"/>
          </w:rPr>
          <w:t>R1-2402637</w:t>
        </w:r>
      </w:hyperlink>
      <w:r w:rsidR="00FA7097" w:rsidRPr="00FA7097">
        <w:rPr>
          <w:lang w:eastAsia="x-none"/>
        </w:rPr>
        <w:tab/>
        <w:t>Discussion on on-demand SSB SCell operation</w:t>
      </w:r>
      <w:r w:rsidR="00FA7097" w:rsidRPr="00FA7097">
        <w:rPr>
          <w:lang w:eastAsia="x-none"/>
        </w:rPr>
        <w:tab/>
        <w:t>InterDigital, Inc.</w:t>
      </w:r>
    </w:p>
    <w:p w14:paraId="72DA17CF" w14:textId="2FCAC859" w:rsidR="00FA7097" w:rsidRPr="00FA7097" w:rsidRDefault="007E34E7" w:rsidP="00FA7097">
      <w:pPr>
        <w:rPr>
          <w:lang w:eastAsia="x-none"/>
        </w:rPr>
      </w:pPr>
      <w:hyperlink r:id="rId1525" w:history="1">
        <w:r>
          <w:rPr>
            <w:rStyle w:val="Hyperlink"/>
            <w:lang w:eastAsia="x-none"/>
          </w:rPr>
          <w:t>R1-2402672</w:t>
        </w:r>
      </w:hyperlink>
      <w:r w:rsidR="00FA7097" w:rsidRPr="00FA7097">
        <w:rPr>
          <w:lang w:eastAsia="x-none"/>
        </w:rPr>
        <w:tab/>
        <w:t>Discussion on on-demand SSB SCell operation</w:t>
      </w:r>
      <w:r w:rsidR="00FA7097" w:rsidRPr="00FA7097">
        <w:rPr>
          <w:lang w:eastAsia="x-none"/>
        </w:rPr>
        <w:tab/>
        <w:t>Xiaomi</w:t>
      </w:r>
    </w:p>
    <w:p w14:paraId="33D0547D" w14:textId="2827A4E0" w:rsidR="00FA7097" w:rsidRPr="00FA7097" w:rsidRDefault="007E34E7" w:rsidP="00FA7097">
      <w:pPr>
        <w:rPr>
          <w:lang w:eastAsia="x-none"/>
        </w:rPr>
      </w:pPr>
      <w:hyperlink r:id="rId1526" w:history="1">
        <w:r>
          <w:rPr>
            <w:rStyle w:val="Hyperlink"/>
            <w:lang w:eastAsia="x-none"/>
          </w:rPr>
          <w:t>R1-2402690</w:t>
        </w:r>
      </w:hyperlink>
      <w:r w:rsidR="00FA7097" w:rsidRPr="00FA7097">
        <w:rPr>
          <w:lang w:eastAsia="x-none"/>
        </w:rPr>
        <w:tab/>
        <w:t>Discussion on On-Demand SSB SCell operation</w:t>
      </w:r>
      <w:r w:rsidR="00FA7097" w:rsidRPr="00FA7097">
        <w:rPr>
          <w:lang w:eastAsia="x-none"/>
        </w:rPr>
        <w:tab/>
        <w:t>Transsion Holdings</w:t>
      </w:r>
    </w:p>
    <w:p w14:paraId="5A4615A7" w14:textId="2B948B7F" w:rsidR="00FA7097" w:rsidRPr="00FA7097" w:rsidRDefault="007E34E7" w:rsidP="00FA7097">
      <w:pPr>
        <w:rPr>
          <w:lang w:eastAsia="x-none"/>
        </w:rPr>
      </w:pPr>
      <w:hyperlink r:id="rId1527" w:history="1">
        <w:r>
          <w:rPr>
            <w:rStyle w:val="Hyperlink"/>
            <w:lang w:eastAsia="x-none"/>
          </w:rPr>
          <w:t>R1-2402726</w:t>
        </w:r>
      </w:hyperlink>
      <w:r w:rsidR="00FA7097" w:rsidRPr="00FA7097">
        <w:rPr>
          <w:lang w:eastAsia="x-none"/>
        </w:rPr>
        <w:tab/>
        <w:t>Discussion on on-demand SSB SCell operation</w:t>
      </w:r>
      <w:r w:rsidR="00FA7097" w:rsidRPr="00FA7097">
        <w:rPr>
          <w:lang w:eastAsia="x-none"/>
        </w:rPr>
        <w:tab/>
        <w:t>Honor</w:t>
      </w:r>
    </w:p>
    <w:p w14:paraId="4DB98421" w14:textId="0D8A6DAA" w:rsidR="00FA7097" w:rsidRPr="00FA7097" w:rsidRDefault="007E34E7" w:rsidP="00FA7097">
      <w:pPr>
        <w:rPr>
          <w:lang w:eastAsia="x-none"/>
        </w:rPr>
      </w:pPr>
      <w:hyperlink r:id="rId1528" w:history="1">
        <w:r>
          <w:rPr>
            <w:rStyle w:val="Hyperlink"/>
            <w:lang w:eastAsia="x-none"/>
          </w:rPr>
          <w:t>R1-2402809</w:t>
        </w:r>
      </w:hyperlink>
      <w:r w:rsidR="00FA7097" w:rsidRPr="00FA7097">
        <w:rPr>
          <w:lang w:eastAsia="x-none"/>
        </w:rPr>
        <w:tab/>
        <w:t>Discussion on On-demand SSB SCell operation</w:t>
      </w:r>
      <w:r w:rsidR="00FA7097" w:rsidRPr="00FA7097">
        <w:rPr>
          <w:lang w:eastAsia="x-none"/>
        </w:rPr>
        <w:tab/>
        <w:t>ITRI</w:t>
      </w:r>
    </w:p>
    <w:p w14:paraId="610EC55F" w14:textId="10CACB2A" w:rsidR="00FA7097" w:rsidRPr="00FA7097" w:rsidRDefault="007E34E7" w:rsidP="00FA7097">
      <w:pPr>
        <w:rPr>
          <w:lang w:eastAsia="x-none"/>
        </w:rPr>
      </w:pPr>
      <w:hyperlink r:id="rId1529" w:history="1">
        <w:r>
          <w:rPr>
            <w:rStyle w:val="Hyperlink"/>
            <w:lang w:eastAsia="x-none"/>
          </w:rPr>
          <w:t>R1-2402819</w:t>
        </w:r>
      </w:hyperlink>
      <w:r w:rsidR="00FA7097" w:rsidRPr="00FA7097">
        <w:rPr>
          <w:lang w:eastAsia="x-none"/>
        </w:rPr>
        <w:tab/>
        <w:t>On-demand SSB for SCell</w:t>
      </w:r>
      <w:r w:rsidR="00FA7097" w:rsidRPr="00FA7097">
        <w:rPr>
          <w:lang w:eastAsia="x-none"/>
        </w:rPr>
        <w:tab/>
        <w:t>ASUSTeK</w:t>
      </w:r>
    </w:p>
    <w:p w14:paraId="0EB6B01F" w14:textId="54C048B4" w:rsidR="00FA7097" w:rsidRPr="00FA7097" w:rsidRDefault="007E34E7" w:rsidP="00FA7097">
      <w:pPr>
        <w:rPr>
          <w:lang w:eastAsia="x-none"/>
        </w:rPr>
      </w:pPr>
      <w:hyperlink r:id="rId1530" w:history="1">
        <w:r>
          <w:rPr>
            <w:rStyle w:val="Hyperlink"/>
            <w:lang w:eastAsia="x-none"/>
          </w:rPr>
          <w:t>R1-2402828</w:t>
        </w:r>
      </w:hyperlink>
      <w:r w:rsidR="00FA7097" w:rsidRPr="00FA7097">
        <w:rPr>
          <w:lang w:eastAsia="x-none"/>
        </w:rPr>
        <w:tab/>
        <w:t>Discussion on on-demand SSB for SCell operation</w:t>
      </w:r>
      <w:r w:rsidR="00FA7097" w:rsidRPr="00FA7097">
        <w:rPr>
          <w:lang w:eastAsia="x-none"/>
        </w:rPr>
        <w:tab/>
        <w:t>NEC</w:t>
      </w:r>
    </w:p>
    <w:p w14:paraId="118F4A3D" w14:textId="7194127B" w:rsidR="00FA7097" w:rsidRPr="00FA7097" w:rsidRDefault="007E34E7" w:rsidP="00FA7097">
      <w:pPr>
        <w:rPr>
          <w:lang w:eastAsia="x-none"/>
        </w:rPr>
      </w:pPr>
      <w:hyperlink r:id="rId1531" w:history="1">
        <w:r>
          <w:rPr>
            <w:rStyle w:val="Hyperlink"/>
            <w:lang w:eastAsia="x-none"/>
          </w:rPr>
          <w:t>R1-2402832</w:t>
        </w:r>
      </w:hyperlink>
      <w:r w:rsidR="00FA7097" w:rsidRPr="00FA7097">
        <w:rPr>
          <w:lang w:eastAsia="x-none"/>
        </w:rPr>
        <w:tab/>
        <w:t>Discussion on on-demand SSB SCell operation</w:t>
      </w:r>
      <w:r w:rsidR="00FA7097" w:rsidRPr="00FA7097">
        <w:rPr>
          <w:lang w:eastAsia="x-none"/>
        </w:rPr>
        <w:tab/>
        <w:t>Fujitsu</w:t>
      </w:r>
    </w:p>
    <w:p w14:paraId="411FC9BF" w14:textId="5CF8BBDE" w:rsidR="00FA7097" w:rsidRPr="00FA7097" w:rsidRDefault="007E34E7" w:rsidP="00FA7097">
      <w:pPr>
        <w:rPr>
          <w:lang w:eastAsia="x-none"/>
        </w:rPr>
      </w:pPr>
      <w:hyperlink r:id="rId1532" w:history="1">
        <w:r>
          <w:rPr>
            <w:rStyle w:val="Hyperlink"/>
            <w:lang w:eastAsia="x-none"/>
          </w:rPr>
          <w:t>R1-2402887</w:t>
        </w:r>
      </w:hyperlink>
      <w:r w:rsidR="00FA7097" w:rsidRPr="00FA7097">
        <w:rPr>
          <w:lang w:eastAsia="x-none"/>
        </w:rPr>
        <w:tab/>
        <w:t>On-demand SSB SCell Operation</w:t>
      </w:r>
      <w:r w:rsidR="00FA7097" w:rsidRPr="00FA7097">
        <w:rPr>
          <w:lang w:eastAsia="x-none"/>
        </w:rPr>
        <w:tab/>
        <w:t>Apple</w:t>
      </w:r>
    </w:p>
    <w:p w14:paraId="7B8B7814" w14:textId="536AB96A" w:rsidR="00FA7097" w:rsidRPr="00FA7097" w:rsidRDefault="007E34E7" w:rsidP="00FA7097">
      <w:pPr>
        <w:rPr>
          <w:lang w:eastAsia="x-none"/>
        </w:rPr>
      </w:pPr>
      <w:hyperlink r:id="rId1533" w:history="1">
        <w:r>
          <w:rPr>
            <w:rStyle w:val="Hyperlink"/>
            <w:lang w:eastAsia="x-none"/>
          </w:rPr>
          <w:t>R1-2402930</w:t>
        </w:r>
      </w:hyperlink>
      <w:r w:rsidR="00FA7097" w:rsidRPr="00FA7097">
        <w:rPr>
          <w:lang w:eastAsia="x-none"/>
        </w:rPr>
        <w:tab/>
        <w:t>On-demand SSB SCell operation</w:t>
      </w:r>
      <w:r w:rsidR="00FA7097" w:rsidRPr="00FA7097">
        <w:rPr>
          <w:lang w:eastAsia="x-none"/>
        </w:rPr>
        <w:tab/>
        <w:t>Lenovo</w:t>
      </w:r>
    </w:p>
    <w:p w14:paraId="308A9359" w14:textId="14FECB33" w:rsidR="00FA7097" w:rsidRPr="00FA7097" w:rsidRDefault="007E34E7" w:rsidP="00FA7097">
      <w:pPr>
        <w:rPr>
          <w:lang w:eastAsia="x-none"/>
        </w:rPr>
      </w:pPr>
      <w:hyperlink r:id="rId1534" w:history="1">
        <w:r>
          <w:rPr>
            <w:rStyle w:val="Hyperlink"/>
            <w:lang w:eastAsia="x-none"/>
          </w:rPr>
          <w:t>R1-2402942</w:t>
        </w:r>
      </w:hyperlink>
      <w:r w:rsidR="00FA7097" w:rsidRPr="00FA7097">
        <w:rPr>
          <w:lang w:eastAsia="x-none"/>
        </w:rPr>
        <w:tab/>
        <w:t>On-demand SSB SCell operation</w:t>
      </w:r>
      <w:r w:rsidR="00FA7097" w:rsidRPr="00FA7097">
        <w:rPr>
          <w:lang w:eastAsia="x-none"/>
        </w:rPr>
        <w:tab/>
        <w:t>MediaTek</w:t>
      </w:r>
    </w:p>
    <w:p w14:paraId="4F438F61" w14:textId="03342F84" w:rsidR="00FA7097" w:rsidRPr="00FA7097" w:rsidRDefault="007E34E7" w:rsidP="00FA7097">
      <w:pPr>
        <w:rPr>
          <w:lang w:eastAsia="x-none"/>
        </w:rPr>
      </w:pPr>
      <w:hyperlink r:id="rId1535" w:history="1">
        <w:r>
          <w:rPr>
            <w:rStyle w:val="Hyperlink"/>
            <w:lang w:eastAsia="x-none"/>
          </w:rPr>
          <w:t>R1-2402973</w:t>
        </w:r>
      </w:hyperlink>
      <w:r w:rsidR="00FA7097" w:rsidRPr="00FA7097">
        <w:rPr>
          <w:lang w:eastAsia="x-none"/>
        </w:rPr>
        <w:tab/>
        <w:t>On-demand SSB SCell operation</w:t>
      </w:r>
      <w:r w:rsidR="00FA7097" w:rsidRPr="00FA7097">
        <w:rPr>
          <w:lang w:eastAsia="x-none"/>
        </w:rPr>
        <w:tab/>
        <w:t>Sony</w:t>
      </w:r>
    </w:p>
    <w:p w14:paraId="6DE0521B" w14:textId="6FB40D68" w:rsidR="00FA7097" w:rsidRPr="00FA7097" w:rsidRDefault="007E34E7" w:rsidP="00FA7097">
      <w:pPr>
        <w:rPr>
          <w:lang w:eastAsia="x-none"/>
        </w:rPr>
      </w:pPr>
      <w:hyperlink r:id="rId1536" w:history="1">
        <w:r>
          <w:rPr>
            <w:rStyle w:val="Hyperlink"/>
            <w:lang w:eastAsia="x-none"/>
          </w:rPr>
          <w:t>R1-2403024</w:t>
        </w:r>
      </w:hyperlink>
      <w:r w:rsidR="00FA7097" w:rsidRPr="00FA7097">
        <w:rPr>
          <w:lang w:eastAsia="x-none"/>
        </w:rPr>
        <w:tab/>
        <w:t>Discussion on On-demand SSB SCell operation</w:t>
      </w:r>
      <w:r w:rsidR="00FA7097" w:rsidRPr="00FA7097">
        <w:rPr>
          <w:lang w:eastAsia="x-none"/>
        </w:rPr>
        <w:tab/>
        <w:t>ETRI</w:t>
      </w:r>
    </w:p>
    <w:p w14:paraId="51BAB5CA" w14:textId="63CD3F54" w:rsidR="00FA7097" w:rsidRPr="00FA7097" w:rsidRDefault="007E34E7" w:rsidP="00FA7097">
      <w:pPr>
        <w:rPr>
          <w:lang w:eastAsia="x-none"/>
        </w:rPr>
      </w:pPr>
      <w:hyperlink r:id="rId1537" w:history="1">
        <w:r>
          <w:rPr>
            <w:rStyle w:val="Hyperlink"/>
            <w:lang w:eastAsia="x-none"/>
          </w:rPr>
          <w:t>R1-2403063</w:t>
        </w:r>
      </w:hyperlink>
      <w:r w:rsidR="00FA7097" w:rsidRPr="00FA7097">
        <w:rPr>
          <w:lang w:eastAsia="x-none"/>
        </w:rPr>
        <w:tab/>
        <w:t>Discussion on on-demand SSB Scell operation</w:t>
      </w:r>
      <w:r w:rsidR="00FA7097" w:rsidRPr="00FA7097">
        <w:rPr>
          <w:lang w:eastAsia="x-none"/>
        </w:rPr>
        <w:tab/>
        <w:t>CEWiT</w:t>
      </w:r>
    </w:p>
    <w:p w14:paraId="02DCFA73" w14:textId="26CD3136" w:rsidR="00FA7097" w:rsidRPr="00FA7097" w:rsidRDefault="007E34E7" w:rsidP="00FA7097">
      <w:pPr>
        <w:rPr>
          <w:lang w:eastAsia="x-none"/>
        </w:rPr>
      </w:pPr>
      <w:hyperlink r:id="rId1538" w:history="1">
        <w:r>
          <w:rPr>
            <w:rStyle w:val="Hyperlink"/>
            <w:lang w:eastAsia="x-none"/>
          </w:rPr>
          <w:t>R1-2403123</w:t>
        </w:r>
      </w:hyperlink>
      <w:r w:rsidR="00FA7097" w:rsidRPr="00FA7097">
        <w:rPr>
          <w:lang w:eastAsia="x-none"/>
        </w:rPr>
        <w:tab/>
        <w:t>On-demand SSB SCell operation</w:t>
      </w:r>
      <w:r w:rsidR="00FA7097" w:rsidRPr="00FA7097">
        <w:rPr>
          <w:lang w:eastAsia="x-none"/>
        </w:rPr>
        <w:tab/>
        <w:t>LG Electronics</w:t>
      </w:r>
    </w:p>
    <w:p w14:paraId="7280CF1D" w14:textId="4E93EECE" w:rsidR="00FA7097" w:rsidRPr="00FA7097" w:rsidRDefault="007E34E7" w:rsidP="00FA7097">
      <w:pPr>
        <w:rPr>
          <w:lang w:eastAsia="x-none"/>
        </w:rPr>
      </w:pPr>
      <w:hyperlink r:id="rId1539" w:history="1">
        <w:r>
          <w:rPr>
            <w:rStyle w:val="Hyperlink"/>
            <w:lang w:eastAsia="x-none"/>
          </w:rPr>
          <w:t>R1-2403134</w:t>
        </w:r>
      </w:hyperlink>
      <w:r w:rsidR="00FA7097" w:rsidRPr="00FA7097">
        <w:rPr>
          <w:lang w:eastAsia="x-none"/>
        </w:rPr>
        <w:tab/>
        <w:t>On demand SSB Scell operation for NES</w:t>
      </w:r>
      <w:r w:rsidR="00FA7097" w:rsidRPr="00FA7097">
        <w:rPr>
          <w:lang w:eastAsia="x-none"/>
        </w:rPr>
        <w:tab/>
        <w:t>KDDI Corporation</w:t>
      </w:r>
    </w:p>
    <w:p w14:paraId="5296745D" w14:textId="01185506" w:rsidR="00FA7097" w:rsidRPr="00FA7097" w:rsidRDefault="007E34E7" w:rsidP="00FA7097">
      <w:pPr>
        <w:rPr>
          <w:lang w:eastAsia="x-none"/>
        </w:rPr>
      </w:pPr>
      <w:hyperlink r:id="rId1540" w:history="1">
        <w:r>
          <w:rPr>
            <w:rStyle w:val="Hyperlink"/>
            <w:lang w:eastAsia="x-none"/>
          </w:rPr>
          <w:t>R1-2403200</w:t>
        </w:r>
      </w:hyperlink>
      <w:r w:rsidR="00FA7097" w:rsidRPr="00FA7097">
        <w:rPr>
          <w:lang w:eastAsia="x-none"/>
        </w:rPr>
        <w:tab/>
        <w:t>On-demand SSB operation for Scell</w:t>
      </w:r>
      <w:r w:rsidR="00FA7097" w:rsidRPr="00FA7097">
        <w:rPr>
          <w:lang w:eastAsia="x-none"/>
        </w:rPr>
        <w:tab/>
        <w:t>Qualcomm Incorporated</w:t>
      </w:r>
    </w:p>
    <w:p w14:paraId="70FAE2AF" w14:textId="4B60334D" w:rsidR="00FA7097" w:rsidRPr="00FA7097" w:rsidRDefault="007E34E7" w:rsidP="00FA7097">
      <w:pPr>
        <w:rPr>
          <w:lang w:eastAsia="x-none"/>
        </w:rPr>
      </w:pPr>
      <w:hyperlink r:id="rId1541" w:history="1">
        <w:r>
          <w:rPr>
            <w:rStyle w:val="Hyperlink"/>
            <w:lang w:eastAsia="x-none"/>
          </w:rPr>
          <w:t>R1-2403250</w:t>
        </w:r>
      </w:hyperlink>
      <w:r w:rsidR="00FA7097" w:rsidRPr="00FA7097">
        <w:rPr>
          <w:lang w:eastAsia="x-none"/>
        </w:rPr>
        <w:tab/>
        <w:t>Discussion on on-demand SSB SCell operation</w:t>
      </w:r>
      <w:r w:rsidR="00FA7097" w:rsidRPr="00FA7097">
        <w:rPr>
          <w:lang w:eastAsia="x-none"/>
        </w:rPr>
        <w:tab/>
        <w:t>NTT DOCOMO, INC.</w:t>
      </w:r>
    </w:p>
    <w:p w14:paraId="63D737AD" w14:textId="6A6D40D3" w:rsidR="00FA7097" w:rsidRPr="00FA7097" w:rsidRDefault="007E34E7" w:rsidP="00FA7097">
      <w:pPr>
        <w:rPr>
          <w:lang w:eastAsia="x-none"/>
        </w:rPr>
      </w:pPr>
      <w:hyperlink r:id="rId1542" w:history="1">
        <w:r>
          <w:rPr>
            <w:rStyle w:val="Hyperlink"/>
            <w:lang w:eastAsia="x-none"/>
          </w:rPr>
          <w:t>R1-2403273</w:t>
        </w:r>
      </w:hyperlink>
      <w:r w:rsidR="00FA7097" w:rsidRPr="00FA7097">
        <w:rPr>
          <w:lang w:eastAsia="x-none"/>
        </w:rPr>
        <w:tab/>
        <w:t>On-demand SSB SCell operation</w:t>
      </w:r>
      <w:r w:rsidR="00FA7097" w:rsidRPr="00FA7097">
        <w:rPr>
          <w:lang w:eastAsia="x-none"/>
        </w:rPr>
        <w:tab/>
        <w:t>Ericsson</w:t>
      </w:r>
    </w:p>
    <w:p w14:paraId="527FDB76" w14:textId="1B171265" w:rsidR="00FA7097" w:rsidRPr="00FA7097" w:rsidRDefault="007E34E7" w:rsidP="00FA7097">
      <w:pPr>
        <w:rPr>
          <w:lang w:eastAsia="x-none"/>
        </w:rPr>
      </w:pPr>
      <w:hyperlink r:id="rId1543" w:history="1">
        <w:r>
          <w:rPr>
            <w:rStyle w:val="Hyperlink"/>
            <w:lang w:eastAsia="x-none"/>
          </w:rPr>
          <w:t>R1-2403301</w:t>
        </w:r>
      </w:hyperlink>
      <w:r w:rsidR="00FA7097" w:rsidRPr="00FA7097">
        <w:rPr>
          <w:lang w:eastAsia="x-none"/>
        </w:rPr>
        <w:tab/>
        <w:t>Discussion on on-demand SSB SCell operation</w:t>
      </w:r>
      <w:r w:rsidR="00FA7097" w:rsidRPr="00FA7097">
        <w:rPr>
          <w:lang w:eastAsia="x-none"/>
        </w:rPr>
        <w:tab/>
        <w:t>Sharp</w:t>
      </w:r>
    </w:p>
    <w:p w14:paraId="0E132220" w14:textId="0D83D122" w:rsidR="00FA7097" w:rsidRPr="00FA7097" w:rsidRDefault="007E34E7" w:rsidP="00FA7097">
      <w:pPr>
        <w:rPr>
          <w:lang w:eastAsia="x-none"/>
        </w:rPr>
      </w:pPr>
      <w:hyperlink r:id="rId1544" w:history="1">
        <w:r>
          <w:rPr>
            <w:rStyle w:val="Hyperlink"/>
            <w:lang w:eastAsia="x-none"/>
          </w:rPr>
          <w:t>R1-2403304</w:t>
        </w:r>
      </w:hyperlink>
      <w:r w:rsidR="00FA7097" w:rsidRPr="00FA7097">
        <w:rPr>
          <w:lang w:eastAsia="x-none"/>
        </w:rPr>
        <w:tab/>
        <w:t>On-demand SSB SCell operation for NES</w:t>
      </w:r>
      <w:r w:rsidR="00FA7097" w:rsidRPr="00FA7097">
        <w:rPr>
          <w:lang w:eastAsia="x-none"/>
        </w:rPr>
        <w:tab/>
        <w:t>Fraunhofer IIS, Fraunhofer HHI</w:t>
      </w:r>
    </w:p>
    <w:p w14:paraId="0F10DA74" w14:textId="2A3FD58A" w:rsidR="00FA7097" w:rsidRPr="00FA7097" w:rsidRDefault="007E34E7" w:rsidP="00FA7097">
      <w:pPr>
        <w:rPr>
          <w:lang w:eastAsia="x-none"/>
        </w:rPr>
      </w:pPr>
      <w:hyperlink r:id="rId1545" w:history="1">
        <w:r>
          <w:rPr>
            <w:rStyle w:val="Hyperlink"/>
            <w:lang w:eastAsia="x-none"/>
          </w:rPr>
          <w:t>R1-2403308</w:t>
        </w:r>
      </w:hyperlink>
      <w:r w:rsidR="00FA7097" w:rsidRPr="00FA7097">
        <w:rPr>
          <w:lang w:eastAsia="x-none"/>
        </w:rPr>
        <w:tab/>
        <w:t>Discussion of on-demand SSB SCell operation</w:t>
      </w:r>
      <w:r w:rsidR="00FA7097" w:rsidRPr="00FA7097">
        <w:rPr>
          <w:lang w:eastAsia="x-none"/>
        </w:rPr>
        <w:tab/>
        <w:t>CAICT</w:t>
      </w:r>
    </w:p>
    <w:p w14:paraId="149949CB" w14:textId="77777777" w:rsidR="00FA7097" w:rsidRDefault="00FA7097" w:rsidP="00FA7097">
      <w:pPr>
        <w:rPr>
          <w:lang w:eastAsia="x-none"/>
        </w:rPr>
      </w:pPr>
    </w:p>
    <w:p w14:paraId="4AEFAADD" w14:textId="766D0975" w:rsidR="00503838" w:rsidRPr="0015473A" w:rsidRDefault="007E34E7" w:rsidP="00503838">
      <w:pPr>
        <w:rPr>
          <w:b/>
          <w:bCs/>
          <w:lang w:eastAsia="x-none"/>
        </w:rPr>
      </w:pPr>
      <w:hyperlink r:id="rId1546" w:history="1">
        <w:r>
          <w:rPr>
            <w:rStyle w:val="Hyperlink"/>
            <w:b/>
            <w:bCs/>
            <w:lang w:eastAsia="x-none"/>
          </w:rPr>
          <w:t>R1-2403506</w:t>
        </w:r>
      </w:hyperlink>
      <w:r w:rsidR="00503838" w:rsidRPr="0015473A">
        <w:rPr>
          <w:b/>
          <w:bCs/>
          <w:lang w:eastAsia="x-none"/>
        </w:rPr>
        <w:tab/>
        <w:t>Summary #1 of on-demand SSB for NES</w:t>
      </w:r>
      <w:r w:rsidR="00503838" w:rsidRPr="0015473A">
        <w:rPr>
          <w:b/>
          <w:bCs/>
          <w:lang w:eastAsia="x-none"/>
        </w:rPr>
        <w:tab/>
        <w:t>Moderator (LG Electronics)</w:t>
      </w:r>
    </w:p>
    <w:p w14:paraId="7049FE25" w14:textId="065B464F" w:rsidR="00503838" w:rsidRDefault="005B7950" w:rsidP="00503838">
      <w:pPr>
        <w:rPr>
          <w:lang w:eastAsia="x-none"/>
        </w:rPr>
      </w:pPr>
      <w:r>
        <w:rPr>
          <w:lang w:eastAsia="x-none"/>
        </w:rPr>
        <w:t xml:space="preserve">Presented in </w:t>
      </w:r>
      <w:r w:rsidR="00503838">
        <w:rPr>
          <w:lang w:eastAsia="x-none"/>
        </w:rPr>
        <w:t>Tuesday session</w:t>
      </w:r>
    </w:p>
    <w:p w14:paraId="6E201F3D" w14:textId="77777777" w:rsidR="00503838" w:rsidRDefault="00503838" w:rsidP="00503838">
      <w:pPr>
        <w:rPr>
          <w:lang w:eastAsia="x-none"/>
        </w:rPr>
      </w:pPr>
    </w:p>
    <w:p w14:paraId="677AC643" w14:textId="253512C0" w:rsidR="00503838" w:rsidRPr="00281972" w:rsidRDefault="007E34E7" w:rsidP="00503838">
      <w:pPr>
        <w:rPr>
          <w:b/>
          <w:bCs/>
          <w:lang w:eastAsia="x-none"/>
        </w:rPr>
      </w:pPr>
      <w:hyperlink r:id="rId1547" w:history="1">
        <w:r>
          <w:rPr>
            <w:rStyle w:val="Hyperlink"/>
            <w:b/>
            <w:bCs/>
            <w:lang w:eastAsia="x-none"/>
          </w:rPr>
          <w:t>R1-2403507</w:t>
        </w:r>
      </w:hyperlink>
      <w:r w:rsidR="00503838" w:rsidRPr="00281972">
        <w:rPr>
          <w:b/>
          <w:bCs/>
          <w:lang w:eastAsia="x-none"/>
        </w:rPr>
        <w:tab/>
        <w:t>Summary #2 of on-demand SSB for NES</w:t>
      </w:r>
      <w:r w:rsidR="00503838" w:rsidRPr="00281972">
        <w:rPr>
          <w:b/>
          <w:bCs/>
          <w:lang w:eastAsia="x-none"/>
        </w:rPr>
        <w:tab/>
        <w:t>Moderator (LG Electronics)</w:t>
      </w:r>
    </w:p>
    <w:p w14:paraId="7699F407" w14:textId="10BF8481" w:rsidR="00281972" w:rsidRDefault="00C4441F" w:rsidP="00503838">
      <w:pPr>
        <w:rPr>
          <w:lang w:eastAsia="x-none"/>
        </w:rPr>
      </w:pPr>
      <w:r>
        <w:rPr>
          <w:lang w:eastAsia="x-none"/>
        </w:rPr>
        <w:t xml:space="preserve">Presented in </w:t>
      </w:r>
      <w:r w:rsidR="00281972">
        <w:rPr>
          <w:lang w:eastAsia="x-none"/>
        </w:rPr>
        <w:t>Wednesday session</w:t>
      </w:r>
    </w:p>
    <w:p w14:paraId="65406AC1" w14:textId="77777777" w:rsidR="00281972" w:rsidRDefault="00281972" w:rsidP="00503838">
      <w:pPr>
        <w:rPr>
          <w:lang w:eastAsia="x-none"/>
        </w:rPr>
      </w:pPr>
    </w:p>
    <w:p w14:paraId="6C14DA58" w14:textId="4DF0C38E" w:rsidR="00503838" w:rsidRPr="00C4441F" w:rsidRDefault="007E34E7" w:rsidP="00503838">
      <w:pPr>
        <w:rPr>
          <w:b/>
          <w:bCs/>
          <w:lang w:eastAsia="x-none"/>
        </w:rPr>
      </w:pPr>
      <w:hyperlink r:id="rId1548" w:history="1">
        <w:r>
          <w:rPr>
            <w:rStyle w:val="Hyperlink"/>
            <w:b/>
            <w:bCs/>
            <w:lang w:eastAsia="x-none"/>
          </w:rPr>
          <w:t>R1-2403508</w:t>
        </w:r>
      </w:hyperlink>
      <w:r w:rsidR="00503838" w:rsidRPr="00C4441F">
        <w:rPr>
          <w:b/>
          <w:bCs/>
          <w:lang w:eastAsia="x-none"/>
        </w:rPr>
        <w:tab/>
        <w:t>Summary #3 of on-demand SSB for NES</w:t>
      </w:r>
      <w:r w:rsidR="00503838" w:rsidRPr="00C4441F">
        <w:rPr>
          <w:b/>
          <w:bCs/>
          <w:lang w:eastAsia="x-none"/>
        </w:rPr>
        <w:tab/>
        <w:t>Moderator (LG Electronics)</w:t>
      </w:r>
    </w:p>
    <w:p w14:paraId="61967E56" w14:textId="0BF13E5F" w:rsidR="00C4441F" w:rsidRDefault="00C4441F" w:rsidP="00503838">
      <w:pPr>
        <w:rPr>
          <w:lang w:eastAsia="x-none"/>
        </w:rPr>
      </w:pPr>
      <w:r>
        <w:rPr>
          <w:lang w:eastAsia="x-none"/>
        </w:rPr>
        <w:t>From Thursday session</w:t>
      </w:r>
    </w:p>
    <w:p w14:paraId="22928A87" w14:textId="77777777" w:rsidR="00C4441F" w:rsidRPr="00C4441F" w:rsidRDefault="00C4441F" w:rsidP="00C4441F">
      <w:pPr>
        <w:rPr>
          <w:rFonts w:ascii="Times New Roman" w:hAnsi="Times New Roman"/>
          <w:szCs w:val="20"/>
          <w:highlight w:val="green"/>
          <w:lang w:eastAsia="x-none"/>
        </w:rPr>
      </w:pPr>
      <w:r w:rsidRPr="00C4441F">
        <w:rPr>
          <w:rFonts w:ascii="Times New Roman" w:hAnsi="Times New Roman"/>
          <w:szCs w:val="20"/>
          <w:highlight w:val="green"/>
          <w:lang w:eastAsia="x-none"/>
        </w:rPr>
        <w:t>Agreement</w:t>
      </w:r>
    </w:p>
    <w:p w14:paraId="4E6DDB82" w14:textId="77777777" w:rsidR="00C4441F" w:rsidRPr="00C4441F" w:rsidRDefault="00C4441F" w:rsidP="00C4441F">
      <w:pPr>
        <w:contextualSpacing/>
        <w:jc w:val="both"/>
        <w:rPr>
          <w:rFonts w:ascii="Times New Roman" w:eastAsia="Malgun Gothic" w:hAnsi="Times New Roman"/>
          <w:szCs w:val="20"/>
          <w:lang w:eastAsia="ko-KR"/>
        </w:rPr>
      </w:pPr>
      <w:r w:rsidRPr="00C4441F">
        <w:rPr>
          <w:rFonts w:ascii="Times New Roman" w:hAnsi="Times New Roman"/>
          <w:szCs w:val="20"/>
        </w:rPr>
        <w:t>For the identified scenarios</w:t>
      </w:r>
      <w:r w:rsidRPr="00C4441F">
        <w:rPr>
          <w:rFonts w:ascii="Times New Roman" w:hAnsi="Times New Roman"/>
          <w:szCs w:val="20"/>
          <w:lang w:eastAsia="ko-KR"/>
        </w:rPr>
        <w:t xml:space="preserve"> and cases (as per RAN1#116 agreement)</w:t>
      </w:r>
      <w:r w:rsidRPr="00C4441F">
        <w:rPr>
          <w:rFonts w:ascii="Times New Roman" w:hAnsi="Times New Roman"/>
          <w:szCs w:val="20"/>
        </w:rPr>
        <w:t>,</w:t>
      </w:r>
      <w:r w:rsidRPr="00C4441F">
        <w:rPr>
          <w:rFonts w:ascii="Times New Roman" w:hAnsi="Times New Roman"/>
          <w:szCs w:val="20"/>
          <w:lang w:eastAsia="ko-KR"/>
        </w:rPr>
        <w:t xml:space="preserve"> on-demand SSB can be triggered by gNB at least for the following scenarios/cases:</w:t>
      </w:r>
    </w:p>
    <w:p w14:paraId="678AE8DC" w14:textId="77777777" w:rsidR="00C4441F" w:rsidRPr="00C4441F" w:rsidRDefault="00C4441F" w:rsidP="003549B8">
      <w:pPr>
        <w:numPr>
          <w:ilvl w:val="0"/>
          <w:numId w:val="156"/>
        </w:numPr>
        <w:contextualSpacing/>
        <w:jc w:val="both"/>
        <w:rPr>
          <w:rFonts w:ascii="Times New Roman" w:eastAsia="Malgun Gothic" w:hAnsi="Times New Roman"/>
          <w:szCs w:val="20"/>
          <w:lang w:eastAsia="x-none"/>
        </w:rPr>
      </w:pPr>
      <w:r w:rsidRPr="00C4441F">
        <w:rPr>
          <w:rFonts w:ascii="Times New Roman" w:hAnsi="Times New Roman"/>
          <w:szCs w:val="20"/>
          <w:lang w:eastAsia="x-none"/>
        </w:rPr>
        <w:t>Scenario #2</w:t>
      </w:r>
      <w:r w:rsidRPr="00C4441F">
        <w:rPr>
          <w:rFonts w:ascii="Times New Roman" w:hAnsi="Times New Roman"/>
          <w:szCs w:val="20"/>
          <w:lang w:eastAsia="ko-KR"/>
        </w:rPr>
        <w:t xml:space="preserve"> and Case #1</w:t>
      </w:r>
    </w:p>
    <w:p w14:paraId="57142992" w14:textId="77777777" w:rsidR="00C4441F" w:rsidRPr="00C4441F" w:rsidRDefault="00C4441F" w:rsidP="003549B8">
      <w:pPr>
        <w:numPr>
          <w:ilvl w:val="0"/>
          <w:numId w:val="156"/>
        </w:numPr>
        <w:contextualSpacing/>
        <w:jc w:val="both"/>
        <w:rPr>
          <w:rFonts w:ascii="Times New Roman" w:eastAsia="Malgun Gothic" w:hAnsi="Times New Roman"/>
          <w:szCs w:val="20"/>
          <w:lang w:eastAsia="x-none"/>
        </w:rPr>
      </w:pPr>
      <w:r w:rsidRPr="00C4441F">
        <w:rPr>
          <w:rFonts w:ascii="Times New Roman" w:hAnsi="Times New Roman"/>
          <w:szCs w:val="20"/>
          <w:lang w:eastAsia="ko-KR"/>
        </w:rPr>
        <w:t>Scenario #2 and Case #2</w:t>
      </w:r>
    </w:p>
    <w:p w14:paraId="3B8BA439" w14:textId="77777777" w:rsidR="00C4441F" w:rsidRPr="00C4441F" w:rsidRDefault="00C4441F" w:rsidP="003549B8">
      <w:pPr>
        <w:numPr>
          <w:ilvl w:val="0"/>
          <w:numId w:val="156"/>
        </w:numPr>
        <w:contextualSpacing/>
        <w:jc w:val="both"/>
        <w:rPr>
          <w:rFonts w:ascii="Times New Roman" w:eastAsia="Malgun Gothic" w:hAnsi="Times New Roman"/>
          <w:szCs w:val="20"/>
          <w:lang w:eastAsia="x-none"/>
        </w:rPr>
      </w:pPr>
      <w:r w:rsidRPr="00C4441F">
        <w:rPr>
          <w:rFonts w:ascii="Times New Roman" w:hAnsi="Times New Roman"/>
          <w:szCs w:val="20"/>
          <w:lang w:eastAsia="x-none"/>
        </w:rPr>
        <w:t>Scenario #</w:t>
      </w:r>
      <w:r w:rsidRPr="00C4441F">
        <w:rPr>
          <w:rFonts w:ascii="Times New Roman" w:hAnsi="Times New Roman"/>
          <w:szCs w:val="20"/>
          <w:lang w:eastAsia="ko-KR"/>
        </w:rPr>
        <w:t>2A and Case #1</w:t>
      </w:r>
    </w:p>
    <w:p w14:paraId="772804E8" w14:textId="77777777" w:rsidR="00C4441F" w:rsidRPr="00C4441F" w:rsidRDefault="00C4441F" w:rsidP="003549B8">
      <w:pPr>
        <w:numPr>
          <w:ilvl w:val="0"/>
          <w:numId w:val="156"/>
        </w:numPr>
        <w:contextualSpacing/>
        <w:jc w:val="both"/>
        <w:rPr>
          <w:rFonts w:ascii="Times New Roman" w:eastAsia="Malgun Gothic" w:hAnsi="Times New Roman"/>
          <w:szCs w:val="20"/>
          <w:lang w:eastAsia="x-none"/>
        </w:rPr>
      </w:pPr>
      <w:r w:rsidRPr="00C4441F">
        <w:rPr>
          <w:rFonts w:ascii="Times New Roman" w:hAnsi="Times New Roman"/>
          <w:szCs w:val="20"/>
          <w:lang w:eastAsia="ko-KR"/>
        </w:rPr>
        <w:t>Scenario #2A and Case #2</w:t>
      </w:r>
    </w:p>
    <w:p w14:paraId="55512F31" w14:textId="77777777" w:rsidR="00C4441F" w:rsidRPr="00C4441F" w:rsidRDefault="00C4441F" w:rsidP="003549B8">
      <w:pPr>
        <w:numPr>
          <w:ilvl w:val="0"/>
          <w:numId w:val="156"/>
        </w:numPr>
        <w:contextualSpacing/>
        <w:jc w:val="both"/>
        <w:rPr>
          <w:rFonts w:ascii="Times New Roman" w:eastAsia="Malgun Gothic" w:hAnsi="Times New Roman"/>
          <w:szCs w:val="20"/>
          <w:lang w:eastAsia="x-none"/>
        </w:rPr>
      </w:pPr>
      <w:r w:rsidRPr="00C4441F">
        <w:rPr>
          <w:rFonts w:ascii="Times New Roman" w:hAnsi="Times New Roman"/>
          <w:szCs w:val="20"/>
          <w:lang w:eastAsia="ko-KR"/>
        </w:rPr>
        <w:t xml:space="preserve">FFS: </w:t>
      </w:r>
      <w:r w:rsidRPr="00C4441F">
        <w:rPr>
          <w:rFonts w:ascii="Times New Roman" w:eastAsia="Malgun Gothic" w:hAnsi="Times New Roman"/>
          <w:szCs w:val="20"/>
          <w:lang w:eastAsia="ko-KR"/>
        </w:rPr>
        <w:t>Scenario #3A and Case #1</w:t>
      </w:r>
    </w:p>
    <w:p w14:paraId="268C4ED5" w14:textId="77777777" w:rsidR="00C4441F" w:rsidRPr="00C4441F" w:rsidRDefault="00C4441F" w:rsidP="003549B8">
      <w:pPr>
        <w:numPr>
          <w:ilvl w:val="0"/>
          <w:numId w:val="156"/>
        </w:numPr>
        <w:contextualSpacing/>
        <w:jc w:val="both"/>
        <w:rPr>
          <w:rFonts w:ascii="Times New Roman" w:eastAsia="Malgun Gothic" w:hAnsi="Times New Roman"/>
          <w:szCs w:val="20"/>
          <w:lang w:eastAsia="x-none"/>
        </w:rPr>
      </w:pPr>
      <w:r w:rsidRPr="00C4441F">
        <w:rPr>
          <w:rFonts w:ascii="Times New Roman" w:hAnsi="Times New Roman"/>
          <w:szCs w:val="20"/>
          <w:lang w:eastAsia="ko-KR"/>
        </w:rPr>
        <w:t xml:space="preserve">FFS: </w:t>
      </w:r>
      <w:r w:rsidRPr="00C4441F">
        <w:rPr>
          <w:rFonts w:ascii="Times New Roman" w:hAnsi="Times New Roman"/>
          <w:szCs w:val="20"/>
          <w:lang w:eastAsia="x-none"/>
        </w:rPr>
        <w:t>Scenario #3</w:t>
      </w:r>
      <w:r w:rsidRPr="00C4441F">
        <w:rPr>
          <w:rFonts w:ascii="Times New Roman" w:hAnsi="Times New Roman"/>
          <w:szCs w:val="20"/>
          <w:lang w:eastAsia="ko-KR"/>
        </w:rPr>
        <w:t>A and Case #2</w:t>
      </w:r>
    </w:p>
    <w:p w14:paraId="6FB907A9" w14:textId="77777777" w:rsidR="00C4441F" w:rsidRPr="00C4441F" w:rsidRDefault="00C4441F" w:rsidP="003549B8">
      <w:pPr>
        <w:numPr>
          <w:ilvl w:val="0"/>
          <w:numId w:val="156"/>
        </w:numPr>
        <w:contextualSpacing/>
        <w:jc w:val="both"/>
        <w:rPr>
          <w:rFonts w:ascii="Times New Roman" w:eastAsia="Malgun Gothic" w:hAnsi="Times New Roman"/>
          <w:szCs w:val="20"/>
          <w:lang w:eastAsia="x-none"/>
        </w:rPr>
      </w:pPr>
      <w:r w:rsidRPr="00C4441F">
        <w:rPr>
          <w:rFonts w:ascii="Times New Roman" w:hAnsi="Times New Roman"/>
          <w:szCs w:val="20"/>
          <w:lang w:eastAsia="ko-KR"/>
        </w:rPr>
        <w:t>FFS: Scenario #3B and Case #1</w:t>
      </w:r>
    </w:p>
    <w:p w14:paraId="2867C6C5" w14:textId="77777777" w:rsidR="00C4441F" w:rsidRPr="00C4441F" w:rsidRDefault="00C4441F" w:rsidP="003549B8">
      <w:pPr>
        <w:numPr>
          <w:ilvl w:val="0"/>
          <w:numId w:val="156"/>
        </w:numPr>
        <w:contextualSpacing/>
        <w:jc w:val="both"/>
        <w:rPr>
          <w:rFonts w:ascii="Times New Roman" w:eastAsia="Malgun Gothic" w:hAnsi="Times New Roman"/>
          <w:szCs w:val="20"/>
          <w:lang w:eastAsia="x-none"/>
        </w:rPr>
      </w:pPr>
      <w:r w:rsidRPr="00C4441F">
        <w:rPr>
          <w:rFonts w:ascii="Times New Roman" w:hAnsi="Times New Roman"/>
          <w:szCs w:val="20"/>
          <w:lang w:eastAsia="ko-KR"/>
        </w:rPr>
        <w:t>FFS: Scenario #3B and Case #2</w:t>
      </w:r>
    </w:p>
    <w:p w14:paraId="30414E75" w14:textId="77777777" w:rsidR="00C4441F" w:rsidRPr="00C4441F" w:rsidRDefault="00C4441F" w:rsidP="003549B8">
      <w:pPr>
        <w:numPr>
          <w:ilvl w:val="0"/>
          <w:numId w:val="156"/>
        </w:numPr>
        <w:contextualSpacing/>
        <w:jc w:val="both"/>
        <w:rPr>
          <w:rFonts w:ascii="Times New Roman" w:eastAsia="Malgun Gothic" w:hAnsi="Times New Roman"/>
          <w:szCs w:val="20"/>
          <w:lang w:eastAsia="x-none"/>
        </w:rPr>
      </w:pPr>
      <w:r w:rsidRPr="00C4441F">
        <w:rPr>
          <w:rFonts w:ascii="Times New Roman" w:eastAsia="Malgun Gothic" w:hAnsi="Times New Roman"/>
          <w:szCs w:val="20"/>
          <w:lang w:eastAsia="ko-KR"/>
        </w:rPr>
        <w:lastRenderedPageBreak/>
        <w:t>For Case #1, once on-demand SSB is triggered, its transmission is in a periodic manner.</w:t>
      </w:r>
    </w:p>
    <w:p w14:paraId="546B9EA4" w14:textId="77777777" w:rsidR="00C4441F" w:rsidRPr="00C4441F" w:rsidRDefault="00C4441F" w:rsidP="003549B8">
      <w:pPr>
        <w:numPr>
          <w:ilvl w:val="1"/>
          <w:numId w:val="156"/>
        </w:numPr>
        <w:contextualSpacing/>
        <w:jc w:val="both"/>
        <w:rPr>
          <w:rFonts w:ascii="Times New Roman" w:eastAsia="Malgun Gothic" w:hAnsi="Times New Roman"/>
          <w:szCs w:val="20"/>
          <w:lang w:eastAsia="x-none"/>
        </w:rPr>
      </w:pPr>
      <w:r w:rsidRPr="00C4441F">
        <w:rPr>
          <w:rFonts w:ascii="Times New Roman" w:eastAsia="Malgun Gothic" w:hAnsi="Times New Roman"/>
          <w:szCs w:val="20"/>
          <w:lang w:eastAsia="ko-KR"/>
        </w:rPr>
        <w:t>Note: This does not imply periodic on-demand SSB is transmitted indefinitely after triggered.</w:t>
      </w:r>
    </w:p>
    <w:p w14:paraId="3FB1E600" w14:textId="77777777" w:rsidR="00C4441F" w:rsidRPr="00C4441F" w:rsidRDefault="00C4441F" w:rsidP="003549B8">
      <w:pPr>
        <w:numPr>
          <w:ilvl w:val="0"/>
          <w:numId w:val="156"/>
        </w:numPr>
        <w:contextualSpacing/>
        <w:jc w:val="both"/>
        <w:rPr>
          <w:rFonts w:ascii="Times New Roman" w:eastAsia="Malgun Gothic" w:hAnsi="Times New Roman"/>
          <w:szCs w:val="20"/>
          <w:lang w:eastAsia="x-none"/>
        </w:rPr>
      </w:pPr>
      <w:r w:rsidRPr="00C4441F">
        <w:rPr>
          <w:rFonts w:ascii="Times New Roman" w:eastAsia="Malgun Gothic" w:hAnsi="Times New Roman"/>
          <w:szCs w:val="20"/>
          <w:lang w:eastAsia="ko-KR"/>
        </w:rPr>
        <w:t>Notes:</w:t>
      </w:r>
    </w:p>
    <w:p w14:paraId="26D16179" w14:textId="77777777" w:rsidR="00C4441F" w:rsidRPr="00C4441F" w:rsidRDefault="00C4441F" w:rsidP="003549B8">
      <w:pPr>
        <w:numPr>
          <w:ilvl w:val="1"/>
          <w:numId w:val="156"/>
        </w:numPr>
        <w:contextualSpacing/>
        <w:jc w:val="both"/>
        <w:rPr>
          <w:rFonts w:ascii="Times New Roman" w:eastAsia="Malgun Gothic" w:hAnsi="Times New Roman"/>
          <w:szCs w:val="20"/>
          <w:lang w:eastAsia="x-none"/>
        </w:rPr>
      </w:pPr>
      <w:r w:rsidRPr="00C4441F">
        <w:rPr>
          <w:rFonts w:ascii="Times New Roman" w:eastAsia="Malgun Gothic" w:hAnsi="Times New Roman"/>
          <w:szCs w:val="20"/>
          <w:lang w:eastAsia="ko-KR"/>
        </w:rPr>
        <w:t>Scenario #2A refers to</w:t>
      </w:r>
    </w:p>
    <w:p w14:paraId="49951FC5" w14:textId="77777777" w:rsidR="00C4441F" w:rsidRPr="00C4441F" w:rsidRDefault="00C4441F" w:rsidP="003549B8">
      <w:pPr>
        <w:numPr>
          <w:ilvl w:val="2"/>
          <w:numId w:val="156"/>
        </w:numPr>
        <w:contextualSpacing/>
        <w:jc w:val="both"/>
        <w:rPr>
          <w:rFonts w:ascii="Times New Roman" w:eastAsia="Malgun Gothic" w:hAnsi="Times New Roman"/>
          <w:szCs w:val="20"/>
          <w:lang w:eastAsia="x-none"/>
        </w:rPr>
      </w:pPr>
      <w:r w:rsidRPr="00C4441F">
        <w:rPr>
          <w:rFonts w:ascii="Times New Roman" w:eastAsia="Malgun Gothic" w:hAnsi="Times New Roman"/>
          <w:szCs w:val="20"/>
          <w:lang w:eastAsia="ko-KR"/>
        </w:rPr>
        <w:t xml:space="preserve">“When </w:t>
      </w:r>
      <w:r w:rsidRPr="00C4441F">
        <w:rPr>
          <w:rFonts w:ascii="Times New Roman" w:hAnsi="Times New Roman"/>
          <w:szCs w:val="20"/>
          <w:lang w:eastAsia="x-none"/>
        </w:rPr>
        <w:t>UE receives SCell activation command (e.g., as defined in TS 38.321)</w:t>
      </w:r>
      <w:r w:rsidRPr="00C4441F">
        <w:rPr>
          <w:rFonts w:ascii="Times New Roman" w:hAnsi="Times New Roman"/>
          <w:szCs w:val="20"/>
          <w:lang w:eastAsia="ko-KR"/>
        </w:rPr>
        <w:t>”</w:t>
      </w:r>
    </w:p>
    <w:p w14:paraId="78F0A6F9" w14:textId="77777777" w:rsidR="00C4441F" w:rsidRPr="00C4441F" w:rsidRDefault="00C4441F" w:rsidP="003549B8">
      <w:pPr>
        <w:numPr>
          <w:ilvl w:val="1"/>
          <w:numId w:val="156"/>
        </w:numPr>
        <w:contextualSpacing/>
        <w:jc w:val="both"/>
        <w:rPr>
          <w:rFonts w:ascii="Times New Roman" w:eastAsia="Malgun Gothic" w:hAnsi="Times New Roman"/>
          <w:szCs w:val="20"/>
          <w:lang w:eastAsia="x-none"/>
        </w:rPr>
      </w:pPr>
      <w:r w:rsidRPr="00C4441F">
        <w:rPr>
          <w:rFonts w:ascii="Times New Roman" w:eastAsia="Malgun Gothic" w:hAnsi="Times New Roman"/>
          <w:szCs w:val="20"/>
          <w:lang w:eastAsia="ko-KR"/>
        </w:rPr>
        <w:t>Scenario #3A refers to</w:t>
      </w:r>
    </w:p>
    <w:p w14:paraId="43429990" w14:textId="77777777" w:rsidR="00C4441F" w:rsidRPr="00C4441F" w:rsidRDefault="00C4441F" w:rsidP="003549B8">
      <w:pPr>
        <w:numPr>
          <w:ilvl w:val="2"/>
          <w:numId w:val="156"/>
        </w:numPr>
        <w:contextualSpacing/>
        <w:jc w:val="both"/>
        <w:rPr>
          <w:rFonts w:ascii="Times New Roman" w:eastAsia="Malgun Gothic" w:hAnsi="Times New Roman"/>
          <w:szCs w:val="20"/>
          <w:lang w:eastAsia="x-none"/>
        </w:rPr>
      </w:pPr>
      <w:r w:rsidRPr="00C4441F">
        <w:rPr>
          <w:rFonts w:ascii="Times New Roman" w:eastAsia="Malgun Gothic" w:hAnsi="Times New Roman"/>
          <w:szCs w:val="20"/>
          <w:lang w:eastAsia="ko-KR"/>
        </w:rPr>
        <w:t>“A</w:t>
      </w:r>
      <w:r w:rsidRPr="00C4441F">
        <w:rPr>
          <w:rFonts w:ascii="Times New Roman" w:hAnsi="Times New Roman"/>
          <w:szCs w:val="20"/>
          <w:lang w:eastAsia="x-none"/>
        </w:rPr>
        <w:t>fter UE receives SCell activation command (e.g., as defined in TS 38.321)</w:t>
      </w:r>
      <w:r w:rsidRPr="00C4441F">
        <w:rPr>
          <w:rFonts w:ascii="Times New Roman" w:hAnsi="Times New Roman"/>
          <w:szCs w:val="20"/>
          <w:lang w:eastAsia="ko-KR"/>
        </w:rPr>
        <w:t xml:space="preserve"> until SCell activation is completed”</w:t>
      </w:r>
    </w:p>
    <w:p w14:paraId="6D0A13EF" w14:textId="77777777" w:rsidR="00C4441F" w:rsidRPr="00C4441F" w:rsidRDefault="00C4441F" w:rsidP="003549B8">
      <w:pPr>
        <w:numPr>
          <w:ilvl w:val="1"/>
          <w:numId w:val="156"/>
        </w:numPr>
        <w:contextualSpacing/>
        <w:jc w:val="both"/>
        <w:rPr>
          <w:rFonts w:ascii="Times New Roman" w:eastAsia="Malgun Gothic" w:hAnsi="Times New Roman"/>
          <w:szCs w:val="20"/>
          <w:lang w:eastAsia="x-none"/>
        </w:rPr>
      </w:pPr>
      <w:r w:rsidRPr="00C4441F">
        <w:rPr>
          <w:rFonts w:ascii="Times New Roman" w:eastAsia="Malgun Gothic" w:hAnsi="Times New Roman"/>
          <w:szCs w:val="20"/>
          <w:lang w:eastAsia="ko-KR"/>
        </w:rPr>
        <w:t>Scenario #3B refers to</w:t>
      </w:r>
    </w:p>
    <w:p w14:paraId="36ABA3DF" w14:textId="77777777" w:rsidR="00C4441F" w:rsidRPr="00C4441F" w:rsidRDefault="00C4441F" w:rsidP="003549B8">
      <w:pPr>
        <w:numPr>
          <w:ilvl w:val="2"/>
          <w:numId w:val="156"/>
        </w:numPr>
        <w:contextualSpacing/>
        <w:jc w:val="both"/>
        <w:rPr>
          <w:rFonts w:ascii="Times New Roman" w:eastAsia="Malgun Gothic" w:hAnsi="Times New Roman"/>
          <w:szCs w:val="20"/>
          <w:lang w:eastAsia="x-none"/>
        </w:rPr>
      </w:pPr>
      <w:r w:rsidRPr="00C4441F">
        <w:rPr>
          <w:rFonts w:ascii="Times New Roman" w:eastAsia="Malgun Gothic" w:hAnsi="Times New Roman"/>
          <w:szCs w:val="20"/>
          <w:lang w:eastAsia="ko-KR"/>
        </w:rPr>
        <w:t>“When SCell activation is completed and SCell is activated” or</w:t>
      </w:r>
    </w:p>
    <w:p w14:paraId="71BA7927" w14:textId="77777777" w:rsidR="00C4441F" w:rsidRPr="00C4441F" w:rsidRDefault="00C4441F" w:rsidP="003549B8">
      <w:pPr>
        <w:numPr>
          <w:ilvl w:val="2"/>
          <w:numId w:val="156"/>
        </w:numPr>
        <w:contextualSpacing/>
        <w:jc w:val="both"/>
        <w:rPr>
          <w:rFonts w:ascii="Times New Roman" w:eastAsia="Malgun Gothic" w:hAnsi="Times New Roman"/>
          <w:szCs w:val="20"/>
          <w:lang w:eastAsia="x-none"/>
        </w:rPr>
      </w:pPr>
      <w:r w:rsidRPr="00C4441F">
        <w:rPr>
          <w:rFonts w:ascii="Times New Roman" w:eastAsia="Malgun Gothic" w:hAnsi="Times New Roman"/>
          <w:szCs w:val="20"/>
          <w:lang w:eastAsia="ko-KR"/>
        </w:rPr>
        <w:t>“After SCell activation is completed and SCell is activated”</w:t>
      </w:r>
    </w:p>
    <w:p w14:paraId="19C6B087" w14:textId="77777777" w:rsidR="00C4441F" w:rsidRPr="00C4441F" w:rsidRDefault="00C4441F" w:rsidP="003549B8">
      <w:pPr>
        <w:numPr>
          <w:ilvl w:val="1"/>
          <w:numId w:val="156"/>
        </w:numPr>
        <w:contextualSpacing/>
        <w:jc w:val="both"/>
        <w:rPr>
          <w:rFonts w:ascii="Times New Roman" w:eastAsia="Malgun Gothic" w:hAnsi="Times New Roman"/>
          <w:szCs w:val="20"/>
          <w:lang w:eastAsia="x-none"/>
        </w:rPr>
      </w:pPr>
      <w:r w:rsidRPr="00C4441F">
        <w:rPr>
          <w:rFonts w:ascii="Times New Roman" w:eastAsia="Malgun Gothic" w:hAnsi="Times New Roman"/>
          <w:szCs w:val="20"/>
          <w:lang w:eastAsia="x-none"/>
        </w:rPr>
        <w:t>For discussion purpose</w:t>
      </w:r>
      <w:r w:rsidRPr="00C4441F">
        <w:rPr>
          <w:rFonts w:ascii="Times New Roman" w:eastAsia="Malgun Gothic" w:hAnsi="Times New Roman"/>
          <w:szCs w:val="20"/>
          <w:lang w:eastAsia="ko-KR"/>
        </w:rPr>
        <w:t xml:space="preserve"> under AI 9.5.1</w:t>
      </w:r>
      <w:r w:rsidRPr="00C4441F">
        <w:rPr>
          <w:rFonts w:ascii="Times New Roman" w:eastAsia="Malgun Gothic" w:hAnsi="Times New Roman"/>
          <w:szCs w:val="20"/>
          <w:lang w:eastAsia="x-none"/>
        </w:rPr>
        <w:t xml:space="preserve">, always-on SSB is </w:t>
      </w:r>
      <w:r w:rsidRPr="00C4441F">
        <w:rPr>
          <w:rFonts w:ascii="Times New Roman" w:eastAsia="Malgun Gothic" w:hAnsi="Times New Roman"/>
          <w:szCs w:val="20"/>
          <w:lang w:eastAsia="ko-KR"/>
        </w:rPr>
        <w:t>SSB supported in Rel-18 specifications.</w:t>
      </w:r>
    </w:p>
    <w:p w14:paraId="766ED91F" w14:textId="77777777" w:rsidR="00C4441F" w:rsidRPr="00C4441F" w:rsidRDefault="00C4441F" w:rsidP="003549B8">
      <w:pPr>
        <w:numPr>
          <w:ilvl w:val="1"/>
          <w:numId w:val="156"/>
        </w:numPr>
        <w:contextualSpacing/>
        <w:jc w:val="both"/>
        <w:rPr>
          <w:rFonts w:ascii="Times New Roman" w:eastAsia="Malgun Gothic" w:hAnsi="Times New Roman"/>
          <w:szCs w:val="20"/>
          <w:lang w:eastAsia="x-none"/>
        </w:rPr>
      </w:pPr>
      <w:r w:rsidRPr="00C4441F">
        <w:rPr>
          <w:rFonts w:ascii="Times New Roman" w:eastAsia="Malgun Gothic" w:hAnsi="Times New Roman"/>
          <w:szCs w:val="20"/>
          <w:lang w:eastAsia="ko-KR"/>
        </w:rPr>
        <w:t>Timing for on-demand SSB transmission (e.g. when the triggered SSB starts and ends) will be separately discussed.</w:t>
      </w:r>
    </w:p>
    <w:p w14:paraId="7A5DAD56" w14:textId="77777777" w:rsidR="00C4441F" w:rsidRPr="00C4441F" w:rsidRDefault="00C4441F" w:rsidP="00C4441F">
      <w:pPr>
        <w:rPr>
          <w:rFonts w:ascii="Times New Roman" w:hAnsi="Times New Roman"/>
          <w:szCs w:val="20"/>
          <w:lang w:eastAsia="x-none"/>
        </w:rPr>
      </w:pPr>
    </w:p>
    <w:p w14:paraId="76CFBD7E" w14:textId="77777777" w:rsidR="00C4441F" w:rsidRPr="00C4441F" w:rsidRDefault="00C4441F" w:rsidP="00C4441F">
      <w:pPr>
        <w:rPr>
          <w:rFonts w:ascii="Times New Roman" w:hAnsi="Times New Roman"/>
          <w:szCs w:val="20"/>
          <w:highlight w:val="green"/>
          <w:lang w:eastAsia="x-none"/>
        </w:rPr>
      </w:pPr>
      <w:r w:rsidRPr="00C4441F">
        <w:rPr>
          <w:rFonts w:ascii="Times New Roman" w:hAnsi="Times New Roman"/>
          <w:szCs w:val="20"/>
          <w:highlight w:val="green"/>
          <w:lang w:eastAsia="x-none"/>
        </w:rPr>
        <w:t>Agreement</w:t>
      </w:r>
    </w:p>
    <w:p w14:paraId="1AA5715A" w14:textId="77777777" w:rsidR="00C4441F" w:rsidRPr="00C4441F" w:rsidRDefault="00C4441F" w:rsidP="00C4441F">
      <w:pPr>
        <w:rPr>
          <w:rFonts w:eastAsia="Malgun Gothic"/>
          <w:lang w:val="en-US"/>
        </w:rPr>
      </w:pPr>
      <w:r w:rsidRPr="00C4441F">
        <w:rPr>
          <w:lang w:eastAsia="ko-KR"/>
        </w:rPr>
        <w:t>For</w:t>
      </w:r>
      <w:r w:rsidRPr="00C4441F">
        <w:t xml:space="preserve"> a cell supporting on-demand SSB SCell operation</w:t>
      </w:r>
      <w:r w:rsidRPr="00C4441F">
        <w:rPr>
          <w:lang w:eastAsia="ko-KR"/>
        </w:rPr>
        <w:t>,</w:t>
      </w:r>
    </w:p>
    <w:p w14:paraId="57FA56CC" w14:textId="77777777" w:rsidR="00C4441F" w:rsidRPr="00C4441F" w:rsidRDefault="00C4441F" w:rsidP="003549B8">
      <w:pPr>
        <w:numPr>
          <w:ilvl w:val="0"/>
          <w:numId w:val="156"/>
        </w:numPr>
        <w:contextualSpacing/>
        <w:jc w:val="both"/>
        <w:rPr>
          <w:rFonts w:ascii="Times New Roman" w:eastAsia="Malgun Gothic" w:hAnsi="Times New Roman"/>
          <w:szCs w:val="20"/>
          <w:lang w:val="en-US" w:eastAsia="x-none"/>
        </w:rPr>
      </w:pPr>
      <w:r w:rsidRPr="00C4441F">
        <w:rPr>
          <w:rFonts w:ascii="Times New Roman" w:eastAsia="Malgun Gothic" w:hAnsi="Times New Roman"/>
          <w:szCs w:val="20"/>
          <w:lang w:val="en-US" w:eastAsia="ko-KR"/>
        </w:rPr>
        <w:t>Note: It is up to gNB implementation whether always-on SSB (if transmitted) on the cell is cell-defining SSB or not.</w:t>
      </w:r>
    </w:p>
    <w:p w14:paraId="39E0A66D" w14:textId="77777777" w:rsidR="00C4441F" w:rsidRPr="00C4441F" w:rsidRDefault="00C4441F" w:rsidP="003549B8">
      <w:pPr>
        <w:numPr>
          <w:ilvl w:val="0"/>
          <w:numId w:val="156"/>
        </w:numPr>
        <w:contextualSpacing/>
        <w:jc w:val="both"/>
        <w:rPr>
          <w:rFonts w:ascii="Times New Roman" w:eastAsia="Malgun Gothic" w:hAnsi="Times New Roman"/>
          <w:szCs w:val="20"/>
          <w:lang w:val="en-US" w:eastAsia="x-none"/>
        </w:rPr>
      </w:pPr>
      <w:r w:rsidRPr="00C4441F">
        <w:rPr>
          <w:rFonts w:ascii="Times New Roman" w:eastAsia="Malgun Gothic" w:hAnsi="Times New Roman"/>
          <w:szCs w:val="20"/>
          <w:lang w:val="en-US" w:eastAsia="ko-KR"/>
        </w:rPr>
        <w:t>For on-demand SSB on the cell, downselect between the following alternatives</w:t>
      </w:r>
    </w:p>
    <w:p w14:paraId="7A5D8706" w14:textId="77777777" w:rsidR="00C4441F" w:rsidRPr="00C4441F" w:rsidRDefault="00C4441F" w:rsidP="003549B8">
      <w:pPr>
        <w:numPr>
          <w:ilvl w:val="1"/>
          <w:numId w:val="156"/>
        </w:numPr>
        <w:contextualSpacing/>
        <w:jc w:val="both"/>
        <w:rPr>
          <w:rFonts w:ascii="Times New Roman" w:eastAsia="Malgun Gothic" w:hAnsi="Times New Roman"/>
          <w:szCs w:val="20"/>
          <w:lang w:val="en-US" w:eastAsia="x-none"/>
        </w:rPr>
      </w:pPr>
      <w:r w:rsidRPr="00C4441F">
        <w:rPr>
          <w:rFonts w:ascii="Times New Roman" w:eastAsia="Malgun Gothic" w:hAnsi="Times New Roman"/>
          <w:szCs w:val="20"/>
          <w:lang w:val="en-US" w:eastAsia="ko-KR"/>
        </w:rPr>
        <w:t>Alt-1: It is up to gNB implementation whether on-demand SSB is cell-defining SSB or not.</w:t>
      </w:r>
    </w:p>
    <w:p w14:paraId="7111F2CE" w14:textId="77777777" w:rsidR="00C4441F" w:rsidRPr="00C4441F" w:rsidRDefault="00C4441F" w:rsidP="003549B8">
      <w:pPr>
        <w:numPr>
          <w:ilvl w:val="1"/>
          <w:numId w:val="156"/>
        </w:numPr>
        <w:contextualSpacing/>
        <w:jc w:val="both"/>
        <w:rPr>
          <w:rFonts w:ascii="Times New Roman" w:eastAsia="Malgun Gothic" w:hAnsi="Times New Roman"/>
          <w:szCs w:val="20"/>
          <w:lang w:val="en-US" w:eastAsia="x-none"/>
        </w:rPr>
      </w:pPr>
      <w:r w:rsidRPr="00C4441F">
        <w:rPr>
          <w:rFonts w:ascii="Times New Roman" w:eastAsia="Malgun Gothic" w:hAnsi="Times New Roman"/>
          <w:szCs w:val="20"/>
          <w:lang w:val="en-US" w:eastAsia="ko-KR"/>
        </w:rPr>
        <w:t>Alt-2: On-demand SSB is limited to non-cell-defining SSB.</w:t>
      </w:r>
    </w:p>
    <w:p w14:paraId="589CABF7" w14:textId="77777777" w:rsidR="00C4441F" w:rsidRPr="00C4441F" w:rsidRDefault="00C4441F" w:rsidP="003549B8">
      <w:pPr>
        <w:numPr>
          <w:ilvl w:val="2"/>
          <w:numId w:val="156"/>
        </w:numPr>
        <w:contextualSpacing/>
        <w:jc w:val="both"/>
        <w:rPr>
          <w:rFonts w:ascii="Times New Roman" w:eastAsia="Malgun Gothic" w:hAnsi="Times New Roman"/>
          <w:szCs w:val="20"/>
          <w:lang w:val="en-US" w:eastAsia="x-none"/>
        </w:rPr>
      </w:pPr>
      <w:r w:rsidRPr="00C4441F">
        <w:rPr>
          <w:rFonts w:ascii="Times New Roman" w:eastAsia="Malgun Gothic" w:hAnsi="Times New Roman"/>
          <w:szCs w:val="20"/>
          <w:lang w:val="en-US" w:eastAsia="ko-KR"/>
        </w:rPr>
        <w:t xml:space="preserve">FFS: Further limitations to on-demand SSB </w:t>
      </w:r>
    </w:p>
    <w:p w14:paraId="0D7E0890" w14:textId="77777777" w:rsidR="00C4441F" w:rsidRPr="00C4441F" w:rsidRDefault="00C4441F" w:rsidP="00C4441F">
      <w:pPr>
        <w:rPr>
          <w:rFonts w:ascii="Times New Roman" w:hAnsi="Times New Roman"/>
          <w:szCs w:val="20"/>
          <w:lang w:val="en-US" w:eastAsia="x-none"/>
        </w:rPr>
      </w:pPr>
    </w:p>
    <w:p w14:paraId="5189DE10" w14:textId="77777777" w:rsidR="00C4441F" w:rsidRPr="00C4441F" w:rsidRDefault="00C4441F" w:rsidP="00C4441F">
      <w:pPr>
        <w:rPr>
          <w:rFonts w:ascii="Times New Roman" w:hAnsi="Times New Roman"/>
          <w:szCs w:val="20"/>
          <w:highlight w:val="green"/>
          <w:lang w:eastAsia="x-none"/>
        </w:rPr>
      </w:pPr>
      <w:r w:rsidRPr="00C4441F">
        <w:rPr>
          <w:rFonts w:ascii="Times New Roman" w:hAnsi="Times New Roman"/>
          <w:szCs w:val="20"/>
          <w:highlight w:val="green"/>
          <w:lang w:eastAsia="x-none"/>
        </w:rPr>
        <w:t>Agreement</w:t>
      </w:r>
    </w:p>
    <w:p w14:paraId="45BF241B" w14:textId="77777777" w:rsidR="00C4441F" w:rsidRPr="00C4441F" w:rsidRDefault="00C4441F" w:rsidP="00C4441F">
      <w:pPr>
        <w:rPr>
          <w:rFonts w:eastAsia="Malgun Gothic"/>
          <w:lang w:val="en-US"/>
        </w:rPr>
      </w:pPr>
      <w:r w:rsidRPr="00C4441F">
        <w:rPr>
          <w:lang w:eastAsia="ko-KR"/>
        </w:rPr>
        <w:t>For</w:t>
      </w:r>
      <w:r w:rsidRPr="00C4441F">
        <w:t xml:space="preserve"> a cell supporting on-demand SSB SCell operation</w:t>
      </w:r>
      <w:r w:rsidRPr="00C4441F">
        <w:rPr>
          <w:lang w:eastAsia="ko-KR"/>
        </w:rPr>
        <w:t>,</w:t>
      </w:r>
    </w:p>
    <w:p w14:paraId="50D8F9A6" w14:textId="77777777" w:rsidR="00C4441F" w:rsidRPr="00C4441F" w:rsidRDefault="00C4441F" w:rsidP="003549B8">
      <w:pPr>
        <w:numPr>
          <w:ilvl w:val="0"/>
          <w:numId w:val="156"/>
        </w:numPr>
        <w:spacing w:line="256" w:lineRule="auto"/>
        <w:contextualSpacing/>
        <w:jc w:val="both"/>
        <w:rPr>
          <w:rFonts w:ascii="Times New Roman" w:eastAsia="Malgun Gothic" w:hAnsi="Times New Roman"/>
          <w:szCs w:val="20"/>
          <w:lang w:val="en-US" w:eastAsia="x-none"/>
        </w:rPr>
      </w:pPr>
      <w:r w:rsidRPr="00C4441F">
        <w:rPr>
          <w:rFonts w:ascii="Times New Roman" w:eastAsia="Malgun Gothic" w:hAnsi="Times New Roman"/>
          <w:szCs w:val="20"/>
          <w:lang w:val="en-US" w:eastAsia="ko-KR"/>
        </w:rPr>
        <w:t>L1 and/or L3 measurement based on on-demand SSB is supported for the cell.</w:t>
      </w:r>
    </w:p>
    <w:p w14:paraId="2EEE26FA" w14:textId="77777777" w:rsidR="00C4441F" w:rsidRPr="00C4441F" w:rsidRDefault="00C4441F" w:rsidP="003549B8">
      <w:pPr>
        <w:numPr>
          <w:ilvl w:val="1"/>
          <w:numId w:val="156"/>
        </w:numPr>
        <w:spacing w:line="256" w:lineRule="auto"/>
        <w:contextualSpacing/>
        <w:jc w:val="both"/>
        <w:rPr>
          <w:rFonts w:ascii="Times New Roman" w:eastAsia="Malgun Gothic" w:hAnsi="Times New Roman"/>
          <w:szCs w:val="20"/>
          <w:lang w:val="en-US" w:eastAsia="x-none"/>
        </w:rPr>
      </w:pPr>
      <w:r w:rsidRPr="00C4441F">
        <w:rPr>
          <w:rFonts w:ascii="Times New Roman" w:eastAsia="Malgun Gothic" w:hAnsi="Times New Roman"/>
          <w:szCs w:val="20"/>
          <w:lang w:val="en-US" w:eastAsia="ko-KR"/>
        </w:rPr>
        <w:t>FFS further details on L1 and/or L3 measurement</w:t>
      </w:r>
    </w:p>
    <w:p w14:paraId="2F1E4E2C" w14:textId="77777777" w:rsidR="00C4441F" w:rsidRPr="00C4441F" w:rsidRDefault="00C4441F" w:rsidP="00503838">
      <w:pPr>
        <w:rPr>
          <w:lang w:val="en-US" w:eastAsia="x-none"/>
        </w:rPr>
      </w:pPr>
    </w:p>
    <w:p w14:paraId="051B70F5" w14:textId="77777777" w:rsidR="00C4441F" w:rsidRDefault="00C4441F" w:rsidP="00503838">
      <w:pPr>
        <w:rPr>
          <w:lang w:eastAsia="x-none"/>
        </w:rPr>
      </w:pPr>
    </w:p>
    <w:p w14:paraId="7B909E62" w14:textId="7E015CF0" w:rsidR="00503838" w:rsidRPr="005B7950" w:rsidRDefault="007E34E7" w:rsidP="00503838">
      <w:pPr>
        <w:rPr>
          <w:b/>
          <w:bCs/>
          <w:lang w:eastAsia="x-none"/>
        </w:rPr>
      </w:pPr>
      <w:hyperlink r:id="rId1549" w:history="1">
        <w:r>
          <w:rPr>
            <w:rStyle w:val="Hyperlink"/>
            <w:b/>
            <w:bCs/>
            <w:lang w:eastAsia="x-none"/>
          </w:rPr>
          <w:t>R1-2403509</w:t>
        </w:r>
      </w:hyperlink>
      <w:r w:rsidR="00503838" w:rsidRPr="005B7950">
        <w:rPr>
          <w:b/>
          <w:bCs/>
          <w:lang w:eastAsia="x-none"/>
        </w:rPr>
        <w:tab/>
        <w:t>Summary #4 of on-demand SSB for NES</w:t>
      </w:r>
      <w:r w:rsidR="00503838" w:rsidRPr="005B7950">
        <w:rPr>
          <w:b/>
          <w:bCs/>
          <w:lang w:eastAsia="x-none"/>
        </w:rPr>
        <w:tab/>
        <w:t>Moderator (LG Electronics)</w:t>
      </w:r>
    </w:p>
    <w:p w14:paraId="31954ABD" w14:textId="1ECC473B" w:rsidR="005B7950" w:rsidRDefault="005B7950" w:rsidP="00503838">
      <w:pPr>
        <w:rPr>
          <w:lang w:eastAsia="x-none"/>
        </w:rPr>
      </w:pPr>
      <w:r>
        <w:rPr>
          <w:lang w:eastAsia="x-none"/>
        </w:rPr>
        <w:t>From Friday session</w:t>
      </w:r>
    </w:p>
    <w:p w14:paraId="513F52B7" w14:textId="6EA0F0D0" w:rsidR="005B7950" w:rsidRPr="005B7950" w:rsidRDefault="005B7950" w:rsidP="005B7950">
      <w:pPr>
        <w:rPr>
          <w:rFonts w:ascii="Times New Roman" w:hAnsi="Times New Roman"/>
          <w:szCs w:val="20"/>
          <w:highlight w:val="green"/>
          <w:lang w:eastAsia="ko-KR"/>
        </w:rPr>
      </w:pPr>
      <w:r w:rsidRPr="005B7950">
        <w:rPr>
          <w:rFonts w:ascii="Times New Roman" w:hAnsi="Times New Roman"/>
          <w:szCs w:val="20"/>
          <w:highlight w:val="green"/>
          <w:lang w:eastAsia="zh-CN"/>
        </w:rPr>
        <w:t>Agreement</w:t>
      </w:r>
    </w:p>
    <w:p w14:paraId="0555254E" w14:textId="77777777" w:rsidR="005B7950" w:rsidRPr="005B7950" w:rsidRDefault="005B7950" w:rsidP="005B7950">
      <w:pPr>
        <w:rPr>
          <w:rFonts w:ascii="Times New Roman" w:hAnsi="Times New Roman"/>
          <w:szCs w:val="20"/>
          <w:lang w:eastAsia="ko-KR"/>
        </w:rPr>
      </w:pPr>
      <w:r w:rsidRPr="005B7950">
        <w:rPr>
          <w:rFonts w:ascii="Times New Roman" w:hAnsi="Times New Roman"/>
          <w:szCs w:val="20"/>
          <w:lang w:eastAsia="ko-KR"/>
        </w:rPr>
        <w:t>The following agreement from RAN1#116 is modified (in red)</w:t>
      </w:r>
    </w:p>
    <w:p w14:paraId="2E84C740" w14:textId="77777777" w:rsidR="005B7950" w:rsidRPr="005B7950" w:rsidRDefault="005B7950" w:rsidP="003549B8">
      <w:pPr>
        <w:numPr>
          <w:ilvl w:val="0"/>
          <w:numId w:val="156"/>
        </w:numPr>
        <w:spacing w:after="160" w:line="256" w:lineRule="auto"/>
        <w:contextualSpacing/>
        <w:jc w:val="both"/>
        <w:rPr>
          <w:rFonts w:ascii="Times New Roman" w:eastAsia="Malgun Gothic" w:hAnsi="Times New Roman"/>
          <w:szCs w:val="20"/>
          <w:lang w:val="en-US" w:eastAsia="zh-CN"/>
        </w:rPr>
      </w:pPr>
      <w:r w:rsidRPr="005B7950">
        <w:rPr>
          <w:rFonts w:ascii="Times New Roman" w:eastAsia="Times New Roman" w:hAnsi="Times New Roman"/>
          <w:szCs w:val="20"/>
          <w:lang w:val="en-US" w:eastAsia="zh-CN"/>
        </w:rPr>
        <w:t xml:space="preserve">For SSB burst(s) </w:t>
      </w:r>
      <w:r w:rsidRPr="005B7950">
        <w:rPr>
          <w:rFonts w:ascii="Times New Roman" w:eastAsia="Times New Roman" w:hAnsi="Times New Roman"/>
          <w:strike/>
          <w:color w:val="FF0000"/>
          <w:szCs w:val="20"/>
          <w:lang w:val="en-US" w:eastAsia="zh-CN"/>
        </w:rPr>
        <w:t>triggered</w:t>
      </w:r>
      <w:r w:rsidRPr="005B7950">
        <w:rPr>
          <w:rFonts w:ascii="Times New Roman" w:eastAsia="Times New Roman" w:hAnsi="Times New Roman"/>
          <w:color w:val="FF0000"/>
          <w:szCs w:val="20"/>
          <w:lang w:val="en-US" w:eastAsia="zh-CN"/>
        </w:rPr>
        <w:t xml:space="preserve">indicated </w:t>
      </w:r>
      <w:r w:rsidRPr="005B7950">
        <w:rPr>
          <w:rFonts w:ascii="Times New Roman" w:eastAsia="Times New Roman" w:hAnsi="Times New Roman"/>
          <w:szCs w:val="20"/>
          <w:lang w:val="en-US" w:eastAsia="zh-CN"/>
        </w:rPr>
        <w:t>by on-demand SSB SCell operation, study at least the following options.</w:t>
      </w:r>
    </w:p>
    <w:p w14:paraId="36DCB8A5" w14:textId="77777777" w:rsidR="005B7950" w:rsidRPr="005B7950" w:rsidRDefault="005B7950" w:rsidP="003549B8">
      <w:pPr>
        <w:numPr>
          <w:ilvl w:val="1"/>
          <w:numId w:val="156"/>
        </w:numPr>
        <w:spacing w:after="160" w:line="256" w:lineRule="auto"/>
        <w:contextualSpacing/>
        <w:jc w:val="both"/>
        <w:rPr>
          <w:rFonts w:ascii="Times New Roman" w:eastAsia="Malgun Gothic" w:hAnsi="Times New Roman"/>
          <w:szCs w:val="20"/>
          <w:lang w:val="en-US" w:eastAsia="zh-CN"/>
        </w:rPr>
      </w:pPr>
      <w:r w:rsidRPr="005B7950">
        <w:rPr>
          <w:rFonts w:ascii="Times New Roman" w:eastAsia="Malgun Gothic" w:hAnsi="Times New Roman"/>
          <w:szCs w:val="20"/>
          <w:lang w:val="en-US" w:eastAsia="zh-CN"/>
        </w:rPr>
        <w:t xml:space="preserve">Option 1: UE expects that </w:t>
      </w:r>
      <w:r w:rsidRPr="005B7950">
        <w:rPr>
          <w:rFonts w:ascii="Times New Roman" w:eastAsia="Times New Roman" w:hAnsi="Times New Roman"/>
          <w:szCs w:val="20"/>
          <w:lang w:val="en-US" w:eastAsia="zh-CN"/>
        </w:rPr>
        <w:t xml:space="preserve">on-demand </w:t>
      </w:r>
      <w:r w:rsidRPr="005B7950">
        <w:rPr>
          <w:rFonts w:ascii="Times New Roman" w:eastAsia="Malgun Gothic" w:hAnsi="Times New Roman"/>
          <w:szCs w:val="20"/>
          <w:lang w:val="en-US" w:eastAsia="zh-CN"/>
        </w:rPr>
        <w:t>SSB burst(s) is periodically transmitted from time instance A.</w:t>
      </w:r>
    </w:p>
    <w:p w14:paraId="4CA455FA" w14:textId="77777777" w:rsidR="005B7950" w:rsidRPr="005B7950" w:rsidRDefault="005B7950" w:rsidP="003549B8">
      <w:pPr>
        <w:numPr>
          <w:ilvl w:val="1"/>
          <w:numId w:val="156"/>
        </w:numPr>
        <w:spacing w:after="160" w:line="256" w:lineRule="auto"/>
        <w:contextualSpacing/>
        <w:jc w:val="both"/>
        <w:rPr>
          <w:rFonts w:ascii="Times New Roman" w:eastAsia="Malgun Gothic" w:hAnsi="Times New Roman"/>
          <w:szCs w:val="20"/>
          <w:lang w:val="en-US" w:eastAsia="zh-CN"/>
        </w:rPr>
      </w:pPr>
      <w:r w:rsidRPr="005B7950">
        <w:rPr>
          <w:rFonts w:ascii="Times New Roman" w:eastAsia="Malgun Gothic" w:hAnsi="Times New Roman"/>
          <w:szCs w:val="20"/>
          <w:lang w:val="en-US" w:eastAsia="zh-CN"/>
        </w:rPr>
        <w:t xml:space="preserve">Option 1A: UE expects that </w:t>
      </w:r>
      <w:r w:rsidRPr="005B7950">
        <w:rPr>
          <w:rFonts w:ascii="Times New Roman" w:eastAsia="Times New Roman" w:hAnsi="Times New Roman"/>
          <w:szCs w:val="20"/>
          <w:lang w:val="en-US" w:eastAsia="zh-CN"/>
        </w:rPr>
        <w:t xml:space="preserve">on-demand </w:t>
      </w:r>
      <w:r w:rsidRPr="005B7950">
        <w:rPr>
          <w:rFonts w:ascii="Times New Roman" w:eastAsia="Malgun Gothic" w:hAnsi="Times New Roman"/>
          <w:szCs w:val="20"/>
          <w:lang w:val="en-US" w:eastAsia="zh-CN"/>
        </w:rPr>
        <w:t>SSB burst(s) is periodically transmitted from time instance A until gNB turns OFF the on demand SSB</w:t>
      </w:r>
    </w:p>
    <w:p w14:paraId="57832EF6" w14:textId="77777777" w:rsidR="005B7950" w:rsidRPr="005B7950" w:rsidRDefault="005B7950" w:rsidP="003549B8">
      <w:pPr>
        <w:numPr>
          <w:ilvl w:val="1"/>
          <w:numId w:val="156"/>
        </w:numPr>
        <w:spacing w:after="160" w:line="256" w:lineRule="auto"/>
        <w:contextualSpacing/>
        <w:jc w:val="both"/>
        <w:rPr>
          <w:rFonts w:ascii="Times New Roman" w:eastAsia="Malgun Gothic" w:hAnsi="Times New Roman"/>
          <w:szCs w:val="20"/>
          <w:lang w:val="en-US" w:eastAsia="zh-CN"/>
        </w:rPr>
      </w:pPr>
      <w:r w:rsidRPr="005B7950">
        <w:rPr>
          <w:rFonts w:ascii="Times New Roman" w:eastAsia="Malgun Gothic" w:hAnsi="Times New Roman"/>
          <w:szCs w:val="20"/>
          <w:lang w:val="en-US" w:eastAsia="zh-CN"/>
        </w:rPr>
        <w:t xml:space="preserve">Option 2: UE expects that </w:t>
      </w:r>
      <w:r w:rsidRPr="005B7950">
        <w:rPr>
          <w:rFonts w:ascii="Times New Roman" w:eastAsia="Times New Roman" w:hAnsi="Times New Roman"/>
          <w:szCs w:val="20"/>
          <w:lang w:val="en-US" w:eastAsia="zh-CN"/>
        </w:rPr>
        <w:t xml:space="preserve">on-demand </w:t>
      </w:r>
      <w:r w:rsidRPr="005B7950">
        <w:rPr>
          <w:rFonts w:ascii="Times New Roman" w:eastAsia="Malgun Gothic" w:hAnsi="Times New Roman"/>
          <w:szCs w:val="20"/>
          <w:lang w:val="en-US" w:eastAsia="zh-CN"/>
        </w:rPr>
        <w:t>SSB burst(s) is transmitted from time instance A to time instance B and not transmitted after time instance B.</w:t>
      </w:r>
    </w:p>
    <w:p w14:paraId="5EAD76B8" w14:textId="77777777" w:rsidR="005B7950" w:rsidRPr="005B7950" w:rsidRDefault="005B7950" w:rsidP="003549B8">
      <w:pPr>
        <w:numPr>
          <w:ilvl w:val="1"/>
          <w:numId w:val="156"/>
        </w:numPr>
        <w:spacing w:after="160" w:line="256" w:lineRule="auto"/>
        <w:contextualSpacing/>
        <w:jc w:val="both"/>
        <w:rPr>
          <w:rFonts w:ascii="Times New Roman" w:eastAsia="Malgun Gothic" w:hAnsi="Times New Roman"/>
          <w:szCs w:val="20"/>
          <w:lang w:val="en-US" w:eastAsia="zh-CN"/>
        </w:rPr>
      </w:pPr>
      <w:r w:rsidRPr="005B7950">
        <w:rPr>
          <w:rFonts w:ascii="Times New Roman" w:eastAsia="Malgun Gothic" w:hAnsi="Times New Roman"/>
          <w:szCs w:val="20"/>
          <w:lang w:val="en-US" w:eastAsia="zh-CN"/>
        </w:rPr>
        <w:t xml:space="preserve">Option 3: UE expects that </w:t>
      </w:r>
      <w:r w:rsidRPr="005B7950">
        <w:rPr>
          <w:rFonts w:ascii="Times New Roman" w:eastAsia="Times New Roman" w:hAnsi="Times New Roman"/>
          <w:szCs w:val="20"/>
          <w:lang w:val="en-US" w:eastAsia="zh-CN"/>
        </w:rPr>
        <w:t xml:space="preserve">on-demand </w:t>
      </w:r>
      <w:r w:rsidRPr="005B7950">
        <w:rPr>
          <w:rFonts w:ascii="Times New Roman" w:eastAsia="Malgun Gothic" w:hAnsi="Times New Roman"/>
          <w:szCs w:val="20"/>
          <w:lang w:val="en-US" w:eastAsia="zh-CN"/>
        </w:rPr>
        <w:t xml:space="preserve">SSB burst(s) is transmitted N times after time instance A and not transmitted after N </w:t>
      </w:r>
      <w:r w:rsidRPr="005B7950">
        <w:rPr>
          <w:rFonts w:ascii="Times New Roman" w:eastAsia="Times New Roman" w:hAnsi="Times New Roman"/>
          <w:szCs w:val="20"/>
          <w:lang w:val="en-US" w:eastAsia="zh-CN"/>
        </w:rPr>
        <w:t xml:space="preserve">on-demand </w:t>
      </w:r>
      <w:r w:rsidRPr="005B7950">
        <w:rPr>
          <w:rFonts w:ascii="Times New Roman" w:eastAsia="Malgun Gothic" w:hAnsi="Times New Roman"/>
          <w:szCs w:val="20"/>
          <w:lang w:val="en-US" w:eastAsia="zh-CN"/>
        </w:rPr>
        <w:t>SSB bursts are transmitted.</w:t>
      </w:r>
    </w:p>
    <w:p w14:paraId="3FB06B80" w14:textId="77777777" w:rsidR="005B7950" w:rsidRPr="005B7950" w:rsidRDefault="005B7950" w:rsidP="003549B8">
      <w:pPr>
        <w:numPr>
          <w:ilvl w:val="1"/>
          <w:numId w:val="156"/>
        </w:numPr>
        <w:spacing w:after="160" w:line="256" w:lineRule="auto"/>
        <w:contextualSpacing/>
        <w:jc w:val="both"/>
        <w:rPr>
          <w:rFonts w:ascii="Times New Roman" w:eastAsia="Malgun Gothic" w:hAnsi="Times New Roman"/>
          <w:szCs w:val="20"/>
          <w:lang w:val="en-US" w:eastAsia="zh-CN"/>
        </w:rPr>
      </w:pPr>
      <w:r w:rsidRPr="005B7950">
        <w:rPr>
          <w:rFonts w:ascii="Times New Roman" w:eastAsia="Malgun Gothic" w:hAnsi="Times New Roman"/>
          <w:szCs w:val="20"/>
          <w:lang w:val="en-US" w:eastAsia="zh-CN"/>
        </w:rPr>
        <w:t xml:space="preserve">Option 4: UE expects that </w:t>
      </w:r>
      <w:r w:rsidRPr="005B7950">
        <w:rPr>
          <w:rFonts w:ascii="Times New Roman" w:eastAsia="Times New Roman" w:hAnsi="Times New Roman"/>
          <w:szCs w:val="20"/>
          <w:lang w:val="en-US" w:eastAsia="zh-CN"/>
        </w:rPr>
        <w:t xml:space="preserve">on-demand </w:t>
      </w:r>
      <w:r w:rsidRPr="005B7950">
        <w:rPr>
          <w:rFonts w:ascii="Times New Roman" w:eastAsia="Malgun Gothic" w:hAnsi="Times New Roman"/>
          <w:szCs w:val="20"/>
          <w:lang w:val="en-US" w:eastAsia="zh-CN"/>
        </w:rPr>
        <w:t>SSB burst(s) is transmitted with a periodicity from time instance A to time instance B and with the other periodicity after time instance B.</w:t>
      </w:r>
    </w:p>
    <w:p w14:paraId="6E18F499" w14:textId="77777777" w:rsidR="005B7950" w:rsidRPr="005B7950" w:rsidRDefault="005B7950" w:rsidP="003549B8">
      <w:pPr>
        <w:numPr>
          <w:ilvl w:val="1"/>
          <w:numId w:val="156"/>
        </w:numPr>
        <w:spacing w:after="160" w:line="256" w:lineRule="auto"/>
        <w:contextualSpacing/>
        <w:jc w:val="both"/>
        <w:rPr>
          <w:rFonts w:ascii="Times New Roman" w:eastAsia="Malgun Gothic" w:hAnsi="Times New Roman"/>
          <w:szCs w:val="20"/>
          <w:lang w:val="en-US" w:eastAsia="zh-CN"/>
        </w:rPr>
      </w:pPr>
      <w:r w:rsidRPr="005B7950">
        <w:rPr>
          <w:rFonts w:ascii="Times New Roman" w:eastAsia="Malgun Gothic" w:hAnsi="Times New Roman"/>
          <w:szCs w:val="20"/>
          <w:lang w:val="en-US" w:eastAsia="zh-CN"/>
        </w:rPr>
        <w:t>FFS: The combination of above options</w:t>
      </w:r>
    </w:p>
    <w:p w14:paraId="4E6C8F63" w14:textId="77777777" w:rsidR="005B7950" w:rsidRPr="005B7950" w:rsidRDefault="005B7950" w:rsidP="003549B8">
      <w:pPr>
        <w:numPr>
          <w:ilvl w:val="1"/>
          <w:numId w:val="156"/>
        </w:numPr>
        <w:spacing w:after="160" w:line="256" w:lineRule="auto"/>
        <w:contextualSpacing/>
        <w:jc w:val="both"/>
        <w:rPr>
          <w:rFonts w:ascii="Times New Roman" w:eastAsia="Malgun Gothic" w:hAnsi="Times New Roman"/>
          <w:szCs w:val="20"/>
          <w:lang w:val="en-US" w:eastAsia="zh-CN"/>
        </w:rPr>
      </w:pPr>
      <w:r w:rsidRPr="005B7950">
        <w:rPr>
          <w:rFonts w:ascii="Times New Roman" w:eastAsia="Malgun Gothic" w:hAnsi="Times New Roman"/>
          <w:szCs w:val="20"/>
          <w:lang w:val="en-US" w:eastAsia="zh-CN"/>
        </w:rPr>
        <w:t>FFS: How to define time instance A/B and the value of N per option</w:t>
      </w:r>
    </w:p>
    <w:p w14:paraId="35C5A1E8" w14:textId="77777777" w:rsidR="005B7950" w:rsidRPr="005B7950" w:rsidRDefault="005B7950" w:rsidP="003549B8">
      <w:pPr>
        <w:numPr>
          <w:ilvl w:val="1"/>
          <w:numId w:val="156"/>
        </w:numPr>
        <w:spacing w:after="160" w:line="256" w:lineRule="auto"/>
        <w:contextualSpacing/>
        <w:jc w:val="both"/>
        <w:rPr>
          <w:rFonts w:ascii="Times New Roman" w:eastAsia="Malgun Gothic" w:hAnsi="Times New Roman"/>
          <w:szCs w:val="20"/>
          <w:lang w:val="en-US" w:eastAsia="zh-CN"/>
        </w:rPr>
      </w:pPr>
      <w:r w:rsidRPr="005B7950">
        <w:rPr>
          <w:rFonts w:ascii="Times New Roman" w:eastAsia="Malgun Gothic" w:hAnsi="Times New Roman"/>
          <w:szCs w:val="20"/>
          <w:lang w:val="en-US" w:eastAsia="zh-CN"/>
        </w:rPr>
        <w:t>FFS: Each option is applicable to which Cases or Scenarios (as per the previous agreement)</w:t>
      </w:r>
    </w:p>
    <w:p w14:paraId="79E10C0E" w14:textId="77777777" w:rsidR="005B7950" w:rsidRPr="005B7950" w:rsidRDefault="005B7950" w:rsidP="005B7950">
      <w:pPr>
        <w:spacing w:line="256" w:lineRule="auto"/>
        <w:contextualSpacing/>
        <w:jc w:val="both"/>
        <w:rPr>
          <w:rFonts w:ascii="Times New Roman" w:eastAsia="Malgun Gothic" w:hAnsi="Times New Roman"/>
          <w:szCs w:val="20"/>
          <w:lang w:val="en-US"/>
        </w:rPr>
      </w:pPr>
    </w:p>
    <w:p w14:paraId="49987FEE" w14:textId="054B2CA5" w:rsidR="005B7950" w:rsidRPr="005B7950" w:rsidRDefault="005B7950" w:rsidP="005B7950">
      <w:pPr>
        <w:rPr>
          <w:rFonts w:ascii="Times New Roman" w:hAnsi="Times New Roman"/>
          <w:szCs w:val="20"/>
          <w:highlight w:val="green"/>
          <w:lang w:val="en-US" w:eastAsia="x-none"/>
        </w:rPr>
      </w:pPr>
      <w:r w:rsidRPr="005B7950">
        <w:rPr>
          <w:rFonts w:ascii="Times New Roman" w:hAnsi="Times New Roman"/>
          <w:szCs w:val="20"/>
          <w:highlight w:val="green"/>
          <w:lang w:val="en-US" w:eastAsia="x-none"/>
        </w:rPr>
        <w:t>Agreement</w:t>
      </w:r>
    </w:p>
    <w:p w14:paraId="7A709743" w14:textId="6B2029FC" w:rsidR="005B7950" w:rsidRPr="005B7950" w:rsidRDefault="005B7950" w:rsidP="005B7950">
      <w:pPr>
        <w:contextualSpacing/>
        <w:jc w:val="both"/>
        <w:rPr>
          <w:rFonts w:ascii="Times New Roman" w:eastAsia="Malgun Gothic" w:hAnsi="Times New Roman"/>
          <w:szCs w:val="20"/>
          <w:lang w:val="en-US"/>
        </w:rPr>
      </w:pPr>
      <w:r w:rsidRPr="005B7950">
        <w:rPr>
          <w:rFonts w:ascii="Times New Roman" w:hAnsi="Times New Roman"/>
          <w:szCs w:val="20"/>
          <w:lang w:eastAsia="ko-KR"/>
        </w:rPr>
        <w:t>For</w:t>
      </w:r>
      <w:r w:rsidRPr="005B7950">
        <w:rPr>
          <w:rFonts w:ascii="Times New Roman" w:hAnsi="Times New Roman"/>
          <w:szCs w:val="20"/>
        </w:rPr>
        <w:t xml:space="preserve"> a cell supporting on-demand SSB SCell operation</w:t>
      </w:r>
      <w:r w:rsidRPr="005B7950">
        <w:rPr>
          <w:rFonts w:ascii="Times New Roman" w:hAnsi="Times New Roman"/>
          <w:szCs w:val="20"/>
          <w:lang w:eastAsia="ko-KR"/>
        </w:rPr>
        <w:t xml:space="preserve">, </w:t>
      </w:r>
      <w:r>
        <w:rPr>
          <w:rFonts w:ascii="Times New Roman" w:hAnsi="Times New Roman"/>
          <w:szCs w:val="20"/>
          <w:lang w:eastAsia="ko-KR"/>
        </w:rPr>
        <w:t>further</w:t>
      </w:r>
      <w:r w:rsidRPr="005B7950">
        <w:rPr>
          <w:rFonts w:ascii="Times New Roman" w:eastAsia="Malgun Gothic" w:hAnsi="Times New Roman"/>
          <w:szCs w:val="20"/>
          <w:lang w:val="en-US" w:eastAsia="ko-KR"/>
        </w:rPr>
        <w:t xml:space="preserve"> study the following options.</w:t>
      </w:r>
    </w:p>
    <w:p w14:paraId="4C67E252" w14:textId="77777777" w:rsidR="005B7950" w:rsidRPr="005B7950" w:rsidRDefault="005B7950" w:rsidP="003549B8">
      <w:pPr>
        <w:numPr>
          <w:ilvl w:val="0"/>
          <w:numId w:val="156"/>
        </w:numPr>
        <w:contextualSpacing/>
        <w:jc w:val="both"/>
        <w:rPr>
          <w:rFonts w:ascii="Times New Roman" w:eastAsia="Malgun Gothic" w:hAnsi="Times New Roman"/>
          <w:szCs w:val="20"/>
          <w:lang w:val="en-US" w:eastAsia="x-none"/>
        </w:rPr>
      </w:pPr>
      <w:r w:rsidRPr="005B7950">
        <w:rPr>
          <w:rFonts w:ascii="Times New Roman" w:eastAsia="Malgun Gothic" w:hAnsi="Times New Roman"/>
          <w:szCs w:val="20"/>
          <w:lang w:val="en-US" w:eastAsia="ko-KR"/>
        </w:rPr>
        <w:t>Option 1: Separate signaling between legacy/existing signaling (e.g., RRC, MAC CE) providing SCell activation/deactivation and signaling providing On-demand SSB transmission indication.</w:t>
      </w:r>
    </w:p>
    <w:p w14:paraId="48623CBB" w14:textId="77777777" w:rsidR="005B7950" w:rsidRPr="005B7950" w:rsidRDefault="005B7950" w:rsidP="003549B8">
      <w:pPr>
        <w:numPr>
          <w:ilvl w:val="0"/>
          <w:numId w:val="156"/>
        </w:numPr>
        <w:contextualSpacing/>
        <w:jc w:val="both"/>
        <w:rPr>
          <w:rFonts w:ascii="Times New Roman" w:eastAsia="Malgun Gothic" w:hAnsi="Times New Roman"/>
          <w:szCs w:val="20"/>
          <w:lang w:val="en-US" w:eastAsia="x-none"/>
        </w:rPr>
      </w:pPr>
      <w:r w:rsidRPr="005B7950">
        <w:rPr>
          <w:rFonts w:ascii="Times New Roman" w:eastAsia="Malgun Gothic" w:hAnsi="Times New Roman"/>
          <w:szCs w:val="20"/>
          <w:lang w:val="en-US" w:eastAsia="ko-KR"/>
        </w:rPr>
        <w:t>Option 2: A single signaling in which both SCell activation/deactivation and On-demand SSB transmission indication are provided.</w:t>
      </w:r>
    </w:p>
    <w:p w14:paraId="7BC09CB5" w14:textId="77777777" w:rsidR="005B7950" w:rsidRPr="005B7950" w:rsidRDefault="005B7950" w:rsidP="003549B8">
      <w:pPr>
        <w:numPr>
          <w:ilvl w:val="1"/>
          <w:numId w:val="156"/>
        </w:numPr>
        <w:contextualSpacing/>
        <w:jc w:val="both"/>
        <w:rPr>
          <w:rFonts w:ascii="Times New Roman" w:eastAsia="Malgun Gothic" w:hAnsi="Times New Roman"/>
          <w:szCs w:val="20"/>
          <w:lang w:val="en-US" w:eastAsia="x-none"/>
        </w:rPr>
      </w:pPr>
      <w:r w:rsidRPr="005B7950">
        <w:rPr>
          <w:rFonts w:ascii="Times New Roman" w:eastAsia="Malgun Gothic" w:hAnsi="Times New Roman"/>
          <w:szCs w:val="20"/>
          <w:lang w:val="en-US" w:eastAsia="ko-KR"/>
        </w:rPr>
        <w:t>FFS: Details of the signaling</w:t>
      </w:r>
    </w:p>
    <w:p w14:paraId="2748D699" w14:textId="77777777" w:rsidR="005B7950" w:rsidRPr="005B7950" w:rsidRDefault="005B7950" w:rsidP="003549B8">
      <w:pPr>
        <w:numPr>
          <w:ilvl w:val="0"/>
          <w:numId w:val="156"/>
        </w:numPr>
        <w:contextualSpacing/>
        <w:jc w:val="both"/>
        <w:rPr>
          <w:rFonts w:ascii="Times New Roman" w:eastAsia="Malgun Gothic" w:hAnsi="Times New Roman"/>
          <w:szCs w:val="20"/>
          <w:lang w:val="en-US" w:eastAsia="x-none"/>
        </w:rPr>
      </w:pPr>
      <w:r w:rsidRPr="005B7950">
        <w:rPr>
          <w:rFonts w:ascii="Times New Roman" w:eastAsia="Malgun Gothic" w:hAnsi="Times New Roman"/>
          <w:szCs w:val="20"/>
          <w:lang w:val="en-US" w:eastAsia="x-none"/>
        </w:rPr>
        <w:t>Other options are not precluded.</w:t>
      </w:r>
    </w:p>
    <w:p w14:paraId="305D7563" w14:textId="77777777" w:rsidR="005B7950" w:rsidRDefault="005B7950" w:rsidP="003549B8">
      <w:pPr>
        <w:numPr>
          <w:ilvl w:val="0"/>
          <w:numId w:val="156"/>
        </w:numPr>
        <w:contextualSpacing/>
        <w:jc w:val="both"/>
        <w:rPr>
          <w:rFonts w:ascii="Times New Roman" w:eastAsia="Malgun Gothic" w:hAnsi="Times New Roman"/>
          <w:szCs w:val="20"/>
          <w:lang w:val="en-US" w:eastAsia="x-none"/>
        </w:rPr>
      </w:pPr>
      <w:r w:rsidRPr="005B7950">
        <w:rPr>
          <w:rFonts w:ascii="Times New Roman" w:eastAsia="Malgun Gothic" w:hAnsi="Times New Roman"/>
          <w:szCs w:val="20"/>
          <w:lang w:val="en-US" w:eastAsia="x-none"/>
        </w:rPr>
        <w:t xml:space="preserve">FFS: Details on </w:t>
      </w:r>
      <w:r w:rsidRPr="005B7950">
        <w:rPr>
          <w:rFonts w:ascii="Times New Roman" w:eastAsia="Malgun Gothic" w:hAnsi="Times New Roman"/>
          <w:szCs w:val="20"/>
          <w:lang w:val="en-US" w:eastAsia="ko-KR"/>
        </w:rPr>
        <w:t>On-demand SSB transmission indication</w:t>
      </w:r>
    </w:p>
    <w:p w14:paraId="2DF4F03A" w14:textId="77777777" w:rsidR="008004C2" w:rsidRDefault="008004C2" w:rsidP="008004C2">
      <w:pPr>
        <w:contextualSpacing/>
        <w:jc w:val="both"/>
        <w:rPr>
          <w:rFonts w:ascii="Times New Roman" w:eastAsia="Malgun Gothic" w:hAnsi="Times New Roman"/>
          <w:szCs w:val="20"/>
          <w:lang w:val="en-US" w:eastAsia="ko-KR"/>
        </w:rPr>
      </w:pPr>
    </w:p>
    <w:p w14:paraId="144EFF2A" w14:textId="77777777" w:rsidR="008004C2" w:rsidRDefault="008004C2" w:rsidP="008004C2">
      <w:pPr>
        <w:contextualSpacing/>
        <w:jc w:val="both"/>
        <w:rPr>
          <w:rFonts w:ascii="Times New Roman" w:eastAsia="Malgun Gothic" w:hAnsi="Times New Roman"/>
          <w:szCs w:val="20"/>
          <w:lang w:val="en-US" w:eastAsia="ko-KR"/>
        </w:rPr>
      </w:pPr>
    </w:p>
    <w:p w14:paraId="78CEFD6D" w14:textId="2C077510" w:rsidR="008004C2" w:rsidRPr="005B7950" w:rsidRDefault="008004C2" w:rsidP="008004C2">
      <w:pPr>
        <w:contextualSpacing/>
        <w:jc w:val="both"/>
        <w:rPr>
          <w:rFonts w:ascii="Times New Roman" w:eastAsia="Malgun Gothic" w:hAnsi="Times New Roman"/>
          <w:szCs w:val="20"/>
          <w:lang w:val="en-US" w:eastAsia="x-none"/>
        </w:rPr>
      </w:pPr>
      <w:r>
        <w:rPr>
          <w:rFonts w:ascii="Times New Roman" w:eastAsia="Malgun Gothic" w:hAnsi="Times New Roman"/>
          <w:szCs w:val="20"/>
          <w:lang w:val="en-US" w:eastAsia="ko-KR"/>
        </w:rPr>
        <w:t xml:space="preserve">Final summary in </w:t>
      </w:r>
      <w:hyperlink r:id="rId1550" w:history="1">
        <w:r w:rsidR="007E34E7">
          <w:rPr>
            <w:rStyle w:val="Hyperlink"/>
            <w:rFonts w:ascii="Times New Roman" w:eastAsia="Malgun Gothic" w:hAnsi="Times New Roman"/>
            <w:szCs w:val="20"/>
            <w:lang w:val="en-US" w:eastAsia="ko-KR"/>
          </w:rPr>
          <w:t>R1-2403765</w:t>
        </w:r>
      </w:hyperlink>
      <w:r>
        <w:rPr>
          <w:rFonts w:ascii="Times New Roman" w:eastAsia="Malgun Gothic" w:hAnsi="Times New Roman"/>
          <w:szCs w:val="20"/>
          <w:lang w:val="en-US" w:eastAsia="ko-KR"/>
        </w:rPr>
        <w:t>.</w:t>
      </w:r>
    </w:p>
    <w:p w14:paraId="57B0A652" w14:textId="77777777" w:rsidR="00FA7097" w:rsidRPr="00FA7097" w:rsidRDefault="00FA7097" w:rsidP="00503838">
      <w:pPr>
        <w:pStyle w:val="Heading3"/>
      </w:pPr>
      <w:bookmarkStart w:id="417" w:name="_Toc163289962"/>
      <w:bookmarkStart w:id="418" w:name="_Toc166272343"/>
      <w:r w:rsidRPr="00FA7097">
        <w:lastRenderedPageBreak/>
        <w:t>On-demand SIB1 for idle/inactive mode UEs</w:t>
      </w:r>
      <w:bookmarkEnd w:id="417"/>
      <w:bookmarkEnd w:id="418"/>
    </w:p>
    <w:p w14:paraId="4BFE2791" w14:textId="0ADC350B" w:rsidR="00FA7097" w:rsidRPr="00FA7097" w:rsidRDefault="007E34E7" w:rsidP="00FA7097">
      <w:pPr>
        <w:rPr>
          <w:lang w:eastAsia="x-none"/>
        </w:rPr>
      </w:pPr>
      <w:hyperlink r:id="rId1551" w:history="1">
        <w:r>
          <w:rPr>
            <w:rStyle w:val="Hyperlink"/>
            <w:lang w:eastAsia="x-none"/>
          </w:rPr>
          <w:t>R1-2401986</w:t>
        </w:r>
      </w:hyperlink>
      <w:r w:rsidR="00FA7097" w:rsidRPr="00FA7097">
        <w:rPr>
          <w:lang w:eastAsia="x-none"/>
        </w:rPr>
        <w:tab/>
        <w:t>On-demand SIB1 for Idle/Inactive mode UEs</w:t>
      </w:r>
      <w:r w:rsidR="00FA7097" w:rsidRPr="00FA7097">
        <w:rPr>
          <w:lang w:eastAsia="x-none"/>
        </w:rPr>
        <w:tab/>
        <w:t>Nokia, Nokia Shanghai Bell</w:t>
      </w:r>
    </w:p>
    <w:p w14:paraId="7040BE63" w14:textId="3A737FD9" w:rsidR="00FA7097" w:rsidRPr="00FA7097" w:rsidRDefault="007E34E7" w:rsidP="00FA7097">
      <w:pPr>
        <w:rPr>
          <w:lang w:eastAsia="x-none"/>
        </w:rPr>
      </w:pPr>
      <w:hyperlink r:id="rId1552" w:history="1">
        <w:r>
          <w:rPr>
            <w:rStyle w:val="Hyperlink"/>
            <w:lang w:eastAsia="x-none"/>
          </w:rPr>
          <w:t>R1-2402030</w:t>
        </w:r>
      </w:hyperlink>
      <w:r w:rsidR="00FA7097" w:rsidRPr="00FA7097">
        <w:rPr>
          <w:lang w:eastAsia="x-none"/>
        </w:rPr>
        <w:tab/>
        <w:t>Discussion on on-demand SIB1 for NES</w:t>
      </w:r>
      <w:r w:rsidR="00FA7097" w:rsidRPr="00FA7097">
        <w:rPr>
          <w:lang w:eastAsia="x-none"/>
        </w:rPr>
        <w:tab/>
        <w:t>Huawei, HiSilicon</w:t>
      </w:r>
    </w:p>
    <w:p w14:paraId="7ED4DE90" w14:textId="33595853" w:rsidR="00FA7097" w:rsidRPr="00FA7097" w:rsidRDefault="007E34E7" w:rsidP="00FA7097">
      <w:pPr>
        <w:rPr>
          <w:lang w:eastAsia="x-none"/>
        </w:rPr>
      </w:pPr>
      <w:hyperlink r:id="rId1553" w:history="1">
        <w:r>
          <w:rPr>
            <w:rStyle w:val="Hyperlink"/>
            <w:lang w:eastAsia="x-none"/>
          </w:rPr>
          <w:t>R1-2402049</w:t>
        </w:r>
      </w:hyperlink>
      <w:r w:rsidR="00FA7097" w:rsidRPr="00FA7097">
        <w:rPr>
          <w:lang w:eastAsia="x-none"/>
        </w:rPr>
        <w:tab/>
        <w:t>Discussion of on-demand SIB1 for idle/inactive mode UEs</w:t>
      </w:r>
      <w:r w:rsidR="00FA7097" w:rsidRPr="00FA7097">
        <w:rPr>
          <w:lang w:eastAsia="x-none"/>
        </w:rPr>
        <w:tab/>
        <w:t>FUTUREWEI</w:t>
      </w:r>
    </w:p>
    <w:p w14:paraId="476B2B3B" w14:textId="013016B9" w:rsidR="00FA7097" w:rsidRPr="00FA7097" w:rsidRDefault="007E34E7" w:rsidP="00FA7097">
      <w:pPr>
        <w:rPr>
          <w:lang w:eastAsia="x-none"/>
        </w:rPr>
      </w:pPr>
      <w:hyperlink r:id="rId1554" w:history="1">
        <w:r>
          <w:rPr>
            <w:rStyle w:val="Hyperlink"/>
            <w:lang w:eastAsia="x-none"/>
          </w:rPr>
          <w:t>R1-2402112</w:t>
        </w:r>
      </w:hyperlink>
      <w:r w:rsidR="00FA7097" w:rsidRPr="00FA7097">
        <w:rPr>
          <w:lang w:eastAsia="x-none"/>
        </w:rPr>
        <w:tab/>
        <w:t>Discussion on on-demand SIB1 for idle/inactive mode UEs</w:t>
      </w:r>
      <w:r w:rsidR="00FA7097" w:rsidRPr="00FA7097">
        <w:rPr>
          <w:lang w:eastAsia="x-none"/>
        </w:rPr>
        <w:tab/>
        <w:t>Spreadtrum Communications</w:t>
      </w:r>
    </w:p>
    <w:p w14:paraId="393F00DB" w14:textId="57B3383F" w:rsidR="00FA7097" w:rsidRPr="00FA7097" w:rsidRDefault="007E34E7" w:rsidP="00FA7097">
      <w:pPr>
        <w:rPr>
          <w:lang w:eastAsia="x-none"/>
        </w:rPr>
      </w:pPr>
      <w:hyperlink r:id="rId1555" w:history="1">
        <w:r>
          <w:rPr>
            <w:rStyle w:val="Hyperlink"/>
            <w:lang w:eastAsia="x-none"/>
          </w:rPr>
          <w:t>R1-2402191</w:t>
        </w:r>
      </w:hyperlink>
      <w:r w:rsidR="00FA7097" w:rsidRPr="00FA7097">
        <w:rPr>
          <w:lang w:eastAsia="x-none"/>
        </w:rPr>
        <w:tab/>
        <w:t>Discussion on on-demand SIB1 for UEs in idle or inactive mode</w:t>
      </w:r>
      <w:r w:rsidR="00FA7097" w:rsidRPr="00FA7097">
        <w:rPr>
          <w:lang w:eastAsia="x-none"/>
        </w:rPr>
        <w:tab/>
        <w:t>ZTE, Sanechips</w:t>
      </w:r>
    </w:p>
    <w:p w14:paraId="4110A135" w14:textId="1353ACD6" w:rsidR="00FA7097" w:rsidRPr="00FA7097" w:rsidRDefault="007E34E7" w:rsidP="00FA7097">
      <w:pPr>
        <w:rPr>
          <w:lang w:eastAsia="x-none"/>
        </w:rPr>
      </w:pPr>
      <w:hyperlink r:id="rId1556" w:history="1">
        <w:r>
          <w:rPr>
            <w:rStyle w:val="Hyperlink"/>
            <w:lang w:eastAsia="x-none"/>
          </w:rPr>
          <w:t>R1-2402249</w:t>
        </w:r>
      </w:hyperlink>
      <w:r w:rsidR="00FA7097" w:rsidRPr="00FA7097">
        <w:rPr>
          <w:lang w:eastAsia="x-none"/>
        </w:rPr>
        <w:tab/>
        <w:t>Discussions on on-demand SIB1 for idle/inactive mode UEs</w:t>
      </w:r>
      <w:r w:rsidR="00FA7097" w:rsidRPr="00FA7097">
        <w:rPr>
          <w:lang w:eastAsia="x-none"/>
        </w:rPr>
        <w:tab/>
        <w:t>vivo</w:t>
      </w:r>
    </w:p>
    <w:p w14:paraId="36054B51" w14:textId="242A5C48" w:rsidR="00FA7097" w:rsidRPr="00FA7097" w:rsidRDefault="007E34E7" w:rsidP="00FA7097">
      <w:pPr>
        <w:rPr>
          <w:lang w:eastAsia="x-none"/>
        </w:rPr>
      </w:pPr>
      <w:hyperlink r:id="rId1557" w:history="1">
        <w:r>
          <w:rPr>
            <w:rStyle w:val="Hyperlink"/>
            <w:lang w:eastAsia="x-none"/>
          </w:rPr>
          <w:t>R1-2402284</w:t>
        </w:r>
      </w:hyperlink>
      <w:r w:rsidR="00FA7097" w:rsidRPr="00FA7097">
        <w:rPr>
          <w:lang w:eastAsia="x-none"/>
        </w:rPr>
        <w:tab/>
        <w:t>On-demand SIB1 for Idle/Inactive Mode UE</w:t>
      </w:r>
      <w:r w:rsidR="00FA7097" w:rsidRPr="00FA7097">
        <w:rPr>
          <w:lang w:eastAsia="x-none"/>
        </w:rPr>
        <w:tab/>
        <w:t>Google</w:t>
      </w:r>
    </w:p>
    <w:p w14:paraId="04272CD5" w14:textId="5DEAA944" w:rsidR="00FA7097" w:rsidRPr="00FA7097" w:rsidRDefault="007E34E7" w:rsidP="00FA7097">
      <w:pPr>
        <w:rPr>
          <w:lang w:eastAsia="x-none"/>
        </w:rPr>
      </w:pPr>
      <w:hyperlink r:id="rId1558" w:history="1">
        <w:r>
          <w:rPr>
            <w:rStyle w:val="Hyperlink"/>
            <w:lang w:eastAsia="x-none"/>
          </w:rPr>
          <w:t>R1-2402335</w:t>
        </w:r>
      </w:hyperlink>
      <w:r w:rsidR="00FA7097" w:rsidRPr="00FA7097">
        <w:rPr>
          <w:lang w:eastAsia="x-none"/>
        </w:rPr>
        <w:tab/>
        <w:t>Discussion on the enhancement to support on demand SIB1 for idle/inactive mode UE</w:t>
      </w:r>
      <w:r w:rsidR="00FA7097" w:rsidRPr="00FA7097">
        <w:rPr>
          <w:lang w:eastAsia="x-none"/>
        </w:rPr>
        <w:tab/>
        <w:t>OPPO</w:t>
      </w:r>
    </w:p>
    <w:p w14:paraId="6DEFA903" w14:textId="573984BD" w:rsidR="00FA7097" w:rsidRPr="00FA7097" w:rsidRDefault="007E34E7" w:rsidP="00FA7097">
      <w:pPr>
        <w:rPr>
          <w:lang w:eastAsia="x-none"/>
        </w:rPr>
      </w:pPr>
      <w:hyperlink r:id="rId1559" w:history="1">
        <w:r>
          <w:rPr>
            <w:rStyle w:val="Hyperlink"/>
            <w:lang w:eastAsia="x-none"/>
          </w:rPr>
          <w:t>R1-2402390</w:t>
        </w:r>
      </w:hyperlink>
      <w:r w:rsidR="00FA7097" w:rsidRPr="00FA7097">
        <w:rPr>
          <w:lang w:eastAsia="x-none"/>
        </w:rPr>
        <w:tab/>
        <w:t>Discussion on on-demand SIB1</w:t>
      </w:r>
      <w:r w:rsidR="00FA7097" w:rsidRPr="00FA7097">
        <w:rPr>
          <w:lang w:eastAsia="x-none"/>
        </w:rPr>
        <w:tab/>
        <w:t>CATT</w:t>
      </w:r>
    </w:p>
    <w:p w14:paraId="1E33DCCA" w14:textId="7550F086" w:rsidR="00FA7097" w:rsidRPr="00FA7097" w:rsidRDefault="007E34E7" w:rsidP="00FA7097">
      <w:pPr>
        <w:rPr>
          <w:lang w:eastAsia="x-none"/>
        </w:rPr>
      </w:pPr>
      <w:hyperlink r:id="rId1560" w:history="1">
        <w:r>
          <w:rPr>
            <w:rStyle w:val="Hyperlink"/>
            <w:lang w:eastAsia="x-none"/>
          </w:rPr>
          <w:t>R1-2402473</w:t>
        </w:r>
      </w:hyperlink>
      <w:r w:rsidR="00FA7097" w:rsidRPr="00FA7097">
        <w:rPr>
          <w:lang w:eastAsia="x-none"/>
        </w:rPr>
        <w:tab/>
        <w:t>On-demand SIB1 for idle/inactive mode UEs</w:t>
      </w:r>
      <w:r w:rsidR="00FA7097" w:rsidRPr="00FA7097">
        <w:rPr>
          <w:lang w:eastAsia="x-none"/>
        </w:rPr>
        <w:tab/>
        <w:t>Samsung</w:t>
      </w:r>
    </w:p>
    <w:p w14:paraId="46A9FF3C" w14:textId="29EC70A4" w:rsidR="00FA7097" w:rsidRPr="00FA7097" w:rsidRDefault="007E34E7" w:rsidP="00FA7097">
      <w:pPr>
        <w:rPr>
          <w:lang w:eastAsia="x-none"/>
        </w:rPr>
      </w:pPr>
      <w:hyperlink r:id="rId1561" w:history="1">
        <w:r>
          <w:rPr>
            <w:rStyle w:val="Hyperlink"/>
            <w:lang w:eastAsia="x-none"/>
          </w:rPr>
          <w:t>R1-2402517</w:t>
        </w:r>
      </w:hyperlink>
      <w:r w:rsidR="00FA7097" w:rsidRPr="00FA7097">
        <w:rPr>
          <w:lang w:eastAsia="x-none"/>
        </w:rPr>
        <w:tab/>
        <w:t>Discussion on on-demand SIB1 for idle/inactive mode UEs</w:t>
      </w:r>
      <w:r w:rsidR="00FA7097" w:rsidRPr="00FA7097">
        <w:rPr>
          <w:lang w:eastAsia="x-none"/>
        </w:rPr>
        <w:tab/>
        <w:t>China Telecom</w:t>
      </w:r>
    </w:p>
    <w:p w14:paraId="02B17013" w14:textId="00F41E97" w:rsidR="00FA7097" w:rsidRPr="00FA7097" w:rsidRDefault="007E34E7" w:rsidP="00FA7097">
      <w:pPr>
        <w:rPr>
          <w:lang w:eastAsia="x-none"/>
        </w:rPr>
      </w:pPr>
      <w:hyperlink r:id="rId1562" w:history="1">
        <w:r>
          <w:rPr>
            <w:rStyle w:val="Hyperlink"/>
            <w:lang w:eastAsia="x-none"/>
          </w:rPr>
          <w:t>R1-2402542</w:t>
        </w:r>
      </w:hyperlink>
      <w:r w:rsidR="00FA7097" w:rsidRPr="00FA7097">
        <w:rPr>
          <w:lang w:eastAsia="x-none"/>
        </w:rPr>
        <w:tab/>
        <w:t>Discussion on on-demand SIB1 for idle/inactive mode UEs</w:t>
      </w:r>
      <w:r w:rsidR="00FA7097" w:rsidRPr="00FA7097">
        <w:rPr>
          <w:lang w:eastAsia="x-none"/>
        </w:rPr>
        <w:tab/>
        <w:t>Panasonic</w:t>
      </w:r>
    </w:p>
    <w:p w14:paraId="6C25431F" w14:textId="61EC1EE8" w:rsidR="00FA7097" w:rsidRPr="00FA7097" w:rsidRDefault="007E34E7" w:rsidP="00FA7097">
      <w:pPr>
        <w:rPr>
          <w:lang w:eastAsia="x-none"/>
        </w:rPr>
      </w:pPr>
      <w:hyperlink r:id="rId1563" w:history="1">
        <w:r>
          <w:rPr>
            <w:rStyle w:val="Hyperlink"/>
            <w:lang w:eastAsia="x-none"/>
          </w:rPr>
          <w:t>R1-2402572</w:t>
        </w:r>
      </w:hyperlink>
      <w:r w:rsidR="00FA7097" w:rsidRPr="00FA7097">
        <w:rPr>
          <w:lang w:eastAsia="x-none"/>
        </w:rPr>
        <w:tab/>
      </w:r>
      <w:r w:rsidR="005B7950" w:rsidRPr="00FA7097">
        <w:rPr>
          <w:lang w:eastAsia="x-none"/>
        </w:rPr>
        <w:t>Discussion</w:t>
      </w:r>
      <w:r w:rsidR="00FA7097" w:rsidRPr="00FA7097">
        <w:rPr>
          <w:lang w:eastAsia="x-none"/>
        </w:rPr>
        <w:t xml:space="preserve"> on-demand SIB1 for UEs in idle/inactive mode</w:t>
      </w:r>
      <w:r w:rsidR="00FA7097" w:rsidRPr="00FA7097">
        <w:rPr>
          <w:lang w:eastAsia="x-none"/>
        </w:rPr>
        <w:tab/>
        <w:t>CMCC</w:t>
      </w:r>
    </w:p>
    <w:p w14:paraId="6C8CDB45" w14:textId="1CB267E2" w:rsidR="00FA7097" w:rsidRPr="00FA7097" w:rsidRDefault="007E34E7" w:rsidP="00FA7097">
      <w:pPr>
        <w:rPr>
          <w:lang w:eastAsia="x-none"/>
        </w:rPr>
      </w:pPr>
      <w:hyperlink r:id="rId1564" w:history="1">
        <w:r>
          <w:rPr>
            <w:rStyle w:val="Hyperlink"/>
            <w:lang w:eastAsia="x-none"/>
          </w:rPr>
          <w:t>R1-2402673</w:t>
        </w:r>
      </w:hyperlink>
      <w:r w:rsidR="00FA7097" w:rsidRPr="00FA7097">
        <w:rPr>
          <w:lang w:eastAsia="x-none"/>
        </w:rPr>
        <w:tab/>
        <w:t>Discussion on on-demand SIB1 for idle/inactive mode UEs</w:t>
      </w:r>
      <w:r w:rsidR="00FA7097" w:rsidRPr="00FA7097">
        <w:rPr>
          <w:lang w:eastAsia="x-none"/>
        </w:rPr>
        <w:tab/>
        <w:t>Xiaomi</w:t>
      </w:r>
    </w:p>
    <w:p w14:paraId="72C4E345" w14:textId="541A1672" w:rsidR="00FA7097" w:rsidRPr="00FA7097" w:rsidRDefault="007E34E7" w:rsidP="00FA7097">
      <w:pPr>
        <w:rPr>
          <w:lang w:eastAsia="x-none"/>
        </w:rPr>
      </w:pPr>
      <w:hyperlink r:id="rId1565" w:history="1">
        <w:r>
          <w:rPr>
            <w:rStyle w:val="Hyperlink"/>
            <w:lang w:eastAsia="x-none"/>
          </w:rPr>
          <w:t>R1-2402683</w:t>
        </w:r>
      </w:hyperlink>
      <w:r w:rsidR="00FA7097" w:rsidRPr="00FA7097">
        <w:rPr>
          <w:lang w:eastAsia="x-none"/>
        </w:rPr>
        <w:tab/>
        <w:t>Discussion on on-demand SIB1 for idle/inactive mode UEs</w:t>
      </w:r>
      <w:r w:rsidR="00FA7097" w:rsidRPr="00FA7097">
        <w:rPr>
          <w:lang w:eastAsia="x-none"/>
        </w:rPr>
        <w:tab/>
        <w:t>InterDigital, Inc.</w:t>
      </w:r>
    </w:p>
    <w:p w14:paraId="064FBBFD" w14:textId="3B163203" w:rsidR="00FA7097" w:rsidRPr="00FA7097" w:rsidRDefault="007E34E7" w:rsidP="00FA7097">
      <w:pPr>
        <w:rPr>
          <w:lang w:eastAsia="x-none"/>
        </w:rPr>
      </w:pPr>
      <w:hyperlink r:id="rId1566" w:history="1">
        <w:r>
          <w:rPr>
            <w:rStyle w:val="Hyperlink"/>
            <w:lang w:eastAsia="x-none"/>
          </w:rPr>
          <w:t>R1-2402691</w:t>
        </w:r>
      </w:hyperlink>
      <w:r w:rsidR="00FA7097" w:rsidRPr="00FA7097">
        <w:rPr>
          <w:lang w:eastAsia="x-none"/>
        </w:rPr>
        <w:tab/>
        <w:t>Discussion on on-demand SIB1 transmission for idle/inactive mode UEs</w:t>
      </w:r>
      <w:r w:rsidR="00FA7097" w:rsidRPr="00FA7097">
        <w:rPr>
          <w:lang w:eastAsia="x-none"/>
        </w:rPr>
        <w:tab/>
        <w:t>Transsion Holdings</w:t>
      </w:r>
    </w:p>
    <w:p w14:paraId="3BEB9E5F" w14:textId="5E3BFA3F" w:rsidR="00FA7097" w:rsidRPr="00FA7097" w:rsidRDefault="007E34E7" w:rsidP="00FA7097">
      <w:pPr>
        <w:rPr>
          <w:lang w:eastAsia="x-none"/>
        </w:rPr>
      </w:pPr>
      <w:hyperlink r:id="rId1567" w:history="1">
        <w:r>
          <w:rPr>
            <w:rStyle w:val="Hyperlink"/>
            <w:lang w:eastAsia="x-none"/>
          </w:rPr>
          <w:t>R1-2402820</w:t>
        </w:r>
      </w:hyperlink>
      <w:r w:rsidR="00FA7097" w:rsidRPr="00FA7097">
        <w:rPr>
          <w:lang w:eastAsia="x-none"/>
        </w:rPr>
        <w:tab/>
        <w:t>Triggering of on-demand SIB1</w:t>
      </w:r>
      <w:r w:rsidR="00FA7097" w:rsidRPr="00FA7097">
        <w:rPr>
          <w:lang w:eastAsia="x-none"/>
        </w:rPr>
        <w:tab/>
        <w:t>ASUSTeK</w:t>
      </w:r>
    </w:p>
    <w:p w14:paraId="59276499" w14:textId="6AAFC813" w:rsidR="00FA7097" w:rsidRPr="00FA7097" w:rsidRDefault="007E34E7" w:rsidP="00FA7097">
      <w:pPr>
        <w:rPr>
          <w:lang w:eastAsia="x-none"/>
        </w:rPr>
      </w:pPr>
      <w:hyperlink r:id="rId1568" w:history="1">
        <w:r>
          <w:rPr>
            <w:rStyle w:val="Hyperlink"/>
            <w:lang w:eastAsia="x-none"/>
          </w:rPr>
          <w:t>R1-2402823</w:t>
        </w:r>
      </w:hyperlink>
      <w:r w:rsidR="00FA7097" w:rsidRPr="00FA7097">
        <w:rPr>
          <w:lang w:eastAsia="x-none"/>
        </w:rPr>
        <w:tab/>
        <w:t>On-demand SIB1 for Idle/Inactive mode UEs</w:t>
      </w:r>
      <w:r w:rsidR="00FA7097" w:rsidRPr="00FA7097">
        <w:rPr>
          <w:lang w:eastAsia="x-none"/>
        </w:rPr>
        <w:tab/>
        <w:t>III</w:t>
      </w:r>
    </w:p>
    <w:p w14:paraId="574B235D" w14:textId="5F8A0182" w:rsidR="00FA7097" w:rsidRPr="00FA7097" w:rsidRDefault="007E34E7" w:rsidP="00FA7097">
      <w:pPr>
        <w:rPr>
          <w:lang w:eastAsia="x-none"/>
        </w:rPr>
      </w:pPr>
      <w:hyperlink r:id="rId1569" w:history="1">
        <w:r>
          <w:rPr>
            <w:rStyle w:val="Hyperlink"/>
            <w:lang w:eastAsia="x-none"/>
          </w:rPr>
          <w:t>R1-2402829</w:t>
        </w:r>
      </w:hyperlink>
      <w:r w:rsidR="00FA7097" w:rsidRPr="00FA7097">
        <w:rPr>
          <w:lang w:eastAsia="x-none"/>
        </w:rPr>
        <w:tab/>
        <w:t>Discussion on on-demand SIB1 for UEs in idle/inactive mode</w:t>
      </w:r>
      <w:r w:rsidR="00FA7097" w:rsidRPr="00FA7097">
        <w:rPr>
          <w:lang w:eastAsia="x-none"/>
        </w:rPr>
        <w:tab/>
        <w:t>NEC</w:t>
      </w:r>
    </w:p>
    <w:p w14:paraId="78988232" w14:textId="0EDF90EC" w:rsidR="00FA7097" w:rsidRPr="00FA7097" w:rsidRDefault="007E34E7" w:rsidP="00FA7097">
      <w:pPr>
        <w:rPr>
          <w:lang w:eastAsia="x-none"/>
        </w:rPr>
      </w:pPr>
      <w:hyperlink r:id="rId1570" w:history="1">
        <w:r>
          <w:rPr>
            <w:rStyle w:val="Hyperlink"/>
            <w:lang w:eastAsia="x-none"/>
          </w:rPr>
          <w:t>R1-2402833</w:t>
        </w:r>
      </w:hyperlink>
      <w:r w:rsidR="00FA7097" w:rsidRPr="00FA7097">
        <w:rPr>
          <w:lang w:eastAsia="x-none"/>
        </w:rPr>
        <w:tab/>
        <w:t>Discussion on on-demand SIB1 transmission for network energy savings</w:t>
      </w:r>
      <w:r w:rsidR="00FA7097" w:rsidRPr="00FA7097">
        <w:rPr>
          <w:lang w:eastAsia="x-none"/>
        </w:rPr>
        <w:tab/>
        <w:t>Fujitsu</w:t>
      </w:r>
    </w:p>
    <w:p w14:paraId="0DC7A916" w14:textId="52614AD9" w:rsidR="00FA7097" w:rsidRPr="00FA7097" w:rsidRDefault="007E34E7" w:rsidP="00FA7097">
      <w:pPr>
        <w:rPr>
          <w:lang w:eastAsia="x-none"/>
        </w:rPr>
      </w:pPr>
      <w:hyperlink r:id="rId1571" w:history="1">
        <w:r>
          <w:rPr>
            <w:rStyle w:val="Hyperlink"/>
            <w:lang w:eastAsia="x-none"/>
          </w:rPr>
          <w:t>R1-2402888</w:t>
        </w:r>
      </w:hyperlink>
      <w:r w:rsidR="00FA7097" w:rsidRPr="00FA7097">
        <w:rPr>
          <w:lang w:eastAsia="x-none"/>
        </w:rPr>
        <w:tab/>
        <w:t>On on-demand SIB1 for IDLE/INACTIVE mode UE</w:t>
      </w:r>
      <w:r w:rsidR="00FA7097" w:rsidRPr="00FA7097">
        <w:rPr>
          <w:lang w:eastAsia="x-none"/>
        </w:rPr>
        <w:tab/>
        <w:t>Apple</w:t>
      </w:r>
    </w:p>
    <w:p w14:paraId="3FAE5A47" w14:textId="1F2DB4F3" w:rsidR="00FA7097" w:rsidRPr="00FA7097" w:rsidRDefault="007E34E7" w:rsidP="00FA7097">
      <w:pPr>
        <w:rPr>
          <w:lang w:eastAsia="x-none"/>
        </w:rPr>
      </w:pPr>
      <w:hyperlink r:id="rId1572" w:history="1">
        <w:r>
          <w:rPr>
            <w:rStyle w:val="Hyperlink"/>
            <w:lang w:eastAsia="x-none"/>
          </w:rPr>
          <w:t>R1-2402931</w:t>
        </w:r>
      </w:hyperlink>
      <w:r w:rsidR="00FA7097" w:rsidRPr="00FA7097">
        <w:rPr>
          <w:lang w:eastAsia="x-none"/>
        </w:rPr>
        <w:tab/>
        <w:t>On-demand SIB1 for idle/inactive mode UEs</w:t>
      </w:r>
      <w:r w:rsidR="00FA7097" w:rsidRPr="00FA7097">
        <w:rPr>
          <w:lang w:eastAsia="x-none"/>
        </w:rPr>
        <w:tab/>
        <w:t>Lenovo</w:t>
      </w:r>
    </w:p>
    <w:p w14:paraId="1ECA32DB" w14:textId="3AB0116A" w:rsidR="00FA7097" w:rsidRPr="00FA7097" w:rsidRDefault="007E34E7" w:rsidP="00FA7097">
      <w:pPr>
        <w:rPr>
          <w:lang w:eastAsia="x-none"/>
        </w:rPr>
      </w:pPr>
      <w:hyperlink r:id="rId1573" w:history="1">
        <w:r>
          <w:rPr>
            <w:rStyle w:val="Hyperlink"/>
            <w:lang w:eastAsia="x-none"/>
          </w:rPr>
          <w:t>R1-2402943</w:t>
        </w:r>
      </w:hyperlink>
      <w:r w:rsidR="00FA7097" w:rsidRPr="00FA7097">
        <w:rPr>
          <w:lang w:eastAsia="x-none"/>
        </w:rPr>
        <w:tab/>
        <w:t>On-demand SIB1 for idle or inactive mode UEs</w:t>
      </w:r>
      <w:r w:rsidR="00FA7097" w:rsidRPr="00FA7097">
        <w:rPr>
          <w:lang w:eastAsia="x-none"/>
        </w:rPr>
        <w:tab/>
        <w:t>MediaTek</w:t>
      </w:r>
    </w:p>
    <w:p w14:paraId="4E0DC5F6" w14:textId="1D31039E" w:rsidR="00FA7097" w:rsidRPr="00FA7097" w:rsidRDefault="007E34E7" w:rsidP="00FA7097">
      <w:pPr>
        <w:rPr>
          <w:lang w:eastAsia="x-none"/>
        </w:rPr>
      </w:pPr>
      <w:hyperlink r:id="rId1574" w:history="1">
        <w:r>
          <w:rPr>
            <w:rStyle w:val="Hyperlink"/>
            <w:lang w:eastAsia="x-none"/>
          </w:rPr>
          <w:t>R1-2402974</w:t>
        </w:r>
      </w:hyperlink>
      <w:r w:rsidR="00FA7097" w:rsidRPr="00FA7097">
        <w:rPr>
          <w:lang w:eastAsia="x-none"/>
        </w:rPr>
        <w:tab/>
        <w:t>Considerations on on-demand SIB1 for idle/inactive mode UEs</w:t>
      </w:r>
      <w:r w:rsidR="00FA7097" w:rsidRPr="00FA7097">
        <w:rPr>
          <w:lang w:eastAsia="x-none"/>
        </w:rPr>
        <w:tab/>
        <w:t>Sony</w:t>
      </w:r>
    </w:p>
    <w:p w14:paraId="0170565F" w14:textId="4CF004A4" w:rsidR="00FA7097" w:rsidRPr="00FA7097" w:rsidRDefault="007E34E7" w:rsidP="00FA7097">
      <w:pPr>
        <w:rPr>
          <w:lang w:eastAsia="x-none"/>
        </w:rPr>
      </w:pPr>
      <w:hyperlink r:id="rId1575" w:history="1">
        <w:r>
          <w:rPr>
            <w:rStyle w:val="Hyperlink"/>
            <w:lang w:eastAsia="x-none"/>
          </w:rPr>
          <w:t>R1-2403003</w:t>
        </w:r>
      </w:hyperlink>
      <w:r w:rsidR="00FA7097" w:rsidRPr="00FA7097">
        <w:rPr>
          <w:lang w:eastAsia="x-none"/>
        </w:rPr>
        <w:tab/>
        <w:t>Views on On-demand SIB1 operation for idle/inactive UEs</w:t>
      </w:r>
      <w:r w:rsidR="00FA7097" w:rsidRPr="00FA7097">
        <w:rPr>
          <w:lang w:eastAsia="x-none"/>
        </w:rPr>
        <w:tab/>
        <w:t>Vodafone</w:t>
      </w:r>
    </w:p>
    <w:p w14:paraId="4DAE327C" w14:textId="1F6CE368" w:rsidR="00FA7097" w:rsidRPr="00FA7097" w:rsidRDefault="007E34E7" w:rsidP="00FA7097">
      <w:pPr>
        <w:rPr>
          <w:lang w:eastAsia="x-none"/>
        </w:rPr>
      </w:pPr>
      <w:hyperlink r:id="rId1576" w:history="1">
        <w:r>
          <w:rPr>
            <w:rStyle w:val="Hyperlink"/>
            <w:lang w:eastAsia="x-none"/>
          </w:rPr>
          <w:t>R1-2403025</w:t>
        </w:r>
      </w:hyperlink>
      <w:r w:rsidR="00FA7097" w:rsidRPr="00FA7097">
        <w:rPr>
          <w:lang w:eastAsia="x-none"/>
        </w:rPr>
        <w:tab/>
        <w:t>On-demand SIB1 for idle/inactive mode UEs for NES</w:t>
      </w:r>
      <w:r w:rsidR="00FA7097" w:rsidRPr="00FA7097">
        <w:rPr>
          <w:lang w:eastAsia="x-none"/>
        </w:rPr>
        <w:tab/>
        <w:t>ETRI</w:t>
      </w:r>
    </w:p>
    <w:p w14:paraId="2ED38CD3" w14:textId="13448B3B" w:rsidR="00FA7097" w:rsidRPr="00FA7097" w:rsidRDefault="007E34E7" w:rsidP="00FA7097">
      <w:pPr>
        <w:rPr>
          <w:lang w:eastAsia="x-none"/>
        </w:rPr>
      </w:pPr>
      <w:hyperlink r:id="rId1577" w:history="1">
        <w:r>
          <w:rPr>
            <w:rStyle w:val="Hyperlink"/>
            <w:lang w:eastAsia="x-none"/>
          </w:rPr>
          <w:t>R1-2403064</w:t>
        </w:r>
      </w:hyperlink>
      <w:r w:rsidR="00FA7097" w:rsidRPr="00FA7097">
        <w:rPr>
          <w:lang w:eastAsia="x-none"/>
        </w:rPr>
        <w:tab/>
        <w:t>Discussion on  on-demand SIB1</w:t>
      </w:r>
      <w:r w:rsidR="00FA7097" w:rsidRPr="00FA7097">
        <w:rPr>
          <w:lang w:eastAsia="x-none"/>
        </w:rPr>
        <w:tab/>
        <w:t>CEWiT</w:t>
      </w:r>
    </w:p>
    <w:p w14:paraId="04CE4E6D" w14:textId="75BCD495" w:rsidR="00FA7097" w:rsidRPr="00FA7097" w:rsidRDefault="007E34E7" w:rsidP="00FA7097">
      <w:pPr>
        <w:rPr>
          <w:lang w:eastAsia="x-none"/>
        </w:rPr>
      </w:pPr>
      <w:hyperlink r:id="rId1578" w:history="1">
        <w:r>
          <w:rPr>
            <w:rStyle w:val="Hyperlink"/>
            <w:lang w:eastAsia="x-none"/>
          </w:rPr>
          <w:t>R1-2403124</w:t>
        </w:r>
      </w:hyperlink>
      <w:r w:rsidR="00FA7097" w:rsidRPr="00FA7097">
        <w:rPr>
          <w:lang w:eastAsia="x-none"/>
        </w:rPr>
        <w:tab/>
        <w:t>On-demand SIB1 for idle/inactive mode UEs</w:t>
      </w:r>
      <w:r w:rsidR="00FA7097" w:rsidRPr="00FA7097">
        <w:rPr>
          <w:lang w:eastAsia="x-none"/>
        </w:rPr>
        <w:tab/>
        <w:t>LG Electronics</w:t>
      </w:r>
    </w:p>
    <w:p w14:paraId="79A361EB" w14:textId="79637449" w:rsidR="00FA7097" w:rsidRPr="00FA7097" w:rsidRDefault="007E34E7" w:rsidP="00FA7097">
      <w:pPr>
        <w:rPr>
          <w:lang w:eastAsia="x-none"/>
        </w:rPr>
      </w:pPr>
      <w:hyperlink r:id="rId1579" w:history="1">
        <w:r>
          <w:rPr>
            <w:rStyle w:val="Hyperlink"/>
            <w:lang w:eastAsia="x-none"/>
          </w:rPr>
          <w:t>R1-2403201</w:t>
        </w:r>
      </w:hyperlink>
      <w:r w:rsidR="00FA7097" w:rsidRPr="00FA7097">
        <w:rPr>
          <w:lang w:eastAsia="x-none"/>
        </w:rPr>
        <w:tab/>
        <w:t>On-demand SIB1 procedure</w:t>
      </w:r>
      <w:r w:rsidR="00FA7097" w:rsidRPr="00FA7097">
        <w:rPr>
          <w:lang w:eastAsia="x-none"/>
        </w:rPr>
        <w:tab/>
        <w:t>Qualcomm Incorporated</w:t>
      </w:r>
    </w:p>
    <w:p w14:paraId="0BF068AA" w14:textId="23CF4017" w:rsidR="00FA7097" w:rsidRPr="00FA7097" w:rsidRDefault="007E34E7" w:rsidP="00FA7097">
      <w:pPr>
        <w:rPr>
          <w:lang w:eastAsia="x-none"/>
        </w:rPr>
      </w:pPr>
      <w:hyperlink r:id="rId1580" w:history="1">
        <w:r>
          <w:rPr>
            <w:rStyle w:val="Hyperlink"/>
            <w:lang w:eastAsia="x-none"/>
          </w:rPr>
          <w:t>R1-2403251</w:t>
        </w:r>
      </w:hyperlink>
      <w:r w:rsidR="00FA7097" w:rsidRPr="00FA7097">
        <w:rPr>
          <w:lang w:eastAsia="x-none"/>
        </w:rPr>
        <w:tab/>
        <w:t>Discussion on on-demand SIB1 for idle/inactive mode UEs</w:t>
      </w:r>
      <w:r w:rsidR="00FA7097" w:rsidRPr="00FA7097">
        <w:rPr>
          <w:lang w:eastAsia="x-none"/>
        </w:rPr>
        <w:tab/>
        <w:t>NTT DOCOMO, INC.</w:t>
      </w:r>
    </w:p>
    <w:p w14:paraId="20EBF1A4" w14:textId="05B55DB5" w:rsidR="00FA7097" w:rsidRPr="00FA7097" w:rsidRDefault="007E34E7" w:rsidP="00FA7097">
      <w:pPr>
        <w:rPr>
          <w:lang w:eastAsia="x-none"/>
        </w:rPr>
      </w:pPr>
      <w:hyperlink r:id="rId1581" w:history="1">
        <w:r>
          <w:rPr>
            <w:rStyle w:val="Hyperlink"/>
            <w:lang w:eastAsia="x-none"/>
          </w:rPr>
          <w:t>R1-2403274</w:t>
        </w:r>
      </w:hyperlink>
      <w:r w:rsidR="00FA7097" w:rsidRPr="00FA7097">
        <w:rPr>
          <w:lang w:eastAsia="x-none"/>
        </w:rPr>
        <w:tab/>
        <w:t>Study of on-demand SIB1 for UEs in idle/inactive mode for NES</w:t>
      </w:r>
      <w:r w:rsidR="00FA7097" w:rsidRPr="00FA7097">
        <w:rPr>
          <w:lang w:eastAsia="x-none"/>
        </w:rPr>
        <w:tab/>
        <w:t>Ericsson</w:t>
      </w:r>
    </w:p>
    <w:p w14:paraId="16A1D6AE" w14:textId="1108E3F8" w:rsidR="00FA7097" w:rsidRPr="00FA7097" w:rsidRDefault="007E34E7" w:rsidP="00FA7097">
      <w:pPr>
        <w:rPr>
          <w:lang w:eastAsia="x-none"/>
        </w:rPr>
      </w:pPr>
      <w:hyperlink r:id="rId1582" w:history="1">
        <w:r>
          <w:rPr>
            <w:rStyle w:val="Hyperlink"/>
            <w:lang w:eastAsia="x-none"/>
          </w:rPr>
          <w:t>R1-2403302</w:t>
        </w:r>
      </w:hyperlink>
      <w:r w:rsidR="00FA7097" w:rsidRPr="00FA7097">
        <w:rPr>
          <w:lang w:eastAsia="x-none"/>
        </w:rPr>
        <w:tab/>
        <w:t>Discussion on on-demand SIB1 transmission for idle UEs</w:t>
      </w:r>
      <w:r w:rsidR="00FA7097" w:rsidRPr="00FA7097">
        <w:rPr>
          <w:lang w:eastAsia="x-none"/>
        </w:rPr>
        <w:tab/>
        <w:t>Sharp</w:t>
      </w:r>
    </w:p>
    <w:p w14:paraId="59B58A3B" w14:textId="36CB04A8" w:rsidR="00FA7097" w:rsidRPr="00FA7097" w:rsidRDefault="007E34E7" w:rsidP="00FA7097">
      <w:pPr>
        <w:rPr>
          <w:lang w:eastAsia="x-none"/>
        </w:rPr>
      </w:pPr>
      <w:hyperlink r:id="rId1583" w:history="1">
        <w:r>
          <w:rPr>
            <w:rStyle w:val="Hyperlink"/>
            <w:lang w:eastAsia="x-none"/>
          </w:rPr>
          <w:t>R1-2403305</w:t>
        </w:r>
      </w:hyperlink>
      <w:r w:rsidR="00FA7097" w:rsidRPr="00FA7097">
        <w:rPr>
          <w:lang w:eastAsia="x-none"/>
        </w:rPr>
        <w:tab/>
        <w:t>On-demand SIB1 for NES</w:t>
      </w:r>
      <w:r w:rsidR="00FA7097" w:rsidRPr="00FA7097">
        <w:rPr>
          <w:lang w:eastAsia="x-none"/>
        </w:rPr>
        <w:tab/>
        <w:t>Fraunhofer IIS, Fraunhofer HHI</w:t>
      </w:r>
    </w:p>
    <w:p w14:paraId="2484DC0B" w14:textId="5AEBBE6A" w:rsidR="00FA7097" w:rsidRPr="00FA7097" w:rsidRDefault="007E34E7" w:rsidP="00FA7097">
      <w:pPr>
        <w:rPr>
          <w:lang w:eastAsia="x-none"/>
        </w:rPr>
      </w:pPr>
      <w:hyperlink r:id="rId1584" w:history="1">
        <w:r>
          <w:rPr>
            <w:rStyle w:val="Hyperlink"/>
            <w:lang w:eastAsia="x-none"/>
          </w:rPr>
          <w:t>R1-2403390</w:t>
        </w:r>
      </w:hyperlink>
      <w:r w:rsidR="00FA7097" w:rsidRPr="00FA7097">
        <w:rPr>
          <w:lang w:eastAsia="x-none"/>
        </w:rPr>
        <w:tab/>
        <w:t>Discussion on On-demand SIB1 for idle/inactive mode UEs</w:t>
      </w:r>
      <w:r w:rsidR="00FA7097" w:rsidRPr="00FA7097">
        <w:rPr>
          <w:lang w:eastAsia="x-none"/>
        </w:rPr>
        <w:tab/>
        <w:t>DENSO CORPORATION</w:t>
      </w:r>
    </w:p>
    <w:p w14:paraId="17FA46F9" w14:textId="77777777" w:rsidR="00FA7097" w:rsidRDefault="00FA7097" w:rsidP="00FA7097">
      <w:pPr>
        <w:rPr>
          <w:lang w:eastAsia="x-none"/>
        </w:rPr>
      </w:pPr>
    </w:p>
    <w:p w14:paraId="5A8C6178" w14:textId="545CC366" w:rsidR="0015473A" w:rsidRPr="00281972" w:rsidRDefault="007E34E7" w:rsidP="0015473A">
      <w:pPr>
        <w:rPr>
          <w:b/>
          <w:bCs/>
          <w:lang w:eastAsia="x-none"/>
        </w:rPr>
      </w:pPr>
      <w:hyperlink r:id="rId1585" w:history="1">
        <w:r>
          <w:rPr>
            <w:rStyle w:val="Hyperlink"/>
            <w:b/>
            <w:bCs/>
            <w:lang w:eastAsia="x-none"/>
          </w:rPr>
          <w:t>R1-2403527</w:t>
        </w:r>
      </w:hyperlink>
      <w:r w:rsidR="0015473A" w:rsidRPr="00281972">
        <w:rPr>
          <w:b/>
          <w:bCs/>
          <w:lang w:eastAsia="x-none"/>
        </w:rPr>
        <w:tab/>
        <w:t>FL summary 1 for on-demand SIB1 in idle/inactive mode</w:t>
      </w:r>
      <w:r w:rsidR="0015473A" w:rsidRPr="00281972">
        <w:rPr>
          <w:b/>
          <w:bCs/>
          <w:lang w:eastAsia="x-none"/>
        </w:rPr>
        <w:tab/>
        <w:t>Moderator (MediaTek)</w:t>
      </w:r>
    </w:p>
    <w:p w14:paraId="01856E85" w14:textId="074D83DC" w:rsidR="0015473A" w:rsidRDefault="0015473A" w:rsidP="0015473A">
      <w:pPr>
        <w:rPr>
          <w:lang w:eastAsia="x-none"/>
        </w:rPr>
      </w:pPr>
      <w:r>
        <w:rPr>
          <w:lang w:eastAsia="x-none"/>
        </w:rPr>
        <w:t>From Tuesday session</w:t>
      </w:r>
    </w:p>
    <w:p w14:paraId="62B52CE5" w14:textId="77777777" w:rsidR="0015473A" w:rsidRPr="0015473A" w:rsidRDefault="0015473A" w:rsidP="0015473A">
      <w:pPr>
        <w:rPr>
          <w:rFonts w:ascii="Times New Roman" w:hAnsi="Times New Roman"/>
          <w:szCs w:val="20"/>
          <w:highlight w:val="green"/>
          <w:lang w:val="en-US" w:eastAsia="x-none"/>
        </w:rPr>
      </w:pPr>
      <w:r w:rsidRPr="0015473A">
        <w:rPr>
          <w:rFonts w:ascii="Times New Roman" w:hAnsi="Times New Roman"/>
          <w:szCs w:val="20"/>
          <w:highlight w:val="green"/>
          <w:lang w:val="en-US" w:eastAsia="x-none"/>
        </w:rPr>
        <w:t>Agreement</w:t>
      </w:r>
    </w:p>
    <w:p w14:paraId="3A23FBB3" w14:textId="77777777" w:rsidR="0015473A" w:rsidRPr="0015473A" w:rsidRDefault="0015473A" w:rsidP="0015473A">
      <w:pPr>
        <w:rPr>
          <w:rFonts w:ascii="Times New Roman" w:eastAsia="PMingLiU" w:hAnsi="Times New Roman"/>
          <w:iCs/>
          <w:szCs w:val="20"/>
          <w:lang w:val="en-US" w:eastAsia="zh-TW"/>
        </w:rPr>
      </w:pPr>
      <w:r w:rsidRPr="0015473A">
        <w:rPr>
          <w:rFonts w:ascii="Times New Roman" w:eastAsia="PMingLiU" w:hAnsi="Times New Roman"/>
          <w:iCs/>
          <w:szCs w:val="20"/>
          <w:lang w:val="en-US" w:eastAsia="zh-TW"/>
        </w:rPr>
        <w:t>For the further study of on-demand SIB1 for idle/inactive mode UE, RAN1 focuses its studies on the following cases:</w:t>
      </w:r>
    </w:p>
    <w:p w14:paraId="117BD01B" w14:textId="77777777" w:rsidR="0015473A" w:rsidRPr="0015473A" w:rsidRDefault="0015473A" w:rsidP="003549B8">
      <w:pPr>
        <w:numPr>
          <w:ilvl w:val="0"/>
          <w:numId w:val="157"/>
        </w:numPr>
        <w:rPr>
          <w:rFonts w:ascii="Times New Roman" w:eastAsia="PMingLiU" w:hAnsi="Times New Roman"/>
          <w:iCs/>
          <w:szCs w:val="20"/>
          <w:lang w:val="en-US" w:eastAsia="zh-TW"/>
        </w:rPr>
      </w:pPr>
      <w:r w:rsidRPr="0015473A">
        <w:rPr>
          <w:rFonts w:ascii="Times New Roman" w:eastAsia="PMingLiU" w:hAnsi="Times New Roman"/>
          <w:iCs/>
          <w:szCs w:val="20"/>
          <w:lang w:val="en-US" w:eastAsia="zh-TW"/>
        </w:rPr>
        <w:t xml:space="preserve">Case 1: </w:t>
      </w:r>
      <w:r w:rsidRPr="0015473A">
        <w:rPr>
          <w:rFonts w:ascii="Times New Roman" w:eastAsia="PMingLiU" w:hAnsi="Times New Roman"/>
          <w:szCs w:val="20"/>
          <w:lang w:eastAsia="zh-TW"/>
        </w:rPr>
        <w:t xml:space="preserve">Option 1+A+X </w:t>
      </w:r>
    </w:p>
    <w:p w14:paraId="55EB59A0" w14:textId="77777777" w:rsidR="0015473A" w:rsidRPr="0015473A" w:rsidRDefault="0015473A" w:rsidP="003549B8">
      <w:pPr>
        <w:numPr>
          <w:ilvl w:val="0"/>
          <w:numId w:val="157"/>
        </w:numPr>
        <w:rPr>
          <w:rFonts w:ascii="Times New Roman" w:eastAsia="PMingLiU" w:hAnsi="Times New Roman"/>
          <w:iCs/>
          <w:szCs w:val="20"/>
          <w:lang w:val="en-US" w:eastAsia="zh-TW"/>
        </w:rPr>
      </w:pPr>
      <w:r w:rsidRPr="0015473A">
        <w:rPr>
          <w:rFonts w:ascii="Times New Roman" w:eastAsia="PMingLiU" w:hAnsi="Times New Roman"/>
          <w:iCs/>
          <w:szCs w:val="20"/>
          <w:lang w:val="en-US" w:eastAsia="zh-TW"/>
        </w:rPr>
        <w:t xml:space="preserve">Case 2: </w:t>
      </w:r>
      <w:r w:rsidRPr="0015473A">
        <w:rPr>
          <w:rFonts w:ascii="Times New Roman" w:eastAsia="PMingLiU" w:hAnsi="Times New Roman"/>
          <w:szCs w:val="20"/>
          <w:lang w:eastAsia="zh-TW"/>
        </w:rPr>
        <w:t>Option 1+B+X</w:t>
      </w:r>
    </w:p>
    <w:p w14:paraId="40DA2358" w14:textId="77777777" w:rsidR="0015473A" w:rsidRPr="0015473A" w:rsidRDefault="0015473A" w:rsidP="003549B8">
      <w:pPr>
        <w:numPr>
          <w:ilvl w:val="0"/>
          <w:numId w:val="157"/>
        </w:numPr>
        <w:rPr>
          <w:rFonts w:ascii="Times New Roman" w:eastAsia="PMingLiU" w:hAnsi="Times New Roman"/>
          <w:iCs/>
          <w:szCs w:val="20"/>
          <w:lang w:val="en-US" w:eastAsia="zh-TW"/>
        </w:rPr>
      </w:pPr>
      <w:r w:rsidRPr="0015473A">
        <w:rPr>
          <w:rFonts w:ascii="Times New Roman" w:eastAsia="PMingLiU" w:hAnsi="Times New Roman"/>
          <w:iCs/>
          <w:szCs w:val="20"/>
          <w:lang w:val="en-US" w:eastAsia="zh-TW"/>
        </w:rPr>
        <w:t xml:space="preserve">Case 3: </w:t>
      </w:r>
      <w:r w:rsidRPr="0015473A">
        <w:rPr>
          <w:rFonts w:ascii="Times New Roman" w:eastAsia="PMingLiU" w:hAnsi="Times New Roman"/>
          <w:szCs w:val="20"/>
          <w:lang w:eastAsia="zh-TW"/>
        </w:rPr>
        <w:t>Option 2+B+Y</w:t>
      </w:r>
    </w:p>
    <w:p w14:paraId="0B8AC71B" w14:textId="77777777" w:rsidR="0015473A" w:rsidRPr="0015473A" w:rsidRDefault="0015473A" w:rsidP="0015473A">
      <w:pPr>
        <w:rPr>
          <w:rFonts w:ascii="Times New Roman" w:eastAsia="PMingLiU" w:hAnsi="Times New Roman"/>
          <w:iCs/>
          <w:szCs w:val="20"/>
          <w:lang w:val="en-US" w:eastAsia="zh-TW"/>
        </w:rPr>
      </w:pPr>
      <w:r w:rsidRPr="0015473A">
        <w:rPr>
          <w:rFonts w:ascii="Times New Roman" w:eastAsia="PMingLiU" w:hAnsi="Times New Roman"/>
          <w:iCs/>
          <w:szCs w:val="20"/>
          <w:lang w:val="en-US" w:eastAsia="zh-TW"/>
        </w:rPr>
        <w:t>Where the options 1/2/A/B/X/Y are defined below:</w:t>
      </w:r>
    </w:p>
    <w:p w14:paraId="66050C01" w14:textId="77777777" w:rsidR="0015473A" w:rsidRPr="0015473A" w:rsidRDefault="0015473A" w:rsidP="003549B8">
      <w:pPr>
        <w:pStyle w:val="ListParagraph"/>
        <w:numPr>
          <w:ilvl w:val="0"/>
          <w:numId w:val="158"/>
        </w:numPr>
        <w:rPr>
          <w:lang w:val="en-US" w:eastAsia="zh-TW"/>
        </w:rPr>
      </w:pPr>
      <w:r w:rsidRPr="0015473A">
        <w:rPr>
          <w:lang w:val="en-US" w:eastAsia="zh-TW"/>
        </w:rPr>
        <w:t>On target cell of UL WUS transmission:</w:t>
      </w:r>
    </w:p>
    <w:p w14:paraId="6AAA8137" w14:textId="77777777" w:rsidR="0015473A" w:rsidRPr="0015473A" w:rsidRDefault="0015473A" w:rsidP="003549B8">
      <w:pPr>
        <w:pStyle w:val="ListParagraph"/>
        <w:numPr>
          <w:ilvl w:val="1"/>
          <w:numId w:val="158"/>
        </w:numPr>
        <w:rPr>
          <w:lang w:val="en-US" w:eastAsia="zh-TW"/>
        </w:rPr>
      </w:pPr>
      <w:bookmarkStart w:id="419" w:name="OLE_LINK191"/>
      <w:r w:rsidRPr="0015473A">
        <w:rPr>
          <w:lang w:val="en-US" w:eastAsia="zh-TW"/>
        </w:rPr>
        <w:t>Option 1: UE transmits UL WUS to NES Cell</w:t>
      </w:r>
    </w:p>
    <w:p w14:paraId="2A2C08AD" w14:textId="77777777" w:rsidR="0015473A" w:rsidRPr="0015473A" w:rsidRDefault="0015473A" w:rsidP="003549B8">
      <w:pPr>
        <w:pStyle w:val="ListParagraph"/>
        <w:numPr>
          <w:ilvl w:val="1"/>
          <w:numId w:val="158"/>
        </w:numPr>
        <w:rPr>
          <w:lang w:val="en-US" w:eastAsia="zh-TW"/>
        </w:rPr>
      </w:pPr>
      <w:r w:rsidRPr="0015473A">
        <w:rPr>
          <w:lang w:val="en-US" w:eastAsia="zh-TW"/>
        </w:rPr>
        <w:t>Option 2: UE transmits UL WUS to Cell A</w:t>
      </w:r>
    </w:p>
    <w:bookmarkEnd w:id="419"/>
    <w:p w14:paraId="7655ABB0" w14:textId="77777777" w:rsidR="0015473A" w:rsidRPr="0015473A" w:rsidRDefault="0015473A" w:rsidP="003549B8">
      <w:pPr>
        <w:pStyle w:val="ListParagraph"/>
        <w:numPr>
          <w:ilvl w:val="0"/>
          <w:numId w:val="158"/>
        </w:numPr>
        <w:rPr>
          <w:lang w:val="en-US" w:eastAsia="zh-TW"/>
        </w:rPr>
      </w:pPr>
      <w:r w:rsidRPr="0015473A">
        <w:rPr>
          <w:lang w:val="en-US" w:eastAsia="zh-TW"/>
        </w:rPr>
        <w:t>On configuration provision for UL WUS transmission</w:t>
      </w:r>
    </w:p>
    <w:p w14:paraId="4FA86CC8" w14:textId="77777777" w:rsidR="0015473A" w:rsidRPr="0015473A" w:rsidRDefault="0015473A" w:rsidP="003549B8">
      <w:pPr>
        <w:pStyle w:val="ListParagraph"/>
        <w:numPr>
          <w:ilvl w:val="1"/>
          <w:numId w:val="158"/>
        </w:numPr>
        <w:rPr>
          <w:lang w:val="en-US" w:eastAsia="zh-TW"/>
        </w:rPr>
      </w:pPr>
      <w:bookmarkStart w:id="420" w:name="OLE_LINK192"/>
      <w:r w:rsidRPr="0015473A">
        <w:rPr>
          <w:lang w:val="en-US" w:eastAsia="zh-TW"/>
        </w:rPr>
        <w:t>Option A: UE obtains the UL WUS configuration from NES Cell</w:t>
      </w:r>
    </w:p>
    <w:p w14:paraId="0B621997" w14:textId="77777777" w:rsidR="0015473A" w:rsidRPr="0015473A" w:rsidRDefault="0015473A" w:rsidP="003549B8">
      <w:pPr>
        <w:pStyle w:val="ListParagraph"/>
        <w:numPr>
          <w:ilvl w:val="1"/>
          <w:numId w:val="158"/>
        </w:numPr>
        <w:rPr>
          <w:lang w:val="en-US" w:eastAsia="zh-TW"/>
        </w:rPr>
      </w:pPr>
      <w:r w:rsidRPr="0015473A">
        <w:rPr>
          <w:lang w:val="en-US" w:eastAsia="zh-TW"/>
        </w:rPr>
        <w:t xml:space="preserve">Option B: </w:t>
      </w:r>
      <w:bookmarkStart w:id="421" w:name="OLE_LINK283"/>
      <w:r w:rsidRPr="0015473A">
        <w:rPr>
          <w:lang w:val="en-US" w:eastAsia="zh-TW"/>
        </w:rPr>
        <w:t xml:space="preserve">UE obtains the </w:t>
      </w:r>
      <w:bookmarkStart w:id="422" w:name="OLE_LINK277"/>
      <w:r w:rsidRPr="0015473A">
        <w:rPr>
          <w:lang w:val="en-US" w:eastAsia="zh-TW"/>
        </w:rPr>
        <w:t>UL WUS configuration from Cell A</w:t>
      </w:r>
      <w:bookmarkEnd w:id="421"/>
      <w:bookmarkEnd w:id="422"/>
      <w:r w:rsidRPr="0015473A">
        <w:rPr>
          <w:lang w:val="en-US" w:eastAsia="zh-TW"/>
        </w:rPr>
        <w:t xml:space="preserve"> </w:t>
      </w:r>
    </w:p>
    <w:p w14:paraId="4D7C5CAB" w14:textId="77777777" w:rsidR="0015473A" w:rsidRPr="0015473A" w:rsidRDefault="0015473A" w:rsidP="003549B8">
      <w:pPr>
        <w:pStyle w:val="ListParagraph"/>
        <w:numPr>
          <w:ilvl w:val="0"/>
          <w:numId w:val="158"/>
        </w:numPr>
        <w:rPr>
          <w:lang w:val="en-US" w:eastAsia="zh-TW"/>
        </w:rPr>
      </w:pPr>
      <w:r w:rsidRPr="0015473A">
        <w:rPr>
          <w:lang w:val="en-US" w:eastAsia="zh-TW"/>
        </w:rPr>
        <w:t xml:space="preserve">On receiving of SIB1 </w:t>
      </w:r>
    </w:p>
    <w:p w14:paraId="36FBE968" w14:textId="77777777" w:rsidR="0015473A" w:rsidRPr="0015473A" w:rsidRDefault="0015473A" w:rsidP="003549B8">
      <w:pPr>
        <w:pStyle w:val="ListParagraph"/>
        <w:numPr>
          <w:ilvl w:val="1"/>
          <w:numId w:val="158"/>
        </w:numPr>
        <w:rPr>
          <w:lang w:val="en-US" w:eastAsia="zh-TW"/>
        </w:rPr>
      </w:pPr>
      <w:r w:rsidRPr="0015473A">
        <w:rPr>
          <w:lang w:val="en-US" w:eastAsia="zh-TW"/>
        </w:rPr>
        <w:t xml:space="preserve">Option X: UE receives on-demand SIB1 from NES Cell </w:t>
      </w:r>
    </w:p>
    <w:p w14:paraId="79361A16" w14:textId="77777777" w:rsidR="0015473A" w:rsidRPr="0015473A" w:rsidRDefault="0015473A" w:rsidP="003549B8">
      <w:pPr>
        <w:pStyle w:val="ListParagraph"/>
        <w:numPr>
          <w:ilvl w:val="1"/>
          <w:numId w:val="158"/>
        </w:numPr>
        <w:rPr>
          <w:lang w:val="en-US" w:eastAsia="zh-TW"/>
        </w:rPr>
      </w:pPr>
      <w:r w:rsidRPr="0015473A">
        <w:rPr>
          <w:lang w:val="en-US" w:eastAsia="zh-TW"/>
        </w:rPr>
        <w:t>Option Y: UE receives on-demand SIB1 from Cell A</w:t>
      </w:r>
    </w:p>
    <w:bookmarkEnd w:id="420"/>
    <w:p w14:paraId="5E3952CE" w14:textId="77777777" w:rsidR="0015473A" w:rsidRPr="0015473A" w:rsidRDefault="0015473A" w:rsidP="0015473A">
      <w:pPr>
        <w:rPr>
          <w:rFonts w:ascii="Times New Roman" w:hAnsi="Times New Roman"/>
          <w:szCs w:val="20"/>
          <w:highlight w:val="green"/>
          <w:lang w:val="en-US" w:eastAsia="x-none"/>
        </w:rPr>
      </w:pPr>
      <w:r w:rsidRPr="0015473A">
        <w:rPr>
          <w:rFonts w:ascii="Times New Roman" w:hAnsi="Times New Roman"/>
          <w:szCs w:val="20"/>
          <w:highlight w:val="green"/>
          <w:lang w:val="en-US" w:eastAsia="x-none"/>
        </w:rPr>
        <w:t>Agreement</w:t>
      </w:r>
    </w:p>
    <w:p w14:paraId="582A9961" w14:textId="77777777" w:rsidR="0015473A" w:rsidRPr="0015473A" w:rsidRDefault="0015473A" w:rsidP="0015473A">
      <w:pPr>
        <w:rPr>
          <w:rFonts w:ascii="Times New Roman" w:eastAsia="PMingLiU" w:hAnsi="Times New Roman"/>
          <w:szCs w:val="20"/>
          <w:lang w:eastAsia="zh-TW"/>
        </w:rPr>
      </w:pPr>
      <w:r w:rsidRPr="0015473A">
        <w:rPr>
          <w:rFonts w:ascii="Times New Roman" w:hAnsi="Times New Roman"/>
          <w:szCs w:val="20"/>
          <w:lang w:eastAsia="en-GB"/>
        </w:rPr>
        <w:t>RAN1 to further study</w:t>
      </w:r>
      <w:r w:rsidRPr="0015473A">
        <w:rPr>
          <w:rFonts w:ascii="Times New Roman" w:hAnsi="Times New Roman"/>
          <w:szCs w:val="20"/>
          <w:lang w:val="en-US" w:eastAsia="en-GB"/>
        </w:rPr>
        <w:t xml:space="preserve"> the following UE operation scenarios in the UL WUS design:</w:t>
      </w:r>
    </w:p>
    <w:p w14:paraId="754AF155" w14:textId="77777777" w:rsidR="0015473A" w:rsidRPr="0015473A" w:rsidRDefault="0015473A" w:rsidP="003549B8">
      <w:pPr>
        <w:pStyle w:val="ListParagraph"/>
        <w:numPr>
          <w:ilvl w:val="0"/>
          <w:numId w:val="159"/>
        </w:numPr>
        <w:rPr>
          <w:lang w:val="en-US" w:eastAsia="en-GB"/>
        </w:rPr>
      </w:pPr>
      <w:r w:rsidRPr="0015473A">
        <w:rPr>
          <w:lang w:val="en-US" w:eastAsia="en-GB"/>
        </w:rPr>
        <w:t>Scenario 1: UE requests SIB1 to camp on NES cell</w:t>
      </w:r>
    </w:p>
    <w:p w14:paraId="57193493" w14:textId="77777777" w:rsidR="0015473A" w:rsidRPr="0015473A" w:rsidRDefault="0015473A" w:rsidP="003549B8">
      <w:pPr>
        <w:pStyle w:val="ListParagraph"/>
        <w:numPr>
          <w:ilvl w:val="0"/>
          <w:numId w:val="159"/>
        </w:numPr>
        <w:rPr>
          <w:lang w:val="en-US" w:eastAsia="en-GB"/>
        </w:rPr>
      </w:pPr>
      <w:r w:rsidRPr="0015473A">
        <w:rPr>
          <w:lang w:val="en-US" w:eastAsia="en-GB"/>
        </w:rPr>
        <w:t>Scenario 2: UE request SIB1 to perform random access procedure to make RRC connection to NES cell</w:t>
      </w:r>
    </w:p>
    <w:p w14:paraId="7D02DE6A" w14:textId="77777777" w:rsidR="0015473A" w:rsidRPr="0015473A" w:rsidRDefault="0015473A" w:rsidP="0015473A">
      <w:pPr>
        <w:rPr>
          <w:rFonts w:ascii="Times New Roman" w:hAnsi="Times New Roman"/>
          <w:szCs w:val="20"/>
          <w:lang w:val="en-US" w:eastAsia="x-none"/>
        </w:rPr>
      </w:pPr>
    </w:p>
    <w:p w14:paraId="56841EA5" w14:textId="77987451" w:rsidR="0015473A" w:rsidRPr="00281972" w:rsidRDefault="007E34E7" w:rsidP="0015473A">
      <w:pPr>
        <w:rPr>
          <w:b/>
          <w:bCs/>
          <w:lang w:eastAsia="x-none"/>
        </w:rPr>
      </w:pPr>
      <w:hyperlink r:id="rId1586" w:history="1">
        <w:r>
          <w:rPr>
            <w:rStyle w:val="Hyperlink"/>
            <w:b/>
            <w:bCs/>
            <w:lang w:eastAsia="x-none"/>
          </w:rPr>
          <w:t>R1-2403528</w:t>
        </w:r>
      </w:hyperlink>
      <w:r w:rsidR="0015473A" w:rsidRPr="00281972">
        <w:rPr>
          <w:b/>
          <w:bCs/>
          <w:lang w:eastAsia="x-none"/>
        </w:rPr>
        <w:tab/>
        <w:t>FL summary 2 for on-demand SIB1 in idle/inactive mode</w:t>
      </w:r>
      <w:r w:rsidR="0015473A" w:rsidRPr="00281972">
        <w:rPr>
          <w:b/>
          <w:bCs/>
          <w:lang w:eastAsia="x-none"/>
        </w:rPr>
        <w:tab/>
        <w:t>Moderator (MediaTek)</w:t>
      </w:r>
    </w:p>
    <w:p w14:paraId="3AD12EC0" w14:textId="3E593D1E" w:rsidR="00281972" w:rsidRDefault="00281972" w:rsidP="0015473A">
      <w:pPr>
        <w:rPr>
          <w:lang w:eastAsia="x-none"/>
        </w:rPr>
      </w:pPr>
      <w:r>
        <w:rPr>
          <w:lang w:eastAsia="x-none"/>
        </w:rPr>
        <w:lastRenderedPageBreak/>
        <w:t>From Wednesday session</w:t>
      </w:r>
    </w:p>
    <w:p w14:paraId="0D42511E" w14:textId="77777777" w:rsidR="00281972" w:rsidRPr="00281972" w:rsidRDefault="00281972" w:rsidP="00281972">
      <w:pPr>
        <w:rPr>
          <w:highlight w:val="green"/>
          <w:lang w:val="en-US" w:eastAsia="x-none"/>
        </w:rPr>
      </w:pPr>
      <w:r w:rsidRPr="00281972">
        <w:rPr>
          <w:highlight w:val="green"/>
          <w:lang w:val="en-US" w:eastAsia="x-none"/>
        </w:rPr>
        <w:t>Agreement</w:t>
      </w:r>
    </w:p>
    <w:p w14:paraId="442EA3DF" w14:textId="77777777" w:rsidR="00281972" w:rsidRPr="00281972" w:rsidRDefault="00281972" w:rsidP="00281972">
      <w:pPr>
        <w:rPr>
          <w:lang w:val="en-US" w:eastAsia="x-none"/>
        </w:rPr>
      </w:pPr>
      <w:r w:rsidRPr="00281972">
        <w:rPr>
          <w:lang w:val="en-US" w:eastAsia="x-none"/>
        </w:rPr>
        <w:t>RAN1 to further study UE identification of NES cell with on-demand SIB1 based on one, both, or combination of the following options:</w:t>
      </w:r>
    </w:p>
    <w:p w14:paraId="4C516FC9" w14:textId="77777777" w:rsidR="00281972" w:rsidRPr="00281972" w:rsidRDefault="00281972" w:rsidP="00F20A81">
      <w:pPr>
        <w:pStyle w:val="ListParagraph"/>
        <w:numPr>
          <w:ilvl w:val="0"/>
          <w:numId w:val="191"/>
        </w:numPr>
        <w:rPr>
          <w:lang w:val="en-US"/>
        </w:rPr>
      </w:pPr>
      <w:r w:rsidRPr="00281972">
        <w:rPr>
          <w:lang w:val="en-US"/>
        </w:rPr>
        <w:t>Option 1: By WUS configuration</w:t>
      </w:r>
    </w:p>
    <w:p w14:paraId="6B3A60B0" w14:textId="701B8E39" w:rsidR="00281972" w:rsidRPr="00281972" w:rsidRDefault="00281972" w:rsidP="00F20A81">
      <w:pPr>
        <w:pStyle w:val="ListParagraph"/>
        <w:numPr>
          <w:ilvl w:val="0"/>
          <w:numId w:val="191"/>
        </w:numPr>
        <w:rPr>
          <w:lang w:val="en-US"/>
        </w:rPr>
      </w:pPr>
      <w:r w:rsidRPr="00281972">
        <w:rPr>
          <w:lang w:val="en-US"/>
        </w:rPr>
        <w:t>Option 2: By PBCH payload of NES cell</w:t>
      </w:r>
    </w:p>
    <w:p w14:paraId="7EE2CB20" w14:textId="77777777" w:rsidR="00281972" w:rsidRDefault="00281972" w:rsidP="0015473A">
      <w:pPr>
        <w:rPr>
          <w:lang w:eastAsia="x-none"/>
        </w:rPr>
      </w:pPr>
    </w:p>
    <w:p w14:paraId="259888EB" w14:textId="005D3782" w:rsidR="0015473A" w:rsidRPr="00823434" w:rsidRDefault="007E34E7" w:rsidP="0015473A">
      <w:pPr>
        <w:rPr>
          <w:b/>
          <w:bCs/>
          <w:lang w:eastAsia="x-none"/>
        </w:rPr>
      </w:pPr>
      <w:hyperlink r:id="rId1587" w:history="1">
        <w:r>
          <w:rPr>
            <w:rStyle w:val="Hyperlink"/>
            <w:b/>
            <w:bCs/>
            <w:lang w:eastAsia="x-none"/>
          </w:rPr>
          <w:t>R1-2403529</w:t>
        </w:r>
      </w:hyperlink>
      <w:r w:rsidR="0015473A" w:rsidRPr="00823434">
        <w:rPr>
          <w:b/>
          <w:bCs/>
          <w:lang w:eastAsia="x-none"/>
        </w:rPr>
        <w:tab/>
        <w:t>FL summary 3 for on-demand SIB1 in idle/inactive mode</w:t>
      </w:r>
      <w:r w:rsidR="0015473A" w:rsidRPr="00823434">
        <w:rPr>
          <w:b/>
          <w:bCs/>
          <w:lang w:eastAsia="x-none"/>
        </w:rPr>
        <w:tab/>
        <w:t>Moderator (MediaTek)</w:t>
      </w:r>
    </w:p>
    <w:p w14:paraId="072510B7" w14:textId="28992F98" w:rsidR="00823434" w:rsidRDefault="00823434" w:rsidP="0015473A">
      <w:pPr>
        <w:rPr>
          <w:lang w:eastAsia="x-none"/>
        </w:rPr>
      </w:pPr>
      <w:r>
        <w:rPr>
          <w:lang w:eastAsia="x-none"/>
        </w:rPr>
        <w:t>From Thursday session</w:t>
      </w:r>
    </w:p>
    <w:p w14:paraId="79E7EF49" w14:textId="77777777" w:rsidR="00823434" w:rsidRPr="0015473A" w:rsidRDefault="00823434" w:rsidP="00823434">
      <w:pPr>
        <w:rPr>
          <w:rFonts w:ascii="Times New Roman" w:hAnsi="Times New Roman"/>
          <w:szCs w:val="20"/>
          <w:highlight w:val="green"/>
          <w:lang w:val="en-US" w:eastAsia="x-none"/>
        </w:rPr>
      </w:pPr>
      <w:r w:rsidRPr="0015473A">
        <w:rPr>
          <w:rFonts w:ascii="Times New Roman" w:hAnsi="Times New Roman"/>
          <w:szCs w:val="20"/>
          <w:highlight w:val="green"/>
          <w:lang w:val="en-US" w:eastAsia="x-none"/>
        </w:rPr>
        <w:t>Agreement</w:t>
      </w:r>
    </w:p>
    <w:p w14:paraId="59EFA3D1" w14:textId="77777777" w:rsidR="00823434" w:rsidRPr="00823434" w:rsidRDefault="00823434" w:rsidP="00823434">
      <w:pPr>
        <w:rPr>
          <w:lang w:eastAsia="zh-TW"/>
        </w:rPr>
      </w:pPr>
      <w:r w:rsidRPr="00823434">
        <w:rPr>
          <w:rFonts w:hint="eastAsia"/>
          <w:lang w:eastAsia="zh-TW"/>
        </w:rPr>
        <w:t>C</w:t>
      </w:r>
      <w:r w:rsidRPr="00823434">
        <w:rPr>
          <w:lang w:eastAsia="zh-TW"/>
        </w:rPr>
        <w:t>ompanies to report at le</w:t>
      </w:r>
      <w:bookmarkStart w:id="423" w:name="OLE_LINK28"/>
      <w:r w:rsidRPr="00823434">
        <w:rPr>
          <w:lang w:eastAsia="zh-TW"/>
        </w:rPr>
        <w:t>ast th</w:t>
      </w:r>
      <w:bookmarkEnd w:id="423"/>
      <w:r w:rsidRPr="00823434">
        <w:rPr>
          <w:lang w:eastAsia="zh-TW"/>
        </w:rPr>
        <w:t xml:space="preserve">e following key settings used in the </w:t>
      </w:r>
      <w:bookmarkStart w:id="424" w:name="OLE_LINK24"/>
      <w:r w:rsidRPr="00823434">
        <w:rPr>
          <w:lang w:eastAsia="zh-TW"/>
        </w:rPr>
        <w:t>evaluation/</w:t>
      </w:r>
      <w:bookmarkEnd w:id="424"/>
      <w:r w:rsidRPr="00823434">
        <w:rPr>
          <w:lang w:eastAsia="zh-TW"/>
        </w:rPr>
        <w:t>simulation of achievable NES gain with on-demand SIB1 in idle/inactive mode</w:t>
      </w:r>
    </w:p>
    <w:p w14:paraId="596C5E45" w14:textId="77777777" w:rsidR="00823434" w:rsidRPr="00823434" w:rsidRDefault="00823434" w:rsidP="00F20A81">
      <w:pPr>
        <w:pStyle w:val="ListParagraph"/>
        <w:numPr>
          <w:ilvl w:val="0"/>
          <w:numId w:val="230"/>
        </w:numPr>
        <w:rPr>
          <w:lang w:eastAsia="zh-TW"/>
        </w:rPr>
      </w:pPr>
      <w:r w:rsidRPr="00823434">
        <w:rPr>
          <w:lang w:eastAsia="zh-TW"/>
        </w:rPr>
        <w:t>Setting A: SIB1 period (20ms/40ms/160ms)</w:t>
      </w:r>
    </w:p>
    <w:p w14:paraId="2D6952A3" w14:textId="77777777" w:rsidR="00823434" w:rsidRPr="00823434" w:rsidRDefault="00823434" w:rsidP="00F20A81">
      <w:pPr>
        <w:pStyle w:val="ListParagraph"/>
        <w:numPr>
          <w:ilvl w:val="0"/>
          <w:numId w:val="230"/>
        </w:numPr>
        <w:rPr>
          <w:lang w:eastAsia="zh-TW"/>
        </w:rPr>
      </w:pPr>
      <w:r w:rsidRPr="00823434">
        <w:rPr>
          <w:lang w:eastAsia="zh-TW"/>
        </w:rPr>
        <w:t>Setting B1: Cell load (Empty/low/medium)</w:t>
      </w:r>
    </w:p>
    <w:p w14:paraId="3C93FB53" w14:textId="77777777" w:rsidR="00823434" w:rsidRPr="00823434" w:rsidRDefault="00823434" w:rsidP="00F20A81">
      <w:pPr>
        <w:pStyle w:val="ListParagraph"/>
        <w:numPr>
          <w:ilvl w:val="0"/>
          <w:numId w:val="230"/>
        </w:numPr>
        <w:rPr>
          <w:lang w:eastAsia="zh-TW"/>
        </w:rPr>
      </w:pPr>
      <w:r w:rsidRPr="00823434">
        <w:rPr>
          <w:lang w:eastAsia="zh-TW"/>
        </w:rPr>
        <w:t>Setting B2: Traffic model</w:t>
      </w:r>
    </w:p>
    <w:p w14:paraId="141D7D44" w14:textId="77777777" w:rsidR="00823434" w:rsidRPr="00823434" w:rsidRDefault="00823434" w:rsidP="00F20A81">
      <w:pPr>
        <w:pStyle w:val="ListParagraph"/>
        <w:numPr>
          <w:ilvl w:val="0"/>
          <w:numId w:val="230"/>
        </w:numPr>
        <w:rPr>
          <w:lang w:eastAsia="zh-TW"/>
        </w:rPr>
      </w:pPr>
      <w:r w:rsidRPr="00823434">
        <w:rPr>
          <w:lang w:eastAsia="zh-TW"/>
        </w:rPr>
        <w:t>Setting C: SIB1 PDSCH time domain resource index in 38.214 Table 5.1.2.1.1-2</w:t>
      </w:r>
    </w:p>
    <w:p w14:paraId="4A5B5293" w14:textId="77777777" w:rsidR="00823434" w:rsidRPr="00823434" w:rsidRDefault="00823434" w:rsidP="00F20A81">
      <w:pPr>
        <w:pStyle w:val="ListParagraph"/>
        <w:numPr>
          <w:ilvl w:val="0"/>
          <w:numId w:val="230"/>
        </w:numPr>
        <w:rPr>
          <w:lang w:eastAsia="zh-TW"/>
        </w:rPr>
      </w:pPr>
      <w:r w:rsidRPr="00823434">
        <w:rPr>
          <w:lang w:eastAsia="zh-TW"/>
        </w:rPr>
        <w:t xml:space="preserve">Setting D: CORESET0/SSB multiplexing pattern including </w:t>
      </w:r>
      <w:r w:rsidRPr="00823434">
        <w:rPr>
          <w:i/>
          <w:iCs/>
          <w:lang w:eastAsia="zh-TW"/>
        </w:rPr>
        <w:t xml:space="preserve">controlResourceSetZero </w:t>
      </w:r>
      <w:r w:rsidRPr="00823434">
        <w:rPr>
          <w:lang w:eastAsia="zh-TW"/>
        </w:rPr>
        <w:t xml:space="preserve">(index) in 38.213 Table 13-6, and </w:t>
      </w:r>
      <w:r w:rsidRPr="00823434">
        <w:rPr>
          <w:i/>
          <w:iCs/>
          <w:lang w:eastAsia="zh-TW"/>
        </w:rPr>
        <w:t>searchSpaceZero</w:t>
      </w:r>
      <w:r w:rsidRPr="00823434">
        <w:rPr>
          <w:lang w:eastAsia="zh-TW"/>
        </w:rPr>
        <w:t xml:space="preserve"> (index) in 38.213 Table 13-11</w:t>
      </w:r>
    </w:p>
    <w:p w14:paraId="2C7BA613" w14:textId="77777777" w:rsidR="00823434" w:rsidRPr="00823434" w:rsidRDefault="00823434" w:rsidP="00F20A81">
      <w:pPr>
        <w:pStyle w:val="ListParagraph"/>
        <w:numPr>
          <w:ilvl w:val="0"/>
          <w:numId w:val="230"/>
        </w:numPr>
        <w:rPr>
          <w:lang w:eastAsia="zh-TW"/>
        </w:rPr>
      </w:pPr>
      <w:r w:rsidRPr="00823434">
        <w:rPr>
          <w:lang w:eastAsia="zh-TW"/>
        </w:rPr>
        <w:t>Setting E: PRACH configurations (including PRACH configuration index in 38.211 Table 6.3.3.2-3) for WUS and initial/random access</w:t>
      </w:r>
    </w:p>
    <w:p w14:paraId="1E9EE41F" w14:textId="77777777" w:rsidR="00823434" w:rsidRPr="00823434" w:rsidRDefault="00823434" w:rsidP="00F20A81">
      <w:pPr>
        <w:pStyle w:val="ListParagraph"/>
        <w:numPr>
          <w:ilvl w:val="0"/>
          <w:numId w:val="230"/>
        </w:numPr>
        <w:rPr>
          <w:lang w:eastAsia="zh-TW"/>
        </w:rPr>
      </w:pPr>
      <w:r w:rsidRPr="00823434">
        <w:rPr>
          <w:lang w:eastAsia="zh-TW"/>
        </w:rPr>
        <w:t>Setting F: Cat1/Cat2 BS</w:t>
      </w:r>
    </w:p>
    <w:p w14:paraId="50A23C19" w14:textId="77777777" w:rsidR="00823434" w:rsidRPr="00823434" w:rsidRDefault="00823434" w:rsidP="00F20A81">
      <w:pPr>
        <w:pStyle w:val="ListParagraph"/>
        <w:numPr>
          <w:ilvl w:val="0"/>
          <w:numId w:val="230"/>
        </w:numPr>
        <w:rPr>
          <w:lang w:eastAsia="zh-TW"/>
        </w:rPr>
      </w:pPr>
      <w:r w:rsidRPr="00823434">
        <w:rPr>
          <w:lang w:eastAsia="zh-TW"/>
        </w:rPr>
        <w:t>Setting G: Number of SSB beams</w:t>
      </w:r>
    </w:p>
    <w:p w14:paraId="7AE865D1" w14:textId="77777777" w:rsidR="00823434" w:rsidRPr="00823434" w:rsidRDefault="00823434" w:rsidP="00F20A81">
      <w:pPr>
        <w:pStyle w:val="ListParagraph"/>
        <w:numPr>
          <w:ilvl w:val="0"/>
          <w:numId w:val="230"/>
        </w:numPr>
        <w:rPr>
          <w:lang w:eastAsia="zh-TW"/>
        </w:rPr>
      </w:pPr>
      <w:r w:rsidRPr="00823434">
        <w:rPr>
          <w:lang w:eastAsia="zh-TW"/>
        </w:rPr>
        <w:t>Setting H: NES gain/loss on Cell A</w:t>
      </w:r>
    </w:p>
    <w:p w14:paraId="409701DB" w14:textId="77777777" w:rsidR="00823434" w:rsidRPr="00823434" w:rsidRDefault="00823434" w:rsidP="00F20A81">
      <w:pPr>
        <w:pStyle w:val="ListParagraph"/>
        <w:numPr>
          <w:ilvl w:val="1"/>
          <w:numId w:val="230"/>
        </w:numPr>
        <w:rPr>
          <w:lang w:eastAsia="zh-TW"/>
        </w:rPr>
      </w:pPr>
      <w:r w:rsidRPr="00823434">
        <w:rPr>
          <w:lang w:eastAsia="zh-TW"/>
        </w:rPr>
        <w:t>Further discuss in RAN1#116bis on the evaluation assumptions for Cell A</w:t>
      </w:r>
    </w:p>
    <w:p w14:paraId="7C2EFD01" w14:textId="77777777" w:rsidR="00823434" w:rsidRPr="00823434" w:rsidRDefault="00823434" w:rsidP="00F20A81">
      <w:pPr>
        <w:pStyle w:val="ListParagraph"/>
        <w:numPr>
          <w:ilvl w:val="0"/>
          <w:numId w:val="230"/>
        </w:numPr>
        <w:rPr>
          <w:lang w:eastAsia="zh-TW"/>
        </w:rPr>
      </w:pPr>
      <w:r w:rsidRPr="00823434">
        <w:rPr>
          <w:lang w:eastAsia="zh-TW"/>
        </w:rPr>
        <w:t>Setting I: On-demand SIB1 transmission rate (how often UE requests on-demand SIB1)</w:t>
      </w:r>
    </w:p>
    <w:p w14:paraId="0F3C9020" w14:textId="77777777" w:rsidR="00823434" w:rsidRDefault="00823434" w:rsidP="0015473A">
      <w:pPr>
        <w:rPr>
          <w:lang w:eastAsia="x-none"/>
        </w:rPr>
      </w:pPr>
    </w:p>
    <w:p w14:paraId="2143BD37" w14:textId="2CEF120F" w:rsidR="0015473A" w:rsidRPr="005B7950" w:rsidRDefault="007E34E7" w:rsidP="0015473A">
      <w:pPr>
        <w:rPr>
          <w:b/>
          <w:bCs/>
          <w:lang w:eastAsia="x-none"/>
        </w:rPr>
      </w:pPr>
      <w:hyperlink r:id="rId1588" w:history="1">
        <w:r>
          <w:rPr>
            <w:rStyle w:val="Hyperlink"/>
            <w:b/>
            <w:bCs/>
            <w:lang w:eastAsia="x-none"/>
          </w:rPr>
          <w:t>R1-2403530</w:t>
        </w:r>
      </w:hyperlink>
      <w:r w:rsidR="0015473A" w:rsidRPr="005B7950">
        <w:rPr>
          <w:b/>
          <w:bCs/>
          <w:lang w:eastAsia="x-none"/>
        </w:rPr>
        <w:tab/>
        <w:t>FL summary 4 for on-demand SIB1 in idle/inactive mode</w:t>
      </w:r>
      <w:r w:rsidR="0015473A" w:rsidRPr="005B7950">
        <w:rPr>
          <w:b/>
          <w:bCs/>
          <w:lang w:eastAsia="x-none"/>
        </w:rPr>
        <w:tab/>
        <w:t>Moderator (MediaTek)</w:t>
      </w:r>
    </w:p>
    <w:p w14:paraId="62688328" w14:textId="16D70AD3" w:rsidR="005B7950" w:rsidRDefault="005B7950" w:rsidP="0015473A">
      <w:pPr>
        <w:rPr>
          <w:lang w:eastAsia="x-none"/>
        </w:rPr>
      </w:pPr>
      <w:r>
        <w:rPr>
          <w:lang w:eastAsia="x-none"/>
        </w:rPr>
        <w:t>From Friday session</w:t>
      </w:r>
    </w:p>
    <w:p w14:paraId="6CD55CB8" w14:textId="77777777" w:rsidR="005B7950" w:rsidRPr="005B7950" w:rsidRDefault="005B7950" w:rsidP="005B7950">
      <w:pPr>
        <w:rPr>
          <w:rFonts w:ascii="Times New Roman" w:hAnsi="Times New Roman"/>
          <w:szCs w:val="20"/>
          <w:highlight w:val="green"/>
          <w:lang w:val="en-US" w:eastAsia="x-none"/>
        </w:rPr>
      </w:pPr>
      <w:r w:rsidRPr="005B7950">
        <w:rPr>
          <w:rFonts w:ascii="Times New Roman" w:hAnsi="Times New Roman"/>
          <w:szCs w:val="20"/>
          <w:highlight w:val="green"/>
          <w:lang w:val="en-US" w:eastAsia="x-none"/>
        </w:rPr>
        <w:t>Agreement</w:t>
      </w:r>
    </w:p>
    <w:p w14:paraId="4DD90985" w14:textId="77777777" w:rsidR="005B7950" w:rsidRPr="005B7950" w:rsidRDefault="005B7950" w:rsidP="005B7950">
      <w:pPr>
        <w:rPr>
          <w:rFonts w:ascii="Times New Roman" w:eastAsia="PMingLiU" w:hAnsi="Times New Roman"/>
          <w:szCs w:val="20"/>
          <w:lang w:eastAsia="zh-TW"/>
        </w:rPr>
      </w:pPr>
      <w:r w:rsidRPr="005B7950">
        <w:rPr>
          <w:rFonts w:ascii="Times New Roman" w:eastAsia="PMingLiU" w:hAnsi="Times New Roman"/>
          <w:szCs w:val="20"/>
          <w:lang w:eastAsia="zh-TW"/>
        </w:rPr>
        <w:t>For further study of the NES gain/loss evaluation assumption on Cell A with on-demand SIB1 on NES cell for idle/inactive mode UE,</w:t>
      </w:r>
    </w:p>
    <w:p w14:paraId="1A4F1074" w14:textId="77777777" w:rsidR="005B7950" w:rsidRPr="005B7950" w:rsidRDefault="005B7950" w:rsidP="00F20A81">
      <w:pPr>
        <w:numPr>
          <w:ilvl w:val="0"/>
          <w:numId w:val="271"/>
        </w:numPr>
        <w:rPr>
          <w:rFonts w:ascii="Times New Roman" w:eastAsia="PMingLiU" w:hAnsi="Times New Roman"/>
          <w:szCs w:val="20"/>
          <w:lang w:eastAsia="zh-TW"/>
        </w:rPr>
      </w:pPr>
      <w:r w:rsidRPr="005B7950">
        <w:rPr>
          <w:rFonts w:ascii="Times New Roman" w:eastAsia="PMingLiU" w:hAnsi="Times New Roman"/>
          <w:szCs w:val="20"/>
          <w:lang w:eastAsia="zh-TW"/>
        </w:rPr>
        <w:t>Assume the following for network energy evaluation of Cell A in FR1:</w:t>
      </w:r>
    </w:p>
    <w:p w14:paraId="66370383" w14:textId="77777777" w:rsidR="005B7950" w:rsidRPr="005B7950" w:rsidRDefault="005B7950" w:rsidP="00F20A81">
      <w:pPr>
        <w:numPr>
          <w:ilvl w:val="1"/>
          <w:numId w:val="271"/>
        </w:numPr>
        <w:rPr>
          <w:rFonts w:ascii="Times New Roman" w:eastAsia="PMingLiU" w:hAnsi="Times New Roman"/>
          <w:szCs w:val="20"/>
          <w:lang w:eastAsia="zh-TW"/>
        </w:rPr>
      </w:pPr>
      <w:r w:rsidRPr="005B7950">
        <w:rPr>
          <w:rFonts w:ascii="Times New Roman" w:eastAsia="PMingLiU" w:hAnsi="Times New Roman"/>
          <w:szCs w:val="20"/>
          <w:lang w:eastAsia="zh-TW"/>
        </w:rPr>
        <w:t>Company to report among empty/low/medium cell load as defined in 38.864</w:t>
      </w:r>
    </w:p>
    <w:p w14:paraId="678E9C78" w14:textId="77777777" w:rsidR="005B7950" w:rsidRPr="005B7950" w:rsidRDefault="005B7950" w:rsidP="00F20A81">
      <w:pPr>
        <w:numPr>
          <w:ilvl w:val="1"/>
          <w:numId w:val="271"/>
        </w:numPr>
        <w:rPr>
          <w:rFonts w:ascii="Times New Roman" w:eastAsia="PMingLiU" w:hAnsi="Times New Roman"/>
          <w:szCs w:val="20"/>
          <w:lang w:eastAsia="zh-TW"/>
        </w:rPr>
      </w:pPr>
      <w:r w:rsidRPr="005B7950">
        <w:rPr>
          <w:rFonts w:ascii="Times New Roman" w:eastAsia="PMingLiU" w:hAnsi="Times New Roman"/>
          <w:szCs w:val="20"/>
          <w:lang w:eastAsia="zh-TW"/>
        </w:rPr>
        <w:t>Same Cat BS as the Non-NES cell</w:t>
      </w:r>
    </w:p>
    <w:p w14:paraId="6515864D" w14:textId="77777777" w:rsidR="005B7950" w:rsidRPr="005B7950" w:rsidRDefault="005B7950" w:rsidP="00F20A81">
      <w:pPr>
        <w:numPr>
          <w:ilvl w:val="1"/>
          <w:numId w:val="271"/>
        </w:numPr>
        <w:rPr>
          <w:rFonts w:ascii="Times New Roman" w:eastAsia="PMingLiU" w:hAnsi="Times New Roman"/>
          <w:szCs w:val="20"/>
          <w:lang w:eastAsia="zh-TW"/>
        </w:rPr>
      </w:pPr>
      <w:r w:rsidRPr="005B7950">
        <w:rPr>
          <w:rFonts w:ascii="Times New Roman" w:eastAsia="PMingLiU" w:hAnsi="Times New Roman"/>
          <w:szCs w:val="20"/>
          <w:lang w:eastAsia="zh-TW"/>
        </w:rPr>
        <w:t>30kHz SCS, DDDSU TDD pattern</w:t>
      </w:r>
    </w:p>
    <w:p w14:paraId="05CE2898" w14:textId="77777777" w:rsidR="005B7950" w:rsidRPr="005B7950" w:rsidRDefault="005B7950" w:rsidP="00F20A81">
      <w:pPr>
        <w:numPr>
          <w:ilvl w:val="2"/>
          <w:numId w:val="271"/>
        </w:numPr>
        <w:rPr>
          <w:rFonts w:ascii="Times New Roman" w:eastAsia="PMingLiU" w:hAnsi="Times New Roman"/>
          <w:szCs w:val="20"/>
          <w:lang w:eastAsia="zh-TW"/>
        </w:rPr>
      </w:pPr>
      <w:r w:rsidRPr="005B7950">
        <w:rPr>
          <w:rFonts w:ascii="Times New Roman" w:eastAsia="PMingLiU" w:hAnsi="Times New Roman"/>
          <w:szCs w:val="20"/>
          <w:lang w:eastAsia="zh-TW"/>
        </w:rPr>
        <w:t xml:space="preserve"> Same SSB period as the Non-NES cell and company to report SIB1 period</w:t>
      </w:r>
    </w:p>
    <w:p w14:paraId="50F802EB" w14:textId="77777777" w:rsidR="005B7950" w:rsidRPr="005B7950" w:rsidRDefault="005B7950" w:rsidP="00F20A81">
      <w:pPr>
        <w:numPr>
          <w:ilvl w:val="1"/>
          <w:numId w:val="271"/>
        </w:numPr>
        <w:rPr>
          <w:rFonts w:ascii="Times New Roman" w:eastAsia="PMingLiU" w:hAnsi="Times New Roman"/>
          <w:szCs w:val="20"/>
          <w:lang w:eastAsia="zh-TW"/>
        </w:rPr>
      </w:pPr>
      <w:r w:rsidRPr="005B7950">
        <w:rPr>
          <w:rFonts w:ascii="Times New Roman" w:eastAsia="PMingLiU" w:hAnsi="Times New Roman"/>
          <w:szCs w:val="20"/>
          <w:lang w:eastAsia="zh-TW"/>
        </w:rPr>
        <w:t>Same number of SSBs in a SSB burst as the Non-NES cell with SSB pattern case C</w:t>
      </w:r>
    </w:p>
    <w:p w14:paraId="5594D7F2" w14:textId="77777777" w:rsidR="005B7950" w:rsidRPr="005B7950" w:rsidRDefault="005B7950" w:rsidP="00F20A81">
      <w:pPr>
        <w:numPr>
          <w:ilvl w:val="1"/>
          <w:numId w:val="271"/>
        </w:numPr>
        <w:rPr>
          <w:rFonts w:ascii="Times New Roman" w:eastAsia="PMingLiU" w:hAnsi="Times New Roman"/>
          <w:szCs w:val="20"/>
          <w:lang w:eastAsia="zh-TW"/>
        </w:rPr>
      </w:pPr>
      <w:r w:rsidRPr="005B7950">
        <w:rPr>
          <w:rFonts w:ascii="Times New Roman" w:eastAsia="PMingLiU" w:hAnsi="Times New Roman"/>
          <w:szCs w:val="20"/>
          <w:lang w:eastAsia="zh-TW"/>
        </w:rPr>
        <w:t>20ms PRACH configuration periodicity for WUS and/or initial access RACH and company to report RACH configuration index in 38.211 Table 6.3.3.2-3</w:t>
      </w:r>
    </w:p>
    <w:p w14:paraId="4A2D524E" w14:textId="77777777" w:rsidR="005B7950" w:rsidRPr="005B7950" w:rsidRDefault="005B7950" w:rsidP="00F20A81">
      <w:pPr>
        <w:numPr>
          <w:ilvl w:val="1"/>
          <w:numId w:val="271"/>
        </w:numPr>
        <w:rPr>
          <w:rFonts w:ascii="Times New Roman" w:eastAsia="PMingLiU" w:hAnsi="Times New Roman"/>
          <w:szCs w:val="20"/>
          <w:lang w:eastAsia="zh-TW"/>
        </w:rPr>
      </w:pPr>
      <w:r w:rsidRPr="005B7950">
        <w:rPr>
          <w:rFonts w:ascii="Times New Roman" w:eastAsia="PMingLiU" w:hAnsi="Times New Roman"/>
          <w:szCs w:val="20"/>
          <w:lang w:eastAsia="zh-TW"/>
        </w:rPr>
        <w:t>Same SSB/CORESET0 multiplexing pattern and same SIB1 PDSCH time domain resource allocation as the Non-NES cell</w:t>
      </w:r>
    </w:p>
    <w:p w14:paraId="47BB49AF" w14:textId="77777777" w:rsidR="005B7950" w:rsidRPr="005B7950" w:rsidRDefault="005B7950" w:rsidP="00F20A81">
      <w:pPr>
        <w:numPr>
          <w:ilvl w:val="1"/>
          <w:numId w:val="271"/>
        </w:numPr>
        <w:rPr>
          <w:rFonts w:ascii="Times New Roman" w:eastAsia="PMingLiU" w:hAnsi="Times New Roman"/>
          <w:szCs w:val="20"/>
          <w:lang w:eastAsia="zh-TW"/>
        </w:rPr>
      </w:pPr>
      <w:r w:rsidRPr="005B7950">
        <w:rPr>
          <w:rFonts w:ascii="Times New Roman" w:eastAsia="PMingLiU" w:hAnsi="Times New Roman"/>
          <w:szCs w:val="20"/>
          <w:lang w:eastAsia="zh-TW"/>
        </w:rPr>
        <w:t>Same traffic model as the Non-NES cell</w:t>
      </w:r>
    </w:p>
    <w:p w14:paraId="7706A61F" w14:textId="77777777" w:rsidR="005B7950" w:rsidRPr="005B7950" w:rsidRDefault="005B7950" w:rsidP="00F20A81">
      <w:pPr>
        <w:numPr>
          <w:ilvl w:val="1"/>
          <w:numId w:val="271"/>
        </w:numPr>
        <w:rPr>
          <w:rFonts w:ascii="Times New Roman" w:eastAsia="PMingLiU" w:hAnsi="Times New Roman"/>
          <w:szCs w:val="20"/>
          <w:lang w:eastAsia="zh-TW"/>
        </w:rPr>
      </w:pPr>
      <w:r w:rsidRPr="005B7950">
        <w:rPr>
          <w:rFonts w:ascii="Times New Roman" w:eastAsia="PMingLiU" w:hAnsi="Times New Roman"/>
          <w:szCs w:val="20"/>
          <w:lang w:eastAsia="zh-TW"/>
        </w:rPr>
        <w:t>Companies to report the assumption of WUS configuration provision or UL WUS monitoring or on-demand SIB1 transmission on Cell A if Case 2 (Option 1+B+X) or Case 3 (Option 2+B+Y) is considered</w:t>
      </w:r>
    </w:p>
    <w:p w14:paraId="551FF483" w14:textId="77777777" w:rsidR="005B7950" w:rsidRPr="005B7950" w:rsidRDefault="005B7950" w:rsidP="005B7950">
      <w:pPr>
        <w:rPr>
          <w:rFonts w:ascii="Times New Roman" w:hAnsi="Times New Roman"/>
          <w:szCs w:val="20"/>
          <w:lang w:eastAsia="x-none"/>
        </w:rPr>
      </w:pPr>
    </w:p>
    <w:p w14:paraId="5B82DF17" w14:textId="77777777" w:rsidR="005B7950" w:rsidRPr="005B7950" w:rsidRDefault="005B7950" w:rsidP="005B7950">
      <w:pPr>
        <w:rPr>
          <w:rFonts w:ascii="Times New Roman" w:hAnsi="Times New Roman"/>
          <w:szCs w:val="20"/>
          <w:highlight w:val="green"/>
          <w:lang w:val="en-US" w:eastAsia="x-none"/>
        </w:rPr>
      </w:pPr>
      <w:r w:rsidRPr="005B7950">
        <w:rPr>
          <w:rFonts w:ascii="Times New Roman" w:hAnsi="Times New Roman"/>
          <w:szCs w:val="20"/>
          <w:highlight w:val="green"/>
          <w:lang w:val="en-US" w:eastAsia="x-none"/>
        </w:rPr>
        <w:t>Agreement</w:t>
      </w:r>
    </w:p>
    <w:p w14:paraId="2CD70B38" w14:textId="77777777" w:rsidR="005B7950" w:rsidRPr="005B7950" w:rsidRDefault="005B7950" w:rsidP="005B7950">
      <w:pPr>
        <w:rPr>
          <w:rFonts w:ascii="Times New Roman" w:eastAsia="PMingLiU" w:hAnsi="Times New Roman"/>
          <w:szCs w:val="20"/>
          <w:lang w:eastAsia="zh-TW"/>
        </w:rPr>
      </w:pPr>
      <w:r w:rsidRPr="005B7950">
        <w:rPr>
          <w:rFonts w:ascii="Times New Roman" w:eastAsia="PMingLiU" w:hAnsi="Times New Roman"/>
          <w:iCs/>
          <w:szCs w:val="20"/>
          <w:lang w:val="en-US" w:eastAsia="zh-TW"/>
        </w:rPr>
        <w:t>For UL WUS</w:t>
      </w:r>
      <w:r w:rsidRPr="005B7950">
        <w:rPr>
          <w:rFonts w:ascii="Times New Roman" w:eastAsia="PMingLiU" w:hAnsi="Times New Roman"/>
          <w:szCs w:val="20"/>
          <w:lang w:eastAsia="zh-TW"/>
        </w:rPr>
        <w:t xml:space="preserve"> design for SIB1 request, at least </w:t>
      </w:r>
      <w:r w:rsidRPr="005B7950">
        <w:rPr>
          <w:rFonts w:ascii="Times New Roman" w:eastAsia="Malgun Gothic" w:hAnsi="Times New Roman"/>
          <w:szCs w:val="20"/>
          <w:lang w:eastAsia="ko-KR"/>
        </w:rPr>
        <w:t xml:space="preserve">dedicated </w:t>
      </w:r>
      <w:r w:rsidRPr="005B7950">
        <w:rPr>
          <w:rFonts w:ascii="Times New Roman" w:eastAsia="PMingLiU" w:hAnsi="Times New Roman"/>
          <w:szCs w:val="20"/>
          <w:lang w:eastAsia="zh-TW"/>
        </w:rPr>
        <w:t>PRACH resource is the assumption for further study in RAN1</w:t>
      </w:r>
    </w:p>
    <w:p w14:paraId="50D63E3B" w14:textId="77777777" w:rsidR="005B7950" w:rsidRPr="005B7950" w:rsidRDefault="005B7950" w:rsidP="00F20A81">
      <w:pPr>
        <w:pStyle w:val="ListParagraph"/>
        <w:numPr>
          <w:ilvl w:val="0"/>
          <w:numId w:val="271"/>
        </w:numPr>
        <w:rPr>
          <w:lang w:val="en-US" w:eastAsia="zh-TW"/>
        </w:rPr>
      </w:pPr>
      <w:r w:rsidRPr="005B7950">
        <w:rPr>
          <w:lang w:eastAsia="zh-TW"/>
        </w:rPr>
        <w:t xml:space="preserve">FFS: Details on </w:t>
      </w:r>
      <w:r w:rsidRPr="005B7950">
        <w:rPr>
          <w:lang w:val="en-US" w:eastAsia="zh-TW"/>
        </w:rPr>
        <w:t>time, frequency, and/or PRACH preamble resources for UL WUS</w:t>
      </w:r>
    </w:p>
    <w:p w14:paraId="461E43EF" w14:textId="77777777" w:rsidR="005B7950" w:rsidRPr="005B7950" w:rsidRDefault="005B7950" w:rsidP="00F20A81">
      <w:pPr>
        <w:pStyle w:val="ListParagraph"/>
        <w:numPr>
          <w:ilvl w:val="0"/>
          <w:numId w:val="271"/>
        </w:numPr>
        <w:rPr>
          <w:rFonts w:eastAsia="MS Mincho"/>
        </w:rPr>
      </w:pPr>
      <w:r w:rsidRPr="005B7950">
        <w:rPr>
          <w:rFonts w:eastAsia="Malgun Gothic"/>
          <w:lang w:val="en-US" w:eastAsia="ko-KR"/>
        </w:rPr>
        <w:t>FFS: whether RACH resource for SIB1 request could be used for an initial access procedure and/or an on-demand SI procedure</w:t>
      </w:r>
    </w:p>
    <w:p w14:paraId="1A12885C" w14:textId="77777777" w:rsidR="005B7950" w:rsidRPr="005B7950" w:rsidRDefault="005B7950" w:rsidP="005B7950">
      <w:pPr>
        <w:rPr>
          <w:rFonts w:ascii="Times New Roman" w:eastAsia="PMingLiU" w:hAnsi="Times New Roman"/>
          <w:iCs/>
          <w:szCs w:val="20"/>
          <w:lang w:val="en-US" w:eastAsia="zh-TW"/>
        </w:rPr>
      </w:pPr>
      <w:r w:rsidRPr="005B7950">
        <w:rPr>
          <w:rFonts w:ascii="Times New Roman" w:eastAsia="PMingLiU" w:hAnsi="Times New Roman"/>
          <w:iCs/>
          <w:szCs w:val="20"/>
          <w:lang w:val="en-US" w:eastAsia="zh-TW"/>
        </w:rPr>
        <w:t>Companies to consider the following for future meetings</w:t>
      </w:r>
    </w:p>
    <w:p w14:paraId="5405F23C" w14:textId="77777777" w:rsidR="005B7950" w:rsidRPr="005B7950" w:rsidRDefault="005B7950" w:rsidP="00F20A81">
      <w:pPr>
        <w:pStyle w:val="ListParagraph"/>
        <w:numPr>
          <w:ilvl w:val="0"/>
          <w:numId w:val="272"/>
        </w:numPr>
        <w:rPr>
          <w:lang w:val="en-US" w:eastAsia="zh-TW"/>
        </w:rPr>
      </w:pPr>
      <w:r w:rsidRPr="005B7950">
        <w:rPr>
          <w:lang w:val="en-US" w:eastAsia="zh-TW"/>
        </w:rPr>
        <w:t>Option 1: SIB1 monitoring occasions within a time window</w:t>
      </w:r>
    </w:p>
    <w:p w14:paraId="032AC636" w14:textId="77777777" w:rsidR="005B7950" w:rsidRPr="005B7950" w:rsidRDefault="005B7950" w:rsidP="00F20A81">
      <w:pPr>
        <w:pStyle w:val="ListParagraph"/>
        <w:numPr>
          <w:ilvl w:val="1"/>
          <w:numId w:val="272"/>
        </w:numPr>
        <w:rPr>
          <w:lang w:val="en-US" w:eastAsia="zh-TW"/>
        </w:rPr>
      </w:pPr>
      <w:r w:rsidRPr="005B7950">
        <w:rPr>
          <w:lang w:val="en-US" w:eastAsia="zh-TW"/>
        </w:rPr>
        <w:t>FFS: The starting time and duration of the time window</w:t>
      </w:r>
    </w:p>
    <w:p w14:paraId="1B02B400" w14:textId="77777777" w:rsidR="005B7950" w:rsidRPr="005B7950" w:rsidRDefault="005B7950" w:rsidP="00F20A81">
      <w:pPr>
        <w:pStyle w:val="ListParagraph"/>
        <w:numPr>
          <w:ilvl w:val="1"/>
          <w:numId w:val="272"/>
        </w:numPr>
        <w:rPr>
          <w:lang w:val="en-US" w:eastAsia="zh-TW"/>
        </w:rPr>
      </w:pPr>
      <w:r w:rsidRPr="005B7950">
        <w:rPr>
          <w:lang w:val="en-US" w:eastAsia="zh-TW"/>
        </w:rPr>
        <w:t>FFS: Interval between two SIB1 monitoring occasions in the time window</w:t>
      </w:r>
    </w:p>
    <w:p w14:paraId="51C02830" w14:textId="77777777" w:rsidR="005B7950" w:rsidRPr="005B7950" w:rsidRDefault="005B7950" w:rsidP="00F20A81">
      <w:pPr>
        <w:pStyle w:val="ListParagraph"/>
        <w:numPr>
          <w:ilvl w:val="1"/>
          <w:numId w:val="272"/>
        </w:numPr>
        <w:rPr>
          <w:lang w:val="en-US" w:eastAsia="zh-TW"/>
        </w:rPr>
      </w:pPr>
      <w:r w:rsidRPr="005B7950">
        <w:rPr>
          <w:lang w:val="en-US" w:eastAsia="zh-TW"/>
        </w:rPr>
        <w:t>FFS: How gNB informs UE the details related to the time window</w:t>
      </w:r>
    </w:p>
    <w:p w14:paraId="53D28F28" w14:textId="77777777" w:rsidR="005B7950" w:rsidRPr="005B7950" w:rsidRDefault="005B7950" w:rsidP="00F20A81">
      <w:pPr>
        <w:pStyle w:val="ListParagraph"/>
        <w:numPr>
          <w:ilvl w:val="0"/>
          <w:numId w:val="272"/>
        </w:numPr>
        <w:rPr>
          <w:lang w:val="en-US" w:eastAsia="zh-TW"/>
        </w:rPr>
      </w:pPr>
      <w:r w:rsidRPr="005B7950">
        <w:rPr>
          <w:lang w:val="en-US" w:eastAsia="zh-TW"/>
        </w:rPr>
        <w:t>Option 2: Periodic SIB1 monitoring occasions until gNB turns off the SIB1 transmission</w:t>
      </w:r>
    </w:p>
    <w:p w14:paraId="4FCAC394" w14:textId="77777777" w:rsidR="005B7950" w:rsidRPr="005B7950" w:rsidRDefault="005B7950" w:rsidP="00F20A81">
      <w:pPr>
        <w:pStyle w:val="ListParagraph"/>
        <w:numPr>
          <w:ilvl w:val="1"/>
          <w:numId w:val="272"/>
        </w:numPr>
        <w:rPr>
          <w:lang w:val="en-US" w:eastAsia="zh-TW"/>
        </w:rPr>
      </w:pPr>
      <w:r w:rsidRPr="005B7950">
        <w:rPr>
          <w:lang w:val="en-US" w:eastAsia="zh-TW"/>
        </w:rPr>
        <w:t>FFS: The staring time of the SIB1 monitoring occasions</w:t>
      </w:r>
    </w:p>
    <w:p w14:paraId="30BDDAA2" w14:textId="77777777" w:rsidR="005B7950" w:rsidRPr="005B7950" w:rsidRDefault="005B7950" w:rsidP="00F20A81">
      <w:pPr>
        <w:pStyle w:val="ListParagraph"/>
        <w:numPr>
          <w:ilvl w:val="1"/>
          <w:numId w:val="272"/>
        </w:numPr>
        <w:rPr>
          <w:lang w:val="en-US" w:eastAsia="zh-TW"/>
        </w:rPr>
      </w:pPr>
      <w:r w:rsidRPr="005B7950">
        <w:rPr>
          <w:lang w:val="en-US" w:eastAsia="zh-TW"/>
        </w:rPr>
        <w:t>FFS: How gNB informs UE the SIB1 transmission is turned off</w:t>
      </w:r>
    </w:p>
    <w:p w14:paraId="7E7958D5" w14:textId="77777777" w:rsidR="005B7950" w:rsidRPr="005B7950" w:rsidRDefault="005B7950" w:rsidP="00F20A81">
      <w:pPr>
        <w:pStyle w:val="ListParagraph"/>
        <w:numPr>
          <w:ilvl w:val="1"/>
          <w:numId w:val="272"/>
        </w:numPr>
        <w:rPr>
          <w:lang w:val="en-US" w:eastAsia="zh-TW"/>
        </w:rPr>
      </w:pPr>
      <w:r w:rsidRPr="005B7950">
        <w:rPr>
          <w:lang w:val="en-US" w:eastAsia="zh-TW"/>
        </w:rPr>
        <w:lastRenderedPageBreak/>
        <w:t>FFS: How gNB informs the UE the details related to periodicity</w:t>
      </w:r>
    </w:p>
    <w:p w14:paraId="1051D75F" w14:textId="77777777" w:rsidR="005B7950" w:rsidRPr="005B7950" w:rsidRDefault="005B7950" w:rsidP="00F20A81">
      <w:pPr>
        <w:pStyle w:val="ListParagraph"/>
        <w:numPr>
          <w:ilvl w:val="0"/>
          <w:numId w:val="272"/>
        </w:numPr>
        <w:rPr>
          <w:lang w:val="en-US" w:eastAsia="zh-TW"/>
        </w:rPr>
      </w:pPr>
      <w:r w:rsidRPr="005B7950">
        <w:rPr>
          <w:lang w:val="en-US" w:eastAsia="zh-TW"/>
        </w:rPr>
        <w:t>Other options are not precluded</w:t>
      </w:r>
    </w:p>
    <w:p w14:paraId="2EC011E2" w14:textId="77777777" w:rsidR="005B7950" w:rsidRPr="005B7950" w:rsidRDefault="005B7950" w:rsidP="00F20A81">
      <w:pPr>
        <w:pStyle w:val="ListParagraph"/>
        <w:numPr>
          <w:ilvl w:val="0"/>
          <w:numId w:val="272"/>
        </w:numPr>
        <w:rPr>
          <w:lang w:val="en-US" w:eastAsia="zh-TW"/>
        </w:rPr>
      </w:pPr>
      <w:r w:rsidRPr="005B7950">
        <w:rPr>
          <w:lang w:val="en-US" w:eastAsia="zh-TW"/>
        </w:rPr>
        <w:t>FFS: Further details on SIB1 monitoring occasions</w:t>
      </w:r>
    </w:p>
    <w:p w14:paraId="17CB0476" w14:textId="77777777" w:rsidR="005B7950" w:rsidRPr="005B7950" w:rsidRDefault="005B7950" w:rsidP="005B7950">
      <w:pPr>
        <w:rPr>
          <w:rFonts w:ascii="Times New Roman" w:hAnsi="Times New Roman"/>
          <w:szCs w:val="20"/>
          <w:highlight w:val="green"/>
          <w:lang w:eastAsia="x-none"/>
        </w:rPr>
      </w:pPr>
      <w:r w:rsidRPr="005B7950">
        <w:rPr>
          <w:rFonts w:ascii="Times New Roman" w:hAnsi="Times New Roman"/>
          <w:szCs w:val="20"/>
          <w:highlight w:val="green"/>
          <w:lang w:eastAsia="x-none"/>
        </w:rPr>
        <w:t>Agreement</w:t>
      </w:r>
    </w:p>
    <w:p w14:paraId="6276ED32" w14:textId="326D18DD" w:rsidR="005B7950" w:rsidRPr="005B7950" w:rsidRDefault="005B7950" w:rsidP="005B7950">
      <w:pPr>
        <w:rPr>
          <w:rFonts w:ascii="Times New Roman" w:hAnsi="Times New Roman"/>
          <w:szCs w:val="20"/>
        </w:rPr>
      </w:pPr>
      <w:r w:rsidRPr="005B7950">
        <w:rPr>
          <w:rFonts w:ascii="Times New Roman" w:eastAsia="PMingLiU" w:hAnsi="Times New Roman"/>
          <w:szCs w:val="20"/>
          <w:lang w:eastAsia="zh-TW"/>
        </w:rPr>
        <w:t>Conditions for triggering UL WUS transmission is up to RAN2. Any related work in RAN1 to be triggered by RAN2 LS. Send an LS to RAN2.</w:t>
      </w:r>
    </w:p>
    <w:p w14:paraId="251D5AF7" w14:textId="2EC78F59" w:rsidR="00087260" w:rsidRPr="00087260" w:rsidRDefault="007E34E7" w:rsidP="00087260">
      <w:pPr>
        <w:rPr>
          <w:b/>
          <w:bCs/>
          <w:lang w:eastAsia="x-none"/>
        </w:rPr>
      </w:pPr>
      <w:hyperlink r:id="rId1589" w:history="1">
        <w:r>
          <w:rPr>
            <w:rStyle w:val="Hyperlink"/>
            <w:b/>
            <w:bCs/>
            <w:lang w:eastAsia="x-none"/>
          </w:rPr>
          <w:t>R1-2403778</w:t>
        </w:r>
      </w:hyperlink>
      <w:r w:rsidR="00087260" w:rsidRPr="00087260">
        <w:rPr>
          <w:b/>
          <w:bCs/>
          <w:lang w:eastAsia="x-none"/>
        </w:rPr>
        <w:tab/>
        <w:t>Draft LS on the conditions for triggering UL WUS transmission to request on-demand SIB1</w:t>
      </w:r>
      <w:r w:rsidR="00087260" w:rsidRPr="00087260">
        <w:rPr>
          <w:b/>
          <w:bCs/>
          <w:lang w:eastAsia="x-none"/>
        </w:rPr>
        <w:tab/>
        <w:t>MediaTek Inc.</w:t>
      </w:r>
    </w:p>
    <w:p w14:paraId="2AB2AB61" w14:textId="2DBE9725" w:rsidR="00087260" w:rsidRDefault="008004C2" w:rsidP="00087260">
      <w:pPr>
        <w:rPr>
          <w:lang w:eastAsia="x-none"/>
        </w:rPr>
      </w:pPr>
      <w:r>
        <w:rPr>
          <w:b/>
          <w:bCs/>
          <w:lang w:eastAsia="x-none"/>
        </w:rPr>
        <w:t>Friday d</w:t>
      </w:r>
      <w:r w:rsidR="00087260" w:rsidRPr="00087260">
        <w:rPr>
          <w:b/>
          <w:bCs/>
          <w:lang w:eastAsia="x-none"/>
        </w:rPr>
        <w:t>ecision:</w:t>
      </w:r>
      <w:r w:rsidR="00087260">
        <w:rPr>
          <w:lang w:eastAsia="x-none"/>
        </w:rPr>
        <w:t xml:space="preserve"> The draft LS is endorsed</w:t>
      </w:r>
      <w:r>
        <w:rPr>
          <w:lang w:eastAsia="x-none"/>
        </w:rPr>
        <w:t xml:space="preserve"> assuming "kindly" to be replaced by "respectfully"</w:t>
      </w:r>
      <w:r w:rsidR="00087260">
        <w:rPr>
          <w:lang w:eastAsia="x-none"/>
        </w:rPr>
        <w:t xml:space="preserve">. Final LS is </w:t>
      </w:r>
      <w:r w:rsidR="00087260" w:rsidRPr="008004C2">
        <w:rPr>
          <w:highlight w:val="green"/>
          <w:lang w:eastAsia="x-none"/>
        </w:rPr>
        <w:t xml:space="preserve">approved in </w:t>
      </w:r>
      <w:hyperlink r:id="rId1590" w:history="1">
        <w:r w:rsidR="007E34E7">
          <w:rPr>
            <w:rStyle w:val="Hyperlink"/>
            <w:highlight w:val="green"/>
            <w:lang w:eastAsia="x-none"/>
          </w:rPr>
          <w:t>R1-2403779</w:t>
        </w:r>
      </w:hyperlink>
      <w:r w:rsidR="00087260">
        <w:rPr>
          <w:lang w:eastAsia="x-none"/>
        </w:rPr>
        <w:t>.</w:t>
      </w:r>
    </w:p>
    <w:p w14:paraId="07767833" w14:textId="66999239" w:rsidR="005B7950" w:rsidRPr="005B7950" w:rsidRDefault="005B7950" w:rsidP="00087260">
      <w:pPr>
        <w:rPr>
          <w:lang w:eastAsia="x-none"/>
        </w:rPr>
      </w:pPr>
    </w:p>
    <w:p w14:paraId="6C2A433C" w14:textId="77777777" w:rsidR="005B7950" w:rsidRDefault="005B7950" w:rsidP="0015473A">
      <w:pPr>
        <w:rPr>
          <w:lang w:eastAsia="x-none"/>
        </w:rPr>
      </w:pPr>
    </w:p>
    <w:p w14:paraId="66C26E0B" w14:textId="61643196" w:rsidR="00823434" w:rsidRPr="00FA7097" w:rsidRDefault="008004C2" w:rsidP="0015473A">
      <w:pPr>
        <w:rPr>
          <w:lang w:eastAsia="x-none"/>
        </w:rPr>
      </w:pPr>
      <w:r>
        <w:rPr>
          <w:lang w:eastAsia="x-none"/>
        </w:rPr>
        <w:t xml:space="preserve">Final summary in </w:t>
      </w:r>
      <w:hyperlink r:id="rId1591" w:history="1">
        <w:r w:rsidR="007E34E7">
          <w:rPr>
            <w:rStyle w:val="Hyperlink"/>
            <w:lang w:eastAsia="x-none"/>
          </w:rPr>
          <w:t>R1-2403729</w:t>
        </w:r>
      </w:hyperlink>
      <w:r>
        <w:rPr>
          <w:lang w:eastAsia="x-none"/>
        </w:rPr>
        <w:t>.</w:t>
      </w:r>
    </w:p>
    <w:p w14:paraId="7781820A" w14:textId="77777777" w:rsidR="00FA7097" w:rsidRPr="00FA7097" w:rsidRDefault="00FA7097" w:rsidP="00503838">
      <w:pPr>
        <w:pStyle w:val="Heading3"/>
      </w:pPr>
      <w:bookmarkStart w:id="425" w:name="_Toc163289963"/>
      <w:bookmarkStart w:id="426" w:name="_Toc166272344"/>
      <w:r w:rsidRPr="00FA7097">
        <w:rPr>
          <w:lang w:eastAsia="zh-CN"/>
        </w:rPr>
        <w:t>A</w:t>
      </w:r>
      <w:r w:rsidRPr="00FA7097">
        <w:t>daptation of common signal/channel transmissions</w:t>
      </w:r>
      <w:bookmarkEnd w:id="425"/>
      <w:bookmarkEnd w:id="426"/>
    </w:p>
    <w:p w14:paraId="3E66B3B1" w14:textId="3507E6E4" w:rsidR="00FA7097" w:rsidRPr="00FA7097" w:rsidRDefault="007E34E7" w:rsidP="00FA7097">
      <w:pPr>
        <w:rPr>
          <w:lang w:eastAsia="x-none"/>
        </w:rPr>
      </w:pPr>
      <w:hyperlink r:id="rId1592" w:history="1">
        <w:r>
          <w:rPr>
            <w:rStyle w:val="Hyperlink"/>
            <w:lang w:eastAsia="x-none"/>
          </w:rPr>
          <w:t>R1-2401987</w:t>
        </w:r>
      </w:hyperlink>
      <w:r w:rsidR="00FA7097" w:rsidRPr="00FA7097">
        <w:rPr>
          <w:lang w:eastAsia="x-none"/>
        </w:rPr>
        <w:tab/>
        <w:t>Adaptation of common signal/channel transmissions</w:t>
      </w:r>
      <w:r w:rsidR="00FA7097" w:rsidRPr="00FA7097">
        <w:rPr>
          <w:lang w:eastAsia="x-none"/>
        </w:rPr>
        <w:tab/>
        <w:t>Nokia, Nokia Shanghai Bell</w:t>
      </w:r>
    </w:p>
    <w:p w14:paraId="05086319" w14:textId="5D596B31" w:rsidR="00FA7097" w:rsidRPr="00FA7097" w:rsidRDefault="007E34E7" w:rsidP="00FA7097">
      <w:pPr>
        <w:rPr>
          <w:lang w:eastAsia="x-none"/>
        </w:rPr>
      </w:pPr>
      <w:hyperlink r:id="rId1593" w:history="1">
        <w:r>
          <w:rPr>
            <w:rStyle w:val="Hyperlink"/>
            <w:lang w:eastAsia="x-none"/>
          </w:rPr>
          <w:t>R1-2402031</w:t>
        </w:r>
      </w:hyperlink>
      <w:r w:rsidR="00FA7097" w:rsidRPr="00FA7097">
        <w:rPr>
          <w:lang w:eastAsia="x-none"/>
        </w:rPr>
        <w:tab/>
        <w:t>Adaptation of common signal/channel transmissions</w:t>
      </w:r>
      <w:r w:rsidR="00FA7097" w:rsidRPr="00FA7097">
        <w:rPr>
          <w:lang w:eastAsia="x-none"/>
        </w:rPr>
        <w:tab/>
        <w:t>Huawei, HiSilicon</w:t>
      </w:r>
    </w:p>
    <w:p w14:paraId="2DCE68BC" w14:textId="7527084C" w:rsidR="00FA7097" w:rsidRPr="00FA7097" w:rsidRDefault="007E34E7" w:rsidP="00FA7097">
      <w:pPr>
        <w:rPr>
          <w:lang w:eastAsia="x-none"/>
        </w:rPr>
      </w:pPr>
      <w:hyperlink r:id="rId1594" w:history="1">
        <w:r>
          <w:rPr>
            <w:rStyle w:val="Hyperlink"/>
            <w:lang w:eastAsia="x-none"/>
          </w:rPr>
          <w:t>R1-2402050</w:t>
        </w:r>
      </w:hyperlink>
      <w:r w:rsidR="00FA7097" w:rsidRPr="00FA7097">
        <w:rPr>
          <w:lang w:eastAsia="x-none"/>
        </w:rPr>
        <w:tab/>
        <w:t>Discussion of the adaptation of common signal/channel transmissions</w:t>
      </w:r>
      <w:r w:rsidR="00FA7097" w:rsidRPr="00FA7097">
        <w:rPr>
          <w:lang w:eastAsia="x-none"/>
        </w:rPr>
        <w:tab/>
        <w:t>FUTUREWEI</w:t>
      </w:r>
    </w:p>
    <w:p w14:paraId="6294C60B" w14:textId="1129FB03" w:rsidR="00FA7097" w:rsidRPr="00FA7097" w:rsidRDefault="007E34E7" w:rsidP="00FA7097">
      <w:pPr>
        <w:rPr>
          <w:lang w:eastAsia="x-none"/>
        </w:rPr>
      </w:pPr>
      <w:hyperlink r:id="rId1595" w:history="1">
        <w:r>
          <w:rPr>
            <w:rStyle w:val="Hyperlink"/>
            <w:lang w:eastAsia="x-none"/>
          </w:rPr>
          <w:t>R1-2402113</w:t>
        </w:r>
      </w:hyperlink>
      <w:r w:rsidR="00FA7097" w:rsidRPr="00FA7097">
        <w:rPr>
          <w:lang w:eastAsia="x-none"/>
        </w:rPr>
        <w:tab/>
        <w:t>Discussion on adaptation of common signal/channel transmissions</w:t>
      </w:r>
      <w:r w:rsidR="00FA7097" w:rsidRPr="00FA7097">
        <w:rPr>
          <w:lang w:eastAsia="x-none"/>
        </w:rPr>
        <w:tab/>
        <w:t>Spreadtrum Communications</w:t>
      </w:r>
    </w:p>
    <w:p w14:paraId="007E745C" w14:textId="5A27630B" w:rsidR="00FA7097" w:rsidRPr="00FA7097" w:rsidRDefault="007E34E7" w:rsidP="00FA7097">
      <w:pPr>
        <w:rPr>
          <w:lang w:eastAsia="x-none"/>
        </w:rPr>
      </w:pPr>
      <w:hyperlink r:id="rId1596" w:history="1">
        <w:r>
          <w:rPr>
            <w:rStyle w:val="Hyperlink"/>
            <w:lang w:eastAsia="x-none"/>
          </w:rPr>
          <w:t>R1-2402151</w:t>
        </w:r>
      </w:hyperlink>
      <w:r w:rsidR="00FA7097" w:rsidRPr="00FA7097">
        <w:rPr>
          <w:lang w:eastAsia="x-none"/>
        </w:rPr>
        <w:tab/>
        <w:t>Adaptation of common signal/channel transmissions for Network Energy Saving</w:t>
      </w:r>
      <w:r w:rsidR="00FA7097" w:rsidRPr="00FA7097">
        <w:rPr>
          <w:lang w:eastAsia="x-none"/>
        </w:rPr>
        <w:tab/>
        <w:t>Intel Corporation</w:t>
      </w:r>
    </w:p>
    <w:p w14:paraId="0E42912B" w14:textId="535664D1" w:rsidR="00FA7097" w:rsidRPr="00FA7097" w:rsidRDefault="007E34E7" w:rsidP="00FA7097">
      <w:pPr>
        <w:rPr>
          <w:lang w:eastAsia="x-none"/>
        </w:rPr>
      </w:pPr>
      <w:hyperlink r:id="rId1597" w:history="1">
        <w:r>
          <w:rPr>
            <w:rStyle w:val="Hyperlink"/>
            <w:lang w:eastAsia="x-none"/>
          </w:rPr>
          <w:t>R1-2402192</w:t>
        </w:r>
      </w:hyperlink>
      <w:r w:rsidR="00FA7097" w:rsidRPr="00FA7097">
        <w:rPr>
          <w:lang w:eastAsia="x-none"/>
        </w:rPr>
        <w:tab/>
        <w:t>Discussion on common signal_channel for NES</w:t>
      </w:r>
      <w:r w:rsidR="00FA7097" w:rsidRPr="00FA7097">
        <w:rPr>
          <w:lang w:eastAsia="x-none"/>
        </w:rPr>
        <w:tab/>
        <w:t>ZTE, Sanechips</w:t>
      </w:r>
    </w:p>
    <w:p w14:paraId="2AC7C463" w14:textId="437176DB" w:rsidR="00FA7097" w:rsidRPr="00FA7097" w:rsidRDefault="007E34E7" w:rsidP="00FA7097">
      <w:pPr>
        <w:rPr>
          <w:lang w:eastAsia="x-none"/>
        </w:rPr>
      </w:pPr>
      <w:hyperlink r:id="rId1598" w:history="1">
        <w:r>
          <w:rPr>
            <w:rStyle w:val="Hyperlink"/>
            <w:lang w:eastAsia="x-none"/>
          </w:rPr>
          <w:t>R1-2402250</w:t>
        </w:r>
      </w:hyperlink>
      <w:r w:rsidR="00FA7097" w:rsidRPr="00FA7097">
        <w:rPr>
          <w:lang w:eastAsia="x-none"/>
        </w:rPr>
        <w:tab/>
        <w:t>Discussions on adaptation of common signal/channel transmissions</w:t>
      </w:r>
      <w:r w:rsidR="00FA7097" w:rsidRPr="00FA7097">
        <w:rPr>
          <w:lang w:eastAsia="x-none"/>
        </w:rPr>
        <w:tab/>
        <w:t>vivo</w:t>
      </w:r>
    </w:p>
    <w:p w14:paraId="4CC5DDEC" w14:textId="02709D7B" w:rsidR="00FA7097" w:rsidRPr="00FA7097" w:rsidRDefault="007E34E7" w:rsidP="00FA7097">
      <w:pPr>
        <w:rPr>
          <w:lang w:eastAsia="x-none"/>
        </w:rPr>
      </w:pPr>
      <w:hyperlink r:id="rId1599" w:history="1">
        <w:r>
          <w:rPr>
            <w:rStyle w:val="Hyperlink"/>
            <w:lang w:eastAsia="x-none"/>
          </w:rPr>
          <w:t>R1-2402285</w:t>
        </w:r>
      </w:hyperlink>
      <w:r w:rsidR="00FA7097" w:rsidRPr="00FA7097">
        <w:rPr>
          <w:lang w:eastAsia="x-none"/>
        </w:rPr>
        <w:tab/>
        <w:t>Adaptation of Common Signals</w:t>
      </w:r>
      <w:r w:rsidR="00FA7097" w:rsidRPr="00FA7097">
        <w:rPr>
          <w:lang w:eastAsia="x-none"/>
        </w:rPr>
        <w:tab/>
        <w:t>Google</w:t>
      </w:r>
    </w:p>
    <w:p w14:paraId="5DDF81A9" w14:textId="5840A0D5" w:rsidR="00FA7097" w:rsidRPr="00FA7097" w:rsidRDefault="007E34E7" w:rsidP="00FA7097">
      <w:pPr>
        <w:rPr>
          <w:lang w:eastAsia="x-none"/>
        </w:rPr>
      </w:pPr>
      <w:hyperlink r:id="rId1600" w:history="1">
        <w:r>
          <w:rPr>
            <w:rStyle w:val="Hyperlink"/>
            <w:lang w:eastAsia="x-none"/>
          </w:rPr>
          <w:t>R1-2402336</w:t>
        </w:r>
      </w:hyperlink>
      <w:r w:rsidR="00FA7097" w:rsidRPr="00FA7097">
        <w:rPr>
          <w:lang w:eastAsia="x-none"/>
        </w:rPr>
        <w:tab/>
        <w:t>Discussion on adaptation of common signal/channel transmission</w:t>
      </w:r>
      <w:r w:rsidR="00FA7097" w:rsidRPr="00FA7097">
        <w:rPr>
          <w:lang w:eastAsia="x-none"/>
        </w:rPr>
        <w:tab/>
        <w:t>OPPO</w:t>
      </w:r>
    </w:p>
    <w:p w14:paraId="627E0729" w14:textId="18F8BFB0" w:rsidR="00FA7097" w:rsidRPr="00FA7097" w:rsidRDefault="007E34E7" w:rsidP="00FA7097">
      <w:pPr>
        <w:rPr>
          <w:lang w:eastAsia="x-none"/>
        </w:rPr>
      </w:pPr>
      <w:hyperlink r:id="rId1601" w:history="1">
        <w:r>
          <w:rPr>
            <w:rStyle w:val="Hyperlink"/>
            <w:lang w:eastAsia="x-none"/>
          </w:rPr>
          <w:t>R1-2402391</w:t>
        </w:r>
      </w:hyperlink>
      <w:r w:rsidR="00FA7097" w:rsidRPr="00FA7097">
        <w:rPr>
          <w:lang w:eastAsia="x-none"/>
        </w:rPr>
        <w:tab/>
        <w:t>Discussion on adaptation of common signal/channel transmissions</w:t>
      </w:r>
      <w:r w:rsidR="00FA7097" w:rsidRPr="00FA7097">
        <w:rPr>
          <w:lang w:eastAsia="x-none"/>
        </w:rPr>
        <w:tab/>
        <w:t>CATT</w:t>
      </w:r>
    </w:p>
    <w:p w14:paraId="17E596C6" w14:textId="03C84A67" w:rsidR="00FA7097" w:rsidRPr="00FA7097" w:rsidRDefault="007E34E7" w:rsidP="00FA7097">
      <w:pPr>
        <w:rPr>
          <w:lang w:eastAsia="x-none"/>
        </w:rPr>
      </w:pPr>
      <w:hyperlink r:id="rId1602" w:history="1">
        <w:r>
          <w:rPr>
            <w:rStyle w:val="Hyperlink"/>
            <w:lang w:eastAsia="x-none"/>
          </w:rPr>
          <w:t>R1-2402405</w:t>
        </w:r>
      </w:hyperlink>
      <w:r w:rsidR="00FA7097" w:rsidRPr="00FA7097">
        <w:rPr>
          <w:lang w:eastAsia="x-none"/>
        </w:rPr>
        <w:tab/>
        <w:t>Adaptation of common signal/channel transmissions for network energy saving</w:t>
      </w:r>
      <w:r w:rsidR="00FA7097" w:rsidRPr="00FA7097">
        <w:rPr>
          <w:lang w:eastAsia="x-none"/>
        </w:rPr>
        <w:tab/>
        <w:t>Tejas Network Limited</w:t>
      </w:r>
    </w:p>
    <w:p w14:paraId="5DD5EC77" w14:textId="2145BFEC" w:rsidR="00FA7097" w:rsidRPr="00FA7097" w:rsidRDefault="007E34E7" w:rsidP="00FA7097">
      <w:pPr>
        <w:rPr>
          <w:lang w:eastAsia="x-none"/>
        </w:rPr>
      </w:pPr>
      <w:hyperlink r:id="rId1603" w:history="1">
        <w:r>
          <w:rPr>
            <w:rStyle w:val="Hyperlink"/>
            <w:lang w:eastAsia="x-none"/>
          </w:rPr>
          <w:t>R1-2402474</w:t>
        </w:r>
      </w:hyperlink>
      <w:r w:rsidR="00FA7097" w:rsidRPr="00FA7097">
        <w:rPr>
          <w:lang w:eastAsia="x-none"/>
        </w:rPr>
        <w:tab/>
        <w:t>Adaptation of common signal/channel transmissions</w:t>
      </w:r>
      <w:r w:rsidR="00FA7097" w:rsidRPr="00FA7097">
        <w:rPr>
          <w:lang w:eastAsia="x-none"/>
        </w:rPr>
        <w:tab/>
        <w:t>Samsung</w:t>
      </w:r>
    </w:p>
    <w:p w14:paraId="72DD7675" w14:textId="40FFA1C7" w:rsidR="00FA7097" w:rsidRPr="00FA7097" w:rsidRDefault="007E34E7" w:rsidP="00FA7097">
      <w:pPr>
        <w:rPr>
          <w:lang w:eastAsia="x-none"/>
        </w:rPr>
      </w:pPr>
      <w:hyperlink r:id="rId1604" w:history="1">
        <w:r>
          <w:rPr>
            <w:rStyle w:val="Hyperlink"/>
            <w:lang w:eastAsia="x-none"/>
          </w:rPr>
          <w:t>R1-2402518</w:t>
        </w:r>
      </w:hyperlink>
      <w:r w:rsidR="00FA7097" w:rsidRPr="00FA7097">
        <w:rPr>
          <w:lang w:eastAsia="x-none"/>
        </w:rPr>
        <w:tab/>
        <w:t>Discussion on common signal/channel adaptation</w:t>
      </w:r>
      <w:r w:rsidR="00FA7097" w:rsidRPr="00FA7097">
        <w:rPr>
          <w:lang w:eastAsia="x-none"/>
        </w:rPr>
        <w:tab/>
        <w:t>China Telecom</w:t>
      </w:r>
    </w:p>
    <w:p w14:paraId="1D51C184" w14:textId="173B2D5D" w:rsidR="00FA7097" w:rsidRPr="00FA7097" w:rsidRDefault="007E34E7" w:rsidP="00FA7097">
      <w:pPr>
        <w:rPr>
          <w:lang w:eastAsia="x-none"/>
        </w:rPr>
      </w:pPr>
      <w:hyperlink r:id="rId1605" w:history="1">
        <w:r>
          <w:rPr>
            <w:rStyle w:val="Hyperlink"/>
            <w:lang w:eastAsia="x-none"/>
          </w:rPr>
          <w:t>R1-2402543</w:t>
        </w:r>
      </w:hyperlink>
      <w:r w:rsidR="00FA7097" w:rsidRPr="00FA7097">
        <w:rPr>
          <w:lang w:eastAsia="x-none"/>
        </w:rPr>
        <w:tab/>
        <w:t>Discussion on adaptation of common signal/channel transmission</w:t>
      </w:r>
      <w:r w:rsidR="00FA7097" w:rsidRPr="00FA7097">
        <w:rPr>
          <w:lang w:eastAsia="x-none"/>
        </w:rPr>
        <w:tab/>
        <w:t>Panasonic</w:t>
      </w:r>
    </w:p>
    <w:p w14:paraId="6479AA43" w14:textId="46F2FED0" w:rsidR="00FA7097" w:rsidRPr="00FA7097" w:rsidRDefault="007E34E7" w:rsidP="00FA7097">
      <w:pPr>
        <w:rPr>
          <w:lang w:eastAsia="x-none"/>
        </w:rPr>
      </w:pPr>
      <w:hyperlink r:id="rId1606" w:history="1">
        <w:r>
          <w:rPr>
            <w:rStyle w:val="Hyperlink"/>
            <w:lang w:eastAsia="x-none"/>
          </w:rPr>
          <w:t>R1-2402573</w:t>
        </w:r>
      </w:hyperlink>
      <w:r w:rsidR="00FA7097" w:rsidRPr="00FA7097">
        <w:rPr>
          <w:lang w:eastAsia="x-none"/>
        </w:rPr>
        <w:tab/>
        <w:t>Discussion on adaptation of common signal/channel transmissions</w:t>
      </w:r>
      <w:r w:rsidR="00FA7097" w:rsidRPr="00FA7097">
        <w:rPr>
          <w:lang w:eastAsia="x-none"/>
        </w:rPr>
        <w:tab/>
        <w:t>CMCC</w:t>
      </w:r>
    </w:p>
    <w:p w14:paraId="2A85A6DB" w14:textId="288495BD" w:rsidR="00FA7097" w:rsidRPr="00FA7097" w:rsidRDefault="007E34E7" w:rsidP="00FA7097">
      <w:pPr>
        <w:rPr>
          <w:lang w:eastAsia="x-none"/>
        </w:rPr>
      </w:pPr>
      <w:hyperlink r:id="rId1607" w:history="1">
        <w:r>
          <w:rPr>
            <w:rStyle w:val="Hyperlink"/>
            <w:lang w:eastAsia="x-none"/>
          </w:rPr>
          <w:t>R1-2402674</w:t>
        </w:r>
      </w:hyperlink>
      <w:r w:rsidR="00FA7097" w:rsidRPr="00FA7097">
        <w:rPr>
          <w:lang w:eastAsia="x-none"/>
        </w:rPr>
        <w:tab/>
        <w:t>Discussion on adaptation of common signal and channel transmissions</w:t>
      </w:r>
      <w:r w:rsidR="00FA7097" w:rsidRPr="00FA7097">
        <w:rPr>
          <w:lang w:eastAsia="x-none"/>
        </w:rPr>
        <w:tab/>
        <w:t>Xiaomi</w:t>
      </w:r>
    </w:p>
    <w:p w14:paraId="645EE338" w14:textId="7BFFF3E3" w:rsidR="00FA7097" w:rsidRPr="00FA7097" w:rsidRDefault="007E34E7" w:rsidP="00FA7097">
      <w:pPr>
        <w:rPr>
          <w:lang w:eastAsia="x-none"/>
        </w:rPr>
      </w:pPr>
      <w:hyperlink r:id="rId1608" w:history="1">
        <w:r>
          <w:rPr>
            <w:rStyle w:val="Hyperlink"/>
            <w:lang w:eastAsia="x-none"/>
          </w:rPr>
          <w:t>R1-2402692</w:t>
        </w:r>
      </w:hyperlink>
      <w:r w:rsidR="00FA7097" w:rsidRPr="00FA7097">
        <w:rPr>
          <w:lang w:eastAsia="x-none"/>
        </w:rPr>
        <w:tab/>
        <w:t>Discussion on adaptive transmission of common signal or common channel</w:t>
      </w:r>
      <w:r w:rsidR="00FA7097" w:rsidRPr="00FA7097">
        <w:rPr>
          <w:lang w:eastAsia="x-none"/>
        </w:rPr>
        <w:tab/>
        <w:t>Transsion Holdings</w:t>
      </w:r>
    </w:p>
    <w:p w14:paraId="273FB602" w14:textId="0E40076B" w:rsidR="00FA7097" w:rsidRPr="00FA7097" w:rsidRDefault="007E34E7" w:rsidP="00FA7097">
      <w:pPr>
        <w:rPr>
          <w:lang w:eastAsia="x-none"/>
        </w:rPr>
      </w:pPr>
      <w:hyperlink r:id="rId1609" w:history="1">
        <w:r>
          <w:rPr>
            <w:rStyle w:val="Hyperlink"/>
            <w:lang w:eastAsia="x-none"/>
          </w:rPr>
          <w:t>R1-2402693</w:t>
        </w:r>
      </w:hyperlink>
      <w:r w:rsidR="00FA7097" w:rsidRPr="00FA7097">
        <w:rPr>
          <w:lang w:eastAsia="x-none"/>
        </w:rPr>
        <w:tab/>
        <w:t>Discussion on adaptation of common signal/channel transmissions</w:t>
      </w:r>
      <w:r w:rsidR="00FA7097" w:rsidRPr="00FA7097">
        <w:rPr>
          <w:lang w:eastAsia="x-none"/>
        </w:rPr>
        <w:tab/>
        <w:t>InterDigital, Inc.</w:t>
      </w:r>
    </w:p>
    <w:p w14:paraId="52363C53" w14:textId="1C730F8C" w:rsidR="00FA7097" w:rsidRPr="00FA7097" w:rsidRDefault="007E34E7" w:rsidP="00FA7097">
      <w:pPr>
        <w:rPr>
          <w:lang w:eastAsia="x-none"/>
        </w:rPr>
      </w:pPr>
      <w:hyperlink r:id="rId1610" w:history="1">
        <w:r>
          <w:rPr>
            <w:rStyle w:val="Hyperlink"/>
            <w:lang w:eastAsia="x-none"/>
          </w:rPr>
          <w:t>R1-2402727</w:t>
        </w:r>
      </w:hyperlink>
      <w:r w:rsidR="00FA7097" w:rsidRPr="00FA7097">
        <w:rPr>
          <w:lang w:eastAsia="x-none"/>
        </w:rPr>
        <w:tab/>
        <w:t>Discussion on adaptation of common signal channel transmissions</w:t>
      </w:r>
      <w:r w:rsidR="00FA7097" w:rsidRPr="00FA7097">
        <w:rPr>
          <w:lang w:eastAsia="x-none"/>
        </w:rPr>
        <w:tab/>
        <w:t>Honor</w:t>
      </w:r>
    </w:p>
    <w:p w14:paraId="05B50E94" w14:textId="39CCB223" w:rsidR="00FA7097" w:rsidRPr="00FA7097" w:rsidRDefault="007E34E7" w:rsidP="00FA7097">
      <w:pPr>
        <w:rPr>
          <w:lang w:eastAsia="x-none"/>
        </w:rPr>
      </w:pPr>
      <w:hyperlink r:id="rId1611" w:history="1">
        <w:r>
          <w:rPr>
            <w:rStyle w:val="Hyperlink"/>
            <w:lang w:eastAsia="x-none"/>
          </w:rPr>
          <w:t>R1-2402798</w:t>
        </w:r>
      </w:hyperlink>
      <w:r w:rsidR="00FA7097" w:rsidRPr="00FA7097">
        <w:rPr>
          <w:lang w:eastAsia="x-none"/>
        </w:rPr>
        <w:tab/>
        <w:t>Discussion on adaptation of common signal/channel transmissions</w:t>
      </w:r>
      <w:r w:rsidR="00FA7097" w:rsidRPr="00FA7097">
        <w:rPr>
          <w:lang w:eastAsia="x-none"/>
        </w:rPr>
        <w:tab/>
        <w:t>Fujitsu</w:t>
      </w:r>
    </w:p>
    <w:p w14:paraId="0DFCEFC0" w14:textId="207CB46E" w:rsidR="00FA7097" w:rsidRPr="00FA7097" w:rsidRDefault="007E34E7" w:rsidP="00FA7097">
      <w:pPr>
        <w:rPr>
          <w:lang w:eastAsia="x-none"/>
        </w:rPr>
      </w:pPr>
      <w:hyperlink r:id="rId1612" w:history="1">
        <w:r>
          <w:rPr>
            <w:rStyle w:val="Hyperlink"/>
            <w:lang w:eastAsia="x-none"/>
          </w:rPr>
          <w:t>R1-2402830</w:t>
        </w:r>
      </w:hyperlink>
      <w:r w:rsidR="00FA7097" w:rsidRPr="00FA7097">
        <w:rPr>
          <w:lang w:eastAsia="x-none"/>
        </w:rPr>
        <w:tab/>
        <w:t>Discussion on adaptation of common signal/channel transmissions for Cell DTX/DRX</w:t>
      </w:r>
      <w:r w:rsidR="00FA7097" w:rsidRPr="00FA7097">
        <w:rPr>
          <w:lang w:eastAsia="x-none"/>
        </w:rPr>
        <w:tab/>
        <w:t>NEC</w:t>
      </w:r>
    </w:p>
    <w:p w14:paraId="3B866421" w14:textId="6D9D6974" w:rsidR="00FA7097" w:rsidRPr="00FA7097" w:rsidRDefault="007E34E7" w:rsidP="00FA7097">
      <w:pPr>
        <w:rPr>
          <w:lang w:eastAsia="x-none"/>
        </w:rPr>
      </w:pPr>
      <w:hyperlink r:id="rId1613" w:history="1">
        <w:r>
          <w:rPr>
            <w:rStyle w:val="Hyperlink"/>
            <w:lang w:eastAsia="x-none"/>
          </w:rPr>
          <w:t>R1-2402889</w:t>
        </w:r>
      </w:hyperlink>
      <w:r w:rsidR="00FA7097" w:rsidRPr="00FA7097">
        <w:rPr>
          <w:lang w:eastAsia="x-none"/>
        </w:rPr>
        <w:tab/>
        <w:t>On adaptation of common signal/channel for NES enhancements</w:t>
      </w:r>
      <w:r w:rsidR="00FA7097" w:rsidRPr="00FA7097">
        <w:rPr>
          <w:lang w:eastAsia="x-none"/>
        </w:rPr>
        <w:tab/>
        <w:t>Apple</w:t>
      </w:r>
    </w:p>
    <w:p w14:paraId="2DBC157D" w14:textId="7792A8F5" w:rsidR="00FA7097" w:rsidRPr="00FA7097" w:rsidRDefault="007E34E7" w:rsidP="00FA7097">
      <w:pPr>
        <w:rPr>
          <w:lang w:eastAsia="x-none"/>
        </w:rPr>
      </w:pPr>
      <w:hyperlink r:id="rId1614" w:history="1">
        <w:r>
          <w:rPr>
            <w:rStyle w:val="Hyperlink"/>
            <w:lang w:eastAsia="x-none"/>
          </w:rPr>
          <w:t>R1-2402944</w:t>
        </w:r>
      </w:hyperlink>
      <w:r w:rsidR="00FA7097" w:rsidRPr="00FA7097">
        <w:rPr>
          <w:lang w:eastAsia="x-none"/>
        </w:rPr>
        <w:tab/>
        <w:t>Adaptation of common signal/channel transmissions</w:t>
      </w:r>
      <w:r w:rsidR="00FA7097" w:rsidRPr="00FA7097">
        <w:rPr>
          <w:lang w:eastAsia="x-none"/>
        </w:rPr>
        <w:tab/>
        <w:t>MediaTek</w:t>
      </w:r>
    </w:p>
    <w:p w14:paraId="23912B89" w14:textId="50A6D3A7" w:rsidR="00FA7097" w:rsidRPr="00FA7097" w:rsidRDefault="007E34E7" w:rsidP="00FA7097">
      <w:pPr>
        <w:rPr>
          <w:lang w:eastAsia="x-none"/>
        </w:rPr>
      </w:pPr>
      <w:hyperlink r:id="rId1615" w:history="1">
        <w:r>
          <w:rPr>
            <w:rStyle w:val="Hyperlink"/>
            <w:lang w:eastAsia="x-none"/>
          </w:rPr>
          <w:t>R1-2402975</w:t>
        </w:r>
      </w:hyperlink>
      <w:r w:rsidR="00FA7097" w:rsidRPr="00FA7097">
        <w:rPr>
          <w:lang w:eastAsia="x-none"/>
        </w:rPr>
        <w:tab/>
        <w:t>Considerations on adaptation of common signal/channel transmissions</w:t>
      </w:r>
      <w:r w:rsidR="00FA7097" w:rsidRPr="00FA7097">
        <w:rPr>
          <w:lang w:eastAsia="x-none"/>
        </w:rPr>
        <w:tab/>
        <w:t>Sony</w:t>
      </w:r>
    </w:p>
    <w:p w14:paraId="133FF96B" w14:textId="0AB2264A" w:rsidR="00FA7097" w:rsidRPr="00FA7097" w:rsidRDefault="007E34E7" w:rsidP="00FA7097">
      <w:pPr>
        <w:rPr>
          <w:lang w:eastAsia="x-none"/>
        </w:rPr>
      </w:pPr>
      <w:hyperlink r:id="rId1616" w:history="1">
        <w:r>
          <w:rPr>
            <w:rStyle w:val="Hyperlink"/>
            <w:lang w:eastAsia="x-none"/>
          </w:rPr>
          <w:t>R1-2403026</w:t>
        </w:r>
      </w:hyperlink>
      <w:r w:rsidR="00FA7097" w:rsidRPr="00FA7097">
        <w:rPr>
          <w:lang w:eastAsia="x-none"/>
        </w:rPr>
        <w:tab/>
        <w:t>Adaptation of common signal/channel transmissions for NES</w:t>
      </w:r>
      <w:r w:rsidR="00FA7097" w:rsidRPr="00FA7097">
        <w:rPr>
          <w:lang w:eastAsia="x-none"/>
        </w:rPr>
        <w:tab/>
        <w:t>ETRI</w:t>
      </w:r>
    </w:p>
    <w:p w14:paraId="18503EC3" w14:textId="5AB9A876" w:rsidR="00FA7097" w:rsidRPr="00FA7097" w:rsidRDefault="007E34E7" w:rsidP="00FA7097">
      <w:pPr>
        <w:rPr>
          <w:lang w:eastAsia="x-none"/>
        </w:rPr>
      </w:pPr>
      <w:hyperlink r:id="rId1617" w:history="1">
        <w:r>
          <w:rPr>
            <w:rStyle w:val="Hyperlink"/>
            <w:lang w:eastAsia="x-none"/>
          </w:rPr>
          <w:t>R1-2403047</w:t>
        </w:r>
      </w:hyperlink>
      <w:r w:rsidR="00FA7097" w:rsidRPr="00FA7097">
        <w:rPr>
          <w:lang w:eastAsia="x-none"/>
        </w:rPr>
        <w:tab/>
        <w:t>Adaptation of common signals and channels</w:t>
      </w:r>
      <w:r w:rsidR="00FA7097" w:rsidRPr="00FA7097">
        <w:rPr>
          <w:lang w:eastAsia="x-none"/>
        </w:rPr>
        <w:tab/>
        <w:t>Lenovo</w:t>
      </w:r>
    </w:p>
    <w:p w14:paraId="59847DDA" w14:textId="31DDDB6A" w:rsidR="00FA7097" w:rsidRPr="00FA7097" w:rsidRDefault="007E34E7" w:rsidP="00FA7097">
      <w:pPr>
        <w:rPr>
          <w:lang w:eastAsia="x-none"/>
        </w:rPr>
      </w:pPr>
      <w:hyperlink r:id="rId1618" w:history="1">
        <w:r>
          <w:rPr>
            <w:rStyle w:val="Hyperlink"/>
            <w:lang w:eastAsia="x-none"/>
          </w:rPr>
          <w:t>R1-2403065</w:t>
        </w:r>
      </w:hyperlink>
      <w:r w:rsidR="00FA7097" w:rsidRPr="00FA7097">
        <w:rPr>
          <w:lang w:eastAsia="x-none"/>
        </w:rPr>
        <w:tab/>
        <w:t>Discussion on adaptation of common signal and channel transmissions</w:t>
      </w:r>
      <w:r w:rsidR="00FA7097" w:rsidRPr="00FA7097">
        <w:rPr>
          <w:lang w:eastAsia="x-none"/>
        </w:rPr>
        <w:tab/>
        <w:t>CEWiT</w:t>
      </w:r>
    </w:p>
    <w:p w14:paraId="4ADD0B2E" w14:textId="5C5B9907" w:rsidR="00FA7097" w:rsidRPr="00FA7097" w:rsidRDefault="007E34E7" w:rsidP="00FA7097">
      <w:pPr>
        <w:rPr>
          <w:lang w:eastAsia="x-none"/>
        </w:rPr>
      </w:pPr>
      <w:hyperlink r:id="rId1619" w:history="1">
        <w:r>
          <w:rPr>
            <w:rStyle w:val="Hyperlink"/>
            <w:lang w:eastAsia="x-none"/>
          </w:rPr>
          <w:t>R1-2403125</w:t>
        </w:r>
      </w:hyperlink>
      <w:r w:rsidR="00FA7097" w:rsidRPr="00FA7097">
        <w:rPr>
          <w:lang w:eastAsia="x-none"/>
        </w:rPr>
        <w:tab/>
        <w:t>Adaptation of common signal/channel transmissions</w:t>
      </w:r>
      <w:r w:rsidR="00FA7097" w:rsidRPr="00FA7097">
        <w:rPr>
          <w:lang w:eastAsia="x-none"/>
        </w:rPr>
        <w:tab/>
        <w:t>LG Electronics</w:t>
      </w:r>
    </w:p>
    <w:p w14:paraId="1D02CEA3" w14:textId="4AA55D7C" w:rsidR="00FA7097" w:rsidRPr="00FA7097" w:rsidRDefault="007E34E7" w:rsidP="00FA7097">
      <w:pPr>
        <w:rPr>
          <w:lang w:eastAsia="x-none"/>
        </w:rPr>
      </w:pPr>
      <w:hyperlink r:id="rId1620" w:history="1">
        <w:r>
          <w:rPr>
            <w:rStyle w:val="Hyperlink"/>
            <w:lang w:eastAsia="x-none"/>
          </w:rPr>
          <w:t>R1-2403136</w:t>
        </w:r>
      </w:hyperlink>
      <w:r w:rsidR="00FA7097" w:rsidRPr="00FA7097">
        <w:rPr>
          <w:lang w:eastAsia="x-none"/>
        </w:rPr>
        <w:tab/>
        <w:t>Adaptation of common signal/channel transmissions</w:t>
      </w:r>
      <w:r w:rsidR="00FA7097" w:rsidRPr="00FA7097">
        <w:rPr>
          <w:lang w:eastAsia="x-none"/>
        </w:rPr>
        <w:tab/>
        <w:t>KDDI Corporation</w:t>
      </w:r>
    </w:p>
    <w:p w14:paraId="0FBDFE69" w14:textId="2C26248E" w:rsidR="00FA7097" w:rsidRPr="00FA7097" w:rsidRDefault="007E34E7" w:rsidP="00FA7097">
      <w:pPr>
        <w:rPr>
          <w:lang w:eastAsia="x-none"/>
        </w:rPr>
      </w:pPr>
      <w:hyperlink r:id="rId1621" w:history="1">
        <w:r>
          <w:rPr>
            <w:rStyle w:val="Hyperlink"/>
            <w:lang w:eastAsia="x-none"/>
          </w:rPr>
          <w:t>R1-2403137</w:t>
        </w:r>
      </w:hyperlink>
      <w:r w:rsidR="00FA7097" w:rsidRPr="00FA7097">
        <w:rPr>
          <w:lang w:eastAsia="x-none"/>
        </w:rPr>
        <w:tab/>
        <w:t>Views on adaptation of common signal/channel transmissions</w:t>
      </w:r>
      <w:r w:rsidR="00FA7097" w:rsidRPr="00FA7097">
        <w:rPr>
          <w:lang w:eastAsia="x-none"/>
        </w:rPr>
        <w:tab/>
        <w:t>KT Corp.</w:t>
      </w:r>
    </w:p>
    <w:p w14:paraId="06D5C8A8" w14:textId="2583CEDF" w:rsidR="00FA7097" w:rsidRPr="00FA7097" w:rsidRDefault="007E34E7" w:rsidP="00FA7097">
      <w:pPr>
        <w:rPr>
          <w:lang w:eastAsia="x-none"/>
        </w:rPr>
      </w:pPr>
      <w:hyperlink r:id="rId1622" w:history="1">
        <w:r>
          <w:rPr>
            <w:rStyle w:val="Hyperlink"/>
            <w:lang w:eastAsia="x-none"/>
          </w:rPr>
          <w:t>R1-2403202</w:t>
        </w:r>
      </w:hyperlink>
      <w:r w:rsidR="00FA7097" w:rsidRPr="00FA7097">
        <w:rPr>
          <w:lang w:eastAsia="x-none"/>
        </w:rPr>
        <w:tab/>
        <w:t>Adaptation of common channel transmissions</w:t>
      </w:r>
      <w:r w:rsidR="00FA7097" w:rsidRPr="00FA7097">
        <w:rPr>
          <w:lang w:eastAsia="x-none"/>
        </w:rPr>
        <w:tab/>
        <w:t>Qualcomm Incorporated</w:t>
      </w:r>
    </w:p>
    <w:p w14:paraId="527F8596" w14:textId="53DE4C7E" w:rsidR="00FA7097" w:rsidRPr="00FA7097" w:rsidRDefault="007E34E7" w:rsidP="00FA7097">
      <w:pPr>
        <w:rPr>
          <w:lang w:eastAsia="x-none"/>
        </w:rPr>
      </w:pPr>
      <w:hyperlink r:id="rId1623" w:history="1">
        <w:r>
          <w:rPr>
            <w:rStyle w:val="Hyperlink"/>
            <w:lang w:eastAsia="x-none"/>
          </w:rPr>
          <w:t>R1-2403252</w:t>
        </w:r>
      </w:hyperlink>
      <w:r w:rsidR="00FA7097" w:rsidRPr="00FA7097">
        <w:rPr>
          <w:lang w:eastAsia="x-none"/>
        </w:rPr>
        <w:tab/>
        <w:t>Discussion on adaptation of common signal/channel transmissions</w:t>
      </w:r>
      <w:r w:rsidR="00FA7097" w:rsidRPr="00FA7097">
        <w:rPr>
          <w:lang w:eastAsia="x-none"/>
        </w:rPr>
        <w:tab/>
        <w:t>NTT DOCOMO, INC.</w:t>
      </w:r>
    </w:p>
    <w:p w14:paraId="013499F2" w14:textId="11D7B832" w:rsidR="00FA7097" w:rsidRPr="00FA7097" w:rsidRDefault="007E34E7" w:rsidP="00FA7097">
      <w:pPr>
        <w:rPr>
          <w:lang w:eastAsia="x-none"/>
        </w:rPr>
      </w:pPr>
      <w:hyperlink r:id="rId1624" w:history="1">
        <w:r>
          <w:rPr>
            <w:rStyle w:val="Hyperlink"/>
            <w:lang w:eastAsia="x-none"/>
          </w:rPr>
          <w:t>R1-2403275</w:t>
        </w:r>
      </w:hyperlink>
      <w:r w:rsidR="00FA7097" w:rsidRPr="00FA7097">
        <w:rPr>
          <w:lang w:eastAsia="x-none"/>
        </w:rPr>
        <w:tab/>
        <w:t>Adaptation of common signal/channel transmissions for NES</w:t>
      </w:r>
      <w:r w:rsidR="00FA7097" w:rsidRPr="00FA7097">
        <w:rPr>
          <w:lang w:eastAsia="x-none"/>
        </w:rPr>
        <w:tab/>
        <w:t>Ericsson</w:t>
      </w:r>
    </w:p>
    <w:p w14:paraId="5A029335" w14:textId="26C32C7D" w:rsidR="00FA7097" w:rsidRPr="00FA7097" w:rsidRDefault="007E34E7" w:rsidP="00FA7097">
      <w:pPr>
        <w:rPr>
          <w:lang w:eastAsia="x-none"/>
        </w:rPr>
      </w:pPr>
      <w:hyperlink r:id="rId1625" w:history="1">
        <w:r>
          <w:rPr>
            <w:rStyle w:val="Hyperlink"/>
            <w:lang w:eastAsia="x-none"/>
          </w:rPr>
          <w:t>R1-2403303</w:t>
        </w:r>
      </w:hyperlink>
      <w:r w:rsidR="00FA7097" w:rsidRPr="00FA7097">
        <w:rPr>
          <w:lang w:eastAsia="x-none"/>
        </w:rPr>
        <w:tab/>
        <w:t>Discussion on adaptation of common signal/channel transmissions</w:t>
      </w:r>
      <w:r w:rsidR="00FA7097" w:rsidRPr="00FA7097">
        <w:rPr>
          <w:lang w:eastAsia="x-none"/>
        </w:rPr>
        <w:tab/>
        <w:t>Sharp</w:t>
      </w:r>
    </w:p>
    <w:p w14:paraId="2FD63E3C" w14:textId="0D0A5A72" w:rsidR="00FA7097" w:rsidRPr="00FA7097" w:rsidRDefault="007E34E7" w:rsidP="00FA7097">
      <w:pPr>
        <w:rPr>
          <w:lang w:eastAsia="x-none"/>
        </w:rPr>
      </w:pPr>
      <w:hyperlink r:id="rId1626" w:history="1">
        <w:r>
          <w:rPr>
            <w:rStyle w:val="Hyperlink"/>
            <w:lang w:eastAsia="x-none"/>
          </w:rPr>
          <w:t>R1-2403306</w:t>
        </w:r>
      </w:hyperlink>
      <w:r w:rsidR="00FA7097" w:rsidRPr="00FA7097">
        <w:rPr>
          <w:lang w:eastAsia="x-none"/>
        </w:rPr>
        <w:tab/>
        <w:t>Adaptation of Common Signals and Channels for NES</w:t>
      </w:r>
      <w:r w:rsidR="00FA7097" w:rsidRPr="00FA7097">
        <w:rPr>
          <w:lang w:eastAsia="x-none"/>
        </w:rPr>
        <w:tab/>
        <w:t>Fraunhofer IIS, Fraunhofer HHI</w:t>
      </w:r>
    </w:p>
    <w:p w14:paraId="491E4AE7" w14:textId="4E0D90AC" w:rsidR="00FA7097" w:rsidRDefault="007E34E7" w:rsidP="00FA7097">
      <w:pPr>
        <w:rPr>
          <w:lang w:eastAsia="x-none"/>
        </w:rPr>
      </w:pPr>
      <w:hyperlink r:id="rId1627" w:history="1">
        <w:r>
          <w:rPr>
            <w:rStyle w:val="Hyperlink"/>
            <w:lang w:eastAsia="x-none"/>
          </w:rPr>
          <w:t>R1-2403391</w:t>
        </w:r>
      </w:hyperlink>
      <w:r w:rsidR="00FA7097" w:rsidRPr="00FA7097">
        <w:rPr>
          <w:lang w:eastAsia="x-none"/>
        </w:rPr>
        <w:tab/>
        <w:t>Discussion on Adaptation of common signal/channel transmissions</w:t>
      </w:r>
      <w:r w:rsidR="00FA7097" w:rsidRPr="00FA7097">
        <w:rPr>
          <w:lang w:eastAsia="x-none"/>
        </w:rPr>
        <w:tab/>
        <w:t>DENSO CORPORATION</w:t>
      </w:r>
    </w:p>
    <w:p w14:paraId="1B63B1E2" w14:textId="77777777" w:rsidR="0015473A" w:rsidRDefault="0015473A" w:rsidP="00FA7097">
      <w:pPr>
        <w:rPr>
          <w:lang w:eastAsia="x-none"/>
        </w:rPr>
      </w:pPr>
    </w:p>
    <w:p w14:paraId="65DB09CD" w14:textId="0BC0DDD7" w:rsidR="0015473A" w:rsidRPr="0015473A" w:rsidRDefault="007E34E7" w:rsidP="0015473A">
      <w:pPr>
        <w:rPr>
          <w:b/>
          <w:bCs/>
          <w:lang w:eastAsia="x-none"/>
        </w:rPr>
      </w:pPr>
      <w:hyperlink r:id="rId1628" w:history="1">
        <w:r>
          <w:rPr>
            <w:rStyle w:val="Hyperlink"/>
            <w:b/>
            <w:bCs/>
            <w:lang w:eastAsia="x-none"/>
          </w:rPr>
          <w:t>R1-2403531</w:t>
        </w:r>
      </w:hyperlink>
      <w:r w:rsidR="0015473A" w:rsidRPr="0015473A">
        <w:rPr>
          <w:b/>
          <w:bCs/>
          <w:lang w:eastAsia="x-none"/>
        </w:rPr>
        <w:tab/>
        <w:t>Summary#1 of AI 9.5.3 for R19 NES</w:t>
      </w:r>
      <w:r w:rsidR="0015473A" w:rsidRPr="0015473A">
        <w:rPr>
          <w:b/>
          <w:bCs/>
          <w:lang w:eastAsia="x-none"/>
        </w:rPr>
        <w:tab/>
        <w:t>Moderator (Ericsson)</w:t>
      </w:r>
    </w:p>
    <w:p w14:paraId="6644D1BF" w14:textId="4D9FC18A" w:rsidR="0015473A" w:rsidRPr="0015473A" w:rsidRDefault="0015473A" w:rsidP="0015473A">
      <w:pPr>
        <w:rPr>
          <w:lang w:eastAsia="x-none"/>
        </w:rPr>
      </w:pPr>
      <w:r>
        <w:rPr>
          <w:lang w:eastAsia="x-none"/>
        </w:rPr>
        <w:t>From Tuesday session</w:t>
      </w:r>
    </w:p>
    <w:p w14:paraId="1AC6794D" w14:textId="77777777" w:rsidR="0015473A" w:rsidRPr="0015473A" w:rsidRDefault="0015473A" w:rsidP="0015473A">
      <w:pPr>
        <w:rPr>
          <w:highlight w:val="green"/>
          <w:lang w:eastAsia="x-none"/>
        </w:rPr>
      </w:pPr>
      <w:r w:rsidRPr="0015473A">
        <w:rPr>
          <w:highlight w:val="green"/>
          <w:lang w:eastAsia="x-none"/>
        </w:rPr>
        <w:t>Agreement</w:t>
      </w:r>
    </w:p>
    <w:p w14:paraId="4B283778" w14:textId="77777777" w:rsidR="0015473A" w:rsidRPr="0015473A" w:rsidRDefault="0015473A" w:rsidP="0015473A">
      <w:pPr>
        <w:suppressAutoHyphens/>
        <w:rPr>
          <w:lang w:eastAsia="x-none"/>
        </w:rPr>
      </w:pPr>
      <w:r w:rsidRPr="0015473A">
        <w:rPr>
          <w:lang w:eastAsia="x-none"/>
        </w:rPr>
        <w:t xml:space="preserve">For indication of adaptation of SSB in time-domain, </w:t>
      </w:r>
    </w:p>
    <w:p w14:paraId="60E4CEC8" w14:textId="77777777" w:rsidR="0015473A" w:rsidRPr="0015473A" w:rsidRDefault="0015473A" w:rsidP="003549B8">
      <w:pPr>
        <w:pStyle w:val="ListParagraph"/>
        <w:numPr>
          <w:ilvl w:val="0"/>
          <w:numId w:val="160"/>
        </w:numPr>
      </w:pPr>
      <w:r w:rsidRPr="0015473A">
        <w:t>Support at least SSB adaptation provided by gNB without UE trigger</w:t>
      </w:r>
    </w:p>
    <w:p w14:paraId="2582499E" w14:textId="77777777" w:rsidR="0015473A" w:rsidRDefault="0015473A" w:rsidP="00FA7097">
      <w:pPr>
        <w:rPr>
          <w:lang w:eastAsia="x-none"/>
        </w:rPr>
      </w:pPr>
    </w:p>
    <w:p w14:paraId="4132C1F2" w14:textId="1D671975" w:rsidR="0015473A" w:rsidRPr="00281972" w:rsidRDefault="007E34E7" w:rsidP="0015473A">
      <w:pPr>
        <w:rPr>
          <w:b/>
          <w:bCs/>
          <w:lang w:eastAsia="x-none"/>
        </w:rPr>
      </w:pPr>
      <w:hyperlink r:id="rId1629" w:history="1">
        <w:r>
          <w:rPr>
            <w:rStyle w:val="Hyperlink"/>
            <w:b/>
            <w:bCs/>
            <w:lang w:eastAsia="x-none"/>
          </w:rPr>
          <w:t>R1-2403532</w:t>
        </w:r>
      </w:hyperlink>
      <w:r w:rsidR="0015473A" w:rsidRPr="00281972">
        <w:rPr>
          <w:b/>
          <w:bCs/>
          <w:lang w:eastAsia="x-none"/>
        </w:rPr>
        <w:tab/>
        <w:t>Summary#2 of AI 9.5.3 for R19 NES</w:t>
      </w:r>
      <w:r w:rsidR="0015473A" w:rsidRPr="00281972">
        <w:rPr>
          <w:b/>
          <w:bCs/>
          <w:lang w:eastAsia="x-none"/>
        </w:rPr>
        <w:tab/>
        <w:t>Moderator (Ericsson)</w:t>
      </w:r>
    </w:p>
    <w:p w14:paraId="449C90C9" w14:textId="307288CC" w:rsidR="0015473A" w:rsidRDefault="00281972" w:rsidP="00FA7097">
      <w:pPr>
        <w:rPr>
          <w:lang w:eastAsia="x-none"/>
        </w:rPr>
      </w:pPr>
      <w:r>
        <w:rPr>
          <w:lang w:eastAsia="x-none"/>
        </w:rPr>
        <w:lastRenderedPageBreak/>
        <w:t>From Wednesday session</w:t>
      </w:r>
    </w:p>
    <w:p w14:paraId="1EAD77C5" w14:textId="77777777" w:rsidR="00281972" w:rsidRPr="0015473A" w:rsidRDefault="00281972" w:rsidP="00281972">
      <w:pPr>
        <w:rPr>
          <w:highlight w:val="green"/>
          <w:lang w:eastAsia="x-none"/>
        </w:rPr>
      </w:pPr>
      <w:r w:rsidRPr="0015473A">
        <w:rPr>
          <w:highlight w:val="green"/>
          <w:lang w:eastAsia="x-none"/>
        </w:rPr>
        <w:t>Agreement</w:t>
      </w:r>
    </w:p>
    <w:p w14:paraId="40C9A457" w14:textId="77777777" w:rsidR="00281972" w:rsidRPr="00281972" w:rsidRDefault="00281972" w:rsidP="00281972">
      <w:pPr>
        <w:rPr>
          <w:rFonts w:ascii="Times New Roman" w:hAnsi="Times New Roman"/>
          <w:szCs w:val="20"/>
          <w:lang w:eastAsia="x-none"/>
        </w:rPr>
      </w:pPr>
      <w:r w:rsidRPr="00281972">
        <w:rPr>
          <w:rFonts w:ascii="Times New Roman" w:hAnsi="Times New Roman"/>
          <w:szCs w:val="20"/>
          <w:lang w:eastAsia="x-none"/>
        </w:rPr>
        <w:t xml:space="preserve">For adaptation of PRACH in time-domain, support at least the following: </w:t>
      </w:r>
    </w:p>
    <w:p w14:paraId="12B27F17" w14:textId="77777777" w:rsidR="00281972" w:rsidRPr="00281972" w:rsidRDefault="00281972" w:rsidP="00F20A81">
      <w:pPr>
        <w:numPr>
          <w:ilvl w:val="0"/>
          <w:numId w:val="192"/>
        </w:numPr>
        <w:rPr>
          <w:rFonts w:ascii="Times New Roman" w:hAnsi="Times New Roman"/>
          <w:szCs w:val="20"/>
          <w:lang w:eastAsia="x-none"/>
        </w:rPr>
      </w:pPr>
      <w:r w:rsidRPr="00281972">
        <w:rPr>
          <w:rFonts w:ascii="Times New Roman" w:hAnsi="Times New Roman"/>
          <w:szCs w:val="20"/>
          <w:lang w:eastAsia="x-none"/>
        </w:rPr>
        <w:t>Adaptation based on additional PRACH resources for NES-capable UEs in addition to PRACH resources for legacy UEs (if any)</w:t>
      </w:r>
    </w:p>
    <w:p w14:paraId="64C254E5" w14:textId="77777777" w:rsidR="00281972" w:rsidRPr="00281972" w:rsidRDefault="00281972" w:rsidP="00F20A81">
      <w:pPr>
        <w:numPr>
          <w:ilvl w:val="1"/>
          <w:numId w:val="192"/>
        </w:numPr>
        <w:rPr>
          <w:rFonts w:ascii="Times New Roman" w:hAnsi="Times New Roman"/>
          <w:szCs w:val="20"/>
          <w:lang w:eastAsia="x-none"/>
        </w:rPr>
      </w:pPr>
      <w:r w:rsidRPr="00281972">
        <w:rPr>
          <w:rFonts w:ascii="Times New Roman" w:hAnsi="Times New Roman"/>
          <w:szCs w:val="20"/>
          <w:lang w:eastAsia="x-none"/>
        </w:rPr>
        <w:t>Note: NES-capable UEs can use both additional PRACH resources and PRACH resources for legacy UEs</w:t>
      </w:r>
    </w:p>
    <w:p w14:paraId="0E3FB03C" w14:textId="77777777" w:rsidR="00281972" w:rsidRPr="00281972" w:rsidRDefault="00281972" w:rsidP="00F20A81">
      <w:pPr>
        <w:numPr>
          <w:ilvl w:val="1"/>
          <w:numId w:val="192"/>
        </w:numPr>
        <w:rPr>
          <w:rFonts w:ascii="Times New Roman" w:hAnsi="Times New Roman"/>
          <w:szCs w:val="20"/>
          <w:lang w:eastAsia="x-none"/>
        </w:rPr>
      </w:pPr>
      <w:r w:rsidRPr="00281972">
        <w:rPr>
          <w:rFonts w:ascii="Times New Roman" w:hAnsi="Times New Roman"/>
          <w:szCs w:val="20"/>
          <w:lang w:eastAsia="x-none"/>
        </w:rPr>
        <w:t>Configuration of additional PRACH resources is provided by semi-static signalling</w:t>
      </w:r>
    </w:p>
    <w:p w14:paraId="3C589582" w14:textId="77777777" w:rsidR="00281972" w:rsidRPr="00281972" w:rsidRDefault="00281972" w:rsidP="00F20A81">
      <w:pPr>
        <w:numPr>
          <w:ilvl w:val="2"/>
          <w:numId w:val="192"/>
        </w:numPr>
        <w:rPr>
          <w:rFonts w:ascii="Times New Roman" w:hAnsi="Times New Roman"/>
          <w:szCs w:val="20"/>
          <w:lang w:eastAsia="x-none"/>
        </w:rPr>
      </w:pPr>
      <w:r w:rsidRPr="00281972">
        <w:rPr>
          <w:rFonts w:ascii="Times New Roman" w:hAnsi="Times New Roman"/>
          <w:szCs w:val="20"/>
          <w:lang w:eastAsia="x-none"/>
        </w:rPr>
        <w:t>FFS: details including whether there is overlap of additional PRACH resources and PRACH resources for legacy UEs</w:t>
      </w:r>
    </w:p>
    <w:p w14:paraId="2D6C8068" w14:textId="77777777" w:rsidR="00281972" w:rsidRPr="00281972" w:rsidRDefault="00281972" w:rsidP="00F20A81">
      <w:pPr>
        <w:numPr>
          <w:ilvl w:val="1"/>
          <w:numId w:val="192"/>
        </w:numPr>
        <w:rPr>
          <w:rFonts w:ascii="Times New Roman" w:hAnsi="Times New Roman"/>
          <w:szCs w:val="20"/>
          <w:lang w:eastAsia="x-none"/>
        </w:rPr>
      </w:pPr>
      <w:r w:rsidRPr="00281972">
        <w:rPr>
          <w:rFonts w:ascii="Times New Roman" w:hAnsi="Times New Roman"/>
          <w:szCs w:val="20"/>
          <w:lang w:eastAsia="x-none"/>
        </w:rPr>
        <w:t>FFS: adaptation mechanism for additional PRACH resources</w:t>
      </w:r>
    </w:p>
    <w:p w14:paraId="3686EA00" w14:textId="77777777" w:rsidR="00281972" w:rsidRPr="00281972" w:rsidRDefault="00281972" w:rsidP="00F20A81">
      <w:pPr>
        <w:numPr>
          <w:ilvl w:val="1"/>
          <w:numId w:val="192"/>
        </w:numPr>
        <w:rPr>
          <w:rFonts w:ascii="Times New Roman" w:hAnsi="Times New Roman"/>
          <w:szCs w:val="20"/>
          <w:lang w:eastAsia="x-none"/>
        </w:rPr>
      </w:pPr>
      <w:r w:rsidRPr="00281972">
        <w:rPr>
          <w:rFonts w:ascii="Times New Roman" w:hAnsi="Times New Roman"/>
          <w:szCs w:val="20"/>
          <w:lang w:eastAsia="x-none"/>
        </w:rPr>
        <w:t>Note: No change to the existing PRACH configuration tables in 38.211</w:t>
      </w:r>
    </w:p>
    <w:p w14:paraId="70CBE221" w14:textId="77777777" w:rsidR="00281972" w:rsidRPr="00281972" w:rsidRDefault="00281972" w:rsidP="00281972">
      <w:pPr>
        <w:rPr>
          <w:rFonts w:ascii="Times New Roman" w:hAnsi="Times New Roman"/>
          <w:szCs w:val="20"/>
          <w:lang w:eastAsia="x-none"/>
        </w:rPr>
      </w:pPr>
    </w:p>
    <w:p w14:paraId="7FD8930F" w14:textId="77777777" w:rsidR="00281972" w:rsidRPr="0015473A" w:rsidRDefault="00281972" w:rsidP="00281972">
      <w:pPr>
        <w:rPr>
          <w:highlight w:val="green"/>
          <w:lang w:eastAsia="x-none"/>
        </w:rPr>
      </w:pPr>
      <w:r w:rsidRPr="0015473A">
        <w:rPr>
          <w:highlight w:val="green"/>
          <w:lang w:eastAsia="x-none"/>
        </w:rPr>
        <w:t>Agreement</w:t>
      </w:r>
    </w:p>
    <w:p w14:paraId="4EB5A2A6" w14:textId="77777777" w:rsidR="00281972" w:rsidRPr="00281972" w:rsidRDefault="00281972" w:rsidP="00281972">
      <w:pPr>
        <w:rPr>
          <w:rFonts w:ascii="Times New Roman" w:hAnsi="Times New Roman"/>
          <w:szCs w:val="20"/>
          <w:lang w:eastAsia="x-none"/>
        </w:rPr>
      </w:pPr>
      <w:r w:rsidRPr="00281972">
        <w:rPr>
          <w:rFonts w:ascii="Times New Roman" w:hAnsi="Times New Roman"/>
          <w:szCs w:val="20"/>
          <w:lang w:eastAsia="x-none"/>
        </w:rPr>
        <w:t xml:space="preserve">For adaptation of PRACH in time-domain, support the following: </w:t>
      </w:r>
    </w:p>
    <w:p w14:paraId="292D8F93" w14:textId="77777777" w:rsidR="00281972" w:rsidRPr="00281972" w:rsidRDefault="00281972" w:rsidP="00F20A81">
      <w:pPr>
        <w:numPr>
          <w:ilvl w:val="0"/>
          <w:numId w:val="193"/>
        </w:numPr>
        <w:rPr>
          <w:rFonts w:ascii="Times New Roman" w:hAnsi="Times New Roman"/>
          <w:szCs w:val="20"/>
          <w:lang w:eastAsia="x-none"/>
        </w:rPr>
      </w:pPr>
      <w:r w:rsidRPr="00281972">
        <w:rPr>
          <w:rFonts w:ascii="Times New Roman" w:hAnsi="Times New Roman"/>
          <w:szCs w:val="20"/>
          <w:lang w:eastAsia="x-none"/>
        </w:rPr>
        <w:t>SSB-RO mapping for the additional PRACH resources is separate from the SSB-RO mapping of the PRACH resources for legacy UEs (if any)</w:t>
      </w:r>
    </w:p>
    <w:p w14:paraId="53E9C900" w14:textId="77777777" w:rsidR="00281972" w:rsidRPr="00281972" w:rsidRDefault="00281972" w:rsidP="00F20A81">
      <w:pPr>
        <w:numPr>
          <w:ilvl w:val="1"/>
          <w:numId w:val="193"/>
        </w:numPr>
        <w:rPr>
          <w:rFonts w:ascii="Times New Roman" w:hAnsi="Times New Roman"/>
          <w:szCs w:val="20"/>
          <w:lang w:eastAsia="x-none"/>
        </w:rPr>
      </w:pPr>
      <w:r w:rsidRPr="00281972">
        <w:rPr>
          <w:rFonts w:ascii="Times New Roman" w:hAnsi="Times New Roman"/>
          <w:szCs w:val="20"/>
          <w:lang w:eastAsia="x-none"/>
        </w:rPr>
        <w:t>FFS: whether/how to handle SSB-RO mapping if the additional PRACH resources overlap in both time and frequency with the PRACH resources for legacy UEs</w:t>
      </w:r>
    </w:p>
    <w:p w14:paraId="4AD0F398" w14:textId="77777777" w:rsidR="00281972" w:rsidRPr="00281972" w:rsidRDefault="00281972" w:rsidP="00F20A81">
      <w:pPr>
        <w:numPr>
          <w:ilvl w:val="1"/>
          <w:numId w:val="193"/>
        </w:numPr>
        <w:rPr>
          <w:rFonts w:ascii="Times New Roman" w:hAnsi="Times New Roman"/>
          <w:szCs w:val="20"/>
          <w:lang w:eastAsia="x-none"/>
        </w:rPr>
      </w:pPr>
      <w:r w:rsidRPr="00281972">
        <w:rPr>
          <w:rFonts w:ascii="Times New Roman" w:hAnsi="Times New Roman"/>
          <w:szCs w:val="20"/>
          <w:lang w:eastAsia="x-none"/>
        </w:rPr>
        <w:t>Note: SSB-RO mapping of the PRACH resources for legacy UEs is not impacted if Rel-19 UE uses these PRACH resources</w:t>
      </w:r>
    </w:p>
    <w:p w14:paraId="4D1DEBF4" w14:textId="77777777" w:rsidR="00281972" w:rsidRPr="00281972" w:rsidRDefault="00281972" w:rsidP="00F20A81">
      <w:pPr>
        <w:numPr>
          <w:ilvl w:val="1"/>
          <w:numId w:val="193"/>
        </w:numPr>
        <w:rPr>
          <w:rFonts w:ascii="Times New Roman" w:hAnsi="Times New Roman"/>
          <w:szCs w:val="20"/>
          <w:lang w:eastAsia="x-none"/>
        </w:rPr>
      </w:pPr>
      <w:r w:rsidRPr="00281972">
        <w:rPr>
          <w:rFonts w:ascii="Times New Roman" w:hAnsi="Times New Roman"/>
          <w:szCs w:val="20"/>
          <w:lang w:eastAsia="x-none"/>
        </w:rPr>
        <w:t xml:space="preserve">FFS: SSB-RO mapping for the additional PRACH resources </w:t>
      </w:r>
    </w:p>
    <w:p w14:paraId="0FF1D266" w14:textId="77777777" w:rsidR="00281972" w:rsidRPr="00281972" w:rsidRDefault="00281972" w:rsidP="00281972">
      <w:pPr>
        <w:rPr>
          <w:rFonts w:ascii="Times New Roman" w:hAnsi="Times New Roman"/>
          <w:szCs w:val="20"/>
          <w:lang w:eastAsia="x-none"/>
        </w:rPr>
      </w:pPr>
    </w:p>
    <w:p w14:paraId="4DD193B5" w14:textId="77777777" w:rsidR="00281972" w:rsidRPr="0015473A" w:rsidRDefault="00281972" w:rsidP="00281972">
      <w:pPr>
        <w:rPr>
          <w:highlight w:val="green"/>
          <w:lang w:eastAsia="x-none"/>
        </w:rPr>
      </w:pPr>
      <w:r w:rsidRPr="0015473A">
        <w:rPr>
          <w:highlight w:val="green"/>
          <w:lang w:eastAsia="x-none"/>
        </w:rPr>
        <w:t>Agreement</w:t>
      </w:r>
    </w:p>
    <w:p w14:paraId="68288B21" w14:textId="4B7F2095" w:rsidR="00281972" w:rsidRPr="00281972" w:rsidRDefault="00281972" w:rsidP="00281972">
      <w:pPr>
        <w:jc w:val="both"/>
        <w:rPr>
          <w:rFonts w:ascii="Times New Roman" w:hAnsi="Times New Roman"/>
          <w:szCs w:val="20"/>
          <w:lang w:eastAsia="x-none"/>
        </w:rPr>
      </w:pPr>
      <w:r w:rsidRPr="00281972">
        <w:rPr>
          <w:rFonts w:ascii="Times New Roman" w:hAnsi="Times New Roman"/>
          <w:szCs w:val="20"/>
          <w:lang w:eastAsia="x-none"/>
        </w:rPr>
        <w:t>Support adaptation mechanisms of PRACH in time-domain for following:</w:t>
      </w:r>
    </w:p>
    <w:p w14:paraId="766E6606" w14:textId="77777777" w:rsidR="00281972" w:rsidRPr="00281972" w:rsidRDefault="00281972" w:rsidP="00F20A81">
      <w:pPr>
        <w:pStyle w:val="ListParagraph"/>
        <w:numPr>
          <w:ilvl w:val="0"/>
          <w:numId w:val="193"/>
        </w:numPr>
      </w:pPr>
      <w:r w:rsidRPr="00281972">
        <w:t>UE in idle/inactive mode</w:t>
      </w:r>
    </w:p>
    <w:p w14:paraId="044CE9BF" w14:textId="77777777" w:rsidR="00281972" w:rsidRPr="00281972" w:rsidRDefault="00281972" w:rsidP="00F20A81">
      <w:pPr>
        <w:pStyle w:val="ListParagraph"/>
        <w:numPr>
          <w:ilvl w:val="0"/>
          <w:numId w:val="193"/>
        </w:numPr>
      </w:pPr>
      <w:r w:rsidRPr="00281972">
        <w:t>UE in connected mode</w:t>
      </w:r>
    </w:p>
    <w:p w14:paraId="15AFF7B7" w14:textId="77777777" w:rsidR="00281972" w:rsidRPr="00281972" w:rsidRDefault="00281972" w:rsidP="00281972">
      <w:pPr>
        <w:rPr>
          <w:rFonts w:ascii="Times New Roman" w:hAnsi="Times New Roman"/>
          <w:szCs w:val="20"/>
          <w:lang w:eastAsia="x-none"/>
        </w:rPr>
      </w:pPr>
    </w:p>
    <w:p w14:paraId="09A799CD" w14:textId="7FF2DA5C" w:rsidR="00823434" w:rsidRPr="00823434" w:rsidRDefault="007E34E7" w:rsidP="00823434">
      <w:pPr>
        <w:rPr>
          <w:b/>
          <w:bCs/>
          <w:lang w:eastAsia="x-none"/>
        </w:rPr>
      </w:pPr>
      <w:hyperlink r:id="rId1630" w:history="1">
        <w:r>
          <w:rPr>
            <w:rStyle w:val="Hyperlink"/>
            <w:b/>
            <w:bCs/>
            <w:lang w:eastAsia="x-none"/>
          </w:rPr>
          <w:t>R1-2403691</w:t>
        </w:r>
      </w:hyperlink>
      <w:r w:rsidR="00823434" w:rsidRPr="00823434">
        <w:rPr>
          <w:b/>
          <w:bCs/>
          <w:lang w:eastAsia="x-none"/>
        </w:rPr>
        <w:tab/>
        <w:t>Summary#3 of AI 9.5.3 for R19 NES</w:t>
      </w:r>
      <w:r w:rsidR="00823434" w:rsidRPr="00823434">
        <w:rPr>
          <w:b/>
          <w:bCs/>
          <w:lang w:eastAsia="x-none"/>
        </w:rPr>
        <w:tab/>
        <w:t>Moderator (Ericsson)</w:t>
      </w:r>
    </w:p>
    <w:p w14:paraId="24D6CF2F" w14:textId="44AC7AFA" w:rsidR="00823434" w:rsidRPr="00823434" w:rsidRDefault="00823434" w:rsidP="00823434">
      <w:pPr>
        <w:rPr>
          <w:lang w:eastAsia="x-none"/>
        </w:rPr>
      </w:pPr>
      <w:r>
        <w:rPr>
          <w:lang w:eastAsia="x-none"/>
        </w:rPr>
        <w:t>From Thursday session</w:t>
      </w:r>
    </w:p>
    <w:p w14:paraId="0E18B196" w14:textId="77777777" w:rsidR="00823434" w:rsidRPr="0015473A" w:rsidRDefault="00823434" w:rsidP="00823434">
      <w:pPr>
        <w:rPr>
          <w:highlight w:val="green"/>
          <w:lang w:eastAsia="x-none"/>
        </w:rPr>
      </w:pPr>
      <w:r w:rsidRPr="0015473A">
        <w:rPr>
          <w:highlight w:val="green"/>
          <w:lang w:eastAsia="x-none"/>
        </w:rPr>
        <w:t>Agreement</w:t>
      </w:r>
    </w:p>
    <w:p w14:paraId="56F17DE1" w14:textId="77777777" w:rsidR="00823434" w:rsidRPr="00823434" w:rsidRDefault="00823434" w:rsidP="00823434">
      <w:r w:rsidRPr="00823434">
        <w:t xml:space="preserve">Adaptation mechanism(s) of SSB in time-domain is supported at least for one of the following scenario(s): </w:t>
      </w:r>
    </w:p>
    <w:p w14:paraId="097716D4" w14:textId="77777777" w:rsidR="00823434" w:rsidRPr="00823434" w:rsidRDefault="00823434" w:rsidP="00F20A81">
      <w:pPr>
        <w:numPr>
          <w:ilvl w:val="0"/>
          <w:numId w:val="231"/>
        </w:numPr>
        <w:rPr>
          <w:rFonts w:ascii="Times New Roman" w:hAnsi="Times New Roman"/>
          <w:szCs w:val="20"/>
          <w:lang w:eastAsia="x-none"/>
        </w:rPr>
      </w:pPr>
      <w:r w:rsidRPr="00823434">
        <w:rPr>
          <w:rFonts w:ascii="Times New Roman" w:hAnsi="Times New Roman"/>
          <w:szCs w:val="20"/>
          <w:lang w:eastAsia="x-none"/>
        </w:rPr>
        <w:t xml:space="preserve">For cell with both legacy UEs and Rel-19 NES-capable UEs </w:t>
      </w:r>
    </w:p>
    <w:p w14:paraId="38B380AF" w14:textId="77777777" w:rsidR="00823434" w:rsidRPr="00823434" w:rsidRDefault="00823434" w:rsidP="00F20A81">
      <w:pPr>
        <w:numPr>
          <w:ilvl w:val="1"/>
          <w:numId w:val="231"/>
        </w:numPr>
        <w:rPr>
          <w:rFonts w:ascii="Times New Roman" w:hAnsi="Times New Roman"/>
          <w:szCs w:val="20"/>
          <w:lang w:eastAsia="x-none"/>
        </w:rPr>
      </w:pPr>
      <w:r w:rsidRPr="00823434">
        <w:rPr>
          <w:rFonts w:ascii="Times New Roman" w:hAnsi="Times New Roman"/>
          <w:szCs w:val="20"/>
          <w:lang w:eastAsia="x-none"/>
        </w:rPr>
        <w:t xml:space="preserve">Rel-19 NES-capable UE’s PCell (Connected mode) </w:t>
      </w:r>
    </w:p>
    <w:p w14:paraId="595C7FDB" w14:textId="77777777" w:rsidR="00823434" w:rsidRPr="00823434" w:rsidRDefault="00823434" w:rsidP="00F20A81">
      <w:pPr>
        <w:numPr>
          <w:ilvl w:val="2"/>
          <w:numId w:val="231"/>
        </w:numPr>
        <w:rPr>
          <w:rFonts w:ascii="Times New Roman" w:hAnsi="Times New Roman"/>
          <w:szCs w:val="20"/>
          <w:lang w:eastAsia="x-none"/>
        </w:rPr>
      </w:pPr>
      <w:r w:rsidRPr="00823434">
        <w:rPr>
          <w:rFonts w:ascii="Times New Roman" w:hAnsi="Times New Roman"/>
          <w:szCs w:val="20"/>
          <w:lang w:eastAsia="x-none"/>
        </w:rPr>
        <w:t>Study from the following options:</w:t>
      </w:r>
    </w:p>
    <w:p w14:paraId="4CA1DCEF" w14:textId="77777777" w:rsidR="00823434" w:rsidRPr="00823434" w:rsidRDefault="00823434" w:rsidP="00F20A81">
      <w:pPr>
        <w:numPr>
          <w:ilvl w:val="3"/>
          <w:numId w:val="231"/>
        </w:numPr>
        <w:rPr>
          <w:rFonts w:ascii="Times New Roman" w:hAnsi="Times New Roman"/>
          <w:szCs w:val="20"/>
          <w:lang w:eastAsia="x-none"/>
        </w:rPr>
      </w:pPr>
      <w:r w:rsidRPr="00823434">
        <w:rPr>
          <w:rFonts w:ascii="Times New Roman" w:hAnsi="Times New Roman"/>
          <w:szCs w:val="20"/>
          <w:lang w:eastAsia="x-none"/>
        </w:rPr>
        <w:t>Option A1: adaptation for CD-SSB</w:t>
      </w:r>
    </w:p>
    <w:p w14:paraId="78A597A2" w14:textId="77777777" w:rsidR="00823434" w:rsidRPr="00823434" w:rsidRDefault="00823434" w:rsidP="00F20A81">
      <w:pPr>
        <w:numPr>
          <w:ilvl w:val="3"/>
          <w:numId w:val="231"/>
        </w:numPr>
        <w:rPr>
          <w:rFonts w:ascii="Times New Roman" w:hAnsi="Times New Roman"/>
          <w:szCs w:val="20"/>
          <w:lang w:eastAsia="x-none"/>
        </w:rPr>
      </w:pPr>
      <w:r w:rsidRPr="00823434">
        <w:rPr>
          <w:rFonts w:ascii="Times New Roman" w:hAnsi="Times New Roman"/>
          <w:szCs w:val="20"/>
          <w:lang w:eastAsia="x-none"/>
        </w:rPr>
        <w:t>Option A2: adaptation for SSB that is not CD-SSB</w:t>
      </w:r>
    </w:p>
    <w:p w14:paraId="03B727C1" w14:textId="77777777" w:rsidR="00823434" w:rsidRPr="00823434" w:rsidRDefault="00823434" w:rsidP="00F20A81">
      <w:pPr>
        <w:numPr>
          <w:ilvl w:val="3"/>
          <w:numId w:val="231"/>
        </w:numPr>
        <w:rPr>
          <w:rFonts w:ascii="Times New Roman" w:hAnsi="Times New Roman"/>
          <w:szCs w:val="20"/>
          <w:lang w:eastAsia="x-none"/>
        </w:rPr>
      </w:pPr>
      <w:bookmarkStart w:id="427" w:name="_Hlk164286497"/>
      <w:r w:rsidRPr="00823434">
        <w:rPr>
          <w:rFonts w:ascii="Times New Roman" w:hAnsi="Times New Roman"/>
          <w:szCs w:val="20"/>
          <w:lang w:eastAsia="x-none"/>
        </w:rPr>
        <w:t>Option A3: adaptation for SSB not on sync raster</w:t>
      </w:r>
    </w:p>
    <w:bookmarkEnd w:id="427"/>
    <w:p w14:paraId="247CBB02" w14:textId="77777777" w:rsidR="00823434" w:rsidRPr="00823434" w:rsidRDefault="00823434" w:rsidP="00F20A81">
      <w:pPr>
        <w:numPr>
          <w:ilvl w:val="1"/>
          <w:numId w:val="231"/>
        </w:numPr>
        <w:rPr>
          <w:rFonts w:ascii="Times New Roman" w:hAnsi="Times New Roman"/>
          <w:szCs w:val="20"/>
          <w:lang w:eastAsia="x-none"/>
        </w:rPr>
      </w:pPr>
      <w:r w:rsidRPr="00823434">
        <w:rPr>
          <w:rFonts w:ascii="Times New Roman" w:hAnsi="Times New Roman"/>
          <w:szCs w:val="20"/>
          <w:lang w:eastAsia="x-none"/>
        </w:rPr>
        <w:t xml:space="preserve">Rel-19 NES-capable UE’s SCell </w:t>
      </w:r>
    </w:p>
    <w:p w14:paraId="601EEF6D" w14:textId="77777777" w:rsidR="00823434" w:rsidRPr="00823434" w:rsidRDefault="00823434" w:rsidP="00F20A81">
      <w:pPr>
        <w:numPr>
          <w:ilvl w:val="2"/>
          <w:numId w:val="231"/>
        </w:numPr>
        <w:rPr>
          <w:rFonts w:ascii="Times New Roman" w:hAnsi="Times New Roman"/>
          <w:szCs w:val="20"/>
          <w:lang w:eastAsia="x-none"/>
        </w:rPr>
      </w:pPr>
      <w:r w:rsidRPr="00823434">
        <w:rPr>
          <w:rFonts w:ascii="Times New Roman" w:hAnsi="Times New Roman"/>
          <w:szCs w:val="20"/>
          <w:lang w:eastAsia="x-none"/>
        </w:rPr>
        <w:t>Study from the following options:</w:t>
      </w:r>
    </w:p>
    <w:p w14:paraId="1DD40F2D" w14:textId="77777777" w:rsidR="00823434" w:rsidRPr="00823434" w:rsidRDefault="00823434" w:rsidP="00F20A81">
      <w:pPr>
        <w:numPr>
          <w:ilvl w:val="3"/>
          <w:numId w:val="231"/>
        </w:numPr>
        <w:rPr>
          <w:rFonts w:ascii="Times New Roman" w:hAnsi="Times New Roman"/>
          <w:szCs w:val="20"/>
          <w:lang w:eastAsia="x-none"/>
        </w:rPr>
      </w:pPr>
      <w:r w:rsidRPr="00823434">
        <w:rPr>
          <w:rFonts w:ascii="Times New Roman" w:hAnsi="Times New Roman"/>
          <w:szCs w:val="20"/>
          <w:lang w:eastAsia="x-none"/>
        </w:rPr>
        <w:t>Option B1: adaptation for CD-SSB</w:t>
      </w:r>
    </w:p>
    <w:p w14:paraId="6B56FE5F" w14:textId="77777777" w:rsidR="00823434" w:rsidRPr="00823434" w:rsidRDefault="00823434" w:rsidP="00F20A81">
      <w:pPr>
        <w:numPr>
          <w:ilvl w:val="3"/>
          <w:numId w:val="231"/>
        </w:numPr>
        <w:rPr>
          <w:rFonts w:ascii="Times New Roman" w:hAnsi="Times New Roman"/>
          <w:szCs w:val="20"/>
          <w:lang w:eastAsia="x-none"/>
        </w:rPr>
      </w:pPr>
      <w:r w:rsidRPr="00823434">
        <w:rPr>
          <w:rFonts w:ascii="Times New Roman" w:hAnsi="Times New Roman"/>
          <w:szCs w:val="20"/>
          <w:lang w:eastAsia="x-none"/>
        </w:rPr>
        <w:t>Option B2: adaptation for SSB that is not CD-SSB</w:t>
      </w:r>
    </w:p>
    <w:p w14:paraId="0369783A" w14:textId="77777777" w:rsidR="00823434" w:rsidRPr="00823434" w:rsidRDefault="00823434" w:rsidP="00F20A81">
      <w:pPr>
        <w:numPr>
          <w:ilvl w:val="3"/>
          <w:numId w:val="231"/>
        </w:numPr>
        <w:rPr>
          <w:rFonts w:ascii="Times New Roman" w:hAnsi="Times New Roman"/>
          <w:szCs w:val="20"/>
          <w:lang w:eastAsia="x-none"/>
        </w:rPr>
      </w:pPr>
      <w:r w:rsidRPr="00823434">
        <w:rPr>
          <w:rFonts w:ascii="Times New Roman" w:hAnsi="Times New Roman"/>
          <w:szCs w:val="20"/>
          <w:lang w:eastAsia="x-none"/>
        </w:rPr>
        <w:t>Option B3: adaptation for SSB not on sync raster</w:t>
      </w:r>
    </w:p>
    <w:p w14:paraId="00360A56" w14:textId="77777777" w:rsidR="00823434" w:rsidRPr="00823434" w:rsidRDefault="00823434" w:rsidP="00F20A81">
      <w:pPr>
        <w:numPr>
          <w:ilvl w:val="1"/>
          <w:numId w:val="231"/>
        </w:numPr>
        <w:rPr>
          <w:rFonts w:ascii="Times New Roman" w:hAnsi="Times New Roman"/>
          <w:szCs w:val="20"/>
          <w:lang w:val="fr-FR" w:eastAsia="x-none"/>
        </w:rPr>
      </w:pPr>
      <w:r w:rsidRPr="00823434">
        <w:rPr>
          <w:rFonts w:ascii="Times New Roman" w:hAnsi="Times New Roman"/>
          <w:szCs w:val="20"/>
          <w:lang w:val="fr-FR" w:eastAsia="x-none"/>
        </w:rPr>
        <w:t>FFS: Rel-19 NES-capable UE in idle/inactive mode</w:t>
      </w:r>
    </w:p>
    <w:p w14:paraId="343740BC" w14:textId="77777777" w:rsidR="00823434" w:rsidRPr="00823434" w:rsidRDefault="00823434" w:rsidP="00F20A81">
      <w:pPr>
        <w:numPr>
          <w:ilvl w:val="1"/>
          <w:numId w:val="231"/>
        </w:numPr>
        <w:rPr>
          <w:rFonts w:ascii="Times New Roman" w:hAnsi="Times New Roman"/>
          <w:szCs w:val="20"/>
          <w:lang w:eastAsia="x-none"/>
        </w:rPr>
      </w:pPr>
      <w:r w:rsidRPr="00823434">
        <w:rPr>
          <w:rFonts w:ascii="Times New Roman" w:hAnsi="Times New Roman"/>
          <w:szCs w:val="20"/>
          <w:lang w:eastAsia="x-none"/>
        </w:rPr>
        <w:t xml:space="preserve">Note: Impact to idle/inactive UEs shall be minimized </w:t>
      </w:r>
    </w:p>
    <w:p w14:paraId="61BFD969" w14:textId="77777777" w:rsidR="00281972" w:rsidRDefault="00281972" w:rsidP="00FA7097">
      <w:pPr>
        <w:rPr>
          <w:lang w:eastAsia="x-none"/>
        </w:rPr>
      </w:pPr>
    </w:p>
    <w:p w14:paraId="05ADE5D5" w14:textId="77777777" w:rsidR="00823434" w:rsidRDefault="00823434" w:rsidP="00FA7097">
      <w:pPr>
        <w:rPr>
          <w:lang w:eastAsia="x-none"/>
        </w:rPr>
      </w:pPr>
    </w:p>
    <w:p w14:paraId="694EF1D4" w14:textId="16B06A05" w:rsidR="00823434" w:rsidRPr="00087260" w:rsidRDefault="007E34E7" w:rsidP="00823434">
      <w:pPr>
        <w:rPr>
          <w:b/>
          <w:bCs/>
          <w:lang w:eastAsia="x-none"/>
        </w:rPr>
      </w:pPr>
      <w:hyperlink r:id="rId1631" w:history="1">
        <w:r>
          <w:rPr>
            <w:rStyle w:val="Hyperlink"/>
            <w:b/>
            <w:bCs/>
            <w:lang w:eastAsia="x-none"/>
          </w:rPr>
          <w:t>R1-2403692</w:t>
        </w:r>
      </w:hyperlink>
      <w:r w:rsidR="00823434" w:rsidRPr="00087260">
        <w:rPr>
          <w:b/>
          <w:bCs/>
          <w:lang w:eastAsia="x-none"/>
        </w:rPr>
        <w:tab/>
        <w:t>Summary#4 of AI 9.5.3 for R19 NES</w:t>
      </w:r>
      <w:r w:rsidR="00823434" w:rsidRPr="00087260">
        <w:rPr>
          <w:b/>
          <w:bCs/>
          <w:lang w:eastAsia="x-none"/>
        </w:rPr>
        <w:tab/>
        <w:t>Moderator (Ericsson)</w:t>
      </w:r>
    </w:p>
    <w:p w14:paraId="03203149" w14:textId="70BAF6BE" w:rsidR="00087260" w:rsidRDefault="00087260" w:rsidP="00823434">
      <w:pPr>
        <w:rPr>
          <w:lang w:eastAsia="x-none"/>
        </w:rPr>
      </w:pPr>
      <w:r>
        <w:rPr>
          <w:lang w:eastAsia="x-none"/>
        </w:rPr>
        <w:t>From Friday session</w:t>
      </w:r>
    </w:p>
    <w:p w14:paraId="7051156C" w14:textId="7492204E" w:rsidR="00087260" w:rsidRPr="00087260" w:rsidRDefault="00087260" w:rsidP="00087260">
      <w:pPr>
        <w:rPr>
          <w:rFonts w:ascii="Times New Roman" w:hAnsi="Times New Roman"/>
          <w:szCs w:val="20"/>
          <w:highlight w:val="green"/>
          <w:lang w:eastAsia="x-none"/>
        </w:rPr>
      </w:pPr>
      <w:r w:rsidRPr="00087260">
        <w:rPr>
          <w:rFonts w:ascii="Times New Roman" w:hAnsi="Times New Roman"/>
          <w:szCs w:val="20"/>
          <w:highlight w:val="green"/>
          <w:lang w:eastAsia="x-none"/>
        </w:rPr>
        <w:t>Agreement</w:t>
      </w:r>
    </w:p>
    <w:p w14:paraId="71AFB396" w14:textId="77777777" w:rsidR="00087260" w:rsidRPr="00087260" w:rsidRDefault="00087260" w:rsidP="00087260">
      <w:pPr>
        <w:rPr>
          <w:rFonts w:ascii="Times New Roman" w:eastAsia="PMingLiU" w:hAnsi="Times New Roman"/>
          <w:szCs w:val="20"/>
          <w:lang w:eastAsia="zh-TW"/>
        </w:rPr>
      </w:pPr>
      <w:r w:rsidRPr="00087260">
        <w:rPr>
          <w:rFonts w:ascii="Times New Roman" w:eastAsia="PMingLiU" w:hAnsi="Times New Roman"/>
          <w:szCs w:val="20"/>
          <w:lang w:eastAsia="zh-TW"/>
        </w:rPr>
        <w:t xml:space="preserve">For adaptation of PRACH in spatial domain, </w:t>
      </w:r>
    </w:p>
    <w:p w14:paraId="7C897C4C" w14:textId="77777777" w:rsidR="00087260" w:rsidRPr="00087260" w:rsidRDefault="00087260" w:rsidP="00F20A81">
      <w:pPr>
        <w:pStyle w:val="ListParagraph"/>
        <w:numPr>
          <w:ilvl w:val="0"/>
          <w:numId w:val="273"/>
        </w:numPr>
        <w:rPr>
          <w:lang w:eastAsia="zh-TW"/>
        </w:rPr>
      </w:pPr>
      <w:r w:rsidRPr="00087260">
        <w:rPr>
          <w:lang w:eastAsia="zh-TW"/>
        </w:rPr>
        <w:t xml:space="preserve">Study possibility of scenarios with non-uniform distribution of UEs in different beams </w:t>
      </w:r>
    </w:p>
    <w:p w14:paraId="417264B9" w14:textId="77777777" w:rsidR="00087260" w:rsidRPr="00087260" w:rsidRDefault="00087260" w:rsidP="00F20A81">
      <w:pPr>
        <w:pStyle w:val="ListParagraph"/>
        <w:numPr>
          <w:ilvl w:val="1"/>
          <w:numId w:val="273"/>
        </w:numPr>
        <w:rPr>
          <w:lang w:eastAsia="zh-TW"/>
        </w:rPr>
      </w:pPr>
      <w:r w:rsidRPr="00087260">
        <w:rPr>
          <w:lang w:eastAsia="zh-TW"/>
        </w:rPr>
        <w:t>Note 6: Companies are encouraged to provide details on how they map UEs to different beams</w:t>
      </w:r>
    </w:p>
    <w:p w14:paraId="5C8EE373" w14:textId="77777777" w:rsidR="00087260" w:rsidRPr="00087260" w:rsidRDefault="00087260" w:rsidP="00F20A81">
      <w:pPr>
        <w:pStyle w:val="ListParagraph"/>
        <w:numPr>
          <w:ilvl w:val="0"/>
          <w:numId w:val="273"/>
        </w:numPr>
        <w:rPr>
          <w:lang w:eastAsia="zh-TW"/>
        </w:rPr>
      </w:pPr>
      <w:r w:rsidRPr="00087260">
        <w:rPr>
          <w:lang w:eastAsia="zh-TW"/>
        </w:rPr>
        <w:t xml:space="preserve">Study network energy savings gain achieved by </w:t>
      </w:r>
      <w:r w:rsidRPr="00087260">
        <w:t xml:space="preserve">non-uniform PRACH resource allocation across SSBs </w:t>
      </w:r>
      <w:r w:rsidRPr="00087260">
        <w:rPr>
          <w:lang w:eastAsia="zh-TW"/>
        </w:rPr>
        <w:t xml:space="preserve">for scenarios with non-uniform distribution of UEs in different beams (if any), </w:t>
      </w:r>
    </w:p>
    <w:p w14:paraId="70B88F3C" w14:textId="77777777" w:rsidR="00087260" w:rsidRPr="00087260" w:rsidRDefault="00087260" w:rsidP="00F20A81">
      <w:pPr>
        <w:pStyle w:val="ListParagraph"/>
        <w:numPr>
          <w:ilvl w:val="1"/>
          <w:numId w:val="273"/>
        </w:numPr>
        <w:rPr>
          <w:lang w:eastAsia="zh-TW"/>
        </w:rPr>
      </w:pPr>
      <w:r w:rsidRPr="00087260">
        <w:rPr>
          <w:lang w:eastAsia="zh-TW"/>
        </w:rPr>
        <w:t>Assume the following framework for network energy evaluation in FR1 and companies to report at least the below settings used in the evaluation/simulation</w:t>
      </w:r>
    </w:p>
    <w:p w14:paraId="735BF68B" w14:textId="77777777" w:rsidR="00087260" w:rsidRPr="00087260" w:rsidRDefault="00087260" w:rsidP="00F20A81">
      <w:pPr>
        <w:pStyle w:val="ListParagraph"/>
        <w:numPr>
          <w:ilvl w:val="2"/>
          <w:numId w:val="273"/>
        </w:numPr>
        <w:rPr>
          <w:lang w:eastAsia="zh-TW"/>
        </w:rPr>
      </w:pPr>
      <w:r w:rsidRPr="00087260">
        <w:rPr>
          <w:lang w:eastAsia="zh-TW"/>
        </w:rPr>
        <w:t>20ms SSB period</w:t>
      </w:r>
    </w:p>
    <w:p w14:paraId="2A0E152E" w14:textId="77777777" w:rsidR="00087260" w:rsidRPr="00087260" w:rsidRDefault="00087260" w:rsidP="00F20A81">
      <w:pPr>
        <w:pStyle w:val="ListParagraph"/>
        <w:numPr>
          <w:ilvl w:val="2"/>
          <w:numId w:val="273"/>
        </w:numPr>
        <w:rPr>
          <w:lang w:eastAsia="zh-TW"/>
        </w:rPr>
      </w:pPr>
      <w:r w:rsidRPr="00087260">
        <w:rPr>
          <w:lang w:eastAsia="zh-TW"/>
        </w:rPr>
        <w:t>30kHz SCS, DDDSU TDD pattern</w:t>
      </w:r>
    </w:p>
    <w:p w14:paraId="794F41BA" w14:textId="77777777" w:rsidR="00087260" w:rsidRPr="00087260" w:rsidRDefault="00087260" w:rsidP="00F20A81">
      <w:pPr>
        <w:pStyle w:val="ListParagraph"/>
        <w:numPr>
          <w:ilvl w:val="2"/>
          <w:numId w:val="273"/>
        </w:numPr>
        <w:rPr>
          <w:lang w:eastAsia="zh-TW"/>
        </w:rPr>
      </w:pPr>
      <w:r w:rsidRPr="00087260">
        <w:rPr>
          <w:lang w:eastAsia="zh-TW"/>
        </w:rPr>
        <w:t>Setting A: SIB1 period (20ms/40ms/160ms)</w:t>
      </w:r>
    </w:p>
    <w:p w14:paraId="7099695D" w14:textId="77777777" w:rsidR="00087260" w:rsidRPr="00087260" w:rsidRDefault="00087260" w:rsidP="00F20A81">
      <w:pPr>
        <w:pStyle w:val="ListParagraph"/>
        <w:numPr>
          <w:ilvl w:val="2"/>
          <w:numId w:val="273"/>
        </w:numPr>
        <w:rPr>
          <w:lang w:eastAsia="zh-TW"/>
        </w:rPr>
      </w:pPr>
      <w:r w:rsidRPr="00087260">
        <w:rPr>
          <w:lang w:eastAsia="zh-TW"/>
        </w:rPr>
        <w:t>Setting B1: Cell load (Empty/low/medium)</w:t>
      </w:r>
    </w:p>
    <w:p w14:paraId="486C0B19" w14:textId="77777777" w:rsidR="00087260" w:rsidRPr="00087260" w:rsidRDefault="00087260" w:rsidP="00F20A81">
      <w:pPr>
        <w:pStyle w:val="ListParagraph"/>
        <w:numPr>
          <w:ilvl w:val="2"/>
          <w:numId w:val="273"/>
        </w:numPr>
        <w:rPr>
          <w:lang w:eastAsia="zh-TW"/>
        </w:rPr>
      </w:pPr>
      <w:r w:rsidRPr="00087260">
        <w:rPr>
          <w:lang w:eastAsia="zh-TW"/>
        </w:rPr>
        <w:lastRenderedPageBreak/>
        <w:t>Setting B2: Traffic model</w:t>
      </w:r>
    </w:p>
    <w:p w14:paraId="73F290BA" w14:textId="77777777" w:rsidR="00087260" w:rsidRPr="00087260" w:rsidRDefault="00087260" w:rsidP="00F20A81">
      <w:pPr>
        <w:pStyle w:val="ListParagraph"/>
        <w:numPr>
          <w:ilvl w:val="2"/>
          <w:numId w:val="273"/>
        </w:numPr>
        <w:rPr>
          <w:lang w:eastAsia="zh-TW"/>
        </w:rPr>
      </w:pPr>
      <w:r w:rsidRPr="00087260">
        <w:rPr>
          <w:lang w:eastAsia="zh-TW"/>
        </w:rPr>
        <w:t>Setting C: SIB1 PDSCH time domain resource index in 38.214 Table 5.1.2.1.1-2</w:t>
      </w:r>
    </w:p>
    <w:p w14:paraId="3BA716D2" w14:textId="77777777" w:rsidR="00087260" w:rsidRPr="00087260" w:rsidRDefault="00087260" w:rsidP="00F20A81">
      <w:pPr>
        <w:pStyle w:val="ListParagraph"/>
        <w:numPr>
          <w:ilvl w:val="2"/>
          <w:numId w:val="273"/>
        </w:numPr>
        <w:rPr>
          <w:lang w:eastAsia="zh-TW"/>
        </w:rPr>
      </w:pPr>
      <w:r w:rsidRPr="00087260">
        <w:rPr>
          <w:lang w:eastAsia="zh-TW"/>
        </w:rPr>
        <w:t>Setting D: CORESET0/SSB multiplexing pattern including controlResourceSetZero (index) in 38.213 Table 13-6, and searchSpaceZero (index) in 38.213 Table 13-11</w:t>
      </w:r>
    </w:p>
    <w:p w14:paraId="14235BD2" w14:textId="77777777" w:rsidR="00087260" w:rsidRPr="00087260" w:rsidRDefault="00087260" w:rsidP="00F20A81">
      <w:pPr>
        <w:pStyle w:val="ListParagraph"/>
        <w:numPr>
          <w:ilvl w:val="2"/>
          <w:numId w:val="273"/>
        </w:numPr>
        <w:rPr>
          <w:lang w:eastAsia="zh-TW"/>
        </w:rPr>
      </w:pPr>
      <w:r w:rsidRPr="00087260">
        <w:rPr>
          <w:lang w:eastAsia="zh-TW"/>
        </w:rPr>
        <w:t xml:space="preserve">Setting E1: PRACH configurations </w:t>
      </w:r>
    </w:p>
    <w:p w14:paraId="2B863F7D" w14:textId="77777777" w:rsidR="00087260" w:rsidRPr="00087260" w:rsidRDefault="00087260" w:rsidP="00F20A81">
      <w:pPr>
        <w:pStyle w:val="ListParagraph"/>
        <w:numPr>
          <w:ilvl w:val="3"/>
          <w:numId w:val="273"/>
        </w:numPr>
        <w:rPr>
          <w:lang w:eastAsia="zh-TW"/>
        </w:rPr>
      </w:pPr>
      <w:r w:rsidRPr="00087260">
        <w:rPr>
          <w:lang w:eastAsia="zh-TW"/>
        </w:rPr>
        <w:t>(legacy) PRACH resources according to the following PRACH configuration for all transmitted SSBs</w:t>
      </w:r>
    </w:p>
    <w:p w14:paraId="583E5ABA" w14:textId="77777777" w:rsidR="00087260" w:rsidRPr="00087260" w:rsidRDefault="00087260" w:rsidP="00F20A81">
      <w:pPr>
        <w:pStyle w:val="ListParagraph"/>
        <w:numPr>
          <w:ilvl w:val="4"/>
          <w:numId w:val="273"/>
        </w:numPr>
        <w:rPr>
          <w:lang w:eastAsia="zh-TW"/>
        </w:rPr>
      </w:pPr>
      <w:r w:rsidRPr="00087260">
        <w:rPr>
          <w:lang w:eastAsia="zh-TW"/>
        </w:rPr>
        <w:t xml:space="preserve">Case A1-1: PRACH configuration #5 (20ms) </w:t>
      </w:r>
    </w:p>
    <w:p w14:paraId="6B2B73E0" w14:textId="77777777" w:rsidR="00087260" w:rsidRPr="00087260" w:rsidRDefault="00087260" w:rsidP="00F20A81">
      <w:pPr>
        <w:pStyle w:val="ListParagraph"/>
        <w:numPr>
          <w:ilvl w:val="4"/>
          <w:numId w:val="273"/>
        </w:numPr>
        <w:rPr>
          <w:lang w:eastAsia="zh-TW"/>
        </w:rPr>
      </w:pPr>
      <w:r w:rsidRPr="00087260">
        <w:rPr>
          <w:lang w:eastAsia="zh-TW"/>
        </w:rPr>
        <w:t xml:space="preserve">Case A1-2: PRACH configuration #17 (10ms) </w:t>
      </w:r>
    </w:p>
    <w:p w14:paraId="7D093E33" w14:textId="77777777" w:rsidR="00087260" w:rsidRPr="00087260" w:rsidRDefault="00087260" w:rsidP="00F20A81">
      <w:pPr>
        <w:pStyle w:val="ListParagraph"/>
        <w:numPr>
          <w:ilvl w:val="4"/>
          <w:numId w:val="273"/>
        </w:numPr>
        <w:rPr>
          <w:lang w:eastAsia="zh-TW"/>
        </w:rPr>
      </w:pPr>
      <w:r w:rsidRPr="00087260">
        <w:rPr>
          <w:lang w:eastAsia="zh-TW"/>
        </w:rPr>
        <w:t xml:space="preserve">Case A2-1: PRACH configuration #0 (160ms) </w:t>
      </w:r>
    </w:p>
    <w:p w14:paraId="66A42508" w14:textId="77777777" w:rsidR="00087260" w:rsidRPr="00087260" w:rsidRDefault="00087260" w:rsidP="00F20A81">
      <w:pPr>
        <w:pStyle w:val="ListParagraph"/>
        <w:numPr>
          <w:ilvl w:val="3"/>
          <w:numId w:val="273"/>
        </w:numPr>
        <w:rPr>
          <w:lang w:eastAsia="zh-TW"/>
        </w:rPr>
      </w:pPr>
      <w:r w:rsidRPr="00087260">
        <w:rPr>
          <w:lang w:eastAsia="zh-TW"/>
        </w:rPr>
        <w:t>(time-domain PRACH adaptation) Additional and legacy PRACH resources yielding total PRACH resources that are according to one of the following PRACH configuration for all transmitted SSBs</w:t>
      </w:r>
    </w:p>
    <w:p w14:paraId="422DA382" w14:textId="77777777" w:rsidR="00087260" w:rsidRPr="00087260" w:rsidRDefault="00087260" w:rsidP="00F20A81">
      <w:pPr>
        <w:pStyle w:val="ListParagraph"/>
        <w:numPr>
          <w:ilvl w:val="4"/>
          <w:numId w:val="273"/>
        </w:numPr>
        <w:rPr>
          <w:lang w:eastAsia="zh-TW"/>
        </w:rPr>
      </w:pPr>
      <w:r w:rsidRPr="00087260">
        <w:rPr>
          <w:lang w:eastAsia="zh-TW"/>
        </w:rPr>
        <w:t xml:space="preserve">Case B1: PRACH configuration #17 (10ms) </w:t>
      </w:r>
    </w:p>
    <w:p w14:paraId="6BE698E0" w14:textId="77777777" w:rsidR="00087260" w:rsidRPr="00087260" w:rsidRDefault="00087260" w:rsidP="00F20A81">
      <w:pPr>
        <w:pStyle w:val="ListParagraph"/>
        <w:numPr>
          <w:ilvl w:val="4"/>
          <w:numId w:val="273"/>
        </w:numPr>
        <w:rPr>
          <w:lang w:eastAsia="zh-TW"/>
        </w:rPr>
      </w:pPr>
      <w:r w:rsidRPr="00087260">
        <w:rPr>
          <w:lang w:eastAsia="zh-TW"/>
        </w:rPr>
        <w:t>Case B2: PRACH configuration #0 (160ms)</w:t>
      </w:r>
    </w:p>
    <w:p w14:paraId="0883C3BD" w14:textId="77777777" w:rsidR="00087260" w:rsidRPr="00087260" w:rsidRDefault="00087260" w:rsidP="00F20A81">
      <w:pPr>
        <w:pStyle w:val="ListParagraph"/>
        <w:numPr>
          <w:ilvl w:val="4"/>
          <w:numId w:val="273"/>
        </w:numPr>
        <w:rPr>
          <w:lang w:eastAsia="zh-TW"/>
        </w:rPr>
      </w:pPr>
      <w:r w:rsidRPr="00087260">
        <w:rPr>
          <w:lang w:eastAsia="zh-TW"/>
        </w:rPr>
        <w:t xml:space="preserve">Companies to report details of assumed time domain adaptation mechanism </w:t>
      </w:r>
    </w:p>
    <w:p w14:paraId="41F8CE9A" w14:textId="77777777" w:rsidR="00087260" w:rsidRPr="00087260" w:rsidRDefault="00087260" w:rsidP="00F20A81">
      <w:pPr>
        <w:pStyle w:val="ListParagraph"/>
        <w:numPr>
          <w:ilvl w:val="3"/>
          <w:numId w:val="273"/>
        </w:numPr>
        <w:rPr>
          <w:lang w:eastAsia="zh-TW"/>
        </w:rPr>
      </w:pPr>
      <w:r w:rsidRPr="00087260">
        <w:rPr>
          <w:lang w:eastAsia="zh-TW"/>
        </w:rPr>
        <w:t xml:space="preserve">(spatial-domain PRACH adaptation) Additional and legacy PRACH resources yielding total PRACH resources that are according to one of the following PRACH configuration </w:t>
      </w:r>
    </w:p>
    <w:p w14:paraId="011AB27B" w14:textId="77777777" w:rsidR="00087260" w:rsidRPr="00087260" w:rsidRDefault="00087260" w:rsidP="00F20A81">
      <w:pPr>
        <w:pStyle w:val="ListParagraph"/>
        <w:numPr>
          <w:ilvl w:val="4"/>
          <w:numId w:val="273"/>
        </w:numPr>
        <w:rPr>
          <w:lang w:eastAsia="zh-TW"/>
        </w:rPr>
      </w:pPr>
      <w:r w:rsidRPr="00087260">
        <w:rPr>
          <w:lang w:eastAsia="zh-TW"/>
        </w:rPr>
        <w:t xml:space="preserve">Case C1: PRACH configuration #17 (10ms) </w:t>
      </w:r>
    </w:p>
    <w:p w14:paraId="783DC590" w14:textId="77777777" w:rsidR="00087260" w:rsidRPr="00087260" w:rsidRDefault="00087260" w:rsidP="00F20A81">
      <w:pPr>
        <w:pStyle w:val="ListParagraph"/>
        <w:numPr>
          <w:ilvl w:val="4"/>
          <w:numId w:val="273"/>
        </w:numPr>
        <w:rPr>
          <w:lang w:eastAsia="zh-TW"/>
        </w:rPr>
      </w:pPr>
      <w:r w:rsidRPr="00087260">
        <w:rPr>
          <w:lang w:eastAsia="zh-TW"/>
        </w:rPr>
        <w:t>Case C2: PRACH configuration #0 (160ms)</w:t>
      </w:r>
    </w:p>
    <w:p w14:paraId="74D11DF2" w14:textId="77777777" w:rsidR="00087260" w:rsidRPr="00087260" w:rsidRDefault="00087260" w:rsidP="00F20A81">
      <w:pPr>
        <w:pStyle w:val="ListParagraph"/>
        <w:numPr>
          <w:ilvl w:val="4"/>
          <w:numId w:val="273"/>
        </w:numPr>
        <w:rPr>
          <w:lang w:eastAsia="zh-TW"/>
        </w:rPr>
      </w:pPr>
      <w:r w:rsidRPr="00087260">
        <w:rPr>
          <w:lang w:eastAsia="zh-TW"/>
        </w:rPr>
        <w:t xml:space="preserve">Companies to report details of assumed spatial domain adaptation mechanism, including details of </w:t>
      </w:r>
      <w:r w:rsidRPr="00087260">
        <w:t>non-uniform PRACH resource allocation across SSBs</w:t>
      </w:r>
    </w:p>
    <w:p w14:paraId="1576C33B" w14:textId="77777777" w:rsidR="00087260" w:rsidRPr="00087260" w:rsidRDefault="00087260" w:rsidP="00F20A81">
      <w:pPr>
        <w:pStyle w:val="ListParagraph"/>
        <w:numPr>
          <w:ilvl w:val="2"/>
          <w:numId w:val="273"/>
        </w:numPr>
        <w:rPr>
          <w:lang w:eastAsia="zh-TW"/>
        </w:rPr>
      </w:pPr>
      <w:r w:rsidRPr="00087260">
        <w:rPr>
          <w:lang w:eastAsia="zh-TW"/>
        </w:rPr>
        <w:t>Setting F: Cat 1/Cat 2 BS as defined in TR38.864</w:t>
      </w:r>
    </w:p>
    <w:p w14:paraId="082C5AB8" w14:textId="77777777" w:rsidR="00087260" w:rsidRPr="00087260" w:rsidRDefault="00087260" w:rsidP="00F20A81">
      <w:pPr>
        <w:pStyle w:val="ListParagraph"/>
        <w:numPr>
          <w:ilvl w:val="2"/>
          <w:numId w:val="273"/>
        </w:numPr>
        <w:rPr>
          <w:lang w:eastAsia="zh-TW"/>
        </w:rPr>
      </w:pPr>
      <w:r w:rsidRPr="00087260">
        <w:rPr>
          <w:lang w:eastAsia="zh-TW"/>
        </w:rPr>
        <w:t>Setting G1: Number of SSB beams: 4,8 SSBs in a SSB burst with SSB pattern case C</w:t>
      </w:r>
    </w:p>
    <w:p w14:paraId="28A105BC" w14:textId="77777777" w:rsidR="00087260" w:rsidRPr="00087260" w:rsidRDefault="00087260" w:rsidP="00F20A81">
      <w:pPr>
        <w:pStyle w:val="ListParagraph"/>
        <w:numPr>
          <w:ilvl w:val="2"/>
          <w:numId w:val="273"/>
        </w:numPr>
        <w:rPr>
          <w:lang w:eastAsia="zh-TW"/>
        </w:rPr>
      </w:pPr>
      <w:r w:rsidRPr="00087260">
        <w:rPr>
          <w:lang w:eastAsia="zh-TW"/>
        </w:rPr>
        <w:t>Note 1: Baseline to compare is Case C1 vs Case B1/A1-1/A1-2, Case C2 vs Case B2/A2-1</w:t>
      </w:r>
    </w:p>
    <w:p w14:paraId="4465BC50" w14:textId="77777777" w:rsidR="00087260" w:rsidRPr="00087260" w:rsidRDefault="00087260" w:rsidP="00F20A81">
      <w:pPr>
        <w:pStyle w:val="ListParagraph"/>
        <w:numPr>
          <w:ilvl w:val="2"/>
          <w:numId w:val="273"/>
        </w:numPr>
        <w:rPr>
          <w:lang w:eastAsia="zh-TW"/>
        </w:rPr>
      </w:pPr>
      <w:r w:rsidRPr="00087260">
        <w:rPr>
          <w:lang w:eastAsia="zh-TW"/>
        </w:rPr>
        <w:t>Note 2: It is up to company to report the SSB-RO mapping ratio and FDMed RO number, etc</w:t>
      </w:r>
    </w:p>
    <w:p w14:paraId="0DF619B0" w14:textId="77777777" w:rsidR="00087260" w:rsidRPr="00087260" w:rsidRDefault="00087260" w:rsidP="00F20A81">
      <w:pPr>
        <w:pStyle w:val="ListParagraph"/>
        <w:numPr>
          <w:ilvl w:val="2"/>
          <w:numId w:val="273"/>
        </w:numPr>
        <w:rPr>
          <w:lang w:eastAsia="zh-TW"/>
        </w:rPr>
      </w:pPr>
      <w:r w:rsidRPr="00087260">
        <w:rPr>
          <w:lang w:eastAsia="zh-TW"/>
        </w:rPr>
        <w:t>Note 3: Other PRACH configuration index with different PRACH format other than format 0 is not precluded</w:t>
      </w:r>
    </w:p>
    <w:p w14:paraId="3544397F" w14:textId="77777777" w:rsidR="00087260" w:rsidRPr="00087260" w:rsidRDefault="00087260" w:rsidP="00F20A81">
      <w:pPr>
        <w:pStyle w:val="ListParagraph"/>
        <w:numPr>
          <w:ilvl w:val="2"/>
          <w:numId w:val="273"/>
        </w:numPr>
        <w:rPr>
          <w:lang w:eastAsia="zh-TW"/>
        </w:rPr>
      </w:pPr>
      <w:r w:rsidRPr="00087260">
        <w:rPr>
          <w:lang w:eastAsia="zh-TW"/>
        </w:rPr>
        <w:t>Note 4: Other SSB/SIB1/RACH periodicity/PRACH resource/configuration assumptions are not precluded (up to companies to report)</w:t>
      </w:r>
    </w:p>
    <w:p w14:paraId="332CD8EC" w14:textId="4EE2D3F7" w:rsidR="00087260" w:rsidRDefault="00087260" w:rsidP="00F20A81">
      <w:pPr>
        <w:pStyle w:val="ListParagraph"/>
        <w:numPr>
          <w:ilvl w:val="1"/>
          <w:numId w:val="273"/>
        </w:numPr>
        <w:rPr>
          <w:lang w:eastAsia="zh-TW"/>
        </w:rPr>
      </w:pPr>
      <w:r w:rsidRPr="00087260">
        <w:rPr>
          <w:lang w:eastAsia="zh-TW"/>
        </w:rPr>
        <w:t>Other frameworks for network energy evaluation are not precluded, e.g. including for FR2</w:t>
      </w:r>
      <w:r>
        <w:rPr>
          <w:lang w:eastAsia="zh-TW"/>
        </w:rPr>
        <w:t>.</w:t>
      </w:r>
    </w:p>
    <w:p w14:paraId="13EF3D6F" w14:textId="77777777" w:rsidR="008004C2" w:rsidRDefault="008004C2" w:rsidP="008004C2">
      <w:pPr>
        <w:rPr>
          <w:lang w:eastAsia="zh-TW"/>
        </w:rPr>
      </w:pPr>
    </w:p>
    <w:p w14:paraId="30BB11A6" w14:textId="197668E6" w:rsidR="008004C2" w:rsidRDefault="008004C2" w:rsidP="008004C2">
      <w:pPr>
        <w:rPr>
          <w:lang w:eastAsia="zh-TW"/>
        </w:rPr>
      </w:pPr>
      <w:r>
        <w:rPr>
          <w:lang w:eastAsia="zh-TW"/>
        </w:rPr>
        <w:t xml:space="preserve">Final summary in </w:t>
      </w:r>
      <w:hyperlink r:id="rId1632" w:history="1">
        <w:r w:rsidR="007E34E7">
          <w:rPr>
            <w:rStyle w:val="Hyperlink"/>
            <w:lang w:eastAsia="zh-TW"/>
          </w:rPr>
          <w:t>R1-2403777</w:t>
        </w:r>
      </w:hyperlink>
      <w:r>
        <w:rPr>
          <w:lang w:eastAsia="zh-TW"/>
        </w:rPr>
        <w:t>.</w:t>
      </w:r>
    </w:p>
    <w:p w14:paraId="2A2C6838" w14:textId="77777777" w:rsidR="00FA7097" w:rsidRPr="00FA7097" w:rsidRDefault="00FA7097" w:rsidP="000C7C4F">
      <w:pPr>
        <w:pStyle w:val="Heading2"/>
      </w:pPr>
      <w:bookmarkStart w:id="428" w:name="_Toc163289964"/>
      <w:bookmarkStart w:id="429" w:name="_Toc166272345"/>
      <w:r w:rsidRPr="00FA7097">
        <w:t>Low-power wake-up signal and receiver for NR (LP-WUS/WUR)</w:t>
      </w:r>
      <w:bookmarkEnd w:id="428"/>
      <w:bookmarkEnd w:id="429"/>
    </w:p>
    <w:p w14:paraId="04A70031" w14:textId="77777777" w:rsidR="00FA7097" w:rsidRPr="00FA7097" w:rsidRDefault="00FA7097" w:rsidP="00FA7097">
      <w:pPr>
        <w:rPr>
          <w:i/>
          <w:iCs/>
        </w:rPr>
      </w:pPr>
      <w:r w:rsidRPr="00FA7097">
        <w:rPr>
          <w:i/>
          <w:iCs/>
        </w:rPr>
        <w:t xml:space="preserve">Please refer to </w:t>
      </w:r>
      <w:hyperlink r:id="rId1633" w:history="1">
        <w:r w:rsidRPr="00FA7097">
          <w:rPr>
            <w:i/>
            <w:iCs/>
            <w:color w:val="0000FF"/>
            <w:u w:val="single"/>
          </w:rPr>
          <w:t>RP-240801</w:t>
        </w:r>
      </w:hyperlink>
      <w:r w:rsidRPr="00FA7097">
        <w:rPr>
          <w:i/>
          <w:iCs/>
        </w:rPr>
        <w:t xml:space="preserve"> for detailed scope of the WI.</w:t>
      </w:r>
    </w:p>
    <w:p w14:paraId="15BF1518" w14:textId="77777777" w:rsidR="00FA7097" w:rsidRPr="00FA7097" w:rsidRDefault="00FA7097" w:rsidP="00FA7097">
      <w:pPr>
        <w:rPr>
          <w:i/>
          <w:iCs/>
        </w:rPr>
      </w:pPr>
    </w:p>
    <w:p w14:paraId="3B7CB81D" w14:textId="77777777" w:rsidR="00503838" w:rsidRPr="00FD50D1" w:rsidRDefault="00FA7097" w:rsidP="00FA7097">
      <w:pPr>
        <w:rPr>
          <w:lang w:val="fr-FR" w:eastAsia="x-none"/>
        </w:rPr>
      </w:pPr>
      <w:r w:rsidRPr="00FD50D1">
        <w:rPr>
          <w:lang w:val="fr-FR" w:eastAsia="x-none"/>
        </w:rPr>
        <w:t xml:space="preserve">[116bis-R19-LP_WUS] </w:t>
      </w:r>
      <w:r w:rsidR="00503838" w:rsidRPr="00FD50D1">
        <w:rPr>
          <w:lang w:val="fr-FR" w:eastAsia="x-none"/>
        </w:rPr>
        <w:t>– Xin (vivo)</w:t>
      </w:r>
    </w:p>
    <w:p w14:paraId="5E990386" w14:textId="64F58F06" w:rsidR="00FA7097" w:rsidRPr="00FD50D1" w:rsidRDefault="00FA7097" w:rsidP="00FA7097">
      <w:pPr>
        <w:rPr>
          <w:lang w:eastAsia="x-none"/>
        </w:rPr>
      </w:pPr>
      <w:r w:rsidRPr="00FD50D1">
        <w:rPr>
          <w:lang w:eastAsia="x-none"/>
        </w:rPr>
        <w:t>Email discussion on Rel-19 LP-WUS/WUR</w:t>
      </w:r>
    </w:p>
    <w:p w14:paraId="2F29024C" w14:textId="77777777" w:rsidR="00FA7097" w:rsidRPr="00347E67" w:rsidRDefault="00FA7097" w:rsidP="00FA7097">
      <w:pPr>
        <w:numPr>
          <w:ilvl w:val="0"/>
          <w:numId w:val="68"/>
        </w:numPr>
        <w:rPr>
          <w:lang w:val="en-US" w:eastAsia="x-none"/>
        </w:rPr>
      </w:pPr>
      <w:r w:rsidRPr="00FD50D1">
        <w:rPr>
          <w:lang w:eastAsia="x-none"/>
        </w:rPr>
        <w:t>To be used for sharing updates on online/offline schedule, details on what is to be discussed in online/offline sessions, tdoc number of the moderator summary for online session, etc</w:t>
      </w:r>
    </w:p>
    <w:p w14:paraId="0822AC5D" w14:textId="77777777" w:rsidR="00347E67" w:rsidRDefault="00347E67" w:rsidP="00347E67">
      <w:pPr>
        <w:rPr>
          <w:lang w:eastAsia="x-none"/>
        </w:rPr>
      </w:pPr>
    </w:p>
    <w:p w14:paraId="3A55E60D" w14:textId="1E3C7F59" w:rsidR="00347E67" w:rsidRPr="00FD50D1" w:rsidRDefault="007E34E7" w:rsidP="00347E67">
      <w:pPr>
        <w:rPr>
          <w:lang w:val="en-US" w:eastAsia="x-none"/>
        </w:rPr>
      </w:pPr>
      <w:hyperlink r:id="rId1634" w:history="1">
        <w:r>
          <w:rPr>
            <w:rStyle w:val="Hyperlink"/>
            <w:lang w:val="en-US" w:eastAsia="x-none"/>
          </w:rPr>
          <w:t>R1-2403775</w:t>
        </w:r>
      </w:hyperlink>
      <w:r w:rsidR="00347E67" w:rsidRPr="00347E67">
        <w:rPr>
          <w:lang w:val="en-US" w:eastAsia="x-none"/>
        </w:rPr>
        <w:tab/>
        <w:t>Summary of RAN1 agreements on LP-WUS/WUR for NR</w:t>
      </w:r>
      <w:r w:rsidR="00347E67" w:rsidRPr="00347E67">
        <w:rPr>
          <w:lang w:val="en-US" w:eastAsia="x-none"/>
        </w:rPr>
        <w:tab/>
        <w:t>Rapporteur (vivo)</w:t>
      </w:r>
    </w:p>
    <w:p w14:paraId="57844A00" w14:textId="77777777" w:rsidR="00FA7097" w:rsidRPr="00FA7097" w:rsidRDefault="00FA7097" w:rsidP="00503838">
      <w:pPr>
        <w:pStyle w:val="Heading3"/>
      </w:pPr>
      <w:bookmarkStart w:id="430" w:name="_Toc163289965"/>
      <w:bookmarkStart w:id="431" w:name="_Toc166272346"/>
      <w:r w:rsidRPr="00FA7097">
        <w:t>LP-WUS and LP-SS design</w:t>
      </w:r>
      <w:bookmarkEnd w:id="430"/>
      <w:bookmarkEnd w:id="431"/>
    </w:p>
    <w:p w14:paraId="70262669" w14:textId="7A53F982" w:rsidR="00FA7097" w:rsidRPr="00FA7097" w:rsidRDefault="007E34E7" w:rsidP="00FA7097">
      <w:pPr>
        <w:rPr>
          <w:lang w:eastAsia="x-none"/>
        </w:rPr>
      </w:pPr>
      <w:hyperlink r:id="rId1635" w:history="1">
        <w:r>
          <w:rPr>
            <w:rStyle w:val="Hyperlink"/>
            <w:lang w:eastAsia="x-none"/>
          </w:rPr>
          <w:t>R1-2401982</w:t>
        </w:r>
      </w:hyperlink>
      <w:r w:rsidR="00FA7097" w:rsidRPr="00FA7097">
        <w:rPr>
          <w:lang w:eastAsia="x-none"/>
        </w:rPr>
        <w:tab/>
        <w:t xml:space="preserve">Discussion on LP-WUS and LP-SS Design </w:t>
      </w:r>
      <w:r w:rsidR="00FA7097" w:rsidRPr="00FA7097">
        <w:rPr>
          <w:lang w:eastAsia="x-none"/>
        </w:rPr>
        <w:tab/>
        <w:t>TCL</w:t>
      </w:r>
    </w:p>
    <w:p w14:paraId="029C8029" w14:textId="1E3F25A5" w:rsidR="00FA7097" w:rsidRPr="00FA7097" w:rsidRDefault="007E34E7" w:rsidP="00FA7097">
      <w:pPr>
        <w:rPr>
          <w:lang w:eastAsia="x-none"/>
        </w:rPr>
      </w:pPr>
      <w:hyperlink r:id="rId1636" w:history="1">
        <w:r>
          <w:rPr>
            <w:rStyle w:val="Hyperlink"/>
            <w:lang w:eastAsia="x-none"/>
          </w:rPr>
          <w:t>R1-2401999</w:t>
        </w:r>
      </w:hyperlink>
      <w:r w:rsidR="00FA7097" w:rsidRPr="00FA7097">
        <w:rPr>
          <w:lang w:eastAsia="x-none"/>
        </w:rPr>
        <w:tab/>
        <w:t>Signal Design of LP-WUS and LP-SS</w:t>
      </w:r>
      <w:r w:rsidR="00FA7097" w:rsidRPr="00FA7097">
        <w:rPr>
          <w:lang w:eastAsia="x-none"/>
        </w:rPr>
        <w:tab/>
        <w:t>Huawei, HiSilicon</w:t>
      </w:r>
    </w:p>
    <w:p w14:paraId="48ED5BAB" w14:textId="0CBC1677" w:rsidR="00FA7097" w:rsidRPr="00FA7097" w:rsidRDefault="007E34E7" w:rsidP="00FA7097">
      <w:pPr>
        <w:rPr>
          <w:lang w:eastAsia="x-none"/>
        </w:rPr>
      </w:pPr>
      <w:hyperlink r:id="rId1637" w:history="1">
        <w:r>
          <w:rPr>
            <w:rStyle w:val="Hyperlink"/>
            <w:lang w:eastAsia="x-none"/>
          </w:rPr>
          <w:t>R1-2402046</w:t>
        </w:r>
      </w:hyperlink>
      <w:r w:rsidR="00FA7097" w:rsidRPr="00FA7097">
        <w:rPr>
          <w:lang w:eastAsia="x-none"/>
        </w:rPr>
        <w:tab/>
        <w:t>Discussion on LP-WUS and LP-SS Design</w:t>
      </w:r>
      <w:r w:rsidR="00FA7097" w:rsidRPr="00FA7097">
        <w:rPr>
          <w:lang w:eastAsia="x-none"/>
        </w:rPr>
        <w:tab/>
        <w:t>FUTUREWEI</w:t>
      </w:r>
    </w:p>
    <w:p w14:paraId="54E2807F" w14:textId="4B9E2FD8" w:rsidR="00FA7097" w:rsidRPr="00FA7097" w:rsidRDefault="007E34E7" w:rsidP="00FA7097">
      <w:pPr>
        <w:rPr>
          <w:lang w:eastAsia="x-none"/>
        </w:rPr>
      </w:pPr>
      <w:hyperlink r:id="rId1638" w:history="1">
        <w:r>
          <w:rPr>
            <w:rStyle w:val="Hyperlink"/>
            <w:lang w:eastAsia="x-none"/>
          </w:rPr>
          <w:t>R1-2402114</w:t>
        </w:r>
      </w:hyperlink>
      <w:r w:rsidR="00FA7097" w:rsidRPr="00FA7097">
        <w:rPr>
          <w:lang w:eastAsia="x-none"/>
        </w:rPr>
        <w:tab/>
        <w:t>Discussion on LP-WUS and LP-SS design</w:t>
      </w:r>
      <w:r w:rsidR="00FA7097" w:rsidRPr="00FA7097">
        <w:rPr>
          <w:lang w:eastAsia="x-none"/>
        </w:rPr>
        <w:tab/>
        <w:t>Spreadtrum Communications</w:t>
      </w:r>
    </w:p>
    <w:p w14:paraId="10685CA9" w14:textId="679141C4" w:rsidR="00FA7097" w:rsidRPr="00FA7097" w:rsidRDefault="007E34E7" w:rsidP="00FA7097">
      <w:pPr>
        <w:rPr>
          <w:lang w:eastAsia="x-none"/>
        </w:rPr>
      </w:pPr>
      <w:hyperlink r:id="rId1639" w:history="1">
        <w:r>
          <w:rPr>
            <w:rStyle w:val="Hyperlink"/>
            <w:lang w:eastAsia="x-none"/>
          </w:rPr>
          <w:t>R1-2402193</w:t>
        </w:r>
      </w:hyperlink>
      <w:r w:rsidR="00FA7097" w:rsidRPr="00FA7097">
        <w:rPr>
          <w:lang w:eastAsia="x-none"/>
        </w:rPr>
        <w:tab/>
        <w:t>Discussion on LP-WUS design</w:t>
      </w:r>
      <w:r w:rsidR="00FA7097" w:rsidRPr="00FA7097">
        <w:rPr>
          <w:lang w:eastAsia="x-none"/>
        </w:rPr>
        <w:tab/>
        <w:t>ZTE, Sanechips</w:t>
      </w:r>
    </w:p>
    <w:p w14:paraId="0EB76EAD" w14:textId="0B5C9512" w:rsidR="00FA7097" w:rsidRPr="00FA7097" w:rsidRDefault="007E34E7" w:rsidP="00FA7097">
      <w:pPr>
        <w:rPr>
          <w:lang w:eastAsia="x-none"/>
        </w:rPr>
      </w:pPr>
      <w:hyperlink r:id="rId1640" w:history="1">
        <w:r>
          <w:rPr>
            <w:rStyle w:val="Hyperlink"/>
            <w:lang w:eastAsia="x-none"/>
          </w:rPr>
          <w:t>R1-2402251</w:t>
        </w:r>
      </w:hyperlink>
      <w:r w:rsidR="00FA7097" w:rsidRPr="00FA7097">
        <w:rPr>
          <w:lang w:eastAsia="x-none"/>
        </w:rPr>
        <w:tab/>
        <w:t>Discussion on LP-WUS and LP-SS design</w:t>
      </w:r>
      <w:r w:rsidR="00FA7097" w:rsidRPr="00FA7097">
        <w:rPr>
          <w:lang w:eastAsia="x-none"/>
        </w:rPr>
        <w:tab/>
        <w:t>vivo</w:t>
      </w:r>
    </w:p>
    <w:p w14:paraId="2E1DADED" w14:textId="12001682" w:rsidR="00FA7097" w:rsidRPr="00FA7097" w:rsidRDefault="007E34E7" w:rsidP="00FA7097">
      <w:pPr>
        <w:rPr>
          <w:lang w:eastAsia="x-none"/>
        </w:rPr>
      </w:pPr>
      <w:hyperlink r:id="rId1641" w:history="1">
        <w:r>
          <w:rPr>
            <w:rStyle w:val="Hyperlink"/>
            <w:lang w:eastAsia="x-none"/>
          </w:rPr>
          <w:t>R1-2402337</w:t>
        </w:r>
      </w:hyperlink>
      <w:r w:rsidR="00FA7097" w:rsidRPr="00FA7097">
        <w:rPr>
          <w:lang w:eastAsia="x-none"/>
        </w:rPr>
        <w:tab/>
        <w:t>Signal design for LP-WUS and LP-SS</w:t>
      </w:r>
      <w:r w:rsidR="00FA7097" w:rsidRPr="00FA7097">
        <w:rPr>
          <w:lang w:eastAsia="x-none"/>
        </w:rPr>
        <w:tab/>
        <w:t>OPPO</w:t>
      </w:r>
    </w:p>
    <w:p w14:paraId="43A63716" w14:textId="765F3DA3" w:rsidR="00FA7097" w:rsidRPr="00FA7097" w:rsidRDefault="007E34E7" w:rsidP="00FA7097">
      <w:pPr>
        <w:rPr>
          <w:lang w:eastAsia="x-none"/>
        </w:rPr>
      </w:pPr>
      <w:hyperlink r:id="rId1642" w:history="1">
        <w:r>
          <w:rPr>
            <w:rStyle w:val="Hyperlink"/>
            <w:lang w:eastAsia="x-none"/>
          </w:rPr>
          <w:t>R1-2402392</w:t>
        </w:r>
      </w:hyperlink>
      <w:r w:rsidR="00FA7097" w:rsidRPr="00FA7097">
        <w:rPr>
          <w:lang w:eastAsia="x-none"/>
        </w:rPr>
        <w:tab/>
        <w:t>Design of LP-WUS and LP-SS</w:t>
      </w:r>
      <w:r w:rsidR="00FA7097" w:rsidRPr="00FA7097">
        <w:rPr>
          <w:lang w:eastAsia="x-none"/>
        </w:rPr>
        <w:tab/>
        <w:t>CATT</w:t>
      </w:r>
    </w:p>
    <w:p w14:paraId="5A9C2699" w14:textId="45BD6E03" w:rsidR="00FA7097" w:rsidRPr="00FA7097" w:rsidRDefault="007E34E7" w:rsidP="00FA7097">
      <w:pPr>
        <w:rPr>
          <w:lang w:eastAsia="x-none"/>
        </w:rPr>
      </w:pPr>
      <w:hyperlink r:id="rId1643" w:history="1">
        <w:r>
          <w:rPr>
            <w:rStyle w:val="Hyperlink"/>
            <w:lang w:eastAsia="x-none"/>
          </w:rPr>
          <w:t>R1-2402475</w:t>
        </w:r>
      </w:hyperlink>
      <w:r w:rsidR="00FA7097" w:rsidRPr="00FA7097">
        <w:rPr>
          <w:lang w:eastAsia="x-none"/>
        </w:rPr>
        <w:tab/>
        <w:t>Discussion on LP-WUS and LP-SS design</w:t>
      </w:r>
      <w:r w:rsidR="00FA7097" w:rsidRPr="00FA7097">
        <w:rPr>
          <w:lang w:eastAsia="x-none"/>
        </w:rPr>
        <w:tab/>
        <w:t>Samsung</w:t>
      </w:r>
    </w:p>
    <w:p w14:paraId="3381B318" w14:textId="23D06E9A" w:rsidR="00FA7097" w:rsidRPr="00FA7097" w:rsidRDefault="007E34E7" w:rsidP="00FA7097">
      <w:pPr>
        <w:rPr>
          <w:lang w:eastAsia="x-none"/>
        </w:rPr>
      </w:pPr>
      <w:hyperlink r:id="rId1644" w:history="1">
        <w:r>
          <w:rPr>
            <w:rStyle w:val="Hyperlink"/>
            <w:lang w:eastAsia="x-none"/>
          </w:rPr>
          <w:t>R1-2402519</w:t>
        </w:r>
      </w:hyperlink>
      <w:r w:rsidR="00FA7097" w:rsidRPr="00FA7097">
        <w:rPr>
          <w:lang w:eastAsia="x-none"/>
        </w:rPr>
        <w:tab/>
        <w:t>Discussion on LP-WUS/LPSS design</w:t>
      </w:r>
      <w:r w:rsidR="00FA7097" w:rsidRPr="00FA7097">
        <w:rPr>
          <w:lang w:eastAsia="x-none"/>
        </w:rPr>
        <w:tab/>
        <w:t>China Telecom</w:t>
      </w:r>
    </w:p>
    <w:p w14:paraId="11C06EB2" w14:textId="1D773A28" w:rsidR="00FA7097" w:rsidRPr="00FA7097" w:rsidRDefault="007E34E7" w:rsidP="00FA7097">
      <w:pPr>
        <w:rPr>
          <w:lang w:eastAsia="x-none"/>
        </w:rPr>
      </w:pPr>
      <w:hyperlink r:id="rId1645" w:history="1">
        <w:r>
          <w:rPr>
            <w:rStyle w:val="Hyperlink"/>
            <w:lang w:eastAsia="x-none"/>
          </w:rPr>
          <w:t>R1-2402539</w:t>
        </w:r>
      </w:hyperlink>
      <w:r w:rsidR="00FA7097" w:rsidRPr="00FA7097">
        <w:rPr>
          <w:lang w:eastAsia="x-none"/>
        </w:rPr>
        <w:tab/>
        <w:t>Discussion on LP-WUS and LP-SS Design</w:t>
      </w:r>
      <w:r w:rsidR="00FA7097" w:rsidRPr="00FA7097">
        <w:rPr>
          <w:lang w:eastAsia="x-none"/>
        </w:rPr>
        <w:tab/>
        <w:t>EURECOM</w:t>
      </w:r>
    </w:p>
    <w:p w14:paraId="1E636760" w14:textId="1AF49FA0" w:rsidR="00FA7097" w:rsidRPr="00FA7097" w:rsidRDefault="007E34E7" w:rsidP="00FA7097">
      <w:pPr>
        <w:rPr>
          <w:lang w:eastAsia="x-none"/>
        </w:rPr>
      </w:pPr>
      <w:hyperlink r:id="rId1646" w:history="1">
        <w:r>
          <w:rPr>
            <w:rStyle w:val="Hyperlink"/>
            <w:lang w:eastAsia="x-none"/>
          </w:rPr>
          <w:t>R1-2402544</w:t>
        </w:r>
      </w:hyperlink>
      <w:r w:rsidR="00FA7097" w:rsidRPr="00FA7097">
        <w:rPr>
          <w:lang w:eastAsia="x-none"/>
        </w:rPr>
        <w:tab/>
        <w:t>Discussion on the LP-WUS and LP-SS design</w:t>
      </w:r>
      <w:r w:rsidR="00FA7097" w:rsidRPr="00FA7097">
        <w:rPr>
          <w:lang w:eastAsia="x-none"/>
        </w:rPr>
        <w:tab/>
        <w:t>Panasonic</w:t>
      </w:r>
    </w:p>
    <w:p w14:paraId="66819701" w14:textId="285A9B6F" w:rsidR="00FA7097" w:rsidRPr="00FA7097" w:rsidRDefault="007E34E7" w:rsidP="00FA7097">
      <w:pPr>
        <w:rPr>
          <w:lang w:eastAsia="x-none"/>
        </w:rPr>
      </w:pPr>
      <w:hyperlink r:id="rId1647" w:history="1">
        <w:r>
          <w:rPr>
            <w:rStyle w:val="Hyperlink"/>
            <w:lang w:eastAsia="x-none"/>
          </w:rPr>
          <w:t>R1-2402574</w:t>
        </w:r>
      </w:hyperlink>
      <w:r w:rsidR="00FA7097" w:rsidRPr="00FA7097">
        <w:rPr>
          <w:lang w:eastAsia="x-none"/>
        </w:rPr>
        <w:tab/>
        <w:t>Discussion on LP-WUS and LP-SS design</w:t>
      </w:r>
      <w:r w:rsidR="00FA7097" w:rsidRPr="00FA7097">
        <w:rPr>
          <w:lang w:eastAsia="x-none"/>
        </w:rPr>
        <w:tab/>
        <w:t>CMCC</w:t>
      </w:r>
    </w:p>
    <w:p w14:paraId="148AE5FF" w14:textId="440F3EFB" w:rsidR="00FA7097" w:rsidRPr="00FA7097" w:rsidRDefault="007E34E7" w:rsidP="00FA7097">
      <w:pPr>
        <w:rPr>
          <w:lang w:eastAsia="x-none"/>
        </w:rPr>
      </w:pPr>
      <w:hyperlink r:id="rId1648" w:history="1">
        <w:r>
          <w:rPr>
            <w:rStyle w:val="Hyperlink"/>
            <w:lang w:eastAsia="x-none"/>
          </w:rPr>
          <w:t>R1-2402610</w:t>
        </w:r>
      </w:hyperlink>
      <w:r w:rsidR="00FA7097" w:rsidRPr="00FA7097">
        <w:rPr>
          <w:lang w:eastAsia="x-none"/>
        </w:rPr>
        <w:tab/>
        <w:t>Discussion on LP-WUS and LP-SS design framework for Low power WUS</w:t>
      </w:r>
      <w:r w:rsidR="00FA7097" w:rsidRPr="00FA7097">
        <w:rPr>
          <w:lang w:eastAsia="x-none"/>
        </w:rPr>
        <w:tab/>
        <w:t>InterDigital, Inc.</w:t>
      </w:r>
    </w:p>
    <w:p w14:paraId="12179CF6" w14:textId="20DC5188" w:rsidR="00FA7097" w:rsidRPr="00FA7097" w:rsidRDefault="007E34E7" w:rsidP="00FA7097">
      <w:pPr>
        <w:rPr>
          <w:color w:val="FF0000"/>
          <w:lang w:eastAsia="ko-KR"/>
        </w:rPr>
      </w:pPr>
      <w:hyperlink r:id="rId1649" w:history="1">
        <w:r>
          <w:rPr>
            <w:rStyle w:val="Hyperlink"/>
            <w:lang w:eastAsia="x-none"/>
          </w:rPr>
          <w:t>R1-2402617</w:t>
        </w:r>
      </w:hyperlink>
      <w:r w:rsidR="00FA7097" w:rsidRPr="00FA7097">
        <w:rPr>
          <w:color w:val="FF0000"/>
          <w:lang w:eastAsia="x-none"/>
        </w:rPr>
        <w:tab/>
        <w:t>Discussion on LP-WUS and LP-SS design</w:t>
      </w:r>
      <w:r w:rsidR="00FA7097" w:rsidRPr="00FA7097">
        <w:rPr>
          <w:color w:val="FF0000"/>
          <w:lang w:eastAsia="x-none"/>
        </w:rPr>
        <w:tab/>
        <w:t>Everactive</w:t>
      </w:r>
      <w:r w:rsidR="003D64B9">
        <w:rPr>
          <w:color w:val="FF0000"/>
          <w:lang w:eastAsia="x-none"/>
        </w:rPr>
        <w:tab/>
        <w:t>(</w:t>
      </w:r>
      <w:r w:rsidR="00FA7097" w:rsidRPr="00FA7097">
        <w:rPr>
          <w:rFonts w:hint="eastAsia"/>
          <w:color w:val="FF0000"/>
          <w:lang w:eastAsia="ko-KR"/>
        </w:rPr>
        <w:t>L</w:t>
      </w:r>
      <w:r w:rsidR="00FA7097" w:rsidRPr="00FA7097">
        <w:rPr>
          <w:color w:val="FF0000"/>
          <w:lang w:eastAsia="ko-KR"/>
        </w:rPr>
        <w:t>ate submission</w:t>
      </w:r>
      <w:r w:rsidR="003D64B9">
        <w:rPr>
          <w:color w:val="FF0000"/>
          <w:lang w:eastAsia="ko-KR"/>
        </w:rPr>
        <w:t>)</w:t>
      </w:r>
    </w:p>
    <w:p w14:paraId="2EED40D1" w14:textId="1D9794E0" w:rsidR="00FA7097" w:rsidRPr="00FA7097" w:rsidRDefault="007E34E7" w:rsidP="00FA7097">
      <w:pPr>
        <w:rPr>
          <w:lang w:eastAsia="x-none"/>
        </w:rPr>
      </w:pPr>
      <w:hyperlink r:id="rId1650" w:history="1">
        <w:r>
          <w:rPr>
            <w:rStyle w:val="Hyperlink"/>
            <w:lang w:eastAsia="x-none"/>
          </w:rPr>
          <w:t>R1-2402675</w:t>
        </w:r>
      </w:hyperlink>
      <w:r w:rsidR="00FA7097" w:rsidRPr="00FA7097">
        <w:rPr>
          <w:lang w:eastAsia="x-none"/>
        </w:rPr>
        <w:tab/>
        <w:t>Discussion on LP-WUS and LP-SS design</w:t>
      </w:r>
      <w:r w:rsidR="00FA7097" w:rsidRPr="00FA7097">
        <w:rPr>
          <w:lang w:eastAsia="x-none"/>
        </w:rPr>
        <w:tab/>
        <w:t>Xiaomi</w:t>
      </w:r>
    </w:p>
    <w:p w14:paraId="5EDC5549" w14:textId="61BC6ECE" w:rsidR="00FA7097" w:rsidRPr="00FA7097" w:rsidRDefault="007E34E7" w:rsidP="00FA7097">
      <w:pPr>
        <w:rPr>
          <w:lang w:eastAsia="x-none"/>
        </w:rPr>
      </w:pPr>
      <w:hyperlink r:id="rId1651" w:history="1">
        <w:r>
          <w:rPr>
            <w:rStyle w:val="Hyperlink"/>
            <w:lang w:eastAsia="x-none"/>
          </w:rPr>
          <w:t>R1-2402728</w:t>
        </w:r>
      </w:hyperlink>
      <w:r w:rsidR="00FA7097" w:rsidRPr="00FA7097">
        <w:rPr>
          <w:lang w:eastAsia="x-none"/>
        </w:rPr>
        <w:tab/>
        <w:t>Discussion on LP-WUS and LP-SS design</w:t>
      </w:r>
      <w:r w:rsidR="00FA7097" w:rsidRPr="00FA7097">
        <w:rPr>
          <w:lang w:eastAsia="x-none"/>
        </w:rPr>
        <w:tab/>
        <w:t>Honor</w:t>
      </w:r>
    </w:p>
    <w:p w14:paraId="45C0B6AC" w14:textId="78316BC1" w:rsidR="00FA7097" w:rsidRPr="00FA7097" w:rsidRDefault="007E34E7" w:rsidP="00FA7097">
      <w:pPr>
        <w:rPr>
          <w:lang w:eastAsia="x-none"/>
        </w:rPr>
      </w:pPr>
      <w:hyperlink r:id="rId1652" w:history="1">
        <w:r>
          <w:rPr>
            <w:rStyle w:val="Hyperlink"/>
            <w:lang w:eastAsia="x-none"/>
          </w:rPr>
          <w:t>R1-2402740</w:t>
        </w:r>
      </w:hyperlink>
      <w:r w:rsidR="00FA7097" w:rsidRPr="00FA7097">
        <w:rPr>
          <w:lang w:eastAsia="x-none"/>
        </w:rPr>
        <w:tab/>
        <w:t>Discussion on LP-WUS and LP-SS design</w:t>
      </w:r>
      <w:r w:rsidR="00FA7097" w:rsidRPr="00FA7097">
        <w:rPr>
          <w:lang w:eastAsia="x-none"/>
        </w:rPr>
        <w:tab/>
        <w:t>Sharp</w:t>
      </w:r>
    </w:p>
    <w:p w14:paraId="0D2CC692" w14:textId="6D313EFD" w:rsidR="00FA7097" w:rsidRPr="00FA7097" w:rsidRDefault="007E34E7" w:rsidP="00FA7097">
      <w:pPr>
        <w:rPr>
          <w:lang w:eastAsia="x-none"/>
        </w:rPr>
      </w:pPr>
      <w:hyperlink r:id="rId1653" w:history="1">
        <w:r>
          <w:rPr>
            <w:rStyle w:val="Hyperlink"/>
            <w:lang w:eastAsia="x-none"/>
          </w:rPr>
          <w:t>R1-2402760</w:t>
        </w:r>
      </w:hyperlink>
      <w:r w:rsidR="00FA7097" w:rsidRPr="00FA7097">
        <w:rPr>
          <w:lang w:eastAsia="x-none"/>
        </w:rPr>
        <w:tab/>
        <w:t>Discussion on LP-WUS and LP-SS design</w:t>
      </w:r>
      <w:r w:rsidR="00FA7097" w:rsidRPr="00FA7097">
        <w:rPr>
          <w:lang w:eastAsia="x-none"/>
        </w:rPr>
        <w:tab/>
        <w:t>NEC</w:t>
      </w:r>
    </w:p>
    <w:p w14:paraId="39F14187" w14:textId="787BC3D3" w:rsidR="00FA7097" w:rsidRDefault="007E34E7" w:rsidP="00FA7097">
      <w:pPr>
        <w:rPr>
          <w:lang w:eastAsia="x-none"/>
        </w:rPr>
      </w:pPr>
      <w:hyperlink r:id="rId1654" w:history="1">
        <w:r>
          <w:rPr>
            <w:rStyle w:val="Hyperlink"/>
            <w:lang w:eastAsia="x-none"/>
          </w:rPr>
          <w:t>R1-2402890</w:t>
        </w:r>
      </w:hyperlink>
      <w:r w:rsidR="00FA7097" w:rsidRPr="00FA7097">
        <w:rPr>
          <w:lang w:eastAsia="x-none"/>
        </w:rPr>
        <w:tab/>
        <w:t>LP-WUS and LP-SS design</w:t>
      </w:r>
      <w:r w:rsidR="00FA7097" w:rsidRPr="00FA7097">
        <w:rPr>
          <w:lang w:eastAsia="x-none"/>
        </w:rPr>
        <w:tab/>
        <w:t>Apple</w:t>
      </w:r>
    </w:p>
    <w:p w14:paraId="776BA00C" w14:textId="55D04E66" w:rsidR="00FA7097" w:rsidRPr="00FA7097" w:rsidRDefault="007E34E7" w:rsidP="00FA7097">
      <w:pPr>
        <w:rPr>
          <w:lang w:eastAsia="x-none"/>
        </w:rPr>
      </w:pPr>
      <w:hyperlink r:id="rId1655" w:history="1">
        <w:r>
          <w:rPr>
            <w:rStyle w:val="Hyperlink"/>
            <w:lang w:eastAsia="x-none"/>
          </w:rPr>
          <w:t>R1-2403453</w:t>
        </w:r>
      </w:hyperlink>
      <w:r w:rsidR="003D64B9">
        <w:rPr>
          <w:lang w:eastAsia="x-none"/>
        </w:rPr>
        <w:tab/>
        <w:t>LP-WUS and LP-SS design</w:t>
      </w:r>
      <w:r w:rsidR="003D64B9">
        <w:rPr>
          <w:lang w:eastAsia="x-none"/>
        </w:rPr>
        <w:tab/>
        <w:t>Nokia</w:t>
      </w:r>
      <w:r w:rsidR="003D64B9">
        <w:rPr>
          <w:lang w:eastAsia="x-none"/>
        </w:rPr>
        <w:tab/>
        <w:t xml:space="preserve">(rev of </w:t>
      </w:r>
      <w:hyperlink r:id="rId1656" w:history="1">
        <w:r>
          <w:rPr>
            <w:rStyle w:val="Hyperlink"/>
            <w:lang w:eastAsia="x-none"/>
          </w:rPr>
          <w:t>R1-2402906</w:t>
        </w:r>
      </w:hyperlink>
      <w:r w:rsidR="003D64B9">
        <w:rPr>
          <w:lang w:eastAsia="x-none"/>
        </w:rPr>
        <w:t>)</w:t>
      </w:r>
    </w:p>
    <w:p w14:paraId="76E7DB8D" w14:textId="09190174" w:rsidR="00FA7097" w:rsidRPr="00FA7097" w:rsidRDefault="007E34E7" w:rsidP="00FA7097">
      <w:pPr>
        <w:rPr>
          <w:lang w:eastAsia="x-none"/>
        </w:rPr>
      </w:pPr>
      <w:hyperlink r:id="rId1657" w:history="1">
        <w:r>
          <w:rPr>
            <w:rStyle w:val="Hyperlink"/>
            <w:lang w:eastAsia="x-none"/>
          </w:rPr>
          <w:t>R1-2402952</w:t>
        </w:r>
      </w:hyperlink>
      <w:r w:rsidR="00FA7097" w:rsidRPr="00FA7097">
        <w:rPr>
          <w:lang w:eastAsia="x-none"/>
        </w:rPr>
        <w:tab/>
        <w:t>On LP-WUS and LP-SS designs</w:t>
      </w:r>
      <w:r w:rsidR="00FA7097" w:rsidRPr="00FA7097">
        <w:rPr>
          <w:lang w:eastAsia="x-none"/>
        </w:rPr>
        <w:tab/>
        <w:t>MediaTek</w:t>
      </w:r>
    </w:p>
    <w:p w14:paraId="37DE9F58" w14:textId="5BC30DFF" w:rsidR="00FA7097" w:rsidRDefault="007E34E7" w:rsidP="00FA7097">
      <w:pPr>
        <w:rPr>
          <w:lang w:eastAsia="x-none"/>
        </w:rPr>
      </w:pPr>
      <w:hyperlink r:id="rId1658" w:history="1">
        <w:r>
          <w:rPr>
            <w:rStyle w:val="Hyperlink"/>
            <w:lang w:eastAsia="x-none"/>
          </w:rPr>
          <w:t>R1-2402976</w:t>
        </w:r>
      </w:hyperlink>
      <w:r w:rsidR="00FA7097" w:rsidRPr="00FA7097">
        <w:rPr>
          <w:lang w:eastAsia="x-none"/>
        </w:rPr>
        <w:tab/>
        <w:t>LP-WUS and LP-SS design</w:t>
      </w:r>
      <w:r w:rsidR="00FA7097" w:rsidRPr="00FA7097">
        <w:rPr>
          <w:lang w:eastAsia="x-none"/>
        </w:rPr>
        <w:tab/>
        <w:t>Sony</w:t>
      </w:r>
    </w:p>
    <w:p w14:paraId="7293B4D4" w14:textId="0FAD53E7" w:rsidR="00FA7097" w:rsidRPr="00FA7097" w:rsidRDefault="007E34E7" w:rsidP="00FA7097">
      <w:pPr>
        <w:rPr>
          <w:lang w:eastAsia="x-none"/>
        </w:rPr>
      </w:pPr>
      <w:hyperlink r:id="rId1659" w:history="1">
        <w:r>
          <w:rPr>
            <w:rStyle w:val="Hyperlink"/>
            <w:lang w:eastAsia="x-none"/>
          </w:rPr>
          <w:t>R1-2403418</w:t>
        </w:r>
      </w:hyperlink>
      <w:r w:rsidR="003D64B9">
        <w:rPr>
          <w:lang w:eastAsia="x-none"/>
        </w:rPr>
        <w:tab/>
        <w:t>Discussion on LP-WUS and LP-SS design</w:t>
      </w:r>
      <w:r w:rsidR="003D64B9">
        <w:rPr>
          <w:lang w:eastAsia="x-none"/>
        </w:rPr>
        <w:tab/>
        <w:t>Lenovo</w:t>
      </w:r>
      <w:r w:rsidR="003D64B9">
        <w:rPr>
          <w:lang w:eastAsia="x-none"/>
        </w:rPr>
        <w:tab/>
        <w:t xml:space="preserve">(rev of </w:t>
      </w:r>
      <w:hyperlink r:id="rId1660" w:history="1">
        <w:r>
          <w:rPr>
            <w:rStyle w:val="Hyperlink"/>
            <w:lang w:eastAsia="x-none"/>
          </w:rPr>
          <w:t>R1-2403105</w:t>
        </w:r>
      </w:hyperlink>
      <w:r w:rsidR="003D64B9">
        <w:rPr>
          <w:lang w:eastAsia="x-none"/>
        </w:rPr>
        <w:t>)</w:t>
      </w:r>
    </w:p>
    <w:p w14:paraId="278D1C42" w14:textId="367F9587" w:rsidR="00FA7097" w:rsidRPr="00FA7097" w:rsidRDefault="007E34E7" w:rsidP="00FA7097">
      <w:pPr>
        <w:rPr>
          <w:lang w:eastAsia="x-none"/>
        </w:rPr>
      </w:pPr>
      <w:hyperlink r:id="rId1661" w:history="1">
        <w:r>
          <w:rPr>
            <w:rStyle w:val="Hyperlink"/>
            <w:lang w:eastAsia="x-none"/>
          </w:rPr>
          <w:t>R1-2403126</w:t>
        </w:r>
      </w:hyperlink>
      <w:r w:rsidR="00FA7097" w:rsidRPr="00FA7097">
        <w:rPr>
          <w:lang w:eastAsia="x-none"/>
        </w:rPr>
        <w:tab/>
        <w:t>Discussion on LP-WUS and LP-SS design</w:t>
      </w:r>
      <w:r w:rsidR="00FA7097" w:rsidRPr="00FA7097">
        <w:rPr>
          <w:lang w:eastAsia="x-none"/>
        </w:rPr>
        <w:tab/>
        <w:t>LG Electronics</w:t>
      </w:r>
    </w:p>
    <w:p w14:paraId="6B81D189" w14:textId="71C58181" w:rsidR="00FA7097" w:rsidRPr="00FA7097" w:rsidRDefault="007E34E7" w:rsidP="00FA7097">
      <w:pPr>
        <w:rPr>
          <w:lang w:eastAsia="x-none"/>
        </w:rPr>
      </w:pPr>
      <w:hyperlink r:id="rId1662" w:history="1">
        <w:r>
          <w:rPr>
            <w:rStyle w:val="Hyperlink"/>
            <w:lang w:eastAsia="x-none"/>
          </w:rPr>
          <w:t>R1-2403203</w:t>
        </w:r>
      </w:hyperlink>
      <w:r w:rsidR="00FA7097" w:rsidRPr="00FA7097">
        <w:rPr>
          <w:lang w:eastAsia="x-none"/>
        </w:rPr>
        <w:tab/>
        <w:t>LP-WUS and LP-SS design</w:t>
      </w:r>
      <w:r w:rsidR="00FA7097" w:rsidRPr="00FA7097">
        <w:rPr>
          <w:lang w:eastAsia="x-none"/>
        </w:rPr>
        <w:tab/>
        <w:t>Qualcomm Incorporated</w:t>
      </w:r>
    </w:p>
    <w:p w14:paraId="6E50727F" w14:textId="049D5A37" w:rsidR="00FA7097" w:rsidRPr="00FA7097" w:rsidRDefault="007E34E7" w:rsidP="00FA7097">
      <w:pPr>
        <w:rPr>
          <w:lang w:eastAsia="x-none"/>
        </w:rPr>
      </w:pPr>
      <w:hyperlink r:id="rId1663" w:history="1">
        <w:r>
          <w:rPr>
            <w:rStyle w:val="Hyperlink"/>
            <w:lang w:eastAsia="x-none"/>
          </w:rPr>
          <w:t>R1-2403253</w:t>
        </w:r>
      </w:hyperlink>
      <w:r w:rsidR="00FA7097" w:rsidRPr="00FA7097">
        <w:rPr>
          <w:lang w:eastAsia="x-none"/>
        </w:rPr>
        <w:tab/>
        <w:t>Discussion on LP-WUS and LP-SS design</w:t>
      </w:r>
      <w:r w:rsidR="00FA7097" w:rsidRPr="00FA7097">
        <w:rPr>
          <w:lang w:eastAsia="x-none"/>
        </w:rPr>
        <w:tab/>
        <w:t>NTT DOCOMO, INC.</w:t>
      </w:r>
    </w:p>
    <w:p w14:paraId="1F456A8C" w14:textId="334A565F" w:rsidR="00FA7097" w:rsidRPr="00FA7097" w:rsidRDefault="007E34E7" w:rsidP="00FA7097">
      <w:pPr>
        <w:rPr>
          <w:lang w:eastAsia="x-none"/>
        </w:rPr>
      </w:pPr>
      <w:hyperlink r:id="rId1664" w:history="1">
        <w:r>
          <w:rPr>
            <w:rStyle w:val="Hyperlink"/>
            <w:lang w:eastAsia="x-none"/>
          </w:rPr>
          <w:t>R1-2403276</w:t>
        </w:r>
      </w:hyperlink>
      <w:r w:rsidR="00FA7097" w:rsidRPr="00FA7097">
        <w:rPr>
          <w:lang w:eastAsia="x-none"/>
        </w:rPr>
        <w:tab/>
        <w:t>LP-WUS and LP-SS design</w:t>
      </w:r>
      <w:r w:rsidR="00FA7097" w:rsidRPr="00FA7097">
        <w:rPr>
          <w:lang w:eastAsia="x-none"/>
        </w:rPr>
        <w:tab/>
        <w:t>Ericsson</w:t>
      </w:r>
    </w:p>
    <w:p w14:paraId="451552CD" w14:textId="152758B2" w:rsidR="00FA7097" w:rsidRPr="00FA7097" w:rsidRDefault="007E34E7" w:rsidP="00FA7097">
      <w:pPr>
        <w:rPr>
          <w:lang w:eastAsia="x-none"/>
        </w:rPr>
      </w:pPr>
      <w:hyperlink r:id="rId1665" w:history="1">
        <w:r>
          <w:rPr>
            <w:rStyle w:val="Hyperlink"/>
            <w:lang w:eastAsia="x-none"/>
          </w:rPr>
          <w:t>R1-2403376</w:t>
        </w:r>
      </w:hyperlink>
      <w:r w:rsidR="00FA7097" w:rsidRPr="00FA7097">
        <w:rPr>
          <w:lang w:eastAsia="x-none"/>
        </w:rPr>
        <w:tab/>
        <w:t>On LP-WUS and LP-SS design</w:t>
      </w:r>
      <w:r w:rsidR="00FA7097" w:rsidRPr="00FA7097">
        <w:rPr>
          <w:lang w:eastAsia="x-none"/>
        </w:rPr>
        <w:tab/>
        <w:t>Nordic Semiconductor ASA</w:t>
      </w:r>
    </w:p>
    <w:p w14:paraId="5E16696C" w14:textId="77777777" w:rsidR="00FA7097" w:rsidRDefault="00FA7097" w:rsidP="00FA7097">
      <w:pPr>
        <w:rPr>
          <w:lang w:eastAsia="x-none"/>
        </w:rPr>
      </w:pPr>
    </w:p>
    <w:p w14:paraId="0CAADA13" w14:textId="180AA071" w:rsidR="003D64B9" w:rsidRPr="003D64B9" w:rsidRDefault="007E34E7" w:rsidP="003D64B9">
      <w:pPr>
        <w:rPr>
          <w:b/>
          <w:bCs/>
          <w:lang w:eastAsia="x-none"/>
        </w:rPr>
      </w:pPr>
      <w:hyperlink r:id="rId1666" w:history="1">
        <w:r>
          <w:rPr>
            <w:rStyle w:val="Hyperlink"/>
            <w:b/>
            <w:bCs/>
            <w:lang w:eastAsia="x-none"/>
          </w:rPr>
          <w:t>R1-2403554</w:t>
        </w:r>
      </w:hyperlink>
      <w:r w:rsidR="003D64B9" w:rsidRPr="003D64B9">
        <w:rPr>
          <w:b/>
          <w:bCs/>
          <w:lang w:eastAsia="x-none"/>
        </w:rPr>
        <w:tab/>
        <w:t>Summary #1 of discussions on LP-WUS and LP-SS design</w:t>
      </w:r>
      <w:r w:rsidR="003D64B9" w:rsidRPr="003D64B9">
        <w:rPr>
          <w:b/>
          <w:bCs/>
          <w:lang w:eastAsia="x-none"/>
        </w:rPr>
        <w:tab/>
        <w:t>Moderator (vivo)</w:t>
      </w:r>
    </w:p>
    <w:p w14:paraId="4B9C77AE" w14:textId="3E90E04C" w:rsidR="003D64B9" w:rsidRDefault="003D64B9" w:rsidP="003D64B9">
      <w:pPr>
        <w:rPr>
          <w:lang w:eastAsia="x-none"/>
        </w:rPr>
      </w:pPr>
      <w:r>
        <w:rPr>
          <w:lang w:eastAsia="x-none"/>
        </w:rPr>
        <w:t>From Tuesday session</w:t>
      </w:r>
    </w:p>
    <w:p w14:paraId="4995A56A" w14:textId="45E0AA14" w:rsidR="003D64B9" w:rsidRPr="003D64B9" w:rsidRDefault="003D64B9" w:rsidP="003D64B9">
      <w:pPr>
        <w:rPr>
          <w:rFonts w:ascii="Times New Roman" w:hAnsi="Times New Roman"/>
          <w:szCs w:val="20"/>
          <w:highlight w:val="green"/>
          <w:lang w:eastAsia="x-none"/>
        </w:rPr>
      </w:pPr>
      <w:r w:rsidRPr="003D64B9">
        <w:rPr>
          <w:rFonts w:ascii="Times New Roman" w:hAnsi="Times New Roman"/>
          <w:szCs w:val="20"/>
          <w:highlight w:val="green"/>
          <w:lang w:eastAsia="x-none"/>
        </w:rPr>
        <w:t>Agreement</w:t>
      </w:r>
    </w:p>
    <w:p w14:paraId="0CF7A64F" w14:textId="77777777" w:rsidR="003D64B9" w:rsidRPr="003D64B9" w:rsidRDefault="003D64B9" w:rsidP="003D64B9">
      <w:pPr>
        <w:rPr>
          <w:rFonts w:ascii="Times New Roman" w:hAnsi="Times New Roman"/>
          <w:szCs w:val="20"/>
          <w:lang w:eastAsia="x-none"/>
        </w:rPr>
      </w:pPr>
      <w:r w:rsidRPr="003D64B9">
        <w:rPr>
          <w:rFonts w:ascii="Times New Roman" w:hAnsi="Times New Roman"/>
          <w:szCs w:val="20"/>
          <w:lang w:eastAsia="x-none"/>
        </w:rPr>
        <w:t xml:space="preserve">For OOK-4 with M &gt;1, support M=2 &amp; </w:t>
      </w:r>
      <w:r w:rsidRPr="003D64B9">
        <w:rPr>
          <w:rFonts w:ascii="Times New Roman" w:hAnsi="Times New Roman"/>
          <w:szCs w:val="20"/>
          <w:highlight w:val="darkYellow"/>
          <w:lang w:eastAsia="x-none"/>
        </w:rPr>
        <w:t>M=4 (working assumption)</w:t>
      </w:r>
      <w:r w:rsidRPr="003D64B9">
        <w:rPr>
          <w:rFonts w:ascii="Times New Roman" w:hAnsi="Times New Roman"/>
          <w:szCs w:val="20"/>
          <w:lang w:eastAsia="x-none"/>
        </w:rPr>
        <w:t xml:space="preserve"> for LP-WUS. </w:t>
      </w:r>
    </w:p>
    <w:p w14:paraId="13B3CD2A" w14:textId="77777777" w:rsidR="003D64B9" w:rsidRPr="003D64B9" w:rsidRDefault="003D64B9" w:rsidP="003549B8">
      <w:pPr>
        <w:pStyle w:val="ListParagraph"/>
        <w:numPr>
          <w:ilvl w:val="0"/>
          <w:numId w:val="160"/>
        </w:numPr>
      </w:pPr>
      <w:r w:rsidRPr="003D64B9">
        <w:t>FFS whether value of M depends on SCS</w:t>
      </w:r>
    </w:p>
    <w:p w14:paraId="73D27B07" w14:textId="77777777" w:rsidR="003D64B9" w:rsidRPr="003D64B9" w:rsidRDefault="003D64B9" w:rsidP="003549B8">
      <w:pPr>
        <w:pStyle w:val="ListParagraph"/>
        <w:numPr>
          <w:ilvl w:val="0"/>
          <w:numId w:val="160"/>
        </w:numPr>
      </w:pPr>
      <w:r w:rsidRPr="003D64B9">
        <w:t>FFS M=1 for OOK-4</w:t>
      </w:r>
    </w:p>
    <w:p w14:paraId="55268F22" w14:textId="77777777" w:rsidR="003D64B9" w:rsidRPr="003D64B9" w:rsidRDefault="003D64B9" w:rsidP="003D64B9">
      <w:pPr>
        <w:rPr>
          <w:rFonts w:ascii="Times New Roman" w:hAnsi="Times New Roman"/>
          <w:szCs w:val="20"/>
          <w:highlight w:val="green"/>
          <w:lang w:eastAsia="x-none"/>
        </w:rPr>
      </w:pPr>
      <w:r w:rsidRPr="003D64B9">
        <w:rPr>
          <w:rFonts w:ascii="Times New Roman" w:hAnsi="Times New Roman"/>
          <w:szCs w:val="20"/>
          <w:highlight w:val="green"/>
          <w:lang w:eastAsia="x-none"/>
        </w:rPr>
        <w:t>Agreement</w:t>
      </w:r>
    </w:p>
    <w:p w14:paraId="53096B12" w14:textId="77777777" w:rsidR="003D64B9" w:rsidRPr="003D64B9" w:rsidRDefault="003D64B9" w:rsidP="003D64B9">
      <w:pPr>
        <w:rPr>
          <w:rFonts w:ascii="Times New Roman" w:hAnsi="Times New Roman"/>
          <w:szCs w:val="20"/>
          <w:lang w:eastAsia="x-none"/>
        </w:rPr>
      </w:pPr>
      <w:r w:rsidRPr="003D64B9">
        <w:rPr>
          <w:rFonts w:ascii="Times New Roman" w:hAnsi="Times New Roman"/>
          <w:szCs w:val="20"/>
          <w:lang w:eastAsia="x-none"/>
        </w:rPr>
        <w:t>For evaluation purpose on LP-WUS, companies report the overlaid OFDM sequence(s), including:</w:t>
      </w:r>
    </w:p>
    <w:p w14:paraId="2B5D683C" w14:textId="77777777" w:rsidR="003D64B9" w:rsidRPr="003D64B9" w:rsidRDefault="003D64B9" w:rsidP="003549B8">
      <w:pPr>
        <w:numPr>
          <w:ilvl w:val="0"/>
          <w:numId w:val="161"/>
        </w:numPr>
        <w:rPr>
          <w:rFonts w:ascii="Times New Roman" w:hAnsi="Times New Roman"/>
          <w:szCs w:val="20"/>
          <w:lang w:eastAsia="x-none"/>
        </w:rPr>
      </w:pPr>
      <w:r w:rsidRPr="003D64B9">
        <w:rPr>
          <w:rFonts w:ascii="Times New Roman" w:hAnsi="Times New Roman"/>
          <w:szCs w:val="20"/>
          <w:lang w:eastAsia="x-none"/>
        </w:rPr>
        <w:t>Sequence(s) generation and how sequence(s) map in time or frequency domain (including any details with multiplexing and IFFT).</w:t>
      </w:r>
    </w:p>
    <w:p w14:paraId="39747F58" w14:textId="77777777" w:rsidR="003D64B9" w:rsidRPr="003D64B9" w:rsidRDefault="003D64B9" w:rsidP="003549B8">
      <w:pPr>
        <w:numPr>
          <w:ilvl w:val="0"/>
          <w:numId w:val="161"/>
        </w:numPr>
        <w:rPr>
          <w:rFonts w:ascii="Times New Roman" w:hAnsi="Times New Roman"/>
          <w:szCs w:val="20"/>
          <w:lang w:eastAsia="x-none"/>
        </w:rPr>
      </w:pPr>
      <w:r w:rsidRPr="003D64B9">
        <w:rPr>
          <w:rFonts w:ascii="Times New Roman" w:hAnsi="Times New Roman"/>
          <w:szCs w:val="20"/>
          <w:lang w:eastAsia="x-none"/>
        </w:rPr>
        <w:t>Number of candidate overlaid OFDM sequences used for information conveying</w:t>
      </w:r>
    </w:p>
    <w:p w14:paraId="454619A0" w14:textId="77777777" w:rsidR="003D64B9" w:rsidRPr="003D64B9" w:rsidRDefault="003D64B9" w:rsidP="003549B8">
      <w:pPr>
        <w:numPr>
          <w:ilvl w:val="1"/>
          <w:numId w:val="161"/>
        </w:numPr>
        <w:rPr>
          <w:rFonts w:ascii="Times New Roman" w:hAnsi="Times New Roman"/>
          <w:szCs w:val="20"/>
          <w:lang w:eastAsia="x-none"/>
        </w:rPr>
      </w:pPr>
      <w:r w:rsidRPr="003D64B9">
        <w:rPr>
          <w:rFonts w:ascii="Times New Roman" w:hAnsi="Times New Roman"/>
          <w:szCs w:val="20"/>
          <w:lang w:eastAsia="x-none"/>
        </w:rPr>
        <w:t>Including details on whether the number of candidate overlaid sequences is per OFDM symbol or per OOK symbol</w:t>
      </w:r>
    </w:p>
    <w:p w14:paraId="2D51F3FB" w14:textId="77777777" w:rsidR="003D64B9" w:rsidRPr="003D64B9" w:rsidRDefault="003D64B9" w:rsidP="003549B8">
      <w:pPr>
        <w:numPr>
          <w:ilvl w:val="0"/>
          <w:numId w:val="161"/>
        </w:numPr>
        <w:rPr>
          <w:rFonts w:ascii="Times New Roman" w:hAnsi="Times New Roman"/>
          <w:szCs w:val="20"/>
          <w:lang w:eastAsia="x-none"/>
        </w:rPr>
      </w:pPr>
      <w:r w:rsidRPr="003D64B9">
        <w:rPr>
          <w:rFonts w:ascii="Times New Roman" w:hAnsi="Times New Roman"/>
          <w:szCs w:val="20"/>
          <w:lang w:eastAsia="x-none"/>
        </w:rPr>
        <w:t>How the proposed sequence design is processed by OFDM-based LP-WUR, e.g., in time domain or in frequency domain or in both time and frequency domain.</w:t>
      </w:r>
    </w:p>
    <w:p w14:paraId="3C09AA64" w14:textId="77777777" w:rsidR="003D64B9" w:rsidRPr="003D64B9" w:rsidRDefault="003D64B9" w:rsidP="003D64B9">
      <w:pPr>
        <w:rPr>
          <w:rFonts w:ascii="Times New Roman" w:hAnsi="Times New Roman"/>
          <w:szCs w:val="20"/>
          <w:lang w:eastAsia="x-none"/>
        </w:rPr>
      </w:pPr>
    </w:p>
    <w:p w14:paraId="29D726E1" w14:textId="77777777" w:rsidR="003D64B9" w:rsidRPr="003D64B9" w:rsidRDefault="003D64B9" w:rsidP="003D64B9">
      <w:pPr>
        <w:rPr>
          <w:rFonts w:ascii="Times New Roman" w:hAnsi="Times New Roman"/>
          <w:szCs w:val="20"/>
          <w:highlight w:val="green"/>
          <w:lang w:eastAsia="x-none"/>
        </w:rPr>
      </w:pPr>
      <w:r w:rsidRPr="003D64B9">
        <w:rPr>
          <w:rFonts w:ascii="Times New Roman" w:hAnsi="Times New Roman"/>
          <w:szCs w:val="20"/>
          <w:highlight w:val="green"/>
          <w:lang w:eastAsia="x-none"/>
        </w:rPr>
        <w:t>Agreement</w:t>
      </w:r>
    </w:p>
    <w:p w14:paraId="332ECE3B" w14:textId="77777777" w:rsidR="003D64B9" w:rsidRPr="003D64B9" w:rsidRDefault="003D64B9" w:rsidP="003D64B9">
      <w:pPr>
        <w:rPr>
          <w:rFonts w:ascii="Times New Roman" w:hAnsi="Times New Roman"/>
          <w:szCs w:val="20"/>
          <w:lang w:eastAsia="x-none"/>
        </w:rPr>
      </w:pPr>
      <w:r w:rsidRPr="003D64B9">
        <w:rPr>
          <w:rFonts w:ascii="Times New Roman" w:hAnsi="Times New Roman"/>
          <w:szCs w:val="20"/>
          <w:lang w:eastAsia="x-none"/>
        </w:rPr>
        <w:t>Support to specify multiple binary LP-SS sequences for the ‘ON-OFF’ pattern:</w:t>
      </w:r>
    </w:p>
    <w:p w14:paraId="25AA8C98" w14:textId="77777777" w:rsidR="003D64B9" w:rsidRPr="003D64B9" w:rsidRDefault="003D64B9" w:rsidP="003549B8">
      <w:pPr>
        <w:numPr>
          <w:ilvl w:val="0"/>
          <w:numId w:val="162"/>
        </w:numPr>
        <w:rPr>
          <w:rFonts w:ascii="Times New Roman" w:hAnsi="Times New Roman"/>
          <w:szCs w:val="20"/>
          <w:lang w:eastAsia="x-none"/>
        </w:rPr>
      </w:pPr>
      <w:r w:rsidRPr="003D64B9">
        <w:rPr>
          <w:rFonts w:ascii="Times New Roman" w:hAnsi="Times New Roman"/>
          <w:szCs w:val="20"/>
          <w:lang w:eastAsia="x-none"/>
        </w:rPr>
        <w:t>The LP-SS sequence used in a cell is</w:t>
      </w:r>
    </w:p>
    <w:p w14:paraId="1AE070EC" w14:textId="77777777" w:rsidR="003D64B9" w:rsidRPr="003D64B9" w:rsidRDefault="003D64B9" w:rsidP="003549B8">
      <w:pPr>
        <w:numPr>
          <w:ilvl w:val="1"/>
          <w:numId w:val="162"/>
        </w:numPr>
        <w:rPr>
          <w:rFonts w:ascii="Times New Roman" w:hAnsi="Times New Roman"/>
          <w:szCs w:val="20"/>
          <w:lang w:eastAsia="x-none"/>
        </w:rPr>
      </w:pPr>
      <w:r w:rsidRPr="003D64B9">
        <w:rPr>
          <w:rFonts w:ascii="Times New Roman" w:hAnsi="Times New Roman"/>
          <w:szCs w:val="20"/>
          <w:lang w:eastAsia="x-none"/>
        </w:rPr>
        <w:t>Option 1: a sequence is configured</w:t>
      </w:r>
    </w:p>
    <w:p w14:paraId="2F58CF13" w14:textId="77777777" w:rsidR="003D64B9" w:rsidRPr="003D64B9" w:rsidRDefault="003D64B9" w:rsidP="003549B8">
      <w:pPr>
        <w:numPr>
          <w:ilvl w:val="1"/>
          <w:numId w:val="162"/>
        </w:numPr>
        <w:rPr>
          <w:rFonts w:ascii="Times New Roman" w:hAnsi="Times New Roman"/>
          <w:szCs w:val="20"/>
          <w:lang w:eastAsia="x-none"/>
        </w:rPr>
      </w:pPr>
      <w:r w:rsidRPr="003D64B9">
        <w:rPr>
          <w:rFonts w:ascii="Times New Roman" w:hAnsi="Times New Roman"/>
          <w:szCs w:val="20"/>
          <w:lang w:eastAsia="x-none"/>
        </w:rPr>
        <w:t>Option 2: a sequence is determined by predefined rule</w:t>
      </w:r>
    </w:p>
    <w:p w14:paraId="7D0CCE5C" w14:textId="77777777" w:rsidR="003D64B9" w:rsidRPr="003D64B9" w:rsidRDefault="003D64B9" w:rsidP="003549B8">
      <w:pPr>
        <w:numPr>
          <w:ilvl w:val="1"/>
          <w:numId w:val="162"/>
        </w:numPr>
        <w:rPr>
          <w:rFonts w:ascii="Times New Roman" w:hAnsi="Times New Roman"/>
          <w:szCs w:val="20"/>
          <w:lang w:eastAsia="x-none"/>
        </w:rPr>
      </w:pPr>
      <w:r w:rsidRPr="003D64B9">
        <w:rPr>
          <w:rFonts w:ascii="Times New Roman" w:hAnsi="Times New Roman"/>
          <w:szCs w:val="20"/>
          <w:lang w:eastAsia="x-none"/>
        </w:rPr>
        <w:t>FFS: Whether both options will be supported or only one will be supported</w:t>
      </w:r>
    </w:p>
    <w:p w14:paraId="6F55A40B" w14:textId="77777777" w:rsidR="003D64B9" w:rsidRPr="003D64B9" w:rsidRDefault="003D64B9" w:rsidP="003549B8">
      <w:pPr>
        <w:numPr>
          <w:ilvl w:val="0"/>
          <w:numId w:val="162"/>
        </w:numPr>
        <w:rPr>
          <w:rFonts w:ascii="Times New Roman" w:hAnsi="Times New Roman"/>
          <w:szCs w:val="20"/>
          <w:lang w:eastAsia="x-none"/>
        </w:rPr>
      </w:pPr>
      <w:r w:rsidRPr="003D64B9">
        <w:rPr>
          <w:rFonts w:ascii="Times New Roman" w:hAnsi="Times New Roman"/>
          <w:szCs w:val="20"/>
          <w:lang w:eastAsia="x-none"/>
        </w:rPr>
        <w:t>FFS: the number of LP-SS sequences</w:t>
      </w:r>
    </w:p>
    <w:p w14:paraId="43832751" w14:textId="77777777" w:rsidR="003D64B9" w:rsidRPr="003D64B9" w:rsidRDefault="003D64B9" w:rsidP="003549B8">
      <w:pPr>
        <w:numPr>
          <w:ilvl w:val="0"/>
          <w:numId w:val="162"/>
        </w:numPr>
        <w:rPr>
          <w:rFonts w:ascii="Times New Roman" w:hAnsi="Times New Roman"/>
          <w:szCs w:val="20"/>
          <w:lang w:eastAsia="x-none"/>
        </w:rPr>
      </w:pPr>
      <w:r w:rsidRPr="003D64B9">
        <w:rPr>
          <w:rFonts w:ascii="Times New Roman" w:hAnsi="Times New Roman"/>
          <w:szCs w:val="20"/>
          <w:lang w:eastAsia="x-none"/>
        </w:rPr>
        <w:t>Note: Multiple sequences are used to differentiate LP-SS from different cells</w:t>
      </w:r>
    </w:p>
    <w:p w14:paraId="198828DE" w14:textId="77777777" w:rsidR="003D64B9" w:rsidRPr="003D64B9" w:rsidRDefault="003D64B9" w:rsidP="003D64B9">
      <w:pPr>
        <w:rPr>
          <w:rFonts w:ascii="Times New Roman" w:hAnsi="Times New Roman"/>
          <w:szCs w:val="20"/>
          <w:lang w:eastAsia="x-none"/>
        </w:rPr>
      </w:pPr>
    </w:p>
    <w:p w14:paraId="48FF7B70" w14:textId="77777777" w:rsidR="00F86D95" w:rsidRDefault="00F86D95" w:rsidP="003D64B9">
      <w:pPr>
        <w:rPr>
          <w:rFonts w:ascii="Times New Roman" w:hAnsi="Times New Roman"/>
          <w:szCs w:val="20"/>
          <w:lang w:eastAsia="x-none"/>
        </w:rPr>
      </w:pPr>
    </w:p>
    <w:p w14:paraId="0ECA748C" w14:textId="25D8C583" w:rsidR="00F86D95" w:rsidRPr="00F86D95" w:rsidRDefault="007E34E7" w:rsidP="003D64B9">
      <w:pPr>
        <w:rPr>
          <w:rFonts w:ascii="Times New Roman" w:hAnsi="Times New Roman"/>
          <w:b/>
          <w:bCs/>
          <w:szCs w:val="20"/>
          <w:lang w:eastAsia="x-none"/>
        </w:rPr>
      </w:pPr>
      <w:hyperlink r:id="rId1667" w:history="1">
        <w:r>
          <w:rPr>
            <w:rStyle w:val="Hyperlink"/>
            <w:rFonts w:ascii="Times New Roman" w:hAnsi="Times New Roman"/>
            <w:b/>
            <w:bCs/>
            <w:szCs w:val="20"/>
            <w:lang w:eastAsia="x-none"/>
          </w:rPr>
          <w:t>R1-2403616</w:t>
        </w:r>
      </w:hyperlink>
      <w:r w:rsidR="00F86D95" w:rsidRPr="00F86D95">
        <w:rPr>
          <w:rFonts w:ascii="Times New Roman" w:hAnsi="Times New Roman"/>
          <w:b/>
          <w:bCs/>
          <w:szCs w:val="20"/>
          <w:lang w:eastAsia="x-none"/>
        </w:rPr>
        <w:tab/>
        <w:t>Summary #2 of discussions on LP-WUS and LP-SS design</w:t>
      </w:r>
      <w:r w:rsidR="00F86D95" w:rsidRPr="00F86D95">
        <w:rPr>
          <w:rFonts w:ascii="Times New Roman" w:hAnsi="Times New Roman"/>
          <w:b/>
          <w:bCs/>
          <w:szCs w:val="20"/>
          <w:lang w:eastAsia="x-none"/>
        </w:rPr>
        <w:tab/>
        <w:t>Moderator (vivo)</w:t>
      </w:r>
    </w:p>
    <w:p w14:paraId="0F5C309B" w14:textId="2E59CB57" w:rsidR="00F86D95" w:rsidRDefault="00F86D95" w:rsidP="003D64B9">
      <w:pPr>
        <w:rPr>
          <w:rFonts w:ascii="Times New Roman" w:hAnsi="Times New Roman"/>
          <w:szCs w:val="20"/>
          <w:lang w:eastAsia="x-none"/>
        </w:rPr>
      </w:pPr>
      <w:r>
        <w:rPr>
          <w:rFonts w:ascii="Times New Roman" w:hAnsi="Times New Roman"/>
          <w:szCs w:val="20"/>
          <w:lang w:eastAsia="x-none"/>
        </w:rPr>
        <w:t>From Wednesday session</w:t>
      </w:r>
    </w:p>
    <w:p w14:paraId="7931473A" w14:textId="77777777" w:rsidR="00F86D95" w:rsidRPr="003D64B9" w:rsidRDefault="00F86D95" w:rsidP="00F86D95">
      <w:pPr>
        <w:rPr>
          <w:rFonts w:ascii="Times New Roman" w:hAnsi="Times New Roman"/>
          <w:szCs w:val="20"/>
          <w:highlight w:val="green"/>
          <w:lang w:eastAsia="x-none"/>
        </w:rPr>
      </w:pPr>
      <w:r w:rsidRPr="003D64B9">
        <w:rPr>
          <w:rFonts w:ascii="Times New Roman" w:hAnsi="Times New Roman"/>
          <w:szCs w:val="20"/>
          <w:highlight w:val="green"/>
          <w:lang w:eastAsia="x-none"/>
        </w:rPr>
        <w:t>Agreement</w:t>
      </w:r>
    </w:p>
    <w:p w14:paraId="2A3DD008" w14:textId="123DE1A3" w:rsidR="00F86D95" w:rsidRPr="00086AAF" w:rsidRDefault="00F86D95" w:rsidP="00F86D95">
      <w:pPr>
        <w:rPr>
          <w:lang w:eastAsia="x-none"/>
        </w:rPr>
      </w:pPr>
      <w:r w:rsidRPr="00086AAF">
        <w:rPr>
          <w:lang w:eastAsia="x-none"/>
        </w:rPr>
        <w:t>From RAN1 perspective, support X PRBs for LP-WUS and LP-SS with SCS 30kHz (blanked guard RBs are not included) for a channel bandwidth equal or larger than 5MHz</w:t>
      </w:r>
      <w:r w:rsidR="00023056">
        <w:rPr>
          <w:lang w:eastAsia="x-none"/>
        </w:rPr>
        <w:t>.</w:t>
      </w:r>
    </w:p>
    <w:p w14:paraId="206284FF" w14:textId="77777777" w:rsidR="00F86D95" w:rsidRPr="00086AAF" w:rsidRDefault="00F86D95" w:rsidP="00F20A81">
      <w:pPr>
        <w:numPr>
          <w:ilvl w:val="0"/>
          <w:numId w:val="198"/>
        </w:numPr>
        <w:rPr>
          <w:lang w:eastAsia="x-none"/>
        </w:rPr>
      </w:pPr>
      <w:r w:rsidRPr="00086AAF">
        <w:rPr>
          <w:lang w:eastAsia="x-none"/>
        </w:rPr>
        <w:t xml:space="preserve">X to be down-selected between 11 and 12 PRBs </w:t>
      </w:r>
    </w:p>
    <w:p w14:paraId="7E94F470" w14:textId="77777777" w:rsidR="00F86D95" w:rsidRPr="00086AAF" w:rsidRDefault="00F86D95" w:rsidP="00F20A81">
      <w:pPr>
        <w:numPr>
          <w:ilvl w:val="0"/>
          <w:numId w:val="198"/>
        </w:numPr>
        <w:rPr>
          <w:lang w:eastAsia="x-none"/>
        </w:rPr>
      </w:pPr>
      <w:r w:rsidRPr="00086AAF">
        <w:rPr>
          <w:rFonts w:hint="eastAsia"/>
          <w:lang w:eastAsia="x-none"/>
        </w:rPr>
        <w:t>F</w:t>
      </w:r>
      <w:r w:rsidRPr="00086AAF">
        <w:rPr>
          <w:lang w:eastAsia="x-none"/>
        </w:rPr>
        <w:t>FS the number of PRBs for 15kHz</w:t>
      </w:r>
    </w:p>
    <w:p w14:paraId="337269AB" w14:textId="77777777" w:rsidR="00F86D95" w:rsidRPr="00086AAF" w:rsidRDefault="00F86D95" w:rsidP="00F20A81">
      <w:pPr>
        <w:numPr>
          <w:ilvl w:val="0"/>
          <w:numId w:val="198"/>
        </w:numPr>
        <w:rPr>
          <w:lang w:eastAsia="x-none"/>
        </w:rPr>
      </w:pPr>
      <w:r w:rsidRPr="00086AAF">
        <w:rPr>
          <w:lang w:eastAsia="x-none"/>
        </w:rPr>
        <w:t>FFS if other number of PRBs needed, for LP-SS and LP-WUS with a channel bandwidth equal or less than 5MHz</w:t>
      </w:r>
    </w:p>
    <w:p w14:paraId="474C9E10" w14:textId="6B05DB97" w:rsidR="00F86D95" w:rsidRPr="00086AAF" w:rsidRDefault="00F86D95" w:rsidP="00F86D95">
      <w:pPr>
        <w:rPr>
          <w:lang w:eastAsia="x-none"/>
        </w:rPr>
      </w:pPr>
      <w:r w:rsidRPr="00086AAF">
        <w:rPr>
          <w:rFonts w:hint="eastAsia"/>
          <w:lang w:eastAsia="x-none"/>
        </w:rPr>
        <w:t>F</w:t>
      </w:r>
      <w:r w:rsidRPr="00086AAF">
        <w:rPr>
          <w:lang w:eastAsia="x-none"/>
        </w:rPr>
        <w:t>FS: Whether the above is applicable to FR2</w:t>
      </w:r>
      <w:r w:rsidR="00023056">
        <w:rPr>
          <w:lang w:eastAsia="x-none"/>
        </w:rPr>
        <w:t>.</w:t>
      </w:r>
    </w:p>
    <w:p w14:paraId="1E960356" w14:textId="77777777" w:rsidR="00F86D95" w:rsidRDefault="00F86D95" w:rsidP="00F86D95">
      <w:pPr>
        <w:rPr>
          <w:lang w:eastAsia="x-none"/>
        </w:rPr>
      </w:pPr>
    </w:p>
    <w:p w14:paraId="7286784C" w14:textId="77777777" w:rsidR="00F86D95" w:rsidRPr="003D64B9" w:rsidRDefault="00F86D95" w:rsidP="00F86D95">
      <w:pPr>
        <w:rPr>
          <w:rFonts w:ascii="Times New Roman" w:hAnsi="Times New Roman"/>
          <w:szCs w:val="20"/>
          <w:highlight w:val="green"/>
          <w:lang w:eastAsia="x-none"/>
        </w:rPr>
      </w:pPr>
      <w:r w:rsidRPr="003D64B9">
        <w:rPr>
          <w:rFonts w:ascii="Times New Roman" w:hAnsi="Times New Roman"/>
          <w:szCs w:val="20"/>
          <w:highlight w:val="green"/>
          <w:lang w:eastAsia="x-none"/>
        </w:rPr>
        <w:t>Agreement</w:t>
      </w:r>
    </w:p>
    <w:p w14:paraId="440CF71B" w14:textId="77777777" w:rsidR="00F86D95" w:rsidRPr="00DF18DA" w:rsidRDefault="00F86D95" w:rsidP="00F86D95">
      <w:pPr>
        <w:rPr>
          <w:lang w:eastAsia="x-none"/>
        </w:rPr>
      </w:pPr>
      <w:r w:rsidRPr="00DF18DA">
        <w:rPr>
          <w:lang w:eastAsia="x-none"/>
        </w:rPr>
        <w:t>For timing error evaluation purpose, the following two options for residual frequency error are considered:</w:t>
      </w:r>
    </w:p>
    <w:p w14:paraId="4070A3F2" w14:textId="77777777" w:rsidR="00F86D95" w:rsidRPr="00DF18DA" w:rsidRDefault="00F86D95" w:rsidP="00F20A81">
      <w:pPr>
        <w:pStyle w:val="ListParagraph"/>
        <w:numPr>
          <w:ilvl w:val="0"/>
          <w:numId w:val="199"/>
        </w:numPr>
      </w:pPr>
      <w:r w:rsidRPr="00DF18DA">
        <w:t>Option 1: The maximum frequency error (Fe) of RTC/oscillator is assumed, companies report Fe value and the applied LP-WUR type.</w:t>
      </w:r>
    </w:p>
    <w:p w14:paraId="3C4E4C49" w14:textId="77777777" w:rsidR="00F86D95" w:rsidRPr="00DF18DA" w:rsidRDefault="00F86D95" w:rsidP="00F20A81">
      <w:pPr>
        <w:pStyle w:val="ListParagraph"/>
        <w:numPr>
          <w:ilvl w:val="0"/>
          <w:numId w:val="199"/>
        </w:numPr>
      </w:pPr>
      <w:r w:rsidRPr="00DF18DA">
        <w:t>Option 2: The residual frequency error (Fr) after frequency error correction/clock calibration by LR or after assistance from MR is assumed, companies report Fr value, how to achieve it and the applied LP-WUR type.</w:t>
      </w:r>
    </w:p>
    <w:p w14:paraId="2BC2021B" w14:textId="77777777" w:rsidR="00F86D95" w:rsidRPr="003D64B9" w:rsidRDefault="00F86D95" w:rsidP="00F86D95">
      <w:pPr>
        <w:rPr>
          <w:rFonts w:ascii="Times New Roman" w:hAnsi="Times New Roman"/>
          <w:szCs w:val="20"/>
          <w:highlight w:val="green"/>
          <w:lang w:eastAsia="x-none"/>
        </w:rPr>
      </w:pPr>
      <w:r w:rsidRPr="003D64B9">
        <w:rPr>
          <w:rFonts w:ascii="Times New Roman" w:hAnsi="Times New Roman"/>
          <w:szCs w:val="20"/>
          <w:highlight w:val="green"/>
          <w:lang w:eastAsia="x-none"/>
        </w:rPr>
        <w:t>Agreement</w:t>
      </w:r>
    </w:p>
    <w:p w14:paraId="04021692" w14:textId="77777777" w:rsidR="00F86D95" w:rsidRPr="000375E2" w:rsidRDefault="00F86D95" w:rsidP="00F86D95">
      <w:pPr>
        <w:rPr>
          <w:lang w:eastAsia="x-none"/>
        </w:rPr>
      </w:pPr>
      <w:r w:rsidRPr="000375E2">
        <w:rPr>
          <w:lang w:eastAsia="x-none"/>
        </w:rPr>
        <w:t>For frequency error evaluation purpose, the following two options for residual frequency error are considered:</w:t>
      </w:r>
    </w:p>
    <w:p w14:paraId="5F289F40" w14:textId="77777777" w:rsidR="00F86D95" w:rsidRPr="007810EF" w:rsidRDefault="00F86D95" w:rsidP="00F20A81">
      <w:pPr>
        <w:pStyle w:val="ListParagraph"/>
        <w:numPr>
          <w:ilvl w:val="0"/>
          <w:numId w:val="200"/>
        </w:numPr>
      </w:pPr>
      <w:r w:rsidRPr="007810EF">
        <w:lastRenderedPageBreak/>
        <w:t>Option 1: The maximum frequency error (Fe) of oscillator is assumed, companies report Fe value</w:t>
      </w:r>
      <w:r w:rsidRPr="00026658">
        <w:t xml:space="preserve"> </w:t>
      </w:r>
      <w:r>
        <w:t>and the applied LP-WUR type</w:t>
      </w:r>
      <w:r w:rsidRPr="007810EF">
        <w:t>.</w:t>
      </w:r>
    </w:p>
    <w:p w14:paraId="34724DA4" w14:textId="77777777" w:rsidR="00F86D95" w:rsidRPr="000375E2" w:rsidRDefault="00F86D95" w:rsidP="00F20A81">
      <w:pPr>
        <w:pStyle w:val="ListParagraph"/>
        <w:numPr>
          <w:ilvl w:val="0"/>
          <w:numId w:val="200"/>
        </w:numPr>
      </w:pPr>
      <w:r w:rsidRPr="00686D8A">
        <w:t>Option 2: The residual frequency error (Fr) after frequency error correction by LR or after assistance from MR is assumed, companies report Fr value</w:t>
      </w:r>
      <w:r>
        <w:t xml:space="preserve">, </w:t>
      </w:r>
      <w:r w:rsidRPr="00686D8A">
        <w:t>how to achieve it</w:t>
      </w:r>
      <w:r w:rsidRPr="00026658">
        <w:t xml:space="preserve"> </w:t>
      </w:r>
      <w:r>
        <w:t>and the applied LP-WUR type</w:t>
      </w:r>
      <w:r w:rsidRPr="00686D8A">
        <w:t>.</w:t>
      </w:r>
    </w:p>
    <w:p w14:paraId="07E87AA7" w14:textId="53AB303A" w:rsidR="00F86D95" w:rsidRPr="008043BE" w:rsidRDefault="00F86D95" w:rsidP="00F86D95">
      <w:pPr>
        <w:rPr>
          <w:highlight w:val="darkYellow"/>
          <w:lang w:eastAsia="x-none"/>
        </w:rPr>
      </w:pPr>
      <w:r w:rsidRPr="008043BE">
        <w:rPr>
          <w:highlight w:val="darkYellow"/>
          <w:lang w:eastAsia="x-none"/>
        </w:rPr>
        <w:t>Working assumption</w:t>
      </w:r>
    </w:p>
    <w:p w14:paraId="7CB60D30" w14:textId="77777777" w:rsidR="00F86D95" w:rsidRPr="008043BE" w:rsidRDefault="00F86D95" w:rsidP="00F86D95">
      <w:pPr>
        <w:rPr>
          <w:lang w:eastAsia="x-none"/>
        </w:rPr>
      </w:pPr>
      <w:r w:rsidRPr="008043BE">
        <w:rPr>
          <w:lang w:eastAsia="x-none"/>
        </w:rPr>
        <w:t>Support the following options for LP-SS</w:t>
      </w:r>
    </w:p>
    <w:p w14:paraId="6F24F74D" w14:textId="77777777" w:rsidR="00F86D95" w:rsidRPr="008043BE" w:rsidRDefault="00F86D95" w:rsidP="00F20A81">
      <w:pPr>
        <w:numPr>
          <w:ilvl w:val="0"/>
          <w:numId w:val="201"/>
        </w:numPr>
        <w:rPr>
          <w:lang w:eastAsia="x-none"/>
        </w:rPr>
      </w:pPr>
      <w:r w:rsidRPr="008043BE">
        <w:rPr>
          <w:lang w:eastAsia="x-none"/>
        </w:rPr>
        <w:t xml:space="preserve">Option 1: OOK-1 </w:t>
      </w:r>
    </w:p>
    <w:p w14:paraId="78303164" w14:textId="77777777" w:rsidR="00F86D95" w:rsidRPr="008043BE" w:rsidRDefault="00F86D95" w:rsidP="00F20A81">
      <w:pPr>
        <w:numPr>
          <w:ilvl w:val="0"/>
          <w:numId w:val="201"/>
        </w:numPr>
        <w:rPr>
          <w:lang w:eastAsia="x-none"/>
        </w:rPr>
      </w:pPr>
      <w:r w:rsidRPr="008043BE">
        <w:rPr>
          <w:lang w:eastAsia="x-none"/>
        </w:rPr>
        <w:t>Option 2: OOK-4 with M=2,4, FFS:1,8,16</w:t>
      </w:r>
    </w:p>
    <w:p w14:paraId="6BE3C33C" w14:textId="77777777" w:rsidR="00F86D95" w:rsidRPr="008043BE" w:rsidRDefault="00F86D95" w:rsidP="00F20A81">
      <w:pPr>
        <w:numPr>
          <w:ilvl w:val="1"/>
          <w:numId w:val="201"/>
        </w:numPr>
        <w:rPr>
          <w:lang w:eastAsia="x-none"/>
        </w:rPr>
      </w:pPr>
      <w:r w:rsidRPr="008043BE">
        <w:rPr>
          <w:lang w:eastAsia="x-none"/>
        </w:rPr>
        <w:t>FFS whether value of M depends on SCS</w:t>
      </w:r>
    </w:p>
    <w:p w14:paraId="1BC5C305" w14:textId="77777777" w:rsidR="00F86D95" w:rsidRPr="008043BE" w:rsidRDefault="00F86D95" w:rsidP="00F20A81">
      <w:pPr>
        <w:numPr>
          <w:ilvl w:val="0"/>
          <w:numId w:val="201"/>
        </w:numPr>
        <w:rPr>
          <w:lang w:eastAsia="x-none"/>
        </w:rPr>
      </w:pPr>
      <w:r w:rsidRPr="008043BE">
        <w:rPr>
          <w:lang w:eastAsia="x-none"/>
        </w:rPr>
        <w:t>The SCS of a CP-OFDM symbol used for LP-SS generation is the same as that used for LP-WUS generation</w:t>
      </w:r>
    </w:p>
    <w:p w14:paraId="0CD751CA" w14:textId="77777777" w:rsidR="00F86D95" w:rsidRPr="008043BE" w:rsidRDefault="00F86D95" w:rsidP="00F86D95">
      <w:pPr>
        <w:rPr>
          <w:lang w:eastAsia="x-none"/>
        </w:rPr>
      </w:pPr>
      <w:r w:rsidRPr="008043BE">
        <w:rPr>
          <w:lang w:eastAsia="x-none"/>
        </w:rPr>
        <w:t xml:space="preserve">FFS how OOK-1 and OOK-4 are specified </w:t>
      </w:r>
    </w:p>
    <w:p w14:paraId="6ABA1915" w14:textId="77777777" w:rsidR="00F86D95" w:rsidRDefault="00F86D95" w:rsidP="003D64B9">
      <w:pPr>
        <w:rPr>
          <w:rFonts w:ascii="Times New Roman" w:hAnsi="Times New Roman"/>
          <w:szCs w:val="20"/>
          <w:lang w:eastAsia="x-none"/>
        </w:rPr>
      </w:pPr>
    </w:p>
    <w:p w14:paraId="377C1C1A" w14:textId="77777777" w:rsidR="00F86D95" w:rsidRDefault="00F86D95" w:rsidP="003D64B9">
      <w:pPr>
        <w:rPr>
          <w:rFonts w:ascii="Times New Roman" w:hAnsi="Times New Roman"/>
          <w:szCs w:val="20"/>
          <w:lang w:eastAsia="x-none"/>
        </w:rPr>
      </w:pPr>
    </w:p>
    <w:p w14:paraId="509DB1E9" w14:textId="4A8C22A0" w:rsidR="00347E67" w:rsidRPr="00347E67" w:rsidRDefault="007E34E7" w:rsidP="00347E67">
      <w:pPr>
        <w:rPr>
          <w:rFonts w:ascii="Times New Roman" w:hAnsi="Times New Roman"/>
          <w:b/>
          <w:bCs/>
          <w:szCs w:val="20"/>
          <w:lang w:eastAsia="x-none"/>
        </w:rPr>
      </w:pPr>
      <w:hyperlink r:id="rId1668" w:history="1">
        <w:r>
          <w:rPr>
            <w:rStyle w:val="Hyperlink"/>
            <w:rFonts w:ascii="Times New Roman" w:hAnsi="Times New Roman"/>
            <w:b/>
            <w:bCs/>
            <w:szCs w:val="20"/>
            <w:lang w:eastAsia="x-none"/>
          </w:rPr>
          <w:t>R1-2403751</w:t>
        </w:r>
      </w:hyperlink>
      <w:r w:rsidR="00347E67" w:rsidRPr="00347E67">
        <w:rPr>
          <w:rFonts w:ascii="Times New Roman" w:hAnsi="Times New Roman"/>
          <w:b/>
          <w:bCs/>
          <w:szCs w:val="20"/>
          <w:lang w:eastAsia="x-none"/>
        </w:rPr>
        <w:tab/>
        <w:t>Summary #3 of discussions on LP-WUS and LP-SS design</w:t>
      </w:r>
      <w:r w:rsidR="00347E67" w:rsidRPr="00347E67">
        <w:rPr>
          <w:rFonts w:ascii="Times New Roman" w:hAnsi="Times New Roman"/>
          <w:b/>
          <w:bCs/>
          <w:szCs w:val="20"/>
          <w:lang w:eastAsia="x-none"/>
        </w:rPr>
        <w:tab/>
        <w:t>Moderator (vivo)</w:t>
      </w:r>
    </w:p>
    <w:p w14:paraId="4CBF1A40" w14:textId="09DF7E57" w:rsidR="00347E67" w:rsidRPr="00347E67" w:rsidRDefault="00347E67" w:rsidP="00347E67">
      <w:pPr>
        <w:rPr>
          <w:rFonts w:ascii="Times New Roman" w:hAnsi="Times New Roman"/>
          <w:szCs w:val="20"/>
          <w:lang w:eastAsia="x-none"/>
        </w:rPr>
      </w:pPr>
      <w:r>
        <w:rPr>
          <w:rFonts w:ascii="Times New Roman" w:hAnsi="Times New Roman"/>
          <w:szCs w:val="20"/>
          <w:lang w:eastAsia="x-none"/>
        </w:rPr>
        <w:t>From Friday session</w:t>
      </w:r>
    </w:p>
    <w:p w14:paraId="5A5EE496" w14:textId="77777777" w:rsidR="00347E67" w:rsidRPr="00347E67" w:rsidRDefault="00347E67" w:rsidP="00347E67">
      <w:pPr>
        <w:rPr>
          <w:rFonts w:ascii="Times New Roman" w:hAnsi="Times New Roman"/>
          <w:szCs w:val="20"/>
          <w:highlight w:val="green"/>
          <w:lang w:eastAsia="x-none"/>
        </w:rPr>
      </w:pPr>
      <w:r w:rsidRPr="00347E67">
        <w:rPr>
          <w:rFonts w:ascii="Times New Roman" w:hAnsi="Times New Roman"/>
          <w:szCs w:val="20"/>
          <w:highlight w:val="green"/>
          <w:lang w:eastAsia="x-none"/>
        </w:rPr>
        <w:t>Agreement</w:t>
      </w:r>
    </w:p>
    <w:p w14:paraId="05743872" w14:textId="77777777" w:rsidR="00347E67" w:rsidRPr="00347E67" w:rsidRDefault="00347E67" w:rsidP="00347E67">
      <w:pPr>
        <w:rPr>
          <w:rFonts w:ascii="Times New Roman" w:hAnsi="Times New Roman"/>
          <w:szCs w:val="20"/>
          <w:lang w:eastAsia="x-none"/>
        </w:rPr>
      </w:pPr>
      <w:r w:rsidRPr="00347E67">
        <w:rPr>
          <w:rFonts w:ascii="Times New Roman" w:hAnsi="Times New Roman"/>
          <w:szCs w:val="20"/>
          <w:lang w:eastAsia="x-none"/>
        </w:rPr>
        <w:t>Regarding the LP-WUS information for idle/inactive UEs, at least consider the following</w:t>
      </w:r>
      <w:r w:rsidRPr="00347E67">
        <w:rPr>
          <w:rFonts w:ascii="Times New Roman" w:hAnsi="Times New Roman"/>
          <w:szCs w:val="20"/>
          <w:lang w:eastAsia="x-none"/>
        </w:rPr>
        <w:t>：</w:t>
      </w:r>
    </w:p>
    <w:p w14:paraId="56A61ABF" w14:textId="77777777" w:rsidR="00347E67" w:rsidRPr="00347E67" w:rsidRDefault="00347E67" w:rsidP="00F20A81">
      <w:pPr>
        <w:pStyle w:val="ListParagraph"/>
        <w:numPr>
          <w:ilvl w:val="0"/>
          <w:numId w:val="297"/>
        </w:numPr>
      </w:pPr>
      <w:r w:rsidRPr="00347E67">
        <w:t>Option 1: A bitmap with each bit corresponding to [one or more] subgroups</w:t>
      </w:r>
    </w:p>
    <w:p w14:paraId="3D5CE71B" w14:textId="77777777" w:rsidR="00347E67" w:rsidRPr="00347E67" w:rsidRDefault="00347E67" w:rsidP="00F20A81">
      <w:pPr>
        <w:pStyle w:val="ListParagraph"/>
        <w:numPr>
          <w:ilvl w:val="0"/>
          <w:numId w:val="297"/>
        </w:numPr>
      </w:pPr>
      <w:r w:rsidRPr="00347E67">
        <w:t>Option 2: A codepoint value corresponding to one or more subgroup(s)</w:t>
      </w:r>
    </w:p>
    <w:p w14:paraId="301AC8DB" w14:textId="77777777" w:rsidR="00347E67" w:rsidRPr="00347E67" w:rsidRDefault="00347E67" w:rsidP="00F20A81">
      <w:pPr>
        <w:pStyle w:val="ListParagraph"/>
        <w:numPr>
          <w:ilvl w:val="0"/>
          <w:numId w:val="297"/>
        </w:numPr>
      </w:pPr>
      <w:r w:rsidRPr="00347E67">
        <w:t>Option 3: Multiple codepoint values with each corresponding to one or more subgroup(s)</w:t>
      </w:r>
    </w:p>
    <w:p w14:paraId="0E984F6E" w14:textId="77777777" w:rsidR="00347E67" w:rsidRPr="00347E67" w:rsidRDefault="00347E67" w:rsidP="00F20A81">
      <w:pPr>
        <w:pStyle w:val="ListParagraph"/>
        <w:numPr>
          <w:ilvl w:val="0"/>
          <w:numId w:val="297"/>
        </w:numPr>
      </w:pPr>
      <w:r w:rsidRPr="00347E67">
        <w:t>Combination of above options are not precluded</w:t>
      </w:r>
    </w:p>
    <w:p w14:paraId="042BE896" w14:textId="77777777" w:rsidR="00347E67" w:rsidRPr="00347E67" w:rsidRDefault="00347E67" w:rsidP="00F20A81">
      <w:pPr>
        <w:pStyle w:val="ListParagraph"/>
        <w:numPr>
          <w:ilvl w:val="0"/>
          <w:numId w:val="297"/>
        </w:numPr>
      </w:pPr>
      <w:r w:rsidRPr="00347E67">
        <w:t>FFS how to carry LP-WUS information, e.g., by encoded bits (with/without CRC) and/or by OOK sequence selection for ‘ON-OFF’ pattern for OOK symbols of LP-WUS.</w:t>
      </w:r>
    </w:p>
    <w:p w14:paraId="238669C2" w14:textId="77777777" w:rsidR="00347E67" w:rsidRPr="00347E67" w:rsidRDefault="00347E67" w:rsidP="00F20A81">
      <w:pPr>
        <w:pStyle w:val="ListParagraph"/>
        <w:numPr>
          <w:ilvl w:val="0"/>
          <w:numId w:val="297"/>
        </w:numPr>
      </w:pPr>
      <w:r w:rsidRPr="00347E67">
        <w:t>FFS how to carry LP-WUS information by overlaid OFDM sequences.</w:t>
      </w:r>
    </w:p>
    <w:p w14:paraId="7693F1D8" w14:textId="77777777" w:rsidR="00347E67" w:rsidRPr="00347E67" w:rsidRDefault="00347E67" w:rsidP="00F20A81">
      <w:pPr>
        <w:pStyle w:val="ListParagraph"/>
        <w:numPr>
          <w:ilvl w:val="1"/>
          <w:numId w:val="297"/>
        </w:numPr>
      </w:pPr>
      <w:r w:rsidRPr="00347E67">
        <w:t>It doesn’t preclude considering the configuration where a single candidate overlaid OFDM sequence is used</w:t>
      </w:r>
    </w:p>
    <w:p w14:paraId="24B1D86B" w14:textId="77777777" w:rsidR="00347E67" w:rsidRPr="00347E67" w:rsidRDefault="00347E67" w:rsidP="00F20A81">
      <w:pPr>
        <w:pStyle w:val="ListParagraph"/>
        <w:numPr>
          <w:ilvl w:val="0"/>
          <w:numId w:val="297"/>
        </w:numPr>
      </w:pPr>
      <w:r w:rsidRPr="00347E67">
        <w:t>Other options are not precluded</w:t>
      </w:r>
    </w:p>
    <w:p w14:paraId="7D2E04C2" w14:textId="77777777" w:rsidR="00347E67" w:rsidRPr="00347E67" w:rsidRDefault="00347E67" w:rsidP="00347E67">
      <w:pPr>
        <w:rPr>
          <w:rFonts w:ascii="Times New Roman" w:hAnsi="Times New Roman"/>
          <w:szCs w:val="20"/>
          <w:highlight w:val="green"/>
          <w:lang w:eastAsia="x-none"/>
        </w:rPr>
      </w:pPr>
      <w:r w:rsidRPr="00347E67">
        <w:rPr>
          <w:rFonts w:ascii="Times New Roman" w:hAnsi="Times New Roman"/>
          <w:szCs w:val="20"/>
          <w:highlight w:val="green"/>
          <w:lang w:eastAsia="x-none"/>
        </w:rPr>
        <w:t>Agreement</w:t>
      </w:r>
    </w:p>
    <w:p w14:paraId="697985A1" w14:textId="77777777" w:rsidR="00347E67" w:rsidRPr="00347E67" w:rsidRDefault="00347E67" w:rsidP="00347E67">
      <w:pPr>
        <w:rPr>
          <w:rFonts w:ascii="Times New Roman" w:hAnsi="Times New Roman"/>
          <w:szCs w:val="20"/>
          <w:lang w:eastAsia="x-none"/>
        </w:rPr>
      </w:pPr>
      <w:r w:rsidRPr="00347E67">
        <w:rPr>
          <w:rFonts w:ascii="Times New Roman" w:hAnsi="Times New Roman"/>
          <w:szCs w:val="20"/>
          <w:lang w:eastAsia="x-none"/>
        </w:rPr>
        <w:t>Regarding the LP-WUS information to trigger PDCCH monitoring of RRC connected UEs, at least consider the following</w:t>
      </w:r>
      <w:r w:rsidRPr="00347E67">
        <w:rPr>
          <w:rFonts w:ascii="Times New Roman" w:hAnsi="Times New Roman"/>
          <w:szCs w:val="20"/>
          <w:lang w:eastAsia="x-none"/>
        </w:rPr>
        <w:t>：</w:t>
      </w:r>
    </w:p>
    <w:p w14:paraId="760854C4" w14:textId="77777777" w:rsidR="00347E67" w:rsidRPr="00347E67" w:rsidRDefault="00347E67" w:rsidP="00F20A81">
      <w:pPr>
        <w:pStyle w:val="ListParagraph"/>
        <w:numPr>
          <w:ilvl w:val="0"/>
          <w:numId w:val="298"/>
        </w:numPr>
      </w:pPr>
      <w:r w:rsidRPr="00347E67">
        <w:t>Option 1: A bitmap with each bit corresponding to [one or more] UEs</w:t>
      </w:r>
    </w:p>
    <w:p w14:paraId="38A8D6E5" w14:textId="77777777" w:rsidR="00347E67" w:rsidRPr="00347E67" w:rsidRDefault="00347E67" w:rsidP="00F20A81">
      <w:pPr>
        <w:pStyle w:val="ListParagraph"/>
        <w:numPr>
          <w:ilvl w:val="0"/>
          <w:numId w:val="298"/>
        </w:numPr>
      </w:pPr>
      <w:r w:rsidRPr="00347E67">
        <w:t>Option 2: A codepoint value corresponding to one or part of UE identity, e.g., C-RNTI</w:t>
      </w:r>
    </w:p>
    <w:p w14:paraId="4048D40D" w14:textId="77777777" w:rsidR="00347E67" w:rsidRPr="00347E67" w:rsidRDefault="00347E67" w:rsidP="00F20A81">
      <w:pPr>
        <w:pStyle w:val="ListParagraph"/>
        <w:numPr>
          <w:ilvl w:val="0"/>
          <w:numId w:val="298"/>
        </w:numPr>
      </w:pPr>
      <w:r w:rsidRPr="00347E67">
        <w:t>Option 3: A codepoint value corresponding to [one or more] UEs</w:t>
      </w:r>
    </w:p>
    <w:p w14:paraId="44FBCDCA" w14:textId="77777777" w:rsidR="00347E67" w:rsidRPr="00347E67" w:rsidRDefault="00347E67" w:rsidP="00F20A81">
      <w:pPr>
        <w:pStyle w:val="ListParagraph"/>
        <w:numPr>
          <w:ilvl w:val="0"/>
          <w:numId w:val="298"/>
        </w:numPr>
      </w:pPr>
      <w:r w:rsidRPr="00347E67">
        <w:t>Option 4: Multiple codepoint values with each corresponding to [one or more] UE(s)</w:t>
      </w:r>
    </w:p>
    <w:p w14:paraId="0B129AC6" w14:textId="77777777" w:rsidR="00347E67" w:rsidRPr="00347E67" w:rsidRDefault="00347E67" w:rsidP="00F20A81">
      <w:pPr>
        <w:pStyle w:val="ListParagraph"/>
        <w:numPr>
          <w:ilvl w:val="0"/>
          <w:numId w:val="298"/>
        </w:numPr>
      </w:pPr>
      <w:r w:rsidRPr="00347E67">
        <w:t>Option 5: Multiple bit blocks with each corresponding to [one or more] UE(s)</w:t>
      </w:r>
    </w:p>
    <w:p w14:paraId="63C84FFB" w14:textId="77777777" w:rsidR="00347E67" w:rsidRPr="00347E67" w:rsidRDefault="00347E67" w:rsidP="00F20A81">
      <w:pPr>
        <w:pStyle w:val="ListParagraph"/>
        <w:numPr>
          <w:ilvl w:val="0"/>
          <w:numId w:val="298"/>
        </w:numPr>
      </w:pPr>
      <w:r w:rsidRPr="00347E67">
        <w:t>Combination of above options are not precluded.</w:t>
      </w:r>
    </w:p>
    <w:p w14:paraId="16B136EA" w14:textId="77777777" w:rsidR="00347E67" w:rsidRPr="00347E67" w:rsidRDefault="00347E67" w:rsidP="00F20A81">
      <w:pPr>
        <w:pStyle w:val="ListParagraph"/>
        <w:numPr>
          <w:ilvl w:val="0"/>
          <w:numId w:val="298"/>
        </w:numPr>
      </w:pPr>
      <w:r w:rsidRPr="00347E67">
        <w:t>FFS how to carry LP-WUS information, e.g, by encoded bits (with/without CRC) and/or by OOK sequence selection for ‘ON-OFF’ pattern for OOK symbols of LP-WUS.</w:t>
      </w:r>
    </w:p>
    <w:p w14:paraId="2794639C" w14:textId="77777777" w:rsidR="00347E67" w:rsidRPr="00347E67" w:rsidRDefault="00347E67" w:rsidP="00F20A81">
      <w:pPr>
        <w:pStyle w:val="ListParagraph"/>
        <w:numPr>
          <w:ilvl w:val="0"/>
          <w:numId w:val="298"/>
        </w:numPr>
      </w:pPr>
      <w:r w:rsidRPr="00347E67">
        <w:t xml:space="preserve">FFS how to carry LP-WUS information by overlaid OFDM sequences. </w:t>
      </w:r>
    </w:p>
    <w:p w14:paraId="02BE1EC8" w14:textId="77777777" w:rsidR="00347E67" w:rsidRPr="00347E67" w:rsidRDefault="00347E67" w:rsidP="00F20A81">
      <w:pPr>
        <w:pStyle w:val="ListParagraph"/>
        <w:numPr>
          <w:ilvl w:val="1"/>
          <w:numId w:val="298"/>
        </w:numPr>
      </w:pPr>
      <w:r w:rsidRPr="00347E67">
        <w:t>It doesn’t preclude considering the configuration where a single candidate overlaid OFDM sequence is used</w:t>
      </w:r>
    </w:p>
    <w:p w14:paraId="52AFA098" w14:textId="77777777" w:rsidR="00347E67" w:rsidRPr="00347E67" w:rsidRDefault="00347E67" w:rsidP="00F20A81">
      <w:pPr>
        <w:pStyle w:val="ListParagraph"/>
        <w:numPr>
          <w:ilvl w:val="0"/>
          <w:numId w:val="298"/>
        </w:numPr>
      </w:pPr>
      <w:r w:rsidRPr="00347E67">
        <w:t>FFS details of LP-WUS information to trigger PDCCH monitoring (e.g. whether above is applicable to one or more serving cells)</w:t>
      </w:r>
    </w:p>
    <w:p w14:paraId="35054F79" w14:textId="77777777" w:rsidR="00347E67" w:rsidRPr="00347E67" w:rsidRDefault="00347E67" w:rsidP="00347E67">
      <w:pPr>
        <w:rPr>
          <w:rFonts w:ascii="Times New Roman" w:hAnsi="Times New Roman"/>
          <w:b/>
          <w:bCs/>
          <w:szCs w:val="20"/>
          <w:lang w:eastAsia="x-none"/>
        </w:rPr>
      </w:pPr>
      <w:r w:rsidRPr="00347E67">
        <w:rPr>
          <w:rFonts w:ascii="Times New Roman" w:hAnsi="Times New Roman"/>
          <w:b/>
          <w:bCs/>
          <w:szCs w:val="20"/>
          <w:lang w:eastAsia="x-none"/>
        </w:rPr>
        <w:t xml:space="preserve">Conclusion: </w:t>
      </w:r>
    </w:p>
    <w:p w14:paraId="27C695B2" w14:textId="77777777" w:rsidR="00347E67" w:rsidRPr="00347E67" w:rsidRDefault="00347E67" w:rsidP="00347E67">
      <w:pPr>
        <w:rPr>
          <w:rFonts w:ascii="Times New Roman" w:hAnsi="Times New Roman"/>
          <w:szCs w:val="20"/>
          <w:lang w:eastAsia="x-none"/>
        </w:rPr>
      </w:pPr>
      <w:r w:rsidRPr="00347E67">
        <w:rPr>
          <w:rFonts w:ascii="Times New Roman" w:hAnsi="Times New Roman"/>
          <w:szCs w:val="20"/>
          <w:lang w:eastAsia="x-none"/>
        </w:rPr>
        <w:t xml:space="preserve">For calibration purposes, companies are encouraged to report the SNR to achieve the coverage of PUSCH for message3, at least with the following assumptions: </w:t>
      </w:r>
    </w:p>
    <w:p w14:paraId="0869A51C" w14:textId="77777777" w:rsidR="00347E67" w:rsidRPr="00347E67" w:rsidRDefault="00347E67" w:rsidP="00F20A81">
      <w:pPr>
        <w:pStyle w:val="ListParagraph"/>
        <w:numPr>
          <w:ilvl w:val="0"/>
          <w:numId w:val="299"/>
        </w:numPr>
      </w:pPr>
      <w:r w:rsidRPr="00347E67">
        <w:t>Carrier frequency: 2.6 GHz</w:t>
      </w:r>
    </w:p>
    <w:p w14:paraId="57EFD5AC" w14:textId="77777777" w:rsidR="00347E67" w:rsidRPr="00347E67" w:rsidRDefault="00347E67" w:rsidP="00F20A81">
      <w:pPr>
        <w:pStyle w:val="ListParagraph"/>
        <w:numPr>
          <w:ilvl w:val="0"/>
          <w:numId w:val="299"/>
        </w:numPr>
      </w:pPr>
      <w:r w:rsidRPr="00347E67">
        <w:t>The number of Tx chains: 1</w:t>
      </w:r>
    </w:p>
    <w:p w14:paraId="26E511A9" w14:textId="77777777" w:rsidR="00347E67" w:rsidRPr="00347E67" w:rsidRDefault="00347E67" w:rsidP="00F20A81">
      <w:pPr>
        <w:pStyle w:val="ListParagraph"/>
        <w:numPr>
          <w:ilvl w:val="0"/>
          <w:numId w:val="299"/>
        </w:numPr>
      </w:pPr>
      <w:r w:rsidRPr="00347E67">
        <w:t>MIL of MSG 3: use the average one in R17 coverage, i.e.,153.51 dB for non-redcap UE</w:t>
      </w:r>
    </w:p>
    <w:p w14:paraId="3CE342A2" w14:textId="77777777" w:rsidR="00347E67" w:rsidRPr="00347E67" w:rsidRDefault="00347E67" w:rsidP="00F20A81">
      <w:pPr>
        <w:pStyle w:val="ListParagraph"/>
        <w:numPr>
          <w:ilvl w:val="0"/>
          <w:numId w:val="299"/>
        </w:numPr>
      </w:pPr>
      <w:r w:rsidRPr="00347E67">
        <w:t>Transmit antenna gain correction factors for WUS: up to company report</w:t>
      </w:r>
    </w:p>
    <w:p w14:paraId="75800A34" w14:textId="77777777" w:rsidR="00347E67" w:rsidRPr="00347E67" w:rsidRDefault="00347E67" w:rsidP="00F20A81">
      <w:pPr>
        <w:pStyle w:val="ListParagraph"/>
        <w:numPr>
          <w:ilvl w:val="0"/>
          <w:numId w:val="299"/>
        </w:numPr>
      </w:pPr>
      <w:r w:rsidRPr="00347E67">
        <w:t>Noise Figure: All three values +2dB, +5dB, +8dB on top of NF of MR (7dB) are to be reported, SNR for different assumptions on NF are determined separately</w:t>
      </w:r>
    </w:p>
    <w:p w14:paraId="45AA2F0D" w14:textId="77777777" w:rsidR="00347E67" w:rsidRPr="00347E67" w:rsidRDefault="00347E67" w:rsidP="00347E67">
      <w:pPr>
        <w:rPr>
          <w:rFonts w:ascii="Times New Roman" w:hAnsi="Times New Roman"/>
          <w:szCs w:val="20"/>
          <w:highlight w:val="green"/>
          <w:lang w:eastAsia="x-none"/>
        </w:rPr>
      </w:pPr>
      <w:r w:rsidRPr="00347E67">
        <w:rPr>
          <w:rFonts w:ascii="Times New Roman" w:hAnsi="Times New Roman"/>
          <w:szCs w:val="20"/>
          <w:highlight w:val="green"/>
          <w:lang w:eastAsia="x-none"/>
        </w:rPr>
        <w:t>Agreement</w:t>
      </w:r>
    </w:p>
    <w:p w14:paraId="2CDBDC31" w14:textId="77777777" w:rsidR="00347E67" w:rsidRPr="00347E67" w:rsidRDefault="00347E67" w:rsidP="00347E67">
      <w:pPr>
        <w:rPr>
          <w:rFonts w:ascii="Times New Roman" w:hAnsi="Times New Roman"/>
          <w:szCs w:val="20"/>
          <w:lang w:eastAsia="x-none"/>
        </w:rPr>
      </w:pPr>
      <w:r w:rsidRPr="00347E67">
        <w:rPr>
          <w:rFonts w:ascii="Times New Roman" w:hAnsi="Times New Roman"/>
          <w:szCs w:val="20"/>
          <w:lang w:eastAsia="x-none"/>
        </w:rPr>
        <w:t>For the purpose of further study and evaluation in RAN1, the following candidate sequences for the overlaid OFDM sequence are considered:</w:t>
      </w:r>
    </w:p>
    <w:p w14:paraId="099B0ECF" w14:textId="77777777" w:rsidR="00347E67" w:rsidRPr="00347E67" w:rsidRDefault="00347E67" w:rsidP="00F20A81">
      <w:pPr>
        <w:numPr>
          <w:ilvl w:val="0"/>
          <w:numId w:val="300"/>
        </w:numPr>
        <w:rPr>
          <w:rFonts w:ascii="Times New Roman" w:hAnsi="Times New Roman"/>
          <w:szCs w:val="20"/>
          <w:lang w:eastAsia="x-none"/>
        </w:rPr>
      </w:pPr>
      <w:r w:rsidRPr="00347E67">
        <w:rPr>
          <w:rFonts w:ascii="Times New Roman" w:hAnsi="Times New Roman"/>
          <w:szCs w:val="20"/>
          <w:lang w:eastAsia="x-none"/>
        </w:rPr>
        <w:t>Gold sequence</w:t>
      </w:r>
    </w:p>
    <w:p w14:paraId="1C93C7DC" w14:textId="77777777" w:rsidR="00347E67" w:rsidRPr="00347E67" w:rsidRDefault="00347E67" w:rsidP="00F20A81">
      <w:pPr>
        <w:numPr>
          <w:ilvl w:val="0"/>
          <w:numId w:val="300"/>
        </w:numPr>
        <w:rPr>
          <w:rFonts w:ascii="Times New Roman" w:hAnsi="Times New Roman"/>
          <w:szCs w:val="20"/>
          <w:lang w:eastAsia="x-none"/>
        </w:rPr>
      </w:pPr>
      <w:r w:rsidRPr="00347E67">
        <w:rPr>
          <w:rFonts w:ascii="Times New Roman" w:hAnsi="Times New Roman"/>
          <w:szCs w:val="20"/>
          <w:lang w:eastAsia="x-none"/>
        </w:rPr>
        <w:t>M-sequence</w:t>
      </w:r>
    </w:p>
    <w:p w14:paraId="6C670049" w14:textId="77777777" w:rsidR="00347E67" w:rsidRPr="00347E67" w:rsidRDefault="00347E67" w:rsidP="00F20A81">
      <w:pPr>
        <w:numPr>
          <w:ilvl w:val="0"/>
          <w:numId w:val="300"/>
        </w:numPr>
        <w:rPr>
          <w:rFonts w:ascii="Times New Roman" w:hAnsi="Times New Roman"/>
          <w:szCs w:val="20"/>
          <w:lang w:eastAsia="x-none"/>
        </w:rPr>
      </w:pPr>
      <w:r w:rsidRPr="00347E67">
        <w:rPr>
          <w:rFonts w:ascii="Times New Roman" w:hAnsi="Times New Roman"/>
          <w:szCs w:val="20"/>
          <w:lang w:eastAsia="x-none"/>
        </w:rPr>
        <w:t>ZC sequence</w:t>
      </w:r>
    </w:p>
    <w:p w14:paraId="4682E7A8" w14:textId="77777777" w:rsidR="00347E67" w:rsidRPr="00347E67" w:rsidRDefault="00347E67" w:rsidP="00F20A81">
      <w:pPr>
        <w:numPr>
          <w:ilvl w:val="0"/>
          <w:numId w:val="300"/>
        </w:numPr>
        <w:rPr>
          <w:rFonts w:ascii="Times New Roman" w:hAnsi="Times New Roman"/>
          <w:szCs w:val="20"/>
          <w:lang w:eastAsia="x-none"/>
        </w:rPr>
      </w:pPr>
      <w:r w:rsidRPr="00347E67">
        <w:rPr>
          <w:rFonts w:ascii="Times New Roman" w:hAnsi="Times New Roman"/>
          <w:szCs w:val="20"/>
          <w:lang w:eastAsia="x-none"/>
        </w:rPr>
        <w:t>Chirp sequence</w:t>
      </w:r>
    </w:p>
    <w:p w14:paraId="26FDEAAE" w14:textId="77777777" w:rsidR="00347E67" w:rsidRPr="00347E67" w:rsidRDefault="00347E67" w:rsidP="00F20A81">
      <w:pPr>
        <w:numPr>
          <w:ilvl w:val="0"/>
          <w:numId w:val="300"/>
        </w:numPr>
        <w:rPr>
          <w:rFonts w:ascii="Times New Roman" w:hAnsi="Times New Roman"/>
          <w:szCs w:val="20"/>
          <w:lang w:eastAsia="x-none"/>
        </w:rPr>
      </w:pPr>
      <w:r w:rsidRPr="00347E67">
        <w:rPr>
          <w:rFonts w:ascii="Times New Roman" w:hAnsi="Times New Roman"/>
          <w:szCs w:val="20"/>
          <w:lang w:eastAsia="x-none"/>
        </w:rPr>
        <w:lastRenderedPageBreak/>
        <w:t>Walsh sequence</w:t>
      </w:r>
    </w:p>
    <w:p w14:paraId="7620D619" w14:textId="77777777" w:rsidR="00347E67" w:rsidRPr="00347E67" w:rsidRDefault="00347E67" w:rsidP="00F20A81">
      <w:pPr>
        <w:numPr>
          <w:ilvl w:val="0"/>
          <w:numId w:val="300"/>
        </w:numPr>
        <w:rPr>
          <w:rFonts w:ascii="Times New Roman" w:hAnsi="Times New Roman"/>
          <w:szCs w:val="20"/>
          <w:lang w:eastAsia="x-none"/>
        </w:rPr>
      </w:pPr>
      <w:r w:rsidRPr="00347E67">
        <w:rPr>
          <w:rFonts w:ascii="Times New Roman" w:hAnsi="Times New Roman"/>
          <w:szCs w:val="20"/>
          <w:lang w:eastAsia="x-none"/>
        </w:rPr>
        <w:t>Golay sequence</w:t>
      </w:r>
    </w:p>
    <w:p w14:paraId="64C26275" w14:textId="77777777" w:rsidR="00347E67" w:rsidRPr="00347E67" w:rsidRDefault="00347E67" w:rsidP="00F20A81">
      <w:pPr>
        <w:numPr>
          <w:ilvl w:val="0"/>
          <w:numId w:val="300"/>
        </w:numPr>
        <w:rPr>
          <w:rFonts w:ascii="Times New Roman" w:hAnsi="Times New Roman"/>
          <w:szCs w:val="20"/>
          <w:lang w:eastAsia="x-none"/>
        </w:rPr>
      </w:pPr>
      <w:r w:rsidRPr="00347E67">
        <w:rPr>
          <w:rFonts w:ascii="Times New Roman" w:hAnsi="Times New Roman"/>
          <w:szCs w:val="20"/>
          <w:lang w:eastAsia="x-none"/>
        </w:rPr>
        <w:t>Kasami sequence</w:t>
      </w:r>
    </w:p>
    <w:p w14:paraId="10481991" w14:textId="77777777" w:rsidR="00347E67" w:rsidRPr="00347E67" w:rsidRDefault="00347E67" w:rsidP="00F20A81">
      <w:pPr>
        <w:numPr>
          <w:ilvl w:val="0"/>
          <w:numId w:val="300"/>
        </w:numPr>
        <w:rPr>
          <w:rFonts w:ascii="Times New Roman" w:hAnsi="Times New Roman"/>
          <w:szCs w:val="20"/>
          <w:lang w:eastAsia="x-none"/>
        </w:rPr>
      </w:pPr>
      <w:r w:rsidRPr="00347E67">
        <w:rPr>
          <w:rFonts w:ascii="Times New Roman" w:hAnsi="Times New Roman"/>
          <w:szCs w:val="20"/>
          <w:lang w:eastAsia="x-none"/>
        </w:rPr>
        <w:t>Low density sequence</w:t>
      </w:r>
    </w:p>
    <w:p w14:paraId="39099B34" w14:textId="77777777" w:rsidR="00347E67" w:rsidRPr="00347E67" w:rsidRDefault="00347E67" w:rsidP="00F20A81">
      <w:pPr>
        <w:numPr>
          <w:ilvl w:val="0"/>
          <w:numId w:val="300"/>
        </w:numPr>
        <w:rPr>
          <w:rFonts w:ascii="Times New Roman" w:hAnsi="Times New Roman"/>
          <w:szCs w:val="20"/>
          <w:lang w:eastAsia="x-none"/>
        </w:rPr>
      </w:pPr>
      <w:r w:rsidRPr="00347E67">
        <w:rPr>
          <w:rFonts w:ascii="Times New Roman" w:hAnsi="Times New Roman"/>
          <w:szCs w:val="20"/>
          <w:lang w:eastAsia="x-none"/>
        </w:rPr>
        <w:t>DFT/FFT sequence</w:t>
      </w:r>
    </w:p>
    <w:p w14:paraId="4093F754" w14:textId="77777777" w:rsidR="00347E67" w:rsidRPr="00347E67" w:rsidRDefault="00347E67" w:rsidP="00F20A81">
      <w:pPr>
        <w:numPr>
          <w:ilvl w:val="0"/>
          <w:numId w:val="300"/>
        </w:numPr>
        <w:rPr>
          <w:rFonts w:ascii="Times New Roman" w:hAnsi="Times New Roman"/>
          <w:szCs w:val="20"/>
          <w:lang w:eastAsia="x-none"/>
        </w:rPr>
      </w:pPr>
      <w:r w:rsidRPr="00347E67">
        <w:rPr>
          <w:rFonts w:ascii="Times New Roman" w:hAnsi="Times New Roman"/>
          <w:szCs w:val="20"/>
          <w:lang w:eastAsia="x-none"/>
        </w:rPr>
        <w:t>QAM symbol-based sequence</w:t>
      </w:r>
    </w:p>
    <w:p w14:paraId="07841867" w14:textId="77777777" w:rsidR="00347E67" w:rsidRPr="00347E67" w:rsidRDefault="00347E67" w:rsidP="00F20A81">
      <w:pPr>
        <w:numPr>
          <w:ilvl w:val="0"/>
          <w:numId w:val="300"/>
        </w:numPr>
        <w:rPr>
          <w:rFonts w:ascii="Times New Roman" w:hAnsi="Times New Roman"/>
          <w:szCs w:val="20"/>
          <w:lang w:eastAsia="x-none"/>
        </w:rPr>
      </w:pPr>
      <w:r w:rsidRPr="00347E67">
        <w:rPr>
          <w:rFonts w:ascii="Times New Roman" w:hAnsi="Times New Roman"/>
          <w:szCs w:val="20"/>
          <w:lang w:eastAsia="x-none"/>
        </w:rPr>
        <w:t>Combinations and optimizations of above are not precluded</w:t>
      </w:r>
    </w:p>
    <w:p w14:paraId="71A8D472" w14:textId="77777777" w:rsidR="00347E67" w:rsidRPr="00347E67" w:rsidRDefault="00347E67" w:rsidP="00347E67">
      <w:pPr>
        <w:rPr>
          <w:rFonts w:ascii="Times New Roman" w:hAnsi="Times New Roman"/>
          <w:szCs w:val="20"/>
          <w:lang w:eastAsia="x-none"/>
        </w:rPr>
      </w:pPr>
      <w:r w:rsidRPr="00347E67">
        <w:rPr>
          <w:rFonts w:ascii="Times New Roman" w:hAnsi="Times New Roman"/>
          <w:szCs w:val="20"/>
          <w:lang w:eastAsia="x-none"/>
        </w:rPr>
        <w:t>Companies are encouraged to provide an assessment on performance, required complexity, and power consumption to support their preferred sequence. Companies are encouraged to provide details on their preferred sequence (e.g. references).</w:t>
      </w:r>
    </w:p>
    <w:p w14:paraId="74EB1FFB" w14:textId="77777777" w:rsidR="00347E67" w:rsidRPr="00347E67" w:rsidRDefault="00347E67" w:rsidP="00347E67">
      <w:pPr>
        <w:rPr>
          <w:rFonts w:ascii="Times New Roman" w:hAnsi="Times New Roman"/>
          <w:szCs w:val="20"/>
          <w:lang w:eastAsia="x-none"/>
        </w:rPr>
      </w:pPr>
    </w:p>
    <w:p w14:paraId="7B36E913" w14:textId="77777777" w:rsidR="00347E67" w:rsidRPr="00347E67" w:rsidRDefault="00347E67" w:rsidP="00347E67">
      <w:pPr>
        <w:rPr>
          <w:rFonts w:ascii="Times New Roman" w:hAnsi="Times New Roman"/>
          <w:szCs w:val="20"/>
          <w:highlight w:val="green"/>
          <w:lang w:eastAsia="x-none"/>
        </w:rPr>
      </w:pPr>
      <w:r w:rsidRPr="00347E67">
        <w:rPr>
          <w:rFonts w:ascii="Times New Roman" w:hAnsi="Times New Roman"/>
          <w:szCs w:val="20"/>
          <w:highlight w:val="green"/>
          <w:lang w:eastAsia="x-none"/>
        </w:rPr>
        <w:t>Agreement</w:t>
      </w:r>
    </w:p>
    <w:p w14:paraId="049878B7" w14:textId="77777777" w:rsidR="00347E67" w:rsidRPr="00347E67" w:rsidRDefault="00347E67" w:rsidP="00347E67">
      <w:pPr>
        <w:rPr>
          <w:rFonts w:ascii="Times New Roman" w:hAnsi="Times New Roman"/>
          <w:szCs w:val="20"/>
          <w:lang w:eastAsia="x-none"/>
        </w:rPr>
      </w:pPr>
      <w:r w:rsidRPr="00347E67">
        <w:rPr>
          <w:rFonts w:ascii="Times New Roman" w:hAnsi="Times New Roman"/>
          <w:szCs w:val="20"/>
          <w:lang w:eastAsia="x-none"/>
        </w:rPr>
        <w:t>Regarding the overlaid OFDM sequence(s) of LP-WUS, consider the following options:</w:t>
      </w:r>
    </w:p>
    <w:p w14:paraId="685BACDD" w14:textId="77777777" w:rsidR="00347E67" w:rsidRPr="00347E67" w:rsidRDefault="00347E67" w:rsidP="00F20A81">
      <w:pPr>
        <w:widowControl w:val="0"/>
        <w:numPr>
          <w:ilvl w:val="0"/>
          <w:numId w:val="301"/>
        </w:numPr>
        <w:jc w:val="both"/>
        <w:rPr>
          <w:rFonts w:ascii="Times New Roman" w:hAnsi="Times New Roman"/>
          <w:szCs w:val="20"/>
          <w:lang w:eastAsia="x-none"/>
        </w:rPr>
      </w:pPr>
      <w:r w:rsidRPr="00347E67">
        <w:rPr>
          <w:rFonts w:ascii="Times New Roman" w:hAnsi="Times New Roman"/>
          <w:szCs w:val="20"/>
          <w:lang w:eastAsia="x-none"/>
        </w:rPr>
        <w:t xml:space="preserve">Option 1: Single overlaid sequence is on each OOK </w:t>
      </w:r>
      <w:r w:rsidRPr="00347E67">
        <w:rPr>
          <w:rFonts w:ascii="Times New Roman" w:hAnsi="Times New Roman"/>
          <w:color w:val="FF0000"/>
          <w:szCs w:val="20"/>
          <w:lang w:eastAsia="x-none"/>
        </w:rPr>
        <w:t>‘ON’</w:t>
      </w:r>
      <w:r w:rsidRPr="00347E67">
        <w:rPr>
          <w:rFonts w:ascii="Times New Roman" w:hAnsi="Times New Roman"/>
          <w:szCs w:val="20"/>
          <w:lang w:eastAsia="x-none"/>
        </w:rPr>
        <w:t xml:space="preserve"> symbol or OFDM symbol duration. OFDM-based LP-WUR can obtain the whole information bits by the presence of the overlaid sequence.</w:t>
      </w:r>
    </w:p>
    <w:p w14:paraId="200396D1" w14:textId="77777777" w:rsidR="00347E67" w:rsidRPr="00347E67" w:rsidRDefault="00347E67" w:rsidP="00F20A81">
      <w:pPr>
        <w:widowControl w:val="0"/>
        <w:numPr>
          <w:ilvl w:val="0"/>
          <w:numId w:val="301"/>
        </w:numPr>
        <w:jc w:val="both"/>
        <w:rPr>
          <w:rFonts w:ascii="Times New Roman" w:hAnsi="Times New Roman"/>
          <w:szCs w:val="20"/>
          <w:lang w:eastAsia="x-none"/>
        </w:rPr>
      </w:pPr>
      <w:r w:rsidRPr="00347E67">
        <w:rPr>
          <w:rFonts w:ascii="Times New Roman" w:hAnsi="Times New Roman"/>
          <w:szCs w:val="20"/>
          <w:lang w:eastAsia="x-none"/>
        </w:rPr>
        <w:t>Option 1-2: The overlaid OFDM sequence is pre-determined from multiple sequences. This sequence carry NO information bits of LP-WUS. OFDM-based LP-WUR can obtain the whole information bits by the OOK ON/OFF pattern.</w:t>
      </w:r>
    </w:p>
    <w:p w14:paraId="44BDA56B" w14:textId="77777777" w:rsidR="00347E67" w:rsidRPr="00347E67" w:rsidRDefault="00347E67" w:rsidP="00F20A81">
      <w:pPr>
        <w:widowControl w:val="0"/>
        <w:numPr>
          <w:ilvl w:val="0"/>
          <w:numId w:val="301"/>
        </w:numPr>
        <w:jc w:val="both"/>
        <w:rPr>
          <w:rFonts w:ascii="Times New Roman" w:hAnsi="Times New Roman"/>
          <w:szCs w:val="20"/>
          <w:lang w:eastAsia="x-none"/>
        </w:rPr>
      </w:pPr>
      <w:r w:rsidRPr="00347E67">
        <w:rPr>
          <w:rFonts w:ascii="Times New Roman" w:hAnsi="Times New Roman"/>
          <w:szCs w:val="20"/>
          <w:lang w:eastAsia="x-none"/>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3A7FDD60" w14:textId="77777777" w:rsidR="00347E67" w:rsidRPr="00347E67" w:rsidRDefault="00347E67" w:rsidP="00F20A81">
      <w:pPr>
        <w:widowControl w:val="0"/>
        <w:numPr>
          <w:ilvl w:val="1"/>
          <w:numId w:val="301"/>
        </w:numPr>
        <w:jc w:val="both"/>
        <w:rPr>
          <w:rFonts w:ascii="Times New Roman" w:hAnsi="Times New Roman"/>
          <w:szCs w:val="20"/>
          <w:lang w:eastAsia="x-none"/>
        </w:rPr>
      </w:pPr>
      <w:r w:rsidRPr="00347E67">
        <w:rPr>
          <w:rFonts w:ascii="Times New Roman" w:hAnsi="Times New Roman"/>
          <w:szCs w:val="20"/>
          <w:lang w:eastAsia="x-none"/>
        </w:rPr>
        <w:t xml:space="preserve">Option 2-1: The overlaid OFDM sequence(s) carry part of information bits of LP-WUS. OFDM-based LP-WUR can obtain the whole information bits by OFDM sequence(s) and location of the OFDM sequence(s)/OOK symbols. </w:t>
      </w:r>
    </w:p>
    <w:p w14:paraId="565C8E1B" w14:textId="77777777" w:rsidR="00347E67" w:rsidRPr="00347E67" w:rsidRDefault="00347E67" w:rsidP="00F20A81">
      <w:pPr>
        <w:widowControl w:val="0"/>
        <w:numPr>
          <w:ilvl w:val="1"/>
          <w:numId w:val="301"/>
        </w:numPr>
        <w:jc w:val="both"/>
        <w:rPr>
          <w:rFonts w:ascii="Times New Roman" w:hAnsi="Times New Roman"/>
          <w:szCs w:val="20"/>
          <w:lang w:eastAsia="x-none"/>
        </w:rPr>
      </w:pPr>
      <w:r w:rsidRPr="00347E67">
        <w:rPr>
          <w:rFonts w:ascii="Times New Roman" w:hAnsi="Times New Roman"/>
          <w:szCs w:val="20"/>
          <w:lang w:eastAsia="x-none"/>
        </w:rPr>
        <w:t>Option 2-2: The overlaid OFDM sequence(s) carry all information bits of LP-WUS. OFDM-based LP-WUR can obtain the whole information bits by the overlaid OFDM sequence(s)</w:t>
      </w:r>
    </w:p>
    <w:p w14:paraId="37C480AB" w14:textId="77777777" w:rsidR="00347E67" w:rsidRPr="00347E67" w:rsidRDefault="00347E67" w:rsidP="00F20A81">
      <w:pPr>
        <w:widowControl w:val="0"/>
        <w:numPr>
          <w:ilvl w:val="0"/>
          <w:numId w:val="301"/>
        </w:numPr>
        <w:jc w:val="both"/>
        <w:rPr>
          <w:rFonts w:ascii="Times New Roman" w:hAnsi="Times New Roman"/>
          <w:szCs w:val="20"/>
          <w:lang w:eastAsia="x-none"/>
        </w:rPr>
      </w:pPr>
      <w:r w:rsidRPr="00347E67">
        <w:rPr>
          <w:rFonts w:ascii="Times New Roman" w:hAnsi="Times New Roman"/>
          <w:szCs w:val="20"/>
          <w:lang w:eastAsia="x-none"/>
        </w:rPr>
        <w:t xml:space="preserve">Option 3: One sequence is selected from multiple candidates overlaid OFDM sequences on one or more OOK ‘ON’ symbols, and OFDM-based LP-WUR obtain LP-WUS information at least by overlaid OFDM sequence(s). </w:t>
      </w:r>
    </w:p>
    <w:p w14:paraId="0888F851" w14:textId="77777777" w:rsidR="00347E67" w:rsidRPr="00347E67" w:rsidRDefault="00347E67" w:rsidP="00F20A81">
      <w:pPr>
        <w:widowControl w:val="0"/>
        <w:numPr>
          <w:ilvl w:val="0"/>
          <w:numId w:val="301"/>
        </w:numPr>
        <w:jc w:val="both"/>
        <w:rPr>
          <w:rFonts w:ascii="Times New Roman" w:hAnsi="Times New Roman"/>
          <w:szCs w:val="20"/>
          <w:lang w:eastAsia="x-none"/>
        </w:rPr>
      </w:pPr>
      <w:r w:rsidRPr="00347E67">
        <w:rPr>
          <w:rFonts w:ascii="Times New Roman" w:hAnsi="Times New Roman"/>
          <w:szCs w:val="20"/>
          <w:lang w:eastAsia="x-none"/>
        </w:rPr>
        <w:t xml:space="preserve">Option 4: Use of modulated overlay sequence with constellation point: overlay sequence acting as a spreading sequence and constellation point carrying information for OFDM-based LP-WUR. </w:t>
      </w:r>
    </w:p>
    <w:p w14:paraId="09AAE6E3" w14:textId="77777777" w:rsidR="00347E67" w:rsidRPr="00347E67" w:rsidRDefault="00347E67" w:rsidP="00347E67">
      <w:r w:rsidRPr="00347E67">
        <w:t>Other options are not precluded.</w:t>
      </w:r>
    </w:p>
    <w:p w14:paraId="6AB58672" w14:textId="77777777" w:rsidR="00347E67" w:rsidRDefault="00347E67" w:rsidP="00347E67"/>
    <w:p w14:paraId="31DADAEB" w14:textId="77777777" w:rsidR="00347E67" w:rsidRDefault="00347E67" w:rsidP="00347E67"/>
    <w:p w14:paraId="2F2B9F46" w14:textId="3AE25176" w:rsidR="00347E67" w:rsidRPr="00347E67" w:rsidRDefault="00347E67" w:rsidP="00347E67">
      <w:r>
        <w:t xml:space="preserve">Final summary in </w:t>
      </w:r>
      <w:hyperlink r:id="rId1669" w:history="1">
        <w:r w:rsidR="007E34E7">
          <w:rPr>
            <w:rStyle w:val="Hyperlink"/>
          </w:rPr>
          <w:t>R1-2403770</w:t>
        </w:r>
      </w:hyperlink>
      <w:r>
        <w:t>.</w:t>
      </w:r>
    </w:p>
    <w:p w14:paraId="1CD7441B" w14:textId="77777777" w:rsidR="00FA7097" w:rsidRPr="00FA7097" w:rsidRDefault="00FA7097" w:rsidP="00503838">
      <w:pPr>
        <w:pStyle w:val="Heading3"/>
        <w:rPr>
          <w:lang w:val="en-US" w:eastAsia="zh-CN" w:bidi="ar"/>
        </w:rPr>
      </w:pPr>
      <w:bookmarkStart w:id="432" w:name="_Toc163289966"/>
      <w:bookmarkStart w:id="433" w:name="_Toc166272347"/>
      <w:r w:rsidRPr="00FA7097">
        <w:t xml:space="preserve">LP-WUS operation in </w:t>
      </w:r>
      <w:r w:rsidRPr="00FA7097">
        <w:rPr>
          <w:lang w:val="en-US" w:eastAsia="zh-CN" w:bidi="ar"/>
        </w:rPr>
        <w:t>IDLE/INACTIVE modes</w:t>
      </w:r>
      <w:bookmarkEnd w:id="432"/>
      <w:bookmarkEnd w:id="433"/>
    </w:p>
    <w:p w14:paraId="3BD65CA6" w14:textId="195AD548" w:rsidR="00FA7097" w:rsidRPr="00FA7097" w:rsidRDefault="007E34E7" w:rsidP="00FA7097">
      <w:pPr>
        <w:rPr>
          <w:rFonts w:eastAsia="DengXian"/>
          <w:lang w:val="en-US" w:eastAsia="zh-CN" w:bidi="ar"/>
        </w:rPr>
      </w:pPr>
      <w:hyperlink r:id="rId1670" w:history="1">
        <w:r>
          <w:rPr>
            <w:rStyle w:val="Hyperlink"/>
            <w:rFonts w:eastAsia="DengXian"/>
            <w:lang w:val="en-US" w:eastAsia="zh-CN" w:bidi="ar"/>
          </w:rPr>
          <w:t>R1-2401983</w:t>
        </w:r>
      </w:hyperlink>
      <w:r w:rsidR="00FA7097" w:rsidRPr="00FA7097">
        <w:rPr>
          <w:rFonts w:eastAsia="DengXian"/>
          <w:lang w:val="en-US" w:eastAsia="zh-CN" w:bidi="ar"/>
        </w:rPr>
        <w:tab/>
        <w:t>Discussion on LP-WUS Operation in IDLE/INACTIVE modes</w:t>
      </w:r>
      <w:r w:rsidR="00FA7097" w:rsidRPr="00FA7097">
        <w:rPr>
          <w:rFonts w:eastAsia="DengXian"/>
          <w:lang w:val="en-US" w:eastAsia="zh-CN" w:bidi="ar"/>
        </w:rPr>
        <w:tab/>
        <w:t>TCL</w:t>
      </w:r>
    </w:p>
    <w:p w14:paraId="29AD1596" w14:textId="7B43FBC1" w:rsidR="00FA7097" w:rsidRPr="00FA7097" w:rsidRDefault="007E34E7" w:rsidP="00FA7097">
      <w:pPr>
        <w:rPr>
          <w:rFonts w:eastAsia="DengXian"/>
          <w:lang w:val="en-US" w:eastAsia="zh-CN" w:bidi="ar"/>
        </w:rPr>
      </w:pPr>
      <w:hyperlink r:id="rId1671" w:history="1">
        <w:r>
          <w:rPr>
            <w:rStyle w:val="Hyperlink"/>
            <w:rFonts w:eastAsia="DengXian"/>
            <w:lang w:val="en-US" w:eastAsia="zh-CN" w:bidi="ar"/>
          </w:rPr>
          <w:t>R1-2402000</w:t>
        </w:r>
      </w:hyperlink>
      <w:r w:rsidR="00FA7097" w:rsidRPr="00FA7097">
        <w:rPr>
          <w:rFonts w:eastAsia="DengXian"/>
          <w:lang w:val="en-US" w:eastAsia="zh-CN" w:bidi="ar"/>
        </w:rPr>
        <w:tab/>
        <w:t>Procedures and functionalities of LP-WUS in IDLE/INACTIVE mode</w:t>
      </w:r>
      <w:r w:rsidR="00FA7097" w:rsidRPr="00FA7097">
        <w:rPr>
          <w:rFonts w:eastAsia="DengXian"/>
          <w:lang w:val="en-US" w:eastAsia="zh-CN" w:bidi="ar"/>
        </w:rPr>
        <w:tab/>
        <w:t>Huawei, HiSilicon</w:t>
      </w:r>
    </w:p>
    <w:p w14:paraId="7021E7B1" w14:textId="1E5ED80F" w:rsidR="00FA7097" w:rsidRPr="00FA7097" w:rsidRDefault="007E34E7" w:rsidP="00FA7097">
      <w:pPr>
        <w:rPr>
          <w:rFonts w:eastAsia="DengXian"/>
          <w:lang w:val="en-US" w:eastAsia="zh-CN" w:bidi="ar"/>
        </w:rPr>
      </w:pPr>
      <w:hyperlink r:id="rId1672" w:history="1">
        <w:r>
          <w:rPr>
            <w:rStyle w:val="Hyperlink"/>
            <w:rFonts w:eastAsia="DengXian"/>
            <w:lang w:val="en-US" w:eastAsia="zh-CN" w:bidi="ar"/>
          </w:rPr>
          <w:t>R1-2402047</w:t>
        </w:r>
      </w:hyperlink>
      <w:r w:rsidR="00FA7097" w:rsidRPr="00FA7097">
        <w:rPr>
          <w:rFonts w:eastAsia="DengXian"/>
          <w:lang w:val="en-US" w:eastAsia="zh-CN" w:bidi="ar"/>
        </w:rPr>
        <w:tab/>
        <w:t>Discussion on LP-WUS Operation in IDLE/INACTIVE Modes</w:t>
      </w:r>
      <w:r w:rsidR="00FA7097" w:rsidRPr="00FA7097">
        <w:rPr>
          <w:rFonts w:eastAsia="DengXian"/>
          <w:lang w:val="en-US" w:eastAsia="zh-CN" w:bidi="ar"/>
        </w:rPr>
        <w:tab/>
        <w:t>FUTUREWEI</w:t>
      </w:r>
    </w:p>
    <w:p w14:paraId="5FC26716" w14:textId="47A9AF68" w:rsidR="00FA7097" w:rsidRPr="00FA7097" w:rsidRDefault="007E34E7" w:rsidP="00FA7097">
      <w:pPr>
        <w:rPr>
          <w:rFonts w:eastAsia="DengXian"/>
          <w:lang w:val="en-US" w:eastAsia="zh-CN" w:bidi="ar"/>
        </w:rPr>
      </w:pPr>
      <w:hyperlink r:id="rId1673" w:history="1">
        <w:r>
          <w:rPr>
            <w:rStyle w:val="Hyperlink"/>
            <w:rFonts w:eastAsia="DengXian"/>
            <w:lang w:val="en-US" w:eastAsia="zh-CN" w:bidi="ar"/>
          </w:rPr>
          <w:t>R1-2402115</w:t>
        </w:r>
      </w:hyperlink>
      <w:r w:rsidR="00FA7097" w:rsidRPr="00FA7097">
        <w:rPr>
          <w:rFonts w:eastAsia="DengXian"/>
          <w:lang w:val="en-US" w:eastAsia="zh-CN" w:bidi="ar"/>
        </w:rPr>
        <w:tab/>
        <w:t>Discussion on LP-WUS operation in IDLE/INACTIVE modes</w:t>
      </w:r>
      <w:r w:rsidR="00FA7097" w:rsidRPr="00FA7097">
        <w:rPr>
          <w:rFonts w:eastAsia="DengXian"/>
          <w:lang w:val="en-US" w:eastAsia="zh-CN" w:bidi="ar"/>
        </w:rPr>
        <w:tab/>
        <w:t>Spreadtrum Communications</w:t>
      </w:r>
    </w:p>
    <w:p w14:paraId="3FF9A583" w14:textId="2618B7FC" w:rsidR="00FA7097" w:rsidRPr="00FA7097" w:rsidRDefault="007E34E7" w:rsidP="00FA7097">
      <w:pPr>
        <w:rPr>
          <w:rFonts w:eastAsia="DengXian"/>
          <w:lang w:val="en-US" w:eastAsia="zh-CN" w:bidi="ar"/>
        </w:rPr>
      </w:pPr>
      <w:hyperlink r:id="rId1674" w:history="1">
        <w:r>
          <w:rPr>
            <w:rStyle w:val="Hyperlink"/>
            <w:rFonts w:eastAsia="DengXian"/>
            <w:lang w:val="en-US" w:eastAsia="zh-CN" w:bidi="ar"/>
          </w:rPr>
          <w:t>R1-2402194</w:t>
        </w:r>
      </w:hyperlink>
      <w:r w:rsidR="00FA7097" w:rsidRPr="00FA7097">
        <w:rPr>
          <w:rFonts w:eastAsia="DengXian"/>
          <w:lang w:val="en-US" w:eastAsia="zh-CN" w:bidi="ar"/>
        </w:rPr>
        <w:tab/>
        <w:t>Discussion on LP-WUS operation in IDLE/INACTIVE mode</w:t>
      </w:r>
      <w:r w:rsidR="00FA7097" w:rsidRPr="00FA7097">
        <w:rPr>
          <w:rFonts w:eastAsia="DengXian"/>
          <w:lang w:val="en-US" w:eastAsia="zh-CN" w:bidi="ar"/>
        </w:rPr>
        <w:tab/>
        <w:t>ZTE, Sanechips</w:t>
      </w:r>
    </w:p>
    <w:p w14:paraId="674F695B" w14:textId="62AAD2E8" w:rsidR="00FA7097" w:rsidRPr="00FA7097" w:rsidRDefault="007E34E7" w:rsidP="00FA7097">
      <w:pPr>
        <w:rPr>
          <w:rFonts w:eastAsia="DengXian"/>
          <w:lang w:val="en-US" w:eastAsia="zh-CN" w:bidi="ar"/>
        </w:rPr>
      </w:pPr>
      <w:hyperlink r:id="rId1675" w:history="1">
        <w:r>
          <w:rPr>
            <w:rStyle w:val="Hyperlink"/>
            <w:rFonts w:eastAsia="DengXian"/>
            <w:lang w:val="en-US" w:eastAsia="zh-CN" w:bidi="ar"/>
          </w:rPr>
          <w:t>R1-2402252</w:t>
        </w:r>
      </w:hyperlink>
      <w:r w:rsidR="00FA7097" w:rsidRPr="00FA7097">
        <w:rPr>
          <w:rFonts w:eastAsia="DengXian"/>
          <w:lang w:val="en-US" w:eastAsia="zh-CN" w:bidi="ar"/>
        </w:rPr>
        <w:tab/>
        <w:t>Discussion on LP-WUS operation in IDLE/INACTIVE modes</w:t>
      </w:r>
      <w:r w:rsidR="00FA7097" w:rsidRPr="00FA7097">
        <w:rPr>
          <w:rFonts w:eastAsia="DengXian"/>
          <w:lang w:val="en-US" w:eastAsia="zh-CN" w:bidi="ar"/>
        </w:rPr>
        <w:tab/>
        <w:t>vivo</w:t>
      </w:r>
    </w:p>
    <w:p w14:paraId="6C89AEEF" w14:textId="136138B6" w:rsidR="00FA7097" w:rsidRPr="00FA7097" w:rsidRDefault="007E34E7" w:rsidP="00FA7097">
      <w:pPr>
        <w:rPr>
          <w:rFonts w:eastAsia="DengXian"/>
          <w:lang w:val="en-US" w:eastAsia="zh-CN" w:bidi="ar"/>
        </w:rPr>
      </w:pPr>
      <w:hyperlink r:id="rId1676" w:history="1">
        <w:r>
          <w:rPr>
            <w:rStyle w:val="Hyperlink"/>
            <w:rFonts w:eastAsia="DengXian"/>
            <w:lang w:val="en-US" w:eastAsia="zh-CN" w:bidi="ar"/>
          </w:rPr>
          <w:t>R1-2402338</w:t>
        </w:r>
      </w:hyperlink>
      <w:r w:rsidR="00FA7097" w:rsidRPr="00FA7097">
        <w:rPr>
          <w:rFonts w:eastAsia="DengXian"/>
          <w:lang w:val="en-US" w:eastAsia="zh-CN" w:bidi="ar"/>
        </w:rPr>
        <w:tab/>
        <w:t>Discussion on LP-WUS operation in RRC_IDLE/INACTIVE modes</w:t>
      </w:r>
      <w:r w:rsidR="00FA7097" w:rsidRPr="00FA7097">
        <w:rPr>
          <w:rFonts w:eastAsia="DengXian"/>
          <w:lang w:val="en-US" w:eastAsia="zh-CN" w:bidi="ar"/>
        </w:rPr>
        <w:tab/>
        <w:t>OPPO</w:t>
      </w:r>
    </w:p>
    <w:p w14:paraId="7908EFB8" w14:textId="12A8BC1B" w:rsidR="00FA7097" w:rsidRPr="00FA7097" w:rsidRDefault="007E34E7" w:rsidP="00FA7097">
      <w:pPr>
        <w:rPr>
          <w:rFonts w:eastAsia="DengXian"/>
          <w:lang w:val="en-US" w:eastAsia="zh-CN" w:bidi="ar"/>
        </w:rPr>
      </w:pPr>
      <w:hyperlink r:id="rId1677" w:history="1">
        <w:r>
          <w:rPr>
            <w:rStyle w:val="Hyperlink"/>
            <w:rFonts w:eastAsia="DengXian"/>
            <w:lang w:val="en-US" w:eastAsia="zh-CN" w:bidi="ar"/>
          </w:rPr>
          <w:t>R1-2402393</w:t>
        </w:r>
      </w:hyperlink>
      <w:r w:rsidR="00FA7097" w:rsidRPr="00FA7097">
        <w:rPr>
          <w:rFonts w:eastAsia="DengXian"/>
          <w:lang w:val="en-US" w:eastAsia="zh-CN" w:bidi="ar"/>
        </w:rPr>
        <w:tab/>
        <w:t>System design and procedure of LP-WUS operation for UE in IDLE/Inactive Modes</w:t>
      </w:r>
      <w:r w:rsidR="00FA7097" w:rsidRPr="00FA7097">
        <w:rPr>
          <w:rFonts w:eastAsia="DengXian"/>
          <w:lang w:val="en-US" w:eastAsia="zh-CN" w:bidi="ar"/>
        </w:rPr>
        <w:tab/>
        <w:t>CATT</w:t>
      </w:r>
    </w:p>
    <w:p w14:paraId="66E1716F" w14:textId="13D73124" w:rsidR="00FA7097" w:rsidRPr="00FA7097" w:rsidRDefault="007E34E7" w:rsidP="00FA7097">
      <w:pPr>
        <w:rPr>
          <w:rFonts w:eastAsia="DengXian"/>
          <w:lang w:val="en-US" w:eastAsia="zh-CN" w:bidi="ar"/>
        </w:rPr>
      </w:pPr>
      <w:hyperlink r:id="rId1678" w:history="1">
        <w:r>
          <w:rPr>
            <w:rStyle w:val="Hyperlink"/>
            <w:rFonts w:eastAsia="DengXian"/>
            <w:lang w:val="en-US" w:eastAsia="zh-CN" w:bidi="ar"/>
          </w:rPr>
          <w:t>R1-2402476</w:t>
        </w:r>
      </w:hyperlink>
      <w:r w:rsidR="00FA7097" w:rsidRPr="00FA7097">
        <w:rPr>
          <w:rFonts w:eastAsia="DengXian"/>
          <w:lang w:val="en-US" w:eastAsia="zh-CN" w:bidi="ar"/>
        </w:rPr>
        <w:tab/>
        <w:t>Discussion on LP-WUS operation in IDLE/INACTIVE modes</w:t>
      </w:r>
      <w:r w:rsidR="00FA7097" w:rsidRPr="00FA7097">
        <w:rPr>
          <w:rFonts w:eastAsia="DengXian"/>
          <w:lang w:val="en-US" w:eastAsia="zh-CN" w:bidi="ar"/>
        </w:rPr>
        <w:tab/>
        <w:t>Samsung</w:t>
      </w:r>
    </w:p>
    <w:p w14:paraId="71C99872" w14:textId="75F143B5" w:rsidR="00FA7097" w:rsidRPr="00FA7097" w:rsidRDefault="007E34E7" w:rsidP="00FA7097">
      <w:pPr>
        <w:rPr>
          <w:rFonts w:eastAsia="DengXian"/>
          <w:lang w:val="en-US" w:eastAsia="zh-CN" w:bidi="ar"/>
        </w:rPr>
      </w:pPr>
      <w:hyperlink r:id="rId1679" w:history="1">
        <w:r>
          <w:rPr>
            <w:rStyle w:val="Hyperlink"/>
            <w:rFonts w:eastAsia="DengXian"/>
            <w:lang w:val="en-US" w:eastAsia="zh-CN" w:bidi="ar"/>
          </w:rPr>
          <w:t>R1-2402520</w:t>
        </w:r>
      </w:hyperlink>
      <w:r w:rsidR="00FA7097" w:rsidRPr="00FA7097">
        <w:rPr>
          <w:rFonts w:eastAsia="DengXian"/>
          <w:lang w:val="en-US" w:eastAsia="zh-CN" w:bidi="ar"/>
        </w:rPr>
        <w:tab/>
        <w:t>Discussion on LP-WUS operation in IDLE/INACTIVE modes</w:t>
      </w:r>
      <w:r w:rsidR="00FA7097" w:rsidRPr="00FA7097">
        <w:rPr>
          <w:rFonts w:eastAsia="DengXian"/>
          <w:lang w:val="en-US" w:eastAsia="zh-CN" w:bidi="ar"/>
        </w:rPr>
        <w:tab/>
        <w:t>China Telecom</w:t>
      </w:r>
    </w:p>
    <w:p w14:paraId="5DEA478C" w14:textId="3585A782" w:rsidR="00FA7097" w:rsidRPr="00FA7097" w:rsidRDefault="007E34E7" w:rsidP="00FA7097">
      <w:pPr>
        <w:rPr>
          <w:rFonts w:eastAsia="DengXian"/>
          <w:lang w:val="en-US" w:eastAsia="zh-CN" w:bidi="ar"/>
        </w:rPr>
      </w:pPr>
      <w:hyperlink r:id="rId1680" w:history="1">
        <w:r>
          <w:rPr>
            <w:rStyle w:val="Hyperlink"/>
            <w:rFonts w:eastAsia="DengXian"/>
            <w:lang w:val="en-US" w:eastAsia="zh-CN" w:bidi="ar"/>
          </w:rPr>
          <w:t>R1-2402545</w:t>
        </w:r>
      </w:hyperlink>
      <w:r w:rsidR="00FA7097" w:rsidRPr="00FA7097">
        <w:rPr>
          <w:rFonts w:eastAsia="DengXian"/>
          <w:lang w:val="en-US" w:eastAsia="zh-CN" w:bidi="ar"/>
        </w:rPr>
        <w:tab/>
        <w:t>Discussion on LP-WUS operation in IDLE/INACTIVE modes</w:t>
      </w:r>
      <w:r w:rsidR="00FA7097" w:rsidRPr="00FA7097">
        <w:rPr>
          <w:rFonts w:eastAsia="DengXian"/>
          <w:lang w:val="en-US" w:eastAsia="zh-CN" w:bidi="ar"/>
        </w:rPr>
        <w:tab/>
        <w:t>Panasonic</w:t>
      </w:r>
    </w:p>
    <w:p w14:paraId="7FC7A2B1" w14:textId="17548E2E" w:rsidR="00FA7097" w:rsidRPr="00FA7097" w:rsidRDefault="007E34E7" w:rsidP="00FA7097">
      <w:pPr>
        <w:rPr>
          <w:rFonts w:eastAsia="DengXian"/>
          <w:lang w:val="en-US" w:eastAsia="zh-CN" w:bidi="ar"/>
        </w:rPr>
      </w:pPr>
      <w:hyperlink r:id="rId1681" w:history="1">
        <w:r>
          <w:rPr>
            <w:rStyle w:val="Hyperlink"/>
            <w:rFonts w:eastAsia="DengXian"/>
            <w:lang w:val="en-US" w:eastAsia="zh-CN" w:bidi="ar"/>
          </w:rPr>
          <w:t>R1-2402575</w:t>
        </w:r>
      </w:hyperlink>
      <w:r w:rsidR="00FA7097" w:rsidRPr="00FA7097">
        <w:rPr>
          <w:rFonts w:eastAsia="DengXian"/>
          <w:lang w:val="en-US" w:eastAsia="zh-CN" w:bidi="ar"/>
        </w:rPr>
        <w:tab/>
        <w:t>Discussion on LP-WUS operation in IDLE/INACTIVE modes</w:t>
      </w:r>
      <w:r w:rsidR="00FA7097" w:rsidRPr="00FA7097">
        <w:rPr>
          <w:rFonts w:eastAsia="DengXian"/>
          <w:lang w:val="en-US" w:eastAsia="zh-CN" w:bidi="ar"/>
        </w:rPr>
        <w:tab/>
        <w:t>CMCC</w:t>
      </w:r>
    </w:p>
    <w:p w14:paraId="28B96287" w14:textId="658C26D7" w:rsidR="00FA7097" w:rsidRPr="00FA7097" w:rsidRDefault="007E34E7" w:rsidP="00FA7097">
      <w:pPr>
        <w:rPr>
          <w:rFonts w:eastAsia="DengXian"/>
          <w:lang w:val="en-US" w:eastAsia="zh-CN" w:bidi="ar"/>
        </w:rPr>
      </w:pPr>
      <w:hyperlink r:id="rId1682" w:history="1">
        <w:r>
          <w:rPr>
            <w:rStyle w:val="Hyperlink"/>
            <w:rFonts w:eastAsia="DengXian"/>
            <w:lang w:val="en-US" w:eastAsia="zh-CN" w:bidi="ar"/>
          </w:rPr>
          <w:t>R1-2402611</w:t>
        </w:r>
      </w:hyperlink>
      <w:r w:rsidR="00FA7097" w:rsidRPr="00FA7097">
        <w:rPr>
          <w:rFonts w:eastAsia="DengXian"/>
          <w:lang w:val="en-US" w:eastAsia="zh-CN" w:bidi="ar"/>
        </w:rPr>
        <w:tab/>
        <w:t>Discussion on LP-WUS operation in IDLE/INACTIVE modes</w:t>
      </w:r>
      <w:r w:rsidR="00FA7097" w:rsidRPr="00FA7097">
        <w:rPr>
          <w:rFonts w:eastAsia="DengXian"/>
          <w:lang w:val="en-US" w:eastAsia="zh-CN" w:bidi="ar"/>
        </w:rPr>
        <w:tab/>
        <w:t>InterDigital, Inc.</w:t>
      </w:r>
    </w:p>
    <w:p w14:paraId="6B05A331" w14:textId="29E9251E" w:rsidR="00FA7097" w:rsidRPr="00FA7097" w:rsidRDefault="007E34E7" w:rsidP="00FA7097">
      <w:pPr>
        <w:rPr>
          <w:rFonts w:eastAsia="DengXian"/>
          <w:lang w:val="en-US" w:eastAsia="zh-CN" w:bidi="ar"/>
        </w:rPr>
      </w:pPr>
      <w:hyperlink r:id="rId1683" w:history="1">
        <w:r>
          <w:rPr>
            <w:rStyle w:val="Hyperlink"/>
            <w:rFonts w:eastAsia="DengXian"/>
            <w:lang w:val="en-US" w:eastAsia="zh-CN" w:bidi="ar"/>
          </w:rPr>
          <w:t>R1-2402676</w:t>
        </w:r>
      </w:hyperlink>
      <w:r w:rsidR="00FA7097" w:rsidRPr="00FA7097">
        <w:rPr>
          <w:rFonts w:eastAsia="DengXian"/>
          <w:lang w:val="en-US" w:eastAsia="zh-CN" w:bidi="ar"/>
        </w:rPr>
        <w:tab/>
        <w:t>Discussion on LP-WUS operation in Idle/Inactive modes</w:t>
      </w:r>
      <w:r w:rsidR="00FA7097" w:rsidRPr="00FA7097">
        <w:rPr>
          <w:rFonts w:eastAsia="DengXian"/>
          <w:lang w:val="en-US" w:eastAsia="zh-CN" w:bidi="ar"/>
        </w:rPr>
        <w:tab/>
        <w:t>Xiaomi</w:t>
      </w:r>
    </w:p>
    <w:p w14:paraId="525279F3" w14:textId="0A831D1A" w:rsidR="00FA7097" w:rsidRPr="00FA7097" w:rsidRDefault="007E34E7" w:rsidP="00FA7097">
      <w:pPr>
        <w:rPr>
          <w:rFonts w:eastAsia="DengXian"/>
          <w:lang w:val="en-US" w:eastAsia="zh-CN" w:bidi="ar"/>
        </w:rPr>
      </w:pPr>
      <w:hyperlink r:id="rId1684" w:history="1">
        <w:r>
          <w:rPr>
            <w:rStyle w:val="Hyperlink"/>
            <w:rFonts w:eastAsia="DengXian"/>
            <w:lang w:val="en-US" w:eastAsia="zh-CN" w:bidi="ar"/>
          </w:rPr>
          <w:t>R1-2402741</w:t>
        </w:r>
      </w:hyperlink>
      <w:r w:rsidR="00FA7097" w:rsidRPr="00FA7097">
        <w:rPr>
          <w:rFonts w:eastAsia="DengXian"/>
          <w:lang w:val="en-US" w:eastAsia="zh-CN" w:bidi="ar"/>
        </w:rPr>
        <w:tab/>
        <w:t>Discussion on LP-WUS operation in IDLE/INACTIVE modes</w:t>
      </w:r>
      <w:r w:rsidR="00FA7097" w:rsidRPr="00FA7097">
        <w:rPr>
          <w:rFonts w:eastAsia="DengXian"/>
          <w:lang w:val="en-US" w:eastAsia="zh-CN" w:bidi="ar"/>
        </w:rPr>
        <w:tab/>
        <w:t>Sharp</w:t>
      </w:r>
    </w:p>
    <w:p w14:paraId="411D2F87" w14:textId="5587AC86" w:rsidR="00FA7097" w:rsidRPr="00FA7097" w:rsidRDefault="007E34E7" w:rsidP="00FA7097">
      <w:pPr>
        <w:rPr>
          <w:rFonts w:eastAsia="DengXian"/>
          <w:lang w:val="en-US" w:eastAsia="zh-CN" w:bidi="ar"/>
        </w:rPr>
      </w:pPr>
      <w:hyperlink r:id="rId1685" w:history="1">
        <w:r>
          <w:rPr>
            <w:rStyle w:val="Hyperlink"/>
            <w:rFonts w:eastAsia="DengXian"/>
            <w:lang w:val="en-US" w:eastAsia="zh-CN" w:bidi="ar"/>
          </w:rPr>
          <w:t>R1-2402761</w:t>
        </w:r>
      </w:hyperlink>
      <w:r w:rsidR="00FA7097" w:rsidRPr="00FA7097">
        <w:rPr>
          <w:rFonts w:eastAsia="DengXian"/>
          <w:lang w:val="en-US" w:eastAsia="zh-CN" w:bidi="ar"/>
        </w:rPr>
        <w:tab/>
        <w:t>Discussion on LP-WUS operation in RRC IDLE/INACTIVE mode</w:t>
      </w:r>
      <w:r w:rsidR="00FA7097" w:rsidRPr="00FA7097">
        <w:rPr>
          <w:rFonts w:eastAsia="DengXian"/>
          <w:lang w:val="en-US" w:eastAsia="zh-CN" w:bidi="ar"/>
        </w:rPr>
        <w:tab/>
        <w:t>NEC</w:t>
      </w:r>
    </w:p>
    <w:p w14:paraId="17B51620" w14:textId="400DD2EA" w:rsidR="00FA7097" w:rsidRPr="00FA7097" w:rsidRDefault="007E34E7" w:rsidP="00FA7097">
      <w:pPr>
        <w:rPr>
          <w:rFonts w:eastAsia="DengXian"/>
          <w:lang w:val="en-US" w:eastAsia="zh-CN" w:bidi="ar"/>
        </w:rPr>
      </w:pPr>
      <w:hyperlink r:id="rId1686" w:history="1">
        <w:r>
          <w:rPr>
            <w:rStyle w:val="Hyperlink"/>
            <w:rFonts w:eastAsia="DengXian"/>
            <w:lang w:val="en-US" w:eastAsia="zh-CN" w:bidi="ar"/>
          </w:rPr>
          <w:t>R1-2402835</w:t>
        </w:r>
      </w:hyperlink>
      <w:r w:rsidR="00FA7097" w:rsidRPr="00FA7097">
        <w:rPr>
          <w:rFonts w:eastAsia="DengXian"/>
          <w:lang w:val="en-US" w:eastAsia="zh-CN" w:bidi="ar"/>
        </w:rPr>
        <w:tab/>
        <w:t>Discussion on LP-WUS operation in IDLE/INACTIVE mode</w:t>
      </w:r>
      <w:r w:rsidR="00FA7097" w:rsidRPr="00FA7097">
        <w:rPr>
          <w:rFonts w:eastAsia="DengXian"/>
          <w:lang w:val="en-US" w:eastAsia="zh-CN" w:bidi="ar"/>
        </w:rPr>
        <w:tab/>
        <w:t>Fujitsu</w:t>
      </w:r>
    </w:p>
    <w:p w14:paraId="191E996D" w14:textId="411CBB55" w:rsidR="00FA7097" w:rsidRPr="00FA7097" w:rsidRDefault="007E34E7" w:rsidP="00FA7097">
      <w:pPr>
        <w:rPr>
          <w:rFonts w:eastAsia="DengXian"/>
          <w:lang w:val="en-US" w:eastAsia="zh-CN" w:bidi="ar"/>
        </w:rPr>
      </w:pPr>
      <w:hyperlink r:id="rId1687" w:history="1">
        <w:r>
          <w:rPr>
            <w:rStyle w:val="Hyperlink"/>
            <w:rFonts w:eastAsia="DengXian"/>
            <w:lang w:val="en-US" w:eastAsia="zh-CN" w:bidi="ar"/>
          </w:rPr>
          <w:t>R1-2402891</w:t>
        </w:r>
      </w:hyperlink>
      <w:r w:rsidR="00FA7097" w:rsidRPr="00FA7097">
        <w:rPr>
          <w:rFonts w:eastAsia="DengXian"/>
          <w:lang w:val="en-US" w:eastAsia="zh-CN" w:bidi="ar"/>
        </w:rPr>
        <w:tab/>
        <w:t>LP-WUS operation in IDLE/INACTIVE modes</w:t>
      </w:r>
      <w:r w:rsidR="00FA7097" w:rsidRPr="00FA7097">
        <w:rPr>
          <w:rFonts w:eastAsia="DengXian"/>
          <w:lang w:val="en-US" w:eastAsia="zh-CN" w:bidi="ar"/>
        </w:rPr>
        <w:tab/>
        <w:t>Apple</w:t>
      </w:r>
    </w:p>
    <w:p w14:paraId="504BE867" w14:textId="15B9F036" w:rsidR="00FA7097" w:rsidRPr="00FA7097" w:rsidRDefault="007E34E7" w:rsidP="00FA7097">
      <w:pPr>
        <w:rPr>
          <w:rFonts w:eastAsia="DengXian"/>
          <w:lang w:val="en-US" w:eastAsia="zh-CN" w:bidi="ar"/>
        </w:rPr>
      </w:pPr>
      <w:hyperlink r:id="rId1688" w:history="1">
        <w:r>
          <w:rPr>
            <w:rStyle w:val="Hyperlink"/>
            <w:rFonts w:eastAsia="DengXian"/>
            <w:lang w:val="en-US" w:eastAsia="zh-CN" w:bidi="ar"/>
          </w:rPr>
          <w:t>R1-2402907</w:t>
        </w:r>
      </w:hyperlink>
      <w:r w:rsidR="00FA7097" w:rsidRPr="00FA7097">
        <w:rPr>
          <w:rFonts w:eastAsia="DengXian"/>
          <w:lang w:val="en-US" w:eastAsia="zh-CN" w:bidi="ar"/>
        </w:rPr>
        <w:tab/>
        <w:t>LP-WUS operation in ILDE/Inactive mode</w:t>
      </w:r>
      <w:r w:rsidR="00FA7097" w:rsidRPr="00FA7097">
        <w:rPr>
          <w:rFonts w:eastAsia="DengXian"/>
          <w:lang w:val="en-US" w:eastAsia="zh-CN" w:bidi="ar"/>
        </w:rPr>
        <w:tab/>
        <w:t>Nokia</w:t>
      </w:r>
    </w:p>
    <w:p w14:paraId="0B1FA8B7" w14:textId="59948594" w:rsidR="00FA7097" w:rsidRPr="00FA7097" w:rsidRDefault="007E34E7" w:rsidP="00FA7097">
      <w:pPr>
        <w:rPr>
          <w:rFonts w:eastAsia="DengXian"/>
          <w:lang w:val="en-US" w:eastAsia="zh-CN" w:bidi="ar"/>
        </w:rPr>
      </w:pPr>
      <w:hyperlink r:id="rId1689" w:history="1">
        <w:r>
          <w:rPr>
            <w:rStyle w:val="Hyperlink"/>
            <w:rFonts w:eastAsia="DengXian"/>
            <w:lang w:val="en-US" w:eastAsia="zh-CN" w:bidi="ar"/>
          </w:rPr>
          <w:t>R1-2402953</w:t>
        </w:r>
      </w:hyperlink>
      <w:r w:rsidR="00FA7097" w:rsidRPr="00FA7097">
        <w:rPr>
          <w:rFonts w:eastAsia="DengXian"/>
          <w:lang w:val="en-US" w:eastAsia="zh-CN" w:bidi="ar"/>
        </w:rPr>
        <w:tab/>
        <w:t>On LP-WUS operation in IDLE/INACTIVE modes</w:t>
      </w:r>
      <w:r w:rsidR="00FA7097" w:rsidRPr="00FA7097">
        <w:rPr>
          <w:rFonts w:eastAsia="DengXian"/>
          <w:lang w:val="en-US" w:eastAsia="zh-CN" w:bidi="ar"/>
        </w:rPr>
        <w:tab/>
        <w:t>MediaTek</w:t>
      </w:r>
    </w:p>
    <w:p w14:paraId="58981A2B" w14:textId="26D843F0" w:rsidR="00FA7097" w:rsidRPr="00FA7097" w:rsidRDefault="007E34E7" w:rsidP="00FA7097">
      <w:pPr>
        <w:rPr>
          <w:rFonts w:eastAsia="DengXian"/>
          <w:lang w:val="en-US" w:eastAsia="zh-CN" w:bidi="ar"/>
        </w:rPr>
      </w:pPr>
      <w:hyperlink r:id="rId1690" w:history="1">
        <w:r>
          <w:rPr>
            <w:rStyle w:val="Hyperlink"/>
            <w:rFonts w:eastAsia="DengXian"/>
            <w:lang w:val="en-US" w:eastAsia="zh-CN" w:bidi="ar"/>
          </w:rPr>
          <w:t>R1-2402977</w:t>
        </w:r>
      </w:hyperlink>
      <w:r w:rsidR="00FA7097" w:rsidRPr="00FA7097">
        <w:rPr>
          <w:rFonts w:eastAsia="DengXian"/>
          <w:lang w:val="en-US" w:eastAsia="zh-CN" w:bidi="ar"/>
        </w:rPr>
        <w:tab/>
        <w:t>LP-WUS operation in IDLE / INACTIVE mode</w:t>
      </w:r>
      <w:r w:rsidR="00FA7097" w:rsidRPr="00FA7097">
        <w:rPr>
          <w:rFonts w:eastAsia="DengXian"/>
          <w:lang w:val="en-US" w:eastAsia="zh-CN" w:bidi="ar"/>
        </w:rPr>
        <w:tab/>
        <w:t>Sony</w:t>
      </w:r>
    </w:p>
    <w:p w14:paraId="5E30CB78" w14:textId="1EDFFE23" w:rsidR="00FA7097" w:rsidRPr="00FA7097" w:rsidRDefault="007E34E7" w:rsidP="00FA7097">
      <w:pPr>
        <w:rPr>
          <w:rFonts w:eastAsia="DengXian"/>
          <w:lang w:val="en-US" w:eastAsia="zh-CN" w:bidi="ar"/>
        </w:rPr>
      </w:pPr>
      <w:hyperlink r:id="rId1691" w:history="1">
        <w:r>
          <w:rPr>
            <w:rStyle w:val="Hyperlink"/>
            <w:rFonts w:eastAsia="DengXian"/>
            <w:lang w:val="en-US" w:eastAsia="zh-CN" w:bidi="ar"/>
          </w:rPr>
          <w:t>R1-2403027</w:t>
        </w:r>
      </w:hyperlink>
      <w:r w:rsidR="00FA7097" w:rsidRPr="00FA7097">
        <w:rPr>
          <w:rFonts w:eastAsia="DengXian"/>
          <w:lang w:val="en-US" w:eastAsia="zh-CN" w:bidi="ar"/>
        </w:rPr>
        <w:tab/>
        <w:t>Discussion on LP-WUS operation in IDLE/INACTIVE modes</w:t>
      </w:r>
      <w:r w:rsidR="00FA7097" w:rsidRPr="00FA7097">
        <w:rPr>
          <w:rFonts w:eastAsia="DengXian"/>
          <w:lang w:val="en-US" w:eastAsia="zh-CN" w:bidi="ar"/>
        </w:rPr>
        <w:tab/>
        <w:t>ETRI</w:t>
      </w:r>
    </w:p>
    <w:p w14:paraId="10FAB15C" w14:textId="09F3DAD0" w:rsidR="00FA7097" w:rsidRPr="00FA7097" w:rsidRDefault="007E34E7" w:rsidP="00FA7097">
      <w:pPr>
        <w:rPr>
          <w:rFonts w:eastAsia="DengXian"/>
          <w:lang w:val="en-US" w:eastAsia="zh-CN" w:bidi="ar"/>
        </w:rPr>
      </w:pPr>
      <w:hyperlink r:id="rId1692" w:history="1">
        <w:r>
          <w:rPr>
            <w:rStyle w:val="Hyperlink"/>
            <w:rFonts w:eastAsia="DengXian"/>
            <w:lang w:val="en-US" w:eastAsia="zh-CN" w:bidi="ar"/>
          </w:rPr>
          <w:t>R1-2403106</w:t>
        </w:r>
      </w:hyperlink>
      <w:r w:rsidR="00FA7097" w:rsidRPr="00FA7097">
        <w:rPr>
          <w:rFonts w:eastAsia="DengXian"/>
          <w:lang w:val="en-US" w:eastAsia="zh-CN" w:bidi="ar"/>
        </w:rPr>
        <w:tab/>
        <w:t>Discussion on LP-WUS operation in Idle/Inactive modes</w:t>
      </w:r>
      <w:r w:rsidR="00FA7097" w:rsidRPr="00FA7097">
        <w:rPr>
          <w:rFonts w:eastAsia="DengXian"/>
          <w:lang w:val="en-US" w:eastAsia="zh-CN" w:bidi="ar"/>
        </w:rPr>
        <w:tab/>
        <w:t>Lenovo</w:t>
      </w:r>
    </w:p>
    <w:p w14:paraId="7C72C613" w14:textId="739A25C5" w:rsidR="00FA7097" w:rsidRPr="00FA7097" w:rsidRDefault="007E34E7" w:rsidP="00FA7097">
      <w:pPr>
        <w:rPr>
          <w:rFonts w:eastAsia="DengXian"/>
          <w:lang w:val="en-US" w:eastAsia="zh-CN" w:bidi="ar"/>
        </w:rPr>
      </w:pPr>
      <w:hyperlink r:id="rId1693" w:history="1">
        <w:r>
          <w:rPr>
            <w:rStyle w:val="Hyperlink"/>
            <w:rFonts w:eastAsia="DengXian"/>
            <w:lang w:val="en-US" w:eastAsia="zh-CN" w:bidi="ar"/>
          </w:rPr>
          <w:t>R1-2403127</w:t>
        </w:r>
      </w:hyperlink>
      <w:r w:rsidR="00FA7097" w:rsidRPr="00FA7097">
        <w:rPr>
          <w:rFonts w:eastAsia="DengXian"/>
          <w:lang w:val="en-US" w:eastAsia="zh-CN" w:bidi="ar"/>
        </w:rPr>
        <w:tab/>
        <w:t>Discussion on LP-WUS operation in IDLE/INACTIVE modes</w:t>
      </w:r>
      <w:r w:rsidR="00FA7097" w:rsidRPr="00FA7097">
        <w:rPr>
          <w:rFonts w:eastAsia="DengXian"/>
          <w:lang w:val="en-US" w:eastAsia="zh-CN" w:bidi="ar"/>
        </w:rPr>
        <w:tab/>
        <w:t>LG Electronics</w:t>
      </w:r>
    </w:p>
    <w:p w14:paraId="5A25B4D2" w14:textId="2ABAF81D" w:rsidR="00FA7097" w:rsidRPr="00FA7097" w:rsidRDefault="007E34E7" w:rsidP="00FA7097">
      <w:pPr>
        <w:rPr>
          <w:rFonts w:eastAsia="DengXian"/>
          <w:lang w:val="en-US" w:eastAsia="zh-CN" w:bidi="ar"/>
        </w:rPr>
      </w:pPr>
      <w:hyperlink r:id="rId1694" w:history="1">
        <w:r>
          <w:rPr>
            <w:rStyle w:val="Hyperlink"/>
            <w:rFonts w:eastAsia="DengXian"/>
            <w:lang w:val="en-US" w:eastAsia="zh-CN" w:bidi="ar"/>
          </w:rPr>
          <w:t>R1-2403138</w:t>
        </w:r>
      </w:hyperlink>
      <w:r w:rsidR="00FA7097" w:rsidRPr="00FA7097">
        <w:rPr>
          <w:rFonts w:eastAsia="DengXian"/>
          <w:lang w:val="en-US" w:eastAsia="zh-CN" w:bidi="ar"/>
        </w:rPr>
        <w:tab/>
        <w:t>Views on LP-WUS operation in IDLE/INACTIVE modes</w:t>
      </w:r>
      <w:r w:rsidR="00FA7097" w:rsidRPr="00FA7097">
        <w:rPr>
          <w:rFonts w:eastAsia="DengXian"/>
          <w:lang w:val="en-US" w:eastAsia="zh-CN" w:bidi="ar"/>
        </w:rPr>
        <w:tab/>
        <w:t>KT Corp.</w:t>
      </w:r>
    </w:p>
    <w:p w14:paraId="7396C81C" w14:textId="6A134F44" w:rsidR="00FA7097" w:rsidRPr="00FA7097" w:rsidRDefault="007E34E7" w:rsidP="00FA7097">
      <w:pPr>
        <w:rPr>
          <w:rFonts w:eastAsia="DengXian"/>
          <w:lang w:val="en-US" w:eastAsia="zh-CN" w:bidi="ar"/>
        </w:rPr>
      </w:pPr>
      <w:hyperlink r:id="rId1695" w:history="1">
        <w:r>
          <w:rPr>
            <w:rStyle w:val="Hyperlink"/>
            <w:rFonts w:eastAsia="DengXian"/>
            <w:lang w:val="en-US" w:eastAsia="zh-CN" w:bidi="ar"/>
          </w:rPr>
          <w:t>R1-2403204</w:t>
        </w:r>
      </w:hyperlink>
      <w:r w:rsidR="00FA7097" w:rsidRPr="00FA7097">
        <w:rPr>
          <w:rFonts w:eastAsia="DengXian"/>
          <w:lang w:val="en-US" w:eastAsia="zh-CN" w:bidi="ar"/>
        </w:rPr>
        <w:tab/>
        <w:t>LP-WUR operation in idle and inactive modes</w:t>
      </w:r>
      <w:r w:rsidR="00FA7097" w:rsidRPr="00FA7097">
        <w:rPr>
          <w:rFonts w:eastAsia="DengXian"/>
          <w:lang w:val="en-US" w:eastAsia="zh-CN" w:bidi="ar"/>
        </w:rPr>
        <w:tab/>
        <w:t>Qualcomm Incorporated</w:t>
      </w:r>
    </w:p>
    <w:p w14:paraId="7A87C29E" w14:textId="27E26193" w:rsidR="00FA7097" w:rsidRPr="00FA7097" w:rsidRDefault="007E34E7" w:rsidP="00FA7097">
      <w:pPr>
        <w:rPr>
          <w:rFonts w:eastAsia="DengXian"/>
          <w:lang w:val="en-US" w:eastAsia="zh-CN" w:bidi="ar"/>
        </w:rPr>
      </w:pPr>
      <w:hyperlink r:id="rId1696" w:history="1">
        <w:r>
          <w:rPr>
            <w:rStyle w:val="Hyperlink"/>
            <w:rFonts w:eastAsia="DengXian"/>
            <w:lang w:val="en-US" w:eastAsia="zh-CN" w:bidi="ar"/>
          </w:rPr>
          <w:t>R1-2403254</w:t>
        </w:r>
      </w:hyperlink>
      <w:r w:rsidR="00FA7097" w:rsidRPr="00FA7097">
        <w:rPr>
          <w:rFonts w:eastAsia="DengXian"/>
          <w:lang w:val="en-US" w:eastAsia="zh-CN" w:bidi="ar"/>
        </w:rPr>
        <w:tab/>
        <w:t>Discussion on LP-WUS operation in IDLE/INACTIVE modes</w:t>
      </w:r>
      <w:r w:rsidR="00FA7097" w:rsidRPr="00FA7097">
        <w:rPr>
          <w:rFonts w:eastAsia="DengXian"/>
          <w:lang w:val="en-US" w:eastAsia="zh-CN" w:bidi="ar"/>
        </w:rPr>
        <w:tab/>
        <w:t>NTT DOCOMO, INC.</w:t>
      </w:r>
    </w:p>
    <w:p w14:paraId="45422FB1" w14:textId="26B426EF" w:rsidR="00FA7097" w:rsidRPr="00FA7097" w:rsidRDefault="007E34E7" w:rsidP="00FA7097">
      <w:pPr>
        <w:rPr>
          <w:rFonts w:eastAsia="DengXian"/>
          <w:lang w:val="en-US" w:eastAsia="zh-CN" w:bidi="ar"/>
        </w:rPr>
      </w:pPr>
      <w:hyperlink r:id="rId1697" w:history="1">
        <w:r>
          <w:rPr>
            <w:rStyle w:val="Hyperlink"/>
            <w:rFonts w:eastAsia="DengXian"/>
            <w:lang w:val="en-US" w:eastAsia="zh-CN" w:bidi="ar"/>
          </w:rPr>
          <w:t>R1-2403277</w:t>
        </w:r>
      </w:hyperlink>
      <w:r w:rsidR="00FA7097" w:rsidRPr="00FA7097">
        <w:rPr>
          <w:rFonts w:eastAsia="DengXian"/>
          <w:lang w:val="en-US" w:eastAsia="zh-CN" w:bidi="ar"/>
        </w:rPr>
        <w:tab/>
        <w:t>LP-WUS operation in IDLE and INACTIVE modes</w:t>
      </w:r>
      <w:r w:rsidR="00FA7097" w:rsidRPr="00FA7097">
        <w:rPr>
          <w:rFonts w:eastAsia="DengXian"/>
          <w:lang w:val="en-US" w:eastAsia="zh-CN" w:bidi="ar"/>
        </w:rPr>
        <w:tab/>
        <w:t>Ericsson</w:t>
      </w:r>
    </w:p>
    <w:p w14:paraId="172C82BA" w14:textId="4F8C9A92" w:rsidR="00FA7097" w:rsidRPr="00FA7097" w:rsidRDefault="007E34E7" w:rsidP="00FA7097">
      <w:pPr>
        <w:rPr>
          <w:rFonts w:eastAsia="DengXian"/>
          <w:lang w:val="en-US" w:eastAsia="zh-CN" w:bidi="ar"/>
        </w:rPr>
      </w:pPr>
      <w:hyperlink r:id="rId1698" w:history="1">
        <w:r>
          <w:rPr>
            <w:rStyle w:val="Hyperlink"/>
            <w:rFonts w:eastAsia="DengXian"/>
            <w:lang w:val="en-US" w:eastAsia="zh-CN" w:bidi="ar"/>
          </w:rPr>
          <w:t>R1-2403375</w:t>
        </w:r>
      </w:hyperlink>
      <w:r w:rsidR="00FA7097" w:rsidRPr="00FA7097">
        <w:rPr>
          <w:rFonts w:eastAsia="DengXian"/>
          <w:lang w:val="en-US" w:eastAsia="zh-CN" w:bidi="ar"/>
        </w:rPr>
        <w:tab/>
        <w:t>On LP-WUS operation in IDLE/Inactive</w:t>
      </w:r>
      <w:r w:rsidR="00FA7097" w:rsidRPr="00FA7097">
        <w:rPr>
          <w:rFonts w:eastAsia="DengXian"/>
          <w:lang w:val="en-US" w:eastAsia="zh-CN" w:bidi="ar"/>
        </w:rPr>
        <w:tab/>
        <w:t>Nordic Semiconductor ASA</w:t>
      </w:r>
    </w:p>
    <w:p w14:paraId="219FE2DA" w14:textId="77777777" w:rsidR="00FA7097" w:rsidRDefault="00FA7097" w:rsidP="00FA7097">
      <w:pPr>
        <w:rPr>
          <w:rFonts w:eastAsia="DengXian"/>
          <w:lang w:val="en-US" w:eastAsia="zh-CN" w:bidi="ar"/>
        </w:rPr>
      </w:pPr>
    </w:p>
    <w:p w14:paraId="2E32E8D9" w14:textId="394B21C2" w:rsidR="003D64B9" w:rsidRPr="003D64B9" w:rsidRDefault="007E34E7" w:rsidP="003D64B9">
      <w:pPr>
        <w:rPr>
          <w:rFonts w:eastAsia="DengXian"/>
          <w:b/>
          <w:bCs/>
          <w:lang w:val="en-US" w:eastAsia="zh-CN" w:bidi="ar"/>
        </w:rPr>
      </w:pPr>
      <w:hyperlink r:id="rId1699" w:history="1">
        <w:r>
          <w:rPr>
            <w:rStyle w:val="Hyperlink"/>
            <w:rFonts w:eastAsia="DengXian"/>
            <w:b/>
            <w:bCs/>
            <w:lang w:val="en-US" w:eastAsia="zh-CN" w:bidi="ar"/>
          </w:rPr>
          <w:t>R1-2402893</w:t>
        </w:r>
      </w:hyperlink>
      <w:r w:rsidR="003D64B9" w:rsidRPr="003D64B9">
        <w:rPr>
          <w:rFonts w:eastAsia="DengXian"/>
          <w:b/>
          <w:bCs/>
          <w:lang w:val="en-US" w:eastAsia="zh-CN" w:bidi="ar"/>
        </w:rPr>
        <w:tab/>
        <w:t>Summary #1 on LP-WUS operation in IDLE/INACTIVE mode</w:t>
      </w:r>
      <w:r w:rsidR="003D64B9" w:rsidRPr="003D64B9">
        <w:rPr>
          <w:rFonts w:eastAsia="DengXian"/>
          <w:b/>
          <w:bCs/>
          <w:lang w:val="en-US" w:eastAsia="zh-CN" w:bidi="ar"/>
        </w:rPr>
        <w:tab/>
        <w:t>Moderator (Apple)</w:t>
      </w:r>
    </w:p>
    <w:p w14:paraId="58FCE674" w14:textId="4360A183" w:rsidR="003D64B9" w:rsidRDefault="003D64B9" w:rsidP="003D64B9">
      <w:pPr>
        <w:rPr>
          <w:rFonts w:eastAsia="DengXian"/>
          <w:lang w:val="en-US" w:eastAsia="zh-CN" w:bidi="ar"/>
        </w:rPr>
      </w:pPr>
      <w:r>
        <w:rPr>
          <w:rFonts w:eastAsia="DengXian"/>
          <w:lang w:val="en-US" w:eastAsia="zh-CN" w:bidi="ar"/>
        </w:rPr>
        <w:t>From Tuesday session</w:t>
      </w:r>
    </w:p>
    <w:p w14:paraId="6D1893DB" w14:textId="77777777" w:rsidR="003D64B9" w:rsidRPr="003D64B9" w:rsidRDefault="003D64B9" w:rsidP="003D64B9">
      <w:pPr>
        <w:rPr>
          <w:rFonts w:ascii="Times New Roman" w:hAnsi="Times New Roman"/>
          <w:szCs w:val="20"/>
          <w:highlight w:val="green"/>
          <w:lang w:eastAsia="x-none"/>
        </w:rPr>
      </w:pPr>
      <w:r w:rsidRPr="003D64B9">
        <w:rPr>
          <w:rFonts w:ascii="Times New Roman" w:hAnsi="Times New Roman"/>
          <w:szCs w:val="20"/>
          <w:highlight w:val="green"/>
          <w:lang w:eastAsia="x-none"/>
        </w:rPr>
        <w:t>Agreement</w:t>
      </w:r>
    </w:p>
    <w:p w14:paraId="124123C1" w14:textId="5E821E63" w:rsidR="003D64B9" w:rsidRPr="003D64B9" w:rsidRDefault="003D64B9" w:rsidP="003D64B9">
      <w:pPr>
        <w:rPr>
          <w:rFonts w:ascii="Times New Roman" w:hAnsi="Times New Roman"/>
          <w:szCs w:val="20"/>
        </w:rPr>
      </w:pPr>
      <w:r w:rsidRPr="003D64B9">
        <w:rPr>
          <w:rFonts w:ascii="Times New Roman" w:hAnsi="Times New Roman"/>
          <w:szCs w:val="20"/>
        </w:rPr>
        <w:t>For multi-beam operation of LP-WUS, UE assumes the same LP-WUS information payload is repeated in all transmitted beams corresponding to LP-WUS</w:t>
      </w:r>
      <w:r>
        <w:rPr>
          <w:rFonts w:ascii="Times New Roman" w:hAnsi="Times New Roman"/>
          <w:szCs w:val="20"/>
        </w:rPr>
        <w:t>,</w:t>
      </w:r>
    </w:p>
    <w:p w14:paraId="680567D2" w14:textId="2C79590A" w:rsidR="003D64B9" w:rsidRPr="003D64B9" w:rsidRDefault="003D64B9" w:rsidP="003549B8">
      <w:pPr>
        <w:pStyle w:val="ListParagraph"/>
        <w:numPr>
          <w:ilvl w:val="0"/>
          <w:numId w:val="164"/>
        </w:numPr>
      </w:pPr>
      <w:r w:rsidRPr="003D64B9">
        <w:t>the selection of the beam(s) for the reception of the LP-WUS is up to UE implementation</w:t>
      </w:r>
      <w:r>
        <w:t>.</w:t>
      </w:r>
    </w:p>
    <w:p w14:paraId="60F786DE" w14:textId="77777777" w:rsidR="003D64B9" w:rsidRPr="003D64B9" w:rsidRDefault="003D64B9" w:rsidP="003D64B9">
      <w:pPr>
        <w:rPr>
          <w:rFonts w:ascii="Times New Roman" w:eastAsia="DengXian" w:hAnsi="Times New Roman"/>
          <w:szCs w:val="20"/>
          <w:lang w:eastAsia="zh-CN" w:bidi="ar"/>
        </w:rPr>
      </w:pPr>
    </w:p>
    <w:p w14:paraId="721B876C" w14:textId="195FD452" w:rsidR="003D64B9" w:rsidRPr="00AE56DF" w:rsidRDefault="007E34E7" w:rsidP="003D64B9">
      <w:pPr>
        <w:rPr>
          <w:rFonts w:eastAsia="DengXian"/>
          <w:b/>
          <w:bCs/>
          <w:lang w:val="en-US" w:eastAsia="zh-CN" w:bidi="ar"/>
        </w:rPr>
      </w:pPr>
      <w:hyperlink r:id="rId1700" w:history="1">
        <w:r>
          <w:rPr>
            <w:rStyle w:val="Hyperlink"/>
            <w:rFonts w:eastAsia="DengXian"/>
            <w:b/>
            <w:bCs/>
            <w:lang w:val="en-US" w:eastAsia="zh-CN" w:bidi="ar"/>
          </w:rPr>
          <w:t>R1-2402894</w:t>
        </w:r>
      </w:hyperlink>
      <w:r w:rsidR="003D64B9" w:rsidRPr="00AE56DF">
        <w:rPr>
          <w:rFonts w:eastAsia="DengXian"/>
          <w:b/>
          <w:bCs/>
          <w:lang w:val="en-US" w:eastAsia="zh-CN" w:bidi="ar"/>
        </w:rPr>
        <w:tab/>
        <w:t>Summary #2 on LP-WUS operation in IDLE/INACTIVE mode</w:t>
      </w:r>
      <w:r w:rsidR="003D64B9" w:rsidRPr="00AE56DF">
        <w:rPr>
          <w:rFonts w:eastAsia="DengXian"/>
          <w:b/>
          <w:bCs/>
          <w:lang w:val="en-US" w:eastAsia="zh-CN" w:bidi="ar"/>
        </w:rPr>
        <w:tab/>
        <w:t>Moderator (Apple)</w:t>
      </w:r>
    </w:p>
    <w:p w14:paraId="001AAD1A" w14:textId="77777777" w:rsidR="00AE56DF" w:rsidRDefault="00AE56DF" w:rsidP="00AE56DF">
      <w:pPr>
        <w:rPr>
          <w:rFonts w:ascii="Times New Roman" w:hAnsi="Times New Roman"/>
          <w:szCs w:val="20"/>
          <w:lang w:eastAsia="x-none"/>
        </w:rPr>
      </w:pPr>
      <w:r>
        <w:rPr>
          <w:rFonts w:ascii="Times New Roman" w:hAnsi="Times New Roman"/>
          <w:szCs w:val="20"/>
          <w:lang w:eastAsia="x-none"/>
        </w:rPr>
        <w:t>From Wednesday session</w:t>
      </w:r>
    </w:p>
    <w:p w14:paraId="27029549" w14:textId="77777777" w:rsidR="00AE56DF" w:rsidRPr="003D64B9" w:rsidRDefault="00AE56DF" w:rsidP="00AE56DF">
      <w:pPr>
        <w:rPr>
          <w:rFonts w:ascii="Times New Roman" w:hAnsi="Times New Roman"/>
          <w:szCs w:val="20"/>
          <w:highlight w:val="green"/>
          <w:lang w:eastAsia="x-none"/>
        </w:rPr>
      </w:pPr>
      <w:r w:rsidRPr="003D64B9">
        <w:rPr>
          <w:rFonts w:ascii="Times New Roman" w:hAnsi="Times New Roman"/>
          <w:szCs w:val="20"/>
          <w:highlight w:val="green"/>
          <w:lang w:eastAsia="x-none"/>
        </w:rPr>
        <w:t>Agreement</w:t>
      </w:r>
    </w:p>
    <w:p w14:paraId="40EEE173" w14:textId="77777777" w:rsidR="00AE56DF" w:rsidRPr="00AE56DF" w:rsidRDefault="00AE56DF" w:rsidP="00AE56DF">
      <w:pPr>
        <w:rPr>
          <w:rFonts w:ascii="Times New Roman" w:hAnsi="Times New Roman"/>
          <w:szCs w:val="20"/>
        </w:rPr>
      </w:pPr>
      <w:r w:rsidRPr="00AE56DF">
        <w:rPr>
          <w:rFonts w:ascii="Times New Roman" w:hAnsi="Times New Roman"/>
          <w:szCs w:val="20"/>
        </w:rPr>
        <w:t>Each LO consists of N * K LP-WUS MOs, where N is the number of beams corresponding to LP-WUS, and K is the number of LP-WUS MOs for each beam.</w:t>
      </w:r>
    </w:p>
    <w:p w14:paraId="274BDD42" w14:textId="77777777" w:rsidR="00AE56DF" w:rsidRPr="00AE56DF" w:rsidRDefault="00AE56DF" w:rsidP="003549B8">
      <w:pPr>
        <w:numPr>
          <w:ilvl w:val="0"/>
          <w:numId w:val="163"/>
        </w:numPr>
        <w:spacing w:line="259" w:lineRule="auto"/>
        <w:rPr>
          <w:rFonts w:ascii="Times New Roman" w:hAnsi="Times New Roman"/>
          <w:szCs w:val="20"/>
          <w:lang w:eastAsia="x-none"/>
        </w:rPr>
      </w:pPr>
      <w:r w:rsidRPr="00AE56DF">
        <w:rPr>
          <w:rFonts w:ascii="Times New Roman" w:hAnsi="Times New Roman"/>
          <w:szCs w:val="20"/>
          <w:lang w:eastAsia="x-none"/>
        </w:rPr>
        <w:t xml:space="preserve">Option 1: K = 1 </w:t>
      </w:r>
    </w:p>
    <w:p w14:paraId="2473F6B5" w14:textId="77777777" w:rsidR="00AE56DF" w:rsidRPr="00AE56DF" w:rsidRDefault="00AE56DF" w:rsidP="003549B8">
      <w:pPr>
        <w:numPr>
          <w:ilvl w:val="0"/>
          <w:numId w:val="163"/>
        </w:numPr>
        <w:spacing w:line="259" w:lineRule="auto"/>
        <w:rPr>
          <w:rFonts w:ascii="Times New Roman" w:hAnsi="Times New Roman"/>
          <w:szCs w:val="20"/>
          <w:lang w:eastAsia="x-none"/>
        </w:rPr>
      </w:pPr>
      <w:r w:rsidRPr="00AE56DF">
        <w:rPr>
          <w:rFonts w:ascii="Times New Roman" w:hAnsi="Times New Roman"/>
          <w:szCs w:val="20"/>
          <w:lang w:eastAsia="x-none"/>
        </w:rPr>
        <w:t>Option 2: K can be larger than or equal to 1</w:t>
      </w:r>
    </w:p>
    <w:p w14:paraId="0FCC4D68" w14:textId="77777777" w:rsidR="00AE56DF" w:rsidRPr="00AE56DF" w:rsidRDefault="00AE56DF" w:rsidP="003549B8">
      <w:pPr>
        <w:numPr>
          <w:ilvl w:val="1"/>
          <w:numId w:val="163"/>
        </w:numPr>
        <w:spacing w:line="259" w:lineRule="auto"/>
        <w:rPr>
          <w:rFonts w:ascii="Times New Roman" w:hAnsi="Times New Roman"/>
          <w:szCs w:val="20"/>
          <w:lang w:eastAsia="x-none"/>
        </w:rPr>
      </w:pPr>
      <w:r w:rsidRPr="00AE56DF">
        <w:rPr>
          <w:rFonts w:ascii="Times New Roman" w:hAnsi="Times New Roman"/>
          <w:szCs w:val="20"/>
          <w:lang w:eastAsia="x-none"/>
        </w:rPr>
        <w:t>FFS if more than 1 LP-WUS is transmitted from the same beam, whether the information in these multiple LP-WUS is always the same or can be different</w:t>
      </w:r>
    </w:p>
    <w:p w14:paraId="2BC2457B" w14:textId="77777777" w:rsidR="00AE56DF" w:rsidRPr="00AE56DF" w:rsidRDefault="00AE56DF" w:rsidP="00AE56DF">
      <w:pPr>
        <w:rPr>
          <w:rFonts w:ascii="Times New Roman" w:eastAsia="DengXian" w:hAnsi="Times New Roman"/>
          <w:szCs w:val="20"/>
          <w:lang w:eastAsia="zh-CN" w:bidi="ar"/>
        </w:rPr>
      </w:pPr>
    </w:p>
    <w:p w14:paraId="2925E6DD" w14:textId="77777777" w:rsidR="00AE56DF" w:rsidRPr="003D64B9" w:rsidRDefault="00AE56DF" w:rsidP="00AE56DF">
      <w:pPr>
        <w:rPr>
          <w:rFonts w:ascii="Times New Roman" w:hAnsi="Times New Roman"/>
          <w:szCs w:val="20"/>
          <w:highlight w:val="green"/>
          <w:lang w:eastAsia="x-none"/>
        </w:rPr>
      </w:pPr>
      <w:r w:rsidRPr="003D64B9">
        <w:rPr>
          <w:rFonts w:ascii="Times New Roman" w:hAnsi="Times New Roman"/>
          <w:szCs w:val="20"/>
          <w:highlight w:val="green"/>
          <w:lang w:eastAsia="x-none"/>
        </w:rPr>
        <w:t>Agreement</w:t>
      </w:r>
    </w:p>
    <w:p w14:paraId="5B5715FE" w14:textId="77777777" w:rsidR="00AE56DF" w:rsidRPr="00AE56DF" w:rsidRDefault="00AE56DF" w:rsidP="00AE56DF">
      <w:pPr>
        <w:rPr>
          <w:rFonts w:ascii="Times New Roman" w:hAnsi="Times New Roman"/>
          <w:szCs w:val="20"/>
        </w:rPr>
      </w:pPr>
      <w:r w:rsidRPr="00AE56DF">
        <w:rPr>
          <w:rFonts w:ascii="Times New Roman" w:hAnsi="Times New Roman"/>
          <w:szCs w:val="20"/>
        </w:rPr>
        <w:t>From RAN1 perspective, at least the following metrics can be supported for RRM serving cell measurement performed by OOK-based receiver based on LP-SS:</w:t>
      </w:r>
    </w:p>
    <w:p w14:paraId="36F38F9C" w14:textId="77777777" w:rsidR="00AE56DF" w:rsidRPr="00AE56DF" w:rsidRDefault="00AE56DF" w:rsidP="00F20A81">
      <w:pPr>
        <w:numPr>
          <w:ilvl w:val="0"/>
          <w:numId w:val="202"/>
        </w:numPr>
        <w:spacing w:line="259" w:lineRule="auto"/>
        <w:rPr>
          <w:rFonts w:ascii="Times New Roman" w:hAnsi="Times New Roman"/>
          <w:szCs w:val="20"/>
          <w:lang w:eastAsia="x-none"/>
        </w:rPr>
      </w:pPr>
      <w:r w:rsidRPr="00AE56DF">
        <w:rPr>
          <w:rFonts w:ascii="Times New Roman" w:hAnsi="Times New Roman"/>
          <w:szCs w:val="20"/>
          <w:lang w:eastAsia="x-none"/>
        </w:rPr>
        <w:t>LP-RSRP</w:t>
      </w:r>
    </w:p>
    <w:p w14:paraId="38D92173" w14:textId="77777777" w:rsidR="00AE56DF" w:rsidRPr="00AE56DF" w:rsidRDefault="00AE56DF" w:rsidP="00F20A81">
      <w:pPr>
        <w:numPr>
          <w:ilvl w:val="1"/>
          <w:numId w:val="202"/>
        </w:numPr>
        <w:spacing w:line="259" w:lineRule="auto"/>
        <w:rPr>
          <w:rFonts w:ascii="Times New Roman" w:hAnsi="Times New Roman"/>
          <w:szCs w:val="20"/>
          <w:lang w:eastAsia="x-none"/>
        </w:rPr>
      </w:pPr>
      <w:r w:rsidRPr="00AE56DF">
        <w:rPr>
          <w:rFonts w:ascii="Times New Roman" w:hAnsi="Times New Roman"/>
          <w:szCs w:val="20"/>
          <w:lang w:eastAsia="x-none"/>
        </w:rPr>
        <w:t>LP-RSRP is the linear average of received power of LP-SS in OOK ON symbols.</w:t>
      </w:r>
    </w:p>
    <w:p w14:paraId="7CE50114" w14:textId="77777777" w:rsidR="00AE56DF" w:rsidRPr="00AE56DF" w:rsidRDefault="00AE56DF" w:rsidP="00F20A81">
      <w:pPr>
        <w:numPr>
          <w:ilvl w:val="2"/>
          <w:numId w:val="202"/>
        </w:numPr>
        <w:spacing w:line="259" w:lineRule="auto"/>
        <w:rPr>
          <w:rFonts w:ascii="Times New Roman" w:hAnsi="Times New Roman"/>
          <w:szCs w:val="20"/>
          <w:lang w:eastAsia="x-none"/>
        </w:rPr>
      </w:pPr>
      <w:r w:rsidRPr="00AE56DF">
        <w:rPr>
          <w:rFonts w:ascii="Times New Roman" w:hAnsi="Times New Roman"/>
          <w:szCs w:val="20"/>
          <w:lang w:eastAsia="x-none"/>
        </w:rPr>
        <w:t>FFS: How to determine the received power of LP-SS in OOK ON symbols</w:t>
      </w:r>
    </w:p>
    <w:p w14:paraId="78676754" w14:textId="77777777" w:rsidR="00AE56DF" w:rsidRPr="00AE56DF" w:rsidRDefault="00AE56DF" w:rsidP="00F20A81">
      <w:pPr>
        <w:numPr>
          <w:ilvl w:val="0"/>
          <w:numId w:val="202"/>
        </w:numPr>
        <w:spacing w:line="259" w:lineRule="auto"/>
        <w:rPr>
          <w:rFonts w:ascii="Times New Roman" w:hAnsi="Times New Roman"/>
          <w:szCs w:val="20"/>
          <w:lang w:eastAsia="x-none"/>
        </w:rPr>
      </w:pPr>
      <w:r w:rsidRPr="00AE56DF">
        <w:rPr>
          <w:rFonts w:ascii="Times New Roman" w:hAnsi="Times New Roman"/>
          <w:szCs w:val="20"/>
          <w:lang w:eastAsia="x-none"/>
        </w:rPr>
        <w:t>LP-RSRQ</w:t>
      </w:r>
    </w:p>
    <w:p w14:paraId="31F40684" w14:textId="77777777" w:rsidR="00AE56DF" w:rsidRPr="00AE56DF" w:rsidRDefault="00AE56DF" w:rsidP="00F20A81">
      <w:pPr>
        <w:numPr>
          <w:ilvl w:val="1"/>
          <w:numId w:val="202"/>
        </w:numPr>
        <w:spacing w:line="259" w:lineRule="auto"/>
        <w:rPr>
          <w:rFonts w:ascii="Times New Roman" w:hAnsi="Times New Roman"/>
          <w:szCs w:val="20"/>
          <w:lang w:eastAsia="x-none"/>
        </w:rPr>
      </w:pPr>
      <w:r w:rsidRPr="00AE56DF">
        <w:rPr>
          <w:rFonts w:ascii="Times New Roman" w:hAnsi="Times New Roman"/>
          <w:szCs w:val="20"/>
          <w:lang w:eastAsia="x-none"/>
        </w:rPr>
        <w:t>LP-RSRQ = LP-RSRP/LP-RSSI</w:t>
      </w:r>
    </w:p>
    <w:p w14:paraId="79AAB94F" w14:textId="77777777" w:rsidR="00AE56DF" w:rsidRPr="00AE56DF" w:rsidRDefault="00AE56DF" w:rsidP="00F20A81">
      <w:pPr>
        <w:numPr>
          <w:ilvl w:val="1"/>
          <w:numId w:val="202"/>
        </w:numPr>
        <w:spacing w:line="259" w:lineRule="auto"/>
        <w:rPr>
          <w:rFonts w:ascii="Times New Roman" w:hAnsi="Times New Roman"/>
          <w:szCs w:val="20"/>
          <w:lang w:eastAsia="x-none"/>
        </w:rPr>
      </w:pPr>
      <w:r w:rsidRPr="00AE56DF">
        <w:rPr>
          <w:rFonts w:ascii="Times New Roman" w:hAnsi="Times New Roman"/>
          <w:szCs w:val="20"/>
          <w:lang w:eastAsia="x-none"/>
        </w:rPr>
        <w:t>For the definition of LP-RSSI for determination of LP-RSRQ, further consider the following options:</w:t>
      </w:r>
    </w:p>
    <w:p w14:paraId="25941738" w14:textId="77777777" w:rsidR="00AE56DF" w:rsidRPr="00AE56DF" w:rsidRDefault="00AE56DF" w:rsidP="00F20A81">
      <w:pPr>
        <w:numPr>
          <w:ilvl w:val="2"/>
          <w:numId w:val="202"/>
        </w:numPr>
        <w:spacing w:line="259" w:lineRule="auto"/>
        <w:rPr>
          <w:rFonts w:ascii="Times New Roman" w:hAnsi="Times New Roman"/>
          <w:szCs w:val="20"/>
          <w:lang w:eastAsia="x-none"/>
        </w:rPr>
      </w:pPr>
      <w:r w:rsidRPr="00AE56DF">
        <w:rPr>
          <w:rFonts w:ascii="Times New Roman" w:hAnsi="Times New Roman"/>
          <w:szCs w:val="20"/>
          <w:lang w:eastAsia="x-none"/>
        </w:rPr>
        <w:t>Option 1: LP-RSSI is the linear average of total received power in all LP-SS OOK symbols.</w:t>
      </w:r>
    </w:p>
    <w:p w14:paraId="3D4B7B36" w14:textId="77777777" w:rsidR="00AE56DF" w:rsidRPr="00AE56DF" w:rsidRDefault="00AE56DF" w:rsidP="00F20A81">
      <w:pPr>
        <w:numPr>
          <w:ilvl w:val="2"/>
          <w:numId w:val="202"/>
        </w:numPr>
        <w:spacing w:line="259" w:lineRule="auto"/>
        <w:rPr>
          <w:rFonts w:ascii="Times New Roman" w:hAnsi="Times New Roman"/>
          <w:szCs w:val="20"/>
          <w:lang w:eastAsia="x-none"/>
        </w:rPr>
      </w:pPr>
      <w:r w:rsidRPr="00AE56DF">
        <w:rPr>
          <w:rFonts w:ascii="Times New Roman" w:hAnsi="Times New Roman"/>
          <w:szCs w:val="20"/>
          <w:lang w:eastAsia="x-none"/>
        </w:rPr>
        <w:t>Option 2: LP-RSSI is the linear average of total received power in LP-SS OOK OFF symbols.</w:t>
      </w:r>
    </w:p>
    <w:p w14:paraId="13C2A57B" w14:textId="77777777" w:rsidR="00AE56DF" w:rsidRPr="00AE56DF" w:rsidRDefault="00AE56DF" w:rsidP="00F20A81">
      <w:pPr>
        <w:numPr>
          <w:ilvl w:val="2"/>
          <w:numId w:val="202"/>
        </w:numPr>
        <w:spacing w:line="259" w:lineRule="auto"/>
        <w:rPr>
          <w:rFonts w:ascii="Times New Roman" w:hAnsi="Times New Roman"/>
          <w:szCs w:val="20"/>
          <w:lang w:eastAsia="x-none"/>
        </w:rPr>
      </w:pPr>
      <w:r w:rsidRPr="00AE56DF">
        <w:rPr>
          <w:rFonts w:ascii="Times New Roman" w:hAnsi="Times New Roman"/>
          <w:szCs w:val="20"/>
          <w:lang w:eastAsia="x-none"/>
        </w:rPr>
        <w:t>Option 3: LP-RSSI is the linear average of total received power in LP-SS OOK ON symbols.</w:t>
      </w:r>
    </w:p>
    <w:p w14:paraId="2D531183" w14:textId="77777777" w:rsidR="00AE56DF" w:rsidRPr="00AE56DF" w:rsidRDefault="00AE56DF" w:rsidP="00F20A81">
      <w:pPr>
        <w:numPr>
          <w:ilvl w:val="0"/>
          <w:numId w:val="202"/>
        </w:numPr>
        <w:spacing w:line="259" w:lineRule="auto"/>
        <w:rPr>
          <w:rFonts w:ascii="Times New Roman" w:hAnsi="Times New Roman"/>
          <w:szCs w:val="20"/>
          <w:lang w:eastAsia="x-none"/>
        </w:rPr>
      </w:pPr>
      <w:r w:rsidRPr="00AE56DF">
        <w:rPr>
          <w:rFonts w:ascii="Times New Roman" w:hAnsi="Times New Roman"/>
          <w:szCs w:val="20"/>
          <w:lang w:eastAsia="x-none"/>
        </w:rPr>
        <w:t>FFS: LP-SINR</w:t>
      </w:r>
      <w:r w:rsidRPr="00AE56DF">
        <w:rPr>
          <w:rFonts w:ascii="Times New Roman" w:hAnsi="Times New Roman"/>
          <w:color w:val="FF0000"/>
          <w:szCs w:val="20"/>
          <w:lang w:eastAsia="x-none"/>
        </w:rPr>
        <w:t xml:space="preserve">, </w:t>
      </w:r>
      <w:r w:rsidRPr="00AE56DF">
        <w:rPr>
          <w:rFonts w:ascii="Times New Roman" w:hAnsi="Times New Roman"/>
          <w:strike/>
          <w:color w:val="FF0000"/>
          <w:szCs w:val="20"/>
          <w:lang w:eastAsia="x-none"/>
        </w:rPr>
        <w:t>Power ratio of OOK-ON symbol and OOK-OFF symbol</w:t>
      </w:r>
    </w:p>
    <w:p w14:paraId="66D3A069" w14:textId="77777777" w:rsidR="00AE56DF" w:rsidRPr="00AE56DF" w:rsidRDefault="00AE56DF" w:rsidP="00AE56DF">
      <w:pPr>
        <w:rPr>
          <w:rFonts w:ascii="Times New Roman" w:hAnsi="Times New Roman"/>
          <w:szCs w:val="20"/>
        </w:rPr>
      </w:pPr>
      <w:r w:rsidRPr="00AE56DF">
        <w:rPr>
          <w:rFonts w:ascii="Times New Roman" w:hAnsi="Times New Roman"/>
          <w:szCs w:val="20"/>
        </w:rPr>
        <w:t xml:space="preserve">Note: </w:t>
      </w:r>
      <w:r w:rsidRPr="00AE56DF">
        <w:rPr>
          <w:rFonts w:ascii="Times New Roman" w:hAnsi="Times New Roman"/>
          <w:strike/>
          <w:color w:val="FF0000"/>
          <w:szCs w:val="20"/>
        </w:rPr>
        <w:t>RAN1 will send an LS to RAN2 and RAN4 on the measurement metrics that can be supported from RAN1 perspective, to facilitate RAN2/RAN4 discussions</w:t>
      </w:r>
      <w:r w:rsidRPr="00AE56DF">
        <w:rPr>
          <w:rFonts w:ascii="Times New Roman" w:hAnsi="Times New Roman"/>
          <w:szCs w:val="20"/>
        </w:rPr>
        <w:t>. The exact metrics for OOK-based receiver to be used and defined in the specifications depend on the outcome of [RAN1]/RAN2/RAN4 discussions.</w:t>
      </w:r>
    </w:p>
    <w:p w14:paraId="5FBDC378" w14:textId="77777777" w:rsidR="00AE56DF" w:rsidRPr="00AE56DF" w:rsidRDefault="00AE56DF" w:rsidP="00AE56DF">
      <w:pPr>
        <w:rPr>
          <w:rFonts w:ascii="Times New Roman" w:eastAsia="DengXian" w:hAnsi="Times New Roman"/>
          <w:szCs w:val="20"/>
          <w:lang w:eastAsia="zh-CN" w:bidi="ar"/>
        </w:rPr>
      </w:pPr>
    </w:p>
    <w:p w14:paraId="0E00BEF2" w14:textId="77777777" w:rsidR="00AE56DF" w:rsidRPr="00AE56DF" w:rsidRDefault="00AE56DF" w:rsidP="00AE56DF">
      <w:pPr>
        <w:rPr>
          <w:rFonts w:ascii="Times New Roman" w:eastAsia="DengXian" w:hAnsi="Times New Roman"/>
          <w:szCs w:val="20"/>
          <w:lang w:eastAsia="zh-CN" w:bidi="ar"/>
        </w:rPr>
      </w:pPr>
    </w:p>
    <w:p w14:paraId="25273C16" w14:textId="7436F383" w:rsidR="003D64B9" w:rsidRPr="00AC556D" w:rsidRDefault="007E34E7" w:rsidP="003D64B9">
      <w:pPr>
        <w:rPr>
          <w:rFonts w:eastAsia="DengXian"/>
          <w:b/>
          <w:bCs/>
          <w:lang w:val="en-US" w:eastAsia="zh-CN" w:bidi="ar"/>
        </w:rPr>
      </w:pPr>
      <w:hyperlink r:id="rId1701" w:history="1">
        <w:r>
          <w:rPr>
            <w:rStyle w:val="Hyperlink"/>
            <w:rFonts w:eastAsia="DengXian"/>
            <w:b/>
            <w:bCs/>
            <w:lang w:val="en-US" w:eastAsia="zh-CN" w:bidi="ar"/>
          </w:rPr>
          <w:t>R1-2402895</w:t>
        </w:r>
      </w:hyperlink>
      <w:r w:rsidR="003D64B9" w:rsidRPr="00AC556D">
        <w:rPr>
          <w:rFonts w:eastAsia="DengXian"/>
          <w:b/>
          <w:bCs/>
          <w:lang w:val="en-US" w:eastAsia="zh-CN" w:bidi="ar"/>
        </w:rPr>
        <w:tab/>
        <w:t>Summary #3 on LP-WUS operation in IDLE/INACTIVE mode</w:t>
      </w:r>
      <w:r w:rsidR="003D64B9" w:rsidRPr="00AC556D">
        <w:rPr>
          <w:rFonts w:eastAsia="DengXian"/>
          <w:b/>
          <w:bCs/>
          <w:lang w:val="en-US" w:eastAsia="zh-CN" w:bidi="ar"/>
        </w:rPr>
        <w:tab/>
        <w:t>Moderator (Apple)</w:t>
      </w:r>
    </w:p>
    <w:p w14:paraId="5BF4AE9C" w14:textId="1F220061" w:rsidR="00AC556D" w:rsidRDefault="00AC556D" w:rsidP="003D64B9">
      <w:pPr>
        <w:rPr>
          <w:rFonts w:eastAsia="DengXian"/>
          <w:lang w:val="en-US" w:eastAsia="zh-CN" w:bidi="ar"/>
        </w:rPr>
      </w:pPr>
      <w:r>
        <w:rPr>
          <w:rFonts w:eastAsia="DengXian"/>
          <w:lang w:val="en-US" w:eastAsia="zh-CN" w:bidi="ar"/>
        </w:rPr>
        <w:t>From Friday session</w:t>
      </w:r>
    </w:p>
    <w:p w14:paraId="09CFA848" w14:textId="77777777" w:rsidR="00AC556D" w:rsidRPr="00AC556D" w:rsidRDefault="00AC556D" w:rsidP="00AC556D">
      <w:pPr>
        <w:rPr>
          <w:rFonts w:ascii="Times New Roman" w:eastAsia="Malgun Gothic" w:hAnsi="Times New Roman"/>
          <w:szCs w:val="20"/>
          <w:highlight w:val="darkYellow"/>
          <w:lang w:eastAsia="ko-KR"/>
        </w:rPr>
      </w:pPr>
      <w:r w:rsidRPr="00AC556D">
        <w:rPr>
          <w:rFonts w:ascii="Times New Roman" w:eastAsia="Malgun Gothic" w:hAnsi="Times New Roman"/>
          <w:szCs w:val="20"/>
          <w:highlight w:val="darkYellow"/>
          <w:lang w:eastAsia="ko-KR"/>
        </w:rPr>
        <w:t>Working Assumption</w:t>
      </w:r>
    </w:p>
    <w:p w14:paraId="7E778721" w14:textId="77777777" w:rsidR="00AC556D" w:rsidRPr="00AC556D" w:rsidRDefault="00AC556D" w:rsidP="00AC556D">
      <w:pPr>
        <w:rPr>
          <w:rFonts w:ascii="Times New Roman" w:eastAsia="Malgun Gothic" w:hAnsi="Times New Roman"/>
          <w:szCs w:val="20"/>
          <w:lang w:eastAsia="ko-KR"/>
        </w:rPr>
      </w:pPr>
      <w:r w:rsidRPr="00AC556D">
        <w:rPr>
          <w:rFonts w:ascii="Times New Roman" w:eastAsia="Malgun Gothic" w:hAnsi="Times New Roman"/>
          <w:szCs w:val="20"/>
          <w:lang w:eastAsia="ko-KR"/>
        </w:rPr>
        <w:t>From RAN1 perspective, for the entry/exit conditions for LP-WUS monitoring in IDLE/inactive mode,</w:t>
      </w:r>
    </w:p>
    <w:p w14:paraId="4A87E6F0" w14:textId="77777777" w:rsidR="00AC556D" w:rsidRPr="00AC556D" w:rsidRDefault="00AC556D" w:rsidP="00F20A81">
      <w:pPr>
        <w:numPr>
          <w:ilvl w:val="0"/>
          <w:numId w:val="302"/>
        </w:numPr>
        <w:rPr>
          <w:rFonts w:ascii="Times New Roman" w:hAnsi="Times New Roman"/>
          <w:szCs w:val="20"/>
          <w:lang w:eastAsia="ko-KR"/>
        </w:rPr>
      </w:pPr>
      <w:r w:rsidRPr="00AC556D">
        <w:rPr>
          <w:rFonts w:ascii="Times New Roman" w:hAnsi="Times New Roman"/>
          <w:szCs w:val="20"/>
          <w:lang w:eastAsia="ko-KR"/>
        </w:rPr>
        <w:t>The UE may start LP-WUS monitoring if</w:t>
      </w:r>
    </w:p>
    <w:p w14:paraId="5AB35908" w14:textId="77777777" w:rsidR="00AC556D" w:rsidRPr="00AC556D" w:rsidRDefault="00AC556D" w:rsidP="00F20A81">
      <w:pPr>
        <w:numPr>
          <w:ilvl w:val="1"/>
          <w:numId w:val="302"/>
        </w:numPr>
        <w:rPr>
          <w:rFonts w:ascii="Times New Roman" w:hAnsi="Times New Roman"/>
          <w:szCs w:val="20"/>
          <w:lang w:eastAsia="ko-KR"/>
        </w:rPr>
      </w:pPr>
      <w:r w:rsidRPr="00AC556D">
        <w:rPr>
          <w:rFonts w:ascii="Times New Roman" w:hAnsi="Times New Roman"/>
          <w:szCs w:val="20"/>
          <w:lang w:eastAsia="ko-KR"/>
        </w:rPr>
        <w:t>the serving cell measurement performed by the MR is above entry threshold</w:t>
      </w:r>
      <w:r w:rsidRPr="00AC556D">
        <w:rPr>
          <w:rFonts w:ascii="Times New Roman" w:hAnsi="Times New Roman"/>
          <w:color w:val="FF0000"/>
          <w:szCs w:val="20"/>
          <w:lang w:eastAsia="ko-KR"/>
        </w:rPr>
        <w:t xml:space="preserve">(s), if </w:t>
      </w:r>
      <w:r w:rsidRPr="00AC556D">
        <w:rPr>
          <w:rFonts w:ascii="Times New Roman" w:hAnsi="Times New Roman"/>
          <w:szCs w:val="20"/>
          <w:lang w:eastAsia="ko-KR"/>
        </w:rPr>
        <w:t>configured by the gNB</w:t>
      </w:r>
      <w:r w:rsidRPr="00AC556D">
        <w:rPr>
          <w:rFonts w:ascii="Times New Roman" w:hAnsi="Times New Roman"/>
          <w:strike/>
          <w:color w:val="FF0000"/>
          <w:szCs w:val="20"/>
          <w:lang w:eastAsia="ko-KR"/>
        </w:rPr>
        <w:t>, and/or</w:t>
      </w:r>
    </w:p>
    <w:p w14:paraId="2D6B6B90" w14:textId="77777777" w:rsidR="00AC556D" w:rsidRPr="00AC556D" w:rsidRDefault="00AC556D" w:rsidP="00F20A81">
      <w:pPr>
        <w:numPr>
          <w:ilvl w:val="1"/>
          <w:numId w:val="302"/>
        </w:numPr>
        <w:rPr>
          <w:rFonts w:ascii="Times New Roman" w:hAnsi="Times New Roman"/>
          <w:szCs w:val="20"/>
          <w:lang w:eastAsia="ko-KR"/>
        </w:rPr>
      </w:pPr>
      <w:r w:rsidRPr="00AC556D">
        <w:rPr>
          <w:rFonts w:ascii="Times New Roman" w:hAnsi="Times New Roman"/>
          <w:szCs w:val="20"/>
          <w:lang w:eastAsia="ko-KR"/>
        </w:rPr>
        <w:t>FFS other conditions</w:t>
      </w:r>
      <w:r w:rsidRPr="00AC556D">
        <w:rPr>
          <w:rFonts w:ascii="Times New Roman" w:hAnsi="Times New Roman"/>
          <w:color w:val="FF0000"/>
          <w:szCs w:val="20"/>
          <w:lang w:eastAsia="ko-KR"/>
        </w:rPr>
        <w:t>, and if any, whether all or one or some of the conditions need to be satisfied</w:t>
      </w:r>
    </w:p>
    <w:p w14:paraId="0D0A3D1F" w14:textId="77777777" w:rsidR="00AC556D" w:rsidRPr="00AC556D" w:rsidRDefault="00AC556D" w:rsidP="00F20A81">
      <w:pPr>
        <w:numPr>
          <w:ilvl w:val="0"/>
          <w:numId w:val="302"/>
        </w:numPr>
        <w:rPr>
          <w:rFonts w:ascii="Times New Roman" w:hAnsi="Times New Roman"/>
          <w:szCs w:val="20"/>
          <w:lang w:eastAsia="ko-KR"/>
        </w:rPr>
      </w:pPr>
      <w:r w:rsidRPr="00AC556D">
        <w:rPr>
          <w:rFonts w:ascii="Times New Roman" w:hAnsi="Times New Roman"/>
          <w:szCs w:val="20"/>
          <w:lang w:eastAsia="ko-KR"/>
        </w:rPr>
        <w:t xml:space="preserve">If UE starts LP-WUS monitoring, it may stop the legacy PO monitoring </w:t>
      </w:r>
      <w:r w:rsidRPr="00AC556D">
        <w:rPr>
          <w:rFonts w:ascii="Times New Roman" w:hAnsi="Times New Roman"/>
          <w:color w:val="FF0000"/>
          <w:szCs w:val="20"/>
          <w:lang w:eastAsia="ko-KR"/>
        </w:rPr>
        <w:t>before UE receives LP-WUS indicating wake-up</w:t>
      </w:r>
    </w:p>
    <w:p w14:paraId="5CD77E84" w14:textId="77777777" w:rsidR="00AC556D" w:rsidRPr="00AC556D" w:rsidRDefault="00AC556D" w:rsidP="00F20A81">
      <w:pPr>
        <w:numPr>
          <w:ilvl w:val="0"/>
          <w:numId w:val="302"/>
        </w:numPr>
        <w:rPr>
          <w:rFonts w:ascii="Times New Roman" w:hAnsi="Times New Roman"/>
          <w:szCs w:val="20"/>
          <w:lang w:eastAsia="ko-KR"/>
        </w:rPr>
      </w:pPr>
      <w:r w:rsidRPr="00AC556D">
        <w:rPr>
          <w:rFonts w:ascii="Times New Roman" w:hAnsi="Times New Roman"/>
          <w:szCs w:val="20"/>
          <w:lang w:eastAsia="ko-KR"/>
        </w:rPr>
        <w:t>The UE monitors the legacy PO (and may monitor PEI) and may stop LP-WUS monitoring if</w:t>
      </w:r>
    </w:p>
    <w:p w14:paraId="521D66E4" w14:textId="77777777" w:rsidR="00AC556D" w:rsidRPr="00AC556D" w:rsidRDefault="00AC556D" w:rsidP="00F20A81">
      <w:pPr>
        <w:numPr>
          <w:ilvl w:val="1"/>
          <w:numId w:val="302"/>
        </w:numPr>
        <w:rPr>
          <w:rFonts w:ascii="Times New Roman" w:hAnsi="Times New Roman"/>
          <w:szCs w:val="20"/>
          <w:lang w:eastAsia="ko-KR"/>
        </w:rPr>
      </w:pPr>
      <w:r w:rsidRPr="00AC556D">
        <w:rPr>
          <w:rFonts w:ascii="Times New Roman" w:hAnsi="Times New Roman"/>
          <w:szCs w:val="20"/>
          <w:lang w:eastAsia="ko-KR"/>
        </w:rPr>
        <w:t>the serving cell measurement performed by the LR is below exit threshold</w:t>
      </w:r>
      <w:r w:rsidRPr="00AC556D">
        <w:rPr>
          <w:rFonts w:ascii="Times New Roman" w:hAnsi="Times New Roman"/>
          <w:color w:val="FF0000"/>
          <w:szCs w:val="20"/>
          <w:lang w:eastAsia="ko-KR"/>
        </w:rPr>
        <w:t xml:space="preserve">(s), if </w:t>
      </w:r>
      <w:r w:rsidRPr="00AC556D">
        <w:rPr>
          <w:rFonts w:ascii="Times New Roman" w:hAnsi="Times New Roman"/>
          <w:szCs w:val="20"/>
          <w:lang w:eastAsia="ko-KR"/>
        </w:rPr>
        <w:t>configured by the gNB</w:t>
      </w:r>
      <w:r w:rsidRPr="00AC556D">
        <w:rPr>
          <w:rFonts w:ascii="Times New Roman" w:hAnsi="Times New Roman"/>
          <w:strike/>
          <w:color w:val="FF0000"/>
          <w:szCs w:val="20"/>
          <w:lang w:eastAsia="ko-KR"/>
        </w:rPr>
        <w:t>, and/or</w:t>
      </w:r>
    </w:p>
    <w:p w14:paraId="4D0129F8" w14:textId="77777777" w:rsidR="00AC556D" w:rsidRPr="00AC556D" w:rsidRDefault="00AC556D" w:rsidP="00F20A81">
      <w:pPr>
        <w:numPr>
          <w:ilvl w:val="1"/>
          <w:numId w:val="302"/>
        </w:numPr>
        <w:rPr>
          <w:rFonts w:ascii="Times New Roman" w:hAnsi="Times New Roman"/>
          <w:szCs w:val="20"/>
          <w:lang w:eastAsia="ko-KR"/>
        </w:rPr>
      </w:pPr>
      <w:r w:rsidRPr="00AC556D">
        <w:rPr>
          <w:rFonts w:ascii="Times New Roman" w:hAnsi="Times New Roman"/>
          <w:szCs w:val="20"/>
          <w:lang w:eastAsia="ko-KR"/>
        </w:rPr>
        <w:t>FFS other conditions</w:t>
      </w:r>
      <w:r w:rsidRPr="00AC556D">
        <w:rPr>
          <w:rFonts w:ascii="Times New Roman" w:hAnsi="Times New Roman"/>
          <w:color w:val="FF0000"/>
          <w:szCs w:val="20"/>
          <w:lang w:eastAsia="ko-KR"/>
        </w:rPr>
        <w:t>, and if any, whether all or one or some of the conditions need to be satisfied</w:t>
      </w:r>
    </w:p>
    <w:p w14:paraId="40B3F393" w14:textId="77777777" w:rsidR="00AC556D" w:rsidRPr="00AC556D" w:rsidRDefault="00AC556D" w:rsidP="00F20A81">
      <w:pPr>
        <w:numPr>
          <w:ilvl w:val="0"/>
          <w:numId w:val="302"/>
        </w:numPr>
        <w:rPr>
          <w:rFonts w:ascii="Times New Roman" w:hAnsi="Times New Roman"/>
          <w:szCs w:val="20"/>
          <w:lang w:eastAsia="ko-KR"/>
        </w:rPr>
      </w:pPr>
      <w:r w:rsidRPr="00AC556D">
        <w:rPr>
          <w:rFonts w:ascii="Times New Roman" w:hAnsi="Times New Roman"/>
          <w:szCs w:val="20"/>
          <w:lang w:eastAsia="ko-KR"/>
        </w:rPr>
        <w:t>FFS the serving cell measurement metrics</w:t>
      </w:r>
    </w:p>
    <w:p w14:paraId="52941822" w14:textId="77777777" w:rsidR="00AC556D" w:rsidRPr="00AC556D" w:rsidRDefault="00AC556D" w:rsidP="00F20A81">
      <w:pPr>
        <w:numPr>
          <w:ilvl w:val="0"/>
          <w:numId w:val="302"/>
        </w:numPr>
        <w:rPr>
          <w:rFonts w:ascii="Times New Roman" w:hAnsi="Times New Roman"/>
          <w:szCs w:val="20"/>
          <w:lang w:eastAsia="ko-KR"/>
        </w:rPr>
      </w:pPr>
      <w:r w:rsidRPr="00AC556D">
        <w:rPr>
          <w:rFonts w:ascii="Times New Roman" w:hAnsi="Times New Roman"/>
          <w:szCs w:val="20"/>
          <w:lang w:eastAsia="ko-KR"/>
        </w:rPr>
        <w:t>The entry/exit thresholds can be configured separately for different types of LR</w:t>
      </w:r>
    </w:p>
    <w:p w14:paraId="166EA001" w14:textId="77777777" w:rsidR="00AC556D" w:rsidRPr="00AC556D" w:rsidRDefault="00AC556D" w:rsidP="00F20A81">
      <w:pPr>
        <w:numPr>
          <w:ilvl w:val="0"/>
          <w:numId w:val="302"/>
        </w:numPr>
        <w:rPr>
          <w:rFonts w:ascii="Times New Roman" w:hAnsi="Times New Roman"/>
          <w:szCs w:val="20"/>
          <w:lang w:eastAsia="ko-KR"/>
        </w:rPr>
      </w:pPr>
      <w:r w:rsidRPr="00AC556D">
        <w:rPr>
          <w:rFonts w:ascii="Times New Roman" w:hAnsi="Times New Roman"/>
          <w:szCs w:val="20"/>
          <w:lang w:val="en-US" w:eastAsia="ko-KR"/>
        </w:rPr>
        <w:t>It is left to RAN2 discussion</w:t>
      </w:r>
      <w:r w:rsidRPr="00AC556D">
        <w:rPr>
          <w:rFonts w:ascii="Times New Roman" w:hAnsi="Times New Roman"/>
          <w:szCs w:val="20"/>
          <w:lang w:eastAsia="ko-KR"/>
        </w:rPr>
        <w:t xml:space="preserve"> whether </w:t>
      </w:r>
      <w:r w:rsidRPr="00AC556D">
        <w:rPr>
          <w:rFonts w:ascii="Times New Roman" w:hAnsi="Times New Roman"/>
          <w:szCs w:val="20"/>
          <w:lang w:val="en-US" w:eastAsia="ko-KR"/>
        </w:rPr>
        <w:t xml:space="preserve">the threshold(s) are always configured by the gNB. </w:t>
      </w:r>
    </w:p>
    <w:p w14:paraId="2CFCFD10" w14:textId="77777777" w:rsidR="00AC556D" w:rsidRPr="00AC556D" w:rsidRDefault="00AC556D" w:rsidP="00F20A81">
      <w:pPr>
        <w:numPr>
          <w:ilvl w:val="0"/>
          <w:numId w:val="302"/>
        </w:numPr>
        <w:rPr>
          <w:rFonts w:ascii="Times New Roman" w:hAnsi="Times New Roman"/>
          <w:szCs w:val="20"/>
          <w:lang w:eastAsia="ko-KR"/>
        </w:rPr>
      </w:pPr>
      <w:r w:rsidRPr="00AC556D">
        <w:rPr>
          <w:rFonts w:ascii="Times New Roman" w:hAnsi="Times New Roman"/>
          <w:szCs w:val="20"/>
          <w:lang w:eastAsia="ko-KR"/>
        </w:rPr>
        <w:t>Note: This may be revisited based on the RAN2/RAN4 discussion.</w:t>
      </w:r>
    </w:p>
    <w:p w14:paraId="00851938" w14:textId="77777777" w:rsidR="00AC556D" w:rsidRPr="00AC556D" w:rsidRDefault="00AC556D" w:rsidP="00AC556D">
      <w:pPr>
        <w:rPr>
          <w:rFonts w:ascii="Times New Roman" w:eastAsia="DengXian" w:hAnsi="Times New Roman"/>
          <w:szCs w:val="20"/>
          <w:lang w:eastAsia="zh-CN" w:bidi="ar"/>
        </w:rPr>
      </w:pPr>
    </w:p>
    <w:p w14:paraId="0D253AFC" w14:textId="77777777" w:rsidR="00AC556D" w:rsidRPr="00AC556D" w:rsidRDefault="00AC556D" w:rsidP="00AC556D">
      <w:pPr>
        <w:rPr>
          <w:rFonts w:ascii="Times New Roman" w:eastAsia="DengXian" w:hAnsi="Times New Roman"/>
          <w:b/>
          <w:bCs/>
          <w:szCs w:val="20"/>
          <w:lang w:eastAsia="zh-CN" w:bidi="ar"/>
        </w:rPr>
      </w:pPr>
      <w:r w:rsidRPr="00AC556D">
        <w:rPr>
          <w:rFonts w:ascii="Times New Roman" w:eastAsia="DengXian" w:hAnsi="Times New Roman"/>
          <w:b/>
          <w:bCs/>
          <w:szCs w:val="20"/>
          <w:lang w:eastAsia="zh-CN" w:bidi="ar"/>
        </w:rPr>
        <w:t>Conclusion</w:t>
      </w:r>
    </w:p>
    <w:p w14:paraId="502B8CED" w14:textId="1D8CD557" w:rsidR="003D64B9" w:rsidRPr="00AC556D" w:rsidRDefault="00AC556D" w:rsidP="00FA7097">
      <w:pPr>
        <w:rPr>
          <w:rFonts w:ascii="Times New Roman" w:hAnsi="Times New Roman"/>
          <w:szCs w:val="20"/>
        </w:rPr>
      </w:pPr>
      <w:r w:rsidRPr="00AC556D">
        <w:rPr>
          <w:rFonts w:ascii="Times New Roman" w:hAnsi="Times New Roman"/>
          <w:szCs w:val="20"/>
        </w:rPr>
        <w:t xml:space="preserve">LP-SINR is not considered further as a metric for RRM serving cell measurement </w:t>
      </w:r>
      <w:r w:rsidRPr="00AC556D">
        <w:rPr>
          <w:rFonts w:ascii="Times New Roman" w:hAnsi="Times New Roman"/>
          <w:strike/>
          <w:szCs w:val="20"/>
        </w:rPr>
        <w:t>for OOK-based receiver</w:t>
      </w:r>
      <w:r w:rsidRPr="00AC556D">
        <w:rPr>
          <w:rFonts w:ascii="Times New Roman" w:hAnsi="Times New Roman"/>
          <w:szCs w:val="20"/>
        </w:rPr>
        <w:t>.</w:t>
      </w:r>
    </w:p>
    <w:p w14:paraId="0DCE9167" w14:textId="77777777" w:rsidR="00FA7097" w:rsidRPr="00FA7097" w:rsidRDefault="00FA7097" w:rsidP="00503838">
      <w:pPr>
        <w:pStyle w:val="Heading3"/>
        <w:rPr>
          <w:lang w:val="en-US" w:eastAsia="zh-CN" w:bidi="ar"/>
        </w:rPr>
      </w:pPr>
      <w:bookmarkStart w:id="434" w:name="_Toc163289967"/>
      <w:bookmarkStart w:id="435" w:name="_Toc166272348"/>
      <w:r w:rsidRPr="00FA7097">
        <w:lastRenderedPageBreak/>
        <w:t xml:space="preserve">LP-WUS operation in </w:t>
      </w:r>
      <w:r w:rsidRPr="00FA7097">
        <w:rPr>
          <w:lang w:val="en-US" w:eastAsia="zh-CN" w:bidi="ar"/>
        </w:rPr>
        <w:t>CONNECTED modes</w:t>
      </w:r>
      <w:bookmarkEnd w:id="434"/>
      <w:bookmarkEnd w:id="435"/>
    </w:p>
    <w:p w14:paraId="2720C7D7" w14:textId="346E01B5" w:rsidR="00FA7097" w:rsidRPr="00FA7097" w:rsidRDefault="007E34E7" w:rsidP="00FA7097">
      <w:pPr>
        <w:rPr>
          <w:rFonts w:eastAsia="DengXian"/>
          <w:lang w:val="en-US" w:eastAsia="zh-CN" w:bidi="ar"/>
        </w:rPr>
      </w:pPr>
      <w:hyperlink r:id="rId1702" w:history="1">
        <w:r>
          <w:rPr>
            <w:rStyle w:val="Hyperlink"/>
            <w:rFonts w:eastAsia="DengXian"/>
            <w:lang w:val="en-US" w:eastAsia="zh-CN" w:bidi="ar"/>
          </w:rPr>
          <w:t>R1-2402001</w:t>
        </w:r>
      </w:hyperlink>
      <w:r w:rsidR="00FA7097" w:rsidRPr="00FA7097">
        <w:rPr>
          <w:rFonts w:eastAsia="DengXian"/>
          <w:lang w:val="en-US" w:eastAsia="zh-CN" w:bidi="ar"/>
        </w:rPr>
        <w:tab/>
        <w:t>Procedures and functionalities of LP-WUS in CONNECTED mode</w:t>
      </w:r>
      <w:r w:rsidR="00FA7097" w:rsidRPr="00FA7097">
        <w:rPr>
          <w:rFonts w:eastAsia="DengXian"/>
          <w:lang w:val="en-US" w:eastAsia="zh-CN" w:bidi="ar"/>
        </w:rPr>
        <w:tab/>
        <w:t>Huawei, HiSilicon</w:t>
      </w:r>
    </w:p>
    <w:p w14:paraId="2F9F59E0" w14:textId="4839913F" w:rsidR="00FA7097" w:rsidRPr="00FA7097" w:rsidRDefault="007E34E7" w:rsidP="00FA7097">
      <w:pPr>
        <w:rPr>
          <w:rFonts w:eastAsia="DengXian"/>
          <w:lang w:val="en-US" w:eastAsia="zh-CN" w:bidi="ar"/>
        </w:rPr>
      </w:pPr>
      <w:hyperlink r:id="rId1703" w:history="1">
        <w:r>
          <w:rPr>
            <w:rStyle w:val="Hyperlink"/>
            <w:rFonts w:eastAsia="DengXian"/>
            <w:lang w:val="en-US" w:eastAsia="zh-CN" w:bidi="ar"/>
          </w:rPr>
          <w:t>R1-2402116</w:t>
        </w:r>
      </w:hyperlink>
      <w:r w:rsidR="00FA7097" w:rsidRPr="00FA7097">
        <w:rPr>
          <w:rFonts w:eastAsia="DengXian"/>
          <w:lang w:val="en-US" w:eastAsia="zh-CN" w:bidi="ar"/>
        </w:rPr>
        <w:tab/>
        <w:t>Discussion on LP-WUS operation in CONNECTED modes</w:t>
      </w:r>
      <w:r w:rsidR="00FA7097" w:rsidRPr="00FA7097">
        <w:rPr>
          <w:rFonts w:eastAsia="DengXian"/>
          <w:lang w:val="en-US" w:eastAsia="zh-CN" w:bidi="ar"/>
        </w:rPr>
        <w:tab/>
        <w:t>Spreadtrum Communications</w:t>
      </w:r>
    </w:p>
    <w:p w14:paraId="0F47A6E4" w14:textId="109D7C8F" w:rsidR="00FA7097" w:rsidRPr="00FA7097" w:rsidRDefault="007E34E7" w:rsidP="00FA7097">
      <w:pPr>
        <w:rPr>
          <w:rFonts w:eastAsia="DengXian"/>
          <w:lang w:val="en-US" w:eastAsia="zh-CN" w:bidi="ar"/>
        </w:rPr>
      </w:pPr>
      <w:hyperlink r:id="rId1704" w:history="1">
        <w:r>
          <w:rPr>
            <w:rStyle w:val="Hyperlink"/>
            <w:rFonts w:eastAsia="DengXian"/>
            <w:lang w:val="en-US" w:eastAsia="zh-CN" w:bidi="ar"/>
          </w:rPr>
          <w:t>R1-2402195</w:t>
        </w:r>
      </w:hyperlink>
      <w:r w:rsidR="00FA7097" w:rsidRPr="00FA7097">
        <w:rPr>
          <w:rFonts w:eastAsia="DengXian"/>
          <w:lang w:val="en-US" w:eastAsia="zh-CN" w:bidi="ar"/>
        </w:rPr>
        <w:tab/>
        <w:t>Discussion on LP-WUS operation in CONNECTED mode</w:t>
      </w:r>
      <w:r w:rsidR="00FA7097" w:rsidRPr="00FA7097">
        <w:rPr>
          <w:rFonts w:eastAsia="DengXian"/>
          <w:lang w:val="en-US" w:eastAsia="zh-CN" w:bidi="ar"/>
        </w:rPr>
        <w:tab/>
        <w:t>ZTE, Sanechips</w:t>
      </w:r>
    </w:p>
    <w:p w14:paraId="4ADA3B5D" w14:textId="1CCF551D" w:rsidR="00FA7097" w:rsidRPr="00FA7097" w:rsidRDefault="007E34E7" w:rsidP="00FA7097">
      <w:pPr>
        <w:rPr>
          <w:rFonts w:eastAsia="DengXian"/>
          <w:lang w:val="en-US" w:eastAsia="zh-CN" w:bidi="ar"/>
        </w:rPr>
      </w:pPr>
      <w:hyperlink r:id="rId1705" w:history="1">
        <w:r>
          <w:rPr>
            <w:rStyle w:val="Hyperlink"/>
            <w:rFonts w:eastAsia="DengXian"/>
            <w:lang w:val="en-US" w:eastAsia="zh-CN" w:bidi="ar"/>
          </w:rPr>
          <w:t>R1-2402253</w:t>
        </w:r>
      </w:hyperlink>
      <w:r w:rsidR="00FA7097" w:rsidRPr="00FA7097">
        <w:rPr>
          <w:rFonts w:eastAsia="DengXian"/>
          <w:lang w:val="en-US" w:eastAsia="zh-CN" w:bidi="ar"/>
        </w:rPr>
        <w:tab/>
        <w:t>Discussion on LP-WUS operation in CONNECTED modes</w:t>
      </w:r>
      <w:r w:rsidR="00FA7097" w:rsidRPr="00FA7097">
        <w:rPr>
          <w:rFonts w:eastAsia="DengXian"/>
          <w:lang w:val="en-US" w:eastAsia="zh-CN" w:bidi="ar"/>
        </w:rPr>
        <w:tab/>
        <w:t>vivo</w:t>
      </w:r>
    </w:p>
    <w:p w14:paraId="31244404" w14:textId="75D2DE3F" w:rsidR="00FA7097" w:rsidRPr="00FA7097" w:rsidRDefault="007E34E7" w:rsidP="00FA7097">
      <w:pPr>
        <w:rPr>
          <w:rFonts w:eastAsia="DengXian"/>
          <w:lang w:val="en-US" w:eastAsia="zh-CN" w:bidi="ar"/>
        </w:rPr>
      </w:pPr>
      <w:hyperlink r:id="rId1706" w:history="1">
        <w:r>
          <w:rPr>
            <w:rStyle w:val="Hyperlink"/>
            <w:rFonts w:eastAsia="DengXian"/>
            <w:lang w:val="en-US" w:eastAsia="zh-CN" w:bidi="ar"/>
          </w:rPr>
          <w:t>R1-2402339</w:t>
        </w:r>
      </w:hyperlink>
      <w:r w:rsidR="00FA7097" w:rsidRPr="00FA7097">
        <w:rPr>
          <w:rFonts w:eastAsia="DengXian"/>
          <w:lang w:val="en-US" w:eastAsia="zh-CN" w:bidi="ar"/>
        </w:rPr>
        <w:tab/>
        <w:t>Consideration on wake-up procedure in connected mode</w:t>
      </w:r>
      <w:r w:rsidR="00FA7097" w:rsidRPr="00FA7097">
        <w:rPr>
          <w:rFonts w:eastAsia="DengXian"/>
          <w:lang w:val="en-US" w:eastAsia="zh-CN" w:bidi="ar"/>
        </w:rPr>
        <w:tab/>
        <w:t>OPPO</w:t>
      </w:r>
    </w:p>
    <w:p w14:paraId="57521023" w14:textId="5DFC332F" w:rsidR="00FA7097" w:rsidRPr="00FA7097" w:rsidRDefault="007E34E7" w:rsidP="00FA7097">
      <w:pPr>
        <w:rPr>
          <w:rFonts w:eastAsia="DengXian"/>
          <w:lang w:val="en-US" w:eastAsia="zh-CN" w:bidi="ar"/>
        </w:rPr>
      </w:pPr>
      <w:hyperlink r:id="rId1707" w:history="1">
        <w:r>
          <w:rPr>
            <w:rStyle w:val="Hyperlink"/>
            <w:rFonts w:eastAsia="DengXian"/>
            <w:lang w:val="en-US" w:eastAsia="zh-CN" w:bidi="ar"/>
          </w:rPr>
          <w:t>R1-2402394</w:t>
        </w:r>
      </w:hyperlink>
      <w:r w:rsidR="00FA7097" w:rsidRPr="00FA7097">
        <w:rPr>
          <w:rFonts w:eastAsia="DengXian"/>
          <w:lang w:val="en-US" w:eastAsia="zh-CN" w:bidi="ar"/>
        </w:rPr>
        <w:tab/>
        <w:t>System design and procedure of LP-WUS operation for UE in CONNECTED Modes</w:t>
      </w:r>
      <w:r w:rsidR="00FA7097" w:rsidRPr="00FA7097">
        <w:rPr>
          <w:rFonts w:eastAsia="DengXian"/>
          <w:lang w:val="en-US" w:eastAsia="zh-CN" w:bidi="ar"/>
        </w:rPr>
        <w:tab/>
        <w:t>CATT</w:t>
      </w:r>
    </w:p>
    <w:p w14:paraId="024201E2" w14:textId="7229553C" w:rsidR="00FA7097" w:rsidRPr="00FA7097" w:rsidRDefault="007E34E7" w:rsidP="00FA7097">
      <w:pPr>
        <w:rPr>
          <w:rFonts w:eastAsia="DengXian"/>
          <w:lang w:val="en-US" w:eastAsia="zh-CN" w:bidi="ar"/>
        </w:rPr>
      </w:pPr>
      <w:hyperlink r:id="rId1708" w:history="1">
        <w:r>
          <w:rPr>
            <w:rStyle w:val="Hyperlink"/>
            <w:rFonts w:eastAsia="DengXian"/>
            <w:lang w:val="en-US" w:eastAsia="zh-CN" w:bidi="ar"/>
          </w:rPr>
          <w:t>R1-2402477</w:t>
        </w:r>
      </w:hyperlink>
      <w:r w:rsidR="00FA7097" w:rsidRPr="00FA7097">
        <w:rPr>
          <w:rFonts w:eastAsia="DengXian"/>
          <w:lang w:val="en-US" w:eastAsia="zh-CN" w:bidi="ar"/>
        </w:rPr>
        <w:tab/>
        <w:t>Discussion on LP-WUS operation in CONNECTED modes</w:t>
      </w:r>
      <w:r w:rsidR="00FA7097" w:rsidRPr="00FA7097">
        <w:rPr>
          <w:rFonts w:eastAsia="DengXian"/>
          <w:lang w:val="en-US" w:eastAsia="zh-CN" w:bidi="ar"/>
        </w:rPr>
        <w:tab/>
        <w:t>Samsung</w:t>
      </w:r>
    </w:p>
    <w:p w14:paraId="394EF58C" w14:textId="193A3AE1" w:rsidR="00FA7097" w:rsidRPr="00FA7097" w:rsidRDefault="007E34E7" w:rsidP="00FA7097">
      <w:pPr>
        <w:rPr>
          <w:rFonts w:eastAsia="DengXian"/>
          <w:lang w:val="en-US" w:eastAsia="zh-CN" w:bidi="ar"/>
        </w:rPr>
      </w:pPr>
      <w:hyperlink r:id="rId1709" w:history="1">
        <w:r>
          <w:rPr>
            <w:rStyle w:val="Hyperlink"/>
            <w:rFonts w:eastAsia="DengXian"/>
            <w:lang w:val="en-US" w:eastAsia="zh-CN" w:bidi="ar"/>
          </w:rPr>
          <w:t>R1-2402521</w:t>
        </w:r>
      </w:hyperlink>
      <w:r w:rsidR="00FA7097" w:rsidRPr="00FA7097">
        <w:rPr>
          <w:rFonts w:eastAsia="DengXian"/>
          <w:lang w:val="en-US" w:eastAsia="zh-CN" w:bidi="ar"/>
        </w:rPr>
        <w:tab/>
        <w:t>Discussion on LP-WUS operation in CONNECTED modes</w:t>
      </w:r>
      <w:r w:rsidR="00FA7097" w:rsidRPr="00FA7097">
        <w:rPr>
          <w:rFonts w:eastAsia="DengXian"/>
          <w:lang w:val="en-US" w:eastAsia="zh-CN" w:bidi="ar"/>
        </w:rPr>
        <w:tab/>
        <w:t>China Telecom</w:t>
      </w:r>
    </w:p>
    <w:p w14:paraId="252EC96A" w14:textId="644834E9" w:rsidR="00FA7097" w:rsidRPr="00FA7097" w:rsidRDefault="007E34E7" w:rsidP="00FA7097">
      <w:pPr>
        <w:rPr>
          <w:rFonts w:eastAsia="DengXian"/>
          <w:lang w:val="en-US" w:eastAsia="zh-CN" w:bidi="ar"/>
        </w:rPr>
      </w:pPr>
      <w:hyperlink r:id="rId1710" w:history="1">
        <w:r>
          <w:rPr>
            <w:rStyle w:val="Hyperlink"/>
            <w:rFonts w:eastAsia="DengXian"/>
            <w:lang w:val="en-US" w:eastAsia="zh-CN" w:bidi="ar"/>
          </w:rPr>
          <w:t>R1-2402546</w:t>
        </w:r>
      </w:hyperlink>
      <w:r w:rsidR="00FA7097" w:rsidRPr="00FA7097">
        <w:rPr>
          <w:rFonts w:eastAsia="DengXian"/>
          <w:lang w:val="en-US" w:eastAsia="zh-CN" w:bidi="ar"/>
        </w:rPr>
        <w:tab/>
        <w:t>Discussion on LP-WUS operation in CONNECTED mode</w:t>
      </w:r>
      <w:r w:rsidR="00FA7097" w:rsidRPr="00FA7097">
        <w:rPr>
          <w:rFonts w:eastAsia="DengXian"/>
          <w:lang w:val="en-US" w:eastAsia="zh-CN" w:bidi="ar"/>
        </w:rPr>
        <w:tab/>
        <w:t>Panasonic</w:t>
      </w:r>
    </w:p>
    <w:p w14:paraId="0EF1B1EA" w14:textId="7258B41A" w:rsidR="00FA7097" w:rsidRPr="00FA7097" w:rsidRDefault="007E34E7" w:rsidP="00FA7097">
      <w:pPr>
        <w:rPr>
          <w:rFonts w:eastAsia="DengXian"/>
          <w:lang w:val="en-US" w:eastAsia="zh-CN" w:bidi="ar"/>
        </w:rPr>
      </w:pPr>
      <w:hyperlink r:id="rId1711" w:history="1">
        <w:r>
          <w:rPr>
            <w:rStyle w:val="Hyperlink"/>
            <w:rFonts w:eastAsia="DengXian"/>
            <w:lang w:val="en-US" w:eastAsia="zh-CN" w:bidi="ar"/>
          </w:rPr>
          <w:t>R1-2402576</w:t>
        </w:r>
      </w:hyperlink>
      <w:r w:rsidR="00FA7097" w:rsidRPr="00FA7097">
        <w:rPr>
          <w:rFonts w:eastAsia="DengXian"/>
          <w:lang w:val="en-US" w:eastAsia="zh-CN" w:bidi="ar"/>
        </w:rPr>
        <w:tab/>
        <w:t>Discussion on LP-WUS operation in CONNECTED mode</w:t>
      </w:r>
      <w:r w:rsidR="00FA7097" w:rsidRPr="00FA7097">
        <w:rPr>
          <w:rFonts w:eastAsia="DengXian"/>
          <w:lang w:val="en-US" w:eastAsia="zh-CN" w:bidi="ar"/>
        </w:rPr>
        <w:tab/>
        <w:t>CMCC</w:t>
      </w:r>
    </w:p>
    <w:p w14:paraId="69431FA5" w14:textId="7FF91412" w:rsidR="00FA7097" w:rsidRPr="00FA7097" w:rsidRDefault="007E34E7" w:rsidP="00FA7097">
      <w:pPr>
        <w:rPr>
          <w:rFonts w:eastAsia="DengXian"/>
          <w:lang w:val="en-US" w:eastAsia="zh-CN" w:bidi="ar"/>
        </w:rPr>
      </w:pPr>
      <w:hyperlink r:id="rId1712" w:history="1">
        <w:r>
          <w:rPr>
            <w:rStyle w:val="Hyperlink"/>
            <w:rFonts w:eastAsia="DengXian"/>
            <w:lang w:val="en-US" w:eastAsia="zh-CN" w:bidi="ar"/>
          </w:rPr>
          <w:t>R1-2402588</w:t>
        </w:r>
      </w:hyperlink>
      <w:r w:rsidR="00FA7097" w:rsidRPr="00FA7097">
        <w:rPr>
          <w:rFonts w:eastAsia="DengXian"/>
          <w:lang w:val="en-US" w:eastAsia="zh-CN" w:bidi="ar"/>
        </w:rPr>
        <w:tab/>
        <w:t>Discussion on LP-WUS operation in CONNECTED modes</w:t>
      </w:r>
      <w:r w:rsidR="00FA7097" w:rsidRPr="00FA7097">
        <w:rPr>
          <w:rFonts w:eastAsia="DengXian"/>
          <w:lang w:val="en-US" w:eastAsia="zh-CN" w:bidi="ar"/>
        </w:rPr>
        <w:tab/>
        <w:t>Lenovo</w:t>
      </w:r>
    </w:p>
    <w:p w14:paraId="4F21DB47" w14:textId="58175F24" w:rsidR="00FA7097" w:rsidRPr="00FA7097" w:rsidRDefault="007E34E7" w:rsidP="00FA7097">
      <w:pPr>
        <w:rPr>
          <w:rFonts w:eastAsia="DengXian"/>
          <w:lang w:val="en-US" w:eastAsia="zh-CN" w:bidi="ar"/>
        </w:rPr>
      </w:pPr>
      <w:hyperlink r:id="rId1713" w:history="1">
        <w:r>
          <w:rPr>
            <w:rStyle w:val="Hyperlink"/>
            <w:rFonts w:eastAsia="DengXian"/>
            <w:lang w:val="en-US" w:eastAsia="zh-CN" w:bidi="ar"/>
          </w:rPr>
          <w:t>R1-2402612</w:t>
        </w:r>
      </w:hyperlink>
      <w:r w:rsidR="00FA7097" w:rsidRPr="00FA7097">
        <w:rPr>
          <w:rFonts w:eastAsia="DengXian"/>
          <w:lang w:val="en-US" w:eastAsia="zh-CN" w:bidi="ar"/>
        </w:rPr>
        <w:tab/>
        <w:t>Discussion on RRC CONNECTED mode LP-WUS monitoring</w:t>
      </w:r>
      <w:r w:rsidR="00FA7097" w:rsidRPr="00FA7097">
        <w:rPr>
          <w:rFonts w:eastAsia="DengXian"/>
          <w:lang w:val="en-US" w:eastAsia="zh-CN" w:bidi="ar"/>
        </w:rPr>
        <w:tab/>
        <w:t>InterDigital, Inc.</w:t>
      </w:r>
    </w:p>
    <w:p w14:paraId="60E60091" w14:textId="64E43433" w:rsidR="00FA7097" w:rsidRPr="00FA7097" w:rsidRDefault="007E34E7" w:rsidP="00FA7097">
      <w:pPr>
        <w:rPr>
          <w:rFonts w:eastAsia="DengXian"/>
          <w:lang w:val="en-US" w:eastAsia="zh-CN" w:bidi="ar"/>
        </w:rPr>
      </w:pPr>
      <w:hyperlink r:id="rId1714" w:history="1">
        <w:r>
          <w:rPr>
            <w:rStyle w:val="Hyperlink"/>
            <w:rFonts w:eastAsia="DengXian"/>
            <w:lang w:val="en-US" w:eastAsia="zh-CN" w:bidi="ar"/>
          </w:rPr>
          <w:t>R1-2402677</w:t>
        </w:r>
      </w:hyperlink>
      <w:r w:rsidR="00FA7097" w:rsidRPr="00FA7097">
        <w:rPr>
          <w:rFonts w:eastAsia="DengXian"/>
          <w:lang w:val="en-US" w:eastAsia="zh-CN" w:bidi="ar"/>
        </w:rPr>
        <w:tab/>
        <w:t>Discussion on LP-WUS operation in Connected mode</w:t>
      </w:r>
      <w:r w:rsidR="00FA7097" w:rsidRPr="00FA7097">
        <w:rPr>
          <w:rFonts w:eastAsia="DengXian"/>
          <w:lang w:val="en-US" w:eastAsia="zh-CN" w:bidi="ar"/>
        </w:rPr>
        <w:tab/>
        <w:t>Xiaomi</w:t>
      </w:r>
    </w:p>
    <w:p w14:paraId="72B0A958" w14:textId="35CA517B" w:rsidR="00FA7097" w:rsidRPr="00FA7097" w:rsidRDefault="007E34E7" w:rsidP="00FA7097">
      <w:pPr>
        <w:rPr>
          <w:rFonts w:eastAsia="DengXian"/>
          <w:lang w:val="en-US" w:eastAsia="zh-CN" w:bidi="ar"/>
        </w:rPr>
      </w:pPr>
      <w:hyperlink r:id="rId1715" w:history="1">
        <w:r>
          <w:rPr>
            <w:rStyle w:val="Hyperlink"/>
            <w:rFonts w:eastAsia="DengXian"/>
            <w:lang w:val="en-US" w:eastAsia="zh-CN" w:bidi="ar"/>
          </w:rPr>
          <w:t>R1-2402742</w:t>
        </w:r>
      </w:hyperlink>
      <w:r w:rsidR="00FA7097" w:rsidRPr="00FA7097">
        <w:rPr>
          <w:rFonts w:eastAsia="DengXian"/>
          <w:lang w:val="en-US" w:eastAsia="zh-CN" w:bidi="ar"/>
        </w:rPr>
        <w:tab/>
        <w:t>Discussion on LP-WUS operation in CONNECTED modes</w:t>
      </w:r>
      <w:r w:rsidR="00FA7097" w:rsidRPr="00FA7097">
        <w:rPr>
          <w:rFonts w:eastAsia="DengXian"/>
          <w:lang w:val="en-US" w:eastAsia="zh-CN" w:bidi="ar"/>
        </w:rPr>
        <w:tab/>
        <w:t>Sharp</w:t>
      </w:r>
    </w:p>
    <w:p w14:paraId="7E5D79AB" w14:textId="4C942E79" w:rsidR="00FA7097" w:rsidRPr="00FA7097" w:rsidRDefault="007E34E7" w:rsidP="00FA7097">
      <w:pPr>
        <w:rPr>
          <w:rFonts w:eastAsia="DengXian"/>
          <w:lang w:val="en-US" w:eastAsia="zh-CN" w:bidi="ar"/>
        </w:rPr>
      </w:pPr>
      <w:hyperlink r:id="rId1716" w:history="1">
        <w:r>
          <w:rPr>
            <w:rStyle w:val="Hyperlink"/>
            <w:rFonts w:eastAsia="DengXian"/>
            <w:lang w:val="en-US" w:eastAsia="zh-CN" w:bidi="ar"/>
          </w:rPr>
          <w:t>R1-2402762</w:t>
        </w:r>
      </w:hyperlink>
      <w:r w:rsidR="00FA7097" w:rsidRPr="00FA7097">
        <w:rPr>
          <w:rFonts w:eastAsia="DengXian"/>
          <w:lang w:val="en-US" w:eastAsia="zh-CN" w:bidi="ar"/>
        </w:rPr>
        <w:tab/>
        <w:t>Discussion on LP-WUS operation in RRC CONNECTED mode</w:t>
      </w:r>
      <w:r w:rsidR="00FA7097" w:rsidRPr="00FA7097">
        <w:rPr>
          <w:rFonts w:eastAsia="DengXian"/>
          <w:lang w:val="en-US" w:eastAsia="zh-CN" w:bidi="ar"/>
        </w:rPr>
        <w:tab/>
        <w:t>NEC</w:t>
      </w:r>
    </w:p>
    <w:p w14:paraId="63119A1E" w14:textId="5A929657" w:rsidR="00FA7097" w:rsidRPr="00FA7097" w:rsidRDefault="007E34E7" w:rsidP="00FA7097">
      <w:pPr>
        <w:rPr>
          <w:rFonts w:eastAsia="DengXian"/>
          <w:lang w:val="en-US" w:eastAsia="zh-CN" w:bidi="ar"/>
        </w:rPr>
      </w:pPr>
      <w:hyperlink r:id="rId1717" w:history="1">
        <w:r>
          <w:rPr>
            <w:rStyle w:val="Hyperlink"/>
            <w:rFonts w:eastAsia="DengXian"/>
            <w:lang w:val="en-US" w:eastAsia="zh-CN" w:bidi="ar"/>
          </w:rPr>
          <w:t>R1-2402892</w:t>
        </w:r>
      </w:hyperlink>
      <w:r w:rsidR="00FA7097" w:rsidRPr="00FA7097">
        <w:rPr>
          <w:rFonts w:eastAsia="DengXian"/>
          <w:lang w:val="en-US" w:eastAsia="zh-CN" w:bidi="ar"/>
        </w:rPr>
        <w:tab/>
        <w:t>LP-WUS operation in CONNECTED modes</w:t>
      </w:r>
      <w:r w:rsidR="00FA7097" w:rsidRPr="00FA7097">
        <w:rPr>
          <w:rFonts w:eastAsia="DengXian"/>
          <w:lang w:val="en-US" w:eastAsia="zh-CN" w:bidi="ar"/>
        </w:rPr>
        <w:tab/>
        <w:t>Apple</w:t>
      </w:r>
    </w:p>
    <w:p w14:paraId="3AF17517" w14:textId="5B3403A0" w:rsidR="00FA7097" w:rsidRPr="00FA7097" w:rsidRDefault="007E34E7" w:rsidP="00FA7097">
      <w:pPr>
        <w:rPr>
          <w:rFonts w:eastAsia="DengXian"/>
          <w:lang w:val="en-US" w:eastAsia="zh-CN" w:bidi="ar"/>
        </w:rPr>
      </w:pPr>
      <w:hyperlink r:id="rId1718" w:history="1">
        <w:r>
          <w:rPr>
            <w:rStyle w:val="Hyperlink"/>
            <w:rFonts w:eastAsia="DengXian"/>
            <w:lang w:val="en-US" w:eastAsia="zh-CN" w:bidi="ar"/>
          </w:rPr>
          <w:t>R1-2402908</w:t>
        </w:r>
      </w:hyperlink>
      <w:r w:rsidR="00FA7097" w:rsidRPr="00FA7097">
        <w:rPr>
          <w:rFonts w:eastAsia="DengXian"/>
          <w:lang w:val="en-US" w:eastAsia="zh-CN" w:bidi="ar"/>
        </w:rPr>
        <w:tab/>
        <w:t>LP-WUS operation in CONNECTED mode</w:t>
      </w:r>
      <w:r w:rsidR="00FA7097" w:rsidRPr="00FA7097">
        <w:rPr>
          <w:rFonts w:eastAsia="DengXian"/>
          <w:lang w:val="en-US" w:eastAsia="zh-CN" w:bidi="ar"/>
        </w:rPr>
        <w:tab/>
        <w:t>Nokia</w:t>
      </w:r>
    </w:p>
    <w:p w14:paraId="5C25C447" w14:textId="7F9A46FF" w:rsidR="00FA7097" w:rsidRPr="00FA7097" w:rsidRDefault="007E34E7" w:rsidP="00FA7097">
      <w:pPr>
        <w:rPr>
          <w:rFonts w:eastAsia="DengXian"/>
          <w:lang w:val="en-US" w:eastAsia="zh-CN" w:bidi="ar"/>
        </w:rPr>
      </w:pPr>
      <w:hyperlink r:id="rId1719" w:history="1">
        <w:r>
          <w:rPr>
            <w:rStyle w:val="Hyperlink"/>
            <w:rFonts w:eastAsia="DengXian"/>
            <w:lang w:val="en-US" w:eastAsia="zh-CN" w:bidi="ar"/>
          </w:rPr>
          <w:t>R1-2402954</w:t>
        </w:r>
      </w:hyperlink>
      <w:r w:rsidR="00FA7097" w:rsidRPr="00FA7097">
        <w:rPr>
          <w:rFonts w:eastAsia="DengXian"/>
          <w:lang w:val="en-US" w:eastAsia="zh-CN" w:bidi="ar"/>
        </w:rPr>
        <w:tab/>
        <w:t>On LP-WUS operation in CONNECTED modes</w:t>
      </w:r>
      <w:r w:rsidR="00FA7097" w:rsidRPr="00FA7097">
        <w:rPr>
          <w:rFonts w:eastAsia="DengXian"/>
          <w:lang w:val="en-US" w:eastAsia="zh-CN" w:bidi="ar"/>
        </w:rPr>
        <w:tab/>
        <w:t>MediaTek</w:t>
      </w:r>
    </w:p>
    <w:p w14:paraId="2FE7B83A" w14:textId="0CB302E4" w:rsidR="00FA7097" w:rsidRPr="00FA7097" w:rsidRDefault="007E34E7" w:rsidP="00FA7097">
      <w:pPr>
        <w:rPr>
          <w:rFonts w:eastAsia="DengXian"/>
          <w:lang w:val="en-US" w:eastAsia="zh-CN" w:bidi="ar"/>
        </w:rPr>
      </w:pPr>
      <w:hyperlink r:id="rId1720" w:history="1">
        <w:r>
          <w:rPr>
            <w:rStyle w:val="Hyperlink"/>
            <w:rFonts w:eastAsia="DengXian"/>
            <w:lang w:val="en-US" w:eastAsia="zh-CN" w:bidi="ar"/>
          </w:rPr>
          <w:t>R1-2402978</w:t>
        </w:r>
      </w:hyperlink>
      <w:r w:rsidR="00FA7097" w:rsidRPr="00FA7097">
        <w:rPr>
          <w:rFonts w:eastAsia="DengXian"/>
          <w:lang w:val="en-US" w:eastAsia="zh-CN" w:bidi="ar"/>
        </w:rPr>
        <w:tab/>
        <w:t>LP-WUS operation in CONNECTED mode</w:t>
      </w:r>
      <w:r w:rsidR="00FA7097" w:rsidRPr="00FA7097">
        <w:rPr>
          <w:rFonts w:eastAsia="DengXian"/>
          <w:lang w:val="en-US" w:eastAsia="zh-CN" w:bidi="ar"/>
        </w:rPr>
        <w:tab/>
        <w:t>Sony</w:t>
      </w:r>
    </w:p>
    <w:p w14:paraId="67935A24" w14:textId="3EE3EC51" w:rsidR="00FA7097" w:rsidRPr="00FA7097" w:rsidRDefault="007E34E7" w:rsidP="00FA7097">
      <w:pPr>
        <w:rPr>
          <w:rFonts w:eastAsia="DengXian"/>
          <w:lang w:val="en-US" w:eastAsia="zh-CN" w:bidi="ar"/>
        </w:rPr>
      </w:pPr>
      <w:hyperlink r:id="rId1721" w:history="1">
        <w:r>
          <w:rPr>
            <w:rStyle w:val="Hyperlink"/>
            <w:rFonts w:eastAsia="DengXian"/>
            <w:lang w:val="en-US" w:eastAsia="zh-CN" w:bidi="ar"/>
          </w:rPr>
          <w:t>R1-2403028</w:t>
        </w:r>
      </w:hyperlink>
      <w:r w:rsidR="00FA7097" w:rsidRPr="00FA7097">
        <w:rPr>
          <w:rFonts w:eastAsia="DengXian"/>
          <w:lang w:val="en-US" w:eastAsia="zh-CN" w:bidi="ar"/>
        </w:rPr>
        <w:tab/>
        <w:t>Discussion on LP-WUS operation in CONNECTED modes</w:t>
      </w:r>
      <w:r w:rsidR="00FA7097" w:rsidRPr="00FA7097">
        <w:rPr>
          <w:rFonts w:eastAsia="DengXian"/>
          <w:lang w:val="en-US" w:eastAsia="zh-CN" w:bidi="ar"/>
        </w:rPr>
        <w:tab/>
        <w:t>ETRI</w:t>
      </w:r>
    </w:p>
    <w:p w14:paraId="1AF60573" w14:textId="63E8FDC6" w:rsidR="00FA7097" w:rsidRPr="00FA7097" w:rsidRDefault="007E34E7" w:rsidP="00FA7097">
      <w:pPr>
        <w:rPr>
          <w:rFonts w:eastAsia="DengXian"/>
          <w:lang w:val="en-US" w:eastAsia="zh-CN" w:bidi="ar"/>
        </w:rPr>
      </w:pPr>
      <w:hyperlink r:id="rId1722" w:history="1">
        <w:r>
          <w:rPr>
            <w:rStyle w:val="Hyperlink"/>
            <w:rFonts w:eastAsia="DengXian"/>
            <w:lang w:val="en-US" w:eastAsia="zh-CN" w:bidi="ar"/>
          </w:rPr>
          <w:t>R1-2403037</w:t>
        </w:r>
      </w:hyperlink>
      <w:r w:rsidR="00FA7097" w:rsidRPr="00FA7097">
        <w:rPr>
          <w:rFonts w:eastAsia="DengXian"/>
          <w:lang w:val="en-US" w:eastAsia="zh-CN" w:bidi="ar"/>
        </w:rPr>
        <w:tab/>
        <w:t>Discussion on LP-WUS procedures in Connected mode</w:t>
      </w:r>
      <w:r w:rsidR="00FA7097" w:rsidRPr="00FA7097">
        <w:rPr>
          <w:rFonts w:eastAsia="DengXian"/>
          <w:lang w:val="en-US" w:eastAsia="zh-CN" w:bidi="ar"/>
        </w:rPr>
        <w:tab/>
        <w:t>TCL</w:t>
      </w:r>
    </w:p>
    <w:p w14:paraId="6B3BD59B" w14:textId="35B25E0D" w:rsidR="00FA7097" w:rsidRPr="00FA7097" w:rsidRDefault="007E34E7" w:rsidP="00FA7097">
      <w:pPr>
        <w:rPr>
          <w:rFonts w:eastAsia="DengXian"/>
          <w:lang w:val="en-US" w:eastAsia="zh-CN" w:bidi="ar"/>
        </w:rPr>
      </w:pPr>
      <w:hyperlink r:id="rId1723" w:history="1">
        <w:r>
          <w:rPr>
            <w:rStyle w:val="Hyperlink"/>
            <w:rFonts w:eastAsia="DengXian"/>
            <w:lang w:val="en-US" w:eastAsia="zh-CN" w:bidi="ar"/>
          </w:rPr>
          <w:t>R1-2403128</w:t>
        </w:r>
      </w:hyperlink>
      <w:r w:rsidR="00FA7097" w:rsidRPr="00FA7097">
        <w:rPr>
          <w:rFonts w:eastAsia="DengXian"/>
          <w:lang w:val="en-US" w:eastAsia="zh-CN" w:bidi="ar"/>
        </w:rPr>
        <w:tab/>
        <w:t>Discussion on LP-WUS operation in CONNECTED modes</w:t>
      </w:r>
      <w:r w:rsidR="00FA7097" w:rsidRPr="00FA7097">
        <w:rPr>
          <w:rFonts w:eastAsia="DengXian"/>
          <w:lang w:val="en-US" w:eastAsia="zh-CN" w:bidi="ar"/>
        </w:rPr>
        <w:tab/>
        <w:t>LG Electronics</w:t>
      </w:r>
    </w:p>
    <w:p w14:paraId="717E8A6D" w14:textId="01AAEC83" w:rsidR="00FA7097" w:rsidRPr="00FA7097" w:rsidRDefault="007E34E7" w:rsidP="00FA7097">
      <w:pPr>
        <w:rPr>
          <w:rFonts w:eastAsia="DengXian"/>
          <w:lang w:val="en-US" w:eastAsia="zh-CN" w:bidi="ar"/>
        </w:rPr>
      </w:pPr>
      <w:hyperlink r:id="rId1724" w:history="1">
        <w:r>
          <w:rPr>
            <w:rStyle w:val="Hyperlink"/>
            <w:rFonts w:eastAsia="DengXian"/>
            <w:lang w:val="en-US" w:eastAsia="zh-CN" w:bidi="ar"/>
          </w:rPr>
          <w:t>R1-2403205</w:t>
        </w:r>
      </w:hyperlink>
      <w:r w:rsidR="00FA7097" w:rsidRPr="00FA7097">
        <w:rPr>
          <w:rFonts w:eastAsia="DengXian"/>
          <w:lang w:val="en-US" w:eastAsia="zh-CN" w:bidi="ar"/>
        </w:rPr>
        <w:tab/>
        <w:t>LP-WUR operation in connected mode</w:t>
      </w:r>
      <w:r w:rsidR="00FA7097" w:rsidRPr="00FA7097">
        <w:rPr>
          <w:rFonts w:eastAsia="DengXian"/>
          <w:lang w:val="en-US" w:eastAsia="zh-CN" w:bidi="ar"/>
        </w:rPr>
        <w:tab/>
        <w:t>Qualcomm Incorporated</w:t>
      </w:r>
    </w:p>
    <w:p w14:paraId="1E915FD3" w14:textId="3F98B2AD" w:rsidR="00FA7097" w:rsidRPr="00FA7097" w:rsidRDefault="007E34E7" w:rsidP="00FA7097">
      <w:pPr>
        <w:rPr>
          <w:rFonts w:eastAsia="DengXian"/>
          <w:lang w:val="en-US" w:eastAsia="zh-CN" w:bidi="ar"/>
        </w:rPr>
      </w:pPr>
      <w:hyperlink r:id="rId1725" w:history="1">
        <w:r>
          <w:rPr>
            <w:rStyle w:val="Hyperlink"/>
            <w:rFonts w:eastAsia="DengXian"/>
            <w:lang w:val="en-US" w:eastAsia="zh-CN" w:bidi="ar"/>
          </w:rPr>
          <w:t>R1-2403255</w:t>
        </w:r>
      </w:hyperlink>
      <w:r w:rsidR="00FA7097" w:rsidRPr="00FA7097">
        <w:rPr>
          <w:rFonts w:eastAsia="DengXian"/>
          <w:lang w:val="en-US" w:eastAsia="zh-CN" w:bidi="ar"/>
        </w:rPr>
        <w:tab/>
        <w:t>Discussion on LP-WUS operation in CONNECTED mode</w:t>
      </w:r>
      <w:r w:rsidR="00FA7097" w:rsidRPr="00FA7097">
        <w:rPr>
          <w:rFonts w:eastAsia="DengXian"/>
          <w:lang w:val="en-US" w:eastAsia="zh-CN" w:bidi="ar"/>
        </w:rPr>
        <w:tab/>
        <w:t>NTT DOCOMO, INC.</w:t>
      </w:r>
    </w:p>
    <w:p w14:paraId="4A15EE9A" w14:textId="47CF6622" w:rsidR="00FA7097" w:rsidRPr="00FA7097" w:rsidRDefault="007E34E7" w:rsidP="00FA7097">
      <w:pPr>
        <w:rPr>
          <w:rFonts w:eastAsia="DengXian"/>
          <w:lang w:val="en-US" w:eastAsia="zh-CN" w:bidi="ar"/>
        </w:rPr>
      </w:pPr>
      <w:hyperlink r:id="rId1726" w:history="1">
        <w:r>
          <w:rPr>
            <w:rStyle w:val="Hyperlink"/>
            <w:rFonts w:eastAsia="DengXian"/>
            <w:lang w:val="en-US" w:eastAsia="zh-CN" w:bidi="ar"/>
          </w:rPr>
          <w:t>R1-2403278</w:t>
        </w:r>
      </w:hyperlink>
      <w:r w:rsidR="00FA7097" w:rsidRPr="00FA7097">
        <w:rPr>
          <w:rFonts w:eastAsia="DengXian"/>
          <w:lang w:val="en-US" w:eastAsia="zh-CN" w:bidi="ar"/>
        </w:rPr>
        <w:tab/>
        <w:t>LP-WUS operation in CONNECTED mode</w:t>
      </w:r>
      <w:r w:rsidR="00FA7097" w:rsidRPr="00FA7097">
        <w:rPr>
          <w:rFonts w:eastAsia="DengXian"/>
          <w:lang w:val="en-US" w:eastAsia="zh-CN" w:bidi="ar"/>
        </w:rPr>
        <w:tab/>
        <w:t>Ericsson</w:t>
      </w:r>
    </w:p>
    <w:p w14:paraId="466F78B0" w14:textId="77777777" w:rsidR="00FA7097" w:rsidRDefault="00FA7097" w:rsidP="00FA7097">
      <w:pPr>
        <w:rPr>
          <w:rFonts w:eastAsia="DengXian"/>
          <w:lang w:val="en-US" w:eastAsia="zh-CN" w:bidi="ar"/>
        </w:rPr>
      </w:pPr>
    </w:p>
    <w:p w14:paraId="00B019ED" w14:textId="3DE7DF34" w:rsidR="003D64B9" w:rsidRPr="003D64B9" w:rsidRDefault="007E34E7" w:rsidP="00FA7097">
      <w:pPr>
        <w:rPr>
          <w:rFonts w:eastAsia="DengXian"/>
          <w:b/>
          <w:bCs/>
          <w:lang w:val="en-US" w:eastAsia="zh-CN" w:bidi="ar"/>
        </w:rPr>
      </w:pPr>
      <w:hyperlink r:id="rId1727" w:history="1">
        <w:r>
          <w:rPr>
            <w:rStyle w:val="Hyperlink"/>
            <w:rFonts w:eastAsia="DengXian"/>
            <w:b/>
            <w:bCs/>
            <w:lang w:val="en-US" w:eastAsia="zh-CN" w:bidi="ar"/>
          </w:rPr>
          <w:t>R1-2403517</w:t>
        </w:r>
      </w:hyperlink>
      <w:r w:rsidR="003D64B9" w:rsidRPr="003D64B9">
        <w:rPr>
          <w:rFonts w:eastAsia="DengXian"/>
          <w:b/>
          <w:bCs/>
          <w:lang w:val="en-US" w:eastAsia="zh-CN" w:bidi="ar"/>
        </w:rPr>
        <w:tab/>
        <w:t>FL summary #1 on LP-WUS operation in CONNECTED mode</w:t>
      </w:r>
      <w:r w:rsidR="003D64B9" w:rsidRPr="003D64B9">
        <w:rPr>
          <w:rFonts w:eastAsia="DengXian"/>
          <w:b/>
          <w:bCs/>
          <w:lang w:val="en-US" w:eastAsia="zh-CN" w:bidi="ar"/>
        </w:rPr>
        <w:tab/>
        <w:t>Moderator (NTT DOCOMO)</w:t>
      </w:r>
    </w:p>
    <w:p w14:paraId="579DFB79" w14:textId="173ED074" w:rsidR="003D64B9" w:rsidRDefault="002B1467" w:rsidP="00FA7097">
      <w:pPr>
        <w:rPr>
          <w:rFonts w:eastAsia="DengXian"/>
          <w:lang w:val="en-US" w:eastAsia="zh-CN" w:bidi="ar"/>
        </w:rPr>
      </w:pPr>
      <w:r>
        <w:rPr>
          <w:rFonts w:eastAsia="DengXian"/>
          <w:lang w:val="en-US" w:eastAsia="zh-CN" w:bidi="ar"/>
        </w:rPr>
        <w:t xml:space="preserve">Presented in </w:t>
      </w:r>
      <w:r w:rsidR="003D64B9">
        <w:rPr>
          <w:rFonts w:eastAsia="DengXian"/>
          <w:lang w:val="en-US" w:eastAsia="zh-CN" w:bidi="ar"/>
        </w:rPr>
        <w:t>Tuesday session</w:t>
      </w:r>
    </w:p>
    <w:p w14:paraId="333EA863" w14:textId="77777777" w:rsidR="003D64B9" w:rsidRDefault="003D64B9" w:rsidP="00FA7097">
      <w:pPr>
        <w:rPr>
          <w:rFonts w:eastAsia="DengXian"/>
          <w:lang w:val="en-US" w:eastAsia="zh-CN" w:bidi="ar"/>
        </w:rPr>
      </w:pPr>
    </w:p>
    <w:p w14:paraId="589835A8" w14:textId="7D65D597" w:rsidR="00AC556D" w:rsidRPr="002B1467" w:rsidRDefault="007E34E7" w:rsidP="00AC556D">
      <w:pPr>
        <w:rPr>
          <w:rFonts w:eastAsia="DengXian"/>
          <w:b/>
          <w:bCs/>
          <w:lang w:val="en-US" w:eastAsia="zh-CN" w:bidi="ar"/>
        </w:rPr>
      </w:pPr>
      <w:hyperlink r:id="rId1728" w:history="1">
        <w:r>
          <w:rPr>
            <w:rStyle w:val="Hyperlink"/>
            <w:rFonts w:eastAsia="DengXian"/>
            <w:b/>
            <w:bCs/>
            <w:lang w:val="en-US" w:eastAsia="zh-CN" w:bidi="ar"/>
          </w:rPr>
          <w:t>R1-2403713</w:t>
        </w:r>
      </w:hyperlink>
      <w:r w:rsidR="00AC556D" w:rsidRPr="002B1467">
        <w:rPr>
          <w:rFonts w:eastAsia="DengXian"/>
          <w:b/>
          <w:bCs/>
          <w:lang w:val="en-US" w:eastAsia="zh-CN" w:bidi="ar"/>
        </w:rPr>
        <w:tab/>
        <w:t>FL summary #2 on LP-WUS operation in CONNECTED mode</w:t>
      </w:r>
      <w:r w:rsidR="00AC556D" w:rsidRPr="002B1467">
        <w:rPr>
          <w:rFonts w:eastAsia="DengXian"/>
          <w:b/>
          <w:bCs/>
          <w:lang w:val="en-US" w:eastAsia="zh-CN" w:bidi="ar"/>
        </w:rPr>
        <w:tab/>
        <w:t>Moderator (NTT DOCOMO)</w:t>
      </w:r>
    </w:p>
    <w:p w14:paraId="416DA381" w14:textId="233AEC03" w:rsidR="002B1467" w:rsidRDefault="002B1467" w:rsidP="00AC556D">
      <w:pPr>
        <w:rPr>
          <w:rFonts w:eastAsia="DengXian"/>
          <w:lang w:val="en-US" w:eastAsia="zh-CN" w:bidi="ar"/>
        </w:rPr>
      </w:pPr>
      <w:r>
        <w:rPr>
          <w:rFonts w:eastAsia="DengXian"/>
          <w:lang w:val="en-US" w:eastAsia="zh-CN" w:bidi="ar"/>
        </w:rPr>
        <w:t>From Friday session</w:t>
      </w:r>
    </w:p>
    <w:p w14:paraId="339D3D6F" w14:textId="77777777" w:rsidR="002B1467" w:rsidRPr="002B1467" w:rsidRDefault="002B1467" w:rsidP="002B1467">
      <w:pPr>
        <w:rPr>
          <w:rFonts w:ascii="Times New Roman" w:hAnsi="Times New Roman"/>
          <w:szCs w:val="20"/>
          <w:highlight w:val="green"/>
          <w:lang w:eastAsia="x-none"/>
        </w:rPr>
      </w:pPr>
      <w:r w:rsidRPr="002B1467">
        <w:rPr>
          <w:rFonts w:ascii="Times New Roman" w:hAnsi="Times New Roman"/>
          <w:szCs w:val="20"/>
          <w:highlight w:val="green"/>
          <w:lang w:eastAsia="x-none"/>
        </w:rPr>
        <w:t>Agreement</w:t>
      </w:r>
    </w:p>
    <w:p w14:paraId="324A9FB2" w14:textId="77777777" w:rsidR="002B1467" w:rsidRPr="002B1467" w:rsidRDefault="002B1467" w:rsidP="003549B8">
      <w:pPr>
        <w:pStyle w:val="ListParagraph"/>
        <w:numPr>
          <w:ilvl w:val="0"/>
          <w:numId w:val="164"/>
        </w:numPr>
        <w:spacing w:line="252" w:lineRule="auto"/>
        <w:jc w:val="both"/>
        <w:rPr>
          <w:lang w:val="en-US" w:eastAsia="x-none"/>
        </w:rPr>
      </w:pPr>
      <w:r w:rsidRPr="002B1467">
        <w:rPr>
          <w:lang w:val="en-US" w:eastAsia="x-none"/>
        </w:rPr>
        <w:t>Update the following agreement in RAN1#116 in red:</w:t>
      </w:r>
    </w:p>
    <w:p w14:paraId="73DD375E" w14:textId="77777777" w:rsidR="002B1467" w:rsidRPr="002B1467" w:rsidRDefault="002B1467" w:rsidP="002B1467">
      <w:pPr>
        <w:ind w:left="360"/>
        <w:rPr>
          <w:rFonts w:ascii="Times New Roman" w:hAnsi="Times New Roman"/>
          <w:sz w:val="18"/>
          <w:szCs w:val="18"/>
          <w:highlight w:val="green"/>
          <w:lang w:eastAsia="x-none"/>
        </w:rPr>
      </w:pPr>
      <w:r w:rsidRPr="002B1467">
        <w:rPr>
          <w:rFonts w:ascii="Times New Roman" w:hAnsi="Times New Roman"/>
          <w:sz w:val="18"/>
          <w:szCs w:val="18"/>
          <w:highlight w:val="green"/>
          <w:lang w:eastAsia="x-none"/>
        </w:rPr>
        <w:t>Agreement</w:t>
      </w:r>
    </w:p>
    <w:p w14:paraId="08A20AD6" w14:textId="77777777" w:rsidR="002B1467" w:rsidRPr="002B1467" w:rsidRDefault="002B1467" w:rsidP="00F20A81">
      <w:pPr>
        <w:numPr>
          <w:ilvl w:val="0"/>
          <w:numId w:val="303"/>
        </w:numPr>
        <w:spacing w:line="252" w:lineRule="auto"/>
        <w:ind w:left="1080"/>
        <w:contextualSpacing/>
        <w:rPr>
          <w:rFonts w:ascii="Times New Roman" w:eastAsia="Yu Mincho" w:hAnsi="Times New Roman"/>
          <w:sz w:val="18"/>
          <w:szCs w:val="18"/>
          <w:lang w:val="en-US" w:eastAsia="x-none"/>
        </w:rPr>
      </w:pPr>
      <w:r w:rsidRPr="002B1467">
        <w:rPr>
          <w:rFonts w:ascii="Times New Roman" w:hAnsi="Times New Roman"/>
          <w:sz w:val="18"/>
          <w:szCs w:val="18"/>
          <w:lang w:val="en-US" w:eastAsia="x-none"/>
        </w:rPr>
        <w:t>For RRC CONNECTED mode, from RAN1 perspective, further study following LP-WUS procedures to trigger PDCCH monitoring:</w:t>
      </w:r>
    </w:p>
    <w:p w14:paraId="4B86669E" w14:textId="77777777" w:rsidR="002B1467" w:rsidRPr="002B1467" w:rsidRDefault="002B1467" w:rsidP="00F20A81">
      <w:pPr>
        <w:numPr>
          <w:ilvl w:val="1"/>
          <w:numId w:val="303"/>
        </w:numPr>
        <w:spacing w:line="252" w:lineRule="auto"/>
        <w:ind w:left="1800"/>
        <w:contextualSpacing/>
        <w:rPr>
          <w:rFonts w:ascii="Times New Roman" w:eastAsia="Yu Mincho" w:hAnsi="Times New Roman"/>
          <w:sz w:val="18"/>
          <w:szCs w:val="18"/>
          <w:lang w:val="en-US" w:eastAsia="x-none"/>
        </w:rPr>
      </w:pPr>
      <w:r w:rsidRPr="002B1467">
        <w:rPr>
          <w:rFonts w:ascii="Times New Roman" w:hAnsi="Times New Roman"/>
          <w:kern w:val="2"/>
          <w:sz w:val="18"/>
          <w:szCs w:val="18"/>
          <w:lang w:eastAsia="x-none"/>
        </w:rPr>
        <w:t>Case 1: PDCCH monitoring is triggered by LP-WUS with C-DRX configuration</w:t>
      </w:r>
    </w:p>
    <w:p w14:paraId="7E1BA20C" w14:textId="77777777" w:rsidR="002B1467" w:rsidRPr="002B1467" w:rsidRDefault="002B1467" w:rsidP="00F20A81">
      <w:pPr>
        <w:numPr>
          <w:ilvl w:val="2"/>
          <w:numId w:val="303"/>
        </w:numPr>
        <w:spacing w:line="252" w:lineRule="auto"/>
        <w:ind w:left="2520"/>
        <w:contextualSpacing/>
        <w:rPr>
          <w:rFonts w:ascii="Times New Roman" w:eastAsia="Yu Mincho" w:hAnsi="Times New Roman"/>
          <w:sz w:val="18"/>
          <w:szCs w:val="18"/>
          <w:lang w:val="en-US" w:eastAsia="x-none"/>
        </w:rPr>
      </w:pPr>
      <w:r w:rsidRPr="002B1467">
        <w:rPr>
          <w:rFonts w:ascii="Times New Roman" w:hAnsi="Times New Roman"/>
          <w:kern w:val="2"/>
          <w:sz w:val="18"/>
          <w:szCs w:val="18"/>
          <w:lang w:val="en-US" w:eastAsia="x-none"/>
        </w:rPr>
        <w:t xml:space="preserve">Option 1-1: </w:t>
      </w:r>
      <w:r w:rsidRPr="002B1467">
        <w:rPr>
          <w:rFonts w:ascii="Times New Roman" w:hAnsi="Times New Roman"/>
          <w:kern w:val="2"/>
          <w:sz w:val="18"/>
          <w:szCs w:val="18"/>
          <w:lang w:eastAsia="x-none"/>
        </w:rPr>
        <w:t>LP-WUS monitoring according to the LP-WUS monitoring configuration before drx-onDurationTimer to trigger the starting of the drx-onDurationTimer.</w:t>
      </w:r>
    </w:p>
    <w:p w14:paraId="0524A0B9" w14:textId="77777777" w:rsidR="002B1467" w:rsidRPr="002B1467" w:rsidRDefault="002B1467" w:rsidP="00F20A81">
      <w:pPr>
        <w:numPr>
          <w:ilvl w:val="3"/>
          <w:numId w:val="303"/>
        </w:numPr>
        <w:spacing w:line="252" w:lineRule="auto"/>
        <w:ind w:left="3240"/>
        <w:contextualSpacing/>
        <w:rPr>
          <w:rFonts w:ascii="Times New Roman" w:eastAsia="Yu Mincho" w:hAnsi="Times New Roman"/>
          <w:sz w:val="18"/>
          <w:szCs w:val="18"/>
          <w:lang w:val="en-US" w:eastAsia="x-none"/>
        </w:rPr>
      </w:pPr>
      <w:r w:rsidRPr="002B1467">
        <w:rPr>
          <w:rFonts w:ascii="Times New Roman" w:hAnsi="Times New Roman"/>
          <w:kern w:val="2"/>
          <w:sz w:val="18"/>
          <w:szCs w:val="18"/>
          <w:lang w:eastAsia="x-none"/>
        </w:rPr>
        <w:t>This option may replace DCP functionality</w:t>
      </w:r>
    </w:p>
    <w:p w14:paraId="69367E25" w14:textId="77777777" w:rsidR="002B1467" w:rsidRPr="002B1467" w:rsidRDefault="002B1467" w:rsidP="00F20A81">
      <w:pPr>
        <w:numPr>
          <w:ilvl w:val="2"/>
          <w:numId w:val="303"/>
        </w:numPr>
        <w:spacing w:line="252" w:lineRule="auto"/>
        <w:ind w:left="2520"/>
        <w:contextualSpacing/>
        <w:rPr>
          <w:rFonts w:ascii="Times New Roman" w:hAnsi="Times New Roman"/>
          <w:kern w:val="2"/>
          <w:sz w:val="18"/>
          <w:szCs w:val="18"/>
          <w:lang w:val="en-US" w:eastAsia="x-none"/>
        </w:rPr>
      </w:pPr>
      <w:r w:rsidRPr="002B1467">
        <w:rPr>
          <w:rFonts w:ascii="Times New Roman" w:hAnsi="Times New Roman"/>
          <w:kern w:val="2"/>
          <w:sz w:val="18"/>
          <w:szCs w:val="18"/>
          <w:lang w:val="en-US" w:eastAsia="x-none"/>
        </w:rPr>
        <w:t xml:space="preserve">Option 1-2: LP-WUS monitoring outside </w:t>
      </w:r>
      <w:r w:rsidRPr="002B1467">
        <w:rPr>
          <w:rFonts w:ascii="Times New Roman" w:hAnsi="Times New Roman"/>
          <w:color w:val="FF0000"/>
          <w:kern w:val="2"/>
          <w:sz w:val="18"/>
          <w:szCs w:val="18"/>
          <w:lang w:val="en-US" w:eastAsia="x-none"/>
        </w:rPr>
        <w:t>at least</w:t>
      </w:r>
      <w:r w:rsidRPr="002B1467">
        <w:rPr>
          <w:rFonts w:ascii="Times New Roman" w:hAnsi="Times New Roman"/>
          <w:kern w:val="2"/>
          <w:sz w:val="18"/>
          <w:szCs w:val="18"/>
          <w:lang w:val="en-US" w:eastAsia="x-none"/>
        </w:rPr>
        <w:t xml:space="preserve"> </w:t>
      </w:r>
      <w:r w:rsidRPr="002B1467">
        <w:rPr>
          <w:rFonts w:ascii="Times New Roman" w:hAnsi="Times New Roman"/>
          <w:color w:val="FF0000"/>
          <w:kern w:val="2"/>
          <w:sz w:val="18"/>
          <w:szCs w:val="18"/>
          <w:lang w:val="en-US" w:eastAsia="x-none"/>
        </w:rPr>
        <w:t xml:space="preserve">legacy </w:t>
      </w:r>
      <w:r w:rsidRPr="002B1467">
        <w:rPr>
          <w:rFonts w:ascii="Times New Roman" w:hAnsi="Times New Roman"/>
          <w:kern w:val="2"/>
          <w:sz w:val="18"/>
          <w:szCs w:val="18"/>
          <w:lang w:val="en-US" w:eastAsia="x-none"/>
        </w:rPr>
        <w:t>C-DRX active time according to the LP-WUS monitoring configuration to trigger PDCCH monitoring.</w:t>
      </w:r>
    </w:p>
    <w:p w14:paraId="6A924055" w14:textId="77777777" w:rsidR="002B1467" w:rsidRPr="002B1467" w:rsidRDefault="002B1467" w:rsidP="00F20A81">
      <w:pPr>
        <w:numPr>
          <w:ilvl w:val="3"/>
          <w:numId w:val="303"/>
        </w:numPr>
        <w:spacing w:line="252" w:lineRule="auto"/>
        <w:ind w:left="3240"/>
        <w:contextualSpacing/>
        <w:rPr>
          <w:rFonts w:ascii="Times New Roman" w:hAnsi="Times New Roman"/>
          <w:kern w:val="2"/>
          <w:sz w:val="18"/>
          <w:szCs w:val="18"/>
          <w:lang w:val="en-US" w:eastAsia="x-none"/>
        </w:rPr>
      </w:pPr>
      <w:r w:rsidRPr="002B1467">
        <w:rPr>
          <w:rFonts w:ascii="Times New Roman" w:hAnsi="Times New Roman"/>
          <w:kern w:val="2"/>
          <w:sz w:val="18"/>
          <w:szCs w:val="18"/>
          <w:lang w:val="en-US" w:eastAsia="x-none"/>
        </w:rPr>
        <w:t>PDCCH monitoring possibly irrespective of drx-</w:t>
      </w:r>
      <w:r w:rsidRPr="002B1467">
        <w:rPr>
          <w:rFonts w:ascii="Times New Roman" w:hAnsi="Times New Roman"/>
          <w:kern w:val="2"/>
          <w:sz w:val="18"/>
          <w:szCs w:val="18"/>
          <w:lang w:eastAsia="x-none"/>
        </w:rPr>
        <w:t>onDurationTimer</w:t>
      </w:r>
    </w:p>
    <w:p w14:paraId="07BAF67E" w14:textId="77777777" w:rsidR="002B1467" w:rsidRPr="002B1467" w:rsidRDefault="002B1467" w:rsidP="00F20A81">
      <w:pPr>
        <w:numPr>
          <w:ilvl w:val="4"/>
          <w:numId w:val="303"/>
        </w:numPr>
        <w:spacing w:after="180" w:line="252" w:lineRule="auto"/>
        <w:ind w:left="3960"/>
        <w:contextualSpacing/>
        <w:jc w:val="both"/>
        <w:rPr>
          <w:rFonts w:ascii="Times New Roman" w:hAnsi="Times New Roman"/>
          <w:color w:val="FF0000"/>
          <w:kern w:val="2"/>
          <w:sz w:val="18"/>
          <w:szCs w:val="18"/>
          <w:lang w:val="en-US" w:eastAsia="x-none"/>
        </w:rPr>
      </w:pPr>
      <w:r w:rsidRPr="002B1467">
        <w:rPr>
          <w:rFonts w:ascii="Times New Roman" w:hAnsi="Times New Roman"/>
          <w:color w:val="FF0000"/>
          <w:kern w:val="2"/>
          <w:sz w:val="18"/>
          <w:szCs w:val="18"/>
          <w:lang w:val="en-US" w:eastAsia="x-none"/>
        </w:rPr>
        <w:t>Option 1-2-1: PDCCH monitoring may be additionally triggered based on legacy C-DRX cycle and drx-onDurationTimer when monitoring LP-WUS</w:t>
      </w:r>
    </w:p>
    <w:p w14:paraId="2A8EEBAF" w14:textId="77777777" w:rsidR="002B1467" w:rsidRPr="002B1467" w:rsidRDefault="002B1467" w:rsidP="00F20A81">
      <w:pPr>
        <w:numPr>
          <w:ilvl w:val="5"/>
          <w:numId w:val="303"/>
        </w:numPr>
        <w:spacing w:line="252" w:lineRule="auto"/>
        <w:ind w:left="4680"/>
        <w:contextualSpacing/>
        <w:jc w:val="both"/>
        <w:rPr>
          <w:rFonts w:ascii="Times New Roman" w:hAnsi="Times New Roman"/>
          <w:color w:val="FF0000"/>
          <w:kern w:val="2"/>
          <w:sz w:val="18"/>
          <w:szCs w:val="18"/>
          <w:lang w:val="en-US" w:eastAsia="x-none"/>
        </w:rPr>
      </w:pPr>
      <w:r w:rsidRPr="002B1467">
        <w:rPr>
          <w:rFonts w:ascii="Times New Roman" w:eastAsia="Yu Mincho" w:hAnsi="Times New Roman"/>
          <w:color w:val="FF0000"/>
          <w:kern w:val="2"/>
          <w:sz w:val="18"/>
          <w:szCs w:val="18"/>
          <w:lang w:val="en-US" w:eastAsia="x-none"/>
        </w:rPr>
        <w:t>If this is adopted, it should be configured together with Option 1-1 to achieve power saving gain compared to legacy C-DRX</w:t>
      </w:r>
    </w:p>
    <w:p w14:paraId="47F45CFC" w14:textId="77777777" w:rsidR="002B1467" w:rsidRPr="002B1467" w:rsidRDefault="002B1467" w:rsidP="00F20A81">
      <w:pPr>
        <w:numPr>
          <w:ilvl w:val="4"/>
          <w:numId w:val="303"/>
        </w:numPr>
        <w:spacing w:line="252" w:lineRule="auto"/>
        <w:ind w:left="3960"/>
        <w:contextualSpacing/>
        <w:jc w:val="both"/>
        <w:rPr>
          <w:rFonts w:ascii="Times New Roman" w:hAnsi="Times New Roman"/>
          <w:color w:val="FF0000"/>
          <w:kern w:val="2"/>
          <w:sz w:val="18"/>
          <w:szCs w:val="18"/>
          <w:lang w:val="en-US" w:eastAsia="x-none"/>
        </w:rPr>
      </w:pPr>
      <w:r w:rsidRPr="002B1467">
        <w:rPr>
          <w:rFonts w:ascii="Times New Roman" w:hAnsi="Times New Roman"/>
          <w:color w:val="FF0000"/>
          <w:kern w:val="2"/>
          <w:sz w:val="18"/>
          <w:szCs w:val="18"/>
          <w:lang w:val="en-US" w:eastAsia="x-none"/>
        </w:rPr>
        <w:t>Option 1-2-2: PDCCH monitoring is not triggered by legacy C-DRX cycle and drx-onDurationTimer when monitoring LP-WUS</w:t>
      </w:r>
    </w:p>
    <w:p w14:paraId="04A0032C" w14:textId="77777777" w:rsidR="002B1467" w:rsidRPr="002B1467" w:rsidRDefault="002B1467" w:rsidP="00F20A81">
      <w:pPr>
        <w:numPr>
          <w:ilvl w:val="2"/>
          <w:numId w:val="303"/>
        </w:numPr>
        <w:spacing w:line="252" w:lineRule="auto"/>
        <w:ind w:left="2520"/>
        <w:contextualSpacing/>
        <w:rPr>
          <w:rFonts w:ascii="Times New Roman" w:hAnsi="Times New Roman"/>
          <w:kern w:val="2"/>
          <w:sz w:val="18"/>
          <w:szCs w:val="18"/>
          <w:lang w:val="en-US" w:eastAsia="x-none"/>
        </w:rPr>
      </w:pPr>
      <w:r w:rsidRPr="002B1467">
        <w:rPr>
          <w:rFonts w:ascii="Times New Roman" w:hAnsi="Times New Roman"/>
          <w:kern w:val="2"/>
          <w:sz w:val="18"/>
          <w:szCs w:val="18"/>
          <w:lang w:val="en-US" w:eastAsia="x-none"/>
        </w:rPr>
        <w:t xml:space="preserve">Option 1-3: LP-WUS monitoring inside </w:t>
      </w:r>
      <w:r w:rsidRPr="002B1467">
        <w:rPr>
          <w:rFonts w:ascii="Times New Roman" w:hAnsi="Times New Roman"/>
          <w:color w:val="FF0000"/>
          <w:kern w:val="2"/>
          <w:sz w:val="18"/>
          <w:szCs w:val="18"/>
          <w:lang w:val="en-US" w:eastAsia="x-none"/>
        </w:rPr>
        <w:t xml:space="preserve">at least legacy </w:t>
      </w:r>
      <w:r w:rsidRPr="002B1467">
        <w:rPr>
          <w:rFonts w:ascii="Times New Roman" w:hAnsi="Times New Roman"/>
          <w:kern w:val="2"/>
          <w:sz w:val="18"/>
          <w:szCs w:val="18"/>
          <w:lang w:val="en-US" w:eastAsia="x-none"/>
        </w:rPr>
        <w:t>C-DRX active time according to the LP-WUS monitoring configuration to trigger PDCCH monitoring.</w:t>
      </w:r>
    </w:p>
    <w:p w14:paraId="09A65760" w14:textId="77777777" w:rsidR="002B1467" w:rsidRPr="002B1467" w:rsidRDefault="002B1467" w:rsidP="00F20A81">
      <w:pPr>
        <w:numPr>
          <w:ilvl w:val="1"/>
          <w:numId w:val="303"/>
        </w:numPr>
        <w:spacing w:line="252" w:lineRule="auto"/>
        <w:ind w:left="1800"/>
        <w:contextualSpacing/>
        <w:rPr>
          <w:rFonts w:ascii="Times New Roman" w:hAnsi="Times New Roman"/>
          <w:strike/>
          <w:color w:val="FF0000"/>
          <w:kern w:val="2"/>
          <w:sz w:val="18"/>
          <w:szCs w:val="18"/>
          <w:lang w:eastAsia="x-none"/>
        </w:rPr>
      </w:pPr>
      <w:r w:rsidRPr="002B1467">
        <w:rPr>
          <w:rFonts w:ascii="Times New Roman" w:hAnsi="Times New Roman"/>
          <w:strike/>
          <w:color w:val="FF0000"/>
          <w:kern w:val="2"/>
          <w:sz w:val="18"/>
          <w:szCs w:val="18"/>
          <w:lang w:eastAsia="x-none"/>
        </w:rPr>
        <w:t>Case 2: PDCCH monitoring is triggered by LP-WUS without C-DRX configuration. LP-WUS can be monitored at any time according to the LP-WUS monitoring configuration</w:t>
      </w:r>
    </w:p>
    <w:p w14:paraId="4D72ADAE" w14:textId="77777777" w:rsidR="002B1467" w:rsidRPr="002B1467" w:rsidRDefault="002B1467" w:rsidP="00F20A81">
      <w:pPr>
        <w:numPr>
          <w:ilvl w:val="2"/>
          <w:numId w:val="303"/>
        </w:numPr>
        <w:spacing w:line="252" w:lineRule="auto"/>
        <w:ind w:left="2520"/>
        <w:contextualSpacing/>
        <w:rPr>
          <w:rFonts w:ascii="Times New Roman" w:hAnsi="Times New Roman"/>
          <w:strike/>
          <w:color w:val="FF0000"/>
          <w:kern w:val="2"/>
          <w:sz w:val="18"/>
          <w:szCs w:val="18"/>
          <w:lang w:eastAsia="x-none"/>
        </w:rPr>
      </w:pPr>
      <w:r w:rsidRPr="002B1467">
        <w:rPr>
          <w:rFonts w:ascii="Times New Roman" w:hAnsi="Times New Roman"/>
          <w:strike/>
          <w:color w:val="FF0000"/>
          <w:kern w:val="2"/>
          <w:sz w:val="18"/>
          <w:szCs w:val="18"/>
          <w:lang w:eastAsia="x-none"/>
        </w:rPr>
        <w:t>FFS duty-cycled and/or continuous LP-WUS monitoring</w:t>
      </w:r>
    </w:p>
    <w:p w14:paraId="437DC1B4" w14:textId="77777777" w:rsidR="002B1467" w:rsidRPr="002B1467" w:rsidRDefault="002B1467" w:rsidP="00F20A81">
      <w:pPr>
        <w:numPr>
          <w:ilvl w:val="0"/>
          <w:numId w:val="303"/>
        </w:numPr>
        <w:ind w:left="1080"/>
        <w:contextualSpacing/>
        <w:rPr>
          <w:rFonts w:ascii="Times New Roman" w:eastAsia="Yu Mincho" w:hAnsi="Times New Roman"/>
          <w:color w:val="FF0000"/>
          <w:kern w:val="2"/>
          <w:sz w:val="18"/>
          <w:szCs w:val="18"/>
          <w:lang w:val="en-US" w:eastAsia="x-none"/>
        </w:rPr>
      </w:pPr>
      <w:r w:rsidRPr="002B1467">
        <w:rPr>
          <w:rFonts w:ascii="Times New Roman" w:eastAsia="Yu Mincho" w:hAnsi="Times New Roman"/>
          <w:kern w:val="2"/>
          <w:sz w:val="18"/>
          <w:szCs w:val="18"/>
          <w:lang w:val="en-US" w:eastAsia="x-none"/>
        </w:rPr>
        <w:t xml:space="preserve">Combination of options in Case 1 </w:t>
      </w:r>
      <w:r w:rsidRPr="002B1467">
        <w:rPr>
          <w:rFonts w:ascii="Times New Roman" w:eastAsia="Yu Mincho" w:hAnsi="Times New Roman"/>
          <w:strike/>
          <w:color w:val="FF0000"/>
          <w:kern w:val="2"/>
          <w:sz w:val="18"/>
          <w:szCs w:val="18"/>
          <w:lang w:val="en-US" w:eastAsia="x-none"/>
        </w:rPr>
        <w:t>and combination of options in Case 1 and Case 2 are not precluded</w:t>
      </w:r>
      <w:r w:rsidRPr="002B1467">
        <w:rPr>
          <w:rFonts w:ascii="Times New Roman" w:eastAsia="Yu Mincho" w:hAnsi="Times New Roman"/>
          <w:color w:val="FF0000"/>
          <w:kern w:val="2"/>
          <w:sz w:val="18"/>
          <w:szCs w:val="18"/>
          <w:lang w:val="en-US" w:eastAsia="x-none"/>
        </w:rPr>
        <w:t xml:space="preserve"> should be considered.</w:t>
      </w:r>
    </w:p>
    <w:p w14:paraId="4A7CF9E5" w14:textId="77777777" w:rsidR="002B1467" w:rsidRPr="002B1467" w:rsidRDefault="002B1467" w:rsidP="00F20A81">
      <w:pPr>
        <w:numPr>
          <w:ilvl w:val="0"/>
          <w:numId w:val="303"/>
        </w:numPr>
        <w:spacing w:after="180" w:line="252" w:lineRule="auto"/>
        <w:ind w:left="1080"/>
        <w:contextualSpacing/>
        <w:jc w:val="both"/>
        <w:rPr>
          <w:rFonts w:ascii="Times New Roman" w:eastAsia="Yu Mincho" w:hAnsi="Times New Roman"/>
          <w:color w:val="FF0000"/>
          <w:kern w:val="2"/>
          <w:sz w:val="18"/>
          <w:szCs w:val="18"/>
          <w:lang w:val="en-US" w:eastAsia="x-none"/>
        </w:rPr>
      </w:pPr>
      <w:r w:rsidRPr="002B1467">
        <w:rPr>
          <w:rFonts w:ascii="Times New Roman" w:eastAsia="Yu Mincho" w:hAnsi="Times New Roman"/>
          <w:color w:val="FF0000"/>
          <w:kern w:val="2"/>
          <w:sz w:val="18"/>
          <w:szCs w:val="18"/>
          <w:lang w:val="en-US" w:eastAsia="x-none"/>
        </w:rPr>
        <w:t>RAN1 does not discuss C-DRX related timers other than drx-onDurationTimer, this topic is up to RAN2</w:t>
      </w:r>
    </w:p>
    <w:p w14:paraId="378BA86C" w14:textId="77777777" w:rsidR="002B1467" w:rsidRPr="002B1467" w:rsidRDefault="002B1467" w:rsidP="00F20A81">
      <w:pPr>
        <w:numPr>
          <w:ilvl w:val="0"/>
          <w:numId w:val="303"/>
        </w:numPr>
        <w:spacing w:after="180" w:line="252" w:lineRule="auto"/>
        <w:ind w:left="1080"/>
        <w:contextualSpacing/>
        <w:jc w:val="both"/>
        <w:rPr>
          <w:rFonts w:ascii="Times New Roman" w:eastAsia="Yu Mincho" w:hAnsi="Times New Roman"/>
          <w:color w:val="FF0000"/>
          <w:kern w:val="2"/>
          <w:sz w:val="18"/>
          <w:szCs w:val="18"/>
          <w:lang w:val="en-US" w:eastAsia="x-none"/>
        </w:rPr>
      </w:pPr>
      <w:r w:rsidRPr="002B1467">
        <w:rPr>
          <w:rFonts w:ascii="Times New Roman" w:eastAsia="Yu Mincho" w:hAnsi="Times New Roman"/>
          <w:color w:val="FF0000"/>
          <w:kern w:val="2"/>
          <w:sz w:val="18"/>
          <w:szCs w:val="18"/>
          <w:lang w:val="en-US" w:eastAsia="x-none"/>
        </w:rPr>
        <w:t>Note: Above does not preclude to support fallback mechanism to trigger PDCCH monitoring, if any</w:t>
      </w:r>
    </w:p>
    <w:p w14:paraId="20CD3DAF" w14:textId="77777777" w:rsidR="002B1467" w:rsidRDefault="002B1467" w:rsidP="00AC556D">
      <w:pPr>
        <w:rPr>
          <w:rFonts w:eastAsia="DengXian"/>
          <w:lang w:val="en-US" w:eastAsia="zh-CN" w:bidi="ar"/>
        </w:rPr>
      </w:pPr>
    </w:p>
    <w:p w14:paraId="0E1AEE05" w14:textId="77777777" w:rsidR="002B1467" w:rsidRDefault="002B1467" w:rsidP="00AC556D">
      <w:pPr>
        <w:rPr>
          <w:rFonts w:eastAsia="DengXian"/>
          <w:lang w:val="en-US" w:eastAsia="zh-CN" w:bidi="ar"/>
        </w:rPr>
      </w:pPr>
    </w:p>
    <w:p w14:paraId="7F8DB253" w14:textId="02EABBF6" w:rsidR="003D64B9" w:rsidRPr="00FA7097" w:rsidRDefault="002B1467" w:rsidP="00AC556D">
      <w:pPr>
        <w:rPr>
          <w:rFonts w:eastAsia="DengXian"/>
          <w:lang w:val="en-US" w:eastAsia="zh-CN" w:bidi="ar"/>
        </w:rPr>
      </w:pPr>
      <w:r>
        <w:rPr>
          <w:rFonts w:eastAsia="DengXian"/>
          <w:lang w:val="en-US" w:eastAsia="zh-CN" w:bidi="ar"/>
        </w:rPr>
        <w:t xml:space="preserve">Final summary in </w:t>
      </w:r>
      <w:hyperlink r:id="rId1729" w:history="1">
        <w:r w:rsidR="007E34E7">
          <w:rPr>
            <w:rStyle w:val="Hyperlink"/>
            <w:rFonts w:eastAsia="DengXian"/>
            <w:lang w:val="en-US" w:eastAsia="zh-CN" w:bidi="ar"/>
          </w:rPr>
          <w:t>R1-2403714</w:t>
        </w:r>
      </w:hyperlink>
      <w:r>
        <w:rPr>
          <w:rFonts w:eastAsia="DengXian"/>
          <w:lang w:val="en-US" w:eastAsia="zh-CN" w:bidi="ar"/>
        </w:rPr>
        <w:t>.</w:t>
      </w:r>
    </w:p>
    <w:p w14:paraId="3D75E39C" w14:textId="77777777" w:rsidR="00FA7097" w:rsidRPr="00FA7097" w:rsidRDefault="00FA7097" w:rsidP="000C7C4F">
      <w:pPr>
        <w:pStyle w:val="Heading2"/>
        <w:rPr>
          <w:lang w:eastAsia="zh-CN"/>
        </w:rPr>
      </w:pPr>
      <w:bookmarkStart w:id="436" w:name="_Hlk153293204"/>
      <w:bookmarkStart w:id="437" w:name="_Toc163289968"/>
      <w:bookmarkStart w:id="438" w:name="_Toc166272349"/>
      <w:r w:rsidRPr="00FA7097">
        <w:rPr>
          <w:lang w:eastAsia="zh-CN"/>
        </w:rPr>
        <w:lastRenderedPageBreak/>
        <w:t>Study on channel modelling for Integrated Sensing And Communication (ISAC) for NR</w:t>
      </w:r>
      <w:bookmarkEnd w:id="436"/>
      <w:bookmarkEnd w:id="437"/>
      <w:bookmarkEnd w:id="438"/>
    </w:p>
    <w:p w14:paraId="6EA9B22F" w14:textId="77777777" w:rsidR="00FA7097" w:rsidRPr="00FA7097" w:rsidRDefault="00FA7097" w:rsidP="00FA7097">
      <w:pPr>
        <w:rPr>
          <w:i/>
          <w:iCs/>
        </w:rPr>
      </w:pPr>
      <w:r w:rsidRPr="00FA7097">
        <w:rPr>
          <w:i/>
          <w:iCs/>
        </w:rPr>
        <w:t xml:space="preserve">Please refer to </w:t>
      </w:r>
      <w:hyperlink r:id="rId1730" w:history="1">
        <w:r w:rsidRPr="00FA7097">
          <w:rPr>
            <w:i/>
            <w:iCs/>
            <w:color w:val="0000FF"/>
            <w:u w:val="single"/>
          </w:rPr>
          <w:t>RP-240799</w:t>
        </w:r>
      </w:hyperlink>
      <w:r w:rsidRPr="00FA7097">
        <w:rPr>
          <w:i/>
          <w:iCs/>
        </w:rPr>
        <w:t xml:space="preserve"> for detailed scope of the SI.</w:t>
      </w:r>
    </w:p>
    <w:p w14:paraId="7F259F18" w14:textId="77777777" w:rsidR="00FA7097" w:rsidRDefault="00FA7097" w:rsidP="00DF2810"/>
    <w:p w14:paraId="75670F26" w14:textId="3B2D9A81" w:rsidR="00DF2810" w:rsidRPr="0014118C" w:rsidRDefault="007E34E7" w:rsidP="00DF2810">
      <w:pPr>
        <w:rPr>
          <w:b/>
          <w:color w:val="000000"/>
          <w:lang w:eastAsia="ko-KR"/>
        </w:rPr>
      </w:pPr>
      <w:hyperlink r:id="rId1731" w:history="1">
        <w:r>
          <w:rPr>
            <w:rStyle w:val="Hyperlink"/>
            <w:b/>
            <w:lang w:eastAsia="ko-KR"/>
          </w:rPr>
          <w:t>R1-2403664</w:t>
        </w:r>
      </w:hyperlink>
      <w:r w:rsidR="00DF2810" w:rsidRPr="0014118C">
        <w:rPr>
          <w:b/>
          <w:color w:val="000000"/>
          <w:lang w:eastAsia="ko-KR"/>
        </w:rPr>
        <w:tab/>
        <w:t>Session notes for 9.7 (Study on channel modelling for Integrated Sensing And Communication for NR)</w:t>
      </w:r>
      <w:r w:rsidR="00DF2810" w:rsidRPr="0014118C">
        <w:rPr>
          <w:b/>
          <w:color w:val="000000"/>
          <w:lang w:eastAsia="ko-KR"/>
        </w:rPr>
        <w:tab/>
        <w:t>Ad-Hoc Chair (Huawei)</w:t>
      </w:r>
    </w:p>
    <w:p w14:paraId="0DBD277C" w14:textId="77777777" w:rsidR="00DF2810" w:rsidRPr="00D96FAE" w:rsidRDefault="00DF2810" w:rsidP="00DF2810">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24EEBA1F" w14:textId="77777777" w:rsidR="00DF2810" w:rsidRPr="00FA7097" w:rsidRDefault="00DF2810" w:rsidP="00DF2810"/>
    <w:p w14:paraId="1A66558C" w14:textId="4EB2D8B7" w:rsidR="00D8567A" w:rsidRPr="00D8567A" w:rsidRDefault="00FA7097" w:rsidP="00FA7097">
      <w:pPr>
        <w:rPr>
          <w:lang w:eastAsia="x-none"/>
        </w:rPr>
      </w:pPr>
      <w:r w:rsidRPr="00D8567A">
        <w:rPr>
          <w:lang w:eastAsia="x-none"/>
        </w:rPr>
        <w:t xml:space="preserve">[116bis-R19-ISAC] </w:t>
      </w:r>
      <w:r w:rsidR="00D8567A" w:rsidRPr="00D8567A">
        <w:rPr>
          <w:lang w:eastAsia="x-none"/>
        </w:rPr>
        <w:t>– Yingyang (xiaomi)</w:t>
      </w:r>
    </w:p>
    <w:p w14:paraId="61555CD2" w14:textId="2E4EA6EB" w:rsidR="00FA7097" w:rsidRPr="00D8567A" w:rsidRDefault="00FA7097" w:rsidP="00FA7097">
      <w:pPr>
        <w:rPr>
          <w:lang w:eastAsia="x-none"/>
        </w:rPr>
      </w:pPr>
      <w:r w:rsidRPr="00D8567A">
        <w:rPr>
          <w:lang w:eastAsia="x-none"/>
        </w:rPr>
        <w:t>Email discussion on Rel-19 ISAC channel model</w:t>
      </w:r>
    </w:p>
    <w:p w14:paraId="22D6BCEE" w14:textId="77777777" w:rsidR="00FA7097" w:rsidRPr="00D8567A" w:rsidRDefault="00FA7097" w:rsidP="00FA7097">
      <w:pPr>
        <w:numPr>
          <w:ilvl w:val="0"/>
          <w:numId w:val="68"/>
        </w:numPr>
        <w:rPr>
          <w:lang w:val="en-US" w:eastAsia="x-none"/>
        </w:rPr>
      </w:pPr>
      <w:r w:rsidRPr="00D8567A">
        <w:rPr>
          <w:lang w:eastAsia="x-none"/>
        </w:rPr>
        <w:t>To be used for sharing updates on online/offline schedule, details on what is to be discussed in online/offline sessions, tdoc number of the moderator summary for online session, etc</w:t>
      </w:r>
    </w:p>
    <w:p w14:paraId="56069388" w14:textId="77777777" w:rsidR="00FA7097" w:rsidRPr="00FA7097" w:rsidRDefault="00FA7097" w:rsidP="00D8567A">
      <w:pPr>
        <w:pStyle w:val="Heading3"/>
      </w:pPr>
      <w:bookmarkStart w:id="439" w:name="_Toc163289969"/>
      <w:bookmarkStart w:id="440" w:name="_Toc166272350"/>
      <w:r w:rsidRPr="00FA7097">
        <w:t>ISAC deployment scenarios</w:t>
      </w:r>
      <w:bookmarkEnd w:id="439"/>
      <w:bookmarkEnd w:id="440"/>
    </w:p>
    <w:p w14:paraId="7AB758BB" w14:textId="38A88311" w:rsidR="00FA7097" w:rsidRPr="00FA7097" w:rsidRDefault="007E34E7" w:rsidP="00FA7097">
      <w:pPr>
        <w:rPr>
          <w:lang w:val="en-US" w:eastAsia="x-none"/>
        </w:rPr>
      </w:pPr>
      <w:hyperlink r:id="rId1732" w:history="1">
        <w:r>
          <w:rPr>
            <w:rStyle w:val="Hyperlink"/>
            <w:lang w:val="en-US" w:eastAsia="x-none"/>
          </w:rPr>
          <w:t>R1-2401997</w:t>
        </w:r>
      </w:hyperlink>
      <w:r w:rsidR="00FA7097" w:rsidRPr="00FA7097">
        <w:rPr>
          <w:lang w:val="en-US" w:eastAsia="x-none"/>
        </w:rPr>
        <w:tab/>
        <w:t>Deployment scenarios for ISAC channel model</w:t>
      </w:r>
      <w:r w:rsidR="00FA7097" w:rsidRPr="00FA7097">
        <w:rPr>
          <w:lang w:val="en-US" w:eastAsia="x-none"/>
        </w:rPr>
        <w:tab/>
        <w:t>Huawei, HiSilicon</w:t>
      </w:r>
    </w:p>
    <w:p w14:paraId="66D4070D" w14:textId="174AD75D" w:rsidR="00FA7097" w:rsidRPr="00FA7097" w:rsidRDefault="007E34E7" w:rsidP="00FA7097">
      <w:pPr>
        <w:rPr>
          <w:lang w:val="en-US" w:eastAsia="x-none"/>
        </w:rPr>
      </w:pPr>
      <w:hyperlink r:id="rId1733" w:history="1">
        <w:r>
          <w:rPr>
            <w:rStyle w:val="Hyperlink"/>
            <w:lang w:val="en-US" w:eastAsia="x-none"/>
          </w:rPr>
          <w:t>R1-2402117</w:t>
        </w:r>
      </w:hyperlink>
      <w:r w:rsidR="00FA7097" w:rsidRPr="00FA7097">
        <w:rPr>
          <w:lang w:val="en-US" w:eastAsia="x-none"/>
        </w:rPr>
        <w:tab/>
        <w:t>Discussion on ISAC deployment scenarios</w:t>
      </w:r>
      <w:r w:rsidR="00FA7097" w:rsidRPr="00FA7097">
        <w:rPr>
          <w:lang w:val="en-US" w:eastAsia="x-none"/>
        </w:rPr>
        <w:tab/>
        <w:t>Spreadtrum Communications</w:t>
      </w:r>
    </w:p>
    <w:p w14:paraId="6F1F6725" w14:textId="59E396CC" w:rsidR="00FA7097" w:rsidRPr="00FA7097" w:rsidRDefault="007E34E7" w:rsidP="00FA7097">
      <w:pPr>
        <w:rPr>
          <w:lang w:val="en-US" w:eastAsia="x-none"/>
        </w:rPr>
      </w:pPr>
      <w:hyperlink r:id="rId1734" w:history="1">
        <w:r>
          <w:rPr>
            <w:rStyle w:val="Hyperlink"/>
            <w:lang w:val="en-US" w:eastAsia="x-none"/>
          </w:rPr>
          <w:t>R1-2402131</w:t>
        </w:r>
      </w:hyperlink>
      <w:r w:rsidR="00FA7097" w:rsidRPr="00FA7097">
        <w:rPr>
          <w:lang w:val="en-US" w:eastAsia="x-none"/>
        </w:rPr>
        <w:tab/>
        <w:t>Deployment scenarios for ISAC channel modeling</w:t>
      </w:r>
      <w:r w:rsidR="00FA7097" w:rsidRPr="00FA7097">
        <w:rPr>
          <w:lang w:val="en-US" w:eastAsia="x-none"/>
        </w:rPr>
        <w:tab/>
        <w:t>Intel Corporation</w:t>
      </w:r>
    </w:p>
    <w:p w14:paraId="22C4E616" w14:textId="3C5C649A" w:rsidR="00FA7097" w:rsidRPr="00FA7097" w:rsidRDefault="007E34E7" w:rsidP="00FA7097">
      <w:pPr>
        <w:rPr>
          <w:lang w:val="en-US" w:eastAsia="x-none"/>
        </w:rPr>
      </w:pPr>
      <w:hyperlink r:id="rId1735" w:history="1">
        <w:r>
          <w:rPr>
            <w:rStyle w:val="Hyperlink"/>
            <w:lang w:val="en-US" w:eastAsia="x-none"/>
          </w:rPr>
          <w:t>R1-2402177</w:t>
        </w:r>
      </w:hyperlink>
      <w:r w:rsidR="00FA7097" w:rsidRPr="00FA7097">
        <w:rPr>
          <w:lang w:val="en-US" w:eastAsia="x-none"/>
        </w:rPr>
        <w:tab/>
        <w:t>Discussion on ISAC deployment scenarios and requirements</w:t>
      </w:r>
      <w:r w:rsidR="00FA7097" w:rsidRPr="00FA7097">
        <w:rPr>
          <w:lang w:val="en-US" w:eastAsia="x-none"/>
        </w:rPr>
        <w:tab/>
        <w:t>EURECOM</w:t>
      </w:r>
    </w:p>
    <w:p w14:paraId="76BBA657" w14:textId="2D4DA55E" w:rsidR="00FA7097" w:rsidRPr="00FA7097" w:rsidRDefault="007E34E7" w:rsidP="00FA7097">
      <w:pPr>
        <w:rPr>
          <w:lang w:val="en-US" w:eastAsia="x-none"/>
        </w:rPr>
      </w:pPr>
      <w:hyperlink r:id="rId1736" w:history="1">
        <w:r>
          <w:rPr>
            <w:rStyle w:val="Hyperlink"/>
            <w:lang w:val="en-US" w:eastAsia="x-none"/>
          </w:rPr>
          <w:t>R1-2402254</w:t>
        </w:r>
      </w:hyperlink>
      <w:r w:rsidR="00FA7097" w:rsidRPr="00FA7097">
        <w:rPr>
          <w:lang w:val="en-US" w:eastAsia="x-none"/>
        </w:rPr>
        <w:tab/>
        <w:t>Views on Rel-19 ISAC deployment scenarios</w:t>
      </w:r>
      <w:r w:rsidR="00FA7097" w:rsidRPr="00FA7097">
        <w:rPr>
          <w:lang w:val="en-US" w:eastAsia="x-none"/>
        </w:rPr>
        <w:tab/>
        <w:t>vivo</w:t>
      </w:r>
    </w:p>
    <w:p w14:paraId="17E95B55" w14:textId="66307CCB" w:rsidR="00FA7097" w:rsidRPr="00FA7097" w:rsidRDefault="007E34E7" w:rsidP="00FA7097">
      <w:pPr>
        <w:rPr>
          <w:lang w:val="en-US" w:eastAsia="x-none"/>
        </w:rPr>
      </w:pPr>
      <w:hyperlink r:id="rId1737" w:history="1">
        <w:r>
          <w:rPr>
            <w:rStyle w:val="Hyperlink"/>
            <w:lang w:val="en-US" w:eastAsia="x-none"/>
          </w:rPr>
          <w:t>R1-2402289</w:t>
        </w:r>
      </w:hyperlink>
      <w:r w:rsidR="00FA7097" w:rsidRPr="00FA7097">
        <w:rPr>
          <w:lang w:val="en-US" w:eastAsia="x-none"/>
        </w:rPr>
        <w:tab/>
        <w:t>Discussion on ISAC Deployment Scenarios</w:t>
      </w:r>
      <w:r w:rsidR="00FA7097" w:rsidRPr="00FA7097">
        <w:rPr>
          <w:lang w:val="en-US" w:eastAsia="x-none"/>
        </w:rPr>
        <w:tab/>
        <w:t>Nanjing Ericsson Panda Com Ltd</w:t>
      </w:r>
    </w:p>
    <w:p w14:paraId="6E618BF1" w14:textId="5A9AA511" w:rsidR="00FA7097" w:rsidRPr="00FA7097" w:rsidRDefault="007E34E7" w:rsidP="00FA7097">
      <w:pPr>
        <w:rPr>
          <w:lang w:val="en-US" w:eastAsia="x-none"/>
        </w:rPr>
      </w:pPr>
      <w:hyperlink r:id="rId1738" w:history="1">
        <w:r>
          <w:rPr>
            <w:rStyle w:val="Hyperlink"/>
            <w:lang w:val="en-US" w:eastAsia="x-none"/>
          </w:rPr>
          <w:t>R1-2402340</w:t>
        </w:r>
      </w:hyperlink>
      <w:r w:rsidR="00FA7097" w:rsidRPr="00FA7097">
        <w:rPr>
          <w:lang w:val="en-US" w:eastAsia="x-none"/>
        </w:rPr>
        <w:tab/>
        <w:t>Discussion on ISAC deployment scenarios</w:t>
      </w:r>
      <w:r w:rsidR="00FA7097" w:rsidRPr="00FA7097">
        <w:rPr>
          <w:lang w:val="en-US" w:eastAsia="x-none"/>
        </w:rPr>
        <w:tab/>
        <w:t>OPPO</w:t>
      </w:r>
    </w:p>
    <w:p w14:paraId="2F428201" w14:textId="07A2DDFF" w:rsidR="00FA7097" w:rsidRPr="00FA7097" w:rsidRDefault="007E34E7" w:rsidP="00FA7097">
      <w:pPr>
        <w:rPr>
          <w:lang w:val="en-US" w:eastAsia="x-none"/>
        </w:rPr>
      </w:pPr>
      <w:hyperlink r:id="rId1739" w:history="1">
        <w:r>
          <w:rPr>
            <w:rStyle w:val="Hyperlink"/>
            <w:lang w:val="en-US" w:eastAsia="x-none"/>
          </w:rPr>
          <w:t>R1-2402395</w:t>
        </w:r>
      </w:hyperlink>
      <w:r w:rsidR="00FA7097" w:rsidRPr="00FA7097">
        <w:rPr>
          <w:lang w:val="en-US" w:eastAsia="x-none"/>
        </w:rPr>
        <w:tab/>
        <w:t>Discussion on ISAC deployment scenarios</w:t>
      </w:r>
      <w:r w:rsidR="00FA7097" w:rsidRPr="00FA7097">
        <w:rPr>
          <w:lang w:val="en-US" w:eastAsia="x-none"/>
        </w:rPr>
        <w:tab/>
        <w:t>CATT, CICTCI</w:t>
      </w:r>
    </w:p>
    <w:p w14:paraId="2582381B" w14:textId="2BABC4B9" w:rsidR="00FA7097" w:rsidRPr="00FA7097" w:rsidRDefault="007E34E7" w:rsidP="00FA7097">
      <w:pPr>
        <w:rPr>
          <w:lang w:val="en-US" w:eastAsia="x-none"/>
        </w:rPr>
      </w:pPr>
      <w:hyperlink r:id="rId1740" w:history="1">
        <w:r>
          <w:rPr>
            <w:rStyle w:val="Hyperlink"/>
            <w:lang w:val="en-US" w:eastAsia="x-none"/>
          </w:rPr>
          <w:t>R1-2402478</w:t>
        </w:r>
      </w:hyperlink>
      <w:r w:rsidR="00FA7097" w:rsidRPr="00FA7097">
        <w:rPr>
          <w:lang w:val="en-US" w:eastAsia="x-none"/>
        </w:rPr>
        <w:tab/>
        <w:t>Discussion on  ISAC deployment scenarios</w:t>
      </w:r>
      <w:r w:rsidR="00FA7097" w:rsidRPr="00FA7097">
        <w:rPr>
          <w:lang w:val="en-US" w:eastAsia="x-none"/>
        </w:rPr>
        <w:tab/>
        <w:t>Samsung</w:t>
      </w:r>
    </w:p>
    <w:p w14:paraId="0FAF3230" w14:textId="502A4078" w:rsidR="00FA7097" w:rsidRPr="00FA7097" w:rsidRDefault="007E34E7" w:rsidP="00FA7097">
      <w:pPr>
        <w:rPr>
          <w:lang w:val="en-US" w:eastAsia="x-none"/>
        </w:rPr>
      </w:pPr>
      <w:hyperlink r:id="rId1741" w:history="1">
        <w:r>
          <w:rPr>
            <w:rStyle w:val="Hyperlink"/>
            <w:lang w:val="en-US" w:eastAsia="x-none"/>
          </w:rPr>
          <w:t>R1-2402522</w:t>
        </w:r>
      </w:hyperlink>
      <w:r w:rsidR="00FA7097" w:rsidRPr="00FA7097">
        <w:rPr>
          <w:lang w:val="en-US" w:eastAsia="x-none"/>
        </w:rPr>
        <w:tab/>
        <w:t>Discussion on ISAC deployment scenarios</w:t>
      </w:r>
      <w:r w:rsidR="00FA7097" w:rsidRPr="00FA7097">
        <w:rPr>
          <w:lang w:val="en-US" w:eastAsia="x-none"/>
        </w:rPr>
        <w:tab/>
        <w:t>China Telecom</w:t>
      </w:r>
    </w:p>
    <w:p w14:paraId="4F250EC3" w14:textId="5B4EFD69" w:rsidR="00FA7097" w:rsidRPr="00FA7097" w:rsidRDefault="007E34E7" w:rsidP="00FA7097">
      <w:pPr>
        <w:rPr>
          <w:lang w:val="en-US" w:eastAsia="x-none"/>
        </w:rPr>
      </w:pPr>
      <w:hyperlink r:id="rId1742" w:history="1">
        <w:r>
          <w:rPr>
            <w:rStyle w:val="Hyperlink"/>
            <w:lang w:val="en-US" w:eastAsia="x-none"/>
          </w:rPr>
          <w:t>R1-2402577</w:t>
        </w:r>
      </w:hyperlink>
      <w:r w:rsidR="00FA7097" w:rsidRPr="00FA7097">
        <w:rPr>
          <w:lang w:val="en-US" w:eastAsia="x-none"/>
        </w:rPr>
        <w:tab/>
        <w:t>Discussion on ISAC deployment scenarios</w:t>
      </w:r>
      <w:r w:rsidR="00FA7097" w:rsidRPr="00FA7097">
        <w:rPr>
          <w:lang w:val="en-US" w:eastAsia="x-none"/>
        </w:rPr>
        <w:tab/>
        <w:t>CMCC, China Southern Power Grid</w:t>
      </w:r>
    </w:p>
    <w:p w14:paraId="5BB438F0" w14:textId="38B63688" w:rsidR="00FA7097" w:rsidRPr="00FA7097" w:rsidRDefault="007E34E7" w:rsidP="00FA7097">
      <w:pPr>
        <w:rPr>
          <w:lang w:val="en-US" w:eastAsia="x-none"/>
        </w:rPr>
      </w:pPr>
      <w:hyperlink r:id="rId1743" w:history="1">
        <w:r>
          <w:rPr>
            <w:rStyle w:val="Hyperlink"/>
            <w:lang w:val="en-US" w:eastAsia="x-none"/>
          </w:rPr>
          <w:t>R1-2402599</w:t>
        </w:r>
      </w:hyperlink>
      <w:r w:rsidR="00FA7097" w:rsidRPr="00FA7097">
        <w:rPr>
          <w:lang w:val="en-US" w:eastAsia="x-none"/>
        </w:rPr>
        <w:tab/>
        <w:t>Discussion on ISAC deployment scenarios</w:t>
      </w:r>
      <w:r w:rsidR="00FA7097" w:rsidRPr="00FA7097">
        <w:rPr>
          <w:lang w:val="en-US" w:eastAsia="x-none"/>
        </w:rPr>
        <w:tab/>
        <w:t>Nokia, Nokia Shanghai Bell</w:t>
      </w:r>
    </w:p>
    <w:p w14:paraId="2BF930D2" w14:textId="306DDD75" w:rsidR="00FA7097" w:rsidRPr="00FA7097" w:rsidRDefault="007E34E7" w:rsidP="00FA7097">
      <w:pPr>
        <w:rPr>
          <w:lang w:val="en-US" w:eastAsia="x-none"/>
        </w:rPr>
      </w:pPr>
      <w:hyperlink r:id="rId1744" w:history="1">
        <w:r>
          <w:rPr>
            <w:rStyle w:val="Hyperlink"/>
            <w:lang w:val="en-US" w:eastAsia="x-none"/>
          </w:rPr>
          <w:t>R1-2402607</w:t>
        </w:r>
      </w:hyperlink>
      <w:r w:rsidR="00FA7097" w:rsidRPr="00FA7097">
        <w:rPr>
          <w:lang w:val="en-US" w:eastAsia="x-none"/>
        </w:rPr>
        <w:tab/>
        <w:t>Overview of ISAC Deployment scenarios</w:t>
      </w:r>
      <w:r w:rsidR="00FA7097" w:rsidRPr="00FA7097">
        <w:rPr>
          <w:lang w:val="en-US" w:eastAsia="x-none"/>
        </w:rPr>
        <w:tab/>
        <w:t>Tiami Networks</w:t>
      </w:r>
    </w:p>
    <w:p w14:paraId="11D2B5C5" w14:textId="31B2C4F2" w:rsidR="00FA7097" w:rsidRPr="00FA7097" w:rsidRDefault="007E34E7" w:rsidP="00FA7097">
      <w:pPr>
        <w:rPr>
          <w:lang w:val="en-US" w:eastAsia="x-none"/>
        </w:rPr>
      </w:pPr>
      <w:hyperlink r:id="rId1745" w:history="1">
        <w:r>
          <w:rPr>
            <w:rStyle w:val="Hyperlink"/>
            <w:lang w:val="en-US" w:eastAsia="x-none"/>
          </w:rPr>
          <w:t>R1-2402678</w:t>
        </w:r>
      </w:hyperlink>
      <w:r w:rsidR="00FA7097" w:rsidRPr="00FA7097">
        <w:rPr>
          <w:lang w:val="en-US" w:eastAsia="x-none"/>
        </w:rPr>
        <w:tab/>
        <w:t>Deployment scenarios and evaluation assumptions for ISAC channel</w:t>
      </w:r>
      <w:r w:rsidR="00FA7097" w:rsidRPr="00FA7097">
        <w:rPr>
          <w:lang w:val="en-US" w:eastAsia="x-none"/>
        </w:rPr>
        <w:tab/>
        <w:t>Xiaomi</w:t>
      </w:r>
    </w:p>
    <w:p w14:paraId="5B93F2FF" w14:textId="198D8913" w:rsidR="00FA7097" w:rsidRPr="00FA7097" w:rsidRDefault="007E34E7" w:rsidP="00FA7097">
      <w:pPr>
        <w:rPr>
          <w:lang w:val="en-US" w:eastAsia="x-none"/>
        </w:rPr>
      </w:pPr>
      <w:hyperlink r:id="rId1746" w:history="1">
        <w:r>
          <w:rPr>
            <w:rStyle w:val="Hyperlink"/>
            <w:lang w:val="en-US" w:eastAsia="x-none"/>
          </w:rPr>
          <w:t>R1-2402703</w:t>
        </w:r>
      </w:hyperlink>
      <w:r w:rsidR="00FA7097" w:rsidRPr="00FA7097">
        <w:rPr>
          <w:lang w:val="en-US" w:eastAsia="x-none"/>
        </w:rPr>
        <w:tab/>
        <w:t>Discussion on ISAC deployment scenarios</w:t>
      </w:r>
      <w:r w:rsidR="00FA7097" w:rsidRPr="00FA7097">
        <w:rPr>
          <w:lang w:val="en-US" w:eastAsia="x-none"/>
        </w:rPr>
        <w:tab/>
        <w:t>ZTE Corporation</w:t>
      </w:r>
    </w:p>
    <w:p w14:paraId="55DE15D3" w14:textId="09BF42C1" w:rsidR="00FA7097" w:rsidRPr="00FA7097" w:rsidRDefault="007E34E7" w:rsidP="00FA7097">
      <w:pPr>
        <w:rPr>
          <w:lang w:val="en-US" w:eastAsia="x-none"/>
        </w:rPr>
      </w:pPr>
      <w:hyperlink r:id="rId1747" w:history="1">
        <w:r>
          <w:rPr>
            <w:rStyle w:val="Hyperlink"/>
            <w:lang w:val="en-US" w:eastAsia="x-none"/>
          </w:rPr>
          <w:t>R1-2402815</w:t>
        </w:r>
      </w:hyperlink>
      <w:r w:rsidR="00FA7097" w:rsidRPr="00FA7097">
        <w:rPr>
          <w:lang w:val="en-US" w:eastAsia="x-none"/>
        </w:rPr>
        <w:tab/>
        <w:t>Discussion on ISAC deployment scenarios</w:t>
      </w:r>
      <w:r w:rsidR="00FA7097" w:rsidRPr="00FA7097">
        <w:rPr>
          <w:lang w:val="en-US" w:eastAsia="x-none"/>
        </w:rPr>
        <w:tab/>
        <w:t>LG Electronics</w:t>
      </w:r>
    </w:p>
    <w:p w14:paraId="43F81CCA" w14:textId="2CE728ED" w:rsidR="00FA7097" w:rsidRPr="00FA7097" w:rsidRDefault="007E34E7" w:rsidP="00FA7097">
      <w:pPr>
        <w:rPr>
          <w:lang w:val="en-US" w:eastAsia="x-none"/>
        </w:rPr>
      </w:pPr>
      <w:hyperlink r:id="rId1748" w:history="1">
        <w:r>
          <w:rPr>
            <w:rStyle w:val="Hyperlink"/>
            <w:lang w:val="en-US" w:eastAsia="x-none"/>
          </w:rPr>
          <w:t>R1-2402851</w:t>
        </w:r>
      </w:hyperlink>
      <w:r w:rsidR="00FA7097" w:rsidRPr="00FA7097">
        <w:rPr>
          <w:lang w:val="en-US" w:eastAsia="x-none"/>
        </w:rPr>
        <w:tab/>
        <w:t>Deployment scenarios for integrated sensing and communication with NR</w:t>
      </w:r>
      <w:r w:rsidR="00FA7097" w:rsidRPr="00FA7097">
        <w:rPr>
          <w:lang w:val="en-US" w:eastAsia="x-none"/>
        </w:rPr>
        <w:tab/>
        <w:t>NVIDIA</w:t>
      </w:r>
    </w:p>
    <w:p w14:paraId="207542C2" w14:textId="40DC7AA0" w:rsidR="00FA7097" w:rsidRPr="00FA7097" w:rsidRDefault="007E34E7" w:rsidP="00FA7097">
      <w:pPr>
        <w:rPr>
          <w:lang w:val="en-US" w:eastAsia="x-none"/>
        </w:rPr>
      </w:pPr>
      <w:hyperlink r:id="rId1749" w:history="1">
        <w:r>
          <w:rPr>
            <w:rStyle w:val="Hyperlink"/>
            <w:lang w:val="en-US" w:eastAsia="x-none"/>
          </w:rPr>
          <w:t>R1-2402896</w:t>
        </w:r>
      </w:hyperlink>
      <w:r w:rsidR="00FA7097" w:rsidRPr="00FA7097">
        <w:rPr>
          <w:lang w:val="en-US" w:eastAsia="x-none"/>
        </w:rPr>
        <w:tab/>
        <w:t>Discussion on ISAC deployment scenarios</w:t>
      </w:r>
      <w:r w:rsidR="00FA7097" w:rsidRPr="00FA7097">
        <w:rPr>
          <w:lang w:val="en-US" w:eastAsia="x-none"/>
        </w:rPr>
        <w:tab/>
        <w:t>Apple</w:t>
      </w:r>
    </w:p>
    <w:p w14:paraId="4D8EC9FE" w14:textId="2625C67F" w:rsidR="00FA7097" w:rsidRPr="00FA7097" w:rsidRDefault="007E34E7" w:rsidP="00FA7097">
      <w:pPr>
        <w:rPr>
          <w:lang w:val="en-US" w:eastAsia="x-none"/>
        </w:rPr>
      </w:pPr>
      <w:hyperlink r:id="rId1750" w:history="1">
        <w:r>
          <w:rPr>
            <w:rStyle w:val="Hyperlink"/>
            <w:lang w:val="en-US" w:eastAsia="x-none"/>
          </w:rPr>
          <w:t>R1-2402914</w:t>
        </w:r>
      </w:hyperlink>
      <w:r w:rsidR="00FA7097" w:rsidRPr="00FA7097">
        <w:rPr>
          <w:lang w:val="en-US" w:eastAsia="x-none"/>
        </w:rPr>
        <w:tab/>
        <w:t>Discussion on ISAC deployment scenarios</w:t>
      </w:r>
      <w:r w:rsidR="00FA7097" w:rsidRPr="00FA7097">
        <w:rPr>
          <w:lang w:val="en-US" w:eastAsia="x-none"/>
        </w:rPr>
        <w:tab/>
        <w:t>InterDigital, Inc.</w:t>
      </w:r>
    </w:p>
    <w:p w14:paraId="79E7F3FB" w14:textId="5804E2BB" w:rsidR="00FA7097" w:rsidRPr="00FA7097" w:rsidRDefault="007E34E7" w:rsidP="00FA7097">
      <w:pPr>
        <w:rPr>
          <w:lang w:val="en-US" w:eastAsia="x-none"/>
        </w:rPr>
      </w:pPr>
      <w:hyperlink r:id="rId1751" w:history="1">
        <w:r>
          <w:rPr>
            <w:rStyle w:val="Hyperlink"/>
            <w:lang w:val="en-US" w:eastAsia="x-none"/>
          </w:rPr>
          <w:t>R1-2402940</w:t>
        </w:r>
      </w:hyperlink>
      <w:r w:rsidR="00FA7097" w:rsidRPr="00FA7097">
        <w:rPr>
          <w:lang w:val="en-US" w:eastAsia="x-none"/>
        </w:rPr>
        <w:tab/>
        <w:t>Discussion on ISAC deployment scenario</w:t>
      </w:r>
      <w:r w:rsidR="00FA7097" w:rsidRPr="00FA7097">
        <w:rPr>
          <w:lang w:val="en-US" w:eastAsia="x-none"/>
        </w:rPr>
        <w:tab/>
        <w:t>MediaTek</w:t>
      </w:r>
    </w:p>
    <w:p w14:paraId="5287D4CD" w14:textId="190DEC0F" w:rsidR="00FA7097" w:rsidRPr="00FA7097" w:rsidRDefault="007E34E7" w:rsidP="00FA7097">
      <w:pPr>
        <w:rPr>
          <w:lang w:val="en-US" w:eastAsia="x-none"/>
        </w:rPr>
      </w:pPr>
      <w:hyperlink r:id="rId1752" w:history="1">
        <w:r>
          <w:rPr>
            <w:rStyle w:val="Hyperlink"/>
            <w:lang w:val="en-US" w:eastAsia="x-none"/>
          </w:rPr>
          <w:t>R1-2402979</w:t>
        </w:r>
      </w:hyperlink>
      <w:r w:rsidR="00FA7097" w:rsidRPr="00FA7097">
        <w:rPr>
          <w:lang w:val="en-US" w:eastAsia="x-none"/>
        </w:rPr>
        <w:tab/>
        <w:t>Discussion on ISAC Deployment Scenarios</w:t>
      </w:r>
      <w:r w:rsidR="00FA7097" w:rsidRPr="00FA7097">
        <w:rPr>
          <w:lang w:val="en-US" w:eastAsia="x-none"/>
        </w:rPr>
        <w:tab/>
        <w:t>Sony</w:t>
      </w:r>
    </w:p>
    <w:p w14:paraId="54A6EBF9" w14:textId="75810517" w:rsidR="00FA7097" w:rsidRPr="00FA7097" w:rsidRDefault="007E34E7" w:rsidP="00FA7097">
      <w:pPr>
        <w:rPr>
          <w:lang w:val="en-US" w:eastAsia="x-none"/>
        </w:rPr>
      </w:pPr>
      <w:hyperlink r:id="rId1753" w:history="1">
        <w:r>
          <w:rPr>
            <w:rStyle w:val="Hyperlink"/>
            <w:lang w:val="en-US" w:eastAsia="x-none"/>
          </w:rPr>
          <w:t>R1-2403070</w:t>
        </w:r>
      </w:hyperlink>
      <w:r w:rsidR="00FA7097" w:rsidRPr="00FA7097">
        <w:rPr>
          <w:lang w:val="en-US" w:eastAsia="x-none"/>
        </w:rPr>
        <w:tab/>
        <w:t>Discussions on ISAC deployment scenarios</w:t>
      </w:r>
      <w:r w:rsidR="00FA7097" w:rsidRPr="00FA7097">
        <w:rPr>
          <w:lang w:val="en-US" w:eastAsia="x-none"/>
        </w:rPr>
        <w:tab/>
        <w:t>Ruijie Networks Co. Ltd</w:t>
      </w:r>
    </w:p>
    <w:p w14:paraId="22B7937D" w14:textId="3138F7FC" w:rsidR="00FA7097" w:rsidRPr="00FA7097" w:rsidRDefault="007E34E7" w:rsidP="00FA7097">
      <w:pPr>
        <w:rPr>
          <w:lang w:val="en-US" w:eastAsia="x-none"/>
        </w:rPr>
      </w:pPr>
      <w:hyperlink r:id="rId1754" w:history="1">
        <w:r>
          <w:rPr>
            <w:rStyle w:val="Hyperlink"/>
            <w:lang w:val="en-US" w:eastAsia="x-none"/>
          </w:rPr>
          <w:t>R1-2403087</w:t>
        </w:r>
      </w:hyperlink>
      <w:r w:rsidR="00FA7097" w:rsidRPr="00FA7097">
        <w:rPr>
          <w:lang w:val="en-US" w:eastAsia="x-none"/>
        </w:rPr>
        <w:tab/>
        <w:t xml:space="preserve">Discussion on ISAC deployment scenarios </w:t>
      </w:r>
      <w:r w:rsidR="00FA7097" w:rsidRPr="00FA7097">
        <w:rPr>
          <w:lang w:val="en-US" w:eastAsia="x-none"/>
        </w:rPr>
        <w:tab/>
        <w:t>Lenovo</w:t>
      </w:r>
    </w:p>
    <w:p w14:paraId="77A1E8B1" w14:textId="2A7AA6F8" w:rsidR="00FA7097" w:rsidRPr="00FA7097" w:rsidRDefault="007E34E7" w:rsidP="00FA7097">
      <w:pPr>
        <w:rPr>
          <w:lang w:val="en-US" w:eastAsia="x-none"/>
        </w:rPr>
      </w:pPr>
      <w:hyperlink r:id="rId1755" w:history="1">
        <w:r>
          <w:rPr>
            <w:rStyle w:val="Hyperlink"/>
            <w:lang w:val="en-US" w:eastAsia="x-none"/>
          </w:rPr>
          <w:t>R1-2403133</w:t>
        </w:r>
      </w:hyperlink>
      <w:r w:rsidR="00FA7097" w:rsidRPr="00FA7097">
        <w:rPr>
          <w:lang w:val="en-US" w:eastAsia="x-none"/>
        </w:rPr>
        <w:tab/>
        <w:t>Discussion on ISAC Deployment Scenarios</w:t>
      </w:r>
      <w:r w:rsidR="00FA7097" w:rsidRPr="00FA7097">
        <w:rPr>
          <w:lang w:val="en-US" w:eastAsia="x-none"/>
        </w:rPr>
        <w:tab/>
        <w:t>Panasonic</w:t>
      </w:r>
    </w:p>
    <w:p w14:paraId="1968B6AE" w14:textId="31889EEA" w:rsidR="00FA7097" w:rsidRPr="00FA7097" w:rsidRDefault="007E34E7" w:rsidP="00FA7097">
      <w:pPr>
        <w:rPr>
          <w:lang w:val="en-US" w:eastAsia="x-none"/>
        </w:rPr>
      </w:pPr>
      <w:hyperlink r:id="rId1756" w:history="1">
        <w:r>
          <w:rPr>
            <w:rStyle w:val="Hyperlink"/>
            <w:lang w:val="en-US" w:eastAsia="x-none"/>
          </w:rPr>
          <w:t>R1-2403142</w:t>
        </w:r>
      </w:hyperlink>
      <w:r w:rsidR="00FA7097" w:rsidRPr="00FA7097">
        <w:rPr>
          <w:lang w:val="en-US" w:eastAsia="x-none"/>
        </w:rPr>
        <w:tab/>
        <w:t>Deployment Scenarios for ISAC Channel Modeling</w:t>
      </w:r>
      <w:r w:rsidR="00FA7097" w:rsidRPr="00FA7097">
        <w:rPr>
          <w:lang w:val="en-US" w:eastAsia="x-none"/>
        </w:rPr>
        <w:tab/>
        <w:t>AT&amp;T, FirstNet</w:t>
      </w:r>
    </w:p>
    <w:p w14:paraId="6134E5BC" w14:textId="007FDEFC" w:rsidR="00FA7097" w:rsidRPr="00FA7097" w:rsidRDefault="007E34E7" w:rsidP="00FA7097">
      <w:pPr>
        <w:rPr>
          <w:lang w:val="en-US" w:eastAsia="x-none"/>
        </w:rPr>
      </w:pPr>
      <w:hyperlink r:id="rId1757" w:history="1">
        <w:r>
          <w:rPr>
            <w:rStyle w:val="Hyperlink"/>
            <w:lang w:val="en-US" w:eastAsia="x-none"/>
          </w:rPr>
          <w:t>R1-2403159</w:t>
        </w:r>
      </w:hyperlink>
      <w:r w:rsidR="00FA7097" w:rsidRPr="00FA7097">
        <w:rPr>
          <w:lang w:val="en-US" w:eastAsia="x-none"/>
        </w:rPr>
        <w:tab/>
        <w:t>Considerations on ISCA deployment scenarios</w:t>
      </w:r>
      <w:r w:rsidR="00FA7097" w:rsidRPr="00FA7097">
        <w:rPr>
          <w:lang w:val="en-US" w:eastAsia="x-none"/>
        </w:rPr>
        <w:tab/>
        <w:t>CAICT</w:t>
      </w:r>
    </w:p>
    <w:p w14:paraId="455E43CC" w14:textId="188C4B61" w:rsidR="00FA7097" w:rsidRPr="00FA7097" w:rsidRDefault="007E34E7" w:rsidP="00FA7097">
      <w:pPr>
        <w:rPr>
          <w:lang w:val="en-US" w:eastAsia="x-none"/>
        </w:rPr>
      </w:pPr>
      <w:hyperlink r:id="rId1758" w:history="1">
        <w:r>
          <w:rPr>
            <w:rStyle w:val="Hyperlink"/>
            <w:lang w:val="en-US" w:eastAsia="x-none"/>
          </w:rPr>
          <w:t>R1-2403206</w:t>
        </w:r>
      </w:hyperlink>
      <w:r w:rsidR="00FA7097" w:rsidRPr="00FA7097">
        <w:rPr>
          <w:lang w:val="en-US" w:eastAsia="x-none"/>
        </w:rPr>
        <w:tab/>
        <w:t>Discussion on ISAC deployment scenarios</w:t>
      </w:r>
      <w:r w:rsidR="00FA7097" w:rsidRPr="00FA7097">
        <w:rPr>
          <w:lang w:val="en-US" w:eastAsia="x-none"/>
        </w:rPr>
        <w:tab/>
        <w:t>Qualcomm Incorporated</w:t>
      </w:r>
    </w:p>
    <w:p w14:paraId="4C5BD588" w14:textId="2B172354" w:rsidR="00FA7097" w:rsidRPr="00FA7097" w:rsidRDefault="007E34E7" w:rsidP="00FA7097">
      <w:pPr>
        <w:rPr>
          <w:lang w:val="en-US" w:eastAsia="x-none"/>
        </w:rPr>
      </w:pPr>
      <w:hyperlink r:id="rId1759" w:history="1">
        <w:r>
          <w:rPr>
            <w:rStyle w:val="Hyperlink"/>
            <w:lang w:val="en-US" w:eastAsia="x-none"/>
          </w:rPr>
          <w:t>R1-2403256</w:t>
        </w:r>
      </w:hyperlink>
      <w:r w:rsidR="00FA7097" w:rsidRPr="00FA7097">
        <w:rPr>
          <w:lang w:val="en-US" w:eastAsia="x-none"/>
        </w:rPr>
        <w:tab/>
        <w:t>Study on deployment scenarios for ISAC channel modelling</w:t>
      </w:r>
      <w:r w:rsidR="00FA7097" w:rsidRPr="00FA7097">
        <w:rPr>
          <w:lang w:val="en-US" w:eastAsia="x-none"/>
        </w:rPr>
        <w:tab/>
        <w:t>NTT DOCOMO, INC.</w:t>
      </w:r>
    </w:p>
    <w:p w14:paraId="7A1B95E0" w14:textId="0482384C" w:rsidR="00FA7097" w:rsidRPr="00FA7097" w:rsidRDefault="007E34E7" w:rsidP="00FA7097">
      <w:pPr>
        <w:rPr>
          <w:lang w:val="en-US" w:eastAsia="x-none"/>
        </w:rPr>
      </w:pPr>
      <w:hyperlink r:id="rId1760" w:history="1">
        <w:r>
          <w:rPr>
            <w:rStyle w:val="Hyperlink"/>
            <w:lang w:val="en-US" w:eastAsia="x-none"/>
          </w:rPr>
          <w:t>R1-2403386</w:t>
        </w:r>
      </w:hyperlink>
      <w:r w:rsidR="00FA7097" w:rsidRPr="00FA7097">
        <w:rPr>
          <w:lang w:val="en-US" w:eastAsia="x-none"/>
        </w:rPr>
        <w:tab/>
        <w:t>Discussion on ISAC Deployment Scenarios</w:t>
      </w:r>
      <w:r w:rsidR="00FA7097" w:rsidRPr="00FA7097">
        <w:rPr>
          <w:lang w:val="en-US" w:eastAsia="x-none"/>
        </w:rPr>
        <w:tab/>
        <w:t>IIT Kanpur, Indian Institute of Technology Madras</w:t>
      </w:r>
    </w:p>
    <w:p w14:paraId="0F51998E" w14:textId="77777777" w:rsidR="00FA7097" w:rsidRDefault="00FA7097" w:rsidP="00FA7097">
      <w:pPr>
        <w:rPr>
          <w:lang w:eastAsia="x-none"/>
        </w:rPr>
      </w:pPr>
    </w:p>
    <w:p w14:paraId="570BB2CB" w14:textId="055D096B" w:rsidR="00D8567A" w:rsidRPr="00D8567A" w:rsidRDefault="007E34E7" w:rsidP="00D8567A">
      <w:pPr>
        <w:rPr>
          <w:b/>
          <w:bCs/>
          <w:lang w:val="en-US" w:eastAsia="x-none"/>
        </w:rPr>
      </w:pPr>
      <w:hyperlink r:id="rId1761" w:history="1">
        <w:r>
          <w:rPr>
            <w:rStyle w:val="Hyperlink"/>
            <w:b/>
            <w:bCs/>
            <w:lang w:val="en-US" w:eastAsia="x-none"/>
          </w:rPr>
          <w:t>R1-2403048</w:t>
        </w:r>
      </w:hyperlink>
      <w:r w:rsidR="00D8567A" w:rsidRPr="00D8567A">
        <w:rPr>
          <w:b/>
          <w:bCs/>
          <w:lang w:val="en-US" w:eastAsia="x-none"/>
        </w:rPr>
        <w:tab/>
        <w:t>FL Summary #1 on ISAC Deployment Scenarios</w:t>
      </w:r>
      <w:r w:rsidR="00D8567A" w:rsidRPr="00D8567A">
        <w:rPr>
          <w:b/>
          <w:bCs/>
          <w:lang w:val="en-US" w:eastAsia="x-none"/>
        </w:rPr>
        <w:tab/>
        <w:t>Moderator (AT&amp;T)</w:t>
      </w:r>
    </w:p>
    <w:p w14:paraId="13D6D17C" w14:textId="5BEF82B7" w:rsidR="00D8567A" w:rsidRPr="00D8567A" w:rsidRDefault="00D8567A" w:rsidP="00D8567A">
      <w:pPr>
        <w:rPr>
          <w:lang w:val="en-US" w:eastAsia="x-none"/>
        </w:rPr>
      </w:pPr>
      <w:r>
        <w:rPr>
          <w:lang w:val="en-US" w:eastAsia="x-none"/>
        </w:rPr>
        <w:t>From Tuesday session</w:t>
      </w:r>
    </w:p>
    <w:p w14:paraId="42658D49" w14:textId="77777777" w:rsidR="007E0755" w:rsidRPr="007E0755" w:rsidRDefault="007E0755" w:rsidP="007E0755">
      <w:pPr>
        <w:rPr>
          <w:i/>
          <w:iCs/>
          <w:lang w:eastAsia="zh-CN"/>
        </w:rPr>
      </w:pPr>
      <w:bookmarkStart w:id="441" w:name="_Hlk164149260"/>
      <w:r w:rsidRPr="007E0755">
        <w:rPr>
          <w:highlight w:val="green"/>
        </w:rPr>
        <w:t>Agreement</w:t>
      </w:r>
    </w:p>
    <w:p w14:paraId="4CE9FCC4" w14:textId="77777777" w:rsidR="007E0755" w:rsidRDefault="007E0755" w:rsidP="007E0755">
      <w:pPr>
        <w:rPr>
          <w:lang w:eastAsia="zh-CN"/>
        </w:rPr>
      </w:pPr>
      <w:r>
        <w:rPr>
          <w:lang w:eastAsia="zh-CN"/>
        </w:rPr>
        <w:t>RAN1 agrees the following ISAC terminology with minor modifications as follows:</w:t>
      </w:r>
    </w:p>
    <w:p w14:paraId="637BB5BA" w14:textId="77777777" w:rsidR="007E0755" w:rsidRDefault="007E0755" w:rsidP="007E0755">
      <w:pPr>
        <w:ind w:left="360"/>
      </w:pPr>
      <w:r>
        <w:t xml:space="preserve">For ISAC channel modelling, RAN1 uses the sensing related terminology as defined in TS22.137 or TR22.837 as a starting point for discussion purposes with the following definitions: </w:t>
      </w:r>
    </w:p>
    <w:p w14:paraId="04F10857" w14:textId="77777777" w:rsidR="007E0755" w:rsidRDefault="007E0755" w:rsidP="003549B8">
      <w:pPr>
        <w:numPr>
          <w:ilvl w:val="0"/>
          <w:numId w:val="150"/>
        </w:numPr>
        <w:suppressAutoHyphens/>
        <w:ind w:left="1080"/>
        <w:rPr>
          <w:lang w:eastAsia="zh-CN"/>
        </w:rPr>
      </w:pPr>
      <w:r>
        <w:rPr>
          <w:lang w:eastAsia="zh-CN"/>
        </w:rPr>
        <w:t>Sensing transmitter: the TRP or a UE that sends out the sensing signal which the sensing service will use in its operation. A sensing transmitter can be located in the same or different TRP or a UE as the sensing receiver.</w:t>
      </w:r>
    </w:p>
    <w:p w14:paraId="2DD9A169" w14:textId="77777777" w:rsidR="007E0755" w:rsidRDefault="007E0755" w:rsidP="003549B8">
      <w:pPr>
        <w:numPr>
          <w:ilvl w:val="0"/>
          <w:numId w:val="150"/>
        </w:numPr>
        <w:suppressAutoHyphens/>
        <w:ind w:left="1080"/>
        <w:rPr>
          <w:lang w:eastAsia="zh-CN"/>
        </w:rPr>
      </w:pPr>
      <w:r>
        <w:rPr>
          <w:lang w:eastAsia="zh-CN"/>
        </w:rPr>
        <w:t>Sensing receiver: the TRP or a UE that receives the sensing signal which the sensing service will use in its operation. A sensing receiver can be located in the same or different TRP or a UE as the sensing transmitter.</w:t>
      </w:r>
    </w:p>
    <w:p w14:paraId="11120EA4" w14:textId="77777777" w:rsidR="007E0755" w:rsidRDefault="007E0755" w:rsidP="003549B8">
      <w:pPr>
        <w:numPr>
          <w:ilvl w:val="0"/>
          <w:numId w:val="150"/>
        </w:numPr>
        <w:suppressAutoHyphens/>
        <w:ind w:left="1080"/>
        <w:rPr>
          <w:lang w:eastAsia="zh-CN"/>
        </w:rPr>
      </w:pPr>
      <w:r>
        <w:rPr>
          <w:lang w:eastAsia="zh-CN"/>
        </w:rPr>
        <w:t>Sensing target: target that need to be sensed by deriving characteristics of the objects within the environment from the sensing signal.</w:t>
      </w:r>
    </w:p>
    <w:p w14:paraId="7CC866B7" w14:textId="77777777" w:rsidR="007E0755" w:rsidRDefault="007E0755" w:rsidP="003549B8">
      <w:pPr>
        <w:numPr>
          <w:ilvl w:val="0"/>
          <w:numId w:val="150"/>
        </w:numPr>
        <w:suppressAutoHyphens/>
        <w:ind w:left="1080"/>
        <w:rPr>
          <w:lang w:eastAsia="zh-CN"/>
        </w:rPr>
      </w:pPr>
      <w:r>
        <w:rPr>
          <w:lang w:eastAsia="zh-CN"/>
        </w:rPr>
        <w:t>Background environment: background (clutter and/or environmental objects) that are not the sensing target(s).</w:t>
      </w:r>
    </w:p>
    <w:p w14:paraId="2F198313" w14:textId="32663504" w:rsidR="007E0755" w:rsidRDefault="007E0755" w:rsidP="003549B8">
      <w:pPr>
        <w:numPr>
          <w:ilvl w:val="0"/>
          <w:numId w:val="150"/>
        </w:numPr>
        <w:suppressAutoHyphens/>
        <w:ind w:left="1080"/>
        <w:rPr>
          <w:lang w:eastAsia="zh-CN"/>
        </w:rPr>
      </w:pPr>
      <w:r>
        <w:rPr>
          <w:lang w:eastAsia="zh-CN"/>
        </w:rPr>
        <w:t xml:space="preserve">Mono-static sensing: sensing where </w:t>
      </w:r>
      <w:del w:id="442" w:author="MCC:" w:date="2024-04-16T08:45:00Z">
        <w:r w:rsidDel="007E0755">
          <w:rPr>
            <w:lang w:eastAsia="zh-CN"/>
          </w:rPr>
          <w:delText xml:space="preserve">the </w:delText>
        </w:r>
      </w:del>
      <w:ins w:id="443" w:author="MCC:" w:date="2024-04-16T08:45:00Z">
        <w:r>
          <w:rPr>
            <w:lang w:eastAsia="zh-CN"/>
          </w:rPr>
          <w:t xml:space="preserve">a </w:t>
        </w:r>
      </w:ins>
      <w:r>
        <w:rPr>
          <w:lang w:eastAsia="zh-CN"/>
        </w:rPr>
        <w:t xml:space="preserve">sensing transmitter </w:t>
      </w:r>
      <w:ins w:id="444" w:author="MCC:" w:date="2024-04-16T08:45:00Z">
        <w:r>
          <w:rPr>
            <w:lang w:eastAsia="zh-CN"/>
          </w:rPr>
          <w:t xml:space="preserve">that transmits a sensing signal </w:t>
        </w:r>
      </w:ins>
      <w:r>
        <w:rPr>
          <w:lang w:eastAsia="zh-CN"/>
        </w:rPr>
        <w:t xml:space="preserve">and </w:t>
      </w:r>
      <w:ins w:id="445" w:author="MCC:" w:date="2024-04-16T08:45:00Z">
        <w:r>
          <w:rPr>
            <w:lang w:eastAsia="zh-CN"/>
          </w:rPr>
          <w:t xml:space="preserve">a </w:t>
        </w:r>
      </w:ins>
      <w:r>
        <w:rPr>
          <w:lang w:eastAsia="zh-CN"/>
        </w:rPr>
        <w:t xml:space="preserve">sensing receiver </w:t>
      </w:r>
      <w:ins w:id="446" w:author="MCC:" w:date="2024-04-16T08:46:00Z">
        <w:r>
          <w:rPr>
            <w:lang w:eastAsia="zh-CN"/>
          </w:rPr>
          <w:t xml:space="preserve">that receives the sensing signal </w:t>
        </w:r>
      </w:ins>
      <w:r>
        <w:rPr>
          <w:lang w:eastAsia="zh-CN"/>
        </w:rPr>
        <w:t xml:space="preserve">are co-located in the same TRP or UE.  </w:t>
      </w:r>
    </w:p>
    <w:p w14:paraId="00C64ED7" w14:textId="2D85E08F" w:rsidR="007E0755" w:rsidRDefault="007E0755" w:rsidP="003549B8">
      <w:pPr>
        <w:numPr>
          <w:ilvl w:val="0"/>
          <w:numId w:val="150"/>
        </w:numPr>
        <w:suppressAutoHyphens/>
        <w:ind w:left="1080"/>
        <w:rPr>
          <w:lang w:eastAsia="zh-CN"/>
        </w:rPr>
      </w:pPr>
      <w:r>
        <w:rPr>
          <w:lang w:eastAsia="zh-CN"/>
        </w:rPr>
        <w:t xml:space="preserve">Bi-static sensing: sensing where </w:t>
      </w:r>
      <w:del w:id="447" w:author="MCC:" w:date="2024-04-16T08:46:00Z">
        <w:r w:rsidDel="007E0755">
          <w:rPr>
            <w:lang w:eastAsia="zh-CN"/>
          </w:rPr>
          <w:delText xml:space="preserve">the </w:delText>
        </w:r>
      </w:del>
      <w:ins w:id="448" w:author="MCC:" w:date="2024-04-16T08:46:00Z">
        <w:r>
          <w:rPr>
            <w:lang w:eastAsia="zh-CN"/>
          </w:rPr>
          <w:t xml:space="preserve">a </w:t>
        </w:r>
      </w:ins>
      <w:r>
        <w:rPr>
          <w:lang w:eastAsia="zh-CN"/>
        </w:rPr>
        <w:t xml:space="preserve">sensing transmitter </w:t>
      </w:r>
      <w:ins w:id="449" w:author="MCC:" w:date="2024-04-16T08:46:00Z">
        <w:r>
          <w:rPr>
            <w:lang w:eastAsia="zh-CN"/>
          </w:rPr>
          <w:t xml:space="preserve">that transmits a sensing signal </w:t>
        </w:r>
      </w:ins>
      <w:r>
        <w:rPr>
          <w:lang w:eastAsia="zh-CN"/>
        </w:rPr>
        <w:t xml:space="preserve">and </w:t>
      </w:r>
      <w:ins w:id="450" w:author="MCC:" w:date="2024-04-16T08:47:00Z">
        <w:r>
          <w:rPr>
            <w:lang w:eastAsia="zh-CN"/>
          </w:rPr>
          <w:t xml:space="preserve">a </w:t>
        </w:r>
      </w:ins>
      <w:r>
        <w:rPr>
          <w:lang w:eastAsia="zh-CN"/>
        </w:rPr>
        <w:t xml:space="preserve">sensing receiver </w:t>
      </w:r>
      <w:ins w:id="451" w:author="MCC:" w:date="2024-04-16T08:47:00Z">
        <w:r>
          <w:rPr>
            <w:lang w:eastAsia="zh-CN"/>
          </w:rPr>
          <w:t xml:space="preserve">that receives the sensing signal </w:t>
        </w:r>
      </w:ins>
      <w:r>
        <w:rPr>
          <w:lang w:eastAsia="zh-CN"/>
        </w:rPr>
        <w:t xml:space="preserve">are </w:t>
      </w:r>
      <w:ins w:id="452" w:author="MCC:" w:date="2024-04-16T08:47:00Z">
        <w:r>
          <w:rPr>
            <w:lang w:eastAsia="zh-CN"/>
          </w:rPr>
          <w:t>not co-located</w:t>
        </w:r>
        <w:r w:rsidRPr="00F36949">
          <w:rPr>
            <w:lang w:eastAsia="zh-CN"/>
          </w:rPr>
          <w:t xml:space="preserve"> </w:t>
        </w:r>
        <w:r>
          <w:rPr>
            <w:lang w:eastAsia="zh-CN"/>
          </w:rPr>
          <w:t>in the same TRP or UE</w:t>
        </w:r>
      </w:ins>
      <w:del w:id="453" w:author="MCC:" w:date="2024-04-16T08:47:00Z">
        <w:r w:rsidDel="007E0755">
          <w:rPr>
            <w:lang w:eastAsia="zh-CN"/>
          </w:rPr>
          <w:delText>in different TRPs or UEs</w:delText>
        </w:r>
      </w:del>
      <w:r>
        <w:rPr>
          <w:lang w:eastAsia="zh-CN"/>
        </w:rPr>
        <w:t xml:space="preserve">. </w:t>
      </w:r>
    </w:p>
    <w:p w14:paraId="52CB46E6" w14:textId="77777777" w:rsidR="007E0755" w:rsidRDefault="007E0755" w:rsidP="003549B8">
      <w:pPr>
        <w:numPr>
          <w:ilvl w:val="0"/>
          <w:numId w:val="150"/>
        </w:numPr>
        <w:suppressAutoHyphens/>
        <w:ind w:left="1080"/>
        <w:rPr>
          <w:lang w:eastAsia="zh-CN"/>
        </w:rPr>
      </w:pPr>
      <w:r>
        <w:rPr>
          <w:lang w:eastAsia="zh-CN"/>
        </w:rPr>
        <w:lastRenderedPageBreak/>
        <w:t>Multi-static sensing: sensing where there are multiple sensing transmitters and/or multiple sensing receivers, for a sensing target.</w:t>
      </w:r>
    </w:p>
    <w:p w14:paraId="5B6BD99E" w14:textId="77777777" w:rsidR="007E0755" w:rsidRDefault="007E0755" w:rsidP="003549B8">
      <w:pPr>
        <w:numPr>
          <w:ilvl w:val="0"/>
          <w:numId w:val="150"/>
        </w:numPr>
        <w:suppressAutoHyphens/>
        <w:ind w:left="1080"/>
        <w:rPr>
          <w:lang w:eastAsia="zh-CN"/>
        </w:rPr>
      </w:pPr>
      <w:r>
        <w:rPr>
          <w:lang w:eastAsia="zh-CN"/>
        </w:rPr>
        <w:t>Sensing signal: Transmissions on the 3GPP radio interface that can be used for sensing purposes.</w:t>
      </w:r>
    </w:p>
    <w:bookmarkEnd w:id="441"/>
    <w:p w14:paraId="0640B77C" w14:textId="77777777" w:rsidR="00D8567A" w:rsidRPr="00D8567A" w:rsidRDefault="00D8567A" w:rsidP="00D8567A">
      <w:pPr>
        <w:rPr>
          <w:lang w:eastAsia="zh-CN"/>
        </w:rPr>
      </w:pPr>
    </w:p>
    <w:p w14:paraId="7BCBD5F4" w14:textId="77777777" w:rsidR="00D8567A" w:rsidRPr="00D8567A" w:rsidRDefault="00D8567A" w:rsidP="00D8567A">
      <w:pPr>
        <w:rPr>
          <w:lang w:val="en-US" w:eastAsia="x-none"/>
        </w:rPr>
      </w:pPr>
    </w:p>
    <w:p w14:paraId="0E76A0B1" w14:textId="7EB43DCF" w:rsidR="00D8567A" w:rsidRPr="00EA04C2" w:rsidRDefault="007E34E7" w:rsidP="00D8567A">
      <w:pPr>
        <w:rPr>
          <w:b/>
          <w:bCs/>
          <w:lang w:val="en-US" w:eastAsia="x-none"/>
        </w:rPr>
      </w:pPr>
      <w:hyperlink r:id="rId1762" w:history="1">
        <w:r>
          <w:rPr>
            <w:rStyle w:val="Hyperlink"/>
            <w:b/>
            <w:bCs/>
            <w:lang w:val="en-US" w:eastAsia="x-none"/>
          </w:rPr>
          <w:t>R1-2403049</w:t>
        </w:r>
      </w:hyperlink>
      <w:r w:rsidR="00D8567A" w:rsidRPr="00EA04C2">
        <w:rPr>
          <w:b/>
          <w:bCs/>
          <w:lang w:val="en-US" w:eastAsia="x-none"/>
        </w:rPr>
        <w:tab/>
        <w:t>FL Summary #2 on ISAC Deployment Scenarios</w:t>
      </w:r>
      <w:r w:rsidR="00D8567A" w:rsidRPr="00EA04C2">
        <w:rPr>
          <w:b/>
          <w:bCs/>
          <w:lang w:val="en-US" w:eastAsia="x-none"/>
        </w:rPr>
        <w:tab/>
        <w:t>Moderator (AT&amp;T)</w:t>
      </w:r>
    </w:p>
    <w:p w14:paraId="5741396B" w14:textId="44BE7AF1" w:rsidR="00EA04C2" w:rsidRDefault="000848E7" w:rsidP="00D8567A">
      <w:pPr>
        <w:rPr>
          <w:lang w:val="en-US" w:eastAsia="x-none"/>
        </w:rPr>
      </w:pPr>
      <w:r>
        <w:rPr>
          <w:lang w:val="en-US" w:eastAsia="x-none"/>
        </w:rPr>
        <w:t xml:space="preserve">Presented in </w:t>
      </w:r>
      <w:r w:rsidR="00EA04C2">
        <w:rPr>
          <w:lang w:val="en-US" w:eastAsia="x-none"/>
        </w:rPr>
        <w:t>Wednesday session</w:t>
      </w:r>
    </w:p>
    <w:p w14:paraId="135FB4DA" w14:textId="77777777" w:rsidR="00EA04C2" w:rsidRPr="00FA7097" w:rsidRDefault="00EA04C2" w:rsidP="00D8567A">
      <w:pPr>
        <w:rPr>
          <w:lang w:val="en-US" w:eastAsia="x-none"/>
        </w:rPr>
      </w:pPr>
    </w:p>
    <w:p w14:paraId="77FF6397" w14:textId="1D69751B" w:rsidR="00D8567A" w:rsidRPr="0034527B" w:rsidRDefault="007E34E7" w:rsidP="00D8567A">
      <w:pPr>
        <w:rPr>
          <w:b/>
          <w:bCs/>
          <w:lang w:val="en-US" w:eastAsia="x-none"/>
        </w:rPr>
      </w:pPr>
      <w:hyperlink r:id="rId1763" w:history="1">
        <w:r>
          <w:rPr>
            <w:rStyle w:val="Hyperlink"/>
            <w:b/>
            <w:bCs/>
            <w:lang w:val="en-US" w:eastAsia="x-none"/>
          </w:rPr>
          <w:t>R1-2403050</w:t>
        </w:r>
      </w:hyperlink>
      <w:r w:rsidR="00D8567A" w:rsidRPr="0034527B">
        <w:rPr>
          <w:b/>
          <w:bCs/>
          <w:lang w:val="en-US" w:eastAsia="x-none"/>
        </w:rPr>
        <w:tab/>
        <w:t>FL Summary #3 on ISAC Deployment Scenarios</w:t>
      </w:r>
      <w:r w:rsidR="00D8567A" w:rsidRPr="0034527B">
        <w:rPr>
          <w:b/>
          <w:bCs/>
          <w:lang w:val="en-US" w:eastAsia="x-none"/>
        </w:rPr>
        <w:tab/>
        <w:t>Moderator (AT&amp;T)</w:t>
      </w:r>
    </w:p>
    <w:p w14:paraId="674533CA" w14:textId="710C80E0" w:rsidR="0034527B" w:rsidRPr="00FA7097" w:rsidRDefault="0034527B" w:rsidP="00D8567A">
      <w:pPr>
        <w:rPr>
          <w:lang w:val="en-US" w:eastAsia="x-none"/>
        </w:rPr>
      </w:pPr>
      <w:r>
        <w:rPr>
          <w:lang w:val="en-US" w:eastAsia="x-none"/>
        </w:rPr>
        <w:t>From Thursday session</w:t>
      </w:r>
    </w:p>
    <w:p w14:paraId="624AA737" w14:textId="77777777" w:rsidR="0034527B" w:rsidRPr="0034527B" w:rsidRDefault="0034527B" w:rsidP="0034527B">
      <w:pPr>
        <w:rPr>
          <w:lang w:val="en-US" w:eastAsia="x-none"/>
        </w:rPr>
      </w:pPr>
      <w:r w:rsidRPr="0034527B">
        <w:rPr>
          <w:highlight w:val="green"/>
          <w:lang w:val="en-US" w:eastAsia="x-none"/>
        </w:rPr>
        <w:t>Agreement</w:t>
      </w:r>
    </w:p>
    <w:p w14:paraId="64FDD819" w14:textId="77777777" w:rsidR="0034527B" w:rsidRPr="0034527B" w:rsidRDefault="0034527B" w:rsidP="0034527B">
      <w:pPr>
        <w:rPr>
          <w:lang w:val="en-US" w:eastAsia="x-none"/>
        </w:rPr>
      </w:pPr>
      <w:r w:rsidRPr="0034527B">
        <w:rPr>
          <w:lang w:val="en-US" w:eastAsia="x-none"/>
        </w:rPr>
        <w:t>Any TRP and/or UE location in the corresponding communication scenario can be selected as sensing transmitters and receivers locations. FFS: other possible sensing transmitters and receivers locations.</w:t>
      </w:r>
    </w:p>
    <w:p w14:paraId="2315135D" w14:textId="77777777" w:rsidR="0034527B" w:rsidRPr="0034527B" w:rsidRDefault="0034527B" w:rsidP="0034527B">
      <w:pPr>
        <w:rPr>
          <w:lang w:val="en-US" w:eastAsia="x-none"/>
        </w:rPr>
      </w:pPr>
    </w:p>
    <w:p w14:paraId="7A94A6CE" w14:textId="77777777" w:rsidR="0034527B" w:rsidRPr="0034527B" w:rsidRDefault="0034527B" w:rsidP="0034527B">
      <w:pPr>
        <w:rPr>
          <w:lang w:val="en-US" w:eastAsia="x-none"/>
        </w:rPr>
      </w:pPr>
      <w:r w:rsidRPr="0034527B">
        <w:rPr>
          <w:highlight w:val="green"/>
          <w:lang w:val="en-US" w:eastAsia="x-none"/>
        </w:rPr>
        <w:t>Agreement</w:t>
      </w:r>
    </w:p>
    <w:p w14:paraId="33D02CBD" w14:textId="5A7F56BA" w:rsidR="0034527B" w:rsidRPr="0034527B" w:rsidRDefault="0034527B" w:rsidP="0034527B">
      <w:pPr>
        <w:rPr>
          <w:lang w:val="en-US" w:eastAsia="x-none"/>
        </w:rPr>
      </w:pPr>
      <w:r w:rsidRPr="0034527B">
        <w:rPr>
          <w:lang w:val="en-US" w:eastAsia="x-none"/>
        </w:rPr>
        <w:t>The following table can be used by companies to propose values for each sensing target</w:t>
      </w:r>
      <w:r w:rsidR="000848E7">
        <w:rPr>
          <w:lang w:val="en-US" w:eastAsia="x-none"/>
        </w:rPr>
        <w:t>.</w:t>
      </w:r>
    </w:p>
    <w:p w14:paraId="54512AE5" w14:textId="77777777" w:rsidR="0034527B" w:rsidRPr="0034527B" w:rsidRDefault="0034527B" w:rsidP="003549B8">
      <w:pPr>
        <w:pStyle w:val="ListParagraph"/>
        <w:numPr>
          <w:ilvl w:val="0"/>
          <w:numId w:val="164"/>
        </w:numPr>
        <w:rPr>
          <w:lang w:val="en-US"/>
        </w:rPr>
      </w:pPr>
      <w:r w:rsidRPr="0034527B">
        <w:rPr>
          <w:lang w:val="en-US"/>
        </w:rPr>
        <w:t>Additional parameters/rows can be added if needed</w:t>
      </w:r>
    </w:p>
    <w:p w14:paraId="48E78408" w14:textId="77777777" w:rsidR="0034527B" w:rsidRPr="0034527B" w:rsidRDefault="0034527B" w:rsidP="0034527B">
      <w:pPr>
        <w:keepNext/>
        <w:suppressAutoHyphens/>
        <w:overflowPunct w:val="0"/>
        <w:autoSpaceDE w:val="0"/>
        <w:spacing w:before="120" w:after="120"/>
        <w:jc w:val="center"/>
        <w:textAlignment w:val="baseline"/>
        <w:rPr>
          <w:rFonts w:ascii="Arial" w:eastAsia="Times New Roman" w:hAnsi="Arial" w:cs="Arial"/>
          <w:b/>
          <w:szCs w:val="20"/>
          <w:lang w:eastAsia="ar-SA"/>
        </w:rPr>
      </w:pPr>
      <w:r w:rsidRPr="0034527B">
        <w:rPr>
          <w:rFonts w:ascii="Arial" w:eastAsia="Times New Roman" w:hAnsi="Arial" w:cs="Arial"/>
          <w:b/>
          <w:szCs w:val="20"/>
          <w:lang w:eastAsia="ar-SA"/>
        </w:rPr>
        <w:t xml:space="preserve">Table x. </w:t>
      </w:r>
      <w:r w:rsidRPr="0034527B">
        <w:rPr>
          <w:rFonts w:ascii="Arial" w:eastAsia="Times New Roman" w:hAnsi="Arial" w:cs="Arial"/>
          <w:b/>
          <w:szCs w:val="20"/>
          <w:lang w:eastAsia="zh-CN"/>
        </w:rPr>
        <w:t xml:space="preserve">Evaluation parameter template for </w:t>
      </w:r>
      <w:r w:rsidRPr="0034527B">
        <w:rPr>
          <w:rFonts w:ascii="Arial" w:eastAsia="Times New Roman" w:hAnsi="Arial" w:cs="Arial"/>
          <w:b/>
          <w:szCs w:val="20"/>
          <w:lang w:val="en-US" w:eastAsia="ko-KR"/>
        </w:rPr>
        <w:t xml:space="preserve">sensing </w:t>
      </w:r>
      <w:r w:rsidRPr="0034527B">
        <w:rPr>
          <w:rFonts w:ascii="Arial" w:eastAsia="Times New Roman" w:hAnsi="Arial" w:cs="Arial"/>
          <w:b/>
          <w:szCs w:val="20"/>
          <w:lang w:eastAsia="zh-CN"/>
        </w:rPr>
        <w:t>scenarios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2652"/>
        <w:gridCol w:w="5013"/>
      </w:tblGrid>
      <w:tr w:rsidR="0034527B" w:rsidRPr="0034527B" w14:paraId="41FCCB02" w14:textId="77777777" w:rsidTr="0034527B">
        <w:trPr>
          <w:trHeight w:val="20"/>
          <w:jc w:val="center"/>
        </w:trPr>
        <w:tc>
          <w:tcPr>
            <w:tcW w:w="2603" w:type="pct"/>
            <w:gridSpan w:val="2"/>
            <w:shd w:val="clear" w:color="auto" w:fill="D9D9D9"/>
            <w:vAlign w:val="center"/>
          </w:tcPr>
          <w:p w14:paraId="74C115DF" w14:textId="77777777" w:rsidR="0034527B" w:rsidRPr="0034527B" w:rsidRDefault="0034527B" w:rsidP="0034527B">
            <w:pPr>
              <w:keepLines/>
              <w:jc w:val="center"/>
              <w:rPr>
                <w:rFonts w:ascii="Arial" w:eastAsia="DengXian" w:hAnsi="Arial" w:cs="Arial"/>
                <w:b/>
                <w:sz w:val="16"/>
                <w:szCs w:val="16"/>
                <w:lang w:val="en-US" w:eastAsia="zh-CN"/>
              </w:rPr>
            </w:pPr>
            <w:r w:rsidRPr="0034527B">
              <w:rPr>
                <w:rFonts w:ascii="Arial" w:eastAsia="SimSun" w:hAnsi="Arial" w:cs="Arial"/>
                <w:b/>
                <w:sz w:val="16"/>
                <w:szCs w:val="16"/>
                <w:lang w:val="en-US" w:eastAsia="x-none"/>
              </w:rPr>
              <w:t>Parameters</w:t>
            </w:r>
          </w:p>
        </w:tc>
        <w:tc>
          <w:tcPr>
            <w:tcW w:w="2397" w:type="pct"/>
            <w:shd w:val="clear" w:color="auto" w:fill="D9D9D9"/>
          </w:tcPr>
          <w:p w14:paraId="2E710C97" w14:textId="77777777" w:rsidR="0034527B" w:rsidRPr="0034527B" w:rsidRDefault="0034527B" w:rsidP="0034527B">
            <w:pPr>
              <w:keepLines/>
              <w:jc w:val="center"/>
              <w:rPr>
                <w:rFonts w:ascii="Arial" w:eastAsia="SimSun" w:hAnsi="Arial" w:cs="Arial"/>
                <w:b/>
                <w:sz w:val="16"/>
                <w:szCs w:val="16"/>
                <w:lang w:val="en-US" w:eastAsia="x-none"/>
              </w:rPr>
            </w:pPr>
            <w:r w:rsidRPr="0034527B">
              <w:rPr>
                <w:rFonts w:ascii="Arial" w:eastAsia="SimSun" w:hAnsi="Arial" w:cs="Arial"/>
                <w:b/>
                <w:sz w:val="16"/>
                <w:szCs w:val="16"/>
                <w:lang w:val="en-US" w:eastAsia="x-none"/>
              </w:rPr>
              <w:t>Value</w:t>
            </w:r>
          </w:p>
        </w:tc>
      </w:tr>
      <w:tr w:rsidR="0034527B" w:rsidRPr="0034527B" w14:paraId="720D9D71" w14:textId="77777777" w:rsidTr="0034527B">
        <w:trPr>
          <w:trHeight w:val="20"/>
          <w:jc w:val="center"/>
        </w:trPr>
        <w:tc>
          <w:tcPr>
            <w:tcW w:w="2603" w:type="pct"/>
            <w:gridSpan w:val="2"/>
            <w:shd w:val="clear" w:color="auto" w:fill="auto"/>
            <w:vAlign w:val="center"/>
          </w:tcPr>
          <w:p w14:paraId="1A04D083" w14:textId="77777777" w:rsidR="0034527B" w:rsidRPr="0034527B" w:rsidRDefault="0034527B" w:rsidP="0034527B">
            <w:pPr>
              <w:keepLines/>
              <w:rPr>
                <w:rFonts w:ascii="Arial" w:eastAsia="SimSun" w:hAnsi="Arial" w:cs="Arial"/>
                <w:sz w:val="16"/>
                <w:szCs w:val="16"/>
                <w:lang w:val="fr-FR" w:eastAsia="x-none"/>
              </w:rPr>
            </w:pPr>
            <w:r w:rsidRPr="0034527B">
              <w:rPr>
                <w:rFonts w:ascii="Arial" w:eastAsia="SimSun" w:hAnsi="Arial" w:cs="Arial"/>
                <w:sz w:val="16"/>
                <w:szCs w:val="16"/>
                <w:lang w:val="fr-FR" w:eastAsia="x-none"/>
              </w:rPr>
              <w:t>Applicable communication scenarios</w:t>
            </w:r>
          </w:p>
        </w:tc>
        <w:tc>
          <w:tcPr>
            <w:tcW w:w="2397" w:type="pct"/>
            <w:vAlign w:val="center"/>
          </w:tcPr>
          <w:p w14:paraId="45C001B0" w14:textId="77777777" w:rsidR="0034527B" w:rsidRPr="0034527B" w:rsidRDefault="0034527B" w:rsidP="0034527B">
            <w:pPr>
              <w:keepLines/>
              <w:rPr>
                <w:rFonts w:ascii="Arial" w:eastAsia="SimSun" w:hAnsi="Arial" w:cs="Arial"/>
                <w:iCs/>
                <w:color w:val="000000"/>
                <w:sz w:val="16"/>
                <w:szCs w:val="16"/>
                <w:lang w:eastAsia="x-none"/>
              </w:rPr>
            </w:pPr>
          </w:p>
        </w:tc>
      </w:tr>
      <w:tr w:rsidR="0034527B" w:rsidRPr="0034527B" w14:paraId="6DCC6767" w14:textId="77777777" w:rsidTr="0034527B">
        <w:trPr>
          <w:trHeight w:val="20"/>
          <w:jc w:val="center"/>
        </w:trPr>
        <w:tc>
          <w:tcPr>
            <w:tcW w:w="2603" w:type="pct"/>
            <w:gridSpan w:val="2"/>
            <w:shd w:val="clear" w:color="auto" w:fill="auto"/>
            <w:vAlign w:val="center"/>
          </w:tcPr>
          <w:p w14:paraId="0F5DF675" w14:textId="77777777" w:rsidR="0034527B" w:rsidRPr="0034527B" w:rsidRDefault="0034527B" w:rsidP="0034527B">
            <w:pPr>
              <w:keepLines/>
              <w:rPr>
                <w:rFonts w:ascii="Arial" w:eastAsia="SimSun" w:hAnsi="Arial" w:cs="Arial"/>
                <w:sz w:val="16"/>
                <w:szCs w:val="16"/>
                <w:lang w:eastAsia="x-none"/>
              </w:rPr>
            </w:pPr>
            <w:r w:rsidRPr="0034527B">
              <w:rPr>
                <w:rFonts w:ascii="Arial" w:eastAsia="SimSun" w:hAnsi="Arial" w:cs="Arial"/>
                <w:sz w:val="16"/>
                <w:szCs w:val="16"/>
                <w:lang w:eastAsia="x-none"/>
              </w:rPr>
              <w:t>Sensing transmitters and receivers properties</w:t>
            </w:r>
          </w:p>
        </w:tc>
        <w:tc>
          <w:tcPr>
            <w:tcW w:w="2397" w:type="pct"/>
            <w:vAlign w:val="center"/>
          </w:tcPr>
          <w:p w14:paraId="22C4AA77" w14:textId="77777777" w:rsidR="0034527B" w:rsidRPr="0034527B" w:rsidRDefault="0034527B" w:rsidP="0034527B">
            <w:pPr>
              <w:keepLines/>
              <w:rPr>
                <w:rFonts w:ascii="Arial" w:eastAsia="SimSun" w:hAnsi="Arial" w:cs="Arial"/>
                <w:iCs/>
                <w:sz w:val="16"/>
                <w:szCs w:val="16"/>
                <w:lang w:val="en-US" w:eastAsia="x-none"/>
              </w:rPr>
            </w:pPr>
          </w:p>
        </w:tc>
      </w:tr>
      <w:tr w:rsidR="0034527B" w:rsidRPr="0034527B" w14:paraId="13E5F6AB" w14:textId="77777777" w:rsidTr="0034527B">
        <w:trPr>
          <w:trHeight w:val="20"/>
          <w:jc w:val="center"/>
        </w:trPr>
        <w:tc>
          <w:tcPr>
            <w:tcW w:w="2603" w:type="pct"/>
            <w:gridSpan w:val="2"/>
            <w:shd w:val="clear" w:color="auto" w:fill="auto"/>
            <w:vAlign w:val="center"/>
          </w:tcPr>
          <w:p w14:paraId="55A7C1E5" w14:textId="77777777" w:rsidR="0034527B" w:rsidRPr="0034527B" w:rsidRDefault="0034527B" w:rsidP="0034527B">
            <w:pPr>
              <w:keepLines/>
              <w:rPr>
                <w:rFonts w:ascii="Arial" w:eastAsia="SimSun" w:hAnsi="Arial" w:cs="Arial"/>
                <w:sz w:val="16"/>
                <w:szCs w:val="16"/>
                <w:lang w:eastAsia="x-none"/>
              </w:rPr>
            </w:pPr>
            <w:r w:rsidRPr="0034527B">
              <w:rPr>
                <w:rFonts w:ascii="Arial" w:eastAsia="SimSun" w:hAnsi="Arial" w:cs="Arial"/>
                <w:sz w:val="16"/>
                <w:szCs w:val="16"/>
                <w:lang w:eastAsia="x-none"/>
              </w:rPr>
              <w:t>Supported sensing modes</w:t>
            </w:r>
          </w:p>
        </w:tc>
        <w:tc>
          <w:tcPr>
            <w:tcW w:w="2397" w:type="pct"/>
            <w:vAlign w:val="center"/>
          </w:tcPr>
          <w:p w14:paraId="1FC64230" w14:textId="77777777" w:rsidR="0034527B" w:rsidRPr="0034527B" w:rsidRDefault="0034527B" w:rsidP="0034527B">
            <w:pPr>
              <w:keepLines/>
              <w:rPr>
                <w:rFonts w:ascii="Arial" w:eastAsia="SimSun" w:hAnsi="Arial" w:cs="Arial"/>
                <w:iCs/>
                <w:sz w:val="16"/>
                <w:szCs w:val="16"/>
                <w:lang w:val="en-US" w:eastAsia="x-none"/>
              </w:rPr>
            </w:pPr>
          </w:p>
        </w:tc>
      </w:tr>
      <w:tr w:rsidR="0034527B" w:rsidRPr="0034527B" w14:paraId="531FE173" w14:textId="77777777" w:rsidTr="0034527B">
        <w:trPr>
          <w:trHeight w:val="20"/>
          <w:jc w:val="center"/>
        </w:trPr>
        <w:tc>
          <w:tcPr>
            <w:tcW w:w="1335" w:type="pct"/>
            <w:vMerge w:val="restart"/>
            <w:shd w:val="clear" w:color="auto" w:fill="auto"/>
            <w:vAlign w:val="center"/>
          </w:tcPr>
          <w:p w14:paraId="7834BFAE" w14:textId="77777777" w:rsidR="0034527B" w:rsidRPr="0034527B" w:rsidRDefault="0034527B" w:rsidP="0034527B">
            <w:pPr>
              <w:keepLines/>
              <w:rPr>
                <w:rFonts w:ascii="Arial" w:eastAsia="DengXian" w:hAnsi="Arial" w:cs="Arial"/>
                <w:sz w:val="16"/>
                <w:szCs w:val="16"/>
                <w:lang w:val="en-US" w:eastAsia="zh-CN"/>
              </w:rPr>
            </w:pPr>
            <w:r w:rsidRPr="0034527B">
              <w:rPr>
                <w:rFonts w:ascii="Arial" w:eastAsia="DengXian" w:hAnsi="Arial" w:cs="Arial"/>
                <w:sz w:val="16"/>
                <w:szCs w:val="16"/>
                <w:lang w:val="en-US" w:eastAsia="zh-CN"/>
              </w:rPr>
              <w:t>Sensing target</w:t>
            </w:r>
          </w:p>
        </w:tc>
        <w:tc>
          <w:tcPr>
            <w:tcW w:w="1268" w:type="pct"/>
            <w:shd w:val="clear" w:color="auto" w:fill="auto"/>
            <w:vAlign w:val="center"/>
          </w:tcPr>
          <w:p w14:paraId="1AAA73F1" w14:textId="77777777" w:rsidR="0034527B" w:rsidRPr="0034527B" w:rsidRDefault="0034527B" w:rsidP="0034527B">
            <w:pPr>
              <w:keepLines/>
              <w:rPr>
                <w:rFonts w:ascii="Arial" w:eastAsia="DengXian" w:hAnsi="Arial" w:cs="Arial"/>
                <w:sz w:val="16"/>
                <w:szCs w:val="16"/>
                <w:lang w:val="en-US" w:eastAsia="zh-CN"/>
              </w:rPr>
            </w:pPr>
            <w:r w:rsidRPr="0034527B">
              <w:rPr>
                <w:rFonts w:ascii="Arial" w:eastAsia="SimSun" w:hAnsi="Arial" w:cs="Arial"/>
                <w:sz w:val="16"/>
                <w:szCs w:val="16"/>
                <w:lang w:eastAsia="x-none"/>
              </w:rPr>
              <w:t>Outdoor/indoor</w:t>
            </w:r>
          </w:p>
        </w:tc>
        <w:tc>
          <w:tcPr>
            <w:tcW w:w="2397" w:type="pct"/>
            <w:vAlign w:val="center"/>
          </w:tcPr>
          <w:p w14:paraId="182EB69A" w14:textId="77777777" w:rsidR="0034527B" w:rsidRPr="0034527B" w:rsidRDefault="0034527B" w:rsidP="0034527B">
            <w:pPr>
              <w:keepLines/>
              <w:rPr>
                <w:rFonts w:ascii="Arial" w:eastAsia="SimSun" w:hAnsi="Arial" w:cs="Arial"/>
                <w:iCs/>
                <w:sz w:val="16"/>
                <w:szCs w:val="16"/>
                <w:lang w:eastAsia="x-none"/>
              </w:rPr>
            </w:pPr>
          </w:p>
        </w:tc>
      </w:tr>
      <w:tr w:rsidR="0034527B" w:rsidRPr="0034527B" w14:paraId="76E0794F" w14:textId="77777777" w:rsidTr="0034527B">
        <w:trPr>
          <w:trHeight w:val="20"/>
          <w:jc w:val="center"/>
        </w:trPr>
        <w:tc>
          <w:tcPr>
            <w:tcW w:w="1335" w:type="pct"/>
            <w:vMerge/>
            <w:shd w:val="clear" w:color="auto" w:fill="auto"/>
            <w:vAlign w:val="center"/>
          </w:tcPr>
          <w:p w14:paraId="0918D8C4" w14:textId="77777777" w:rsidR="0034527B" w:rsidRPr="0034527B" w:rsidRDefault="0034527B" w:rsidP="0034527B">
            <w:pPr>
              <w:keepLines/>
              <w:rPr>
                <w:rFonts w:ascii="Arial" w:eastAsia="DengXian" w:hAnsi="Arial" w:cs="Arial"/>
                <w:sz w:val="16"/>
                <w:szCs w:val="16"/>
                <w:lang w:val="en-US" w:eastAsia="zh-CN"/>
              </w:rPr>
            </w:pPr>
          </w:p>
        </w:tc>
        <w:tc>
          <w:tcPr>
            <w:tcW w:w="1268" w:type="pct"/>
            <w:shd w:val="clear" w:color="auto" w:fill="auto"/>
            <w:vAlign w:val="center"/>
          </w:tcPr>
          <w:p w14:paraId="19407E78" w14:textId="77777777" w:rsidR="0034527B" w:rsidRPr="0034527B" w:rsidRDefault="0034527B" w:rsidP="0034527B">
            <w:pPr>
              <w:keepLines/>
              <w:rPr>
                <w:rFonts w:ascii="Arial" w:eastAsia="SimSun" w:hAnsi="Arial" w:cs="Arial"/>
                <w:sz w:val="16"/>
                <w:szCs w:val="16"/>
                <w:lang w:eastAsia="x-none"/>
              </w:rPr>
            </w:pPr>
            <w:r w:rsidRPr="0034527B">
              <w:rPr>
                <w:rFonts w:ascii="Arial" w:eastAsia="SimSun" w:hAnsi="Arial" w:cs="Arial"/>
                <w:sz w:val="16"/>
                <w:szCs w:val="16"/>
                <w:lang w:eastAsia="x-none"/>
              </w:rPr>
              <w:t>3D mobility</w:t>
            </w:r>
          </w:p>
        </w:tc>
        <w:tc>
          <w:tcPr>
            <w:tcW w:w="2397" w:type="pct"/>
            <w:vAlign w:val="center"/>
          </w:tcPr>
          <w:p w14:paraId="5A407BF6" w14:textId="77777777" w:rsidR="0034527B" w:rsidRPr="0034527B" w:rsidRDefault="0034527B" w:rsidP="0034527B">
            <w:pPr>
              <w:keepLines/>
              <w:rPr>
                <w:rFonts w:ascii="Arial" w:eastAsia="SimSun" w:hAnsi="Arial" w:cs="Arial"/>
                <w:iCs/>
                <w:sz w:val="16"/>
                <w:szCs w:val="16"/>
                <w:lang w:eastAsia="x-none"/>
              </w:rPr>
            </w:pPr>
          </w:p>
        </w:tc>
      </w:tr>
      <w:tr w:rsidR="0034527B" w:rsidRPr="0034527B" w14:paraId="584403F3" w14:textId="77777777" w:rsidTr="0034527B">
        <w:trPr>
          <w:trHeight w:val="20"/>
          <w:jc w:val="center"/>
        </w:trPr>
        <w:tc>
          <w:tcPr>
            <w:tcW w:w="1335" w:type="pct"/>
            <w:vMerge/>
            <w:shd w:val="clear" w:color="auto" w:fill="auto"/>
            <w:vAlign w:val="center"/>
          </w:tcPr>
          <w:p w14:paraId="1C9ACFF3" w14:textId="77777777" w:rsidR="0034527B" w:rsidRPr="0034527B" w:rsidRDefault="0034527B" w:rsidP="0034527B">
            <w:pPr>
              <w:keepLines/>
              <w:rPr>
                <w:rFonts w:ascii="Arial" w:eastAsia="DengXian" w:hAnsi="Arial" w:cs="Arial"/>
                <w:sz w:val="16"/>
                <w:szCs w:val="16"/>
                <w:lang w:val="en-US" w:eastAsia="zh-CN"/>
              </w:rPr>
            </w:pPr>
          </w:p>
        </w:tc>
        <w:tc>
          <w:tcPr>
            <w:tcW w:w="1268" w:type="pct"/>
            <w:shd w:val="clear" w:color="auto" w:fill="auto"/>
            <w:vAlign w:val="center"/>
          </w:tcPr>
          <w:p w14:paraId="7A2867AE" w14:textId="77777777" w:rsidR="0034527B" w:rsidRPr="0034527B" w:rsidRDefault="0034527B" w:rsidP="0034527B">
            <w:pPr>
              <w:keepLines/>
              <w:rPr>
                <w:rFonts w:ascii="Arial" w:eastAsia="SimSun" w:hAnsi="Arial" w:cs="Arial"/>
                <w:sz w:val="16"/>
                <w:szCs w:val="16"/>
                <w:lang w:eastAsia="x-none"/>
              </w:rPr>
            </w:pPr>
            <w:r w:rsidRPr="0034527B">
              <w:rPr>
                <w:rFonts w:ascii="Arial" w:eastAsia="SimSun" w:hAnsi="Arial" w:cs="Arial"/>
                <w:sz w:val="16"/>
                <w:szCs w:val="16"/>
                <w:lang w:eastAsia="x-none"/>
              </w:rPr>
              <w:t>3D distribution</w:t>
            </w:r>
          </w:p>
        </w:tc>
        <w:tc>
          <w:tcPr>
            <w:tcW w:w="2397" w:type="pct"/>
            <w:vAlign w:val="center"/>
          </w:tcPr>
          <w:p w14:paraId="7B1E6635" w14:textId="77777777" w:rsidR="0034527B" w:rsidRPr="0034527B" w:rsidRDefault="0034527B" w:rsidP="0034527B">
            <w:pPr>
              <w:keepLines/>
              <w:rPr>
                <w:rFonts w:ascii="Arial" w:eastAsia="SimSun" w:hAnsi="Arial" w:cs="Arial"/>
                <w:iCs/>
                <w:sz w:val="16"/>
                <w:szCs w:val="16"/>
                <w:lang w:eastAsia="x-none"/>
              </w:rPr>
            </w:pPr>
          </w:p>
        </w:tc>
      </w:tr>
      <w:tr w:rsidR="0034527B" w:rsidRPr="0034527B" w14:paraId="3DBEBA8F" w14:textId="77777777" w:rsidTr="0034527B">
        <w:trPr>
          <w:trHeight w:val="20"/>
          <w:jc w:val="center"/>
        </w:trPr>
        <w:tc>
          <w:tcPr>
            <w:tcW w:w="1335" w:type="pct"/>
            <w:vMerge/>
            <w:shd w:val="clear" w:color="auto" w:fill="auto"/>
            <w:vAlign w:val="center"/>
          </w:tcPr>
          <w:p w14:paraId="4458757E" w14:textId="77777777" w:rsidR="0034527B" w:rsidRPr="0034527B" w:rsidRDefault="0034527B" w:rsidP="0034527B">
            <w:pPr>
              <w:keepLines/>
              <w:rPr>
                <w:rFonts w:ascii="Arial" w:eastAsia="DengXian" w:hAnsi="Arial" w:cs="Arial"/>
                <w:sz w:val="16"/>
                <w:szCs w:val="16"/>
                <w:lang w:val="en-US" w:eastAsia="zh-CN"/>
              </w:rPr>
            </w:pPr>
          </w:p>
        </w:tc>
        <w:tc>
          <w:tcPr>
            <w:tcW w:w="1268" w:type="pct"/>
            <w:shd w:val="clear" w:color="auto" w:fill="auto"/>
            <w:vAlign w:val="center"/>
          </w:tcPr>
          <w:p w14:paraId="10A0320D" w14:textId="77777777" w:rsidR="0034527B" w:rsidRPr="0034527B" w:rsidRDefault="0034527B" w:rsidP="0034527B">
            <w:pPr>
              <w:keepLines/>
              <w:rPr>
                <w:rFonts w:ascii="Arial" w:eastAsia="DengXian" w:hAnsi="Arial" w:cs="Arial"/>
                <w:sz w:val="16"/>
                <w:szCs w:val="16"/>
                <w:lang w:val="en-US" w:eastAsia="zh-CN"/>
              </w:rPr>
            </w:pPr>
            <w:r w:rsidRPr="0034527B">
              <w:rPr>
                <w:rFonts w:ascii="Arial" w:eastAsia="SimSun" w:hAnsi="Arial" w:cs="Arial"/>
                <w:sz w:val="16"/>
                <w:szCs w:val="16"/>
                <w:lang w:eastAsia="x-none"/>
              </w:rPr>
              <w:t>Orientation</w:t>
            </w:r>
          </w:p>
        </w:tc>
        <w:tc>
          <w:tcPr>
            <w:tcW w:w="2397" w:type="pct"/>
            <w:vAlign w:val="center"/>
          </w:tcPr>
          <w:p w14:paraId="6CACD6F1" w14:textId="77777777" w:rsidR="0034527B" w:rsidRPr="0034527B" w:rsidRDefault="0034527B" w:rsidP="0034527B">
            <w:pPr>
              <w:keepLines/>
              <w:rPr>
                <w:rFonts w:ascii="Arial" w:eastAsia="DengXian" w:hAnsi="Arial" w:cs="Arial"/>
                <w:iCs/>
                <w:sz w:val="16"/>
                <w:szCs w:val="16"/>
                <w:lang w:val="en-US" w:eastAsia="zh-CN"/>
              </w:rPr>
            </w:pPr>
          </w:p>
        </w:tc>
      </w:tr>
      <w:tr w:rsidR="0034527B" w:rsidRPr="0034527B" w14:paraId="4BDBADCC" w14:textId="77777777" w:rsidTr="0034527B">
        <w:trPr>
          <w:trHeight w:val="20"/>
          <w:jc w:val="center"/>
        </w:trPr>
        <w:tc>
          <w:tcPr>
            <w:tcW w:w="1335" w:type="pct"/>
            <w:vMerge/>
            <w:shd w:val="clear" w:color="auto" w:fill="auto"/>
            <w:vAlign w:val="center"/>
          </w:tcPr>
          <w:p w14:paraId="5907E613" w14:textId="77777777" w:rsidR="0034527B" w:rsidRPr="0034527B" w:rsidRDefault="0034527B" w:rsidP="0034527B">
            <w:pPr>
              <w:keepLines/>
              <w:rPr>
                <w:rFonts w:ascii="Arial" w:eastAsia="DengXian" w:hAnsi="Arial" w:cs="Arial"/>
                <w:sz w:val="16"/>
                <w:szCs w:val="16"/>
                <w:lang w:val="en-US" w:eastAsia="zh-CN"/>
              </w:rPr>
            </w:pPr>
          </w:p>
        </w:tc>
        <w:tc>
          <w:tcPr>
            <w:tcW w:w="1268" w:type="pct"/>
            <w:shd w:val="clear" w:color="auto" w:fill="auto"/>
            <w:vAlign w:val="center"/>
          </w:tcPr>
          <w:p w14:paraId="1F1256D9" w14:textId="77777777" w:rsidR="0034527B" w:rsidRPr="0034527B" w:rsidRDefault="0034527B" w:rsidP="0034527B">
            <w:pPr>
              <w:keepLines/>
              <w:rPr>
                <w:rFonts w:ascii="Arial" w:eastAsia="DengXian" w:hAnsi="Arial" w:cs="Arial"/>
                <w:sz w:val="16"/>
                <w:szCs w:val="16"/>
                <w:lang w:val="en-US" w:eastAsia="zh-CN"/>
              </w:rPr>
            </w:pPr>
            <w:r w:rsidRPr="0034527B">
              <w:rPr>
                <w:rFonts w:ascii="Arial" w:eastAsia="DengXian" w:hAnsi="Arial" w:cs="Arial"/>
                <w:sz w:val="16"/>
                <w:szCs w:val="16"/>
                <w:lang w:val="en-US" w:eastAsia="zh-CN"/>
              </w:rPr>
              <w:t>Physical characteristics (e.g., size)</w:t>
            </w:r>
          </w:p>
        </w:tc>
        <w:tc>
          <w:tcPr>
            <w:tcW w:w="2397" w:type="pct"/>
            <w:vAlign w:val="center"/>
          </w:tcPr>
          <w:p w14:paraId="1D9A848C" w14:textId="77777777" w:rsidR="0034527B" w:rsidRPr="0034527B" w:rsidRDefault="0034527B" w:rsidP="0034527B">
            <w:pPr>
              <w:keepLines/>
              <w:rPr>
                <w:rFonts w:ascii="Arial" w:eastAsia="SimSun" w:hAnsi="Arial" w:cs="Arial"/>
                <w:iCs/>
                <w:sz w:val="16"/>
                <w:szCs w:val="16"/>
                <w:lang w:eastAsia="x-none"/>
              </w:rPr>
            </w:pPr>
          </w:p>
        </w:tc>
      </w:tr>
      <w:tr w:rsidR="0034527B" w:rsidRPr="0034527B" w14:paraId="68D5285D" w14:textId="77777777" w:rsidTr="0034527B">
        <w:trPr>
          <w:trHeight w:val="20"/>
          <w:jc w:val="center"/>
        </w:trPr>
        <w:tc>
          <w:tcPr>
            <w:tcW w:w="1335" w:type="pct"/>
            <w:vMerge w:val="restart"/>
            <w:shd w:val="clear" w:color="auto" w:fill="auto"/>
            <w:vAlign w:val="center"/>
          </w:tcPr>
          <w:p w14:paraId="45A75B21" w14:textId="77777777" w:rsidR="0034527B" w:rsidRPr="0034527B" w:rsidRDefault="0034527B" w:rsidP="0034527B">
            <w:pPr>
              <w:keepLines/>
              <w:rPr>
                <w:rFonts w:ascii="Arial" w:eastAsia="DengXian" w:hAnsi="Arial" w:cs="Arial"/>
                <w:sz w:val="16"/>
                <w:szCs w:val="16"/>
                <w:lang w:val="en-US" w:eastAsia="zh-CN"/>
              </w:rPr>
            </w:pPr>
            <w:r w:rsidRPr="0034527B">
              <w:rPr>
                <w:rFonts w:ascii="Arial" w:eastAsia="DengXian" w:hAnsi="Arial" w:cs="Arial"/>
                <w:sz w:val="16"/>
                <w:szCs w:val="16"/>
                <w:lang w:val="en-US" w:eastAsia="zh-CN"/>
              </w:rPr>
              <w:t>[Unintended/Environment objects]</w:t>
            </w:r>
          </w:p>
        </w:tc>
        <w:tc>
          <w:tcPr>
            <w:tcW w:w="1268" w:type="pct"/>
            <w:shd w:val="clear" w:color="auto" w:fill="auto"/>
            <w:vAlign w:val="center"/>
          </w:tcPr>
          <w:p w14:paraId="405FC9AB" w14:textId="77777777" w:rsidR="0034527B" w:rsidRPr="0034527B" w:rsidRDefault="0034527B" w:rsidP="0034527B">
            <w:pPr>
              <w:keepLines/>
              <w:rPr>
                <w:rFonts w:ascii="Arial" w:eastAsia="DengXian" w:hAnsi="Arial" w:cs="Arial"/>
                <w:sz w:val="16"/>
                <w:szCs w:val="16"/>
                <w:lang w:val="en-US" w:eastAsia="zh-CN"/>
              </w:rPr>
            </w:pPr>
            <w:r w:rsidRPr="0034527B">
              <w:rPr>
                <w:rFonts w:ascii="Arial" w:eastAsia="DengXian" w:hAnsi="Arial" w:cs="Arial"/>
                <w:sz w:val="16"/>
                <w:szCs w:val="16"/>
                <w:lang w:val="en-US" w:eastAsia="zh-CN"/>
              </w:rPr>
              <w:t>Types</w:t>
            </w:r>
          </w:p>
        </w:tc>
        <w:tc>
          <w:tcPr>
            <w:tcW w:w="2397" w:type="pct"/>
            <w:vAlign w:val="center"/>
          </w:tcPr>
          <w:p w14:paraId="35C8864E" w14:textId="77777777" w:rsidR="0034527B" w:rsidRPr="0034527B" w:rsidRDefault="0034527B" w:rsidP="0034527B">
            <w:pPr>
              <w:keepLines/>
              <w:rPr>
                <w:rFonts w:ascii="Arial" w:eastAsia="SimSun" w:hAnsi="Arial" w:cs="Arial"/>
                <w:iCs/>
                <w:sz w:val="16"/>
                <w:szCs w:val="16"/>
                <w:lang w:val="en-US" w:eastAsia="x-none"/>
              </w:rPr>
            </w:pPr>
          </w:p>
        </w:tc>
      </w:tr>
      <w:tr w:rsidR="0034527B" w:rsidRPr="0034527B" w14:paraId="5D8FC3A7" w14:textId="77777777" w:rsidTr="0034527B">
        <w:trPr>
          <w:trHeight w:val="20"/>
          <w:jc w:val="center"/>
        </w:trPr>
        <w:tc>
          <w:tcPr>
            <w:tcW w:w="1335" w:type="pct"/>
            <w:vMerge/>
            <w:shd w:val="clear" w:color="auto" w:fill="auto"/>
            <w:vAlign w:val="center"/>
          </w:tcPr>
          <w:p w14:paraId="547A634E" w14:textId="77777777" w:rsidR="0034527B" w:rsidRPr="0034527B" w:rsidRDefault="0034527B" w:rsidP="0034527B">
            <w:pPr>
              <w:keepLines/>
              <w:rPr>
                <w:rFonts w:ascii="Arial" w:eastAsia="DengXian" w:hAnsi="Arial" w:cs="Arial"/>
                <w:sz w:val="16"/>
                <w:szCs w:val="16"/>
                <w:lang w:val="en-US" w:eastAsia="zh-CN"/>
              </w:rPr>
            </w:pPr>
          </w:p>
        </w:tc>
        <w:tc>
          <w:tcPr>
            <w:tcW w:w="1268" w:type="pct"/>
            <w:shd w:val="clear" w:color="auto" w:fill="auto"/>
            <w:vAlign w:val="center"/>
          </w:tcPr>
          <w:p w14:paraId="76409A46" w14:textId="77777777" w:rsidR="0034527B" w:rsidRPr="0034527B" w:rsidRDefault="0034527B" w:rsidP="0034527B">
            <w:pPr>
              <w:keepLines/>
              <w:rPr>
                <w:rFonts w:ascii="Arial" w:eastAsia="DengXian" w:hAnsi="Arial" w:cs="Arial"/>
                <w:sz w:val="16"/>
                <w:szCs w:val="16"/>
                <w:lang w:val="en-US" w:eastAsia="zh-CN"/>
              </w:rPr>
            </w:pPr>
            <w:r w:rsidRPr="0034527B">
              <w:rPr>
                <w:rFonts w:ascii="Arial" w:eastAsia="SimSun" w:hAnsi="Arial" w:cs="Arial"/>
                <w:sz w:val="16"/>
                <w:szCs w:val="16"/>
                <w:lang w:eastAsia="x-none"/>
              </w:rPr>
              <w:t>3D mobility</w:t>
            </w:r>
          </w:p>
        </w:tc>
        <w:tc>
          <w:tcPr>
            <w:tcW w:w="2397" w:type="pct"/>
            <w:vAlign w:val="center"/>
          </w:tcPr>
          <w:p w14:paraId="276B61B2" w14:textId="77777777" w:rsidR="0034527B" w:rsidRPr="0034527B" w:rsidRDefault="0034527B" w:rsidP="0034527B">
            <w:pPr>
              <w:keepLines/>
              <w:rPr>
                <w:rFonts w:ascii="Arial" w:eastAsia="SimSun" w:hAnsi="Arial" w:cs="Arial"/>
                <w:iCs/>
                <w:sz w:val="16"/>
                <w:szCs w:val="16"/>
                <w:lang w:val="en-US" w:eastAsia="x-none"/>
              </w:rPr>
            </w:pPr>
          </w:p>
        </w:tc>
      </w:tr>
      <w:tr w:rsidR="0034527B" w:rsidRPr="0034527B" w14:paraId="304060A0" w14:textId="77777777" w:rsidTr="0034527B">
        <w:trPr>
          <w:trHeight w:val="20"/>
          <w:jc w:val="center"/>
        </w:trPr>
        <w:tc>
          <w:tcPr>
            <w:tcW w:w="1335" w:type="pct"/>
            <w:vMerge/>
            <w:shd w:val="clear" w:color="auto" w:fill="auto"/>
            <w:vAlign w:val="center"/>
          </w:tcPr>
          <w:p w14:paraId="6F51BD46" w14:textId="77777777" w:rsidR="0034527B" w:rsidRPr="0034527B" w:rsidRDefault="0034527B" w:rsidP="0034527B">
            <w:pPr>
              <w:keepLines/>
              <w:rPr>
                <w:rFonts w:ascii="Arial" w:eastAsia="DengXian" w:hAnsi="Arial" w:cs="Arial"/>
                <w:sz w:val="16"/>
                <w:szCs w:val="16"/>
                <w:lang w:val="en-US" w:eastAsia="zh-CN"/>
              </w:rPr>
            </w:pPr>
          </w:p>
        </w:tc>
        <w:tc>
          <w:tcPr>
            <w:tcW w:w="1268" w:type="pct"/>
            <w:shd w:val="clear" w:color="auto" w:fill="auto"/>
            <w:vAlign w:val="center"/>
          </w:tcPr>
          <w:p w14:paraId="2DD71DF1" w14:textId="77777777" w:rsidR="0034527B" w:rsidRPr="0034527B" w:rsidRDefault="0034527B" w:rsidP="0034527B">
            <w:pPr>
              <w:keepLines/>
              <w:rPr>
                <w:rFonts w:ascii="Arial" w:eastAsia="DengXian" w:hAnsi="Arial" w:cs="Arial"/>
                <w:sz w:val="16"/>
                <w:szCs w:val="16"/>
                <w:lang w:val="en-US" w:eastAsia="zh-CN"/>
              </w:rPr>
            </w:pPr>
            <w:r w:rsidRPr="0034527B">
              <w:rPr>
                <w:rFonts w:ascii="Arial" w:eastAsia="SimSun" w:hAnsi="Arial" w:cs="Arial"/>
                <w:sz w:val="16"/>
                <w:szCs w:val="16"/>
                <w:lang w:eastAsia="x-none"/>
              </w:rPr>
              <w:t>3D distribution</w:t>
            </w:r>
          </w:p>
        </w:tc>
        <w:tc>
          <w:tcPr>
            <w:tcW w:w="2397" w:type="pct"/>
            <w:vAlign w:val="center"/>
          </w:tcPr>
          <w:p w14:paraId="30A4759A" w14:textId="77777777" w:rsidR="0034527B" w:rsidRPr="0034527B" w:rsidRDefault="0034527B" w:rsidP="0034527B">
            <w:pPr>
              <w:keepLines/>
              <w:rPr>
                <w:rFonts w:ascii="Arial" w:eastAsia="SimSun" w:hAnsi="Arial" w:cs="Arial"/>
                <w:iCs/>
                <w:sz w:val="16"/>
                <w:szCs w:val="16"/>
                <w:lang w:val="en-US" w:eastAsia="x-none"/>
              </w:rPr>
            </w:pPr>
          </w:p>
        </w:tc>
      </w:tr>
      <w:tr w:rsidR="0034527B" w:rsidRPr="0034527B" w14:paraId="22629F22" w14:textId="77777777" w:rsidTr="0034527B">
        <w:trPr>
          <w:trHeight w:val="20"/>
          <w:jc w:val="center"/>
        </w:trPr>
        <w:tc>
          <w:tcPr>
            <w:tcW w:w="1335" w:type="pct"/>
            <w:vMerge/>
            <w:shd w:val="clear" w:color="auto" w:fill="auto"/>
            <w:vAlign w:val="center"/>
          </w:tcPr>
          <w:p w14:paraId="30C79F23" w14:textId="77777777" w:rsidR="0034527B" w:rsidRPr="0034527B" w:rsidRDefault="0034527B" w:rsidP="0034527B">
            <w:pPr>
              <w:keepLines/>
              <w:rPr>
                <w:rFonts w:ascii="Arial" w:eastAsia="DengXian" w:hAnsi="Arial" w:cs="Arial"/>
                <w:sz w:val="16"/>
                <w:szCs w:val="16"/>
                <w:lang w:val="en-US" w:eastAsia="zh-CN"/>
              </w:rPr>
            </w:pPr>
          </w:p>
        </w:tc>
        <w:tc>
          <w:tcPr>
            <w:tcW w:w="1268" w:type="pct"/>
            <w:shd w:val="clear" w:color="auto" w:fill="auto"/>
            <w:vAlign w:val="center"/>
          </w:tcPr>
          <w:p w14:paraId="7530C05A" w14:textId="77777777" w:rsidR="0034527B" w:rsidRPr="0034527B" w:rsidRDefault="0034527B" w:rsidP="0034527B">
            <w:pPr>
              <w:keepLines/>
              <w:rPr>
                <w:rFonts w:ascii="Arial" w:eastAsia="DengXian" w:hAnsi="Arial" w:cs="Arial"/>
                <w:sz w:val="16"/>
                <w:szCs w:val="16"/>
                <w:lang w:val="en-US" w:eastAsia="zh-CN"/>
              </w:rPr>
            </w:pPr>
            <w:r w:rsidRPr="0034527B">
              <w:rPr>
                <w:rFonts w:ascii="Arial" w:eastAsia="SimSun" w:hAnsi="Arial" w:cs="Arial"/>
                <w:sz w:val="16"/>
                <w:szCs w:val="16"/>
                <w:lang w:eastAsia="x-none"/>
              </w:rPr>
              <w:t>Orientation</w:t>
            </w:r>
          </w:p>
        </w:tc>
        <w:tc>
          <w:tcPr>
            <w:tcW w:w="2397" w:type="pct"/>
            <w:vAlign w:val="center"/>
          </w:tcPr>
          <w:p w14:paraId="6A503733" w14:textId="77777777" w:rsidR="0034527B" w:rsidRPr="0034527B" w:rsidRDefault="0034527B" w:rsidP="0034527B">
            <w:pPr>
              <w:keepLines/>
              <w:rPr>
                <w:rFonts w:ascii="Arial" w:eastAsia="SimSun" w:hAnsi="Arial" w:cs="Arial"/>
                <w:iCs/>
                <w:sz w:val="16"/>
                <w:szCs w:val="16"/>
                <w:lang w:val="en-US" w:eastAsia="x-none"/>
              </w:rPr>
            </w:pPr>
          </w:p>
        </w:tc>
      </w:tr>
      <w:tr w:rsidR="0034527B" w:rsidRPr="0034527B" w14:paraId="08F6386B" w14:textId="77777777" w:rsidTr="0034527B">
        <w:trPr>
          <w:trHeight w:val="20"/>
          <w:jc w:val="center"/>
        </w:trPr>
        <w:tc>
          <w:tcPr>
            <w:tcW w:w="1335" w:type="pct"/>
            <w:vMerge/>
            <w:shd w:val="clear" w:color="auto" w:fill="auto"/>
            <w:vAlign w:val="center"/>
          </w:tcPr>
          <w:p w14:paraId="3C7F9BA4" w14:textId="77777777" w:rsidR="0034527B" w:rsidRPr="0034527B" w:rsidRDefault="0034527B" w:rsidP="0034527B">
            <w:pPr>
              <w:keepLines/>
              <w:rPr>
                <w:rFonts w:ascii="Arial" w:eastAsia="DengXian" w:hAnsi="Arial" w:cs="Arial"/>
                <w:sz w:val="16"/>
                <w:szCs w:val="16"/>
                <w:lang w:val="en-US" w:eastAsia="zh-CN"/>
              </w:rPr>
            </w:pPr>
          </w:p>
        </w:tc>
        <w:tc>
          <w:tcPr>
            <w:tcW w:w="1268" w:type="pct"/>
            <w:shd w:val="clear" w:color="auto" w:fill="auto"/>
            <w:vAlign w:val="center"/>
          </w:tcPr>
          <w:p w14:paraId="0682B694" w14:textId="77777777" w:rsidR="0034527B" w:rsidRPr="0034527B" w:rsidRDefault="0034527B" w:rsidP="0034527B">
            <w:pPr>
              <w:keepLines/>
              <w:rPr>
                <w:rFonts w:ascii="Arial" w:eastAsia="DengXian" w:hAnsi="Arial" w:cs="Arial"/>
                <w:sz w:val="16"/>
                <w:szCs w:val="16"/>
                <w:lang w:val="en-US" w:eastAsia="zh-CN"/>
              </w:rPr>
            </w:pPr>
            <w:r w:rsidRPr="0034527B">
              <w:rPr>
                <w:rFonts w:ascii="Arial" w:eastAsia="DengXian" w:hAnsi="Arial" w:cs="Arial"/>
                <w:sz w:val="16"/>
                <w:szCs w:val="16"/>
                <w:lang w:val="en-US" w:eastAsia="zh-CN"/>
              </w:rPr>
              <w:t>Physical characteristics (e.g., size)</w:t>
            </w:r>
          </w:p>
        </w:tc>
        <w:tc>
          <w:tcPr>
            <w:tcW w:w="2397" w:type="pct"/>
            <w:vAlign w:val="center"/>
          </w:tcPr>
          <w:p w14:paraId="5FA2F0A1" w14:textId="77777777" w:rsidR="0034527B" w:rsidRPr="0034527B" w:rsidRDefault="0034527B" w:rsidP="0034527B">
            <w:pPr>
              <w:keepLines/>
              <w:rPr>
                <w:rFonts w:ascii="Arial" w:eastAsia="SimSun" w:hAnsi="Arial" w:cs="Arial"/>
                <w:iCs/>
                <w:sz w:val="16"/>
                <w:szCs w:val="16"/>
                <w:lang w:val="en-US" w:eastAsia="x-none"/>
              </w:rPr>
            </w:pPr>
          </w:p>
        </w:tc>
      </w:tr>
      <w:tr w:rsidR="0034527B" w:rsidRPr="0034527B" w14:paraId="1354955D" w14:textId="77777777" w:rsidTr="0034527B">
        <w:trPr>
          <w:trHeight w:val="20"/>
          <w:jc w:val="center"/>
        </w:trPr>
        <w:tc>
          <w:tcPr>
            <w:tcW w:w="2603" w:type="pct"/>
            <w:gridSpan w:val="2"/>
            <w:shd w:val="clear" w:color="auto" w:fill="auto"/>
            <w:vAlign w:val="center"/>
          </w:tcPr>
          <w:p w14:paraId="68DF11DF" w14:textId="77777777" w:rsidR="0034527B" w:rsidRPr="0034527B" w:rsidRDefault="0034527B" w:rsidP="0034527B">
            <w:pPr>
              <w:keepLines/>
              <w:rPr>
                <w:rFonts w:ascii="Arial" w:eastAsia="DengXian" w:hAnsi="Arial" w:cs="Arial"/>
                <w:sz w:val="16"/>
                <w:szCs w:val="16"/>
                <w:lang w:val="en-US" w:eastAsia="zh-CN"/>
              </w:rPr>
            </w:pPr>
            <w:r w:rsidRPr="0034527B">
              <w:rPr>
                <w:rFonts w:ascii="Arial" w:eastAsia="DengXian" w:hAnsi="Arial" w:cs="Arial"/>
                <w:sz w:val="16"/>
                <w:szCs w:val="16"/>
                <w:lang w:val="en-US" w:eastAsia="zh-CN"/>
              </w:rPr>
              <w:t>[Sensing area]</w:t>
            </w:r>
          </w:p>
        </w:tc>
        <w:tc>
          <w:tcPr>
            <w:tcW w:w="2397" w:type="pct"/>
            <w:vAlign w:val="center"/>
          </w:tcPr>
          <w:p w14:paraId="50BD9045" w14:textId="77777777" w:rsidR="0034527B" w:rsidRPr="0034527B" w:rsidRDefault="0034527B" w:rsidP="0034527B">
            <w:pPr>
              <w:keepLines/>
              <w:rPr>
                <w:rFonts w:ascii="Arial" w:eastAsia="SimSun" w:hAnsi="Arial" w:cs="Arial"/>
                <w:iCs/>
                <w:sz w:val="16"/>
                <w:szCs w:val="16"/>
                <w:lang w:val="en-US" w:eastAsia="x-none"/>
              </w:rPr>
            </w:pPr>
          </w:p>
        </w:tc>
      </w:tr>
      <w:tr w:rsidR="0034527B" w:rsidRPr="0034527B" w14:paraId="5F22877C" w14:textId="77777777" w:rsidTr="0034527B">
        <w:trPr>
          <w:trHeight w:val="20"/>
          <w:jc w:val="center"/>
        </w:trPr>
        <w:tc>
          <w:tcPr>
            <w:tcW w:w="2603" w:type="pct"/>
            <w:gridSpan w:val="2"/>
            <w:shd w:val="clear" w:color="auto" w:fill="auto"/>
            <w:vAlign w:val="center"/>
          </w:tcPr>
          <w:p w14:paraId="2EF2D2A6" w14:textId="77777777" w:rsidR="0034527B" w:rsidRPr="0034527B" w:rsidRDefault="0034527B" w:rsidP="0034527B">
            <w:pPr>
              <w:keepLines/>
              <w:rPr>
                <w:rFonts w:ascii="Arial" w:eastAsia="DengXian" w:hAnsi="Arial" w:cs="Arial"/>
                <w:sz w:val="16"/>
                <w:szCs w:val="16"/>
                <w:lang w:val="en-US" w:eastAsia="zh-CN"/>
              </w:rPr>
            </w:pPr>
            <w:r w:rsidRPr="0034527B">
              <w:rPr>
                <w:rFonts w:ascii="Arial" w:eastAsia="DengXian" w:hAnsi="Arial" w:cs="Arial"/>
                <w:sz w:val="16"/>
                <w:szCs w:val="16"/>
                <w:lang w:val="en-US" w:eastAsia="zh-CN"/>
              </w:rPr>
              <w:t>Minimum 3D distances between pairs of Tx/Rx/sensing target/[unintended objects]</w:t>
            </w:r>
          </w:p>
        </w:tc>
        <w:tc>
          <w:tcPr>
            <w:tcW w:w="2397" w:type="pct"/>
            <w:vAlign w:val="center"/>
          </w:tcPr>
          <w:p w14:paraId="3487F72F" w14:textId="77777777" w:rsidR="0034527B" w:rsidRPr="0034527B" w:rsidRDefault="0034527B" w:rsidP="0034527B">
            <w:pPr>
              <w:keepLines/>
              <w:rPr>
                <w:rFonts w:ascii="Arial" w:eastAsia="SimSun" w:hAnsi="Arial" w:cs="Arial"/>
                <w:iCs/>
                <w:sz w:val="16"/>
                <w:szCs w:val="16"/>
                <w:lang w:val="en-US" w:eastAsia="x-none"/>
              </w:rPr>
            </w:pPr>
          </w:p>
        </w:tc>
      </w:tr>
    </w:tbl>
    <w:p w14:paraId="6F49FE3A" w14:textId="77777777" w:rsidR="00D8567A" w:rsidRPr="00D8567A" w:rsidRDefault="00D8567A" w:rsidP="00FA7097">
      <w:pPr>
        <w:rPr>
          <w:lang w:val="en-US" w:eastAsia="x-none"/>
        </w:rPr>
      </w:pPr>
    </w:p>
    <w:p w14:paraId="487C94B5" w14:textId="77777777" w:rsidR="00FA7097" w:rsidRPr="00FA7097" w:rsidRDefault="00FA7097" w:rsidP="00D8567A">
      <w:pPr>
        <w:pStyle w:val="Heading3"/>
      </w:pPr>
      <w:bookmarkStart w:id="454" w:name="_Toc163289970"/>
      <w:bookmarkStart w:id="455" w:name="_Toc166272351"/>
      <w:r w:rsidRPr="00FA7097">
        <w:t>ISAC channel modelling</w:t>
      </w:r>
      <w:bookmarkEnd w:id="454"/>
      <w:bookmarkEnd w:id="455"/>
      <w:r w:rsidRPr="00FA7097">
        <w:t xml:space="preserve"> </w:t>
      </w:r>
    </w:p>
    <w:p w14:paraId="36FB1EA9" w14:textId="3CD20264" w:rsidR="00FA7097" w:rsidRPr="00FA7097" w:rsidRDefault="007E34E7" w:rsidP="00FA7097">
      <w:pPr>
        <w:rPr>
          <w:lang w:eastAsia="x-none"/>
        </w:rPr>
      </w:pPr>
      <w:hyperlink r:id="rId1764" w:history="1">
        <w:r>
          <w:rPr>
            <w:rStyle w:val="Hyperlink"/>
            <w:lang w:eastAsia="x-none"/>
          </w:rPr>
          <w:t>R1-2401998</w:t>
        </w:r>
      </w:hyperlink>
      <w:r w:rsidR="00FA7097" w:rsidRPr="00FA7097">
        <w:rPr>
          <w:lang w:eastAsia="x-none"/>
        </w:rPr>
        <w:tab/>
        <w:t>Channel modeling methodology for ISAC</w:t>
      </w:r>
      <w:r w:rsidR="00FA7097" w:rsidRPr="00FA7097">
        <w:rPr>
          <w:lang w:eastAsia="x-none"/>
        </w:rPr>
        <w:tab/>
        <w:t>Huawei, HiSilicon</w:t>
      </w:r>
    </w:p>
    <w:p w14:paraId="5AD3F88F" w14:textId="3DCB0BCF" w:rsidR="00FA7097" w:rsidRPr="00FA7097" w:rsidRDefault="007E34E7" w:rsidP="00FA7097">
      <w:pPr>
        <w:rPr>
          <w:lang w:eastAsia="x-none"/>
        </w:rPr>
      </w:pPr>
      <w:hyperlink r:id="rId1765" w:history="1">
        <w:r>
          <w:rPr>
            <w:rStyle w:val="Hyperlink"/>
            <w:lang w:eastAsia="x-none"/>
          </w:rPr>
          <w:t>R1-2402118</w:t>
        </w:r>
      </w:hyperlink>
      <w:r w:rsidR="00FA7097" w:rsidRPr="00FA7097">
        <w:rPr>
          <w:lang w:eastAsia="x-none"/>
        </w:rPr>
        <w:tab/>
        <w:t>Discussion on ISAC channel modeling</w:t>
      </w:r>
      <w:r w:rsidR="00FA7097" w:rsidRPr="00FA7097">
        <w:rPr>
          <w:lang w:eastAsia="x-none"/>
        </w:rPr>
        <w:tab/>
        <w:t>Spreadtrum Communications</w:t>
      </w:r>
    </w:p>
    <w:p w14:paraId="10F36483" w14:textId="55AA03EA" w:rsidR="00FA7097" w:rsidRPr="00FA7097" w:rsidRDefault="007E34E7" w:rsidP="00FA7097">
      <w:pPr>
        <w:rPr>
          <w:lang w:eastAsia="x-none"/>
        </w:rPr>
      </w:pPr>
      <w:hyperlink r:id="rId1766" w:history="1">
        <w:r>
          <w:rPr>
            <w:rStyle w:val="Hyperlink"/>
            <w:lang w:eastAsia="x-none"/>
          </w:rPr>
          <w:t>R1-2402132</w:t>
        </w:r>
      </w:hyperlink>
      <w:r w:rsidR="00FA7097" w:rsidRPr="00FA7097">
        <w:rPr>
          <w:lang w:eastAsia="x-none"/>
        </w:rPr>
        <w:tab/>
        <w:t>Discussion on ISAC channel modeling</w:t>
      </w:r>
      <w:r w:rsidR="00FA7097" w:rsidRPr="00FA7097">
        <w:rPr>
          <w:lang w:eastAsia="x-none"/>
        </w:rPr>
        <w:tab/>
        <w:t>Intel Corporation</w:t>
      </w:r>
    </w:p>
    <w:p w14:paraId="6463B1E8" w14:textId="38DA2C00" w:rsidR="00FA7097" w:rsidRPr="00FA7097" w:rsidRDefault="007E34E7" w:rsidP="00FA7097">
      <w:pPr>
        <w:rPr>
          <w:lang w:eastAsia="x-none"/>
        </w:rPr>
      </w:pPr>
      <w:hyperlink r:id="rId1767" w:history="1">
        <w:r>
          <w:rPr>
            <w:rStyle w:val="Hyperlink"/>
            <w:lang w:eastAsia="x-none"/>
          </w:rPr>
          <w:t>R1-2402178</w:t>
        </w:r>
      </w:hyperlink>
      <w:r w:rsidR="00FA7097" w:rsidRPr="00FA7097">
        <w:rPr>
          <w:lang w:eastAsia="x-none"/>
        </w:rPr>
        <w:tab/>
        <w:t>Discussion on ISAC channel modeling</w:t>
      </w:r>
      <w:r w:rsidR="00FA7097" w:rsidRPr="00FA7097">
        <w:rPr>
          <w:lang w:eastAsia="x-none"/>
        </w:rPr>
        <w:tab/>
        <w:t>EURECOM</w:t>
      </w:r>
    </w:p>
    <w:p w14:paraId="5FACF396" w14:textId="7DB4DB84" w:rsidR="00FA7097" w:rsidRPr="00FA7097" w:rsidRDefault="007E34E7" w:rsidP="00FA7097">
      <w:pPr>
        <w:rPr>
          <w:lang w:eastAsia="x-none"/>
        </w:rPr>
      </w:pPr>
      <w:hyperlink r:id="rId1768" w:history="1">
        <w:r>
          <w:rPr>
            <w:rStyle w:val="Hyperlink"/>
            <w:lang w:eastAsia="x-none"/>
          </w:rPr>
          <w:t>R1-2402255</w:t>
        </w:r>
      </w:hyperlink>
      <w:r w:rsidR="00FA7097" w:rsidRPr="00FA7097">
        <w:rPr>
          <w:lang w:eastAsia="x-none"/>
        </w:rPr>
        <w:tab/>
        <w:t>Views on Rel-19 ISAC channel modelling</w:t>
      </w:r>
      <w:r w:rsidR="00FA7097" w:rsidRPr="00FA7097">
        <w:rPr>
          <w:lang w:eastAsia="x-none"/>
        </w:rPr>
        <w:tab/>
        <w:t>vivo</w:t>
      </w:r>
    </w:p>
    <w:p w14:paraId="0909A753" w14:textId="5BD2D12F" w:rsidR="00FA7097" w:rsidRPr="00FA7097" w:rsidRDefault="007E34E7" w:rsidP="00FA7097">
      <w:pPr>
        <w:rPr>
          <w:lang w:eastAsia="x-none"/>
        </w:rPr>
      </w:pPr>
      <w:hyperlink r:id="rId1769" w:history="1">
        <w:r>
          <w:rPr>
            <w:rStyle w:val="Hyperlink"/>
            <w:lang w:eastAsia="x-none"/>
          </w:rPr>
          <w:t>R1-2402290</w:t>
        </w:r>
      </w:hyperlink>
      <w:r w:rsidR="00FA7097" w:rsidRPr="00FA7097">
        <w:rPr>
          <w:lang w:eastAsia="x-none"/>
        </w:rPr>
        <w:tab/>
        <w:t>Discussion on ISAC Channel Modelling</w:t>
      </w:r>
      <w:r w:rsidR="00FA7097" w:rsidRPr="00FA7097">
        <w:rPr>
          <w:lang w:eastAsia="x-none"/>
        </w:rPr>
        <w:tab/>
        <w:t>Nanjing Ericsson Panda Com Ltd</w:t>
      </w:r>
    </w:p>
    <w:p w14:paraId="5264C8DC" w14:textId="5EFFAAAD" w:rsidR="00FA7097" w:rsidRPr="00FA7097" w:rsidRDefault="007E34E7" w:rsidP="00FA7097">
      <w:pPr>
        <w:rPr>
          <w:lang w:eastAsia="x-none"/>
        </w:rPr>
      </w:pPr>
      <w:hyperlink r:id="rId1770" w:history="1">
        <w:r>
          <w:rPr>
            <w:rStyle w:val="Hyperlink"/>
            <w:lang w:eastAsia="x-none"/>
          </w:rPr>
          <w:t>R1-2402341</w:t>
        </w:r>
      </w:hyperlink>
      <w:r w:rsidR="00FA7097" w:rsidRPr="00FA7097">
        <w:rPr>
          <w:lang w:eastAsia="x-none"/>
        </w:rPr>
        <w:tab/>
        <w:t>Study on ISAC channel modelling</w:t>
      </w:r>
      <w:r w:rsidR="00FA7097" w:rsidRPr="00FA7097">
        <w:rPr>
          <w:lang w:eastAsia="x-none"/>
        </w:rPr>
        <w:tab/>
        <w:t>OPPO</w:t>
      </w:r>
    </w:p>
    <w:p w14:paraId="7F7A721D" w14:textId="3D077E93" w:rsidR="00FA7097" w:rsidRPr="00FA7097" w:rsidRDefault="007E34E7" w:rsidP="00FA7097">
      <w:pPr>
        <w:rPr>
          <w:lang w:eastAsia="x-none"/>
        </w:rPr>
      </w:pPr>
      <w:hyperlink r:id="rId1771" w:history="1">
        <w:r>
          <w:rPr>
            <w:rStyle w:val="Hyperlink"/>
            <w:lang w:eastAsia="x-none"/>
          </w:rPr>
          <w:t>R1-2402396</w:t>
        </w:r>
      </w:hyperlink>
      <w:r w:rsidR="00FA7097" w:rsidRPr="00FA7097">
        <w:rPr>
          <w:lang w:eastAsia="x-none"/>
        </w:rPr>
        <w:tab/>
        <w:t>Discussion on ISAC channel modelling</w:t>
      </w:r>
      <w:r w:rsidR="00FA7097" w:rsidRPr="00FA7097">
        <w:rPr>
          <w:lang w:eastAsia="x-none"/>
        </w:rPr>
        <w:tab/>
        <w:t>CATT, CICTCI</w:t>
      </w:r>
    </w:p>
    <w:p w14:paraId="1778CCB5" w14:textId="077DDE6B" w:rsidR="00FA7097" w:rsidRPr="00FA7097" w:rsidRDefault="007E34E7" w:rsidP="00FA7097">
      <w:pPr>
        <w:rPr>
          <w:lang w:eastAsia="x-none"/>
        </w:rPr>
      </w:pPr>
      <w:hyperlink r:id="rId1772" w:history="1">
        <w:r>
          <w:rPr>
            <w:rStyle w:val="Hyperlink"/>
            <w:lang w:eastAsia="x-none"/>
          </w:rPr>
          <w:t>R1-2402408</w:t>
        </w:r>
      </w:hyperlink>
      <w:r w:rsidR="00FA7097" w:rsidRPr="00FA7097">
        <w:rPr>
          <w:lang w:eastAsia="x-none"/>
        </w:rPr>
        <w:tab/>
        <w:t>Discussion on ISAC channel modelling</w:t>
      </w:r>
      <w:r w:rsidR="00FA7097" w:rsidRPr="00FA7097">
        <w:rPr>
          <w:lang w:eastAsia="x-none"/>
        </w:rPr>
        <w:tab/>
        <w:t>SHARP</w:t>
      </w:r>
    </w:p>
    <w:p w14:paraId="1051ED23" w14:textId="340AA1DF" w:rsidR="00FA7097" w:rsidRPr="00FA7097" w:rsidRDefault="007E34E7" w:rsidP="00FA7097">
      <w:pPr>
        <w:rPr>
          <w:lang w:eastAsia="x-none"/>
        </w:rPr>
      </w:pPr>
      <w:hyperlink r:id="rId1773" w:history="1">
        <w:r>
          <w:rPr>
            <w:rStyle w:val="Hyperlink"/>
            <w:lang w:eastAsia="x-none"/>
          </w:rPr>
          <w:t>R1-2402479</w:t>
        </w:r>
      </w:hyperlink>
      <w:r w:rsidR="00FA7097" w:rsidRPr="00FA7097">
        <w:rPr>
          <w:lang w:eastAsia="x-none"/>
        </w:rPr>
        <w:tab/>
        <w:t>Discussion on ISAC channel modelling</w:t>
      </w:r>
      <w:r w:rsidR="00FA7097" w:rsidRPr="00FA7097">
        <w:rPr>
          <w:lang w:eastAsia="x-none"/>
        </w:rPr>
        <w:tab/>
        <w:t>Samsung</w:t>
      </w:r>
    </w:p>
    <w:p w14:paraId="3202FFBA" w14:textId="471D8D29" w:rsidR="00FA7097" w:rsidRPr="00FA7097" w:rsidRDefault="007E34E7" w:rsidP="00FA7097">
      <w:pPr>
        <w:rPr>
          <w:lang w:eastAsia="x-none"/>
        </w:rPr>
      </w:pPr>
      <w:hyperlink r:id="rId1774" w:history="1">
        <w:r>
          <w:rPr>
            <w:rStyle w:val="Hyperlink"/>
            <w:lang w:eastAsia="x-none"/>
          </w:rPr>
          <w:t>R1-2402523</w:t>
        </w:r>
      </w:hyperlink>
      <w:r w:rsidR="00FA7097" w:rsidRPr="00FA7097">
        <w:rPr>
          <w:lang w:eastAsia="x-none"/>
        </w:rPr>
        <w:tab/>
        <w:t>Discussion on ISAC channel modelling</w:t>
      </w:r>
      <w:r w:rsidR="00FA7097" w:rsidRPr="00FA7097">
        <w:rPr>
          <w:lang w:eastAsia="x-none"/>
        </w:rPr>
        <w:tab/>
        <w:t>China Telecom</w:t>
      </w:r>
    </w:p>
    <w:p w14:paraId="38195C43" w14:textId="1D797777" w:rsidR="00FA7097" w:rsidRPr="00FA7097" w:rsidRDefault="007E34E7" w:rsidP="00FA7097">
      <w:pPr>
        <w:rPr>
          <w:lang w:eastAsia="x-none"/>
        </w:rPr>
      </w:pPr>
      <w:hyperlink r:id="rId1775" w:history="1">
        <w:r>
          <w:rPr>
            <w:rStyle w:val="Hyperlink"/>
            <w:lang w:eastAsia="x-none"/>
          </w:rPr>
          <w:t>R1-2402578</w:t>
        </w:r>
      </w:hyperlink>
      <w:r w:rsidR="00FA7097" w:rsidRPr="00FA7097">
        <w:rPr>
          <w:lang w:eastAsia="x-none"/>
        </w:rPr>
        <w:tab/>
        <w:t>Discussion on channel modeling methodology for ISAC</w:t>
      </w:r>
      <w:r w:rsidR="00FA7097" w:rsidRPr="00FA7097">
        <w:rPr>
          <w:lang w:eastAsia="x-none"/>
        </w:rPr>
        <w:tab/>
        <w:t>CMCC, BUPT, SEU, PML</w:t>
      </w:r>
    </w:p>
    <w:p w14:paraId="3FF53A13" w14:textId="2CCDF63E" w:rsidR="00FA7097" w:rsidRPr="00FA7097" w:rsidRDefault="007E34E7" w:rsidP="00FA7097">
      <w:pPr>
        <w:rPr>
          <w:lang w:eastAsia="x-none"/>
        </w:rPr>
      </w:pPr>
      <w:hyperlink r:id="rId1776" w:history="1">
        <w:r>
          <w:rPr>
            <w:rStyle w:val="Hyperlink"/>
            <w:lang w:eastAsia="x-none"/>
          </w:rPr>
          <w:t>R1-2402600</w:t>
        </w:r>
      </w:hyperlink>
      <w:r w:rsidR="00FA7097" w:rsidRPr="00FA7097">
        <w:rPr>
          <w:lang w:eastAsia="x-none"/>
        </w:rPr>
        <w:tab/>
        <w:t>Discussion on ISAC channel modelling</w:t>
      </w:r>
      <w:r w:rsidR="00FA7097" w:rsidRPr="00FA7097">
        <w:rPr>
          <w:lang w:eastAsia="x-none"/>
        </w:rPr>
        <w:tab/>
        <w:t>Nokia, Nokia Shanghai Bell</w:t>
      </w:r>
    </w:p>
    <w:p w14:paraId="3DC1CC89" w14:textId="4BCF1751" w:rsidR="00FA7097" w:rsidRPr="00FA7097" w:rsidRDefault="007E34E7" w:rsidP="00FA7097">
      <w:pPr>
        <w:rPr>
          <w:lang w:eastAsia="x-none"/>
        </w:rPr>
      </w:pPr>
      <w:hyperlink r:id="rId1777" w:history="1">
        <w:r>
          <w:rPr>
            <w:rStyle w:val="Hyperlink"/>
            <w:lang w:eastAsia="x-none"/>
          </w:rPr>
          <w:t>R1-2402608</w:t>
        </w:r>
      </w:hyperlink>
      <w:r w:rsidR="00FA7097" w:rsidRPr="00FA7097">
        <w:rPr>
          <w:lang w:eastAsia="x-none"/>
        </w:rPr>
        <w:tab/>
        <w:t>ISAC Channel Modeling Considerations</w:t>
      </w:r>
      <w:r w:rsidR="00FA7097" w:rsidRPr="00FA7097">
        <w:rPr>
          <w:lang w:eastAsia="x-none"/>
        </w:rPr>
        <w:tab/>
        <w:t>Tiami Networks</w:t>
      </w:r>
    </w:p>
    <w:p w14:paraId="4ED0713F" w14:textId="1D0F848F" w:rsidR="00FA7097" w:rsidRPr="00FA7097" w:rsidRDefault="007E34E7" w:rsidP="00FA7097">
      <w:pPr>
        <w:rPr>
          <w:lang w:eastAsia="x-none"/>
        </w:rPr>
      </w:pPr>
      <w:hyperlink r:id="rId1778" w:history="1">
        <w:r>
          <w:rPr>
            <w:rStyle w:val="Hyperlink"/>
            <w:lang w:eastAsia="x-none"/>
          </w:rPr>
          <w:t>R1-2402679</w:t>
        </w:r>
      </w:hyperlink>
      <w:r w:rsidR="00FA7097" w:rsidRPr="00FA7097">
        <w:rPr>
          <w:lang w:eastAsia="x-none"/>
        </w:rPr>
        <w:tab/>
        <w:t>Discussion on ISAC channel model</w:t>
      </w:r>
      <w:r w:rsidR="00FA7097" w:rsidRPr="00FA7097">
        <w:rPr>
          <w:lang w:eastAsia="x-none"/>
        </w:rPr>
        <w:tab/>
        <w:t>Xiaomi, BUPT</w:t>
      </w:r>
    </w:p>
    <w:p w14:paraId="36E9CF2C" w14:textId="0965F1AF" w:rsidR="00FA7097" w:rsidRPr="00FA7097" w:rsidRDefault="007E34E7" w:rsidP="00FA7097">
      <w:pPr>
        <w:rPr>
          <w:lang w:eastAsia="x-none"/>
        </w:rPr>
      </w:pPr>
      <w:hyperlink r:id="rId1779" w:history="1">
        <w:r>
          <w:rPr>
            <w:rStyle w:val="Hyperlink"/>
            <w:lang w:eastAsia="x-none"/>
          </w:rPr>
          <w:t>R1-2402704</w:t>
        </w:r>
      </w:hyperlink>
      <w:r w:rsidR="00FA7097" w:rsidRPr="00FA7097">
        <w:rPr>
          <w:lang w:eastAsia="x-none"/>
        </w:rPr>
        <w:tab/>
        <w:t>Discussion on channel modelling for ISAC</w:t>
      </w:r>
      <w:r w:rsidR="00FA7097" w:rsidRPr="00FA7097">
        <w:rPr>
          <w:lang w:eastAsia="x-none"/>
        </w:rPr>
        <w:tab/>
        <w:t>ZTE Corporation, BJTU</w:t>
      </w:r>
    </w:p>
    <w:p w14:paraId="42BDAF04" w14:textId="7B5A3A04" w:rsidR="00FA7097" w:rsidRPr="00FA7097" w:rsidRDefault="007E34E7" w:rsidP="00FA7097">
      <w:pPr>
        <w:rPr>
          <w:lang w:eastAsia="x-none"/>
        </w:rPr>
      </w:pPr>
      <w:hyperlink r:id="rId1780" w:history="1">
        <w:r>
          <w:rPr>
            <w:rStyle w:val="Hyperlink"/>
            <w:lang w:eastAsia="x-none"/>
          </w:rPr>
          <w:t>R1-2402708</w:t>
        </w:r>
      </w:hyperlink>
      <w:r w:rsidR="00FA7097" w:rsidRPr="00FA7097">
        <w:rPr>
          <w:lang w:eastAsia="x-none"/>
        </w:rPr>
        <w:tab/>
        <w:t>Discussion on ISAC channel modeling</w:t>
      </w:r>
      <w:r w:rsidR="00FA7097" w:rsidRPr="00FA7097">
        <w:rPr>
          <w:lang w:eastAsia="x-none"/>
        </w:rPr>
        <w:tab/>
        <w:t>BUPT, CMCC</w:t>
      </w:r>
    </w:p>
    <w:p w14:paraId="01EFF2BD" w14:textId="530327C0" w:rsidR="00FA7097" w:rsidRPr="00FA7097" w:rsidRDefault="007E34E7" w:rsidP="00FA7097">
      <w:pPr>
        <w:rPr>
          <w:lang w:eastAsia="x-none"/>
        </w:rPr>
      </w:pPr>
      <w:hyperlink r:id="rId1781" w:history="1">
        <w:r>
          <w:rPr>
            <w:rStyle w:val="Hyperlink"/>
            <w:lang w:eastAsia="x-none"/>
          </w:rPr>
          <w:t>R1-2402816</w:t>
        </w:r>
      </w:hyperlink>
      <w:r w:rsidR="00FA7097" w:rsidRPr="00FA7097">
        <w:rPr>
          <w:lang w:eastAsia="x-none"/>
        </w:rPr>
        <w:tab/>
        <w:t>Discussion on ISAC channel modelling</w:t>
      </w:r>
      <w:r w:rsidR="00FA7097" w:rsidRPr="00FA7097">
        <w:rPr>
          <w:lang w:eastAsia="x-none"/>
        </w:rPr>
        <w:tab/>
        <w:t>LG Electronics</w:t>
      </w:r>
    </w:p>
    <w:p w14:paraId="6D3FFEAB" w14:textId="3AFCA3C2" w:rsidR="00FA7097" w:rsidRPr="00FA7097" w:rsidRDefault="007E34E7" w:rsidP="00FA7097">
      <w:pPr>
        <w:rPr>
          <w:lang w:eastAsia="x-none"/>
        </w:rPr>
      </w:pPr>
      <w:hyperlink r:id="rId1782" w:history="1">
        <w:r>
          <w:rPr>
            <w:rStyle w:val="Hyperlink"/>
            <w:lang w:eastAsia="x-none"/>
          </w:rPr>
          <w:t>R1-2402852</w:t>
        </w:r>
      </w:hyperlink>
      <w:r w:rsidR="00FA7097" w:rsidRPr="00FA7097">
        <w:rPr>
          <w:lang w:eastAsia="x-none"/>
        </w:rPr>
        <w:tab/>
        <w:t>Channel modeling for integrated sensing and communication with NR</w:t>
      </w:r>
      <w:r w:rsidR="00FA7097" w:rsidRPr="00FA7097">
        <w:rPr>
          <w:lang w:eastAsia="x-none"/>
        </w:rPr>
        <w:tab/>
        <w:t>NVIDIA</w:t>
      </w:r>
    </w:p>
    <w:p w14:paraId="4B19E74D" w14:textId="2BD38C59" w:rsidR="00FA7097" w:rsidRPr="00FA7097" w:rsidRDefault="007E34E7" w:rsidP="00FA7097">
      <w:pPr>
        <w:rPr>
          <w:lang w:eastAsia="x-none"/>
        </w:rPr>
      </w:pPr>
      <w:hyperlink r:id="rId1783" w:history="1">
        <w:r>
          <w:rPr>
            <w:rStyle w:val="Hyperlink"/>
            <w:lang w:eastAsia="x-none"/>
          </w:rPr>
          <w:t>R1-2402897</w:t>
        </w:r>
      </w:hyperlink>
      <w:r w:rsidR="00FA7097" w:rsidRPr="00FA7097">
        <w:rPr>
          <w:lang w:eastAsia="x-none"/>
        </w:rPr>
        <w:tab/>
        <w:t>Discussion on ISAC channel modelling</w:t>
      </w:r>
      <w:r w:rsidR="00FA7097" w:rsidRPr="00FA7097">
        <w:rPr>
          <w:lang w:eastAsia="x-none"/>
        </w:rPr>
        <w:tab/>
        <w:t>Apple</w:t>
      </w:r>
    </w:p>
    <w:p w14:paraId="3BCB4539" w14:textId="5E053064" w:rsidR="00FA7097" w:rsidRPr="00FA7097" w:rsidRDefault="007E34E7" w:rsidP="00FA7097">
      <w:pPr>
        <w:rPr>
          <w:lang w:eastAsia="x-none"/>
        </w:rPr>
      </w:pPr>
      <w:hyperlink r:id="rId1784" w:history="1">
        <w:r>
          <w:rPr>
            <w:rStyle w:val="Hyperlink"/>
            <w:lang w:eastAsia="x-none"/>
          </w:rPr>
          <w:t>R1-2402915</w:t>
        </w:r>
      </w:hyperlink>
      <w:r w:rsidR="00FA7097" w:rsidRPr="00FA7097">
        <w:rPr>
          <w:lang w:eastAsia="x-none"/>
        </w:rPr>
        <w:tab/>
        <w:t>Discussion on ISAC channel modeling</w:t>
      </w:r>
      <w:r w:rsidR="00FA7097" w:rsidRPr="00FA7097">
        <w:rPr>
          <w:lang w:eastAsia="x-none"/>
        </w:rPr>
        <w:tab/>
        <w:t>InterDigital, Inc.</w:t>
      </w:r>
    </w:p>
    <w:p w14:paraId="002B63CB" w14:textId="4B0CBF96" w:rsidR="00FA7097" w:rsidRPr="00FA7097" w:rsidRDefault="007E34E7" w:rsidP="00FA7097">
      <w:pPr>
        <w:rPr>
          <w:lang w:eastAsia="x-none"/>
        </w:rPr>
      </w:pPr>
      <w:hyperlink r:id="rId1785" w:history="1">
        <w:r>
          <w:rPr>
            <w:rStyle w:val="Hyperlink"/>
            <w:lang w:eastAsia="x-none"/>
          </w:rPr>
          <w:t>R1-2402941</w:t>
        </w:r>
      </w:hyperlink>
      <w:r w:rsidR="00FA7097" w:rsidRPr="00FA7097">
        <w:rPr>
          <w:lang w:eastAsia="x-none"/>
        </w:rPr>
        <w:tab/>
        <w:t>Discussion on ISAC channel modelling</w:t>
      </w:r>
      <w:r w:rsidR="00FA7097" w:rsidRPr="00FA7097">
        <w:rPr>
          <w:lang w:eastAsia="x-none"/>
        </w:rPr>
        <w:tab/>
        <w:t>MediaTek</w:t>
      </w:r>
    </w:p>
    <w:p w14:paraId="1BA00C2F" w14:textId="7BA47B19" w:rsidR="00FA7097" w:rsidRPr="00FA7097" w:rsidRDefault="007E34E7" w:rsidP="00FA7097">
      <w:pPr>
        <w:rPr>
          <w:lang w:eastAsia="x-none"/>
        </w:rPr>
      </w:pPr>
      <w:hyperlink r:id="rId1786" w:history="1">
        <w:r>
          <w:rPr>
            <w:rStyle w:val="Hyperlink"/>
            <w:lang w:eastAsia="x-none"/>
          </w:rPr>
          <w:t>R1-2402980</w:t>
        </w:r>
      </w:hyperlink>
      <w:r w:rsidR="00FA7097" w:rsidRPr="00FA7097">
        <w:rPr>
          <w:lang w:eastAsia="x-none"/>
        </w:rPr>
        <w:tab/>
        <w:t>Discussion on ISAC Channel Model</w:t>
      </w:r>
      <w:r w:rsidR="00FA7097" w:rsidRPr="00FA7097">
        <w:rPr>
          <w:lang w:eastAsia="x-none"/>
        </w:rPr>
        <w:tab/>
        <w:t>Sony</w:t>
      </w:r>
    </w:p>
    <w:p w14:paraId="66002BB5" w14:textId="5D613498" w:rsidR="00FA7097" w:rsidRPr="00FA7097" w:rsidRDefault="007E34E7" w:rsidP="00FA7097">
      <w:pPr>
        <w:rPr>
          <w:lang w:eastAsia="x-none"/>
        </w:rPr>
      </w:pPr>
      <w:hyperlink r:id="rId1787" w:history="1">
        <w:r>
          <w:rPr>
            <w:rStyle w:val="Hyperlink"/>
            <w:lang w:eastAsia="x-none"/>
          </w:rPr>
          <w:t>R1-2403078</w:t>
        </w:r>
      </w:hyperlink>
      <w:r w:rsidR="00FA7097" w:rsidRPr="00FA7097">
        <w:rPr>
          <w:lang w:eastAsia="x-none"/>
        </w:rPr>
        <w:tab/>
        <w:t>Discussion on Channel Modelling for ISAC</w:t>
      </w:r>
      <w:r w:rsidR="00FA7097" w:rsidRPr="00FA7097">
        <w:rPr>
          <w:lang w:eastAsia="x-none"/>
        </w:rPr>
        <w:tab/>
        <w:t>Lenovo</w:t>
      </w:r>
    </w:p>
    <w:p w14:paraId="2F99B5AB" w14:textId="7BF7B03A" w:rsidR="00FA7097" w:rsidRPr="00FA7097" w:rsidRDefault="007E34E7" w:rsidP="00642CC8">
      <w:pPr>
        <w:ind w:left="1440" w:hanging="1440"/>
        <w:rPr>
          <w:lang w:eastAsia="x-none"/>
        </w:rPr>
      </w:pPr>
      <w:hyperlink r:id="rId1788" w:history="1">
        <w:r>
          <w:rPr>
            <w:rStyle w:val="Hyperlink"/>
            <w:lang w:eastAsia="x-none"/>
          </w:rPr>
          <w:t>R1-2403107</w:t>
        </w:r>
      </w:hyperlink>
      <w:r w:rsidR="00FA7097" w:rsidRPr="00FA7097">
        <w:rPr>
          <w:lang w:eastAsia="x-none"/>
        </w:rPr>
        <w:tab/>
        <w:t>Information on ISAC channel modeling</w:t>
      </w:r>
      <w:r w:rsidR="00FA7097" w:rsidRPr="00FA7097">
        <w:rPr>
          <w:lang w:eastAsia="x-none"/>
        </w:rPr>
        <w:tab/>
        <w:t>Nokia, NIST, Anritsu, Keysight, AT&amp;T, Ericsson, Sharp, NYU Wireless, Motorola Mobility, Futurewei</w:t>
      </w:r>
    </w:p>
    <w:p w14:paraId="36DB1EB7" w14:textId="023619F4" w:rsidR="00FA7097" w:rsidRPr="00FA7097" w:rsidRDefault="007E34E7" w:rsidP="00FA7097">
      <w:pPr>
        <w:rPr>
          <w:lang w:eastAsia="x-none"/>
        </w:rPr>
      </w:pPr>
      <w:hyperlink r:id="rId1789" w:history="1">
        <w:r>
          <w:rPr>
            <w:rStyle w:val="Hyperlink"/>
            <w:lang w:eastAsia="x-none"/>
          </w:rPr>
          <w:t>R1-2403135</w:t>
        </w:r>
      </w:hyperlink>
      <w:r w:rsidR="00FA7097" w:rsidRPr="00FA7097">
        <w:rPr>
          <w:lang w:eastAsia="x-none"/>
        </w:rPr>
        <w:tab/>
        <w:t>Discussion ISAC channel modelling</w:t>
      </w:r>
      <w:r w:rsidR="00FA7097" w:rsidRPr="00FA7097">
        <w:rPr>
          <w:lang w:eastAsia="x-none"/>
        </w:rPr>
        <w:tab/>
        <w:t>Panasonic</w:t>
      </w:r>
    </w:p>
    <w:p w14:paraId="0F3611CC" w14:textId="5F91C320" w:rsidR="00FA7097" w:rsidRPr="00FA7097" w:rsidRDefault="007E34E7" w:rsidP="00FA7097">
      <w:pPr>
        <w:rPr>
          <w:lang w:eastAsia="x-none"/>
        </w:rPr>
      </w:pPr>
      <w:hyperlink r:id="rId1790" w:history="1">
        <w:r>
          <w:rPr>
            <w:rStyle w:val="Hyperlink"/>
            <w:lang w:eastAsia="x-none"/>
          </w:rPr>
          <w:t>R1-2403143</w:t>
        </w:r>
      </w:hyperlink>
      <w:r w:rsidR="00FA7097" w:rsidRPr="00FA7097">
        <w:rPr>
          <w:lang w:eastAsia="x-none"/>
        </w:rPr>
        <w:tab/>
        <w:t>Discussions on ISAC Channel Modeling</w:t>
      </w:r>
      <w:r w:rsidR="00FA7097" w:rsidRPr="00FA7097">
        <w:rPr>
          <w:lang w:eastAsia="x-none"/>
        </w:rPr>
        <w:tab/>
        <w:t>AT&amp;T</w:t>
      </w:r>
    </w:p>
    <w:p w14:paraId="2855853E" w14:textId="124D0F3A" w:rsidR="00FA7097" w:rsidRPr="00FA7097" w:rsidRDefault="007E34E7" w:rsidP="00FA7097">
      <w:pPr>
        <w:rPr>
          <w:lang w:eastAsia="x-none"/>
        </w:rPr>
      </w:pPr>
      <w:hyperlink r:id="rId1791" w:history="1">
        <w:r>
          <w:rPr>
            <w:rStyle w:val="Hyperlink"/>
            <w:lang w:eastAsia="x-none"/>
          </w:rPr>
          <w:t>R1-2403160</w:t>
        </w:r>
      </w:hyperlink>
      <w:r w:rsidR="00FA7097" w:rsidRPr="00FA7097">
        <w:rPr>
          <w:lang w:eastAsia="x-none"/>
        </w:rPr>
        <w:tab/>
        <w:t>Considerations on ISAC channel modelling</w:t>
      </w:r>
      <w:r w:rsidR="00FA7097" w:rsidRPr="00FA7097">
        <w:rPr>
          <w:lang w:eastAsia="x-none"/>
        </w:rPr>
        <w:tab/>
        <w:t>CAICT</w:t>
      </w:r>
    </w:p>
    <w:p w14:paraId="73E575F6" w14:textId="75177A57" w:rsidR="00FA7097" w:rsidRPr="00FA7097" w:rsidRDefault="007E34E7" w:rsidP="00FA7097">
      <w:pPr>
        <w:rPr>
          <w:lang w:eastAsia="x-none"/>
        </w:rPr>
      </w:pPr>
      <w:hyperlink r:id="rId1792" w:history="1">
        <w:r>
          <w:rPr>
            <w:rStyle w:val="Hyperlink"/>
            <w:lang w:eastAsia="x-none"/>
          </w:rPr>
          <w:t>R1-2403207</w:t>
        </w:r>
      </w:hyperlink>
      <w:r w:rsidR="00FA7097" w:rsidRPr="00FA7097">
        <w:rPr>
          <w:lang w:eastAsia="x-none"/>
        </w:rPr>
        <w:tab/>
        <w:t>Discussion on ISAC channel modelling</w:t>
      </w:r>
      <w:r w:rsidR="00FA7097" w:rsidRPr="00FA7097">
        <w:rPr>
          <w:lang w:eastAsia="x-none"/>
        </w:rPr>
        <w:tab/>
        <w:t>Qualcomm Incorporated</w:t>
      </w:r>
    </w:p>
    <w:p w14:paraId="44EB416C" w14:textId="7181BCB3" w:rsidR="00FA7097" w:rsidRPr="00FA7097" w:rsidRDefault="007E34E7" w:rsidP="00FA7097">
      <w:pPr>
        <w:rPr>
          <w:lang w:eastAsia="x-none"/>
        </w:rPr>
      </w:pPr>
      <w:hyperlink r:id="rId1793" w:history="1">
        <w:r>
          <w:rPr>
            <w:rStyle w:val="Hyperlink"/>
            <w:lang w:eastAsia="x-none"/>
          </w:rPr>
          <w:t>R1-2403262</w:t>
        </w:r>
      </w:hyperlink>
      <w:r w:rsidR="00FA7097" w:rsidRPr="00FA7097">
        <w:rPr>
          <w:lang w:eastAsia="x-none"/>
        </w:rPr>
        <w:tab/>
        <w:t>Discussion on channel modeling for Integrated Sensing and Communication (ISAC)</w:t>
      </w:r>
      <w:r w:rsidR="00FA7097" w:rsidRPr="00FA7097">
        <w:rPr>
          <w:lang w:eastAsia="x-none"/>
        </w:rPr>
        <w:tab/>
        <w:t>Southeast University</w:t>
      </w:r>
    </w:p>
    <w:p w14:paraId="0F686FC9" w14:textId="75AEE07F" w:rsidR="00FA7097" w:rsidRPr="00FA7097" w:rsidRDefault="007E34E7" w:rsidP="00FA7097">
      <w:pPr>
        <w:rPr>
          <w:color w:val="FF0000"/>
          <w:lang w:eastAsia="ko-KR"/>
        </w:rPr>
      </w:pPr>
      <w:hyperlink r:id="rId1794" w:history="1">
        <w:r>
          <w:rPr>
            <w:rStyle w:val="Hyperlink"/>
            <w:lang w:eastAsia="x-none"/>
          </w:rPr>
          <w:t>R1-2403372</w:t>
        </w:r>
      </w:hyperlink>
      <w:r w:rsidR="00FA7097" w:rsidRPr="00FA7097">
        <w:rPr>
          <w:color w:val="FF0000"/>
          <w:lang w:eastAsia="x-none"/>
        </w:rPr>
        <w:tab/>
        <w:t>Discussions on ISAC Channel Modelling</w:t>
      </w:r>
      <w:r w:rsidR="00FA7097" w:rsidRPr="00FA7097">
        <w:rPr>
          <w:color w:val="FF0000"/>
          <w:lang w:eastAsia="x-none"/>
        </w:rPr>
        <w:tab/>
        <w:t>ITL</w:t>
      </w:r>
      <w:r w:rsidR="00D8567A">
        <w:rPr>
          <w:color w:val="FF0000"/>
          <w:lang w:eastAsia="x-none"/>
        </w:rPr>
        <w:tab/>
        <w:t>(</w:t>
      </w:r>
      <w:r w:rsidR="00FA7097" w:rsidRPr="00FA7097">
        <w:rPr>
          <w:rFonts w:hint="eastAsia"/>
          <w:color w:val="FF0000"/>
          <w:lang w:eastAsia="ko-KR"/>
        </w:rPr>
        <w:t>L</w:t>
      </w:r>
      <w:r w:rsidR="00FA7097" w:rsidRPr="00FA7097">
        <w:rPr>
          <w:color w:val="FF0000"/>
          <w:lang w:eastAsia="ko-KR"/>
        </w:rPr>
        <w:t>ate submission</w:t>
      </w:r>
      <w:r w:rsidR="00D8567A">
        <w:rPr>
          <w:color w:val="FF0000"/>
          <w:lang w:eastAsia="ko-KR"/>
        </w:rPr>
        <w:t>)</w:t>
      </w:r>
    </w:p>
    <w:p w14:paraId="3495195C" w14:textId="75F114FB" w:rsidR="00FA7097" w:rsidRPr="00FA7097" w:rsidRDefault="007E34E7" w:rsidP="00FA7097">
      <w:pPr>
        <w:rPr>
          <w:lang w:eastAsia="x-none"/>
        </w:rPr>
      </w:pPr>
      <w:hyperlink r:id="rId1795" w:history="1">
        <w:r>
          <w:rPr>
            <w:rStyle w:val="Hyperlink"/>
            <w:lang w:eastAsia="x-none"/>
          </w:rPr>
          <w:t>R1-2403382</w:t>
        </w:r>
      </w:hyperlink>
      <w:r w:rsidR="00FA7097" w:rsidRPr="00FA7097">
        <w:rPr>
          <w:lang w:eastAsia="x-none"/>
        </w:rPr>
        <w:tab/>
        <w:t>Discussion on ISAC channel modeling in automotive</w:t>
      </w:r>
      <w:r w:rsidR="00FA7097" w:rsidRPr="00FA7097">
        <w:rPr>
          <w:lang w:eastAsia="x-none"/>
        </w:rPr>
        <w:tab/>
        <w:t>DENSO CORPORATION</w:t>
      </w:r>
    </w:p>
    <w:p w14:paraId="56FA9FC2" w14:textId="77777777" w:rsidR="00FA7097" w:rsidRDefault="00FA7097" w:rsidP="00FA7097">
      <w:pPr>
        <w:rPr>
          <w:lang w:eastAsia="x-none"/>
        </w:rPr>
      </w:pPr>
    </w:p>
    <w:p w14:paraId="261B01F7" w14:textId="27FC0712" w:rsidR="00D8567A" w:rsidRPr="00D8567A" w:rsidRDefault="007E34E7" w:rsidP="00D8567A">
      <w:pPr>
        <w:rPr>
          <w:b/>
          <w:bCs/>
          <w:lang w:eastAsia="x-none"/>
        </w:rPr>
      </w:pPr>
      <w:hyperlink r:id="rId1796" w:history="1">
        <w:r>
          <w:rPr>
            <w:rStyle w:val="Hyperlink"/>
            <w:b/>
            <w:bCs/>
            <w:lang w:eastAsia="x-none"/>
          </w:rPr>
          <w:t>R1-2402680</w:t>
        </w:r>
      </w:hyperlink>
      <w:r w:rsidR="00D8567A" w:rsidRPr="00D8567A">
        <w:rPr>
          <w:b/>
          <w:bCs/>
          <w:lang w:eastAsia="x-none"/>
        </w:rPr>
        <w:tab/>
        <w:t>Summary #1 on ISAC channel modelling</w:t>
      </w:r>
      <w:r w:rsidR="00D8567A" w:rsidRPr="00D8567A">
        <w:rPr>
          <w:b/>
          <w:bCs/>
          <w:lang w:eastAsia="x-none"/>
        </w:rPr>
        <w:tab/>
        <w:t>Moderator (Xiaomi)</w:t>
      </w:r>
    </w:p>
    <w:p w14:paraId="56F70A33" w14:textId="4E36C676" w:rsidR="00D8567A" w:rsidRPr="00D8567A" w:rsidRDefault="00EA04C2" w:rsidP="00D8567A">
      <w:pPr>
        <w:rPr>
          <w:lang w:eastAsia="x-none"/>
        </w:rPr>
      </w:pPr>
      <w:r>
        <w:rPr>
          <w:lang w:eastAsia="x-none"/>
        </w:rPr>
        <w:t>Presented in</w:t>
      </w:r>
      <w:r w:rsidR="00D8567A">
        <w:rPr>
          <w:lang w:eastAsia="x-none"/>
        </w:rPr>
        <w:t xml:space="preserve"> Tuesday session</w:t>
      </w:r>
      <w:r>
        <w:rPr>
          <w:lang w:eastAsia="x-none"/>
        </w:rPr>
        <w:t>.</w:t>
      </w:r>
    </w:p>
    <w:p w14:paraId="5CF58A38" w14:textId="77777777" w:rsidR="00D8567A" w:rsidRPr="00D8567A" w:rsidRDefault="00D8567A" w:rsidP="00D8567A">
      <w:pPr>
        <w:rPr>
          <w:lang w:eastAsia="x-none"/>
        </w:rPr>
      </w:pPr>
    </w:p>
    <w:p w14:paraId="56192E07" w14:textId="7F14A4C6" w:rsidR="00D8567A" w:rsidRPr="00EA04C2" w:rsidRDefault="007E34E7" w:rsidP="00D8567A">
      <w:pPr>
        <w:rPr>
          <w:b/>
          <w:bCs/>
          <w:lang w:eastAsia="x-none"/>
        </w:rPr>
      </w:pPr>
      <w:hyperlink r:id="rId1797" w:history="1">
        <w:r>
          <w:rPr>
            <w:rStyle w:val="Hyperlink"/>
            <w:b/>
            <w:bCs/>
            <w:lang w:eastAsia="x-none"/>
          </w:rPr>
          <w:t>R1-2402681</w:t>
        </w:r>
      </w:hyperlink>
      <w:r w:rsidR="00D8567A" w:rsidRPr="00EA04C2">
        <w:rPr>
          <w:b/>
          <w:bCs/>
          <w:lang w:eastAsia="x-none"/>
        </w:rPr>
        <w:tab/>
        <w:t>Summary #2 on ISAC channel modelling</w:t>
      </w:r>
      <w:r w:rsidR="00D8567A" w:rsidRPr="00EA04C2">
        <w:rPr>
          <w:b/>
          <w:bCs/>
          <w:lang w:eastAsia="x-none"/>
        </w:rPr>
        <w:tab/>
        <w:t>Moderator (Xiaomi)</w:t>
      </w:r>
    </w:p>
    <w:p w14:paraId="15A0B0DC" w14:textId="4BD8AAE9" w:rsidR="00EA04C2" w:rsidRDefault="00EA04C2" w:rsidP="00D8567A">
      <w:pPr>
        <w:rPr>
          <w:lang w:eastAsia="x-none"/>
        </w:rPr>
      </w:pPr>
      <w:r>
        <w:rPr>
          <w:lang w:eastAsia="x-none"/>
        </w:rPr>
        <w:t>From Wednesday session</w:t>
      </w:r>
    </w:p>
    <w:p w14:paraId="3661D070" w14:textId="77777777" w:rsidR="00EA04C2" w:rsidRPr="00EA04C2" w:rsidRDefault="00EA04C2" w:rsidP="00EA04C2">
      <w:r w:rsidRPr="00EA04C2">
        <w:rPr>
          <w:highlight w:val="green"/>
        </w:rPr>
        <w:t>Agreement</w:t>
      </w:r>
    </w:p>
    <w:p w14:paraId="618636B9" w14:textId="77777777" w:rsidR="00EA04C2" w:rsidRPr="00EA04C2" w:rsidRDefault="00EA04C2" w:rsidP="00EA04C2">
      <w:pPr>
        <w:rPr>
          <w:rFonts w:eastAsia="DengXian"/>
          <w:lang w:eastAsia="zh-CN"/>
        </w:rPr>
      </w:pPr>
      <w:r w:rsidRPr="00EA04C2">
        <w:rPr>
          <w:lang w:eastAsia="zh-CN"/>
        </w:rPr>
        <w:t>The following cases of radio propagation in the target channel are considered for the study</w:t>
      </w:r>
    </w:p>
    <w:p w14:paraId="74EE4679" w14:textId="77777777" w:rsidR="00EA04C2" w:rsidRPr="00EA04C2" w:rsidRDefault="00EA04C2" w:rsidP="00EA04C2">
      <w:pPr>
        <w:rPr>
          <w:rFonts w:eastAsia="DengXian"/>
          <w:lang w:eastAsia="zh-CN"/>
        </w:rPr>
      </w:pPr>
    </w:p>
    <w:tbl>
      <w:tblPr>
        <w:tblW w:w="0" w:type="auto"/>
        <w:tblInd w:w="98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07"/>
        <w:gridCol w:w="2123"/>
        <w:gridCol w:w="2264"/>
      </w:tblGrid>
      <w:tr w:rsidR="00EA04C2" w:rsidRPr="00EA04C2" w14:paraId="1BB9A8E7" w14:textId="77777777" w:rsidTr="0097652A">
        <w:tc>
          <w:tcPr>
            <w:tcW w:w="707" w:type="dxa"/>
            <w:shd w:val="clear" w:color="auto" w:fill="auto"/>
          </w:tcPr>
          <w:p w14:paraId="7412860B" w14:textId="77777777" w:rsidR="00EA04C2" w:rsidRPr="00EA04C2" w:rsidRDefault="00EA04C2" w:rsidP="00EA04C2">
            <w:pPr>
              <w:tabs>
                <w:tab w:val="left" w:pos="0"/>
              </w:tabs>
              <w:rPr>
                <w:rFonts w:ascii="Arial" w:eastAsia="DengXian" w:hAnsi="Arial" w:cs="Arial"/>
                <w:sz w:val="16"/>
                <w:szCs w:val="16"/>
                <w:lang w:eastAsia="zh-CN"/>
              </w:rPr>
            </w:pPr>
            <w:r w:rsidRPr="00EA04C2">
              <w:rPr>
                <w:rFonts w:ascii="Arial" w:eastAsia="DengXian" w:hAnsi="Arial" w:cs="Arial"/>
                <w:sz w:val="16"/>
                <w:szCs w:val="16"/>
                <w:lang w:eastAsia="zh-CN"/>
              </w:rPr>
              <w:t>Case</w:t>
            </w:r>
          </w:p>
        </w:tc>
        <w:tc>
          <w:tcPr>
            <w:tcW w:w="2123" w:type="dxa"/>
            <w:shd w:val="clear" w:color="auto" w:fill="auto"/>
          </w:tcPr>
          <w:p w14:paraId="05AD3807" w14:textId="77777777" w:rsidR="00EA04C2" w:rsidRPr="00EA04C2" w:rsidRDefault="00EA04C2" w:rsidP="00EA04C2">
            <w:pPr>
              <w:tabs>
                <w:tab w:val="left" w:pos="0"/>
              </w:tabs>
              <w:rPr>
                <w:rFonts w:ascii="Arial" w:eastAsia="DengXian" w:hAnsi="Arial" w:cs="Arial"/>
                <w:sz w:val="16"/>
                <w:szCs w:val="16"/>
                <w:lang w:eastAsia="zh-CN"/>
              </w:rPr>
            </w:pPr>
            <w:r w:rsidRPr="00EA04C2">
              <w:rPr>
                <w:rFonts w:ascii="Arial" w:eastAsia="DengXian" w:hAnsi="Arial" w:cs="Arial"/>
                <w:sz w:val="16"/>
                <w:szCs w:val="16"/>
                <w:lang w:eastAsia="zh-CN"/>
              </w:rPr>
              <w:t xml:space="preserve">Tx-target </w:t>
            </w:r>
          </w:p>
        </w:tc>
        <w:tc>
          <w:tcPr>
            <w:tcW w:w="2264" w:type="dxa"/>
            <w:shd w:val="clear" w:color="auto" w:fill="auto"/>
          </w:tcPr>
          <w:p w14:paraId="614B2AE6" w14:textId="77777777" w:rsidR="00EA04C2" w:rsidRPr="00EA04C2" w:rsidRDefault="00EA04C2" w:rsidP="00EA04C2">
            <w:pPr>
              <w:tabs>
                <w:tab w:val="left" w:pos="0"/>
              </w:tabs>
              <w:rPr>
                <w:rFonts w:ascii="Arial" w:eastAsia="DengXian" w:hAnsi="Arial" w:cs="Arial"/>
                <w:sz w:val="16"/>
                <w:szCs w:val="16"/>
                <w:lang w:eastAsia="zh-CN"/>
              </w:rPr>
            </w:pPr>
            <w:r w:rsidRPr="00EA04C2">
              <w:rPr>
                <w:rFonts w:ascii="Arial" w:eastAsia="DengXian" w:hAnsi="Arial" w:cs="Arial"/>
                <w:sz w:val="16"/>
                <w:szCs w:val="16"/>
                <w:lang w:eastAsia="zh-CN"/>
              </w:rPr>
              <w:t xml:space="preserve">Target-Rx </w:t>
            </w:r>
          </w:p>
        </w:tc>
      </w:tr>
      <w:tr w:rsidR="00EA04C2" w:rsidRPr="00EA04C2" w14:paraId="7294BA0E" w14:textId="77777777" w:rsidTr="0097652A">
        <w:tc>
          <w:tcPr>
            <w:tcW w:w="707" w:type="dxa"/>
            <w:shd w:val="clear" w:color="auto" w:fill="auto"/>
          </w:tcPr>
          <w:p w14:paraId="3C91563F" w14:textId="77777777" w:rsidR="00EA04C2" w:rsidRPr="00EA04C2" w:rsidRDefault="00EA04C2" w:rsidP="00EA04C2">
            <w:pPr>
              <w:tabs>
                <w:tab w:val="left" w:pos="0"/>
              </w:tabs>
              <w:rPr>
                <w:rFonts w:ascii="Arial" w:eastAsia="DengXian" w:hAnsi="Arial" w:cs="Arial"/>
                <w:sz w:val="16"/>
                <w:szCs w:val="16"/>
                <w:lang w:eastAsia="zh-CN"/>
              </w:rPr>
            </w:pPr>
            <w:r w:rsidRPr="00EA04C2">
              <w:rPr>
                <w:rFonts w:ascii="Arial" w:eastAsia="DengXian" w:hAnsi="Arial" w:cs="Arial"/>
                <w:sz w:val="16"/>
                <w:szCs w:val="16"/>
                <w:lang w:eastAsia="zh-CN"/>
              </w:rPr>
              <w:t>1</w:t>
            </w:r>
          </w:p>
        </w:tc>
        <w:tc>
          <w:tcPr>
            <w:tcW w:w="2123" w:type="dxa"/>
            <w:shd w:val="clear" w:color="auto" w:fill="auto"/>
          </w:tcPr>
          <w:p w14:paraId="2EA68ECC" w14:textId="77777777" w:rsidR="00EA04C2" w:rsidRPr="00EA04C2" w:rsidRDefault="00EA04C2" w:rsidP="00EA04C2">
            <w:pPr>
              <w:tabs>
                <w:tab w:val="left" w:pos="0"/>
              </w:tabs>
              <w:rPr>
                <w:rFonts w:ascii="Arial" w:eastAsia="DengXian" w:hAnsi="Arial" w:cs="Arial"/>
                <w:sz w:val="16"/>
                <w:szCs w:val="16"/>
                <w:lang w:eastAsia="zh-CN"/>
              </w:rPr>
            </w:pPr>
            <w:r w:rsidRPr="00EA04C2">
              <w:rPr>
                <w:rFonts w:ascii="Arial" w:eastAsia="DengXian" w:hAnsi="Arial" w:cs="Arial"/>
                <w:sz w:val="16"/>
                <w:szCs w:val="16"/>
                <w:lang w:eastAsia="zh-CN"/>
              </w:rPr>
              <w:t>LOS condition</w:t>
            </w:r>
          </w:p>
        </w:tc>
        <w:tc>
          <w:tcPr>
            <w:tcW w:w="2264" w:type="dxa"/>
            <w:shd w:val="clear" w:color="auto" w:fill="auto"/>
          </w:tcPr>
          <w:p w14:paraId="46C0EEC4" w14:textId="77777777" w:rsidR="00EA04C2" w:rsidRPr="00EA04C2" w:rsidRDefault="00EA04C2" w:rsidP="00EA04C2">
            <w:pPr>
              <w:tabs>
                <w:tab w:val="left" w:pos="0"/>
              </w:tabs>
              <w:rPr>
                <w:rFonts w:ascii="Arial" w:eastAsia="DengXian" w:hAnsi="Arial" w:cs="Arial"/>
                <w:sz w:val="16"/>
                <w:szCs w:val="16"/>
                <w:lang w:eastAsia="zh-CN"/>
              </w:rPr>
            </w:pPr>
            <w:r w:rsidRPr="00EA04C2">
              <w:rPr>
                <w:rFonts w:ascii="Arial" w:eastAsia="DengXian" w:hAnsi="Arial" w:cs="Arial"/>
                <w:sz w:val="16"/>
                <w:szCs w:val="16"/>
                <w:lang w:eastAsia="zh-CN"/>
              </w:rPr>
              <w:t>LOS condition</w:t>
            </w:r>
          </w:p>
        </w:tc>
      </w:tr>
      <w:tr w:rsidR="00EA04C2" w:rsidRPr="00EA04C2" w14:paraId="29A6B8D0" w14:textId="77777777" w:rsidTr="0097652A">
        <w:tc>
          <w:tcPr>
            <w:tcW w:w="707" w:type="dxa"/>
            <w:shd w:val="clear" w:color="auto" w:fill="auto"/>
          </w:tcPr>
          <w:p w14:paraId="4EB297A8" w14:textId="77777777" w:rsidR="00EA04C2" w:rsidRPr="00EA04C2" w:rsidRDefault="00EA04C2" w:rsidP="00EA04C2">
            <w:pPr>
              <w:tabs>
                <w:tab w:val="left" w:pos="0"/>
              </w:tabs>
              <w:rPr>
                <w:rFonts w:ascii="Arial" w:eastAsia="DengXian" w:hAnsi="Arial" w:cs="Arial"/>
                <w:sz w:val="16"/>
                <w:szCs w:val="16"/>
                <w:lang w:eastAsia="zh-CN"/>
              </w:rPr>
            </w:pPr>
            <w:r w:rsidRPr="00EA04C2">
              <w:rPr>
                <w:rFonts w:ascii="Arial" w:eastAsia="DengXian" w:hAnsi="Arial" w:cs="Arial"/>
                <w:sz w:val="16"/>
                <w:szCs w:val="16"/>
                <w:lang w:eastAsia="zh-CN"/>
              </w:rPr>
              <w:t>2</w:t>
            </w:r>
          </w:p>
        </w:tc>
        <w:tc>
          <w:tcPr>
            <w:tcW w:w="2123" w:type="dxa"/>
            <w:shd w:val="clear" w:color="auto" w:fill="auto"/>
          </w:tcPr>
          <w:p w14:paraId="3470E984" w14:textId="77777777" w:rsidR="00EA04C2" w:rsidRPr="00EA04C2" w:rsidRDefault="00EA04C2" w:rsidP="00EA04C2">
            <w:pPr>
              <w:tabs>
                <w:tab w:val="left" w:pos="0"/>
              </w:tabs>
              <w:rPr>
                <w:rFonts w:ascii="Arial" w:eastAsia="DengXian" w:hAnsi="Arial" w:cs="Arial"/>
                <w:sz w:val="16"/>
                <w:szCs w:val="16"/>
                <w:lang w:eastAsia="zh-CN"/>
              </w:rPr>
            </w:pPr>
            <w:r w:rsidRPr="00EA04C2">
              <w:rPr>
                <w:rFonts w:ascii="Arial" w:eastAsia="DengXian" w:hAnsi="Arial" w:cs="Arial"/>
                <w:sz w:val="16"/>
                <w:szCs w:val="16"/>
                <w:lang w:eastAsia="zh-CN"/>
              </w:rPr>
              <w:t>LOS condition</w:t>
            </w:r>
          </w:p>
        </w:tc>
        <w:tc>
          <w:tcPr>
            <w:tcW w:w="2264" w:type="dxa"/>
            <w:shd w:val="clear" w:color="auto" w:fill="auto"/>
          </w:tcPr>
          <w:p w14:paraId="6ABB2C7D" w14:textId="77777777" w:rsidR="00EA04C2" w:rsidRPr="00EA04C2" w:rsidRDefault="00EA04C2" w:rsidP="00EA04C2">
            <w:pPr>
              <w:tabs>
                <w:tab w:val="left" w:pos="0"/>
              </w:tabs>
              <w:rPr>
                <w:rFonts w:ascii="Arial" w:eastAsia="DengXian" w:hAnsi="Arial" w:cs="Arial"/>
                <w:sz w:val="16"/>
                <w:szCs w:val="16"/>
                <w:lang w:eastAsia="zh-CN"/>
              </w:rPr>
            </w:pPr>
            <w:r w:rsidRPr="00EA04C2">
              <w:rPr>
                <w:rFonts w:ascii="Arial" w:eastAsia="DengXian" w:hAnsi="Arial" w:cs="Arial"/>
                <w:sz w:val="16"/>
                <w:szCs w:val="16"/>
                <w:lang w:eastAsia="zh-CN"/>
              </w:rPr>
              <w:t>NLOS condition</w:t>
            </w:r>
          </w:p>
        </w:tc>
      </w:tr>
      <w:tr w:rsidR="00EA04C2" w:rsidRPr="00EA04C2" w14:paraId="1980B6A7" w14:textId="77777777" w:rsidTr="0097652A">
        <w:tc>
          <w:tcPr>
            <w:tcW w:w="707" w:type="dxa"/>
            <w:shd w:val="clear" w:color="auto" w:fill="auto"/>
          </w:tcPr>
          <w:p w14:paraId="7C0CD1A2" w14:textId="77777777" w:rsidR="00EA04C2" w:rsidRPr="00EA04C2" w:rsidRDefault="00EA04C2" w:rsidP="00EA04C2">
            <w:pPr>
              <w:tabs>
                <w:tab w:val="left" w:pos="0"/>
              </w:tabs>
              <w:rPr>
                <w:rFonts w:ascii="Arial" w:eastAsia="DengXian" w:hAnsi="Arial" w:cs="Arial"/>
                <w:sz w:val="16"/>
                <w:szCs w:val="16"/>
                <w:lang w:eastAsia="zh-CN"/>
              </w:rPr>
            </w:pPr>
            <w:r w:rsidRPr="00EA04C2">
              <w:rPr>
                <w:rFonts w:ascii="Arial" w:eastAsia="DengXian" w:hAnsi="Arial" w:cs="Arial"/>
                <w:sz w:val="16"/>
                <w:szCs w:val="16"/>
                <w:lang w:eastAsia="zh-CN"/>
              </w:rPr>
              <w:t>3</w:t>
            </w:r>
          </w:p>
        </w:tc>
        <w:tc>
          <w:tcPr>
            <w:tcW w:w="2123" w:type="dxa"/>
            <w:shd w:val="clear" w:color="auto" w:fill="auto"/>
          </w:tcPr>
          <w:p w14:paraId="12D33E66" w14:textId="77777777" w:rsidR="00EA04C2" w:rsidRPr="00EA04C2" w:rsidRDefault="00EA04C2" w:rsidP="00EA04C2">
            <w:pPr>
              <w:tabs>
                <w:tab w:val="left" w:pos="0"/>
              </w:tabs>
              <w:rPr>
                <w:rFonts w:ascii="Arial" w:eastAsia="DengXian" w:hAnsi="Arial" w:cs="Arial"/>
                <w:sz w:val="16"/>
                <w:szCs w:val="16"/>
                <w:lang w:eastAsia="zh-CN"/>
              </w:rPr>
            </w:pPr>
            <w:r w:rsidRPr="00EA04C2">
              <w:rPr>
                <w:rFonts w:ascii="Arial" w:eastAsia="DengXian" w:hAnsi="Arial" w:cs="Arial"/>
                <w:sz w:val="16"/>
                <w:szCs w:val="16"/>
                <w:lang w:eastAsia="zh-CN"/>
              </w:rPr>
              <w:t>NLOS condition</w:t>
            </w:r>
          </w:p>
        </w:tc>
        <w:tc>
          <w:tcPr>
            <w:tcW w:w="2264" w:type="dxa"/>
            <w:shd w:val="clear" w:color="auto" w:fill="auto"/>
          </w:tcPr>
          <w:p w14:paraId="4D0D7CFC" w14:textId="77777777" w:rsidR="00EA04C2" w:rsidRPr="00EA04C2" w:rsidRDefault="00EA04C2" w:rsidP="00EA04C2">
            <w:pPr>
              <w:tabs>
                <w:tab w:val="left" w:pos="0"/>
              </w:tabs>
              <w:rPr>
                <w:rFonts w:ascii="Arial" w:eastAsia="DengXian" w:hAnsi="Arial" w:cs="Arial"/>
                <w:sz w:val="16"/>
                <w:szCs w:val="16"/>
                <w:lang w:eastAsia="zh-CN"/>
              </w:rPr>
            </w:pPr>
            <w:r w:rsidRPr="00EA04C2">
              <w:rPr>
                <w:rFonts w:ascii="Arial" w:eastAsia="DengXian" w:hAnsi="Arial" w:cs="Arial"/>
                <w:sz w:val="16"/>
                <w:szCs w:val="16"/>
                <w:lang w:eastAsia="zh-CN"/>
              </w:rPr>
              <w:t>LOS condition</w:t>
            </w:r>
          </w:p>
        </w:tc>
      </w:tr>
      <w:tr w:rsidR="00EA04C2" w:rsidRPr="00EA04C2" w14:paraId="71A01593" w14:textId="77777777" w:rsidTr="0097652A">
        <w:tc>
          <w:tcPr>
            <w:tcW w:w="707" w:type="dxa"/>
            <w:shd w:val="clear" w:color="auto" w:fill="auto"/>
          </w:tcPr>
          <w:p w14:paraId="79EBD5BE" w14:textId="77777777" w:rsidR="00EA04C2" w:rsidRPr="00EA04C2" w:rsidRDefault="00EA04C2" w:rsidP="00EA04C2">
            <w:pPr>
              <w:tabs>
                <w:tab w:val="left" w:pos="0"/>
              </w:tabs>
              <w:rPr>
                <w:rFonts w:ascii="Arial" w:eastAsia="DengXian" w:hAnsi="Arial" w:cs="Arial"/>
                <w:sz w:val="16"/>
                <w:szCs w:val="16"/>
                <w:lang w:eastAsia="zh-CN"/>
              </w:rPr>
            </w:pPr>
            <w:r w:rsidRPr="00EA04C2">
              <w:rPr>
                <w:rFonts w:ascii="Arial" w:eastAsia="DengXian" w:hAnsi="Arial" w:cs="Arial"/>
                <w:sz w:val="16"/>
                <w:szCs w:val="16"/>
                <w:lang w:eastAsia="zh-CN"/>
              </w:rPr>
              <w:t>4</w:t>
            </w:r>
          </w:p>
        </w:tc>
        <w:tc>
          <w:tcPr>
            <w:tcW w:w="2123" w:type="dxa"/>
            <w:shd w:val="clear" w:color="auto" w:fill="auto"/>
          </w:tcPr>
          <w:p w14:paraId="6773D940" w14:textId="77777777" w:rsidR="00EA04C2" w:rsidRPr="00EA04C2" w:rsidRDefault="00EA04C2" w:rsidP="00EA04C2">
            <w:pPr>
              <w:tabs>
                <w:tab w:val="left" w:pos="0"/>
              </w:tabs>
              <w:rPr>
                <w:rFonts w:ascii="Arial" w:eastAsia="DengXian" w:hAnsi="Arial" w:cs="Arial"/>
                <w:sz w:val="16"/>
                <w:szCs w:val="16"/>
                <w:lang w:eastAsia="zh-CN"/>
              </w:rPr>
            </w:pPr>
            <w:r w:rsidRPr="00EA04C2">
              <w:rPr>
                <w:rFonts w:ascii="Arial" w:eastAsia="DengXian" w:hAnsi="Arial" w:cs="Arial"/>
                <w:sz w:val="16"/>
                <w:szCs w:val="16"/>
                <w:lang w:eastAsia="zh-CN"/>
              </w:rPr>
              <w:t>NLOS condition</w:t>
            </w:r>
          </w:p>
        </w:tc>
        <w:tc>
          <w:tcPr>
            <w:tcW w:w="2264" w:type="dxa"/>
            <w:shd w:val="clear" w:color="auto" w:fill="auto"/>
          </w:tcPr>
          <w:p w14:paraId="62625692" w14:textId="77777777" w:rsidR="00EA04C2" w:rsidRPr="00EA04C2" w:rsidRDefault="00EA04C2" w:rsidP="00EA04C2">
            <w:pPr>
              <w:tabs>
                <w:tab w:val="left" w:pos="0"/>
              </w:tabs>
              <w:rPr>
                <w:rFonts w:ascii="Arial" w:eastAsia="DengXian" w:hAnsi="Arial" w:cs="Arial"/>
                <w:sz w:val="16"/>
                <w:szCs w:val="16"/>
                <w:lang w:eastAsia="zh-CN"/>
              </w:rPr>
            </w:pPr>
            <w:r w:rsidRPr="00EA04C2">
              <w:rPr>
                <w:rFonts w:ascii="Arial" w:eastAsia="DengXian" w:hAnsi="Arial" w:cs="Arial"/>
                <w:sz w:val="16"/>
                <w:szCs w:val="16"/>
                <w:lang w:eastAsia="zh-CN"/>
              </w:rPr>
              <w:t>NLOS condition</w:t>
            </w:r>
          </w:p>
        </w:tc>
      </w:tr>
    </w:tbl>
    <w:p w14:paraId="25688FE1" w14:textId="77777777" w:rsidR="00EA04C2" w:rsidRPr="00EA04C2" w:rsidRDefault="00EA04C2" w:rsidP="00EA04C2">
      <w:pPr>
        <w:tabs>
          <w:tab w:val="left" w:pos="0"/>
        </w:tabs>
        <w:rPr>
          <w:rFonts w:eastAsia="DengXian"/>
          <w:lang w:eastAsia="zh-CN"/>
        </w:rPr>
      </w:pPr>
    </w:p>
    <w:p w14:paraId="37647EBC" w14:textId="77777777" w:rsidR="00EA04C2" w:rsidRPr="00EA04C2" w:rsidRDefault="00EA04C2" w:rsidP="00F20A81">
      <w:pPr>
        <w:numPr>
          <w:ilvl w:val="1"/>
          <w:numId w:val="227"/>
        </w:numPr>
        <w:tabs>
          <w:tab w:val="left" w:pos="0"/>
        </w:tabs>
        <w:suppressAutoHyphens/>
        <w:rPr>
          <w:rFonts w:eastAsia="DengXian"/>
          <w:lang w:eastAsia="zh-CN"/>
        </w:rPr>
      </w:pPr>
      <w:r w:rsidRPr="00EA04C2">
        <w:rPr>
          <w:rFonts w:eastAsia="DengXian" w:hint="eastAsia"/>
          <w:lang w:eastAsia="zh-CN"/>
        </w:rPr>
        <w:t>C</w:t>
      </w:r>
      <w:r w:rsidRPr="00EA04C2">
        <w:rPr>
          <w:rFonts w:eastAsia="DengXian"/>
          <w:lang w:eastAsia="zh-CN"/>
        </w:rPr>
        <w:t>ase 1/2/3/4 can be considered for bistatic sensing mode</w:t>
      </w:r>
    </w:p>
    <w:p w14:paraId="255EBD87" w14:textId="77777777" w:rsidR="00EA04C2" w:rsidRPr="00EA04C2" w:rsidRDefault="00EA04C2" w:rsidP="00F20A81">
      <w:pPr>
        <w:numPr>
          <w:ilvl w:val="1"/>
          <w:numId w:val="227"/>
        </w:numPr>
        <w:tabs>
          <w:tab w:val="left" w:pos="0"/>
        </w:tabs>
        <w:suppressAutoHyphens/>
        <w:rPr>
          <w:rFonts w:eastAsia="DengXian"/>
          <w:lang w:eastAsia="zh-CN"/>
        </w:rPr>
      </w:pPr>
      <w:r w:rsidRPr="00EA04C2">
        <w:rPr>
          <w:rFonts w:eastAsia="DengXian"/>
          <w:lang w:eastAsia="zh-CN"/>
        </w:rPr>
        <w:t xml:space="preserve">At least </w:t>
      </w:r>
      <w:r w:rsidRPr="00EA04C2">
        <w:rPr>
          <w:rFonts w:eastAsia="DengXian" w:hint="eastAsia"/>
          <w:lang w:eastAsia="zh-CN"/>
        </w:rPr>
        <w:t>C</w:t>
      </w:r>
      <w:r w:rsidRPr="00EA04C2">
        <w:rPr>
          <w:rFonts w:eastAsia="DengXian"/>
          <w:lang w:eastAsia="zh-CN"/>
        </w:rPr>
        <w:t>ase 1/4 can be considered for monostatic sensing mode</w:t>
      </w:r>
    </w:p>
    <w:p w14:paraId="3E99A59B" w14:textId="77777777" w:rsidR="00EA04C2" w:rsidRPr="00EA04C2" w:rsidRDefault="00EA04C2" w:rsidP="00F20A81">
      <w:pPr>
        <w:numPr>
          <w:ilvl w:val="1"/>
          <w:numId w:val="227"/>
        </w:numPr>
        <w:tabs>
          <w:tab w:val="left" w:pos="0"/>
        </w:tabs>
        <w:suppressAutoHyphens/>
        <w:rPr>
          <w:rFonts w:eastAsia="DengXian"/>
          <w:lang w:eastAsia="zh-CN"/>
        </w:rPr>
      </w:pPr>
      <w:r w:rsidRPr="00EA04C2">
        <w:rPr>
          <w:rFonts w:eastAsia="DengXian"/>
          <w:lang w:eastAsia="zh-CN"/>
        </w:rPr>
        <w:t>Note: It doesn’t imply the channel response for each link is separately generated then concatenated</w:t>
      </w:r>
    </w:p>
    <w:p w14:paraId="277302AD" w14:textId="77777777" w:rsidR="00EA04C2" w:rsidRPr="00EA04C2" w:rsidRDefault="00EA04C2" w:rsidP="00F20A81">
      <w:pPr>
        <w:numPr>
          <w:ilvl w:val="1"/>
          <w:numId w:val="227"/>
        </w:numPr>
        <w:tabs>
          <w:tab w:val="left" w:pos="0"/>
        </w:tabs>
        <w:suppressAutoHyphens/>
        <w:rPr>
          <w:rFonts w:eastAsia="DengXian"/>
          <w:lang w:eastAsia="zh-CN"/>
        </w:rPr>
      </w:pPr>
      <w:r w:rsidRPr="00EA04C2">
        <w:rPr>
          <w:rFonts w:eastAsia="DengXian" w:hint="eastAsia"/>
          <w:lang w:eastAsia="zh-CN"/>
        </w:rPr>
        <w:t>F</w:t>
      </w:r>
      <w:r w:rsidRPr="00EA04C2">
        <w:rPr>
          <w:rFonts w:eastAsia="DengXian"/>
          <w:lang w:eastAsia="zh-CN"/>
        </w:rPr>
        <w:t>FS how to determine LOS condition and NLOS condition, e.g., based on LOS probability, or determined based on geometrical locations of environment object (</w:t>
      </w:r>
      <w:r w:rsidRPr="00EA04C2">
        <w:rPr>
          <w:rFonts w:eastAsia="DengXian" w:hint="eastAsia"/>
          <w:lang w:eastAsia="zh-CN"/>
        </w:rPr>
        <w:t>EO</w:t>
      </w:r>
      <w:r w:rsidRPr="00EA04C2">
        <w:rPr>
          <w:rFonts w:eastAsia="DengXian"/>
          <w:lang w:eastAsia="zh-CN"/>
        </w:rPr>
        <w:t>).</w:t>
      </w:r>
    </w:p>
    <w:p w14:paraId="023A78C0" w14:textId="77777777" w:rsidR="00EA04C2" w:rsidRPr="00EA04C2" w:rsidRDefault="00EA04C2" w:rsidP="00F20A81">
      <w:pPr>
        <w:numPr>
          <w:ilvl w:val="1"/>
          <w:numId w:val="227"/>
        </w:numPr>
        <w:tabs>
          <w:tab w:val="left" w:pos="0"/>
        </w:tabs>
        <w:suppressAutoHyphens/>
        <w:rPr>
          <w:lang w:eastAsia="zh-CN"/>
        </w:rPr>
      </w:pPr>
      <w:r w:rsidRPr="00EA04C2">
        <w:rPr>
          <w:rFonts w:eastAsia="DengXian" w:hint="eastAsia"/>
          <w:lang w:eastAsia="zh-CN"/>
        </w:rPr>
        <w:t>I</w:t>
      </w:r>
      <w:r w:rsidRPr="00EA04C2">
        <w:rPr>
          <w:rFonts w:eastAsia="DengXian"/>
          <w:lang w:eastAsia="zh-CN"/>
        </w:rPr>
        <w:t>n LOS condition, line of sight ray(s) are present between Tx/Rx and target, and there may or may not exist non-line of sight ray(s)</w:t>
      </w:r>
      <w:r w:rsidRPr="00EA04C2">
        <w:rPr>
          <w:lang w:eastAsia="zh-CN"/>
        </w:rPr>
        <w:t xml:space="preserve"> </w:t>
      </w:r>
      <w:r w:rsidRPr="00EA04C2">
        <w:rPr>
          <w:rFonts w:eastAsia="DengXian"/>
          <w:lang w:eastAsia="zh-CN"/>
        </w:rPr>
        <w:t>between Tx/Rx and target</w:t>
      </w:r>
      <w:r w:rsidRPr="00EA04C2">
        <w:rPr>
          <w:lang w:eastAsia="zh-CN"/>
        </w:rPr>
        <w:t xml:space="preserve"> too</w:t>
      </w:r>
    </w:p>
    <w:p w14:paraId="1836FF52" w14:textId="3F85A0EE" w:rsidR="00EA04C2" w:rsidRPr="00EA04C2" w:rsidRDefault="00EA04C2" w:rsidP="00F20A81">
      <w:pPr>
        <w:numPr>
          <w:ilvl w:val="1"/>
          <w:numId w:val="227"/>
        </w:numPr>
        <w:tabs>
          <w:tab w:val="left" w:pos="0"/>
        </w:tabs>
        <w:suppressAutoHyphens/>
        <w:rPr>
          <w:rFonts w:eastAsia="DengXian"/>
          <w:lang w:eastAsia="zh-CN"/>
        </w:rPr>
      </w:pPr>
      <w:r w:rsidRPr="00EA04C2">
        <w:rPr>
          <w:rFonts w:eastAsia="DengXian"/>
          <w:lang w:eastAsia="zh-CN"/>
        </w:rPr>
        <w:t xml:space="preserve">In </w:t>
      </w:r>
      <w:r w:rsidRPr="00EA04C2">
        <w:rPr>
          <w:rFonts w:eastAsia="DengXian" w:hint="eastAsia"/>
          <w:lang w:eastAsia="zh-CN"/>
        </w:rPr>
        <w:t>NLOS</w:t>
      </w:r>
      <w:r w:rsidRPr="00EA04C2">
        <w:rPr>
          <w:rFonts w:eastAsia="DengXian"/>
          <w:lang w:eastAsia="zh-CN"/>
        </w:rPr>
        <w:t xml:space="preserve"> condition, there only exist non-line of sight ray(s)</w:t>
      </w:r>
      <w:r w:rsidRPr="00EA04C2">
        <w:rPr>
          <w:lang w:eastAsia="zh-CN"/>
        </w:rPr>
        <w:t xml:space="preserve"> </w:t>
      </w:r>
      <w:r w:rsidRPr="00EA04C2">
        <w:rPr>
          <w:rFonts w:eastAsia="DengXian"/>
          <w:lang w:eastAsia="zh-CN"/>
        </w:rPr>
        <w:t>between Tx/Rx and target</w:t>
      </w:r>
      <w:r w:rsidR="000848E7">
        <w:rPr>
          <w:rFonts w:eastAsia="DengXian"/>
          <w:lang w:eastAsia="zh-CN"/>
        </w:rPr>
        <w:t>.</w:t>
      </w:r>
    </w:p>
    <w:p w14:paraId="0952208D" w14:textId="77777777" w:rsidR="00EA04C2" w:rsidRPr="00EA04C2" w:rsidRDefault="00EA04C2" w:rsidP="00EA04C2">
      <w:pPr>
        <w:rPr>
          <w:rFonts w:eastAsia="DengXian"/>
          <w:lang w:eastAsia="zh-CN"/>
        </w:rPr>
      </w:pPr>
    </w:p>
    <w:p w14:paraId="2EB77992" w14:textId="77777777" w:rsidR="00EA04C2" w:rsidRPr="00EA04C2" w:rsidRDefault="00EA04C2" w:rsidP="00EA04C2">
      <w:pPr>
        <w:rPr>
          <w:lang w:eastAsia="x-none"/>
        </w:rPr>
      </w:pPr>
      <w:r w:rsidRPr="00EA04C2">
        <w:rPr>
          <w:highlight w:val="green"/>
          <w:lang w:eastAsia="x-none"/>
        </w:rPr>
        <w:t>Agreement</w:t>
      </w:r>
    </w:p>
    <w:p w14:paraId="4FBFA04B" w14:textId="53D700BF" w:rsidR="00EA04C2" w:rsidRPr="00EA04C2" w:rsidRDefault="00EA04C2" w:rsidP="00F20A81">
      <w:pPr>
        <w:pStyle w:val="ListParagraph"/>
        <w:numPr>
          <w:ilvl w:val="0"/>
          <w:numId w:val="228"/>
        </w:numPr>
        <w:ind w:left="709"/>
        <w:rPr>
          <w:lang w:eastAsia="zh-CN"/>
        </w:rPr>
      </w:pPr>
      <w:r w:rsidRPr="00EA04C2">
        <w:rPr>
          <w:lang w:eastAsia="zh-CN"/>
        </w:rPr>
        <w:t xml:space="preserve">In the target channel between Tx and Rx, scattering of a sensing target can be modelled as single scattering point or multiple scattering points </w:t>
      </w:r>
    </w:p>
    <w:p w14:paraId="05753750" w14:textId="7A4485A9" w:rsidR="00EA04C2" w:rsidRPr="00EA04C2" w:rsidRDefault="00EA04C2" w:rsidP="00F20A81">
      <w:pPr>
        <w:pStyle w:val="ListParagraph"/>
        <w:numPr>
          <w:ilvl w:val="0"/>
          <w:numId w:val="228"/>
        </w:numPr>
        <w:ind w:left="709"/>
        <w:rPr>
          <w:lang w:eastAsia="zh-CN"/>
        </w:rPr>
      </w:pPr>
      <w:r w:rsidRPr="00EA04C2">
        <w:rPr>
          <w:lang w:eastAsia="zh-CN"/>
        </w:rPr>
        <w:t>FFS one or multiple incoming/output rays corresponding to a scattering point</w:t>
      </w:r>
    </w:p>
    <w:p w14:paraId="7CD7B846" w14:textId="77777777" w:rsidR="00EA04C2" w:rsidRPr="00EA04C2" w:rsidRDefault="00EA04C2" w:rsidP="00F20A81">
      <w:pPr>
        <w:pStyle w:val="ListParagraph"/>
        <w:numPr>
          <w:ilvl w:val="0"/>
          <w:numId w:val="228"/>
        </w:numPr>
        <w:ind w:left="709"/>
        <w:rPr>
          <w:lang w:eastAsia="zh-CN"/>
        </w:rPr>
      </w:pPr>
      <w:r w:rsidRPr="00EA04C2">
        <w:rPr>
          <w:lang w:val="en-US" w:eastAsia="zh-CN"/>
        </w:rPr>
        <w:t>FFS how to select single or multiple scattering points for the target, e.g. depending on the distance between target and Tx/Rx, size/shape of target, etc.</w:t>
      </w:r>
    </w:p>
    <w:p w14:paraId="7AC548D1" w14:textId="77777777" w:rsidR="00EA04C2" w:rsidRPr="00EA04C2" w:rsidRDefault="00EA04C2" w:rsidP="00F20A81">
      <w:pPr>
        <w:pStyle w:val="ListParagraph"/>
        <w:numPr>
          <w:ilvl w:val="0"/>
          <w:numId w:val="228"/>
        </w:numPr>
        <w:ind w:left="709"/>
        <w:rPr>
          <w:lang w:eastAsia="zh-CN"/>
        </w:rPr>
      </w:pPr>
      <w:r w:rsidRPr="00EA04C2">
        <w:rPr>
          <w:rFonts w:eastAsia="DengXian" w:hint="eastAsia"/>
          <w:lang w:eastAsia="zh-CN"/>
        </w:rPr>
        <w:t>N</w:t>
      </w:r>
      <w:r w:rsidRPr="00EA04C2">
        <w:rPr>
          <w:rFonts w:eastAsia="DengXian"/>
          <w:lang w:eastAsia="zh-CN"/>
        </w:rPr>
        <w:t>ote: the sensing target can be assumed in far field of sensing Tx/Rx.</w:t>
      </w:r>
    </w:p>
    <w:p w14:paraId="7D876FA2" w14:textId="622EFBFA" w:rsidR="00EA04C2" w:rsidRPr="00EA04C2" w:rsidRDefault="00EA04C2" w:rsidP="00F20A81">
      <w:pPr>
        <w:pStyle w:val="ListParagraph"/>
        <w:numPr>
          <w:ilvl w:val="0"/>
          <w:numId w:val="228"/>
        </w:numPr>
        <w:ind w:left="709"/>
        <w:rPr>
          <w:lang w:eastAsia="zh-CN"/>
        </w:rPr>
      </w:pPr>
      <w:r w:rsidRPr="00EA04C2">
        <w:rPr>
          <w:rFonts w:eastAsia="DengXian" w:hint="eastAsia"/>
          <w:lang w:eastAsia="zh-CN"/>
        </w:rPr>
        <w:t>F</w:t>
      </w:r>
      <w:r w:rsidRPr="00EA04C2">
        <w:rPr>
          <w:rFonts w:eastAsia="DengXian"/>
          <w:lang w:eastAsia="zh-CN"/>
        </w:rPr>
        <w:t>FS details to model the single or multiple scattering points</w:t>
      </w:r>
      <w:r w:rsidR="000848E7">
        <w:rPr>
          <w:rFonts w:eastAsia="DengXian"/>
          <w:lang w:eastAsia="zh-CN"/>
        </w:rPr>
        <w:t>.</w:t>
      </w:r>
    </w:p>
    <w:p w14:paraId="76FCD39E" w14:textId="77777777" w:rsidR="00EA04C2" w:rsidRPr="00EA04C2" w:rsidRDefault="00EA04C2" w:rsidP="00EA04C2">
      <w:pPr>
        <w:rPr>
          <w:lang w:eastAsia="x-none"/>
        </w:rPr>
      </w:pPr>
      <w:r w:rsidRPr="00EA04C2">
        <w:rPr>
          <w:highlight w:val="green"/>
          <w:lang w:eastAsia="x-none"/>
        </w:rPr>
        <w:t>Agreement</w:t>
      </w:r>
    </w:p>
    <w:p w14:paraId="5C4F3D12" w14:textId="31C8A246" w:rsidR="00EA04C2" w:rsidRPr="00EA04C2" w:rsidRDefault="00EA04C2" w:rsidP="00EA04C2">
      <w:pPr>
        <w:suppressAutoHyphens/>
        <w:rPr>
          <w:szCs w:val="20"/>
          <w:lang w:eastAsia="zh-CN"/>
        </w:rPr>
      </w:pPr>
      <w:r w:rsidRPr="00EA04C2">
        <w:rPr>
          <w:szCs w:val="20"/>
          <w:lang w:eastAsia="zh-CN"/>
        </w:rPr>
        <w:t xml:space="preserve">RCS of a physical object shows dependency to at least the following factors: </w:t>
      </w:r>
    </w:p>
    <w:p w14:paraId="66E6D24C" w14:textId="77777777" w:rsidR="00EA04C2" w:rsidRPr="00EA04C2" w:rsidRDefault="00EA04C2" w:rsidP="00F20A81">
      <w:pPr>
        <w:numPr>
          <w:ilvl w:val="0"/>
          <w:numId w:val="229"/>
        </w:numPr>
        <w:tabs>
          <w:tab w:val="left" w:pos="0"/>
        </w:tabs>
        <w:suppressAutoHyphens/>
        <w:rPr>
          <w:szCs w:val="20"/>
          <w:lang w:eastAsia="x-none"/>
        </w:rPr>
      </w:pPr>
      <w:r w:rsidRPr="00EA04C2">
        <w:rPr>
          <w:rFonts w:eastAsia="DengXian"/>
          <w:szCs w:val="20"/>
          <w:lang w:eastAsia="zh-CN"/>
        </w:rPr>
        <w:t>Type of the object</w:t>
      </w:r>
    </w:p>
    <w:p w14:paraId="401EA9FE" w14:textId="77777777" w:rsidR="00EA04C2" w:rsidRPr="00EA04C2" w:rsidRDefault="00EA04C2" w:rsidP="00F20A81">
      <w:pPr>
        <w:numPr>
          <w:ilvl w:val="1"/>
          <w:numId w:val="229"/>
        </w:numPr>
        <w:tabs>
          <w:tab w:val="left" w:pos="0"/>
        </w:tabs>
        <w:suppressAutoHyphens/>
        <w:rPr>
          <w:szCs w:val="20"/>
          <w:lang w:eastAsia="x-none"/>
        </w:rPr>
      </w:pPr>
      <w:r w:rsidRPr="00EA04C2">
        <w:rPr>
          <w:szCs w:val="20"/>
          <w:lang w:eastAsia="x-none"/>
        </w:rPr>
        <w:t>The size of the object</w:t>
      </w:r>
    </w:p>
    <w:p w14:paraId="736C3CD4" w14:textId="77777777" w:rsidR="00EA04C2" w:rsidRPr="00EA04C2" w:rsidRDefault="00EA04C2" w:rsidP="00F20A81">
      <w:pPr>
        <w:numPr>
          <w:ilvl w:val="1"/>
          <w:numId w:val="229"/>
        </w:numPr>
        <w:tabs>
          <w:tab w:val="left" w:pos="0"/>
        </w:tabs>
        <w:suppressAutoHyphens/>
        <w:rPr>
          <w:szCs w:val="20"/>
          <w:lang w:eastAsia="x-none"/>
        </w:rPr>
      </w:pPr>
      <w:r w:rsidRPr="00EA04C2">
        <w:rPr>
          <w:szCs w:val="20"/>
          <w:lang w:eastAsia="x-none"/>
        </w:rPr>
        <w:t>The material of the object</w:t>
      </w:r>
    </w:p>
    <w:p w14:paraId="1A667CC4" w14:textId="77777777" w:rsidR="00EA04C2" w:rsidRPr="00EA04C2" w:rsidRDefault="00EA04C2" w:rsidP="00F20A81">
      <w:pPr>
        <w:numPr>
          <w:ilvl w:val="1"/>
          <w:numId w:val="229"/>
        </w:numPr>
        <w:tabs>
          <w:tab w:val="left" w:pos="0"/>
        </w:tabs>
        <w:suppressAutoHyphens/>
        <w:rPr>
          <w:szCs w:val="20"/>
          <w:lang w:eastAsia="x-none"/>
        </w:rPr>
      </w:pPr>
      <w:r w:rsidRPr="00EA04C2">
        <w:rPr>
          <w:szCs w:val="20"/>
          <w:lang w:eastAsia="x-none"/>
        </w:rPr>
        <w:t>The shape of the object</w:t>
      </w:r>
    </w:p>
    <w:p w14:paraId="68CD2678" w14:textId="77777777" w:rsidR="00EA04C2" w:rsidRPr="00EA04C2" w:rsidRDefault="00EA04C2" w:rsidP="00F20A81">
      <w:pPr>
        <w:numPr>
          <w:ilvl w:val="0"/>
          <w:numId w:val="229"/>
        </w:numPr>
        <w:tabs>
          <w:tab w:val="left" w:pos="0"/>
        </w:tabs>
        <w:suppressAutoHyphens/>
        <w:rPr>
          <w:szCs w:val="20"/>
          <w:lang w:eastAsia="x-none"/>
        </w:rPr>
      </w:pPr>
      <w:r w:rsidRPr="00EA04C2">
        <w:rPr>
          <w:rFonts w:eastAsia="DengXian"/>
          <w:szCs w:val="20"/>
          <w:lang w:eastAsia="x-none"/>
        </w:rPr>
        <w:t>Orientation of the object</w:t>
      </w:r>
    </w:p>
    <w:p w14:paraId="2149BD6F" w14:textId="77777777" w:rsidR="00EA04C2" w:rsidRPr="00EA04C2" w:rsidRDefault="00EA04C2" w:rsidP="00F20A81">
      <w:pPr>
        <w:numPr>
          <w:ilvl w:val="0"/>
          <w:numId w:val="229"/>
        </w:numPr>
        <w:tabs>
          <w:tab w:val="left" w:pos="0"/>
        </w:tabs>
        <w:rPr>
          <w:szCs w:val="20"/>
          <w:lang w:eastAsia="x-none"/>
        </w:rPr>
      </w:pPr>
      <w:r w:rsidRPr="00EA04C2">
        <w:rPr>
          <w:szCs w:val="20"/>
          <w:lang w:eastAsia="x-none"/>
        </w:rPr>
        <w:t>FFS: Distance between Tx/Rx and the object</w:t>
      </w:r>
    </w:p>
    <w:p w14:paraId="24F51E1F" w14:textId="77777777" w:rsidR="00EA04C2" w:rsidRPr="00EA04C2" w:rsidRDefault="00EA04C2" w:rsidP="00F20A81">
      <w:pPr>
        <w:numPr>
          <w:ilvl w:val="0"/>
          <w:numId w:val="229"/>
        </w:numPr>
        <w:tabs>
          <w:tab w:val="left" w:pos="0"/>
        </w:tabs>
        <w:suppressAutoHyphens/>
        <w:rPr>
          <w:szCs w:val="20"/>
          <w:lang w:eastAsia="zh-CN"/>
        </w:rPr>
      </w:pPr>
      <w:r w:rsidRPr="00EA04C2">
        <w:rPr>
          <w:szCs w:val="20"/>
          <w:lang w:eastAsia="zh-CN"/>
        </w:rPr>
        <w:t>The incident angle and scatter angle</w:t>
      </w:r>
    </w:p>
    <w:p w14:paraId="6A915A16" w14:textId="77777777" w:rsidR="00EA04C2" w:rsidRPr="00EA04C2" w:rsidRDefault="00EA04C2" w:rsidP="00F20A81">
      <w:pPr>
        <w:numPr>
          <w:ilvl w:val="0"/>
          <w:numId w:val="229"/>
        </w:numPr>
        <w:tabs>
          <w:tab w:val="left" w:pos="0"/>
        </w:tabs>
        <w:suppressAutoHyphens/>
        <w:rPr>
          <w:szCs w:val="20"/>
          <w:lang w:eastAsia="zh-CN"/>
        </w:rPr>
      </w:pPr>
      <w:r w:rsidRPr="00EA04C2">
        <w:rPr>
          <w:szCs w:val="20"/>
          <w:lang w:eastAsia="zh-CN"/>
        </w:rPr>
        <w:t>The carrier frequency</w:t>
      </w:r>
    </w:p>
    <w:p w14:paraId="6539DB20" w14:textId="77777777" w:rsidR="00EA04C2" w:rsidRPr="00EA04C2" w:rsidRDefault="00EA04C2" w:rsidP="00F20A81">
      <w:pPr>
        <w:numPr>
          <w:ilvl w:val="0"/>
          <w:numId w:val="229"/>
        </w:numPr>
        <w:tabs>
          <w:tab w:val="left" w:pos="0"/>
        </w:tabs>
        <w:suppressAutoHyphens/>
        <w:rPr>
          <w:szCs w:val="20"/>
          <w:lang w:eastAsia="zh-CN"/>
        </w:rPr>
      </w:pPr>
      <w:r w:rsidRPr="00EA04C2">
        <w:rPr>
          <w:szCs w:val="20"/>
          <w:lang w:eastAsia="zh-CN"/>
        </w:rPr>
        <w:t>polarization of the transmitter and receiver</w:t>
      </w:r>
    </w:p>
    <w:p w14:paraId="7798525B" w14:textId="77777777" w:rsidR="00EA04C2" w:rsidRPr="00EA04C2" w:rsidRDefault="00EA04C2" w:rsidP="00F20A81">
      <w:pPr>
        <w:numPr>
          <w:ilvl w:val="0"/>
          <w:numId w:val="229"/>
        </w:numPr>
        <w:tabs>
          <w:tab w:val="left" w:pos="0"/>
        </w:tabs>
        <w:suppressAutoHyphens/>
        <w:rPr>
          <w:szCs w:val="20"/>
          <w:lang w:eastAsia="zh-CN"/>
        </w:rPr>
      </w:pPr>
      <w:r w:rsidRPr="00EA04C2">
        <w:rPr>
          <w:szCs w:val="20"/>
          <w:lang w:eastAsia="zh-CN"/>
        </w:rPr>
        <w:t>FFS Temporal or spatial consistency</w:t>
      </w:r>
    </w:p>
    <w:p w14:paraId="299C774E" w14:textId="77777777" w:rsidR="00EA04C2" w:rsidRPr="00EA04C2" w:rsidRDefault="00EA04C2" w:rsidP="00F20A81">
      <w:pPr>
        <w:numPr>
          <w:ilvl w:val="0"/>
          <w:numId w:val="229"/>
        </w:numPr>
        <w:tabs>
          <w:tab w:val="left" w:pos="0"/>
        </w:tabs>
        <w:suppressAutoHyphens/>
        <w:rPr>
          <w:szCs w:val="20"/>
          <w:lang w:eastAsia="zh-CN"/>
        </w:rPr>
      </w:pPr>
      <w:r w:rsidRPr="00EA04C2">
        <w:rPr>
          <w:rFonts w:eastAsia="DengXian"/>
          <w:szCs w:val="20"/>
          <w:lang w:eastAsia="zh-CN"/>
        </w:rPr>
        <w:t>FFS antenna pattern</w:t>
      </w:r>
    </w:p>
    <w:p w14:paraId="7299A3C1" w14:textId="79063743" w:rsidR="00EA04C2" w:rsidRPr="00EA04C2" w:rsidRDefault="00EA04C2" w:rsidP="00F20A81">
      <w:pPr>
        <w:numPr>
          <w:ilvl w:val="0"/>
          <w:numId w:val="229"/>
        </w:numPr>
        <w:tabs>
          <w:tab w:val="left" w:pos="0"/>
        </w:tabs>
        <w:suppressAutoHyphens/>
        <w:rPr>
          <w:szCs w:val="20"/>
          <w:lang w:eastAsia="zh-CN"/>
        </w:rPr>
      </w:pPr>
      <w:r w:rsidRPr="00EA04C2">
        <w:rPr>
          <w:rFonts w:eastAsia="DengXian"/>
          <w:szCs w:val="20"/>
          <w:lang w:eastAsia="zh-CN"/>
        </w:rPr>
        <w:t>FFS whether/how to model the above factors in the CR, e.g. with an RCS model with a scattering point</w:t>
      </w:r>
    </w:p>
    <w:p w14:paraId="0B2C1AB4" w14:textId="77777777" w:rsidR="00EA04C2" w:rsidRPr="00EA04C2" w:rsidRDefault="00EA04C2" w:rsidP="00EA04C2">
      <w:pPr>
        <w:rPr>
          <w:rFonts w:eastAsia="DengXian"/>
          <w:lang w:eastAsia="zh-CN"/>
        </w:rPr>
      </w:pPr>
    </w:p>
    <w:p w14:paraId="2E4B91FF" w14:textId="77777777" w:rsidR="00EA04C2" w:rsidRPr="00FA7097" w:rsidRDefault="00EA04C2" w:rsidP="00D8567A">
      <w:pPr>
        <w:rPr>
          <w:lang w:eastAsia="x-none"/>
        </w:rPr>
      </w:pPr>
    </w:p>
    <w:p w14:paraId="1F0793EB" w14:textId="052F6E44" w:rsidR="00D8567A" w:rsidRPr="0034527B" w:rsidRDefault="007E34E7" w:rsidP="00D8567A">
      <w:pPr>
        <w:rPr>
          <w:b/>
          <w:bCs/>
          <w:lang w:eastAsia="x-none"/>
        </w:rPr>
      </w:pPr>
      <w:hyperlink r:id="rId1798" w:history="1">
        <w:r>
          <w:rPr>
            <w:rStyle w:val="Hyperlink"/>
            <w:b/>
            <w:bCs/>
            <w:lang w:eastAsia="x-none"/>
          </w:rPr>
          <w:t>R1-2402682</w:t>
        </w:r>
      </w:hyperlink>
      <w:r w:rsidR="00D8567A" w:rsidRPr="0034527B">
        <w:rPr>
          <w:b/>
          <w:bCs/>
          <w:lang w:eastAsia="x-none"/>
        </w:rPr>
        <w:tab/>
        <w:t>Summary #3 on ISAC channel modelling</w:t>
      </w:r>
      <w:r w:rsidR="00D8567A" w:rsidRPr="0034527B">
        <w:rPr>
          <w:b/>
          <w:bCs/>
          <w:lang w:eastAsia="x-none"/>
        </w:rPr>
        <w:tab/>
        <w:t>Moderator (Xiaomi)</w:t>
      </w:r>
    </w:p>
    <w:p w14:paraId="3765069A" w14:textId="38DF785D" w:rsidR="00D8567A" w:rsidRDefault="000848E7" w:rsidP="00FA7097">
      <w:pPr>
        <w:rPr>
          <w:lang w:eastAsia="x-none"/>
        </w:rPr>
      </w:pPr>
      <w:r>
        <w:rPr>
          <w:lang w:eastAsia="x-none"/>
        </w:rPr>
        <w:t xml:space="preserve">Presented in </w:t>
      </w:r>
      <w:r w:rsidR="0034527B">
        <w:rPr>
          <w:lang w:eastAsia="x-none"/>
        </w:rPr>
        <w:t>Thursday session</w:t>
      </w:r>
    </w:p>
    <w:p w14:paraId="78AED4A9" w14:textId="77777777" w:rsidR="0034527B" w:rsidRPr="0034527B" w:rsidRDefault="0034527B" w:rsidP="0034527B">
      <w:pPr>
        <w:rPr>
          <w:lang w:eastAsia="x-none"/>
        </w:rPr>
      </w:pPr>
    </w:p>
    <w:p w14:paraId="24093A9E" w14:textId="3620B60A" w:rsidR="000848E7" w:rsidRPr="000848E7" w:rsidRDefault="007E34E7" w:rsidP="000848E7">
      <w:pPr>
        <w:rPr>
          <w:rFonts w:eastAsia="DengXian"/>
          <w:b/>
          <w:bCs/>
          <w:lang w:eastAsia="zh-CN"/>
        </w:rPr>
      </w:pPr>
      <w:hyperlink r:id="rId1799" w:history="1">
        <w:r>
          <w:rPr>
            <w:rStyle w:val="Hyperlink"/>
            <w:rFonts w:eastAsia="DengXian"/>
            <w:b/>
            <w:bCs/>
            <w:lang w:eastAsia="zh-CN"/>
          </w:rPr>
          <w:t>R1-2403715</w:t>
        </w:r>
      </w:hyperlink>
      <w:r w:rsidR="000848E7" w:rsidRPr="000848E7">
        <w:rPr>
          <w:rFonts w:eastAsia="DengXian"/>
          <w:b/>
          <w:bCs/>
          <w:lang w:eastAsia="zh-CN"/>
        </w:rPr>
        <w:tab/>
        <w:t>Summary #4 on ISAC channel modelling</w:t>
      </w:r>
      <w:r w:rsidR="000848E7" w:rsidRPr="000848E7">
        <w:rPr>
          <w:rFonts w:eastAsia="DengXian"/>
          <w:b/>
          <w:bCs/>
          <w:lang w:eastAsia="zh-CN"/>
        </w:rPr>
        <w:tab/>
        <w:t>Moderator (Xiaomi)</w:t>
      </w:r>
    </w:p>
    <w:p w14:paraId="128FC2CD" w14:textId="55B87171" w:rsidR="000848E7" w:rsidRDefault="000848E7" w:rsidP="000848E7">
      <w:pPr>
        <w:rPr>
          <w:rFonts w:eastAsia="DengXian"/>
          <w:lang w:eastAsia="zh-CN"/>
        </w:rPr>
      </w:pPr>
      <w:r>
        <w:rPr>
          <w:rFonts w:eastAsia="DengXian"/>
          <w:lang w:eastAsia="zh-CN"/>
        </w:rPr>
        <w:t>From Friday session</w:t>
      </w:r>
    </w:p>
    <w:p w14:paraId="375ED028" w14:textId="77777777" w:rsidR="000848E7" w:rsidRPr="000848E7" w:rsidRDefault="000848E7" w:rsidP="000848E7">
      <w:pPr>
        <w:jc w:val="both"/>
        <w:rPr>
          <w:rFonts w:ascii="Times New Roman" w:eastAsia="Malgun Gothic" w:hAnsi="Times New Roman"/>
          <w:szCs w:val="20"/>
          <w:highlight w:val="green"/>
        </w:rPr>
      </w:pPr>
      <w:r w:rsidRPr="000848E7">
        <w:rPr>
          <w:rFonts w:ascii="Times New Roman" w:eastAsia="Malgun Gothic" w:hAnsi="Times New Roman"/>
          <w:szCs w:val="20"/>
          <w:highlight w:val="green"/>
        </w:rPr>
        <w:t>Agreement</w:t>
      </w:r>
    </w:p>
    <w:p w14:paraId="4B64556A" w14:textId="77777777" w:rsidR="000848E7" w:rsidRPr="000848E7" w:rsidRDefault="000848E7" w:rsidP="000848E7">
      <w:pPr>
        <w:tabs>
          <w:tab w:val="left" w:pos="0"/>
        </w:tabs>
        <w:rPr>
          <w:rFonts w:eastAsia="DengXian"/>
          <w:lang w:val="en-US" w:eastAsia="zh-CN"/>
        </w:rPr>
      </w:pPr>
      <w:r w:rsidRPr="000848E7">
        <w:rPr>
          <w:rFonts w:eastAsia="DengXian" w:hint="eastAsia"/>
          <w:lang w:val="en-US" w:eastAsia="zh-CN"/>
        </w:rPr>
        <w:t>E</w:t>
      </w:r>
      <w:r w:rsidRPr="000848E7">
        <w:rPr>
          <w:rFonts w:eastAsia="DengXian"/>
          <w:lang w:val="en-US" w:eastAsia="zh-CN"/>
        </w:rPr>
        <w:t xml:space="preserve">O is a non-target object with known location. </w:t>
      </w:r>
    </w:p>
    <w:p w14:paraId="632D96E7" w14:textId="77777777" w:rsidR="000848E7" w:rsidRPr="000848E7" w:rsidRDefault="000848E7" w:rsidP="00F20A81">
      <w:pPr>
        <w:numPr>
          <w:ilvl w:val="0"/>
          <w:numId w:val="274"/>
        </w:numPr>
        <w:ind w:left="720"/>
        <w:rPr>
          <w:rFonts w:eastAsia="DengXian"/>
          <w:lang w:eastAsia="zh-CN"/>
        </w:rPr>
      </w:pPr>
      <w:r w:rsidRPr="000848E7">
        <w:rPr>
          <w:rFonts w:eastAsia="DengXian"/>
          <w:lang w:eastAsia="zh-CN"/>
        </w:rPr>
        <w:t>FFS other known parameters of the EO</w:t>
      </w:r>
    </w:p>
    <w:p w14:paraId="6702FC20" w14:textId="77777777" w:rsidR="000848E7" w:rsidRPr="000848E7" w:rsidRDefault="000848E7" w:rsidP="00F20A81">
      <w:pPr>
        <w:numPr>
          <w:ilvl w:val="0"/>
          <w:numId w:val="274"/>
        </w:numPr>
        <w:ind w:left="720"/>
        <w:rPr>
          <w:rFonts w:eastAsia="DengXian"/>
          <w:lang w:eastAsia="zh-CN"/>
        </w:rPr>
      </w:pPr>
      <w:r w:rsidRPr="000848E7">
        <w:rPr>
          <w:rFonts w:eastAsia="DengXian" w:hint="eastAsia"/>
          <w:lang w:eastAsia="zh-CN"/>
        </w:rPr>
        <w:t>F</w:t>
      </w:r>
      <w:r w:rsidRPr="000848E7">
        <w:rPr>
          <w:rFonts w:eastAsia="DengXian"/>
          <w:lang w:eastAsia="zh-CN"/>
        </w:rPr>
        <w:t>FS details on EO modeling</w:t>
      </w:r>
    </w:p>
    <w:p w14:paraId="788F3A27" w14:textId="77777777" w:rsidR="000848E7" w:rsidRPr="000848E7" w:rsidRDefault="000848E7" w:rsidP="000848E7">
      <w:pPr>
        <w:tabs>
          <w:tab w:val="left" w:pos="0"/>
        </w:tabs>
        <w:rPr>
          <w:lang w:eastAsia="zh-CN"/>
        </w:rPr>
      </w:pPr>
      <w:r w:rsidRPr="000848E7">
        <w:rPr>
          <w:rFonts w:eastAsia="DengXian"/>
          <w:lang w:val="en-US" w:eastAsia="zh-CN"/>
        </w:rPr>
        <w:t xml:space="preserve">The following options for EO modeling are considered for further study </w:t>
      </w:r>
    </w:p>
    <w:p w14:paraId="29B6E4E7" w14:textId="77777777" w:rsidR="000848E7" w:rsidRPr="000848E7" w:rsidRDefault="000848E7" w:rsidP="00F20A81">
      <w:pPr>
        <w:numPr>
          <w:ilvl w:val="0"/>
          <w:numId w:val="274"/>
        </w:numPr>
        <w:ind w:left="720"/>
        <w:rPr>
          <w:rFonts w:eastAsia="DengXian"/>
          <w:lang w:eastAsia="zh-CN"/>
        </w:rPr>
      </w:pPr>
      <w:r w:rsidRPr="000848E7">
        <w:rPr>
          <w:rFonts w:eastAsia="DengXian"/>
          <w:lang w:eastAsia="zh-CN"/>
        </w:rPr>
        <w:t xml:space="preserve">Option 1: EO is modelled different from a sensing target </w:t>
      </w:r>
    </w:p>
    <w:p w14:paraId="687839C6" w14:textId="77777777" w:rsidR="000848E7" w:rsidRPr="000848E7" w:rsidRDefault="000848E7" w:rsidP="00F20A81">
      <w:pPr>
        <w:numPr>
          <w:ilvl w:val="1"/>
          <w:numId w:val="275"/>
        </w:numPr>
        <w:rPr>
          <w:bCs/>
          <w:szCs w:val="20"/>
        </w:rPr>
      </w:pPr>
      <w:r w:rsidRPr="000848E7">
        <w:rPr>
          <w:bCs/>
          <w:szCs w:val="20"/>
        </w:rPr>
        <w:t xml:space="preserve">Applicable at least for an EO having extremely large size (referred as EO type-2 for discussion purpose) </w:t>
      </w:r>
    </w:p>
    <w:p w14:paraId="674D422F" w14:textId="77777777" w:rsidR="000848E7" w:rsidRPr="000848E7" w:rsidRDefault="000848E7" w:rsidP="00F20A81">
      <w:pPr>
        <w:numPr>
          <w:ilvl w:val="1"/>
          <w:numId w:val="275"/>
        </w:numPr>
        <w:rPr>
          <w:bCs/>
          <w:szCs w:val="20"/>
        </w:rPr>
      </w:pPr>
      <w:r w:rsidRPr="000848E7">
        <w:rPr>
          <w:bCs/>
          <w:szCs w:val="20"/>
        </w:rPr>
        <w:t>FFS modeled similar to section 7.6.8 ground reflection in TR 38.901</w:t>
      </w:r>
    </w:p>
    <w:p w14:paraId="19F0FC70" w14:textId="77777777" w:rsidR="000848E7" w:rsidRPr="000848E7" w:rsidRDefault="000848E7" w:rsidP="00F20A81">
      <w:pPr>
        <w:numPr>
          <w:ilvl w:val="1"/>
          <w:numId w:val="275"/>
        </w:numPr>
        <w:rPr>
          <w:bCs/>
          <w:szCs w:val="20"/>
        </w:rPr>
      </w:pPr>
      <w:r w:rsidRPr="000848E7">
        <w:rPr>
          <w:bCs/>
          <w:szCs w:val="20"/>
        </w:rPr>
        <w:t>FFS EO modeling impacts the target channel and/or the background channel</w:t>
      </w:r>
    </w:p>
    <w:p w14:paraId="4D1115BA" w14:textId="77777777" w:rsidR="000848E7" w:rsidRPr="000848E7" w:rsidRDefault="000848E7" w:rsidP="00F20A81">
      <w:pPr>
        <w:numPr>
          <w:ilvl w:val="0"/>
          <w:numId w:val="274"/>
        </w:numPr>
        <w:ind w:left="720"/>
        <w:rPr>
          <w:rFonts w:eastAsia="DengXian"/>
          <w:lang w:eastAsia="zh-CN"/>
        </w:rPr>
      </w:pPr>
      <w:r w:rsidRPr="000848E7">
        <w:rPr>
          <w:rFonts w:eastAsia="DengXian"/>
          <w:lang w:eastAsia="zh-CN"/>
        </w:rPr>
        <w:t>Option 2: EO is modeled same/similar as a sensing target</w:t>
      </w:r>
    </w:p>
    <w:p w14:paraId="237B4D86" w14:textId="77777777" w:rsidR="000848E7" w:rsidRPr="000848E7" w:rsidRDefault="000848E7" w:rsidP="00F20A81">
      <w:pPr>
        <w:numPr>
          <w:ilvl w:val="1"/>
          <w:numId w:val="275"/>
        </w:numPr>
        <w:rPr>
          <w:bCs/>
          <w:szCs w:val="20"/>
        </w:rPr>
      </w:pPr>
      <w:r w:rsidRPr="000848E7">
        <w:rPr>
          <w:bCs/>
          <w:szCs w:val="20"/>
        </w:rPr>
        <w:t>Applicable for an EO having comparable physical characteristics as a sensing target, (referred as EO type-1 for discussion purpose)</w:t>
      </w:r>
    </w:p>
    <w:p w14:paraId="4C59D60F" w14:textId="77777777" w:rsidR="000848E7" w:rsidRPr="000848E7" w:rsidRDefault="000848E7" w:rsidP="00F20A81">
      <w:pPr>
        <w:numPr>
          <w:ilvl w:val="1"/>
          <w:numId w:val="275"/>
        </w:numPr>
        <w:rPr>
          <w:bCs/>
          <w:szCs w:val="20"/>
        </w:rPr>
      </w:pPr>
      <w:r w:rsidRPr="000848E7">
        <w:rPr>
          <w:bCs/>
          <w:szCs w:val="20"/>
        </w:rPr>
        <w:t>FFS Applicable for EO type-2</w:t>
      </w:r>
    </w:p>
    <w:p w14:paraId="2D75E91F" w14:textId="77777777" w:rsidR="000848E7" w:rsidRPr="000848E7" w:rsidRDefault="000848E7" w:rsidP="00F20A81">
      <w:pPr>
        <w:numPr>
          <w:ilvl w:val="1"/>
          <w:numId w:val="275"/>
        </w:numPr>
        <w:rPr>
          <w:bCs/>
          <w:szCs w:val="20"/>
        </w:rPr>
      </w:pPr>
      <w:r w:rsidRPr="000848E7">
        <w:rPr>
          <w:bCs/>
          <w:szCs w:val="20"/>
        </w:rPr>
        <w:t>FFS EO modeling impacts the target channel and/or the background channel</w:t>
      </w:r>
    </w:p>
    <w:p w14:paraId="1F7D24C7" w14:textId="77777777" w:rsidR="000848E7" w:rsidRPr="000848E7" w:rsidRDefault="000848E7" w:rsidP="00F20A81">
      <w:pPr>
        <w:numPr>
          <w:ilvl w:val="0"/>
          <w:numId w:val="274"/>
        </w:numPr>
        <w:ind w:left="720"/>
        <w:rPr>
          <w:rFonts w:eastAsia="DengXian"/>
          <w:lang w:eastAsia="zh-CN"/>
        </w:rPr>
      </w:pPr>
      <w:r w:rsidRPr="000848E7">
        <w:rPr>
          <w:rFonts w:eastAsia="DengXian" w:hint="eastAsia"/>
          <w:lang w:eastAsia="zh-CN"/>
        </w:rPr>
        <w:t>O</w:t>
      </w:r>
      <w:r w:rsidRPr="000848E7">
        <w:rPr>
          <w:rFonts w:eastAsia="DengXian"/>
          <w:lang w:eastAsia="zh-CN"/>
        </w:rPr>
        <w:t>ption 3: EO is modeled and its location is determined from a stochastic clutter generated following the cluster generation in TR 38.901</w:t>
      </w:r>
    </w:p>
    <w:p w14:paraId="1EF8A9F5" w14:textId="77777777" w:rsidR="000848E7" w:rsidRPr="000848E7" w:rsidRDefault="000848E7" w:rsidP="00F20A81">
      <w:pPr>
        <w:numPr>
          <w:ilvl w:val="1"/>
          <w:numId w:val="275"/>
        </w:numPr>
        <w:rPr>
          <w:bCs/>
          <w:szCs w:val="20"/>
        </w:rPr>
      </w:pPr>
      <w:r w:rsidRPr="000848E7">
        <w:rPr>
          <w:rFonts w:hint="eastAsia"/>
          <w:bCs/>
          <w:szCs w:val="20"/>
        </w:rPr>
        <w:t>F</w:t>
      </w:r>
      <w:r w:rsidRPr="000848E7">
        <w:rPr>
          <w:bCs/>
          <w:szCs w:val="20"/>
        </w:rPr>
        <w:t>FS details</w:t>
      </w:r>
    </w:p>
    <w:p w14:paraId="449CD04E" w14:textId="77777777" w:rsidR="000848E7" w:rsidRPr="000848E7" w:rsidRDefault="000848E7" w:rsidP="00F20A81">
      <w:pPr>
        <w:numPr>
          <w:ilvl w:val="0"/>
          <w:numId w:val="274"/>
        </w:numPr>
        <w:ind w:left="720"/>
        <w:rPr>
          <w:rFonts w:eastAsia="DengXian"/>
          <w:lang w:eastAsia="zh-CN"/>
        </w:rPr>
      </w:pPr>
      <w:r w:rsidRPr="000848E7">
        <w:rPr>
          <w:rFonts w:eastAsia="DengXian" w:hint="eastAsia"/>
          <w:lang w:eastAsia="zh-CN"/>
        </w:rPr>
        <w:t>O</w:t>
      </w:r>
      <w:r w:rsidRPr="000848E7">
        <w:rPr>
          <w:rFonts w:eastAsia="DengXian"/>
          <w:lang w:eastAsia="zh-CN"/>
        </w:rPr>
        <w:t>ption 4: EO is not modelled</w:t>
      </w:r>
    </w:p>
    <w:p w14:paraId="4EF011EF" w14:textId="77777777" w:rsidR="000848E7" w:rsidRPr="000848E7" w:rsidRDefault="000848E7" w:rsidP="00F20A81">
      <w:pPr>
        <w:numPr>
          <w:ilvl w:val="0"/>
          <w:numId w:val="274"/>
        </w:numPr>
        <w:ind w:left="720"/>
        <w:rPr>
          <w:rFonts w:eastAsia="DengXian"/>
          <w:lang w:eastAsia="zh-CN"/>
        </w:rPr>
      </w:pPr>
      <w:r w:rsidRPr="000848E7">
        <w:rPr>
          <w:rFonts w:eastAsia="DengXian"/>
          <w:lang w:eastAsia="zh-CN"/>
        </w:rPr>
        <w:t>Other options are not precluded</w:t>
      </w:r>
    </w:p>
    <w:p w14:paraId="6AECD03E" w14:textId="77777777" w:rsidR="000848E7" w:rsidRPr="000848E7" w:rsidRDefault="000848E7" w:rsidP="00F20A81">
      <w:pPr>
        <w:numPr>
          <w:ilvl w:val="0"/>
          <w:numId w:val="274"/>
        </w:numPr>
        <w:ind w:left="720"/>
        <w:rPr>
          <w:rFonts w:eastAsia="DengXian"/>
          <w:lang w:eastAsia="zh-CN"/>
        </w:rPr>
      </w:pPr>
      <w:r w:rsidRPr="000848E7">
        <w:rPr>
          <w:rFonts w:eastAsia="DengXian" w:hint="eastAsia"/>
          <w:lang w:eastAsia="zh-CN"/>
        </w:rPr>
        <w:t>N</w:t>
      </w:r>
      <w:r w:rsidRPr="000848E7">
        <w:rPr>
          <w:rFonts w:eastAsia="DengXian"/>
          <w:lang w:eastAsia="zh-CN"/>
        </w:rPr>
        <w:t>ote: it is not precluded that multiple options can be supported in the channel modelling</w:t>
      </w:r>
    </w:p>
    <w:p w14:paraId="19FDD33C" w14:textId="77777777" w:rsidR="000848E7" w:rsidRPr="000848E7" w:rsidRDefault="000848E7" w:rsidP="000848E7">
      <w:pPr>
        <w:rPr>
          <w:lang w:eastAsia="x-none"/>
        </w:rPr>
      </w:pPr>
    </w:p>
    <w:p w14:paraId="399D7040" w14:textId="77777777" w:rsidR="000848E7" w:rsidRPr="000848E7" w:rsidRDefault="000848E7" w:rsidP="000848E7">
      <w:pPr>
        <w:jc w:val="both"/>
        <w:rPr>
          <w:rFonts w:ascii="Times New Roman" w:eastAsia="Malgun Gothic" w:hAnsi="Times New Roman"/>
          <w:szCs w:val="20"/>
          <w:highlight w:val="green"/>
        </w:rPr>
      </w:pPr>
      <w:r w:rsidRPr="000848E7">
        <w:rPr>
          <w:rFonts w:ascii="Times New Roman" w:eastAsia="Malgun Gothic" w:hAnsi="Times New Roman"/>
          <w:szCs w:val="20"/>
          <w:highlight w:val="green"/>
        </w:rPr>
        <w:t>Agreement</w:t>
      </w:r>
    </w:p>
    <w:p w14:paraId="67E81DB7" w14:textId="77777777" w:rsidR="000848E7" w:rsidRPr="000848E7" w:rsidRDefault="000848E7" w:rsidP="000848E7">
      <w:pPr>
        <w:suppressAutoHyphens/>
        <w:rPr>
          <w:rFonts w:ascii="Times New Roman" w:eastAsia="SimSun" w:hAnsi="Times New Roman"/>
          <w:szCs w:val="20"/>
          <w:lang w:eastAsia="x-none"/>
        </w:rPr>
      </w:pPr>
      <w:r w:rsidRPr="000848E7">
        <w:rPr>
          <w:rFonts w:ascii="Times New Roman" w:eastAsia="SimSun" w:hAnsi="Times New Roman"/>
          <w:szCs w:val="20"/>
          <w:lang w:eastAsia="x-none"/>
        </w:rPr>
        <w:t>The following options are considered for further study to model the target channel for a target</w:t>
      </w:r>
    </w:p>
    <w:p w14:paraId="4EC8E6D9" w14:textId="77777777" w:rsidR="000848E7" w:rsidRPr="000848E7" w:rsidRDefault="000848E7" w:rsidP="00F20A81">
      <w:pPr>
        <w:numPr>
          <w:ilvl w:val="0"/>
          <w:numId w:val="274"/>
        </w:numPr>
        <w:ind w:left="720"/>
        <w:rPr>
          <w:rFonts w:eastAsia="DengXian"/>
          <w:lang w:eastAsia="zh-CN"/>
        </w:rPr>
      </w:pPr>
      <w:r w:rsidRPr="000848E7">
        <w:rPr>
          <w:rFonts w:eastAsia="DengXian"/>
          <w:lang w:eastAsia="zh-CN"/>
        </w:rPr>
        <w:t>Option 1: modelled by concatenation of path(s) from Tx to target and from target to Rx</w:t>
      </w:r>
    </w:p>
    <w:p w14:paraId="0C4CE5DB" w14:textId="77777777" w:rsidR="000848E7" w:rsidRPr="000848E7" w:rsidRDefault="000848E7" w:rsidP="00F20A81">
      <w:pPr>
        <w:numPr>
          <w:ilvl w:val="0"/>
          <w:numId w:val="274"/>
        </w:numPr>
        <w:ind w:left="720"/>
        <w:rPr>
          <w:rFonts w:eastAsia="DengXian"/>
          <w:lang w:eastAsia="zh-CN"/>
        </w:rPr>
      </w:pPr>
      <w:r w:rsidRPr="000848E7">
        <w:rPr>
          <w:rFonts w:eastAsia="DengXian"/>
          <w:lang w:eastAsia="zh-CN"/>
        </w:rPr>
        <w:t>Option 2: modelled by Tx-to-Rx path(s) satisfying Tx-</w:t>
      </w:r>
      <w:r w:rsidRPr="000848E7">
        <w:rPr>
          <w:rFonts w:eastAsia="DengXian" w:hint="eastAsia"/>
          <w:lang w:eastAsia="zh-CN"/>
        </w:rPr>
        <w:t>target</w:t>
      </w:r>
      <w:r w:rsidRPr="000848E7">
        <w:rPr>
          <w:rFonts w:eastAsia="DengXian"/>
          <w:lang w:eastAsia="zh-CN"/>
        </w:rPr>
        <w:t>-Rx geometry</w:t>
      </w:r>
    </w:p>
    <w:p w14:paraId="7D1ABFEC" w14:textId="77777777" w:rsidR="000848E7" w:rsidRPr="000848E7" w:rsidRDefault="000848E7" w:rsidP="00F20A81">
      <w:pPr>
        <w:numPr>
          <w:ilvl w:val="0"/>
          <w:numId w:val="274"/>
        </w:numPr>
        <w:ind w:left="720"/>
        <w:rPr>
          <w:rFonts w:eastAsia="DengXian"/>
          <w:lang w:eastAsia="zh-CN"/>
        </w:rPr>
      </w:pPr>
      <w:r w:rsidRPr="000848E7">
        <w:rPr>
          <w:rFonts w:eastAsia="DengXian"/>
          <w:lang w:eastAsia="zh-CN"/>
        </w:rPr>
        <w:t>Option 3: combination of Option 1 and Option 2</w:t>
      </w:r>
    </w:p>
    <w:p w14:paraId="0641B7E0" w14:textId="77777777" w:rsidR="000848E7" w:rsidRPr="000848E7" w:rsidRDefault="000848E7" w:rsidP="000848E7">
      <w:pPr>
        <w:rPr>
          <w:lang w:eastAsia="x-none"/>
        </w:rPr>
      </w:pPr>
    </w:p>
    <w:p w14:paraId="2237B8A9" w14:textId="77777777" w:rsidR="000848E7" w:rsidRPr="000848E7" w:rsidRDefault="000848E7" w:rsidP="000848E7">
      <w:pPr>
        <w:jc w:val="both"/>
        <w:rPr>
          <w:rFonts w:ascii="Times New Roman" w:eastAsia="Malgun Gothic" w:hAnsi="Times New Roman"/>
          <w:szCs w:val="20"/>
          <w:highlight w:val="green"/>
        </w:rPr>
      </w:pPr>
      <w:r w:rsidRPr="000848E7">
        <w:rPr>
          <w:rFonts w:ascii="Times New Roman" w:eastAsia="Malgun Gothic" w:hAnsi="Times New Roman"/>
          <w:szCs w:val="20"/>
          <w:highlight w:val="green"/>
        </w:rPr>
        <w:t>Agreement</w:t>
      </w:r>
    </w:p>
    <w:p w14:paraId="4EB3EC48" w14:textId="0232B4FD" w:rsidR="000848E7" w:rsidRPr="000848E7" w:rsidRDefault="000848E7" w:rsidP="000848E7">
      <w:pPr>
        <w:suppressAutoHyphens/>
        <w:rPr>
          <w:lang w:eastAsia="zh-CN"/>
        </w:rPr>
      </w:pPr>
      <w:r w:rsidRPr="000848E7">
        <w:rPr>
          <w:lang w:eastAsia="zh-CN"/>
        </w:rPr>
        <w:t>If a target is modelled with single scattering point, the following options to model RCS of the target are considered for further study.</w:t>
      </w:r>
    </w:p>
    <w:p w14:paraId="677C6B88" w14:textId="77777777" w:rsidR="000848E7" w:rsidRPr="000848E7" w:rsidRDefault="000848E7" w:rsidP="00F20A81">
      <w:pPr>
        <w:numPr>
          <w:ilvl w:val="0"/>
          <w:numId w:val="274"/>
        </w:numPr>
        <w:ind w:left="720"/>
        <w:rPr>
          <w:rFonts w:eastAsia="DengXian"/>
          <w:lang w:eastAsia="zh-CN"/>
        </w:rPr>
      </w:pPr>
      <w:r w:rsidRPr="000848E7">
        <w:rPr>
          <w:rFonts w:eastAsia="DengXian"/>
          <w:lang w:eastAsia="zh-CN"/>
        </w:rPr>
        <w:t xml:space="preserve">Option 1: Random RCS value generated by a statistical distribution, depending on the factor(s) having impacts on the RCS modelling. </w:t>
      </w:r>
    </w:p>
    <w:p w14:paraId="2B363765" w14:textId="77777777" w:rsidR="000848E7" w:rsidRPr="000848E7" w:rsidRDefault="000848E7" w:rsidP="00F20A81">
      <w:pPr>
        <w:numPr>
          <w:ilvl w:val="1"/>
          <w:numId w:val="275"/>
        </w:numPr>
        <w:rPr>
          <w:bCs/>
          <w:szCs w:val="20"/>
        </w:rPr>
      </w:pPr>
      <w:r w:rsidRPr="000848E7">
        <w:rPr>
          <w:bCs/>
          <w:szCs w:val="20"/>
        </w:rPr>
        <w:t xml:space="preserve">FFS the distribution. </w:t>
      </w:r>
    </w:p>
    <w:p w14:paraId="59F7E240" w14:textId="77777777" w:rsidR="000848E7" w:rsidRPr="000848E7" w:rsidRDefault="000848E7" w:rsidP="00F20A81">
      <w:pPr>
        <w:numPr>
          <w:ilvl w:val="1"/>
          <w:numId w:val="275"/>
        </w:numPr>
        <w:rPr>
          <w:bCs/>
          <w:szCs w:val="20"/>
        </w:rPr>
      </w:pPr>
      <w:r w:rsidRPr="000848E7">
        <w:rPr>
          <w:bCs/>
          <w:szCs w:val="20"/>
        </w:rPr>
        <w:t xml:space="preserve">FFS the factor(s) </w:t>
      </w:r>
    </w:p>
    <w:p w14:paraId="15AF92CF" w14:textId="77777777" w:rsidR="000848E7" w:rsidRPr="000848E7" w:rsidRDefault="000848E7" w:rsidP="00F20A81">
      <w:pPr>
        <w:numPr>
          <w:ilvl w:val="0"/>
          <w:numId w:val="274"/>
        </w:numPr>
        <w:ind w:left="720"/>
        <w:rPr>
          <w:rFonts w:eastAsia="DengXian"/>
          <w:lang w:eastAsia="zh-CN"/>
        </w:rPr>
      </w:pPr>
      <w:r w:rsidRPr="000848E7">
        <w:rPr>
          <w:rFonts w:eastAsia="DengXian"/>
          <w:lang w:eastAsia="zh-CN"/>
        </w:rPr>
        <w:t xml:space="preserve">Option 2: Deterministic RCS value is defined by a function and/or a table, depending on the factor(s) having impacts on the RCS modelling </w:t>
      </w:r>
    </w:p>
    <w:p w14:paraId="0B9FD5B6" w14:textId="77777777" w:rsidR="000848E7" w:rsidRPr="000848E7" w:rsidRDefault="000848E7" w:rsidP="00F20A81">
      <w:pPr>
        <w:numPr>
          <w:ilvl w:val="1"/>
          <w:numId w:val="275"/>
        </w:numPr>
        <w:rPr>
          <w:bCs/>
          <w:szCs w:val="20"/>
        </w:rPr>
      </w:pPr>
      <w:r w:rsidRPr="000848E7">
        <w:rPr>
          <w:bCs/>
          <w:szCs w:val="20"/>
        </w:rPr>
        <w:t>Note: Constant RCS for a target type can be a special case of Option 2</w:t>
      </w:r>
    </w:p>
    <w:p w14:paraId="0DD657AD" w14:textId="77777777" w:rsidR="000848E7" w:rsidRPr="000848E7" w:rsidRDefault="000848E7" w:rsidP="00F20A81">
      <w:pPr>
        <w:numPr>
          <w:ilvl w:val="1"/>
          <w:numId w:val="275"/>
        </w:numPr>
        <w:rPr>
          <w:bCs/>
          <w:szCs w:val="20"/>
        </w:rPr>
      </w:pPr>
      <w:r w:rsidRPr="000848E7">
        <w:rPr>
          <w:bCs/>
          <w:szCs w:val="20"/>
        </w:rPr>
        <w:t>FFS the factor(s)</w:t>
      </w:r>
    </w:p>
    <w:p w14:paraId="72EE2FEE" w14:textId="77777777" w:rsidR="000848E7" w:rsidRPr="000848E7" w:rsidRDefault="000848E7" w:rsidP="00F20A81">
      <w:pPr>
        <w:numPr>
          <w:ilvl w:val="1"/>
          <w:numId w:val="275"/>
        </w:numPr>
        <w:rPr>
          <w:bCs/>
          <w:szCs w:val="20"/>
        </w:rPr>
      </w:pPr>
      <w:r w:rsidRPr="000848E7">
        <w:rPr>
          <w:rFonts w:hint="eastAsia"/>
          <w:bCs/>
          <w:szCs w:val="20"/>
        </w:rPr>
        <w:t>F</w:t>
      </w:r>
      <w:r w:rsidRPr="000848E7">
        <w:rPr>
          <w:bCs/>
          <w:szCs w:val="20"/>
        </w:rPr>
        <w:t>FS details of function and/or table</w:t>
      </w:r>
    </w:p>
    <w:p w14:paraId="36B1C47C" w14:textId="77777777" w:rsidR="000848E7" w:rsidRPr="000848E7" w:rsidRDefault="000848E7" w:rsidP="00F20A81">
      <w:pPr>
        <w:numPr>
          <w:ilvl w:val="0"/>
          <w:numId w:val="274"/>
        </w:numPr>
        <w:ind w:left="720"/>
        <w:rPr>
          <w:rFonts w:eastAsia="DengXian"/>
          <w:lang w:eastAsia="zh-CN"/>
        </w:rPr>
      </w:pPr>
      <w:r w:rsidRPr="000848E7">
        <w:rPr>
          <w:rFonts w:eastAsia="DengXian" w:hint="eastAsia"/>
          <w:lang w:eastAsia="zh-CN"/>
        </w:rPr>
        <w:t>O</w:t>
      </w:r>
      <w:r w:rsidRPr="000848E7">
        <w:rPr>
          <w:rFonts w:eastAsia="DengXian"/>
          <w:lang w:eastAsia="zh-CN"/>
        </w:rPr>
        <w:t>ption 3: combination of Option 1 &amp; 2, e.g., RCS value is generated by combining a deterministic component and a randomly generated component.</w:t>
      </w:r>
    </w:p>
    <w:p w14:paraId="5CCB88CF" w14:textId="77777777" w:rsidR="000848E7" w:rsidRPr="000848E7" w:rsidRDefault="000848E7" w:rsidP="00F20A81">
      <w:pPr>
        <w:numPr>
          <w:ilvl w:val="0"/>
          <w:numId w:val="274"/>
        </w:numPr>
        <w:ind w:left="720"/>
        <w:rPr>
          <w:rFonts w:eastAsia="DengXian"/>
          <w:lang w:eastAsia="zh-CN"/>
        </w:rPr>
      </w:pPr>
      <w:r w:rsidRPr="000848E7">
        <w:rPr>
          <w:rFonts w:eastAsia="DengXian" w:hint="eastAsia"/>
          <w:lang w:eastAsia="zh-CN"/>
        </w:rPr>
        <w:t>F</w:t>
      </w:r>
      <w:r w:rsidRPr="000848E7">
        <w:rPr>
          <w:rFonts w:eastAsia="DengXian"/>
          <w:lang w:eastAsia="zh-CN"/>
        </w:rPr>
        <w:t>FS application of each option to large scale fading and/or small scale fading</w:t>
      </w:r>
    </w:p>
    <w:p w14:paraId="074C5D25" w14:textId="77777777" w:rsidR="000848E7" w:rsidRPr="000848E7" w:rsidRDefault="000848E7" w:rsidP="00F20A81">
      <w:pPr>
        <w:numPr>
          <w:ilvl w:val="0"/>
          <w:numId w:val="274"/>
        </w:numPr>
        <w:ind w:left="720"/>
        <w:rPr>
          <w:rFonts w:eastAsia="DengXian"/>
          <w:lang w:eastAsia="zh-CN"/>
        </w:rPr>
      </w:pPr>
      <w:r w:rsidRPr="000848E7">
        <w:rPr>
          <w:rFonts w:eastAsia="DengXian" w:hint="eastAsia"/>
          <w:lang w:eastAsia="zh-CN"/>
        </w:rPr>
        <w:t>F</w:t>
      </w:r>
      <w:r w:rsidRPr="000848E7">
        <w:rPr>
          <w:rFonts w:eastAsia="DengXian"/>
          <w:lang w:eastAsia="zh-CN"/>
        </w:rPr>
        <w:t>FS target with multiple scattering points</w:t>
      </w:r>
    </w:p>
    <w:p w14:paraId="179E1628" w14:textId="77777777" w:rsidR="000848E7" w:rsidRPr="000848E7" w:rsidRDefault="000848E7" w:rsidP="000848E7">
      <w:pPr>
        <w:rPr>
          <w:lang w:eastAsia="x-none"/>
        </w:rPr>
      </w:pPr>
    </w:p>
    <w:p w14:paraId="26C4BB79" w14:textId="77777777" w:rsidR="000848E7" w:rsidRPr="000848E7" w:rsidRDefault="000848E7" w:rsidP="000848E7">
      <w:pPr>
        <w:jc w:val="both"/>
        <w:rPr>
          <w:rFonts w:ascii="Times New Roman" w:eastAsia="Malgun Gothic" w:hAnsi="Times New Roman"/>
          <w:szCs w:val="20"/>
          <w:highlight w:val="green"/>
        </w:rPr>
      </w:pPr>
      <w:r w:rsidRPr="000848E7">
        <w:rPr>
          <w:rFonts w:ascii="Times New Roman" w:eastAsia="Malgun Gothic" w:hAnsi="Times New Roman"/>
          <w:szCs w:val="20"/>
          <w:highlight w:val="green"/>
        </w:rPr>
        <w:t>Agreement</w:t>
      </w:r>
    </w:p>
    <w:p w14:paraId="6458DA9C" w14:textId="77777777" w:rsidR="000848E7" w:rsidRPr="000848E7" w:rsidRDefault="000848E7" w:rsidP="00F20A81">
      <w:pPr>
        <w:numPr>
          <w:ilvl w:val="0"/>
          <w:numId w:val="274"/>
        </w:numPr>
        <w:ind w:left="720"/>
        <w:rPr>
          <w:rFonts w:eastAsia="DengXian"/>
          <w:lang w:eastAsia="zh-CN"/>
        </w:rPr>
      </w:pPr>
      <w:r w:rsidRPr="000848E7">
        <w:rPr>
          <w:rFonts w:eastAsia="DengXian"/>
          <w:lang w:eastAsia="zh-CN"/>
        </w:rPr>
        <w:t>Interested companies are encouraged to submit validation results together with their proposal for ISAC channel modeling</w:t>
      </w:r>
    </w:p>
    <w:p w14:paraId="3FC781B7" w14:textId="77777777" w:rsidR="000848E7" w:rsidRPr="000848E7" w:rsidRDefault="000848E7" w:rsidP="00F20A81">
      <w:pPr>
        <w:numPr>
          <w:ilvl w:val="0"/>
          <w:numId w:val="274"/>
        </w:numPr>
        <w:ind w:left="720"/>
        <w:rPr>
          <w:rFonts w:eastAsia="DengXian"/>
          <w:lang w:eastAsia="zh-CN"/>
        </w:rPr>
      </w:pPr>
      <w:r w:rsidRPr="000848E7">
        <w:rPr>
          <w:rFonts w:eastAsia="DengXian"/>
          <w:lang w:eastAsia="zh-CN"/>
        </w:rPr>
        <w:t>Up to each company to select the way for validation</w:t>
      </w:r>
    </w:p>
    <w:p w14:paraId="63C82AA9" w14:textId="77777777" w:rsidR="000848E7" w:rsidRPr="000848E7" w:rsidRDefault="000848E7" w:rsidP="00F20A81">
      <w:pPr>
        <w:numPr>
          <w:ilvl w:val="1"/>
          <w:numId w:val="275"/>
        </w:numPr>
        <w:rPr>
          <w:bCs/>
          <w:szCs w:val="20"/>
        </w:rPr>
      </w:pPr>
      <w:r w:rsidRPr="000848E7">
        <w:rPr>
          <w:bCs/>
          <w:szCs w:val="20"/>
        </w:rPr>
        <w:t>Option 1: Experimental results</w:t>
      </w:r>
    </w:p>
    <w:p w14:paraId="111985CA" w14:textId="77777777" w:rsidR="000848E7" w:rsidRPr="000848E7" w:rsidRDefault="000848E7" w:rsidP="00F20A81">
      <w:pPr>
        <w:numPr>
          <w:ilvl w:val="1"/>
          <w:numId w:val="275"/>
        </w:numPr>
        <w:rPr>
          <w:bCs/>
          <w:szCs w:val="20"/>
        </w:rPr>
      </w:pPr>
      <w:r w:rsidRPr="000848E7">
        <w:rPr>
          <w:bCs/>
          <w:szCs w:val="20"/>
        </w:rPr>
        <w:t>Option 2: Experimental results to validate a ray-tracing model, then the ray-tracing based results to validate the ISAC channel model</w:t>
      </w:r>
    </w:p>
    <w:p w14:paraId="1B2E5B8B" w14:textId="77777777" w:rsidR="000848E7" w:rsidRPr="000848E7" w:rsidRDefault="000848E7" w:rsidP="00F20A81">
      <w:pPr>
        <w:numPr>
          <w:ilvl w:val="2"/>
          <w:numId w:val="276"/>
        </w:numPr>
        <w:rPr>
          <w:bCs/>
          <w:szCs w:val="20"/>
        </w:rPr>
      </w:pPr>
      <w:r w:rsidRPr="000848E7">
        <w:rPr>
          <w:bCs/>
          <w:szCs w:val="20"/>
        </w:rPr>
        <w:t>Note: the layout of the scenario used for validation is up to company choice</w:t>
      </w:r>
    </w:p>
    <w:p w14:paraId="5C7AB012" w14:textId="77777777" w:rsidR="000848E7" w:rsidRPr="000848E7" w:rsidRDefault="000848E7" w:rsidP="000848E7">
      <w:pPr>
        <w:rPr>
          <w:lang w:eastAsia="x-none"/>
        </w:rPr>
      </w:pPr>
    </w:p>
    <w:p w14:paraId="69C194CD" w14:textId="77777777" w:rsidR="000848E7" w:rsidRPr="000848E7" w:rsidRDefault="000848E7" w:rsidP="000848E7">
      <w:pPr>
        <w:jc w:val="both"/>
        <w:rPr>
          <w:rFonts w:ascii="Times New Roman" w:eastAsia="Malgun Gothic" w:hAnsi="Times New Roman"/>
          <w:szCs w:val="20"/>
          <w:highlight w:val="green"/>
        </w:rPr>
      </w:pPr>
      <w:r w:rsidRPr="000848E7">
        <w:rPr>
          <w:rFonts w:ascii="Times New Roman" w:eastAsia="Malgun Gothic" w:hAnsi="Times New Roman"/>
          <w:szCs w:val="20"/>
          <w:highlight w:val="green"/>
        </w:rPr>
        <w:t>Agreement</w:t>
      </w:r>
    </w:p>
    <w:p w14:paraId="42767CC0" w14:textId="77777777" w:rsidR="000848E7" w:rsidRPr="000848E7" w:rsidRDefault="000848E7" w:rsidP="000848E7">
      <w:pPr>
        <w:suppressAutoHyphens/>
        <w:rPr>
          <w:lang w:eastAsia="zh-CN"/>
        </w:rPr>
      </w:pPr>
      <w:r w:rsidRPr="000848E7">
        <w:rPr>
          <w:lang w:eastAsia="zh-CN"/>
        </w:rPr>
        <w:t xml:space="preserve">ISAC channel model for link level simulation is to be discussed after the system level channel model is sufficiently stable with basic functionalities. </w:t>
      </w:r>
    </w:p>
    <w:p w14:paraId="2B91DF1C" w14:textId="77777777" w:rsidR="000848E7" w:rsidRDefault="000848E7" w:rsidP="000848E7">
      <w:pPr>
        <w:rPr>
          <w:rFonts w:eastAsia="DengXian"/>
          <w:lang w:eastAsia="zh-CN"/>
        </w:rPr>
      </w:pPr>
    </w:p>
    <w:p w14:paraId="3EB928B4" w14:textId="77777777" w:rsidR="000848E7" w:rsidRPr="000848E7" w:rsidRDefault="000848E7" w:rsidP="000848E7">
      <w:pPr>
        <w:rPr>
          <w:rFonts w:eastAsia="DengXian"/>
          <w:lang w:eastAsia="zh-CN"/>
        </w:rPr>
      </w:pPr>
    </w:p>
    <w:p w14:paraId="0D6D0C29" w14:textId="439E0658" w:rsidR="0034527B" w:rsidRPr="000848E7" w:rsidRDefault="000848E7" w:rsidP="00FA7097">
      <w:pPr>
        <w:rPr>
          <w:rFonts w:eastAsia="DengXian"/>
          <w:lang w:eastAsia="zh-CN"/>
        </w:rPr>
      </w:pPr>
      <w:r>
        <w:rPr>
          <w:rFonts w:eastAsia="DengXian"/>
          <w:lang w:eastAsia="zh-CN"/>
        </w:rPr>
        <w:lastRenderedPageBreak/>
        <w:t xml:space="preserve">Final summary in </w:t>
      </w:r>
      <w:hyperlink r:id="rId1800" w:history="1">
        <w:r w:rsidR="007E34E7">
          <w:rPr>
            <w:rStyle w:val="Hyperlink"/>
            <w:rFonts w:eastAsia="DengXian"/>
            <w:lang w:eastAsia="zh-CN"/>
          </w:rPr>
          <w:t>R1-2403716</w:t>
        </w:r>
      </w:hyperlink>
      <w:r>
        <w:rPr>
          <w:rFonts w:eastAsia="DengXian"/>
          <w:lang w:eastAsia="zh-CN"/>
        </w:rPr>
        <w:t>.</w:t>
      </w:r>
    </w:p>
    <w:p w14:paraId="67CFBE4D" w14:textId="77777777" w:rsidR="00FA7097" w:rsidRPr="00FA7097" w:rsidRDefault="00FA7097" w:rsidP="000C7C4F">
      <w:pPr>
        <w:pStyle w:val="Heading2"/>
        <w:rPr>
          <w:lang w:eastAsia="zh-CN"/>
        </w:rPr>
      </w:pPr>
      <w:bookmarkStart w:id="456" w:name="_Toc163289971"/>
      <w:bookmarkStart w:id="457" w:name="_Toc166272352"/>
      <w:r w:rsidRPr="00FA7097">
        <w:rPr>
          <w:lang w:eastAsia="zh-CN"/>
        </w:rPr>
        <w:t>Study on channel modelling enhancements for 7-24GHz for NR</w:t>
      </w:r>
      <w:bookmarkEnd w:id="456"/>
      <w:bookmarkEnd w:id="457"/>
    </w:p>
    <w:p w14:paraId="27C46E3C" w14:textId="77777777" w:rsidR="00FA7097" w:rsidRPr="00FA7097" w:rsidRDefault="00FA7097" w:rsidP="00FA7097">
      <w:pPr>
        <w:rPr>
          <w:i/>
          <w:iCs/>
        </w:rPr>
      </w:pPr>
      <w:r w:rsidRPr="00FA7097">
        <w:rPr>
          <w:i/>
          <w:iCs/>
        </w:rPr>
        <w:t xml:space="preserve">Please refer to </w:t>
      </w:r>
      <w:hyperlink r:id="rId1801" w:history="1">
        <w:r w:rsidRPr="00FA7097">
          <w:rPr>
            <w:i/>
            <w:iCs/>
            <w:color w:val="0000FF"/>
            <w:u w:val="single"/>
          </w:rPr>
          <w:t>RP-234018</w:t>
        </w:r>
      </w:hyperlink>
      <w:r w:rsidRPr="00FA7097">
        <w:rPr>
          <w:i/>
          <w:iCs/>
        </w:rPr>
        <w:t xml:space="preserve"> for detailed scope of the WI.</w:t>
      </w:r>
    </w:p>
    <w:p w14:paraId="35C5BA9B" w14:textId="77777777" w:rsidR="00FA7097" w:rsidRDefault="00FA7097" w:rsidP="00FA7097"/>
    <w:p w14:paraId="40759CD9" w14:textId="3EADC4C1" w:rsidR="00DF2810" w:rsidRPr="0014118C" w:rsidRDefault="007E34E7" w:rsidP="00DF2810">
      <w:pPr>
        <w:rPr>
          <w:b/>
          <w:color w:val="000000"/>
          <w:lang w:eastAsia="ko-KR"/>
        </w:rPr>
      </w:pPr>
      <w:hyperlink r:id="rId1802" w:history="1">
        <w:r>
          <w:rPr>
            <w:rStyle w:val="Hyperlink"/>
            <w:b/>
            <w:lang w:eastAsia="ko-KR"/>
          </w:rPr>
          <w:t>R1-2403665</w:t>
        </w:r>
      </w:hyperlink>
      <w:r w:rsidR="00DF2810" w:rsidRPr="0014118C">
        <w:rPr>
          <w:b/>
          <w:color w:val="000000"/>
          <w:lang w:eastAsia="ko-KR"/>
        </w:rPr>
        <w:tab/>
        <w:t>Session notes for 9.8 (Study on channel modelling enhancements for 7-24GHz for NR)</w:t>
      </w:r>
      <w:r w:rsidR="00DF2810" w:rsidRPr="0014118C">
        <w:rPr>
          <w:b/>
          <w:color w:val="000000"/>
          <w:lang w:eastAsia="ko-KR"/>
        </w:rPr>
        <w:tab/>
        <w:t>Ad-Hoc Chair (CMCC)</w:t>
      </w:r>
    </w:p>
    <w:p w14:paraId="7B0F09FE" w14:textId="77777777" w:rsidR="00DF2810" w:rsidRPr="00D96FAE" w:rsidRDefault="00DF2810" w:rsidP="00DF2810">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04BF7845" w14:textId="77777777" w:rsidR="00DF2810" w:rsidRPr="00FA7097" w:rsidRDefault="00DF2810" w:rsidP="00FA7097"/>
    <w:p w14:paraId="630F993E" w14:textId="77777777" w:rsidR="00603069" w:rsidRPr="00603069" w:rsidRDefault="00FA7097" w:rsidP="00FA7097">
      <w:pPr>
        <w:rPr>
          <w:lang w:eastAsia="x-none"/>
        </w:rPr>
      </w:pPr>
      <w:r w:rsidRPr="00603069">
        <w:rPr>
          <w:lang w:eastAsia="x-none"/>
        </w:rPr>
        <w:t xml:space="preserve">[116bis-R19-7-24GHz] </w:t>
      </w:r>
      <w:r w:rsidR="00603069" w:rsidRPr="00603069">
        <w:rPr>
          <w:lang w:eastAsia="x-none"/>
        </w:rPr>
        <w:t>– Daewon (Intel)</w:t>
      </w:r>
    </w:p>
    <w:p w14:paraId="7D9498BB" w14:textId="777BCA5F" w:rsidR="00FA7097" w:rsidRPr="00603069" w:rsidRDefault="00FA7097" w:rsidP="00FA7097">
      <w:pPr>
        <w:rPr>
          <w:lang w:eastAsia="x-none"/>
        </w:rPr>
      </w:pPr>
      <w:r w:rsidRPr="00603069">
        <w:rPr>
          <w:lang w:eastAsia="x-none"/>
        </w:rPr>
        <w:t>Email discussion on channel modelling for 7-24GHz</w:t>
      </w:r>
    </w:p>
    <w:p w14:paraId="48B448A0" w14:textId="77777777" w:rsidR="00FA7097" w:rsidRPr="00603069" w:rsidRDefault="00FA7097" w:rsidP="00FA7097">
      <w:pPr>
        <w:numPr>
          <w:ilvl w:val="0"/>
          <w:numId w:val="68"/>
        </w:numPr>
        <w:rPr>
          <w:lang w:val="en-US" w:eastAsia="x-none"/>
        </w:rPr>
      </w:pPr>
      <w:r w:rsidRPr="00603069">
        <w:rPr>
          <w:lang w:eastAsia="x-none"/>
        </w:rPr>
        <w:t>To be used for sharing updates on online/offline schedule, details on what is to be discussed in online/offline sessions, tdoc number of the moderator summary for online session, etc</w:t>
      </w:r>
    </w:p>
    <w:p w14:paraId="4753045B" w14:textId="77777777" w:rsidR="00FA7097" w:rsidRPr="00FA7097" w:rsidRDefault="00FA7097" w:rsidP="00FA7097"/>
    <w:p w14:paraId="56DAF5EB" w14:textId="26188BBF" w:rsidR="00FA7097" w:rsidRPr="00603069" w:rsidRDefault="007E34E7" w:rsidP="00FA7097">
      <w:pPr>
        <w:rPr>
          <w:b/>
          <w:bCs/>
        </w:rPr>
      </w:pPr>
      <w:hyperlink r:id="rId1803" w:history="1">
        <w:r>
          <w:rPr>
            <w:rStyle w:val="Hyperlink"/>
            <w:b/>
            <w:bCs/>
          </w:rPr>
          <w:t>R1-2402128</w:t>
        </w:r>
      </w:hyperlink>
      <w:r w:rsidR="00FA7097" w:rsidRPr="00603069">
        <w:rPr>
          <w:b/>
          <w:bCs/>
        </w:rPr>
        <w:tab/>
        <w:t>Work Plan for Study on 7-24 GHz Channel Modeling Enhancements</w:t>
      </w:r>
      <w:r w:rsidR="00FA7097" w:rsidRPr="00603069">
        <w:rPr>
          <w:b/>
          <w:bCs/>
        </w:rPr>
        <w:tab/>
        <w:t>Intel Corporation, ZTE</w:t>
      </w:r>
    </w:p>
    <w:p w14:paraId="29191090" w14:textId="353F4335" w:rsidR="00FA7097" w:rsidRPr="00603069" w:rsidRDefault="007E34E7" w:rsidP="00FA7097">
      <w:pPr>
        <w:rPr>
          <w:b/>
          <w:bCs/>
        </w:rPr>
      </w:pPr>
      <w:hyperlink r:id="rId1804" w:history="1">
        <w:r>
          <w:rPr>
            <w:rStyle w:val="Hyperlink"/>
            <w:b/>
            <w:bCs/>
          </w:rPr>
          <w:t>R1-2402619</w:t>
        </w:r>
      </w:hyperlink>
      <w:r w:rsidR="00FA7097" w:rsidRPr="00603069">
        <w:rPr>
          <w:b/>
          <w:bCs/>
        </w:rPr>
        <w:tab/>
        <w:t>Skeleton of the CR for TR 38.901</w:t>
      </w:r>
      <w:r w:rsidR="00FA7097" w:rsidRPr="00603069">
        <w:rPr>
          <w:b/>
          <w:bCs/>
        </w:rPr>
        <w:tab/>
        <w:t>ZTE,Intel Corporation</w:t>
      </w:r>
    </w:p>
    <w:p w14:paraId="47329DAD" w14:textId="77777777" w:rsidR="00FA7097" w:rsidRPr="00FA7097" w:rsidRDefault="00FA7097" w:rsidP="00603069">
      <w:pPr>
        <w:pStyle w:val="Heading3"/>
      </w:pPr>
      <w:bookmarkStart w:id="458" w:name="_Toc163289972"/>
      <w:bookmarkStart w:id="459" w:name="_Toc166272353"/>
      <w:r w:rsidRPr="00FA7097">
        <w:t>Channel model validation of TR38.901 for 7-24GHz</w:t>
      </w:r>
      <w:bookmarkEnd w:id="458"/>
      <w:bookmarkEnd w:id="459"/>
      <w:r w:rsidRPr="00FA7097">
        <w:t xml:space="preserve"> </w:t>
      </w:r>
    </w:p>
    <w:p w14:paraId="32B38D6B" w14:textId="23BBEC84" w:rsidR="00603069" w:rsidRDefault="007E34E7" w:rsidP="00603069">
      <w:pPr>
        <w:rPr>
          <w:b/>
          <w:bCs/>
          <w:lang w:eastAsia="x-none"/>
        </w:rPr>
      </w:pPr>
      <w:hyperlink r:id="rId1805" w:history="1">
        <w:r>
          <w:rPr>
            <w:rStyle w:val="Hyperlink"/>
            <w:b/>
            <w:bCs/>
            <w:lang w:eastAsia="x-none"/>
          </w:rPr>
          <w:t>R1-2402613</w:t>
        </w:r>
      </w:hyperlink>
      <w:r w:rsidR="00603069" w:rsidRPr="00603069">
        <w:rPr>
          <w:b/>
          <w:bCs/>
          <w:lang w:eastAsia="x-none"/>
        </w:rPr>
        <w:tab/>
        <w:t>Discussion on validation of channel model</w:t>
      </w:r>
      <w:r w:rsidR="00603069" w:rsidRPr="00603069">
        <w:rPr>
          <w:b/>
          <w:bCs/>
          <w:lang w:eastAsia="x-none"/>
        </w:rPr>
        <w:tab/>
        <w:t>Ericsson</w:t>
      </w:r>
    </w:p>
    <w:p w14:paraId="6373B7C8" w14:textId="714D02DD" w:rsidR="00603069" w:rsidRPr="00603069" w:rsidRDefault="00603069" w:rsidP="003549B8">
      <w:pPr>
        <w:pStyle w:val="ListParagraph"/>
        <w:numPr>
          <w:ilvl w:val="0"/>
          <w:numId w:val="125"/>
        </w:numPr>
        <w:spacing w:after="0"/>
        <w:ind w:left="714" w:hanging="357"/>
      </w:pPr>
      <w:r w:rsidRPr="00603069">
        <w:t>Proposal 1</w:t>
      </w:r>
      <w:r>
        <w:t xml:space="preserve">: </w:t>
      </w:r>
      <w:r w:rsidRPr="00603069">
        <w:t>Consider that the presented measurements validate the existing UMa and UMi path loss models over the frequency range 0.8-37 GHz.</w:t>
      </w:r>
    </w:p>
    <w:p w14:paraId="695E4D7E" w14:textId="13EF8DC6" w:rsidR="00603069" w:rsidRPr="00603069" w:rsidRDefault="00603069" w:rsidP="003549B8">
      <w:pPr>
        <w:pStyle w:val="ListParagraph"/>
        <w:numPr>
          <w:ilvl w:val="0"/>
          <w:numId w:val="125"/>
        </w:numPr>
        <w:spacing w:after="0"/>
        <w:ind w:left="714" w:hanging="357"/>
      </w:pPr>
      <w:r w:rsidRPr="00603069">
        <w:t>Proposal 2</w:t>
      </w:r>
      <w:r>
        <w:t xml:space="preserve">: </w:t>
      </w:r>
      <w:r w:rsidRPr="00603069">
        <w:t>Consider adding and parameterizing a Suburban Macro (SMa) scenario using these measurements as input to the path loss modeling.</w:t>
      </w:r>
    </w:p>
    <w:p w14:paraId="61CFD2CF" w14:textId="0CEDB653" w:rsidR="00603069" w:rsidRPr="00603069" w:rsidRDefault="00603069" w:rsidP="003549B8">
      <w:pPr>
        <w:pStyle w:val="ListParagraph"/>
        <w:numPr>
          <w:ilvl w:val="0"/>
          <w:numId w:val="125"/>
        </w:numPr>
        <w:spacing w:after="0"/>
        <w:ind w:left="714" w:hanging="357"/>
      </w:pPr>
      <w:r w:rsidRPr="00603069">
        <w:t>Proposal 3</w:t>
      </w:r>
      <w:r>
        <w:t xml:space="preserve">: </w:t>
      </w:r>
      <w:r w:rsidRPr="00603069">
        <w:t>Consider the delay spread model in the TR 38.901 UMa scenario to be validated at 3.5 GHz.</w:t>
      </w:r>
    </w:p>
    <w:p w14:paraId="7CD72896" w14:textId="1DA1450A" w:rsidR="00603069" w:rsidRPr="00603069" w:rsidRDefault="00603069" w:rsidP="003549B8">
      <w:pPr>
        <w:pStyle w:val="ListParagraph"/>
        <w:numPr>
          <w:ilvl w:val="0"/>
          <w:numId w:val="125"/>
        </w:numPr>
        <w:spacing w:after="0"/>
        <w:ind w:left="714" w:hanging="357"/>
      </w:pPr>
      <w:r w:rsidRPr="00603069">
        <w:t>Proposal 4</w:t>
      </w:r>
      <w:r>
        <w:t xml:space="preserve">: </w:t>
      </w:r>
      <w:r w:rsidRPr="00603069">
        <w:t>Consider the elevation angular spread (ZSD) model in the TR 38.901 UMa scenario at 3.5 GHz to be validated.</w:t>
      </w:r>
    </w:p>
    <w:p w14:paraId="653CF714" w14:textId="240E3894" w:rsidR="00603069" w:rsidRPr="00603069" w:rsidRDefault="00603069" w:rsidP="003549B8">
      <w:pPr>
        <w:pStyle w:val="ListParagraph"/>
        <w:numPr>
          <w:ilvl w:val="0"/>
          <w:numId w:val="125"/>
        </w:numPr>
        <w:spacing w:after="0"/>
        <w:ind w:left="714" w:hanging="357"/>
      </w:pPr>
      <w:r w:rsidRPr="00603069">
        <w:t>Proposal 5</w:t>
      </w:r>
      <w:r>
        <w:t xml:space="preserve">: </w:t>
      </w:r>
      <w:r w:rsidRPr="00603069">
        <w:t>Consider reducing the azimuth angular spread (ASD) significantly in the TR 38.901 UMa scenario.</w:t>
      </w:r>
    </w:p>
    <w:p w14:paraId="6EDFAC61" w14:textId="7FA96C08" w:rsidR="00603069" w:rsidRPr="00603069" w:rsidRDefault="00603069" w:rsidP="003549B8">
      <w:pPr>
        <w:pStyle w:val="ListParagraph"/>
        <w:numPr>
          <w:ilvl w:val="0"/>
          <w:numId w:val="125"/>
        </w:numPr>
        <w:spacing w:after="0"/>
        <w:ind w:left="714" w:hanging="357"/>
      </w:pPr>
      <w:r w:rsidRPr="00603069">
        <w:t>Proposal 6</w:t>
      </w:r>
      <w:r>
        <w:t xml:space="preserve">: </w:t>
      </w:r>
      <w:r w:rsidRPr="00603069">
        <w:t>Introduce a random variability of the co- and cross polar powers in the TR 38.901 model, such as an i.i.d zero-mean Gaussian with 3 dB standard deviation.</w:t>
      </w:r>
    </w:p>
    <w:p w14:paraId="7BD7E231" w14:textId="6A536181" w:rsidR="00FA7097" w:rsidRDefault="00603069" w:rsidP="00FA7097">
      <w:pPr>
        <w:rPr>
          <w:lang w:eastAsia="x-none"/>
        </w:rPr>
      </w:pPr>
      <w:r w:rsidRPr="00603069">
        <w:rPr>
          <w:b/>
          <w:bCs/>
          <w:lang w:eastAsia="x-none"/>
        </w:rPr>
        <w:t>Decision:</w:t>
      </w:r>
      <w:r>
        <w:rPr>
          <w:lang w:eastAsia="x-none"/>
        </w:rPr>
        <w:t xml:space="preserve"> The document is noted.</w:t>
      </w:r>
    </w:p>
    <w:p w14:paraId="2BC284E0" w14:textId="77777777" w:rsidR="00603069" w:rsidRDefault="00603069" w:rsidP="00FA7097">
      <w:pPr>
        <w:rPr>
          <w:lang w:eastAsia="x-none"/>
        </w:rPr>
      </w:pPr>
    </w:p>
    <w:p w14:paraId="6EEA1E0F" w14:textId="5D4E04D8" w:rsidR="00603069" w:rsidRDefault="007E34E7" w:rsidP="00603069">
      <w:pPr>
        <w:rPr>
          <w:b/>
          <w:bCs/>
          <w:lang w:eastAsia="x-none"/>
        </w:rPr>
      </w:pPr>
      <w:hyperlink r:id="rId1806" w:history="1">
        <w:r>
          <w:rPr>
            <w:rStyle w:val="Hyperlink"/>
            <w:b/>
            <w:bCs/>
            <w:lang w:eastAsia="x-none"/>
          </w:rPr>
          <w:t>R1-2403208</w:t>
        </w:r>
      </w:hyperlink>
      <w:r w:rsidR="00603069" w:rsidRPr="00603069">
        <w:rPr>
          <w:b/>
          <w:bCs/>
          <w:lang w:eastAsia="x-none"/>
        </w:rPr>
        <w:tab/>
        <w:t>Channel Model Validation of TR38.901 for 7-24 GHz</w:t>
      </w:r>
      <w:r w:rsidR="00603069" w:rsidRPr="00603069">
        <w:rPr>
          <w:b/>
          <w:bCs/>
          <w:lang w:eastAsia="x-none"/>
        </w:rPr>
        <w:tab/>
        <w:t>Qualcomm Incorporated</w:t>
      </w:r>
    </w:p>
    <w:p w14:paraId="1589BF98" w14:textId="77777777" w:rsidR="00603069" w:rsidRPr="00603069" w:rsidRDefault="00603069" w:rsidP="003549B8">
      <w:pPr>
        <w:pStyle w:val="ListParagraph"/>
        <w:numPr>
          <w:ilvl w:val="0"/>
          <w:numId w:val="126"/>
        </w:numPr>
        <w:spacing w:after="0"/>
        <w:rPr>
          <w:lang w:val="en-US"/>
        </w:rPr>
      </w:pPr>
      <w:r w:rsidRPr="00603069">
        <w:rPr>
          <w:lang w:val="en-US"/>
        </w:rPr>
        <w:t>Proposal 1: Generalize the pathloss models for UMa in TR 38.901 to accommodate different base station heights. Pathloss model in TR 36.873 can be used as a starting point.</w:t>
      </w:r>
    </w:p>
    <w:p w14:paraId="6087D633" w14:textId="77777777" w:rsidR="00603069" w:rsidRPr="00603069" w:rsidRDefault="00603069" w:rsidP="003549B8">
      <w:pPr>
        <w:pStyle w:val="ListParagraph"/>
        <w:numPr>
          <w:ilvl w:val="0"/>
          <w:numId w:val="126"/>
        </w:numPr>
        <w:spacing w:after="0"/>
        <w:rPr>
          <w:lang w:val="en-US"/>
        </w:rPr>
      </w:pPr>
      <w:r w:rsidRPr="00603069">
        <w:t>Proposal 2: Further study penetration losses incurred due to IRR glass in FR3.</w:t>
      </w:r>
    </w:p>
    <w:p w14:paraId="009FE4D6" w14:textId="77777777" w:rsidR="00603069" w:rsidRDefault="00603069" w:rsidP="00603069">
      <w:pPr>
        <w:rPr>
          <w:lang w:eastAsia="x-none"/>
        </w:rPr>
      </w:pPr>
      <w:r w:rsidRPr="00603069">
        <w:rPr>
          <w:b/>
          <w:bCs/>
          <w:lang w:eastAsia="x-none"/>
        </w:rPr>
        <w:t>Decision:</w:t>
      </w:r>
      <w:r>
        <w:rPr>
          <w:lang w:eastAsia="x-none"/>
        </w:rPr>
        <w:t xml:space="preserve"> The document is noted.</w:t>
      </w:r>
    </w:p>
    <w:p w14:paraId="6EB69E77" w14:textId="77777777" w:rsidR="00603069" w:rsidRPr="00FA7097" w:rsidRDefault="00603069" w:rsidP="00FA7097">
      <w:pPr>
        <w:rPr>
          <w:lang w:eastAsia="x-none"/>
        </w:rPr>
      </w:pPr>
    </w:p>
    <w:p w14:paraId="240D64AB" w14:textId="418920B1" w:rsidR="00FA7097" w:rsidRPr="00FA7097" w:rsidRDefault="007E34E7" w:rsidP="00FA7097">
      <w:pPr>
        <w:rPr>
          <w:lang w:eastAsia="x-none"/>
        </w:rPr>
      </w:pPr>
      <w:hyperlink r:id="rId1807" w:history="1">
        <w:r>
          <w:rPr>
            <w:rStyle w:val="Hyperlink"/>
            <w:lang w:eastAsia="x-none"/>
          </w:rPr>
          <w:t>R1-2402009</w:t>
        </w:r>
      </w:hyperlink>
      <w:r w:rsidR="00FA7097" w:rsidRPr="00FA7097">
        <w:rPr>
          <w:lang w:eastAsia="x-none"/>
        </w:rPr>
        <w:tab/>
        <w:t>Considerations on the 7-24 GHz channel model validation</w:t>
      </w:r>
      <w:r w:rsidR="00FA7097" w:rsidRPr="00FA7097">
        <w:rPr>
          <w:lang w:eastAsia="x-none"/>
        </w:rPr>
        <w:tab/>
        <w:t>Huawei, HiSilicon, Tongji University</w:t>
      </w:r>
    </w:p>
    <w:p w14:paraId="30DBB922" w14:textId="6D85905F" w:rsidR="00FA7097" w:rsidRPr="00FA7097" w:rsidRDefault="007E34E7" w:rsidP="00FA7097">
      <w:pPr>
        <w:rPr>
          <w:lang w:eastAsia="x-none"/>
        </w:rPr>
      </w:pPr>
      <w:hyperlink r:id="rId1808" w:history="1">
        <w:r>
          <w:rPr>
            <w:rStyle w:val="Hyperlink"/>
            <w:lang w:eastAsia="x-none"/>
          </w:rPr>
          <w:t>R1-2402090</w:t>
        </w:r>
      </w:hyperlink>
      <w:r w:rsidR="00FA7097" w:rsidRPr="00FA7097">
        <w:rPr>
          <w:lang w:eastAsia="x-none"/>
        </w:rPr>
        <w:tab/>
        <w:t>On Channel Model Validation of TR38.901 for 7-24GHz</w:t>
      </w:r>
      <w:r w:rsidR="00FA7097" w:rsidRPr="00FA7097">
        <w:rPr>
          <w:lang w:eastAsia="x-none"/>
        </w:rPr>
        <w:tab/>
        <w:t>InterDigital, Inc.</w:t>
      </w:r>
    </w:p>
    <w:p w14:paraId="785A0BFD" w14:textId="2308D61B" w:rsidR="00FA7097" w:rsidRPr="00FA7097" w:rsidRDefault="007E34E7" w:rsidP="00FA7097">
      <w:pPr>
        <w:rPr>
          <w:lang w:eastAsia="x-none"/>
        </w:rPr>
      </w:pPr>
      <w:hyperlink r:id="rId1809" w:history="1">
        <w:r>
          <w:rPr>
            <w:rStyle w:val="Hyperlink"/>
            <w:lang w:eastAsia="x-none"/>
          </w:rPr>
          <w:t>R1-2402129</w:t>
        </w:r>
      </w:hyperlink>
      <w:r w:rsidR="00FA7097" w:rsidRPr="00FA7097">
        <w:rPr>
          <w:lang w:eastAsia="x-none"/>
        </w:rPr>
        <w:tab/>
        <w:t>Discussion on channel modeling verification for 7-24 GHz</w:t>
      </w:r>
      <w:r w:rsidR="00FA7097" w:rsidRPr="00FA7097">
        <w:rPr>
          <w:lang w:eastAsia="x-none"/>
        </w:rPr>
        <w:tab/>
        <w:t>Intel Corporation</w:t>
      </w:r>
    </w:p>
    <w:p w14:paraId="318AE36B" w14:textId="1B4958E0" w:rsidR="00FA7097" w:rsidRPr="00FA7097" w:rsidRDefault="007E34E7" w:rsidP="00FA7097">
      <w:pPr>
        <w:rPr>
          <w:lang w:eastAsia="x-none"/>
        </w:rPr>
      </w:pPr>
      <w:hyperlink r:id="rId1810" w:history="1">
        <w:r>
          <w:rPr>
            <w:rStyle w:val="Hyperlink"/>
            <w:lang w:eastAsia="x-none"/>
          </w:rPr>
          <w:t>R1-2402256</w:t>
        </w:r>
      </w:hyperlink>
      <w:r w:rsidR="00FA7097" w:rsidRPr="00FA7097">
        <w:rPr>
          <w:lang w:eastAsia="x-none"/>
        </w:rPr>
        <w:tab/>
        <w:t>Views on channel model validation of TR38.901 for 7-24GHz</w:t>
      </w:r>
      <w:r w:rsidR="00FA7097" w:rsidRPr="00FA7097">
        <w:rPr>
          <w:lang w:eastAsia="x-none"/>
        </w:rPr>
        <w:tab/>
        <w:t>vivo</w:t>
      </w:r>
    </w:p>
    <w:p w14:paraId="3843591D" w14:textId="3DC2B5CB" w:rsidR="00FA7097" w:rsidRPr="00FA7097" w:rsidRDefault="007E34E7" w:rsidP="00FA7097">
      <w:pPr>
        <w:rPr>
          <w:lang w:eastAsia="x-none"/>
        </w:rPr>
      </w:pPr>
      <w:hyperlink r:id="rId1811" w:history="1">
        <w:r>
          <w:rPr>
            <w:rStyle w:val="Hyperlink"/>
            <w:lang w:eastAsia="x-none"/>
          </w:rPr>
          <w:t>R1-2402397</w:t>
        </w:r>
      </w:hyperlink>
      <w:r w:rsidR="00FA7097" w:rsidRPr="00FA7097">
        <w:rPr>
          <w:lang w:eastAsia="x-none"/>
        </w:rPr>
        <w:tab/>
        <w:t>Discussion on channel model validation of TR38.901 for 7-24GHz</w:t>
      </w:r>
      <w:r w:rsidR="00FA7097" w:rsidRPr="00FA7097">
        <w:rPr>
          <w:lang w:eastAsia="x-none"/>
        </w:rPr>
        <w:tab/>
        <w:t>CATT</w:t>
      </w:r>
    </w:p>
    <w:p w14:paraId="0ABE6DD4" w14:textId="69F26808" w:rsidR="00FA7097" w:rsidRPr="00FA7097" w:rsidRDefault="007E34E7" w:rsidP="00FA7097">
      <w:pPr>
        <w:rPr>
          <w:lang w:eastAsia="x-none"/>
        </w:rPr>
      </w:pPr>
      <w:hyperlink r:id="rId1812" w:history="1">
        <w:r>
          <w:rPr>
            <w:rStyle w:val="Hyperlink"/>
            <w:lang w:eastAsia="x-none"/>
          </w:rPr>
          <w:t>R1-2402407</w:t>
        </w:r>
      </w:hyperlink>
      <w:r w:rsidR="00FA7097" w:rsidRPr="00FA7097">
        <w:rPr>
          <w:lang w:eastAsia="x-none"/>
        </w:rPr>
        <w:tab/>
        <w:t>Channel Model Validation of TR 38.901 for 7-24 GHz</w:t>
      </w:r>
      <w:r w:rsidR="00FA7097" w:rsidRPr="00FA7097">
        <w:rPr>
          <w:lang w:eastAsia="x-none"/>
        </w:rPr>
        <w:tab/>
        <w:t>SHARP, NYU WIRLESS</w:t>
      </w:r>
    </w:p>
    <w:p w14:paraId="46880BA6" w14:textId="03394F66" w:rsidR="00FA7097" w:rsidRPr="00FA7097" w:rsidRDefault="007E34E7" w:rsidP="00FA7097">
      <w:pPr>
        <w:rPr>
          <w:lang w:eastAsia="x-none"/>
        </w:rPr>
      </w:pPr>
      <w:hyperlink r:id="rId1813" w:history="1">
        <w:r>
          <w:rPr>
            <w:rStyle w:val="Hyperlink"/>
            <w:lang w:eastAsia="x-none"/>
          </w:rPr>
          <w:t>R1-2402480</w:t>
        </w:r>
      </w:hyperlink>
      <w:r w:rsidR="00FA7097" w:rsidRPr="00FA7097">
        <w:rPr>
          <w:lang w:eastAsia="x-none"/>
        </w:rPr>
        <w:tab/>
        <w:t>Discussion on channel model validation of TR38.901 for 7-24GHz</w:t>
      </w:r>
      <w:r w:rsidR="00FA7097" w:rsidRPr="00FA7097">
        <w:rPr>
          <w:lang w:eastAsia="x-none"/>
        </w:rPr>
        <w:tab/>
        <w:t>Samsung</w:t>
      </w:r>
    </w:p>
    <w:p w14:paraId="6C33AA88" w14:textId="49D0F402" w:rsidR="00FA7097" w:rsidRPr="00FA7097" w:rsidRDefault="007E34E7" w:rsidP="00FA7097">
      <w:pPr>
        <w:rPr>
          <w:lang w:eastAsia="x-none"/>
        </w:rPr>
      </w:pPr>
      <w:hyperlink r:id="rId1814" w:history="1">
        <w:r>
          <w:rPr>
            <w:rStyle w:val="Hyperlink"/>
            <w:lang w:eastAsia="x-none"/>
          </w:rPr>
          <w:t>R1-2402601</w:t>
        </w:r>
      </w:hyperlink>
      <w:r w:rsidR="00FA7097" w:rsidRPr="00FA7097">
        <w:rPr>
          <w:lang w:eastAsia="x-none"/>
        </w:rPr>
        <w:tab/>
        <w:t>Discussion on Channel model validation of TR38.901 for 7-24GHz</w:t>
      </w:r>
      <w:r w:rsidR="00FA7097" w:rsidRPr="00FA7097">
        <w:rPr>
          <w:lang w:eastAsia="x-none"/>
        </w:rPr>
        <w:tab/>
        <w:t>Nokia</w:t>
      </w:r>
    </w:p>
    <w:p w14:paraId="56199352" w14:textId="0BA5C649" w:rsidR="00FA7097" w:rsidRPr="00FA7097" w:rsidRDefault="007E34E7" w:rsidP="00FA7097">
      <w:pPr>
        <w:rPr>
          <w:lang w:eastAsia="x-none"/>
        </w:rPr>
      </w:pPr>
      <w:hyperlink r:id="rId1815" w:history="1">
        <w:r>
          <w:rPr>
            <w:rStyle w:val="Hyperlink"/>
            <w:lang w:eastAsia="x-none"/>
          </w:rPr>
          <w:t>R1-2402620</w:t>
        </w:r>
      </w:hyperlink>
      <w:r w:rsidR="00FA7097" w:rsidRPr="00FA7097">
        <w:rPr>
          <w:lang w:eastAsia="x-none"/>
        </w:rPr>
        <w:tab/>
        <w:t>Discussion on the channel model validation</w:t>
      </w:r>
      <w:r w:rsidR="00FA7097" w:rsidRPr="00FA7097">
        <w:rPr>
          <w:lang w:eastAsia="x-none"/>
        </w:rPr>
        <w:tab/>
        <w:t>ZTE</w:t>
      </w:r>
    </w:p>
    <w:p w14:paraId="2E3589A8" w14:textId="714F8327" w:rsidR="00FA7097" w:rsidRPr="00FA7097" w:rsidRDefault="007E34E7" w:rsidP="00FA7097">
      <w:pPr>
        <w:rPr>
          <w:lang w:eastAsia="x-none"/>
        </w:rPr>
      </w:pPr>
      <w:hyperlink r:id="rId1816" w:history="1">
        <w:r>
          <w:rPr>
            <w:rStyle w:val="Hyperlink"/>
            <w:lang w:eastAsia="x-none"/>
          </w:rPr>
          <w:t>R1-2402853</w:t>
        </w:r>
      </w:hyperlink>
      <w:r w:rsidR="00FA7097" w:rsidRPr="00FA7097">
        <w:rPr>
          <w:lang w:eastAsia="x-none"/>
        </w:rPr>
        <w:tab/>
        <w:t>Channel model validation of TR 38901 for 7-24 GHz</w:t>
      </w:r>
      <w:r w:rsidR="00FA7097" w:rsidRPr="00FA7097">
        <w:rPr>
          <w:lang w:eastAsia="x-none"/>
        </w:rPr>
        <w:tab/>
        <w:t>NVIDIA</w:t>
      </w:r>
    </w:p>
    <w:p w14:paraId="56EEB5D7" w14:textId="6958BDE9" w:rsidR="00FA7097" w:rsidRPr="00FA7097" w:rsidRDefault="007E34E7" w:rsidP="00FA7097">
      <w:pPr>
        <w:rPr>
          <w:lang w:eastAsia="x-none"/>
        </w:rPr>
      </w:pPr>
      <w:hyperlink r:id="rId1817" w:history="1">
        <w:r>
          <w:rPr>
            <w:rStyle w:val="Hyperlink"/>
            <w:lang w:eastAsia="x-none"/>
          </w:rPr>
          <w:t>R1-2402899</w:t>
        </w:r>
      </w:hyperlink>
      <w:r w:rsidR="00FA7097" w:rsidRPr="00FA7097">
        <w:rPr>
          <w:lang w:eastAsia="x-none"/>
        </w:rPr>
        <w:tab/>
        <w:t>On Channel Model Validation of TR 38.901 for 7-24 GHz</w:t>
      </w:r>
      <w:r w:rsidR="00FA7097" w:rsidRPr="00FA7097">
        <w:rPr>
          <w:lang w:eastAsia="x-none"/>
        </w:rPr>
        <w:tab/>
        <w:t>Apple</w:t>
      </w:r>
    </w:p>
    <w:p w14:paraId="1EC2E1B5" w14:textId="515AC82F" w:rsidR="00FA7097" w:rsidRPr="00FA7097" w:rsidRDefault="007E34E7" w:rsidP="00FA7097">
      <w:pPr>
        <w:rPr>
          <w:lang w:eastAsia="x-none"/>
        </w:rPr>
      </w:pPr>
      <w:hyperlink r:id="rId1818" w:history="1">
        <w:r>
          <w:rPr>
            <w:rStyle w:val="Hyperlink"/>
            <w:lang w:eastAsia="x-none"/>
          </w:rPr>
          <w:t>R1-2403144</w:t>
        </w:r>
      </w:hyperlink>
      <w:r w:rsidR="00FA7097" w:rsidRPr="00FA7097">
        <w:rPr>
          <w:lang w:eastAsia="x-none"/>
        </w:rPr>
        <w:tab/>
        <w:t>Discussion on Validation of the Channel Model in 38901</w:t>
      </w:r>
      <w:r w:rsidR="00FA7097" w:rsidRPr="00FA7097">
        <w:rPr>
          <w:lang w:eastAsia="x-none"/>
        </w:rPr>
        <w:tab/>
        <w:t>AT&amp;T</w:t>
      </w:r>
    </w:p>
    <w:p w14:paraId="4B465358" w14:textId="22730247" w:rsidR="00FA7097" w:rsidRPr="00FA7097" w:rsidRDefault="007E34E7" w:rsidP="00FA7097">
      <w:pPr>
        <w:rPr>
          <w:lang w:eastAsia="x-none"/>
        </w:rPr>
      </w:pPr>
      <w:hyperlink r:id="rId1819" w:history="1">
        <w:r>
          <w:rPr>
            <w:rStyle w:val="Hyperlink"/>
            <w:lang w:eastAsia="x-none"/>
          </w:rPr>
          <w:t>R1-2403261</w:t>
        </w:r>
      </w:hyperlink>
      <w:r w:rsidR="00FA7097" w:rsidRPr="00FA7097">
        <w:rPr>
          <w:lang w:eastAsia="x-none"/>
        </w:rPr>
        <w:tab/>
        <w:t>Changes to TR 38 901</w:t>
      </w:r>
      <w:r w:rsidR="00FA7097" w:rsidRPr="00FA7097">
        <w:rPr>
          <w:lang w:eastAsia="x-none"/>
        </w:rPr>
        <w:tab/>
        <w:t>Spark NZ Ltd</w:t>
      </w:r>
    </w:p>
    <w:p w14:paraId="63F82245" w14:textId="4E0919B0" w:rsidR="00FA7097" w:rsidRPr="00FA7097" w:rsidRDefault="007E34E7" w:rsidP="00FA7097">
      <w:pPr>
        <w:rPr>
          <w:lang w:eastAsia="x-none"/>
        </w:rPr>
      </w:pPr>
      <w:hyperlink r:id="rId1820" w:history="1">
        <w:r>
          <w:rPr>
            <w:rStyle w:val="Hyperlink"/>
            <w:lang w:eastAsia="x-none"/>
          </w:rPr>
          <w:t>R1-2403267</w:t>
        </w:r>
      </w:hyperlink>
      <w:r w:rsidR="00FA7097" w:rsidRPr="00FA7097">
        <w:rPr>
          <w:lang w:eastAsia="x-none"/>
        </w:rPr>
        <w:tab/>
        <w:t>Discussion on channel model validation of TR38.901 for 7-24GHz</w:t>
      </w:r>
      <w:r w:rsidR="00FA7097" w:rsidRPr="00FA7097">
        <w:rPr>
          <w:lang w:eastAsia="x-none"/>
        </w:rPr>
        <w:tab/>
        <w:t>LG Electronics</w:t>
      </w:r>
    </w:p>
    <w:p w14:paraId="41479FF6" w14:textId="704F648D" w:rsidR="00FA7097" w:rsidRPr="00FA7097" w:rsidRDefault="007E34E7" w:rsidP="00FA7097">
      <w:pPr>
        <w:rPr>
          <w:lang w:eastAsia="x-none"/>
        </w:rPr>
      </w:pPr>
      <w:hyperlink r:id="rId1821" w:history="1">
        <w:r>
          <w:rPr>
            <w:rStyle w:val="Hyperlink"/>
            <w:lang w:eastAsia="x-none"/>
          </w:rPr>
          <w:t>R1-2403280</w:t>
        </w:r>
      </w:hyperlink>
      <w:r w:rsidR="00FA7097" w:rsidRPr="00FA7097">
        <w:rPr>
          <w:lang w:eastAsia="x-none"/>
        </w:rPr>
        <w:tab/>
        <w:t>Discussion on channel model validation of TR38.901 for 7-24GHz</w:t>
      </w:r>
      <w:r w:rsidR="00FA7097" w:rsidRPr="00FA7097">
        <w:rPr>
          <w:lang w:eastAsia="x-none"/>
        </w:rPr>
        <w:tab/>
        <w:t>BUPT, Spark NZ Ltd</w:t>
      </w:r>
    </w:p>
    <w:p w14:paraId="5A006932" w14:textId="29B4BFE2" w:rsidR="00603069" w:rsidRDefault="007E34E7" w:rsidP="00603069">
      <w:pPr>
        <w:rPr>
          <w:lang w:eastAsia="x-none"/>
        </w:rPr>
      </w:pPr>
      <w:hyperlink r:id="rId1822" w:history="1">
        <w:r>
          <w:rPr>
            <w:rStyle w:val="Hyperlink"/>
            <w:lang w:eastAsia="x-none"/>
          </w:rPr>
          <w:t>R1-2403441</w:t>
        </w:r>
      </w:hyperlink>
      <w:r w:rsidR="00603069">
        <w:rPr>
          <w:lang w:eastAsia="x-none"/>
        </w:rPr>
        <w:tab/>
        <w:t>Summary of issues for Rel-19 7-24 GHz Channel Modeling Validation</w:t>
      </w:r>
      <w:r w:rsidR="00603069">
        <w:rPr>
          <w:lang w:eastAsia="x-none"/>
        </w:rPr>
        <w:tab/>
        <w:t>Moderator (Intel Corporation)</w:t>
      </w:r>
    </w:p>
    <w:p w14:paraId="5CD08B63" w14:textId="04BF6D30" w:rsidR="00603069" w:rsidRDefault="007E34E7" w:rsidP="00603069">
      <w:pPr>
        <w:rPr>
          <w:lang w:eastAsia="x-none"/>
        </w:rPr>
      </w:pPr>
      <w:hyperlink r:id="rId1823" w:history="1">
        <w:r>
          <w:rPr>
            <w:rStyle w:val="Hyperlink"/>
            <w:lang w:eastAsia="x-none"/>
          </w:rPr>
          <w:t>R1-2403442</w:t>
        </w:r>
      </w:hyperlink>
      <w:r w:rsidR="00603069">
        <w:rPr>
          <w:lang w:eastAsia="x-none"/>
        </w:rPr>
        <w:tab/>
        <w:t>Summary #1 of discussions for Rel-19 7-24 GHz Channel Modeling Validation</w:t>
      </w:r>
      <w:r w:rsidR="00603069">
        <w:rPr>
          <w:lang w:eastAsia="x-none"/>
        </w:rPr>
        <w:tab/>
        <w:t>Moderator (Intel Corporation)</w:t>
      </w:r>
    </w:p>
    <w:p w14:paraId="73D0739C" w14:textId="78F08CD6" w:rsidR="00FA7097" w:rsidRDefault="007E34E7" w:rsidP="00603069">
      <w:pPr>
        <w:rPr>
          <w:lang w:eastAsia="x-none"/>
        </w:rPr>
      </w:pPr>
      <w:hyperlink r:id="rId1824" w:history="1">
        <w:r>
          <w:rPr>
            <w:rStyle w:val="Hyperlink"/>
            <w:lang w:eastAsia="x-none"/>
          </w:rPr>
          <w:t>R1-2403443</w:t>
        </w:r>
      </w:hyperlink>
      <w:r w:rsidR="00603069">
        <w:rPr>
          <w:lang w:eastAsia="x-none"/>
        </w:rPr>
        <w:tab/>
        <w:t>Summary #2 of discussions for Rel-19 7-24 GHz Channel Modeling Validation</w:t>
      </w:r>
      <w:r w:rsidR="00603069">
        <w:rPr>
          <w:lang w:eastAsia="x-none"/>
        </w:rPr>
        <w:tab/>
        <w:t>Moderator (Intel Corporation)</w:t>
      </w:r>
    </w:p>
    <w:p w14:paraId="5D09AA75" w14:textId="77777777" w:rsidR="000674F0" w:rsidRDefault="000674F0" w:rsidP="00603069">
      <w:pPr>
        <w:rPr>
          <w:lang w:eastAsia="x-none"/>
        </w:rPr>
      </w:pPr>
    </w:p>
    <w:p w14:paraId="78B4C64A" w14:textId="48A04207" w:rsidR="000674F0" w:rsidRPr="000674F0" w:rsidRDefault="007E34E7" w:rsidP="000674F0">
      <w:pPr>
        <w:rPr>
          <w:b/>
          <w:bCs/>
          <w:lang w:eastAsia="x-none"/>
        </w:rPr>
      </w:pPr>
      <w:hyperlink r:id="rId1825" w:history="1">
        <w:r>
          <w:rPr>
            <w:rStyle w:val="Hyperlink"/>
            <w:b/>
            <w:bCs/>
            <w:lang w:eastAsia="x-none"/>
          </w:rPr>
          <w:t>R1-2403442</w:t>
        </w:r>
      </w:hyperlink>
      <w:r w:rsidR="000674F0" w:rsidRPr="000674F0">
        <w:rPr>
          <w:b/>
          <w:bCs/>
          <w:lang w:eastAsia="x-none"/>
        </w:rPr>
        <w:tab/>
        <w:t>Summary #1 of discussions for Rel-19 7-24 GHz Channel Modeling Validation</w:t>
      </w:r>
      <w:r w:rsidR="000674F0" w:rsidRPr="000674F0">
        <w:rPr>
          <w:b/>
          <w:bCs/>
          <w:lang w:eastAsia="x-none"/>
        </w:rPr>
        <w:tab/>
        <w:t>Moderator (Intel Corporation)</w:t>
      </w:r>
    </w:p>
    <w:p w14:paraId="12DCEEE1" w14:textId="5D331098" w:rsidR="000674F0" w:rsidRDefault="000674F0" w:rsidP="000674F0">
      <w:pPr>
        <w:rPr>
          <w:lang w:eastAsia="x-none"/>
        </w:rPr>
      </w:pPr>
      <w:r>
        <w:rPr>
          <w:lang w:eastAsia="x-none"/>
        </w:rPr>
        <w:t>From Tuesday session</w:t>
      </w:r>
    </w:p>
    <w:p w14:paraId="43EF574C" w14:textId="77777777" w:rsidR="000674F0" w:rsidRPr="000674F0" w:rsidRDefault="000674F0" w:rsidP="000674F0">
      <w:pPr>
        <w:autoSpaceDE w:val="0"/>
        <w:autoSpaceDN w:val="0"/>
        <w:adjustRightInd w:val="0"/>
        <w:snapToGrid w:val="0"/>
        <w:rPr>
          <w:b/>
          <w:bCs/>
        </w:rPr>
      </w:pPr>
      <w:r w:rsidRPr="000674F0">
        <w:rPr>
          <w:b/>
          <w:bCs/>
        </w:rPr>
        <w:t>Conclusion</w:t>
      </w:r>
    </w:p>
    <w:p w14:paraId="4FF4D513" w14:textId="77777777" w:rsidR="000674F0" w:rsidRPr="000674F0" w:rsidRDefault="000674F0" w:rsidP="003549B8">
      <w:pPr>
        <w:pStyle w:val="ListParagraph"/>
        <w:numPr>
          <w:ilvl w:val="0"/>
          <w:numId w:val="154"/>
        </w:numPr>
      </w:pPr>
      <w:r w:rsidRPr="000674F0">
        <w:rPr>
          <w:rFonts w:eastAsia="DengXian" w:hint="eastAsia"/>
          <w:lang w:eastAsia="zh-CN"/>
        </w:rPr>
        <w:lastRenderedPageBreak/>
        <w:t>T</w:t>
      </w:r>
      <w:r w:rsidRPr="000674F0">
        <w:t>o provide measurement data</w:t>
      </w:r>
      <w:r w:rsidRPr="000674F0">
        <w:rPr>
          <w:rFonts w:eastAsia="DengXian" w:hint="eastAsia"/>
          <w:lang w:eastAsia="zh-CN"/>
        </w:rPr>
        <w:t>,</w:t>
      </w:r>
      <w:r w:rsidRPr="000674F0">
        <w:t xml:space="preserve"> </w:t>
      </w:r>
      <w:r w:rsidRPr="000674F0">
        <w:rPr>
          <w:rFonts w:eastAsia="DengXian"/>
          <w:lang w:eastAsia="zh-CN"/>
        </w:rPr>
        <w:t>and</w:t>
      </w:r>
      <w:r w:rsidRPr="000674F0">
        <w:rPr>
          <w:rFonts w:eastAsia="DengXian" w:hint="eastAsia"/>
          <w:lang w:eastAsia="zh-CN"/>
        </w:rPr>
        <w:t xml:space="preserve">/or simulation results, </w:t>
      </w:r>
      <w:r w:rsidRPr="000674F0">
        <w:t>and/or available publications with measurement information for frequencies 7 to 24 GHz</w:t>
      </w:r>
      <w:r w:rsidRPr="000674F0">
        <w:rPr>
          <w:rFonts w:eastAsia="DengXian" w:hint="eastAsia"/>
          <w:lang w:eastAsia="zh-CN"/>
        </w:rPr>
        <w:t xml:space="preserve"> to validate/update the channel model</w:t>
      </w:r>
      <w:r w:rsidRPr="000674F0">
        <w:t xml:space="preserve">. </w:t>
      </w:r>
    </w:p>
    <w:p w14:paraId="7E9F2B44" w14:textId="35DDF508" w:rsidR="000674F0" w:rsidRPr="000674F0" w:rsidRDefault="000674F0" w:rsidP="003549B8">
      <w:pPr>
        <w:pStyle w:val="ListParagraph"/>
        <w:numPr>
          <w:ilvl w:val="0"/>
          <w:numId w:val="154"/>
        </w:numPr>
        <w:rPr>
          <w:rFonts w:eastAsia="DengXian"/>
          <w:lang w:eastAsia="zh-CN"/>
        </w:rPr>
      </w:pPr>
      <w:r w:rsidRPr="000674F0">
        <w:rPr>
          <w:rFonts w:eastAsia="DengXian" w:hint="eastAsia"/>
          <w:lang w:eastAsia="zh-CN"/>
        </w:rPr>
        <w:t xml:space="preserve">For </w:t>
      </w:r>
      <w:r w:rsidRPr="000674F0">
        <w:t>frequency continuity of the channel models</w:t>
      </w:r>
      <w:r w:rsidRPr="000674F0">
        <w:rPr>
          <w:rFonts w:eastAsia="DengXian" w:hint="eastAsia"/>
          <w:lang w:eastAsia="zh-CN"/>
        </w:rPr>
        <w:t xml:space="preserve">, </w:t>
      </w:r>
      <w:r w:rsidRPr="000674F0">
        <w:t xml:space="preserve">Measurement information outside 7 to 24 GHz </w:t>
      </w:r>
      <w:r w:rsidRPr="000674F0">
        <w:rPr>
          <w:rFonts w:eastAsia="DengXian" w:hint="eastAsia"/>
          <w:lang w:eastAsia="zh-CN"/>
        </w:rPr>
        <w:t>is</w:t>
      </w:r>
      <w:r w:rsidRPr="000674F0">
        <w:t xml:space="preserve"> also </w:t>
      </w:r>
      <w:r w:rsidRPr="000674F0">
        <w:rPr>
          <w:rFonts w:eastAsia="DengXian" w:hint="eastAsia"/>
          <w:lang w:eastAsia="zh-CN"/>
        </w:rPr>
        <w:t>encouraged</w:t>
      </w:r>
      <w:r>
        <w:rPr>
          <w:rFonts w:eastAsia="DengXian"/>
          <w:lang w:eastAsia="zh-CN"/>
        </w:rPr>
        <w:t>.</w:t>
      </w:r>
    </w:p>
    <w:p w14:paraId="637420A2" w14:textId="77777777" w:rsidR="000674F0" w:rsidRDefault="000674F0" w:rsidP="000674F0">
      <w:pPr>
        <w:rPr>
          <w:lang w:eastAsia="x-none"/>
        </w:rPr>
      </w:pPr>
    </w:p>
    <w:p w14:paraId="009689CE" w14:textId="5ACAF290" w:rsidR="000674F0" w:rsidRPr="00C3431F" w:rsidRDefault="007E34E7" w:rsidP="000674F0">
      <w:pPr>
        <w:rPr>
          <w:b/>
          <w:bCs/>
          <w:lang w:eastAsia="x-none"/>
        </w:rPr>
      </w:pPr>
      <w:hyperlink r:id="rId1826" w:history="1">
        <w:r>
          <w:rPr>
            <w:rStyle w:val="Hyperlink"/>
            <w:b/>
            <w:bCs/>
            <w:lang w:eastAsia="x-none"/>
          </w:rPr>
          <w:t>R1-2403443</w:t>
        </w:r>
      </w:hyperlink>
      <w:r w:rsidR="000674F0" w:rsidRPr="00C3431F">
        <w:rPr>
          <w:b/>
          <w:bCs/>
          <w:lang w:eastAsia="x-none"/>
        </w:rPr>
        <w:tab/>
        <w:t>Summary #2 of discussions for Rel-19 7-24 GHz Channel Modeling Validation</w:t>
      </w:r>
      <w:r w:rsidR="000674F0" w:rsidRPr="00C3431F">
        <w:rPr>
          <w:b/>
          <w:bCs/>
          <w:lang w:eastAsia="x-none"/>
        </w:rPr>
        <w:tab/>
        <w:t>Moderator (Intel Corporation)</w:t>
      </w:r>
    </w:p>
    <w:p w14:paraId="3571D7D3" w14:textId="34DF9A01" w:rsidR="00C3431F" w:rsidRDefault="00C3431F" w:rsidP="000674F0">
      <w:pPr>
        <w:rPr>
          <w:lang w:eastAsia="x-none"/>
        </w:rPr>
      </w:pPr>
      <w:r>
        <w:rPr>
          <w:lang w:eastAsia="x-none"/>
        </w:rPr>
        <w:t>From Wednesday session</w:t>
      </w:r>
    </w:p>
    <w:p w14:paraId="4826C722" w14:textId="77777777" w:rsidR="00C3431F" w:rsidRPr="00C3431F" w:rsidRDefault="00C3431F" w:rsidP="00C3431F">
      <w:pPr>
        <w:autoSpaceDE w:val="0"/>
        <w:autoSpaceDN w:val="0"/>
        <w:adjustRightInd w:val="0"/>
        <w:snapToGrid w:val="0"/>
        <w:rPr>
          <w:rFonts w:eastAsia="DengXian"/>
          <w:highlight w:val="green"/>
          <w:lang w:eastAsia="zh-CN"/>
        </w:rPr>
      </w:pPr>
      <w:r w:rsidRPr="00C3431F">
        <w:rPr>
          <w:rFonts w:eastAsia="DengXian" w:hint="eastAsia"/>
          <w:highlight w:val="green"/>
          <w:lang w:eastAsia="zh-CN"/>
        </w:rPr>
        <w:t>Agreement</w:t>
      </w:r>
    </w:p>
    <w:p w14:paraId="12B23D91" w14:textId="77777777" w:rsidR="00C3431F" w:rsidRPr="00C3431F" w:rsidRDefault="00C3431F" w:rsidP="00C3431F">
      <w:pPr>
        <w:autoSpaceDE w:val="0"/>
        <w:autoSpaceDN w:val="0"/>
        <w:adjustRightInd w:val="0"/>
        <w:snapToGrid w:val="0"/>
      </w:pPr>
      <w:r w:rsidRPr="00C3431F">
        <w:t>The following provides list of model</w:t>
      </w:r>
      <w:r w:rsidRPr="00C3431F">
        <w:rPr>
          <w:rFonts w:eastAsia="DengXian" w:hint="eastAsia"/>
          <w:lang w:eastAsia="zh-CN"/>
        </w:rPr>
        <w:t>l</w:t>
      </w:r>
      <w:r w:rsidRPr="00C3431F">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5AF0B1D3" w14:textId="77777777" w:rsidR="00C3431F" w:rsidRPr="00C3431F" w:rsidRDefault="00C3431F" w:rsidP="00F20A81">
      <w:pPr>
        <w:numPr>
          <w:ilvl w:val="0"/>
          <w:numId w:val="194"/>
        </w:numPr>
        <w:suppressAutoHyphens/>
        <w:overflowPunct w:val="0"/>
        <w:autoSpaceDE w:val="0"/>
        <w:autoSpaceDN w:val="0"/>
        <w:adjustRightInd w:val="0"/>
        <w:snapToGrid w:val="0"/>
        <w:rPr>
          <w:lang w:eastAsia="x-none"/>
        </w:rPr>
      </w:pPr>
      <w:r w:rsidRPr="00C3431F">
        <w:rPr>
          <w:lang w:eastAsia="x-none"/>
        </w:rPr>
        <w:t>Antenna model</w:t>
      </w:r>
      <w:r w:rsidRPr="00C3431F">
        <w:rPr>
          <w:rFonts w:eastAsia="DengXian" w:hint="eastAsia"/>
          <w:lang w:eastAsia="zh-CN"/>
        </w:rPr>
        <w:t>l</w:t>
      </w:r>
      <w:r w:rsidRPr="00C3431F">
        <w:rPr>
          <w:lang w:eastAsia="x-none"/>
        </w:rPr>
        <w:t>ing parameters (e.g. radiation power patterns, directional gain values, etc.)</w:t>
      </w:r>
    </w:p>
    <w:p w14:paraId="5EE2D6CC" w14:textId="77777777" w:rsidR="00C3431F" w:rsidRPr="00C3431F" w:rsidRDefault="00C3431F" w:rsidP="00F20A81">
      <w:pPr>
        <w:numPr>
          <w:ilvl w:val="0"/>
          <w:numId w:val="194"/>
        </w:numPr>
        <w:suppressAutoHyphens/>
        <w:overflowPunct w:val="0"/>
        <w:autoSpaceDE w:val="0"/>
        <w:autoSpaceDN w:val="0"/>
        <w:adjustRightInd w:val="0"/>
        <w:snapToGrid w:val="0"/>
        <w:rPr>
          <w:lang w:eastAsia="x-none"/>
        </w:rPr>
      </w:pPr>
      <w:r w:rsidRPr="00C3431F">
        <w:rPr>
          <w:lang w:eastAsia="x-none"/>
        </w:rPr>
        <w:t>Pathloss</w:t>
      </w:r>
    </w:p>
    <w:p w14:paraId="3F574692" w14:textId="77777777" w:rsidR="00C3431F" w:rsidRPr="00C3431F" w:rsidRDefault="00C3431F" w:rsidP="00F20A81">
      <w:pPr>
        <w:numPr>
          <w:ilvl w:val="0"/>
          <w:numId w:val="194"/>
        </w:numPr>
        <w:suppressAutoHyphens/>
        <w:overflowPunct w:val="0"/>
        <w:autoSpaceDE w:val="0"/>
        <w:autoSpaceDN w:val="0"/>
        <w:adjustRightInd w:val="0"/>
        <w:snapToGrid w:val="0"/>
        <w:rPr>
          <w:lang w:eastAsia="x-none"/>
        </w:rPr>
      </w:pPr>
      <w:r w:rsidRPr="00C3431F">
        <w:rPr>
          <w:lang w:eastAsia="x-none"/>
        </w:rPr>
        <w:t>LOS probability</w:t>
      </w:r>
    </w:p>
    <w:p w14:paraId="123B2F8D" w14:textId="77777777" w:rsidR="00C3431F" w:rsidRPr="00C3431F" w:rsidRDefault="00C3431F" w:rsidP="00F20A81">
      <w:pPr>
        <w:numPr>
          <w:ilvl w:val="0"/>
          <w:numId w:val="194"/>
        </w:numPr>
        <w:suppressAutoHyphens/>
        <w:overflowPunct w:val="0"/>
        <w:autoSpaceDE w:val="0"/>
        <w:autoSpaceDN w:val="0"/>
        <w:adjustRightInd w:val="0"/>
        <w:snapToGrid w:val="0"/>
        <w:rPr>
          <w:lang w:eastAsia="x-none"/>
        </w:rPr>
      </w:pPr>
      <w:r w:rsidRPr="00C3431F">
        <w:rPr>
          <w:lang w:eastAsia="x-none"/>
        </w:rPr>
        <w:t>O-to-I penetration loss</w:t>
      </w:r>
    </w:p>
    <w:p w14:paraId="039BE5E7" w14:textId="77777777" w:rsidR="00C3431F" w:rsidRPr="00C3431F" w:rsidRDefault="00C3431F" w:rsidP="00F20A81">
      <w:pPr>
        <w:numPr>
          <w:ilvl w:val="0"/>
          <w:numId w:val="194"/>
        </w:numPr>
        <w:suppressAutoHyphens/>
        <w:overflowPunct w:val="0"/>
        <w:autoSpaceDE w:val="0"/>
        <w:autoSpaceDN w:val="0"/>
        <w:adjustRightInd w:val="0"/>
        <w:snapToGrid w:val="0"/>
        <w:rPr>
          <w:lang w:eastAsia="x-none"/>
        </w:rPr>
      </w:pPr>
      <w:r w:rsidRPr="00C3431F">
        <w:rPr>
          <w:lang w:eastAsia="x-none"/>
        </w:rPr>
        <w:t>Delay spread (mean, variance)</w:t>
      </w:r>
    </w:p>
    <w:p w14:paraId="0ECF92CE" w14:textId="77777777" w:rsidR="00C3431F" w:rsidRPr="00C3431F" w:rsidRDefault="00C3431F" w:rsidP="00F20A81">
      <w:pPr>
        <w:numPr>
          <w:ilvl w:val="0"/>
          <w:numId w:val="194"/>
        </w:numPr>
        <w:suppressAutoHyphens/>
        <w:overflowPunct w:val="0"/>
        <w:autoSpaceDE w:val="0"/>
        <w:autoSpaceDN w:val="0"/>
        <w:adjustRightInd w:val="0"/>
        <w:snapToGrid w:val="0"/>
        <w:rPr>
          <w:lang w:eastAsia="x-none"/>
        </w:rPr>
      </w:pPr>
      <w:r w:rsidRPr="00C3431F">
        <w:rPr>
          <w:lang w:eastAsia="x-none"/>
        </w:rPr>
        <w:t>AoD spread (mean, variance)</w:t>
      </w:r>
    </w:p>
    <w:p w14:paraId="4C3FB20A" w14:textId="77777777" w:rsidR="00C3431F" w:rsidRPr="00C3431F" w:rsidRDefault="00C3431F" w:rsidP="00F20A81">
      <w:pPr>
        <w:numPr>
          <w:ilvl w:val="0"/>
          <w:numId w:val="194"/>
        </w:numPr>
        <w:suppressAutoHyphens/>
        <w:overflowPunct w:val="0"/>
        <w:autoSpaceDE w:val="0"/>
        <w:autoSpaceDN w:val="0"/>
        <w:adjustRightInd w:val="0"/>
        <w:snapToGrid w:val="0"/>
        <w:rPr>
          <w:lang w:eastAsia="x-none"/>
        </w:rPr>
      </w:pPr>
      <w:r w:rsidRPr="00C3431F">
        <w:rPr>
          <w:lang w:eastAsia="x-none"/>
        </w:rPr>
        <w:t>AoA spread (mean, variance)</w:t>
      </w:r>
    </w:p>
    <w:p w14:paraId="429E153B" w14:textId="77777777" w:rsidR="00C3431F" w:rsidRPr="00C3431F" w:rsidRDefault="00C3431F" w:rsidP="00F20A81">
      <w:pPr>
        <w:numPr>
          <w:ilvl w:val="0"/>
          <w:numId w:val="194"/>
        </w:numPr>
        <w:suppressAutoHyphens/>
        <w:overflowPunct w:val="0"/>
        <w:autoSpaceDE w:val="0"/>
        <w:autoSpaceDN w:val="0"/>
        <w:adjustRightInd w:val="0"/>
        <w:snapToGrid w:val="0"/>
        <w:rPr>
          <w:lang w:eastAsia="x-none"/>
        </w:rPr>
      </w:pPr>
      <w:r w:rsidRPr="00C3431F">
        <w:rPr>
          <w:lang w:eastAsia="x-none"/>
        </w:rPr>
        <w:t>ZoA spread (mean, variance)</w:t>
      </w:r>
    </w:p>
    <w:p w14:paraId="45A14BFB" w14:textId="77777777" w:rsidR="00C3431F" w:rsidRPr="00C3431F" w:rsidRDefault="00C3431F" w:rsidP="00F20A81">
      <w:pPr>
        <w:numPr>
          <w:ilvl w:val="0"/>
          <w:numId w:val="194"/>
        </w:numPr>
        <w:suppressAutoHyphens/>
        <w:overflowPunct w:val="0"/>
        <w:autoSpaceDE w:val="0"/>
        <w:autoSpaceDN w:val="0"/>
        <w:adjustRightInd w:val="0"/>
        <w:snapToGrid w:val="0"/>
        <w:rPr>
          <w:lang w:eastAsia="x-none"/>
        </w:rPr>
      </w:pPr>
      <w:r w:rsidRPr="00C3431F">
        <w:rPr>
          <w:lang w:eastAsia="x-none"/>
        </w:rPr>
        <w:t>ZoD spread (mean, variance)</w:t>
      </w:r>
    </w:p>
    <w:p w14:paraId="57ECA3F7" w14:textId="77777777" w:rsidR="00C3431F" w:rsidRPr="00C3431F" w:rsidRDefault="00C3431F" w:rsidP="00F20A81">
      <w:pPr>
        <w:numPr>
          <w:ilvl w:val="0"/>
          <w:numId w:val="194"/>
        </w:numPr>
        <w:suppressAutoHyphens/>
        <w:overflowPunct w:val="0"/>
        <w:autoSpaceDE w:val="0"/>
        <w:autoSpaceDN w:val="0"/>
        <w:adjustRightInd w:val="0"/>
        <w:snapToGrid w:val="0"/>
        <w:rPr>
          <w:lang w:eastAsia="x-none"/>
        </w:rPr>
      </w:pPr>
      <w:r w:rsidRPr="00C3431F">
        <w:rPr>
          <w:lang w:eastAsia="x-none"/>
        </w:rPr>
        <w:t>ZoD offset</w:t>
      </w:r>
    </w:p>
    <w:p w14:paraId="2C5B1505" w14:textId="77777777" w:rsidR="00C3431F" w:rsidRPr="00C3431F" w:rsidRDefault="00C3431F" w:rsidP="00F20A81">
      <w:pPr>
        <w:numPr>
          <w:ilvl w:val="0"/>
          <w:numId w:val="194"/>
        </w:numPr>
        <w:suppressAutoHyphens/>
        <w:overflowPunct w:val="0"/>
        <w:autoSpaceDE w:val="0"/>
        <w:autoSpaceDN w:val="0"/>
        <w:adjustRightInd w:val="0"/>
        <w:snapToGrid w:val="0"/>
        <w:rPr>
          <w:lang w:eastAsia="x-none"/>
        </w:rPr>
      </w:pPr>
      <w:r w:rsidRPr="00C3431F">
        <w:rPr>
          <w:lang w:eastAsia="x-none"/>
        </w:rPr>
        <w:t>Angle distribution characteristics (e.g. exponential, Gaussian, Laplacian distributions)</w:t>
      </w:r>
    </w:p>
    <w:p w14:paraId="3D4235EF" w14:textId="77777777" w:rsidR="00C3431F" w:rsidRPr="00C3431F" w:rsidRDefault="00C3431F" w:rsidP="00F20A81">
      <w:pPr>
        <w:numPr>
          <w:ilvl w:val="0"/>
          <w:numId w:val="194"/>
        </w:numPr>
        <w:suppressAutoHyphens/>
        <w:overflowPunct w:val="0"/>
        <w:autoSpaceDE w:val="0"/>
        <w:autoSpaceDN w:val="0"/>
        <w:adjustRightInd w:val="0"/>
        <w:snapToGrid w:val="0"/>
        <w:rPr>
          <w:lang w:eastAsia="x-none"/>
        </w:rPr>
      </w:pPr>
      <w:r w:rsidRPr="00C3431F">
        <w:rPr>
          <w:lang w:eastAsia="x-none"/>
        </w:rPr>
        <w:t>Shadow fading</w:t>
      </w:r>
    </w:p>
    <w:p w14:paraId="301BF8DA" w14:textId="77777777" w:rsidR="00C3431F" w:rsidRPr="00C3431F" w:rsidRDefault="00C3431F" w:rsidP="00F20A81">
      <w:pPr>
        <w:numPr>
          <w:ilvl w:val="0"/>
          <w:numId w:val="194"/>
        </w:numPr>
        <w:suppressAutoHyphens/>
        <w:overflowPunct w:val="0"/>
        <w:autoSpaceDE w:val="0"/>
        <w:autoSpaceDN w:val="0"/>
        <w:adjustRightInd w:val="0"/>
        <w:snapToGrid w:val="0"/>
        <w:rPr>
          <w:lang w:eastAsia="x-none"/>
        </w:rPr>
      </w:pPr>
      <w:r w:rsidRPr="00C3431F">
        <w:rPr>
          <w:lang w:eastAsia="x-none"/>
        </w:rPr>
        <w:t>K factor (mean, variance)</w:t>
      </w:r>
    </w:p>
    <w:p w14:paraId="3C2693AB" w14:textId="77777777" w:rsidR="00C3431F" w:rsidRPr="00C3431F" w:rsidRDefault="00C3431F" w:rsidP="00F20A81">
      <w:pPr>
        <w:numPr>
          <w:ilvl w:val="0"/>
          <w:numId w:val="194"/>
        </w:numPr>
        <w:suppressAutoHyphens/>
        <w:overflowPunct w:val="0"/>
        <w:autoSpaceDE w:val="0"/>
        <w:autoSpaceDN w:val="0"/>
        <w:adjustRightInd w:val="0"/>
        <w:snapToGrid w:val="0"/>
        <w:rPr>
          <w:lang w:eastAsia="x-none"/>
        </w:rPr>
      </w:pPr>
      <w:r w:rsidRPr="00C3431F">
        <w:rPr>
          <w:lang w:eastAsia="x-none"/>
        </w:rPr>
        <w:t>LSP cross correlations</w:t>
      </w:r>
    </w:p>
    <w:p w14:paraId="2EFBE41C" w14:textId="77777777" w:rsidR="00C3431F" w:rsidRPr="00C3431F" w:rsidRDefault="00C3431F" w:rsidP="00F20A81">
      <w:pPr>
        <w:numPr>
          <w:ilvl w:val="0"/>
          <w:numId w:val="194"/>
        </w:numPr>
        <w:suppressAutoHyphens/>
        <w:overflowPunct w:val="0"/>
        <w:autoSpaceDE w:val="0"/>
        <w:autoSpaceDN w:val="0"/>
        <w:adjustRightInd w:val="0"/>
        <w:snapToGrid w:val="0"/>
        <w:rPr>
          <w:lang w:eastAsia="x-none"/>
        </w:rPr>
      </w:pPr>
      <w:r w:rsidRPr="00C3431F">
        <w:rPr>
          <w:lang w:eastAsia="x-none"/>
        </w:rPr>
        <w:t>Delay scaling parameter</w:t>
      </w:r>
    </w:p>
    <w:p w14:paraId="106AC99C" w14:textId="77777777" w:rsidR="00C3431F" w:rsidRPr="00C3431F" w:rsidRDefault="00C3431F" w:rsidP="00F20A81">
      <w:pPr>
        <w:numPr>
          <w:ilvl w:val="0"/>
          <w:numId w:val="194"/>
        </w:numPr>
        <w:suppressAutoHyphens/>
        <w:overflowPunct w:val="0"/>
        <w:autoSpaceDE w:val="0"/>
        <w:autoSpaceDN w:val="0"/>
        <w:adjustRightInd w:val="0"/>
        <w:snapToGrid w:val="0"/>
        <w:rPr>
          <w:lang w:eastAsia="x-none"/>
        </w:rPr>
      </w:pPr>
      <w:r w:rsidRPr="00C3431F">
        <w:rPr>
          <w:lang w:eastAsia="x-none"/>
        </w:rPr>
        <w:t>XPR</w:t>
      </w:r>
    </w:p>
    <w:p w14:paraId="6BC52B6E" w14:textId="77777777" w:rsidR="00C3431F" w:rsidRPr="00C3431F" w:rsidRDefault="00C3431F" w:rsidP="00F20A81">
      <w:pPr>
        <w:numPr>
          <w:ilvl w:val="0"/>
          <w:numId w:val="194"/>
        </w:numPr>
        <w:suppressAutoHyphens/>
        <w:overflowPunct w:val="0"/>
        <w:autoSpaceDE w:val="0"/>
        <w:autoSpaceDN w:val="0"/>
        <w:adjustRightInd w:val="0"/>
        <w:snapToGrid w:val="0"/>
        <w:rPr>
          <w:lang w:eastAsia="x-none"/>
        </w:rPr>
      </w:pPr>
      <w:r w:rsidRPr="00C3431F">
        <w:rPr>
          <w:lang w:eastAsia="x-none"/>
        </w:rPr>
        <w:t>Number of clusters</w:t>
      </w:r>
    </w:p>
    <w:p w14:paraId="061FF8ED" w14:textId="77777777" w:rsidR="00C3431F" w:rsidRPr="00C3431F" w:rsidRDefault="00C3431F" w:rsidP="00F20A81">
      <w:pPr>
        <w:numPr>
          <w:ilvl w:val="0"/>
          <w:numId w:val="194"/>
        </w:numPr>
        <w:suppressAutoHyphens/>
        <w:overflowPunct w:val="0"/>
        <w:autoSpaceDE w:val="0"/>
        <w:autoSpaceDN w:val="0"/>
        <w:adjustRightInd w:val="0"/>
        <w:snapToGrid w:val="0"/>
        <w:rPr>
          <w:lang w:eastAsia="x-none"/>
        </w:rPr>
      </w:pPr>
      <w:r w:rsidRPr="00C3431F">
        <w:rPr>
          <w:lang w:eastAsia="x-none"/>
        </w:rPr>
        <w:t>Number of rays per cluster</w:t>
      </w:r>
    </w:p>
    <w:p w14:paraId="139D472F" w14:textId="77777777" w:rsidR="00C3431F" w:rsidRPr="00C3431F" w:rsidRDefault="00C3431F" w:rsidP="00F20A81">
      <w:pPr>
        <w:numPr>
          <w:ilvl w:val="0"/>
          <w:numId w:val="194"/>
        </w:numPr>
        <w:suppressAutoHyphens/>
        <w:overflowPunct w:val="0"/>
        <w:autoSpaceDE w:val="0"/>
        <w:autoSpaceDN w:val="0"/>
        <w:adjustRightInd w:val="0"/>
        <w:snapToGrid w:val="0"/>
        <w:rPr>
          <w:lang w:eastAsia="x-none"/>
        </w:rPr>
      </w:pPr>
      <w:r w:rsidRPr="00C3431F">
        <w:rPr>
          <w:lang w:eastAsia="x-none"/>
        </w:rPr>
        <w:t>Cluster delay spread</w:t>
      </w:r>
    </w:p>
    <w:p w14:paraId="13C09A90" w14:textId="77777777" w:rsidR="00C3431F" w:rsidRPr="00C3431F" w:rsidRDefault="00C3431F" w:rsidP="00F20A81">
      <w:pPr>
        <w:numPr>
          <w:ilvl w:val="0"/>
          <w:numId w:val="194"/>
        </w:numPr>
        <w:suppressAutoHyphens/>
        <w:overflowPunct w:val="0"/>
        <w:autoSpaceDE w:val="0"/>
        <w:autoSpaceDN w:val="0"/>
        <w:adjustRightInd w:val="0"/>
        <w:snapToGrid w:val="0"/>
        <w:rPr>
          <w:lang w:eastAsia="x-none"/>
        </w:rPr>
      </w:pPr>
      <w:r w:rsidRPr="00C3431F">
        <w:rPr>
          <w:lang w:eastAsia="x-none"/>
        </w:rPr>
        <w:t>Cluster ASD</w:t>
      </w:r>
    </w:p>
    <w:p w14:paraId="5EF63A89" w14:textId="77777777" w:rsidR="00C3431F" w:rsidRPr="00C3431F" w:rsidRDefault="00C3431F" w:rsidP="00F20A81">
      <w:pPr>
        <w:numPr>
          <w:ilvl w:val="0"/>
          <w:numId w:val="194"/>
        </w:numPr>
        <w:suppressAutoHyphens/>
        <w:overflowPunct w:val="0"/>
        <w:autoSpaceDE w:val="0"/>
        <w:autoSpaceDN w:val="0"/>
        <w:adjustRightInd w:val="0"/>
        <w:snapToGrid w:val="0"/>
        <w:rPr>
          <w:lang w:eastAsia="x-none"/>
        </w:rPr>
      </w:pPr>
      <w:r w:rsidRPr="00C3431F">
        <w:rPr>
          <w:lang w:eastAsia="x-none"/>
        </w:rPr>
        <w:t>Cluster ASA</w:t>
      </w:r>
    </w:p>
    <w:p w14:paraId="27308AC3" w14:textId="77777777" w:rsidR="00C3431F" w:rsidRPr="00C3431F" w:rsidRDefault="00C3431F" w:rsidP="00F20A81">
      <w:pPr>
        <w:numPr>
          <w:ilvl w:val="0"/>
          <w:numId w:val="194"/>
        </w:numPr>
        <w:suppressAutoHyphens/>
        <w:overflowPunct w:val="0"/>
        <w:autoSpaceDE w:val="0"/>
        <w:autoSpaceDN w:val="0"/>
        <w:adjustRightInd w:val="0"/>
        <w:snapToGrid w:val="0"/>
        <w:rPr>
          <w:lang w:eastAsia="x-none"/>
        </w:rPr>
      </w:pPr>
      <w:r w:rsidRPr="00C3431F">
        <w:rPr>
          <w:lang w:eastAsia="x-none"/>
        </w:rPr>
        <w:t>Cluster ZSD</w:t>
      </w:r>
    </w:p>
    <w:p w14:paraId="0C483163" w14:textId="77777777" w:rsidR="00C3431F" w:rsidRPr="00C3431F" w:rsidRDefault="00C3431F" w:rsidP="00F20A81">
      <w:pPr>
        <w:numPr>
          <w:ilvl w:val="0"/>
          <w:numId w:val="194"/>
        </w:numPr>
        <w:suppressAutoHyphens/>
        <w:overflowPunct w:val="0"/>
        <w:autoSpaceDE w:val="0"/>
        <w:autoSpaceDN w:val="0"/>
        <w:adjustRightInd w:val="0"/>
        <w:snapToGrid w:val="0"/>
        <w:rPr>
          <w:lang w:eastAsia="x-none"/>
        </w:rPr>
      </w:pPr>
      <w:r w:rsidRPr="00C3431F">
        <w:rPr>
          <w:lang w:eastAsia="x-none"/>
        </w:rPr>
        <w:t>Cluster ZSA</w:t>
      </w:r>
    </w:p>
    <w:p w14:paraId="489B4E93" w14:textId="77777777" w:rsidR="00C3431F" w:rsidRPr="00C3431F" w:rsidRDefault="00C3431F" w:rsidP="00F20A81">
      <w:pPr>
        <w:numPr>
          <w:ilvl w:val="0"/>
          <w:numId w:val="194"/>
        </w:numPr>
        <w:suppressAutoHyphens/>
        <w:overflowPunct w:val="0"/>
        <w:autoSpaceDE w:val="0"/>
        <w:autoSpaceDN w:val="0"/>
        <w:adjustRightInd w:val="0"/>
        <w:snapToGrid w:val="0"/>
        <w:rPr>
          <w:lang w:eastAsia="x-none"/>
        </w:rPr>
      </w:pPr>
      <w:r w:rsidRPr="00C3431F">
        <w:rPr>
          <w:lang w:eastAsia="x-none"/>
        </w:rPr>
        <w:t>Per Cluster shadowing</w:t>
      </w:r>
    </w:p>
    <w:p w14:paraId="09222C4E" w14:textId="77777777" w:rsidR="00C3431F" w:rsidRPr="00C3431F" w:rsidRDefault="00C3431F" w:rsidP="00F20A81">
      <w:pPr>
        <w:numPr>
          <w:ilvl w:val="0"/>
          <w:numId w:val="194"/>
        </w:numPr>
        <w:suppressAutoHyphens/>
        <w:overflowPunct w:val="0"/>
        <w:autoSpaceDE w:val="0"/>
        <w:autoSpaceDN w:val="0"/>
        <w:adjustRightInd w:val="0"/>
        <w:snapToGrid w:val="0"/>
        <w:rPr>
          <w:lang w:eastAsia="x-none"/>
        </w:rPr>
      </w:pPr>
      <w:r w:rsidRPr="00C3431F">
        <w:rPr>
          <w:lang w:eastAsia="x-none"/>
        </w:rPr>
        <w:t>Correlation distances</w:t>
      </w:r>
    </w:p>
    <w:p w14:paraId="7F0A6A13" w14:textId="77777777" w:rsidR="00C3431F" w:rsidRPr="00C3431F" w:rsidRDefault="00C3431F" w:rsidP="00F20A81">
      <w:pPr>
        <w:numPr>
          <w:ilvl w:val="0"/>
          <w:numId w:val="194"/>
        </w:numPr>
        <w:suppressAutoHyphens/>
        <w:overflowPunct w:val="0"/>
        <w:autoSpaceDE w:val="0"/>
        <w:autoSpaceDN w:val="0"/>
        <w:adjustRightInd w:val="0"/>
        <w:snapToGrid w:val="0"/>
        <w:rPr>
          <w:lang w:eastAsia="x-none"/>
        </w:rPr>
      </w:pPr>
      <w:r w:rsidRPr="00C3431F">
        <w:rPr>
          <w:lang w:eastAsia="x-none"/>
        </w:rPr>
        <w:t>LSP correlation type (e.g. site-specific or all correlated)</w:t>
      </w:r>
    </w:p>
    <w:p w14:paraId="4D944E84" w14:textId="77777777" w:rsidR="00C3431F" w:rsidRPr="00C3431F" w:rsidRDefault="00C3431F" w:rsidP="00F20A81">
      <w:pPr>
        <w:numPr>
          <w:ilvl w:val="0"/>
          <w:numId w:val="194"/>
        </w:numPr>
        <w:suppressAutoHyphens/>
        <w:overflowPunct w:val="0"/>
        <w:autoSpaceDE w:val="0"/>
        <w:autoSpaceDN w:val="0"/>
        <w:adjustRightInd w:val="0"/>
        <w:snapToGrid w:val="0"/>
        <w:rPr>
          <w:lang w:eastAsia="x-none"/>
        </w:rPr>
      </w:pPr>
      <w:r w:rsidRPr="00C3431F">
        <w:rPr>
          <w:lang w:eastAsia="x-none"/>
        </w:rPr>
        <w:t>Oxygen absorption</w:t>
      </w:r>
    </w:p>
    <w:p w14:paraId="4D950248" w14:textId="77777777" w:rsidR="00C3431F" w:rsidRPr="00C3431F" w:rsidRDefault="00C3431F" w:rsidP="00F20A81">
      <w:pPr>
        <w:numPr>
          <w:ilvl w:val="0"/>
          <w:numId w:val="194"/>
        </w:numPr>
        <w:suppressAutoHyphens/>
        <w:overflowPunct w:val="0"/>
        <w:autoSpaceDE w:val="0"/>
        <w:autoSpaceDN w:val="0"/>
        <w:adjustRightInd w:val="0"/>
        <w:snapToGrid w:val="0"/>
        <w:rPr>
          <w:lang w:eastAsia="x-none"/>
        </w:rPr>
      </w:pPr>
      <w:r w:rsidRPr="00C3431F">
        <w:rPr>
          <w:lang w:eastAsia="x-none"/>
        </w:rPr>
        <w:t>Correlation distance for spatial consistency</w:t>
      </w:r>
    </w:p>
    <w:p w14:paraId="6885664F" w14:textId="77777777" w:rsidR="00C3431F" w:rsidRPr="00C3431F" w:rsidRDefault="00C3431F" w:rsidP="00F20A81">
      <w:pPr>
        <w:numPr>
          <w:ilvl w:val="0"/>
          <w:numId w:val="194"/>
        </w:numPr>
        <w:suppressAutoHyphens/>
        <w:overflowPunct w:val="0"/>
        <w:autoSpaceDE w:val="0"/>
        <w:autoSpaceDN w:val="0"/>
        <w:adjustRightInd w:val="0"/>
        <w:snapToGrid w:val="0"/>
        <w:rPr>
          <w:lang w:eastAsia="x-none"/>
        </w:rPr>
      </w:pPr>
      <w:r w:rsidRPr="00C3431F">
        <w:rPr>
          <w:lang w:eastAsia="x-none"/>
        </w:rPr>
        <w:t>Blockage region parameters/blocker parameters</w:t>
      </w:r>
    </w:p>
    <w:p w14:paraId="60B2E2F4" w14:textId="77777777" w:rsidR="00C3431F" w:rsidRPr="00C3431F" w:rsidRDefault="00C3431F" w:rsidP="00F20A81">
      <w:pPr>
        <w:numPr>
          <w:ilvl w:val="0"/>
          <w:numId w:val="194"/>
        </w:numPr>
        <w:suppressAutoHyphens/>
        <w:overflowPunct w:val="0"/>
        <w:autoSpaceDE w:val="0"/>
        <w:autoSpaceDN w:val="0"/>
        <w:adjustRightInd w:val="0"/>
        <w:snapToGrid w:val="0"/>
        <w:rPr>
          <w:lang w:eastAsia="x-none"/>
        </w:rPr>
      </w:pPr>
      <w:r w:rsidRPr="00C3431F">
        <w:rPr>
          <w:lang w:eastAsia="x-none"/>
        </w:rPr>
        <w:t>Spatial correlation for blockages</w:t>
      </w:r>
    </w:p>
    <w:p w14:paraId="49B986F4" w14:textId="77777777" w:rsidR="00C3431F" w:rsidRPr="00C3431F" w:rsidRDefault="00C3431F" w:rsidP="00F20A81">
      <w:pPr>
        <w:numPr>
          <w:ilvl w:val="0"/>
          <w:numId w:val="194"/>
        </w:numPr>
        <w:suppressAutoHyphens/>
        <w:overflowPunct w:val="0"/>
        <w:autoSpaceDE w:val="0"/>
        <w:autoSpaceDN w:val="0"/>
        <w:adjustRightInd w:val="0"/>
        <w:snapToGrid w:val="0"/>
        <w:rPr>
          <w:lang w:eastAsia="x-none"/>
        </w:rPr>
      </w:pPr>
      <w:r w:rsidRPr="00C3431F">
        <w:rPr>
          <w:lang w:eastAsia="x-none"/>
        </w:rPr>
        <w:t>Material properties for ground reflector model</w:t>
      </w:r>
    </w:p>
    <w:p w14:paraId="6D7B1016" w14:textId="77777777" w:rsidR="00C3431F" w:rsidRPr="00C3431F" w:rsidRDefault="00C3431F" w:rsidP="00F20A81">
      <w:pPr>
        <w:numPr>
          <w:ilvl w:val="0"/>
          <w:numId w:val="194"/>
        </w:numPr>
        <w:suppressAutoHyphens/>
        <w:overflowPunct w:val="0"/>
        <w:autoSpaceDE w:val="0"/>
        <w:autoSpaceDN w:val="0"/>
        <w:adjustRightInd w:val="0"/>
        <w:snapToGrid w:val="0"/>
        <w:rPr>
          <w:szCs w:val="20"/>
          <w:lang w:eastAsia="x-none"/>
        </w:rPr>
      </w:pPr>
      <w:r w:rsidRPr="00C3431F">
        <w:rPr>
          <w:lang w:eastAsia="x-none"/>
        </w:rPr>
        <w:t>Spatial consistency model A/B</w:t>
      </w:r>
    </w:p>
    <w:p w14:paraId="252506D8" w14:textId="77777777" w:rsidR="00C3431F" w:rsidRPr="00C3431F" w:rsidRDefault="00C3431F" w:rsidP="00C3431F">
      <w:pPr>
        <w:rPr>
          <w:lang w:eastAsia="zh-CN"/>
        </w:rPr>
      </w:pPr>
    </w:p>
    <w:p w14:paraId="24B87709" w14:textId="77777777" w:rsidR="00C3431F" w:rsidRPr="00C3431F" w:rsidRDefault="00C3431F" w:rsidP="00C3431F">
      <w:pPr>
        <w:suppressAutoHyphens/>
        <w:overflowPunct w:val="0"/>
        <w:autoSpaceDE w:val="0"/>
        <w:autoSpaceDN w:val="0"/>
        <w:adjustRightInd w:val="0"/>
        <w:snapToGrid w:val="0"/>
        <w:rPr>
          <w:rFonts w:eastAsia="DengXian"/>
          <w:b/>
          <w:bCs/>
          <w:lang w:eastAsia="zh-CN"/>
        </w:rPr>
      </w:pPr>
      <w:r w:rsidRPr="00C3431F">
        <w:rPr>
          <w:rFonts w:eastAsia="DengXian" w:hint="eastAsia"/>
          <w:b/>
          <w:bCs/>
          <w:lang w:eastAsia="zh-CN"/>
        </w:rPr>
        <w:t>Conclusion</w:t>
      </w:r>
    </w:p>
    <w:p w14:paraId="53BB6292" w14:textId="77777777" w:rsidR="00C3431F" w:rsidRPr="00C3431F" w:rsidRDefault="00C3431F" w:rsidP="00C3431F">
      <w:pPr>
        <w:autoSpaceDE w:val="0"/>
        <w:autoSpaceDN w:val="0"/>
        <w:adjustRightInd w:val="0"/>
        <w:snapToGrid w:val="0"/>
      </w:pPr>
      <w:r w:rsidRPr="00C3431F">
        <w:t>RAN1 to continue discussion on the need for new modelling parameters</w:t>
      </w:r>
      <w:r w:rsidRPr="00C3431F">
        <w:rPr>
          <w:rFonts w:eastAsia="DengXian" w:hint="eastAsia"/>
          <w:lang w:eastAsia="zh-CN"/>
        </w:rPr>
        <w:t>/scenarios and modelling procedure.</w:t>
      </w:r>
      <w:r w:rsidRPr="00C3431F">
        <w:t xml:space="preserve"> The following modelling parameters/aspects for 7 – 24 GHz frequencies that are currently not available in TR38.901 have been identified by companies</w:t>
      </w:r>
      <w:r w:rsidRPr="00C3431F">
        <w:rPr>
          <w:rFonts w:eastAsia="DengXian" w:hint="eastAsia"/>
          <w:lang w:eastAsia="zh-CN"/>
        </w:rPr>
        <w:t xml:space="preserve"> in RAN1#116bis</w:t>
      </w:r>
      <w:r w:rsidRPr="00C3431F">
        <w:t xml:space="preserve">. </w:t>
      </w:r>
      <w:r w:rsidRPr="00C3431F">
        <w:rPr>
          <w:rFonts w:eastAsia="DengXian"/>
          <w:lang w:eastAsia="zh-CN"/>
        </w:rPr>
        <w:t>A</w:t>
      </w:r>
      <w:r w:rsidRPr="00C3431F">
        <w:rPr>
          <w:rFonts w:eastAsia="DengXian" w:hint="eastAsia"/>
          <w:lang w:eastAsia="zh-CN"/>
        </w:rPr>
        <w:t xml:space="preserve">t least the following is for further study, but </w:t>
      </w:r>
      <w:r w:rsidRPr="00C3431F">
        <w:t>do</w:t>
      </w:r>
      <w:r w:rsidRPr="00C3431F">
        <w:rPr>
          <w:rFonts w:eastAsia="DengXian" w:hint="eastAsia"/>
          <w:lang w:eastAsia="zh-CN"/>
        </w:rPr>
        <w:t>es</w:t>
      </w:r>
      <w:r w:rsidRPr="00C3431F">
        <w:t xml:space="preserve"> not imply parameters</w:t>
      </w:r>
      <w:r w:rsidRPr="00C3431F">
        <w:rPr>
          <w:rFonts w:eastAsia="DengXian" w:hint="eastAsia"/>
          <w:lang w:eastAsia="zh-CN"/>
        </w:rPr>
        <w:t>/scenarios and modelling procedure</w:t>
      </w:r>
      <w:r w:rsidRPr="00C3431F">
        <w:t xml:space="preserve"> are required for 7 – 24 GHz frequencies.</w:t>
      </w:r>
    </w:p>
    <w:p w14:paraId="56C14DC2" w14:textId="77777777" w:rsidR="00C3431F" w:rsidRPr="00C3431F" w:rsidRDefault="00C3431F" w:rsidP="00F20A81">
      <w:pPr>
        <w:numPr>
          <w:ilvl w:val="0"/>
          <w:numId w:val="195"/>
        </w:numPr>
        <w:suppressAutoHyphens/>
        <w:overflowPunct w:val="0"/>
        <w:autoSpaceDE w:val="0"/>
        <w:autoSpaceDN w:val="0"/>
        <w:adjustRightInd w:val="0"/>
        <w:snapToGrid w:val="0"/>
        <w:rPr>
          <w:lang w:eastAsia="x-none"/>
        </w:rPr>
      </w:pPr>
      <w:r w:rsidRPr="00C3431F">
        <w:rPr>
          <w:lang w:eastAsia="x-none"/>
        </w:rPr>
        <w:t>Intra-cluster K factor</w:t>
      </w:r>
    </w:p>
    <w:p w14:paraId="50D0F9B2" w14:textId="77777777" w:rsidR="00C3431F" w:rsidRPr="00C3431F" w:rsidRDefault="00C3431F" w:rsidP="00F20A81">
      <w:pPr>
        <w:numPr>
          <w:ilvl w:val="0"/>
          <w:numId w:val="195"/>
        </w:numPr>
        <w:suppressAutoHyphens/>
        <w:overflowPunct w:val="0"/>
        <w:autoSpaceDE w:val="0"/>
        <w:autoSpaceDN w:val="0"/>
        <w:adjustRightInd w:val="0"/>
        <w:snapToGrid w:val="0"/>
        <w:rPr>
          <w:lang w:eastAsia="x-none"/>
        </w:rPr>
      </w:pPr>
      <w:r w:rsidRPr="00C3431F">
        <w:rPr>
          <w:lang w:eastAsia="x-none"/>
        </w:rPr>
        <w:t>Random power variability in each polarization</w:t>
      </w:r>
    </w:p>
    <w:p w14:paraId="7C0802EB" w14:textId="77777777" w:rsidR="00C3431F" w:rsidRPr="00C3431F" w:rsidRDefault="00C3431F" w:rsidP="00F20A81">
      <w:pPr>
        <w:numPr>
          <w:ilvl w:val="0"/>
          <w:numId w:val="195"/>
        </w:numPr>
        <w:suppressAutoHyphens/>
        <w:overflowPunct w:val="0"/>
        <w:autoSpaceDE w:val="0"/>
        <w:autoSpaceDN w:val="0"/>
        <w:adjustRightInd w:val="0"/>
        <w:snapToGrid w:val="0"/>
        <w:rPr>
          <w:lang w:eastAsia="x-none"/>
        </w:rPr>
      </w:pPr>
      <w:r w:rsidRPr="00C3431F">
        <w:rPr>
          <w:lang w:eastAsia="x-none"/>
        </w:rPr>
        <w:t>Addition of SMa deployment scenario</w:t>
      </w:r>
    </w:p>
    <w:p w14:paraId="5BB91EEE" w14:textId="77777777" w:rsidR="00C3431F" w:rsidRDefault="00C3431F" w:rsidP="000674F0">
      <w:pPr>
        <w:rPr>
          <w:lang w:eastAsia="x-none"/>
        </w:rPr>
      </w:pPr>
    </w:p>
    <w:p w14:paraId="592421FD" w14:textId="77777777" w:rsidR="00C3431F" w:rsidRDefault="00C3431F" w:rsidP="000674F0">
      <w:pPr>
        <w:rPr>
          <w:lang w:eastAsia="x-none"/>
        </w:rPr>
      </w:pPr>
    </w:p>
    <w:p w14:paraId="00532FCB" w14:textId="323D7C47" w:rsidR="00C3431F" w:rsidRPr="00F730A1" w:rsidRDefault="007E34E7" w:rsidP="00C3431F">
      <w:pPr>
        <w:rPr>
          <w:b/>
          <w:bCs/>
        </w:rPr>
      </w:pPr>
      <w:hyperlink r:id="rId1827" w:history="1">
        <w:r>
          <w:rPr>
            <w:rStyle w:val="Hyperlink"/>
            <w:b/>
            <w:bCs/>
          </w:rPr>
          <w:t>R1-2403630</w:t>
        </w:r>
      </w:hyperlink>
      <w:r w:rsidR="00C3431F" w:rsidRPr="00F730A1">
        <w:rPr>
          <w:b/>
          <w:bCs/>
        </w:rPr>
        <w:tab/>
        <w:t>Summary #3 of discussions for Rel-19 7-24 GHz Channel Modeling Validation</w:t>
      </w:r>
      <w:r w:rsidR="00C3431F" w:rsidRPr="00F730A1">
        <w:rPr>
          <w:b/>
          <w:bCs/>
        </w:rPr>
        <w:tab/>
        <w:t>Moderator (Intel Corporation)</w:t>
      </w:r>
    </w:p>
    <w:p w14:paraId="5D1085ED" w14:textId="34ABB2F9" w:rsidR="00F730A1" w:rsidRDefault="00F730A1" w:rsidP="00C3431F">
      <w:r>
        <w:t>From Thursday session</w:t>
      </w:r>
    </w:p>
    <w:p w14:paraId="5345CF25" w14:textId="77777777" w:rsidR="00F730A1" w:rsidRPr="00F730A1" w:rsidRDefault="00F730A1" w:rsidP="00F730A1">
      <w:pPr>
        <w:rPr>
          <w:rFonts w:eastAsia="DengXian"/>
          <w:b/>
          <w:bCs/>
          <w:lang w:eastAsia="zh-CN"/>
        </w:rPr>
      </w:pPr>
      <w:r w:rsidRPr="00F730A1">
        <w:rPr>
          <w:rFonts w:eastAsia="DengXian" w:hint="eastAsia"/>
          <w:b/>
          <w:bCs/>
          <w:lang w:eastAsia="zh-CN"/>
        </w:rPr>
        <w:t>Conclusion</w:t>
      </w:r>
    </w:p>
    <w:p w14:paraId="38288DA4" w14:textId="77777777" w:rsidR="00F730A1" w:rsidRPr="00F730A1" w:rsidRDefault="00F730A1" w:rsidP="00F20A81">
      <w:pPr>
        <w:numPr>
          <w:ilvl w:val="0"/>
          <w:numId w:val="233"/>
        </w:numPr>
        <w:suppressAutoHyphens/>
        <w:spacing w:line="254" w:lineRule="auto"/>
        <w:jc w:val="both"/>
        <w:rPr>
          <w:rFonts w:ascii="Times New Roman" w:eastAsia="DengXian" w:hAnsi="Times New Roman"/>
          <w:szCs w:val="20"/>
          <w:lang w:eastAsia="ko-KR"/>
        </w:rPr>
      </w:pPr>
      <w:r w:rsidRPr="00F730A1">
        <w:rPr>
          <w:rFonts w:ascii="Times New Roman" w:eastAsia="DengXian" w:hAnsi="Times New Roman"/>
          <w:szCs w:val="20"/>
          <w:lang w:eastAsia="ko-KR"/>
        </w:rPr>
        <w:lastRenderedPageBreak/>
        <w:t>RAN1 to compile measurement/simulation descriptions from companies into a Tdoc to be added as reference to TR38.901.</w:t>
      </w:r>
    </w:p>
    <w:p w14:paraId="06CEA632" w14:textId="77777777" w:rsidR="00F730A1" w:rsidRPr="00F730A1" w:rsidRDefault="00F730A1" w:rsidP="00F20A81">
      <w:pPr>
        <w:numPr>
          <w:ilvl w:val="1"/>
          <w:numId w:val="233"/>
        </w:numPr>
        <w:suppressAutoHyphens/>
        <w:spacing w:line="254" w:lineRule="auto"/>
        <w:jc w:val="both"/>
        <w:rPr>
          <w:rFonts w:ascii="Times New Roman" w:eastAsia="DengXian" w:hAnsi="Times New Roman"/>
          <w:szCs w:val="20"/>
          <w:lang w:eastAsia="ko-KR"/>
        </w:rPr>
      </w:pPr>
      <w:r w:rsidRPr="00F730A1">
        <w:rPr>
          <w:rFonts w:ascii="Times New Roman" w:eastAsia="DengXian" w:hAnsi="Times New Roman"/>
          <w:szCs w:val="20"/>
          <w:lang w:eastAsia="ko-KR"/>
        </w:rPr>
        <w:t>Rapporteur to update the Tdoc in each meeting based on inputs from companies.</w:t>
      </w:r>
    </w:p>
    <w:p w14:paraId="40CA88EE" w14:textId="77777777" w:rsidR="00F730A1" w:rsidRPr="00F730A1" w:rsidRDefault="00F730A1" w:rsidP="00F20A81">
      <w:pPr>
        <w:numPr>
          <w:ilvl w:val="0"/>
          <w:numId w:val="233"/>
        </w:numPr>
        <w:suppressAutoHyphens/>
        <w:spacing w:line="254" w:lineRule="auto"/>
        <w:jc w:val="both"/>
        <w:rPr>
          <w:rFonts w:ascii="Times New Roman" w:eastAsia="DengXian" w:hAnsi="Times New Roman"/>
          <w:szCs w:val="20"/>
          <w:lang w:eastAsia="ko-KR"/>
        </w:rPr>
      </w:pPr>
      <w:r w:rsidRPr="00F730A1">
        <w:rPr>
          <w:rFonts w:ascii="Times New Roman" w:eastAsia="DengXian" w:hAnsi="Times New Roman"/>
          <w:szCs w:val="20"/>
          <w:lang w:eastAsia="ko-KR"/>
        </w:rPr>
        <w:t>Rapporteurs to provide a template for the measurement/simulation descriptions capture to RAN1 #117 for initial review and endorsement.</w:t>
      </w:r>
    </w:p>
    <w:p w14:paraId="5773340D" w14:textId="77777777" w:rsidR="00F730A1" w:rsidRDefault="00F730A1" w:rsidP="00C3431F"/>
    <w:p w14:paraId="24DCF141" w14:textId="77777777" w:rsidR="00F730A1" w:rsidRDefault="00F730A1" w:rsidP="00C3431F"/>
    <w:p w14:paraId="503F452E" w14:textId="28CAA18F" w:rsidR="00C3431F" w:rsidRPr="00FA7097" w:rsidRDefault="006A1A05" w:rsidP="000674F0">
      <w:r>
        <w:t xml:space="preserve">Final summary in </w:t>
      </w:r>
      <w:hyperlink r:id="rId1828" w:history="1">
        <w:r w:rsidR="007E34E7">
          <w:rPr>
            <w:rStyle w:val="Hyperlink"/>
          </w:rPr>
          <w:t>R1-2403631</w:t>
        </w:r>
      </w:hyperlink>
      <w:r>
        <w:t>.</w:t>
      </w:r>
    </w:p>
    <w:p w14:paraId="1EF0204F" w14:textId="77777777" w:rsidR="00FA7097" w:rsidRPr="00FA7097" w:rsidRDefault="00FA7097" w:rsidP="00603069">
      <w:pPr>
        <w:pStyle w:val="Heading3"/>
      </w:pPr>
      <w:bookmarkStart w:id="460" w:name="_Toc163289973"/>
      <w:bookmarkStart w:id="461" w:name="_Toc166272354"/>
      <w:r w:rsidRPr="00FA7097">
        <w:t>Channel model adaptation/extension of TR38.901 for 7-24GHz</w:t>
      </w:r>
      <w:bookmarkEnd w:id="460"/>
      <w:bookmarkEnd w:id="461"/>
      <w:r w:rsidRPr="00FA7097">
        <w:t xml:space="preserve"> </w:t>
      </w:r>
    </w:p>
    <w:p w14:paraId="7D143B41" w14:textId="77777777" w:rsidR="00FA7097" w:rsidRPr="00FA7097" w:rsidRDefault="00FA7097" w:rsidP="00FA7097">
      <w:pPr>
        <w:rPr>
          <w:i/>
          <w:iCs/>
        </w:rPr>
      </w:pPr>
      <w:r w:rsidRPr="00FA7097">
        <w:rPr>
          <w:rFonts w:hint="eastAsia"/>
          <w:i/>
          <w:iCs/>
          <w:lang w:eastAsia="ko-KR"/>
        </w:rPr>
        <w:t>In</w:t>
      </w:r>
      <w:r w:rsidRPr="00FA7097">
        <w:rPr>
          <w:i/>
          <w:iCs/>
          <w:lang w:eastAsia="ko-KR"/>
        </w:rPr>
        <w:t xml:space="preserve">cluding </w:t>
      </w:r>
      <w:r w:rsidRPr="00FA7097">
        <w:rPr>
          <w:i/>
          <w:iCs/>
        </w:rPr>
        <w:t>near-field propagation a</w:t>
      </w:r>
      <w:r w:rsidRPr="00FA7097">
        <w:rPr>
          <w:rFonts w:hint="eastAsia"/>
          <w:i/>
          <w:iCs/>
          <w:lang w:eastAsia="ko-KR"/>
        </w:rPr>
        <w:t>nd</w:t>
      </w:r>
      <w:r w:rsidRPr="00FA7097">
        <w:rPr>
          <w:i/>
          <w:iCs/>
          <w:lang w:eastAsia="ko-KR"/>
        </w:rPr>
        <w:t xml:space="preserve"> s</w:t>
      </w:r>
      <w:r w:rsidRPr="00FA7097">
        <w:rPr>
          <w:i/>
          <w:iCs/>
        </w:rPr>
        <w:t>patial non-stationarity</w:t>
      </w:r>
    </w:p>
    <w:p w14:paraId="0C323489" w14:textId="77777777" w:rsidR="00FA7097" w:rsidRDefault="00FA7097" w:rsidP="00FA7097"/>
    <w:p w14:paraId="5DE78C93" w14:textId="1446A643" w:rsidR="00603069" w:rsidRDefault="007E34E7" w:rsidP="00603069">
      <w:pPr>
        <w:rPr>
          <w:b/>
          <w:bCs/>
        </w:rPr>
      </w:pPr>
      <w:hyperlink r:id="rId1829" w:history="1">
        <w:r>
          <w:rPr>
            <w:rStyle w:val="Hyperlink"/>
            <w:b/>
            <w:bCs/>
          </w:rPr>
          <w:t>R1-2402091</w:t>
        </w:r>
      </w:hyperlink>
      <w:r w:rsidR="00603069" w:rsidRPr="00603069">
        <w:rPr>
          <w:b/>
          <w:bCs/>
        </w:rPr>
        <w:tab/>
        <w:t>On Channel Model Extension of TR38.901 for 7-24GHz</w:t>
      </w:r>
      <w:r w:rsidR="00603069" w:rsidRPr="00603069">
        <w:rPr>
          <w:b/>
          <w:bCs/>
        </w:rPr>
        <w:tab/>
        <w:t>InterDigital, Inc.</w:t>
      </w:r>
    </w:p>
    <w:p w14:paraId="14F5038C" w14:textId="77777777" w:rsidR="00E47787" w:rsidRPr="00E47787" w:rsidRDefault="00E47787" w:rsidP="003549B8">
      <w:pPr>
        <w:pStyle w:val="ListParagraph"/>
        <w:numPr>
          <w:ilvl w:val="0"/>
          <w:numId w:val="127"/>
        </w:numPr>
        <w:spacing w:after="0"/>
        <w:ind w:left="714" w:hanging="357"/>
        <w:rPr>
          <w:lang w:eastAsia="en-GB"/>
        </w:rPr>
      </w:pPr>
      <w:r w:rsidRPr="00E47787">
        <w:rPr>
          <w:lang w:eastAsia="en-GB"/>
        </w:rPr>
        <w:t xml:space="preserve">Proposal 1: Support a single channel model where features of both FF and NF are captured. </w:t>
      </w:r>
    </w:p>
    <w:p w14:paraId="0E77BB1C" w14:textId="77777777" w:rsidR="00E47787" w:rsidRPr="00E47787" w:rsidRDefault="00E47787" w:rsidP="003549B8">
      <w:pPr>
        <w:pStyle w:val="ListParagraph"/>
        <w:numPr>
          <w:ilvl w:val="0"/>
          <w:numId w:val="127"/>
        </w:numPr>
        <w:spacing w:after="0"/>
        <w:ind w:left="714" w:hanging="357"/>
        <w:rPr>
          <w:lang w:val="en-US" w:eastAsia="en-GB"/>
        </w:rPr>
      </w:pPr>
      <w:r w:rsidRPr="00E47787">
        <w:rPr>
          <w:lang w:val="en-US" w:eastAsia="en-GB"/>
        </w:rPr>
        <w:t>Proposal 2: Support stochastic-based channel modeling for modeling NF in FR3.</w:t>
      </w:r>
    </w:p>
    <w:p w14:paraId="3AD2F965" w14:textId="77777777" w:rsidR="00E47787" w:rsidRPr="00E47787" w:rsidRDefault="00E47787" w:rsidP="003549B8">
      <w:pPr>
        <w:pStyle w:val="ListParagraph"/>
        <w:numPr>
          <w:ilvl w:val="0"/>
          <w:numId w:val="127"/>
        </w:numPr>
        <w:spacing w:after="0"/>
        <w:ind w:left="714" w:hanging="357"/>
        <w:rPr>
          <w:lang w:eastAsia="en-GB"/>
        </w:rPr>
      </w:pPr>
      <w:r w:rsidRPr="00E47787">
        <w:rPr>
          <w:lang w:eastAsia="en-GB"/>
        </w:rPr>
        <w:t xml:space="preserve">Proposal 3: For Step 3, </w:t>
      </w:r>
      <w:r w:rsidRPr="00E47787">
        <w:rPr>
          <w:lang w:val="en-US" w:eastAsia="en-GB"/>
        </w:rPr>
        <w:t xml:space="preserve">pathloss </w:t>
      </w:r>
      <w:r w:rsidRPr="00E47787">
        <w:rPr>
          <w:lang w:eastAsia="en-GB"/>
        </w:rPr>
        <w:t xml:space="preserve">model in NF needs to be studied. </w:t>
      </w:r>
    </w:p>
    <w:p w14:paraId="559B4FA7" w14:textId="77777777" w:rsidR="00E47787" w:rsidRPr="00E47787" w:rsidRDefault="00E47787" w:rsidP="003549B8">
      <w:pPr>
        <w:pStyle w:val="ListParagraph"/>
        <w:numPr>
          <w:ilvl w:val="0"/>
          <w:numId w:val="127"/>
        </w:numPr>
        <w:spacing w:after="0"/>
        <w:ind w:left="714" w:hanging="357"/>
        <w:rPr>
          <w:lang w:val="en-US" w:eastAsia="en-GB"/>
        </w:rPr>
      </w:pPr>
      <w:r w:rsidRPr="00E47787">
        <w:rPr>
          <w:lang w:eastAsia="en-GB"/>
        </w:rPr>
        <w:t xml:space="preserve">Proposal 4: Revisit delay information generation in Step 5 to account for cluster location and cluster delay profile. </w:t>
      </w:r>
    </w:p>
    <w:p w14:paraId="6A637D01" w14:textId="77777777" w:rsidR="00E47787" w:rsidRPr="00E47787" w:rsidRDefault="00E47787" w:rsidP="003549B8">
      <w:pPr>
        <w:pStyle w:val="ListParagraph"/>
        <w:numPr>
          <w:ilvl w:val="0"/>
          <w:numId w:val="127"/>
        </w:numPr>
        <w:spacing w:after="0"/>
        <w:ind w:left="714" w:hanging="357"/>
        <w:rPr>
          <w:lang w:eastAsia="en-GB"/>
        </w:rPr>
      </w:pPr>
      <w:r w:rsidRPr="00E47787">
        <w:rPr>
          <w:lang w:eastAsia="en-GB"/>
        </w:rPr>
        <w:t>Proposal 5: TR 38.901 cluster shadowing power in Step 6 needs to be studied for NF channel modelling.</w:t>
      </w:r>
    </w:p>
    <w:p w14:paraId="20CE2108" w14:textId="77777777" w:rsidR="00E47787" w:rsidRPr="00E47787" w:rsidRDefault="00E47787" w:rsidP="003549B8">
      <w:pPr>
        <w:pStyle w:val="ListParagraph"/>
        <w:numPr>
          <w:ilvl w:val="0"/>
          <w:numId w:val="127"/>
        </w:numPr>
        <w:spacing w:after="0"/>
        <w:ind w:left="714" w:hanging="357"/>
        <w:rPr>
          <w:lang w:eastAsia="en-GB"/>
        </w:rPr>
      </w:pPr>
      <w:r w:rsidRPr="00E47787">
        <w:rPr>
          <w:lang w:eastAsia="en-GB"/>
        </w:rPr>
        <w:t>Proposal 6: TR 38.901 arrival angles and departure angles for both azimuth and elevation in Step 7 needs to be studied for NF channel modelling.</w:t>
      </w:r>
    </w:p>
    <w:p w14:paraId="10B73ECD" w14:textId="77777777" w:rsidR="00E47787" w:rsidRPr="00E47787" w:rsidRDefault="00E47787" w:rsidP="003549B8">
      <w:pPr>
        <w:pStyle w:val="ListParagraph"/>
        <w:numPr>
          <w:ilvl w:val="0"/>
          <w:numId w:val="127"/>
        </w:numPr>
        <w:spacing w:after="0"/>
        <w:ind w:left="714" w:hanging="357"/>
        <w:rPr>
          <w:lang w:val="en-US" w:eastAsia="en-GB"/>
        </w:rPr>
      </w:pPr>
      <w:r w:rsidRPr="00E47787">
        <w:rPr>
          <w:lang w:eastAsia="en-GB"/>
        </w:rPr>
        <w:t xml:space="preserve">Proposal 7: TR 38.901 </w:t>
      </w:r>
      <w:r w:rsidRPr="00E47787">
        <w:rPr>
          <w:lang w:val="en-US" w:eastAsia="en-GB"/>
        </w:rPr>
        <w:t>channel coefficients</w:t>
      </w:r>
      <w:r w:rsidRPr="00E47787">
        <w:rPr>
          <w:color w:val="000000" w:themeColor="text1"/>
          <w:sz w:val="24"/>
          <w:lang w:eastAsia="en-GB"/>
        </w:rPr>
        <w:t xml:space="preserve"> generation</w:t>
      </w:r>
      <w:r w:rsidRPr="00E47787">
        <w:rPr>
          <w:lang w:eastAsia="en-GB"/>
        </w:rPr>
        <w:t xml:space="preserve"> in Step 11 needs to be studied for NF channel modelling.</w:t>
      </w:r>
    </w:p>
    <w:p w14:paraId="157EF476" w14:textId="77777777" w:rsidR="00E47787" w:rsidRPr="00E47787" w:rsidRDefault="00E47787" w:rsidP="003549B8">
      <w:pPr>
        <w:pStyle w:val="ListParagraph"/>
        <w:numPr>
          <w:ilvl w:val="0"/>
          <w:numId w:val="127"/>
        </w:numPr>
        <w:spacing w:after="0"/>
        <w:ind w:left="714" w:hanging="357"/>
        <w:rPr>
          <w:lang w:val="en-US" w:eastAsia="en-GB"/>
        </w:rPr>
      </w:pPr>
      <w:r w:rsidRPr="00E47787">
        <w:rPr>
          <w:lang w:val="en-US" w:eastAsia="en-GB"/>
        </w:rPr>
        <w:t>Proposal 8: Support modification of formulation of channel model NLOS Eq. (7.5.28) and LOS Eq. (7.5.29) in 38.901 to assure consistency between near-field and far-field.</w:t>
      </w:r>
    </w:p>
    <w:p w14:paraId="21A8EB4D" w14:textId="77777777" w:rsidR="00E47787" w:rsidRPr="00E47787" w:rsidRDefault="00E47787" w:rsidP="003549B8">
      <w:pPr>
        <w:pStyle w:val="ListParagraph"/>
        <w:numPr>
          <w:ilvl w:val="0"/>
          <w:numId w:val="127"/>
        </w:numPr>
        <w:spacing w:after="0"/>
        <w:ind w:left="714" w:hanging="357"/>
        <w:rPr>
          <w:lang w:eastAsia="en-GB"/>
        </w:rPr>
      </w:pPr>
      <w:r w:rsidRPr="00E47787">
        <w:rPr>
          <w:lang w:val="en-US" w:eastAsia="en-GB"/>
        </w:rPr>
        <w:t>Proposal 9: To manage the complexity of NF channel coefficient generation, study and evaluate feasibility and validity of the UPD region.</w:t>
      </w:r>
    </w:p>
    <w:p w14:paraId="1A07E040" w14:textId="77777777" w:rsidR="00603069" w:rsidRDefault="00603069" w:rsidP="00603069">
      <w:pPr>
        <w:rPr>
          <w:lang w:eastAsia="x-none"/>
        </w:rPr>
      </w:pPr>
      <w:r w:rsidRPr="00603069">
        <w:rPr>
          <w:b/>
          <w:bCs/>
          <w:lang w:eastAsia="x-none"/>
        </w:rPr>
        <w:t>Decision:</w:t>
      </w:r>
      <w:r>
        <w:rPr>
          <w:lang w:eastAsia="x-none"/>
        </w:rPr>
        <w:t xml:space="preserve"> The document is noted.</w:t>
      </w:r>
    </w:p>
    <w:p w14:paraId="74759524" w14:textId="77777777" w:rsidR="00603069" w:rsidRDefault="00603069" w:rsidP="00FA7097"/>
    <w:p w14:paraId="46600EA2" w14:textId="34C03677" w:rsidR="00603069" w:rsidRDefault="007E34E7" w:rsidP="00603069">
      <w:pPr>
        <w:rPr>
          <w:b/>
          <w:bCs/>
        </w:rPr>
      </w:pPr>
      <w:hyperlink r:id="rId1830" w:history="1">
        <w:r>
          <w:rPr>
            <w:rStyle w:val="Hyperlink"/>
            <w:b/>
            <w:bCs/>
          </w:rPr>
          <w:t>R1-2402257</w:t>
        </w:r>
      </w:hyperlink>
      <w:r w:rsidR="00603069" w:rsidRPr="00603069">
        <w:rPr>
          <w:b/>
          <w:bCs/>
        </w:rPr>
        <w:tab/>
        <w:t>Views on channel model adaptation/extension of TR38.901 for 7-24GHz</w:t>
      </w:r>
      <w:r w:rsidR="00603069" w:rsidRPr="00603069">
        <w:rPr>
          <w:b/>
          <w:bCs/>
        </w:rPr>
        <w:tab/>
        <w:t>vivo</w:t>
      </w:r>
    </w:p>
    <w:p w14:paraId="58178493" w14:textId="77777777" w:rsidR="00E47787" w:rsidRPr="00E47787" w:rsidRDefault="00E47787" w:rsidP="00E47787">
      <w:pPr>
        <w:ind w:left="1741" w:hanging="1021"/>
        <w:rPr>
          <w:rFonts w:ascii="Times New Roman" w:eastAsia="MS Mincho" w:hAnsi="Times New Roman"/>
          <w:szCs w:val="20"/>
          <w:lang w:val="en-US" w:eastAsia="ja-JP"/>
        </w:rPr>
      </w:pPr>
      <w:r w:rsidRPr="00E47787">
        <w:rPr>
          <w:rFonts w:ascii="Times New Roman" w:eastAsia="MS Mincho" w:hAnsi="Times New Roman"/>
          <w:szCs w:val="20"/>
          <w:lang w:val="en-US" w:eastAsia="ja-JP"/>
        </w:rPr>
        <w:fldChar w:fldCharType="begin"/>
      </w:r>
      <w:r w:rsidRPr="00E47787">
        <w:rPr>
          <w:rFonts w:ascii="Times New Roman" w:eastAsia="MS Mincho" w:hAnsi="Times New Roman"/>
          <w:szCs w:val="20"/>
          <w:lang w:val="en-US" w:eastAsia="ja-JP"/>
        </w:rPr>
        <w:instrText xml:space="preserve"> REF _Ref144463507 \n \h  \* MERGEFORMAT </w:instrText>
      </w:r>
      <w:r w:rsidRPr="00E47787">
        <w:rPr>
          <w:rFonts w:ascii="Times New Roman" w:eastAsia="MS Mincho" w:hAnsi="Times New Roman"/>
          <w:szCs w:val="20"/>
          <w:lang w:val="en-US" w:eastAsia="ja-JP"/>
        </w:rPr>
      </w:r>
      <w:r w:rsidRPr="00E47787">
        <w:rPr>
          <w:rFonts w:ascii="Times New Roman" w:eastAsia="MS Mincho" w:hAnsi="Times New Roman"/>
          <w:szCs w:val="20"/>
          <w:lang w:val="en-US" w:eastAsia="ja-JP"/>
        </w:rPr>
        <w:fldChar w:fldCharType="separate"/>
      </w:r>
      <w:r w:rsidRPr="00E47787">
        <w:rPr>
          <w:rFonts w:ascii="Times New Roman" w:eastAsia="MS Mincho" w:hAnsi="Times New Roman"/>
          <w:szCs w:val="20"/>
          <w:lang w:val="en-US" w:eastAsia="ja-JP"/>
        </w:rPr>
        <w:t xml:space="preserve">Proposal 1: </w:t>
      </w:r>
      <w:r w:rsidRPr="00E47787">
        <w:rPr>
          <w:rFonts w:ascii="Times New Roman" w:eastAsia="MS Mincho" w:hAnsi="Times New Roman"/>
          <w:szCs w:val="20"/>
          <w:lang w:val="en-US" w:eastAsia="ja-JP"/>
        </w:rPr>
        <w:fldChar w:fldCharType="end"/>
      </w:r>
      <w:r w:rsidRPr="00E47787">
        <w:rPr>
          <w:rFonts w:ascii="Times New Roman" w:eastAsia="MS Mincho" w:hAnsi="Times New Roman"/>
          <w:szCs w:val="20"/>
          <w:lang w:val="en-US" w:eastAsia="ja-JP"/>
        </w:rPr>
        <w:fldChar w:fldCharType="begin"/>
      </w:r>
      <w:r w:rsidRPr="00E47787">
        <w:rPr>
          <w:rFonts w:ascii="Times New Roman" w:eastAsia="MS Mincho" w:hAnsi="Times New Roman"/>
          <w:szCs w:val="20"/>
          <w:lang w:val="en-US" w:eastAsia="ja-JP"/>
        </w:rPr>
        <w:instrText xml:space="preserve"> REF _Ref144463507 \h  \* MERGEFORMAT </w:instrText>
      </w:r>
      <w:r w:rsidRPr="00E47787">
        <w:rPr>
          <w:rFonts w:ascii="Times New Roman" w:eastAsia="MS Mincho" w:hAnsi="Times New Roman"/>
          <w:szCs w:val="20"/>
          <w:lang w:val="en-US" w:eastAsia="ja-JP"/>
        </w:rPr>
      </w:r>
      <w:r w:rsidRPr="00E47787">
        <w:rPr>
          <w:rFonts w:ascii="Times New Roman" w:eastAsia="MS Mincho" w:hAnsi="Times New Roman"/>
          <w:szCs w:val="20"/>
          <w:lang w:val="en-US" w:eastAsia="ja-JP"/>
        </w:rPr>
        <w:fldChar w:fldCharType="separate"/>
      </w:r>
      <w:r w:rsidRPr="00E47787">
        <w:rPr>
          <w:rFonts w:ascii="Times New Roman" w:eastAsia="MS Mincho" w:hAnsi="Times New Roman"/>
          <w:szCs w:val="20"/>
          <w:lang w:val="en-US" w:eastAsia="ja-JP"/>
        </w:rPr>
        <w:t>RAN1 studies on a channel model, in consideration of the work plan with Part-1, Par-2, part-3 and Part-4, as a starting point.</w:t>
      </w:r>
      <w:r w:rsidRPr="00E47787">
        <w:rPr>
          <w:rFonts w:ascii="Times New Roman" w:eastAsia="MS Mincho" w:hAnsi="Times New Roman"/>
          <w:szCs w:val="20"/>
          <w:lang w:val="en-US" w:eastAsia="ja-JP"/>
        </w:rPr>
        <w:fldChar w:fldCharType="end"/>
      </w:r>
    </w:p>
    <w:p w14:paraId="1945DA90" w14:textId="77777777" w:rsidR="00E47787" w:rsidRPr="00E47787" w:rsidRDefault="00E47787" w:rsidP="00E47787">
      <w:pPr>
        <w:ind w:left="1741" w:hanging="1021"/>
        <w:rPr>
          <w:rFonts w:ascii="Times New Roman" w:eastAsia="MS Mincho" w:hAnsi="Times New Roman"/>
          <w:szCs w:val="20"/>
          <w:lang w:val="en-US" w:eastAsia="ja-JP"/>
        </w:rPr>
      </w:pPr>
      <w:r w:rsidRPr="00E47787">
        <w:rPr>
          <w:rFonts w:ascii="Times New Roman" w:eastAsia="MS Mincho" w:hAnsi="Times New Roman"/>
          <w:szCs w:val="20"/>
          <w:lang w:val="en-US" w:eastAsia="ja-JP"/>
        </w:rPr>
        <w:fldChar w:fldCharType="begin"/>
      </w:r>
      <w:r w:rsidRPr="00E47787">
        <w:rPr>
          <w:rFonts w:ascii="Times New Roman" w:eastAsia="MS Mincho" w:hAnsi="Times New Roman"/>
          <w:szCs w:val="20"/>
          <w:lang w:val="en-US" w:eastAsia="ja-JP"/>
        </w:rPr>
        <w:instrText xml:space="preserve"> REF _Ref163052157 \n \h  \* MERGEFORMAT </w:instrText>
      </w:r>
      <w:r w:rsidRPr="00E47787">
        <w:rPr>
          <w:rFonts w:ascii="Times New Roman" w:eastAsia="MS Mincho" w:hAnsi="Times New Roman"/>
          <w:szCs w:val="20"/>
          <w:lang w:val="en-US" w:eastAsia="ja-JP"/>
        </w:rPr>
      </w:r>
      <w:r w:rsidRPr="00E47787">
        <w:rPr>
          <w:rFonts w:ascii="Times New Roman" w:eastAsia="MS Mincho" w:hAnsi="Times New Roman"/>
          <w:szCs w:val="20"/>
          <w:lang w:val="en-US" w:eastAsia="ja-JP"/>
        </w:rPr>
        <w:fldChar w:fldCharType="separate"/>
      </w:r>
      <w:r w:rsidRPr="00E47787">
        <w:rPr>
          <w:rFonts w:ascii="Times New Roman" w:eastAsia="MS Mincho" w:hAnsi="Times New Roman"/>
          <w:szCs w:val="20"/>
          <w:lang w:val="en-US" w:eastAsia="ja-JP"/>
        </w:rPr>
        <w:t xml:space="preserve">Proposal 2: </w:t>
      </w:r>
      <w:r w:rsidRPr="00E47787">
        <w:rPr>
          <w:rFonts w:ascii="Times New Roman" w:eastAsia="MS Mincho" w:hAnsi="Times New Roman"/>
          <w:szCs w:val="20"/>
          <w:lang w:val="en-US" w:eastAsia="ja-JP"/>
        </w:rPr>
        <w:fldChar w:fldCharType="end"/>
      </w:r>
      <w:r w:rsidRPr="00E47787">
        <w:rPr>
          <w:rFonts w:ascii="Times New Roman" w:eastAsia="MS Mincho" w:hAnsi="Times New Roman"/>
          <w:szCs w:val="20"/>
          <w:lang w:val="en-US" w:eastAsia="ja-JP"/>
        </w:rPr>
        <w:fldChar w:fldCharType="begin"/>
      </w:r>
      <w:r w:rsidRPr="00E47787">
        <w:rPr>
          <w:rFonts w:ascii="Times New Roman" w:eastAsia="MS Mincho" w:hAnsi="Times New Roman"/>
          <w:szCs w:val="20"/>
          <w:lang w:val="en-US" w:eastAsia="ja-JP"/>
        </w:rPr>
        <w:instrText xml:space="preserve"> REF _Ref163052157 \h  \* MERGEFORMAT </w:instrText>
      </w:r>
      <w:r w:rsidRPr="00E47787">
        <w:rPr>
          <w:rFonts w:ascii="Times New Roman" w:eastAsia="MS Mincho" w:hAnsi="Times New Roman"/>
          <w:szCs w:val="20"/>
          <w:lang w:val="en-US" w:eastAsia="ja-JP"/>
        </w:rPr>
      </w:r>
      <w:r w:rsidRPr="00E47787">
        <w:rPr>
          <w:rFonts w:ascii="Times New Roman" w:eastAsia="MS Mincho" w:hAnsi="Times New Roman"/>
          <w:szCs w:val="20"/>
          <w:lang w:val="en-US" w:eastAsia="ja-JP"/>
        </w:rPr>
        <w:fldChar w:fldCharType="separate"/>
      </w:r>
      <w:r w:rsidRPr="00E47787">
        <w:rPr>
          <w:rFonts w:ascii="Times New Roman" w:eastAsia="SimSun" w:hAnsi="Times New Roman"/>
          <w:iCs/>
          <w:szCs w:val="20"/>
          <w:lang w:val="en-US"/>
        </w:rPr>
        <w:t>3GPP channel modeling</w:t>
      </w:r>
      <w:r w:rsidRPr="00E47787">
        <w:rPr>
          <w:rFonts w:ascii="Times New Roman" w:eastAsia="MS Mincho" w:hAnsi="Times New Roman"/>
          <w:iCs/>
          <w:szCs w:val="20"/>
          <w:lang w:val="en-US" w:eastAsia="ja-JP"/>
        </w:rPr>
        <w:t xml:space="preserve"> should focus on SPD antenna other than CAP antenna</w:t>
      </w:r>
      <w:r w:rsidRPr="00E47787">
        <w:rPr>
          <w:rFonts w:ascii="Times New Roman" w:eastAsia="MS Mincho" w:hAnsi="Times New Roman"/>
          <w:szCs w:val="20"/>
          <w:lang w:val="en-US" w:eastAsia="ja-JP"/>
        </w:rPr>
        <w:t>.</w:t>
      </w:r>
      <w:r w:rsidRPr="00E47787">
        <w:rPr>
          <w:rFonts w:ascii="Times New Roman" w:eastAsia="MS Mincho" w:hAnsi="Times New Roman"/>
          <w:szCs w:val="20"/>
          <w:lang w:val="en-US" w:eastAsia="ja-JP"/>
        </w:rPr>
        <w:fldChar w:fldCharType="end"/>
      </w:r>
    </w:p>
    <w:p w14:paraId="27DE9404" w14:textId="77777777" w:rsidR="00E47787" w:rsidRPr="00E47787" w:rsidRDefault="00E47787" w:rsidP="00E47787">
      <w:pPr>
        <w:ind w:left="1741" w:hanging="1021"/>
        <w:rPr>
          <w:rFonts w:ascii="Times New Roman" w:eastAsia="MS Mincho" w:hAnsi="Times New Roman"/>
          <w:szCs w:val="20"/>
          <w:lang w:val="en-US" w:eastAsia="ja-JP"/>
        </w:rPr>
      </w:pPr>
      <w:r w:rsidRPr="00E47787">
        <w:rPr>
          <w:rFonts w:ascii="Times New Roman" w:eastAsia="MS Mincho" w:hAnsi="Times New Roman"/>
          <w:szCs w:val="20"/>
          <w:lang w:val="en-US" w:eastAsia="ja-JP"/>
        </w:rPr>
        <w:fldChar w:fldCharType="begin"/>
      </w:r>
      <w:r w:rsidRPr="00E47787">
        <w:rPr>
          <w:rFonts w:ascii="Times New Roman" w:eastAsia="MS Mincho" w:hAnsi="Times New Roman"/>
          <w:szCs w:val="20"/>
          <w:lang w:val="en-US" w:eastAsia="ja-JP"/>
        </w:rPr>
        <w:instrText xml:space="preserve"> REF _Ref163052159 \n \h  \* MERGEFORMAT </w:instrText>
      </w:r>
      <w:r w:rsidRPr="00E47787">
        <w:rPr>
          <w:rFonts w:ascii="Times New Roman" w:eastAsia="MS Mincho" w:hAnsi="Times New Roman"/>
          <w:szCs w:val="20"/>
          <w:lang w:val="en-US" w:eastAsia="ja-JP"/>
        </w:rPr>
      </w:r>
      <w:r w:rsidRPr="00E47787">
        <w:rPr>
          <w:rFonts w:ascii="Times New Roman" w:eastAsia="MS Mincho" w:hAnsi="Times New Roman"/>
          <w:szCs w:val="20"/>
          <w:lang w:val="en-US" w:eastAsia="ja-JP"/>
        </w:rPr>
        <w:fldChar w:fldCharType="separate"/>
      </w:r>
      <w:r w:rsidRPr="00E47787">
        <w:rPr>
          <w:rFonts w:ascii="Times New Roman" w:eastAsia="MS Mincho" w:hAnsi="Times New Roman"/>
          <w:szCs w:val="20"/>
          <w:lang w:val="en-US" w:eastAsia="ja-JP"/>
        </w:rPr>
        <w:t xml:space="preserve">Proposal 3: </w:t>
      </w:r>
      <w:r w:rsidRPr="00E47787">
        <w:rPr>
          <w:rFonts w:ascii="Times New Roman" w:eastAsia="MS Mincho" w:hAnsi="Times New Roman"/>
          <w:szCs w:val="20"/>
          <w:lang w:val="en-US" w:eastAsia="ja-JP"/>
        </w:rPr>
        <w:fldChar w:fldCharType="end"/>
      </w:r>
      <w:r w:rsidRPr="00E47787">
        <w:rPr>
          <w:rFonts w:ascii="Times New Roman" w:eastAsia="MS Mincho" w:hAnsi="Times New Roman"/>
          <w:szCs w:val="20"/>
          <w:lang w:val="en-US" w:eastAsia="ja-JP"/>
        </w:rPr>
        <w:fldChar w:fldCharType="begin"/>
      </w:r>
      <w:r w:rsidRPr="00E47787">
        <w:rPr>
          <w:rFonts w:ascii="Times New Roman" w:eastAsia="MS Mincho" w:hAnsi="Times New Roman"/>
          <w:szCs w:val="20"/>
          <w:lang w:val="en-US" w:eastAsia="ja-JP"/>
        </w:rPr>
        <w:instrText xml:space="preserve"> REF _Ref163052159 \h  \* MERGEFORMAT </w:instrText>
      </w:r>
      <w:r w:rsidRPr="00E47787">
        <w:rPr>
          <w:rFonts w:ascii="Times New Roman" w:eastAsia="MS Mincho" w:hAnsi="Times New Roman"/>
          <w:szCs w:val="20"/>
          <w:lang w:val="en-US" w:eastAsia="ja-JP"/>
        </w:rPr>
      </w:r>
      <w:r w:rsidRPr="00E47787">
        <w:rPr>
          <w:rFonts w:ascii="Times New Roman" w:eastAsia="MS Mincho" w:hAnsi="Times New Roman"/>
          <w:szCs w:val="20"/>
          <w:lang w:val="en-US" w:eastAsia="ja-JP"/>
        </w:rPr>
        <w:fldChar w:fldCharType="separate"/>
      </w:r>
      <w:r w:rsidRPr="00E47787">
        <w:rPr>
          <w:rFonts w:ascii="Times New Roman" w:eastAsia="MS Mincho" w:hAnsi="Times New Roman"/>
          <w:szCs w:val="20"/>
          <w:lang w:val="en-US" w:eastAsia="ja-JP"/>
        </w:rPr>
        <w:t>RAN1 should not consider both</w:t>
      </w:r>
      <w:r w:rsidRPr="00E47787">
        <w:rPr>
          <w:rFonts w:ascii="Times New Roman" w:eastAsia="MS Mincho" w:hAnsi="Times New Roman"/>
          <w:iCs/>
          <w:szCs w:val="20"/>
          <w:lang w:val="en-US" w:eastAsia="ja-JP"/>
        </w:rPr>
        <w:t xml:space="preserve"> Fresnel and Rayleigh distances</w:t>
      </w:r>
      <w:r w:rsidRPr="00E47787">
        <w:rPr>
          <w:rFonts w:ascii="Times New Roman" w:eastAsia="MS Mincho" w:hAnsi="Times New Roman"/>
          <w:szCs w:val="20"/>
          <w:lang w:val="en-US" w:eastAsia="ja-JP"/>
        </w:rPr>
        <w:t xml:space="preserve"> for near-field and far-field boundaries in channel modeling at least</w:t>
      </w:r>
      <w:r w:rsidRPr="00E47787">
        <w:rPr>
          <w:rFonts w:ascii="Times New Roman" w:eastAsia="MS Mincho" w:hAnsi="Times New Roman"/>
          <w:szCs w:val="20"/>
          <w:lang w:eastAsia="ja-JP"/>
        </w:rPr>
        <w:t xml:space="preserve"> for 7-24 GHz</w:t>
      </w:r>
      <w:r w:rsidRPr="00E47787">
        <w:rPr>
          <w:rFonts w:ascii="Times New Roman" w:eastAsia="MS Mincho" w:hAnsi="Times New Roman"/>
          <w:szCs w:val="20"/>
          <w:lang w:val="en-US" w:eastAsia="ja-JP"/>
        </w:rPr>
        <w:t>.</w:t>
      </w:r>
      <w:r w:rsidRPr="00E47787">
        <w:rPr>
          <w:rFonts w:ascii="Times New Roman" w:eastAsia="MS Mincho" w:hAnsi="Times New Roman"/>
          <w:szCs w:val="20"/>
          <w:lang w:val="en-US" w:eastAsia="ja-JP"/>
        </w:rPr>
        <w:fldChar w:fldCharType="end"/>
      </w:r>
    </w:p>
    <w:p w14:paraId="20E11ECB" w14:textId="77777777" w:rsidR="00E47787" w:rsidRPr="00E47787" w:rsidRDefault="00E47787" w:rsidP="00E47787">
      <w:pPr>
        <w:ind w:left="1741" w:hanging="1021"/>
        <w:rPr>
          <w:rFonts w:ascii="Times New Roman" w:eastAsia="MS Mincho" w:hAnsi="Times New Roman"/>
          <w:szCs w:val="20"/>
          <w:lang w:val="en-US" w:eastAsia="ja-JP"/>
        </w:rPr>
      </w:pPr>
      <w:r w:rsidRPr="00E47787">
        <w:rPr>
          <w:rFonts w:ascii="Times New Roman" w:eastAsia="MS Mincho" w:hAnsi="Times New Roman"/>
          <w:szCs w:val="20"/>
          <w:lang w:val="en-US" w:eastAsia="ja-JP"/>
        </w:rPr>
        <w:fldChar w:fldCharType="begin"/>
      </w:r>
      <w:r w:rsidRPr="00E47787">
        <w:rPr>
          <w:rFonts w:ascii="Times New Roman" w:eastAsia="MS Mincho" w:hAnsi="Times New Roman"/>
          <w:szCs w:val="20"/>
          <w:lang w:val="en-US" w:eastAsia="ja-JP"/>
        </w:rPr>
        <w:instrText xml:space="preserve"> REF _Ref163052163 \n \h  \* MERGEFORMAT </w:instrText>
      </w:r>
      <w:r w:rsidRPr="00E47787">
        <w:rPr>
          <w:rFonts w:ascii="Times New Roman" w:eastAsia="MS Mincho" w:hAnsi="Times New Roman"/>
          <w:szCs w:val="20"/>
          <w:lang w:val="en-US" w:eastAsia="ja-JP"/>
        </w:rPr>
      </w:r>
      <w:r w:rsidRPr="00E47787">
        <w:rPr>
          <w:rFonts w:ascii="Times New Roman" w:eastAsia="MS Mincho" w:hAnsi="Times New Roman"/>
          <w:szCs w:val="20"/>
          <w:lang w:val="en-US" w:eastAsia="ja-JP"/>
        </w:rPr>
        <w:fldChar w:fldCharType="separate"/>
      </w:r>
      <w:r w:rsidRPr="00E47787">
        <w:rPr>
          <w:rFonts w:ascii="Times New Roman" w:eastAsia="MS Mincho" w:hAnsi="Times New Roman"/>
          <w:szCs w:val="20"/>
          <w:lang w:val="en-US" w:eastAsia="ja-JP"/>
        </w:rPr>
        <w:t xml:space="preserve">Proposal 4: </w:t>
      </w:r>
      <w:r w:rsidRPr="00E47787">
        <w:rPr>
          <w:rFonts w:ascii="Times New Roman" w:eastAsia="MS Mincho" w:hAnsi="Times New Roman"/>
          <w:szCs w:val="20"/>
          <w:lang w:val="en-US" w:eastAsia="ja-JP"/>
        </w:rPr>
        <w:fldChar w:fldCharType="end"/>
      </w:r>
      <w:r w:rsidRPr="00E47787">
        <w:rPr>
          <w:rFonts w:ascii="Times New Roman" w:eastAsia="MS Mincho" w:hAnsi="Times New Roman"/>
          <w:szCs w:val="20"/>
          <w:lang w:val="en-US" w:eastAsia="ja-JP"/>
        </w:rPr>
        <w:fldChar w:fldCharType="begin"/>
      </w:r>
      <w:r w:rsidRPr="00E47787">
        <w:rPr>
          <w:rFonts w:ascii="Times New Roman" w:eastAsia="MS Mincho" w:hAnsi="Times New Roman"/>
          <w:szCs w:val="20"/>
          <w:lang w:val="en-US" w:eastAsia="ja-JP"/>
        </w:rPr>
        <w:instrText xml:space="preserve"> REF _Ref163052163 \h  \* MERGEFORMAT </w:instrText>
      </w:r>
      <w:r w:rsidRPr="00E47787">
        <w:rPr>
          <w:rFonts w:ascii="Times New Roman" w:eastAsia="MS Mincho" w:hAnsi="Times New Roman"/>
          <w:szCs w:val="20"/>
          <w:lang w:val="en-US" w:eastAsia="ja-JP"/>
        </w:rPr>
      </w:r>
      <w:r w:rsidRPr="00E47787">
        <w:rPr>
          <w:rFonts w:ascii="Times New Roman" w:eastAsia="MS Mincho" w:hAnsi="Times New Roman"/>
          <w:szCs w:val="20"/>
          <w:lang w:val="en-US" w:eastAsia="ja-JP"/>
        </w:rPr>
        <w:fldChar w:fldCharType="separate"/>
      </w:r>
      <w:r w:rsidRPr="00E47787">
        <w:rPr>
          <w:rFonts w:ascii="Times New Roman" w:eastAsia="MS Mincho" w:hAnsi="Times New Roman"/>
          <w:szCs w:val="20"/>
          <w:lang w:val="en-US" w:eastAsia="ja-JP"/>
        </w:rPr>
        <w:t>The near-filed study in RAN1 focuses on the indoor deployment scenario.</w:t>
      </w:r>
      <w:r w:rsidRPr="00E47787">
        <w:rPr>
          <w:rFonts w:ascii="Times New Roman" w:eastAsia="MS Mincho" w:hAnsi="Times New Roman"/>
          <w:szCs w:val="20"/>
          <w:lang w:val="en-US" w:eastAsia="ja-JP"/>
        </w:rPr>
        <w:fldChar w:fldCharType="end"/>
      </w:r>
    </w:p>
    <w:p w14:paraId="77671434" w14:textId="77777777" w:rsidR="00E47787" w:rsidRPr="00E47787" w:rsidRDefault="00E47787" w:rsidP="00E47787">
      <w:pPr>
        <w:ind w:left="1741" w:hanging="1021"/>
        <w:rPr>
          <w:rFonts w:ascii="Times New Roman" w:eastAsia="MS Mincho" w:hAnsi="Times New Roman"/>
          <w:szCs w:val="20"/>
          <w:lang w:val="en-US" w:eastAsia="ja-JP"/>
        </w:rPr>
      </w:pPr>
      <w:r w:rsidRPr="00E47787">
        <w:rPr>
          <w:rFonts w:ascii="Times New Roman" w:eastAsia="MS Mincho" w:hAnsi="Times New Roman"/>
          <w:szCs w:val="20"/>
          <w:lang w:val="en-US" w:eastAsia="ja-JP"/>
        </w:rPr>
        <w:fldChar w:fldCharType="begin"/>
      </w:r>
      <w:r w:rsidRPr="00E47787">
        <w:rPr>
          <w:rFonts w:ascii="Times New Roman" w:eastAsia="MS Mincho" w:hAnsi="Times New Roman"/>
          <w:szCs w:val="20"/>
          <w:lang w:val="en-US" w:eastAsia="ja-JP"/>
        </w:rPr>
        <w:instrText xml:space="preserve"> REF _Ref163052165 \n \h  \* MERGEFORMAT </w:instrText>
      </w:r>
      <w:r w:rsidRPr="00E47787">
        <w:rPr>
          <w:rFonts w:ascii="Times New Roman" w:eastAsia="MS Mincho" w:hAnsi="Times New Roman"/>
          <w:szCs w:val="20"/>
          <w:lang w:val="en-US" w:eastAsia="ja-JP"/>
        </w:rPr>
      </w:r>
      <w:r w:rsidRPr="00E47787">
        <w:rPr>
          <w:rFonts w:ascii="Times New Roman" w:eastAsia="MS Mincho" w:hAnsi="Times New Roman"/>
          <w:szCs w:val="20"/>
          <w:lang w:val="en-US" w:eastAsia="ja-JP"/>
        </w:rPr>
        <w:fldChar w:fldCharType="separate"/>
      </w:r>
      <w:r w:rsidRPr="00E47787">
        <w:rPr>
          <w:rFonts w:ascii="Times New Roman" w:eastAsia="MS Mincho" w:hAnsi="Times New Roman"/>
          <w:szCs w:val="20"/>
          <w:lang w:val="en-US" w:eastAsia="ja-JP"/>
        </w:rPr>
        <w:t xml:space="preserve">Proposal 5: </w:t>
      </w:r>
      <w:r w:rsidRPr="00E47787">
        <w:rPr>
          <w:rFonts w:ascii="Times New Roman" w:eastAsia="MS Mincho" w:hAnsi="Times New Roman"/>
          <w:szCs w:val="20"/>
          <w:lang w:val="en-US" w:eastAsia="ja-JP"/>
        </w:rPr>
        <w:fldChar w:fldCharType="end"/>
      </w:r>
      <w:r w:rsidRPr="00E47787">
        <w:rPr>
          <w:rFonts w:ascii="Times New Roman" w:eastAsia="MS Mincho" w:hAnsi="Times New Roman"/>
          <w:szCs w:val="20"/>
          <w:lang w:val="en-US" w:eastAsia="ja-JP"/>
        </w:rPr>
        <w:fldChar w:fldCharType="begin"/>
      </w:r>
      <w:r w:rsidRPr="00E47787">
        <w:rPr>
          <w:rFonts w:ascii="Times New Roman" w:eastAsia="MS Mincho" w:hAnsi="Times New Roman"/>
          <w:szCs w:val="20"/>
          <w:lang w:val="en-US" w:eastAsia="ja-JP"/>
        </w:rPr>
        <w:instrText xml:space="preserve"> REF _Ref163052165 \h  \* MERGEFORMAT </w:instrText>
      </w:r>
      <w:r w:rsidRPr="00E47787">
        <w:rPr>
          <w:rFonts w:ascii="Times New Roman" w:eastAsia="MS Mincho" w:hAnsi="Times New Roman"/>
          <w:szCs w:val="20"/>
          <w:lang w:val="en-US" w:eastAsia="ja-JP"/>
        </w:rPr>
      </w:r>
      <w:r w:rsidRPr="00E47787">
        <w:rPr>
          <w:rFonts w:ascii="Times New Roman" w:eastAsia="MS Mincho" w:hAnsi="Times New Roman"/>
          <w:szCs w:val="20"/>
          <w:lang w:val="en-US" w:eastAsia="ja-JP"/>
        </w:rPr>
        <w:fldChar w:fldCharType="separate"/>
      </w:r>
      <w:r w:rsidRPr="00E47787">
        <w:rPr>
          <w:rFonts w:ascii="Times New Roman" w:eastAsia="Times New Roman" w:hAnsi="Times New Roman"/>
          <w:szCs w:val="20"/>
          <w:lang w:val="en-US"/>
        </w:rPr>
        <w:t xml:space="preserve">RAN1 considers, the radiated </w:t>
      </w:r>
      <w:r w:rsidRPr="00E47787">
        <w:rPr>
          <w:rFonts w:ascii="Times New Roman" w:eastAsia="MS Mincho" w:hAnsi="Times New Roman"/>
          <w:szCs w:val="20"/>
          <w:lang w:val="en-US" w:eastAsia="ja-JP"/>
        </w:rPr>
        <w:t>field</w:t>
      </w:r>
      <w:r w:rsidRPr="00E47787">
        <w:rPr>
          <w:rFonts w:ascii="Times New Roman" w:eastAsia="Times New Roman" w:hAnsi="Times New Roman"/>
          <w:szCs w:val="20"/>
          <w:lang w:val="en-US"/>
        </w:rPr>
        <w:t xml:space="preserve"> received in an observation point </w:t>
      </w:r>
      <w:r w:rsidRPr="00E47787">
        <w:rPr>
          <w:rFonts w:ascii="Times New Roman" w:eastAsia="MS Mincho" w:hAnsi="Times New Roman"/>
          <w:szCs w:val="20"/>
          <w:lang w:val="en-US" w:eastAsia="ja-JP"/>
        </w:rPr>
        <w:t xml:space="preserve">always </w:t>
      </w:r>
      <w:r w:rsidRPr="00E47787">
        <w:rPr>
          <w:rFonts w:ascii="Times New Roman" w:eastAsia="Times New Roman" w:hAnsi="Times New Roman"/>
          <w:szCs w:val="20"/>
          <w:lang w:val="en-US"/>
        </w:rPr>
        <w:t xml:space="preserve">behaves as the far-field from </w:t>
      </w:r>
      <w:r w:rsidRPr="00E47787">
        <w:rPr>
          <w:rFonts w:ascii="Times New Roman" w:eastAsia="MS Mincho" w:hAnsi="Times New Roman"/>
          <w:szCs w:val="20"/>
          <w:lang w:val="en-US" w:eastAsia="ja-JP"/>
        </w:rPr>
        <w:t xml:space="preserve">the perspective of </w:t>
      </w:r>
      <w:r w:rsidRPr="00E47787">
        <w:rPr>
          <w:rFonts w:ascii="Times New Roman" w:eastAsia="Times New Roman" w:hAnsi="Times New Roman"/>
          <w:szCs w:val="20"/>
          <w:lang w:val="en-US"/>
        </w:rPr>
        <w:t xml:space="preserve">each element, while the radiated </w:t>
      </w:r>
      <w:r w:rsidRPr="00E47787">
        <w:rPr>
          <w:rFonts w:ascii="Times New Roman" w:eastAsia="MS Mincho" w:hAnsi="Times New Roman"/>
          <w:szCs w:val="20"/>
          <w:lang w:val="en-US" w:eastAsia="ja-JP"/>
        </w:rPr>
        <w:t>field</w:t>
      </w:r>
      <w:r w:rsidRPr="00E47787">
        <w:rPr>
          <w:rFonts w:ascii="Times New Roman" w:eastAsia="Times New Roman" w:hAnsi="Times New Roman"/>
          <w:szCs w:val="20"/>
          <w:lang w:val="en-US"/>
        </w:rPr>
        <w:t xml:space="preserve"> behaves as </w:t>
      </w:r>
      <w:r w:rsidRPr="00E47787">
        <w:rPr>
          <w:rFonts w:ascii="Times New Roman" w:eastAsia="MS Mincho" w:hAnsi="Times New Roman"/>
          <w:szCs w:val="20"/>
          <w:lang w:val="en-US" w:eastAsia="ja-JP"/>
        </w:rPr>
        <w:t xml:space="preserve">either </w:t>
      </w:r>
      <w:r w:rsidRPr="00E47787">
        <w:rPr>
          <w:rFonts w:ascii="Times New Roman" w:eastAsia="Times New Roman" w:hAnsi="Times New Roman"/>
          <w:szCs w:val="20"/>
          <w:lang w:val="en-US"/>
        </w:rPr>
        <w:t xml:space="preserve">the near-field or </w:t>
      </w:r>
      <w:r w:rsidRPr="00E47787">
        <w:rPr>
          <w:rFonts w:ascii="Times New Roman" w:eastAsia="MS Mincho" w:hAnsi="Times New Roman"/>
          <w:szCs w:val="20"/>
          <w:lang w:val="en-US" w:eastAsia="ja-JP"/>
        </w:rPr>
        <w:t xml:space="preserve">the </w:t>
      </w:r>
      <w:r w:rsidRPr="00E47787">
        <w:rPr>
          <w:rFonts w:ascii="Times New Roman" w:eastAsia="Times New Roman" w:hAnsi="Times New Roman"/>
          <w:szCs w:val="20"/>
          <w:lang w:val="en-US"/>
        </w:rPr>
        <w:t xml:space="preserve">far-field from the </w:t>
      </w:r>
      <w:r w:rsidRPr="00E47787">
        <w:rPr>
          <w:rFonts w:ascii="Times New Roman" w:eastAsia="MS Mincho" w:hAnsi="Times New Roman"/>
          <w:szCs w:val="20"/>
          <w:lang w:val="en-US" w:eastAsia="ja-JP"/>
        </w:rPr>
        <w:t xml:space="preserve">perspective of overall </w:t>
      </w:r>
      <w:r w:rsidRPr="00E47787">
        <w:rPr>
          <w:rFonts w:ascii="Times New Roman" w:eastAsia="Times New Roman" w:hAnsi="Times New Roman"/>
          <w:szCs w:val="20"/>
          <w:lang w:val="en-US"/>
        </w:rPr>
        <w:t>array antenna.</w:t>
      </w:r>
      <w:r w:rsidRPr="00E47787">
        <w:rPr>
          <w:rFonts w:ascii="Times New Roman" w:eastAsia="MS Mincho" w:hAnsi="Times New Roman"/>
          <w:szCs w:val="20"/>
          <w:lang w:val="en-US" w:eastAsia="ja-JP"/>
        </w:rPr>
        <w:fldChar w:fldCharType="end"/>
      </w:r>
    </w:p>
    <w:p w14:paraId="487F1383" w14:textId="77777777" w:rsidR="00E47787" w:rsidRPr="00E47787" w:rsidRDefault="00E47787" w:rsidP="00E47787">
      <w:pPr>
        <w:ind w:left="1741" w:hanging="1021"/>
        <w:rPr>
          <w:rFonts w:ascii="Times New Roman" w:eastAsia="MS Mincho" w:hAnsi="Times New Roman"/>
          <w:szCs w:val="20"/>
          <w:lang w:val="en-US" w:eastAsia="ja-JP"/>
        </w:rPr>
      </w:pPr>
      <w:r w:rsidRPr="00E47787">
        <w:rPr>
          <w:rFonts w:ascii="Times New Roman" w:eastAsia="MS Mincho" w:hAnsi="Times New Roman"/>
          <w:szCs w:val="20"/>
          <w:lang w:val="en-US" w:eastAsia="ja-JP"/>
        </w:rPr>
        <w:fldChar w:fldCharType="begin"/>
      </w:r>
      <w:r w:rsidRPr="00E47787">
        <w:rPr>
          <w:rFonts w:ascii="Times New Roman" w:eastAsia="MS Mincho" w:hAnsi="Times New Roman"/>
          <w:szCs w:val="20"/>
          <w:lang w:val="en-US" w:eastAsia="ja-JP"/>
        </w:rPr>
        <w:instrText xml:space="preserve"> REF _Ref163052170 \n \h  \* MERGEFORMAT </w:instrText>
      </w:r>
      <w:r w:rsidRPr="00E47787">
        <w:rPr>
          <w:rFonts w:ascii="Times New Roman" w:eastAsia="MS Mincho" w:hAnsi="Times New Roman"/>
          <w:szCs w:val="20"/>
          <w:lang w:val="en-US" w:eastAsia="ja-JP"/>
        </w:rPr>
      </w:r>
      <w:r w:rsidRPr="00E47787">
        <w:rPr>
          <w:rFonts w:ascii="Times New Roman" w:eastAsia="MS Mincho" w:hAnsi="Times New Roman"/>
          <w:szCs w:val="20"/>
          <w:lang w:val="en-US" w:eastAsia="ja-JP"/>
        </w:rPr>
        <w:fldChar w:fldCharType="separate"/>
      </w:r>
      <w:r w:rsidRPr="00E47787">
        <w:rPr>
          <w:rFonts w:ascii="Times New Roman" w:eastAsia="MS Mincho" w:hAnsi="Times New Roman"/>
          <w:szCs w:val="20"/>
          <w:lang w:val="en-US" w:eastAsia="ja-JP"/>
        </w:rPr>
        <w:t xml:space="preserve">Proposal 6: </w:t>
      </w:r>
      <w:r w:rsidRPr="00E47787">
        <w:rPr>
          <w:rFonts w:ascii="Times New Roman" w:eastAsia="MS Mincho" w:hAnsi="Times New Roman"/>
          <w:szCs w:val="20"/>
          <w:lang w:val="en-US" w:eastAsia="ja-JP"/>
        </w:rPr>
        <w:fldChar w:fldCharType="end"/>
      </w:r>
      <w:r w:rsidRPr="00E47787">
        <w:rPr>
          <w:rFonts w:ascii="Times New Roman" w:eastAsia="MS Mincho" w:hAnsi="Times New Roman"/>
          <w:szCs w:val="20"/>
          <w:lang w:val="en-US" w:eastAsia="ja-JP"/>
        </w:rPr>
        <w:fldChar w:fldCharType="begin"/>
      </w:r>
      <w:r w:rsidRPr="00E47787">
        <w:rPr>
          <w:rFonts w:ascii="Times New Roman" w:eastAsia="MS Mincho" w:hAnsi="Times New Roman"/>
          <w:szCs w:val="20"/>
          <w:lang w:val="en-US" w:eastAsia="ja-JP"/>
        </w:rPr>
        <w:instrText xml:space="preserve"> REF _Ref163052170 \h  \* MERGEFORMAT </w:instrText>
      </w:r>
      <w:r w:rsidRPr="00E47787">
        <w:rPr>
          <w:rFonts w:ascii="Times New Roman" w:eastAsia="MS Mincho" w:hAnsi="Times New Roman"/>
          <w:szCs w:val="20"/>
          <w:lang w:val="en-US" w:eastAsia="ja-JP"/>
        </w:rPr>
      </w:r>
      <w:r w:rsidRPr="00E47787">
        <w:rPr>
          <w:rFonts w:ascii="Times New Roman" w:eastAsia="MS Mincho" w:hAnsi="Times New Roman"/>
          <w:szCs w:val="20"/>
          <w:lang w:val="en-US" w:eastAsia="ja-JP"/>
        </w:rPr>
        <w:fldChar w:fldCharType="separate"/>
      </w:r>
      <w:r w:rsidRPr="00E47787">
        <w:rPr>
          <w:rFonts w:ascii="Times New Roman" w:eastAsia="Times New Roman" w:hAnsi="Times New Roman"/>
          <w:szCs w:val="20"/>
          <w:lang w:val="en-US"/>
        </w:rPr>
        <w:t xml:space="preserve">The channel links paired </w:t>
      </w:r>
      <w:r w:rsidRPr="00E47787">
        <w:rPr>
          <w:rFonts w:ascii="Times New Roman" w:eastAsia="MS Mincho" w:hAnsi="Times New Roman"/>
          <w:szCs w:val="20"/>
          <w:lang w:val="en-US" w:eastAsia="ja-JP"/>
        </w:rPr>
        <w:t xml:space="preserve">by </w:t>
      </w:r>
      <w:r w:rsidRPr="00E47787">
        <w:rPr>
          <w:rFonts w:ascii="Times New Roman" w:eastAsia="Times New Roman" w:hAnsi="Times New Roman"/>
          <w:szCs w:val="20"/>
          <w:lang w:val="en-US"/>
        </w:rPr>
        <w:t xml:space="preserve">different transmit antenna and receive antenna elements </w:t>
      </w:r>
      <w:r w:rsidRPr="00E47787">
        <w:rPr>
          <w:rFonts w:ascii="Times New Roman" w:eastAsia="MS Mincho" w:hAnsi="Times New Roman"/>
          <w:szCs w:val="20"/>
          <w:lang w:val="en-US" w:eastAsia="ja-JP"/>
        </w:rPr>
        <w:t>should</w:t>
      </w:r>
      <w:r w:rsidRPr="00E47787">
        <w:rPr>
          <w:rFonts w:ascii="Times New Roman" w:eastAsia="Times New Roman" w:hAnsi="Times New Roman"/>
          <w:szCs w:val="20"/>
          <w:lang w:val="en-US"/>
        </w:rPr>
        <w:t xml:space="preserve"> be independently modeled</w:t>
      </w:r>
      <w:r w:rsidRPr="00E47787">
        <w:rPr>
          <w:rFonts w:ascii="Times New Roman" w:eastAsia="SimSun" w:hAnsi="Times New Roman"/>
          <w:szCs w:val="20"/>
          <w:lang w:val="en-US"/>
        </w:rPr>
        <w:t xml:space="preserve"> regardless of near-field and far-field regions</w:t>
      </w:r>
      <w:r w:rsidRPr="00E47787">
        <w:rPr>
          <w:rFonts w:ascii="Times New Roman" w:eastAsia="Times New Roman" w:hAnsi="Times New Roman"/>
          <w:szCs w:val="20"/>
          <w:lang w:val="en-US"/>
        </w:rPr>
        <w:t>.</w:t>
      </w:r>
      <w:r w:rsidRPr="00E47787">
        <w:rPr>
          <w:rFonts w:ascii="Times New Roman" w:eastAsia="MS Mincho" w:hAnsi="Times New Roman"/>
          <w:szCs w:val="20"/>
          <w:lang w:val="en-US" w:eastAsia="ja-JP"/>
        </w:rPr>
        <w:fldChar w:fldCharType="end"/>
      </w:r>
    </w:p>
    <w:p w14:paraId="4E1C75E9" w14:textId="1794D72B" w:rsidR="00E47787" w:rsidRPr="00E47787" w:rsidRDefault="00E47787" w:rsidP="00E47787">
      <w:pPr>
        <w:ind w:left="1741" w:hanging="1021"/>
        <w:rPr>
          <w:rFonts w:ascii="Times New Roman" w:eastAsia="MS Mincho" w:hAnsi="Times New Roman"/>
          <w:szCs w:val="20"/>
          <w:lang w:val="en-US" w:eastAsia="ja-JP"/>
        </w:rPr>
      </w:pPr>
      <w:r w:rsidRPr="00E47787">
        <w:rPr>
          <w:rFonts w:ascii="Times New Roman" w:eastAsia="MS Mincho" w:hAnsi="Times New Roman"/>
          <w:szCs w:val="20"/>
          <w:lang w:val="en-US" w:eastAsia="ja-JP"/>
        </w:rPr>
        <w:fldChar w:fldCharType="begin"/>
      </w:r>
      <w:r w:rsidRPr="00E47787">
        <w:rPr>
          <w:rFonts w:ascii="Times New Roman" w:eastAsia="MS Mincho" w:hAnsi="Times New Roman"/>
          <w:szCs w:val="20"/>
          <w:lang w:val="en-US" w:eastAsia="ja-JP"/>
        </w:rPr>
        <w:instrText xml:space="preserve"> REF _Ref163052172 \n \h  \* MERGEFORMAT </w:instrText>
      </w:r>
      <w:r w:rsidRPr="00E47787">
        <w:rPr>
          <w:rFonts w:ascii="Times New Roman" w:eastAsia="MS Mincho" w:hAnsi="Times New Roman"/>
          <w:szCs w:val="20"/>
          <w:lang w:val="en-US" w:eastAsia="ja-JP"/>
        </w:rPr>
      </w:r>
      <w:r w:rsidRPr="00E47787">
        <w:rPr>
          <w:rFonts w:ascii="Times New Roman" w:eastAsia="MS Mincho" w:hAnsi="Times New Roman"/>
          <w:szCs w:val="20"/>
          <w:lang w:val="en-US" w:eastAsia="ja-JP"/>
        </w:rPr>
        <w:fldChar w:fldCharType="separate"/>
      </w:r>
      <w:r w:rsidRPr="00E47787">
        <w:rPr>
          <w:rFonts w:ascii="Times New Roman" w:eastAsia="MS Mincho" w:hAnsi="Times New Roman"/>
          <w:szCs w:val="20"/>
          <w:lang w:val="en-US" w:eastAsia="ja-JP"/>
        </w:rPr>
        <w:t xml:space="preserve">Proposal 7: </w:t>
      </w:r>
      <w:r w:rsidRPr="00E47787">
        <w:rPr>
          <w:rFonts w:ascii="Times New Roman" w:eastAsia="MS Mincho" w:hAnsi="Times New Roman"/>
          <w:szCs w:val="20"/>
          <w:lang w:val="en-US" w:eastAsia="ja-JP"/>
        </w:rPr>
        <w:fldChar w:fldCharType="end"/>
      </w:r>
      <w:r w:rsidRPr="00E47787">
        <w:rPr>
          <w:rFonts w:ascii="Times New Roman" w:eastAsia="MS Mincho" w:hAnsi="Times New Roman"/>
          <w:szCs w:val="20"/>
          <w:lang w:val="en-US" w:eastAsia="ja-JP"/>
        </w:rPr>
        <w:fldChar w:fldCharType="begin"/>
      </w:r>
      <w:r w:rsidRPr="00E47787">
        <w:rPr>
          <w:rFonts w:ascii="Times New Roman" w:eastAsia="MS Mincho" w:hAnsi="Times New Roman"/>
          <w:szCs w:val="20"/>
          <w:lang w:val="en-US" w:eastAsia="ja-JP"/>
        </w:rPr>
        <w:instrText xml:space="preserve"> REF _Ref163052172 \h  \* MERGEFORMAT </w:instrText>
      </w:r>
      <w:r w:rsidRPr="00E47787">
        <w:rPr>
          <w:rFonts w:ascii="Times New Roman" w:eastAsia="MS Mincho" w:hAnsi="Times New Roman"/>
          <w:szCs w:val="20"/>
          <w:lang w:val="en-US" w:eastAsia="ja-JP"/>
        </w:rPr>
      </w:r>
      <w:r w:rsidRPr="00E47787">
        <w:rPr>
          <w:rFonts w:ascii="Times New Roman" w:eastAsia="MS Mincho" w:hAnsi="Times New Roman"/>
          <w:szCs w:val="20"/>
          <w:lang w:val="en-US" w:eastAsia="ja-JP"/>
        </w:rPr>
        <w:fldChar w:fldCharType="separate"/>
      </w:r>
      <w:r w:rsidRPr="00E47787">
        <w:rPr>
          <w:rFonts w:ascii="Times New Roman" w:eastAsia="Times New Roman" w:hAnsi="Times New Roman"/>
          <w:szCs w:val="20"/>
          <w:lang w:val="en-US"/>
        </w:rPr>
        <w:t xml:space="preserve">RAN1 reuses the channel model </w:t>
      </w:r>
      <w:r w:rsidRPr="00E47787">
        <w:rPr>
          <w:rFonts w:ascii="Times New Roman" w:eastAsia="MS Mincho" w:hAnsi="Times New Roman"/>
          <w:szCs w:val="20"/>
          <w:lang w:val="en-US" w:eastAsia="ja-JP"/>
        </w:rPr>
        <w:t xml:space="preserve">defined </w:t>
      </w:r>
      <w:r w:rsidRPr="00E47787">
        <w:rPr>
          <w:rFonts w:ascii="Times New Roman" w:eastAsia="Times New Roman" w:hAnsi="Times New Roman"/>
          <w:szCs w:val="20"/>
          <w:lang w:val="en-US"/>
        </w:rPr>
        <w:t>in TR38.901, by considering a unified distance</w:t>
      </w:r>
      <w:r w:rsidRPr="00E47787">
        <w:rPr>
          <w:rFonts w:ascii="Times New Roman" w:eastAsia="MS Mincho" w:hAnsi="Times New Roman"/>
          <w:szCs w:val="20"/>
          <w:lang w:val="en-US" w:eastAsia="ja-JP"/>
        </w:rPr>
        <w:t xml:space="preserve"> and replacing</w:t>
      </w:r>
      <w:r w:rsidRPr="00E47787">
        <w:rPr>
          <w:rFonts w:ascii="Times New Roman" w:eastAsia="Times New Roman" w:hAnsi="Times New Roman"/>
          <w:szCs w:val="20"/>
          <w:lang w:val="en-US"/>
        </w:rPr>
        <w:t xml:space="preserve"> </w:t>
      </w:r>
      <m:oMath>
        <m:d>
          <m:dPr>
            <m:begChr m:val="|"/>
            <m:endChr m:val="|"/>
            <m:ctrlPr>
              <w:rPr>
                <w:rFonts w:ascii="Cambria Math" w:eastAsia="SimSun" w:hAnsi="Cambria Math"/>
                <w:i/>
                <w:iCs/>
                <w:szCs w:val="20"/>
                <w:lang w:val="en-US"/>
              </w:rPr>
            </m:ctrlPr>
          </m:dPr>
          <m:e>
            <m:r>
              <m:rPr>
                <m:sty m:val="p"/>
              </m:rPr>
              <w:rPr>
                <w:rFonts w:ascii="Cambria Math" w:eastAsia="SimSun" w:hAnsi="Cambria Math"/>
                <w:szCs w:val="20"/>
                <w:lang w:val="en-US"/>
              </w:rPr>
              <m:t>r</m:t>
            </m:r>
          </m:e>
        </m:d>
        <m:r>
          <m:rPr>
            <m:sty m:val="p"/>
          </m:rPr>
          <w:rPr>
            <w:rFonts w:ascii="Cambria Math" w:eastAsia="SimSun" w:hAnsi="Cambria Math"/>
            <w:szCs w:val="20"/>
            <w:lang w:val="en-US"/>
          </w:rPr>
          <m:t>→</m:t>
        </m:r>
        <m:d>
          <m:dPr>
            <m:begChr m:val="|"/>
            <m:endChr m:val="|"/>
            <m:ctrlPr>
              <w:rPr>
                <w:rFonts w:ascii="Cambria Math" w:eastAsia="SimSun" w:hAnsi="Cambria Math"/>
                <w:i/>
                <w:iCs/>
                <w:szCs w:val="20"/>
                <w:lang w:val="en-US"/>
              </w:rPr>
            </m:ctrlPr>
          </m:dPr>
          <m:e>
            <m:r>
              <m:rPr>
                <m:sty m:val="p"/>
              </m:rPr>
              <w:rPr>
                <w:rFonts w:ascii="Cambria Math" w:eastAsia="SimSun" w:hAnsi="Cambria Math"/>
                <w:szCs w:val="20"/>
                <w:lang w:val="en-US"/>
              </w:rPr>
              <m:t>r+</m:t>
            </m:r>
            <m:d>
              <m:dPr>
                <m:ctrlPr>
                  <w:rPr>
                    <w:rFonts w:ascii="Cambria Math" w:eastAsia="SimSun" w:hAnsi="Cambria Math"/>
                    <w:i/>
                    <w:iCs/>
                    <w:szCs w:val="20"/>
                    <w:lang w:val="en-US"/>
                  </w:rPr>
                </m:ctrlPr>
              </m:dPr>
              <m:e>
                <m:sSub>
                  <m:sSubPr>
                    <m:ctrlPr>
                      <w:rPr>
                        <w:rFonts w:ascii="Cambria Math" w:eastAsia="SimSun" w:hAnsi="Cambria Math"/>
                        <w:i/>
                        <w:iCs/>
                        <w:szCs w:val="20"/>
                        <w:lang w:val="en-US"/>
                      </w:rPr>
                    </m:ctrlPr>
                  </m:sSubPr>
                  <m:e>
                    <m:r>
                      <m:rPr>
                        <m:sty m:val="p"/>
                      </m:rPr>
                      <w:rPr>
                        <w:rFonts w:ascii="Cambria Math" w:eastAsia="SimSun" w:hAnsi="Cambria Math"/>
                        <w:szCs w:val="20"/>
                        <w:lang w:val="en-US"/>
                      </w:rPr>
                      <m:t>r</m:t>
                    </m:r>
                    <m:ctrlPr>
                      <w:rPr>
                        <w:rFonts w:ascii="Cambria Math" w:eastAsia="SimSun" w:hAnsi="Cambria Math"/>
                        <w:szCs w:val="20"/>
                        <w:lang w:val="en-US"/>
                      </w:rPr>
                    </m:ctrlPr>
                  </m:e>
                  <m:sub>
                    <m:r>
                      <m:rPr>
                        <m:sty m:val="p"/>
                      </m:rPr>
                      <w:rPr>
                        <w:rFonts w:ascii="Cambria Math" w:eastAsia="SimSun" w:hAnsi="Cambria Math"/>
                        <w:szCs w:val="20"/>
                        <w:lang w:val="en-US"/>
                      </w:rPr>
                      <m:t>n</m:t>
                    </m:r>
                  </m:sub>
                </m:sSub>
                <m:r>
                  <m:rPr>
                    <m:sty m:val="p"/>
                  </m:rPr>
                  <w:rPr>
                    <w:rFonts w:ascii="Cambria Math" w:eastAsia="SimSun" w:hAnsi="Cambria Math"/>
                    <w:szCs w:val="20"/>
                    <w:lang w:val="en-US"/>
                  </w:rPr>
                  <m:t>-</m:t>
                </m:r>
                <m:sSub>
                  <m:sSubPr>
                    <m:ctrlPr>
                      <w:rPr>
                        <w:rFonts w:ascii="Cambria Math" w:eastAsia="SimSun" w:hAnsi="Cambria Math"/>
                        <w:i/>
                        <w:iCs/>
                        <w:szCs w:val="20"/>
                        <w:lang w:val="en-US"/>
                      </w:rPr>
                    </m:ctrlPr>
                  </m:sSubPr>
                  <m:e>
                    <m:r>
                      <m:rPr>
                        <m:sty m:val="p"/>
                      </m:rPr>
                      <w:rPr>
                        <w:rFonts w:ascii="Cambria Math" w:eastAsia="SimSun" w:hAnsi="Cambria Math"/>
                        <w:szCs w:val="20"/>
                        <w:lang w:val="en-US"/>
                      </w:rPr>
                      <m:t>r</m:t>
                    </m:r>
                    <m:ctrlPr>
                      <w:rPr>
                        <w:rFonts w:ascii="Cambria Math" w:eastAsia="SimSun" w:hAnsi="Cambria Math"/>
                        <w:szCs w:val="20"/>
                        <w:lang w:val="en-US"/>
                      </w:rPr>
                    </m:ctrlPr>
                  </m:e>
                  <m:sub>
                    <m:r>
                      <m:rPr>
                        <m:sty m:val="p"/>
                      </m:rPr>
                      <w:rPr>
                        <w:rFonts w:ascii="Cambria Math" w:eastAsia="SimSun" w:hAnsi="Cambria Math"/>
                        <w:szCs w:val="20"/>
                        <w:lang w:val="en-US"/>
                      </w:rPr>
                      <m:t>m</m:t>
                    </m:r>
                  </m:sub>
                </m:sSub>
              </m:e>
            </m:d>
          </m:e>
        </m:d>
      </m:oMath>
      <w:r w:rsidRPr="00E47787">
        <w:rPr>
          <w:rFonts w:ascii="Times New Roman" w:eastAsia="Times New Roman" w:hAnsi="Times New Roman"/>
          <w:szCs w:val="20"/>
          <w:lang w:val="en-US"/>
        </w:rPr>
        <w:t>.</w:t>
      </w:r>
      <w:r w:rsidRPr="00E47787">
        <w:rPr>
          <w:rFonts w:ascii="Times New Roman" w:eastAsia="MS Mincho" w:hAnsi="Times New Roman"/>
          <w:szCs w:val="20"/>
          <w:lang w:val="en-US" w:eastAsia="ja-JP"/>
        </w:rPr>
        <w:fldChar w:fldCharType="end"/>
      </w:r>
    </w:p>
    <w:p w14:paraId="34E44602" w14:textId="77777777" w:rsidR="00E47787" w:rsidRPr="00E47787" w:rsidRDefault="00E47787" w:rsidP="00E47787">
      <w:pPr>
        <w:ind w:left="1741" w:hanging="1021"/>
        <w:rPr>
          <w:rFonts w:ascii="Times New Roman" w:eastAsia="MS Mincho" w:hAnsi="Times New Roman"/>
          <w:szCs w:val="20"/>
          <w:lang w:val="en-US" w:eastAsia="ja-JP"/>
        </w:rPr>
      </w:pPr>
      <w:r w:rsidRPr="00E47787">
        <w:rPr>
          <w:rFonts w:ascii="Times New Roman" w:eastAsia="MS Mincho" w:hAnsi="Times New Roman"/>
          <w:szCs w:val="20"/>
          <w:lang w:val="en-US" w:eastAsia="ja-JP"/>
        </w:rPr>
        <w:fldChar w:fldCharType="begin"/>
      </w:r>
      <w:r w:rsidRPr="00E47787">
        <w:rPr>
          <w:rFonts w:ascii="Times New Roman" w:eastAsia="MS Mincho" w:hAnsi="Times New Roman"/>
          <w:szCs w:val="20"/>
          <w:lang w:val="en-US" w:eastAsia="ja-JP"/>
        </w:rPr>
        <w:instrText xml:space="preserve"> REF _Ref163052174 \n \h  \* MERGEFORMAT </w:instrText>
      </w:r>
      <w:r w:rsidRPr="00E47787">
        <w:rPr>
          <w:rFonts w:ascii="Times New Roman" w:eastAsia="MS Mincho" w:hAnsi="Times New Roman"/>
          <w:szCs w:val="20"/>
          <w:lang w:val="en-US" w:eastAsia="ja-JP"/>
        </w:rPr>
      </w:r>
      <w:r w:rsidRPr="00E47787">
        <w:rPr>
          <w:rFonts w:ascii="Times New Roman" w:eastAsia="MS Mincho" w:hAnsi="Times New Roman"/>
          <w:szCs w:val="20"/>
          <w:lang w:val="en-US" w:eastAsia="ja-JP"/>
        </w:rPr>
        <w:fldChar w:fldCharType="separate"/>
      </w:r>
      <w:r w:rsidRPr="00E47787">
        <w:rPr>
          <w:rFonts w:ascii="Times New Roman" w:eastAsia="MS Mincho" w:hAnsi="Times New Roman"/>
          <w:szCs w:val="20"/>
          <w:lang w:val="en-US" w:eastAsia="ja-JP"/>
        </w:rPr>
        <w:t xml:space="preserve">Proposal 8: </w:t>
      </w:r>
      <w:r w:rsidRPr="00E47787">
        <w:rPr>
          <w:rFonts w:ascii="Times New Roman" w:eastAsia="MS Mincho" w:hAnsi="Times New Roman"/>
          <w:szCs w:val="20"/>
          <w:lang w:val="en-US" w:eastAsia="ja-JP"/>
        </w:rPr>
        <w:fldChar w:fldCharType="end"/>
      </w:r>
      <w:r w:rsidRPr="00E47787">
        <w:rPr>
          <w:rFonts w:ascii="Times New Roman" w:eastAsia="MS Mincho" w:hAnsi="Times New Roman"/>
          <w:szCs w:val="20"/>
          <w:lang w:val="en-US" w:eastAsia="ja-JP"/>
        </w:rPr>
        <w:fldChar w:fldCharType="begin"/>
      </w:r>
      <w:r w:rsidRPr="00E47787">
        <w:rPr>
          <w:rFonts w:ascii="Times New Roman" w:eastAsia="MS Mincho" w:hAnsi="Times New Roman"/>
          <w:szCs w:val="20"/>
          <w:lang w:val="en-US" w:eastAsia="ja-JP"/>
        </w:rPr>
        <w:instrText xml:space="preserve"> REF _Ref163052174 \h  \* MERGEFORMAT </w:instrText>
      </w:r>
      <w:r w:rsidRPr="00E47787">
        <w:rPr>
          <w:rFonts w:ascii="Times New Roman" w:eastAsia="MS Mincho" w:hAnsi="Times New Roman"/>
          <w:szCs w:val="20"/>
          <w:lang w:val="en-US" w:eastAsia="ja-JP"/>
        </w:rPr>
      </w:r>
      <w:r w:rsidRPr="00E47787">
        <w:rPr>
          <w:rFonts w:ascii="Times New Roman" w:eastAsia="MS Mincho" w:hAnsi="Times New Roman"/>
          <w:szCs w:val="20"/>
          <w:lang w:val="en-US" w:eastAsia="ja-JP"/>
        </w:rPr>
        <w:fldChar w:fldCharType="separate"/>
      </w:r>
      <w:r w:rsidRPr="00E47787">
        <w:rPr>
          <w:rFonts w:ascii="Times New Roman" w:eastAsia="Times New Roman" w:hAnsi="Times New Roman"/>
          <w:szCs w:val="20"/>
          <w:lang w:val="en-US"/>
        </w:rPr>
        <w:t>RAN1 does not consider the consistency between near-field and far-field</w:t>
      </w:r>
      <w:r w:rsidRPr="00E47787">
        <w:rPr>
          <w:rFonts w:ascii="Times New Roman" w:eastAsia="MS Mincho" w:hAnsi="Times New Roman"/>
          <w:szCs w:val="20"/>
          <w:lang w:val="en-US" w:eastAsia="ja-JP"/>
        </w:rPr>
        <w:t xml:space="preserve"> in channel modeling</w:t>
      </w:r>
      <w:r w:rsidRPr="00E47787">
        <w:rPr>
          <w:rFonts w:ascii="Times New Roman" w:eastAsia="Times New Roman" w:hAnsi="Times New Roman"/>
          <w:szCs w:val="20"/>
          <w:lang w:val="en-US"/>
        </w:rPr>
        <w:t>.</w:t>
      </w:r>
      <w:r w:rsidRPr="00E47787">
        <w:rPr>
          <w:rFonts w:ascii="Times New Roman" w:eastAsia="MS Mincho" w:hAnsi="Times New Roman"/>
          <w:szCs w:val="20"/>
          <w:lang w:val="en-US" w:eastAsia="ja-JP"/>
        </w:rPr>
        <w:fldChar w:fldCharType="end"/>
      </w:r>
    </w:p>
    <w:p w14:paraId="345E96D1" w14:textId="112F48A0" w:rsidR="00E47787" w:rsidRPr="00E47787" w:rsidRDefault="00E47787" w:rsidP="00E47787">
      <w:pPr>
        <w:ind w:left="1741" w:hanging="1021"/>
        <w:rPr>
          <w:rFonts w:ascii="Times New Roman" w:eastAsia="MS Mincho" w:hAnsi="Times New Roman"/>
          <w:szCs w:val="20"/>
          <w:lang w:val="en-US" w:eastAsia="ja-JP"/>
        </w:rPr>
      </w:pPr>
      <w:r w:rsidRPr="00E47787">
        <w:rPr>
          <w:rFonts w:ascii="Times New Roman" w:eastAsia="MS Mincho" w:hAnsi="Times New Roman"/>
          <w:szCs w:val="20"/>
          <w:lang w:val="en-US" w:eastAsia="ja-JP"/>
        </w:rPr>
        <w:fldChar w:fldCharType="begin"/>
      </w:r>
      <w:r w:rsidRPr="00E47787">
        <w:rPr>
          <w:rFonts w:ascii="Times New Roman" w:eastAsia="MS Mincho" w:hAnsi="Times New Roman"/>
          <w:szCs w:val="20"/>
          <w:lang w:val="en-US" w:eastAsia="ja-JP"/>
        </w:rPr>
        <w:instrText xml:space="preserve"> REF _Ref163052176 \n \h  \* MERGEFORMAT </w:instrText>
      </w:r>
      <w:r w:rsidRPr="00E47787">
        <w:rPr>
          <w:rFonts w:ascii="Times New Roman" w:eastAsia="MS Mincho" w:hAnsi="Times New Roman"/>
          <w:szCs w:val="20"/>
          <w:lang w:val="en-US" w:eastAsia="ja-JP"/>
        </w:rPr>
      </w:r>
      <w:r w:rsidRPr="00E47787">
        <w:rPr>
          <w:rFonts w:ascii="Times New Roman" w:eastAsia="MS Mincho" w:hAnsi="Times New Roman"/>
          <w:szCs w:val="20"/>
          <w:lang w:val="en-US" w:eastAsia="ja-JP"/>
        </w:rPr>
        <w:fldChar w:fldCharType="separate"/>
      </w:r>
      <w:r w:rsidRPr="00E47787">
        <w:rPr>
          <w:rFonts w:ascii="Times New Roman" w:eastAsia="MS Mincho" w:hAnsi="Times New Roman"/>
          <w:szCs w:val="20"/>
          <w:lang w:val="en-US" w:eastAsia="ja-JP"/>
        </w:rPr>
        <w:t xml:space="preserve">Proposal 9: </w:t>
      </w:r>
      <w:r w:rsidRPr="00E47787">
        <w:rPr>
          <w:rFonts w:ascii="Times New Roman" w:eastAsia="MS Mincho" w:hAnsi="Times New Roman"/>
          <w:szCs w:val="20"/>
          <w:lang w:val="en-US" w:eastAsia="ja-JP"/>
        </w:rPr>
        <w:fldChar w:fldCharType="end"/>
      </w:r>
      <w:r w:rsidRPr="00E47787">
        <w:rPr>
          <w:rFonts w:ascii="Times New Roman" w:eastAsia="MS Mincho" w:hAnsi="Times New Roman"/>
          <w:szCs w:val="20"/>
          <w:lang w:val="en-US" w:eastAsia="ja-JP"/>
        </w:rPr>
        <w:fldChar w:fldCharType="begin"/>
      </w:r>
      <w:r w:rsidRPr="00E47787">
        <w:rPr>
          <w:rFonts w:ascii="Times New Roman" w:eastAsia="MS Mincho" w:hAnsi="Times New Roman"/>
          <w:szCs w:val="20"/>
          <w:lang w:val="en-US" w:eastAsia="ja-JP"/>
        </w:rPr>
        <w:instrText xml:space="preserve"> REF _Ref163052176 \h  \* MERGEFORMAT </w:instrText>
      </w:r>
      <w:r w:rsidRPr="00E47787">
        <w:rPr>
          <w:rFonts w:ascii="Times New Roman" w:eastAsia="MS Mincho" w:hAnsi="Times New Roman"/>
          <w:szCs w:val="20"/>
          <w:lang w:val="en-US" w:eastAsia="ja-JP"/>
        </w:rPr>
      </w:r>
      <w:r w:rsidRPr="00E47787">
        <w:rPr>
          <w:rFonts w:ascii="Times New Roman" w:eastAsia="MS Mincho" w:hAnsi="Times New Roman"/>
          <w:szCs w:val="20"/>
          <w:lang w:val="en-US" w:eastAsia="ja-JP"/>
        </w:rPr>
        <w:fldChar w:fldCharType="separate"/>
      </w:r>
      <w:r w:rsidRPr="00E47787">
        <w:rPr>
          <w:rFonts w:ascii="Times New Roman" w:eastAsia="Times New Roman" w:hAnsi="Times New Roman"/>
          <w:szCs w:val="20"/>
          <w:lang w:val="en-US"/>
        </w:rPr>
        <w:t xml:space="preserve">RAN1 validates the </w:t>
      </w:r>
      <w:r w:rsidRPr="00E47787">
        <w:rPr>
          <w:rFonts w:ascii="Times New Roman" w:eastAsia="MS Mincho" w:hAnsi="Times New Roman"/>
          <w:iCs/>
          <w:szCs w:val="20"/>
          <w:lang w:val="en-US" w:eastAsia="ja-JP"/>
        </w:rPr>
        <w:t xml:space="preserve">approximation of </w:t>
      </w:r>
      <w:r w:rsidRPr="00E47787">
        <w:rPr>
          <w:rFonts w:ascii="Times New Roman" w:eastAsia="MS Mincho" w:hAnsi="Times New Roman"/>
          <w:iCs/>
          <w:szCs w:val="20"/>
          <w:lang w:val="en-US"/>
        </w:rPr>
        <w:t xml:space="preserve">the distance between the transmit element and the receive element from the </w:t>
      </w:r>
      <w:r w:rsidRPr="00E47787">
        <w:rPr>
          <w:rFonts w:ascii="Times New Roman" w:eastAsia="MS Mincho" w:hAnsi="Times New Roman"/>
          <w:iCs/>
          <w:szCs w:val="20"/>
          <w:lang w:val="en-US" w:eastAsia="ja-JP"/>
        </w:rPr>
        <w:t xml:space="preserve">amplitude perspective in near-filed, i.e., </w:t>
      </w:r>
      <m:oMath>
        <m:d>
          <m:dPr>
            <m:begChr m:val="|"/>
            <m:endChr m:val="|"/>
            <m:ctrlPr>
              <w:rPr>
                <w:rFonts w:ascii="Cambria Math" w:eastAsia="MS Mincho" w:hAnsi="Cambria Math"/>
                <w:i/>
                <w:iCs/>
                <w:szCs w:val="20"/>
                <w:lang w:val="en-US" w:eastAsia="ja-JP"/>
              </w:rPr>
            </m:ctrlPr>
          </m:dPr>
          <m:e>
            <m:r>
              <m:rPr>
                <m:sty m:val="p"/>
              </m:rPr>
              <w:rPr>
                <w:rFonts w:ascii="Cambria Math" w:eastAsia="MS Mincho" w:hAnsi="Cambria Math"/>
                <w:szCs w:val="20"/>
                <w:lang w:val="en-US" w:eastAsia="ja-JP"/>
              </w:rPr>
              <m:t>r</m:t>
            </m:r>
          </m:e>
        </m:d>
        <m:r>
          <m:rPr>
            <m:sty m:val="p"/>
          </m:rPr>
          <w:rPr>
            <w:rFonts w:ascii="Cambria Math" w:eastAsia="MS Mincho" w:hAnsi="Cambria Math"/>
            <w:szCs w:val="20"/>
            <w:lang w:val="en-US" w:eastAsia="ja-JP"/>
          </w:rPr>
          <m:t>≈</m:t>
        </m:r>
        <m:d>
          <m:dPr>
            <m:begChr m:val="|"/>
            <m:endChr m:val="|"/>
            <m:ctrlPr>
              <w:rPr>
                <w:rFonts w:ascii="Cambria Math" w:eastAsia="MS Mincho" w:hAnsi="Cambria Math"/>
                <w:i/>
                <w:iCs/>
                <w:szCs w:val="20"/>
                <w:lang w:val="en-US" w:eastAsia="ja-JP"/>
              </w:rPr>
            </m:ctrlPr>
          </m:dPr>
          <m:e>
            <m:r>
              <m:rPr>
                <m:sty m:val="p"/>
              </m:rPr>
              <w:rPr>
                <w:rFonts w:ascii="Cambria Math" w:eastAsia="SimSun" w:hAnsi="Cambria Math"/>
                <w:szCs w:val="20"/>
                <w:lang w:val="en-US"/>
              </w:rPr>
              <m:t>r+</m:t>
            </m:r>
            <m:d>
              <m:dPr>
                <m:ctrlPr>
                  <w:rPr>
                    <w:rFonts w:ascii="Cambria Math" w:eastAsia="SimSun" w:hAnsi="Cambria Math"/>
                    <w:i/>
                    <w:iCs/>
                    <w:szCs w:val="20"/>
                    <w:lang w:val="en-US"/>
                  </w:rPr>
                </m:ctrlPr>
              </m:dPr>
              <m:e>
                <m:sSub>
                  <m:sSubPr>
                    <m:ctrlPr>
                      <w:rPr>
                        <w:rFonts w:ascii="Cambria Math" w:eastAsia="SimSun" w:hAnsi="Cambria Math"/>
                        <w:i/>
                        <w:iCs/>
                        <w:szCs w:val="20"/>
                        <w:lang w:val="en-US"/>
                      </w:rPr>
                    </m:ctrlPr>
                  </m:sSubPr>
                  <m:e>
                    <m:r>
                      <m:rPr>
                        <m:sty m:val="p"/>
                      </m:rPr>
                      <w:rPr>
                        <w:rFonts w:ascii="Cambria Math" w:eastAsia="SimSun" w:hAnsi="Cambria Math"/>
                        <w:szCs w:val="20"/>
                        <w:lang w:val="en-US"/>
                      </w:rPr>
                      <m:t>r</m:t>
                    </m:r>
                    <m:ctrlPr>
                      <w:rPr>
                        <w:rFonts w:ascii="Cambria Math" w:eastAsia="SimSun" w:hAnsi="Cambria Math"/>
                        <w:szCs w:val="20"/>
                        <w:lang w:val="en-US"/>
                      </w:rPr>
                    </m:ctrlPr>
                  </m:e>
                  <m:sub>
                    <m:r>
                      <m:rPr>
                        <m:sty m:val="p"/>
                      </m:rPr>
                      <w:rPr>
                        <w:rFonts w:ascii="Cambria Math" w:eastAsia="SimSun" w:hAnsi="Cambria Math"/>
                        <w:szCs w:val="20"/>
                        <w:lang w:val="en-US"/>
                      </w:rPr>
                      <m:t>n</m:t>
                    </m:r>
                  </m:sub>
                </m:sSub>
                <m:r>
                  <m:rPr>
                    <m:sty m:val="p"/>
                  </m:rPr>
                  <w:rPr>
                    <w:rFonts w:ascii="Cambria Math" w:eastAsia="SimSun" w:hAnsi="Cambria Math"/>
                    <w:szCs w:val="20"/>
                    <w:lang w:val="en-US"/>
                  </w:rPr>
                  <m:t>-</m:t>
                </m:r>
                <m:sSub>
                  <m:sSubPr>
                    <m:ctrlPr>
                      <w:rPr>
                        <w:rFonts w:ascii="Cambria Math" w:eastAsia="SimSun" w:hAnsi="Cambria Math"/>
                        <w:i/>
                        <w:iCs/>
                        <w:szCs w:val="20"/>
                        <w:lang w:val="en-US"/>
                      </w:rPr>
                    </m:ctrlPr>
                  </m:sSubPr>
                  <m:e>
                    <m:r>
                      <m:rPr>
                        <m:sty m:val="p"/>
                      </m:rPr>
                      <w:rPr>
                        <w:rFonts w:ascii="Cambria Math" w:eastAsia="SimSun" w:hAnsi="Cambria Math"/>
                        <w:szCs w:val="20"/>
                        <w:lang w:val="en-US"/>
                      </w:rPr>
                      <m:t>r</m:t>
                    </m:r>
                    <m:ctrlPr>
                      <w:rPr>
                        <w:rFonts w:ascii="Cambria Math" w:eastAsia="SimSun" w:hAnsi="Cambria Math"/>
                        <w:szCs w:val="20"/>
                        <w:lang w:val="en-US"/>
                      </w:rPr>
                    </m:ctrlPr>
                  </m:e>
                  <m:sub>
                    <m:r>
                      <m:rPr>
                        <m:sty m:val="p"/>
                      </m:rPr>
                      <w:rPr>
                        <w:rFonts w:ascii="Cambria Math" w:eastAsia="SimSun" w:hAnsi="Cambria Math"/>
                        <w:szCs w:val="20"/>
                        <w:lang w:val="en-US"/>
                      </w:rPr>
                      <m:t>m</m:t>
                    </m:r>
                  </m:sub>
                </m:sSub>
              </m:e>
            </m:d>
          </m:e>
        </m:d>
      </m:oMath>
      <w:r w:rsidRPr="00E47787">
        <w:rPr>
          <w:rFonts w:ascii="Times New Roman" w:eastAsia="Times New Roman" w:hAnsi="Times New Roman"/>
          <w:szCs w:val="20"/>
          <w:lang w:val="en-US"/>
        </w:rPr>
        <w:t>.</w:t>
      </w:r>
      <w:r w:rsidRPr="00E47787">
        <w:rPr>
          <w:rFonts w:ascii="Times New Roman" w:eastAsia="MS Mincho" w:hAnsi="Times New Roman"/>
          <w:szCs w:val="20"/>
          <w:lang w:val="en-US" w:eastAsia="ja-JP"/>
        </w:rPr>
        <w:fldChar w:fldCharType="end"/>
      </w:r>
    </w:p>
    <w:p w14:paraId="2BCC8C78" w14:textId="77777777" w:rsidR="00E47787" w:rsidRPr="00E47787" w:rsidRDefault="00E47787" w:rsidP="00E47787">
      <w:pPr>
        <w:ind w:left="1741" w:hanging="1021"/>
        <w:rPr>
          <w:rFonts w:ascii="Times New Roman" w:eastAsia="MS Mincho" w:hAnsi="Times New Roman"/>
          <w:szCs w:val="20"/>
          <w:lang w:val="en-US" w:eastAsia="ja-JP"/>
        </w:rPr>
      </w:pPr>
      <w:r w:rsidRPr="00E47787">
        <w:rPr>
          <w:rFonts w:ascii="Times New Roman" w:eastAsia="MS Mincho" w:hAnsi="Times New Roman"/>
          <w:szCs w:val="20"/>
          <w:lang w:val="en-US" w:eastAsia="ja-JP"/>
        </w:rPr>
        <w:fldChar w:fldCharType="begin"/>
      </w:r>
      <w:r w:rsidRPr="00E47787">
        <w:rPr>
          <w:rFonts w:ascii="Times New Roman" w:eastAsia="MS Mincho" w:hAnsi="Times New Roman"/>
          <w:szCs w:val="20"/>
          <w:lang w:val="en-US" w:eastAsia="ja-JP"/>
        </w:rPr>
        <w:instrText xml:space="preserve"> REF _Ref163052180 \n \h  \* MERGEFORMAT </w:instrText>
      </w:r>
      <w:r w:rsidRPr="00E47787">
        <w:rPr>
          <w:rFonts w:ascii="Times New Roman" w:eastAsia="MS Mincho" w:hAnsi="Times New Roman"/>
          <w:szCs w:val="20"/>
          <w:lang w:val="en-US" w:eastAsia="ja-JP"/>
        </w:rPr>
      </w:r>
      <w:r w:rsidRPr="00E47787">
        <w:rPr>
          <w:rFonts w:ascii="Times New Roman" w:eastAsia="MS Mincho" w:hAnsi="Times New Roman"/>
          <w:szCs w:val="20"/>
          <w:lang w:val="en-US" w:eastAsia="ja-JP"/>
        </w:rPr>
        <w:fldChar w:fldCharType="separate"/>
      </w:r>
      <w:r w:rsidRPr="00E47787">
        <w:rPr>
          <w:rFonts w:ascii="Times New Roman" w:eastAsia="MS Mincho" w:hAnsi="Times New Roman"/>
          <w:szCs w:val="20"/>
          <w:lang w:val="en-US" w:eastAsia="ja-JP"/>
        </w:rPr>
        <w:t xml:space="preserve">Proposal 10: </w:t>
      </w:r>
      <w:r w:rsidRPr="00E47787">
        <w:rPr>
          <w:rFonts w:ascii="Times New Roman" w:eastAsia="MS Mincho" w:hAnsi="Times New Roman"/>
          <w:szCs w:val="20"/>
          <w:lang w:val="en-US" w:eastAsia="ja-JP"/>
        </w:rPr>
        <w:fldChar w:fldCharType="end"/>
      </w:r>
      <w:r w:rsidRPr="00E47787">
        <w:rPr>
          <w:rFonts w:ascii="Times New Roman" w:eastAsia="MS Mincho" w:hAnsi="Times New Roman"/>
          <w:szCs w:val="20"/>
          <w:lang w:val="en-US" w:eastAsia="ja-JP"/>
        </w:rPr>
        <w:fldChar w:fldCharType="begin"/>
      </w:r>
      <w:r w:rsidRPr="00E47787">
        <w:rPr>
          <w:rFonts w:ascii="Times New Roman" w:eastAsia="MS Mincho" w:hAnsi="Times New Roman"/>
          <w:szCs w:val="20"/>
          <w:lang w:val="en-US" w:eastAsia="ja-JP"/>
        </w:rPr>
        <w:instrText xml:space="preserve"> REF _Ref163052180 \h  \* MERGEFORMAT </w:instrText>
      </w:r>
      <w:r w:rsidRPr="00E47787">
        <w:rPr>
          <w:rFonts w:ascii="Times New Roman" w:eastAsia="MS Mincho" w:hAnsi="Times New Roman"/>
          <w:szCs w:val="20"/>
          <w:lang w:val="en-US" w:eastAsia="ja-JP"/>
        </w:rPr>
      </w:r>
      <w:r w:rsidRPr="00E47787">
        <w:rPr>
          <w:rFonts w:ascii="Times New Roman" w:eastAsia="MS Mincho" w:hAnsi="Times New Roman"/>
          <w:szCs w:val="20"/>
          <w:lang w:val="en-US" w:eastAsia="ja-JP"/>
        </w:rPr>
        <w:fldChar w:fldCharType="separate"/>
      </w:r>
      <w:r w:rsidRPr="00E47787">
        <w:rPr>
          <w:rFonts w:ascii="Times New Roman" w:eastAsia="MS Mincho" w:hAnsi="Times New Roman"/>
          <w:szCs w:val="20"/>
          <w:lang w:val="en-US" w:eastAsia="ja-JP"/>
        </w:rPr>
        <w:t>In channel modeling at least for 7-24 GHz, the study of spatial non-stationarity is mainly focused on the TRP side.</w:t>
      </w:r>
      <w:r w:rsidRPr="00E47787">
        <w:rPr>
          <w:rFonts w:ascii="Times New Roman" w:eastAsia="MS Mincho" w:hAnsi="Times New Roman"/>
          <w:szCs w:val="20"/>
          <w:lang w:val="en-US" w:eastAsia="ja-JP"/>
        </w:rPr>
        <w:fldChar w:fldCharType="end"/>
      </w:r>
    </w:p>
    <w:p w14:paraId="6135A871" w14:textId="77777777" w:rsidR="00E47787" w:rsidRPr="00E47787" w:rsidRDefault="00E47787" w:rsidP="00E47787">
      <w:pPr>
        <w:ind w:left="1741" w:hanging="1021"/>
        <w:rPr>
          <w:rFonts w:ascii="Times New Roman" w:eastAsia="MS Mincho" w:hAnsi="Times New Roman"/>
          <w:szCs w:val="20"/>
          <w:lang w:val="en-US" w:eastAsia="ja-JP"/>
        </w:rPr>
      </w:pPr>
      <w:r w:rsidRPr="00E47787">
        <w:rPr>
          <w:rFonts w:ascii="Times New Roman" w:eastAsia="MS Mincho" w:hAnsi="Times New Roman"/>
          <w:szCs w:val="20"/>
          <w:lang w:val="en-US" w:eastAsia="ja-JP"/>
        </w:rPr>
        <w:fldChar w:fldCharType="begin"/>
      </w:r>
      <w:r w:rsidRPr="00E47787">
        <w:rPr>
          <w:rFonts w:ascii="Times New Roman" w:eastAsia="MS Mincho" w:hAnsi="Times New Roman"/>
          <w:szCs w:val="20"/>
          <w:lang w:val="en-US" w:eastAsia="ja-JP"/>
        </w:rPr>
        <w:instrText xml:space="preserve"> REF _Ref163052182 \n \h  \* MERGEFORMAT </w:instrText>
      </w:r>
      <w:r w:rsidRPr="00E47787">
        <w:rPr>
          <w:rFonts w:ascii="Times New Roman" w:eastAsia="MS Mincho" w:hAnsi="Times New Roman"/>
          <w:szCs w:val="20"/>
          <w:lang w:val="en-US" w:eastAsia="ja-JP"/>
        </w:rPr>
      </w:r>
      <w:r w:rsidRPr="00E47787">
        <w:rPr>
          <w:rFonts w:ascii="Times New Roman" w:eastAsia="MS Mincho" w:hAnsi="Times New Roman"/>
          <w:szCs w:val="20"/>
          <w:lang w:val="en-US" w:eastAsia="ja-JP"/>
        </w:rPr>
        <w:fldChar w:fldCharType="separate"/>
      </w:r>
      <w:r w:rsidRPr="00E47787">
        <w:rPr>
          <w:rFonts w:ascii="Times New Roman" w:eastAsia="MS Mincho" w:hAnsi="Times New Roman"/>
          <w:szCs w:val="20"/>
          <w:lang w:val="en-US" w:eastAsia="ja-JP"/>
        </w:rPr>
        <w:t xml:space="preserve">Proposal 11: </w:t>
      </w:r>
      <w:r w:rsidRPr="00E47787">
        <w:rPr>
          <w:rFonts w:ascii="Times New Roman" w:eastAsia="MS Mincho" w:hAnsi="Times New Roman"/>
          <w:szCs w:val="20"/>
          <w:lang w:val="en-US" w:eastAsia="ja-JP"/>
        </w:rPr>
        <w:fldChar w:fldCharType="end"/>
      </w:r>
      <w:r w:rsidRPr="00E47787">
        <w:rPr>
          <w:rFonts w:ascii="Times New Roman" w:eastAsia="MS Mincho" w:hAnsi="Times New Roman"/>
          <w:szCs w:val="20"/>
          <w:lang w:val="en-US" w:eastAsia="ja-JP"/>
        </w:rPr>
        <w:fldChar w:fldCharType="begin"/>
      </w:r>
      <w:r w:rsidRPr="00E47787">
        <w:rPr>
          <w:rFonts w:ascii="Times New Roman" w:eastAsia="MS Mincho" w:hAnsi="Times New Roman"/>
          <w:szCs w:val="20"/>
          <w:lang w:val="en-US" w:eastAsia="ja-JP"/>
        </w:rPr>
        <w:instrText xml:space="preserve"> REF _Ref163052182 \h  \* MERGEFORMAT </w:instrText>
      </w:r>
      <w:r w:rsidRPr="00E47787">
        <w:rPr>
          <w:rFonts w:ascii="Times New Roman" w:eastAsia="MS Mincho" w:hAnsi="Times New Roman"/>
          <w:szCs w:val="20"/>
          <w:lang w:val="en-US" w:eastAsia="ja-JP"/>
        </w:rPr>
      </w:r>
      <w:r w:rsidRPr="00E47787">
        <w:rPr>
          <w:rFonts w:ascii="Times New Roman" w:eastAsia="MS Mincho" w:hAnsi="Times New Roman"/>
          <w:szCs w:val="20"/>
          <w:lang w:val="en-US" w:eastAsia="ja-JP"/>
        </w:rPr>
        <w:fldChar w:fldCharType="separate"/>
      </w:r>
      <w:r w:rsidRPr="00E47787">
        <w:rPr>
          <w:rFonts w:ascii="Times New Roman" w:eastAsia="MS Mincho" w:hAnsi="Times New Roman"/>
          <w:szCs w:val="20"/>
          <w:lang w:val="en-US" w:eastAsia="ja-JP"/>
        </w:rPr>
        <w:t>The modeling of spatial non-stationarity should be considered in both LOS ray and NLOS cluster.</w:t>
      </w:r>
      <w:r w:rsidRPr="00E47787">
        <w:rPr>
          <w:rFonts w:ascii="Times New Roman" w:eastAsia="MS Mincho" w:hAnsi="Times New Roman"/>
          <w:szCs w:val="20"/>
          <w:lang w:val="en-US" w:eastAsia="ja-JP"/>
        </w:rPr>
        <w:fldChar w:fldCharType="end"/>
      </w:r>
    </w:p>
    <w:p w14:paraId="628BD083" w14:textId="77777777" w:rsidR="00E47787" w:rsidRPr="00E47787" w:rsidRDefault="00E47787" w:rsidP="00E47787">
      <w:pPr>
        <w:ind w:left="1741" w:hanging="1021"/>
        <w:rPr>
          <w:rFonts w:ascii="Times New Roman" w:eastAsia="MS Mincho" w:hAnsi="Times New Roman"/>
          <w:szCs w:val="20"/>
          <w:lang w:val="en-US" w:eastAsia="ja-JP"/>
        </w:rPr>
      </w:pPr>
      <w:r w:rsidRPr="00E47787">
        <w:rPr>
          <w:rFonts w:ascii="Times New Roman" w:eastAsia="MS Mincho" w:hAnsi="Times New Roman"/>
          <w:szCs w:val="20"/>
          <w:lang w:val="en-US" w:eastAsia="ja-JP"/>
        </w:rPr>
        <w:fldChar w:fldCharType="begin"/>
      </w:r>
      <w:r w:rsidRPr="00E47787">
        <w:rPr>
          <w:rFonts w:ascii="Times New Roman" w:eastAsia="MS Mincho" w:hAnsi="Times New Roman"/>
          <w:szCs w:val="20"/>
          <w:lang w:val="en-US" w:eastAsia="ja-JP"/>
        </w:rPr>
        <w:instrText xml:space="preserve"> REF _Ref163052183 \n \h  \* MERGEFORMAT </w:instrText>
      </w:r>
      <w:r w:rsidRPr="00E47787">
        <w:rPr>
          <w:rFonts w:ascii="Times New Roman" w:eastAsia="MS Mincho" w:hAnsi="Times New Roman"/>
          <w:szCs w:val="20"/>
          <w:lang w:val="en-US" w:eastAsia="ja-JP"/>
        </w:rPr>
      </w:r>
      <w:r w:rsidRPr="00E47787">
        <w:rPr>
          <w:rFonts w:ascii="Times New Roman" w:eastAsia="MS Mincho" w:hAnsi="Times New Roman"/>
          <w:szCs w:val="20"/>
          <w:lang w:val="en-US" w:eastAsia="ja-JP"/>
        </w:rPr>
        <w:fldChar w:fldCharType="separate"/>
      </w:r>
      <w:r w:rsidRPr="00E47787">
        <w:rPr>
          <w:rFonts w:ascii="Times New Roman" w:eastAsia="MS Mincho" w:hAnsi="Times New Roman"/>
          <w:szCs w:val="20"/>
          <w:lang w:val="en-US" w:eastAsia="ja-JP"/>
        </w:rPr>
        <w:t xml:space="preserve">Proposal 12: </w:t>
      </w:r>
      <w:r w:rsidRPr="00E47787">
        <w:rPr>
          <w:rFonts w:ascii="Times New Roman" w:eastAsia="MS Mincho" w:hAnsi="Times New Roman"/>
          <w:szCs w:val="20"/>
          <w:lang w:val="en-US" w:eastAsia="ja-JP"/>
        </w:rPr>
        <w:fldChar w:fldCharType="end"/>
      </w:r>
      <w:r w:rsidRPr="00E47787">
        <w:rPr>
          <w:rFonts w:ascii="Times New Roman" w:eastAsia="MS Mincho" w:hAnsi="Times New Roman"/>
          <w:szCs w:val="20"/>
          <w:lang w:val="en-US" w:eastAsia="ja-JP"/>
        </w:rPr>
        <w:fldChar w:fldCharType="begin"/>
      </w:r>
      <w:r w:rsidRPr="00E47787">
        <w:rPr>
          <w:rFonts w:ascii="Times New Roman" w:eastAsia="MS Mincho" w:hAnsi="Times New Roman"/>
          <w:szCs w:val="20"/>
          <w:lang w:val="en-US" w:eastAsia="ja-JP"/>
        </w:rPr>
        <w:instrText xml:space="preserve"> REF _Ref163052183 \h  \* MERGEFORMAT </w:instrText>
      </w:r>
      <w:r w:rsidRPr="00E47787">
        <w:rPr>
          <w:rFonts w:ascii="Times New Roman" w:eastAsia="MS Mincho" w:hAnsi="Times New Roman"/>
          <w:szCs w:val="20"/>
          <w:lang w:val="en-US" w:eastAsia="ja-JP"/>
        </w:rPr>
      </w:r>
      <w:r w:rsidRPr="00E47787">
        <w:rPr>
          <w:rFonts w:ascii="Times New Roman" w:eastAsia="MS Mincho" w:hAnsi="Times New Roman"/>
          <w:szCs w:val="20"/>
          <w:lang w:val="en-US" w:eastAsia="ja-JP"/>
        </w:rPr>
        <w:fldChar w:fldCharType="separate"/>
      </w:r>
      <w:r w:rsidRPr="00E47787">
        <w:rPr>
          <w:rFonts w:ascii="Times New Roman" w:eastAsia="MS Mincho" w:hAnsi="Times New Roman"/>
          <w:szCs w:val="20"/>
          <w:lang w:val="en-US" w:eastAsia="ja-JP"/>
        </w:rPr>
        <w:t>RAN1 studies a matrix with 0 or 1 of element to model the visibility of cluster or ray towards the entire array, as a starting point.</w:t>
      </w:r>
      <w:r w:rsidRPr="00E47787">
        <w:rPr>
          <w:rFonts w:ascii="Times New Roman" w:eastAsia="MS Mincho" w:hAnsi="Times New Roman"/>
          <w:szCs w:val="20"/>
          <w:lang w:val="en-US" w:eastAsia="ja-JP"/>
        </w:rPr>
        <w:fldChar w:fldCharType="end"/>
      </w:r>
    </w:p>
    <w:p w14:paraId="28CB2D26" w14:textId="77777777" w:rsidR="00E47787" w:rsidRPr="00E47787" w:rsidRDefault="00E47787" w:rsidP="00E47787">
      <w:pPr>
        <w:ind w:left="1741" w:hanging="1021"/>
        <w:rPr>
          <w:rFonts w:ascii="Times New Roman" w:eastAsia="MS Mincho" w:hAnsi="Times New Roman"/>
          <w:szCs w:val="20"/>
          <w:lang w:val="en-US" w:eastAsia="ja-JP"/>
        </w:rPr>
      </w:pPr>
      <w:r w:rsidRPr="00E47787">
        <w:rPr>
          <w:rFonts w:ascii="Times New Roman" w:eastAsia="MS Mincho" w:hAnsi="Times New Roman"/>
          <w:szCs w:val="20"/>
          <w:lang w:val="en-US" w:eastAsia="ja-JP"/>
        </w:rPr>
        <w:fldChar w:fldCharType="begin"/>
      </w:r>
      <w:r w:rsidRPr="00E47787">
        <w:rPr>
          <w:rFonts w:ascii="Times New Roman" w:eastAsia="MS Mincho" w:hAnsi="Times New Roman"/>
          <w:szCs w:val="20"/>
          <w:lang w:val="en-US" w:eastAsia="ja-JP"/>
        </w:rPr>
        <w:instrText xml:space="preserve"> REF _Ref163052185 \n \h  \* MERGEFORMAT </w:instrText>
      </w:r>
      <w:r w:rsidRPr="00E47787">
        <w:rPr>
          <w:rFonts w:ascii="Times New Roman" w:eastAsia="MS Mincho" w:hAnsi="Times New Roman"/>
          <w:szCs w:val="20"/>
          <w:lang w:val="en-US" w:eastAsia="ja-JP"/>
        </w:rPr>
      </w:r>
      <w:r w:rsidRPr="00E47787">
        <w:rPr>
          <w:rFonts w:ascii="Times New Roman" w:eastAsia="MS Mincho" w:hAnsi="Times New Roman"/>
          <w:szCs w:val="20"/>
          <w:lang w:val="en-US" w:eastAsia="ja-JP"/>
        </w:rPr>
        <w:fldChar w:fldCharType="separate"/>
      </w:r>
      <w:r w:rsidRPr="00E47787">
        <w:rPr>
          <w:rFonts w:ascii="Times New Roman" w:eastAsia="MS Mincho" w:hAnsi="Times New Roman"/>
          <w:szCs w:val="20"/>
          <w:lang w:val="en-US" w:eastAsia="ja-JP"/>
        </w:rPr>
        <w:t xml:space="preserve">Proposal 13: </w:t>
      </w:r>
      <w:r w:rsidRPr="00E47787">
        <w:rPr>
          <w:rFonts w:ascii="Times New Roman" w:eastAsia="MS Mincho" w:hAnsi="Times New Roman"/>
          <w:szCs w:val="20"/>
          <w:lang w:val="en-US" w:eastAsia="ja-JP"/>
        </w:rPr>
        <w:fldChar w:fldCharType="end"/>
      </w:r>
      <w:r w:rsidRPr="00E47787">
        <w:rPr>
          <w:rFonts w:ascii="Times New Roman" w:eastAsia="MS Mincho" w:hAnsi="Times New Roman"/>
          <w:szCs w:val="20"/>
          <w:lang w:val="en-US" w:eastAsia="ja-JP"/>
        </w:rPr>
        <w:fldChar w:fldCharType="begin"/>
      </w:r>
      <w:r w:rsidRPr="00E47787">
        <w:rPr>
          <w:rFonts w:ascii="Times New Roman" w:eastAsia="MS Mincho" w:hAnsi="Times New Roman"/>
          <w:szCs w:val="20"/>
          <w:lang w:val="en-US" w:eastAsia="ja-JP"/>
        </w:rPr>
        <w:instrText xml:space="preserve"> REF _Ref163052185 \h  \* MERGEFORMAT </w:instrText>
      </w:r>
      <w:r w:rsidRPr="00E47787">
        <w:rPr>
          <w:rFonts w:ascii="Times New Roman" w:eastAsia="MS Mincho" w:hAnsi="Times New Roman"/>
          <w:szCs w:val="20"/>
          <w:lang w:val="en-US" w:eastAsia="ja-JP"/>
        </w:rPr>
      </w:r>
      <w:r w:rsidRPr="00E47787">
        <w:rPr>
          <w:rFonts w:ascii="Times New Roman" w:eastAsia="MS Mincho" w:hAnsi="Times New Roman"/>
          <w:szCs w:val="20"/>
          <w:lang w:val="en-US" w:eastAsia="ja-JP"/>
        </w:rPr>
        <w:fldChar w:fldCharType="separate"/>
      </w:r>
      <w:r w:rsidRPr="00E47787">
        <w:rPr>
          <w:rFonts w:ascii="Times New Roman" w:eastAsia="MS Mincho" w:hAnsi="Times New Roman"/>
          <w:szCs w:val="20"/>
          <w:lang w:val="en-US" w:eastAsia="ja-JP"/>
        </w:rPr>
        <w:t>RAN1 studies the impact on the cross-polarization in near-filed</w:t>
      </w:r>
      <w:r w:rsidRPr="00E47787">
        <w:rPr>
          <w:rFonts w:ascii="Times New Roman" w:eastAsia="Times New Roman" w:hAnsi="Times New Roman"/>
          <w:szCs w:val="20"/>
          <w:lang w:val="en-US"/>
        </w:rPr>
        <w:t>.</w:t>
      </w:r>
      <w:r w:rsidRPr="00E47787">
        <w:rPr>
          <w:rFonts w:ascii="Times New Roman" w:eastAsia="MS Mincho" w:hAnsi="Times New Roman"/>
          <w:szCs w:val="20"/>
          <w:lang w:val="en-US" w:eastAsia="ja-JP"/>
        </w:rPr>
        <w:fldChar w:fldCharType="end"/>
      </w:r>
    </w:p>
    <w:p w14:paraId="158FD270" w14:textId="77777777" w:rsidR="00E47787" w:rsidRPr="00E47787" w:rsidRDefault="00E47787" w:rsidP="00E47787">
      <w:pPr>
        <w:ind w:left="1741" w:hanging="1021"/>
        <w:rPr>
          <w:rFonts w:ascii="Times New Roman" w:eastAsia="MS Mincho" w:hAnsi="Times New Roman"/>
          <w:szCs w:val="20"/>
          <w:lang w:val="en-US" w:eastAsia="ja-JP"/>
        </w:rPr>
      </w:pPr>
      <w:r w:rsidRPr="00E47787">
        <w:rPr>
          <w:rFonts w:ascii="Times New Roman" w:eastAsia="MS Mincho" w:hAnsi="Times New Roman"/>
          <w:szCs w:val="20"/>
          <w:lang w:val="en-US" w:eastAsia="ja-JP"/>
        </w:rPr>
        <w:fldChar w:fldCharType="begin"/>
      </w:r>
      <w:r w:rsidRPr="00E47787">
        <w:rPr>
          <w:rFonts w:ascii="Times New Roman" w:eastAsia="MS Mincho" w:hAnsi="Times New Roman"/>
          <w:szCs w:val="20"/>
          <w:lang w:val="en-US" w:eastAsia="ja-JP"/>
        </w:rPr>
        <w:instrText xml:space="preserve"> REF _Ref163052187 \n \h  \* MERGEFORMAT </w:instrText>
      </w:r>
      <w:r w:rsidRPr="00E47787">
        <w:rPr>
          <w:rFonts w:ascii="Times New Roman" w:eastAsia="MS Mincho" w:hAnsi="Times New Roman"/>
          <w:szCs w:val="20"/>
          <w:lang w:val="en-US" w:eastAsia="ja-JP"/>
        </w:rPr>
      </w:r>
      <w:r w:rsidRPr="00E47787">
        <w:rPr>
          <w:rFonts w:ascii="Times New Roman" w:eastAsia="MS Mincho" w:hAnsi="Times New Roman"/>
          <w:szCs w:val="20"/>
          <w:lang w:val="en-US" w:eastAsia="ja-JP"/>
        </w:rPr>
        <w:fldChar w:fldCharType="separate"/>
      </w:r>
      <w:r w:rsidRPr="00E47787">
        <w:rPr>
          <w:rFonts w:ascii="Times New Roman" w:eastAsia="MS Mincho" w:hAnsi="Times New Roman"/>
          <w:szCs w:val="20"/>
          <w:lang w:val="en-US" w:eastAsia="ja-JP"/>
        </w:rPr>
        <w:t xml:space="preserve">Proposal 14: </w:t>
      </w:r>
      <w:r w:rsidRPr="00E47787">
        <w:rPr>
          <w:rFonts w:ascii="Times New Roman" w:eastAsia="MS Mincho" w:hAnsi="Times New Roman"/>
          <w:szCs w:val="20"/>
          <w:lang w:val="en-US" w:eastAsia="ja-JP"/>
        </w:rPr>
        <w:fldChar w:fldCharType="end"/>
      </w:r>
      <w:r w:rsidRPr="00E47787">
        <w:rPr>
          <w:rFonts w:ascii="Times New Roman" w:eastAsia="MS Mincho" w:hAnsi="Times New Roman"/>
          <w:szCs w:val="20"/>
          <w:lang w:val="en-US" w:eastAsia="ja-JP"/>
        </w:rPr>
        <w:fldChar w:fldCharType="begin"/>
      </w:r>
      <w:r w:rsidRPr="00E47787">
        <w:rPr>
          <w:rFonts w:ascii="Times New Roman" w:eastAsia="MS Mincho" w:hAnsi="Times New Roman"/>
          <w:szCs w:val="20"/>
          <w:lang w:val="en-US" w:eastAsia="ja-JP"/>
        </w:rPr>
        <w:instrText xml:space="preserve"> REF _Ref163052187 \h  \* MERGEFORMAT </w:instrText>
      </w:r>
      <w:r w:rsidRPr="00E47787">
        <w:rPr>
          <w:rFonts w:ascii="Times New Roman" w:eastAsia="MS Mincho" w:hAnsi="Times New Roman"/>
          <w:szCs w:val="20"/>
          <w:lang w:val="en-US" w:eastAsia="ja-JP"/>
        </w:rPr>
      </w:r>
      <w:r w:rsidRPr="00E47787">
        <w:rPr>
          <w:rFonts w:ascii="Times New Roman" w:eastAsia="MS Mincho" w:hAnsi="Times New Roman"/>
          <w:szCs w:val="20"/>
          <w:lang w:val="en-US" w:eastAsia="ja-JP"/>
        </w:rPr>
        <w:fldChar w:fldCharType="separate"/>
      </w:r>
      <w:r w:rsidRPr="00E47787">
        <w:rPr>
          <w:rFonts w:ascii="Times New Roman" w:eastAsia="SimSun" w:hAnsi="Times New Roman"/>
          <w:szCs w:val="20"/>
          <w:lang w:val="en-US"/>
        </w:rPr>
        <w:t>RAN1 design a unified channel model for far- and near-field regions.</w:t>
      </w:r>
      <w:r w:rsidRPr="00E47787">
        <w:rPr>
          <w:rFonts w:ascii="Times New Roman" w:eastAsia="MS Mincho" w:hAnsi="Times New Roman"/>
          <w:szCs w:val="20"/>
          <w:lang w:val="en-US" w:eastAsia="ja-JP"/>
        </w:rPr>
        <w:fldChar w:fldCharType="end"/>
      </w:r>
    </w:p>
    <w:p w14:paraId="4988DF0A" w14:textId="77777777" w:rsidR="00E47787" w:rsidRPr="00E47787" w:rsidRDefault="00E47787" w:rsidP="00E47787">
      <w:pPr>
        <w:ind w:left="1854" w:hanging="1134"/>
        <w:rPr>
          <w:rFonts w:ascii="Times New Roman" w:eastAsia="MS Mincho" w:hAnsi="Times New Roman"/>
          <w:szCs w:val="20"/>
          <w:lang w:val="en-US" w:eastAsia="ja-JP"/>
        </w:rPr>
      </w:pPr>
      <w:r w:rsidRPr="00E47787">
        <w:rPr>
          <w:rFonts w:ascii="Times New Roman" w:eastAsia="MS Mincho" w:hAnsi="Times New Roman"/>
          <w:szCs w:val="20"/>
          <w:lang w:val="en-US" w:eastAsia="ja-JP"/>
        </w:rPr>
        <w:fldChar w:fldCharType="begin"/>
      </w:r>
      <w:r w:rsidRPr="00E47787">
        <w:rPr>
          <w:rFonts w:ascii="Times New Roman" w:eastAsia="MS Mincho" w:hAnsi="Times New Roman"/>
          <w:szCs w:val="20"/>
          <w:lang w:val="en-US" w:eastAsia="ja-JP"/>
        </w:rPr>
        <w:instrText xml:space="preserve"> REF _Ref163052192 \n \h  \* MERGEFORMAT </w:instrText>
      </w:r>
      <w:r w:rsidRPr="00E47787">
        <w:rPr>
          <w:rFonts w:ascii="Times New Roman" w:eastAsia="MS Mincho" w:hAnsi="Times New Roman"/>
          <w:szCs w:val="20"/>
          <w:lang w:val="en-US" w:eastAsia="ja-JP"/>
        </w:rPr>
      </w:r>
      <w:r w:rsidRPr="00E47787">
        <w:rPr>
          <w:rFonts w:ascii="Times New Roman" w:eastAsia="MS Mincho" w:hAnsi="Times New Roman"/>
          <w:szCs w:val="20"/>
          <w:lang w:val="en-US" w:eastAsia="ja-JP"/>
        </w:rPr>
        <w:fldChar w:fldCharType="separate"/>
      </w:r>
      <w:r w:rsidRPr="00E47787">
        <w:rPr>
          <w:rFonts w:ascii="Times New Roman" w:eastAsia="MS Mincho" w:hAnsi="Times New Roman"/>
          <w:szCs w:val="20"/>
          <w:lang w:val="en-US" w:eastAsia="ja-JP"/>
        </w:rPr>
        <w:t xml:space="preserve">Proposal 15: </w:t>
      </w:r>
      <w:r w:rsidRPr="00E47787">
        <w:rPr>
          <w:rFonts w:ascii="Times New Roman" w:eastAsia="MS Mincho" w:hAnsi="Times New Roman"/>
          <w:szCs w:val="20"/>
          <w:lang w:val="en-US" w:eastAsia="ja-JP"/>
        </w:rPr>
        <w:fldChar w:fldCharType="end"/>
      </w:r>
      <w:r w:rsidRPr="00E47787">
        <w:rPr>
          <w:rFonts w:ascii="Times New Roman" w:eastAsia="MS Mincho" w:hAnsi="Times New Roman"/>
          <w:szCs w:val="20"/>
          <w:lang w:val="en-US" w:eastAsia="ja-JP"/>
        </w:rPr>
        <w:fldChar w:fldCharType="begin"/>
      </w:r>
      <w:r w:rsidRPr="00E47787">
        <w:rPr>
          <w:rFonts w:ascii="Times New Roman" w:eastAsia="MS Mincho" w:hAnsi="Times New Roman"/>
          <w:szCs w:val="20"/>
          <w:lang w:val="en-US" w:eastAsia="ja-JP"/>
        </w:rPr>
        <w:instrText xml:space="preserve"> REF _Ref163052192 \h  \* MERGEFORMAT </w:instrText>
      </w:r>
      <w:r w:rsidRPr="00E47787">
        <w:rPr>
          <w:rFonts w:ascii="Times New Roman" w:eastAsia="MS Mincho" w:hAnsi="Times New Roman"/>
          <w:szCs w:val="20"/>
          <w:lang w:val="en-US" w:eastAsia="ja-JP"/>
        </w:rPr>
      </w:r>
      <w:r w:rsidRPr="00E47787">
        <w:rPr>
          <w:rFonts w:ascii="Times New Roman" w:eastAsia="MS Mincho" w:hAnsi="Times New Roman"/>
          <w:szCs w:val="20"/>
          <w:lang w:val="en-US" w:eastAsia="ja-JP"/>
        </w:rPr>
        <w:fldChar w:fldCharType="separate"/>
      </w:r>
      <w:r w:rsidRPr="00E47787">
        <w:rPr>
          <w:rFonts w:ascii="Times New Roman" w:eastAsia="SimSun" w:hAnsi="Times New Roman"/>
          <w:szCs w:val="20"/>
          <w:lang w:val="en-US"/>
        </w:rPr>
        <w:t xml:space="preserve">In channel modeling at least for 7-24 GHz, the channel coefficient generation procedure in  Figure 11 can </w:t>
      </w:r>
      <w:r w:rsidRPr="00E47787">
        <w:rPr>
          <w:rFonts w:ascii="Times New Roman" w:eastAsia="MS Mincho" w:hAnsi="Times New Roman"/>
          <w:szCs w:val="20"/>
          <w:lang w:val="en-US" w:eastAsia="ja-JP"/>
        </w:rPr>
        <w:t>be considered as</w:t>
      </w:r>
      <w:r w:rsidRPr="00E47787">
        <w:rPr>
          <w:rFonts w:ascii="Times New Roman" w:eastAsia="SimSun" w:hAnsi="Times New Roman"/>
          <w:szCs w:val="20"/>
          <w:lang w:val="en-US"/>
        </w:rPr>
        <w:t xml:space="preserve"> a starting point.</w:t>
      </w:r>
      <w:r w:rsidRPr="00E47787">
        <w:rPr>
          <w:rFonts w:ascii="Times New Roman" w:eastAsia="MS Mincho" w:hAnsi="Times New Roman"/>
          <w:szCs w:val="20"/>
          <w:lang w:val="en-US" w:eastAsia="ja-JP"/>
        </w:rPr>
        <w:fldChar w:fldCharType="end"/>
      </w:r>
    </w:p>
    <w:p w14:paraId="22E15FFF" w14:textId="77777777" w:rsidR="00E47787" w:rsidRPr="00E47787" w:rsidRDefault="00E47787" w:rsidP="00E47787">
      <w:pPr>
        <w:ind w:left="1854" w:hanging="1134"/>
        <w:rPr>
          <w:rFonts w:ascii="Times New Roman" w:eastAsia="MS Mincho" w:hAnsi="Times New Roman"/>
          <w:szCs w:val="20"/>
          <w:lang w:val="en-US" w:eastAsia="ja-JP"/>
        </w:rPr>
      </w:pPr>
      <w:r w:rsidRPr="00E47787">
        <w:rPr>
          <w:rFonts w:ascii="Times New Roman" w:eastAsia="MS Mincho" w:hAnsi="Times New Roman"/>
          <w:szCs w:val="20"/>
          <w:lang w:val="en-US" w:eastAsia="ja-JP"/>
        </w:rPr>
        <w:fldChar w:fldCharType="begin"/>
      </w:r>
      <w:r w:rsidRPr="00E47787">
        <w:rPr>
          <w:rFonts w:ascii="Times New Roman" w:eastAsia="MS Mincho" w:hAnsi="Times New Roman"/>
          <w:szCs w:val="20"/>
          <w:lang w:val="en-US" w:eastAsia="ja-JP"/>
        </w:rPr>
        <w:instrText xml:space="preserve"> REF _Ref163052194 \n \h  \* MERGEFORMAT </w:instrText>
      </w:r>
      <w:r w:rsidRPr="00E47787">
        <w:rPr>
          <w:rFonts w:ascii="Times New Roman" w:eastAsia="MS Mincho" w:hAnsi="Times New Roman"/>
          <w:szCs w:val="20"/>
          <w:lang w:val="en-US" w:eastAsia="ja-JP"/>
        </w:rPr>
      </w:r>
      <w:r w:rsidRPr="00E47787">
        <w:rPr>
          <w:rFonts w:ascii="Times New Roman" w:eastAsia="MS Mincho" w:hAnsi="Times New Roman"/>
          <w:szCs w:val="20"/>
          <w:lang w:val="en-US" w:eastAsia="ja-JP"/>
        </w:rPr>
        <w:fldChar w:fldCharType="separate"/>
      </w:r>
      <w:r w:rsidRPr="00E47787">
        <w:rPr>
          <w:rFonts w:ascii="Times New Roman" w:eastAsia="MS Mincho" w:hAnsi="Times New Roman"/>
          <w:szCs w:val="20"/>
          <w:lang w:val="en-US" w:eastAsia="ja-JP"/>
        </w:rPr>
        <w:t xml:space="preserve">Proposal 16: </w:t>
      </w:r>
      <w:r w:rsidRPr="00E47787">
        <w:rPr>
          <w:rFonts w:ascii="Times New Roman" w:eastAsia="MS Mincho" w:hAnsi="Times New Roman"/>
          <w:szCs w:val="20"/>
          <w:lang w:val="en-US" w:eastAsia="ja-JP"/>
        </w:rPr>
        <w:fldChar w:fldCharType="end"/>
      </w:r>
      <w:r w:rsidRPr="00E47787">
        <w:rPr>
          <w:rFonts w:ascii="Times New Roman" w:eastAsia="MS Mincho" w:hAnsi="Times New Roman"/>
          <w:szCs w:val="20"/>
          <w:lang w:val="en-US" w:eastAsia="ja-JP"/>
        </w:rPr>
        <w:fldChar w:fldCharType="begin"/>
      </w:r>
      <w:r w:rsidRPr="00E47787">
        <w:rPr>
          <w:rFonts w:ascii="Times New Roman" w:eastAsia="MS Mincho" w:hAnsi="Times New Roman"/>
          <w:szCs w:val="20"/>
          <w:lang w:val="en-US" w:eastAsia="ja-JP"/>
        </w:rPr>
        <w:instrText xml:space="preserve"> REF _Ref163052194 \h  \* MERGEFORMAT </w:instrText>
      </w:r>
      <w:r w:rsidRPr="00E47787">
        <w:rPr>
          <w:rFonts w:ascii="Times New Roman" w:eastAsia="MS Mincho" w:hAnsi="Times New Roman"/>
          <w:szCs w:val="20"/>
          <w:lang w:val="en-US" w:eastAsia="ja-JP"/>
        </w:rPr>
      </w:r>
      <w:r w:rsidRPr="00E47787">
        <w:rPr>
          <w:rFonts w:ascii="Times New Roman" w:eastAsia="MS Mincho" w:hAnsi="Times New Roman"/>
          <w:szCs w:val="20"/>
          <w:lang w:val="en-US" w:eastAsia="ja-JP"/>
        </w:rPr>
        <w:fldChar w:fldCharType="separate"/>
      </w:r>
      <w:r w:rsidRPr="00E47787">
        <w:rPr>
          <w:rFonts w:ascii="Times New Roman" w:eastAsia="SimSun" w:hAnsi="Times New Roman"/>
          <w:szCs w:val="20"/>
          <w:lang w:val="en-US"/>
        </w:rPr>
        <w:t xml:space="preserve">RAN1 designs a method to </w:t>
      </w:r>
      <w:r w:rsidRPr="00E47787">
        <w:rPr>
          <w:rFonts w:ascii="Times New Roman" w:eastAsia="MS Mincho" w:hAnsi="Times New Roman"/>
          <w:szCs w:val="20"/>
          <w:lang w:val="en-US" w:eastAsia="ja-JP"/>
        </w:rPr>
        <w:t xml:space="preserve">explicitly </w:t>
      </w:r>
      <w:r w:rsidRPr="00E47787">
        <w:rPr>
          <w:rFonts w:ascii="Times New Roman" w:eastAsia="SimSun" w:hAnsi="Times New Roman"/>
          <w:szCs w:val="20"/>
          <w:lang w:val="en-US"/>
        </w:rPr>
        <w:t xml:space="preserve">determine the location of scatterers, </w:t>
      </w:r>
      <w:r w:rsidRPr="00E47787">
        <w:rPr>
          <w:rFonts w:ascii="Times New Roman" w:eastAsia="MS Mincho" w:hAnsi="Times New Roman"/>
          <w:szCs w:val="20"/>
          <w:lang w:val="en-US" w:eastAsia="ja-JP"/>
        </w:rPr>
        <w:t>and Option</w:t>
      </w:r>
      <w:r w:rsidRPr="00E47787">
        <w:rPr>
          <w:rFonts w:ascii="Times New Roman" w:eastAsia="SimSun" w:hAnsi="Times New Roman"/>
          <w:szCs w:val="20"/>
          <w:lang w:val="en-US"/>
        </w:rPr>
        <w:t xml:space="preserve"> 3 </w:t>
      </w:r>
      <w:r w:rsidRPr="00E47787">
        <w:rPr>
          <w:rFonts w:ascii="Times New Roman" w:eastAsia="MS Mincho" w:hAnsi="Times New Roman"/>
          <w:szCs w:val="20"/>
          <w:lang w:val="en-US" w:eastAsia="ja-JP"/>
        </w:rPr>
        <w:t>can be a starting point</w:t>
      </w:r>
      <w:r w:rsidRPr="00E47787">
        <w:rPr>
          <w:rFonts w:ascii="Times New Roman" w:eastAsia="SimSun" w:hAnsi="Times New Roman"/>
          <w:szCs w:val="20"/>
          <w:lang w:val="en-US"/>
        </w:rPr>
        <w:t>.</w:t>
      </w:r>
      <w:r w:rsidRPr="00E47787">
        <w:rPr>
          <w:rFonts w:ascii="Times New Roman" w:eastAsia="MS Mincho" w:hAnsi="Times New Roman"/>
          <w:szCs w:val="20"/>
          <w:lang w:val="en-US" w:eastAsia="ja-JP"/>
        </w:rPr>
        <w:fldChar w:fldCharType="end"/>
      </w:r>
    </w:p>
    <w:p w14:paraId="3B2C798D" w14:textId="77777777" w:rsidR="00E47787" w:rsidRPr="00E47787" w:rsidRDefault="00E47787" w:rsidP="00E47787">
      <w:pPr>
        <w:ind w:left="1854" w:hanging="1134"/>
        <w:rPr>
          <w:rFonts w:ascii="Times New Roman" w:eastAsia="MS Mincho" w:hAnsi="Times New Roman"/>
          <w:szCs w:val="20"/>
          <w:lang w:val="en-US" w:eastAsia="ja-JP"/>
        </w:rPr>
      </w:pPr>
      <w:r w:rsidRPr="00E47787">
        <w:rPr>
          <w:rFonts w:ascii="Times New Roman" w:eastAsia="MS Mincho" w:hAnsi="Times New Roman"/>
          <w:szCs w:val="20"/>
          <w:lang w:val="en-US" w:eastAsia="ja-JP"/>
        </w:rPr>
        <w:fldChar w:fldCharType="begin"/>
      </w:r>
      <w:r w:rsidRPr="00E47787">
        <w:rPr>
          <w:rFonts w:ascii="Times New Roman" w:eastAsia="MS Mincho" w:hAnsi="Times New Roman"/>
          <w:szCs w:val="20"/>
          <w:lang w:val="en-US" w:eastAsia="ja-JP"/>
        </w:rPr>
        <w:instrText xml:space="preserve"> REF _Ref163052198 \n \h  \* MERGEFORMAT </w:instrText>
      </w:r>
      <w:r w:rsidRPr="00E47787">
        <w:rPr>
          <w:rFonts w:ascii="Times New Roman" w:eastAsia="MS Mincho" w:hAnsi="Times New Roman"/>
          <w:szCs w:val="20"/>
          <w:lang w:val="en-US" w:eastAsia="ja-JP"/>
        </w:rPr>
      </w:r>
      <w:r w:rsidRPr="00E47787">
        <w:rPr>
          <w:rFonts w:ascii="Times New Roman" w:eastAsia="MS Mincho" w:hAnsi="Times New Roman"/>
          <w:szCs w:val="20"/>
          <w:lang w:val="en-US" w:eastAsia="ja-JP"/>
        </w:rPr>
        <w:fldChar w:fldCharType="separate"/>
      </w:r>
      <w:r w:rsidRPr="00E47787">
        <w:rPr>
          <w:rFonts w:ascii="Times New Roman" w:eastAsia="MS Mincho" w:hAnsi="Times New Roman"/>
          <w:szCs w:val="20"/>
          <w:lang w:val="en-US" w:eastAsia="ja-JP"/>
        </w:rPr>
        <w:t xml:space="preserve">Proposal 17: </w:t>
      </w:r>
      <w:r w:rsidRPr="00E47787">
        <w:rPr>
          <w:rFonts w:ascii="Times New Roman" w:eastAsia="MS Mincho" w:hAnsi="Times New Roman"/>
          <w:szCs w:val="20"/>
          <w:lang w:val="en-US" w:eastAsia="ja-JP"/>
        </w:rPr>
        <w:fldChar w:fldCharType="end"/>
      </w:r>
      <w:r w:rsidRPr="00E47787">
        <w:rPr>
          <w:rFonts w:ascii="Times New Roman" w:eastAsia="MS Mincho" w:hAnsi="Times New Roman"/>
          <w:szCs w:val="20"/>
          <w:lang w:val="en-US" w:eastAsia="ja-JP"/>
        </w:rPr>
        <w:fldChar w:fldCharType="begin"/>
      </w:r>
      <w:r w:rsidRPr="00E47787">
        <w:rPr>
          <w:rFonts w:ascii="Times New Roman" w:eastAsia="MS Mincho" w:hAnsi="Times New Roman"/>
          <w:szCs w:val="20"/>
          <w:lang w:val="en-US" w:eastAsia="ja-JP"/>
        </w:rPr>
        <w:instrText xml:space="preserve"> REF _Ref163052198 \h  \* MERGEFORMAT </w:instrText>
      </w:r>
      <w:r w:rsidRPr="00E47787">
        <w:rPr>
          <w:rFonts w:ascii="Times New Roman" w:eastAsia="MS Mincho" w:hAnsi="Times New Roman"/>
          <w:szCs w:val="20"/>
          <w:lang w:val="en-US" w:eastAsia="ja-JP"/>
        </w:rPr>
      </w:r>
      <w:r w:rsidRPr="00E47787">
        <w:rPr>
          <w:rFonts w:ascii="Times New Roman" w:eastAsia="MS Mincho" w:hAnsi="Times New Roman"/>
          <w:szCs w:val="20"/>
          <w:lang w:val="en-US" w:eastAsia="ja-JP"/>
        </w:rPr>
        <w:fldChar w:fldCharType="separate"/>
      </w:r>
      <w:r w:rsidRPr="00E47787">
        <w:rPr>
          <w:rFonts w:ascii="Times New Roman" w:eastAsia="MS Mincho" w:hAnsi="Times New Roman"/>
          <w:szCs w:val="20"/>
          <w:lang w:val="en-US" w:eastAsia="ja-JP"/>
        </w:rPr>
        <w:t>In channel modeling at least for 7-24 GHz, the concept of VR could be used to characterize the spatial non-stationarity property, in consideration of issues on VR shape/size and VR distribution.</w:t>
      </w:r>
      <w:r w:rsidRPr="00E47787">
        <w:rPr>
          <w:rFonts w:ascii="Times New Roman" w:eastAsia="MS Mincho" w:hAnsi="Times New Roman"/>
          <w:szCs w:val="20"/>
          <w:lang w:val="en-US" w:eastAsia="ja-JP"/>
        </w:rPr>
        <w:fldChar w:fldCharType="end"/>
      </w:r>
    </w:p>
    <w:p w14:paraId="343FEDBD" w14:textId="77777777" w:rsidR="00E47787" w:rsidRPr="00E47787" w:rsidRDefault="00E47787" w:rsidP="00E47787">
      <w:pPr>
        <w:ind w:left="1854" w:hanging="1134"/>
        <w:rPr>
          <w:rFonts w:ascii="Times New Roman" w:eastAsia="MS Mincho" w:hAnsi="Times New Roman"/>
          <w:szCs w:val="20"/>
          <w:lang w:val="en-US" w:eastAsia="ja-JP"/>
        </w:rPr>
      </w:pPr>
      <w:r w:rsidRPr="00E47787">
        <w:rPr>
          <w:rFonts w:ascii="Times New Roman" w:eastAsia="MS Mincho" w:hAnsi="Times New Roman"/>
          <w:szCs w:val="20"/>
          <w:lang w:val="en-US" w:eastAsia="ja-JP"/>
        </w:rPr>
        <w:fldChar w:fldCharType="begin"/>
      </w:r>
      <w:r w:rsidRPr="00E47787">
        <w:rPr>
          <w:rFonts w:ascii="Times New Roman" w:eastAsia="MS Mincho" w:hAnsi="Times New Roman"/>
          <w:szCs w:val="20"/>
          <w:lang w:val="en-US" w:eastAsia="ja-JP"/>
        </w:rPr>
        <w:instrText xml:space="preserve"> REF _Ref163052200 \n \h  \* MERGEFORMAT </w:instrText>
      </w:r>
      <w:r w:rsidRPr="00E47787">
        <w:rPr>
          <w:rFonts w:ascii="Times New Roman" w:eastAsia="MS Mincho" w:hAnsi="Times New Roman"/>
          <w:szCs w:val="20"/>
          <w:lang w:val="en-US" w:eastAsia="ja-JP"/>
        </w:rPr>
      </w:r>
      <w:r w:rsidRPr="00E47787">
        <w:rPr>
          <w:rFonts w:ascii="Times New Roman" w:eastAsia="MS Mincho" w:hAnsi="Times New Roman"/>
          <w:szCs w:val="20"/>
          <w:lang w:val="en-US" w:eastAsia="ja-JP"/>
        </w:rPr>
        <w:fldChar w:fldCharType="separate"/>
      </w:r>
      <w:r w:rsidRPr="00E47787">
        <w:rPr>
          <w:rFonts w:ascii="Times New Roman" w:eastAsia="MS Mincho" w:hAnsi="Times New Roman"/>
          <w:szCs w:val="20"/>
          <w:lang w:val="en-US" w:eastAsia="ja-JP"/>
        </w:rPr>
        <w:t xml:space="preserve">Proposal 18: </w:t>
      </w:r>
      <w:r w:rsidRPr="00E47787">
        <w:rPr>
          <w:rFonts w:ascii="Times New Roman" w:eastAsia="MS Mincho" w:hAnsi="Times New Roman"/>
          <w:szCs w:val="20"/>
          <w:lang w:val="en-US" w:eastAsia="ja-JP"/>
        </w:rPr>
        <w:fldChar w:fldCharType="end"/>
      </w:r>
      <w:r w:rsidRPr="00E47787">
        <w:rPr>
          <w:rFonts w:ascii="Times New Roman" w:eastAsia="MS Mincho" w:hAnsi="Times New Roman"/>
          <w:szCs w:val="20"/>
          <w:lang w:val="en-US" w:eastAsia="ja-JP"/>
        </w:rPr>
        <w:fldChar w:fldCharType="begin"/>
      </w:r>
      <w:r w:rsidRPr="00E47787">
        <w:rPr>
          <w:rFonts w:ascii="Times New Roman" w:eastAsia="MS Mincho" w:hAnsi="Times New Roman"/>
          <w:szCs w:val="20"/>
          <w:lang w:val="en-US" w:eastAsia="ja-JP"/>
        </w:rPr>
        <w:instrText xml:space="preserve"> REF _Ref163052200 \h  \* MERGEFORMAT </w:instrText>
      </w:r>
      <w:r w:rsidRPr="00E47787">
        <w:rPr>
          <w:rFonts w:ascii="Times New Roman" w:eastAsia="MS Mincho" w:hAnsi="Times New Roman"/>
          <w:szCs w:val="20"/>
          <w:lang w:val="en-US" w:eastAsia="ja-JP"/>
        </w:rPr>
      </w:r>
      <w:r w:rsidRPr="00E47787">
        <w:rPr>
          <w:rFonts w:ascii="Times New Roman" w:eastAsia="MS Mincho" w:hAnsi="Times New Roman"/>
          <w:szCs w:val="20"/>
          <w:lang w:val="en-US" w:eastAsia="ja-JP"/>
        </w:rPr>
        <w:fldChar w:fldCharType="separate"/>
      </w:r>
      <w:r w:rsidRPr="00E47787">
        <w:rPr>
          <w:rFonts w:ascii="Times New Roman" w:eastAsia="MS Mincho" w:hAnsi="Times New Roman"/>
          <w:szCs w:val="20"/>
          <w:lang w:val="en-US" w:eastAsia="ja-JP"/>
        </w:rPr>
        <w:t xml:space="preserve">RAN1 studies how to differentiate the angles of arrival and departure for </w:t>
      </w:r>
      <w:r w:rsidRPr="00E47787">
        <w:rPr>
          <w:rFonts w:ascii="Times New Roman" w:eastAsia="SimSun" w:hAnsi="Times New Roman"/>
          <w:szCs w:val="20"/>
          <w:lang w:val="en-US"/>
        </w:rPr>
        <w:t xml:space="preserve">both azimuth and elevation per ray </w:t>
      </w:r>
      <w:r w:rsidRPr="00E47787">
        <w:rPr>
          <w:rFonts w:ascii="Times New Roman" w:eastAsia="MS Mincho" w:hAnsi="Times New Roman"/>
          <w:szCs w:val="20"/>
          <w:lang w:val="en-US" w:eastAsia="ja-JP"/>
        </w:rPr>
        <w:t>between</w:t>
      </w:r>
      <w:r w:rsidRPr="00E47787">
        <w:rPr>
          <w:rFonts w:ascii="Times New Roman" w:eastAsia="SimSun" w:hAnsi="Times New Roman"/>
          <w:szCs w:val="20"/>
          <w:lang w:val="en-US"/>
        </w:rPr>
        <w:t xml:space="preserve"> each</w:t>
      </w:r>
      <w:r w:rsidRPr="00E47787">
        <w:rPr>
          <w:rFonts w:ascii="Times New Roman" w:eastAsia="MS Mincho" w:hAnsi="Times New Roman"/>
          <w:szCs w:val="20"/>
          <w:lang w:val="en-US" w:eastAsia="ja-JP"/>
        </w:rPr>
        <w:t xml:space="preserve"> paired</w:t>
      </w:r>
      <w:r w:rsidRPr="00E47787">
        <w:rPr>
          <w:rFonts w:ascii="Times New Roman" w:eastAsia="SimSun" w:hAnsi="Times New Roman"/>
          <w:szCs w:val="20"/>
          <w:lang w:val="en-US"/>
        </w:rPr>
        <w:t xml:space="preserve"> transmit and receive antenna elements.</w:t>
      </w:r>
      <w:r w:rsidRPr="00E47787">
        <w:rPr>
          <w:rFonts w:ascii="Times New Roman" w:eastAsia="MS Mincho" w:hAnsi="Times New Roman"/>
          <w:szCs w:val="20"/>
          <w:lang w:val="en-US" w:eastAsia="ja-JP"/>
        </w:rPr>
        <w:fldChar w:fldCharType="end"/>
      </w:r>
    </w:p>
    <w:p w14:paraId="13904B7F" w14:textId="77777777" w:rsidR="00E47787" w:rsidRPr="00E47787" w:rsidRDefault="00E47787" w:rsidP="00E47787">
      <w:pPr>
        <w:ind w:left="1854" w:hanging="1134"/>
        <w:rPr>
          <w:rFonts w:ascii="Times New Roman" w:eastAsia="MS Mincho" w:hAnsi="Times New Roman"/>
          <w:szCs w:val="20"/>
          <w:lang w:val="en-US" w:eastAsia="ja-JP"/>
        </w:rPr>
      </w:pPr>
      <w:r w:rsidRPr="00E47787">
        <w:rPr>
          <w:rFonts w:ascii="Times New Roman" w:eastAsia="MS Mincho" w:hAnsi="Times New Roman"/>
          <w:szCs w:val="20"/>
          <w:lang w:val="en-US" w:eastAsia="ja-JP"/>
        </w:rPr>
        <w:fldChar w:fldCharType="begin"/>
      </w:r>
      <w:r w:rsidRPr="00E47787">
        <w:rPr>
          <w:rFonts w:ascii="Times New Roman" w:eastAsia="MS Mincho" w:hAnsi="Times New Roman"/>
          <w:szCs w:val="20"/>
          <w:lang w:val="en-US" w:eastAsia="ja-JP"/>
        </w:rPr>
        <w:instrText xml:space="preserve"> REF _Ref163052204 \n \h  \* MERGEFORMAT </w:instrText>
      </w:r>
      <w:r w:rsidRPr="00E47787">
        <w:rPr>
          <w:rFonts w:ascii="Times New Roman" w:eastAsia="MS Mincho" w:hAnsi="Times New Roman"/>
          <w:szCs w:val="20"/>
          <w:lang w:val="en-US" w:eastAsia="ja-JP"/>
        </w:rPr>
      </w:r>
      <w:r w:rsidRPr="00E47787">
        <w:rPr>
          <w:rFonts w:ascii="Times New Roman" w:eastAsia="MS Mincho" w:hAnsi="Times New Roman"/>
          <w:szCs w:val="20"/>
          <w:lang w:val="en-US" w:eastAsia="ja-JP"/>
        </w:rPr>
        <w:fldChar w:fldCharType="separate"/>
      </w:r>
      <w:r w:rsidRPr="00E47787">
        <w:rPr>
          <w:rFonts w:ascii="Times New Roman" w:eastAsia="MS Mincho" w:hAnsi="Times New Roman"/>
          <w:szCs w:val="20"/>
          <w:lang w:val="en-US" w:eastAsia="ja-JP"/>
        </w:rPr>
        <w:t xml:space="preserve">Proposal 19: </w:t>
      </w:r>
      <w:r w:rsidRPr="00E47787">
        <w:rPr>
          <w:rFonts w:ascii="Times New Roman" w:eastAsia="MS Mincho" w:hAnsi="Times New Roman"/>
          <w:szCs w:val="20"/>
          <w:lang w:val="en-US" w:eastAsia="ja-JP"/>
        </w:rPr>
        <w:fldChar w:fldCharType="end"/>
      </w:r>
      <w:r w:rsidRPr="00E47787">
        <w:rPr>
          <w:rFonts w:ascii="Times New Roman" w:eastAsia="MS Mincho" w:hAnsi="Times New Roman"/>
          <w:szCs w:val="20"/>
          <w:lang w:val="en-US" w:eastAsia="ja-JP"/>
        </w:rPr>
        <w:fldChar w:fldCharType="begin"/>
      </w:r>
      <w:r w:rsidRPr="00E47787">
        <w:rPr>
          <w:rFonts w:ascii="Times New Roman" w:eastAsia="MS Mincho" w:hAnsi="Times New Roman"/>
          <w:szCs w:val="20"/>
          <w:lang w:val="en-US" w:eastAsia="ja-JP"/>
        </w:rPr>
        <w:instrText xml:space="preserve"> REF _Ref163052204 \h  \* MERGEFORMAT </w:instrText>
      </w:r>
      <w:r w:rsidRPr="00E47787">
        <w:rPr>
          <w:rFonts w:ascii="Times New Roman" w:eastAsia="MS Mincho" w:hAnsi="Times New Roman"/>
          <w:szCs w:val="20"/>
          <w:lang w:val="en-US" w:eastAsia="ja-JP"/>
        </w:rPr>
      </w:r>
      <w:r w:rsidRPr="00E47787">
        <w:rPr>
          <w:rFonts w:ascii="Times New Roman" w:eastAsia="MS Mincho" w:hAnsi="Times New Roman"/>
          <w:szCs w:val="20"/>
          <w:lang w:val="en-US" w:eastAsia="ja-JP"/>
        </w:rPr>
        <w:fldChar w:fldCharType="separate"/>
      </w:r>
      <w:r w:rsidRPr="00E47787">
        <w:rPr>
          <w:rFonts w:ascii="Times New Roman" w:eastAsia="MS Mincho" w:hAnsi="Times New Roman"/>
          <w:szCs w:val="20"/>
          <w:lang w:val="en-US" w:eastAsia="ja-JP"/>
        </w:rPr>
        <w:t>To differentiate the angles of arrival and departure, the mechanism of the obtained scatterer location can be considered as a starting point.</w:t>
      </w:r>
      <w:r w:rsidRPr="00E47787">
        <w:rPr>
          <w:rFonts w:ascii="Times New Roman" w:eastAsia="MS Mincho" w:hAnsi="Times New Roman"/>
          <w:szCs w:val="20"/>
          <w:lang w:val="en-US" w:eastAsia="ja-JP"/>
        </w:rPr>
        <w:fldChar w:fldCharType="end"/>
      </w:r>
    </w:p>
    <w:p w14:paraId="21AD06D4" w14:textId="77777777" w:rsidR="00E47787" w:rsidRPr="00E47787" w:rsidRDefault="00E47787" w:rsidP="00E47787">
      <w:pPr>
        <w:ind w:left="1854" w:hanging="1134"/>
        <w:rPr>
          <w:rFonts w:ascii="Times New Roman" w:eastAsia="MS Mincho" w:hAnsi="Times New Roman"/>
          <w:szCs w:val="20"/>
          <w:lang w:val="en-US" w:eastAsia="ja-JP"/>
        </w:rPr>
      </w:pPr>
      <w:r w:rsidRPr="00E47787">
        <w:rPr>
          <w:rFonts w:ascii="Times New Roman" w:eastAsia="MS Mincho" w:hAnsi="Times New Roman"/>
          <w:szCs w:val="20"/>
          <w:lang w:val="en-US" w:eastAsia="ja-JP"/>
        </w:rPr>
        <w:lastRenderedPageBreak/>
        <w:fldChar w:fldCharType="begin"/>
      </w:r>
      <w:r w:rsidRPr="00E47787">
        <w:rPr>
          <w:rFonts w:ascii="Times New Roman" w:eastAsia="MS Mincho" w:hAnsi="Times New Roman"/>
          <w:szCs w:val="20"/>
          <w:lang w:val="en-US" w:eastAsia="ja-JP"/>
        </w:rPr>
        <w:instrText xml:space="preserve"> REF _Ref163052206 \n \h  \* MERGEFORMAT </w:instrText>
      </w:r>
      <w:r w:rsidRPr="00E47787">
        <w:rPr>
          <w:rFonts w:ascii="Times New Roman" w:eastAsia="MS Mincho" w:hAnsi="Times New Roman"/>
          <w:szCs w:val="20"/>
          <w:lang w:val="en-US" w:eastAsia="ja-JP"/>
        </w:rPr>
      </w:r>
      <w:r w:rsidRPr="00E47787">
        <w:rPr>
          <w:rFonts w:ascii="Times New Roman" w:eastAsia="MS Mincho" w:hAnsi="Times New Roman"/>
          <w:szCs w:val="20"/>
          <w:lang w:val="en-US" w:eastAsia="ja-JP"/>
        </w:rPr>
        <w:fldChar w:fldCharType="separate"/>
      </w:r>
      <w:r w:rsidRPr="00E47787">
        <w:rPr>
          <w:rFonts w:ascii="Times New Roman" w:eastAsia="MS Mincho" w:hAnsi="Times New Roman"/>
          <w:szCs w:val="20"/>
          <w:lang w:val="en-US" w:eastAsia="ja-JP"/>
        </w:rPr>
        <w:t xml:space="preserve">Proposal 20: </w:t>
      </w:r>
      <w:r w:rsidRPr="00E47787">
        <w:rPr>
          <w:rFonts w:ascii="Times New Roman" w:eastAsia="MS Mincho" w:hAnsi="Times New Roman"/>
          <w:szCs w:val="20"/>
          <w:lang w:val="en-US" w:eastAsia="ja-JP"/>
        </w:rPr>
        <w:fldChar w:fldCharType="end"/>
      </w:r>
      <w:r w:rsidRPr="00E47787">
        <w:rPr>
          <w:rFonts w:ascii="Times New Roman" w:eastAsia="MS Mincho" w:hAnsi="Times New Roman"/>
          <w:szCs w:val="20"/>
          <w:lang w:val="en-US" w:eastAsia="ja-JP"/>
        </w:rPr>
        <w:fldChar w:fldCharType="begin"/>
      </w:r>
      <w:r w:rsidRPr="00E47787">
        <w:rPr>
          <w:rFonts w:ascii="Times New Roman" w:eastAsia="MS Mincho" w:hAnsi="Times New Roman"/>
          <w:szCs w:val="20"/>
          <w:lang w:val="en-US" w:eastAsia="ja-JP"/>
        </w:rPr>
        <w:instrText xml:space="preserve"> REF _Ref163052206 \h  \* MERGEFORMAT </w:instrText>
      </w:r>
      <w:r w:rsidRPr="00E47787">
        <w:rPr>
          <w:rFonts w:ascii="Times New Roman" w:eastAsia="MS Mincho" w:hAnsi="Times New Roman"/>
          <w:szCs w:val="20"/>
          <w:lang w:val="en-US" w:eastAsia="ja-JP"/>
        </w:rPr>
      </w:r>
      <w:r w:rsidRPr="00E47787">
        <w:rPr>
          <w:rFonts w:ascii="Times New Roman" w:eastAsia="MS Mincho" w:hAnsi="Times New Roman"/>
          <w:szCs w:val="20"/>
          <w:lang w:val="en-US" w:eastAsia="ja-JP"/>
        </w:rPr>
        <w:fldChar w:fldCharType="separate"/>
      </w:r>
      <w:r w:rsidRPr="00E47787">
        <w:rPr>
          <w:rFonts w:ascii="Times New Roman" w:eastAsia="SimSun" w:hAnsi="Times New Roman"/>
          <w:szCs w:val="20"/>
          <w:lang w:val="en-US"/>
        </w:rPr>
        <w:t>In order to model the non-linear relationship between</w:t>
      </w:r>
      <w:r w:rsidRPr="00E47787">
        <w:rPr>
          <w:rFonts w:ascii="Times New Roman" w:eastAsia="MS Mincho" w:hAnsi="Times New Roman"/>
          <w:szCs w:val="20"/>
          <w:lang w:val="en-US" w:eastAsia="ja-JP"/>
        </w:rPr>
        <w:t xml:space="preserve"> the</w:t>
      </w:r>
      <w:r w:rsidRPr="00E47787">
        <w:rPr>
          <w:rFonts w:ascii="Times New Roman" w:eastAsia="SimSun" w:hAnsi="Times New Roman"/>
          <w:szCs w:val="20"/>
          <w:lang w:val="en-US"/>
        </w:rPr>
        <w:t xml:space="preserve"> positions of the antenna elements and the geometry-type phase </w:t>
      </w:r>
      <w:r w:rsidRPr="00E47787">
        <w:rPr>
          <w:rFonts w:ascii="Times New Roman" w:eastAsia="MS Mincho" w:hAnsi="Times New Roman"/>
          <w:szCs w:val="20"/>
          <w:lang w:val="en-US" w:eastAsia="ja-JP"/>
        </w:rPr>
        <w:t>in near-field, RAN1 studies,</w:t>
      </w:r>
      <w:r w:rsidRPr="00E47787">
        <w:rPr>
          <w:rFonts w:ascii="Times New Roman" w:eastAsia="MS Mincho" w:hAnsi="Times New Roman"/>
          <w:szCs w:val="20"/>
          <w:lang w:val="en-US" w:eastAsia="ja-JP"/>
        </w:rPr>
        <w:fldChar w:fldCharType="end"/>
      </w:r>
    </w:p>
    <w:p w14:paraId="05EBB5A1" w14:textId="77777777" w:rsidR="00E47787" w:rsidRPr="00E47787" w:rsidRDefault="00E47787" w:rsidP="003549B8">
      <w:pPr>
        <w:widowControl w:val="0"/>
        <w:numPr>
          <w:ilvl w:val="1"/>
          <w:numId w:val="128"/>
        </w:numPr>
        <w:overflowPunct w:val="0"/>
        <w:jc w:val="both"/>
        <w:rPr>
          <w:rFonts w:ascii="Times New Roman" w:eastAsia="MS Mincho" w:hAnsi="Times New Roman"/>
          <w:iCs/>
          <w:szCs w:val="20"/>
          <w:lang w:val="en-US" w:eastAsia="ja-JP"/>
        </w:rPr>
      </w:pPr>
      <w:r w:rsidRPr="00E47787">
        <w:rPr>
          <w:rFonts w:ascii="Times New Roman" w:eastAsia="MS Mincho" w:hAnsi="Times New Roman"/>
          <w:iCs/>
          <w:szCs w:val="20"/>
          <w:lang w:val="en-US" w:eastAsia="ja-JP"/>
        </w:rPr>
        <w:t>For LOS,</w:t>
      </w:r>
    </w:p>
    <w:p w14:paraId="3EA3A752" w14:textId="071F2797" w:rsidR="00E47787" w:rsidRPr="00E47787" w:rsidRDefault="00E47787" w:rsidP="003549B8">
      <w:pPr>
        <w:widowControl w:val="0"/>
        <w:numPr>
          <w:ilvl w:val="2"/>
          <w:numId w:val="128"/>
        </w:numPr>
        <w:overflowPunct w:val="0"/>
        <w:jc w:val="both"/>
        <w:rPr>
          <w:rFonts w:ascii="Times New Roman" w:eastAsia="MS Mincho" w:hAnsi="Times New Roman"/>
          <w:iCs/>
          <w:szCs w:val="20"/>
          <w:lang w:val="en-US" w:eastAsia="ja-JP"/>
        </w:rPr>
      </w:pPr>
      <w:r w:rsidRPr="00E47787">
        <w:rPr>
          <w:rFonts w:ascii="Times New Roman" w:eastAsia="MS Mincho" w:hAnsi="Times New Roman"/>
          <w:iCs/>
          <w:szCs w:val="20"/>
          <w:lang w:val="en-US" w:eastAsia="ja-JP"/>
        </w:rPr>
        <w:t xml:space="preserve">The formula </w:t>
      </w:r>
      <m:oMath>
        <m:r>
          <m:rPr>
            <m:sty m:val="p"/>
          </m:rPr>
          <w:rPr>
            <w:rFonts w:ascii="Cambria Math" w:eastAsia="MS Mincho" w:hAnsi="Cambria Math"/>
            <w:szCs w:val="20"/>
            <w:lang w:val="en-US" w:eastAsia="ja-JP"/>
          </w:rPr>
          <m:t>exp</m:t>
        </m:r>
        <m:d>
          <m:dPr>
            <m:ctrlPr>
              <w:rPr>
                <w:rFonts w:ascii="Cambria Math" w:eastAsia="MS Mincho" w:hAnsi="Cambria Math"/>
                <w:iCs/>
                <w:szCs w:val="20"/>
                <w:lang w:val="en-US" w:eastAsia="ja-JP"/>
              </w:rPr>
            </m:ctrlPr>
          </m:dPr>
          <m:e>
            <m:r>
              <w:rPr>
                <w:rFonts w:ascii="Cambria Math" w:eastAsia="MS Mincho" w:hAnsi="Cambria Math"/>
                <w:szCs w:val="20"/>
                <w:lang w:val="en-US" w:eastAsia="ja-JP"/>
              </w:rPr>
              <m:t>j</m:t>
            </m:r>
            <m:f>
              <m:fPr>
                <m:ctrlPr>
                  <w:rPr>
                    <w:rFonts w:ascii="Cambria Math" w:eastAsia="MS Mincho" w:hAnsi="Cambria Math"/>
                    <w:iCs/>
                    <w:szCs w:val="20"/>
                    <w:lang w:val="en-US" w:eastAsia="ja-JP"/>
                  </w:rPr>
                </m:ctrlPr>
              </m:fPr>
              <m:num>
                <m:r>
                  <m:rPr>
                    <m:sty m:val="p"/>
                  </m:rPr>
                  <w:rPr>
                    <w:rFonts w:ascii="Cambria Math" w:eastAsia="MS Mincho" w:hAnsi="Cambria Math"/>
                    <w:szCs w:val="20"/>
                    <w:lang w:val="en-US" w:eastAsia="ja-JP"/>
                  </w:rPr>
                  <m:t>2</m:t>
                </m:r>
                <m:r>
                  <w:rPr>
                    <w:rFonts w:ascii="Cambria Math" w:eastAsia="MS Mincho" w:hAnsi="Cambria Math"/>
                    <w:szCs w:val="20"/>
                    <w:lang w:val="en-US" w:eastAsia="ja-JP"/>
                  </w:rPr>
                  <m:t>π</m:t>
                </m:r>
              </m:num>
              <m:den>
                <m:sSub>
                  <m:sSubPr>
                    <m:ctrlPr>
                      <w:rPr>
                        <w:rFonts w:ascii="Cambria Math" w:eastAsia="MS Mincho" w:hAnsi="Cambria Math"/>
                        <w:iCs/>
                        <w:szCs w:val="20"/>
                        <w:lang w:val="en-US" w:eastAsia="ja-JP"/>
                      </w:rPr>
                    </m:ctrlPr>
                  </m:sSubPr>
                  <m:e>
                    <m:r>
                      <w:rPr>
                        <w:rFonts w:ascii="Cambria Math" w:eastAsia="MS Mincho" w:hAnsi="Cambria Math"/>
                        <w:szCs w:val="20"/>
                        <w:lang w:val="en-US" w:eastAsia="ja-JP"/>
                      </w:rPr>
                      <m:t>λ</m:t>
                    </m:r>
                  </m:e>
                  <m:sub>
                    <m:r>
                      <m:rPr>
                        <m:sty m:val="p"/>
                      </m:rPr>
                      <w:rPr>
                        <w:rFonts w:ascii="Cambria Math" w:eastAsia="MS Mincho" w:hAnsi="Cambria Math"/>
                        <w:szCs w:val="20"/>
                        <w:lang w:val="en-US" w:eastAsia="ja-JP"/>
                      </w:rPr>
                      <m:t>0</m:t>
                    </m:r>
                  </m:sub>
                </m:sSub>
              </m:den>
            </m:f>
            <m:d>
              <m:dPr>
                <m:ctrlPr>
                  <w:rPr>
                    <w:rFonts w:ascii="Cambria Math" w:eastAsia="MS Mincho" w:hAnsi="Cambria Math"/>
                    <w:iCs/>
                    <w:szCs w:val="20"/>
                    <w:lang w:val="en-US" w:eastAsia="ja-JP"/>
                  </w:rPr>
                </m:ctrlPr>
              </m:dPr>
              <m:e>
                <m:d>
                  <m:dPr>
                    <m:begChr m:val="|"/>
                    <m:endChr m:val="|"/>
                    <m:ctrlPr>
                      <w:rPr>
                        <w:rFonts w:ascii="Cambria Math" w:eastAsia="MS Mincho" w:hAnsi="Cambria Math"/>
                        <w:iCs/>
                        <w:szCs w:val="20"/>
                        <w:lang w:val="en-US" w:eastAsia="ja-JP"/>
                      </w:rPr>
                    </m:ctrlPr>
                  </m:dPr>
                  <m:e>
                    <m:sSub>
                      <m:sSubPr>
                        <m:ctrlPr>
                          <w:rPr>
                            <w:rFonts w:ascii="Cambria Math" w:eastAsia="MS Mincho" w:hAnsi="Cambria Math"/>
                            <w:iCs/>
                            <w:szCs w:val="20"/>
                            <w:lang w:val="en-US" w:eastAsia="ja-JP"/>
                          </w:rPr>
                        </m:ctrlPr>
                      </m:sSubPr>
                      <m:e>
                        <m:r>
                          <w:rPr>
                            <w:rFonts w:ascii="Cambria Math" w:eastAsia="MS Mincho" w:hAnsi="Cambria Math"/>
                            <w:szCs w:val="20"/>
                            <w:lang w:val="en-US" w:eastAsia="ja-JP"/>
                          </w:rPr>
                          <m:t>R</m:t>
                        </m:r>
                      </m:e>
                      <m:sub>
                        <m:r>
                          <w:rPr>
                            <w:rFonts w:ascii="Cambria Math" w:eastAsia="MS Mincho" w:hAnsi="Cambria Math"/>
                            <w:szCs w:val="20"/>
                            <w:lang w:val="en-US" w:eastAsia="ja-JP"/>
                          </w:rPr>
                          <m:t>LOS</m:t>
                        </m:r>
                        <m:r>
                          <m:rPr>
                            <m:sty m:val="p"/>
                          </m:rPr>
                          <w:rPr>
                            <w:rFonts w:ascii="Cambria Math" w:eastAsia="MS Mincho" w:hAnsi="Cambria Math"/>
                            <w:szCs w:val="20"/>
                            <w:lang w:val="en-US" w:eastAsia="ja-JP"/>
                          </w:rPr>
                          <m:t>,</m:t>
                        </m:r>
                        <m:r>
                          <w:rPr>
                            <w:rFonts w:ascii="Cambria Math" w:eastAsia="MS Mincho" w:hAnsi="Cambria Math"/>
                            <w:szCs w:val="20"/>
                            <w:lang w:val="en-US" w:eastAsia="ja-JP"/>
                          </w:rPr>
                          <m:t>s</m:t>
                        </m:r>
                        <m:r>
                          <m:rPr>
                            <m:sty m:val="p"/>
                          </m:rPr>
                          <w:rPr>
                            <w:rFonts w:ascii="Cambria Math" w:eastAsia="MS Mincho" w:hAnsi="Cambria Math"/>
                            <w:szCs w:val="20"/>
                            <w:lang w:val="en-US" w:eastAsia="ja-JP"/>
                          </w:rPr>
                          <m:t>,</m:t>
                        </m:r>
                        <m:r>
                          <w:rPr>
                            <w:rFonts w:ascii="Cambria Math" w:eastAsia="MS Mincho" w:hAnsi="Cambria Math"/>
                            <w:szCs w:val="20"/>
                            <w:lang w:val="en-US" w:eastAsia="ja-JP"/>
                          </w:rPr>
                          <m:t>u</m:t>
                        </m:r>
                      </m:sub>
                    </m:sSub>
                  </m:e>
                </m:d>
                <m:r>
                  <m:rPr>
                    <m:sty m:val="p"/>
                  </m:rPr>
                  <w:rPr>
                    <w:rFonts w:ascii="Cambria Math" w:eastAsia="MS Mincho" w:hAnsi="Cambria Math"/>
                    <w:szCs w:val="20"/>
                    <w:lang w:val="en-US" w:eastAsia="ja-JP"/>
                  </w:rPr>
                  <m:t>-</m:t>
                </m:r>
                <m:r>
                  <w:rPr>
                    <w:rFonts w:ascii="Cambria Math" w:eastAsia="MS Mincho" w:hAnsi="Cambria Math"/>
                    <w:szCs w:val="20"/>
                    <w:lang w:val="en-US" w:eastAsia="ja-JP"/>
                  </w:rPr>
                  <m:t>L</m:t>
                </m:r>
              </m:e>
            </m:d>
          </m:e>
        </m:d>
      </m:oMath>
      <w:r w:rsidRPr="00E47787">
        <w:rPr>
          <w:rFonts w:ascii="Times New Roman" w:eastAsia="MS Mincho" w:hAnsi="Times New Roman"/>
          <w:iCs/>
          <w:szCs w:val="20"/>
          <w:lang w:val="en-US" w:eastAsia="ja-JP"/>
        </w:rPr>
        <w:t xml:space="preserve"> replaces the formula </w:t>
      </w:r>
      <m:oMath>
        <m:r>
          <m:rPr>
            <m:sty m:val="p"/>
          </m:rPr>
          <w:rPr>
            <w:rFonts w:ascii="Cambria Math" w:eastAsia="MS Mincho" w:hAnsi="Cambria Math"/>
            <w:szCs w:val="20"/>
            <w:lang w:val="en-US" w:eastAsia="ja-JP"/>
          </w:rPr>
          <m:t>exp</m:t>
        </m:r>
        <m:d>
          <m:dPr>
            <m:ctrlPr>
              <w:rPr>
                <w:rFonts w:ascii="Cambria Math" w:eastAsia="MS Mincho" w:hAnsi="Cambria Math"/>
                <w:iCs/>
                <w:szCs w:val="20"/>
                <w:lang w:val="en-US" w:eastAsia="ja-JP"/>
              </w:rPr>
            </m:ctrlPr>
          </m:dPr>
          <m:e>
            <m:f>
              <m:fPr>
                <m:ctrlPr>
                  <w:rPr>
                    <w:rFonts w:ascii="Cambria Math" w:eastAsia="MS Mincho" w:hAnsi="Cambria Math"/>
                    <w:iCs/>
                    <w:szCs w:val="20"/>
                    <w:lang w:val="en-US" w:eastAsia="ja-JP"/>
                  </w:rPr>
                </m:ctrlPr>
              </m:fPr>
              <m:num>
                <m:r>
                  <w:rPr>
                    <w:rFonts w:ascii="Cambria Math" w:eastAsia="MS Mincho" w:hAnsi="Cambria Math"/>
                    <w:szCs w:val="20"/>
                    <w:lang w:val="en-US" w:eastAsia="ja-JP"/>
                  </w:rPr>
                  <m:t>j</m:t>
                </m:r>
                <m:r>
                  <m:rPr>
                    <m:sty m:val="p"/>
                  </m:rPr>
                  <w:rPr>
                    <w:rFonts w:ascii="Cambria Math" w:eastAsia="MS Mincho" w:hAnsi="Cambria Math"/>
                    <w:szCs w:val="20"/>
                    <w:lang w:val="en-US" w:eastAsia="ja-JP"/>
                  </w:rPr>
                  <m:t>2</m:t>
                </m:r>
                <m:r>
                  <w:rPr>
                    <w:rFonts w:ascii="Cambria Math" w:eastAsia="MS Mincho" w:hAnsi="Cambria Math"/>
                    <w:szCs w:val="20"/>
                    <w:lang w:val="en-US" w:eastAsia="ja-JP"/>
                  </w:rPr>
                  <m:t>π</m:t>
                </m:r>
                <m:r>
                  <m:rPr>
                    <m:sty m:val="p"/>
                  </m:rPr>
                  <w:rPr>
                    <w:rFonts w:ascii="Cambria Math" w:eastAsia="MS Mincho" w:hAnsi="Cambria Math"/>
                    <w:szCs w:val="20"/>
                    <w:lang w:val="en-US" w:eastAsia="ja-JP"/>
                  </w:rPr>
                  <m:t>(</m:t>
                </m:r>
                <m:sSubSup>
                  <m:sSubSupPr>
                    <m:ctrlPr>
                      <w:rPr>
                        <w:rFonts w:ascii="Cambria Math" w:eastAsia="MS Mincho" w:hAnsi="Cambria Math"/>
                        <w:iCs/>
                        <w:szCs w:val="20"/>
                        <w:lang w:val="en-US" w:eastAsia="ja-JP"/>
                      </w:rPr>
                    </m:ctrlPr>
                  </m:sSubSupPr>
                  <m:e>
                    <m:acc>
                      <m:accPr>
                        <m:ctrlPr>
                          <w:rPr>
                            <w:rFonts w:ascii="Cambria Math" w:eastAsia="MS Mincho" w:hAnsi="Cambria Math"/>
                            <w:iCs/>
                            <w:szCs w:val="20"/>
                            <w:lang w:val="en-US" w:eastAsia="ja-JP"/>
                          </w:rPr>
                        </m:ctrlPr>
                      </m:accPr>
                      <m:e>
                        <m:r>
                          <w:rPr>
                            <w:rFonts w:ascii="Cambria Math" w:eastAsia="MS Mincho" w:hAnsi="Cambria Math"/>
                            <w:szCs w:val="20"/>
                            <w:lang w:val="en-US" w:eastAsia="ja-JP"/>
                          </w:rPr>
                          <m:t>r</m:t>
                        </m:r>
                      </m:e>
                    </m:acc>
                  </m:e>
                  <m:sub>
                    <m:r>
                      <w:rPr>
                        <w:rFonts w:ascii="Cambria Math" w:eastAsia="MS Mincho" w:hAnsi="Cambria Math"/>
                        <w:szCs w:val="20"/>
                        <w:lang w:val="en-US" w:eastAsia="ja-JP"/>
                      </w:rPr>
                      <m:t>tx</m:t>
                    </m:r>
                    <m:r>
                      <m:rPr>
                        <m:sty m:val="p"/>
                      </m:rPr>
                      <w:rPr>
                        <w:rFonts w:ascii="Cambria Math" w:eastAsia="MS Mincho" w:hAnsi="Cambria Math"/>
                        <w:szCs w:val="20"/>
                        <w:lang w:val="en-US" w:eastAsia="ja-JP"/>
                      </w:rPr>
                      <m:t>,</m:t>
                    </m:r>
                    <m:r>
                      <w:rPr>
                        <w:rFonts w:ascii="Cambria Math" w:eastAsia="MS Mincho" w:hAnsi="Cambria Math"/>
                        <w:szCs w:val="20"/>
                        <w:lang w:val="en-US" w:eastAsia="ja-JP"/>
                      </w:rPr>
                      <m:t>los</m:t>
                    </m:r>
                  </m:sub>
                  <m:sup>
                    <m:r>
                      <w:rPr>
                        <w:rFonts w:ascii="Cambria Math" w:eastAsia="MS Mincho" w:hAnsi="Cambria Math"/>
                        <w:szCs w:val="20"/>
                        <w:lang w:val="en-US" w:eastAsia="ja-JP"/>
                      </w:rPr>
                      <m:t>T</m:t>
                    </m:r>
                  </m:sup>
                </m:sSubSup>
                <m:sSub>
                  <m:sSubPr>
                    <m:ctrlPr>
                      <w:rPr>
                        <w:rFonts w:ascii="Cambria Math" w:eastAsia="MS Mincho" w:hAnsi="Cambria Math"/>
                        <w:iCs/>
                        <w:szCs w:val="20"/>
                        <w:lang w:val="en-US" w:eastAsia="ja-JP"/>
                      </w:rPr>
                    </m:ctrlPr>
                  </m:sSubPr>
                  <m:e>
                    <m:acc>
                      <m:accPr>
                        <m:chr m:val="̅"/>
                        <m:ctrlPr>
                          <w:rPr>
                            <w:rFonts w:ascii="Cambria Math" w:eastAsia="MS Mincho" w:hAnsi="Cambria Math"/>
                            <w:iCs/>
                            <w:szCs w:val="20"/>
                            <w:lang w:val="en-US" w:eastAsia="ja-JP"/>
                          </w:rPr>
                        </m:ctrlPr>
                      </m:accPr>
                      <m:e>
                        <m:r>
                          <w:rPr>
                            <w:rFonts w:ascii="Cambria Math" w:eastAsia="MS Mincho" w:hAnsi="Cambria Math"/>
                            <w:szCs w:val="20"/>
                            <w:lang w:val="en-US" w:eastAsia="ja-JP"/>
                          </w:rPr>
                          <m:t>d</m:t>
                        </m:r>
                      </m:e>
                    </m:acc>
                  </m:e>
                  <m:sub>
                    <m:r>
                      <w:rPr>
                        <w:rFonts w:ascii="Cambria Math" w:eastAsia="MS Mincho" w:hAnsi="Cambria Math"/>
                        <w:szCs w:val="20"/>
                        <w:lang w:val="en-US" w:eastAsia="ja-JP"/>
                      </w:rPr>
                      <m:t>tx</m:t>
                    </m:r>
                    <m:r>
                      <m:rPr>
                        <m:sty m:val="p"/>
                      </m:rPr>
                      <w:rPr>
                        <w:rFonts w:ascii="Cambria Math" w:eastAsia="MS Mincho" w:hAnsi="Cambria Math"/>
                        <w:szCs w:val="20"/>
                        <w:lang w:val="en-US" w:eastAsia="ja-JP"/>
                      </w:rPr>
                      <m:t>,</m:t>
                    </m:r>
                    <m: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num>
              <m:den>
                <m:sSub>
                  <m:sSubPr>
                    <m:ctrlPr>
                      <w:rPr>
                        <w:rFonts w:ascii="Cambria Math" w:eastAsia="MS Mincho" w:hAnsi="Cambria Math"/>
                        <w:iCs/>
                        <w:szCs w:val="20"/>
                        <w:lang w:val="en-US" w:eastAsia="ja-JP"/>
                      </w:rPr>
                    </m:ctrlPr>
                  </m:sSubPr>
                  <m:e>
                    <m:r>
                      <w:rPr>
                        <w:rFonts w:ascii="Cambria Math" w:eastAsia="MS Mincho" w:hAnsi="Cambria Math"/>
                        <w:szCs w:val="20"/>
                        <w:lang w:val="en-US" w:eastAsia="ja-JP"/>
                      </w:rPr>
                      <m:t>λ</m:t>
                    </m:r>
                  </m:e>
                  <m:sub>
                    <m:r>
                      <m:rPr>
                        <m:sty m:val="p"/>
                      </m:rPr>
                      <w:rPr>
                        <w:rFonts w:ascii="Cambria Math" w:eastAsia="MS Mincho" w:hAnsi="Cambria Math"/>
                        <w:szCs w:val="20"/>
                        <w:lang w:val="en-US" w:eastAsia="ja-JP"/>
                      </w:rPr>
                      <m:t>0</m:t>
                    </m:r>
                  </m:sub>
                </m:sSub>
              </m:den>
            </m:f>
          </m:e>
        </m:d>
        <m:r>
          <w:rPr>
            <w:rFonts w:ascii="Cambria Math" w:eastAsia="SimSun" w:hAnsi="Cambria Math"/>
            <w:kern w:val="2"/>
            <w:szCs w:val="20"/>
            <w:lang w:val="en-US" w:eastAsia="zh-CN"/>
          </w:rPr>
          <m:t>∙</m:t>
        </m:r>
        <m:r>
          <m:rPr>
            <m:sty m:val="p"/>
          </m:rPr>
          <w:rPr>
            <w:rFonts w:ascii="Cambria Math" w:eastAsia="MS Mincho" w:hAnsi="Cambria Math"/>
            <w:szCs w:val="20"/>
            <w:lang w:val="en-US" w:eastAsia="ja-JP"/>
          </w:rPr>
          <m:t>exp</m:t>
        </m:r>
        <m:d>
          <m:dPr>
            <m:ctrlPr>
              <w:rPr>
                <w:rFonts w:ascii="Cambria Math" w:eastAsia="MS Mincho" w:hAnsi="Cambria Math"/>
                <w:iCs/>
                <w:szCs w:val="20"/>
                <w:lang w:val="en-US" w:eastAsia="ja-JP"/>
              </w:rPr>
            </m:ctrlPr>
          </m:dPr>
          <m:e>
            <m:f>
              <m:fPr>
                <m:ctrlPr>
                  <w:rPr>
                    <w:rFonts w:ascii="Cambria Math" w:eastAsia="MS Mincho" w:hAnsi="Cambria Math"/>
                    <w:iCs/>
                    <w:szCs w:val="20"/>
                    <w:lang w:val="en-US" w:eastAsia="ja-JP"/>
                  </w:rPr>
                </m:ctrlPr>
              </m:fPr>
              <m:num>
                <m:r>
                  <w:rPr>
                    <w:rFonts w:ascii="Cambria Math" w:eastAsia="MS Mincho" w:hAnsi="Cambria Math"/>
                    <w:szCs w:val="20"/>
                    <w:lang w:val="en-US" w:eastAsia="ja-JP"/>
                  </w:rPr>
                  <m:t>j</m:t>
                </m:r>
                <m:r>
                  <m:rPr>
                    <m:sty m:val="p"/>
                  </m:rPr>
                  <w:rPr>
                    <w:rFonts w:ascii="Cambria Math" w:eastAsia="MS Mincho" w:hAnsi="Cambria Math"/>
                    <w:szCs w:val="20"/>
                    <w:lang w:val="en-US" w:eastAsia="ja-JP"/>
                  </w:rPr>
                  <m:t>2</m:t>
                </m:r>
                <m:r>
                  <w:rPr>
                    <w:rFonts w:ascii="Cambria Math" w:eastAsia="MS Mincho" w:hAnsi="Cambria Math"/>
                    <w:szCs w:val="20"/>
                    <w:lang w:val="en-US" w:eastAsia="ja-JP"/>
                  </w:rPr>
                  <m:t>π</m:t>
                </m:r>
                <m:d>
                  <m:dPr>
                    <m:ctrlPr>
                      <w:rPr>
                        <w:rFonts w:ascii="Cambria Math" w:eastAsia="MS Mincho" w:hAnsi="Cambria Math"/>
                        <w:iCs/>
                        <w:szCs w:val="20"/>
                        <w:lang w:val="en-US" w:eastAsia="ja-JP"/>
                      </w:rPr>
                    </m:ctrlPr>
                  </m:dPr>
                  <m:e>
                    <m:sSubSup>
                      <m:sSubSupPr>
                        <m:ctrlPr>
                          <w:rPr>
                            <w:rFonts w:ascii="Cambria Math" w:eastAsia="MS Mincho" w:hAnsi="Cambria Math"/>
                            <w:iCs/>
                            <w:szCs w:val="20"/>
                            <w:lang w:val="en-US" w:eastAsia="ja-JP"/>
                          </w:rPr>
                        </m:ctrlPr>
                      </m:sSubSupPr>
                      <m:e>
                        <m:acc>
                          <m:accPr>
                            <m:ctrlPr>
                              <w:rPr>
                                <w:rFonts w:ascii="Cambria Math" w:eastAsia="MS Mincho" w:hAnsi="Cambria Math"/>
                                <w:iCs/>
                                <w:szCs w:val="20"/>
                                <w:lang w:val="en-US" w:eastAsia="ja-JP"/>
                              </w:rPr>
                            </m:ctrlPr>
                          </m:accPr>
                          <m:e>
                            <m:r>
                              <w:rPr>
                                <w:rFonts w:ascii="Cambria Math" w:eastAsia="MS Mincho" w:hAnsi="Cambria Math"/>
                                <w:szCs w:val="20"/>
                                <w:lang w:val="en-US" w:eastAsia="ja-JP"/>
                              </w:rPr>
                              <m:t>r</m:t>
                            </m:r>
                          </m:e>
                        </m:acc>
                      </m:e>
                      <m:sub>
                        <m:r>
                          <w:rPr>
                            <w:rFonts w:ascii="Cambria Math" w:eastAsia="MS Mincho" w:hAnsi="Cambria Math"/>
                            <w:szCs w:val="20"/>
                            <w:lang w:val="en-US" w:eastAsia="ja-JP"/>
                          </w:rPr>
                          <m:t>rx</m:t>
                        </m:r>
                        <m:r>
                          <m:rPr>
                            <m:sty m:val="p"/>
                          </m:rPr>
                          <w:rPr>
                            <w:rFonts w:ascii="Cambria Math" w:eastAsia="MS Mincho" w:hAnsi="Cambria Math"/>
                            <w:szCs w:val="20"/>
                            <w:lang w:val="en-US" w:eastAsia="ja-JP"/>
                          </w:rPr>
                          <m:t>,</m:t>
                        </m:r>
                        <m:r>
                          <w:rPr>
                            <w:rFonts w:ascii="Cambria Math" w:eastAsia="MS Mincho" w:hAnsi="Cambria Math"/>
                            <w:szCs w:val="20"/>
                            <w:lang w:val="en-US" w:eastAsia="ja-JP"/>
                          </w:rPr>
                          <m:t>los</m:t>
                        </m:r>
                      </m:sub>
                      <m:sup>
                        <m:r>
                          <w:rPr>
                            <w:rFonts w:ascii="Cambria Math" w:eastAsia="MS Mincho" w:hAnsi="Cambria Math"/>
                            <w:szCs w:val="20"/>
                            <w:lang w:val="en-US" w:eastAsia="ja-JP"/>
                          </w:rPr>
                          <m:t>T</m:t>
                        </m:r>
                      </m:sup>
                    </m:sSubSup>
                    <m:sSub>
                      <m:sSubPr>
                        <m:ctrlPr>
                          <w:rPr>
                            <w:rFonts w:ascii="Cambria Math" w:eastAsia="MS Mincho" w:hAnsi="Cambria Math"/>
                            <w:iCs/>
                            <w:szCs w:val="20"/>
                            <w:lang w:val="en-US" w:eastAsia="ja-JP"/>
                          </w:rPr>
                        </m:ctrlPr>
                      </m:sSubPr>
                      <m:e>
                        <m:acc>
                          <m:accPr>
                            <m:chr m:val="̅"/>
                            <m:ctrlPr>
                              <w:rPr>
                                <w:rFonts w:ascii="Cambria Math" w:eastAsia="MS Mincho" w:hAnsi="Cambria Math"/>
                                <w:iCs/>
                                <w:szCs w:val="20"/>
                                <w:lang w:val="en-US" w:eastAsia="ja-JP"/>
                              </w:rPr>
                            </m:ctrlPr>
                          </m:accPr>
                          <m:e>
                            <m:r>
                              <w:rPr>
                                <w:rFonts w:ascii="Cambria Math" w:eastAsia="MS Mincho" w:hAnsi="Cambria Math"/>
                                <w:szCs w:val="20"/>
                                <w:lang w:val="en-US" w:eastAsia="ja-JP"/>
                              </w:rPr>
                              <m:t>d</m:t>
                            </m:r>
                          </m:e>
                        </m:acc>
                      </m:e>
                      <m:sub>
                        <m:r>
                          <w:rPr>
                            <w:rFonts w:ascii="Cambria Math" w:eastAsia="MS Mincho" w:hAnsi="Cambria Math"/>
                            <w:szCs w:val="20"/>
                            <w:lang w:val="en-US" w:eastAsia="ja-JP"/>
                          </w:rPr>
                          <m:t>rx</m:t>
                        </m:r>
                        <m:r>
                          <m:rPr>
                            <m:sty m:val="p"/>
                          </m:rPr>
                          <w:rPr>
                            <w:rFonts w:ascii="Cambria Math" w:eastAsia="MS Mincho" w:hAnsi="Cambria Math"/>
                            <w:szCs w:val="20"/>
                            <w:lang w:val="en-US" w:eastAsia="ja-JP"/>
                          </w:rPr>
                          <m:t>,</m:t>
                        </m:r>
                        <m:r>
                          <w:rPr>
                            <w:rFonts w:ascii="Cambria Math" w:eastAsia="MS Mincho" w:hAnsi="Cambria Math"/>
                            <w:szCs w:val="20"/>
                            <w:lang w:val="en-US" w:eastAsia="ja-JP"/>
                          </w:rPr>
                          <m:t>u</m:t>
                        </m:r>
                      </m:sub>
                    </m:sSub>
                  </m:e>
                </m:d>
              </m:num>
              <m:den>
                <m:sSub>
                  <m:sSubPr>
                    <m:ctrlPr>
                      <w:rPr>
                        <w:rFonts w:ascii="Cambria Math" w:eastAsia="MS Mincho" w:hAnsi="Cambria Math"/>
                        <w:iCs/>
                        <w:szCs w:val="20"/>
                        <w:lang w:val="en-US" w:eastAsia="ja-JP"/>
                      </w:rPr>
                    </m:ctrlPr>
                  </m:sSubPr>
                  <m:e>
                    <m:r>
                      <w:rPr>
                        <w:rFonts w:ascii="Cambria Math" w:eastAsia="MS Mincho" w:hAnsi="Cambria Math"/>
                        <w:szCs w:val="20"/>
                        <w:lang w:val="en-US" w:eastAsia="ja-JP"/>
                      </w:rPr>
                      <m:t>λ</m:t>
                    </m:r>
                  </m:e>
                  <m:sub>
                    <m:r>
                      <m:rPr>
                        <m:sty m:val="p"/>
                      </m:rPr>
                      <w:rPr>
                        <w:rFonts w:ascii="Cambria Math" w:eastAsia="MS Mincho" w:hAnsi="Cambria Math"/>
                        <w:szCs w:val="20"/>
                        <w:lang w:val="en-US" w:eastAsia="ja-JP"/>
                      </w:rPr>
                      <m:t>0</m:t>
                    </m:r>
                  </m:sub>
                </m:sSub>
              </m:den>
            </m:f>
          </m:e>
        </m:d>
      </m:oMath>
      <w:r w:rsidRPr="00E47787">
        <w:rPr>
          <w:rFonts w:ascii="Times New Roman" w:eastAsia="MS Mincho" w:hAnsi="Times New Roman"/>
          <w:iCs/>
          <w:szCs w:val="20"/>
          <w:lang w:val="en-US" w:eastAsia="ja-JP"/>
        </w:rPr>
        <w:t xml:space="preserve"> of the channel modeling defined in TR 38.901.</w:t>
      </w:r>
    </w:p>
    <w:p w14:paraId="2756D9B8" w14:textId="4BEC1794" w:rsidR="00E47787" w:rsidRPr="00E47787" w:rsidRDefault="00E47787" w:rsidP="003549B8">
      <w:pPr>
        <w:widowControl w:val="0"/>
        <w:numPr>
          <w:ilvl w:val="2"/>
          <w:numId w:val="128"/>
        </w:numPr>
        <w:overflowPunct w:val="0"/>
        <w:jc w:val="both"/>
        <w:rPr>
          <w:rFonts w:ascii="Times New Roman" w:eastAsia="MS Mincho" w:hAnsi="Times New Roman"/>
          <w:iCs/>
          <w:szCs w:val="20"/>
          <w:lang w:val="en-US" w:eastAsia="ja-JP"/>
        </w:rPr>
      </w:pPr>
      <w:r w:rsidRPr="00E47787">
        <w:rPr>
          <w:rFonts w:ascii="Times New Roman" w:eastAsia="MS Mincho" w:hAnsi="Times New Roman"/>
          <w:iCs/>
          <w:szCs w:val="20"/>
          <w:lang w:val="en-US" w:eastAsia="ja-JP"/>
        </w:rPr>
        <w:t xml:space="preserve">where </w:t>
      </w:r>
      <m:oMath>
        <m:r>
          <w:rPr>
            <w:rFonts w:ascii="Cambria Math" w:eastAsia="MS Mincho" w:hAnsi="Cambria Math"/>
            <w:szCs w:val="20"/>
            <w:lang w:val="en-US" w:eastAsia="ja-JP"/>
          </w:rPr>
          <m:t>L</m:t>
        </m:r>
      </m:oMath>
      <w:r w:rsidRPr="00E47787">
        <w:rPr>
          <w:rFonts w:ascii="Times New Roman" w:eastAsia="MS Mincho" w:hAnsi="Times New Roman"/>
          <w:iCs/>
          <w:szCs w:val="20"/>
          <w:lang w:val="en-US" w:eastAsia="ja-JP"/>
        </w:rPr>
        <w:t xml:space="preserve"> is the distance between the reference point in the transmitter and the reference point in the receiver, </w:t>
      </w:r>
      <m:oMath>
        <m:d>
          <m:dPr>
            <m:begChr m:val="|"/>
            <m:endChr m:val="|"/>
            <m:ctrlPr>
              <w:rPr>
                <w:rFonts w:ascii="Cambria Math" w:eastAsia="MS Mincho" w:hAnsi="Cambria Math"/>
                <w:iCs/>
                <w:szCs w:val="20"/>
                <w:lang w:val="en-US" w:eastAsia="ja-JP"/>
              </w:rPr>
            </m:ctrlPr>
          </m:dPr>
          <m:e>
            <m:sSub>
              <m:sSubPr>
                <m:ctrlPr>
                  <w:rPr>
                    <w:rFonts w:ascii="Cambria Math" w:eastAsia="MS Mincho" w:hAnsi="Cambria Math"/>
                    <w:iCs/>
                    <w:szCs w:val="20"/>
                    <w:lang w:val="en-US" w:eastAsia="ja-JP"/>
                  </w:rPr>
                </m:ctrlPr>
              </m:sSubPr>
              <m:e>
                <m:r>
                  <w:rPr>
                    <w:rFonts w:ascii="Cambria Math" w:eastAsia="MS Mincho" w:hAnsi="Cambria Math"/>
                    <w:szCs w:val="20"/>
                    <w:lang w:val="en-US" w:eastAsia="ja-JP"/>
                  </w:rPr>
                  <m:t>R</m:t>
                </m:r>
              </m:e>
              <m:sub>
                <m:r>
                  <w:rPr>
                    <w:rFonts w:ascii="Cambria Math" w:eastAsia="MS Mincho" w:hAnsi="Cambria Math"/>
                    <w:szCs w:val="20"/>
                    <w:lang w:val="en-US" w:eastAsia="ja-JP"/>
                  </w:rPr>
                  <m:t>LOS</m:t>
                </m:r>
                <m:r>
                  <m:rPr>
                    <m:sty m:val="p"/>
                  </m:rPr>
                  <w:rPr>
                    <w:rFonts w:ascii="Cambria Math" w:eastAsia="MS Mincho" w:hAnsi="Cambria Math"/>
                    <w:szCs w:val="20"/>
                    <w:lang w:val="en-US" w:eastAsia="ja-JP"/>
                  </w:rPr>
                  <m:t>,</m:t>
                </m:r>
                <m:r>
                  <w:rPr>
                    <w:rFonts w:ascii="Cambria Math" w:eastAsia="MS Mincho" w:hAnsi="Cambria Math"/>
                    <w:szCs w:val="20"/>
                    <w:lang w:val="en-US" w:eastAsia="ja-JP"/>
                  </w:rPr>
                  <m:t>s</m:t>
                </m:r>
                <m:r>
                  <m:rPr>
                    <m:sty m:val="p"/>
                  </m:rPr>
                  <w:rPr>
                    <w:rFonts w:ascii="Cambria Math" w:eastAsia="MS Mincho" w:hAnsi="Cambria Math"/>
                    <w:szCs w:val="20"/>
                    <w:lang w:val="en-US" w:eastAsia="ja-JP"/>
                  </w:rPr>
                  <m:t>,</m:t>
                </m:r>
                <m:r>
                  <w:rPr>
                    <w:rFonts w:ascii="Cambria Math" w:eastAsia="MS Mincho" w:hAnsi="Cambria Math"/>
                    <w:szCs w:val="20"/>
                    <w:lang w:val="en-US" w:eastAsia="ja-JP"/>
                  </w:rPr>
                  <m:t>u</m:t>
                </m:r>
              </m:sub>
            </m:sSub>
          </m:e>
        </m:d>
      </m:oMath>
      <w:r w:rsidRPr="00E47787">
        <w:rPr>
          <w:rFonts w:ascii="Times New Roman" w:eastAsia="MS Mincho" w:hAnsi="Times New Roman"/>
          <w:iCs/>
          <w:szCs w:val="20"/>
          <w:lang w:val="en-US" w:eastAsia="ja-JP"/>
        </w:rPr>
        <w:t xml:space="preserve"> is the distance between the transmit antenna element </w:t>
      </w:r>
      <m:oMath>
        <m:r>
          <w:rPr>
            <w:rFonts w:ascii="Cambria Math" w:eastAsia="MS Mincho" w:hAnsi="Cambria Math"/>
            <w:szCs w:val="20"/>
            <w:lang w:val="en-US" w:eastAsia="ja-JP"/>
          </w:rPr>
          <m:t>s</m:t>
        </m:r>
      </m:oMath>
      <w:r w:rsidRPr="00E47787">
        <w:rPr>
          <w:rFonts w:ascii="Times New Roman" w:eastAsia="MS Mincho" w:hAnsi="Times New Roman"/>
          <w:iCs/>
          <w:szCs w:val="20"/>
          <w:lang w:val="en-US" w:eastAsia="ja-JP"/>
        </w:rPr>
        <w:t xml:space="preserve"> and the receive antenna element </w:t>
      </w:r>
      <m:oMath>
        <m:r>
          <w:rPr>
            <w:rFonts w:ascii="Cambria Math" w:eastAsia="MS Mincho" w:hAnsi="Cambria Math"/>
            <w:szCs w:val="20"/>
            <w:lang w:val="en-US" w:eastAsia="ja-JP"/>
          </w:rPr>
          <m:t>u</m:t>
        </m:r>
      </m:oMath>
      <w:r w:rsidRPr="00E47787">
        <w:rPr>
          <w:rFonts w:ascii="Times New Roman" w:eastAsia="MS Mincho" w:hAnsi="Times New Roman"/>
          <w:iCs/>
          <w:szCs w:val="20"/>
          <w:lang w:val="en-US" w:eastAsia="ja-JP"/>
        </w:rPr>
        <w:t>.</w:t>
      </w:r>
    </w:p>
    <w:p w14:paraId="49EB3505" w14:textId="77777777" w:rsidR="00E47787" w:rsidRPr="00E47787" w:rsidRDefault="00E47787" w:rsidP="003549B8">
      <w:pPr>
        <w:widowControl w:val="0"/>
        <w:numPr>
          <w:ilvl w:val="1"/>
          <w:numId w:val="128"/>
        </w:numPr>
        <w:overflowPunct w:val="0"/>
        <w:jc w:val="both"/>
        <w:rPr>
          <w:rFonts w:ascii="Times New Roman" w:eastAsia="MS Mincho" w:hAnsi="Times New Roman"/>
          <w:iCs/>
          <w:szCs w:val="20"/>
          <w:lang w:val="en-US" w:eastAsia="ja-JP"/>
        </w:rPr>
      </w:pPr>
      <w:r w:rsidRPr="00E47787">
        <w:rPr>
          <w:rFonts w:ascii="Times New Roman" w:eastAsia="MS Mincho" w:hAnsi="Times New Roman"/>
          <w:iCs/>
          <w:szCs w:val="20"/>
          <w:lang w:val="en-US" w:eastAsia="ja-JP"/>
        </w:rPr>
        <w:t>For NLOS,</w:t>
      </w:r>
    </w:p>
    <w:p w14:paraId="5F5DDE1A" w14:textId="240C0B4F" w:rsidR="00E47787" w:rsidRPr="00E47787" w:rsidRDefault="00E47787" w:rsidP="003549B8">
      <w:pPr>
        <w:widowControl w:val="0"/>
        <w:numPr>
          <w:ilvl w:val="2"/>
          <w:numId w:val="128"/>
        </w:numPr>
        <w:overflowPunct w:val="0"/>
        <w:jc w:val="both"/>
        <w:rPr>
          <w:rFonts w:ascii="Times New Roman" w:eastAsia="MS Mincho" w:hAnsi="Times New Roman"/>
          <w:iCs/>
          <w:szCs w:val="20"/>
          <w:lang w:val="en-US" w:eastAsia="ja-JP"/>
        </w:rPr>
      </w:pPr>
      <w:r w:rsidRPr="00E47787">
        <w:rPr>
          <w:rFonts w:ascii="Times New Roman" w:eastAsia="SimSun" w:hAnsi="Times New Roman"/>
          <w:kern w:val="2"/>
          <w:szCs w:val="20"/>
          <w:lang w:val="en-US" w:eastAsia="zh-CN"/>
        </w:rPr>
        <w:t>T</w:t>
      </w:r>
      <w:r w:rsidRPr="00E47787">
        <w:rPr>
          <w:rFonts w:ascii="Times New Roman" w:eastAsia="MS Mincho" w:hAnsi="Times New Roman"/>
          <w:iCs/>
          <w:szCs w:val="20"/>
          <w:lang w:val="en-US" w:eastAsia="ja-JP"/>
        </w:rPr>
        <w:t xml:space="preserve">he formula of </w:t>
      </w:r>
      <m:oMath>
        <m:r>
          <m:rPr>
            <m:sty m:val="p"/>
          </m:rPr>
          <w:rPr>
            <w:rFonts w:ascii="Cambria Math" w:eastAsia="MS Mincho" w:hAnsi="Cambria Math"/>
            <w:szCs w:val="20"/>
            <w:lang w:val="en-US" w:eastAsia="ja-JP"/>
          </w:rPr>
          <m:t>exp</m:t>
        </m:r>
        <m:d>
          <m:dPr>
            <m:ctrlPr>
              <w:rPr>
                <w:rFonts w:ascii="Cambria Math" w:eastAsia="MS Mincho" w:hAnsi="Cambria Math"/>
                <w:iCs/>
                <w:szCs w:val="20"/>
                <w:lang w:val="en-US" w:eastAsia="ja-JP"/>
              </w:rPr>
            </m:ctrlPr>
          </m:dPr>
          <m:e>
            <m:r>
              <w:rPr>
                <w:rFonts w:ascii="Cambria Math" w:eastAsia="MS Mincho" w:hAnsi="Cambria Math"/>
                <w:szCs w:val="20"/>
                <w:lang w:val="en-US" w:eastAsia="ja-JP"/>
              </w:rPr>
              <m:t>j</m:t>
            </m:r>
            <m:f>
              <m:fPr>
                <m:ctrlPr>
                  <w:rPr>
                    <w:rFonts w:ascii="Cambria Math" w:eastAsia="MS Mincho" w:hAnsi="Cambria Math"/>
                    <w:iCs/>
                    <w:szCs w:val="20"/>
                    <w:lang w:val="en-US" w:eastAsia="ja-JP"/>
                  </w:rPr>
                </m:ctrlPr>
              </m:fPr>
              <m:num>
                <m:r>
                  <m:rPr>
                    <m:sty m:val="p"/>
                  </m:rPr>
                  <w:rPr>
                    <w:rFonts w:ascii="Cambria Math" w:eastAsia="MS Mincho" w:hAnsi="Cambria Math"/>
                    <w:szCs w:val="20"/>
                    <w:lang w:val="en-US" w:eastAsia="ja-JP"/>
                  </w:rPr>
                  <m:t>2</m:t>
                </m:r>
                <m:r>
                  <w:rPr>
                    <w:rFonts w:ascii="Cambria Math" w:eastAsia="MS Mincho" w:hAnsi="Cambria Math"/>
                    <w:szCs w:val="20"/>
                    <w:lang w:val="en-US" w:eastAsia="ja-JP"/>
                  </w:rPr>
                  <m:t>π</m:t>
                </m:r>
              </m:num>
              <m:den>
                <m:sSub>
                  <m:sSubPr>
                    <m:ctrlPr>
                      <w:rPr>
                        <w:rFonts w:ascii="Cambria Math" w:eastAsia="MS Mincho" w:hAnsi="Cambria Math"/>
                        <w:iCs/>
                        <w:szCs w:val="20"/>
                        <w:lang w:val="en-US" w:eastAsia="ja-JP"/>
                      </w:rPr>
                    </m:ctrlPr>
                  </m:sSubPr>
                  <m:e>
                    <m:r>
                      <w:rPr>
                        <w:rFonts w:ascii="Cambria Math" w:eastAsia="MS Mincho" w:hAnsi="Cambria Math"/>
                        <w:szCs w:val="20"/>
                        <w:lang w:val="en-US" w:eastAsia="ja-JP"/>
                      </w:rPr>
                      <m:t>λ</m:t>
                    </m:r>
                  </m:e>
                  <m:sub>
                    <m:r>
                      <m:rPr>
                        <m:sty m:val="p"/>
                      </m:rPr>
                      <w:rPr>
                        <w:rFonts w:ascii="Cambria Math" w:eastAsia="MS Mincho" w:hAnsi="Cambria Math"/>
                        <w:szCs w:val="20"/>
                        <w:lang w:val="en-US" w:eastAsia="ja-JP"/>
                      </w:rPr>
                      <m:t>0</m:t>
                    </m:r>
                  </m:sub>
                </m:sSub>
              </m:den>
            </m:f>
            <m:d>
              <m:dPr>
                <m:ctrlPr>
                  <w:rPr>
                    <w:rFonts w:ascii="Cambria Math" w:eastAsia="MS Mincho" w:hAnsi="Cambria Math"/>
                    <w:iCs/>
                    <w:szCs w:val="20"/>
                    <w:lang w:val="en-US" w:eastAsia="ja-JP"/>
                  </w:rPr>
                </m:ctrlPr>
              </m:dPr>
              <m:e>
                <m:d>
                  <m:dPr>
                    <m:begChr m:val="|"/>
                    <m:endChr m:val="|"/>
                    <m:ctrlPr>
                      <w:rPr>
                        <w:rFonts w:ascii="Cambria Math" w:eastAsia="MS Mincho" w:hAnsi="Cambria Math"/>
                        <w:iCs/>
                        <w:szCs w:val="20"/>
                        <w:lang w:val="en-US" w:eastAsia="ja-JP"/>
                      </w:rPr>
                    </m:ctrlPr>
                  </m:dPr>
                  <m:e>
                    <m:sSub>
                      <m:sSubPr>
                        <m:ctrlPr>
                          <w:rPr>
                            <w:rFonts w:ascii="Cambria Math" w:eastAsia="MS Mincho" w:hAnsi="Cambria Math"/>
                            <w:iCs/>
                            <w:szCs w:val="20"/>
                            <w:lang w:val="en-US" w:eastAsia="ja-JP"/>
                          </w:rPr>
                        </m:ctrlPr>
                      </m:sSubPr>
                      <m:e>
                        <m:r>
                          <w:rPr>
                            <w:rFonts w:ascii="Cambria Math" w:eastAsia="MS Mincho" w:hAnsi="Cambria Math"/>
                            <w:szCs w:val="20"/>
                            <w:lang w:val="en-US" w:eastAsia="ja-JP"/>
                          </w:rPr>
                          <m:t>R</m:t>
                        </m:r>
                      </m:e>
                      <m:sub>
                        <m:r>
                          <w:rPr>
                            <w:rFonts w:ascii="Cambria Math" w:eastAsia="MS Mincho" w:hAnsi="Cambria Math"/>
                            <w:szCs w:val="20"/>
                            <w:lang w:val="en-US" w:eastAsia="ja-JP"/>
                          </w:rPr>
                          <m:t>tx</m:t>
                        </m:r>
                        <m:r>
                          <m:rPr>
                            <m:sty m:val="p"/>
                          </m:rPr>
                          <w:rPr>
                            <w:rFonts w:ascii="Cambria Math" w:eastAsia="MS Mincho" w:hAnsi="Cambria Math"/>
                            <w:szCs w:val="20"/>
                            <w:lang w:val="en-US" w:eastAsia="ja-JP"/>
                          </w:rPr>
                          <m:t>,</m:t>
                        </m:r>
                        <m:r>
                          <w:rPr>
                            <w:rFonts w:ascii="Cambria Math" w:eastAsia="MS Mincho" w:hAnsi="Cambria Math"/>
                            <w:szCs w:val="20"/>
                            <w:lang w:val="en-US" w:eastAsia="ja-JP"/>
                          </w:rPr>
                          <m:t>s</m:t>
                        </m:r>
                      </m:sub>
                    </m:sSub>
                  </m:e>
                </m:d>
                <m:r>
                  <m:rPr>
                    <m:sty m:val="p"/>
                  </m:rPr>
                  <w:rPr>
                    <w:rFonts w:ascii="Cambria Math" w:eastAsia="MS Mincho" w:hAnsi="Cambria Math"/>
                    <w:szCs w:val="20"/>
                    <w:lang w:val="en-US" w:eastAsia="ja-JP"/>
                  </w:rPr>
                  <m:t>-</m:t>
                </m:r>
                <m:sSub>
                  <m:sSubPr>
                    <m:ctrlPr>
                      <w:rPr>
                        <w:rFonts w:ascii="Cambria Math" w:eastAsia="MS Mincho" w:hAnsi="Cambria Math"/>
                        <w:iCs/>
                        <w:szCs w:val="20"/>
                        <w:lang w:val="en-US" w:eastAsia="ja-JP"/>
                      </w:rPr>
                    </m:ctrlPr>
                  </m:sSubPr>
                  <m:e>
                    <m:r>
                      <w:rPr>
                        <w:rFonts w:ascii="Cambria Math" w:eastAsia="MS Mincho" w:hAnsi="Cambria Math"/>
                        <w:szCs w:val="20"/>
                        <w:lang w:val="en-US" w:eastAsia="ja-JP"/>
                      </w:rPr>
                      <m:t>L</m:t>
                    </m:r>
                  </m:e>
                  <m:sub>
                    <m:r>
                      <w:rPr>
                        <w:rFonts w:ascii="Cambria Math" w:eastAsia="MS Mincho" w:hAnsi="Cambria Math"/>
                        <w:szCs w:val="20"/>
                        <w:lang w:val="en-US" w:eastAsia="ja-JP"/>
                      </w:rPr>
                      <m:t>tx</m:t>
                    </m:r>
                  </m:sub>
                </m:sSub>
              </m:e>
            </m:d>
          </m:e>
        </m:d>
      </m:oMath>
      <w:r w:rsidRPr="00E47787">
        <w:rPr>
          <w:rFonts w:ascii="Times New Roman" w:eastAsia="MS Mincho" w:hAnsi="Times New Roman"/>
          <w:iCs/>
          <w:szCs w:val="20"/>
          <w:lang w:val="en-US" w:eastAsia="ja-JP"/>
        </w:rPr>
        <w:t xml:space="preserve"> replaces the formula of </w:t>
      </w:r>
      <m:oMath>
        <m:r>
          <m:rPr>
            <m:sty m:val="p"/>
          </m:rPr>
          <w:rPr>
            <w:rFonts w:ascii="Cambria Math" w:eastAsia="MS Mincho" w:hAnsi="Cambria Math"/>
            <w:szCs w:val="20"/>
            <w:lang w:val="en-US" w:eastAsia="ja-JP"/>
          </w:rPr>
          <m:t>exp</m:t>
        </m:r>
        <m:d>
          <m:dPr>
            <m:ctrlPr>
              <w:rPr>
                <w:rFonts w:ascii="Cambria Math" w:eastAsia="MS Mincho" w:hAnsi="Cambria Math"/>
                <w:iCs/>
                <w:szCs w:val="20"/>
                <w:lang w:val="en-US" w:eastAsia="ja-JP"/>
              </w:rPr>
            </m:ctrlPr>
          </m:dPr>
          <m:e>
            <m:f>
              <m:fPr>
                <m:ctrlPr>
                  <w:rPr>
                    <w:rFonts w:ascii="Cambria Math" w:eastAsia="MS Mincho" w:hAnsi="Cambria Math"/>
                    <w:iCs/>
                    <w:szCs w:val="20"/>
                    <w:lang w:val="en-US" w:eastAsia="ja-JP"/>
                  </w:rPr>
                </m:ctrlPr>
              </m:fPr>
              <m:num>
                <m:r>
                  <w:rPr>
                    <w:rFonts w:ascii="Cambria Math" w:eastAsia="MS Mincho" w:hAnsi="Cambria Math"/>
                    <w:szCs w:val="20"/>
                    <w:lang w:val="en-US" w:eastAsia="ja-JP"/>
                  </w:rPr>
                  <m:t>j</m:t>
                </m:r>
                <m:r>
                  <m:rPr>
                    <m:sty m:val="p"/>
                  </m:rPr>
                  <w:rPr>
                    <w:rFonts w:ascii="Cambria Math" w:eastAsia="MS Mincho" w:hAnsi="Cambria Math"/>
                    <w:szCs w:val="20"/>
                    <w:lang w:val="en-US" w:eastAsia="ja-JP"/>
                  </w:rPr>
                  <m:t>2</m:t>
                </m:r>
                <m:r>
                  <w:rPr>
                    <w:rFonts w:ascii="Cambria Math" w:eastAsia="MS Mincho" w:hAnsi="Cambria Math"/>
                    <w:szCs w:val="20"/>
                    <w:lang w:val="en-US" w:eastAsia="ja-JP"/>
                  </w:rPr>
                  <m:t>π</m:t>
                </m:r>
                <m:r>
                  <m:rPr>
                    <m:sty m:val="p"/>
                  </m:rPr>
                  <w:rPr>
                    <w:rFonts w:ascii="Cambria Math" w:eastAsia="MS Mincho" w:hAnsi="Cambria Math"/>
                    <w:szCs w:val="20"/>
                    <w:lang w:val="en-US" w:eastAsia="ja-JP"/>
                  </w:rPr>
                  <m:t>(</m:t>
                </m:r>
                <m:sSubSup>
                  <m:sSubSupPr>
                    <m:ctrlPr>
                      <w:rPr>
                        <w:rFonts w:ascii="Cambria Math" w:eastAsia="MS Mincho" w:hAnsi="Cambria Math"/>
                        <w:iCs/>
                        <w:szCs w:val="20"/>
                        <w:lang w:val="en-US" w:eastAsia="ja-JP"/>
                      </w:rPr>
                    </m:ctrlPr>
                  </m:sSubSupPr>
                  <m:e>
                    <m:acc>
                      <m:accPr>
                        <m:ctrlPr>
                          <w:rPr>
                            <w:rFonts w:ascii="Cambria Math" w:eastAsia="MS Mincho" w:hAnsi="Cambria Math"/>
                            <w:iCs/>
                            <w:szCs w:val="20"/>
                            <w:lang w:val="en-US" w:eastAsia="ja-JP"/>
                          </w:rPr>
                        </m:ctrlPr>
                      </m:accPr>
                      <m:e>
                        <m:r>
                          <w:rPr>
                            <w:rFonts w:ascii="Cambria Math" w:eastAsia="MS Mincho" w:hAnsi="Cambria Math"/>
                            <w:szCs w:val="20"/>
                            <w:lang w:val="en-US" w:eastAsia="ja-JP"/>
                          </w:rPr>
                          <m:t>r</m:t>
                        </m:r>
                      </m:e>
                    </m:acc>
                  </m:e>
                  <m:sub>
                    <m:r>
                      <w:rPr>
                        <w:rFonts w:ascii="Cambria Math" w:eastAsia="MS Mincho" w:hAnsi="Cambria Math"/>
                        <w:szCs w:val="20"/>
                        <w:lang w:val="en-US" w:eastAsia="ja-JP"/>
                      </w:rPr>
                      <m:t>tx</m:t>
                    </m:r>
                    <m:r>
                      <m:rPr>
                        <m:sty m:val="p"/>
                      </m:rPr>
                      <w:rPr>
                        <w:rFonts w:ascii="Cambria Math" w:eastAsia="MS Mincho" w:hAnsi="Cambria Math"/>
                        <w:szCs w:val="20"/>
                        <w:lang w:val="en-US" w:eastAsia="ja-JP"/>
                      </w:rPr>
                      <m:t>,</m:t>
                    </m:r>
                    <m:r>
                      <w:rPr>
                        <w:rFonts w:ascii="Cambria Math" w:eastAsia="MS Mincho" w:hAnsi="Cambria Math"/>
                        <w:szCs w:val="20"/>
                        <w:lang w:val="en-US" w:eastAsia="ja-JP"/>
                      </w:rPr>
                      <m:t>n</m:t>
                    </m:r>
                    <m:r>
                      <m:rPr>
                        <m:sty m:val="p"/>
                      </m:rPr>
                      <w:rPr>
                        <w:rFonts w:ascii="Cambria Math" w:eastAsia="MS Mincho" w:hAnsi="Cambria Math"/>
                        <w:szCs w:val="20"/>
                        <w:lang w:val="en-US" w:eastAsia="ja-JP"/>
                      </w:rPr>
                      <m:t>,</m:t>
                    </m:r>
                    <m:r>
                      <w:rPr>
                        <w:rFonts w:ascii="Cambria Math" w:eastAsia="MS Mincho" w:hAnsi="Cambria Math"/>
                        <w:szCs w:val="20"/>
                        <w:lang w:val="en-US" w:eastAsia="ja-JP"/>
                      </w:rPr>
                      <m:t>m</m:t>
                    </m:r>
                  </m:sub>
                  <m:sup>
                    <m:r>
                      <w:rPr>
                        <w:rFonts w:ascii="Cambria Math" w:eastAsia="MS Mincho" w:hAnsi="Cambria Math"/>
                        <w:szCs w:val="20"/>
                        <w:lang w:val="en-US" w:eastAsia="ja-JP"/>
                      </w:rPr>
                      <m:t>T</m:t>
                    </m:r>
                  </m:sup>
                </m:sSubSup>
                <m:sSub>
                  <m:sSubPr>
                    <m:ctrlPr>
                      <w:rPr>
                        <w:rFonts w:ascii="Cambria Math" w:eastAsia="MS Mincho" w:hAnsi="Cambria Math"/>
                        <w:iCs/>
                        <w:szCs w:val="20"/>
                        <w:lang w:val="en-US" w:eastAsia="ja-JP"/>
                      </w:rPr>
                    </m:ctrlPr>
                  </m:sSubPr>
                  <m:e>
                    <m:acc>
                      <m:accPr>
                        <m:chr m:val="̅"/>
                        <m:ctrlPr>
                          <w:rPr>
                            <w:rFonts w:ascii="Cambria Math" w:eastAsia="MS Mincho" w:hAnsi="Cambria Math"/>
                            <w:iCs/>
                            <w:szCs w:val="20"/>
                            <w:lang w:val="en-US" w:eastAsia="ja-JP"/>
                          </w:rPr>
                        </m:ctrlPr>
                      </m:accPr>
                      <m:e>
                        <m:r>
                          <w:rPr>
                            <w:rFonts w:ascii="Cambria Math" w:eastAsia="MS Mincho" w:hAnsi="Cambria Math"/>
                            <w:szCs w:val="20"/>
                            <w:lang w:val="en-US" w:eastAsia="ja-JP"/>
                          </w:rPr>
                          <m:t>d</m:t>
                        </m:r>
                      </m:e>
                    </m:acc>
                  </m:e>
                  <m:sub>
                    <m:r>
                      <w:rPr>
                        <w:rFonts w:ascii="Cambria Math" w:eastAsia="MS Mincho" w:hAnsi="Cambria Math"/>
                        <w:szCs w:val="20"/>
                        <w:lang w:val="en-US" w:eastAsia="ja-JP"/>
                      </w:rPr>
                      <m:t>tx</m:t>
                    </m:r>
                    <m:r>
                      <m:rPr>
                        <m:sty m:val="p"/>
                      </m:rPr>
                      <w:rPr>
                        <w:rFonts w:ascii="Cambria Math" w:eastAsia="MS Mincho" w:hAnsi="Cambria Math"/>
                        <w:szCs w:val="20"/>
                        <w:lang w:val="en-US" w:eastAsia="ja-JP"/>
                      </w:rPr>
                      <m:t>,</m:t>
                    </m:r>
                    <m: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num>
              <m:den>
                <m:sSub>
                  <m:sSubPr>
                    <m:ctrlPr>
                      <w:rPr>
                        <w:rFonts w:ascii="Cambria Math" w:eastAsia="MS Mincho" w:hAnsi="Cambria Math"/>
                        <w:iCs/>
                        <w:szCs w:val="20"/>
                        <w:lang w:val="en-US" w:eastAsia="ja-JP"/>
                      </w:rPr>
                    </m:ctrlPr>
                  </m:sSubPr>
                  <m:e>
                    <m:r>
                      <w:rPr>
                        <w:rFonts w:ascii="Cambria Math" w:eastAsia="MS Mincho" w:hAnsi="Cambria Math"/>
                        <w:szCs w:val="20"/>
                        <w:lang w:val="en-US" w:eastAsia="ja-JP"/>
                      </w:rPr>
                      <m:t>λ</m:t>
                    </m:r>
                  </m:e>
                  <m:sub>
                    <m:r>
                      <m:rPr>
                        <m:sty m:val="p"/>
                      </m:rPr>
                      <w:rPr>
                        <w:rFonts w:ascii="Cambria Math" w:eastAsia="MS Mincho" w:hAnsi="Cambria Math"/>
                        <w:szCs w:val="20"/>
                        <w:lang w:val="en-US" w:eastAsia="ja-JP"/>
                      </w:rPr>
                      <m:t>0</m:t>
                    </m:r>
                  </m:sub>
                </m:sSub>
              </m:den>
            </m:f>
          </m:e>
        </m:d>
      </m:oMath>
      <w:r w:rsidRPr="00E47787">
        <w:rPr>
          <w:rFonts w:ascii="Times New Roman" w:eastAsia="MS Mincho" w:hAnsi="Times New Roman"/>
          <w:iCs/>
          <w:szCs w:val="20"/>
          <w:lang w:val="en-US" w:eastAsia="ja-JP"/>
        </w:rPr>
        <w:t xml:space="preserve"> in the channel modeling defined in TR 38.901.</w:t>
      </w:r>
    </w:p>
    <w:p w14:paraId="2F1E6AC1" w14:textId="2654C725" w:rsidR="00E47787" w:rsidRPr="00E47787" w:rsidRDefault="00E47787" w:rsidP="003549B8">
      <w:pPr>
        <w:widowControl w:val="0"/>
        <w:numPr>
          <w:ilvl w:val="2"/>
          <w:numId w:val="128"/>
        </w:numPr>
        <w:overflowPunct w:val="0"/>
        <w:jc w:val="both"/>
        <w:rPr>
          <w:rFonts w:ascii="Times New Roman" w:eastAsia="MS Mincho" w:hAnsi="Times New Roman"/>
          <w:iCs/>
          <w:szCs w:val="20"/>
          <w:lang w:val="en-US" w:eastAsia="ja-JP"/>
        </w:rPr>
      </w:pPr>
      <w:r w:rsidRPr="00E47787">
        <w:rPr>
          <w:rFonts w:ascii="Times New Roman" w:eastAsia="MS Mincho" w:hAnsi="Times New Roman"/>
          <w:iCs/>
          <w:szCs w:val="20"/>
          <w:lang w:val="en-US" w:eastAsia="ja-JP"/>
        </w:rPr>
        <w:t xml:space="preserve">The formula </w:t>
      </w:r>
      <m:oMath>
        <m:r>
          <m:rPr>
            <m:sty m:val="p"/>
          </m:rPr>
          <w:rPr>
            <w:rFonts w:ascii="Cambria Math" w:eastAsia="MS Mincho" w:hAnsi="Cambria Math"/>
            <w:szCs w:val="20"/>
            <w:lang w:val="en-US" w:eastAsia="ja-JP"/>
          </w:rPr>
          <m:t>exp</m:t>
        </m:r>
        <m:d>
          <m:dPr>
            <m:ctrlPr>
              <w:rPr>
                <w:rFonts w:ascii="Cambria Math" w:eastAsia="MS Mincho" w:hAnsi="Cambria Math"/>
                <w:iCs/>
                <w:szCs w:val="20"/>
                <w:lang w:val="en-US" w:eastAsia="ja-JP"/>
              </w:rPr>
            </m:ctrlPr>
          </m:dPr>
          <m:e>
            <m:r>
              <w:rPr>
                <w:rFonts w:ascii="Cambria Math" w:eastAsia="MS Mincho" w:hAnsi="Cambria Math"/>
                <w:szCs w:val="20"/>
                <w:lang w:val="en-US" w:eastAsia="ja-JP"/>
              </w:rPr>
              <m:t>j</m:t>
            </m:r>
            <m:f>
              <m:fPr>
                <m:ctrlPr>
                  <w:rPr>
                    <w:rFonts w:ascii="Cambria Math" w:eastAsia="MS Mincho" w:hAnsi="Cambria Math"/>
                    <w:iCs/>
                    <w:szCs w:val="20"/>
                    <w:lang w:val="en-US" w:eastAsia="ja-JP"/>
                  </w:rPr>
                </m:ctrlPr>
              </m:fPr>
              <m:num>
                <m:r>
                  <m:rPr>
                    <m:sty m:val="p"/>
                  </m:rPr>
                  <w:rPr>
                    <w:rFonts w:ascii="Cambria Math" w:eastAsia="MS Mincho" w:hAnsi="Cambria Math"/>
                    <w:szCs w:val="20"/>
                    <w:lang w:val="en-US" w:eastAsia="ja-JP"/>
                  </w:rPr>
                  <m:t>2</m:t>
                </m:r>
                <m:r>
                  <w:rPr>
                    <w:rFonts w:ascii="Cambria Math" w:eastAsia="MS Mincho" w:hAnsi="Cambria Math"/>
                    <w:szCs w:val="20"/>
                    <w:lang w:val="en-US" w:eastAsia="ja-JP"/>
                  </w:rPr>
                  <m:t>π</m:t>
                </m:r>
              </m:num>
              <m:den>
                <m:sSub>
                  <m:sSubPr>
                    <m:ctrlPr>
                      <w:rPr>
                        <w:rFonts w:ascii="Cambria Math" w:eastAsia="MS Mincho" w:hAnsi="Cambria Math"/>
                        <w:iCs/>
                        <w:szCs w:val="20"/>
                        <w:lang w:val="en-US" w:eastAsia="ja-JP"/>
                      </w:rPr>
                    </m:ctrlPr>
                  </m:sSubPr>
                  <m:e>
                    <m:r>
                      <w:rPr>
                        <w:rFonts w:ascii="Cambria Math" w:eastAsia="MS Mincho" w:hAnsi="Cambria Math"/>
                        <w:szCs w:val="20"/>
                        <w:lang w:val="en-US" w:eastAsia="ja-JP"/>
                      </w:rPr>
                      <m:t>λ</m:t>
                    </m:r>
                  </m:e>
                  <m:sub>
                    <m:r>
                      <m:rPr>
                        <m:sty m:val="p"/>
                      </m:rPr>
                      <w:rPr>
                        <w:rFonts w:ascii="Cambria Math" w:eastAsia="MS Mincho" w:hAnsi="Cambria Math"/>
                        <w:szCs w:val="20"/>
                        <w:lang w:val="en-US" w:eastAsia="ja-JP"/>
                      </w:rPr>
                      <m:t>0</m:t>
                    </m:r>
                  </m:sub>
                </m:sSub>
              </m:den>
            </m:f>
            <m:d>
              <m:dPr>
                <m:ctrlPr>
                  <w:rPr>
                    <w:rFonts w:ascii="Cambria Math" w:eastAsia="MS Mincho" w:hAnsi="Cambria Math"/>
                    <w:iCs/>
                    <w:szCs w:val="20"/>
                    <w:lang w:val="en-US" w:eastAsia="ja-JP"/>
                  </w:rPr>
                </m:ctrlPr>
              </m:dPr>
              <m:e>
                <m:d>
                  <m:dPr>
                    <m:begChr m:val="|"/>
                    <m:endChr m:val="|"/>
                    <m:ctrlPr>
                      <w:rPr>
                        <w:rFonts w:ascii="Cambria Math" w:eastAsia="MS Mincho" w:hAnsi="Cambria Math"/>
                        <w:iCs/>
                        <w:szCs w:val="20"/>
                        <w:lang w:val="en-US" w:eastAsia="ja-JP"/>
                      </w:rPr>
                    </m:ctrlPr>
                  </m:dPr>
                  <m:e>
                    <m:sSub>
                      <m:sSubPr>
                        <m:ctrlPr>
                          <w:rPr>
                            <w:rFonts w:ascii="Cambria Math" w:eastAsia="MS Mincho" w:hAnsi="Cambria Math"/>
                            <w:iCs/>
                            <w:szCs w:val="20"/>
                            <w:lang w:val="en-US" w:eastAsia="ja-JP"/>
                          </w:rPr>
                        </m:ctrlPr>
                      </m:sSubPr>
                      <m:e>
                        <m:r>
                          <w:rPr>
                            <w:rFonts w:ascii="Cambria Math" w:eastAsia="MS Mincho" w:hAnsi="Cambria Math"/>
                            <w:szCs w:val="20"/>
                            <w:lang w:val="en-US" w:eastAsia="ja-JP"/>
                          </w:rPr>
                          <m:t>R</m:t>
                        </m:r>
                      </m:e>
                      <m:sub>
                        <m:r>
                          <w:rPr>
                            <w:rFonts w:ascii="Cambria Math" w:eastAsia="MS Mincho" w:hAnsi="Cambria Math"/>
                            <w:szCs w:val="20"/>
                            <w:lang w:val="en-US" w:eastAsia="ja-JP"/>
                          </w:rPr>
                          <m:t>rx</m:t>
                        </m:r>
                        <m:r>
                          <m:rPr>
                            <m:sty m:val="p"/>
                          </m:rPr>
                          <w:rPr>
                            <w:rFonts w:ascii="Cambria Math" w:eastAsia="MS Mincho" w:hAnsi="Cambria Math"/>
                            <w:szCs w:val="20"/>
                            <w:lang w:val="en-US" w:eastAsia="ja-JP"/>
                          </w:rPr>
                          <m:t>,</m:t>
                        </m:r>
                        <m:r>
                          <w:rPr>
                            <w:rFonts w:ascii="Cambria Math" w:eastAsia="MS Mincho" w:hAnsi="Cambria Math"/>
                            <w:szCs w:val="20"/>
                            <w:lang w:val="en-US" w:eastAsia="ja-JP"/>
                          </w:rPr>
                          <m:t>u</m:t>
                        </m:r>
                      </m:sub>
                    </m:sSub>
                  </m:e>
                </m:d>
                <m:r>
                  <m:rPr>
                    <m:sty m:val="p"/>
                  </m:rPr>
                  <w:rPr>
                    <w:rFonts w:ascii="Cambria Math" w:eastAsia="MS Mincho" w:hAnsi="Cambria Math"/>
                    <w:szCs w:val="20"/>
                    <w:lang w:val="en-US" w:eastAsia="ja-JP"/>
                  </w:rPr>
                  <m:t>-</m:t>
                </m:r>
                <m:sSub>
                  <m:sSubPr>
                    <m:ctrlPr>
                      <w:rPr>
                        <w:rFonts w:ascii="Cambria Math" w:eastAsia="MS Mincho" w:hAnsi="Cambria Math"/>
                        <w:iCs/>
                        <w:szCs w:val="20"/>
                        <w:lang w:val="en-US" w:eastAsia="ja-JP"/>
                      </w:rPr>
                    </m:ctrlPr>
                  </m:sSubPr>
                  <m:e>
                    <m:r>
                      <w:rPr>
                        <w:rFonts w:ascii="Cambria Math" w:eastAsia="MS Mincho" w:hAnsi="Cambria Math"/>
                        <w:szCs w:val="20"/>
                        <w:lang w:val="en-US" w:eastAsia="ja-JP"/>
                      </w:rPr>
                      <m:t>L</m:t>
                    </m:r>
                  </m:e>
                  <m:sub>
                    <m:r>
                      <w:rPr>
                        <w:rFonts w:ascii="Cambria Math" w:eastAsia="MS Mincho" w:hAnsi="Cambria Math"/>
                        <w:szCs w:val="20"/>
                        <w:lang w:val="en-US" w:eastAsia="ja-JP"/>
                      </w:rPr>
                      <m:t>rx</m:t>
                    </m:r>
                  </m:sub>
                </m:sSub>
              </m:e>
            </m:d>
          </m:e>
        </m:d>
      </m:oMath>
      <w:r w:rsidRPr="00E47787">
        <w:rPr>
          <w:rFonts w:ascii="Times New Roman" w:eastAsia="MS Mincho" w:hAnsi="Times New Roman"/>
          <w:iCs/>
          <w:szCs w:val="20"/>
          <w:lang w:val="en-US" w:eastAsia="ja-JP"/>
        </w:rPr>
        <w:t xml:space="preserve"> replaces the formula </w:t>
      </w:r>
      <m:oMath>
        <m:r>
          <m:rPr>
            <m:sty m:val="p"/>
          </m:rPr>
          <w:rPr>
            <w:rFonts w:ascii="Cambria Math" w:eastAsia="MS Mincho" w:hAnsi="Cambria Math"/>
            <w:szCs w:val="20"/>
            <w:lang w:val="en-US" w:eastAsia="ja-JP"/>
          </w:rPr>
          <m:t>exp</m:t>
        </m:r>
        <m:d>
          <m:dPr>
            <m:ctrlPr>
              <w:rPr>
                <w:rFonts w:ascii="Cambria Math" w:eastAsia="MS Mincho" w:hAnsi="Cambria Math"/>
                <w:iCs/>
                <w:szCs w:val="20"/>
                <w:lang w:val="en-US" w:eastAsia="ja-JP"/>
              </w:rPr>
            </m:ctrlPr>
          </m:dPr>
          <m:e>
            <m:f>
              <m:fPr>
                <m:ctrlPr>
                  <w:rPr>
                    <w:rFonts w:ascii="Cambria Math" w:eastAsia="MS Mincho" w:hAnsi="Cambria Math"/>
                    <w:iCs/>
                    <w:szCs w:val="20"/>
                    <w:lang w:val="en-US" w:eastAsia="ja-JP"/>
                  </w:rPr>
                </m:ctrlPr>
              </m:fPr>
              <m:num>
                <m:r>
                  <w:rPr>
                    <w:rFonts w:ascii="Cambria Math" w:eastAsia="MS Mincho" w:hAnsi="Cambria Math"/>
                    <w:szCs w:val="20"/>
                    <w:lang w:val="en-US" w:eastAsia="ja-JP"/>
                  </w:rPr>
                  <m:t>j</m:t>
                </m:r>
                <m:r>
                  <m:rPr>
                    <m:sty m:val="p"/>
                  </m:rPr>
                  <w:rPr>
                    <w:rFonts w:ascii="Cambria Math" w:eastAsia="MS Mincho" w:hAnsi="Cambria Math"/>
                    <w:szCs w:val="20"/>
                    <w:lang w:val="en-US" w:eastAsia="ja-JP"/>
                  </w:rPr>
                  <m:t>2</m:t>
                </m:r>
                <m:r>
                  <w:rPr>
                    <w:rFonts w:ascii="Cambria Math" w:eastAsia="MS Mincho" w:hAnsi="Cambria Math"/>
                    <w:szCs w:val="20"/>
                    <w:lang w:val="en-US" w:eastAsia="ja-JP"/>
                  </w:rPr>
                  <m:t>π</m:t>
                </m:r>
                <m:d>
                  <m:dPr>
                    <m:ctrlPr>
                      <w:rPr>
                        <w:rFonts w:ascii="Cambria Math" w:eastAsia="MS Mincho" w:hAnsi="Cambria Math"/>
                        <w:iCs/>
                        <w:szCs w:val="20"/>
                        <w:lang w:val="en-US" w:eastAsia="ja-JP"/>
                      </w:rPr>
                    </m:ctrlPr>
                  </m:dPr>
                  <m:e>
                    <m:sSubSup>
                      <m:sSubSupPr>
                        <m:ctrlPr>
                          <w:rPr>
                            <w:rFonts w:ascii="Cambria Math" w:eastAsia="MS Mincho" w:hAnsi="Cambria Math"/>
                            <w:iCs/>
                            <w:szCs w:val="20"/>
                            <w:lang w:val="en-US" w:eastAsia="ja-JP"/>
                          </w:rPr>
                        </m:ctrlPr>
                      </m:sSubSupPr>
                      <m:e>
                        <m:acc>
                          <m:accPr>
                            <m:ctrlPr>
                              <w:rPr>
                                <w:rFonts w:ascii="Cambria Math" w:eastAsia="MS Mincho" w:hAnsi="Cambria Math"/>
                                <w:iCs/>
                                <w:szCs w:val="20"/>
                                <w:lang w:val="en-US" w:eastAsia="ja-JP"/>
                              </w:rPr>
                            </m:ctrlPr>
                          </m:accPr>
                          <m:e>
                            <m:r>
                              <w:rPr>
                                <w:rFonts w:ascii="Cambria Math" w:eastAsia="MS Mincho" w:hAnsi="Cambria Math"/>
                                <w:szCs w:val="20"/>
                                <w:lang w:val="en-US" w:eastAsia="ja-JP"/>
                              </w:rPr>
                              <m:t>r</m:t>
                            </m:r>
                          </m:e>
                        </m:acc>
                      </m:e>
                      <m:sub>
                        <m:r>
                          <w:rPr>
                            <w:rFonts w:ascii="Cambria Math" w:eastAsia="MS Mincho" w:hAnsi="Cambria Math"/>
                            <w:szCs w:val="20"/>
                            <w:lang w:val="en-US" w:eastAsia="ja-JP"/>
                          </w:rPr>
                          <m:t>rx</m:t>
                        </m:r>
                        <m:r>
                          <m:rPr>
                            <m:sty m:val="p"/>
                          </m:rPr>
                          <w:rPr>
                            <w:rFonts w:ascii="Cambria Math" w:eastAsia="MS Mincho" w:hAnsi="Cambria Math"/>
                            <w:szCs w:val="20"/>
                            <w:lang w:val="en-US" w:eastAsia="ja-JP"/>
                          </w:rPr>
                          <m:t>,</m:t>
                        </m:r>
                        <m:r>
                          <w:rPr>
                            <w:rFonts w:ascii="Cambria Math" w:eastAsia="MS Mincho" w:hAnsi="Cambria Math"/>
                            <w:szCs w:val="20"/>
                            <w:lang w:val="en-US" w:eastAsia="ja-JP"/>
                          </w:rPr>
                          <m:t>n</m:t>
                        </m:r>
                        <m:r>
                          <m:rPr>
                            <m:sty m:val="p"/>
                          </m:rPr>
                          <w:rPr>
                            <w:rFonts w:ascii="Cambria Math" w:eastAsia="MS Mincho" w:hAnsi="Cambria Math"/>
                            <w:szCs w:val="20"/>
                            <w:lang w:val="en-US" w:eastAsia="ja-JP"/>
                          </w:rPr>
                          <m:t>,</m:t>
                        </m:r>
                        <m:r>
                          <w:rPr>
                            <w:rFonts w:ascii="Cambria Math" w:eastAsia="MS Mincho" w:hAnsi="Cambria Math"/>
                            <w:szCs w:val="20"/>
                            <w:lang w:val="en-US" w:eastAsia="ja-JP"/>
                          </w:rPr>
                          <m:t>m</m:t>
                        </m:r>
                      </m:sub>
                      <m:sup>
                        <m:r>
                          <w:rPr>
                            <w:rFonts w:ascii="Cambria Math" w:eastAsia="MS Mincho" w:hAnsi="Cambria Math"/>
                            <w:szCs w:val="20"/>
                            <w:lang w:val="en-US" w:eastAsia="ja-JP"/>
                          </w:rPr>
                          <m:t>T</m:t>
                        </m:r>
                      </m:sup>
                    </m:sSubSup>
                    <m:sSub>
                      <m:sSubPr>
                        <m:ctrlPr>
                          <w:rPr>
                            <w:rFonts w:ascii="Cambria Math" w:eastAsia="MS Mincho" w:hAnsi="Cambria Math"/>
                            <w:iCs/>
                            <w:szCs w:val="20"/>
                            <w:lang w:val="en-US" w:eastAsia="ja-JP"/>
                          </w:rPr>
                        </m:ctrlPr>
                      </m:sSubPr>
                      <m:e>
                        <m:acc>
                          <m:accPr>
                            <m:chr m:val="̅"/>
                            <m:ctrlPr>
                              <w:rPr>
                                <w:rFonts w:ascii="Cambria Math" w:eastAsia="MS Mincho" w:hAnsi="Cambria Math"/>
                                <w:iCs/>
                                <w:szCs w:val="20"/>
                                <w:lang w:val="en-US" w:eastAsia="ja-JP"/>
                              </w:rPr>
                            </m:ctrlPr>
                          </m:accPr>
                          <m:e>
                            <m:r>
                              <w:rPr>
                                <w:rFonts w:ascii="Cambria Math" w:eastAsia="MS Mincho" w:hAnsi="Cambria Math"/>
                                <w:szCs w:val="20"/>
                                <w:lang w:val="en-US" w:eastAsia="ja-JP"/>
                              </w:rPr>
                              <m:t>d</m:t>
                            </m:r>
                          </m:e>
                        </m:acc>
                      </m:e>
                      <m:sub>
                        <m:r>
                          <w:rPr>
                            <w:rFonts w:ascii="Cambria Math" w:eastAsia="MS Mincho" w:hAnsi="Cambria Math"/>
                            <w:szCs w:val="20"/>
                            <w:lang w:val="en-US" w:eastAsia="ja-JP"/>
                          </w:rPr>
                          <m:t>rx</m:t>
                        </m:r>
                        <m:r>
                          <m:rPr>
                            <m:sty m:val="p"/>
                          </m:rPr>
                          <w:rPr>
                            <w:rFonts w:ascii="Cambria Math" w:eastAsia="MS Mincho" w:hAnsi="Cambria Math"/>
                            <w:szCs w:val="20"/>
                            <w:lang w:val="en-US" w:eastAsia="ja-JP"/>
                          </w:rPr>
                          <m:t>,</m:t>
                        </m:r>
                        <m:r>
                          <w:rPr>
                            <w:rFonts w:ascii="Cambria Math" w:eastAsia="MS Mincho" w:hAnsi="Cambria Math"/>
                            <w:szCs w:val="20"/>
                            <w:lang w:val="en-US" w:eastAsia="ja-JP"/>
                          </w:rPr>
                          <m:t>u</m:t>
                        </m:r>
                      </m:sub>
                    </m:sSub>
                  </m:e>
                </m:d>
              </m:num>
              <m:den>
                <m:sSub>
                  <m:sSubPr>
                    <m:ctrlPr>
                      <w:rPr>
                        <w:rFonts w:ascii="Cambria Math" w:eastAsia="MS Mincho" w:hAnsi="Cambria Math"/>
                        <w:iCs/>
                        <w:szCs w:val="20"/>
                        <w:lang w:val="en-US" w:eastAsia="ja-JP"/>
                      </w:rPr>
                    </m:ctrlPr>
                  </m:sSubPr>
                  <m:e>
                    <m:r>
                      <w:rPr>
                        <w:rFonts w:ascii="Cambria Math" w:eastAsia="MS Mincho" w:hAnsi="Cambria Math"/>
                        <w:szCs w:val="20"/>
                        <w:lang w:val="en-US" w:eastAsia="ja-JP"/>
                      </w:rPr>
                      <m:t>λ</m:t>
                    </m:r>
                  </m:e>
                  <m:sub>
                    <m:r>
                      <m:rPr>
                        <m:sty m:val="p"/>
                      </m:rPr>
                      <w:rPr>
                        <w:rFonts w:ascii="Cambria Math" w:eastAsia="MS Mincho" w:hAnsi="Cambria Math"/>
                        <w:szCs w:val="20"/>
                        <w:lang w:val="en-US" w:eastAsia="ja-JP"/>
                      </w:rPr>
                      <m:t>0</m:t>
                    </m:r>
                  </m:sub>
                </m:sSub>
              </m:den>
            </m:f>
          </m:e>
        </m:d>
      </m:oMath>
      <w:r w:rsidRPr="00E47787">
        <w:rPr>
          <w:rFonts w:ascii="Times New Roman" w:eastAsia="MS Mincho" w:hAnsi="Times New Roman"/>
          <w:iCs/>
          <w:szCs w:val="20"/>
          <w:lang w:val="en-US" w:eastAsia="ja-JP"/>
        </w:rPr>
        <w:t xml:space="preserve"> of the channel modeling defined in TR 38.901.</w:t>
      </w:r>
    </w:p>
    <w:p w14:paraId="3CF249C0" w14:textId="258AD212" w:rsidR="00E47787" w:rsidRPr="00E47787" w:rsidRDefault="00E47787" w:rsidP="003549B8">
      <w:pPr>
        <w:widowControl w:val="0"/>
        <w:numPr>
          <w:ilvl w:val="2"/>
          <w:numId w:val="128"/>
        </w:numPr>
        <w:overflowPunct w:val="0"/>
        <w:jc w:val="both"/>
        <w:rPr>
          <w:rFonts w:ascii="Times New Roman" w:eastAsia="MS Mincho" w:hAnsi="Times New Roman"/>
          <w:iCs/>
          <w:szCs w:val="20"/>
          <w:lang w:val="en-US" w:eastAsia="ja-JP"/>
        </w:rPr>
      </w:pPr>
      <w:r w:rsidRPr="00E47787">
        <w:rPr>
          <w:rFonts w:ascii="Times New Roman" w:eastAsia="MS Mincho" w:hAnsi="Times New Roman"/>
          <w:iCs/>
          <w:szCs w:val="20"/>
          <w:lang w:val="en-US" w:eastAsia="ja-JP"/>
        </w:rPr>
        <w:t xml:space="preserve">where </w:t>
      </w:r>
      <m:oMath>
        <m:sSub>
          <m:sSubPr>
            <m:ctrlPr>
              <w:rPr>
                <w:rFonts w:ascii="Cambria Math" w:eastAsia="MS Mincho" w:hAnsi="Cambria Math"/>
                <w:iCs/>
                <w:szCs w:val="20"/>
                <w:lang w:val="en-US" w:eastAsia="ja-JP"/>
              </w:rPr>
            </m:ctrlPr>
          </m:sSubPr>
          <m:e>
            <m:r>
              <w:rPr>
                <w:rFonts w:ascii="Cambria Math" w:eastAsia="MS Mincho" w:hAnsi="Cambria Math"/>
                <w:szCs w:val="20"/>
                <w:lang w:val="en-US" w:eastAsia="ja-JP"/>
              </w:rPr>
              <m:t>L</m:t>
            </m:r>
          </m:e>
          <m:sub>
            <m:r>
              <w:rPr>
                <w:rFonts w:ascii="Cambria Math" w:eastAsia="MS Mincho" w:hAnsi="Cambria Math"/>
                <w:szCs w:val="20"/>
                <w:lang w:val="en-US" w:eastAsia="ja-JP"/>
              </w:rPr>
              <m:t>tx</m:t>
            </m:r>
          </m:sub>
        </m:sSub>
      </m:oMath>
      <w:r w:rsidRPr="00E47787">
        <w:rPr>
          <w:rFonts w:ascii="Times New Roman" w:eastAsia="MS Mincho" w:hAnsi="Times New Roman"/>
          <w:iCs/>
          <w:szCs w:val="20"/>
          <w:lang w:val="en-US" w:eastAsia="ja-JP"/>
        </w:rPr>
        <w:t xml:space="preserve"> is the distance between the reference point in the transmitter and the first-bounce scatterer,  </w:t>
      </w:r>
      <m:oMath>
        <m:d>
          <m:dPr>
            <m:begChr m:val="|"/>
            <m:endChr m:val="|"/>
            <m:ctrlPr>
              <w:rPr>
                <w:rFonts w:ascii="Cambria Math" w:eastAsia="MS Mincho" w:hAnsi="Cambria Math"/>
                <w:iCs/>
                <w:szCs w:val="20"/>
                <w:lang w:val="en-US" w:eastAsia="ja-JP"/>
              </w:rPr>
            </m:ctrlPr>
          </m:dPr>
          <m:e>
            <m:sSub>
              <m:sSubPr>
                <m:ctrlPr>
                  <w:rPr>
                    <w:rFonts w:ascii="Cambria Math" w:eastAsia="MS Mincho" w:hAnsi="Cambria Math"/>
                    <w:iCs/>
                    <w:szCs w:val="20"/>
                    <w:lang w:val="en-US" w:eastAsia="ja-JP"/>
                  </w:rPr>
                </m:ctrlPr>
              </m:sSubPr>
              <m:e>
                <m:r>
                  <w:rPr>
                    <w:rFonts w:ascii="Cambria Math" w:eastAsia="MS Mincho" w:hAnsi="Cambria Math"/>
                    <w:szCs w:val="20"/>
                    <w:lang w:val="en-US" w:eastAsia="ja-JP"/>
                  </w:rPr>
                  <m:t>R</m:t>
                </m:r>
              </m:e>
              <m:sub>
                <m:r>
                  <w:rPr>
                    <w:rFonts w:ascii="Cambria Math" w:eastAsia="MS Mincho" w:hAnsi="Cambria Math"/>
                    <w:szCs w:val="20"/>
                    <w:lang w:val="en-US" w:eastAsia="ja-JP"/>
                  </w:rPr>
                  <m:t>tx</m:t>
                </m:r>
                <m:r>
                  <m:rPr>
                    <m:sty m:val="p"/>
                  </m:rPr>
                  <w:rPr>
                    <w:rFonts w:ascii="Cambria Math" w:eastAsia="MS Mincho" w:hAnsi="Cambria Math"/>
                    <w:szCs w:val="20"/>
                    <w:lang w:val="en-US" w:eastAsia="ja-JP"/>
                  </w:rPr>
                  <m:t>,</m:t>
                </m:r>
                <m:r>
                  <w:rPr>
                    <w:rFonts w:ascii="Cambria Math" w:eastAsia="MS Mincho" w:hAnsi="Cambria Math"/>
                    <w:szCs w:val="20"/>
                    <w:lang w:val="en-US" w:eastAsia="ja-JP"/>
                  </w:rPr>
                  <m:t>s</m:t>
                </m:r>
              </m:sub>
            </m:sSub>
          </m:e>
        </m:d>
      </m:oMath>
      <w:r w:rsidRPr="00E47787">
        <w:rPr>
          <w:rFonts w:ascii="Times New Roman" w:eastAsia="MS Mincho" w:hAnsi="Times New Roman"/>
          <w:iCs/>
          <w:szCs w:val="20"/>
          <w:lang w:val="en-US" w:eastAsia="ja-JP"/>
        </w:rPr>
        <w:t xml:space="preserve"> is the distance between the transmit antenna element </w:t>
      </w:r>
      <m:oMath>
        <m:r>
          <w:rPr>
            <w:rFonts w:ascii="Cambria Math" w:eastAsia="MS Mincho" w:hAnsi="Cambria Math"/>
            <w:szCs w:val="20"/>
            <w:lang w:val="en-US" w:eastAsia="ja-JP"/>
          </w:rPr>
          <m:t>s</m:t>
        </m:r>
      </m:oMath>
      <w:r w:rsidRPr="00E47787">
        <w:rPr>
          <w:rFonts w:ascii="Times New Roman" w:eastAsia="MS Mincho" w:hAnsi="Times New Roman"/>
          <w:iCs/>
          <w:szCs w:val="20"/>
          <w:lang w:val="en-US" w:eastAsia="ja-JP"/>
        </w:rPr>
        <w:t xml:space="preserve"> and the first-bounce scatterer, and </w:t>
      </w:r>
      <m:oMath>
        <m:sSub>
          <m:sSubPr>
            <m:ctrlPr>
              <w:rPr>
                <w:rFonts w:ascii="Cambria Math" w:eastAsia="MS Mincho" w:hAnsi="Cambria Math"/>
                <w:iCs/>
                <w:szCs w:val="20"/>
                <w:lang w:val="en-US" w:eastAsia="ja-JP"/>
              </w:rPr>
            </m:ctrlPr>
          </m:sSubPr>
          <m:e>
            <m:r>
              <w:rPr>
                <w:rFonts w:ascii="Cambria Math" w:eastAsia="MS Mincho" w:hAnsi="Cambria Math"/>
                <w:szCs w:val="20"/>
                <w:lang w:val="en-US" w:eastAsia="ja-JP"/>
              </w:rPr>
              <m:t>L</m:t>
            </m:r>
          </m:e>
          <m:sub>
            <m:r>
              <w:rPr>
                <w:rFonts w:ascii="Cambria Math" w:eastAsia="MS Mincho" w:hAnsi="Cambria Math"/>
                <w:szCs w:val="20"/>
                <w:lang w:val="en-US" w:eastAsia="ja-JP"/>
              </w:rPr>
              <m:t>rx</m:t>
            </m:r>
          </m:sub>
        </m:sSub>
      </m:oMath>
      <w:r w:rsidRPr="00E47787">
        <w:rPr>
          <w:rFonts w:ascii="Times New Roman" w:eastAsia="MS Mincho" w:hAnsi="Times New Roman"/>
          <w:iCs/>
          <w:szCs w:val="20"/>
          <w:lang w:val="en-US" w:eastAsia="ja-JP"/>
        </w:rPr>
        <w:t xml:space="preserve"> is the distance between the reference point in the receiver and the last-bounce scatterer, </w:t>
      </w:r>
      <m:oMath>
        <m:d>
          <m:dPr>
            <m:begChr m:val="|"/>
            <m:endChr m:val="|"/>
            <m:ctrlPr>
              <w:rPr>
                <w:rFonts w:ascii="Cambria Math" w:eastAsia="MS Mincho" w:hAnsi="Cambria Math"/>
                <w:iCs/>
                <w:szCs w:val="20"/>
                <w:lang w:val="en-US" w:eastAsia="ja-JP"/>
              </w:rPr>
            </m:ctrlPr>
          </m:dPr>
          <m:e>
            <m:sSub>
              <m:sSubPr>
                <m:ctrlPr>
                  <w:rPr>
                    <w:rFonts w:ascii="Cambria Math" w:eastAsia="MS Mincho" w:hAnsi="Cambria Math"/>
                    <w:iCs/>
                    <w:szCs w:val="20"/>
                    <w:lang w:val="en-US" w:eastAsia="ja-JP"/>
                  </w:rPr>
                </m:ctrlPr>
              </m:sSubPr>
              <m:e>
                <m:r>
                  <w:rPr>
                    <w:rFonts w:ascii="Cambria Math" w:eastAsia="MS Mincho" w:hAnsi="Cambria Math"/>
                    <w:szCs w:val="20"/>
                    <w:lang w:val="en-US" w:eastAsia="ja-JP"/>
                  </w:rPr>
                  <m:t>R</m:t>
                </m:r>
              </m:e>
              <m:sub>
                <m:r>
                  <w:rPr>
                    <w:rFonts w:ascii="Cambria Math" w:eastAsia="MS Mincho" w:hAnsi="Cambria Math"/>
                    <w:szCs w:val="20"/>
                    <w:lang w:val="en-US" w:eastAsia="ja-JP"/>
                  </w:rPr>
                  <m:t>rx</m:t>
                </m:r>
                <m:r>
                  <m:rPr>
                    <m:sty m:val="p"/>
                  </m:rPr>
                  <w:rPr>
                    <w:rFonts w:ascii="Cambria Math" w:eastAsia="MS Mincho" w:hAnsi="Cambria Math"/>
                    <w:szCs w:val="20"/>
                    <w:lang w:val="en-US" w:eastAsia="ja-JP"/>
                  </w:rPr>
                  <m:t>,</m:t>
                </m:r>
                <m:r>
                  <w:rPr>
                    <w:rFonts w:ascii="Cambria Math" w:eastAsia="MS Mincho" w:hAnsi="Cambria Math"/>
                    <w:szCs w:val="20"/>
                    <w:lang w:val="en-US" w:eastAsia="ja-JP"/>
                  </w:rPr>
                  <m:t>u</m:t>
                </m:r>
              </m:sub>
            </m:sSub>
          </m:e>
        </m:d>
      </m:oMath>
      <w:r w:rsidRPr="00E47787">
        <w:rPr>
          <w:rFonts w:ascii="Times New Roman" w:eastAsia="MS Mincho" w:hAnsi="Times New Roman"/>
          <w:iCs/>
          <w:szCs w:val="20"/>
          <w:lang w:val="en-US" w:eastAsia="ja-JP"/>
        </w:rPr>
        <w:t xml:space="preserve"> is the distance between the receive antenna element </w:t>
      </w:r>
      <m:oMath>
        <m:r>
          <w:rPr>
            <w:rFonts w:ascii="Cambria Math" w:eastAsia="MS Mincho" w:hAnsi="Cambria Math"/>
            <w:szCs w:val="20"/>
            <w:lang w:val="en-US" w:eastAsia="ja-JP"/>
          </w:rPr>
          <m:t>u</m:t>
        </m:r>
      </m:oMath>
      <w:r w:rsidRPr="00E47787">
        <w:rPr>
          <w:rFonts w:ascii="Times New Roman" w:eastAsia="MS Mincho" w:hAnsi="Times New Roman"/>
          <w:iCs/>
          <w:szCs w:val="20"/>
          <w:lang w:val="en-US" w:eastAsia="ja-JP"/>
        </w:rPr>
        <w:t xml:space="preserve"> and the last-bounce scatterer.</w:t>
      </w:r>
    </w:p>
    <w:p w14:paraId="36042A36" w14:textId="77777777" w:rsidR="00E47787" w:rsidRPr="00E47787" w:rsidRDefault="00E47787" w:rsidP="00E47787">
      <w:pPr>
        <w:ind w:left="1854" w:hanging="1134"/>
        <w:rPr>
          <w:rFonts w:ascii="Times New Roman" w:eastAsia="MS Mincho" w:hAnsi="Times New Roman"/>
          <w:szCs w:val="20"/>
          <w:lang w:val="en-US" w:eastAsia="ja-JP"/>
        </w:rPr>
      </w:pPr>
      <w:r w:rsidRPr="00E47787">
        <w:rPr>
          <w:rFonts w:ascii="Times New Roman" w:eastAsia="MS Mincho" w:hAnsi="Times New Roman"/>
          <w:szCs w:val="20"/>
          <w:lang w:val="en-US" w:eastAsia="ja-JP"/>
        </w:rPr>
        <w:fldChar w:fldCharType="begin"/>
      </w:r>
      <w:r w:rsidRPr="00E47787">
        <w:rPr>
          <w:rFonts w:ascii="Times New Roman" w:eastAsia="MS Mincho" w:hAnsi="Times New Roman"/>
          <w:szCs w:val="20"/>
          <w:lang w:val="en-US" w:eastAsia="ja-JP"/>
        </w:rPr>
        <w:instrText xml:space="preserve"> REF _Ref163052210 \n \h  \* MERGEFORMAT </w:instrText>
      </w:r>
      <w:r w:rsidRPr="00E47787">
        <w:rPr>
          <w:rFonts w:ascii="Times New Roman" w:eastAsia="MS Mincho" w:hAnsi="Times New Roman"/>
          <w:szCs w:val="20"/>
          <w:lang w:val="en-US" w:eastAsia="ja-JP"/>
        </w:rPr>
      </w:r>
      <w:r w:rsidRPr="00E47787">
        <w:rPr>
          <w:rFonts w:ascii="Times New Roman" w:eastAsia="MS Mincho" w:hAnsi="Times New Roman"/>
          <w:szCs w:val="20"/>
          <w:lang w:val="en-US" w:eastAsia="ja-JP"/>
        </w:rPr>
        <w:fldChar w:fldCharType="separate"/>
      </w:r>
      <w:r w:rsidRPr="00E47787">
        <w:rPr>
          <w:rFonts w:ascii="Times New Roman" w:eastAsia="MS Mincho" w:hAnsi="Times New Roman"/>
          <w:szCs w:val="20"/>
          <w:lang w:val="en-US" w:eastAsia="ja-JP"/>
        </w:rPr>
        <w:t xml:space="preserve">Proposal 21: </w:t>
      </w:r>
      <w:r w:rsidRPr="00E47787">
        <w:rPr>
          <w:rFonts w:ascii="Times New Roman" w:eastAsia="MS Mincho" w:hAnsi="Times New Roman"/>
          <w:szCs w:val="20"/>
          <w:lang w:val="en-US" w:eastAsia="ja-JP"/>
        </w:rPr>
        <w:fldChar w:fldCharType="end"/>
      </w:r>
      <w:r w:rsidRPr="00E47787">
        <w:rPr>
          <w:rFonts w:ascii="Times New Roman" w:eastAsia="MS Mincho" w:hAnsi="Times New Roman"/>
          <w:szCs w:val="20"/>
          <w:lang w:val="en-US" w:eastAsia="ja-JP"/>
        </w:rPr>
        <w:fldChar w:fldCharType="begin"/>
      </w:r>
      <w:r w:rsidRPr="00E47787">
        <w:rPr>
          <w:rFonts w:ascii="Times New Roman" w:eastAsia="MS Mincho" w:hAnsi="Times New Roman"/>
          <w:szCs w:val="20"/>
          <w:lang w:val="en-US" w:eastAsia="ja-JP"/>
        </w:rPr>
        <w:instrText xml:space="preserve"> REF _Ref163052210 \h  \* MERGEFORMAT </w:instrText>
      </w:r>
      <w:r w:rsidRPr="00E47787">
        <w:rPr>
          <w:rFonts w:ascii="Times New Roman" w:eastAsia="MS Mincho" w:hAnsi="Times New Roman"/>
          <w:szCs w:val="20"/>
          <w:lang w:val="en-US" w:eastAsia="ja-JP"/>
        </w:rPr>
      </w:r>
      <w:r w:rsidRPr="00E47787">
        <w:rPr>
          <w:rFonts w:ascii="Times New Roman" w:eastAsia="MS Mincho" w:hAnsi="Times New Roman"/>
          <w:szCs w:val="20"/>
          <w:lang w:val="en-US" w:eastAsia="ja-JP"/>
        </w:rPr>
        <w:fldChar w:fldCharType="separate"/>
      </w:r>
      <w:r w:rsidRPr="00E47787">
        <w:rPr>
          <w:rFonts w:ascii="Times New Roman" w:eastAsia="SimSun" w:hAnsi="Times New Roman"/>
          <w:szCs w:val="20"/>
          <w:lang w:val="en-US"/>
        </w:rPr>
        <w:t xml:space="preserve">RAN1 </w:t>
      </w:r>
      <w:r w:rsidRPr="00E47787">
        <w:rPr>
          <w:rFonts w:ascii="Times New Roman" w:eastAsia="MS Mincho" w:hAnsi="Times New Roman"/>
          <w:szCs w:val="20"/>
          <w:lang w:val="en-US" w:eastAsia="ja-JP"/>
        </w:rPr>
        <w:t xml:space="preserve">studies </w:t>
      </w:r>
      <w:r w:rsidRPr="00E47787">
        <w:rPr>
          <w:rFonts w:ascii="Times New Roman" w:eastAsia="SimSun" w:hAnsi="Times New Roman"/>
          <w:szCs w:val="20"/>
          <w:lang w:val="en-US"/>
        </w:rPr>
        <w:t>the impact on spatial consistency modeling in near-field.</w:t>
      </w:r>
      <w:r w:rsidRPr="00E47787">
        <w:rPr>
          <w:rFonts w:ascii="Times New Roman" w:eastAsia="MS Mincho" w:hAnsi="Times New Roman"/>
          <w:szCs w:val="20"/>
          <w:lang w:val="en-US" w:eastAsia="ja-JP"/>
        </w:rPr>
        <w:fldChar w:fldCharType="end"/>
      </w:r>
    </w:p>
    <w:p w14:paraId="3B32A8A1" w14:textId="77777777" w:rsidR="00603069" w:rsidRDefault="00603069" w:rsidP="00603069">
      <w:pPr>
        <w:rPr>
          <w:lang w:eastAsia="x-none"/>
        </w:rPr>
      </w:pPr>
      <w:r w:rsidRPr="00603069">
        <w:rPr>
          <w:b/>
          <w:bCs/>
          <w:lang w:eastAsia="x-none"/>
        </w:rPr>
        <w:t>Decision:</w:t>
      </w:r>
      <w:r>
        <w:rPr>
          <w:lang w:eastAsia="x-none"/>
        </w:rPr>
        <w:t xml:space="preserve"> The document is noted.</w:t>
      </w:r>
    </w:p>
    <w:p w14:paraId="6BD786EC" w14:textId="77777777" w:rsidR="00603069" w:rsidRPr="00FA7097" w:rsidRDefault="00603069" w:rsidP="00FA7097"/>
    <w:p w14:paraId="7D16326C" w14:textId="54C2236E" w:rsidR="00FA7097" w:rsidRPr="00FA7097" w:rsidRDefault="007E34E7" w:rsidP="00FA7097">
      <w:hyperlink r:id="rId1831" w:history="1">
        <w:r>
          <w:rPr>
            <w:rStyle w:val="Hyperlink"/>
          </w:rPr>
          <w:t>R1-2402010</w:t>
        </w:r>
      </w:hyperlink>
      <w:r w:rsidR="00FA7097" w:rsidRPr="00FA7097">
        <w:tab/>
        <w:t>Considerations on the 7-24 GHz channel model extension</w:t>
      </w:r>
      <w:r w:rsidR="00FA7097" w:rsidRPr="00FA7097">
        <w:tab/>
        <w:t>Huawei, HiSilicon, Tongji University</w:t>
      </w:r>
    </w:p>
    <w:p w14:paraId="32AF7C80" w14:textId="2334AF47" w:rsidR="00FA7097" w:rsidRPr="00FA7097" w:rsidRDefault="007E34E7" w:rsidP="00FA7097">
      <w:hyperlink r:id="rId1832" w:history="1">
        <w:r>
          <w:rPr>
            <w:rStyle w:val="Hyperlink"/>
          </w:rPr>
          <w:t>R1-2402130</w:t>
        </w:r>
      </w:hyperlink>
      <w:r w:rsidR="00FA7097" w:rsidRPr="00FA7097">
        <w:tab/>
        <w:t>Discussion on channel model adaptation/extension</w:t>
      </w:r>
      <w:r w:rsidR="00FA7097" w:rsidRPr="00FA7097">
        <w:tab/>
        <w:t>Intel Corporation</w:t>
      </w:r>
    </w:p>
    <w:p w14:paraId="12BA5C61" w14:textId="31DF960D" w:rsidR="00FA7097" w:rsidRPr="00FA7097" w:rsidRDefault="007E34E7" w:rsidP="00FA7097">
      <w:hyperlink r:id="rId1833" w:history="1">
        <w:r>
          <w:rPr>
            <w:rStyle w:val="Hyperlink"/>
          </w:rPr>
          <w:t>R1-2402398</w:t>
        </w:r>
      </w:hyperlink>
      <w:r w:rsidR="00FA7097" w:rsidRPr="00FA7097">
        <w:tab/>
        <w:t>Discussion on channel model adaptation/extension of TR38.901 for 7-24GHz</w:t>
      </w:r>
      <w:r w:rsidR="00FA7097" w:rsidRPr="00FA7097">
        <w:tab/>
        <w:t>CATT</w:t>
      </w:r>
    </w:p>
    <w:p w14:paraId="1276AEC9" w14:textId="2EB0BB45" w:rsidR="00FA7097" w:rsidRPr="00FA7097" w:rsidRDefault="007E34E7" w:rsidP="00FA7097">
      <w:hyperlink r:id="rId1834" w:history="1">
        <w:r>
          <w:rPr>
            <w:rStyle w:val="Hyperlink"/>
          </w:rPr>
          <w:t>R1-2402481</w:t>
        </w:r>
      </w:hyperlink>
      <w:r w:rsidR="00FA7097" w:rsidRPr="00FA7097">
        <w:tab/>
        <w:t>Discussion on channel model adaptation/extension of TR38.901 for 7-24GHz</w:t>
      </w:r>
      <w:r w:rsidR="00FA7097" w:rsidRPr="00FA7097">
        <w:tab/>
        <w:t>Samsung</w:t>
      </w:r>
    </w:p>
    <w:p w14:paraId="6E1C1BAD" w14:textId="5DC124EE" w:rsidR="00FA7097" w:rsidRPr="00FA7097" w:rsidRDefault="007E34E7" w:rsidP="00FA7097">
      <w:hyperlink r:id="rId1835" w:history="1">
        <w:r>
          <w:rPr>
            <w:rStyle w:val="Hyperlink"/>
          </w:rPr>
          <w:t>R1-2402500</w:t>
        </w:r>
      </w:hyperlink>
      <w:r w:rsidR="00FA7097" w:rsidRPr="00FA7097">
        <w:tab/>
        <w:t>Discussion of FR3 channel model</w:t>
      </w:r>
      <w:r w:rsidR="00FA7097" w:rsidRPr="00FA7097">
        <w:tab/>
        <w:t>Lenovo</w:t>
      </w:r>
    </w:p>
    <w:p w14:paraId="475EA0B3" w14:textId="103C722C" w:rsidR="00FA7097" w:rsidRPr="00FA7097" w:rsidRDefault="007E34E7" w:rsidP="00FA7097">
      <w:hyperlink r:id="rId1836" w:history="1">
        <w:r>
          <w:rPr>
            <w:rStyle w:val="Hyperlink"/>
          </w:rPr>
          <w:t>R1-2402602</w:t>
        </w:r>
      </w:hyperlink>
      <w:r w:rsidR="00FA7097" w:rsidRPr="00FA7097">
        <w:tab/>
        <w:t>Discussion on Channel model adaptation/extension of TR38.901 for 7-24GHz</w:t>
      </w:r>
      <w:r w:rsidR="00FA7097" w:rsidRPr="00FA7097">
        <w:tab/>
        <w:t>Nokia</w:t>
      </w:r>
    </w:p>
    <w:p w14:paraId="1447DFC0" w14:textId="73CAE135" w:rsidR="00FA7097" w:rsidRPr="00FA7097" w:rsidRDefault="007E34E7" w:rsidP="00FA7097">
      <w:hyperlink r:id="rId1837" w:history="1">
        <w:r>
          <w:rPr>
            <w:rStyle w:val="Hyperlink"/>
          </w:rPr>
          <w:t>R1-2402614</w:t>
        </w:r>
      </w:hyperlink>
      <w:r w:rsidR="00FA7097" w:rsidRPr="00FA7097">
        <w:tab/>
        <w:t>Discussion on adaptation and extension of channel model</w:t>
      </w:r>
      <w:r w:rsidR="00FA7097" w:rsidRPr="00FA7097">
        <w:tab/>
        <w:t>Ericsson</w:t>
      </w:r>
    </w:p>
    <w:p w14:paraId="245F91BB" w14:textId="2183722B" w:rsidR="00FA7097" w:rsidRPr="00FA7097" w:rsidRDefault="007E34E7" w:rsidP="00FA7097">
      <w:hyperlink r:id="rId1838" w:history="1">
        <w:r>
          <w:rPr>
            <w:rStyle w:val="Hyperlink"/>
          </w:rPr>
          <w:t>R1-2402621</w:t>
        </w:r>
      </w:hyperlink>
      <w:r w:rsidR="00FA7097" w:rsidRPr="00FA7097">
        <w:tab/>
        <w:t>Discussion on the channel model adaptation and extension</w:t>
      </w:r>
      <w:r w:rsidR="00FA7097" w:rsidRPr="00FA7097">
        <w:tab/>
        <w:t>ZTE</w:t>
      </w:r>
    </w:p>
    <w:p w14:paraId="016689A1" w14:textId="0BB49FBB" w:rsidR="00FA7097" w:rsidRPr="00FA7097" w:rsidRDefault="007E34E7" w:rsidP="00FA7097">
      <w:hyperlink r:id="rId1839" w:history="1">
        <w:r>
          <w:rPr>
            <w:rStyle w:val="Hyperlink"/>
          </w:rPr>
          <w:t>R1-2402854</w:t>
        </w:r>
      </w:hyperlink>
      <w:r w:rsidR="00FA7097" w:rsidRPr="00FA7097">
        <w:tab/>
        <w:t>Channel model adaptation of TR 38901 for 7-24 GHz</w:t>
      </w:r>
      <w:r w:rsidR="00FA7097" w:rsidRPr="00FA7097">
        <w:tab/>
        <w:t>NVIDIA</w:t>
      </w:r>
    </w:p>
    <w:p w14:paraId="55BA9F08" w14:textId="32F9037D" w:rsidR="00FA7097" w:rsidRPr="00FA7097" w:rsidRDefault="007E34E7" w:rsidP="00FA7097">
      <w:hyperlink r:id="rId1840" w:history="1">
        <w:r>
          <w:rPr>
            <w:rStyle w:val="Hyperlink"/>
          </w:rPr>
          <w:t>R1-2402900</w:t>
        </w:r>
      </w:hyperlink>
      <w:r w:rsidR="00FA7097" w:rsidRPr="00FA7097">
        <w:tab/>
        <w:t>On Channel Model Adaptation/Extension of TR 38.901 for 7-24 GHz</w:t>
      </w:r>
      <w:r w:rsidR="00FA7097" w:rsidRPr="00FA7097">
        <w:tab/>
        <w:t>Apple</w:t>
      </w:r>
    </w:p>
    <w:p w14:paraId="7373E2ED" w14:textId="33E406BC" w:rsidR="00FA7097" w:rsidRPr="00FA7097" w:rsidRDefault="007E34E7" w:rsidP="00FA7097">
      <w:hyperlink r:id="rId1841" w:history="1">
        <w:r>
          <w:rPr>
            <w:rStyle w:val="Hyperlink"/>
          </w:rPr>
          <w:t>R1-2402938</w:t>
        </w:r>
      </w:hyperlink>
      <w:r w:rsidR="00FA7097" w:rsidRPr="00FA7097">
        <w:tab/>
        <w:t>Discussion on channel modelling enhancements for 7-24GHz for NR</w:t>
      </w:r>
      <w:r w:rsidR="00FA7097" w:rsidRPr="00FA7097">
        <w:tab/>
        <w:t>MediaTek</w:t>
      </w:r>
    </w:p>
    <w:p w14:paraId="3FD58E6A" w14:textId="037F6FEB" w:rsidR="00FA7097" w:rsidRPr="00FA7097" w:rsidRDefault="007E34E7" w:rsidP="00FA7097">
      <w:hyperlink r:id="rId1842" w:history="1">
        <w:r>
          <w:rPr>
            <w:rStyle w:val="Hyperlink"/>
          </w:rPr>
          <w:t>R1-2403066</w:t>
        </w:r>
      </w:hyperlink>
      <w:r w:rsidR="00FA7097" w:rsidRPr="00FA7097">
        <w:tab/>
        <w:t>Channel model adaptation/extension of TR38.901 for 7-24 GHz</w:t>
      </w:r>
      <w:r w:rsidR="00FA7097" w:rsidRPr="00FA7097">
        <w:tab/>
        <w:t>CEWiT</w:t>
      </w:r>
    </w:p>
    <w:p w14:paraId="7EC55D22" w14:textId="69ECDBE4" w:rsidR="00FA7097" w:rsidRPr="00FA7097" w:rsidRDefault="007E34E7" w:rsidP="00FA7097">
      <w:hyperlink r:id="rId1843" w:history="1">
        <w:r>
          <w:rPr>
            <w:rStyle w:val="Hyperlink"/>
          </w:rPr>
          <w:t>R1-2403086</w:t>
        </w:r>
      </w:hyperlink>
      <w:r w:rsidR="00FA7097" w:rsidRPr="00FA7097">
        <w:tab/>
        <w:t>Views on Channel Model Adaption/Extension of TR 38.901 for 7-24 GHz</w:t>
      </w:r>
      <w:r w:rsidR="00FA7097" w:rsidRPr="00FA7097">
        <w:tab/>
        <w:t>SHARP</w:t>
      </w:r>
    </w:p>
    <w:p w14:paraId="7492DF61" w14:textId="580DE1D3" w:rsidR="00FA7097" w:rsidRPr="00FA7097" w:rsidRDefault="007E34E7" w:rsidP="00FA7097">
      <w:hyperlink r:id="rId1844" w:history="1">
        <w:r>
          <w:rPr>
            <w:rStyle w:val="Hyperlink"/>
          </w:rPr>
          <w:t>R1-2403209</w:t>
        </w:r>
      </w:hyperlink>
      <w:r w:rsidR="00FA7097" w:rsidRPr="00FA7097">
        <w:tab/>
        <w:t>Channel Model Adaptation/Extension of TR38.901 for 7-24GHz</w:t>
      </w:r>
      <w:r w:rsidR="00FA7097" w:rsidRPr="00FA7097">
        <w:tab/>
        <w:t>Qualcomm Incorporated</w:t>
      </w:r>
    </w:p>
    <w:p w14:paraId="41907A29" w14:textId="08CCB924" w:rsidR="00FA7097" w:rsidRPr="00FA7097" w:rsidRDefault="007E34E7" w:rsidP="00FA7097">
      <w:hyperlink r:id="rId1845" w:history="1">
        <w:r>
          <w:rPr>
            <w:rStyle w:val="Hyperlink"/>
          </w:rPr>
          <w:t>R1-2403268</w:t>
        </w:r>
      </w:hyperlink>
      <w:r w:rsidR="00FA7097" w:rsidRPr="00FA7097">
        <w:tab/>
        <w:t>Discussion on channel modelling adaptation/extension for 7-24GHz</w:t>
      </w:r>
      <w:r w:rsidR="00FA7097" w:rsidRPr="00FA7097">
        <w:tab/>
        <w:t>LG Electronics</w:t>
      </w:r>
    </w:p>
    <w:p w14:paraId="5EAB3C5A" w14:textId="4827C2C5" w:rsidR="00FA7097" w:rsidRPr="00FA7097" w:rsidRDefault="007E34E7" w:rsidP="00FA7097">
      <w:hyperlink r:id="rId1846" w:history="1">
        <w:r>
          <w:rPr>
            <w:rStyle w:val="Hyperlink"/>
          </w:rPr>
          <w:t>R1-2403285</w:t>
        </w:r>
      </w:hyperlink>
      <w:r w:rsidR="00FA7097" w:rsidRPr="00FA7097">
        <w:tab/>
        <w:t>Discussion on modeling near-field propagation and spatial non-stationarity in TR38.901 for 7-24GHz</w:t>
      </w:r>
      <w:r w:rsidR="00FA7097" w:rsidRPr="00FA7097">
        <w:tab/>
        <w:t>BUPT, CMCC</w:t>
      </w:r>
    </w:p>
    <w:p w14:paraId="6A373125" w14:textId="6DFCDF7B" w:rsidR="00FA7097" w:rsidRPr="00FA7097" w:rsidRDefault="007E34E7" w:rsidP="00FA7097">
      <w:hyperlink r:id="rId1847" w:history="1">
        <w:r>
          <w:rPr>
            <w:rStyle w:val="Hyperlink"/>
          </w:rPr>
          <w:t>R1-2403366</w:t>
        </w:r>
      </w:hyperlink>
      <w:r w:rsidR="00FA7097" w:rsidRPr="00FA7097">
        <w:tab/>
        <w:t>Channel model adaptation/extension of TR38.901 for 7-24 GHz</w:t>
      </w:r>
      <w:r w:rsidR="00FA7097" w:rsidRPr="00FA7097">
        <w:tab/>
        <w:t>Keysight Technologies UK Ltd</w:t>
      </w:r>
    </w:p>
    <w:p w14:paraId="62653A39" w14:textId="2B5BB417" w:rsidR="00FA7097" w:rsidRDefault="007E34E7" w:rsidP="00FA7097">
      <w:hyperlink r:id="rId1848" w:history="1">
        <w:r>
          <w:rPr>
            <w:rStyle w:val="Hyperlink"/>
          </w:rPr>
          <w:t>R1-2403541</w:t>
        </w:r>
      </w:hyperlink>
      <w:r w:rsidR="00E47787" w:rsidRPr="00E47787">
        <w:tab/>
        <w:t>Summary#1 of channel model adaptation and extension</w:t>
      </w:r>
      <w:r w:rsidR="00E47787" w:rsidRPr="00E47787">
        <w:tab/>
        <w:t>Moderator (ZTE)</w:t>
      </w:r>
    </w:p>
    <w:p w14:paraId="7618CDC0" w14:textId="77777777" w:rsidR="000674F0" w:rsidRDefault="000674F0" w:rsidP="00FA7097"/>
    <w:p w14:paraId="26574072" w14:textId="7E05A946" w:rsidR="000674F0" w:rsidRPr="003820AD" w:rsidRDefault="007E34E7" w:rsidP="00FA7097">
      <w:pPr>
        <w:rPr>
          <w:b/>
          <w:bCs/>
        </w:rPr>
      </w:pPr>
      <w:hyperlink r:id="rId1849" w:history="1">
        <w:r>
          <w:rPr>
            <w:rStyle w:val="Hyperlink"/>
            <w:b/>
            <w:bCs/>
          </w:rPr>
          <w:t>R1-2403541</w:t>
        </w:r>
      </w:hyperlink>
      <w:r w:rsidR="003820AD" w:rsidRPr="003820AD">
        <w:rPr>
          <w:b/>
          <w:bCs/>
        </w:rPr>
        <w:tab/>
        <w:t>Summary#1 of channel model adaptation and extension</w:t>
      </w:r>
      <w:r w:rsidR="003820AD" w:rsidRPr="003820AD">
        <w:rPr>
          <w:b/>
          <w:bCs/>
        </w:rPr>
        <w:tab/>
        <w:t>Moderator (ZTE)</w:t>
      </w:r>
    </w:p>
    <w:p w14:paraId="182335E9" w14:textId="778F6210" w:rsidR="003820AD" w:rsidRDefault="003820AD" w:rsidP="00FA7097">
      <w:r>
        <w:t>From Tuesday session</w:t>
      </w:r>
    </w:p>
    <w:p w14:paraId="5E03EDAE" w14:textId="77777777" w:rsidR="003820AD" w:rsidRDefault="003820AD" w:rsidP="003820AD">
      <w:r w:rsidRPr="003820AD">
        <w:rPr>
          <w:highlight w:val="green"/>
        </w:rPr>
        <w:t>Agreement</w:t>
      </w:r>
    </w:p>
    <w:p w14:paraId="57C213C3" w14:textId="77777777" w:rsidR="003820AD" w:rsidRDefault="003820AD" w:rsidP="003820AD">
      <w:r>
        <w:t>The antenna array is assumed for the near-field study.</w:t>
      </w:r>
    </w:p>
    <w:p w14:paraId="1749F784" w14:textId="77777777" w:rsidR="003820AD" w:rsidRDefault="003820AD" w:rsidP="003820AD"/>
    <w:p w14:paraId="4B7CFABA" w14:textId="77777777" w:rsidR="003820AD" w:rsidRDefault="003820AD" w:rsidP="003820AD">
      <w:r w:rsidRPr="003820AD">
        <w:rPr>
          <w:highlight w:val="green"/>
        </w:rPr>
        <w:t>Agreement</w:t>
      </w:r>
    </w:p>
    <w:p w14:paraId="14AB9813" w14:textId="77777777" w:rsidR="003820AD" w:rsidRDefault="003820AD" w:rsidP="003820AD">
      <w:r>
        <w:t>For the study of near-field channel modelling, at least following aspects should be considered:</w:t>
      </w:r>
    </w:p>
    <w:p w14:paraId="15F5D6F7" w14:textId="6917D2C1" w:rsidR="003820AD" w:rsidRDefault="003820AD" w:rsidP="003549B8">
      <w:pPr>
        <w:pStyle w:val="ListParagraph"/>
        <w:numPr>
          <w:ilvl w:val="0"/>
          <w:numId w:val="155"/>
        </w:numPr>
      </w:pPr>
      <w:r>
        <w:t>Whether/How to define the near-field region.</w:t>
      </w:r>
    </w:p>
    <w:p w14:paraId="10D45558" w14:textId="51FD1905" w:rsidR="003820AD" w:rsidRDefault="003820AD" w:rsidP="003549B8">
      <w:pPr>
        <w:pStyle w:val="ListParagraph"/>
        <w:numPr>
          <w:ilvl w:val="0"/>
          <w:numId w:val="155"/>
        </w:numPr>
      </w:pPr>
      <w:r>
        <w:t>The parameters variation for each ray/cluster across different antenna element pairs.</w:t>
      </w:r>
    </w:p>
    <w:p w14:paraId="5F468BC7" w14:textId="77777777" w:rsidR="003820AD" w:rsidRDefault="003820AD" w:rsidP="003820AD"/>
    <w:p w14:paraId="5160EB40" w14:textId="42CD70C8" w:rsidR="00C3431F" w:rsidRPr="00C3431F" w:rsidRDefault="007E34E7" w:rsidP="00C3431F">
      <w:pPr>
        <w:rPr>
          <w:b/>
          <w:bCs/>
        </w:rPr>
      </w:pPr>
      <w:hyperlink r:id="rId1850" w:history="1">
        <w:r>
          <w:rPr>
            <w:rStyle w:val="Hyperlink"/>
            <w:b/>
            <w:bCs/>
          </w:rPr>
          <w:t>R1-2403608</w:t>
        </w:r>
      </w:hyperlink>
      <w:r w:rsidR="00C3431F" w:rsidRPr="00C3431F">
        <w:rPr>
          <w:b/>
          <w:bCs/>
        </w:rPr>
        <w:tab/>
        <w:t>Summary#2 of channel model adaptation and extension</w:t>
      </w:r>
      <w:r w:rsidR="00C3431F" w:rsidRPr="00C3431F">
        <w:rPr>
          <w:b/>
          <w:bCs/>
        </w:rPr>
        <w:tab/>
        <w:t>Moderator (ZTE)</w:t>
      </w:r>
    </w:p>
    <w:p w14:paraId="6BDFCEC0" w14:textId="6CC51A59" w:rsidR="00C3431F" w:rsidRDefault="00C3431F" w:rsidP="00C3431F">
      <w:r>
        <w:t>From Wednesday session</w:t>
      </w:r>
    </w:p>
    <w:p w14:paraId="261D50CF" w14:textId="77777777" w:rsidR="00C3431F" w:rsidRDefault="00C3431F" w:rsidP="00C3431F">
      <w:r w:rsidRPr="00C3431F">
        <w:rPr>
          <w:highlight w:val="green"/>
        </w:rPr>
        <w:t>Agreement</w:t>
      </w:r>
    </w:p>
    <w:p w14:paraId="4DB1E72C" w14:textId="77777777" w:rsidR="00C3431F" w:rsidRDefault="00C3431F" w:rsidP="00C3431F">
      <w:r>
        <w:t>The following scenarios defined in TR38.901 should be considered for the study/modelling of near-field.</w:t>
      </w:r>
    </w:p>
    <w:p w14:paraId="3CFE51E2" w14:textId="5BEFAFC4" w:rsidR="00C3431F" w:rsidRDefault="00C3431F" w:rsidP="00F20A81">
      <w:pPr>
        <w:pStyle w:val="ListParagraph"/>
        <w:numPr>
          <w:ilvl w:val="0"/>
          <w:numId w:val="196"/>
        </w:numPr>
      </w:pPr>
      <w:r>
        <w:t>UMa,UMi, Indoor office and Indoor factory</w:t>
      </w:r>
    </w:p>
    <w:p w14:paraId="03982F36" w14:textId="727A5A5F" w:rsidR="00C3431F" w:rsidRDefault="00C3431F" w:rsidP="00F20A81">
      <w:pPr>
        <w:pStyle w:val="ListParagraph"/>
        <w:numPr>
          <w:ilvl w:val="0"/>
          <w:numId w:val="196"/>
        </w:numPr>
      </w:pPr>
      <w:r>
        <w:lastRenderedPageBreak/>
        <w:t>FFS: RMa and other new scenarios</w:t>
      </w:r>
    </w:p>
    <w:p w14:paraId="0057D182" w14:textId="77777777" w:rsidR="00C3431F" w:rsidRDefault="00C3431F" w:rsidP="00C3431F">
      <w:r w:rsidRPr="00C3431F">
        <w:rPr>
          <w:highlight w:val="green"/>
        </w:rPr>
        <w:t>Agreement</w:t>
      </w:r>
    </w:p>
    <w:p w14:paraId="440D261E" w14:textId="77777777" w:rsidR="00C3431F" w:rsidRDefault="00C3431F" w:rsidP="00C3431F">
      <w:r>
        <w:t>For the assumption on the aperture size of antenna array, the following is considered as reference for channel model study.</w:t>
      </w:r>
    </w:p>
    <w:p w14:paraId="477C2816" w14:textId="3DB875E0" w:rsidR="00C3431F" w:rsidRDefault="00C3431F" w:rsidP="00F20A81">
      <w:pPr>
        <w:pStyle w:val="ListParagraph"/>
        <w:numPr>
          <w:ilvl w:val="0"/>
          <w:numId w:val="197"/>
        </w:numPr>
      </w:pPr>
      <w:r>
        <w:t>up to [TBD] m, or  [TBD] lambda for UMi</w:t>
      </w:r>
    </w:p>
    <w:p w14:paraId="011ABE65" w14:textId="3BDB5968" w:rsidR="00C3431F" w:rsidRDefault="00C3431F" w:rsidP="00F20A81">
      <w:pPr>
        <w:pStyle w:val="ListParagraph"/>
        <w:numPr>
          <w:ilvl w:val="0"/>
          <w:numId w:val="197"/>
        </w:numPr>
      </w:pPr>
      <w:r>
        <w:t>up to [TBD] m, or [TBD] lambda for UMa</w:t>
      </w:r>
    </w:p>
    <w:p w14:paraId="7A06D977" w14:textId="232D48B8" w:rsidR="00C3431F" w:rsidRDefault="00C3431F" w:rsidP="00F20A81">
      <w:pPr>
        <w:pStyle w:val="ListParagraph"/>
        <w:numPr>
          <w:ilvl w:val="0"/>
          <w:numId w:val="197"/>
        </w:numPr>
      </w:pPr>
      <w:r>
        <w:t>up to [TBD] m, or [ TBD] lambda for Indoor office</w:t>
      </w:r>
    </w:p>
    <w:p w14:paraId="73D1B3F2" w14:textId="74E9B4E5" w:rsidR="00C3431F" w:rsidRDefault="00C3431F" w:rsidP="00F20A81">
      <w:pPr>
        <w:pStyle w:val="ListParagraph"/>
        <w:numPr>
          <w:ilvl w:val="0"/>
          <w:numId w:val="197"/>
        </w:numPr>
      </w:pPr>
      <w:r>
        <w:t>up to [TBD] m, or [TBD] lambda for Indoor factory</w:t>
      </w:r>
    </w:p>
    <w:p w14:paraId="2CFFA661" w14:textId="24060C66" w:rsidR="00C3431F" w:rsidRDefault="00C3431F" w:rsidP="00C3431F">
      <w:r>
        <w:t>Note (</w:t>
      </w:r>
      <w:r w:rsidR="002B52DA">
        <w:t xml:space="preserve">apart from </w:t>
      </w:r>
      <w:r>
        <w:t>agreement): Companies are encouraged to provide the value in RAN1#116-bis</w:t>
      </w:r>
      <w:r w:rsidR="002B52DA">
        <w:t>.</w:t>
      </w:r>
    </w:p>
    <w:p w14:paraId="6D1C6A8D" w14:textId="77777777" w:rsidR="00C3431F" w:rsidRDefault="00C3431F" w:rsidP="00C3431F"/>
    <w:p w14:paraId="43423B09" w14:textId="77777777" w:rsidR="00C3431F" w:rsidRDefault="00C3431F" w:rsidP="00C3431F"/>
    <w:p w14:paraId="0E2DDF3A" w14:textId="1078DA01" w:rsidR="00C3431F" w:rsidRPr="00672DDF" w:rsidRDefault="007E34E7" w:rsidP="00C3431F">
      <w:pPr>
        <w:rPr>
          <w:b/>
          <w:bCs/>
        </w:rPr>
      </w:pPr>
      <w:hyperlink r:id="rId1851" w:history="1">
        <w:r>
          <w:rPr>
            <w:rStyle w:val="Hyperlink"/>
            <w:b/>
            <w:bCs/>
          </w:rPr>
          <w:t>R1-2403609</w:t>
        </w:r>
      </w:hyperlink>
      <w:r w:rsidR="00C3431F" w:rsidRPr="00672DDF">
        <w:rPr>
          <w:b/>
          <w:bCs/>
        </w:rPr>
        <w:tab/>
        <w:t>Summary#3 of channel model adaptation and extension</w:t>
      </w:r>
      <w:r w:rsidR="00C3431F" w:rsidRPr="00672DDF">
        <w:rPr>
          <w:b/>
          <w:bCs/>
        </w:rPr>
        <w:tab/>
        <w:t>Moderator (ZTE)</w:t>
      </w:r>
    </w:p>
    <w:p w14:paraId="11D39545" w14:textId="0A1539EE" w:rsidR="00672DDF" w:rsidRPr="00672DDF" w:rsidRDefault="00672DDF" w:rsidP="00672DDF">
      <w:pPr>
        <w:rPr>
          <w:rFonts w:ascii="Times New Roman" w:hAnsi="Times New Roman"/>
          <w:szCs w:val="20"/>
        </w:rPr>
      </w:pPr>
      <w:r w:rsidRPr="00672DDF">
        <w:rPr>
          <w:rFonts w:ascii="Times New Roman" w:hAnsi="Times New Roman"/>
          <w:szCs w:val="20"/>
        </w:rPr>
        <w:t>From Thursday session</w:t>
      </w:r>
    </w:p>
    <w:p w14:paraId="12C48B1D" w14:textId="77777777" w:rsidR="00672DDF" w:rsidRPr="00672DDF" w:rsidRDefault="00672DDF" w:rsidP="00672DDF">
      <w:pPr>
        <w:rPr>
          <w:rFonts w:ascii="Times New Roman" w:eastAsia="DengXian" w:hAnsi="Times New Roman"/>
          <w:szCs w:val="20"/>
          <w:highlight w:val="green"/>
          <w:lang w:eastAsia="zh-CN"/>
        </w:rPr>
      </w:pPr>
      <w:r w:rsidRPr="00672DDF">
        <w:rPr>
          <w:rFonts w:ascii="Times New Roman" w:eastAsia="DengXian" w:hAnsi="Times New Roman"/>
          <w:szCs w:val="20"/>
          <w:highlight w:val="green"/>
          <w:lang w:eastAsia="zh-CN"/>
        </w:rPr>
        <w:t>Agreement</w:t>
      </w:r>
    </w:p>
    <w:p w14:paraId="19198339" w14:textId="77777777" w:rsidR="00672DDF" w:rsidRPr="00672DDF" w:rsidRDefault="00672DDF" w:rsidP="00672DDF">
      <w:pPr>
        <w:rPr>
          <w:rFonts w:ascii="Times New Roman" w:eastAsia="DengXian" w:hAnsi="Times New Roman"/>
          <w:szCs w:val="20"/>
          <w:lang w:eastAsia="zh-CN"/>
        </w:rPr>
      </w:pPr>
      <w:r w:rsidRPr="00672DDF">
        <w:rPr>
          <w:rFonts w:ascii="Times New Roman" w:eastAsia="DengXian" w:hAnsi="Times New Roman"/>
          <w:szCs w:val="20"/>
          <w:lang w:eastAsia="zh-CN"/>
        </w:rPr>
        <w:t>For the near-field channel model:</w:t>
      </w:r>
    </w:p>
    <w:p w14:paraId="02CBE838" w14:textId="77777777" w:rsidR="00672DDF" w:rsidRPr="00672DDF" w:rsidRDefault="00672DDF" w:rsidP="00F20A81">
      <w:pPr>
        <w:pStyle w:val="ListParagraph"/>
        <w:numPr>
          <w:ilvl w:val="0"/>
          <w:numId w:val="234"/>
        </w:numPr>
      </w:pPr>
      <w:r w:rsidRPr="00672DDF">
        <w:t>The impact of the assumption of wavefront is only considered from the perspective of antenna array.</w:t>
      </w:r>
    </w:p>
    <w:p w14:paraId="63985CE5" w14:textId="77777777" w:rsidR="00672DDF" w:rsidRPr="00672DDF" w:rsidRDefault="00672DDF" w:rsidP="00F20A81">
      <w:pPr>
        <w:pStyle w:val="ListParagraph"/>
        <w:numPr>
          <w:ilvl w:val="0"/>
          <w:numId w:val="234"/>
        </w:numPr>
      </w:pPr>
      <w:r w:rsidRPr="00672DDF">
        <w:t xml:space="preserve">The near field for each element within the antenna array is not considered in this SI. </w:t>
      </w:r>
    </w:p>
    <w:p w14:paraId="5229C806" w14:textId="77777777" w:rsidR="00672DDF" w:rsidRPr="00672DDF" w:rsidRDefault="00672DDF" w:rsidP="00672DDF">
      <w:pPr>
        <w:rPr>
          <w:rFonts w:ascii="Times New Roman" w:eastAsia="DengXian" w:hAnsi="Times New Roman"/>
          <w:szCs w:val="20"/>
          <w:highlight w:val="green"/>
          <w:lang w:eastAsia="zh-CN"/>
        </w:rPr>
      </w:pPr>
      <w:r w:rsidRPr="00672DDF">
        <w:rPr>
          <w:rFonts w:ascii="Times New Roman" w:eastAsia="DengXian" w:hAnsi="Times New Roman"/>
          <w:szCs w:val="20"/>
          <w:highlight w:val="green"/>
          <w:lang w:eastAsia="zh-CN"/>
        </w:rPr>
        <w:t>Agreement</w:t>
      </w:r>
    </w:p>
    <w:p w14:paraId="27EB6B18" w14:textId="77777777" w:rsidR="00672DDF" w:rsidRPr="00672DDF" w:rsidRDefault="00672DDF" w:rsidP="00672DDF">
      <w:pPr>
        <w:rPr>
          <w:rFonts w:ascii="Times New Roman" w:eastAsia="DengXian" w:hAnsi="Times New Roman"/>
          <w:szCs w:val="20"/>
          <w:lang w:eastAsia="zh-CN"/>
        </w:rPr>
      </w:pPr>
      <w:r w:rsidRPr="00672DDF">
        <w:rPr>
          <w:rFonts w:ascii="Times New Roman" w:eastAsia="DengXian" w:hAnsi="Times New Roman"/>
          <w:szCs w:val="20"/>
          <w:lang w:eastAsia="zh-CN"/>
        </w:rPr>
        <w:t>For near-field channel model, RAN1 strives to design a unified model to explicitly reflect the new properties of near- and existing properties of far-field under the structure of existing stochastic model TR 38.901.</w:t>
      </w:r>
    </w:p>
    <w:p w14:paraId="0D783430" w14:textId="77777777" w:rsidR="00672DDF" w:rsidRPr="00672DDF" w:rsidRDefault="00672DDF" w:rsidP="00F20A81">
      <w:pPr>
        <w:pStyle w:val="ListParagraph"/>
        <w:numPr>
          <w:ilvl w:val="0"/>
          <w:numId w:val="235"/>
        </w:numPr>
      </w:pPr>
      <w:r w:rsidRPr="00672DDF">
        <w:t xml:space="preserve">FFS: </w:t>
      </w:r>
      <w:r w:rsidRPr="00672DDF">
        <w:rPr>
          <w:rFonts w:eastAsia="DengXian"/>
          <w:lang w:eastAsia="zh-CN"/>
        </w:rPr>
        <w:t>whether t</w:t>
      </w:r>
      <w:r w:rsidRPr="00672DDF">
        <w:t xml:space="preserve">he same or different implementations, e.g., procedures/equations, are used for near- and far-field channel realization </w:t>
      </w:r>
    </w:p>
    <w:p w14:paraId="7940BBE8" w14:textId="77777777" w:rsidR="00672DDF" w:rsidRPr="00672DDF" w:rsidRDefault="00672DDF" w:rsidP="00672DDF">
      <w:pPr>
        <w:rPr>
          <w:rFonts w:ascii="Times New Roman" w:eastAsia="DengXian" w:hAnsi="Times New Roman"/>
          <w:szCs w:val="20"/>
          <w:highlight w:val="green"/>
          <w:lang w:eastAsia="zh-CN"/>
        </w:rPr>
      </w:pPr>
      <w:r w:rsidRPr="00672DDF">
        <w:rPr>
          <w:rFonts w:ascii="Times New Roman" w:eastAsia="DengXian" w:hAnsi="Times New Roman"/>
          <w:szCs w:val="20"/>
          <w:highlight w:val="green"/>
          <w:lang w:eastAsia="zh-CN"/>
        </w:rPr>
        <w:t>Agreement</w:t>
      </w:r>
    </w:p>
    <w:p w14:paraId="4375A4CC" w14:textId="77777777" w:rsidR="00672DDF" w:rsidRPr="00672DDF" w:rsidRDefault="00672DDF" w:rsidP="00672DDF">
      <w:pPr>
        <w:rPr>
          <w:rFonts w:ascii="Times New Roman" w:eastAsia="DengXian" w:hAnsi="Times New Roman"/>
          <w:szCs w:val="20"/>
          <w:lang w:eastAsia="zh-CN"/>
        </w:rPr>
      </w:pPr>
      <w:r w:rsidRPr="00672DDF">
        <w:rPr>
          <w:rFonts w:ascii="Times New Roman" w:eastAsia="DengXian" w:hAnsi="Times New Roman"/>
          <w:szCs w:val="20"/>
          <w:lang w:eastAsia="zh-CN"/>
        </w:rPr>
        <w:t>The near- or far-field condition should be studied for the direct path and non-direct paths between BS and UE.</w:t>
      </w:r>
    </w:p>
    <w:p w14:paraId="13400725" w14:textId="77777777" w:rsidR="00672DDF" w:rsidRPr="00672DDF" w:rsidRDefault="00672DDF" w:rsidP="00F20A81">
      <w:pPr>
        <w:numPr>
          <w:ilvl w:val="0"/>
          <w:numId w:val="236"/>
        </w:numPr>
        <w:rPr>
          <w:rFonts w:ascii="Times New Roman" w:hAnsi="Times New Roman"/>
          <w:szCs w:val="20"/>
        </w:rPr>
      </w:pPr>
      <w:r w:rsidRPr="00672DDF">
        <w:rPr>
          <w:rFonts w:ascii="Times New Roman" w:hAnsi="Times New Roman"/>
          <w:szCs w:val="20"/>
        </w:rPr>
        <w:t>The near-/far-field condition for the direct path may be assessed by using the 3D BS-UE distance.</w:t>
      </w:r>
    </w:p>
    <w:p w14:paraId="1A5ED289" w14:textId="77777777" w:rsidR="00672DDF" w:rsidRPr="00672DDF" w:rsidRDefault="00672DDF" w:rsidP="00F20A81">
      <w:pPr>
        <w:numPr>
          <w:ilvl w:val="1"/>
          <w:numId w:val="236"/>
        </w:numPr>
        <w:rPr>
          <w:rFonts w:ascii="Times New Roman" w:hAnsi="Times New Roman"/>
          <w:szCs w:val="20"/>
        </w:rPr>
      </w:pPr>
      <w:r w:rsidRPr="00672DDF">
        <w:rPr>
          <w:rFonts w:ascii="Times New Roman" w:hAnsi="Times New Roman"/>
          <w:szCs w:val="20"/>
        </w:rPr>
        <w:t>FFS: The determination of near-/far-field condition for the non-direct paths</w:t>
      </w:r>
    </w:p>
    <w:p w14:paraId="42BF9F2C" w14:textId="77777777" w:rsidR="00672DDF" w:rsidRPr="00672DDF" w:rsidRDefault="00672DDF" w:rsidP="00F20A81">
      <w:pPr>
        <w:numPr>
          <w:ilvl w:val="0"/>
          <w:numId w:val="236"/>
        </w:numPr>
        <w:rPr>
          <w:rFonts w:ascii="Times New Roman" w:hAnsi="Times New Roman"/>
          <w:szCs w:val="20"/>
        </w:rPr>
      </w:pPr>
      <w:r w:rsidRPr="00672DDF">
        <w:rPr>
          <w:rFonts w:ascii="Times New Roman" w:hAnsi="Times New Roman"/>
          <w:szCs w:val="20"/>
        </w:rPr>
        <w:t>Note</w:t>
      </w:r>
      <w:r w:rsidRPr="00672DDF">
        <w:rPr>
          <w:rFonts w:ascii="Times New Roman" w:eastAsia="DengXian" w:hAnsi="Times New Roman"/>
          <w:szCs w:val="20"/>
          <w:lang w:eastAsia="zh-CN"/>
        </w:rPr>
        <w:t>:</w:t>
      </w:r>
      <w:r w:rsidRPr="00672DDF">
        <w:rPr>
          <w:rFonts w:ascii="Times New Roman" w:hAnsi="Times New Roman"/>
          <w:szCs w:val="20"/>
        </w:rPr>
        <w:t xml:space="preserve"> The direct path is </w:t>
      </w:r>
      <w:r w:rsidRPr="00672DDF">
        <w:rPr>
          <w:rFonts w:ascii="Times New Roman" w:eastAsia="DengXian" w:hAnsi="Times New Roman"/>
          <w:szCs w:val="20"/>
          <w:lang w:eastAsia="zh-CN"/>
        </w:rPr>
        <w:t xml:space="preserve">referring to </w:t>
      </w:r>
      <w:r w:rsidRPr="00672DDF">
        <w:rPr>
          <w:rFonts w:ascii="Times New Roman" w:hAnsi="Times New Roman"/>
          <w:szCs w:val="20"/>
        </w:rPr>
        <w:t>the LoS ray in the TR 38.901</w:t>
      </w:r>
      <w:r w:rsidRPr="00672DDF">
        <w:rPr>
          <w:rFonts w:ascii="Times New Roman" w:eastAsia="DengXian" w:hAnsi="Times New Roman"/>
          <w:szCs w:val="20"/>
          <w:lang w:eastAsia="zh-CN"/>
        </w:rPr>
        <w:t xml:space="preserve"> in principle</w:t>
      </w:r>
      <w:r w:rsidRPr="00672DDF">
        <w:rPr>
          <w:rFonts w:ascii="Times New Roman" w:hAnsi="Times New Roman"/>
          <w:szCs w:val="20"/>
        </w:rPr>
        <w:t>.</w:t>
      </w:r>
    </w:p>
    <w:p w14:paraId="4C4A26D0" w14:textId="77777777" w:rsidR="00672DDF" w:rsidRPr="00672DDF" w:rsidRDefault="00672DDF" w:rsidP="00F20A81">
      <w:pPr>
        <w:numPr>
          <w:ilvl w:val="0"/>
          <w:numId w:val="236"/>
        </w:numPr>
        <w:rPr>
          <w:rFonts w:ascii="Times New Roman" w:hAnsi="Times New Roman"/>
          <w:szCs w:val="20"/>
        </w:rPr>
      </w:pPr>
      <w:r w:rsidRPr="00672DDF">
        <w:rPr>
          <w:rFonts w:ascii="Times New Roman" w:hAnsi="Times New Roman"/>
          <w:szCs w:val="20"/>
        </w:rPr>
        <w:t>Note: The non-direct path</w:t>
      </w:r>
      <w:r w:rsidRPr="00672DDF">
        <w:rPr>
          <w:rFonts w:ascii="Times New Roman" w:eastAsia="DengXian" w:hAnsi="Times New Roman"/>
          <w:szCs w:val="20"/>
          <w:lang w:eastAsia="zh-CN"/>
        </w:rPr>
        <w:t xml:space="preserve">s </w:t>
      </w:r>
      <w:r w:rsidRPr="00672DDF">
        <w:rPr>
          <w:rFonts w:ascii="Times New Roman" w:hAnsi="Times New Roman"/>
          <w:szCs w:val="20"/>
        </w:rPr>
        <w:t xml:space="preserve">are </w:t>
      </w:r>
      <w:r w:rsidRPr="00672DDF">
        <w:rPr>
          <w:rFonts w:ascii="Times New Roman" w:eastAsia="DengXian" w:hAnsi="Times New Roman"/>
          <w:szCs w:val="20"/>
          <w:lang w:eastAsia="zh-CN"/>
        </w:rPr>
        <w:t xml:space="preserve">referring to </w:t>
      </w:r>
      <w:r w:rsidRPr="00672DDF">
        <w:rPr>
          <w:rFonts w:ascii="Times New Roman" w:hAnsi="Times New Roman"/>
          <w:szCs w:val="20"/>
        </w:rPr>
        <w:t>the cluster/ray(s</w:t>
      </w:r>
      <w:r w:rsidRPr="00672DDF">
        <w:rPr>
          <w:rFonts w:ascii="Times New Roman" w:eastAsia="DengXian" w:hAnsi="Times New Roman"/>
          <w:szCs w:val="20"/>
          <w:lang w:eastAsia="zh-CN"/>
        </w:rPr>
        <w:t xml:space="preserve">) without including LoS ray </w:t>
      </w:r>
      <w:r w:rsidRPr="00672DDF">
        <w:rPr>
          <w:rFonts w:ascii="Times New Roman" w:hAnsi="Times New Roman"/>
          <w:szCs w:val="20"/>
        </w:rPr>
        <w:t>in the TR 38.901.</w:t>
      </w:r>
    </w:p>
    <w:p w14:paraId="001573FE" w14:textId="77777777" w:rsidR="00672DDF" w:rsidRPr="00672DDF" w:rsidRDefault="00672DDF" w:rsidP="00672DDF">
      <w:pPr>
        <w:rPr>
          <w:rFonts w:ascii="Times New Roman" w:eastAsia="DengXian" w:hAnsi="Times New Roman"/>
          <w:szCs w:val="20"/>
          <w:lang w:eastAsia="zh-CN"/>
        </w:rPr>
      </w:pPr>
    </w:p>
    <w:p w14:paraId="520F85CE" w14:textId="77777777" w:rsidR="00672DDF" w:rsidRPr="00672DDF" w:rsidRDefault="00672DDF" w:rsidP="00672DDF">
      <w:pPr>
        <w:rPr>
          <w:rFonts w:ascii="Times New Roman" w:eastAsia="DengXian" w:hAnsi="Times New Roman"/>
          <w:szCs w:val="20"/>
          <w:highlight w:val="green"/>
          <w:lang w:eastAsia="zh-CN"/>
        </w:rPr>
      </w:pPr>
      <w:r w:rsidRPr="00672DDF">
        <w:rPr>
          <w:rFonts w:ascii="Times New Roman" w:eastAsia="DengXian" w:hAnsi="Times New Roman"/>
          <w:szCs w:val="20"/>
          <w:highlight w:val="green"/>
          <w:lang w:eastAsia="zh-CN"/>
        </w:rPr>
        <w:t xml:space="preserve">Agreement </w:t>
      </w:r>
    </w:p>
    <w:p w14:paraId="388D01F6" w14:textId="77777777" w:rsidR="00672DDF" w:rsidRPr="00672DDF" w:rsidRDefault="00672DDF" w:rsidP="00672DDF">
      <w:pPr>
        <w:rPr>
          <w:rFonts w:ascii="Times New Roman" w:eastAsia="DengXian" w:hAnsi="Times New Roman"/>
          <w:szCs w:val="20"/>
          <w:lang w:eastAsia="zh-CN"/>
        </w:rPr>
      </w:pPr>
      <w:r w:rsidRPr="00672DDF">
        <w:rPr>
          <w:rFonts w:ascii="Times New Roman" w:eastAsia="DengXian" w:hAnsi="Times New Roman"/>
          <w:szCs w:val="20"/>
          <w:lang w:eastAsia="zh-CN"/>
        </w:rPr>
        <w:t xml:space="preserve">For near-field channel, if necessary, to model the following antenna element-wise channel parameters of direct path between TRP and UE, </w:t>
      </w:r>
    </w:p>
    <w:p w14:paraId="1490FE7B" w14:textId="77777777" w:rsidR="00672DDF" w:rsidRPr="00672DDF" w:rsidRDefault="00672DDF" w:rsidP="00F20A81">
      <w:pPr>
        <w:pStyle w:val="ListParagraph"/>
        <w:numPr>
          <w:ilvl w:val="0"/>
          <w:numId w:val="237"/>
        </w:numPr>
      </w:pPr>
      <w:r w:rsidRPr="00672DDF">
        <w:t xml:space="preserve">Angular domain parameters (i.e., AoA, AoD, ZoA, ZoD), Delay, </w:t>
      </w:r>
      <w:r w:rsidRPr="00672DDF">
        <w:rPr>
          <w:rFonts w:eastAsia="DengXian"/>
          <w:lang w:eastAsia="zh-CN"/>
        </w:rPr>
        <w:t>initial p</w:t>
      </w:r>
      <w:r w:rsidRPr="00672DDF">
        <w:t>hase, Doppler shift, Amplitude</w:t>
      </w:r>
    </w:p>
    <w:p w14:paraId="197F6C6F" w14:textId="77777777" w:rsidR="00672DDF" w:rsidRPr="00672DDF" w:rsidRDefault="00672DDF" w:rsidP="00F20A81">
      <w:pPr>
        <w:pStyle w:val="ListParagraph"/>
        <w:numPr>
          <w:ilvl w:val="0"/>
          <w:numId w:val="237"/>
        </w:numPr>
        <w:spacing w:after="0"/>
        <w:ind w:left="714" w:hanging="357"/>
      </w:pPr>
      <w:r w:rsidRPr="00672DDF">
        <w:t>FFS: Impacts on the polarization</w:t>
      </w:r>
    </w:p>
    <w:p w14:paraId="486F9732" w14:textId="77777777" w:rsidR="00672DDF" w:rsidRPr="00672DDF" w:rsidRDefault="00672DDF" w:rsidP="00672DDF">
      <w:pPr>
        <w:rPr>
          <w:rFonts w:ascii="Times New Roman" w:eastAsia="DengXian" w:hAnsi="Times New Roman"/>
          <w:szCs w:val="20"/>
          <w:lang w:eastAsia="zh-CN"/>
        </w:rPr>
      </w:pPr>
      <w:r w:rsidRPr="00672DDF">
        <w:rPr>
          <w:rFonts w:ascii="Times New Roman" w:eastAsia="DengXian" w:hAnsi="Times New Roman"/>
          <w:szCs w:val="20"/>
          <w:lang w:eastAsia="zh-CN"/>
        </w:rPr>
        <w:t>The following options are considered:</w:t>
      </w:r>
    </w:p>
    <w:p w14:paraId="7C082DD4" w14:textId="77777777" w:rsidR="00672DDF" w:rsidRPr="00672DDF" w:rsidRDefault="00672DDF" w:rsidP="00F20A81">
      <w:pPr>
        <w:pStyle w:val="ListParagraph"/>
        <w:numPr>
          <w:ilvl w:val="0"/>
          <w:numId w:val="238"/>
        </w:numPr>
      </w:pPr>
      <w:r w:rsidRPr="00672DDF">
        <w:t>Option-1: Determined by the locations of both TRP and UE.</w:t>
      </w:r>
    </w:p>
    <w:p w14:paraId="60D327F5" w14:textId="77777777" w:rsidR="00672DDF" w:rsidRPr="00672DDF" w:rsidRDefault="00672DDF" w:rsidP="00F20A81">
      <w:pPr>
        <w:pStyle w:val="ListParagraph"/>
        <w:numPr>
          <w:ilvl w:val="0"/>
          <w:numId w:val="238"/>
        </w:numPr>
      </w:pPr>
      <w:r w:rsidRPr="00672DDF">
        <w:t xml:space="preserve">Option-2: Determined by the </w:t>
      </w:r>
      <w:r w:rsidRPr="00672DDF">
        <w:rPr>
          <w:rFonts w:eastAsia="DengXian"/>
          <w:lang w:eastAsia="zh-CN"/>
        </w:rPr>
        <w:t xml:space="preserve">antenna </w:t>
      </w:r>
      <w:r w:rsidRPr="00672DDF">
        <w:t>element locations of both TRP and UE</w:t>
      </w:r>
    </w:p>
    <w:p w14:paraId="5C734480" w14:textId="77777777" w:rsidR="00672DDF" w:rsidRPr="00672DDF" w:rsidRDefault="00672DDF" w:rsidP="00672DDF">
      <w:pPr>
        <w:rPr>
          <w:rFonts w:ascii="Times New Roman" w:eastAsia="DengXian" w:hAnsi="Times New Roman"/>
          <w:szCs w:val="20"/>
          <w:highlight w:val="green"/>
          <w:lang w:eastAsia="zh-CN"/>
        </w:rPr>
      </w:pPr>
      <w:r w:rsidRPr="00672DDF">
        <w:rPr>
          <w:rFonts w:ascii="Times New Roman" w:eastAsia="DengXian" w:hAnsi="Times New Roman"/>
          <w:szCs w:val="20"/>
          <w:highlight w:val="green"/>
          <w:lang w:eastAsia="zh-CN"/>
        </w:rPr>
        <w:t>Agreement</w:t>
      </w:r>
    </w:p>
    <w:p w14:paraId="4D17B6F2" w14:textId="77777777" w:rsidR="00672DDF" w:rsidRPr="00672DDF" w:rsidRDefault="00672DDF" w:rsidP="00672DDF">
      <w:pPr>
        <w:rPr>
          <w:rFonts w:ascii="Times New Roman" w:eastAsia="DengXian" w:hAnsi="Times New Roman"/>
          <w:szCs w:val="20"/>
          <w:lang w:eastAsia="zh-CN"/>
        </w:rPr>
      </w:pPr>
      <w:r w:rsidRPr="00672DDF">
        <w:rPr>
          <w:rFonts w:ascii="Times New Roman" w:eastAsia="DengXian" w:hAnsi="Times New Roman"/>
          <w:szCs w:val="20"/>
          <w:lang w:eastAsia="zh-CN"/>
        </w:rPr>
        <w:t>The following scenarios defined in TR38.901 should be considered for studying/modelling of spatial non-stationarity</w:t>
      </w:r>
    </w:p>
    <w:p w14:paraId="21D23097" w14:textId="77777777" w:rsidR="00672DDF" w:rsidRPr="00672DDF" w:rsidRDefault="00672DDF" w:rsidP="00F20A81">
      <w:pPr>
        <w:pStyle w:val="ListParagraph"/>
        <w:numPr>
          <w:ilvl w:val="0"/>
          <w:numId w:val="239"/>
        </w:numPr>
      </w:pPr>
      <w:r w:rsidRPr="00672DDF">
        <w:t>UMi, UMa, Indoor office and Indoor factory</w:t>
      </w:r>
    </w:p>
    <w:p w14:paraId="179EE00F" w14:textId="77777777" w:rsidR="00672DDF" w:rsidRPr="00672DDF" w:rsidRDefault="00672DDF" w:rsidP="00F20A81">
      <w:pPr>
        <w:pStyle w:val="ListParagraph"/>
        <w:numPr>
          <w:ilvl w:val="0"/>
          <w:numId w:val="239"/>
        </w:numPr>
      </w:pPr>
      <w:r w:rsidRPr="00672DDF">
        <w:t>FFS: RMa and other new scenarios</w:t>
      </w:r>
    </w:p>
    <w:p w14:paraId="1E9F8029" w14:textId="77777777" w:rsidR="00672DDF" w:rsidRPr="00672DDF" w:rsidRDefault="00672DDF" w:rsidP="00672DDF">
      <w:pPr>
        <w:rPr>
          <w:rFonts w:ascii="Times New Roman" w:eastAsia="DengXian" w:hAnsi="Times New Roman"/>
          <w:szCs w:val="20"/>
          <w:highlight w:val="green"/>
          <w:lang w:eastAsia="zh-CN"/>
        </w:rPr>
      </w:pPr>
      <w:r w:rsidRPr="00672DDF">
        <w:rPr>
          <w:rFonts w:ascii="Times New Roman" w:eastAsia="DengXian" w:hAnsi="Times New Roman"/>
          <w:szCs w:val="20"/>
          <w:highlight w:val="green"/>
          <w:lang w:eastAsia="zh-CN"/>
        </w:rPr>
        <w:t>Agreement</w:t>
      </w:r>
    </w:p>
    <w:p w14:paraId="68046448" w14:textId="77777777" w:rsidR="00672DDF" w:rsidRPr="00672DDF" w:rsidRDefault="00672DDF" w:rsidP="00672DDF">
      <w:pPr>
        <w:rPr>
          <w:rFonts w:ascii="Times New Roman" w:eastAsia="DengXian" w:hAnsi="Times New Roman"/>
          <w:szCs w:val="20"/>
          <w:lang w:eastAsia="zh-CN"/>
        </w:rPr>
      </w:pPr>
      <w:r w:rsidRPr="00672DDF">
        <w:rPr>
          <w:rFonts w:ascii="Times New Roman" w:eastAsia="DengXian" w:hAnsi="Times New Roman"/>
          <w:szCs w:val="20"/>
          <w:lang w:eastAsia="zh-CN"/>
        </w:rPr>
        <w:t>For the modelling of spatial non-stationarity, at least the following options can be studied to identify the impacted ray/cluster and element-pair link:</w:t>
      </w:r>
    </w:p>
    <w:p w14:paraId="0B8811A0" w14:textId="77777777" w:rsidR="00672DDF" w:rsidRPr="00672DDF" w:rsidRDefault="00672DDF" w:rsidP="00F20A81">
      <w:pPr>
        <w:pStyle w:val="ListParagraph"/>
        <w:numPr>
          <w:ilvl w:val="0"/>
          <w:numId w:val="240"/>
        </w:numPr>
      </w:pPr>
      <w:r w:rsidRPr="00672DDF">
        <w:t>Option 1: Introducing</w:t>
      </w:r>
      <w:r w:rsidRPr="00672DDF">
        <w:rPr>
          <w:rFonts w:eastAsia="DengXian"/>
          <w:lang w:eastAsia="zh-CN"/>
        </w:rPr>
        <w:t xml:space="preserve"> per</w:t>
      </w:r>
      <w:r w:rsidRPr="00672DDF">
        <w:t xml:space="preserve"> ray/cluster the visible probability</w:t>
      </w:r>
      <w:r w:rsidRPr="00672DDF">
        <w:rPr>
          <w:rFonts w:eastAsia="DengXian"/>
          <w:lang w:eastAsia="zh-CN"/>
        </w:rPr>
        <w:t xml:space="preserve">, or visibility </w:t>
      </w:r>
      <w:r w:rsidRPr="00672DDF">
        <w:t>region</w:t>
      </w:r>
      <w:r w:rsidRPr="00672DDF">
        <w:rPr>
          <w:rFonts w:eastAsia="DengXian"/>
          <w:lang w:eastAsia="zh-CN"/>
        </w:rPr>
        <w:t xml:space="preserve"> </w:t>
      </w:r>
      <w:r w:rsidRPr="00672DDF">
        <w:t>for set of antenna element</w:t>
      </w:r>
    </w:p>
    <w:p w14:paraId="7E18D713" w14:textId="77777777" w:rsidR="00672DDF" w:rsidRPr="00672DDF" w:rsidRDefault="00672DDF" w:rsidP="00F20A81">
      <w:pPr>
        <w:pStyle w:val="ListParagraph"/>
        <w:numPr>
          <w:ilvl w:val="0"/>
          <w:numId w:val="240"/>
        </w:numPr>
      </w:pPr>
      <w:r w:rsidRPr="00672DDF">
        <w:t xml:space="preserve">Option 2: Introducing the </w:t>
      </w:r>
      <w:r w:rsidRPr="00672DDF">
        <w:rPr>
          <w:rFonts w:eastAsia="DengXian"/>
          <w:lang w:eastAsia="zh-CN"/>
        </w:rPr>
        <w:t xml:space="preserve">physical blocker to emulate the </w:t>
      </w:r>
      <w:r w:rsidRPr="00672DDF">
        <w:t xml:space="preserve">blockage impact on the link for each element-pair   </w:t>
      </w:r>
    </w:p>
    <w:p w14:paraId="19FFFDB3" w14:textId="77777777" w:rsidR="00672DDF" w:rsidRPr="00672DDF" w:rsidRDefault="00672DDF" w:rsidP="00F20A81">
      <w:pPr>
        <w:pStyle w:val="ListParagraph"/>
        <w:numPr>
          <w:ilvl w:val="0"/>
          <w:numId w:val="240"/>
        </w:numPr>
      </w:pPr>
      <w:r w:rsidRPr="00672DDF">
        <w:t xml:space="preserve">Note: The consistency across antenna elements and across clusters should be guaranteed. </w:t>
      </w:r>
    </w:p>
    <w:p w14:paraId="39E54F41" w14:textId="77777777" w:rsidR="00672DDF" w:rsidRDefault="00672DDF" w:rsidP="00672DDF">
      <w:pPr>
        <w:rPr>
          <w:rFonts w:ascii="Times New Roman" w:hAnsi="Times New Roman"/>
          <w:szCs w:val="20"/>
        </w:rPr>
      </w:pPr>
    </w:p>
    <w:p w14:paraId="5473AFD9" w14:textId="7493922E" w:rsidR="002B52DA" w:rsidRPr="004167AC" w:rsidRDefault="002B52DA" w:rsidP="00672DDF">
      <w:pPr>
        <w:rPr>
          <w:rFonts w:ascii="Times New Roman" w:hAnsi="Times New Roman"/>
          <w:szCs w:val="20"/>
        </w:rPr>
      </w:pPr>
      <w:r>
        <w:rPr>
          <w:rFonts w:ascii="Times New Roman" w:hAnsi="Times New Roman"/>
          <w:szCs w:val="20"/>
        </w:rPr>
        <w:t xml:space="preserve">Final summary in </w:t>
      </w:r>
      <w:hyperlink r:id="rId1852" w:history="1">
        <w:r w:rsidR="007E34E7">
          <w:rPr>
            <w:rStyle w:val="Hyperlink"/>
            <w:rFonts w:ascii="Times New Roman" w:hAnsi="Times New Roman"/>
            <w:szCs w:val="20"/>
          </w:rPr>
          <w:t>R1-2403718</w:t>
        </w:r>
      </w:hyperlink>
      <w:r>
        <w:rPr>
          <w:rFonts w:ascii="Times New Roman" w:hAnsi="Times New Roman"/>
          <w:szCs w:val="20"/>
        </w:rPr>
        <w:t>.</w:t>
      </w:r>
    </w:p>
    <w:p w14:paraId="6077781E" w14:textId="77777777" w:rsidR="00FA7097" w:rsidRPr="00FA7097" w:rsidRDefault="00FA7097" w:rsidP="000C7C4F">
      <w:pPr>
        <w:pStyle w:val="Heading2"/>
      </w:pPr>
      <w:bookmarkStart w:id="462" w:name="_Toc163289974"/>
      <w:bookmarkStart w:id="463" w:name="_Toc166272355"/>
      <w:r w:rsidRPr="00FA7097">
        <w:t>NR mobility enhancements Phase 4</w:t>
      </w:r>
      <w:bookmarkEnd w:id="462"/>
      <w:bookmarkEnd w:id="463"/>
    </w:p>
    <w:p w14:paraId="624807D0" w14:textId="77777777" w:rsidR="00FA7097" w:rsidRPr="00FA7097" w:rsidRDefault="00FA7097" w:rsidP="00FA7097">
      <w:pPr>
        <w:rPr>
          <w:i/>
          <w:iCs/>
        </w:rPr>
      </w:pPr>
      <w:r w:rsidRPr="00FA7097">
        <w:rPr>
          <w:i/>
          <w:iCs/>
        </w:rPr>
        <w:t xml:space="preserve">Placeholder only. No contributions before RAN1#118. Please refer to </w:t>
      </w:r>
      <w:hyperlink r:id="rId1853" w:history="1">
        <w:r w:rsidRPr="00FA7097">
          <w:rPr>
            <w:i/>
            <w:iCs/>
            <w:u w:val="single"/>
          </w:rPr>
          <w:t>RP-234036</w:t>
        </w:r>
      </w:hyperlink>
      <w:r w:rsidRPr="00FA7097">
        <w:rPr>
          <w:i/>
          <w:iCs/>
        </w:rPr>
        <w:t xml:space="preserve"> for detailed scope of the WI. </w:t>
      </w:r>
    </w:p>
    <w:p w14:paraId="4A0E927F" w14:textId="77777777" w:rsidR="000C7C4F" w:rsidRPr="000C7C4F" w:rsidRDefault="000C7C4F" w:rsidP="000C7C4F">
      <w:bookmarkStart w:id="464" w:name="_Toc163289976"/>
    </w:p>
    <w:p w14:paraId="2C16FF75" w14:textId="77777777" w:rsidR="000C7C4F" w:rsidRPr="003229A7" w:rsidRDefault="000C7C4F" w:rsidP="000C7C4F">
      <w:r>
        <w:t>None.</w:t>
      </w:r>
    </w:p>
    <w:p w14:paraId="354015BF" w14:textId="77777777" w:rsidR="00FA7097" w:rsidRPr="00FA7097" w:rsidRDefault="00FA7097" w:rsidP="000C7C4F">
      <w:pPr>
        <w:pStyle w:val="Heading2"/>
      </w:pPr>
      <w:bookmarkStart w:id="465" w:name="_Toc166272356"/>
      <w:r w:rsidRPr="00FA7097">
        <w:lastRenderedPageBreak/>
        <w:t>XR (eXtended Reality) for NR Phase 3</w:t>
      </w:r>
      <w:bookmarkEnd w:id="464"/>
      <w:bookmarkEnd w:id="465"/>
    </w:p>
    <w:p w14:paraId="768F1004" w14:textId="77777777" w:rsidR="00FA7097" w:rsidRPr="00FA7097" w:rsidRDefault="00FA7097" w:rsidP="00FA7097">
      <w:pPr>
        <w:rPr>
          <w:i/>
          <w:iCs/>
        </w:rPr>
      </w:pPr>
      <w:r w:rsidRPr="00FA7097">
        <w:rPr>
          <w:i/>
          <w:iCs/>
        </w:rPr>
        <w:t xml:space="preserve">Please refer to </w:t>
      </w:r>
      <w:hyperlink r:id="rId1854" w:history="1">
        <w:r w:rsidRPr="00FA7097">
          <w:rPr>
            <w:i/>
            <w:iCs/>
            <w:color w:val="0000FF"/>
            <w:u w:val="single"/>
          </w:rPr>
          <w:t>RP-240791</w:t>
        </w:r>
      </w:hyperlink>
      <w:r w:rsidRPr="00FA7097">
        <w:rPr>
          <w:i/>
          <w:iCs/>
        </w:rPr>
        <w:t xml:space="preserve"> for detailed scope of the WI.</w:t>
      </w:r>
    </w:p>
    <w:p w14:paraId="69664E61" w14:textId="77777777" w:rsidR="00FA7097" w:rsidRPr="00FA7097" w:rsidRDefault="00FA7097" w:rsidP="00FA7097">
      <w:pPr>
        <w:rPr>
          <w:i/>
          <w:iCs/>
        </w:rPr>
      </w:pPr>
    </w:p>
    <w:p w14:paraId="231A7BB4" w14:textId="77777777" w:rsidR="00E553D1" w:rsidRPr="00E553D1" w:rsidRDefault="00FA7097" w:rsidP="00FA7097">
      <w:pPr>
        <w:rPr>
          <w:lang w:eastAsia="x-none"/>
        </w:rPr>
      </w:pPr>
      <w:r w:rsidRPr="00E553D1">
        <w:rPr>
          <w:lang w:eastAsia="x-none"/>
        </w:rPr>
        <w:t xml:space="preserve">[116bis-R19-XR] </w:t>
      </w:r>
      <w:r w:rsidR="00E553D1" w:rsidRPr="00E553D1">
        <w:rPr>
          <w:lang w:eastAsia="x-none"/>
        </w:rPr>
        <w:t>– Margarita (Nokia)</w:t>
      </w:r>
    </w:p>
    <w:p w14:paraId="14D9D2DB" w14:textId="5E815804" w:rsidR="00FA7097" w:rsidRPr="00E553D1" w:rsidRDefault="00FA7097" w:rsidP="00FA7097">
      <w:pPr>
        <w:rPr>
          <w:lang w:eastAsia="x-none"/>
        </w:rPr>
      </w:pPr>
      <w:r w:rsidRPr="00E553D1">
        <w:rPr>
          <w:lang w:eastAsia="x-none"/>
        </w:rPr>
        <w:t>Email discussion on Rel-19 XR Phase 3</w:t>
      </w:r>
    </w:p>
    <w:p w14:paraId="037AD974" w14:textId="77777777" w:rsidR="00FA7097" w:rsidRPr="00E553D1" w:rsidRDefault="00FA7097" w:rsidP="00FA7097">
      <w:pPr>
        <w:numPr>
          <w:ilvl w:val="0"/>
          <w:numId w:val="68"/>
        </w:numPr>
        <w:rPr>
          <w:lang w:val="en-US" w:eastAsia="x-none"/>
        </w:rPr>
      </w:pPr>
      <w:r w:rsidRPr="00E553D1">
        <w:rPr>
          <w:lang w:eastAsia="x-none"/>
        </w:rPr>
        <w:t>To be used for sharing updates on online/offline schedule, details on what is to be discussed in online/offline sessions, tdoc number of the moderator summary for online session, etc</w:t>
      </w:r>
    </w:p>
    <w:p w14:paraId="1AF4EBF8" w14:textId="77777777" w:rsidR="00FA7097" w:rsidRPr="00FA7097" w:rsidRDefault="00FA7097" w:rsidP="00FA7097">
      <w:pPr>
        <w:rPr>
          <w:i/>
          <w:iCs/>
        </w:rPr>
      </w:pPr>
    </w:p>
    <w:p w14:paraId="410D3EBE" w14:textId="7839B365" w:rsidR="00FA7097" w:rsidRDefault="007E34E7" w:rsidP="00FA7097">
      <w:hyperlink r:id="rId1855" w:history="1">
        <w:r>
          <w:rPr>
            <w:rStyle w:val="Hyperlink"/>
          </w:rPr>
          <w:t>R1-2403287</w:t>
        </w:r>
      </w:hyperlink>
      <w:r w:rsidR="00FA7097" w:rsidRPr="00FA7097">
        <w:tab/>
        <w:t>Work Plan for Rel-19 on XR Enhancements for NR</w:t>
      </w:r>
      <w:r w:rsidR="00FA7097" w:rsidRPr="00FA7097">
        <w:tab/>
        <w:t>Nokia, Qualcomm (Rapporteurs)</w:t>
      </w:r>
    </w:p>
    <w:p w14:paraId="40FABFD1" w14:textId="2089B6DB" w:rsidR="00E553D1" w:rsidRPr="00FA7097" w:rsidRDefault="00E553D1" w:rsidP="00FA7097">
      <w:r>
        <w:t>Work plan is for information.</w:t>
      </w:r>
    </w:p>
    <w:p w14:paraId="342CDAF6" w14:textId="77777777" w:rsidR="00FA7097" w:rsidRPr="00FA7097" w:rsidRDefault="00FA7097" w:rsidP="007F35DE">
      <w:pPr>
        <w:pStyle w:val="Heading3"/>
      </w:pPr>
      <w:bookmarkStart w:id="466" w:name="_Toc163289977"/>
      <w:bookmarkStart w:id="467" w:name="_Toc166272357"/>
      <w:r w:rsidRPr="00FA7097">
        <w:t>Enabling TX/RX for XR during RRM measurements</w:t>
      </w:r>
      <w:bookmarkEnd w:id="466"/>
      <w:bookmarkEnd w:id="467"/>
    </w:p>
    <w:p w14:paraId="16BC9056" w14:textId="5154165F" w:rsidR="00FA7097" w:rsidRPr="00FA7097" w:rsidRDefault="007E34E7" w:rsidP="00FA7097">
      <w:pPr>
        <w:rPr>
          <w:lang w:eastAsia="x-none"/>
        </w:rPr>
      </w:pPr>
      <w:hyperlink r:id="rId1856" w:history="1">
        <w:r>
          <w:rPr>
            <w:rStyle w:val="Hyperlink"/>
            <w:lang w:eastAsia="x-none"/>
          </w:rPr>
          <w:t>R1-2402028</w:t>
        </w:r>
      </w:hyperlink>
      <w:r w:rsidR="00FA7097" w:rsidRPr="00FA7097">
        <w:rPr>
          <w:lang w:eastAsia="x-none"/>
        </w:rPr>
        <w:tab/>
        <w:t>Discussions on scheduling enhancements considering RRM measurements for XR</w:t>
      </w:r>
      <w:r w:rsidR="00FA7097" w:rsidRPr="00FA7097">
        <w:rPr>
          <w:lang w:eastAsia="x-none"/>
        </w:rPr>
        <w:tab/>
        <w:t>Huawei, HiSilicon</w:t>
      </w:r>
    </w:p>
    <w:p w14:paraId="5AF9E598" w14:textId="5240F3A8" w:rsidR="00FA7097" w:rsidRPr="00FA7097" w:rsidRDefault="007E34E7" w:rsidP="00FA7097">
      <w:pPr>
        <w:rPr>
          <w:lang w:eastAsia="x-none"/>
        </w:rPr>
      </w:pPr>
      <w:hyperlink r:id="rId1857" w:history="1">
        <w:r>
          <w:rPr>
            <w:rStyle w:val="Hyperlink"/>
            <w:lang w:eastAsia="x-none"/>
          </w:rPr>
          <w:t>R1-2402119</w:t>
        </w:r>
      </w:hyperlink>
      <w:r w:rsidR="00FA7097" w:rsidRPr="00FA7097">
        <w:rPr>
          <w:lang w:eastAsia="x-none"/>
        </w:rPr>
        <w:tab/>
        <w:t>Discussion on enabling TX/RX for XR during RRM measurements</w:t>
      </w:r>
      <w:r w:rsidR="00FA7097" w:rsidRPr="00FA7097">
        <w:rPr>
          <w:lang w:eastAsia="x-none"/>
        </w:rPr>
        <w:tab/>
        <w:t>Spreadtrum Communications</w:t>
      </w:r>
    </w:p>
    <w:p w14:paraId="3FE9D475" w14:textId="0CD97773" w:rsidR="00FA7097" w:rsidRPr="00FA7097" w:rsidRDefault="007E34E7" w:rsidP="00FA7097">
      <w:pPr>
        <w:rPr>
          <w:lang w:eastAsia="x-none"/>
        </w:rPr>
      </w:pPr>
      <w:hyperlink r:id="rId1858" w:history="1">
        <w:r>
          <w:rPr>
            <w:rStyle w:val="Hyperlink"/>
            <w:lang w:eastAsia="x-none"/>
          </w:rPr>
          <w:t>R1-2402196</w:t>
        </w:r>
      </w:hyperlink>
      <w:r w:rsidR="00FA7097" w:rsidRPr="00FA7097">
        <w:rPr>
          <w:lang w:eastAsia="x-none"/>
        </w:rPr>
        <w:tab/>
        <w:t>Discussion on measurement gap for XR</w:t>
      </w:r>
      <w:r w:rsidR="00FA7097" w:rsidRPr="00FA7097">
        <w:rPr>
          <w:lang w:eastAsia="x-none"/>
        </w:rPr>
        <w:tab/>
        <w:t>ZTE, Sanechips</w:t>
      </w:r>
    </w:p>
    <w:p w14:paraId="088856FD" w14:textId="26BC402D" w:rsidR="00FA7097" w:rsidRPr="00FA7097" w:rsidRDefault="007E34E7" w:rsidP="00FA7097">
      <w:pPr>
        <w:rPr>
          <w:lang w:eastAsia="x-none"/>
        </w:rPr>
      </w:pPr>
      <w:hyperlink r:id="rId1859" w:history="1">
        <w:r>
          <w:rPr>
            <w:rStyle w:val="Hyperlink"/>
            <w:lang w:eastAsia="x-none"/>
          </w:rPr>
          <w:t>R1-2402258</w:t>
        </w:r>
      </w:hyperlink>
      <w:r w:rsidR="00FA7097" w:rsidRPr="00FA7097">
        <w:rPr>
          <w:lang w:eastAsia="x-none"/>
        </w:rPr>
        <w:tab/>
        <w:t>Enabling TX/RX for XR during RRM measurements</w:t>
      </w:r>
      <w:r w:rsidR="00FA7097" w:rsidRPr="00FA7097">
        <w:rPr>
          <w:lang w:eastAsia="x-none"/>
        </w:rPr>
        <w:tab/>
        <w:t>vivo</w:t>
      </w:r>
    </w:p>
    <w:p w14:paraId="717DCA26" w14:textId="083C7E97" w:rsidR="00FA7097" w:rsidRPr="00FA7097" w:rsidRDefault="007E34E7" w:rsidP="00FA7097">
      <w:pPr>
        <w:rPr>
          <w:lang w:eastAsia="x-none"/>
        </w:rPr>
      </w:pPr>
      <w:hyperlink r:id="rId1860" w:history="1">
        <w:r>
          <w:rPr>
            <w:rStyle w:val="Hyperlink"/>
            <w:lang w:eastAsia="x-none"/>
          </w:rPr>
          <w:t>R1-2402268</w:t>
        </w:r>
      </w:hyperlink>
      <w:r w:rsidR="00FA7097" w:rsidRPr="00FA7097">
        <w:rPr>
          <w:lang w:eastAsia="x-none"/>
        </w:rPr>
        <w:tab/>
        <w:t>Enabling TX/RX for XR during RRM measurements</w:t>
      </w:r>
      <w:r w:rsidR="00FA7097" w:rsidRPr="00FA7097">
        <w:rPr>
          <w:lang w:eastAsia="x-none"/>
        </w:rPr>
        <w:tab/>
        <w:t>TCL</w:t>
      </w:r>
    </w:p>
    <w:p w14:paraId="01C11463" w14:textId="3647F68C" w:rsidR="00FA7097" w:rsidRPr="00FA7097" w:rsidRDefault="007E34E7" w:rsidP="00FA7097">
      <w:pPr>
        <w:rPr>
          <w:lang w:eastAsia="x-none"/>
        </w:rPr>
      </w:pPr>
      <w:hyperlink r:id="rId1861" w:history="1">
        <w:r>
          <w:rPr>
            <w:rStyle w:val="Hyperlink"/>
            <w:lang w:eastAsia="x-none"/>
          </w:rPr>
          <w:t>R1-2402342</w:t>
        </w:r>
      </w:hyperlink>
      <w:r w:rsidR="00FA7097" w:rsidRPr="00FA7097">
        <w:rPr>
          <w:lang w:eastAsia="x-none"/>
        </w:rPr>
        <w:tab/>
        <w:t>Enhancements to enable TX/RX for XR during RRM measurements</w:t>
      </w:r>
      <w:r w:rsidR="00FA7097" w:rsidRPr="00FA7097">
        <w:rPr>
          <w:lang w:eastAsia="x-none"/>
        </w:rPr>
        <w:tab/>
        <w:t>OPPO</w:t>
      </w:r>
    </w:p>
    <w:p w14:paraId="6737C1C0" w14:textId="6EA88B16" w:rsidR="00FA7097" w:rsidRPr="00FA7097" w:rsidRDefault="007E34E7" w:rsidP="00FA7097">
      <w:pPr>
        <w:rPr>
          <w:lang w:eastAsia="x-none"/>
        </w:rPr>
      </w:pPr>
      <w:hyperlink r:id="rId1862" w:history="1">
        <w:r>
          <w:rPr>
            <w:rStyle w:val="Hyperlink"/>
            <w:lang w:eastAsia="x-none"/>
          </w:rPr>
          <w:t>R1-2402371</w:t>
        </w:r>
      </w:hyperlink>
      <w:r w:rsidR="00FA7097" w:rsidRPr="00FA7097">
        <w:rPr>
          <w:lang w:eastAsia="x-none"/>
        </w:rPr>
        <w:tab/>
        <w:t>Signaling control of scheduling restriction during measurement gap in support of XR services</w:t>
      </w:r>
      <w:r w:rsidR="00FA7097" w:rsidRPr="00FA7097">
        <w:rPr>
          <w:lang w:eastAsia="x-none"/>
        </w:rPr>
        <w:tab/>
        <w:t>CATT</w:t>
      </w:r>
    </w:p>
    <w:p w14:paraId="6110CDE6" w14:textId="1D39D397" w:rsidR="00FA7097" w:rsidRPr="00FA7097" w:rsidRDefault="007E34E7" w:rsidP="00FA7097">
      <w:pPr>
        <w:rPr>
          <w:lang w:eastAsia="x-none"/>
        </w:rPr>
      </w:pPr>
      <w:hyperlink r:id="rId1863" w:history="1">
        <w:r>
          <w:rPr>
            <w:rStyle w:val="Hyperlink"/>
            <w:lang w:eastAsia="x-none"/>
          </w:rPr>
          <w:t>R1-2402482</w:t>
        </w:r>
      </w:hyperlink>
      <w:r w:rsidR="00FA7097" w:rsidRPr="00FA7097">
        <w:rPr>
          <w:lang w:eastAsia="x-none"/>
        </w:rPr>
        <w:tab/>
        <w:t>Discussion on enabling TX/RX for XR during RRM measurements</w:t>
      </w:r>
      <w:r w:rsidR="00FA7097" w:rsidRPr="00FA7097">
        <w:rPr>
          <w:lang w:eastAsia="x-none"/>
        </w:rPr>
        <w:tab/>
        <w:t>Samsung</w:t>
      </w:r>
    </w:p>
    <w:p w14:paraId="5CB7D7A8" w14:textId="0F89086E" w:rsidR="00FA7097" w:rsidRPr="00FA7097" w:rsidRDefault="007E34E7" w:rsidP="00FA7097">
      <w:pPr>
        <w:rPr>
          <w:lang w:eastAsia="x-none"/>
        </w:rPr>
      </w:pPr>
      <w:hyperlink r:id="rId1864" w:history="1">
        <w:r>
          <w:rPr>
            <w:rStyle w:val="Hyperlink"/>
            <w:lang w:eastAsia="x-none"/>
          </w:rPr>
          <w:t>R1-2402579</w:t>
        </w:r>
      </w:hyperlink>
      <w:r w:rsidR="00FA7097" w:rsidRPr="00FA7097">
        <w:rPr>
          <w:lang w:eastAsia="x-none"/>
        </w:rPr>
        <w:tab/>
        <w:t>Discussion on enabling TX/RX for XR during RRM measurements</w:t>
      </w:r>
      <w:r w:rsidR="00FA7097" w:rsidRPr="00FA7097">
        <w:rPr>
          <w:lang w:eastAsia="x-none"/>
        </w:rPr>
        <w:tab/>
        <w:t>CMCC</w:t>
      </w:r>
    </w:p>
    <w:p w14:paraId="13D91F7A" w14:textId="287D91E2" w:rsidR="00FA7097" w:rsidRPr="00FA7097" w:rsidRDefault="007E34E7" w:rsidP="00FA7097">
      <w:pPr>
        <w:rPr>
          <w:lang w:eastAsia="x-none"/>
        </w:rPr>
      </w:pPr>
      <w:hyperlink r:id="rId1865" w:history="1">
        <w:r>
          <w:rPr>
            <w:rStyle w:val="Hyperlink"/>
            <w:lang w:eastAsia="x-none"/>
          </w:rPr>
          <w:t>R1-2402593</w:t>
        </w:r>
      </w:hyperlink>
      <w:r w:rsidR="00FA7097" w:rsidRPr="00FA7097">
        <w:rPr>
          <w:lang w:eastAsia="x-none"/>
        </w:rPr>
        <w:tab/>
        <w:t xml:space="preserve">RRM measurement gap and scheduling </w:t>
      </w:r>
      <w:r w:rsidR="00E553D1" w:rsidRPr="00FA7097">
        <w:rPr>
          <w:lang w:eastAsia="x-none"/>
        </w:rPr>
        <w:t>restriction</w:t>
      </w:r>
      <w:r w:rsidR="00FA7097" w:rsidRPr="00FA7097">
        <w:rPr>
          <w:lang w:eastAsia="x-none"/>
        </w:rPr>
        <w:t xml:space="preserve"> enhancements to TX/RX XR traffic</w:t>
      </w:r>
      <w:r w:rsidR="00FA7097" w:rsidRPr="00FA7097">
        <w:rPr>
          <w:lang w:eastAsia="x-none"/>
        </w:rPr>
        <w:tab/>
        <w:t>Ericsson</w:t>
      </w:r>
    </w:p>
    <w:p w14:paraId="0B993DD3" w14:textId="49CC74FF" w:rsidR="00FA7097" w:rsidRPr="00FA7097" w:rsidRDefault="007E34E7" w:rsidP="00FA7097">
      <w:pPr>
        <w:rPr>
          <w:lang w:eastAsia="x-none"/>
        </w:rPr>
      </w:pPr>
      <w:hyperlink r:id="rId1866" w:history="1">
        <w:r>
          <w:rPr>
            <w:rStyle w:val="Hyperlink"/>
            <w:lang w:eastAsia="x-none"/>
          </w:rPr>
          <w:t>R1-2402654</w:t>
        </w:r>
      </w:hyperlink>
      <w:r w:rsidR="00FA7097" w:rsidRPr="00FA7097">
        <w:rPr>
          <w:lang w:eastAsia="x-none"/>
        </w:rPr>
        <w:tab/>
        <w:t>Discussion on enabling TX/RX for XR during RRM measurements</w:t>
      </w:r>
      <w:r w:rsidR="00FA7097" w:rsidRPr="00FA7097">
        <w:rPr>
          <w:lang w:eastAsia="x-none"/>
        </w:rPr>
        <w:tab/>
        <w:t>Xiaomi</w:t>
      </w:r>
    </w:p>
    <w:p w14:paraId="10E58B77" w14:textId="32A025BC" w:rsidR="00FA7097" w:rsidRPr="00FA7097" w:rsidRDefault="007E34E7" w:rsidP="00FA7097">
      <w:pPr>
        <w:rPr>
          <w:lang w:eastAsia="x-none"/>
        </w:rPr>
      </w:pPr>
      <w:hyperlink r:id="rId1867" w:history="1">
        <w:r>
          <w:rPr>
            <w:rStyle w:val="Hyperlink"/>
            <w:lang w:eastAsia="x-none"/>
          </w:rPr>
          <w:t>R1-2402694</w:t>
        </w:r>
      </w:hyperlink>
      <w:r w:rsidR="00FA7097" w:rsidRPr="00FA7097">
        <w:rPr>
          <w:lang w:eastAsia="x-none"/>
        </w:rPr>
        <w:tab/>
        <w:t>Discussion on enabling TX/RX for XR during RRM measurements</w:t>
      </w:r>
      <w:r w:rsidR="00FA7097" w:rsidRPr="00FA7097">
        <w:rPr>
          <w:lang w:eastAsia="x-none"/>
        </w:rPr>
        <w:tab/>
        <w:t>InterDigital, Inc.</w:t>
      </w:r>
    </w:p>
    <w:p w14:paraId="51241677" w14:textId="0DA4DBAA" w:rsidR="00FA7097" w:rsidRPr="00FA7097" w:rsidRDefault="007E34E7" w:rsidP="00FA7097">
      <w:pPr>
        <w:rPr>
          <w:lang w:eastAsia="x-none"/>
        </w:rPr>
      </w:pPr>
      <w:hyperlink r:id="rId1868" w:history="1">
        <w:r>
          <w:rPr>
            <w:rStyle w:val="Hyperlink"/>
            <w:lang w:eastAsia="x-none"/>
          </w:rPr>
          <w:t>R1-2402763</w:t>
        </w:r>
      </w:hyperlink>
      <w:r w:rsidR="00FA7097" w:rsidRPr="00FA7097">
        <w:rPr>
          <w:lang w:eastAsia="x-none"/>
        </w:rPr>
        <w:tab/>
        <w:t>Discussion on enabling TX/RX for XR during RRM measurements</w:t>
      </w:r>
      <w:r w:rsidR="00FA7097" w:rsidRPr="00FA7097">
        <w:rPr>
          <w:lang w:eastAsia="x-none"/>
        </w:rPr>
        <w:tab/>
        <w:t>NEC</w:t>
      </w:r>
    </w:p>
    <w:p w14:paraId="707EC2F2" w14:textId="1090072F" w:rsidR="00FA7097" w:rsidRPr="00FA7097" w:rsidRDefault="007E34E7" w:rsidP="00FA7097">
      <w:pPr>
        <w:rPr>
          <w:lang w:eastAsia="x-none"/>
        </w:rPr>
      </w:pPr>
      <w:hyperlink r:id="rId1869" w:history="1">
        <w:r>
          <w:rPr>
            <w:rStyle w:val="Hyperlink"/>
            <w:lang w:eastAsia="x-none"/>
          </w:rPr>
          <w:t>R1-2402836</w:t>
        </w:r>
      </w:hyperlink>
      <w:r w:rsidR="00FA7097" w:rsidRPr="00FA7097">
        <w:rPr>
          <w:lang w:eastAsia="x-none"/>
        </w:rPr>
        <w:tab/>
        <w:t>Enhancements to enable TX/RX for XR during RRM measurements</w:t>
      </w:r>
      <w:r w:rsidR="00FA7097" w:rsidRPr="00FA7097">
        <w:rPr>
          <w:lang w:eastAsia="x-none"/>
        </w:rPr>
        <w:tab/>
        <w:t>Fraunhofer IIS, Fraunhofer HHI</w:t>
      </w:r>
    </w:p>
    <w:p w14:paraId="4A09B773" w14:textId="4B2F263B" w:rsidR="00FA7097" w:rsidRPr="00FA7097" w:rsidRDefault="007E34E7" w:rsidP="00FA7097">
      <w:pPr>
        <w:rPr>
          <w:lang w:eastAsia="x-none"/>
        </w:rPr>
      </w:pPr>
      <w:hyperlink r:id="rId1870" w:history="1">
        <w:r>
          <w:rPr>
            <w:rStyle w:val="Hyperlink"/>
            <w:lang w:eastAsia="x-none"/>
          </w:rPr>
          <w:t>R1-2402855</w:t>
        </w:r>
      </w:hyperlink>
      <w:r w:rsidR="00FA7097" w:rsidRPr="00FA7097">
        <w:rPr>
          <w:lang w:eastAsia="x-none"/>
        </w:rPr>
        <w:tab/>
        <w:t>Discussion on enabling TX/RX for XR during RRM measurements</w:t>
      </w:r>
      <w:r w:rsidR="00FA7097" w:rsidRPr="00FA7097">
        <w:rPr>
          <w:lang w:eastAsia="x-none"/>
        </w:rPr>
        <w:tab/>
        <w:t>Panasonic</w:t>
      </w:r>
    </w:p>
    <w:p w14:paraId="71CF823A" w14:textId="47329A4B" w:rsidR="00FA7097" w:rsidRPr="00FA7097" w:rsidRDefault="007E34E7" w:rsidP="00FA7097">
      <w:pPr>
        <w:rPr>
          <w:lang w:eastAsia="x-none"/>
        </w:rPr>
      </w:pPr>
      <w:hyperlink r:id="rId1871" w:history="1">
        <w:r>
          <w:rPr>
            <w:rStyle w:val="Hyperlink"/>
            <w:lang w:eastAsia="x-none"/>
          </w:rPr>
          <w:t>R1-2402901</w:t>
        </w:r>
      </w:hyperlink>
      <w:r w:rsidR="00FA7097" w:rsidRPr="00FA7097">
        <w:rPr>
          <w:lang w:eastAsia="x-none"/>
        </w:rPr>
        <w:tab/>
        <w:t>Views on enabling TX/RX for XR during RRM measurements</w:t>
      </w:r>
      <w:r w:rsidR="00FA7097" w:rsidRPr="00FA7097">
        <w:rPr>
          <w:lang w:eastAsia="x-none"/>
        </w:rPr>
        <w:tab/>
        <w:t>Apple</w:t>
      </w:r>
    </w:p>
    <w:p w14:paraId="40C3E7E7" w14:textId="79C1BB63" w:rsidR="00FA7097" w:rsidRPr="00FA7097" w:rsidRDefault="007E34E7" w:rsidP="00FA7097">
      <w:pPr>
        <w:rPr>
          <w:lang w:eastAsia="x-none"/>
        </w:rPr>
      </w:pPr>
      <w:hyperlink r:id="rId1872" w:history="1">
        <w:r>
          <w:rPr>
            <w:rStyle w:val="Hyperlink"/>
            <w:lang w:eastAsia="x-none"/>
          </w:rPr>
          <w:t>R1-2402924</w:t>
        </w:r>
      </w:hyperlink>
      <w:r w:rsidR="00FA7097" w:rsidRPr="00FA7097">
        <w:rPr>
          <w:lang w:eastAsia="x-none"/>
        </w:rPr>
        <w:tab/>
        <w:t>Enabling TX/RX for XR during RRM measurements</w:t>
      </w:r>
      <w:r w:rsidR="00FA7097" w:rsidRPr="00FA7097">
        <w:rPr>
          <w:lang w:eastAsia="x-none"/>
        </w:rPr>
        <w:tab/>
        <w:t>Lenovo</w:t>
      </w:r>
    </w:p>
    <w:p w14:paraId="36A45412" w14:textId="5FB55600" w:rsidR="00FA7097" w:rsidRPr="00FA7097" w:rsidRDefault="007E34E7" w:rsidP="00FA7097">
      <w:pPr>
        <w:rPr>
          <w:lang w:eastAsia="x-none"/>
        </w:rPr>
      </w:pPr>
      <w:hyperlink r:id="rId1873" w:history="1">
        <w:r>
          <w:rPr>
            <w:rStyle w:val="Hyperlink"/>
            <w:lang w:eastAsia="x-none"/>
          </w:rPr>
          <w:t>R1-2402956</w:t>
        </w:r>
      </w:hyperlink>
      <w:r w:rsidR="00FA7097" w:rsidRPr="00FA7097">
        <w:rPr>
          <w:lang w:eastAsia="x-none"/>
        </w:rPr>
        <w:tab/>
        <w:t>Enabling TX RX for XR during RRM measurements</w:t>
      </w:r>
      <w:r w:rsidR="00FA7097" w:rsidRPr="00FA7097">
        <w:rPr>
          <w:lang w:eastAsia="x-none"/>
        </w:rPr>
        <w:tab/>
        <w:t>MediaTek</w:t>
      </w:r>
    </w:p>
    <w:p w14:paraId="593A177F" w14:textId="56B38681" w:rsidR="00FA7097" w:rsidRPr="00FA7097" w:rsidRDefault="007E34E7" w:rsidP="00FA7097">
      <w:pPr>
        <w:rPr>
          <w:lang w:eastAsia="x-none"/>
        </w:rPr>
      </w:pPr>
      <w:hyperlink r:id="rId1874" w:history="1">
        <w:r>
          <w:rPr>
            <w:rStyle w:val="Hyperlink"/>
            <w:lang w:eastAsia="x-none"/>
          </w:rPr>
          <w:t>R1-2402981</w:t>
        </w:r>
      </w:hyperlink>
      <w:r w:rsidR="00FA7097" w:rsidRPr="00FA7097">
        <w:rPr>
          <w:lang w:eastAsia="x-none"/>
        </w:rPr>
        <w:tab/>
        <w:t>On Enabling Tx/Rx for XR during RRM measurements</w:t>
      </w:r>
      <w:r w:rsidR="00FA7097" w:rsidRPr="00FA7097">
        <w:rPr>
          <w:lang w:eastAsia="x-none"/>
        </w:rPr>
        <w:tab/>
        <w:t>Sony</w:t>
      </w:r>
    </w:p>
    <w:p w14:paraId="24A43EA0" w14:textId="21D29335" w:rsidR="00FA7097" w:rsidRPr="00FA7097" w:rsidRDefault="007E34E7" w:rsidP="00FA7097">
      <w:pPr>
        <w:rPr>
          <w:lang w:eastAsia="x-none"/>
        </w:rPr>
      </w:pPr>
      <w:hyperlink r:id="rId1875" w:history="1">
        <w:r>
          <w:rPr>
            <w:rStyle w:val="Hyperlink"/>
            <w:lang w:eastAsia="x-none"/>
          </w:rPr>
          <w:t>R1-2402992</w:t>
        </w:r>
      </w:hyperlink>
      <w:r w:rsidR="00FA7097" w:rsidRPr="00FA7097">
        <w:rPr>
          <w:lang w:eastAsia="x-none"/>
        </w:rPr>
        <w:tab/>
        <w:t>Discussion on Enabling TX/RX for XR During RRM Measurements</w:t>
      </w:r>
      <w:r w:rsidR="00FA7097" w:rsidRPr="00FA7097">
        <w:rPr>
          <w:lang w:eastAsia="x-none"/>
        </w:rPr>
        <w:tab/>
        <w:t>Meta</w:t>
      </w:r>
    </w:p>
    <w:p w14:paraId="4C0351A6" w14:textId="3B2B8E31" w:rsidR="00FA7097" w:rsidRPr="00FA7097" w:rsidRDefault="007E34E7" w:rsidP="00FA7097">
      <w:pPr>
        <w:rPr>
          <w:lang w:eastAsia="x-none"/>
        </w:rPr>
      </w:pPr>
      <w:hyperlink r:id="rId1876" w:history="1">
        <w:r>
          <w:rPr>
            <w:rStyle w:val="Hyperlink"/>
            <w:lang w:eastAsia="x-none"/>
          </w:rPr>
          <w:t>R1-2403129</w:t>
        </w:r>
      </w:hyperlink>
      <w:r w:rsidR="00FA7097" w:rsidRPr="00FA7097">
        <w:rPr>
          <w:lang w:eastAsia="x-none"/>
        </w:rPr>
        <w:tab/>
        <w:t>Discussion on XR during RRM measurements</w:t>
      </w:r>
      <w:r w:rsidR="00FA7097" w:rsidRPr="00FA7097">
        <w:rPr>
          <w:lang w:eastAsia="x-none"/>
        </w:rPr>
        <w:tab/>
        <w:t>LG Electronics</w:t>
      </w:r>
    </w:p>
    <w:p w14:paraId="366018C2" w14:textId="2CACE8B0" w:rsidR="00FA7097" w:rsidRPr="00FA7097" w:rsidRDefault="007E34E7" w:rsidP="00FA7097">
      <w:pPr>
        <w:rPr>
          <w:lang w:eastAsia="x-none"/>
        </w:rPr>
      </w:pPr>
      <w:hyperlink r:id="rId1877" w:history="1">
        <w:r>
          <w:rPr>
            <w:rStyle w:val="Hyperlink"/>
            <w:lang w:eastAsia="x-none"/>
          </w:rPr>
          <w:t>R1-2403149</w:t>
        </w:r>
      </w:hyperlink>
      <w:r w:rsidR="00FA7097" w:rsidRPr="00FA7097">
        <w:rPr>
          <w:lang w:eastAsia="x-none"/>
        </w:rPr>
        <w:tab/>
        <w:t>Discussion for enabling TX/RX for XR during RRM measurements</w:t>
      </w:r>
      <w:r w:rsidR="00FA7097" w:rsidRPr="00FA7097">
        <w:rPr>
          <w:lang w:eastAsia="x-none"/>
        </w:rPr>
        <w:tab/>
        <w:t>III</w:t>
      </w:r>
    </w:p>
    <w:p w14:paraId="1FA2A0F2" w14:textId="7775FC7C" w:rsidR="00FA7097" w:rsidRPr="00FA7097" w:rsidRDefault="007E34E7" w:rsidP="00FA7097">
      <w:pPr>
        <w:rPr>
          <w:lang w:eastAsia="x-none"/>
        </w:rPr>
      </w:pPr>
      <w:hyperlink r:id="rId1878" w:history="1">
        <w:r>
          <w:rPr>
            <w:rStyle w:val="Hyperlink"/>
            <w:lang w:eastAsia="x-none"/>
          </w:rPr>
          <w:t>R1-2403210</w:t>
        </w:r>
      </w:hyperlink>
      <w:r w:rsidR="00FA7097" w:rsidRPr="00FA7097">
        <w:rPr>
          <w:lang w:eastAsia="x-none"/>
        </w:rPr>
        <w:tab/>
        <w:t>Enabling Tx/Rx for XR during RRM measurements</w:t>
      </w:r>
      <w:r w:rsidR="00FA7097" w:rsidRPr="00FA7097">
        <w:rPr>
          <w:lang w:eastAsia="x-none"/>
        </w:rPr>
        <w:tab/>
        <w:t>Qualcomm Incorporated</w:t>
      </w:r>
    </w:p>
    <w:p w14:paraId="3D052EEB" w14:textId="5716E4EF" w:rsidR="00FA7097" w:rsidRPr="00FA7097" w:rsidRDefault="007E34E7" w:rsidP="00FA7097">
      <w:pPr>
        <w:rPr>
          <w:lang w:eastAsia="x-none"/>
        </w:rPr>
      </w:pPr>
      <w:hyperlink r:id="rId1879" w:history="1">
        <w:r>
          <w:rPr>
            <w:rStyle w:val="Hyperlink"/>
            <w:lang w:eastAsia="x-none"/>
          </w:rPr>
          <w:t>R1-2403257</w:t>
        </w:r>
      </w:hyperlink>
      <w:r w:rsidR="00FA7097" w:rsidRPr="00FA7097">
        <w:rPr>
          <w:lang w:eastAsia="x-none"/>
        </w:rPr>
        <w:tab/>
        <w:t xml:space="preserve">Discussion on </w:t>
      </w:r>
      <w:r w:rsidR="00E553D1">
        <w:rPr>
          <w:lang w:eastAsia="x-none"/>
        </w:rPr>
        <w:t>e</w:t>
      </w:r>
      <w:r w:rsidR="00FA7097" w:rsidRPr="00FA7097">
        <w:rPr>
          <w:lang w:eastAsia="x-none"/>
        </w:rPr>
        <w:t>na</w:t>
      </w:r>
      <w:r w:rsidR="00E553D1">
        <w:rPr>
          <w:lang w:eastAsia="x-none"/>
        </w:rPr>
        <w:t>b</w:t>
      </w:r>
      <w:r w:rsidR="00FA7097" w:rsidRPr="00FA7097">
        <w:rPr>
          <w:lang w:eastAsia="x-none"/>
        </w:rPr>
        <w:t>ling TX/RX for XR during RRM</w:t>
      </w:r>
      <w:r w:rsidR="00FA7097" w:rsidRPr="00FA7097">
        <w:rPr>
          <w:lang w:eastAsia="x-none"/>
        </w:rPr>
        <w:tab/>
        <w:t>NTT DOCOMO, INC.</w:t>
      </w:r>
    </w:p>
    <w:p w14:paraId="0AE5C065" w14:textId="74020895" w:rsidR="00FA7097" w:rsidRPr="00FA7097" w:rsidRDefault="007E34E7" w:rsidP="00FA7097">
      <w:pPr>
        <w:rPr>
          <w:lang w:eastAsia="x-none"/>
        </w:rPr>
      </w:pPr>
      <w:hyperlink r:id="rId1880" w:history="1">
        <w:r>
          <w:rPr>
            <w:rStyle w:val="Hyperlink"/>
            <w:lang w:eastAsia="x-none"/>
          </w:rPr>
          <w:t>R1-2403286</w:t>
        </w:r>
      </w:hyperlink>
      <w:r w:rsidR="00FA7097" w:rsidRPr="00FA7097">
        <w:rPr>
          <w:lang w:eastAsia="x-none"/>
        </w:rPr>
        <w:tab/>
        <w:t>Enabling TX/RX for XR during RRM measurements</w:t>
      </w:r>
      <w:r w:rsidR="00FA7097" w:rsidRPr="00FA7097">
        <w:rPr>
          <w:lang w:eastAsia="x-none"/>
        </w:rPr>
        <w:tab/>
        <w:t>Nokia</w:t>
      </w:r>
    </w:p>
    <w:p w14:paraId="2B12A00F" w14:textId="42587F1F" w:rsidR="00FA7097" w:rsidRPr="00FA7097" w:rsidRDefault="007E34E7" w:rsidP="00FA7097">
      <w:pPr>
        <w:rPr>
          <w:lang w:eastAsia="x-none"/>
        </w:rPr>
      </w:pPr>
      <w:hyperlink r:id="rId1881" w:history="1">
        <w:r>
          <w:rPr>
            <w:rStyle w:val="Hyperlink"/>
            <w:lang w:eastAsia="x-none"/>
          </w:rPr>
          <w:t>R1-2403329</w:t>
        </w:r>
      </w:hyperlink>
      <w:r w:rsidR="00FA7097" w:rsidRPr="00FA7097">
        <w:rPr>
          <w:lang w:eastAsia="x-none"/>
        </w:rPr>
        <w:tab/>
        <w:t>On enabling Tx Rx for XR during RRM measurements</w:t>
      </w:r>
      <w:r w:rsidR="00FA7097" w:rsidRPr="00FA7097">
        <w:rPr>
          <w:lang w:eastAsia="x-none"/>
        </w:rPr>
        <w:tab/>
        <w:t>Google Inc.</w:t>
      </w:r>
    </w:p>
    <w:p w14:paraId="0493303A" w14:textId="77777777" w:rsidR="00FA7097" w:rsidRDefault="00FA7097" w:rsidP="00FA7097">
      <w:pPr>
        <w:rPr>
          <w:lang w:eastAsia="x-none"/>
        </w:rPr>
      </w:pPr>
    </w:p>
    <w:p w14:paraId="1C4BC7D6" w14:textId="2312014F" w:rsidR="00E553D1" w:rsidRPr="00E553D1" w:rsidRDefault="007E34E7" w:rsidP="00E553D1">
      <w:pPr>
        <w:rPr>
          <w:b/>
          <w:bCs/>
          <w:lang w:eastAsia="x-none"/>
        </w:rPr>
      </w:pPr>
      <w:hyperlink r:id="rId1882" w:history="1">
        <w:r>
          <w:rPr>
            <w:rStyle w:val="Hyperlink"/>
            <w:b/>
            <w:bCs/>
            <w:lang w:eastAsia="x-none"/>
          </w:rPr>
          <w:t>R1-2403510</w:t>
        </w:r>
      </w:hyperlink>
      <w:r w:rsidR="00E553D1" w:rsidRPr="00E553D1">
        <w:rPr>
          <w:b/>
          <w:bCs/>
          <w:lang w:eastAsia="x-none"/>
        </w:rPr>
        <w:tab/>
        <w:t>Moderator summary #1 - Enabling TX/RX for XR during RRM measurements</w:t>
      </w:r>
      <w:r w:rsidR="00E553D1" w:rsidRPr="00E553D1">
        <w:rPr>
          <w:b/>
          <w:bCs/>
          <w:lang w:eastAsia="x-none"/>
        </w:rPr>
        <w:tab/>
        <w:t>Moderator (Nokia)</w:t>
      </w:r>
    </w:p>
    <w:p w14:paraId="40BCECF6" w14:textId="146DAA7D" w:rsidR="00E553D1" w:rsidRDefault="00E553D1" w:rsidP="00E553D1">
      <w:pPr>
        <w:rPr>
          <w:lang w:eastAsia="x-none"/>
        </w:rPr>
      </w:pPr>
      <w:r>
        <w:rPr>
          <w:lang w:eastAsia="x-none"/>
        </w:rPr>
        <w:t>From Monday session</w:t>
      </w:r>
    </w:p>
    <w:p w14:paraId="203872A1" w14:textId="313E90DE" w:rsidR="00E553D1" w:rsidRPr="00F86D95" w:rsidRDefault="00E553D1" w:rsidP="00E553D1">
      <w:pPr>
        <w:rPr>
          <w:rFonts w:ascii="Times New Roman" w:hAnsi="Times New Roman"/>
          <w:szCs w:val="20"/>
          <w:lang w:val="en-US"/>
        </w:rPr>
      </w:pPr>
      <w:r w:rsidRPr="00E553D1">
        <w:rPr>
          <w:rFonts w:ascii="Times New Roman" w:hAnsi="Times New Roman"/>
          <w:szCs w:val="20"/>
          <w:highlight w:val="green"/>
          <w:lang w:val="en-US"/>
        </w:rPr>
        <w:t>Agreement</w:t>
      </w:r>
      <w:r w:rsidR="00F86D95" w:rsidRPr="00F86D95">
        <w:rPr>
          <w:rFonts w:ascii="Times New Roman" w:hAnsi="Times New Roman"/>
          <w:szCs w:val="20"/>
          <w:lang w:val="en-US"/>
        </w:rPr>
        <w:t xml:space="preserve"> (amended as shown in red in Wednesday session)</w:t>
      </w:r>
    </w:p>
    <w:p w14:paraId="25043802" w14:textId="77777777" w:rsidR="00E553D1" w:rsidRPr="00E553D1" w:rsidRDefault="00E553D1" w:rsidP="00E553D1">
      <w:pPr>
        <w:rPr>
          <w:rFonts w:ascii="Times New Roman" w:hAnsi="Times New Roman"/>
          <w:szCs w:val="20"/>
          <w:lang w:val="en-US"/>
        </w:rPr>
      </w:pPr>
      <w:r w:rsidRPr="00E553D1">
        <w:rPr>
          <w:rFonts w:ascii="Times New Roman" w:hAnsi="Times New Roman"/>
          <w:szCs w:val="20"/>
          <w:lang w:val="en-US"/>
        </w:rPr>
        <w:t>For solutions based on triggering/enabling by network signaling to enable Tx/Rx in gaps/restrictions that are caused by RRM measurements consider the following alternatives or combinations for further down-selection:</w:t>
      </w:r>
    </w:p>
    <w:p w14:paraId="2DE578CC" w14:textId="77777777" w:rsidR="00E553D1" w:rsidRPr="00E553D1" w:rsidRDefault="00E553D1" w:rsidP="003549B8">
      <w:pPr>
        <w:numPr>
          <w:ilvl w:val="0"/>
          <w:numId w:val="112"/>
        </w:numPr>
        <w:contextualSpacing/>
        <w:rPr>
          <w:rFonts w:ascii="Times New Roman" w:hAnsi="Times New Roman"/>
          <w:szCs w:val="20"/>
          <w:lang w:val="en-US" w:eastAsia="x-none"/>
        </w:rPr>
      </w:pPr>
      <w:r w:rsidRPr="00E553D1">
        <w:rPr>
          <w:rFonts w:ascii="Times New Roman" w:hAnsi="Times New Roman"/>
          <w:szCs w:val="20"/>
          <w:lang w:val="en-US" w:eastAsia="x-none"/>
        </w:rPr>
        <w:t xml:space="preserve">Alt. 1: Dynamic indication to enable Tx/Rx in particular gap(s)/restriction(s) that are caused by RRM measurements. </w:t>
      </w:r>
    </w:p>
    <w:p w14:paraId="41AC4320" w14:textId="77777777" w:rsidR="00F86D95" w:rsidRPr="00F86D95" w:rsidRDefault="00F86D95" w:rsidP="003549B8">
      <w:pPr>
        <w:numPr>
          <w:ilvl w:val="1"/>
          <w:numId w:val="112"/>
        </w:numPr>
        <w:contextualSpacing/>
        <w:rPr>
          <w:rFonts w:ascii="Times New Roman" w:hAnsi="Times New Roman"/>
          <w:strike/>
          <w:color w:val="FF0000"/>
          <w:szCs w:val="20"/>
          <w:lang w:val="en-US" w:eastAsia="x-none"/>
        </w:rPr>
      </w:pPr>
      <w:r w:rsidRPr="00F86D95">
        <w:rPr>
          <w:rFonts w:ascii="Times New Roman" w:hAnsi="Times New Roman"/>
          <w:strike/>
          <w:color w:val="FF0000"/>
          <w:szCs w:val="20"/>
          <w:lang w:val="en-US" w:eastAsia="x-none"/>
        </w:rPr>
        <w:t>FFS: details</w:t>
      </w:r>
    </w:p>
    <w:p w14:paraId="6C67CBA0" w14:textId="77777777" w:rsidR="00F86D95" w:rsidRPr="00F86D95" w:rsidRDefault="00F86D95" w:rsidP="003549B8">
      <w:pPr>
        <w:numPr>
          <w:ilvl w:val="1"/>
          <w:numId w:val="112"/>
        </w:numPr>
        <w:contextualSpacing/>
        <w:rPr>
          <w:color w:val="FF0000"/>
          <w:szCs w:val="20"/>
          <w:lang w:val="en-US" w:eastAsia="x-none"/>
        </w:rPr>
      </w:pPr>
      <w:r w:rsidRPr="00F86D95">
        <w:rPr>
          <w:color w:val="FF0000"/>
          <w:szCs w:val="20"/>
          <w:lang w:val="en-US" w:eastAsia="x-none"/>
        </w:rPr>
        <w:t xml:space="preserve">FFS: </w:t>
      </w:r>
      <w:r w:rsidRPr="00F86D95">
        <w:rPr>
          <w:b/>
          <w:bCs/>
          <w:color w:val="FF0000"/>
          <w:szCs w:val="20"/>
          <w:lang w:val="en-US" w:eastAsia="x-none"/>
        </w:rPr>
        <w:t>Alt 1-1</w:t>
      </w:r>
      <w:r w:rsidRPr="00F86D95">
        <w:rPr>
          <w:color w:val="FF0000"/>
          <w:szCs w:val="20"/>
          <w:lang w:val="en-US" w:eastAsia="x-none"/>
        </w:rPr>
        <w:t xml:space="preserve">: Explicit indication </w:t>
      </w:r>
      <w:r w:rsidRPr="00F86D95">
        <w:rPr>
          <w:rFonts w:hint="eastAsia"/>
          <w:color w:val="FF0000"/>
          <w:szCs w:val="20"/>
          <w:lang w:val="en-US" w:eastAsia="x-none"/>
        </w:rPr>
        <w:t>by DCI</w:t>
      </w:r>
      <w:r w:rsidRPr="00F86D95">
        <w:rPr>
          <w:color w:val="FF0000"/>
          <w:szCs w:val="20"/>
          <w:lang w:val="en-US" w:eastAsia="x-none"/>
        </w:rPr>
        <w:t xml:space="preserve"> to skip a particular gap(s)/restriction(s); </w:t>
      </w:r>
    </w:p>
    <w:p w14:paraId="64FB9E5A" w14:textId="77777777" w:rsidR="00F86D95" w:rsidRPr="00F86D95" w:rsidRDefault="00F86D95" w:rsidP="003549B8">
      <w:pPr>
        <w:numPr>
          <w:ilvl w:val="1"/>
          <w:numId w:val="112"/>
        </w:numPr>
        <w:contextualSpacing/>
        <w:rPr>
          <w:color w:val="FF0000"/>
          <w:szCs w:val="20"/>
          <w:lang w:val="en-US" w:eastAsia="x-none"/>
        </w:rPr>
      </w:pPr>
      <w:r w:rsidRPr="00F86D95">
        <w:rPr>
          <w:color w:val="FF0000"/>
          <w:szCs w:val="20"/>
          <w:lang w:val="en-US" w:eastAsia="x-none"/>
        </w:rPr>
        <w:t xml:space="preserve">FFS: </w:t>
      </w:r>
      <w:r w:rsidRPr="00F86D95">
        <w:rPr>
          <w:b/>
          <w:bCs/>
          <w:color w:val="FF0000"/>
          <w:szCs w:val="20"/>
          <w:lang w:val="en-US" w:eastAsia="x-none"/>
        </w:rPr>
        <w:t>Alt 1-2</w:t>
      </w:r>
      <w:r w:rsidRPr="00F86D95">
        <w:rPr>
          <w:color w:val="FF0000"/>
          <w:szCs w:val="20"/>
          <w:lang w:val="en-US" w:eastAsia="x-none"/>
        </w:rPr>
        <w:t xml:space="preserve">: Explicit indication </w:t>
      </w:r>
      <w:r w:rsidRPr="00F86D95">
        <w:rPr>
          <w:rFonts w:hint="eastAsia"/>
          <w:color w:val="FF0000"/>
          <w:szCs w:val="20"/>
          <w:lang w:val="en-US" w:eastAsia="x-none"/>
        </w:rPr>
        <w:t xml:space="preserve">by </w:t>
      </w:r>
      <w:r w:rsidRPr="00F86D95">
        <w:rPr>
          <w:color w:val="FF0000"/>
          <w:szCs w:val="20"/>
          <w:lang w:val="en-US" w:eastAsia="x-none"/>
        </w:rPr>
        <w:t>DCI to indicate a time window where to skip a particular gap(s)/restriction(s);</w:t>
      </w:r>
    </w:p>
    <w:p w14:paraId="23F6CBD2" w14:textId="77777777" w:rsidR="00F86D95" w:rsidRPr="00F86D95" w:rsidRDefault="00F86D95" w:rsidP="003549B8">
      <w:pPr>
        <w:numPr>
          <w:ilvl w:val="1"/>
          <w:numId w:val="112"/>
        </w:numPr>
        <w:contextualSpacing/>
        <w:rPr>
          <w:color w:val="FF0000"/>
          <w:szCs w:val="20"/>
          <w:lang w:val="en-US" w:eastAsia="x-none"/>
        </w:rPr>
      </w:pPr>
      <w:r w:rsidRPr="00F86D95">
        <w:rPr>
          <w:rFonts w:hint="eastAsia"/>
          <w:color w:val="FF0000"/>
          <w:szCs w:val="20"/>
          <w:lang w:val="en-US" w:eastAsia="x-none"/>
        </w:rPr>
        <w:t>F</w:t>
      </w:r>
      <w:r w:rsidRPr="00F86D95">
        <w:rPr>
          <w:color w:val="FF0000"/>
          <w:szCs w:val="20"/>
          <w:lang w:val="en-US" w:eastAsia="x-none"/>
        </w:rPr>
        <w:t xml:space="preserve">FS: </w:t>
      </w:r>
      <w:r w:rsidRPr="00F86D95">
        <w:rPr>
          <w:b/>
          <w:bCs/>
          <w:color w:val="FF0000"/>
          <w:szCs w:val="20"/>
          <w:lang w:val="en-US" w:eastAsia="x-none"/>
        </w:rPr>
        <w:t>Alt 1-3</w:t>
      </w:r>
      <w:r w:rsidRPr="00F86D95">
        <w:rPr>
          <w:color w:val="FF0000"/>
          <w:szCs w:val="20"/>
          <w:lang w:val="en-US" w:eastAsia="x-none"/>
        </w:rPr>
        <w:t>: Implicit indication by DCI scheduling a transmission/reception overlapping with a gap(s)/restriction(s) to skip the gap(s)/restriction(s);</w:t>
      </w:r>
    </w:p>
    <w:p w14:paraId="4DF60B0F" w14:textId="77777777" w:rsidR="00F86D95" w:rsidRPr="00F86D95" w:rsidRDefault="00F86D95" w:rsidP="003549B8">
      <w:pPr>
        <w:numPr>
          <w:ilvl w:val="1"/>
          <w:numId w:val="112"/>
        </w:numPr>
        <w:contextualSpacing/>
        <w:rPr>
          <w:color w:val="FF0000"/>
          <w:szCs w:val="20"/>
          <w:lang w:val="en-US" w:eastAsia="x-none"/>
        </w:rPr>
      </w:pPr>
      <w:r w:rsidRPr="00F86D95">
        <w:rPr>
          <w:color w:val="FF0000"/>
          <w:szCs w:val="20"/>
          <w:lang w:val="en-US" w:eastAsia="x-none"/>
        </w:rPr>
        <w:t>FFS: DCI format, DCI content, DCI bit-field size;</w:t>
      </w:r>
    </w:p>
    <w:p w14:paraId="73131B22" w14:textId="77777777" w:rsidR="00F86D95" w:rsidRPr="00F86D95" w:rsidRDefault="00F86D95" w:rsidP="003549B8">
      <w:pPr>
        <w:numPr>
          <w:ilvl w:val="1"/>
          <w:numId w:val="112"/>
        </w:numPr>
        <w:contextualSpacing/>
        <w:rPr>
          <w:color w:val="FF0000"/>
          <w:szCs w:val="20"/>
          <w:lang w:val="en-US" w:eastAsia="x-none"/>
        </w:rPr>
      </w:pPr>
      <w:r w:rsidRPr="00F86D95">
        <w:rPr>
          <w:color w:val="FF0000"/>
          <w:szCs w:val="20"/>
          <w:lang w:val="en-US" w:eastAsia="x-none"/>
        </w:rPr>
        <w:t>FFS: Whether indication is for one or more occasions;</w:t>
      </w:r>
    </w:p>
    <w:p w14:paraId="11022D90" w14:textId="6EC5B9B0" w:rsidR="00F86D95" w:rsidRPr="00F86D95" w:rsidRDefault="00F86D95" w:rsidP="003549B8">
      <w:pPr>
        <w:numPr>
          <w:ilvl w:val="1"/>
          <w:numId w:val="112"/>
        </w:numPr>
        <w:contextualSpacing/>
        <w:rPr>
          <w:color w:val="FF0000"/>
          <w:szCs w:val="20"/>
          <w:lang w:val="en-US" w:eastAsia="x-none"/>
        </w:rPr>
      </w:pPr>
      <w:r w:rsidRPr="00F86D95">
        <w:rPr>
          <w:color w:val="FF0000"/>
          <w:szCs w:val="20"/>
          <w:lang w:val="en-US" w:eastAsia="x-none"/>
        </w:rPr>
        <w:t>FFS: How to consider time offset between the end of received dynamic indication and start of gap(s)/restriction(s) occasion that is going to be skipped.</w:t>
      </w:r>
    </w:p>
    <w:p w14:paraId="65772023" w14:textId="77777777" w:rsidR="00E553D1" w:rsidRPr="00E553D1" w:rsidRDefault="00E553D1" w:rsidP="003549B8">
      <w:pPr>
        <w:numPr>
          <w:ilvl w:val="0"/>
          <w:numId w:val="112"/>
        </w:numPr>
        <w:contextualSpacing/>
        <w:rPr>
          <w:rFonts w:ascii="Times New Roman" w:hAnsi="Times New Roman"/>
          <w:szCs w:val="20"/>
          <w:lang w:val="en-US" w:eastAsia="x-none"/>
        </w:rPr>
      </w:pPr>
      <w:r w:rsidRPr="00E553D1">
        <w:rPr>
          <w:rFonts w:ascii="Times New Roman" w:hAnsi="Times New Roman"/>
          <w:szCs w:val="20"/>
          <w:lang w:val="en-US" w:eastAsia="x-none"/>
        </w:rPr>
        <w:t xml:space="preserve">Alt. 2: Semi-persistent solution to enable Tx/Rx in gaps/restrictions that are caused by RRM measurements. </w:t>
      </w:r>
    </w:p>
    <w:p w14:paraId="2618DCD2" w14:textId="77777777" w:rsidR="00E553D1" w:rsidRPr="00F86D95" w:rsidRDefault="00E553D1" w:rsidP="003549B8">
      <w:pPr>
        <w:numPr>
          <w:ilvl w:val="1"/>
          <w:numId w:val="112"/>
        </w:numPr>
        <w:contextualSpacing/>
        <w:rPr>
          <w:rFonts w:ascii="Times New Roman" w:hAnsi="Times New Roman"/>
          <w:strike/>
          <w:color w:val="FF0000"/>
          <w:szCs w:val="20"/>
          <w:lang w:val="en-US" w:eastAsia="x-none"/>
        </w:rPr>
      </w:pPr>
      <w:r w:rsidRPr="00F86D95">
        <w:rPr>
          <w:rFonts w:ascii="Times New Roman" w:hAnsi="Times New Roman"/>
          <w:strike/>
          <w:color w:val="FF0000"/>
          <w:szCs w:val="20"/>
          <w:lang w:val="en-US" w:eastAsia="x-none"/>
        </w:rPr>
        <w:t>FFS: details</w:t>
      </w:r>
    </w:p>
    <w:p w14:paraId="514DDD84" w14:textId="77777777" w:rsidR="00F86D95" w:rsidRPr="00F86D95" w:rsidRDefault="00F86D95" w:rsidP="003549B8">
      <w:pPr>
        <w:numPr>
          <w:ilvl w:val="1"/>
          <w:numId w:val="112"/>
        </w:numPr>
        <w:contextualSpacing/>
        <w:rPr>
          <w:color w:val="FF0000"/>
          <w:szCs w:val="20"/>
          <w:lang w:val="en-US" w:eastAsia="x-none"/>
        </w:rPr>
      </w:pPr>
      <w:r w:rsidRPr="00F86D95">
        <w:rPr>
          <w:color w:val="FF0000"/>
          <w:szCs w:val="20"/>
          <w:lang w:val="en-US" w:eastAsia="x-none"/>
        </w:rPr>
        <w:t xml:space="preserve">FFS: </w:t>
      </w:r>
      <w:r w:rsidRPr="00F86D95">
        <w:rPr>
          <w:b/>
          <w:bCs/>
          <w:color w:val="FF0000"/>
          <w:szCs w:val="20"/>
          <w:lang w:val="en-US" w:eastAsia="x-none"/>
        </w:rPr>
        <w:t>Alt 2-1</w:t>
      </w:r>
      <w:r w:rsidRPr="00F86D95">
        <w:rPr>
          <w:color w:val="FF0000"/>
          <w:szCs w:val="20"/>
          <w:lang w:val="en-US" w:eastAsia="x-none"/>
        </w:rPr>
        <w:t>: gNB sends a skipping activation command, UE will skip gaps/restrictions until de-activation command is received.</w:t>
      </w:r>
    </w:p>
    <w:p w14:paraId="3337FE93" w14:textId="77777777" w:rsidR="00F86D95" w:rsidRPr="00F86D95" w:rsidRDefault="00F86D95" w:rsidP="003549B8">
      <w:pPr>
        <w:numPr>
          <w:ilvl w:val="1"/>
          <w:numId w:val="112"/>
        </w:numPr>
        <w:contextualSpacing/>
        <w:rPr>
          <w:color w:val="FF0000"/>
          <w:szCs w:val="20"/>
          <w:lang w:val="en-US" w:eastAsia="x-none"/>
        </w:rPr>
      </w:pPr>
      <w:r w:rsidRPr="00F86D95">
        <w:rPr>
          <w:color w:val="FF0000"/>
          <w:szCs w:val="20"/>
          <w:lang w:val="en-US" w:eastAsia="x-none"/>
        </w:rPr>
        <w:lastRenderedPageBreak/>
        <w:t xml:space="preserve">FFS: </w:t>
      </w:r>
      <w:r w:rsidRPr="00F86D95">
        <w:rPr>
          <w:b/>
          <w:bCs/>
          <w:color w:val="FF0000"/>
          <w:szCs w:val="20"/>
          <w:lang w:val="en-US" w:eastAsia="x-none"/>
        </w:rPr>
        <w:t>Alt 2-1a</w:t>
      </w:r>
      <w:r w:rsidRPr="00F86D95">
        <w:rPr>
          <w:color w:val="FF0000"/>
          <w:szCs w:val="20"/>
          <w:lang w:val="en-US" w:eastAsia="x-none"/>
        </w:rPr>
        <w:t>: gNB sends an activation command to enable pre-configured gap(s)/restriction(s), UE will skip gap(s)/restriction(s) after de-activation command is received.</w:t>
      </w:r>
    </w:p>
    <w:p w14:paraId="062E1D48" w14:textId="77777777" w:rsidR="00F86D95" w:rsidRPr="00F86D95" w:rsidRDefault="00F86D95" w:rsidP="003549B8">
      <w:pPr>
        <w:numPr>
          <w:ilvl w:val="1"/>
          <w:numId w:val="112"/>
        </w:numPr>
        <w:contextualSpacing/>
        <w:rPr>
          <w:color w:val="FF0000"/>
          <w:szCs w:val="20"/>
          <w:lang w:val="en-US" w:eastAsia="x-none"/>
        </w:rPr>
      </w:pPr>
      <w:r w:rsidRPr="00F86D95">
        <w:rPr>
          <w:color w:val="FF0000"/>
          <w:szCs w:val="20"/>
          <w:lang w:val="en-US" w:eastAsia="x-none"/>
        </w:rPr>
        <w:t xml:space="preserve">FFS: </w:t>
      </w:r>
      <w:r w:rsidRPr="00F86D95">
        <w:rPr>
          <w:b/>
          <w:bCs/>
          <w:color w:val="FF0000"/>
          <w:szCs w:val="20"/>
          <w:lang w:val="en-US" w:eastAsia="x-none"/>
        </w:rPr>
        <w:t>Alt 2-2</w:t>
      </w:r>
      <w:r w:rsidRPr="00F86D95">
        <w:rPr>
          <w:color w:val="FF0000"/>
          <w:szCs w:val="20"/>
          <w:lang w:val="en-US" w:eastAsia="x-none"/>
        </w:rPr>
        <w:t xml:space="preserve">: RRM measurement adaptation is applied to all MG configurations/scheduling restrictions due to all SMTC configurations, or is applied to selected MG configuration(s) and/or scheduling restrictions due to selected SMTC configuration(s) and is conducted in a time-window, and time-windows are derived from a semi-persistent </w:t>
      </w:r>
      <w:r w:rsidRPr="00F86D95">
        <w:rPr>
          <w:strike/>
          <w:color w:val="FF0000"/>
          <w:szCs w:val="20"/>
          <w:lang w:val="en-US" w:eastAsia="x-none"/>
        </w:rPr>
        <w:t>configuration</w:t>
      </w:r>
      <w:r w:rsidRPr="00F86D95">
        <w:rPr>
          <w:color w:val="FF0000"/>
          <w:szCs w:val="20"/>
          <w:lang w:val="en-US" w:eastAsia="x-none"/>
        </w:rPr>
        <w:t xml:space="preserve"> activation for their periodicity, offset and duration.</w:t>
      </w:r>
    </w:p>
    <w:p w14:paraId="3225F866" w14:textId="77777777" w:rsidR="00F86D95" w:rsidRPr="00F86D95" w:rsidRDefault="00F86D95" w:rsidP="003549B8">
      <w:pPr>
        <w:numPr>
          <w:ilvl w:val="1"/>
          <w:numId w:val="112"/>
        </w:numPr>
        <w:contextualSpacing/>
        <w:rPr>
          <w:color w:val="FF0000"/>
          <w:szCs w:val="20"/>
          <w:lang w:val="en-US" w:eastAsia="x-none"/>
        </w:rPr>
      </w:pPr>
      <w:r w:rsidRPr="00F86D95">
        <w:rPr>
          <w:color w:val="FF0000"/>
          <w:szCs w:val="20"/>
          <w:lang w:val="en-US" w:eastAsia="x-none"/>
        </w:rPr>
        <w:t xml:space="preserve">FFS: </w:t>
      </w:r>
      <w:r w:rsidRPr="00F86D95">
        <w:rPr>
          <w:b/>
          <w:bCs/>
          <w:color w:val="FF0000"/>
          <w:szCs w:val="20"/>
          <w:lang w:val="en-US" w:eastAsia="x-none"/>
        </w:rPr>
        <w:t>Alt 2-3</w:t>
      </w:r>
      <w:r w:rsidRPr="00F86D95">
        <w:rPr>
          <w:color w:val="FF0000"/>
          <w:szCs w:val="20"/>
          <w:lang w:val="en-US" w:eastAsia="x-none"/>
        </w:rPr>
        <w:t>: Activate/de-activate one or more of pre-configured pattern(s) via MAC-CE to indicate occasions where Tx/Rx is prioritized over gap(s)/restriction(s);</w:t>
      </w:r>
    </w:p>
    <w:p w14:paraId="75B71F18" w14:textId="77777777" w:rsidR="00F86D95" w:rsidRPr="00F86D95" w:rsidRDefault="00F86D95" w:rsidP="003549B8">
      <w:pPr>
        <w:numPr>
          <w:ilvl w:val="1"/>
          <w:numId w:val="112"/>
        </w:numPr>
        <w:contextualSpacing/>
        <w:rPr>
          <w:color w:val="FF0000"/>
          <w:szCs w:val="20"/>
          <w:lang w:val="en-US" w:eastAsia="x-none"/>
        </w:rPr>
      </w:pPr>
      <w:r w:rsidRPr="00F86D95">
        <w:rPr>
          <w:color w:val="FF0000"/>
          <w:szCs w:val="20"/>
          <w:lang w:val="en-US" w:eastAsia="x-none"/>
        </w:rPr>
        <w:t xml:space="preserve">FFS: Details of activation/deactivation MAC-CE command </w:t>
      </w:r>
    </w:p>
    <w:p w14:paraId="3CCF0382" w14:textId="1214525C" w:rsidR="00F86D95" w:rsidRPr="00F86D95" w:rsidRDefault="00F86D95" w:rsidP="003549B8">
      <w:pPr>
        <w:numPr>
          <w:ilvl w:val="1"/>
          <w:numId w:val="112"/>
        </w:numPr>
        <w:contextualSpacing/>
        <w:rPr>
          <w:color w:val="FF0000"/>
          <w:szCs w:val="20"/>
          <w:lang w:val="en-US" w:eastAsia="x-none"/>
        </w:rPr>
      </w:pPr>
      <w:r w:rsidRPr="00F86D95">
        <w:rPr>
          <w:color w:val="FF0000"/>
          <w:szCs w:val="20"/>
          <w:lang w:val="en-US" w:eastAsia="x-none"/>
        </w:rPr>
        <w:t>FFS: How to consider time offset between activation/deactivation command and start of gap(s)/restriction(s) occasion that is going to be skipped.</w:t>
      </w:r>
    </w:p>
    <w:p w14:paraId="22DC32AB" w14:textId="77777777" w:rsidR="00E553D1" w:rsidRPr="00E553D1" w:rsidRDefault="00E553D1" w:rsidP="003549B8">
      <w:pPr>
        <w:numPr>
          <w:ilvl w:val="0"/>
          <w:numId w:val="112"/>
        </w:numPr>
        <w:contextualSpacing/>
        <w:rPr>
          <w:rFonts w:ascii="Times New Roman" w:hAnsi="Times New Roman"/>
          <w:szCs w:val="20"/>
          <w:lang w:val="en-US" w:eastAsia="x-none"/>
        </w:rPr>
      </w:pPr>
      <w:r w:rsidRPr="00E553D1">
        <w:rPr>
          <w:rFonts w:ascii="Times New Roman" w:hAnsi="Times New Roman"/>
          <w:szCs w:val="20"/>
          <w:lang w:val="en-US" w:eastAsia="x-none"/>
        </w:rPr>
        <w:t>Alt. 3: Semi-static solution to enable TX/RX in gaps/restrictions that are caused by RRM measurements.</w:t>
      </w:r>
    </w:p>
    <w:p w14:paraId="74907D72" w14:textId="77777777" w:rsidR="00E553D1" w:rsidRPr="00E553D1" w:rsidRDefault="00E553D1" w:rsidP="003549B8">
      <w:pPr>
        <w:numPr>
          <w:ilvl w:val="1"/>
          <w:numId w:val="112"/>
        </w:numPr>
        <w:contextualSpacing/>
        <w:rPr>
          <w:rFonts w:ascii="Times New Roman" w:hAnsi="Times New Roman"/>
          <w:szCs w:val="20"/>
          <w:lang w:val="en-US" w:eastAsia="x-none"/>
        </w:rPr>
      </w:pPr>
      <w:r w:rsidRPr="00E553D1">
        <w:rPr>
          <w:rFonts w:ascii="Times New Roman" w:hAnsi="Times New Roman"/>
          <w:szCs w:val="20"/>
          <w:lang w:val="en-US" w:eastAsia="x-none"/>
        </w:rPr>
        <w:t>FFS: details</w:t>
      </w:r>
    </w:p>
    <w:p w14:paraId="5D9B4B38" w14:textId="77777777" w:rsidR="00E553D1" w:rsidRPr="00E553D1" w:rsidRDefault="00E553D1" w:rsidP="00E553D1">
      <w:pPr>
        <w:rPr>
          <w:rFonts w:ascii="Times New Roman" w:hAnsi="Times New Roman"/>
          <w:szCs w:val="20"/>
          <w:lang w:eastAsia="x-none"/>
        </w:rPr>
      </w:pPr>
    </w:p>
    <w:p w14:paraId="30923FF3" w14:textId="77777777" w:rsidR="00E553D1" w:rsidRPr="00E553D1" w:rsidRDefault="00E553D1" w:rsidP="00E553D1">
      <w:pPr>
        <w:rPr>
          <w:rFonts w:ascii="Times New Roman" w:hAnsi="Times New Roman"/>
          <w:szCs w:val="20"/>
          <w:highlight w:val="green"/>
          <w:lang w:val="en-US"/>
        </w:rPr>
      </w:pPr>
      <w:r w:rsidRPr="00E553D1">
        <w:rPr>
          <w:rFonts w:ascii="Times New Roman" w:hAnsi="Times New Roman"/>
          <w:szCs w:val="20"/>
          <w:highlight w:val="green"/>
          <w:lang w:val="en-US"/>
        </w:rPr>
        <w:t>Agreement</w:t>
      </w:r>
    </w:p>
    <w:p w14:paraId="3731B8DF" w14:textId="77777777" w:rsidR="00E553D1" w:rsidRPr="00E553D1" w:rsidRDefault="00E553D1" w:rsidP="00E553D1">
      <w:pPr>
        <w:jc w:val="both"/>
        <w:rPr>
          <w:rFonts w:ascii="Times New Roman" w:eastAsia="Malgun Gothic" w:hAnsi="Times New Roman"/>
          <w:szCs w:val="20"/>
          <w:lang w:eastAsia="zh-CN"/>
        </w:rPr>
      </w:pPr>
      <w:r w:rsidRPr="00E553D1">
        <w:rPr>
          <w:rFonts w:ascii="Times New Roman" w:eastAsia="Malgun Gothic" w:hAnsi="Times New Roman"/>
          <w:szCs w:val="20"/>
          <w:lang w:eastAsia="zh-CN"/>
        </w:rPr>
        <w:t>Confirm the working assumption from RAN1 #116 with updates:</w:t>
      </w:r>
    </w:p>
    <w:p w14:paraId="098E11D7" w14:textId="77777777" w:rsidR="00E553D1" w:rsidRPr="00E553D1" w:rsidRDefault="00E553D1" w:rsidP="003549B8">
      <w:pPr>
        <w:pStyle w:val="ListParagraph"/>
        <w:numPr>
          <w:ilvl w:val="0"/>
          <w:numId w:val="114"/>
        </w:numPr>
        <w:rPr>
          <w:lang w:val="en-US"/>
        </w:rPr>
      </w:pPr>
      <w:r w:rsidRPr="00E553D1">
        <w:rPr>
          <w:lang w:val="en-US"/>
        </w:rPr>
        <w:t>RAN1 aims to develop/identify solution(s) to enable Tx/Rx in gaps/restrictions that are caused by RRM measurements agnostic in RAN1 normative work to types of gaps/restrictions that are caused by RRM measurements.</w:t>
      </w:r>
    </w:p>
    <w:p w14:paraId="2A4F1BE1" w14:textId="77777777" w:rsidR="00E553D1" w:rsidRPr="00E553D1" w:rsidRDefault="00E553D1" w:rsidP="003549B8">
      <w:pPr>
        <w:pStyle w:val="ListParagraph"/>
        <w:numPr>
          <w:ilvl w:val="1"/>
          <w:numId w:val="114"/>
        </w:numPr>
        <w:rPr>
          <w:color w:val="FF0000"/>
          <w:u w:val="single"/>
          <w:lang w:val="en-US"/>
        </w:rPr>
      </w:pPr>
      <w:r w:rsidRPr="00E553D1">
        <w:rPr>
          <w:color w:val="FF0000"/>
          <w:u w:val="single"/>
          <w:lang w:val="en-US"/>
        </w:rPr>
        <w:t>It is up to RAN4 to discuss which type of gaps/restrictions caused by RRM measurements can be cancelled/skipped</w:t>
      </w:r>
    </w:p>
    <w:p w14:paraId="37ED581C" w14:textId="77777777" w:rsidR="00E553D1" w:rsidRPr="00E553D1" w:rsidRDefault="00E553D1" w:rsidP="003549B8">
      <w:pPr>
        <w:pStyle w:val="ListParagraph"/>
        <w:numPr>
          <w:ilvl w:val="1"/>
          <w:numId w:val="114"/>
        </w:numPr>
        <w:rPr>
          <w:color w:val="FF0000"/>
          <w:u w:val="single"/>
          <w:lang w:val="en-US"/>
        </w:rPr>
      </w:pPr>
      <w:r w:rsidRPr="00E553D1">
        <w:rPr>
          <w:lang w:val="en-US"/>
        </w:rPr>
        <w:t>Note: UE features related to the developed solution(s) is a separate discussion</w:t>
      </w:r>
    </w:p>
    <w:p w14:paraId="76905793" w14:textId="699179F9" w:rsidR="00E553D1" w:rsidRPr="00E65702" w:rsidRDefault="00E553D1" w:rsidP="00E553D1">
      <w:pPr>
        <w:rPr>
          <w:rFonts w:ascii="Times New Roman" w:hAnsi="Times New Roman"/>
          <w:szCs w:val="20"/>
          <w:lang w:val="en-US"/>
        </w:rPr>
      </w:pPr>
      <w:r w:rsidRPr="00E65702">
        <w:rPr>
          <w:rFonts w:ascii="Times New Roman" w:hAnsi="Times New Roman"/>
          <w:szCs w:val="20"/>
          <w:lang w:val="en-US"/>
        </w:rPr>
        <w:t>Agreement</w:t>
      </w:r>
      <w:r w:rsidR="00E65702" w:rsidRPr="00E65702">
        <w:rPr>
          <w:rFonts w:ascii="Times New Roman" w:hAnsi="Times New Roman"/>
          <w:szCs w:val="20"/>
          <w:lang w:val="en-US"/>
        </w:rPr>
        <w:t xml:space="preserve"> (further revised in Friday and amended as shown below) </w:t>
      </w:r>
    </w:p>
    <w:p w14:paraId="1A7CA2D5" w14:textId="77777777" w:rsidR="00E553D1" w:rsidRPr="00E553D1" w:rsidRDefault="00E553D1" w:rsidP="00E553D1">
      <w:pPr>
        <w:rPr>
          <w:rFonts w:ascii="Times New Roman" w:hAnsi="Times New Roman"/>
          <w:szCs w:val="20"/>
          <w:lang w:val="en-US"/>
        </w:rPr>
      </w:pPr>
      <w:r w:rsidRPr="00E553D1">
        <w:rPr>
          <w:rFonts w:ascii="Times New Roman" w:hAnsi="Times New Roman"/>
          <w:szCs w:val="20"/>
          <w:lang w:val="en-US"/>
        </w:rPr>
        <w:t>RAN1 continues to discuss and decide whether or not to introduce new UE assistance information for solution(s) to enable Tx/Rx in gaps/restrictions that are caused by RRM measurements. The following UE assistance information is considered for further study:</w:t>
      </w:r>
    </w:p>
    <w:p w14:paraId="3A7F85BE" w14:textId="77777777" w:rsidR="00E553D1" w:rsidRPr="00E553D1" w:rsidRDefault="00E553D1" w:rsidP="003549B8">
      <w:pPr>
        <w:numPr>
          <w:ilvl w:val="0"/>
          <w:numId w:val="113"/>
        </w:numPr>
        <w:contextualSpacing/>
        <w:rPr>
          <w:rFonts w:ascii="Times New Roman" w:hAnsi="Times New Roman"/>
          <w:szCs w:val="20"/>
          <w:lang w:val="en-US" w:eastAsia="x-none"/>
        </w:rPr>
      </w:pPr>
      <w:r w:rsidRPr="00E553D1">
        <w:rPr>
          <w:rFonts w:ascii="Times New Roman" w:hAnsi="Times New Roman"/>
          <w:szCs w:val="20"/>
          <w:lang w:val="en-US" w:eastAsia="x-none"/>
        </w:rPr>
        <w:t xml:space="preserve">FFS: UE assistance information related to measurement occasions; </w:t>
      </w:r>
    </w:p>
    <w:p w14:paraId="493AA4FC" w14:textId="77777777" w:rsidR="00E553D1" w:rsidRPr="00E553D1" w:rsidRDefault="00E553D1" w:rsidP="003549B8">
      <w:pPr>
        <w:numPr>
          <w:ilvl w:val="0"/>
          <w:numId w:val="113"/>
        </w:numPr>
        <w:contextualSpacing/>
        <w:rPr>
          <w:rFonts w:ascii="Times New Roman" w:hAnsi="Times New Roman"/>
          <w:szCs w:val="20"/>
          <w:lang w:val="en-US" w:eastAsia="x-none"/>
        </w:rPr>
      </w:pPr>
      <w:r w:rsidRPr="00E553D1">
        <w:rPr>
          <w:rFonts w:ascii="Times New Roman" w:hAnsi="Times New Roman"/>
          <w:szCs w:val="20"/>
          <w:lang w:val="en-US" w:eastAsia="x-none"/>
        </w:rPr>
        <w:t xml:space="preserve">FFS: UE assistance information related to channel conditions; </w:t>
      </w:r>
    </w:p>
    <w:p w14:paraId="69D84504" w14:textId="77777777" w:rsidR="00E553D1" w:rsidRPr="00E553D1" w:rsidRDefault="00E553D1" w:rsidP="003549B8">
      <w:pPr>
        <w:numPr>
          <w:ilvl w:val="0"/>
          <w:numId w:val="113"/>
        </w:numPr>
        <w:contextualSpacing/>
        <w:rPr>
          <w:rFonts w:ascii="Times New Roman" w:hAnsi="Times New Roman"/>
          <w:szCs w:val="20"/>
          <w:lang w:val="en-US" w:eastAsia="x-none"/>
        </w:rPr>
      </w:pPr>
      <w:r w:rsidRPr="00E553D1">
        <w:rPr>
          <w:rFonts w:ascii="Times New Roman" w:hAnsi="Times New Roman"/>
          <w:szCs w:val="20"/>
          <w:lang w:val="en-US" w:eastAsia="x-none"/>
        </w:rPr>
        <w:t>FFS: UE assistance information related to traffic.</w:t>
      </w:r>
    </w:p>
    <w:p w14:paraId="28DC92C1" w14:textId="77777777" w:rsidR="00E553D1" w:rsidRPr="00E553D1" w:rsidRDefault="00E553D1" w:rsidP="003549B8">
      <w:pPr>
        <w:numPr>
          <w:ilvl w:val="0"/>
          <w:numId w:val="113"/>
        </w:numPr>
        <w:contextualSpacing/>
        <w:rPr>
          <w:rFonts w:ascii="Times New Roman" w:hAnsi="Times New Roman"/>
          <w:szCs w:val="20"/>
          <w:lang w:val="en-US" w:eastAsia="x-none"/>
        </w:rPr>
      </w:pPr>
      <w:r w:rsidRPr="00E553D1">
        <w:rPr>
          <w:rFonts w:ascii="Times New Roman" w:hAnsi="Times New Roman"/>
          <w:szCs w:val="20"/>
          <w:lang w:val="en-US" w:eastAsia="x-none"/>
        </w:rPr>
        <w:t>FFS: UE assistance information related to UE mobility.</w:t>
      </w:r>
    </w:p>
    <w:p w14:paraId="30F6C9F6" w14:textId="77777777" w:rsidR="00E553D1" w:rsidRPr="00E553D1" w:rsidRDefault="00E553D1" w:rsidP="00E553D1">
      <w:pPr>
        <w:contextualSpacing/>
        <w:rPr>
          <w:rFonts w:ascii="Times New Roman" w:hAnsi="Times New Roman"/>
          <w:szCs w:val="20"/>
          <w:lang w:val="en-US" w:eastAsia="x-none"/>
        </w:rPr>
      </w:pPr>
      <w:r w:rsidRPr="00E553D1">
        <w:rPr>
          <w:rFonts w:ascii="Times New Roman" w:hAnsi="Times New Roman"/>
          <w:szCs w:val="20"/>
          <w:lang w:val="en-US" w:eastAsia="x-none"/>
        </w:rPr>
        <w:t xml:space="preserve">Note: From specification point of view, there is no mandated gNB behavior in response to any of the UE assistance information. </w:t>
      </w:r>
    </w:p>
    <w:p w14:paraId="06AE9FAA" w14:textId="77777777" w:rsidR="00E553D1" w:rsidRPr="00E553D1" w:rsidRDefault="00E553D1" w:rsidP="00E553D1">
      <w:pPr>
        <w:contextualSpacing/>
        <w:rPr>
          <w:rFonts w:ascii="Times New Roman" w:hAnsi="Times New Roman"/>
          <w:szCs w:val="20"/>
          <w:lang w:val="en-US" w:eastAsia="x-none"/>
        </w:rPr>
      </w:pPr>
      <w:r w:rsidRPr="00E553D1">
        <w:rPr>
          <w:rFonts w:ascii="Times New Roman" w:hAnsi="Times New Roman"/>
          <w:szCs w:val="20"/>
          <w:lang w:val="en-US" w:eastAsia="x-none"/>
        </w:rPr>
        <w:t>RAN1 to make decision in RAN1#117 on the support of UE assistance information.</w:t>
      </w:r>
    </w:p>
    <w:p w14:paraId="751496F2" w14:textId="77777777" w:rsidR="00E553D1" w:rsidRPr="00E553D1" w:rsidRDefault="00E553D1" w:rsidP="00E553D1">
      <w:pPr>
        <w:rPr>
          <w:lang w:val="en-US" w:eastAsia="x-none"/>
        </w:rPr>
      </w:pPr>
    </w:p>
    <w:p w14:paraId="55B1CDBF" w14:textId="77777777" w:rsidR="00E553D1" w:rsidRDefault="00E553D1" w:rsidP="00E553D1">
      <w:pPr>
        <w:rPr>
          <w:lang w:eastAsia="x-none"/>
        </w:rPr>
      </w:pPr>
    </w:p>
    <w:p w14:paraId="5D54EB84" w14:textId="4BE542EC" w:rsidR="00E553D1" w:rsidRPr="00F86D95" w:rsidRDefault="007E34E7" w:rsidP="00E553D1">
      <w:pPr>
        <w:rPr>
          <w:b/>
          <w:bCs/>
          <w:lang w:eastAsia="x-none"/>
        </w:rPr>
      </w:pPr>
      <w:hyperlink r:id="rId1883" w:history="1">
        <w:r>
          <w:rPr>
            <w:rStyle w:val="Hyperlink"/>
            <w:b/>
            <w:bCs/>
            <w:lang w:eastAsia="x-none"/>
          </w:rPr>
          <w:t>R1-2403511</w:t>
        </w:r>
      </w:hyperlink>
      <w:r w:rsidR="00E553D1" w:rsidRPr="00F86D95">
        <w:rPr>
          <w:b/>
          <w:bCs/>
          <w:lang w:eastAsia="x-none"/>
        </w:rPr>
        <w:tab/>
        <w:t>Moderator summary #2 - Enabling TX/RX for XR during RRM measurements</w:t>
      </w:r>
      <w:r w:rsidR="00E553D1" w:rsidRPr="00F86D95">
        <w:rPr>
          <w:b/>
          <w:bCs/>
          <w:lang w:eastAsia="x-none"/>
        </w:rPr>
        <w:tab/>
        <w:t>Moderator (Nokia)</w:t>
      </w:r>
    </w:p>
    <w:p w14:paraId="27D0CFA8" w14:textId="5EBB2075" w:rsidR="00F86D95" w:rsidRDefault="00E65702" w:rsidP="00E553D1">
      <w:pPr>
        <w:rPr>
          <w:lang w:eastAsia="x-none"/>
        </w:rPr>
      </w:pPr>
      <w:r>
        <w:rPr>
          <w:lang w:eastAsia="x-none"/>
        </w:rPr>
        <w:t xml:space="preserve">Presented in </w:t>
      </w:r>
      <w:r w:rsidR="00F86D95">
        <w:rPr>
          <w:lang w:eastAsia="x-none"/>
        </w:rPr>
        <w:t>Wednesday session</w:t>
      </w:r>
    </w:p>
    <w:p w14:paraId="4AD4E4FE" w14:textId="77777777" w:rsidR="00F86D95" w:rsidRDefault="00F86D95" w:rsidP="00E553D1">
      <w:pPr>
        <w:rPr>
          <w:lang w:eastAsia="x-none"/>
        </w:rPr>
      </w:pPr>
    </w:p>
    <w:p w14:paraId="4F02DAD1" w14:textId="2A3D3979" w:rsidR="002A6F71" w:rsidRPr="002A6F71" w:rsidRDefault="007E34E7" w:rsidP="002A6F71">
      <w:pPr>
        <w:rPr>
          <w:b/>
          <w:bCs/>
          <w:lang w:eastAsia="x-none"/>
        </w:rPr>
      </w:pPr>
      <w:hyperlink r:id="rId1884" w:history="1">
        <w:r>
          <w:rPr>
            <w:rStyle w:val="Hyperlink"/>
            <w:b/>
            <w:bCs/>
            <w:lang w:eastAsia="x-none"/>
          </w:rPr>
          <w:t>R1-2403675</w:t>
        </w:r>
      </w:hyperlink>
      <w:r w:rsidR="002A6F71" w:rsidRPr="002A6F71">
        <w:rPr>
          <w:b/>
          <w:bCs/>
          <w:lang w:eastAsia="x-none"/>
        </w:rPr>
        <w:tab/>
        <w:t>Moderator summary #3 - Enabling TX/RX for XR during RRM measurements</w:t>
      </w:r>
      <w:r w:rsidR="002A6F71" w:rsidRPr="002A6F71">
        <w:rPr>
          <w:b/>
          <w:bCs/>
          <w:lang w:eastAsia="x-none"/>
        </w:rPr>
        <w:tab/>
        <w:t>Moderator (Nokia)</w:t>
      </w:r>
    </w:p>
    <w:p w14:paraId="16066ACB" w14:textId="48C64EFB" w:rsidR="002A6F71" w:rsidRDefault="002A6F71" w:rsidP="002A6F71">
      <w:pPr>
        <w:rPr>
          <w:lang w:eastAsia="x-none"/>
        </w:rPr>
      </w:pPr>
      <w:r>
        <w:rPr>
          <w:lang w:eastAsia="x-none"/>
        </w:rPr>
        <w:t>From Friday session</w:t>
      </w:r>
    </w:p>
    <w:p w14:paraId="7174DEE0" w14:textId="77777777" w:rsidR="00E65702" w:rsidRPr="00E553D1" w:rsidRDefault="00E65702" w:rsidP="00E65702">
      <w:pPr>
        <w:rPr>
          <w:rFonts w:ascii="Times New Roman" w:hAnsi="Times New Roman"/>
          <w:szCs w:val="20"/>
          <w:highlight w:val="green"/>
          <w:lang w:val="en-US"/>
        </w:rPr>
      </w:pPr>
      <w:r w:rsidRPr="00E553D1">
        <w:rPr>
          <w:rFonts w:ascii="Times New Roman" w:hAnsi="Times New Roman"/>
          <w:szCs w:val="20"/>
          <w:highlight w:val="green"/>
          <w:lang w:val="en-US"/>
        </w:rPr>
        <w:t>Agreement</w:t>
      </w:r>
    </w:p>
    <w:p w14:paraId="2D002A23" w14:textId="77777777" w:rsidR="00E65702" w:rsidRPr="00E65702" w:rsidRDefault="00E65702" w:rsidP="00E65702">
      <w:pPr>
        <w:rPr>
          <w:lang w:val="en-US"/>
        </w:rPr>
      </w:pPr>
      <w:r w:rsidRPr="00E65702">
        <w:rPr>
          <w:lang w:val="en-US"/>
        </w:rPr>
        <w:t>RAN1 continues to discuss and decide whether or not to introduce new UE assistance information for solution(s) to enable Tx/Rx in gaps/restrictions that are caused by RRM measurements. At least the following UE assistance information is considered for further study:</w:t>
      </w:r>
    </w:p>
    <w:p w14:paraId="7A5D3AB5" w14:textId="77777777" w:rsidR="00E65702" w:rsidRPr="00E65702" w:rsidRDefault="00E65702" w:rsidP="003549B8">
      <w:pPr>
        <w:numPr>
          <w:ilvl w:val="0"/>
          <w:numId w:val="113"/>
        </w:numPr>
        <w:contextualSpacing/>
        <w:rPr>
          <w:szCs w:val="20"/>
          <w:lang w:val="en-US" w:eastAsia="x-none"/>
        </w:rPr>
      </w:pPr>
      <w:r w:rsidRPr="00E65702">
        <w:rPr>
          <w:szCs w:val="20"/>
          <w:lang w:val="en-US" w:eastAsia="x-none"/>
        </w:rPr>
        <w:t>FFS: UE assistance information related to measurement occasions:</w:t>
      </w:r>
    </w:p>
    <w:p w14:paraId="65A22238" w14:textId="77777777" w:rsidR="00E65702" w:rsidRPr="00E65702" w:rsidRDefault="00E65702" w:rsidP="003549B8">
      <w:pPr>
        <w:numPr>
          <w:ilvl w:val="1"/>
          <w:numId w:val="113"/>
        </w:numPr>
        <w:contextualSpacing/>
        <w:jc w:val="both"/>
        <w:rPr>
          <w:szCs w:val="20"/>
          <w:lang w:val="en-US" w:eastAsia="x-none"/>
        </w:rPr>
      </w:pPr>
      <w:r w:rsidRPr="00E65702">
        <w:rPr>
          <w:szCs w:val="20"/>
          <w:lang w:val="en-US" w:eastAsia="x-none"/>
        </w:rPr>
        <w:t xml:space="preserve">FFS: The number of needed measurement gaps/SMTC with restrictions within a time period; </w:t>
      </w:r>
    </w:p>
    <w:p w14:paraId="1807B0E9" w14:textId="77777777" w:rsidR="00E65702" w:rsidRPr="00E65702" w:rsidRDefault="00E65702" w:rsidP="003549B8">
      <w:pPr>
        <w:numPr>
          <w:ilvl w:val="1"/>
          <w:numId w:val="113"/>
        </w:numPr>
        <w:contextualSpacing/>
        <w:jc w:val="both"/>
        <w:rPr>
          <w:szCs w:val="20"/>
          <w:lang w:val="en-US" w:eastAsia="x-none"/>
        </w:rPr>
      </w:pPr>
      <w:r w:rsidRPr="00E65702">
        <w:rPr>
          <w:szCs w:val="20"/>
          <w:lang w:val="en-US" w:eastAsia="x-none"/>
        </w:rPr>
        <w:t xml:space="preserve">FFS: The maximum number </w:t>
      </w:r>
      <w:r w:rsidRPr="00E65702">
        <w:rPr>
          <w:szCs w:val="20"/>
          <w:lang w:val="en-US" w:eastAsia="ko-KR"/>
        </w:rPr>
        <w:t>or ratio</w:t>
      </w:r>
      <w:r w:rsidRPr="00E65702">
        <w:rPr>
          <w:szCs w:val="20"/>
          <w:lang w:val="en-US" w:eastAsia="x-none"/>
        </w:rPr>
        <w:t xml:space="preserve"> of MGs/SMTC with restrictions that can be skipped within a time period;</w:t>
      </w:r>
    </w:p>
    <w:p w14:paraId="7A1AAA11" w14:textId="77777777" w:rsidR="00E65702" w:rsidRPr="00E65702" w:rsidRDefault="00E65702" w:rsidP="003549B8">
      <w:pPr>
        <w:numPr>
          <w:ilvl w:val="1"/>
          <w:numId w:val="113"/>
        </w:numPr>
        <w:contextualSpacing/>
        <w:jc w:val="both"/>
        <w:rPr>
          <w:szCs w:val="20"/>
          <w:lang w:val="en-US" w:eastAsia="x-none"/>
        </w:rPr>
      </w:pPr>
      <w:r w:rsidRPr="00E65702">
        <w:rPr>
          <w:szCs w:val="20"/>
          <w:lang w:val="en-US" w:eastAsia="x-none"/>
        </w:rPr>
        <w:t>FFS: The number of required SSBs within a time period;</w:t>
      </w:r>
    </w:p>
    <w:p w14:paraId="6BFB3CB1" w14:textId="77777777" w:rsidR="00E65702" w:rsidRPr="00E65702" w:rsidRDefault="00E65702" w:rsidP="003549B8">
      <w:pPr>
        <w:numPr>
          <w:ilvl w:val="1"/>
          <w:numId w:val="113"/>
        </w:numPr>
        <w:contextualSpacing/>
        <w:jc w:val="both"/>
        <w:rPr>
          <w:szCs w:val="20"/>
          <w:lang w:val="en-US" w:eastAsia="x-none"/>
        </w:rPr>
      </w:pPr>
      <w:r w:rsidRPr="00E65702">
        <w:rPr>
          <w:szCs w:val="20"/>
          <w:lang w:val="en-US" w:eastAsia="x-none"/>
        </w:rPr>
        <w:t>FFS: The number of consecutive RRM measurements that can be skipped;</w:t>
      </w:r>
    </w:p>
    <w:p w14:paraId="20544F82" w14:textId="77777777" w:rsidR="00E65702" w:rsidRPr="00E65702" w:rsidRDefault="00E65702" w:rsidP="003549B8">
      <w:pPr>
        <w:numPr>
          <w:ilvl w:val="1"/>
          <w:numId w:val="113"/>
        </w:numPr>
        <w:contextualSpacing/>
        <w:jc w:val="both"/>
        <w:rPr>
          <w:szCs w:val="20"/>
          <w:lang w:val="en-US" w:eastAsia="ko-KR"/>
        </w:rPr>
      </w:pPr>
      <w:r w:rsidRPr="00E65702">
        <w:rPr>
          <w:szCs w:val="20"/>
          <w:lang w:val="en-US" w:eastAsia="ko-KR"/>
        </w:rPr>
        <w:t>FFS: The maximum interval between two consecutively reserved gap/restriction occasions for RRM measurements;</w:t>
      </w:r>
    </w:p>
    <w:p w14:paraId="5D7AF5C8" w14:textId="77777777" w:rsidR="00E65702" w:rsidRPr="00E65702" w:rsidRDefault="00E65702" w:rsidP="003549B8">
      <w:pPr>
        <w:numPr>
          <w:ilvl w:val="1"/>
          <w:numId w:val="113"/>
        </w:numPr>
        <w:contextualSpacing/>
        <w:rPr>
          <w:szCs w:val="20"/>
          <w:lang w:val="en-US" w:eastAsia="x-none"/>
        </w:rPr>
      </w:pPr>
      <w:r w:rsidRPr="00E65702">
        <w:rPr>
          <w:szCs w:val="20"/>
          <w:lang w:val="en-US" w:eastAsia="x-none"/>
        </w:rPr>
        <w:t xml:space="preserve">FFS: The patterns of gap(s)/restriction(s) where skipping is feasible or acceptable;  </w:t>
      </w:r>
    </w:p>
    <w:p w14:paraId="5133E567" w14:textId="77777777" w:rsidR="00E65702" w:rsidRPr="00E65702" w:rsidRDefault="00E65702" w:rsidP="003549B8">
      <w:pPr>
        <w:numPr>
          <w:ilvl w:val="0"/>
          <w:numId w:val="113"/>
        </w:numPr>
        <w:contextualSpacing/>
        <w:rPr>
          <w:szCs w:val="20"/>
          <w:lang w:val="en-US" w:eastAsia="x-none"/>
        </w:rPr>
      </w:pPr>
      <w:r w:rsidRPr="00E65702">
        <w:rPr>
          <w:szCs w:val="20"/>
          <w:lang w:val="en-US" w:eastAsia="x-none"/>
        </w:rPr>
        <w:t>FFS: UE assistance information related to channel conditions:</w:t>
      </w:r>
    </w:p>
    <w:p w14:paraId="4EF481E6" w14:textId="77777777" w:rsidR="00E65702" w:rsidRPr="00E65702" w:rsidRDefault="00E65702" w:rsidP="003549B8">
      <w:pPr>
        <w:numPr>
          <w:ilvl w:val="1"/>
          <w:numId w:val="113"/>
        </w:numPr>
        <w:contextualSpacing/>
        <w:rPr>
          <w:szCs w:val="20"/>
          <w:lang w:val="en-US" w:eastAsia="x-none"/>
        </w:rPr>
      </w:pPr>
      <w:r w:rsidRPr="00E65702">
        <w:rPr>
          <w:szCs w:val="20"/>
          <w:lang w:val="en-US" w:eastAsia="x-none"/>
        </w:rPr>
        <w:t>FFS: RSRP is below/above search threshold (s-MeasureConfig);</w:t>
      </w:r>
    </w:p>
    <w:p w14:paraId="15283A76" w14:textId="77777777" w:rsidR="00E65702" w:rsidRPr="00E65702" w:rsidRDefault="00E65702" w:rsidP="003549B8">
      <w:pPr>
        <w:numPr>
          <w:ilvl w:val="0"/>
          <w:numId w:val="113"/>
        </w:numPr>
        <w:contextualSpacing/>
        <w:rPr>
          <w:szCs w:val="20"/>
          <w:lang w:val="en-US" w:eastAsia="x-none"/>
        </w:rPr>
      </w:pPr>
      <w:r w:rsidRPr="00E65702">
        <w:rPr>
          <w:szCs w:val="20"/>
          <w:lang w:val="en-US" w:eastAsia="x-none"/>
        </w:rPr>
        <w:t>FFS: UE assistance information related to traffic:</w:t>
      </w:r>
    </w:p>
    <w:p w14:paraId="4357758B" w14:textId="77777777" w:rsidR="00E65702" w:rsidRPr="00E65702" w:rsidRDefault="00E65702" w:rsidP="003549B8">
      <w:pPr>
        <w:numPr>
          <w:ilvl w:val="1"/>
          <w:numId w:val="113"/>
        </w:numPr>
        <w:contextualSpacing/>
        <w:rPr>
          <w:szCs w:val="20"/>
          <w:lang w:val="fr-FR" w:eastAsia="x-none"/>
        </w:rPr>
      </w:pPr>
      <w:r w:rsidRPr="00E65702">
        <w:rPr>
          <w:szCs w:val="20"/>
          <w:lang w:val="fr-FR" w:eastAsia="x-none"/>
        </w:rPr>
        <w:t>FFS: PSI (PDU set importance);</w:t>
      </w:r>
    </w:p>
    <w:p w14:paraId="0D452393" w14:textId="77777777" w:rsidR="00E65702" w:rsidRPr="00E65702" w:rsidRDefault="00E65702" w:rsidP="003549B8">
      <w:pPr>
        <w:numPr>
          <w:ilvl w:val="0"/>
          <w:numId w:val="113"/>
        </w:numPr>
        <w:contextualSpacing/>
        <w:rPr>
          <w:szCs w:val="20"/>
          <w:lang w:val="en-US" w:eastAsia="x-none"/>
        </w:rPr>
      </w:pPr>
      <w:r w:rsidRPr="00E65702">
        <w:rPr>
          <w:szCs w:val="20"/>
          <w:lang w:val="en-US" w:eastAsia="x-none"/>
        </w:rPr>
        <w:t>FFS: UE assistance information related to UE mobility:</w:t>
      </w:r>
    </w:p>
    <w:p w14:paraId="30727C38" w14:textId="77777777" w:rsidR="00E65702" w:rsidRPr="00E65702" w:rsidRDefault="00E65702" w:rsidP="003549B8">
      <w:pPr>
        <w:numPr>
          <w:ilvl w:val="1"/>
          <w:numId w:val="113"/>
        </w:numPr>
        <w:contextualSpacing/>
        <w:rPr>
          <w:szCs w:val="20"/>
          <w:lang w:val="en-US" w:eastAsia="x-none"/>
        </w:rPr>
      </w:pPr>
      <w:r w:rsidRPr="00E65702">
        <w:rPr>
          <w:szCs w:val="20"/>
          <w:lang w:val="en-US" w:eastAsia="x-none"/>
        </w:rPr>
        <w:t>FFS: L3 parameters related to mobility, e.g., static or not</w:t>
      </w:r>
    </w:p>
    <w:p w14:paraId="33144490" w14:textId="77777777" w:rsidR="00E65702" w:rsidRPr="00E65702" w:rsidRDefault="00E65702" w:rsidP="00E65702">
      <w:pPr>
        <w:contextualSpacing/>
        <w:rPr>
          <w:szCs w:val="20"/>
          <w:lang w:val="en-US" w:eastAsia="x-none"/>
        </w:rPr>
      </w:pPr>
      <w:r w:rsidRPr="00E65702">
        <w:rPr>
          <w:szCs w:val="20"/>
          <w:lang w:val="en-US" w:eastAsia="x-none"/>
        </w:rPr>
        <w:t>Companies are encouraged to provide additional details (e.g. how often the UE assistance info is provided, timing, applicable scenarios, performance gains, etc) on their preferred scheme.</w:t>
      </w:r>
    </w:p>
    <w:p w14:paraId="2B972872" w14:textId="77777777" w:rsidR="00E65702" w:rsidRPr="00E65702" w:rsidRDefault="00E65702" w:rsidP="00E65702">
      <w:pPr>
        <w:contextualSpacing/>
        <w:rPr>
          <w:szCs w:val="20"/>
          <w:lang w:val="en-US" w:eastAsia="x-none"/>
        </w:rPr>
      </w:pPr>
      <w:r w:rsidRPr="00E65702">
        <w:rPr>
          <w:szCs w:val="20"/>
          <w:lang w:val="en-US" w:eastAsia="x-none"/>
        </w:rPr>
        <w:t xml:space="preserve">Note: From specification point of view, there is no mandated gNB behavior in response to any of the UE assistance information. </w:t>
      </w:r>
    </w:p>
    <w:p w14:paraId="60F778FA" w14:textId="77777777" w:rsidR="00E65702" w:rsidRPr="00E65702" w:rsidRDefault="00E65702" w:rsidP="00E65702">
      <w:pPr>
        <w:contextualSpacing/>
        <w:rPr>
          <w:szCs w:val="20"/>
          <w:lang w:val="en-US" w:eastAsia="x-none"/>
        </w:rPr>
      </w:pPr>
      <w:r w:rsidRPr="00E65702">
        <w:rPr>
          <w:szCs w:val="20"/>
          <w:lang w:val="en-US" w:eastAsia="x-none"/>
        </w:rPr>
        <w:t>RAN1 to make decision, from RAN1 perspective, in RAN1#117 on the support of UE assistance information.</w:t>
      </w:r>
    </w:p>
    <w:p w14:paraId="624F5834" w14:textId="77777777" w:rsidR="00E65702" w:rsidRPr="00E65702" w:rsidRDefault="00E65702" w:rsidP="002A6F71">
      <w:pPr>
        <w:rPr>
          <w:lang w:val="en-US" w:eastAsia="x-none"/>
        </w:rPr>
      </w:pPr>
    </w:p>
    <w:p w14:paraId="60F0D134" w14:textId="77777777" w:rsidR="00E65702" w:rsidRPr="00E553D1" w:rsidRDefault="00E65702" w:rsidP="00E65702">
      <w:pPr>
        <w:rPr>
          <w:rFonts w:ascii="Times New Roman" w:hAnsi="Times New Roman"/>
          <w:szCs w:val="20"/>
          <w:highlight w:val="green"/>
          <w:lang w:val="en-US"/>
        </w:rPr>
      </w:pPr>
      <w:r w:rsidRPr="00E553D1">
        <w:rPr>
          <w:rFonts w:ascii="Times New Roman" w:hAnsi="Times New Roman"/>
          <w:szCs w:val="20"/>
          <w:highlight w:val="green"/>
          <w:lang w:val="en-US"/>
        </w:rPr>
        <w:t>Agreement</w:t>
      </w:r>
    </w:p>
    <w:p w14:paraId="4A7F2E13" w14:textId="77777777" w:rsidR="00E65702" w:rsidRPr="00E65702" w:rsidRDefault="00E65702" w:rsidP="00E65702">
      <w:pPr>
        <w:rPr>
          <w:lang w:val="en-US"/>
        </w:rPr>
      </w:pPr>
      <w:r w:rsidRPr="00E65702">
        <w:rPr>
          <w:lang w:val="en-US"/>
        </w:rPr>
        <w:t>For solutions based on triggering/enabling by network signaling to enable Tx/Rx in gaps/restrictions that are caused by RRM measurements consider the following alternatives or combinations for further down-selection:</w:t>
      </w:r>
    </w:p>
    <w:p w14:paraId="0C17782E" w14:textId="77777777" w:rsidR="00E65702" w:rsidRPr="00E65702" w:rsidRDefault="00E65702" w:rsidP="003549B8">
      <w:pPr>
        <w:numPr>
          <w:ilvl w:val="0"/>
          <w:numId w:val="112"/>
        </w:numPr>
        <w:contextualSpacing/>
        <w:rPr>
          <w:szCs w:val="20"/>
          <w:lang w:val="en-US" w:eastAsia="x-none"/>
        </w:rPr>
      </w:pPr>
      <w:r w:rsidRPr="00E65702">
        <w:rPr>
          <w:szCs w:val="20"/>
          <w:lang w:val="en-US" w:eastAsia="x-none"/>
        </w:rPr>
        <w:t xml:space="preserve">Alt. 1: Dynamic indication to enable Tx/Rx in particular gap(s)/restriction(s) that are caused by RRM measurements. </w:t>
      </w:r>
    </w:p>
    <w:p w14:paraId="7B6A380D" w14:textId="77777777" w:rsidR="00E65702" w:rsidRPr="00E65702" w:rsidRDefault="00E65702" w:rsidP="003549B8">
      <w:pPr>
        <w:numPr>
          <w:ilvl w:val="1"/>
          <w:numId w:val="112"/>
        </w:numPr>
        <w:contextualSpacing/>
        <w:rPr>
          <w:szCs w:val="20"/>
          <w:lang w:val="en-US" w:eastAsia="x-none"/>
        </w:rPr>
      </w:pPr>
      <w:r w:rsidRPr="00E65702">
        <w:rPr>
          <w:szCs w:val="20"/>
          <w:lang w:val="en-US" w:eastAsia="x-none"/>
        </w:rPr>
        <w:t xml:space="preserve">FFS: </w:t>
      </w:r>
      <w:r w:rsidRPr="00E65702">
        <w:rPr>
          <w:b/>
          <w:bCs/>
          <w:szCs w:val="20"/>
          <w:lang w:val="en-US" w:eastAsia="x-none"/>
        </w:rPr>
        <w:t>Alt 1-1</w:t>
      </w:r>
      <w:r w:rsidRPr="00E65702">
        <w:rPr>
          <w:szCs w:val="20"/>
          <w:lang w:val="en-US" w:eastAsia="x-none"/>
        </w:rPr>
        <w:t xml:space="preserve">: Explicit indication </w:t>
      </w:r>
      <w:r w:rsidRPr="00E65702">
        <w:rPr>
          <w:rFonts w:hint="eastAsia"/>
          <w:szCs w:val="20"/>
          <w:lang w:val="en-US" w:eastAsia="x-none"/>
        </w:rPr>
        <w:t>by DCI</w:t>
      </w:r>
      <w:r w:rsidRPr="00E65702">
        <w:rPr>
          <w:szCs w:val="20"/>
          <w:lang w:val="en-US" w:eastAsia="x-none"/>
        </w:rPr>
        <w:t xml:space="preserve"> to skip a particular gap(s)/restriction(s); </w:t>
      </w:r>
    </w:p>
    <w:p w14:paraId="34F54588" w14:textId="77777777" w:rsidR="00E65702" w:rsidRPr="00E65702" w:rsidRDefault="00E65702" w:rsidP="003549B8">
      <w:pPr>
        <w:numPr>
          <w:ilvl w:val="1"/>
          <w:numId w:val="112"/>
        </w:numPr>
        <w:contextualSpacing/>
        <w:rPr>
          <w:szCs w:val="20"/>
          <w:lang w:val="en-US" w:eastAsia="x-none"/>
        </w:rPr>
      </w:pPr>
      <w:r w:rsidRPr="00E65702">
        <w:rPr>
          <w:szCs w:val="20"/>
          <w:lang w:val="en-US" w:eastAsia="x-none"/>
        </w:rPr>
        <w:t xml:space="preserve">FFS: </w:t>
      </w:r>
      <w:r w:rsidRPr="00E65702">
        <w:rPr>
          <w:b/>
          <w:bCs/>
          <w:szCs w:val="20"/>
          <w:lang w:val="en-US" w:eastAsia="x-none"/>
        </w:rPr>
        <w:t>Alt 1-2</w:t>
      </w:r>
      <w:r w:rsidRPr="00E65702">
        <w:rPr>
          <w:szCs w:val="20"/>
          <w:lang w:val="en-US" w:eastAsia="x-none"/>
        </w:rPr>
        <w:t xml:space="preserve">: Explicit indication </w:t>
      </w:r>
      <w:r w:rsidRPr="00E65702">
        <w:rPr>
          <w:rFonts w:hint="eastAsia"/>
          <w:szCs w:val="20"/>
          <w:lang w:val="en-US" w:eastAsia="x-none"/>
        </w:rPr>
        <w:t xml:space="preserve">by </w:t>
      </w:r>
      <w:r w:rsidRPr="00E65702">
        <w:rPr>
          <w:szCs w:val="20"/>
          <w:lang w:val="en-US" w:eastAsia="x-none"/>
        </w:rPr>
        <w:t>DCI to indicate a time window where to skip a particular gap(s)/restriction(s);</w:t>
      </w:r>
    </w:p>
    <w:p w14:paraId="40794128" w14:textId="77777777" w:rsidR="00E65702" w:rsidRPr="00E65702" w:rsidRDefault="00E65702" w:rsidP="003549B8">
      <w:pPr>
        <w:numPr>
          <w:ilvl w:val="1"/>
          <w:numId w:val="112"/>
        </w:numPr>
        <w:contextualSpacing/>
        <w:rPr>
          <w:szCs w:val="20"/>
          <w:lang w:val="en-US" w:eastAsia="x-none"/>
        </w:rPr>
      </w:pPr>
      <w:r w:rsidRPr="00E65702">
        <w:rPr>
          <w:rFonts w:hint="eastAsia"/>
          <w:szCs w:val="20"/>
          <w:lang w:val="en-US" w:eastAsia="x-none"/>
        </w:rPr>
        <w:t>F</w:t>
      </w:r>
      <w:r w:rsidRPr="00E65702">
        <w:rPr>
          <w:szCs w:val="20"/>
          <w:lang w:val="en-US" w:eastAsia="x-none"/>
        </w:rPr>
        <w:t xml:space="preserve">FS: </w:t>
      </w:r>
      <w:r w:rsidRPr="00E65702">
        <w:rPr>
          <w:b/>
          <w:bCs/>
          <w:szCs w:val="20"/>
          <w:lang w:val="en-US" w:eastAsia="x-none"/>
        </w:rPr>
        <w:t>Alt 1-3</w:t>
      </w:r>
      <w:r w:rsidRPr="00E65702">
        <w:rPr>
          <w:szCs w:val="20"/>
          <w:lang w:val="en-US" w:eastAsia="x-none"/>
        </w:rPr>
        <w:t>: Implicit indication by DCI scheduling a transmission/reception overlapping with a gap(s)/restriction(s) to skip the gap(s)/restriction(s);</w:t>
      </w:r>
    </w:p>
    <w:p w14:paraId="06C571B4" w14:textId="77777777" w:rsidR="00E65702" w:rsidRPr="00E65702" w:rsidRDefault="00E65702" w:rsidP="003549B8">
      <w:pPr>
        <w:numPr>
          <w:ilvl w:val="1"/>
          <w:numId w:val="112"/>
        </w:numPr>
        <w:contextualSpacing/>
        <w:rPr>
          <w:szCs w:val="20"/>
          <w:lang w:val="en-US" w:eastAsia="x-none"/>
        </w:rPr>
      </w:pPr>
      <w:r w:rsidRPr="00E65702">
        <w:rPr>
          <w:szCs w:val="20"/>
          <w:lang w:val="en-US" w:eastAsia="x-none"/>
        </w:rPr>
        <w:t>FFS: DCI format, DCI content, DCI bit-field size;</w:t>
      </w:r>
    </w:p>
    <w:p w14:paraId="5FA7B585" w14:textId="77777777" w:rsidR="00E65702" w:rsidRPr="00E65702" w:rsidRDefault="00E65702" w:rsidP="003549B8">
      <w:pPr>
        <w:numPr>
          <w:ilvl w:val="1"/>
          <w:numId w:val="112"/>
        </w:numPr>
        <w:contextualSpacing/>
        <w:rPr>
          <w:szCs w:val="20"/>
          <w:lang w:val="en-US" w:eastAsia="x-none"/>
        </w:rPr>
      </w:pPr>
      <w:r w:rsidRPr="00E65702">
        <w:rPr>
          <w:szCs w:val="20"/>
          <w:lang w:val="en-US" w:eastAsia="x-none"/>
        </w:rPr>
        <w:t>FFS: Whether indication is for one or more occasions;</w:t>
      </w:r>
    </w:p>
    <w:p w14:paraId="3FEB92D2" w14:textId="77777777" w:rsidR="00E65702" w:rsidRPr="00E65702" w:rsidRDefault="00E65702" w:rsidP="003549B8">
      <w:pPr>
        <w:numPr>
          <w:ilvl w:val="1"/>
          <w:numId w:val="112"/>
        </w:numPr>
        <w:contextualSpacing/>
        <w:rPr>
          <w:szCs w:val="20"/>
          <w:lang w:val="en-US" w:eastAsia="x-none"/>
        </w:rPr>
      </w:pPr>
      <w:r w:rsidRPr="00E65702">
        <w:rPr>
          <w:szCs w:val="20"/>
          <w:lang w:val="en-US" w:eastAsia="x-none"/>
        </w:rPr>
        <w:t>FFS: How to consider time offset between the end of received dynamic indication and start of gap(s)/restriction(s) occasion that is going to be skipped.</w:t>
      </w:r>
    </w:p>
    <w:p w14:paraId="4B6C6485" w14:textId="77777777" w:rsidR="00E65702" w:rsidRPr="00E65702" w:rsidRDefault="00E65702" w:rsidP="003549B8">
      <w:pPr>
        <w:numPr>
          <w:ilvl w:val="0"/>
          <w:numId w:val="112"/>
        </w:numPr>
        <w:contextualSpacing/>
        <w:rPr>
          <w:szCs w:val="20"/>
          <w:lang w:val="en-US" w:eastAsia="x-none"/>
        </w:rPr>
      </w:pPr>
      <w:r w:rsidRPr="00E65702">
        <w:rPr>
          <w:szCs w:val="20"/>
          <w:lang w:val="en-US" w:eastAsia="x-none"/>
        </w:rPr>
        <w:t xml:space="preserve">Alt. 2: Semi-persistent solution to enable Tx/Rx in gaps/restrictions that are caused by RRM measurements. </w:t>
      </w:r>
    </w:p>
    <w:p w14:paraId="1859212E" w14:textId="77777777" w:rsidR="00E65702" w:rsidRPr="00E65702" w:rsidRDefault="00E65702" w:rsidP="003549B8">
      <w:pPr>
        <w:numPr>
          <w:ilvl w:val="1"/>
          <w:numId w:val="112"/>
        </w:numPr>
        <w:contextualSpacing/>
        <w:rPr>
          <w:szCs w:val="20"/>
          <w:lang w:val="en-US" w:eastAsia="x-none"/>
        </w:rPr>
      </w:pPr>
      <w:r w:rsidRPr="00E65702">
        <w:rPr>
          <w:szCs w:val="20"/>
          <w:lang w:val="en-US" w:eastAsia="x-none"/>
        </w:rPr>
        <w:t xml:space="preserve">FFS: </w:t>
      </w:r>
      <w:r w:rsidRPr="00E65702">
        <w:rPr>
          <w:b/>
          <w:bCs/>
          <w:szCs w:val="20"/>
          <w:lang w:val="en-US" w:eastAsia="x-none"/>
        </w:rPr>
        <w:t>Alt 2-1</w:t>
      </w:r>
      <w:r w:rsidRPr="00E65702">
        <w:rPr>
          <w:szCs w:val="20"/>
          <w:lang w:val="en-US" w:eastAsia="x-none"/>
        </w:rPr>
        <w:t>: gNB sends a skipping activation command, UE will skip gaps/restrictions until de-activation command is received.</w:t>
      </w:r>
    </w:p>
    <w:p w14:paraId="2E5A938A" w14:textId="77777777" w:rsidR="00E65702" w:rsidRPr="00E65702" w:rsidRDefault="00E65702" w:rsidP="003549B8">
      <w:pPr>
        <w:numPr>
          <w:ilvl w:val="1"/>
          <w:numId w:val="112"/>
        </w:numPr>
        <w:contextualSpacing/>
        <w:rPr>
          <w:szCs w:val="20"/>
          <w:lang w:val="en-US" w:eastAsia="x-none"/>
        </w:rPr>
      </w:pPr>
      <w:r w:rsidRPr="00E65702">
        <w:rPr>
          <w:szCs w:val="20"/>
          <w:lang w:val="en-US" w:eastAsia="x-none"/>
        </w:rPr>
        <w:t xml:space="preserve">FFS: </w:t>
      </w:r>
      <w:r w:rsidRPr="00E65702">
        <w:rPr>
          <w:b/>
          <w:bCs/>
          <w:szCs w:val="20"/>
          <w:lang w:val="en-US" w:eastAsia="x-none"/>
        </w:rPr>
        <w:t>Alt 2-1a</w:t>
      </w:r>
      <w:r w:rsidRPr="00E65702">
        <w:rPr>
          <w:szCs w:val="20"/>
          <w:lang w:val="en-US" w:eastAsia="x-none"/>
        </w:rPr>
        <w:t>: gNB sends an activation command to enable pre-configured gap(s)/restriction(s), UE will skip gap(s)/restriction(s) after de-activation command is received.</w:t>
      </w:r>
    </w:p>
    <w:p w14:paraId="63DAE6F4" w14:textId="77777777" w:rsidR="00E65702" w:rsidRPr="00E65702" w:rsidRDefault="00E65702" w:rsidP="003549B8">
      <w:pPr>
        <w:numPr>
          <w:ilvl w:val="1"/>
          <w:numId w:val="112"/>
        </w:numPr>
        <w:contextualSpacing/>
        <w:rPr>
          <w:szCs w:val="20"/>
          <w:lang w:val="en-US" w:eastAsia="x-none"/>
        </w:rPr>
      </w:pPr>
      <w:r w:rsidRPr="00E65702">
        <w:rPr>
          <w:szCs w:val="20"/>
          <w:lang w:val="en-US" w:eastAsia="x-none"/>
        </w:rPr>
        <w:t xml:space="preserve">FFS: </w:t>
      </w:r>
      <w:r w:rsidRPr="00E65702">
        <w:rPr>
          <w:b/>
          <w:bCs/>
          <w:szCs w:val="20"/>
          <w:lang w:val="en-US" w:eastAsia="x-none"/>
        </w:rPr>
        <w:t>Alt 2-2</w:t>
      </w:r>
      <w:r w:rsidRPr="00E65702">
        <w:rPr>
          <w:szCs w:val="20"/>
          <w:lang w:val="en-US" w:eastAsia="x-none"/>
        </w:rPr>
        <w:t xml:space="preserve">: RRM measurement adaptation is applied to all MG configurations/scheduling restrictions due to all SMTC configurations, or is applied to selected MG configuration(s) and/or scheduling restrictions due to selected SMTC configuration(s) and is conducted in a time-window, and time-windows are derived from a semi-persistent </w:t>
      </w:r>
      <w:r w:rsidRPr="00E65702">
        <w:rPr>
          <w:strike/>
          <w:szCs w:val="20"/>
          <w:lang w:val="en-US" w:eastAsia="x-none"/>
        </w:rPr>
        <w:t>configuration</w:t>
      </w:r>
      <w:r w:rsidRPr="00E65702">
        <w:rPr>
          <w:szCs w:val="20"/>
          <w:lang w:val="en-US" w:eastAsia="x-none"/>
        </w:rPr>
        <w:t xml:space="preserve"> activation for their periodicity, offset and duration.</w:t>
      </w:r>
    </w:p>
    <w:p w14:paraId="5FDB05F7" w14:textId="77777777" w:rsidR="00E65702" w:rsidRPr="00E65702" w:rsidRDefault="00E65702" w:rsidP="003549B8">
      <w:pPr>
        <w:numPr>
          <w:ilvl w:val="1"/>
          <w:numId w:val="112"/>
        </w:numPr>
        <w:contextualSpacing/>
        <w:rPr>
          <w:szCs w:val="20"/>
          <w:lang w:val="en-US" w:eastAsia="x-none"/>
        </w:rPr>
      </w:pPr>
      <w:r w:rsidRPr="00E65702">
        <w:rPr>
          <w:szCs w:val="20"/>
          <w:lang w:val="en-US" w:eastAsia="x-none"/>
        </w:rPr>
        <w:t xml:space="preserve">FFS: </w:t>
      </w:r>
      <w:r w:rsidRPr="00E65702">
        <w:rPr>
          <w:b/>
          <w:bCs/>
          <w:szCs w:val="20"/>
          <w:lang w:val="en-US" w:eastAsia="x-none"/>
        </w:rPr>
        <w:t>Alt 2-3</w:t>
      </w:r>
      <w:r w:rsidRPr="00E65702">
        <w:rPr>
          <w:szCs w:val="20"/>
          <w:lang w:val="en-US" w:eastAsia="x-none"/>
        </w:rPr>
        <w:t>: Activate/de-activate one or more of pre-configured pattern(s) via MAC-CE to indicate occasions where Tx/Rx is prioritized over gap(s)/restriction(s);</w:t>
      </w:r>
    </w:p>
    <w:p w14:paraId="7080C113" w14:textId="77777777" w:rsidR="00E65702" w:rsidRPr="00E65702" w:rsidRDefault="00E65702" w:rsidP="003549B8">
      <w:pPr>
        <w:numPr>
          <w:ilvl w:val="1"/>
          <w:numId w:val="112"/>
        </w:numPr>
        <w:contextualSpacing/>
        <w:rPr>
          <w:szCs w:val="20"/>
          <w:lang w:val="en-US" w:eastAsia="x-none"/>
        </w:rPr>
      </w:pPr>
      <w:r w:rsidRPr="00E65702">
        <w:rPr>
          <w:szCs w:val="20"/>
          <w:lang w:val="en-US" w:eastAsia="x-none"/>
        </w:rPr>
        <w:t xml:space="preserve">FFS: Details of activation/deactivation MAC-CE command </w:t>
      </w:r>
    </w:p>
    <w:p w14:paraId="167BE8C5" w14:textId="77777777" w:rsidR="00E65702" w:rsidRPr="00E65702" w:rsidRDefault="00E65702" w:rsidP="003549B8">
      <w:pPr>
        <w:numPr>
          <w:ilvl w:val="1"/>
          <w:numId w:val="112"/>
        </w:numPr>
        <w:contextualSpacing/>
        <w:rPr>
          <w:szCs w:val="20"/>
          <w:lang w:val="en-US" w:eastAsia="x-none"/>
        </w:rPr>
      </w:pPr>
      <w:r w:rsidRPr="00E65702">
        <w:rPr>
          <w:szCs w:val="20"/>
          <w:lang w:val="en-US" w:eastAsia="x-none"/>
        </w:rPr>
        <w:t>FFS: How to consider time offset between activation/deactivation command and start of gap(s)/restriction(s) occasion that is going to be skipped.</w:t>
      </w:r>
    </w:p>
    <w:p w14:paraId="2A9D9294" w14:textId="77777777" w:rsidR="00E65702" w:rsidRPr="00E65702" w:rsidRDefault="00E65702" w:rsidP="003549B8">
      <w:pPr>
        <w:numPr>
          <w:ilvl w:val="0"/>
          <w:numId w:val="112"/>
        </w:numPr>
        <w:contextualSpacing/>
        <w:rPr>
          <w:szCs w:val="20"/>
          <w:lang w:val="en-US" w:eastAsia="x-none"/>
        </w:rPr>
      </w:pPr>
      <w:r w:rsidRPr="00E65702">
        <w:rPr>
          <w:szCs w:val="20"/>
          <w:lang w:val="en-US" w:eastAsia="x-none"/>
        </w:rPr>
        <w:t>Alt. 3: Semi-static solution to enable TX/RX in gaps/restrictions that are caused by RRM measurements.</w:t>
      </w:r>
    </w:p>
    <w:p w14:paraId="7A0CF667" w14:textId="77777777" w:rsidR="00E65702" w:rsidRPr="00E65702" w:rsidRDefault="00E65702" w:rsidP="003549B8">
      <w:pPr>
        <w:numPr>
          <w:ilvl w:val="1"/>
          <w:numId w:val="112"/>
        </w:numPr>
        <w:contextualSpacing/>
        <w:rPr>
          <w:szCs w:val="20"/>
          <w:lang w:val="en-US" w:eastAsia="x-none"/>
        </w:rPr>
      </w:pPr>
      <w:r w:rsidRPr="00E65702">
        <w:rPr>
          <w:szCs w:val="20"/>
          <w:lang w:val="en-US" w:eastAsia="x-none"/>
        </w:rPr>
        <w:t xml:space="preserve">FFS: </w:t>
      </w:r>
      <w:r w:rsidRPr="00E65702">
        <w:rPr>
          <w:b/>
          <w:bCs/>
          <w:szCs w:val="20"/>
          <w:lang w:val="en-US" w:eastAsia="x-none"/>
        </w:rPr>
        <w:t>Alt 3-1</w:t>
      </w:r>
      <w:r w:rsidRPr="00E65702">
        <w:rPr>
          <w:szCs w:val="20"/>
          <w:lang w:val="en-US" w:eastAsia="x-none"/>
        </w:rPr>
        <w:t>: Configure a pattern(s) via RRC to indicate occasions where to skip gaps/restrictions;</w:t>
      </w:r>
    </w:p>
    <w:p w14:paraId="5E55C7ED" w14:textId="77777777" w:rsidR="00E65702" w:rsidRPr="00E65702" w:rsidRDefault="00E65702" w:rsidP="003549B8">
      <w:pPr>
        <w:numPr>
          <w:ilvl w:val="2"/>
          <w:numId w:val="112"/>
        </w:numPr>
        <w:contextualSpacing/>
        <w:rPr>
          <w:szCs w:val="20"/>
          <w:lang w:val="en-US" w:eastAsia="x-none"/>
        </w:rPr>
      </w:pPr>
      <w:r w:rsidRPr="00E65702">
        <w:rPr>
          <w:szCs w:val="20"/>
          <w:lang w:val="en-US" w:eastAsia="x-none"/>
        </w:rPr>
        <w:t>FFS: Details of pattern</w:t>
      </w:r>
    </w:p>
    <w:p w14:paraId="1BE3A857" w14:textId="77777777" w:rsidR="00E65702" w:rsidRPr="00E65702" w:rsidRDefault="00E65702" w:rsidP="003549B8">
      <w:pPr>
        <w:numPr>
          <w:ilvl w:val="1"/>
          <w:numId w:val="112"/>
        </w:numPr>
        <w:contextualSpacing/>
        <w:rPr>
          <w:szCs w:val="20"/>
          <w:lang w:val="en-US" w:eastAsia="x-none"/>
        </w:rPr>
      </w:pPr>
      <w:r w:rsidRPr="00E65702">
        <w:rPr>
          <w:szCs w:val="20"/>
          <w:lang w:val="en-US" w:eastAsia="x-none"/>
        </w:rPr>
        <w:t xml:space="preserve">FFS: </w:t>
      </w:r>
      <w:r w:rsidRPr="00E65702">
        <w:rPr>
          <w:b/>
          <w:bCs/>
          <w:szCs w:val="20"/>
          <w:lang w:val="en-US" w:eastAsia="x-none"/>
        </w:rPr>
        <w:t>Alt 3-2</w:t>
      </w:r>
      <w:r w:rsidRPr="00E65702">
        <w:rPr>
          <w:szCs w:val="20"/>
          <w:lang w:val="en-US" w:eastAsia="x-none"/>
        </w:rPr>
        <w:t>: Gaps/restrictions skipping is applied to all MG configurations/scheduling restrictions due to all SMTC configurations / RRM measurements, or is applied to selected MG configuration(s) and/or scheduling restrictions due to selected SMTC configuration(s) / RRM measurement(s) and is conducted in a time-window, and time-windows are derived from a semi-static configuration for their periodicity, offset and duration.</w:t>
      </w:r>
    </w:p>
    <w:p w14:paraId="07BDD1E6" w14:textId="77777777" w:rsidR="00E65702" w:rsidRPr="00E65702" w:rsidRDefault="00E65702" w:rsidP="003549B8">
      <w:pPr>
        <w:numPr>
          <w:ilvl w:val="1"/>
          <w:numId w:val="112"/>
        </w:numPr>
        <w:contextualSpacing/>
        <w:rPr>
          <w:szCs w:val="20"/>
          <w:lang w:val="en-US" w:eastAsia="x-none"/>
        </w:rPr>
      </w:pPr>
      <w:r w:rsidRPr="00E65702">
        <w:rPr>
          <w:szCs w:val="20"/>
          <w:lang w:val="en-US" w:eastAsia="x-none"/>
        </w:rPr>
        <w:t xml:space="preserve">FFS: </w:t>
      </w:r>
      <w:r w:rsidRPr="00E65702">
        <w:rPr>
          <w:b/>
          <w:bCs/>
          <w:szCs w:val="20"/>
          <w:lang w:val="en-US" w:eastAsia="x-none"/>
        </w:rPr>
        <w:t>Alt 3-3</w:t>
      </w:r>
      <w:r w:rsidRPr="00E65702">
        <w:rPr>
          <w:szCs w:val="20"/>
          <w:lang w:val="en-US" w:eastAsia="x-none"/>
        </w:rPr>
        <w:t>: Gaps/restrictions that are caused by RRM measurements are skipped if collided with particular semi-statically pre-configured Tx/Rx occasions.</w:t>
      </w:r>
    </w:p>
    <w:p w14:paraId="182A1230" w14:textId="77777777" w:rsidR="00E65702" w:rsidRPr="00E65702" w:rsidRDefault="00E65702" w:rsidP="003549B8">
      <w:pPr>
        <w:numPr>
          <w:ilvl w:val="1"/>
          <w:numId w:val="112"/>
        </w:numPr>
        <w:contextualSpacing/>
        <w:rPr>
          <w:szCs w:val="20"/>
          <w:lang w:val="en-US" w:eastAsia="x-none"/>
        </w:rPr>
      </w:pPr>
      <w:r w:rsidRPr="00E65702">
        <w:rPr>
          <w:szCs w:val="20"/>
          <w:lang w:val="en-US" w:eastAsia="x-none"/>
        </w:rPr>
        <w:t xml:space="preserve">FFS: </w:t>
      </w:r>
      <w:r w:rsidRPr="00E65702">
        <w:rPr>
          <w:b/>
          <w:bCs/>
          <w:szCs w:val="20"/>
          <w:lang w:val="en-US" w:eastAsia="x-none"/>
        </w:rPr>
        <w:t>Alt. 3-4</w:t>
      </w:r>
      <w:r w:rsidRPr="00E65702">
        <w:rPr>
          <w:szCs w:val="20"/>
          <w:lang w:val="en-US" w:eastAsia="x-none"/>
        </w:rPr>
        <w:t>:</w:t>
      </w:r>
      <w:r w:rsidRPr="00E65702">
        <w:rPr>
          <w:lang w:val="en-US" w:eastAsia="x-none"/>
        </w:rPr>
        <w:t xml:space="preserve"> </w:t>
      </w:r>
      <w:r w:rsidRPr="00E65702">
        <w:rPr>
          <w:szCs w:val="20"/>
          <w:lang w:val="en-US" w:eastAsia="x-none"/>
        </w:rPr>
        <w:t>Gaps/restrictions that are caused by RRM measurements are skipped based on semi-statically configured priority information for particular semi-statically pre-configured Tx/Rx and/or particular gaps/restrictions.</w:t>
      </w:r>
    </w:p>
    <w:p w14:paraId="38A96198" w14:textId="77777777" w:rsidR="002A6F71" w:rsidRPr="00E65702" w:rsidRDefault="002A6F71" w:rsidP="002A6F71">
      <w:pPr>
        <w:rPr>
          <w:lang w:val="en-US" w:eastAsia="x-none"/>
        </w:rPr>
      </w:pPr>
    </w:p>
    <w:p w14:paraId="258CE4A5" w14:textId="77777777" w:rsidR="002A6F71" w:rsidRDefault="002A6F71" w:rsidP="002A6F71">
      <w:pPr>
        <w:rPr>
          <w:lang w:eastAsia="x-none"/>
        </w:rPr>
      </w:pPr>
    </w:p>
    <w:p w14:paraId="137FD7DF" w14:textId="49B95386" w:rsidR="002A6F71" w:rsidRPr="00FA7097" w:rsidRDefault="00D90F1B" w:rsidP="002A6F71">
      <w:pPr>
        <w:rPr>
          <w:lang w:eastAsia="x-none"/>
        </w:rPr>
      </w:pPr>
      <w:r>
        <w:rPr>
          <w:lang w:eastAsia="x-none"/>
        </w:rPr>
        <w:t xml:space="preserve">Final summary in </w:t>
      </w:r>
      <w:hyperlink r:id="rId1885" w:history="1">
        <w:r w:rsidR="007E34E7">
          <w:rPr>
            <w:rStyle w:val="Hyperlink"/>
            <w:lang w:eastAsia="x-none"/>
          </w:rPr>
          <w:t>R1-2403676</w:t>
        </w:r>
      </w:hyperlink>
      <w:r>
        <w:rPr>
          <w:lang w:eastAsia="x-none"/>
        </w:rPr>
        <w:t>.</w:t>
      </w:r>
    </w:p>
    <w:p w14:paraId="1DADCD35" w14:textId="77777777" w:rsidR="00FA7097" w:rsidRPr="00FA7097" w:rsidRDefault="00FA7097" w:rsidP="000C7C4F">
      <w:pPr>
        <w:pStyle w:val="Heading2"/>
      </w:pPr>
      <w:bookmarkStart w:id="468" w:name="_Toc163289978"/>
      <w:bookmarkStart w:id="469" w:name="_Toc166272358"/>
      <w:r w:rsidRPr="00FA7097">
        <w:t>Non-Terrestrial Networks (NTN) for NR Phase 3 and Internet of Things (IoT) Phase 3</w:t>
      </w:r>
      <w:bookmarkEnd w:id="468"/>
      <w:bookmarkEnd w:id="469"/>
    </w:p>
    <w:p w14:paraId="2FA61D35" w14:textId="77777777" w:rsidR="00FA7097" w:rsidRPr="00FA7097" w:rsidRDefault="00FA7097" w:rsidP="00FA7097">
      <w:pPr>
        <w:rPr>
          <w:i/>
          <w:iCs/>
        </w:rPr>
      </w:pPr>
      <w:r w:rsidRPr="00FA7097">
        <w:rPr>
          <w:i/>
          <w:iCs/>
        </w:rPr>
        <w:t xml:space="preserve">Please refer to </w:t>
      </w:r>
      <w:hyperlink r:id="rId1886" w:history="1">
        <w:r w:rsidRPr="00FA7097">
          <w:rPr>
            <w:i/>
            <w:iCs/>
            <w:color w:val="0000FF"/>
            <w:u w:val="single"/>
          </w:rPr>
          <w:t>RP-240775</w:t>
        </w:r>
      </w:hyperlink>
      <w:r w:rsidRPr="00FA7097">
        <w:rPr>
          <w:i/>
          <w:iCs/>
        </w:rPr>
        <w:t xml:space="preserve"> for detailed scope of the WI for NR-NTN Phase 3. Please refer to </w:t>
      </w:r>
      <w:hyperlink r:id="rId1887" w:history="1">
        <w:r w:rsidRPr="00FA7097">
          <w:rPr>
            <w:i/>
            <w:iCs/>
            <w:color w:val="0000FF"/>
            <w:u w:val="single"/>
          </w:rPr>
          <w:t>RP-234077</w:t>
        </w:r>
      </w:hyperlink>
      <w:r w:rsidRPr="00FA7097">
        <w:rPr>
          <w:i/>
          <w:iCs/>
        </w:rPr>
        <w:t xml:space="preserve"> for detailed scope of the WI for IoT-NTN Phase 3.</w:t>
      </w:r>
    </w:p>
    <w:p w14:paraId="12BB4184" w14:textId="77777777" w:rsidR="00FA7097" w:rsidRDefault="00FA7097" w:rsidP="00DF2810"/>
    <w:p w14:paraId="05659964" w14:textId="73591E2B" w:rsidR="00DF2810" w:rsidRDefault="007E34E7" w:rsidP="00DF2810">
      <w:pPr>
        <w:rPr>
          <w:b/>
          <w:color w:val="000000"/>
          <w:lang w:eastAsia="ko-KR"/>
        </w:rPr>
      </w:pPr>
      <w:hyperlink r:id="rId1888" w:history="1">
        <w:r>
          <w:rPr>
            <w:rStyle w:val="Hyperlink"/>
            <w:b/>
            <w:lang w:eastAsia="ko-KR"/>
          </w:rPr>
          <w:t>R1-2403666</w:t>
        </w:r>
      </w:hyperlink>
      <w:r w:rsidR="00DF2810" w:rsidRPr="0014118C">
        <w:rPr>
          <w:b/>
          <w:color w:val="000000"/>
          <w:lang w:eastAsia="ko-KR"/>
        </w:rPr>
        <w:tab/>
        <w:t>Session notes for 9.11 (Non-Terrestrial Networks for NR Phase 3 and Internet of Things Phase 3)</w:t>
      </w:r>
      <w:r w:rsidR="00DF2810" w:rsidRPr="0014118C">
        <w:rPr>
          <w:b/>
          <w:color w:val="000000"/>
          <w:lang w:eastAsia="ko-KR"/>
        </w:rPr>
        <w:tab/>
        <w:t>Ad-Hoc Chair (Huawei)</w:t>
      </w:r>
    </w:p>
    <w:p w14:paraId="25BA3598" w14:textId="77777777" w:rsidR="00DF2810" w:rsidRPr="00D96FAE" w:rsidRDefault="00DF2810" w:rsidP="00DF2810">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are </w:t>
      </w:r>
      <w:r>
        <w:rPr>
          <w:highlight w:val="green"/>
          <w:lang w:eastAsia="x-none"/>
        </w:rPr>
        <w:t>e</w:t>
      </w:r>
      <w:r w:rsidRPr="00D96FAE">
        <w:rPr>
          <w:highlight w:val="green"/>
          <w:lang w:eastAsia="x-none"/>
        </w:rPr>
        <w:t xml:space="preserve">ndorsed </w:t>
      </w:r>
      <w:r w:rsidRPr="00D96FAE">
        <w:rPr>
          <w:lang w:eastAsia="x-none"/>
        </w:rPr>
        <w:t>and contents reflected below.</w:t>
      </w:r>
    </w:p>
    <w:p w14:paraId="38F0B53C" w14:textId="77777777" w:rsidR="00DF2810" w:rsidRPr="00FA7097" w:rsidRDefault="00DF2810" w:rsidP="00DF2810"/>
    <w:p w14:paraId="3DA4608C" w14:textId="77777777" w:rsidR="007C161F" w:rsidRPr="007C161F" w:rsidRDefault="00FA7097" w:rsidP="00FA7097">
      <w:pPr>
        <w:rPr>
          <w:lang w:eastAsia="x-none"/>
        </w:rPr>
      </w:pPr>
      <w:r w:rsidRPr="007C161F">
        <w:rPr>
          <w:lang w:eastAsia="x-none"/>
        </w:rPr>
        <w:t xml:space="preserve">[116bis-R19-NTN] </w:t>
      </w:r>
      <w:r w:rsidR="007C161F" w:rsidRPr="007C161F">
        <w:rPr>
          <w:lang w:eastAsia="x-none"/>
        </w:rPr>
        <w:t>– Mohamed (Thales)</w:t>
      </w:r>
    </w:p>
    <w:p w14:paraId="34CD0E77" w14:textId="17C09DE6" w:rsidR="00FA7097" w:rsidRPr="007C161F" w:rsidRDefault="00FA7097" w:rsidP="00FA7097">
      <w:pPr>
        <w:rPr>
          <w:lang w:eastAsia="x-none"/>
        </w:rPr>
      </w:pPr>
      <w:r w:rsidRPr="007C161F">
        <w:rPr>
          <w:lang w:eastAsia="x-none"/>
        </w:rPr>
        <w:t>Email discussion on Rel-19 N</w:t>
      </w:r>
      <w:r w:rsidR="008E6E48">
        <w:rPr>
          <w:lang w:eastAsia="x-none"/>
        </w:rPr>
        <w:t>TN</w:t>
      </w:r>
      <w:r w:rsidRPr="007C161F">
        <w:rPr>
          <w:lang w:eastAsia="x-none"/>
        </w:rPr>
        <w:t xml:space="preserve"> enhancement</w:t>
      </w:r>
    </w:p>
    <w:p w14:paraId="39B0B6D5" w14:textId="77777777" w:rsidR="00FA7097" w:rsidRPr="007C161F" w:rsidRDefault="00FA7097" w:rsidP="00FA7097">
      <w:pPr>
        <w:numPr>
          <w:ilvl w:val="0"/>
          <w:numId w:val="68"/>
        </w:numPr>
        <w:rPr>
          <w:lang w:val="en-US" w:eastAsia="x-none"/>
        </w:rPr>
      </w:pPr>
      <w:r w:rsidRPr="007C161F">
        <w:rPr>
          <w:lang w:eastAsia="x-none"/>
        </w:rPr>
        <w:t>To be used for sharing updates on online/offline schedule, details on what is to be discussed in online/offline sessions, tdoc number of the moderator summary for online session, etc</w:t>
      </w:r>
    </w:p>
    <w:p w14:paraId="4B62EDC8" w14:textId="77777777" w:rsidR="00FA7097" w:rsidRPr="00FA7097" w:rsidRDefault="00FA7097" w:rsidP="00FA7097">
      <w:pPr>
        <w:rPr>
          <w:i/>
          <w:iCs/>
        </w:rPr>
      </w:pPr>
    </w:p>
    <w:p w14:paraId="2D48FAC8" w14:textId="4ABA544E" w:rsidR="00FA7097" w:rsidRPr="00FA7097" w:rsidRDefault="007E34E7" w:rsidP="00FA7097">
      <w:hyperlink r:id="rId1889" w:history="1">
        <w:r>
          <w:rPr>
            <w:rStyle w:val="Hyperlink"/>
          </w:rPr>
          <w:t>R1-2401990</w:t>
        </w:r>
      </w:hyperlink>
      <w:r w:rsidR="00FA7097" w:rsidRPr="00FA7097">
        <w:tab/>
        <w:t>Work plan for Rel-19 NR_NTN_Ph3</w:t>
      </w:r>
      <w:r w:rsidR="00FA7097" w:rsidRPr="00FA7097">
        <w:tab/>
        <w:t>THALES</w:t>
      </w:r>
    </w:p>
    <w:p w14:paraId="63C99E6D" w14:textId="77777777" w:rsidR="00FA7097" w:rsidRPr="00FA7097" w:rsidRDefault="00FA7097" w:rsidP="007C161F">
      <w:pPr>
        <w:pStyle w:val="Heading3"/>
      </w:pPr>
      <w:bookmarkStart w:id="470" w:name="_Toc163289979"/>
      <w:bookmarkStart w:id="471" w:name="_Toc166272359"/>
      <w:r w:rsidRPr="00FA7097">
        <w:lastRenderedPageBreak/>
        <w:t>NR-NTN downlink coverage enhancement</w:t>
      </w:r>
      <w:bookmarkEnd w:id="470"/>
      <w:bookmarkEnd w:id="471"/>
    </w:p>
    <w:p w14:paraId="5F11F672" w14:textId="68F61F3F" w:rsidR="00FA7097" w:rsidRPr="00FA7097" w:rsidRDefault="007E34E7" w:rsidP="00FA7097">
      <w:pPr>
        <w:rPr>
          <w:lang w:eastAsia="x-none"/>
        </w:rPr>
      </w:pPr>
      <w:hyperlink r:id="rId1890" w:history="1">
        <w:r>
          <w:rPr>
            <w:rStyle w:val="Hyperlink"/>
            <w:lang w:eastAsia="x-none"/>
          </w:rPr>
          <w:t>R1-2401988</w:t>
        </w:r>
      </w:hyperlink>
      <w:r w:rsidR="00FA7097" w:rsidRPr="00FA7097">
        <w:rPr>
          <w:lang w:eastAsia="x-none"/>
        </w:rPr>
        <w:tab/>
        <w:t>Discussion on NR NTN Downlink coverage enhancements</w:t>
      </w:r>
      <w:r w:rsidR="00FA7097" w:rsidRPr="00FA7097">
        <w:rPr>
          <w:lang w:eastAsia="x-none"/>
        </w:rPr>
        <w:tab/>
        <w:t>THALES</w:t>
      </w:r>
    </w:p>
    <w:p w14:paraId="78957C22" w14:textId="197E3B49" w:rsidR="00FA7097" w:rsidRPr="00FA7097" w:rsidRDefault="007E34E7" w:rsidP="00FA7097">
      <w:pPr>
        <w:rPr>
          <w:lang w:eastAsia="x-none"/>
        </w:rPr>
      </w:pPr>
      <w:hyperlink r:id="rId1891" w:history="1">
        <w:r>
          <w:rPr>
            <w:rStyle w:val="Hyperlink"/>
            <w:lang w:eastAsia="x-none"/>
          </w:rPr>
          <w:t>R1-2402003</w:t>
        </w:r>
      </w:hyperlink>
      <w:r w:rsidR="00FA7097" w:rsidRPr="00FA7097">
        <w:rPr>
          <w:lang w:eastAsia="x-none"/>
        </w:rPr>
        <w:tab/>
        <w:t>Discussion on downlink coverage enhancements for NR NTN</w:t>
      </w:r>
      <w:r w:rsidR="00FA7097" w:rsidRPr="00FA7097">
        <w:rPr>
          <w:lang w:eastAsia="x-none"/>
        </w:rPr>
        <w:tab/>
        <w:t>Huawei, HiSilicon</w:t>
      </w:r>
    </w:p>
    <w:p w14:paraId="19C8260E" w14:textId="25F3CD27" w:rsidR="00FA7097" w:rsidRPr="00FA7097" w:rsidRDefault="007E34E7" w:rsidP="00FA7097">
      <w:pPr>
        <w:rPr>
          <w:lang w:eastAsia="x-none"/>
        </w:rPr>
      </w:pPr>
      <w:hyperlink r:id="rId1892" w:history="1">
        <w:r>
          <w:rPr>
            <w:rStyle w:val="Hyperlink"/>
            <w:lang w:eastAsia="x-none"/>
          </w:rPr>
          <w:t>R1-2402078</w:t>
        </w:r>
      </w:hyperlink>
      <w:r w:rsidR="00FA7097" w:rsidRPr="00FA7097">
        <w:rPr>
          <w:lang w:eastAsia="x-none"/>
        </w:rPr>
        <w:tab/>
        <w:t>On NR-NTN downlink coverage enhancement</w:t>
      </w:r>
      <w:r w:rsidR="00FA7097" w:rsidRPr="00FA7097">
        <w:rPr>
          <w:lang w:eastAsia="x-none"/>
        </w:rPr>
        <w:tab/>
        <w:t>Ericsson</w:t>
      </w:r>
    </w:p>
    <w:p w14:paraId="2E68AABF" w14:textId="2768BD89" w:rsidR="00FA7097" w:rsidRPr="00FA7097" w:rsidRDefault="007E34E7" w:rsidP="00FA7097">
      <w:pPr>
        <w:rPr>
          <w:lang w:eastAsia="x-none"/>
        </w:rPr>
      </w:pPr>
      <w:hyperlink r:id="rId1893" w:history="1">
        <w:r>
          <w:rPr>
            <w:rStyle w:val="Hyperlink"/>
            <w:lang w:eastAsia="x-none"/>
          </w:rPr>
          <w:t>R1-2402120</w:t>
        </w:r>
      </w:hyperlink>
      <w:r w:rsidR="00FA7097" w:rsidRPr="00FA7097">
        <w:rPr>
          <w:lang w:eastAsia="x-none"/>
        </w:rPr>
        <w:tab/>
        <w:t>Discussion on NR-NTN downlink coverage enhancement</w:t>
      </w:r>
      <w:r w:rsidR="00FA7097" w:rsidRPr="00FA7097">
        <w:rPr>
          <w:lang w:eastAsia="x-none"/>
        </w:rPr>
        <w:tab/>
        <w:t>Spreadtrum Communications</w:t>
      </w:r>
    </w:p>
    <w:p w14:paraId="006B3C0E" w14:textId="35BAFCEB" w:rsidR="00FA7097" w:rsidRPr="00FA7097" w:rsidRDefault="007E34E7" w:rsidP="00FA7097">
      <w:pPr>
        <w:rPr>
          <w:lang w:eastAsia="x-none"/>
        </w:rPr>
      </w:pPr>
      <w:hyperlink r:id="rId1894" w:history="1">
        <w:r>
          <w:rPr>
            <w:rStyle w:val="Hyperlink"/>
            <w:lang w:eastAsia="x-none"/>
          </w:rPr>
          <w:t>R1-2402173</w:t>
        </w:r>
      </w:hyperlink>
      <w:r w:rsidR="00FA7097" w:rsidRPr="00FA7097">
        <w:rPr>
          <w:lang w:eastAsia="x-none"/>
        </w:rPr>
        <w:tab/>
        <w:t>NR-NTN downlink coverage enhancement</w:t>
      </w:r>
      <w:r w:rsidR="00FA7097" w:rsidRPr="00FA7097">
        <w:rPr>
          <w:lang w:eastAsia="x-none"/>
        </w:rPr>
        <w:tab/>
        <w:t>InterDigital, Inc.</w:t>
      </w:r>
    </w:p>
    <w:p w14:paraId="2CEB9052" w14:textId="04DDED7F" w:rsidR="00FA7097" w:rsidRPr="00FA7097" w:rsidRDefault="007E34E7" w:rsidP="00FA7097">
      <w:pPr>
        <w:rPr>
          <w:lang w:eastAsia="x-none"/>
        </w:rPr>
      </w:pPr>
      <w:hyperlink r:id="rId1895" w:history="1">
        <w:r>
          <w:rPr>
            <w:rStyle w:val="Hyperlink"/>
            <w:lang w:eastAsia="x-none"/>
          </w:rPr>
          <w:t>R1-2402259</w:t>
        </w:r>
      </w:hyperlink>
      <w:r w:rsidR="00FA7097" w:rsidRPr="00FA7097">
        <w:rPr>
          <w:lang w:eastAsia="x-none"/>
        </w:rPr>
        <w:tab/>
        <w:t>Discussion on NR-NTN downlink coverage enhancement</w:t>
      </w:r>
      <w:r w:rsidR="00FA7097" w:rsidRPr="00FA7097">
        <w:rPr>
          <w:lang w:eastAsia="x-none"/>
        </w:rPr>
        <w:tab/>
        <w:t>vivo</w:t>
      </w:r>
    </w:p>
    <w:p w14:paraId="640C6C36" w14:textId="4499FDA1" w:rsidR="00FA7097" w:rsidRPr="00FA7097" w:rsidRDefault="007E34E7" w:rsidP="00FA7097">
      <w:pPr>
        <w:rPr>
          <w:lang w:eastAsia="x-none"/>
        </w:rPr>
      </w:pPr>
      <w:hyperlink r:id="rId1896" w:history="1">
        <w:r>
          <w:rPr>
            <w:rStyle w:val="Hyperlink"/>
            <w:lang w:eastAsia="x-none"/>
          </w:rPr>
          <w:t>R1-2402286</w:t>
        </w:r>
      </w:hyperlink>
      <w:r w:rsidR="00FA7097" w:rsidRPr="00FA7097">
        <w:rPr>
          <w:lang w:eastAsia="x-none"/>
        </w:rPr>
        <w:tab/>
        <w:t>Downlink Coverage Enhancement for NR NTN</w:t>
      </w:r>
      <w:r w:rsidR="00FA7097" w:rsidRPr="00FA7097">
        <w:rPr>
          <w:lang w:eastAsia="x-none"/>
        </w:rPr>
        <w:tab/>
        <w:t>Google</w:t>
      </w:r>
    </w:p>
    <w:p w14:paraId="4BA03177" w14:textId="209F5934" w:rsidR="00FA7097" w:rsidRPr="00FA7097" w:rsidRDefault="007E34E7" w:rsidP="00FA7097">
      <w:pPr>
        <w:rPr>
          <w:lang w:eastAsia="x-none"/>
        </w:rPr>
      </w:pPr>
      <w:hyperlink r:id="rId1897" w:history="1">
        <w:r>
          <w:rPr>
            <w:rStyle w:val="Hyperlink"/>
            <w:lang w:eastAsia="x-none"/>
          </w:rPr>
          <w:t>R1-2402343</w:t>
        </w:r>
      </w:hyperlink>
      <w:r w:rsidR="00FA7097" w:rsidRPr="00FA7097">
        <w:rPr>
          <w:lang w:eastAsia="x-none"/>
        </w:rPr>
        <w:tab/>
        <w:t>Discussion on NR-NTN downlink coverage enhancement</w:t>
      </w:r>
      <w:r w:rsidR="00FA7097" w:rsidRPr="00FA7097">
        <w:rPr>
          <w:lang w:eastAsia="x-none"/>
        </w:rPr>
        <w:tab/>
        <w:t>OPPO</w:t>
      </w:r>
    </w:p>
    <w:p w14:paraId="5B967C4B" w14:textId="6AE10C35" w:rsidR="00FA7097" w:rsidRPr="00FA7097" w:rsidRDefault="007E34E7" w:rsidP="00FA7097">
      <w:pPr>
        <w:rPr>
          <w:lang w:eastAsia="x-none"/>
        </w:rPr>
      </w:pPr>
      <w:hyperlink r:id="rId1898" w:history="1">
        <w:r>
          <w:rPr>
            <w:rStyle w:val="Hyperlink"/>
            <w:lang w:eastAsia="x-none"/>
          </w:rPr>
          <w:t>R1-2402372</w:t>
        </w:r>
      </w:hyperlink>
      <w:r w:rsidR="00FA7097" w:rsidRPr="00FA7097">
        <w:rPr>
          <w:lang w:eastAsia="x-none"/>
        </w:rPr>
        <w:tab/>
        <w:t>Performance evaluation of downlink coverage enhancement for NR NTN</w:t>
      </w:r>
      <w:r w:rsidR="00FA7097" w:rsidRPr="00FA7097">
        <w:rPr>
          <w:lang w:eastAsia="x-none"/>
        </w:rPr>
        <w:tab/>
        <w:t>CATT</w:t>
      </w:r>
    </w:p>
    <w:p w14:paraId="372B2FD3" w14:textId="0B66F483" w:rsidR="00FA7097" w:rsidRPr="00FA7097" w:rsidRDefault="007E34E7" w:rsidP="00FA7097">
      <w:pPr>
        <w:rPr>
          <w:lang w:eastAsia="x-none"/>
        </w:rPr>
      </w:pPr>
      <w:hyperlink r:id="rId1899" w:history="1">
        <w:r>
          <w:rPr>
            <w:rStyle w:val="Hyperlink"/>
            <w:lang w:eastAsia="x-none"/>
          </w:rPr>
          <w:t>R1-2402483</w:t>
        </w:r>
      </w:hyperlink>
      <w:r w:rsidR="00FA7097" w:rsidRPr="00FA7097">
        <w:rPr>
          <w:lang w:eastAsia="x-none"/>
        </w:rPr>
        <w:tab/>
        <w:t>Discussion on downlink coverage enhancement for NR-NTN</w:t>
      </w:r>
      <w:r w:rsidR="00FA7097" w:rsidRPr="00FA7097">
        <w:rPr>
          <w:lang w:eastAsia="x-none"/>
        </w:rPr>
        <w:tab/>
        <w:t>Samsung</w:t>
      </w:r>
    </w:p>
    <w:p w14:paraId="0ED67EAF" w14:textId="5E079846" w:rsidR="00FA7097" w:rsidRPr="00FA7097" w:rsidRDefault="007E34E7" w:rsidP="00FA7097">
      <w:pPr>
        <w:rPr>
          <w:lang w:eastAsia="x-none"/>
        </w:rPr>
      </w:pPr>
      <w:hyperlink r:id="rId1900" w:history="1">
        <w:r>
          <w:rPr>
            <w:rStyle w:val="Hyperlink"/>
            <w:lang w:eastAsia="x-none"/>
          </w:rPr>
          <w:t>R1-2402580</w:t>
        </w:r>
      </w:hyperlink>
      <w:r w:rsidR="00FA7097" w:rsidRPr="00FA7097">
        <w:rPr>
          <w:lang w:eastAsia="x-none"/>
        </w:rPr>
        <w:tab/>
        <w:t>Discussion on NR-NTN DL coverage enhancement</w:t>
      </w:r>
      <w:r w:rsidR="00FA7097" w:rsidRPr="00FA7097">
        <w:rPr>
          <w:lang w:eastAsia="x-none"/>
        </w:rPr>
        <w:tab/>
        <w:t>CMCC</w:t>
      </w:r>
    </w:p>
    <w:p w14:paraId="55C6A88F" w14:textId="7EF29F8B" w:rsidR="00FA7097" w:rsidRPr="00FA7097" w:rsidRDefault="007E34E7" w:rsidP="00FA7097">
      <w:pPr>
        <w:rPr>
          <w:lang w:eastAsia="x-none"/>
        </w:rPr>
      </w:pPr>
      <w:hyperlink r:id="rId1901" w:history="1">
        <w:r>
          <w:rPr>
            <w:rStyle w:val="Hyperlink"/>
            <w:lang w:eastAsia="x-none"/>
          </w:rPr>
          <w:t>R1-2402589</w:t>
        </w:r>
      </w:hyperlink>
      <w:r w:rsidR="00FA7097" w:rsidRPr="00FA7097">
        <w:rPr>
          <w:lang w:eastAsia="x-none"/>
        </w:rPr>
        <w:tab/>
        <w:t>Discussion on downlink coverage enhancement for NR NTN</w:t>
      </w:r>
      <w:r w:rsidR="00FA7097" w:rsidRPr="00FA7097">
        <w:rPr>
          <w:lang w:eastAsia="x-none"/>
        </w:rPr>
        <w:tab/>
        <w:t>Lenovo</w:t>
      </w:r>
    </w:p>
    <w:p w14:paraId="413D5D80" w14:textId="5C2D4A42" w:rsidR="00FA7097" w:rsidRPr="00FA7097" w:rsidRDefault="007E34E7" w:rsidP="00FA7097">
      <w:pPr>
        <w:rPr>
          <w:lang w:eastAsia="x-none"/>
        </w:rPr>
      </w:pPr>
      <w:hyperlink r:id="rId1902" w:history="1">
        <w:r>
          <w:rPr>
            <w:rStyle w:val="Hyperlink"/>
            <w:lang w:eastAsia="x-none"/>
          </w:rPr>
          <w:t>R1-2402622</w:t>
        </w:r>
      </w:hyperlink>
      <w:r w:rsidR="00FA7097" w:rsidRPr="00FA7097">
        <w:rPr>
          <w:lang w:eastAsia="x-none"/>
        </w:rPr>
        <w:tab/>
        <w:t>Discussion on DL coverage enhancement for NR NTN</w:t>
      </w:r>
      <w:r w:rsidR="00FA7097" w:rsidRPr="00FA7097">
        <w:rPr>
          <w:lang w:eastAsia="x-none"/>
        </w:rPr>
        <w:tab/>
        <w:t>ZTE</w:t>
      </w:r>
    </w:p>
    <w:p w14:paraId="6A38D263" w14:textId="17DF9C98" w:rsidR="00FA7097" w:rsidRPr="00FA7097" w:rsidRDefault="007E34E7" w:rsidP="00FA7097">
      <w:pPr>
        <w:rPr>
          <w:lang w:eastAsia="x-none"/>
        </w:rPr>
      </w:pPr>
      <w:hyperlink r:id="rId1903" w:history="1">
        <w:r>
          <w:rPr>
            <w:rStyle w:val="Hyperlink"/>
            <w:lang w:eastAsia="x-none"/>
          </w:rPr>
          <w:t>R1-2402655</w:t>
        </w:r>
      </w:hyperlink>
      <w:r w:rsidR="00FA7097" w:rsidRPr="00FA7097">
        <w:rPr>
          <w:lang w:eastAsia="x-none"/>
        </w:rPr>
        <w:tab/>
        <w:t>Discussion on NR-NTN downlink coverage enhancement</w:t>
      </w:r>
      <w:r w:rsidR="00FA7097" w:rsidRPr="00FA7097">
        <w:rPr>
          <w:lang w:eastAsia="x-none"/>
        </w:rPr>
        <w:tab/>
        <w:t>Xiaomi</w:t>
      </w:r>
    </w:p>
    <w:p w14:paraId="20EC0678" w14:textId="51BEEEF2" w:rsidR="00FA7097" w:rsidRPr="00FA7097" w:rsidRDefault="007E34E7" w:rsidP="00FA7097">
      <w:pPr>
        <w:rPr>
          <w:lang w:eastAsia="x-none"/>
        </w:rPr>
      </w:pPr>
      <w:hyperlink r:id="rId1904" w:history="1">
        <w:r>
          <w:rPr>
            <w:rStyle w:val="Hyperlink"/>
            <w:lang w:eastAsia="x-none"/>
          </w:rPr>
          <w:t>R1-2402752</w:t>
        </w:r>
      </w:hyperlink>
      <w:r w:rsidR="00FA7097" w:rsidRPr="00FA7097">
        <w:rPr>
          <w:lang w:eastAsia="x-none"/>
        </w:rPr>
        <w:tab/>
        <w:t>Discussion on downlink coverage enhancement for NR NTN</w:t>
      </w:r>
      <w:r w:rsidR="00FA7097" w:rsidRPr="00FA7097">
        <w:rPr>
          <w:lang w:eastAsia="x-none"/>
        </w:rPr>
        <w:tab/>
        <w:t>Baicells</w:t>
      </w:r>
    </w:p>
    <w:p w14:paraId="19C0EFA8" w14:textId="36B5FFBE" w:rsidR="00FA7097" w:rsidRPr="00FA7097" w:rsidRDefault="007E34E7" w:rsidP="00FA7097">
      <w:pPr>
        <w:rPr>
          <w:lang w:eastAsia="x-none"/>
        </w:rPr>
      </w:pPr>
      <w:hyperlink r:id="rId1905" w:history="1">
        <w:r>
          <w:rPr>
            <w:rStyle w:val="Hyperlink"/>
            <w:lang w:eastAsia="x-none"/>
          </w:rPr>
          <w:t>R1-2402772</w:t>
        </w:r>
      </w:hyperlink>
      <w:r w:rsidR="00FA7097" w:rsidRPr="00FA7097">
        <w:rPr>
          <w:lang w:eastAsia="x-none"/>
        </w:rPr>
        <w:tab/>
        <w:t>NR-NTN downlink coverage enhancement</w:t>
      </w:r>
      <w:r w:rsidR="00FA7097" w:rsidRPr="00FA7097">
        <w:rPr>
          <w:lang w:eastAsia="x-none"/>
        </w:rPr>
        <w:tab/>
        <w:t>NEC</w:t>
      </w:r>
    </w:p>
    <w:p w14:paraId="19B6AD24" w14:textId="39151E21" w:rsidR="00FA7097" w:rsidRPr="00FA7097" w:rsidRDefault="007E34E7" w:rsidP="00FA7097">
      <w:pPr>
        <w:rPr>
          <w:lang w:eastAsia="x-none"/>
        </w:rPr>
      </w:pPr>
      <w:hyperlink r:id="rId1906" w:history="1">
        <w:r>
          <w:rPr>
            <w:rStyle w:val="Hyperlink"/>
            <w:lang w:eastAsia="x-none"/>
          </w:rPr>
          <w:t>R1-2402811</w:t>
        </w:r>
      </w:hyperlink>
      <w:r w:rsidR="00FA7097" w:rsidRPr="00FA7097">
        <w:rPr>
          <w:lang w:eastAsia="x-none"/>
        </w:rPr>
        <w:tab/>
        <w:t>Discussion on NR-NTN downlink coverage enhancement</w:t>
      </w:r>
      <w:r w:rsidR="00FA7097" w:rsidRPr="00FA7097">
        <w:rPr>
          <w:lang w:eastAsia="x-none"/>
        </w:rPr>
        <w:tab/>
        <w:t>LG Electronics</w:t>
      </w:r>
    </w:p>
    <w:p w14:paraId="06CBABE8" w14:textId="15AB32F5" w:rsidR="00FA7097" w:rsidRPr="00FA7097" w:rsidRDefault="007E34E7" w:rsidP="00FA7097">
      <w:pPr>
        <w:rPr>
          <w:lang w:eastAsia="x-none"/>
        </w:rPr>
      </w:pPr>
      <w:hyperlink r:id="rId1907" w:history="1">
        <w:r>
          <w:rPr>
            <w:rStyle w:val="Hyperlink"/>
            <w:lang w:eastAsia="x-none"/>
          </w:rPr>
          <w:t>R1-2402902</w:t>
        </w:r>
      </w:hyperlink>
      <w:r w:rsidR="00FA7097" w:rsidRPr="00FA7097">
        <w:rPr>
          <w:lang w:eastAsia="x-none"/>
        </w:rPr>
        <w:tab/>
        <w:t>On NR-NTN Downlink Coverage Enhancement</w:t>
      </w:r>
      <w:r w:rsidR="00FA7097" w:rsidRPr="00FA7097">
        <w:rPr>
          <w:lang w:eastAsia="x-none"/>
        </w:rPr>
        <w:tab/>
        <w:t>Apple</w:t>
      </w:r>
    </w:p>
    <w:p w14:paraId="4E8EA777" w14:textId="2E326E15" w:rsidR="00FA7097" w:rsidRPr="00FA7097" w:rsidRDefault="007E34E7" w:rsidP="00FA7097">
      <w:pPr>
        <w:rPr>
          <w:lang w:eastAsia="x-none"/>
        </w:rPr>
      </w:pPr>
      <w:hyperlink r:id="rId1908" w:history="1">
        <w:r>
          <w:rPr>
            <w:rStyle w:val="Hyperlink"/>
            <w:lang w:eastAsia="x-none"/>
          </w:rPr>
          <w:t>R1-2402916</w:t>
        </w:r>
      </w:hyperlink>
      <w:r w:rsidR="00FA7097" w:rsidRPr="00FA7097">
        <w:rPr>
          <w:lang w:eastAsia="x-none"/>
        </w:rPr>
        <w:tab/>
        <w:t>NR-NTN downlink coverage enhancement with beam groups</w:t>
      </w:r>
      <w:r w:rsidR="00FA7097" w:rsidRPr="00FA7097">
        <w:rPr>
          <w:lang w:eastAsia="x-none"/>
        </w:rPr>
        <w:tab/>
        <w:t>Sharp</w:t>
      </w:r>
    </w:p>
    <w:p w14:paraId="51BB654F" w14:textId="017511B2" w:rsidR="00FA7097" w:rsidRPr="00FA7097" w:rsidRDefault="007E34E7" w:rsidP="00FA7097">
      <w:pPr>
        <w:rPr>
          <w:lang w:eastAsia="x-none"/>
        </w:rPr>
      </w:pPr>
      <w:hyperlink r:id="rId1909" w:history="1">
        <w:r>
          <w:rPr>
            <w:rStyle w:val="Hyperlink"/>
            <w:lang w:eastAsia="x-none"/>
          </w:rPr>
          <w:t>R1-2402934</w:t>
        </w:r>
      </w:hyperlink>
      <w:r w:rsidR="00FA7097" w:rsidRPr="00FA7097">
        <w:rPr>
          <w:lang w:eastAsia="x-none"/>
        </w:rPr>
        <w:tab/>
        <w:t>Discussion on NR-NTN downlink coverage enhancement</w:t>
      </w:r>
      <w:r w:rsidR="00FA7097" w:rsidRPr="00FA7097">
        <w:rPr>
          <w:lang w:eastAsia="x-none"/>
        </w:rPr>
        <w:tab/>
        <w:t>MediaTek</w:t>
      </w:r>
    </w:p>
    <w:p w14:paraId="1D2A62D1" w14:textId="1D948A27" w:rsidR="00FA7097" w:rsidRDefault="007E34E7" w:rsidP="00FA7097">
      <w:pPr>
        <w:rPr>
          <w:lang w:eastAsia="x-none"/>
        </w:rPr>
      </w:pPr>
      <w:hyperlink r:id="rId1910" w:history="1">
        <w:r>
          <w:rPr>
            <w:rStyle w:val="Hyperlink"/>
            <w:lang w:eastAsia="x-none"/>
          </w:rPr>
          <w:t>R1-2403029</w:t>
        </w:r>
      </w:hyperlink>
      <w:r w:rsidR="00FA7097" w:rsidRPr="00FA7097">
        <w:rPr>
          <w:lang w:eastAsia="x-none"/>
        </w:rPr>
        <w:tab/>
        <w:t>Discussion on NR-NTN downlink coverage enhancement</w:t>
      </w:r>
      <w:r w:rsidR="00FA7097" w:rsidRPr="00FA7097">
        <w:rPr>
          <w:lang w:eastAsia="x-none"/>
        </w:rPr>
        <w:tab/>
        <w:t>ETRI</w:t>
      </w:r>
    </w:p>
    <w:p w14:paraId="7E1D9A9A" w14:textId="43FB728C" w:rsidR="00FA7097" w:rsidRPr="00FA7097" w:rsidRDefault="007E34E7" w:rsidP="00FA7097">
      <w:pPr>
        <w:rPr>
          <w:lang w:eastAsia="x-none"/>
        </w:rPr>
      </w:pPr>
      <w:hyperlink r:id="rId1911" w:history="1">
        <w:r>
          <w:rPr>
            <w:rStyle w:val="Hyperlink"/>
            <w:lang w:eastAsia="x-none"/>
          </w:rPr>
          <w:t>R1-2403412</w:t>
        </w:r>
      </w:hyperlink>
      <w:r w:rsidR="00802955" w:rsidRPr="00802955">
        <w:rPr>
          <w:lang w:eastAsia="x-none"/>
        </w:rPr>
        <w:tab/>
        <w:t>Downlink Coverage Enhancements for NR NTN</w:t>
      </w:r>
      <w:r w:rsidR="00802955" w:rsidRPr="00802955">
        <w:rPr>
          <w:lang w:eastAsia="x-none"/>
        </w:rPr>
        <w:tab/>
        <w:t>CEWiT</w:t>
      </w:r>
      <w:r w:rsidR="00802955">
        <w:rPr>
          <w:lang w:eastAsia="x-none"/>
        </w:rPr>
        <w:tab/>
        <w:t xml:space="preserve">(rev of </w:t>
      </w:r>
      <w:hyperlink r:id="rId1912" w:history="1">
        <w:r>
          <w:rPr>
            <w:rStyle w:val="Hyperlink"/>
            <w:lang w:eastAsia="x-none"/>
          </w:rPr>
          <w:t>R1-2403067</w:t>
        </w:r>
      </w:hyperlink>
      <w:r w:rsidR="00802955">
        <w:rPr>
          <w:lang w:eastAsia="x-none"/>
        </w:rPr>
        <w:t>)</w:t>
      </w:r>
    </w:p>
    <w:p w14:paraId="50C10C5E" w14:textId="1A70F5DA" w:rsidR="00FA7097" w:rsidRPr="00FA7097" w:rsidRDefault="007E34E7" w:rsidP="00FA7097">
      <w:pPr>
        <w:rPr>
          <w:lang w:eastAsia="x-none"/>
        </w:rPr>
      </w:pPr>
      <w:hyperlink r:id="rId1913" w:history="1">
        <w:r>
          <w:rPr>
            <w:rStyle w:val="Hyperlink"/>
            <w:lang w:eastAsia="x-none"/>
          </w:rPr>
          <w:t>R1-2403080</w:t>
        </w:r>
      </w:hyperlink>
      <w:r w:rsidR="00FA7097" w:rsidRPr="00FA7097">
        <w:rPr>
          <w:lang w:eastAsia="x-none"/>
        </w:rPr>
        <w:tab/>
        <w:t>Downlink coverage enhancements for NR over NTN</w:t>
      </w:r>
      <w:r w:rsidR="00FA7097" w:rsidRPr="00FA7097">
        <w:rPr>
          <w:lang w:eastAsia="x-none"/>
        </w:rPr>
        <w:tab/>
        <w:t>Nokia, Nokia Shanghai Bell</w:t>
      </w:r>
    </w:p>
    <w:p w14:paraId="190446E5" w14:textId="51236D7A" w:rsidR="00FA7097" w:rsidRPr="00FA7097" w:rsidRDefault="007E34E7" w:rsidP="00FA7097">
      <w:pPr>
        <w:rPr>
          <w:lang w:eastAsia="x-none"/>
        </w:rPr>
      </w:pPr>
      <w:hyperlink r:id="rId1914" w:history="1">
        <w:r>
          <w:rPr>
            <w:rStyle w:val="Hyperlink"/>
            <w:lang w:eastAsia="x-none"/>
          </w:rPr>
          <w:t>R1-2403139</w:t>
        </w:r>
      </w:hyperlink>
      <w:r w:rsidR="00FA7097" w:rsidRPr="00FA7097">
        <w:rPr>
          <w:lang w:eastAsia="x-none"/>
        </w:rPr>
        <w:tab/>
        <w:t>Discussion on DL coverage enhancements for NR-NTN</w:t>
      </w:r>
      <w:r w:rsidR="00FA7097" w:rsidRPr="00FA7097">
        <w:rPr>
          <w:lang w:eastAsia="x-none"/>
        </w:rPr>
        <w:tab/>
        <w:t>NICT</w:t>
      </w:r>
    </w:p>
    <w:p w14:paraId="54208360" w14:textId="46373A65" w:rsidR="00FA7097" w:rsidRPr="00FA7097" w:rsidRDefault="007E34E7" w:rsidP="00FA7097">
      <w:pPr>
        <w:rPr>
          <w:lang w:eastAsia="x-none"/>
        </w:rPr>
      </w:pPr>
      <w:hyperlink r:id="rId1915" w:history="1">
        <w:r>
          <w:rPr>
            <w:rStyle w:val="Hyperlink"/>
            <w:lang w:eastAsia="x-none"/>
          </w:rPr>
          <w:t>R1-2403211</w:t>
        </w:r>
      </w:hyperlink>
      <w:r w:rsidR="00FA7097" w:rsidRPr="00FA7097">
        <w:rPr>
          <w:lang w:eastAsia="x-none"/>
        </w:rPr>
        <w:tab/>
        <w:t>Downlink coverage enhancement for NR NTN</w:t>
      </w:r>
      <w:r w:rsidR="00FA7097" w:rsidRPr="00FA7097">
        <w:rPr>
          <w:lang w:eastAsia="x-none"/>
        </w:rPr>
        <w:tab/>
        <w:t>Qualcomm Incorporated</w:t>
      </w:r>
    </w:p>
    <w:p w14:paraId="7E5CDEF3" w14:textId="132D955F" w:rsidR="00FA7097" w:rsidRPr="00FA7097" w:rsidRDefault="007E34E7" w:rsidP="00FA7097">
      <w:pPr>
        <w:rPr>
          <w:lang w:eastAsia="x-none"/>
        </w:rPr>
      </w:pPr>
      <w:hyperlink r:id="rId1916" w:history="1">
        <w:r>
          <w:rPr>
            <w:rStyle w:val="Hyperlink"/>
            <w:lang w:eastAsia="x-none"/>
          </w:rPr>
          <w:t>R1-2403258</w:t>
        </w:r>
      </w:hyperlink>
      <w:r w:rsidR="00FA7097" w:rsidRPr="00FA7097">
        <w:rPr>
          <w:lang w:eastAsia="x-none"/>
        </w:rPr>
        <w:tab/>
        <w:t>Discussion on DL coverage enhancement for NR-NTN</w:t>
      </w:r>
      <w:r w:rsidR="00FA7097" w:rsidRPr="00FA7097">
        <w:rPr>
          <w:lang w:eastAsia="x-none"/>
        </w:rPr>
        <w:tab/>
        <w:t>NTT DOCOMO, INC.</w:t>
      </w:r>
    </w:p>
    <w:p w14:paraId="4BE211C1" w14:textId="6A61980F" w:rsidR="00FA7097" w:rsidRPr="00FA7097" w:rsidRDefault="007E34E7" w:rsidP="00FA7097">
      <w:pPr>
        <w:rPr>
          <w:lang w:eastAsia="x-none"/>
        </w:rPr>
      </w:pPr>
      <w:hyperlink r:id="rId1917" w:history="1">
        <w:r>
          <w:rPr>
            <w:rStyle w:val="Hyperlink"/>
            <w:lang w:eastAsia="x-none"/>
          </w:rPr>
          <w:t>R1-2403283</w:t>
        </w:r>
      </w:hyperlink>
      <w:r w:rsidR="00FA7097" w:rsidRPr="00FA7097">
        <w:rPr>
          <w:lang w:eastAsia="x-none"/>
        </w:rPr>
        <w:tab/>
        <w:t>NR-NTN Downlink Coverage Enhancement</w:t>
      </w:r>
      <w:r w:rsidR="00FA7097" w:rsidRPr="00FA7097">
        <w:rPr>
          <w:lang w:eastAsia="x-none"/>
        </w:rPr>
        <w:tab/>
        <w:t>Panasonic</w:t>
      </w:r>
    </w:p>
    <w:p w14:paraId="7FE9F972" w14:textId="5C78C0B3" w:rsidR="00FA7097" w:rsidRPr="004167AC" w:rsidRDefault="007E34E7" w:rsidP="00FA7097">
      <w:pPr>
        <w:rPr>
          <w:b/>
          <w:bCs/>
          <w:lang w:eastAsia="x-none"/>
        </w:rPr>
      </w:pPr>
      <w:hyperlink r:id="rId1918" w:history="1">
        <w:r>
          <w:rPr>
            <w:rStyle w:val="Hyperlink"/>
            <w:b/>
            <w:bCs/>
            <w:lang w:eastAsia="x-none"/>
          </w:rPr>
          <w:t>R1-2403403</w:t>
        </w:r>
      </w:hyperlink>
      <w:r w:rsidR="00FA7097" w:rsidRPr="004167AC">
        <w:rPr>
          <w:b/>
          <w:bCs/>
          <w:lang w:eastAsia="x-none"/>
        </w:rPr>
        <w:tab/>
        <w:t>On the SAN phased-array antenna characteristics</w:t>
      </w:r>
      <w:r w:rsidR="00FA7097" w:rsidRPr="004167AC">
        <w:rPr>
          <w:b/>
          <w:bCs/>
          <w:lang w:eastAsia="x-none"/>
        </w:rPr>
        <w:tab/>
        <w:t>ESA</w:t>
      </w:r>
    </w:p>
    <w:p w14:paraId="4E138D63" w14:textId="77777777" w:rsidR="00FA7097" w:rsidRDefault="00FA7097" w:rsidP="00FA7097">
      <w:pPr>
        <w:rPr>
          <w:lang w:eastAsia="x-none"/>
        </w:rPr>
      </w:pPr>
    </w:p>
    <w:p w14:paraId="6AA8EC5E" w14:textId="2C2A670F" w:rsidR="00802955" w:rsidRPr="00802955" w:rsidRDefault="007E34E7" w:rsidP="00802955">
      <w:pPr>
        <w:rPr>
          <w:b/>
          <w:bCs/>
          <w:lang w:eastAsia="x-none"/>
        </w:rPr>
      </w:pPr>
      <w:hyperlink r:id="rId1919" w:history="1">
        <w:r>
          <w:rPr>
            <w:rStyle w:val="Hyperlink"/>
            <w:b/>
            <w:bCs/>
            <w:lang w:eastAsia="x-none"/>
          </w:rPr>
          <w:t>R1-2401991</w:t>
        </w:r>
      </w:hyperlink>
      <w:r w:rsidR="00802955" w:rsidRPr="00802955">
        <w:rPr>
          <w:b/>
          <w:bCs/>
          <w:lang w:eastAsia="x-none"/>
        </w:rPr>
        <w:tab/>
        <w:t>FL Summary #1: NR-NTN downlink coverage enhancements</w:t>
      </w:r>
      <w:r w:rsidR="00802955" w:rsidRPr="00802955">
        <w:rPr>
          <w:b/>
          <w:bCs/>
          <w:lang w:eastAsia="x-none"/>
        </w:rPr>
        <w:tab/>
        <w:t>THALES</w:t>
      </w:r>
    </w:p>
    <w:p w14:paraId="714C645F" w14:textId="33D4E1A2" w:rsidR="00802955" w:rsidRDefault="00802955" w:rsidP="00802955">
      <w:pPr>
        <w:rPr>
          <w:lang w:eastAsia="x-none"/>
        </w:rPr>
      </w:pPr>
      <w:r>
        <w:rPr>
          <w:lang w:eastAsia="x-none"/>
        </w:rPr>
        <w:t>From Wednesday session</w:t>
      </w:r>
    </w:p>
    <w:p w14:paraId="09FA06FE" w14:textId="77777777" w:rsidR="00802955" w:rsidRPr="00802955" w:rsidRDefault="00802955" w:rsidP="00802955">
      <w:pPr>
        <w:jc w:val="both"/>
        <w:rPr>
          <w:rFonts w:ascii="Times New Roman" w:eastAsia="SimSun" w:hAnsi="Times New Roman"/>
          <w:bCs/>
          <w:szCs w:val="20"/>
          <w:lang w:val="en-US" w:eastAsia="zh-CN"/>
        </w:rPr>
      </w:pPr>
      <w:r w:rsidRPr="00802955">
        <w:rPr>
          <w:rFonts w:ascii="Times New Roman" w:eastAsia="SimSun" w:hAnsi="Times New Roman"/>
          <w:bCs/>
          <w:szCs w:val="20"/>
          <w:highlight w:val="green"/>
          <w:lang w:val="en-US" w:eastAsia="zh-CN"/>
        </w:rPr>
        <w:t>Agreement</w:t>
      </w:r>
    </w:p>
    <w:p w14:paraId="57EAE3BD" w14:textId="77777777" w:rsidR="00802955" w:rsidRPr="00802955" w:rsidRDefault="00802955" w:rsidP="00802955">
      <w:pPr>
        <w:rPr>
          <w:rFonts w:ascii="Times New Roman" w:hAnsi="Times New Roman"/>
          <w:bCs/>
          <w:szCs w:val="20"/>
        </w:rPr>
      </w:pPr>
      <w:r w:rsidRPr="00802955">
        <w:rPr>
          <w:rFonts w:ascii="Times New Roman" w:hAnsi="Times New Roman"/>
          <w:bCs/>
          <w:szCs w:val="20"/>
        </w:rPr>
        <w:t>For coverage evaluation of PDCCH in NR NTN, the following table is assumed:</w:t>
      </w:r>
    </w:p>
    <w:p w14:paraId="692F9C9B" w14:textId="77777777" w:rsidR="00802955" w:rsidRPr="00802955" w:rsidRDefault="00802955" w:rsidP="00802955">
      <w:pPr>
        <w:rPr>
          <w:rFonts w:ascii="Times New Roman" w:hAnsi="Times New Roman"/>
          <w:bCs/>
          <w:szCs w:val="20"/>
        </w:rPr>
      </w:pPr>
    </w:p>
    <w:tbl>
      <w:tblPr>
        <w:tblW w:w="0" w:type="auto"/>
        <w:jc w:val="cente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Look w:val="04A0" w:firstRow="1" w:lastRow="0" w:firstColumn="1" w:lastColumn="0" w:noHBand="0" w:noVBand="1"/>
      </w:tblPr>
      <w:tblGrid>
        <w:gridCol w:w="3578"/>
        <w:gridCol w:w="1906"/>
      </w:tblGrid>
      <w:tr w:rsidR="00D87511" w:rsidRPr="00D87511" w14:paraId="2EEA9A72" w14:textId="77777777" w:rsidTr="0097652A">
        <w:trPr>
          <w:trHeight w:val="349"/>
          <w:jc w:val="center"/>
        </w:trPr>
        <w:tc>
          <w:tcPr>
            <w:tcW w:w="0" w:type="auto"/>
            <w:tcBorders>
              <w:bottom w:val="single" w:sz="12" w:space="0" w:color="95B3D7"/>
            </w:tcBorders>
            <w:shd w:val="clear" w:color="auto" w:fill="00B0F0"/>
          </w:tcPr>
          <w:p w14:paraId="6297C311"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Parameter</w:t>
            </w:r>
          </w:p>
        </w:tc>
        <w:tc>
          <w:tcPr>
            <w:tcW w:w="0" w:type="auto"/>
            <w:tcBorders>
              <w:bottom w:val="single" w:sz="12" w:space="0" w:color="95B3D7"/>
            </w:tcBorders>
            <w:shd w:val="clear" w:color="auto" w:fill="00B0F0"/>
          </w:tcPr>
          <w:p w14:paraId="73235E6E"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Value</w:t>
            </w:r>
          </w:p>
        </w:tc>
      </w:tr>
      <w:tr w:rsidR="00D87511" w:rsidRPr="00D87511" w14:paraId="5C5CF1AF" w14:textId="77777777" w:rsidTr="0097652A">
        <w:trPr>
          <w:trHeight w:val="135"/>
          <w:jc w:val="center"/>
        </w:trPr>
        <w:tc>
          <w:tcPr>
            <w:tcW w:w="0" w:type="auto"/>
            <w:shd w:val="clear" w:color="auto" w:fill="auto"/>
          </w:tcPr>
          <w:p w14:paraId="7933E43F"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Number of UE receive chains</w:t>
            </w:r>
          </w:p>
        </w:tc>
        <w:tc>
          <w:tcPr>
            <w:tcW w:w="0" w:type="auto"/>
            <w:shd w:val="clear" w:color="auto" w:fill="auto"/>
          </w:tcPr>
          <w:p w14:paraId="56C8471C"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2 for 2GHz</w:t>
            </w:r>
          </w:p>
        </w:tc>
      </w:tr>
      <w:tr w:rsidR="00D87511" w:rsidRPr="00D87511" w14:paraId="1D904EEC" w14:textId="77777777" w:rsidTr="0097652A">
        <w:trPr>
          <w:trHeight w:val="135"/>
          <w:jc w:val="center"/>
        </w:trPr>
        <w:tc>
          <w:tcPr>
            <w:tcW w:w="0" w:type="auto"/>
            <w:shd w:val="clear" w:color="auto" w:fill="auto"/>
          </w:tcPr>
          <w:p w14:paraId="74B0B1B8"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Aggregation level</w:t>
            </w:r>
          </w:p>
        </w:tc>
        <w:tc>
          <w:tcPr>
            <w:tcW w:w="0" w:type="auto"/>
            <w:shd w:val="clear" w:color="auto" w:fill="auto"/>
          </w:tcPr>
          <w:p w14:paraId="399ED64E"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8</w:t>
            </w:r>
          </w:p>
        </w:tc>
      </w:tr>
      <w:tr w:rsidR="00D87511" w:rsidRPr="00D87511" w14:paraId="644CFEBA" w14:textId="77777777" w:rsidTr="0097652A">
        <w:trPr>
          <w:trHeight w:val="135"/>
          <w:jc w:val="center"/>
        </w:trPr>
        <w:tc>
          <w:tcPr>
            <w:tcW w:w="0" w:type="auto"/>
            <w:shd w:val="clear" w:color="auto" w:fill="auto"/>
          </w:tcPr>
          <w:p w14:paraId="44306C61"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Payload</w:t>
            </w:r>
          </w:p>
        </w:tc>
        <w:tc>
          <w:tcPr>
            <w:tcW w:w="0" w:type="auto"/>
            <w:shd w:val="clear" w:color="auto" w:fill="auto"/>
          </w:tcPr>
          <w:p w14:paraId="10BAAB5E"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40 bits</w:t>
            </w:r>
          </w:p>
        </w:tc>
      </w:tr>
      <w:tr w:rsidR="00D87511" w:rsidRPr="00D87511" w14:paraId="6A3B328A" w14:textId="77777777" w:rsidTr="0097652A">
        <w:trPr>
          <w:trHeight w:val="135"/>
          <w:jc w:val="center"/>
        </w:trPr>
        <w:tc>
          <w:tcPr>
            <w:tcW w:w="0" w:type="auto"/>
            <w:shd w:val="clear" w:color="auto" w:fill="auto"/>
          </w:tcPr>
          <w:p w14:paraId="78D50DA4"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CORESET size</w:t>
            </w:r>
          </w:p>
        </w:tc>
        <w:tc>
          <w:tcPr>
            <w:tcW w:w="0" w:type="auto"/>
            <w:shd w:val="clear" w:color="auto" w:fill="auto"/>
          </w:tcPr>
          <w:p w14:paraId="2079583F"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2 symbols, 24 PRBs</w:t>
            </w:r>
          </w:p>
        </w:tc>
      </w:tr>
      <w:tr w:rsidR="00D87511" w:rsidRPr="00D87511" w14:paraId="24612D83" w14:textId="77777777" w:rsidTr="0097652A">
        <w:trPr>
          <w:trHeight w:val="135"/>
          <w:jc w:val="center"/>
        </w:trPr>
        <w:tc>
          <w:tcPr>
            <w:tcW w:w="0" w:type="auto"/>
            <w:shd w:val="clear" w:color="auto" w:fill="auto"/>
          </w:tcPr>
          <w:p w14:paraId="7C0EC72C"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 xml:space="preserve">Tx Diversity </w:t>
            </w:r>
          </w:p>
        </w:tc>
        <w:tc>
          <w:tcPr>
            <w:tcW w:w="0" w:type="auto"/>
            <w:shd w:val="clear" w:color="auto" w:fill="auto"/>
          </w:tcPr>
          <w:p w14:paraId="5DFBEA87"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Reported by companies</w:t>
            </w:r>
          </w:p>
        </w:tc>
      </w:tr>
      <w:tr w:rsidR="00D87511" w:rsidRPr="00D87511" w14:paraId="32CAFCA5" w14:textId="77777777" w:rsidTr="0097652A">
        <w:trPr>
          <w:trHeight w:val="135"/>
          <w:jc w:val="center"/>
        </w:trPr>
        <w:tc>
          <w:tcPr>
            <w:tcW w:w="0" w:type="auto"/>
            <w:shd w:val="clear" w:color="auto" w:fill="auto"/>
          </w:tcPr>
          <w:p w14:paraId="3F1BC6B8"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BLER</w:t>
            </w:r>
          </w:p>
        </w:tc>
        <w:tc>
          <w:tcPr>
            <w:tcW w:w="0" w:type="auto"/>
            <w:shd w:val="clear" w:color="auto" w:fill="auto"/>
          </w:tcPr>
          <w:p w14:paraId="27A3494D"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1% BLER</w:t>
            </w:r>
          </w:p>
          <w:p w14:paraId="3E3FDB40"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optional for 10% BLER</w:t>
            </w:r>
          </w:p>
        </w:tc>
      </w:tr>
      <w:tr w:rsidR="00D87511" w:rsidRPr="00D87511" w14:paraId="7B74CAB8" w14:textId="77777777" w:rsidTr="0097652A">
        <w:trPr>
          <w:trHeight w:val="135"/>
          <w:jc w:val="center"/>
        </w:trPr>
        <w:tc>
          <w:tcPr>
            <w:tcW w:w="0" w:type="auto"/>
            <w:shd w:val="clear" w:color="auto" w:fill="auto"/>
          </w:tcPr>
          <w:p w14:paraId="304B09FA"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Number of SSB for broadcast PDCCH of Msg.2</w:t>
            </w:r>
          </w:p>
        </w:tc>
        <w:tc>
          <w:tcPr>
            <w:tcW w:w="0" w:type="auto"/>
            <w:shd w:val="clear" w:color="auto" w:fill="auto"/>
          </w:tcPr>
          <w:p w14:paraId="49CA92F6"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Reported by companies</w:t>
            </w:r>
          </w:p>
        </w:tc>
      </w:tr>
      <w:tr w:rsidR="00D87511" w:rsidRPr="00D87511" w14:paraId="53F41342" w14:textId="77777777" w:rsidTr="0097652A">
        <w:trPr>
          <w:trHeight w:val="135"/>
          <w:jc w:val="center"/>
        </w:trPr>
        <w:tc>
          <w:tcPr>
            <w:tcW w:w="0" w:type="auto"/>
            <w:shd w:val="clear" w:color="auto" w:fill="auto"/>
          </w:tcPr>
          <w:p w14:paraId="4A91EF80"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Other parameters</w:t>
            </w:r>
          </w:p>
        </w:tc>
        <w:tc>
          <w:tcPr>
            <w:tcW w:w="0" w:type="auto"/>
            <w:shd w:val="clear" w:color="auto" w:fill="auto"/>
          </w:tcPr>
          <w:p w14:paraId="5B9DE8AD"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Reported by companies</w:t>
            </w:r>
          </w:p>
        </w:tc>
      </w:tr>
    </w:tbl>
    <w:p w14:paraId="1B634065" w14:textId="77777777" w:rsidR="00802955" w:rsidRPr="00802955" w:rsidRDefault="00802955" w:rsidP="00802955">
      <w:pPr>
        <w:rPr>
          <w:rFonts w:ascii="Times New Roman" w:hAnsi="Times New Roman"/>
          <w:bCs/>
          <w:szCs w:val="20"/>
        </w:rPr>
      </w:pPr>
    </w:p>
    <w:p w14:paraId="49AA2168" w14:textId="77777777" w:rsidR="00802955" w:rsidRPr="00802955" w:rsidRDefault="00802955" w:rsidP="00802955">
      <w:pPr>
        <w:jc w:val="both"/>
        <w:rPr>
          <w:rFonts w:ascii="Times New Roman" w:eastAsia="SimSun" w:hAnsi="Times New Roman"/>
          <w:bCs/>
          <w:szCs w:val="20"/>
          <w:lang w:val="en-US" w:eastAsia="zh-CN"/>
        </w:rPr>
      </w:pPr>
      <w:r w:rsidRPr="00802955">
        <w:rPr>
          <w:rFonts w:ascii="Times New Roman" w:eastAsia="SimSun" w:hAnsi="Times New Roman"/>
          <w:bCs/>
          <w:szCs w:val="20"/>
          <w:highlight w:val="green"/>
          <w:lang w:val="en-US" w:eastAsia="zh-CN"/>
        </w:rPr>
        <w:t>Agreement</w:t>
      </w:r>
    </w:p>
    <w:p w14:paraId="1ED06DE5" w14:textId="77777777" w:rsidR="00802955" w:rsidRPr="00802955" w:rsidRDefault="00802955" w:rsidP="00802955">
      <w:pPr>
        <w:jc w:val="both"/>
        <w:rPr>
          <w:rFonts w:ascii="Times New Roman" w:eastAsia="SimSun" w:hAnsi="Times New Roman"/>
          <w:bCs/>
          <w:szCs w:val="20"/>
          <w:lang w:val="en-US" w:eastAsia="zh-CN"/>
        </w:rPr>
      </w:pPr>
      <w:r w:rsidRPr="00802955">
        <w:rPr>
          <w:rFonts w:ascii="Times New Roman" w:eastAsia="SimSun" w:hAnsi="Times New Roman"/>
          <w:bCs/>
          <w:szCs w:val="20"/>
          <w:lang w:val="en-US" w:eastAsia="zh-CN"/>
        </w:rPr>
        <w:t>For coverage evaluation of PDSCH in NR NTN, the following table is assumed:</w:t>
      </w:r>
    </w:p>
    <w:p w14:paraId="3D14BF3C" w14:textId="77777777" w:rsidR="00802955" w:rsidRPr="00802955" w:rsidRDefault="00802955" w:rsidP="00802955">
      <w:pPr>
        <w:rPr>
          <w:rFonts w:ascii="Times New Roman" w:hAnsi="Times New Roman"/>
          <w:bCs/>
          <w:szCs w:val="20"/>
        </w:rPr>
      </w:pPr>
    </w:p>
    <w:tbl>
      <w:tblPr>
        <w:tblW w:w="5000" w:type="pct"/>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Look w:val="04A0" w:firstRow="1" w:lastRow="0" w:firstColumn="1" w:lastColumn="0" w:noHBand="0" w:noVBand="1"/>
      </w:tblPr>
      <w:tblGrid>
        <w:gridCol w:w="3645"/>
        <w:gridCol w:w="6812"/>
      </w:tblGrid>
      <w:tr w:rsidR="00D87511" w:rsidRPr="00D87511" w14:paraId="603F42C7" w14:textId="77777777" w:rsidTr="00F75464">
        <w:trPr>
          <w:trHeight w:val="20"/>
        </w:trPr>
        <w:tc>
          <w:tcPr>
            <w:tcW w:w="1743" w:type="pct"/>
            <w:tcBorders>
              <w:bottom w:val="single" w:sz="12" w:space="0" w:color="95B3D7"/>
            </w:tcBorders>
            <w:shd w:val="clear" w:color="auto" w:fill="00B0F0"/>
          </w:tcPr>
          <w:p w14:paraId="5FF940DA"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Parameter</w:t>
            </w:r>
          </w:p>
        </w:tc>
        <w:tc>
          <w:tcPr>
            <w:tcW w:w="3257" w:type="pct"/>
            <w:tcBorders>
              <w:bottom w:val="single" w:sz="12" w:space="0" w:color="95B3D7"/>
            </w:tcBorders>
            <w:shd w:val="clear" w:color="auto" w:fill="00B0F0"/>
          </w:tcPr>
          <w:p w14:paraId="7839E626"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Value</w:t>
            </w:r>
          </w:p>
        </w:tc>
      </w:tr>
      <w:tr w:rsidR="00D87511" w:rsidRPr="00D87511" w14:paraId="4D3D3EB9" w14:textId="77777777" w:rsidTr="00F75464">
        <w:trPr>
          <w:trHeight w:val="20"/>
        </w:trPr>
        <w:tc>
          <w:tcPr>
            <w:tcW w:w="1743" w:type="pct"/>
            <w:shd w:val="clear" w:color="auto" w:fill="auto"/>
          </w:tcPr>
          <w:p w14:paraId="75F1B99C"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BLER</w:t>
            </w:r>
          </w:p>
        </w:tc>
        <w:tc>
          <w:tcPr>
            <w:tcW w:w="3257" w:type="pct"/>
            <w:shd w:val="clear" w:color="auto" w:fill="auto"/>
          </w:tcPr>
          <w:p w14:paraId="556A9666"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For low data rate service, w/ HARQ, 10% iBLER; w/o HARQ, 10% iBLER.</w:t>
            </w:r>
          </w:p>
          <w:p w14:paraId="7518A34A" w14:textId="77777777" w:rsidR="00802955" w:rsidRPr="00D87511" w:rsidRDefault="00802955" w:rsidP="00802955">
            <w:pPr>
              <w:rPr>
                <w:rFonts w:ascii="Arial" w:hAnsi="Arial" w:cs="Arial"/>
                <w:bCs/>
                <w:sz w:val="16"/>
                <w:szCs w:val="16"/>
              </w:rPr>
            </w:pPr>
            <w:r w:rsidRPr="00D87511">
              <w:rPr>
                <w:rFonts w:ascii="Arial" w:hAnsi="Arial" w:cs="Arial"/>
                <w:bCs/>
                <w:sz w:val="16"/>
                <w:szCs w:val="16"/>
                <w:lang w:val="da-DK"/>
              </w:rPr>
              <w:t>For VoIP, 2% rBLER.</w:t>
            </w:r>
          </w:p>
        </w:tc>
      </w:tr>
      <w:tr w:rsidR="00D87511" w:rsidRPr="00D87511" w14:paraId="59F38C3E" w14:textId="77777777" w:rsidTr="00F75464">
        <w:trPr>
          <w:trHeight w:val="20"/>
        </w:trPr>
        <w:tc>
          <w:tcPr>
            <w:tcW w:w="1743" w:type="pct"/>
            <w:shd w:val="clear" w:color="auto" w:fill="auto"/>
          </w:tcPr>
          <w:p w14:paraId="419C2E53"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Waveform</w:t>
            </w:r>
          </w:p>
        </w:tc>
        <w:tc>
          <w:tcPr>
            <w:tcW w:w="3257" w:type="pct"/>
            <w:shd w:val="clear" w:color="auto" w:fill="auto"/>
          </w:tcPr>
          <w:p w14:paraId="1FAA0E4E"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CP-OFDM</w:t>
            </w:r>
          </w:p>
        </w:tc>
      </w:tr>
      <w:tr w:rsidR="00D87511" w:rsidRPr="00D87511" w14:paraId="20DE2E9F" w14:textId="77777777" w:rsidTr="00F75464">
        <w:trPr>
          <w:trHeight w:val="20"/>
        </w:trPr>
        <w:tc>
          <w:tcPr>
            <w:tcW w:w="1743" w:type="pct"/>
            <w:shd w:val="clear" w:color="auto" w:fill="auto"/>
          </w:tcPr>
          <w:p w14:paraId="6F58126B"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Number of UE receive chains</w:t>
            </w:r>
          </w:p>
        </w:tc>
        <w:tc>
          <w:tcPr>
            <w:tcW w:w="3257" w:type="pct"/>
            <w:shd w:val="clear" w:color="auto" w:fill="auto"/>
          </w:tcPr>
          <w:p w14:paraId="20C7824B"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2 for 2GHz</w:t>
            </w:r>
          </w:p>
        </w:tc>
      </w:tr>
      <w:tr w:rsidR="00D87511" w:rsidRPr="00D87511" w14:paraId="19DFE3C3" w14:textId="77777777" w:rsidTr="00F75464">
        <w:trPr>
          <w:trHeight w:val="20"/>
        </w:trPr>
        <w:tc>
          <w:tcPr>
            <w:tcW w:w="1743" w:type="pct"/>
            <w:shd w:val="clear" w:color="auto" w:fill="auto"/>
          </w:tcPr>
          <w:p w14:paraId="06AF4628"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HARQ configuration</w:t>
            </w:r>
          </w:p>
        </w:tc>
        <w:tc>
          <w:tcPr>
            <w:tcW w:w="3257" w:type="pct"/>
            <w:shd w:val="clear" w:color="auto" w:fill="auto"/>
          </w:tcPr>
          <w:p w14:paraId="0D232F72"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Whether/How HARQ is adopted is reported by companies.</w:t>
            </w:r>
          </w:p>
        </w:tc>
      </w:tr>
      <w:tr w:rsidR="00D87511" w:rsidRPr="00D87511" w14:paraId="41FF6843" w14:textId="77777777" w:rsidTr="00F75464">
        <w:trPr>
          <w:trHeight w:val="20"/>
        </w:trPr>
        <w:tc>
          <w:tcPr>
            <w:tcW w:w="1743" w:type="pct"/>
            <w:shd w:val="clear" w:color="auto" w:fill="auto"/>
          </w:tcPr>
          <w:p w14:paraId="3D315DEC"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DMRS configuration</w:t>
            </w:r>
          </w:p>
        </w:tc>
        <w:tc>
          <w:tcPr>
            <w:tcW w:w="3257" w:type="pct"/>
            <w:shd w:val="clear" w:color="auto" w:fill="auto"/>
          </w:tcPr>
          <w:p w14:paraId="29ECF569"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3 DMRS symbols is used for PDSCH of Msg.2.</w:t>
            </w:r>
          </w:p>
          <w:p w14:paraId="028F8C59"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For 3km/h: Type I, 1 or 2 DMRS symbol, no multiplexing with data.</w:t>
            </w:r>
          </w:p>
          <w:p w14:paraId="5807E595"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PDSCH mapping Type, the number of DMRS symbols and DMRS position(s) are reported by companies.</w:t>
            </w:r>
          </w:p>
        </w:tc>
      </w:tr>
      <w:tr w:rsidR="00D87511" w:rsidRPr="00D87511" w14:paraId="097FAF48" w14:textId="77777777" w:rsidTr="00F75464">
        <w:trPr>
          <w:trHeight w:val="20"/>
        </w:trPr>
        <w:tc>
          <w:tcPr>
            <w:tcW w:w="1743" w:type="pct"/>
            <w:shd w:val="clear" w:color="auto" w:fill="auto"/>
          </w:tcPr>
          <w:p w14:paraId="7E4FA8BB"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PRBs/TBS/MCS for data rate service</w:t>
            </w:r>
          </w:p>
        </w:tc>
        <w:tc>
          <w:tcPr>
            <w:tcW w:w="3257" w:type="pct"/>
            <w:shd w:val="clear" w:color="auto" w:fill="auto"/>
          </w:tcPr>
          <w:p w14:paraId="5108F855"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 xml:space="preserve">Any value of PRBs, and corresponding MCS index, reported by companies will be considered in the discussion. </w:t>
            </w:r>
          </w:p>
          <w:p w14:paraId="602BAC05"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TBS can be calculated based on e.g. the number of PRBs, target data rate, frame structure and overhead.</w:t>
            </w:r>
          </w:p>
          <w:p w14:paraId="06731F2D"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24 PRBs for SIB1 and SIB19</w:t>
            </w:r>
          </w:p>
        </w:tc>
      </w:tr>
      <w:tr w:rsidR="00D87511" w:rsidRPr="00D87511" w14:paraId="24B9A9A9" w14:textId="77777777" w:rsidTr="00F75464">
        <w:trPr>
          <w:trHeight w:val="20"/>
        </w:trPr>
        <w:tc>
          <w:tcPr>
            <w:tcW w:w="1743" w:type="pct"/>
            <w:shd w:val="clear" w:color="auto" w:fill="auto"/>
          </w:tcPr>
          <w:p w14:paraId="02741DE6"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PRBs/MCS for VoIP</w:t>
            </w:r>
          </w:p>
        </w:tc>
        <w:tc>
          <w:tcPr>
            <w:tcW w:w="3257" w:type="pct"/>
            <w:shd w:val="clear" w:color="auto" w:fill="auto"/>
          </w:tcPr>
          <w:p w14:paraId="3BABB1A2"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Any value of PRBs reported by companies will be considered in the discussion.</w:t>
            </w:r>
          </w:p>
          <w:p w14:paraId="44CA6CB8" w14:textId="77777777" w:rsidR="00802955" w:rsidRPr="00D87511" w:rsidRDefault="00802955" w:rsidP="00802955">
            <w:pPr>
              <w:rPr>
                <w:rFonts w:ascii="Arial" w:hAnsi="Arial" w:cs="Arial"/>
                <w:bCs/>
                <w:sz w:val="16"/>
                <w:szCs w:val="16"/>
              </w:rPr>
            </w:pPr>
            <w:r w:rsidRPr="00D87511">
              <w:rPr>
                <w:rFonts w:ascii="Arial" w:hAnsi="Arial" w:cs="Arial"/>
                <w:bCs/>
                <w:sz w:val="16"/>
                <w:szCs w:val="16"/>
              </w:rPr>
              <w:lastRenderedPageBreak/>
              <w:t>QPSK</w:t>
            </w:r>
          </w:p>
        </w:tc>
      </w:tr>
      <w:tr w:rsidR="00D87511" w:rsidRPr="00D87511" w14:paraId="00B351A9" w14:textId="77777777" w:rsidTr="00F75464">
        <w:trPr>
          <w:trHeight w:val="20"/>
        </w:trPr>
        <w:tc>
          <w:tcPr>
            <w:tcW w:w="1743" w:type="pct"/>
            <w:shd w:val="clear" w:color="auto" w:fill="auto"/>
          </w:tcPr>
          <w:p w14:paraId="01AE7192" w14:textId="77777777" w:rsidR="00802955" w:rsidRPr="00D87511" w:rsidRDefault="00802955" w:rsidP="00802955">
            <w:pPr>
              <w:rPr>
                <w:rFonts w:ascii="Arial" w:hAnsi="Arial" w:cs="Arial"/>
                <w:bCs/>
                <w:sz w:val="16"/>
                <w:szCs w:val="16"/>
              </w:rPr>
            </w:pPr>
            <w:r w:rsidRPr="00D87511">
              <w:rPr>
                <w:rFonts w:ascii="Arial" w:hAnsi="Arial" w:cs="Arial"/>
                <w:bCs/>
                <w:sz w:val="16"/>
                <w:szCs w:val="16"/>
              </w:rPr>
              <w:lastRenderedPageBreak/>
              <w:t>PDSCH duration</w:t>
            </w:r>
          </w:p>
        </w:tc>
        <w:tc>
          <w:tcPr>
            <w:tcW w:w="3257" w:type="pct"/>
            <w:shd w:val="clear" w:color="auto" w:fill="auto"/>
          </w:tcPr>
          <w:p w14:paraId="1C4791DB" w14:textId="77777777" w:rsidR="00802955" w:rsidRPr="00D87511" w:rsidRDefault="00802955" w:rsidP="00802955">
            <w:pPr>
              <w:rPr>
                <w:rFonts w:ascii="Arial" w:hAnsi="Arial" w:cs="Arial"/>
                <w:bCs/>
                <w:sz w:val="16"/>
                <w:szCs w:val="16"/>
              </w:rPr>
            </w:pPr>
            <w:r w:rsidRPr="00D87511">
              <w:rPr>
                <w:rFonts w:ascii="Arial" w:hAnsi="Arial" w:cs="Arial"/>
                <w:bCs/>
                <w:sz w:val="16"/>
                <w:szCs w:val="16"/>
                <w:lang w:val="da-DK"/>
              </w:rPr>
              <w:t>12 OS</w:t>
            </w:r>
          </w:p>
        </w:tc>
      </w:tr>
      <w:tr w:rsidR="00D87511" w:rsidRPr="00D87511" w14:paraId="306C7B51" w14:textId="77777777" w:rsidTr="00F75464">
        <w:trPr>
          <w:trHeight w:val="20"/>
        </w:trPr>
        <w:tc>
          <w:tcPr>
            <w:tcW w:w="1743" w:type="pct"/>
            <w:shd w:val="clear" w:color="auto" w:fill="auto"/>
          </w:tcPr>
          <w:p w14:paraId="7A50755E"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Payload size for PDSCH of Msg.2</w:t>
            </w:r>
          </w:p>
        </w:tc>
        <w:tc>
          <w:tcPr>
            <w:tcW w:w="3257" w:type="pct"/>
            <w:shd w:val="clear" w:color="auto" w:fill="auto"/>
          </w:tcPr>
          <w:p w14:paraId="7BB38118"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72 bits</w:t>
            </w:r>
          </w:p>
        </w:tc>
      </w:tr>
      <w:tr w:rsidR="00D87511" w:rsidRPr="00D87511" w14:paraId="21ACE1B4" w14:textId="77777777" w:rsidTr="00F75464">
        <w:trPr>
          <w:trHeight w:val="20"/>
        </w:trPr>
        <w:tc>
          <w:tcPr>
            <w:tcW w:w="1743" w:type="pct"/>
            <w:shd w:val="clear" w:color="auto" w:fill="auto"/>
          </w:tcPr>
          <w:p w14:paraId="4CC3A72B"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Payload size for PDSCH of SIB1</w:t>
            </w:r>
          </w:p>
        </w:tc>
        <w:tc>
          <w:tcPr>
            <w:tcW w:w="3257" w:type="pct"/>
            <w:shd w:val="clear" w:color="auto" w:fill="auto"/>
          </w:tcPr>
          <w:p w14:paraId="08F1072C"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FFS</w:t>
            </w:r>
          </w:p>
        </w:tc>
      </w:tr>
      <w:tr w:rsidR="00D87511" w:rsidRPr="00D87511" w14:paraId="40129A52" w14:textId="77777777" w:rsidTr="00F75464">
        <w:trPr>
          <w:trHeight w:val="20"/>
        </w:trPr>
        <w:tc>
          <w:tcPr>
            <w:tcW w:w="1743" w:type="pct"/>
            <w:shd w:val="clear" w:color="auto" w:fill="auto"/>
          </w:tcPr>
          <w:p w14:paraId="005B6B25"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Payload size for PDSCH of Msg.4</w:t>
            </w:r>
          </w:p>
        </w:tc>
        <w:tc>
          <w:tcPr>
            <w:tcW w:w="3257" w:type="pct"/>
            <w:shd w:val="clear" w:color="auto" w:fill="auto"/>
          </w:tcPr>
          <w:p w14:paraId="4E2A191F"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1040 bits</w:t>
            </w:r>
          </w:p>
        </w:tc>
      </w:tr>
      <w:tr w:rsidR="00D87511" w:rsidRPr="00D87511" w14:paraId="2A39DBF2" w14:textId="77777777" w:rsidTr="00F75464">
        <w:trPr>
          <w:trHeight w:val="20"/>
        </w:trPr>
        <w:tc>
          <w:tcPr>
            <w:tcW w:w="1743" w:type="pct"/>
            <w:shd w:val="clear" w:color="auto" w:fill="auto"/>
          </w:tcPr>
          <w:p w14:paraId="24B71EC5"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Payload size for PDSCH of SIB19</w:t>
            </w:r>
          </w:p>
        </w:tc>
        <w:tc>
          <w:tcPr>
            <w:tcW w:w="3257" w:type="pct"/>
            <w:shd w:val="clear" w:color="auto" w:fill="auto"/>
          </w:tcPr>
          <w:p w14:paraId="20244362" w14:textId="77777777" w:rsidR="00802955" w:rsidRPr="00D87511" w:rsidRDefault="00802955" w:rsidP="00802955">
            <w:pPr>
              <w:spacing w:line="360" w:lineRule="auto"/>
              <w:rPr>
                <w:rFonts w:ascii="Arial" w:hAnsi="Arial" w:cs="Arial"/>
                <w:bCs/>
                <w:sz w:val="16"/>
                <w:szCs w:val="16"/>
              </w:rPr>
            </w:pPr>
            <w:r w:rsidRPr="00D87511">
              <w:rPr>
                <w:rFonts w:ascii="Arial" w:hAnsi="Arial" w:cs="Arial"/>
                <w:bCs/>
                <w:sz w:val="16"/>
                <w:szCs w:val="16"/>
              </w:rPr>
              <w:t>FFS</w:t>
            </w:r>
          </w:p>
        </w:tc>
      </w:tr>
      <w:tr w:rsidR="00D87511" w:rsidRPr="00D87511" w14:paraId="63E719A4" w14:textId="77777777" w:rsidTr="00F75464">
        <w:trPr>
          <w:trHeight w:val="20"/>
        </w:trPr>
        <w:tc>
          <w:tcPr>
            <w:tcW w:w="1743" w:type="pct"/>
            <w:shd w:val="clear" w:color="auto" w:fill="auto"/>
          </w:tcPr>
          <w:p w14:paraId="08B7A87C"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Other parameters</w:t>
            </w:r>
          </w:p>
        </w:tc>
        <w:tc>
          <w:tcPr>
            <w:tcW w:w="3257" w:type="pct"/>
            <w:shd w:val="clear" w:color="auto" w:fill="auto"/>
          </w:tcPr>
          <w:p w14:paraId="08C76129" w14:textId="77777777" w:rsidR="00802955" w:rsidRPr="00D87511" w:rsidRDefault="00802955" w:rsidP="00802955">
            <w:pPr>
              <w:rPr>
                <w:rFonts w:ascii="Arial" w:hAnsi="Arial" w:cs="Arial"/>
                <w:bCs/>
                <w:sz w:val="16"/>
                <w:szCs w:val="16"/>
              </w:rPr>
            </w:pPr>
            <w:r w:rsidRPr="00D87511">
              <w:rPr>
                <w:rFonts w:ascii="Arial" w:hAnsi="Arial" w:cs="Arial"/>
                <w:bCs/>
                <w:sz w:val="16"/>
                <w:szCs w:val="16"/>
              </w:rPr>
              <w:t>Reported by companies.</w:t>
            </w:r>
          </w:p>
        </w:tc>
      </w:tr>
    </w:tbl>
    <w:p w14:paraId="33CF87D0" w14:textId="77777777" w:rsidR="00802955" w:rsidRPr="00802955" w:rsidRDefault="00802955" w:rsidP="00802955">
      <w:pPr>
        <w:jc w:val="both"/>
        <w:rPr>
          <w:rFonts w:ascii="Times New Roman" w:eastAsia="SimSun" w:hAnsi="Times New Roman"/>
          <w:bCs/>
          <w:szCs w:val="20"/>
          <w:highlight w:val="cyan"/>
          <w:lang w:val="en-US" w:eastAsia="zh-CN"/>
        </w:rPr>
      </w:pPr>
    </w:p>
    <w:p w14:paraId="66C5EE4A" w14:textId="77777777" w:rsidR="00802955" w:rsidRPr="00802955" w:rsidRDefault="00802955" w:rsidP="00802955">
      <w:pPr>
        <w:rPr>
          <w:rFonts w:ascii="Times New Roman" w:hAnsi="Times New Roman"/>
          <w:bCs/>
          <w:szCs w:val="20"/>
          <w:lang w:eastAsia="x-none"/>
        </w:rPr>
      </w:pPr>
      <w:r w:rsidRPr="00802955">
        <w:rPr>
          <w:rFonts w:ascii="Times New Roman" w:hAnsi="Times New Roman"/>
          <w:bCs/>
          <w:szCs w:val="20"/>
          <w:highlight w:val="green"/>
          <w:lang w:eastAsia="x-none"/>
        </w:rPr>
        <w:t>Agreement</w:t>
      </w:r>
    </w:p>
    <w:p w14:paraId="5253679F" w14:textId="77777777" w:rsidR="00802955" w:rsidRPr="00802955" w:rsidRDefault="00802955" w:rsidP="00802955">
      <w:pPr>
        <w:rPr>
          <w:rFonts w:ascii="Times New Roman" w:hAnsi="Times New Roman"/>
          <w:bCs/>
          <w:szCs w:val="20"/>
          <w:lang w:eastAsia="x-none"/>
        </w:rPr>
      </w:pPr>
      <w:r w:rsidRPr="00802955">
        <w:rPr>
          <w:rFonts w:ascii="Times New Roman" w:hAnsi="Times New Roman"/>
          <w:bCs/>
          <w:szCs w:val="20"/>
          <w:lang w:eastAsia="x-none"/>
        </w:rPr>
        <w:t>Antenna gain reduction due to steering loss is not considered in the link level evaluation.</w:t>
      </w:r>
    </w:p>
    <w:p w14:paraId="64BB1753" w14:textId="652B9080" w:rsidR="00802955" w:rsidRPr="00802955" w:rsidRDefault="00802955" w:rsidP="00802955">
      <w:pPr>
        <w:rPr>
          <w:rFonts w:ascii="Times New Roman" w:hAnsi="Times New Roman"/>
          <w:bCs/>
          <w:szCs w:val="20"/>
          <w:lang w:eastAsia="x-none"/>
        </w:rPr>
      </w:pPr>
      <w:r w:rsidRPr="00802955">
        <w:rPr>
          <w:rFonts w:ascii="Times New Roman" w:hAnsi="Times New Roman"/>
          <w:bCs/>
          <w:szCs w:val="20"/>
          <w:lang w:eastAsia="x-none"/>
        </w:rPr>
        <w:t>Note: This is aligned with the assumptions made in Rel-18 UL coverage enhancement</w:t>
      </w:r>
      <w:r w:rsidR="00F75464">
        <w:rPr>
          <w:rFonts w:ascii="Times New Roman" w:hAnsi="Times New Roman"/>
          <w:bCs/>
          <w:szCs w:val="20"/>
          <w:lang w:eastAsia="x-none"/>
        </w:rPr>
        <w:t>.</w:t>
      </w:r>
    </w:p>
    <w:p w14:paraId="787ABFD0" w14:textId="77777777" w:rsidR="00802955" w:rsidRPr="00802955" w:rsidRDefault="00802955" w:rsidP="00802955">
      <w:pPr>
        <w:rPr>
          <w:rFonts w:ascii="Times New Roman" w:hAnsi="Times New Roman"/>
          <w:bCs/>
          <w:szCs w:val="20"/>
          <w:lang w:eastAsia="x-none"/>
        </w:rPr>
      </w:pPr>
    </w:p>
    <w:p w14:paraId="181D87A6" w14:textId="77777777" w:rsidR="00802955" w:rsidRPr="00802955" w:rsidRDefault="00802955" w:rsidP="00802955">
      <w:pPr>
        <w:rPr>
          <w:rFonts w:ascii="Times New Roman" w:hAnsi="Times New Roman"/>
          <w:bCs/>
          <w:szCs w:val="20"/>
          <w:u w:val="single"/>
          <w:lang w:eastAsia="x-none"/>
        </w:rPr>
      </w:pPr>
      <w:r w:rsidRPr="00802955">
        <w:rPr>
          <w:rFonts w:ascii="Times New Roman" w:hAnsi="Times New Roman"/>
          <w:bCs/>
          <w:szCs w:val="20"/>
          <w:u w:val="single"/>
          <w:lang w:eastAsia="x-none"/>
        </w:rPr>
        <w:t>Observation</w:t>
      </w:r>
    </w:p>
    <w:p w14:paraId="3FE9B329" w14:textId="77777777" w:rsidR="00802955" w:rsidRPr="00802955" w:rsidRDefault="00802955" w:rsidP="00802955">
      <w:pPr>
        <w:rPr>
          <w:rFonts w:ascii="Times New Roman" w:hAnsi="Times New Roman"/>
          <w:bCs/>
          <w:szCs w:val="20"/>
          <w:lang w:eastAsia="x-none"/>
        </w:rPr>
      </w:pPr>
      <w:r w:rsidRPr="00802955">
        <w:rPr>
          <w:rFonts w:ascii="Times New Roman" w:hAnsi="Times New Roman"/>
          <w:bCs/>
          <w:szCs w:val="20"/>
          <w:lang w:eastAsia="x-none"/>
        </w:rPr>
        <w:t>The CNRs for the satellite payload parameters Set 1-1, Set 1-2 and Set 1-3 are equal to -1.9 dB, -1.9 dB and -9.9 dB respectively.</w:t>
      </w:r>
    </w:p>
    <w:p w14:paraId="038B0D28" w14:textId="77777777" w:rsidR="00802955" w:rsidRPr="00802955" w:rsidRDefault="00802955" w:rsidP="00802955">
      <w:pPr>
        <w:rPr>
          <w:rFonts w:ascii="Times New Roman" w:hAnsi="Times New Roman"/>
          <w:bCs/>
          <w:szCs w:val="20"/>
          <w:lang w:eastAsia="x-none"/>
        </w:rPr>
      </w:pPr>
    </w:p>
    <w:p w14:paraId="17D40AB0" w14:textId="77777777" w:rsidR="00802955" w:rsidRPr="00802955" w:rsidRDefault="00802955" w:rsidP="00802955">
      <w:pPr>
        <w:rPr>
          <w:rFonts w:ascii="Times New Roman" w:hAnsi="Times New Roman"/>
          <w:bCs/>
          <w:szCs w:val="20"/>
          <w:lang w:eastAsia="zh-CN"/>
        </w:rPr>
      </w:pPr>
      <w:r w:rsidRPr="00802955">
        <w:rPr>
          <w:rFonts w:ascii="Times New Roman" w:hAnsi="Times New Roman"/>
          <w:bCs/>
          <w:szCs w:val="20"/>
          <w:highlight w:val="green"/>
          <w:lang w:eastAsia="zh-CN"/>
        </w:rPr>
        <w:t>Agreement</w:t>
      </w:r>
    </w:p>
    <w:p w14:paraId="3CAAB75D" w14:textId="77777777" w:rsidR="00802955" w:rsidRPr="00D87511" w:rsidRDefault="00802955" w:rsidP="00802955">
      <w:pPr>
        <w:rPr>
          <w:rFonts w:ascii="Times New Roman" w:hAnsi="Times New Roman"/>
          <w:bCs/>
          <w:szCs w:val="20"/>
          <w:lang w:eastAsia="zh-CN"/>
        </w:rPr>
      </w:pPr>
      <w:r w:rsidRPr="00D87511">
        <w:rPr>
          <w:rFonts w:ascii="Times New Roman" w:hAnsi="Times New Roman"/>
          <w:bCs/>
          <w:szCs w:val="20"/>
          <w:lang w:eastAsia="zh-CN"/>
        </w:rPr>
        <w:t>Confirm the Satellite phased-array antenna parameters for LEO 600km in FR1 defined in RAN1#116.</w:t>
      </w:r>
    </w:p>
    <w:p w14:paraId="7C4931D0" w14:textId="77777777" w:rsidR="00802955" w:rsidRPr="00D87511" w:rsidRDefault="00802955" w:rsidP="00802955">
      <w:pPr>
        <w:rPr>
          <w:rFonts w:ascii="Times New Roman" w:hAnsi="Times New Roman"/>
          <w:bCs/>
          <w:szCs w:val="20"/>
          <w:lang w:eastAsia="zh-CN"/>
        </w:rPr>
      </w:pPr>
      <w:r w:rsidRPr="00D87511">
        <w:rPr>
          <w:rFonts w:ascii="Times New Roman" w:hAnsi="Times New Roman"/>
          <w:bCs/>
          <w:szCs w:val="20"/>
          <w:lang w:eastAsia="zh-CN"/>
        </w:rPr>
        <w:t xml:space="preserve"> </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22"/>
        <w:gridCol w:w="2873"/>
      </w:tblGrid>
      <w:tr w:rsidR="00D87511" w:rsidRPr="00D87511" w14:paraId="5548CFB3" w14:textId="77777777" w:rsidTr="00F75464">
        <w:trPr>
          <w:trHeight w:val="20"/>
          <w:jc w:val="center"/>
        </w:trPr>
        <w:tc>
          <w:tcPr>
            <w:tcW w:w="5922" w:type="dxa"/>
            <w:shd w:val="clear" w:color="auto" w:fill="auto"/>
            <w:vAlign w:val="center"/>
          </w:tcPr>
          <w:p w14:paraId="1F090043" w14:textId="3F963199" w:rsidR="00802955" w:rsidRPr="00D87511" w:rsidRDefault="00802955" w:rsidP="00F75464">
            <w:pPr>
              <w:pStyle w:val="TAH"/>
              <w:rPr>
                <w:sz w:val="16"/>
                <w:szCs w:val="16"/>
              </w:rPr>
            </w:pPr>
            <w:r w:rsidRPr="00D87511">
              <w:rPr>
                <w:sz w:val="16"/>
                <w:szCs w:val="16"/>
              </w:rPr>
              <w:t xml:space="preserve">Satellite phased array antenna </w:t>
            </w:r>
            <w:r w:rsidR="00F75464" w:rsidRPr="00D87511">
              <w:rPr>
                <w:sz w:val="16"/>
                <w:szCs w:val="16"/>
              </w:rPr>
              <w:t>c</w:t>
            </w:r>
            <w:r w:rsidRPr="00D87511">
              <w:rPr>
                <w:sz w:val="16"/>
                <w:szCs w:val="16"/>
              </w:rPr>
              <w:t>haracteristics</w:t>
            </w:r>
          </w:p>
        </w:tc>
        <w:tc>
          <w:tcPr>
            <w:tcW w:w="2873" w:type="dxa"/>
            <w:shd w:val="clear" w:color="auto" w:fill="auto"/>
            <w:vAlign w:val="center"/>
          </w:tcPr>
          <w:p w14:paraId="375BBC05" w14:textId="77777777" w:rsidR="00802955" w:rsidRPr="00D87511" w:rsidRDefault="00802955" w:rsidP="00F75464">
            <w:pPr>
              <w:pStyle w:val="TAH"/>
              <w:rPr>
                <w:sz w:val="16"/>
                <w:szCs w:val="16"/>
              </w:rPr>
            </w:pPr>
          </w:p>
        </w:tc>
      </w:tr>
      <w:tr w:rsidR="00D87511" w:rsidRPr="00D87511" w14:paraId="57252C78" w14:textId="77777777" w:rsidTr="00F75464">
        <w:trPr>
          <w:trHeight w:val="20"/>
          <w:jc w:val="center"/>
        </w:trPr>
        <w:tc>
          <w:tcPr>
            <w:tcW w:w="5922" w:type="dxa"/>
            <w:shd w:val="clear" w:color="auto" w:fill="auto"/>
            <w:vAlign w:val="center"/>
          </w:tcPr>
          <w:p w14:paraId="6554F598" w14:textId="77777777" w:rsidR="00802955" w:rsidRPr="00D87511" w:rsidRDefault="00802955" w:rsidP="00F75464">
            <w:pPr>
              <w:pStyle w:val="TAL"/>
              <w:rPr>
                <w:sz w:val="16"/>
                <w:szCs w:val="16"/>
                <w:lang w:eastAsia="zh-CN"/>
              </w:rPr>
            </w:pPr>
            <w:r w:rsidRPr="00D87511">
              <w:rPr>
                <w:sz w:val="16"/>
                <w:szCs w:val="16"/>
                <w:lang w:eastAsia="zh-CN"/>
              </w:rPr>
              <w:t>Orbit</w:t>
            </w:r>
          </w:p>
        </w:tc>
        <w:tc>
          <w:tcPr>
            <w:tcW w:w="2873" w:type="dxa"/>
            <w:shd w:val="clear" w:color="auto" w:fill="auto"/>
            <w:vAlign w:val="center"/>
          </w:tcPr>
          <w:p w14:paraId="075EB3D2" w14:textId="77777777" w:rsidR="00802955" w:rsidRPr="00D87511" w:rsidRDefault="00802955" w:rsidP="00F75464">
            <w:pPr>
              <w:pStyle w:val="TAL"/>
              <w:rPr>
                <w:sz w:val="16"/>
                <w:szCs w:val="16"/>
                <w:lang w:eastAsia="zh-CN"/>
              </w:rPr>
            </w:pPr>
            <w:r w:rsidRPr="00D87511">
              <w:rPr>
                <w:sz w:val="16"/>
                <w:szCs w:val="16"/>
                <w:lang w:eastAsia="zh-CN"/>
              </w:rPr>
              <w:t>LEO-600km</w:t>
            </w:r>
          </w:p>
        </w:tc>
      </w:tr>
      <w:tr w:rsidR="00D87511" w:rsidRPr="00D87511" w14:paraId="0C120866" w14:textId="77777777" w:rsidTr="00F75464">
        <w:trPr>
          <w:trHeight w:val="20"/>
          <w:jc w:val="center"/>
        </w:trPr>
        <w:tc>
          <w:tcPr>
            <w:tcW w:w="5922" w:type="dxa"/>
            <w:shd w:val="clear" w:color="auto" w:fill="auto"/>
            <w:vAlign w:val="center"/>
          </w:tcPr>
          <w:p w14:paraId="4827E5BD" w14:textId="77777777" w:rsidR="00802955" w:rsidRPr="00D87511" w:rsidRDefault="00802955" w:rsidP="00F75464">
            <w:pPr>
              <w:pStyle w:val="TAL"/>
              <w:rPr>
                <w:sz w:val="16"/>
                <w:szCs w:val="16"/>
                <w:lang w:eastAsia="zh-CN"/>
              </w:rPr>
            </w:pPr>
            <w:r w:rsidRPr="00D87511">
              <w:rPr>
                <w:sz w:val="16"/>
                <w:szCs w:val="16"/>
                <w:lang w:eastAsia="zh-CN"/>
              </w:rPr>
              <w:t>Frequency range/band</w:t>
            </w:r>
          </w:p>
        </w:tc>
        <w:tc>
          <w:tcPr>
            <w:tcW w:w="2873" w:type="dxa"/>
            <w:shd w:val="clear" w:color="auto" w:fill="auto"/>
            <w:vAlign w:val="center"/>
          </w:tcPr>
          <w:p w14:paraId="3DA55DF3" w14:textId="77777777" w:rsidR="00802955" w:rsidRPr="00D87511" w:rsidRDefault="00802955" w:rsidP="00F75464">
            <w:pPr>
              <w:pStyle w:val="TAL"/>
              <w:rPr>
                <w:sz w:val="16"/>
                <w:szCs w:val="16"/>
                <w:lang w:eastAsia="zh-CN"/>
              </w:rPr>
            </w:pPr>
            <w:r w:rsidRPr="00D87511">
              <w:rPr>
                <w:sz w:val="16"/>
                <w:szCs w:val="16"/>
                <w:lang w:eastAsia="zh-CN"/>
              </w:rPr>
              <w:t>FR1/S-Band</w:t>
            </w:r>
          </w:p>
        </w:tc>
      </w:tr>
      <w:tr w:rsidR="00D87511" w:rsidRPr="00D87511" w14:paraId="14B9306A" w14:textId="77777777" w:rsidTr="00F75464">
        <w:trPr>
          <w:trHeight w:val="20"/>
          <w:jc w:val="center"/>
        </w:trPr>
        <w:tc>
          <w:tcPr>
            <w:tcW w:w="5922" w:type="dxa"/>
            <w:shd w:val="clear" w:color="auto" w:fill="auto"/>
            <w:vAlign w:val="center"/>
          </w:tcPr>
          <w:p w14:paraId="2AD8F1B8" w14:textId="77777777" w:rsidR="00802955" w:rsidRPr="00D87511" w:rsidRDefault="00802955" w:rsidP="00F75464">
            <w:pPr>
              <w:pStyle w:val="TAL"/>
              <w:rPr>
                <w:sz w:val="16"/>
                <w:szCs w:val="16"/>
                <w:lang w:eastAsia="zh-CN"/>
              </w:rPr>
            </w:pPr>
            <w:r w:rsidRPr="00D87511">
              <w:rPr>
                <w:sz w:val="16"/>
                <w:szCs w:val="16"/>
                <w:lang w:eastAsia="zh-CN"/>
              </w:rPr>
              <w:t>Antenna element pattern</w:t>
            </w:r>
          </w:p>
        </w:tc>
        <w:tc>
          <w:tcPr>
            <w:tcW w:w="2873" w:type="dxa"/>
            <w:shd w:val="clear" w:color="auto" w:fill="auto"/>
            <w:vAlign w:val="center"/>
          </w:tcPr>
          <w:p w14:paraId="5FBDF051" w14:textId="77777777" w:rsidR="00802955" w:rsidRPr="00D87511" w:rsidRDefault="00802955" w:rsidP="00F75464">
            <w:pPr>
              <w:pStyle w:val="TAL"/>
              <w:rPr>
                <w:sz w:val="16"/>
                <w:szCs w:val="16"/>
                <w:lang w:eastAsia="zh-CN"/>
              </w:rPr>
            </w:pPr>
            <w:r w:rsidRPr="00D87511">
              <w:rPr>
                <w:sz w:val="16"/>
                <w:szCs w:val="16"/>
                <w:lang w:eastAsia="zh-CN"/>
              </w:rPr>
              <w:t>Table7.3-1 in TR 38.901</w:t>
            </w:r>
          </w:p>
        </w:tc>
      </w:tr>
      <w:tr w:rsidR="00D87511" w:rsidRPr="00D87511" w14:paraId="4D9BF4B7" w14:textId="77777777" w:rsidTr="00F75464">
        <w:trPr>
          <w:trHeight w:val="20"/>
          <w:jc w:val="center"/>
        </w:trPr>
        <w:tc>
          <w:tcPr>
            <w:tcW w:w="5922" w:type="dxa"/>
            <w:shd w:val="clear" w:color="auto" w:fill="auto"/>
            <w:vAlign w:val="center"/>
          </w:tcPr>
          <w:p w14:paraId="1F8315F2" w14:textId="77777777" w:rsidR="00802955" w:rsidRPr="00D87511" w:rsidRDefault="00802955" w:rsidP="00F75464">
            <w:pPr>
              <w:pStyle w:val="TAL"/>
              <w:rPr>
                <w:sz w:val="16"/>
                <w:szCs w:val="16"/>
                <w:lang w:eastAsia="zh-CN"/>
              </w:rPr>
            </w:pPr>
            <w:r w:rsidRPr="00D87511">
              <w:rPr>
                <w:sz w:val="16"/>
                <w:szCs w:val="16"/>
                <w:lang w:eastAsia="zh-CN"/>
              </w:rPr>
              <w:t>Horizontal/vertical 3 dB beam width of single element (degree)</w:t>
            </w:r>
          </w:p>
        </w:tc>
        <w:tc>
          <w:tcPr>
            <w:tcW w:w="2873" w:type="dxa"/>
            <w:shd w:val="clear" w:color="auto" w:fill="auto"/>
            <w:vAlign w:val="center"/>
          </w:tcPr>
          <w:p w14:paraId="02EDAAAD" w14:textId="77777777" w:rsidR="00802955" w:rsidRPr="00D87511" w:rsidRDefault="00802955" w:rsidP="00F75464">
            <w:pPr>
              <w:pStyle w:val="TAL"/>
              <w:rPr>
                <w:sz w:val="16"/>
                <w:szCs w:val="16"/>
                <w:lang w:eastAsia="zh-CN"/>
              </w:rPr>
            </w:pPr>
            <w:r w:rsidRPr="00D87511">
              <w:rPr>
                <w:sz w:val="16"/>
                <w:szCs w:val="16"/>
                <w:lang w:eastAsia="zh-CN"/>
              </w:rPr>
              <w:t>65 for H</w:t>
            </w:r>
          </w:p>
          <w:p w14:paraId="72B96671" w14:textId="77777777" w:rsidR="00802955" w:rsidRPr="00D87511" w:rsidRDefault="00802955" w:rsidP="00F75464">
            <w:pPr>
              <w:pStyle w:val="TAL"/>
              <w:rPr>
                <w:sz w:val="16"/>
                <w:szCs w:val="16"/>
                <w:lang w:eastAsia="zh-CN"/>
              </w:rPr>
            </w:pPr>
            <w:r w:rsidRPr="00D87511">
              <w:rPr>
                <w:sz w:val="16"/>
                <w:szCs w:val="16"/>
                <w:lang w:eastAsia="zh-CN"/>
              </w:rPr>
              <w:t>65 for V</w:t>
            </w:r>
          </w:p>
        </w:tc>
      </w:tr>
      <w:tr w:rsidR="00D87511" w:rsidRPr="00D87511" w14:paraId="471C3B56" w14:textId="77777777" w:rsidTr="00F75464">
        <w:trPr>
          <w:trHeight w:val="20"/>
          <w:jc w:val="center"/>
        </w:trPr>
        <w:tc>
          <w:tcPr>
            <w:tcW w:w="5922" w:type="dxa"/>
            <w:shd w:val="clear" w:color="auto" w:fill="auto"/>
            <w:vAlign w:val="center"/>
          </w:tcPr>
          <w:p w14:paraId="7307DE07" w14:textId="77777777" w:rsidR="00802955" w:rsidRPr="00D87511" w:rsidRDefault="00802955" w:rsidP="00F75464">
            <w:pPr>
              <w:pStyle w:val="TAL"/>
              <w:rPr>
                <w:sz w:val="16"/>
                <w:szCs w:val="16"/>
                <w:lang w:eastAsia="zh-CN"/>
              </w:rPr>
            </w:pPr>
            <w:r w:rsidRPr="00D87511">
              <w:rPr>
                <w:sz w:val="16"/>
                <w:szCs w:val="16"/>
                <w:lang w:eastAsia="zh-CN"/>
              </w:rPr>
              <w:t>Antenna element spacing</w:t>
            </w:r>
          </w:p>
        </w:tc>
        <w:tc>
          <w:tcPr>
            <w:tcW w:w="2873" w:type="dxa"/>
            <w:shd w:val="clear" w:color="auto" w:fill="auto"/>
            <w:vAlign w:val="center"/>
          </w:tcPr>
          <w:p w14:paraId="0FDDB2AC" w14:textId="77777777" w:rsidR="00802955" w:rsidRPr="00D87511" w:rsidRDefault="00802955" w:rsidP="00F75464">
            <w:pPr>
              <w:pStyle w:val="TAL"/>
              <w:rPr>
                <w:sz w:val="16"/>
                <w:szCs w:val="16"/>
                <w:lang w:eastAsia="zh-CN"/>
              </w:rPr>
            </w:pPr>
            <w:r w:rsidRPr="00D87511">
              <w:rPr>
                <w:sz w:val="16"/>
                <w:szCs w:val="16"/>
                <w:lang w:eastAsia="zh-CN"/>
              </w:rPr>
              <w:t>0.667 lambda</w:t>
            </w:r>
          </w:p>
        </w:tc>
      </w:tr>
      <w:tr w:rsidR="00D87511" w:rsidRPr="00D87511" w14:paraId="6695DEAA" w14:textId="77777777" w:rsidTr="00F75464">
        <w:trPr>
          <w:trHeight w:val="20"/>
          <w:jc w:val="center"/>
        </w:trPr>
        <w:tc>
          <w:tcPr>
            <w:tcW w:w="5922" w:type="dxa"/>
            <w:shd w:val="clear" w:color="auto" w:fill="auto"/>
            <w:vAlign w:val="center"/>
          </w:tcPr>
          <w:p w14:paraId="211D3DB1" w14:textId="77777777" w:rsidR="00802955" w:rsidRPr="00D87511" w:rsidRDefault="00802955" w:rsidP="00F75464">
            <w:pPr>
              <w:pStyle w:val="TAL"/>
              <w:rPr>
                <w:sz w:val="16"/>
                <w:szCs w:val="16"/>
                <w:lang w:eastAsia="zh-CN"/>
              </w:rPr>
            </w:pPr>
            <w:r w:rsidRPr="00D87511">
              <w:rPr>
                <w:sz w:val="16"/>
                <w:szCs w:val="16"/>
                <w:lang w:eastAsia="zh-CN"/>
              </w:rPr>
              <w:t>Antenna polarization</w:t>
            </w:r>
          </w:p>
        </w:tc>
        <w:tc>
          <w:tcPr>
            <w:tcW w:w="2873" w:type="dxa"/>
            <w:shd w:val="clear" w:color="auto" w:fill="auto"/>
            <w:vAlign w:val="center"/>
          </w:tcPr>
          <w:p w14:paraId="79D474E8" w14:textId="77777777" w:rsidR="00802955" w:rsidRPr="00D87511" w:rsidRDefault="00802955" w:rsidP="00F75464">
            <w:pPr>
              <w:pStyle w:val="TAL"/>
              <w:rPr>
                <w:sz w:val="16"/>
                <w:szCs w:val="16"/>
                <w:lang w:eastAsia="zh-CN"/>
              </w:rPr>
            </w:pPr>
            <w:r w:rsidRPr="00D87511">
              <w:rPr>
                <w:sz w:val="16"/>
                <w:szCs w:val="16"/>
                <w:lang w:eastAsia="zh-CN"/>
              </w:rPr>
              <w:t>Circular (RHCP or LHCP)</w:t>
            </w:r>
          </w:p>
        </w:tc>
      </w:tr>
      <w:tr w:rsidR="00D87511" w:rsidRPr="00D87511" w14:paraId="32E29B76" w14:textId="77777777" w:rsidTr="00F75464">
        <w:trPr>
          <w:trHeight w:val="20"/>
          <w:jc w:val="center"/>
        </w:trPr>
        <w:tc>
          <w:tcPr>
            <w:tcW w:w="5922" w:type="dxa"/>
            <w:shd w:val="clear" w:color="auto" w:fill="auto"/>
            <w:vAlign w:val="center"/>
          </w:tcPr>
          <w:p w14:paraId="1E8C1FAA" w14:textId="77777777" w:rsidR="00802955" w:rsidRPr="00D87511" w:rsidRDefault="00802955" w:rsidP="00F75464">
            <w:pPr>
              <w:pStyle w:val="TAL"/>
              <w:rPr>
                <w:sz w:val="16"/>
                <w:szCs w:val="16"/>
                <w:lang w:eastAsia="zh-CN"/>
              </w:rPr>
            </w:pPr>
            <w:r w:rsidRPr="00D87511">
              <w:rPr>
                <w:sz w:val="16"/>
                <w:szCs w:val="16"/>
                <w:lang w:eastAsia="zh-CN"/>
              </w:rPr>
              <w:t xml:space="preserve">Number of antenna elements </w:t>
            </w:r>
          </w:p>
        </w:tc>
        <w:tc>
          <w:tcPr>
            <w:tcW w:w="2873" w:type="dxa"/>
            <w:shd w:val="clear" w:color="auto" w:fill="auto"/>
            <w:vAlign w:val="center"/>
          </w:tcPr>
          <w:p w14:paraId="00A7728F" w14:textId="77777777" w:rsidR="00802955" w:rsidRPr="00D87511" w:rsidRDefault="00802955" w:rsidP="00F75464">
            <w:pPr>
              <w:pStyle w:val="TAL"/>
              <w:rPr>
                <w:sz w:val="16"/>
                <w:szCs w:val="16"/>
                <w:lang w:eastAsia="zh-CN"/>
              </w:rPr>
            </w:pPr>
            <w:r w:rsidRPr="00D87511">
              <w:rPr>
                <w:sz w:val="16"/>
                <w:szCs w:val="16"/>
                <w:lang w:eastAsia="zh-CN"/>
              </w:rPr>
              <w:t>400 elements (20 x 20)</w:t>
            </w:r>
          </w:p>
        </w:tc>
      </w:tr>
      <w:tr w:rsidR="00D87511" w:rsidRPr="00D87511" w14:paraId="1BE2644F" w14:textId="77777777" w:rsidTr="00F75464">
        <w:trPr>
          <w:trHeight w:val="20"/>
          <w:jc w:val="center"/>
        </w:trPr>
        <w:tc>
          <w:tcPr>
            <w:tcW w:w="5922" w:type="dxa"/>
            <w:shd w:val="clear" w:color="auto" w:fill="auto"/>
            <w:vAlign w:val="center"/>
          </w:tcPr>
          <w:p w14:paraId="3A72CA98" w14:textId="77777777" w:rsidR="00802955" w:rsidRPr="00D87511" w:rsidRDefault="00802955" w:rsidP="00F75464">
            <w:pPr>
              <w:pStyle w:val="TAL"/>
              <w:rPr>
                <w:sz w:val="16"/>
                <w:szCs w:val="16"/>
                <w:lang w:eastAsia="zh-CN"/>
              </w:rPr>
            </w:pPr>
            <w:r w:rsidRPr="00D87511">
              <w:rPr>
                <w:sz w:val="16"/>
                <w:szCs w:val="16"/>
                <w:lang w:eastAsia="zh-CN"/>
              </w:rPr>
              <w:t>Equivalent satellite antenna aperture</w:t>
            </w:r>
          </w:p>
        </w:tc>
        <w:tc>
          <w:tcPr>
            <w:tcW w:w="2873" w:type="dxa"/>
            <w:shd w:val="clear" w:color="auto" w:fill="auto"/>
            <w:vAlign w:val="center"/>
          </w:tcPr>
          <w:p w14:paraId="60D30E8F" w14:textId="77777777" w:rsidR="00802955" w:rsidRPr="00D87511" w:rsidRDefault="00802955" w:rsidP="00F75464">
            <w:pPr>
              <w:pStyle w:val="TAL"/>
              <w:rPr>
                <w:sz w:val="16"/>
                <w:szCs w:val="16"/>
                <w:lang w:eastAsia="zh-CN"/>
              </w:rPr>
            </w:pPr>
            <w:r w:rsidRPr="00D87511">
              <w:rPr>
                <w:sz w:val="16"/>
                <w:szCs w:val="16"/>
                <w:lang w:eastAsia="zh-CN"/>
              </w:rPr>
              <w:t>2m</w:t>
            </w:r>
          </w:p>
        </w:tc>
      </w:tr>
      <w:tr w:rsidR="00D87511" w:rsidRPr="00D87511" w14:paraId="1F4C2230" w14:textId="77777777" w:rsidTr="00F75464">
        <w:trPr>
          <w:trHeight w:val="20"/>
          <w:jc w:val="center"/>
        </w:trPr>
        <w:tc>
          <w:tcPr>
            <w:tcW w:w="5922" w:type="dxa"/>
            <w:shd w:val="clear" w:color="auto" w:fill="auto"/>
            <w:vAlign w:val="center"/>
          </w:tcPr>
          <w:p w14:paraId="572EF4CD" w14:textId="77777777" w:rsidR="00802955" w:rsidRPr="00D87511" w:rsidRDefault="00802955" w:rsidP="00F75464">
            <w:pPr>
              <w:pStyle w:val="TAL"/>
              <w:rPr>
                <w:sz w:val="16"/>
                <w:szCs w:val="16"/>
                <w:lang w:eastAsia="zh-CN"/>
              </w:rPr>
            </w:pPr>
            <w:r w:rsidRPr="00D87511">
              <w:rPr>
                <w:sz w:val="16"/>
                <w:szCs w:val="16"/>
                <w:lang w:eastAsia="zh-CN"/>
              </w:rPr>
              <w:t>Element maximum gain</w:t>
            </w:r>
          </w:p>
        </w:tc>
        <w:tc>
          <w:tcPr>
            <w:tcW w:w="2873" w:type="dxa"/>
            <w:shd w:val="clear" w:color="auto" w:fill="auto"/>
            <w:vAlign w:val="center"/>
          </w:tcPr>
          <w:p w14:paraId="3F724EF7" w14:textId="77777777" w:rsidR="00802955" w:rsidRPr="00D87511" w:rsidRDefault="00802955" w:rsidP="00F75464">
            <w:pPr>
              <w:pStyle w:val="TAL"/>
              <w:rPr>
                <w:sz w:val="16"/>
                <w:szCs w:val="16"/>
                <w:lang w:eastAsia="zh-CN"/>
              </w:rPr>
            </w:pPr>
            <w:r w:rsidRPr="00D87511">
              <w:rPr>
                <w:sz w:val="16"/>
                <w:szCs w:val="16"/>
                <w:lang w:eastAsia="zh-CN"/>
              </w:rPr>
              <w:t>4 dBi</w:t>
            </w:r>
          </w:p>
        </w:tc>
      </w:tr>
      <w:tr w:rsidR="00D87511" w:rsidRPr="00D87511" w14:paraId="57219E69" w14:textId="77777777" w:rsidTr="00F75464">
        <w:trPr>
          <w:trHeight w:val="20"/>
          <w:jc w:val="center"/>
        </w:trPr>
        <w:tc>
          <w:tcPr>
            <w:tcW w:w="5922" w:type="dxa"/>
            <w:shd w:val="clear" w:color="auto" w:fill="auto"/>
            <w:vAlign w:val="center"/>
          </w:tcPr>
          <w:p w14:paraId="46C857B7" w14:textId="77777777" w:rsidR="00802955" w:rsidRPr="00D87511" w:rsidRDefault="00802955" w:rsidP="00F75464">
            <w:pPr>
              <w:pStyle w:val="TAL"/>
              <w:rPr>
                <w:sz w:val="16"/>
                <w:szCs w:val="16"/>
                <w:lang w:eastAsia="zh-CN"/>
              </w:rPr>
            </w:pPr>
            <w:r w:rsidRPr="00D87511">
              <w:rPr>
                <w:sz w:val="16"/>
                <w:szCs w:val="16"/>
                <w:lang w:eastAsia="zh-CN"/>
              </w:rPr>
              <w:t>Antenna maximum gain</w:t>
            </w:r>
          </w:p>
        </w:tc>
        <w:tc>
          <w:tcPr>
            <w:tcW w:w="2873" w:type="dxa"/>
            <w:shd w:val="clear" w:color="auto" w:fill="auto"/>
            <w:vAlign w:val="center"/>
          </w:tcPr>
          <w:p w14:paraId="0ED9DDE0" w14:textId="77777777" w:rsidR="00802955" w:rsidRPr="00D87511" w:rsidRDefault="00802955" w:rsidP="00F75464">
            <w:pPr>
              <w:pStyle w:val="TAL"/>
              <w:rPr>
                <w:sz w:val="16"/>
                <w:szCs w:val="16"/>
                <w:lang w:eastAsia="zh-CN"/>
              </w:rPr>
            </w:pPr>
            <w:r w:rsidRPr="00D87511">
              <w:rPr>
                <w:sz w:val="16"/>
                <w:szCs w:val="16"/>
                <w:lang w:eastAsia="zh-CN"/>
              </w:rPr>
              <w:t>30 dBi</w:t>
            </w:r>
          </w:p>
        </w:tc>
      </w:tr>
      <w:tr w:rsidR="00802955" w:rsidRPr="00D87511" w14:paraId="3C368DAB" w14:textId="77777777" w:rsidTr="00F75464">
        <w:trPr>
          <w:trHeight w:val="20"/>
          <w:jc w:val="center"/>
        </w:trPr>
        <w:tc>
          <w:tcPr>
            <w:tcW w:w="5922" w:type="dxa"/>
            <w:shd w:val="clear" w:color="auto" w:fill="auto"/>
            <w:vAlign w:val="center"/>
          </w:tcPr>
          <w:p w14:paraId="3FC6F949" w14:textId="77777777" w:rsidR="00802955" w:rsidRPr="00D87511" w:rsidRDefault="00802955" w:rsidP="00F75464">
            <w:pPr>
              <w:pStyle w:val="TAL"/>
              <w:rPr>
                <w:sz w:val="16"/>
                <w:szCs w:val="16"/>
                <w:lang w:eastAsia="zh-CN"/>
              </w:rPr>
            </w:pPr>
            <w:r w:rsidRPr="00D87511">
              <w:rPr>
                <w:sz w:val="16"/>
                <w:szCs w:val="16"/>
                <w:lang w:eastAsia="zh-CN"/>
              </w:rPr>
              <w:t xml:space="preserve">Steering loss at 30° elevation angle </w:t>
            </w:r>
          </w:p>
        </w:tc>
        <w:tc>
          <w:tcPr>
            <w:tcW w:w="2873" w:type="dxa"/>
            <w:shd w:val="clear" w:color="auto" w:fill="auto"/>
            <w:vAlign w:val="center"/>
          </w:tcPr>
          <w:p w14:paraId="4F5648E0" w14:textId="77777777" w:rsidR="00802955" w:rsidRPr="00D87511" w:rsidRDefault="00802955" w:rsidP="00F75464">
            <w:pPr>
              <w:pStyle w:val="TAL"/>
              <w:rPr>
                <w:sz w:val="16"/>
                <w:szCs w:val="16"/>
                <w:lang w:eastAsia="zh-CN"/>
              </w:rPr>
            </w:pPr>
            <w:r w:rsidRPr="00D87511">
              <w:rPr>
                <w:sz w:val="16"/>
                <w:szCs w:val="16"/>
                <w:lang w:eastAsia="zh-CN"/>
              </w:rPr>
              <w:t>4 dB</w:t>
            </w:r>
          </w:p>
        </w:tc>
      </w:tr>
    </w:tbl>
    <w:p w14:paraId="13E5C03A" w14:textId="77777777" w:rsidR="00802955" w:rsidRPr="00D87511" w:rsidRDefault="00802955" w:rsidP="00802955">
      <w:pPr>
        <w:rPr>
          <w:rFonts w:ascii="Times New Roman" w:hAnsi="Times New Roman"/>
          <w:bCs/>
          <w:szCs w:val="20"/>
          <w:lang w:eastAsia="zh-CN"/>
        </w:rPr>
      </w:pPr>
    </w:p>
    <w:p w14:paraId="700C2225" w14:textId="77777777" w:rsidR="00802955" w:rsidRPr="00D87511" w:rsidRDefault="00802955" w:rsidP="00802955">
      <w:pPr>
        <w:rPr>
          <w:rFonts w:ascii="Times New Roman" w:hAnsi="Times New Roman"/>
          <w:bCs/>
          <w:szCs w:val="20"/>
          <w:lang w:eastAsia="zh-CN"/>
        </w:rPr>
      </w:pPr>
      <w:r w:rsidRPr="00D87511">
        <w:rPr>
          <w:rFonts w:ascii="Times New Roman" w:hAnsi="Times New Roman"/>
          <w:bCs/>
          <w:szCs w:val="20"/>
          <w:lang w:eastAsia="zh-CN"/>
        </w:rPr>
        <w:t>Al least the above model is considered for SLS to ease the alignment between evaluation results. The model below can be optionally considered:</w:t>
      </w:r>
    </w:p>
    <w:p w14:paraId="1C86E4AC" w14:textId="77777777" w:rsidR="00802955" w:rsidRPr="00D87511" w:rsidRDefault="00802955" w:rsidP="00802955">
      <w:pPr>
        <w:rPr>
          <w:rFonts w:ascii="Times New Roman" w:hAnsi="Times New Roman"/>
          <w:bCs/>
          <w:szCs w:val="20"/>
        </w:rPr>
      </w:pP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1"/>
        <w:gridCol w:w="2897"/>
      </w:tblGrid>
      <w:tr w:rsidR="00D87511" w:rsidRPr="00D87511" w14:paraId="7CE4611D" w14:textId="77777777" w:rsidTr="00F75464">
        <w:trPr>
          <w:trHeight w:val="20"/>
          <w:jc w:val="center"/>
        </w:trPr>
        <w:tc>
          <w:tcPr>
            <w:tcW w:w="5971" w:type="dxa"/>
            <w:shd w:val="clear" w:color="auto" w:fill="auto"/>
            <w:vAlign w:val="center"/>
          </w:tcPr>
          <w:p w14:paraId="7DFF5E71" w14:textId="77777777" w:rsidR="00802955" w:rsidRPr="00D87511" w:rsidRDefault="00802955" w:rsidP="00F75464">
            <w:pPr>
              <w:pStyle w:val="TAH"/>
              <w:rPr>
                <w:rFonts w:eastAsia="Batang"/>
                <w:sz w:val="16"/>
                <w:szCs w:val="16"/>
              </w:rPr>
            </w:pPr>
            <w:r w:rsidRPr="00D87511">
              <w:rPr>
                <w:rFonts w:eastAsia="Batang"/>
                <w:sz w:val="16"/>
                <w:szCs w:val="16"/>
              </w:rPr>
              <w:t>Satellite phased array antenna Characteristics</w:t>
            </w:r>
          </w:p>
        </w:tc>
        <w:tc>
          <w:tcPr>
            <w:tcW w:w="2897" w:type="dxa"/>
            <w:shd w:val="clear" w:color="auto" w:fill="auto"/>
            <w:vAlign w:val="center"/>
          </w:tcPr>
          <w:p w14:paraId="48D70B96" w14:textId="77777777" w:rsidR="00802955" w:rsidRPr="00D87511" w:rsidRDefault="00802955" w:rsidP="00F75464">
            <w:pPr>
              <w:pStyle w:val="TAH"/>
              <w:rPr>
                <w:rFonts w:eastAsia="Batang"/>
                <w:sz w:val="16"/>
                <w:szCs w:val="16"/>
              </w:rPr>
            </w:pPr>
          </w:p>
        </w:tc>
      </w:tr>
      <w:tr w:rsidR="00D87511" w:rsidRPr="00D87511" w14:paraId="31ABA950" w14:textId="77777777" w:rsidTr="00F75464">
        <w:trPr>
          <w:trHeight w:val="20"/>
          <w:jc w:val="center"/>
        </w:trPr>
        <w:tc>
          <w:tcPr>
            <w:tcW w:w="5971" w:type="dxa"/>
            <w:shd w:val="clear" w:color="auto" w:fill="auto"/>
            <w:vAlign w:val="center"/>
          </w:tcPr>
          <w:p w14:paraId="606E9DC1" w14:textId="77777777" w:rsidR="00802955" w:rsidRPr="00D87511" w:rsidRDefault="00802955" w:rsidP="00F75464">
            <w:pPr>
              <w:pStyle w:val="TAL"/>
              <w:rPr>
                <w:sz w:val="16"/>
                <w:szCs w:val="16"/>
              </w:rPr>
            </w:pPr>
            <w:r w:rsidRPr="00D87511">
              <w:rPr>
                <w:sz w:val="16"/>
                <w:szCs w:val="16"/>
              </w:rPr>
              <w:t>Orbit</w:t>
            </w:r>
          </w:p>
        </w:tc>
        <w:tc>
          <w:tcPr>
            <w:tcW w:w="2897" w:type="dxa"/>
            <w:shd w:val="clear" w:color="auto" w:fill="auto"/>
            <w:vAlign w:val="center"/>
          </w:tcPr>
          <w:p w14:paraId="0EA6D7A6" w14:textId="77777777" w:rsidR="00802955" w:rsidRPr="00D87511" w:rsidRDefault="00802955" w:rsidP="00F75464">
            <w:pPr>
              <w:pStyle w:val="TAL"/>
              <w:rPr>
                <w:sz w:val="16"/>
                <w:szCs w:val="16"/>
              </w:rPr>
            </w:pPr>
            <w:r w:rsidRPr="00D87511">
              <w:rPr>
                <w:sz w:val="16"/>
                <w:szCs w:val="16"/>
              </w:rPr>
              <w:t>LEO-600km</w:t>
            </w:r>
          </w:p>
        </w:tc>
      </w:tr>
      <w:tr w:rsidR="00D87511" w:rsidRPr="00D87511" w14:paraId="6D2906B4" w14:textId="77777777" w:rsidTr="00F75464">
        <w:trPr>
          <w:trHeight w:val="20"/>
          <w:jc w:val="center"/>
        </w:trPr>
        <w:tc>
          <w:tcPr>
            <w:tcW w:w="5971" w:type="dxa"/>
            <w:shd w:val="clear" w:color="auto" w:fill="auto"/>
            <w:vAlign w:val="center"/>
          </w:tcPr>
          <w:p w14:paraId="218B29C5" w14:textId="77777777" w:rsidR="00802955" w:rsidRPr="00D87511" w:rsidRDefault="00802955" w:rsidP="00F75464">
            <w:pPr>
              <w:pStyle w:val="TAL"/>
              <w:rPr>
                <w:sz w:val="16"/>
                <w:szCs w:val="16"/>
              </w:rPr>
            </w:pPr>
            <w:r w:rsidRPr="00D87511">
              <w:rPr>
                <w:sz w:val="16"/>
                <w:szCs w:val="16"/>
              </w:rPr>
              <w:t>Frequency range/band</w:t>
            </w:r>
          </w:p>
        </w:tc>
        <w:tc>
          <w:tcPr>
            <w:tcW w:w="2897" w:type="dxa"/>
            <w:shd w:val="clear" w:color="auto" w:fill="auto"/>
            <w:vAlign w:val="center"/>
          </w:tcPr>
          <w:p w14:paraId="72CE3DE2" w14:textId="77777777" w:rsidR="00802955" w:rsidRPr="00D87511" w:rsidRDefault="00802955" w:rsidP="00F75464">
            <w:pPr>
              <w:pStyle w:val="TAL"/>
              <w:rPr>
                <w:sz w:val="16"/>
                <w:szCs w:val="16"/>
              </w:rPr>
            </w:pPr>
            <w:r w:rsidRPr="00D87511">
              <w:rPr>
                <w:sz w:val="16"/>
                <w:szCs w:val="16"/>
              </w:rPr>
              <w:t>FR1/S-Band</w:t>
            </w:r>
          </w:p>
        </w:tc>
      </w:tr>
      <w:tr w:rsidR="00D87511" w:rsidRPr="00D87511" w14:paraId="06E01844" w14:textId="77777777" w:rsidTr="00F75464">
        <w:trPr>
          <w:trHeight w:val="20"/>
          <w:jc w:val="center"/>
        </w:trPr>
        <w:tc>
          <w:tcPr>
            <w:tcW w:w="5971" w:type="dxa"/>
            <w:shd w:val="clear" w:color="auto" w:fill="auto"/>
            <w:vAlign w:val="center"/>
          </w:tcPr>
          <w:p w14:paraId="59F30E1E" w14:textId="77777777" w:rsidR="00802955" w:rsidRPr="00D87511" w:rsidRDefault="00802955" w:rsidP="00F75464">
            <w:pPr>
              <w:pStyle w:val="TAL"/>
              <w:rPr>
                <w:sz w:val="16"/>
                <w:szCs w:val="16"/>
              </w:rPr>
            </w:pPr>
            <w:r w:rsidRPr="00D87511">
              <w:rPr>
                <w:sz w:val="16"/>
                <w:szCs w:val="16"/>
              </w:rPr>
              <w:t>Antenna element pattern</w:t>
            </w:r>
          </w:p>
        </w:tc>
        <w:tc>
          <w:tcPr>
            <w:tcW w:w="2897" w:type="dxa"/>
            <w:shd w:val="clear" w:color="auto" w:fill="auto"/>
            <w:vAlign w:val="center"/>
          </w:tcPr>
          <w:p w14:paraId="5C716FEF" w14:textId="77777777" w:rsidR="00802955" w:rsidRPr="00D87511" w:rsidRDefault="00802955" w:rsidP="00F75464">
            <w:pPr>
              <w:pStyle w:val="TAL"/>
              <w:rPr>
                <w:sz w:val="16"/>
                <w:szCs w:val="16"/>
              </w:rPr>
            </w:pPr>
            <w:r w:rsidRPr="00D87511">
              <w:rPr>
                <w:rFonts w:eastAsia="Times New Roman"/>
                <w:sz w:val="16"/>
                <w:szCs w:val="16"/>
              </w:rPr>
              <w:t>TR38.820 section 7.2.4</w:t>
            </w:r>
            <w:r w:rsidRPr="00D87511">
              <w:rPr>
                <w:sz w:val="16"/>
                <w:szCs w:val="16"/>
              </w:rPr>
              <w:tab/>
            </w:r>
          </w:p>
        </w:tc>
      </w:tr>
      <w:tr w:rsidR="00D87511" w:rsidRPr="00D87511" w14:paraId="078C747C" w14:textId="77777777" w:rsidTr="00F75464">
        <w:trPr>
          <w:trHeight w:val="20"/>
          <w:jc w:val="center"/>
        </w:trPr>
        <w:tc>
          <w:tcPr>
            <w:tcW w:w="5971" w:type="dxa"/>
            <w:shd w:val="clear" w:color="auto" w:fill="auto"/>
            <w:vAlign w:val="center"/>
          </w:tcPr>
          <w:p w14:paraId="5E0FA684" w14:textId="77777777" w:rsidR="00802955" w:rsidRPr="00D87511" w:rsidRDefault="00802955" w:rsidP="00F75464">
            <w:pPr>
              <w:pStyle w:val="TAL"/>
              <w:rPr>
                <w:sz w:val="16"/>
                <w:szCs w:val="16"/>
              </w:rPr>
            </w:pPr>
            <w:r w:rsidRPr="00D87511">
              <w:rPr>
                <w:sz w:val="16"/>
                <w:szCs w:val="16"/>
              </w:rPr>
              <w:t>Horizontal/vertical 3 dB beam width of single element (degree)</w:t>
            </w:r>
          </w:p>
        </w:tc>
        <w:tc>
          <w:tcPr>
            <w:tcW w:w="2897" w:type="dxa"/>
            <w:shd w:val="clear" w:color="auto" w:fill="auto"/>
            <w:vAlign w:val="center"/>
          </w:tcPr>
          <w:p w14:paraId="1974108A" w14:textId="77777777" w:rsidR="00802955" w:rsidRPr="00D87511" w:rsidRDefault="00802955" w:rsidP="00F75464">
            <w:pPr>
              <w:pStyle w:val="TAL"/>
              <w:rPr>
                <w:sz w:val="16"/>
                <w:szCs w:val="16"/>
              </w:rPr>
            </w:pPr>
            <w:r w:rsidRPr="00D87511">
              <w:rPr>
                <w:sz w:val="16"/>
                <w:szCs w:val="16"/>
              </w:rPr>
              <w:t>90 for H</w:t>
            </w:r>
          </w:p>
          <w:p w14:paraId="14AB37E8" w14:textId="77777777" w:rsidR="00802955" w:rsidRPr="00D87511" w:rsidRDefault="00802955" w:rsidP="00F75464">
            <w:pPr>
              <w:pStyle w:val="TAL"/>
              <w:rPr>
                <w:sz w:val="16"/>
                <w:szCs w:val="16"/>
              </w:rPr>
            </w:pPr>
            <w:r w:rsidRPr="00D87511">
              <w:rPr>
                <w:sz w:val="16"/>
                <w:szCs w:val="16"/>
              </w:rPr>
              <w:t>90 for V</w:t>
            </w:r>
          </w:p>
        </w:tc>
      </w:tr>
      <w:tr w:rsidR="00D87511" w:rsidRPr="00D87511" w14:paraId="2F543E0E" w14:textId="77777777" w:rsidTr="00F75464">
        <w:trPr>
          <w:trHeight w:val="20"/>
          <w:jc w:val="center"/>
        </w:trPr>
        <w:tc>
          <w:tcPr>
            <w:tcW w:w="5971" w:type="dxa"/>
            <w:shd w:val="clear" w:color="auto" w:fill="auto"/>
            <w:vAlign w:val="center"/>
          </w:tcPr>
          <w:p w14:paraId="325D6B2D" w14:textId="77777777" w:rsidR="00802955" w:rsidRPr="00D87511" w:rsidRDefault="00802955" w:rsidP="00F75464">
            <w:pPr>
              <w:pStyle w:val="TAL"/>
              <w:rPr>
                <w:sz w:val="16"/>
                <w:szCs w:val="16"/>
              </w:rPr>
            </w:pPr>
            <w:bookmarkStart w:id="472" w:name="_Hlk164266843"/>
            <w:r w:rsidRPr="00D87511">
              <w:rPr>
                <w:sz w:val="16"/>
                <w:szCs w:val="16"/>
                <w:lang w:val="en-US" w:eastAsia="zh-CN"/>
              </w:rPr>
              <w:t>Antenna element spacing</w:t>
            </w:r>
          </w:p>
        </w:tc>
        <w:tc>
          <w:tcPr>
            <w:tcW w:w="2897" w:type="dxa"/>
            <w:shd w:val="clear" w:color="auto" w:fill="auto"/>
            <w:vAlign w:val="center"/>
          </w:tcPr>
          <w:p w14:paraId="44E564AE" w14:textId="77777777" w:rsidR="00802955" w:rsidRPr="00D87511" w:rsidRDefault="00802955" w:rsidP="00F75464">
            <w:pPr>
              <w:pStyle w:val="TAL"/>
              <w:rPr>
                <w:sz w:val="16"/>
                <w:szCs w:val="16"/>
              </w:rPr>
            </w:pPr>
            <w:r w:rsidRPr="00D87511">
              <w:rPr>
                <w:sz w:val="16"/>
                <w:szCs w:val="16"/>
              </w:rPr>
              <w:t>0.5 lambda</w:t>
            </w:r>
          </w:p>
        </w:tc>
      </w:tr>
      <w:bookmarkEnd w:id="472"/>
      <w:tr w:rsidR="00D87511" w:rsidRPr="00D87511" w14:paraId="4B6F20BE" w14:textId="77777777" w:rsidTr="00F75464">
        <w:trPr>
          <w:trHeight w:val="20"/>
          <w:jc w:val="center"/>
        </w:trPr>
        <w:tc>
          <w:tcPr>
            <w:tcW w:w="5971" w:type="dxa"/>
            <w:shd w:val="clear" w:color="auto" w:fill="auto"/>
            <w:vAlign w:val="center"/>
          </w:tcPr>
          <w:p w14:paraId="4DDD6691" w14:textId="77777777" w:rsidR="00802955" w:rsidRPr="00D87511" w:rsidRDefault="00802955" w:rsidP="00F75464">
            <w:pPr>
              <w:pStyle w:val="TAL"/>
              <w:rPr>
                <w:sz w:val="16"/>
                <w:szCs w:val="16"/>
              </w:rPr>
            </w:pPr>
            <w:r w:rsidRPr="00D87511">
              <w:rPr>
                <w:sz w:val="16"/>
                <w:szCs w:val="16"/>
              </w:rPr>
              <w:t>Antenna polarization</w:t>
            </w:r>
          </w:p>
        </w:tc>
        <w:tc>
          <w:tcPr>
            <w:tcW w:w="2897" w:type="dxa"/>
            <w:shd w:val="clear" w:color="auto" w:fill="auto"/>
            <w:vAlign w:val="center"/>
          </w:tcPr>
          <w:p w14:paraId="41B4AD74" w14:textId="77777777" w:rsidR="00802955" w:rsidRPr="00D87511" w:rsidRDefault="00802955" w:rsidP="00F75464">
            <w:pPr>
              <w:pStyle w:val="TAL"/>
              <w:rPr>
                <w:sz w:val="16"/>
                <w:szCs w:val="16"/>
              </w:rPr>
            </w:pPr>
            <w:r w:rsidRPr="00D87511">
              <w:rPr>
                <w:sz w:val="16"/>
                <w:szCs w:val="16"/>
              </w:rPr>
              <w:t>Circular (RHCP or LHCP)</w:t>
            </w:r>
          </w:p>
        </w:tc>
      </w:tr>
      <w:tr w:rsidR="00D87511" w:rsidRPr="00D87511" w14:paraId="2C6AEC57" w14:textId="77777777" w:rsidTr="00F75464">
        <w:trPr>
          <w:trHeight w:val="20"/>
          <w:jc w:val="center"/>
        </w:trPr>
        <w:tc>
          <w:tcPr>
            <w:tcW w:w="5971" w:type="dxa"/>
            <w:shd w:val="clear" w:color="auto" w:fill="auto"/>
            <w:vAlign w:val="center"/>
          </w:tcPr>
          <w:p w14:paraId="0147FE8E" w14:textId="77777777" w:rsidR="00802955" w:rsidRPr="00D87511" w:rsidRDefault="00802955" w:rsidP="00F75464">
            <w:pPr>
              <w:pStyle w:val="TAL"/>
              <w:rPr>
                <w:sz w:val="16"/>
                <w:szCs w:val="16"/>
              </w:rPr>
            </w:pPr>
            <w:r w:rsidRPr="00D87511">
              <w:rPr>
                <w:sz w:val="16"/>
                <w:szCs w:val="16"/>
              </w:rPr>
              <w:t xml:space="preserve">Number of antenna elements </w:t>
            </w:r>
          </w:p>
        </w:tc>
        <w:tc>
          <w:tcPr>
            <w:tcW w:w="2897" w:type="dxa"/>
            <w:shd w:val="clear" w:color="auto" w:fill="auto"/>
            <w:vAlign w:val="center"/>
          </w:tcPr>
          <w:p w14:paraId="41FD45C8" w14:textId="77777777" w:rsidR="00802955" w:rsidRPr="00D87511" w:rsidRDefault="00802955" w:rsidP="00F75464">
            <w:pPr>
              <w:pStyle w:val="TAL"/>
              <w:rPr>
                <w:sz w:val="16"/>
                <w:szCs w:val="16"/>
              </w:rPr>
            </w:pPr>
            <w:r w:rsidRPr="00D87511">
              <w:rPr>
                <w:sz w:val="16"/>
                <w:szCs w:val="16"/>
              </w:rPr>
              <w:t>676 elements (26 x 26)</w:t>
            </w:r>
          </w:p>
        </w:tc>
      </w:tr>
      <w:tr w:rsidR="00D87511" w:rsidRPr="00D87511" w14:paraId="18EE2648" w14:textId="77777777" w:rsidTr="00F75464">
        <w:trPr>
          <w:trHeight w:val="20"/>
          <w:jc w:val="center"/>
        </w:trPr>
        <w:tc>
          <w:tcPr>
            <w:tcW w:w="5971" w:type="dxa"/>
            <w:shd w:val="clear" w:color="auto" w:fill="auto"/>
            <w:vAlign w:val="center"/>
          </w:tcPr>
          <w:p w14:paraId="1CF98D04" w14:textId="77777777" w:rsidR="00802955" w:rsidRPr="00D87511" w:rsidRDefault="00802955" w:rsidP="00F75464">
            <w:pPr>
              <w:pStyle w:val="TAL"/>
              <w:rPr>
                <w:sz w:val="16"/>
                <w:szCs w:val="16"/>
              </w:rPr>
            </w:pPr>
            <w:r w:rsidRPr="00D87511">
              <w:rPr>
                <w:sz w:val="16"/>
                <w:szCs w:val="16"/>
              </w:rPr>
              <w:t>Equivalent satellite antenna aperture</w:t>
            </w:r>
          </w:p>
        </w:tc>
        <w:tc>
          <w:tcPr>
            <w:tcW w:w="2897" w:type="dxa"/>
            <w:shd w:val="clear" w:color="auto" w:fill="auto"/>
            <w:vAlign w:val="center"/>
          </w:tcPr>
          <w:p w14:paraId="2CA389E7" w14:textId="77777777" w:rsidR="00802955" w:rsidRPr="00D87511" w:rsidRDefault="00802955" w:rsidP="00F75464">
            <w:pPr>
              <w:pStyle w:val="TAL"/>
              <w:rPr>
                <w:sz w:val="16"/>
                <w:szCs w:val="16"/>
              </w:rPr>
            </w:pPr>
            <w:r w:rsidRPr="00D87511">
              <w:rPr>
                <w:sz w:val="16"/>
                <w:szCs w:val="16"/>
              </w:rPr>
              <w:t>2m</w:t>
            </w:r>
          </w:p>
        </w:tc>
      </w:tr>
      <w:tr w:rsidR="00D87511" w:rsidRPr="00D87511" w14:paraId="40C3FE90" w14:textId="77777777" w:rsidTr="00F75464">
        <w:trPr>
          <w:trHeight w:val="20"/>
          <w:jc w:val="center"/>
        </w:trPr>
        <w:tc>
          <w:tcPr>
            <w:tcW w:w="5971" w:type="dxa"/>
            <w:shd w:val="clear" w:color="auto" w:fill="auto"/>
            <w:vAlign w:val="center"/>
          </w:tcPr>
          <w:p w14:paraId="033F56F3" w14:textId="77777777" w:rsidR="00802955" w:rsidRPr="00D87511" w:rsidRDefault="00802955" w:rsidP="00F75464">
            <w:pPr>
              <w:pStyle w:val="TAL"/>
              <w:rPr>
                <w:sz w:val="16"/>
                <w:szCs w:val="16"/>
              </w:rPr>
            </w:pPr>
            <w:r w:rsidRPr="00D87511">
              <w:rPr>
                <w:sz w:val="16"/>
                <w:szCs w:val="16"/>
              </w:rPr>
              <w:t>Element maximum gain</w:t>
            </w:r>
          </w:p>
        </w:tc>
        <w:tc>
          <w:tcPr>
            <w:tcW w:w="2897" w:type="dxa"/>
            <w:shd w:val="clear" w:color="auto" w:fill="auto"/>
            <w:vAlign w:val="center"/>
          </w:tcPr>
          <w:p w14:paraId="2FF763FF" w14:textId="77777777" w:rsidR="00802955" w:rsidRPr="00D87511" w:rsidRDefault="00802955" w:rsidP="00F75464">
            <w:pPr>
              <w:pStyle w:val="TAL"/>
              <w:rPr>
                <w:sz w:val="16"/>
                <w:szCs w:val="16"/>
              </w:rPr>
            </w:pPr>
            <w:r w:rsidRPr="00D87511">
              <w:rPr>
                <w:sz w:val="16"/>
                <w:szCs w:val="16"/>
              </w:rPr>
              <w:t>4 dBi</w:t>
            </w:r>
          </w:p>
        </w:tc>
      </w:tr>
      <w:tr w:rsidR="00D87511" w:rsidRPr="00D87511" w14:paraId="575E6549" w14:textId="77777777" w:rsidTr="00F75464">
        <w:trPr>
          <w:trHeight w:val="20"/>
          <w:jc w:val="center"/>
        </w:trPr>
        <w:tc>
          <w:tcPr>
            <w:tcW w:w="5971" w:type="dxa"/>
            <w:shd w:val="clear" w:color="auto" w:fill="auto"/>
            <w:vAlign w:val="center"/>
          </w:tcPr>
          <w:p w14:paraId="3A09AB63" w14:textId="77777777" w:rsidR="00802955" w:rsidRPr="00D87511" w:rsidRDefault="00802955" w:rsidP="00F75464">
            <w:pPr>
              <w:pStyle w:val="TAL"/>
              <w:rPr>
                <w:sz w:val="16"/>
                <w:szCs w:val="16"/>
              </w:rPr>
            </w:pPr>
            <w:r w:rsidRPr="00D87511">
              <w:rPr>
                <w:sz w:val="16"/>
                <w:szCs w:val="16"/>
              </w:rPr>
              <w:t>Antenna maximum gain</w:t>
            </w:r>
          </w:p>
        </w:tc>
        <w:tc>
          <w:tcPr>
            <w:tcW w:w="2897" w:type="dxa"/>
            <w:shd w:val="clear" w:color="auto" w:fill="auto"/>
            <w:vAlign w:val="center"/>
          </w:tcPr>
          <w:p w14:paraId="2000BCF9" w14:textId="77777777" w:rsidR="00802955" w:rsidRPr="00D87511" w:rsidRDefault="00802955" w:rsidP="00F75464">
            <w:pPr>
              <w:pStyle w:val="TAL"/>
              <w:rPr>
                <w:sz w:val="16"/>
                <w:szCs w:val="16"/>
              </w:rPr>
            </w:pPr>
            <w:r w:rsidRPr="00D87511">
              <w:rPr>
                <w:sz w:val="16"/>
                <w:szCs w:val="16"/>
              </w:rPr>
              <w:t>30 dBi (Note 1)</w:t>
            </w:r>
          </w:p>
        </w:tc>
      </w:tr>
      <w:tr w:rsidR="00D87511" w:rsidRPr="00D87511" w14:paraId="7B69CD0E" w14:textId="77777777" w:rsidTr="00F75464">
        <w:trPr>
          <w:trHeight w:val="20"/>
          <w:jc w:val="center"/>
        </w:trPr>
        <w:tc>
          <w:tcPr>
            <w:tcW w:w="5971" w:type="dxa"/>
            <w:shd w:val="clear" w:color="auto" w:fill="auto"/>
            <w:vAlign w:val="center"/>
          </w:tcPr>
          <w:p w14:paraId="5B6090A3" w14:textId="77777777" w:rsidR="00802955" w:rsidRPr="00D87511" w:rsidRDefault="00802955" w:rsidP="00F75464">
            <w:pPr>
              <w:pStyle w:val="TAL"/>
              <w:rPr>
                <w:sz w:val="16"/>
                <w:szCs w:val="16"/>
              </w:rPr>
            </w:pPr>
            <w:r w:rsidRPr="00D87511">
              <w:rPr>
                <w:sz w:val="16"/>
                <w:szCs w:val="16"/>
              </w:rPr>
              <w:t xml:space="preserve">Steering loss at 30° elevation angle </w:t>
            </w:r>
          </w:p>
        </w:tc>
        <w:tc>
          <w:tcPr>
            <w:tcW w:w="2897" w:type="dxa"/>
            <w:shd w:val="clear" w:color="auto" w:fill="auto"/>
            <w:vAlign w:val="center"/>
          </w:tcPr>
          <w:p w14:paraId="2299A55E" w14:textId="77777777" w:rsidR="00802955" w:rsidRPr="00D87511" w:rsidRDefault="00802955" w:rsidP="00F75464">
            <w:pPr>
              <w:pStyle w:val="TAL"/>
              <w:rPr>
                <w:sz w:val="16"/>
                <w:szCs w:val="16"/>
              </w:rPr>
            </w:pPr>
            <w:r w:rsidRPr="00D87511">
              <w:rPr>
                <w:sz w:val="16"/>
                <w:szCs w:val="16"/>
              </w:rPr>
              <w:t>2.5 dB</w:t>
            </w:r>
          </w:p>
        </w:tc>
      </w:tr>
    </w:tbl>
    <w:p w14:paraId="24EC7DFC" w14:textId="77777777" w:rsidR="00802955" w:rsidRPr="00D87511" w:rsidRDefault="00802955" w:rsidP="00802955">
      <w:pPr>
        <w:rPr>
          <w:rFonts w:ascii="Times New Roman" w:hAnsi="Times New Roman"/>
          <w:bCs/>
          <w:szCs w:val="20"/>
          <w:lang w:eastAsia="x-none"/>
        </w:rPr>
      </w:pPr>
      <w:r w:rsidRPr="00D87511">
        <w:rPr>
          <w:rFonts w:ascii="Times New Roman" w:hAnsi="Times New Roman"/>
          <w:bCs/>
          <w:szCs w:val="20"/>
          <w:lang w:eastAsia="x-none"/>
        </w:rPr>
        <w:t xml:space="preserve">Note 1: The maximum antenna gain is determined by considering an overall array efficiency [of 50%.] </w:t>
      </w:r>
    </w:p>
    <w:p w14:paraId="1FA9F59B" w14:textId="77777777" w:rsidR="00802955" w:rsidRPr="00802955" w:rsidRDefault="00802955" w:rsidP="00802955">
      <w:pPr>
        <w:rPr>
          <w:rFonts w:ascii="Times New Roman" w:hAnsi="Times New Roman"/>
          <w:bCs/>
          <w:szCs w:val="20"/>
        </w:rPr>
      </w:pPr>
    </w:p>
    <w:p w14:paraId="6E4B0018" w14:textId="77777777" w:rsidR="00802955" w:rsidRPr="00802955" w:rsidRDefault="00802955" w:rsidP="00802955">
      <w:pPr>
        <w:rPr>
          <w:rFonts w:ascii="Times New Roman" w:hAnsi="Times New Roman"/>
          <w:bCs/>
          <w:szCs w:val="20"/>
          <w:lang w:eastAsia="x-none"/>
        </w:rPr>
      </w:pPr>
    </w:p>
    <w:p w14:paraId="6D80B3B4" w14:textId="7601A15D" w:rsidR="00802955" w:rsidRPr="004167AC" w:rsidRDefault="007E34E7" w:rsidP="00802955">
      <w:pPr>
        <w:rPr>
          <w:b/>
          <w:bCs/>
          <w:lang w:eastAsia="x-none"/>
        </w:rPr>
      </w:pPr>
      <w:hyperlink r:id="rId1920" w:history="1">
        <w:r>
          <w:rPr>
            <w:rStyle w:val="Hyperlink"/>
            <w:b/>
            <w:bCs/>
            <w:lang w:eastAsia="x-none"/>
          </w:rPr>
          <w:t>R1-2401992</w:t>
        </w:r>
      </w:hyperlink>
      <w:r w:rsidR="00802955" w:rsidRPr="004167AC">
        <w:rPr>
          <w:b/>
          <w:bCs/>
          <w:lang w:eastAsia="x-none"/>
        </w:rPr>
        <w:tab/>
        <w:t>FL Summary #2: NR-NTN downlink coverage enhancements</w:t>
      </w:r>
      <w:r w:rsidR="00802955" w:rsidRPr="004167AC">
        <w:rPr>
          <w:b/>
          <w:bCs/>
          <w:lang w:eastAsia="x-none"/>
        </w:rPr>
        <w:tab/>
        <w:t>THALES</w:t>
      </w:r>
    </w:p>
    <w:p w14:paraId="3E34E174" w14:textId="05652D0E" w:rsidR="004167AC" w:rsidRDefault="004167AC" w:rsidP="00802955">
      <w:pPr>
        <w:rPr>
          <w:lang w:eastAsia="x-none"/>
        </w:rPr>
      </w:pPr>
      <w:r>
        <w:rPr>
          <w:lang w:eastAsia="x-none"/>
        </w:rPr>
        <w:t>From Thursday session</w:t>
      </w:r>
    </w:p>
    <w:p w14:paraId="163099AA" w14:textId="77777777" w:rsidR="004167AC" w:rsidRPr="004167AC" w:rsidRDefault="004167AC" w:rsidP="004167AC">
      <w:pPr>
        <w:rPr>
          <w:rFonts w:ascii="Times New Roman" w:hAnsi="Times New Roman"/>
          <w:bCs/>
          <w:szCs w:val="20"/>
        </w:rPr>
      </w:pPr>
      <w:r w:rsidRPr="004167AC">
        <w:rPr>
          <w:rFonts w:ascii="Times New Roman" w:hAnsi="Times New Roman"/>
          <w:bCs/>
          <w:szCs w:val="20"/>
          <w:highlight w:val="green"/>
        </w:rPr>
        <w:t>Agreement</w:t>
      </w:r>
    </w:p>
    <w:p w14:paraId="1B0F17CF" w14:textId="0FC5A13D" w:rsidR="004167AC" w:rsidRDefault="004167AC" w:rsidP="004167AC">
      <w:r w:rsidRPr="004167AC">
        <w:t>For coverage evaluation of PDSCH in NR NTN, the following payload sizes for PDSCH are assumed:</w:t>
      </w:r>
    </w:p>
    <w:p w14:paraId="436D969B" w14:textId="77777777" w:rsidR="00E7557C" w:rsidRPr="004167AC" w:rsidRDefault="00E7557C" w:rsidP="004167A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2080"/>
      </w:tblGrid>
      <w:tr w:rsidR="004167AC" w:rsidRPr="004167AC" w14:paraId="36CF1361" w14:textId="77777777" w:rsidTr="004167AC">
        <w:trPr>
          <w:trHeight w:val="20"/>
          <w:jc w:val="center"/>
        </w:trPr>
        <w:tc>
          <w:tcPr>
            <w:tcW w:w="3681" w:type="dxa"/>
            <w:shd w:val="clear" w:color="auto" w:fill="auto"/>
          </w:tcPr>
          <w:p w14:paraId="2D113000" w14:textId="77777777" w:rsidR="004167AC" w:rsidRPr="004167AC" w:rsidRDefault="004167AC" w:rsidP="004167AC">
            <w:pPr>
              <w:widowControl w:val="0"/>
              <w:autoSpaceDE w:val="0"/>
              <w:autoSpaceDN w:val="0"/>
              <w:adjustRightInd w:val="0"/>
              <w:spacing w:line="360" w:lineRule="auto"/>
              <w:jc w:val="center"/>
              <w:rPr>
                <w:rFonts w:ascii="Arial" w:hAnsi="Arial" w:cs="Arial"/>
                <w:bCs/>
                <w:sz w:val="16"/>
                <w:szCs w:val="16"/>
              </w:rPr>
            </w:pPr>
            <w:r w:rsidRPr="004167AC">
              <w:rPr>
                <w:rFonts w:ascii="Arial" w:hAnsi="Arial" w:cs="Arial"/>
                <w:bCs/>
                <w:sz w:val="16"/>
                <w:szCs w:val="16"/>
              </w:rPr>
              <w:t>Payload</w:t>
            </w:r>
          </w:p>
        </w:tc>
        <w:tc>
          <w:tcPr>
            <w:tcW w:w="2080" w:type="dxa"/>
            <w:shd w:val="clear" w:color="auto" w:fill="auto"/>
          </w:tcPr>
          <w:p w14:paraId="076B34A3" w14:textId="77777777" w:rsidR="004167AC" w:rsidRPr="004167AC" w:rsidRDefault="004167AC" w:rsidP="004167AC">
            <w:pPr>
              <w:widowControl w:val="0"/>
              <w:autoSpaceDE w:val="0"/>
              <w:autoSpaceDN w:val="0"/>
              <w:adjustRightInd w:val="0"/>
              <w:spacing w:line="360" w:lineRule="auto"/>
              <w:rPr>
                <w:rFonts w:ascii="Arial" w:hAnsi="Arial" w:cs="Arial"/>
                <w:sz w:val="16"/>
                <w:szCs w:val="16"/>
              </w:rPr>
            </w:pPr>
            <w:r w:rsidRPr="004167AC">
              <w:rPr>
                <w:rFonts w:ascii="Arial" w:hAnsi="Arial" w:cs="Arial"/>
                <w:sz w:val="16"/>
                <w:szCs w:val="16"/>
              </w:rPr>
              <w:t>value</w:t>
            </w:r>
          </w:p>
        </w:tc>
      </w:tr>
      <w:tr w:rsidR="004167AC" w:rsidRPr="004167AC" w14:paraId="43FF3E86" w14:textId="77777777" w:rsidTr="004167AC">
        <w:trPr>
          <w:trHeight w:val="20"/>
          <w:jc w:val="center"/>
        </w:trPr>
        <w:tc>
          <w:tcPr>
            <w:tcW w:w="3681" w:type="dxa"/>
            <w:shd w:val="clear" w:color="auto" w:fill="auto"/>
          </w:tcPr>
          <w:p w14:paraId="412732A0" w14:textId="77777777" w:rsidR="004167AC" w:rsidRPr="004167AC" w:rsidRDefault="004167AC" w:rsidP="004167AC">
            <w:pPr>
              <w:widowControl w:val="0"/>
              <w:autoSpaceDE w:val="0"/>
              <w:autoSpaceDN w:val="0"/>
              <w:adjustRightInd w:val="0"/>
              <w:spacing w:line="360" w:lineRule="auto"/>
              <w:rPr>
                <w:rFonts w:ascii="Arial" w:hAnsi="Arial" w:cs="Arial"/>
                <w:bCs/>
                <w:sz w:val="16"/>
                <w:szCs w:val="16"/>
              </w:rPr>
            </w:pPr>
            <w:r w:rsidRPr="004167AC">
              <w:rPr>
                <w:rFonts w:ascii="Arial" w:hAnsi="Arial" w:cs="Arial"/>
                <w:bCs/>
                <w:sz w:val="16"/>
                <w:szCs w:val="16"/>
              </w:rPr>
              <w:t>Payload size for PDSCH of SIB1</w:t>
            </w:r>
          </w:p>
        </w:tc>
        <w:tc>
          <w:tcPr>
            <w:tcW w:w="2080" w:type="dxa"/>
            <w:shd w:val="clear" w:color="auto" w:fill="auto"/>
          </w:tcPr>
          <w:p w14:paraId="17CDFB6B" w14:textId="77777777" w:rsidR="004167AC" w:rsidRPr="004167AC" w:rsidRDefault="004167AC" w:rsidP="004167AC">
            <w:pPr>
              <w:widowControl w:val="0"/>
              <w:autoSpaceDE w:val="0"/>
              <w:autoSpaceDN w:val="0"/>
              <w:adjustRightInd w:val="0"/>
              <w:spacing w:line="360" w:lineRule="auto"/>
              <w:rPr>
                <w:rFonts w:ascii="Arial" w:hAnsi="Arial" w:cs="Arial"/>
                <w:sz w:val="16"/>
                <w:szCs w:val="16"/>
              </w:rPr>
            </w:pPr>
            <w:r w:rsidRPr="004167AC">
              <w:rPr>
                <w:rFonts w:ascii="Arial" w:hAnsi="Arial" w:cs="Arial"/>
                <w:sz w:val="16"/>
                <w:szCs w:val="16"/>
              </w:rPr>
              <w:t xml:space="preserve">Option 1: 800 bits </w:t>
            </w:r>
          </w:p>
          <w:p w14:paraId="543302CC" w14:textId="77777777" w:rsidR="004167AC" w:rsidRPr="004167AC" w:rsidRDefault="004167AC" w:rsidP="004167AC">
            <w:pPr>
              <w:widowControl w:val="0"/>
              <w:autoSpaceDE w:val="0"/>
              <w:autoSpaceDN w:val="0"/>
              <w:adjustRightInd w:val="0"/>
              <w:spacing w:line="360" w:lineRule="auto"/>
              <w:rPr>
                <w:rFonts w:ascii="Arial" w:hAnsi="Arial" w:cs="Arial"/>
                <w:sz w:val="16"/>
                <w:szCs w:val="16"/>
              </w:rPr>
            </w:pPr>
            <w:r w:rsidRPr="004167AC">
              <w:rPr>
                <w:rFonts w:ascii="Arial" w:hAnsi="Arial" w:cs="Arial"/>
                <w:sz w:val="16"/>
                <w:szCs w:val="16"/>
              </w:rPr>
              <w:t xml:space="preserve">Option 2: </w:t>
            </w:r>
            <w:r w:rsidRPr="004167AC">
              <w:rPr>
                <w:rFonts w:ascii="Arial" w:hAnsi="Arial" w:cs="Arial"/>
                <w:bCs/>
                <w:sz w:val="16"/>
                <w:szCs w:val="16"/>
              </w:rPr>
              <w:t>1280 bits</w:t>
            </w:r>
          </w:p>
        </w:tc>
      </w:tr>
      <w:tr w:rsidR="004167AC" w:rsidRPr="004167AC" w14:paraId="64DE93DA" w14:textId="77777777" w:rsidTr="004167AC">
        <w:trPr>
          <w:trHeight w:val="20"/>
          <w:jc w:val="center"/>
        </w:trPr>
        <w:tc>
          <w:tcPr>
            <w:tcW w:w="3681" w:type="dxa"/>
            <w:shd w:val="clear" w:color="auto" w:fill="auto"/>
          </w:tcPr>
          <w:p w14:paraId="320E8288" w14:textId="77777777" w:rsidR="004167AC" w:rsidRPr="004167AC" w:rsidRDefault="004167AC" w:rsidP="004167AC">
            <w:pPr>
              <w:widowControl w:val="0"/>
              <w:autoSpaceDE w:val="0"/>
              <w:autoSpaceDN w:val="0"/>
              <w:adjustRightInd w:val="0"/>
              <w:spacing w:line="360" w:lineRule="auto"/>
              <w:rPr>
                <w:rFonts w:ascii="Arial" w:hAnsi="Arial" w:cs="Arial"/>
                <w:bCs/>
                <w:sz w:val="16"/>
                <w:szCs w:val="16"/>
              </w:rPr>
            </w:pPr>
            <w:r w:rsidRPr="004167AC">
              <w:rPr>
                <w:rFonts w:ascii="Arial" w:hAnsi="Arial" w:cs="Arial"/>
                <w:bCs/>
                <w:sz w:val="16"/>
                <w:szCs w:val="16"/>
              </w:rPr>
              <w:t>Payload size for PDSCH of SIB19</w:t>
            </w:r>
          </w:p>
        </w:tc>
        <w:tc>
          <w:tcPr>
            <w:tcW w:w="2080" w:type="dxa"/>
            <w:shd w:val="clear" w:color="auto" w:fill="auto"/>
          </w:tcPr>
          <w:p w14:paraId="71B26BCD" w14:textId="77777777" w:rsidR="004167AC" w:rsidRPr="004167AC" w:rsidRDefault="004167AC" w:rsidP="004167AC">
            <w:pPr>
              <w:widowControl w:val="0"/>
              <w:autoSpaceDE w:val="0"/>
              <w:autoSpaceDN w:val="0"/>
              <w:adjustRightInd w:val="0"/>
              <w:spacing w:line="360" w:lineRule="auto"/>
              <w:rPr>
                <w:rFonts w:ascii="Arial" w:hAnsi="Arial" w:cs="Arial"/>
                <w:sz w:val="16"/>
                <w:szCs w:val="16"/>
              </w:rPr>
            </w:pPr>
            <w:r w:rsidRPr="004167AC">
              <w:rPr>
                <w:rFonts w:ascii="Arial" w:hAnsi="Arial" w:cs="Arial"/>
                <w:sz w:val="16"/>
                <w:szCs w:val="16"/>
              </w:rPr>
              <w:t>616 bits</w:t>
            </w:r>
          </w:p>
        </w:tc>
      </w:tr>
    </w:tbl>
    <w:p w14:paraId="49DB001D" w14:textId="77777777" w:rsidR="004167AC" w:rsidRPr="004167AC" w:rsidRDefault="004167AC" w:rsidP="004167AC"/>
    <w:p w14:paraId="71A04448" w14:textId="77777777" w:rsidR="004167AC" w:rsidRPr="004167AC" w:rsidRDefault="004167AC" w:rsidP="004167AC">
      <w:r w:rsidRPr="004167AC">
        <w:t>Note: At least the above values are simulated and reported. Other values can be considered.</w:t>
      </w:r>
    </w:p>
    <w:p w14:paraId="2C685FA4" w14:textId="77777777" w:rsidR="004167AC" w:rsidRPr="004167AC" w:rsidRDefault="004167AC" w:rsidP="004167AC">
      <w:r w:rsidRPr="004167AC">
        <w:rPr>
          <w:rFonts w:hint="eastAsia"/>
        </w:rPr>
        <w:t>N</w:t>
      </w:r>
      <w:r w:rsidRPr="004167AC">
        <w:t>ote: the values above are not the TBS.</w:t>
      </w:r>
    </w:p>
    <w:p w14:paraId="4F0AF7CE" w14:textId="77777777" w:rsidR="004167AC" w:rsidRPr="004167AC" w:rsidRDefault="004167AC" w:rsidP="004167AC">
      <w:pPr>
        <w:rPr>
          <w:bCs/>
          <w:lang w:eastAsia="x-none"/>
        </w:rPr>
      </w:pPr>
    </w:p>
    <w:p w14:paraId="72D18A27" w14:textId="77777777" w:rsidR="004167AC" w:rsidRPr="004167AC" w:rsidRDefault="004167AC" w:rsidP="004167AC">
      <w:pPr>
        <w:rPr>
          <w:rFonts w:ascii="Times New Roman" w:hAnsi="Times New Roman"/>
          <w:bCs/>
          <w:szCs w:val="20"/>
        </w:rPr>
      </w:pPr>
      <w:r w:rsidRPr="004167AC">
        <w:rPr>
          <w:rFonts w:ascii="Times New Roman" w:hAnsi="Times New Roman"/>
          <w:bCs/>
          <w:szCs w:val="20"/>
          <w:highlight w:val="green"/>
        </w:rPr>
        <w:t>Agreement</w:t>
      </w:r>
    </w:p>
    <w:p w14:paraId="6BADDEB8" w14:textId="77777777" w:rsidR="004167AC" w:rsidRDefault="004167AC" w:rsidP="004167AC">
      <w:r w:rsidRPr="004167AC">
        <w:lastRenderedPageBreak/>
        <w:t>For DL coverage study at system level, it is up to companies to report the following parameters for LEO600km Set1-1 FR2:</w:t>
      </w:r>
    </w:p>
    <w:p w14:paraId="166CDC47" w14:textId="77777777" w:rsidR="00E7557C" w:rsidRPr="004167AC" w:rsidRDefault="00E7557C" w:rsidP="004167AC"/>
    <w:tbl>
      <w:tblPr>
        <w:tblW w:w="4834"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4834"/>
      </w:tblGrid>
      <w:tr w:rsidR="004167AC" w:rsidRPr="004167AC" w14:paraId="07AE62A1" w14:textId="77777777" w:rsidTr="00DB2C80">
        <w:trPr>
          <w:trHeight w:val="283"/>
          <w:jc w:val="center"/>
        </w:trPr>
        <w:tc>
          <w:tcPr>
            <w:tcW w:w="4834" w:type="dxa"/>
            <w:shd w:val="clear" w:color="auto" w:fill="auto"/>
            <w:vAlign w:val="center"/>
          </w:tcPr>
          <w:p w14:paraId="0846300F" w14:textId="77777777" w:rsidR="004167AC" w:rsidRPr="004167AC" w:rsidRDefault="004167AC" w:rsidP="004167AC">
            <w:pPr>
              <w:rPr>
                <w:rFonts w:ascii="Arial" w:hAnsi="Arial" w:cs="Arial"/>
                <w:bCs/>
                <w:sz w:val="16"/>
                <w:szCs w:val="16"/>
              </w:rPr>
            </w:pPr>
            <w:r w:rsidRPr="004167AC">
              <w:rPr>
                <w:rFonts w:ascii="Arial" w:eastAsia="DengXian" w:hAnsi="Arial" w:cs="Arial"/>
                <w:bCs/>
                <w:kern w:val="24"/>
                <w:sz w:val="16"/>
                <w:szCs w:val="16"/>
                <w:lang w:val="fr-FR"/>
              </w:rPr>
              <w:t>Beam size</w:t>
            </w:r>
          </w:p>
        </w:tc>
      </w:tr>
      <w:tr w:rsidR="004167AC" w:rsidRPr="004167AC" w14:paraId="53828A64" w14:textId="77777777" w:rsidTr="00DB2C80">
        <w:trPr>
          <w:trHeight w:val="283"/>
          <w:jc w:val="center"/>
        </w:trPr>
        <w:tc>
          <w:tcPr>
            <w:tcW w:w="4834" w:type="dxa"/>
            <w:shd w:val="clear" w:color="auto" w:fill="auto"/>
            <w:vAlign w:val="center"/>
          </w:tcPr>
          <w:p w14:paraId="480A7049" w14:textId="77777777" w:rsidR="004167AC" w:rsidRPr="004167AC" w:rsidRDefault="004167AC" w:rsidP="004167AC">
            <w:pPr>
              <w:rPr>
                <w:rFonts w:ascii="Arial" w:hAnsi="Arial" w:cs="Arial"/>
                <w:bCs/>
                <w:sz w:val="16"/>
                <w:szCs w:val="16"/>
              </w:rPr>
            </w:pPr>
            <w:r w:rsidRPr="004167AC">
              <w:rPr>
                <w:rFonts w:ascii="Arial" w:eastAsia="DengXian" w:hAnsi="Arial" w:cs="Arial"/>
                <w:bCs/>
                <w:kern w:val="24"/>
                <w:sz w:val="16"/>
                <w:szCs w:val="16"/>
              </w:rPr>
              <w:t>Satellite EIRP density /beam (dBW/MHz)</w:t>
            </w:r>
          </w:p>
        </w:tc>
      </w:tr>
      <w:tr w:rsidR="004167AC" w:rsidRPr="004167AC" w14:paraId="011D0FB7" w14:textId="77777777" w:rsidTr="00DB2C80">
        <w:trPr>
          <w:trHeight w:val="283"/>
          <w:jc w:val="center"/>
        </w:trPr>
        <w:tc>
          <w:tcPr>
            <w:tcW w:w="4834" w:type="dxa"/>
            <w:shd w:val="clear" w:color="auto" w:fill="auto"/>
            <w:vAlign w:val="center"/>
          </w:tcPr>
          <w:p w14:paraId="5204116B" w14:textId="77777777" w:rsidR="004167AC" w:rsidRPr="004167AC" w:rsidRDefault="004167AC" w:rsidP="004167AC">
            <w:pPr>
              <w:rPr>
                <w:rFonts w:ascii="Arial" w:hAnsi="Arial" w:cs="Arial"/>
                <w:bCs/>
                <w:sz w:val="16"/>
                <w:szCs w:val="16"/>
              </w:rPr>
            </w:pPr>
            <w:r w:rsidRPr="004167AC">
              <w:rPr>
                <w:rFonts w:ascii="Arial" w:hAnsi="Arial" w:cs="Arial"/>
                <w:bCs/>
                <w:kern w:val="24"/>
                <w:sz w:val="16"/>
                <w:szCs w:val="16"/>
              </w:rPr>
              <w:t>Payload Total DL power level (dBW)</w:t>
            </w:r>
          </w:p>
        </w:tc>
      </w:tr>
      <w:tr w:rsidR="004167AC" w:rsidRPr="004167AC" w14:paraId="710940C5" w14:textId="77777777" w:rsidTr="00DB2C80">
        <w:trPr>
          <w:trHeight w:val="34"/>
          <w:jc w:val="center"/>
        </w:trPr>
        <w:tc>
          <w:tcPr>
            <w:tcW w:w="4834" w:type="dxa"/>
            <w:shd w:val="clear" w:color="auto" w:fill="auto"/>
            <w:vAlign w:val="center"/>
          </w:tcPr>
          <w:p w14:paraId="52F08ACA" w14:textId="77777777" w:rsidR="004167AC" w:rsidRPr="004167AC" w:rsidRDefault="004167AC" w:rsidP="004167AC">
            <w:pPr>
              <w:rPr>
                <w:rFonts w:ascii="Arial" w:hAnsi="Arial" w:cs="Arial"/>
                <w:bCs/>
                <w:sz w:val="16"/>
                <w:szCs w:val="16"/>
              </w:rPr>
            </w:pPr>
            <w:r w:rsidRPr="004167AC">
              <w:rPr>
                <w:rFonts w:ascii="Arial" w:hAnsi="Arial" w:cs="Arial"/>
                <w:bCs/>
                <w:kern w:val="24"/>
                <w:sz w:val="16"/>
                <w:szCs w:val="16"/>
              </w:rPr>
              <w:t>Aggregated EIRP (Total) (dBW)</w:t>
            </w:r>
          </w:p>
        </w:tc>
      </w:tr>
      <w:tr w:rsidR="004167AC" w:rsidRPr="004167AC" w14:paraId="1DD82893" w14:textId="77777777" w:rsidTr="00DB2C80">
        <w:trPr>
          <w:trHeight w:val="75"/>
          <w:jc w:val="center"/>
        </w:trPr>
        <w:tc>
          <w:tcPr>
            <w:tcW w:w="4834" w:type="dxa"/>
            <w:shd w:val="clear" w:color="auto" w:fill="auto"/>
            <w:vAlign w:val="center"/>
          </w:tcPr>
          <w:p w14:paraId="0B06C59F" w14:textId="77777777" w:rsidR="004167AC" w:rsidRPr="004167AC" w:rsidRDefault="004167AC" w:rsidP="004167AC">
            <w:pPr>
              <w:rPr>
                <w:rFonts w:ascii="Arial" w:hAnsi="Arial" w:cs="Arial"/>
                <w:bCs/>
                <w:sz w:val="16"/>
                <w:szCs w:val="16"/>
              </w:rPr>
            </w:pPr>
            <w:r w:rsidRPr="004167AC">
              <w:rPr>
                <w:rFonts w:ascii="Arial" w:hAnsi="Arial" w:cs="Arial"/>
                <w:bCs/>
                <w:kern w:val="24"/>
                <w:sz w:val="16"/>
                <w:szCs w:val="16"/>
              </w:rPr>
              <w:t>Satellite Tx max Gain</w:t>
            </w:r>
          </w:p>
        </w:tc>
      </w:tr>
      <w:tr w:rsidR="004167AC" w:rsidRPr="004167AC" w14:paraId="7CDDC9EE" w14:textId="77777777" w:rsidTr="00DB2C80">
        <w:trPr>
          <w:trHeight w:val="94"/>
          <w:jc w:val="center"/>
        </w:trPr>
        <w:tc>
          <w:tcPr>
            <w:tcW w:w="4834" w:type="dxa"/>
            <w:shd w:val="clear" w:color="auto" w:fill="auto"/>
            <w:vAlign w:val="center"/>
          </w:tcPr>
          <w:p w14:paraId="089951A5" w14:textId="77777777" w:rsidR="004167AC" w:rsidRPr="004167AC" w:rsidRDefault="004167AC" w:rsidP="004167AC">
            <w:pPr>
              <w:rPr>
                <w:rFonts w:ascii="Arial" w:hAnsi="Arial" w:cs="Arial"/>
                <w:bCs/>
                <w:sz w:val="16"/>
                <w:szCs w:val="16"/>
              </w:rPr>
            </w:pPr>
            <w:r w:rsidRPr="004167AC">
              <w:rPr>
                <w:rFonts w:ascii="Arial" w:hAnsi="Arial" w:cs="Arial"/>
                <w:bCs/>
                <w:kern w:val="24"/>
                <w:sz w:val="16"/>
                <w:szCs w:val="16"/>
              </w:rPr>
              <w:t>EIRP per Satellite beam (dBW)</w:t>
            </w:r>
          </w:p>
        </w:tc>
      </w:tr>
    </w:tbl>
    <w:p w14:paraId="72980A16" w14:textId="77777777" w:rsidR="004167AC" w:rsidRPr="004167AC" w:rsidRDefault="004167AC" w:rsidP="004167AC">
      <w:pPr>
        <w:rPr>
          <w:bCs/>
          <w:lang w:eastAsia="x-none"/>
        </w:rPr>
      </w:pPr>
    </w:p>
    <w:p w14:paraId="4DC7EAD2" w14:textId="77777777" w:rsidR="004167AC" w:rsidRPr="004167AC" w:rsidRDefault="004167AC" w:rsidP="004167AC">
      <w:pPr>
        <w:rPr>
          <w:rFonts w:ascii="Times New Roman" w:hAnsi="Times New Roman"/>
          <w:bCs/>
          <w:szCs w:val="20"/>
        </w:rPr>
      </w:pPr>
      <w:r w:rsidRPr="004167AC">
        <w:rPr>
          <w:rFonts w:ascii="Times New Roman" w:hAnsi="Times New Roman"/>
          <w:bCs/>
          <w:szCs w:val="20"/>
          <w:highlight w:val="green"/>
        </w:rPr>
        <w:t>Agreement</w:t>
      </w:r>
    </w:p>
    <w:p w14:paraId="09886BCF" w14:textId="77777777" w:rsidR="004167AC" w:rsidRPr="004167AC" w:rsidRDefault="004167AC" w:rsidP="004167AC">
      <w:pPr>
        <w:jc w:val="both"/>
        <w:rPr>
          <w:rFonts w:ascii="Times New Roman" w:eastAsia="SimSun" w:hAnsi="Times New Roman"/>
          <w:bCs/>
          <w:szCs w:val="20"/>
          <w:lang w:val="en-US" w:eastAsia="zh-CN"/>
        </w:rPr>
      </w:pPr>
      <w:r w:rsidRPr="004167AC">
        <w:rPr>
          <w:rFonts w:ascii="Times New Roman" w:eastAsia="SimSun" w:hAnsi="Times New Roman"/>
          <w:bCs/>
          <w:szCs w:val="20"/>
          <w:lang w:val="en-US" w:eastAsia="zh-CN"/>
        </w:rPr>
        <w:t xml:space="preserve">For coverage performance evaluation of DL channels/signals before the SIB19 acquisition, the </w:t>
      </w:r>
      <w:r w:rsidRPr="004167AC">
        <w:rPr>
          <w:rFonts w:ascii="Times New Roman" w:eastAsia="SimSun" w:hAnsi="Times New Roman"/>
          <w:bCs/>
          <w:color w:val="FF0000"/>
          <w:szCs w:val="20"/>
          <w:lang w:val="en-US" w:eastAsia="zh-CN"/>
        </w:rPr>
        <w:t xml:space="preserve">maximum </w:t>
      </w:r>
      <w:r w:rsidRPr="004167AC">
        <w:rPr>
          <w:rFonts w:ascii="Times New Roman" w:eastAsia="SimSun" w:hAnsi="Times New Roman"/>
          <w:bCs/>
          <w:szCs w:val="20"/>
          <w:lang w:val="en-US" w:eastAsia="zh-CN"/>
        </w:rPr>
        <w:t xml:space="preserve">Doppler frequency drift is assumed to be equal to </w:t>
      </w:r>
      <w:r w:rsidRPr="004167AC">
        <w:rPr>
          <w:rFonts w:ascii="Times New Roman" w:eastAsia="SimSun" w:hAnsi="Times New Roman"/>
          <w:b/>
          <w:szCs w:val="20"/>
          <w:lang w:val="en-US" w:eastAsia="zh-CN"/>
        </w:rPr>
        <w:t>0.27</w:t>
      </w:r>
      <w:r w:rsidRPr="004167AC">
        <w:rPr>
          <w:rFonts w:ascii="Times New Roman" w:eastAsia="SimSun" w:hAnsi="Times New Roman"/>
          <w:bCs/>
          <w:szCs w:val="20"/>
          <w:lang w:val="en-US" w:eastAsia="zh-CN"/>
        </w:rPr>
        <w:t xml:space="preserve"> ppm/s based on TR 38.821.</w:t>
      </w:r>
    </w:p>
    <w:p w14:paraId="519C9ECB" w14:textId="77777777" w:rsidR="004167AC" w:rsidRPr="004167AC" w:rsidRDefault="004167AC" w:rsidP="004167AC">
      <w:pPr>
        <w:jc w:val="both"/>
        <w:rPr>
          <w:rFonts w:ascii="Times New Roman" w:eastAsia="SimSun" w:hAnsi="Times New Roman"/>
          <w:bCs/>
          <w:szCs w:val="20"/>
          <w:highlight w:val="yellow"/>
          <w:lang w:val="en-US" w:eastAsia="zh-CN"/>
        </w:rPr>
      </w:pPr>
    </w:p>
    <w:p w14:paraId="0084AD3D" w14:textId="77777777" w:rsidR="004167AC" w:rsidRDefault="004167AC" w:rsidP="004167AC">
      <w:pPr>
        <w:rPr>
          <w:lang w:val="en-US" w:eastAsia="x-none"/>
        </w:rPr>
      </w:pPr>
    </w:p>
    <w:p w14:paraId="18BECC1B" w14:textId="5A9B7FCF" w:rsidR="00802955" w:rsidRPr="00FA7097" w:rsidRDefault="00D90F1B" w:rsidP="00FA7097">
      <w:pPr>
        <w:rPr>
          <w:lang w:eastAsia="x-none"/>
        </w:rPr>
      </w:pPr>
      <w:r>
        <w:rPr>
          <w:lang w:val="en-US" w:eastAsia="x-none"/>
        </w:rPr>
        <w:t xml:space="preserve">Final summary in </w:t>
      </w:r>
      <w:hyperlink r:id="rId1921" w:history="1">
        <w:r w:rsidR="007E34E7">
          <w:rPr>
            <w:rStyle w:val="Hyperlink"/>
            <w:lang w:val="en-US" w:eastAsia="x-none"/>
          </w:rPr>
          <w:t>R1-2401993</w:t>
        </w:r>
      </w:hyperlink>
      <w:r>
        <w:rPr>
          <w:lang w:eastAsia="x-none"/>
        </w:rPr>
        <w:t>.</w:t>
      </w:r>
    </w:p>
    <w:p w14:paraId="5F23FC49" w14:textId="77777777" w:rsidR="00FA7097" w:rsidRPr="00FA7097" w:rsidRDefault="00FA7097" w:rsidP="007C161F">
      <w:pPr>
        <w:pStyle w:val="Heading3"/>
        <w:rPr>
          <w:lang w:val="en-US" w:eastAsia="ko-KR"/>
        </w:rPr>
      </w:pPr>
      <w:bookmarkStart w:id="473" w:name="_Toc163289980"/>
      <w:bookmarkStart w:id="474" w:name="_Toc166272360"/>
      <w:r w:rsidRPr="00FA7097">
        <w:rPr>
          <w:lang w:val="en-US" w:eastAsia="ko-KR"/>
        </w:rPr>
        <w:t>Support of RedCap and eRedCap UEs with NR NTN operating in FR1-NTN bands</w:t>
      </w:r>
      <w:bookmarkEnd w:id="473"/>
      <w:bookmarkEnd w:id="474"/>
    </w:p>
    <w:p w14:paraId="029256E3" w14:textId="77777777" w:rsidR="00FA7097" w:rsidRPr="00FA7097" w:rsidRDefault="00FA7097" w:rsidP="00FA7097">
      <w:pPr>
        <w:rPr>
          <w:i/>
          <w:iCs/>
        </w:rPr>
      </w:pPr>
      <w:r w:rsidRPr="00FA7097">
        <w:rPr>
          <w:i/>
          <w:iCs/>
        </w:rPr>
        <w:t>Work in RAN1 is limited to checking whether any essential changes are needed for their support (i.e. focusing on HD collision rules) by end of Q2/2024.</w:t>
      </w:r>
    </w:p>
    <w:p w14:paraId="431BF830" w14:textId="77777777" w:rsidR="00FA7097" w:rsidRPr="00FA7097" w:rsidRDefault="00FA7097" w:rsidP="00FA7097"/>
    <w:p w14:paraId="230D2C59" w14:textId="269C8C66" w:rsidR="00FA7097" w:rsidRPr="00FA7097" w:rsidRDefault="007E34E7" w:rsidP="00FA7097">
      <w:hyperlink r:id="rId1922" w:history="1">
        <w:r>
          <w:rPr>
            <w:rStyle w:val="Hyperlink"/>
          </w:rPr>
          <w:t>R1-2402004</w:t>
        </w:r>
      </w:hyperlink>
      <w:r w:rsidR="00FA7097" w:rsidRPr="00FA7097">
        <w:tab/>
        <w:t>Discussion on HD-FDD RedCap UEs and eRedCap UEs for FR1-NTN</w:t>
      </w:r>
      <w:r w:rsidR="00FA7097" w:rsidRPr="00FA7097">
        <w:tab/>
        <w:t>Huawei, HiSilicon</w:t>
      </w:r>
    </w:p>
    <w:p w14:paraId="4B6B13D2" w14:textId="069B65F1" w:rsidR="00FA7097" w:rsidRPr="00FA7097" w:rsidRDefault="007E34E7" w:rsidP="00FA7097">
      <w:hyperlink r:id="rId1923" w:history="1">
        <w:r>
          <w:rPr>
            <w:rStyle w:val="Hyperlink"/>
          </w:rPr>
          <w:t>R1-2402121</w:t>
        </w:r>
      </w:hyperlink>
      <w:r w:rsidR="00FA7097" w:rsidRPr="00FA7097">
        <w:tab/>
        <w:t>Discussion on support of RedCap and eRedCap UEs with NR NTN operating in FR1-NTN bands</w:t>
      </w:r>
      <w:r w:rsidR="00FA7097" w:rsidRPr="00FA7097">
        <w:tab/>
        <w:t>Spreadtrum Communications</w:t>
      </w:r>
    </w:p>
    <w:p w14:paraId="65E42FAF" w14:textId="541D8FEA" w:rsidR="00FA7097" w:rsidRPr="00FA7097" w:rsidRDefault="007E34E7" w:rsidP="00FA7097">
      <w:hyperlink r:id="rId1924" w:history="1">
        <w:r>
          <w:rPr>
            <w:rStyle w:val="Hyperlink"/>
          </w:rPr>
          <w:t>R1-2402174</w:t>
        </w:r>
      </w:hyperlink>
      <w:r w:rsidR="00FA7097" w:rsidRPr="00FA7097">
        <w:tab/>
        <w:t>Discussion on half-duplex RedCap issues for NTN FR1 operation</w:t>
      </w:r>
      <w:r w:rsidR="00FA7097" w:rsidRPr="00FA7097">
        <w:tab/>
        <w:t>InterDigital, Inc.</w:t>
      </w:r>
    </w:p>
    <w:p w14:paraId="7E0648F4" w14:textId="7DBE62A1" w:rsidR="00FA7097" w:rsidRPr="00FA7097" w:rsidRDefault="007E34E7" w:rsidP="00FA7097">
      <w:hyperlink r:id="rId1925" w:history="1">
        <w:r>
          <w:rPr>
            <w:rStyle w:val="Hyperlink"/>
          </w:rPr>
          <w:t>R1-2402260</w:t>
        </w:r>
      </w:hyperlink>
      <w:r w:rsidR="00FA7097" w:rsidRPr="00FA7097">
        <w:tab/>
        <w:t>Discussion on support of RedCap and eRedCap UEs with NR-NTN</w:t>
      </w:r>
      <w:r w:rsidR="00FA7097" w:rsidRPr="00FA7097">
        <w:tab/>
        <w:t>vivo</w:t>
      </w:r>
    </w:p>
    <w:p w14:paraId="5229A68F" w14:textId="5429AB97" w:rsidR="00FA7097" w:rsidRPr="00FA7097" w:rsidRDefault="007E34E7" w:rsidP="00FA7097">
      <w:hyperlink r:id="rId1926" w:history="1">
        <w:r>
          <w:rPr>
            <w:rStyle w:val="Hyperlink"/>
          </w:rPr>
          <w:t>R1-2402344</w:t>
        </w:r>
      </w:hyperlink>
      <w:r w:rsidR="00FA7097" w:rsidRPr="00FA7097">
        <w:tab/>
        <w:t>Discussion on supporting of RedCap and eRedCap UEs with NR NTN operating in FR1-NTN bands</w:t>
      </w:r>
      <w:r w:rsidR="00FA7097" w:rsidRPr="00FA7097">
        <w:tab/>
        <w:t>OPPO</w:t>
      </w:r>
    </w:p>
    <w:p w14:paraId="22E7A7C6" w14:textId="2B43140F" w:rsidR="00FA7097" w:rsidRPr="00FA7097" w:rsidRDefault="007E34E7" w:rsidP="00FA7097">
      <w:hyperlink r:id="rId1927" w:history="1">
        <w:r>
          <w:rPr>
            <w:rStyle w:val="Hyperlink"/>
          </w:rPr>
          <w:t>R1-2402373</w:t>
        </w:r>
      </w:hyperlink>
      <w:r w:rsidR="00FA7097" w:rsidRPr="00FA7097">
        <w:tab/>
        <w:t>Discussion on the operation of RedCap and eRedCap UEs In NTN</w:t>
      </w:r>
      <w:r w:rsidR="00FA7097" w:rsidRPr="00FA7097">
        <w:tab/>
        <w:t>CATT</w:t>
      </w:r>
    </w:p>
    <w:p w14:paraId="2C1C1905" w14:textId="471AF582" w:rsidR="00FA7097" w:rsidRPr="00FA7097" w:rsidRDefault="007E34E7" w:rsidP="00FA7097">
      <w:hyperlink r:id="rId1928" w:history="1">
        <w:r>
          <w:rPr>
            <w:rStyle w:val="Hyperlink"/>
          </w:rPr>
          <w:t>R1-2402484</w:t>
        </w:r>
      </w:hyperlink>
      <w:r w:rsidR="00FA7097" w:rsidRPr="00FA7097">
        <w:tab/>
        <w:t>Discussion on support of RedCap and eRedCap UEs with NR NTN operating in FR1-NTN bands</w:t>
      </w:r>
      <w:r w:rsidR="00FA7097" w:rsidRPr="00FA7097">
        <w:tab/>
        <w:t>Samsung</w:t>
      </w:r>
    </w:p>
    <w:p w14:paraId="4CF8903C" w14:textId="780FC672" w:rsidR="00FA7097" w:rsidRPr="00FA7097" w:rsidRDefault="007E34E7" w:rsidP="00FA7097">
      <w:hyperlink r:id="rId1929" w:history="1">
        <w:r>
          <w:rPr>
            <w:rStyle w:val="Hyperlink"/>
          </w:rPr>
          <w:t>R1-2402524</w:t>
        </w:r>
      </w:hyperlink>
      <w:r w:rsidR="00FA7097" w:rsidRPr="00FA7097">
        <w:tab/>
        <w:t>Discussion on Support of RedCap and eRedCap UEs with NR NTN operating in FR1-NTN bands</w:t>
      </w:r>
      <w:r w:rsidR="00FA7097" w:rsidRPr="00FA7097">
        <w:tab/>
        <w:t>China Telecom</w:t>
      </w:r>
    </w:p>
    <w:p w14:paraId="76C22935" w14:textId="432410D7" w:rsidR="00FA7097" w:rsidRPr="00FA7097" w:rsidRDefault="007E34E7" w:rsidP="00FA7097">
      <w:hyperlink r:id="rId1930" w:history="1">
        <w:r>
          <w:rPr>
            <w:rStyle w:val="Hyperlink"/>
          </w:rPr>
          <w:t>R1-2402581</w:t>
        </w:r>
      </w:hyperlink>
      <w:r w:rsidR="00FA7097" w:rsidRPr="00FA7097">
        <w:tab/>
        <w:t>Discussion on the collision issues of HD-FDD Redcap UE in FR1-NTN</w:t>
      </w:r>
      <w:r w:rsidR="00FA7097" w:rsidRPr="00FA7097">
        <w:tab/>
        <w:t>CMCC</w:t>
      </w:r>
    </w:p>
    <w:p w14:paraId="11B3C72D" w14:textId="3A51E848" w:rsidR="00FA7097" w:rsidRPr="00FA7097" w:rsidRDefault="007E34E7" w:rsidP="00FA7097">
      <w:hyperlink r:id="rId1931" w:history="1">
        <w:r>
          <w:rPr>
            <w:rStyle w:val="Hyperlink"/>
          </w:rPr>
          <w:t>R1-2402623</w:t>
        </w:r>
      </w:hyperlink>
      <w:r w:rsidR="00FA7097" w:rsidRPr="00FA7097">
        <w:tab/>
        <w:t>Discussion on support of RedCap/eRedCap UEs for NR NTN</w:t>
      </w:r>
      <w:r w:rsidR="00FA7097" w:rsidRPr="00FA7097">
        <w:tab/>
        <w:t>ZTE</w:t>
      </w:r>
    </w:p>
    <w:p w14:paraId="38ECB2A2" w14:textId="32F792C3" w:rsidR="00FA7097" w:rsidRPr="00FA7097" w:rsidRDefault="007E34E7" w:rsidP="00FA7097">
      <w:hyperlink r:id="rId1932" w:history="1">
        <w:r>
          <w:rPr>
            <w:rStyle w:val="Hyperlink"/>
          </w:rPr>
          <w:t>R1-2402656</w:t>
        </w:r>
      </w:hyperlink>
      <w:r w:rsidR="00FA7097" w:rsidRPr="00FA7097">
        <w:tab/>
        <w:t>Discussion on the support of Redcap UE for NTN operating on FR1 bands</w:t>
      </w:r>
      <w:r w:rsidR="00FA7097" w:rsidRPr="00FA7097">
        <w:tab/>
        <w:t>Xiaomi</w:t>
      </w:r>
    </w:p>
    <w:p w14:paraId="6B8DCDE9" w14:textId="18365E71" w:rsidR="00FA7097" w:rsidRPr="00FA7097" w:rsidRDefault="007E34E7" w:rsidP="00FA7097">
      <w:hyperlink r:id="rId1933" w:history="1">
        <w:r>
          <w:rPr>
            <w:rStyle w:val="Hyperlink"/>
          </w:rPr>
          <w:t>R1-2402729</w:t>
        </w:r>
      </w:hyperlink>
      <w:r w:rsidR="00FA7097" w:rsidRPr="00FA7097">
        <w:tab/>
        <w:t>Discussion on support of RedCap/eRedCap UEs in NR NTN</w:t>
      </w:r>
      <w:r w:rsidR="00FA7097" w:rsidRPr="00FA7097">
        <w:tab/>
        <w:t>Honor</w:t>
      </w:r>
    </w:p>
    <w:p w14:paraId="3A21546A" w14:textId="082C778F" w:rsidR="00FA7097" w:rsidRPr="00FA7097" w:rsidRDefault="007E34E7" w:rsidP="00FA7097">
      <w:hyperlink r:id="rId1934" w:history="1">
        <w:r>
          <w:rPr>
            <w:rStyle w:val="Hyperlink"/>
          </w:rPr>
          <w:t>R1-2402812</w:t>
        </w:r>
      </w:hyperlink>
      <w:r w:rsidR="00FA7097" w:rsidRPr="00FA7097">
        <w:tab/>
        <w:t>Discussion on support of (e)RedCap UEs with NR-NTN operating in FR1-NTN bands</w:t>
      </w:r>
      <w:r w:rsidR="00FA7097" w:rsidRPr="00FA7097">
        <w:tab/>
        <w:t>LG Electronics</w:t>
      </w:r>
    </w:p>
    <w:p w14:paraId="2BB02839" w14:textId="323C817C" w:rsidR="00FA7097" w:rsidRPr="00FA7097" w:rsidRDefault="007E34E7" w:rsidP="00FA7097">
      <w:hyperlink r:id="rId1935" w:history="1">
        <w:r>
          <w:rPr>
            <w:rStyle w:val="Hyperlink"/>
          </w:rPr>
          <w:t>R1-2402903</w:t>
        </w:r>
      </w:hyperlink>
      <w:r w:rsidR="00FA7097" w:rsidRPr="00FA7097">
        <w:tab/>
        <w:t>On support of RedCap UEs with NR NTN operation</w:t>
      </w:r>
      <w:r w:rsidR="00FA7097" w:rsidRPr="00FA7097">
        <w:tab/>
        <w:t>Apple</w:t>
      </w:r>
    </w:p>
    <w:p w14:paraId="2003D1A6" w14:textId="4B528759" w:rsidR="00FA7097" w:rsidRPr="00FA7097" w:rsidRDefault="007E34E7" w:rsidP="00FA7097">
      <w:hyperlink r:id="rId1936" w:history="1">
        <w:r>
          <w:rPr>
            <w:rStyle w:val="Hyperlink"/>
          </w:rPr>
          <w:t>R1-2402935</w:t>
        </w:r>
      </w:hyperlink>
      <w:r w:rsidR="00FA7097" w:rsidRPr="00FA7097">
        <w:tab/>
        <w:t>Discussion on support of RedCap and eRedCap UEs with NR NTN operating in FR1-NTN bands</w:t>
      </w:r>
      <w:r w:rsidR="00FA7097" w:rsidRPr="00FA7097">
        <w:tab/>
        <w:t>MediaTek</w:t>
      </w:r>
    </w:p>
    <w:p w14:paraId="4D8E96F5" w14:textId="008F0744" w:rsidR="00FA7097" w:rsidRPr="00FA7097" w:rsidRDefault="007E34E7" w:rsidP="00FA7097">
      <w:hyperlink r:id="rId1937" w:history="1">
        <w:r>
          <w:rPr>
            <w:rStyle w:val="Hyperlink"/>
          </w:rPr>
          <w:t>R1-2403004</w:t>
        </w:r>
      </w:hyperlink>
      <w:r w:rsidR="00FA7097" w:rsidRPr="00FA7097">
        <w:tab/>
        <w:t>On HD-FDD Redcap UEs for NTN</w:t>
      </w:r>
      <w:r w:rsidR="00FA7097" w:rsidRPr="00FA7097">
        <w:tab/>
        <w:t>Ericsson</w:t>
      </w:r>
    </w:p>
    <w:p w14:paraId="7242240B" w14:textId="1F4BFE8F" w:rsidR="00FA7097" w:rsidRPr="00FA7097" w:rsidRDefault="007E34E7" w:rsidP="00FA7097">
      <w:hyperlink r:id="rId1938" w:history="1">
        <w:r>
          <w:rPr>
            <w:rStyle w:val="Hyperlink"/>
          </w:rPr>
          <w:t>R1-2403030</w:t>
        </w:r>
      </w:hyperlink>
      <w:r w:rsidR="00FA7097" w:rsidRPr="00FA7097">
        <w:tab/>
        <w:t>Discussion on HD UEs with NR NTN</w:t>
      </w:r>
      <w:r w:rsidR="00FA7097" w:rsidRPr="00FA7097">
        <w:tab/>
        <w:t>ETRI</w:t>
      </w:r>
    </w:p>
    <w:p w14:paraId="6E6DC18A" w14:textId="0FA7B5B8" w:rsidR="00FA7097" w:rsidRPr="00FA7097" w:rsidRDefault="007E34E7" w:rsidP="00FA7097">
      <w:hyperlink r:id="rId1939" w:history="1">
        <w:r>
          <w:rPr>
            <w:rStyle w:val="Hyperlink"/>
          </w:rPr>
          <w:t>R1-2403039</w:t>
        </w:r>
      </w:hyperlink>
      <w:r w:rsidR="00FA7097" w:rsidRPr="00FA7097">
        <w:tab/>
        <w:t>Discussion on HD-FDD RedCap UEs and eRedCap UEs for FR1-NTN</w:t>
      </w:r>
      <w:r w:rsidR="00FA7097" w:rsidRPr="00FA7097">
        <w:tab/>
        <w:t>TCL</w:t>
      </w:r>
    </w:p>
    <w:p w14:paraId="03A6BB9B" w14:textId="6AB87F60" w:rsidR="00FA7097" w:rsidRPr="00FA7097" w:rsidRDefault="007E34E7" w:rsidP="00FA7097">
      <w:hyperlink r:id="rId1940" w:history="1">
        <w:r>
          <w:rPr>
            <w:rStyle w:val="Hyperlink"/>
          </w:rPr>
          <w:t>R1-2403081</w:t>
        </w:r>
      </w:hyperlink>
      <w:r w:rsidR="00FA7097" w:rsidRPr="00FA7097">
        <w:tab/>
        <w:t>Considerations for RedCap HD-FDD operation for NR over NTN</w:t>
      </w:r>
      <w:r w:rsidR="00FA7097" w:rsidRPr="00FA7097">
        <w:tab/>
        <w:t>Nokia, Nokia Shanghai Bell</w:t>
      </w:r>
    </w:p>
    <w:p w14:paraId="2E77CF26" w14:textId="6B3EF285" w:rsidR="00FA7097" w:rsidRPr="00FA7097" w:rsidRDefault="007E34E7" w:rsidP="00FA7097">
      <w:hyperlink r:id="rId1941" w:history="1">
        <w:r>
          <w:rPr>
            <w:rStyle w:val="Hyperlink"/>
          </w:rPr>
          <w:t>R1-2403161</w:t>
        </w:r>
      </w:hyperlink>
      <w:r w:rsidR="00FA7097" w:rsidRPr="00FA7097">
        <w:tab/>
        <w:t>Discussion on support of RedCap/eRedCap UEs in NTN</w:t>
      </w:r>
      <w:r w:rsidR="00FA7097" w:rsidRPr="00FA7097">
        <w:tab/>
        <w:t>CAICT</w:t>
      </w:r>
    </w:p>
    <w:p w14:paraId="4552B43B" w14:textId="31A52D87" w:rsidR="00FA7097" w:rsidRPr="00FA7097" w:rsidRDefault="007E34E7" w:rsidP="00FA7097">
      <w:hyperlink r:id="rId1942" w:history="1">
        <w:r>
          <w:rPr>
            <w:rStyle w:val="Hyperlink"/>
          </w:rPr>
          <w:t>R1-2403212</w:t>
        </w:r>
      </w:hyperlink>
      <w:r w:rsidR="00FA7097" w:rsidRPr="00FA7097">
        <w:tab/>
        <w:t>Support of Redcap and eRedcap UEs in NR NTN</w:t>
      </w:r>
      <w:r w:rsidR="00FA7097" w:rsidRPr="00FA7097">
        <w:tab/>
        <w:t>Qualcomm Incorporated</w:t>
      </w:r>
    </w:p>
    <w:p w14:paraId="10D90398" w14:textId="384136E7" w:rsidR="00FA7097" w:rsidRPr="00FA7097" w:rsidRDefault="007E34E7" w:rsidP="00FA7097">
      <w:hyperlink r:id="rId1943" w:history="1">
        <w:r>
          <w:rPr>
            <w:rStyle w:val="Hyperlink"/>
          </w:rPr>
          <w:t>R1-2403259</w:t>
        </w:r>
      </w:hyperlink>
      <w:r w:rsidR="00FA7097" w:rsidRPr="00FA7097">
        <w:tab/>
        <w:t>Discussion on support of RedCap and eRedCap UEs in FR1-NTN</w:t>
      </w:r>
      <w:r w:rsidR="00FA7097" w:rsidRPr="00FA7097">
        <w:tab/>
        <w:t>NTT DOCOMO, INC.</w:t>
      </w:r>
    </w:p>
    <w:p w14:paraId="706B8E9F" w14:textId="77777777" w:rsidR="00FA7097" w:rsidRDefault="00FA7097" w:rsidP="00FA7097"/>
    <w:p w14:paraId="12BAD7EF" w14:textId="51973E64" w:rsidR="00F75464" w:rsidRPr="00F75464" w:rsidRDefault="007E34E7" w:rsidP="00FA7097">
      <w:pPr>
        <w:rPr>
          <w:b/>
          <w:bCs/>
        </w:rPr>
      </w:pPr>
      <w:hyperlink r:id="rId1944" w:history="1">
        <w:r>
          <w:rPr>
            <w:rStyle w:val="Hyperlink"/>
            <w:b/>
            <w:bCs/>
          </w:rPr>
          <w:t>R1-2403633</w:t>
        </w:r>
      </w:hyperlink>
      <w:r w:rsidR="00F75464" w:rsidRPr="00F75464">
        <w:rPr>
          <w:b/>
          <w:bCs/>
        </w:rPr>
        <w:tab/>
        <w:t>Summary #1 for Support of RedCap and eRedCap UEs with NR NTN operating in FR1-NTN bands</w:t>
      </w:r>
      <w:r w:rsidR="00F75464" w:rsidRPr="00F75464">
        <w:rPr>
          <w:b/>
          <w:bCs/>
        </w:rPr>
        <w:tab/>
        <w:t>Moderator (CATT)</w:t>
      </w:r>
    </w:p>
    <w:p w14:paraId="7928BC16" w14:textId="1B071C35" w:rsidR="00F75464" w:rsidRDefault="00D87511" w:rsidP="00FA7097">
      <w:r>
        <w:t xml:space="preserve">Presented in </w:t>
      </w:r>
      <w:r w:rsidR="00F75464">
        <w:t>Wednesday session</w:t>
      </w:r>
    </w:p>
    <w:p w14:paraId="02E6FFAB" w14:textId="77777777" w:rsidR="00F75464" w:rsidRDefault="00F75464" w:rsidP="00FA7097"/>
    <w:p w14:paraId="6ECFDAC1" w14:textId="2A81CDD7" w:rsidR="003312DC" w:rsidRPr="003312DC" w:rsidRDefault="007E34E7" w:rsidP="00FA7097">
      <w:pPr>
        <w:rPr>
          <w:b/>
          <w:bCs/>
        </w:rPr>
      </w:pPr>
      <w:hyperlink r:id="rId1945" w:history="1">
        <w:r>
          <w:rPr>
            <w:rStyle w:val="Hyperlink"/>
            <w:b/>
            <w:bCs/>
          </w:rPr>
          <w:t>R1-2403743</w:t>
        </w:r>
      </w:hyperlink>
      <w:r w:rsidR="003312DC" w:rsidRPr="003312DC">
        <w:rPr>
          <w:b/>
          <w:bCs/>
        </w:rPr>
        <w:tab/>
        <w:t>Summary #2 for Support of RedCap and eRedCap UEs with NR NTN operating in FR1-NTN bands</w:t>
      </w:r>
      <w:r w:rsidR="003312DC" w:rsidRPr="003312DC">
        <w:rPr>
          <w:b/>
          <w:bCs/>
        </w:rPr>
        <w:tab/>
        <w:t>Moderator (CATT)</w:t>
      </w:r>
    </w:p>
    <w:p w14:paraId="1D97690E" w14:textId="3F66D1CF" w:rsidR="003312DC" w:rsidRDefault="003312DC" w:rsidP="00FA7097">
      <w:r>
        <w:t>From Thursday session</w:t>
      </w:r>
    </w:p>
    <w:p w14:paraId="519FCEDA" w14:textId="77777777" w:rsidR="003312DC" w:rsidRPr="003312DC" w:rsidRDefault="003312DC" w:rsidP="003312DC">
      <w:pPr>
        <w:rPr>
          <w:rFonts w:ascii="Times New Roman" w:eastAsia="SimSun" w:hAnsi="Times New Roman"/>
          <w:bCs/>
          <w:szCs w:val="20"/>
          <w:u w:val="single"/>
          <w:lang w:eastAsia="zh-CN"/>
        </w:rPr>
      </w:pPr>
      <w:r w:rsidRPr="003312DC">
        <w:rPr>
          <w:rFonts w:ascii="Times New Roman" w:eastAsia="SimSun" w:hAnsi="Times New Roman"/>
          <w:bCs/>
          <w:szCs w:val="20"/>
          <w:u w:val="single"/>
          <w:lang w:eastAsia="zh-CN"/>
        </w:rPr>
        <w:t>Observation</w:t>
      </w:r>
    </w:p>
    <w:p w14:paraId="7ACF5663" w14:textId="78C8FD8B" w:rsidR="003312DC" w:rsidRPr="003312DC" w:rsidRDefault="003312DC" w:rsidP="003312DC">
      <w:pPr>
        <w:rPr>
          <w:rFonts w:ascii="Times New Roman" w:eastAsia="SimSun" w:hAnsi="Times New Roman"/>
          <w:bCs/>
          <w:szCs w:val="20"/>
          <w:lang w:eastAsia="zh-CN"/>
        </w:rPr>
      </w:pPr>
      <w:r w:rsidRPr="003312DC">
        <w:rPr>
          <w:rFonts w:ascii="Times New Roman" w:eastAsia="SimSun" w:hAnsi="Times New Roman"/>
          <w:bCs/>
          <w:szCs w:val="20"/>
          <w:lang w:eastAsia="zh-CN"/>
        </w:rPr>
        <w:t xml:space="preserve">To avoid the occurrence of error cases 3 and 4 through network scheduling, </w:t>
      </w:r>
      <w:r w:rsidRPr="003312DC">
        <w:rPr>
          <w:rFonts w:ascii="Times New Roman" w:hAnsi="Times New Roman"/>
          <w:bCs/>
          <w:szCs w:val="20"/>
        </w:rPr>
        <w:t xml:space="preserve">there </w:t>
      </w:r>
      <w:r w:rsidRPr="003312DC">
        <w:rPr>
          <w:rFonts w:ascii="Times New Roman" w:eastAsia="SimSun" w:hAnsi="Times New Roman"/>
          <w:bCs/>
          <w:szCs w:val="20"/>
          <w:lang w:eastAsia="zh-CN"/>
        </w:rPr>
        <w:t>are</w:t>
      </w:r>
      <w:r w:rsidRPr="003312DC">
        <w:rPr>
          <w:rFonts w:ascii="Times New Roman" w:hAnsi="Times New Roman"/>
          <w:bCs/>
          <w:szCs w:val="20"/>
        </w:rPr>
        <w:t xml:space="preserve"> less resources available for </w:t>
      </w:r>
      <w:r w:rsidRPr="003312DC">
        <w:rPr>
          <w:rFonts w:ascii="Times New Roman" w:eastAsia="SimSun" w:hAnsi="Times New Roman"/>
          <w:bCs/>
          <w:szCs w:val="20"/>
          <w:lang w:eastAsia="zh-CN"/>
        </w:rPr>
        <w:t>a</w:t>
      </w:r>
      <w:r w:rsidRPr="003312DC">
        <w:rPr>
          <w:rFonts w:ascii="Times New Roman" w:hAnsi="Times New Roman"/>
          <w:bCs/>
          <w:szCs w:val="20"/>
        </w:rPr>
        <w:t xml:space="preserve"> scheduled HD-FDD RedCap/eRedCap UE in NTN compared to TN</w:t>
      </w:r>
      <w:r w:rsidRPr="003312DC">
        <w:rPr>
          <w:rFonts w:ascii="Times New Roman" w:eastAsia="SimSun" w:hAnsi="Times New Roman"/>
          <w:bCs/>
          <w:szCs w:val="20"/>
          <w:lang w:eastAsia="zh-CN"/>
        </w:rPr>
        <w:t xml:space="preserve"> when there is </w:t>
      </w:r>
      <w:r w:rsidRPr="003312DC">
        <w:rPr>
          <w:rFonts w:ascii="Times New Roman" w:hAnsi="Times New Roman"/>
          <w:bCs/>
          <w:kern w:val="2"/>
          <w:szCs w:val="20"/>
          <w:lang w:eastAsia="zh-CN"/>
        </w:rPr>
        <w:t xml:space="preserve">TA mismatch between actual TA used by </w:t>
      </w:r>
      <w:r w:rsidRPr="003312DC">
        <w:rPr>
          <w:rFonts w:ascii="Times New Roman" w:eastAsia="SimSun" w:hAnsi="Times New Roman"/>
          <w:bCs/>
          <w:kern w:val="2"/>
          <w:szCs w:val="20"/>
          <w:lang w:eastAsia="zh-CN"/>
        </w:rPr>
        <w:t xml:space="preserve">the </w:t>
      </w:r>
      <w:r w:rsidRPr="003312DC">
        <w:rPr>
          <w:rFonts w:ascii="Times New Roman" w:hAnsi="Times New Roman"/>
          <w:bCs/>
          <w:kern w:val="2"/>
          <w:szCs w:val="20"/>
          <w:lang w:eastAsia="zh-CN"/>
        </w:rPr>
        <w:t xml:space="preserve">UE and assumed TA </w:t>
      </w:r>
      <w:r w:rsidRPr="003312DC">
        <w:rPr>
          <w:rFonts w:ascii="Times New Roman" w:eastAsia="SimSun" w:hAnsi="Times New Roman"/>
          <w:bCs/>
          <w:kern w:val="2"/>
          <w:szCs w:val="20"/>
          <w:lang w:eastAsia="zh-CN"/>
        </w:rPr>
        <w:t xml:space="preserve">for the UE </w:t>
      </w:r>
      <w:r w:rsidRPr="003312DC">
        <w:rPr>
          <w:rFonts w:ascii="Times New Roman" w:hAnsi="Times New Roman"/>
          <w:bCs/>
          <w:kern w:val="2"/>
          <w:szCs w:val="20"/>
          <w:lang w:eastAsia="zh-CN"/>
        </w:rPr>
        <w:t>at the gNB</w:t>
      </w:r>
      <w:r w:rsidRPr="003312DC">
        <w:rPr>
          <w:rFonts w:ascii="Times New Roman" w:eastAsia="SimSun" w:hAnsi="Times New Roman"/>
          <w:bCs/>
          <w:szCs w:val="20"/>
          <w:lang w:eastAsia="zh-CN"/>
        </w:rPr>
        <w:t>.</w:t>
      </w:r>
    </w:p>
    <w:p w14:paraId="7F3201F5" w14:textId="77777777" w:rsidR="003312DC" w:rsidRPr="003312DC" w:rsidRDefault="003312DC" w:rsidP="003312DC">
      <w:pPr>
        <w:rPr>
          <w:rFonts w:ascii="Times New Roman" w:eastAsia="SimSun" w:hAnsi="Times New Roman"/>
          <w:bCs/>
          <w:szCs w:val="20"/>
          <w:lang w:eastAsia="zh-CN"/>
        </w:rPr>
      </w:pPr>
    </w:p>
    <w:p w14:paraId="3C8206B8" w14:textId="77777777" w:rsidR="003312DC" w:rsidRPr="003312DC" w:rsidRDefault="003312DC" w:rsidP="003312DC">
      <w:pPr>
        <w:rPr>
          <w:rFonts w:ascii="Times New Roman" w:eastAsia="SimSun" w:hAnsi="Times New Roman"/>
          <w:bCs/>
          <w:szCs w:val="20"/>
          <w:u w:val="single"/>
          <w:lang w:eastAsia="zh-CN"/>
        </w:rPr>
      </w:pPr>
      <w:r w:rsidRPr="003312DC">
        <w:rPr>
          <w:rFonts w:ascii="Times New Roman" w:eastAsia="SimSun" w:hAnsi="Times New Roman"/>
          <w:bCs/>
          <w:szCs w:val="20"/>
          <w:u w:val="single"/>
          <w:lang w:eastAsia="zh-CN"/>
        </w:rPr>
        <w:t>Observation</w:t>
      </w:r>
    </w:p>
    <w:p w14:paraId="63489E47" w14:textId="64EC0CE6" w:rsidR="003312DC" w:rsidRPr="003312DC" w:rsidRDefault="003312DC" w:rsidP="003312DC">
      <w:pPr>
        <w:rPr>
          <w:rFonts w:ascii="Times New Roman" w:eastAsia="SimSun" w:hAnsi="Times New Roman"/>
          <w:bCs/>
          <w:szCs w:val="20"/>
          <w:lang w:eastAsia="zh-CN"/>
        </w:rPr>
      </w:pPr>
      <w:r w:rsidRPr="003312DC">
        <w:rPr>
          <w:rFonts w:ascii="Times New Roman" w:eastAsia="SimSun" w:hAnsi="Times New Roman"/>
          <w:bCs/>
          <w:szCs w:val="20"/>
          <w:lang w:eastAsia="zh-CN"/>
        </w:rPr>
        <w:lastRenderedPageBreak/>
        <w:t xml:space="preserve">For collision cases 1, 2, 5 and 6, when there is </w:t>
      </w:r>
      <w:r w:rsidRPr="003312DC">
        <w:rPr>
          <w:rFonts w:ascii="Times New Roman" w:hAnsi="Times New Roman"/>
          <w:bCs/>
          <w:kern w:val="2"/>
          <w:szCs w:val="20"/>
          <w:lang w:eastAsia="zh-CN"/>
        </w:rPr>
        <w:t xml:space="preserve">TA mismatch between actual TA used by </w:t>
      </w:r>
      <w:r w:rsidRPr="003312DC">
        <w:rPr>
          <w:rFonts w:ascii="Times New Roman" w:eastAsia="SimSun" w:hAnsi="Times New Roman"/>
          <w:bCs/>
          <w:kern w:val="2"/>
          <w:szCs w:val="20"/>
          <w:lang w:eastAsia="zh-CN"/>
        </w:rPr>
        <w:t xml:space="preserve">the </w:t>
      </w:r>
      <w:r w:rsidRPr="003312DC">
        <w:rPr>
          <w:rFonts w:ascii="Times New Roman" w:hAnsi="Times New Roman"/>
          <w:bCs/>
          <w:kern w:val="2"/>
          <w:szCs w:val="20"/>
          <w:lang w:eastAsia="zh-CN"/>
        </w:rPr>
        <w:t xml:space="preserve">UE and assumed TA </w:t>
      </w:r>
      <w:r w:rsidRPr="003312DC">
        <w:rPr>
          <w:rFonts w:ascii="Times New Roman" w:eastAsia="SimSun" w:hAnsi="Times New Roman"/>
          <w:bCs/>
          <w:kern w:val="2"/>
          <w:szCs w:val="20"/>
          <w:lang w:eastAsia="zh-CN"/>
        </w:rPr>
        <w:t xml:space="preserve">for the UE </w:t>
      </w:r>
      <w:r w:rsidRPr="003312DC">
        <w:rPr>
          <w:rFonts w:ascii="Times New Roman" w:hAnsi="Times New Roman"/>
          <w:bCs/>
          <w:kern w:val="2"/>
          <w:szCs w:val="20"/>
          <w:lang w:eastAsia="zh-CN"/>
        </w:rPr>
        <w:t>at the gNB</w:t>
      </w:r>
      <w:r w:rsidRPr="003312DC">
        <w:rPr>
          <w:rFonts w:ascii="Times New Roman" w:eastAsia="SimSun" w:hAnsi="Times New Roman"/>
          <w:bCs/>
          <w:szCs w:val="20"/>
          <w:lang w:eastAsia="zh-CN"/>
        </w:rPr>
        <w:t xml:space="preserve">, there might be less resources available for the scheduled </w:t>
      </w:r>
      <w:r w:rsidRPr="003312DC">
        <w:rPr>
          <w:rFonts w:ascii="Times New Roman" w:hAnsi="Times New Roman"/>
          <w:bCs/>
          <w:szCs w:val="20"/>
        </w:rPr>
        <w:t>HD-FDD RedCap/eRedCap</w:t>
      </w:r>
      <w:r w:rsidRPr="003312DC">
        <w:rPr>
          <w:rFonts w:ascii="Times New Roman" w:eastAsia="SimSun" w:hAnsi="Times New Roman"/>
          <w:bCs/>
          <w:szCs w:val="20"/>
          <w:lang w:eastAsia="zh-CN"/>
        </w:rPr>
        <w:t xml:space="preserve"> UE </w:t>
      </w:r>
      <w:r w:rsidRPr="003312DC">
        <w:rPr>
          <w:rFonts w:ascii="Times New Roman" w:hAnsi="Times New Roman"/>
          <w:bCs/>
          <w:szCs w:val="20"/>
        </w:rPr>
        <w:t>in NTN compared to TN</w:t>
      </w:r>
      <w:r w:rsidRPr="003312DC">
        <w:rPr>
          <w:rFonts w:ascii="Times New Roman" w:eastAsia="SimSun" w:hAnsi="Times New Roman"/>
          <w:bCs/>
          <w:szCs w:val="20"/>
          <w:lang w:eastAsia="zh-CN"/>
        </w:rPr>
        <w:t xml:space="preserve"> if gNB attempts to avoid the collision or there is a loss of DL/UL transmissions due to collision.</w:t>
      </w:r>
    </w:p>
    <w:p w14:paraId="73ECF709" w14:textId="77777777" w:rsidR="003312DC" w:rsidRPr="003312DC" w:rsidRDefault="003312DC" w:rsidP="003312DC">
      <w:pPr>
        <w:rPr>
          <w:rFonts w:ascii="Times New Roman" w:eastAsia="SimSun" w:hAnsi="Times New Roman"/>
          <w:bCs/>
          <w:szCs w:val="20"/>
          <w:lang w:eastAsia="zh-CN"/>
        </w:rPr>
      </w:pPr>
    </w:p>
    <w:p w14:paraId="64CE0E07" w14:textId="77777777" w:rsidR="003312DC" w:rsidRPr="003312DC" w:rsidRDefault="003312DC" w:rsidP="003312DC">
      <w:pPr>
        <w:rPr>
          <w:rFonts w:ascii="Times New Roman" w:eastAsia="SimSun" w:hAnsi="Times New Roman"/>
          <w:bCs/>
          <w:szCs w:val="20"/>
          <w:u w:val="single"/>
          <w:lang w:eastAsia="zh-CN"/>
        </w:rPr>
      </w:pPr>
      <w:r w:rsidRPr="003312DC">
        <w:rPr>
          <w:rFonts w:ascii="Times New Roman" w:eastAsia="SimSun" w:hAnsi="Times New Roman"/>
          <w:bCs/>
          <w:szCs w:val="20"/>
          <w:u w:val="single"/>
          <w:lang w:eastAsia="zh-CN"/>
        </w:rPr>
        <w:t>Observation</w:t>
      </w:r>
    </w:p>
    <w:p w14:paraId="4FFD02D3" w14:textId="77777777" w:rsidR="003312DC" w:rsidRPr="003312DC" w:rsidRDefault="003312DC" w:rsidP="003312DC">
      <w:pPr>
        <w:autoSpaceDN w:val="0"/>
        <w:spacing w:line="252" w:lineRule="auto"/>
        <w:contextualSpacing/>
        <w:rPr>
          <w:rFonts w:ascii="Times New Roman" w:eastAsia="SimSun" w:hAnsi="Times New Roman"/>
          <w:bCs/>
          <w:szCs w:val="20"/>
          <w:lang w:eastAsia="zh-CN"/>
        </w:rPr>
      </w:pPr>
      <w:r w:rsidRPr="003312DC">
        <w:rPr>
          <w:rFonts w:ascii="Times New Roman" w:eastAsia="SimSun" w:hAnsi="Times New Roman"/>
          <w:bCs/>
          <w:szCs w:val="20"/>
          <w:lang w:eastAsia="zh-CN"/>
        </w:rPr>
        <w:t xml:space="preserve">When there is </w:t>
      </w:r>
      <w:r w:rsidRPr="003312DC">
        <w:rPr>
          <w:rFonts w:ascii="Times New Roman" w:hAnsi="Times New Roman"/>
          <w:bCs/>
          <w:kern w:val="2"/>
          <w:szCs w:val="20"/>
          <w:lang w:eastAsia="zh-CN"/>
        </w:rPr>
        <w:t xml:space="preserve">TA mismatch between actual TA used by </w:t>
      </w:r>
      <w:r w:rsidRPr="003312DC">
        <w:rPr>
          <w:rFonts w:ascii="Times New Roman" w:eastAsia="SimSun" w:hAnsi="Times New Roman"/>
          <w:bCs/>
          <w:kern w:val="2"/>
          <w:szCs w:val="20"/>
          <w:lang w:eastAsia="zh-CN"/>
        </w:rPr>
        <w:t xml:space="preserve">the </w:t>
      </w:r>
      <w:r w:rsidRPr="003312DC">
        <w:rPr>
          <w:rFonts w:ascii="Times New Roman" w:hAnsi="Times New Roman"/>
          <w:bCs/>
          <w:kern w:val="2"/>
          <w:szCs w:val="20"/>
          <w:lang w:eastAsia="zh-CN"/>
        </w:rPr>
        <w:t xml:space="preserve">UE and assumed TA </w:t>
      </w:r>
      <w:r w:rsidRPr="003312DC">
        <w:rPr>
          <w:rFonts w:ascii="Times New Roman" w:eastAsia="SimSun" w:hAnsi="Times New Roman"/>
          <w:bCs/>
          <w:kern w:val="2"/>
          <w:szCs w:val="20"/>
          <w:lang w:eastAsia="zh-CN"/>
        </w:rPr>
        <w:t xml:space="preserve">for the UE </w:t>
      </w:r>
      <w:r w:rsidRPr="003312DC">
        <w:rPr>
          <w:rFonts w:ascii="Times New Roman" w:hAnsi="Times New Roman"/>
          <w:bCs/>
          <w:kern w:val="2"/>
          <w:szCs w:val="20"/>
          <w:lang w:eastAsia="zh-CN"/>
        </w:rPr>
        <w:t>at the gNB</w:t>
      </w:r>
      <w:r w:rsidRPr="003312DC">
        <w:rPr>
          <w:rFonts w:ascii="Times New Roman" w:eastAsia="SimSun" w:hAnsi="Times New Roman"/>
          <w:bCs/>
          <w:szCs w:val="20"/>
          <w:lang w:eastAsia="zh-CN"/>
        </w:rPr>
        <w:t xml:space="preserve">, there may be a BLER performance degradation for the reception of UL transmissions at the gNB for the scheduled </w:t>
      </w:r>
      <w:r w:rsidRPr="003312DC">
        <w:rPr>
          <w:rFonts w:ascii="Times New Roman" w:hAnsi="Times New Roman"/>
          <w:bCs/>
          <w:szCs w:val="20"/>
        </w:rPr>
        <w:t>HD-FDD RedCap/eRedCap</w:t>
      </w:r>
      <w:r w:rsidRPr="003312DC">
        <w:rPr>
          <w:rFonts w:ascii="Times New Roman" w:eastAsia="SimSun" w:hAnsi="Times New Roman"/>
          <w:bCs/>
          <w:szCs w:val="20"/>
          <w:lang w:eastAsia="zh-CN"/>
        </w:rPr>
        <w:t xml:space="preserve"> UE</w:t>
      </w:r>
      <w:r w:rsidRPr="003312DC">
        <w:rPr>
          <w:rFonts w:ascii="Times New Roman" w:hAnsi="Times New Roman"/>
          <w:bCs/>
          <w:szCs w:val="20"/>
        </w:rPr>
        <w:t xml:space="preserve"> in NTN compared to TN</w:t>
      </w:r>
      <w:r w:rsidRPr="003312DC">
        <w:rPr>
          <w:rFonts w:ascii="Times New Roman" w:eastAsia="SimSun" w:hAnsi="Times New Roman"/>
          <w:bCs/>
          <w:szCs w:val="20"/>
          <w:lang w:eastAsia="zh-CN"/>
        </w:rPr>
        <w:t xml:space="preserve"> if gNB does not attempt to avoid the collision at least in the following cases: </w:t>
      </w:r>
    </w:p>
    <w:p w14:paraId="38624227" w14:textId="4EB7B32A" w:rsidR="003312DC" w:rsidRPr="003312DC" w:rsidRDefault="003312DC" w:rsidP="00F20A81">
      <w:pPr>
        <w:numPr>
          <w:ilvl w:val="0"/>
          <w:numId w:val="226"/>
        </w:numPr>
        <w:rPr>
          <w:rFonts w:ascii="Times New Roman" w:hAnsi="Times New Roman"/>
          <w:bCs/>
          <w:szCs w:val="20"/>
        </w:rPr>
      </w:pPr>
      <w:r w:rsidRPr="003312DC">
        <w:rPr>
          <w:rFonts w:ascii="Times New Roman" w:hAnsi="Times New Roman"/>
          <w:bCs/>
          <w:szCs w:val="20"/>
        </w:rPr>
        <w:t>UL transmission</w:t>
      </w:r>
      <w:r w:rsidRPr="003312DC">
        <w:rPr>
          <w:rFonts w:ascii="Times New Roman" w:eastAsia="SimSun" w:hAnsi="Times New Roman"/>
          <w:bCs/>
          <w:szCs w:val="20"/>
          <w:lang w:eastAsia="zh-CN"/>
        </w:rPr>
        <w:t xml:space="preserve"> with repetitions</w:t>
      </w:r>
      <w:r w:rsidRPr="003312DC">
        <w:rPr>
          <w:rFonts w:ascii="Times New Roman" w:hAnsi="Times New Roman"/>
          <w:bCs/>
          <w:szCs w:val="20"/>
        </w:rPr>
        <w:t xml:space="preserve"> </w:t>
      </w:r>
      <w:r w:rsidRPr="003312DC">
        <w:rPr>
          <w:rFonts w:ascii="Times New Roman" w:eastAsia="SimSun" w:hAnsi="Times New Roman"/>
          <w:bCs/>
          <w:szCs w:val="20"/>
          <w:lang w:eastAsia="zh-CN"/>
        </w:rPr>
        <w:t>due to different available slot counting at UE and gNB when colliding with SSB reception</w:t>
      </w:r>
      <w:r>
        <w:rPr>
          <w:rFonts w:ascii="Times New Roman" w:eastAsia="SimSun" w:hAnsi="Times New Roman"/>
          <w:bCs/>
          <w:szCs w:val="20"/>
          <w:lang w:eastAsia="zh-CN"/>
        </w:rPr>
        <w:t>.</w:t>
      </w:r>
    </w:p>
    <w:p w14:paraId="2C90A26B" w14:textId="41981BC2" w:rsidR="003312DC" w:rsidRPr="003312DC" w:rsidRDefault="003312DC" w:rsidP="00F20A81">
      <w:pPr>
        <w:numPr>
          <w:ilvl w:val="0"/>
          <w:numId w:val="226"/>
        </w:numPr>
        <w:rPr>
          <w:rFonts w:ascii="Times New Roman" w:hAnsi="Times New Roman"/>
          <w:bCs/>
          <w:szCs w:val="20"/>
        </w:rPr>
      </w:pPr>
      <w:r w:rsidRPr="003312DC">
        <w:rPr>
          <w:rFonts w:ascii="Times New Roman" w:eastAsia="SimSun" w:hAnsi="Times New Roman"/>
          <w:bCs/>
          <w:szCs w:val="20"/>
          <w:lang w:eastAsia="zh-CN"/>
        </w:rPr>
        <w:t>PUSCH repetition type B due to different i</w:t>
      </w:r>
      <w:r w:rsidRPr="003312DC">
        <w:rPr>
          <w:rFonts w:ascii="Times New Roman" w:hAnsi="Times New Roman"/>
          <w:bCs/>
          <w:szCs w:val="20"/>
        </w:rPr>
        <w:t>nvalid symbol determination</w:t>
      </w:r>
      <w:r w:rsidRPr="003312DC">
        <w:rPr>
          <w:rFonts w:ascii="Times New Roman" w:eastAsia="SimSun" w:hAnsi="Times New Roman"/>
          <w:bCs/>
          <w:szCs w:val="20"/>
          <w:lang w:eastAsia="zh-CN"/>
        </w:rPr>
        <w:t xml:space="preserve"> at gNB and UE when colliding with DL transmissions</w:t>
      </w:r>
      <w:r>
        <w:rPr>
          <w:rFonts w:ascii="Times New Roman" w:hAnsi="Times New Roman"/>
          <w:bCs/>
          <w:szCs w:val="20"/>
        </w:rPr>
        <w:t>.</w:t>
      </w:r>
    </w:p>
    <w:p w14:paraId="43B3AAF4" w14:textId="036DA657" w:rsidR="003312DC" w:rsidRPr="003312DC" w:rsidRDefault="003312DC" w:rsidP="00F20A81">
      <w:pPr>
        <w:numPr>
          <w:ilvl w:val="0"/>
          <w:numId w:val="226"/>
        </w:numPr>
        <w:rPr>
          <w:rFonts w:ascii="Times New Roman" w:hAnsi="Times New Roman"/>
          <w:bCs/>
          <w:szCs w:val="20"/>
        </w:rPr>
      </w:pPr>
      <w:r w:rsidRPr="003312DC">
        <w:rPr>
          <w:rFonts w:ascii="Times New Roman" w:eastAsia="SimSun" w:hAnsi="Times New Roman"/>
          <w:bCs/>
          <w:szCs w:val="20"/>
          <w:lang w:eastAsia="zh-CN"/>
        </w:rPr>
        <w:t>UL transmission with DMRS bundling due to the different actual TDW determination at gNB and UE when colliding with DL transmissions</w:t>
      </w:r>
      <w:r>
        <w:rPr>
          <w:rFonts w:ascii="Times New Roman" w:eastAsia="SimSun" w:hAnsi="Times New Roman"/>
          <w:bCs/>
          <w:szCs w:val="20"/>
          <w:lang w:eastAsia="zh-CN"/>
        </w:rPr>
        <w:t>.</w:t>
      </w:r>
    </w:p>
    <w:p w14:paraId="1CD1A54A" w14:textId="7AD1D286" w:rsidR="003312DC" w:rsidRDefault="003312DC" w:rsidP="00D87511">
      <w:pPr>
        <w:autoSpaceDN w:val="0"/>
        <w:spacing w:line="252" w:lineRule="auto"/>
        <w:contextualSpacing/>
        <w:rPr>
          <w:rFonts w:ascii="Times New Roman" w:eastAsia="SimSun" w:hAnsi="Times New Roman"/>
          <w:bCs/>
          <w:kern w:val="2"/>
          <w:szCs w:val="20"/>
          <w:lang w:eastAsia="zh-CN"/>
        </w:rPr>
      </w:pPr>
      <w:r w:rsidRPr="003312DC">
        <w:rPr>
          <w:rFonts w:ascii="Times New Roman" w:eastAsia="SimSun" w:hAnsi="Times New Roman"/>
          <w:bCs/>
          <w:kern w:val="2"/>
          <w:szCs w:val="20"/>
          <w:lang w:eastAsia="zh-CN"/>
        </w:rPr>
        <w:t>Note: the above cases happen at least with one of collision cases 1, 2, 5, 6, and 7.</w:t>
      </w:r>
    </w:p>
    <w:p w14:paraId="5DA71212" w14:textId="77777777" w:rsidR="00D343C7" w:rsidRDefault="00D343C7" w:rsidP="00D87511">
      <w:pPr>
        <w:autoSpaceDN w:val="0"/>
        <w:spacing w:line="252" w:lineRule="auto"/>
        <w:contextualSpacing/>
        <w:rPr>
          <w:rFonts w:ascii="Times New Roman" w:eastAsia="SimSun" w:hAnsi="Times New Roman"/>
          <w:bCs/>
          <w:kern w:val="2"/>
          <w:szCs w:val="20"/>
          <w:lang w:eastAsia="zh-CN"/>
        </w:rPr>
      </w:pPr>
    </w:p>
    <w:p w14:paraId="10813090" w14:textId="77777777" w:rsidR="00D343C7" w:rsidRDefault="00D343C7" w:rsidP="00D87511">
      <w:pPr>
        <w:autoSpaceDN w:val="0"/>
        <w:spacing w:line="252" w:lineRule="auto"/>
        <w:contextualSpacing/>
        <w:rPr>
          <w:rFonts w:ascii="Times New Roman" w:eastAsia="SimSun" w:hAnsi="Times New Roman"/>
          <w:bCs/>
          <w:kern w:val="2"/>
          <w:szCs w:val="20"/>
          <w:lang w:eastAsia="zh-CN"/>
        </w:rPr>
      </w:pPr>
    </w:p>
    <w:p w14:paraId="7899E6A5" w14:textId="35B50859" w:rsidR="00D343C7" w:rsidRPr="00D87511" w:rsidRDefault="00D343C7" w:rsidP="00D87511">
      <w:pPr>
        <w:autoSpaceDN w:val="0"/>
        <w:spacing w:line="252" w:lineRule="auto"/>
        <w:contextualSpacing/>
        <w:rPr>
          <w:rFonts w:ascii="Times New Roman" w:eastAsia="SimSun" w:hAnsi="Times New Roman"/>
          <w:bCs/>
          <w:szCs w:val="20"/>
          <w:lang w:eastAsia="zh-CN"/>
        </w:rPr>
      </w:pPr>
      <w:r>
        <w:rPr>
          <w:rFonts w:ascii="Times New Roman" w:eastAsia="SimSun" w:hAnsi="Times New Roman"/>
          <w:bCs/>
          <w:kern w:val="2"/>
          <w:szCs w:val="20"/>
          <w:lang w:eastAsia="zh-CN"/>
        </w:rPr>
        <w:t xml:space="preserve">Final summary in </w:t>
      </w:r>
      <w:hyperlink r:id="rId1946" w:history="1">
        <w:r w:rsidR="007E34E7">
          <w:rPr>
            <w:rStyle w:val="Hyperlink"/>
            <w:rFonts w:ascii="Times New Roman" w:eastAsia="SimSun" w:hAnsi="Times New Roman"/>
            <w:bCs/>
            <w:kern w:val="2"/>
            <w:szCs w:val="20"/>
            <w:lang w:eastAsia="zh-CN"/>
          </w:rPr>
          <w:t>R1-2403787</w:t>
        </w:r>
      </w:hyperlink>
      <w:r>
        <w:rPr>
          <w:rFonts w:ascii="Times New Roman" w:eastAsia="SimSun" w:hAnsi="Times New Roman"/>
          <w:bCs/>
          <w:kern w:val="2"/>
          <w:szCs w:val="20"/>
          <w:lang w:eastAsia="zh-CN"/>
        </w:rPr>
        <w:t>.</w:t>
      </w:r>
    </w:p>
    <w:p w14:paraId="694B50A3" w14:textId="77777777" w:rsidR="00FA7097" w:rsidRPr="00FA7097" w:rsidRDefault="00FA7097" w:rsidP="007C161F">
      <w:pPr>
        <w:pStyle w:val="Heading3"/>
      </w:pPr>
      <w:bookmarkStart w:id="475" w:name="_Toc163289981"/>
      <w:bookmarkStart w:id="476" w:name="_Toc166272361"/>
      <w:r w:rsidRPr="00FA7097">
        <w:t>NR-NTN uplink capacity/throughput enhancement</w:t>
      </w:r>
      <w:bookmarkEnd w:id="475"/>
      <w:bookmarkEnd w:id="476"/>
    </w:p>
    <w:p w14:paraId="789A2BA1" w14:textId="7A263AA2" w:rsidR="00FA7097" w:rsidRPr="00FA7097" w:rsidRDefault="007E34E7" w:rsidP="00FA7097">
      <w:pPr>
        <w:rPr>
          <w:lang w:eastAsia="x-none"/>
        </w:rPr>
      </w:pPr>
      <w:hyperlink r:id="rId1947" w:history="1">
        <w:r>
          <w:rPr>
            <w:rStyle w:val="Hyperlink"/>
            <w:lang w:eastAsia="x-none"/>
          </w:rPr>
          <w:t>R1-2402005</w:t>
        </w:r>
      </w:hyperlink>
      <w:r w:rsidR="00FA7097" w:rsidRPr="00FA7097">
        <w:rPr>
          <w:lang w:eastAsia="x-none"/>
        </w:rPr>
        <w:tab/>
        <w:t>Discussion on uplink capacity/throughput enhancement for FR1-NTN</w:t>
      </w:r>
      <w:r w:rsidR="00FA7097" w:rsidRPr="00FA7097">
        <w:rPr>
          <w:lang w:eastAsia="x-none"/>
        </w:rPr>
        <w:tab/>
        <w:t>Huawei, HiSilicon</w:t>
      </w:r>
    </w:p>
    <w:p w14:paraId="4D88CAC8" w14:textId="13A35FAA" w:rsidR="00FA7097" w:rsidRPr="00FA7097" w:rsidRDefault="007E34E7" w:rsidP="00FA7097">
      <w:pPr>
        <w:rPr>
          <w:lang w:eastAsia="x-none"/>
        </w:rPr>
      </w:pPr>
      <w:hyperlink r:id="rId1948" w:history="1">
        <w:r>
          <w:rPr>
            <w:rStyle w:val="Hyperlink"/>
            <w:lang w:eastAsia="x-none"/>
          </w:rPr>
          <w:t>R1-2402122</w:t>
        </w:r>
      </w:hyperlink>
      <w:r w:rsidR="00FA7097" w:rsidRPr="00FA7097">
        <w:rPr>
          <w:lang w:eastAsia="x-none"/>
        </w:rPr>
        <w:tab/>
        <w:t>Discussion on NR-NTN uplink capacity/throughput enhancement</w:t>
      </w:r>
      <w:r w:rsidR="00FA7097" w:rsidRPr="00FA7097">
        <w:rPr>
          <w:lang w:eastAsia="x-none"/>
        </w:rPr>
        <w:tab/>
        <w:t>Spreadtrum Communications</w:t>
      </w:r>
    </w:p>
    <w:p w14:paraId="13D827E9" w14:textId="680B3426" w:rsidR="00FA7097" w:rsidRPr="00FA7097" w:rsidRDefault="007E34E7" w:rsidP="00FA7097">
      <w:pPr>
        <w:rPr>
          <w:lang w:eastAsia="x-none"/>
        </w:rPr>
      </w:pPr>
      <w:hyperlink r:id="rId1949" w:history="1">
        <w:r>
          <w:rPr>
            <w:rStyle w:val="Hyperlink"/>
            <w:lang w:eastAsia="x-none"/>
          </w:rPr>
          <w:t>R1-2402175</w:t>
        </w:r>
      </w:hyperlink>
      <w:r w:rsidR="00FA7097" w:rsidRPr="00FA7097">
        <w:rPr>
          <w:lang w:eastAsia="x-none"/>
        </w:rPr>
        <w:tab/>
        <w:t>NR-NTN uplink capacity/throughput enhancement</w:t>
      </w:r>
      <w:r w:rsidR="00FA7097" w:rsidRPr="00FA7097">
        <w:rPr>
          <w:lang w:eastAsia="x-none"/>
        </w:rPr>
        <w:tab/>
        <w:t>InterDigital, Inc.</w:t>
      </w:r>
    </w:p>
    <w:p w14:paraId="667FD389" w14:textId="19F36454" w:rsidR="00FA7097" w:rsidRPr="00FA7097" w:rsidRDefault="007E34E7" w:rsidP="00FA7097">
      <w:pPr>
        <w:rPr>
          <w:lang w:eastAsia="x-none"/>
        </w:rPr>
      </w:pPr>
      <w:hyperlink r:id="rId1950" w:history="1">
        <w:r>
          <w:rPr>
            <w:rStyle w:val="Hyperlink"/>
            <w:lang w:eastAsia="x-none"/>
          </w:rPr>
          <w:t>R1-2402261</w:t>
        </w:r>
      </w:hyperlink>
      <w:r w:rsidR="00FA7097" w:rsidRPr="00FA7097">
        <w:rPr>
          <w:lang w:eastAsia="x-none"/>
        </w:rPr>
        <w:tab/>
        <w:t>Discussion on NR-NTN uplink capacity enhancement</w:t>
      </w:r>
      <w:r w:rsidR="00FA7097" w:rsidRPr="00FA7097">
        <w:rPr>
          <w:lang w:eastAsia="x-none"/>
        </w:rPr>
        <w:tab/>
        <w:t>vivo</w:t>
      </w:r>
    </w:p>
    <w:p w14:paraId="50E309F5" w14:textId="215E314C" w:rsidR="00FA7097" w:rsidRPr="00FA7097" w:rsidRDefault="007E34E7" w:rsidP="00FA7097">
      <w:pPr>
        <w:rPr>
          <w:lang w:eastAsia="x-none"/>
        </w:rPr>
      </w:pPr>
      <w:hyperlink r:id="rId1951" w:history="1">
        <w:r>
          <w:rPr>
            <w:rStyle w:val="Hyperlink"/>
            <w:lang w:eastAsia="x-none"/>
          </w:rPr>
          <w:t>R1-2402287</w:t>
        </w:r>
      </w:hyperlink>
      <w:r w:rsidR="00FA7097" w:rsidRPr="00FA7097">
        <w:rPr>
          <w:lang w:eastAsia="x-none"/>
        </w:rPr>
        <w:tab/>
        <w:t>Uplink Capacity Enhancement for NR NTN</w:t>
      </w:r>
      <w:r w:rsidR="00FA7097" w:rsidRPr="00FA7097">
        <w:rPr>
          <w:lang w:eastAsia="x-none"/>
        </w:rPr>
        <w:tab/>
        <w:t>Google</w:t>
      </w:r>
    </w:p>
    <w:p w14:paraId="3101D804" w14:textId="6AB1557E" w:rsidR="00FA7097" w:rsidRPr="00FA7097" w:rsidRDefault="007E34E7" w:rsidP="00FA7097">
      <w:pPr>
        <w:rPr>
          <w:lang w:eastAsia="x-none"/>
        </w:rPr>
      </w:pPr>
      <w:hyperlink r:id="rId1952" w:history="1">
        <w:r>
          <w:rPr>
            <w:rStyle w:val="Hyperlink"/>
            <w:lang w:eastAsia="x-none"/>
          </w:rPr>
          <w:t>R1-2402345</w:t>
        </w:r>
      </w:hyperlink>
      <w:r w:rsidR="00FA7097" w:rsidRPr="00FA7097">
        <w:rPr>
          <w:lang w:eastAsia="x-none"/>
        </w:rPr>
        <w:tab/>
        <w:t>Discussion on NR-NTN uplink capacity/throughput enhancement</w:t>
      </w:r>
      <w:r w:rsidR="00FA7097" w:rsidRPr="00FA7097">
        <w:rPr>
          <w:lang w:eastAsia="x-none"/>
        </w:rPr>
        <w:tab/>
        <w:t>OPPO</w:t>
      </w:r>
    </w:p>
    <w:p w14:paraId="2EC8ED64" w14:textId="390384FD" w:rsidR="00FA7097" w:rsidRPr="00FA7097" w:rsidRDefault="007E34E7" w:rsidP="00FA7097">
      <w:pPr>
        <w:rPr>
          <w:lang w:eastAsia="x-none"/>
        </w:rPr>
      </w:pPr>
      <w:hyperlink r:id="rId1953" w:history="1">
        <w:r>
          <w:rPr>
            <w:rStyle w:val="Hyperlink"/>
            <w:lang w:eastAsia="x-none"/>
          </w:rPr>
          <w:t>R1-2402374</w:t>
        </w:r>
      </w:hyperlink>
      <w:r w:rsidR="00FA7097" w:rsidRPr="00FA7097">
        <w:rPr>
          <w:lang w:eastAsia="x-none"/>
        </w:rPr>
        <w:tab/>
        <w:t>Discussion on UL capacity enhancement for NR NTN</w:t>
      </w:r>
      <w:r w:rsidR="00FA7097" w:rsidRPr="00FA7097">
        <w:rPr>
          <w:lang w:eastAsia="x-none"/>
        </w:rPr>
        <w:tab/>
        <w:t>CATT</w:t>
      </w:r>
    </w:p>
    <w:p w14:paraId="6D47EA4B" w14:textId="4724DE60" w:rsidR="00FA7097" w:rsidRPr="00FA7097" w:rsidRDefault="007E34E7" w:rsidP="00FA7097">
      <w:pPr>
        <w:rPr>
          <w:lang w:eastAsia="x-none"/>
        </w:rPr>
      </w:pPr>
      <w:hyperlink r:id="rId1954" w:history="1">
        <w:r>
          <w:rPr>
            <w:rStyle w:val="Hyperlink"/>
            <w:lang w:eastAsia="x-none"/>
          </w:rPr>
          <w:t>R1-2402485</w:t>
        </w:r>
      </w:hyperlink>
      <w:r w:rsidR="00FA7097" w:rsidRPr="00FA7097">
        <w:rPr>
          <w:lang w:eastAsia="x-none"/>
        </w:rPr>
        <w:tab/>
        <w:t>Discussion on uplink capacity/throughput enhancement for NR-NTN</w:t>
      </w:r>
      <w:r w:rsidR="00FA7097" w:rsidRPr="00FA7097">
        <w:rPr>
          <w:lang w:eastAsia="x-none"/>
        </w:rPr>
        <w:tab/>
        <w:t>Samsung</w:t>
      </w:r>
    </w:p>
    <w:p w14:paraId="7AF43EB2" w14:textId="5398BBD5" w:rsidR="00FA7097" w:rsidRPr="00FA7097" w:rsidRDefault="007E34E7" w:rsidP="00FA7097">
      <w:pPr>
        <w:rPr>
          <w:lang w:eastAsia="x-none"/>
        </w:rPr>
      </w:pPr>
      <w:hyperlink r:id="rId1955" w:history="1">
        <w:r>
          <w:rPr>
            <w:rStyle w:val="Hyperlink"/>
            <w:lang w:eastAsia="x-none"/>
          </w:rPr>
          <w:t>R1-2402525</w:t>
        </w:r>
      </w:hyperlink>
      <w:r w:rsidR="00FA7097" w:rsidRPr="00FA7097">
        <w:rPr>
          <w:lang w:eastAsia="x-none"/>
        </w:rPr>
        <w:tab/>
        <w:t>Discussion on NR-NTN uplink enhancement</w:t>
      </w:r>
      <w:r w:rsidR="00FA7097" w:rsidRPr="00FA7097">
        <w:rPr>
          <w:lang w:eastAsia="x-none"/>
        </w:rPr>
        <w:tab/>
        <w:t>China Telecom</w:t>
      </w:r>
    </w:p>
    <w:p w14:paraId="071631D2" w14:textId="796C9BE7" w:rsidR="00FA7097" w:rsidRPr="00FA7097" w:rsidRDefault="007E34E7" w:rsidP="00FA7097">
      <w:pPr>
        <w:rPr>
          <w:lang w:eastAsia="x-none"/>
        </w:rPr>
      </w:pPr>
      <w:hyperlink r:id="rId1956" w:history="1">
        <w:r>
          <w:rPr>
            <w:rStyle w:val="Hyperlink"/>
            <w:lang w:eastAsia="x-none"/>
          </w:rPr>
          <w:t>R1-2402534</w:t>
        </w:r>
      </w:hyperlink>
      <w:r w:rsidR="00FA7097" w:rsidRPr="00FA7097">
        <w:rPr>
          <w:lang w:eastAsia="x-none"/>
        </w:rPr>
        <w:tab/>
        <w:t>Discussion on Uplink Capacity/Throughput Enhancement for NR-NTN</w:t>
      </w:r>
      <w:r w:rsidR="00FA7097" w:rsidRPr="00FA7097">
        <w:rPr>
          <w:lang w:eastAsia="x-none"/>
        </w:rPr>
        <w:tab/>
        <w:t>Langbo</w:t>
      </w:r>
    </w:p>
    <w:p w14:paraId="79820234" w14:textId="14658BC7" w:rsidR="00FA7097" w:rsidRPr="00FA7097" w:rsidRDefault="007E34E7" w:rsidP="00FA7097">
      <w:pPr>
        <w:rPr>
          <w:lang w:eastAsia="x-none"/>
        </w:rPr>
      </w:pPr>
      <w:hyperlink r:id="rId1957" w:history="1">
        <w:r>
          <w:rPr>
            <w:rStyle w:val="Hyperlink"/>
            <w:lang w:eastAsia="x-none"/>
          </w:rPr>
          <w:t>R1-2402582</w:t>
        </w:r>
      </w:hyperlink>
      <w:r w:rsidR="00FA7097" w:rsidRPr="00FA7097">
        <w:rPr>
          <w:lang w:eastAsia="x-none"/>
        </w:rPr>
        <w:tab/>
        <w:t>Discussion on the NR-NTN uplink capacity/throughput enhancements</w:t>
      </w:r>
      <w:r w:rsidR="00FA7097" w:rsidRPr="00FA7097">
        <w:rPr>
          <w:lang w:eastAsia="x-none"/>
        </w:rPr>
        <w:tab/>
        <w:t>CMCC</w:t>
      </w:r>
    </w:p>
    <w:p w14:paraId="0B9B7895" w14:textId="01F4118A" w:rsidR="00FA7097" w:rsidRPr="00FA7097" w:rsidRDefault="007E34E7" w:rsidP="00FA7097">
      <w:pPr>
        <w:rPr>
          <w:lang w:eastAsia="x-none"/>
        </w:rPr>
      </w:pPr>
      <w:hyperlink r:id="rId1958" w:history="1">
        <w:r>
          <w:rPr>
            <w:rStyle w:val="Hyperlink"/>
            <w:lang w:eastAsia="x-none"/>
          </w:rPr>
          <w:t>R1-2402594</w:t>
        </w:r>
      </w:hyperlink>
      <w:r w:rsidR="00FA7097" w:rsidRPr="00FA7097">
        <w:rPr>
          <w:lang w:eastAsia="x-none"/>
        </w:rPr>
        <w:tab/>
        <w:t>On uplink capacity/throughput enhancement for NR NTN</w:t>
      </w:r>
      <w:r w:rsidR="00FA7097" w:rsidRPr="00FA7097">
        <w:rPr>
          <w:lang w:eastAsia="x-none"/>
        </w:rPr>
        <w:tab/>
        <w:t>Ericsson</w:t>
      </w:r>
    </w:p>
    <w:p w14:paraId="666DB0FC" w14:textId="6ED1F324" w:rsidR="00FA7097" w:rsidRPr="00FA7097" w:rsidRDefault="007E34E7" w:rsidP="00FA7097">
      <w:pPr>
        <w:rPr>
          <w:lang w:eastAsia="x-none"/>
        </w:rPr>
      </w:pPr>
      <w:hyperlink r:id="rId1959" w:history="1">
        <w:r>
          <w:rPr>
            <w:rStyle w:val="Hyperlink"/>
            <w:lang w:eastAsia="x-none"/>
          </w:rPr>
          <w:t>R1-2402624</w:t>
        </w:r>
      </w:hyperlink>
      <w:r w:rsidR="00FA7097" w:rsidRPr="00FA7097">
        <w:rPr>
          <w:lang w:eastAsia="x-none"/>
        </w:rPr>
        <w:tab/>
        <w:t>Discussion on UL capacity enhancement for NR NTN</w:t>
      </w:r>
      <w:r w:rsidR="00FA7097" w:rsidRPr="00FA7097">
        <w:rPr>
          <w:lang w:eastAsia="x-none"/>
        </w:rPr>
        <w:tab/>
        <w:t>ZTE</w:t>
      </w:r>
    </w:p>
    <w:p w14:paraId="192BB0FB" w14:textId="1020CB37" w:rsidR="00FA7097" w:rsidRPr="00FA7097" w:rsidRDefault="007E34E7" w:rsidP="00FA7097">
      <w:pPr>
        <w:rPr>
          <w:lang w:eastAsia="x-none"/>
        </w:rPr>
      </w:pPr>
      <w:hyperlink r:id="rId1960" w:history="1">
        <w:r>
          <w:rPr>
            <w:rStyle w:val="Hyperlink"/>
            <w:lang w:eastAsia="x-none"/>
          </w:rPr>
          <w:t>R1-2402657</w:t>
        </w:r>
      </w:hyperlink>
      <w:r w:rsidR="00FA7097" w:rsidRPr="00FA7097">
        <w:rPr>
          <w:lang w:eastAsia="x-none"/>
        </w:rPr>
        <w:tab/>
        <w:t>Discussion on NR-NTN PUSCH capacity enhancement</w:t>
      </w:r>
      <w:r w:rsidR="00FA7097" w:rsidRPr="00FA7097">
        <w:rPr>
          <w:lang w:eastAsia="x-none"/>
        </w:rPr>
        <w:tab/>
        <w:t>Xiaomi</w:t>
      </w:r>
    </w:p>
    <w:p w14:paraId="3C314335" w14:textId="2092A40F" w:rsidR="00FA7097" w:rsidRPr="00FA7097" w:rsidRDefault="007E34E7" w:rsidP="00FA7097">
      <w:pPr>
        <w:rPr>
          <w:lang w:eastAsia="x-none"/>
        </w:rPr>
      </w:pPr>
      <w:hyperlink r:id="rId1961" w:history="1">
        <w:r>
          <w:rPr>
            <w:rStyle w:val="Hyperlink"/>
            <w:lang w:eastAsia="x-none"/>
          </w:rPr>
          <w:t>R1-2402773</w:t>
        </w:r>
      </w:hyperlink>
      <w:r w:rsidR="00FA7097" w:rsidRPr="00FA7097">
        <w:rPr>
          <w:lang w:eastAsia="x-none"/>
        </w:rPr>
        <w:tab/>
        <w:t>NR-NTN uplink capacity/throughput enhancement</w:t>
      </w:r>
      <w:r w:rsidR="00FA7097" w:rsidRPr="00FA7097">
        <w:rPr>
          <w:lang w:eastAsia="x-none"/>
        </w:rPr>
        <w:tab/>
        <w:t>NEC</w:t>
      </w:r>
    </w:p>
    <w:p w14:paraId="48EC20AB" w14:textId="36E0D6F3" w:rsidR="00FA7097" w:rsidRPr="00FA7097" w:rsidRDefault="007E34E7" w:rsidP="00FA7097">
      <w:pPr>
        <w:rPr>
          <w:lang w:eastAsia="x-none"/>
        </w:rPr>
      </w:pPr>
      <w:hyperlink r:id="rId1962" w:history="1">
        <w:r>
          <w:rPr>
            <w:rStyle w:val="Hyperlink"/>
            <w:lang w:eastAsia="x-none"/>
          </w:rPr>
          <w:t>R1-2402813</w:t>
        </w:r>
      </w:hyperlink>
      <w:r w:rsidR="00FA7097" w:rsidRPr="00FA7097">
        <w:rPr>
          <w:lang w:eastAsia="x-none"/>
        </w:rPr>
        <w:tab/>
        <w:t>Discussion on NR-NTN uplink capacity/throughput enhancement</w:t>
      </w:r>
      <w:r w:rsidR="00FA7097" w:rsidRPr="00FA7097">
        <w:rPr>
          <w:lang w:eastAsia="x-none"/>
        </w:rPr>
        <w:tab/>
        <w:t>LG Electronics</w:t>
      </w:r>
    </w:p>
    <w:p w14:paraId="25AE26DA" w14:textId="22CE77FE" w:rsidR="00FA7097" w:rsidRPr="00FA7097" w:rsidRDefault="007E34E7" w:rsidP="00FA7097">
      <w:pPr>
        <w:rPr>
          <w:lang w:eastAsia="x-none"/>
        </w:rPr>
      </w:pPr>
      <w:hyperlink r:id="rId1963" w:history="1">
        <w:r>
          <w:rPr>
            <w:rStyle w:val="Hyperlink"/>
            <w:lang w:eastAsia="x-none"/>
          </w:rPr>
          <w:t>R1-2402904</w:t>
        </w:r>
      </w:hyperlink>
      <w:r w:rsidR="00FA7097" w:rsidRPr="00FA7097">
        <w:rPr>
          <w:lang w:eastAsia="x-none"/>
        </w:rPr>
        <w:tab/>
        <w:t>On NR-NTN Uplink Capacity Enhancement</w:t>
      </w:r>
      <w:r w:rsidR="00FA7097" w:rsidRPr="00FA7097">
        <w:rPr>
          <w:lang w:eastAsia="x-none"/>
        </w:rPr>
        <w:tab/>
        <w:t>Apple</w:t>
      </w:r>
    </w:p>
    <w:p w14:paraId="25152DCC" w14:textId="203F91A7" w:rsidR="00FA7097" w:rsidRPr="00FA7097" w:rsidRDefault="007E34E7" w:rsidP="00FA7097">
      <w:pPr>
        <w:rPr>
          <w:lang w:eastAsia="x-none"/>
        </w:rPr>
      </w:pPr>
      <w:hyperlink r:id="rId1964" w:history="1">
        <w:r>
          <w:rPr>
            <w:rStyle w:val="Hyperlink"/>
            <w:lang w:eastAsia="x-none"/>
          </w:rPr>
          <w:t>R1-2402936</w:t>
        </w:r>
      </w:hyperlink>
      <w:r w:rsidR="00FA7097" w:rsidRPr="00FA7097">
        <w:rPr>
          <w:lang w:eastAsia="x-none"/>
        </w:rPr>
        <w:tab/>
        <w:t>Discussion on NR-NTN uplink capacity and throughput</w:t>
      </w:r>
      <w:r w:rsidR="00FA7097" w:rsidRPr="00FA7097">
        <w:rPr>
          <w:lang w:eastAsia="x-none"/>
        </w:rPr>
        <w:tab/>
        <w:t>MediaTek</w:t>
      </w:r>
    </w:p>
    <w:p w14:paraId="388AB238" w14:textId="4A1DCD04" w:rsidR="00FA7097" w:rsidRPr="00FA7097" w:rsidRDefault="007E34E7" w:rsidP="00FA7097">
      <w:pPr>
        <w:rPr>
          <w:lang w:eastAsia="x-none"/>
        </w:rPr>
      </w:pPr>
      <w:hyperlink r:id="rId1965" w:history="1">
        <w:r>
          <w:rPr>
            <w:rStyle w:val="Hyperlink"/>
            <w:lang w:eastAsia="x-none"/>
          </w:rPr>
          <w:t>R1-2402995</w:t>
        </w:r>
      </w:hyperlink>
      <w:r w:rsidR="00FA7097" w:rsidRPr="00FA7097">
        <w:rPr>
          <w:lang w:eastAsia="x-none"/>
        </w:rPr>
        <w:tab/>
        <w:t>Uplink capacity/throughput enhancement for NR-NTN</w:t>
      </w:r>
      <w:r w:rsidR="00FA7097" w:rsidRPr="00FA7097">
        <w:rPr>
          <w:lang w:eastAsia="x-none"/>
        </w:rPr>
        <w:tab/>
        <w:t>Panasonic</w:t>
      </w:r>
    </w:p>
    <w:p w14:paraId="3BE3D048" w14:textId="5BD04111" w:rsidR="00FA7097" w:rsidRPr="00FA7097" w:rsidRDefault="007E34E7" w:rsidP="00FA7097">
      <w:pPr>
        <w:rPr>
          <w:lang w:eastAsia="x-none"/>
        </w:rPr>
      </w:pPr>
      <w:hyperlink r:id="rId1966" w:history="1">
        <w:r>
          <w:rPr>
            <w:rStyle w:val="Hyperlink"/>
            <w:lang w:eastAsia="x-none"/>
          </w:rPr>
          <w:t>R1-2403031</w:t>
        </w:r>
      </w:hyperlink>
      <w:r w:rsidR="00FA7097" w:rsidRPr="00FA7097">
        <w:rPr>
          <w:lang w:eastAsia="x-none"/>
        </w:rPr>
        <w:tab/>
        <w:t>Discussion on NR-NTN uplink capacity/throughput enhancement</w:t>
      </w:r>
      <w:r w:rsidR="00FA7097" w:rsidRPr="00FA7097">
        <w:rPr>
          <w:lang w:eastAsia="x-none"/>
        </w:rPr>
        <w:tab/>
        <w:t>ETRI</w:t>
      </w:r>
    </w:p>
    <w:p w14:paraId="2DBA2E01" w14:textId="021C6305" w:rsidR="00FA7097" w:rsidRPr="00FA7097" w:rsidRDefault="007E34E7" w:rsidP="00FA7097">
      <w:pPr>
        <w:rPr>
          <w:lang w:eastAsia="x-none"/>
        </w:rPr>
      </w:pPr>
      <w:hyperlink r:id="rId1967" w:history="1">
        <w:r>
          <w:rPr>
            <w:rStyle w:val="Hyperlink"/>
            <w:lang w:eastAsia="x-none"/>
          </w:rPr>
          <w:t>R1-2403040</w:t>
        </w:r>
      </w:hyperlink>
      <w:r w:rsidR="00FA7097" w:rsidRPr="00FA7097">
        <w:rPr>
          <w:lang w:eastAsia="x-none"/>
        </w:rPr>
        <w:tab/>
        <w:t>Discussion on NR-NTN uplink capacity/throughput enhancement</w:t>
      </w:r>
      <w:r w:rsidR="00FA7097" w:rsidRPr="00FA7097">
        <w:rPr>
          <w:lang w:eastAsia="x-none"/>
        </w:rPr>
        <w:tab/>
        <w:t>TCL</w:t>
      </w:r>
    </w:p>
    <w:p w14:paraId="5A8399A7" w14:textId="05F9B201" w:rsidR="00FA7097" w:rsidRPr="00FA7097" w:rsidRDefault="007E34E7" w:rsidP="00FA7097">
      <w:pPr>
        <w:rPr>
          <w:lang w:eastAsia="x-none"/>
        </w:rPr>
      </w:pPr>
      <w:hyperlink r:id="rId1968" w:history="1">
        <w:r>
          <w:rPr>
            <w:rStyle w:val="Hyperlink"/>
            <w:lang w:eastAsia="x-none"/>
          </w:rPr>
          <w:t>R1-2403077</w:t>
        </w:r>
      </w:hyperlink>
      <w:r w:rsidR="00FA7097" w:rsidRPr="00FA7097">
        <w:rPr>
          <w:lang w:eastAsia="x-none"/>
        </w:rPr>
        <w:tab/>
        <w:t>Discussion on uplink capacity/throughput enhancement for NR-NTN</w:t>
      </w:r>
      <w:r w:rsidR="00FA7097" w:rsidRPr="00FA7097">
        <w:rPr>
          <w:lang w:eastAsia="x-none"/>
        </w:rPr>
        <w:tab/>
        <w:t>Lenovo</w:t>
      </w:r>
    </w:p>
    <w:p w14:paraId="05AA8BD7" w14:textId="4070CE2F" w:rsidR="00FA7097" w:rsidRPr="00FA7097" w:rsidRDefault="007E34E7" w:rsidP="00FA7097">
      <w:pPr>
        <w:rPr>
          <w:lang w:eastAsia="x-none"/>
        </w:rPr>
      </w:pPr>
      <w:hyperlink r:id="rId1969" w:history="1">
        <w:r>
          <w:rPr>
            <w:rStyle w:val="Hyperlink"/>
            <w:lang w:eastAsia="x-none"/>
          </w:rPr>
          <w:t>R1-2403082</w:t>
        </w:r>
      </w:hyperlink>
      <w:r w:rsidR="00FA7097" w:rsidRPr="00FA7097">
        <w:rPr>
          <w:lang w:eastAsia="x-none"/>
        </w:rPr>
        <w:tab/>
        <w:t>Uplink capacity enhancement considerations for NR over NTN</w:t>
      </w:r>
      <w:r w:rsidR="00FA7097" w:rsidRPr="00FA7097">
        <w:rPr>
          <w:lang w:eastAsia="x-none"/>
        </w:rPr>
        <w:tab/>
        <w:t>Nokia, Nokia Shanghai Bell</w:t>
      </w:r>
    </w:p>
    <w:p w14:paraId="7AC3675B" w14:textId="12AA3A44" w:rsidR="00FA7097" w:rsidRPr="00FA7097" w:rsidRDefault="007E34E7" w:rsidP="00FA7097">
      <w:pPr>
        <w:rPr>
          <w:lang w:eastAsia="x-none"/>
        </w:rPr>
      </w:pPr>
      <w:hyperlink r:id="rId1970" w:history="1">
        <w:r>
          <w:rPr>
            <w:rStyle w:val="Hyperlink"/>
            <w:lang w:eastAsia="x-none"/>
          </w:rPr>
          <w:t>R1-2403140</w:t>
        </w:r>
      </w:hyperlink>
      <w:r w:rsidR="00FA7097" w:rsidRPr="00FA7097">
        <w:rPr>
          <w:lang w:eastAsia="x-none"/>
        </w:rPr>
        <w:tab/>
        <w:t>Discussion on NR-NTN uplink capacity/throughput enhancement</w:t>
      </w:r>
      <w:r w:rsidR="00FA7097" w:rsidRPr="00FA7097">
        <w:rPr>
          <w:lang w:eastAsia="x-none"/>
        </w:rPr>
        <w:tab/>
        <w:t>NICT</w:t>
      </w:r>
    </w:p>
    <w:p w14:paraId="35610D5D" w14:textId="60F79FE9" w:rsidR="00FA7097" w:rsidRPr="00FA7097" w:rsidRDefault="007E34E7" w:rsidP="00FA7097">
      <w:pPr>
        <w:rPr>
          <w:lang w:eastAsia="x-none"/>
        </w:rPr>
      </w:pPr>
      <w:hyperlink r:id="rId1971" w:history="1">
        <w:r>
          <w:rPr>
            <w:rStyle w:val="Hyperlink"/>
            <w:lang w:eastAsia="x-none"/>
          </w:rPr>
          <w:t>R1-2403213</w:t>
        </w:r>
      </w:hyperlink>
      <w:r w:rsidR="00FA7097" w:rsidRPr="00FA7097">
        <w:rPr>
          <w:lang w:eastAsia="x-none"/>
        </w:rPr>
        <w:tab/>
        <w:t>NR-NTN uplink capacity - throughput enhancement</w:t>
      </w:r>
      <w:r w:rsidR="00FA7097" w:rsidRPr="00FA7097">
        <w:rPr>
          <w:lang w:eastAsia="x-none"/>
        </w:rPr>
        <w:tab/>
        <w:t>Qualcomm Incorporated</w:t>
      </w:r>
    </w:p>
    <w:p w14:paraId="674A73A3" w14:textId="5908BF58" w:rsidR="00FA7097" w:rsidRPr="00FA7097" w:rsidRDefault="007E34E7" w:rsidP="00FA7097">
      <w:pPr>
        <w:rPr>
          <w:lang w:eastAsia="x-none"/>
        </w:rPr>
      </w:pPr>
      <w:hyperlink r:id="rId1972" w:history="1">
        <w:r>
          <w:rPr>
            <w:rStyle w:val="Hyperlink"/>
            <w:lang w:eastAsia="x-none"/>
          </w:rPr>
          <w:t>R1-2403260</w:t>
        </w:r>
      </w:hyperlink>
      <w:r w:rsidR="00FA7097" w:rsidRPr="00FA7097">
        <w:rPr>
          <w:lang w:eastAsia="x-none"/>
        </w:rPr>
        <w:tab/>
        <w:t>Discussion on NR-NTN uplink capacity/throughput enhancement</w:t>
      </w:r>
      <w:r w:rsidR="00FA7097" w:rsidRPr="00FA7097">
        <w:rPr>
          <w:lang w:eastAsia="x-none"/>
        </w:rPr>
        <w:tab/>
        <w:t>NTT DOCOMO, INC.</w:t>
      </w:r>
    </w:p>
    <w:p w14:paraId="26F0202C" w14:textId="476D8FC5" w:rsidR="00FA7097" w:rsidRPr="00FA7097" w:rsidRDefault="007E34E7" w:rsidP="00FA7097">
      <w:pPr>
        <w:rPr>
          <w:lang w:eastAsia="x-none"/>
        </w:rPr>
      </w:pPr>
      <w:hyperlink r:id="rId1973" w:history="1">
        <w:r>
          <w:rPr>
            <w:rStyle w:val="Hyperlink"/>
            <w:lang w:eastAsia="x-none"/>
          </w:rPr>
          <w:t>R1-2403402</w:t>
        </w:r>
      </w:hyperlink>
      <w:r w:rsidR="00FA7097" w:rsidRPr="00FA7097">
        <w:rPr>
          <w:lang w:eastAsia="x-none"/>
        </w:rPr>
        <w:tab/>
        <w:t>Views on NR-NTN PUSCH capacity enhancement</w:t>
      </w:r>
      <w:r w:rsidR="00FA7097" w:rsidRPr="00FA7097">
        <w:rPr>
          <w:lang w:eastAsia="x-none"/>
        </w:rPr>
        <w:tab/>
        <w:t>Mitsubishi Electric RCE</w:t>
      </w:r>
    </w:p>
    <w:p w14:paraId="650F1186" w14:textId="77777777" w:rsidR="00FA7097" w:rsidRDefault="00FA7097" w:rsidP="00FA7097">
      <w:pPr>
        <w:rPr>
          <w:lang w:eastAsia="x-none"/>
        </w:rPr>
      </w:pPr>
    </w:p>
    <w:p w14:paraId="485124E6" w14:textId="47863C0B" w:rsidR="007C161F" w:rsidRPr="007C161F" w:rsidRDefault="007E34E7" w:rsidP="007C161F">
      <w:pPr>
        <w:rPr>
          <w:b/>
          <w:lang w:eastAsia="ko-KR"/>
        </w:rPr>
      </w:pPr>
      <w:hyperlink r:id="rId1974" w:history="1">
        <w:r>
          <w:rPr>
            <w:rStyle w:val="Hyperlink"/>
            <w:b/>
            <w:lang w:eastAsia="ko-KR"/>
          </w:rPr>
          <w:t>R1-2403422</w:t>
        </w:r>
      </w:hyperlink>
      <w:r w:rsidR="007C161F" w:rsidRPr="007C161F">
        <w:rPr>
          <w:b/>
          <w:lang w:eastAsia="ko-KR"/>
        </w:rPr>
        <w:tab/>
        <w:t>Feature lead summary #1 of AI 9.11.3 on NR-NTN uplink capacity and throughput</w:t>
      </w:r>
      <w:r w:rsidR="007C161F" w:rsidRPr="007C161F">
        <w:rPr>
          <w:b/>
          <w:lang w:eastAsia="ko-KR"/>
        </w:rPr>
        <w:tab/>
        <w:t>Moderator (MediaTek)</w:t>
      </w:r>
    </w:p>
    <w:p w14:paraId="6C0173C7" w14:textId="76B69AA2" w:rsidR="007C161F" w:rsidRPr="007C161F" w:rsidRDefault="007C161F" w:rsidP="007C161F">
      <w:pPr>
        <w:rPr>
          <w:lang w:eastAsia="ko-KR"/>
        </w:rPr>
      </w:pPr>
      <w:r>
        <w:rPr>
          <w:lang w:eastAsia="ko-KR"/>
        </w:rPr>
        <w:t>From Tuesday session</w:t>
      </w:r>
    </w:p>
    <w:p w14:paraId="0EC38C89" w14:textId="77777777" w:rsidR="007C161F" w:rsidRPr="007C161F" w:rsidRDefault="007C161F" w:rsidP="007C161F">
      <w:pPr>
        <w:rPr>
          <w:lang w:val="en-US"/>
        </w:rPr>
      </w:pPr>
      <w:bookmarkStart w:id="477" w:name="_Hlk164098130"/>
      <w:r w:rsidRPr="007C161F">
        <w:rPr>
          <w:highlight w:val="green"/>
          <w:lang w:val="en-US"/>
        </w:rPr>
        <w:t>Agreement</w:t>
      </w:r>
    </w:p>
    <w:p w14:paraId="7EF32554" w14:textId="77777777" w:rsidR="007C161F" w:rsidRPr="007C161F" w:rsidRDefault="007C161F" w:rsidP="007C161F">
      <w:pPr>
        <w:snapToGrid w:val="0"/>
        <w:rPr>
          <w:rFonts w:eastAsia="SimSun"/>
          <w:bCs/>
          <w:lang w:val="en-US" w:eastAsia="zh-CN"/>
        </w:rPr>
      </w:pPr>
      <w:r w:rsidRPr="007C161F">
        <w:rPr>
          <w:rFonts w:eastAsia="SimSun"/>
          <w:bCs/>
          <w:lang w:val="en-US" w:eastAsia="zh-CN"/>
        </w:rPr>
        <w:t>Support OCC for PUSCH in Rel-19 NR NTN:</w:t>
      </w:r>
    </w:p>
    <w:p w14:paraId="50EC053F" w14:textId="77777777" w:rsidR="007C161F" w:rsidRPr="007C161F" w:rsidRDefault="007C161F" w:rsidP="003549B8">
      <w:pPr>
        <w:numPr>
          <w:ilvl w:val="0"/>
          <w:numId w:val="151"/>
        </w:numPr>
        <w:snapToGrid w:val="0"/>
        <w:rPr>
          <w:rFonts w:eastAsia="SimSun"/>
          <w:bCs/>
          <w:lang w:val="en-US" w:eastAsia="zh-CN"/>
        </w:rPr>
      </w:pPr>
      <w:r w:rsidRPr="007C161F">
        <w:rPr>
          <w:rFonts w:eastAsia="SimSun"/>
          <w:bCs/>
          <w:lang w:val="en-US" w:eastAsia="zh-CN"/>
        </w:rPr>
        <w:t>At least PUSCH with Type A repetition</w:t>
      </w:r>
    </w:p>
    <w:p w14:paraId="099213F0" w14:textId="77777777" w:rsidR="007C161F" w:rsidRPr="007C161F" w:rsidRDefault="007C161F" w:rsidP="003549B8">
      <w:pPr>
        <w:numPr>
          <w:ilvl w:val="1"/>
          <w:numId w:val="151"/>
        </w:numPr>
        <w:snapToGrid w:val="0"/>
        <w:rPr>
          <w:rFonts w:eastAsia="SimSun"/>
          <w:bCs/>
          <w:lang w:val="en-US" w:eastAsia="zh-CN"/>
        </w:rPr>
      </w:pPr>
      <w:r w:rsidRPr="007C161F">
        <w:rPr>
          <w:rFonts w:eastAsia="SimSun"/>
          <w:bCs/>
          <w:lang w:val="en-US" w:eastAsia="zh-CN"/>
        </w:rPr>
        <w:t>FFS PUSCH without Type A repetition for intra-symbol and/or inter-symbol cases</w:t>
      </w:r>
    </w:p>
    <w:p w14:paraId="44138DB1" w14:textId="77777777" w:rsidR="007C161F" w:rsidRPr="007C161F" w:rsidRDefault="007C161F" w:rsidP="003549B8">
      <w:pPr>
        <w:numPr>
          <w:ilvl w:val="0"/>
          <w:numId w:val="151"/>
        </w:numPr>
        <w:snapToGrid w:val="0"/>
        <w:rPr>
          <w:rFonts w:eastAsia="SimSun"/>
          <w:bCs/>
          <w:lang w:val="en-US" w:eastAsia="zh-CN"/>
        </w:rPr>
      </w:pPr>
      <w:r w:rsidRPr="007C161F">
        <w:rPr>
          <w:rFonts w:eastAsia="SimSun"/>
          <w:bCs/>
          <w:lang w:val="en-US" w:eastAsia="zh-CN"/>
        </w:rPr>
        <w:t xml:space="preserve">At least code length 2 or 4, FFS code length 8 </w:t>
      </w:r>
    </w:p>
    <w:p w14:paraId="3D2F9F49" w14:textId="77777777" w:rsidR="007C161F" w:rsidRPr="007C161F" w:rsidRDefault="007C161F" w:rsidP="003549B8">
      <w:pPr>
        <w:numPr>
          <w:ilvl w:val="0"/>
          <w:numId w:val="151"/>
        </w:numPr>
        <w:snapToGrid w:val="0"/>
        <w:rPr>
          <w:rFonts w:eastAsia="SimSun"/>
          <w:bCs/>
          <w:lang w:val="en-US" w:eastAsia="zh-CN"/>
        </w:rPr>
      </w:pPr>
      <w:r w:rsidRPr="007C161F">
        <w:rPr>
          <w:rFonts w:eastAsia="SimSun"/>
          <w:bCs/>
          <w:lang w:val="en-US" w:eastAsia="zh-CN"/>
        </w:rPr>
        <w:t>FFS: number of RBs</w:t>
      </w:r>
    </w:p>
    <w:p w14:paraId="66FE8125" w14:textId="77777777" w:rsidR="007C161F" w:rsidRPr="007C161F" w:rsidRDefault="007C161F" w:rsidP="003549B8">
      <w:pPr>
        <w:numPr>
          <w:ilvl w:val="0"/>
          <w:numId w:val="151"/>
        </w:numPr>
        <w:snapToGrid w:val="0"/>
        <w:rPr>
          <w:rFonts w:eastAsia="SimSun"/>
          <w:bCs/>
          <w:lang w:val="en-US" w:eastAsia="zh-CN"/>
        </w:rPr>
      </w:pPr>
      <w:r w:rsidRPr="007C161F">
        <w:rPr>
          <w:rFonts w:eastAsia="SimSun"/>
          <w:bCs/>
          <w:lang w:val="en-US" w:eastAsia="zh-CN"/>
        </w:rPr>
        <w:t>Potential OCC techniques listed below are for further down-selection:</w:t>
      </w:r>
    </w:p>
    <w:p w14:paraId="4CAD492C" w14:textId="77777777" w:rsidR="007C161F" w:rsidRPr="007C161F" w:rsidRDefault="007C161F" w:rsidP="003549B8">
      <w:pPr>
        <w:numPr>
          <w:ilvl w:val="1"/>
          <w:numId w:val="151"/>
        </w:numPr>
        <w:rPr>
          <w:rFonts w:eastAsia="SimSun"/>
          <w:bCs/>
          <w:lang w:val="en-US" w:eastAsia="zh-CN"/>
        </w:rPr>
      </w:pPr>
      <w:r w:rsidRPr="007C161F">
        <w:rPr>
          <w:rFonts w:eastAsia="SimSun"/>
          <w:bCs/>
          <w:lang w:val="en-US" w:eastAsia="zh-CN"/>
        </w:rPr>
        <w:t xml:space="preserve">Inter-slot time-domain OCC with PUSCH repetition Type A </w:t>
      </w:r>
    </w:p>
    <w:p w14:paraId="2EDD09EE" w14:textId="77777777" w:rsidR="007C161F" w:rsidRPr="007C161F" w:rsidRDefault="007C161F" w:rsidP="003549B8">
      <w:pPr>
        <w:numPr>
          <w:ilvl w:val="1"/>
          <w:numId w:val="151"/>
        </w:numPr>
        <w:snapToGrid w:val="0"/>
        <w:rPr>
          <w:rFonts w:eastAsia="SimSun"/>
          <w:bCs/>
          <w:lang w:val="en-US" w:eastAsia="zh-CN"/>
        </w:rPr>
      </w:pPr>
      <w:r w:rsidRPr="007C161F">
        <w:rPr>
          <w:bCs/>
          <w:iCs/>
          <w:lang w:val="en-US" w:eastAsia="x-none"/>
        </w:rPr>
        <w:t xml:space="preserve">Inter-symbol(s) time domain OCC </w:t>
      </w:r>
    </w:p>
    <w:p w14:paraId="70D2CD58" w14:textId="77777777" w:rsidR="007C161F" w:rsidRPr="007C161F" w:rsidRDefault="007C161F" w:rsidP="003549B8">
      <w:pPr>
        <w:numPr>
          <w:ilvl w:val="1"/>
          <w:numId w:val="151"/>
        </w:numPr>
        <w:snapToGrid w:val="0"/>
        <w:rPr>
          <w:rFonts w:eastAsia="SimSun"/>
          <w:bCs/>
          <w:lang w:val="en-US" w:eastAsia="zh-CN"/>
        </w:rPr>
      </w:pPr>
      <w:r w:rsidRPr="007C161F">
        <w:rPr>
          <w:rFonts w:eastAsia="SimSun"/>
          <w:bCs/>
          <w:lang w:val="en-US" w:eastAsia="zh-CN"/>
        </w:rPr>
        <w:lastRenderedPageBreak/>
        <w:t xml:space="preserve">Intra-symbol pre-DFT-s OCC </w:t>
      </w:r>
      <w:r w:rsidRPr="007C161F">
        <w:rPr>
          <w:bCs/>
          <w:iCs/>
          <w:lang w:val="en-US" w:eastAsia="x-none"/>
        </w:rPr>
        <w:t>(comb-like structure as in PUCCH format 4)</w:t>
      </w:r>
    </w:p>
    <w:p w14:paraId="621C99A9" w14:textId="77777777" w:rsidR="007C161F" w:rsidRPr="007C161F" w:rsidRDefault="007C161F" w:rsidP="003549B8">
      <w:pPr>
        <w:numPr>
          <w:ilvl w:val="1"/>
          <w:numId w:val="151"/>
        </w:numPr>
        <w:snapToGrid w:val="0"/>
        <w:rPr>
          <w:rFonts w:eastAsia="SimSun"/>
          <w:bCs/>
          <w:lang w:val="en-US" w:eastAsia="zh-CN"/>
        </w:rPr>
      </w:pPr>
      <w:r w:rsidRPr="007C161F">
        <w:rPr>
          <w:rFonts w:eastAsia="SimSun"/>
          <w:bCs/>
          <w:lang w:val="en-US" w:eastAsia="zh-CN"/>
        </w:rPr>
        <w:t>Combinations of OCC techniques</w:t>
      </w:r>
    </w:p>
    <w:p w14:paraId="7E3FC96C" w14:textId="77777777" w:rsidR="007C161F" w:rsidRPr="007C161F" w:rsidRDefault="007C161F" w:rsidP="003549B8">
      <w:pPr>
        <w:numPr>
          <w:ilvl w:val="0"/>
          <w:numId w:val="151"/>
        </w:numPr>
        <w:snapToGrid w:val="0"/>
        <w:rPr>
          <w:rFonts w:eastAsia="SimSun"/>
          <w:bCs/>
          <w:lang w:val="en-US" w:eastAsia="zh-CN"/>
        </w:rPr>
      </w:pPr>
      <w:r w:rsidRPr="007C161F">
        <w:rPr>
          <w:rFonts w:eastAsia="SimSun"/>
          <w:bCs/>
          <w:lang w:val="en-US" w:eastAsia="zh-CN"/>
        </w:rPr>
        <w:t>TBoMS for OCC techniques is FFS</w:t>
      </w:r>
    </w:p>
    <w:bookmarkEnd w:id="477"/>
    <w:p w14:paraId="701F3D0D" w14:textId="77777777" w:rsidR="007C161F" w:rsidRPr="007C161F" w:rsidRDefault="007C161F" w:rsidP="007C161F">
      <w:pPr>
        <w:rPr>
          <w:lang w:val="en-US" w:eastAsia="ko-KR"/>
        </w:rPr>
      </w:pPr>
    </w:p>
    <w:p w14:paraId="79760FA2" w14:textId="77777777" w:rsidR="007C161F" w:rsidRPr="007C161F" w:rsidRDefault="007C161F" w:rsidP="007C161F">
      <w:pPr>
        <w:rPr>
          <w:lang w:eastAsia="ko-KR"/>
        </w:rPr>
      </w:pPr>
    </w:p>
    <w:p w14:paraId="4142BA0E" w14:textId="02759EDA" w:rsidR="007C161F" w:rsidRPr="003312DC" w:rsidRDefault="007E34E7" w:rsidP="007C161F">
      <w:pPr>
        <w:rPr>
          <w:b/>
          <w:bCs/>
          <w:lang w:eastAsia="ko-KR"/>
        </w:rPr>
      </w:pPr>
      <w:hyperlink r:id="rId1975" w:history="1">
        <w:r>
          <w:rPr>
            <w:rStyle w:val="Hyperlink"/>
            <w:b/>
            <w:bCs/>
            <w:lang w:eastAsia="ko-KR"/>
          </w:rPr>
          <w:t>R1-2403423</w:t>
        </w:r>
      </w:hyperlink>
      <w:r w:rsidR="007C161F" w:rsidRPr="003312DC">
        <w:rPr>
          <w:b/>
          <w:bCs/>
          <w:lang w:eastAsia="ko-KR"/>
        </w:rPr>
        <w:tab/>
        <w:t>Feature lead summary #2 of AI 9.11.3 on NR-NTN uplink capacity and throughput</w:t>
      </w:r>
      <w:r w:rsidR="007C161F" w:rsidRPr="003312DC">
        <w:rPr>
          <w:b/>
          <w:bCs/>
          <w:lang w:eastAsia="ko-KR"/>
        </w:rPr>
        <w:tab/>
        <w:t>Moderator (MediaTek)</w:t>
      </w:r>
    </w:p>
    <w:p w14:paraId="43B29B16" w14:textId="2AB5D0DB" w:rsidR="003312DC" w:rsidRPr="007C161F" w:rsidRDefault="003312DC" w:rsidP="003312DC">
      <w:pPr>
        <w:rPr>
          <w:lang w:eastAsia="ko-KR"/>
        </w:rPr>
      </w:pPr>
      <w:r>
        <w:rPr>
          <w:lang w:eastAsia="ko-KR"/>
        </w:rPr>
        <w:t>From Thursday session</w:t>
      </w:r>
    </w:p>
    <w:p w14:paraId="245965DE" w14:textId="77777777" w:rsidR="003312DC" w:rsidRPr="003312DC" w:rsidRDefault="003312DC" w:rsidP="003312DC">
      <w:pPr>
        <w:jc w:val="both"/>
        <w:rPr>
          <w:rFonts w:eastAsia="SimSun"/>
          <w:bCs/>
          <w:iCs/>
          <w:highlight w:val="green"/>
          <w:lang w:eastAsia="zh-CN"/>
        </w:rPr>
      </w:pPr>
      <w:r w:rsidRPr="003312DC">
        <w:rPr>
          <w:rFonts w:eastAsia="SimSun"/>
          <w:bCs/>
          <w:iCs/>
          <w:highlight w:val="green"/>
          <w:lang w:eastAsia="zh-CN"/>
        </w:rPr>
        <w:t>Agreement</w:t>
      </w:r>
    </w:p>
    <w:p w14:paraId="14A5C141" w14:textId="77777777" w:rsidR="003312DC" w:rsidRPr="003312DC" w:rsidRDefault="003312DC" w:rsidP="003312DC">
      <w:pPr>
        <w:rPr>
          <w:rFonts w:eastAsia="DengXian"/>
          <w:bCs/>
          <w:iCs/>
          <w:lang w:val="en-US" w:eastAsia="zh-CN"/>
        </w:rPr>
      </w:pPr>
      <w:r w:rsidRPr="003312DC">
        <w:rPr>
          <w:rFonts w:eastAsia="DengXian"/>
          <w:bCs/>
          <w:iCs/>
          <w:lang w:val="en-US"/>
        </w:rPr>
        <w:t>RAN1 to at least further study the potential specification aspects on OCC techniques:</w:t>
      </w:r>
    </w:p>
    <w:p w14:paraId="35F398A8" w14:textId="77777777" w:rsidR="003312DC" w:rsidRPr="003312DC" w:rsidRDefault="003312DC" w:rsidP="00F20A81">
      <w:pPr>
        <w:pStyle w:val="ListParagraph"/>
        <w:numPr>
          <w:ilvl w:val="0"/>
          <w:numId w:val="252"/>
        </w:numPr>
        <w:rPr>
          <w:lang w:val="en-US"/>
        </w:rPr>
      </w:pPr>
      <w:r w:rsidRPr="003312DC">
        <w:rPr>
          <w:lang w:val="en-US"/>
        </w:rPr>
        <w:t>TBS calculation / Rate matching</w:t>
      </w:r>
    </w:p>
    <w:p w14:paraId="5D3427CA" w14:textId="77777777" w:rsidR="003312DC" w:rsidRPr="003312DC" w:rsidRDefault="003312DC" w:rsidP="00F20A81">
      <w:pPr>
        <w:pStyle w:val="ListParagraph"/>
        <w:numPr>
          <w:ilvl w:val="0"/>
          <w:numId w:val="252"/>
        </w:numPr>
        <w:rPr>
          <w:lang w:val="en-US"/>
        </w:rPr>
      </w:pPr>
      <w:r w:rsidRPr="003312DC">
        <w:rPr>
          <w:lang w:val="en-US"/>
        </w:rPr>
        <w:t>UCI multiplexing</w:t>
      </w:r>
    </w:p>
    <w:p w14:paraId="34E76A84" w14:textId="77777777" w:rsidR="003312DC" w:rsidRPr="003312DC" w:rsidRDefault="003312DC" w:rsidP="00F20A81">
      <w:pPr>
        <w:pStyle w:val="ListParagraph"/>
        <w:numPr>
          <w:ilvl w:val="0"/>
          <w:numId w:val="252"/>
        </w:numPr>
        <w:rPr>
          <w:lang w:val="en-US"/>
        </w:rPr>
      </w:pPr>
      <w:r w:rsidRPr="003312DC">
        <w:rPr>
          <w:lang w:val="en-US"/>
        </w:rPr>
        <w:t>RV cycling across repetitions</w:t>
      </w:r>
    </w:p>
    <w:p w14:paraId="2CEE26A4" w14:textId="77777777" w:rsidR="003312DC" w:rsidRPr="003312DC" w:rsidRDefault="003312DC" w:rsidP="00F20A81">
      <w:pPr>
        <w:pStyle w:val="ListParagraph"/>
        <w:numPr>
          <w:ilvl w:val="0"/>
          <w:numId w:val="252"/>
        </w:numPr>
        <w:rPr>
          <w:lang w:val="en-US"/>
        </w:rPr>
      </w:pPr>
      <w:r w:rsidRPr="003312DC">
        <w:rPr>
          <w:lang w:val="en-US"/>
        </w:rPr>
        <w:t>Frequency hopping, e.g. intra /inter slot</w:t>
      </w:r>
    </w:p>
    <w:p w14:paraId="474D2F81" w14:textId="77777777" w:rsidR="003312DC" w:rsidRPr="003312DC" w:rsidRDefault="003312DC" w:rsidP="00F20A81">
      <w:pPr>
        <w:pStyle w:val="ListParagraph"/>
        <w:numPr>
          <w:ilvl w:val="0"/>
          <w:numId w:val="252"/>
        </w:numPr>
        <w:rPr>
          <w:lang w:val="en-US"/>
        </w:rPr>
      </w:pPr>
      <w:r w:rsidRPr="003312DC">
        <w:rPr>
          <w:lang w:val="en-US"/>
        </w:rPr>
        <w:t>OCC indication/configuration</w:t>
      </w:r>
    </w:p>
    <w:p w14:paraId="77243E1A" w14:textId="77777777" w:rsidR="003312DC" w:rsidRPr="003312DC" w:rsidRDefault="003312DC" w:rsidP="00F20A81">
      <w:pPr>
        <w:pStyle w:val="ListParagraph"/>
        <w:numPr>
          <w:ilvl w:val="0"/>
          <w:numId w:val="252"/>
        </w:numPr>
        <w:rPr>
          <w:lang w:val="en-US"/>
        </w:rPr>
      </w:pPr>
      <w:r w:rsidRPr="003312DC">
        <w:rPr>
          <w:rFonts w:hint="eastAsia"/>
          <w:lang w:val="en-US"/>
        </w:rPr>
        <w:t>P</w:t>
      </w:r>
      <w:r w:rsidRPr="003312DC">
        <w:rPr>
          <w:lang w:val="en-US"/>
        </w:rPr>
        <w:t>ower control</w:t>
      </w:r>
    </w:p>
    <w:p w14:paraId="446F6E45" w14:textId="77777777" w:rsidR="003312DC" w:rsidRPr="003312DC" w:rsidRDefault="003312DC" w:rsidP="00F20A81">
      <w:pPr>
        <w:pStyle w:val="ListParagraph"/>
        <w:numPr>
          <w:ilvl w:val="0"/>
          <w:numId w:val="252"/>
        </w:numPr>
        <w:rPr>
          <w:lang w:val="en-US"/>
        </w:rPr>
      </w:pPr>
      <w:r w:rsidRPr="003312DC">
        <w:rPr>
          <w:lang w:val="en-US"/>
        </w:rPr>
        <w:t>FFS others aspects</w:t>
      </w:r>
    </w:p>
    <w:p w14:paraId="7FA7DB25" w14:textId="77777777" w:rsidR="007C161F" w:rsidRDefault="007C161F" w:rsidP="00FA7097">
      <w:pPr>
        <w:rPr>
          <w:lang w:eastAsia="x-none"/>
        </w:rPr>
      </w:pPr>
    </w:p>
    <w:p w14:paraId="50065AB1" w14:textId="254B6D03" w:rsidR="003312DC" w:rsidRPr="00FA7097" w:rsidRDefault="00D90F1B" w:rsidP="00FA7097">
      <w:pPr>
        <w:rPr>
          <w:lang w:eastAsia="x-none"/>
        </w:rPr>
      </w:pPr>
      <w:r>
        <w:rPr>
          <w:lang w:eastAsia="x-none"/>
        </w:rPr>
        <w:t xml:space="preserve">Final summary in </w:t>
      </w:r>
      <w:hyperlink r:id="rId1976" w:history="1">
        <w:r w:rsidR="007E34E7">
          <w:rPr>
            <w:rStyle w:val="Hyperlink"/>
            <w:lang w:eastAsia="x-none"/>
          </w:rPr>
          <w:t>R1-2403721</w:t>
        </w:r>
      </w:hyperlink>
      <w:r w:rsidR="003312DC" w:rsidRPr="003312DC">
        <w:rPr>
          <w:lang w:eastAsia="x-none"/>
        </w:rPr>
        <w:t>.</w:t>
      </w:r>
    </w:p>
    <w:p w14:paraId="0E201DD8" w14:textId="77777777" w:rsidR="00FA7097" w:rsidRPr="00FA7097" w:rsidRDefault="00FA7097" w:rsidP="007C161F">
      <w:pPr>
        <w:pStyle w:val="Heading3"/>
      </w:pPr>
      <w:bookmarkStart w:id="478" w:name="_Toc163289982"/>
      <w:bookmarkStart w:id="479" w:name="_Toc166272362"/>
      <w:r w:rsidRPr="00FA7097">
        <w:t>IoT-NTN uplink capacity/throughput enhancement</w:t>
      </w:r>
      <w:bookmarkEnd w:id="478"/>
      <w:bookmarkEnd w:id="479"/>
    </w:p>
    <w:p w14:paraId="1D1D2BEA" w14:textId="2543DAD9" w:rsidR="00FA7097" w:rsidRPr="00FA7097" w:rsidRDefault="007E34E7" w:rsidP="00FA7097">
      <w:pPr>
        <w:rPr>
          <w:lang w:eastAsia="x-none"/>
        </w:rPr>
      </w:pPr>
      <w:hyperlink r:id="rId1977" w:history="1">
        <w:r>
          <w:rPr>
            <w:rStyle w:val="Hyperlink"/>
            <w:lang w:eastAsia="x-none"/>
          </w:rPr>
          <w:t>R1-2402006</w:t>
        </w:r>
      </w:hyperlink>
      <w:r w:rsidR="00FA7097" w:rsidRPr="00FA7097">
        <w:rPr>
          <w:lang w:eastAsia="x-none"/>
        </w:rPr>
        <w:tab/>
        <w:t>Discussion on UL capacity enhancements for IoT NTN</w:t>
      </w:r>
      <w:r w:rsidR="00FA7097" w:rsidRPr="00FA7097">
        <w:rPr>
          <w:lang w:eastAsia="x-none"/>
        </w:rPr>
        <w:tab/>
        <w:t>Huawei, HiSilicon</w:t>
      </w:r>
    </w:p>
    <w:p w14:paraId="032A637D" w14:textId="213A3CD2" w:rsidR="00FA7097" w:rsidRPr="00FA7097" w:rsidRDefault="007E34E7" w:rsidP="00FA7097">
      <w:pPr>
        <w:rPr>
          <w:lang w:eastAsia="x-none"/>
        </w:rPr>
      </w:pPr>
      <w:hyperlink r:id="rId1978" w:history="1">
        <w:r>
          <w:rPr>
            <w:rStyle w:val="Hyperlink"/>
            <w:lang w:eastAsia="x-none"/>
          </w:rPr>
          <w:t>R1-2402123</w:t>
        </w:r>
      </w:hyperlink>
      <w:r w:rsidR="00FA7097" w:rsidRPr="00FA7097">
        <w:rPr>
          <w:lang w:eastAsia="x-none"/>
        </w:rPr>
        <w:tab/>
        <w:t>Discussion on IoT-NTN uplink capacity/throughput enhancement</w:t>
      </w:r>
      <w:r w:rsidR="00FA7097" w:rsidRPr="00FA7097">
        <w:rPr>
          <w:lang w:eastAsia="x-none"/>
        </w:rPr>
        <w:tab/>
        <w:t>Spreadtrum Communications</w:t>
      </w:r>
    </w:p>
    <w:p w14:paraId="0C376939" w14:textId="359CFB6E" w:rsidR="00FA7097" w:rsidRPr="00FA7097" w:rsidRDefault="007E34E7" w:rsidP="00FA7097">
      <w:pPr>
        <w:rPr>
          <w:lang w:eastAsia="x-none"/>
        </w:rPr>
      </w:pPr>
      <w:hyperlink r:id="rId1979" w:history="1">
        <w:r>
          <w:rPr>
            <w:rStyle w:val="Hyperlink"/>
            <w:lang w:eastAsia="x-none"/>
          </w:rPr>
          <w:t>R1-2402176</w:t>
        </w:r>
      </w:hyperlink>
      <w:r w:rsidR="00FA7097" w:rsidRPr="00FA7097">
        <w:rPr>
          <w:lang w:eastAsia="x-none"/>
        </w:rPr>
        <w:tab/>
        <w:t>IoT-NTN uplink capacity/throughput enhancement</w:t>
      </w:r>
      <w:r w:rsidR="00FA7097" w:rsidRPr="00FA7097">
        <w:rPr>
          <w:lang w:eastAsia="x-none"/>
        </w:rPr>
        <w:tab/>
        <w:t>InterDigital, Inc.</w:t>
      </w:r>
    </w:p>
    <w:p w14:paraId="44CC7162" w14:textId="24C48DA0" w:rsidR="00FA7097" w:rsidRPr="00FA7097" w:rsidRDefault="007E34E7" w:rsidP="00FA7097">
      <w:pPr>
        <w:rPr>
          <w:lang w:eastAsia="x-none"/>
        </w:rPr>
      </w:pPr>
      <w:hyperlink r:id="rId1980" w:history="1">
        <w:r>
          <w:rPr>
            <w:rStyle w:val="Hyperlink"/>
            <w:lang w:eastAsia="x-none"/>
          </w:rPr>
          <w:t>R1-2402262</w:t>
        </w:r>
      </w:hyperlink>
      <w:r w:rsidR="00FA7097" w:rsidRPr="00FA7097">
        <w:rPr>
          <w:lang w:eastAsia="x-none"/>
        </w:rPr>
        <w:tab/>
        <w:t>Discussion on IoT-NTN uplink capacity enhancement</w:t>
      </w:r>
      <w:r w:rsidR="00FA7097" w:rsidRPr="00FA7097">
        <w:rPr>
          <w:lang w:eastAsia="x-none"/>
        </w:rPr>
        <w:tab/>
        <w:t>vivo</w:t>
      </w:r>
    </w:p>
    <w:p w14:paraId="7226A23B" w14:textId="1E066D4A" w:rsidR="00FA7097" w:rsidRPr="00FA7097" w:rsidRDefault="007E34E7" w:rsidP="00FA7097">
      <w:pPr>
        <w:rPr>
          <w:lang w:eastAsia="x-none"/>
        </w:rPr>
      </w:pPr>
      <w:hyperlink r:id="rId1981" w:history="1">
        <w:r>
          <w:rPr>
            <w:rStyle w:val="Hyperlink"/>
            <w:lang w:eastAsia="x-none"/>
          </w:rPr>
          <w:t>R1-2402346</w:t>
        </w:r>
      </w:hyperlink>
      <w:r w:rsidR="00FA7097" w:rsidRPr="00FA7097">
        <w:rPr>
          <w:lang w:eastAsia="x-none"/>
        </w:rPr>
        <w:tab/>
        <w:t>Discussion on IoT-NTN uplink capacity/throughput enhancement</w:t>
      </w:r>
      <w:r w:rsidR="00FA7097" w:rsidRPr="00FA7097">
        <w:rPr>
          <w:lang w:eastAsia="x-none"/>
        </w:rPr>
        <w:tab/>
        <w:t>OPPO</w:t>
      </w:r>
    </w:p>
    <w:p w14:paraId="4F2A9E61" w14:textId="7118154B" w:rsidR="00FA7097" w:rsidRPr="00FA7097" w:rsidRDefault="007E34E7" w:rsidP="00FA7097">
      <w:pPr>
        <w:rPr>
          <w:lang w:eastAsia="x-none"/>
        </w:rPr>
      </w:pPr>
      <w:hyperlink r:id="rId1982" w:history="1">
        <w:r>
          <w:rPr>
            <w:rStyle w:val="Hyperlink"/>
            <w:lang w:eastAsia="x-none"/>
          </w:rPr>
          <w:t>R1-2402375</w:t>
        </w:r>
      </w:hyperlink>
      <w:r w:rsidR="00FA7097" w:rsidRPr="00FA7097">
        <w:rPr>
          <w:lang w:eastAsia="x-none"/>
        </w:rPr>
        <w:tab/>
        <w:t>Discussion on UL capacity enhancement for IoT NTN</w:t>
      </w:r>
      <w:r w:rsidR="00FA7097" w:rsidRPr="00FA7097">
        <w:rPr>
          <w:lang w:eastAsia="x-none"/>
        </w:rPr>
        <w:tab/>
        <w:t>CATT</w:t>
      </w:r>
    </w:p>
    <w:p w14:paraId="310ACD46" w14:textId="1988399A" w:rsidR="00FA7097" w:rsidRPr="00FA7097" w:rsidRDefault="007E34E7" w:rsidP="00FA7097">
      <w:pPr>
        <w:rPr>
          <w:lang w:eastAsia="x-none"/>
        </w:rPr>
      </w:pPr>
      <w:hyperlink r:id="rId1983" w:history="1">
        <w:r>
          <w:rPr>
            <w:rStyle w:val="Hyperlink"/>
            <w:lang w:eastAsia="x-none"/>
          </w:rPr>
          <w:t>R1-2402486</w:t>
        </w:r>
      </w:hyperlink>
      <w:r w:rsidR="00FA7097" w:rsidRPr="00FA7097">
        <w:rPr>
          <w:lang w:eastAsia="x-none"/>
        </w:rPr>
        <w:tab/>
        <w:t>Discussion on uplink capacity/throughput enhancement for IoT-NTN</w:t>
      </w:r>
      <w:r w:rsidR="00FA7097" w:rsidRPr="00FA7097">
        <w:rPr>
          <w:lang w:eastAsia="x-none"/>
        </w:rPr>
        <w:tab/>
        <w:t>Samsung</w:t>
      </w:r>
    </w:p>
    <w:p w14:paraId="0671CEB3" w14:textId="61DA3445" w:rsidR="00FA7097" w:rsidRPr="00FA7097" w:rsidRDefault="007E34E7" w:rsidP="00FA7097">
      <w:pPr>
        <w:rPr>
          <w:lang w:eastAsia="x-none"/>
        </w:rPr>
      </w:pPr>
      <w:hyperlink r:id="rId1984" w:history="1">
        <w:r>
          <w:rPr>
            <w:rStyle w:val="Hyperlink"/>
            <w:lang w:eastAsia="x-none"/>
          </w:rPr>
          <w:t>R1-2402583</w:t>
        </w:r>
      </w:hyperlink>
      <w:r w:rsidR="00FA7097" w:rsidRPr="00FA7097">
        <w:rPr>
          <w:lang w:eastAsia="x-none"/>
        </w:rPr>
        <w:tab/>
        <w:t>Discussion on the IoT -NTN uplink capacity/throughput enhancements</w:t>
      </w:r>
      <w:r w:rsidR="00FA7097" w:rsidRPr="00FA7097">
        <w:rPr>
          <w:lang w:eastAsia="x-none"/>
        </w:rPr>
        <w:tab/>
        <w:t>CMCC</w:t>
      </w:r>
    </w:p>
    <w:p w14:paraId="57135B74" w14:textId="5EF0B363" w:rsidR="00FA7097" w:rsidRPr="00FA7097" w:rsidRDefault="007E34E7" w:rsidP="00FA7097">
      <w:pPr>
        <w:rPr>
          <w:lang w:eastAsia="x-none"/>
        </w:rPr>
      </w:pPr>
      <w:hyperlink r:id="rId1985" w:history="1">
        <w:r>
          <w:rPr>
            <w:rStyle w:val="Hyperlink"/>
            <w:lang w:eastAsia="x-none"/>
          </w:rPr>
          <w:t>R1-2402590</w:t>
        </w:r>
      </w:hyperlink>
      <w:r w:rsidR="00FA7097" w:rsidRPr="00FA7097">
        <w:rPr>
          <w:lang w:eastAsia="x-none"/>
        </w:rPr>
        <w:tab/>
        <w:t>Discussion on uplink capacity enhancement for IoT NTN</w:t>
      </w:r>
      <w:r w:rsidR="00FA7097" w:rsidRPr="00FA7097">
        <w:rPr>
          <w:lang w:eastAsia="x-none"/>
        </w:rPr>
        <w:tab/>
        <w:t>Lenovo</w:t>
      </w:r>
    </w:p>
    <w:p w14:paraId="1CA85459" w14:textId="31E44007" w:rsidR="00FA7097" w:rsidRPr="00FA7097" w:rsidRDefault="007E34E7" w:rsidP="00FA7097">
      <w:pPr>
        <w:rPr>
          <w:lang w:eastAsia="x-none"/>
        </w:rPr>
      </w:pPr>
      <w:hyperlink r:id="rId1986" w:history="1">
        <w:r>
          <w:rPr>
            <w:rStyle w:val="Hyperlink"/>
            <w:lang w:eastAsia="x-none"/>
          </w:rPr>
          <w:t>R1-2402625</w:t>
        </w:r>
      </w:hyperlink>
      <w:r w:rsidR="00FA7097" w:rsidRPr="00FA7097">
        <w:rPr>
          <w:lang w:eastAsia="x-none"/>
        </w:rPr>
        <w:tab/>
        <w:t>Discussion on UL capacity enhancement for IoT NTN</w:t>
      </w:r>
      <w:r w:rsidR="00FA7097" w:rsidRPr="00FA7097">
        <w:rPr>
          <w:lang w:eastAsia="x-none"/>
        </w:rPr>
        <w:tab/>
        <w:t>ZTE</w:t>
      </w:r>
    </w:p>
    <w:p w14:paraId="00B8A0B2" w14:textId="5AB9D3A7" w:rsidR="00FA7097" w:rsidRPr="00FA7097" w:rsidRDefault="007E34E7" w:rsidP="00FA7097">
      <w:pPr>
        <w:rPr>
          <w:lang w:eastAsia="x-none"/>
        </w:rPr>
      </w:pPr>
      <w:hyperlink r:id="rId1987" w:history="1">
        <w:r>
          <w:rPr>
            <w:rStyle w:val="Hyperlink"/>
            <w:lang w:eastAsia="x-none"/>
          </w:rPr>
          <w:t>R1-2402658</w:t>
        </w:r>
      </w:hyperlink>
      <w:r w:rsidR="00FA7097" w:rsidRPr="00FA7097">
        <w:rPr>
          <w:lang w:eastAsia="x-none"/>
        </w:rPr>
        <w:tab/>
        <w:t>Discussion on IoT-NTN uplink capacity enhancement</w:t>
      </w:r>
      <w:r w:rsidR="00FA7097" w:rsidRPr="00FA7097">
        <w:rPr>
          <w:lang w:eastAsia="x-none"/>
        </w:rPr>
        <w:tab/>
        <w:t>Xiaomi</w:t>
      </w:r>
    </w:p>
    <w:p w14:paraId="45F96F48" w14:textId="5B256E43" w:rsidR="00FA7097" w:rsidRPr="00FA7097" w:rsidRDefault="007E34E7" w:rsidP="00FA7097">
      <w:pPr>
        <w:rPr>
          <w:lang w:eastAsia="x-none"/>
        </w:rPr>
      </w:pPr>
      <w:hyperlink r:id="rId1988" w:history="1">
        <w:r>
          <w:rPr>
            <w:rStyle w:val="Hyperlink"/>
            <w:lang w:eastAsia="x-none"/>
          </w:rPr>
          <w:t>R1-2402774</w:t>
        </w:r>
      </w:hyperlink>
      <w:r w:rsidR="00FA7097" w:rsidRPr="00FA7097">
        <w:rPr>
          <w:lang w:eastAsia="x-none"/>
        </w:rPr>
        <w:tab/>
        <w:t>IoT-NTN uplink capacity/throughput enhancement</w:t>
      </w:r>
      <w:r w:rsidR="00FA7097" w:rsidRPr="00FA7097">
        <w:rPr>
          <w:lang w:eastAsia="x-none"/>
        </w:rPr>
        <w:tab/>
        <w:t>NEC</w:t>
      </w:r>
    </w:p>
    <w:p w14:paraId="0D2EF3DA" w14:textId="5C6E7FA6" w:rsidR="00FA7097" w:rsidRPr="00FA7097" w:rsidRDefault="007E34E7" w:rsidP="00FA7097">
      <w:pPr>
        <w:rPr>
          <w:lang w:eastAsia="x-none"/>
        </w:rPr>
      </w:pPr>
      <w:hyperlink r:id="rId1989" w:history="1">
        <w:r>
          <w:rPr>
            <w:rStyle w:val="Hyperlink"/>
            <w:lang w:eastAsia="x-none"/>
          </w:rPr>
          <w:t>R1-2402814</w:t>
        </w:r>
      </w:hyperlink>
      <w:r w:rsidR="00FA7097" w:rsidRPr="00FA7097">
        <w:rPr>
          <w:lang w:eastAsia="x-none"/>
        </w:rPr>
        <w:tab/>
        <w:t>Discussion on IoT-NTN uplink capacity/throughput enhancement</w:t>
      </w:r>
      <w:r w:rsidR="00FA7097" w:rsidRPr="00FA7097">
        <w:rPr>
          <w:lang w:eastAsia="x-none"/>
        </w:rPr>
        <w:tab/>
        <w:t>LG Electronics</w:t>
      </w:r>
    </w:p>
    <w:p w14:paraId="5D4DB734" w14:textId="6C433B43" w:rsidR="00FA7097" w:rsidRPr="00FA7097" w:rsidRDefault="007E34E7" w:rsidP="00FA7097">
      <w:pPr>
        <w:rPr>
          <w:lang w:eastAsia="x-none"/>
        </w:rPr>
      </w:pPr>
      <w:hyperlink r:id="rId1990" w:history="1">
        <w:r>
          <w:rPr>
            <w:rStyle w:val="Hyperlink"/>
            <w:lang w:eastAsia="x-none"/>
          </w:rPr>
          <w:t>R1-2402905</w:t>
        </w:r>
      </w:hyperlink>
      <w:r w:rsidR="00FA7097" w:rsidRPr="00FA7097">
        <w:rPr>
          <w:lang w:eastAsia="x-none"/>
        </w:rPr>
        <w:tab/>
        <w:t>On IoT-NTN Uplink Capacity Enhancement</w:t>
      </w:r>
      <w:r w:rsidR="00FA7097" w:rsidRPr="00FA7097">
        <w:rPr>
          <w:lang w:eastAsia="x-none"/>
        </w:rPr>
        <w:tab/>
        <w:t>Apple</w:t>
      </w:r>
    </w:p>
    <w:p w14:paraId="097A2AE6" w14:textId="1149958F" w:rsidR="00FA7097" w:rsidRPr="00FA7097" w:rsidRDefault="007E34E7" w:rsidP="00FA7097">
      <w:pPr>
        <w:rPr>
          <w:lang w:eastAsia="x-none"/>
        </w:rPr>
      </w:pPr>
      <w:hyperlink r:id="rId1991" w:history="1">
        <w:r>
          <w:rPr>
            <w:rStyle w:val="Hyperlink"/>
            <w:lang w:eastAsia="x-none"/>
          </w:rPr>
          <w:t>R1-2402917</w:t>
        </w:r>
      </w:hyperlink>
      <w:r w:rsidR="00FA7097" w:rsidRPr="00FA7097">
        <w:rPr>
          <w:lang w:eastAsia="x-none"/>
        </w:rPr>
        <w:tab/>
        <w:t>IoT NTN OCC methods for NPUSCH and NPRACH</w:t>
      </w:r>
      <w:r w:rsidR="00FA7097" w:rsidRPr="00FA7097">
        <w:rPr>
          <w:lang w:eastAsia="x-none"/>
        </w:rPr>
        <w:tab/>
        <w:t>Sharp</w:t>
      </w:r>
    </w:p>
    <w:p w14:paraId="2ECC6756" w14:textId="1C3BF4A8" w:rsidR="00FA7097" w:rsidRPr="00FA7097" w:rsidRDefault="007E34E7" w:rsidP="00FA7097">
      <w:pPr>
        <w:rPr>
          <w:lang w:eastAsia="x-none"/>
        </w:rPr>
      </w:pPr>
      <w:hyperlink r:id="rId1992" w:history="1">
        <w:r>
          <w:rPr>
            <w:rStyle w:val="Hyperlink"/>
            <w:lang w:eastAsia="x-none"/>
          </w:rPr>
          <w:t>R1-2402937</w:t>
        </w:r>
      </w:hyperlink>
      <w:r w:rsidR="00FA7097" w:rsidRPr="00FA7097">
        <w:rPr>
          <w:lang w:eastAsia="x-none"/>
        </w:rPr>
        <w:tab/>
        <w:t>Discussion on IoT-NTN uplink capacity and throughput</w:t>
      </w:r>
      <w:r w:rsidR="00FA7097" w:rsidRPr="00FA7097">
        <w:rPr>
          <w:lang w:eastAsia="x-none"/>
        </w:rPr>
        <w:tab/>
        <w:t>MediaTek</w:t>
      </w:r>
    </w:p>
    <w:p w14:paraId="72A52767" w14:textId="395F5580" w:rsidR="00FA7097" w:rsidRPr="00FA7097" w:rsidRDefault="007E34E7" w:rsidP="00FA7097">
      <w:pPr>
        <w:rPr>
          <w:lang w:eastAsia="x-none"/>
        </w:rPr>
      </w:pPr>
      <w:hyperlink r:id="rId1993" w:history="1">
        <w:r>
          <w:rPr>
            <w:rStyle w:val="Hyperlink"/>
            <w:lang w:eastAsia="x-none"/>
          </w:rPr>
          <w:t>R1-2402994</w:t>
        </w:r>
      </w:hyperlink>
      <w:r w:rsidR="00FA7097" w:rsidRPr="00FA7097">
        <w:rPr>
          <w:lang w:eastAsia="x-none"/>
        </w:rPr>
        <w:tab/>
        <w:t>IoT-NTN uplink capacity enhancement</w:t>
      </w:r>
      <w:r w:rsidR="00FA7097" w:rsidRPr="00FA7097">
        <w:rPr>
          <w:lang w:eastAsia="x-none"/>
        </w:rPr>
        <w:tab/>
        <w:t>Nokia, Nokia Shanghai Bell</w:t>
      </w:r>
    </w:p>
    <w:p w14:paraId="44E5A077" w14:textId="5793FD97" w:rsidR="00FA7097" w:rsidRPr="00FA7097" w:rsidRDefault="007E34E7" w:rsidP="00FA7097">
      <w:pPr>
        <w:rPr>
          <w:lang w:eastAsia="x-none"/>
        </w:rPr>
      </w:pPr>
      <w:hyperlink r:id="rId1994" w:history="1">
        <w:r>
          <w:rPr>
            <w:rStyle w:val="Hyperlink"/>
            <w:lang w:eastAsia="x-none"/>
          </w:rPr>
          <w:t>R1-2403005</w:t>
        </w:r>
      </w:hyperlink>
      <w:r w:rsidR="00FA7097" w:rsidRPr="00FA7097">
        <w:rPr>
          <w:lang w:eastAsia="x-none"/>
        </w:rPr>
        <w:tab/>
        <w:t>On uplink capacity enhancements for IoT-NTN</w:t>
      </w:r>
      <w:r w:rsidR="00FA7097" w:rsidRPr="00FA7097">
        <w:rPr>
          <w:lang w:eastAsia="x-none"/>
        </w:rPr>
        <w:tab/>
        <w:t>Ericsson</w:t>
      </w:r>
    </w:p>
    <w:p w14:paraId="3849CD6C" w14:textId="5E62FE55" w:rsidR="00FA7097" w:rsidRDefault="007E34E7" w:rsidP="00FA7097">
      <w:pPr>
        <w:rPr>
          <w:lang w:eastAsia="x-none"/>
        </w:rPr>
      </w:pPr>
      <w:hyperlink r:id="rId1995" w:history="1">
        <w:r>
          <w:rPr>
            <w:rStyle w:val="Hyperlink"/>
            <w:lang w:eastAsia="x-none"/>
          </w:rPr>
          <w:t>R1-2403032</w:t>
        </w:r>
      </w:hyperlink>
      <w:r w:rsidR="00FA7097" w:rsidRPr="00FA7097">
        <w:rPr>
          <w:lang w:eastAsia="x-none"/>
        </w:rPr>
        <w:tab/>
        <w:t>Discussion on IoT-NTN uplink capacity/throughput enhancement</w:t>
      </w:r>
      <w:r w:rsidR="00FA7097" w:rsidRPr="00FA7097">
        <w:rPr>
          <w:lang w:eastAsia="x-none"/>
        </w:rPr>
        <w:tab/>
        <w:t>ETRI</w:t>
      </w:r>
    </w:p>
    <w:p w14:paraId="025A7A0F" w14:textId="4FE291B4" w:rsidR="00FA7097" w:rsidRPr="00FA7097" w:rsidRDefault="007E34E7" w:rsidP="00FA7097">
      <w:pPr>
        <w:rPr>
          <w:lang w:eastAsia="x-none"/>
        </w:rPr>
      </w:pPr>
      <w:hyperlink r:id="rId1996" w:history="1">
        <w:r>
          <w:rPr>
            <w:rStyle w:val="Hyperlink"/>
            <w:lang w:eastAsia="x-none"/>
          </w:rPr>
          <w:t>R1-2403444</w:t>
        </w:r>
      </w:hyperlink>
      <w:r w:rsidR="007C161F" w:rsidRPr="007C161F">
        <w:rPr>
          <w:lang w:eastAsia="x-none"/>
        </w:rPr>
        <w:tab/>
        <w:t>IOT-NTN uplink capacity - throughput enhancement</w:t>
      </w:r>
      <w:r w:rsidR="007C161F" w:rsidRPr="007C161F">
        <w:rPr>
          <w:lang w:eastAsia="x-none"/>
        </w:rPr>
        <w:tab/>
        <w:t>Qualcomm Incorporated</w:t>
      </w:r>
      <w:r w:rsidR="007C161F">
        <w:rPr>
          <w:lang w:eastAsia="x-none"/>
        </w:rPr>
        <w:tab/>
        <w:t xml:space="preserve">(rev of </w:t>
      </w:r>
      <w:hyperlink r:id="rId1997" w:history="1">
        <w:r>
          <w:rPr>
            <w:rStyle w:val="Hyperlink"/>
            <w:lang w:eastAsia="x-none"/>
          </w:rPr>
          <w:t>R1-2403214</w:t>
        </w:r>
      </w:hyperlink>
      <w:r w:rsidR="007C161F">
        <w:rPr>
          <w:lang w:eastAsia="x-none"/>
        </w:rPr>
        <w:t>)</w:t>
      </w:r>
    </w:p>
    <w:p w14:paraId="6FB4D7FB" w14:textId="77777777" w:rsidR="007C161F" w:rsidRDefault="007C161F" w:rsidP="00FA7097">
      <w:pPr>
        <w:rPr>
          <w:lang w:eastAsia="ko-KR"/>
        </w:rPr>
      </w:pPr>
    </w:p>
    <w:p w14:paraId="029C443C" w14:textId="6908659D" w:rsidR="007C161F" w:rsidRPr="00336224" w:rsidRDefault="007E34E7" w:rsidP="007C161F">
      <w:pPr>
        <w:rPr>
          <w:b/>
          <w:bCs/>
          <w:lang w:eastAsia="ko-KR"/>
        </w:rPr>
      </w:pPr>
      <w:hyperlink r:id="rId1998" w:history="1">
        <w:r>
          <w:rPr>
            <w:rStyle w:val="Hyperlink"/>
            <w:b/>
            <w:bCs/>
            <w:lang w:eastAsia="ko-KR"/>
          </w:rPr>
          <w:t>R1-2403560</w:t>
        </w:r>
      </w:hyperlink>
      <w:r w:rsidR="007C161F" w:rsidRPr="00336224">
        <w:rPr>
          <w:b/>
          <w:bCs/>
          <w:lang w:eastAsia="ko-KR"/>
        </w:rPr>
        <w:tab/>
        <w:t>FL Summary #1 for IoT-NTN</w:t>
      </w:r>
      <w:r w:rsidR="007C161F" w:rsidRPr="00336224">
        <w:rPr>
          <w:b/>
          <w:bCs/>
          <w:lang w:eastAsia="ko-KR"/>
        </w:rPr>
        <w:tab/>
        <w:t>Moderator (Sony)</w:t>
      </w:r>
    </w:p>
    <w:p w14:paraId="3B798730" w14:textId="26A43FEA" w:rsidR="007C161F" w:rsidRDefault="00336224" w:rsidP="007C161F">
      <w:pPr>
        <w:rPr>
          <w:lang w:eastAsia="ko-KR"/>
        </w:rPr>
      </w:pPr>
      <w:r>
        <w:rPr>
          <w:lang w:eastAsia="ko-KR"/>
        </w:rPr>
        <w:t>From Tuesday session</w:t>
      </w:r>
    </w:p>
    <w:p w14:paraId="4044183A" w14:textId="77777777" w:rsidR="007C161F" w:rsidRPr="00336224" w:rsidRDefault="007C161F" w:rsidP="00250617">
      <w:pPr>
        <w:rPr>
          <w:rFonts w:ascii="Times New Roman" w:hAnsi="Times New Roman"/>
          <w:szCs w:val="20"/>
        </w:rPr>
      </w:pPr>
      <w:r w:rsidRPr="00336224">
        <w:rPr>
          <w:rFonts w:ascii="Times New Roman" w:hAnsi="Times New Roman"/>
          <w:szCs w:val="20"/>
          <w:highlight w:val="green"/>
        </w:rPr>
        <w:t>Agreement</w:t>
      </w:r>
    </w:p>
    <w:p w14:paraId="0F62301B" w14:textId="77777777" w:rsidR="007C161F" w:rsidRPr="00336224" w:rsidRDefault="007C161F" w:rsidP="00250617">
      <w:pPr>
        <w:rPr>
          <w:rFonts w:ascii="Times New Roman" w:hAnsi="Times New Roman"/>
          <w:szCs w:val="20"/>
        </w:rPr>
      </w:pPr>
      <w:r w:rsidRPr="00336224">
        <w:rPr>
          <w:rFonts w:ascii="Times New Roman" w:hAnsi="Times New Roman"/>
          <w:szCs w:val="20"/>
        </w:rPr>
        <w:t>For the NPUSCH evaluation assumptions, update the DMRS configuration, as follows:</w:t>
      </w:r>
    </w:p>
    <w:p w14:paraId="44DC36C7" w14:textId="77777777" w:rsidR="007C161F" w:rsidRPr="00336224" w:rsidRDefault="007C161F" w:rsidP="00250617">
      <w:pPr>
        <w:rPr>
          <w:rFonts w:ascii="Times New Roman" w:hAnsi="Times New Roman"/>
          <w:szCs w:val="20"/>
        </w:rPr>
      </w:pPr>
    </w:p>
    <w:tbl>
      <w:tblPr>
        <w:tblW w:w="9040" w:type="dxa"/>
        <w:jc w:val="center"/>
        <w:tblCellMar>
          <w:left w:w="0" w:type="dxa"/>
          <w:right w:w="0" w:type="dxa"/>
        </w:tblCellMar>
        <w:tblLook w:val="0000" w:firstRow="0" w:lastRow="0" w:firstColumn="0" w:lastColumn="0" w:noHBand="0" w:noVBand="0"/>
      </w:tblPr>
      <w:tblGrid>
        <w:gridCol w:w="2184"/>
        <w:gridCol w:w="3367"/>
        <w:gridCol w:w="3489"/>
      </w:tblGrid>
      <w:tr w:rsidR="007C161F" w:rsidRPr="00250617" w14:paraId="1EA73EF9" w14:textId="77777777" w:rsidTr="005A5273">
        <w:trPr>
          <w:trHeight w:val="483"/>
          <w:jc w:val="center"/>
        </w:trPr>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4F2E4842" w14:textId="77777777" w:rsidR="007C161F" w:rsidRPr="00250617" w:rsidRDefault="007C161F" w:rsidP="00250617">
            <w:pPr>
              <w:snapToGrid w:val="0"/>
              <w:rPr>
                <w:rFonts w:ascii="Arial" w:eastAsia="SimSun" w:hAnsi="Arial" w:cs="Arial"/>
                <w:sz w:val="16"/>
                <w:szCs w:val="16"/>
                <w:lang w:eastAsia="zh-CN"/>
              </w:rPr>
            </w:pPr>
            <w:r w:rsidRPr="00250617">
              <w:rPr>
                <w:rFonts w:ascii="Arial" w:eastAsia="SimSun" w:hAnsi="Arial" w:cs="Arial"/>
                <w:sz w:val="16"/>
                <w:szCs w:val="16"/>
                <w:lang w:eastAsia="zh-CN"/>
              </w:rPr>
              <w:t xml:space="preserve">DMRS configuration </w:t>
            </w:r>
          </w:p>
        </w:tc>
        <w:tc>
          <w:tcPr>
            <w:tcW w:w="2843" w:type="dxa"/>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3D96EF42" w14:textId="77777777" w:rsidR="007C161F" w:rsidRPr="00250617" w:rsidRDefault="007C161F" w:rsidP="00250617">
            <w:pPr>
              <w:snapToGrid w:val="0"/>
              <w:rPr>
                <w:rFonts w:ascii="Arial" w:eastAsia="SimSun" w:hAnsi="Arial" w:cs="Arial"/>
                <w:sz w:val="16"/>
                <w:szCs w:val="16"/>
                <w:lang w:eastAsia="zh-CN"/>
              </w:rPr>
            </w:pPr>
            <w:r w:rsidRPr="00250617">
              <w:rPr>
                <w:rFonts w:ascii="Arial" w:eastAsia="SimSun" w:hAnsi="Arial" w:cs="Arial"/>
                <w:sz w:val="16"/>
                <w:szCs w:val="16"/>
                <w:lang w:eastAsia="zh-CN"/>
              </w:rPr>
              <w:t>For baseline evaluations:</w:t>
            </w:r>
          </w:p>
          <w:p w14:paraId="6265844D" w14:textId="77777777" w:rsidR="007C161F" w:rsidRPr="00250617" w:rsidRDefault="007C161F" w:rsidP="00250617">
            <w:pPr>
              <w:snapToGrid w:val="0"/>
              <w:rPr>
                <w:rFonts w:ascii="Arial" w:eastAsia="SimSun" w:hAnsi="Arial" w:cs="Arial"/>
                <w:sz w:val="16"/>
                <w:szCs w:val="16"/>
                <w:lang w:eastAsia="zh-CN"/>
              </w:rPr>
            </w:pPr>
            <w:r w:rsidRPr="00250617">
              <w:rPr>
                <w:rFonts w:ascii="Arial" w:eastAsia="SimSun" w:hAnsi="Arial" w:cs="Arial"/>
                <w:sz w:val="16"/>
                <w:szCs w:val="16"/>
                <w:lang w:eastAsia="zh-CN"/>
              </w:rPr>
              <w:t>OS#</w:t>
            </w:r>
            <w:del w:id="480" w:author="Beale, Martin" w:date="2024-04-15T03:38:00Z">
              <w:r w:rsidRPr="00250617">
                <w:rPr>
                  <w:rFonts w:ascii="Arial" w:eastAsia="SimSun" w:hAnsi="Arial" w:cs="Arial"/>
                  <w:sz w:val="16"/>
                  <w:szCs w:val="16"/>
                  <w:lang w:eastAsia="zh-CN"/>
                </w:rPr>
                <w:delText xml:space="preserve">3 </w:delText>
              </w:r>
            </w:del>
            <w:ins w:id="481" w:author="Beale, Martin" w:date="2024-04-15T03:38:00Z">
              <w:r w:rsidRPr="00250617">
                <w:rPr>
                  <w:rFonts w:ascii="Arial" w:eastAsia="SimSun" w:hAnsi="Arial" w:cs="Arial"/>
                  <w:sz w:val="16"/>
                  <w:szCs w:val="16"/>
                  <w:lang w:eastAsia="zh-CN"/>
                </w:rPr>
                <w:t xml:space="preserve">4 </w:t>
              </w:r>
            </w:ins>
            <w:r w:rsidRPr="00250617">
              <w:rPr>
                <w:rFonts w:ascii="Arial" w:eastAsia="SimSun" w:hAnsi="Arial" w:cs="Arial"/>
                <w:sz w:val="16"/>
                <w:szCs w:val="16"/>
                <w:lang w:eastAsia="zh-CN"/>
              </w:rPr>
              <w:t>per slot for 3.75kHz</w:t>
            </w:r>
          </w:p>
          <w:p w14:paraId="6B916931" w14:textId="77777777" w:rsidR="007C161F" w:rsidRPr="00250617" w:rsidRDefault="007C161F" w:rsidP="00250617">
            <w:pPr>
              <w:snapToGrid w:val="0"/>
              <w:rPr>
                <w:rFonts w:ascii="Arial" w:eastAsia="SimSun" w:hAnsi="Arial" w:cs="Arial"/>
                <w:sz w:val="16"/>
                <w:szCs w:val="16"/>
                <w:lang w:eastAsia="zh-CN"/>
              </w:rPr>
            </w:pPr>
            <w:r w:rsidRPr="00250617">
              <w:rPr>
                <w:rFonts w:ascii="Arial" w:eastAsia="SimSun" w:hAnsi="Arial" w:cs="Arial"/>
                <w:sz w:val="16"/>
                <w:szCs w:val="16"/>
                <w:lang w:eastAsia="zh-CN"/>
              </w:rPr>
              <w:t>OS#</w:t>
            </w:r>
            <w:del w:id="482" w:author="Beale, Martin" w:date="2024-04-15T03:38:00Z">
              <w:r w:rsidRPr="00250617">
                <w:rPr>
                  <w:rFonts w:ascii="Arial" w:eastAsia="SimSun" w:hAnsi="Arial" w:cs="Arial"/>
                  <w:sz w:val="16"/>
                  <w:szCs w:val="16"/>
                  <w:lang w:eastAsia="zh-CN"/>
                </w:rPr>
                <w:delText xml:space="preserve">4 </w:delText>
              </w:r>
            </w:del>
            <w:ins w:id="483" w:author="Beale, Martin" w:date="2024-04-15T03:38:00Z">
              <w:r w:rsidRPr="00250617">
                <w:rPr>
                  <w:rFonts w:ascii="Arial" w:eastAsia="SimSun" w:hAnsi="Arial" w:cs="Arial"/>
                  <w:sz w:val="16"/>
                  <w:szCs w:val="16"/>
                  <w:lang w:eastAsia="zh-CN"/>
                </w:rPr>
                <w:t xml:space="preserve">3 </w:t>
              </w:r>
            </w:ins>
            <w:r w:rsidRPr="00250617">
              <w:rPr>
                <w:rFonts w:ascii="Arial" w:eastAsia="SimSun" w:hAnsi="Arial" w:cs="Arial"/>
                <w:sz w:val="16"/>
                <w:szCs w:val="16"/>
                <w:lang w:eastAsia="zh-CN"/>
              </w:rPr>
              <w:t>per slot for 15kHz</w:t>
            </w:r>
          </w:p>
          <w:p w14:paraId="447D7A3B" w14:textId="77777777" w:rsidR="007C161F" w:rsidRPr="00250617" w:rsidRDefault="007C161F" w:rsidP="00250617">
            <w:pPr>
              <w:snapToGrid w:val="0"/>
              <w:rPr>
                <w:rFonts w:ascii="Arial" w:eastAsia="SimSun" w:hAnsi="Arial" w:cs="Arial"/>
                <w:sz w:val="16"/>
                <w:szCs w:val="16"/>
                <w:lang w:eastAsia="zh-CN"/>
              </w:rPr>
            </w:pPr>
          </w:p>
          <w:p w14:paraId="1CC705F9" w14:textId="77777777" w:rsidR="007C161F" w:rsidRPr="00250617" w:rsidRDefault="007C161F" w:rsidP="00250617">
            <w:pPr>
              <w:snapToGrid w:val="0"/>
              <w:rPr>
                <w:rFonts w:ascii="Arial" w:eastAsia="SimSun" w:hAnsi="Arial" w:cs="Arial"/>
                <w:sz w:val="16"/>
                <w:szCs w:val="16"/>
                <w:lang w:eastAsia="zh-CN"/>
              </w:rPr>
            </w:pPr>
            <w:r w:rsidRPr="00250617">
              <w:rPr>
                <w:rFonts w:ascii="Arial" w:eastAsia="SimSun" w:hAnsi="Arial" w:cs="Arial"/>
                <w:sz w:val="16"/>
                <w:szCs w:val="16"/>
                <w:lang w:eastAsia="zh-CN"/>
              </w:rPr>
              <w:t>For OCC evaluations:</w:t>
            </w:r>
          </w:p>
          <w:p w14:paraId="2CA1B0E6" w14:textId="0A62336E" w:rsidR="007C161F" w:rsidRPr="00250617" w:rsidRDefault="007C161F" w:rsidP="00250617">
            <w:pPr>
              <w:snapToGrid w:val="0"/>
              <w:rPr>
                <w:rFonts w:ascii="Arial" w:eastAsia="SimSun" w:hAnsi="Arial" w:cs="Arial"/>
                <w:sz w:val="16"/>
                <w:szCs w:val="16"/>
                <w:lang w:eastAsia="zh-CN"/>
              </w:rPr>
            </w:pPr>
            <w:r w:rsidRPr="00250617">
              <w:rPr>
                <w:rFonts w:ascii="Arial" w:eastAsia="SimSun" w:hAnsi="Arial" w:cs="Arial"/>
                <w:sz w:val="16"/>
                <w:szCs w:val="16"/>
                <w:lang w:eastAsia="zh-CN"/>
              </w:rPr>
              <w:t>Up to proponent</w:t>
            </w:r>
          </w:p>
        </w:tc>
        <w:tc>
          <w:tcPr>
            <w:tcW w:w="2946" w:type="dxa"/>
            <w:tcBorders>
              <w:top w:val="single" w:sz="8" w:space="0" w:color="000000"/>
              <w:left w:val="single" w:sz="4" w:space="0" w:color="auto"/>
              <w:bottom w:val="single" w:sz="8" w:space="0" w:color="000000"/>
              <w:right w:val="single" w:sz="8" w:space="0" w:color="000000"/>
            </w:tcBorders>
          </w:tcPr>
          <w:p w14:paraId="520C4344" w14:textId="77777777" w:rsidR="007C161F" w:rsidRPr="00250617" w:rsidRDefault="007C161F" w:rsidP="00250617">
            <w:pPr>
              <w:snapToGrid w:val="0"/>
              <w:rPr>
                <w:rFonts w:ascii="Arial" w:eastAsia="SimSun" w:hAnsi="Arial" w:cs="Arial"/>
                <w:sz w:val="16"/>
                <w:szCs w:val="16"/>
                <w:lang w:eastAsia="zh-CN"/>
              </w:rPr>
            </w:pPr>
            <w:r w:rsidRPr="00250617">
              <w:rPr>
                <w:rFonts w:ascii="Arial" w:eastAsia="SimSun" w:hAnsi="Arial" w:cs="Arial"/>
                <w:sz w:val="16"/>
                <w:szCs w:val="16"/>
                <w:lang w:eastAsia="zh-CN"/>
              </w:rPr>
              <w:t>For baseline evaluations:</w:t>
            </w:r>
          </w:p>
          <w:p w14:paraId="3B7D6E21" w14:textId="77777777" w:rsidR="007C161F" w:rsidRPr="00250617" w:rsidRDefault="007C161F" w:rsidP="00250617">
            <w:pPr>
              <w:snapToGrid w:val="0"/>
              <w:rPr>
                <w:rFonts w:ascii="Arial" w:eastAsia="SimSun" w:hAnsi="Arial" w:cs="Arial"/>
                <w:sz w:val="16"/>
                <w:szCs w:val="16"/>
                <w:lang w:eastAsia="zh-CN"/>
              </w:rPr>
            </w:pPr>
            <w:r w:rsidRPr="00250617">
              <w:rPr>
                <w:rFonts w:ascii="Arial" w:eastAsia="SimSun" w:hAnsi="Arial" w:cs="Arial"/>
                <w:sz w:val="16"/>
                <w:szCs w:val="16"/>
                <w:lang w:eastAsia="zh-CN"/>
              </w:rPr>
              <w:t>OS#</w:t>
            </w:r>
            <w:del w:id="484" w:author="Beale, Martin" w:date="2024-04-15T03:38:00Z">
              <w:r w:rsidRPr="00250617">
                <w:rPr>
                  <w:rFonts w:ascii="Arial" w:eastAsia="SimSun" w:hAnsi="Arial" w:cs="Arial"/>
                  <w:sz w:val="16"/>
                  <w:szCs w:val="16"/>
                  <w:lang w:eastAsia="zh-CN"/>
                </w:rPr>
                <w:delText xml:space="preserve">4 </w:delText>
              </w:r>
            </w:del>
            <w:ins w:id="485" w:author="Beale, Martin" w:date="2024-04-15T03:38:00Z">
              <w:r w:rsidRPr="00250617">
                <w:rPr>
                  <w:rFonts w:ascii="Arial" w:eastAsia="SimSun" w:hAnsi="Arial" w:cs="Arial"/>
                  <w:sz w:val="16"/>
                  <w:szCs w:val="16"/>
                  <w:lang w:eastAsia="zh-CN"/>
                </w:rPr>
                <w:t xml:space="preserve">3 </w:t>
              </w:r>
            </w:ins>
            <w:r w:rsidRPr="00250617">
              <w:rPr>
                <w:rFonts w:ascii="Arial" w:eastAsia="SimSun" w:hAnsi="Arial" w:cs="Arial"/>
                <w:sz w:val="16"/>
                <w:szCs w:val="16"/>
                <w:lang w:eastAsia="zh-CN"/>
              </w:rPr>
              <w:t>per slot for 15kHz</w:t>
            </w:r>
          </w:p>
          <w:p w14:paraId="55F6CD71" w14:textId="77777777" w:rsidR="007C161F" w:rsidRPr="00250617" w:rsidRDefault="007C161F" w:rsidP="00250617">
            <w:pPr>
              <w:snapToGrid w:val="0"/>
              <w:rPr>
                <w:rFonts w:ascii="Arial" w:eastAsia="SimSun" w:hAnsi="Arial" w:cs="Arial"/>
                <w:sz w:val="16"/>
                <w:szCs w:val="16"/>
                <w:lang w:eastAsia="zh-CN"/>
              </w:rPr>
            </w:pPr>
          </w:p>
          <w:p w14:paraId="78343FA4" w14:textId="77777777" w:rsidR="007C161F" w:rsidRPr="00250617" w:rsidRDefault="007C161F" w:rsidP="00250617">
            <w:pPr>
              <w:snapToGrid w:val="0"/>
              <w:rPr>
                <w:rFonts w:ascii="Arial" w:eastAsia="SimSun" w:hAnsi="Arial" w:cs="Arial"/>
                <w:sz w:val="16"/>
                <w:szCs w:val="16"/>
                <w:lang w:eastAsia="zh-CN"/>
              </w:rPr>
            </w:pPr>
            <w:r w:rsidRPr="00250617">
              <w:rPr>
                <w:rFonts w:ascii="Arial" w:eastAsia="SimSun" w:hAnsi="Arial" w:cs="Arial"/>
                <w:sz w:val="16"/>
                <w:szCs w:val="16"/>
                <w:lang w:eastAsia="zh-CN"/>
              </w:rPr>
              <w:t>For OCC evaluations:</w:t>
            </w:r>
          </w:p>
          <w:p w14:paraId="077A5D62" w14:textId="77777777" w:rsidR="007C161F" w:rsidRPr="00250617" w:rsidRDefault="007C161F" w:rsidP="00250617">
            <w:pPr>
              <w:snapToGrid w:val="0"/>
              <w:rPr>
                <w:rFonts w:ascii="Arial" w:eastAsia="SimSun" w:hAnsi="Arial" w:cs="Arial"/>
                <w:sz w:val="16"/>
                <w:szCs w:val="16"/>
                <w:lang w:eastAsia="zh-CN"/>
              </w:rPr>
            </w:pPr>
            <w:r w:rsidRPr="00250617">
              <w:rPr>
                <w:rFonts w:ascii="Arial" w:eastAsia="SimSun" w:hAnsi="Arial" w:cs="Arial"/>
                <w:sz w:val="16"/>
                <w:szCs w:val="16"/>
                <w:lang w:eastAsia="zh-CN"/>
              </w:rPr>
              <w:t>Up to proponent</w:t>
            </w:r>
          </w:p>
          <w:p w14:paraId="7C5D342B" w14:textId="77777777" w:rsidR="007C161F" w:rsidRPr="00250617" w:rsidRDefault="007C161F" w:rsidP="00250617">
            <w:pPr>
              <w:snapToGrid w:val="0"/>
              <w:rPr>
                <w:rFonts w:ascii="Arial" w:eastAsia="SimSun" w:hAnsi="Arial" w:cs="Arial"/>
                <w:sz w:val="16"/>
                <w:szCs w:val="16"/>
                <w:lang w:eastAsia="zh-CN"/>
              </w:rPr>
            </w:pPr>
          </w:p>
        </w:tc>
      </w:tr>
    </w:tbl>
    <w:p w14:paraId="112798EC" w14:textId="77777777" w:rsidR="007C161F" w:rsidRPr="00336224" w:rsidRDefault="007C161F" w:rsidP="00250617">
      <w:pPr>
        <w:rPr>
          <w:rFonts w:ascii="Times New Roman" w:hAnsi="Times New Roman"/>
          <w:szCs w:val="20"/>
        </w:rPr>
      </w:pPr>
    </w:p>
    <w:p w14:paraId="37224DA2" w14:textId="77777777" w:rsidR="007C161F" w:rsidRPr="00336224" w:rsidRDefault="007C161F" w:rsidP="00250617">
      <w:pPr>
        <w:rPr>
          <w:rFonts w:ascii="Times New Roman" w:hAnsi="Times New Roman"/>
          <w:szCs w:val="20"/>
        </w:rPr>
      </w:pPr>
      <w:r w:rsidRPr="00336224">
        <w:rPr>
          <w:rFonts w:ascii="Times New Roman" w:hAnsi="Times New Roman"/>
          <w:szCs w:val="20"/>
          <w:highlight w:val="green"/>
        </w:rPr>
        <w:t>Agreement</w:t>
      </w:r>
    </w:p>
    <w:p w14:paraId="3A0906A9" w14:textId="77777777" w:rsidR="007C161F" w:rsidRPr="00336224" w:rsidRDefault="007C161F" w:rsidP="00250617">
      <w:pPr>
        <w:rPr>
          <w:rFonts w:ascii="Times New Roman" w:hAnsi="Times New Roman"/>
          <w:szCs w:val="20"/>
        </w:rPr>
      </w:pPr>
      <w:r w:rsidRPr="00336224">
        <w:rPr>
          <w:rFonts w:ascii="Times New Roman" w:hAnsi="Times New Roman"/>
          <w:szCs w:val="20"/>
        </w:rPr>
        <w:t>At least the following NPRACH OCC schemes are considered by RAN1 for study:</w:t>
      </w:r>
    </w:p>
    <w:p w14:paraId="07514DD3" w14:textId="77777777" w:rsidR="007C161F" w:rsidRPr="00336224" w:rsidRDefault="007C161F" w:rsidP="003549B8">
      <w:pPr>
        <w:numPr>
          <w:ilvl w:val="0"/>
          <w:numId w:val="152"/>
        </w:numPr>
        <w:rPr>
          <w:rFonts w:ascii="Times New Roman" w:hAnsi="Times New Roman"/>
          <w:szCs w:val="20"/>
        </w:rPr>
      </w:pPr>
      <w:r w:rsidRPr="00336224">
        <w:rPr>
          <w:rFonts w:ascii="Times New Roman" w:hAnsi="Times New Roman"/>
          <w:szCs w:val="20"/>
        </w:rPr>
        <w:t>Intra-symbol group OCC</w:t>
      </w:r>
    </w:p>
    <w:p w14:paraId="5523559E" w14:textId="77777777" w:rsidR="007C161F" w:rsidRPr="00336224" w:rsidRDefault="007C161F" w:rsidP="003549B8">
      <w:pPr>
        <w:numPr>
          <w:ilvl w:val="0"/>
          <w:numId w:val="152"/>
        </w:numPr>
        <w:rPr>
          <w:rFonts w:ascii="Times New Roman" w:hAnsi="Times New Roman"/>
          <w:szCs w:val="20"/>
        </w:rPr>
      </w:pPr>
      <w:r w:rsidRPr="00336224">
        <w:rPr>
          <w:rFonts w:ascii="Times New Roman" w:hAnsi="Times New Roman"/>
          <w:szCs w:val="20"/>
        </w:rPr>
        <w:t>Inter-symbol group(s) OCC</w:t>
      </w:r>
    </w:p>
    <w:p w14:paraId="4798708E" w14:textId="77777777" w:rsidR="007C161F" w:rsidRPr="00336224" w:rsidRDefault="007C161F" w:rsidP="003549B8">
      <w:pPr>
        <w:numPr>
          <w:ilvl w:val="0"/>
          <w:numId w:val="152"/>
        </w:numPr>
        <w:rPr>
          <w:rFonts w:ascii="Times New Roman" w:hAnsi="Times New Roman"/>
          <w:szCs w:val="20"/>
        </w:rPr>
      </w:pPr>
      <w:r w:rsidRPr="00336224">
        <w:rPr>
          <w:rFonts w:ascii="Times New Roman" w:hAnsi="Times New Roman"/>
          <w:szCs w:val="20"/>
        </w:rPr>
        <w:t xml:space="preserve">Inter-repetition OCC </w:t>
      </w:r>
    </w:p>
    <w:p w14:paraId="3E22CF7A" w14:textId="77777777" w:rsidR="007C161F" w:rsidRPr="00336224" w:rsidRDefault="007C161F" w:rsidP="00250617">
      <w:pPr>
        <w:rPr>
          <w:rFonts w:ascii="Times New Roman" w:hAnsi="Times New Roman"/>
          <w:szCs w:val="20"/>
        </w:rPr>
      </w:pPr>
    </w:p>
    <w:p w14:paraId="587E57A1" w14:textId="77777777" w:rsidR="007C161F" w:rsidRPr="00336224" w:rsidRDefault="007C161F" w:rsidP="00250617">
      <w:pPr>
        <w:rPr>
          <w:rFonts w:ascii="Times New Roman" w:hAnsi="Times New Roman"/>
          <w:szCs w:val="20"/>
        </w:rPr>
      </w:pPr>
      <w:r w:rsidRPr="00336224">
        <w:rPr>
          <w:rFonts w:ascii="Times New Roman" w:hAnsi="Times New Roman"/>
          <w:szCs w:val="20"/>
          <w:highlight w:val="green"/>
        </w:rPr>
        <w:t>Agreement</w:t>
      </w:r>
    </w:p>
    <w:p w14:paraId="01F4B34D" w14:textId="77777777" w:rsidR="007C161F" w:rsidRPr="00336224" w:rsidRDefault="007C161F" w:rsidP="00250617">
      <w:pPr>
        <w:rPr>
          <w:rFonts w:ascii="Times New Roman" w:hAnsi="Times New Roman"/>
          <w:szCs w:val="20"/>
        </w:rPr>
      </w:pPr>
      <w:r w:rsidRPr="00336224">
        <w:rPr>
          <w:rFonts w:ascii="Times New Roman" w:hAnsi="Times New Roman"/>
          <w:szCs w:val="20"/>
        </w:rPr>
        <w:lastRenderedPageBreak/>
        <w:t>The study of OCC for NPRACH does not consider NPRACH format 2.</w:t>
      </w:r>
    </w:p>
    <w:p w14:paraId="238F5576" w14:textId="77777777" w:rsidR="007C161F" w:rsidRPr="00336224" w:rsidRDefault="007C161F" w:rsidP="00250617">
      <w:pPr>
        <w:rPr>
          <w:rFonts w:ascii="Times New Roman" w:hAnsi="Times New Roman"/>
          <w:szCs w:val="20"/>
          <w:lang w:eastAsia="ko-KR"/>
        </w:rPr>
      </w:pPr>
    </w:p>
    <w:p w14:paraId="4CCE4418" w14:textId="77777777" w:rsidR="007C161F" w:rsidRPr="00336224" w:rsidRDefault="007C161F" w:rsidP="00250617">
      <w:pPr>
        <w:rPr>
          <w:rFonts w:ascii="Times New Roman" w:hAnsi="Times New Roman"/>
          <w:szCs w:val="20"/>
        </w:rPr>
      </w:pPr>
      <w:r w:rsidRPr="00336224">
        <w:rPr>
          <w:rFonts w:ascii="Times New Roman" w:hAnsi="Times New Roman"/>
          <w:szCs w:val="20"/>
          <w:highlight w:val="green"/>
        </w:rPr>
        <w:t>Agreement</w:t>
      </w:r>
    </w:p>
    <w:p w14:paraId="20172E5A" w14:textId="77777777" w:rsidR="007C161F" w:rsidRPr="00250617" w:rsidRDefault="007C161F" w:rsidP="003549B8">
      <w:pPr>
        <w:pStyle w:val="ListParagraph"/>
        <w:numPr>
          <w:ilvl w:val="0"/>
          <w:numId w:val="153"/>
        </w:numPr>
      </w:pPr>
      <w:r w:rsidRPr="00250617">
        <w:t>The following evaluation assumptions are used for the study of OCC for NPRACH:</w:t>
      </w:r>
    </w:p>
    <w:tbl>
      <w:tblPr>
        <w:tblW w:w="5000" w:type="pct"/>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Look w:val="0000" w:firstRow="0" w:lastRow="0" w:firstColumn="0" w:lastColumn="0" w:noHBand="0" w:noVBand="0"/>
      </w:tblPr>
      <w:tblGrid>
        <w:gridCol w:w="2219"/>
        <w:gridCol w:w="2555"/>
        <w:gridCol w:w="5673"/>
      </w:tblGrid>
      <w:tr w:rsidR="00F75464" w:rsidRPr="00F75464" w14:paraId="00D8D9AA" w14:textId="77777777" w:rsidTr="00250617">
        <w:tc>
          <w:tcPr>
            <w:tcW w:w="1062" w:type="pct"/>
            <w:shd w:val="clear" w:color="auto" w:fill="D9D9D9"/>
          </w:tcPr>
          <w:p w14:paraId="7BC56AC7" w14:textId="77777777" w:rsidR="007C161F" w:rsidRPr="00F75464" w:rsidRDefault="007C161F" w:rsidP="00250617">
            <w:pPr>
              <w:rPr>
                <w:rFonts w:ascii="Arial" w:hAnsi="Arial" w:cs="Arial"/>
                <w:sz w:val="16"/>
                <w:szCs w:val="16"/>
              </w:rPr>
            </w:pPr>
          </w:p>
        </w:tc>
        <w:tc>
          <w:tcPr>
            <w:tcW w:w="1223" w:type="pct"/>
            <w:shd w:val="clear" w:color="auto" w:fill="D9D9D9"/>
          </w:tcPr>
          <w:p w14:paraId="5F9E497B" w14:textId="77777777" w:rsidR="007C161F" w:rsidRPr="00F75464" w:rsidRDefault="007C161F" w:rsidP="00250617">
            <w:pPr>
              <w:rPr>
                <w:rFonts w:ascii="Arial" w:hAnsi="Arial" w:cs="Arial"/>
                <w:sz w:val="16"/>
                <w:szCs w:val="16"/>
              </w:rPr>
            </w:pPr>
            <w:r w:rsidRPr="00F75464">
              <w:rPr>
                <w:rFonts w:ascii="Arial" w:eastAsia="SimSun" w:hAnsi="Arial" w:cs="Arial"/>
                <w:sz w:val="16"/>
                <w:szCs w:val="16"/>
                <w:lang w:eastAsia="zh-CN"/>
              </w:rPr>
              <w:t>Parameter</w:t>
            </w:r>
          </w:p>
        </w:tc>
        <w:tc>
          <w:tcPr>
            <w:tcW w:w="2715" w:type="pct"/>
          </w:tcPr>
          <w:p w14:paraId="5675D0D2" w14:textId="77777777" w:rsidR="007C161F" w:rsidRPr="00F75464" w:rsidRDefault="007C161F" w:rsidP="00250617">
            <w:pPr>
              <w:rPr>
                <w:rFonts w:ascii="Arial" w:hAnsi="Arial" w:cs="Arial"/>
                <w:sz w:val="16"/>
                <w:szCs w:val="16"/>
              </w:rPr>
            </w:pPr>
            <w:r w:rsidRPr="00F75464">
              <w:rPr>
                <w:rFonts w:ascii="Arial" w:eastAsia="SimSun" w:hAnsi="Arial" w:cs="Arial"/>
                <w:sz w:val="16"/>
                <w:szCs w:val="16"/>
                <w:lang w:eastAsia="zh-CN"/>
              </w:rPr>
              <w:t>value</w:t>
            </w:r>
          </w:p>
        </w:tc>
      </w:tr>
      <w:tr w:rsidR="00F75464" w:rsidRPr="00F75464" w14:paraId="15BA5E22" w14:textId="77777777" w:rsidTr="00250617">
        <w:tc>
          <w:tcPr>
            <w:tcW w:w="1062" w:type="pct"/>
            <w:tcBorders>
              <w:bottom w:val="single" w:sz="8" w:space="0" w:color="A5A5A5"/>
            </w:tcBorders>
            <w:shd w:val="clear" w:color="auto" w:fill="D9D9D9"/>
          </w:tcPr>
          <w:p w14:paraId="1A230C47" w14:textId="77777777" w:rsidR="007C161F" w:rsidRPr="00F75464" w:rsidRDefault="007C161F" w:rsidP="00250617">
            <w:pPr>
              <w:rPr>
                <w:rFonts w:ascii="Arial" w:hAnsi="Arial" w:cs="Arial"/>
                <w:sz w:val="16"/>
                <w:szCs w:val="16"/>
              </w:rPr>
            </w:pPr>
            <w:r w:rsidRPr="00F75464">
              <w:rPr>
                <w:rFonts w:ascii="Arial" w:eastAsia="SimSun" w:hAnsi="Arial" w:cs="Arial"/>
                <w:sz w:val="16"/>
                <w:szCs w:val="16"/>
                <w:lang w:eastAsia="zh-CN"/>
              </w:rPr>
              <w:t>Scenario</w:t>
            </w:r>
          </w:p>
        </w:tc>
        <w:tc>
          <w:tcPr>
            <w:tcW w:w="1223" w:type="pct"/>
            <w:shd w:val="clear" w:color="auto" w:fill="D9D9D9"/>
          </w:tcPr>
          <w:p w14:paraId="4D9AB824" w14:textId="77777777" w:rsidR="007C161F" w:rsidRPr="00F75464" w:rsidRDefault="007C161F" w:rsidP="00250617">
            <w:pPr>
              <w:rPr>
                <w:rFonts w:ascii="Arial" w:hAnsi="Arial" w:cs="Arial"/>
                <w:sz w:val="16"/>
                <w:szCs w:val="16"/>
              </w:rPr>
            </w:pPr>
            <w:r w:rsidRPr="00F75464">
              <w:rPr>
                <w:rFonts w:ascii="Arial" w:eastAsia="SimSun" w:hAnsi="Arial" w:cs="Arial"/>
                <w:sz w:val="16"/>
                <w:szCs w:val="16"/>
                <w:lang w:eastAsia="zh-CN"/>
              </w:rPr>
              <w:t>Orbit and elevation angle</w:t>
            </w:r>
          </w:p>
        </w:tc>
        <w:tc>
          <w:tcPr>
            <w:tcW w:w="2715" w:type="pct"/>
          </w:tcPr>
          <w:p w14:paraId="439712D5" w14:textId="77777777" w:rsidR="007C161F" w:rsidRPr="00F75464" w:rsidRDefault="007C161F" w:rsidP="00250617">
            <w:pPr>
              <w:rPr>
                <w:rFonts w:ascii="Arial" w:hAnsi="Arial" w:cs="Arial"/>
                <w:sz w:val="16"/>
                <w:szCs w:val="16"/>
              </w:rPr>
            </w:pPr>
            <w:r w:rsidRPr="00F75464">
              <w:rPr>
                <w:rFonts w:ascii="Arial" w:eastAsia="SimSun" w:hAnsi="Arial" w:cs="Arial"/>
                <w:sz w:val="16"/>
                <w:szCs w:val="16"/>
                <w:lang w:eastAsia="zh-CN"/>
              </w:rPr>
              <w:t>GEO at 12.5 degrees; LEO600 at 30 degrees</w:t>
            </w:r>
          </w:p>
        </w:tc>
      </w:tr>
      <w:tr w:rsidR="00F75464" w:rsidRPr="00F75464" w14:paraId="3D55EDD9" w14:textId="77777777" w:rsidTr="00250617">
        <w:tc>
          <w:tcPr>
            <w:tcW w:w="1062" w:type="pct"/>
            <w:tcBorders>
              <w:bottom w:val="nil"/>
            </w:tcBorders>
            <w:shd w:val="clear" w:color="auto" w:fill="D9D9D9"/>
          </w:tcPr>
          <w:p w14:paraId="29B9EF48" w14:textId="77777777" w:rsidR="007C161F" w:rsidRPr="00F75464" w:rsidRDefault="007C161F" w:rsidP="00250617">
            <w:pPr>
              <w:rPr>
                <w:rFonts w:ascii="Arial" w:hAnsi="Arial" w:cs="Arial"/>
                <w:sz w:val="16"/>
                <w:szCs w:val="16"/>
              </w:rPr>
            </w:pPr>
            <w:r w:rsidRPr="00F75464">
              <w:rPr>
                <w:rFonts w:ascii="Arial" w:eastAsia="SimSun" w:hAnsi="Arial" w:cs="Arial"/>
                <w:sz w:val="16"/>
                <w:szCs w:val="16"/>
                <w:lang w:eastAsia="zh-CN"/>
              </w:rPr>
              <w:t>Channel and impairments</w:t>
            </w:r>
          </w:p>
        </w:tc>
        <w:tc>
          <w:tcPr>
            <w:tcW w:w="1223" w:type="pct"/>
            <w:shd w:val="clear" w:color="auto" w:fill="D9D9D9"/>
          </w:tcPr>
          <w:p w14:paraId="5D1D6815" w14:textId="77777777" w:rsidR="007C161F" w:rsidRPr="00F75464" w:rsidRDefault="007C161F" w:rsidP="00250617">
            <w:pPr>
              <w:rPr>
                <w:rFonts w:ascii="Arial" w:hAnsi="Arial" w:cs="Arial"/>
                <w:sz w:val="16"/>
                <w:szCs w:val="16"/>
              </w:rPr>
            </w:pPr>
            <w:r w:rsidRPr="00F75464">
              <w:rPr>
                <w:rFonts w:ascii="Arial" w:eastAsia="SimSun" w:hAnsi="Arial" w:cs="Arial"/>
                <w:sz w:val="16"/>
                <w:szCs w:val="16"/>
                <w:lang w:eastAsia="zh-CN"/>
              </w:rPr>
              <w:t>carrier frequency</w:t>
            </w:r>
          </w:p>
        </w:tc>
        <w:tc>
          <w:tcPr>
            <w:tcW w:w="2715" w:type="pct"/>
          </w:tcPr>
          <w:p w14:paraId="4C2EE00B" w14:textId="77777777" w:rsidR="007C161F" w:rsidRPr="00F75464" w:rsidRDefault="007C161F" w:rsidP="00250617">
            <w:pPr>
              <w:rPr>
                <w:rFonts w:ascii="Arial" w:hAnsi="Arial" w:cs="Arial"/>
                <w:sz w:val="16"/>
                <w:szCs w:val="16"/>
              </w:rPr>
            </w:pPr>
            <w:r w:rsidRPr="00F75464">
              <w:rPr>
                <w:rFonts w:ascii="Arial" w:eastAsia="SimSun" w:hAnsi="Arial" w:cs="Arial"/>
                <w:sz w:val="16"/>
                <w:szCs w:val="16"/>
                <w:lang w:eastAsia="zh-CN"/>
              </w:rPr>
              <w:t>2GHz</w:t>
            </w:r>
          </w:p>
        </w:tc>
      </w:tr>
      <w:tr w:rsidR="00F75464" w:rsidRPr="00F75464" w14:paraId="126435A1" w14:textId="77777777" w:rsidTr="00250617">
        <w:tc>
          <w:tcPr>
            <w:tcW w:w="1062" w:type="pct"/>
            <w:tcBorders>
              <w:top w:val="nil"/>
              <w:bottom w:val="nil"/>
            </w:tcBorders>
            <w:shd w:val="clear" w:color="auto" w:fill="D9D9D9"/>
            <w:vAlign w:val="center"/>
          </w:tcPr>
          <w:p w14:paraId="24926E3B" w14:textId="77777777" w:rsidR="007C161F" w:rsidRPr="00F75464" w:rsidRDefault="007C161F" w:rsidP="00250617">
            <w:pPr>
              <w:rPr>
                <w:rFonts w:ascii="Arial" w:hAnsi="Arial" w:cs="Arial"/>
                <w:sz w:val="16"/>
                <w:szCs w:val="16"/>
              </w:rPr>
            </w:pPr>
          </w:p>
        </w:tc>
        <w:tc>
          <w:tcPr>
            <w:tcW w:w="1223" w:type="pct"/>
            <w:shd w:val="clear" w:color="auto" w:fill="D9D9D9"/>
          </w:tcPr>
          <w:p w14:paraId="209BA374" w14:textId="77777777" w:rsidR="007C161F" w:rsidRPr="00F75464" w:rsidRDefault="007C161F" w:rsidP="00250617">
            <w:pPr>
              <w:rPr>
                <w:rFonts w:ascii="Arial" w:hAnsi="Arial" w:cs="Arial"/>
                <w:sz w:val="16"/>
                <w:szCs w:val="16"/>
              </w:rPr>
            </w:pPr>
            <w:r w:rsidRPr="00F75464">
              <w:rPr>
                <w:rFonts w:ascii="Arial" w:eastAsia="SimSun" w:hAnsi="Arial" w:cs="Arial"/>
                <w:sz w:val="16"/>
                <w:szCs w:val="16"/>
                <w:lang w:eastAsia="zh-CN"/>
              </w:rPr>
              <w:t>Channel model</w:t>
            </w:r>
          </w:p>
        </w:tc>
        <w:tc>
          <w:tcPr>
            <w:tcW w:w="2715" w:type="pct"/>
          </w:tcPr>
          <w:p w14:paraId="0DDA60B3" w14:textId="77777777" w:rsidR="007C161F" w:rsidRPr="00F75464" w:rsidRDefault="007C161F" w:rsidP="00250617">
            <w:pPr>
              <w:snapToGrid w:val="0"/>
              <w:rPr>
                <w:rFonts w:ascii="Arial" w:eastAsia="SimSun" w:hAnsi="Arial" w:cs="Arial"/>
                <w:sz w:val="16"/>
                <w:szCs w:val="16"/>
                <w:lang w:eastAsia="zh-CN"/>
              </w:rPr>
            </w:pPr>
            <w:r w:rsidRPr="00F75464">
              <w:rPr>
                <w:rFonts w:ascii="Arial" w:eastAsia="SimSun" w:hAnsi="Arial" w:cs="Arial"/>
                <w:sz w:val="16"/>
                <w:szCs w:val="16"/>
                <w:lang w:eastAsia="zh-CN"/>
              </w:rPr>
              <w:t>NTN-TDL-C</w:t>
            </w:r>
          </w:p>
          <w:p w14:paraId="0DBC786A" w14:textId="77777777" w:rsidR="007C161F" w:rsidRPr="00F75464" w:rsidRDefault="007C161F" w:rsidP="00250617">
            <w:pPr>
              <w:rPr>
                <w:rFonts w:ascii="Arial" w:hAnsi="Arial" w:cs="Arial"/>
                <w:sz w:val="16"/>
                <w:szCs w:val="16"/>
              </w:rPr>
            </w:pPr>
            <w:r w:rsidRPr="00F75464">
              <w:rPr>
                <w:rFonts w:ascii="Arial" w:eastAsia="SimSun" w:hAnsi="Arial" w:cs="Arial"/>
                <w:sz w:val="16"/>
                <w:szCs w:val="16"/>
                <w:lang w:eastAsia="zh-CN"/>
              </w:rPr>
              <w:t>The channels from different UE are independent.</w:t>
            </w:r>
          </w:p>
        </w:tc>
      </w:tr>
      <w:tr w:rsidR="00F75464" w:rsidRPr="00F75464" w14:paraId="0BE63FD6" w14:textId="77777777" w:rsidTr="00250617">
        <w:tc>
          <w:tcPr>
            <w:tcW w:w="1062" w:type="pct"/>
            <w:tcBorders>
              <w:top w:val="nil"/>
              <w:bottom w:val="nil"/>
            </w:tcBorders>
            <w:shd w:val="clear" w:color="auto" w:fill="D9D9D9"/>
            <w:vAlign w:val="center"/>
          </w:tcPr>
          <w:p w14:paraId="296A2107" w14:textId="77777777" w:rsidR="007C161F" w:rsidRPr="00F75464" w:rsidRDefault="007C161F" w:rsidP="00250617">
            <w:pPr>
              <w:rPr>
                <w:rFonts w:ascii="Arial" w:hAnsi="Arial" w:cs="Arial"/>
                <w:sz w:val="16"/>
                <w:szCs w:val="16"/>
              </w:rPr>
            </w:pPr>
          </w:p>
        </w:tc>
        <w:tc>
          <w:tcPr>
            <w:tcW w:w="1223" w:type="pct"/>
            <w:shd w:val="clear" w:color="auto" w:fill="D9D9D9"/>
          </w:tcPr>
          <w:p w14:paraId="6781E494" w14:textId="77777777" w:rsidR="007C161F" w:rsidRPr="00F75464" w:rsidRDefault="007C161F" w:rsidP="00250617">
            <w:pPr>
              <w:rPr>
                <w:rFonts w:ascii="Arial" w:hAnsi="Arial" w:cs="Arial"/>
                <w:sz w:val="16"/>
                <w:szCs w:val="16"/>
              </w:rPr>
            </w:pPr>
            <w:r w:rsidRPr="00F75464">
              <w:rPr>
                <w:rFonts w:ascii="Arial" w:eastAsia="SimSun" w:hAnsi="Arial" w:cs="Arial"/>
                <w:sz w:val="16"/>
                <w:szCs w:val="16"/>
                <w:lang w:eastAsia="zh-CN"/>
              </w:rPr>
              <w:t>Frequency error</w:t>
            </w:r>
          </w:p>
        </w:tc>
        <w:tc>
          <w:tcPr>
            <w:tcW w:w="2715" w:type="pct"/>
          </w:tcPr>
          <w:p w14:paraId="7D2AF633" w14:textId="77777777" w:rsidR="007C161F" w:rsidRPr="00F75464" w:rsidRDefault="007C161F" w:rsidP="00250617">
            <w:pPr>
              <w:snapToGrid w:val="0"/>
              <w:spacing w:line="276" w:lineRule="auto"/>
              <w:rPr>
                <w:rFonts w:ascii="Arial" w:hAnsi="Arial" w:cs="Arial"/>
                <w:sz w:val="16"/>
                <w:szCs w:val="16"/>
              </w:rPr>
            </w:pPr>
            <w:r w:rsidRPr="00F75464">
              <w:rPr>
                <w:rFonts w:ascii="Arial" w:hAnsi="Arial" w:cs="Arial"/>
                <w:sz w:val="16"/>
                <w:szCs w:val="16"/>
              </w:rPr>
              <w:t>Uniform random selection from [-0.1 ppm, +0.1 ppm] for all UEs</w:t>
            </w:r>
          </w:p>
          <w:p w14:paraId="74340D11" w14:textId="77777777" w:rsidR="007C161F" w:rsidRPr="00F75464" w:rsidRDefault="007C161F" w:rsidP="00250617">
            <w:pPr>
              <w:rPr>
                <w:rFonts w:ascii="Arial" w:hAnsi="Arial" w:cs="Arial"/>
                <w:sz w:val="16"/>
                <w:szCs w:val="16"/>
              </w:rPr>
            </w:pPr>
            <w:r w:rsidRPr="00F75464">
              <w:rPr>
                <w:rFonts w:ascii="Arial" w:hAnsi="Arial" w:cs="Arial"/>
                <w:sz w:val="16"/>
                <w:szCs w:val="16"/>
                <w:lang w:eastAsia="zh-CN"/>
              </w:rPr>
              <w:t>Variation of frequency error is negligible.</w:t>
            </w:r>
          </w:p>
        </w:tc>
      </w:tr>
      <w:tr w:rsidR="00F75464" w:rsidRPr="00F75464" w14:paraId="5E7FCBF8" w14:textId="77777777" w:rsidTr="00250617">
        <w:tc>
          <w:tcPr>
            <w:tcW w:w="1062" w:type="pct"/>
            <w:tcBorders>
              <w:top w:val="nil"/>
              <w:bottom w:val="nil"/>
            </w:tcBorders>
            <w:shd w:val="clear" w:color="auto" w:fill="D9D9D9"/>
            <w:vAlign w:val="center"/>
          </w:tcPr>
          <w:p w14:paraId="1B2BB58F" w14:textId="77777777" w:rsidR="007C161F" w:rsidRPr="00F75464" w:rsidRDefault="007C161F" w:rsidP="00250617">
            <w:pPr>
              <w:rPr>
                <w:rFonts w:ascii="Arial" w:hAnsi="Arial" w:cs="Arial"/>
                <w:sz w:val="16"/>
                <w:szCs w:val="16"/>
              </w:rPr>
            </w:pPr>
          </w:p>
        </w:tc>
        <w:tc>
          <w:tcPr>
            <w:tcW w:w="1223" w:type="pct"/>
            <w:shd w:val="clear" w:color="auto" w:fill="D9D9D9"/>
          </w:tcPr>
          <w:p w14:paraId="76E0E6FE" w14:textId="77777777" w:rsidR="007C161F" w:rsidRPr="00F75464" w:rsidRDefault="007C161F" w:rsidP="00250617">
            <w:pPr>
              <w:rPr>
                <w:rFonts w:ascii="Arial" w:hAnsi="Arial" w:cs="Arial"/>
                <w:sz w:val="16"/>
                <w:szCs w:val="16"/>
              </w:rPr>
            </w:pPr>
            <w:r w:rsidRPr="00F75464">
              <w:rPr>
                <w:rFonts w:ascii="Arial" w:eastAsia="SimSun" w:hAnsi="Arial" w:cs="Arial"/>
                <w:sz w:val="16"/>
                <w:szCs w:val="16"/>
                <w:lang w:eastAsia="zh-CN"/>
              </w:rPr>
              <w:t>Timing error</w:t>
            </w:r>
          </w:p>
        </w:tc>
        <w:tc>
          <w:tcPr>
            <w:tcW w:w="2715" w:type="pct"/>
          </w:tcPr>
          <w:p w14:paraId="2D0A9962" w14:textId="77777777" w:rsidR="007C161F" w:rsidRPr="00F75464" w:rsidRDefault="007C161F" w:rsidP="00250617">
            <w:pPr>
              <w:snapToGrid w:val="0"/>
              <w:spacing w:line="276" w:lineRule="auto"/>
              <w:rPr>
                <w:rFonts w:ascii="Arial" w:hAnsi="Arial" w:cs="Arial"/>
                <w:sz w:val="16"/>
                <w:szCs w:val="16"/>
              </w:rPr>
            </w:pPr>
            <w:r w:rsidRPr="00F75464">
              <w:rPr>
                <w:rFonts w:ascii="Arial" w:hAnsi="Arial" w:cs="Arial"/>
                <w:sz w:val="16"/>
                <w:szCs w:val="16"/>
              </w:rPr>
              <w:t>Uniform random selection from [-97Ts, +97Ts] for all UEs</w:t>
            </w:r>
          </w:p>
          <w:p w14:paraId="0AAB08DD" w14:textId="77777777" w:rsidR="007C161F" w:rsidRPr="00F75464" w:rsidRDefault="007C161F" w:rsidP="00250617">
            <w:pPr>
              <w:rPr>
                <w:rFonts w:ascii="Arial" w:hAnsi="Arial" w:cs="Arial"/>
                <w:sz w:val="16"/>
                <w:szCs w:val="16"/>
              </w:rPr>
            </w:pPr>
            <w:r w:rsidRPr="00F75464">
              <w:rPr>
                <w:rFonts w:ascii="Arial" w:hAnsi="Arial" w:cs="Arial"/>
                <w:sz w:val="16"/>
                <w:szCs w:val="16"/>
                <w:lang w:eastAsia="zh-CN"/>
              </w:rPr>
              <w:t>Timing drift 80us/s for LEO600 and 0 for GEO.</w:t>
            </w:r>
          </w:p>
        </w:tc>
      </w:tr>
      <w:tr w:rsidR="00F75464" w:rsidRPr="00F75464" w14:paraId="24A1A4CD" w14:textId="77777777" w:rsidTr="00250617">
        <w:tc>
          <w:tcPr>
            <w:tcW w:w="1062" w:type="pct"/>
            <w:tcBorders>
              <w:top w:val="nil"/>
              <w:bottom w:val="single" w:sz="8" w:space="0" w:color="A5A5A5"/>
            </w:tcBorders>
            <w:shd w:val="clear" w:color="auto" w:fill="D9D9D9"/>
            <w:vAlign w:val="center"/>
          </w:tcPr>
          <w:p w14:paraId="67C0C015" w14:textId="77777777" w:rsidR="007C161F" w:rsidRPr="00F75464" w:rsidRDefault="007C161F" w:rsidP="00250617">
            <w:pPr>
              <w:rPr>
                <w:rFonts w:ascii="Arial" w:hAnsi="Arial" w:cs="Arial"/>
                <w:sz w:val="16"/>
                <w:szCs w:val="16"/>
              </w:rPr>
            </w:pPr>
          </w:p>
        </w:tc>
        <w:tc>
          <w:tcPr>
            <w:tcW w:w="1223" w:type="pct"/>
            <w:shd w:val="clear" w:color="auto" w:fill="D9D9D9"/>
          </w:tcPr>
          <w:p w14:paraId="6895E169" w14:textId="77777777" w:rsidR="007C161F" w:rsidRPr="00F75464" w:rsidRDefault="007C161F" w:rsidP="00250617">
            <w:pPr>
              <w:rPr>
                <w:rFonts w:ascii="Arial" w:hAnsi="Arial" w:cs="Arial"/>
                <w:sz w:val="16"/>
                <w:szCs w:val="16"/>
              </w:rPr>
            </w:pPr>
            <w:r w:rsidRPr="00F75464">
              <w:rPr>
                <w:rFonts w:ascii="Arial" w:eastAsia="SimSun" w:hAnsi="Arial" w:cs="Arial"/>
                <w:sz w:val="16"/>
                <w:szCs w:val="16"/>
                <w:lang w:eastAsia="zh-CN"/>
              </w:rPr>
              <w:t>Power imbalance</w:t>
            </w:r>
          </w:p>
        </w:tc>
        <w:tc>
          <w:tcPr>
            <w:tcW w:w="2715" w:type="pct"/>
          </w:tcPr>
          <w:p w14:paraId="58F555AE" w14:textId="77777777" w:rsidR="007C161F" w:rsidRPr="00F75464" w:rsidRDefault="007C161F" w:rsidP="00250617">
            <w:pPr>
              <w:rPr>
                <w:rFonts w:ascii="Arial" w:hAnsi="Arial" w:cs="Arial"/>
                <w:sz w:val="16"/>
                <w:szCs w:val="16"/>
                <w:lang w:eastAsia="ar-SA"/>
              </w:rPr>
            </w:pPr>
            <w:r w:rsidRPr="00F75464">
              <w:rPr>
                <w:rFonts w:ascii="Arial" w:hAnsi="Arial" w:cs="Arial"/>
                <w:sz w:val="16"/>
                <w:szCs w:val="16"/>
                <w:lang w:eastAsia="ar-SA"/>
              </w:rPr>
              <w:t>Uniformly distributed between +P</w:t>
            </w:r>
            <w:r w:rsidRPr="00F75464">
              <w:rPr>
                <w:rFonts w:ascii="Arial" w:hAnsi="Arial" w:cs="Arial"/>
                <w:sz w:val="16"/>
                <w:szCs w:val="16"/>
                <w:vertAlign w:val="subscript"/>
                <w:lang w:eastAsia="ar-SA"/>
              </w:rPr>
              <w:t>imb</w:t>
            </w:r>
            <w:r w:rsidRPr="00F75464">
              <w:rPr>
                <w:rFonts w:ascii="Arial" w:hAnsi="Arial" w:cs="Arial"/>
                <w:sz w:val="16"/>
                <w:szCs w:val="16"/>
                <w:lang w:eastAsia="ar-SA"/>
              </w:rPr>
              <w:t xml:space="preserve"> and -P</w:t>
            </w:r>
            <w:r w:rsidRPr="00F75464">
              <w:rPr>
                <w:rFonts w:ascii="Arial" w:hAnsi="Arial" w:cs="Arial"/>
                <w:sz w:val="16"/>
                <w:szCs w:val="16"/>
                <w:vertAlign w:val="subscript"/>
                <w:lang w:eastAsia="ar-SA"/>
              </w:rPr>
              <w:t>imb</w:t>
            </w:r>
            <w:r w:rsidRPr="00F75464">
              <w:rPr>
                <w:rFonts w:ascii="Arial" w:hAnsi="Arial" w:cs="Arial"/>
                <w:sz w:val="16"/>
                <w:szCs w:val="16"/>
                <w:lang w:eastAsia="ar-SA"/>
              </w:rPr>
              <w:t xml:space="preserve"> for all UEs</w:t>
            </w:r>
          </w:p>
          <w:p w14:paraId="56E4DA90" w14:textId="77777777" w:rsidR="007C161F" w:rsidRPr="00F75464" w:rsidRDefault="007C161F" w:rsidP="00250617">
            <w:pPr>
              <w:rPr>
                <w:rFonts w:ascii="Arial" w:hAnsi="Arial" w:cs="Arial"/>
                <w:sz w:val="16"/>
                <w:szCs w:val="16"/>
              </w:rPr>
            </w:pPr>
            <w:r w:rsidRPr="00F75464">
              <w:rPr>
                <w:rFonts w:ascii="Arial" w:hAnsi="Arial" w:cs="Arial"/>
                <w:sz w:val="16"/>
                <w:szCs w:val="16"/>
                <w:lang w:eastAsia="zh-CN"/>
              </w:rPr>
              <w:t xml:space="preserve">Proponent to report the value of </w:t>
            </w:r>
            <w:r w:rsidRPr="00F75464">
              <w:rPr>
                <w:rFonts w:ascii="Arial" w:hAnsi="Arial" w:cs="Arial"/>
                <w:sz w:val="16"/>
                <w:szCs w:val="16"/>
                <w:lang w:eastAsia="ar-SA"/>
              </w:rPr>
              <w:t>P</w:t>
            </w:r>
            <w:r w:rsidRPr="00F75464">
              <w:rPr>
                <w:rFonts w:ascii="Arial" w:hAnsi="Arial" w:cs="Arial"/>
                <w:sz w:val="16"/>
                <w:szCs w:val="16"/>
                <w:vertAlign w:val="subscript"/>
                <w:lang w:eastAsia="ar-SA"/>
              </w:rPr>
              <w:t>imb</w:t>
            </w:r>
            <w:r w:rsidRPr="00F75464">
              <w:rPr>
                <w:rFonts w:ascii="Arial" w:hAnsi="Arial" w:cs="Arial"/>
                <w:sz w:val="16"/>
                <w:szCs w:val="16"/>
                <w:lang w:eastAsia="ar-SA"/>
              </w:rPr>
              <w:t xml:space="preserve"> (can be zero) and justification for the chosen value</w:t>
            </w:r>
          </w:p>
        </w:tc>
      </w:tr>
      <w:tr w:rsidR="00F75464" w:rsidRPr="00F75464" w14:paraId="6B0BE86A" w14:textId="77777777" w:rsidTr="00250617">
        <w:tc>
          <w:tcPr>
            <w:tcW w:w="1062" w:type="pct"/>
            <w:tcBorders>
              <w:bottom w:val="nil"/>
            </w:tcBorders>
            <w:shd w:val="clear" w:color="auto" w:fill="D9D9D9"/>
            <w:vAlign w:val="center"/>
          </w:tcPr>
          <w:p w14:paraId="683C01D2" w14:textId="77777777" w:rsidR="007C161F" w:rsidRPr="00F75464" w:rsidRDefault="007C161F" w:rsidP="00250617">
            <w:pPr>
              <w:rPr>
                <w:rFonts w:ascii="Arial" w:hAnsi="Arial" w:cs="Arial"/>
                <w:sz w:val="16"/>
                <w:szCs w:val="16"/>
              </w:rPr>
            </w:pPr>
            <w:r w:rsidRPr="00F75464">
              <w:rPr>
                <w:rFonts w:ascii="Arial" w:eastAsia="SimSun" w:hAnsi="Arial" w:cs="Arial"/>
                <w:sz w:val="16"/>
                <w:szCs w:val="16"/>
                <w:lang w:eastAsia="zh-CN"/>
              </w:rPr>
              <w:t>Transmitter</w:t>
            </w:r>
          </w:p>
        </w:tc>
        <w:tc>
          <w:tcPr>
            <w:tcW w:w="1223" w:type="pct"/>
            <w:shd w:val="clear" w:color="auto" w:fill="D9D9D9"/>
          </w:tcPr>
          <w:p w14:paraId="611EBBB7" w14:textId="77777777" w:rsidR="007C161F" w:rsidRPr="00F75464" w:rsidRDefault="007C161F" w:rsidP="00250617">
            <w:pPr>
              <w:rPr>
                <w:rFonts w:ascii="Arial" w:eastAsia="SimSun" w:hAnsi="Arial" w:cs="Arial"/>
                <w:sz w:val="16"/>
                <w:szCs w:val="16"/>
                <w:lang w:eastAsia="zh-CN"/>
              </w:rPr>
            </w:pPr>
            <w:r w:rsidRPr="00F75464">
              <w:rPr>
                <w:rFonts w:ascii="Arial" w:eastAsia="SimSun" w:hAnsi="Arial" w:cs="Arial"/>
                <w:sz w:val="16"/>
                <w:szCs w:val="16"/>
                <w:lang w:eastAsia="zh-CN"/>
              </w:rPr>
              <w:t>NPRACH format</w:t>
            </w:r>
          </w:p>
        </w:tc>
        <w:tc>
          <w:tcPr>
            <w:tcW w:w="2715" w:type="pct"/>
          </w:tcPr>
          <w:p w14:paraId="731440EE" w14:textId="77777777" w:rsidR="007C161F" w:rsidRPr="00F75464" w:rsidRDefault="007C161F" w:rsidP="00250617">
            <w:pPr>
              <w:rPr>
                <w:rFonts w:ascii="Arial" w:hAnsi="Arial" w:cs="Arial"/>
                <w:sz w:val="16"/>
                <w:szCs w:val="16"/>
                <w:lang w:eastAsia="ar-SA"/>
              </w:rPr>
            </w:pPr>
            <w:r w:rsidRPr="00F75464">
              <w:rPr>
                <w:rFonts w:ascii="Arial" w:eastAsia="SimSun" w:hAnsi="Arial" w:cs="Arial"/>
                <w:sz w:val="16"/>
                <w:szCs w:val="16"/>
                <w:lang w:eastAsia="zh-CN"/>
              </w:rPr>
              <w:t>1 or 0</w:t>
            </w:r>
          </w:p>
        </w:tc>
      </w:tr>
      <w:tr w:rsidR="00F75464" w:rsidRPr="00F75464" w14:paraId="1572C683" w14:textId="77777777" w:rsidTr="00250617">
        <w:tc>
          <w:tcPr>
            <w:tcW w:w="1062" w:type="pct"/>
            <w:tcBorders>
              <w:top w:val="nil"/>
              <w:bottom w:val="nil"/>
            </w:tcBorders>
            <w:shd w:val="clear" w:color="auto" w:fill="D9D9D9"/>
            <w:vAlign w:val="center"/>
          </w:tcPr>
          <w:p w14:paraId="42E01162" w14:textId="77777777" w:rsidR="007C161F" w:rsidRPr="00F75464" w:rsidRDefault="007C161F" w:rsidP="00250617">
            <w:pPr>
              <w:rPr>
                <w:rFonts w:ascii="Arial" w:hAnsi="Arial" w:cs="Arial"/>
                <w:sz w:val="16"/>
                <w:szCs w:val="16"/>
              </w:rPr>
            </w:pPr>
          </w:p>
        </w:tc>
        <w:tc>
          <w:tcPr>
            <w:tcW w:w="1223" w:type="pct"/>
            <w:shd w:val="clear" w:color="auto" w:fill="D9D9D9"/>
          </w:tcPr>
          <w:p w14:paraId="2907C594" w14:textId="77777777" w:rsidR="007C161F" w:rsidRPr="00F75464" w:rsidRDefault="007C161F" w:rsidP="00250617">
            <w:pPr>
              <w:rPr>
                <w:rFonts w:ascii="Arial" w:eastAsia="SimSun" w:hAnsi="Arial" w:cs="Arial"/>
                <w:sz w:val="16"/>
                <w:szCs w:val="16"/>
                <w:lang w:eastAsia="zh-CN"/>
              </w:rPr>
            </w:pPr>
            <w:r w:rsidRPr="00F75464">
              <w:rPr>
                <w:rFonts w:ascii="Arial" w:eastAsia="SimSun" w:hAnsi="Arial" w:cs="Arial"/>
                <w:sz w:val="16"/>
                <w:szCs w:val="16"/>
                <w:lang w:eastAsia="zh-CN"/>
              </w:rPr>
              <w:t>MIMO scheme</w:t>
            </w:r>
          </w:p>
        </w:tc>
        <w:tc>
          <w:tcPr>
            <w:tcW w:w="2715" w:type="pct"/>
          </w:tcPr>
          <w:p w14:paraId="2A33849A" w14:textId="77777777" w:rsidR="007C161F" w:rsidRPr="00F75464" w:rsidRDefault="007C161F" w:rsidP="00250617">
            <w:pPr>
              <w:rPr>
                <w:rFonts w:ascii="Arial" w:eastAsia="SimSun" w:hAnsi="Arial" w:cs="Arial"/>
                <w:sz w:val="16"/>
                <w:szCs w:val="16"/>
                <w:lang w:eastAsia="zh-CN"/>
              </w:rPr>
            </w:pPr>
            <w:r w:rsidRPr="00F75464">
              <w:rPr>
                <w:rFonts w:ascii="Arial" w:eastAsia="SimSun" w:hAnsi="Arial" w:cs="Arial"/>
                <w:sz w:val="16"/>
                <w:szCs w:val="16"/>
                <w:lang w:eastAsia="zh-CN"/>
              </w:rPr>
              <w:t>SISO</w:t>
            </w:r>
          </w:p>
        </w:tc>
      </w:tr>
      <w:tr w:rsidR="00F75464" w:rsidRPr="00F75464" w14:paraId="1303E009" w14:textId="77777777" w:rsidTr="00250617">
        <w:tc>
          <w:tcPr>
            <w:tcW w:w="1062" w:type="pct"/>
            <w:tcBorders>
              <w:top w:val="nil"/>
              <w:bottom w:val="nil"/>
            </w:tcBorders>
            <w:shd w:val="clear" w:color="auto" w:fill="D9D9D9"/>
            <w:vAlign w:val="center"/>
          </w:tcPr>
          <w:p w14:paraId="6F365CC3" w14:textId="77777777" w:rsidR="007C161F" w:rsidRPr="00F75464" w:rsidRDefault="007C161F" w:rsidP="00250617">
            <w:pPr>
              <w:rPr>
                <w:rFonts w:ascii="Arial" w:hAnsi="Arial" w:cs="Arial"/>
                <w:sz w:val="16"/>
                <w:szCs w:val="16"/>
              </w:rPr>
            </w:pPr>
          </w:p>
        </w:tc>
        <w:tc>
          <w:tcPr>
            <w:tcW w:w="1223" w:type="pct"/>
            <w:shd w:val="clear" w:color="auto" w:fill="D9D9D9"/>
          </w:tcPr>
          <w:p w14:paraId="1391A87E" w14:textId="4111CA7F" w:rsidR="007C161F" w:rsidRPr="00F75464" w:rsidRDefault="007C161F" w:rsidP="00250617">
            <w:pPr>
              <w:rPr>
                <w:rFonts w:ascii="Arial" w:eastAsia="SimSun" w:hAnsi="Arial" w:cs="Arial"/>
                <w:sz w:val="16"/>
                <w:szCs w:val="16"/>
                <w:lang w:eastAsia="zh-CN"/>
              </w:rPr>
            </w:pPr>
            <w:r w:rsidRPr="00F75464">
              <w:rPr>
                <w:rFonts w:ascii="Arial" w:eastAsia="SimSun" w:hAnsi="Arial" w:cs="Arial"/>
                <w:sz w:val="16"/>
                <w:szCs w:val="16"/>
                <w:lang w:eastAsia="zh-CN"/>
              </w:rPr>
              <w:t>Number of repetitions (</w:t>
            </w:r>
            <m:oMath>
              <m:sSub>
                <m:sSubPr>
                  <m:ctrlPr>
                    <w:rPr>
                      <w:rFonts w:ascii="Cambria Math" w:eastAsia="SimSun" w:hAnsi="Cambria Math" w:cs="Arial"/>
                      <w:i/>
                      <w:iCs/>
                      <w:sz w:val="16"/>
                      <w:szCs w:val="16"/>
                      <w:lang w:eastAsia="zh-CN"/>
                    </w:rPr>
                  </m:ctrlPr>
                </m:sSubPr>
                <m:e>
                  <m:r>
                    <w:rPr>
                      <w:rFonts w:ascii="Cambria Math" w:eastAsia="SimSun" w:hAnsi="Cambria Math" w:cs="Arial"/>
                      <w:sz w:val="16"/>
                      <w:szCs w:val="16"/>
                      <w:lang w:eastAsia="zh-CN"/>
                    </w:rPr>
                    <m:t>N</m:t>
                  </m:r>
                </m:e>
                <m:sub>
                  <m:r>
                    <w:rPr>
                      <w:rFonts w:ascii="Cambria Math" w:eastAsia="SimSun" w:hAnsi="Cambria Math" w:cs="Arial"/>
                      <w:sz w:val="16"/>
                      <w:szCs w:val="16"/>
                      <w:lang w:eastAsia="zh-CN"/>
                    </w:rPr>
                    <m:t>rep</m:t>
                  </m:r>
                </m:sub>
              </m:sSub>
            </m:oMath>
            <w:r w:rsidRPr="00F75464">
              <w:rPr>
                <w:rFonts w:ascii="Arial" w:eastAsia="SimSun" w:hAnsi="Arial" w:cs="Arial"/>
                <w:sz w:val="16"/>
                <w:szCs w:val="16"/>
                <w:lang w:eastAsia="zh-CN"/>
              </w:rPr>
              <w:t>)</w:t>
            </w:r>
          </w:p>
        </w:tc>
        <w:tc>
          <w:tcPr>
            <w:tcW w:w="2715" w:type="pct"/>
          </w:tcPr>
          <w:p w14:paraId="55F9A2CB" w14:textId="77777777" w:rsidR="007C161F" w:rsidRPr="00F75464" w:rsidRDefault="007C161F" w:rsidP="00250617">
            <w:pPr>
              <w:snapToGrid w:val="0"/>
              <w:rPr>
                <w:rFonts w:ascii="Arial" w:eastAsia="SimSun" w:hAnsi="Arial" w:cs="Arial"/>
                <w:sz w:val="16"/>
                <w:szCs w:val="16"/>
                <w:lang w:eastAsia="zh-CN"/>
              </w:rPr>
            </w:pPr>
            <w:r w:rsidRPr="00F75464">
              <w:rPr>
                <w:rFonts w:ascii="Arial" w:eastAsia="SimSun" w:hAnsi="Arial" w:cs="Arial"/>
                <w:sz w:val="16"/>
                <w:szCs w:val="16"/>
                <w:lang w:eastAsia="zh-CN"/>
              </w:rPr>
              <w:t>Up to proponent</w:t>
            </w:r>
          </w:p>
          <w:p w14:paraId="64E7285A" w14:textId="77777777" w:rsidR="007C161F" w:rsidRPr="00F75464" w:rsidRDefault="007C161F" w:rsidP="00250617">
            <w:pPr>
              <w:rPr>
                <w:rFonts w:ascii="Arial" w:eastAsia="SimSun" w:hAnsi="Arial" w:cs="Arial"/>
                <w:sz w:val="16"/>
                <w:szCs w:val="16"/>
                <w:lang w:eastAsia="zh-CN"/>
              </w:rPr>
            </w:pPr>
          </w:p>
        </w:tc>
      </w:tr>
      <w:tr w:rsidR="00F75464" w:rsidRPr="00F75464" w14:paraId="2736EEED" w14:textId="77777777" w:rsidTr="00250617">
        <w:tc>
          <w:tcPr>
            <w:tcW w:w="1062" w:type="pct"/>
            <w:tcBorders>
              <w:top w:val="nil"/>
              <w:bottom w:val="nil"/>
            </w:tcBorders>
            <w:shd w:val="clear" w:color="auto" w:fill="D9D9D9"/>
            <w:vAlign w:val="center"/>
          </w:tcPr>
          <w:p w14:paraId="16B67CDC" w14:textId="77777777" w:rsidR="007C161F" w:rsidRPr="00F75464" w:rsidRDefault="007C161F" w:rsidP="00250617">
            <w:pPr>
              <w:rPr>
                <w:rFonts w:ascii="Arial" w:eastAsia="SimSun" w:hAnsi="Arial" w:cs="Arial"/>
                <w:sz w:val="16"/>
                <w:szCs w:val="16"/>
                <w:lang w:eastAsia="zh-CN"/>
              </w:rPr>
            </w:pPr>
          </w:p>
        </w:tc>
        <w:tc>
          <w:tcPr>
            <w:tcW w:w="1223" w:type="pct"/>
            <w:shd w:val="clear" w:color="auto" w:fill="D9D9D9"/>
          </w:tcPr>
          <w:p w14:paraId="71E0B140" w14:textId="77777777" w:rsidR="007C161F" w:rsidRPr="00F75464" w:rsidRDefault="007C161F" w:rsidP="00250617">
            <w:pPr>
              <w:rPr>
                <w:rFonts w:ascii="Arial" w:eastAsia="SimSun" w:hAnsi="Arial" w:cs="Arial"/>
                <w:sz w:val="16"/>
                <w:szCs w:val="16"/>
                <w:lang w:eastAsia="zh-CN"/>
              </w:rPr>
            </w:pPr>
            <w:r w:rsidRPr="00F75464">
              <w:rPr>
                <w:rFonts w:ascii="Arial" w:eastAsia="SimSun" w:hAnsi="Arial" w:cs="Arial"/>
                <w:sz w:val="16"/>
                <w:szCs w:val="16"/>
                <w:lang w:eastAsia="zh-CN"/>
              </w:rPr>
              <w:t xml:space="preserve">OCC length </w:t>
            </w:r>
          </w:p>
        </w:tc>
        <w:tc>
          <w:tcPr>
            <w:tcW w:w="2715" w:type="pct"/>
          </w:tcPr>
          <w:p w14:paraId="53FCE055" w14:textId="77777777" w:rsidR="007C161F" w:rsidRPr="00F75464" w:rsidRDefault="007C161F" w:rsidP="00250617">
            <w:pPr>
              <w:snapToGrid w:val="0"/>
              <w:rPr>
                <w:rFonts w:ascii="Arial" w:eastAsia="SimSun" w:hAnsi="Arial" w:cs="Arial"/>
                <w:sz w:val="16"/>
                <w:szCs w:val="16"/>
                <w:lang w:eastAsia="zh-CN"/>
              </w:rPr>
            </w:pPr>
            <w:r w:rsidRPr="00F75464">
              <w:rPr>
                <w:rFonts w:ascii="Arial" w:eastAsia="SimSun" w:hAnsi="Arial" w:cs="Arial"/>
                <w:sz w:val="16"/>
                <w:szCs w:val="16"/>
                <w:lang w:eastAsia="zh-CN"/>
              </w:rPr>
              <w:t>Up to proponent</w:t>
            </w:r>
          </w:p>
        </w:tc>
      </w:tr>
      <w:tr w:rsidR="00F75464" w:rsidRPr="00F75464" w14:paraId="0320500C" w14:textId="77777777" w:rsidTr="00250617">
        <w:tc>
          <w:tcPr>
            <w:tcW w:w="1062" w:type="pct"/>
            <w:tcBorders>
              <w:top w:val="nil"/>
              <w:bottom w:val="nil"/>
            </w:tcBorders>
            <w:shd w:val="clear" w:color="auto" w:fill="D9D9D9"/>
            <w:vAlign w:val="center"/>
          </w:tcPr>
          <w:p w14:paraId="0178CFF8" w14:textId="77777777" w:rsidR="007C161F" w:rsidRPr="00F75464" w:rsidRDefault="007C161F" w:rsidP="00250617">
            <w:pPr>
              <w:rPr>
                <w:rFonts w:ascii="Arial" w:eastAsia="SimSun" w:hAnsi="Arial" w:cs="Arial"/>
                <w:sz w:val="16"/>
                <w:szCs w:val="16"/>
                <w:lang w:eastAsia="zh-CN"/>
              </w:rPr>
            </w:pPr>
          </w:p>
        </w:tc>
        <w:tc>
          <w:tcPr>
            <w:tcW w:w="1223" w:type="pct"/>
            <w:shd w:val="clear" w:color="auto" w:fill="D9D9D9"/>
          </w:tcPr>
          <w:p w14:paraId="12CF16B7" w14:textId="77777777" w:rsidR="007C161F" w:rsidRPr="00F75464" w:rsidRDefault="007C161F" w:rsidP="00250617">
            <w:pPr>
              <w:rPr>
                <w:rFonts w:ascii="Arial" w:eastAsia="SimSun" w:hAnsi="Arial" w:cs="Arial"/>
                <w:sz w:val="16"/>
                <w:szCs w:val="16"/>
                <w:lang w:eastAsia="zh-CN"/>
              </w:rPr>
            </w:pPr>
            <w:r w:rsidRPr="00F75464">
              <w:rPr>
                <w:rFonts w:ascii="Arial" w:eastAsia="SimSun" w:hAnsi="Arial" w:cs="Arial"/>
                <w:sz w:val="16"/>
                <w:szCs w:val="16"/>
                <w:lang w:eastAsia="zh-CN"/>
              </w:rPr>
              <w:t>OCC sequence</w:t>
            </w:r>
          </w:p>
        </w:tc>
        <w:tc>
          <w:tcPr>
            <w:tcW w:w="2715" w:type="pct"/>
          </w:tcPr>
          <w:p w14:paraId="2DA7381C" w14:textId="77777777" w:rsidR="007C161F" w:rsidRPr="00F75464" w:rsidRDefault="007C161F" w:rsidP="00250617">
            <w:pPr>
              <w:snapToGrid w:val="0"/>
              <w:rPr>
                <w:rFonts w:ascii="Arial" w:eastAsia="SimSun" w:hAnsi="Arial" w:cs="Arial"/>
                <w:sz w:val="16"/>
                <w:szCs w:val="16"/>
                <w:lang w:eastAsia="zh-CN"/>
              </w:rPr>
            </w:pPr>
            <w:r w:rsidRPr="00F75464">
              <w:rPr>
                <w:rFonts w:ascii="Arial" w:eastAsia="SimSun" w:hAnsi="Arial" w:cs="Arial"/>
                <w:sz w:val="16"/>
                <w:szCs w:val="16"/>
                <w:lang w:eastAsia="zh-CN"/>
              </w:rPr>
              <w:t>Up to proponent</w:t>
            </w:r>
          </w:p>
        </w:tc>
      </w:tr>
      <w:tr w:rsidR="00F75464" w:rsidRPr="00F75464" w14:paraId="1CE512A2" w14:textId="77777777" w:rsidTr="00250617">
        <w:tc>
          <w:tcPr>
            <w:tcW w:w="1062" w:type="pct"/>
            <w:tcBorders>
              <w:top w:val="nil"/>
              <w:bottom w:val="nil"/>
            </w:tcBorders>
            <w:shd w:val="clear" w:color="auto" w:fill="D9D9D9"/>
            <w:vAlign w:val="center"/>
          </w:tcPr>
          <w:p w14:paraId="09AB8B3B" w14:textId="77777777" w:rsidR="007C161F" w:rsidRPr="00F75464" w:rsidRDefault="007C161F" w:rsidP="00250617">
            <w:pPr>
              <w:rPr>
                <w:rFonts w:ascii="Arial" w:eastAsia="SimSun" w:hAnsi="Arial" w:cs="Arial"/>
                <w:sz w:val="16"/>
                <w:szCs w:val="16"/>
                <w:lang w:eastAsia="zh-CN"/>
              </w:rPr>
            </w:pPr>
          </w:p>
        </w:tc>
        <w:tc>
          <w:tcPr>
            <w:tcW w:w="1223" w:type="pct"/>
            <w:shd w:val="clear" w:color="auto" w:fill="D9D9D9"/>
          </w:tcPr>
          <w:p w14:paraId="15090E5F" w14:textId="77777777" w:rsidR="007C161F" w:rsidRPr="00F75464" w:rsidRDefault="007C161F" w:rsidP="00250617">
            <w:pPr>
              <w:rPr>
                <w:rFonts w:ascii="Arial" w:eastAsia="SimSun" w:hAnsi="Arial" w:cs="Arial"/>
                <w:sz w:val="16"/>
                <w:szCs w:val="16"/>
                <w:lang w:eastAsia="zh-CN"/>
              </w:rPr>
            </w:pPr>
            <w:r w:rsidRPr="00F75464">
              <w:rPr>
                <w:rFonts w:ascii="Arial" w:eastAsia="SimSun" w:hAnsi="Arial" w:cs="Arial"/>
                <w:sz w:val="16"/>
                <w:szCs w:val="16"/>
                <w:lang w:eastAsia="zh-CN"/>
              </w:rPr>
              <w:t>Number of UE</w:t>
            </w:r>
          </w:p>
        </w:tc>
        <w:tc>
          <w:tcPr>
            <w:tcW w:w="2715" w:type="pct"/>
          </w:tcPr>
          <w:p w14:paraId="1779209E" w14:textId="77777777" w:rsidR="007C161F" w:rsidRPr="00F75464" w:rsidRDefault="007C161F" w:rsidP="00250617">
            <w:pPr>
              <w:snapToGrid w:val="0"/>
              <w:rPr>
                <w:rFonts w:ascii="Arial" w:eastAsia="SimSun" w:hAnsi="Arial" w:cs="Arial"/>
                <w:sz w:val="16"/>
                <w:szCs w:val="16"/>
                <w:lang w:eastAsia="zh-CN"/>
              </w:rPr>
            </w:pPr>
            <w:r w:rsidRPr="00F75464">
              <w:rPr>
                <w:rFonts w:ascii="Arial" w:eastAsia="SimSun" w:hAnsi="Arial" w:cs="Arial"/>
                <w:sz w:val="16"/>
                <w:szCs w:val="16"/>
                <w:lang w:eastAsia="zh-CN"/>
              </w:rPr>
              <w:t>Up to proponent</w:t>
            </w:r>
          </w:p>
        </w:tc>
      </w:tr>
      <w:tr w:rsidR="00F75464" w:rsidRPr="00F75464" w14:paraId="098B8807" w14:textId="77777777" w:rsidTr="00250617">
        <w:tc>
          <w:tcPr>
            <w:tcW w:w="1062" w:type="pct"/>
            <w:tcBorders>
              <w:top w:val="nil"/>
              <w:bottom w:val="nil"/>
            </w:tcBorders>
            <w:shd w:val="clear" w:color="auto" w:fill="D9D9D9"/>
            <w:vAlign w:val="center"/>
          </w:tcPr>
          <w:p w14:paraId="1B08A466" w14:textId="77777777" w:rsidR="007C161F" w:rsidRPr="00F75464" w:rsidRDefault="007C161F" w:rsidP="00250617">
            <w:pPr>
              <w:rPr>
                <w:rFonts w:ascii="Arial" w:eastAsia="SimSun" w:hAnsi="Arial" w:cs="Arial"/>
                <w:sz w:val="16"/>
                <w:szCs w:val="16"/>
                <w:lang w:eastAsia="zh-CN"/>
              </w:rPr>
            </w:pPr>
          </w:p>
        </w:tc>
        <w:tc>
          <w:tcPr>
            <w:tcW w:w="1223" w:type="pct"/>
            <w:shd w:val="clear" w:color="auto" w:fill="D9D9D9"/>
          </w:tcPr>
          <w:p w14:paraId="3597A4D6" w14:textId="77777777" w:rsidR="007C161F" w:rsidRPr="00F75464" w:rsidRDefault="007C161F" w:rsidP="00250617">
            <w:pPr>
              <w:rPr>
                <w:rFonts w:ascii="Arial" w:eastAsia="SimSun" w:hAnsi="Arial" w:cs="Arial"/>
                <w:sz w:val="16"/>
                <w:szCs w:val="16"/>
                <w:lang w:eastAsia="zh-CN"/>
              </w:rPr>
            </w:pPr>
            <w:r w:rsidRPr="00F75464">
              <w:rPr>
                <w:rFonts w:ascii="Arial" w:eastAsia="SimSun" w:hAnsi="Arial" w:cs="Arial"/>
                <w:sz w:val="16"/>
                <w:szCs w:val="16"/>
                <w:lang w:eastAsia="zh-CN"/>
              </w:rPr>
              <w:t>Velocity of UE</w:t>
            </w:r>
          </w:p>
        </w:tc>
        <w:tc>
          <w:tcPr>
            <w:tcW w:w="2715" w:type="pct"/>
          </w:tcPr>
          <w:p w14:paraId="159B8009" w14:textId="77777777" w:rsidR="007C161F" w:rsidRPr="00F75464" w:rsidRDefault="007C161F" w:rsidP="00250617">
            <w:pPr>
              <w:snapToGrid w:val="0"/>
              <w:rPr>
                <w:rFonts w:ascii="Arial" w:eastAsia="SimSun" w:hAnsi="Arial" w:cs="Arial"/>
                <w:sz w:val="16"/>
                <w:szCs w:val="16"/>
                <w:lang w:eastAsia="zh-CN"/>
              </w:rPr>
            </w:pPr>
            <w:r w:rsidRPr="00F75464">
              <w:rPr>
                <w:rFonts w:ascii="Arial" w:eastAsia="SimSun" w:hAnsi="Arial" w:cs="Arial"/>
                <w:sz w:val="16"/>
                <w:szCs w:val="16"/>
                <w:lang w:eastAsia="zh-CN"/>
              </w:rPr>
              <w:t>3km/h</w:t>
            </w:r>
          </w:p>
        </w:tc>
      </w:tr>
      <w:tr w:rsidR="00F75464" w:rsidRPr="00F75464" w14:paraId="0693EE99" w14:textId="77777777" w:rsidTr="00250617">
        <w:tc>
          <w:tcPr>
            <w:tcW w:w="1062" w:type="pct"/>
            <w:tcBorders>
              <w:top w:val="nil"/>
              <w:bottom w:val="single" w:sz="8" w:space="0" w:color="A5A5A5"/>
            </w:tcBorders>
            <w:shd w:val="clear" w:color="auto" w:fill="D9D9D9"/>
            <w:vAlign w:val="center"/>
          </w:tcPr>
          <w:p w14:paraId="48EE3535" w14:textId="77777777" w:rsidR="007C161F" w:rsidRPr="00F75464" w:rsidRDefault="007C161F" w:rsidP="00250617">
            <w:pPr>
              <w:rPr>
                <w:rFonts w:ascii="Arial" w:eastAsia="SimSun" w:hAnsi="Arial" w:cs="Arial"/>
                <w:sz w:val="16"/>
                <w:szCs w:val="16"/>
                <w:lang w:eastAsia="zh-CN"/>
              </w:rPr>
            </w:pPr>
          </w:p>
        </w:tc>
        <w:tc>
          <w:tcPr>
            <w:tcW w:w="1223" w:type="pct"/>
            <w:shd w:val="clear" w:color="auto" w:fill="D9D9D9"/>
          </w:tcPr>
          <w:p w14:paraId="757C02B9" w14:textId="77777777" w:rsidR="007C161F" w:rsidRPr="00F75464" w:rsidRDefault="007C161F" w:rsidP="00250617">
            <w:pPr>
              <w:rPr>
                <w:rFonts w:ascii="Arial" w:eastAsia="SimSun" w:hAnsi="Arial" w:cs="Arial"/>
                <w:sz w:val="16"/>
                <w:szCs w:val="16"/>
                <w:lang w:eastAsia="zh-CN"/>
              </w:rPr>
            </w:pPr>
            <w:r w:rsidRPr="00F75464">
              <w:rPr>
                <w:rFonts w:ascii="Arial" w:eastAsia="SimSun" w:hAnsi="Arial" w:cs="Arial"/>
                <w:sz w:val="16"/>
                <w:szCs w:val="16"/>
                <w:lang w:eastAsia="zh-CN"/>
              </w:rPr>
              <w:t>Total NPRACH time / frequency resource utilisation</w:t>
            </w:r>
          </w:p>
        </w:tc>
        <w:tc>
          <w:tcPr>
            <w:tcW w:w="2715" w:type="pct"/>
          </w:tcPr>
          <w:p w14:paraId="3181768F" w14:textId="77777777" w:rsidR="007C161F" w:rsidRPr="00F75464" w:rsidRDefault="007C161F" w:rsidP="00250617">
            <w:pPr>
              <w:snapToGrid w:val="0"/>
              <w:rPr>
                <w:rFonts w:ascii="Arial" w:eastAsia="SimSun" w:hAnsi="Arial" w:cs="Arial"/>
                <w:sz w:val="16"/>
                <w:szCs w:val="16"/>
                <w:lang w:eastAsia="zh-CN"/>
              </w:rPr>
            </w:pPr>
            <w:r w:rsidRPr="00F75464">
              <w:rPr>
                <w:rFonts w:ascii="Arial" w:eastAsia="SimSun" w:hAnsi="Arial" w:cs="Arial"/>
                <w:sz w:val="16"/>
                <w:szCs w:val="16"/>
                <w:lang w:eastAsia="zh-CN"/>
              </w:rPr>
              <w:t xml:space="preserve">To be reported by proponent. </w:t>
            </w:r>
          </w:p>
          <w:p w14:paraId="4EAE0F76" w14:textId="77777777" w:rsidR="007C161F" w:rsidRPr="00F75464" w:rsidRDefault="007C161F" w:rsidP="00250617">
            <w:pPr>
              <w:snapToGrid w:val="0"/>
              <w:rPr>
                <w:rFonts w:ascii="Arial" w:eastAsia="SimSun" w:hAnsi="Arial" w:cs="Arial"/>
                <w:sz w:val="16"/>
                <w:szCs w:val="16"/>
                <w:lang w:eastAsia="zh-CN"/>
              </w:rPr>
            </w:pPr>
          </w:p>
        </w:tc>
      </w:tr>
      <w:tr w:rsidR="00F75464" w:rsidRPr="00F75464" w14:paraId="4A9D26A2" w14:textId="77777777" w:rsidTr="00250617">
        <w:tc>
          <w:tcPr>
            <w:tcW w:w="1062" w:type="pct"/>
            <w:tcBorders>
              <w:bottom w:val="nil"/>
            </w:tcBorders>
            <w:shd w:val="clear" w:color="auto" w:fill="D9D9D9"/>
          </w:tcPr>
          <w:p w14:paraId="7435170E" w14:textId="77777777" w:rsidR="007C161F" w:rsidRPr="00F75464" w:rsidRDefault="007C161F" w:rsidP="00250617">
            <w:pPr>
              <w:rPr>
                <w:rFonts w:ascii="Arial" w:eastAsia="SimSun" w:hAnsi="Arial" w:cs="Arial"/>
                <w:sz w:val="16"/>
                <w:szCs w:val="16"/>
                <w:lang w:eastAsia="zh-CN"/>
              </w:rPr>
            </w:pPr>
            <w:r w:rsidRPr="00F75464">
              <w:rPr>
                <w:rFonts w:ascii="Arial" w:eastAsia="SimSun" w:hAnsi="Arial" w:cs="Arial"/>
                <w:sz w:val="16"/>
                <w:szCs w:val="16"/>
                <w:lang w:eastAsia="zh-CN"/>
              </w:rPr>
              <w:t>KPI</w:t>
            </w:r>
          </w:p>
        </w:tc>
        <w:tc>
          <w:tcPr>
            <w:tcW w:w="1223" w:type="pct"/>
            <w:shd w:val="clear" w:color="auto" w:fill="D9D9D9"/>
          </w:tcPr>
          <w:p w14:paraId="33C26C1F" w14:textId="77777777" w:rsidR="007C161F" w:rsidRPr="00F75464" w:rsidRDefault="007C161F" w:rsidP="00250617">
            <w:pPr>
              <w:rPr>
                <w:rFonts w:ascii="Arial" w:eastAsia="SimSun" w:hAnsi="Arial" w:cs="Arial"/>
                <w:strike/>
                <w:sz w:val="16"/>
                <w:szCs w:val="16"/>
                <w:lang w:eastAsia="zh-CN"/>
              </w:rPr>
            </w:pPr>
            <w:r w:rsidRPr="00F75464">
              <w:rPr>
                <w:rFonts w:ascii="Arial" w:eastAsia="SimSun" w:hAnsi="Arial" w:cs="Arial"/>
                <w:sz w:val="16"/>
                <w:szCs w:val="16"/>
                <w:lang w:eastAsia="zh-CN"/>
              </w:rPr>
              <w:t>Target detection probability</w:t>
            </w:r>
          </w:p>
        </w:tc>
        <w:tc>
          <w:tcPr>
            <w:tcW w:w="2715" w:type="pct"/>
          </w:tcPr>
          <w:p w14:paraId="44BABACD" w14:textId="77777777" w:rsidR="007C161F" w:rsidRPr="00F75464" w:rsidRDefault="007C161F" w:rsidP="00250617">
            <w:pPr>
              <w:snapToGrid w:val="0"/>
              <w:rPr>
                <w:rFonts w:ascii="Arial" w:eastAsia="SimSun" w:hAnsi="Arial" w:cs="Arial"/>
                <w:strike/>
                <w:sz w:val="16"/>
                <w:szCs w:val="16"/>
                <w:lang w:eastAsia="zh-CN"/>
              </w:rPr>
            </w:pPr>
            <w:r w:rsidRPr="00F75464">
              <w:rPr>
                <w:rFonts w:ascii="Arial" w:eastAsia="SimSun" w:hAnsi="Arial" w:cs="Arial"/>
                <w:sz w:val="16"/>
                <w:szCs w:val="16"/>
                <w:lang w:eastAsia="zh-CN"/>
              </w:rPr>
              <w:t>99%</w:t>
            </w:r>
          </w:p>
        </w:tc>
      </w:tr>
      <w:tr w:rsidR="00F75464" w:rsidRPr="00F75464" w14:paraId="43B53886" w14:textId="77777777" w:rsidTr="00250617">
        <w:tc>
          <w:tcPr>
            <w:tcW w:w="1062" w:type="pct"/>
            <w:tcBorders>
              <w:top w:val="nil"/>
              <w:bottom w:val="nil"/>
            </w:tcBorders>
            <w:shd w:val="clear" w:color="auto" w:fill="D9D9D9"/>
            <w:vAlign w:val="center"/>
          </w:tcPr>
          <w:p w14:paraId="09DFFEBB" w14:textId="77777777" w:rsidR="007C161F" w:rsidRPr="00F75464" w:rsidRDefault="007C161F" w:rsidP="00250617">
            <w:pPr>
              <w:rPr>
                <w:rFonts w:ascii="Arial" w:eastAsia="SimSun" w:hAnsi="Arial" w:cs="Arial"/>
                <w:sz w:val="16"/>
                <w:szCs w:val="16"/>
                <w:lang w:eastAsia="zh-CN"/>
              </w:rPr>
            </w:pPr>
          </w:p>
        </w:tc>
        <w:tc>
          <w:tcPr>
            <w:tcW w:w="1223" w:type="pct"/>
            <w:shd w:val="clear" w:color="auto" w:fill="D9D9D9"/>
          </w:tcPr>
          <w:p w14:paraId="713BF24B" w14:textId="77777777" w:rsidR="007C161F" w:rsidRPr="00F75464" w:rsidRDefault="007C161F" w:rsidP="00250617">
            <w:pPr>
              <w:rPr>
                <w:rFonts w:ascii="Arial" w:eastAsia="SimSun" w:hAnsi="Arial" w:cs="Arial"/>
                <w:sz w:val="16"/>
                <w:szCs w:val="16"/>
                <w:lang w:eastAsia="zh-CN"/>
              </w:rPr>
            </w:pPr>
            <w:r w:rsidRPr="00F75464">
              <w:rPr>
                <w:rFonts w:ascii="Arial" w:eastAsia="SimSun" w:hAnsi="Arial" w:cs="Arial"/>
                <w:sz w:val="16"/>
                <w:szCs w:val="16"/>
                <w:lang w:eastAsia="zh-CN"/>
              </w:rPr>
              <w:t>Target false alarm probability</w:t>
            </w:r>
          </w:p>
        </w:tc>
        <w:tc>
          <w:tcPr>
            <w:tcW w:w="2715" w:type="pct"/>
          </w:tcPr>
          <w:p w14:paraId="23CB2773" w14:textId="77777777" w:rsidR="007C161F" w:rsidRPr="00F75464" w:rsidRDefault="007C161F" w:rsidP="00250617">
            <w:pPr>
              <w:snapToGrid w:val="0"/>
              <w:rPr>
                <w:rFonts w:ascii="Arial" w:eastAsia="SimSun" w:hAnsi="Arial" w:cs="Arial"/>
                <w:sz w:val="16"/>
                <w:szCs w:val="16"/>
                <w:lang w:eastAsia="zh-CN"/>
              </w:rPr>
            </w:pPr>
            <w:r w:rsidRPr="00F75464">
              <w:rPr>
                <w:rFonts w:ascii="Arial" w:eastAsia="SimSun" w:hAnsi="Arial" w:cs="Arial"/>
                <w:sz w:val="16"/>
                <w:szCs w:val="16"/>
                <w:lang w:eastAsia="zh-CN"/>
              </w:rPr>
              <w:t>0.1%</w:t>
            </w:r>
          </w:p>
        </w:tc>
      </w:tr>
      <w:tr w:rsidR="00F75464" w:rsidRPr="00F75464" w14:paraId="3B32C5D7" w14:textId="77777777" w:rsidTr="00250617">
        <w:tc>
          <w:tcPr>
            <w:tcW w:w="1062" w:type="pct"/>
            <w:tcBorders>
              <w:top w:val="nil"/>
            </w:tcBorders>
            <w:shd w:val="clear" w:color="auto" w:fill="D9D9D9"/>
            <w:vAlign w:val="center"/>
          </w:tcPr>
          <w:p w14:paraId="1A464D0A" w14:textId="77777777" w:rsidR="007C161F" w:rsidRPr="00F75464" w:rsidRDefault="007C161F" w:rsidP="00250617">
            <w:pPr>
              <w:rPr>
                <w:rFonts w:ascii="Arial" w:eastAsia="SimSun" w:hAnsi="Arial" w:cs="Arial"/>
                <w:sz w:val="16"/>
                <w:szCs w:val="16"/>
                <w:lang w:eastAsia="zh-CN"/>
              </w:rPr>
            </w:pPr>
          </w:p>
        </w:tc>
        <w:tc>
          <w:tcPr>
            <w:tcW w:w="1223" w:type="pct"/>
            <w:shd w:val="clear" w:color="auto" w:fill="D9D9D9"/>
          </w:tcPr>
          <w:p w14:paraId="160642BD" w14:textId="77777777" w:rsidR="007C161F" w:rsidRPr="00F75464" w:rsidRDefault="007C161F" w:rsidP="00250617">
            <w:pPr>
              <w:rPr>
                <w:rFonts w:ascii="Arial" w:eastAsia="SimSun" w:hAnsi="Arial" w:cs="Arial"/>
                <w:sz w:val="16"/>
                <w:szCs w:val="16"/>
                <w:lang w:eastAsia="zh-CN"/>
              </w:rPr>
            </w:pPr>
            <w:r w:rsidRPr="00F75464">
              <w:rPr>
                <w:rFonts w:ascii="Arial" w:eastAsia="SimSun" w:hAnsi="Arial" w:cs="Arial"/>
                <w:sz w:val="16"/>
                <w:szCs w:val="16"/>
                <w:lang w:eastAsia="zh-CN"/>
              </w:rPr>
              <w:t>SNR operating point</w:t>
            </w:r>
          </w:p>
        </w:tc>
        <w:tc>
          <w:tcPr>
            <w:tcW w:w="2715" w:type="pct"/>
          </w:tcPr>
          <w:p w14:paraId="093B18CA" w14:textId="77777777" w:rsidR="007C161F" w:rsidRPr="00F75464" w:rsidRDefault="007C161F" w:rsidP="00250617">
            <w:pPr>
              <w:snapToGrid w:val="0"/>
              <w:rPr>
                <w:rFonts w:ascii="Arial" w:eastAsia="SimSun" w:hAnsi="Arial" w:cs="Arial"/>
                <w:sz w:val="16"/>
                <w:szCs w:val="16"/>
                <w:lang w:eastAsia="zh-CN"/>
              </w:rPr>
            </w:pPr>
            <w:r w:rsidRPr="00F75464">
              <w:rPr>
                <w:rFonts w:ascii="Arial" w:eastAsia="SimSun" w:hAnsi="Arial" w:cs="Arial"/>
                <w:sz w:val="16"/>
                <w:szCs w:val="16"/>
                <w:lang w:eastAsia="zh-CN"/>
              </w:rPr>
              <w:t>Report SNR where target detection probability and false alarm probability are reached for baseline and OCC schemes</w:t>
            </w:r>
          </w:p>
        </w:tc>
      </w:tr>
    </w:tbl>
    <w:p w14:paraId="25DC9562" w14:textId="77777777" w:rsidR="007C161F" w:rsidRPr="00336224" w:rsidRDefault="007C161F" w:rsidP="00250617">
      <w:pPr>
        <w:rPr>
          <w:rFonts w:ascii="Times New Roman" w:hAnsi="Times New Roman"/>
          <w:szCs w:val="20"/>
        </w:rPr>
      </w:pPr>
    </w:p>
    <w:p w14:paraId="1A5BA6FF" w14:textId="77777777" w:rsidR="007C161F" w:rsidRPr="00336224" w:rsidRDefault="007C161F" w:rsidP="00250617">
      <w:pPr>
        <w:rPr>
          <w:rFonts w:ascii="Times New Roman" w:hAnsi="Times New Roman"/>
          <w:szCs w:val="20"/>
        </w:rPr>
      </w:pPr>
      <w:r w:rsidRPr="00336224">
        <w:rPr>
          <w:rFonts w:ascii="Times New Roman" w:hAnsi="Times New Roman"/>
          <w:szCs w:val="20"/>
          <w:highlight w:val="green"/>
        </w:rPr>
        <w:t>Agreement</w:t>
      </w:r>
    </w:p>
    <w:p w14:paraId="492248AC" w14:textId="77777777" w:rsidR="007C161F" w:rsidRPr="00336224" w:rsidRDefault="007C161F" w:rsidP="00250617">
      <w:pPr>
        <w:rPr>
          <w:rFonts w:ascii="Times New Roman" w:hAnsi="Times New Roman"/>
          <w:szCs w:val="20"/>
        </w:rPr>
      </w:pPr>
      <w:r w:rsidRPr="00336224">
        <w:rPr>
          <w:rFonts w:ascii="Times New Roman" w:hAnsi="Times New Roman"/>
          <w:szCs w:val="20"/>
        </w:rPr>
        <w:t>OCC multiplexing is not supported between a UE using NPUSCH format 1 with 3.75kHz SCS and another UE using NPUSCH format 1 with 15kHz SCS.</w:t>
      </w:r>
    </w:p>
    <w:p w14:paraId="434AC5A0" w14:textId="77777777" w:rsidR="007C161F" w:rsidRPr="00336224" w:rsidRDefault="007C161F" w:rsidP="00250617">
      <w:pPr>
        <w:rPr>
          <w:rFonts w:ascii="Times New Roman" w:hAnsi="Times New Roman"/>
          <w:szCs w:val="20"/>
          <w:lang w:eastAsia="ko-KR"/>
        </w:rPr>
      </w:pPr>
    </w:p>
    <w:p w14:paraId="3DA9C557" w14:textId="77777777" w:rsidR="007C161F" w:rsidRDefault="007C161F" w:rsidP="00250617">
      <w:pPr>
        <w:rPr>
          <w:rFonts w:ascii="Times New Roman" w:hAnsi="Times New Roman"/>
          <w:szCs w:val="20"/>
          <w:lang w:eastAsia="ko-KR"/>
        </w:rPr>
      </w:pPr>
    </w:p>
    <w:p w14:paraId="6E8D2575" w14:textId="670B981E" w:rsidR="003312DC" w:rsidRPr="003312DC" w:rsidRDefault="007E34E7" w:rsidP="003312DC">
      <w:pPr>
        <w:rPr>
          <w:b/>
          <w:lang w:eastAsia="x-none"/>
        </w:rPr>
      </w:pPr>
      <w:hyperlink r:id="rId1999" w:history="1">
        <w:r>
          <w:rPr>
            <w:rStyle w:val="Hyperlink"/>
            <w:b/>
            <w:lang w:eastAsia="x-none"/>
          </w:rPr>
          <w:t>R1-2403719</w:t>
        </w:r>
      </w:hyperlink>
      <w:r w:rsidR="003312DC" w:rsidRPr="003312DC">
        <w:rPr>
          <w:b/>
          <w:lang w:eastAsia="x-none"/>
        </w:rPr>
        <w:tab/>
        <w:t>FL Summary #</w:t>
      </w:r>
      <w:r w:rsidR="003312DC">
        <w:rPr>
          <w:b/>
          <w:lang w:eastAsia="x-none"/>
        </w:rPr>
        <w:t>2</w:t>
      </w:r>
      <w:r w:rsidR="003312DC" w:rsidRPr="003312DC">
        <w:rPr>
          <w:b/>
          <w:lang w:eastAsia="x-none"/>
        </w:rPr>
        <w:t xml:space="preserve"> for IoT-NTN</w:t>
      </w:r>
      <w:r w:rsidR="003312DC" w:rsidRPr="003312DC">
        <w:rPr>
          <w:b/>
          <w:lang w:eastAsia="x-none"/>
        </w:rPr>
        <w:tab/>
        <w:t>Moderator (Sony)</w:t>
      </w:r>
    </w:p>
    <w:p w14:paraId="37E2E9AC" w14:textId="2B096925" w:rsidR="003312DC" w:rsidRDefault="003312DC" w:rsidP="003312DC">
      <w:pPr>
        <w:rPr>
          <w:lang w:eastAsia="ko-KR"/>
        </w:rPr>
      </w:pPr>
      <w:r>
        <w:rPr>
          <w:lang w:eastAsia="ko-KR"/>
        </w:rPr>
        <w:t>From Thursday session</w:t>
      </w:r>
    </w:p>
    <w:p w14:paraId="172B422E" w14:textId="77777777" w:rsidR="003312DC" w:rsidRPr="00E7557C" w:rsidRDefault="003312DC" w:rsidP="00E7557C">
      <w:pPr>
        <w:rPr>
          <w:rFonts w:ascii="Times New Roman" w:hAnsi="Times New Roman"/>
          <w:bCs/>
          <w:szCs w:val="20"/>
        </w:rPr>
      </w:pPr>
      <w:r w:rsidRPr="00E7557C">
        <w:rPr>
          <w:rFonts w:ascii="Times New Roman" w:hAnsi="Times New Roman"/>
          <w:bCs/>
          <w:szCs w:val="20"/>
          <w:highlight w:val="green"/>
        </w:rPr>
        <w:t>Agreement</w:t>
      </w:r>
    </w:p>
    <w:p w14:paraId="71969841" w14:textId="77777777" w:rsidR="003312DC" w:rsidRPr="00E7557C" w:rsidRDefault="003312DC" w:rsidP="003312DC">
      <w:pPr>
        <w:rPr>
          <w:rFonts w:ascii="Times New Roman" w:hAnsi="Times New Roman"/>
          <w:szCs w:val="20"/>
          <w:lang w:eastAsia="ko-KR"/>
        </w:rPr>
      </w:pPr>
      <w:r w:rsidRPr="00E7557C">
        <w:rPr>
          <w:rFonts w:ascii="Times New Roman" w:hAnsi="Times New Roman"/>
          <w:szCs w:val="20"/>
          <w:lang w:eastAsia="ko-KR"/>
        </w:rPr>
        <w:t>For OCC of NPUSCH format 1, RAN1 will not consider multiplexing more than 4 UEs.</w:t>
      </w:r>
    </w:p>
    <w:p w14:paraId="395BE2A2" w14:textId="77777777" w:rsidR="003312DC" w:rsidRPr="00E7557C" w:rsidRDefault="003312DC" w:rsidP="003312DC">
      <w:pPr>
        <w:rPr>
          <w:rFonts w:ascii="Times New Roman" w:hAnsi="Times New Roman"/>
          <w:szCs w:val="20"/>
          <w:lang w:eastAsia="ko-KR"/>
        </w:rPr>
      </w:pPr>
    </w:p>
    <w:p w14:paraId="151245C8" w14:textId="77777777" w:rsidR="003312DC" w:rsidRPr="00E7557C" w:rsidRDefault="003312DC" w:rsidP="003312DC">
      <w:pPr>
        <w:rPr>
          <w:rFonts w:ascii="Times New Roman" w:hAnsi="Times New Roman"/>
          <w:bCs/>
          <w:szCs w:val="20"/>
        </w:rPr>
      </w:pPr>
      <w:r w:rsidRPr="00E7557C">
        <w:rPr>
          <w:rFonts w:ascii="Times New Roman" w:hAnsi="Times New Roman"/>
          <w:bCs/>
          <w:szCs w:val="20"/>
          <w:highlight w:val="green"/>
        </w:rPr>
        <w:t>Agreement</w:t>
      </w:r>
    </w:p>
    <w:p w14:paraId="790BD6D4" w14:textId="77777777" w:rsidR="003312DC" w:rsidRPr="00E7557C" w:rsidRDefault="003312DC" w:rsidP="003312DC">
      <w:pPr>
        <w:rPr>
          <w:rFonts w:ascii="Times New Roman" w:hAnsi="Times New Roman"/>
          <w:bCs/>
          <w:szCs w:val="20"/>
        </w:rPr>
      </w:pPr>
      <w:r w:rsidRPr="00E7557C">
        <w:rPr>
          <w:rFonts w:ascii="Times New Roman" w:hAnsi="Times New Roman"/>
          <w:bCs/>
          <w:szCs w:val="20"/>
        </w:rPr>
        <w:t>For single-tone DMRS when OCC is applied to NPUSCH format 1, RAN1 considers at least the following for further study:</w:t>
      </w:r>
    </w:p>
    <w:p w14:paraId="563D86AA" w14:textId="77777777" w:rsidR="003312DC" w:rsidRPr="00E7557C" w:rsidRDefault="003312DC" w:rsidP="00F20A81">
      <w:pPr>
        <w:numPr>
          <w:ilvl w:val="0"/>
          <w:numId w:val="253"/>
        </w:numPr>
        <w:rPr>
          <w:rFonts w:ascii="Times New Roman" w:hAnsi="Times New Roman"/>
          <w:bCs/>
          <w:szCs w:val="20"/>
        </w:rPr>
      </w:pPr>
      <w:r w:rsidRPr="00E7557C">
        <w:rPr>
          <w:rFonts w:ascii="Times New Roman" w:hAnsi="Times New Roman"/>
          <w:bCs/>
          <w:szCs w:val="20"/>
        </w:rPr>
        <w:t xml:space="preserve">TDM of DMRS. </w:t>
      </w:r>
      <w:r w:rsidRPr="00E7557C">
        <w:rPr>
          <w:rFonts w:ascii="Times New Roman" w:eastAsia="SimSun" w:hAnsi="Times New Roman"/>
          <w:bCs/>
          <w:szCs w:val="20"/>
          <w:lang w:val="en-US" w:eastAsia="zh-CN"/>
        </w:rPr>
        <w:t xml:space="preserve">The time domain locations of </w:t>
      </w:r>
      <w:r w:rsidRPr="00E7557C">
        <w:rPr>
          <w:rFonts w:ascii="Times New Roman" w:hAnsi="Times New Roman"/>
          <w:bCs/>
          <w:szCs w:val="20"/>
        </w:rPr>
        <w:t>DMRS for different UEs are different.</w:t>
      </w:r>
      <w:r w:rsidRPr="00E7557C">
        <w:rPr>
          <w:rFonts w:ascii="Times New Roman" w:eastAsia="SimSun" w:hAnsi="Times New Roman"/>
          <w:bCs/>
          <w:szCs w:val="20"/>
          <w:lang w:val="en-US" w:eastAsia="zh-CN"/>
        </w:rPr>
        <w:t xml:space="preserve"> No OCC is applied for the DMRS of different UEs.</w:t>
      </w:r>
      <w:r w:rsidRPr="00E7557C">
        <w:rPr>
          <w:rFonts w:ascii="Times New Roman" w:hAnsi="Times New Roman"/>
          <w:bCs/>
          <w:szCs w:val="20"/>
        </w:rPr>
        <w:t xml:space="preserve"> </w:t>
      </w:r>
    </w:p>
    <w:p w14:paraId="11640725" w14:textId="77777777" w:rsidR="003312DC" w:rsidRPr="00E7557C" w:rsidRDefault="003312DC" w:rsidP="00F20A81">
      <w:pPr>
        <w:numPr>
          <w:ilvl w:val="1"/>
          <w:numId w:val="253"/>
        </w:numPr>
        <w:rPr>
          <w:rFonts w:ascii="Times New Roman" w:hAnsi="Times New Roman"/>
          <w:bCs/>
          <w:szCs w:val="20"/>
        </w:rPr>
      </w:pPr>
      <w:r w:rsidRPr="00E7557C">
        <w:rPr>
          <w:rFonts w:ascii="Times New Roman" w:hAnsi="Times New Roman"/>
          <w:bCs/>
          <w:szCs w:val="20"/>
        </w:rPr>
        <w:t xml:space="preserve">FFS: Detailed mapping </w:t>
      </w:r>
    </w:p>
    <w:p w14:paraId="4572D2AF" w14:textId="77777777" w:rsidR="003312DC" w:rsidRPr="00E7557C" w:rsidRDefault="003312DC" w:rsidP="00F20A81">
      <w:pPr>
        <w:numPr>
          <w:ilvl w:val="0"/>
          <w:numId w:val="253"/>
        </w:numPr>
        <w:rPr>
          <w:rFonts w:ascii="Times New Roman" w:hAnsi="Times New Roman"/>
          <w:bCs/>
          <w:szCs w:val="20"/>
        </w:rPr>
      </w:pPr>
      <w:r w:rsidRPr="00E7557C">
        <w:rPr>
          <w:rFonts w:ascii="Times New Roman" w:hAnsi="Times New Roman"/>
          <w:bCs/>
          <w:szCs w:val="20"/>
        </w:rPr>
        <w:t xml:space="preserve">CDM of DMRS. </w:t>
      </w:r>
      <w:r w:rsidRPr="00E7557C">
        <w:rPr>
          <w:rFonts w:ascii="Times New Roman" w:eastAsia="SimSun" w:hAnsi="Times New Roman"/>
          <w:bCs/>
          <w:szCs w:val="20"/>
          <w:lang w:val="en-US" w:eastAsia="zh-CN"/>
        </w:rPr>
        <w:t xml:space="preserve">The time domain locations of </w:t>
      </w:r>
      <w:r w:rsidRPr="00E7557C">
        <w:rPr>
          <w:rFonts w:ascii="Times New Roman" w:hAnsi="Times New Roman"/>
          <w:bCs/>
          <w:szCs w:val="20"/>
        </w:rPr>
        <w:t xml:space="preserve">DMRS for different UEs are </w:t>
      </w:r>
      <w:r w:rsidRPr="00E7557C">
        <w:rPr>
          <w:rFonts w:ascii="Times New Roman" w:eastAsia="SimSun" w:hAnsi="Times New Roman"/>
          <w:bCs/>
          <w:szCs w:val="20"/>
          <w:lang w:val="en-US" w:eastAsia="zh-CN"/>
        </w:rPr>
        <w:t>the same. Different OCCs are applied for the</w:t>
      </w:r>
      <w:r w:rsidRPr="00E7557C">
        <w:rPr>
          <w:rFonts w:ascii="Times New Roman" w:hAnsi="Times New Roman"/>
          <w:bCs/>
          <w:szCs w:val="20"/>
        </w:rPr>
        <w:t xml:space="preserve"> DMRS </w:t>
      </w:r>
      <w:r w:rsidRPr="00E7557C">
        <w:rPr>
          <w:rFonts w:ascii="Times New Roman" w:eastAsia="SimSun" w:hAnsi="Times New Roman"/>
          <w:bCs/>
          <w:szCs w:val="20"/>
          <w:lang w:val="en-US" w:eastAsia="zh-CN"/>
        </w:rPr>
        <w:t>of</w:t>
      </w:r>
      <w:r w:rsidRPr="00E7557C">
        <w:rPr>
          <w:rFonts w:ascii="Times New Roman" w:hAnsi="Times New Roman"/>
          <w:bCs/>
          <w:szCs w:val="20"/>
        </w:rPr>
        <w:t xml:space="preserve"> different UEs. </w:t>
      </w:r>
    </w:p>
    <w:p w14:paraId="61095EE9" w14:textId="77777777" w:rsidR="003312DC" w:rsidRPr="00E7557C" w:rsidRDefault="003312DC" w:rsidP="00F20A81">
      <w:pPr>
        <w:numPr>
          <w:ilvl w:val="1"/>
          <w:numId w:val="253"/>
        </w:numPr>
        <w:rPr>
          <w:rFonts w:ascii="Times New Roman" w:hAnsi="Times New Roman"/>
          <w:bCs/>
          <w:szCs w:val="20"/>
        </w:rPr>
      </w:pPr>
      <w:r w:rsidRPr="00E7557C">
        <w:rPr>
          <w:rFonts w:ascii="Times New Roman" w:hAnsi="Times New Roman"/>
          <w:bCs/>
          <w:szCs w:val="20"/>
        </w:rPr>
        <w:t>FFS: Detailed mapping</w:t>
      </w:r>
    </w:p>
    <w:p w14:paraId="3F8AFA98" w14:textId="77777777" w:rsidR="003312DC" w:rsidRPr="00E7557C" w:rsidRDefault="003312DC" w:rsidP="00F20A81">
      <w:pPr>
        <w:numPr>
          <w:ilvl w:val="0"/>
          <w:numId w:val="253"/>
        </w:numPr>
        <w:rPr>
          <w:rFonts w:ascii="Times New Roman" w:hAnsi="Times New Roman"/>
          <w:bCs/>
          <w:szCs w:val="20"/>
        </w:rPr>
      </w:pPr>
      <w:r w:rsidRPr="00E7557C">
        <w:rPr>
          <w:rFonts w:ascii="Times New Roman" w:hAnsi="Times New Roman"/>
          <w:bCs/>
          <w:szCs w:val="20"/>
        </w:rPr>
        <w:t>Other schemes are not precluded, including combinations of the above</w:t>
      </w:r>
    </w:p>
    <w:p w14:paraId="44AB22BA" w14:textId="77777777" w:rsidR="003312DC" w:rsidRPr="00E7557C" w:rsidRDefault="003312DC" w:rsidP="003312DC">
      <w:pPr>
        <w:rPr>
          <w:rFonts w:ascii="Times New Roman" w:hAnsi="Times New Roman"/>
          <w:szCs w:val="20"/>
          <w:lang w:eastAsia="ko-KR"/>
        </w:rPr>
      </w:pPr>
    </w:p>
    <w:p w14:paraId="74600B9D" w14:textId="77777777" w:rsidR="003312DC" w:rsidRPr="00E7557C" w:rsidRDefault="003312DC" w:rsidP="003312DC">
      <w:pPr>
        <w:rPr>
          <w:rFonts w:ascii="Times New Roman" w:hAnsi="Times New Roman"/>
          <w:bCs/>
          <w:szCs w:val="20"/>
        </w:rPr>
      </w:pPr>
      <w:r w:rsidRPr="00E7557C">
        <w:rPr>
          <w:rFonts w:ascii="Times New Roman" w:hAnsi="Times New Roman"/>
          <w:bCs/>
          <w:szCs w:val="20"/>
          <w:highlight w:val="green"/>
        </w:rPr>
        <w:t>Agreement</w:t>
      </w:r>
    </w:p>
    <w:p w14:paraId="23AA8245" w14:textId="77777777" w:rsidR="003312DC" w:rsidRPr="00E7557C" w:rsidRDefault="003312DC" w:rsidP="003312DC">
      <w:pPr>
        <w:rPr>
          <w:rFonts w:ascii="Times New Roman" w:hAnsi="Times New Roman"/>
          <w:szCs w:val="20"/>
        </w:rPr>
      </w:pPr>
      <w:r w:rsidRPr="00E7557C">
        <w:rPr>
          <w:rFonts w:ascii="Times New Roman" w:hAnsi="Times New Roman"/>
          <w:bCs/>
          <w:szCs w:val="20"/>
        </w:rPr>
        <w:t>For the NPUSCH evaluation assumptions, update the frequency error assumption, as follows.</w:t>
      </w:r>
    </w:p>
    <w:p w14:paraId="5F544AD6" w14:textId="77777777" w:rsidR="003312DC" w:rsidRPr="00E7557C" w:rsidRDefault="003312DC" w:rsidP="003312DC">
      <w:pPr>
        <w:rPr>
          <w:rFonts w:ascii="Times New Roman" w:hAnsi="Times New Roman"/>
          <w:szCs w:val="20"/>
        </w:rPr>
      </w:pPr>
    </w:p>
    <w:tbl>
      <w:tblPr>
        <w:tblW w:w="9040" w:type="dxa"/>
        <w:jc w:val="center"/>
        <w:tblCellMar>
          <w:left w:w="0" w:type="dxa"/>
          <w:right w:w="0" w:type="dxa"/>
        </w:tblCellMar>
        <w:tblLook w:val="0000" w:firstRow="0" w:lastRow="0" w:firstColumn="0" w:lastColumn="0" w:noHBand="0" w:noVBand="0"/>
      </w:tblPr>
      <w:tblGrid>
        <w:gridCol w:w="2183"/>
        <w:gridCol w:w="6857"/>
      </w:tblGrid>
      <w:tr w:rsidR="003312DC" w:rsidRPr="003312DC" w14:paraId="35C4B6CC" w14:textId="77777777" w:rsidTr="00E7557C">
        <w:trPr>
          <w:trHeight w:val="20"/>
          <w:jc w:val="center"/>
        </w:trPr>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3FC7CF4E" w14:textId="77777777" w:rsidR="003312DC" w:rsidRPr="003312DC" w:rsidRDefault="003312DC" w:rsidP="00E7557C">
            <w:pPr>
              <w:snapToGrid w:val="0"/>
              <w:rPr>
                <w:rFonts w:ascii="Arial" w:eastAsia="SimSun" w:hAnsi="Arial" w:cs="Arial"/>
                <w:sz w:val="16"/>
                <w:szCs w:val="16"/>
                <w:lang w:eastAsia="zh-CN"/>
              </w:rPr>
            </w:pPr>
            <w:r w:rsidRPr="003312DC">
              <w:rPr>
                <w:rFonts w:ascii="Arial" w:eastAsia="SimSun" w:hAnsi="Arial" w:cs="Arial"/>
                <w:sz w:val="16"/>
                <w:szCs w:val="16"/>
                <w:lang w:eastAsia="zh-CN"/>
              </w:rPr>
              <w:t>Frequency error</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6F68BBD3" w14:textId="77777777" w:rsidR="003312DC" w:rsidRPr="003312DC" w:rsidRDefault="003312DC" w:rsidP="00E7557C">
            <w:pPr>
              <w:snapToGrid w:val="0"/>
              <w:spacing w:line="276" w:lineRule="auto"/>
              <w:rPr>
                <w:rFonts w:ascii="Arial" w:hAnsi="Arial" w:cs="Arial"/>
                <w:sz w:val="16"/>
                <w:szCs w:val="16"/>
              </w:rPr>
            </w:pPr>
            <w:r w:rsidRPr="003312DC">
              <w:rPr>
                <w:rFonts w:ascii="Arial" w:hAnsi="Arial" w:cs="Arial"/>
                <w:sz w:val="16"/>
                <w:szCs w:val="16"/>
              </w:rPr>
              <w:t>Uniform random selection from [-0.1 ppm, +0.1 ppm] for all UEs</w:t>
            </w:r>
          </w:p>
          <w:p w14:paraId="1FFA7B5A" w14:textId="77777777" w:rsidR="003312DC" w:rsidRPr="003312DC" w:rsidRDefault="003312DC" w:rsidP="00E7557C">
            <w:pPr>
              <w:snapToGrid w:val="0"/>
              <w:rPr>
                <w:rFonts w:ascii="Arial" w:hAnsi="Arial" w:cs="Arial"/>
                <w:sz w:val="16"/>
                <w:szCs w:val="16"/>
                <w:lang w:eastAsia="zh-CN"/>
              </w:rPr>
            </w:pPr>
            <w:r w:rsidRPr="003312DC">
              <w:rPr>
                <w:rFonts w:ascii="Arial" w:hAnsi="Arial" w:cs="Arial"/>
                <w:sz w:val="16"/>
                <w:szCs w:val="16"/>
                <w:lang w:eastAsia="zh-CN"/>
              </w:rPr>
              <w:t>Variation of frequency error is negligible.</w:t>
            </w:r>
          </w:p>
          <w:p w14:paraId="675ADC2C" w14:textId="77777777" w:rsidR="003312DC" w:rsidRPr="003312DC" w:rsidRDefault="003312DC" w:rsidP="00E7557C">
            <w:pPr>
              <w:snapToGrid w:val="0"/>
              <w:rPr>
                <w:rFonts w:ascii="Arial" w:eastAsia="SimSun" w:hAnsi="Arial" w:cs="Arial"/>
                <w:color w:val="FF0000"/>
                <w:sz w:val="16"/>
                <w:szCs w:val="16"/>
                <w:lang w:eastAsia="zh-CN"/>
              </w:rPr>
            </w:pPr>
            <w:r w:rsidRPr="003312DC">
              <w:rPr>
                <w:rFonts w:ascii="Arial" w:eastAsia="SimSun" w:hAnsi="Arial" w:cs="Arial"/>
                <w:color w:val="FF0000"/>
                <w:sz w:val="16"/>
                <w:szCs w:val="16"/>
                <w:lang w:eastAsia="zh-CN"/>
              </w:rPr>
              <w:t>For GEO, the same frequency error is applied to each subframe of a transport block.</w:t>
            </w:r>
          </w:p>
          <w:p w14:paraId="23BD71D5" w14:textId="77777777" w:rsidR="003312DC" w:rsidRPr="003312DC" w:rsidRDefault="003312DC" w:rsidP="00E7557C">
            <w:pPr>
              <w:snapToGrid w:val="0"/>
              <w:rPr>
                <w:rFonts w:ascii="Arial" w:eastAsia="SimSun" w:hAnsi="Arial" w:cs="Arial"/>
                <w:color w:val="FF0000"/>
                <w:sz w:val="16"/>
                <w:szCs w:val="16"/>
                <w:lang w:eastAsia="zh-CN"/>
              </w:rPr>
            </w:pPr>
            <w:r w:rsidRPr="003312DC">
              <w:rPr>
                <w:rFonts w:ascii="Arial" w:eastAsia="SimSun" w:hAnsi="Arial" w:cs="Arial"/>
                <w:color w:val="FF0000"/>
                <w:sz w:val="16"/>
                <w:szCs w:val="16"/>
                <w:lang w:eastAsia="zh-CN"/>
              </w:rPr>
              <w:t>For LEO, the same frequency error is applied to each subframe of a segment (if applied in the evaluation). Companies to report their assumption on frequency error across segments.</w:t>
            </w:r>
          </w:p>
        </w:tc>
      </w:tr>
    </w:tbl>
    <w:p w14:paraId="7EEFD1C1" w14:textId="77777777" w:rsidR="003312DC" w:rsidRPr="00336224" w:rsidRDefault="003312DC" w:rsidP="00250617">
      <w:pPr>
        <w:rPr>
          <w:rFonts w:ascii="Times New Roman" w:hAnsi="Times New Roman"/>
          <w:szCs w:val="20"/>
          <w:lang w:eastAsia="ko-KR"/>
        </w:rPr>
      </w:pPr>
    </w:p>
    <w:p w14:paraId="455770EC" w14:textId="77777777" w:rsidR="003229A7" w:rsidRPr="003229A7" w:rsidRDefault="003229A7" w:rsidP="00142D17">
      <w:pPr>
        <w:pStyle w:val="Heading2"/>
      </w:pPr>
      <w:bookmarkStart w:id="486" w:name="_Toc166272363"/>
      <w:r w:rsidRPr="003229A7">
        <w:t>TEI</w:t>
      </w:r>
      <w:bookmarkEnd w:id="19"/>
      <w:bookmarkEnd w:id="486"/>
    </w:p>
    <w:p w14:paraId="4693D5D1" w14:textId="77777777" w:rsidR="003229A7" w:rsidRDefault="003229A7" w:rsidP="003229A7">
      <w:pPr>
        <w:rPr>
          <w:i/>
          <w:iCs/>
        </w:rPr>
      </w:pPr>
      <w:r w:rsidRPr="003229A7">
        <w:rPr>
          <w:i/>
          <w:iCs/>
        </w:rPr>
        <w:t>Placeholder only. No contributions before RAN1#118bis.</w:t>
      </w:r>
    </w:p>
    <w:p w14:paraId="229ED262" w14:textId="77777777" w:rsidR="00EC6714" w:rsidRDefault="00EC6714" w:rsidP="00EC6714"/>
    <w:p w14:paraId="156C910B" w14:textId="7D8FFC2D" w:rsidR="00EC6714" w:rsidRPr="003229A7" w:rsidRDefault="00EC6714" w:rsidP="00EC6714">
      <w:r>
        <w:lastRenderedPageBreak/>
        <w:t>None.</w:t>
      </w:r>
    </w:p>
    <w:p w14:paraId="141E80D3" w14:textId="1643BDDA" w:rsidR="008F4B8C" w:rsidRDefault="008F4B8C" w:rsidP="00FF25B0">
      <w:pPr>
        <w:pStyle w:val="Heading1"/>
      </w:pPr>
      <w:bookmarkStart w:id="487" w:name="_Toc166272364"/>
      <w:r w:rsidRPr="009537ED">
        <w:t>Closing of the meeting</w:t>
      </w:r>
      <w:bookmarkEnd w:id="18"/>
      <w:bookmarkEnd w:id="487"/>
    </w:p>
    <w:p w14:paraId="24CBA290" w14:textId="5E8FE3E6" w:rsidR="00F701E1" w:rsidRPr="009537ED" w:rsidRDefault="00AF7912" w:rsidP="00D92DF7">
      <w:pPr>
        <w:rPr>
          <w:rFonts w:eastAsia="MS Mincho"/>
          <w:szCs w:val="20"/>
        </w:rPr>
      </w:pPr>
      <w:r w:rsidRPr="00C57DB8">
        <w:rPr>
          <w:rFonts w:eastAsia="MS Mincho"/>
          <w:szCs w:val="20"/>
        </w:rPr>
        <w:t>Meeting was</w:t>
      </w:r>
      <w:r w:rsidRPr="00C57DB8">
        <w:rPr>
          <w:rFonts w:ascii="Times New Roman" w:eastAsia="SimSun" w:hAnsi="Times New Roman"/>
          <w:kern w:val="2"/>
          <w:szCs w:val="20"/>
        </w:rPr>
        <w:t xml:space="preserve"> </w:t>
      </w:r>
      <w:r w:rsidRPr="00C57DB8">
        <w:rPr>
          <w:rFonts w:eastAsia="MS Mincho"/>
          <w:szCs w:val="20"/>
        </w:rPr>
        <w:t xml:space="preserve">closed on </w:t>
      </w:r>
      <w:r w:rsidR="00CA69C5">
        <w:rPr>
          <w:rFonts w:eastAsia="MS Mincho"/>
          <w:szCs w:val="20"/>
        </w:rPr>
        <w:t>April 19</w:t>
      </w:r>
      <w:r w:rsidR="00CA69C5" w:rsidRPr="00CA69C5">
        <w:rPr>
          <w:rFonts w:eastAsia="MS Mincho"/>
          <w:szCs w:val="20"/>
          <w:vertAlign w:val="superscript"/>
        </w:rPr>
        <w:t>th</w:t>
      </w:r>
      <w:r w:rsidR="00CA69C5">
        <w:rPr>
          <w:rFonts w:eastAsia="MS Mincho"/>
          <w:szCs w:val="20"/>
        </w:rPr>
        <w:t xml:space="preserve"> 07</w:t>
      </w:r>
      <w:r w:rsidRPr="00C57DB8">
        <w:rPr>
          <w:rFonts w:eastAsia="MS Mincho"/>
          <w:szCs w:val="20"/>
        </w:rPr>
        <w:t>:</w:t>
      </w:r>
      <w:r w:rsidR="00CA69C5">
        <w:rPr>
          <w:rFonts w:eastAsia="MS Mincho"/>
          <w:szCs w:val="20"/>
        </w:rPr>
        <w:t>40</w:t>
      </w:r>
      <w:r w:rsidRPr="00C57DB8">
        <w:rPr>
          <w:rFonts w:eastAsia="MS Mincho"/>
          <w:szCs w:val="20"/>
        </w:rPr>
        <w:t xml:space="preserve"> UTC (excluding post email discussions </w:t>
      </w:r>
      <w:r w:rsidR="00F20699" w:rsidRPr="00C57DB8">
        <w:rPr>
          <w:rFonts w:eastAsia="MS Mincho"/>
          <w:szCs w:val="20"/>
        </w:rPr>
        <w:t>- see Annex F</w:t>
      </w:r>
      <w:r w:rsidRPr="00C57DB8">
        <w:rPr>
          <w:rFonts w:eastAsia="MS Mincho"/>
          <w:szCs w:val="20"/>
        </w:rPr>
        <w:t>).</w:t>
      </w:r>
    </w:p>
    <w:p w14:paraId="6CF152FE" w14:textId="77777777" w:rsidR="00DF73DC" w:rsidRPr="009537ED" w:rsidRDefault="00DF73DC" w:rsidP="00D92DF7">
      <w:pPr>
        <w:rPr>
          <w:rFonts w:eastAsia="MS Mincho"/>
          <w:szCs w:val="20"/>
        </w:rPr>
      </w:pPr>
    </w:p>
    <w:p w14:paraId="1A527666" w14:textId="1FBE7F51" w:rsidR="000C3D87" w:rsidRPr="009537ED" w:rsidRDefault="000C3D87" w:rsidP="009643F7">
      <w:pPr>
        <w:rPr>
          <w:rFonts w:ascii="Times New Roman" w:eastAsia="MS Mincho" w:hAnsi="Times New Roman"/>
          <w:szCs w:val="20"/>
        </w:rPr>
        <w:sectPr w:rsidR="000C3D87" w:rsidRPr="009537ED" w:rsidSect="00066B44">
          <w:headerReference w:type="default" r:id="rId2000"/>
          <w:footerReference w:type="default" r:id="rId2001"/>
          <w:pgSz w:w="11907" w:h="16840" w:code="9"/>
          <w:pgMar w:top="720" w:right="720" w:bottom="720" w:left="720" w:header="709" w:footer="578" w:gutter="0"/>
          <w:cols w:space="720"/>
          <w:docGrid w:linePitch="272"/>
        </w:sectPr>
      </w:pPr>
    </w:p>
    <w:p w14:paraId="6894D6A2" w14:textId="503CBB08" w:rsidR="007A5AC0" w:rsidRPr="009537ED" w:rsidRDefault="007A5AC0" w:rsidP="009643F7">
      <w:pPr>
        <w:pStyle w:val="Heading1"/>
        <w:numPr>
          <w:ilvl w:val="0"/>
          <w:numId w:val="0"/>
        </w:numPr>
        <w:spacing w:before="0" w:after="0"/>
        <w:rPr>
          <w:rFonts w:ascii="Times New Roman" w:hAnsi="Times New Roman" w:cs="Times New Roman"/>
          <w:sz w:val="20"/>
          <w:szCs w:val="20"/>
        </w:rPr>
      </w:pPr>
      <w:bookmarkStart w:id="489" w:name="_Toc166272365"/>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w:t>
      </w:r>
      <w:r w:rsidR="007D00AE" w:rsidRPr="009537ED">
        <w:rPr>
          <w:rFonts w:ascii="Times New Roman" w:hAnsi="Times New Roman" w:cs="Times New Roman"/>
          <w:sz w:val="20"/>
          <w:szCs w:val="20"/>
        </w:rPr>
        <w:t>-1</w:t>
      </w:r>
      <w:r w:rsidRPr="009537ED">
        <w:rPr>
          <w:rFonts w:ascii="Times New Roman" w:hAnsi="Times New Roman" w:cs="Times New Roman"/>
          <w:sz w:val="20"/>
          <w:szCs w:val="20"/>
        </w:rPr>
        <w:t>:</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Tdocs</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at</w:t>
      </w:r>
      <w:r w:rsidR="00233210" w:rsidRPr="009537ED">
        <w:rPr>
          <w:rFonts w:ascii="Times New Roman" w:hAnsi="Times New Roman" w:cs="Times New Roman"/>
          <w:sz w:val="20"/>
          <w:szCs w:val="20"/>
        </w:rPr>
        <w:t xml:space="preserve"> </w:t>
      </w:r>
      <w:r w:rsidR="00CC2881" w:rsidRPr="009537ED">
        <w:rPr>
          <w:rFonts w:ascii="Times New Roman" w:hAnsi="Times New Roman" w:cs="Times New Roman"/>
          <w:sz w:val="20"/>
          <w:szCs w:val="20"/>
        </w:rPr>
        <w:t xml:space="preserve">RAN1 </w:t>
      </w:r>
      <w:r w:rsidR="000C7C4F">
        <w:rPr>
          <w:rFonts w:ascii="Times New Roman" w:hAnsi="Times New Roman" w:cs="Times New Roman"/>
          <w:sz w:val="20"/>
          <w:szCs w:val="20"/>
        </w:rPr>
        <w:t>#116b</w:t>
      </w:r>
      <w:bookmarkEnd w:id="489"/>
    </w:p>
    <w:p w14:paraId="20896DE6" w14:textId="77777777" w:rsidR="005C5573" w:rsidRPr="009537ED" w:rsidRDefault="005C5573" w:rsidP="009643F7">
      <w:pPr>
        <w:rPr>
          <w:rFonts w:ascii="Times New Roman" w:eastAsia="SimSun" w:hAnsi="Times New Roman"/>
          <w:kern w:val="2"/>
          <w:szCs w:val="20"/>
        </w:rPr>
      </w:pPr>
    </w:p>
    <w:p w14:paraId="30FAEBCE" w14:textId="784D0926" w:rsidR="007A5AC0" w:rsidRPr="009537ED" w:rsidRDefault="007A5AC0" w:rsidP="009643F7">
      <w:pPr>
        <w:rPr>
          <w:rFonts w:ascii="Times New Roman" w:eastAsia="SimSun" w:hAnsi="Times New Roman"/>
          <w:kern w:val="2"/>
          <w:szCs w:val="20"/>
        </w:rPr>
      </w:pPr>
      <w:r w:rsidRPr="009537ED">
        <w:rPr>
          <w:rFonts w:ascii="Times New Roman" w:eastAsia="SimSun" w:hAnsi="Times New Roman"/>
          <w:kern w:val="2"/>
          <w:szCs w:val="20"/>
        </w:rPr>
        <w:t>Please</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see</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excel</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file</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attached</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to</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this</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report</w:t>
      </w:r>
    </w:p>
    <w:p w14:paraId="3EF003DD" w14:textId="77777777" w:rsidR="007D00AE" w:rsidRPr="009537ED" w:rsidRDefault="007D00AE" w:rsidP="007D00AE">
      <w:pPr>
        <w:rPr>
          <w:rFonts w:ascii="Times New Roman" w:hAnsi="Times New Roman"/>
          <w:b/>
          <w:bCs/>
          <w:kern w:val="32"/>
          <w:szCs w:val="20"/>
        </w:rPr>
      </w:pPr>
      <w:r w:rsidRPr="009537ED">
        <w:rPr>
          <w:rFonts w:ascii="Times New Roman" w:hAnsi="Times New Roman"/>
          <w:szCs w:val="20"/>
        </w:rPr>
        <w:br w:type="page"/>
      </w:r>
    </w:p>
    <w:p w14:paraId="18D10875" w14:textId="621F8528" w:rsidR="007D00AE" w:rsidRPr="009537ED" w:rsidRDefault="00AF0598" w:rsidP="007D00AE">
      <w:pPr>
        <w:pStyle w:val="Heading1"/>
        <w:numPr>
          <w:ilvl w:val="0"/>
          <w:numId w:val="0"/>
        </w:numPr>
        <w:spacing w:before="0" w:after="0"/>
        <w:rPr>
          <w:rFonts w:ascii="Times New Roman" w:hAnsi="Times New Roman" w:cs="Times New Roman"/>
          <w:sz w:val="20"/>
          <w:szCs w:val="20"/>
        </w:rPr>
      </w:pPr>
      <w:bookmarkStart w:id="490" w:name="_Toc166272366"/>
      <w:r>
        <w:rPr>
          <w:noProof/>
        </w:rPr>
        <w:lastRenderedPageBreak/>
        <mc:AlternateContent>
          <mc:Choice Requires="wps">
            <w:drawing>
              <wp:anchor distT="45720" distB="45720" distL="114300" distR="114300" simplePos="0" relativeHeight="251742208" behindDoc="0" locked="0" layoutInCell="1" allowOverlap="1" wp14:anchorId="286E22E2" wp14:editId="60FCD5DC">
                <wp:simplePos x="0" y="0"/>
                <wp:positionH relativeFrom="column">
                  <wp:posOffset>7716520</wp:posOffset>
                </wp:positionH>
                <wp:positionV relativeFrom="paragraph">
                  <wp:posOffset>-250190</wp:posOffset>
                </wp:positionV>
                <wp:extent cx="1303655" cy="285750"/>
                <wp:effectExtent l="0" t="0" r="0" b="0"/>
                <wp:wrapSquare wrapText="bothSides"/>
                <wp:docPr id="132392160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3655" cy="285750"/>
                        </a:xfrm>
                        <a:prstGeom prst="rect">
                          <a:avLst/>
                        </a:prstGeom>
                        <a:solidFill>
                          <a:srgbClr val="FFC000">
                            <a:lumMod val="60000"/>
                            <a:lumOff val="40000"/>
                          </a:srgbClr>
                        </a:solidFill>
                        <a:ln w="9525">
                          <a:solidFill>
                            <a:srgbClr val="000000"/>
                          </a:solidFill>
                          <a:miter lim="800000"/>
                          <a:headEnd/>
                          <a:tailEnd/>
                        </a:ln>
                      </wps:spPr>
                      <wps:txbx>
                        <w:txbxContent>
                          <w:p w14:paraId="7F4E253A" w14:textId="2F62D9A3"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Brk 2</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286E22E2" id="_x0000_t202" coordsize="21600,21600" o:spt="202" path="m,l,21600r21600,l21600,xe">
                <v:stroke joinstyle="miter"/>
                <v:path gradientshapeok="t" o:connecttype="rect"/>
              </v:shapetype>
              <v:shape id="Text Box 3" o:spid="_x0000_s1026" type="#_x0000_t202" style="position:absolute;margin-left:607.6pt;margin-top:-19.7pt;width:102.65pt;height:22.5pt;z-index:251742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" fillcolor="#ffd966">
                <v:textbox>
                  <w:txbxContent>
                    <w:p w14:paraId="7F4E253A" w14:textId="2F62D9A3"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Brk 2</w:t>
                      </w:r>
                    </w:p>
                  </w:txbxContent>
                </v:textbox>
                <w10:wrap type="square"/>
              </v:shape>
            </w:pict>
          </mc:Fallback>
        </mc:AlternateContent>
      </w:r>
      <w:r>
        <w:rPr>
          <w:noProof/>
        </w:rPr>
        <mc:AlternateContent>
          <mc:Choice Requires="wps">
            <w:drawing>
              <wp:anchor distT="45720" distB="45720" distL="114300" distR="114300" simplePos="0" relativeHeight="251741184" behindDoc="0" locked="0" layoutInCell="1" allowOverlap="1" wp14:anchorId="02BDBB82" wp14:editId="5936C7F8">
                <wp:simplePos x="0" y="0"/>
                <wp:positionH relativeFrom="column">
                  <wp:posOffset>6264275</wp:posOffset>
                </wp:positionH>
                <wp:positionV relativeFrom="paragraph">
                  <wp:posOffset>-250190</wp:posOffset>
                </wp:positionV>
                <wp:extent cx="1303655" cy="285750"/>
                <wp:effectExtent l="0" t="0" r="0" b="0"/>
                <wp:wrapSquare wrapText="bothSides"/>
                <wp:docPr id="10867060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3655" cy="285750"/>
                        </a:xfrm>
                        <a:prstGeom prst="rect">
                          <a:avLst/>
                        </a:prstGeom>
                        <a:solidFill>
                          <a:sysClr val="window" lastClr="FFFFFF">
                            <a:lumMod val="85000"/>
                          </a:sysClr>
                        </a:solidFill>
                        <a:ln w="9525">
                          <a:solidFill>
                            <a:srgbClr val="000000"/>
                          </a:solidFill>
                          <a:miter lim="800000"/>
                          <a:headEnd/>
                          <a:tailEnd/>
                        </a:ln>
                      </wps:spPr>
                      <wps:txbx>
                        <w:txbxContent>
                          <w:p w14:paraId="6B7F5CCC"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Brk 1</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2BDBB82" id="Text Box 2" o:spid="_x0000_s1027" type="#_x0000_t202" style="position:absolute;margin-left:493.25pt;margin-top:-19.7pt;width:102.65pt;height:22.5pt;z-index:2517411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" fillcolor="#d9d9d9">
                <v:textbox>
                  <w:txbxContent>
                    <w:p w14:paraId="6B7F5CCC"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Brk 1</w:t>
                      </w:r>
                    </w:p>
                  </w:txbxContent>
                </v:textbox>
                <w10:wrap type="square"/>
              </v:shape>
            </w:pict>
          </mc:Fallback>
        </mc:AlternateContent>
      </w:r>
      <w:r>
        <w:rPr>
          <w:noProof/>
        </w:rPr>
        <mc:AlternateContent>
          <mc:Choice Requires="wps">
            <w:drawing>
              <wp:anchor distT="45720" distB="45720" distL="114300" distR="114300" simplePos="0" relativeHeight="251740160" behindDoc="0" locked="0" layoutInCell="1" allowOverlap="1" wp14:anchorId="12E6C979" wp14:editId="634DB7E3">
                <wp:simplePos x="0" y="0"/>
                <wp:positionH relativeFrom="column">
                  <wp:posOffset>4831715</wp:posOffset>
                </wp:positionH>
                <wp:positionV relativeFrom="paragraph">
                  <wp:posOffset>-250190</wp:posOffset>
                </wp:positionV>
                <wp:extent cx="1303655" cy="285750"/>
                <wp:effectExtent l="0" t="0" r="0" b="0"/>
                <wp:wrapSquare wrapText="bothSides"/>
                <wp:docPr id="1304127348"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3655" cy="285750"/>
                        </a:xfrm>
                        <a:prstGeom prst="rect">
                          <a:avLst/>
                        </a:prstGeom>
                        <a:solidFill>
                          <a:srgbClr val="FFFFFF"/>
                        </a:solidFill>
                        <a:ln w="9525">
                          <a:solidFill>
                            <a:srgbClr val="000000"/>
                          </a:solidFill>
                          <a:miter lim="800000"/>
                          <a:headEnd/>
                          <a:tailEnd/>
                        </a:ln>
                      </wps:spPr>
                      <wps:txbx>
                        <w:txbxContent>
                          <w:p w14:paraId="2B475B1E"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Main</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12E6C979" id="Text Box 1" o:spid="_x0000_s1028" type="#_x0000_t202" style="position:absolute;margin-left:380.45pt;margin-top:-19.7pt;width:102.65pt;height:22.5pt;z-index:2517401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">
                <v:textbox>
                  <w:txbxContent>
                    <w:p w14:paraId="2B475B1E"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Main</w:t>
                      </w:r>
                    </w:p>
                  </w:txbxContent>
                </v:textbox>
                <w10:wrap type="square"/>
              </v:shape>
            </w:pict>
          </mc:Fallback>
        </mc:AlternateContent>
      </w:r>
      <w:r w:rsidR="007D00AE" w:rsidRPr="009537ED">
        <w:rPr>
          <w:rFonts w:ascii="Times New Roman" w:hAnsi="Times New Roman" w:cs="Times New Roman"/>
          <w:sz w:val="20"/>
          <w:szCs w:val="20"/>
        </w:rPr>
        <w:t>Annex A-2:</w:t>
      </w:r>
      <w:r w:rsidR="007D00AE" w:rsidRPr="009537ED">
        <w:rPr>
          <w:rFonts w:ascii="Times New Roman" w:hAnsi="Times New Roman" w:cs="Times New Roman"/>
          <w:sz w:val="20"/>
          <w:szCs w:val="20"/>
        </w:rPr>
        <w:tab/>
      </w:r>
      <w:r w:rsidR="00D12A5E" w:rsidRPr="009537ED">
        <w:rPr>
          <w:rFonts w:ascii="Times New Roman" w:hAnsi="Times New Roman" w:cs="Times New Roman"/>
          <w:sz w:val="20"/>
          <w:szCs w:val="20"/>
        </w:rPr>
        <w:t>RAN1</w:t>
      </w:r>
      <w:r w:rsidR="000C7C4F">
        <w:rPr>
          <w:rFonts w:ascii="Times New Roman" w:hAnsi="Times New Roman" w:cs="Times New Roman"/>
          <w:sz w:val="20"/>
          <w:szCs w:val="20"/>
        </w:rPr>
        <w:t>#116b</w:t>
      </w:r>
      <w:r w:rsidR="00D12A5E" w:rsidRPr="009537ED">
        <w:rPr>
          <w:rFonts w:ascii="Times New Roman" w:hAnsi="Times New Roman" w:cs="Times New Roman"/>
          <w:sz w:val="20"/>
          <w:szCs w:val="20"/>
        </w:rPr>
        <w:t xml:space="preserve"> Online Session Schedule</w:t>
      </w:r>
      <w:bookmarkEnd w:id="490"/>
    </w:p>
    <w:p w14:paraId="6C7A3746" w14:textId="77777777" w:rsidR="002826A7" w:rsidRPr="009537ED" w:rsidRDefault="002826A7" w:rsidP="002826A7">
      <w:pPr>
        <w:widowControl w:val="0"/>
        <w:wordWrap w:val="0"/>
        <w:autoSpaceDE w:val="0"/>
        <w:autoSpaceDN w:val="0"/>
        <w:jc w:val="both"/>
        <w:rPr>
          <w:rFonts w:ascii="Arial" w:eastAsia="Malgun Gothic" w:hAnsi="Arial" w:cs="Arial"/>
          <w:b/>
          <w:kern w:val="2"/>
          <w:sz w:val="16"/>
          <w:szCs w:val="22"/>
          <w:lang w:eastAsia="ko-KR"/>
        </w:rPr>
      </w:pPr>
    </w:p>
    <w:tbl>
      <w:tblPr>
        <w:tblStyle w:val="TableGrid201"/>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28"/>
        <w:gridCol w:w="879"/>
        <w:gridCol w:w="900"/>
        <w:gridCol w:w="813"/>
        <w:gridCol w:w="848"/>
        <w:gridCol w:w="9"/>
        <w:gridCol w:w="942"/>
        <w:gridCol w:w="923"/>
        <w:gridCol w:w="912"/>
        <w:gridCol w:w="917"/>
        <w:gridCol w:w="870"/>
        <w:gridCol w:w="907"/>
        <w:gridCol w:w="914"/>
        <w:gridCol w:w="828"/>
        <w:gridCol w:w="791"/>
        <w:gridCol w:w="830"/>
        <w:gridCol w:w="813"/>
      </w:tblGrid>
      <w:tr w:rsidR="00D4579C" w:rsidRPr="00D4579C" w14:paraId="678511DC" w14:textId="77777777" w:rsidTr="00D4579C">
        <w:trPr>
          <w:trHeight w:val="20"/>
        </w:trPr>
        <w:tc>
          <w:tcPr>
            <w:tcW w:w="940" w:type="dxa"/>
            <w:tcBorders>
              <w:top w:val="single" w:sz="12" w:space="0" w:color="auto"/>
              <w:left w:val="single" w:sz="12" w:space="0" w:color="auto"/>
              <w:bottom w:val="single" w:sz="12" w:space="0" w:color="auto"/>
              <w:right w:val="single" w:sz="12" w:space="0" w:color="auto"/>
            </w:tcBorders>
            <w:shd w:val="clear" w:color="auto" w:fill="FFFFFF"/>
            <w:vAlign w:val="center"/>
          </w:tcPr>
          <w:p w14:paraId="4D3AAB8E" w14:textId="77777777" w:rsidR="00D4579C" w:rsidRPr="00D4579C" w:rsidRDefault="00D4579C" w:rsidP="00D4579C">
            <w:pPr>
              <w:autoSpaceDE w:val="0"/>
              <w:autoSpaceDN w:val="0"/>
              <w:jc w:val="center"/>
              <w:rPr>
                <w:rFonts w:ascii="Arial" w:hAnsi="Arial" w:cs="Arial"/>
                <w:sz w:val="18"/>
                <w:szCs w:val="18"/>
                <w:lang w:eastAsia="ko-KR"/>
              </w:rPr>
            </w:pPr>
          </w:p>
        </w:tc>
        <w:tc>
          <w:tcPr>
            <w:tcW w:w="2839" w:type="dxa"/>
            <w:gridSpan w:val="3"/>
            <w:tcBorders>
              <w:top w:val="single" w:sz="12" w:space="0" w:color="auto"/>
              <w:left w:val="single" w:sz="12" w:space="0" w:color="auto"/>
              <w:bottom w:val="single" w:sz="12" w:space="0" w:color="auto"/>
              <w:right w:val="single" w:sz="12" w:space="0" w:color="auto"/>
            </w:tcBorders>
            <w:shd w:val="clear" w:color="auto" w:fill="FFFFFF"/>
            <w:vAlign w:val="center"/>
          </w:tcPr>
          <w:p w14:paraId="5ED437A8" w14:textId="77777777" w:rsidR="00D4579C" w:rsidRPr="00D4579C" w:rsidRDefault="00D4579C" w:rsidP="00D4579C">
            <w:pPr>
              <w:autoSpaceDE w:val="0"/>
              <w:autoSpaceDN w:val="0"/>
              <w:jc w:val="center"/>
              <w:rPr>
                <w:rFonts w:ascii="Arial" w:hAnsi="Arial" w:cs="Arial"/>
                <w:sz w:val="18"/>
                <w:szCs w:val="18"/>
                <w:lang w:eastAsia="ko-KR"/>
              </w:rPr>
            </w:pPr>
            <w:r w:rsidRPr="00D4579C">
              <w:rPr>
                <w:rFonts w:ascii="Arial" w:hAnsi="Arial" w:cs="Arial"/>
                <w:sz w:val="18"/>
                <w:szCs w:val="18"/>
                <w:lang w:eastAsia="ko-KR"/>
              </w:rPr>
              <w:t>Monday</w:t>
            </w:r>
          </w:p>
        </w:tc>
        <w:tc>
          <w:tcPr>
            <w:tcW w:w="2880" w:type="dxa"/>
            <w:gridSpan w:val="4"/>
            <w:tcBorders>
              <w:top w:val="single" w:sz="12" w:space="0" w:color="auto"/>
              <w:left w:val="single" w:sz="12" w:space="0" w:color="auto"/>
              <w:bottom w:val="single" w:sz="12" w:space="0" w:color="auto"/>
              <w:right w:val="single" w:sz="12" w:space="0" w:color="auto"/>
            </w:tcBorders>
            <w:shd w:val="clear" w:color="auto" w:fill="FFFFFF"/>
            <w:vAlign w:val="center"/>
          </w:tcPr>
          <w:p w14:paraId="0E681667" w14:textId="77777777" w:rsidR="00D4579C" w:rsidRPr="00D4579C" w:rsidRDefault="00D4579C" w:rsidP="00D4579C">
            <w:pPr>
              <w:autoSpaceDE w:val="0"/>
              <w:autoSpaceDN w:val="0"/>
              <w:jc w:val="center"/>
              <w:rPr>
                <w:rFonts w:ascii="Arial" w:hAnsi="Arial" w:cs="Arial"/>
                <w:sz w:val="18"/>
                <w:szCs w:val="18"/>
                <w:lang w:eastAsia="ko-KR"/>
              </w:rPr>
            </w:pPr>
            <w:r w:rsidRPr="00D4579C">
              <w:rPr>
                <w:rFonts w:ascii="Arial" w:hAnsi="Arial" w:cs="Arial"/>
                <w:sz w:val="18"/>
                <w:szCs w:val="18"/>
                <w:lang w:eastAsia="ko-KR"/>
              </w:rPr>
              <w:t>Tuesday</w:t>
            </w:r>
          </w:p>
        </w:tc>
        <w:tc>
          <w:tcPr>
            <w:tcW w:w="2996" w:type="dxa"/>
            <w:gridSpan w:val="3"/>
            <w:tcBorders>
              <w:top w:val="single" w:sz="12" w:space="0" w:color="auto"/>
              <w:left w:val="single" w:sz="12" w:space="0" w:color="auto"/>
              <w:bottom w:val="single" w:sz="12" w:space="0" w:color="auto"/>
              <w:right w:val="single" w:sz="12" w:space="0" w:color="auto"/>
            </w:tcBorders>
            <w:shd w:val="clear" w:color="auto" w:fill="FFFFFF"/>
            <w:vAlign w:val="center"/>
          </w:tcPr>
          <w:p w14:paraId="4A30363F" w14:textId="77777777" w:rsidR="00D4579C" w:rsidRPr="00D4579C" w:rsidRDefault="00D4579C" w:rsidP="00D4579C">
            <w:pPr>
              <w:autoSpaceDE w:val="0"/>
              <w:autoSpaceDN w:val="0"/>
              <w:jc w:val="center"/>
              <w:rPr>
                <w:rFonts w:ascii="Arial" w:hAnsi="Arial" w:cs="Arial"/>
                <w:sz w:val="18"/>
                <w:szCs w:val="18"/>
                <w:lang w:eastAsia="ko-KR"/>
              </w:rPr>
            </w:pPr>
            <w:r w:rsidRPr="00D4579C">
              <w:rPr>
                <w:rFonts w:ascii="Arial" w:hAnsi="Arial" w:cs="Arial"/>
                <w:sz w:val="18"/>
                <w:szCs w:val="18"/>
                <w:lang w:eastAsia="ko-KR"/>
              </w:rPr>
              <w:t>Wednesday</w:t>
            </w:r>
          </w:p>
        </w:tc>
        <w:tc>
          <w:tcPr>
            <w:tcW w:w="2903" w:type="dxa"/>
            <w:gridSpan w:val="3"/>
            <w:tcBorders>
              <w:top w:val="single" w:sz="12" w:space="0" w:color="auto"/>
              <w:left w:val="single" w:sz="12" w:space="0" w:color="auto"/>
              <w:bottom w:val="single" w:sz="12" w:space="0" w:color="auto"/>
              <w:right w:val="single" w:sz="12" w:space="0" w:color="auto"/>
            </w:tcBorders>
            <w:shd w:val="clear" w:color="auto" w:fill="FFFFFF"/>
            <w:vAlign w:val="center"/>
          </w:tcPr>
          <w:p w14:paraId="369DFE02" w14:textId="77777777" w:rsidR="00D4579C" w:rsidRPr="00D4579C" w:rsidRDefault="00D4579C" w:rsidP="00D4579C">
            <w:pPr>
              <w:autoSpaceDE w:val="0"/>
              <w:autoSpaceDN w:val="0"/>
              <w:jc w:val="center"/>
              <w:rPr>
                <w:rFonts w:ascii="Arial" w:hAnsi="Arial" w:cs="Arial"/>
                <w:sz w:val="18"/>
                <w:szCs w:val="18"/>
                <w:lang w:eastAsia="ko-KR"/>
              </w:rPr>
            </w:pPr>
            <w:r w:rsidRPr="00D4579C">
              <w:rPr>
                <w:rFonts w:ascii="Arial" w:hAnsi="Arial" w:cs="Arial"/>
                <w:sz w:val="18"/>
                <w:szCs w:val="18"/>
                <w:lang w:eastAsia="ko-KR"/>
              </w:rPr>
              <w:t>Thursday</w:t>
            </w:r>
          </w:p>
        </w:tc>
        <w:tc>
          <w:tcPr>
            <w:tcW w:w="2810" w:type="dxa"/>
            <w:gridSpan w:val="3"/>
            <w:tcBorders>
              <w:top w:val="single" w:sz="12" w:space="0" w:color="auto"/>
              <w:left w:val="single" w:sz="12" w:space="0" w:color="auto"/>
              <w:bottom w:val="single" w:sz="12" w:space="0" w:color="auto"/>
              <w:right w:val="single" w:sz="12" w:space="0" w:color="auto"/>
            </w:tcBorders>
            <w:shd w:val="clear" w:color="auto" w:fill="FFFFFF"/>
            <w:vAlign w:val="center"/>
          </w:tcPr>
          <w:p w14:paraId="66265483" w14:textId="77777777" w:rsidR="00D4579C" w:rsidRPr="00D4579C" w:rsidRDefault="00D4579C" w:rsidP="00D4579C">
            <w:pPr>
              <w:autoSpaceDE w:val="0"/>
              <w:autoSpaceDN w:val="0"/>
              <w:jc w:val="center"/>
              <w:rPr>
                <w:rFonts w:ascii="Arial" w:hAnsi="Arial" w:cs="Arial"/>
                <w:sz w:val="18"/>
                <w:szCs w:val="18"/>
                <w:lang w:eastAsia="ko-KR"/>
              </w:rPr>
            </w:pPr>
            <w:r w:rsidRPr="00D4579C">
              <w:rPr>
                <w:rFonts w:ascii="Arial" w:hAnsi="Arial" w:cs="Arial"/>
                <w:sz w:val="18"/>
                <w:szCs w:val="18"/>
                <w:lang w:eastAsia="ko-KR"/>
              </w:rPr>
              <w:t>Friday</w:t>
            </w:r>
          </w:p>
        </w:tc>
      </w:tr>
      <w:tr w:rsidR="00D4579C" w:rsidRPr="00D4579C" w14:paraId="4AF696E7" w14:textId="77777777" w:rsidTr="00D4579C">
        <w:trPr>
          <w:trHeight w:val="20"/>
        </w:trPr>
        <w:tc>
          <w:tcPr>
            <w:tcW w:w="940" w:type="dxa"/>
            <w:tcBorders>
              <w:top w:val="single" w:sz="12" w:space="0" w:color="auto"/>
              <w:left w:val="single" w:sz="12" w:space="0" w:color="auto"/>
              <w:bottom w:val="single" w:sz="12" w:space="0" w:color="auto"/>
              <w:right w:val="single" w:sz="12" w:space="0" w:color="auto"/>
            </w:tcBorders>
            <w:shd w:val="clear" w:color="auto" w:fill="FFFFFF"/>
            <w:vAlign w:val="center"/>
          </w:tcPr>
          <w:p w14:paraId="770B10D1" w14:textId="77777777" w:rsidR="00D4579C" w:rsidRPr="00D4579C" w:rsidRDefault="00D4579C" w:rsidP="00D4579C">
            <w:pPr>
              <w:autoSpaceDE w:val="0"/>
              <w:autoSpaceDN w:val="0"/>
              <w:jc w:val="center"/>
              <w:rPr>
                <w:rFonts w:ascii="Arial" w:hAnsi="Arial" w:cs="Arial"/>
                <w:sz w:val="18"/>
                <w:szCs w:val="18"/>
                <w:lang w:eastAsia="ko-KR"/>
              </w:rPr>
            </w:pPr>
            <w:r w:rsidRPr="00D4579C">
              <w:rPr>
                <w:rFonts w:ascii="Arial" w:hAnsi="Arial" w:cs="Arial"/>
                <w:sz w:val="18"/>
                <w:szCs w:val="18"/>
                <w:lang w:eastAsia="ko-KR"/>
              </w:rPr>
              <w:t xml:space="preserve">08:30 </w:t>
            </w:r>
          </w:p>
          <w:p w14:paraId="7E911157" w14:textId="77777777" w:rsidR="00D4579C" w:rsidRPr="00D4579C" w:rsidRDefault="00D4579C" w:rsidP="00D4579C">
            <w:pPr>
              <w:autoSpaceDE w:val="0"/>
              <w:autoSpaceDN w:val="0"/>
              <w:jc w:val="center"/>
              <w:rPr>
                <w:rFonts w:ascii="Arial" w:hAnsi="Arial" w:cs="Arial"/>
                <w:sz w:val="18"/>
                <w:szCs w:val="18"/>
                <w:lang w:eastAsia="ko-KR"/>
              </w:rPr>
            </w:pPr>
            <w:r w:rsidRPr="00D4579C">
              <w:rPr>
                <w:rFonts w:ascii="Arial" w:hAnsi="Arial" w:cs="Arial"/>
                <w:sz w:val="18"/>
                <w:szCs w:val="18"/>
                <w:lang w:eastAsia="ko-KR"/>
              </w:rPr>
              <w:t>~</w:t>
            </w:r>
          </w:p>
          <w:p w14:paraId="1E533AB5" w14:textId="77777777" w:rsidR="00D4579C" w:rsidRPr="00D4579C" w:rsidRDefault="00D4579C" w:rsidP="00D4579C">
            <w:pPr>
              <w:autoSpaceDE w:val="0"/>
              <w:autoSpaceDN w:val="0"/>
              <w:jc w:val="center"/>
              <w:rPr>
                <w:rFonts w:ascii="Arial" w:hAnsi="Arial" w:cs="Arial"/>
                <w:sz w:val="18"/>
                <w:szCs w:val="18"/>
                <w:lang w:eastAsia="ko-KR"/>
              </w:rPr>
            </w:pPr>
            <w:r w:rsidRPr="00D4579C">
              <w:rPr>
                <w:rFonts w:ascii="Arial" w:hAnsi="Arial" w:cs="Arial"/>
                <w:sz w:val="18"/>
                <w:szCs w:val="18"/>
                <w:lang w:eastAsia="ko-KR"/>
              </w:rPr>
              <w:t>10:30</w:t>
            </w:r>
          </w:p>
          <w:p w14:paraId="79FFEE38" w14:textId="77777777" w:rsidR="00D4579C" w:rsidRPr="00D4579C" w:rsidRDefault="00D4579C" w:rsidP="00D4579C">
            <w:pPr>
              <w:autoSpaceDE w:val="0"/>
              <w:autoSpaceDN w:val="0"/>
              <w:jc w:val="center"/>
              <w:rPr>
                <w:rFonts w:ascii="Arial" w:hAnsi="Arial" w:cs="Arial"/>
                <w:sz w:val="18"/>
                <w:szCs w:val="18"/>
                <w:lang w:eastAsia="ko-KR"/>
              </w:rPr>
            </w:pPr>
          </w:p>
          <w:p w14:paraId="6A62CA96" w14:textId="77777777" w:rsidR="00D4579C" w:rsidRPr="00D4579C" w:rsidRDefault="00D4579C" w:rsidP="00D4579C">
            <w:pPr>
              <w:autoSpaceDE w:val="0"/>
              <w:autoSpaceDN w:val="0"/>
              <w:jc w:val="center"/>
              <w:rPr>
                <w:rFonts w:ascii="Arial" w:hAnsi="Arial" w:cs="Arial"/>
                <w:sz w:val="18"/>
                <w:szCs w:val="18"/>
                <w:lang w:eastAsia="ko-KR"/>
              </w:rPr>
            </w:pPr>
            <w:r w:rsidRPr="00D4579C">
              <w:rPr>
                <w:rFonts w:ascii="Arial" w:hAnsi="Arial" w:cs="Arial"/>
                <w:sz w:val="18"/>
                <w:szCs w:val="18"/>
                <w:lang w:eastAsia="ko-KR"/>
              </w:rPr>
              <w:t>(120 min)</w:t>
            </w:r>
          </w:p>
        </w:tc>
        <w:tc>
          <w:tcPr>
            <w:tcW w:w="2839" w:type="dxa"/>
            <w:gridSpan w:val="3"/>
            <w:tcBorders>
              <w:top w:val="single" w:sz="12" w:space="0" w:color="auto"/>
              <w:left w:val="single" w:sz="12" w:space="0" w:color="auto"/>
              <w:bottom w:val="single" w:sz="12" w:space="0" w:color="auto"/>
              <w:right w:val="single" w:sz="12" w:space="0" w:color="auto"/>
            </w:tcBorders>
            <w:shd w:val="clear" w:color="auto" w:fill="FFFFFF"/>
            <w:vAlign w:val="center"/>
          </w:tcPr>
          <w:p w14:paraId="6B02BA3A"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 xml:space="preserve">RAN1#116bis commences at 09:00 on Monday </w:t>
            </w:r>
            <w:r w:rsidRPr="00D4579C">
              <w:rPr>
                <w:rFonts w:ascii="Arial" w:hAnsi="Arial" w:cs="Arial"/>
                <w:sz w:val="18"/>
                <w:szCs w:val="18"/>
                <w:lang w:eastAsia="ko-KR"/>
              </w:rPr>
              <w:br/>
            </w:r>
          </w:p>
          <w:p w14:paraId="62AF25D3"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Agenda items 1, 2, 3, 4, 5</w:t>
            </w:r>
          </w:p>
          <w:p w14:paraId="744AF913"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Agenda items 7</w:t>
            </w:r>
          </w:p>
        </w:tc>
        <w:tc>
          <w:tcPr>
            <w:tcW w:w="948" w:type="dxa"/>
            <w:tcBorders>
              <w:top w:val="single" w:sz="12" w:space="0" w:color="auto"/>
              <w:left w:val="single" w:sz="12" w:space="0" w:color="auto"/>
              <w:bottom w:val="single" w:sz="12" w:space="0" w:color="auto"/>
            </w:tcBorders>
            <w:shd w:val="clear" w:color="auto" w:fill="FFFFFF"/>
            <w:vAlign w:val="center"/>
          </w:tcPr>
          <w:p w14:paraId="7B423D8B"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R19 NES (120)</w:t>
            </w:r>
          </w:p>
        </w:tc>
        <w:tc>
          <w:tcPr>
            <w:tcW w:w="969" w:type="dxa"/>
            <w:gridSpan w:val="2"/>
            <w:tcBorders>
              <w:top w:val="single" w:sz="12" w:space="0" w:color="auto"/>
              <w:bottom w:val="single" w:sz="12" w:space="0" w:color="auto"/>
            </w:tcBorders>
            <w:shd w:val="clear" w:color="auto" w:fill="D9D9D9"/>
            <w:vAlign w:val="center"/>
          </w:tcPr>
          <w:p w14:paraId="373FF036"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R19</w:t>
            </w:r>
            <w:r w:rsidRPr="00D4579C">
              <w:rPr>
                <w:rFonts w:ascii="Arial" w:hAnsi="Arial" w:cs="Arial"/>
                <w:sz w:val="18"/>
                <w:szCs w:val="18"/>
                <w:lang w:eastAsia="ko-KR"/>
              </w:rPr>
              <w:br/>
              <w:t>7-24GHz (60)</w:t>
            </w:r>
          </w:p>
          <w:p w14:paraId="2AEF250E"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AI 8.4 Cov, NCR (60)</w:t>
            </w:r>
          </w:p>
        </w:tc>
        <w:tc>
          <w:tcPr>
            <w:tcW w:w="963" w:type="dxa"/>
            <w:tcBorders>
              <w:top w:val="single" w:sz="12" w:space="0" w:color="auto"/>
              <w:bottom w:val="single" w:sz="12" w:space="0" w:color="auto"/>
              <w:right w:val="single" w:sz="12" w:space="0" w:color="auto"/>
            </w:tcBorders>
            <w:shd w:val="clear" w:color="auto" w:fill="FFD966"/>
            <w:vAlign w:val="center"/>
          </w:tcPr>
          <w:p w14:paraId="336D50F8"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R19 A-IoT (120)</w:t>
            </w:r>
          </w:p>
        </w:tc>
        <w:tc>
          <w:tcPr>
            <w:tcW w:w="1008" w:type="dxa"/>
            <w:tcBorders>
              <w:top w:val="single" w:sz="12" w:space="0" w:color="auto"/>
              <w:left w:val="single" w:sz="12" w:space="0" w:color="auto"/>
              <w:bottom w:val="single" w:sz="12" w:space="0" w:color="auto"/>
            </w:tcBorders>
            <w:shd w:val="clear" w:color="auto" w:fill="FFFFFF"/>
            <w:vAlign w:val="center"/>
          </w:tcPr>
          <w:p w14:paraId="03C80D7E"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R19 NES (120)</w:t>
            </w:r>
          </w:p>
        </w:tc>
        <w:tc>
          <w:tcPr>
            <w:tcW w:w="953" w:type="dxa"/>
            <w:tcBorders>
              <w:top w:val="single" w:sz="12" w:space="0" w:color="auto"/>
              <w:bottom w:val="single" w:sz="12" w:space="0" w:color="auto"/>
            </w:tcBorders>
            <w:shd w:val="clear" w:color="auto" w:fill="D9D9D9"/>
            <w:vAlign w:val="center"/>
          </w:tcPr>
          <w:p w14:paraId="2CBA549F"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R19</w:t>
            </w:r>
            <w:r w:rsidRPr="00D4579C">
              <w:rPr>
                <w:rFonts w:ascii="Arial" w:hAnsi="Arial" w:cs="Arial"/>
                <w:sz w:val="18"/>
                <w:szCs w:val="18"/>
                <w:lang w:eastAsia="ko-KR"/>
              </w:rPr>
              <w:br/>
              <w:t>7-24GHz (60)</w:t>
            </w:r>
          </w:p>
          <w:p w14:paraId="034D13EF"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AI 8.4 Mobility (60)</w:t>
            </w:r>
          </w:p>
        </w:tc>
        <w:tc>
          <w:tcPr>
            <w:tcW w:w="1035" w:type="dxa"/>
            <w:tcBorders>
              <w:top w:val="single" w:sz="12" w:space="0" w:color="auto"/>
              <w:bottom w:val="single" w:sz="12" w:space="0" w:color="auto"/>
              <w:right w:val="single" w:sz="12" w:space="0" w:color="auto"/>
            </w:tcBorders>
            <w:shd w:val="clear" w:color="auto" w:fill="FFD966"/>
            <w:vAlign w:val="center"/>
          </w:tcPr>
          <w:p w14:paraId="3F0265D5"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R19 A-IoT (120)</w:t>
            </w:r>
          </w:p>
        </w:tc>
        <w:tc>
          <w:tcPr>
            <w:tcW w:w="999" w:type="dxa"/>
            <w:tcBorders>
              <w:top w:val="single" w:sz="12" w:space="0" w:color="auto"/>
              <w:left w:val="single" w:sz="12" w:space="0" w:color="auto"/>
              <w:bottom w:val="single" w:sz="12" w:space="0" w:color="auto"/>
            </w:tcBorders>
            <w:shd w:val="clear" w:color="auto" w:fill="FFFFFF"/>
            <w:vAlign w:val="center"/>
          </w:tcPr>
          <w:p w14:paraId="5A096416"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R19 NES (120)</w:t>
            </w:r>
          </w:p>
        </w:tc>
        <w:tc>
          <w:tcPr>
            <w:tcW w:w="941" w:type="dxa"/>
            <w:tcBorders>
              <w:top w:val="single" w:sz="12" w:space="0" w:color="auto"/>
              <w:bottom w:val="single" w:sz="12" w:space="0" w:color="auto"/>
            </w:tcBorders>
            <w:shd w:val="clear" w:color="auto" w:fill="D9D9D9"/>
            <w:vAlign w:val="center"/>
          </w:tcPr>
          <w:p w14:paraId="35518A51"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R19</w:t>
            </w:r>
            <w:r w:rsidRPr="00D4579C">
              <w:rPr>
                <w:rFonts w:ascii="Arial" w:hAnsi="Arial" w:cs="Arial"/>
                <w:sz w:val="18"/>
                <w:szCs w:val="18"/>
                <w:lang w:eastAsia="ko-KR"/>
              </w:rPr>
              <w:br/>
              <w:t>7-24GHz (60)</w:t>
            </w:r>
          </w:p>
          <w:p w14:paraId="1434159A"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AI 8.4 Mobility (60)</w:t>
            </w:r>
          </w:p>
        </w:tc>
        <w:tc>
          <w:tcPr>
            <w:tcW w:w="963" w:type="dxa"/>
            <w:tcBorders>
              <w:top w:val="single" w:sz="12" w:space="0" w:color="auto"/>
              <w:bottom w:val="single" w:sz="12" w:space="0" w:color="auto"/>
              <w:right w:val="single" w:sz="12" w:space="0" w:color="auto"/>
            </w:tcBorders>
            <w:shd w:val="clear" w:color="auto" w:fill="FFD966"/>
            <w:vAlign w:val="center"/>
          </w:tcPr>
          <w:p w14:paraId="2D2D760F"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R19 A-IoT (120)</w:t>
            </w:r>
          </w:p>
        </w:tc>
        <w:tc>
          <w:tcPr>
            <w:tcW w:w="936" w:type="dxa"/>
            <w:tcBorders>
              <w:top w:val="single" w:sz="12" w:space="0" w:color="auto"/>
              <w:left w:val="single" w:sz="12" w:space="0" w:color="auto"/>
              <w:bottom w:val="single" w:sz="12" w:space="0" w:color="auto"/>
            </w:tcBorders>
            <w:shd w:val="clear" w:color="auto" w:fill="auto"/>
            <w:vAlign w:val="center"/>
          </w:tcPr>
          <w:p w14:paraId="4416F15E"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R19 NES (90)</w:t>
            </w:r>
          </w:p>
          <w:p w14:paraId="3F368DC6"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AI 8.3 (30)</w:t>
            </w:r>
          </w:p>
        </w:tc>
        <w:tc>
          <w:tcPr>
            <w:tcW w:w="937" w:type="dxa"/>
            <w:tcBorders>
              <w:top w:val="single" w:sz="12" w:space="0" w:color="auto"/>
              <w:bottom w:val="single" w:sz="12" w:space="0" w:color="auto"/>
            </w:tcBorders>
            <w:shd w:val="clear" w:color="auto" w:fill="D9D9D9"/>
            <w:vAlign w:val="center"/>
          </w:tcPr>
          <w:p w14:paraId="2AE9AA9D"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R19 AI/ML (120)</w:t>
            </w:r>
          </w:p>
        </w:tc>
        <w:tc>
          <w:tcPr>
            <w:tcW w:w="937" w:type="dxa"/>
            <w:tcBorders>
              <w:top w:val="single" w:sz="12" w:space="0" w:color="auto"/>
              <w:bottom w:val="single" w:sz="12" w:space="0" w:color="auto"/>
              <w:right w:val="single" w:sz="12" w:space="0" w:color="auto"/>
            </w:tcBorders>
            <w:shd w:val="clear" w:color="auto" w:fill="FFD966"/>
            <w:vAlign w:val="center"/>
          </w:tcPr>
          <w:p w14:paraId="61432006"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R19 ISAC (30)</w:t>
            </w:r>
          </w:p>
          <w:p w14:paraId="673081F6"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R19 A-IoT (90)</w:t>
            </w:r>
          </w:p>
        </w:tc>
      </w:tr>
      <w:tr w:rsidR="00D4579C" w:rsidRPr="00D4579C" w14:paraId="5B4BEF8D" w14:textId="77777777" w:rsidTr="00D4579C">
        <w:trPr>
          <w:trHeight w:val="20"/>
        </w:trPr>
        <w:tc>
          <w:tcPr>
            <w:tcW w:w="15368" w:type="dxa"/>
            <w:gridSpan w:val="17"/>
            <w:tcBorders>
              <w:left w:val="single" w:sz="12" w:space="0" w:color="auto"/>
              <w:right w:val="single" w:sz="12" w:space="0" w:color="auto"/>
            </w:tcBorders>
            <w:shd w:val="clear" w:color="auto" w:fill="FFFFFF"/>
            <w:vAlign w:val="center"/>
          </w:tcPr>
          <w:p w14:paraId="71080244" w14:textId="77777777" w:rsidR="00D4579C" w:rsidRPr="00D4579C" w:rsidRDefault="00D4579C" w:rsidP="00D4579C">
            <w:pPr>
              <w:autoSpaceDE w:val="0"/>
              <w:autoSpaceDN w:val="0"/>
              <w:jc w:val="center"/>
              <w:rPr>
                <w:rFonts w:ascii="Arial" w:hAnsi="Arial" w:cs="Arial"/>
                <w:sz w:val="18"/>
                <w:szCs w:val="18"/>
                <w:lang w:eastAsia="ko-KR"/>
              </w:rPr>
            </w:pPr>
            <w:r w:rsidRPr="00D4579C">
              <w:rPr>
                <w:rFonts w:ascii="Arial" w:hAnsi="Arial" w:cs="Arial"/>
                <w:sz w:val="18"/>
                <w:szCs w:val="18"/>
                <w:lang w:eastAsia="ko-KR"/>
              </w:rPr>
              <w:t>Morning coffee break: 10:30 ~ 11:00</w:t>
            </w:r>
          </w:p>
        </w:tc>
      </w:tr>
      <w:tr w:rsidR="00D4579C" w:rsidRPr="00D4579C" w14:paraId="0271CBE0" w14:textId="77777777" w:rsidTr="00D4579C">
        <w:trPr>
          <w:trHeight w:val="20"/>
        </w:trPr>
        <w:tc>
          <w:tcPr>
            <w:tcW w:w="940" w:type="dxa"/>
            <w:tcBorders>
              <w:top w:val="single" w:sz="12" w:space="0" w:color="auto"/>
              <w:left w:val="single" w:sz="12" w:space="0" w:color="auto"/>
              <w:bottom w:val="single" w:sz="12" w:space="0" w:color="auto"/>
              <w:right w:val="single" w:sz="12" w:space="0" w:color="auto"/>
            </w:tcBorders>
            <w:shd w:val="clear" w:color="auto" w:fill="FFFFFF"/>
            <w:vAlign w:val="center"/>
          </w:tcPr>
          <w:p w14:paraId="0B31D003" w14:textId="77777777" w:rsidR="00D4579C" w:rsidRPr="00D4579C" w:rsidRDefault="00D4579C" w:rsidP="00D4579C">
            <w:pPr>
              <w:autoSpaceDE w:val="0"/>
              <w:autoSpaceDN w:val="0"/>
              <w:jc w:val="center"/>
              <w:rPr>
                <w:rFonts w:ascii="Arial" w:hAnsi="Arial" w:cs="Arial"/>
                <w:sz w:val="18"/>
                <w:szCs w:val="18"/>
                <w:lang w:eastAsia="ko-KR"/>
              </w:rPr>
            </w:pPr>
            <w:r w:rsidRPr="00D4579C">
              <w:rPr>
                <w:rFonts w:ascii="Arial" w:hAnsi="Arial" w:cs="Arial"/>
                <w:sz w:val="18"/>
                <w:szCs w:val="18"/>
                <w:lang w:eastAsia="ko-KR"/>
              </w:rPr>
              <w:t>11:00</w:t>
            </w:r>
          </w:p>
          <w:p w14:paraId="1105CA20" w14:textId="77777777" w:rsidR="00D4579C" w:rsidRPr="00D4579C" w:rsidRDefault="00D4579C" w:rsidP="00D4579C">
            <w:pPr>
              <w:autoSpaceDE w:val="0"/>
              <w:autoSpaceDN w:val="0"/>
              <w:jc w:val="center"/>
              <w:rPr>
                <w:rFonts w:ascii="Arial" w:hAnsi="Arial" w:cs="Arial"/>
                <w:sz w:val="18"/>
                <w:szCs w:val="18"/>
                <w:lang w:eastAsia="ko-KR"/>
              </w:rPr>
            </w:pPr>
            <w:r w:rsidRPr="00D4579C">
              <w:rPr>
                <w:rFonts w:ascii="Arial" w:hAnsi="Arial" w:cs="Arial"/>
                <w:sz w:val="18"/>
                <w:szCs w:val="18"/>
                <w:lang w:eastAsia="ko-KR"/>
              </w:rPr>
              <w:t>~</w:t>
            </w:r>
          </w:p>
          <w:p w14:paraId="2627E898" w14:textId="77777777" w:rsidR="00D4579C" w:rsidRPr="00D4579C" w:rsidRDefault="00D4579C" w:rsidP="00D4579C">
            <w:pPr>
              <w:autoSpaceDE w:val="0"/>
              <w:autoSpaceDN w:val="0"/>
              <w:jc w:val="center"/>
              <w:rPr>
                <w:rFonts w:ascii="Arial" w:hAnsi="Arial" w:cs="Arial"/>
                <w:sz w:val="18"/>
                <w:szCs w:val="18"/>
                <w:lang w:eastAsia="ko-KR"/>
              </w:rPr>
            </w:pPr>
            <w:r w:rsidRPr="00D4579C">
              <w:rPr>
                <w:rFonts w:ascii="Arial" w:hAnsi="Arial" w:cs="Arial"/>
                <w:sz w:val="18"/>
                <w:szCs w:val="18"/>
                <w:lang w:eastAsia="ko-KR"/>
              </w:rPr>
              <w:t>13:00</w:t>
            </w:r>
          </w:p>
          <w:p w14:paraId="6412E72F" w14:textId="77777777" w:rsidR="00D4579C" w:rsidRPr="00D4579C" w:rsidRDefault="00D4579C" w:rsidP="00D4579C">
            <w:pPr>
              <w:autoSpaceDE w:val="0"/>
              <w:autoSpaceDN w:val="0"/>
              <w:jc w:val="center"/>
              <w:rPr>
                <w:rFonts w:ascii="Arial" w:hAnsi="Arial" w:cs="Arial"/>
                <w:sz w:val="18"/>
                <w:szCs w:val="18"/>
                <w:lang w:eastAsia="ko-KR"/>
              </w:rPr>
            </w:pPr>
          </w:p>
          <w:p w14:paraId="443BD95B" w14:textId="77777777" w:rsidR="00D4579C" w:rsidRPr="00D4579C" w:rsidRDefault="00D4579C" w:rsidP="00D4579C">
            <w:pPr>
              <w:autoSpaceDE w:val="0"/>
              <w:autoSpaceDN w:val="0"/>
              <w:jc w:val="center"/>
              <w:rPr>
                <w:rFonts w:ascii="Arial" w:hAnsi="Arial" w:cs="Arial"/>
                <w:sz w:val="18"/>
                <w:szCs w:val="18"/>
                <w:lang w:eastAsia="ko-KR"/>
              </w:rPr>
            </w:pPr>
            <w:r w:rsidRPr="00D4579C">
              <w:rPr>
                <w:rFonts w:ascii="Arial" w:hAnsi="Arial" w:cs="Arial"/>
                <w:sz w:val="18"/>
                <w:szCs w:val="18"/>
                <w:lang w:eastAsia="ko-KR"/>
              </w:rPr>
              <w:t>(120 min)</w:t>
            </w:r>
          </w:p>
        </w:tc>
        <w:tc>
          <w:tcPr>
            <w:tcW w:w="2839" w:type="dxa"/>
            <w:gridSpan w:val="3"/>
            <w:tcBorders>
              <w:top w:val="single" w:sz="12" w:space="0" w:color="auto"/>
              <w:left w:val="single" w:sz="12" w:space="0" w:color="auto"/>
              <w:bottom w:val="single" w:sz="12" w:space="0" w:color="auto"/>
              <w:right w:val="single" w:sz="12" w:space="0" w:color="auto"/>
            </w:tcBorders>
            <w:shd w:val="clear" w:color="auto" w:fill="FFFFFF"/>
            <w:vAlign w:val="center"/>
          </w:tcPr>
          <w:p w14:paraId="470E4562"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Agenda item 7 (30)</w:t>
            </w:r>
          </w:p>
          <w:p w14:paraId="0988ABD4"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Agenda item 8.1, 8.3 (90)</w:t>
            </w:r>
          </w:p>
        </w:tc>
        <w:tc>
          <w:tcPr>
            <w:tcW w:w="948" w:type="dxa"/>
            <w:tcBorders>
              <w:top w:val="single" w:sz="12" w:space="0" w:color="auto"/>
              <w:left w:val="single" w:sz="12" w:space="0" w:color="auto"/>
              <w:bottom w:val="single" w:sz="12" w:space="0" w:color="auto"/>
            </w:tcBorders>
            <w:shd w:val="clear" w:color="auto" w:fill="FFFFFF"/>
            <w:vAlign w:val="center"/>
          </w:tcPr>
          <w:p w14:paraId="5B3494B8" w14:textId="77777777" w:rsidR="00D4579C" w:rsidRPr="00D4579C" w:rsidRDefault="00D4579C" w:rsidP="00D4579C">
            <w:pPr>
              <w:autoSpaceDE w:val="0"/>
              <w:autoSpaceDN w:val="0"/>
              <w:jc w:val="left"/>
              <w:rPr>
                <w:rFonts w:ascii="Arial" w:hAnsi="Arial" w:cs="Arial"/>
                <w:sz w:val="18"/>
                <w:szCs w:val="18"/>
                <w:lang w:val="fr-FR" w:eastAsia="ko-KR"/>
              </w:rPr>
            </w:pPr>
            <w:r w:rsidRPr="00D4579C">
              <w:rPr>
                <w:rFonts w:ascii="Arial" w:hAnsi="Arial" w:cs="Arial"/>
                <w:sz w:val="18"/>
                <w:szCs w:val="18"/>
                <w:lang w:val="fr-FR" w:eastAsia="ko-KR"/>
              </w:rPr>
              <w:t>AI 8.4 NES (30)</w:t>
            </w:r>
          </w:p>
          <w:p w14:paraId="0B3A333C" w14:textId="77777777" w:rsidR="00D4579C" w:rsidRPr="00D4579C" w:rsidRDefault="00D4579C" w:rsidP="00D4579C">
            <w:pPr>
              <w:autoSpaceDE w:val="0"/>
              <w:autoSpaceDN w:val="0"/>
              <w:jc w:val="left"/>
              <w:rPr>
                <w:rFonts w:ascii="Arial" w:hAnsi="Arial" w:cs="Arial"/>
                <w:sz w:val="18"/>
                <w:szCs w:val="18"/>
                <w:lang w:val="fr-FR" w:eastAsia="ko-KR"/>
              </w:rPr>
            </w:pPr>
            <w:r w:rsidRPr="00D4579C">
              <w:rPr>
                <w:rFonts w:ascii="Arial" w:hAnsi="Arial" w:cs="Arial"/>
                <w:sz w:val="18"/>
                <w:szCs w:val="18"/>
                <w:lang w:val="fr-FR" w:eastAsia="ko-KR"/>
              </w:rPr>
              <w:t>R19 LP-WUS (90)</w:t>
            </w:r>
          </w:p>
        </w:tc>
        <w:tc>
          <w:tcPr>
            <w:tcW w:w="969" w:type="dxa"/>
            <w:gridSpan w:val="2"/>
            <w:tcBorders>
              <w:top w:val="single" w:sz="12" w:space="0" w:color="auto"/>
              <w:bottom w:val="single" w:sz="12" w:space="0" w:color="auto"/>
            </w:tcBorders>
            <w:shd w:val="clear" w:color="auto" w:fill="D9D9D9"/>
            <w:vAlign w:val="center"/>
          </w:tcPr>
          <w:p w14:paraId="52CC36D9"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R19 AI/ML (120)</w:t>
            </w:r>
          </w:p>
        </w:tc>
        <w:tc>
          <w:tcPr>
            <w:tcW w:w="963" w:type="dxa"/>
            <w:tcBorders>
              <w:top w:val="single" w:sz="12" w:space="0" w:color="auto"/>
              <w:bottom w:val="single" w:sz="12" w:space="0" w:color="auto"/>
              <w:right w:val="single" w:sz="12" w:space="0" w:color="auto"/>
            </w:tcBorders>
            <w:shd w:val="clear" w:color="auto" w:fill="FFD966"/>
            <w:vAlign w:val="center"/>
          </w:tcPr>
          <w:p w14:paraId="7F61098E"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R19 ISAC (60)</w:t>
            </w:r>
          </w:p>
          <w:p w14:paraId="48B88DE9"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R19 NTN (60)</w:t>
            </w:r>
          </w:p>
        </w:tc>
        <w:tc>
          <w:tcPr>
            <w:tcW w:w="1008" w:type="dxa"/>
            <w:tcBorders>
              <w:top w:val="single" w:sz="12" w:space="0" w:color="auto"/>
              <w:left w:val="single" w:sz="12" w:space="0" w:color="auto"/>
              <w:bottom w:val="single" w:sz="12" w:space="0" w:color="auto"/>
            </w:tcBorders>
            <w:shd w:val="clear" w:color="auto" w:fill="FFFFFF"/>
            <w:vAlign w:val="center"/>
          </w:tcPr>
          <w:p w14:paraId="6B291143"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R19 LP-WUS (80)</w:t>
            </w:r>
          </w:p>
          <w:p w14:paraId="21882D94"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R19 XR (40)</w:t>
            </w:r>
          </w:p>
        </w:tc>
        <w:tc>
          <w:tcPr>
            <w:tcW w:w="953" w:type="dxa"/>
            <w:tcBorders>
              <w:top w:val="single" w:sz="12" w:space="0" w:color="auto"/>
              <w:bottom w:val="single" w:sz="12" w:space="0" w:color="auto"/>
            </w:tcBorders>
            <w:shd w:val="clear" w:color="auto" w:fill="D9D9D9"/>
            <w:vAlign w:val="center"/>
          </w:tcPr>
          <w:p w14:paraId="00495286"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R19 AI/ML (120)</w:t>
            </w:r>
          </w:p>
        </w:tc>
        <w:tc>
          <w:tcPr>
            <w:tcW w:w="1035" w:type="dxa"/>
            <w:tcBorders>
              <w:top w:val="single" w:sz="12" w:space="0" w:color="auto"/>
              <w:bottom w:val="single" w:sz="12" w:space="0" w:color="auto"/>
              <w:right w:val="single" w:sz="12" w:space="0" w:color="auto"/>
            </w:tcBorders>
            <w:shd w:val="clear" w:color="auto" w:fill="FFD966"/>
            <w:vAlign w:val="center"/>
          </w:tcPr>
          <w:p w14:paraId="17EF844C"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AI 7 (50)</w:t>
            </w:r>
          </w:p>
          <w:p w14:paraId="5AB31221"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AI 8.2, 8.4 SL (70)</w:t>
            </w:r>
          </w:p>
        </w:tc>
        <w:tc>
          <w:tcPr>
            <w:tcW w:w="999" w:type="dxa"/>
            <w:tcBorders>
              <w:top w:val="single" w:sz="12" w:space="0" w:color="auto"/>
              <w:left w:val="single" w:sz="12" w:space="0" w:color="auto"/>
              <w:bottom w:val="single" w:sz="12" w:space="0" w:color="auto"/>
            </w:tcBorders>
            <w:shd w:val="clear" w:color="auto" w:fill="FFFFFF"/>
            <w:vAlign w:val="center"/>
          </w:tcPr>
          <w:p w14:paraId="22CB5EE1" w14:textId="77777777" w:rsidR="00D4579C" w:rsidRPr="00D4579C" w:rsidRDefault="00D4579C" w:rsidP="00D4579C">
            <w:pPr>
              <w:autoSpaceDE w:val="0"/>
              <w:autoSpaceDN w:val="0"/>
              <w:jc w:val="left"/>
              <w:rPr>
                <w:rFonts w:ascii="Arial" w:hAnsi="Arial" w:cs="Arial"/>
                <w:sz w:val="18"/>
                <w:szCs w:val="18"/>
                <w:lang w:val="fr-FR" w:eastAsia="ko-KR"/>
              </w:rPr>
            </w:pPr>
            <w:r w:rsidRPr="00D4579C">
              <w:rPr>
                <w:rFonts w:ascii="Arial" w:hAnsi="Arial" w:cs="Arial"/>
                <w:sz w:val="18"/>
                <w:szCs w:val="18"/>
                <w:lang w:val="fr-FR" w:eastAsia="ko-KR"/>
              </w:rPr>
              <w:t>AI 8.4 NES (30)</w:t>
            </w:r>
          </w:p>
          <w:p w14:paraId="6F039016" w14:textId="77777777" w:rsidR="00D4579C" w:rsidRPr="00D4579C" w:rsidRDefault="00D4579C" w:rsidP="00D4579C">
            <w:pPr>
              <w:autoSpaceDE w:val="0"/>
              <w:autoSpaceDN w:val="0"/>
              <w:jc w:val="left"/>
              <w:rPr>
                <w:rFonts w:ascii="Arial" w:hAnsi="Arial" w:cs="Arial"/>
                <w:sz w:val="18"/>
                <w:szCs w:val="18"/>
                <w:lang w:val="fr-FR" w:eastAsia="ko-KR"/>
              </w:rPr>
            </w:pPr>
            <w:r w:rsidRPr="00D4579C">
              <w:rPr>
                <w:rFonts w:ascii="Arial" w:hAnsi="Arial" w:cs="Arial"/>
                <w:sz w:val="18"/>
                <w:szCs w:val="18"/>
                <w:lang w:val="fr-FR" w:eastAsia="ko-KR"/>
              </w:rPr>
              <w:t>AI 5 LS (20)</w:t>
            </w:r>
          </w:p>
          <w:p w14:paraId="76BB9E97" w14:textId="77777777" w:rsidR="00D4579C" w:rsidRPr="00D4579C" w:rsidRDefault="00D4579C" w:rsidP="00D4579C">
            <w:pPr>
              <w:autoSpaceDE w:val="0"/>
              <w:autoSpaceDN w:val="0"/>
              <w:jc w:val="left"/>
              <w:rPr>
                <w:rFonts w:ascii="Arial" w:hAnsi="Arial" w:cs="Arial"/>
                <w:sz w:val="18"/>
                <w:szCs w:val="18"/>
                <w:lang w:val="fr-FR" w:eastAsia="ko-KR"/>
              </w:rPr>
            </w:pPr>
            <w:r w:rsidRPr="00D4579C">
              <w:rPr>
                <w:rFonts w:ascii="Arial" w:hAnsi="Arial" w:cs="Arial"/>
                <w:sz w:val="18"/>
                <w:szCs w:val="18"/>
                <w:lang w:val="fr-FR" w:eastAsia="ko-KR"/>
              </w:rPr>
              <w:t>AI 7 (70)</w:t>
            </w:r>
          </w:p>
        </w:tc>
        <w:tc>
          <w:tcPr>
            <w:tcW w:w="941" w:type="dxa"/>
            <w:tcBorders>
              <w:top w:val="single" w:sz="12" w:space="0" w:color="auto"/>
              <w:bottom w:val="single" w:sz="12" w:space="0" w:color="auto"/>
            </w:tcBorders>
            <w:shd w:val="clear" w:color="auto" w:fill="D9D9D9"/>
            <w:vAlign w:val="center"/>
          </w:tcPr>
          <w:p w14:paraId="16BFF7C6"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R19 AI/ML (120)</w:t>
            </w:r>
          </w:p>
        </w:tc>
        <w:tc>
          <w:tcPr>
            <w:tcW w:w="963" w:type="dxa"/>
            <w:tcBorders>
              <w:top w:val="single" w:sz="12" w:space="0" w:color="auto"/>
              <w:bottom w:val="single" w:sz="12" w:space="0" w:color="auto"/>
              <w:right w:val="single" w:sz="12" w:space="0" w:color="auto"/>
            </w:tcBorders>
            <w:shd w:val="clear" w:color="auto" w:fill="FFD966"/>
            <w:vAlign w:val="center"/>
          </w:tcPr>
          <w:p w14:paraId="5D913694"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AI 8.2, 8.4 (60)</w:t>
            </w:r>
          </w:p>
          <w:p w14:paraId="26E7A8D4"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R19 ISAC (60)</w:t>
            </w:r>
          </w:p>
        </w:tc>
        <w:tc>
          <w:tcPr>
            <w:tcW w:w="2810" w:type="dxa"/>
            <w:gridSpan w:val="3"/>
            <w:tcBorders>
              <w:top w:val="single" w:sz="12" w:space="0" w:color="auto"/>
              <w:left w:val="single" w:sz="12" w:space="0" w:color="auto"/>
              <w:bottom w:val="single" w:sz="12" w:space="0" w:color="auto"/>
              <w:right w:val="single" w:sz="12" w:space="0" w:color="auto"/>
            </w:tcBorders>
            <w:shd w:val="clear" w:color="auto" w:fill="FFFFFF"/>
            <w:vAlign w:val="center"/>
          </w:tcPr>
          <w:p w14:paraId="2044976C"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R19 LP-WUS (90)</w:t>
            </w:r>
          </w:p>
        </w:tc>
      </w:tr>
      <w:tr w:rsidR="00D4579C" w:rsidRPr="00D4579C" w14:paraId="3CF80C1C" w14:textId="77777777" w:rsidTr="00D4579C">
        <w:trPr>
          <w:trHeight w:val="20"/>
        </w:trPr>
        <w:tc>
          <w:tcPr>
            <w:tcW w:w="15368" w:type="dxa"/>
            <w:gridSpan w:val="17"/>
            <w:tcBorders>
              <w:left w:val="single" w:sz="12" w:space="0" w:color="auto"/>
              <w:right w:val="single" w:sz="12" w:space="0" w:color="auto"/>
            </w:tcBorders>
            <w:shd w:val="clear" w:color="auto" w:fill="FFFFFF"/>
            <w:vAlign w:val="center"/>
          </w:tcPr>
          <w:p w14:paraId="62A70858" w14:textId="77777777" w:rsidR="00D4579C" w:rsidRPr="00D4579C" w:rsidRDefault="00D4579C" w:rsidP="00D4579C">
            <w:pPr>
              <w:autoSpaceDE w:val="0"/>
              <w:autoSpaceDN w:val="0"/>
              <w:jc w:val="center"/>
              <w:rPr>
                <w:rFonts w:ascii="Arial" w:hAnsi="Arial" w:cs="Arial"/>
                <w:sz w:val="18"/>
                <w:szCs w:val="18"/>
                <w:lang w:eastAsia="ko-KR"/>
              </w:rPr>
            </w:pPr>
            <w:r w:rsidRPr="00D4579C">
              <w:rPr>
                <w:rFonts w:ascii="Arial" w:hAnsi="Arial" w:cs="Arial"/>
                <w:sz w:val="18"/>
                <w:szCs w:val="18"/>
                <w:lang w:eastAsia="ko-KR"/>
              </w:rPr>
              <w:t>Lunch break: 13:00 ~ 14:30</w:t>
            </w:r>
          </w:p>
        </w:tc>
      </w:tr>
      <w:tr w:rsidR="00D4579C" w:rsidRPr="00D4579C" w14:paraId="59F8FA30" w14:textId="77777777" w:rsidTr="00D4579C">
        <w:trPr>
          <w:trHeight w:val="20"/>
        </w:trPr>
        <w:tc>
          <w:tcPr>
            <w:tcW w:w="940" w:type="dxa"/>
            <w:tcBorders>
              <w:top w:val="single" w:sz="12" w:space="0" w:color="auto"/>
              <w:left w:val="single" w:sz="12" w:space="0" w:color="auto"/>
              <w:bottom w:val="single" w:sz="12" w:space="0" w:color="auto"/>
              <w:right w:val="single" w:sz="12" w:space="0" w:color="auto"/>
            </w:tcBorders>
            <w:shd w:val="clear" w:color="auto" w:fill="FFFFFF"/>
            <w:vAlign w:val="center"/>
          </w:tcPr>
          <w:p w14:paraId="12F56D7C" w14:textId="77777777" w:rsidR="00D4579C" w:rsidRPr="00D4579C" w:rsidRDefault="00D4579C" w:rsidP="00D4579C">
            <w:pPr>
              <w:autoSpaceDE w:val="0"/>
              <w:autoSpaceDN w:val="0"/>
              <w:jc w:val="center"/>
              <w:rPr>
                <w:rFonts w:ascii="Arial" w:hAnsi="Arial" w:cs="Arial"/>
                <w:sz w:val="18"/>
                <w:szCs w:val="18"/>
                <w:lang w:eastAsia="ko-KR"/>
              </w:rPr>
            </w:pPr>
            <w:r w:rsidRPr="00D4579C">
              <w:rPr>
                <w:rFonts w:ascii="Arial" w:hAnsi="Arial" w:cs="Arial"/>
                <w:sz w:val="18"/>
                <w:szCs w:val="18"/>
                <w:lang w:eastAsia="ko-KR"/>
              </w:rPr>
              <w:t>14:30</w:t>
            </w:r>
          </w:p>
          <w:p w14:paraId="6C75E352" w14:textId="77777777" w:rsidR="00D4579C" w:rsidRPr="00D4579C" w:rsidRDefault="00D4579C" w:rsidP="00D4579C">
            <w:pPr>
              <w:autoSpaceDE w:val="0"/>
              <w:autoSpaceDN w:val="0"/>
              <w:jc w:val="center"/>
              <w:rPr>
                <w:rFonts w:ascii="Arial" w:hAnsi="Arial" w:cs="Arial"/>
                <w:sz w:val="18"/>
                <w:szCs w:val="18"/>
                <w:lang w:eastAsia="ko-KR"/>
              </w:rPr>
            </w:pPr>
            <w:r w:rsidRPr="00D4579C">
              <w:rPr>
                <w:rFonts w:ascii="Arial" w:hAnsi="Arial" w:cs="Arial"/>
                <w:sz w:val="18"/>
                <w:szCs w:val="18"/>
                <w:lang w:eastAsia="ko-KR"/>
              </w:rPr>
              <w:t>~</w:t>
            </w:r>
          </w:p>
          <w:p w14:paraId="019EA040" w14:textId="77777777" w:rsidR="00D4579C" w:rsidRPr="00D4579C" w:rsidRDefault="00D4579C" w:rsidP="00D4579C">
            <w:pPr>
              <w:autoSpaceDE w:val="0"/>
              <w:autoSpaceDN w:val="0"/>
              <w:jc w:val="center"/>
              <w:rPr>
                <w:rFonts w:ascii="Arial" w:hAnsi="Arial" w:cs="Arial"/>
                <w:sz w:val="18"/>
                <w:szCs w:val="18"/>
                <w:lang w:eastAsia="ko-KR"/>
              </w:rPr>
            </w:pPr>
            <w:r w:rsidRPr="00D4579C">
              <w:rPr>
                <w:rFonts w:ascii="Arial" w:hAnsi="Arial" w:cs="Arial"/>
                <w:sz w:val="18"/>
                <w:szCs w:val="18"/>
                <w:lang w:eastAsia="ko-KR"/>
              </w:rPr>
              <w:t>16:30</w:t>
            </w:r>
          </w:p>
          <w:p w14:paraId="3D767A9C" w14:textId="77777777" w:rsidR="00D4579C" w:rsidRPr="00D4579C" w:rsidRDefault="00D4579C" w:rsidP="00D4579C">
            <w:pPr>
              <w:autoSpaceDE w:val="0"/>
              <w:autoSpaceDN w:val="0"/>
              <w:jc w:val="center"/>
              <w:rPr>
                <w:rFonts w:ascii="Arial" w:hAnsi="Arial" w:cs="Arial"/>
                <w:sz w:val="18"/>
                <w:szCs w:val="18"/>
                <w:lang w:eastAsia="ko-KR"/>
              </w:rPr>
            </w:pPr>
          </w:p>
          <w:p w14:paraId="054A97D5" w14:textId="77777777" w:rsidR="00D4579C" w:rsidRPr="00D4579C" w:rsidRDefault="00D4579C" w:rsidP="00D4579C">
            <w:pPr>
              <w:autoSpaceDE w:val="0"/>
              <w:autoSpaceDN w:val="0"/>
              <w:jc w:val="center"/>
              <w:rPr>
                <w:rFonts w:ascii="Arial" w:hAnsi="Arial" w:cs="Arial"/>
                <w:sz w:val="18"/>
                <w:szCs w:val="18"/>
                <w:lang w:eastAsia="ko-KR"/>
              </w:rPr>
            </w:pPr>
            <w:r w:rsidRPr="00D4579C">
              <w:rPr>
                <w:rFonts w:ascii="Arial" w:hAnsi="Arial" w:cs="Arial"/>
                <w:sz w:val="18"/>
                <w:szCs w:val="18"/>
                <w:lang w:eastAsia="ko-KR"/>
              </w:rPr>
              <w:t>(120 min)</w:t>
            </w:r>
          </w:p>
        </w:tc>
        <w:tc>
          <w:tcPr>
            <w:tcW w:w="949" w:type="dxa"/>
            <w:tcBorders>
              <w:top w:val="single" w:sz="12" w:space="0" w:color="auto"/>
              <w:left w:val="single" w:sz="12" w:space="0" w:color="auto"/>
              <w:bottom w:val="single" w:sz="12" w:space="0" w:color="auto"/>
            </w:tcBorders>
            <w:shd w:val="clear" w:color="auto" w:fill="FFFFFF"/>
            <w:vAlign w:val="center"/>
          </w:tcPr>
          <w:p w14:paraId="19AF6733"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R19 MIMO (120)</w:t>
            </w:r>
          </w:p>
        </w:tc>
        <w:tc>
          <w:tcPr>
            <w:tcW w:w="952" w:type="dxa"/>
            <w:tcBorders>
              <w:top w:val="single" w:sz="12" w:space="0" w:color="auto"/>
              <w:bottom w:val="single" w:sz="12" w:space="0" w:color="auto"/>
            </w:tcBorders>
            <w:shd w:val="clear" w:color="auto" w:fill="D9D9D9"/>
            <w:vAlign w:val="center"/>
          </w:tcPr>
          <w:p w14:paraId="7916D86E"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R19</w:t>
            </w:r>
            <w:r w:rsidRPr="00D4579C">
              <w:rPr>
                <w:rFonts w:ascii="Arial" w:hAnsi="Arial" w:cs="Arial"/>
                <w:sz w:val="18"/>
                <w:szCs w:val="18"/>
                <w:lang w:eastAsia="ko-KR"/>
              </w:rPr>
              <w:br/>
              <w:t>7-24GHz (60)</w:t>
            </w:r>
          </w:p>
          <w:p w14:paraId="7C79EA0B"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AI 8.4 Mobility (60)</w:t>
            </w:r>
          </w:p>
        </w:tc>
        <w:tc>
          <w:tcPr>
            <w:tcW w:w="938" w:type="dxa"/>
            <w:tcBorders>
              <w:top w:val="single" w:sz="12" w:space="0" w:color="auto"/>
              <w:bottom w:val="single" w:sz="12" w:space="0" w:color="auto"/>
              <w:right w:val="single" w:sz="12" w:space="0" w:color="auto"/>
            </w:tcBorders>
            <w:shd w:val="clear" w:color="auto" w:fill="FFD966"/>
            <w:vAlign w:val="center"/>
          </w:tcPr>
          <w:p w14:paraId="6C14B263"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R19 A-IoT (120)</w:t>
            </w:r>
          </w:p>
        </w:tc>
        <w:tc>
          <w:tcPr>
            <w:tcW w:w="948" w:type="dxa"/>
            <w:tcBorders>
              <w:top w:val="single" w:sz="12" w:space="0" w:color="auto"/>
              <w:left w:val="single" w:sz="12" w:space="0" w:color="auto"/>
              <w:bottom w:val="single" w:sz="12" w:space="0" w:color="auto"/>
            </w:tcBorders>
            <w:shd w:val="clear" w:color="auto" w:fill="FFFFFF"/>
            <w:vAlign w:val="center"/>
          </w:tcPr>
          <w:p w14:paraId="710C6CAF"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R19 MIMO (120)</w:t>
            </w:r>
          </w:p>
        </w:tc>
        <w:tc>
          <w:tcPr>
            <w:tcW w:w="969" w:type="dxa"/>
            <w:gridSpan w:val="2"/>
            <w:tcBorders>
              <w:top w:val="single" w:sz="12" w:space="0" w:color="auto"/>
              <w:bottom w:val="single" w:sz="12" w:space="0" w:color="auto"/>
            </w:tcBorders>
            <w:shd w:val="clear" w:color="auto" w:fill="D9D9D9"/>
            <w:vAlign w:val="center"/>
          </w:tcPr>
          <w:p w14:paraId="04B264FF"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R18 UE features (80)</w:t>
            </w:r>
          </w:p>
          <w:p w14:paraId="4AD94202"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AI 8.4 RedCap, TEI (40)</w:t>
            </w:r>
          </w:p>
        </w:tc>
        <w:tc>
          <w:tcPr>
            <w:tcW w:w="963" w:type="dxa"/>
            <w:tcBorders>
              <w:top w:val="single" w:sz="12" w:space="0" w:color="auto"/>
              <w:bottom w:val="single" w:sz="12" w:space="0" w:color="auto"/>
              <w:right w:val="single" w:sz="12" w:space="0" w:color="auto"/>
            </w:tcBorders>
            <w:shd w:val="clear" w:color="auto" w:fill="FFD966"/>
            <w:vAlign w:val="center"/>
          </w:tcPr>
          <w:p w14:paraId="0BC6297C"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R19 A-IoT (120)</w:t>
            </w:r>
          </w:p>
        </w:tc>
        <w:tc>
          <w:tcPr>
            <w:tcW w:w="1008" w:type="dxa"/>
            <w:tcBorders>
              <w:top w:val="single" w:sz="12" w:space="0" w:color="auto"/>
              <w:left w:val="single" w:sz="12" w:space="0" w:color="auto"/>
              <w:bottom w:val="single" w:sz="12" w:space="0" w:color="auto"/>
            </w:tcBorders>
            <w:shd w:val="clear" w:color="auto" w:fill="FFFFFF"/>
            <w:vAlign w:val="center"/>
          </w:tcPr>
          <w:p w14:paraId="4C323CF5"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R19 MIMO (120)</w:t>
            </w:r>
          </w:p>
        </w:tc>
        <w:tc>
          <w:tcPr>
            <w:tcW w:w="953" w:type="dxa"/>
            <w:tcBorders>
              <w:top w:val="single" w:sz="12" w:space="0" w:color="auto"/>
              <w:bottom w:val="single" w:sz="12" w:space="0" w:color="auto"/>
            </w:tcBorders>
            <w:shd w:val="clear" w:color="auto" w:fill="D9D9D9"/>
            <w:vAlign w:val="center"/>
          </w:tcPr>
          <w:p w14:paraId="3E5964B6"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R19 AI/ML (120)</w:t>
            </w:r>
          </w:p>
        </w:tc>
        <w:tc>
          <w:tcPr>
            <w:tcW w:w="1035" w:type="dxa"/>
            <w:tcBorders>
              <w:top w:val="single" w:sz="12" w:space="0" w:color="auto"/>
              <w:bottom w:val="single" w:sz="12" w:space="0" w:color="auto"/>
              <w:right w:val="single" w:sz="12" w:space="0" w:color="auto"/>
            </w:tcBorders>
            <w:shd w:val="clear" w:color="auto" w:fill="FFD966"/>
            <w:vAlign w:val="center"/>
          </w:tcPr>
          <w:p w14:paraId="06796E91"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R19 A-IoT (120)</w:t>
            </w:r>
          </w:p>
        </w:tc>
        <w:tc>
          <w:tcPr>
            <w:tcW w:w="999" w:type="dxa"/>
            <w:tcBorders>
              <w:top w:val="single" w:sz="12" w:space="0" w:color="auto"/>
              <w:left w:val="single" w:sz="12" w:space="0" w:color="auto"/>
              <w:bottom w:val="single" w:sz="12" w:space="0" w:color="auto"/>
            </w:tcBorders>
            <w:shd w:val="clear" w:color="auto" w:fill="FFFFFF"/>
            <w:vAlign w:val="center"/>
          </w:tcPr>
          <w:p w14:paraId="7B9358FC"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R19 Duplex (120)</w:t>
            </w:r>
          </w:p>
        </w:tc>
        <w:tc>
          <w:tcPr>
            <w:tcW w:w="941" w:type="dxa"/>
            <w:tcBorders>
              <w:top w:val="single" w:sz="12" w:space="0" w:color="auto"/>
              <w:bottom w:val="single" w:sz="12" w:space="0" w:color="auto"/>
            </w:tcBorders>
            <w:shd w:val="clear" w:color="auto" w:fill="D9D9D9"/>
            <w:vAlign w:val="center"/>
          </w:tcPr>
          <w:p w14:paraId="5EC9B11C" w14:textId="77777777" w:rsidR="00D4579C" w:rsidRPr="00D4579C" w:rsidRDefault="00D4579C" w:rsidP="00D4579C">
            <w:pPr>
              <w:autoSpaceDE w:val="0"/>
              <w:autoSpaceDN w:val="0"/>
              <w:jc w:val="left"/>
              <w:rPr>
                <w:rFonts w:ascii="Arial" w:hAnsi="Arial" w:cs="Arial"/>
                <w:sz w:val="18"/>
                <w:szCs w:val="18"/>
                <w:lang w:val="fr-FR" w:eastAsia="ko-KR"/>
              </w:rPr>
            </w:pPr>
            <w:r w:rsidRPr="00D4579C">
              <w:rPr>
                <w:rFonts w:ascii="Arial" w:hAnsi="Arial" w:cs="Arial"/>
                <w:sz w:val="18"/>
                <w:szCs w:val="18"/>
                <w:lang w:val="fr-FR" w:eastAsia="ko-KR"/>
              </w:rPr>
              <w:t>R19 AI/ML (60)</w:t>
            </w:r>
          </w:p>
          <w:p w14:paraId="7A9C58DC" w14:textId="77777777" w:rsidR="00D4579C" w:rsidRPr="00D4579C" w:rsidRDefault="00D4579C" w:rsidP="00D4579C">
            <w:pPr>
              <w:autoSpaceDE w:val="0"/>
              <w:autoSpaceDN w:val="0"/>
              <w:jc w:val="left"/>
              <w:rPr>
                <w:rFonts w:ascii="Arial" w:hAnsi="Arial" w:cs="Arial"/>
                <w:sz w:val="18"/>
                <w:szCs w:val="18"/>
                <w:lang w:val="fr-FR" w:eastAsia="ko-KR"/>
              </w:rPr>
            </w:pPr>
            <w:r w:rsidRPr="00D4579C">
              <w:rPr>
                <w:rFonts w:ascii="Arial" w:hAnsi="Arial" w:cs="Arial"/>
                <w:sz w:val="18"/>
                <w:szCs w:val="18"/>
                <w:lang w:val="fr-FR" w:eastAsia="ko-KR"/>
              </w:rPr>
              <w:t>AI 8.4 TEI (30),</w:t>
            </w:r>
            <w:r w:rsidRPr="00D4579C">
              <w:rPr>
                <w:rFonts w:ascii="Arial" w:hAnsi="Arial" w:cs="Arial"/>
                <w:sz w:val="18"/>
                <w:szCs w:val="18"/>
                <w:lang w:val="fr-FR" w:eastAsia="ko-KR"/>
              </w:rPr>
              <w:br/>
              <w:t>RedCap (30)</w:t>
            </w:r>
          </w:p>
        </w:tc>
        <w:tc>
          <w:tcPr>
            <w:tcW w:w="963" w:type="dxa"/>
            <w:tcBorders>
              <w:top w:val="single" w:sz="12" w:space="0" w:color="auto"/>
              <w:bottom w:val="single" w:sz="12" w:space="0" w:color="auto"/>
              <w:right w:val="single" w:sz="12" w:space="0" w:color="auto"/>
            </w:tcBorders>
            <w:shd w:val="clear" w:color="auto" w:fill="FFD966"/>
            <w:vAlign w:val="center"/>
          </w:tcPr>
          <w:p w14:paraId="5B09DA05"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R19 A-IoT (120)</w:t>
            </w:r>
          </w:p>
        </w:tc>
        <w:tc>
          <w:tcPr>
            <w:tcW w:w="2810" w:type="dxa"/>
            <w:gridSpan w:val="3"/>
            <w:vMerge w:val="restart"/>
            <w:tcBorders>
              <w:top w:val="single" w:sz="12" w:space="0" w:color="auto"/>
              <w:left w:val="single" w:sz="12" w:space="0" w:color="auto"/>
              <w:bottom w:val="single" w:sz="8" w:space="0" w:color="auto"/>
              <w:right w:val="single" w:sz="12" w:space="0" w:color="auto"/>
            </w:tcBorders>
            <w:shd w:val="clear" w:color="auto" w:fill="FFFFFF"/>
            <w:vAlign w:val="center"/>
          </w:tcPr>
          <w:p w14:paraId="23FDD373"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R19 XR (30)</w:t>
            </w:r>
          </w:p>
          <w:p w14:paraId="5BA5B040"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AI 8.1 (10)</w:t>
            </w:r>
          </w:p>
          <w:p w14:paraId="7E678068"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 xml:space="preserve">Any other issues </w:t>
            </w:r>
          </w:p>
          <w:p w14:paraId="63B60AF8"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Session reports</w:t>
            </w:r>
          </w:p>
          <w:p w14:paraId="59CFA93A" w14:textId="77777777" w:rsidR="00D4579C" w:rsidRPr="00D4579C" w:rsidRDefault="00D4579C" w:rsidP="00D4579C">
            <w:pPr>
              <w:autoSpaceDE w:val="0"/>
              <w:autoSpaceDN w:val="0"/>
              <w:jc w:val="left"/>
              <w:rPr>
                <w:rFonts w:ascii="Arial" w:hAnsi="Arial" w:cs="Arial"/>
                <w:sz w:val="18"/>
                <w:szCs w:val="18"/>
                <w:lang w:eastAsia="ko-KR"/>
              </w:rPr>
            </w:pPr>
          </w:p>
          <w:p w14:paraId="0E9C0DCF"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 xml:space="preserve">RAN1#116bis expected to close at 17:00 </w:t>
            </w:r>
          </w:p>
          <w:p w14:paraId="13CA7BB8" w14:textId="77777777" w:rsidR="00D4579C" w:rsidRPr="00D4579C" w:rsidRDefault="00D4579C" w:rsidP="00D4579C">
            <w:pPr>
              <w:autoSpaceDE w:val="0"/>
              <w:autoSpaceDN w:val="0"/>
              <w:jc w:val="left"/>
              <w:rPr>
                <w:rFonts w:ascii="Arial" w:hAnsi="Arial" w:cs="Arial"/>
                <w:sz w:val="18"/>
                <w:szCs w:val="18"/>
                <w:lang w:eastAsia="ko-KR"/>
              </w:rPr>
            </w:pPr>
          </w:p>
        </w:tc>
      </w:tr>
      <w:tr w:rsidR="00D4579C" w:rsidRPr="00D4579C" w14:paraId="78A87361" w14:textId="77777777" w:rsidTr="00D4579C">
        <w:trPr>
          <w:trHeight w:val="20"/>
        </w:trPr>
        <w:tc>
          <w:tcPr>
            <w:tcW w:w="12558" w:type="dxa"/>
            <w:gridSpan w:val="14"/>
            <w:tcBorders>
              <w:left w:val="single" w:sz="12" w:space="0" w:color="auto"/>
              <w:right w:val="single" w:sz="12" w:space="0" w:color="auto"/>
            </w:tcBorders>
            <w:shd w:val="clear" w:color="auto" w:fill="FFFFFF"/>
            <w:vAlign w:val="center"/>
          </w:tcPr>
          <w:p w14:paraId="3FA2F40E" w14:textId="77777777" w:rsidR="00D4579C" w:rsidRPr="00D4579C" w:rsidRDefault="00D4579C" w:rsidP="00D4579C">
            <w:pPr>
              <w:autoSpaceDE w:val="0"/>
              <w:autoSpaceDN w:val="0"/>
              <w:jc w:val="center"/>
              <w:rPr>
                <w:rFonts w:ascii="Arial" w:hAnsi="Arial" w:cs="Arial"/>
                <w:sz w:val="18"/>
                <w:szCs w:val="18"/>
                <w:lang w:eastAsia="ko-KR"/>
              </w:rPr>
            </w:pPr>
            <w:r w:rsidRPr="00D4579C">
              <w:rPr>
                <w:rFonts w:ascii="Arial" w:hAnsi="Arial" w:cs="Arial"/>
                <w:sz w:val="18"/>
                <w:szCs w:val="18"/>
                <w:lang w:eastAsia="ko-KR"/>
              </w:rPr>
              <w:t xml:space="preserve">                         Afternoon coffee break: 16:30 ~ 17:00</w:t>
            </w:r>
          </w:p>
        </w:tc>
        <w:tc>
          <w:tcPr>
            <w:tcW w:w="2810" w:type="dxa"/>
            <w:gridSpan w:val="3"/>
            <w:vMerge/>
            <w:tcBorders>
              <w:left w:val="single" w:sz="12" w:space="0" w:color="auto"/>
              <w:right w:val="single" w:sz="12" w:space="0" w:color="auto"/>
            </w:tcBorders>
            <w:shd w:val="clear" w:color="auto" w:fill="FFFFFF"/>
            <w:vAlign w:val="center"/>
          </w:tcPr>
          <w:p w14:paraId="69799726" w14:textId="77777777" w:rsidR="00D4579C" w:rsidRPr="00D4579C" w:rsidRDefault="00D4579C" w:rsidP="00D4579C">
            <w:pPr>
              <w:autoSpaceDE w:val="0"/>
              <w:autoSpaceDN w:val="0"/>
              <w:jc w:val="left"/>
              <w:rPr>
                <w:rFonts w:ascii="Arial" w:hAnsi="Arial" w:cs="Arial"/>
                <w:sz w:val="18"/>
                <w:szCs w:val="18"/>
                <w:lang w:eastAsia="ko-KR"/>
              </w:rPr>
            </w:pPr>
          </w:p>
        </w:tc>
      </w:tr>
      <w:tr w:rsidR="00D4579C" w:rsidRPr="00D4579C" w14:paraId="0C986C9E" w14:textId="77777777" w:rsidTr="00D4579C">
        <w:trPr>
          <w:trHeight w:val="20"/>
        </w:trPr>
        <w:tc>
          <w:tcPr>
            <w:tcW w:w="940" w:type="dxa"/>
            <w:tcBorders>
              <w:top w:val="single" w:sz="12" w:space="0" w:color="auto"/>
              <w:left w:val="single" w:sz="12" w:space="0" w:color="auto"/>
              <w:bottom w:val="single" w:sz="12" w:space="0" w:color="auto"/>
              <w:right w:val="single" w:sz="12" w:space="0" w:color="auto"/>
            </w:tcBorders>
            <w:shd w:val="clear" w:color="auto" w:fill="FFFFFF"/>
            <w:vAlign w:val="center"/>
          </w:tcPr>
          <w:p w14:paraId="715F43A0" w14:textId="77777777" w:rsidR="00D4579C" w:rsidRPr="00D4579C" w:rsidRDefault="00D4579C" w:rsidP="00D4579C">
            <w:pPr>
              <w:autoSpaceDE w:val="0"/>
              <w:autoSpaceDN w:val="0"/>
              <w:jc w:val="center"/>
              <w:rPr>
                <w:rFonts w:ascii="Arial" w:hAnsi="Arial" w:cs="Arial"/>
                <w:sz w:val="18"/>
                <w:szCs w:val="18"/>
                <w:lang w:eastAsia="ko-KR"/>
              </w:rPr>
            </w:pPr>
            <w:r w:rsidRPr="00D4579C">
              <w:rPr>
                <w:rFonts w:ascii="Arial" w:hAnsi="Arial" w:cs="Arial"/>
                <w:sz w:val="18"/>
                <w:szCs w:val="18"/>
                <w:lang w:eastAsia="ko-KR"/>
              </w:rPr>
              <w:t>17:00</w:t>
            </w:r>
          </w:p>
          <w:p w14:paraId="6EB246D6" w14:textId="77777777" w:rsidR="00D4579C" w:rsidRPr="00D4579C" w:rsidRDefault="00D4579C" w:rsidP="00D4579C">
            <w:pPr>
              <w:autoSpaceDE w:val="0"/>
              <w:autoSpaceDN w:val="0"/>
              <w:jc w:val="center"/>
              <w:rPr>
                <w:rFonts w:ascii="Arial" w:hAnsi="Arial" w:cs="Arial"/>
                <w:sz w:val="18"/>
                <w:szCs w:val="18"/>
                <w:lang w:eastAsia="ko-KR"/>
              </w:rPr>
            </w:pPr>
            <w:r w:rsidRPr="00D4579C">
              <w:rPr>
                <w:rFonts w:ascii="Arial" w:hAnsi="Arial" w:cs="Arial"/>
                <w:sz w:val="18"/>
                <w:szCs w:val="18"/>
                <w:lang w:eastAsia="ko-KR"/>
              </w:rPr>
              <w:t>~</w:t>
            </w:r>
          </w:p>
          <w:p w14:paraId="4854675E" w14:textId="77777777" w:rsidR="00D4579C" w:rsidRPr="00D4579C" w:rsidRDefault="00D4579C" w:rsidP="00D4579C">
            <w:pPr>
              <w:autoSpaceDE w:val="0"/>
              <w:autoSpaceDN w:val="0"/>
              <w:jc w:val="center"/>
              <w:rPr>
                <w:rFonts w:ascii="Arial" w:hAnsi="Arial" w:cs="Arial"/>
                <w:sz w:val="18"/>
                <w:szCs w:val="18"/>
                <w:lang w:eastAsia="ko-KR"/>
              </w:rPr>
            </w:pPr>
            <w:r w:rsidRPr="00D4579C">
              <w:rPr>
                <w:rFonts w:ascii="Arial" w:hAnsi="Arial" w:cs="Arial"/>
                <w:sz w:val="18"/>
                <w:szCs w:val="18"/>
                <w:lang w:eastAsia="ko-KR"/>
              </w:rPr>
              <w:t>19:30</w:t>
            </w:r>
          </w:p>
          <w:p w14:paraId="690E6314" w14:textId="77777777" w:rsidR="00D4579C" w:rsidRPr="00D4579C" w:rsidRDefault="00D4579C" w:rsidP="00D4579C">
            <w:pPr>
              <w:autoSpaceDE w:val="0"/>
              <w:autoSpaceDN w:val="0"/>
              <w:jc w:val="center"/>
              <w:rPr>
                <w:rFonts w:ascii="Arial" w:hAnsi="Arial" w:cs="Arial"/>
                <w:sz w:val="18"/>
                <w:szCs w:val="18"/>
                <w:lang w:eastAsia="ko-KR"/>
              </w:rPr>
            </w:pPr>
          </w:p>
          <w:p w14:paraId="67FBDF9D" w14:textId="77777777" w:rsidR="00D4579C" w:rsidRPr="00D4579C" w:rsidRDefault="00D4579C" w:rsidP="00D4579C">
            <w:pPr>
              <w:autoSpaceDE w:val="0"/>
              <w:autoSpaceDN w:val="0"/>
              <w:jc w:val="center"/>
              <w:rPr>
                <w:rFonts w:ascii="Arial" w:hAnsi="Arial" w:cs="Arial"/>
                <w:sz w:val="18"/>
                <w:szCs w:val="18"/>
                <w:lang w:eastAsia="ko-KR"/>
              </w:rPr>
            </w:pPr>
            <w:r w:rsidRPr="00D4579C">
              <w:rPr>
                <w:rFonts w:ascii="Arial" w:hAnsi="Arial" w:cs="Arial"/>
                <w:sz w:val="18"/>
                <w:szCs w:val="18"/>
                <w:lang w:eastAsia="ko-KR"/>
              </w:rPr>
              <w:t>(150 min)</w:t>
            </w:r>
          </w:p>
        </w:tc>
        <w:tc>
          <w:tcPr>
            <w:tcW w:w="949" w:type="dxa"/>
            <w:tcBorders>
              <w:top w:val="single" w:sz="12" w:space="0" w:color="auto"/>
              <w:left w:val="single" w:sz="12" w:space="0" w:color="auto"/>
              <w:bottom w:val="single" w:sz="12" w:space="0" w:color="auto"/>
            </w:tcBorders>
            <w:shd w:val="clear" w:color="auto" w:fill="FFFFFF"/>
            <w:vAlign w:val="center"/>
          </w:tcPr>
          <w:p w14:paraId="44BE72B6"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R19 Duplex (110)</w:t>
            </w:r>
          </w:p>
          <w:p w14:paraId="59438070"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R19 XR (40)</w:t>
            </w:r>
          </w:p>
        </w:tc>
        <w:tc>
          <w:tcPr>
            <w:tcW w:w="952" w:type="dxa"/>
            <w:tcBorders>
              <w:top w:val="single" w:sz="12" w:space="0" w:color="auto"/>
              <w:bottom w:val="single" w:sz="12" w:space="0" w:color="auto"/>
            </w:tcBorders>
            <w:shd w:val="clear" w:color="auto" w:fill="D9D9D9"/>
            <w:vAlign w:val="center"/>
          </w:tcPr>
          <w:p w14:paraId="0DA33E1B"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R19 AI/ML (150)</w:t>
            </w:r>
          </w:p>
        </w:tc>
        <w:tc>
          <w:tcPr>
            <w:tcW w:w="938" w:type="dxa"/>
            <w:tcBorders>
              <w:top w:val="single" w:sz="12" w:space="0" w:color="auto"/>
              <w:bottom w:val="single" w:sz="12" w:space="0" w:color="auto"/>
              <w:right w:val="single" w:sz="12" w:space="0" w:color="auto"/>
            </w:tcBorders>
            <w:shd w:val="clear" w:color="auto" w:fill="FFD966"/>
            <w:vAlign w:val="center"/>
          </w:tcPr>
          <w:p w14:paraId="4A92371F"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AI 8.2, 8.4 SL (110)</w:t>
            </w:r>
          </w:p>
          <w:p w14:paraId="66598BA2"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AI 7 (40)</w:t>
            </w:r>
          </w:p>
        </w:tc>
        <w:tc>
          <w:tcPr>
            <w:tcW w:w="958" w:type="dxa"/>
            <w:gridSpan w:val="2"/>
            <w:tcBorders>
              <w:top w:val="single" w:sz="12" w:space="0" w:color="auto"/>
              <w:left w:val="single" w:sz="12" w:space="0" w:color="auto"/>
              <w:bottom w:val="single" w:sz="12" w:space="0" w:color="auto"/>
            </w:tcBorders>
            <w:shd w:val="clear" w:color="auto" w:fill="FFFFFF"/>
            <w:vAlign w:val="center"/>
          </w:tcPr>
          <w:p w14:paraId="144EAADC"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AI 8.3, 8.1 (60)</w:t>
            </w:r>
          </w:p>
          <w:p w14:paraId="28FD67B4"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AI 7 (60)</w:t>
            </w:r>
          </w:p>
        </w:tc>
        <w:tc>
          <w:tcPr>
            <w:tcW w:w="959" w:type="dxa"/>
            <w:tcBorders>
              <w:top w:val="single" w:sz="12" w:space="0" w:color="auto"/>
              <w:bottom w:val="single" w:sz="12" w:space="0" w:color="auto"/>
            </w:tcBorders>
            <w:shd w:val="clear" w:color="auto" w:fill="D9D9D9"/>
            <w:vAlign w:val="center"/>
          </w:tcPr>
          <w:p w14:paraId="1C803D8F"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R19 AI/ML (150)</w:t>
            </w:r>
          </w:p>
        </w:tc>
        <w:tc>
          <w:tcPr>
            <w:tcW w:w="963" w:type="dxa"/>
            <w:tcBorders>
              <w:top w:val="single" w:sz="12" w:space="0" w:color="auto"/>
              <w:bottom w:val="single" w:sz="12" w:space="0" w:color="auto"/>
              <w:right w:val="single" w:sz="12" w:space="0" w:color="auto"/>
            </w:tcBorders>
            <w:shd w:val="clear" w:color="auto" w:fill="FFD966"/>
            <w:vAlign w:val="center"/>
          </w:tcPr>
          <w:p w14:paraId="7EC65044"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AI 8.4 NTN, MBS (60)</w:t>
            </w:r>
          </w:p>
          <w:p w14:paraId="19023F2F"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R18 UE features (90)</w:t>
            </w:r>
          </w:p>
        </w:tc>
        <w:tc>
          <w:tcPr>
            <w:tcW w:w="1008" w:type="dxa"/>
            <w:tcBorders>
              <w:top w:val="single" w:sz="12" w:space="0" w:color="auto"/>
              <w:left w:val="single" w:sz="12" w:space="0" w:color="auto"/>
              <w:bottom w:val="single" w:sz="12" w:space="0" w:color="auto"/>
            </w:tcBorders>
            <w:shd w:val="clear" w:color="auto" w:fill="FFFFFF"/>
            <w:vAlign w:val="center"/>
          </w:tcPr>
          <w:p w14:paraId="063EB8EE"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R19 Duplex (150)</w:t>
            </w:r>
          </w:p>
        </w:tc>
        <w:tc>
          <w:tcPr>
            <w:tcW w:w="953" w:type="dxa"/>
            <w:tcBorders>
              <w:top w:val="single" w:sz="12" w:space="0" w:color="auto"/>
              <w:bottom w:val="single" w:sz="12" w:space="0" w:color="auto"/>
            </w:tcBorders>
            <w:shd w:val="clear" w:color="auto" w:fill="D9D9D9"/>
            <w:vAlign w:val="center"/>
          </w:tcPr>
          <w:p w14:paraId="2F49478C"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R18 UE features (150)</w:t>
            </w:r>
          </w:p>
        </w:tc>
        <w:tc>
          <w:tcPr>
            <w:tcW w:w="1035" w:type="dxa"/>
            <w:tcBorders>
              <w:top w:val="single" w:sz="12" w:space="0" w:color="auto"/>
              <w:bottom w:val="single" w:sz="12" w:space="0" w:color="auto"/>
              <w:right w:val="single" w:sz="12" w:space="0" w:color="auto"/>
            </w:tcBorders>
            <w:shd w:val="clear" w:color="auto" w:fill="FFD966"/>
            <w:vAlign w:val="center"/>
          </w:tcPr>
          <w:p w14:paraId="294A8B78"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R19 NTN (90)</w:t>
            </w:r>
          </w:p>
          <w:p w14:paraId="2BD54A9E"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R19 ISAC (60)</w:t>
            </w:r>
          </w:p>
        </w:tc>
        <w:tc>
          <w:tcPr>
            <w:tcW w:w="999" w:type="dxa"/>
            <w:tcBorders>
              <w:top w:val="single" w:sz="12" w:space="0" w:color="auto"/>
              <w:left w:val="single" w:sz="12" w:space="0" w:color="auto"/>
              <w:bottom w:val="single" w:sz="12" w:space="0" w:color="auto"/>
            </w:tcBorders>
            <w:shd w:val="clear" w:color="auto" w:fill="FFFFFF"/>
            <w:vAlign w:val="center"/>
          </w:tcPr>
          <w:p w14:paraId="309C68F0"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R19 MIMO (90)</w:t>
            </w:r>
          </w:p>
        </w:tc>
        <w:tc>
          <w:tcPr>
            <w:tcW w:w="941" w:type="dxa"/>
            <w:tcBorders>
              <w:top w:val="single" w:sz="12" w:space="0" w:color="auto"/>
              <w:bottom w:val="single" w:sz="12" w:space="0" w:color="auto"/>
            </w:tcBorders>
            <w:shd w:val="clear" w:color="auto" w:fill="D9D9D9"/>
            <w:vAlign w:val="center"/>
          </w:tcPr>
          <w:p w14:paraId="7B729B59"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R18 UE features (150)</w:t>
            </w:r>
          </w:p>
        </w:tc>
        <w:tc>
          <w:tcPr>
            <w:tcW w:w="963" w:type="dxa"/>
            <w:tcBorders>
              <w:top w:val="single" w:sz="12" w:space="0" w:color="auto"/>
              <w:bottom w:val="single" w:sz="12" w:space="0" w:color="auto"/>
              <w:right w:val="single" w:sz="12" w:space="0" w:color="auto"/>
            </w:tcBorders>
            <w:shd w:val="clear" w:color="auto" w:fill="FFD966"/>
            <w:vAlign w:val="center"/>
          </w:tcPr>
          <w:p w14:paraId="76BE8F34"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AI 7 (40)</w:t>
            </w:r>
          </w:p>
          <w:p w14:paraId="0788B10F" w14:textId="77777777" w:rsidR="00D4579C" w:rsidRPr="00D4579C" w:rsidRDefault="00D4579C" w:rsidP="00D4579C">
            <w:pPr>
              <w:autoSpaceDE w:val="0"/>
              <w:autoSpaceDN w:val="0"/>
              <w:jc w:val="left"/>
              <w:rPr>
                <w:rFonts w:ascii="Arial" w:hAnsi="Arial" w:cs="Arial"/>
                <w:sz w:val="18"/>
                <w:szCs w:val="18"/>
                <w:lang w:eastAsia="ko-KR"/>
              </w:rPr>
            </w:pPr>
            <w:r w:rsidRPr="00D4579C">
              <w:rPr>
                <w:rFonts w:ascii="Arial" w:hAnsi="Arial" w:cs="Arial"/>
                <w:sz w:val="18"/>
                <w:szCs w:val="18"/>
                <w:lang w:eastAsia="ko-KR"/>
              </w:rPr>
              <w:t>R19 NTN (110)</w:t>
            </w:r>
          </w:p>
        </w:tc>
        <w:tc>
          <w:tcPr>
            <w:tcW w:w="2810" w:type="dxa"/>
            <w:gridSpan w:val="3"/>
            <w:vMerge/>
            <w:tcBorders>
              <w:left w:val="single" w:sz="12" w:space="0" w:color="auto"/>
              <w:bottom w:val="single" w:sz="12" w:space="0" w:color="auto"/>
              <w:right w:val="single" w:sz="12" w:space="0" w:color="auto"/>
            </w:tcBorders>
            <w:shd w:val="clear" w:color="auto" w:fill="FFFFFF"/>
          </w:tcPr>
          <w:p w14:paraId="21FD46F8" w14:textId="77777777" w:rsidR="00D4579C" w:rsidRPr="00D4579C" w:rsidRDefault="00D4579C" w:rsidP="00D4579C">
            <w:pPr>
              <w:autoSpaceDE w:val="0"/>
              <w:autoSpaceDN w:val="0"/>
              <w:jc w:val="left"/>
              <w:rPr>
                <w:rFonts w:ascii="Arial" w:hAnsi="Arial" w:cs="Arial"/>
                <w:sz w:val="18"/>
                <w:szCs w:val="18"/>
                <w:lang w:eastAsia="ko-KR"/>
              </w:rPr>
            </w:pPr>
          </w:p>
        </w:tc>
      </w:tr>
      <w:tr w:rsidR="00D4579C" w:rsidRPr="00D4579C" w14:paraId="5C6D164A" w14:textId="77777777" w:rsidTr="00D4579C">
        <w:trPr>
          <w:trHeight w:val="20"/>
        </w:trPr>
        <w:tc>
          <w:tcPr>
            <w:tcW w:w="15368" w:type="dxa"/>
            <w:gridSpan w:val="17"/>
            <w:tcBorders>
              <w:left w:val="single" w:sz="12" w:space="0" w:color="auto"/>
              <w:bottom w:val="single" w:sz="12" w:space="0" w:color="auto"/>
              <w:right w:val="single" w:sz="12" w:space="0" w:color="auto"/>
            </w:tcBorders>
            <w:shd w:val="clear" w:color="auto" w:fill="FFFFFF"/>
            <w:vAlign w:val="center"/>
          </w:tcPr>
          <w:p w14:paraId="4E8B98AD" w14:textId="77777777" w:rsidR="00D4579C" w:rsidRPr="00D4579C" w:rsidRDefault="00D4579C" w:rsidP="00D4579C">
            <w:pPr>
              <w:autoSpaceDE w:val="0"/>
              <w:autoSpaceDN w:val="0"/>
              <w:jc w:val="center"/>
              <w:rPr>
                <w:rFonts w:ascii="Arial" w:hAnsi="Arial" w:cs="Arial"/>
                <w:sz w:val="18"/>
                <w:szCs w:val="18"/>
                <w:lang w:eastAsia="ko-KR"/>
              </w:rPr>
            </w:pPr>
            <w:r w:rsidRPr="00D4579C">
              <w:rPr>
                <w:rFonts w:ascii="Arial" w:hAnsi="Arial" w:cs="Arial"/>
                <w:sz w:val="18"/>
                <w:szCs w:val="18"/>
                <w:lang w:eastAsia="ko-KR"/>
              </w:rPr>
              <w:t>All sessions end at 19:45 – no exceptions</w:t>
            </w:r>
          </w:p>
        </w:tc>
      </w:tr>
    </w:tbl>
    <w:p w14:paraId="610A8100" w14:textId="77777777" w:rsidR="00CA6C73" w:rsidRPr="00D4579C" w:rsidRDefault="00CA6C73" w:rsidP="00BA48F8">
      <w:pPr>
        <w:rPr>
          <w:rFonts w:ascii="Arial" w:hAnsi="Arial" w:cs="Arial"/>
          <w:sz w:val="16"/>
          <w:szCs w:val="16"/>
          <w:lang w:val="en-US"/>
        </w:rPr>
      </w:pPr>
    </w:p>
    <w:p w14:paraId="7597CE76" w14:textId="77777777" w:rsidR="00BA48F8" w:rsidRPr="009537ED" w:rsidRDefault="00BA48F8">
      <w:pPr>
        <w:rPr>
          <w:rFonts w:ascii="Times New Roman" w:hAnsi="Times New Roman"/>
          <w:b/>
          <w:bCs/>
          <w:kern w:val="32"/>
          <w:szCs w:val="20"/>
        </w:rPr>
      </w:pPr>
      <w:r w:rsidRPr="009537ED">
        <w:rPr>
          <w:rFonts w:ascii="Times New Roman" w:hAnsi="Times New Roman"/>
          <w:szCs w:val="20"/>
        </w:rPr>
        <w:br w:type="page"/>
      </w:r>
    </w:p>
    <w:p w14:paraId="7A6A8F62" w14:textId="123C4515" w:rsidR="00BA48F8" w:rsidRPr="009537ED" w:rsidRDefault="00BA48F8" w:rsidP="00BA48F8">
      <w:pPr>
        <w:pStyle w:val="Heading1"/>
        <w:numPr>
          <w:ilvl w:val="0"/>
          <w:numId w:val="0"/>
        </w:numPr>
        <w:spacing w:before="0" w:after="0"/>
        <w:rPr>
          <w:rFonts w:ascii="Times New Roman" w:hAnsi="Times New Roman" w:cs="Times New Roman"/>
          <w:sz w:val="20"/>
          <w:szCs w:val="20"/>
        </w:rPr>
      </w:pPr>
      <w:bookmarkStart w:id="491" w:name="_Toc166272367"/>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B:</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CRs</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agreed</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at</w:t>
      </w:r>
      <w:r w:rsidR="00233210" w:rsidRPr="009537ED">
        <w:rPr>
          <w:rFonts w:ascii="Times New Roman" w:hAnsi="Times New Roman" w:cs="Times New Roman"/>
          <w:sz w:val="20"/>
          <w:szCs w:val="20"/>
        </w:rPr>
        <w:t xml:space="preserve"> </w:t>
      </w:r>
      <w:r w:rsidR="00CC2881" w:rsidRPr="009537ED">
        <w:rPr>
          <w:rFonts w:ascii="Times New Roman" w:hAnsi="Times New Roman" w:cs="Times New Roman"/>
          <w:sz w:val="20"/>
          <w:szCs w:val="20"/>
        </w:rPr>
        <w:t xml:space="preserve">RAN1 </w:t>
      </w:r>
      <w:r w:rsidR="000C7C4F">
        <w:rPr>
          <w:rFonts w:ascii="Times New Roman" w:hAnsi="Times New Roman" w:cs="Times New Roman"/>
          <w:sz w:val="20"/>
          <w:szCs w:val="20"/>
        </w:rPr>
        <w:t>#116b</w:t>
      </w:r>
      <w:bookmarkEnd w:id="491"/>
    </w:p>
    <w:p w14:paraId="220FF2CC" w14:textId="77777777" w:rsidR="00FD5B1A" w:rsidRPr="009537ED" w:rsidRDefault="00FD5B1A" w:rsidP="00FD5B1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9"/>
        <w:gridCol w:w="4103"/>
        <w:gridCol w:w="2369"/>
        <w:gridCol w:w="692"/>
        <w:gridCol w:w="839"/>
        <w:gridCol w:w="904"/>
        <w:gridCol w:w="2172"/>
        <w:gridCol w:w="650"/>
        <w:gridCol w:w="630"/>
        <w:gridCol w:w="566"/>
      </w:tblGrid>
      <w:tr w:rsidR="00FC74E1" w:rsidRPr="00957864" w14:paraId="5715D0FF" w14:textId="77777777" w:rsidTr="00AA703E">
        <w:trPr>
          <w:trHeight w:val="20"/>
          <w:tblHeader/>
        </w:trPr>
        <w:tc>
          <w:tcPr>
            <w:tcW w:w="365" w:type="pct"/>
            <w:shd w:val="clear" w:color="000000" w:fill="F3F3F3"/>
            <w:vAlign w:val="center"/>
          </w:tcPr>
          <w:p w14:paraId="12B0FC90" w14:textId="14EEE58F" w:rsidR="00FF7F9A" w:rsidRPr="00957864" w:rsidRDefault="00FF7F9A" w:rsidP="00FF7F9A">
            <w:pPr>
              <w:pStyle w:val="TAH"/>
              <w:rPr>
                <w:rFonts w:cs="Arial"/>
                <w:sz w:val="14"/>
                <w:szCs w:val="14"/>
              </w:rPr>
            </w:pPr>
            <w:r w:rsidRPr="00957864">
              <w:rPr>
                <w:rFonts w:cs="Arial"/>
                <w:sz w:val="14"/>
                <w:szCs w:val="14"/>
              </w:rPr>
              <w:t>TD#</w:t>
            </w:r>
          </w:p>
        </w:tc>
        <w:tc>
          <w:tcPr>
            <w:tcW w:w="1471" w:type="pct"/>
            <w:shd w:val="clear" w:color="000000" w:fill="F3F3F3"/>
            <w:vAlign w:val="center"/>
          </w:tcPr>
          <w:p w14:paraId="7D4C5BAD" w14:textId="24C62DBA" w:rsidR="00FF7F9A" w:rsidRPr="00957864" w:rsidRDefault="00FF7F9A" w:rsidP="00FF7F9A">
            <w:pPr>
              <w:pStyle w:val="TAH"/>
              <w:rPr>
                <w:rFonts w:cs="Arial"/>
                <w:sz w:val="14"/>
                <w:szCs w:val="14"/>
              </w:rPr>
            </w:pPr>
            <w:r w:rsidRPr="00957864">
              <w:rPr>
                <w:rFonts w:cs="Arial"/>
                <w:sz w:val="14"/>
                <w:szCs w:val="14"/>
              </w:rPr>
              <w:t>Title</w:t>
            </w:r>
          </w:p>
        </w:tc>
        <w:tc>
          <w:tcPr>
            <w:tcW w:w="849" w:type="pct"/>
            <w:shd w:val="clear" w:color="000000" w:fill="F3F3F3"/>
            <w:vAlign w:val="center"/>
          </w:tcPr>
          <w:p w14:paraId="2571EF0B" w14:textId="331D9EBB" w:rsidR="00FF7F9A" w:rsidRPr="00957864" w:rsidRDefault="00FF7F9A" w:rsidP="00FF7F9A">
            <w:pPr>
              <w:pStyle w:val="TAH"/>
              <w:rPr>
                <w:rFonts w:cs="Arial"/>
                <w:sz w:val="14"/>
                <w:szCs w:val="14"/>
              </w:rPr>
            </w:pPr>
            <w:r w:rsidRPr="00957864">
              <w:rPr>
                <w:rFonts w:cs="Arial"/>
                <w:sz w:val="14"/>
                <w:szCs w:val="14"/>
              </w:rPr>
              <w:t>Source to WG</w:t>
            </w:r>
          </w:p>
        </w:tc>
        <w:tc>
          <w:tcPr>
            <w:tcW w:w="248" w:type="pct"/>
            <w:shd w:val="clear" w:color="000000" w:fill="F3F3F3"/>
            <w:vAlign w:val="center"/>
          </w:tcPr>
          <w:p w14:paraId="718CA30C" w14:textId="6DEE7308" w:rsidR="00FF7F9A" w:rsidRPr="00957864" w:rsidRDefault="00FF7F9A" w:rsidP="00FF7F9A">
            <w:pPr>
              <w:pStyle w:val="TAH"/>
              <w:rPr>
                <w:rFonts w:cs="Arial"/>
                <w:sz w:val="14"/>
                <w:szCs w:val="14"/>
              </w:rPr>
            </w:pPr>
            <w:r w:rsidRPr="00957864">
              <w:rPr>
                <w:rFonts w:cs="Arial"/>
                <w:sz w:val="14"/>
                <w:szCs w:val="14"/>
              </w:rPr>
              <w:t>Rel</w:t>
            </w:r>
          </w:p>
        </w:tc>
        <w:tc>
          <w:tcPr>
            <w:tcW w:w="301" w:type="pct"/>
            <w:shd w:val="clear" w:color="000000" w:fill="F3F3F3"/>
            <w:vAlign w:val="center"/>
            <w:hideMark/>
          </w:tcPr>
          <w:p w14:paraId="4305A905" w14:textId="1983D4EF" w:rsidR="00FF7F9A" w:rsidRPr="00957864" w:rsidRDefault="00FF7F9A" w:rsidP="00FF7F9A">
            <w:pPr>
              <w:pStyle w:val="TAH"/>
              <w:rPr>
                <w:rFonts w:cs="Arial"/>
                <w:sz w:val="14"/>
                <w:szCs w:val="14"/>
              </w:rPr>
            </w:pPr>
            <w:r w:rsidRPr="00957864">
              <w:rPr>
                <w:rFonts w:cs="Arial"/>
                <w:sz w:val="14"/>
                <w:szCs w:val="14"/>
              </w:rPr>
              <w:t>TS</w:t>
            </w:r>
          </w:p>
        </w:tc>
        <w:tc>
          <w:tcPr>
            <w:tcW w:w="324" w:type="pct"/>
            <w:shd w:val="clear" w:color="000000" w:fill="F3F3F3"/>
            <w:vAlign w:val="center"/>
            <w:hideMark/>
          </w:tcPr>
          <w:p w14:paraId="750C4230" w14:textId="77777777" w:rsidR="00FF7F9A" w:rsidRPr="00957864" w:rsidRDefault="00FF7F9A" w:rsidP="00FF7F9A">
            <w:pPr>
              <w:pStyle w:val="TAH"/>
              <w:rPr>
                <w:rFonts w:cs="Arial"/>
                <w:sz w:val="14"/>
                <w:szCs w:val="14"/>
              </w:rPr>
            </w:pPr>
            <w:r w:rsidRPr="00957864">
              <w:rPr>
                <w:rFonts w:cs="Arial"/>
                <w:sz w:val="14"/>
                <w:szCs w:val="14"/>
              </w:rPr>
              <w:t>Vsn</w:t>
            </w:r>
          </w:p>
        </w:tc>
        <w:tc>
          <w:tcPr>
            <w:tcW w:w="779" w:type="pct"/>
            <w:shd w:val="clear" w:color="000000" w:fill="F3F3F3"/>
            <w:vAlign w:val="center"/>
          </w:tcPr>
          <w:p w14:paraId="44090BED" w14:textId="51C804AD" w:rsidR="00FF7F9A" w:rsidRPr="00957864" w:rsidRDefault="00FF7F9A" w:rsidP="00FF7F9A">
            <w:pPr>
              <w:pStyle w:val="TAH"/>
              <w:rPr>
                <w:rFonts w:cs="Arial"/>
                <w:sz w:val="14"/>
                <w:szCs w:val="14"/>
              </w:rPr>
            </w:pPr>
            <w:r w:rsidRPr="00957864">
              <w:rPr>
                <w:rFonts w:cs="Arial"/>
                <w:sz w:val="14"/>
                <w:szCs w:val="14"/>
              </w:rPr>
              <w:t>Work Item</w:t>
            </w:r>
          </w:p>
        </w:tc>
        <w:tc>
          <w:tcPr>
            <w:tcW w:w="233" w:type="pct"/>
            <w:shd w:val="clear" w:color="000000" w:fill="F3F3F3"/>
            <w:vAlign w:val="center"/>
          </w:tcPr>
          <w:p w14:paraId="488FA54D" w14:textId="196147B8" w:rsidR="00FF7F9A" w:rsidRPr="00957864" w:rsidRDefault="00FF7F9A" w:rsidP="00FF7F9A">
            <w:pPr>
              <w:pStyle w:val="TAH"/>
              <w:rPr>
                <w:rFonts w:cs="Arial"/>
                <w:sz w:val="14"/>
                <w:szCs w:val="14"/>
              </w:rPr>
            </w:pPr>
            <w:r w:rsidRPr="00957864">
              <w:rPr>
                <w:rFonts w:cs="Arial"/>
                <w:sz w:val="14"/>
                <w:szCs w:val="14"/>
              </w:rPr>
              <w:t>CR</w:t>
            </w:r>
          </w:p>
        </w:tc>
        <w:tc>
          <w:tcPr>
            <w:tcW w:w="226" w:type="pct"/>
            <w:shd w:val="clear" w:color="000000" w:fill="F3F3F3"/>
            <w:vAlign w:val="center"/>
          </w:tcPr>
          <w:p w14:paraId="49C5655F" w14:textId="1C5F1A16" w:rsidR="00FF7F9A" w:rsidRPr="00957864" w:rsidRDefault="00FF7F9A" w:rsidP="00FF7F9A">
            <w:pPr>
              <w:pStyle w:val="TAH"/>
              <w:rPr>
                <w:rFonts w:cs="Arial"/>
                <w:sz w:val="14"/>
                <w:szCs w:val="14"/>
              </w:rPr>
            </w:pPr>
            <w:r w:rsidRPr="00957864">
              <w:rPr>
                <w:rFonts w:cs="Arial"/>
                <w:sz w:val="14"/>
                <w:szCs w:val="14"/>
              </w:rPr>
              <w:t>Rev</w:t>
            </w:r>
          </w:p>
        </w:tc>
        <w:tc>
          <w:tcPr>
            <w:tcW w:w="203" w:type="pct"/>
            <w:shd w:val="clear" w:color="000000" w:fill="F3F3F3"/>
            <w:vAlign w:val="center"/>
          </w:tcPr>
          <w:p w14:paraId="34CEC4A8" w14:textId="07786C87" w:rsidR="00FF7F9A" w:rsidRPr="00957864" w:rsidRDefault="00FF7F9A" w:rsidP="00FF7F9A">
            <w:pPr>
              <w:pStyle w:val="TAH"/>
              <w:rPr>
                <w:rFonts w:cs="Arial"/>
                <w:sz w:val="14"/>
                <w:szCs w:val="14"/>
              </w:rPr>
            </w:pPr>
            <w:r w:rsidRPr="00957864">
              <w:rPr>
                <w:rFonts w:cs="Arial"/>
                <w:sz w:val="14"/>
                <w:szCs w:val="14"/>
              </w:rPr>
              <w:t>Cat</w:t>
            </w:r>
          </w:p>
        </w:tc>
      </w:tr>
      <w:tr w:rsidR="00957864" w:rsidRPr="00957864" w14:paraId="6F277987" w14:textId="77777777" w:rsidTr="00AA703E">
        <w:trPr>
          <w:trHeight w:val="20"/>
        </w:trPr>
        <w:tc>
          <w:tcPr>
            <w:tcW w:w="365" w:type="pct"/>
          </w:tcPr>
          <w:p w14:paraId="7180E30B" w14:textId="350F74B0" w:rsidR="00957864" w:rsidRPr="00957864" w:rsidRDefault="007E34E7" w:rsidP="00957864">
            <w:pPr>
              <w:rPr>
                <w:rFonts w:ascii="Arial" w:eastAsia="Times New Roman" w:hAnsi="Arial" w:cs="Arial"/>
                <w:color w:val="000000"/>
                <w:sz w:val="14"/>
                <w:szCs w:val="14"/>
                <w:lang w:eastAsia="en-GB"/>
              </w:rPr>
            </w:pPr>
            <w:hyperlink r:id="rId2002" w:history="1">
              <w:r>
                <w:rPr>
                  <w:rStyle w:val="Hyperlink"/>
                  <w:rFonts w:ascii="Arial" w:hAnsi="Arial" w:cs="Arial"/>
                  <w:b/>
                  <w:bCs/>
                  <w:sz w:val="14"/>
                  <w:szCs w:val="14"/>
                </w:rPr>
                <w:t>R1-2403550</w:t>
              </w:r>
            </w:hyperlink>
          </w:p>
        </w:tc>
        <w:tc>
          <w:tcPr>
            <w:tcW w:w="1471" w:type="pct"/>
          </w:tcPr>
          <w:p w14:paraId="7893000C" w14:textId="243189E6"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Correction of references in TS38.215</w:t>
            </w:r>
          </w:p>
        </w:tc>
        <w:tc>
          <w:tcPr>
            <w:tcW w:w="849" w:type="pct"/>
          </w:tcPr>
          <w:p w14:paraId="3A75D1A8" w14:textId="1B83F2BB"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Intel Corporation</w:t>
            </w:r>
          </w:p>
        </w:tc>
        <w:tc>
          <w:tcPr>
            <w:tcW w:w="248" w:type="pct"/>
          </w:tcPr>
          <w:p w14:paraId="54F8F944" w14:textId="15BE005A" w:rsidR="00957864" w:rsidRPr="00957864" w:rsidRDefault="00114814" w:rsidP="00957864">
            <w:pPr>
              <w:rPr>
                <w:rFonts w:ascii="Arial" w:eastAsia="Times New Roman" w:hAnsi="Arial" w:cs="Arial"/>
                <w:color w:val="000000"/>
                <w:sz w:val="14"/>
                <w:szCs w:val="14"/>
                <w:lang w:eastAsia="en-GB"/>
              </w:rPr>
            </w:pPr>
            <w:hyperlink r:id="rId2003" w:history="1">
              <w:r w:rsidR="00957864" w:rsidRPr="00957864">
                <w:rPr>
                  <w:rStyle w:val="Hyperlink"/>
                  <w:rFonts w:ascii="Arial" w:hAnsi="Arial" w:cs="Arial"/>
                  <w:b/>
                  <w:bCs/>
                  <w:sz w:val="14"/>
                  <w:szCs w:val="14"/>
                </w:rPr>
                <w:t>Rel-17</w:t>
              </w:r>
            </w:hyperlink>
          </w:p>
        </w:tc>
        <w:tc>
          <w:tcPr>
            <w:tcW w:w="301" w:type="pct"/>
            <w:shd w:val="clear" w:color="auto" w:fill="auto"/>
          </w:tcPr>
          <w:p w14:paraId="6E7F7A5F" w14:textId="35203950" w:rsidR="00957864" w:rsidRPr="00957864" w:rsidRDefault="00114814" w:rsidP="00957864">
            <w:pPr>
              <w:rPr>
                <w:rFonts w:ascii="Arial" w:eastAsia="Times New Roman" w:hAnsi="Arial" w:cs="Arial"/>
                <w:color w:val="000000"/>
                <w:sz w:val="14"/>
                <w:szCs w:val="14"/>
                <w:lang w:eastAsia="en-GB"/>
              </w:rPr>
            </w:pPr>
            <w:hyperlink r:id="rId2004" w:history="1">
              <w:r w:rsidR="00957864" w:rsidRPr="00957864">
                <w:rPr>
                  <w:rStyle w:val="Hyperlink"/>
                  <w:rFonts w:ascii="Arial" w:hAnsi="Arial" w:cs="Arial"/>
                  <w:b/>
                  <w:bCs/>
                  <w:sz w:val="14"/>
                  <w:szCs w:val="14"/>
                </w:rPr>
                <w:t>38.215</w:t>
              </w:r>
            </w:hyperlink>
          </w:p>
        </w:tc>
        <w:tc>
          <w:tcPr>
            <w:tcW w:w="324" w:type="pct"/>
            <w:shd w:val="clear" w:color="auto" w:fill="auto"/>
          </w:tcPr>
          <w:p w14:paraId="2B867218" w14:textId="304389E1"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17.4.0</w:t>
            </w:r>
          </w:p>
        </w:tc>
        <w:tc>
          <w:tcPr>
            <w:tcW w:w="779" w:type="pct"/>
          </w:tcPr>
          <w:p w14:paraId="5FD3C5A1" w14:textId="2A0D5215"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color w:val="000000"/>
                <w:sz w:val="14"/>
                <w:szCs w:val="14"/>
              </w:rPr>
              <w:t>NR_newRAT-Core, TEI17</w:t>
            </w:r>
          </w:p>
        </w:tc>
        <w:tc>
          <w:tcPr>
            <w:tcW w:w="233" w:type="pct"/>
          </w:tcPr>
          <w:p w14:paraId="5A519332" w14:textId="5C12C532"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0066</w:t>
            </w:r>
          </w:p>
        </w:tc>
        <w:tc>
          <w:tcPr>
            <w:tcW w:w="226" w:type="pct"/>
          </w:tcPr>
          <w:p w14:paraId="0688B99D" w14:textId="5723F9A3"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 </w:t>
            </w:r>
          </w:p>
        </w:tc>
        <w:tc>
          <w:tcPr>
            <w:tcW w:w="203" w:type="pct"/>
          </w:tcPr>
          <w:p w14:paraId="46456459" w14:textId="1A2CC054"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F</w:t>
            </w:r>
          </w:p>
        </w:tc>
      </w:tr>
      <w:tr w:rsidR="00957864" w:rsidRPr="00957864" w14:paraId="75BE05C4" w14:textId="77777777" w:rsidTr="00AA703E">
        <w:trPr>
          <w:trHeight w:val="20"/>
        </w:trPr>
        <w:tc>
          <w:tcPr>
            <w:tcW w:w="365" w:type="pct"/>
          </w:tcPr>
          <w:p w14:paraId="695A0D4D" w14:textId="158BBE40" w:rsidR="00957864" w:rsidRPr="00957864" w:rsidRDefault="007E34E7" w:rsidP="00957864">
            <w:pPr>
              <w:rPr>
                <w:rFonts w:ascii="Arial" w:eastAsia="Times New Roman" w:hAnsi="Arial" w:cs="Arial"/>
                <w:color w:val="000000"/>
                <w:sz w:val="14"/>
                <w:szCs w:val="14"/>
                <w:lang w:eastAsia="en-GB"/>
              </w:rPr>
            </w:pPr>
            <w:hyperlink r:id="rId2005" w:history="1">
              <w:r>
                <w:rPr>
                  <w:rStyle w:val="Hyperlink"/>
                  <w:rFonts w:ascii="Arial" w:hAnsi="Arial" w:cs="Arial"/>
                  <w:b/>
                  <w:bCs/>
                  <w:sz w:val="14"/>
                  <w:szCs w:val="14"/>
                </w:rPr>
                <w:t>R1-2403551</w:t>
              </w:r>
            </w:hyperlink>
          </w:p>
        </w:tc>
        <w:tc>
          <w:tcPr>
            <w:tcW w:w="1471" w:type="pct"/>
          </w:tcPr>
          <w:p w14:paraId="3EBD2DE5" w14:textId="1880CF39"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Correction of references in TS38.215</w:t>
            </w:r>
          </w:p>
        </w:tc>
        <w:tc>
          <w:tcPr>
            <w:tcW w:w="849" w:type="pct"/>
          </w:tcPr>
          <w:p w14:paraId="7A968BBF" w14:textId="209A730F"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Intel Corporation</w:t>
            </w:r>
          </w:p>
        </w:tc>
        <w:tc>
          <w:tcPr>
            <w:tcW w:w="248" w:type="pct"/>
          </w:tcPr>
          <w:p w14:paraId="7C7C0B41" w14:textId="41DB0F63" w:rsidR="00957864" w:rsidRPr="00957864" w:rsidRDefault="00114814" w:rsidP="00957864">
            <w:pPr>
              <w:rPr>
                <w:rFonts w:ascii="Arial" w:eastAsia="Times New Roman" w:hAnsi="Arial" w:cs="Arial"/>
                <w:color w:val="000000"/>
                <w:sz w:val="14"/>
                <w:szCs w:val="14"/>
                <w:lang w:eastAsia="en-GB"/>
              </w:rPr>
            </w:pPr>
            <w:hyperlink r:id="rId2006" w:history="1">
              <w:r w:rsidR="00957864" w:rsidRPr="00957864">
                <w:rPr>
                  <w:rStyle w:val="Hyperlink"/>
                  <w:rFonts w:ascii="Arial" w:hAnsi="Arial" w:cs="Arial"/>
                  <w:b/>
                  <w:bCs/>
                  <w:sz w:val="14"/>
                  <w:szCs w:val="14"/>
                </w:rPr>
                <w:t>Rel-18</w:t>
              </w:r>
            </w:hyperlink>
          </w:p>
        </w:tc>
        <w:tc>
          <w:tcPr>
            <w:tcW w:w="301" w:type="pct"/>
            <w:shd w:val="clear" w:color="auto" w:fill="auto"/>
          </w:tcPr>
          <w:p w14:paraId="3DC8B9F8" w14:textId="0BEA1DA3" w:rsidR="00957864" w:rsidRPr="00957864" w:rsidRDefault="00114814" w:rsidP="00957864">
            <w:pPr>
              <w:rPr>
                <w:rFonts w:ascii="Arial" w:eastAsia="Times New Roman" w:hAnsi="Arial" w:cs="Arial"/>
                <w:color w:val="000000"/>
                <w:sz w:val="14"/>
                <w:szCs w:val="14"/>
                <w:lang w:eastAsia="en-GB"/>
              </w:rPr>
            </w:pPr>
            <w:hyperlink r:id="rId2007" w:history="1">
              <w:r w:rsidR="00957864" w:rsidRPr="00957864">
                <w:rPr>
                  <w:rStyle w:val="Hyperlink"/>
                  <w:rFonts w:ascii="Arial" w:hAnsi="Arial" w:cs="Arial"/>
                  <w:b/>
                  <w:bCs/>
                  <w:sz w:val="14"/>
                  <w:szCs w:val="14"/>
                </w:rPr>
                <w:t>38.215</w:t>
              </w:r>
            </w:hyperlink>
          </w:p>
        </w:tc>
        <w:tc>
          <w:tcPr>
            <w:tcW w:w="324" w:type="pct"/>
            <w:shd w:val="clear" w:color="auto" w:fill="auto"/>
          </w:tcPr>
          <w:p w14:paraId="58933496" w14:textId="2F7FB36F"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18.2.0</w:t>
            </w:r>
          </w:p>
        </w:tc>
        <w:tc>
          <w:tcPr>
            <w:tcW w:w="779" w:type="pct"/>
          </w:tcPr>
          <w:p w14:paraId="22554200" w14:textId="51136C29"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color w:val="000000"/>
                <w:sz w:val="14"/>
                <w:szCs w:val="14"/>
              </w:rPr>
              <w:t>NR_newRAT-Core, TEI17</w:t>
            </w:r>
          </w:p>
        </w:tc>
        <w:tc>
          <w:tcPr>
            <w:tcW w:w="233" w:type="pct"/>
          </w:tcPr>
          <w:p w14:paraId="3BD1B5DE" w14:textId="71293BA1"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0067</w:t>
            </w:r>
          </w:p>
        </w:tc>
        <w:tc>
          <w:tcPr>
            <w:tcW w:w="226" w:type="pct"/>
          </w:tcPr>
          <w:p w14:paraId="773AE481" w14:textId="55E18E6A"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 </w:t>
            </w:r>
          </w:p>
        </w:tc>
        <w:tc>
          <w:tcPr>
            <w:tcW w:w="203" w:type="pct"/>
          </w:tcPr>
          <w:p w14:paraId="295D276B" w14:textId="49216D52"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A</w:t>
            </w:r>
          </w:p>
        </w:tc>
      </w:tr>
      <w:tr w:rsidR="00957864" w:rsidRPr="00957864" w14:paraId="5D8A9C64" w14:textId="77777777" w:rsidTr="00AA703E">
        <w:trPr>
          <w:trHeight w:val="20"/>
        </w:trPr>
        <w:tc>
          <w:tcPr>
            <w:tcW w:w="365" w:type="pct"/>
          </w:tcPr>
          <w:p w14:paraId="15F01E80" w14:textId="040B1CD8" w:rsidR="00957864" w:rsidRPr="00957864" w:rsidRDefault="007E34E7" w:rsidP="00957864">
            <w:pPr>
              <w:rPr>
                <w:rFonts w:ascii="Arial" w:eastAsia="Times New Roman" w:hAnsi="Arial" w:cs="Arial"/>
                <w:color w:val="000000"/>
                <w:sz w:val="14"/>
                <w:szCs w:val="14"/>
                <w:lang w:eastAsia="en-GB"/>
              </w:rPr>
            </w:pPr>
            <w:hyperlink r:id="rId2008" w:history="1">
              <w:r>
                <w:rPr>
                  <w:rStyle w:val="Hyperlink"/>
                  <w:rFonts w:ascii="Arial" w:hAnsi="Arial" w:cs="Arial"/>
                  <w:b/>
                  <w:bCs/>
                  <w:sz w:val="14"/>
                  <w:szCs w:val="14"/>
                </w:rPr>
                <w:t>R1-2403565</w:t>
              </w:r>
            </w:hyperlink>
          </w:p>
        </w:tc>
        <w:tc>
          <w:tcPr>
            <w:tcW w:w="1471" w:type="pct"/>
          </w:tcPr>
          <w:p w14:paraId="37CED65D" w14:textId="1698750C"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CR for Correcting Channel Access Procedures in NR-U</w:t>
            </w:r>
          </w:p>
        </w:tc>
        <w:tc>
          <w:tcPr>
            <w:tcW w:w="849" w:type="pct"/>
          </w:tcPr>
          <w:p w14:paraId="15027AAA" w14:textId="71CEFE96"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Samsung, Ericsson, Nokia, LG Electronics, Huawei, ZTE, Lenovo, vivo, OPPO</w:t>
            </w:r>
          </w:p>
        </w:tc>
        <w:tc>
          <w:tcPr>
            <w:tcW w:w="248" w:type="pct"/>
          </w:tcPr>
          <w:p w14:paraId="1B288D2C" w14:textId="226BC373" w:rsidR="00957864" w:rsidRPr="00957864" w:rsidRDefault="00114814" w:rsidP="00957864">
            <w:pPr>
              <w:rPr>
                <w:rFonts w:ascii="Arial" w:eastAsia="Times New Roman" w:hAnsi="Arial" w:cs="Arial"/>
                <w:color w:val="000000"/>
                <w:sz w:val="14"/>
                <w:szCs w:val="14"/>
                <w:lang w:eastAsia="en-GB"/>
              </w:rPr>
            </w:pPr>
            <w:hyperlink r:id="rId2009" w:history="1">
              <w:r w:rsidR="00957864" w:rsidRPr="00957864">
                <w:rPr>
                  <w:rStyle w:val="Hyperlink"/>
                  <w:rFonts w:ascii="Arial" w:hAnsi="Arial" w:cs="Arial"/>
                  <w:b/>
                  <w:bCs/>
                  <w:sz w:val="14"/>
                  <w:szCs w:val="14"/>
                </w:rPr>
                <w:t>Rel-16</w:t>
              </w:r>
            </w:hyperlink>
          </w:p>
        </w:tc>
        <w:tc>
          <w:tcPr>
            <w:tcW w:w="301" w:type="pct"/>
            <w:shd w:val="clear" w:color="auto" w:fill="auto"/>
          </w:tcPr>
          <w:p w14:paraId="7DBC9A69" w14:textId="1B35D265" w:rsidR="00957864" w:rsidRPr="00957864" w:rsidRDefault="00114814" w:rsidP="00957864">
            <w:pPr>
              <w:rPr>
                <w:rFonts w:ascii="Arial" w:eastAsia="Times New Roman" w:hAnsi="Arial" w:cs="Arial"/>
                <w:color w:val="000000"/>
                <w:sz w:val="14"/>
                <w:szCs w:val="14"/>
                <w:lang w:eastAsia="en-GB"/>
              </w:rPr>
            </w:pPr>
            <w:hyperlink r:id="rId2010" w:history="1">
              <w:r w:rsidR="00957864" w:rsidRPr="00957864">
                <w:rPr>
                  <w:rStyle w:val="Hyperlink"/>
                  <w:rFonts w:ascii="Arial" w:hAnsi="Arial" w:cs="Arial"/>
                  <w:b/>
                  <w:bCs/>
                  <w:sz w:val="14"/>
                  <w:szCs w:val="14"/>
                </w:rPr>
                <w:t>37.213</w:t>
              </w:r>
            </w:hyperlink>
          </w:p>
        </w:tc>
        <w:tc>
          <w:tcPr>
            <w:tcW w:w="324" w:type="pct"/>
            <w:shd w:val="clear" w:color="auto" w:fill="auto"/>
          </w:tcPr>
          <w:p w14:paraId="477CAEA5" w14:textId="7AD52855"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16.13.0</w:t>
            </w:r>
          </w:p>
        </w:tc>
        <w:tc>
          <w:tcPr>
            <w:tcW w:w="779" w:type="pct"/>
          </w:tcPr>
          <w:p w14:paraId="1544DD90" w14:textId="5E793532" w:rsidR="00957864" w:rsidRPr="00957864" w:rsidRDefault="00114814" w:rsidP="00957864">
            <w:pPr>
              <w:rPr>
                <w:rFonts w:ascii="Arial" w:eastAsia="Times New Roman" w:hAnsi="Arial" w:cs="Arial"/>
                <w:color w:val="000000"/>
                <w:sz w:val="14"/>
                <w:szCs w:val="14"/>
                <w:lang w:eastAsia="en-GB"/>
              </w:rPr>
            </w:pPr>
            <w:hyperlink r:id="rId2011" w:history="1">
              <w:r w:rsidR="00957864" w:rsidRPr="00957864">
                <w:rPr>
                  <w:rStyle w:val="Hyperlink"/>
                  <w:rFonts w:ascii="Arial" w:hAnsi="Arial" w:cs="Arial"/>
                  <w:b/>
                  <w:bCs/>
                  <w:sz w:val="14"/>
                  <w:szCs w:val="14"/>
                </w:rPr>
                <w:t>NR_unlic-Core</w:t>
              </w:r>
            </w:hyperlink>
          </w:p>
        </w:tc>
        <w:tc>
          <w:tcPr>
            <w:tcW w:w="233" w:type="pct"/>
          </w:tcPr>
          <w:p w14:paraId="0DF4AD30" w14:textId="6AFAA3CA"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0052</w:t>
            </w:r>
          </w:p>
        </w:tc>
        <w:tc>
          <w:tcPr>
            <w:tcW w:w="226" w:type="pct"/>
          </w:tcPr>
          <w:p w14:paraId="7EA4D609" w14:textId="2C6A7A6A"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 </w:t>
            </w:r>
          </w:p>
        </w:tc>
        <w:tc>
          <w:tcPr>
            <w:tcW w:w="203" w:type="pct"/>
          </w:tcPr>
          <w:p w14:paraId="14B4220A" w14:textId="0BE6FC11"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F</w:t>
            </w:r>
          </w:p>
        </w:tc>
      </w:tr>
      <w:tr w:rsidR="00957864" w:rsidRPr="00957864" w14:paraId="70D1307D" w14:textId="77777777" w:rsidTr="00AA703E">
        <w:trPr>
          <w:trHeight w:val="20"/>
        </w:trPr>
        <w:tc>
          <w:tcPr>
            <w:tcW w:w="365" w:type="pct"/>
          </w:tcPr>
          <w:p w14:paraId="299EA277" w14:textId="67BA0196" w:rsidR="00957864" w:rsidRPr="00957864" w:rsidRDefault="007E34E7" w:rsidP="00957864">
            <w:pPr>
              <w:rPr>
                <w:rFonts w:ascii="Arial" w:eastAsia="Times New Roman" w:hAnsi="Arial" w:cs="Arial"/>
                <w:color w:val="000000"/>
                <w:sz w:val="14"/>
                <w:szCs w:val="14"/>
                <w:lang w:eastAsia="en-GB"/>
              </w:rPr>
            </w:pPr>
            <w:hyperlink r:id="rId2012" w:history="1">
              <w:r>
                <w:rPr>
                  <w:rStyle w:val="Hyperlink"/>
                  <w:rFonts w:ascii="Arial" w:hAnsi="Arial" w:cs="Arial"/>
                  <w:b/>
                  <w:bCs/>
                  <w:sz w:val="14"/>
                  <w:szCs w:val="14"/>
                </w:rPr>
                <w:t>R1-2403566</w:t>
              </w:r>
            </w:hyperlink>
          </w:p>
        </w:tc>
        <w:tc>
          <w:tcPr>
            <w:tcW w:w="1471" w:type="pct"/>
          </w:tcPr>
          <w:p w14:paraId="45CB658E" w14:textId="6663CA2D"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CR for Correcting Channel Access Procedures in NR-U (Mirrored to Rel-17)</w:t>
            </w:r>
          </w:p>
        </w:tc>
        <w:tc>
          <w:tcPr>
            <w:tcW w:w="849" w:type="pct"/>
          </w:tcPr>
          <w:p w14:paraId="2703C683" w14:textId="1D5009B3"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Samsung, Ericsson, Nokia, LG Electronics, Huawei, ZTE, Lenovo, vivo, OPPO</w:t>
            </w:r>
          </w:p>
        </w:tc>
        <w:tc>
          <w:tcPr>
            <w:tcW w:w="248" w:type="pct"/>
          </w:tcPr>
          <w:p w14:paraId="56E365D5" w14:textId="3760DD8F" w:rsidR="00957864" w:rsidRPr="00957864" w:rsidRDefault="00114814" w:rsidP="00957864">
            <w:pPr>
              <w:rPr>
                <w:rFonts w:ascii="Arial" w:eastAsia="Times New Roman" w:hAnsi="Arial" w:cs="Arial"/>
                <w:color w:val="000000"/>
                <w:sz w:val="14"/>
                <w:szCs w:val="14"/>
                <w:lang w:eastAsia="en-GB"/>
              </w:rPr>
            </w:pPr>
            <w:hyperlink r:id="rId2013" w:history="1">
              <w:r w:rsidR="00957864" w:rsidRPr="00957864">
                <w:rPr>
                  <w:rStyle w:val="Hyperlink"/>
                  <w:rFonts w:ascii="Arial" w:hAnsi="Arial" w:cs="Arial"/>
                  <w:b/>
                  <w:bCs/>
                  <w:sz w:val="14"/>
                  <w:szCs w:val="14"/>
                </w:rPr>
                <w:t>Rel-17</w:t>
              </w:r>
            </w:hyperlink>
          </w:p>
        </w:tc>
        <w:tc>
          <w:tcPr>
            <w:tcW w:w="301" w:type="pct"/>
            <w:shd w:val="clear" w:color="auto" w:fill="auto"/>
          </w:tcPr>
          <w:p w14:paraId="6CC678D7" w14:textId="1A20986F" w:rsidR="00957864" w:rsidRPr="00957864" w:rsidRDefault="00114814" w:rsidP="00957864">
            <w:pPr>
              <w:rPr>
                <w:rFonts w:ascii="Arial" w:eastAsia="Times New Roman" w:hAnsi="Arial" w:cs="Arial"/>
                <w:color w:val="000000"/>
                <w:sz w:val="14"/>
                <w:szCs w:val="14"/>
                <w:lang w:eastAsia="en-GB"/>
              </w:rPr>
            </w:pPr>
            <w:hyperlink r:id="rId2014" w:history="1">
              <w:r w:rsidR="00957864" w:rsidRPr="00957864">
                <w:rPr>
                  <w:rStyle w:val="Hyperlink"/>
                  <w:rFonts w:ascii="Arial" w:hAnsi="Arial" w:cs="Arial"/>
                  <w:b/>
                  <w:bCs/>
                  <w:sz w:val="14"/>
                  <w:szCs w:val="14"/>
                </w:rPr>
                <w:t>37.213</w:t>
              </w:r>
            </w:hyperlink>
          </w:p>
        </w:tc>
        <w:tc>
          <w:tcPr>
            <w:tcW w:w="324" w:type="pct"/>
            <w:shd w:val="clear" w:color="auto" w:fill="auto"/>
          </w:tcPr>
          <w:p w14:paraId="1516AF7E" w14:textId="6F8499DC"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17.7.0</w:t>
            </w:r>
          </w:p>
        </w:tc>
        <w:tc>
          <w:tcPr>
            <w:tcW w:w="779" w:type="pct"/>
          </w:tcPr>
          <w:p w14:paraId="22573118" w14:textId="4D0F8E53" w:rsidR="00957864" w:rsidRPr="00957864" w:rsidRDefault="00114814" w:rsidP="00957864">
            <w:pPr>
              <w:rPr>
                <w:rFonts w:ascii="Arial" w:eastAsia="Times New Roman" w:hAnsi="Arial" w:cs="Arial"/>
                <w:color w:val="000000"/>
                <w:sz w:val="14"/>
                <w:szCs w:val="14"/>
                <w:lang w:eastAsia="en-GB"/>
              </w:rPr>
            </w:pPr>
            <w:hyperlink r:id="rId2015" w:history="1">
              <w:r w:rsidR="00957864" w:rsidRPr="00957864">
                <w:rPr>
                  <w:rStyle w:val="Hyperlink"/>
                  <w:rFonts w:ascii="Arial" w:hAnsi="Arial" w:cs="Arial"/>
                  <w:b/>
                  <w:bCs/>
                  <w:sz w:val="14"/>
                  <w:szCs w:val="14"/>
                </w:rPr>
                <w:t>NR_unlic-Core</w:t>
              </w:r>
            </w:hyperlink>
          </w:p>
        </w:tc>
        <w:tc>
          <w:tcPr>
            <w:tcW w:w="233" w:type="pct"/>
          </w:tcPr>
          <w:p w14:paraId="060321AA" w14:textId="68D3D44D"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0053</w:t>
            </w:r>
          </w:p>
        </w:tc>
        <w:tc>
          <w:tcPr>
            <w:tcW w:w="226" w:type="pct"/>
          </w:tcPr>
          <w:p w14:paraId="412F3639" w14:textId="2184791F"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 </w:t>
            </w:r>
          </w:p>
        </w:tc>
        <w:tc>
          <w:tcPr>
            <w:tcW w:w="203" w:type="pct"/>
          </w:tcPr>
          <w:p w14:paraId="4B3FFCC7" w14:textId="72276A5B"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A</w:t>
            </w:r>
          </w:p>
        </w:tc>
      </w:tr>
      <w:tr w:rsidR="00957864" w:rsidRPr="00957864" w14:paraId="672FE02F" w14:textId="77777777" w:rsidTr="000D3B3E">
        <w:trPr>
          <w:trHeight w:val="20"/>
        </w:trPr>
        <w:tc>
          <w:tcPr>
            <w:tcW w:w="365" w:type="pct"/>
          </w:tcPr>
          <w:p w14:paraId="3527DA5D" w14:textId="5CEB2CAC" w:rsidR="00957864" w:rsidRPr="00957864" w:rsidRDefault="007E34E7" w:rsidP="00957864">
            <w:pPr>
              <w:rPr>
                <w:rFonts w:ascii="Arial" w:eastAsia="Times New Roman" w:hAnsi="Arial" w:cs="Arial"/>
                <w:color w:val="000000"/>
                <w:sz w:val="14"/>
                <w:szCs w:val="14"/>
                <w:lang w:eastAsia="en-GB"/>
              </w:rPr>
            </w:pPr>
            <w:hyperlink r:id="rId2016" w:history="1">
              <w:r>
                <w:rPr>
                  <w:rStyle w:val="Hyperlink"/>
                  <w:rFonts w:ascii="Arial" w:hAnsi="Arial" w:cs="Arial"/>
                  <w:b/>
                  <w:bCs/>
                  <w:sz w:val="14"/>
                  <w:szCs w:val="14"/>
                </w:rPr>
                <w:t>R1-2403567</w:t>
              </w:r>
            </w:hyperlink>
          </w:p>
        </w:tc>
        <w:tc>
          <w:tcPr>
            <w:tcW w:w="1471" w:type="pct"/>
          </w:tcPr>
          <w:p w14:paraId="54F0E465" w14:textId="2A150BEE"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CR for Correcting Channel Access Procedures in NR-U (Mirrored to Rel-18)</w:t>
            </w:r>
          </w:p>
        </w:tc>
        <w:tc>
          <w:tcPr>
            <w:tcW w:w="849" w:type="pct"/>
          </w:tcPr>
          <w:p w14:paraId="3876E2E3" w14:textId="04777884"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Samsung, Ericsson, Nokia, LG Electronics, Huawei, ZTE, Lenovo, vivo, OPPO</w:t>
            </w:r>
          </w:p>
        </w:tc>
        <w:tc>
          <w:tcPr>
            <w:tcW w:w="248" w:type="pct"/>
          </w:tcPr>
          <w:p w14:paraId="43EB0365" w14:textId="6D282BED" w:rsidR="00957864" w:rsidRPr="00957864" w:rsidRDefault="00114814" w:rsidP="00957864">
            <w:pPr>
              <w:rPr>
                <w:rFonts w:ascii="Arial" w:eastAsia="Times New Roman" w:hAnsi="Arial" w:cs="Arial"/>
                <w:color w:val="000000"/>
                <w:sz w:val="14"/>
                <w:szCs w:val="14"/>
                <w:lang w:eastAsia="en-GB"/>
              </w:rPr>
            </w:pPr>
            <w:hyperlink r:id="rId2017" w:history="1">
              <w:r w:rsidR="00957864" w:rsidRPr="00957864">
                <w:rPr>
                  <w:rStyle w:val="Hyperlink"/>
                  <w:rFonts w:ascii="Arial" w:hAnsi="Arial" w:cs="Arial"/>
                  <w:b/>
                  <w:bCs/>
                  <w:sz w:val="14"/>
                  <w:szCs w:val="14"/>
                </w:rPr>
                <w:t>Rel-18</w:t>
              </w:r>
            </w:hyperlink>
          </w:p>
        </w:tc>
        <w:tc>
          <w:tcPr>
            <w:tcW w:w="301" w:type="pct"/>
            <w:shd w:val="clear" w:color="auto" w:fill="auto"/>
          </w:tcPr>
          <w:p w14:paraId="29EE06DF" w14:textId="392A2181" w:rsidR="00957864" w:rsidRPr="00957864" w:rsidRDefault="00114814" w:rsidP="00957864">
            <w:pPr>
              <w:rPr>
                <w:rFonts w:ascii="Arial" w:eastAsia="Times New Roman" w:hAnsi="Arial" w:cs="Arial"/>
                <w:color w:val="000000"/>
                <w:sz w:val="14"/>
                <w:szCs w:val="14"/>
                <w:lang w:eastAsia="en-GB"/>
              </w:rPr>
            </w:pPr>
            <w:hyperlink r:id="rId2018" w:history="1">
              <w:r w:rsidR="00957864" w:rsidRPr="00957864">
                <w:rPr>
                  <w:rStyle w:val="Hyperlink"/>
                  <w:rFonts w:ascii="Arial" w:hAnsi="Arial" w:cs="Arial"/>
                  <w:b/>
                  <w:bCs/>
                  <w:sz w:val="14"/>
                  <w:szCs w:val="14"/>
                </w:rPr>
                <w:t>37.213</w:t>
              </w:r>
            </w:hyperlink>
          </w:p>
        </w:tc>
        <w:tc>
          <w:tcPr>
            <w:tcW w:w="324" w:type="pct"/>
            <w:shd w:val="clear" w:color="auto" w:fill="auto"/>
          </w:tcPr>
          <w:p w14:paraId="2B8A4FF0" w14:textId="205415D3"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18.2.0</w:t>
            </w:r>
          </w:p>
        </w:tc>
        <w:tc>
          <w:tcPr>
            <w:tcW w:w="779" w:type="pct"/>
          </w:tcPr>
          <w:p w14:paraId="74296321" w14:textId="54D60FD3" w:rsidR="00957864" w:rsidRPr="00957864" w:rsidRDefault="00114814" w:rsidP="00957864">
            <w:pPr>
              <w:rPr>
                <w:rFonts w:ascii="Arial" w:eastAsia="Times New Roman" w:hAnsi="Arial" w:cs="Arial"/>
                <w:color w:val="000000"/>
                <w:sz w:val="14"/>
                <w:szCs w:val="14"/>
                <w:lang w:eastAsia="en-GB"/>
              </w:rPr>
            </w:pPr>
            <w:hyperlink r:id="rId2019" w:history="1">
              <w:r w:rsidR="00957864" w:rsidRPr="00957864">
                <w:rPr>
                  <w:rStyle w:val="Hyperlink"/>
                  <w:rFonts w:ascii="Arial" w:hAnsi="Arial" w:cs="Arial"/>
                  <w:b/>
                  <w:bCs/>
                  <w:sz w:val="14"/>
                  <w:szCs w:val="14"/>
                </w:rPr>
                <w:t>NR_unlic-Core</w:t>
              </w:r>
            </w:hyperlink>
          </w:p>
        </w:tc>
        <w:tc>
          <w:tcPr>
            <w:tcW w:w="233" w:type="pct"/>
          </w:tcPr>
          <w:p w14:paraId="72CCEAFC" w14:textId="3329F921"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0054</w:t>
            </w:r>
          </w:p>
        </w:tc>
        <w:tc>
          <w:tcPr>
            <w:tcW w:w="226" w:type="pct"/>
          </w:tcPr>
          <w:p w14:paraId="3A5FCB72" w14:textId="6C473AE8"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 </w:t>
            </w:r>
          </w:p>
        </w:tc>
        <w:tc>
          <w:tcPr>
            <w:tcW w:w="203" w:type="pct"/>
          </w:tcPr>
          <w:p w14:paraId="080C9EAC" w14:textId="03ABC0E9"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A</w:t>
            </w:r>
          </w:p>
        </w:tc>
      </w:tr>
      <w:tr w:rsidR="00957864" w:rsidRPr="00957864" w14:paraId="4FF7180F" w14:textId="77777777" w:rsidTr="000D3B3E">
        <w:trPr>
          <w:trHeight w:val="20"/>
        </w:trPr>
        <w:tc>
          <w:tcPr>
            <w:tcW w:w="365" w:type="pct"/>
          </w:tcPr>
          <w:p w14:paraId="32B851A7" w14:textId="1E3A7EBB" w:rsidR="00957864" w:rsidRPr="00957864" w:rsidRDefault="007E34E7" w:rsidP="00957864">
            <w:pPr>
              <w:rPr>
                <w:rFonts w:ascii="Arial" w:eastAsia="Times New Roman" w:hAnsi="Arial" w:cs="Arial"/>
                <w:color w:val="000000"/>
                <w:sz w:val="14"/>
                <w:szCs w:val="14"/>
                <w:lang w:eastAsia="en-GB"/>
              </w:rPr>
            </w:pPr>
            <w:hyperlink r:id="rId2020" w:history="1">
              <w:r>
                <w:rPr>
                  <w:rStyle w:val="Hyperlink"/>
                  <w:rFonts w:ascii="Arial" w:hAnsi="Arial" w:cs="Arial"/>
                  <w:b/>
                  <w:bCs/>
                  <w:sz w:val="14"/>
                  <w:szCs w:val="14"/>
                </w:rPr>
                <w:t>R1-2403579</w:t>
              </w:r>
            </w:hyperlink>
          </w:p>
        </w:tc>
        <w:tc>
          <w:tcPr>
            <w:tcW w:w="1471" w:type="pct"/>
          </w:tcPr>
          <w:p w14:paraId="642140B1" w14:textId="0371ED14"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Correction on restrictions of performing multi-channel access</w:t>
            </w:r>
          </w:p>
        </w:tc>
        <w:tc>
          <w:tcPr>
            <w:tcW w:w="849" w:type="pct"/>
          </w:tcPr>
          <w:p w14:paraId="6ABBBC03" w14:textId="44A0D6FB"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Moderator (OPPO), CATT, CICTCI, Huawei, HiSilicon, Qualcomm</w:t>
            </w:r>
          </w:p>
        </w:tc>
        <w:tc>
          <w:tcPr>
            <w:tcW w:w="248" w:type="pct"/>
          </w:tcPr>
          <w:p w14:paraId="3F28A6A4" w14:textId="6F144A09" w:rsidR="00957864" w:rsidRPr="00957864" w:rsidRDefault="00114814" w:rsidP="00957864">
            <w:pPr>
              <w:rPr>
                <w:rFonts w:ascii="Arial" w:eastAsia="Times New Roman" w:hAnsi="Arial" w:cs="Arial"/>
                <w:color w:val="000000"/>
                <w:sz w:val="14"/>
                <w:szCs w:val="14"/>
                <w:lang w:eastAsia="en-GB"/>
              </w:rPr>
            </w:pPr>
            <w:hyperlink r:id="rId2021" w:history="1">
              <w:r w:rsidR="00957864" w:rsidRPr="00957864">
                <w:rPr>
                  <w:rStyle w:val="Hyperlink"/>
                  <w:rFonts w:ascii="Arial" w:hAnsi="Arial" w:cs="Arial"/>
                  <w:b/>
                  <w:bCs/>
                  <w:sz w:val="14"/>
                  <w:szCs w:val="14"/>
                </w:rPr>
                <w:t>Rel-18</w:t>
              </w:r>
            </w:hyperlink>
          </w:p>
        </w:tc>
        <w:tc>
          <w:tcPr>
            <w:tcW w:w="301" w:type="pct"/>
            <w:shd w:val="clear" w:color="auto" w:fill="auto"/>
          </w:tcPr>
          <w:p w14:paraId="158DBC78" w14:textId="78693F97" w:rsidR="00957864" w:rsidRPr="00957864" w:rsidRDefault="00114814" w:rsidP="00957864">
            <w:pPr>
              <w:rPr>
                <w:rFonts w:ascii="Arial" w:eastAsia="Times New Roman" w:hAnsi="Arial" w:cs="Arial"/>
                <w:color w:val="000000"/>
                <w:sz w:val="14"/>
                <w:szCs w:val="14"/>
                <w:lang w:eastAsia="en-GB"/>
              </w:rPr>
            </w:pPr>
            <w:hyperlink r:id="rId2022" w:history="1">
              <w:r w:rsidR="00957864" w:rsidRPr="00957864">
                <w:rPr>
                  <w:rStyle w:val="Hyperlink"/>
                  <w:rFonts w:ascii="Arial" w:hAnsi="Arial" w:cs="Arial"/>
                  <w:b/>
                  <w:bCs/>
                  <w:sz w:val="14"/>
                  <w:szCs w:val="14"/>
                </w:rPr>
                <w:t>37.213</w:t>
              </w:r>
            </w:hyperlink>
          </w:p>
        </w:tc>
        <w:tc>
          <w:tcPr>
            <w:tcW w:w="324" w:type="pct"/>
            <w:shd w:val="clear" w:color="auto" w:fill="auto"/>
          </w:tcPr>
          <w:p w14:paraId="798407BB" w14:textId="78B97BAA"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18.2.0</w:t>
            </w:r>
          </w:p>
        </w:tc>
        <w:tc>
          <w:tcPr>
            <w:tcW w:w="779" w:type="pct"/>
          </w:tcPr>
          <w:p w14:paraId="59297D5B" w14:textId="7ECA13AD" w:rsidR="00957864" w:rsidRPr="00957864" w:rsidRDefault="00114814" w:rsidP="00957864">
            <w:pPr>
              <w:rPr>
                <w:rFonts w:ascii="Arial" w:eastAsia="Times New Roman" w:hAnsi="Arial" w:cs="Arial"/>
                <w:color w:val="000000"/>
                <w:sz w:val="14"/>
                <w:szCs w:val="14"/>
                <w:lang w:eastAsia="en-GB"/>
              </w:rPr>
            </w:pPr>
            <w:hyperlink r:id="rId2023" w:history="1">
              <w:r w:rsidR="00957864" w:rsidRPr="00957864">
                <w:rPr>
                  <w:rStyle w:val="Hyperlink"/>
                  <w:rFonts w:ascii="Arial" w:hAnsi="Arial" w:cs="Arial"/>
                  <w:b/>
                  <w:bCs/>
                  <w:sz w:val="14"/>
                  <w:szCs w:val="14"/>
                </w:rPr>
                <w:t>NR_SL_enh2-Core</w:t>
              </w:r>
            </w:hyperlink>
          </w:p>
        </w:tc>
        <w:tc>
          <w:tcPr>
            <w:tcW w:w="233" w:type="pct"/>
          </w:tcPr>
          <w:p w14:paraId="27BADF9B" w14:textId="2961DBD8"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0055</w:t>
            </w:r>
          </w:p>
        </w:tc>
        <w:tc>
          <w:tcPr>
            <w:tcW w:w="226" w:type="pct"/>
          </w:tcPr>
          <w:p w14:paraId="47210517" w14:textId="2A3BBB05"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 </w:t>
            </w:r>
          </w:p>
        </w:tc>
        <w:tc>
          <w:tcPr>
            <w:tcW w:w="203" w:type="pct"/>
          </w:tcPr>
          <w:p w14:paraId="58CD1DA5" w14:textId="50828894"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F</w:t>
            </w:r>
          </w:p>
        </w:tc>
      </w:tr>
      <w:tr w:rsidR="00957864" w:rsidRPr="00957864" w14:paraId="1477D441" w14:textId="77777777" w:rsidTr="000D3B3E">
        <w:trPr>
          <w:trHeight w:val="20"/>
        </w:trPr>
        <w:tc>
          <w:tcPr>
            <w:tcW w:w="365" w:type="pct"/>
          </w:tcPr>
          <w:p w14:paraId="5562DE7A" w14:textId="63B27A60" w:rsidR="00957864" w:rsidRPr="00957864" w:rsidRDefault="007E34E7" w:rsidP="00957864">
            <w:pPr>
              <w:rPr>
                <w:rFonts w:ascii="Arial" w:eastAsia="Times New Roman" w:hAnsi="Arial" w:cs="Arial"/>
                <w:color w:val="000000"/>
                <w:sz w:val="14"/>
                <w:szCs w:val="14"/>
                <w:lang w:eastAsia="en-GB"/>
              </w:rPr>
            </w:pPr>
            <w:hyperlink r:id="rId2024" w:history="1">
              <w:r>
                <w:rPr>
                  <w:rStyle w:val="Hyperlink"/>
                  <w:rFonts w:ascii="Arial" w:hAnsi="Arial" w:cs="Arial"/>
                  <w:b/>
                  <w:bCs/>
                  <w:sz w:val="14"/>
                  <w:szCs w:val="14"/>
                </w:rPr>
                <w:t>R1-2403580</w:t>
              </w:r>
            </w:hyperlink>
          </w:p>
        </w:tc>
        <w:tc>
          <w:tcPr>
            <w:tcW w:w="1471" w:type="pct"/>
          </w:tcPr>
          <w:p w14:paraId="4CFDBECB" w14:textId="4483D6A7"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Correction on CAPC determination in multi-channel access procedure</w:t>
            </w:r>
          </w:p>
        </w:tc>
        <w:tc>
          <w:tcPr>
            <w:tcW w:w="849" w:type="pct"/>
          </w:tcPr>
          <w:p w14:paraId="3D8D4EBC" w14:textId="10CEA4BB"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Moderator (OPPO), Sharp, Huawei, HiSilicon</w:t>
            </w:r>
          </w:p>
        </w:tc>
        <w:tc>
          <w:tcPr>
            <w:tcW w:w="248" w:type="pct"/>
          </w:tcPr>
          <w:p w14:paraId="711245BB" w14:textId="3ABE86D5" w:rsidR="00957864" w:rsidRPr="00957864" w:rsidRDefault="00114814" w:rsidP="00957864">
            <w:pPr>
              <w:rPr>
                <w:rFonts w:ascii="Arial" w:eastAsia="Times New Roman" w:hAnsi="Arial" w:cs="Arial"/>
                <w:color w:val="000000"/>
                <w:sz w:val="14"/>
                <w:szCs w:val="14"/>
                <w:lang w:eastAsia="en-GB"/>
              </w:rPr>
            </w:pPr>
            <w:hyperlink r:id="rId2025" w:history="1">
              <w:r w:rsidR="00957864" w:rsidRPr="00957864">
                <w:rPr>
                  <w:rStyle w:val="Hyperlink"/>
                  <w:rFonts w:ascii="Arial" w:hAnsi="Arial" w:cs="Arial"/>
                  <w:b/>
                  <w:bCs/>
                  <w:sz w:val="14"/>
                  <w:szCs w:val="14"/>
                </w:rPr>
                <w:t>Rel-18</w:t>
              </w:r>
            </w:hyperlink>
          </w:p>
        </w:tc>
        <w:tc>
          <w:tcPr>
            <w:tcW w:w="301" w:type="pct"/>
            <w:shd w:val="clear" w:color="auto" w:fill="auto"/>
          </w:tcPr>
          <w:p w14:paraId="650A030E" w14:textId="3A4776E4" w:rsidR="00957864" w:rsidRPr="00957864" w:rsidRDefault="00114814" w:rsidP="00957864">
            <w:pPr>
              <w:rPr>
                <w:rFonts w:ascii="Arial" w:eastAsia="Times New Roman" w:hAnsi="Arial" w:cs="Arial"/>
                <w:color w:val="000000"/>
                <w:sz w:val="14"/>
                <w:szCs w:val="14"/>
                <w:lang w:eastAsia="en-GB"/>
              </w:rPr>
            </w:pPr>
            <w:hyperlink r:id="rId2026" w:history="1">
              <w:r w:rsidR="00957864" w:rsidRPr="00957864">
                <w:rPr>
                  <w:rStyle w:val="Hyperlink"/>
                  <w:rFonts w:ascii="Arial" w:hAnsi="Arial" w:cs="Arial"/>
                  <w:b/>
                  <w:bCs/>
                  <w:sz w:val="14"/>
                  <w:szCs w:val="14"/>
                </w:rPr>
                <w:t>37.213</w:t>
              </w:r>
            </w:hyperlink>
          </w:p>
        </w:tc>
        <w:tc>
          <w:tcPr>
            <w:tcW w:w="324" w:type="pct"/>
            <w:shd w:val="clear" w:color="auto" w:fill="auto"/>
          </w:tcPr>
          <w:p w14:paraId="4C240E1F" w14:textId="62A8D6AD"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18.2.0</w:t>
            </w:r>
          </w:p>
        </w:tc>
        <w:tc>
          <w:tcPr>
            <w:tcW w:w="779" w:type="pct"/>
          </w:tcPr>
          <w:p w14:paraId="1E3E9388" w14:textId="0240A07D" w:rsidR="00957864" w:rsidRPr="00957864" w:rsidRDefault="00114814" w:rsidP="00957864">
            <w:pPr>
              <w:rPr>
                <w:rFonts w:ascii="Arial" w:eastAsia="Times New Roman" w:hAnsi="Arial" w:cs="Arial"/>
                <w:color w:val="000000"/>
                <w:sz w:val="14"/>
                <w:szCs w:val="14"/>
                <w:lang w:eastAsia="en-GB"/>
              </w:rPr>
            </w:pPr>
            <w:hyperlink r:id="rId2027" w:history="1">
              <w:r w:rsidR="00957864" w:rsidRPr="00957864">
                <w:rPr>
                  <w:rStyle w:val="Hyperlink"/>
                  <w:rFonts w:ascii="Arial" w:hAnsi="Arial" w:cs="Arial"/>
                  <w:b/>
                  <w:bCs/>
                  <w:sz w:val="14"/>
                  <w:szCs w:val="14"/>
                </w:rPr>
                <w:t>NR_SL_enh2-Core</w:t>
              </w:r>
            </w:hyperlink>
          </w:p>
        </w:tc>
        <w:tc>
          <w:tcPr>
            <w:tcW w:w="233" w:type="pct"/>
          </w:tcPr>
          <w:p w14:paraId="61AE7AD5" w14:textId="045995A2"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0056</w:t>
            </w:r>
          </w:p>
        </w:tc>
        <w:tc>
          <w:tcPr>
            <w:tcW w:w="226" w:type="pct"/>
          </w:tcPr>
          <w:p w14:paraId="7DAB2095" w14:textId="7BCE207F"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 </w:t>
            </w:r>
          </w:p>
        </w:tc>
        <w:tc>
          <w:tcPr>
            <w:tcW w:w="203" w:type="pct"/>
          </w:tcPr>
          <w:p w14:paraId="290DE0DA" w14:textId="2DC1A542"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F</w:t>
            </w:r>
          </w:p>
        </w:tc>
      </w:tr>
      <w:tr w:rsidR="00957864" w:rsidRPr="00957864" w14:paraId="7781B8F3" w14:textId="77777777" w:rsidTr="000D3B3E">
        <w:trPr>
          <w:trHeight w:val="20"/>
        </w:trPr>
        <w:tc>
          <w:tcPr>
            <w:tcW w:w="365" w:type="pct"/>
          </w:tcPr>
          <w:p w14:paraId="541678E9" w14:textId="7F496885" w:rsidR="00957864" w:rsidRPr="00957864" w:rsidRDefault="007E34E7" w:rsidP="00957864">
            <w:pPr>
              <w:rPr>
                <w:rFonts w:ascii="Arial" w:eastAsia="Times New Roman" w:hAnsi="Arial" w:cs="Arial"/>
                <w:color w:val="000000"/>
                <w:sz w:val="14"/>
                <w:szCs w:val="14"/>
                <w:lang w:eastAsia="en-GB"/>
              </w:rPr>
            </w:pPr>
            <w:hyperlink r:id="rId2028" w:history="1">
              <w:r>
                <w:rPr>
                  <w:rStyle w:val="Hyperlink"/>
                  <w:rFonts w:ascii="Arial" w:hAnsi="Arial" w:cs="Arial"/>
                  <w:b/>
                  <w:bCs/>
                  <w:sz w:val="14"/>
                  <w:szCs w:val="14"/>
                </w:rPr>
                <w:t>R1-2403585</w:t>
              </w:r>
            </w:hyperlink>
          </w:p>
        </w:tc>
        <w:tc>
          <w:tcPr>
            <w:tcW w:w="1471" w:type="pct"/>
          </w:tcPr>
          <w:p w14:paraId="7D295E6E" w14:textId="20E74FDF"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Correction on PSFCH prioritization for UE incapable of TX in multi-RB sets for SL-U</w:t>
            </w:r>
          </w:p>
        </w:tc>
        <w:tc>
          <w:tcPr>
            <w:tcW w:w="849" w:type="pct"/>
          </w:tcPr>
          <w:p w14:paraId="37188F5B" w14:textId="64EFE4F8"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Moderator (Huawei), NTT DOCOMO, INC., Qualcomm, vivo</w:t>
            </w:r>
          </w:p>
        </w:tc>
        <w:tc>
          <w:tcPr>
            <w:tcW w:w="248" w:type="pct"/>
          </w:tcPr>
          <w:p w14:paraId="44407764" w14:textId="78EDACB7" w:rsidR="00957864" w:rsidRPr="00957864" w:rsidRDefault="00114814" w:rsidP="00957864">
            <w:pPr>
              <w:rPr>
                <w:rFonts w:ascii="Arial" w:eastAsia="Times New Roman" w:hAnsi="Arial" w:cs="Arial"/>
                <w:color w:val="000000"/>
                <w:sz w:val="14"/>
                <w:szCs w:val="14"/>
                <w:lang w:eastAsia="en-GB"/>
              </w:rPr>
            </w:pPr>
            <w:hyperlink r:id="rId2029" w:history="1">
              <w:r w:rsidR="00957864" w:rsidRPr="00957864">
                <w:rPr>
                  <w:rStyle w:val="Hyperlink"/>
                  <w:rFonts w:ascii="Arial" w:hAnsi="Arial" w:cs="Arial"/>
                  <w:b/>
                  <w:bCs/>
                  <w:sz w:val="14"/>
                  <w:szCs w:val="14"/>
                </w:rPr>
                <w:t>Rel-18</w:t>
              </w:r>
            </w:hyperlink>
          </w:p>
        </w:tc>
        <w:tc>
          <w:tcPr>
            <w:tcW w:w="301" w:type="pct"/>
            <w:shd w:val="clear" w:color="auto" w:fill="auto"/>
          </w:tcPr>
          <w:p w14:paraId="78310F4A" w14:textId="5107DD38" w:rsidR="00957864" w:rsidRPr="00957864" w:rsidRDefault="00114814" w:rsidP="00957864">
            <w:pPr>
              <w:rPr>
                <w:rFonts w:ascii="Arial" w:eastAsia="Times New Roman" w:hAnsi="Arial" w:cs="Arial"/>
                <w:color w:val="000000"/>
                <w:sz w:val="14"/>
                <w:szCs w:val="14"/>
                <w:lang w:eastAsia="en-GB"/>
              </w:rPr>
            </w:pPr>
            <w:hyperlink r:id="rId2030" w:history="1">
              <w:r w:rsidR="00957864" w:rsidRPr="00957864">
                <w:rPr>
                  <w:rStyle w:val="Hyperlink"/>
                  <w:rFonts w:ascii="Arial" w:hAnsi="Arial" w:cs="Arial"/>
                  <w:b/>
                  <w:bCs/>
                  <w:sz w:val="14"/>
                  <w:szCs w:val="14"/>
                </w:rPr>
                <w:t>38.213</w:t>
              </w:r>
            </w:hyperlink>
          </w:p>
        </w:tc>
        <w:tc>
          <w:tcPr>
            <w:tcW w:w="324" w:type="pct"/>
            <w:shd w:val="clear" w:color="auto" w:fill="auto"/>
          </w:tcPr>
          <w:p w14:paraId="0D249388" w14:textId="35BE872F"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18.2.0</w:t>
            </w:r>
          </w:p>
        </w:tc>
        <w:tc>
          <w:tcPr>
            <w:tcW w:w="779" w:type="pct"/>
          </w:tcPr>
          <w:p w14:paraId="4F3C6F71" w14:textId="6954E7BE" w:rsidR="00957864" w:rsidRPr="00957864" w:rsidRDefault="00114814" w:rsidP="00957864">
            <w:pPr>
              <w:rPr>
                <w:rFonts w:ascii="Arial" w:eastAsia="Times New Roman" w:hAnsi="Arial" w:cs="Arial"/>
                <w:color w:val="000000"/>
                <w:sz w:val="14"/>
                <w:szCs w:val="14"/>
                <w:lang w:eastAsia="en-GB"/>
              </w:rPr>
            </w:pPr>
            <w:hyperlink r:id="rId2031" w:history="1">
              <w:r w:rsidR="00957864" w:rsidRPr="00957864">
                <w:rPr>
                  <w:rStyle w:val="Hyperlink"/>
                  <w:rFonts w:ascii="Arial" w:hAnsi="Arial" w:cs="Arial"/>
                  <w:b/>
                  <w:bCs/>
                  <w:sz w:val="14"/>
                  <w:szCs w:val="14"/>
                </w:rPr>
                <w:t>NR_SL_enh2-Core</w:t>
              </w:r>
            </w:hyperlink>
          </w:p>
        </w:tc>
        <w:tc>
          <w:tcPr>
            <w:tcW w:w="233" w:type="pct"/>
          </w:tcPr>
          <w:p w14:paraId="5C8C343D" w14:textId="794B63C6"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0613</w:t>
            </w:r>
          </w:p>
        </w:tc>
        <w:tc>
          <w:tcPr>
            <w:tcW w:w="226" w:type="pct"/>
          </w:tcPr>
          <w:p w14:paraId="09BD0179" w14:textId="5C3F9784"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 </w:t>
            </w:r>
          </w:p>
        </w:tc>
        <w:tc>
          <w:tcPr>
            <w:tcW w:w="203" w:type="pct"/>
          </w:tcPr>
          <w:p w14:paraId="32EE355B" w14:textId="0EA49512"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F</w:t>
            </w:r>
          </w:p>
        </w:tc>
      </w:tr>
      <w:tr w:rsidR="00957864" w:rsidRPr="00957864" w14:paraId="4ABC83B7" w14:textId="77777777" w:rsidTr="000D3B3E">
        <w:trPr>
          <w:trHeight w:val="20"/>
        </w:trPr>
        <w:tc>
          <w:tcPr>
            <w:tcW w:w="365" w:type="pct"/>
          </w:tcPr>
          <w:p w14:paraId="46A13AC3" w14:textId="0C52402F" w:rsidR="00957864" w:rsidRPr="00957864" w:rsidRDefault="007E34E7" w:rsidP="00957864">
            <w:pPr>
              <w:rPr>
                <w:rFonts w:ascii="Arial" w:eastAsia="Times New Roman" w:hAnsi="Arial" w:cs="Arial"/>
                <w:color w:val="000000"/>
                <w:sz w:val="14"/>
                <w:szCs w:val="14"/>
                <w:lang w:eastAsia="en-GB"/>
              </w:rPr>
            </w:pPr>
            <w:hyperlink r:id="rId2032" w:history="1">
              <w:r>
                <w:rPr>
                  <w:rStyle w:val="Hyperlink"/>
                  <w:rFonts w:ascii="Arial" w:hAnsi="Arial" w:cs="Arial"/>
                  <w:b/>
                  <w:bCs/>
                  <w:sz w:val="14"/>
                  <w:szCs w:val="14"/>
                </w:rPr>
                <w:t>R1-2403586</w:t>
              </w:r>
            </w:hyperlink>
          </w:p>
        </w:tc>
        <w:tc>
          <w:tcPr>
            <w:tcW w:w="1471" w:type="pct"/>
          </w:tcPr>
          <w:p w14:paraId="325827AD" w14:textId="608FDC97"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Correction on PSSCH preparation time for multiple PSFCH occasions</w:t>
            </w:r>
          </w:p>
        </w:tc>
        <w:tc>
          <w:tcPr>
            <w:tcW w:w="849" w:type="pct"/>
          </w:tcPr>
          <w:p w14:paraId="7AF6F3B5" w14:textId="0A0E6FC4"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Moderator (Huawei), OPPO, Qualcomm, vivo</w:t>
            </w:r>
          </w:p>
        </w:tc>
        <w:tc>
          <w:tcPr>
            <w:tcW w:w="248" w:type="pct"/>
          </w:tcPr>
          <w:p w14:paraId="6EF05B1D" w14:textId="5AF79F84" w:rsidR="00957864" w:rsidRPr="00957864" w:rsidRDefault="00114814" w:rsidP="00957864">
            <w:pPr>
              <w:rPr>
                <w:rFonts w:ascii="Arial" w:eastAsia="Times New Roman" w:hAnsi="Arial" w:cs="Arial"/>
                <w:color w:val="000000"/>
                <w:sz w:val="14"/>
                <w:szCs w:val="14"/>
                <w:lang w:eastAsia="en-GB"/>
              </w:rPr>
            </w:pPr>
            <w:hyperlink r:id="rId2033" w:history="1">
              <w:r w:rsidR="00957864" w:rsidRPr="00957864">
                <w:rPr>
                  <w:rStyle w:val="Hyperlink"/>
                  <w:rFonts w:ascii="Arial" w:hAnsi="Arial" w:cs="Arial"/>
                  <w:b/>
                  <w:bCs/>
                  <w:sz w:val="14"/>
                  <w:szCs w:val="14"/>
                </w:rPr>
                <w:t>Rel-18</w:t>
              </w:r>
            </w:hyperlink>
          </w:p>
        </w:tc>
        <w:tc>
          <w:tcPr>
            <w:tcW w:w="301" w:type="pct"/>
            <w:shd w:val="clear" w:color="auto" w:fill="auto"/>
          </w:tcPr>
          <w:p w14:paraId="15E46B30" w14:textId="68AF6BD5" w:rsidR="00957864" w:rsidRPr="00957864" w:rsidRDefault="00114814" w:rsidP="00957864">
            <w:pPr>
              <w:rPr>
                <w:rFonts w:ascii="Arial" w:eastAsia="Times New Roman" w:hAnsi="Arial" w:cs="Arial"/>
                <w:color w:val="000000"/>
                <w:sz w:val="14"/>
                <w:szCs w:val="14"/>
                <w:lang w:eastAsia="en-GB"/>
              </w:rPr>
            </w:pPr>
            <w:hyperlink r:id="rId2034" w:history="1">
              <w:r w:rsidR="00957864" w:rsidRPr="00957864">
                <w:rPr>
                  <w:rStyle w:val="Hyperlink"/>
                  <w:rFonts w:ascii="Arial" w:hAnsi="Arial" w:cs="Arial"/>
                  <w:b/>
                  <w:bCs/>
                  <w:sz w:val="14"/>
                  <w:szCs w:val="14"/>
                </w:rPr>
                <w:t>38.214</w:t>
              </w:r>
            </w:hyperlink>
          </w:p>
        </w:tc>
        <w:tc>
          <w:tcPr>
            <w:tcW w:w="324" w:type="pct"/>
            <w:shd w:val="clear" w:color="auto" w:fill="auto"/>
          </w:tcPr>
          <w:p w14:paraId="76F0C974" w14:textId="2CC8C543"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18.2.0</w:t>
            </w:r>
          </w:p>
        </w:tc>
        <w:tc>
          <w:tcPr>
            <w:tcW w:w="779" w:type="pct"/>
          </w:tcPr>
          <w:p w14:paraId="0E6D701D" w14:textId="2D4470FC" w:rsidR="00957864" w:rsidRPr="00957864" w:rsidRDefault="00114814" w:rsidP="00957864">
            <w:pPr>
              <w:rPr>
                <w:rFonts w:ascii="Arial" w:eastAsia="Times New Roman" w:hAnsi="Arial" w:cs="Arial"/>
                <w:color w:val="000000"/>
                <w:sz w:val="14"/>
                <w:szCs w:val="14"/>
                <w:lang w:eastAsia="en-GB"/>
              </w:rPr>
            </w:pPr>
            <w:hyperlink r:id="rId2035" w:history="1">
              <w:r w:rsidR="00957864" w:rsidRPr="00957864">
                <w:rPr>
                  <w:rStyle w:val="Hyperlink"/>
                  <w:rFonts w:ascii="Arial" w:hAnsi="Arial" w:cs="Arial"/>
                  <w:b/>
                  <w:bCs/>
                  <w:sz w:val="14"/>
                  <w:szCs w:val="14"/>
                </w:rPr>
                <w:t>NR_SL_enh2-Core</w:t>
              </w:r>
            </w:hyperlink>
          </w:p>
        </w:tc>
        <w:tc>
          <w:tcPr>
            <w:tcW w:w="233" w:type="pct"/>
          </w:tcPr>
          <w:p w14:paraId="1772BD83" w14:textId="35AF3EA0"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0543</w:t>
            </w:r>
          </w:p>
        </w:tc>
        <w:tc>
          <w:tcPr>
            <w:tcW w:w="226" w:type="pct"/>
          </w:tcPr>
          <w:p w14:paraId="27DD0E2D" w14:textId="1F025A1E"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 </w:t>
            </w:r>
          </w:p>
        </w:tc>
        <w:tc>
          <w:tcPr>
            <w:tcW w:w="203" w:type="pct"/>
          </w:tcPr>
          <w:p w14:paraId="6675A80A" w14:textId="3847EA25"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F</w:t>
            </w:r>
          </w:p>
        </w:tc>
      </w:tr>
      <w:tr w:rsidR="00957864" w:rsidRPr="00957864" w14:paraId="4583BED5" w14:textId="77777777" w:rsidTr="000D3B3E">
        <w:trPr>
          <w:trHeight w:val="20"/>
        </w:trPr>
        <w:tc>
          <w:tcPr>
            <w:tcW w:w="365" w:type="pct"/>
          </w:tcPr>
          <w:p w14:paraId="3D15D587" w14:textId="467D8C1B" w:rsidR="00957864" w:rsidRPr="00957864" w:rsidRDefault="007E34E7" w:rsidP="00957864">
            <w:pPr>
              <w:rPr>
                <w:rFonts w:ascii="Arial" w:eastAsia="Times New Roman" w:hAnsi="Arial" w:cs="Arial"/>
                <w:color w:val="000000"/>
                <w:sz w:val="14"/>
                <w:szCs w:val="14"/>
                <w:lang w:eastAsia="en-GB"/>
              </w:rPr>
            </w:pPr>
            <w:hyperlink r:id="rId2036" w:history="1">
              <w:r>
                <w:rPr>
                  <w:rStyle w:val="Hyperlink"/>
                  <w:rFonts w:ascii="Arial" w:hAnsi="Arial" w:cs="Arial"/>
                  <w:b/>
                  <w:bCs/>
                  <w:sz w:val="14"/>
                  <w:szCs w:val="14"/>
                </w:rPr>
                <w:t>R1-2403605</w:t>
              </w:r>
            </w:hyperlink>
          </w:p>
        </w:tc>
        <w:tc>
          <w:tcPr>
            <w:tcW w:w="1471" w:type="pct"/>
          </w:tcPr>
          <w:p w14:paraId="09AD71EA" w14:textId="150AA568"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Corrections on RRC parameters for R18 NES spatial/power domain adaptation</w:t>
            </w:r>
          </w:p>
        </w:tc>
        <w:tc>
          <w:tcPr>
            <w:tcW w:w="849" w:type="pct"/>
          </w:tcPr>
          <w:p w14:paraId="5DF7D7A0" w14:textId="5478359C"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Moderator (Huawei), Ericsson, Google, Nokia, NSB, ZTE, Sanechips, Samsung</w:t>
            </w:r>
          </w:p>
        </w:tc>
        <w:tc>
          <w:tcPr>
            <w:tcW w:w="248" w:type="pct"/>
          </w:tcPr>
          <w:p w14:paraId="0818091E" w14:textId="39EE5E97" w:rsidR="00957864" w:rsidRPr="00957864" w:rsidRDefault="00114814" w:rsidP="00957864">
            <w:pPr>
              <w:rPr>
                <w:rFonts w:ascii="Arial" w:eastAsia="Times New Roman" w:hAnsi="Arial" w:cs="Arial"/>
                <w:color w:val="000000"/>
                <w:sz w:val="14"/>
                <w:szCs w:val="14"/>
                <w:lang w:eastAsia="en-GB"/>
              </w:rPr>
            </w:pPr>
            <w:hyperlink r:id="rId2037" w:history="1">
              <w:r w:rsidR="00957864" w:rsidRPr="00957864">
                <w:rPr>
                  <w:rStyle w:val="Hyperlink"/>
                  <w:rFonts w:ascii="Arial" w:hAnsi="Arial" w:cs="Arial"/>
                  <w:b/>
                  <w:bCs/>
                  <w:sz w:val="14"/>
                  <w:szCs w:val="14"/>
                </w:rPr>
                <w:t>Rel-18</w:t>
              </w:r>
            </w:hyperlink>
          </w:p>
        </w:tc>
        <w:tc>
          <w:tcPr>
            <w:tcW w:w="301" w:type="pct"/>
            <w:shd w:val="clear" w:color="auto" w:fill="auto"/>
          </w:tcPr>
          <w:p w14:paraId="1D227E45" w14:textId="08AF95D5" w:rsidR="00957864" w:rsidRPr="00957864" w:rsidRDefault="00114814" w:rsidP="00957864">
            <w:pPr>
              <w:rPr>
                <w:rFonts w:ascii="Arial" w:eastAsia="Times New Roman" w:hAnsi="Arial" w:cs="Arial"/>
                <w:color w:val="000000"/>
                <w:sz w:val="14"/>
                <w:szCs w:val="14"/>
                <w:lang w:eastAsia="en-GB"/>
              </w:rPr>
            </w:pPr>
            <w:hyperlink r:id="rId2038" w:history="1">
              <w:r w:rsidR="00957864" w:rsidRPr="00957864">
                <w:rPr>
                  <w:rStyle w:val="Hyperlink"/>
                  <w:rFonts w:ascii="Arial" w:hAnsi="Arial" w:cs="Arial"/>
                  <w:b/>
                  <w:bCs/>
                  <w:sz w:val="14"/>
                  <w:szCs w:val="14"/>
                </w:rPr>
                <w:t>38.214</w:t>
              </w:r>
            </w:hyperlink>
          </w:p>
        </w:tc>
        <w:tc>
          <w:tcPr>
            <w:tcW w:w="324" w:type="pct"/>
            <w:shd w:val="clear" w:color="auto" w:fill="auto"/>
          </w:tcPr>
          <w:p w14:paraId="4F52E3A6" w14:textId="5313D116"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18.2.0</w:t>
            </w:r>
          </w:p>
        </w:tc>
        <w:tc>
          <w:tcPr>
            <w:tcW w:w="779" w:type="pct"/>
          </w:tcPr>
          <w:p w14:paraId="39F43531" w14:textId="3A49287C" w:rsidR="00957864" w:rsidRPr="00957864" w:rsidRDefault="00114814" w:rsidP="00957864">
            <w:pPr>
              <w:rPr>
                <w:rFonts w:ascii="Arial" w:eastAsia="Times New Roman" w:hAnsi="Arial" w:cs="Arial"/>
                <w:color w:val="000000"/>
                <w:sz w:val="14"/>
                <w:szCs w:val="14"/>
                <w:lang w:eastAsia="en-GB"/>
              </w:rPr>
            </w:pPr>
            <w:hyperlink r:id="rId2039" w:history="1">
              <w:r w:rsidR="00957864" w:rsidRPr="00957864">
                <w:rPr>
                  <w:rStyle w:val="Hyperlink"/>
                  <w:rFonts w:ascii="Arial" w:hAnsi="Arial" w:cs="Arial"/>
                  <w:b/>
                  <w:bCs/>
                  <w:sz w:val="14"/>
                  <w:szCs w:val="14"/>
                </w:rPr>
                <w:t>Netw_Energy_NR-Core</w:t>
              </w:r>
            </w:hyperlink>
          </w:p>
        </w:tc>
        <w:tc>
          <w:tcPr>
            <w:tcW w:w="233" w:type="pct"/>
          </w:tcPr>
          <w:p w14:paraId="68A96321" w14:textId="23A301AD"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0544</w:t>
            </w:r>
          </w:p>
        </w:tc>
        <w:tc>
          <w:tcPr>
            <w:tcW w:w="226" w:type="pct"/>
          </w:tcPr>
          <w:p w14:paraId="454CCA05" w14:textId="3F842184"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 </w:t>
            </w:r>
          </w:p>
        </w:tc>
        <w:tc>
          <w:tcPr>
            <w:tcW w:w="203" w:type="pct"/>
          </w:tcPr>
          <w:p w14:paraId="2DEF0446" w14:textId="4B068C5C"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F</w:t>
            </w:r>
          </w:p>
        </w:tc>
      </w:tr>
      <w:tr w:rsidR="00957864" w:rsidRPr="00957864" w14:paraId="3336C8A8" w14:textId="77777777" w:rsidTr="000D3B3E">
        <w:trPr>
          <w:trHeight w:val="20"/>
        </w:trPr>
        <w:tc>
          <w:tcPr>
            <w:tcW w:w="365" w:type="pct"/>
          </w:tcPr>
          <w:p w14:paraId="6A3CBD34" w14:textId="7365B625" w:rsidR="00957864" w:rsidRPr="00957864" w:rsidRDefault="007E34E7" w:rsidP="00957864">
            <w:pPr>
              <w:rPr>
                <w:rFonts w:ascii="Arial" w:eastAsia="Times New Roman" w:hAnsi="Arial" w:cs="Arial"/>
                <w:color w:val="000000"/>
                <w:sz w:val="14"/>
                <w:szCs w:val="14"/>
                <w:lang w:eastAsia="en-GB"/>
              </w:rPr>
            </w:pPr>
            <w:hyperlink r:id="rId2040" w:history="1">
              <w:r>
                <w:rPr>
                  <w:rStyle w:val="Hyperlink"/>
                  <w:rFonts w:ascii="Arial" w:hAnsi="Arial" w:cs="Arial"/>
                  <w:b/>
                  <w:bCs/>
                  <w:sz w:val="14"/>
                  <w:szCs w:val="14"/>
                </w:rPr>
                <w:t>R1-2403610</w:t>
              </w:r>
            </w:hyperlink>
          </w:p>
        </w:tc>
        <w:tc>
          <w:tcPr>
            <w:tcW w:w="1471" w:type="pct"/>
          </w:tcPr>
          <w:p w14:paraId="37336D33" w14:textId="776D5F78"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Correction of cell DTX/DRX operation terminology</w:t>
            </w:r>
          </w:p>
        </w:tc>
        <w:tc>
          <w:tcPr>
            <w:tcW w:w="849" w:type="pct"/>
          </w:tcPr>
          <w:p w14:paraId="4AF11A4A" w14:textId="39F48252"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Moderator (Intel Corporation), Ericsson</w:t>
            </w:r>
          </w:p>
        </w:tc>
        <w:tc>
          <w:tcPr>
            <w:tcW w:w="248" w:type="pct"/>
          </w:tcPr>
          <w:p w14:paraId="1E8A5DC7" w14:textId="5543833B" w:rsidR="00957864" w:rsidRPr="00957864" w:rsidRDefault="00114814" w:rsidP="00957864">
            <w:pPr>
              <w:rPr>
                <w:rFonts w:ascii="Arial" w:eastAsia="Times New Roman" w:hAnsi="Arial" w:cs="Arial"/>
                <w:color w:val="000000"/>
                <w:sz w:val="14"/>
                <w:szCs w:val="14"/>
                <w:lang w:eastAsia="en-GB"/>
              </w:rPr>
            </w:pPr>
            <w:hyperlink r:id="rId2041" w:history="1">
              <w:r w:rsidR="00957864" w:rsidRPr="00957864">
                <w:rPr>
                  <w:rStyle w:val="Hyperlink"/>
                  <w:rFonts w:ascii="Arial" w:hAnsi="Arial" w:cs="Arial"/>
                  <w:b/>
                  <w:bCs/>
                  <w:sz w:val="14"/>
                  <w:szCs w:val="14"/>
                </w:rPr>
                <w:t>Rel-18</w:t>
              </w:r>
            </w:hyperlink>
          </w:p>
        </w:tc>
        <w:tc>
          <w:tcPr>
            <w:tcW w:w="301" w:type="pct"/>
            <w:shd w:val="clear" w:color="auto" w:fill="auto"/>
          </w:tcPr>
          <w:p w14:paraId="3D3C6D6A" w14:textId="1A0E5829" w:rsidR="00957864" w:rsidRPr="00957864" w:rsidRDefault="00114814" w:rsidP="00957864">
            <w:pPr>
              <w:rPr>
                <w:rFonts w:ascii="Arial" w:eastAsia="Times New Roman" w:hAnsi="Arial" w:cs="Arial"/>
                <w:color w:val="000000"/>
                <w:sz w:val="14"/>
                <w:szCs w:val="14"/>
                <w:lang w:eastAsia="en-GB"/>
              </w:rPr>
            </w:pPr>
            <w:hyperlink r:id="rId2042" w:history="1">
              <w:r w:rsidR="00957864" w:rsidRPr="00957864">
                <w:rPr>
                  <w:rStyle w:val="Hyperlink"/>
                  <w:rFonts w:ascii="Arial" w:hAnsi="Arial" w:cs="Arial"/>
                  <w:b/>
                  <w:bCs/>
                  <w:sz w:val="14"/>
                  <w:szCs w:val="14"/>
                </w:rPr>
                <w:t>38.214</w:t>
              </w:r>
            </w:hyperlink>
          </w:p>
        </w:tc>
        <w:tc>
          <w:tcPr>
            <w:tcW w:w="324" w:type="pct"/>
            <w:shd w:val="clear" w:color="auto" w:fill="auto"/>
          </w:tcPr>
          <w:p w14:paraId="523E5858" w14:textId="3358DBAF"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18.2.0</w:t>
            </w:r>
          </w:p>
        </w:tc>
        <w:tc>
          <w:tcPr>
            <w:tcW w:w="779" w:type="pct"/>
          </w:tcPr>
          <w:p w14:paraId="3CD003D5" w14:textId="72F0AAA7" w:rsidR="00957864" w:rsidRPr="00957864" w:rsidRDefault="00114814" w:rsidP="00957864">
            <w:pPr>
              <w:rPr>
                <w:rFonts w:ascii="Arial" w:eastAsia="Times New Roman" w:hAnsi="Arial" w:cs="Arial"/>
                <w:color w:val="000000"/>
                <w:sz w:val="14"/>
                <w:szCs w:val="14"/>
                <w:lang w:eastAsia="en-GB"/>
              </w:rPr>
            </w:pPr>
            <w:hyperlink r:id="rId2043" w:history="1">
              <w:r w:rsidR="00957864" w:rsidRPr="00957864">
                <w:rPr>
                  <w:rStyle w:val="Hyperlink"/>
                  <w:rFonts w:ascii="Arial" w:hAnsi="Arial" w:cs="Arial"/>
                  <w:b/>
                  <w:bCs/>
                  <w:sz w:val="14"/>
                  <w:szCs w:val="14"/>
                </w:rPr>
                <w:t>Netw_Energy_NR-Core</w:t>
              </w:r>
            </w:hyperlink>
          </w:p>
        </w:tc>
        <w:tc>
          <w:tcPr>
            <w:tcW w:w="233" w:type="pct"/>
          </w:tcPr>
          <w:p w14:paraId="132FD062" w14:textId="15CFBFF5"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0545</w:t>
            </w:r>
          </w:p>
        </w:tc>
        <w:tc>
          <w:tcPr>
            <w:tcW w:w="226" w:type="pct"/>
          </w:tcPr>
          <w:p w14:paraId="2C59F673" w14:textId="5E03D412"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 </w:t>
            </w:r>
          </w:p>
        </w:tc>
        <w:tc>
          <w:tcPr>
            <w:tcW w:w="203" w:type="pct"/>
          </w:tcPr>
          <w:p w14:paraId="1250721F" w14:textId="53EBADF9"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F</w:t>
            </w:r>
          </w:p>
        </w:tc>
      </w:tr>
      <w:tr w:rsidR="00957864" w:rsidRPr="00957864" w14:paraId="410AF43F" w14:textId="77777777" w:rsidTr="000D3B3E">
        <w:trPr>
          <w:trHeight w:val="20"/>
        </w:trPr>
        <w:tc>
          <w:tcPr>
            <w:tcW w:w="365" w:type="pct"/>
          </w:tcPr>
          <w:p w14:paraId="57BCB41D" w14:textId="4C23F339" w:rsidR="00957864" w:rsidRPr="00957864" w:rsidRDefault="007E34E7" w:rsidP="00957864">
            <w:pPr>
              <w:rPr>
                <w:rFonts w:ascii="Arial" w:eastAsia="Times New Roman" w:hAnsi="Arial" w:cs="Arial"/>
                <w:color w:val="000000"/>
                <w:sz w:val="14"/>
                <w:szCs w:val="14"/>
                <w:lang w:eastAsia="en-GB"/>
              </w:rPr>
            </w:pPr>
            <w:hyperlink r:id="rId2044" w:history="1">
              <w:r>
                <w:rPr>
                  <w:rStyle w:val="Hyperlink"/>
                  <w:rFonts w:ascii="Arial" w:hAnsi="Arial" w:cs="Arial"/>
                  <w:b/>
                  <w:bCs/>
                  <w:sz w:val="14"/>
                  <w:szCs w:val="14"/>
                </w:rPr>
                <w:t>R1-2403611</w:t>
              </w:r>
            </w:hyperlink>
          </w:p>
        </w:tc>
        <w:tc>
          <w:tcPr>
            <w:tcW w:w="1471" w:type="pct"/>
          </w:tcPr>
          <w:p w14:paraId="7D56A9A1" w14:textId="2D8FE7A6"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Correction of SRS operation during cell DRX operation</w:t>
            </w:r>
          </w:p>
        </w:tc>
        <w:tc>
          <w:tcPr>
            <w:tcW w:w="849" w:type="pct"/>
          </w:tcPr>
          <w:p w14:paraId="00B67150" w14:textId="04B6A30D"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Moderator (Intel Corporation), Huawei, HiSilicon</w:t>
            </w:r>
          </w:p>
        </w:tc>
        <w:tc>
          <w:tcPr>
            <w:tcW w:w="248" w:type="pct"/>
          </w:tcPr>
          <w:p w14:paraId="7225CC39" w14:textId="137E17D4" w:rsidR="00957864" w:rsidRPr="00957864" w:rsidRDefault="00114814" w:rsidP="00957864">
            <w:pPr>
              <w:rPr>
                <w:rFonts w:ascii="Arial" w:eastAsia="Times New Roman" w:hAnsi="Arial" w:cs="Arial"/>
                <w:color w:val="000000"/>
                <w:sz w:val="14"/>
                <w:szCs w:val="14"/>
                <w:lang w:eastAsia="en-GB"/>
              </w:rPr>
            </w:pPr>
            <w:hyperlink r:id="rId2045" w:history="1">
              <w:r w:rsidR="00957864" w:rsidRPr="00957864">
                <w:rPr>
                  <w:rStyle w:val="Hyperlink"/>
                  <w:rFonts w:ascii="Arial" w:hAnsi="Arial" w:cs="Arial"/>
                  <w:b/>
                  <w:bCs/>
                  <w:sz w:val="14"/>
                  <w:szCs w:val="14"/>
                </w:rPr>
                <w:t>Rel-18</w:t>
              </w:r>
            </w:hyperlink>
          </w:p>
        </w:tc>
        <w:tc>
          <w:tcPr>
            <w:tcW w:w="301" w:type="pct"/>
            <w:shd w:val="clear" w:color="auto" w:fill="auto"/>
          </w:tcPr>
          <w:p w14:paraId="2F188F76" w14:textId="6764E8D8" w:rsidR="00957864" w:rsidRPr="00957864" w:rsidRDefault="00114814" w:rsidP="00957864">
            <w:pPr>
              <w:rPr>
                <w:rFonts w:ascii="Arial" w:eastAsia="Times New Roman" w:hAnsi="Arial" w:cs="Arial"/>
                <w:color w:val="000000"/>
                <w:sz w:val="14"/>
                <w:szCs w:val="14"/>
                <w:lang w:eastAsia="en-GB"/>
              </w:rPr>
            </w:pPr>
            <w:hyperlink r:id="rId2046" w:history="1">
              <w:r w:rsidR="00957864" w:rsidRPr="00957864">
                <w:rPr>
                  <w:rStyle w:val="Hyperlink"/>
                  <w:rFonts w:ascii="Arial" w:hAnsi="Arial" w:cs="Arial"/>
                  <w:b/>
                  <w:bCs/>
                  <w:sz w:val="14"/>
                  <w:szCs w:val="14"/>
                </w:rPr>
                <w:t>38.214</w:t>
              </w:r>
            </w:hyperlink>
          </w:p>
        </w:tc>
        <w:tc>
          <w:tcPr>
            <w:tcW w:w="324" w:type="pct"/>
            <w:shd w:val="clear" w:color="auto" w:fill="auto"/>
          </w:tcPr>
          <w:p w14:paraId="5C445E55" w14:textId="25459597"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18.2.0</w:t>
            </w:r>
          </w:p>
        </w:tc>
        <w:tc>
          <w:tcPr>
            <w:tcW w:w="779" w:type="pct"/>
          </w:tcPr>
          <w:p w14:paraId="45E3D31F" w14:textId="798883A4" w:rsidR="00957864" w:rsidRPr="00957864" w:rsidRDefault="00114814" w:rsidP="00957864">
            <w:pPr>
              <w:rPr>
                <w:rFonts w:ascii="Arial" w:eastAsia="Times New Roman" w:hAnsi="Arial" w:cs="Arial"/>
                <w:color w:val="000000"/>
                <w:sz w:val="14"/>
                <w:szCs w:val="14"/>
                <w:lang w:eastAsia="en-GB"/>
              </w:rPr>
            </w:pPr>
            <w:hyperlink r:id="rId2047" w:history="1">
              <w:r w:rsidR="00957864" w:rsidRPr="00957864">
                <w:rPr>
                  <w:rStyle w:val="Hyperlink"/>
                  <w:rFonts w:ascii="Arial" w:hAnsi="Arial" w:cs="Arial"/>
                  <w:b/>
                  <w:bCs/>
                  <w:sz w:val="14"/>
                  <w:szCs w:val="14"/>
                </w:rPr>
                <w:t>Netw_Energy_NR-Core</w:t>
              </w:r>
            </w:hyperlink>
          </w:p>
        </w:tc>
        <w:tc>
          <w:tcPr>
            <w:tcW w:w="233" w:type="pct"/>
          </w:tcPr>
          <w:p w14:paraId="502729D9" w14:textId="052F16DA"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0546</w:t>
            </w:r>
          </w:p>
        </w:tc>
        <w:tc>
          <w:tcPr>
            <w:tcW w:w="226" w:type="pct"/>
          </w:tcPr>
          <w:p w14:paraId="097D3EA8" w14:textId="7A8C6ECD"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 </w:t>
            </w:r>
          </w:p>
        </w:tc>
        <w:tc>
          <w:tcPr>
            <w:tcW w:w="203" w:type="pct"/>
          </w:tcPr>
          <w:p w14:paraId="24D957D3" w14:textId="7883A4DB"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F</w:t>
            </w:r>
          </w:p>
        </w:tc>
      </w:tr>
      <w:tr w:rsidR="00957864" w:rsidRPr="00957864" w14:paraId="4F11162F" w14:textId="77777777" w:rsidTr="000D3B3E">
        <w:trPr>
          <w:trHeight w:val="20"/>
        </w:trPr>
        <w:tc>
          <w:tcPr>
            <w:tcW w:w="365" w:type="pct"/>
          </w:tcPr>
          <w:p w14:paraId="5C48F05F" w14:textId="10CDA812" w:rsidR="00957864" w:rsidRPr="00957864" w:rsidRDefault="007E34E7" w:rsidP="00957864">
            <w:pPr>
              <w:rPr>
                <w:rFonts w:ascii="Arial" w:eastAsia="Times New Roman" w:hAnsi="Arial" w:cs="Arial"/>
                <w:color w:val="000000"/>
                <w:sz w:val="14"/>
                <w:szCs w:val="14"/>
                <w:lang w:eastAsia="en-GB"/>
              </w:rPr>
            </w:pPr>
            <w:hyperlink r:id="rId2048" w:history="1">
              <w:r>
                <w:rPr>
                  <w:rStyle w:val="Hyperlink"/>
                  <w:rFonts w:ascii="Arial" w:hAnsi="Arial" w:cs="Arial"/>
                  <w:b/>
                  <w:bCs/>
                  <w:sz w:val="14"/>
                  <w:szCs w:val="14"/>
                </w:rPr>
                <w:t>R1-2403620</w:t>
              </w:r>
            </w:hyperlink>
          </w:p>
        </w:tc>
        <w:tc>
          <w:tcPr>
            <w:tcW w:w="1471" w:type="pct"/>
          </w:tcPr>
          <w:p w14:paraId="753A6465" w14:textId="410FF2FC"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Corrections on the support for Expanded and Improved NR Positioning</w:t>
            </w:r>
          </w:p>
        </w:tc>
        <w:tc>
          <w:tcPr>
            <w:tcW w:w="849" w:type="pct"/>
          </w:tcPr>
          <w:p w14:paraId="5C2A6882" w14:textId="1BE997B9"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Intel Corporation (Moderator), CATT, CICTCI</w:t>
            </w:r>
          </w:p>
        </w:tc>
        <w:tc>
          <w:tcPr>
            <w:tcW w:w="248" w:type="pct"/>
          </w:tcPr>
          <w:p w14:paraId="61F819C4" w14:textId="6D586575" w:rsidR="00957864" w:rsidRPr="00957864" w:rsidRDefault="00114814" w:rsidP="00957864">
            <w:pPr>
              <w:rPr>
                <w:rFonts w:ascii="Arial" w:eastAsia="Times New Roman" w:hAnsi="Arial" w:cs="Arial"/>
                <w:color w:val="000000"/>
                <w:sz w:val="14"/>
                <w:szCs w:val="14"/>
                <w:lang w:eastAsia="en-GB"/>
              </w:rPr>
            </w:pPr>
            <w:hyperlink r:id="rId2049" w:history="1">
              <w:r w:rsidR="00957864" w:rsidRPr="00957864">
                <w:rPr>
                  <w:rStyle w:val="Hyperlink"/>
                  <w:rFonts w:ascii="Arial" w:hAnsi="Arial" w:cs="Arial"/>
                  <w:b/>
                  <w:bCs/>
                  <w:sz w:val="14"/>
                  <w:szCs w:val="14"/>
                </w:rPr>
                <w:t>Rel-18</w:t>
              </w:r>
            </w:hyperlink>
          </w:p>
        </w:tc>
        <w:tc>
          <w:tcPr>
            <w:tcW w:w="301" w:type="pct"/>
            <w:shd w:val="clear" w:color="auto" w:fill="auto"/>
          </w:tcPr>
          <w:p w14:paraId="06016C8B" w14:textId="73393C1A" w:rsidR="00957864" w:rsidRPr="00957864" w:rsidRDefault="00114814" w:rsidP="00957864">
            <w:pPr>
              <w:rPr>
                <w:rFonts w:ascii="Arial" w:eastAsia="Times New Roman" w:hAnsi="Arial" w:cs="Arial"/>
                <w:color w:val="000000"/>
                <w:sz w:val="14"/>
                <w:szCs w:val="14"/>
                <w:lang w:eastAsia="en-GB"/>
              </w:rPr>
            </w:pPr>
            <w:hyperlink r:id="rId2050" w:history="1">
              <w:r w:rsidR="00957864" w:rsidRPr="00957864">
                <w:rPr>
                  <w:rStyle w:val="Hyperlink"/>
                  <w:rFonts w:ascii="Arial" w:hAnsi="Arial" w:cs="Arial"/>
                  <w:b/>
                  <w:bCs/>
                  <w:sz w:val="14"/>
                  <w:szCs w:val="14"/>
                </w:rPr>
                <w:t>38.859</w:t>
              </w:r>
            </w:hyperlink>
          </w:p>
        </w:tc>
        <w:tc>
          <w:tcPr>
            <w:tcW w:w="324" w:type="pct"/>
            <w:shd w:val="clear" w:color="auto" w:fill="auto"/>
          </w:tcPr>
          <w:p w14:paraId="7FADB907" w14:textId="75C3A25C"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18.0.0</w:t>
            </w:r>
          </w:p>
        </w:tc>
        <w:tc>
          <w:tcPr>
            <w:tcW w:w="779" w:type="pct"/>
          </w:tcPr>
          <w:p w14:paraId="46A04C03" w14:textId="6D38996E" w:rsidR="00957864" w:rsidRPr="00957864" w:rsidRDefault="00114814" w:rsidP="00957864">
            <w:pPr>
              <w:rPr>
                <w:rFonts w:ascii="Arial" w:eastAsia="Times New Roman" w:hAnsi="Arial" w:cs="Arial"/>
                <w:color w:val="000000"/>
                <w:sz w:val="14"/>
                <w:szCs w:val="14"/>
                <w:lang w:eastAsia="en-GB"/>
              </w:rPr>
            </w:pPr>
            <w:hyperlink r:id="rId2051" w:history="1">
              <w:r w:rsidR="00957864" w:rsidRPr="00957864">
                <w:rPr>
                  <w:rStyle w:val="Hyperlink"/>
                  <w:rFonts w:ascii="Arial" w:hAnsi="Arial" w:cs="Arial"/>
                  <w:b/>
                  <w:bCs/>
                  <w:sz w:val="14"/>
                  <w:szCs w:val="14"/>
                </w:rPr>
                <w:t>FS_NR_pos_enh2</w:t>
              </w:r>
            </w:hyperlink>
          </w:p>
        </w:tc>
        <w:tc>
          <w:tcPr>
            <w:tcW w:w="233" w:type="pct"/>
          </w:tcPr>
          <w:p w14:paraId="0E90DC58" w14:textId="2F631476"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0001</w:t>
            </w:r>
          </w:p>
        </w:tc>
        <w:tc>
          <w:tcPr>
            <w:tcW w:w="226" w:type="pct"/>
          </w:tcPr>
          <w:p w14:paraId="6661D9DC" w14:textId="0714C451"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 </w:t>
            </w:r>
          </w:p>
        </w:tc>
        <w:tc>
          <w:tcPr>
            <w:tcW w:w="203" w:type="pct"/>
          </w:tcPr>
          <w:p w14:paraId="52EFA81C" w14:textId="42BC1BE9"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F</w:t>
            </w:r>
          </w:p>
        </w:tc>
      </w:tr>
      <w:tr w:rsidR="00957864" w:rsidRPr="00957864" w14:paraId="6C8B1492" w14:textId="77777777" w:rsidTr="000D3B3E">
        <w:trPr>
          <w:trHeight w:val="20"/>
        </w:trPr>
        <w:tc>
          <w:tcPr>
            <w:tcW w:w="365" w:type="pct"/>
          </w:tcPr>
          <w:p w14:paraId="5D8CE502" w14:textId="1247265C" w:rsidR="00957864" w:rsidRPr="00957864" w:rsidRDefault="007E34E7" w:rsidP="00957864">
            <w:pPr>
              <w:rPr>
                <w:rFonts w:ascii="Arial" w:eastAsia="Times New Roman" w:hAnsi="Arial" w:cs="Arial"/>
                <w:color w:val="000000"/>
                <w:sz w:val="14"/>
                <w:szCs w:val="14"/>
                <w:lang w:eastAsia="en-GB"/>
              </w:rPr>
            </w:pPr>
            <w:hyperlink r:id="rId2052" w:history="1">
              <w:r>
                <w:rPr>
                  <w:rStyle w:val="Hyperlink"/>
                  <w:rFonts w:ascii="Arial" w:hAnsi="Arial" w:cs="Arial"/>
                  <w:b/>
                  <w:bCs/>
                  <w:sz w:val="14"/>
                  <w:szCs w:val="14"/>
                </w:rPr>
                <w:t>R1-2403624</w:t>
              </w:r>
            </w:hyperlink>
          </w:p>
        </w:tc>
        <w:tc>
          <w:tcPr>
            <w:tcW w:w="1471" w:type="pct"/>
          </w:tcPr>
          <w:p w14:paraId="013A7910" w14:textId="02F71CC6"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CR on correction on center frequency of initial DL BWP for SDT by a RedCap UE</w:t>
            </w:r>
          </w:p>
        </w:tc>
        <w:tc>
          <w:tcPr>
            <w:tcW w:w="849" w:type="pct"/>
          </w:tcPr>
          <w:p w14:paraId="3B430D8A" w14:textId="5D1784CF"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Moderator (vivo), Nokia, Samsung, Ericsson, New H3C, ASUSTeK, ZTE, Sanechips</w:t>
            </w:r>
          </w:p>
        </w:tc>
        <w:tc>
          <w:tcPr>
            <w:tcW w:w="248" w:type="pct"/>
          </w:tcPr>
          <w:p w14:paraId="166B3FDA" w14:textId="4587943C" w:rsidR="00957864" w:rsidRPr="00957864" w:rsidRDefault="00114814" w:rsidP="00957864">
            <w:pPr>
              <w:rPr>
                <w:rFonts w:ascii="Arial" w:eastAsia="Times New Roman" w:hAnsi="Arial" w:cs="Arial"/>
                <w:color w:val="000000"/>
                <w:sz w:val="14"/>
                <w:szCs w:val="14"/>
                <w:lang w:eastAsia="en-GB"/>
              </w:rPr>
            </w:pPr>
            <w:hyperlink r:id="rId2053" w:history="1">
              <w:r w:rsidR="00957864" w:rsidRPr="00957864">
                <w:rPr>
                  <w:rStyle w:val="Hyperlink"/>
                  <w:rFonts w:ascii="Arial" w:hAnsi="Arial" w:cs="Arial"/>
                  <w:b/>
                  <w:bCs/>
                  <w:sz w:val="14"/>
                  <w:szCs w:val="14"/>
                </w:rPr>
                <w:t>Rel-17</w:t>
              </w:r>
            </w:hyperlink>
          </w:p>
        </w:tc>
        <w:tc>
          <w:tcPr>
            <w:tcW w:w="301" w:type="pct"/>
            <w:shd w:val="clear" w:color="auto" w:fill="auto"/>
          </w:tcPr>
          <w:p w14:paraId="2B7D4F89" w14:textId="7D4E8C6C" w:rsidR="00957864" w:rsidRPr="00957864" w:rsidRDefault="00114814" w:rsidP="00957864">
            <w:pPr>
              <w:rPr>
                <w:rFonts w:ascii="Arial" w:eastAsia="Times New Roman" w:hAnsi="Arial" w:cs="Arial"/>
                <w:color w:val="000000"/>
                <w:sz w:val="14"/>
                <w:szCs w:val="14"/>
                <w:lang w:eastAsia="en-GB"/>
              </w:rPr>
            </w:pPr>
            <w:hyperlink r:id="rId2054" w:history="1">
              <w:r w:rsidR="00957864" w:rsidRPr="00957864">
                <w:rPr>
                  <w:rStyle w:val="Hyperlink"/>
                  <w:rFonts w:ascii="Arial" w:hAnsi="Arial" w:cs="Arial"/>
                  <w:b/>
                  <w:bCs/>
                  <w:sz w:val="14"/>
                  <w:szCs w:val="14"/>
                </w:rPr>
                <w:t>38.213</w:t>
              </w:r>
            </w:hyperlink>
          </w:p>
        </w:tc>
        <w:tc>
          <w:tcPr>
            <w:tcW w:w="324" w:type="pct"/>
            <w:shd w:val="clear" w:color="auto" w:fill="auto"/>
          </w:tcPr>
          <w:p w14:paraId="0160FD3C" w14:textId="496E0824"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17.9.0</w:t>
            </w:r>
          </w:p>
        </w:tc>
        <w:tc>
          <w:tcPr>
            <w:tcW w:w="779" w:type="pct"/>
          </w:tcPr>
          <w:p w14:paraId="00DF9EB3" w14:textId="1D3B1F21"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color w:val="000000"/>
                <w:sz w:val="14"/>
                <w:szCs w:val="14"/>
              </w:rPr>
              <w:t>NR_redcap-Core, NR_SmallData_INACTIVE-Core</w:t>
            </w:r>
          </w:p>
        </w:tc>
        <w:tc>
          <w:tcPr>
            <w:tcW w:w="233" w:type="pct"/>
          </w:tcPr>
          <w:p w14:paraId="1DD7D97A" w14:textId="0025E47F"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0614</w:t>
            </w:r>
          </w:p>
        </w:tc>
        <w:tc>
          <w:tcPr>
            <w:tcW w:w="226" w:type="pct"/>
          </w:tcPr>
          <w:p w14:paraId="7CBECEE1" w14:textId="48BB95C2"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 </w:t>
            </w:r>
          </w:p>
        </w:tc>
        <w:tc>
          <w:tcPr>
            <w:tcW w:w="203" w:type="pct"/>
          </w:tcPr>
          <w:p w14:paraId="3F139014" w14:textId="5F6D011A"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F</w:t>
            </w:r>
          </w:p>
        </w:tc>
      </w:tr>
      <w:tr w:rsidR="00957864" w:rsidRPr="00957864" w14:paraId="58D2E62B" w14:textId="77777777" w:rsidTr="000D3B3E">
        <w:trPr>
          <w:trHeight w:val="20"/>
        </w:trPr>
        <w:tc>
          <w:tcPr>
            <w:tcW w:w="365" w:type="pct"/>
          </w:tcPr>
          <w:p w14:paraId="2EA125EB" w14:textId="0B26C8D9" w:rsidR="00957864" w:rsidRPr="00957864" w:rsidRDefault="007E34E7" w:rsidP="00957864">
            <w:pPr>
              <w:rPr>
                <w:rFonts w:ascii="Arial" w:eastAsia="Times New Roman" w:hAnsi="Arial" w:cs="Arial"/>
                <w:color w:val="000000"/>
                <w:sz w:val="14"/>
                <w:szCs w:val="14"/>
                <w:lang w:eastAsia="en-GB"/>
              </w:rPr>
            </w:pPr>
            <w:hyperlink r:id="rId2055" w:history="1">
              <w:r>
                <w:rPr>
                  <w:rStyle w:val="Hyperlink"/>
                  <w:rFonts w:ascii="Arial" w:hAnsi="Arial" w:cs="Arial"/>
                  <w:b/>
                  <w:bCs/>
                  <w:sz w:val="14"/>
                  <w:szCs w:val="14"/>
                </w:rPr>
                <w:t>R1-2403625</w:t>
              </w:r>
            </w:hyperlink>
          </w:p>
        </w:tc>
        <w:tc>
          <w:tcPr>
            <w:tcW w:w="1471" w:type="pct"/>
          </w:tcPr>
          <w:p w14:paraId="77386C07" w14:textId="71A07A27"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CR on correction on center frequency of initial DL BWP for SDT by a RedCap UE</w:t>
            </w:r>
          </w:p>
        </w:tc>
        <w:tc>
          <w:tcPr>
            <w:tcW w:w="849" w:type="pct"/>
          </w:tcPr>
          <w:p w14:paraId="4A954992" w14:textId="347B1B16"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Moderator (vivo), Nokia, Samsung, Ericsson, New H3C, ASUSTeK, ZTE, Sanechips</w:t>
            </w:r>
          </w:p>
        </w:tc>
        <w:tc>
          <w:tcPr>
            <w:tcW w:w="248" w:type="pct"/>
          </w:tcPr>
          <w:p w14:paraId="5C3437C9" w14:textId="73D03190" w:rsidR="00957864" w:rsidRPr="00957864" w:rsidRDefault="00114814" w:rsidP="00957864">
            <w:pPr>
              <w:rPr>
                <w:rFonts w:ascii="Arial" w:eastAsia="Times New Roman" w:hAnsi="Arial" w:cs="Arial"/>
                <w:color w:val="000000"/>
                <w:sz w:val="14"/>
                <w:szCs w:val="14"/>
                <w:lang w:eastAsia="en-GB"/>
              </w:rPr>
            </w:pPr>
            <w:hyperlink r:id="rId2056" w:history="1">
              <w:r w:rsidR="00957864" w:rsidRPr="00957864">
                <w:rPr>
                  <w:rStyle w:val="Hyperlink"/>
                  <w:rFonts w:ascii="Arial" w:hAnsi="Arial" w:cs="Arial"/>
                  <w:b/>
                  <w:bCs/>
                  <w:sz w:val="14"/>
                  <w:szCs w:val="14"/>
                </w:rPr>
                <w:t>Rel-18</w:t>
              </w:r>
            </w:hyperlink>
          </w:p>
        </w:tc>
        <w:tc>
          <w:tcPr>
            <w:tcW w:w="301" w:type="pct"/>
            <w:shd w:val="clear" w:color="auto" w:fill="auto"/>
          </w:tcPr>
          <w:p w14:paraId="5A4CFA60" w14:textId="150A4977" w:rsidR="00957864" w:rsidRPr="00957864" w:rsidRDefault="00114814" w:rsidP="00957864">
            <w:pPr>
              <w:rPr>
                <w:rFonts w:ascii="Arial" w:eastAsia="Times New Roman" w:hAnsi="Arial" w:cs="Arial"/>
                <w:color w:val="000000"/>
                <w:sz w:val="14"/>
                <w:szCs w:val="14"/>
                <w:lang w:eastAsia="en-GB"/>
              </w:rPr>
            </w:pPr>
            <w:hyperlink r:id="rId2057" w:history="1">
              <w:r w:rsidR="00957864" w:rsidRPr="00957864">
                <w:rPr>
                  <w:rStyle w:val="Hyperlink"/>
                  <w:rFonts w:ascii="Arial" w:hAnsi="Arial" w:cs="Arial"/>
                  <w:b/>
                  <w:bCs/>
                  <w:sz w:val="14"/>
                  <w:szCs w:val="14"/>
                </w:rPr>
                <w:t>38.213</w:t>
              </w:r>
            </w:hyperlink>
          </w:p>
        </w:tc>
        <w:tc>
          <w:tcPr>
            <w:tcW w:w="324" w:type="pct"/>
            <w:shd w:val="clear" w:color="auto" w:fill="auto"/>
          </w:tcPr>
          <w:p w14:paraId="562E2557" w14:textId="46B1204A"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18.2.0</w:t>
            </w:r>
          </w:p>
        </w:tc>
        <w:tc>
          <w:tcPr>
            <w:tcW w:w="779" w:type="pct"/>
          </w:tcPr>
          <w:p w14:paraId="435B6D19" w14:textId="14308A5B"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color w:val="000000"/>
                <w:sz w:val="14"/>
                <w:szCs w:val="14"/>
              </w:rPr>
              <w:t>NR_SmallData_INACTIVE-Core, NR_redcap-Core</w:t>
            </w:r>
          </w:p>
        </w:tc>
        <w:tc>
          <w:tcPr>
            <w:tcW w:w="233" w:type="pct"/>
          </w:tcPr>
          <w:p w14:paraId="2575208A" w14:textId="253885E0"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0615</w:t>
            </w:r>
          </w:p>
        </w:tc>
        <w:tc>
          <w:tcPr>
            <w:tcW w:w="226" w:type="pct"/>
          </w:tcPr>
          <w:p w14:paraId="196E1A6A" w14:textId="04749A6D"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 </w:t>
            </w:r>
          </w:p>
        </w:tc>
        <w:tc>
          <w:tcPr>
            <w:tcW w:w="203" w:type="pct"/>
          </w:tcPr>
          <w:p w14:paraId="2FF8048A" w14:textId="0854F5FB"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A</w:t>
            </w:r>
          </w:p>
        </w:tc>
      </w:tr>
      <w:tr w:rsidR="00957864" w:rsidRPr="00957864" w14:paraId="6D50F6B2" w14:textId="77777777" w:rsidTr="000D3B3E">
        <w:trPr>
          <w:trHeight w:val="20"/>
        </w:trPr>
        <w:tc>
          <w:tcPr>
            <w:tcW w:w="365" w:type="pct"/>
          </w:tcPr>
          <w:p w14:paraId="2DD4D6C4" w14:textId="1FEF1243" w:rsidR="00957864" w:rsidRPr="00957864" w:rsidRDefault="007E34E7" w:rsidP="00957864">
            <w:pPr>
              <w:rPr>
                <w:rFonts w:ascii="Arial" w:eastAsia="Times New Roman" w:hAnsi="Arial" w:cs="Arial"/>
                <w:color w:val="000000"/>
                <w:sz w:val="14"/>
                <w:szCs w:val="14"/>
                <w:lang w:eastAsia="en-GB"/>
              </w:rPr>
            </w:pPr>
            <w:hyperlink r:id="rId2058" w:history="1">
              <w:r>
                <w:rPr>
                  <w:rStyle w:val="Hyperlink"/>
                  <w:rFonts w:ascii="Arial" w:hAnsi="Arial" w:cs="Arial"/>
                  <w:b/>
                  <w:bCs/>
                  <w:sz w:val="14"/>
                  <w:szCs w:val="14"/>
                </w:rPr>
                <w:t>R1-2403667</w:t>
              </w:r>
            </w:hyperlink>
          </w:p>
        </w:tc>
        <w:tc>
          <w:tcPr>
            <w:tcW w:w="1471" w:type="pct"/>
          </w:tcPr>
          <w:p w14:paraId="593FDA32" w14:textId="109872A4"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Correction on sidelink starting symbol index for indications of UL slots in PSBCH in SL-U</w:t>
            </w:r>
          </w:p>
        </w:tc>
        <w:tc>
          <w:tcPr>
            <w:tcW w:w="849" w:type="pct"/>
          </w:tcPr>
          <w:p w14:paraId="01A28476" w14:textId="4372C822"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Moderator (Huawei), Sharp, vivo, Samsung</w:t>
            </w:r>
          </w:p>
        </w:tc>
        <w:tc>
          <w:tcPr>
            <w:tcW w:w="248" w:type="pct"/>
          </w:tcPr>
          <w:p w14:paraId="52C0639B" w14:textId="3E6D625E" w:rsidR="00957864" w:rsidRPr="00957864" w:rsidRDefault="00114814" w:rsidP="00957864">
            <w:pPr>
              <w:rPr>
                <w:rFonts w:ascii="Arial" w:eastAsia="Times New Roman" w:hAnsi="Arial" w:cs="Arial"/>
                <w:color w:val="000000"/>
                <w:sz w:val="14"/>
                <w:szCs w:val="14"/>
                <w:lang w:eastAsia="en-GB"/>
              </w:rPr>
            </w:pPr>
            <w:hyperlink r:id="rId2059" w:history="1">
              <w:r w:rsidR="00957864" w:rsidRPr="00957864">
                <w:rPr>
                  <w:rStyle w:val="Hyperlink"/>
                  <w:rFonts w:ascii="Arial" w:hAnsi="Arial" w:cs="Arial"/>
                  <w:b/>
                  <w:bCs/>
                  <w:sz w:val="14"/>
                  <w:szCs w:val="14"/>
                </w:rPr>
                <w:t>Rel-18</w:t>
              </w:r>
            </w:hyperlink>
          </w:p>
        </w:tc>
        <w:tc>
          <w:tcPr>
            <w:tcW w:w="301" w:type="pct"/>
            <w:shd w:val="clear" w:color="auto" w:fill="auto"/>
          </w:tcPr>
          <w:p w14:paraId="39BA08C0" w14:textId="0563953B" w:rsidR="00957864" w:rsidRPr="00957864" w:rsidRDefault="00114814" w:rsidP="00957864">
            <w:pPr>
              <w:rPr>
                <w:rFonts w:ascii="Arial" w:eastAsia="Times New Roman" w:hAnsi="Arial" w:cs="Arial"/>
                <w:color w:val="000000"/>
                <w:sz w:val="14"/>
                <w:szCs w:val="14"/>
                <w:lang w:eastAsia="en-GB"/>
              </w:rPr>
            </w:pPr>
            <w:hyperlink r:id="rId2060" w:history="1">
              <w:r w:rsidR="00957864" w:rsidRPr="00957864">
                <w:rPr>
                  <w:rStyle w:val="Hyperlink"/>
                  <w:rFonts w:ascii="Arial" w:hAnsi="Arial" w:cs="Arial"/>
                  <w:b/>
                  <w:bCs/>
                  <w:sz w:val="14"/>
                  <w:szCs w:val="14"/>
                </w:rPr>
                <w:t>38.213</w:t>
              </w:r>
            </w:hyperlink>
          </w:p>
        </w:tc>
        <w:tc>
          <w:tcPr>
            <w:tcW w:w="324" w:type="pct"/>
            <w:shd w:val="clear" w:color="auto" w:fill="auto"/>
          </w:tcPr>
          <w:p w14:paraId="30EE9215" w14:textId="5860AD2F"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18.2.0</w:t>
            </w:r>
          </w:p>
        </w:tc>
        <w:tc>
          <w:tcPr>
            <w:tcW w:w="779" w:type="pct"/>
          </w:tcPr>
          <w:p w14:paraId="4B66EB6C" w14:textId="0FE0B91F" w:rsidR="00957864" w:rsidRPr="00957864" w:rsidRDefault="00114814" w:rsidP="00957864">
            <w:pPr>
              <w:rPr>
                <w:rFonts w:ascii="Arial" w:eastAsia="Times New Roman" w:hAnsi="Arial" w:cs="Arial"/>
                <w:color w:val="000000"/>
                <w:sz w:val="14"/>
                <w:szCs w:val="14"/>
                <w:lang w:eastAsia="en-GB"/>
              </w:rPr>
            </w:pPr>
            <w:hyperlink r:id="rId2061" w:history="1">
              <w:r w:rsidR="00957864" w:rsidRPr="00957864">
                <w:rPr>
                  <w:rStyle w:val="Hyperlink"/>
                  <w:rFonts w:ascii="Arial" w:hAnsi="Arial" w:cs="Arial"/>
                  <w:b/>
                  <w:bCs/>
                  <w:sz w:val="14"/>
                  <w:szCs w:val="14"/>
                </w:rPr>
                <w:t>NR_SL_enh2-Core</w:t>
              </w:r>
            </w:hyperlink>
          </w:p>
        </w:tc>
        <w:tc>
          <w:tcPr>
            <w:tcW w:w="233" w:type="pct"/>
          </w:tcPr>
          <w:p w14:paraId="46626620" w14:textId="3B2A93F5"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0616</w:t>
            </w:r>
          </w:p>
        </w:tc>
        <w:tc>
          <w:tcPr>
            <w:tcW w:w="226" w:type="pct"/>
          </w:tcPr>
          <w:p w14:paraId="47F4B5F0" w14:textId="6B7AF298"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 </w:t>
            </w:r>
          </w:p>
        </w:tc>
        <w:tc>
          <w:tcPr>
            <w:tcW w:w="203" w:type="pct"/>
          </w:tcPr>
          <w:p w14:paraId="11F489A3" w14:textId="66B9B431"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F</w:t>
            </w:r>
          </w:p>
        </w:tc>
      </w:tr>
      <w:tr w:rsidR="00957864" w:rsidRPr="00957864" w14:paraId="05A99810" w14:textId="77777777" w:rsidTr="000D3B3E">
        <w:trPr>
          <w:trHeight w:val="20"/>
        </w:trPr>
        <w:tc>
          <w:tcPr>
            <w:tcW w:w="365" w:type="pct"/>
          </w:tcPr>
          <w:p w14:paraId="56150B9D" w14:textId="57DFC717" w:rsidR="00957864" w:rsidRPr="00957864" w:rsidRDefault="007E34E7" w:rsidP="00957864">
            <w:pPr>
              <w:rPr>
                <w:rFonts w:ascii="Arial" w:eastAsia="Times New Roman" w:hAnsi="Arial" w:cs="Arial"/>
                <w:color w:val="000000"/>
                <w:sz w:val="14"/>
                <w:szCs w:val="14"/>
                <w:lang w:eastAsia="en-GB"/>
              </w:rPr>
            </w:pPr>
            <w:hyperlink r:id="rId2062" w:history="1">
              <w:r>
                <w:rPr>
                  <w:rStyle w:val="Hyperlink"/>
                  <w:rFonts w:ascii="Arial" w:hAnsi="Arial" w:cs="Arial"/>
                  <w:b/>
                  <w:bCs/>
                  <w:sz w:val="14"/>
                  <w:szCs w:val="14"/>
                </w:rPr>
                <w:t>R1-2403668</w:t>
              </w:r>
            </w:hyperlink>
          </w:p>
        </w:tc>
        <w:tc>
          <w:tcPr>
            <w:tcW w:w="1471" w:type="pct"/>
          </w:tcPr>
          <w:p w14:paraId="006B771B" w14:textId="03C24D32"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Correction on description of NnonSL slots in SL-U</w:t>
            </w:r>
          </w:p>
        </w:tc>
        <w:tc>
          <w:tcPr>
            <w:tcW w:w="849" w:type="pct"/>
          </w:tcPr>
          <w:p w14:paraId="35C4FDF5" w14:textId="50181F53"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Moderator (Huawei), Sharp, vivo, Samsung</w:t>
            </w:r>
          </w:p>
        </w:tc>
        <w:tc>
          <w:tcPr>
            <w:tcW w:w="248" w:type="pct"/>
          </w:tcPr>
          <w:p w14:paraId="614F6DDB" w14:textId="7D42A91E" w:rsidR="00957864" w:rsidRPr="00957864" w:rsidRDefault="00114814" w:rsidP="00957864">
            <w:pPr>
              <w:rPr>
                <w:rFonts w:ascii="Arial" w:eastAsia="Times New Roman" w:hAnsi="Arial" w:cs="Arial"/>
                <w:color w:val="000000"/>
                <w:sz w:val="14"/>
                <w:szCs w:val="14"/>
                <w:lang w:eastAsia="en-GB"/>
              </w:rPr>
            </w:pPr>
            <w:hyperlink r:id="rId2063" w:history="1">
              <w:r w:rsidR="00957864" w:rsidRPr="00957864">
                <w:rPr>
                  <w:rStyle w:val="Hyperlink"/>
                  <w:rFonts w:ascii="Arial" w:hAnsi="Arial" w:cs="Arial"/>
                  <w:b/>
                  <w:bCs/>
                  <w:sz w:val="14"/>
                  <w:szCs w:val="14"/>
                </w:rPr>
                <w:t>Rel-18</w:t>
              </w:r>
            </w:hyperlink>
          </w:p>
        </w:tc>
        <w:tc>
          <w:tcPr>
            <w:tcW w:w="301" w:type="pct"/>
            <w:shd w:val="clear" w:color="auto" w:fill="auto"/>
          </w:tcPr>
          <w:p w14:paraId="3F36454C" w14:textId="015EE4A1" w:rsidR="00957864" w:rsidRPr="00957864" w:rsidRDefault="00114814" w:rsidP="00957864">
            <w:pPr>
              <w:rPr>
                <w:rFonts w:ascii="Arial" w:eastAsia="Times New Roman" w:hAnsi="Arial" w:cs="Arial"/>
                <w:color w:val="000000"/>
                <w:sz w:val="14"/>
                <w:szCs w:val="14"/>
                <w:lang w:eastAsia="en-GB"/>
              </w:rPr>
            </w:pPr>
            <w:hyperlink r:id="rId2064" w:history="1">
              <w:r w:rsidR="00957864" w:rsidRPr="00957864">
                <w:rPr>
                  <w:rStyle w:val="Hyperlink"/>
                  <w:rFonts w:ascii="Arial" w:hAnsi="Arial" w:cs="Arial"/>
                  <w:b/>
                  <w:bCs/>
                  <w:sz w:val="14"/>
                  <w:szCs w:val="14"/>
                </w:rPr>
                <w:t>38.214</w:t>
              </w:r>
            </w:hyperlink>
          </w:p>
        </w:tc>
        <w:tc>
          <w:tcPr>
            <w:tcW w:w="324" w:type="pct"/>
            <w:shd w:val="clear" w:color="auto" w:fill="auto"/>
          </w:tcPr>
          <w:p w14:paraId="200D4D2D" w14:textId="3075AA5D"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18.2.0</w:t>
            </w:r>
          </w:p>
        </w:tc>
        <w:tc>
          <w:tcPr>
            <w:tcW w:w="779" w:type="pct"/>
          </w:tcPr>
          <w:p w14:paraId="395685A6" w14:textId="2D157C44" w:rsidR="00957864" w:rsidRPr="00957864" w:rsidRDefault="00114814" w:rsidP="00957864">
            <w:pPr>
              <w:rPr>
                <w:rFonts w:ascii="Arial" w:eastAsia="Times New Roman" w:hAnsi="Arial" w:cs="Arial"/>
                <w:color w:val="000000"/>
                <w:sz w:val="14"/>
                <w:szCs w:val="14"/>
                <w:lang w:eastAsia="en-GB"/>
              </w:rPr>
            </w:pPr>
            <w:hyperlink r:id="rId2065" w:history="1">
              <w:r w:rsidR="00957864" w:rsidRPr="00957864">
                <w:rPr>
                  <w:rStyle w:val="Hyperlink"/>
                  <w:rFonts w:ascii="Arial" w:hAnsi="Arial" w:cs="Arial"/>
                  <w:b/>
                  <w:bCs/>
                  <w:sz w:val="14"/>
                  <w:szCs w:val="14"/>
                </w:rPr>
                <w:t>NR_SL_enh2-Core</w:t>
              </w:r>
            </w:hyperlink>
          </w:p>
        </w:tc>
        <w:tc>
          <w:tcPr>
            <w:tcW w:w="233" w:type="pct"/>
          </w:tcPr>
          <w:p w14:paraId="47520407" w14:textId="2C4D10D0"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0547</w:t>
            </w:r>
          </w:p>
        </w:tc>
        <w:tc>
          <w:tcPr>
            <w:tcW w:w="226" w:type="pct"/>
          </w:tcPr>
          <w:p w14:paraId="30714867" w14:textId="238ABE10"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 </w:t>
            </w:r>
          </w:p>
        </w:tc>
        <w:tc>
          <w:tcPr>
            <w:tcW w:w="203" w:type="pct"/>
          </w:tcPr>
          <w:p w14:paraId="04F35251" w14:textId="1CAA3A61"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F</w:t>
            </w:r>
          </w:p>
        </w:tc>
      </w:tr>
      <w:tr w:rsidR="00957864" w:rsidRPr="00957864" w14:paraId="7469E700" w14:textId="77777777" w:rsidTr="000D3B3E">
        <w:trPr>
          <w:trHeight w:val="20"/>
        </w:trPr>
        <w:tc>
          <w:tcPr>
            <w:tcW w:w="365" w:type="pct"/>
          </w:tcPr>
          <w:p w14:paraId="563B5ED9" w14:textId="3B67B47A" w:rsidR="00957864" w:rsidRPr="00957864" w:rsidRDefault="007E34E7" w:rsidP="00957864">
            <w:pPr>
              <w:rPr>
                <w:rFonts w:ascii="Arial" w:eastAsia="Times New Roman" w:hAnsi="Arial" w:cs="Arial"/>
                <w:color w:val="000000"/>
                <w:sz w:val="14"/>
                <w:szCs w:val="14"/>
                <w:lang w:eastAsia="en-GB"/>
              </w:rPr>
            </w:pPr>
            <w:hyperlink r:id="rId2066" w:history="1">
              <w:r>
                <w:rPr>
                  <w:rStyle w:val="Hyperlink"/>
                  <w:rFonts w:ascii="Arial" w:hAnsi="Arial" w:cs="Arial"/>
                  <w:b/>
                  <w:bCs/>
                  <w:sz w:val="14"/>
                  <w:szCs w:val="14"/>
                </w:rPr>
                <w:t>R1-2403669</w:t>
              </w:r>
            </w:hyperlink>
          </w:p>
        </w:tc>
        <w:tc>
          <w:tcPr>
            <w:tcW w:w="1471" w:type="pct"/>
          </w:tcPr>
          <w:p w14:paraId="3EB29E26" w14:textId="091CA627"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Correction on TRIV/FRIV resource indication of SL-U</w:t>
            </w:r>
          </w:p>
        </w:tc>
        <w:tc>
          <w:tcPr>
            <w:tcW w:w="849" w:type="pct"/>
          </w:tcPr>
          <w:p w14:paraId="6569E02F" w14:textId="2B1EE230"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Moderator (Huawei), CATT, CICTCI, vivo</w:t>
            </w:r>
          </w:p>
        </w:tc>
        <w:tc>
          <w:tcPr>
            <w:tcW w:w="248" w:type="pct"/>
          </w:tcPr>
          <w:p w14:paraId="29CA56BF" w14:textId="498E4CCE" w:rsidR="00957864" w:rsidRPr="00957864" w:rsidRDefault="00114814" w:rsidP="00957864">
            <w:pPr>
              <w:rPr>
                <w:rFonts w:ascii="Arial" w:eastAsia="Times New Roman" w:hAnsi="Arial" w:cs="Arial"/>
                <w:color w:val="000000"/>
                <w:sz w:val="14"/>
                <w:szCs w:val="14"/>
                <w:lang w:eastAsia="en-GB"/>
              </w:rPr>
            </w:pPr>
            <w:hyperlink r:id="rId2067" w:history="1">
              <w:r w:rsidR="00957864" w:rsidRPr="00957864">
                <w:rPr>
                  <w:rStyle w:val="Hyperlink"/>
                  <w:rFonts w:ascii="Arial" w:hAnsi="Arial" w:cs="Arial"/>
                  <w:b/>
                  <w:bCs/>
                  <w:sz w:val="14"/>
                  <w:szCs w:val="14"/>
                </w:rPr>
                <w:t>Rel-18</w:t>
              </w:r>
            </w:hyperlink>
          </w:p>
        </w:tc>
        <w:tc>
          <w:tcPr>
            <w:tcW w:w="301" w:type="pct"/>
            <w:shd w:val="clear" w:color="auto" w:fill="auto"/>
          </w:tcPr>
          <w:p w14:paraId="526EB7E6" w14:textId="73254773" w:rsidR="00957864" w:rsidRPr="00957864" w:rsidRDefault="00114814" w:rsidP="00957864">
            <w:pPr>
              <w:rPr>
                <w:rFonts w:ascii="Arial" w:eastAsia="Times New Roman" w:hAnsi="Arial" w:cs="Arial"/>
                <w:color w:val="000000"/>
                <w:sz w:val="14"/>
                <w:szCs w:val="14"/>
                <w:lang w:eastAsia="en-GB"/>
              </w:rPr>
            </w:pPr>
            <w:hyperlink r:id="rId2068" w:history="1">
              <w:r w:rsidR="00957864" w:rsidRPr="00957864">
                <w:rPr>
                  <w:rStyle w:val="Hyperlink"/>
                  <w:rFonts w:ascii="Arial" w:hAnsi="Arial" w:cs="Arial"/>
                  <w:b/>
                  <w:bCs/>
                  <w:sz w:val="14"/>
                  <w:szCs w:val="14"/>
                </w:rPr>
                <w:t>38.214</w:t>
              </w:r>
            </w:hyperlink>
          </w:p>
        </w:tc>
        <w:tc>
          <w:tcPr>
            <w:tcW w:w="324" w:type="pct"/>
            <w:shd w:val="clear" w:color="auto" w:fill="auto"/>
          </w:tcPr>
          <w:p w14:paraId="7C91DC93" w14:textId="7832E961"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18.2.0</w:t>
            </w:r>
          </w:p>
        </w:tc>
        <w:tc>
          <w:tcPr>
            <w:tcW w:w="779" w:type="pct"/>
          </w:tcPr>
          <w:p w14:paraId="02C7F46F" w14:textId="54302FF0" w:rsidR="00957864" w:rsidRPr="00957864" w:rsidRDefault="00114814" w:rsidP="00957864">
            <w:pPr>
              <w:rPr>
                <w:rFonts w:ascii="Arial" w:eastAsia="Times New Roman" w:hAnsi="Arial" w:cs="Arial"/>
                <w:color w:val="000000"/>
                <w:sz w:val="14"/>
                <w:szCs w:val="14"/>
                <w:lang w:eastAsia="en-GB"/>
              </w:rPr>
            </w:pPr>
            <w:hyperlink r:id="rId2069" w:history="1">
              <w:r w:rsidR="00957864" w:rsidRPr="00957864">
                <w:rPr>
                  <w:rStyle w:val="Hyperlink"/>
                  <w:rFonts w:ascii="Arial" w:hAnsi="Arial" w:cs="Arial"/>
                  <w:b/>
                  <w:bCs/>
                  <w:sz w:val="14"/>
                  <w:szCs w:val="14"/>
                </w:rPr>
                <w:t>NR_SL_enh2-Core</w:t>
              </w:r>
            </w:hyperlink>
          </w:p>
        </w:tc>
        <w:tc>
          <w:tcPr>
            <w:tcW w:w="233" w:type="pct"/>
          </w:tcPr>
          <w:p w14:paraId="4BF8F1B5" w14:textId="57ABF436"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0548</w:t>
            </w:r>
          </w:p>
        </w:tc>
        <w:tc>
          <w:tcPr>
            <w:tcW w:w="226" w:type="pct"/>
          </w:tcPr>
          <w:p w14:paraId="285D8D1E" w14:textId="7AC49647"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 </w:t>
            </w:r>
          </w:p>
        </w:tc>
        <w:tc>
          <w:tcPr>
            <w:tcW w:w="203" w:type="pct"/>
          </w:tcPr>
          <w:p w14:paraId="27FB72A5" w14:textId="62C619C0"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F</w:t>
            </w:r>
          </w:p>
        </w:tc>
      </w:tr>
      <w:tr w:rsidR="00957864" w:rsidRPr="00957864" w14:paraId="24B74BA7" w14:textId="77777777" w:rsidTr="000D3B3E">
        <w:trPr>
          <w:trHeight w:val="20"/>
        </w:trPr>
        <w:tc>
          <w:tcPr>
            <w:tcW w:w="365" w:type="pct"/>
          </w:tcPr>
          <w:p w14:paraId="1DCFDAA5" w14:textId="64761D87" w:rsidR="00957864" w:rsidRPr="00957864" w:rsidRDefault="007E34E7" w:rsidP="00957864">
            <w:pPr>
              <w:rPr>
                <w:rFonts w:ascii="Arial" w:eastAsia="Times New Roman" w:hAnsi="Arial" w:cs="Arial"/>
                <w:color w:val="000000"/>
                <w:sz w:val="14"/>
                <w:szCs w:val="14"/>
                <w:lang w:eastAsia="en-GB"/>
              </w:rPr>
            </w:pPr>
            <w:hyperlink r:id="rId2070" w:history="1">
              <w:r>
                <w:rPr>
                  <w:rStyle w:val="Hyperlink"/>
                  <w:rFonts w:ascii="Arial" w:hAnsi="Arial" w:cs="Arial"/>
                  <w:b/>
                  <w:bCs/>
                  <w:sz w:val="14"/>
                  <w:szCs w:val="14"/>
                </w:rPr>
                <w:t>R1-2403670</w:t>
              </w:r>
            </w:hyperlink>
          </w:p>
        </w:tc>
        <w:tc>
          <w:tcPr>
            <w:tcW w:w="1471" w:type="pct"/>
          </w:tcPr>
          <w:p w14:paraId="4A03B84B" w14:textId="2E3267F6"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Correction on determination of starting RB set for PSSCH</w:t>
            </w:r>
          </w:p>
        </w:tc>
        <w:tc>
          <w:tcPr>
            <w:tcW w:w="849" w:type="pct"/>
          </w:tcPr>
          <w:p w14:paraId="0BC1F29C" w14:textId="5ECB1AF0"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Moderator (Huawei), Sharp, vivo, OPPO, Samsung</w:t>
            </w:r>
          </w:p>
        </w:tc>
        <w:tc>
          <w:tcPr>
            <w:tcW w:w="248" w:type="pct"/>
          </w:tcPr>
          <w:p w14:paraId="2A850A96" w14:textId="64D6D39B" w:rsidR="00957864" w:rsidRPr="00957864" w:rsidRDefault="00114814" w:rsidP="00957864">
            <w:pPr>
              <w:rPr>
                <w:rFonts w:ascii="Arial" w:eastAsia="Times New Roman" w:hAnsi="Arial" w:cs="Arial"/>
                <w:color w:val="000000"/>
                <w:sz w:val="14"/>
                <w:szCs w:val="14"/>
                <w:lang w:eastAsia="en-GB"/>
              </w:rPr>
            </w:pPr>
            <w:hyperlink r:id="rId2071" w:history="1">
              <w:r w:rsidR="00957864" w:rsidRPr="00957864">
                <w:rPr>
                  <w:rStyle w:val="Hyperlink"/>
                  <w:rFonts w:ascii="Arial" w:hAnsi="Arial" w:cs="Arial"/>
                  <w:b/>
                  <w:bCs/>
                  <w:sz w:val="14"/>
                  <w:szCs w:val="14"/>
                </w:rPr>
                <w:t>Rel-18</w:t>
              </w:r>
            </w:hyperlink>
          </w:p>
        </w:tc>
        <w:tc>
          <w:tcPr>
            <w:tcW w:w="301" w:type="pct"/>
            <w:shd w:val="clear" w:color="auto" w:fill="auto"/>
          </w:tcPr>
          <w:p w14:paraId="4CF3F402" w14:textId="2080E0FD" w:rsidR="00957864" w:rsidRPr="00957864" w:rsidRDefault="00114814" w:rsidP="00957864">
            <w:pPr>
              <w:rPr>
                <w:rFonts w:ascii="Arial" w:eastAsia="Times New Roman" w:hAnsi="Arial" w:cs="Arial"/>
                <w:color w:val="000000"/>
                <w:sz w:val="14"/>
                <w:szCs w:val="14"/>
                <w:lang w:eastAsia="en-GB"/>
              </w:rPr>
            </w:pPr>
            <w:hyperlink r:id="rId2072" w:history="1">
              <w:r w:rsidR="00957864" w:rsidRPr="00957864">
                <w:rPr>
                  <w:rStyle w:val="Hyperlink"/>
                  <w:rFonts w:ascii="Arial" w:hAnsi="Arial" w:cs="Arial"/>
                  <w:b/>
                  <w:bCs/>
                  <w:sz w:val="14"/>
                  <w:szCs w:val="14"/>
                </w:rPr>
                <w:t>38.214</w:t>
              </w:r>
            </w:hyperlink>
          </w:p>
        </w:tc>
        <w:tc>
          <w:tcPr>
            <w:tcW w:w="324" w:type="pct"/>
            <w:shd w:val="clear" w:color="auto" w:fill="auto"/>
          </w:tcPr>
          <w:p w14:paraId="45E4D08F" w14:textId="0B44112C"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18.2.0</w:t>
            </w:r>
          </w:p>
        </w:tc>
        <w:tc>
          <w:tcPr>
            <w:tcW w:w="779" w:type="pct"/>
          </w:tcPr>
          <w:p w14:paraId="7621E400" w14:textId="4D536E7F" w:rsidR="00957864" w:rsidRPr="00957864" w:rsidRDefault="00114814" w:rsidP="00957864">
            <w:pPr>
              <w:rPr>
                <w:rFonts w:ascii="Arial" w:eastAsia="Times New Roman" w:hAnsi="Arial" w:cs="Arial"/>
                <w:color w:val="000000"/>
                <w:sz w:val="14"/>
                <w:szCs w:val="14"/>
                <w:lang w:eastAsia="en-GB"/>
              </w:rPr>
            </w:pPr>
            <w:hyperlink r:id="rId2073" w:history="1">
              <w:r w:rsidR="00957864" w:rsidRPr="00957864">
                <w:rPr>
                  <w:rStyle w:val="Hyperlink"/>
                  <w:rFonts w:ascii="Arial" w:hAnsi="Arial" w:cs="Arial"/>
                  <w:b/>
                  <w:bCs/>
                  <w:sz w:val="14"/>
                  <w:szCs w:val="14"/>
                </w:rPr>
                <w:t>NR_SL_enh2-Core</w:t>
              </w:r>
            </w:hyperlink>
          </w:p>
        </w:tc>
        <w:tc>
          <w:tcPr>
            <w:tcW w:w="233" w:type="pct"/>
          </w:tcPr>
          <w:p w14:paraId="0D34BCFA" w14:textId="14C2C9BE"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0549</w:t>
            </w:r>
          </w:p>
        </w:tc>
        <w:tc>
          <w:tcPr>
            <w:tcW w:w="226" w:type="pct"/>
          </w:tcPr>
          <w:p w14:paraId="3B4288BB" w14:textId="0FC23C11"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 </w:t>
            </w:r>
          </w:p>
        </w:tc>
        <w:tc>
          <w:tcPr>
            <w:tcW w:w="203" w:type="pct"/>
          </w:tcPr>
          <w:p w14:paraId="02843379" w14:textId="29871AF0"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F</w:t>
            </w:r>
          </w:p>
        </w:tc>
      </w:tr>
      <w:tr w:rsidR="00957864" w:rsidRPr="00957864" w14:paraId="7A5BCE2E" w14:textId="77777777" w:rsidTr="000D3B3E">
        <w:trPr>
          <w:trHeight w:val="20"/>
        </w:trPr>
        <w:tc>
          <w:tcPr>
            <w:tcW w:w="365" w:type="pct"/>
          </w:tcPr>
          <w:p w14:paraId="26DDFCF8" w14:textId="6EB173F2" w:rsidR="00957864" w:rsidRPr="00957864" w:rsidRDefault="007E34E7" w:rsidP="00957864">
            <w:pPr>
              <w:rPr>
                <w:rFonts w:ascii="Arial" w:eastAsia="Times New Roman" w:hAnsi="Arial" w:cs="Arial"/>
                <w:color w:val="000000"/>
                <w:sz w:val="14"/>
                <w:szCs w:val="14"/>
                <w:lang w:eastAsia="en-GB"/>
              </w:rPr>
            </w:pPr>
            <w:hyperlink r:id="rId2074" w:history="1">
              <w:r>
                <w:rPr>
                  <w:rStyle w:val="Hyperlink"/>
                  <w:rFonts w:ascii="Arial" w:hAnsi="Arial" w:cs="Arial"/>
                  <w:b/>
                  <w:bCs/>
                  <w:sz w:val="14"/>
                  <w:szCs w:val="14"/>
                </w:rPr>
                <w:t>R1-2403671</w:t>
              </w:r>
            </w:hyperlink>
          </w:p>
        </w:tc>
        <w:tc>
          <w:tcPr>
            <w:tcW w:w="1471" w:type="pct"/>
          </w:tcPr>
          <w:p w14:paraId="2D3E8286" w14:textId="01706A19"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Correction on contiguous RB based resource allocation</w:t>
            </w:r>
          </w:p>
        </w:tc>
        <w:tc>
          <w:tcPr>
            <w:tcW w:w="849" w:type="pct"/>
          </w:tcPr>
          <w:p w14:paraId="52220CA5" w14:textId="50A2EAF7"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Moderator (Huawei), Sharp, vivo, Samsung</w:t>
            </w:r>
          </w:p>
        </w:tc>
        <w:tc>
          <w:tcPr>
            <w:tcW w:w="248" w:type="pct"/>
          </w:tcPr>
          <w:p w14:paraId="7F4BF818" w14:textId="3F213CF5" w:rsidR="00957864" w:rsidRPr="00957864" w:rsidRDefault="00114814" w:rsidP="00957864">
            <w:pPr>
              <w:rPr>
                <w:rFonts w:ascii="Arial" w:eastAsia="Times New Roman" w:hAnsi="Arial" w:cs="Arial"/>
                <w:color w:val="000000"/>
                <w:sz w:val="14"/>
                <w:szCs w:val="14"/>
                <w:lang w:eastAsia="en-GB"/>
              </w:rPr>
            </w:pPr>
            <w:hyperlink r:id="rId2075" w:history="1">
              <w:r w:rsidR="00957864" w:rsidRPr="00957864">
                <w:rPr>
                  <w:rStyle w:val="Hyperlink"/>
                  <w:rFonts w:ascii="Arial" w:hAnsi="Arial" w:cs="Arial"/>
                  <w:b/>
                  <w:bCs/>
                  <w:sz w:val="14"/>
                  <w:szCs w:val="14"/>
                </w:rPr>
                <w:t>Rel-18</w:t>
              </w:r>
            </w:hyperlink>
          </w:p>
        </w:tc>
        <w:tc>
          <w:tcPr>
            <w:tcW w:w="301" w:type="pct"/>
            <w:shd w:val="clear" w:color="auto" w:fill="auto"/>
          </w:tcPr>
          <w:p w14:paraId="2079AEFA" w14:textId="792C5FB0" w:rsidR="00957864" w:rsidRPr="00957864" w:rsidRDefault="00114814" w:rsidP="00957864">
            <w:pPr>
              <w:rPr>
                <w:rFonts w:ascii="Arial" w:eastAsia="Times New Roman" w:hAnsi="Arial" w:cs="Arial"/>
                <w:color w:val="000000"/>
                <w:sz w:val="14"/>
                <w:szCs w:val="14"/>
                <w:lang w:eastAsia="en-GB"/>
              </w:rPr>
            </w:pPr>
            <w:hyperlink r:id="rId2076" w:history="1">
              <w:r w:rsidR="00957864" w:rsidRPr="00957864">
                <w:rPr>
                  <w:rStyle w:val="Hyperlink"/>
                  <w:rFonts w:ascii="Arial" w:hAnsi="Arial" w:cs="Arial"/>
                  <w:b/>
                  <w:bCs/>
                  <w:sz w:val="14"/>
                  <w:szCs w:val="14"/>
                </w:rPr>
                <w:t>38.214</w:t>
              </w:r>
            </w:hyperlink>
          </w:p>
        </w:tc>
        <w:tc>
          <w:tcPr>
            <w:tcW w:w="324" w:type="pct"/>
            <w:shd w:val="clear" w:color="auto" w:fill="auto"/>
          </w:tcPr>
          <w:p w14:paraId="773A62D7" w14:textId="365FD73A"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18.2.0</w:t>
            </w:r>
          </w:p>
        </w:tc>
        <w:tc>
          <w:tcPr>
            <w:tcW w:w="779" w:type="pct"/>
          </w:tcPr>
          <w:p w14:paraId="15EED0E3" w14:textId="15D0A251" w:rsidR="00957864" w:rsidRPr="00957864" w:rsidRDefault="00114814" w:rsidP="00957864">
            <w:pPr>
              <w:rPr>
                <w:rFonts w:ascii="Arial" w:eastAsia="Times New Roman" w:hAnsi="Arial" w:cs="Arial"/>
                <w:color w:val="000000"/>
                <w:sz w:val="14"/>
                <w:szCs w:val="14"/>
                <w:lang w:eastAsia="en-GB"/>
              </w:rPr>
            </w:pPr>
            <w:hyperlink r:id="rId2077" w:history="1">
              <w:r w:rsidR="00957864" w:rsidRPr="00957864">
                <w:rPr>
                  <w:rStyle w:val="Hyperlink"/>
                  <w:rFonts w:ascii="Arial" w:hAnsi="Arial" w:cs="Arial"/>
                  <w:b/>
                  <w:bCs/>
                  <w:sz w:val="14"/>
                  <w:szCs w:val="14"/>
                </w:rPr>
                <w:t>NR_SL_enh2-Core</w:t>
              </w:r>
            </w:hyperlink>
          </w:p>
        </w:tc>
        <w:tc>
          <w:tcPr>
            <w:tcW w:w="233" w:type="pct"/>
          </w:tcPr>
          <w:p w14:paraId="05D054D5" w14:textId="7FEFB385"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0550</w:t>
            </w:r>
          </w:p>
        </w:tc>
        <w:tc>
          <w:tcPr>
            <w:tcW w:w="226" w:type="pct"/>
          </w:tcPr>
          <w:p w14:paraId="245323FB" w14:textId="29C6FB11"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 </w:t>
            </w:r>
          </w:p>
        </w:tc>
        <w:tc>
          <w:tcPr>
            <w:tcW w:w="203" w:type="pct"/>
          </w:tcPr>
          <w:p w14:paraId="24981B4B" w14:textId="519A777E"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F</w:t>
            </w:r>
          </w:p>
        </w:tc>
      </w:tr>
      <w:tr w:rsidR="00957864" w:rsidRPr="00957864" w14:paraId="03A468A6" w14:textId="77777777" w:rsidTr="000D3B3E">
        <w:trPr>
          <w:trHeight w:val="20"/>
        </w:trPr>
        <w:tc>
          <w:tcPr>
            <w:tcW w:w="365" w:type="pct"/>
          </w:tcPr>
          <w:p w14:paraId="2F01B4EC" w14:textId="7277962C" w:rsidR="00957864" w:rsidRPr="00957864" w:rsidRDefault="007E34E7" w:rsidP="00957864">
            <w:pPr>
              <w:rPr>
                <w:rFonts w:ascii="Arial" w:eastAsia="Times New Roman" w:hAnsi="Arial" w:cs="Arial"/>
                <w:color w:val="000000"/>
                <w:sz w:val="14"/>
                <w:szCs w:val="14"/>
                <w:lang w:eastAsia="en-GB"/>
              </w:rPr>
            </w:pPr>
            <w:hyperlink r:id="rId2078" w:history="1">
              <w:r>
                <w:rPr>
                  <w:rStyle w:val="Hyperlink"/>
                  <w:rFonts w:ascii="Arial" w:hAnsi="Arial" w:cs="Arial"/>
                  <w:b/>
                  <w:bCs/>
                  <w:sz w:val="14"/>
                  <w:szCs w:val="14"/>
                </w:rPr>
                <w:t>R1-2403672</w:t>
              </w:r>
            </w:hyperlink>
          </w:p>
        </w:tc>
        <w:tc>
          <w:tcPr>
            <w:tcW w:w="1471" w:type="pct"/>
          </w:tcPr>
          <w:p w14:paraId="6F867F19" w14:textId="12D03D9D"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Correction on OFDM symbol location for PSFCH transmission in SL-U</w:t>
            </w:r>
          </w:p>
        </w:tc>
        <w:tc>
          <w:tcPr>
            <w:tcW w:w="849" w:type="pct"/>
          </w:tcPr>
          <w:p w14:paraId="15C6D939" w14:textId="59D86CA7"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Moderator (Huawei), Sharp, vivo, Samsung</w:t>
            </w:r>
          </w:p>
        </w:tc>
        <w:tc>
          <w:tcPr>
            <w:tcW w:w="248" w:type="pct"/>
          </w:tcPr>
          <w:p w14:paraId="08880BFE" w14:textId="2DE6FF15" w:rsidR="00957864" w:rsidRPr="00957864" w:rsidRDefault="00114814" w:rsidP="00957864">
            <w:pPr>
              <w:rPr>
                <w:rFonts w:ascii="Arial" w:eastAsia="Times New Roman" w:hAnsi="Arial" w:cs="Arial"/>
                <w:color w:val="000000"/>
                <w:sz w:val="14"/>
                <w:szCs w:val="14"/>
                <w:lang w:eastAsia="en-GB"/>
              </w:rPr>
            </w:pPr>
            <w:hyperlink r:id="rId2079" w:history="1">
              <w:r w:rsidR="00957864" w:rsidRPr="00957864">
                <w:rPr>
                  <w:rStyle w:val="Hyperlink"/>
                  <w:rFonts w:ascii="Arial" w:hAnsi="Arial" w:cs="Arial"/>
                  <w:b/>
                  <w:bCs/>
                  <w:sz w:val="14"/>
                  <w:szCs w:val="14"/>
                </w:rPr>
                <w:t>Rel-18</w:t>
              </w:r>
            </w:hyperlink>
          </w:p>
        </w:tc>
        <w:tc>
          <w:tcPr>
            <w:tcW w:w="301" w:type="pct"/>
            <w:shd w:val="clear" w:color="auto" w:fill="auto"/>
          </w:tcPr>
          <w:p w14:paraId="6640D029" w14:textId="11D48819" w:rsidR="00957864" w:rsidRPr="00957864" w:rsidRDefault="00114814" w:rsidP="00957864">
            <w:pPr>
              <w:rPr>
                <w:rFonts w:ascii="Arial" w:eastAsia="Times New Roman" w:hAnsi="Arial" w:cs="Arial"/>
                <w:color w:val="000000"/>
                <w:sz w:val="14"/>
                <w:szCs w:val="14"/>
                <w:lang w:eastAsia="en-GB"/>
              </w:rPr>
            </w:pPr>
            <w:hyperlink r:id="rId2080" w:history="1">
              <w:r w:rsidR="00957864" w:rsidRPr="00957864">
                <w:rPr>
                  <w:rStyle w:val="Hyperlink"/>
                  <w:rFonts w:ascii="Arial" w:hAnsi="Arial" w:cs="Arial"/>
                  <w:b/>
                  <w:bCs/>
                  <w:sz w:val="14"/>
                  <w:szCs w:val="14"/>
                </w:rPr>
                <w:t>38.213</w:t>
              </w:r>
            </w:hyperlink>
          </w:p>
        </w:tc>
        <w:tc>
          <w:tcPr>
            <w:tcW w:w="324" w:type="pct"/>
            <w:shd w:val="clear" w:color="auto" w:fill="auto"/>
          </w:tcPr>
          <w:p w14:paraId="5F7E9A45" w14:textId="2175D4CA"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18.2.0</w:t>
            </w:r>
          </w:p>
        </w:tc>
        <w:tc>
          <w:tcPr>
            <w:tcW w:w="779" w:type="pct"/>
          </w:tcPr>
          <w:p w14:paraId="16F1400E" w14:textId="40711B94" w:rsidR="00957864" w:rsidRPr="00957864" w:rsidRDefault="00114814" w:rsidP="00957864">
            <w:pPr>
              <w:rPr>
                <w:rFonts w:ascii="Arial" w:eastAsia="Times New Roman" w:hAnsi="Arial" w:cs="Arial"/>
                <w:color w:val="000000"/>
                <w:sz w:val="14"/>
                <w:szCs w:val="14"/>
                <w:lang w:eastAsia="en-GB"/>
              </w:rPr>
            </w:pPr>
            <w:hyperlink r:id="rId2081" w:history="1">
              <w:r w:rsidR="00957864" w:rsidRPr="00957864">
                <w:rPr>
                  <w:rStyle w:val="Hyperlink"/>
                  <w:rFonts w:ascii="Arial" w:hAnsi="Arial" w:cs="Arial"/>
                  <w:b/>
                  <w:bCs/>
                  <w:sz w:val="14"/>
                  <w:szCs w:val="14"/>
                </w:rPr>
                <w:t>NR_SL_enh2-Core</w:t>
              </w:r>
            </w:hyperlink>
          </w:p>
        </w:tc>
        <w:tc>
          <w:tcPr>
            <w:tcW w:w="233" w:type="pct"/>
          </w:tcPr>
          <w:p w14:paraId="40331DA5" w14:textId="4E3BE092"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0617</w:t>
            </w:r>
          </w:p>
        </w:tc>
        <w:tc>
          <w:tcPr>
            <w:tcW w:w="226" w:type="pct"/>
          </w:tcPr>
          <w:p w14:paraId="04052481" w14:textId="6A2318C7"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 </w:t>
            </w:r>
          </w:p>
        </w:tc>
        <w:tc>
          <w:tcPr>
            <w:tcW w:w="203" w:type="pct"/>
          </w:tcPr>
          <w:p w14:paraId="54560902" w14:textId="5F7A7F08"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F</w:t>
            </w:r>
          </w:p>
        </w:tc>
      </w:tr>
      <w:tr w:rsidR="00957864" w:rsidRPr="00957864" w14:paraId="5E91EEEF" w14:textId="77777777" w:rsidTr="000D3B3E">
        <w:trPr>
          <w:trHeight w:val="20"/>
        </w:trPr>
        <w:tc>
          <w:tcPr>
            <w:tcW w:w="365" w:type="pct"/>
          </w:tcPr>
          <w:p w14:paraId="554F5064" w14:textId="6A627F8B" w:rsidR="00957864" w:rsidRPr="00957864" w:rsidRDefault="007E34E7" w:rsidP="00957864">
            <w:pPr>
              <w:rPr>
                <w:rFonts w:ascii="Arial" w:eastAsia="Times New Roman" w:hAnsi="Arial" w:cs="Arial"/>
                <w:color w:val="000000"/>
                <w:sz w:val="14"/>
                <w:szCs w:val="14"/>
                <w:lang w:eastAsia="en-GB"/>
              </w:rPr>
            </w:pPr>
            <w:hyperlink r:id="rId2082" w:history="1">
              <w:r>
                <w:rPr>
                  <w:rStyle w:val="Hyperlink"/>
                  <w:rFonts w:ascii="Arial" w:hAnsi="Arial" w:cs="Arial"/>
                  <w:b/>
                  <w:bCs/>
                  <w:sz w:val="14"/>
                  <w:szCs w:val="14"/>
                </w:rPr>
                <w:t>R1-2403684</w:t>
              </w:r>
            </w:hyperlink>
          </w:p>
        </w:tc>
        <w:tc>
          <w:tcPr>
            <w:tcW w:w="1471" w:type="pct"/>
          </w:tcPr>
          <w:p w14:paraId="5ECBECFC" w14:textId="7D7DDC63"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Correction on prioritizations for transmission power reductions in LTM</w:t>
            </w:r>
          </w:p>
        </w:tc>
        <w:tc>
          <w:tcPr>
            <w:tcW w:w="849" w:type="pct"/>
          </w:tcPr>
          <w:p w14:paraId="504F6586" w14:textId="607CBDE5"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Moderator (Fujitsu), ZTE, Nokia, Ericsson, Huawei, HiSilicon, vivo, Lenovo</w:t>
            </w:r>
          </w:p>
        </w:tc>
        <w:tc>
          <w:tcPr>
            <w:tcW w:w="248" w:type="pct"/>
          </w:tcPr>
          <w:p w14:paraId="10F6A7B0" w14:textId="79682F98" w:rsidR="00957864" w:rsidRPr="00957864" w:rsidRDefault="00114814" w:rsidP="00957864">
            <w:pPr>
              <w:rPr>
                <w:rFonts w:ascii="Arial" w:eastAsia="Times New Roman" w:hAnsi="Arial" w:cs="Arial"/>
                <w:color w:val="000000"/>
                <w:sz w:val="14"/>
                <w:szCs w:val="14"/>
                <w:lang w:eastAsia="en-GB"/>
              </w:rPr>
            </w:pPr>
            <w:hyperlink r:id="rId2083" w:history="1">
              <w:r w:rsidR="00957864" w:rsidRPr="00957864">
                <w:rPr>
                  <w:rStyle w:val="Hyperlink"/>
                  <w:rFonts w:ascii="Arial" w:hAnsi="Arial" w:cs="Arial"/>
                  <w:b/>
                  <w:bCs/>
                  <w:sz w:val="14"/>
                  <w:szCs w:val="14"/>
                </w:rPr>
                <w:t>Rel-18</w:t>
              </w:r>
            </w:hyperlink>
          </w:p>
        </w:tc>
        <w:tc>
          <w:tcPr>
            <w:tcW w:w="301" w:type="pct"/>
            <w:shd w:val="clear" w:color="auto" w:fill="auto"/>
          </w:tcPr>
          <w:p w14:paraId="618BD4E4" w14:textId="2CF6C452" w:rsidR="00957864" w:rsidRPr="00957864" w:rsidRDefault="00114814" w:rsidP="00957864">
            <w:pPr>
              <w:rPr>
                <w:rFonts w:ascii="Arial" w:eastAsia="Times New Roman" w:hAnsi="Arial" w:cs="Arial"/>
                <w:color w:val="000000"/>
                <w:sz w:val="14"/>
                <w:szCs w:val="14"/>
                <w:lang w:eastAsia="en-GB"/>
              </w:rPr>
            </w:pPr>
            <w:hyperlink r:id="rId2084" w:history="1">
              <w:r w:rsidR="00957864" w:rsidRPr="00957864">
                <w:rPr>
                  <w:rStyle w:val="Hyperlink"/>
                  <w:rFonts w:ascii="Arial" w:hAnsi="Arial" w:cs="Arial"/>
                  <w:b/>
                  <w:bCs/>
                  <w:sz w:val="14"/>
                  <w:szCs w:val="14"/>
                </w:rPr>
                <w:t>38.213</w:t>
              </w:r>
            </w:hyperlink>
          </w:p>
        </w:tc>
        <w:tc>
          <w:tcPr>
            <w:tcW w:w="324" w:type="pct"/>
            <w:shd w:val="clear" w:color="auto" w:fill="auto"/>
          </w:tcPr>
          <w:p w14:paraId="4C731362" w14:textId="11D6390F"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18.2.0</w:t>
            </w:r>
          </w:p>
        </w:tc>
        <w:tc>
          <w:tcPr>
            <w:tcW w:w="779" w:type="pct"/>
          </w:tcPr>
          <w:p w14:paraId="75BB674C" w14:textId="6257C1EC" w:rsidR="00957864" w:rsidRPr="00957864" w:rsidRDefault="00114814" w:rsidP="00957864">
            <w:pPr>
              <w:rPr>
                <w:rFonts w:ascii="Arial" w:eastAsia="Times New Roman" w:hAnsi="Arial" w:cs="Arial"/>
                <w:color w:val="000000"/>
                <w:sz w:val="14"/>
                <w:szCs w:val="14"/>
                <w:lang w:eastAsia="en-GB"/>
              </w:rPr>
            </w:pPr>
            <w:hyperlink r:id="rId2085" w:history="1">
              <w:r w:rsidR="00957864" w:rsidRPr="00957864">
                <w:rPr>
                  <w:rStyle w:val="Hyperlink"/>
                  <w:rFonts w:ascii="Arial" w:hAnsi="Arial" w:cs="Arial"/>
                  <w:b/>
                  <w:bCs/>
                  <w:sz w:val="14"/>
                  <w:szCs w:val="14"/>
                </w:rPr>
                <w:t>NR_Mob_enh2-Core</w:t>
              </w:r>
            </w:hyperlink>
          </w:p>
        </w:tc>
        <w:tc>
          <w:tcPr>
            <w:tcW w:w="233" w:type="pct"/>
          </w:tcPr>
          <w:p w14:paraId="3176C080" w14:textId="5BB773E4"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0619</w:t>
            </w:r>
          </w:p>
        </w:tc>
        <w:tc>
          <w:tcPr>
            <w:tcW w:w="226" w:type="pct"/>
          </w:tcPr>
          <w:p w14:paraId="33C3CBF0" w14:textId="27E5E705"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 </w:t>
            </w:r>
          </w:p>
        </w:tc>
        <w:tc>
          <w:tcPr>
            <w:tcW w:w="203" w:type="pct"/>
          </w:tcPr>
          <w:p w14:paraId="79737D11" w14:textId="39DC6197"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F</w:t>
            </w:r>
          </w:p>
        </w:tc>
      </w:tr>
      <w:tr w:rsidR="00957864" w:rsidRPr="00957864" w14:paraId="18A9F518" w14:textId="77777777" w:rsidTr="000D3B3E">
        <w:trPr>
          <w:trHeight w:val="20"/>
        </w:trPr>
        <w:tc>
          <w:tcPr>
            <w:tcW w:w="365" w:type="pct"/>
          </w:tcPr>
          <w:p w14:paraId="1F88271C" w14:textId="106B3114" w:rsidR="00957864" w:rsidRPr="00957864" w:rsidRDefault="007E34E7" w:rsidP="00957864">
            <w:pPr>
              <w:rPr>
                <w:rFonts w:ascii="Arial" w:eastAsia="Times New Roman" w:hAnsi="Arial" w:cs="Arial"/>
                <w:color w:val="000000"/>
                <w:sz w:val="14"/>
                <w:szCs w:val="14"/>
                <w:lang w:eastAsia="en-GB"/>
              </w:rPr>
            </w:pPr>
            <w:hyperlink r:id="rId2086" w:history="1">
              <w:r>
                <w:rPr>
                  <w:rStyle w:val="Hyperlink"/>
                  <w:rFonts w:ascii="Arial" w:hAnsi="Arial" w:cs="Arial"/>
                  <w:b/>
                  <w:bCs/>
                  <w:sz w:val="14"/>
                  <w:szCs w:val="14"/>
                </w:rPr>
                <w:t>R1-2403685</w:t>
              </w:r>
            </w:hyperlink>
          </w:p>
        </w:tc>
        <w:tc>
          <w:tcPr>
            <w:tcW w:w="1471" w:type="pct"/>
          </w:tcPr>
          <w:p w14:paraId="4551204F" w14:textId="5A8FEB9C"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Correction on RACH procedure triggered by LTM cell switch</w:t>
            </w:r>
          </w:p>
        </w:tc>
        <w:tc>
          <w:tcPr>
            <w:tcW w:w="849" w:type="pct"/>
          </w:tcPr>
          <w:p w14:paraId="545146F2" w14:textId="5E4E96A9"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Moderator (Fujitsu), Google, ZTE, Nokia, Ericsson, Huawei, HiSilicon, vivo, Lenovo</w:t>
            </w:r>
          </w:p>
        </w:tc>
        <w:tc>
          <w:tcPr>
            <w:tcW w:w="248" w:type="pct"/>
          </w:tcPr>
          <w:p w14:paraId="4D1BA05C" w14:textId="5698AF3A" w:rsidR="00957864" w:rsidRPr="00957864" w:rsidRDefault="00114814" w:rsidP="00957864">
            <w:pPr>
              <w:rPr>
                <w:rFonts w:ascii="Arial" w:eastAsia="Times New Roman" w:hAnsi="Arial" w:cs="Arial"/>
                <w:color w:val="000000"/>
                <w:sz w:val="14"/>
                <w:szCs w:val="14"/>
                <w:lang w:eastAsia="en-GB"/>
              </w:rPr>
            </w:pPr>
            <w:hyperlink r:id="rId2087" w:history="1">
              <w:r w:rsidR="00957864" w:rsidRPr="00957864">
                <w:rPr>
                  <w:rStyle w:val="Hyperlink"/>
                  <w:rFonts w:ascii="Arial" w:hAnsi="Arial" w:cs="Arial"/>
                  <w:b/>
                  <w:bCs/>
                  <w:sz w:val="14"/>
                  <w:szCs w:val="14"/>
                </w:rPr>
                <w:t>Rel-18</w:t>
              </w:r>
            </w:hyperlink>
          </w:p>
        </w:tc>
        <w:tc>
          <w:tcPr>
            <w:tcW w:w="301" w:type="pct"/>
            <w:shd w:val="clear" w:color="auto" w:fill="auto"/>
          </w:tcPr>
          <w:p w14:paraId="37E3B939" w14:textId="3A8727F3" w:rsidR="00957864" w:rsidRPr="00957864" w:rsidRDefault="00114814" w:rsidP="00957864">
            <w:pPr>
              <w:rPr>
                <w:rFonts w:ascii="Arial" w:eastAsia="Times New Roman" w:hAnsi="Arial" w:cs="Arial"/>
                <w:color w:val="000000"/>
                <w:sz w:val="14"/>
                <w:szCs w:val="14"/>
                <w:lang w:eastAsia="en-GB"/>
              </w:rPr>
            </w:pPr>
            <w:hyperlink r:id="rId2088" w:history="1">
              <w:r w:rsidR="00957864" w:rsidRPr="00957864">
                <w:rPr>
                  <w:rStyle w:val="Hyperlink"/>
                  <w:rFonts w:ascii="Arial" w:hAnsi="Arial" w:cs="Arial"/>
                  <w:b/>
                  <w:bCs/>
                  <w:sz w:val="14"/>
                  <w:szCs w:val="14"/>
                </w:rPr>
                <w:t>38.213</w:t>
              </w:r>
            </w:hyperlink>
          </w:p>
        </w:tc>
        <w:tc>
          <w:tcPr>
            <w:tcW w:w="324" w:type="pct"/>
            <w:shd w:val="clear" w:color="auto" w:fill="auto"/>
          </w:tcPr>
          <w:p w14:paraId="36458458" w14:textId="6E1473FC"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18.2.0</w:t>
            </w:r>
          </w:p>
        </w:tc>
        <w:tc>
          <w:tcPr>
            <w:tcW w:w="779" w:type="pct"/>
          </w:tcPr>
          <w:p w14:paraId="23F2E622" w14:textId="21B27B2B" w:rsidR="00957864" w:rsidRPr="00957864" w:rsidRDefault="00114814" w:rsidP="00957864">
            <w:pPr>
              <w:rPr>
                <w:rFonts w:ascii="Arial" w:eastAsia="Times New Roman" w:hAnsi="Arial" w:cs="Arial"/>
                <w:color w:val="000000"/>
                <w:sz w:val="14"/>
                <w:szCs w:val="14"/>
                <w:lang w:eastAsia="en-GB"/>
              </w:rPr>
            </w:pPr>
            <w:hyperlink r:id="rId2089" w:history="1">
              <w:r w:rsidR="00957864" w:rsidRPr="00957864">
                <w:rPr>
                  <w:rStyle w:val="Hyperlink"/>
                  <w:rFonts w:ascii="Arial" w:hAnsi="Arial" w:cs="Arial"/>
                  <w:b/>
                  <w:bCs/>
                  <w:sz w:val="14"/>
                  <w:szCs w:val="14"/>
                </w:rPr>
                <w:t>NR_Mob_enh2-Core</w:t>
              </w:r>
            </w:hyperlink>
          </w:p>
        </w:tc>
        <w:tc>
          <w:tcPr>
            <w:tcW w:w="233" w:type="pct"/>
          </w:tcPr>
          <w:p w14:paraId="387368BD" w14:textId="572BD465"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0620</w:t>
            </w:r>
          </w:p>
        </w:tc>
        <w:tc>
          <w:tcPr>
            <w:tcW w:w="226" w:type="pct"/>
          </w:tcPr>
          <w:p w14:paraId="3E85F1F4" w14:textId="4780143D"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 </w:t>
            </w:r>
          </w:p>
        </w:tc>
        <w:tc>
          <w:tcPr>
            <w:tcW w:w="203" w:type="pct"/>
          </w:tcPr>
          <w:p w14:paraId="339FE892" w14:textId="17953111"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F</w:t>
            </w:r>
          </w:p>
        </w:tc>
      </w:tr>
      <w:tr w:rsidR="00957864" w:rsidRPr="00957864" w14:paraId="75476E7D" w14:textId="77777777" w:rsidTr="000D3B3E">
        <w:trPr>
          <w:trHeight w:val="20"/>
        </w:trPr>
        <w:tc>
          <w:tcPr>
            <w:tcW w:w="365" w:type="pct"/>
          </w:tcPr>
          <w:p w14:paraId="4B2C5B35" w14:textId="53913ADA" w:rsidR="00957864" w:rsidRPr="00957864" w:rsidRDefault="007E34E7" w:rsidP="00957864">
            <w:pPr>
              <w:rPr>
                <w:rFonts w:ascii="Arial" w:eastAsia="Times New Roman" w:hAnsi="Arial" w:cs="Arial"/>
                <w:color w:val="000000"/>
                <w:sz w:val="14"/>
                <w:szCs w:val="14"/>
                <w:lang w:eastAsia="en-GB"/>
              </w:rPr>
            </w:pPr>
            <w:hyperlink r:id="rId2090" w:history="1">
              <w:r>
                <w:rPr>
                  <w:rStyle w:val="Hyperlink"/>
                  <w:rFonts w:ascii="Arial" w:hAnsi="Arial" w:cs="Arial"/>
                  <w:b/>
                  <w:bCs/>
                  <w:sz w:val="14"/>
                  <w:szCs w:val="14"/>
                </w:rPr>
                <w:t>R1-2403708</w:t>
              </w:r>
            </w:hyperlink>
          </w:p>
        </w:tc>
        <w:tc>
          <w:tcPr>
            <w:tcW w:w="1471" w:type="pct"/>
          </w:tcPr>
          <w:p w14:paraId="7FB3D0A6" w14:textId="222A13E3"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Correction on TCI state applied for CORESET 0 in LTM</w:t>
            </w:r>
          </w:p>
        </w:tc>
        <w:tc>
          <w:tcPr>
            <w:tcW w:w="849" w:type="pct"/>
          </w:tcPr>
          <w:p w14:paraId="30586CB0" w14:textId="4349AB74"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Moderator (Fujitsu), ZTE, Nokia, Ericsson, Huawei, HiSilicon, vivo, Lenovo</w:t>
            </w:r>
          </w:p>
        </w:tc>
        <w:tc>
          <w:tcPr>
            <w:tcW w:w="248" w:type="pct"/>
          </w:tcPr>
          <w:p w14:paraId="4B4E637E" w14:textId="518828E6" w:rsidR="00957864" w:rsidRPr="00957864" w:rsidRDefault="00114814" w:rsidP="00957864">
            <w:pPr>
              <w:rPr>
                <w:rFonts w:ascii="Arial" w:eastAsia="Times New Roman" w:hAnsi="Arial" w:cs="Arial"/>
                <w:color w:val="000000"/>
                <w:sz w:val="14"/>
                <w:szCs w:val="14"/>
                <w:lang w:eastAsia="en-GB"/>
              </w:rPr>
            </w:pPr>
            <w:hyperlink r:id="rId2091" w:history="1">
              <w:r w:rsidR="00957864" w:rsidRPr="00957864">
                <w:rPr>
                  <w:rStyle w:val="Hyperlink"/>
                  <w:rFonts w:ascii="Arial" w:hAnsi="Arial" w:cs="Arial"/>
                  <w:b/>
                  <w:bCs/>
                  <w:sz w:val="14"/>
                  <w:szCs w:val="14"/>
                </w:rPr>
                <w:t>Rel-18</w:t>
              </w:r>
            </w:hyperlink>
          </w:p>
        </w:tc>
        <w:tc>
          <w:tcPr>
            <w:tcW w:w="301" w:type="pct"/>
            <w:shd w:val="clear" w:color="auto" w:fill="auto"/>
          </w:tcPr>
          <w:p w14:paraId="194BC486" w14:textId="6F95E395" w:rsidR="00957864" w:rsidRPr="00957864" w:rsidRDefault="00114814" w:rsidP="00957864">
            <w:pPr>
              <w:rPr>
                <w:rFonts w:ascii="Arial" w:eastAsia="Times New Roman" w:hAnsi="Arial" w:cs="Arial"/>
                <w:color w:val="000000"/>
                <w:sz w:val="14"/>
                <w:szCs w:val="14"/>
                <w:lang w:eastAsia="en-GB"/>
              </w:rPr>
            </w:pPr>
            <w:hyperlink r:id="rId2092" w:history="1">
              <w:r w:rsidR="00957864" w:rsidRPr="00957864">
                <w:rPr>
                  <w:rStyle w:val="Hyperlink"/>
                  <w:rFonts w:ascii="Arial" w:hAnsi="Arial" w:cs="Arial"/>
                  <w:b/>
                  <w:bCs/>
                  <w:sz w:val="14"/>
                  <w:szCs w:val="14"/>
                </w:rPr>
                <w:t>38.213</w:t>
              </w:r>
            </w:hyperlink>
          </w:p>
        </w:tc>
        <w:tc>
          <w:tcPr>
            <w:tcW w:w="324" w:type="pct"/>
            <w:shd w:val="clear" w:color="auto" w:fill="auto"/>
          </w:tcPr>
          <w:p w14:paraId="0ABF03CD" w14:textId="6448B7C6"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18.2.0</w:t>
            </w:r>
          </w:p>
        </w:tc>
        <w:tc>
          <w:tcPr>
            <w:tcW w:w="779" w:type="pct"/>
          </w:tcPr>
          <w:p w14:paraId="5D018F03" w14:textId="54BF0F74" w:rsidR="00957864" w:rsidRPr="00957864" w:rsidRDefault="00114814" w:rsidP="00957864">
            <w:pPr>
              <w:rPr>
                <w:rFonts w:ascii="Arial" w:eastAsia="Times New Roman" w:hAnsi="Arial" w:cs="Arial"/>
                <w:color w:val="000000"/>
                <w:sz w:val="14"/>
                <w:szCs w:val="14"/>
                <w:lang w:eastAsia="en-GB"/>
              </w:rPr>
            </w:pPr>
            <w:hyperlink r:id="rId2093" w:history="1">
              <w:r w:rsidR="00957864" w:rsidRPr="00957864">
                <w:rPr>
                  <w:rStyle w:val="Hyperlink"/>
                  <w:rFonts w:ascii="Arial" w:hAnsi="Arial" w:cs="Arial"/>
                  <w:b/>
                  <w:bCs/>
                  <w:sz w:val="14"/>
                  <w:szCs w:val="14"/>
                </w:rPr>
                <w:t>NR_Mob_enh2-Core</w:t>
              </w:r>
            </w:hyperlink>
          </w:p>
        </w:tc>
        <w:tc>
          <w:tcPr>
            <w:tcW w:w="233" w:type="pct"/>
          </w:tcPr>
          <w:p w14:paraId="1FD84121" w14:textId="40C0BDE4"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0621</w:t>
            </w:r>
          </w:p>
        </w:tc>
        <w:tc>
          <w:tcPr>
            <w:tcW w:w="226" w:type="pct"/>
          </w:tcPr>
          <w:p w14:paraId="46475D10" w14:textId="3D41AB1F"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 </w:t>
            </w:r>
          </w:p>
        </w:tc>
        <w:tc>
          <w:tcPr>
            <w:tcW w:w="203" w:type="pct"/>
          </w:tcPr>
          <w:p w14:paraId="3ACA12FE" w14:textId="1B4E8F31"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F</w:t>
            </w:r>
          </w:p>
        </w:tc>
      </w:tr>
      <w:tr w:rsidR="00957864" w:rsidRPr="00957864" w14:paraId="08E80398" w14:textId="77777777" w:rsidTr="000D3B3E">
        <w:trPr>
          <w:trHeight w:val="20"/>
        </w:trPr>
        <w:tc>
          <w:tcPr>
            <w:tcW w:w="365" w:type="pct"/>
          </w:tcPr>
          <w:p w14:paraId="5066B7E8" w14:textId="12A4FF1C" w:rsidR="00957864" w:rsidRPr="00957864" w:rsidRDefault="007E34E7" w:rsidP="00957864">
            <w:pPr>
              <w:rPr>
                <w:rFonts w:ascii="Arial" w:eastAsia="Times New Roman" w:hAnsi="Arial" w:cs="Arial"/>
                <w:color w:val="000000"/>
                <w:sz w:val="14"/>
                <w:szCs w:val="14"/>
                <w:lang w:eastAsia="en-GB"/>
              </w:rPr>
            </w:pPr>
            <w:hyperlink r:id="rId2094" w:history="1">
              <w:r>
                <w:rPr>
                  <w:rStyle w:val="Hyperlink"/>
                  <w:rFonts w:ascii="Arial" w:hAnsi="Arial" w:cs="Arial"/>
                  <w:b/>
                  <w:bCs/>
                  <w:sz w:val="14"/>
                  <w:szCs w:val="14"/>
                </w:rPr>
                <w:t>R1-2403709</w:t>
              </w:r>
            </w:hyperlink>
          </w:p>
        </w:tc>
        <w:tc>
          <w:tcPr>
            <w:tcW w:w="1471" w:type="pct"/>
          </w:tcPr>
          <w:p w14:paraId="0FAA1AEC" w14:textId="3FB858D6"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Correction on QCL assumption after LTM cell switch command</w:t>
            </w:r>
          </w:p>
        </w:tc>
        <w:tc>
          <w:tcPr>
            <w:tcW w:w="849" w:type="pct"/>
          </w:tcPr>
          <w:p w14:paraId="0BD788D5" w14:textId="1E34F02C"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Moderator (Fujitsu), ZTE, Nokia, Ericsson, Huawei, HiSilicon, vivo, Lenovo</w:t>
            </w:r>
          </w:p>
        </w:tc>
        <w:tc>
          <w:tcPr>
            <w:tcW w:w="248" w:type="pct"/>
          </w:tcPr>
          <w:p w14:paraId="66A91696" w14:textId="2FD816DB" w:rsidR="00957864" w:rsidRPr="00957864" w:rsidRDefault="00114814" w:rsidP="00957864">
            <w:pPr>
              <w:rPr>
                <w:rFonts w:ascii="Arial" w:eastAsia="Times New Roman" w:hAnsi="Arial" w:cs="Arial"/>
                <w:color w:val="000000"/>
                <w:sz w:val="14"/>
                <w:szCs w:val="14"/>
                <w:lang w:eastAsia="en-GB"/>
              </w:rPr>
            </w:pPr>
            <w:hyperlink r:id="rId2095" w:history="1">
              <w:r w:rsidR="00957864" w:rsidRPr="00957864">
                <w:rPr>
                  <w:rStyle w:val="Hyperlink"/>
                  <w:rFonts w:ascii="Arial" w:hAnsi="Arial" w:cs="Arial"/>
                  <w:b/>
                  <w:bCs/>
                  <w:sz w:val="14"/>
                  <w:szCs w:val="14"/>
                </w:rPr>
                <w:t>Rel-18</w:t>
              </w:r>
            </w:hyperlink>
          </w:p>
        </w:tc>
        <w:tc>
          <w:tcPr>
            <w:tcW w:w="301" w:type="pct"/>
            <w:shd w:val="clear" w:color="auto" w:fill="auto"/>
          </w:tcPr>
          <w:p w14:paraId="7FD47612" w14:textId="0FF1910D" w:rsidR="00957864" w:rsidRPr="00957864" w:rsidRDefault="00114814" w:rsidP="00957864">
            <w:pPr>
              <w:rPr>
                <w:rFonts w:ascii="Arial" w:eastAsia="Times New Roman" w:hAnsi="Arial" w:cs="Arial"/>
                <w:color w:val="000000"/>
                <w:sz w:val="14"/>
                <w:szCs w:val="14"/>
                <w:lang w:eastAsia="en-GB"/>
              </w:rPr>
            </w:pPr>
            <w:hyperlink r:id="rId2096" w:history="1">
              <w:r w:rsidR="00957864" w:rsidRPr="00957864">
                <w:rPr>
                  <w:rStyle w:val="Hyperlink"/>
                  <w:rFonts w:ascii="Arial" w:hAnsi="Arial" w:cs="Arial"/>
                  <w:b/>
                  <w:bCs/>
                  <w:sz w:val="14"/>
                  <w:szCs w:val="14"/>
                </w:rPr>
                <w:t>38.214</w:t>
              </w:r>
            </w:hyperlink>
          </w:p>
        </w:tc>
        <w:tc>
          <w:tcPr>
            <w:tcW w:w="324" w:type="pct"/>
            <w:shd w:val="clear" w:color="auto" w:fill="auto"/>
          </w:tcPr>
          <w:p w14:paraId="14C27ADE" w14:textId="415649C2"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18.2.0</w:t>
            </w:r>
          </w:p>
        </w:tc>
        <w:tc>
          <w:tcPr>
            <w:tcW w:w="779" w:type="pct"/>
          </w:tcPr>
          <w:p w14:paraId="03F0408A" w14:textId="26586D7F" w:rsidR="00957864" w:rsidRPr="00957864" w:rsidRDefault="00114814" w:rsidP="00957864">
            <w:pPr>
              <w:rPr>
                <w:rFonts w:ascii="Arial" w:eastAsia="Times New Roman" w:hAnsi="Arial" w:cs="Arial"/>
                <w:color w:val="000000"/>
                <w:sz w:val="14"/>
                <w:szCs w:val="14"/>
                <w:lang w:eastAsia="en-GB"/>
              </w:rPr>
            </w:pPr>
            <w:hyperlink r:id="rId2097" w:history="1">
              <w:r w:rsidR="00957864" w:rsidRPr="00957864">
                <w:rPr>
                  <w:rStyle w:val="Hyperlink"/>
                  <w:rFonts w:ascii="Arial" w:hAnsi="Arial" w:cs="Arial"/>
                  <w:b/>
                  <w:bCs/>
                  <w:sz w:val="14"/>
                  <w:szCs w:val="14"/>
                </w:rPr>
                <w:t>NR_Mob_enh2-Core</w:t>
              </w:r>
            </w:hyperlink>
          </w:p>
        </w:tc>
        <w:tc>
          <w:tcPr>
            <w:tcW w:w="233" w:type="pct"/>
          </w:tcPr>
          <w:p w14:paraId="32E88FDA" w14:textId="296D68B2"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0552</w:t>
            </w:r>
          </w:p>
        </w:tc>
        <w:tc>
          <w:tcPr>
            <w:tcW w:w="226" w:type="pct"/>
          </w:tcPr>
          <w:p w14:paraId="1EE36DFF" w14:textId="65563A0C"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 </w:t>
            </w:r>
          </w:p>
        </w:tc>
        <w:tc>
          <w:tcPr>
            <w:tcW w:w="203" w:type="pct"/>
          </w:tcPr>
          <w:p w14:paraId="15FF9446" w14:textId="37FDBFD8"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F</w:t>
            </w:r>
          </w:p>
        </w:tc>
      </w:tr>
      <w:tr w:rsidR="00957864" w:rsidRPr="00957864" w14:paraId="4EE7F338" w14:textId="77777777" w:rsidTr="000D3B3E">
        <w:trPr>
          <w:trHeight w:val="20"/>
        </w:trPr>
        <w:tc>
          <w:tcPr>
            <w:tcW w:w="365" w:type="pct"/>
          </w:tcPr>
          <w:p w14:paraId="47DEA09B" w14:textId="51E64CC3" w:rsidR="00957864" w:rsidRPr="00957864" w:rsidRDefault="007E34E7" w:rsidP="00957864">
            <w:pPr>
              <w:rPr>
                <w:rFonts w:ascii="Arial" w:eastAsia="Times New Roman" w:hAnsi="Arial" w:cs="Arial"/>
                <w:color w:val="000000"/>
                <w:sz w:val="14"/>
                <w:szCs w:val="14"/>
                <w:lang w:eastAsia="en-GB"/>
              </w:rPr>
            </w:pPr>
            <w:hyperlink r:id="rId2098" w:history="1">
              <w:r>
                <w:rPr>
                  <w:rStyle w:val="Hyperlink"/>
                  <w:rFonts w:ascii="Arial" w:hAnsi="Arial" w:cs="Arial"/>
                  <w:b/>
                  <w:bCs/>
                  <w:sz w:val="14"/>
                  <w:szCs w:val="14"/>
                </w:rPr>
                <w:t>R1-2403710</w:t>
              </w:r>
            </w:hyperlink>
          </w:p>
        </w:tc>
        <w:tc>
          <w:tcPr>
            <w:tcW w:w="1471" w:type="pct"/>
          </w:tcPr>
          <w:p w14:paraId="42C4319A" w14:textId="2CC0BB7F"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Correction on PRACH collision handling in LTM</w:t>
            </w:r>
          </w:p>
        </w:tc>
        <w:tc>
          <w:tcPr>
            <w:tcW w:w="849" w:type="pct"/>
          </w:tcPr>
          <w:p w14:paraId="7BAFABDF" w14:textId="78E5B7A6"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Moderator (Fujitsu), ZTE, Nokia, Ericsson, Huawei, HiSilicon, vivo, Lenovo</w:t>
            </w:r>
          </w:p>
        </w:tc>
        <w:tc>
          <w:tcPr>
            <w:tcW w:w="248" w:type="pct"/>
          </w:tcPr>
          <w:p w14:paraId="1D617C6E" w14:textId="1CB58103" w:rsidR="00957864" w:rsidRPr="00957864" w:rsidRDefault="00114814" w:rsidP="00957864">
            <w:pPr>
              <w:rPr>
                <w:rFonts w:ascii="Arial" w:eastAsia="Times New Roman" w:hAnsi="Arial" w:cs="Arial"/>
                <w:color w:val="000000"/>
                <w:sz w:val="14"/>
                <w:szCs w:val="14"/>
                <w:lang w:eastAsia="en-GB"/>
              </w:rPr>
            </w:pPr>
            <w:hyperlink r:id="rId2099" w:history="1">
              <w:r w:rsidR="00957864" w:rsidRPr="00957864">
                <w:rPr>
                  <w:rStyle w:val="Hyperlink"/>
                  <w:rFonts w:ascii="Arial" w:hAnsi="Arial" w:cs="Arial"/>
                  <w:b/>
                  <w:bCs/>
                  <w:sz w:val="14"/>
                  <w:szCs w:val="14"/>
                </w:rPr>
                <w:t>Rel-18</w:t>
              </w:r>
            </w:hyperlink>
          </w:p>
        </w:tc>
        <w:tc>
          <w:tcPr>
            <w:tcW w:w="301" w:type="pct"/>
            <w:shd w:val="clear" w:color="auto" w:fill="auto"/>
          </w:tcPr>
          <w:p w14:paraId="3FEF4986" w14:textId="7A2304C3" w:rsidR="00957864" w:rsidRPr="00957864" w:rsidRDefault="00114814" w:rsidP="00957864">
            <w:pPr>
              <w:rPr>
                <w:rFonts w:ascii="Arial" w:eastAsia="Times New Roman" w:hAnsi="Arial" w:cs="Arial"/>
                <w:color w:val="000000"/>
                <w:sz w:val="14"/>
                <w:szCs w:val="14"/>
                <w:lang w:eastAsia="en-GB"/>
              </w:rPr>
            </w:pPr>
            <w:hyperlink r:id="rId2100" w:history="1">
              <w:r w:rsidR="00957864" w:rsidRPr="00957864">
                <w:rPr>
                  <w:rStyle w:val="Hyperlink"/>
                  <w:rFonts w:ascii="Arial" w:hAnsi="Arial" w:cs="Arial"/>
                  <w:b/>
                  <w:bCs/>
                  <w:sz w:val="14"/>
                  <w:szCs w:val="14"/>
                </w:rPr>
                <w:t>38.213</w:t>
              </w:r>
            </w:hyperlink>
          </w:p>
        </w:tc>
        <w:tc>
          <w:tcPr>
            <w:tcW w:w="324" w:type="pct"/>
            <w:shd w:val="clear" w:color="auto" w:fill="auto"/>
          </w:tcPr>
          <w:p w14:paraId="59E4710B" w14:textId="2C7AA148"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18.2.0</w:t>
            </w:r>
          </w:p>
        </w:tc>
        <w:tc>
          <w:tcPr>
            <w:tcW w:w="779" w:type="pct"/>
          </w:tcPr>
          <w:p w14:paraId="2BD1AB42" w14:textId="778A051E" w:rsidR="00957864" w:rsidRPr="00957864" w:rsidRDefault="00114814" w:rsidP="00957864">
            <w:pPr>
              <w:rPr>
                <w:rFonts w:ascii="Arial" w:eastAsia="Times New Roman" w:hAnsi="Arial" w:cs="Arial"/>
                <w:color w:val="000000"/>
                <w:sz w:val="14"/>
                <w:szCs w:val="14"/>
                <w:lang w:eastAsia="en-GB"/>
              </w:rPr>
            </w:pPr>
            <w:hyperlink r:id="rId2101" w:history="1">
              <w:r w:rsidR="00957864" w:rsidRPr="00957864">
                <w:rPr>
                  <w:rStyle w:val="Hyperlink"/>
                  <w:rFonts w:ascii="Arial" w:hAnsi="Arial" w:cs="Arial"/>
                  <w:b/>
                  <w:bCs/>
                  <w:sz w:val="14"/>
                  <w:szCs w:val="14"/>
                </w:rPr>
                <w:t>NR_Mob_enh2-Core</w:t>
              </w:r>
            </w:hyperlink>
          </w:p>
        </w:tc>
        <w:tc>
          <w:tcPr>
            <w:tcW w:w="233" w:type="pct"/>
          </w:tcPr>
          <w:p w14:paraId="25A3CAE9" w14:textId="04F3586C"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0622</w:t>
            </w:r>
          </w:p>
        </w:tc>
        <w:tc>
          <w:tcPr>
            <w:tcW w:w="226" w:type="pct"/>
          </w:tcPr>
          <w:p w14:paraId="17AC0E82" w14:textId="0693D8EA"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 </w:t>
            </w:r>
          </w:p>
        </w:tc>
        <w:tc>
          <w:tcPr>
            <w:tcW w:w="203" w:type="pct"/>
          </w:tcPr>
          <w:p w14:paraId="3EB55E1A" w14:textId="70F54CE4"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F</w:t>
            </w:r>
          </w:p>
        </w:tc>
      </w:tr>
      <w:tr w:rsidR="00957864" w:rsidRPr="00957864" w14:paraId="58E04337" w14:textId="77777777" w:rsidTr="000D3B3E">
        <w:trPr>
          <w:trHeight w:val="20"/>
        </w:trPr>
        <w:tc>
          <w:tcPr>
            <w:tcW w:w="365" w:type="pct"/>
          </w:tcPr>
          <w:p w14:paraId="336A9B23" w14:textId="6A5DA1B1" w:rsidR="00957864" w:rsidRPr="00957864" w:rsidRDefault="007E34E7" w:rsidP="00957864">
            <w:pPr>
              <w:rPr>
                <w:rFonts w:ascii="Arial" w:eastAsia="Times New Roman" w:hAnsi="Arial" w:cs="Arial"/>
                <w:color w:val="000000"/>
                <w:sz w:val="14"/>
                <w:szCs w:val="14"/>
                <w:lang w:eastAsia="en-GB"/>
              </w:rPr>
            </w:pPr>
            <w:hyperlink r:id="rId2102" w:history="1">
              <w:r>
                <w:rPr>
                  <w:rStyle w:val="Hyperlink"/>
                  <w:rFonts w:ascii="Arial" w:hAnsi="Arial" w:cs="Arial"/>
                  <w:b/>
                  <w:bCs/>
                  <w:sz w:val="14"/>
                  <w:szCs w:val="14"/>
                </w:rPr>
                <w:t>R1-2403711</w:t>
              </w:r>
            </w:hyperlink>
          </w:p>
        </w:tc>
        <w:tc>
          <w:tcPr>
            <w:tcW w:w="1471" w:type="pct"/>
          </w:tcPr>
          <w:p w14:paraId="1BCE67DB" w14:textId="211C641F"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Correction on UL/SUL field in DCI format 1_0 in LTM</w:t>
            </w:r>
          </w:p>
        </w:tc>
        <w:tc>
          <w:tcPr>
            <w:tcW w:w="849" w:type="pct"/>
          </w:tcPr>
          <w:p w14:paraId="587303BD" w14:textId="5939BBF2"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Moderator (Fujitsu), Google, ZTE, Nokia, Ericsson, Huawei, HiSilicon, vivo, Lenovo</w:t>
            </w:r>
          </w:p>
        </w:tc>
        <w:tc>
          <w:tcPr>
            <w:tcW w:w="248" w:type="pct"/>
          </w:tcPr>
          <w:p w14:paraId="4F6358EE" w14:textId="0D93B666" w:rsidR="00957864" w:rsidRPr="00957864" w:rsidRDefault="00114814" w:rsidP="00957864">
            <w:pPr>
              <w:rPr>
                <w:rFonts w:ascii="Arial" w:eastAsia="Times New Roman" w:hAnsi="Arial" w:cs="Arial"/>
                <w:color w:val="000000"/>
                <w:sz w:val="14"/>
                <w:szCs w:val="14"/>
                <w:lang w:eastAsia="en-GB"/>
              </w:rPr>
            </w:pPr>
            <w:hyperlink r:id="rId2103" w:history="1">
              <w:r w:rsidR="00957864" w:rsidRPr="00957864">
                <w:rPr>
                  <w:rStyle w:val="Hyperlink"/>
                  <w:rFonts w:ascii="Arial" w:hAnsi="Arial" w:cs="Arial"/>
                  <w:b/>
                  <w:bCs/>
                  <w:sz w:val="14"/>
                  <w:szCs w:val="14"/>
                </w:rPr>
                <w:t>Rel-18</w:t>
              </w:r>
            </w:hyperlink>
          </w:p>
        </w:tc>
        <w:tc>
          <w:tcPr>
            <w:tcW w:w="301" w:type="pct"/>
            <w:shd w:val="clear" w:color="auto" w:fill="auto"/>
          </w:tcPr>
          <w:p w14:paraId="31577230" w14:textId="76C92C5C" w:rsidR="00957864" w:rsidRPr="00957864" w:rsidRDefault="00114814" w:rsidP="00957864">
            <w:pPr>
              <w:rPr>
                <w:rFonts w:ascii="Arial" w:eastAsia="Times New Roman" w:hAnsi="Arial" w:cs="Arial"/>
                <w:color w:val="000000"/>
                <w:sz w:val="14"/>
                <w:szCs w:val="14"/>
                <w:lang w:eastAsia="en-GB"/>
              </w:rPr>
            </w:pPr>
            <w:hyperlink r:id="rId2104" w:history="1">
              <w:r w:rsidR="00957864" w:rsidRPr="00957864">
                <w:rPr>
                  <w:rStyle w:val="Hyperlink"/>
                  <w:rFonts w:ascii="Arial" w:hAnsi="Arial" w:cs="Arial"/>
                  <w:b/>
                  <w:bCs/>
                  <w:sz w:val="14"/>
                  <w:szCs w:val="14"/>
                </w:rPr>
                <w:t>38.212</w:t>
              </w:r>
            </w:hyperlink>
          </w:p>
        </w:tc>
        <w:tc>
          <w:tcPr>
            <w:tcW w:w="324" w:type="pct"/>
            <w:shd w:val="clear" w:color="auto" w:fill="auto"/>
          </w:tcPr>
          <w:p w14:paraId="02C4591C" w14:textId="1EB7C64D"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18.2.0</w:t>
            </w:r>
          </w:p>
        </w:tc>
        <w:tc>
          <w:tcPr>
            <w:tcW w:w="779" w:type="pct"/>
          </w:tcPr>
          <w:p w14:paraId="419B2717" w14:textId="0B3F3BA3" w:rsidR="00957864" w:rsidRPr="00957864" w:rsidRDefault="00114814" w:rsidP="00957864">
            <w:pPr>
              <w:rPr>
                <w:rFonts w:ascii="Arial" w:eastAsia="Times New Roman" w:hAnsi="Arial" w:cs="Arial"/>
                <w:color w:val="000000"/>
                <w:sz w:val="14"/>
                <w:szCs w:val="14"/>
                <w:lang w:eastAsia="en-GB"/>
              </w:rPr>
            </w:pPr>
            <w:hyperlink r:id="rId2105" w:history="1">
              <w:r w:rsidR="00957864" w:rsidRPr="00957864">
                <w:rPr>
                  <w:rStyle w:val="Hyperlink"/>
                  <w:rFonts w:ascii="Arial" w:hAnsi="Arial" w:cs="Arial"/>
                  <w:b/>
                  <w:bCs/>
                  <w:sz w:val="14"/>
                  <w:szCs w:val="14"/>
                </w:rPr>
                <w:t>NR_Mob_enh2-Core</w:t>
              </w:r>
            </w:hyperlink>
          </w:p>
        </w:tc>
        <w:tc>
          <w:tcPr>
            <w:tcW w:w="233" w:type="pct"/>
          </w:tcPr>
          <w:p w14:paraId="783785BB" w14:textId="13DF9085"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0188</w:t>
            </w:r>
          </w:p>
        </w:tc>
        <w:tc>
          <w:tcPr>
            <w:tcW w:w="226" w:type="pct"/>
          </w:tcPr>
          <w:p w14:paraId="051248C1" w14:textId="02B7E98E"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 </w:t>
            </w:r>
          </w:p>
        </w:tc>
        <w:tc>
          <w:tcPr>
            <w:tcW w:w="203" w:type="pct"/>
          </w:tcPr>
          <w:p w14:paraId="297DC44B" w14:textId="648798A4"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F</w:t>
            </w:r>
          </w:p>
        </w:tc>
      </w:tr>
      <w:tr w:rsidR="00957864" w:rsidRPr="00957864" w14:paraId="26420224" w14:textId="77777777" w:rsidTr="000D3B3E">
        <w:trPr>
          <w:trHeight w:val="20"/>
        </w:trPr>
        <w:tc>
          <w:tcPr>
            <w:tcW w:w="365" w:type="pct"/>
          </w:tcPr>
          <w:p w14:paraId="2E7F8A3F" w14:textId="49F82034" w:rsidR="00957864" w:rsidRPr="00957864" w:rsidRDefault="007E34E7" w:rsidP="00957864">
            <w:pPr>
              <w:rPr>
                <w:rFonts w:ascii="Arial" w:eastAsia="Times New Roman" w:hAnsi="Arial" w:cs="Arial"/>
                <w:color w:val="000000"/>
                <w:sz w:val="14"/>
                <w:szCs w:val="14"/>
                <w:lang w:eastAsia="en-GB"/>
              </w:rPr>
            </w:pPr>
            <w:hyperlink r:id="rId2106" w:history="1">
              <w:r>
                <w:rPr>
                  <w:rStyle w:val="Hyperlink"/>
                  <w:rFonts w:ascii="Arial" w:hAnsi="Arial" w:cs="Arial"/>
                  <w:b/>
                  <w:bCs/>
                  <w:sz w:val="14"/>
                  <w:szCs w:val="14"/>
                </w:rPr>
                <w:t>R1-2403723</w:t>
              </w:r>
            </w:hyperlink>
          </w:p>
        </w:tc>
        <w:tc>
          <w:tcPr>
            <w:tcW w:w="1471" w:type="pct"/>
          </w:tcPr>
          <w:p w14:paraId="6DE750A0" w14:textId="7C7DAE12"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Correction on sdt regarding type-2 RA procedure</w:t>
            </w:r>
          </w:p>
        </w:tc>
        <w:tc>
          <w:tcPr>
            <w:tcW w:w="849" w:type="pct"/>
          </w:tcPr>
          <w:p w14:paraId="5E0CFDBD" w14:textId="7C8BDC73"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Moderator (ASUSTeK), Samsung, New H3C, vivo, Ericsson</w:t>
            </w:r>
          </w:p>
        </w:tc>
        <w:tc>
          <w:tcPr>
            <w:tcW w:w="248" w:type="pct"/>
          </w:tcPr>
          <w:p w14:paraId="336F1FFD" w14:textId="40F7C44A" w:rsidR="00957864" w:rsidRPr="00957864" w:rsidRDefault="00114814" w:rsidP="00957864">
            <w:pPr>
              <w:rPr>
                <w:rFonts w:ascii="Arial" w:eastAsia="Times New Roman" w:hAnsi="Arial" w:cs="Arial"/>
                <w:color w:val="000000"/>
                <w:sz w:val="14"/>
                <w:szCs w:val="14"/>
                <w:lang w:eastAsia="en-GB"/>
              </w:rPr>
            </w:pPr>
            <w:hyperlink r:id="rId2107" w:history="1">
              <w:r w:rsidR="00957864" w:rsidRPr="00957864">
                <w:rPr>
                  <w:rStyle w:val="Hyperlink"/>
                  <w:rFonts w:ascii="Arial" w:hAnsi="Arial" w:cs="Arial"/>
                  <w:b/>
                  <w:bCs/>
                  <w:sz w:val="14"/>
                  <w:szCs w:val="14"/>
                </w:rPr>
                <w:t>Rel-17</w:t>
              </w:r>
            </w:hyperlink>
          </w:p>
        </w:tc>
        <w:tc>
          <w:tcPr>
            <w:tcW w:w="301" w:type="pct"/>
            <w:shd w:val="clear" w:color="auto" w:fill="auto"/>
          </w:tcPr>
          <w:p w14:paraId="492B0F11" w14:textId="7C322D43" w:rsidR="00957864" w:rsidRPr="00957864" w:rsidRDefault="00114814" w:rsidP="00957864">
            <w:pPr>
              <w:rPr>
                <w:rFonts w:ascii="Arial" w:eastAsia="Times New Roman" w:hAnsi="Arial" w:cs="Arial"/>
                <w:color w:val="000000"/>
                <w:sz w:val="14"/>
                <w:szCs w:val="14"/>
                <w:lang w:eastAsia="en-GB"/>
              </w:rPr>
            </w:pPr>
            <w:hyperlink r:id="rId2108" w:history="1">
              <w:r w:rsidR="00957864" w:rsidRPr="00957864">
                <w:rPr>
                  <w:rStyle w:val="Hyperlink"/>
                  <w:rFonts w:ascii="Arial" w:hAnsi="Arial" w:cs="Arial"/>
                  <w:b/>
                  <w:bCs/>
                  <w:sz w:val="14"/>
                  <w:szCs w:val="14"/>
                </w:rPr>
                <w:t>38.213</w:t>
              </w:r>
            </w:hyperlink>
          </w:p>
        </w:tc>
        <w:tc>
          <w:tcPr>
            <w:tcW w:w="324" w:type="pct"/>
            <w:shd w:val="clear" w:color="auto" w:fill="auto"/>
          </w:tcPr>
          <w:p w14:paraId="13EDD712" w14:textId="2BFF5023"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17.9.0</w:t>
            </w:r>
          </w:p>
        </w:tc>
        <w:tc>
          <w:tcPr>
            <w:tcW w:w="779" w:type="pct"/>
          </w:tcPr>
          <w:p w14:paraId="2660837D" w14:textId="7CB21EA9" w:rsidR="00957864" w:rsidRPr="00957864" w:rsidRDefault="00114814" w:rsidP="00957864">
            <w:pPr>
              <w:rPr>
                <w:rFonts w:ascii="Arial" w:eastAsia="Times New Roman" w:hAnsi="Arial" w:cs="Arial"/>
                <w:color w:val="000000"/>
                <w:sz w:val="14"/>
                <w:szCs w:val="14"/>
                <w:lang w:eastAsia="en-GB"/>
              </w:rPr>
            </w:pPr>
            <w:hyperlink r:id="rId2109" w:history="1">
              <w:r w:rsidR="00957864" w:rsidRPr="00957864">
                <w:rPr>
                  <w:rStyle w:val="Hyperlink"/>
                  <w:rFonts w:ascii="Arial" w:hAnsi="Arial" w:cs="Arial"/>
                  <w:b/>
                  <w:bCs/>
                  <w:sz w:val="14"/>
                  <w:szCs w:val="14"/>
                </w:rPr>
                <w:t>NR_SmallData_INACTIVE-Core</w:t>
              </w:r>
            </w:hyperlink>
          </w:p>
        </w:tc>
        <w:tc>
          <w:tcPr>
            <w:tcW w:w="233" w:type="pct"/>
          </w:tcPr>
          <w:p w14:paraId="5FA123DB" w14:textId="584F3254"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0623</w:t>
            </w:r>
          </w:p>
        </w:tc>
        <w:tc>
          <w:tcPr>
            <w:tcW w:w="226" w:type="pct"/>
          </w:tcPr>
          <w:p w14:paraId="43E97368" w14:textId="714AA0F2"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 </w:t>
            </w:r>
          </w:p>
        </w:tc>
        <w:tc>
          <w:tcPr>
            <w:tcW w:w="203" w:type="pct"/>
          </w:tcPr>
          <w:p w14:paraId="6DFD375E" w14:textId="570D5B59"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F</w:t>
            </w:r>
          </w:p>
        </w:tc>
      </w:tr>
      <w:tr w:rsidR="00957864" w:rsidRPr="00957864" w14:paraId="4CC9D4C0" w14:textId="77777777" w:rsidTr="000D3B3E">
        <w:trPr>
          <w:trHeight w:val="20"/>
        </w:trPr>
        <w:tc>
          <w:tcPr>
            <w:tcW w:w="365" w:type="pct"/>
          </w:tcPr>
          <w:p w14:paraId="4D58F59F" w14:textId="458AEBE4" w:rsidR="00957864" w:rsidRPr="00957864" w:rsidRDefault="007E34E7" w:rsidP="00957864">
            <w:pPr>
              <w:rPr>
                <w:rFonts w:ascii="Arial" w:eastAsia="Times New Roman" w:hAnsi="Arial" w:cs="Arial"/>
                <w:color w:val="000000"/>
                <w:sz w:val="14"/>
                <w:szCs w:val="14"/>
                <w:lang w:eastAsia="en-GB"/>
              </w:rPr>
            </w:pPr>
            <w:hyperlink r:id="rId2110" w:history="1">
              <w:r>
                <w:rPr>
                  <w:rStyle w:val="Hyperlink"/>
                  <w:rFonts w:ascii="Arial" w:hAnsi="Arial" w:cs="Arial"/>
                  <w:b/>
                  <w:bCs/>
                  <w:sz w:val="14"/>
                  <w:szCs w:val="14"/>
                </w:rPr>
                <w:t>R1-2403724</w:t>
              </w:r>
            </w:hyperlink>
          </w:p>
        </w:tc>
        <w:tc>
          <w:tcPr>
            <w:tcW w:w="1471" w:type="pct"/>
          </w:tcPr>
          <w:p w14:paraId="68D3A6BB" w14:textId="212B99EF"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Correction on sdt regarding type-2 RA procedure</w:t>
            </w:r>
          </w:p>
        </w:tc>
        <w:tc>
          <w:tcPr>
            <w:tcW w:w="849" w:type="pct"/>
          </w:tcPr>
          <w:p w14:paraId="1AB04933" w14:textId="20BD1FD2"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Moderator (ASUSTeK), Samsung, New H3C, vivo, Ericsson</w:t>
            </w:r>
          </w:p>
        </w:tc>
        <w:tc>
          <w:tcPr>
            <w:tcW w:w="248" w:type="pct"/>
          </w:tcPr>
          <w:p w14:paraId="77F4E744" w14:textId="367653DA" w:rsidR="00957864" w:rsidRPr="00957864" w:rsidRDefault="00114814" w:rsidP="00957864">
            <w:pPr>
              <w:rPr>
                <w:rFonts w:ascii="Arial" w:eastAsia="Times New Roman" w:hAnsi="Arial" w:cs="Arial"/>
                <w:color w:val="000000"/>
                <w:sz w:val="14"/>
                <w:szCs w:val="14"/>
                <w:lang w:eastAsia="en-GB"/>
              </w:rPr>
            </w:pPr>
            <w:hyperlink r:id="rId2111" w:history="1">
              <w:r w:rsidR="00957864" w:rsidRPr="00957864">
                <w:rPr>
                  <w:rStyle w:val="Hyperlink"/>
                  <w:rFonts w:ascii="Arial" w:hAnsi="Arial" w:cs="Arial"/>
                  <w:b/>
                  <w:bCs/>
                  <w:sz w:val="14"/>
                  <w:szCs w:val="14"/>
                </w:rPr>
                <w:t>Rel-18</w:t>
              </w:r>
            </w:hyperlink>
          </w:p>
        </w:tc>
        <w:tc>
          <w:tcPr>
            <w:tcW w:w="301" w:type="pct"/>
            <w:shd w:val="clear" w:color="auto" w:fill="auto"/>
          </w:tcPr>
          <w:p w14:paraId="09590F52" w14:textId="747BA8F6" w:rsidR="00957864" w:rsidRPr="00957864" w:rsidRDefault="00114814" w:rsidP="00957864">
            <w:pPr>
              <w:rPr>
                <w:rFonts w:ascii="Arial" w:eastAsia="Times New Roman" w:hAnsi="Arial" w:cs="Arial"/>
                <w:color w:val="000000"/>
                <w:sz w:val="14"/>
                <w:szCs w:val="14"/>
                <w:lang w:eastAsia="en-GB"/>
              </w:rPr>
            </w:pPr>
            <w:hyperlink r:id="rId2112" w:history="1">
              <w:r w:rsidR="00957864" w:rsidRPr="00957864">
                <w:rPr>
                  <w:rStyle w:val="Hyperlink"/>
                  <w:rFonts w:ascii="Arial" w:hAnsi="Arial" w:cs="Arial"/>
                  <w:b/>
                  <w:bCs/>
                  <w:sz w:val="14"/>
                  <w:szCs w:val="14"/>
                </w:rPr>
                <w:t>38.213</w:t>
              </w:r>
            </w:hyperlink>
          </w:p>
        </w:tc>
        <w:tc>
          <w:tcPr>
            <w:tcW w:w="324" w:type="pct"/>
            <w:shd w:val="clear" w:color="auto" w:fill="auto"/>
          </w:tcPr>
          <w:p w14:paraId="38AD7AC1" w14:textId="470DCC3E"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18.2.0</w:t>
            </w:r>
          </w:p>
        </w:tc>
        <w:tc>
          <w:tcPr>
            <w:tcW w:w="779" w:type="pct"/>
          </w:tcPr>
          <w:p w14:paraId="724B2044" w14:textId="77614F7F" w:rsidR="00957864" w:rsidRPr="00957864" w:rsidRDefault="00114814" w:rsidP="00957864">
            <w:pPr>
              <w:rPr>
                <w:rFonts w:ascii="Arial" w:eastAsia="Times New Roman" w:hAnsi="Arial" w:cs="Arial"/>
                <w:color w:val="000000"/>
                <w:sz w:val="14"/>
                <w:szCs w:val="14"/>
                <w:lang w:eastAsia="en-GB"/>
              </w:rPr>
            </w:pPr>
            <w:hyperlink r:id="rId2113" w:history="1">
              <w:r w:rsidR="00957864" w:rsidRPr="00957864">
                <w:rPr>
                  <w:rStyle w:val="Hyperlink"/>
                  <w:rFonts w:ascii="Arial" w:hAnsi="Arial" w:cs="Arial"/>
                  <w:b/>
                  <w:bCs/>
                  <w:sz w:val="14"/>
                  <w:szCs w:val="14"/>
                </w:rPr>
                <w:t>NR_SmallData_INACTIVE-Core</w:t>
              </w:r>
            </w:hyperlink>
          </w:p>
        </w:tc>
        <w:tc>
          <w:tcPr>
            <w:tcW w:w="233" w:type="pct"/>
          </w:tcPr>
          <w:p w14:paraId="4721CEF5" w14:textId="6B33A755"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0624</w:t>
            </w:r>
          </w:p>
        </w:tc>
        <w:tc>
          <w:tcPr>
            <w:tcW w:w="226" w:type="pct"/>
          </w:tcPr>
          <w:p w14:paraId="770D6963" w14:textId="37A74CCF"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 </w:t>
            </w:r>
          </w:p>
        </w:tc>
        <w:tc>
          <w:tcPr>
            <w:tcW w:w="203" w:type="pct"/>
          </w:tcPr>
          <w:p w14:paraId="5890F9BE" w14:textId="283A6E74"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A</w:t>
            </w:r>
          </w:p>
        </w:tc>
      </w:tr>
      <w:tr w:rsidR="00957864" w:rsidRPr="00957864" w14:paraId="78E0D5A8" w14:textId="77777777" w:rsidTr="000D3B3E">
        <w:trPr>
          <w:trHeight w:val="20"/>
        </w:trPr>
        <w:tc>
          <w:tcPr>
            <w:tcW w:w="365" w:type="pct"/>
          </w:tcPr>
          <w:p w14:paraId="75F3A4B6" w14:textId="6D25CCFA" w:rsidR="00957864" w:rsidRPr="00957864" w:rsidRDefault="007E34E7" w:rsidP="00957864">
            <w:pPr>
              <w:rPr>
                <w:rFonts w:ascii="Arial" w:eastAsia="Times New Roman" w:hAnsi="Arial" w:cs="Arial"/>
                <w:color w:val="000000"/>
                <w:sz w:val="14"/>
                <w:szCs w:val="14"/>
                <w:lang w:eastAsia="en-GB"/>
              </w:rPr>
            </w:pPr>
            <w:hyperlink r:id="rId2114" w:history="1">
              <w:r>
                <w:rPr>
                  <w:rStyle w:val="Hyperlink"/>
                  <w:rFonts w:ascii="Arial" w:hAnsi="Arial" w:cs="Arial"/>
                  <w:b/>
                  <w:bCs/>
                  <w:sz w:val="14"/>
                  <w:szCs w:val="14"/>
                </w:rPr>
                <w:t>R1-2403727</w:t>
              </w:r>
            </w:hyperlink>
          </w:p>
        </w:tc>
        <w:tc>
          <w:tcPr>
            <w:tcW w:w="1471" w:type="pct"/>
          </w:tcPr>
          <w:p w14:paraId="1F02C797" w14:textId="015C3FD3"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Correction on PSFCH Power Control</w:t>
            </w:r>
          </w:p>
        </w:tc>
        <w:tc>
          <w:tcPr>
            <w:tcW w:w="849" w:type="pct"/>
          </w:tcPr>
          <w:p w14:paraId="48AFADDE" w14:textId="4B0923BF"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Moderator (Huawei), Samsung, CATT, CICTCI, NEC, vivo, OPPO, Apple</w:t>
            </w:r>
          </w:p>
        </w:tc>
        <w:tc>
          <w:tcPr>
            <w:tcW w:w="248" w:type="pct"/>
          </w:tcPr>
          <w:p w14:paraId="16ADF877" w14:textId="64AC1608" w:rsidR="00957864" w:rsidRPr="00957864" w:rsidRDefault="00114814" w:rsidP="00957864">
            <w:pPr>
              <w:rPr>
                <w:rFonts w:ascii="Arial" w:eastAsia="Times New Roman" w:hAnsi="Arial" w:cs="Arial"/>
                <w:color w:val="000000"/>
                <w:sz w:val="14"/>
                <w:szCs w:val="14"/>
                <w:lang w:eastAsia="en-GB"/>
              </w:rPr>
            </w:pPr>
            <w:hyperlink r:id="rId2115" w:history="1">
              <w:r w:rsidR="00957864" w:rsidRPr="00957864">
                <w:rPr>
                  <w:rStyle w:val="Hyperlink"/>
                  <w:rFonts w:ascii="Arial" w:hAnsi="Arial" w:cs="Arial"/>
                  <w:b/>
                  <w:bCs/>
                  <w:sz w:val="14"/>
                  <w:szCs w:val="14"/>
                </w:rPr>
                <w:t>Rel-18</w:t>
              </w:r>
            </w:hyperlink>
          </w:p>
        </w:tc>
        <w:tc>
          <w:tcPr>
            <w:tcW w:w="301" w:type="pct"/>
            <w:shd w:val="clear" w:color="auto" w:fill="auto"/>
          </w:tcPr>
          <w:p w14:paraId="2B21A667" w14:textId="38D60C18" w:rsidR="00957864" w:rsidRPr="00957864" w:rsidRDefault="00114814" w:rsidP="00957864">
            <w:pPr>
              <w:rPr>
                <w:rFonts w:ascii="Arial" w:eastAsia="Times New Roman" w:hAnsi="Arial" w:cs="Arial"/>
                <w:color w:val="000000"/>
                <w:sz w:val="14"/>
                <w:szCs w:val="14"/>
                <w:lang w:eastAsia="en-GB"/>
              </w:rPr>
            </w:pPr>
            <w:hyperlink r:id="rId2116" w:history="1">
              <w:r w:rsidR="00957864" w:rsidRPr="00957864">
                <w:rPr>
                  <w:rStyle w:val="Hyperlink"/>
                  <w:rFonts w:ascii="Arial" w:hAnsi="Arial" w:cs="Arial"/>
                  <w:b/>
                  <w:bCs/>
                  <w:sz w:val="14"/>
                  <w:szCs w:val="14"/>
                </w:rPr>
                <w:t>38.213</w:t>
              </w:r>
            </w:hyperlink>
          </w:p>
        </w:tc>
        <w:tc>
          <w:tcPr>
            <w:tcW w:w="324" w:type="pct"/>
            <w:shd w:val="clear" w:color="auto" w:fill="auto"/>
          </w:tcPr>
          <w:p w14:paraId="44F98799" w14:textId="069AD0BC"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18.2.0</w:t>
            </w:r>
          </w:p>
        </w:tc>
        <w:tc>
          <w:tcPr>
            <w:tcW w:w="779" w:type="pct"/>
          </w:tcPr>
          <w:p w14:paraId="33D3CBAE" w14:textId="7C4671DE" w:rsidR="00957864" w:rsidRPr="00957864" w:rsidRDefault="00114814" w:rsidP="00957864">
            <w:pPr>
              <w:rPr>
                <w:rFonts w:ascii="Arial" w:eastAsia="Times New Roman" w:hAnsi="Arial" w:cs="Arial"/>
                <w:color w:val="000000"/>
                <w:sz w:val="14"/>
                <w:szCs w:val="14"/>
                <w:lang w:eastAsia="en-GB"/>
              </w:rPr>
            </w:pPr>
            <w:hyperlink r:id="rId2117" w:history="1">
              <w:r w:rsidR="00957864" w:rsidRPr="00957864">
                <w:rPr>
                  <w:rStyle w:val="Hyperlink"/>
                  <w:rFonts w:ascii="Arial" w:hAnsi="Arial" w:cs="Arial"/>
                  <w:b/>
                  <w:bCs/>
                  <w:sz w:val="14"/>
                  <w:szCs w:val="14"/>
                </w:rPr>
                <w:t>NR_SL_enh2-Core</w:t>
              </w:r>
            </w:hyperlink>
          </w:p>
        </w:tc>
        <w:tc>
          <w:tcPr>
            <w:tcW w:w="233" w:type="pct"/>
          </w:tcPr>
          <w:p w14:paraId="5F39968B" w14:textId="358B4CFB"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0618</w:t>
            </w:r>
          </w:p>
        </w:tc>
        <w:tc>
          <w:tcPr>
            <w:tcW w:w="226" w:type="pct"/>
          </w:tcPr>
          <w:p w14:paraId="3F514583" w14:textId="3C15126C"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1</w:t>
            </w:r>
          </w:p>
        </w:tc>
        <w:tc>
          <w:tcPr>
            <w:tcW w:w="203" w:type="pct"/>
          </w:tcPr>
          <w:p w14:paraId="2BE48576" w14:textId="0F709FE4"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F</w:t>
            </w:r>
          </w:p>
        </w:tc>
      </w:tr>
      <w:tr w:rsidR="00957864" w:rsidRPr="00957864" w14:paraId="17C41C3A" w14:textId="77777777" w:rsidTr="000D3B3E">
        <w:trPr>
          <w:trHeight w:val="20"/>
        </w:trPr>
        <w:tc>
          <w:tcPr>
            <w:tcW w:w="365" w:type="pct"/>
          </w:tcPr>
          <w:p w14:paraId="64718D68" w14:textId="02C1B1A8" w:rsidR="00957864" w:rsidRPr="00957864" w:rsidRDefault="007E34E7" w:rsidP="00957864">
            <w:pPr>
              <w:rPr>
                <w:rFonts w:ascii="Arial" w:eastAsia="Times New Roman" w:hAnsi="Arial" w:cs="Arial"/>
                <w:color w:val="000000"/>
                <w:sz w:val="14"/>
                <w:szCs w:val="14"/>
                <w:lang w:eastAsia="en-GB"/>
              </w:rPr>
            </w:pPr>
            <w:hyperlink r:id="rId2118" w:history="1">
              <w:r>
                <w:rPr>
                  <w:rStyle w:val="Hyperlink"/>
                  <w:rFonts w:ascii="Arial" w:hAnsi="Arial" w:cs="Arial"/>
                  <w:b/>
                  <w:bCs/>
                  <w:sz w:val="14"/>
                  <w:szCs w:val="14"/>
                </w:rPr>
                <w:t>R1-2403735</w:t>
              </w:r>
            </w:hyperlink>
          </w:p>
        </w:tc>
        <w:tc>
          <w:tcPr>
            <w:tcW w:w="1471" w:type="pct"/>
          </w:tcPr>
          <w:p w14:paraId="734AC6E3" w14:textId="6517B59D"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Correction of CG bundle, SRS, and SPS PDSCH overlapping with cell DTX/DRX operation</w:t>
            </w:r>
          </w:p>
        </w:tc>
        <w:tc>
          <w:tcPr>
            <w:tcW w:w="849" w:type="pct"/>
          </w:tcPr>
          <w:p w14:paraId="16BCF930" w14:textId="599F2A6A"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Moderator (Intel Corporation), Intel Corporation, Qualcomm</w:t>
            </w:r>
          </w:p>
        </w:tc>
        <w:tc>
          <w:tcPr>
            <w:tcW w:w="248" w:type="pct"/>
          </w:tcPr>
          <w:p w14:paraId="6AB070B0" w14:textId="6EB29B75" w:rsidR="00957864" w:rsidRPr="00957864" w:rsidRDefault="00114814" w:rsidP="00957864">
            <w:pPr>
              <w:rPr>
                <w:rFonts w:ascii="Arial" w:eastAsia="Times New Roman" w:hAnsi="Arial" w:cs="Arial"/>
                <w:color w:val="000000"/>
                <w:sz w:val="14"/>
                <w:szCs w:val="14"/>
                <w:lang w:eastAsia="en-GB"/>
              </w:rPr>
            </w:pPr>
            <w:hyperlink r:id="rId2119" w:history="1">
              <w:r w:rsidR="00957864" w:rsidRPr="00957864">
                <w:rPr>
                  <w:rStyle w:val="Hyperlink"/>
                  <w:rFonts w:ascii="Arial" w:hAnsi="Arial" w:cs="Arial"/>
                  <w:b/>
                  <w:bCs/>
                  <w:sz w:val="14"/>
                  <w:szCs w:val="14"/>
                </w:rPr>
                <w:t>Rel-18</w:t>
              </w:r>
            </w:hyperlink>
          </w:p>
        </w:tc>
        <w:tc>
          <w:tcPr>
            <w:tcW w:w="301" w:type="pct"/>
            <w:shd w:val="clear" w:color="auto" w:fill="auto"/>
          </w:tcPr>
          <w:p w14:paraId="0DE0105E" w14:textId="5502C918" w:rsidR="00957864" w:rsidRPr="00957864" w:rsidRDefault="00114814" w:rsidP="00957864">
            <w:pPr>
              <w:rPr>
                <w:rFonts w:ascii="Arial" w:eastAsia="Times New Roman" w:hAnsi="Arial" w:cs="Arial"/>
                <w:color w:val="000000"/>
                <w:sz w:val="14"/>
                <w:szCs w:val="14"/>
                <w:lang w:eastAsia="en-GB"/>
              </w:rPr>
            </w:pPr>
            <w:hyperlink r:id="rId2120" w:history="1">
              <w:r w:rsidR="00957864" w:rsidRPr="00957864">
                <w:rPr>
                  <w:rStyle w:val="Hyperlink"/>
                  <w:rFonts w:ascii="Arial" w:hAnsi="Arial" w:cs="Arial"/>
                  <w:b/>
                  <w:bCs/>
                  <w:sz w:val="14"/>
                  <w:szCs w:val="14"/>
                </w:rPr>
                <w:t>38.214</w:t>
              </w:r>
            </w:hyperlink>
          </w:p>
        </w:tc>
        <w:tc>
          <w:tcPr>
            <w:tcW w:w="324" w:type="pct"/>
            <w:shd w:val="clear" w:color="auto" w:fill="auto"/>
          </w:tcPr>
          <w:p w14:paraId="67E0A65C" w14:textId="66E985A4"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18.2.0</w:t>
            </w:r>
          </w:p>
        </w:tc>
        <w:tc>
          <w:tcPr>
            <w:tcW w:w="779" w:type="pct"/>
          </w:tcPr>
          <w:p w14:paraId="305B0AD0" w14:textId="27B8E24F" w:rsidR="00957864" w:rsidRPr="00957864" w:rsidRDefault="00114814" w:rsidP="00957864">
            <w:pPr>
              <w:rPr>
                <w:rFonts w:ascii="Arial" w:eastAsia="Times New Roman" w:hAnsi="Arial" w:cs="Arial"/>
                <w:color w:val="000000"/>
                <w:sz w:val="14"/>
                <w:szCs w:val="14"/>
                <w:lang w:eastAsia="en-GB"/>
              </w:rPr>
            </w:pPr>
            <w:hyperlink r:id="rId2121" w:history="1">
              <w:r w:rsidR="00957864" w:rsidRPr="00957864">
                <w:rPr>
                  <w:rStyle w:val="Hyperlink"/>
                  <w:rFonts w:ascii="Arial" w:hAnsi="Arial" w:cs="Arial"/>
                  <w:b/>
                  <w:bCs/>
                  <w:sz w:val="14"/>
                  <w:szCs w:val="14"/>
                </w:rPr>
                <w:t>Netw_Energy_NR-Core</w:t>
              </w:r>
            </w:hyperlink>
          </w:p>
        </w:tc>
        <w:tc>
          <w:tcPr>
            <w:tcW w:w="233" w:type="pct"/>
          </w:tcPr>
          <w:p w14:paraId="2FBA9CEA" w14:textId="7ACEC298"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0553</w:t>
            </w:r>
          </w:p>
        </w:tc>
        <w:tc>
          <w:tcPr>
            <w:tcW w:w="226" w:type="pct"/>
          </w:tcPr>
          <w:p w14:paraId="25227E33" w14:textId="690C2F83"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 </w:t>
            </w:r>
          </w:p>
        </w:tc>
        <w:tc>
          <w:tcPr>
            <w:tcW w:w="203" w:type="pct"/>
          </w:tcPr>
          <w:p w14:paraId="37501F0E" w14:textId="13879CD1"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F</w:t>
            </w:r>
          </w:p>
        </w:tc>
      </w:tr>
      <w:tr w:rsidR="00957864" w:rsidRPr="00957864" w14:paraId="06745EB5" w14:textId="77777777" w:rsidTr="000D3B3E">
        <w:trPr>
          <w:trHeight w:val="20"/>
        </w:trPr>
        <w:tc>
          <w:tcPr>
            <w:tcW w:w="365" w:type="pct"/>
          </w:tcPr>
          <w:p w14:paraId="597BA321" w14:textId="2F599662" w:rsidR="00957864" w:rsidRPr="00957864" w:rsidRDefault="007E34E7" w:rsidP="00957864">
            <w:pPr>
              <w:rPr>
                <w:rFonts w:ascii="Arial" w:eastAsia="Times New Roman" w:hAnsi="Arial" w:cs="Arial"/>
                <w:color w:val="000000"/>
                <w:sz w:val="14"/>
                <w:szCs w:val="14"/>
                <w:lang w:eastAsia="en-GB"/>
              </w:rPr>
            </w:pPr>
            <w:hyperlink r:id="rId2122" w:history="1">
              <w:r>
                <w:rPr>
                  <w:rStyle w:val="Hyperlink"/>
                  <w:rFonts w:ascii="Arial" w:hAnsi="Arial" w:cs="Arial"/>
                  <w:b/>
                  <w:bCs/>
                  <w:sz w:val="14"/>
                  <w:szCs w:val="14"/>
                </w:rPr>
                <w:t>R1-2403736</w:t>
              </w:r>
            </w:hyperlink>
          </w:p>
        </w:tc>
        <w:tc>
          <w:tcPr>
            <w:tcW w:w="1471" w:type="pct"/>
          </w:tcPr>
          <w:p w14:paraId="772DFC75" w14:textId="7143AD48"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Correction of power consistency and phase continuity during cell DRX operation</w:t>
            </w:r>
          </w:p>
        </w:tc>
        <w:tc>
          <w:tcPr>
            <w:tcW w:w="849" w:type="pct"/>
          </w:tcPr>
          <w:p w14:paraId="3A3AFBAE" w14:textId="4C5B9C17"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Moderator (Intel Corporation), Qualcomm, Apple</w:t>
            </w:r>
          </w:p>
        </w:tc>
        <w:tc>
          <w:tcPr>
            <w:tcW w:w="248" w:type="pct"/>
          </w:tcPr>
          <w:p w14:paraId="03D620B3" w14:textId="5497CACD" w:rsidR="00957864" w:rsidRPr="00957864" w:rsidRDefault="00114814" w:rsidP="00957864">
            <w:pPr>
              <w:rPr>
                <w:rFonts w:ascii="Arial" w:eastAsia="Times New Roman" w:hAnsi="Arial" w:cs="Arial"/>
                <w:color w:val="000000"/>
                <w:sz w:val="14"/>
                <w:szCs w:val="14"/>
                <w:lang w:eastAsia="en-GB"/>
              </w:rPr>
            </w:pPr>
            <w:hyperlink r:id="rId2123" w:history="1">
              <w:r w:rsidR="00957864" w:rsidRPr="00957864">
                <w:rPr>
                  <w:rStyle w:val="Hyperlink"/>
                  <w:rFonts w:ascii="Arial" w:hAnsi="Arial" w:cs="Arial"/>
                  <w:b/>
                  <w:bCs/>
                  <w:sz w:val="14"/>
                  <w:szCs w:val="14"/>
                </w:rPr>
                <w:t>Rel-18</w:t>
              </w:r>
            </w:hyperlink>
          </w:p>
        </w:tc>
        <w:tc>
          <w:tcPr>
            <w:tcW w:w="301" w:type="pct"/>
            <w:shd w:val="clear" w:color="auto" w:fill="auto"/>
          </w:tcPr>
          <w:p w14:paraId="48B12860" w14:textId="5E4C023F" w:rsidR="00957864" w:rsidRPr="00957864" w:rsidRDefault="00114814" w:rsidP="00957864">
            <w:pPr>
              <w:rPr>
                <w:rFonts w:ascii="Arial" w:eastAsia="Times New Roman" w:hAnsi="Arial" w:cs="Arial"/>
                <w:color w:val="000000"/>
                <w:sz w:val="14"/>
                <w:szCs w:val="14"/>
                <w:lang w:eastAsia="en-GB"/>
              </w:rPr>
            </w:pPr>
            <w:hyperlink r:id="rId2124" w:history="1">
              <w:r w:rsidR="00957864" w:rsidRPr="00957864">
                <w:rPr>
                  <w:rStyle w:val="Hyperlink"/>
                  <w:rFonts w:ascii="Arial" w:hAnsi="Arial" w:cs="Arial"/>
                  <w:b/>
                  <w:bCs/>
                  <w:sz w:val="14"/>
                  <w:szCs w:val="14"/>
                </w:rPr>
                <w:t>38.214</w:t>
              </w:r>
            </w:hyperlink>
          </w:p>
        </w:tc>
        <w:tc>
          <w:tcPr>
            <w:tcW w:w="324" w:type="pct"/>
            <w:shd w:val="clear" w:color="auto" w:fill="auto"/>
          </w:tcPr>
          <w:p w14:paraId="4F66D14D" w14:textId="24FF1AAF"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18.2.0</w:t>
            </w:r>
          </w:p>
        </w:tc>
        <w:tc>
          <w:tcPr>
            <w:tcW w:w="779" w:type="pct"/>
          </w:tcPr>
          <w:p w14:paraId="36785C6D" w14:textId="69AF5F59" w:rsidR="00957864" w:rsidRPr="00957864" w:rsidRDefault="00114814" w:rsidP="00957864">
            <w:pPr>
              <w:rPr>
                <w:rFonts w:ascii="Arial" w:eastAsia="Times New Roman" w:hAnsi="Arial" w:cs="Arial"/>
                <w:color w:val="000000"/>
                <w:sz w:val="14"/>
                <w:szCs w:val="14"/>
                <w:lang w:eastAsia="en-GB"/>
              </w:rPr>
            </w:pPr>
            <w:hyperlink r:id="rId2125" w:history="1">
              <w:r w:rsidR="00957864" w:rsidRPr="00957864">
                <w:rPr>
                  <w:rStyle w:val="Hyperlink"/>
                  <w:rFonts w:ascii="Arial" w:hAnsi="Arial" w:cs="Arial"/>
                  <w:b/>
                  <w:bCs/>
                  <w:sz w:val="14"/>
                  <w:szCs w:val="14"/>
                </w:rPr>
                <w:t>Netw_Energy_NR-Core</w:t>
              </w:r>
            </w:hyperlink>
          </w:p>
        </w:tc>
        <w:tc>
          <w:tcPr>
            <w:tcW w:w="233" w:type="pct"/>
          </w:tcPr>
          <w:p w14:paraId="427E9930" w14:textId="07E9C6E2"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0554</w:t>
            </w:r>
          </w:p>
        </w:tc>
        <w:tc>
          <w:tcPr>
            <w:tcW w:w="226" w:type="pct"/>
          </w:tcPr>
          <w:p w14:paraId="0DC7AD3E" w14:textId="2E7F6EA5"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 </w:t>
            </w:r>
          </w:p>
        </w:tc>
        <w:tc>
          <w:tcPr>
            <w:tcW w:w="203" w:type="pct"/>
          </w:tcPr>
          <w:p w14:paraId="404DDF17" w14:textId="69C47FAA"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F</w:t>
            </w:r>
          </w:p>
        </w:tc>
      </w:tr>
      <w:tr w:rsidR="00957864" w:rsidRPr="00957864" w14:paraId="5048B56A" w14:textId="77777777" w:rsidTr="000D3B3E">
        <w:trPr>
          <w:trHeight w:val="20"/>
        </w:trPr>
        <w:tc>
          <w:tcPr>
            <w:tcW w:w="365" w:type="pct"/>
          </w:tcPr>
          <w:p w14:paraId="39620811" w14:textId="14AC45F8" w:rsidR="00957864" w:rsidRPr="00957864" w:rsidRDefault="007E34E7" w:rsidP="00957864">
            <w:pPr>
              <w:rPr>
                <w:rFonts w:ascii="Arial" w:eastAsia="Times New Roman" w:hAnsi="Arial" w:cs="Arial"/>
                <w:color w:val="000000"/>
                <w:sz w:val="14"/>
                <w:szCs w:val="14"/>
                <w:lang w:eastAsia="en-GB"/>
              </w:rPr>
            </w:pPr>
            <w:hyperlink r:id="rId2126" w:history="1">
              <w:r>
                <w:rPr>
                  <w:rStyle w:val="Hyperlink"/>
                  <w:rFonts w:ascii="Arial" w:hAnsi="Arial" w:cs="Arial"/>
                  <w:b/>
                  <w:bCs/>
                  <w:sz w:val="14"/>
                  <w:szCs w:val="14"/>
                </w:rPr>
                <w:t>R1-2403754</w:t>
              </w:r>
            </w:hyperlink>
          </w:p>
        </w:tc>
        <w:tc>
          <w:tcPr>
            <w:tcW w:w="1471" w:type="pct"/>
          </w:tcPr>
          <w:p w14:paraId="00DC4481" w14:textId="565E5C74"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CR on correction on timing of first Msg3 repetition</w:t>
            </w:r>
          </w:p>
        </w:tc>
        <w:tc>
          <w:tcPr>
            <w:tcW w:w="849" w:type="pct"/>
          </w:tcPr>
          <w:p w14:paraId="1D3CB18D" w14:textId="7D0DBCA8"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Moderator (Thales), vivo, Ericsson, Samsung</w:t>
            </w:r>
          </w:p>
        </w:tc>
        <w:tc>
          <w:tcPr>
            <w:tcW w:w="248" w:type="pct"/>
          </w:tcPr>
          <w:p w14:paraId="3C7439E7" w14:textId="326280CA" w:rsidR="00957864" w:rsidRPr="00957864" w:rsidRDefault="00114814" w:rsidP="00957864">
            <w:pPr>
              <w:rPr>
                <w:rFonts w:ascii="Arial" w:eastAsia="Times New Roman" w:hAnsi="Arial" w:cs="Arial"/>
                <w:color w:val="000000"/>
                <w:sz w:val="14"/>
                <w:szCs w:val="14"/>
                <w:lang w:eastAsia="en-GB"/>
              </w:rPr>
            </w:pPr>
            <w:hyperlink r:id="rId2127" w:history="1">
              <w:r w:rsidR="00957864" w:rsidRPr="00957864">
                <w:rPr>
                  <w:rStyle w:val="Hyperlink"/>
                  <w:rFonts w:ascii="Arial" w:hAnsi="Arial" w:cs="Arial"/>
                  <w:b/>
                  <w:bCs/>
                  <w:sz w:val="14"/>
                  <w:szCs w:val="14"/>
                </w:rPr>
                <w:t>Rel-18</w:t>
              </w:r>
            </w:hyperlink>
          </w:p>
        </w:tc>
        <w:tc>
          <w:tcPr>
            <w:tcW w:w="301" w:type="pct"/>
            <w:shd w:val="clear" w:color="auto" w:fill="auto"/>
          </w:tcPr>
          <w:p w14:paraId="51DE236D" w14:textId="07F38BAB" w:rsidR="00957864" w:rsidRPr="00957864" w:rsidRDefault="00114814" w:rsidP="00957864">
            <w:pPr>
              <w:rPr>
                <w:rFonts w:ascii="Arial" w:eastAsia="Times New Roman" w:hAnsi="Arial" w:cs="Arial"/>
                <w:color w:val="000000"/>
                <w:sz w:val="14"/>
                <w:szCs w:val="14"/>
                <w:lang w:eastAsia="en-GB"/>
              </w:rPr>
            </w:pPr>
            <w:hyperlink r:id="rId2128" w:history="1">
              <w:r w:rsidR="00957864" w:rsidRPr="00957864">
                <w:rPr>
                  <w:rStyle w:val="Hyperlink"/>
                  <w:rFonts w:ascii="Arial" w:hAnsi="Arial" w:cs="Arial"/>
                  <w:b/>
                  <w:bCs/>
                  <w:sz w:val="14"/>
                  <w:szCs w:val="14"/>
                </w:rPr>
                <w:t>38.213</w:t>
              </w:r>
            </w:hyperlink>
          </w:p>
        </w:tc>
        <w:tc>
          <w:tcPr>
            <w:tcW w:w="324" w:type="pct"/>
            <w:shd w:val="clear" w:color="auto" w:fill="auto"/>
          </w:tcPr>
          <w:p w14:paraId="52020049" w14:textId="2541E123"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18.2.0</w:t>
            </w:r>
          </w:p>
        </w:tc>
        <w:tc>
          <w:tcPr>
            <w:tcW w:w="779" w:type="pct"/>
          </w:tcPr>
          <w:p w14:paraId="31D1DBBE" w14:textId="6B66B02A" w:rsidR="00957864" w:rsidRPr="00957864" w:rsidRDefault="00114814" w:rsidP="00957864">
            <w:pPr>
              <w:rPr>
                <w:rFonts w:ascii="Arial" w:eastAsia="Times New Roman" w:hAnsi="Arial" w:cs="Arial"/>
                <w:color w:val="000000"/>
                <w:sz w:val="14"/>
                <w:szCs w:val="14"/>
                <w:lang w:eastAsia="en-GB"/>
              </w:rPr>
            </w:pPr>
            <w:hyperlink r:id="rId2129" w:history="1">
              <w:r w:rsidR="00957864" w:rsidRPr="00957864">
                <w:rPr>
                  <w:rStyle w:val="Hyperlink"/>
                  <w:rFonts w:ascii="Arial" w:hAnsi="Arial" w:cs="Arial"/>
                  <w:b/>
                  <w:bCs/>
                  <w:sz w:val="14"/>
                  <w:szCs w:val="14"/>
                </w:rPr>
                <w:t>NR_NTN_enh-Core</w:t>
              </w:r>
            </w:hyperlink>
          </w:p>
        </w:tc>
        <w:tc>
          <w:tcPr>
            <w:tcW w:w="233" w:type="pct"/>
          </w:tcPr>
          <w:p w14:paraId="5AE7DF17" w14:textId="5D811ACA"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0625</w:t>
            </w:r>
          </w:p>
        </w:tc>
        <w:tc>
          <w:tcPr>
            <w:tcW w:w="226" w:type="pct"/>
          </w:tcPr>
          <w:p w14:paraId="0C6651BF" w14:textId="3CEDA800"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 </w:t>
            </w:r>
          </w:p>
        </w:tc>
        <w:tc>
          <w:tcPr>
            <w:tcW w:w="203" w:type="pct"/>
          </w:tcPr>
          <w:p w14:paraId="4C5ABE70" w14:textId="0452E211"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F</w:t>
            </w:r>
          </w:p>
        </w:tc>
      </w:tr>
      <w:tr w:rsidR="00957864" w:rsidRPr="00957864" w14:paraId="50B0666F" w14:textId="77777777" w:rsidTr="000D3B3E">
        <w:trPr>
          <w:trHeight w:val="20"/>
        </w:trPr>
        <w:tc>
          <w:tcPr>
            <w:tcW w:w="365" w:type="pct"/>
          </w:tcPr>
          <w:p w14:paraId="10647E79" w14:textId="6D61D0E1" w:rsidR="00957864" w:rsidRPr="00957864" w:rsidRDefault="007E34E7" w:rsidP="00957864">
            <w:pPr>
              <w:rPr>
                <w:rFonts w:ascii="Arial" w:eastAsia="Times New Roman" w:hAnsi="Arial" w:cs="Arial"/>
                <w:color w:val="000000"/>
                <w:sz w:val="14"/>
                <w:szCs w:val="14"/>
                <w:lang w:eastAsia="en-GB"/>
              </w:rPr>
            </w:pPr>
            <w:hyperlink r:id="rId2130" w:history="1">
              <w:r>
                <w:rPr>
                  <w:rStyle w:val="Hyperlink"/>
                  <w:rFonts w:ascii="Arial" w:hAnsi="Arial" w:cs="Arial"/>
                  <w:b/>
                  <w:bCs/>
                  <w:sz w:val="14"/>
                  <w:szCs w:val="14"/>
                </w:rPr>
                <w:t>R1-2403758</w:t>
              </w:r>
            </w:hyperlink>
          </w:p>
        </w:tc>
        <w:tc>
          <w:tcPr>
            <w:tcW w:w="1471" w:type="pct"/>
          </w:tcPr>
          <w:p w14:paraId="7A54AF10" w14:textId="39C0E9EC"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CR on DMRS bundling for non-back-to-back transmission</w:t>
            </w:r>
          </w:p>
        </w:tc>
        <w:tc>
          <w:tcPr>
            <w:tcW w:w="849" w:type="pct"/>
          </w:tcPr>
          <w:p w14:paraId="1DCCE11D" w14:textId="38DAD335"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Moderator (China Telecom), Samsung</w:t>
            </w:r>
          </w:p>
        </w:tc>
        <w:tc>
          <w:tcPr>
            <w:tcW w:w="248" w:type="pct"/>
          </w:tcPr>
          <w:p w14:paraId="57E4E961" w14:textId="7AB76663" w:rsidR="00957864" w:rsidRPr="00957864" w:rsidRDefault="00114814" w:rsidP="00957864">
            <w:pPr>
              <w:rPr>
                <w:rFonts w:ascii="Arial" w:eastAsia="Times New Roman" w:hAnsi="Arial" w:cs="Arial"/>
                <w:color w:val="000000"/>
                <w:sz w:val="14"/>
                <w:szCs w:val="14"/>
                <w:lang w:eastAsia="en-GB"/>
              </w:rPr>
            </w:pPr>
            <w:hyperlink r:id="rId2131" w:history="1">
              <w:r w:rsidR="00957864" w:rsidRPr="00957864">
                <w:rPr>
                  <w:rStyle w:val="Hyperlink"/>
                  <w:rFonts w:ascii="Arial" w:hAnsi="Arial" w:cs="Arial"/>
                  <w:b/>
                  <w:bCs/>
                  <w:sz w:val="14"/>
                  <w:szCs w:val="14"/>
                </w:rPr>
                <w:t>Rel-17</w:t>
              </w:r>
            </w:hyperlink>
          </w:p>
        </w:tc>
        <w:tc>
          <w:tcPr>
            <w:tcW w:w="301" w:type="pct"/>
            <w:shd w:val="clear" w:color="auto" w:fill="auto"/>
          </w:tcPr>
          <w:p w14:paraId="03DA11E6" w14:textId="68DFD75A" w:rsidR="00957864" w:rsidRPr="00957864" w:rsidRDefault="00114814" w:rsidP="00957864">
            <w:pPr>
              <w:rPr>
                <w:rFonts w:ascii="Arial" w:eastAsia="Times New Roman" w:hAnsi="Arial" w:cs="Arial"/>
                <w:color w:val="000000"/>
                <w:sz w:val="14"/>
                <w:szCs w:val="14"/>
                <w:lang w:eastAsia="en-GB"/>
              </w:rPr>
            </w:pPr>
            <w:hyperlink r:id="rId2132" w:history="1">
              <w:r w:rsidR="00957864" w:rsidRPr="00957864">
                <w:rPr>
                  <w:rStyle w:val="Hyperlink"/>
                  <w:rFonts w:ascii="Arial" w:hAnsi="Arial" w:cs="Arial"/>
                  <w:b/>
                  <w:bCs/>
                  <w:sz w:val="14"/>
                  <w:szCs w:val="14"/>
                </w:rPr>
                <w:t>38.214</w:t>
              </w:r>
            </w:hyperlink>
          </w:p>
        </w:tc>
        <w:tc>
          <w:tcPr>
            <w:tcW w:w="324" w:type="pct"/>
            <w:shd w:val="clear" w:color="auto" w:fill="auto"/>
          </w:tcPr>
          <w:p w14:paraId="5FED47FF" w14:textId="6E558D68"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17.9.0</w:t>
            </w:r>
          </w:p>
        </w:tc>
        <w:tc>
          <w:tcPr>
            <w:tcW w:w="779" w:type="pct"/>
          </w:tcPr>
          <w:p w14:paraId="2CEFD841" w14:textId="631EB655" w:rsidR="00957864" w:rsidRPr="00957864" w:rsidRDefault="00114814" w:rsidP="00957864">
            <w:pPr>
              <w:rPr>
                <w:rFonts w:ascii="Arial" w:eastAsia="Times New Roman" w:hAnsi="Arial" w:cs="Arial"/>
                <w:color w:val="000000"/>
                <w:sz w:val="14"/>
                <w:szCs w:val="14"/>
                <w:lang w:eastAsia="en-GB"/>
              </w:rPr>
            </w:pPr>
            <w:hyperlink r:id="rId2133" w:history="1">
              <w:r w:rsidR="00957864" w:rsidRPr="00957864">
                <w:rPr>
                  <w:rStyle w:val="Hyperlink"/>
                  <w:rFonts w:ascii="Arial" w:hAnsi="Arial" w:cs="Arial"/>
                  <w:b/>
                  <w:bCs/>
                  <w:sz w:val="14"/>
                  <w:szCs w:val="14"/>
                </w:rPr>
                <w:t>NR_cov_enh-Core</w:t>
              </w:r>
            </w:hyperlink>
          </w:p>
        </w:tc>
        <w:tc>
          <w:tcPr>
            <w:tcW w:w="233" w:type="pct"/>
          </w:tcPr>
          <w:p w14:paraId="08480E8F" w14:textId="2C45B5EB"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0555</w:t>
            </w:r>
          </w:p>
        </w:tc>
        <w:tc>
          <w:tcPr>
            <w:tcW w:w="226" w:type="pct"/>
          </w:tcPr>
          <w:p w14:paraId="4F63285D" w14:textId="0960C673"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 </w:t>
            </w:r>
          </w:p>
        </w:tc>
        <w:tc>
          <w:tcPr>
            <w:tcW w:w="203" w:type="pct"/>
          </w:tcPr>
          <w:p w14:paraId="2A105C44" w14:textId="60A9E797"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F</w:t>
            </w:r>
          </w:p>
        </w:tc>
      </w:tr>
      <w:tr w:rsidR="00957864" w:rsidRPr="00957864" w14:paraId="0AF08B3B" w14:textId="77777777" w:rsidTr="000D3B3E">
        <w:trPr>
          <w:trHeight w:val="20"/>
        </w:trPr>
        <w:tc>
          <w:tcPr>
            <w:tcW w:w="365" w:type="pct"/>
          </w:tcPr>
          <w:p w14:paraId="1A567FFA" w14:textId="455C2C60" w:rsidR="00957864" w:rsidRPr="00957864" w:rsidRDefault="007E34E7" w:rsidP="00957864">
            <w:pPr>
              <w:rPr>
                <w:rFonts w:ascii="Arial" w:eastAsia="Times New Roman" w:hAnsi="Arial" w:cs="Arial"/>
                <w:color w:val="000000"/>
                <w:sz w:val="14"/>
                <w:szCs w:val="14"/>
                <w:lang w:eastAsia="en-GB"/>
              </w:rPr>
            </w:pPr>
            <w:hyperlink r:id="rId2134" w:history="1">
              <w:r>
                <w:rPr>
                  <w:rStyle w:val="Hyperlink"/>
                  <w:rFonts w:ascii="Arial" w:hAnsi="Arial" w:cs="Arial"/>
                  <w:b/>
                  <w:bCs/>
                  <w:sz w:val="14"/>
                  <w:szCs w:val="14"/>
                </w:rPr>
                <w:t>R1-2403761</w:t>
              </w:r>
            </w:hyperlink>
          </w:p>
        </w:tc>
        <w:tc>
          <w:tcPr>
            <w:tcW w:w="1471" w:type="pct"/>
          </w:tcPr>
          <w:p w14:paraId="03785086" w14:textId="26CF8EF6"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Correction on modulation order of Msg3 when higher layer parameter tp-pi2BPSK is configured</w:t>
            </w:r>
          </w:p>
        </w:tc>
        <w:tc>
          <w:tcPr>
            <w:tcW w:w="849" w:type="pct"/>
          </w:tcPr>
          <w:p w14:paraId="39B5C8B9" w14:textId="03AC3921"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Moderator (Huawei), HiSilicon, New H3C, Ericsson, Samsung</w:t>
            </w:r>
          </w:p>
        </w:tc>
        <w:tc>
          <w:tcPr>
            <w:tcW w:w="248" w:type="pct"/>
          </w:tcPr>
          <w:p w14:paraId="0DE222D9" w14:textId="7126866F" w:rsidR="00957864" w:rsidRPr="00957864" w:rsidRDefault="00114814" w:rsidP="00957864">
            <w:pPr>
              <w:rPr>
                <w:rFonts w:ascii="Arial" w:eastAsia="Times New Roman" w:hAnsi="Arial" w:cs="Arial"/>
                <w:color w:val="000000"/>
                <w:sz w:val="14"/>
                <w:szCs w:val="14"/>
                <w:lang w:eastAsia="en-GB"/>
              </w:rPr>
            </w:pPr>
            <w:hyperlink r:id="rId2135" w:history="1">
              <w:r w:rsidR="00957864" w:rsidRPr="00957864">
                <w:rPr>
                  <w:rStyle w:val="Hyperlink"/>
                  <w:rFonts w:ascii="Arial" w:hAnsi="Arial" w:cs="Arial"/>
                  <w:b/>
                  <w:bCs/>
                  <w:sz w:val="14"/>
                  <w:szCs w:val="14"/>
                </w:rPr>
                <w:t>Rel-18</w:t>
              </w:r>
            </w:hyperlink>
          </w:p>
        </w:tc>
        <w:tc>
          <w:tcPr>
            <w:tcW w:w="301" w:type="pct"/>
            <w:shd w:val="clear" w:color="auto" w:fill="auto"/>
          </w:tcPr>
          <w:p w14:paraId="375F96CE" w14:textId="6E0056D1" w:rsidR="00957864" w:rsidRPr="00957864" w:rsidRDefault="00114814" w:rsidP="00957864">
            <w:pPr>
              <w:rPr>
                <w:rFonts w:ascii="Arial" w:eastAsia="Times New Roman" w:hAnsi="Arial" w:cs="Arial"/>
                <w:color w:val="000000"/>
                <w:sz w:val="14"/>
                <w:szCs w:val="14"/>
                <w:lang w:eastAsia="en-GB"/>
              </w:rPr>
            </w:pPr>
            <w:hyperlink r:id="rId2136" w:history="1">
              <w:r w:rsidR="00957864" w:rsidRPr="00957864">
                <w:rPr>
                  <w:rStyle w:val="Hyperlink"/>
                  <w:rFonts w:ascii="Arial" w:hAnsi="Arial" w:cs="Arial"/>
                  <w:b/>
                  <w:bCs/>
                  <w:sz w:val="14"/>
                  <w:szCs w:val="14"/>
                </w:rPr>
                <w:t>38.214</w:t>
              </w:r>
            </w:hyperlink>
          </w:p>
        </w:tc>
        <w:tc>
          <w:tcPr>
            <w:tcW w:w="324" w:type="pct"/>
            <w:shd w:val="clear" w:color="auto" w:fill="auto"/>
          </w:tcPr>
          <w:p w14:paraId="69292A9C" w14:textId="1E0F91EE"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18.2.0</w:t>
            </w:r>
          </w:p>
        </w:tc>
        <w:tc>
          <w:tcPr>
            <w:tcW w:w="779" w:type="pct"/>
          </w:tcPr>
          <w:p w14:paraId="6B549157" w14:textId="565E10A1"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color w:val="000000"/>
                <w:sz w:val="14"/>
                <w:szCs w:val="14"/>
              </w:rPr>
              <w:t>NR_newRAT-Core, TEI18</w:t>
            </w:r>
          </w:p>
        </w:tc>
        <w:tc>
          <w:tcPr>
            <w:tcW w:w="233" w:type="pct"/>
          </w:tcPr>
          <w:p w14:paraId="26589B50" w14:textId="71B0E107"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0551</w:t>
            </w:r>
          </w:p>
        </w:tc>
        <w:tc>
          <w:tcPr>
            <w:tcW w:w="226" w:type="pct"/>
          </w:tcPr>
          <w:p w14:paraId="304B0456" w14:textId="29B5C301"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1</w:t>
            </w:r>
          </w:p>
        </w:tc>
        <w:tc>
          <w:tcPr>
            <w:tcW w:w="203" w:type="pct"/>
          </w:tcPr>
          <w:p w14:paraId="48F21A87" w14:textId="3D06C1C6"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F</w:t>
            </w:r>
          </w:p>
        </w:tc>
      </w:tr>
      <w:tr w:rsidR="00957864" w:rsidRPr="00957864" w14:paraId="403EA492" w14:textId="77777777" w:rsidTr="000D3B3E">
        <w:trPr>
          <w:trHeight w:val="20"/>
        </w:trPr>
        <w:tc>
          <w:tcPr>
            <w:tcW w:w="365" w:type="pct"/>
          </w:tcPr>
          <w:p w14:paraId="491A1646" w14:textId="270FBBDF" w:rsidR="00957864" w:rsidRPr="00957864" w:rsidRDefault="007E34E7" w:rsidP="00957864">
            <w:pPr>
              <w:rPr>
                <w:rFonts w:ascii="Arial" w:eastAsia="Times New Roman" w:hAnsi="Arial" w:cs="Arial"/>
                <w:color w:val="000000"/>
                <w:sz w:val="14"/>
                <w:szCs w:val="14"/>
                <w:lang w:eastAsia="en-GB"/>
              </w:rPr>
            </w:pPr>
            <w:hyperlink r:id="rId2137" w:history="1">
              <w:r>
                <w:rPr>
                  <w:rStyle w:val="Hyperlink"/>
                  <w:rFonts w:ascii="Arial" w:hAnsi="Arial" w:cs="Arial"/>
                  <w:b/>
                  <w:bCs/>
                  <w:sz w:val="14"/>
                  <w:szCs w:val="14"/>
                </w:rPr>
                <w:t>R1-2403762</w:t>
              </w:r>
            </w:hyperlink>
          </w:p>
        </w:tc>
        <w:tc>
          <w:tcPr>
            <w:tcW w:w="1471" w:type="pct"/>
          </w:tcPr>
          <w:p w14:paraId="08D54BFB" w14:textId="1EF171CB"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CR on DMRS bundling for non-back-to-back transmission</w:t>
            </w:r>
          </w:p>
        </w:tc>
        <w:tc>
          <w:tcPr>
            <w:tcW w:w="849" w:type="pct"/>
          </w:tcPr>
          <w:p w14:paraId="79D099C5" w14:textId="2FA72F4C"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Moderator (China Telecom), Samsung</w:t>
            </w:r>
          </w:p>
        </w:tc>
        <w:tc>
          <w:tcPr>
            <w:tcW w:w="248" w:type="pct"/>
          </w:tcPr>
          <w:p w14:paraId="52A8269B" w14:textId="47449C8D" w:rsidR="00957864" w:rsidRPr="00957864" w:rsidRDefault="00114814" w:rsidP="00957864">
            <w:pPr>
              <w:rPr>
                <w:rFonts w:ascii="Arial" w:eastAsia="Times New Roman" w:hAnsi="Arial" w:cs="Arial"/>
                <w:color w:val="000000"/>
                <w:sz w:val="14"/>
                <w:szCs w:val="14"/>
                <w:lang w:eastAsia="en-GB"/>
              </w:rPr>
            </w:pPr>
            <w:hyperlink r:id="rId2138" w:history="1">
              <w:r w:rsidR="00957864" w:rsidRPr="00957864">
                <w:rPr>
                  <w:rStyle w:val="Hyperlink"/>
                  <w:rFonts w:ascii="Arial" w:hAnsi="Arial" w:cs="Arial"/>
                  <w:b/>
                  <w:bCs/>
                  <w:sz w:val="14"/>
                  <w:szCs w:val="14"/>
                </w:rPr>
                <w:t>Rel-18</w:t>
              </w:r>
            </w:hyperlink>
          </w:p>
        </w:tc>
        <w:tc>
          <w:tcPr>
            <w:tcW w:w="301" w:type="pct"/>
            <w:shd w:val="clear" w:color="auto" w:fill="auto"/>
          </w:tcPr>
          <w:p w14:paraId="17DDF4E2" w14:textId="2E369BF9" w:rsidR="00957864" w:rsidRPr="00957864" w:rsidRDefault="00114814" w:rsidP="00957864">
            <w:pPr>
              <w:rPr>
                <w:rFonts w:ascii="Arial" w:eastAsia="Times New Roman" w:hAnsi="Arial" w:cs="Arial"/>
                <w:color w:val="000000"/>
                <w:sz w:val="14"/>
                <w:szCs w:val="14"/>
                <w:lang w:eastAsia="en-GB"/>
              </w:rPr>
            </w:pPr>
            <w:hyperlink r:id="rId2139" w:history="1">
              <w:r w:rsidR="00957864" w:rsidRPr="00957864">
                <w:rPr>
                  <w:rStyle w:val="Hyperlink"/>
                  <w:rFonts w:ascii="Arial" w:hAnsi="Arial" w:cs="Arial"/>
                  <w:b/>
                  <w:bCs/>
                  <w:sz w:val="14"/>
                  <w:szCs w:val="14"/>
                </w:rPr>
                <w:t>38.214</w:t>
              </w:r>
            </w:hyperlink>
          </w:p>
        </w:tc>
        <w:tc>
          <w:tcPr>
            <w:tcW w:w="324" w:type="pct"/>
            <w:shd w:val="clear" w:color="auto" w:fill="auto"/>
          </w:tcPr>
          <w:p w14:paraId="39083D25" w14:textId="000A75A1"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18.2.0</w:t>
            </w:r>
          </w:p>
        </w:tc>
        <w:tc>
          <w:tcPr>
            <w:tcW w:w="779" w:type="pct"/>
          </w:tcPr>
          <w:p w14:paraId="0C1E9361" w14:textId="2C4F509F" w:rsidR="00957864" w:rsidRPr="00957864" w:rsidRDefault="00114814" w:rsidP="00957864">
            <w:pPr>
              <w:rPr>
                <w:rFonts w:ascii="Arial" w:eastAsia="Times New Roman" w:hAnsi="Arial" w:cs="Arial"/>
                <w:color w:val="000000"/>
                <w:sz w:val="14"/>
                <w:szCs w:val="14"/>
                <w:lang w:eastAsia="en-GB"/>
              </w:rPr>
            </w:pPr>
            <w:hyperlink r:id="rId2140" w:history="1">
              <w:r w:rsidR="00957864" w:rsidRPr="00957864">
                <w:rPr>
                  <w:rStyle w:val="Hyperlink"/>
                  <w:rFonts w:ascii="Arial" w:hAnsi="Arial" w:cs="Arial"/>
                  <w:b/>
                  <w:bCs/>
                  <w:sz w:val="14"/>
                  <w:szCs w:val="14"/>
                </w:rPr>
                <w:t>NR_cov_enh-Core</w:t>
              </w:r>
            </w:hyperlink>
          </w:p>
        </w:tc>
        <w:tc>
          <w:tcPr>
            <w:tcW w:w="233" w:type="pct"/>
          </w:tcPr>
          <w:p w14:paraId="0C08A90A" w14:textId="79D4A0E7"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0556</w:t>
            </w:r>
          </w:p>
        </w:tc>
        <w:tc>
          <w:tcPr>
            <w:tcW w:w="226" w:type="pct"/>
          </w:tcPr>
          <w:p w14:paraId="43498BF8" w14:textId="6D2DADC9"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 </w:t>
            </w:r>
          </w:p>
        </w:tc>
        <w:tc>
          <w:tcPr>
            <w:tcW w:w="203" w:type="pct"/>
          </w:tcPr>
          <w:p w14:paraId="778B90CB" w14:textId="0C70D934"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A</w:t>
            </w:r>
          </w:p>
        </w:tc>
      </w:tr>
      <w:tr w:rsidR="00957864" w:rsidRPr="00957864" w14:paraId="7ACDEB89" w14:textId="77777777" w:rsidTr="000D3B3E">
        <w:trPr>
          <w:trHeight w:val="20"/>
        </w:trPr>
        <w:tc>
          <w:tcPr>
            <w:tcW w:w="365" w:type="pct"/>
          </w:tcPr>
          <w:p w14:paraId="3E3C5360" w14:textId="4E447F9F" w:rsidR="00957864" w:rsidRPr="00957864" w:rsidRDefault="007E34E7" w:rsidP="00957864">
            <w:pPr>
              <w:rPr>
                <w:rFonts w:ascii="Arial" w:eastAsia="Times New Roman" w:hAnsi="Arial" w:cs="Arial"/>
                <w:color w:val="000000"/>
                <w:sz w:val="14"/>
                <w:szCs w:val="14"/>
                <w:lang w:eastAsia="en-GB"/>
              </w:rPr>
            </w:pPr>
            <w:hyperlink r:id="rId2141" w:history="1">
              <w:r>
                <w:rPr>
                  <w:rStyle w:val="Hyperlink"/>
                  <w:rFonts w:ascii="Arial" w:hAnsi="Arial" w:cs="Arial"/>
                  <w:b/>
                  <w:bCs/>
                  <w:sz w:val="14"/>
                  <w:szCs w:val="14"/>
                </w:rPr>
                <w:t>R1-2403771</w:t>
              </w:r>
            </w:hyperlink>
          </w:p>
        </w:tc>
        <w:tc>
          <w:tcPr>
            <w:tcW w:w="1471" w:type="pct"/>
          </w:tcPr>
          <w:p w14:paraId="2B5757A7" w14:textId="72438C4A"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Correction to maxRank configuration restriction with fullpowerMode1 and transform precoding 'enabled'</w:t>
            </w:r>
          </w:p>
        </w:tc>
        <w:tc>
          <w:tcPr>
            <w:tcW w:w="849" w:type="pct"/>
          </w:tcPr>
          <w:p w14:paraId="50CA69F9" w14:textId="2469F735"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Nokia, CATT, Ericsson, Samsung</w:t>
            </w:r>
          </w:p>
        </w:tc>
        <w:tc>
          <w:tcPr>
            <w:tcW w:w="248" w:type="pct"/>
          </w:tcPr>
          <w:p w14:paraId="00505A2A" w14:textId="604969FE" w:rsidR="00957864" w:rsidRPr="00957864" w:rsidRDefault="00114814" w:rsidP="00957864">
            <w:pPr>
              <w:rPr>
                <w:rFonts w:ascii="Arial" w:eastAsia="Times New Roman" w:hAnsi="Arial" w:cs="Arial"/>
                <w:color w:val="000000"/>
                <w:sz w:val="14"/>
                <w:szCs w:val="14"/>
                <w:lang w:eastAsia="en-GB"/>
              </w:rPr>
            </w:pPr>
            <w:hyperlink r:id="rId2142" w:history="1">
              <w:r w:rsidR="00957864" w:rsidRPr="00957864">
                <w:rPr>
                  <w:rStyle w:val="Hyperlink"/>
                  <w:rFonts w:ascii="Arial" w:hAnsi="Arial" w:cs="Arial"/>
                  <w:b/>
                  <w:bCs/>
                  <w:sz w:val="14"/>
                  <w:szCs w:val="14"/>
                </w:rPr>
                <w:t>Rel-16</w:t>
              </w:r>
            </w:hyperlink>
          </w:p>
        </w:tc>
        <w:tc>
          <w:tcPr>
            <w:tcW w:w="301" w:type="pct"/>
            <w:shd w:val="clear" w:color="auto" w:fill="auto"/>
          </w:tcPr>
          <w:p w14:paraId="259FB588" w14:textId="7B7427C3" w:rsidR="00957864" w:rsidRPr="00957864" w:rsidRDefault="00114814" w:rsidP="00957864">
            <w:pPr>
              <w:rPr>
                <w:rFonts w:ascii="Arial" w:eastAsia="Times New Roman" w:hAnsi="Arial" w:cs="Arial"/>
                <w:color w:val="000000"/>
                <w:sz w:val="14"/>
                <w:szCs w:val="14"/>
                <w:lang w:eastAsia="en-GB"/>
              </w:rPr>
            </w:pPr>
            <w:hyperlink r:id="rId2143" w:history="1">
              <w:r w:rsidR="00957864" w:rsidRPr="00957864">
                <w:rPr>
                  <w:rStyle w:val="Hyperlink"/>
                  <w:rFonts w:ascii="Arial" w:hAnsi="Arial" w:cs="Arial"/>
                  <w:b/>
                  <w:bCs/>
                  <w:sz w:val="14"/>
                  <w:szCs w:val="14"/>
                </w:rPr>
                <w:t>38.212</w:t>
              </w:r>
            </w:hyperlink>
          </w:p>
        </w:tc>
        <w:tc>
          <w:tcPr>
            <w:tcW w:w="324" w:type="pct"/>
            <w:shd w:val="clear" w:color="auto" w:fill="auto"/>
          </w:tcPr>
          <w:p w14:paraId="7B03E5B1" w14:textId="322652A9"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16.13.0</w:t>
            </w:r>
          </w:p>
        </w:tc>
        <w:tc>
          <w:tcPr>
            <w:tcW w:w="779" w:type="pct"/>
          </w:tcPr>
          <w:p w14:paraId="5F8FA3DF" w14:textId="033DE9C0" w:rsidR="00957864" w:rsidRPr="00957864" w:rsidRDefault="00114814" w:rsidP="00957864">
            <w:pPr>
              <w:rPr>
                <w:rFonts w:ascii="Arial" w:eastAsia="Times New Roman" w:hAnsi="Arial" w:cs="Arial"/>
                <w:color w:val="000000"/>
                <w:sz w:val="14"/>
                <w:szCs w:val="14"/>
                <w:lang w:eastAsia="en-GB"/>
              </w:rPr>
            </w:pPr>
            <w:hyperlink r:id="rId2144" w:history="1">
              <w:r w:rsidR="00957864" w:rsidRPr="00957864">
                <w:rPr>
                  <w:rStyle w:val="Hyperlink"/>
                  <w:rFonts w:ascii="Arial" w:hAnsi="Arial" w:cs="Arial"/>
                  <w:b/>
                  <w:bCs/>
                  <w:sz w:val="14"/>
                  <w:szCs w:val="14"/>
                </w:rPr>
                <w:t>NR_eMIMO-Core</w:t>
              </w:r>
            </w:hyperlink>
          </w:p>
        </w:tc>
        <w:tc>
          <w:tcPr>
            <w:tcW w:w="233" w:type="pct"/>
          </w:tcPr>
          <w:p w14:paraId="248E837F" w14:textId="793D21BF"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0189</w:t>
            </w:r>
          </w:p>
        </w:tc>
        <w:tc>
          <w:tcPr>
            <w:tcW w:w="226" w:type="pct"/>
          </w:tcPr>
          <w:p w14:paraId="0A575EAE" w14:textId="394482AB"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 </w:t>
            </w:r>
          </w:p>
        </w:tc>
        <w:tc>
          <w:tcPr>
            <w:tcW w:w="203" w:type="pct"/>
          </w:tcPr>
          <w:p w14:paraId="54D7EDE2" w14:textId="1455A248"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F</w:t>
            </w:r>
          </w:p>
        </w:tc>
      </w:tr>
      <w:tr w:rsidR="00957864" w:rsidRPr="00957864" w14:paraId="7227AF19" w14:textId="77777777" w:rsidTr="000D3B3E">
        <w:trPr>
          <w:trHeight w:val="20"/>
        </w:trPr>
        <w:tc>
          <w:tcPr>
            <w:tcW w:w="365" w:type="pct"/>
          </w:tcPr>
          <w:p w14:paraId="48D1F150" w14:textId="5D72D762" w:rsidR="00957864" w:rsidRPr="00957864" w:rsidRDefault="007E34E7" w:rsidP="00957864">
            <w:pPr>
              <w:rPr>
                <w:rFonts w:ascii="Arial" w:eastAsia="Times New Roman" w:hAnsi="Arial" w:cs="Arial"/>
                <w:color w:val="000000"/>
                <w:sz w:val="14"/>
                <w:szCs w:val="14"/>
                <w:lang w:eastAsia="en-GB"/>
              </w:rPr>
            </w:pPr>
            <w:hyperlink r:id="rId2145" w:history="1">
              <w:r>
                <w:rPr>
                  <w:rStyle w:val="Hyperlink"/>
                  <w:rFonts w:ascii="Arial" w:hAnsi="Arial" w:cs="Arial"/>
                  <w:b/>
                  <w:bCs/>
                  <w:sz w:val="14"/>
                  <w:szCs w:val="14"/>
                </w:rPr>
                <w:t>R1-2403772</w:t>
              </w:r>
            </w:hyperlink>
          </w:p>
        </w:tc>
        <w:tc>
          <w:tcPr>
            <w:tcW w:w="1471" w:type="pct"/>
          </w:tcPr>
          <w:p w14:paraId="39235E5C" w14:textId="220C26E1"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Correction to maxRank configuration restriction with fullpowerMode1 and transform precoding 'enabled'</w:t>
            </w:r>
          </w:p>
        </w:tc>
        <w:tc>
          <w:tcPr>
            <w:tcW w:w="849" w:type="pct"/>
          </w:tcPr>
          <w:p w14:paraId="1CE7B02A" w14:textId="473C39F7"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Nokia, CATT, Ericsson, Samsung</w:t>
            </w:r>
          </w:p>
        </w:tc>
        <w:tc>
          <w:tcPr>
            <w:tcW w:w="248" w:type="pct"/>
          </w:tcPr>
          <w:p w14:paraId="7F5DEC55" w14:textId="343F5490" w:rsidR="00957864" w:rsidRPr="00957864" w:rsidRDefault="00114814" w:rsidP="00957864">
            <w:pPr>
              <w:rPr>
                <w:rFonts w:ascii="Arial" w:eastAsia="Times New Roman" w:hAnsi="Arial" w:cs="Arial"/>
                <w:color w:val="000000"/>
                <w:sz w:val="14"/>
                <w:szCs w:val="14"/>
                <w:lang w:eastAsia="en-GB"/>
              </w:rPr>
            </w:pPr>
            <w:hyperlink r:id="rId2146" w:history="1">
              <w:r w:rsidR="00957864" w:rsidRPr="00957864">
                <w:rPr>
                  <w:rStyle w:val="Hyperlink"/>
                  <w:rFonts w:ascii="Arial" w:hAnsi="Arial" w:cs="Arial"/>
                  <w:b/>
                  <w:bCs/>
                  <w:sz w:val="14"/>
                  <w:szCs w:val="14"/>
                </w:rPr>
                <w:t>Rel-17</w:t>
              </w:r>
            </w:hyperlink>
          </w:p>
        </w:tc>
        <w:tc>
          <w:tcPr>
            <w:tcW w:w="301" w:type="pct"/>
            <w:shd w:val="clear" w:color="auto" w:fill="auto"/>
          </w:tcPr>
          <w:p w14:paraId="5140781B" w14:textId="7C9BD8D3" w:rsidR="00957864" w:rsidRPr="00957864" w:rsidRDefault="00114814" w:rsidP="00957864">
            <w:pPr>
              <w:rPr>
                <w:rFonts w:ascii="Arial" w:eastAsia="Times New Roman" w:hAnsi="Arial" w:cs="Arial"/>
                <w:color w:val="000000"/>
                <w:sz w:val="14"/>
                <w:szCs w:val="14"/>
                <w:lang w:eastAsia="en-GB"/>
              </w:rPr>
            </w:pPr>
            <w:hyperlink r:id="rId2147" w:history="1">
              <w:r w:rsidR="00957864" w:rsidRPr="00957864">
                <w:rPr>
                  <w:rStyle w:val="Hyperlink"/>
                  <w:rFonts w:ascii="Arial" w:hAnsi="Arial" w:cs="Arial"/>
                  <w:b/>
                  <w:bCs/>
                  <w:sz w:val="14"/>
                  <w:szCs w:val="14"/>
                </w:rPr>
                <w:t>38.212</w:t>
              </w:r>
            </w:hyperlink>
          </w:p>
        </w:tc>
        <w:tc>
          <w:tcPr>
            <w:tcW w:w="324" w:type="pct"/>
            <w:shd w:val="clear" w:color="auto" w:fill="auto"/>
          </w:tcPr>
          <w:p w14:paraId="314C8E22" w14:textId="01D9FF8E"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17.8.0</w:t>
            </w:r>
          </w:p>
        </w:tc>
        <w:tc>
          <w:tcPr>
            <w:tcW w:w="779" w:type="pct"/>
          </w:tcPr>
          <w:p w14:paraId="60F57E86" w14:textId="232DA974" w:rsidR="00957864" w:rsidRPr="00957864" w:rsidRDefault="00114814" w:rsidP="00957864">
            <w:pPr>
              <w:rPr>
                <w:rFonts w:ascii="Arial" w:eastAsia="Times New Roman" w:hAnsi="Arial" w:cs="Arial"/>
                <w:color w:val="000000"/>
                <w:sz w:val="14"/>
                <w:szCs w:val="14"/>
                <w:lang w:eastAsia="en-GB"/>
              </w:rPr>
            </w:pPr>
            <w:hyperlink r:id="rId2148" w:history="1">
              <w:r w:rsidR="00957864" w:rsidRPr="00957864">
                <w:rPr>
                  <w:rStyle w:val="Hyperlink"/>
                  <w:rFonts w:ascii="Arial" w:hAnsi="Arial" w:cs="Arial"/>
                  <w:b/>
                  <w:bCs/>
                  <w:sz w:val="14"/>
                  <w:szCs w:val="14"/>
                </w:rPr>
                <w:t>NR_eMIMO-Core</w:t>
              </w:r>
            </w:hyperlink>
          </w:p>
        </w:tc>
        <w:tc>
          <w:tcPr>
            <w:tcW w:w="233" w:type="pct"/>
          </w:tcPr>
          <w:p w14:paraId="4503C228" w14:textId="29CA89D5"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0190</w:t>
            </w:r>
          </w:p>
        </w:tc>
        <w:tc>
          <w:tcPr>
            <w:tcW w:w="226" w:type="pct"/>
          </w:tcPr>
          <w:p w14:paraId="3C3C4C74" w14:textId="5A166DD2"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 </w:t>
            </w:r>
          </w:p>
        </w:tc>
        <w:tc>
          <w:tcPr>
            <w:tcW w:w="203" w:type="pct"/>
          </w:tcPr>
          <w:p w14:paraId="704DC266" w14:textId="297FE908"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A</w:t>
            </w:r>
          </w:p>
        </w:tc>
      </w:tr>
      <w:tr w:rsidR="00957864" w:rsidRPr="00957864" w14:paraId="7F81D407" w14:textId="77777777" w:rsidTr="000D3B3E">
        <w:trPr>
          <w:trHeight w:val="20"/>
        </w:trPr>
        <w:tc>
          <w:tcPr>
            <w:tcW w:w="365" w:type="pct"/>
          </w:tcPr>
          <w:p w14:paraId="77754F95" w14:textId="593A337F" w:rsidR="00957864" w:rsidRPr="00957864" w:rsidRDefault="007E34E7" w:rsidP="00957864">
            <w:pPr>
              <w:rPr>
                <w:rFonts w:ascii="Arial" w:eastAsia="Times New Roman" w:hAnsi="Arial" w:cs="Arial"/>
                <w:color w:val="000000"/>
                <w:sz w:val="14"/>
                <w:szCs w:val="14"/>
                <w:lang w:eastAsia="en-GB"/>
              </w:rPr>
            </w:pPr>
            <w:hyperlink r:id="rId2149" w:history="1">
              <w:r>
                <w:rPr>
                  <w:rStyle w:val="Hyperlink"/>
                  <w:rFonts w:ascii="Arial" w:hAnsi="Arial" w:cs="Arial"/>
                  <w:b/>
                  <w:bCs/>
                  <w:sz w:val="14"/>
                  <w:szCs w:val="14"/>
                </w:rPr>
                <w:t>R1-2403773</w:t>
              </w:r>
            </w:hyperlink>
          </w:p>
        </w:tc>
        <w:tc>
          <w:tcPr>
            <w:tcW w:w="1471" w:type="pct"/>
          </w:tcPr>
          <w:p w14:paraId="6A7B10EB" w14:textId="4C2436F7"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Correction to maxRank configuration restriction with fullpowerMode1 and transform precoding 'enabled'</w:t>
            </w:r>
          </w:p>
        </w:tc>
        <w:tc>
          <w:tcPr>
            <w:tcW w:w="849" w:type="pct"/>
          </w:tcPr>
          <w:p w14:paraId="0E450913" w14:textId="245D73C7"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Nokia, CATT, Ericsson, Samsung</w:t>
            </w:r>
          </w:p>
        </w:tc>
        <w:tc>
          <w:tcPr>
            <w:tcW w:w="248" w:type="pct"/>
          </w:tcPr>
          <w:p w14:paraId="0979E17E" w14:textId="2B1BA648" w:rsidR="00957864" w:rsidRPr="00957864" w:rsidRDefault="00114814" w:rsidP="00957864">
            <w:pPr>
              <w:rPr>
                <w:rFonts w:ascii="Arial" w:eastAsia="Times New Roman" w:hAnsi="Arial" w:cs="Arial"/>
                <w:color w:val="000000"/>
                <w:sz w:val="14"/>
                <w:szCs w:val="14"/>
                <w:lang w:eastAsia="en-GB"/>
              </w:rPr>
            </w:pPr>
            <w:hyperlink r:id="rId2150" w:history="1">
              <w:r w:rsidR="00957864" w:rsidRPr="00957864">
                <w:rPr>
                  <w:rStyle w:val="Hyperlink"/>
                  <w:rFonts w:ascii="Arial" w:hAnsi="Arial" w:cs="Arial"/>
                  <w:b/>
                  <w:bCs/>
                  <w:sz w:val="14"/>
                  <w:szCs w:val="14"/>
                </w:rPr>
                <w:t>Rel-18</w:t>
              </w:r>
            </w:hyperlink>
          </w:p>
        </w:tc>
        <w:tc>
          <w:tcPr>
            <w:tcW w:w="301" w:type="pct"/>
            <w:shd w:val="clear" w:color="auto" w:fill="auto"/>
          </w:tcPr>
          <w:p w14:paraId="23CC4C1B" w14:textId="5EC6F1D8" w:rsidR="00957864" w:rsidRPr="00957864" w:rsidRDefault="00114814" w:rsidP="00957864">
            <w:pPr>
              <w:rPr>
                <w:rFonts w:ascii="Arial" w:eastAsia="Times New Roman" w:hAnsi="Arial" w:cs="Arial"/>
                <w:color w:val="000000"/>
                <w:sz w:val="14"/>
                <w:szCs w:val="14"/>
                <w:lang w:eastAsia="en-GB"/>
              </w:rPr>
            </w:pPr>
            <w:hyperlink r:id="rId2151" w:history="1">
              <w:r w:rsidR="00957864" w:rsidRPr="00957864">
                <w:rPr>
                  <w:rStyle w:val="Hyperlink"/>
                  <w:rFonts w:ascii="Arial" w:hAnsi="Arial" w:cs="Arial"/>
                  <w:b/>
                  <w:bCs/>
                  <w:sz w:val="14"/>
                  <w:szCs w:val="14"/>
                </w:rPr>
                <w:t>38.212</w:t>
              </w:r>
            </w:hyperlink>
          </w:p>
        </w:tc>
        <w:tc>
          <w:tcPr>
            <w:tcW w:w="324" w:type="pct"/>
            <w:shd w:val="clear" w:color="auto" w:fill="auto"/>
          </w:tcPr>
          <w:p w14:paraId="6F907D86" w14:textId="1138D592"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18.2.0</w:t>
            </w:r>
          </w:p>
        </w:tc>
        <w:tc>
          <w:tcPr>
            <w:tcW w:w="779" w:type="pct"/>
          </w:tcPr>
          <w:p w14:paraId="152C7618" w14:textId="4C65FD4F" w:rsidR="00957864" w:rsidRPr="00957864" w:rsidRDefault="00114814" w:rsidP="00957864">
            <w:pPr>
              <w:rPr>
                <w:rFonts w:ascii="Arial" w:eastAsia="Times New Roman" w:hAnsi="Arial" w:cs="Arial"/>
                <w:color w:val="000000"/>
                <w:sz w:val="14"/>
                <w:szCs w:val="14"/>
                <w:lang w:eastAsia="en-GB"/>
              </w:rPr>
            </w:pPr>
            <w:hyperlink r:id="rId2152" w:history="1">
              <w:r w:rsidR="00957864" w:rsidRPr="00957864">
                <w:rPr>
                  <w:rStyle w:val="Hyperlink"/>
                  <w:rFonts w:ascii="Arial" w:hAnsi="Arial" w:cs="Arial"/>
                  <w:b/>
                  <w:bCs/>
                  <w:sz w:val="14"/>
                  <w:szCs w:val="14"/>
                </w:rPr>
                <w:t>NR_eMIMO-Core</w:t>
              </w:r>
            </w:hyperlink>
          </w:p>
        </w:tc>
        <w:tc>
          <w:tcPr>
            <w:tcW w:w="233" w:type="pct"/>
          </w:tcPr>
          <w:p w14:paraId="65BB264C" w14:textId="7FB38D2C"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0191</w:t>
            </w:r>
          </w:p>
        </w:tc>
        <w:tc>
          <w:tcPr>
            <w:tcW w:w="226" w:type="pct"/>
          </w:tcPr>
          <w:p w14:paraId="57B9188F" w14:textId="263BCA25"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 </w:t>
            </w:r>
          </w:p>
        </w:tc>
        <w:tc>
          <w:tcPr>
            <w:tcW w:w="203" w:type="pct"/>
          </w:tcPr>
          <w:p w14:paraId="72F015D0" w14:textId="5EC6BC57" w:rsidR="00957864" w:rsidRPr="00957864" w:rsidRDefault="00957864" w:rsidP="00957864">
            <w:pPr>
              <w:rPr>
                <w:rFonts w:ascii="Arial" w:eastAsia="Times New Roman" w:hAnsi="Arial" w:cs="Arial"/>
                <w:color w:val="000000"/>
                <w:sz w:val="14"/>
                <w:szCs w:val="14"/>
                <w:lang w:eastAsia="en-GB"/>
              </w:rPr>
            </w:pPr>
            <w:r w:rsidRPr="00957864">
              <w:rPr>
                <w:rFonts w:ascii="Arial" w:hAnsi="Arial" w:cs="Arial"/>
                <w:sz w:val="14"/>
                <w:szCs w:val="14"/>
              </w:rPr>
              <w:t>A</w:t>
            </w:r>
          </w:p>
        </w:tc>
      </w:tr>
    </w:tbl>
    <w:p w14:paraId="45A28BEF" w14:textId="77777777" w:rsidR="00D5529D" w:rsidRPr="009537ED" w:rsidRDefault="00D5529D" w:rsidP="009643F7">
      <w:pPr>
        <w:rPr>
          <w:rFonts w:ascii="Times New Roman" w:hAnsi="Times New Roman"/>
          <w:szCs w:val="20"/>
        </w:rPr>
      </w:pPr>
    </w:p>
    <w:p w14:paraId="39609A58" w14:textId="1700CBD3" w:rsidR="007A5AC0" w:rsidRPr="009537ED" w:rsidRDefault="007A5AC0" w:rsidP="009643F7">
      <w:pPr>
        <w:pStyle w:val="Heading1"/>
        <w:numPr>
          <w:ilvl w:val="0"/>
          <w:numId w:val="0"/>
        </w:numPr>
        <w:spacing w:before="0" w:after="0"/>
        <w:rPr>
          <w:rFonts w:ascii="Times New Roman" w:hAnsi="Times New Roman" w:cs="Times New Roman"/>
          <w:sz w:val="20"/>
          <w:szCs w:val="20"/>
        </w:rPr>
      </w:pPr>
      <w:r w:rsidRPr="009537ED">
        <w:rPr>
          <w:rFonts w:ascii="Times New Roman" w:hAnsi="Times New Roman" w:cs="Times New Roman"/>
          <w:sz w:val="20"/>
          <w:szCs w:val="20"/>
        </w:rPr>
        <w:br w:type="page"/>
      </w:r>
      <w:bookmarkStart w:id="492" w:name="_Toc166272368"/>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C</w:t>
      </w:r>
      <w:r w:rsidRPr="009537ED">
        <w:rPr>
          <w:rFonts w:ascii="Times New Roman" w:eastAsia="MS Mincho" w:hAnsi="Times New Roman" w:cs="Times New Roman"/>
          <w:sz w:val="20"/>
          <w:szCs w:val="20"/>
          <w:lang w:eastAsia="ja-JP"/>
        </w:rPr>
        <w:t>-1</w:t>
      </w:r>
      <w:r w:rsidRPr="009537ED">
        <w:rPr>
          <w:rFonts w:ascii="Times New Roman" w:hAnsi="Times New Roman" w:cs="Times New Roman"/>
          <w:sz w:val="20"/>
          <w:szCs w:val="20"/>
        </w:rPr>
        <w:t>:</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Outgoing</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LSs</w:t>
      </w:r>
      <w:r w:rsidR="00233210" w:rsidRPr="009537ED">
        <w:rPr>
          <w:rFonts w:ascii="Times New Roman" w:eastAsia="MS Mincho" w:hAnsi="Times New Roman" w:cs="Times New Roman"/>
          <w:sz w:val="20"/>
          <w:szCs w:val="20"/>
          <w:lang w:eastAsia="ja-JP"/>
        </w:rPr>
        <w:t xml:space="preserve"> </w:t>
      </w:r>
      <w:r w:rsidRPr="009537ED">
        <w:rPr>
          <w:rFonts w:ascii="Times New Roman" w:eastAsia="MS Mincho" w:hAnsi="Times New Roman" w:cs="Times New Roman"/>
          <w:sz w:val="20"/>
          <w:szCs w:val="20"/>
          <w:lang w:eastAsia="ja-JP"/>
        </w:rPr>
        <w:t>from</w:t>
      </w:r>
      <w:r w:rsidR="00233210" w:rsidRPr="009537ED">
        <w:rPr>
          <w:rFonts w:ascii="Times New Roman" w:eastAsia="MS Mincho" w:hAnsi="Times New Roman" w:cs="Times New Roman"/>
          <w:sz w:val="20"/>
          <w:szCs w:val="20"/>
          <w:lang w:eastAsia="ja-JP"/>
        </w:rPr>
        <w:t xml:space="preserve"> </w:t>
      </w:r>
      <w:r w:rsidR="00CC2881" w:rsidRPr="009537ED">
        <w:rPr>
          <w:rFonts w:ascii="Times New Roman" w:hAnsi="Times New Roman" w:cs="Times New Roman"/>
          <w:sz w:val="20"/>
          <w:szCs w:val="20"/>
        </w:rPr>
        <w:t xml:space="preserve">RAN1 </w:t>
      </w:r>
      <w:r w:rsidR="000C7C4F">
        <w:rPr>
          <w:rFonts w:ascii="Times New Roman" w:hAnsi="Times New Roman" w:cs="Times New Roman"/>
          <w:sz w:val="20"/>
          <w:szCs w:val="20"/>
        </w:rPr>
        <w:t>#116b</w:t>
      </w:r>
      <w:bookmarkEnd w:id="492"/>
    </w:p>
    <w:p w14:paraId="5349C5C1" w14:textId="77777777" w:rsidR="005C5573" w:rsidRPr="009537ED" w:rsidRDefault="005C5573" w:rsidP="005C5573">
      <w:pPr>
        <w:rPr>
          <w:szCs w:val="20"/>
        </w:rPr>
      </w:pPr>
    </w:p>
    <w:tbl>
      <w:tblPr>
        <w:tblStyle w:val="TableGrid"/>
        <w:tblW w:w="14067" w:type="dxa"/>
        <w:jc w:val="center"/>
        <w:tblLayout w:type="fixed"/>
        <w:tblLook w:val="04A0" w:firstRow="1" w:lastRow="0" w:firstColumn="1" w:lastColumn="0" w:noHBand="0" w:noVBand="1"/>
      </w:tblPr>
      <w:tblGrid>
        <w:gridCol w:w="1094"/>
        <w:gridCol w:w="2646"/>
        <w:gridCol w:w="1583"/>
        <w:gridCol w:w="813"/>
        <w:gridCol w:w="2696"/>
        <w:gridCol w:w="1065"/>
        <w:gridCol w:w="994"/>
        <w:gridCol w:w="994"/>
        <w:gridCol w:w="1120"/>
        <w:gridCol w:w="1062"/>
      </w:tblGrid>
      <w:tr w:rsidR="00BA2E22" w:rsidRPr="00F25A00" w14:paraId="1CF70865" w14:textId="77777777" w:rsidTr="002E42C4">
        <w:trPr>
          <w:trHeight w:val="20"/>
          <w:tblHeader/>
          <w:jc w:val="center"/>
        </w:trPr>
        <w:tc>
          <w:tcPr>
            <w:tcW w:w="1094" w:type="dxa"/>
            <w:shd w:val="clear" w:color="auto" w:fill="BFBFBF" w:themeFill="background1" w:themeFillShade="BF"/>
            <w:hideMark/>
          </w:tcPr>
          <w:p w14:paraId="2A0CD22B" w14:textId="656990E9" w:rsidR="003D240D" w:rsidRPr="00F25A00" w:rsidRDefault="003D240D" w:rsidP="00266384">
            <w:pPr>
              <w:rPr>
                <w:rFonts w:ascii="Arial" w:hAnsi="Arial" w:cs="Arial"/>
                <w:b/>
                <w:sz w:val="14"/>
                <w:szCs w:val="14"/>
              </w:rPr>
            </w:pPr>
            <w:r w:rsidRPr="00F25A00">
              <w:rPr>
                <w:rFonts w:ascii="Arial" w:hAnsi="Arial" w:cs="Arial"/>
                <w:b/>
                <w:sz w:val="14"/>
                <w:szCs w:val="14"/>
              </w:rPr>
              <w:t>TDoc</w:t>
            </w:r>
            <w:r w:rsidR="00233210" w:rsidRPr="00F25A00">
              <w:rPr>
                <w:rFonts w:ascii="Arial" w:hAnsi="Arial" w:cs="Arial"/>
                <w:b/>
                <w:sz w:val="14"/>
                <w:szCs w:val="14"/>
              </w:rPr>
              <w:t xml:space="preserve"> </w:t>
            </w:r>
            <w:r w:rsidRPr="00F25A00">
              <w:rPr>
                <w:rFonts w:ascii="Arial" w:hAnsi="Arial" w:cs="Arial"/>
                <w:b/>
                <w:sz w:val="14"/>
                <w:szCs w:val="14"/>
              </w:rPr>
              <w:t>#</w:t>
            </w:r>
          </w:p>
        </w:tc>
        <w:tc>
          <w:tcPr>
            <w:tcW w:w="2646" w:type="dxa"/>
            <w:shd w:val="clear" w:color="auto" w:fill="BFBFBF" w:themeFill="background1" w:themeFillShade="BF"/>
            <w:hideMark/>
          </w:tcPr>
          <w:p w14:paraId="48E79649" w14:textId="77777777" w:rsidR="003D240D" w:rsidRPr="00F25A00" w:rsidRDefault="003D240D" w:rsidP="00266384">
            <w:pPr>
              <w:rPr>
                <w:rFonts w:ascii="Arial" w:hAnsi="Arial" w:cs="Arial"/>
                <w:b/>
                <w:sz w:val="14"/>
                <w:szCs w:val="14"/>
              </w:rPr>
            </w:pPr>
            <w:r w:rsidRPr="00F25A00">
              <w:rPr>
                <w:rFonts w:ascii="Arial" w:hAnsi="Arial" w:cs="Arial"/>
                <w:b/>
                <w:sz w:val="14"/>
                <w:szCs w:val="14"/>
              </w:rPr>
              <w:t>Title</w:t>
            </w:r>
          </w:p>
        </w:tc>
        <w:tc>
          <w:tcPr>
            <w:tcW w:w="1583" w:type="dxa"/>
            <w:shd w:val="clear" w:color="auto" w:fill="BFBFBF" w:themeFill="background1" w:themeFillShade="BF"/>
            <w:hideMark/>
          </w:tcPr>
          <w:p w14:paraId="777D401D" w14:textId="77777777" w:rsidR="003D240D" w:rsidRPr="00F25A00" w:rsidRDefault="003D240D" w:rsidP="00266384">
            <w:pPr>
              <w:rPr>
                <w:rFonts w:ascii="Arial" w:hAnsi="Arial" w:cs="Arial"/>
                <w:b/>
                <w:sz w:val="14"/>
                <w:szCs w:val="14"/>
              </w:rPr>
            </w:pPr>
            <w:r w:rsidRPr="00F25A00">
              <w:rPr>
                <w:rFonts w:ascii="Arial" w:hAnsi="Arial" w:cs="Arial"/>
                <w:b/>
                <w:sz w:val="14"/>
                <w:szCs w:val="14"/>
              </w:rPr>
              <w:t>Source</w:t>
            </w:r>
          </w:p>
        </w:tc>
        <w:tc>
          <w:tcPr>
            <w:tcW w:w="813" w:type="dxa"/>
            <w:shd w:val="clear" w:color="auto" w:fill="BFBFBF" w:themeFill="background1" w:themeFillShade="BF"/>
            <w:hideMark/>
          </w:tcPr>
          <w:p w14:paraId="1B119152" w14:textId="77777777" w:rsidR="003D240D" w:rsidRPr="00F25A00" w:rsidRDefault="003D240D" w:rsidP="00266384">
            <w:pPr>
              <w:rPr>
                <w:rFonts w:ascii="Arial" w:hAnsi="Arial" w:cs="Arial"/>
                <w:b/>
                <w:sz w:val="14"/>
                <w:szCs w:val="14"/>
              </w:rPr>
            </w:pPr>
            <w:r w:rsidRPr="00F25A00">
              <w:rPr>
                <w:rFonts w:ascii="Arial" w:hAnsi="Arial" w:cs="Arial"/>
                <w:b/>
                <w:sz w:val="14"/>
                <w:szCs w:val="14"/>
              </w:rPr>
              <w:t>Release</w:t>
            </w:r>
          </w:p>
        </w:tc>
        <w:tc>
          <w:tcPr>
            <w:tcW w:w="2696" w:type="dxa"/>
            <w:shd w:val="clear" w:color="auto" w:fill="BFBFBF" w:themeFill="background1" w:themeFillShade="BF"/>
            <w:hideMark/>
          </w:tcPr>
          <w:p w14:paraId="0C00C924" w14:textId="17020E54" w:rsidR="003D240D" w:rsidRPr="00F25A00" w:rsidRDefault="003D240D" w:rsidP="00266384">
            <w:pPr>
              <w:rPr>
                <w:rFonts w:ascii="Arial" w:hAnsi="Arial" w:cs="Arial"/>
                <w:b/>
                <w:sz w:val="14"/>
                <w:szCs w:val="14"/>
              </w:rPr>
            </w:pPr>
            <w:r w:rsidRPr="00F25A00">
              <w:rPr>
                <w:rFonts w:ascii="Arial" w:hAnsi="Arial" w:cs="Arial"/>
                <w:b/>
                <w:sz w:val="14"/>
                <w:szCs w:val="14"/>
              </w:rPr>
              <w:t>Related</w:t>
            </w:r>
            <w:r w:rsidR="00233210" w:rsidRPr="00F25A00">
              <w:rPr>
                <w:rFonts w:ascii="Arial" w:hAnsi="Arial" w:cs="Arial"/>
                <w:b/>
                <w:sz w:val="14"/>
                <w:szCs w:val="14"/>
              </w:rPr>
              <w:t xml:space="preserve"> </w:t>
            </w:r>
            <w:r w:rsidRPr="00F25A00">
              <w:rPr>
                <w:rFonts w:ascii="Arial" w:hAnsi="Arial" w:cs="Arial"/>
                <w:b/>
                <w:sz w:val="14"/>
                <w:szCs w:val="14"/>
              </w:rPr>
              <w:t>WIs</w:t>
            </w:r>
          </w:p>
        </w:tc>
        <w:tc>
          <w:tcPr>
            <w:tcW w:w="1065" w:type="dxa"/>
            <w:shd w:val="clear" w:color="auto" w:fill="BFBFBF" w:themeFill="background1" w:themeFillShade="BF"/>
            <w:hideMark/>
          </w:tcPr>
          <w:p w14:paraId="15310F18" w14:textId="3A25D0B7" w:rsidR="003D240D" w:rsidRPr="00F25A00" w:rsidRDefault="003D240D" w:rsidP="00266384">
            <w:pPr>
              <w:rPr>
                <w:rFonts w:ascii="Arial" w:hAnsi="Arial" w:cs="Arial"/>
                <w:b/>
                <w:sz w:val="14"/>
                <w:szCs w:val="14"/>
              </w:rPr>
            </w:pPr>
            <w:r w:rsidRPr="00F25A00">
              <w:rPr>
                <w:rFonts w:ascii="Arial" w:hAnsi="Arial" w:cs="Arial"/>
                <w:b/>
                <w:sz w:val="14"/>
                <w:szCs w:val="14"/>
              </w:rPr>
              <w:t>Reply</w:t>
            </w:r>
            <w:r w:rsidR="00233210" w:rsidRPr="00F25A00">
              <w:rPr>
                <w:rFonts w:ascii="Arial" w:hAnsi="Arial" w:cs="Arial"/>
                <w:b/>
                <w:sz w:val="14"/>
                <w:szCs w:val="14"/>
              </w:rPr>
              <w:t xml:space="preserve"> </w:t>
            </w:r>
            <w:r w:rsidRPr="00F25A00">
              <w:rPr>
                <w:rFonts w:ascii="Arial" w:hAnsi="Arial" w:cs="Arial"/>
                <w:b/>
                <w:sz w:val="14"/>
                <w:szCs w:val="14"/>
              </w:rPr>
              <w:t>to</w:t>
            </w:r>
          </w:p>
        </w:tc>
        <w:tc>
          <w:tcPr>
            <w:tcW w:w="994" w:type="dxa"/>
            <w:shd w:val="clear" w:color="auto" w:fill="BFBFBF" w:themeFill="background1" w:themeFillShade="BF"/>
            <w:hideMark/>
          </w:tcPr>
          <w:p w14:paraId="161CDB38" w14:textId="77777777" w:rsidR="003D240D" w:rsidRPr="00F25A00" w:rsidRDefault="003D240D" w:rsidP="00266384">
            <w:pPr>
              <w:rPr>
                <w:rFonts w:ascii="Arial" w:hAnsi="Arial" w:cs="Arial"/>
                <w:b/>
                <w:sz w:val="14"/>
                <w:szCs w:val="14"/>
              </w:rPr>
            </w:pPr>
            <w:r w:rsidRPr="00F25A00">
              <w:rPr>
                <w:rFonts w:ascii="Arial" w:hAnsi="Arial" w:cs="Arial"/>
                <w:b/>
                <w:sz w:val="14"/>
                <w:szCs w:val="14"/>
              </w:rPr>
              <w:t>To</w:t>
            </w:r>
          </w:p>
        </w:tc>
        <w:tc>
          <w:tcPr>
            <w:tcW w:w="994" w:type="dxa"/>
            <w:shd w:val="clear" w:color="auto" w:fill="BFBFBF" w:themeFill="background1" w:themeFillShade="BF"/>
            <w:hideMark/>
          </w:tcPr>
          <w:p w14:paraId="6C12C277" w14:textId="77777777" w:rsidR="003D240D" w:rsidRPr="00F25A00" w:rsidRDefault="003D240D" w:rsidP="00266384">
            <w:pPr>
              <w:rPr>
                <w:rFonts w:ascii="Arial" w:hAnsi="Arial" w:cs="Arial"/>
                <w:b/>
                <w:sz w:val="14"/>
                <w:szCs w:val="14"/>
              </w:rPr>
            </w:pPr>
            <w:r w:rsidRPr="00F25A00">
              <w:rPr>
                <w:rFonts w:ascii="Arial" w:hAnsi="Arial" w:cs="Arial"/>
                <w:b/>
                <w:sz w:val="14"/>
                <w:szCs w:val="14"/>
              </w:rPr>
              <w:t>Cc</w:t>
            </w:r>
          </w:p>
        </w:tc>
        <w:tc>
          <w:tcPr>
            <w:tcW w:w="1120" w:type="dxa"/>
            <w:shd w:val="clear" w:color="auto" w:fill="BFBFBF" w:themeFill="background1" w:themeFillShade="BF"/>
            <w:hideMark/>
          </w:tcPr>
          <w:p w14:paraId="26BB483E" w14:textId="3403091C" w:rsidR="003D240D" w:rsidRPr="00F25A00" w:rsidRDefault="003D240D" w:rsidP="00266384">
            <w:pPr>
              <w:rPr>
                <w:rFonts w:ascii="Arial" w:hAnsi="Arial" w:cs="Arial"/>
                <w:b/>
                <w:sz w:val="14"/>
                <w:szCs w:val="14"/>
              </w:rPr>
            </w:pPr>
            <w:r w:rsidRPr="00F25A00">
              <w:rPr>
                <w:rFonts w:ascii="Arial" w:hAnsi="Arial" w:cs="Arial"/>
                <w:b/>
                <w:sz w:val="14"/>
                <w:szCs w:val="14"/>
              </w:rPr>
              <w:t>Original</w:t>
            </w:r>
            <w:r w:rsidR="00233210" w:rsidRPr="00F25A00">
              <w:rPr>
                <w:rFonts w:ascii="Arial" w:hAnsi="Arial" w:cs="Arial"/>
                <w:b/>
                <w:sz w:val="14"/>
                <w:szCs w:val="14"/>
              </w:rPr>
              <w:t xml:space="preserve"> </w:t>
            </w:r>
            <w:r w:rsidRPr="00F25A00">
              <w:rPr>
                <w:rFonts w:ascii="Arial" w:hAnsi="Arial" w:cs="Arial"/>
                <w:b/>
                <w:sz w:val="14"/>
                <w:szCs w:val="14"/>
              </w:rPr>
              <w:t>LS</w:t>
            </w:r>
          </w:p>
        </w:tc>
        <w:tc>
          <w:tcPr>
            <w:tcW w:w="1062" w:type="dxa"/>
            <w:shd w:val="clear" w:color="auto" w:fill="BFBFBF" w:themeFill="background1" w:themeFillShade="BF"/>
            <w:hideMark/>
          </w:tcPr>
          <w:p w14:paraId="79CF337C" w14:textId="42F992AB" w:rsidR="003D240D" w:rsidRPr="00F25A00" w:rsidRDefault="003D240D" w:rsidP="00266384">
            <w:pPr>
              <w:rPr>
                <w:rFonts w:ascii="Arial" w:hAnsi="Arial" w:cs="Arial"/>
                <w:b/>
                <w:sz w:val="14"/>
                <w:szCs w:val="14"/>
              </w:rPr>
            </w:pPr>
            <w:r w:rsidRPr="00F25A00">
              <w:rPr>
                <w:rFonts w:ascii="Arial" w:hAnsi="Arial" w:cs="Arial"/>
                <w:b/>
                <w:sz w:val="14"/>
                <w:szCs w:val="14"/>
              </w:rPr>
              <w:t>Reply</w:t>
            </w:r>
            <w:r w:rsidR="00233210" w:rsidRPr="00F25A00">
              <w:rPr>
                <w:rFonts w:ascii="Arial" w:hAnsi="Arial" w:cs="Arial"/>
                <w:b/>
                <w:sz w:val="14"/>
                <w:szCs w:val="14"/>
              </w:rPr>
              <w:t xml:space="preserve"> </w:t>
            </w:r>
            <w:r w:rsidRPr="00F25A00">
              <w:rPr>
                <w:rFonts w:ascii="Arial" w:hAnsi="Arial" w:cs="Arial"/>
                <w:b/>
                <w:sz w:val="14"/>
                <w:szCs w:val="14"/>
              </w:rPr>
              <w:t>in</w:t>
            </w:r>
          </w:p>
        </w:tc>
      </w:tr>
      <w:tr w:rsidR="00F25A00" w:rsidRPr="00F25A00" w14:paraId="04EE44F1" w14:textId="77777777" w:rsidTr="000D3B3E">
        <w:trPr>
          <w:trHeight w:val="20"/>
          <w:jc w:val="center"/>
        </w:trPr>
        <w:tc>
          <w:tcPr>
            <w:tcW w:w="1094" w:type="dxa"/>
          </w:tcPr>
          <w:p w14:paraId="03B7C76D" w14:textId="62BC5518" w:rsidR="00F25A00" w:rsidRPr="00F25A00" w:rsidRDefault="007E34E7" w:rsidP="00F25A00">
            <w:pPr>
              <w:rPr>
                <w:rFonts w:ascii="Arial" w:hAnsi="Arial" w:cs="Arial"/>
                <w:sz w:val="14"/>
                <w:szCs w:val="14"/>
              </w:rPr>
            </w:pPr>
            <w:hyperlink r:id="rId2153" w:history="1">
              <w:r>
                <w:rPr>
                  <w:rStyle w:val="Hyperlink"/>
                  <w:rFonts w:ascii="Arial" w:hAnsi="Arial" w:cs="Arial"/>
                  <w:b/>
                  <w:bCs/>
                  <w:sz w:val="14"/>
                  <w:szCs w:val="14"/>
                </w:rPr>
                <w:t>R1-2403536</w:t>
              </w:r>
            </w:hyperlink>
          </w:p>
        </w:tc>
        <w:tc>
          <w:tcPr>
            <w:tcW w:w="2646" w:type="dxa"/>
          </w:tcPr>
          <w:p w14:paraId="3C6A47F0" w14:textId="143F4330" w:rsidR="00F25A00" w:rsidRPr="00F25A00" w:rsidRDefault="00F25A00" w:rsidP="00F25A00">
            <w:pPr>
              <w:rPr>
                <w:rFonts w:ascii="Arial" w:hAnsi="Arial" w:cs="Arial"/>
                <w:sz w:val="14"/>
                <w:szCs w:val="14"/>
              </w:rPr>
            </w:pPr>
            <w:r w:rsidRPr="00F25A00">
              <w:rPr>
                <w:rFonts w:ascii="Arial" w:hAnsi="Arial" w:cs="Arial"/>
                <w:sz w:val="14"/>
                <w:szCs w:val="14"/>
              </w:rPr>
              <w:t>Reply LS on positioning MAC agreements</w:t>
            </w:r>
          </w:p>
        </w:tc>
        <w:tc>
          <w:tcPr>
            <w:tcW w:w="1583" w:type="dxa"/>
          </w:tcPr>
          <w:p w14:paraId="54568386" w14:textId="5A0147E7" w:rsidR="00F25A00" w:rsidRPr="00F25A00" w:rsidRDefault="00F25A00" w:rsidP="00F25A00">
            <w:pPr>
              <w:rPr>
                <w:rFonts w:ascii="Arial" w:hAnsi="Arial" w:cs="Arial"/>
                <w:sz w:val="14"/>
                <w:szCs w:val="14"/>
              </w:rPr>
            </w:pPr>
            <w:r w:rsidRPr="00F25A00">
              <w:rPr>
                <w:rFonts w:ascii="Arial" w:hAnsi="Arial" w:cs="Arial"/>
                <w:sz w:val="14"/>
                <w:szCs w:val="14"/>
              </w:rPr>
              <w:t>RAN1, Huawei</w:t>
            </w:r>
          </w:p>
        </w:tc>
        <w:tc>
          <w:tcPr>
            <w:tcW w:w="813" w:type="dxa"/>
          </w:tcPr>
          <w:p w14:paraId="16009482" w14:textId="7E303CFC" w:rsidR="00F25A00" w:rsidRPr="00F25A00" w:rsidRDefault="00114814" w:rsidP="00F25A00">
            <w:pPr>
              <w:rPr>
                <w:rFonts w:ascii="Arial" w:hAnsi="Arial" w:cs="Arial"/>
                <w:bCs/>
                <w:sz w:val="14"/>
                <w:szCs w:val="14"/>
              </w:rPr>
            </w:pPr>
            <w:hyperlink r:id="rId2154" w:history="1">
              <w:r w:rsidR="00F25A00" w:rsidRPr="00F25A00">
                <w:rPr>
                  <w:rStyle w:val="Hyperlink"/>
                  <w:rFonts w:ascii="Arial" w:hAnsi="Arial" w:cs="Arial"/>
                  <w:b/>
                  <w:bCs/>
                  <w:sz w:val="14"/>
                  <w:szCs w:val="14"/>
                </w:rPr>
                <w:t>Rel-18</w:t>
              </w:r>
            </w:hyperlink>
          </w:p>
        </w:tc>
        <w:tc>
          <w:tcPr>
            <w:tcW w:w="2696" w:type="dxa"/>
          </w:tcPr>
          <w:p w14:paraId="2F4DF720" w14:textId="1BA0881C" w:rsidR="00F25A00" w:rsidRPr="00F25A00" w:rsidRDefault="00114814" w:rsidP="00F25A00">
            <w:pPr>
              <w:rPr>
                <w:rFonts w:ascii="Arial" w:hAnsi="Arial" w:cs="Arial"/>
                <w:sz w:val="14"/>
                <w:szCs w:val="14"/>
              </w:rPr>
            </w:pPr>
            <w:hyperlink r:id="rId2155" w:history="1">
              <w:r w:rsidR="00F25A00" w:rsidRPr="00F25A00">
                <w:rPr>
                  <w:rStyle w:val="Hyperlink"/>
                  <w:rFonts w:ascii="Arial" w:hAnsi="Arial" w:cs="Arial"/>
                  <w:b/>
                  <w:bCs/>
                  <w:sz w:val="14"/>
                  <w:szCs w:val="14"/>
                </w:rPr>
                <w:t>NR_pos_enh2-Core</w:t>
              </w:r>
            </w:hyperlink>
          </w:p>
        </w:tc>
        <w:tc>
          <w:tcPr>
            <w:tcW w:w="1065" w:type="dxa"/>
          </w:tcPr>
          <w:p w14:paraId="5D0E4D6E" w14:textId="789257AF" w:rsidR="00F25A00" w:rsidRPr="00F25A00" w:rsidRDefault="00F25A00" w:rsidP="00F25A00">
            <w:pPr>
              <w:rPr>
                <w:rFonts w:ascii="Arial" w:hAnsi="Arial" w:cs="Arial"/>
                <w:sz w:val="14"/>
                <w:szCs w:val="14"/>
              </w:rPr>
            </w:pPr>
            <w:r w:rsidRPr="00F25A00">
              <w:rPr>
                <w:rFonts w:ascii="Arial" w:hAnsi="Arial" w:cs="Arial"/>
                <w:sz w:val="14"/>
                <w:szCs w:val="14"/>
              </w:rPr>
              <w:t>R2-2401912</w:t>
            </w:r>
          </w:p>
        </w:tc>
        <w:tc>
          <w:tcPr>
            <w:tcW w:w="994" w:type="dxa"/>
          </w:tcPr>
          <w:p w14:paraId="08BD67C1" w14:textId="213AD9A6" w:rsidR="00F25A00" w:rsidRPr="00F25A00" w:rsidRDefault="00F25A00" w:rsidP="00F25A00">
            <w:pPr>
              <w:rPr>
                <w:rFonts w:ascii="Arial" w:hAnsi="Arial" w:cs="Arial"/>
                <w:sz w:val="14"/>
                <w:szCs w:val="14"/>
              </w:rPr>
            </w:pPr>
            <w:r w:rsidRPr="00F25A00">
              <w:rPr>
                <w:rFonts w:ascii="Arial" w:hAnsi="Arial" w:cs="Arial"/>
                <w:sz w:val="14"/>
                <w:szCs w:val="14"/>
              </w:rPr>
              <w:t>RAN2</w:t>
            </w:r>
          </w:p>
        </w:tc>
        <w:tc>
          <w:tcPr>
            <w:tcW w:w="994" w:type="dxa"/>
          </w:tcPr>
          <w:p w14:paraId="65421514" w14:textId="69BC7F8E" w:rsidR="00F25A00" w:rsidRPr="00F25A00" w:rsidRDefault="00F25A00" w:rsidP="00F25A00">
            <w:pPr>
              <w:rPr>
                <w:rFonts w:ascii="Arial" w:hAnsi="Arial" w:cs="Arial"/>
                <w:sz w:val="14"/>
                <w:szCs w:val="14"/>
              </w:rPr>
            </w:pPr>
            <w:r w:rsidRPr="00F25A00">
              <w:rPr>
                <w:rFonts w:ascii="Arial" w:hAnsi="Arial" w:cs="Arial"/>
                <w:sz w:val="14"/>
                <w:szCs w:val="14"/>
              </w:rPr>
              <w:t> </w:t>
            </w:r>
          </w:p>
        </w:tc>
        <w:tc>
          <w:tcPr>
            <w:tcW w:w="1120" w:type="dxa"/>
          </w:tcPr>
          <w:p w14:paraId="332F826C" w14:textId="6A7D682B" w:rsidR="00F25A00" w:rsidRPr="00F25A00" w:rsidRDefault="00F25A00" w:rsidP="00F25A00">
            <w:pPr>
              <w:rPr>
                <w:rFonts w:ascii="Arial" w:hAnsi="Arial" w:cs="Arial"/>
                <w:sz w:val="14"/>
                <w:szCs w:val="14"/>
              </w:rPr>
            </w:pPr>
          </w:p>
        </w:tc>
        <w:tc>
          <w:tcPr>
            <w:tcW w:w="1062" w:type="dxa"/>
          </w:tcPr>
          <w:p w14:paraId="40AB4120" w14:textId="57EE4296" w:rsidR="00F25A00" w:rsidRPr="00F25A00" w:rsidRDefault="00F25A00" w:rsidP="00F25A00">
            <w:pPr>
              <w:rPr>
                <w:rFonts w:ascii="Arial" w:hAnsi="Arial" w:cs="Arial"/>
                <w:sz w:val="14"/>
                <w:szCs w:val="14"/>
              </w:rPr>
            </w:pPr>
          </w:p>
        </w:tc>
      </w:tr>
      <w:tr w:rsidR="00F25A00" w:rsidRPr="00F25A00" w14:paraId="1D4BDF3A" w14:textId="77777777" w:rsidTr="000D3B3E">
        <w:trPr>
          <w:trHeight w:val="20"/>
          <w:jc w:val="center"/>
        </w:trPr>
        <w:tc>
          <w:tcPr>
            <w:tcW w:w="1094" w:type="dxa"/>
          </w:tcPr>
          <w:p w14:paraId="43D77CA2" w14:textId="5D3A532F" w:rsidR="00F25A00" w:rsidRPr="00F25A00" w:rsidRDefault="007E34E7" w:rsidP="00F25A00">
            <w:pPr>
              <w:rPr>
                <w:rFonts w:ascii="Arial" w:hAnsi="Arial" w:cs="Arial"/>
                <w:bCs/>
                <w:sz w:val="14"/>
                <w:szCs w:val="14"/>
              </w:rPr>
            </w:pPr>
            <w:hyperlink r:id="rId2156" w:history="1">
              <w:r>
                <w:rPr>
                  <w:rStyle w:val="Hyperlink"/>
                  <w:rFonts w:ascii="Arial" w:hAnsi="Arial" w:cs="Arial"/>
                  <w:b/>
                  <w:bCs/>
                  <w:sz w:val="14"/>
                  <w:szCs w:val="14"/>
                </w:rPr>
                <w:t>R1-2403539</w:t>
              </w:r>
            </w:hyperlink>
          </w:p>
        </w:tc>
        <w:tc>
          <w:tcPr>
            <w:tcW w:w="2646" w:type="dxa"/>
          </w:tcPr>
          <w:p w14:paraId="3CD53DB3" w14:textId="7CF438AA" w:rsidR="00F25A00" w:rsidRPr="00F25A00" w:rsidRDefault="00F25A00" w:rsidP="00F25A00">
            <w:pPr>
              <w:rPr>
                <w:rFonts w:ascii="Arial" w:hAnsi="Arial" w:cs="Arial"/>
                <w:sz w:val="14"/>
                <w:szCs w:val="14"/>
              </w:rPr>
            </w:pPr>
            <w:r w:rsidRPr="00F25A00">
              <w:rPr>
                <w:rFonts w:ascii="Arial" w:hAnsi="Arial" w:cs="Arial"/>
                <w:sz w:val="14"/>
                <w:szCs w:val="14"/>
              </w:rPr>
              <w:t>Reply LS on SRS BW aggregation impact on other channels/signals</w:t>
            </w:r>
          </w:p>
        </w:tc>
        <w:tc>
          <w:tcPr>
            <w:tcW w:w="1583" w:type="dxa"/>
          </w:tcPr>
          <w:p w14:paraId="5BACD69D" w14:textId="402EC539" w:rsidR="00F25A00" w:rsidRPr="00F25A00" w:rsidRDefault="00F25A00" w:rsidP="00F25A00">
            <w:pPr>
              <w:rPr>
                <w:rFonts w:ascii="Arial" w:hAnsi="Arial" w:cs="Arial"/>
                <w:sz w:val="14"/>
                <w:szCs w:val="14"/>
              </w:rPr>
            </w:pPr>
            <w:r w:rsidRPr="00F25A00">
              <w:rPr>
                <w:rFonts w:ascii="Arial" w:hAnsi="Arial" w:cs="Arial"/>
                <w:sz w:val="14"/>
                <w:szCs w:val="14"/>
              </w:rPr>
              <w:t>RAN1, Huawei</w:t>
            </w:r>
          </w:p>
        </w:tc>
        <w:tc>
          <w:tcPr>
            <w:tcW w:w="813" w:type="dxa"/>
          </w:tcPr>
          <w:p w14:paraId="10B23608" w14:textId="5D50F219" w:rsidR="00F25A00" w:rsidRPr="00F25A00" w:rsidRDefault="00114814" w:rsidP="00F25A00">
            <w:pPr>
              <w:rPr>
                <w:rFonts w:ascii="Arial" w:hAnsi="Arial" w:cs="Arial"/>
                <w:bCs/>
                <w:sz w:val="14"/>
                <w:szCs w:val="14"/>
              </w:rPr>
            </w:pPr>
            <w:hyperlink r:id="rId2157" w:history="1">
              <w:r w:rsidR="00F25A00" w:rsidRPr="00F25A00">
                <w:rPr>
                  <w:rStyle w:val="Hyperlink"/>
                  <w:rFonts w:ascii="Arial" w:hAnsi="Arial" w:cs="Arial"/>
                  <w:b/>
                  <w:bCs/>
                  <w:sz w:val="14"/>
                  <w:szCs w:val="14"/>
                </w:rPr>
                <w:t>Rel-18</w:t>
              </w:r>
            </w:hyperlink>
          </w:p>
        </w:tc>
        <w:tc>
          <w:tcPr>
            <w:tcW w:w="2696" w:type="dxa"/>
          </w:tcPr>
          <w:p w14:paraId="1FCF8116" w14:textId="0564937C" w:rsidR="00F25A00" w:rsidRPr="00F25A00" w:rsidRDefault="00114814" w:rsidP="00F25A00">
            <w:pPr>
              <w:rPr>
                <w:rFonts w:ascii="Arial" w:hAnsi="Arial" w:cs="Arial"/>
                <w:bCs/>
                <w:sz w:val="14"/>
                <w:szCs w:val="14"/>
              </w:rPr>
            </w:pPr>
            <w:hyperlink r:id="rId2158" w:history="1">
              <w:r w:rsidR="00F25A00" w:rsidRPr="00F25A00">
                <w:rPr>
                  <w:rStyle w:val="Hyperlink"/>
                  <w:rFonts w:ascii="Arial" w:hAnsi="Arial" w:cs="Arial"/>
                  <w:b/>
                  <w:bCs/>
                  <w:sz w:val="14"/>
                  <w:szCs w:val="14"/>
                </w:rPr>
                <w:t>NR_pos_enh2-Core</w:t>
              </w:r>
            </w:hyperlink>
          </w:p>
        </w:tc>
        <w:tc>
          <w:tcPr>
            <w:tcW w:w="1065" w:type="dxa"/>
          </w:tcPr>
          <w:p w14:paraId="7697FAF6" w14:textId="7E7AACD2" w:rsidR="00F25A00" w:rsidRPr="00F25A00" w:rsidRDefault="00F25A00" w:rsidP="00F25A00">
            <w:pPr>
              <w:rPr>
                <w:rFonts w:ascii="Arial" w:hAnsi="Arial" w:cs="Arial"/>
                <w:sz w:val="14"/>
                <w:szCs w:val="14"/>
              </w:rPr>
            </w:pPr>
            <w:r w:rsidRPr="00F25A00">
              <w:rPr>
                <w:rFonts w:ascii="Arial" w:hAnsi="Arial" w:cs="Arial"/>
                <w:sz w:val="14"/>
                <w:szCs w:val="14"/>
              </w:rPr>
              <w:t>R4-2403489</w:t>
            </w:r>
          </w:p>
        </w:tc>
        <w:tc>
          <w:tcPr>
            <w:tcW w:w="994" w:type="dxa"/>
          </w:tcPr>
          <w:p w14:paraId="3F83A4A1" w14:textId="4344FE02" w:rsidR="00F25A00" w:rsidRPr="00F25A00" w:rsidRDefault="00F25A00" w:rsidP="00F25A00">
            <w:pPr>
              <w:rPr>
                <w:rFonts w:ascii="Arial" w:hAnsi="Arial" w:cs="Arial"/>
                <w:sz w:val="14"/>
                <w:szCs w:val="14"/>
              </w:rPr>
            </w:pPr>
            <w:r w:rsidRPr="00F25A00">
              <w:rPr>
                <w:rFonts w:ascii="Arial" w:hAnsi="Arial" w:cs="Arial"/>
                <w:sz w:val="14"/>
                <w:szCs w:val="14"/>
              </w:rPr>
              <w:t>RAN4</w:t>
            </w:r>
          </w:p>
        </w:tc>
        <w:tc>
          <w:tcPr>
            <w:tcW w:w="994" w:type="dxa"/>
          </w:tcPr>
          <w:p w14:paraId="384F98AB" w14:textId="48D1672C" w:rsidR="00F25A00" w:rsidRPr="00F25A00" w:rsidRDefault="00F25A00" w:rsidP="00F25A00">
            <w:pPr>
              <w:rPr>
                <w:rFonts w:ascii="Arial" w:hAnsi="Arial" w:cs="Arial"/>
                <w:sz w:val="14"/>
                <w:szCs w:val="14"/>
              </w:rPr>
            </w:pPr>
            <w:r w:rsidRPr="00F25A00">
              <w:rPr>
                <w:rFonts w:ascii="Arial" w:hAnsi="Arial" w:cs="Arial"/>
                <w:sz w:val="14"/>
                <w:szCs w:val="14"/>
              </w:rPr>
              <w:t>RAN2, RAN3</w:t>
            </w:r>
          </w:p>
        </w:tc>
        <w:tc>
          <w:tcPr>
            <w:tcW w:w="1120" w:type="dxa"/>
          </w:tcPr>
          <w:p w14:paraId="60A0AC57" w14:textId="12B53618" w:rsidR="00F25A00" w:rsidRPr="00F25A00" w:rsidRDefault="00F25A00" w:rsidP="00F25A00">
            <w:pPr>
              <w:rPr>
                <w:rFonts w:ascii="Arial" w:hAnsi="Arial" w:cs="Arial"/>
                <w:sz w:val="14"/>
                <w:szCs w:val="14"/>
              </w:rPr>
            </w:pPr>
          </w:p>
        </w:tc>
        <w:tc>
          <w:tcPr>
            <w:tcW w:w="1062" w:type="dxa"/>
          </w:tcPr>
          <w:p w14:paraId="0F0065BE" w14:textId="13CF4C77" w:rsidR="00F25A00" w:rsidRPr="00F25A00" w:rsidRDefault="00F25A00" w:rsidP="00F25A00">
            <w:pPr>
              <w:rPr>
                <w:rFonts w:ascii="Arial" w:hAnsi="Arial" w:cs="Arial"/>
                <w:sz w:val="14"/>
                <w:szCs w:val="14"/>
              </w:rPr>
            </w:pPr>
          </w:p>
        </w:tc>
      </w:tr>
      <w:tr w:rsidR="00F25A00" w:rsidRPr="00F25A00" w14:paraId="30B5E77E" w14:textId="77777777" w:rsidTr="000D3B3E">
        <w:trPr>
          <w:trHeight w:val="20"/>
          <w:jc w:val="center"/>
        </w:trPr>
        <w:tc>
          <w:tcPr>
            <w:tcW w:w="1094" w:type="dxa"/>
          </w:tcPr>
          <w:p w14:paraId="02BF6634" w14:textId="2CEEB79E" w:rsidR="00F25A00" w:rsidRPr="00F25A00" w:rsidRDefault="007E34E7" w:rsidP="00F25A00">
            <w:pPr>
              <w:rPr>
                <w:rFonts w:ascii="Arial" w:hAnsi="Arial" w:cs="Arial"/>
                <w:bCs/>
                <w:sz w:val="14"/>
                <w:szCs w:val="14"/>
              </w:rPr>
            </w:pPr>
            <w:hyperlink r:id="rId2159" w:history="1">
              <w:r>
                <w:rPr>
                  <w:rStyle w:val="Hyperlink"/>
                  <w:rFonts w:ascii="Arial" w:hAnsi="Arial" w:cs="Arial"/>
                  <w:b/>
                  <w:bCs/>
                  <w:sz w:val="14"/>
                  <w:szCs w:val="14"/>
                </w:rPr>
                <w:t>R1-2403573</w:t>
              </w:r>
            </w:hyperlink>
          </w:p>
        </w:tc>
        <w:tc>
          <w:tcPr>
            <w:tcW w:w="2646" w:type="dxa"/>
          </w:tcPr>
          <w:p w14:paraId="03C079DD" w14:textId="70CB0F97" w:rsidR="00F25A00" w:rsidRPr="00F25A00" w:rsidRDefault="00F25A00" w:rsidP="00F25A00">
            <w:pPr>
              <w:rPr>
                <w:rFonts w:ascii="Arial" w:hAnsi="Arial" w:cs="Arial"/>
                <w:sz w:val="14"/>
                <w:szCs w:val="14"/>
              </w:rPr>
            </w:pPr>
            <w:r w:rsidRPr="00F25A00">
              <w:rPr>
                <w:rFonts w:ascii="Arial" w:hAnsi="Arial" w:cs="Arial"/>
                <w:sz w:val="14"/>
                <w:szCs w:val="14"/>
              </w:rPr>
              <w:t>Reply to LS on IUC or DRX in co-channel co-existence</w:t>
            </w:r>
          </w:p>
        </w:tc>
        <w:tc>
          <w:tcPr>
            <w:tcW w:w="1583" w:type="dxa"/>
          </w:tcPr>
          <w:p w14:paraId="0A0FC3C5" w14:textId="392213D5" w:rsidR="00F25A00" w:rsidRPr="00F25A00" w:rsidRDefault="00F25A00" w:rsidP="00F25A00">
            <w:pPr>
              <w:rPr>
                <w:rFonts w:ascii="Arial" w:hAnsi="Arial" w:cs="Arial"/>
                <w:sz w:val="14"/>
                <w:szCs w:val="14"/>
              </w:rPr>
            </w:pPr>
            <w:r w:rsidRPr="00F25A00">
              <w:rPr>
                <w:rFonts w:ascii="Arial" w:hAnsi="Arial" w:cs="Arial"/>
                <w:sz w:val="14"/>
                <w:szCs w:val="14"/>
              </w:rPr>
              <w:t>RAN1, LG Electronics</w:t>
            </w:r>
          </w:p>
        </w:tc>
        <w:tc>
          <w:tcPr>
            <w:tcW w:w="813" w:type="dxa"/>
          </w:tcPr>
          <w:p w14:paraId="19D614AE" w14:textId="6B5FB582" w:rsidR="00F25A00" w:rsidRPr="00F25A00" w:rsidRDefault="00114814" w:rsidP="00F25A00">
            <w:pPr>
              <w:rPr>
                <w:rFonts w:ascii="Arial" w:hAnsi="Arial" w:cs="Arial"/>
                <w:bCs/>
                <w:sz w:val="14"/>
                <w:szCs w:val="14"/>
              </w:rPr>
            </w:pPr>
            <w:hyperlink r:id="rId2160" w:history="1">
              <w:r w:rsidR="00F25A00" w:rsidRPr="00F25A00">
                <w:rPr>
                  <w:rStyle w:val="Hyperlink"/>
                  <w:rFonts w:ascii="Arial" w:hAnsi="Arial" w:cs="Arial"/>
                  <w:b/>
                  <w:bCs/>
                  <w:sz w:val="14"/>
                  <w:szCs w:val="14"/>
                </w:rPr>
                <w:t>Rel-18</w:t>
              </w:r>
            </w:hyperlink>
          </w:p>
        </w:tc>
        <w:tc>
          <w:tcPr>
            <w:tcW w:w="2696" w:type="dxa"/>
          </w:tcPr>
          <w:p w14:paraId="44E423AA" w14:textId="51C321FA" w:rsidR="00F25A00" w:rsidRPr="00F25A00" w:rsidRDefault="00114814" w:rsidP="00F25A00">
            <w:pPr>
              <w:rPr>
                <w:rFonts w:ascii="Arial" w:hAnsi="Arial" w:cs="Arial"/>
                <w:bCs/>
                <w:sz w:val="14"/>
                <w:szCs w:val="14"/>
              </w:rPr>
            </w:pPr>
            <w:hyperlink r:id="rId2161" w:history="1">
              <w:r w:rsidR="00F25A00" w:rsidRPr="00F25A00">
                <w:rPr>
                  <w:rStyle w:val="Hyperlink"/>
                  <w:rFonts w:ascii="Arial" w:hAnsi="Arial" w:cs="Arial"/>
                  <w:b/>
                  <w:bCs/>
                  <w:sz w:val="14"/>
                  <w:szCs w:val="14"/>
                </w:rPr>
                <w:t>NR_SL_enh2-Core</w:t>
              </w:r>
            </w:hyperlink>
          </w:p>
        </w:tc>
        <w:tc>
          <w:tcPr>
            <w:tcW w:w="1065" w:type="dxa"/>
          </w:tcPr>
          <w:p w14:paraId="7F391C80" w14:textId="45FB676F" w:rsidR="00F25A00" w:rsidRPr="00F25A00" w:rsidRDefault="00F25A00" w:rsidP="00F25A00">
            <w:pPr>
              <w:rPr>
                <w:rFonts w:ascii="Arial" w:hAnsi="Arial" w:cs="Arial"/>
                <w:sz w:val="14"/>
                <w:szCs w:val="14"/>
              </w:rPr>
            </w:pPr>
            <w:r w:rsidRPr="00F25A00">
              <w:rPr>
                <w:rFonts w:ascii="Arial" w:hAnsi="Arial" w:cs="Arial"/>
                <w:sz w:val="14"/>
                <w:szCs w:val="14"/>
              </w:rPr>
              <w:t>R2-2401796</w:t>
            </w:r>
          </w:p>
        </w:tc>
        <w:tc>
          <w:tcPr>
            <w:tcW w:w="994" w:type="dxa"/>
          </w:tcPr>
          <w:p w14:paraId="4D076258" w14:textId="58BBF194" w:rsidR="00F25A00" w:rsidRPr="00F25A00" w:rsidRDefault="00F25A00" w:rsidP="00F25A00">
            <w:pPr>
              <w:rPr>
                <w:rFonts w:ascii="Arial" w:hAnsi="Arial" w:cs="Arial"/>
                <w:sz w:val="14"/>
                <w:szCs w:val="14"/>
              </w:rPr>
            </w:pPr>
            <w:r w:rsidRPr="00F25A00">
              <w:rPr>
                <w:rFonts w:ascii="Arial" w:hAnsi="Arial" w:cs="Arial"/>
                <w:sz w:val="14"/>
                <w:szCs w:val="14"/>
              </w:rPr>
              <w:t>RAN2</w:t>
            </w:r>
          </w:p>
        </w:tc>
        <w:tc>
          <w:tcPr>
            <w:tcW w:w="994" w:type="dxa"/>
          </w:tcPr>
          <w:p w14:paraId="2F54AFF3" w14:textId="3D2F95F4" w:rsidR="00F25A00" w:rsidRPr="00F25A00" w:rsidRDefault="00F25A00" w:rsidP="00F25A00">
            <w:pPr>
              <w:rPr>
                <w:rFonts w:ascii="Arial" w:hAnsi="Arial" w:cs="Arial"/>
                <w:sz w:val="14"/>
                <w:szCs w:val="14"/>
              </w:rPr>
            </w:pPr>
            <w:r w:rsidRPr="00F25A00">
              <w:rPr>
                <w:rFonts w:ascii="Arial" w:hAnsi="Arial" w:cs="Arial"/>
                <w:sz w:val="14"/>
                <w:szCs w:val="14"/>
              </w:rPr>
              <w:t> </w:t>
            </w:r>
          </w:p>
        </w:tc>
        <w:tc>
          <w:tcPr>
            <w:tcW w:w="1120" w:type="dxa"/>
          </w:tcPr>
          <w:p w14:paraId="5EEEB8EB" w14:textId="782E1467" w:rsidR="00F25A00" w:rsidRPr="00F25A00" w:rsidRDefault="00F25A00" w:rsidP="00F25A00">
            <w:pPr>
              <w:rPr>
                <w:rFonts w:ascii="Arial" w:hAnsi="Arial" w:cs="Arial"/>
                <w:sz w:val="14"/>
                <w:szCs w:val="14"/>
              </w:rPr>
            </w:pPr>
          </w:p>
        </w:tc>
        <w:tc>
          <w:tcPr>
            <w:tcW w:w="1062" w:type="dxa"/>
          </w:tcPr>
          <w:p w14:paraId="0738FFB1" w14:textId="4CB5DEB8" w:rsidR="00F25A00" w:rsidRPr="00F25A00" w:rsidRDefault="00F25A00" w:rsidP="00F25A00">
            <w:pPr>
              <w:rPr>
                <w:rFonts w:ascii="Arial" w:hAnsi="Arial" w:cs="Arial"/>
                <w:sz w:val="14"/>
                <w:szCs w:val="14"/>
              </w:rPr>
            </w:pPr>
          </w:p>
        </w:tc>
      </w:tr>
      <w:tr w:rsidR="00F25A00" w:rsidRPr="00F25A00" w14:paraId="2A1E79C3" w14:textId="77777777" w:rsidTr="000D3B3E">
        <w:trPr>
          <w:trHeight w:val="20"/>
          <w:jc w:val="center"/>
        </w:trPr>
        <w:tc>
          <w:tcPr>
            <w:tcW w:w="1094" w:type="dxa"/>
          </w:tcPr>
          <w:p w14:paraId="4D7E9D79" w14:textId="7ABBF63D" w:rsidR="00F25A00" w:rsidRPr="00F25A00" w:rsidRDefault="007E34E7" w:rsidP="00F25A00">
            <w:pPr>
              <w:rPr>
                <w:rFonts w:ascii="Arial" w:hAnsi="Arial" w:cs="Arial"/>
                <w:bCs/>
                <w:sz w:val="14"/>
                <w:szCs w:val="14"/>
              </w:rPr>
            </w:pPr>
            <w:hyperlink r:id="rId2162" w:history="1">
              <w:r>
                <w:rPr>
                  <w:rStyle w:val="Hyperlink"/>
                  <w:rFonts w:ascii="Arial" w:hAnsi="Arial" w:cs="Arial"/>
                  <w:b/>
                  <w:bCs/>
                  <w:sz w:val="14"/>
                  <w:szCs w:val="14"/>
                </w:rPr>
                <w:t>R1-2403577</w:t>
              </w:r>
            </w:hyperlink>
          </w:p>
        </w:tc>
        <w:tc>
          <w:tcPr>
            <w:tcW w:w="2646" w:type="dxa"/>
          </w:tcPr>
          <w:p w14:paraId="0D6BF67D" w14:textId="287F1B9B" w:rsidR="00F25A00" w:rsidRPr="00F25A00" w:rsidRDefault="00F25A00" w:rsidP="00F25A00">
            <w:pPr>
              <w:rPr>
                <w:rFonts w:ascii="Arial" w:hAnsi="Arial" w:cs="Arial"/>
                <w:sz w:val="14"/>
                <w:szCs w:val="14"/>
              </w:rPr>
            </w:pPr>
            <w:r w:rsidRPr="00F25A00">
              <w:rPr>
                <w:rFonts w:ascii="Arial" w:hAnsi="Arial" w:cs="Arial"/>
                <w:sz w:val="14"/>
                <w:szCs w:val="14"/>
              </w:rPr>
              <w:t>LS on UE’s reporting SL PRS CBR measurement to gNB</w:t>
            </w:r>
          </w:p>
        </w:tc>
        <w:tc>
          <w:tcPr>
            <w:tcW w:w="1583" w:type="dxa"/>
          </w:tcPr>
          <w:p w14:paraId="01DBD07D" w14:textId="2F52DE47" w:rsidR="00F25A00" w:rsidRPr="00F25A00" w:rsidRDefault="00F25A00" w:rsidP="00F25A00">
            <w:pPr>
              <w:rPr>
                <w:rFonts w:ascii="Arial" w:hAnsi="Arial" w:cs="Arial"/>
                <w:sz w:val="14"/>
                <w:szCs w:val="14"/>
              </w:rPr>
            </w:pPr>
            <w:r w:rsidRPr="00F25A00">
              <w:rPr>
                <w:rFonts w:ascii="Arial" w:hAnsi="Arial" w:cs="Arial"/>
                <w:sz w:val="14"/>
                <w:szCs w:val="14"/>
              </w:rPr>
              <w:t>RAN1, Qualcomm Incorporated</w:t>
            </w:r>
          </w:p>
        </w:tc>
        <w:tc>
          <w:tcPr>
            <w:tcW w:w="813" w:type="dxa"/>
          </w:tcPr>
          <w:p w14:paraId="68D9EBED" w14:textId="192622E3" w:rsidR="00F25A00" w:rsidRPr="00F25A00" w:rsidRDefault="00114814" w:rsidP="00F25A00">
            <w:pPr>
              <w:rPr>
                <w:rFonts w:ascii="Arial" w:hAnsi="Arial" w:cs="Arial"/>
                <w:bCs/>
                <w:sz w:val="14"/>
                <w:szCs w:val="14"/>
              </w:rPr>
            </w:pPr>
            <w:hyperlink r:id="rId2163" w:history="1">
              <w:r w:rsidR="00F25A00" w:rsidRPr="00F25A00">
                <w:rPr>
                  <w:rStyle w:val="Hyperlink"/>
                  <w:rFonts w:ascii="Arial" w:hAnsi="Arial" w:cs="Arial"/>
                  <w:b/>
                  <w:bCs/>
                  <w:sz w:val="14"/>
                  <w:szCs w:val="14"/>
                </w:rPr>
                <w:t>Rel-18</w:t>
              </w:r>
            </w:hyperlink>
          </w:p>
        </w:tc>
        <w:tc>
          <w:tcPr>
            <w:tcW w:w="2696" w:type="dxa"/>
          </w:tcPr>
          <w:p w14:paraId="0B3CDCDD" w14:textId="671510D1" w:rsidR="00F25A00" w:rsidRPr="00F25A00" w:rsidRDefault="00114814" w:rsidP="00F25A00">
            <w:pPr>
              <w:rPr>
                <w:rFonts w:ascii="Arial" w:hAnsi="Arial" w:cs="Arial"/>
                <w:bCs/>
                <w:sz w:val="14"/>
                <w:szCs w:val="14"/>
              </w:rPr>
            </w:pPr>
            <w:hyperlink r:id="rId2164" w:history="1">
              <w:r w:rsidR="00F25A00" w:rsidRPr="00F25A00">
                <w:rPr>
                  <w:rStyle w:val="Hyperlink"/>
                  <w:rFonts w:ascii="Arial" w:hAnsi="Arial" w:cs="Arial"/>
                  <w:b/>
                  <w:bCs/>
                  <w:sz w:val="14"/>
                  <w:szCs w:val="14"/>
                </w:rPr>
                <w:t>NR_pos_enh2-Core</w:t>
              </w:r>
            </w:hyperlink>
          </w:p>
        </w:tc>
        <w:tc>
          <w:tcPr>
            <w:tcW w:w="1065" w:type="dxa"/>
          </w:tcPr>
          <w:p w14:paraId="38F1B4C5" w14:textId="2E32FE2A" w:rsidR="00F25A00" w:rsidRPr="00F25A00" w:rsidRDefault="00F25A00" w:rsidP="00F25A00">
            <w:pPr>
              <w:rPr>
                <w:rFonts w:ascii="Arial" w:hAnsi="Arial" w:cs="Arial"/>
                <w:sz w:val="14"/>
                <w:szCs w:val="14"/>
              </w:rPr>
            </w:pPr>
            <w:r w:rsidRPr="00F25A00">
              <w:rPr>
                <w:rFonts w:ascii="Arial" w:hAnsi="Arial" w:cs="Arial"/>
                <w:sz w:val="14"/>
                <w:szCs w:val="14"/>
              </w:rPr>
              <w:t> </w:t>
            </w:r>
          </w:p>
        </w:tc>
        <w:tc>
          <w:tcPr>
            <w:tcW w:w="994" w:type="dxa"/>
          </w:tcPr>
          <w:p w14:paraId="2BB0C308" w14:textId="754D5BBC" w:rsidR="00F25A00" w:rsidRPr="00F25A00" w:rsidRDefault="00F25A00" w:rsidP="00F25A00">
            <w:pPr>
              <w:rPr>
                <w:rFonts w:ascii="Arial" w:hAnsi="Arial" w:cs="Arial"/>
                <w:sz w:val="14"/>
                <w:szCs w:val="14"/>
              </w:rPr>
            </w:pPr>
            <w:r w:rsidRPr="00F25A00">
              <w:rPr>
                <w:rFonts w:ascii="Arial" w:hAnsi="Arial" w:cs="Arial"/>
                <w:sz w:val="14"/>
                <w:szCs w:val="14"/>
              </w:rPr>
              <w:t>RAN2</w:t>
            </w:r>
          </w:p>
        </w:tc>
        <w:tc>
          <w:tcPr>
            <w:tcW w:w="994" w:type="dxa"/>
          </w:tcPr>
          <w:p w14:paraId="3736DF1A" w14:textId="33C52A44" w:rsidR="00F25A00" w:rsidRPr="00F25A00" w:rsidRDefault="00F25A00" w:rsidP="00F25A00">
            <w:pPr>
              <w:rPr>
                <w:rFonts w:ascii="Arial" w:hAnsi="Arial" w:cs="Arial"/>
                <w:sz w:val="14"/>
                <w:szCs w:val="14"/>
              </w:rPr>
            </w:pPr>
            <w:r w:rsidRPr="00F25A00">
              <w:rPr>
                <w:rFonts w:ascii="Arial" w:hAnsi="Arial" w:cs="Arial"/>
                <w:sz w:val="14"/>
                <w:szCs w:val="14"/>
              </w:rPr>
              <w:t> </w:t>
            </w:r>
          </w:p>
        </w:tc>
        <w:tc>
          <w:tcPr>
            <w:tcW w:w="1120" w:type="dxa"/>
          </w:tcPr>
          <w:p w14:paraId="4F19B013" w14:textId="3226F68E" w:rsidR="00F25A00" w:rsidRPr="00F25A00" w:rsidRDefault="00F25A00" w:rsidP="00F25A00">
            <w:pPr>
              <w:rPr>
                <w:rFonts w:ascii="Arial" w:hAnsi="Arial" w:cs="Arial"/>
                <w:sz w:val="14"/>
                <w:szCs w:val="14"/>
              </w:rPr>
            </w:pPr>
          </w:p>
        </w:tc>
        <w:tc>
          <w:tcPr>
            <w:tcW w:w="1062" w:type="dxa"/>
          </w:tcPr>
          <w:p w14:paraId="2784BB9F" w14:textId="034967FD" w:rsidR="00F25A00" w:rsidRPr="00F25A00" w:rsidRDefault="00F25A00" w:rsidP="00F25A00">
            <w:pPr>
              <w:rPr>
                <w:rFonts w:ascii="Arial" w:hAnsi="Arial" w:cs="Arial"/>
                <w:sz w:val="14"/>
                <w:szCs w:val="14"/>
              </w:rPr>
            </w:pPr>
          </w:p>
        </w:tc>
      </w:tr>
      <w:tr w:rsidR="00F25A00" w:rsidRPr="00F25A00" w14:paraId="025C4F15" w14:textId="77777777" w:rsidTr="000D3B3E">
        <w:trPr>
          <w:trHeight w:val="20"/>
          <w:jc w:val="center"/>
        </w:trPr>
        <w:tc>
          <w:tcPr>
            <w:tcW w:w="1094" w:type="dxa"/>
          </w:tcPr>
          <w:p w14:paraId="6E31EDC0" w14:textId="3A1C5E1E" w:rsidR="00F25A00" w:rsidRPr="00F25A00" w:rsidRDefault="007E34E7" w:rsidP="00F25A00">
            <w:pPr>
              <w:rPr>
                <w:rFonts w:ascii="Arial" w:hAnsi="Arial" w:cs="Arial"/>
                <w:bCs/>
                <w:sz w:val="14"/>
                <w:szCs w:val="14"/>
              </w:rPr>
            </w:pPr>
            <w:hyperlink r:id="rId2165" w:history="1">
              <w:r>
                <w:rPr>
                  <w:rStyle w:val="Hyperlink"/>
                  <w:rFonts w:ascii="Arial" w:hAnsi="Arial" w:cs="Arial"/>
                  <w:b/>
                  <w:bCs/>
                  <w:sz w:val="14"/>
                  <w:szCs w:val="14"/>
                </w:rPr>
                <w:t>R1-2403578</w:t>
              </w:r>
            </w:hyperlink>
          </w:p>
        </w:tc>
        <w:tc>
          <w:tcPr>
            <w:tcW w:w="2646" w:type="dxa"/>
          </w:tcPr>
          <w:p w14:paraId="0C7ADCA2" w14:textId="69DD8164" w:rsidR="00F25A00" w:rsidRPr="00F25A00" w:rsidRDefault="00F25A00" w:rsidP="00F25A00">
            <w:pPr>
              <w:rPr>
                <w:rFonts w:ascii="Arial" w:hAnsi="Arial" w:cs="Arial"/>
                <w:sz w:val="14"/>
                <w:szCs w:val="14"/>
              </w:rPr>
            </w:pPr>
            <w:r w:rsidRPr="00F25A00">
              <w:rPr>
                <w:rFonts w:ascii="Arial" w:hAnsi="Arial" w:cs="Arial"/>
                <w:sz w:val="14"/>
                <w:szCs w:val="14"/>
              </w:rPr>
              <w:t>LS on CPE starting position for S-SSB in SL-U</w:t>
            </w:r>
          </w:p>
        </w:tc>
        <w:tc>
          <w:tcPr>
            <w:tcW w:w="1583" w:type="dxa"/>
          </w:tcPr>
          <w:p w14:paraId="606EEC52" w14:textId="71B9C05A" w:rsidR="00F25A00" w:rsidRPr="00F25A00" w:rsidRDefault="00F25A00" w:rsidP="00F25A00">
            <w:pPr>
              <w:rPr>
                <w:rFonts w:ascii="Arial" w:hAnsi="Arial" w:cs="Arial"/>
                <w:sz w:val="14"/>
                <w:szCs w:val="14"/>
              </w:rPr>
            </w:pPr>
            <w:r w:rsidRPr="00F25A00">
              <w:rPr>
                <w:rFonts w:ascii="Arial" w:hAnsi="Arial" w:cs="Arial"/>
                <w:sz w:val="14"/>
                <w:szCs w:val="14"/>
              </w:rPr>
              <w:t>RAN1, OPPO</w:t>
            </w:r>
          </w:p>
        </w:tc>
        <w:tc>
          <w:tcPr>
            <w:tcW w:w="813" w:type="dxa"/>
          </w:tcPr>
          <w:p w14:paraId="1A6CEBD8" w14:textId="7E153387" w:rsidR="00F25A00" w:rsidRPr="00F25A00" w:rsidRDefault="00114814" w:rsidP="00F25A00">
            <w:pPr>
              <w:rPr>
                <w:rFonts w:ascii="Arial" w:hAnsi="Arial" w:cs="Arial"/>
                <w:bCs/>
                <w:sz w:val="14"/>
                <w:szCs w:val="14"/>
              </w:rPr>
            </w:pPr>
            <w:hyperlink r:id="rId2166" w:history="1">
              <w:r w:rsidR="00F25A00" w:rsidRPr="00F25A00">
                <w:rPr>
                  <w:rStyle w:val="Hyperlink"/>
                  <w:rFonts w:ascii="Arial" w:hAnsi="Arial" w:cs="Arial"/>
                  <w:b/>
                  <w:bCs/>
                  <w:sz w:val="14"/>
                  <w:szCs w:val="14"/>
                </w:rPr>
                <w:t>Rel-18</w:t>
              </w:r>
            </w:hyperlink>
          </w:p>
        </w:tc>
        <w:tc>
          <w:tcPr>
            <w:tcW w:w="2696" w:type="dxa"/>
          </w:tcPr>
          <w:p w14:paraId="5FA08014" w14:textId="0E66C58C" w:rsidR="00F25A00" w:rsidRPr="00F25A00" w:rsidRDefault="00114814" w:rsidP="00F25A00">
            <w:pPr>
              <w:rPr>
                <w:rFonts w:ascii="Arial" w:hAnsi="Arial" w:cs="Arial"/>
                <w:bCs/>
                <w:sz w:val="14"/>
                <w:szCs w:val="14"/>
              </w:rPr>
            </w:pPr>
            <w:hyperlink r:id="rId2167" w:history="1">
              <w:r w:rsidR="00F25A00" w:rsidRPr="00F25A00">
                <w:rPr>
                  <w:rStyle w:val="Hyperlink"/>
                  <w:rFonts w:ascii="Arial" w:hAnsi="Arial" w:cs="Arial"/>
                  <w:b/>
                  <w:bCs/>
                  <w:sz w:val="14"/>
                  <w:szCs w:val="14"/>
                </w:rPr>
                <w:t>NR_SL_enh2-Core</w:t>
              </w:r>
            </w:hyperlink>
          </w:p>
        </w:tc>
        <w:tc>
          <w:tcPr>
            <w:tcW w:w="1065" w:type="dxa"/>
          </w:tcPr>
          <w:p w14:paraId="2B5E6B77" w14:textId="17B536F2" w:rsidR="00F25A00" w:rsidRPr="00F25A00" w:rsidRDefault="00F25A00" w:rsidP="00F25A00">
            <w:pPr>
              <w:rPr>
                <w:rFonts w:ascii="Arial" w:hAnsi="Arial" w:cs="Arial"/>
                <w:sz w:val="14"/>
                <w:szCs w:val="14"/>
              </w:rPr>
            </w:pPr>
            <w:r w:rsidRPr="00F25A00">
              <w:rPr>
                <w:rFonts w:ascii="Arial" w:hAnsi="Arial" w:cs="Arial"/>
                <w:sz w:val="14"/>
                <w:szCs w:val="14"/>
              </w:rPr>
              <w:t> </w:t>
            </w:r>
          </w:p>
        </w:tc>
        <w:tc>
          <w:tcPr>
            <w:tcW w:w="994" w:type="dxa"/>
          </w:tcPr>
          <w:p w14:paraId="604D72CB" w14:textId="1E09A667" w:rsidR="00F25A00" w:rsidRPr="00F25A00" w:rsidRDefault="00F25A00" w:rsidP="00F25A00">
            <w:pPr>
              <w:rPr>
                <w:rFonts w:ascii="Arial" w:hAnsi="Arial" w:cs="Arial"/>
                <w:sz w:val="14"/>
                <w:szCs w:val="14"/>
              </w:rPr>
            </w:pPr>
            <w:r w:rsidRPr="00F25A00">
              <w:rPr>
                <w:rFonts w:ascii="Arial" w:hAnsi="Arial" w:cs="Arial"/>
                <w:sz w:val="14"/>
                <w:szCs w:val="14"/>
              </w:rPr>
              <w:t>RAN2</w:t>
            </w:r>
          </w:p>
        </w:tc>
        <w:tc>
          <w:tcPr>
            <w:tcW w:w="994" w:type="dxa"/>
          </w:tcPr>
          <w:p w14:paraId="1639C94A" w14:textId="734171A4" w:rsidR="00F25A00" w:rsidRPr="00F25A00" w:rsidRDefault="00F25A00" w:rsidP="00F25A00">
            <w:pPr>
              <w:rPr>
                <w:rFonts w:ascii="Arial" w:hAnsi="Arial" w:cs="Arial"/>
                <w:sz w:val="14"/>
                <w:szCs w:val="14"/>
              </w:rPr>
            </w:pPr>
            <w:r w:rsidRPr="00F25A00">
              <w:rPr>
                <w:rFonts w:ascii="Arial" w:hAnsi="Arial" w:cs="Arial"/>
                <w:sz w:val="14"/>
                <w:szCs w:val="14"/>
              </w:rPr>
              <w:t> </w:t>
            </w:r>
          </w:p>
        </w:tc>
        <w:tc>
          <w:tcPr>
            <w:tcW w:w="1120" w:type="dxa"/>
          </w:tcPr>
          <w:p w14:paraId="41EBD2CE" w14:textId="07A72953" w:rsidR="00F25A00" w:rsidRPr="00F25A00" w:rsidRDefault="00F25A00" w:rsidP="00F25A00">
            <w:pPr>
              <w:rPr>
                <w:rFonts w:ascii="Arial" w:hAnsi="Arial" w:cs="Arial"/>
                <w:sz w:val="14"/>
                <w:szCs w:val="14"/>
              </w:rPr>
            </w:pPr>
          </w:p>
        </w:tc>
        <w:tc>
          <w:tcPr>
            <w:tcW w:w="1062" w:type="dxa"/>
          </w:tcPr>
          <w:p w14:paraId="0F030826" w14:textId="13AA4F0C" w:rsidR="00F25A00" w:rsidRPr="00F25A00" w:rsidRDefault="00F25A00" w:rsidP="00F25A00">
            <w:pPr>
              <w:rPr>
                <w:rFonts w:ascii="Arial" w:hAnsi="Arial" w:cs="Arial"/>
                <w:sz w:val="14"/>
                <w:szCs w:val="14"/>
              </w:rPr>
            </w:pPr>
          </w:p>
        </w:tc>
      </w:tr>
      <w:tr w:rsidR="00F25A00" w:rsidRPr="00F25A00" w14:paraId="43F9EA2D" w14:textId="77777777" w:rsidTr="000D3B3E">
        <w:trPr>
          <w:trHeight w:val="20"/>
          <w:jc w:val="center"/>
        </w:trPr>
        <w:tc>
          <w:tcPr>
            <w:tcW w:w="1094" w:type="dxa"/>
          </w:tcPr>
          <w:p w14:paraId="2A5291BA" w14:textId="2EE35307" w:rsidR="00F25A00" w:rsidRPr="00F25A00" w:rsidRDefault="007E34E7" w:rsidP="00F25A00">
            <w:pPr>
              <w:rPr>
                <w:rFonts w:ascii="Arial" w:hAnsi="Arial" w:cs="Arial"/>
                <w:sz w:val="14"/>
                <w:szCs w:val="14"/>
              </w:rPr>
            </w:pPr>
            <w:hyperlink r:id="rId2168" w:history="1">
              <w:r>
                <w:rPr>
                  <w:rStyle w:val="Hyperlink"/>
                  <w:rFonts w:ascii="Arial" w:hAnsi="Arial" w:cs="Arial"/>
                  <w:b/>
                  <w:bCs/>
                  <w:sz w:val="14"/>
                  <w:szCs w:val="14"/>
                </w:rPr>
                <w:t>R1-2403588</w:t>
              </w:r>
            </w:hyperlink>
          </w:p>
        </w:tc>
        <w:tc>
          <w:tcPr>
            <w:tcW w:w="2646" w:type="dxa"/>
          </w:tcPr>
          <w:p w14:paraId="3CAD4FC9" w14:textId="272A6495" w:rsidR="00F25A00" w:rsidRPr="00F25A00" w:rsidRDefault="00F25A00" w:rsidP="00F25A00">
            <w:pPr>
              <w:rPr>
                <w:rFonts w:ascii="Arial" w:hAnsi="Arial" w:cs="Arial"/>
                <w:sz w:val="14"/>
                <w:szCs w:val="14"/>
              </w:rPr>
            </w:pPr>
            <w:r w:rsidRPr="00F25A00">
              <w:rPr>
                <w:rFonts w:ascii="Arial" w:hAnsi="Arial" w:cs="Arial"/>
                <w:sz w:val="14"/>
                <w:szCs w:val="14"/>
              </w:rPr>
              <w:t>LS on updating RAN1 agreement about minimum time gap Z</w:t>
            </w:r>
          </w:p>
        </w:tc>
        <w:tc>
          <w:tcPr>
            <w:tcW w:w="1583" w:type="dxa"/>
          </w:tcPr>
          <w:p w14:paraId="5FDA99E0" w14:textId="20617A1A" w:rsidR="00F25A00" w:rsidRPr="00F25A00" w:rsidRDefault="00F25A00" w:rsidP="00F25A00">
            <w:pPr>
              <w:rPr>
                <w:rFonts w:ascii="Arial" w:hAnsi="Arial" w:cs="Arial"/>
                <w:sz w:val="14"/>
                <w:szCs w:val="14"/>
              </w:rPr>
            </w:pPr>
            <w:r w:rsidRPr="00F25A00">
              <w:rPr>
                <w:rFonts w:ascii="Arial" w:hAnsi="Arial" w:cs="Arial"/>
                <w:sz w:val="14"/>
                <w:szCs w:val="14"/>
              </w:rPr>
              <w:t>RAN1, Huawei</w:t>
            </w:r>
          </w:p>
        </w:tc>
        <w:tc>
          <w:tcPr>
            <w:tcW w:w="813" w:type="dxa"/>
          </w:tcPr>
          <w:p w14:paraId="604E07A1" w14:textId="56960658" w:rsidR="00F25A00" w:rsidRPr="00F25A00" w:rsidRDefault="00114814" w:rsidP="00F25A00">
            <w:pPr>
              <w:rPr>
                <w:rFonts w:ascii="Arial" w:hAnsi="Arial" w:cs="Arial"/>
                <w:sz w:val="14"/>
                <w:szCs w:val="14"/>
              </w:rPr>
            </w:pPr>
            <w:hyperlink r:id="rId2169" w:history="1">
              <w:r w:rsidR="00F25A00" w:rsidRPr="00F25A00">
                <w:rPr>
                  <w:rStyle w:val="Hyperlink"/>
                  <w:rFonts w:ascii="Arial" w:hAnsi="Arial" w:cs="Arial"/>
                  <w:b/>
                  <w:bCs/>
                  <w:sz w:val="14"/>
                  <w:szCs w:val="14"/>
                </w:rPr>
                <w:t>Rel-18</w:t>
              </w:r>
            </w:hyperlink>
          </w:p>
        </w:tc>
        <w:tc>
          <w:tcPr>
            <w:tcW w:w="2696" w:type="dxa"/>
          </w:tcPr>
          <w:p w14:paraId="2C87A2DA" w14:textId="547E4212" w:rsidR="00F25A00" w:rsidRPr="00F25A00" w:rsidRDefault="00114814" w:rsidP="00F25A00">
            <w:pPr>
              <w:rPr>
                <w:rFonts w:ascii="Arial" w:hAnsi="Arial" w:cs="Arial"/>
                <w:sz w:val="14"/>
                <w:szCs w:val="14"/>
              </w:rPr>
            </w:pPr>
            <w:hyperlink r:id="rId2170" w:history="1">
              <w:r w:rsidR="00F25A00" w:rsidRPr="00F25A00">
                <w:rPr>
                  <w:rStyle w:val="Hyperlink"/>
                  <w:rFonts w:ascii="Arial" w:hAnsi="Arial" w:cs="Arial"/>
                  <w:b/>
                  <w:bCs/>
                  <w:sz w:val="14"/>
                  <w:szCs w:val="14"/>
                </w:rPr>
                <w:t>NR_SL_enh2-Core</w:t>
              </w:r>
            </w:hyperlink>
          </w:p>
        </w:tc>
        <w:tc>
          <w:tcPr>
            <w:tcW w:w="1065" w:type="dxa"/>
          </w:tcPr>
          <w:p w14:paraId="6A7F463B" w14:textId="0AB9A028" w:rsidR="00F25A00" w:rsidRPr="00F25A00" w:rsidRDefault="00F25A00" w:rsidP="00F25A00">
            <w:pPr>
              <w:rPr>
                <w:rFonts w:ascii="Arial" w:hAnsi="Arial" w:cs="Arial"/>
                <w:sz w:val="14"/>
                <w:szCs w:val="14"/>
              </w:rPr>
            </w:pPr>
            <w:r w:rsidRPr="00F25A00">
              <w:rPr>
                <w:rFonts w:ascii="Arial" w:hAnsi="Arial" w:cs="Arial"/>
                <w:sz w:val="14"/>
                <w:szCs w:val="14"/>
              </w:rPr>
              <w:t> </w:t>
            </w:r>
          </w:p>
        </w:tc>
        <w:tc>
          <w:tcPr>
            <w:tcW w:w="994" w:type="dxa"/>
          </w:tcPr>
          <w:p w14:paraId="2FB638C0" w14:textId="0E41DC6D" w:rsidR="00F25A00" w:rsidRPr="00F25A00" w:rsidRDefault="00F25A00" w:rsidP="00F25A00">
            <w:pPr>
              <w:rPr>
                <w:rFonts w:ascii="Arial" w:hAnsi="Arial" w:cs="Arial"/>
                <w:sz w:val="14"/>
                <w:szCs w:val="14"/>
              </w:rPr>
            </w:pPr>
            <w:r w:rsidRPr="00F25A00">
              <w:rPr>
                <w:rFonts w:ascii="Arial" w:hAnsi="Arial" w:cs="Arial"/>
                <w:sz w:val="14"/>
                <w:szCs w:val="14"/>
              </w:rPr>
              <w:t>RAN2</w:t>
            </w:r>
          </w:p>
        </w:tc>
        <w:tc>
          <w:tcPr>
            <w:tcW w:w="994" w:type="dxa"/>
          </w:tcPr>
          <w:p w14:paraId="7CABE621" w14:textId="0FB1F66D" w:rsidR="00F25A00" w:rsidRPr="00F25A00" w:rsidRDefault="00F25A00" w:rsidP="00F25A00">
            <w:pPr>
              <w:rPr>
                <w:rFonts w:ascii="Arial" w:hAnsi="Arial" w:cs="Arial"/>
                <w:sz w:val="14"/>
                <w:szCs w:val="14"/>
              </w:rPr>
            </w:pPr>
            <w:r w:rsidRPr="00F25A00">
              <w:rPr>
                <w:rFonts w:ascii="Arial" w:hAnsi="Arial" w:cs="Arial"/>
                <w:sz w:val="14"/>
                <w:szCs w:val="14"/>
              </w:rPr>
              <w:t> </w:t>
            </w:r>
          </w:p>
        </w:tc>
        <w:tc>
          <w:tcPr>
            <w:tcW w:w="1120" w:type="dxa"/>
          </w:tcPr>
          <w:p w14:paraId="69A86BA8" w14:textId="6C0F1ED4" w:rsidR="00F25A00" w:rsidRPr="00F25A00" w:rsidRDefault="00F25A00" w:rsidP="00F25A00">
            <w:pPr>
              <w:rPr>
                <w:rFonts w:ascii="Arial" w:hAnsi="Arial" w:cs="Arial"/>
                <w:sz w:val="14"/>
                <w:szCs w:val="14"/>
              </w:rPr>
            </w:pPr>
          </w:p>
        </w:tc>
        <w:tc>
          <w:tcPr>
            <w:tcW w:w="1062" w:type="dxa"/>
          </w:tcPr>
          <w:p w14:paraId="7D370CFB" w14:textId="5C98C6CA" w:rsidR="00F25A00" w:rsidRPr="00F25A00" w:rsidRDefault="00F25A00" w:rsidP="00F25A00">
            <w:pPr>
              <w:rPr>
                <w:rFonts w:ascii="Arial" w:hAnsi="Arial" w:cs="Arial"/>
                <w:sz w:val="14"/>
                <w:szCs w:val="14"/>
              </w:rPr>
            </w:pPr>
          </w:p>
        </w:tc>
      </w:tr>
      <w:tr w:rsidR="00F25A00" w:rsidRPr="00F25A00" w14:paraId="75AEAC1F" w14:textId="77777777" w:rsidTr="000D3B3E">
        <w:trPr>
          <w:trHeight w:val="20"/>
          <w:jc w:val="center"/>
        </w:trPr>
        <w:tc>
          <w:tcPr>
            <w:tcW w:w="1094" w:type="dxa"/>
          </w:tcPr>
          <w:p w14:paraId="659996E3" w14:textId="15D8772D" w:rsidR="00F25A00" w:rsidRPr="00F25A00" w:rsidRDefault="007E34E7" w:rsidP="00F25A00">
            <w:pPr>
              <w:rPr>
                <w:rFonts w:ascii="Arial" w:hAnsi="Arial" w:cs="Arial"/>
                <w:bCs/>
                <w:sz w:val="14"/>
                <w:szCs w:val="14"/>
              </w:rPr>
            </w:pPr>
            <w:hyperlink r:id="rId2171" w:history="1">
              <w:r>
                <w:rPr>
                  <w:rStyle w:val="Hyperlink"/>
                  <w:rFonts w:ascii="Arial" w:hAnsi="Arial" w:cs="Arial"/>
                  <w:b/>
                  <w:bCs/>
                  <w:sz w:val="14"/>
                  <w:szCs w:val="14"/>
                </w:rPr>
                <w:t>R1-2403619</w:t>
              </w:r>
            </w:hyperlink>
          </w:p>
        </w:tc>
        <w:tc>
          <w:tcPr>
            <w:tcW w:w="2646" w:type="dxa"/>
          </w:tcPr>
          <w:p w14:paraId="503E7ACD" w14:textId="039D71D4" w:rsidR="00F25A00" w:rsidRPr="00F25A00" w:rsidRDefault="00F25A00" w:rsidP="00F25A00">
            <w:pPr>
              <w:rPr>
                <w:rFonts w:ascii="Arial" w:hAnsi="Arial" w:cs="Arial"/>
                <w:sz w:val="14"/>
                <w:szCs w:val="14"/>
              </w:rPr>
            </w:pPr>
            <w:r w:rsidRPr="00F25A00">
              <w:rPr>
                <w:rFonts w:ascii="Arial" w:hAnsi="Arial" w:cs="Arial"/>
                <w:sz w:val="14"/>
                <w:szCs w:val="14"/>
              </w:rPr>
              <w:t>Reply LS on Parallel Tx Capability</w:t>
            </w:r>
          </w:p>
        </w:tc>
        <w:tc>
          <w:tcPr>
            <w:tcW w:w="1583" w:type="dxa"/>
          </w:tcPr>
          <w:p w14:paraId="07F9D960" w14:textId="4A24809F" w:rsidR="00F25A00" w:rsidRPr="00F25A00" w:rsidRDefault="00F25A00" w:rsidP="00F25A00">
            <w:pPr>
              <w:rPr>
                <w:rFonts w:ascii="Arial" w:hAnsi="Arial" w:cs="Arial"/>
                <w:sz w:val="14"/>
                <w:szCs w:val="14"/>
              </w:rPr>
            </w:pPr>
            <w:r w:rsidRPr="00F25A00">
              <w:rPr>
                <w:rFonts w:ascii="Arial" w:hAnsi="Arial" w:cs="Arial"/>
                <w:sz w:val="14"/>
                <w:szCs w:val="14"/>
              </w:rPr>
              <w:t>RAN1, ZTE</w:t>
            </w:r>
          </w:p>
        </w:tc>
        <w:tc>
          <w:tcPr>
            <w:tcW w:w="813" w:type="dxa"/>
          </w:tcPr>
          <w:p w14:paraId="1714F59E" w14:textId="75672CD9" w:rsidR="00F25A00" w:rsidRPr="00F25A00" w:rsidRDefault="00114814" w:rsidP="00F25A00">
            <w:pPr>
              <w:rPr>
                <w:rFonts w:ascii="Arial" w:hAnsi="Arial" w:cs="Arial"/>
                <w:bCs/>
                <w:sz w:val="14"/>
                <w:szCs w:val="14"/>
              </w:rPr>
            </w:pPr>
            <w:hyperlink r:id="rId2172" w:history="1">
              <w:r w:rsidR="00F25A00" w:rsidRPr="00F25A00">
                <w:rPr>
                  <w:rStyle w:val="Hyperlink"/>
                  <w:rFonts w:ascii="Arial" w:hAnsi="Arial" w:cs="Arial"/>
                  <w:b/>
                  <w:bCs/>
                  <w:sz w:val="14"/>
                  <w:szCs w:val="14"/>
                </w:rPr>
                <w:t>Rel-17</w:t>
              </w:r>
            </w:hyperlink>
          </w:p>
        </w:tc>
        <w:tc>
          <w:tcPr>
            <w:tcW w:w="2696" w:type="dxa"/>
          </w:tcPr>
          <w:p w14:paraId="1A1F7BA7" w14:textId="12307FEA" w:rsidR="00F25A00" w:rsidRPr="00F25A00" w:rsidRDefault="00F25A00" w:rsidP="00F25A00">
            <w:pPr>
              <w:rPr>
                <w:rFonts w:ascii="Arial" w:hAnsi="Arial" w:cs="Arial"/>
                <w:bCs/>
                <w:sz w:val="14"/>
                <w:szCs w:val="14"/>
              </w:rPr>
            </w:pPr>
            <w:r w:rsidRPr="00F25A00">
              <w:rPr>
                <w:rFonts w:ascii="Arial" w:hAnsi="Arial" w:cs="Arial"/>
                <w:color w:val="000000"/>
                <w:sz w:val="14"/>
                <w:szCs w:val="14"/>
              </w:rPr>
              <w:t>TEI17, NR_newRAT-Core, NR_2step_RACH-Core, NR_IIOT_URLLC_enh-Core</w:t>
            </w:r>
          </w:p>
        </w:tc>
        <w:tc>
          <w:tcPr>
            <w:tcW w:w="1065" w:type="dxa"/>
          </w:tcPr>
          <w:p w14:paraId="44D7738F" w14:textId="69A7E9E1" w:rsidR="00F25A00" w:rsidRPr="00F25A00" w:rsidRDefault="00F25A00" w:rsidP="00F25A00">
            <w:pPr>
              <w:rPr>
                <w:rFonts w:ascii="Arial" w:hAnsi="Arial" w:cs="Arial"/>
                <w:sz w:val="14"/>
                <w:szCs w:val="14"/>
              </w:rPr>
            </w:pPr>
            <w:r w:rsidRPr="00F25A00">
              <w:rPr>
                <w:rFonts w:ascii="Arial" w:hAnsi="Arial" w:cs="Arial"/>
                <w:sz w:val="14"/>
                <w:szCs w:val="14"/>
              </w:rPr>
              <w:t>R2-2401741</w:t>
            </w:r>
          </w:p>
        </w:tc>
        <w:tc>
          <w:tcPr>
            <w:tcW w:w="994" w:type="dxa"/>
          </w:tcPr>
          <w:p w14:paraId="18791024" w14:textId="69C44D94" w:rsidR="00F25A00" w:rsidRPr="00F25A00" w:rsidRDefault="00F25A00" w:rsidP="00F25A00">
            <w:pPr>
              <w:rPr>
                <w:rFonts w:ascii="Arial" w:hAnsi="Arial" w:cs="Arial"/>
                <w:sz w:val="14"/>
                <w:szCs w:val="14"/>
              </w:rPr>
            </w:pPr>
            <w:r w:rsidRPr="00F25A00">
              <w:rPr>
                <w:rFonts w:ascii="Arial" w:hAnsi="Arial" w:cs="Arial"/>
                <w:sz w:val="14"/>
                <w:szCs w:val="14"/>
              </w:rPr>
              <w:t>RAN2</w:t>
            </w:r>
          </w:p>
        </w:tc>
        <w:tc>
          <w:tcPr>
            <w:tcW w:w="994" w:type="dxa"/>
          </w:tcPr>
          <w:p w14:paraId="776CEAB9" w14:textId="2AE115BC" w:rsidR="00F25A00" w:rsidRPr="00F25A00" w:rsidRDefault="00F25A00" w:rsidP="00F25A00">
            <w:pPr>
              <w:rPr>
                <w:rFonts w:ascii="Arial" w:hAnsi="Arial" w:cs="Arial"/>
                <w:sz w:val="14"/>
                <w:szCs w:val="14"/>
              </w:rPr>
            </w:pPr>
            <w:r w:rsidRPr="00F25A00">
              <w:rPr>
                <w:rFonts w:ascii="Arial" w:hAnsi="Arial" w:cs="Arial"/>
                <w:sz w:val="14"/>
                <w:szCs w:val="14"/>
              </w:rPr>
              <w:t> </w:t>
            </w:r>
          </w:p>
        </w:tc>
        <w:tc>
          <w:tcPr>
            <w:tcW w:w="1120" w:type="dxa"/>
          </w:tcPr>
          <w:p w14:paraId="2875BD82" w14:textId="25B46C9C" w:rsidR="00F25A00" w:rsidRPr="00F25A00" w:rsidRDefault="00F25A00" w:rsidP="00F25A00">
            <w:pPr>
              <w:rPr>
                <w:rFonts w:ascii="Arial" w:hAnsi="Arial" w:cs="Arial"/>
                <w:sz w:val="14"/>
                <w:szCs w:val="14"/>
              </w:rPr>
            </w:pPr>
          </w:p>
        </w:tc>
        <w:tc>
          <w:tcPr>
            <w:tcW w:w="1062" w:type="dxa"/>
          </w:tcPr>
          <w:p w14:paraId="47F3F945" w14:textId="44590227" w:rsidR="00F25A00" w:rsidRPr="00F25A00" w:rsidRDefault="00F25A00" w:rsidP="00F25A00">
            <w:pPr>
              <w:rPr>
                <w:rFonts w:ascii="Arial" w:hAnsi="Arial" w:cs="Arial"/>
                <w:sz w:val="14"/>
                <w:szCs w:val="14"/>
              </w:rPr>
            </w:pPr>
          </w:p>
        </w:tc>
      </w:tr>
      <w:tr w:rsidR="00F25A00" w:rsidRPr="00F25A00" w14:paraId="2978F595" w14:textId="77777777" w:rsidTr="000D3B3E">
        <w:trPr>
          <w:trHeight w:val="20"/>
          <w:jc w:val="center"/>
        </w:trPr>
        <w:tc>
          <w:tcPr>
            <w:tcW w:w="1094" w:type="dxa"/>
          </w:tcPr>
          <w:p w14:paraId="490E1C38" w14:textId="0BB27C58" w:rsidR="00F25A00" w:rsidRPr="00F25A00" w:rsidRDefault="007E34E7" w:rsidP="00F25A00">
            <w:pPr>
              <w:rPr>
                <w:rFonts w:ascii="Arial" w:hAnsi="Arial" w:cs="Arial"/>
                <w:bCs/>
                <w:sz w:val="14"/>
                <w:szCs w:val="14"/>
              </w:rPr>
            </w:pPr>
            <w:hyperlink r:id="rId2173" w:history="1">
              <w:r>
                <w:rPr>
                  <w:rStyle w:val="Hyperlink"/>
                  <w:rFonts w:ascii="Arial" w:hAnsi="Arial" w:cs="Arial"/>
                  <w:b/>
                  <w:bCs/>
                  <w:sz w:val="14"/>
                  <w:szCs w:val="14"/>
                </w:rPr>
                <w:t>R1-2403622</w:t>
              </w:r>
            </w:hyperlink>
          </w:p>
        </w:tc>
        <w:tc>
          <w:tcPr>
            <w:tcW w:w="2646" w:type="dxa"/>
          </w:tcPr>
          <w:p w14:paraId="3D5D6D08" w14:textId="12261ABE" w:rsidR="00F25A00" w:rsidRPr="00F25A00" w:rsidRDefault="00F25A00" w:rsidP="00F25A00">
            <w:pPr>
              <w:rPr>
                <w:rFonts w:ascii="Arial" w:hAnsi="Arial" w:cs="Arial"/>
                <w:sz w:val="14"/>
                <w:szCs w:val="14"/>
              </w:rPr>
            </w:pPr>
            <w:r w:rsidRPr="00F25A00">
              <w:rPr>
                <w:rFonts w:ascii="Arial" w:hAnsi="Arial" w:cs="Arial"/>
                <w:sz w:val="14"/>
                <w:szCs w:val="14"/>
              </w:rPr>
              <w:t>Reply LS on decisions on SLPP</w:t>
            </w:r>
          </w:p>
        </w:tc>
        <w:tc>
          <w:tcPr>
            <w:tcW w:w="1583" w:type="dxa"/>
          </w:tcPr>
          <w:p w14:paraId="442C99D5" w14:textId="5ADCAFCE" w:rsidR="00F25A00" w:rsidRPr="00F25A00" w:rsidRDefault="00F25A00" w:rsidP="00F25A00">
            <w:pPr>
              <w:rPr>
                <w:rFonts w:ascii="Arial" w:hAnsi="Arial" w:cs="Arial"/>
                <w:sz w:val="14"/>
                <w:szCs w:val="14"/>
              </w:rPr>
            </w:pPr>
            <w:r w:rsidRPr="00F25A00">
              <w:rPr>
                <w:rFonts w:ascii="Arial" w:hAnsi="Arial" w:cs="Arial"/>
                <w:sz w:val="14"/>
                <w:szCs w:val="14"/>
              </w:rPr>
              <w:t>RAN1, vivo</w:t>
            </w:r>
          </w:p>
        </w:tc>
        <w:tc>
          <w:tcPr>
            <w:tcW w:w="813" w:type="dxa"/>
          </w:tcPr>
          <w:p w14:paraId="7E16569E" w14:textId="5F51684C" w:rsidR="00F25A00" w:rsidRPr="00F25A00" w:rsidRDefault="00114814" w:rsidP="00F25A00">
            <w:pPr>
              <w:rPr>
                <w:rFonts w:ascii="Arial" w:hAnsi="Arial" w:cs="Arial"/>
                <w:bCs/>
                <w:sz w:val="14"/>
                <w:szCs w:val="14"/>
              </w:rPr>
            </w:pPr>
            <w:hyperlink r:id="rId2174" w:history="1">
              <w:r w:rsidR="00F25A00" w:rsidRPr="00F25A00">
                <w:rPr>
                  <w:rStyle w:val="Hyperlink"/>
                  <w:rFonts w:ascii="Arial" w:hAnsi="Arial" w:cs="Arial"/>
                  <w:b/>
                  <w:bCs/>
                  <w:sz w:val="14"/>
                  <w:szCs w:val="14"/>
                </w:rPr>
                <w:t>Rel-18</w:t>
              </w:r>
            </w:hyperlink>
          </w:p>
        </w:tc>
        <w:tc>
          <w:tcPr>
            <w:tcW w:w="2696" w:type="dxa"/>
          </w:tcPr>
          <w:p w14:paraId="3A05EE39" w14:textId="511B0C1E" w:rsidR="00F25A00" w:rsidRPr="00F25A00" w:rsidRDefault="00114814" w:rsidP="00F25A00">
            <w:pPr>
              <w:rPr>
                <w:rFonts w:ascii="Arial" w:hAnsi="Arial" w:cs="Arial"/>
                <w:bCs/>
                <w:sz w:val="14"/>
                <w:szCs w:val="14"/>
              </w:rPr>
            </w:pPr>
            <w:hyperlink r:id="rId2175" w:history="1">
              <w:r w:rsidR="00F25A00" w:rsidRPr="00F25A00">
                <w:rPr>
                  <w:rStyle w:val="Hyperlink"/>
                  <w:rFonts w:ascii="Arial" w:hAnsi="Arial" w:cs="Arial"/>
                  <w:b/>
                  <w:bCs/>
                  <w:sz w:val="14"/>
                  <w:szCs w:val="14"/>
                </w:rPr>
                <w:t>NR_pos_enh2-Core</w:t>
              </w:r>
            </w:hyperlink>
          </w:p>
        </w:tc>
        <w:tc>
          <w:tcPr>
            <w:tcW w:w="1065" w:type="dxa"/>
          </w:tcPr>
          <w:p w14:paraId="1090E03E" w14:textId="15ACB2F1" w:rsidR="00F25A00" w:rsidRPr="00F25A00" w:rsidRDefault="00F25A00" w:rsidP="00F25A00">
            <w:pPr>
              <w:rPr>
                <w:rFonts w:ascii="Arial" w:hAnsi="Arial" w:cs="Arial"/>
                <w:sz w:val="14"/>
                <w:szCs w:val="14"/>
              </w:rPr>
            </w:pPr>
            <w:r w:rsidRPr="00F25A00">
              <w:rPr>
                <w:rFonts w:ascii="Arial" w:hAnsi="Arial" w:cs="Arial"/>
                <w:sz w:val="14"/>
                <w:szCs w:val="14"/>
              </w:rPr>
              <w:t>R2-2401919</w:t>
            </w:r>
          </w:p>
        </w:tc>
        <w:tc>
          <w:tcPr>
            <w:tcW w:w="994" w:type="dxa"/>
          </w:tcPr>
          <w:p w14:paraId="20F774B4" w14:textId="1D598B70" w:rsidR="00F25A00" w:rsidRPr="00F25A00" w:rsidRDefault="00F25A00" w:rsidP="00F25A00">
            <w:pPr>
              <w:rPr>
                <w:rFonts w:ascii="Arial" w:hAnsi="Arial" w:cs="Arial"/>
                <w:sz w:val="14"/>
                <w:szCs w:val="14"/>
              </w:rPr>
            </w:pPr>
            <w:r w:rsidRPr="00F25A00">
              <w:rPr>
                <w:rFonts w:ascii="Arial" w:hAnsi="Arial" w:cs="Arial"/>
                <w:sz w:val="14"/>
                <w:szCs w:val="14"/>
              </w:rPr>
              <w:t>RAN2</w:t>
            </w:r>
          </w:p>
        </w:tc>
        <w:tc>
          <w:tcPr>
            <w:tcW w:w="994" w:type="dxa"/>
          </w:tcPr>
          <w:p w14:paraId="5044F07C" w14:textId="0F4710E5" w:rsidR="00F25A00" w:rsidRPr="00F25A00" w:rsidRDefault="00F25A00" w:rsidP="00F25A00">
            <w:pPr>
              <w:rPr>
                <w:rFonts w:ascii="Arial" w:hAnsi="Arial" w:cs="Arial"/>
                <w:sz w:val="14"/>
                <w:szCs w:val="14"/>
              </w:rPr>
            </w:pPr>
            <w:r w:rsidRPr="00F25A00">
              <w:rPr>
                <w:rFonts w:ascii="Arial" w:hAnsi="Arial" w:cs="Arial"/>
                <w:sz w:val="14"/>
                <w:szCs w:val="14"/>
              </w:rPr>
              <w:t> </w:t>
            </w:r>
          </w:p>
        </w:tc>
        <w:tc>
          <w:tcPr>
            <w:tcW w:w="1120" w:type="dxa"/>
          </w:tcPr>
          <w:p w14:paraId="7FCAAFBE" w14:textId="5086FFCC" w:rsidR="00F25A00" w:rsidRPr="00F25A00" w:rsidRDefault="00F25A00" w:rsidP="00F25A00">
            <w:pPr>
              <w:rPr>
                <w:rFonts w:ascii="Arial" w:hAnsi="Arial" w:cs="Arial"/>
                <w:sz w:val="14"/>
                <w:szCs w:val="14"/>
              </w:rPr>
            </w:pPr>
          </w:p>
        </w:tc>
        <w:tc>
          <w:tcPr>
            <w:tcW w:w="1062" w:type="dxa"/>
          </w:tcPr>
          <w:p w14:paraId="1DC4FF0A" w14:textId="5C15EF37" w:rsidR="00F25A00" w:rsidRPr="00F25A00" w:rsidRDefault="00F25A00" w:rsidP="00F25A00">
            <w:pPr>
              <w:rPr>
                <w:rFonts w:ascii="Arial" w:hAnsi="Arial" w:cs="Arial"/>
                <w:sz w:val="14"/>
                <w:szCs w:val="14"/>
              </w:rPr>
            </w:pPr>
          </w:p>
        </w:tc>
      </w:tr>
      <w:tr w:rsidR="00F25A00" w:rsidRPr="00F25A00" w14:paraId="5C3B0876" w14:textId="77777777" w:rsidTr="000D3B3E">
        <w:trPr>
          <w:trHeight w:val="20"/>
          <w:jc w:val="center"/>
        </w:trPr>
        <w:tc>
          <w:tcPr>
            <w:tcW w:w="1094" w:type="dxa"/>
          </w:tcPr>
          <w:p w14:paraId="20720B87" w14:textId="33A15E41" w:rsidR="00F25A00" w:rsidRPr="00F25A00" w:rsidRDefault="007E34E7" w:rsidP="00F25A00">
            <w:pPr>
              <w:rPr>
                <w:rFonts w:ascii="Arial" w:hAnsi="Arial" w:cs="Arial"/>
                <w:sz w:val="14"/>
                <w:szCs w:val="14"/>
              </w:rPr>
            </w:pPr>
            <w:hyperlink r:id="rId2176" w:history="1">
              <w:r>
                <w:rPr>
                  <w:rStyle w:val="Hyperlink"/>
                  <w:rFonts w:ascii="Arial" w:hAnsi="Arial" w:cs="Arial"/>
                  <w:sz w:val="14"/>
                  <w:szCs w:val="14"/>
                </w:rPr>
                <w:t>R1-2403636</w:t>
              </w:r>
            </w:hyperlink>
          </w:p>
        </w:tc>
        <w:tc>
          <w:tcPr>
            <w:tcW w:w="2646" w:type="dxa"/>
          </w:tcPr>
          <w:p w14:paraId="52310EF0" w14:textId="5E17B724" w:rsidR="00F25A00" w:rsidRPr="00F25A00" w:rsidRDefault="00F25A00" w:rsidP="00F25A00">
            <w:pPr>
              <w:rPr>
                <w:rFonts w:ascii="Arial" w:hAnsi="Arial" w:cs="Arial"/>
                <w:sz w:val="14"/>
                <w:szCs w:val="14"/>
              </w:rPr>
            </w:pPr>
            <w:r w:rsidRPr="00F25A00">
              <w:rPr>
                <w:rFonts w:ascii="Arial" w:hAnsi="Arial" w:cs="Arial"/>
                <w:sz w:val="14"/>
                <w:szCs w:val="14"/>
              </w:rPr>
              <w:t>Reply LS on questions on RAN1 parameter list</w:t>
            </w:r>
          </w:p>
        </w:tc>
        <w:tc>
          <w:tcPr>
            <w:tcW w:w="1583" w:type="dxa"/>
          </w:tcPr>
          <w:p w14:paraId="3F16DF4F" w14:textId="4ED9CE39" w:rsidR="00F25A00" w:rsidRPr="00F25A00" w:rsidRDefault="00F25A00" w:rsidP="00F25A00">
            <w:pPr>
              <w:rPr>
                <w:rFonts w:ascii="Arial" w:hAnsi="Arial" w:cs="Arial"/>
                <w:sz w:val="14"/>
                <w:szCs w:val="14"/>
              </w:rPr>
            </w:pPr>
            <w:r w:rsidRPr="00F25A00">
              <w:rPr>
                <w:rFonts w:ascii="Arial" w:hAnsi="Arial" w:cs="Arial"/>
                <w:sz w:val="14"/>
                <w:szCs w:val="14"/>
              </w:rPr>
              <w:t>RAN1, CATT</w:t>
            </w:r>
          </w:p>
        </w:tc>
        <w:tc>
          <w:tcPr>
            <w:tcW w:w="813" w:type="dxa"/>
          </w:tcPr>
          <w:p w14:paraId="6B81B688" w14:textId="14C93B00" w:rsidR="00F25A00" w:rsidRPr="00F25A00" w:rsidRDefault="00114814" w:rsidP="00F25A00">
            <w:pPr>
              <w:rPr>
                <w:rFonts w:ascii="Arial" w:hAnsi="Arial" w:cs="Arial"/>
                <w:bCs/>
                <w:sz w:val="14"/>
                <w:szCs w:val="14"/>
              </w:rPr>
            </w:pPr>
            <w:hyperlink r:id="rId2177" w:history="1">
              <w:r w:rsidR="00F25A00" w:rsidRPr="00F25A00">
                <w:rPr>
                  <w:rStyle w:val="Hyperlink"/>
                  <w:rFonts w:ascii="Arial" w:hAnsi="Arial" w:cs="Arial"/>
                  <w:b/>
                  <w:bCs/>
                  <w:sz w:val="14"/>
                  <w:szCs w:val="14"/>
                </w:rPr>
                <w:t>Rel-18</w:t>
              </w:r>
            </w:hyperlink>
          </w:p>
        </w:tc>
        <w:tc>
          <w:tcPr>
            <w:tcW w:w="2696" w:type="dxa"/>
          </w:tcPr>
          <w:p w14:paraId="6A4481A1" w14:textId="06E91DC2" w:rsidR="00F25A00" w:rsidRPr="00F25A00" w:rsidRDefault="00114814" w:rsidP="00F25A00">
            <w:pPr>
              <w:rPr>
                <w:rFonts w:ascii="Arial" w:hAnsi="Arial" w:cs="Arial"/>
                <w:sz w:val="14"/>
                <w:szCs w:val="14"/>
              </w:rPr>
            </w:pPr>
            <w:hyperlink r:id="rId2178" w:history="1">
              <w:r w:rsidR="00F25A00" w:rsidRPr="00F25A00">
                <w:rPr>
                  <w:rStyle w:val="Hyperlink"/>
                  <w:rFonts w:ascii="Arial" w:hAnsi="Arial" w:cs="Arial"/>
                  <w:b/>
                  <w:bCs/>
                  <w:sz w:val="14"/>
                  <w:szCs w:val="14"/>
                </w:rPr>
                <w:t>NR_pos_enh2-Core</w:t>
              </w:r>
            </w:hyperlink>
          </w:p>
        </w:tc>
        <w:tc>
          <w:tcPr>
            <w:tcW w:w="1065" w:type="dxa"/>
          </w:tcPr>
          <w:p w14:paraId="612DF200" w14:textId="38275C24" w:rsidR="00F25A00" w:rsidRPr="00F25A00" w:rsidRDefault="00F25A00" w:rsidP="00F25A00">
            <w:pPr>
              <w:rPr>
                <w:rFonts w:ascii="Arial" w:hAnsi="Arial" w:cs="Arial"/>
                <w:sz w:val="14"/>
                <w:szCs w:val="14"/>
              </w:rPr>
            </w:pPr>
            <w:r w:rsidRPr="00F25A00">
              <w:rPr>
                <w:rFonts w:ascii="Arial" w:hAnsi="Arial" w:cs="Arial"/>
                <w:sz w:val="14"/>
                <w:szCs w:val="14"/>
              </w:rPr>
              <w:t>R2-2401644</w:t>
            </w:r>
          </w:p>
        </w:tc>
        <w:tc>
          <w:tcPr>
            <w:tcW w:w="994" w:type="dxa"/>
          </w:tcPr>
          <w:p w14:paraId="3AA9D526" w14:textId="5906A18D" w:rsidR="00F25A00" w:rsidRPr="00F25A00" w:rsidRDefault="00F25A00" w:rsidP="00F25A00">
            <w:pPr>
              <w:rPr>
                <w:rFonts w:ascii="Arial" w:hAnsi="Arial" w:cs="Arial"/>
                <w:sz w:val="14"/>
                <w:szCs w:val="14"/>
              </w:rPr>
            </w:pPr>
            <w:r w:rsidRPr="00F25A00">
              <w:rPr>
                <w:rFonts w:ascii="Arial" w:hAnsi="Arial" w:cs="Arial"/>
                <w:sz w:val="14"/>
                <w:szCs w:val="14"/>
              </w:rPr>
              <w:t>RAN2</w:t>
            </w:r>
          </w:p>
        </w:tc>
        <w:tc>
          <w:tcPr>
            <w:tcW w:w="994" w:type="dxa"/>
          </w:tcPr>
          <w:p w14:paraId="2062E2E8" w14:textId="6E707B35" w:rsidR="00F25A00" w:rsidRPr="00F25A00" w:rsidRDefault="00F25A00" w:rsidP="00F25A00">
            <w:pPr>
              <w:rPr>
                <w:rFonts w:ascii="Arial" w:hAnsi="Arial" w:cs="Arial"/>
                <w:sz w:val="14"/>
                <w:szCs w:val="14"/>
              </w:rPr>
            </w:pPr>
            <w:r w:rsidRPr="00F25A00">
              <w:rPr>
                <w:rFonts w:ascii="Arial" w:hAnsi="Arial" w:cs="Arial"/>
                <w:sz w:val="14"/>
                <w:szCs w:val="14"/>
              </w:rPr>
              <w:t>RAN3, RAN4</w:t>
            </w:r>
          </w:p>
        </w:tc>
        <w:tc>
          <w:tcPr>
            <w:tcW w:w="1120" w:type="dxa"/>
          </w:tcPr>
          <w:p w14:paraId="0CA7986E" w14:textId="5FB84AB0" w:rsidR="00F25A00" w:rsidRPr="00F25A00" w:rsidRDefault="00F25A00" w:rsidP="00F25A00">
            <w:pPr>
              <w:rPr>
                <w:rFonts w:ascii="Arial" w:hAnsi="Arial" w:cs="Arial"/>
                <w:sz w:val="14"/>
                <w:szCs w:val="14"/>
              </w:rPr>
            </w:pPr>
          </w:p>
        </w:tc>
        <w:tc>
          <w:tcPr>
            <w:tcW w:w="1062" w:type="dxa"/>
          </w:tcPr>
          <w:p w14:paraId="148F65A4" w14:textId="4A595254" w:rsidR="00F25A00" w:rsidRPr="00F25A00" w:rsidRDefault="00F25A00" w:rsidP="00F25A00">
            <w:pPr>
              <w:rPr>
                <w:rFonts w:ascii="Arial" w:hAnsi="Arial" w:cs="Arial"/>
                <w:sz w:val="14"/>
                <w:szCs w:val="14"/>
              </w:rPr>
            </w:pPr>
          </w:p>
        </w:tc>
      </w:tr>
      <w:tr w:rsidR="00F25A00" w:rsidRPr="00F25A00" w14:paraId="4F459485" w14:textId="77777777" w:rsidTr="000D3B3E">
        <w:trPr>
          <w:trHeight w:val="20"/>
          <w:jc w:val="center"/>
        </w:trPr>
        <w:tc>
          <w:tcPr>
            <w:tcW w:w="1094" w:type="dxa"/>
          </w:tcPr>
          <w:p w14:paraId="5FC0866F" w14:textId="2186B0DF" w:rsidR="00F25A00" w:rsidRPr="00F25A00" w:rsidRDefault="007E34E7" w:rsidP="00F25A00">
            <w:pPr>
              <w:rPr>
                <w:rFonts w:ascii="Arial" w:hAnsi="Arial" w:cs="Arial"/>
                <w:bCs/>
                <w:sz w:val="14"/>
                <w:szCs w:val="14"/>
              </w:rPr>
            </w:pPr>
            <w:hyperlink r:id="rId2179" w:history="1">
              <w:r>
                <w:rPr>
                  <w:rStyle w:val="Hyperlink"/>
                  <w:rFonts w:ascii="Arial" w:hAnsi="Arial" w:cs="Arial"/>
                  <w:b/>
                  <w:bCs/>
                  <w:sz w:val="14"/>
                  <w:szCs w:val="14"/>
                </w:rPr>
                <w:t>R1-2403646</w:t>
              </w:r>
            </w:hyperlink>
          </w:p>
        </w:tc>
        <w:tc>
          <w:tcPr>
            <w:tcW w:w="2646" w:type="dxa"/>
          </w:tcPr>
          <w:p w14:paraId="77F23BEB" w14:textId="104400D9" w:rsidR="00F25A00" w:rsidRPr="00F25A00" w:rsidRDefault="00F25A00" w:rsidP="00F25A00">
            <w:pPr>
              <w:rPr>
                <w:rFonts w:ascii="Arial" w:hAnsi="Arial" w:cs="Arial"/>
                <w:sz w:val="14"/>
                <w:szCs w:val="14"/>
              </w:rPr>
            </w:pPr>
            <w:r w:rsidRPr="00F25A00">
              <w:rPr>
                <w:rFonts w:ascii="Arial" w:hAnsi="Arial" w:cs="Arial"/>
                <w:sz w:val="14"/>
                <w:szCs w:val="14"/>
              </w:rPr>
              <w:t>Reply LS on 2-step RACH for eRedCap</w:t>
            </w:r>
          </w:p>
        </w:tc>
        <w:tc>
          <w:tcPr>
            <w:tcW w:w="1583" w:type="dxa"/>
          </w:tcPr>
          <w:p w14:paraId="22F1A048" w14:textId="1BE13C82" w:rsidR="00F25A00" w:rsidRPr="00F25A00" w:rsidRDefault="00F25A00" w:rsidP="00F25A00">
            <w:pPr>
              <w:rPr>
                <w:rFonts w:ascii="Arial" w:hAnsi="Arial" w:cs="Arial"/>
                <w:sz w:val="14"/>
                <w:szCs w:val="14"/>
              </w:rPr>
            </w:pPr>
            <w:r w:rsidRPr="00F25A00">
              <w:rPr>
                <w:rFonts w:ascii="Arial" w:hAnsi="Arial" w:cs="Arial"/>
                <w:sz w:val="14"/>
                <w:szCs w:val="14"/>
              </w:rPr>
              <w:t>RAN1, Ericsson</w:t>
            </w:r>
          </w:p>
        </w:tc>
        <w:tc>
          <w:tcPr>
            <w:tcW w:w="813" w:type="dxa"/>
          </w:tcPr>
          <w:p w14:paraId="2A9EB204" w14:textId="2ADAF921" w:rsidR="00F25A00" w:rsidRPr="00F25A00" w:rsidRDefault="00114814" w:rsidP="00F25A00">
            <w:pPr>
              <w:rPr>
                <w:rFonts w:ascii="Arial" w:hAnsi="Arial" w:cs="Arial"/>
                <w:bCs/>
                <w:sz w:val="14"/>
                <w:szCs w:val="14"/>
              </w:rPr>
            </w:pPr>
            <w:hyperlink r:id="rId2180" w:history="1">
              <w:r w:rsidR="00F25A00" w:rsidRPr="00F25A00">
                <w:rPr>
                  <w:rStyle w:val="Hyperlink"/>
                  <w:rFonts w:ascii="Arial" w:hAnsi="Arial" w:cs="Arial"/>
                  <w:b/>
                  <w:bCs/>
                  <w:sz w:val="14"/>
                  <w:szCs w:val="14"/>
                </w:rPr>
                <w:t>Rel-18</w:t>
              </w:r>
            </w:hyperlink>
          </w:p>
        </w:tc>
        <w:tc>
          <w:tcPr>
            <w:tcW w:w="2696" w:type="dxa"/>
          </w:tcPr>
          <w:p w14:paraId="251FFE59" w14:textId="2D943FC8" w:rsidR="00F25A00" w:rsidRPr="00F25A00" w:rsidRDefault="00114814" w:rsidP="00F25A00">
            <w:pPr>
              <w:rPr>
                <w:rFonts w:ascii="Arial" w:hAnsi="Arial" w:cs="Arial"/>
                <w:bCs/>
                <w:sz w:val="14"/>
                <w:szCs w:val="14"/>
              </w:rPr>
            </w:pPr>
            <w:hyperlink r:id="rId2181" w:history="1">
              <w:r w:rsidR="00F25A00" w:rsidRPr="00F25A00">
                <w:rPr>
                  <w:rStyle w:val="Hyperlink"/>
                  <w:rFonts w:ascii="Arial" w:hAnsi="Arial" w:cs="Arial"/>
                  <w:b/>
                  <w:bCs/>
                  <w:sz w:val="14"/>
                  <w:szCs w:val="14"/>
                </w:rPr>
                <w:t>NR_redcap_enh-Core</w:t>
              </w:r>
            </w:hyperlink>
          </w:p>
        </w:tc>
        <w:tc>
          <w:tcPr>
            <w:tcW w:w="1065" w:type="dxa"/>
          </w:tcPr>
          <w:p w14:paraId="576D6D54" w14:textId="2B5F9880" w:rsidR="00F25A00" w:rsidRPr="00F25A00" w:rsidRDefault="00F25A00" w:rsidP="00F25A00">
            <w:pPr>
              <w:rPr>
                <w:rFonts w:ascii="Arial" w:hAnsi="Arial" w:cs="Arial"/>
                <w:sz w:val="14"/>
                <w:szCs w:val="14"/>
              </w:rPr>
            </w:pPr>
            <w:r w:rsidRPr="00F25A00">
              <w:rPr>
                <w:rFonts w:ascii="Arial" w:hAnsi="Arial" w:cs="Arial"/>
                <w:sz w:val="14"/>
                <w:szCs w:val="14"/>
              </w:rPr>
              <w:t>R2- 2401890</w:t>
            </w:r>
          </w:p>
        </w:tc>
        <w:tc>
          <w:tcPr>
            <w:tcW w:w="994" w:type="dxa"/>
          </w:tcPr>
          <w:p w14:paraId="1C0816EB" w14:textId="0D6A2CDC" w:rsidR="00F25A00" w:rsidRPr="00F25A00" w:rsidRDefault="00F25A00" w:rsidP="00F25A00">
            <w:pPr>
              <w:rPr>
                <w:rFonts w:ascii="Arial" w:hAnsi="Arial" w:cs="Arial"/>
                <w:sz w:val="14"/>
                <w:szCs w:val="14"/>
              </w:rPr>
            </w:pPr>
            <w:r w:rsidRPr="00F25A00">
              <w:rPr>
                <w:rFonts w:ascii="Arial" w:hAnsi="Arial" w:cs="Arial"/>
                <w:sz w:val="14"/>
                <w:szCs w:val="14"/>
              </w:rPr>
              <w:t>RAN2</w:t>
            </w:r>
          </w:p>
        </w:tc>
        <w:tc>
          <w:tcPr>
            <w:tcW w:w="994" w:type="dxa"/>
          </w:tcPr>
          <w:p w14:paraId="7D640252" w14:textId="3D47BCE7" w:rsidR="00F25A00" w:rsidRPr="00F25A00" w:rsidRDefault="00F25A00" w:rsidP="00F25A00">
            <w:pPr>
              <w:rPr>
                <w:rFonts w:ascii="Arial" w:hAnsi="Arial" w:cs="Arial"/>
                <w:sz w:val="14"/>
                <w:szCs w:val="14"/>
              </w:rPr>
            </w:pPr>
            <w:r w:rsidRPr="00F25A00">
              <w:rPr>
                <w:rFonts w:ascii="Arial" w:hAnsi="Arial" w:cs="Arial"/>
                <w:sz w:val="14"/>
                <w:szCs w:val="14"/>
              </w:rPr>
              <w:t> </w:t>
            </w:r>
          </w:p>
        </w:tc>
        <w:tc>
          <w:tcPr>
            <w:tcW w:w="1120" w:type="dxa"/>
          </w:tcPr>
          <w:p w14:paraId="00B9F28A" w14:textId="13596681" w:rsidR="00F25A00" w:rsidRPr="00F25A00" w:rsidRDefault="00F25A00" w:rsidP="00F25A00">
            <w:pPr>
              <w:rPr>
                <w:rFonts w:ascii="Arial" w:hAnsi="Arial" w:cs="Arial"/>
                <w:sz w:val="14"/>
                <w:szCs w:val="14"/>
              </w:rPr>
            </w:pPr>
          </w:p>
        </w:tc>
        <w:tc>
          <w:tcPr>
            <w:tcW w:w="1062" w:type="dxa"/>
          </w:tcPr>
          <w:p w14:paraId="789A373A" w14:textId="600DFABF" w:rsidR="00F25A00" w:rsidRPr="00F25A00" w:rsidRDefault="00F25A00" w:rsidP="00F25A00">
            <w:pPr>
              <w:rPr>
                <w:rFonts w:ascii="Arial" w:hAnsi="Arial" w:cs="Arial"/>
                <w:sz w:val="14"/>
                <w:szCs w:val="14"/>
              </w:rPr>
            </w:pPr>
          </w:p>
        </w:tc>
      </w:tr>
      <w:tr w:rsidR="00F25A00" w:rsidRPr="00F25A00" w14:paraId="0C10750C" w14:textId="77777777" w:rsidTr="000D3B3E">
        <w:trPr>
          <w:trHeight w:val="20"/>
          <w:jc w:val="center"/>
        </w:trPr>
        <w:tc>
          <w:tcPr>
            <w:tcW w:w="1094" w:type="dxa"/>
          </w:tcPr>
          <w:p w14:paraId="3B5F9FA3" w14:textId="1F7AED58" w:rsidR="00F25A00" w:rsidRPr="00F25A00" w:rsidRDefault="007E34E7" w:rsidP="00F25A00">
            <w:pPr>
              <w:rPr>
                <w:rFonts w:ascii="Arial" w:hAnsi="Arial" w:cs="Arial"/>
                <w:bCs/>
                <w:sz w:val="14"/>
                <w:szCs w:val="14"/>
              </w:rPr>
            </w:pPr>
            <w:hyperlink r:id="rId2182" w:history="1">
              <w:r>
                <w:rPr>
                  <w:rStyle w:val="Hyperlink"/>
                  <w:rFonts w:ascii="Arial" w:hAnsi="Arial" w:cs="Arial"/>
                  <w:b/>
                  <w:bCs/>
                  <w:sz w:val="14"/>
                  <w:szCs w:val="14"/>
                </w:rPr>
                <w:t>R1-2403650</w:t>
              </w:r>
            </w:hyperlink>
          </w:p>
        </w:tc>
        <w:tc>
          <w:tcPr>
            <w:tcW w:w="2646" w:type="dxa"/>
          </w:tcPr>
          <w:p w14:paraId="5E7C0A94" w14:textId="5DB80094" w:rsidR="00F25A00" w:rsidRPr="00F25A00" w:rsidRDefault="00F25A00" w:rsidP="00F25A00">
            <w:pPr>
              <w:rPr>
                <w:rFonts w:ascii="Arial" w:hAnsi="Arial" w:cs="Arial"/>
                <w:sz w:val="14"/>
                <w:szCs w:val="14"/>
              </w:rPr>
            </w:pPr>
            <w:r w:rsidRPr="00F25A00">
              <w:rPr>
                <w:rFonts w:ascii="Arial" w:hAnsi="Arial" w:cs="Arial"/>
                <w:sz w:val="14"/>
                <w:szCs w:val="14"/>
              </w:rPr>
              <w:t>LS to RAN2 on CBSR for Rel-19 MIMO</w:t>
            </w:r>
          </w:p>
        </w:tc>
        <w:tc>
          <w:tcPr>
            <w:tcW w:w="1583" w:type="dxa"/>
          </w:tcPr>
          <w:p w14:paraId="57AEABDA" w14:textId="76FB1AC9" w:rsidR="00F25A00" w:rsidRPr="00F25A00" w:rsidRDefault="00F25A00" w:rsidP="00F25A00">
            <w:pPr>
              <w:rPr>
                <w:rFonts w:ascii="Arial" w:hAnsi="Arial" w:cs="Arial"/>
                <w:sz w:val="14"/>
                <w:szCs w:val="14"/>
              </w:rPr>
            </w:pPr>
            <w:r w:rsidRPr="00F25A00">
              <w:rPr>
                <w:rFonts w:ascii="Arial" w:hAnsi="Arial" w:cs="Arial"/>
                <w:sz w:val="14"/>
                <w:szCs w:val="14"/>
              </w:rPr>
              <w:t>RAN1, Samsung</w:t>
            </w:r>
          </w:p>
        </w:tc>
        <w:tc>
          <w:tcPr>
            <w:tcW w:w="813" w:type="dxa"/>
          </w:tcPr>
          <w:p w14:paraId="6303AD19" w14:textId="1A3F75E0" w:rsidR="00F25A00" w:rsidRPr="00F25A00" w:rsidRDefault="00114814" w:rsidP="00F25A00">
            <w:pPr>
              <w:rPr>
                <w:rFonts w:ascii="Arial" w:hAnsi="Arial" w:cs="Arial"/>
                <w:bCs/>
                <w:sz w:val="14"/>
                <w:szCs w:val="14"/>
              </w:rPr>
            </w:pPr>
            <w:hyperlink r:id="rId2183" w:history="1">
              <w:r w:rsidR="00F25A00" w:rsidRPr="00F25A00">
                <w:rPr>
                  <w:rStyle w:val="Hyperlink"/>
                  <w:rFonts w:ascii="Arial" w:hAnsi="Arial" w:cs="Arial"/>
                  <w:b/>
                  <w:bCs/>
                  <w:sz w:val="14"/>
                  <w:szCs w:val="14"/>
                </w:rPr>
                <w:t>Rel-19</w:t>
              </w:r>
            </w:hyperlink>
          </w:p>
        </w:tc>
        <w:tc>
          <w:tcPr>
            <w:tcW w:w="2696" w:type="dxa"/>
          </w:tcPr>
          <w:p w14:paraId="1F148F4C" w14:textId="0F99D8BC" w:rsidR="00F25A00" w:rsidRPr="00F25A00" w:rsidRDefault="00114814" w:rsidP="00F25A00">
            <w:pPr>
              <w:rPr>
                <w:rFonts w:ascii="Arial" w:hAnsi="Arial" w:cs="Arial"/>
                <w:bCs/>
                <w:sz w:val="14"/>
                <w:szCs w:val="14"/>
              </w:rPr>
            </w:pPr>
            <w:hyperlink r:id="rId2184" w:history="1">
              <w:r w:rsidR="00F25A00" w:rsidRPr="00F25A00">
                <w:rPr>
                  <w:rStyle w:val="Hyperlink"/>
                  <w:rFonts w:ascii="Arial" w:hAnsi="Arial" w:cs="Arial"/>
                  <w:b/>
                  <w:bCs/>
                  <w:sz w:val="14"/>
                  <w:szCs w:val="14"/>
                </w:rPr>
                <w:t>NR_MIMO_Ph5-Core</w:t>
              </w:r>
            </w:hyperlink>
          </w:p>
        </w:tc>
        <w:tc>
          <w:tcPr>
            <w:tcW w:w="1065" w:type="dxa"/>
          </w:tcPr>
          <w:p w14:paraId="72CA09B5" w14:textId="1C1C6D48" w:rsidR="00F25A00" w:rsidRPr="00F25A00" w:rsidRDefault="00F25A00" w:rsidP="00F25A00">
            <w:pPr>
              <w:rPr>
                <w:rFonts w:ascii="Arial" w:hAnsi="Arial" w:cs="Arial"/>
                <w:sz w:val="14"/>
                <w:szCs w:val="14"/>
              </w:rPr>
            </w:pPr>
            <w:r w:rsidRPr="00F25A00">
              <w:rPr>
                <w:rFonts w:ascii="Arial" w:hAnsi="Arial" w:cs="Arial"/>
                <w:sz w:val="14"/>
                <w:szCs w:val="14"/>
              </w:rPr>
              <w:t> </w:t>
            </w:r>
          </w:p>
        </w:tc>
        <w:tc>
          <w:tcPr>
            <w:tcW w:w="994" w:type="dxa"/>
          </w:tcPr>
          <w:p w14:paraId="4BE3604F" w14:textId="0999137D" w:rsidR="00F25A00" w:rsidRPr="00F25A00" w:rsidRDefault="00F25A00" w:rsidP="00F25A00">
            <w:pPr>
              <w:rPr>
                <w:rFonts w:ascii="Arial" w:hAnsi="Arial" w:cs="Arial"/>
                <w:sz w:val="14"/>
                <w:szCs w:val="14"/>
              </w:rPr>
            </w:pPr>
            <w:r w:rsidRPr="00F25A00">
              <w:rPr>
                <w:rFonts w:ascii="Arial" w:hAnsi="Arial" w:cs="Arial"/>
                <w:sz w:val="14"/>
                <w:szCs w:val="14"/>
              </w:rPr>
              <w:t>RAN2</w:t>
            </w:r>
          </w:p>
        </w:tc>
        <w:tc>
          <w:tcPr>
            <w:tcW w:w="994" w:type="dxa"/>
          </w:tcPr>
          <w:p w14:paraId="6CF2A4C4" w14:textId="508D5BF4" w:rsidR="00F25A00" w:rsidRPr="00F25A00" w:rsidRDefault="00F25A00" w:rsidP="00F25A00">
            <w:pPr>
              <w:rPr>
                <w:rFonts w:ascii="Arial" w:hAnsi="Arial" w:cs="Arial"/>
                <w:sz w:val="14"/>
                <w:szCs w:val="14"/>
              </w:rPr>
            </w:pPr>
            <w:r w:rsidRPr="00F25A00">
              <w:rPr>
                <w:rFonts w:ascii="Arial" w:hAnsi="Arial" w:cs="Arial"/>
                <w:sz w:val="14"/>
                <w:szCs w:val="14"/>
              </w:rPr>
              <w:t> </w:t>
            </w:r>
          </w:p>
        </w:tc>
        <w:tc>
          <w:tcPr>
            <w:tcW w:w="1120" w:type="dxa"/>
          </w:tcPr>
          <w:p w14:paraId="33A7ECE3" w14:textId="2D066808" w:rsidR="00F25A00" w:rsidRPr="00F25A00" w:rsidRDefault="00F25A00" w:rsidP="00F25A00">
            <w:pPr>
              <w:rPr>
                <w:rFonts w:ascii="Arial" w:hAnsi="Arial" w:cs="Arial"/>
                <w:sz w:val="14"/>
                <w:szCs w:val="14"/>
              </w:rPr>
            </w:pPr>
          </w:p>
        </w:tc>
        <w:tc>
          <w:tcPr>
            <w:tcW w:w="1062" w:type="dxa"/>
          </w:tcPr>
          <w:p w14:paraId="4C3799B4" w14:textId="25CC6333" w:rsidR="00F25A00" w:rsidRPr="00F25A00" w:rsidRDefault="00F25A00" w:rsidP="00F25A00">
            <w:pPr>
              <w:rPr>
                <w:rFonts w:ascii="Arial" w:hAnsi="Arial" w:cs="Arial"/>
                <w:sz w:val="14"/>
                <w:szCs w:val="14"/>
              </w:rPr>
            </w:pPr>
          </w:p>
        </w:tc>
      </w:tr>
      <w:tr w:rsidR="00F25A00" w:rsidRPr="00F25A00" w14:paraId="3D28530E" w14:textId="77777777" w:rsidTr="000D3B3E">
        <w:trPr>
          <w:trHeight w:val="20"/>
          <w:jc w:val="center"/>
        </w:trPr>
        <w:tc>
          <w:tcPr>
            <w:tcW w:w="1094" w:type="dxa"/>
          </w:tcPr>
          <w:p w14:paraId="6E66FAFD" w14:textId="7B3025E9" w:rsidR="00F25A00" w:rsidRPr="00F25A00" w:rsidRDefault="007E34E7" w:rsidP="00F25A00">
            <w:pPr>
              <w:rPr>
                <w:rFonts w:ascii="Arial" w:hAnsi="Arial" w:cs="Arial"/>
                <w:bCs/>
                <w:sz w:val="14"/>
                <w:szCs w:val="14"/>
              </w:rPr>
            </w:pPr>
            <w:hyperlink r:id="rId2185" w:history="1">
              <w:r>
                <w:rPr>
                  <w:rStyle w:val="Hyperlink"/>
                  <w:rFonts w:ascii="Arial" w:hAnsi="Arial" w:cs="Arial"/>
                  <w:b/>
                  <w:bCs/>
                  <w:sz w:val="14"/>
                  <w:szCs w:val="14"/>
                </w:rPr>
                <w:t>R1-2403683</w:t>
              </w:r>
            </w:hyperlink>
          </w:p>
        </w:tc>
        <w:tc>
          <w:tcPr>
            <w:tcW w:w="2646" w:type="dxa"/>
          </w:tcPr>
          <w:p w14:paraId="7FB7AD7F" w14:textId="54DA143F" w:rsidR="00F25A00" w:rsidRPr="00F25A00" w:rsidRDefault="00F25A00" w:rsidP="00F25A00">
            <w:pPr>
              <w:rPr>
                <w:rFonts w:ascii="Arial" w:hAnsi="Arial" w:cs="Arial"/>
                <w:sz w:val="14"/>
                <w:szCs w:val="14"/>
              </w:rPr>
            </w:pPr>
            <w:r w:rsidRPr="00F25A00">
              <w:rPr>
                <w:rFonts w:ascii="Arial" w:hAnsi="Arial" w:cs="Arial"/>
                <w:sz w:val="14"/>
                <w:szCs w:val="14"/>
              </w:rPr>
              <w:t>LS on the identification of the power control parameters after LTM cell switch</w:t>
            </w:r>
          </w:p>
        </w:tc>
        <w:tc>
          <w:tcPr>
            <w:tcW w:w="1583" w:type="dxa"/>
          </w:tcPr>
          <w:p w14:paraId="4487EF6D" w14:textId="4D47A175" w:rsidR="00F25A00" w:rsidRPr="00F25A00" w:rsidRDefault="00F25A00" w:rsidP="00F25A00">
            <w:pPr>
              <w:rPr>
                <w:rFonts w:ascii="Arial" w:hAnsi="Arial" w:cs="Arial"/>
                <w:sz w:val="14"/>
                <w:szCs w:val="14"/>
              </w:rPr>
            </w:pPr>
            <w:r w:rsidRPr="00F25A00">
              <w:rPr>
                <w:rFonts w:ascii="Arial" w:hAnsi="Arial" w:cs="Arial"/>
                <w:sz w:val="14"/>
                <w:szCs w:val="14"/>
              </w:rPr>
              <w:t>RAN1, Fujitsu</w:t>
            </w:r>
          </w:p>
        </w:tc>
        <w:tc>
          <w:tcPr>
            <w:tcW w:w="813" w:type="dxa"/>
          </w:tcPr>
          <w:p w14:paraId="2DF9000A" w14:textId="5009E6E9" w:rsidR="00F25A00" w:rsidRPr="00F25A00" w:rsidRDefault="00114814" w:rsidP="00F25A00">
            <w:pPr>
              <w:rPr>
                <w:rFonts w:ascii="Arial" w:hAnsi="Arial" w:cs="Arial"/>
                <w:bCs/>
                <w:sz w:val="14"/>
                <w:szCs w:val="14"/>
              </w:rPr>
            </w:pPr>
            <w:hyperlink r:id="rId2186" w:history="1">
              <w:r w:rsidR="00F25A00" w:rsidRPr="00F25A00">
                <w:rPr>
                  <w:rStyle w:val="Hyperlink"/>
                  <w:rFonts w:ascii="Arial" w:hAnsi="Arial" w:cs="Arial"/>
                  <w:b/>
                  <w:bCs/>
                  <w:sz w:val="14"/>
                  <w:szCs w:val="14"/>
                </w:rPr>
                <w:t>Rel-18</w:t>
              </w:r>
            </w:hyperlink>
          </w:p>
        </w:tc>
        <w:tc>
          <w:tcPr>
            <w:tcW w:w="2696" w:type="dxa"/>
          </w:tcPr>
          <w:p w14:paraId="4483587F" w14:textId="26EC5795" w:rsidR="00F25A00" w:rsidRPr="00F25A00" w:rsidRDefault="00114814" w:rsidP="00F25A00">
            <w:pPr>
              <w:rPr>
                <w:rFonts w:ascii="Arial" w:hAnsi="Arial" w:cs="Arial"/>
                <w:bCs/>
                <w:sz w:val="14"/>
                <w:szCs w:val="14"/>
              </w:rPr>
            </w:pPr>
            <w:hyperlink r:id="rId2187" w:history="1">
              <w:r w:rsidR="00F25A00" w:rsidRPr="00F25A00">
                <w:rPr>
                  <w:rStyle w:val="Hyperlink"/>
                  <w:rFonts w:ascii="Arial" w:hAnsi="Arial" w:cs="Arial"/>
                  <w:b/>
                  <w:bCs/>
                  <w:sz w:val="14"/>
                  <w:szCs w:val="14"/>
                </w:rPr>
                <w:t>NR_Mob_enh2-Core</w:t>
              </w:r>
            </w:hyperlink>
          </w:p>
        </w:tc>
        <w:tc>
          <w:tcPr>
            <w:tcW w:w="1065" w:type="dxa"/>
          </w:tcPr>
          <w:p w14:paraId="7DE6EA4F" w14:textId="53E8A7EC" w:rsidR="00F25A00" w:rsidRPr="00F25A00" w:rsidRDefault="00F25A00" w:rsidP="00F25A00">
            <w:pPr>
              <w:rPr>
                <w:rFonts w:ascii="Arial" w:hAnsi="Arial" w:cs="Arial"/>
                <w:sz w:val="14"/>
                <w:szCs w:val="14"/>
              </w:rPr>
            </w:pPr>
            <w:r w:rsidRPr="00F25A00">
              <w:rPr>
                <w:rFonts w:ascii="Arial" w:hAnsi="Arial" w:cs="Arial"/>
                <w:sz w:val="14"/>
                <w:szCs w:val="14"/>
              </w:rPr>
              <w:t> </w:t>
            </w:r>
          </w:p>
        </w:tc>
        <w:tc>
          <w:tcPr>
            <w:tcW w:w="994" w:type="dxa"/>
          </w:tcPr>
          <w:p w14:paraId="1EB7C14D" w14:textId="1F7EFCCD" w:rsidR="00F25A00" w:rsidRPr="00F25A00" w:rsidRDefault="00F25A00" w:rsidP="00F25A00">
            <w:pPr>
              <w:rPr>
                <w:rFonts w:ascii="Arial" w:hAnsi="Arial" w:cs="Arial"/>
                <w:sz w:val="14"/>
                <w:szCs w:val="14"/>
              </w:rPr>
            </w:pPr>
            <w:r w:rsidRPr="00F25A00">
              <w:rPr>
                <w:rFonts w:ascii="Arial" w:hAnsi="Arial" w:cs="Arial"/>
                <w:sz w:val="14"/>
                <w:szCs w:val="14"/>
              </w:rPr>
              <w:t>RAN2</w:t>
            </w:r>
          </w:p>
        </w:tc>
        <w:tc>
          <w:tcPr>
            <w:tcW w:w="994" w:type="dxa"/>
          </w:tcPr>
          <w:p w14:paraId="0A7F7055" w14:textId="65B505CF" w:rsidR="00F25A00" w:rsidRPr="00F25A00" w:rsidRDefault="00F25A00" w:rsidP="00F25A00">
            <w:pPr>
              <w:rPr>
                <w:rFonts w:ascii="Arial" w:hAnsi="Arial" w:cs="Arial"/>
                <w:sz w:val="14"/>
                <w:szCs w:val="14"/>
              </w:rPr>
            </w:pPr>
            <w:r w:rsidRPr="00F25A00">
              <w:rPr>
                <w:rFonts w:ascii="Arial" w:hAnsi="Arial" w:cs="Arial"/>
                <w:sz w:val="14"/>
                <w:szCs w:val="14"/>
              </w:rPr>
              <w:t> </w:t>
            </w:r>
          </w:p>
        </w:tc>
        <w:tc>
          <w:tcPr>
            <w:tcW w:w="1120" w:type="dxa"/>
          </w:tcPr>
          <w:p w14:paraId="560519AF" w14:textId="15CDC54D" w:rsidR="00F25A00" w:rsidRPr="00F25A00" w:rsidRDefault="00F25A00" w:rsidP="00F25A00">
            <w:pPr>
              <w:rPr>
                <w:rFonts w:ascii="Arial" w:hAnsi="Arial" w:cs="Arial"/>
                <w:sz w:val="14"/>
                <w:szCs w:val="14"/>
              </w:rPr>
            </w:pPr>
          </w:p>
        </w:tc>
        <w:tc>
          <w:tcPr>
            <w:tcW w:w="1062" w:type="dxa"/>
          </w:tcPr>
          <w:p w14:paraId="1CB7403E" w14:textId="10AB46F4" w:rsidR="00F25A00" w:rsidRPr="00F25A00" w:rsidRDefault="00F25A00" w:rsidP="00F25A00">
            <w:pPr>
              <w:rPr>
                <w:rFonts w:ascii="Arial" w:hAnsi="Arial" w:cs="Arial"/>
                <w:sz w:val="14"/>
                <w:szCs w:val="14"/>
              </w:rPr>
            </w:pPr>
          </w:p>
        </w:tc>
      </w:tr>
      <w:tr w:rsidR="00F25A00" w:rsidRPr="00F25A00" w14:paraId="5A3A4BA7" w14:textId="77777777" w:rsidTr="000D3B3E">
        <w:trPr>
          <w:trHeight w:val="20"/>
          <w:jc w:val="center"/>
        </w:trPr>
        <w:tc>
          <w:tcPr>
            <w:tcW w:w="1094" w:type="dxa"/>
          </w:tcPr>
          <w:p w14:paraId="4F071355" w14:textId="4B37D814" w:rsidR="00F25A00" w:rsidRPr="00F25A00" w:rsidRDefault="007E34E7" w:rsidP="00F25A00">
            <w:pPr>
              <w:rPr>
                <w:rFonts w:ascii="Arial" w:hAnsi="Arial" w:cs="Arial"/>
                <w:bCs/>
                <w:sz w:val="14"/>
                <w:szCs w:val="14"/>
              </w:rPr>
            </w:pPr>
            <w:hyperlink r:id="rId2188" w:history="1">
              <w:r>
                <w:rPr>
                  <w:rStyle w:val="Hyperlink"/>
                  <w:rFonts w:ascii="Arial" w:hAnsi="Arial" w:cs="Arial"/>
                  <w:sz w:val="14"/>
                  <w:szCs w:val="14"/>
                </w:rPr>
                <w:t>R1-2403705</w:t>
              </w:r>
            </w:hyperlink>
          </w:p>
        </w:tc>
        <w:tc>
          <w:tcPr>
            <w:tcW w:w="2646" w:type="dxa"/>
          </w:tcPr>
          <w:p w14:paraId="5D7D7626" w14:textId="3A292771" w:rsidR="00F25A00" w:rsidRPr="00F25A00" w:rsidRDefault="00F25A00" w:rsidP="00F25A00">
            <w:pPr>
              <w:rPr>
                <w:rFonts w:ascii="Arial" w:hAnsi="Arial" w:cs="Arial"/>
                <w:sz w:val="14"/>
                <w:szCs w:val="14"/>
              </w:rPr>
            </w:pPr>
            <w:r w:rsidRPr="00F25A00">
              <w:rPr>
                <w:rFonts w:ascii="Arial" w:hAnsi="Arial" w:cs="Arial"/>
                <w:sz w:val="14"/>
                <w:szCs w:val="14"/>
              </w:rPr>
              <w:t>LS on Rel-18 RAN1 UE features list for NR after RAN1#116bis</w:t>
            </w:r>
          </w:p>
        </w:tc>
        <w:tc>
          <w:tcPr>
            <w:tcW w:w="1583" w:type="dxa"/>
          </w:tcPr>
          <w:p w14:paraId="312A7A94" w14:textId="57DAE102" w:rsidR="00F25A00" w:rsidRPr="00F25A00" w:rsidRDefault="00F25A00" w:rsidP="00F25A00">
            <w:pPr>
              <w:rPr>
                <w:rFonts w:ascii="Arial" w:hAnsi="Arial" w:cs="Arial"/>
                <w:sz w:val="14"/>
                <w:szCs w:val="14"/>
              </w:rPr>
            </w:pPr>
            <w:r w:rsidRPr="00F25A00">
              <w:rPr>
                <w:rFonts w:ascii="Arial" w:hAnsi="Arial" w:cs="Arial"/>
                <w:sz w:val="14"/>
                <w:szCs w:val="14"/>
              </w:rPr>
              <w:t>RAN1, (AT&amp;T, NTT DOCOMO, INC.)</w:t>
            </w:r>
          </w:p>
        </w:tc>
        <w:tc>
          <w:tcPr>
            <w:tcW w:w="813" w:type="dxa"/>
          </w:tcPr>
          <w:p w14:paraId="45AD5363" w14:textId="02F6E418" w:rsidR="00F25A00" w:rsidRPr="00F25A00" w:rsidRDefault="00114814" w:rsidP="00F25A00">
            <w:pPr>
              <w:rPr>
                <w:rFonts w:ascii="Arial" w:hAnsi="Arial" w:cs="Arial"/>
                <w:bCs/>
                <w:sz w:val="14"/>
                <w:szCs w:val="14"/>
              </w:rPr>
            </w:pPr>
            <w:hyperlink r:id="rId2189" w:history="1">
              <w:r w:rsidR="00F25A00" w:rsidRPr="00F25A00">
                <w:rPr>
                  <w:rStyle w:val="Hyperlink"/>
                  <w:rFonts w:ascii="Arial" w:hAnsi="Arial" w:cs="Arial"/>
                  <w:b/>
                  <w:bCs/>
                  <w:sz w:val="14"/>
                  <w:szCs w:val="14"/>
                </w:rPr>
                <w:t>Rel-18</w:t>
              </w:r>
            </w:hyperlink>
          </w:p>
        </w:tc>
        <w:tc>
          <w:tcPr>
            <w:tcW w:w="2696" w:type="dxa"/>
          </w:tcPr>
          <w:p w14:paraId="2564CBB7" w14:textId="54992271" w:rsidR="00F25A00" w:rsidRPr="00F25A00" w:rsidRDefault="00F25A00" w:rsidP="00F25A00">
            <w:pPr>
              <w:rPr>
                <w:rFonts w:ascii="Arial" w:hAnsi="Arial" w:cs="Arial"/>
                <w:bCs/>
                <w:sz w:val="14"/>
                <w:szCs w:val="14"/>
              </w:rPr>
            </w:pPr>
            <w:r w:rsidRPr="00F25A00">
              <w:rPr>
                <w:rFonts w:ascii="Arial" w:hAnsi="Arial" w:cs="Arial"/>
                <w:color w:val="000000"/>
                <w:sz w:val="14"/>
                <w:szCs w:val="14"/>
              </w:rPr>
              <w:t>NR_MIMO_evo_DL_UL, NR_pos_enh2, Netw_Energy_NR, NR_netcon_repeater, NR_NTN_enh, NR_Mob_enh2, NR_SL_enh2, NR_redcap_enh, NR_MC_enh, NR_XR_enh, NR_FR1_lessthan_5MHz_BW, NR_DSS_enh, NR_BWP_wor, NR_cov_enh2, TEI18</w:t>
            </w:r>
          </w:p>
        </w:tc>
        <w:tc>
          <w:tcPr>
            <w:tcW w:w="1065" w:type="dxa"/>
          </w:tcPr>
          <w:p w14:paraId="26E801A6" w14:textId="11CB2BF6" w:rsidR="00F25A00" w:rsidRPr="00F25A00" w:rsidRDefault="00F25A00" w:rsidP="00F25A00">
            <w:pPr>
              <w:rPr>
                <w:rFonts w:ascii="Arial" w:hAnsi="Arial" w:cs="Arial"/>
                <w:sz w:val="14"/>
                <w:szCs w:val="14"/>
              </w:rPr>
            </w:pPr>
            <w:r w:rsidRPr="00F25A00">
              <w:rPr>
                <w:rFonts w:ascii="Arial" w:hAnsi="Arial" w:cs="Arial"/>
                <w:sz w:val="14"/>
                <w:szCs w:val="14"/>
              </w:rPr>
              <w:t> </w:t>
            </w:r>
          </w:p>
        </w:tc>
        <w:tc>
          <w:tcPr>
            <w:tcW w:w="994" w:type="dxa"/>
          </w:tcPr>
          <w:p w14:paraId="2D9412CD" w14:textId="3A623DDB" w:rsidR="00F25A00" w:rsidRPr="00F25A00" w:rsidRDefault="00F25A00" w:rsidP="00F25A00">
            <w:pPr>
              <w:rPr>
                <w:rFonts w:ascii="Arial" w:hAnsi="Arial" w:cs="Arial"/>
                <w:sz w:val="14"/>
                <w:szCs w:val="14"/>
              </w:rPr>
            </w:pPr>
            <w:r w:rsidRPr="00F25A00">
              <w:rPr>
                <w:rFonts w:ascii="Arial" w:hAnsi="Arial" w:cs="Arial"/>
                <w:sz w:val="14"/>
                <w:szCs w:val="14"/>
              </w:rPr>
              <w:t>RAN2, RAN4</w:t>
            </w:r>
          </w:p>
        </w:tc>
        <w:tc>
          <w:tcPr>
            <w:tcW w:w="994" w:type="dxa"/>
          </w:tcPr>
          <w:p w14:paraId="24A1FF9E" w14:textId="65EBCAF4" w:rsidR="00F25A00" w:rsidRPr="00F25A00" w:rsidRDefault="00F25A00" w:rsidP="00F25A00">
            <w:pPr>
              <w:rPr>
                <w:rFonts w:ascii="Arial" w:hAnsi="Arial" w:cs="Arial"/>
                <w:sz w:val="14"/>
                <w:szCs w:val="14"/>
              </w:rPr>
            </w:pPr>
            <w:r w:rsidRPr="00F25A00">
              <w:rPr>
                <w:rFonts w:ascii="Arial" w:hAnsi="Arial" w:cs="Arial"/>
                <w:sz w:val="14"/>
                <w:szCs w:val="14"/>
              </w:rPr>
              <w:t> </w:t>
            </w:r>
          </w:p>
        </w:tc>
        <w:tc>
          <w:tcPr>
            <w:tcW w:w="1120" w:type="dxa"/>
          </w:tcPr>
          <w:p w14:paraId="75D80C43" w14:textId="20D3A2A5" w:rsidR="00F25A00" w:rsidRPr="00F25A00" w:rsidRDefault="00F25A00" w:rsidP="00F25A00">
            <w:pPr>
              <w:rPr>
                <w:rFonts w:ascii="Arial" w:hAnsi="Arial" w:cs="Arial"/>
                <w:sz w:val="14"/>
                <w:szCs w:val="14"/>
              </w:rPr>
            </w:pPr>
          </w:p>
        </w:tc>
        <w:tc>
          <w:tcPr>
            <w:tcW w:w="1062" w:type="dxa"/>
          </w:tcPr>
          <w:p w14:paraId="7C5B6B8F" w14:textId="46D97E6B" w:rsidR="00F25A00" w:rsidRPr="00F25A00" w:rsidRDefault="00F25A00" w:rsidP="00F25A00">
            <w:pPr>
              <w:rPr>
                <w:rFonts w:ascii="Arial" w:hAnsi="Arial" w:cs="Arial"/>
                <w:sz w:val="14"/>
                <w:szCs w:val="14"/>
              </w:rPr>
            </w:pPr>
          </w:p>
        </w:tc>
      </w:tr>
      <w:tr w:rsidR="00F25A00" w:rsidRPr="00F25A00" w14:paraId="67705F0F" w14:textId="77777777" w:rsidTr="000D3B3E">
        <w:trPr>
          <w:trHeight w:val="20"/>
          <w:jc w:val="center"/>
        </w:trPr>
        <w:tc>
          <w:tcPr>
            <w:tcW w:w="1094" w:type="dxa"/>
          </w:tcPr>
          <w:p w14:paraId="27A629B2" w14:textId="4530F08D" w:rsidR="00F25A00" w:rsidRPr="00F25A00" w:rsidRDefault="007E34E7" w:rsidP="00F25A00">
            <w:pPr>
              <w:rPr>
                <w:rFonts w:ascii="Arial" w:hAnsi="Arial" w:cs="Arial"/>
                <w:bCs/>
                <w:sz w:val="14"/>
                <w:szCs w:val="14"/>
              </w:rPr>
            </w:pPr>
            <w:hyperlink r:id="rId2190" w:history="1">
              <w:r>
                <w:rPr>
                  <w:rStyle w:val="Hyperlink"/>
                  <w:rFonts w:ascii="Arial" w:hAnsi="Arial" w:cs="Arial"/>
                  <w:b/>
                  <w:bCs/>
                  <w:sz w:val="14"/>
                  <w:szCs w:val="14"/>
                </w:rPr>
                <w:t>R1-2403728</w:t>
              </w:r>
            </w:hyperlink>
          </w:p>
        </w:tc>
        <w:tc>
          <w:tcPr>
            <w:tcW w:w="2646" w:type="dxa"/>
          </w:tcPr>
          <w:p w14:paraId="2C9A4AC3" w14:textId="273F80BD" w:rsidR="00F25A00" w:rsidRPr="00F25A00" w:rsidRDefault="00F25A00" w:rsidP="00F25A00">
            <w:pPr>
              <w:rPr>
                <w:rFonts w:ascii="Arial" w:hAnsi="Arial" w:cs="Arial"/>
                <w:sz w:val="14"/>
                <w:szCs w:val="14"/>
              </w:rPr>
            </w:pPr>
            <w:r w:rsidRPr="00F25A00">
              <w:rPr>
                <w:rFonts w:ascii="Arial" w:hAnsi="Arial" w:cs="Arial"/>
                <w:sz w:val="14"/>
                <w:szCs w:val="14"/>
              </w:rPr>
              <w:t>LS on PRS resource ID for bandwidth aggregation</w:t>
            </w:r>
          </w:p>
        </w:tc>
        <w:tc>
          <w:tcPr>
            <w:tcW w:w="1583" w:type="dxa"/>
          </w:tcPr>
          <w:p w14:paraId="3632DE0D" w14:textId="4A3A980B" w:rsidR="00F25A00" w:rsidRPr="00F25A00" w:rsidRDefault="00F25A00" w:rsidP="00F25A00">
            <w:pPr>
              <w:rPr>
                <w:rFonts w:ascii="Arial" w:hAnsi="Arial" w:cs="Arial"/>
                <w:sz w:val="14"/>
                <w:szCs w:val="14"/>
              </w:rPr>
            </w:pPr>
            <w:r w:rsidRPr="00F25A00">
              <w:rPr>
                <w:rFonts w:ascii="Arial" w:hAnsi="Arial" w:cs="Arial"/>
                <w:sz w:val="14"/>
                <w:szCs w:val="14"/>
              </w:rPr>
              <w:t>RAN1, ZTE</w:t>
            </w:r>
          </w:p>
        </w:tc>
        <w:tc>
          <w:tcPr>
            <w:tcW w:w="813" w:type="dxa"/>
          </w:tcPr>
          <w:p w14:paraId="587D6FF0" w14:textId="44E7BF7A" w:rsidR="00F25A00" w:rsidRPr="00F25A00" w:rsidRDefault="00114814" w:rsidP="00F25A00">
            <w:pPr>
              <w:rPr>
                <w:rFonts w:ascii="Arial" w:hAnsi="Arial" w:cs="Arial"/>
                <w:bCs/>
                <w:sz w:val="14"/>
                <w:szCs w:val="14"/>
              </w:rPr>
            </w:pPr>
            <w:hyperlink r:id="rId2191" w:history="1">
              <w:r w:rsidR="00F25A00" w:rsidRPr="00F25A00">
                <w:rPr>
                  <w:rStyle w:val="Hyperlink"/>
                  <w:rFonts w:ascii="Arial" w:hAnsi="Arial" w:cs="Arial"/>
                  <w:b/>
                  <w:bCs/>
                  <w:sz w:val="14"/>
                  <w:szCs w:val="14"/>
                </w:rPr>
                <w:t>Rel-18</w:t>
              </w:r>
            </w:hyperlink>
          </w:p>
        </w:tc>
        <w:tc>
          <w:tcPr>
            <w:tcW w:w="2696" w:type="dxa"/>
          </w:tcPr>
          <w:p w14:paraId="5F3C3482" w14:textId="09A9913A" w:rsidR="00F25A00" w:rsidRPr="00F25A00" w:rsidRDefault="00114814" w:rsidP="00F25A00">
            <w:pPr>
              <w:rPr>
                <w:rFonts w:ascii="Arial" w:hAnsi="Arial" w:cs="Arial"/>
                <w:bCs/>
                <w:sz w:val="14"/>
                <w:szCs w:val="14"/>
              </w:rPr>
            </w:pPr>
            <w:hyperlink r:id="rId2192" w:history="1">
              <w:r w:rsidR="00F25A00" w:rsidRPr="00F25A00">
                <w:rPr>
                  <w:rStyle w:val="Hyperlink"/>
                  <w:rFonts w:ascii="Arial" w:hAnsi="Arial" w:cs="Arial"/>
                  <w:b/>
                  <w:bCs/>
                  <w:sz w:val="14"/>
                  <w:szCs w:val="14"/>
                </w:rPr>
                <w:t>NR_pos_enh2-Core</w:t>
              </w:r>
            </w:hyperlink>
          </w:p>
        </w:tc>
        <w:tc>
          <w:tcPr>
            <w:tcW w:w="1065" w:type="dxa"/>
          </w:tcPr>
          <w:p w14:paraId="23B755C4" w14:textId="493512BF" w:rsidR="00F25A00" w:rsidRPr="00F25A00" w:rsidRDefault="00F25A00" w:rsidP="00F25A00">
            <w:pPr>
              <w:rPr>
                <w:rFonts w:ascii="Arial" w:hAnsi="Arial" w:cs="Arial"/>
                <w:sz w:val="14"/>
                <w:szCs w:val="14"/>
              </w:rPr>
            </w:pPr>
            <w:r w:rsidRPr="00F25A00">
              <w:rPr>
                <w:rFonts w:ascii="Arial" w:hAnsi="Arial" w:cs="Arial"/>
                <w:sz w:val="14"/>
                <w:szCs w:val="14"/>
              </w:rPr>
              <w:t> </w:t>
            </w:r>
          </w:p>
        </w:tc>
        <w:tc>
          <w:tcPr>
            <w:tcW w:w="994" w:type="dxa"/>
          </w:tcPr>
          <w:p w14:paraId="4B620151" w14:textId="141CF777" w:rsidR="00F25A00" w:rsidRPr="00F25A00" w:rsidRDefault="00F25A00" w:rsidP="00F25A00">
            <w:pPr>
              <w:rPr>
                <w:rFonts w:ascii="Arial" w:hAnsi="Arial" w:cs="Arial"/>
                <w:sz w:val="14"/>
                <w:szCs w:val="14"/>
              </w:rPr>
            </w:pPr>
            <w:r w:rsidRPr="00F25A00">
              <w:rPr>
                <w:rFonts w:ascii="Arial" w:hAnsi="Arial" w:cs="Arial"/>
                <w:sz w:val="14"/>
                <w:szCs w:val="14"/>
              </w:rPr>
              <w:t>RAN2</w:t>
            </w:r>
          </w:p>
        </w:tc>
        <w:tc>
          <w:tcPr>
            <w:tcW w:w="994" w:type="dxa"/>
          </w:tcPr>
          <w:p w14:paraId="09D95459" w14:textId="364E4E0C" w:rsidR="00F25A00" w:rsidRPr="00F25A00" w:rsidRDefault="00F25A00" w:rsidP="00F25A00">
            <w:pPr>
              <w:rPr>
                <w:rFonts w:ascii="Arial" w:hAnsi="Arial" w:cs="Arial"/>
                <w:sz w:val="14"/>
                <w:szCs w:val="14"/>
              </w:rPr>
            </w:pPr>
            <w:r w:rsidRPr="00F25A00">
              <w:rPr>
                <w:rFonts w:ascii="Arial" w:hAnsi="Arial" w:cs="Arial"/>
                <w:sz w:val="14"/>
                <w:szCs w:val="14"/>
              </w:rPr>
              <w:t> </w:t>
            </w:r>
          </w:p>
        </w:tc>
        <w:tc>
          <w:tcPr>
            <w:tcW w:w="1120" w:type="dxa"/>
          </w:tcPr>
          <w:p w14:paraId="71859E97" w14:textId="77777777" w:rsidR="00F25A00" w:rsidRPr="00F25A00" w:rsidRDefault="00F25A00" w:rsidP="00F25A00">
            <w:pPr>
              <w:rPr>
                <w:rFonts w:ascii="Arial" w:hAnsi="Arial" w:cs="Arial"/>
                <w:sz w:val="14"/>
                <w:szCs w:val="14"/>
              </w:rPr>
            </w:pPr>
          </w:p>
        </w:tc>
        <w:tc>
          <w:tcPr>
            <w:tcW w:w="1062" w:type="dxa"/>
          </w:tcPr>
          <w:p w14:paraId="2E21F2E7" w14:textId="77777777" w:rsidR="00F25A00" w:rsidRPr="00F25A00" w:rsidRDefault="00F25A00" w:rsidP="00F25A00">
            <w:pPr>
              <w:rPr>
                <w:rFonts w:ascii="Arial" w:hAnsi="Arial" w:cs="Arial"/>
                <w:sz w:val="14"/>
                <w:szCs w:val="14"/>
              </w:rPr>
            </w:pPr>
          </w:p>
        </w:tc>
      </w:tr>
      <w:tr w:rsidR="00F25A00" w:rsidRPr="00F25A00" w14:paraId="792A4E43" w14:textId="77777777" w:rsidTr="000D3B3E">
        <w:trPr>
          <w:trHeight w:val="20"/>
          <w:jc w:val="center"/>
        </w:trPr>
        <w:tc>
          <w:tcPr>
            <w:tcW w:w="1094" w:type="dxa"/>
          </w:tcPr>
          <w:p w14:paraId="6E2047EE" w14:textId="7E2C293D" w:rsidR="00F25A00" w:rsidRPr="00F25A00" w:rsidRDefault="007E34E7" w:rsidP="00F25A00">
            <w:pPr>
              <w:rPr>
                <w:rFonts w:ascii="Arial" w:hAnsi="Arial" w:cs="Arial"/>
                <w:bCs/>
                <w:sz w:val="14"/>
                <w:szCs w:val="14"/>
              </w:rPr>
            </w:pPr>
            <w:hyperlink r:id="rId2193" w:history="1">
              <w:r>
                <w:rPr>
                  <w:rStyle w:val="Hyperlink"/>
                  <w:rFonts w:ascii="Arial" w:hAnsi="Arial" w:cs="Arial"/>
                  <w:sz w:val="14"/>
                  <w:szCs w:val="14"/>
                </w:rPr>
                <w:t>R1-2403732</w:t>
              </w:r>
            </w:hyperlink>
          </w:p>
        </w:tc>
        <w:tc>
          <w:tcPr>
            <w:tcW w:w="2646" w:type="dxa"/>
          </w:tcPr>
          <w:p w14:paraId="67745EE2" w14:textId="40446BE6" w:rsidR="00F25A00" w:rsidRPr="00F25A00" w:rsidRDefault="00F25A00" w:rsidP="00F25A00">
            <w:pPr>
              <w:rPr>
                <w:rFonts w:ascii="Arial" w:hAnsi="Arial" w:cs="Arial"/>
                <w:sz w:val="14"/>
                <w:szCs w:val="14"/>
              </w:rPr>
            </w:pPr>
            <w:r w:rsidRPr="00F25A00">
              <w:rPr>
                <w:rFonts w:ascii="Arial" w:hAnsi="Arial" w:cs="Arial"/>
                <w:sz w:val="14"/>
                <w:szCs w:val="14"/>
              </w:rPr>
              <w:t>LS on the dci-FormatsSL and DCI format 3_2</w:t>
            </w:r>
          </w:p>
        </w:tc>
        <w:tc>
          <w:tcPr>
            <w:tcW w:w="1583" w:type="dxa"/>
          </w:tcPr>
          <w:p w14:paraId="7668F3D1" w14:textId="1BEC3232" w:rsidR="00F25A00" w:rsidRPr="00F25A00" w:rsidRDefault="00F25A00" w:rsidP="00F25A00">
            <w:pPr>
              <w:rPr>
                <w:rFonts w:ascii="Arial" w:hAnsi="Arial" w:cs="Arial"/>
                <w:sz w:val="14"/>
                <w:szCs w:val="14"/>
              </w:rPr>
            </w:pPr>
            <w:r w:rsidRPr="00F25A00">
              <w:rPr>
                <w:rFonts w:ascii="Arial" w:hAnsi="Arial" w:cs="Arial"/>
                <w:sz w:val="14"/>
                <w:szCs w:val="14"/>
              </w:rPr>
              <w:t>RAN1, Qualcomm Incorporated</w:t>
            </w:r>
          </w:p>
        </w:tc>
        <w:tc>
          <w:tcPr>
            <w:tcW w:w="813" w:type="dxa"/>
          </w:tcPr>
          <w:p w14:paraId="335E9276" w14:textId="4F4E6142" w:rsidR="00F25A00" w:rsidRPr="00F25A00" w:rsidRDefault="00114814" w:rsidP="00F25A00">
            <w:pPr>
              <w:rPr>
                <w:rFonts w:ascii="Arial" w:hAnsi="Arial" w:cs="Arial"/>
                <w:bCs/>
                <w:sz w:val="14"/>
                <w:szCs w:val="14"/>
              </w:rPr>
            </w:pPr>
            <w:hyperlink r:id="rId2194" w:history="1">
              <w:r w:rsidR="00F25A00" w:rsidRPr="00F25A00">
                <w:rPr>
                  <w:rStyle w:val="Hyperlink"/>
                  <w:rFonts w:ascii="Arial" w:hAnsi="Arial" w:cs="Arial"/>
                  <w:b/>
                  <w:bCs/>
                  <w:sz w:val="14"/>
                  <w:szCs w:val="14"/>
                </w:rPr>
                <w:t>Rel-18</w:t>
              </w:r>
            </w:hyperlink>
          </w:p>
        </w:tc>
        <w:tc>
          <w:tcPr>
            <w:tcW w:w="2696" w:type="dxa"/>
          </w:tcPr>
          <w:p w14:paraId="4E258452" w14:textId="0CF60A8E" w:rsidR="00F25A00" w:rsidRPr="00F25A00" w:rsidRDefault="00114814" w:rsidP="00F25A00">
            <w:pPr>
              <w:rPr>
                <w:rFonts w:ascii="Arial" w:hAnsi="Arial" w:cs="Arial"/>
                <w:bCs/>
                <w:sz w:val="14"/>
                <w:szCs w:val="14"/>
              </w:rPr>
            </w:pPr>
            <w:hyperlink r:id="rId2195" w:history="1">
              <w:r w:rsidR="00F25A00" w:rsidRPr="00F25A00">
                <w:rPr>
                  <w:rStyle w:val="Hyperlink"/>
                  <w:rFonts w:ascii="Arial" w:hAnsi="Arial" w:cs="Arial"/>
                  <w:b/>
                  <w:bCs/>
                  <w:sz w:val="14"/>
                  <w:szCs w:val="14"/>
                </w:rPr>
                <w:t>NR_pos_enh2-Core</w:t>
              </w:r>
            </w:hyperlink>
          </w:p>
        </w:tc>
        <w:tc>
          <w:tcPr>
            <w:tcW w:w="1065" w:type="dxa"/>
          </w:tcPr>
          <w:p w14:paraId="10521442" w14:textId="55FF9A70" w:rsidR="00F25A00" w:rsidRPr="00F25A00" w:rsidRDefault="00F25A00" w:rsidP="00F25A00">
            <w:pPr>
              <w:rPr>
                <w:rFonts w:ascii="Arial" w:hAnsi="Arial" w:cs="Arial"/>
                <w:sz w:val="14"/>
                <w:szCs w:val="14"/>
              </w:rPr>
            </w:pPr>
            <w:r w:rsidRPr="00F25A00">
              <w:rPr>
                <w:rFonts w:ascii="Arial" w:hAnsi="Arial" w:cs="Arial"/>
                <w:sz w:val="14"/>
                <w:szCs w:val="14"/>
              </w:rPr>
              <w:t> </w:t>
            </w:r>
          </w:p>
        </w:tc>
        <w:tc>
          <w:tcPr>
            <w:tcW w:w="994" w:type="dxa"/>
          </w:tcPr>
          <w:p w14:paraId="37DFF2FB" w14:textId="49D4A503" w:rsidR="00F25A00" w:rsidRPr="00F25A00" w:rsidRDefault="00F25A00" w:rsidP="00F25A00">
            <w:pPr>
              <w:rPr>
                <w:rFonts w:ascii="Arial" w:hAnsi="Arial" w:cs="Arial"/>
                <w:sz w:val="14"/>
                <w:szCs w:val="14"/>
              </w:rPr>
            </w:pPr>
            <w:r w:rsidRPr="00F25A00">
              <w:rPr>
                <w:rFonts w:ascii="Arial" w:hAnsi="Arial" w:cs="Arial"/>
                <w:sz w:val="14"/>
                <w:szCs w:val="14"/>
              </w:rPr>
              <w:t>RAN2</w:t>
            </w:r>
          </w:p>
        </w:tc>
        <w:tc>
          <w:tcPr>
            <w:tcW w:w="994" w:type="dxa"/>
          </w:tcPr>
          <w:p w14:paraId="25795A35" w14:textId="7DCB3442" w:rsidR="00F25A00" w:rsidRPr="00F25A00" w:rsidRDefault="00F25A00" w:rsidP="00F25A00">
            <w:pPr>
              <w:rPr>
                <w:rFonts w:ascii="Arial" w:hAnsi="Arial" w:cs="Arial"/>
                <w:sz w:val="14"/>
                <w:szCs w:val="14"/>
              </w:rPr>
            </w:pPr>
            <w:r w:rsidRPr="00F25A00">
              <w:rPr>
                <w:rFonts w:ascii="Arial" w:hAnsi="Arial" w:cs="Arial"/>
                <w:sz w:val="14"/>
                <w:szCs w:val="14"/>
              </w:rPr>
              <w:t> </w:t>
            </w:r>
          </w:p>
        </w:tc>
        <w:tc>
          <w:tcPr>
            <w:tcW w:w="1120" w:type="dxa"/>
          </w:tcPr>
          <w:p w14:paraId="3B86609F" w14:textId="77777777" w:rsidR="00F25A00" w:rsidRPr="00F25A00" w:rsidRDefault="00F25A00" w:rsidP="00F25A00">
            <w:pPr>
              <w:rPr>
                <w:rFonts w:ascii="Arial" w:hAnsi="Arial" w:cs="Arial"/>
                <w:sz w:val="14"/>
                <w:szCs w:val="14"/>
              </w:rPr>
            </w:pPr>
          </w:p>
        </w:tc>
        <w:tc>
          <w:tcPr>
            <w:tcW w:w="1062" w:type="dxa"/>
          </w:tcPr>
          <w:p w14:paraId="2D358489" w14:textId="77777777" w:rsidR="00F25A00" w:rsidRPr="00F25A00" w:rsidRDefault="00F25A00" w:rsidP="00F25A00">
            <w:pPr>
              <w:rPr>
                <w:rFonts w:ascii="Arial" w:hAnsi="Arial" w:cs="Arial"/>
                <w:sz w:val="14"/>
                <w:szCs w:val="14"/>
              </w:rPr>
            </w:pPr>
          </w:p>
        </w:tc>
      </w:tr>
      <w:tr w:rsidR="00F25A00" w:rsidRPr="00F25A00" w14:paraId="664C625D" w14:textId="77777777" w:rsidTr="000D3B3E">
        <w:trPr>
          <w:trHeight w:val="20"/>
          <w:jc w:val="center"/>
        </w:trPr>
        <w:tc>
          <w:tcPr>
            <w:tcW w:w="1094" w:type="dxa"/>
          </w:tcPr>
          <w:p w14:paraId="2A8A0C74" w14:textId="23FA67DB" w:rsidR="00F25A00" w:rsidRPr="00F25A00" w:rsidRDefault="007E34E7" w:rsidP="00F25A00">
            <w:pPr>
              <w:rPr>
                <w:rFonts w:ascii="Arial" w:hAnsi="Arial" w:cs="Arial"/>
                <w:bCs/>
                <w:sz w:val="14"/>
                <w:szCs w:val="14"/>
              </w:rPr>
            </w:pPr>
            <w:hyperlink r:id="rId2196" w:history="1">
              <w:r>
                <w:rPr>
                  <w:rStyle w:val="Hyperlink"/>
                  <w:rFonts w:ascii="Arial" w:hAnsi="Arial" w:cs="Arial"/>
                  <w:sz w:val="14"/>
                  <w:szCs w:val="14"/>
                </w:rPr>
                <w:t>R1-2403750</w:t>
              </w:r>
            </w:hyperlink>
          </w:p>
        </w:tc>
        <w:tc>
          <w:tcPr>
            <w:tcW w:w="2646" w:type="dxa"/>
          </w:tcPr>
          <w:p w14:paraId="0D0C8B65" w14:textId="703786EB" w:rsidR="00F25A00" w:rsidRPr="00F25A00" w:rsidRDefault="00F25A00" w:rsidP="00F25A00">
            <w:pPr>
              <w:rPr>
                <w:rFonts w:ascii="Arial" w:hAnsi="Arial" w:cs="Arial"/>
                <w:sz w:val="14"/>
                <w:szCs w:val="14"/>
              </w:rPr>
            </w:pPr>
            <w:r w:rsidRPr="00F25A00">
              <w:rPr>
                <w:rFonts w:ascii="Arial" w:hAnsi="Arial" w:cs="Arial"/>
                <w:sz w:val="14"/>
                <w:szCs w:val="14"/>
              </w:rPr>
              <w:t>Reply LS on RRC network assistant signalling for advanced receiver on MU-MIMO scenario</w:t>
            </w:r>
          </w:p>
        </w:tc>
        <w:tc>
          <w:tcPr>
            <w:tcW w:w="1583" w:type="dxa"/>
          </w:tcPr>
          <w:p w14:paraId="354C5F95" w14:textId="1D3FD70A" w:rsidR="00F25A00" w:rsidRPr="00F25A00" w:rsidRDefault="00F25A00" w:rsidP="00F25A00">
            <w:pPr>
              <w:rPr>
                <w:rFonts w:ascii="Arial" w:hAnsi="Arial" w:cs="Arial"/>
                <w:sz w:val="14"/>
                <w:szCs w:val="14"/>
              </w:rPr>
            </w:pPr>
            <w:r w:rsidRPr="00F25A00">
              <w:rPr>
                <w:rFonts w:ascii="Arial" w:hAnsi="Arial" w:cs="Arial"/>
                <w:sz w:val="14"/>
                <w:szCs w:val="14"/>
              </w:rPr>
              <w:t>RAN1, China Telecom</w:t>
            </w:r>
          </w:p>
        </w:tc>
        <w:tc>
          <w:tcPr>
            <w:tcW w:w="813" w:type="dxa"/>
          </w:tcPr>
          <w:p w14:paraId="4DFBB251" w14:textId="3529633D" w:rsidR="00F25A00" w:rsidRPr="00F25A00" w:rsidRDefault="00114814" w:rsidP="00F25A00">
            <w:pPr>
              <w:rPr>
                <w:rFonts w:ascii="Arial" w:hAnsi="Arial" w:cs="Arial"/>
                <w:bCs/>
                <w:sz w:val="14"/>
                <w:szCs w:val="14"/>
              </w:rPr>
            </w:pPr>
            <w:hyperlink r:id="rId2197" w:history="1">
              <w:r w:rsidR="00F25A00" w:rsidRPr="00F25A00">
                <w:rPr>
                  <w:rStyle w:val="Hyperlink"/>
                  <w:rFonts w:ascii="Arial" w:hAnsi="Arial" w:cs="Arial"/>
                  <w:b/>
                  <w:bCs/>
                  <w:sz w:val="14"/>
                  <w:szCs w:val="14"/>
                </w:rPr>
                <w:t>Rel-18</w:t>
              </w:r>
            </w:hyperlink>
          </w:p>
        </w:tc>
        <w:tc>
          <w:tcPr>
            <w:tcW w:w="2696" w:type="dxa"/>
          </w:tcPr>
          <w:p w14:paraId="4BF4A970" w14:textId="0FD0F561" w:rsidR="00F25A00" w:rsidRPr="00F25A00" w:rsidRDefault="00114814" w:rsidP="00F25A00">
            <w:pPr>
              <w:rPr>
                <w:rFonts w:ascii="Arial" w:hAnsi="Arial" w:cs="Arial"/>
                <w:bCs/>
                <w:sz w:val="14"/>
                <w:szCs w:val="14"/>
              </w:rPr>
            </w:pPr>
            <w:hyperlink r:id="rId2198" w:history="1">
              <w:r w:rsidR="00F25A00" w:rsidRPr="00F25A00">
                <w:rPr>
                  <w:rStyle w:val="Hyperlink"/>
                  <w:rFonts w:ascii="Arial" w:hAnsi="Arial" w:cs="Arial"/>
                  <w:b/>
                  <w:bCs/>
                  <w:sz w:val="14"/>
                  <w:szCs w:val="14"/>
                </w:rPr>
                <w:t>NR_demod_enh3-Core</w:t>
              </w:r>
            </w:hyperlink>
          </w:p>
        </w:tc>
        <w:tc>
          <w:tcPr>
            <w:tcW w:w="1065" w:type="dxa"/>
          </w:tcPr>
          <w:p w14:paraId="041509A1" w14:textId="5E623206" w:rsidR="00F25A00" w:rsidRPr="00F25A00" w:rsidRDefault="00F25A00" w:rsidP="00F25A00">
            <w:pPr>
              <w:rPr>
                <w:rFonts w:ascii="Arial" w:hAnsi="Arial" w:cs="Arial"/>
                <w:sz w:val="14"/>
                <w:szCs w:val="14"/>
              </w:rPr>
            </w:pPr>
            <w:r w:rsidRPr="00F25A00">
              <w:rPr>
                <w:rFonts w:ascii="Arial" w:hAnsi="Arial" w:cs="Arial"/>
                <w:sz w:val="14"/>
                <w:szCs w:val="14"/>
              </w:rPr>
              <w:t>R4-2403086</w:t>
            </w:r>
          </w:p>
        </w:tc>
        <w:tc>
          <w:tcPr>
            <w:tcW w:w="994" w:type="dxa"/>
          </w:tcPr>
          <w:p w14:paraId="361F1418" w14:textId="7825FB53" w:rsidR="00F25A00" w:rsidRPr="00F25A00" w:rsidRDefault="00F25A00" w:rsidP="00F25A00">
            <w:pPr>
              <w:rPr>
                <w:rFonts w:ascii="Arial" w:hAnsi="Arial" w:cs="Arial"/>
                <w:sz w:val="14"/>
                <w:szCs w:val="14"/>
              </w:rPr>
            </w:pPr>
            <w:r w:rsidRPr="00F25A00">
              <w:rPr>
                <w:rFonts w:ascii="Arial" w:hAnsi="Arial" w:cs="Arial"/>
                <w:sz w:val="14"/>
                <w:szCs w:val="14"/>
              </w:rPr>
              <w:t>RAN2, RAN4</w:t>
            </w:r>
          </w:p>
        </w:tc>
        <w:tc>
          <w:tcPr>
            <w:tcW w:w="994" w:type="dxa"/>
          </w:tcPr>
          <w:p w14:paraId="6152B5CF" w14:textId="6427959D" w:rsidR="00F25A00" w:rsidRPr="00F25A00" w:rsidRDefault="00F25A00" w:rsidP="00F25A00">
            <w:pPr>
              <w:rPr>
                <w:rFonts w:ascii="Arial" w:hAnsi="Arial" w:cs="Arial"/>
                <w:sz w:val="14"/>
                <w:szCs w:val="14"/>
              </w:rPr>
            </w:pPr>
            <w:r w:rsidRPr="00F25A00">
              <w:rPr>
                <w:rFonts w:ascii="Arial" w:hAnsi="Arial" w:cs="Arial"/>
                <w:sz w:val="14"/>
                <w:szCs w:val="14"/>
              </w:rPr>
              <w:t> </w:t>
            </w:r>
          </w:p>
        </w:tc>
        <w:tc>
          <w:tcPr>
            <w:tcW w:w="1120" w:type="dxa"/>
          </w:tcPr>
          <w:p w14:paraId="3D159EEA" w14:textId="77777777" w:rsidR="00F25A00" w:rsidRPr="00F25A00" w:rsidRDefault="00F25A00" w:rsidP="00F25A00">
            <w:pPr>
              <w:rPr>
                <w:rFonts w:ascii="Arial" w:hAnsi="Arial" w:cs="Arial"/>
                <w:sz w:val="14"/>
                <w:szCs w:val="14"/>
              </w:rPr>
            </w:pPr>
          </w:p>
        </w:tc>
        <w:tc>
          <w:tcPr>
            <w:tcW w:w="1062" w:type="dxa"/>
          </w:tcPr>
          <w:p w14:paraId="017E5340" w14:textId="77777777" w:rsidR="00F25A00" w:rsidRPr="00F25A00" w:rsidRDefault="00F25A00" w:rsidP="00F25A00">
            <w:pPr>
              <w:rPr>
                <w:rFonts w:ascii="Arial" w:hAnsi="Arial" w:cs="Arial"/>
                <w:sz w:val="14"/>
                <w:szCs w:val="14"/>
              </w:rPr>
            </w:pPr>
          </w:p>
        </w:tc>
      </w:tr>
      <w:tr w:rsidR="00F25A00" w:rsidRPr="00F25A00" w14:paraId="09299E39" w14:textId="77777777" w:rsidTr="000D3B3E">
        <w:trPr>
          <w:trHeight w:val="20"/>
          <w:jc w:val="center"/>
        </w:trPr>
        <w:tc>
          <w:tcPr>
            <w:tcW w:w="1094" w:type="dxa"/>
          </w:tcPr>
          <w:p w14:paraId="4F04C7E1" w14:textId="7E14CD21" w:rsidR="00F25A00" w:rsidRPr="00F25A00" w:rsidRDefault="007E34E7" w:rsidP="00F25A00">
            <w:pPr>
              <w:rPr>
                <w:rFonts w:ascii="Arial" w:hAnsi="Arial" w:cs="Arial"/>
                <w:bCs/>
                <w:sz w:val="14"/>
                <w:szCs w:val="14"/>
              </w:rPr>
            </w:pPr>
            <w:hyperlink r:id="rId2199" w:history="1">
              <w:r>
                <w:rPr>
                  <w:rStyle w:val="Hyperlink"/>
                  <w:rFonts w:ascii="Arial" w:hAnsi="Arial" w:cs="Arial"/>
                  <w:sz w:val="14"/>
                  <w:szCs w:val="14"/>
                </w:rPr>
                <w:t>R1-2403752</w:t>
              </w:r>
            </w:hyperlink>
          </w:p>
        </w:tc>
        <w:tc>
          <w:tcPr>
            <w:tcW w:w="2646" w:type="dxa"/>
          </w:tcPr>
          <w:p w14:paraId="0574E9EB" w14:textId="65BCF468" w:rsidR="00F25A00" w:rsidRPr="00F25A00" w:rsidRDefault="00F25A00" w:rsidP="00F25A00">
            <w:pPr>
              <w:rPr>
                <w:rFonts w:ascii="Arial" w:hAnsi="Arial" w:cs="Arial"/>
                <w:sz w:val="14"/>
                <w:szCs w:val="14"/>
              </w:rPr>
            </w:pPr>
            <w:r w:rsidRPr="00F25A00">
              <w:rPr>
                <w:rFonts w:ascii="Arial" w:hAnsi="Arial" w:cs="Arial"/>
                <w:sz w:val="14"/>
                <w:szCs w:val="14"/>
              </w:rPr>
              <w:t>LS on two TAs for intra-cell multi-DCI based Multi-TRP operation</w:t>
            </w:r>
          </w:p>
        </w:tc>
        <w:tc>
          <w:tcPr>
            <w:tcW w:w="1583" w:type="dxa"/>
          </w:tcPr>
          <w:p w14:paraId="713E946A" w14:textId="1CF91FE9" w:rsidR="00F25A00" w:rsidRPr="00F25A00" w:rsidRDefault="00F25A00" w:rsidP="00F25A00">
            <w:pPr>
              <w:rPr>
                <w:rFonts w:ascii="Arial" w:hAnsi="Arial" w:cs="Arial"/>
                <w:sz w:val="14"/>
                <w:szCs w:val="14"/>
              </w:rPr>
            </w:pPr>
            <w:r w:rsidRPr="00F25A00">
              <w:rPr>
                <w:rFonts w:ascii="Arial" w:hAnsi="Arial" w:cs="Arial"/>
                <w:sz w:val="14"/>
                <w:szCs w:val="14"/>
              </w:rPr>
              <w:t>RAN1, Ericsson</w:t>
            </w:r>
          </w:p>
        </w:tc>
        <w:tc>
          <w:tcPr>
            <w:tcW w:w="813" w:type="dxa"/>
          </w:tcPr>
          <w:p w14:paraId="08D0A19E" w14:textId="1C49F73A" w:rsidR="00F25A00" w:rsidRPr="00F25A00" w:rsidRDefault="00114814" w:rsidP="00F25A00">
            <w:pPr>
              <w:rPr>
                <w:rFonts w:ascii="Arial" w:hAnsi="Arial" w:cs="Arial"/>
                <w:bCs/>
                <w:sz w:val="14"/>
                <w:szCs w:val="14"/>
              </w:rPr>
            </w:pPr>
            <w:hyperlink r:id="rId2200" w:history="1">
              <w:r w:rsidR="00F25A00" w:rsidRPr="00F25A00">
                <w:rPr>
                  <w:rStyle w:val="Hyperlink"/>
                  <w:rFonts w:ascii="Arial" w:hAnsi="Arial" w:cs="Arial"/>
                  <w:b/>
                  <w:bCs/>
                  <w:sz w:val="14"/>
                  <w:szCs w:val="14"/>
                </w:rPr>
                <w:t>Rel-18</w:t>
              </w:r>
            </w:hyperlink>
          </w:p>
        </w:tc>
        <w:tc>
          <w:tcPr>
            <w:tcW w:w="2696" w:type="dxa"/>
          </w:tcPr>
          <w:p w14:paraId="46D4EEA8" w14:textId="5C9E2DC8" w:rsidR="00F25A00" w:rsidRPr="00F25A00" w:rsidRDefault="00114814" w:rsidP="00F25A00">
            <w:pPr>
              <w:rPr>
                <w:rFonts w:ascii="Arial" w:hAnsi="Arial" w:cs="Arial"/>
                <w:bCs/>
                <w:sz w:val="14"/>
                <w:szCs w:val="14"/>
              </w:rPr>
            </w:pPr>
            <w:hyperlink r:id="rId2201" w:history="1">
              <w:r w:rsidR="00F25A00" w:rsidRPr="00F25A00">
                <w:rPr>
                  <w:rStyle w:val="Hyperlink"/>
                  <w:rFonts w:ascii="Arial" w:hAnsi="Arial" w:cs="Arial"/>
                  <w:b/>
                  <w:bCs/>
                  <w:sz w:val="14"/>
                  <w:szCs w:val="14"/>
                </w:rPr>
                <w:t>NR_MIMO_evo_DL_UL-Core</w:t>
              </w:r>
            </w:hyperlink>
          </w:p>
        </w:tc>
        <w:tc>
          <w:tcPr>
            <w:tcW w:w="1065" w:type="dxa"/>
          </w:tcPr>
          <w:p w14:paraId="71D48F13" w14:textId="3B4F36F6" w:rsidR="00F25A00" w:rsidRPr="00F25A00" w:rsidRDefault="00F25A00" w:rsidP="00F25A00">
            <w:pPr>
              <w:rPr>
                <w:rFonts w:ascii="Arial" w:hAnsi="Arial" w:cs="Arial"/>
                <w:sz w:val="14"/>
                <w:szCs w:val="14"/>
              </w:rPr>
            </w:pPr>
            <w:r w:rsidRPr="00F25A00">
              <w:rPr>
                <w:rFonts w:ascii="Arial" w:hAnsi="Arial" w:cs="Arial"/>
                <w:sz w:val="14"/>
                <w:szCs w:val="14"/>
              </w:rPr>
              <w:t> </w:t>
            </w:r>
          </w:p>
        </w:tc>
        <w:tc>
          <w:tcPr>
            <w:tcW w:w="994" w:type="dxa"/>
          </w:tcPr>
          <w:p w14:paraId="0281C943" w14:textId="68FC4505" w:rsidR="00F25A00" w:rsidRPr="00F25A00" w:rsidRDefault="00F25A00" w:rsidP="00F25A00">
            <w:pPr>
              <w:rPr>
                <w:rFonts w:ascii="Arial" w:hAnsi="Arial" w:cs="Arial"/>
                <w:sz w:val="14"/>
                <w:szCs w:val="14"/>
              </w:rPr>
            </w:pPr>
            <w:r w:rsidRPr="00F25A00">
              <w:rPr>
                <w:rFonts w:ascii="Arial" w:hAnsi="Arial" w:cs="Arial"/>
                <w:sz w:val="14"/>
                <w:szCs w:val="14"/>
              </w:rPr>
              <w:t>RAN4</w:t>
            </w:r>
          </w:p>
        </w:tc>
        <w:tc>
          <w:tcPr>
            <w:tcW w:w="994" w:type="dxa"/>
          </w:tcPr>
          <w:p w14:paraId="4812BE78" w14:textId="30F0BFDD" w:rsidR="00F25A00" w:rsidRPr="00F25A00" w:rsidRDefault="00F25A00" w:rsidP="00F25A00">
            <w:pPr>
              <w:rPr>
                <w:rFonts w:ascii="Arial" w:hAnsi="Arial" w:cs="Arial"/>
                <w:sz w:val="14"/>
                <w:szCs w:val="14"/>
              </w:rPr>
            </w:pPr>
            <w:r w:rsidRPr="00F25A00">
              <w:rPr>
                <w:rFonts w:ascii="Arial" w:hAnsi="Arial" w:cs="Arial"/>
                <w:sz w:val="14"/>
                <w:szCs w:val="14"/>
              </w:rPr>
              <w:t> </w:t>
            </w:r>
          </w:p>
        </w:tc>
        <w:tc>
          <w:tcPr>
            <w:tcW w:w="1120" w:type="dxa"/>
          </w:tcPr>
          <w:p w14:paraId="1221E51B" w14:textId="77777777" w:rsidR="00F25A00" w:rsidRPr="00F25A00" w:rsidRDefault="00F25A00" w:rsidP="00F25A00">
            <w:pPr>
              <w:rPr>
                <w:rFonts w:ascii="Arial" w:hAnsi="Arial" w:cs="Arial"/>
                <w:sz w:val="14"/>
                <w:szCs w:val="14"/>
              </w:rPr>
            </w:pPr>
          </w:p>
        </w:tc>
        <w:tc>
          <w:tcPr>
            <w:tcW w:w="1062" w:type="dxa"/>
          </w:tcPr>
          <w:p w14:paraId="395EE951" w14:textId="77777777" w:rsidR="00F25A00" w:rsidRPr="00F25A00" w:rsidRDefault="00F25A00" w:rsidP="00F25A00">
            <w:pPr>
              <w:rPr>
                <w:rFonts w:ascii="Arial" w:hAnsi="Arial" w:cs="Arial"/>
                <w:sz w:val="14"/>
                <w:szCs w:val="14"/>
              </w:rPr>
            </w:pPr>
          </w:p>
        </w:tc>
      </w:tr>
      <w:tr w:rsidR="00F25A00" w:rsidRPr="00F25A00" w14:paraId="6CCCAFCF" w14:textId="77777777" w:rsidTr="000D3B3E">
        <w:trPr>
          <w:trHeight w:val="20"/>
          <w:jc w:val="center"/>
        </w:trPr>
        <w:tc>
          <w:tcPr>
            <w:tcW w:w="1094" w:type="dxa"/>
          </w:tcPr>
          <w:p w14:paraId="25C34958" w14:textId="32B98326" w:rsidR="00F25A00" w:rsidRPr="00F25A00" w:rsidRDefault="007E34E7" w:rsidP="00F25A00">
            <w:pPr>
              <w:rPr>
                <w:rFonts w:ascii="Arial" w:hAnsi="Arial" w:cs="Arial"/>
                <w:bCs/>
                <w:sz w:val="14"/>
                <w:szCs w:val="14"/>
              </w:rPr>
            </w:pPr>
            <w:hyperlink r:id="rId2202" w:history="1">
              <w:r>
                <w:rPr>
                  <w:rStyle w:val="Hyperlink"/>
                  <w:rFonts w:ascii="Arial" w:hAnsi="Arial" w:cs="Arial"/>
                  <w:sz w:val="14"/>
                  <w:szCs w:val="14"/>
                </w:rPr>
                <w:t>R1-2403760</w:t>
              </w:r>
            </w:hyperlink>
          </w:p>
        </w:tc>
        <w:tc>
          <w:tcPr>
            <w:tcW w:w="2646" w:type="dxa"/>
          </w:tcPr>
          <w:p w14:paraId="4FE176FB" w14:textId="73F7A1D6" w:rsidR="00F25A00" w:rsidRPr="00F25A00" w:rsidRDefault="00F25A00" w:rsidP="00F25A00">
            <w:pPr>
              <w:rPr>
                <w:rFonts w:ascii="Arial" w:hAnsi="Arial" w:cs="Arial"/>
                <w:sz w:val="14"/>
                <w:szCs w:val="14"/>
              </w:rPr>
            </w:pPr>
            <w:r w:rsidRPr="00F25A00">
              <w:rPr>
                <w:rFonts w:ascii="Arial" w:hAnsi="Arial" w:cs="Arial"/>
                <w:sz w:val="14"/>
                <w:szCs w:val="14"/>
              </w:rPr>
              <w:t>LS on the capability mux-HARQ-ACK-withoutPUCCH-onPUSCH-r16</w:t>
            </w:r>
          </w:p>
        </w:tc>
        <w:tc>
          <w:tcPr>
            <w:tcW w:w="1583" w:type="dxa"/>
          </w:tcPr>
          <w:p w14:paraId="179E5600" w14:textId="7E087A43" w:rsidR="00F25A00" w:rsidRPr="00F25A00" w:rsidRDefault="00F25A00" w:rsidP="00F25A00">
            <w:pPr>
              <w:rPr>
                <w:rFonts w:ascii="Arial" w:hAnsi="Arial" w:cs="Arial"/>
                <w:sz w:val="14"/>
                <w:szCs w:val="14"/>
              </w:rPr>
            </w:pPr>
            <w:r w:rsidRPr="00F25A00">
              <w:rPr>
                <w:rFonts w:ascii="Arial" w:hAnsi="Arial" w:cs="Arial"/>
                <w:sz w:val="14"/>
                <w:szCs w:val="14"/>
              </w:rPr>
              <w:t>RAN1, MediaTek Inc.</w:t>
            </w:r>
          </w:p>
        </w:tc>
        <w:tc>
          <w:tcPr>
            <w:tcW w:w="813" w:type="dxa"/>
          </w:tcPr>
          <w:p w14:paraId="3055F72C" w14:textId="26474F5B" w:rsidR="00F25A00" w:rsidRPr="00F25A00" w:rsidRDefault="00114814" w:rsidP="00F25A00">
            <w:pPr>
              <w:rPr>
                <w:rFonts w:ascii="Arial" w:hAnsi="Arial" w:cs="Arial"/>
                <w:bCs/>
                <w:sz w:val="14"/>
                <w:szCs w:val="14"/>
              </w:rPr>
            </w:pPr>
            <w:hyperlink r:id="rId2203" w:history="1">
              <w:r w:rsidR="00F25A00" w:rsidRPr="00F25A00">
                <w:rPr>
                  <w:rStyle w:val="Hyperlink"/>
                  <w:rFonts w:ascii="Arial" w:hAnsi="Arial" w:cs="Arial"/>
                  <w:b/>
                  <w:bCs/>
                  <w:sz w:val="14"/>
                  <w:szCs w:val="14"/>
                </w:rPr>
                <w:t>Rel-17</w:t>
              </w:r>
            </w:hyperlink>
          </w:p>
        </w:tc>
        <w:tc>
          <w:tcPr>
            <w:tcW w:w="2696" w:type="dxa"/>
          </w:tcPr>
          <w:p w14:paraId="6CF81D29" w14:textId="18BC2902" w:rsidR="00F25A00" w:rsidRPr="00F25A00" w:rsidRDefault="00F25A00" w:rsidP="00F25A00">
            <w:pPr>
              <w:rPr>
                <w:rFonts w:ascii="Arial" w:hAnsi="Arial" w:cs="Arial"/>
                <w:bCs/>
                <w:sz w:val="14"/>
                <w:szCs w:val="14"/>
              </w:rPr>
            </w:pPr>
            <w:r w:rsidRPr="00F25A00">
              <w:rPr>
                <w:rFonts w:ascii="Arial" w:hAnsi="Arial" w:cs="Arial"/>
                <w:color w:val="000000"/>
                <w:sz w:val="14"/>
                <w:szCs w:val="14"/>
              </w:rPr>
              <w:t>TEI17, NR_newRAT-Core</w:t>
            </w:r>
          </w:p>
        </w:tc>
        <w:tc>
          <w:tcPr>
            <w:tcW w:w="1065" w:type="dxa"/>
          </w:tcPr>
          <w:p w14:paraId="0583A75B" w14:textId="057DE821" w:rsidR="00F25A00" w:rsidRPr="00F25A00" w:rsidRDefault="00F25A00" w:rsidP="00F25A00">
            <w:pPr>
              <w:rPr>
                <w:rFonts w:ascii="Arial" w:hAnsi="Arial" w:cs="Arial"/>
                <w:sz w:val="14"/>
                <w:szCs w:val="14"/>
              </w:rPr>
            </w:pPr>
            <w:r w:rsidRPr="00F25A00">
              <w:rPr>
                <w:rFonts w:ascii="Arial" w:hAnsi="Arial" w:cs="Arial"/>
                <w:sz w:val="14"/>
                <w:szCs w:val="14"/>
              </w:rPr>
              <w:t> </w:t>
            </w:r>
          </w:p>
        </w:tc>
        <w:tc>
          <w:tcPr>
            <w:tcW w:w="994" w:type="dxa"/>
          </w:tcPr>
          <w:p w14:paraId="26B81278" w14:textId="4A3EE885" w:rsidR="00F25A00" w:rsidRPr="00F25A00" w:rsidRDefault="00F25A00" w:rsidP="00F25A00">
            <w:pPr>
              <w:rPr>
                <w:rFonts w:ascii="Arial" w:hAnsi="Arial" w:cs="Arial"/>
                <w:sz w:val="14"/>
                <w:szCs w:val="14"/>
              </w:rPr>
            </w:pPr>
            <w:r w:rsidRPr="00F25A00">
              <w:rPr>
                <w:rFonts w:ascii="Arial" w:hAnsi="Arial" w:cs="Arial"/>
                <w:sz w:val="14"/>
                <w:szCs w:val="14"/>
              </w:rPr>
              <w:t>RAN2</w:t>
            </w:r>
          </w:p>
        </w:tc>
        <w:tc>
          <w:tcPr>
            <w:tcW w:w="994" w:type="dxa"/>
          </w:tcPr>
          <w:p w14:paraId="7EA95936" w14:textId="6A6B0870" w:rsidR="00F25A00" w:rsidRPr="00F25A00" w:rsidRDefault="00F25A00" w:rsidP="00F25A00">
            <w:pPr>
              <w:rPr>
                <w:rFonts w:ascii="Arial" w:hAnsi="Arial" w:cs="Arial"/>
                <w:sz w:val="14"/>
                <w:szCs w:val="14"/>
              </w:rPr>
            </w:pPr>
            <w:r w:rsidRPr="00F25A00">
              <w:rPr>
                <w:rFonts w:ascii="Arial" w:hAnsi="Arial" w:cs="Arial"/>
                <w:sz w:val="14"/>
                <w:szCs w:val="14"/>
              </w:rPr>
              <w:t> </w:t>
            </w:r>
          </w:p>
        </w:tc>
        <w:tc>
          <w:tcPr>
            <w:tcW w:w="1120" w:type="dxa"/>
          </w:tcPr>
          <w:p w14:paraId="41D061BB" w14:textId="77777777" w:rsidR="00F25A00" w:rsidRPr="00F25A00" w:rsidRDefault="00F25A00" w:rsidP="00F25A00">
            <w:pPr>
              <w:rPr>
                <w:rFonts w:ascii="Arial" w:hAnsi="Arial" w:cs="Arial"/>
                <w:sz w:val="14"/>
                <w:szCs w:val="14"/>
              </w:rPr>
            </w:pPr>
          </w:p>
        </w:tc>
        <w:tc>
          <w:tcPr>
            <w:tcW w:w="1062" w:type="dxa"/>
          </w:tcPr>
          <w:p w14:paraId="7242192C" w14:textId="77777777" w:rsidR="00F25A00" w:rsidRPr="00F25A00" w:rsidRDefault="00F25A00" w:rsidP="00F25A00">
            <w:pPr>
              <w:rPr>
                <w:rFonts w:ascii="Arial" w:hAnsi="Arial" w:cs="Arial"/>
                <w:sz w:val="14"/>
                <w:szCs w:val="14"/>
              </w:rPr>
            </w:pPr>
          </w:p>
        </w:tc>
      </w:tr>
      <w:tr w:rsidR="00F25A00" w:rsidRPr="00F25A00" w14:paraId="1F81F1F1" w14:textId="77777777" w:rsidTr="000D3B3E">
        <w:trPr>
          <w:trHeight w:val="20"/>
          <w:jc w:val="center"/>
        </w:trPr>
        <w:tc>
          <w:tcPr>
            <w:tcW w:w="1094" w:type="dxa"/>
          </w:tcPr>
          <w:p w14:paraId="09752581" w14:textId="78D57601" w:rsidR="00F25A00" w:rsidRPr="00F25A00" w:rsidRDefault="007E34E7" w:rsidP="00F25A00">
            <w:pPr>
              <w:rPr>
                <w:rFonts w:ascii="Arial" w:hAnsi="Arial" w:cs="Arial"/>
                <w:bCs/>
                <w:sz w:val="14"/>
                <w:szCs w:val="14"/>
              </w:rPr>
            </w:pPr>
            <w:hyperlink r:id="rId2204" w:history="1">
              <w:r>
                <w:rPr>
                  <w:rStyle w:val="Hyperlink"/>
                  <w:rFonts w:ascii="Arial" w:hAnsi="Arial" w:cs="Arial"/>
                  <w:sz w:val="14"/>
                  <w:szCs w:val="14"/>
                </w:rPr>
                <w:t>R1-2403779</w:t>
              </w:r>
            </w:hyperlink>
          </w:p>
        </w:tc>
        <w:tc>
          <w:tcPr>
            <w:tcW w:w="2646" w:type="dxa"/>
          </w:tcPr>
          <w:p w14:paraId="6E2C858D" w14:textId="6655298A" w:rsidR="00F25A00" w:rsidRPr="00F25A00" w:rsidRDefault="00F25A00" w:rsidP="00F25A00">
            <w:pPr>
              <w:rPr>
                <w:rFonts w:ascii="Arial" w:hAnsi="Arial" w:cs="Arial"/>
                <w:sz w:val="14"/>
                <w:szCs w:val="14"/>
              </w:rPr>
            </w:pPr>
            <w:r w:rsidRPr="00F25A00">
              <w:rPr>
                <w:rFonts w:ascii="Arial" w:hAnsi="Arial" w:cs="Arial"/>
                <w:sz w:val="14"/>
                <w:szCs w:val="14"/>
              </w:rPr>
              <w:t>LS on the conditions for triggering UL WUS transmission to request on-demand SIB1</w:t>
            </w:r>
          </w:p>
        </w:tc>
        <w:tc>
          <w:tcPr>
            <w:tcW w:w="1583" w:type="dxa"/>
          </w:tcPr>
          <w:p w14:paraId="3D0C5B33" w14:textId="6C27877E" w:rsidR="00F25A00" w:rsidRPr="00F25A00" w:rsidRDefault="00F25A00" w:rsidP="00F25A00">
            <w:pPr>
              <w:rPr>
                <w:rFonts w:ascii="Arial" w:hAnsi="Arial" w:cs="Arial"/>
                <w:sz w:val="14"/>
                <w:szCs w:val="14"/>
              </w:rPr>
            </w:pPr>
            <w:r w:rsidRPr="00F25A00">
              <w:rPr>
                <w:rFonts w:ascii="Arial" w:hAnsi="Arial" w:cs="Arial"/>
                <w:sz w:val="14"/>
                <w:szCs w:val="14"/>
              </w:rPr>
              <w:t>RAN1, MediaTek Inc.</w:t>
            </w:r>
          </w:p>
        </w:tc>
        <w:tc>
          <w:tcPr>
            <w:tcW w:w="813" w:type="dxa"/>
          </w:tcPr>
          <w:p w14:paraId="1E137970" w14:textId="4385F059" w:rsidR="00F25A00" w:rsidRPr="00F25A00" w:rsidRDefault="00114814" w:rsidP="00F25A00">
            <w:pPr>
              <w:rPr>
                <w:rFonts w:ascii="Arial" w:hAnsi="Arial" w:cs="Arial"/>
                <w:bCs/>
                <w:sz w:val="14"/>
                <w:szCs w:val="14"/>
              </w:rPr>
            </w:pPr>
            <w:hyperlink r:id="rId2205" w:history="1">
              <w:r w:rsidR="00F25A00" w:rsidRPr="00F25A00">
                <w:rPr>
                  <w:rStyle w:val="Hyperlink"/>
                  <w:rFonts w:ascii="Arial" w:hAnsi="Arial" w:cs="Arial"/>
                  <w:b/>
                  <w:bCs/>
                  <w:sz w:val="14"/>
                  <w:szCs w:val="14"/>
                </w:rPr>
                <w:t>Rel-19</w:t>
              </w:r>
            </w:hyperlink>
          </w:p>
        </w:tc>
        <w:tc>
          <w:tcPr>
            <w:tcW w:w="2696" w:type="dxa"/>
          </w:tcPr>
          <w:p w14:paraId="6C268338" w14:textId="04625EAD" w:rsidR="00F25A00" w:rsidRPr="00F25A00" w:rsidRDefault="00114814" w:rsidP="00F25A00">
            <w:pPr>
              <w:rPr>
                <w:rFonts w:ascii="Arial" w:hAnsi="Arial" w:cs="Arial"/>
                <w:bCs/>
                <w:sz w:val="14"/>
                <w:szCs w:val="14"/>
              </w:rPr>
            </w:pPr>
            <w:hyperlink r:id="rId2206" w:history="1">
              <w:r w:rsidR="00F25A00" w:rsidRPr="00F25A00">
                <w:rPr>
                  <w:rStyle w:val="Hyperlink"/>
                  <w:rFonts w:ascii="Arial" w:hAnsi="Arial" w:cs="Arial"/>
                  <w:b/>
                  <w:bCs/>
                  <w:sz w:val="14"/>
                  <w:szCs w:val="14"/>
                </w:rPr>
                <w:t>Netw_Energy_NR_enh-Core</w:t>
              </w:r>
            </w:hyperlink>
          </w:p>
        </w:tc>
        <w:tc>
          <w:tcPr>
            <w:tcW w:w="1065" w:type="dxa"/>
          </w:tcPr>
          <w:p w14:paraId="1C84EAC4" w14:textId="4CD6CC3E" w:rsidR="00F25A00" w:rsidRPr="00F25A00" w:rsidRDefault="00F25A00" w:rsidP="00F25A00">
            <w:pPr>
              <w:rPr>
                <w:rFonts w:ascii="Arial" w:hAnsi="Arial" w:cs="Arial"/>
                <w:sz w:val="14"/>
                <w:szCs w:val="14"/>
              </w:rPr>
            </w:pPr>
            <w:r w:rsidRPr="00F25A00">
              <w:rPr>
                <w:rFonts w:ascii="Arial" w:hAnsi="Arial" w:cs="Arial"/>
                <w:sz w:val="14"/>
                <w:szCs w:val="14"/>
              </w:rPr>
              <w:t> </w:t>
            </w:r>
          </w:p>
        </w:tc>
        <w:tc>
          <w:tcPr>
            <w:tcW w:w="994" w:type="dxa"/>
          </w:tcPr>
          <w:p w14:paraId="322F1894" w14:textId="6766459B" w:rsidR="00F25A00" w:rsidRPr="00F25A00" w:rsidRDefault="00F25A00" w:rsidP="00F25A00">
            <w:pPr>
              <w:rPr>
                <w:rFonts w:ascii="Arial" w:hAnsi="Arial" w:cs="Arial"/>
                <w:sz w:val="14"/>
                <w:szCs w:val="14"/>
              </w:rPr>
            </w:pPr>
            <w:r w:rsidRPr="00F25A00">
              <w:rPr>
                <w:rFonts w:ascii="Arial" w:hAnsi="Arial" w:cs="Arial"/>
                <w:sz w:val="14"/>
                <w:szCs w:val="14"/>
              </w:rPr>
              <w:t>RAN2</w:t>
            </w:r>
          </w:p>
        </w:tc>
        <w:tc>
          <w:tcPr>
            <w:tcW w:w="994" w:type="dxa"/>
          </w:tcPr>
          <w:p w14:paraId="53CEA228" w14:textId="59893867" w:rsidR="00F25A00" w:rsidRPr="00F25A00" w:rsidRDefault="00F25A00" w:rsidP="00F25A00">
            <w:pPr>
              <w:rPr>
                <w:rFonts w:ascii="Arial" w:hAnsi="Arial" w:cs="Arial"/>
                <w:sz w:val="14"/>
                <w:szCs w:val="14"/>
              </w:rPr>
            </w:pPr>
            <w:r w:rsidRPr="00F25A00">
              <w:rPr>
                <w:rFonts w:ascii="Arial" w:hAnsi="Arial" w:cs="Arial"/>
                <w:sz w:val="14"/>
                <w:szCs w:val="14"/>
              </w:rPr>
              <w:t> </w:t>
            </w:r>
          </w:p>
        </w:tc>
        <w:tc>
          <w:tcPr>
            <w:tcW w:w="1120" w:type="dxa"/>
          </w:tcPr>
          <w:p w14:paraId="392FC1CE" w14:textId="2209ED5C" w:rsidR="00F25A00" w:rsidRPr="00F25A00" w:rsidRDefault="00F25A00" w:rsidP="00F25A00">
            <w:pPr>
              <w:rPr>
                <w:rFonts w:ascii="Arial" w:hAnsi="Arial" w:cs="Arial"/>
                <w:sz w:val="14"/>
                <w:szCs w:val="14"/>
              </w:rPr>
            </w:pPr>
          </w:p>
        </w:tc>
        <w:tc>
          <w:tcPr>
            <w:tcW w:w="1062" w:type="dxa"/>
          </w:tcPr>
          <w:p w14:paraId="782ADD8A" w14:textId="5AB6633C" w:rsidR="00F25A00" w:rsidRPr="00F25A00" w:rsidRDefault="00F25A00" w:rsidP="00F25A00">
            <w:pPr>
              <w:rPr>
                <w:rFonts w:ascii="Arial" w:hAnsi="Arial" w:cs="Arial"/>
                <w:sz w:val="14"/>
                <w:szCs w:val="14"/>
              </w:rPr>
            </w:pPr>
          </w:p>
        </w:tc>
      </w:tr>
      <w:tr w:rsidR="00F25A00" w:rsidRPr="00F25A00" w14:paraId="223E51DA" w14:textId="77777777" w:rsidTr="000D3B3E">
        <w:trPr>
          <w:trHeight w:val="20"/>
          <w:jc w:val="center"/>
        </w:trPr>
        <w:tc>
          <w:tcPr>
            <w:tcW w:w="1094" w:type="dxa"/>
          </w:tcPr>
          <w:p w14:paraId="572B794D" w14:textId="1BBED0CD" w:rsidR="00F25A00" w:rsidRPr="00F25A00" w:rsidRDefault="007E34E7" w:rsidP="00F25A00">
            <w:pPr>
              <w:rPr>
                <w:rFonts w:ascii="Arial" w:hAnsi="Arial" w:cs="Arial"/>
                <w:bCs/>
                <w:sz w:val="14"/>
                <w:szCs w:val="14"/>
              </w:rPr>
            </w:pPr>
            <w:hyperlink r:id="rId2207" w:history="1">
              <w:r>
                <w:rPr>
                  <w:rStyle w:val="Hyperlink"/>
                  <w:rFonts w:ascii="Arial" w:hAnsi="Arial" w:cs="Arial"/>
                  <w:sz w:val="14"/>
                  <w:szCs w:val="14"/>
                </w:rPr>
                <w:t>R1-2403782</w:t>
              </w:r>
            </w:hyperlink>
          </w:p>
        </w:tc>
        <w:tc>
          <w:tcPr>
            <w:tcW w:w="2646" w:type="dxa"/>
          </w:tcPr>
          <w:p w14:paraId="39D95524" w14:textId="0CFA139D" w:rsidR="00F25A00" w:rsidRPr="00F25A00" w:rsidRDefault="00F25A00" w:rsidP="00F25A00">
            <w:pPr>
              <w:rPr>
                <w:rFonts w:ascii="Arial" w:hAnsi="Arial" w:cs="Arial"/>
                <w:sz w:val="14"/>
                <w:szCs w:val="14"/>
              </w:rPr>
            </w:pPr>
            <w:r w:rsidRPr="00F25A00">
              <w:rPr>
                <w:rFonts w:ascii="Arial" w:hAnsi="Arial" w:cs="Arial"/>
                <w:sz w:val="14"/>
                <w:szCs w:val="14"/>
              </w:rPr>
              <w:t>LS on Ambient-IoT evaluation scenarios and assumptions</w:t>
            </w:r>
          </w:p>
        </w:tc>
        <w:tc>
          <w:tcPr>
            <w:tcW w:w="1583" w:type="dxa"/>
          </w:tcPr>
          <w:p w14:paraId="61A41B92" w14:textId="70CF2974" w:rsidR="00F25A00" w:rsidRPr="00F25A00" w:rsidRDefault="00F25A00" w:rsidP="00F25A00">
            <w:pPr>
              <w:rPr>
                <w:rFonts w:ascii="Arial" w:hAnsi="Arial" w:cs="Arial"/>
                <w:sz w:val="14"/>
                <w:szCs w:val="14"/>
              </w:rPr>
            </w:pPr>
            <w:r w:rsidRPr="00F25A00">
              <w:rPr>
                <w:rFonts w:ascii="Arial" w:hAnsi="Arial" w:cs="Arial"/>
                <w:sz w:val="14"/>
                <w:szCs w:val="14"/>
              </w:rPr>
              <w:t>RAN1, CMCC</w:t>
            </w:r>
          </w:p>
        </w:tc>
        <w:tc>
          <w:tcPr>
            <w:tcW w:w="813" w:type="dxa"/>
          </w:tcPr>
          <w:p w14:paraId="6FC2938B" w14:textId="567630EE" w:rsidR="00F25A00" w:rsidRPr="00F25A00" w:rsidRDefault="00114814" w:rsidP="00F25A00">
            <w:pPr>
              <w:rPr>
                <w:rFonts w:ascii="Arial" w:hAnsi="Arial" w:cs="Arial"/>
                <w:bCs/>
                <w:sz w:val="14"/>
                <w:szCs w:val="14"/>
              </w:rPr>
            </w:pPr>
            <w:hyperlink r:id="rId2208" w:history="1">
              <w:r w:rsidR="00F25A00" w:rsidRPr="00F25A00">
                <w:rPr>
                  <w:rStyle w:val="Hyperlink"/>
                  <w:rFonts w:ascii="Arial" w:hAnsi="Arial" w:cs="Arial"/>
                  <w:b/>
                  <w:bCs/>
                  <w:sz w:val="14"/>
                  <w:szCs w:val="14"/>
                </w:rPr>
                <w:t>Rel-19</w:t>
              </w:r>
            </w:hyperlink>
          </w:p>
        </w:tc>
        <w:tc>
          <w:tcPr>
            <w:tcW w:w="2696" w:type="dxa"/>
          </w:tcPr>
          <w:p w14:paraId="16A31DBB" w14:textId="0F3FF773" w:rsidR="00F25A00" w:rsidRPr="00F25A00" w:rsidRDefault="00114814" w:rsidP="00F25A00">
            <w:pPr>
              <w:rPr>
                <w:rFonts w:ascii="Arial" w:hAnsi="Arial" w:cs="Arial"/>
                <w:bCs/>
                <w:sz w:val="14"/>
                <w:szCs w:val="14"/>
              </w:rPr>
            </w:pPr>
            <w:hyperlink r:id="rId2209" w:history="1">
              <w:r w:rsidR="00F25A00" w:rsidRPr="00F25A00">
                <w:rPr>
                  <w:rStyle w:val="Hyperlink"/>
                  <w:rFonts w:ascii="Arial" w:hAnsi="Arial" w:cs="Arial"/>
                  <w:b/>
                  <w:bCs/>
                  <w:sz w:val="14"/>
                  <w:szCs w:val="14"/>
                </w:rPr>
                <w:t>FS_Ambient_IoT_solutions</w:t>
              </w:r>
            </w:hyperlink>
          </w:p>
        </w:tc>
        <w:tc>
          <w:tcPr>
            <w:tcW w:w="1065" w:type="dxa"/>
          </w:tcPr>
          <w:p w14:paraId="0AB84782" w14:textId="2404BA37" w:rsidR="00F25A00" w:rsidRPr="00F25A00" w:rsidRDefault="00F25A00" w:rsidP="00F25A00">
            <w:pPr>
              <w:rPr>
                <w:rFonts w:ascii="Arial" w:hAnsi="Arial" w:cs="Arial"/>
                <w:sz w:val="14"/>
                <w:szCs w:val="14"/>
              </w:rPr>
            </w:pPr>
            <w:r w:rsidRPr="00F25A00">
              <w:rPr>
                <w:rFonts w:ascii="Arial" w:hAnsi="Arial" w:cs="Arial"/>
                <w:sz w:val="14"/>
                <w:szCs w:val="14"/>
              </w:rPr>
              <w:t> </w:t>
            </w:r>
          </w:p>
        </w:tc>
        <w:tc>
          <w:tcPr>
            <w:tcW w:w="994" w:type="dxa"/>
          </w:tcPr>
          <w:p w14:paraId="5A9BFF05" w14:textId="646895BD" w:rsidR="00F25A00" w:rsidRPr="00F25A00" w:rsidRDefault="00F25A00" w:rsidP="00F25A00">
            <w:pPr>
              <w:rPr>
                <w:rFonts w:ascii="Arial" w:hAnsi="Arial" w:cs="Arial"/>
                <w:sz w:val="14"/>
                <w:szCs w:val="14"/>
              </w:rPr>
            </w:pPr>
            <w:r w:rsidRPr="00F25A00">
              <w:rPr>
                <w:rFonts w:ascii="Arial" w:hAnsi="Arial" w:cs="Arial"/>
                <w:sz w:val="14"/>
                <w:szCs w:val="14"/>
              </w:rPr>
              <w:t>RAN4</w:t>
            </w:r>
          </w:p>
        </w:tc>
        <w:tc>
          <w:tcPr>
            <w:tcW w:w="994" w:type="dxa"/>
          </w:tcPr>
          <w:p w14:paraId="2D9356E2" w14:textId="1B45519F" w:rsidR="00F25A00" w:rsidRPr="00F25A00" w:rsidRDefault="00F25A00" w:rsidP="00F25A00">
            <w:pPr>
              <w:rPr>
                <w:rFonts w:ascii="Arial" w:hAnsi="Arial" w:cs="Arial"/>
                <w:sz w:val="14"/>
                <w:szCs w:val="14"/>
              </w:rPr>
            </w:pPr>
            <w:r w:rsidRPr="00F25A00">
              <w:rPr>
                <w:rFonts w:ascii="Arial" w:hAnsi="Arial" w:cs="Arial"/>
                <w:sz w:val="14"/>
                <w:szCs w:val="14"/>
              </w:rPr>
              <w:t> </w:t>
            </w:r>
          </w:p>
        </w:tc>
        <w:tc>
          <w:tcPr>
            <w:tcW w:w="1120" w:type="dxa"/>
          </w:tcPr>
          <w:p w14:paraId="0878DD71" w14:textId="6AE1FE35" w:rsidR="00F25A00" w:rsidRPr="00F25A00" w:rsidRDefault="00F25A00" w:rsidP="00F25A00">
            <w:pPr>
              <w:rPr>
                <w:rFonts w:ascii="Arial" w:hAnsi="Arial" w:cs="Arial"/>
                <w:sz w:val="14"/>
                <w:szCs w:val="14"/>
              </w:rPr>
            </w:pPr>
          </w:p>
        </w:tc>
        <w:tc>
          <w:tcPr>
            <w:tcW w:w="1062" w:type="dxa"/>
          </w:tcPr>
          <w:p w14:paraId="1FD3FA84" w14:textId="2EF43D57" w:rsidR="00F25A00" w:rsidRPr="00F25A00" w:rsidRDefault="00F25A00" w:rsidP="00F25A00">
            <w:pPr>
              <w:rPr>
                <w:rFonts w:ascii="Arial" w:hAnsi="Arial" w:cs="Arial"/>
                <w:sz w:val="14"/>
                <w:szCs w:val="14"/>
              </w:rPr>
            </w:pPr>
          </w:p>
        </w:tc>
      </w:tr>
    </w:tbl>
    <w:p w14:paraId="26DCC5E9" w14:textId="372A62EF" w:rsidR="007A5AC0" w:rsidRPr="009537ED" w:rsidRDefault="007A5AC0" w:rsidP="009643F7">
      <w:pPr>
        <w:pStyle w:val="Heading1"/>
        <w:numPr>
          <w:ilvl w:val="0"/>
          <w:numId w:val="0"/>
        </w:numPr>
        <w:spacing w:before="0" w:after="0"/>
        <w:rPr>
          <w:rFonts w:ascii="Times New Roman" w:hAnsi="Times New Roman" w:cs="Times New Roman"/>
          <w:sz w:val="20"/>
          <w:szCs w:val="20"/>
        </w:rPr>
      </w:pPr>
      <w:r w:rsidRPr="009537ED">
        <w:rPr>
          <w:rFonts w:ascii="Times New Roman" w:hAnsi="Times New Roman" w:cs="Times New Roman"/>
          <w:sz w:val="20"/>
          <w:szCs w:val="20"/>
        </w:rPr>
        <w:br w:type="page"/>
      </w:r>
      <w:bookmarkStart w:id="493" w:name="_Toc166272369"/>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eastAsia="MS Mincho" w:hAnsi="Times New Roman" w:cs="Times New Roman"/>
          <w:sz w:val="20"/>
          <w:szCs w:val="20"/>
          <w:lang w:eastAsia="ja-JP"/>
        </w:rPr>
        <w:t>C-2</w:t>
      </w:r>
      <w:r w:rsidRPr="009537ED">
        <w:rPr>
          <w:rFonts w:ascii="Times New Roman" w:hAnsi="Times New Roman" w:cs="Times New Roman"/>
          <w:sz w:val="20"/>
          <w:szCs w:val="20"/>
        </w:rPr>
        <w:t>:</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Incoming</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LSs</w:t>
      </w:r>
      <w:r w:rsidR="00233210" w:rsidRPr="009537ED">
        <w:rPr>
          <w:rFonts w:ascii="Times New Roman" w:eastAsia="MS Mincho" w:hAnsi="Times New Roman" w:cs="Times New Roman"/>
          <w:sz w:val="20"/>
          <w:szCs w:val="20"/>
          <w:lang w:eastAsia="ja-JP"/>
        </w:rPr>
        <w:t xml:space="preserve"> </w:t>
      </w:r>
      <w:r w:rsidRPr="009537ED">
        <w:rPr>
          <w:rFonts w:ascii="Times New Roman" w:eastAsia="MS Mincho" w:hAnsi="Times New Roman" w:cs="Times New Roman"/>
          <w:sz w:val="20"/>
          <w:szCs w:val="20"/>
          <w:lang w:eastAsia="ja-JP"/>
        </w:rPr>
        <w:t>from</w:t>
      </w:r>
      <w:r w:rsidR="00233210" w:rsidRPr="009537ED">
        <w:rPr>
          <w:rFonts w:ascii="Times New Roman" w:eastAsia="MS Mincho" w:hAnsi="Times New Roman" w:cs="Times New Roman"/>
          <w:sz w:val="20"/>
          <w:szCs w:val="20"/>
          <w:lang w:eastAsia="ja-JP"/>
        </w:rPr>
        <w:t xml:space="preserve"> </w:t>
      </w:r>
      <w:r w:rsidR="00CC2881" w:rsidRPr="009537ED">
        <w:rPr>
          <w:rFonts w:ascii="Times New Roman" w:hAnsi="Times New Roman" w:cs="Times New Roman"/>
          <w:sz w:val="20"/>
          <w:szCs w:val="20"/>
        </w:rPr>
        <w:t xml:space="preserve">RAN1 </w:t>
      </w:r>
      <w:r w:rsidR="000C7C4F">
        <w:rPr>
          <w:rFonts w:ascii="Times New Roman" w:hAnsi="Times New Roman" w:cs="Times New Roman"/>
          <w:sz w:val="20"/>
          <w:szCs w:val="20"/>
        </w:rPr>
        <w:t>#116b</w:t>
      </w:r>
      <w:bookmarkEnd w:id="493"/>
    </w:p>
    <w:p w14:paraId="37A1C420" w14:textId="77777777" w:rsidR="000D7152" w:rsidRPr="009537ED" w:rsidRDefault="000D7152" w:rsidP="000D7152"/>
    <w:tbl>
      <w:tblPr>
        <w:tblStyle w:val="TableGrid"/>
        <w:tblW w:w="14067" w:type="dxa"/>
        <w:jc w:val="center"/>
        <w:tblLayout w:type="fixed"/>
        <w:tblLook w:val="04A0" w:firstRow="1" w:lastRow="0" w:firstColumn="1" w:lastColumn="0" w:noHBand="0" w:noVBand="1"/>
      </w:tblPr>
      <w:tblGrid>
        <w:gridCol w:w="1094"/>
        <w:gridCol w:w="2646"/>
        <w:gridCol w:w="1583"/>
        <w:gridCol w:w="909"/>
        <w:gridCol w:w="2600"/>
        <w:gridCol w:w="1065"/>
        <w:gridCol w:w="994"/>
        <w:gridCol w:w="994"/>
        <w:gridCol w:w="1120"/>
        <w:gridCol w:w="1062"/>
      </w:tblGrid>
      <w:tr w:rsidR="000D7152" w:rsidRPr="009365A0" w14:paraId="4DEEA9B2" w14:textId="77777777" w:rsidTr="00350D33">
        <w:trPr>
          <w:trHeight w:val="20"/>
          <w:tblHeader/>
          <w:jc w:val="center"/>
        </w:trPr>
        <w:tc>
          <w:tcPr>
            <w:tcW w:w="1094" w:type="dxa"/>
            <w:shd w:val="clear" w:color="auto" w:fill="BFBFBF" w:themeFill="background1" w:themeFillShade="BF"/>
            <w:hideMark/>
          </w:tcPr>
          <w:p w14:paraId="6D2843F2" w14:textId="73391C45" w:rsidR="007B422F" w:rsidRPr="009365A0" w:rsidRDefault="007B422F" w:rsidP="000D7152">
            <w:pPr>
              <w:pStyle w:val="TAH"/>
              <w:rPr>
                <w:rFonts w:cs="Arial"/>
                <w:sz w:val="14"/>
                <w:szCs w:val="14"/>
              </w:rPr>
            </w:pPr>
            <w:r w:rsidRPr="009365A0">
              <w:rPr>
                <w:rFonts w:cs="Arial"/>
                <w:sz w:val="14"/>
                <w:szCs w:val="14"/>
              </w:rPr>
              <w:t>TDoc</w:t>
            </w:r>
            <w:r w:rsidR="00233210" w:rsidRPr="009365A0">
              <w:rPr>
                <w:rFonts w:cs="Arial"/>
                <w:sz w:val="14"/>
                <w:szCs w:val="14"/>
              </w:rPr>
              <w:t xml:space="preserve"> </w:t>
            </w:r>
            <w:r w:rsidRPr="009365A0">
              <w:rPr>
                <w:rFonts w:cs="Arial"/>
                <w:sz w:val="14"/>
                <w:szCs w:val="14"/>
              </w:rPr>
              <w:t>#</w:t>
            </w:r>
          </w:p>
        </w:tc>
        <w:tc>
          <w:tcPr>
            <w:tcW w:w="2646" w:type="dxa"/>
            <w:shd w:val="clear" w:color="auto" w:fill="BFBFBF" w:themeFill="background1" w:themeFillShade="BF"/>
            <w:hideMark/>
          </w:tcPr>
          <w:p w14:paraId="3CC39652" w14:textId="77777777" w:rsidR="007B422F" w:rsidRPr="009365A0" w:rsidRDefault="007B422F" w:rsidP="000D7152">
            <w:pPr>
              <w:pStyle w:val="TAH"/>
              <w:rPr>
                <w:rFonts w:cs="Arial"/>
                <w:sz w:val="14"/>
                <w:szCs w:val="14"/>
              </w:rPr>
            </w:pPr>
            <w:r w:rsidRPr="009365A0">
              <w:rPr>
                <w:rFonts w:cs="Arial"/>
                <w:sz w:val="14"/>
                <w:szCs w:val="14"/>
              </w:rPr>
              <w:t>Title</w:t>
            </w:r>
          </w:p>
        </w:tc>
        <w:tc>
          <w:tcPr>
            <w:tcW w:w="1583" w:type="dxa"/>
            <w:shd w:val="clear" w:color="auto" w:fill="BFBFBF" w:themeFill="background1" w:themeFillShade="BF"/>
            <w:hideMark/>
          </w:tcPr>
          <w:p w14:paraId="366AA7EC" w14:textId="77777777" w:rsidR="007B422F" w:rsidRPr="009365A0" w:rsidRDefault="007B422F" w:rsidP="000D7152">
            <w:pPr>
              <w:pStyle w:val="TAH"/>
              <w:rPr>
                <w:rFonts w:cs="Arial"/>
                <w:sz w:val="14"/>
                <w:szCs w:val="14"/>
              </w:rPr>
            </w:pPr>
            <w:r w:rsidRPr="009365A0">
              <w:rPr>
                <w:rFonts w:cs="Arial"/>
                <w:sz w:val="14"/>
                <w:szCs w:val="14"/>
              </w:rPr>
              <w:t>Source</w:t>
            </w:r>
          </w:p>
        </w:tc>
        <w:tc>
          <w:tcPr>
            <w:tcW w:w="909" w:type="dxa"/>
            <w:shd w:val="clear" w:color="auto" w:fill="BFBFBF" w:themeFill="background1" w:themeFillShade="BF"/>
            <w:hideMark/>
          </w:tcPr>
          <w:p w14:paraId="34B8E44C" w14:textId="77777777" w:rsidR="007B422F" w:rsidRPr="009365A0" w:rsidRDefault="007B422F" w:rsidP="000D7152">
            <w:pPr>
              <w:pStyle w:val="TAH"/>
              <w:rPr>
                <w:rFonts w:cs="Arial"/>
                <w:sz w:val="14"/>
                <w:szCs w:val="14"/>
              </w:rPr>
            </w:pPr>
            <w:r w:rsidRPr="009365A0">
              <w:rPr>
                <w:rFonts w:cs="Arial"/>
                <w:sz w:val="14"/>
                <w:szCs w:val="14"/>
              </w:rPr>
              <w:t>Release</w:t>
            </w:r>
          </w:p>
        </w:tc>
        <w:tc>
          <w:tcPr>
            <w:tcW w:w="2600" w:type="dxa"/>
            <w:shd w:val="clear" w:color="auto" w:fill="BFBFBF" w:themeFill="background1" w:themeFillShade="BF"/>
            <w:hideMark/>
          </w:tcPr>
          <w:p w14:paraId="341B101A" w14:textId="6CBCF9E1" w:rsidR="007B422F" w:rsidRPr="009365A0" w:rsidRDefault="007B422F" w:rsidP="000D7152">
            <w:pPr>
              <w:pStyle w:val="TAH"/>
              <w:rPr>
                <w:rFonts w:cs="Arial"/>
                <w:sz w:val="14"/>
                <w:szCs w:val="14"/>
              </w:rPr>
            </w:pPr>
            <w:r w:rsidRPr="009365A0">
              <w:rPr>
                <w:rFonts w:cs="Arial"/>
                <w:sz w:val="14"/>
                <w:szCs w:val="14"/>
              </w:rPr>
              <w:t>Related</w:t>
            </w:r>
            <w:r w:rsidR="00233210" w:rsidRPr="009365A0">
              <w:rPr>
                <w:rFonts w:cs="Arial"/>
                <w:sz w:val="14"/>
                <w:szCs w:val="14"/>
              </w:rPr>
              <w:t xml:space="preserve"> </w:t>
            </w:r>
            <w:r w:rsidRPr="009365A0">
              <w:rPr>
                <w:rFonts w:cs="Arial"/>
                <w:sz w:val="14"/>
                <w:szCs w:val="14"/>
              </w:rPr>
              <w:t>WIs</w:t>
            </w:r>
          </w:p>
        </w:tc>
        <w:tc>
          <w:tcPr>
            <w:tcW w:w="1065" w:type="dxa"/>
            <w:shd w:val="clear" w:color="auto" w:fill="BFBFBF" w:themeFill="background1" w:themeFillShade="BF"/>
            <w:hideMark/>
          </w:tcPr>
          <w:p w14:paraId="0D457CC8" w14:textId="15376EEC" w:rsidR="007B422F" w:rsidRPr="009365A0" w:rsidRDefault="007B422F" w:rsidP="000D7152">
            <w:pPr>
              <w:pStyle w:val="TAH"/>
              <w:rPr>
                <w:rFonts w:cs="Arial"/>
                <w:sz w:val="14"/>
                <w:szCs w:val="14"/>
              </w:rPr>
            </w:pPr>
            <w:r w:rsidRPr="009365A0">
              <w:rPr>
                <w:rFonts w:cs="Arial"/>
                <w:sz w:val="14"/>
                <w:szCs w:val="14"/>
              </w:rPr>
              <w:t>Reply</w:t>
            </w:r>
            <w:r w:rsidR="00233210" w:rsidRPr="009365A0">
              <w:rPr>
                <w:rFonts w:cs="Arial"/>
                <w:sz w:val="14"/>
                <w:szCs w:val="14"/>
              </w:rPr>
              <w:t xml:space="preserve"> </w:t>
            </w:r>
            <w:r w:rsidRPr="009365A0">
              <w:rPr>
                <w:rFonts w:cs="Arial"/>
                <w:sz w:val="14"/>
                <w:szCs w:val="14"/>
              </w:rPr>
              <w:t>to</w:t>
            </w:r>
          </w:p>
        </w:tc>
        <w:tc>
          <w:tcPr>
            <w:tcW w:w="994" w:type="dxa"/>
            <w:shd w:val="clear" w:color="auto" w:fill="BFBFBF" w:themeFill="background1" w:themeFillShade="BF"/>
            <w:hideMark/>
          </w:tcPr>
          <w:p w14:paraId="3DD0B523" w14:textId="77777777" w:rsidR="007B422F" w:rsidRPr="009365A0" w:rsidRDefault="007B422F" w:rsidP="000D7152">
            <w:pPr>
              <w:pStyle w:val="TAH"/>
              <w:rPr>
                <w:rFonts w:cs="Arial"/>
                <w:sz w:val="14"/>
                <w:szCs w:val="14"/>
              </w:rPr>
            </w:pPr>
            <w:r w:rsidRPr="009365A0">
              <w:rPr>
                <w:rFonts w:cs="Arial"/>
                <w:sz w:val="14"/>
                <w:szCs w:val="14"/>
              </w:rPr>
              <w:t>To</w:t>
            </w:r>
          </w:p>
        </w:tc>
        <w:tc>
          <w:tcPr>
            <w:tcW w:w="994" w:type="dxa"/>
            <w:shd w:val="clear" w:color="auto" w:fill="BFBFBF" w:themeFill="background1" w:themeFillShade="BF"/>
            <w:hideMark/>
          </w:tcPr>
          <w:p w14:paraId="0AC1C733" w14:textId="77777777" w:rsidR="007B422F" w:rsidRPr="009365A0" w:rsidRDefault="007B422F" w:rsidP="000D7152">
            <w:pPr>
              <w:pStyle w:val="TAH"/>
              <w:rPr>
                <w:rFonts w:cs="Arial"/>
                <w:sz w:val="14"/>
                <w:szCs w:val="14"/>
              </w:rPr>
            </w:pPr>
            <w:r w:rsidRPr="009365A0">
              <w:rPr>
                <w:rFonts w:cs="Arial"/>
                <w:sz w:val="14"/>
                <w:szCs w:val="14"/>
              </w:rPr>
              <w:t>Cc</w:t>
            </w:r>
          </w:p>
        </w:tc>
        <w:tc>
          <w:tcPr>
            <w:tcW w:w="1120" w:type="dxa"/>
            <w:shd w:val="clear" w:color="auto" w:fill="BFBFBF" w:themeFill="background1" w:themeFillShade="BF"/>
            <w:hideMark/>
          </w:tcPr>
          <w:p w14:paraId="4703ADF1" w14:textId="45D20885" w:rsidR="007B422F" w:rsidRPr="009365A0" w:rsidRDefault="007B422F" w:rsidP="000D7152">
            <w:pPr>
              <w:pStyle w:val="TAH"/>
              <w:rPr>
                <w:rFonts w:cs="Arial"/>
                <w:sz w:val="14"/>
                <w:szCs w:val="14"/>
              </w:rPr>
            </w:pPr>
            <w:r w:rsidRPr="009365A0">
              <w:rPr>
                <w:rFonts w:cs="Arial"/>
                <w:sz w:val="14"/>
                <w:szCs w:val="14"/>
              </w:rPr>
              <w:t>Original</w:t>
            </w:r>
            <w:r w:rsidR="00233210" w:rsidRPr="009365A0">
              <w:rPr>
                <w:rFonts w:cs="Arial"/>
                <w:sz w:val="14"/>
                <w:szCs w:val="14"/>
              </w:rPr>
              <w:t xml:space="preserve"> </w:t>
            </w:r>
            <w:r w:rsidRPr="009365A0">
              <w:rPr>
                <w:rFonts w:cs="Arial"/>
                <w:sz w:val="14"/>
                <w:szCs w:val="14"/>
              </w:rPr>
              <w:t>LS</w:t>
            </w:r>
          </w:p>
        </w:tc>
        <w:tc>
          <w:tcPr>
            <w:tcW w:w="1062" w:type="dxa"/>
            <w:shd w:val="clear" w:color="auto" w:fill="BFBFBF" w:themeFill="background1" w:themeFillShade="BF"/>
            <w:hideMark/>
          </w:tcPr>
          <w:p w14:paraId="7334DC27" w14:textId="2EB5121C" w:rsidR="007B422F" w:rsidRPr="009365A0" w:rsidRDefault="007B422F" w:rsidP="000D7152">
            <w:pPr>
              <w:pStyle w:val="TAH"/>
              <w:rPr>
                <w:rFonts w:cs="Arial"/>
                <w:sz w:val="14"/>
                <w:szCs w:val="14"/>
              </w:rPr>
            </w:pPr>
            <w:r w:rsidRPr="009365A0">
              <w:rPr>
                <w:rFonts w:cs="Arial"/>
                <w:sz w:val="14"/>
                <w:szCs w:val="14"/>
              </w:rPr>
              <w:t>Reply</w:t>
            </w:r>
            <w:r w:rsidR="00233210" w:rsidRPr="009365A0">
              <w:rPr>
                <w:rFonts w:cs="Arial"/>
                <w:sz w:val="14"/>
                <w:szCs w:val="14"/>
              </w:rPr>
              <w:t xml:space="preserve"> </w:t>
            </w:r>
            <w:r w:rsidRPr="009365A0">
              <w:rPr>
                <w:rFonts w:cs="Arial"/>
                <w:sz w:val="14"/>
                <w:szCs w:val="14"/>
              </w:rPr>
              <w:t>in</w:t>
            </w:r>
          </w:p>
        </w:tc>
      </w:tr>
      <w:tr w:rsidR="009365A0" w:rsidRPr="009365A0" w14:paraId="57000AB1" w14:textId="77777777" w:rsidTr="00E013E9">
        <w:trPr>
          <w:trHeight w:val="20"/>
          <w:jc w:val="center"/>
        </w:trPr>
        <w:tc>
          <w:tcPr>
            <w:tcW w:w="1094" w:type="dxa"/>
            <w:shd w:val="clear" w:color="auto" w:fill="auto"/>
          </w:tcPr>
          <w:p w14:paraId="56D31422" w14:textId="4EEA2892" w:rsidR="009365A0" w:rsidRPr="009365A0" w:rsidRDefault="007E34E7" w:rsidP="009365A0">
            <w:pPr>
              <w:rPr>
                <w:rFonts w:ascii="Arial" w:hAnsi="Arial" w:cs="Arial"/>
                <w:bCs/>
                <w:sz w:val="14"/>
                <w:szCs w:val="14"/>
              </w:rPr>
            </w:pPr>
            <w:hyperlink r:id="rId2210" w:history="1">
              <w:r>
                <w:rPr>
                  <w:rStyle w:val="Hyperlink"/>
                  <w:rFonts w:ascii="Arial" w:hAnsi="Arial" w:cs="Arial"/>
                  <w:b/>
                  <w:bCs/>
                  <w:sz w:val="14"/>
                  <w:szCs w:val="14"/>
                </w:rPr>
                <w:t>R1-2401939</w:t>
              </w:r>
            </w:hyperlink>
          </w:p>
        </w:tc>
        <w:tc>
          <w:tcPr>
            <w:tcW w:w="2646" w:type="dxa"/>
            <w:shd w:val="clear" w:color="auto" w:fill="auto"/>
          </w:tcPr>
          <w:p w14:paraId="7AB851D6" w14:textId="65EEF0E1" w:rsidR="009365A0" w:rsidRPr="009365A0" w:rsidRDefault="009365A0" w:rsidP="009365A0">
            <w:pPr>
              <w:rPr>
                <w:rFonts w:ascii="Arial" w:hAnsi="Arial" w:cs="Arial"/>
                <w:bCs/>
                <w:sz w:val="14"/>
                <w:szCs w:val="14"/>
              </w:rPr>
            </w:pPr>
            <w:r w:rsidRPr="009365A0">
              <w:rPr>
                <w:rFonts w:ascii="Arial" w:hAnsi="Arial" w:cs="Arial"/>
                <w:sz w:val="14"/>
                <w:szCs w:val="14"/>
              </w:rPr>
              <w:t>Reply LS on SL-PRS resource allocation</w:t>
            </w:r>
          </w:p>
        </w:tc>
        <w:tc>
          <w:tcPr>
            <w:tcW w:w="1583" w:type="dxa"/>
            <w:shd w:val="clear" w:color="auto" w:fill="auto"/>
          </w:tcPr>
          <w:p w14:paraId="0C2877C1" w14:textId="1A9BE0D3" w:rsidR="009365A0" w:rsidRPr="009365A0" w:rsidRDefault="009365A0" w:rsidP="009365A0">
            <w:pPr>
              <w:rPr>
                <w:rFonts w:ascii="Arial" w:hAnsi="Arial" w:cs="Arial"/>
                <w:bCs/>
                <w:sz w:val="14"/>
                <w:szCs w:val="14"/>
              </w:rPr>
            </w:pPr>
            <w:r w:rsidRPr="009365A0">
              <w:rPr>
                <w:rFonts w:ascii="Arial" w:hAnsi="Arial" w:cs="Arial"/>
                <w:sz w:val="14"/>
                <w:szCs w:val="14"/>
              </w:rPr>
              <w:t>RAN2, xiaomi</w:t>
            </w:r>
          </w:p>
        </w:tc>
        <w:tc>
          <w:tcPr>
            <w:tcW w:w="909" w:type="dxa"/>
            <w:shd w:val="clear" w:color="auto" w:fill="auto"/>
          </w:tcPr>
          <w:p w14:paraId="0786E814" w14:textId="690CC682" w:rsidR="009365A0" w:rsidRPr="009365A0" w:rsidRDefault="00114814" w:rsidP="009365A0">
            <w:pPr>
              <w:rPr>
                <w:rFonts w:ascii="Arial" w:hAnsi="Arial" w:cs="Arial"/>
                <w:bCs/>
                <w:sz w:val="14"/>
                <w:szCs w:val="14"/>
              </w:rPr>
            </w:pPr>
            <w:hyperlink r:id="rId2211" w:history="1">
              <w:r w:rsidR="009365A0" w:rsidRPr="009365A0">
                <w:rPr>
                  <w:rStyle w:val="Hyperlink"/>
                  <w:rFonts w:ascii="Arial" w:hAnsi="Arial" w:cs="Arial"/>
                  <w:b/>
                  <w:bCs/>
                  <w:sz w:val="14"/>
                  <w:szCs w:val="14"/>
                </w:rPr>
                <w:t>Rel-18</w:t>
              </w:r>
            </w:hyperlink>
          </w:p>
        </w:tc>
        <w:tc>
          <w:tcPr>
            <w:tcW w:w="2600" w:type="dxa"/>
            <w:shd w:val="clear" w:color="auto" w:fill="auto"/>
          </w:tcPr>
          <w:p w14:paraId="5D820D3F" w14:textId="2A284A7C" w:rsidR="009365A0" w:rsidRPr="009365A0" w:rsidRDefault="00114814" w:rsidP="009365A0">
            <w:pPr>
              <w:rPr>
                <w:rFonts w:ascii="Arial" w:hAnsi="Arial" w:cs="Arial"/>
                <w:bCs/>
                <w:sz w:val="14"/>
                <w:szCs w:val="14"/>
              </w:rPr>
            </w:pPr>
            <w:hyperlink r:id="rId2212" w:history="1">
              <w:r w:rsidR="009365A0" w:rsidRPr="009365A0">
                <w:rPr>
                  <w:rStyle w:val="Hyperlink"/>
                  <w:rFonts w:ascii="Arial" w:hAnsi="Arial" w:cs="Arial"/>
                  <w:b/>
                  <w:bCs/>
                  <w:sz w:val="14"/>
                  <w:szCs w:val="14"/>
                </w:rPr>
                <w:t>NR_pos_enh2-Core</w:t>
              </w:r>
            </w:hyperlink>
          </w:p>
        </w:tc>
        <w:tc>
          <w:tcPr>
            <w:tcW w:w="1065" w:type="dxa"/>
            <w:shd w:val="clear" w:color="auto" w:fill="auto"/>
          </w:tcPr>
          <w:p w14:paraId="61431CC0" w14:textId="66BE480B" w:rsidR="009365A0" w:rsidRPr="009365A0" w:rsidRDefault="009365A0" w:rsidP="009365A0">
            <w:pPr>
              <w:rPr>
                <w:rFonts w:ascii="Arial" w:hAnsi="Arial" w:cs="Arial"/>
                <w:bCs/>
                <w:sz w:val="14"/>
                <w:szCs w:val="14"/>
              </w:rPr>
            </w:pPr>
            <w:r w:rsidRPr="009365A0">
              <w:rPr>
                <w:rFonts w:ascii="Arial" w:hAnsi="Arial" w:cs="Arial"/>
                <w:sz w:val="14"/>
                <w:szCs w:val="14"/>
              </w:rPr>
              <w:t>R1-2312630, R3-237860</w:t>
            </w:r>
          </w:p>
        </w:tc>
        <w:tc>
          <w:tcPr>
            <w:tcW w:w="994" w:type="dxa"/>
            <w:shd w:val="clear" w:color="auto" w:fill="auto"/>
          </w:tcPr>
          <w:p w14:paraId="66B2DD0C" w14:textId="2CDEB566" w:rsidR="009365A0" w:rsidRPr="009365A0" w:rsidRDefault="009365A0" w:rsidP="009365A0">
            <w:pPr>
              <w:rPr>
                <w:rFonts w:ascii="Arial" w:hAnsi="Arial" w:cs="Arial"/>
                <w:bCs/>
                <w:sz w:val="14"/>
                <w:szCs w:val="14"/>
              </w:rPr>
            </w:pPr>
            <w:r w:rsidRPr="009365A0">
              <w:rPr>
                <w:rFonts w:ascii="Arial" w:hAnsi="Arial" w:cs="Arial"/>
                <w:sz w:val="14"/>
                <w:szCs w:val="14"/>
              </w:rPr>
              <w:t>RAN1, RAN3</w:t>
            </w:r>
          </w:p>
        </w:tc>
        <w:tc>
          <w:tcPr>
            <w:tcW w:w="994" w:type="dxa"/>
            <w:shd w:val="clear" w:color="auto" w:fill="auto"/>
          </w:tcPr>
          <w:p w14:paraId="76D6F364" w14:textId="76E1D701" w:rsidR="009365A0" w:rsidRPr="009365A0" w:rsidRDefault="009365A0" w:rsidP="009365A0">
            <w:pPr>
              <w:rPr>
                <w:rFonts w:ascii="Arial" w:hAnsi="Arial" w:cs="Arial"/>
                <w:bCs/>
                <w:sz w:val="14"/>
                <w:szCs w:val="14"/>
              </w:rPr>
            </w:pPr>
            <w:r w:rsidRPr="009365A0">
              <w:rPr>
                <w:rFonts w:ascii="Arial" w:hAnsi="Arial" w:cs="Arial"/>
                <w:sz w:val="14"/>
                <w:szCs w:val="14"/>
              </w:rPr>
              <w:t>SA2</w:t>
            </w:r>
          </w:p>
        </w:tc>
        <w:tc>
          <w:tcPr>
            <w:tcW w:w="1120" w:type="dxa"/>
            <w:shd w:val="clear" w:color="auto" w:fill="auto"/>
          </w:tcPr>
          <w:p w14:paraId="2F4441F5" w14:textId="5102301B" w:rsidR="009365A0" w:rsidRPr="009365A0" w:rsidRDefault="009365A0" w:rsidP="009365A0">
            <w:pPr>
              <w:rPr>
                <w:rFonts w:ascii="Arial" w:hAnsi="Arial" w:cs="Arial"/>
                <w:bCs/>
                <w:sz w:val="14"/>
                <w:szCs w:val="14"/>
              </w:rPr>
            </w:pPr>
            <w:r w:rsidRPr="009365A0">
              <w:rPr>
                <w:rFonts w:ascii="Arial" w:hAnsi="Arial" w:cs="Arial"/>
                <w:sz w:val="14"/>
                <w:szCs w:val="14"/>
              </w:rPr>
              <w:t>R2-2401643</w:t>
            </w:r>
          </w:p>
        </w:tc>
        <w:tc>
          <w:tcPr>
            <w:tcW w:w="1062" w:type="dxa"/>
            <w:shd w:val="clear" w:color="auto" w:fill="auto"/>
          </w:tcPr>
          <w:p w14:paraId="68A32CF1" w14:textId="5BFC67A1" w:rsidR="009365A0" w:rsidRPr="009365A0" w:rsidRDefault="009365A0" w:rsidP="009365A0">
            <w:pPr>
              <w:rPr>
                <w:rFonts w:ascii="Arial" w:hAnsi="Arial" w:cs="Arial"/>
                <w:bCs/>
                <w:sz w:val="14"/>
                <w:szCs w:val="14"/>
              </w:rPr>
            </w:pPr>
            <w:r w:rsidRPr="009365A0">
              <w:rPr>
                <w:rFonts w:ascii="Arial" w:hAnsi="Arial" w:cs="Arial"/>
                <w:sz w:val="14"/>
                <w:szCs w:val="14"/>
              </w:rPr>
              <w:t> </w:t>
            </w:r>
          </w:p>
        </w:tc>
      </w:tr>
      <w:tr w:rsidR="009365A0" w:rsidRPr="009365A0" w14:paraId="7709966B" w14:textId="77777777" w:rsidTr="00E013E9">
        <w:trPr>
          <w:trHeight w:val="20"/>
          <w:jc w:val="center"/>
        </w:trPr>
        <w:tc>
          <w:tcPr>
            <w:tcW w:w="1094" w:type="dxa"/>
            <w:shd w:val="clear" w:color="auto" w:fill="auto"/>
          </w:tcPr>
          <w:p w14:paraId="37A70CC8" w14:textId="0D9B5F01" w:rsidR="009365A0" w:rsidRPr="009365A0" w:rsidRDefault="007E34E7" w:rsidP="009365A0">
            <w:pPr>
              <w:rPr>
                <w:rFonts w:ascii="Arial" w:hAnsi="Arial" w:cs="Arial"/>
                <w:bCs/>
                <w:sz w:val="14"/>
                <w:szCs w:val="14"/>
              </w:rPr>
            </w:pPr>
            <w:hyperlink r:id="rId2213" w:history="1">
              <w:r>
                <w:rPr>
                  <w:rStyle w:val="Hyperlink"/>
                  <w:rFonts w:ascii="Arial" w:hAnsi="Arial" w:cs="Arial"/>
                  <w:b/>
                  <w:bCs/>
                  <w:sz w:val="14"/>
                  <w:szCs w:val="14"/>
                </w:rPr>
                <w:t>R1-2401940</w:t>
              </w:r>
            </w:hyperlink>
          </w:p>
        </w:tc>
        <w:tc>
          <w:tcPr>
            <w:tcW w:w="2646" w:type="dxa"/>
            <w:shd w:val="clear" w:color="auto" w:fill="auto"/>
          </w:tcPr>
          <w:p w14:paraId="1EA21E63" w14:textId="610C9FF8" w:rsidR="009365A0" w:rsidRPr="009365A0" w:rsidRDefault="009365A0" w:rsidP="009365A0">
            <w:pPr>
              <w:rPr>
                <w:rFonts w:ascii="Arial" w:hAnsi="Arial" w:cs="Arial"/>
                <w:bCs/>
                <w:sz w:val="14"/>
                <w:szCs w:val="14"/>
              </w:rPr>
            </w:pPr>
            <w:r w:rsidRPr="009365A0">
              <w:rPr>
                <w:rFonts w:ascii="Arial" w:hAnsi="Arial" w:cs="Arial"/>
                <w:sz w:val="14"/>
                <w:szCs w:val="14"/>
              </w:rPr>
              <w:t>Questions on RAN1 parameter list</w:t>
            </w:r>
          </w:p>
        </w:tc>
        <w:tc>
          <w:tcPr>
            <w:tcW w:w="1583" w:type="dxa"/>
            <w:shd w:val="clear" w:color="auto" w:fill="auto"/>
          </w:tcPr>
          <w:p w14:paraId="4C748B9D" w14:textId="3C61C895" w:rsidR="009365A0" w:rsidRPr="009365A0" w:rsidRDefault="009365A0" w:rsidP="009365A0">
            <w:pPr>
              <w:rPr>
                <w:rFonts w:ascii="Arial" w:hAnsi="Arial" w:cs="Arial"/>
                <w:bCs/>
                <w:sz w:val="14"/>
                <w:szCs w:val="14"/>
              </w:rPr>
            </w:pPr>
            <w:r w:rsidRPr="009365A0">
              <w:rPr>
                <w:rFonts w:ascii="Arial" w:hAnsi="Arial" w:cs="Arial"/>
                <w:sz w:val="14"/>
                <w:szCs w:val="14"/>
              </w:rPr>
              <w:t>RAN2, CATT</w:t>
            </w:r>
          </w:p>
        </w:tc>
        <w:tc>
          <w:tcPr>
            <w:tcW w:w="909" w:type="dxa"/>
            <w:shd w:val="clear" w:color="auto" w:fill="auto"/>
          </w:tcPr>
          <w:p w14:paraId="2E1CE319" w14:textId="0E58CDA7" w:rsidR="009365A0" w:rsidRPr="009365A0" w:rsidRDefault="00114814" w:rsidP="009365A0">
            <w:pPr>
              <w:rPr>
                <w:rFonts w:ascii="Arial" w:hAnsi="Arial" w:cs="Arial"/>
                <w:bCs/>
                <w:sz w:val="14"/>
                <w:szCs w:val="14"/>
              </w:rPr>
            </w:pPr>
            <w:hyperlink r:id="rId2214" w:history="1">
              <w:r w:rsidR="009365A0" w:rsidRPr="009365A0">
                <w:rPr>
                  <w:rStyle w:val="Hyperlink"/>
                  <w:rFonts w:ascii="Arial" w:hAnsi="Arial" w:cs="Arial"/>
                  <w:b/>
                  <w:bCs/>
                  <w:sz w:val="14"/>
                  <w:szCs w:val="14"/>
                </w:rPr>
                <w:t>Rel-18</w:t>
              </w:r>
            </w:hyperlink>
          </w:p>
        </w:tc>
        <w:tc>
          <w:tcPr>
            <w:tcW w:w="2600" w:type="dxa"/>
            <w:shd w:val="clear" w:color="auto" w:fill="auto"/>
          </w:tcPr>
          <w:p w14:paraId="2541007D" w14:textId="7FD64B1E" w:rsidR="009365A0" w:rsidRPr="009365A0" w:rsidRDefault="00114814" w:rsidP="009365A0">
            <w:pPr>
              <w:rPr>
                <w:rFonts w:ascii="Arial" w:hAnsi="Arial" w:cs="Arial"/>
                <w:bCs/>
                <w:sz w:val="14"/>
                <w:szCs w:val="14"/>
              </w:rPr>
            </w:pPr>
            <w:hyperlink r:id="rId2215" w:history="1">
              <w:r w:rsidR="009365A0" w:rsidRPr="009365A0">
                <w:rPr>
                  <w:rStyle w:val="Hyperlink"/>
                  <w:rFonts w:ascii="Arial" w:hAnsi="Arial" w:cs="Arial"/>
                  <w:b/>
                  <w:bCs/>
                  <w:sz w:val="14"/>
                  <w:szCs w:val="14"/>
                </w:rPr>
                <w:t>NR_pos_enh2-Core</w:t>
              </w:r>
            </w:hyperlink>
          </w:p>
        </w:tc>
        <w:tc>
          <w:tcPr>
            <w:tcW w:w="1065" w:type="dxa"/>
            <w:shd w:val="clear" w:color="auto" w:fill="auto"/>
          </w:tcPr>
          <w:p w14:paraId="49BC7D0C" w14:textId="5B0CBABA" w:rsidR="009365A0" w:rsidRPr="009365A0" w:rsidRDefault="009365A0" w:rsidP="009365A0">
            <w:pPr>
              <w:rPr>
                <w:rFonts w:ascii="Arial" w:hAnsi="Arial" w:cs="Arial"/>
                <w:bCs/>
                <w:sz w:val="14"/>
                <w:szCs w:val="14"/>
              </w:rPr>
            </w:pPr>
            <w:r w:rsidRPr="009365A0">
              <w:rPr>
                <w:rFonts w:ascii="Arial" w:hAnsi="Arial" w:cs="Arial"/>
                <w:sz w:val="14"/>
                <w:szCs w:val="14"/>
              </w:rPr>
              <w:t>R1-2312661</w:t>
            </w:r>
          </w:p>
        </w:tc>
        <w:tc>
          <w:tcPr>
            <w:tcW w:w="994" w:type="dxa"/>
            <w:shd w:val="clear" w:color="auto" w:fill="auto"/>
          </w:tcPr>
          <w:p w14:paraId="5F1613B1" w14:textId="12646317" w:rsidR="009365A0" w:rsidRPr="009365A0" w:rsidRDefault="009365A0" w:rsidP="009365A0">
            <w:pPr>
              <w:rPr>
                <w:rFonts w:ascii="Arial" w:hAnsi="Arial" w:cs="Arial"/>
                <w:bCs/>
                <w:sz w:val="14"/>
                <w:szCs w:val="14"/>
              </w:rPr>
            </w:pPr>
            <w:r w:rsidRPr="009365A0">
              <w:rPr>
                <w:rFonts w:ascii="Arial" w:hAnsi="Arial" w:cs="Arial"/>
                <w:sz w:val="14"/>
                <w:szCs w:val="14"/>
              </w:rPr>
              <w:t>RAN1</w:t>
            </w:r>
          </w:p>
        </w:tc>
        <w:tc>
          <w:tcPr>
            <w:tcW w:w="994" w:type="dxa"/>
            <w:shd w:val="clear" w:color="auto" w:fill="auto"/>
          </w:tcPr>
          <w:p w14:paraId="6CFE6170" w14:textId="303A23F3" w:rsidR="009365A0" w:rsidRPr="009365A0" w:rsidRDefault="009365A0" w:rsidP="009365A0">
            <w:pPr>
              <w:rPr>
                <w:rFonts w:ascii="Arial" w:hAnsi="Arial" w:cs="Arial"/>
                <w:bCs/>
                <w:sz w:val="14"/>
                <w:szCs w:val="14"/>
              </w:rPr>
            </w:pPr>
            <w:r w:rsidRPr="009365A0">
              <w:rPr>
                <w:rFonts w:ascii="Arial" w:hAnsi="Arial" w:cs="Arial"/>
                <w:sz w:val="14"/>
                <w:szCs w:val="14"/>
              </w:rPr>
              <w:t>RAN3, RAN4</w:t>
            </w:r>
          </w:p>
        </w:tc>
        <w:tc>
          <w:tcPr>
            <w:tcW w:w="1120" w:type="dxa"/>
            <w:shd w:val="clear" w:color="auto" w:fill="auto"/>
          </w:tcPr>
          <w:p w14:paraId="75ECF45B" w14:textId="4181FCC4" w:rsidR="009365A0" w:rsidRPr="009365A0" w:rsidRDefault="009365A0" w:rsidP="009365A0">
            <w:pPr>
              <w:rPr>
                <w:rFonts w:ascii="Arial" w:hAnsi="Arial" w:cs="Arial"/>
                <w:bCs/>
                <w:sz w:val="14"/>
                <w:szCs w:val="14"/>
              </w:rPr>
            </w:pPr>
            <w:r w:rsidRPr="009365A0">
              <w:rPr>
                <w:rFonts w:ascii="Arial" w:hAnsi="Arial" w:cs="Arial"/>
                <w:sz w:val="14"/>
                <w:szCs w:val="14"/>
              </w:rPr>
              <w:t>R2-2401644</w:t>
            </w:r>
          </w:p>
        </w:tc>
        <w:tc>
          <w:tcPr>
            <w:tcW w:w="1062" w:type="dxa"/>
            <w:shd w:val="clear" w:color="auto" w:fill="auto"/>
          </w:tcPr>
          <w:p w14:paraId="1E672BD7" w14:textId="32CABCBA" w:rsidR="009365A0" w:rsidRPr="009365A0" w:rsidRDefault="009365A0" w:rsidP="009365A0">
            <w:pPr>
              <w:rPr>
                <w:rFonts w:ascii="Arial" w:hAnsi="Arial" w:cs="Arial"/>
                <w:bCs/>
                <w:sz w:val="14"/>
                <w:szCs w:val="14"/>
              </w:rPr>
            </w:pPr>
            <w:r w:rsidRPr="009365A0">
              <w:rPr>
                <w:rFonts w:ascii="Arial" w:hAnsi="Arial" w:cs="Arial"/>
                <w:sz w:val="14"/>
                <w:szCs w:val="14"/>
              </w:rPr>
              <w:t> </w:t>
            </w:r>
          </w:p>
        </w:tc>
      </w:tr>
      <w:tr w:rsidR="009365A0" w:rsidRPr="009365A0" w14:paraId="5AD54A03" w14:textId="77777777" w:rsidTr="00E013E9">
        <w:trPr>
          <w:trHeight w:val="20"/>
          <w:jc w:val="center"/>
        </w:trPr>
        <w:tc>
          <w:tcPr>
            <w:tcW w:w="1094" w:type="dxa"/>
          </w:tcPr>
          <w:p w14:paraId="45DC735E" w14:textId="13A013E9" w:rsidR="009365A0" w:rsidRPr="009365A0" w:rsidRDefault="007E34E7" w:rsidP="009365A0">
            <w:pPr>
              <w:rPr>
                <w:rFonts w:ascii="Arial" w:hAnsi="Arial" w:cs="Arial"/>
                <w:bCs/>
                <w:sz w:val="14"/>
                <w:szCs w:val="14"/>
              </w:rPr>
            </w:pPr>
            <w:hyperlink r:id="rId2216" w:history="1">
              <w:r>
                <w:rPr>
                  <w:rStyle w:val="Hyperlink"/>
                  <w:rFonts w:ascii="Arial" w:hAnsi="Arial" w:cs="Arial"/>
                  <w:b/>
                  <w:bCs/>
                  <w:sz w:val="14"/>
                  <w:szCs w:val="14"/>
                </w:rPr>
                <w:t>R1-2401941</w:t>
              </w:r>
            </w:hyperlink>
          </w:p>
        </w:tc>
        <w:tc>
          <w:tcPr>
            <w:tcW w:w="2646" w:type="dxa"/>
          </w:tcPr>
          <w:p w14:paraId="3542B796" w14:textId="542F77A5" w:rsidR="009365A0" w:rsidRPr="009365A0" w:rsidRDefault="009365A0" w:rsidP="009365A0">
            <w:pPr>
              <w:rPr>
                <w:rFonts w:ascii="Arial" w:hAnsi="Arial" w:cs="Arial"/>
                <w:sz w:val="14"/>
                <w:szCs w:val="14"/>
              </w:rPr>
            </w:pPr>
            <w:r w:rsidRPr="009365A0">
              <w:rPr>
                <w:rFonts w:ascii="Arial" w:hAnsi="Arial" w:cs="Arial"/>
                <w:sz w:val="14"/>
                <w:szCs w:val="14"/>
              </w:rPr>
              <w:t>Reply LS on UE Capability of Multicast Reception in RRC_INACTIVE</w:t>
            </w:r>
          </w:p>
        </w:tc>
        <w:tc>
          <w:tcPr>
            <w:tcW w:w="1583" w:type="dxa"/>
          </w:tcPr>
          <w:p w14:paraId="5B89D88C" w14:textId="3C0DE64F" w:rsidR="009365A0" w:rsidRPr="009365A0" w:rsidRDefault="009365A0" w:rsidP="009365A0">
            <w:pPr>
              <w:rPr>
                <w:rFonts w:ascii="Arial" w:hAnsi="Arial" w:cs="Arial"/>
                <w:sz w:val="14"/>
                <w:szCs w:val="14"/>
              </w:rPr>
            </w:pPr>
            <w:r w:rsidRPr="009365A0">
              <w:rPr>
                <w:rFonts w:ascii="Arial" w:hAnsi="Arial" w:cs="Arial"/>
                <w:sz w:val="14"/>
                <w:szCs w:val="14"/>
              </w:rPr>
              <w:t>RAN2, vivo</w:t>
            </w:r>
          </w:p>
        </w:tc>
        <w:tc>
          <w:tcPr>
            <w:tcW w:w="909" w:type="dxa"/>
          </w:tcPr>
          <w:p w14:paraId="524551A5" w14:textId="7C4937B7" w:rsidR="009365A0" w:rsidRPr="009365A0" w:rsidRDefault="00114814" w:rsidP="009365A0">
            <w:pPr>
              <w:rPr>
                <w:rFonts w:ascii="Arial" w:hAnsi="Arial" w:cs="Arial"/>
                <w:bCs/>
                <w:sz w:val="14"/>
                <w:szCs w:val="14"/>
              </w:rPr>
            </w:pPr>
            <w:hyperlink r:id="rId2217" w:history="1">
              <w:r w:rsidR="009365A0" w:rsidRPr="009365A0">
                <w:rPr>
                  <w:rStyle w:val="Hyperlink"/>
                  <w:rFonts w:ascii="Arial" w:hAnsi="Arial" w:cs="Arial"/>
                  <w:b/>
                  <w:bCs/>
                  <w:sz w:val="14"/>
                  <w:szCs w:val="14"/>
                </w:rPr>
                <w:t>Rel-18</w:t>
              </w:r>
            </w:hyperlink>
          </w:p>
        </w:tc>
        <w:tc>
          <w:tcPr>
            <w:tcW w:w="2600" w:type="dxa"/>
          </w:tcPr>
          <w:p w14:paraId="4859F82A" w14:textId="1FEB7193" w:rsidR="009365A0" w:rsidRPr="009365A0" w:rsidRDefault="00114814" w:rsidP="009365A0">
            <w:pPr>
              <w:rPr>
                <w:rFonts w:ascii="Arial" w:hAnsi="Arial" w:cs="Arial"/>
                <w:bCs/>
                <w:sz w:val="14"/>
                <w:szCs w:val="14"/>
              </w:rPr>
            </w:pPr>
            <w:hyperlink r:id="rId2218" w:history="1">
              <w:r w:rsidR="009365A0" w:rsidRPr="009365A0">
                <w:rPr>
                  <w:rStyle w:val="Hyperlink"/>
                  <w:rFonts w:ascii="Arial" w:hAnsi="Arial" w:cs="Arial"/>
                  <w:b/>
                  <w:bCs/>
                  <w:sz w:val="14"/>
                  <w:szCs w:val="14"/>
                </w:rPr>
                <w:t>NR_MBS_enh-Core</w:t>
              </w:r>
            </w:hyperlink>
          </w:p>
        </w:tc>
        <w:tc>
          <w:tcPr>
            <w:tcW w:w="1065" w:type="dxa"/>
          </w:tcPr>
          <w:p w14:paraId="3E923933" w14:textId="2670E540" w:rsidR="009365A0" w:rsidRPr="009365A0" w:rsidRDefault="009365A0" w:rsidP="009365A0">
            <w:pPr>
              <w:rPr>
                <w:rFonts w:ascii="Arial" w:hAnsi="Arial" w:cs="Arial"/>
                <w:sz w:val="14"/>
                <w:szCs w:val="14"/>
              </w:rPr>
            </w:pPr>
            <w:r w:rsidRPr="009365A0">
              <w:rPr>
                <w:rFonts w:ascii="Arial" w:hAnsi="Arial" w:cs="Arial"/>
                <w:sz w:val="14"/>
                <w:szCs w:val="14"/>
              </w:rPr>
              <w:t>R1-2312641</w:t>
            </w:r>
          </w:p>
        </w:tc>
        <w:tc>
          <w:tcPr>
            <w:tcW w:w="994" w:type="dxa"/>
          </w:tcPr>
          <w:p w14:paraId="0AA9407B" w14:textId="5417A1B7" w:rsidR="009365A0" w:rsidRPr="009365A0" w:rsidRDefault="009365A0" w:rsidP="009365A0">
            <w:pPr>
              <w:rPr>
                <w:rFonts w:ascii="Arial" w:hAnsi="Arial" w:cs="Arial"/>
                <w:sz w:val="14"/>
                <w:szCs w:val="14"/>
              </w:rPr>
            </w:pPr>
            <w:r w:rsidRPr="009365A0">
              <w:rPr>
                <w:rFonts w:ascii="Arial" w:hAnsi="Arial" w:cs="Arial"/>
                <w:sz w:val="14"/>
                <w:szCs w:val="14"/>
              </w:rPr>
              <w:t>RAN1</w:t>
            </w:r>
          </w:p>
        </w:tc>
        <w:tc>
          <w:tcPr>
            <w:tcW w:w="994" w:type="dxa"/>
          </w:tcPr>
          <w:p w14:paraId="1A1B7831" w14:textId="29A3BEAD" w:rsidR="009365A0" w:rsidRPr="009365A0" w:rsidRDefault="009365A0" w:rsidP="009365A0">
            <w:pPr>
              <w:rPr>
                <w:rFonts w:ascii="Arial" w:hAnsi="Arial" w:cs="Arial"/>
                <w:sz w:val="14"/>
                <w:szCs w:val="14"/>
              </w:rPr>
            </w:pPr>
            <w:r w:rsidRPr="009365A0">
              <w:rPr>
                <w:rFonts w:ascii="Arial" w:hAnsi="Arial" w:cs="Arial"/>
                <w:sz w:val="14"/>
                <w:szCs w:val="14"/>
              </w:rPr>
              <w:t> </w:t>
            </w:r>
          </w:p>
        </w:tc>
        <w:tc>
          <w:tcPr>
            <w:tcW w:w="1120" w:type="dxa"/>
          </w:tcPr>
          <w:p w14:paraId="2ADEAA8C" w14:textId="09D6BA7C" w:rsidR="009365A0" w:rsidRPr="009365A0" w:rsidRDefault="009365A0" w:rsidP="009365A0">
            <w:pPr>
              <w:rPr>
                <w:rFonts w:ascii="Arial" w:hAnsi="Arial" w:cs="Arial"/>
                <w:sz w:val="14"/>
                <w:szCs w:val="14"/>
              </w:rPr>
            </w:pPr>
            <w:r w:rsidRPr="009365A0">
              <w:rPr>
                <w:rFonts w:ascii="Arial" w:hAnsi="Arial" w:cs="Arial"/>
                <w:sz w:val="14"/>
                <w:szCs w:val="14"/>
              </w:rPr>
              <w:t>R2-2401661</w:t>
            </w:r>
          </w:p>
        </w:tc>
        <w:tc>
          <w:tcPr>
            <w:tcW w:w="1062" w:type="dxa"/>
          </w:tcPr>
          <w:p w14:paraId="3B417FEC" w14:textId="0DBCCD0A" w:rsidR="009365A0" w:rsidRPr="009365A0" w:rsidRDefault="009365A0" w:rsidP="009365A0">
            <w:pPr>
              <w:rPr>
                <w:rFonts w:ascii="Arial" w:hAnsi="Arial" w:cs="Arial"/>
                <w:sz w:val="14"/>
                <w:szCs w:val="14"/>
              </w:rPr>
            </w:pPr>
            <w:r w:rsidRPr="009365A0">
              <w:rPr>
                <w:rFonts w:ascii="Arial" w:hAnsi="Arial" w:cs="Arial"/>
                <w:sz w:val="14"/>
                <w:szCs w:val="14"/>
              </w:rPr>
              <w:t> </w:t>
            </w:r>
          </w:p>
        </w:tc>
      </w:tr>
      <w:tr w:rsidR="009365A0" w:rsidRPr="009365A0" w14:paraId="47749D8F" w14:textId="77777777" w:rsidTr="00E013E9">
        <w:trPr>
          <w:trHeight w:val="20"/>
          <w:jc w:val="center"/>
        </w:trPr>
        <w:tc>
          <w:tcPr>
            <w:tcW w:w="1094" w:type="dxa"/>
          </w:tcPr>
          <w:p w14:paraId="438547A8" w14:textId="5AE972C1" w:rsidR="009365A0" w:rsidRPr="009365A0" w:rsidRDefault="007E34E7" w:rsidP="009365A0">
            <w:pPr>
              <w:rPr>
                <w:rFonts w:ascii="Arial" w:hAnsi="Arial" w:cs="Arial"/>
                <w:bCs/>
                <w:sz w:val="14"/>
                <w:szCs w:val="14"/>
              </w:rPr>
            </w:pPr>
            <w:hyperlink r:id="rId2219" w:history="1">
              <w:r>
                <w:rPr>
                  <w:rStyle w:val="Hyperlink"/>
                  <w:rFonts w:ascii="Arial" w:hAnsi="Arial" w:cs="Arial"/>
                  <w:b/>
                  <w:bCs/>
                  <w:sz w:val="14"/>
                  <w:szCs w:val="14"/>
                </w:rPr>
                <w:t>R1-2401942</w:t>
              </w:r>
            </w:hyperlink>
          </w:p>
        </w:tc>
        <w:tc>
          <w:tcPr>
            <w:tcW w:w="2646" w:type="dxa"/>
          </w:tcPr>
          <w:p w14:paraId="6B1AC774" w14:textId="2AE899C4" w:rsidR="009365A0" w:rsidRPr="009365A0" w:rsidRDefault="009365A0" w:rsidP="009365A0">
            <w:pPr>
              <w:rPr>
                <w:rFonts w:ascii="Arial" w:hAnsi="Arial" w:cs="Arial"/>
                <w:sz w:val="14"/>
                <w:szCs w:val="14"/>
              </w:rPr>
            </w:pPr>
            <w:r w:rsidRPr="009365A0">
              <w:rPr>
                <w:rFonts w:ascii="Arial" w:hAnsi="Arial" w:cs="Arial"/>
                <w:sz w:val="14"/>
                <w:szCs w:val="14"/>
              </w:rPr>
              <w:t>Reply LS on skipping UL transmission and R17 TBoMS</w:t>
            </w:r>
          </w:p>
        </w:tc>
        <w:tc>
          <w:tcPr>
            <w:tcW w:w="1583" w:type="dxa"/>
          </w:tcPr>
          <w:p w14:paraId="7D629BA8" w14:textId="385FCBB8" w:rsidR="009365A0" w:rsidRPr="009365A0" w:rsidRDefault="009365A0" w:rsidP="009365A0">
            <w:pPr>
              <w:rPr>
                <w:rFonts w:ascii="Arial" w:hAnsi="Arial" w:cs="Arial"/>
                <w:sz w:val="14"/>
                <w:szCs w:val="14"/>
              </w:rPr>
            </w:pPr>
            <w:r w:rsidRPr="009365A0">
              <w:rPr>
                <w:rFonts w:ascii="Arial" w:hAnsi="Arial" w:cs="Arial"/>
                <w:sz w:val="14"/>
                <w:szCs w:val="14"/>
              </w:rPr>
              <w:t>RAN2, Huawei</w:t>
            </w:r>
          </w:p>
        </w:tc>
        <w:tc>
          <w:tcPr>
            <w:tcW w:w="909" w:type="dxa"/>
          </w:tcPr>
          <w:p w14:paraId="4AFA793C" w14:textId="4E1731AD" w:rsidR="009365A0" w:rsidRPr="009365A0" w:rsidRDefault="00114814" w:rsidP="009365A0">
            <w:pPr>
              <w:rPr>
                <w:rFonts w:ascii="Arial" w:hAnsi="Arial" w:cs="Arial"/>
                <w:bCs/>
                <w:sz w:val="14"/>
                <w:szCs w:val="14"/>
              </w:rPr>
            </w:pPr>
            <w:hyperlink r:id="rId2220" w:history="1">
              <w:r w:rsidR="009365A0" w:rsidRPr="009365A0">
                <w:rPr>
                  <w:rStyle w:val="Hyperlink"/>
                  <w:rFonts w:ascii="Arial" w:hAnsi="Arial" w:cs="Arial"/>
                  <w:b/>
                  <w:bCs/>
                  <w:sz w:val="14"/>
                  <w:szCs w:val="14"/>
                </w:rPr>
                <w:t>Rel-17</w:t>
              </w:r>
            </w:hyperlink>
          </w:p>
        </w:tc>
        <w:tc>
          <w:tcPr>
            <w:tcW w:w="2600" w:type="dxa"/>
          </w:tcPr>
          <w:p w14:paraId="0609E0B8" w14:textId="6AD99FE6" w:rsidR="009365A0" w:rsidRPr="009365A0" w:rsidRDefault="00114814" w:rsidP="009365A0">
            <w:pPr>
              <w:rPr>
                <w:rFonts w:ascii="Arial" w:hAnsi="Arial" w:cs="Arial"/>
                <w:bCs/>
                <w:sz w:val="14"/>
                <w:szCs w:val="14"/>
              </w:rPr>
            </w:pPr>
            <w:hyperlink r:id="rId2221" w:history="1">
              <w:r w:rsidR="009365A0" w:rsidRPr="009365A0">
                <w:rPr>
                  <w:rStyle w:val="Hyperlink"/>
                  <w:rFonts w:ascii="Arial" w:hAnsi="Arial" w:cs="Arial"/>
                  <w:b/>
                  <w:bCs/>
                  <w:sz w:val="14"/>
                  <w:szCs w:val="14"/>
                </w:rPr>
                <w:t>NR_cov_enh-Core</w:t>
              </w:r>
            </w:hyperlink>
          </w:p>
        </w:tc>
        <w:tc>
          <w:tcPr>
            <w:tcW w:w="1065" w:type="dxa"/>
          </w:tcPr>
          <w:p w14:paraId="43FEB83A" w14:textId="39D82388" w:rsidR="009365A0" w:rsidRPr="009365A0" w:rsidRDefault="009365A0" w:rsidP="009365A0">
            <w:pPr>
              <w:rPr>
                <w:rFonts w:ascii="Arial" w:hAnsi="Arial" w:cs="Arial"/>
                <w:sz w:val="14"/>
                <w:szCs w:val="14"/>
              </w:rPr>
            </w:pPr>
            <w:r w:rsidRPr="009365A0">
              <w:rPr>
                <w:rFonts w:ascii="Arial" w:hAnsi="Arial" w:cs="Arial"/>
                <w:sz w:val="14"/>
                <w:szCs w:val="14"/>
              </w:rPr>
              <w:t>R1-2312651</w:t>
            </w:r>
          </w:p>
        </w:tc>
        <w:tc>
          <w:tcPr>
            <w:tcW w:w="994" w:type="dxa"/>
          </w:tcPr>
          <w:p w14:paraId="1DEE6A8E" w14:textId="33D7DE51" w:rsidR="009365A0" w:rsidRPr="009365A0" w:rsidRDefault="009365A0" w:rsidP="009365A0">
            <w:pPr>
              <w:rPr>
                <w:rFonts w:ascii="Arial" w:hAnsi="Arial" w:cs="Arial"/>
                <w:sz w:val="14"/>
                <w:szCs w:val="14"/>
              </w:rPr>
            </w:pPr>
            <w:r w:rsidRPr="009365A0">
              <w:rPr>
                <w:rFonts w:ascii="Arial" w:hAnsi="Arial" w:cs="Arial"/>
                <w:sz w:val="14"/>
                <w:szCs w:val="14"/>
              </w:rPr>
              <w:t>RAN1</w:t>
            </w:r>
          </w:p>
        </w:tc>
        <w:tc>
          <w:tcPr>
            <w:tcW w:w="994" w:type="dxa"/>
          </w:tcPr>
          <w:p w14:paraId="5E7A8920" w14:textId="7B788EF5" w:rsidR="009365A0" w:rsidRPr="009365A0" w:rsidRDefault="009365A0" w:rsidP="009365A0">
            <w:pPr>
              <w:rPr>
                <w:rFonts w:ascii="Arial" w:hAnsi="Arial" w:cs="Arial"/>
                <w:sz w:val="14"/>
                <w:szCs w:val="14"/>
              </w:rPr>
            </w:pPr>
            <w:r w:rsidRPr="009365A0">
              <w:rPr>
                <w:rFonts w:ascii="Arial" w:hAnsi="Arial" w:cs="Arial"/>
                <w:sz w:val="14"/>
                <w:szCs w:val="14"/>
              </w:rPr>
              <w:t> </w:t>
            </w:r>
          </w:p>
        </w:tc>
        <w:tc>
          <w:tcPr>
            <w:tcW w:w="1120" w:type="dxa"/>
          </w:tcPr>
          <w:p w14:paraId="1DEB6BAA" w14:textId="5B113C6C" w:rsidR="009365A0" w:rsidRPr="009365A0" w:rsidRDefault="009365A0" w:rsidP="009365A0">
            <w:pPr>
              <w:rPr>
                <w:rFonts w:ascii="Arial" w:hAnsi="Arial" w:cs="Arial"/>
                <w:sz w:val="14"/>
                <w:szCs w:val="14"/>
              </w:rPr>
            </w:pPr>
            <w:r w:rsidRPr="009365A0">
              <w:rPr>
                <w:rFonts w:ascii="Arial" w:hAnsi="Arial" w:cs="Arial"/>
                <w:sz w:val="14"/>
                <w:szCs w:val="14"/>
              </w:rPr>
              <w:t>R2-2401722</w:t>
            </w:r>
          </w:p>
        </w:tc>
        <w:tc>
          <w:tcPr>
            <w:tcW w:w="1062" w:type="dxa"/>
          </w:tcPr>
          <w:p w14:paraId="6B8E26D5" w14:textId="3F47D8F8" w:rsidR="009365A0" w:rsidRPr="009365A0" w:rsidRDefault="009365A0" w:rsidP="009365A0">
            <w:pPr>
              <w:rPr>
                <w:rFonts w:ascii="Arial" w:hAnsi="Arial" w:cs="Arial"/>
                <w:sz w:val="14"/>
                <w:szCs w:val="14"/>
              </w:rPr>
            </w:pPr>
            <w:r w:rsidRPr="009365A0">
              <w:rPr>
                <w:rFonts w:ascii="Arial" w:hAnsi="Arial" w:cs="Arial"/>
                <w:sz w:val="14"/>
                <w:szCs w:val="14"/>
              </w:rPr>
              <w:t> </w:t>
            </w:r>
          </w:p>
        </w:tc>
      </w:tr>
      <w:tr w:rsidR="009365A0" w:rsidRPr="009365A0" w14:paraId="180CA049" w14:textId="77777777" w:rsidTr="00E013E9">
        <w:trPr>
          <w:trHeight w:val="20"/>
          <w:jc w:val="center"/>
        </w:trPr>
        <w:tc>
          <w:tcPr>
            <w:tcW w:w="1094" w:type="dxa"/>
          </w:tcPr>
          <w:p w14:paraId="5FCD4B3E" w14:textId="3BCF30E0" w:rsidR="009365A0" w:rsidRPr="009365A0" w:rsidRDefault="007E34E7" w:rsidP="009365A0">
            <w:pPr>
              <w:rPr>
                <w:rFonts w:ascii="Arial" w:hAnsi="Arial" w:cs="Arial"/>
                <w:bCs/>
                <w:sz w:val="14"/>
                <w:szCs w:val="14"/>
              </w:rPr>
            </w:pPr>
            <w:hyperlink r:id="rId2222" w:history="1">
              <w:r>
                <w:rPr>
                  <w:rStyle w:val="Hyperlink"/>
                  <w:rFonts w:ascii="Arial" w:hAnsi="Arial" w:cs="Arial"/>
                  <w:b/>
                  <w:bCs/>
                  <w:sz w:val="14"/>
                  <w:szCs w:val="14"/>
                </w:rPr>
                <w:t>R1-2401943</w:t>
              </w:r>
            </w:hyperlink>
          </w:p>
        </w:tc>
        <w:tc>
          <w:tcPr>
            <w:tcW w:w="2646" w:type="dxa"/>
          </w:tcPr>
          <w:p w14:paraId="61CC709F" w14:textId="4C04621B" w:rsidR="009365A0" w:rsidRPr="009365A0" w:rsidRDefault="009365A0" w:rsidP="009365A0">
            <w:pPr>
              <w:rPr>
                <w:rFonts w:ascii="Arial" w:hAnsi="Arial" w:cs="Arial"/>
                <w:sz w:val="14"/>
                <w:szCs w:val="14"/>
              </w:rPr>
            </w:pPr>
            <w:r w:rsidRPr="009365A0">
              <w:rPr>
                <w:rFonts w:ascii="Arial" w:hAnsi="Arial" w:cs="Arial"/>
                <w:sz w:val="14"/>
                <w:szCs w:val="14"/>
              </w:rPr>
              <w:t>LS on Parallel Tx Capability</w:t>
            </w:r>
          </w:p>
        </w:tc>
        <w:tc>
          <w:tcPr>
            <w:tcW w:w="1583" w:type="dxa"/>
          </w:tcPr>
          <w:p w14:paraId="7B098190" w14:textId="5F348783" w:rsidR="009365A0" w:rsidRPr="009365A0" w:rsidRDefault="009365A0" w:rsidP="009365A0">
            <w:pPr>
              <w:rPr>
                <w:rFonts w:ascii="Arial" w:hAnsi="Arial" w:cs="Arial"/>
                <w:sz w:val="14"/>
                <w:szCs w:val="14"/>
              </w:rPr>
            </w:pPr>
            <w:r w:rsidRPr="009365A0">
              <w:rPr>
                <w:rFonts w:ascii="Arial" w:hAnsi="Arial" w:cs="Arial"/>
                <w:sz w:val="14"/>
                <w:szCs w:val="14"/>
              </w:rPr>
              <w:t>RAN2, ZTE</w:t>
            </w:r>
          </w:p>
        </w:tc>
        <w:tc>
          <w:tcPr>
            <w:tcW w:w="909" w:type="dxa"/>
          </w:tcPr>
          <w:p w14:paraId="36BC708B" w14:textId="7D3FA765" w:rsidR="009365A0" w:rsidRPr="009365A0" w:rsidRDefault="00114814" w:rsidP="009365A0">
            <w:pPr>
              <w:rPr>
                <w:rFonts w:ascii="Arial" w:hAnsi="Arial" w:cs="Arial"/>
                <w:bCs/>
                <w:sz w:val="14"/>
                <w:szCs w:val="14"/>
              </w:rPr>
            </w:pPr>
            <w:hyperlink r:id="rId2223" w:history="1">
              <w:r w:rsidR="009365A0" w:rsidRPr="009365A0">
                <w:rPr>
                  <w:rStyle w:val="Hyperlink"/>
                  <w:rFonts w:ascii="Arial" w:hAnsi="Arial" w:cs="Arial"/>
                  <w:b/>
                  <w:bCs/>
                  <w:sz w:val="14"/>
                  <w:szCs w:val="14"/>
                </w:rPr>
                <w:t>Rel-17</w:t>
              </w:r>
            </w:hyperlink>
          </w:p>
        </w:tc>
        <w:tc>
          <w:tcPr>
            <w:tcW w:w="2600" w:type="dxa"/>
          </w:tcPr>
          <w:p w14:paraId="76364874" w14:textId="0E05C2BC" w:rsidR="009365A0" w:rsidRPr="009365A0" w:rsidRDefault="009365A0" w:rsidP="009365A0">
            <w:pPr>
              <w:rPr>
                <w:rFonts w:ascii="Arial" w:hAnsi="Arial" w:cs="Arial"/>
                <w:bCs/>
                <w:sz w:val="14"/>
                <w:szCs w:val="14"/>
              </w:rPr>
            </w:pPr>
            <w:r w:rsidRPr="009365A0">
              <w:rPr>
                <w:rFonts w:ascii="Arial" w:hAnsi="Arial" w:cs="Arial"/>
                <w:color w:val="000000"/>
                <w:sz w:val="14"/>
                <w:szCs w:val="14"/>
              </w:rPr>
              <w:t>TEI17, NR_newRAT-Core, NR_2step_RACH, NR_IIOT_URLLC_enh</w:t>
            </w:r>
          </w:p>
        </w:tc>
        <w:tc>
          <w:tcPr>
            <w:tcW w:w="1065" w:type="dxa"/>
          </w:tcPr>
          <w:p w14:paraId="1B8680AE" w14:textId="0E0C4F49" w:rsidR="009365A0" w:rsidRPr="009365A0" w:rsidRDefault="009365A0" w:rsidP="009365A0">
            <w:pPr>
              <w:rPr>
                <w:rFonts w:ascii="Arial" w:hAnsi="Arial" w:cs="Arial"/>
                <w:sz w:val="14"/>
                <w:szCs w:val="14"/>
              </w:rPr>
            </w:pPr>
            <w:r w:rsidRPr="009365A0">
              <w:rPr>
                <w:rFonts w:ascii="Arial" w:hAnsi="Arial" w:cs="Arial"/>
                <w:sz w:val="14"/>
                <w:szCs w:val="14"/>
              </w:rPr>
              <w:t> </w:t>
            </w:r>
          </w:p>
        </w:tc>
        <w:tc>
          <w:tcPr>
            <w:tcW w:w="994" w:type="dxa"/>
          </w:tcPr>
          <w:p w14:paraId="1203547A" w14:textId="094A64B6" w:rsidR="009365A0" w:rsidRPr="009365A0" w:rsidRDefault="009365A0" w:rsidP="009365A0">
            <w:pPr>
              <w:rPr>
                <w:rFonts w:ascii="Arial" w:hAnsi="Arial" w:cs="Arial"/>
                <w:sz w:val="14"/>
                <w:szCs w:val="14"/>
              </w:rPr>
            </w:pPr>
            <w:r w:rsidRPr="009365A0">
              <w:rPr>
                <w:rFonts w:ascii="Arial" w:hAnsi="Arial" w:cs="Arial"/>
                <w:sz w:val="14"/>
                <w:szCs w:val="14"/>
              </w:rPr>
              <w:t>RAN1</w:t>
            </w:r>
          </w:p>
        </w:tc>
        <w:tc>
          <w:tcPr>
            <w:tcW w:w="994" w:type="dxa"/>
          </w:tcPr>
          <w:p w14:paraId="24CC87D1" w14:textId="06064EA5" w:rsidR="009365A0" w:rsidRPr="009365A0" w:rsidRDefault="009365A0" w:rsidP="009365A0">
            <w:pPr>
              <w:rPr>
                <w:rFonts w:ascii="Arial" w:hAnsi="Arial" w:cs="Arial"/>
                <w:sz w:val="14"/>
                <w:szCs w:val="14"/>
              </w:rPr>
            </w:pPr>
            <w:r w:rsidRPr="009365A0">
              <w:rPr>
                <w:rFonts w:ascii="Arial" w:hAnsi="Arial" w:cs="Arial"/>
                <w:sz w:val="14"/>
                <w:szCs w:val="14"/>
              </w:rPr>
              <w:t> </w:t>
            </w:r>
          </w:p>
        </w:tc>
        <w:tc>
          <w:tcPr>
            <w:tcW w:w="1120" w:type="dxa"/>
          </w:tcPr>
          <w:p w14:paraId="558318F1" w14:textId="3B03D015" w:rsidR="009365A0" w:rsidRPr="009365A0" w:rsidRDefault="009365A0" w:rsidP="009365A0">
            <w:pPr>
              <w:rPr>
                <w:rFonts w:ascii="Arial" w:hAnsi="Arial" w:cs="Arial"/>
                <w:sz w:val="14"/>
                <w:szCs w:val="14"/>
              </w:rPr>
            </w:pPr>
            <w:r w:rsidRPr="009365A0">
              <w:rPr>
                <w:rFonts w:ascii="Arial" w:hAnsi="Arial" w:cs="Arial"/>
                <w:sz w:val="14"/>
                <w:szCs w:val="14"/>
              </w:rPr>
              <w:t>R2-2401741</w:t>
            </w:r>
          </w:p>
        </w:tc>
        <w:tc>
          <w:tcPr>
            <w:tcW w:w="1062" w:type="dxa"/>
          </w:tcPr>
          <w:p w14:paraId="2160C259" w14:textId="1C527BB0" w:rsidR="009365A0" w:rsidRPr="009365A0" w:rsidRDefault="009365A0" w:rsidP="009365A0">
            <w:pPr>
              <w:rPr>
                <w:rFonts w:ascii="Arial" w:hAnsi="Arial" w:cs="Arial"/>
                <w:sz w:val="14"/>
                <w:szCs w:val="14"/>
              </w:rPr>
            </w:pPr>
            <w:r w:rsidRPr="009365A0">
              <w:rPr>
                <w:rFonts w:ascii="Arial" w:hAnsi="Arial" w:cs="Arial"/>
                <w:sz w:val="14"/>
                <w:szCs w:val="14"/>
              </w:rPr>
              <w:t> </w:t>
            </w:r>
          </w:p>
        </w:tc>
      </w:tr>
      <w:tr w:rsidR="009365A0" w:rsidRPr="009365A0" w14:paraId="2F145F04" w14:textId="77777777" w:rsidTr="00E013E9">
        <w:trPr>
          <w:trHeight w:val="20"/>
          <w:jc w:val="center"/>
        </w:trPr>
        <w:tc>
          <w:tcPr>
            <w:tcW w:w="1094" w:type="dxa"/>
          </w:tcPr>
          <w:p w14:paraId="376DBCBA" w14:textId="02824051" w:rsidR="009365A0" w:rsidRPr="009365A0" w:rsidRDefault="007E34E7" w:rsidP="009365A0">
            <w:pPr>
              <w:rPr>
                <w:rFonts w:ascii="Arial" w:hAnsi="Arial" w:cs="Arial"/>
                <w:bCs/>
                <w:sz w:val="14"/>
                <w:szCs w:val="14"/>
              </w:rPr>
            </w:pPr>
            <w:hyperlink r:id="rId2224" w:history="1">
              <w:r>
                <w:rPr>
                  <w:rStyle w:val="Hyperlink"/>
                  <w:rFonts w:ascii="Arial" w:hAnsi="Arial" w:cs="Arial"/>
                  <w:b/>
                  <w:bCs/>
                  <w:sz w:val="14"/>
                  <w:szCs w:val="14"/>
                </w:rPr>
                <w:t>R1-2401944</w:t>
              </w:r>
            </w:hyperlink>
          </w:p>
        </w:tc>
        <w:tc>
          <w:tcPr>
            <w:tcW w:w="2646" w:type="dxa"/>
          </w:tcPr>
          <w:p w14:paraId="07EE0BDB" w14:textId="307D96F5" w:rsidR="009365A0" w:rsidRPr="009365A0" w:rsidRDefault="009365A0" w:rsidP="009365A0">
            <w:pPr>
              <w:rPr>
                <w:rFonts w:ascii="Arial" w:hAnsi="Arial" w:cs="Arial"/>
                <w:sz w:val="14"/>
                <w:szCs w:val="14"/>
              </w:rPr>
            </w:pPr>
            <w:r w:rsidRPr="009365A0">
              <w:rPr>
                <w:rFonts w:ascii="Arial" w:hAnsi="Arial" w:cs="Arial"/>
                <w:sz w:val="14"/>
                <w:szCs w:val="14"/>
              </w:rPr>
              <w:t>LS on IUC or DRX in co-channel co-existence</w:t>
            </w:r>
          </w:p>
        </w:tc>
        <w:tc>
          <w:tcPr>
            <w:tcW w:w="1583" w:type="dxa"/>
          </w:tcPr>
          <w:p w14:paraId="524993B2" w14:textId="5D151369" w:rsidR="009365A0" w:rsidRPr="009365A0" w:rsidRDefault="009365A0" w:rsidP="009365A0">
            <w:pPr>
              <w:rPr>
                <w:rFonts w:ascii="Arial" w:hAnsi="Arial" w:cs="Arial"/>
                <w:sz w:val="14"/>
                <w:szCs w:val="14"/>
              </w:rPr>
            </w:pPr>
            <w:r w:rsidRPr="009365A0">
              <w:rPr>
                <w:rFonts w:ascii="Arial" w:hAnsi="Arial" w:cs="Arial"/>
                <w:sz w:val="14"/>
                <w:szCs w:val="14"/>
              </w:rPr>
              <w:t>RAN2, xiaomi</w:t>
            </w:r>
          </w:p>
        </w:tc>
        <w:tc>
          <w:tcPr>
            <w:tcW w:w="909" w:type="dxa"/>
          </w:tcPr>
          <w:p w14:paraId="6BB3E3E9" w14:textId="0C969E41" w:rsidR="009365A0" w:rsidRPr="009365A0" w:rsidRDefault="00114814" w:rsidP="009365A0">
            <w:pPr>
              <w:rPr>
                <w:rFonts w:ascii="Arial" w:hAnsi="Arial" w:cs="Arial"/>
                <w:bCs/>
                <w:sz w:val="14"/>
                <w:szCs w:val="14"/>
              </w:rPr>
            </w:pPr>
            <w:hyperlink r:id="rId2225" w:history="1">
              <w:r w:rsidR="009365A0" w:rsidRPr="009365A0">
                <w:rPr>
                  <w:rStyle w:val="Hyperlink"/>
                  <w:rFonts w:ascii="Arial" w:hAnsi="Arial" w:cs="Arial"/>
                  <w:b/>
                  <w:bCs/>
                  <w:sz w:val="14"/>
                  <w:szCs w:val="14"/>
                </w:rPr>
                <w:t>Rel-18</w:t>
              </w:r>
            </w:hyperlink>
          </w:p>
        </w:tc>
        <w:tc>
          <w:tcPr>
            <w:tcW w:w="2600" w:type="dxa"/>
          </w:tcPr>
          <w:p w14:paraId="6F3B5016" w14:textId="0941E7CD" w:rsidR="009365A0" w:rsidRPr="009365A0" w:rsidRDefault="00114814" w:rsidP="009365A0">
            <w:pPr>
              <w:rPr>
                <w:rFonts w:ascii="Arial" w:hAnsi="Arial" w:cs="Arial"/>
                <w:bCs/>
                <w:sz w:val="14"/>
                <w:szCs w:val="14"/>
              </w:rPr>
            </w:pPr>
            <w:hyperlink r:id="rId2226" w:history="1">
              <w:r w:rsidR="009365A0" w:rsidRPr="009365A0">
                <w:rPr>
                  <w:rStyle w:val="Hyperlink"/>
                  <w:rFonts w:ascii="Arial" w:hAnsi="Arial" w:cs="Arial"/>
                  <w:b/>
                  <w:bCs/>
                  <w:sz w:val="14"/>
                  <w:szCs w:val="14"/>
                </w:rPr>
                <w:t>NR_SL_enh2-Core</w:t>
              </w:r>
            </w:hyperlink>
          </w:p>
        </w:tc>
        <w:tc>
          <w:tcPr>
            <w:tcW w:w="1065" w:type="dxa"/>
          </w:tcPr>
          <w:p w14:paraId="517C524E" w14:textId="40666230" w:rsidR="009365A0" w:rsidRPr="009365A0" w:rsidRDefault="009365A0" w:rsidP="009365A0">
            <w:pPr>
              <w:rPr>
                <w:rFonts w:ascii="Arial" w:hAnsi="Arial" w:cs="Arial"/>
                <w:sz w:val="14"/>
                <w:szCs w:val="14"/>
              </w:rPr>
            </w:pPr>
            <w:r w:rsidRPr="009365A0">
              <w:rPr>
                <w:rFonts w:ascii="Arial" w:hAnsi="Arial" w:cs="Arial"/>
                <w:sz w:val="14"/>
                <w:szCs w:val="14"/>
              </w:rPr>
              <w:t> </w:t>
            </w:r>
          </w:p>
        </w:tc>
        <w:tc>
          <w:tcPr>
            <w:tcW w:w="994" w:type="dxa"/>
          </w:tcPr>
          <w:p w14:paraId="296E4CFC" w14:textId="32D1A68D" w:rsidR="009365A0" w:rsidRPr="009365A0" w:rsidRDefault="009365A0" w:rsidP="009365A0">
            <w:pPr>
              <w:rPr>
                <w:rFonts w:ascii="Arial" w:hAnsi="Arial" w:cs="Arial"/>
                <w:sz w:val="14"/>
                <w:szCs w:val="14"/>
              </w:rPr>
            </w:pPr>
            <w:r w:rsidRPr="009365A0">
              <w:rPr>
                <w:rFonts w:ascii="Arial" w:hAnsi="Arial" w:cs="Arial"/>
                <w:sz w:val="14"/>
                <w:szCs w:val="14"/>
              </w:rPr>
              <w:t>RAN1</w:t>
            </w:r>
          </w:p>
        </w:tc>
        <w:tc>
          <w:tcPr>
            <w:tcW w:w="994" w:type="dxa"/>
          </w:tcPr>
          <w:p w14:paraId="078C2070" w14:textId="2FEF4444" w:rsidR="009365A0" w:rsidRPr="009365A0" w:rsidRDefault="009365A0" w:rsidP="009365A0">
            <w:pPr>
              <w:rPr>
                <w:rFonts w:ascii="Arial" w:hAnsi="Arial" w:cs="Arial"/>
                <w:sz w:val="14"/>
                <w:szCs w:val="14"/>
              </w:rPr>
            </w:pPr>
            <w:r w:rsidRPr="009365A0">
              <w:rPr>
                <w:rFonts w:ascii="Arial" w:hAnsi="Arial" w:cs="Arial"/>
                <w:sz w:val="14"/>
                <w:szCs w:val="14"/>
              </w:rPr>
              <w:t> </w:t>
            </w:r>
          </w:p>
        </w:tc>
        <w:tc>
          <w:tcPr>
            <w:tcW w:w="1120" w:type="dxa"/>
          </w:tcPr>
          <w:p w14:paraId="25C527B4" w14:textId="091AC4C4" w:rsidR="009365A0" w:rsidRPr="009365A0" w:rsidRDefault="009365A0" w:rsidP="009365A0">
            <w:pPr>
              <w:rPr>
                <w:rFonts w:ascii="Arial" w:hAnsi="Arial" w:cs="Arial"/>
                <w:sz w:val="14"/>
                <w:szCs w:val="14"/>
              </w:rPr>
            </w:pPr>
            <w:r w:rsidRPr="009365A0">
              <w:rPr>
                <w:rFonts w:ascii="Arial" w:hAnsi="Arial" w:cs="Arial"/>
                <w:sz w:val="14"/>
                <w:szCs w:val="14"/>
              </w:rPr>
              <w:t>R2-2401796</w:t>
            </w:r>
          </w:p>
        </w:tc>
        <w:tc>
          <w:tcPr>
            <w:tcW w:w="1062" w:type="dxa"/>
          </w:tcPr>
          <w:p w14:paraId="1790F504" w14:textId="62FB416F" w:rsidR="009365A0" w:rsidRPr="009365A0" w:rsidRDefault="009365A0" w:rsidP="009365A0">
            <w:pPr>
              <w:rPr>
                <w:rFonts w:ascii="Arial" w:hAnsi="Arial" w:cs="Arial"/>
                <w:sz w:val="14"/>
                <w:szCs w:val="14"/>
              </w:rPr>
            </w:pPr>
            <w:r w:rsidRPr="009365A0">
              <w:rPr>
                <w:rFonts w:ascii="Arial" w:hAnsi="Arial" w:cs="Arial"/>
                <w:sz w:val="14"/>
                <w:szCs w:val="14"/>
              </w:rPr>
              <w:t> </w:t>
            </w:r>
          </w:p>
        </w:tc>
      </w:tr>
      <w:tr w:rsidR="009365A0" w:rsidRPr="009365A0" w14:paraId="3E3A0D64" w14:textId="77777777" w:rsidTr="00E013E9">
        <w:trPr>
          <w:trHeight w:val="20"/>
          <w:jc w:val="center"/>
        </w:trPr>
        <w:tc>
          <w:tcPr>
            <w:tcW w:w="1094" w:type="dxa"/>
          </w:tcPr>
          <w:p w14:paraId="3B8DD7A6" w14:textId="2256D976" w:rsidR="009365A0" w:rsidRPr="009365A0" w:rsidRDefault="007E34E7" w:rsidP="009365A0">
            <w:pPr>
              <w:rPr>
                <w:rFonts w:ascii="Arial" w:hAnsi="Arial" w:cs="Arial"/>
                <w:sz w:val="14"/>
                <w:szCs w:val="14"/>
              </w:rPr>
            </w:pPr>
            <w:hyperlink r:id="rId2227" w:history="1">
              <w:r>
                <w:rPr>
                  <w:rStyle w:val="Hyperlink"/>
                  <w:rFonts w:ascii="Arial" w:hAnsi="Arial" w:cs="Arial"/>
                  <w:b/>
                  <w:bCs/>
                  <w:sz w:val="14"/>
                  <w:szCs w:val="14"/>
                </w:rPr>
                <w:t>R1-2401945</w:t>
              </w:r>
            </w:hyperlink>
          </w:p>
        </w:tc>
        <w:tc>
          <w:tcPr>
            <w:tcW w:w="2646" w:type="dxa"/>
          </w:tcPr>
          <w:p w14:paraId="4B96C1D0" w14:textId="0ADE8D26" w:rsidR="009365A0" w:rsidRPr="009365A0" w:rsidRDefault="009365A0" w:rsidP="009365A0">
            <w:pPr>
              <w:rPr>
                <w:rFonts w:ascii="Arial" w:hAnsi="Arial" w:cs="Arial"/>
                <w:sz w:val="14"/>
                <w:szCs w:val="14"/>
              </w:rPr>
            </w:pPr>
            <w:r w:rsidRPr="009365A0">
              <w:rPr>
                <w:rFonts w:ascii="Arial" w:hAnsi="Arial" w:cs="Arial"/>
                <w:sz w:val="14"/>
                <w:szCs w:val="14"/>
              </w:rPr>
              <w:t>Reply LS on MAC CE to activate/deactivate semi-persistent PUCCH report for LTM</w:t>
            </w:r>
          </w:p>
        </w:tc>
        <w:tc>
          <w:tcPr>
            <w:tcW w:w="1583" w:type="dxa"/>
          </w:tcPr>
          <w:p w14:paraId="71961F7A" w14:textId="16D99ECF" w:rsidR="009365A0" w:rsidRPr="009365A0" w:rsidRDefault="009365A0" w:rsidP="009365A0">
            <w:pPr>
              <w:rPr>
                <w:rFonts w:ascii="Arial" w:hAnsi="Arial" w:cs="Arial"/>
                <w:sz w:val="14"/>
                <w:szCs w:val="14"/>
              </w:rPr>
            </w:pPr>
            <w:r w:rsidRPr="009365A0">
              <w:rPr>
                <w:rFonts w:ascii="Arial" w:hAnsi="Arial" w:cs="Arial"/>
                <w:sz w:val="14"/>
                <w:szCs w:val="14"/>
              </w:rPr>
              <w:t>RAN2, Fujitsu</w:t>
            </w:r>
          </w:p>
        </w:tc>
        <w:tc>
          <w:tcPr>
            <w:tcW w:w="909" w:type="dxa"/>
          </w:tcPr>
          <w:p w14:paraId="27428023" w14:textId="35AE20EC" w:rsidR="009365A0" w:rsidRPr="009365A0" w:rsidRDefault="00114814" w:rsidP="009365A0">
            <w:pPr>
              <w:rPr>
                <w:rFonts w:ascii="Arial" w:hAnsi="Arial" w:cs="Arial"/>
                <w:sz w:val="14"/>
                <w:szCs w:val="14"/>
              </w:rPr>
            </w:pPr>
            <w:hyperlink r:id="rId2228" w:history="1">
              <w:r w:rsidR="009365A0" w:rsidRPr="009365A0">
                <w:rPr>
                  <w:rStyle w:val="Hyperlink"/>
                  <w:rFonts w:ascii="Arial" w:hAnsi="Arial" w:cs="Arial"/>
                  <w:b/>
                  <w:bCs/>
                  <w:sz w:val="14"/>
                  <w:szCs w:val="14"/>
                </w:rPr>
                <w:t>Rel-18</w:t>
              </w:r>
            </w:hyperlink>
          </w:p>
        </w:tc>
        <w:tc>
          <w:tcPr>
            <w:tcW w:w="2600" w:type="dxa"/>
          </w:tcPr>
          <w:p w14:paraId="3D3A7916" w14:textId="7431E0A3" w:rsidR="009365A0" w:rsidRPr="009365A0" w:rsidRDefault="00114814" w:rsidP="009365A0">
            <w:pPr>
              <w:rPr>
                <w:rFonts w:ascii="Arial" w:hAnsi="Arial" w:cs="Arial"/>
                <w:sz w:val="14"/>
                <w:szCs w:val="14"/>
              </w:rPr>
            </w:pPr>
            <w:hyperlink r:id="rId2229" w:history="1">
              <w:r w:rsidR="009365A0" w:rsidRPr="009365A0">
                <w:rPr>
                  <w:rStyle w:val="Hyperlink"/>
                  <w:rFonts w:ascii="Arial" w:hAnsi="Arial" w:cs="Arial"/>
                  <w:b/>
                  <w:bCs/>
                  <w:sz w:val="14"/>
                  <w:szCs w:val="14"/>
                </w:rPr>
                <w:t>NR_Mob_enh2-Core</w:t>
              </w:r>
            </w:hyperlink>
          </w:p>
        </w:tc>
        <w:tc>
          <w:tcPr>
            <w:tcW w:w="1065" w:type="dxa"/>
          </w:tcPr>
          <w:p w14:paraId="07440794" w14:textId="3883C46D" w:rsidR="009365A0" w:rsidRPr="009365A0" w:rsidRDefault="009365A0" w:rsidP="009365A0">
            <w:pPr>
              <w:rPr>
                <w:rFonts w:ascii="Arial" w:hAnsi="Arial" w:cs="Arial"/>
                <w:sz w:val="14"/>
                <w:szCs w:val="14"/>
              </w:rPr>
            </w:pPr>
            <w:r w:rsidRPr="009365A0">
              <w:rPr>
                <w:rFonts w:ascii="Arial" w:hAnsi="Arial" w:cs="Arial"/>
                <w:sz w:val="14"/>
                <w:szCs w:val="14"/>
              </w:rPr>
              <w:t>R1-2312642</w:t>
            </w:r>
          </w:p>
        </w:tc>
        <w:tc>
          <w:tcPr>
            <w:tcW w:w="994" w:type="dxa"/>
          </w:tcPr>
          <w:p w14:paraId="57E37049" w14:textId="32136323" w:rsidR="009365A0" w:rsidRPr="009365A0" w:rsidRDefault="009365A0" w:rsidP="009365A0">
            <w:pPr>
              <w:rPr>
                <w:rFonts w:ascii="Arial" w:hAnsi="Arial" w:cs="Arial"/>
                <w:sz w:val="14"/>
                <w:szCs w:val="14"/>
              </w:rPr>
            </w:pPr>
            <w:r w:rsidRPr="009365A0">
              <w:rPr>
                <w:rFonts w:ascii="Arial" w:hAnsi="Arial" w:cs="Arial"/>
                <w:sz w:val="14"/>
                <w:szCs w:val="14"/>
              </w:rPr>
              <w:t>RAN1</w:t>
            </w:r>
          </w:p>
        </w:tc>
        <w:tc>
          <w:tcPr>
            <w:tcW w:w="994" w:type="dxa"/>
          </w:tcPr>
          <w:p w14:paraId="4B579136" w14:textId="2CCF11E1" w:rsidR="009365A0" w:rsidRPr="009365A0" w:rsidRDefault="009365A0" w:rsidP="009365A0">
            <w:pPr>
              <w:rPr>
                <w:rFonts w:ascii="Arial" w:hAnsi="Arial" w:cs="Arial"/>
                <w:sz w:val="14"/>
                <w:szCs w:val="14"/>
              </w:rPr>
            </w:pPr>
            <w:r w:rsidRPr="009365A0">
              <w:rPr>
                <w:rFonts w:ascii="Arial" w:hAnsi="Arial" w:cs="Arial"/>
                <w:sz w:val="14"/>
                <w:szCs w:val="14"/>
              </w:rPr>
              <w:t> </w:t>
            </w:r>
          </w:p>
        </w:tc>
        <w:tc>
          <w:tcPr>
            <w:tcW w:w="1120" w:type="dxa"/>
          </w:tcPr>
          <w:p w14:paraId="796AA5A5" w14:textId="1EEDA840" w:rsidR="009365A0" w:rsidRPr="009365A0" w:rsidRDefault="009365A0" w:rsidP="009365A0">
            <w:pPr>
              <w:rPr>
                <w:rFonts w:ascii="Arial" w:hAnsi="Arial" w:cs="Arial"/>
                <w:sz w:val="14"/>
                <w:szCs w:val="14"/>
              </w:rPr>
            </w:pPr>
            <w:r w:rsidRPr="009365A0">
              <w:rPr>
                <w:rFonts w:ascii="Arial" w:hAnsi="Arial" w:cs="Arial"/>
                <w:sz w:val="14"/>
                <w:szCs w:val="14"/>
              </w:rPr>
              <w:t>R2-2401814</w:t>
            </w:r>
          </w:p>
        </w:tc>
        <w:tc>
          <w:tcPr>
            <w:tcW w:w="1062" w:type="dxa"/>
          </w:tcPr>
          <w:p w14:paraId="0B61B3C4" w14:textId="1E5C6BFB" w:rsidR="009365A0" w:rsidRPr="009365A0" w:rsidRDefault="009365A0" w:rsidP="009365A0">
            <w:pPr>
              <w:rPr>
                <w:rFonts w:ascii="Arial" w:hAnsi="Arial" w:cs="Arial"/>
                <w:sz w:val="14"/>
                <w:szCs w:val="14"/>
              </w:rPr>
            </w:pPr>
            <w:r w:rsidRPr="009365A0">
              <w:rPr>
                <w:rFonts w:ascii="Arial" w:hAnsi="Arial" w:cs="Arial"/>
                <w:sz w:val="14"/>
                <w:szCs w:val="14"/>
              </w:rPr>
              <w:t> </w:t>
            </w:r>
          </w:p>
        </w:tc>
      </w:tr>
      <w:tr w:rsidR="009365A0" w:rsidRPr="009365A0" w14:paraId="3D951EF0" w14:textId="77777777" w:rsidTr="00E013E9">
        <w:trPr>
          <w:trHeight w:val="20"/>
          <w:jc w:val="center"/>
        </w:trPr>
        <w:tc>
          <w:tcPr>
            <w:tcW w:w="1094" w:type="dxa"/>
          </w:tcPr>
          <w:p w14:paraId="54208F17" w14:textId="5E6352CB" w:rsidR="009365A0" w:rsidRPr="009365A0" w:rsidRDefault="007E34E7" w:rsidP="009365A0">
            <w:pPr>
              <w:rPr>
                <w:rFonts w:ascii="Arial" w:hAnsi="Arial" w:cs="Arial"/>
                <w:bCs/>
                <w:sz w:val="14"/>
                <w:szCs w:val="14"/>
              </w:rPr>
            </w:pPr>
            <w:hyperlink r:id="rId2230" w:history="1">
              <w:r>
                <w:rPr>
                  <w:rStyle w:val="Hyperlink"/>
                  <w:rFonts w:ascii="Arial" w:hAnsi="Arial" w:cs="Arial"/>
                  <w:b/>
                  <w:bCs/>
                  <w:sz w:val="14"/>
                  <w:szCs w:val="14"/>
                </w:rPr>
                <w:t>R1-2401946</w:t>
              </w:r>
            </w:hyperlink>
          </w:p>
        </w:tc>
        <w:tc>
          <w:tcPr>
            <w:tcW w:w="2646" w:type="dxa"/>
          </w:tcPr>
          <w:p w14:paraId="001E566D" w14:textId="5ADC3811" w:rsidR="009365A0" w:rsidRPr="009365A0" w:rsidRDefault="009365A0" w:rsidP="009365A0">
            <w:pPr>
              <w:rPr>
                <w:rFonts w:ascii="Arial" w:hAnsi="Arial" w:cs="Arial"/>
                <w:sz w:val="14"/>
                <w:szCs w:val="14"/>
              </w:rPr>
            </w:pPr>
            <w:r w:rsidRPr="009365A0">
              <w:rPr>
                <w:rFonts w:ascii="Arial" w:hAnsi="Arial" w:cs="Arial"/>
                <w:sz w:val="14"/>
                <w:szCs w:val="14"/>
              </w:rPr>
              <w:t>LS on NCD-SSB time offset for non-(e)RedCap UEs in TDD</w:t>
            </w:r>
          </w:p>
        </w:tc>
        <w:tc>
          <w:tcPr>
            <w:tcW w:w="1583" w:type="dxa"/>
          </w:tcPr>
          <w:p w14:paraId="26E64ABF" w14:textId="4D5FBD91" w:rsidR="009365A0" w:rsidRPr="009365A0" w:rsidRDefault="009365A0" w:rsidP="009365A0">
            <w:pPr>
              <w:rPr>
                <w:rFonts w:ascii="Arial" w:hAnsi="Arial" w:cs="Arial"/>
                <w:sz w:val="14"/>
                <w:szCs w:val="14"/>
              </w:rPr>
            </w:pPr>
            <w:r w:rsidRPr="009365A0">
              <w:rPr>
                <w:rFonts w:ascii="Arial" w:hAnsi="Arial" w:cs="Arial"/>
                <w:sz w:val="14"/>
                <w:szCs w:val="14"/>
              </w:rPr>
              <w:t>RAN2, vivo</w:t>
            </w:r>
          </w:p>
        </w:tc>
        <w:tc>
          <w:tcPr>
            <w:tcW w:w="909" w:type="dxa"/>
          </w:tcPr>
          <w:p w14:paraId="6BCE4F3D" w14:textId="6CF831E6" w:rsidR="009365A0" w:rsidRPr="009365A0" w:rsidRDefault="00114814" w:rsidP="009365A0">
            <w:pPr>
              <w:rPr>
                <w:rFonts w:ascii="Arial" w:hAnsi="Arial" w:cs="Arial"/>
                <w:bCs/>
                <w:sz w:val="14"/>
                <w:szCs w:val="14"/>
              </w:rPr>
            </w:pPr>
            <w:hyperlink r:id="rId2231" w:history="1">
              <w:r w:rsidR="009365A0" w:rsidRPr="009365A0">
                <w:rPr>
                  <w:rStyle w:val="Hyperlink"/>
                  <w:rFonts w:ascii="Arial" w:hAnsi="Arial" w:cs="Arial"/>
                  <w:b/>
                  <w:bCs/>
                  <w:sz w:val="14"/>
                  <w:szCs w:val="14"/>
                </w:rPr>
                <w:t>Rel-18</w:t>
              </w:r>
            </w:hyperlink>
          </w:p>
        </w:tc>
        <w:tc>
          <w:tcPr>
            <w:tcW w:w="2600" w:type="dxa"/>
          </w:tcPr>
          <w:p w14:paraId="64C2B4D2" w14:textId="089F36AD" w:rsidR="009365A0" w:rsidRPr="009365A0" w:rsidRDefault="00114814" w:rsidP="009365A0">
            <w:pPr>
              <w:rPr>
                <w:rFonts w:ascii="Arial" w:hAnsi="Arial" w:cs="Arial"/>
                <w:bCs/>
                <w:sz w:val="14"/>
                <w:szCs w:val="14"/>
              </w:rPr>
            </w:pPr>
            <w:hyperlink r:id="rId2232" w:history="1">
              <w:r w:rsidR="009365A0" w:rsidRPr="009365A0">
                <w:rPr>
                  <w:rStyle w:val="Hyperlink"/>
                  <w:rFonts w:ascii="Arial" w:hAnsi="Arial" w:cs="Arial"/>
                  <w:b/>
                  <w:bCs/>
                  <w:sz w:val="14"/>
                  <w:szCs w:val="14"/>
                </w:rPr>
                <w:t>NR_BWP_wor-Core</w:t>
              </w:r>
            </w:hyperlink>
          </w:p>
        </w:tc>
        <w:tc>
          <w:tcPr>
            <w:tcW w:w="1065" w:type="dxa"/>
          </w:tcPr>
          <w:p w14:paraId="1C9FB83B" w14:textId="5F013089" w:rsidR="009365A0" w:rsidRPr="009365A0" w:rsidRDefault="009365A0" w:rsidP="009365A0">
            <w:pPr>
              <w:rPr>
                <w:rFonts w:ascii="Arial" w:hAnsi="Arial" w:cs="Arial"/>
                <w:sz w:val="14"/>
                <w:szCs w:val="14"/>
              </w:rPr>
            </w:pPr>
            <w:r w:rsidRPr="009365A0">
              <w:rPr>
                <w:rFonts w:ascii="Arial" w:hAnsi="Arial" w:cs="Arial"/>
                <w:sz w:val="14"/>
                <w:szCs w:val="14"/>
              </w:rPr>
              <w:t> </w:t>
            </w:r>
          </w:p>
        </w:tc>
        <w:tc>
          <w:tcPr>
            <w:tcW w:w="994" w:type="dxa"/>
          </w:tcPr>
          <w:p w14:paraId="366B5E0A" w14:textId="4BAFDF9F" w:rsidR="009365A0" w:rsidRPr="009365A0" w:rsidRDefault="009365A0" w:rsidP="009365A0">
            <w:pPr>
              <w:rPr>
                <w:rFonts w:ascii="Arial" w:hAnsi="Arial" w:cs="Arial"/>
                <w:sz w:val="14"/>
                <w:szCs w:val="14"/>
              </w:rPr>
            </w:pPr>
            <w:r w:rsidRPr="009365A0">
              <w:rPr>
                <w:rFonts w:ascii="Arial" w:hAnsi="Arial" w:cs="Arial"/>
                <w:sz w:val="14"/>
                <w:szCs w:val="14"/>
              </w:rPr>
              <w:t>RAN1</w:t>
            </w:r>
          </w:p>
        </w:tc>
        <w:tc>
          <w:tcPr>
            <w:tcW w:w="994" w:type="dxa"/>
          </w:tcPr>
          <w:p w14:paraId="50037EB9" w14:textId="3522A729" w:rsidR="009365A0" w:rsidRPr="009365A0" w:rsidRDefault="009365A0" w:rsidP="009365A0">
            <w:pPr>
              <w:rPr>
                <w:rFonts w:ascii="Arial" w:hAnsi="Arial" w:cs="Arial"/>
                <w:sz w:val="14"/>
                <w:szCs w:val="14"/>
              </w:rPr>
            </w:pPr>
            <w:r w:rsidRPr="009365A0">
              <w:rPr>
                <w:rFonts w:ascii="Arial" w:hAnsi="Arial" w:cs="Arial"/>
                <w:sz w:val="14"/>
                <w:szCs w:val="14"/>
              </w:rPr>
              <w:t>RAN4</w:t>
            </w:r>
          </w:p>
        </w:tc>
        <w:tc>
          <w:tcPr>
            <w:tcW w:w="1120" w:type="dxa"/>
          </w:tcPr>
          <w:p w14:paraId="312157EC" w14:textId="0D73A5EA" w:rsidR="009365A0" w:rsidRPr="009365A0" w:rsidRDefault="009365A0" w:rsidP="009365A0">
            <w:pPr>
              <w:rPr>
                <w:rFonts w:ascii="Arial" w:hAnsi="Arial" w:cs="Arial"/>
                <w:sz w:val="14"/>
                <w:szCs w:val="14"/>
              </w:rPr>
            </w:pPr>
            <w:r w:rsidRPr="009365A0">
              <w:rPr>
                <w:rFonts w:ascii="Arial" w:hAnsi="Arial" w:cs="Arial"/>
                <w:sz w:val="14"/>
                <w:szCs w:val="14"/>
              </w:rPr>
              <w:t>R2-2402045</w:t>
            </w:r>
          </w:p>
        </w:tc>
        <w:tc>
          <w:tcPr>
            <w:tcW w:w="1062" w:type="dxa"/>
          </w:tcPr>
          <w:p w14:paraId="6736D4F8" w14:textId="28B0C991" w:rsidR="009365A0" w:rsidRPr="009365A0" w:rsidRDefault="009365A0" w:rsidP="009365A0">
            <w:pPr>
              <w:rPr>
                <w:rFonts w:ascii="Arial" w:hAnsi="Arial" w:cs="Arial"/>
                <w:sz w:val="14"/>
                <w:szCs w:val="14"/>
              </w:rPr>
            </w:pPr>
            <w:r w:rsidRPr="009365A0">
              <w:rPr>
                <w:rFonts w:ascii="Arial" w:hAnsi="Arial" w:cs="Arial"/>
                <w:sz w:val="14"/>
                <w:szCs w:val="14"/>
              </w:rPr>
              <w:t> </w:t>
            </w:r>
          </w:p>
        </w:tc>
      </w:tr>
      <w:tr w:rsidR="009365A0" w:rsidRPr="009365A0" w14:paraId="444C5A7F" w14:textId="77777777" w:rsidTr="00E013E9">
        <w:trPr>
          <w:trHeight w:val="20"/>
          <w:jc w:val="center"/>
        </w:trPr>
        <w:tc>
          <w:tcPr>
            <w:tcW w:w="1094" w:type="dxa"/>
          </w:tcPr>
          <w:p w14:paraId="1CD0A5CC" w14:textId="319884D5" w:rsidR="009365A0" w:rsidRPr="009365A0" w:rsidRDefault="007E34E7" w:rsidP="009365A0">
            <w:pPr>
              <w:rPr>
                <w:rFonts w:ascii="Arial" w:hAnsi="Arial" w:cs="Arial"/>
                <w:bCs/>
                <w:sz w:val="14"/>
                <w:szCs w:val="14"/>
              </w:rPr>
            </w:pPr>
            <w:hyperlink r:id="rId2233" w:history="1">
              <w:r>
                <w:rPr>
                  <w:rStyle w:val="Hyperlink"/>
                  <w:rFonts w:ascii="Arial" w:hAnsi="Arial" w:cs="Arial"/>
                  <w:b/>
                  <w:bCs/>
                  <w:sz w:val="14"/>
                  <w:szCs w:val="14"/>
                </w:rPr>
                <w:t>R1-2401947</w:t>
              </w:r>
            </w:hyperlink>
          </w:p>
        </w:tc>
        <w:tc>
          <w:tcPr>
            <w:tcW w:w="2646" w:type="dxa"/>
          </w:tcPr>
          <w:p w14:paraId="0B7536F7" w14:textId="03CA71EF" w:rsidR="009365A0" w:rsidRPr="009365A0" w:rsidRDefault="009365A0" w:rsidP="009365A0">
            <w:pPr>
              <w:rPr>
                <w:rFonts w:ascii="Arial" w:hAnsi="Arial" w:cs="Arial"/>
                <w:sz w:val="14"/>
                <w:szCs w:val="14"/>
              </w:rPr>
            </w:pPr>
            <w:r w:rsidRPr="009365A0">
              <w:rPr>
                <w:rFonts w:ascii="Arial" w:hAnsi="Arial" w:cs="Arial"/>
                <w:sz w:val="14"/>
                <w:szCs w:val="14"/>
              </w:rPr>
              <w:t>Reply LS on inter-frequency neighbour cells supporting NR dedicated spectrum less than 5 MHz for FR1</w:t>
            </w:r>
          </w:p>
        </w:tc>
        <w:tc>
          <w:tcPr>
            <w:tcW w:w="1583" w:type="dxa"/>
          </w:tcPr>
          <w:p w14:paraId="2ACA4985" w14:textId="08819D5E" w:rsidR="009365A0" w:rsidRPr="009365A0" w:rsidRDefault="009365A0" w:rsidP="009365A0">
            <w:pPr>
              <w:rPr>
                <w:rFonts w:ascii="Arial" w:hAnsi="Arial" w:cs="Arial"/>
                <w:sz w:val="14"/>
                <w:szCs w:val="14"/>
              </w:rPr>
            </w:pPr>
            <w:r w:rsidRPr="009365A0">
              <w:rPr>
                <w:rFonts w:ascii="Arial" w:hAnsi="Arial" w:cs="Arial"/>
                <w:sz w:val="14"/>
                <w:szCs w:val="14"/>
              </w:rPr>
              <w:t>RAN2, Qualcomm</w:t>
            </w:r>
          </w:p>
        </w:tc>
        <w:tc>
          <w:tcPr>
            <w:tcW w:w="909" w:type="dxa"/>
          </w:tcPr>
          <w:p w14:paraId="2D73381A" w14:textId="6F7ED3D2" w:rsidR="009365A0" w:rsidRPr="009365A0" w:rsidRDefault="00114814" w:rsidP="009365A0">
            <w:pPr>
              <w:rPr>
                <w:rFonts w:ascii="Arial" w:hAnsi="Arial" w:cs="Arial"/>
                <w:bCs/>
                <w:sz w:val="14"/>
                <w:szCs w:val="14"/>
              </w:rPr>
            </w:pPr>
            <w:hyperlink r:id="rId2234" w:history="1">
              <w:r w:rsidR="009365A0" w:rsidRPr="009365A0">
                <w:rPr>
                  <w:rStyle w:val="Hyperlink"/>
                  <w:rFonts w:ascii="Arial" w:hAnsi="Arial" w:cs="Arial"/>
                  <w:b/>
                  <w:bCs/>
                  <w:sz w:val="14"/>
                  <w:szCs w:val="14"/>
                </w:rPr>
                <w:t>Rel-18</w:t>
              </w:r>
            </w:hyperlink>
          </w:p>
        </w:tc>
        <w:tc>
          <w:tcPr>
            <w:tcW w:w="2600" w:type="dxa"/>
          </w:tcPr>
          <w:p w14:paraId="383C0D8B" w14:textId="6F9113BA" w:rsidR="009365A0" w:rsidRPr="009365A0" w:rsidRDefault="00114814" w:rsidP="009365A0">
            <w:pPr>
              <w:rPr>
                <w:rFonts w:ascii="Arial" w:hAnsi="Arial" w:cs="Arial"/>
                <w:bCs/>
                <w:sz w:val="14"/>
                <w:szCs w:val="14"/>
              </w:rPr>
            </w:pPr>
            <w:hyperlink r:id="rId2235" w:history="1">
              <w:r w:rsidR="009365A0" w:rsidRPr="009365A0">
                <w:rPr>
                  <w:rStyle w:val="Hyperlink"/>
                  <w:rFonts w:ascii="Arial" w:hAnsi="Arial" w:cs="Arial"/>
                  <w:b/>
                  <w:bCs/>
                  <w:sz w:val="14"/>
                  <w:szCs w:val="14"/>
                </w:rPr>
                <w:t>NR_FR1_lessthan_5MHz_BW-Core</w:t>
              </w:r>
            </w:hyperlink>
          </w:p>
        </w:tc>
        <w:tc>
          <w:tcPr>
            <w:tcW w:w="1065" w:type="dxa"/>
          </w:tcPr>
          <w:p w14:paraId="72E06E00" w14:textId="2BAEAAE7" w:rsidR="009365A0" w:rsidRPr="009365A0" w:rsidRDefault="009365A0" w:rsidP="009365A0">
            <w:pPr>
              <w:rPr>
                <w:rFonts w:ascii="Arial" w:hAnsi="Arial" w:cs="Arial"/>
                <w:sz w:val="14"/>
                <w:szCs w:val="14"/>
              </w:rPr>
            </w:pPr>
            <w:r w:rsidRPr="009365A0">
              <w:rPr>
                <w:rFonts w:ascii="Arial" w:hAnsi="Arial" w:cs="Arial"/>
                <w:sz w:val="14"/>
                <w:szCs w:val="14"/>
              </w:rPr>
              <w:t>R1-2312668</w:t>
            </w:r>
          </w:p>
        </w:tc>
        <w:tc>
          <w:tcPr>
            <w:tcW w:w="994" w:type="dxa"/>
          </w:tcPr>
          <w:p w14:paraId="26E8F468" w14:textId="66DF1BC9" w:rsidR="009365A0" w:rsidRPr="009365A0" w:rsidRDefault="009365A0" w:rsidP="009365A0">
            <w:pPr>
              <w:rPr>
                <w:rFonts w:ascii="Arial" w:hAnsi="Arial" w:cs="Arial"/>
                <w:sz w:val="14"/>
                <w:szCs w:val="14"/>
              </w:rPr>
            </w:pPr>
            <w:r w:rsidRPr="009365A0">
              <w:rPr>
                <w:rFonts w:ascii="Arial" w:hAnsi="Arial" w:cs="Arial"/>
                <w:sz w:val="14"/>
                <w:szCs w:val="14"/>
              </w:rPr>
              <w:t>RAN1, RAN4</w:t>
            </w:r>
          </w:p>
        </w:tc>
        <w:tc>
          <w:tcPr>
            <w:tcW w:w="994" w:type="dxa"/>
          </w:tcPr>
          <w:p w14:paraId="51F4FDBE" w14:textId="1839CCE2" w:rsidR="009365A0" w:rsidRPr="009365A0" w:rsidRDefault="009365A0" w:rsidP="009365A0">
            <w:pPr>
              <w:rPr>
                <w:rFonts w:ascii="Arial" w:hAnsi="Arial" w:cs="Arial"/>
                <w:sz w:val="14"/>
                <w:szCs w:val="14"/>
              </w:rPr>
            </w:pPr>
            <w:r w:rsidRPr="009365A0">
              <w:rPr>
                <w:rFonts w:ascii="Arial" w:hAnsi="Arial" w:cs="Arial"/>
                <w:sz w:val="14"/>
                <w:szCs w:val="14"/>
              </w:rPr>
              <w:t> </w:t>
            </w:r>
          </w:p>
        </w:tc>
        <w:tc>
          <w:tcPr>
            <w:tcW w:w="1120" w:type="dxa"/>
          </w:tcPr>
          <w:p w14:paraId="3EB73232" w14:textId="7C75ABED" w:rsidR="009365A0" w:rsidRPr="009365A0" w:rsidRDefault="009365A0" w:rsidP="009365A0">
            <w:pPr>
              <w:rPr>
                <w:rFonts w:ascii="Arial" w:hAnsi="Arial" w:cs="Arial"/>
                <w:sz w:val="14"/>
                <w:szCs w:val="14"/>
              </w:rPr>
            </w:pPr>
            <w:r w:rsidRPr="009365A0">
              <w:rPr>
                <w:rFonts w:ascii="Arial" w:hAnsi="Arial" w:cs="Arial"/>
                <w:sz w:val="14"/>
                <w:szCs w:val="14"/>
              </w:rPr>
              <w:t>R2-2401885</w:t>
            </w:r>
          </w:p>
        </w:tc>
        <w:tc>
          <w:tcPr>
            <w:tcW w:w="1062" w:type="dxa"/>
          </w:tcPr>
          <w:p w14:paraId="150D8FA5" w14:textId="49519B48" w:rsidR="009365A0" w:rsidRPr="009365A0" w:rsidRDefault="009365A0" w:rsidP="009365A0">
            <w:pPr>
              <w:rPr>
                <w:rFonts w:ascii="Arial" w:hAnsi="Arial" w:cs="Arial"/>
                <w:sz w:val="14"/>
                <w:szCs w:val="14"/>
              </w:rPr>
            </w:pPr>
            <w:r w:rsidRPr="009365A0">
              <w:rPr>
                <w:rFonts w:ascii="Arial" w:hAnsi="Arial" w:cs="Arial"/>
                <w:sz w:val="14"/>
                <w:szCs w:val="14"/>
              </w:rPr>
              <w:t> </w:t>
            </w:r>
          </w:p>
        </w:tc>
      </w:tr>
      <w:tr w:rsidR="009365A0" w:rsidRPr="009365A0" w14:paraId="47AC2BC0" w14:textId="77777777" w:rsidTr="00E013E9">
        <w:trPr>
          <w:trHeight w:val="20"/>
          <w:jc w:val="center"/>
        </w:trPr>
        <w:tc>
          <w:tcPr>
            <w:tcW w:w="1094" w:type="dxa"/>
          </w:tcPr>
          <w:p w14:paraId="4038A4C3" w14:textId="710106EF" w:rsidR="009365A0" w:rsidRPr="009365A0" w:rsidRDefault="007E34E7" w:rsidP="009365A0">
            <w:pPr>
              <w:rPr>
                <w:rFonts w:ascii="Arial" w:hAnsi="Arial" w:cs="Arial"/>
                <w:bCs/>
                <w:sz w:val="14"/>
                <w:szCs w:val="14"/>
              </w:rPr>
            </w:pPr>
            <w:hyperlink r:id="rId2236" w:history="1">
              <w:r>
                <w:rPr>
                  <w:rStyle w:val="Hyperlink"/>
                  <w:rFonts w:ascii="Arial" w:hAnsi="Arial" w:cs="Arial"/>
                  <w:b/>
                  <w:bCs/>
                  <w:sz w:val="14"/>
                  <w:szCs w:val="14"/>
                </w:rPr>
                <w:t>R1-2401948</w:t>
              </w:r>
            </w:hyperlink>
          </w:p>
        </w:tc>
        <w:tc>
          <w:tcPr>
            <w:tcW w:w="2646" w:type="dxa"/>
          </w:tcPr>
          <w:p w14:paraId="58159286" w14:textId="6C825B07" w:rsidR="009365A0" w:rsidRPr="009365A0" w:rsidRDefault="009365A0" w:rsidP="009365A0">
            <w:pPr>
              <w:rPr>
                <w:rFonts w:ascii="Arial" w:hAnsi="Arial" w:cs="Arial"/>
                <w:sz w:val="14"/>
                <w:szCs w:val="14"/>
              </w:rPr>
            </w:pPr>
            <w:r w:rsidRPr="009365A0">
              <w:rPr>
                <w:rFonts w:ascii="Arial" w:hAnsi="Arial" w:cs="Arial"/>
                <w:sz w:val="14"/>
                <w:szCs w:val="14"/>
              </w:rPr>
              <w:t>LS on 2-step for eRedCap</w:t>
            </w:r>
          </w:p>
        </w:tc>
        <w:tc>
          <w:tcPr>
            <w:tcW w:w="1583" w:type="dxa"/>
          </w:tcPr>
          <w:p w14:paraId="4EA2F5AC" w14:textId="5FEB0E68" w:rsidR="009365A0" w:rsidRPr="009365A0" w:rsidRDefault="009365A0" w:rsidP="009365A0">
            <w:pPr>
              <w:rPr>
                <w:rFonts w:ascii="Arial" w:hAnsi="Arial" w:cs="Arial"/>
                <w:sz w:val="14"/>
                <w:szCs w:val="14"/>
              </w:rPr>
            </w:pPr>
            <w:r w:rsidRPr="009365A0">
              <w:rPr>
                <w:rFonts w:ascii="Arial" w:hAnsi="Arial" w:cs="Arial"/>
                <w:sz w:val="14"/>
                <w:szCs w:val="14"/>
              </w:rPr>
              <w:t>RAN2, Ericsson</w:t>
            </w:r>
          </w:p>
        </w:tc>
        <w:tc>
          <w:tcPr>
            <w:tcW w:w="909" w:type="dxa"/>
          </w:tcPr>
          <w:p w14:paraId="5CB79CE7" w14:textId="57949727" w:rsidR="009365A0" w:rsidRPr="009365A0" w:rsidRDefault="00114814" w:rsidP="009365A0">
            <w:pPr>
              <w:rPr>
                <w:rFonts w:ascii="Arial" w:hAnsi="Arial" w:cs="Arial"/>
                <w:bCs/>
                <w:sz w:val="14"/>
                <w:szCs w:val="14"/>
              </w:rPr>
            </w:pPr>
            <w:hyperlink r:id="rId2237" w:history="1">
              <w:r w:rsidR="009365A0" w:rsidRPr="009365A0">
                <w:rPr>
                  <w:rStyle w:val="Hyperlink"/>
                  <w:rFonts w:ascii="Arial" w:hAnsi="Arial" w:cs="Arial"/>
                  <w:b/>
                  <w:bCs/>
                  <w:sz w:val="14"/>
                  <w:szCs w:val="14"/>
                </w:rPr>
                <w:t>Rel-18</w:t>
              </w:r>
            </w:hyperlink>
          </w:p>
        </w:tc>
        <w:tc>
          <w:tcPr>
            <w:tcW w:w="2600" w:type="dxa"/>
          </w:tcPr>
          <w:p w14:paraId="0B0B2675" w14:textId="7A77982B" w:rsidR="009365A0" w:rsidRPr="009365A0" w:rsidRDefault="00114814" w:rsidP="009365A0">
            <w:pPr>
              <w:rPr>
                <w:rFonts w:ascii="Arial" w:hAnsi="Arial" w:cs="Arial"/>
                <w:bCs/>
                <w:sz w:val="14"/>
                <w:szCs w:val="14"/>
              </w:rPr>
            </w:pPr>
            <w:hyperlink r:id="rId2238" w:history="1">
              <w:r w:rsidR="009365A0" w:rsidRPr="009365A0">
                <w:rPr>
                  <w:rStyle w:val="Hyperlink"/>
                  <w:rFonts w:ascii="Arial" w:hAnsi="Arial" w:cs="Arial"/>
                  <w:b/>
                  <w:bCs/>
                  <w:sz w:val="14"/>
                  <w:szCs w:val="14"/>
                </w:rPr>
                <w:t>NR_redcap_enh-Core</w:t>
              </w:r>
            </w:hyperlink>
          </w:p>
        </w:tc>
        <w:tc>
          <w:tcPr>
            <w:tcW w:w="1065" w:type="dxa"/>
          </w:tcPr>
          <w:p w14:paraId="45CF167E" w14:textId="5915A421" w:rsidR="009365A0" w:rsidRPr="009365A0" w:rsidRDefault="009365A0" w:rsidP="009365A0">
            <w:pPr>
              <w:rPr>
                <w:rFonts w:ascii="Arial" w:hAnsi="Arial" w:cs="Arial"/>
                <w:sz w:val="14"/>
                <w:szCs w:val="14"/>
              </w:rPr>
            </w:pPr>
            <w:r w:rsidRPr="009365A0">
              <w:rPr>
                <w:rFonts w:ascii="Arial" w:hAnsi="Arial" w:cs="Arial"/>
                <w:sz w:val="14"/>
                <w:szCs w:val="14"/>
              </w:rPr>
              <w:t> </w:t>
            </w:r>
          </w:p>
        </w:tc>
        <w:tc>
          <w:tcPr>
            <w:tcW w:w="994" w:type="dxa"/>
          </w:tcPr>
          <w:p w14:paraId="349EBE42" w14:textId="2E465F3B" w:rsidR="009365A0" w:rsidRPr="009365A0" w:rsidRDefault="009365A0" w:rsidP="009365A0">
            <w:pPr>
              <w:rPr>
                <w:rFonts w:ascii="Arial" w:hAnsi="Arial" w:cs="Arial"/>
                <w:sz w:val="14"/>
                <w:szCs w:val="14"/>
              </w:rPr>
            </w:pPr>
            <w:r w:rsidRPr="009365A0">
              <w:rPr>
                <w:rFonts w:ascii="Arial" w:hAnsi="Arial" w:cs="Arial"/>
                <w:sz w:val="14"/>
                <w:szCs w:val="14"/>
              </w:rPr>
              <w:t>RAN1</w:t>
            </w:r>
          </w:p>
        </w:tc>
        <w:tc>
          <w:tcPr>
            <w:tcW w:w="994" w:type="dxa"/>
          </w:tcPr>
          <w:p w14:paraId="48F5C5B0" w14:textId="5CC01AB8" w:rsidR="009365A0" w:rsidRPr="009365A0" w:rsidRDefault="009365A0" w:rsidP="009365A0">
            <w:pPr>
              <w:rPr>
                <w:rFonts w:ascii="Arial" w:hAnsi="Arial" w:cs="Arial"/>
                <w:sz w:val="14"/>
                <w:szCs w:val="14"/>
              </w:rPr>
            </w:pPr>
            <w:r w:rsidRPr="009365A0">
              <w:rPr>
                <w:rFonts w:ascii="Arial" w:hAnsi="Arial" w:cs="Arial"/>
                <w:sz w:val="14"/>
                <w:szCs w:val="14"/>
              </w:rPr>
              <w:t> </w:t>
            </w:r>
          </w:p>
        </w:tc>
        <w:tc>
          <w:tcPr>
            <w:tcW w:w="1120" w:type="dxa"/>
          </w:tcPr>
          <w:p w14:paraId="17ADD75E" w14:textId="50CDFF33" w:rsidR="009365A0" w:rsidRPr="009365A0" w:rsidRDefault="009365A0" w:rsidP="009365A0">
            <w:pPr>
              <w:rPr>
                <w:rFonts w:ascii="Arial" w:hAnsi="Arial" w:cs="Arial"/>
                <w:sz w:val="14"/>
                <w:szCs w:val="14"/>
              </w:rPr>
            </w:pPr>
            <w:r w:rsidRPr="009365A0">
              <w:rPr>
                <w:rFonts w:ascii="Arial" w:hAnsi="Arial" w:cs="Arial"/>
                <w:sz w:val="14"/>
                <w:szCs w:val="14"/>
              </w:rPr>
              <w:t>R2-2401890</w:t>
            </w:r>
          </w:p>
        </w:tc>
        <w:tc>
          <w:tcPr>
            <w:tcW w:w="1062" w:type="dxa"/>
          </w:tcPr>
          <w:p w14:paraId="032BF03E" w14:textId="09C4391F" w:rsidR="009365A0" w:rsidRPr="009365A0" w:rsidRDefault="009365A0" w:rsidP="009365A0">
            <w:pPr>
              <w:rPr>
                <w:rFonts w:ascii="Arial" w:hAnsi="Arial" w:cs="Arial"/>
                <w:sz w:val="14"/>
                <w:szCs w:val="14"/>
              </w:rPr>
            </w:pPr>
            <w:r w:rsidRPr="009365A0">
              <w:rPr>
                <w:rFonts w:ascii="Arial" w:hAnsi="Arial" w:cs="Arial"/>
                <w:sz w:val="14"/>
                <w:szCs w:val="14"/>
              </w:rPr>
              <w:t> </w:t>
            </w:r>
          </w:p>
        </w:tc>
      </w:tr>
      <w:tr w:rsidR="009365A0" w:rsidRPr="009365A0" w14:paraId="7DD2F7FC" w14:textId="77777777" w:rsidTr="00E013E9">
        <w:trPr>
          <w:trHeight w:val="20"/>
          <w:jc w:val="center"/>
        </w:trPr>
        <w:tc>
          <w:tcPr>
            <w:tcW w:w="1094" w:type="dxa"/>
          </w:tcPr>
          <w:p w14:paraId="33174B8E" w14:textId="6FE2B712" w:rsidR="009365A0" w:rsidRPr="009365A0" w:rsidRDefault="007E34E7" w:rsidP="009365A0">
            <w:pPr>
              <w:rPr>
                <w:rFonts w:ascii="Arial" w:hAnsi="Arial" w:cs="Arial"/>
                <w:bCs/>
                <w:sz w:val="14"/>
                <w:szCs w:val="14"/>
              </w:rPr>
            </w:pPr>
            <w:hyperlink r:id="rId2239" w:history="1">
              <w:r>
                <w:rPr>
                  <w:rStyle w:val="Hyperlink"/>
                  <w:rFonts w:ascii="Arial" w:hAnsi="Arial" w:cs="Arial"/>
                  <w:b/>
                  <w:bCs/>
                  <w:sz w:val="14"/>
                  <w:szCs w:val="14"/>
                </w:rPr>
                <w:t>R1-2401949</w:t>
              </w:r>
            </w:hyperlink>
          </w:p>
        </w:tc>
        <w:tc>
          <w:tcPr>
            <w:tcW w:w="2646" w:type="dxa"/>
          </w:tcPr>
          <w:p w14:paraId="1FBA5929" w14:textId="15C84506" w:rsidR="009365A0" w:rsidRPr="009365A0" w:rsidRDefault="009365A0" w:rsidP="009365A0">
            <w:pPr>
              <w:rPr>
                <w:rFonts w:ascii="Arial" w:hAnsi="Arial" w:cs="Arial"/>
                <w:sz w:val="14"/>
                <w:szCs w:val="14"/>
              </w:rPr>
            </w:pPr>
            <w:r w:rsidRPr="009365A0">
              <w:rPr>
                <w:rFonts w:ascii="Arial" w:hAnsi="Arial" w:cs="Arial"/>
                <w:sz w:val="14"/>
                <w:szCs w:val="14"/>
              </w:rPr>
              <w:t>LS on positioning MAC agreements</w:t>
            </w:r>
          </w:p>
        </w:tc>
        <w:tc>
          <w:tcPr>
            <w:tcW w:w="1583" w:type="dxa"/>
          </w:tcPr>
          <w:p w14:paraId="4AFB33D0" w14:textId="3F0CA2B7" w:rsidR="009365A0" w:rsidRPr="009365A0" w:rsidRDefault="009365A0" w:rsidP="009365A0">
            <w:pPr>
              <w:rPr>
                <w:rFonts w:ascii="Arial" w:hAnsi="Arial" w:cs="Arial"/>
                <w:sz w:val="14"/>
                <w:szCs w:val="14"/>
              </w:rPr>
            </w:pPr>
            <w:r w:rsidRPr="009365A0">
              <w:rPr>
                <w:rFonts w:ascii="Arial" w:hAnsi="Arial" w:cs="Arial"/>
                <w:sz w:val="14"/>
                <w:szCs w:val="14"/>
              </w:rPr>
              <w:t>RAN2, Huawei</w:t>
            </w:r>
          </w:p>
        </w:tc>
        <w:tc>
          <w:tcPr>
            <w:tcW w:w="909" w:type="dxa"/>
          </w:tcPr>
          <w:p w14:paraId="21FF9C10" w14:textId="62CB0E69" w:rsidR="009365A0" w:rsidRPr="009365A0" w:rsidRDefault="00114814" w:rsidP="009365A0">
            <w:pPr>
              <w:rPr>
                <w:rFonts w:ascii="Arial" w:hAnsi="Arial" w:cs="Arial"/>
                <w:bCs/>
                <w:sz w:val="14"/>
                <w:szCs w:val="14"/>
              </w:rPr>
            </w:pPr>
            <w:hyperlink r:id="rId2240" w:history="1">
              <w:r w:rsidR="009365A0" w:rsidRPr="009365A0">
                <w:rPr>
                  <w:rStyle w:val="Hyperlink"/>
                  <w:rFonts w:ascii="Arial" w:hAnsi="Arial" w:cs="Arial"/>
                  <w:b/>
                  <w:bCs/>
                  <w:sz w:val="14"/>
                  <w:szCs w:val="14"/>
                </w:rPr>
                <w:t>Rel-18</w:t>
              </w:r>
            </w:hyperlink>
          </w:p>
        </w:tc>
        <w:tc>
          <w:tcPr>
            <w:tcW w:w="2600" w:type="dxa"/>
          </w:tcPr>
          <w:p w14:paraId="6612E20F" w14:textId="22F4BA5F" w:rsidR="009365A0" w:rsidRPr="009365A0" w:rsidRDefault="00114814" w:rsidP="009365A0">
            <w:pPr>
              <w:rPr>
                <w:rFonts w:ascii="Arial" w:hAnsi="Arial" w:cs="Arial"/>
                <w:bCs/>
                <w:sz w:val="14"/>
                <w:szCs w:val="14"/>
              </w:rPr>
            </w:pPr>
            <w:hyperlink r:id="rId2241" w:history="1">
              <w:r w:rsidR="009365A0" w:rsidRPr="009365A0">
                <w:rPr>
                  <w:rStyle w:val="Hyperlink"/>
                  <w:rFonts w:ascii="Arial" w:hAnsi="Arial" w:cs="Arial"/>
                  <w:b/>
                  <w:bCs/>
                  <w:sz w:val="14"/>
                  <w:szCs w:val="14"/>
                </w:rPr>
                <w:t>NR_pos_enh2-Core</w:t>
              </w:r>
            </w:hyperlink>
          </w:p>
        </w:tc>
        <w:tc>
          <w:tcPr>
            <w:tcW w:w="1065" w:type="dxa"/>
          </w:tcPr>
          <w:p w14:paraId="7D7747E4" w14:textId="219E9B64" w:rsidR="009365A0" w:rsidRPr="009365A0" w:rsidRDefault="009365A0" w:rsidP="009365A0">
            <w:pPr>
              <w:rPr>
                <w:rFonts w:ascii="Arial" w:hAnsi="Arial" w:cs="Arial"/>
                <w:sz w:val="14"/>
                <w:szCs w:val="14"/>
              </w:rPr>
            </w:pPr>
            <w:r w:rsidRPr="009365A0">
              <w:rPr>
                <w:rFonts w:ascii="Arial" w:hAnsi="Arial" w:cs="Arial"/>
                <w:sz w:val="14"/>
                <w:szCs w:val="14"/>
              </w:rPr>
              <w:t> </w:t>
            </w:r>
          </w:p>
        </w:tc>
        <w:tc>
          <w:tcPr>
            <w:tcW w:w="994" w:type="dxa"/>
          </w:tcPr>
          <w:p w14:paraId="640DEBFD" w14:textId="5CBC0CBD" w:rsidR="009365A0" w:rsidRPr="009365A0" w:rsidRDefault="009365A0" w:rsidP="009365A0">
            <w:pPr>
              <w:rPr>
                <w:rFonts w:ascii="Arial" w:hAnsi="Arial" w:cs="Arial"/>
                <w:sz w:val="14"/>
                <w:szCs w:val="14"/>
              </w:rPr>
            </w:pPr>
            <w:r w:rsidRPr="009365A0">
              <w:rPr>
                <w:rFonts w:ascii="Arial" w:hAnsi="Arial" w:cs="Arial"/>
                <w:sz w:val="14"/>
                <w:szCs w:val="14"/>
              </w:rPr>
              <w:t>RAN1, RAN4</w:t>
            </w:r>
          </w:p>
        </w:tc>
        <w:tc>
          <w:tcPr>
            <w:tcW w:w="994" w:type="dxa"/>
          </w:tcPr>
          <w:p w14:paraId="052333FD" w14:textId="35419E74" w:rsidR="009365A0" w:rsidRPr="009365A0" w:rsidRDefault="009365A0" w:rsidP="009365A0">
            <w:pPr>
              <w:rPr>
                <w:rFonts w:ascii="Arial" w:hAnsi="Arial" w:cs="Arial"/>
                <w:sz w:val="14"/>
                <w:szCs w:val="14"/>
              </w:rPr>
            </w:pPr>
            <w:r w:rsidRPr="009365A0">
              <w:rPr>
                <w:rFonts w:ascii="Arial" w:hAnsi="Arial" w:cs="Arial"/>
                <w:sz w:val="14"/>
                <w:szCs w:val="14"/>
              </w:rPr>
              <w:t> </w:t>
            </w:r>
          </w:p>
        </w:tc>
        <w:tc>
          <w:tcPr>
            <w:tcW w:w="1120" w:type="dxa"/>
          </w:tcPr>
          <w:p w14:paraId="328E13AE" w14:textId="3168A248" w:rsidR="009365A0" w:rsidRPr="009365A0" w:rsidRDefault="009365A0" w:rsidP="009365A0">
            <w:pPr>
              <w:rPr>
                <w:rFonts w:ascii="Arial" w:hAnsi="Arial" w:cs="Arial"/>
                <w:sz w:val="14"/>
                <w:szCs w:val="14"/>
              </w:rPr>
            </w:pPr>
            <w:r w:rsidRPr="009365A0">
              <w:rPr>
                <w:rFonts w:ascii="Arial" w:hAnsi="Arial" w:cs="Arial"/>
                <w:sz w:val="14"/>
                <w:szCs w:val="14"/>
              </w:rPr>
              <w:t>R2-2401912</w:t>
            </w:r>
          </w:p>
        </w:tc>
        <w:tc>
          <w:tcPr>
            <w:tcW w:w="1062" w:type="dxa"/>
          </w:tcPr>
          <w:p w14:paraId="0F95B87B" w14:textId="16266B57" w:rsidR="009365A0" w:rsidRPr="009365A0" w:rsidRDefault="009365A0" w:rsidP="009365A0">
            <w:pPr>
              <w:rPr>
                <w:rFonts w:ascii="Arial" w:hAnsi="Arial" w:cs="Arial"/>
                <w:sz w:val="14"/>
                <w:szCs w:val="14"/>
              </w:rPr>
            </w:pPr>
            <w:r w:rsidRPr="009365A0">
              <w:rPr>
                <w:rFonts w:ascii="Arial" w:hAnsi="Arial" w:cs="Arial"/>
                <w:sz w:val="14"/>
                <w:szCs w:val="14"/>
              </w:rPr>
              <w:t> </w:t>
            </w:r>
          </w:p>
        </w:tc>
      </w:tr>
      <w:tr w:rsidR="009365A0" w:rsidRPr="009365A0" w14:paraId="0D2BCC8E" w14:textId="77777777" w:rsidTr="00E013E9">
        <w:trPr>
          <w:trHeight w:val="20"/>
          <w:jc w:val="center"/>
        </w:trPr>
        <w:tc>
          <w:tcPr>
            <w:tcW w:w="1094" w:type="dxa"/>
          </w:tcPr>
          <w:p w14:paraId="21806C52" w14:textId="3F6EC041" w:rsidR="009365A0" w:rsidRPr="009365A0" w:rsidRDefault="007E34E7" w:rsidP="009365A0">
            <w:pPr>
              <w:rPr>
                <w:rFonts w:ascii="Arial" w:hAnsi="Arial" w:cs="Arial"/>
                <w:bCs/>
                <w:sz w:val="14"/>
                <w:szCs w:val="14"/>
              </w:rPr>
            </w:pPr>
            <w:hyperlink r:id="rId2242" w:history="1">
              <w:r>
                <w:rPr>
                  <w:rStyle w:val="Hyperlink"/>
                  <w:rFonts w:ascii="Arial" w:hAnsi="Arial" w:cs="Arial"/>
                  <w:b/>
                  <w:bCs/>
                  <w:sz w:val="14"/>
                  <w:szCs w:val="14"/>
                </w:rPr>
                <w:t>R1-2401950</w:t>
              </w:r>
            </w:hyperlink>
          </w:p>
        </w:tc>
        <w:tc>
          <w:tcPr>
            <w:tcW w:w="2646" w:type="dxa"/>
          </w:tcPr>
          <w:p w14:paraId="56C83D4F" w14:textId="5ED6BE50" w:rsidR="009365A0" w:rsidRPr="009365A0" w:rsidRDefault="009365A0" w:rsidP="009365A0">
            <w:pPr>
              <w:rPr>
                <w:rFonts w:ascii="Arial" w:hAnsi="Arial" w:cs="Arial"/>
                <w:sz w:val="14"/>
                <w:szCs w:val="14"/>
              </w:rPr>
            </w:pPr>
            <w:r w:rsidRPr="009365A0">
              <w:rPr>
                <w:rFonts w:ascii="Arial" w:hAnsi="Arial" w:cs="Arial"/>
                <w:sz w:val="14"/>
                <w:szCs w:val="14"/>
              </w:rPr>
              <w:t>LS to RAN1 on decisions on SLPP</w:t>
            </w:r>
          </w:p>
        </w:tc>
        <w:tc>
          <w:tcPr>
            <w:tcW w:w="1583" w:type="dxa"/>
          </w:tcPr>
          <w:p w14:paraId="5AE4F064" w14:textId="6F4FE717" w:rsidR="009365A0" w:rsidRPr="009365A0" w:rsidRDefault="009365A0" w:rsidP="009365A0">
            <w:pPr>
              <w:rPr>
                <w:rFonts w:ascii="Arial" w:hAnsi="Arial" w:cs="Arial"/>
                <w:sz w:val="14"/>
                <w:szCs w:val="14"/>
              </w:rPr>
            </w:pPr>
            <w:r w:rsidRPr="009365A0">
              <w:rPr>
                <w:rFonts w:ascii="Arial" w:hAnsi="Arial" w:cs="Arial"/>
                <w:sz w:val="14"/>
                <w:szCs w:val="14"/>
              </w:rPr>
              <w:t>RAN2, Intel</w:t>
            </w:r>
          </w:p>
        </w:tc>
        <w:tc>
          <w:tcPr>
            <w:tcW w:w="909" w:type="dxa"/>
          </w:tcPr>
          <w:p w14:paraId="1BE70D5D" w14:textId="67614A00" w:rsidR="009365A0" w:rsidRPr="009365A0" w:rsidRDefault="00114814" w:rsidP="009365A0">
            <w:pPr>
              <w:rPr>
                <w:rFonts w:ascii="Arial" w:hAnsi="Arial" w:cs="Arial"/>
                <w:bCs/>
                <w:sz w:val="14"/>
                <w:szCs w:val="14"/>
              </w:rPr>
            </w:pPr>
            <w:hyperlink r:id="rId2243" w:history="1">
              <w:r w:rsidR="009365A0" w:rsidRPr="009365A0">
                <w:rPr>
                  <w:rStyle w:val="Hyperlink"/>
                  <w:rFonts w:ascii="Arial" w:hAnsi="Arial" w:cs="Arial"/>
                  <w:b/>
                  <w:bCs/>
                  <w:sz w:val="14"/>
                  <w:szCs w:val="14"/>
                </w:rPr>
                <w:t>Rel-18</w:t>
              </w:r>
            </w:hyperlink>
          </w:p>
        </w:tc>
        <w:tc>
          <w:tcPr>
            <w:tcW w:w="2600" w:type="dxa"/>
          </w:tcPr>
          <w:p w14:paraId="09F864E2" w14:textId="1A60CA87" w:rsidR="009365A0" w:rsidRPr="009365A0" w:rsidRDefault="00114814" w:rsidP="009365A0">
            <w:pPr>
              <w:rPr>
                <w:rFonts w:ascii="Arial" w:hAnsi="Arial" w:cs="Arial"/>
                <w:bCs/>
                <w:sz w:val="14"/>
                <w:szCs w:val="14"/>
              </w:rPr>
            </w:pPr>
            <w:hyperlink r:id="rId2244" w:history="1">
              <w:r w:rsidR="009365A0" w:rsidRPr="009365A0">
                <w:rPr>
                  <w:rStyle w:val="Hyperlink"/>
                  <w:rFonts w:ascii="Arial" w:hAnsi="Arial" w:cs="Arial"/>
                  <w:b/>
                  <w:bCs/>
                  <w:sz w:val="14"/>
                  <w:szCs w:val="14"/>
                </w:rPr>
                <w:t>NR_pos_enh2-Core</w:t>
              </w:r>
            </w:hyperlink>
          </w:p>
        </w:tc>
        <w:tc>
          <w:tcPr>
            <w:tcW w:w="1065" w:type="dxa"/>
          </w:tcPr>
          <w:p w14:paraId="1942D924" w14:textId="0E465F6F" w:rsidR="009365A0" w:rsidRPr="009365A0" w:rsidRDefault="009365A0" w:rsidP="009365A0">
            <w:pPr>
              <w:rPr>
                <w:rFonts w:ascii="Arial" w:hAnsi="Arial" w:cs="Arial"/>
                <w:sz w:val="14"/>
                <w:szCs w:val="14"/>
              </w:rPr>
            </w:pPr>
            <w:r w:rsidRPr="009365A0">
              <w:rPr>
                <w:rFonts w:ascii="Arial" w:hAnsi="Arial" w:cs="Arial"/>
                <w:sz w:val="14"/>
                <w:szCs w:val="14"/>
              </w:rPr>
              <w:t> </w:t>
            </w:r>
          </w:p>
        </w:tc>
        <w:tc>
          <w:tcPr>
            <w:tcW w:w="994" w:type="dxa"/>
          </w:tcPr>
          <w:p w14:paraId="349105E8" w14:textId="3CC7D641" w:rsidR="009365A0" w:rsidRPr="009365A0" w:rsidRDefault="009365A0" w:rsidP="009365A0">
            <w:pPr>
              <w:rPr>
                <w:rFonts w:ascii="Arial" w:hAnsi="Arial" w:cs="Arial"/>
                <w:sz w:val="14"/>
                <w:szCs w:val="14"/>
              </w:rPr>
            </w:pPr>
            <w:r w:rsidRPr="009365A0">
              <w:rPr>
                <w:rFonts w:ascii="Arial" w:hAnsi="Arial" w:cs="Arial"/>
                <w:sz w:val="14"/>
                <w:szCs w:val="14"/>
              </w:rPr>
              <w:t>RAN1</w:t>
            </w:r>
          </w:p>
        </w:tc>
        <w:tc>
          <w:tcPr>
            <w:tcW w:w="994" w:type="dxa"/>
          </w:tcPr>
          <w:p w14:paraId="3A9C683A" w14:textId="5973468A" w:rsidR="009365A0" w:rsidRPr="009365A0" w:rsidRDefault="009365A0" w:rsidP="009365A0">
            <w:pPr>
              <w:rPr>
                <w:rFonts w:ascii="Arial" w:hAnsi="Arial" w:cs="Arial"/>
                <w:sz w:val="14"/>
                <w:szCs w:val="14"/>
              </w:rPr>
            </w:pPr>
            <w:r w:rsidRPr="009365A0">
              <w:rPr>
                <w:rFonts w:ascii="Arial" w:hAnsi="Arial" w:cs="Arial"/>
                <w:sz w:val="14"/>
                <w:szCs w:val="14"/>
              </w:rPr>
              <w:t> </w:t>
            </w:r>
          </w:p>
        </w:tc>
        <w:tc>
          <w:tcPr>
            <w:tcW w:w="1120" w:type="dxa"/>
          </w:tcPr>
          <w:p w14:paraId="1D5755D5" w14:textId="36660E8D" w:rsidR="009365A0" w:rsidRPr="009365A0" w:rsidRDefault="009365A0" w:rsidP="009365A0">
            <w:pPr>
              <w:rPr>
                <w:rFonts w:ascii="Arial" w:hAnsi="Arial" w:cs="Arial"/>
                <w:sz w:val="14"/>
                <w:szCs w:val="14"/>
              </w:rPr>
            </w:pPr>
            <w:r w:rsidRPr="009365A0">
              <w:rPr>
                <w:rFonts w:ascii="Arial" w:hAnsi="Arial" w:cs="Arial"/>
                <w:sz w:val="14"/>
                <w:szCs w:val="14"/>
              </w:rPr>
              <w:t>R2-2401919</w:t>
            </w:r>
          </w:p>
        </w:tc>
        <w:tc>
          <w:tcPr>
            <w:tcW w:w="1062" w:type="dxa"/>
          </w:tcPr>
          <w:p w14:paraId="3A84A146" w14:textId="0448F8B7" w:rsidR="009365A0" w:rsidRPr="009365A0" w:rsidRDefault="009365A0" w:rsidP="009365A0">
            <w:pPr>
              <w:rPr>
                <w:rFonts w:ascii="Arial" w:hAnsi="Arial" w:cs="Arial"/>
                <w:sz w:val="14"/>
                <w:szCs w:val="14"/>
              </w:rPr>
            </w:pPr>
            <w:r w:rsidRPr="009365A0">
              <w:rPr>
                <w:rFonts w:ascii="Arial" w:hAnsi="Arial" w:cs="Arial"/>
                <w:sz w:val="14"/>
                <w:szCs w:val="14"/>
              </w:rPr>
              <w:t> </w:t>
            </w:r>
          </w:p>
        </w:tc>
      </w:tr>
      <w:tr w:rsidR="009365A0" w:rsidRPr="009365A0" w14:paraId="59D16550" w14:textId="77777777" w:rsidTr="00E013E9">
        <w:trPr>
          <w:trHeight w:val="20"/>
          <w:jc w:val="center"/>
        </w:trPr>
        <w:tc>
          <w:tcPr>
            <w:tcW w:w="1094" w:type="dxa"/>
          </w:tcPr>
          <w:p w14:paraId="64531A0F" w14:textId="07BAEF3A" w:rsidR="009365A0" w:rsidRPr="009365A0" w:rsidRDefault="007E34E7" w:rsidP="009365A0">
            <w:pPr>
              <w:rPr>
                <w:rFonts w:ascii="Arial" w:hAnsi="Arial" w:cs="Arial"/>
                <w:bCs/>
                <w:sz w:val="14"/>
                <w:szCs w:val="14"/>
              </w:rPr>
            </w:pPr>
            <w:hyperlink r:id="rId2245" w:history="1">
              <w:r>
                <w:rPr>
                  <w:rStyle w:val="Hyperlink"/>
                  <w:rFonts w:ascii="Arial" w:hAnsi="Arial" w:cs="Arial"/>
                  <w:b/>
                  <w:bCs/>
                  <w:sz w:val="14"/>
                  <w:szCs w:val="14"/>
                </w:rPr>
                <w:t>R1-2401951</w:t>
              </w:r>
            </w:hyperlink>
          </w:p>
        </w:tc>
        <w:tc>
          <w:tcPr>
            <w:tcW w:w="2646" w:type="dxa"/>
          </w:tcPr>
          <w:p w14:paraId="631B8D4F" w14:textId="305753F9" w:rsidR="009365A0" w:rsidRPr="009365A0" w:rsidRDefault="009365A0" w:rsidP="009365A0">
            <w:pPr>
              <w:rPr>
                <w:rFonts w:ascii="Arial" w:hAnsi="Arial" w:cs="Arial"/>
                <w:sz w:val="14"/>
                <w:szCs w:val="14"/>
              </w:rPr>
            </w:pPr>
            <w:r w:rsidRPr="009365A0">
              <w:rPr>
                <w:rFonts w:ascii="Arial" w:hAnsi="Arial" w:cs="Arial"/>
                <w:sz w:val="14"/>
                <w:szCs w:val="14"/>
              </w:rPr>
              <w:t>Reply LS on n-TimingAdvanceOffset for PDCCH order RACH</w:t>
            </w:r>
          </w:p>
        </w:tc>
        <w:tc>
          <w:tcPr>
            <w:tcW w:w="1583" w:type="dxa"/>
          </w:tcPr>
          <w:p w14:paraId="33090410" w14:textId="213D3F04" w:rsidR="009365A0" w:rsidRPr="009365A0" w:rsidRDefault="009365A0" w:rsidP="009365A0">
            <w:pPr>
              <w:rPr>
                <w:rFonts w:ascii="Arial" w:hAnsi="Arial" w:cs="Arial"/>
                <w:sz w:val="14"/>
                <w:szCs w:val="14"/>
              </w:rPr>
            </w:pPr>
            <w:r w:rsidRPr="009365A0">
              <w:rPr>
                <w:rFonts w:ascii="Arial" w:hAnsi="Arial" w:cs="Arial"/>
                <w:sz w:val="14"/>
                <w:szCs w:val="14"/>
              </w:rPr>
              <w:t>RAN2, Huawei</w:t>
            </w:r>
          </w:p>
        </w:tc>
        <w:tc>
          <w:tcPr>
            <w:tcW w:w="909" w:type="dxa"/>
          </w:tcPr>
          <w:p w14:paraId="7BEDB705" w14:textId="45A741D6" w:rsidR="009365A0" w:rsidRPr="009365A0" w:rsidRDefault="00114814" w:rsidP="009365A0">
            <w:pPr>
              <w:rPr>
                <w:rFonts w:ascii="Arial" w:hAnsi="Arial" w:cs="Arial"/>
                <w:bCs/>
                <w:sz w:val="14"/>
                <w:szCs w:val="14"/>
              </w:rPr>
            </w:pPr>
            <w:hyperlink r:id="rId2246" w:history="1">
              <w:r w:rsidR="009365A0" w:rsidRPr="009365A0">
                <w:rPr>
                  <w:rStyle w:val="Hyperlink"/>
                  <w:rFonts w:ascii="Arial" w:hAnsi="Arial" w:cs="Arial"/>
                  <w:b/>
                  <w:bCs/>
                  <w:sz w:val="14"/>
                  <w:szCs w:val="14"/>
                </w:rPr>
                <w:t>Rel-18</w:t>
              </w:r>
            </w:hyperlink>
          </w:p>
        </w:tc>
        <w:tc>
          <w:tcPr>
            <w:tcW w:w="2600" w:type="dxa"/>
          </w:tcPr>
          <w:p w14:paraId="69933985" w14:textId="3C959039" w:rsidR="009365A0" w:rsidRPr="009365A0" w:rsidRDefault="00114814" w:rsidP="009365A0">
            <w:pPr>
              <w:rPr>
                <w:rFonts w:ascii="Arial" w:hAnsi="Arial" w:cs="Arial"/>
                <w:bCs/>
                <w:sz w:val="14"/>
                <w:szCs w:val="14"/>
              </w:rPr>
            </w:pPr>
            <w:hyperlink r:id="rId2247" w:history="1">
              <w:r w:rsidR="009365A0" w:rsidRPr="009365A0">
                <w:rPr>
                  <w:rStyle w:val="Hyperlink"/>
                  <w:rFonts w:ascii="Arial" w:hAnsi="Arial" w:cs="Arial"/>
                  <w:b/>
                  <w:bCs/>
                  <w:sz w:val="14"/>
                  <w:szCs w:val="14"/>
                </w:rPr>
                <w:t>NR_Mob_enh2-Core</w:t>
              </w:r>
            </w:hyperlink>
          </w:p>
        </w:tc>
        <w:tc>
          <w:tcPr>
            <w:tcW w:w="1065" w:type="dxa"/>
          </w:tcPr>
          <w:p w14:paraId="50128326" w14:textId="50CAC09C" w:rsidR="009365A0" w:rsidRPr="009365A0" w:rsidRDefault="009365A0" w:rsidP="009365A0">
            <w:pPr>
              <w:rPr>
                <w:rFonts w:ascii="Arial" w:hAnsi="Arial" w:cs="Arial"/>
                <w:sz w:val="14"/>
                <w:szCs w:val="14"/>
              </w:rPr>
            </w:pPr>
            <w:r w:rsidRPr="009365A0">
              <w:rPr>
                <w:rFonts w:ascii="Arial" w:hAnsi="Arial" w:cs="Arial"/>
                <w:sz w:val="14"/>
                <w:szCs w:val="14"/>
              </w:rPr>
              <w:t>R4-2321389</w:t>
            </w:r>
          </w:p>
        </w:tc>
        <w:tc>
          <w:tcPr>
            <w:tcW w:w="994" w:type="dxa"/>
          </w:tcPr>
          <w:p w14:paraId="713E2EDB" w14:textId="0D4BFBB7" w:rsidR="009365A0" w:rsidRPr="009365A0" w:rsidRDefault="009365A0" w:rsidP="009365A0">
            <w:pPr>
              <w:rPr>
                <w:rFonts w:ascii="Arial" w:hAnsi="Arial" w:cs="Arial"/>
                <w:sz w:val="14"/>
                <w:szCs w:val="14"/>
              </w:rPr>
            </w:pPr>
            <w:r w:rsidRPr="009365A0">
              <w:rPr>
                <w:rFonts w:ascii="Arial" w:hAnsi="Arial" w:cs="Arial"/>
                <w:sz w:val="14"/>
                <w:szCs w:val="14"/>
              </w:rPr>
              <w:t>RAN4</w:t>
            </w:r>
          </w:p>
        </w:tc>
        <w:tc>
          <w:tcPr>
            <w:tcW w:w="994" w:type="dxa"/>
          </w:tcPr>
          <w:p w14:paraId="79987088" w14:textId="37044331" w:rsidR="009365A0" w:rsidRPr="009365A0" w:rsidRDefault="009365A0" w:rsidP="009365A0">
            <w:pPr>
              <w:rPr>
                <w:rFonts w:ascii="Arial" w:hAnsi="Arial" w:cs="Arial"/>
                <w:sz w:val="14"/>
                <w:szCs w:val="14"/>
              </w:rPr>
            </w:pPr>
            <w:r w:rsidRPr="009365A0">
              <w:rPr>
                <w:rFonts w:ascii="Arial" w:hAnsi="Arial" w:cs="Arial"/>
                <w:sz w:val="14"/>
                <w:szCs w:val="14"/>
              </w:rPr>
              <w:t>RAN1</w:t>
            </w:r>
          </w:p>
        </w:tc>
        <w:tc>
          <w:tcPr>
            <w:tcW w:w="1120" w:type="dxa"/>
          </w:tcPr>
          <w:p w14:paraId="6821FDAD" w14:textId="399292FB" w:rsidR="009365A0" w:rsidRPr="009365A0" w:rsidRDefault="009365A0" w:rsidP="009365A0">
            <w:pPr>
              <w:rPr>
                <w:rFonts w:ascii="Arial" w:hAnsi="Arial" w:cs="Arial"/>
                <w:sz w:val="14"/>
                <w:szCs w:val="14"/>
              </w:rPr>
            </w:pPr>
            <w:r w:rsidRPr="009365A0">
              <w:rPr>
                <w:rFonts w:ascii="Arial" w:hAnsi="Arial" w:cs="Arial"/>
                <w:sz w:val="14"/>
                <w:szCs w:val="14"/>
              </w:rPr>
              <w:t>R2-2401958</w:t>
            </w:r>
          </w:p>
        </w:tc>
        <w:tc>
          <w:tcPr>
            <w:tcW w:w="1062" w:type="dxa"/>
          </w:tcPr>
          <w:p w14:paraId="7B0DC1D1" w14:textId="471D7B67" w:rsidR="009365A0" w:rsidRPr="009365A0" w:rsidRDefault="009365A0" w:rsidP="009365A0">
            <w:pPr>
              <w:rPr>
                <w:rFonts w:ascii="Arial" w:hAnsi="Arial" w:cs="Arial"/>
                <w:sz w:val="14"/>
                <w:szCs w:val="14"/>
              </w:rPr>
            </w:pPr>
            <w:r w:rsidRPr="009365A0">
              <w:rPr>
                <w:rFonts w:ascii="Arial" w:hAnsi="Arial" w:cs="Arial"/>
                <w:sz w:val="14"/>
                <w:szCs w:val="14"/>
              </w:rPr>
              <w:t> </w:t>
            </w:r>
          </w:p>
        </w:tc>
      </w:tr>
      <w:tr w:rsidR="009365A0" w:rsidRPr="009365A0" w14:paraId="549DE98F" w14:textId="77777777" w:rsidTr="00E013E9">
        <w:trPr>
          <w:trHeight w:val="20"/>
          <w:jc w:val="center"/>
        </w:trPr>
        <w:tc>
          <w:tcPr>
            <w:tcW w:w="1094" w:type="dxa"/>
          </w:tcPr>
          <w:p w14:paraId="5128879A" w14:textId="1A65D75B" w:rsidR="009365A0" w:rsidRPr="009365A0" w:rsidRDefault="007E34E7" w:rsidP="009365A0">
            <w:pPr>
              <w:rPr>
                <w:rFonts w:ascii="Arial" w:hAnsi="Arial" w:cs="Arial"/>
                <w:sz w:val="14"/>
                <w:szCs w:val="14"/>
              </w:rPr>
            </w:pPr>
            <w:hyperlink r:id="rId2248" w:history="1">
              <w:r>
                <w:rPr>
                  <w:rStyle w:val="Hyperlink"/>
                  <w:rFonts w:ascii="Arial" w:hAnsi="Arial" w:cs="Arial"/>
                  <w:b/>
                  <w:bCs/>
                  <w:sz w:val="14"/>
                  <w:szCs w:val="14"/>
                </w:rPr>
                <w:t>R1-2401952</w:t>
              </w:r>
            </w:hyperlink>
          </w:p>
        </w:tc>
        <w:tc>
          <w:tcPr>
            <w:tcW w:w="2646" w:type="dxa"/>
          </w:tcPr>
          <w:p w14:paraId="1AE6FB1C" w14:textId="071942CA" w:rsidR="009365A0" w:rsidRPr="009365A0" w:rsidRDefault="009365A0" w:rsidP="009365A0">
            <w:pPr>
              <w:rPr>
                <w:rFonts w:ascii="Arial" w:hAnsi="Arial" w:cs="Arial"/>
                <w:sz w:val="14"/>
                <w:szCs w:val="14"/>
              </w:rPr>
            </w:pPr>
            <w:r w:rsidRPr="009365A0">
              <w:rPr>
                <w:rFonts w:ascii="Arial" w:hAnsi="Arial" w:cs="Arial"/>
                <w:sz w:val="14"/>
                <w:szCs w:val="14"/>
              </w:rPr>
              <w:t>Reply LS on Rel-18 UL Tx switching for parallel switching on four bands</w:t>
            </w:r>
          </w:p>
        </w:tc>
        <w:tc>
          <w:tcPr>
            <w:tcW w:w="1583" w:type="dxa"/>
          </w:tcPr>
          <w:p w14:paraId="2A3C24AF" w14:textId="6F23F182" w:rsidR="009365A0" w:rsidRPr="009365A0" w:rsidRDefault="009365A0" w:rsidP="009365A0">
            <w:pPr>
              <w:rPr>
                <w:rFonts w:ascii="Arial" w:hAnsi="Arial" w:cs="Arial"/>
                <w:sz w:val="14"/>
                <w:szCs w:val="14"/>
              </w:rPr>
            </w:pPr>
            <w:r w:rsidRPr="009365A0">
              <w:rPr>
                <w:rFonts w:ascii="Arial" w:hAnsi="Arial" w:cs="Arial"/>
                <w:sz w:val="14"/>
                <w:szCs w:val="14"/>
              </w:rPr>
              <w:t>RAN2, OPPO</w:t>
            </w:r>
          </w:p>
        </w:tc>
        <w:tc>
          <w:tcPr>
            <w:tcW w:w="909" w:type="dxa"/>
          </w:tcPr>
          <w:p w14:paraId="60581A4D" w14:textId="50F4F5EC" w:rsidR="009365A0" w:rsidRPr="009365A0" w:rsidRDefault="00114814" w:rsidP="009365A0">
            <w:pPr>
              <w:rPr>
                <w:rFonts w:ascii="Arial" w:hAnsi="Arial" w:cs="Arial"/>
                <w:sz w:val="14"/>
                <w:szCs w:val="14"/>
              </w:rPr>
            </w:pPr>
            <w:hyperlink r:id="rId2249" w:history="1">
              <w:r w:rsidR="009365A0" w:rsidRPr="009365A0">
                <w:rPr>
                  <w:rStyle w:val="Hyperlink"/>
                  <w:rFonts w:ascii="Arial" w:hAnsi="Arial" w:cs="Arial"/>
                  <w:b/>
                  <w:bCs/>
                  <w:sz w:val="14"/>
                  <w:szCs w:val="14"/>
                </w:rPr>
                <w:t>Rel-18</w:t>
              </w:r>
            </w:hyperlink>
          </w:p>
        </w:tc>
        <w:tc>
          <w:tcPr>
            <w:tcW w:w="2600" w:type="dxa"/>
          </w:tcPr>
          <w:p w14:paraId="2EF5D5D0" w14:textId="608B3593" w:rsidR="009365A0" w:rsidRPr="009365A0" w:rsidRDefault="00114814" w:rsidP="009365A0">
            <w:pPr>
              <w:rPr>
                <w:rFonts w:ascii="Arial" w:hAnsi="Arial" w:cs="Arial"/>
                <w:sz w:val="14"/>
                <w:szCs w:val="14"/>
              </w:rPr>
            </w:pPr>
            <w:hyperlink r:id="rId2250" w:history="1">
              <w:r w:rsidR="009365A0" w:rsidRPr="009365A0">
                <w:rPr>
                  <w:rStyle w:val="Hyperlink"/>
                  <w:rFonts w:ascii="Arial" w:hAnsi="Arial" w:cs="Arial"/>
                  <w:b/>
                  <w:bCs/>
                  <w:sz w:val="14"/>
                  <w:szCs w:val="14"/>
                </w:rPr>
                <w:t>NR_MC_enh-Core</w:t>
              </w:r>
            </w:hyperlink>
          </w:p>
        </w:tc>
        <w:tc>
          <w:tcPr>
            <w:tcW w:w="1065" w:type="dxa"/>
          </w:tcPr>
          <w:p w14:paraId="28185E3C" w14:textId="5793363F" w:rsidR="009365A0" w:rsidRPr="009365A0" w:rsidRDefault="009365A0" w:rsidP="009365A0">
            <w:pPr>
              <w:rPr>
                <w:rFonts w:ascii="Arial" w:hAnsi="Arial" w:cs="Arial"/>
                <w:sz w:val="14"/>
                <w:szCs w:val="14"/>
              </w:rPr>
            </w:pPr>
            <w:r w:rsidRPr="009365A0">
              <w:rPr>
                <w:rFonts w:ascii="Arial" w:hAnsi="Arial" w:cs="Arial"/>
                <w:sz w:val="14"/>
                <w:szCs w:val="14"/>
              </w:rPr>
              <w:t>R4-2317609</w:t>
            </w:r>
          </w:p>
        </w:tc>
        <w:tc>
          <w:tcPr>
            <w:tcW w:w="994" w:type="dxa"/>
          </w:tcPr>
          <w:p w14:paraId="49E3FD30" w14:textId="4594F3AA" w:rsidR="009365A0" w:rsidRPr="009365A0" w:rsidRDefault="009365A0" w:rsidP="009365A0">
            <w:pPr>
              <w:rPr>
                <w:rFonts w:ascii="Arial" w:hAnsi="Arial" w:cs="Arial"/>
                <w:sz w:val="14"/>
                <w:szCs w:val="14"/>
              </w:rPr>
            </w:pPr>
            <w:r w:rsidRPr="009365A0">
              <w:rPr>
                <w:rFonts w:ascii="Arial" w:hAnsi="Arial" w:cs="Arial"/>
                <w:sz w:val="14"/>
                <w:szCs w:val="14"/>
              </w:rPr>
              <w:t>RAN4</w:t>
            </w:r>
          </w:p>
        </w:tc>
        <w:tc>
          <w:tcPr>
            <w:tcW w:w="994" w:type="dxa"/>
          </w:tcPr>
          <w:p w14:paraId="4A74E8AA" w14:textId="7E54A65B" w:rsidR="009365A0" w:rsidRPr="009365A0" w:rsidRDefault="009365A0" w:rsidP="009365A0">
            <w:pPr>
              <w:rPr>
                <w:rFonts w:ascii="Arial" w:hAnsi="Arial" w:cs="Arial"/>
                <w:sz w:val="14"/>
                <w:szCs w:val="14"/>
              </w:rPr>
            </w:pPr>
            <w:r w:rsidRPr="009365A0">
              <w:rPr>
                <w:rFonts w:ascii="Arial" w:hAnsi="Arial" w:cs="Arial"/>
                <w:sz w:val="14"/>
                <w:szCs w:val="14"/>
              </w:rPr>
              <w:t>RAN1</w:t>
            </w:r>
          </w:p>
        </w:tc>
        <w:tc>
          <w:tcPr>
            <w:tcW w:w="1120" w:type="dxa"/>
          </w:tcPr>
          <w:p w14:paraId="020E8D84" w14:textId="107EFCF4" w:rsidR="009365A0" w:rsidRPr="009365A0" w:rsidRDefault="009365A0" w:rsidP="009365A0">
            <w:pPr>
              <w:rPr>
                <w:rFonts w:ascii="Arial" w:hAnsi="Arial" w:cs="Arial"/>
                <w:sz w:val="14"/>
                <w:szCs w:val="14"/>
              </w:rPr>
            </w:pPr>
            <w:r w:rsidRPr="009365A0">
              <w:rPr>
                <w:rFonts w:ascii="Arial" w:hAnsi="Arial" w:cs="Arial"/>
                <w:sz w:val="14"/>
                <w:szCs w:val="14"/>
              </w:rPr>
              <w:t>R2-2401969</w:t>
            </w:r>
          </w:p>
        </w:tc>
        <w:tc>
          <w:tcPr>
            <w:tcW w:w="1062" w:type="dxa"/>
          </w:tcPr>
          <w:p w14:paraId="0357A692" w14:textId="72BAD4E9" w:rsidR="009365A0" w:rsidRPr="009365A0" w:rsidRDefault="009365A0" w:rsidP="009365A0">
            <w:pPr>
              <w:rPr>
                <w:rFonts w:ascii="Arial" w:hAnsi="Arial" w:cs="Arial"/>
                <w:sz w:val="14"/>
                <w:szCs w:val="14"/>
              </w:rPr>
            </w:pPr>
            <w:r w:rsidRPr="009365A0">
              <w:rPr>
                <w:rFonts w:ascii="Arial" w:hAnsi="Arial" w:cs="Arial"/>
                <w:sz w:val="14"/>
                <w:szCs w:val="14"/>
              </w:rPr>
              <w:t> </w:t>
            </w:r>
          </w:p>
        </w:tc>
      </w:tr>
      <w:tr w:rsidR="009365A0" w:rsidRPr="009365A0" w14:paraId="124916C0" w14:textId="77777777" w:rsidTr="00E013E9">
        <w:trPr>
          <w:trHeight w:val="20"/>
          <w:jc w:val="center"/>
        </w:trPr>
        <w:tc>
          <w:tcPr>
            <w:tcW w:w="1094" w:type="dxa"/>
          </w:tcPr>
          <w:p w14:paraId="1E91F687" w14:textId="54CCA01D" w:rsidR="009365A0" w:rsidRPr="009365A0" w:rsidRDefault="007E34E7" w:rsidP="009365A0">
            <w:pPr>
              <w:rPr>
                <w:rFonts w:ascii="Arial" w:hAnsi="Arial" w:cs="Arial"/>
                <w:sz w:val="14"/>
                <w:szCs w:val="14"/>
              </w:rPr>
            </w:pPr>
            <w:hyperlink r:id="rId2251" w:history="1">
              <w:r>
                <w:rPr>
                  <w:rStyle w:val="Hyperlink"/>
                  <w:rFonts w:ascii="Arial" w:hAnsi="Arial" w:cs="Arial"/>
                  <w:b/>
                  <w:bCs/>
                  <w:sz w:val="14"/>
                  <w:szCs w:val="14"/>
                </w:rPr>
                <w:t>R1-2401953</w:t>
              </w:r>
            </w:hyperlink>
          </w:p>
        </w:tc>
        <w:tc>
          <w:tcPr>
            <w:tcW w:w="2646" w:type="dxa"/>
          </w:tcPr>
          <w:p w14:paraId="60AB56C8" w14:textId="44249395" w:rsidR="009365A0" w:rsidRPr="009365A0" w:rsidRDefault="009365A0" w:rsidP="009365A0">
            <w:pPr>
              <w:rPr>
                <w:rFonts w:ascii="Arial" w:hAnsi="Arial" w:cs="Arial"/>
                <w:sz w:val="14"/>
                <w:szCs w:val="14"/>
              </w:rPr>
            </w:pPr>
            <w:r w:rsidRPr="009365A0">
              <w:rPr>
                <w:rFonts w:ascii="Arial" w:hAnsi="Arial" w:cs="Arial"/>
                <w:sz w:val="14"/>
                <w:szCs w:val="14"/>
              </w:rPr>
              <w:t>Reply LS on the progress update of AI/ML Management specifications in SA5</w:t>
            </w:r>
          </w:p>
        </w:tc>
        <w:tc>
          <w:tcPr>
            <w:tcW w:w="1583" w:type="dxa"/>
          </w:tcPr>
          <w:p w14:paraId="282D2A46" w14:textId="4A3E88E7" w:rsidR="009365A0" w:rsidRPr="009365A0" w:rsidRDefault="009365A0" w:rsidP="009365A0">
            <w:pPr>
              <w:rPr>
                <w:rFonts w:ascii="Arial" w:hAnsi="Arial" w:cs="Arial"/>
                <w:sz w:val="14"/>
                <w:szCs w:val="14"/>
              </w:rPr>
            </w:pPr>
            <w:r w:rsidRPr="009365A0">
              <w:rPr>
                <w:rFonts w:ascii="Arial" w:hAnsi="Arial" w:cs="Arial"/>
                <w:sz w:val="14"/>
                <w:szCs w:val="14"/>
              </w:rPr>
              <w:t>RAN3, ZTE</w:t>
            </w:r>
          </w:p>
        </w:tc>
        <w:tc>
          <w:tcPr>
            <w:tcW w:w="909" w:type="dxa"/>
          </w:tcPr>
          <w:p w14:paraId="67BB7D52" w14:textId="5C16F496" w:rsidR="009365A0" w:rsidRPr="009365A0" w:rsidRDefault="00114814" w:rsidP="009365A0">
            <w:pPr>
              <w:rPr>
                <w:rFonts w:ascii="Arial" w:hAnsi="Arial" w:cs="Arial"/>
                <w:sz w:val="14"/>
                <w:szCs w:val="14"/>
              </w:rPr>
            </w:pPr>
            <w:hyperlink r:id="rId2252" w:history="1">
              <w:r w:rsidR="009365A0" w:rsidRPr="009365A0">
                <w:rPr>
                  <w:rStyle w:val="Hyperlink"/>
                  <w:rFonts w:ascii="Arial" w:hAnsi="Arial" w:cs="Arial"/>
                  <w:b/>
                  <w:bCs/>
                  <w:sz w:val="14"/>
                  <w:szCs w:val="14"/>
                </w:rPr>
                <w:t>Rel-18</w:t>
              </w:r>
            </w:hyperlink>
          </w:p>
        </w:tc>
        <w:tc>
          <w:tcPr>
            <w:tcW w:w="2600" w:type="dxa"/>
          </w:tcPr>
          <w:p w14:paraId="1EC38DFB" w14:textId="77B20331" w:rsidR="009365A0" w:rsidRPr="009365A0" w:rsidRDefault="009365A0" w:rsidP="009365A0">
            <w:pPr>
              <w:rPr>
                <w:rFonts w:ascii="Arial" w:hAnsi="Arial" w:cs="Arial"/>
                <w:sz w:val="14"/>
                <w:szCs w:val="14"/>
                <w:lang w:val="fr-FR"/>
              </w:rPr>
            </w:pPr>
            <w:r w:rsidRPr="009365A0">
              <w:rPr>
                <w:rFonts w:ascii="Arial" w:hAnsi="Arial" w:cs="Arial"/>
                <w:color w:val="000000"/>
                <w:sz w:val="14"/>
                <w:szCs w:val="14"/>
                <w:lang w:val="fr-FR"/>
              </w:rPr>
              <w:t>AIML_MGT, FS_NR_AIML_air</w:t>
            </w:r>
          </w:p>
        </w:tc>
        <w:tc>
          <w:tcPr>
            <w:tcW w:w="1065" w:type="dxa"/>
          </w:tcPr>
          <w:p w14:paraId="4F2A8BD5" w14:textId="033173CD" w:rsidR="009365A0" w:rsidRPr="009365A0" w:rsidRDefault="009365A0" w:rsidP="009365A0">
            <w:pPr>
              <w:rPr>
                <w:rFonts w:ascii="Arial" w:hAnsi="Arial" w:cs="Arial"/>
                <w:sz w:val="14"/>
                <w:szCs w:val="14"/>
              </w:rPr>
            </w:pPr>
            <w:r w:rsidRPr="009365A0">
              <w:rPr>
                <w:rFonts w:ascii="Arial" w:hAnsi="Arial" w:cs="Arial"/>
                <w:sz w:val="14"/>
                <w:szCs w:val="14"/>
              </w:rPr>
              <w:t>S5-238107</w:t>
            </w:r>
          </w:p>
        </w:tc>
        <w:tc>
          <w:tcPr>
            <w:tcW w:w="994" w:type="dxa"/>
          </w:tcPr>
          <w:p w14:paraId="2E434651" w14:textId="1B3442D6" w:rsidR="009365A0" w:rsidRPr="009365A0" w:rsidRDefault="009365A0" w:rsidP="009365A0">
            <w:pPr>
              <w:rPr>
                <w:rFonts w:ascii="Arial" w:hAnsi="Arial" w:cs="Arial"/>
                <w:sz w:val="14"/>
                <w:szCs w:val="14"/>
              </w:rPr>
            </w:pPr>
            <w:r w:rsidRPr="009365A0">
              <w:rPr>
                <w:rFonts w:ascii="Arial" w:hAnsi="Arial" w:cs="Arial"/>
                <w:sz w:val="14"/>
                <w:szCs w:val="14"/>
              </w:rPr>
              <w:t>SA5</w:t>
            </w:r>
          </w:p>
        </w:tc>
        <w:tc>
          <w:tcPr>
            <w:tcW w:w="994" w:type="dxa"/>
          </w:tcPr>
          <w:p w14:paraId="65ED6664" w14:textId="3EF4CA89" w:rsidR="009365A0" w:rsidRPr="009365A0" w:rsidRDefault="009365A0" w:rsidP="009365A0">
            <w:pPr>
              <w:rPr>
                <w:rFonts w:ascii="Arial" w:hAnsi="Arial" w:cs="Arial"/>
                <w:sz w:val="14"/>
                <w:szCs w:val="14"/>
                <w:lang w:val="fr-FR"/>
              </w:rPr>
            </w:pPr>
            <w:r w:rsidRPr="009365A0">
              <w:rPr>
                <w:rFonts w:ascii="Arial" w:hAnsi="Arial" w:cs="Arial"/>
                <w:sz w:val="14"/>
                <w:szCs w:val="14"/>
                <w:lang w:val="fr-FR"/>
              </w:rPr>
              <w:t>RAN, RAN1, RAN2, SA, SA1, SA2</w:t>
            </w:r>
          </w:p>
        </w:tc>
        <w:tc>
          <w:tcPr>
            <w:tcW w:w="1120" w:type="dxa"/>
          </w:tcPr>
          <w:p w14:paraId="5F7E09C8" w14:textId="500ABC7D" w:rsidR="009365A0" w:rsidRPr="009365A0" w:rsidRDefault="009365A0" w:rsidP="009365A0">
            <w:pPr>
              <w:rPr>
                <w:rFonts w:ascii="Arial" w:hAnsi="Arial" w:cs="Arial"/>
                <w:sz w:val="14"/>
                <w:szCs w:val="14"/>
              </w:rPr>
            </w:pPr>
            <w:r w:rsidRPr="009365A0">
              <w:rPr>
                <w:rFonts w:ascii="Arial" w:hAnsi="Arial" w:cs="Arial"/>
                <w:sz w:val="14"/>
                <w:szCs w:val="14"/>
              </w:rPr>
              <w:t>R3-241183</w:t>
            </w:r>
          </w:p>
        </w:tc>
        <w:tc>
          <w:tcPr>
            <w:tcW w:w="1062" w:type="dxa"/>
          </w:tcPr>
          <w:p w14:paraId="014A1660" w14:textId="46EDF5A1" w:rsidR="009365A0" w:rsidRPr="009365A0" w:rsidRDefault="009365A0" w:rsidP="009365A0">
            <w:pPr>
              <w:rPr>
                <w:rFonts w:ascii="Arial" w:hAnsi="Arial" w:cs="Arial"/>
                <w:sz w:val="14"/>
                <w:szCs w:val="14"/>
              </w:rPr>
            </w:pPr>
            <w:r w:rsidRPr="009365A0">
              <w:rPr>
                <w:rFonts w:ascii="Arial" w:hAnsi="Arial" w:cs="Arial"/>
                <w:sz w:val="14"/>
                <w:szCs w:val="14"/>
              </w:rPr>
              <w:t> </w:t>
            </w:r>
          </w:p>
        </w:tc>
      </w:tr>
      <w:tr w:rsidR="009365A0" w:rsidRPr="009365A0" w14:paraId="3EA61DD9" w14:textId="77777777" w:rsidTr="00E013E9">
        <w:trPr>
          <w:trHeight w:val="20"/>
          <w:jc w:val="center"/>
        </w:trPr>
        <w:tc>
          <w:tcPr>
            <w:tcW w:w="1094" w:type="dxa"/>
          </w:tcPr>
          <w:p w14:paraId="37E44339" w14:textId="73FFA3DF" w:rsidR="009365A0" w:rsidRPr="009365A0" w:rsidRDefault="007E34E7" w:rsidP="009365A0">
            <w:pPr>
              <w:rPr>
                <w:rFonts w:ascii="Arial" w:hAnsi="Arial" w:cs="Arial"/>
                <w:sz w:val="14"/>
                <w:szCs w:val="14"/>
              </w:rPr>
            </w:pPr>
            <w:hyperlink r:id="rId2253" w:history="1">
              <w:r>
                <w:rPr>
                  <w:rStyle w:val="Hyperlink"/>
                  <w:rFonts w:ascii="Arial" w:hAnsi="Arial" w:cs="Arial"/>
                  <w:b/>
                  <w:bCs/>
                  <w:sz w:val="14"/>
                  <w:szCs w:val="14"/>
                </w:rPr>
                <w:t>R1-2401954</w:t>
              </w:r>
            </w:hyperlink>
          </w:p>
        </w:tc>
        <w:tc>
          <w:tcPr>
            <w:tcW w:w="2646" w:type="dxa"/>
          </w:tcPr>
          <w:p w14:paraId="4AF3B8A0" w14:textId="1F772A63" w:rsidR="009365A0" w:rsidRPr="009365A0" w:rsidRDefault="009365A0" w:rsidP="009365A0">
            <w:pPr>
              <w:rPr>
                <w:rFonts w:ascii="Arial" w:hAnsi="Arial" w:cs="Arial"/>
                <w:sz w:val="14"/>
                <w:szCs w:val="14"/>
              </w:rPr>
            </w:pPr>
            <w:r w:rsidRPr="009365A0">
              <w:rPr>
                <w:rFonts w:ascii="Arial" w:hAnsi="Arial" w:cs="Arial"/>
                <w:sz w:val="14"/>
                <w:szCs w:val="14"/>
              </w:rPr>
              <w:t>Reply LS on RRC network assistant signalling for advanced receiver on MU-MIMO scenario</w:t>
            </w:r>
          </w:p>
        </w:tc>
        <w:tc>
          <w:tcPr>
            <w:tcW w:w="1583" w:type="dxa"/>
          </w:tcPr>
          <w:p w14:paraId="02FEA094" w14:textId="39A1D901" w:rsidR="009365A0" w:rsidRPr="009365A0" w:rsidRDefault="009365A0" w:rsidP="009365A0">
            <w:pPr>
              <w:rPr>
                <w:rFonts w:ascii="Arial" w:hAnsi="Arial" w:cs="Arial"/>
                <w:sz w:val="14"/>
                <w:szCs w:val="14"/>
              </w:rPr>
            </w:pPr>
            <w:r w:rsidRPr="009365A0">
              <w:rPr>
                <w:rFonts w:ascii="Arial" w:hAnsi="Arial" w:cs="Arial"/>
                <w:sz w:val="14"/>
                <w:szCs w:val="14"/>
              </w:rPr>
              <w:t>RAN4, China Telecom, CATT</w:t>
            </w:r>
          </w:p>
        </w:tc>
        <w:tc>
          <w:tcPr>
            <w:tcW w:w="909" w:type="dxa"/>
          </w:tcPr>
          <w:p w14:paraId="7D63080E" w14:textId="110EC851" w:rsidR="009365A0" w:rsidRPr="009365A0" w:rsidRDefault="00114814" w:rsidP="009365A0">
            <w:pPr>
              <w:rPr>
                <w:rFonts w:ascii="Arial" w:hAnsi="Arial" w:cs="Arial"/>
                <w:sz w:val="14"/>
                <w:szCs w:val="14"/>
              </w:rPr>
            </w:pPr>
            <w:hyperlink r:id="rId2254" w:history="1">
              <w:r w:rsidR="009365A0" w:rsidRPr="009365A0">
                <w:rPr>
                  <w:rStyle w:val="Hyperlink"/>
                  <w:rFonts w:ascii="Arial" w:hAnsi="Arial" w:cs="Arial"/>
                  <w:b/>
                  <w:bCs/>
                  <w:sz w:val="14"/>
                  <w:szCs w:val="14"/>
                </w:rPr>
                <w:t>Rel-18</w:t>
              </w:r>
            </w:hyperlink>
          </w:p>
        </w:tc>
        <w:tc>
          <w:tcPr>
            <w:tcW w:w="2600" w:type="dxa"/>
          </w:tcPr>
          <w:p w14:paraId="5B390D6D" w14:textId="7F2793CE" w:rsidR="009365A0" w:rsidRPr="009365A0" w:rsidRDefault="00114814" w:rsidP="009365A0">
            <w:pPr>
              <w:rPr>
                <w:rFonts w:ascii="Arial" w:hAnsi="Arial" w:cs="Arial"/>
                <w:sz w:val="14"/>
                <w:szCs w:val="14"/>
              </w:rPr>
            </w:pPr>
            <w:hyperlink r:id="rId2255" w:history="1">
              <w:r w:rsidR="009365A0" w:rsidRPr="009365A0">
                <w:rPr>
                  <w:rStyle w:val="Hyperlink"/>
                  <w:rFonts w:ascii="Arial" w:hAnsi="Arial" w:cs="Arial"/>
                  <w:b/>
                  <w:bCs/>
                  <w:sz w:val="14"/>
                  <w:szCs w:val="14"/>
                </w:rPr>
                <w:t>NR_demod_enh3-Core</w:t>
              </w:r>
            </w:hyperlink>
          </w:p>
        </w:tc>
        <w:tc>
          <w:tcPr>
            <w:tcW w:w="1065" w:type="dxa"/>
          </w:tcPr>
          <w:p w14:paraId="36C5079C" w14:textId="2C5E3182" w:rsidR="009365A0" w:rsidRPr="009365A0" w:rsidRDefault="009365A0" w:rsidP="009365A0">
            <w:pPr>
              <w:rPr>
                <w:rFonts w:ascii="Arial" w:hAnsi="Arial" w:cs="Arial"/>
                <w:sz w:val="14"/>
                <w:szCs w:val="14"/>
              </w:rPr>
            </w:pPr>
            <w:r w:rsidRPr="009365A0">
              <w:rPr>
                <w:rFonts w:ascii="Arial" w:hAnsi="Arial" w:cs="Arial"/>
                <w:sz w:val="14"/>
                <w:szCs w:val="14"/>
              </w:rPr>
              <w:t>R2-2313706</w:t>
            </w:r>
          </w:p>
        </w:tc>
        <w:tc>
          <w:tcPr>
            <w:tcW w:w="994" w:type="dxa"/>
          </w:tcPr>
          <w:p w14:paraId="3FC1AC8F" w14:textId="349E22D1" w:rsidR="009365A0" w:rsidRPr="009365A0" w:rsidRDefault="009365A0" w:rsidP="009365A0">
            <w:pPr>
              <w:rPr>
                <w:rFonts w:ascii="Arial" w:hAnsi="Arial" w:cs="Arial"/>
                <w:sz w:val="14"/>
                <w:szCs w:val="14"/>
              </w:rPr>
            </w:pPr>
            <w:r w:rsidRPr="009365A0">
              <w:rPr>
                <w:rFonts w:ascii="Arial" w:hAnsi="Arial" w:cs="Arial"/>
                <w:sz w:val="14"/>
                <w:szCs w:val="14"/>
              </w:rPr>
              <w:t>RAN2, RAN1</w:t>
            </w:r>
          </w:p>
        </w:tc>
        <w:tc>
          <w:tcPr>
            <w:tcW w:w="994" w:type="dxa"/>
          </w:tcPr>
          <w:p w14:paraId="0405CF55" w14:textId="31AA768E" w:rsidR="009365A0" w:rsidRPr="009365A0" w:rsidRDefault="009365A0" w:rsidP="009365A0">
            <w:pPr>
              <w:rPr>
                <w:rFonts w:ascii="Arial" w:hAnsi="Arial" w:cs="Arial"/>
                <w:sz w:val="14"/>
                <w:szCs w:val="14"/>
              </w:rPr>
            </w:pPr>
            <w:r w:rsidRPr="009365A0">
              <w:rPr>
                <w:rFonts w:ascii="Arial" w:hAnsi="Arial" w:cs="Arial"/>
                <w:sz w:val="14"/>
                <w:szCs w:val="14"/>
              </w:rPr>
              <w:t> </w:t>
            </w:r>
          </w:p>
        </w:tc>
        <w:tc>
          <w:tcPr>
            <w:tcW w:w="1120" w:type="dxa"/>
          </w:tcPr>
          <w:p w14:paraId="6DEF9A23" w14:textId="7392FC20" w:rsidR="009365A0" w:rsidRPr="009365A0" w:rsidRDefault="009365A0" w:rsidP="009365A0">
            <w:pPr>
              <w:rPr>
                <w:rFonts w:ascii="Arial" w:hAnsi="Arial" w:cs="Arial"/>
                <w:sz w:val="14"/>
                <w:szCs w:val="14"/>
              </w:rPr>
            </w:pPr>
            <w:r w:rsidRPr="009365A0">
              <w:rPr>
                <w:rFonts w:ascii="Arial" w:hAnsi="Arial" w:cs="Arial"/>
                <w:sz w:val="14"/>
                <w:szCs w:val="14"/>
              </w:rPr>
              <w:t>R4-2403086</w:t>
            </w:r>
          </w:p>
        </w:tc>
        <w:tc>
          <w:tcPr>
            <w:tcW w:w="1062" w:type="dxa"/>
          </w:tcPr>
          <w:p w14:paraId="1BF91BA4" w14:textId="68DF4FF5" w:rsidR="009365A0" w:rsidRPr="009365A0" w:rsidRDefault="009365A0" w:rsidP="009365A0">
            <w:pPr>
              <w:rPr>
                <w:rFonts w:ascii="Arial" w:hAnsi="Arial" w:cs="Arial"/>
                <w:sz w:val="14"/>
                <w:szCs w:val="14"/>
              </w:rPr>
            </w:pPr>
            <w:r w:rsidRPr="009365A0">
              <w:rPr>
                <w:rFonts w:ascii="Arial" w:hAnsi="Arial" w:cs="Arial"/>
                <w:sz w:val="14"/>
                <w:szCs w:val="14"/>
              </w:rPr>
              <w:t> </w:t>
            </w:r>
          </w:p>
        </w:tc>
      </w:tr>
      <w:tr w:rsidR="009365A0" w:rsidRPr="009365A0" w14:paraId="61119F69" w14:textId="77777777" w:rsidTr="00E013E9">
        <w:trPr>
          <w:trHeight w:val="20"/>
          <w:jc w:val="center"/>
        </w:trPr>
        <w:tc>
          <w:tcPr>
            <w:tcW w:w="1094" w:type="dxa"/>
          </w:tcPr>
          <w:p w14:paraId="03B7AB43" w14:textId="3F132FB6" w:rsidR="009365A0" w:rsidRPr="009365A0" w:rsidRDefault="007E34E7" w:rsidP="009365A0">
            <w:pPr>
              <w:rPr>
                <w:rFonts w:ascii="Arial" w:hAnsi="Arial" w:cs="Arial"/>
                <w:sz w:val="14"/>
                <w:szCs w:val="14"/>
              </w:rPr>
            </w:pPr>
            <w:hyperlink r:id="rId2256" w:history="1">
              <w:r>
                <w:rPr>
                  <w:rStyle w:val="Hyperlink"/>
                  <w:rFonts w:ascii="Arial" w:hAnsi="Arial" w:cs="Arial"/>
                  <w:b/>
                  <w:bCs/>
                  <w:sz w:val="14"/>
                  <w:szCs w:val="14"/>
                </w:rPr>
                <w:t>R1-2401955</w:t>
              </w:r>
            </w:hyperlink>
          </w:p>
        </w:tc>
        <w:tc>
          <w:tcPr>
            <w:tcW w:w="2646" w:type="dxa"/>
          </w:tcPr>
          <w:p w14:paraId="3831E1E9" w14:textId="0158578E" w:rsidR="009365A0" w:rsidRPr="009365A0" w:rsidRDefault="009365A0" w:rsidP="009365A0">
            <w:pPr>
              <w:rPr>
                <w:rFonts w:ascii="Arial" w:hAnsi="Arial" w:cs="Arial"/>
                <w:sz w:val="14"/>
                <w:szCs w:val="14"/>
              </w:rPr>
            </w:pPr>
            <w:r w:rsidRPr="009365A0">
              <w:rPr>
                <w:rFonts w:ascii="Arial" w:hAnsi="Arial" w:cs="Arial"/>
                <w:sz w:val="14"/>
                <w:szCs w:val="14"/>
              </w:rPr>
              <w:t>LS on timing assumption between source and target cells for R18 LTM cell switch</w:t>
            </w:r>
          </w:p>
        </w:tc>
        <w:tc>
          <w:tcPr>
            <w:tcW w:w="1583" w:type="dxa"/>
          </w:tcPr>
          <w:p w14:paraId="6CB486CD" w14:textId="3523813C" w:rsidR="009365A0" w:rsidRPr="009365A0" w:rsidRDefault="009365A0" w:rsidP="009365A0">
            <w:pPr>
              <w:rPr>
                <w:rFonts w:ascii="Arial" w:hAnsi="Arial" w:cs="Arial"/>
                <w:sz w:val="14"/>
                <w:szCs w:val="14"/>
              </w:rPr>
            </w:pPr>
            <w:r w:rsidRPr="009365A0">
              <w:rPr>
                <w:rFonts w:ascii="Arial" w:hAnsi="Arial" w:cs="Arial"/>
                <w:sz w:val="14"/>
                <w:szCs w:val="14"/>
              </w:rPr>
              <w:t>RAN4, MediaTek</w:t>
            </w:r>
          </w:p>
        </w:tc>
        <w:tc>
          <w:tcPr>
            <w:tcW w:w="909" w:type="dxa"/>
          </w:tcPr>
          <w:p w14:paraId="64A45A89" w14:textId="2E219971" w:rsidR="009365A0" w:rsidRPr="009365A0" w:rsidRDefault="00114814" w:rsidP="009365A0">
            <w:pPr>
              <w:rPr>
                <w:rFonts w:ascii="Arial" w:hAnsi="Arial" w:cs="Arial"/>
                <w:sz w:val="14"/>
                <w:szCs w:val="14"/>
              </w:rPr>
            </w:pPr>
            <w:hyperlink r:id="rId2257" w:history="1">
              <w:r w:rsidR="009365A0" w:rsidRPr="009365A0">
                <w:rPr>
                  <w:rStyle w:val="Hyperlink"/>
                  <w:rFonts w:ascii="Arial" w:hAnsi="Arial" w:cs="Arial"/>
                  <w:b/>
                  <w:bCs/>
                  <w:sz w:val="14"/>
                  <w:szCs w:val="14"/>
                </w:rPr>
                <w:t>Rel-18</w:t>
              </w:r>
            </w:hyperlink>
          </w:p>
        </w:tc>
        <w:tc>
          <w:tcPr>
            <w:tcW w:w="2600" w:type="dxa"/>
          </w:tcPr>
          <w:p w14:paraId="1032218C" w14:textId="5A083D55" w:rsidR="009365A0" w:rsidRPr="009365A0" w:rsidRDefault="00114814" w:rsidP="009365A0">
            <w:pPr>
              <w:rPr>
                <w:rFonts w:ascii="Arial" w:hAnsi="Arial" w:cs="Arial"/>
                <w:sz w:val="14"/>
                <w:szCs w:val="14"/>
              </w:rPr>
            </w:pPr>
            <w:hyperlink r:id="rId2258" w:history="1">
              <w:r w:rsidR="009365A0" w:rsidRPr="009365A0">
                <w:rPr>
                  <w:rStyle w:val="Hyperlink"/>
                  <w:rFonts w:ascii="Arial" w:hAnsi="Arial" w:cs="Arial"/>
                  <w:b/>
                  <w:bCs/>
                  <w:sz w:val="14"/>
                  <w:szCs w:val="14"/>
                </w:rPr>
                <w:t>NR_Mob_enh2-Core</w:t>
              </w:r>
            </w:hyperlink>
          </w:p>
        </w:tc>
        <w:tc>
          <w:tcPr>
            <w:tcW w:w="1065" w:type="dxa"/>
          </w:tcPr>
          <w:p w14:paraId="6E3DC149" w14:textId="0925CDB2" w:rsidR="009365A0" w:rsidRPr="009365A0" w:rsidRDefault="009365A0" w:rsidP="009365A0">
            <w:pPr>
              <w:rPr>
                <w:rFonts w:ascii="Arial" w:hAnsi="Arial" w:cs="Arial"/>
                <w:sz w:val="14"/>
                <w:szCs w:val="14"/>
              </w:rPr>
            </w:pPr>
            <w:r w:rsidRPr="009365A0">
              <w:rPr>
                <w:rFonts w:ascii="Arial" w:hAnsi="Arial" w:cs="Arial"/>
                <w:sz w:val="14"/>
                <w:szCs w:val="14"/>
              </w:rPr>
              <w:t> </w:t>
            </w:r>
          </w:p>
        </w:tc>
        <w:tc>
          <w:tcPr>
            <w:tcW w:w="994" w:type="dxa"/>
          </w:tcPr>
          <w:p w14:paraId="522D0E05" w14:textId="0A50DF5D" w:rsidR="009365A0" w:rsidRPr="009365A0" w:rsidRDefault="009365A0" w:rsidP="009365A0">
            <w:pPr>
              <w:rPr>
                <w:rFonts w:ascii="Arial" w:hAnsi="Arial" w:cs="Arial"/>
                <w:sz w:val="14"/>
                <w:szCs w:val="14"/>
              </w:rPr>
            </w:pPr>
            <w:r w:rsidRPr="009365A0">
              <w:rPr>
                <w:rFonts w:ascii="Arial" w:hAnsi="Arial" w:cs="Arial"/>
                <w:sz w:val="14"/>
                <w:szCs w:val="14"/>
              </w:rPr>
              <w:t>RAN1</w:t>
            </w:r>
          </w:p>
        </w:tc>
        <w:tc>
          <w:tcPr>
            <w:tcW w:w="994" w:type="dxa"/>
          </w:tcPr>
          <w:p w14:paraId="257FC370" w14:textId="5B95A104" w:rsidR="009365A0" w:rsidRPr="009365A0" w:rsidRDefault="009365A0" w:rsidP="009365A0">
            <w:pPr>
              <w:rPr>
                <w:rFonts w:ascii="Arial" w:hAnsi="Arial" w:cs="Arial"/>
                <w:sz w:val="14"/>
                <w:szCs w:val="14"/>
              </w:rPr>
            </w:pPr>
            <w:r w:rsidRPr="009365A0">
              <w:rPr>
                <w:rFonts w:ascii="Arial" w:hAnsi="Arial" w:cs="Arial"/>
                <w:sz w:val="14"/>
                <w:szCs w:val="14"/>
              </w:rPr>
              <w:t> </w:t>
            </w:r>
          </w:p>
        </w:tc>
        <w:tc>
          <w:tcPr>
            <w:tcW w:w="1120" w:type="dxa"/>
          </w:tcPr>
          <w:p w14:paraId="31796F90" w14:textId="164EF311" w:rsidR="009365A0" w:rsidRPr="009365A0" w:rsidRDefault="009365A0" w:rsidP="009365A0">
            <w:pPr>
              <w:rPr>
                <w:rFonts w:ascii="Arial" w:hAnsi="Arial" w:cs="Arial"/>
                <w:sz w:val="14"/>
                <w:szCs w:val="14"/>
              </w:rPr>
            </w:pPr>
            <w:r w:rsidRPr="009365A0">
              <w:rPr>
                <w:rFonts w:ascii="Arial" w:hAnsi="Arial" w:cs="Arial"/>
                <w:sz w:val="14"/>
                <w:szCs w:val="14"/>
              </w:rPr>
              <w:t>R4-2403386</w:t>
            </w:r>
          </w:p>
        </w:tc>
        <w:tc>
          <w:tcPr>
            <w:tcW w:w="1062" w:type="dxa"/>
          </w:tcPr>
          <w:p w14:paraId="1AB9B2EB" w14:textId="6DCF9A21" w:rsidR="009365A0" w:rsidRPr="009365A0" w:rsidRDefault="009365A0" w:rsidP="009365A0">
            <w:pPr>
              <w:rPr>
                <w:rFonts w:ascii="Arial" w:hAnsi="Arial" w:cs="Arial"/>
                <w:sz w:val="14"/>
                <w:szCs w:val="14"/>
              </w:rPr>
            </w:pPr>
            <w:r w:rsidRPr="009365A0">
              <w:rPr>
                <w:rFonts w:ascii="Arial" w:hAnsi="Arial" w:cs="Arial"/>
                <w:sz w:val="14"/>
                <w:szCs w:val="14"/>
              </w:rPr>
              <w:t> </w:t>
            </w:r>
          </w:p>
        </w:tc>
      </w:tr>
      <w:tr w:rsidR="009365A0" w:rsidRPr="009365A0" w14:paraId="41701286" w14:textId="77777777" w:rsidTr="00E013E9">
        <w:trPr>
          <w:trHeight w:val="20"/>
          <w:jc w:val="center"/>
        </w:trPr>
        <w:tc>
          <w:tcPr>
            <w:tcW w:w="1094" w:type="dxa"/>
          </w:tcPr>
          <w:p w14:paraId="6D73A50A" w14:textId="0F2E47A8" w:rsidR="009365A0" w:rsidRPr="009365A0" w:rsidRDefault="007E34E7" w:rsidP="009365A0">
            <w:pPr>
              <w:rPr>
                <w:rFonts w:ascii="Arial" w:hAnsi="Arial" w:cs="Arial"/>
                <w:sz w:val="14"/>
                <w:szCs w:val="14"/>
              </w:rPr>
            </w:pPr>
            <w:hyperlink r:id="rId2259" w:history="1">
              <w:r>
                <w:rPr>
                  <w:rStyle w:val="Hyperlink"/>
                  <w:rFonts w:ascii="Arial" w:hAnsi="Arial" w:cs="Arial"/>
                  <w:b/>
                  <w:bCs/>
                  <w:sz w:val="14"/>
                  <w:szCs w:val="14"/>
                </w:rPr>
                <w:t>R1-2401956</w:t>
              </w:r>
            </w:hyperlink>
          </w:p>
        </w:tc>
        <w:tc>
          <w:tcPr>
            <w:tcW w:w="2646" w:type="dxa"/>
          </w:tcPr>
          <w:p w14:paraId="088F5903" w14:textId="7D4B1CB7" w:rsidR="009365A0" w:rsidRPr="009365A0" w:rsidRDefault="009365A0" w:rsidP="009365A0">
            <w:pPr>
              <w:rPr>
                <w:rFonts w:ascii="Arial" w:hAnsi="Arial" w:cs="Arial"/>
                <w:sz w:val="14"/>
                <w:szCs w:val="14"/>
              </w:rPr>
            </w:pPr>
            <w:r w:rsidRPr="009365A0">
              <w:rPr>
                <w:rFonts w:ascii="Arial" w:hAnsi="Arial" w:cs="Arial"/>
                <w:sz w:val="14"/>
                <w:szCs w:val="14"/>
              </w:rPr>
              <w:t>LS on SRS BW aggregation impact on other channels/signals</w:t>
            </w:r>
          </w:p>
        </w:tc>
        <w:tc>
          <w:tcPr>
            <w:tcW w:w="1583" w:type="dxa"/>
          </w:tcPr>
          <w:p w14:paraId="7E567C9C" w14:textId="45998953" w:rsidR="009365A0" w:rsidRPr="009365A0" w:rsidRDefault="009365A0" w:rsidP="009365A0">
            <w:pPr>
              <w:rPr>
                <w:rFonts w:ascii="Arial" w:hAnsi="Arial" w:cs="Arial"/>
                <w:sz w:val="14"/>
                <w:szCs w:val="14"/>
              </w:rPr>
            </w:pPr>
            <w:r w:rsidRPr="009365A0">
              <w:rPr>
                <w:rFonts w:ascii="Arial" w:hAnsi="Arial" w:cs="Arial"/>
                <w:sz w:val="14"/>
                <w:szCs w:val="14"/>
              </w:rPr>
              <w:t>RAN4, Huawei</w:t>
            </w:r>
          </w:p>
        </w:tc>
        <w:tc>
          <w:tcPr>
            <w:tcW w:w="909" w:type="dxa"/>
          </w:tcPr>
          <w:p w14:paraId="56F77989" w14:textId="2E35FDE9" w:rsidR="009365A0" w:rsidRPr="009365A0" w:rsidRDefault="00114814" w:rsidP="009365A0">
            <w:pPr>
              <w:rPr>
                <w:rFonts w:ascii="Arial" w:hAnsi="Arial" w:cs="Arial"/>
                <w:sz w:val="14"/>
                <w:szCs w:val="14"/>
              </w:rPr>
            </w:pPr>
            <w:hyperlink r:id="rId2260" w:history="1">
              <w:r w:rsidR="009365A0" w:rsidRPr="009365A0">
                <w:rPr>
                  <w:rStyle w:val="Hyperlink"/>
                  <w:rFonts w:ascii="Arial" w:hAnsi="Arial" w:cs="Arial"/>
                  <w:b/>
                  <w:bCs/>
                  <w:sz w:val="14"/>
                  <w:szCs w:val="14"/>
                </w:rPr>
                <w:t>Rel-18</w:t>
              </w:r>
            </w:hyperlink>
          </w:p>
        </w:tc>
        <w:tc>
          <w:tcPr>
            <w:tcW w:w="2600" w:type="dxa"/>
          </w:tcPr>
          <w:p w14:paraId="6EFE6930" w14:textId="685A956E" w:rsidR="009365A0" w:rsidRPr="009365A0" w:rsidRDefault="00114814" w:rsidP="009365A0">
            <w:pPr>
              <w:rPr>
                <w:rFonts w:ascii="Arial" w:hAnsi="Arial" w:cs="Arial"/>
                <w:sz w:val="14"/>
                <w:szCs w:val="14"/>
              </w:rPr>
            </w:pPr>
            <w:hyperlink r:id="rId2261" w:history="1">
              <w:r w:rsidR="009365A0" w:rsidRPr="009365A0">
                <w:rPr>
                  <w:rStyle w:val="Hyperlink"/>
                  <w:rFonts w:ascii="Arial" w:hAnsi="Arial" w:cs="Arial"/>
                  <w:b/>
                  <w:bCs/>
                  <w:sz w:val="14"/>
                  <w:szCs w:val="14"/>
                </w:rPr>
                <w:t>NR_pos_enh2-Core</w:t>
              </w:r>
            </w:hyperlink>
          </w:p>
        </w:tc>
        <w:tc>
          <w:tcPr>
            <w:tcW w:w="1065" w:type="dxa"/>
          </w:tcPr>
          <w:p w14:paraId="31165046" w14:textId="7623893B" w:rsidR="009365A0" w:rsidRPr="009365A0" w:rsidRDefault="009365A0" w:rsidP="009365A0">
            <w:pPr>
              <w:rPr>
                <w:rFonts w:ascii="Arial" w:hAnsi="Arial" w:cs="Arial"/>
                <w:sz w:val="14"/>
                <w:szCs w:val="14"/>
              </w:rPr>
            </w:pPr>
            <w:r w:rsidRPr="009365A0">
              <w:rPr>
                <w:rFonts w:ascii="Arial" w:hAnsi="Arial" w:cs="Arial"/>
                <w:sz w:val="14"/>
                <w:szCs w:val="14"/>
              </w:rPr>
              <w:t> </w:t>
            </w:r>
          </w:p>
        </w:tc>
        <w:tc>
          <w:tcPr>
            <w:tcW w:w="994" w:type="dxa"/>
          </w:tcPr>
          <w:p w14:paraId="40124E65" w14:textId="4C548854" w:rsidR="009365A0" w:rsidRPr="009365A0" w:rsidRDefault="009365A0" w:rsidP="009365A0">
            <w:pPr>
              <w:rPr>
                <w:rFonts w:ascii="Arial" w:hAnsi="Arial" w:cs="Arial"/>
                <w:sz w:val="14"/>
                <w:szCs w:val="14"/>
              </w:rPr>
            </w:pPr>
            <w:r w:rsidRPr="009365A0">
              <w:rPr>
                <w:rFonts w:ascii="Arial" w:hAnsi="Arial" w:cs="Arial"/>
                <w:sz w:val="14"/>
                <w:szCs w:val="14"/>
              </w:rPr>
              <w:t>RAN1</w:t>
            </w:r>
          </w:p>
        </w:tc>
        <w:tc>
          <w:tcPr>
            <w:tcW w:w="994" w:type="dxa"/>
          </w:tcPr>
          <w:p w14:paraId="19563EAD" w14:textId="61FEEDEF" w:rsidR="009365A0" w:rsidRPr="009365A0" w:rsidRDefault="009365A0" w:rsidP="009365A0">
            <w:pPr>
              <w:rPr>
                <w:rFonts w:ascii="Arial" w:hAnsi="Arial" w:cs="Arial"/>
                <w:sz w:val="14"/>
                <w:szCs w:val="14"/>
              </w:rPr>
            </w:pPr>
            <w:r w:rsidRPr="009365A0">
              <w:rPr>
                <w:rFonts w:ascii="Arial" w:hAnsi="Arial" w:cs="Arial"/>
                <w:sz w:val="14"/>
                <w:szCs w:val="14"/>
              </w:rPr>
              <w:t> </w:t>
            </w:r>
          </w:p>
        </w:tc>
        <w:tc>
          <w:tcPr>
            <w:tcW w:w="1120" w:type="dxa"/>
          </w:tcPr>
          <w:p w14:paraId="1CAF3F5A" w14:textId="0BFAC77D" w:rsidR="009365A0" w:rsidRPr="009365A0" w:rsidRDefault="009365A0" w:rsidP="009365A0">
            <w:pPr>
              <w:rPr>
                <w:rFonts w:ascii="Arial" w:hAnsi="Arial" w:cs="Arial"/>
                <w:sz w:val="14"/>
                <w:szCs w:val="14"/>
              </w:rPr>
            </w:pPr>
            <w:r w:rsidRPr="009365A0">
              <w:rPr>
                <w:rFonts w:ascii="Arial" w:hAnsi="Arial" w:cs="Arial"/>
                <w:sz w:val="14"/>
                <w:szCs w:val="14"/>
              </w:rPr>
              <w:t>R4-2403489</w:t>
            </w:r>
          </w:p>
        </w:tc>
        <w:tc>
          <w:tcPr>
            <w:tcW w:w="1062" w:type="dxa"/>
          </w:tcPr>
          <w:p w14:paraId="0A1E24A2" w14:textId="2EC3BBD6" w:rsidR="009365A0" w:rsidRPr="009365A0" w:rsidRDefault="009365A0" w:rsidP="009365A0">
            <w:pPr>
              <w:rPr>
                <w:rFonts w:ascii="Arial" w:hAnsi="Arial" w:cs="Arial"/>
                <w:sz w:val="14"/>
                <w:szCs w:val="14"/>
              </w:rPr>
            </w:pPr>
            <w:r w:rsidRPr="009365A0">
              <w:rPr>
                <w:rFonts w:ascii="Arial" w:hAnsi="Arial" w:cs="Arial"/>
                <w:sz w:val="14"/>
                <w:szCs w:val="14"/>
              </w:rPr>
              <w:t> </w:t>
            </w:r>
          </w:p>
        </w:tc>
      </w:tr>
      <w:tr w:rsidR="009365A0" w:rsidRPr="009365A0" w14:paraId="549A4734" w14:textId="77777777" w:rsidTr="00E013E9">
        <w:trPr>
          <w:trHeight w:val="20"/>
          <w:jc w:val="center"/>
        </w:trPr>
        <w:tc>
          <w:tcPr>
            <w:tcW w:w="1094" w:type="dxa"/>
          </w:tcPr>
          <w:p w14:paraId="7BB17311" w14:textId="1D475CE6" w:rsidR="009365A0" w:rsidRPr="009365A0" w:rsidRDefault="007E34E7" w:rsidP="009365A0">
            <w:pPr>
              <w:rPr>
                <w:rFonts w:ascii="Arial" w:hAnsi="Arial" w:cs="Arial"/>
                <w:sz w:val="14"/>
                <w:szCs w:val="14"/>
              </w:rPr>
            </w:pPr>
            <w:hyperlink r:id="rId2262" w:history="1">
              <w:r>
                <w:rPr>
                  <w:rStyle w:val="Hyperlink"/>
                  <w:rFonts w:ascii="Arial" w:hAnsi="Arial" w:cs="Arial"/>
                  <w:b/>
                  <w:bCs/>
                  <w:sz w:val="14"/>
                  <w:szCs w:val="14"/>
                </w:rPr>
                <w:t>R1-2401957</w:t>
              </w:r>
            </w:hyperlink>
          </w:p>
        </w:tc>
        <w:tc>
          <w:tcPr>
            <w:tcW w:w="2646" w:type="dxa"/>
          </w:tcPr>
          <w:p w14:paraId="61983E3F" w14:textId="6041D843" w:rsidR="009365A0" w:rsidRPr="009365A0" w:rsidRDefault="009365A0" w:rsidP="009365A0">
            <w:pPr>
              <w:rPr>
                <w:rFonts w:ascii="Arial" w:hAnsi="Arial" w:cs="Arial"/>
                <w:sz w:val="14"/>
                <w:szCs w:val="14"/>
              </w:rPr>
            </w:pPr>
            <w:r w:rsidRPr="009365A0">
              <w:rPr>
                <w:rFonts w:ascii="Arial" w:hAnsi="Arial" w:cs="Arial"/>
                <w:sz w:val="14"/>
                <w:szCs w:val="14"/>
              </w:rPr>
              <w:t>Further LS reply on the system parameters for NTN above 10 GHz</w:t>
            </w:r>
          </w:p>
        </w:tc>
        <w:tc>
          <w:tcPr>
            <w:tcW w:w="1583" w:type="dxa"/>
          </w:tcPr>
          <w:p w14:paraId="2898E675" w14:textId="59125A4E" w:rsidR="009365A0" w:rsidRPr="009365A0" w:rsidRDefault="009365A0" w:rsidP="009365A0">
            <w:pPr>
              <w:rPr>
                <w:rFonts w:ascii="Arial" w:hAnsi="Arial" w:cs="Arial"/>
                <w:sz w:val="14"/>
                <w:szCs w:val="14"/>
              </w:rPr>
            </w:pPr>
            <w:r w:rsidRPr="009365A0">
              <w:rPr>
                <w:rFonts w:ascii="Arial" w:hAnsi="Arial" w:cs="Arial"/>
                <w:sz w:val="14"/>
                <w:szCs w:val="14"/>
              </w:rPr>
              <w:t>RAN4, Nokia</w:t>
            </w:r>
          </w:p>
        </w:tc>
        <w:tc>
          <w:tcPr>
            <w:tcW w:w="909" w:type="dxa"/>
          </w:tcPr>
          <w:p w14:paraId="0CCDDBBE" w14:textId="301F459E" w:rsidR="009365A0" w:rsidRPr="009365A0" w:rsidRDefault="00114814" w:rsidP="009365A0">
            <w:pPr>
              <w:rPr>
                <w:rFonts w:ascii="Arial" w:hAnsi="Arial" w:cs="Arial"/>
                <w:sz w:val="14"/>
                <w:szCs w:val="14"/>
              </w:rPr>
            </w:pPr>
            <w:hyperlink r:id="rId2263" w:history="1">
              <w:r w:rsidR="009365A0" w:rsidRPr="009365A0">
                <w:rPr>
                  <w:rStyle w:val="Hyperlink"/>
                  <w:rFonts w:ascii="Arial" w:hAnsi="Arial" w:cs="Arial"/>
                  <w:b/>
                  <w:bCs/>
                  <w:sz w:val="14"/>
                  <w:szCs w:val="14"/>
                </w:rPr>
                <w:t>Rel-18</w:t>
              </w:r>
            </w:hyperlink>
          </w:p>
        </w:tc>
        <w:tc>
          <w:tcPr>
            <w:tcW w:w="2600" w:type="dxa"/>
          </w:tcPr>
          <w:p w14:paraId="5073B534" w14:textId="3ABE8BBA" w:rsidR="009365A0" w:rsidRPr="009365A0" w:rsidRDefault="00114814" w:rsidP="009365A0">
            <w:pPr>
              <w:rPr>
                <w:rFonts w:ascii="Arial" w:hAnsi="Arial" w:cs="Arial"/>
                <w:sz w:val="14"/>
                <w:szCs w:val="14"/>
              </w:rPr>
            </w:pPr>
            <w:hyperlink r:id="rId2264" w:history="1">
              <w:r w:rsidR="009365A0" w:rsidRPr="009365A0">
                <w:rPr>
                  <w:rStyle w:val="Hyperlink"/>
                  <w:rFonts w:ascii="Arial" w:hAnsi="Arial" w:cs="Arial"/>
                  <w:b/>
                  <w:bCs/>
                  <w:sz w:val="14"/>
                  <w:szCs w:val="14"/>
                </w:rPr>
                <w:t>NR_NTN_enh-Core</w:t>
              </w:r>
            </w:hyperlink>
          </w:p>
        </w:tc>
        <w:tc>
          <w:tcPr>
            <w:tcW w:w="1065" w:type="dxa"/>
          </w:tcPr>
          <w:p w14:paraId="01FB7A0A" w14:textId="3B03236E" w:rsidR="009365A0" w:rsidRPr="009365A0" w:rsidRDefault="009365A0" w:rsidP="009365A0">
            <w:pPr>
              <w:rPr>
                <w:rFonts w:ascii="Arial" w:hAnsi="Arial" w:cs="Arial"/>
                <w:sz w:val="14"/>
                <w:szCs w:val="14"/>
              </w:rPr>
            </w:pPr>
            <w:r w:rsidRPr="009365A0">
              <w:rPr>
                <w:rFonts w:ascii="Arial" w:hAnsi="Arial" w:cs="Arial"/>
                <w:sz w:val="14"/>
                <w:szCs w:val="14"/>
              </w:rPr>
              <w:t>R1-2312553</w:t>
            </w:r>
          </w:p>
        </w:tc>
        <w:tc>
          <w:tcPr>
            <w:tcW w:w="994" w:type="dxa"/>
          </w:tcPr>
          <w:p w14:paraId="2785858F" w14:textId="02730A08" w:rsidR="009365A0" w:rsidRPr="009365A0" w:rsidRDefault="009365A0" w:rsidP="009365A0">
            <w:pPr>
              <w:rPr>
                <w:rFonts w:ascii="Arial" w:hAnsi="Arial" w:cs="Arial"/>
                <w:sz w:val="14"/>
                <w:szCs w:val="14"/>
              </w:rPr>
            </w:pPr>
            <w:r w:rsidRPr="009365A0">
              <w:rPr>
                <w:rFonts w:ascii="Arial" w:hAnsi="Arial" w:cs="Arial"/>
                <w:sz w:val="14"/>
                <w:szCs w:val="14"/>
              </w:rPr>
              <w:t>RAN1</w:t>
            </w:r>
          </w:p>
        </w:tc>
        <w:tc>
          <w:tcPr>
            <w:tcW w:w="994" w:type="dxa"/>
          </w:tcPr>
          <w:p w14:paraId="48619412" w14:textId="12548AEF" w:rsidR="009365A0" w:rsidRPr="009365A0" w:rsidRDefault="009365A0" w:rsidP="009365A0">
            <w:pPr>
              <w:rPr>
                <w:rFonts w:ascii="Arial" w:hAnsi="Arial" w:cs="Arial"/>
                <w:sz w:val="14"/>
                <w:szCs w:val="14"/>
              </w:rPr>
            </w:pPr>
            <w:r w:rsidRPr="009365A0">
              <w:rPr>
                <w:rFonts w:ascii="Arial" w:hAnsi="Arial" w:cs="Arial"/>
                <w:sz w:val="14"/>
                <w:szCs w:val="14"/>
              </w:rPr>
              <w:t> </w:t>
            </w:r>
          </w:p>
        </w:tc>
        <w:tc>
          <w:tcPr>
            <w:tcW w:w="1120" w:type="dxa"/>
          </w:tcPr>
          <w:p w14:paraId="627A4E34" w14:textId="5062A4E1" w:rsidR="009365A0" w:rsidRPr="009365A0" w:rsidRDefault="009365A0" w:rsidP="009365A0">
            <w:pPr>
              <w:rPr>
                <w:rFonts w:ascii="Arial" w:hAnsi="Arial" w:cs="Arial"/>
                <w:sz w:val="14"/>
                <w:szCs w:val="14"/>
              </w:rPr>
            </w:pPr>
            <w:r w:rsidRPr="009365A0">
              <w:rPr>
                <w:rFonts w:ascii="Arial" w:hAnsi="Arial" w:cs="Arial"/>
                <w:sz w:val="14"/>
                <w:szCs w:val="14"/>
              </w:rPr>
              <w:t>R4-2403494</w:t>
            </w:r>
          </w:p>
        </w:tc>
        <w:tc>
          <w:tcPr>
            <w:tcW w:w="1062" w:type="dxa"/>
          </w:tcPr>
          <w:p w14:paraId="09170EAA" w14:textId="735C231A" w:rsidR="009365A0" w:rsidRPr="009365A0" w:rsidRDefault="009365A0" w:rsidP="009365A0">
            <w:pPr>
              <w:rPr>
                <w:rFonts w:ascii="Arial" w:hAnsi="Arial" w:cs="Arial"/>
                <w:sz w:val="14"/>
                <w:szCs w:val="14"/>
              </w:rPr>
            </w:pPr>
            <w:r w:rsidRPr="009365A0">
              <w:rPr>
                <w:rFonts w:ascii="Arial" w:hAnsi="Arial" w:cs="Arial"/>
                <w:sz w:val="14"/>
                <w:szCs w:val="14"/>
              </w:rPr>
              <w:t> </w:t>
            </w:r>
          </w:p>
        </w:tc>
      </w:tr>
      <w:tr w:rsidR="009365A0" w:rsidRPr="009365A0" w14:paraId="6A907B7E" w14:textId="77777777" w:rsidTr="00E013E9">
        <w:trPr>
          <w:trHeight w:val="20"/>
          <w:jc w:val="center"/>
        </w:trPr>
        <w:tc>
          <w:tcPr>
            <w:tcW w:w="1094" w:type="dxa"/>
          </w:tcPr>
          <w:p w14:paraId="3EFCD9BA" w14:textId="56AEF7F5" w:rsidR="009365A0" w:rsidRPr="009365A0" w:rsidRDefault="007E34E7" w:rsidP="009365A0">
            <w:pPr>
              <w:rPr>
                <w:rFonts w:ascii="Arial" w:hAnsi="Arial" w:cs="Arial"/>
                <w:sz w:val="14"/>
                <w:szCs w:val="14"/>
              </w:rPr>
            </w:pPr>
            <w:hyperlink r:id="rId2265" w:history="1">
              <w:r>
                <w:rPr>
                  <w:rStyle w:val="Hyperlink"/>
                  <w:rFonts w:ascii="Arial" w:hAnsi="Arial" w:cs="Arial"/>
                  <w:b/>
                  <w:bCs/>
                  <w:sz w:val="14"/>
                  <w:szCs w:val="14"/>
                </w:rPr>
                <w:t>R1-2401958</w:t>
              </w:r>
            </w:hyperlink>
          </w:p>
        </w:tc>
        <w:tc>
          <w:tcPr>
            <w:tcW w:w="2646" w:type="dxa"/>
          </w:tcPr>
          <w:p w14:paraId="05399BC0" w14:textId="2744ABC3" w:rsidR="009365A0" w:rsidRPr="009365A0" w:rsidRDefault="009365A0" w:rsidP="009365A0">
            <w:pPr>
              <w:rPr>
                <w:rFonts w:ascii="Arial" w:hAnsi="Arial" w:cs="Arial"/>
                <w:sz w:val="14"/>
                <w:szCs w:val="14"/>
              </w:rPr>
            </w:pPr>
            <w:r w:rsidRPr="009365A0">
              <w:rPr>
                <w:rFonts w:ascii="Arial" w:hAnsi="Arial" w:cs="Arial"/>
                <w:sz w:val="14"/>
                <w:szCs w:val="14"/>
              </w:rPr>
              <w:t>LS reply on Relative Phase/Power Error Requirements within Port Groups for 8TX UE</w:t>
            </w:r>
          </w:p>
        </w:tc>
        <w:tc>
          <w:tcPr>
            <w:tcW w:w="1583" w:type="dxa"/>
          </w:tcPr>
          <w:p w14:paraId="0E18DB30" w14:textId="107E20AC" w:rsidR="009365A0" w:rsidRPr="009365A0" w:rsidRDefault="009365A0" w:rsidP="009365A0">
            <w:pPr>
              <w:rPr>
                <w:rFonts w:ascii="Arial" w:hAnsi="Arial" w:cs="Arial"/>
                <w:sz w:val="14"/>
                <w:szCs w:val="14"/>
              </w:rPr>
            </w:pPr>
            <w:r w:rsidRPr="009365A0">
              <w:rPr>
                <w:rFonts w:ascii="Arial" w:hAnsi="Arial" w:cs="Arial"/>
                <w:sz w:val="14"/>
                <w:szCs w:val="14"/>
              </w:rPr>
              <w:t>RAN4, Nokia</w:t>
            </w:r>
          </w:p>
        </w:tc>
        <w:tc>
          <w:tcPr>
            <w:tcW w:w="909" w:type="dxa"/>
          </w:tcPr>
          <w:p w14:paraId="6A9D6A05" w14:textId="51B82F3D" w:rsidR="009365A0" w:rsidRPr="009365A0" w:rsidRDefault="00114814" w:rsidP="009365A0">
            <w:pPr>
              <w:rPr>
                <w:rFonts w:ascii="Arial" w:hAnsi="Arial" w:cs="Arial"/>
                <w:sz w:val="14"/>
                <w:szCs w:val="14"/>
              </w:rPr>
            </w:pPr>
            <w:hyperlink r:id="rId2266" w:history="1">
              <w:r w:rsidR="009365A0" w:rsidRPr="009365A0">
                <w:rPr>
                  <w:rStyle w:val="Hyperlink"/>
                  <w:rFonts w:ascii="Arial" w:hAnsi="Arial" w:cs="Arial"/>
                  <w:b/>
                  <w:bCs/>
                  <w:sz w:val="14"/>
                  <w:szCs w:val="14"/>
                </w:rPr>
                <w:t>Rel-18</w:t>
              </w:r>
            </w:hyperlink>
          </w:p>
        </w:tc>
        <w:tc>
          <w:tcPr>
            <w:tcW w:w="2600" w:type="dxa"/>
          </w:tcPr>
          <w:p w14:paraId="33F93AC0" w14:textId="21F91F50" w:rsidR="009365A0" w:rsidRPr="009365A0" w:rsidRDefault="00114814" w:rsidP="009365A0">
            <w:pPr>
              <w:rPr>
                <w:rFonts w:ascii="Arial" w:hAnsi="Arial" w:cs="Arial"/>
                <w:sz w:val="14"/>
                <w:szCs w:val="14"/>
              </w:rPr>
            </w:pPr>
            <w:hyperlink r:id="rId2267" w:history="1">
              <w:r w:rsidR="009365A0" w:rsidRPr="009365A0">
                <w:rPr>
                  <w:rStyle w:val="Hyperlink"/>
                  <w:rFonts w:ascii="Arial" w:hAnsi="Arial" w:cs="Arial"/>
                  <w:b/>
                  <w:bCs/>
                  <w:sz w:val="14"/>
                  <w:szCs w:val="14"/>
                </w:rPr>
                <w:t>NR_MIMO_evo_DL_UL-Core</w:t>
              </w:r>
            </w:hyperlink>
          </w:p>
        </w:tc>
        <w:tc>
          <w:tcPr>
            <w:tcW w:w="1065" w:type="dxa"/>
          </w:tcPr>
          <w:p w14:paraId="7B4FB808" w14:textId="6D3305F8" w:rsidR="009365A0" w:rsidRPr="009365A0" w:rsidRDefault="009365A0" w:rsidP="009365A0">
            <w:pPr>
              <w:rPr>
                <w:rFonts w:ascii="Arial" w:hAnsi="Arial" w:cs="Arial"/>
                <w:sz w:val="14"/>
                <w:szCs w:val="14"/>
              </w:rPr>
            </w:pPr>
            <w:r w:rsidRPr="009365A0">
              <w:rPr>
                <w:rFonts w:ascii="Arial" w:hAnsi="Arial" w:cs="Arial"/>
                <w:sz w:val="14"/>
                <w:szCs w:val="14"/>
              </w:rPr>
              <w:t>R1-2312566, R1-2310645</w:t>
            </w:r>
          </w:p>
        </w:tc>
        <w:tc>
          <w:tcPr>
            <w:tcW w:w="994" w:type="dxa"/>
          </w:tcPr>
          <w:p w14:paraId="3C53F468" w14:textId="5978E6FD" w:rsidR="009365A0" w:rsidRPr="009365A0" w:rsidRDefault="009365A0" w:rsidP="009365A0">
            <w:pPr>
              <w:rPr>
                <w:rFonts w:ascii="Arial" w:hAnsi="Arial" w:cs="Arial"/>
                <w:sz w:val="14"/>
                <w:szCs w:val="14"/>
              </w:rPr>
            </w:pPr>
            <w:r w:rsidRPr="009365A0">
              <w:rPr>
                <w:rFonts w:ascii="Arial" w:hAnsi="Arial" w:cs="Arial"/>
                <w:sz w:val="14"/>
                <w:szCs w:val="14"/>
              </w:rPr>
              <w:t>RAN1</w:t>
            </w:r>
          </w:p>
        </w:tc>
        <w:tc>
          <w:tcPr>
            <w:tcW w:w="994" w:type="dxa"/>
          </w:tcPr>
          <w:p w14:paraId="7BD40A07" w14:textId="0E426755" w:rsidR="009365A0" w:rsidRPr="009365A0" w:rsidRDefault="009365A0" w:rsidP="009365A0">
            <w:pPr>
              <w:rPr>
                <w:rFonts w:ascii="Arial" w:hAnsi="Arial" w:cs="Arial"/>
                <w:sz w:val="14"/>
                <w:szCs w:val="14"/>
              </w:rPr>
            </w:pPr>
            <w:r w:rsidRPr="009365A0">
              <w:rPr>
                <w:rFonts w:ascii="Arial" w:hAnsi="Arial" w:cs="Arial"/>
                <w:sz w:val="14"/>
                <w:szCs w:val="14"/>
              </w:rPr>
              <w:t> </w:t>
            </w:r>
          </w:p>
        </w:tc>
        <w:tc>
          <w:tcPr>
            <w:tcW w:w="1120" w:type="dxa"/>
          </w:tcPr>
          <w:p w14:paraId="10919CFE" w14:textId="2482DF2E" w:rsidR="009365A0" w:rsidRPr="009365A0" w:rsidRDefault="009365A0" w:rsidP="009365A0">
            <w:pPr>
              <w:rPr>
                <w:rFonts w:ascii="Arial" w:hAnsi="Arial" w:cs="Arial"/>
                <w:sz w:val="14"/>
                <w:szCs w:val="14"/>
              </w:rPr>
            </w:pPr>
            <w:r w:rsidRPr="009365A0">
              <w:rPr>
                <w:rFonts w:ascii="Arial" w:hAnsi="Arial" w:cs="Arial"/>
                <w:sz w:val="14"/>
                <w:szCs w:val="14"/>
              </w:rPr>
              <w:t>R4-2403632</w:t>
            </w:r>
          </w:p>
        </w:tc>
        <w:tc>
          <w:tcPr>
            <w:tcW w:w="1062" w:type="dxa"/>
          </w:tcPr>
          <w:p w14:paraId="3D4065DC" w14:textId="4BB89D22" w:rsidR="009365A0" w:rsidRPr="009365A0" w:rsidRDefault="009365A0" w:rsidP="009365A0">
            <w:pPr>
              <w:rPr>
                <w:rFonts w:ascii="Arial" w:hAnsi="Arial" w:cs="Arial"/>
                <w:sz w:val="14"/>
                <w:szCs w:val="14"/>
              </w:rPr>
            </w:pPr>
            <w:r w:rsidRPr="009365A0">
              <w:rPr>
                <w:rFonts w:ascii="Arial" w:hAnsi="Arial" w:cs="Arial"/>
                <w:sz w:val="14"/>
                <w:szCs w:val="14"/>
              </w:rPr>
              <w:t> </w:t>
            </w:r>
          </w:p>
        </w:tc>
      </w:tr>
      <w:tr w:rsidR="009365A0" w:rsidRPr="009365A0" w14:paraId="69AA1063" w14:textId="77777777" w:rsidTr="00E013E9">
        <w:trPr>
          <w:trHeight w:val="20"/>
          <w:jc w:val="center"/>
        </w:trPr>
        <w:tc>
          <w:tcPr>
            <w:tcW w:w="1094" w:type="dxa"/>
          </w:tcPr>
          <w:p w14:paraId="68B84EF2" w14:textId="41B1832E" w:rsidR="009365A0" w:rsidRPr="009365A0" w:rsidRDefault="007E34E7" w:rsidP="009365A0">
            <w:pPr>
              <w:rPr>
                <w:rFonts w:ascii="Arial" w:hAnsi="Arial" w:cs="Arial"/>
                <w:sz w:val="14"/>
                <w:szCs w:val="14"/>
              </w:rPr>
            </w:pPr>
            <w:hyperlink r:id="rId2268" w:history="1">
              <w:r>
                <w:rPr>
                  <w:rStyle w:val="Hyperlink"/>
                  <w:rFonts w:ascii="Arial" w:hAnsi="Arial" w:cs="Arial"/>
                  <w:b/>
                  <w:bCs/>
                  <w:sz w:val="14"/>
                  <w:szCs w:val="14"/>
                </w:rPr>
                <w:t>R1-2401959</w:t>
              </w:r>
            </w:hyperlink>
          </w:p>
        </w:tc>
        <w:tc>
          <w:tcPr>
            <w:tcW w:w="2646" w:type="dxa"/>
          </w:tcPr>
          <w:p w14:paraId="01B98D28" w14:textId="004F96B9" w:rsidR="009365A0" w:rsidRPr="009365A0" w:rsidRDefault="009365A0" w:rsidP="009365A0">
            <w:pPr>
              <w:rPr>
                <w:rFonts w:ascii="Arial" w:hAnsi="Arial" w:cs="Arial"/>
                <w:sz w:val="14"/>
                <w:szCs w:val="14"/>
              </w:rPr>
            </w:pPr>
            <w:r w:rsidRPr="009365A0">
              <w:rPr>
                <w:rFonts w:ascii="Arial" w:hAnsi="Arial" w:cs="Arial"/>
                <w:sz w:val="14"/>
                <w:szCs w:val="14"/>
              </w:rPr>
              <w:t>LS on SRS and PRS bandwidth aggregation feature for positioning</w:t>
            </w:r>
          </w:p>
        </w:tc>
        <w:tc>
          <w:tcPr>
            <w:tcW w:w="1583" w:type="dxa"/>
          </w:tcPr>
          <w:p w14:paraId="4668F8F2" w14:textId="0855E8D0" w:rsidR="009365A0" w:rsidRPr="009365A0" w:rsidRDefault="009365A0" w:rsidP="009365A0">
            <w:pPr>
              <w:rPr>
                <w:rFonts w:ascii="Arial" w:hAnsi="Arial" w:cs="Arial"/>
                <w:sz w:val="14"/>
                <w:szCs w:val="14"/>
              </w:rPr>
            </w:pPr>
            <w:r w:rsidRPr="009365A0">
              <w:rPr>
                <w:rFonts w:ascii="Arial" w:hAnsi="Arial" w:cs="Arial"/>
                <w:sz w:val="14"/>
                <w:szCs w:val="14"/>
              </w:rPr>
              <w:t>RAN4, Ericsson</w:t>
            </w:r>
          </w:p>
        </w:tc>
        <w:tc>
          <w:tcPr>
            <w:tcW w:w="909" w:type="dxa"/>
          </w:tcPr>
          <w:p w14:paraId="44232559" w14:textId="62D1307B" w:rsidR="009365A0" w:rsidRPr="009365A0" w:rsidRDefault="00114814" w:rsidP="009365A0">
            <w:pPr>
              <w:rPr>
                <w:rFonts w:ascii="Arial" w:hAnsi="Arial" w:cs="Arial"/>
                <w:sz w:val="14"/>
                <w:szCs w:val="14"/>
              </w:rPr>
            </w:pPr>
            <w:hyperlink r:id="rId2269" w:history="1">
              <w:r w:rsidR="009365A0" w:rsidRPr="009365A0">
                <w:rPr>
                  <w:rStyle w:val="Hyperlink"/>
                  <w:rFonts w:ascii="Arial" w:hAnsi="Arial" w:cs="Arial"/>
                  <w:b/>
                  <w:bCs/>
                  <w:sz w:val="14"/>
                  <w:szCs w:val="14"/>
                </w:rPr>
                <w:t>Rel-18</w:t>
              </w:r>
            </w:hyperlink>
          </w:p>
        </w:tc>
        <w:tc>
          <w:tcPr>
            <w:tcW w:w="2600" w:type="dxa"/>
          </w:tcPr>
          <w:p w14:paraId="135C921D" w14:textId="0E3DBA64" w:rsidR="009365A0" w:rsidRPr="009365A0" w:rsidRDefault="00114814" w:rsidP="009365A0">
            <w:pPr>
              <w:rPr>
                <w:rFonts w:ascii="Arial" w:hAnsi="Arial" w:cs="Arial"/>
                <w:sz w:val="14"/>
                <w:szCs w:val="14"/>
              </w:rPr>
            </w:pPr>
            <w:hyperlink r:id="rId2270" w:history="1">
              <w:r w:rsidR="009365A0" w:rsidRPr="009365A0">
                <w:rPr>
                  <w:rStyle w:val="Hyperlink"/>
                  <w:rFonts w:ascii="Arial" w:hAnsi="Arial" w:cs="Arial"/>
                  <w:b/>
                  <w:bCs/>
                  <w:sz w:val="14"/>
                  <w:szCs w:val="14"/>
                </w:rPr>
                <w:t>NR_pos_enh2-Core</w:t>
              </w:r>
            </w:hyperlink>
          </w:p>
        </w:tc>
        <w:tc>
          <w:tcPr>
            <w:tcW w:w="1065" w:type="dxa"/>
          </w:tcPr>
          <w:p w14:paraId="615E20A6" w14:textId="71243F1B" w:rsidR="009365A0" w:rsidRPr="009365A0" w:rsidRDefault="009365A0" w:rsidP="009365A0">
            <w:pPr>
              <w:rPr>
                <w:rFonts w:ascii="Arial" w:hAnsi="Arial" w:cs="Arial"/>
                <w:sz w:val="14"/>
                <w:szCs w:val="14"/>
              </w:rPr>
            </w:pPr>
            <w:r w:rsidRPr="009365A0">
              <w:rPr>
                <w:rFonts w:ascii="Arial" w:hAnsi="Arial" w:cs="Arial"/>
                <w:sz w:val="14"/>
                <w:szCs w:val="14"/>
              </w:rPr>
              <w:t> </w:t>
            </w:r>
          </w:p>
        </w:tc>
        <w:tc>
          <w:tcPr>
            <w:tcW w:w="994" w:type="dxa"/>
          </w:tcPr>
          <w:p w14:paraId="73177065" w14:textId="1695D22B" w:rsidR="009365A0" w:rsidRPr="009365A0" w:rsidRDefault="009365A0" w:rsidP="009365A0">
            <w:pPr>
              <w:rPr>
                <w:rFonts w:ascii="Arial" w:hAnsi="Arial" w:cs="Arial"/>
                <w:sz w:val="14"/>
                <w:szCs w:val="14"/>
              </w:rPr>
            </w:pPr>
            <w:r w:rsidRPr="009365A0">
              <w:rPr>
                <w:rFonts w:ascii="Arial" w:hAnsi="Arial" w:cs="Arial"/>
                <w:sz w:val="14"/>
                <w:szCs w:val="14"/>
              </w:rPr>
              <w:t>RAN1</w:t>
            </w:r>
          </w:p>
        </w:tc>
        <w:tc>
          <w:tcPr>
            <w:tcW w:w="994" w:type="dxa"/>
          </w:tcPr>
          <w:p w14:paraId="653FC8B4" w14:textId="0CAC69B5" w:rsidR="009365A0" w:rsidRPr="009365A0" w:rsidRDefault="009365A0" w:rsidP="009365A0">
            <w:pPr>
              <w:rPr>
                <w:rFonts w:ascii="Arial" w:hAnsi="Arial" w:cs="Arial"/>
                <w:sz w:val="14"/>
                <w:szCs w:val="14"/>
              </w:rPr>
            </w:pPr>
            <w:r w:rsidRPr="009365A0">
              <w:rPr>
                <w:rFonts w:ascii="Arial" w:hAnsi="Arial" w:cs="Arial"/>
                <w:sz w:val="14"/>
                <w:szCs w:val="14"/>
              </w:rPr>
              <w:t>RAN2</w:t>
            </w:r>
          </w:p>
        </w:tc>
        <w:tc>
          <w:tcPr>
            <w:tcW w:w="1120" w:type="dxa"/>
          </w:tcPr>
          <w:p w14:paraId="5B037E86" w14:textId="4D5FED11" w:rsidR="009365A0" w:rsidRPr="009365A0" w:rsidRDefault="009365A0" w:rsidP="009365A0">
            <w:pPr>
              <w:rPr>
                <w:rFonts w:ascii="Arial" w:hAnsi="Arial" w:cs="Arial"/>
                <w:sz w:val="14"/>
                <w:szCs w:val="14"/>
              </w:rPr>
            </w:pPr>
            <w:r w:rsidRPr="009365A0">
              <w:rPr>
                <w:rFonts w:ascii="Arial" w:hAnsi="Arial" w:cs="Arial"/>
                <w:sz w:val="14"/>
                <w:szCs w:val="14"/>
              </w:rPr>
              <w:t>R4-2403654</w:t>
            </w:r>
          </w:p>
        </w:tc>
        <w:tc>
          <w:tcPr>
            <w:tcW w:w="1062" w:type="dxa"/>
          </w:tcPr>
          <w:p w14:paraId="3019D26B" w14:textId="7416745F" w:rsidR="009365A0" w:rsidRPr="009365A0" w:rsidRDefault="009365A0" w:rsidP="009365A0">
            <w:pPr>
              <w:rPr>
                <w:rFonts w:ascii="Arial" w:hAnsi="Arial" w:cs="Arial"/>
                <w:sz w:val="14"/>
                <w:szCs w:val="14"/>
              </w:rPr>
            </w:pPr>
            <w:r w:rsidRPr="009365A0">
              <w:rPr>
                <w:rFonts w:ascii="Arial" w:hAnsi="Arial" w:cs="Arial"/>
                <w:sz w:val="14"/>
                <w:szCs w:val="14"/>
              </w:rPr>
              <w:t> </w:t>
            </w:r>
          </w:p>
        </w:tc>
      </w:tr>
      <w:tr w:rsidR="009365A0" w:rsidRPr="009365A0" w14:paraId="2D032859" w14:textId="77777777" w:rsidTr="00E013E9">
        <w:trPr>
          <w:trHeight w:val="20"/>
          <w:jc w:val="center"/>
        </w:trPr>
        <w:tc>
          <w:tcPr>
            <w:tcW w:w="1094" w:type="dxa"/>
          </w:tcPr>
          <w:p w14:paraId="17831C49" w14:textId="734A7A79" w:rsidR="009365A0" w:rsidRPr="009365A0" w:rsidRDefault="007E34E7" w:rsidP="009365A0">
            <w:pPr>
              <w:rPr>
                <w:rFonts w:ascii="Arial" w:hAnsi="Arial" w:cs="Arial"/>
                <w:sz w:val="14"/>
                <w:szCs w:val="14"/>
              </w:rPr>
            </w:pPr>
            <w:hyperlink r:id="rId2271" w:history="1">
              <w:r>
                <w:rPr>
                  <w:rStyle w:val="Hyperlink"/>
                  <w:rFonts w:ascii="Arial" w:hAnsi="Arial" w:cs="Arial"/>
                  <w:b/>
                  <w:bCs/>
                  <w:sz w:val="14"/>
                  <w:szCs w:val="14"/>
                </w:rPr>
                <w:t>R1-2401960</w:t>
              </w:r>
            </w:hyperlink>
          </w:p>
        </w:tc>
        <w:tc>
          <w:tcPr>
            <w:tcW w:w="2646" w:type="dxa"/>
          </w:tcPr>
          <w:p w14:paraId="1BE0D34B" w14:textId="44317E8A" w:rsidR="009365A0" w:rsidRPr="009365A0" w:rsidRDefault="009365A0" w:rsidP="009365A0">
            <w:pPr>
              <w:rPr>
                <w:rFonts w:ascii="Arial" w:hAnsi="Arial" w:cs="Arial"/>
                <w:sz w:val="14"/>
                <w:szCs w:val="14"/>
              </w:rPr>
            </w:pPr>
            <w:r w:rsidRPr="009365A0">
              <w:rPr>
                <w:rFonts w:ascii="Arial" w:hAnsi="Arial" w:cs="Arial"/>
                <w:sz w:val="14"/>
                <w:szCs w:val="14"/>
              </w:rPr>
              <w:t>Reply to LS on inter-frequency neighbour cells supporting NR dedicated spectrum less than 5 MHz for FR1</w:t>
            </w:r>
          </w:p>
        </w:tc>
        <w:tc>
          <w:tcPr>
            <w:tcW w:w="1583" w:type="dxa"/>
          </w:tcPr>
          <w:p w14:paraId="1B16B59F" w14:textId="39D059E3" w:rsidR="009365A0" w:rsidRPr="009365A0" w:rsidRDefault="009365A0" w:rsidP="009365A0">
            <w:pPr>
              <w:rPr>
                <w:rFonts w:ascii="Arial" w:hAnsi="Arial" w:cs="Arial"/>
                <w:sz w:val="14"/>
                <w:szCs w:val="14"/>
              </w:rPr>
            </w:pPr>
            <w:r w:rsidRPr="009365A0">
              <w:rPr>
                <w:rFonts w:ascii="Arial" w:hAnsi="Arial" w:cs="Arial"/>
                <w:sz w:val="14"/>
                <w:szCs w:val="14"/>
              </w:rPr>
              <w:t>RAN4, Huawei</w:t>
            </w:r>
          </w:p>
        </w:tc>
        <w:tc>
          <w:tcPr>
            <w:tcW w:w="909" w:type="dxa"/>
          </w:tcPr>
          <w:p w14:paraId="51425247" w14:textId="09152692" w:rsidR="009365A0" w:rsidRPr="009365A0" w:rsidRDefault="00114814" w:rsidP="009365A0">
            <w:pPr>
              <w:rPr>
                <w:rFonts w:ascii="Arial" w:hAnsi="Arial" w:cs="Arial"/>
                <w:sz w:val="14"/>
                <w:szCs w:val="14"/>
              </w:rPr>
            </w:pPr>
            <w:hyperlink r:id="rId2272" w:history="1">
              <w:r w:rsidR="009365A0" w:rsidRPr="009365A0">
                <w:rPr>
                  <w:rStyle w:val="Hyperlink"/>
                  <w:rFonts w:ascii="Arial" w:hAnsi="Arial" w:cs="Arial"/>
                  <w:b/>
                  <w:bCs/>
                  <w:sz w:val="14"/>
                  <w:szCs w:val="14"/>
                </w:rPr>
                <w:t>Rel-18</w:t>
              </w:r>
            </w:hyperlink>
          </w:p>
        </w:tc>
        <w:tc>
          <w:tcPr>
            <w:tcW w:w="2600" w:type="dxa"/>
          </w:tcPr>
          <w:p w14:paraId="785B4C80" w14:textId="0B755EFF" w:rsidR="009365A0" w:rsidRPr="009365A0" w:rsidRDefault="00114814" w:rsidP="009365A0">
            <w:pPr>
              <w:rPr>
                <w:rFonts w:ascii="Arial" w:hAnsi="Arial" w:cs="Arial"/>
                <w:sz w:val="14"/>
                <w:szCs w:val="14"/>
              </w:rPr>
            </w:pPr>
            <w:hyperlink r:id="rId2273" w:history="1">
              <w:r w:rsidR="009365A0" w:rsidRPr="009365A0">
                <w:rPr>
                  <w:rStyle w:val="Hyperlink"/>
                  <w:rFonts w:ascii="Arial" w:hAnsi="Arial" w:cs="Arial"/>
                  <w:b/>
                  <w:bCs/>
                  <w:sz w:val="14"/>
                  <w:szCs w:val="14"/>
                </w:rPr>
                <w:t>NR_FR1_lessthan_5MHz_BW-Core</w:t>
              </w:r>
            </w:hyperlink>
          </w:p>
        </w:tc>
        <w:tc>
          <w:tcPr>
            <w:tcW w:w="1065" w:type="dxa"/>
          </w:tcPr>
          <w:p w14:paraId="6192BB1E" w14:textId="30CA19B4" w:rsidR="009365A0" w:rsidRPr="009365A0" w:rsidRDefault="009365A0" w:rsidP="009365A0">
            <w:pPr>
              <w:rPr>
                <w:rFonts w:ascii="Arial" w:hAnsi="Arial" w:cs="Arial"/>
                <w:sz w:val="14"/>
                <w:szCs w:val="14"/>
              </w:rPr>
            </w:pPr>
            <w:r w:rsidRPr="009365A0">
              <w:rPr>
                <w:rFonts w:ascii="Arial" w:hAnsi="Arial" w:cs="Arial"/>
                <w:sz w:val="14"/>
                <w:szCs w:val="14"/>
              </w:rPr>
              <w:t>R1-2312668</w:t>
            </w:r>
          </w:p>
        </w:tc>
        <w:tc>
          <w:tcPr>
            <w:tcW w:w="994" w:type="dxa"/>
          </w:tcPr>
          <w:p w14:paraId="55214809" w14:textId="5448E9A7" w:rsidR="009365A0" w:rsidRPr="009365A0" w:rsidRDefault="009365A0" w:rsidP="009365A0">
            <w:pPr>
              <w:rPr>
                <w:rFonts w:ascii="Arial" w:hAnsi="Arial" w:cs="Arial"/>
                <w:sz w:val="14"/>
                <w:szCs w:val="14"/>
              </w:rPr>
            </w:pPr>
            <w:r w:rsidRPr="009365A0">
              <w:rPr>
                <w:rFonts w:ascii="Arial" w:hAnsi="Arial" w:cs="Arial"/>
                <w:sz w:val="14"/>
                <w:szCs w:val="14"/>
              </w:rPr>
              <w:t>RAN1</w:t>
            </w:r>
          </w:p>
        </w:tc>
        <w:tc>
          <w:tcPr>
            <w:tcW w:w="994" w:type="dxa"/>
          </w:tcPr>
          <w:p w14:paraId="78D56ED0" w14:textId="0C388EA7" w:rsidR="009365A0" w:rsidRPr="009365A0" w:rsidRDefault="009365A0" w:rsidP="009365A0">
            <w:pPr>
              <w:rPr>
                <w:rFonts w:ascii="Arial" w:hAnsi="Arial" w:cs="Arial"/>
                <w:sz w:val="14"/>
                <w:szCs w:val="14"/>
              </w:rPr>
            </w:pPr>
            <w:r w:rsidRPr="009365A0">
              <w:rPr>
                <w:rFonts w:ascii="Arial" w:hAnsi="Arial" w:cs="Arial"/>
                <w:sz w:val="14"/>
                <w:szCs w:val="14"/>
              </w:rPr>
              <w:t>RAN2</w:t>
            </w:r>
          </w:p>
        </w:tc>
        <w:tc>
          <w:tcPr>
            <w:tcW w:w="1120" w:type="dxa"/>
          </w:tcPr>
          <w:p w14:paraId="2F0910D5" w14:textId="70C54E1E" w:rsidR="009365A0" w:rsidRPr="009365A0" w:rsidRDefault="009365A0" w:rsidP="009365A0">
            <w:pPr>
              <w:rPr>
                <w:rFonts w:ascii="Arial" w:hAnsi="Arial" w:cs="Arial"/>
                <w:sz w:val="14"/>
                <w:szCs w:val="14"/>
              </w:rPr>
            </w:pPr>
            <w:r w:rsidRPr="009365A0">
              <w:rPr>
                <w:rFonts w:ascii="Arial" w:hAnsi="Arial" w:cs="Arial"/>
                <w:sz w:val="14"/>
                <w:szCs w:val="14"/>
              </w:rPr>
              <w:t>R4-2403852</w:t>
            </w:r>
          </w:p>
        </w:tc>
        <w:tc>
          <w:tcPr>
            <w:tcW w:w="1062" w:type="dxa"/>
          </w:tcPr>
          <w:p w14:paraId="09D78B2E" w14:textId="5C52D09B" w:rsidR="009365A0" w:rsidRPr="009365A0" w:rsidRDefault="009365A0" w:rsidP="009365A0">
            <w:pPr>
              <w:rPr>
                <w:rFonts w:ascii="Arial" w:hAnsi="Arial" w:cs="Arial"/>
                <w:sz w:val="14"/>
                <w:szCs w:val="14"/>
              </w:rPr>
            </w:pPr>
            <w:r w:rsidRPr="009365A0">
              <w:rPr>
                <w:rFonts w:ascii="Arial" w:hAnsi="Arial" w:cs="Arial"/>
                <w:sz w:val="14"/>
                <w:szCs w:val="14"/>
              </w:rPr>
              <w:t> </w:t>
            </w:r>
          </w:p>
        </w:tc>
      </w:tr>
      <w:tr w:rsidR="009365A0" w:rsidRPr="009365A0" w14:paraId="46C3070C" w14:textId="77777777" w:rsidTr="00E013E9">
        <w:trPr>
          <w:trHeight w:val="20"/>
          <w:jc w:val="center"/>
        </w:trPr>
        <w:tc>
          <w:tcPr>
            <w:tcW w:w="1094" w:type="dxa"/>
          </w:tcPr>
          <w:p w14:paraId="6EECBC98" w14:textId="5DA65748" w:rsidR="009365A0" w:rsidRPr="009365A0" w:rsidRDefault="007E34E7" w:rsidP="009365A0">
            <w:pPr>
              <w:rPr>
                <w:rFonts w:ascii="Arial" w:hAnsi="Arial" w:cs="Arial"/>
                <w:sz w:val="14"/>
                <w:szCs w:val="14"/>
              </w:rPr>
            </w:pPr>
            <w:hyperlink r:id="rId2274" w:history="1">
              <w:r>
                <w:rPr>
                  <w:rStyle w:val="Hyperlink"/>
                  <w:rFonts w:ascii="Arial" w:hAnsi="Arial" w:cs="Arial"/>
                  <w:b/>
                  <w:bCs/>
                  <w:sz w:val="14"/>
                  <w:szCs w:val="14"/>
                </w:rPr>
                <w:t>R1-2401961</w:t>
              </w:r>
            </w:hyperlink>
          </w:p>
        </w:tc>
        <w:tc>
          <w:tcPr>
            <w:tcW w:w="2646" w:type="dxa"/>
          </w:tcPr>
          <w:p w14:paraId="0B0C082F" w14:textId="221A1EB9" w:rsidR="009365A0" w:rsidRPr="009365A0" w:rsidRDefault="009365A0" w:rsidP="009365A0">
            <w:pPr>
              <w:rPr>
                <w:rFonts w:ascii="Arial" w:hAnsi="Arial" w:cs="Arial"/>
                <w:sz w:val="14"/>
                <w:szCs w:val="14"/>
              </w:rPr>
            </w:pPr>
            <w:r w:rsidRPr="009365A0">
              <w:rPr>
                <w:rFonts w:ascii="Arial" w:hAnsi="Arial" w:cs="Arial"/>
                <w:sz w:val="14"/>
                <w:szCs w:val="14"/>
              </w:rPr>
              <w:t>Updates on measurement report mapping for Positioning Enhancements WI</w:t>
            </w:r>
          </w:p>
        </w:tc>
        <w:tc>
          <w:tcPr>
            <w:tcW w:w="1583" w:type="dxa"/>
          </w:tcPr>
          <w:p w14:paraId="67A2BB61" w14:textId="5F1952FB" w:rsidR="009365A0" w:rsidRPr="009365A0" w:rsidRDefault="009365A0" w:rsidP="009365A0">
            <w:pPr>
              <w:rPr>
                <w:rFonts w:ascii="Arial" w:hAnsi="Arial" w:cs="Arial"/>
                <w:sz w:val="14"/>
                <w:szCs w:val="14"/>
              </w:rPr>
            </w:pPr>
            <w:r w:rsidRPr="009365A0">
              <w:rPr>
                <w:rFonts w:ascii="Arial" w:hAnsi="Arial" w:cs="Arial"/>
                <w:sz w:val="14"/>
                <w:szCs w:val="14"/>
              </w:rPr>
              <w:t>RAN4, Huawei</w:t>
            </w:r>
          </w:p>
        </w:tc>
        <w:tc>
          <w:tcPr>
            <w:tcW w:w="909" w:type="dxa"/>
          </w:tcPr>
          <w:p w14:paraId="68FB5CF1" w14:textId="699154BA" w:rsidR="009365A0" w:rsidRPr="009365A0" w:rsidRDefault="00114814" w:rsidP="009365A0">
            <w:pPr>
              <w:rPr>
                <w:rFonts w:ascii="Arial" w:hAnsi="Arial" w:cs="Arial"/>
                <w:sz w:val="14"/>
                <w:szCs w:val="14"/>
              </w:rPr>
            </w:pPr>
            <w:hyperlink r:id="rId2275" w:history="1">
              <w:r w:rsidR="009365A0" w:rsidRPr="009365A0">
                <w:rPr>
                  <w:rStyle w:val="Hyperlink"/>
                  <w:rFonts w:ascii="Arial" w:hAnsi="Arial" w:cs="Arial"/>
                  <w:b/>
                  <w:bCs/>
                  <w:sz w:val="14"/>
                  <w:szCs w:val="14"/>
                </w:rPr>
                <w:t>Rel-18</w:t>
              </w:r>
            </w:hyperlink>
          </w:p>
        </w:tc>
        <w:tc>
          <w:tcPr>
            <w:tcW w:w="2600" w:type="dxa"/>
          </w:tcPr>
          <w:p w14:paraId="0E296830" w14:textId="076C52D8" w:rsidR="009365A0" w:rsidRPr="009365A0" w:rsidRDefault="00114814" w:rsidP="009365A0">
            <w:pPr>
              <w:rPr>
                <w:rFonts w:ascii="Arial" w:hAnsi="Arial" w:cs="Arial"/>
                <w:sz w:val="14"/>
                <w:szCs w:val="14"/>
              </w:rPr>
            </w:pPr>
            <w:hyperlink r:id="rId2276" w:history="1">
              <w:r w:rsidR="009365A0" w:rsidRPr="009365A0">
                <w:rPr>
                  <w:rStyle w:val="Hyperlink"/>
                  <w:rFonts w:ascii="Arial" w:hAnsi="Arial" w:cs="Arial"/>
                  <w:b/>
                  <w:bCs/>
                  <w:sz w:val="14"/>
                  <w:szCs w:val="14"/>
                </w:rPr>
                <w:t>NR_pos_enh2-Core</w:t>
              </w:r>
            </w:hyperlink>
          </w:p>
        </w:tc>
        <w:tc>
          <w:tcPr>
            <w:tcW w:w="1065" w:type="dxa"/>
          </w:tcPr>
          <w:p w14:paraId="658EBCB9" w14:textId="61B2D1D4" w:rsidR="009365A0" w:rsidRPr="009365A0" w:rsidRDefault="009365A0" w:rsidP="009365A0">
            <w:pPr>
              <w:rPr>
                <w:rFonts w:ascii="Arial" w:hAnsi="Arial" w:cs="Arial"/>
                <w:sz w:val="14"/>
                <w:szCs w:val="14"/>
              </w:rPr>
            </w:pPr>
            <w:r w:rsidRPr="009365A0">
              <w:rPr>
                <w:rFonts w:ascii="Arial" w:hAnsi="Arial" w:cs="Arial"/>
                <w:sz w:val="14"/>
                <w:szCs w:val="14"/>
              </w:rPr>
              <w:t> </w:t>
            </w:r>
          </w:p>
        </w:tc>
        <w:tc>
          <w:tcPr>
            <w:tcW w:w="994" w:type="dxa"/>
          </w:tcPr>
          <w:p w14:paraId="2FEAE365" w14:textId="2428960C" w:rsidR="009365A0" w:rsidRPr="009365A0" w:rsidRDefault="009365A0" w:rsidP="009365A0">
            <w:pPr>
              <w:rPr>
                <w:rFonts w:ascii="Arial" w:hAnsi="Arial" w:cs="Arial"/>
                <w:sz w:val="14"/>
                <w:szCs w:val="14"/>
              </w:rPr>
            </w:pPr>
            <w:r w:rsidRPr="009365A0">
              <w:rPr>
                <w:rFonts w:ascii="Arial" w:hAnsi="Arial" w:cs="Arial"/>
                <w:sz w:val="14"/>
                <w:szCs w:val="14"/>
              </w:rPr>
              <w:t>RAN2, RAN3</w:t>
            </w:r>
          </w:p>
        </w:tc>
        <w:tc>
          <w:tcPr>
            <w:tcW w:w="994" w:type="dxa"/>
          </w:tcPr>
          <w:p w14:paraId="61225987" w14:textId="441110A4" w:rsidR="009365A0" w:rsidRPr="009365A0" w:rsidRDefault="009365A0" w:rsidP="009365A0">
            <w:pPr>
              <w:rPr>
                <w:rFonts w:ascii="Arial" w:hAnsi="Arial" w:cs="Arial"/>
                <w:sz w:val="14"/>
                <w:szCs w:val="14"/>
              </w:rPr>
            </w:pPr>
            <w:r w:rsidRPr="009365A0">
              <w:rPr>
                <w:rFonts w:ascii="Arial" w:hAnsi="Arial" w:cs="Arial"/>
                <w:sz w:val="14"/>
                <w:szCs w:val="14"/>
              </w:rPr>
              <w:t>RAN1</w:t>
            </w:r>
          </w:p>
        </w:tc>
        <w:tc>
          <w:tcPr>
            <w:tcW w:w="1120" w:type="dxa"/>
          </w:tcPr>
          <w:p w14:paraId="7DD186F3" w14:textId="5DB84BF4" w:rsidR="009365A0" w:rsidRPr="009365A0" w:rsidRDefault="009365A0" w:rsidP="009365A0">
            <w:pPr>
              <w:rPr>
                <w:rFonts w:ascii="Arial" w:hAnsi="Arial" w:cs="Arial"/>
                <w:sz w:val="14"/>
                <w:szCs w:val="14"/>
              </w:rPr>
            </w:pPr>
            <w:r w:rsidRPr="009365A0">
              <w:rPr>
                <w:rFonts w:ascii="Arial" w:hAnsi="Arial" w:cs="Arial"/>
                <w:sz w:val="14"/>
                <w:szCs w:val="14"/>
              </w:rPr>
              <w:t>R4-2403363</w:t>
            </w:r>
          </w:p>
        </w:tc>
        <w:tc>
          <w:tcPr>
            <w:tcW w:w="1062" w:type="dxa"/>
          </w:tcPr>
          <w:p w14:paraId="6A332298" w14:textId="0246AA75" w:rsidR="009365A0" w:rsidRPr="009365A0" w:rsidRDefault="009365A0" w:rsidP="009365A0">
            <w:pPr>
              <w:rPr>
                <w:rFonts w:ascii="Arial" w:hAnsi="Arial" w:cs="Arial"/>
                <w:sz w:val="14"/>
                <w:szCs w:val="14"/>
              </w:rPr>
            </w:pPr>
            <w:r w:rsidRPr="009365A0">
              <w:rPr>
                <w:rFonts w:ascii="Arial" w:hAnsi="Arial" w:cs="Arial"/>
                <w:sz w:val="14"/>
                <w:szCs w:val="14"/>
              </w:rPr>
              <w:t> </w:t>
            </w:r>
          </w:p>
        </w:tc>
      </w:tr>
      <w:tr w:rsidR="009365A0" w:rsidRPr="009365A0" w14:paraId="14DF83F8" w14:textId="77777777" w:rsidTr="00E013E9">
        <w:trPr>
          <w:trHeight w:val="20"/>
          <w:jc w:val="center"/>
        </w:trPr>
        <w:tc>
          <w:tcPr>
            <w:tcW w:w="1094" w:type="dxa"/>
          </w:tcPr>
          <w:p w14:paraId="2592FEE1" w14:textId="76673786" w:rsidR="009365A0" w:rsidRPr="009365A0" w:rsidRDefault="007E34E7" w:rsidP="009365A0">
            <w:pPr>
              <w:rPr>
                <w:rFonts w:ascii="Arial" w:hAnsi="Arial" w:cs="Arial"/>
                <w:sz w:val="14"/>
                <w:szCs w:val="14"/>
              </w:rPr>
            </w:pPr>
            <w:hyperlink r:id="rId2277" w:history="1">
              <w:r>
                <w:rPr>
                  <w:rStyle w:val="Hyperlink"/>
                  <w:rFonts w:ascii="Arial" w:hAnsi="Arial" w:cs="Arial"/>
                  <w:b/>
                  <w:bCs/>
                  <w:sz w:val="14"/>
                  <w:szCs w:val="14"/>
                </w:rPr>
                <w:t>R1-2401962</w:t>
              </w:r>
            </w:hyperlink>
          </w:p>
        </w:tc>
        <w:tc>
          <w:tcPr>
            <w:tcW w:w="2646" w:type="dxa"/>
          </w:tcPr>
          <w:p w14:paraId="1348D1E3" w14:textId="3DC7CE08" w:rsidR="009365A0" w:rsidRPr="009365A0" w:rsidRDefault="009365A0" w:rsidP="009365A0">
            <w:pPr>
              <w:rPr>
                <w:rFonts w:ascii="Arial" w:hAnsi="Arial" w:cs="Arial"/>
                <w:sz w:val="14"/>
                <w:szCs w:val="14"/>
              </w:rPr>
            </w:pPr>
            <w:r w:rsidRPr="009365A0">
              <w:rPr>
                <w:rFonts w:ascii="Arial" w:hAnsi="Arial" w:cs="Arial"/>
                <w:sz w:val="14"/>
                <w:szCs w:val="14"/>
              </w:rPr>
              <w:t>Reply LS on RAN2 agreements for satellite switch with resync</w:t>
            </w:r>
          </w:p>
        </w:tc>
        <w:tc>
          <w:tcPr>
            <w:tcW w:w="1583" w:type="dxa"/>
          </w:tcPr>
          <w:p w14:paraId="6BA8A444" w14:textId="3537CCB8" w:rsidR="009365A0" w:rsidRPr="009365A0" w:rsidRDefault="009365A0" w:rsidP="009365A0">
            <w:pPr>
              <w:rPr>
                <w:rFonts w:ascii="Arial" w:hAnsi="Arial" w:cs="Arial"/>
                <w:sz w:val="14"/>
                <w:szCs w:val="14"/>
              </w:rPr>
            </w:pPr>
            <w:r w:rsidRPr="009365A0">
              <w:rPr>
                <w:rFonts w:ascii="Arial" w:hAnsi="Arial" w:cs="Arial"/>
                <w:sz w:val="14"/>
                <w:szCs w:val="14"/>
              </w:rPr>
              <w:t>RAN4, Apple</w:t>
            </w:r>
          </w:p>
        </w:tc>
        <w:tc>
          <w:tcPr>
            <w:tcW w:w="909" w:type="dxa"/>
          </w:tcPr>
          <w:p w14:paraId="3FB2A463" w14:textId="38B57115" w:rsidR="009365A0" w:rsidRPr="009365A0" w:rsidRDefault="00114814" w:rsidP="009365A0">
            <w:pPr>
              <w:rPr>
                <w:rFonts w:ascii="Arial" w:hAnsi="Arial" w:cs="Arial"/>
                <w:sz w:val="14"/>
                <w:szCs w:val="14"/>
              </w:rPr>
            </w:pPr>
            <w:hyperlink r:id="rId2278" w:history="1">
              <w:r w:rsidR="009365A0" w:rsidRPr="009365A0">
                <w:rPr>
                  <w:rStyle w:val="Hyperlink"/>
                  <w:rFonts w:ascii="Arial" w:hAnsi="Arial" w:cs="Arial"/>
                  <w:b/>
                  <w:bCs/>
                  <w:sz w:val="14"/>
                  <w:szCs w:val="14"/>
                </w:rPr>
                <w:t>Rel-18</w:t>
              </w:r>
            </w:hyperlink>
          </w:p>
        </w:tc>
        <w:tc>
          <w:tcPr>
            <w:tcW w:w="2600" w:type="dxa"/>
          </w:tcPr>
          <w:p w14:paraId="43594228" w14:textId="23BFFBFC" w:rsidR="009365A0" w:rsidRPr="009365A0" w:rsidRDefault="00114814" w:rsidP="009365A0">
            <w:pPr>
              <w:rPr>
                <w:rFonts w:ascii="Arial" w:hAnsi="Arial" w:cs="Arial"/>
                <w:sz w:val="14"/>
                <w:szCs w:val="14"/>
              </w:rPr>
            </w:pPr>
            <w:hyperlink r:id="rId2279" w:history="1">
              <w:r w:rsidR="009365A0" w:rsidRPr="009365A0">
                <w:rPr>
                  <w:rStyle w:val="Hyperlink"/>
                  <w:rFonts w:ascii="Arial" w:hAnsi="Arial" w:cs="Arial"/>
                  <w:b/>
                  <w:bCs/>
                  <w:sz w:val="14"/>
                  <w:szCs w:val="14"/>
                </w:rPr>
                <w:t>NR_NTN_enh-Core</w:t>
              </w:r>
            </w:hyperlink>
          </w:p>
        </w:tc>
        <w:tc>
          <w:tcPr>
            <w:tcW w:w="1065" w:type="dxa"/>
          </w:tcPr>
          <w:p w14:paraId="524BCA5A" w14:textId="1732C5B8" w:rsidR="009365A0" w:rsidRPr="009365A0" w:rsidRDefault="009365A0" w:rsidP="009365A0">
            <w:pPr>
              <w:rPr>
                <w:rFonts w:ascii="Arial" w:hAnsi="Arial" w:cs="Arial"/>
                <w:sz w:val="14"/>
                <w:szCs w:val="14"/>
              </w:rPr>
            </w:pPr>
            <w:r w:rsidRPr="009365A0">
              <w:rPr>
                <w:rFonts w:ascii="Arial" w:hAnsi="Arial" w:cs="Arial"/>
                <w:sz w:val="14"/>
                <w:szCs w:val="14"/>
              </w:rPr>
              <w:t>R2-2314016</w:t>
            </w:r>
          </w:p>
        </w:tc>
        <w:tc>
          <w:tcPr>
            <w:tcW w:w="994" w:type="dxa"/>
          </w:tcPr>
          <w:p w14:paraId="409EC606" w14:textId="11D7EF26" w:rsidR="009365A0" w:rsidRPr="009365A0" w:rsidRDefault="009365A0" w:rsidP="009365A0">
            <w:pPr>
              <w:rPr>
                <w:rFonts w:ascii="Arial" w:hAnsi="Arial" w:cs="Arial"/>
                <w:sz w:val="14"/>
                <w:szCs w:val="14"/>
              </w:rPr>
            </w:pPr>
            <w:r w:rsidRPr="009365A0">
              <w:rPr>
                <w:rFonts w:ascii="Arial" w:hAnsi="Arial" w:cs="Arial"/>
                <w:sz w:val="14"/>
                <w:szCs w:val="14"/>
              </w:rPr>
              <w:t>RAN2</w:t>
            </w:r>
          </w:p>
        </w:tc>
        <w:tc>
          <w:tcPr>
            <w:tcW w:w="994" w:type="dxa"/>
          </w:tcPr>
          <w:p w14:paraId="261F9A2A" w14:textId="23FE4D56" w:rsidR="009365A0" w:rsidRPr="009365A0" w:rsidRDefault="009365A0" w:rsidP="009365A0">
            <w:pPr>
              <w:rPr>
                <w:rFonts w:ascii="Arial" w:hAnsi="Arial" w:cs="Arial"/>
                <w:sz w:val="14"/>
                <w:szCs w:val="14"/>
              </w:rPr>
            </w:pPr>
            <w:r w:rsidRPr="009365A0">
              <w:rPr>
                <w:rFonts w:ascii="Arial" w:hAnsi="Arial" w:cs="Arial"/>
                <w:sz w:val="14"/>
                <w:szCs w:val="14"/>
              </w:rPr>
              <w:t>RAN1</w:t>
            </w:r>
          </w:p>
        </w:tc>
        <w:tc>
          <w:tcPr>
            <w:tcW w:w="1120" w:type="dxa"/>
          </w:tcPr>
          <w:p w14:paraId="256A09C3" w14:textId="6DE9AF7C" w:rsidR="009365A0" w:rsidRPr="009365A0" w:rsidRDefault="009365A0" w:rsidP="009365A0">
            <w:pPr>
              <w:rPr>
                <w:rFonts w:ascii="Arial" w:hAnsi="Arial" w:cs="Arial"/>
                <w:sz w:val="14"/>
                <w:szCs w:val="14"/>
              </w:rPr>
            </w:pPr>
            <w:r w:rsidRPr="009365A0">
              <w:rPr>
                <w:rFonts w:ascii="Arial" w:hAnsi="Arial" w:cs="Arial"/>
                <w:sz w:val="14"/>
                <w:szCs w:val="14"/>
              </w:rPr>
              <w:t>R4-2403493</w:t>
            </w:r>
          </w:p>
        </w:tc>
        <w:tc>
          <w:tcPr>
            <w:tcW w:w="1062" w:type="dxa"/>
          </w:tcPr>
          <w:p w14:paraId="700542C5" w14:textId="38FE20AF" w:rsidR="009365A0" w:rsidRPr="009365A0" w:rsidRDefault="009365A0" w:rsidP="009365A0">
            <w:pPr>
              <w:rPr>
                <w:rFonts w:ascii="Arial" w:hAnsi="Arial" w:cs="Arial"/>
                <w:sz w:val="14"/>
                <w:szCs w:val="14"/>
              </w:rPr>
            </w:pPr>
            <w:r w:rsidRPr="009365A0">
              <w:rPr>
                <w:rFonts w:ascii="Arial" w:hAnsi="Arial" w:cs="Arial"/>
                <w:sz w:val="14"/>
                <w:szCs w:val="14"/>
              </w:rPr>
              <w:t> </w:t>
            </w:r>
          </w:p>
        </w:tc>
      </w:tr>
      <w:tr w:rsidR="009365A0" w:rsidRPr="009365A0" w14:paraId="2FEF6B62" w14:textId="77777777" w:rsidTr="00E013E9">
        <w:trPr>
          <w:trHeight w:val="20"/>
          <w:jc w:val="center"/>
        </w:trPr>
        <w:tc>
          <w:tcPr>
            <w:tcW w:w="1094" w:type="dxa"/>
          </w:tcPr>
          <w:p w14:paraId="0E09135A" w14:textId="4391A61B" w:rsidR="009365A0" w:rsidRPr="009365A0" w:rsidRDefault="007E34E7" w:rsidP="009365A0">
            <w:pPr>
              <w:rPr>
                <w:rFonts w:ascii="Arial" w:hAnsi="Arial" w:cs="Arial"/>
                <w:sz w:val="14"/>
                <w:szCs w:val="14"/>
              </w:rPr>
            </w:pPr>
            <w:hyperlink r:id="rId2280" w:history="1">
              <w:r>
                <w:rPr>
                  <w:rStyle w:val="Hyperlink"/>
                  <w:rFonts w:ascii="Arial" w:hAnsi="Arial" w:cs="Arial"/>
                  <w:b/>
                  <w:bCs/>
                  <w:sz w:val="14"/>
                  <w:szCs w:val="14"/>
                </w:rPr>
                <w:t>R1-2401963</w:t>
              </w:r>
            </w:hyperlink>
          </w:p>
        </w:tc>
        <w:tc>
          <w:tcPr>
            <w:tcW w:w="2646" w:type="dxa"/>
          </w:tcPr>
          <w:p w14:paraId="0D381A2C" w14:textId="7F175FE8" w:rsidR="009365A0" w:rsidRPr="009365A0" w:rsidRDefault="009365A0" w:rsidP="009365A0">
            <w:pPr>
              <w:rPr>
                <w:rFonts w:ascii="Arial" w:hAnsi="Arial" w:cs="Arial"/>
                <w:sz w:val="14"/>
                <w:szCs w:val="14"/>
              </w:rPr>
            </w:pPr>
            <w:r w:rsidRPr="009365A0">
              <w:rPr>
                <w:rFonts w:ascii="Arial" w:hAnsi="Arial" w:cs="Arial"/>
                <w:sz w:val="14"/>
                <w:szCs w:val="14"/>
              </w:rPr>
              <w:t>LS on RAN4 UE feature list for Rel-18 (version 3)</w:t>
            </w:r>
          </w:p>
        </w:tc>
        <w:tc>
          <w:tcPr>
            <w:tcW w:w="1583" w:type="dxa"/>
          </w:tcPr>
          <w:p w14:paraId="3C50BF7C" w14:textId="3EC73427" w:rsidR="009365A0" w:rsidRPr="009365A0" w:rsidRDefault="009365A0" w:rsidP="009365A0">
            <w:pPr>
              <w:rPr>
                <w:rFonts w:ascii="Arial" w:hAnsi="Arial" w:cs="Arial"/>
                <w:sz w:val="14"/>
                <w:szCs w:val="14"/>
              </w:rPr>
            </w:pPr>
            <w:r w:rsidRPr="009365A0">
              <w:rPr>
                <w:rFonts w:ascii="Arial" w:hAnsi="Arial" w:cs="Arial"/>
                <w:sz w:val="14"/>
                <w:szCs w:val="14"/>
              </w:rPr>
              <w:t>RAN4, CMCC</w:t>
            </w:r>
          </w:p>
        </w:tc>
        <w:tc>
          <w:tcPr>
            <w:tcW w:w="909" w:type="dxa"/>
          </w:tcPr>
          <w:p w14:paraId="00CEC60D" w14:textId="7B289328" w:rsidR="009365A0" w:rsidRPr="009365A0" w:rsidRDefault="00114814" w:rsidP="009365A0">
            <w:pPr>
              <w:rPr>
                <w:rFonts w:ascii="Arial" w:hAnsi="Arial" w:cs="Arial"/>
                <w:sz w:val="14"/>
                <w:szCs w:val="14"/>
              </w:rPr>
            </w:pPr>
            <w:hyperlink r:id="rId2281" w:history="1">
              <w:r w:rsidR="009365A0" w:rsidRPr="009365A0">
                <w:rPr>
                  <w:rStyle w:val="Hyperlink"/>
                  <w:rFonts w:ascii="Arial" w:hAnsi="Arial" w:cs="Arial"/>
                  <w:b/>
                  <w:bCs/>
                  <w:sz w:val="14"/>
                  <w:szCs w:val="14"/>
                </w:rPr>
                <w:t>Rel-18</w:t>
              </w:r>
            </w:hyperlink>
          </w:p>
        </w:tc>
        <w:tc>
          <w:tcPr>
            <w:tcW w:w="2600" w:type="dxa"/>
          </w:tcPr>
          <w:p w14:paraId="17909793" w14:textId="5EA26150" w:rsidR="009365A0" w:rsidRPr="009365A0" w:rsidRDefault="009365A0" w:rsidP="009365A0">
            <w:pPr>
              <w:rPr>
                <w:rFonts w:ascii="Arial" w:hAnsi="Arial" w:cs="Arial"/>
                <w:sz w:val="14"/>
                <w:szCs w:val="14"/>
              </w:rPr>
            </w:pPr>
            <w:r w:rsidRPr="009365A0">
              <w:rPr>
                <w:rFonts w:ascii="Arial" w:hAnsi="Arial" w:cs="Arial"/>
                <w:color w:val="000000"/>
                <w:sz w:val="14"/>
                <w:szCs w:val="14"/>
              </w:rPr>
              <w:t>NR_MC_enh, NR_cov_enh2, NR_SL_enh2, NR_Mob_enh2, NR_NTN_enh, NR_demod_enh3, NR_ATG, NR_FR2_multiRX_DL, NR_RRM_enh3, NR_HST_FR2_enh, NR_ENDC_RF_FR1_enh2, NonCol_intraB_ENDC_NR_CA, NR_MG_enh2, NR_pos_enh2, 4Rx_low_NR_band_handheld_3Tx_NR_CA_ENDC, NR_channel_raster_enh, Netw_Energy_NR</w:t>
            </w:r>
          </w:p>
        </w:tc>
        <w:tc>
          <w:tcPr>
            <w:tcW w:w="1065" w:type="dxa"/>
          </w:tcPr>
          <w:p w14:paraId="21139462" w14:textId="167C169A" w:rsidR="009365A0" w:rsidRPr="009365A0" w:rsidRDefault="009365A0" w:rsidP="009365A0">
            <w:pPr>
              <w:rPr>
                <w:rFonts w:ascii="Arial" w:hAnsi="Arial" w:cs="Arial"/>
                <w:sz w:val="14"/>
                <w:szCs w:val="14"/>
              </w:rPr>
            </w:pPr>
            <w:r w:rsidRPr="009365A0">
              <w:rPr>
                <w:rFonts w:ascii="Arial" w:hAnsi="Arial" w:cs="Arial"/>
                <w:sz w:val="14"/>
                <w:szCs w:val="14"/>
              </w:rPr>
              <w:t> </w:t>
            </w:r>
          </w:p>
        </w:tc>
        <w:tc>
          <w:tcPr>
            <w:tcW w:w="994" w:type="dxa"/>
          </w:tcPr>
          <w:p w14:paraId="07303880" w14:textId="317BD1EF" w:rsidR="009365A0" w:rsidRPr="009365A0" w:rsidRDefault="009365A0" w:rsidP="009365A0">
            <w:pPr>
              <w:rPr>
                <w:rFonts w:ascii="Arial" w:hAnsi="Arial" w:cs="Arial"/>
                <w:sz w:val="14"/>
                <w:szCs w:val="14"/>
              </w:rPr>
            </w:pPr>
            <w:r w:rsidRPr="009365A0">
              <w:rPr>
                <w:rFonts w:ascii="Arial" w:hAnsi="Arial" w:cs="Arial"/>
                <w:sz w:val="14"/>
                <w:szCs w:val="14"/>
              </w:rPr>
              <w:t>RAN2</w:t>
            </w:r>
          </w:p>
        </w:tc>
        <w:tc>
          <w:tcPr>
            <w:tcW w:w="994" w:type="dxa"/>
          </w:tcPr>
          <w:p w14:paraId="5FF44DDE" w14:textId="76319C4E" w:rsidR="009365A0" w:rsidRPr="009365A0" w:rsidRDefault="009365A0" w:rsidP="009365A0">
            <w:pPr>
              <w:rPr>
                <w:rFonts w:ascii="Arial" w:hAnsi="Arial" w:cs="Arial"/>
                <w:sz w:val="14"/>
                <w:szCs w:val="14"/>
              </w:rPr>
            </w:pPr>
            <w:r w:rsidRPr="009365A0">
              <w:rPr>
                <w:rFonts w:ascii="Arial" w:hAnsi="Arial" w:cs="Arial"/>
                <w:sz w:val="14"/>
                <w:szCs w:val="14"/>
              </w:rPr>
              <w:t>RAN1</w:t>
            </w:r>
          </w:p>
        </w:tc>
        <w:tc>
          <w:tcPr>
            <w:tcW w:w="1120" w:type="dxa"/>
          </w:tcPr>
          <w:p w14:paraId="3A5C2B28" w14:textId="68465E69" w:rsidR="009365A0" w:rsidRPr="009365A0" w:rsidRDefault="009365A0" w:rsidP="009365A0">
            <w:pPr>
              <w:rPr>
                <w:rFonts w:ascii="Arial" w:hAnsi="Arial" w:cs="Arial"/>
                <w:sz w:val="14"/>
                <w:szCs w:val="14"/>
              </w:rPr>
            </w:pPr>
            <w:r w:rsidRPr="009365A0">
              <w:rPr>
                <w:rFonts w:ascii="Arial" w:hAnsi="Arial" w:cs="Arial"/>
                <w:sz w:val="14"/>
                <w:szCs w:val="14"/>
              </w:rPr>
              <w:t>R4-2403636</w:t>
            </w:r>
          </w:p>
        </w:tc>
        <w:tc>
          <w:tcPr>
            <w:tcW w:w="1062" w:type="dxa"/>
          </w:tcPr>
          <w:p w14:paraId="7CF07618" w14:textId="6EA0C892" w:rsidR="009365A0" w:rsidRPr="009365A0" w:rsidRDefault="009365A0" w:rsidP="009365A0">
            <w:pPr>
              <w:rPr>
                <w:rFonts w:ascii="Arial" w:hAnsi="Arial" w:cs="Arial"/>
                <w:sz w:val="14"/>
                <w:szCs w:val="14"/>
              </w:rPr>
            </w:pPr>
            <w:r w:rsidRPr="009365A0">
              <w:rPr>
                <w:rFonts w:ascii="Arial" w:hAnsi="Arial" w:cs="Arial"/>
                <w:sz w:val="14"/>
                <w:szCs w:val="14"/>
              </w:rPr>
              <w:t> </w:t>
            </w:r>
          </w:p>
        </w:tc>
      </w:tr>
      <w:tr w:rsidR="009365A0" w:rsidRPr="009365A0" w14:paraId="2B909908" w14:textId="77777777" w:rsidTr="000D3B3E">
        <w:trPr>
          <w:trHeight w:val="20"/>
          <w:jc w:val="center"/>
        </w:trPr>
        <w:tc>
          <w:tcPr>
            <w:tcW w:w="1094" w:type="dxa"/>
          </w:tcPr>
          <w:p w14:paraId="5C2D40CD" w14:textId="4C8EE5F1" w:rsidR="009365A0" w:rsidRPr="009365A0" w:rsidRDefault="007E34E7" w:rsidP="009365A0">
            <w:pPr>
              <w:rPr>
                <w:rFonts w:ascii="Arial" w:hAnsi="Arial" w:cs="Arial"/>
                <w:bCs/>
                <w:sz w:val="14"/>
                <w:szCs w:val="14"/>
              </w:rPr>
            </w:pPr>
            <w:hyperlink r:id="rId2282" w:history="1">
              <w:r>
                <w:rPr>
                  <w:rStyle w:val="Hyperlink"/>
                  <w:rFonts w:ascii="Arial" w:hAnsi="Arial" w:cs="Arial"/>
                  <w:b/>
                  <w:bCs/>
                  <w:sz w:val="14"/>
                  <w:szCs w:val="14"/>
                </w:rPr>
                <w:t>R1-2401964</w:t>
              </w:r>
            </w:hyperlink>
          </w:p>
        </w:tc>
        <w:tc>
          <w:tcPr>
            <w:tcW w:w="2646" w:type="dxa"/>
          </w:tcPr>
          <w:p w14:paraId="4F1BCE91" w14:textId="680AAF83" w:rsidR="009365A0" w:rsidRPr="009365A0" w:rsidRDefault="009365A0" w:rsidP="009365A0">
            <w:pPr>
              <w:rPr>
                <w:rFonts w:ascii="Arial" w:hAnsi="Arial" w:cs="Arial"/>
                <w:sz w:val="14"/>
                <w:szCs w:val="14"/>
              </w:rPr>
            </w:pPr>
            <w:r w:rsidRPr="009365A0">
              <w:rPr>
                <w:rFonts w:ascii="Arial" w:hAnsi="Arial" w:cs="Arial"/>
                <w:sz w:val="14"/>
                <w:szCs w:val="14"/>
              </w:rPr>
              <w:t>Reply LS on UL Tx switching</w:t>
            </w:r>
          </w:p>
        </w:tc>
        <w:tc>
          <w:tcPr>
            <w:tcW w:w="1583" w:type="dxa"/>
          </w:tcPr>
          <w:p w14:paraId="78D05F33" w14:textId="7CFC2953" w:rsidR="009365A0" w:rsidRPr="009365A0" w:rsidRDefault="009365A0" w:rsidP="009365A0">
            <w:pPr>
              <w:rPr>
                <w:rFonts w:ascii="Arial" w:hAnsi="Arial" w:cs="Arial"/>
                <w:sz w:val="14"/>
                <w:szCs w:val="14"/>
              </w:rPr>
            </w:pPr>
            <w:r w:rsidRPr="009365A0">
              <w:rPr>
                <w:rFonts w:ascii="Arial" w:hAnsi="Arial" w:cs="Arial"/>
                <w:sz w:val="14"/>
                <w:szCs w:val="14"/>
              </w:rPr>
              <w:t>RAN4, vivo</w:t>
            </w:r>
          </w:p>
        </w:tc>
        <w:tc>
          <w:tcPr>
            <w:tcW w:w="909" w:type="dxa"/>
          </w:tcPr>
          <w:p w14:paraId="6CE10F27" w14:textId="70CA5534" w:rsidR="009365A0" w:rsidRPr="009365A0" w:rsidRDefault="00114814" w:rsidP="009365A0">
            <w:pPr>
              <w:rPr>
                <w:rFonts w:ascii="Arial" w:hAnsi="Arial" w:cs="Arial"/>
                <w:bCs/>
                <w:sz w:val="14"/>
                <w:szCs w:val="14"/>
              </w:rPr>
            </w:pPr>
            <w:hyperlink r:id="rId2283" w:history="1">
              <w:r w:rsidR="009365A0" w:rsidRPr="009365A0">
                <w:rPr>
                  <w:rStyle w:val="Hyperlink"/>
                  <w:rFonts w:ascii="Arial" w:hAnsi="Arial" w:cs="Arial"/>
                  <w:b/>
                  <w:bCs/>
                  <w:sz w:val="14"/>
                  <w:szCs w:val="14"/>
                </w:rPr>
                <w:t>Rel-18</w:t>
              </w:r>
            </w:hyperlink>
          </w:p>
        </w:tc>
        <w:tc>
          <w:tcPr>
            <w:tcW w:w="2600" w:type="dxa"/>
          </w:tcPr>
          <w:p w14:paraId="110F2D1A" w14:textId="1D339611" w:rsidR="009365A0" w:rsidRPr="009365A0" w:rsidRDefault="00114814" w:rsidP="009365A0">
            <w:pPr>
              <w:rPr>
                <w:rFonts w:ascii="Arial" w:hAnsi="Arial" w:cs="Arial"/>
                <w:bCs/>
                <w:sz w:val="14"/>
                <w:szCs w:val="14"/>
              </w:rPr>
            </w:pPr>
            <w:hyperlink r:id="rId2284" w:history="1">
              <w:r w:rsidR="009365A0" w:rsidRPr="009365A0">
                <w:rPr>
                  <w:rStyle w:val="Hyperlink"/>
                  <w:rFonts w:ascii="Arial" w:hAnsi="Arial" w:cs="Arial"/>
                  <w:b/>
                  <w:bCs/>
                  <w:sz w:val="14"/>
                  <w:szCs w:val="14"/>
                </w:rPr>
                <w:t>NR_MC_enh-Core</w:t>
              </w:r>
            </w:hyperlink>
          </w:p>
        </w:tc>
        <w:tc>
          <w:tcPr>
            <w:tcW w:w="1065" w:type="dxa"/>
          </w:tcPr>
          <w:p w14:paraId="0E420182" w14:textId="5F10CC7C" w:rsidR="009365A0" w:rsidRPr="009365A0" w:rsidRDefault="009365A0" w:rsidP="009365A0">
            <w:pPr>
              <w:rPr>
                <w:rFonts w:ascii="Arial" w:hAnsi="Arial" w:cs="Arial"/>
                <w:sz w:val="14"/>
                <w:szCs w:val="14"/>
              </w:rPr>
            </w:pPr>
            <w:r w:rsidRPr="009365A0">
              <w:rPr>
                <w:rFonts w:ascii="Arial" w:hAnsi="Arial" w:cs="Arial"/>
                <w:sz w:val="14"/>
                <w:szCs w:val="14"/>
              </w:rPr>
              <w:t>R2-2313959</w:t>
            </w:r>
          </w:p>
        </w:tc>
        <w:tc>
          <w:tcPr>
            <w:tcW w:w="994" w:type="dxa"/>
          </w:tcPr>
          <w:p w14:paraId="1540A182" w14:textId="2281A7BC" w:rsidR="009365A0" w:rsidRPr="009365A0" w:rsidRDefault="009365A0" w:rsidP="009365A0">
            <w:pPr>
              <w:rPr>
                <w:rFonts w:ascii="Arial" w:hAnsi="Arial" w:cs="Arial"/>
                <w:sz w:val="14"/>
                <w:szCs w:val="14"/>
              </w:rPr>
            </w:pPr>
            <w:r w:rsidRPr="009365A0">
              <w:rPr>
                <w:rFonts w:ascii="Arial" w:hAnsi="Arial" w:cs="Arial"/>
                <w:sz w:val="14"/>
                <w:szCs w:val="14"/>
              </w:rPr>
              <w:t>RAN2</w:t>
            </w:r>
          </w:p>
        </w:tc>
        <w:tc>
          <w:tcPr>
            <w:tcW w:w="994" w:type="dxa"/>
          </w:tcPr>
          <w:p w14:paraId="6B80C46D" w14:textId="630CA658" w:rsidR="009365A0" w:rsidRPr="009365A0" w:rsidRDefault="009365A0" w:rsidP="009365A0">
            <w:pPr>
              <w:rPr>
                <w:rFonts w:ascii="Arial" w:hAnsi="Arial" w:cs="Arial"/>
                <w:sz w:val="14"/>
                <w:szCs w:val="14"/>
              </w:rPr>
            </w:pPr>
            <w:r w:rsidRPr="009365A0">
              <w:rPr>
                <w:rFonts w:ascii="Arial" w:hAnsi="Arial" w:cs="Arial"/>
                <w:sz w:val="14"/>
                <w:szCs w:val="14"/>
              </w:rPr>
              <w:t>RAN1</w:t>
            </w:r>
          </w:p>
        </w:tc>
        <w:tc>
          <w:tcPr>
            <w:tcW w:w="1120" w:type="dxa"/>
          </w:tcPr>
          <w:p w14:paraId="45FC7F63" w14:textId="77567002" w:rsidR="009365A0" w:rsidRPr="009365A0" w:rsidRDefault="009365A0" w:rsidP="009365A0">
            <w:pPr>
              <w:rPr>
                <w:rFonts w:ascii="Arial" w:hAnsi="Arial" w:cs="Arial"/>
                <w:sz w:val="14"/>
                <w:szCs w:val="14"/>
              </w:rPr>
            </w:pPr>
            <w:r w:rsidRPr="009365A0">
              <w:rPr>
                <w:rFonts w:ascii="Arial" w:hAnsi="Arial" w:cs="Arial"/>
                <w:sz w:val="14"/>
                <w:szCs w:val="14"/>
              </w:rPr>
              <w:t>R4-2403657</w:t>
            </w:r>
          </w:p>
        </w:tc>
        <w:tc>
          <w:tcPr>
            <w:tcW w:w="1062" w:type="dxa"/>
          </w:tcPr>
          <w:p w14:paraId="02AFC120" w14:textId="4A13E819" w:rsidR="009365A0" w:rsidRPr="009365A0" w:rsidRDefault="009365A0" w:rsidP="009365A0">
            <w:pPr>
              <w:rPr>
                <w:rFonts w:ascii="Arial" w:hAnsi="Arial" w:cs="Arial"/>
                <w:sz w:val="14"/>
                <w:szCs w:val="14"/>
              </w:rPr>
            </w:pPr>
            <w:r w:rsidRPr="009365A0">
              <w:rPr>
                <w:rFonts w:ascii="Arial" w:hAnsi="Arial" w:cs="Arial"/>
                <w:sz w:val="14"/>
                <w:szCs w:val="14"/>
              </w:rPr>
              <w:t> </w:t>
            </w:r>
          </w:p>
        </w:tc>
      </w:tr>
      <w:tr w:rsidR="009365A0" w:rsidRPr="009365A0" w14:paraId="0E56885E" w14:textId="77777777" w:rsidTr="000D3B3E">
        <w:trPr>
          <w:trHeight w:val="20"/>
          <w:jc w:val="center"/>
        </w:trPr>
        <w:tc>
          <w:tcPr>
            <w:tcW w:w="1094" w:type="dxa"/>
          </w:tcPr>
          <w:p w14:paraId="654B886B" w14:textId="0094A2E5" w:rsidR="009365A0" w:rsidRPr="009365A0" w:rsidRDefault="007E34E7" w:rsidP="009365A0">
            <w:pPr>
              <w:rPr>
                <w:rFonts w:ascii="Arial" w:hAnsi="Arial" w:cs="Arial"/>
                <w:bCs/>
                <w:sz w:val="14"/>
                <w:szCs w:val="14"/>
              </w:rPr>
            </w:pPr>
            <w:hyperlink r:id="rId2285" w:history="1">
              <w:r>
                <w:rPr>
                  <w:rStyle w:val="Hyperlink"/>
                  <w:rFonts w:ascii="Arial" w:hAnsi="Arial" w:cs="Arial"/>
                  <w:b/>
                  <w:bCs/>
                  <w:sz w:val="14"/>
                  <w:szCs w:val="14"/>
                </w:rPr>
                <w:t>R1-2401965</w:t>
              </w:r>
            </w:hyperlink>
          </w:p>
        </w:tc>
        <w:tc>
          <w:tcPr>
            <w:tcW w:w="2646" w:type="dxa"/>
          </w:tcPr>
          <w:p w14:paraId="1DBD70C7" w14:textId="5C5FBC02" w:rsidR="009365A0" w:rsidRPr="009365A0" w:rsidRDefault="009365A0" w:rsidP="009365A0">
            <w:pPr>
              <w:rPr>
                <w:rFonts w:ascii="Arial" w:hAnsi="Arial" w:cs="Arial"/>
                <w:sz w:val="14"/>
                <w:szCs w:val="14"/>
              </w:rPr>
            </w:pPr>
            <w:r w:rsidRPr="009365A0">
              <w:rPr>
                <w:rFonts w:ascii="Arial" w:hAnsi="Arial" w:cs="Arial"/>
                <w:sz w:val="14"/>
                <w:szCs w:val="14"/>
              </w:rPr>
              <w:t>LS on per UE energy consumption in RAN</w:t>
            </w:r>
          </w:p>
        </w:tc>
        <w:tc>
          <w:tcPr>
            <w:tcW w:w="1583" w:type="dxa"/>
          </w:tcPr>
          <w:p w14:paraId="079C3818" w14:textId="5FBC6DC5" w:rsidR="009365A0" w:rsidRPr="009365A0" w:rsidRDefault="009365A0" w:rsidP="009365A0">
            <w:pPr>
              <w:rPr>
                <w:rFonts w:ascii="Arial" w:hAnsi="Arial" w:cs="Arial"/>
                <w:sz w:val="14"/>
                <w:szCs w:val="14"/>
              </w:rPr>
            </w:pPr>
            <w:r w:rsidRPr="009365A0">
              <w:rPr>
                <w:rFonts w:ascii="Arial" w:hAnsi="Arial" w:cs="Arial"/>
                <w:sz w:val="14"/>
                <w:szCs w:val="14"/>
              </w:rPr>
              <w:t>SA2, Vodafone</w:t>
            </w:r>
          </w:p>
        </w:tc>
        <w:tc>
          <w:tcPr>
            <w:tcW w:w="909" w:type="dxa"/>
          </w:tcPr>
          <w:p w14:paraId="0F20B43C" w14:textId="5ACBFEA0" w:rsidR="009365A0" w:rsidRPr="009365A0" w:rsidRDefault="00114814" w:rsidP="009365A0">
            <w:pPr>
              <w:rPr>
                <w:rFonts w:ascii="Arial" w:hAnsi="Arial" w:cs="Arial"/>
                <w:bCs/>
                <w:sz w:val="14"/>
                <w:szCs w:val="14"/>
              </w:rPr>
            </w:pPr>
            <w:hyperlink r:id="rId2286" w:history="1">
              <w:r w:rsidR="009365A0" w:rsidRPr="009365A0">
                <w:rPr>
                  <w:rStyle w:val="Hyperlink"/>
                  <w:rFonts w:ascii="Arial" w:hAnsi="Arial" w:cs="Arial"/>
                  <w:b/>
                  <w:bCs/>
                  <w:sz w:val="14"/>
                  <w:szCs w:val="14"/>
                </w:rPr>
                <w:t>Rel-19</w:t>
              </w:r>
            </w:hyperlink>
          </w:p>
        </w:tc>
        <w:tc>
          <w:tcPr>
            <w:tcW w:w="2600" w:type="dxa"/>
          </w:tcPr>
          <w:p w14:paraId="74AF0828" w14:textId="5EF414B8" w:rsidR="009365A0" w:rsidRPr="009365A0" w:rsidRDefault="00114814" w:rsidP="009365A0">
            <w:pPr>
              <w:rPr>
                <w:rFonts w:ascii="Arial" w:hAnsi="Arial" w:cs="Arial"/>
                <w:bCs/>
                <w:sz w:val="14"/>
                <w:szCs w:val="14"/>
              </w:rPr>
            </w:pPr>
            <w:hyperlink r:id="rId2287" w:history="1">
              <w:r w:rsidR="009365A0" w:rsidRPr="009365A0">
                <w:rPr>
                  <w:rStyle w:val="Hyperlink"/>
                  <w:rFonts w:ascii="Arial" w:hAnsi="Arial" w:cs="Arial"/>
                  <w:b/>
                  <w:bCs/>
                  <w:sz w:val="14"/>
                  <w:szCs w:val="14"/>
                </w:rPr>
                <w:t>FS_EnergySys</w:t>
              </w:r>
            </w:hyperlink>
          </w:p>
        </w:tc>
        <w:tc>
          <w:tcPr>
            <w:tcW w:w="1065" w:type="dxa"/>
          </w:tcPr>
          <w:p w14:paraId="79D8E6BB" w14:textId="54CBB374" w:rsidR="009365A0" w:rsidRPr="009365A0" w:rsidRDefault="009365A0" w:rsidP="009365A0">
            <w:pPr>
              <w:rPr>
                <w:rFonts w:ascii="Arial" w:hAnsi="Arial" w:cs="Arial"/>
                <w:sz w:val="14"/>
                <w:szCs w:val="14"/>
              </w:rPr>
            </w:pPr>
            <w:r w:rsidRPr="009365A0">
              <w:rPr>
                <w:rFonts w:ascii="Arial" w:hAnsi="Arial" w:cs="Arial"/>
                <w:sz w:val="14"/>
                <w:szCs w:val="14"/>
              </w:rPr>
              <w:t> </w:t>
            </w:r>
          </w:p>
        </w:tc>
        <w:tc>
          <w:tcPr>
            <w:tcW w:w="994" w:type="dxa"/>
          </w:tcPr>
          <w:p w14:paraId="11188C0C" w14:textId="25B05677" w:rsidR="009365A0" w:rsidRPr="009365A0" w:rsidRDefault="009365A0" w:rsidP="009365A0">
            <w:pPr>
              <w:rPr>
                <w:rFonts w:ascii="Arial" w:hAnsi="Arial" w:cs="Arial"/>
                <w:sz w:val="14"/>
                <w:szCs w:val="14"/>
              </w:rPr>
            </w:pPr>
            <w:r w:rsidRPr="009365A0">
              <w:rPr>
                <w:rFonts w:ascii="Arial" w:hAnsi="Arial" w:cs="Arial"/>
                <w:sz w:val="14"/>
                <w:szCs w:val="14"/>
              </w:rPr>
              <w:t>RAN, RAN1, RAN2, RAN4</w:t>
            </w:r>
          </w:p>
        </w:tc>
        <w:tc>
          <w:tcPr>
            <w:tcW w:w="994" w:type="dxa"/>
          </w:tcPr>
          <w:p w14:paraId="75C1626D" w14:textId="78F1C73A" w:rsidR="009365A0" w:rsidRPr="009365A0" w:rsidRDefault="009365A0" w:rsidP="009365A0">
            <w:pPr>
              <w:rPr>
                <w:rFonts w:ascii="Arial" w:hAnsi="Arial" w:cs="Arial"/>
                <w:sz w:val="14"/>
                <w:szCs w:val="14"/>
              </w:rPr>
            </w:pPr>
            <w:r w:rsidRPr="009365A0">
              <w:rPr>
                <w:rFonts w:ascii="Arial" w:hAnsi="Arial" w:cs="Arial"/>
                <w:sz w:val="14"/>
                <w:szCs w:val="14"/>
              </w:rPr>
              <w:t>SA, SA1, SA5, RAN3</w:t>
            </w:r>
          </w:p>
        </w:tc>
        <w:tc>
          <w:tcPr>
            <w:tcW w:w="1120" w:type="dxa"/>
          </w:tcPr>
          <w:p w14:paraId="16E9E709" w14:textId="6E74FE85" w:rsidR="009365A0" w:rsidRPr="009365A0" w:rsidRDefault="009365A0" w:rsidP="009365A0">
            <w:pPr>
              <w:rPr>
                <w:rFonts w:ascii="Arial" w:hAnsi="Arial" w:cs="Arial"/>
                <w:sz w:val="14"/>
                <w:szCs w:val="14"/>
              </w:rPr>
            </w:pPr>
            <w:r w:rsidRPr="009365A0">
              <w:rPr>
                <w:rFonts w:ascii="Arial" w:hAnsi="Arial" w:cs="Arial"/>
                <w:sz w:val="14"/>
                <w:szCs w:val="14"/>
              </w:rPr>
              <w:t>S2-2403733</w:t>
            </w:r>
          </w:p>
        </w:tc>
        <w:tc>
          <w:tcPr>
            <w:tcW w:w="1062" w:type="dxa"/>
          </w:tcPr>
          <w:p w14:paraId="26510C6D" w14:textId="1955174D" w:rsidR="009365A0" w:rsidRPr="009365A0" w:rsidRDefault="009365A0" w:rsidP="009365A0">
            <w:pPr>
              <w:rPr>
                <w:rFonts w:ascii="Arial" w:hAnsi="Arial" w:cs="Arial"/>
                <w:sz w:val="14"/>
                <w:szCs w:val="14"/>
              </w:rPr>
            </w:pPr>
            <w:r w:rsidRPr="009365A0">
              <w:rPr>
                <w:rFonts w:ascii="Arial" w:hAnsi="Arial" w:cs="Arial"/>
                <w:sz w:val="14"/>
                <w:szCs w:val="14"/>
              </w:rPr>
              <w:t> </w:t>
            </w:r>
          </w:p>
        </w:tc>
      </w:tr>
      <w:tr w:rsidR="009365A0" w:rsidRPr="009365A0" w14:paraId="4A030488" w14:textId="77777777" w:rsidTr="000D3B3E">
        <w:trPr>
          <w:trHeight w:val="20"/>
          <w:jc w:val="center"/>
        </w:trPr>
        <w:tc>
          <w:tcPr>
            <w:tcW w:w="1094" w:type="dxa"/>
          </w:tcPr>
          <w:p w14:paraId="28BA3EAA" w14:textId="765A56FA" w:rsidR="009365A0" w:rsidRPr="009365A0" w:rsidRDefault="007E34E7" w:rsidP="009365A0">
            <w:pPr>
              <w:rPr>
                <w:rFonts w:ascii="Arial" w:hAnsi="Arial" w:cs="Arial"/>
                <w:bCs/>
                <w:sz w:val="14"/>
                <w:szCs w:val="14"/>
              </w:rPr>
            </w:pPr>
            <w:hyperlink r:id="rId2288" w:history="1">
              <w:r>
                <w:rPr>
                  <w:rStyle w:val="Hyperlink"/>
                  <w:rFonts w:ascii="Arial" w:hAnsi="Arial" w:cs="Arial"/>
                  <w:b/>
                  <w:bCs/>
                  <w:sz w:val="14"/>
                  <w:szCs w:val="14"/>
                </w:rPr>
                <w:t>R1-2401966</w:t>
              </w:r>
            </w:hyperlink>
          </w:p>
        </w:tc>
        <w:tc>
          <w:tcPr>
            <w:tcW w:w="2646" w:type="dxa"/>
          </w:tcPr>
          <w:p w14:paraId="0C02C24C" w14:textId="6A7988CF" w:rsidR="009365A0" w:rsidRPr="009365A0" w:rsidRDefault="009365A0" w:rsidP="009365A0">
            <w:pPr>
              <w:rPr>
                <w:rFonts w:ascii="Arial" w:hAnsi="Arial" w:cs="Arial"/>
                <w:sz w:val="14"/>
                <w:szCs w:val="14"/>
              </w:rPr>
            </w:pPr>
            <w:r w:rsidRPr="009365A0">
              <w:rPr>
                <w:rFonts w:ascii="Arial" w:hAnsi="Arial" w:cs="Arial"/>
                <w:sz w:val="14"/>
                <w:szCs w:val="14"/>
              </w:rPr>
              <w:t>LS Reply to SA WG5 on LS on new definitions of energy efficiency and energy consumption</w:t>
            </w:r>
          </w:p>
        </w:tc>
        <w:tc>
          <w:tcPr>
            <w:tcW w:w="1583" w:type="dxa"/>
          </w:tcPr>
          <w:p w14:paraId="60E49C79" w14:textId="53826502" w:rsidR="009365A0" w:rsidRPr="009365A0" w:rsidRDefault="009365A0" w:rsidP="009365A0">
            <w:pPr>
              <w:rPr>
                <w:rFonts w:ascii="Arial" w:hAnsi="Arial" w:cs="Arial"/>
                <w:sz w:val="14"/>
                <w:szCs w:val="14"/>
              </w:rPr>
            </w:pPr>
            <w:r w:rsidRPr="009365A0">
              <w:rPr>
                <w:rFonts w:ascii="Arial" w:hAnsi="Arial" w:cs="Arial"/>
                <w:sz w:val="14"/>
                <w:szCs w:val="14"/>
              </w:rPr>
              <w:t>SA2, OPPO</w:t>
            </w:r>
          </w:p>
        </w:tc>
        <w:tc>
          <w:tcPr>
            <w:tcW w:w="909" w:type="dxa"/>
          </w:tcPr>
          <w:p w14:paraId="3D53B702" w14:textId="4C69E893" w:rsidR="009365A0" w:rsidRPr="009365A0" w:rsidRDefault="00114814" w:rsidP="009365A0">
            <w:pPr>
              <w:rPr>
                <w:rFonts w:ascii="Arial" w:hAnsi="Arial" w:cs="Arial"/>
                <w:bCs/>
                <w:sz w:val="14"/>
                <w:szCs w:val="14"/>
              </w:rPr>
            </w:pPr>
            <w:hyperlink r:id="rId2289" w:history="1">
              <w:r w:rsidR="009365A0" w:rsidRPr="009365A0">
                <w:rPr>
                  <w:rStyle w:val="Hyperlink"/>
                  <w:rFonts w:ascii="Arial" w:hAnsi="Arial" w:cs="Arial"/>
                  <w:b/>
                  <w:bCs/>
                  <w:sz w:val="14"/>
                  <w:szCs w:val="14"/>
                </w:rPr>
                <w:t>Rel-19</w:t>
              </w:r>
            </w:hyperlink>
          </w:p>
        </w:tc>
        <w:tc>
          <w:tcPr>
            <w:tcW w:w="2600" w:type="dxa"/>
          </w:tcPr>
          <w:p w14:paraId="4FA09487" w14:textId="160C29FE" w:rsidR="009365A0" w:rsidRPr="009365A0" w:rsidRDefault="00114814" w:rsidP="009365A0">
            <w:pPr>
              <w:rPr>
                <w:rFonts w:ascii="Arial" w:hAnsi="Arial" w:cs="Arial"/>
                <w:bCs/>
                <w:sz w:val="14"/>
                <w:szCs w:val="14"/>
              </w:rPr>
            </w:pPr>
            <w:hyperlink r:id="rId2290" w:history="1">
              <w:r w:rsidR="009365A0" w:rsidRPr="009365A0">
                <w:rPr>
                  <w:rStyle w:val="Hyperlink"/>
                  <w:rFonts w:ascii="Arial" w:hAnsi="Arial" w:cs="Arial"/>
                  <w:b/>
                  <w:bCs/>
                  <w:sz w:val="14"/>
                  <w:szCs w:val="14"/>
                </w:rPr>
                <w:t>FS_EnergySys</w:t>
              </w:r>
            </w:hyperlink>
          </w:p>
        </w:tc>
        <w:tc>
          <w:tcPr>
            <w:tcW w:w="1065" w:type="dxa"/>
          </w:tcPr>
          <w:p w14:paraId="5E6EDFD9" w14:textId="6BB3BFE6" w:rsidR="009365A0" w:rsidRPr="009365A0" w:rsidRDefault="009365A0" w:rsidP="009365A0">
            <w:pPr>
              <w:rPr>
                <w:rFonts w:ascii="Arial" w:hAnsi="Arial" w:cs="Arial"/>
                <w:sz w:val="14"/>
                <w:szCs w:val="14"/>
              </w:rPr>
            </w:pPr>
            <w:r w:rsidRPr="009365A0">
              <w:rPr>
                <w:rFonts w:ascii="Arial" w:hAnsi="Arial" w:cs="Arial"/>
                <w:sz w:val="14"/>
                <w:szCs w:val="14"/>
              </w:rPr>
              <w:t>S5-2401816</w:t>
            </w:r>
          </w:p>
        </w:tc>
        <w:tc>
          <w:tcPr>
            <w:tcW w:w="994" w:type="dxa"/>
          </w:tcPr>
          <w:p w14:paraId="5E8E7BBF" w14:textId="69D5D775" w:rsidR="009365A0" w:rsidRPr="009365A0" w:rsidRDefault="009365A0" w:rsidP="009365A0">
            <w:pPr>
              <w:rPr>
                <w:rFonts w:ascii="Arial" w:hAnsi="Arial" w:cs="Arial"/>
                <w:sz w:val="14"/>
                <w:szCs w:val="14"/>
              </w:rPr>
            </w:pPr>
            <w:r w:rsidRPr="009365A0">
              <w:rPr>
                <w:rFonts w:ascii="Arial" w:hAnsi="Arial" w:cs="Arial"/>
                <w:sz w:val="14"/>
                <w:szCs w:val="14"/>
              </w:rPr>
              <w:t>SA5</w:t>
            </w:r>
          </w:p>
        </w:tc>
        <w:tc>
          <w:tcPr>
            <w:tcW w:w="994" w:type="dxa"/>
          </w:tcPr>
          <w:p w14:paraId="1B2E2827" w14:textId="4BB79BEA" w:rsidR="009365A0" w:rsidRPr="009365A0" w:rsidRDefault="009365A0" w:rsidP="009365A0">
            <w:pPr>
              <w:rPr>
                <w:rFonts w:ascii="Arial" w:hAnsi="Arial" w:cs="Arial"/>
                <w:sz w:val="14"/>
                <w:szCs w:val="14"/>
              </w:rPr>
            </w:pPr>
            <w:r w:rsidRPr="009365A0">
              <w:rPr>
                <w:rFonts w:ascii="Arial" w:hAnsi="Arial" w:cs="Arial"/>
                <w:sz w:val="14"/>
                <w:szCs w:val="14"/>
              </w:rPr>
              <w:t>SA1, RAN1, RAN2, RAN3</w:t>
            </w:r>
          </w:p>
        </w:tc>
        <w:tc>
          <w:tcPr>
            <w:tcW w:w="1120" w:type="dxa"/>
          </w:tcPr>
          <w:p w14:paraId="54C72ADF" w14:textId="5DE535E0" w:rsidR="009365A0" w:rsidRPr="009365A0" w:rsidRDefault="009365A0" w:rsidP="009365A0">
            <w:pPr>
              <w:rPr>
                <w:rFonts w:ascii="Arial" w:hAnsi="Arial" w:cs="Arial"/>
                <w:sz w:val="14"/>
                <w:szCs w:val="14"/>
              </w:rPr>
            </w:pPr>
            <w:r w:rsidRPr="009365A0">
              <w:rPr>
                <w:rFonts w:ascii="Arial" w:hAnsi="Arial" w:cs="Arial"/>
                <w:sz w:val="14"/>
                <w:szCs w:val="14"/>
              </w:rPr>
              <w:t>S2-2403444</w:t>
            </w:r>
          </w:p>
        </w:tc>
        <w:tc>
          <w:tcPr>
            <w:tcW w:w="1062" w:type="dxa"/>
          </w:tcPr>
          <w:p w14:paraId="77C48A85" w14:textId="3D50B25C" w:rsidR="009365A0" w:rsidRPr="009365A0" w:rsidRDefault="009365A0" w:rsidP="009365A0">
            <w:pPr>
              <w:rPr>
                <w:rFonts w:ascii="Arial" w:hAnsi="Arial" w:cs="Arial"/>
                <w:sz w:val="14"/>
                <w:szCs w:val="14"/>
              </w:rPr>
            </w:pPr>
            <w:r w:rsidRPr="009365A0">
              <w:rPr>
                <w:rFonts w:ascii="Arial" w:hAnsi="Arial" w:cs="Arial"/>
                <w:sz w:val="14"/>
                <w:szCs w:val="14"/>
              </w:rPr>
              <w:t> </w:t>
            </w:r>
          </w:p>
        </w:tc>
      </w:tr>
      <w:tr w:rsidR="009365A0" w:rsidRPr="009365A0" w14:paraId="4B761A10" w14:textId="77777777" w:rsidTr="000D3B3E">
        <w:trPr>
          <w:trHeight w:val="20"/>
          <w:jc w:val="center"/>
        </w:trPr>
        <w:tc>
          <w:tcPr>
            <w:tcW w:w="1094" w:type="dxa"/>
          </w:tcPr>
          <w:p w14:paraId="70D1A4C1" w14:textId="0840E2A7" w:rsidR="009365A0" w:rsidRPr="009365A0" w:rsidRDefault="007E34E7" w:rsidP="009365A0">
            <w:pPr>
              <w:rPr>
                <w:rFonts w:ascii="Arial" w:hAnsi="Arial" w:cs="Arial"/>
                <w:bCs/>
                <w:sz w:val="14"/>
                <w:szCs w:val="14"/>
              </w:rPr>
            </w:pPr>
            <w:hyperlink r:id="rId2291" w:history="1">
              <w:r>
                <w:rPr>
                  <w:rStyle w:val="Hyperlink"/>
                  <w:rFonts w:ascii="Arial" w:hAnsi="Arial" w:cs="Arial"/>
                  <w:b/>
                  <w:bCs/>
                  <w:sz w:val="14"/>
                  <w:szCs w:val="14"/>
                </w:rPr>
                <w:t>R1-2401967</w:t>
              </w:r>
            </w:hyperlink>
          </w:p>
        </w:tc>
        <w:tc>
          <w:tcPr>
            <w:tcW w:w="2646" w:type="dxa"/>
          </w:tcPr>
          <w:p w14:paraId="35AA67AA" w14:textId="6BE74A17" w:rsidR="009365A0" w:rsidRPr="009365A0" w:rsidRDefault="009365A0" w:rsidP="009365A0">
            <w:pPr>
              <w:rPr>
                <w:rFonts w:ascii="Arial" w:hAnsi="Arial" w:cs="Arial"/>
                <w:sz w:val="14"/>
                <w:szCs w:val="14"/>
              </w:rPr>
            </w:pPr>
            <w:r w:rsidRPr="009365A0">
              <w:rPr>
                <w:rFonts w:ascii="Arial" w:hAnsi="Arial" w:cs="Arial"/>
                <w:sz w:val="14"/>
                <w:szCs w:val="14"/>
              </w:rPr>
              <w:t>Clarification on the requirements for NTZ</w:t>
            </w:r>
          </w:p>
        </w:tc>
        <w:tc>
          <w:tcPr>
            <w:tcW w:w="1583" w:type="dxa"/>
          </w:tcPr>
          <w:p w14:paraId="6557BFCB" w14:textId="2312414E" w:rsidR="009365A0" w:rsidRPr="009365A0" w:rsidRDefault="009365A0" w:rsidP="009365A0">
            <w:pPr>
              <w:rPr>
                <w:rFonts w:ascii="Arial" w:hAnsi="Arial" w:cs="Arial"/>
                <w:sz w:val="14"/>
                <w:szCs w:val="14"/>
              </w:rPr>
            </w:pPr>
            <w:r w:rsidRPr="009365A0">
              <w:rPr>
                <w:rFonts w:ascii="Arial" w:hAnsi="Arial" w:cs="Arial"/>
                <w:sz w:val="14"/>
                <w:szCs w:val="14"/>
              </w:rPr>
              <w:t>SA2, Ericsson, LG Electronics</w:t>
            </w:r>
          </w:p>
        </w:tc>
        <w:tc>
          <w:tcPr>
            <w:tcW w:w="909" w:type="dxa"/>
          </w:tcPr>
          <w:p w14:paraId="7265C32F" w14:textId="0E600503" w:rsidR="009365A0" w:rsidRPr="009365A0" w:rsidRDefault="00114814" w:rsidP="009365A0">
            <w:pPr>
              <w:rPr>
                <w:rFonts w:ascii="Arial" w:hAnsi="Arial" w:cs="Arial"/>
                <w:bCs/>
                <w:sz w:val="14"/>
                <w:szCs w:val="14"/>
              </w:rPr>
            </w:pPr>
            <w:hyperlink r:id="rId2292" w:history="1">
              <w:r w:rsidR="009365A0" w:rsidRPr="009365A0">
                <w:rPr>
                  <w:rStyle w:val="Hyperlink"/>
                  <w:rFonts w:ascii="Arial" w:hAnsi="Arial" w:cs="Arial"/>
                  <w:b/>
                  <w:bCs/>
                  <w:sz w:val="14"/>
                  <w:szCs w:val="14"/>
                </w:rPr>
                <w:t>Rel-19</w:t>
              </w:r>
            </w:hyperlink>
          </w:p>
        </w:tc>
        <w:tc>
          <w:tcPr>
            <w:tcW w:w="2600" w:type="dxa"/>
          </w:tcPr>
          <w:p w14:paraId="44FDC641" w14:textId="14ACF5FF" w:rsidR="009365A0" w:rsidRPr="009365A0" w:rsidRDefault="00114814" w:rsidP="009365A0">
            <w:pPr>
              <w:rPr>
                <w:rFonts w:ascii="Arial" w:hAnsi="Arial" w:cs="Arial"/>
                <w:bCs/>
                <w:sz w:val="14"/>
                <w:szCs w:val="14"/>
              </w:rPr>
            </w:pPr>
            <w:hyperlink r:id="rId2293" w:history="1">
              <w:r w:rsidR="009365A0" w:rsidRPr="009365A0">
                <w:rPr>
                  <w:rStyle w:val="Hyperlink"/>
                  <w:rFonts w:ascii="Arial" w:hAnsi="Arial" w:cs="Arial"/>
                  <w:b/>
                  <w:bCs/>
                  <w:sz w:val="14"/>
                  <w:szCs w:val="14"/>
                </w:rPr>
                <w:t>FS_UAS_Ph3</w:t>
              </w:r>
            </w:hyperlink>
          </w:p>
        </w:tc>
        <w:tc>
          <w:tcPr>
            <w:tcW w:w="1065" w:type="dxa"/>
          </w:tcPr>
          <w:p w14:paraId="56AB7FE8" w14:textId="4A65EA10" w:rsidR="009365A0" w:rsidRPr="009365A0" w:rsidRDefault="009365A0" w:rsidP="009365A0">
            <w:pPr>
              <w:rPr>
                <w:rFonts w:ascii="Arial" w:hAnsi="Arial" w:cs="Arial"/>
                <w:sz w:val="14"/>
                <w:szCs w:val="14"/>
              </w:rPr>
            </w:pPr>
            <w:r w:rsidRPr="009365A0">
              <w:rPr>
                <w:rFonts w:ascii="Arial" w:hAnsi="Arial" w:cs="Arial"/>
                <w:sz w:val="14"/>
                <w:szCs w:val="14"/>
              </w:rPr>
              <w:t> </w:t>
            </w:r>
          </w:p>
        </w:tc>
        <w:tc>
          <w:tcPr>
            <w:tcW w:w="994" w:type="dxa"/>
          </w:tcPr>
          <w:p w14:paraId="0C56CE63" w14:textId="42D14B05" w:rsidR="009365A0" w:rsidRPr="009365A0" w:rsidRDefault="009365A0" w:rsidP="009365A0">
            <w:pPr>
              <w:rPr>
                <w:rFonts w:ascii="Arial" w:hAnsi="Arial" w:cs="Arial"/>
                <w:sz w:val="14"/>
                <w:szCs w:val="14"/>
              </w:rPr>
            </w:pPr>
            <w:r w:rsidRPr="009365A0">
              <w:rPr>
                <w:rFonts w:ascii="Arial" w:hAnsi="Arial" w:cs="Arial"/>
                <w:sz w:val="14"/>
                <w:szCs w:val="14"/>
              </w:rPr>
              <w:t>RAN2, RAN</w:t>
            </w:r>
          </w:p>
        </w:tc>
        <w:tc>
          <w:tcPr>
            <w:tcW w:w="994" w:type="dxa"/>
          </w:tcPr>
          <w:p w14:paraId="79385D0A" w14:textId="7237C52C" w:rsidR="009365A0" w:rsidRPr="009365A0" w:rsidRDefault="009365A0" w:rsidP="009365A0">
            <w:pPr>
              <w:rPr>
                <w:rFonts w:ascii="Arial" w:hAnsi="Arial" w:cs="Arial"/>
                <w:sz w:val="14"/>
                <w:szCs w:val="14"/>
              </w:rPr>
            </w:pPr>
            <w:r w:rsidRPr="009365A0">
              <w:rPr>
                <w:rFonts w:ascii="Arial" w:hAnsi="Arial" w:cs="Arial"/>
                <w:sz w:val="14"/>
                <w:szCs w:val="14"/>
              </w:rPr>
              <w:t>RAN1, RAN3</w:t>
            </w:r>
          </w:p>
        </w:tc>
        <w:tc>
          <w:tcPr>
            <w:tcW w:w="1120" w:type="dxa"/>
          </w:tcPr>
          <w:p w14:paraId="025647DD" w14:textId="60941853" w:rsidR="009365A0" w:rsidRPr="009365A0" w:rsidRDefault="009365A0" w:rsidP="009365A0">
            <w:pPr>
              <w:rPr>
                <w:rFonts w:ascii="Arial" w:hAnsi="Arial" w:cs="Arial"/>
                <w:sz w:val="14"/>
                <w:szCs w:val="14"/>
              </w:rPr>
            </w:pPr>
            <w:r w:rsidRPr="009365A0">
              <w:rPr>
                <w:rFonts w:ascii="Arial" w:hAnsi="Arial" w:cs="Arial"/>
                <w:sz w:val="14"/>
                <w:szCs w:val="14"/>
              </w:rPr>
              <w:t>S2-2403859</w:t>
            </w:r>
          </w:p>
        </w:tc>
        <w:tc>
          <w:tcPr>
            <w:tcW w:w="1062" w:type="dxa"/>
          </w:tcPr>
          <w:p w14:paraId="430FAD3F" w14:textId="2C76255C" w:rsidR="009365A0" w:rsidRPr="009365A0" w:rsidRDefault="009365A0" w:rsidP="009365A0">
            <w:pPr>
              <w:rPr>
                <w:rFonts w:ascii="Arial" w:hAnsi="Arial" w:cs="Arial"/>
                <w:sz w:val="14"/>
                <w:szCs w:val="14"/>
              </w:rPr>
            </w:pPr>
            <w:r w:rsidRPr="009365A0">
              <w:rPr>
                <w:rFonts w:ascii="Arial" w:hAnsi="Arial" w:cs="Arial"/>
                <w:sz w:val="14"/>
                <w:szCs w:val="14"/>
              </w:rPr>
              <w:t> </w:t>
            </w:r>
          </w:p>
        </w:tc>
      </w:tr>
      <w:tr w:rsidR="009365A0" w:rsidRPr="009365A0" w14:paraId="5768597E" w14:textId="77777777" w:rsidTr="000D3B3E">
        <w:trPr>
          <w:trHeight w:val="20"/>
          <w:jc w:val="center"/>
        </w:trPr>
        <w:tc>
          <w:tcPr>
            <w:tcW w:w="1094" w:type="dxa"/>
          </w:tcPr>
          <w:p w14:paraId="0CD2AFEE" w14:textId="725DF042" w:rsidR="009365A0" w:rsidRPr="009365A0" w:rsidRDefault="007E34E7" w:rsidP="009365A0">
            <w:pPr>
              <w:rPr>
                <w:rFonts w:ascii="Arial" w:hAnsi="Arial" w:cs="Arial"/>
                <w:bCs/>
                <w:sz w:val="14"/>
                <w:szCs w:val="14"/>
              </w:rPr>
            </w:pPr>
            <w:hyperlink r:id="rId2294" w:history="1">
              <w:r>
                <w:rPr>
                  <w:rStyle w:val="Hyperlink"/>
                  <w:rFonts w:ascii="Arial" w:hAnsi="Arial" w:cs="Arial"/>
                  <w:b/>
                  <w:bCs/>
                  <w:sz w:val="14"/>
                  <w:szCs w:val="14"/>
                </w:rPr>
                <w:t>R1-2401968</w:t>
              </w:r>
            </w:hyperlink>
          </w:p>
        </w:tc>
        <w:tc>
          <w:tcPr>
            <w:tcW w:w="2646" w:type="dxa"/>
          </w:tcPr>
          <w:p w14:paraId="09B40851" w14:textId="2249DFB3" w:rsidR="009365A0" w:rsidRPr="009365A0" w:rsidRDefault="009365A0" w:rsidP="009365A0">
            <w:pPr>
              <w:rPr>
                <w:rFonts w:ascii="Arial" w:hAnsi="Arial" w:cs="Arial"/>
                <w:sz w:val="14"/>
                <w:szCs w:val="14"/>
              </w:rPr>
            </w:pPr>
            <w:r w:rsidRPr="009365A0">
              <w:rPr>
                <w:rFonts w:ascii="Arial" w:hAnsi="Arial" w:cs="Arial"/>
                <w:sz w:val="14"/>
                <w:szCs w:val="14"/>
              </w:rPr>
              <w:t>Reply LS RP-240031 on clarification on requirements for NTZ</w:t>
            </w:r>
          </w:p>
        </w:tc>
        <w:tc>
          <w:tcPr>
            <w:tcW w:w="1583" w:type="dxa"/>
          </w:tcPr>
          <w:p w14:paraId="5AAFD082" w14:textId="07179545" w:rsidR="009365A0" w:rsidRPr="009365A0" w:rsidRDefault="009365A0" w:rsidP="009365A0">
            <w:pPr>
              <w:rPr>
                <w:rFonts w:ascii="Arial" w:hAnsi="Arial" w:cs="Arial"/>
                <w:sz w:val="14"/>
                <w:szCs w:val="14"/>
              </w:rPr>
            </w:pPr>
            <w:r w:rsidRPr="009365A0">
              <w:rPr>
                <w:rFonts w:ascii="Arial" w:hAnsi="Arial" w:cs="Arial"/>
                <w:sz w:val="14"/>
                <w:szCs w:val="14"/>
              </w:rPr>
              <w:t>RAN, InterDigital</w:t>
            </w:r>
          </w:p>
        </w:tc>
        <w:tc>
          <w:tcPr>
            <w:tcW w:w="909" w:type="dxa"/>
          </w:tcPr>
          <w:p w14:paraId="25DEF733" w14:textId="2EC6373B" w:rsidR="009365A0" w:rsidRPr="009365A0" w:rsidRDefault="00114814" w:rsidP="009365A0">
            <w:pPr>
              <w:rPr>
                <w:rFonts w:ascii="Arial" w:hAnsi="Arial" w:cs="Arial"/>
                <w:bCs/>
                <w:sz w:val="14"/>
                <w:szCs w:val="14"/>
              </w:rPr>
            </w:pPr>
            <w:hyperlink r:id="rId2295" w:history="1">
              <w:r w:rsidR="009365A0" w:rsidRPr="009365A0">
                <w:rPr>
                  <w:rStyle w:val="Hyperlink"/>
                  <w:rFonts w:ascii="Arial" w:hAnsi="Arial" w:cs="Arial"/>
                  <w:b/>
                  <w:bCs/>
                  <w:sz w:val="14"/>
                  <w:szCs w:val="14"/>
                </w:rPr>
                <w:t>Rel-19</w:t>
              </w:r>
            </w:hyperlink>
          </w:p>
        </w:tc>
        <w:tc>
          <w:tcPr>
            <w:tcW w:w="2600" w:type="dxa"/>
          </w:tcPr>
          <w:p w14:paraId="75BE2F8C" w14:textId="0541B0FF" w:rsidR="009365A0" w:rsidRPr="009365A0" w:rsidRDefault="00114814" w:rsidP="009365A0">
            <w:pPr>
              <w:rPr>
                <w:rFonts w:ascii="Arial" w:hAnsi="Arial" w:cs="Arial"/>
                <w:bCs/>
                <w:sz w:val="14"/>
                <w:szCs w:val="14"/>
              </w:rPr>
            </w:pPr>
            <w:hyperlink r:id="rId2296" w:history="1">
              <w:r w:rsidR="009365A0" w:rsidRPr="009365A0">
                <w:rPr>
                  <w:rStyle w:val="Hyperlink"/>
                  <w:rFonts w:ascii="Arial" w:hAnsi="Arial" w:cs="Arial"/>
                  <w:b/>
                  <w:bCs/>
                  <w:sz w:val="14"/>
                  <w:szCs w:val="14"/>
                </w:rPr>
                <w:t>FS_UAS_Ph3</w:t>
              </w:r>
            </w:hyperlink>
          </w:p>
        </w:tc>
        <w:tc>
          <w:tcPr>
            <w:tcW w:w="1065" w:type="dxa"/>
          </w:tcPr>
          <w:p w14:paraId="1C330DC4" w14:textId="442FE2F4" w:rsidR="009365A0" w:rsidRPr="009365A0" w:rsidRDefault="009365A0" w:rsidP="009365A0">
            <w:pPr>
              <w:rPr>
                <w:rFonts w:ascii="Arial" w:hAnsi="Arial" w:cs="Arial"/>
                <w:sz w:val="14"/>
                <w:szCs w:val="14"/>
              </w:rPr>
            </w:pPr>
            <w:r w:rsidRPr="009365A0">
              <w:rPr>
                <w:rFonts w:ascii="Arial" w:hAnsi="Arial" w:cs="Arial"/>
                <w:sz w:val="14"/>
                <w:szCs w:val="14"/>
              </w:rPr>
              <w:t>S2-2403859</w:t>
            </w:r>
          </w:p>
        </w:tc>
        <w:tc>
          <w:tcPr>
            <w:tcW w:w="994" w:type="dxa"/>
          </w:tcPr>
          <w:p w14:paraId="6DA3CE13" w14:textId="7C228CF1" w:rsidR="009365A0" w:rsidRPr="009365A0" w:rsidRDefault="009365A0" w:rsidP="009365A0">
            <w:pPr>
              <w:rPr>
                <w:rFonts w:ascii="Arial" w:hAnsi="Arial" w:cs="Arial"/>
                <w:sz w:val="14"/>
                <w:szCs w:val="14"/>
              </w:rPr>
            </w:pPr>
            <w:r w:rsidRPr="009365A0">
              <w:rPr>
                <w:rFonts w:ascii="Arial" w:hAnsi="Arial" w:cs="Arial"/>
                <w:sz w:val="14"/>
                <w:szCs w:val="14"/>
              </w:rPr>
              <w:t>SA2</w:t>
            </w:r>
          </w:p>
        </w:tc>
        <w:tc>
          <w:tcPr>
            <w:tcW w:w="994" w:type="dxa"/>
          </w:tcPr>
          <w:p w14:paraId="40259FBF" w14:textId="548605BE" w:rsidR="009365A0" w:rsidRPr="009365A0" w:rsidRDefault="009365A0" w:rsidP="009365A0">
            <w:pPr>
              <w:rPr>
                <w:rFonts w:ascii="Arial" w:hAnsi="Arial" w:cs="Arial"/>
                <w:sz w:val="14"/>
                <w:szCs w:val="14"/>
              </w:rPr>
            </w:pPr>
            <w:r w:rsidRPr="009365A0">
              <w:rPr>
                <w:rFonts w:ascii="Arial" w:hAnsi="Arial" w:cs="Arial"/>
                <w:sz w:val="14"/>
                <w:szCs w:val="14"/>
              </w:rPr>
              <w:t>RAN1, RAN2, RAN3, SA</w:t>
            </w:r>
          </w:p>
        </w:tc>
        <w:tc>
          <w:tcPr>
            <w:tcW w:w="1120" w:type="dxa"/>
          </w:tcPr>
          <w:p w14:paraId="7E6E2B23" w14:textId="34971E2B" w:rsidR="009365A0" w:rsidRPr="009365A0" w:rsidRDefault="009365A0" w:rsidP="009365A0">
            <w:pPr>
              <w:rPr>
                <w:rFonts w:ascii="Arial" w:hAnsi="Arial" w:cs="Arial"/>
                <w:sz w:val="14"/>
                <w:szCs w:val="14"/>
              </w:rPr>
            </w:pPr>
            <w:r w:rsidRPr="009365A0">
              <w:rPr>
                <w:rFonts w:ascii="Arial" w:hAnsi="Arial" w:cs="Arial"/>
                <w:sz w:val="14"/>
                <w:szCs w:val="14"/>
              </w:rPr>
              <w:t>RP-240810</w:t>
            </w:r>
          </w:p>
        </w:tc>
        <w:tc>
          <w:tcPr>
            <w:tcW w:w="1062" w:type="dxa"/>
          </w:tcPr>
          <w:p w14:paraId="6379EC3A" w14:textId="246D30CA" w:rsidR="009365A0" w:rsidRPr="009365A0" w:rsidRDefault="009365A0" w:rsidP="009365A0">
            <w:pPr>
              <w:rPr>
                <w:rFonts w:ascii="Arial" w:hAnsi="Arial" w:cs="Arial"/>
                <w:sz w:val="14"/>
                <w:szCs w:val="14"/>
              </w:rPr>
            </w:pPr>
            <w:r w:rsidRPr="009365A0">
              <w:rPr>
                <w:rFonts w:ascii="Arial" w:hAnsi="Arial" w:cs="Arial"/>
                <w:sz w:val="14"/>
                <w:szCs w:val="14"/>
              </w:rPr>
              <w:t> </w:t>
            </w:r>
          </w:p>
        </w:tc>
      </w:tr>
      <w:tr w:rsidR="009365A0" w:rsidRPr="009365A0" w14:paraId="750894B5" w14:textId="77777777" w:rsidTr="000D3B3E">
        <w:trPr>
          <w:trHeight w:val="20"/>
          <w:jc w:val="center"/>
        </w:trPr>
        <w:tc>
          <w:tcPr>
            <w:tcW w:w="1094" w:type="dxa"/>
          </w:tcPr>
          <w:p w14:paraId="593E0A3E" w14:textId="12D89B6E" w:rsidR="009365A0" w:rsidRPr="009365A0" w:rsidRDefault="007E34E7" w:rsidP="009365A0">
            <w:pPr>
              <w:rPr>
                <w:rFonts w:ascii="Arial" w:hAnsi="Arial" w:cs="Arial"/>
                <w:bCs/>
                <w:sz w:val="14"/>
                <w:szCs w:val="14"/>
              </w:rPr>
            </w:pPr>
            <w:hyperlink r:id="rId2297" w:history="1">
              <w:r>
                <w:rPr>
                  <w:rStyle w:val="Hyperlink"/>
                  <w:rFonts w:ascii="Arial" w:hAnsi="Arial" w:cs="Arial"/>
                  <w:b/>
                  <w:bCs/>
                  <w:sz w:val="14"/>
                  <w:szCs w:val="14"/>
                </w:rPr>
                <w:t>R1-2401969</w:t>
              </w:r>
            </w:hyperlink>
          </w:p>
        </w:tc>
        <w:tc>
          <w:tcPr>
            <w:tcW w:w="2646" w:type="dxa"/>
          </w:tcPr>
          <w:p w14:paraId="3C1BD3B3" w14:textId="61A4C781" w:rsidR="009365A0" w:rsidRPr="009365A0" w:rsidRDefault="009365A0" w:rsidP="009365A0">
            <w:pPr>
              <w:rPr>
                <w:rFonts w:ascii="Arial" w:hAnsi="Arial" w:cs="Arial"/>
                <w:sz w:val="14"/>
                <w:szCs w:val="14"/>
              </w:rPr>
            </w:pPr>
            <w:r w:rsidRPr="009365A0">
              <w:rPr>
                <w:rFonts w:ascii="Arial" w:hAnsi="Arial" w:cs="Arial"/>
                <w:sz w:val="14"/>
                <w:szCs w:val="14"/>
              </w:rPr>
              <w:t>Reply LS RP-240029 on per UE energy consumption in RAN</w:t>
            </w:r>
          </w:p>
        </w:tc>
        <w:tc>
          <w:tcPr>
            <w:tcW w:w="1583" w:type="dxa"/>
          </w:tcPr>
          <w:p w14:paraId="12955871" w14:textId="09869115" w:rsidR="009365A0" w:rsidRPr="009365A0" w:rsidRDefault="009365A0" w:rsidP="009365A0">
            <w:pPr>
              <w:rPr>
                <w:rFonts w:ascii="Arial" w:hAnsi="Arial" w:cs="Arial"/>
                <w:sz w:val="14"/>
                <w:szCs w:val="14"/>
              </w:rPr>
            </w:pPr>
            <w:r w:rsidRPr="009365A0">
              <w:rPr>
                <w:rFonts w:ascii="Arial" w:hAnsi="Arial" w:cs="Arial"/>
                <w:sz w:val="14"/>
                <w:szCs w:val="14"/>
              </w:rPr>
              <w:t>RAN, InterDigital</w:t>
            </w:r>
          </w:p>
        </w:tc>
        <w:tc>
          <w:tcPr>
            <w:tcW w:w="909" w:type="dxa"/>
          </w:tcPr>
          <w:p w14:paraId="066E956F" w14:textId="0A7897B7" w:rsidR="009365A0" w:rsidRPr="009365A0" w:rsidRDefault="00114814" w:rsidP="009365A0">
            <w:pPr>
              <w:rPr>
                <w:rFonts w:ascii="Arial" w:hAnsi="Arial" w:cs="Arial"/>
                <w:bCs/>
                <w:sz w:val="14"/>
                <w:szCs w:val="14"/>
              </w:rPr>
            </w:pPr>
            <w:hyperlink r:id="rId2298" w:history="1">
              <w:r w:rsidR="009365A0" w:rsidRPr="009365A0">
                <w:rPr>
                  <w:rStyle w:val="Hyperlink"/>
                  <w:rFonts w:ascii="Arial" w:hAnsi="Arial" w:cs="Arial"/>
                  <w:b/>
                  <w:bCs/>
                  <w:sz w:val="14"/>
                  <w:szCs w:val="14"/>
                </w:rPr>
                <w:t>Rel-19</w:t>
              </w:r>
            </w:hyperlink>
          </w:p>
        </w:tc>
        <w:tc>
          <w:tcPr>
            <w:tcW w:w="2600" w:type="dxa"/>
          </w:tcPr>
          <w:p w14:paraId="5B678782" w14:textId="4F610D17" w:rsidR="009365A0" w:rsidRPr="009365A0" w:rsidRDefault="00114814" w:rsidP="009365A0">
            <w:pPr>
              <w:rPr>
                <w:rFonts w:ascii="Arial" w:hAnsi="Arial" w:cs="Arial"/>
                <w:bCs/>
                <w:sz w:val="14"/>
                <w:szCs w:val="14"/>
              </w:rPr>
            </w:pPr>
            <w:hyperlink r:id="rId2299" w:history="1">
              <w:r w:rsidR="009365A0" w:rsidRPr="009365A0">
                <w:rPr>
                  <w:rStyle w:val="Hyperlink"/>
                  <w:rFonts w:ascii="Arial" w:hAnsi="Arial" w:cs="Arial"/>
                  <w:b/>
                  <w:bCs/>
                  <w:sz w:val="14"/>
                  <w:szCs w:val="14"/>
                </w:rPr>
                <w:t>FS_EnergySys</w:t>
              </w:r>
            </w:hyperlink>
          </w:p>
        </w:tc>
        <w:tc>
          <w:tcPr>
            <w:tcW w:w="1065" w:type="dxa"/>
          </w:tcPr>
          <w:p w14:paraId="2DC66B4E" w14:textId="593FFB61" w:rsidR="009365A0" w:rsidRPr="009365A0" w:rsidRDefault="009365A0" w:rsidP="009365A0">
            <w:pPr>
              <w:rPr>
                <w:rFonts w:ascii="Arial" w:hAnsi="Arial" w:cs="Arial"/>
                <w:sz w:val="14"/>
                <w:szCs w:val="14"/>
              </w:rPr>
            </w:pPr>
            <w:r w:rsidRPr="009365A0">
              <w:rPr>
                <w:rFonts w:ascii="Arial" w:hAnsi="Arial" w:cs="Arial"/>
                <w:sz w:val="14"/>
                <w:szCs w:val="14"/>
              </w:rPr>
              <w:t>S2-2403733</w:t>
            </w:r>
          </w:p>
        </w:tc>
        <w:tc>
          <w:tcPr>
            <w:tcW w:w="994" w:type="dxa"/>
          </w:tcPr>
          <w:p w14:paraId="300F6A73" w14:textId="069B91C8" w:rsidR="009365A0" w:rsidRPr="009365A0" w:rsidRDefault="009365A0" w:rsidP="009365A0">
            <w:pPr>
              <w:rPr>
                <w:rFonts w:ascii="Arial" w:hAnsi="Arial" w:cs="Arial"/>
                <w:sz w:val="14"/>
                <w:szCs w:val="14"/>
              </w:rPr>
            </w:pPr>
            <w:r w:rsidRPr="009365A0">
              <w:rPr>
                <w:rFonts w:ascii="Arial" w:hAnsi="Arial" w:cs="Arial"/>
                <w:sz w:val="14"/>
                <w:szCs w:val="14"/>
              </w:rPr>
              <w:t>SA2</w:t>
            </w:r>
          </w:p>
        </w:tc>
        <w:tc>
          <w:tcPr>
            <w:tcW w:w="994" w:type="dxa"/>
          </w:tcPr>
          <w:p w14:paraId="5A7392D2" w14:textId="19345B75" w:rsidR="009365A0" w:rsidRPr="009365A0" w:rsidRDefault="009365A0" w:rsidP="009365A0">
            <w:pPr>
              <w:rPr>
                <w:rFonts w:ascii="Arial" w:hAnsi="Arial" w:cs="Arial"/>
                <w:sz w:val="14"/>
                <w:szCs w:val="14"/>
              </w:rPr>
            </w:pPr>
            <w:r w:rsidRPr="009365A0">
              <w:rPr>
                <w:rFonts w:ascii="Arial" w:hAnsi="Arial" w:cs="Arial"/>
                <w:sz w:val="14"/>
                <w:szCs w:val="14"/>
              </w:rPr>
              <w:t>RAN1, RAN2, RAN3, SA</w:t>
            </w:r>
          </w:p>
        </w:tc>
        <w:tc>
          <w:tcPr>
            <w:tcW w:w="1120" w:type="dxa"/>
          </w:tcPr>
          <w:p w14:paraId="1ED46259" w14:textId="08A55B05" w:rsidR="009365A0" w:rsidRPr="009365A0" w:rsidRDefault="009365A0" w:rsidP="009365A0">
            <w:pPr>
              <w:rPr>
                <w:rFonts w:ascii="Arial" w:hAnsi="Arial" w:cs="Arial"/>
                <w:sz w:val="14"/>
                <w:szCs w:val="14"/>
              </w:rPr>
            </w:pPr>
            <w:r w:rsidRPr="009365A0">
              <w:rPr>
                <w:rFonts w:ascii="Arial" w:hAnsi="Arial" w:cs="Arial"/>
                <w:sz w:val="14"/>
                <w:szCs w:val="14"/>
              </w:rPr>
              <w:t>RP-240825</w:t>
            </w:r>
          </w:p>
        </w:tc>
        <w:tc>
          <w:tcPr>
            <w:tcW w:w="1062" w:type="dxa"/>
          </w:tcPr>
          <w:p w14:paraId="54CDC4ED" w14:textId="4AA1752E" w:rsidR="009365A0" w:rsidRPr="009365A0" w:rsidRDefault="009365A0" w:rsidP="009365A0">
            <w:pPr>
              <w:rPr>
                <w:rFonts w:ascii="Arial" w:hAnsi="Arial" w:cs="Arial"/>
                <w:sz w:val="14"/>
                <w:szCs w:val="14"/>
              </w:rPr>
            </w:pPr>
            <w:r w:rsidRPr="009365A0">
              <w:rPr>
                <w:rFonts w:ascii="Arial" w:hAnsi="Arial" w:cs="Arial"/>
                <w:sz w:val="14"/>
                <w:szCs w:val="14"/>
              </w:rPr>
              <w:t> </w:t>
            </w:r>
          </w:p>
        </w:tc>
      </w:tr>
      <w:tr w:rsidR="009365A0" w:rsidRPr="009365A0" w14:paraId="32C828A9" w14:textId="77777777" w:rsidTr="000D3B3E">
        <w:trPr>
          <w:trHeight w:val="20"/>
          <w:jc w:val="center"/>
        </w:trPr>
        <w:tc>
          <w:tcPr>
            <w:tcW w:w="1094" w:type="dxa"/>
          </w:tcPr>
          <w:p w14:paraId="653DD113" w14:textId="20642BD1" w:rsidR="009365A0" w:rsidRPr="009365A0" w:rsidRDefault="007E34E7" w:rsidP="009365A0">
            <w:pPr>
              <w:rPr>
                <w:rFonts w:ascii="Arial" w:hAnsi="Arial" w:cs="Arial"/>
                <w:bCs/>
                <w:sz w:val="14"/>
                <w:szCs w:val="14"/>
              </w:rPr>
            </w:pPr>
            <w:hyperlink r:id="rId2300" w:history="1">
              <w:r>
                <w:rPr>
                  <w:rStyle w:val="Hyperlink"/>
                  <w:rFonts w:ascii="Arial" w:hAnsi="Arial" w:cs="Arial"/>
                  <w:b/>
                  <w:bCs/>
                  <w:sz w:val="14"/>
                  <w:szCs w:val="14"/>
                </w:rPr>
                <w:t>R1-2403712</w:t>
              </w:r>
            </w:hyperlink>
          </w:p>
        </w:tc>
        <w:tc>
          <w:tcPr>
            <w:tcW w:w="2646" w:type="dxa"/>
          </w:tcPr>
          <w:p w14:paraId="0F8AA058" w14:textId="76A7D5E4" w:rsidR="009365A0" w:rsidRPr="009365A0" w:rsidRDefault="009365A0" w:rsidP="009365A0">
            <w:pPr>
              <w:rPr>
                <w:rFonts w:ascii="Arial" w:hAnsi="Arial" w:cs="Arial"/>
                <w:sz w:val="14"/>
                <w:szCs w:val="14"/>
              </w:rPr>
            </w:pPr>
            <w:r w:rsidRPr="009365A0">
              <w:rPr>
                <w:rFonts w:ascii="Arial" w:hAnsi="Arial" w:cs="Arial"/>
                <w:sz w:val="14"/>
                <w:szCs w:val="14"/>
              </w:rPr>
              <w:t>LS on Sidelink Feature Co-configuration</w:t>
            </w:r>
          </w:p>
        </w:tc>
        <w:tc>
          <w:tcPr>
            <w:tcW w:w="1583" w:type="dxa"/>
          </w:tcPr>
          <w:p w14:paraId="54360CA9" w14:textId="1FC58B95" w:rsidR="009365A0" w:rsidRPr="009365A0" w:rsidRDefault="009365A0" w:rsidP="009365A0">
            <w:pPr>
              <w:rPr>
                <w:rFonts w:ascii="Arial" w:hAnsi="Arial" w:cs="Arial"/>
                <w:sz w:val="14"/>
                <w:szCs w:val="14"/>
              </w:rPr>
            </w:pPr>
            <w:r w:rsidRPr="009365A0">
              <w:rPr>
                <w:rFonts w:ascii="Arial" w:hAnsi="Arial" w:cs="Arial"/>
                <w:sz w:val="14"/>
                <w:szCs w:val="14"/>
              </w:rPr>
              <w:t>RAN2, OPPO</w:t>
            </w:r>
          </w:p>
        </w:tc>
        <w:tc>
          <w:tcPr>
            <w:tcW w:w="909" w:type="dxa"/>
          </w:tcPr>
          <w:p w14:paraId="38908E2E" w14:textId="7888A16D" w:rsidR="009365A0" w:rsidRPr="009365A0" w:rsidRDefault="00114814" w:rsidP="009365A0">
            <w:pPr>
              <w:rPr>
                <w:rFonts w:ascii="Arial" w:hAnsi="Arial" w:cs="Arial"/>
                <w:bCs/>
                <w:sz w:val="14"/>
                <w:szCs w:val="14"/>
              </w:rPr>
            </w:pPr>
            <w:hyperlink r:id="rId2301" w:history="1">
              <w:r w:rsidR="009365A0" w:rsidRPr="009365A0">
                <w:rPr>
                  <w:rStyle w:val="Hyperlink"/>
                  <w:rFonts w:ascii="Arial" w:hAnsi="Arial" w:cs="Arial"/>
                  <w:b/>
                  <w:bCs/>
                  <w:sz w:val="14"/>
                  <w:szCs w:val="14"/>
                </w:rPr>
                <w:t>Rel-18</w:t>
              </w:r>
            </w:hyperlink>
          </w:p>
        </w:tc>
        <w:tc>
          <w:tcPr>
            <w:tcW w:w="2600" w:type="dxa"/>
          </w:tcPr>
          <w:p w14:paraId="1CAB4BF0" w14:textId="2CA5CBAF" w:rsidR="009365A0" w:rsidRPr="009365A0" w:rsidRDefault="00114814" w:rsidP="009365A0">
            <w:pPr>
              <w:rPr>
                <w:rFonts w:ascii="Arial" w:hAnsi="Arial" w:cs="Arial"/>
                <w:bCs/>
                <w:sz w:val="14"/>
                <w:szCs w:val="14"/>
                <w:lang w:val="fr-FR"/>
              </w:rPr>
            </w:pPr>
            <w:hyperlink r:id="rId2302" w:history="1">
              <w:r w:rsidR="009365A0" w:rsidRPr="009365A0">
                <w:rPr>
                  <w:rStyle w:val="Hyperlink"/>
                  <w:rFonts w:ascii="Arial" w:hAnsi="Arial" w:cs="Arial"/>
                  <w:b/>
                  <w:bCs/>
                  <w:sz w:val="14"/>
                  <w:szCs w:val="14"/>
                </w:rPr>
                <w:t>NR_SL_enh2-Core</w:t>
              </w:r>
            </w:hyperlink>
          </w:p>
        </w:tc>
        <w:tc>
          <w:tcPr>
            <w:tcW w:w="1065" w:type="dxa"/>
          </w:tcPr>
          <w:p w14:paraId="728CE5C4" w14:textId="6F83C06E" w:rsidR="009365A0" w:rsidRPr="009365A0" w:rsidRDefault="009365A0" w:rsidP="009365A0">
            <w:pPr>
              <w:rPr>
                <w:rFonts w:ascii="Arial" w:hAnsi="Arial" w:cs="Arial"/>
                <w:sz w:val="14"/>
                <w:szCs w:val="14"/>
                <w:lang w:val="fr-FR"/>
              </w:rPr>
            </w:pPr>
            <w:r w:rsidRPr="009365A0">
              <w:rPr>
                <w:rFonts w:ascii="Arial" w:hAnsi="Arial" w:cs="Arial"/>
                <w:sz w:val="14"/>
                <w:szCs w:val="14"/>
              </w:rPr>
              <w:t> </w:t>
            </w:r>
          </w:p>
        </w:tc>
        <w:tc>
          <w:tcPr>
            <w:tcW w:w="994" w:type="dxa"/>
          </w:tcPr>
          <w:p w14:paraId="22577728" w14:textId="2C7A1D38" w:rsidR="009365A0" w:rsidRPr="009365A0" w:rsidRDefault="009365A0" w:rsidP="009365A0">
            <w:pPr>
              <w:rPr>
                <w:rFonts w:ascii="Arial" w:hAnsi="Arial" w:cs="Arial"/>
                <w:sz w:val="14"/>
                <w:szCs w:val="14"/>
                <w:lang w:val="fr-FR"/>
              </w:rPr>
            </w:pPr>
            <w:r w:rsidRPr="009365A0">
              <w:rPr>
                <w:rFonts w:ascii="Arial" w:hAnsi="Arial" w:cs="Arial"/>
                <w:sz w:val="14"/>
                <w:szCs w:val="14"/>
              </w:rPr>
              <w:t>RAN1</w:t>
            </w:r>
          </w:p>
        </w:tc>
        <w:tc>
          <w:tcPr>
            <w:tcW w:w="994" w:type="dxa"/>
          </w:tcPr>
          <w:p w14:paraId="10830330" w14:textId="63BFBE7D" w:rsidR="009365A0" w:rsidRPr="009365A0" w:rsidRDefault="009365A0" w:rsidP="009365A0">
            <w:pPr>
              <w:rPr>
                <w:rFonts w:ascii="Arial" w:hAnsi="Arial" w:cs="Arial"/>
                <w:sz w:val="14"/>
                <w:szCs w:val="14"/>
                <w:lang w:val="fr-FR"/>
              </w:rPr>
            </w:pPr>
            <w:r w:rsidRPr="009365A0">
              <w:rPr>
                <w:rFonts w:ascii="Arial" w:hAnsi="Arial" w:cs="Arial"/>
                <w:sz w:val="14"/>
                <w:szCs w:val="14"/>
              </w:rPr>
              <w:t> </w:t>
            </w:r>
          </w:p>
        </w:tc>
        <w:tc>
          <w:tcPr>
            <w:tcW w:w="1120" w:type="dxa"/>
          </w:tcPr>
          <w:p w14:paraId="0D1E111F" w14:textId="4DFBB6BF" w:rsidR="009365A0" w:rsidRPr="009365A0" w:rsidRDefault="009365A0" w:rsidP="009365A0">
            <w:pPr>
              <w:rPr>
                <w:rFonts w:ascii="Arial" w:hAnsi="Arial" w:cs="Arial"/>
                <w:sz w:val="14"/>
                <w:szCs w:val="14"/>
                <w:lang w:val="fr-FR"/>
              </w:rPr>
            </w:pPr>
            <w:r w:rsidRPr="009365A0">
              <w:rPr>
                <w:rFonts w:ascii="Arial" w:hAnsi="Arial" w:cs="Arial"/>
                <w:sz w:val="14"/>
                <w:szCs w:val="14"/>
              </w:rPr>
              <w:t>R2-2403924</w:t>
            </w:r>
          </w:p>
        </w:tc>
        <w:tc>
          <w:tcPr>
            <w:tcW w:w="1062" w:type="dxa"/>
          </w:tcPr>
          <w:p w14:paraId="55838D14" w14:textId="4C9EA875" w:rsidR="009365A0" w:rsidRPr="009365A0" w:rsidRDefault="009365A0" w:rsidP="009365A0">
            <w:pPr>
              <w:rPr>
                <w:rFonts w:ascii="Arial" w:hAnsi="Arial" w:cs="Arial"/>
                <w:sz w:val="14"/>
                <w:szCs w:val="14"/>
                <w:lang w:val="fr-FR"/>
              </w:rPr>
            </w:pPr>
            <w:r w:rsidRPr="009365A0">
              <w:rPr>
                <w:rFonts w:ascii="Arial" w:hAnsi="Arial" w:cs="Arial"/>
                <w:sz w:val="14"/>
                <w:szCs w:val="14"/>
              </w:rPr>
              <w:t> </w:t>
            </w:r>
          </w:p>
        </w:tc>
      </w:tr>
    </w:tbl>
    <w:p w14:paraId="50EC24DA" w14:textId="77777777" w:rsidR="00853B87" w:rsidRPr="009537ED" w:rsidRDefault="00853B87" w:rsidP="009643F7">
      <w:pPr>
        <w:rPr>
          <w:rFonts w:ascii="Times New Roman" w:hAnsi="Times New Roman"/>
          <w:szCs w:val="20"/>
        </w:rPr>
      </w:pPr>
    </w:p>
    <w:p w14:paraId="77D091CD" w14:textId="200B9B71" w:rsidR="007A5AC0" w:rsidRPr="009537ED" w:rsidRDefault="007A5AC0" w:rsidP="009643F7">
      <w:pPr>
        <w:pStyle w:val="Heading1"/>
        <w:numPr>
          <w:ilvl w:val="0"/>
          <w:numId w:val="0"/>
        </w:numPr>
        <w:spacing w:before="0" w:after="0"/>
        <w:rPr>
          <w:rFonts w:ascii="Times New Roman" w:hAnsi="Times New Roman" w:cs="Times New Roman"/>
          <w:sz w:val="20"/>
          <w:szCs w:val="20"/>
        </w:rPr>
      </w:pPr>
      <w:r w:rsidRPr="009537ED">
        <w:rPr>
          <w:rFonts w:ascii="Times New Roman" w:hAnsi="Times New Roman" w:cs="Times New Roman"/>
          <w:sz w:val="20"/>
          <w:szCs w:val="20"/>
        </w:rPr>
        <w:br w:type="page"/>
      </w:r>
      <w:bookmarkStart w:id="494" w:name="_Toc166272370"/>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D:</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Approved</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updated</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WIDs</w:t>
      </w:r>
      <w:bookmarkEnd w:id="494"/>
    </w:p>
    <w:p w14:paraId="19A169FA" w14:textId="77777777" w:rsidR="005C5573" w:rsidRPr="009537ED" w:rsidRDefault="005C5573" w:rsidP="005C5573">
      <w:pPr>
        <w:rPr>
          <w:szCs w:val="20"/>
        </w:rPr>
      </w:pPr>
    </w:p>
    <w:p w14:paraId="17765E43" w14:textId="77777777" w:rsidR="007A5AC0" w:rsidRPr="009537ED" w:rsidRDefault="007A5AC0" w:rsidP="009643F7">
      <w:pPr>
        <w:rPr>
          <w:rFonts w:ascii="Times New Roman" w:eastAsia="SimSun" w:hAnsi="Times New Roman"/>
          <w:kern w:val="2"/>
          <w:szCs w:val="20"/>
        </w:rPr>
      </w:pPr>
      <w:r w:rsidRPr="009537ED">
        <w:rPr>
          <w:rFonts w:ascii="Times New Roman" w:eastAsia="SimSun" w:hAnsi="Times New Roman"/>
          <w:kern w:val="2"/>
          <w:szCs w:val="20"/>
        </w:rPr>
        <w:t>None</w:t>
      </w:r>
    </w:p>
    <w:p w14:paraId="330ADC53" w14:textId="77777777" w:rsidR="007A5AC0" w:rsidRPr="009537ED" w:rsidRDefault="007A5AC0" w:rsidP="009643F7">
      <w:pPr>
        <w:rPr>
          <w:rFonts w:ascii="Times New Roman" w:eastAsia="SimSun" w:hAnsi="Times New Roman"/>
          <w:kern w:val="2"/>
          <w:szCs w:val="20"/>
        </w:rPr>
      </w:pPr>
    </w:p>
    <w:p w14:paraId="42B32788" w14:textId="6BE5141F" w:rsidR="007A5AC0" w:rsidRPr="009537ED" w:rsidRDefault="007A5AC0" w:rsidP="009643F7">
      <w:pPr>
        <w:pStyle w:val="Heading1"/>
        <w:numPr>
          <w:ilvl w:val="0"/>
          <w:numId w:val="0"/>
        </w:numPr>
        <w:spacing w:before="0" w:after="0"/>
        <w:rPr>
          <w:rFonts w:ascii="Times New Roman" w:hAnsi="Times New Roman" w:cs="Times New Roman"/>
          <w:sz w:val="20"/>
          <w:szCs w:val="20"/>
        </w:rPr>
      </w:pPr>
      <w:r w:rsidRPr="009537ED">
        <w:rPr>
          <w:rFonts w:ascii="Times New Roman" w:hAnsi="Times New Roman" w:cs="Times New Roman"/>
          <w:sz w:val="20"/>
          <w:szCs w:val="20"/>
        </w:rPr>
        <w:br w:type="page"/>
      </w:r>
      <w:bookmarkStart w:id="495" w:name="_Toc166272371"/>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E:</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draft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TSs/TRs</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agreed</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at</w:t>
      </w:r>
      <w:r w:rsidR="00233210" w:rsidRPr="009537ED">
        <w:rPr>
          <w:rFonts w:ascii="Times New Roman" w:hAnsi="Times New Roman" w:cs="Times New Roman"/>
          <w:sz w:val="20"/>
          <w:szCs w:val="20"/>
        </w:rPr>
        <w:t xml:space="preserve"> </w:t>
      </w:r>
      <w:r w:rsidR="00CC2881" w:rsidRPr="009537ED">
        <w:rPr>
          <w:rFonts w:ascii="Times New Roman" w:hAnsi="Times New Roman" w:cs="Times New Roman"/>
          <w:sz w:val="20"/>
          <w:szCs w:val="20"/>
        </w:rPr>
        <w:t xml:space="preserve">RAN1 </w:t>
      </w:r>
      <w:r w:rsidR="000C7C4F">
        <w:rPr>
          <w:rFonts w:ascii="Times New Roman" w:hAnsi="Times New Roman" w:cs="Times New Roman"/>
          <w:sz w:val="20"/>
          <w:szCs w:val="20"/>
        </w:rPr>
        <w:t>#116b</w:t>
      </w:r>
      <w:bookmarkEnd w:id="495"/>
    </w:p>
    <w:p w14:paraId="606B555D" w14:textId="77777777" w:rsidR="005C5573" w:rsidRPr="009537ED" w:rsidRDefault="005C5573" w:rsidP="005C5573">
      <w:pPr>
        <w:rPr>
          <w:szCs w:val="20"/>
        </w:rPr>
      </w:pPr>
    </w:p>
    <w:tbl>
      <w:tblPr>
        <w:tblW w:w="13708" w:type="dxa"/>
        <w:tblInd w:w="216" w:type="dxa"/>
        <w:tblLayout w:type="fixed"/>
        <w:tblLook w:val="0000" w:firstRow="0" w:lastRow="0" w:firstColumn="0" w:lastColumn="0" w:noHBand="0" w:noVBand="0"/>
      </w:tblPr>
      <w:tblGrid>
        <w:gridCol w:w="1612"/>
        <w:gridCol w:w="5242"/>
        <w:gridCol w:w="2554"/>
        <w:gridCol w:w="4300"/>
      </w:tblGrid>
      <w:tr w:rsidR="000B1042" w:rsidRPr="00315530" w14:paraId="54770836" w14:textId="77777777" w:rsidTr="00EB2F97">
        <w:trPr>
          <w:trHeight w:val="480"/>
        </w:trPr>
        <w:tc>
          <w:tcPr>
            <w:tcW w:w="1612" w:type="dxa"/>
            <w:tcBorders>
              <w:top w:val="single" w:sz="12" w:space="0" w:color="auto"/>
              <w:left w:val="single" w:sz="12" w:space="0" w:color="auto"/>
              <w:bottom w:val="single" w:sz="4" w:space="0" w:color="auto"/>
              <w:right w:val="single" w:sz="12" w:space="0" w:color="auto"/>
            </w:tcBorders>
            <w:shd w:val="clear" w:color="auto" w:fill="C0C0C0"/>
            <w:vAlign w:val="center"/>
          </w:tcPr>
          <w:p w14:paraId="6E005BE7" w14:textId="0BD4F396" w:rsidR="007A5AC0" w:rsidRPr="00315530" w:rsidRDefault="007A5AC0" w:rsidP="009643F7">
            <w:pPr>
              <w:rPr>
                <w:rFonts w:ascii="Arial" w:eastAsia="MS Mincho" w:hAnsi="Arial" w:cs="Arial"/>
                <w:b/>
                <w:bCs/>
                <w:sz w:val="14"/>
                <w:szCs w:val="14"/>
                <w:lang w:eastAsia="ja-JP"/>
              </w:rPr>
            </w:pPr>
            <w:r w:rsidRPr="00315530">
              <w:rPr>
                <w:rFonts w:ascii="Arial" w:eastAsia="MS Mincho" w:hAnsi="Arial" w:cs="Arial"/>
                <w:b/>
                <w:bCs/>
                <w:sz w:val="14"/>
                <w:szCs w:val="14"/>
                <w:lang w:eastAsia="ja-JP"/>
              </w:rPr>
              <w:t>Tdoc</w:t>
            </w:r>
            <w:r w:rsidR="00233210" w:rsidRPr="00315530">
              <w:rPr>
                <w:rFonts w:ascii="Arial" w:eastAsia="MS Mincho" w:hAnsi="Arial" w:cs="Arial"/>
                <w:b/>
                <w:bCs/>
                <w:sz w:val="14"/>
                <w:szCs w:val="14"/>
                <w:lang w:eastAsia="ja-JP"/>
              </w:rPr>
              <w:t xml:space="preserve"> </w:t>
            </w:r>
            <w:r w:rsidRPr="00315530">
              <w:rPr>
                <w:rFonts w:ascii="Arial" w:eastAsia="MS Mincho" w:hAnsi="Arial" w:cs="Arial"/>
                <w:b/>
                <w:bCs/>
                <w:sz w:val="14"/>
                <w:szCs w:val="14"/>
                <w:lang w:eastAsia="ja-JP"/>
              </w:rPr>
              <w:t>Number</w:t>
            </w:r>
          </w:p>
        </w:tc>
        <w:tc>
          <w:tcPr>
            <w:tcW w:w="5242" w:type="dxa"/>
            <w:tcBorders>
              <w:top w:val="single" w:sz="12" w:space="0" w:color="auto"/>
              <w:left w:val="nil"/>
              <w:bottom w:val="single" w:sz="4" w:space="0" w:color="auto"/>
              <w:right w:val="single" w:sz="12" w:space="0" w:color="auto"/>
            </w:tcBorders>
            <w:shd w:val="clear" w:color="auto" w:fill="C0C0C0"/>
            <w:vAlign w:val="center"/>
          </w:tcPr>
          <w:p w14:paraId="1ED2A268" w14:textId="77777777" w:rsidR="007A5AC0" w:rsidRPr="00315530" w:rsidRDefault="007A5AC0" w:rsidP="009643F7">
            <w:pPr>
              <w:rPr>
                <w:rFonts w:ascii="Arial" w:eastAsia="MS Mincho" w:hAnsi="Arial" w:cs="Arial"/>
                <w:b/>
                <w:bCs/>
                <w:sz w:val="14"/>
                <w:szCs w:val="14"/>
                <w:lang w:eastAsia="ja-JP"/>
              </w:rPr>
            </w:pPr>
            <w:r w:rsidRPr="00315530">
              <w:rPr>
                <w:rFonts w:ascii="Arial" w:eastAsia="MS Mincho" w:hAnsi="Arial" w:cs="Arial"/>
                <w:b/>
                <w:bCs/>
                <w:sz w:val="14"/>
                <w:szCs w:val="14"/>
                <w:lang w:eastAsia="ja-JP"/>
              </w:rPr>
              <w:t>Title</w:t>
            </w:r>
          </w:p>
        </w:tc>
        <w:tc>
          <w:tcPr>
            <w:tcW w:w="2554" w:type="dxa"/>
            <w:tcBorders>
              <w:top w:val="single" w:sz="12" w:space="0" w:color="auto"/>
              <w:left w:val="nil"/>
              <w:bottom w:val="single" w:sz="4" w:space="0" w:color="auto"/>
              <w:right w:val="single" w:sz="12" w:space="0" w:color="auto"/>
            </w:tcBorders>
            <w:shd w:val="clear" w:color="auto" w:fill="C0C0C0"/>
            <w:vAlign w:val="center"/>
          </w:tcPr>
          <w:p w14:paraId="11AD426E" w14:textId="77777777" w:rsidR="007A5AC0" w:rsidRPr="00315530" w:rsidRDefault="007A5AC0" w:rsidP="009643F7">
            <w:pPr>
              <w:rPr>
                <w:rFonts w:ascii="Arial" w:eastAsia="MS Mincho" w:hAnsi="Arial" w:cs="Arial"/>
                <w:b/>
                <w:bCs/>
                <w:sz w:val="14"/>
                <w:szCs w:val="14"/>
                <w:lang w:eastAsia="ja-JP"/>
              </w:rPr>
            </w:pPr>
            <w:r w:rsidRPr="00315530">
              <w:rPr>
                <w:rFonts w:ascii="Arial" w:eastAsia="MS Mincho" w:hAnsi="Arial" w:cs="Arial"/>
                <w:b/>
                <w:bCs/>
                <w:sz w:val="14"/>
                <w:szCs w:val="14"/>
                <w:lang w:eastAsia="ja-JP"/>
              </w:rPr>
              <w:t>Source</w:t>
            </w:r>
          </w:p>
        </w:tc>
        <w:tc>
          <w:tcPr>
            <w:tcW w:w="4300" w:type="dxa"/>
            <w:tcBorders>
              <w:top w:val="single" w:sz="12" w:space="0" w:color="auto"/>
              <w:left w:val="nil"/>
              <w:bottom w:val="single" w:sz="4" w:space="0" w:color="auto"/>
              <w:right w:val="single" w:sz="12" w:space="0" w:color="auto"/>
            </w:tcBorders>
            <w:shd w:val="clear" w:color="auto" w:fill="C0C0C0"/>
            <w:vAlign w:val="center"/>
          </w:tcPr>
          <w:p w14:paraId="3EDA36D9" w14:textId="77777777" w:rsidR="007A5AC0" w:rsidRPr="00315530" w:rsidRDefault="007A5AC0" w:rsidP="009643F7">
            <w:pPr>
              <w:rPr>
                <w:rFonts w:ascii="Arial" w:eastAsia="MS Mincho" w:hAnsi="Arial" w:cs="Arial"/>
                <w:b/>
                <w:bCs/>
                <w:sz w:val="14"/>
                <w:szCs w:val="14"/>
                <w:lang w:eastAsia="ja-JP"/>
              </w:rPr>
            </w:pPr>
            <w:r w:rsidRPr="00315530">
              <w:rPr>
                <w:rFonts w:ascii="Arial" w:eastAsia="MS Mincho" w:hAnsi="Arial" w:cs="Arial"/>
                <w:b/>
                <w:bCs/>
                <w:sz w:val="14"/>
                <w:szCs w:val="14"/>
                <w:lang w:eastAsia="ja-JP"/>
              </w:rPr>
              <w:t>Conclusion/Decision</w:t>
            </w:r>
          </w:p>
        </w:tc>
      </w:tr>
      <w:tr w:rsidR="00315530" w:rsidRPr="00315530" w14:paraId="79220436"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6666AA12" w14:textId="0C08DF7D" w:rsidR="00315530" w:rsidRPr="00315530" w:rsidRDefault="00315530" w:rsidP="00315530">
            <w:pPr>
              <w:rPr>
                <w:rFonts w:ascii="Arial" w:hAnsi="Arial" w:cs="Arial"/>
                <w:sz w:val="14"/>
                <w:szCs w:val="14"/>
              </w:rPr>
            </w:pPr>
          </w:p>
        </w:tc>
        <w:tc>
          <w:tcPr>
            <w:tcW w:w="5242" w:type="dxa"/>
            <w:tcBorders>
              <w:top w:val="single" w:sz="4" w:space="0" w:color="auto"/>
              <w:left w:val="nil"/>
              <w:bottom w:val="single" w:sz="4" w:space="0" w:color="auto"/>
              <w:right w:val="single" w:sz="4" w:space="0" w:color="auto"/>
            </w:tcBorders>
            <w:shd w:val="clear" w:color="auto" w:fill="auto"/>
          </w:tcPr>
          <w:p w14:paraId="0B97519B" w14:textId="5EF22F2E" w:rsidR="00315530" w:rsidRPr="00315530" w:rsidRDefault="00315530" w:rsidP="00315530">
            <w:pPr>
              <w:rPr>
                <w:rFonts w:ascii="Arial" w:hAnsi="Arial" w:cs="Arial"/>
                <w:sz w:val="14"/>
                <w:szCs w:val="14"/>
              </w:rPr>
            </w:pPr>
          </w:p>
        </w:tc>
        <w:tc>
          <w:tcPr>
            <w:tcW w:w="2554" w:type="dxa"/>
            <w:tcBorders>
              <w:top w:val="single" w:sz="4" w:space="0" w:color="auto"/>
              <w:left w:val="nil"/>
              <w:bottom w:val="single" w:sz="4" w:space="0" w:color="auto"/>
              <w:right w:val="single" w:sz="4" w:space="0" w:color="auto"/>
            </w:tcBorders>
            <w:shd w:val="clear" w:color="auto" w:fill="auto"/>
          </w:tcPr>
          <w:p w14:paraId="47224B59" w14:textId="30F26AA6" w:rsidR="00315530" w:rsidRPr="00315530" w:rsidRDefault="00315530" w:rsidP="00315530">
            <w:pPr>
              <w:rPr>
                <w:rFonts w:ascii="Arial" w:hAnsi="Arial" w:cs="Arial"/>
                <w:sz w:val="14"/>
                <w:szCs w:val="14"/>
              </w:rPr>
            </w:pPr>
          </w:p>
        </w:tc>
        <w:tc>
          <w:tcPr>
            <w:tcW w:w="4300" w:type="dxa"/>
            <w:tcBorders>
              <w:top w:val="single" w:sz="4" w:space="0" w:color="auto"/>
              <w:left w:val="nil"/>
              <w:bottom w:val="single" w:sz="4" w:space="0" w:color="auto"/>
              <w:right w:val="single" w:sz="4" w:space="0" w:color="auto"/>
            </w:tcBorders>
            <w:shd w:val="clear" w:color="auto" w:fill="auto"/>
            <w:vAlign w:val="center"/>
          </w:tcPr>
          <w:p w14:paraId="09B17D56" w14:textId="3B290D5D" w:rsidR="00315530" w:rsidRPr="00315530" w:rsidRDefault="00315530" w:rsidP="00315530">
            <w:pPr>
              <w:rPr>
                <w:rFonts w:ascii="Arial" w:eastAsia="SimSun" w:hAnsi="Arial" w:cs="Arial"/>
                <w:kern w:val="2"/>
                <w:sz w:val="14"/>
                <w:szCs w:val="14"/>
              </w:rPr>
            </w:pPr>
          </w:p>
        </w:tc>
      </w:tr>
      <w:tr w:rsidR="00B92D3B" w:rsidRPr="00315530" w14:paraId="119EC0BA"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41CE58F2" w14:textId="325203D3" w:rsidR="00B92D3B" w:rsidRPr="00315530" w:rsidRDefault="00B92D3B" w:rsidP="00B92D3B">
            <w:pPr>
              <w:rPr>
                <w:rFonts w:ascii="Arial" w:hAnsi="Arial" w:cs="Arial"/>
                <w:sz w:val="14"/>
                <w:szCs w:val="14"/>
              </w:rPr>
            </w:pPr>
          </w:p>
        </w:tc>
        <w:tc>
          <w:tcPr>
            <w:tcW w:w="5242" w:type="dxa"/>
            <w:tcBorders>
              <w:top w:val="single" w:sz="4" w:space="0" w:color="auto"/>
              <w:left w:val="nil"/>
              <w:bottom w:val="single" w:sz="4" w:space="0" w:color="auto"/>
              <w:right w:val="single" w:sz="4" w:space="0" w:color="auto"/>
            </w:tcBorders>
            <w:shd w:val="clear" w:color="auto" w:fill="auto"/>
          </w:tcPr>
          <w:p w14:paraId="243715D4" w14:textId="774522B9" w:rsidR="00B92D3B" w:rsidRPr="00315530" w:rsidRDefault="00B92D3B" w:rsidP="00B92D3B">
            <w:pPr>
              <w:rPr>
                <w:rFonts w:ascii="Arial" w:hAnsi="Arial" w:cs="Arial"/>
                <w:sz w:val="14"/>
                <w:szCs w:val="14"/>
              </w:rPr>
            </w:pPr>
          </w:p>
        </w:tc>
        <w:tc>
          <w:tcPr>
            <w:tcW w:w="2554" w:type="dxa"/>
            <w:tcBorders>
              <w:top w:val="single" w:sz="4" w:space="0" w:color="auto"/>
              <w:left w:val="nil"/>
              <w:bottom w:val="single" w:sz="4" w:space="0" w:color="auto"/>
              <w:right w:val="single" w:sz="4" w:space="0" w:color="auto"/>
            </w:tcBorders>
            <w:shd w:val="clear" w:color="auto" w:fill="auto"/>
          </w:tcPr>
          <w:p w14:paraId="704D3EA7" w14:textId="68148BD4" w:rsidR="00B92D3B" w:rsidRPr="00315530" w:rsidRDefault="00B92D3B" w:rsidP="00B92D3B">
            <w:pPr>
              <w:rPr>
                <w:rFonts w:ascii="Arial" w:hAnsi="Arial" w:cs="Arial"/>
                <w:sz w:val="14"/>
                <w:szCs w:val="14"/>
              </w:rPr>
            </w:pPr>
          </w:p>
        </w:tc>
        <w:tc>
          <w:tcPr>
            <w:tcW w:w="4300" w:type="dxa"/>
            <w:tcBorders>
              <w:top w:val="single" w:sz="4" w:space="0" w:color="auto"/>
              <w:left w:val="nil"/>
              <w:bottom w:val="single" w:sz="4" w:space="0" w:color="auto"/>
              <w:right w:val="single" w:sz="4" w:space="0" w:color="auto"/>
            </w:tcBorders>
            <w:shd w:val="clear" w:color="auto" w:fill="auto"/>
            <w:vAlign w:val="center"/>
          </w:tcPr>
          <w:p w14:paraId="5E69884C" w14:textId="39E3828F" w:rsidR="00B92D3B" w:rsidRPr="00315530" w:rsidRDefault="00B92D3B" w:rsidP="00B92D3B">
            <w:pPr>
              <w:rPr>
                <w:rFonts w:ascii="Arial" w:eastAsia="SimSun" w:hAnsi="Arial" w:cs="Arial"/>
                <w:kern w:val="2"/>
                <w:sz w:val="14"/>
                <w:szCs w:val="14"/>
              </w:rPr>
            </w:pPr>
          </w:p>
        </w:tc>
      </w:tr>
      <w:tr w:rsidR="00B92D3B" w:rsidRPr="00315530" w14:paraId="33D21DFC"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32F1BCE8" w14:textId="5562B9DF" w:rsidR="00B92D3B" w:rsidRPr="00315530" w:rsidRDefault="00B92D3B" w:rsidP="00B92D3B">
            <w:pPr>
              <w:rPr>
                <w:rFonts w:ascii="Arial" w:hAnsi="Arial" w:cs="Arial"/>
                <w:sz w:val="14"/>
                <w:szCs w:val="14"/>
              </w:rPr>
            </w:pPr>
          </w:p>
        </w:tc>
        <w:tc>
          <w:tcPr>
            <w:tcW w:w="5242" w:type="dxa"/>
            <w:tcBorders>
              <w:top w:val="single" w:sz="4" w:space="0" w:color="auto"/>
              <w:left w:val="nil"/>
              <w:bottom w:val="single" w:sz="4" w:space="0" w:color="auto"/>
              <w:right w:val="single" w:sz="4" w:space="0" w:color="auto"/>
            </w:tcBorders>
            <w:shd w:val="clear" w:color="auto" w:fill="auto"/>
          </w:tcPr>
          <w:p w14:paraId="7EE8ED0A" w14:textId="1CC1E45E" w:rsidR="00B92D3B" w:rsidRPr="00315530" w:rsidRDefault="00B92D3B" w:rsidP="00B92D3B">
            <w:pPr>
              <w:rPr>
                <w:rFonts w:ascii="Arial" w:hAnsi="Arial" w:cs="Arial"/>
                <w:sz w:val="14"/>
                <w:szCs w:val="14"/>
              </w:rPr>
            </w:pPr>
          </w:p>
        </w:tc>
        <w:tc>
          <w:tcPr>
            <w:tcW w:w="2554" w:type="dxa"/>
            <w:tcBorders>
              <w:top w:val="single" w:sz="4" w:space="0" w:color="auto"/>
              <w:left w:val="nil"/>
              <w:bottom w:val="single" w:sz="4" w:space="0" w:color="auto"/>
              <w:right w:val="single" w:sz="4" w:space="0" w:color="auto"/>
            </w:tcBorders>
            <w:shd w:val="clear" w:color="auto" w:fill="auto"/>
          </w:tcPr>
          <w:p w14:paraId="48DA93E4" w14:textId="5FBE25ED" w:rsidR="00B92D3B" w:rsidRPr="00315530" w:rsidRDefault="00B92D3B" w:rsidP="00B92D3B">
            <w:pPr>
              <w:rPr>
                <w:rFonts w:ascii="Arial" w:hAnsi="Arial" w:cs="Arial"/>
                <w:sz w:val="14"/>
                <w:szCs w:val="14"/>
              </w:rPr>
            </w:pPr>
          </w:p>
        </w:tc>
        <w:tc>
          <w:tcPr>
            <w:tcW w:w="4300" w:type="dxa"/>
            <w:tcBorders>
              <w:top w:val="single" w:sz="4" w:space="0" w:color="auto"/>
              <w:left w:val="nil"/>
              <w:bottom w:val="single" w:sz="4" w:space="0" w:color="auto"/>
              <w:right w:val="single" w:sz="4" w:space="0" w:color="auto"/>
            </w:tcBorders>
            <w:shd w:val="clear" w:color="auto" w:fill="auto"/>
            <w:vAlign w:val="center"/>
          </w:tcPr>
          <w:p w14:paraId="04686407" w14:textId="0F698FCB" w:rsidR="00B92D3B" w:rsidRPr="00315530" w:rsidRDefault="00B92D3B" w:rsidP="00B92D3B">
            <w:pPr>
              <w:rPr>
                <w:rFonts w:ascii="Arial" w:eastAsia="SimSun" w:hAnsi="Arial" w:cs="Arial"/>
                <w:kern w:val="2"/>
                <w:sz w:val="14"/>
                <w:szCs w:val="14"/>
              </w:rPr>
            </w:pPr>
          </w:p>
        </w:tc>
      </w:tr>
    </w:tbl>
    <w:p w14:paraId="37398D75" w14:textId="44F54BD9" w:rsidR="007A5AC0" w:rsidRPr="009537ED" w:rsidRDefault="007A5AC0" w:rsidP="009643F7">
      <w:pPr>
        <w:rPr>
          <w:rFonts w:ascii="Times New Roman" w:eastAsia="SimSun" w:hAnsi="Times New Roman"/>
          <w:kern w:val="2"/>
          <w:szCs w:val="20"/>
        </w:rPr>
      </w:pPr>
    </w:p>
    <w:p w14:paraId="7E6D4450" w14:textId="77777777" w:rsidR="007A7F63" w:rsidRPr="009537ED" w:rsidRDefault="007A7F63" w:rsidP="007A7F63"/>
    <w:p w14:paraId="35F4A0AA" w14:textId="5563B078" w:rsidR="007A5AC0" w:rsidRPr="009537ED" w:rsidRDefault="007A5AC0" w:rsidP="009643F7">
      <w:pPr>
        <w:pStyle w:val="Heading1"/>
        <w:numPr>
          <w:ilvl w:val="0"/>
          <w:numId w:val="0"/>
        </w:numPr>
        <w:spacing w:before="0" w:after="0"/>
        <w:rPr>
          <w:rFonts w:ascii="Times New Roman" w:hAnsi="Times New Roman" w:cs="Times New Roman"/>
          <w:sz w:val="20"/>
          <w:szCs w:val="20"/>
        </w:rPr>
      </w:pPr>
      <w:r w:rsidRPr="009537ED">
        <w:rPr>
          <w:rFonts w:ascii="Times New Roman" w:hAnsi="Times New Roman" w:cs="Times New Roman"/>
          <w:sz w:val="20"/>
          <w:szCs w:val="20"/>
        </w:rPr>
        <w:br w:type="page"/>
      </w:r>
      <w:bookmarkStart w:id="496" w:name="_Toc166272372"/>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F:</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actions</w:t>
      </w:r>
      <w:bookmarkEnd w:id="496"/>
    </w:p>
    <w:p w14:paraId="6C75DD42" w14:textId="00B61BE0" w:rsidR="00DD6A22" w:rsidRPr="009537ED" w:rsidRDefault="00DD6A22" w:rsidP="00DD6A22"/>
    <w:p w14:paraId="04C46776" w14:textId="35E12DCC" w:rsidR="007A5AC0" w:rsidRPr="009537ED" w:rsidRDefault="00DE04FB" w:rsidP="0078744C">
      <w:pPr>
        <w:numPr>
          <w:ilvl w:val="0"/>
          <w:numId w:val="9"/>
        </w:numPr>
        <w:rPr>
          <w:rFonts w:ascii="Times New Roman" w:hAnsi="Times New Roman"/>
          <w:b/>
          <w:szCs w:val="20"/>
        </w:rPr>
      </w:pPr>
      <w:r w:rsidRPr="009537ED">
        <w:rPr>
          <w:rFonts w:ascii="Times New Roman" w:hAnsi="Times New Roman"/>
          <w:b/>
          <w:szCs w:val="20"/>
        </w:rPr>
        <w:t>Outgoing</w:t>
      </w:r>
      <w:r w:rsidR="00233210" w:rsidRPr="009537ED">
        <w:rPr>
          <w:rFonts w:ascii="Times New Roman" w:hAnsi="Times New Roman"/>
          <w:b/>
          <w:szCs w:val="20"/>
        </w:rPr>
        <w:t xml:space="preserve"> </w:t>
      </w:r>
      <w:r w:rsidRPr="009537ED">
        <w:rPr>
          <w:rFonts w:ascii="Times New Roman" w:hAnsi="Times New Roman"/>
          <w:b/>
          <w:szCs w:val="20"/>
        </w:rPr>
        <w:t>LS</w:t>
      </w:r>
    </w:p>
    <w:p w14:paraId="6D3B578A" w14:textId="43B1D326" w:rsidR="00536D59" w:rsidRDefault="00536D59" w:rsidP="00536D59"/>
    <w:p w14:paraId="439AE403" w14:textId="182920F7" w:rsidR="00633977" w:rsidRDefault="00633977" w:rsidP="00536D59">
      <w:r>
        <w:t>None.</w:t>
      </w:r>
    </w:p>
    <w:p w14:paraId="129FD946" w14:textId="77777777" w:rsidR="00633977" w:rsidRPr="009537ED" w:rsidRDefault="00633977" w:rsidP="00536D59"/>
    <w:p w14:paraId="5B6C8FCD" w14:textId="77777777" w:rsidR="00DD6A22" w:rsidRPr="009537ED" w:rsidRDefault="00DD6A22" w:rsidP="00DD6A22">
      <w:pPr>
        <w:numPr>
          <w:ilvl w:val="0"/>
          <w:numId w:val="9"/>
        </w:numPr>
        <w:rPr>
          <w:rFonts w:ascii="Times New Roman" w:hAnsi="Times New Roman"/>
          <w:b/>
          <w:szCs w:val="20"/>
        </w:rPr>
      </w:pPr>
      <w:r w:rsidRPr="009537ED">
        <w:rPr>
          <w:rFonts w:ascii="Times New Roman" w:hAnsi="Times New Roman"/>
          <w:b/>
          <w:szCs w:val="20"/>
        </w:rPr>
        <w:t>CR approval</w:t>
      </w:r>
    </w:p>
    <w:p w14:paraId="16AA5507" w14:textId="77777777" w:rsidR="00EC6E5E" w:rsidRDefault="00EC6E5E" w:rsidP="00EC6E5E"/>
    <w:p w14:paraId="15F5A368" w14:textId="77777777" w:rsidR="000002C2" w:rsidRPr="009B6F6F" w:rsidRDefault="000002C2" w:rsidP="000002C2">
      <w:pPr>
        <w:rPr>
          <w:rFonts w:ascii="Times New Roman" w:hAnsi="Times New Roman"/>
          <w:b/>
          <w:bCs/>
          <w:szCs w:val="20"/>
          <w:lang w:val="en-US" w:eastAsia="ko-KR"/>
        </w:rPr>
      </w:pPr>
      <w:r w:rsidRPr="009B6F6F">
        <w:rPr>
          <w:rFonts w:ascii="Times New Roman" w:hAnsi="Times New Roman"/>
          <w:b/>
          <w:bCs/>
          <w:szCs w:val="20"/>
          <w:lang w:val="en-US" w:eastAsia="ko-KR"/>
        </w:rPr>
        <w:t>Alignments CRs</w:t>
      </w:r>
    </w:p>
    <w:p w14:paraId="7C6CDF1F" w14:textId="77777777" w:rsidR="008752F0" w:rsidRPr="008752F0" w:rsidRDefault="000002C2" w:rsidP="000002C2">
      <w:pPr>
        <w:rPr>
          <w:rFonts w:ascii="Times New Roman" w:hAnsi="Times New Roman"/>
          <w:szCs w:val="20"/>
          <w:lang w:val="en-US" w:eastAsia="x-none"/>
        </w:rPr>
      </w:pPr>
      <w:r w:rsidRPr="008752F0">
        <w:rPr>
          <w:rFonts w:ascii="Times New Roman" w:hAnsi="Times New Roman"/>
          <w:szCs w:val="20"/>
          <w:lang w:val="en-US" w:eastAsia="x-none"/>
        </w:rPr>
        <w:t xml:space="preserve">[Post-116bis-Rxx-yyy-Alignment] </w:t>
      </w:r>
      <w:r w:rsidR="008752F0" w:rsidRPr="008752F0">
        <w:rPr>
          <w:rFonts w:ascii="Times New Roman" w:hAnsi="Times New Roman"/>
          <w:szCs w:val="20"/>
          <w:lang w:val="en-US" w:eastAsia="x-none"/>
        </w:rPr>
        <w:t>– Editors</w:t>
      </w:r>
    </w:p>
    <w:p w14:paraId="0B8A7A7E" w14:textId="4E56F218" w:rsidR="000002C2" w:rsidRPr="008752F0" w:rsidRDefault="000002C2" w:rsidP="000002C2">
      <w:pPr>
        <w:rPr>
          <w:rFonts w:ascii="Times New Roman" w:hAnsi="Times New Roman"/>
          <w:b/>
          <w:bCs/>
          <w:szCs w:val="20"/>
          <w:lang w:val="en-US" w:eastAsia="x-none"/>
        </w:rPr>
      </w:pPr>
      <w:r w:rsidRPr="008752F0">
        <w:rPr>
          <w:rFonts w:ascii="Times New Roman" w:hAnsi="Times New Roman"/>
          <w:szCs w:val="20"/>
          <w:lang w:val="en-US" w:eastAsia="x-none"/>
        </w:rPr>
        <w:t>Email discussion</w:t>
      </w:r>
      <w:r w:rsidR="008752F0" w:rsidRPr="008752F0">
        <w:rPr>
          <w:rFonts w:ascii="Times New Roman" w:hAnsi="Times New Roman"/>
          <w:szCs w:val="20"/>
          <w:lang w:val="en-US" w:eastAsia="x-none"/>
        </w:rPr>
        <w:t xml:space="preserve"> (replace </w:t>
      </w:r>
      <w:r w:rsidR="008752F0" w:rsidRPr="008752F0">
        <w:rPr>
          <w:rFonts w:ascii="Times New Roman" w:hAnsi="Times New Roman"/>
          <w:szCs w:val="20"/>
          <w:lang w:val="en-US" w:eastAsia="ko-KR"/>
        </w:rPr>
        <w:t>xx with Release # and yyy with specification number)</w:t>
      </w:r>
      <w:r w:rsidRPr="008752F0">
        <w:rPr>
          <w:rFonts w:ascii="Times New Roman" w:hAnsi="Times New Roman"/>
          <w:szCs w:val="20"/>
          <w:lang w:val="en-US" w:eastAsia="x-none"/>
        </w:rPr>
        <w:t xml:space="preserve"> on endorsement of alignment CRs</w:t>
      </w:r>
    </w:p>
    <w:p w14:paraId="5A89DF9B" w14:textId="7C0DC4F9" w:rsidR="000002C2" w:rsidRPr="008752F0" w:rsidRDefault="000002C2" w:rsidP="00F20A81">
      <w:pPr>
        <w:numPr>
          <w:ilvl w:val="0"/>
          <w:numId w:val="296"/>
        </w:numPr>
        <w:autoSpaceDN w:val="0"/>
        <w:rPr>
          <w:rFonts w:ascii="Times New Roman" w:hAnsi="Times New Roman"/>
          <w:szCs w:val="20"/>
          <w:lang w:val="en-US"/>
        </w:rPr>
      </w:pPr>
      <w:r w:rsidRPr="008752F0">
        <w:rPr>
          <w:rFonts w:ascii="Times New Roman" w:hAnsi="Times New Roman"/>
          <w:szCs w:val="20"/>
          <w:lang w:val="en-US" w:eastAsia="ko-KR"/>
        </w:rPr>
        <w:t>Editors to prepare draft CRs by April 24 (Wednesday)</w:t>
      </w:r>
      <w:r w:rsidR="008752F0" w:rsidRPr="008752F0">
        <w:rPr>
          <w:rFonts w:ascii="Times New Roman" w:hAnsi="Times New Roman"/>
          <w:szCs w:val="20"/>
          <w:lang w:val="en-US" w:eastAsia="ko-KR"/>
        </w:rPr>
        <w:t xml:space="preserve"> to reflect couple of corrections in agenda items 7, 8.1, 8.2, and 8.4</w:t>
      </w:r>
    </w:p>
    <w:p w14:paraId="7654211C" w14:textId="77777777" w:rsidR="000002C2" w:rsidRPr="008752F0" w:rsidRDefault="000002C2" w:rsidP="00F20A81">
      <w:pPr>
        <w:numPr>
          <w:ilvl w:val="0"/>
          <w:numId w:val="296"/>
        </w:numPr>
        <w:autoSpaceDN w:val="0"/>
        <w:rPr>
          <w:rFonts w:ascii="Times New Roman" w:hAnsi="Times New Roman"/>
          <w:szCs w:val="20"/>
          <w:lang w:val="en-US" w:eastAsia="ko-KR"/>
        </w:rPr>
      </w:pPr>
      <w:r w:rsidRPr="008752F0">
        <w:rPr>
          <w:rFonts w:ascii="Times New Roman" w:hAnsi="Times New Roman"/>
          <w:szCs w:val="20"/>
          <w:lang w:val="en-US" w:eastAsia="ko-KR"/>
        </w:rPr>
        <w:t>Endorsements by April 26 (Friday)</w:t>
      </w:r>
    </w:p>
    <w:p w14:paraId="21F5ABA0" w14:textId="77777777" w:rsidR="008752F0" w:rsidRDefault="008752F0" w:rsidP="008752F0">
      <w:pPr>
        <w:rPr>
          <w:rFonts w:ascii="Times New Roman" w:hAnsi="Times New Roman"/>
          <w:szCs w:val="20"/>
          <w:lang w:val="en-US" w:eastAsia="ko-KR"/>
        </w:rPr>
      </w:pPr>
    </w:p>
    <w:p w14:paraId="102E99E3" w14:textId="77777777" w:rsidR="00777317" w:rsidRPr="00777317" w:rsidRDefault="00777317" w:rsidP="008752F0">
      <w:pPr>
        <w:rPr>
          <w:rFonts w:ascii="Times New Roman" w:hAnsi="Times New Roman"/>
          <w:b/>
          <w:bCs/>
          <w:szCs w:val="20"/>
          <w:lang w:val="en-US" w:eastAsia="ko-KR"/>
        </w:rPr>
      </w:pPr>
      <w:r w:rsidRPr="00777317">
        <w:rPr>
          <w:rFonts w:ascii="Times New Roman" w:hAnsi="Times New Roman"/>
          <w:b/>
          <w:bCs/>
          <w:szCs w:val="20"/>
          <w:lang w:val="en-US" w:eastAsia="ko-KR"/>
        </w:rPr>
        <w:t>Rel-16</w:t>
      </w:r>
    </w:p>
    <w:p w14:paraId="073B8223" w14:textId="5EBB5BF9" w:rsidR="008752F0" w:rsidRPr="00772030" w:rsidRDefault="007E34E7" w:rsidP="008752F0">
      <w:pPr>
        <w:rPr>
          <w:rFonts w:ascii="Times New Roman" w:hAnsi="Times New Roman"/>
          <w:b/>
          <w:bCs/>
          <w:szCs w:val="20"/>
          <w:lang w:val="en-US" w:eastAsia="ko-KR"/>
        </w:rPr>
      </w:pPr>
      <w:hyperlink r:id="rId2303" w:history="1">
        <w:r>
          <w:rPr>
            <w:rStyle w:val="Hyperlink"/>
            <w:rFonts w:ascii="Times New Roman" w:hAnsi="Times New Roman"/>
            <w:b/>
            <w:bCs/>
            <w:szCs w:val="20"/>
            <w:highlight w:val="green"/>
            <w:lang w:val="en-US" w:eastAsia="ko-KR"/>
          </w:rPr>
          <w:t>R1-2403797</w:t>
        </w:r>
      </w:hyperlink>
      <w:r w:rsidR="008752F0" w:rsidRPr="00772030">
        <w:rPr>
          <w:rFonts w:ascii="Times New Roman" w:hAnsi="Times New Roman"/>
          <w:b/>
          <w:bCs/>
          <w:szCs w:val="20"/>
          <w:lang w:val="en-US" w:eastAsia="ko-KR"/>
        </w:rPr>
        <w:tab/>
        <w:t>Rel-16 editorial corrections for TS 38.212</w:t>
      </w:r>
      <w:r w:rsidR="008752F0" w:rsidRPr="00772030">
        <w:rPr>
          <w:rFonts w:ascii="Times New Roman" w:hAnsi="Times New Roman"/>
          <w:b/>
          <w:bCs/>
          <w:szCs w:val="20"/>
          <w:lang w:val="en-US" w:eastAsia="ko-KR"/>
        </w:rPr>
        <w:tab/>
        <w:t>Huawei</w:t>
      </w:r>
    </w:p>
    <w:p w14:paraId="0E53119D" w14:textId="3C56FFAE" w:rsidR="008752F0" w:rsidRDefault="008752F0" w:rsidP="008752F0">
      <w:pPr>
        <w:rPr>
          <w:rFonts w:ascii="Times New Roman" w:hAnsi="Times New Roman"/>
          <w:szCs w:val="20"/>
          <w:lang w:val="en-US" w:eastAsia="ko-KR"/>
        </w:rPr>
      </w:pPr>
      <w:r w:rsidRPr="008752F0">
        <w:rPr>
          <w:rFonts w:ascii="Times New Roman" w:hAnsi="Times New Roman"/>
          <w:szCs w:val="20"/>
          <w:lang w:val="en-US" w:eastAsia="ko-KR"/>
        </w:rPr>
        <w:t>draftCR</w:t>
      </w:r>
      <w:r>
        <w:rPr>
          <w:rFonts w:ascii="Times New Roman" w:hAnsi="Times New Roman"/>
          <w:szCs w:val="20"/>
          <w:lang w:val="en-US" w:eastAsia="ko-KR"/>
        </w:rPr>
        <w:t xml:space="preserve"> (</w:t>
      </w:r>
      <w:r w:rsidRPr="008752F0">
        <w:rPr>
          <w:rFonts w:ascii="Times New Roman" w:hAnsi="Times New Roman"/>
          <w:szCs w:val="20"/>
          <w:lang w:val="en-US" w:eastAsia="ko-KR"/>
        </w:rPr>
        <w:t>Rel-16</w:t>
      </w:r>
      <w:r>
        <w:rPr>
          <w:rFonts w:ascii="Times New Roman" w:hAnsi="Times New Roman"/>
          <w:szCs w:val="20"/>
          <w:lang w:val="en-US" w:eastAsia="ko-KR"/>
        </w:rPr>
        <w:t xml:space="preserve">, </w:t>
      </w:r>
      <w:r w:rsidRPr="008752F0">
        <w:rPr>
          <w:rFonts w:ascii="Times New Roman" w:hAnsi="Times New Roman"/>
          <w:szCs w:val="20"/>
          <w:lang w:val="en-US" w:eastAsia="ko-KR"/>
        </w:rPr>
        <w:t>38.212</w:t>
      </w:r>
      <w:r>
        <w:rPr>
          <w:rFonts w:ascii="Times New Roman" w:hAnsi="Times New Roman"/>
          <w:szCs w:val="20"/>
          <w:lang w:val="en-US" w:eastAsia="ko-KR"/>
        </w:rPr>
        <w:t xml:space="preserve">, </w:t>
      </w:r>
      <w:r w:rsidRPr="008752F0">
        <w:rPr>
          <w:rFonts w:ascii="Times New Roman" w:hAnsi="Times New Roman"/>
          <w:szCs w:val="20"/>
          <w:lang w:val="en-US" w:eastAsia="ko-KR"/>
        </w:rPr>
        <w:t>NR_eMIMO-Core, NR_L1enh_URLLC-Core</w:t>
      </w:r>
      <w:r w:rsidRPr="008752F0">
        <w:rPr>
          <w:rFonts w:ascii="Times New Roman" w:hAnsi="Times New Roman"/>
          <w:szCs w:val="20"/>
          <w:lang w:val="en-US" w:eastAsia="ko-KR"/>
        </w:rPr>
        <w:tab/>
      </w:r>
      <w:r>
        <w:rPr>
          <w:rFonts w:ascii="Times New Roman" w:hAnsi="Times New Roman"/>
          <w:szCs w:val="20"/>
          <w:lang w:val="en-US" w:eastAsia="ko-KR"/>
        </w:rPr>
        <w:t xml:space="preserve">, Cat </w:t>
      </w:r>
      <w:r w:rsidRPr="008752F0">
        <w:rPr>
          <w:rFonts w:ascii="Times New Roman" w:hAnsi="Times New Roman"/>
          <w:szCs w:val="20"/>
          <w:lang w:val="en-US" w:eastAsia="ko-KR"/>
        </w:rPr>
        <w:t>F</w:t>
      </w:r>
      <w:r>
        <w:rPr>
          <w:rFonts w:ascii="Times New Roman" w:hAnsi="Times New Roman"/>
          <w:szCs w:val="20"/>
          <w:lang w:val="en-US" w:eastAsia="ko-KR"/>
        </w:rPr>
        <w:t>)</w:t>
      </w:r>
      <w:r w:rsidR="00772030">
        <w:rPr>
          <w:rFonts w:ascii="Times New Roman" w:hAnsi="Times New Roman"/>
          <w:szCs w:val="20"/>
          <w:lang w:val="en-US" w:eastAsia="ko-KR"/>
        </w:rPr>
        <w:t xml:space="preserve"> is endorsed.</w:t>
      </w:r>
    </w:p>
    <w:p w14:paraId="33A9C9E0" w14:textId="499030EC" w:rsidR="008752F0" w:rsidRPr="00772030" w:rsidRDefault="007E34E7" w:rsidP="008752F0">
      <w:pPr>
        <w:rPr>
          <w:rFonts w:ascii="Times New Roman" w:hAnsi="Times New Roman"/>
          <w:b/>
          <w:bCs/>
          <w:szCs w:val="20"/>
          <w:lang w:val="en-US" w:eastAsia="ko-KR"/>
        </w:rPr>
      </w:pPr>
      <w:hyperlink r:id="rId2304" w:history="1">
        <w:r>
          <w:rPr>
            <w:rStyle w:val="Hyperlink"/>
            <w:rFonts w:ascii="Times New Roman" w:hAnsi="Times New Roman"/>
            <w:b/>
            <w:bCs/>
            <w:szCs w:val="20"/>
            <w:highlight w:val="green"/>
            <w:lang w:val="en-US" w:eastAsia="ko-KR"/>
          </w:rPr>
          <w:t>R1-2403801</w:t>
        </w:r>
      </w:hyperlink>
      <w:r w:rsidR="008752F0" w:rsidRPr="00772030">
        <w:rPr>
          <w:rFonts w:ascii="Times New Roman" w:hAnsi="Times New Roman"/>
          <w:b/>
          <w:bCs/>
          <w:szCs w:val="20"/>
          <w:lang w:val="en-US" w:eastAsia="ko-KR"/>
        </w:rPr>
        <w:tab/>
        <w:t>Rel-16 editorial corrections for TS 38.212 (mirrored to Rel-17)</w:t>
      </w:r>
      <w:r w:rsidR="008752F0" w:rsidRPr="00772030">
        <w:rPr>
          <w:rFonts w:ascii="Times New Roman" w:hAnsi="Times New Roman"/>
          <w:b/>
          <w:bCs/>
          <w:szCs w:val="20"/>
          <w:lang w:val="en-US" w:eastAsia="ko-KR"/>
        </w:rPr>
        <w:tab/>
        <w:t>Huawei</w:t>
      </w:r>
    </w:p>
    <w:p w14:paraId="13B27516" w14:textId="709B7779" w:rsidR="008752F0" w:rsidRDefault="008752F0" w:rsidP="008752F0">
      <w:pPr>
        <w:rPr>
          <w:rFonts w:ascii="Times New Roman" w:hAnsi="Times New Roman"/>
          <w:szCs w:val="20"/>
          <w:lang w:val="en-US" w:eastAsia="ko-KR"/>
        </w:rPr>
      </w:pPr>
      <w:r w:rsidRPr="008752F0">
        <w:rPr>
          <w:rFonts w:ascii="Times New Roman" w:hAnsi="Times New Roman"/>
          <w:szCs w:val="20"/>
          <w:lang w:val="en-US" w:eastAsia="ko-KR"/>
        </w:rPr>
        <w:t>draftCR</w:t>
      </w:r>
      <w:r>
        <w:rPr>
          <w:rFonts w:ascii="Times New Roman" w:hAnsi="Times New Roman"/>
          <w:szCs w:val="20"/>
          <w:lang w:val="en-US" w:eastAsia="ko-KR"/>
        </w:rPr>
        <w:t xml:space="preserve"> (</w:t>
      </w:r>
      <w:r w:rsidRPr="008752F0">
        <w:rPr>
          <w:rFonts w:ascii="Times New Roman" w:hAnsi="Times New Roman"/>
          <w:szCs w:val="20"/>
          <w:lang w:val="en-US" w:eastAsia="ko-KR"/>
        </w:rPr>
        <w:t>Rel-17</w:t>
      </w:r>
      <w:r>
        <w:rPr>
          <w:rFonts w:ascii="Times New Roman" w:hAnsi="Times New Roman"/>
          <w:szCs w:val="20"/>
          <w:lang w:val="en-US" w:eastAsia="ko-KR"/>
        </w:rPr>
        <w:t xml:space="preserve">, </w:t>
      </w:r>
      <w:r w:rsidRPr="008752F0">
        <w:rPr>
          <w:rFonts w:ascii="Times New Roman" w:hAnsi="Times New Roman"/>
          <w:szCs w:val="20"/>
          <w:lang w:val="en-US" w:eastAsia="ko-KR"/>
        </w:rPr>
        <w:t>38.212</w:t>
      </w:r>
      <w:r>
        <w:rPr>
          <w:rFonts w:ascii="Times New Roman" w:hAnsi="Times New Roman"/>
          <w:szCs w:val="20"/>
          <w:lang w:val="en-US" w:eastAsia="ko-KR"/>
        </w:rPr>
        <w:t xml:space="preserve">, </w:t>
      </w:r>
      <w:r w:rsidRPr="008752F0">
        <w:rPr>
          <w:rFonts w:ascii="Times New Roman" w:hAnsi="Times New Roman"/>
          <w:szCs w:val="20"/>
          <w:lang w:val="en-US" w:eastAsia="ko-KR"/>
        </w:rPr>
        <w:t>NR_eMIMO-Core, NR_L1enh_URLLC-Core</w:t>
      </w:r>
      <w:r>
        <w:rPr>
          <w:rFonts w:ascii="Times New Roman" w:hAnsi="Times New Roman"/>
          <w:szCs w:val="20"/>
          <w:lang w:val="en-US" w:eastAsia="ko-KR"/>
        </w:rPr>
        <w:t>, Cat A)</w:t>
      </w:r>
      <w:r w:rsidR="00772030">
        <w:rPr>
          <w:rFonts w:ascii="Times New Roman" w:hAnsi="Times New Roman"/>
          <w:szCs w:val="20"/>
          <w:lang w:val="en-US" w:eastAsia="ko-KR"/>
        </w:rPr>
        <w:t xml:space="preserve"> is endorsed.</w:t>
      </w:r>
    </w:p>
    <w:p w14:paraId="3229E904" w14:textId="1DB78327" w:rsidR="00672610" w:rsidRPr="00772030" w:rsidRDefault="007E34E7" w:rsidP="00672610">
      <w:pPr>
        <w:rPr>
          <w:rFonts w:ascii="Times New Roman" w:hAnsi="Times New Roman"/>
          <w:b/>
          <w:bCs/>
          <w:szCs w:val="20"/>
          <w:lang w:val="en-US" w:eastAsia="ko-KR"/>
        </w:rPr>
      </w:pPr>
      <w:hyperlink r:id="rId2305" w:history="1">
        <w:r>
          <w:rPr>
            <w:rStyle w:val="Hyperlink"/>
            <w:rFonts w:ascii="Times New Roman" w:hAnsi="Times New Roman"/>
            <w:b/>
            <w:bCs/>
            <w:szCs w:val="20"/>
            <w:highlight w:val="green"/>
            <w:lang w:val="en-US" w:eastAsia="ko-KR"/>
          </w:rPr>
          <w:t>R1-2403802</w:t>
        </w:r>
      </w:hyperlink>
      <w:r w:rsidR="00672610" w:rsidRPr="00772030">
        <w:rPr>
          <w:rFonts w:ascii="Times New Roman" w:hAnsi="Times New Roman"/>
          <w:b/>
          <w:bCs/>
          <w:szCs w:val="20"/>
          <w:lang w:val="en-US" w:eastAsia="ko-KR"/>
        </w:rPr>
        <w:tab/>
        <w:t>Rel-16 editorial corrections for TS 38.212 (mirrored to Rel-18)</w:t>
      </w:r>
      <w:r w:rsidR="00672610" w:rsidRPr="00772030">
        <w:rPr>
          <w:rFonts w:ascii="Times New Roman" w:hAnsi="Times New Roman"/>
          <w:b/>
          <w:bCs/>
          <w:szCs w:val="20"/>
          <w:lang w:val="en-US" w:eastAsia="ko-KR"/>
        </w:rPr>
        <w:tab/>
        <w:t>Huawei</w:t>
      </w:r>
    </w:p>
    <w:p w14:paraId="16000931" w14:textId="17433ED1" w:rsidR="00672610" w:rsidRDefault="00672610" w:rsidP="00672610">
      <w:pPr>
        <w:rPr>
          <w:rFonts w:ascii="Times New Roman" w:hAnsi="Times New Roman"/>
          <w:szCs w:val="20"/>
          <w:lang w:val="en-US" w:eastAsia="ko-KR"/>
        </w:rPr>
      </w:pPr>
      <w:r w:rsidRPr="008752F0">
        <w:rPr>
          <w:rFonts w:ascii="Times New Roman" w:hAnsi="Times New Roman"/>
          <w:szCs w:val="20"/>
          <w:lang w:val="en-US" w:eastAsia="ko-KR"/>
        </w:rPr>
        <w:t>draftCR</w:t>
      </w:r>
      <w:r>
        <w:rPr>
          <w:rFonts w:ascii="Times New Roman" w:hAnsi="Times New Roman"/>
          <w:szCs w:val="20"/>
          <w:lang w:val="en-US" w:eastAsia="ko-KR"/>
        </w:rPr>
        <w:t xml:space="preserve"> (</w:t>
      </w:r>
      <w:r w:rsidRPr="008752F0">
        <w:rPr>
          <w:rFonts w:ascii="Times New Roman" w:hAnsi="Times New Roman"/>
          <w:szCs w:val="20"/>
          <w:lang w:val="en-US" w:eastAsia="ko-KR"/>
        </w:rPr>
        <w:t>Rel-1</w:t>
      </w:r>
      <w:r>
        <w:rPr>
          <w:rFonts w:ascii="Times New Roman" w:hAnsi="Times New Roman"/>
          <w:szCs w:val="20"/>
          <w:lang w:val="en-US" w:eastAsia="ko-KR"/>
        </w:rPr>
        <w:t xml:space="preserve">8, </w:t>
      </w:r>
      <w:r w:rsidRPr="008752F0">
        <w:rPr>
          <w:rFonts w:ascii="Times New Roman" w:hAnsi="Times New Roman"/>
          <w:szCs w:val="20"/>
          <w:lang w:val="en-US" w:eastAsia="ko-KR"/>
        </w:rPr>
        <w:t>38.212</w:t>
      </w:r>
      <w:r>
        <w:rPr>
          <w:rFonts w:ascii="Times New Roman" w:hAnsi="Times New Roman"/>
          <w:szCs w:val="20"/>
          <w:lang w:val="en-US" w:eastAsia="ko-KR"/>
        </w:rPr>
        <w:t xml:space="preserve">, </w:t>
      </w:r>
      <w:r w:rsidRPr="008752F0">
        <w:rPr>
          <w:rFonts w:ascii="Times New Roman" w:hAnsi="Times New Roman"/>
          <w:szCs w:val="20"/>
          <w:lang w:val="en-US" w:eastAsia="ko-KR"/>
        </w:rPr>
        <w:t>NR_eMIMO-Core, NR_L1enh_URLLC-Core</w:t>
      </w:r>
      <w:r>
        <w:rPr>
          <w:rFonts w:ascii="Times New Roman" w:hAnsi="Times New Roman"/>
          <w:szCs w:val="20"/>
          <w:lang w:val="en-US" w:eastAsia="ko-KR"/>
        </w:rPr>
        <w:t>, Cat A)</w:t>
      </w:r>
      <w:r w:rsidR="00772030">
        <w:rPr>
          <w:rFonts w:ascii="Times New Roman" w:hAnsi="Times New Roman"/>
          <w:szCs w:val="20"/>
          <w:lang w:val="en-US" w:eastAsia="ko-KR"/>
        </w:rPr>
        <w:t xml:space="preserve"> is endorsed.</w:t>
      </w:r>
    </w:p>
    <w:p w14:paraId="60253B38" w14:textId="77777777" w:rsidR="008752F0" w:rsidRDefault="008752F0" w:rsidP="008752F0">
      <w:pPr>
        <w:rPr>
          <w:rFonts w:ascii="Times New Roman" w:hAnsi="Times New Roman"/>
          <w:szCs w:val="20"/>
          <w:lang w:val="en-US" w:eastAsia="ko-KR"/>
        </w:rPr>
      </w:pPr>
    </w:p>
    <w:p w14:paraId="2D6B64E3" w14:textId="1E6EF569" w:rsidR="00777317" w:rsidRPr="00777317" w:rsidRDefault="00777317" w:rsidP="008752F0">
      <w:pPr>
        <w:rPr>
          <w:rFonts w:ascii="Times New Roman" w:hAnsi="Times New Roman"/>
          <w:b/>
          <w:bCs/>
          <w:szCs w:val="20"/>
          <w:lang w:val="en-US" w:eastAsia="ko-KR"/>
        </w:rPr>
      </w:pPr>
      <w:r w:rsidRPr="00777317">
        <w:rPr>
          <w:rFonts w:ascii="Times New Roman" w:hAnsi="Times New Roman"/>
          <w:b/>
          <w:bCs/>
          <w:szCs w:val="20"/>
          <w:lang w:val="en-US" w:eastAsia="ko-KR"/>
        </w:rPr>
        <w:t>Rel-17</w:t>
      </w:r>
    </w:p>
    <w:p w14:paraId="1CA09E02" w14:textId="6FD1F6BC" w:rsidR="008752F0" w:rsidRPr="00DB3065" w:rsidRDefault="007E34E7" w:rsidP="008752F0">
      <w:pPr>
        <w:rPr>
          <w:rFonts w:ascii="Times New Roman" w:hAnsi="Times New Roman"/>
          <w:b/>
          <w:bCs/>
          <w:szCs w:val="20"/>
          <w:lang w:val="en-US" w:eastAsia="ko-KR"/>
        </w:rPr>
      </w:pPr>
      <w:hyperlink r:id="rId2306" w:history="1">
        <w:r>
          <w:rPr>
            <w:rStyle w:val="Hyperlink"/>
            <w:rFonts w:ascii="Times New Roman" w:hAnsi="Times New Roman"/>
            <w:b/>
            <w:bCs/>
            <w:szCs w:val="20"/>
            <w:highlight w:val="green"/>
            <w:lang w:val="en-US" w:eastAsia="ko-KR"/>
          </w:rPr>
          <w:t>R1-2403798</w:t>
        </w:r>
      </w:hyperlink>
      <w:r w:rsidR="008752F0" w:rsidRPr="00DB3065">
        <w:rPr>
          <w:rFonts w:ascii="Times New Roman" w:hAnsi="Times New Roman"/>
          <w:b/>
          <w:bCs/>
          <w:szCs w:val="20"/>
          <w:lang w:val="en-US" w:eastAsia="ko-KR"/>
        </w:rPr>
        <w:tab/>
        <w:t>Rel-17 editorial corrections for TS 38.212</w:t>
      </w:r>
      <w:r w:rsidR="008752F0" w:rsidRPr="00DB3065">
        <w:rPr>
          <w:rFonts w:ascii="Times New Roman" w:hAnsi="Times New Roman"/>
          <w:b/>
          <w:bCs/>
          <w:szCs w:val="20"/>
          <w:lang w:val="en-US" w:eastAsia="ko-KR"/>
        </w:rPr>
        <w:tab/>
        <w:t>Huawei</w:t>
      </w:r>
    </w:p>
    <w:p w14:paraId="53032881" w14:textId="61255E9F" w:rsidR="008752F0" w:rsidRDefault="008752F0" w:rsidP="008752F0">
      <w:pPr>
        <w:rPr>
          <w:rFonts w:ascii="Times New Roman" w:hAnsi="Times New Roman"/>
          <w:szCs w:val="20"/>
          <w:lang w:val="en-US" w:eastAsia="ko-KR"/>
        </w:rPr>
      </w:pPr>
      <w:r>
        <w:rPr>
          <w:rFonts w:ascii="Times New Roman" w:hAnsi="Times New Roman"/>
          <w:szCs w:val="20"/>
          <w:lang w:val="en-US" w:eastAsia="ko-KR"/>
        </w:rPr>
        <w:t>d</w:t>
      </w:r>
      <w:r w:rsidRPr="008752F0">
        <w:rPr>
          <w:rFonts w:ascii="Times New Roman" w:hAnsi="Times New Roman"/>
          <w:szCs w:val="20"/>
          <w:lang w:val="en-US" w:eastAsia="ko-KR"/>
        </w:rPr>
        <w:t>raftCR</w:t>
      </w:r>
      <w:r>
        <w:rPr>
          <w:rFonts w:ascii="Times New Roman" w:hAnsi="Times New Roman"/>
          <w:szCs w:val="20"/>
          <w:lang w:val="en-US" w:eastAsia="ko-KR"/>
        </w:rPr>
        <w:t xml:space="preserve"> (</w:t>
      </w:r>
      <w:r w:rsidRPr="008752F0">
        <w:rPr>
          <w:rFonts w:ascii="Times New Roman" w:hAnsi="Times New Roman"/>
          <w:szCs w:val="20"/>
          <w:lang w:val="en-US" w:eastAsia="ko-KR"/>
        </w:rPr>
        <w:t>Rel-17</w:t>
      </w:r>
      <w:r>
        <w:rPr>
          <w:rFonts w:ascii="Times New Roman" w:hAnsi="Times New Roman"/>
          <w:szCs w:val="20"/>
          <w:lang w:val="en-US" w:eastAsia="ko-KR"/>
        </w:rPr>
        <w:t xml:space="preserve">, </w:t>
      </w:r>
      <w:r w:rsidRPr="008752F0">
        <w:rPr>
          <w:rFonts w:ascii="Times New Roman" w:hAnsi="Times New Roman"/>
          <w:szCs w:val="20"/>
          <w:lang w:val="en-US" w:eastAsia="ko-KR"/>
        </w:rPr>
        <w:t>38.212</w:t>
      </w:r>
      <w:r>
        <w:rPr>
          <w:rFonts w:ascii="Times New Roman" w:hAnsi="Times New Roman"/>
          <w:szCs w:val="20"/>
          <w:lang w:val="en-US" w:eastAsia="ko-KR"/>
        </w:rPr>
        <w:t xml:space="preserve">, </w:t>
      </w:r>
      <w:r w:rsidRPr="008752F0">
        <w:rPr>
          <w:rFonts w:ascii="Times New Roman" w:hAnsi="Times New Roman"/>
          <w:szCs w:val="20"/>
          <w:lang w:val="en-US" w:eastAsia="ko-KR"/>
        </w:rPr>
        <w:t>NR_MBS-Core</w:t>
      </w:r>
      <w:r>
        <w:rPr>
          <w:rFonts w:ascii="Times New Roman" w:hAnsi="Times New Roman"/>
          <w:szCs w:val="20"/>
          <w:lang w:val="en-US" w:eastAsia="ko-KR"/>
        </w:rPr>
        <w:t xml:space="preserve">, Cat </w:t>
      </w:r>
      <w:r w:rsidRPr="008752F0">
        <w:rPr>
          <w:rFonts w:ascii="Times New Roman" w:hAnsi="Times New Roman"/>
          <w:szCs w:val="20"/>
          <w:lang w:val="en-US" w:eastAsia="ko-KR"/>
        </w:rPr>
        <w:t>F</w:t>
      </w:r>
      <w:r>
        <w:rPr>
          <w:rFonts w:ascii="Times New Roman" w:hAnsi="Times New Roman"/>
          <w:szCs w:val="20"/>
          <w:lang w:val="en-US" w:eastAsia="ko-KR"/>
        </w:rPr>
        <w:t>)</w:t>
      </w:r>
      <w:r w:rsidR="00DB3065">
        <w:rPr>
          <w:rFonts w:ascii="Times New Roman" w:hAnsi="Times New Roman"/>
          <w:szCs w:val="20"/>
          <w:lang w:val="en-US" w:eastAsia="ko-KR"/>
        </w:rPr>
        <w:t xml:space="preserve"> is endorsed.</w:t>
      </w:r>
    </w:p>
    <w:p w14:paraId="24110998" w14:textId="17F49873" w:rsidR="00672610" w:rsidRPr="00DB3065" w:rsidRDefault="007E34E7" w:rsidP="008752F0">
      <w:pPr>
        <w:rPr>
          <w:rFonts w:ascii="Times New Roman" w:hAnsi="Times New Roman"/>
          <w:b/>
          <w:bCs/>
          <w:szCs w:val="20"/>
          <w:lang w:val="en-US" w:eastAsia="ko-KR"/>
        </w:rPr>
      </w:pPr>
      <w:hyperlink r:id="rId2307" w:history="1">
        <w:r>
          <w:rPr>
            <w:rStyle w:val="Hyperlink"/>
            <w:rFonts w:ascii="Times New Roman" w:hAnsi="Times New Roman"/>
            <w:b/>
            <w:bCs/>
            <w:szCs w:val="20"/>
            <w:highlight w:val="green"/>
            <w:lang w:val="en-US" w:eastAsia="ko-KR"/>
          </w:rPr>
          <w:t>R1-2403803</w:t>
        </w:r>
      </w:hyperlink>
      <w:r w:rsidR="008752F0" w:rsidRPr="00DB3065">
        <w:rPr>
          <w:rFonts w:ascii="Times New Roman" w:hAnsi="Times New Roman"/>
          <w:b/>
          <w:bCs/>
          <w:szCs w:val="20"/>
          <w:lang w:val="en-US" w:eastAsia="ko-KR"/>
        </w:rPr>
        <w:tab/>
        <w:t>Rel-17 editorial corrections for TS 38.212 (mirrored to Rel-18)</w:t>
      </w:r>
      <w:r w:rsidR="008752F0" w:rsidRPr="00DB3065">
        <w:rPr>
          <w:rFonts w:ascii="Times New Roman" w:hAnsi="Times New Roman"/>
          <w:b/>
          <w:bCs/>
          <w:szCs w:val="20"/>
          <w:lang w:val="en-US" w:eastAsia="ko-KR"/>
        </w:rPr>
        <w:tab/>
        <w:t>Huawei</w:t>
      </w:r>
    </w:p>
    <w:p w14:paraId="2EB7BF43" w14:textId="71ABE6B4" w:rsidR="008752F0" w:rsidRDefault="008752F0" w:rsidP="008752F0">
      <w:pPr>
        <w:rPr>
          <w:rFonts w:ascii="Times New Roman" w:hAnsi="Times New Roman"/>
          <w:szCs w:val="20"/>
          <w:lang w:val="en-US" w:eastAsia="ko-KR"/>
        </w:rPr>
      </w:pPr>
      <w:r w:rsidRPr="008752F0">
        <w:rPr>
          <w:rFonts w:ascii="Times New Roman" w:hAnsi="Times New Roman"/>
          <w:szCs w:val="20"/>
          <w:lang w:val="en-US" w:eastAsia="ko-KR"/>
        </w:rPr>
        <w:t>draftCR</w:t>
      </w:r>
      <w:r w:rsidR="00672610">
        <w:rPr>
          <w:rFonts w:ascii="Times New Roman" w:hAnsi="Times New Roman"/>
          <w:szCs w:val="20"/>
          <w:lang w:val="en-US" w:eastAsia="ko-KR"/>
        </w:rPr>
        <w:t xml:space="preserve"> (</w:t>
      </w:r>
      <w:r w:rsidRPr="008752F0">
        <w:rPr>
          <w:rFonts w:ascii="Times New Roman" w:hAnsi="Times New Roman"/>
          <w:szCs w:val="20"/>
          <w:lang w:val="en-US" w:eastAsia="ko-KR"/>
        </w:rPr>
        <w:t>Rel-18</w:t>
      </w:r>
      <w:r w:rsidR="00672610">
        <w:rPr>
          <w:rFonts w:ascii="Times New Roman" w:hAnsi="Times New Roman"/>
          <w:szCs w:val="20"/>
          <w:lang w:val="en-US" w:eastAsia="ko-KR"/>
        </w:rPr>
        <w:t xml:space="preserve">, </w:t>
      </w:r>
      <w:r w:rsidRPr="008752F0">
        <w:rPr>
          <w:rFonts w:ascii="Times New Roman" w:hAnsi="Times New Roman"/>
          <w:szCs w:val="20"/>
          <w:lang w:val="en-US" w:eastAsia="ko-KR"/>
        </w:rPr>
        <w:t>38.212</w:t>
      </w:r>
      <w:r w:rsidR="00672610">
        <w:rPr>
          <w:rFonts w:ascii="Times New Roman" w:hAnsi="Times New Roman"/>
          <w:szCs w:val="20"/>
          <w:lang w:val="en-US" w:eastAsia="ko-KR"/>
        </w:rPr>
        <w:t xml:space="preserve">, </w:t>
      </w:r>
      <w:r w:rsidRPr="008752F0">
        <w:rPr>
          <w:rFonts w:ascii="Times New Roman" w:hAnsi="Times New Roman"/>
          <w:szCs w:val="20"/>
          <w:lang w:val="en-US" w:eastAsia="ko-KR"/>
        </w:rPr>
        <w:t>NR_MBS-Core</w:t>
      </w:r>
      <w:r w:rsidR="00672610">
        <w:rPr>
          <w:rFonts w:ascii="Times New Roman" w:hAnsi="Times New Roman"/>
          <w:szCs w:val="20"/>
          <w:lang w:val="en-US" w:eastAsia="ko-KR"/>
        </w:rPr>
        <w:t xml:space="preserve">, Cat </w:t>
      </w:r>
      <w:r w:rsidRPr="008752F0">
        <w:rPr>
          <w:rFonts w:ascii="Times New Roman" w:hAnsi="Times New Roman"/>
          <w:szCs w:val="20"/>
          <w:lang w:val="en-US" w:eastAsia="ko-KR"/>
        </w:rPr>
        <w:t>A</w:t>
      </w:r>
      <w:r w:rsidR="00672610">
        <w:rPr>
          <w:rFonts w:ascii="Times New Roman" w:hAnsi="Times New Roman"/>
          <w:szCs w:val="20"/>
          <w:lang w:val="en-US" w:eastAsia="ko-KR"/>
        </w:rPr>
        <w:t>)</w:t>
      </w:r>
      <w:r w:rsidR="00DB3065">
        <w:rPr>
          <w:rFonts w:ascii="Times New Roman" w:hAnsi="Times New Roman"/>
          <w:szCs w:val="20"/>
          <w:lang w:val="en-US" w:eastAsia="ko-KR"/>
        </w:rPr>
        <w:t xml:space="preserve"> is endorsed.</w:t>
      </w:r>
    </w:p>
    <w:p w14:paraId="29967B53" w14:textId="3E928431" w:rsidR="00672610" w:rsidRPr="00845292" w:rsidRDefault="007E34E7" w:rsidP="008752F0">
      <w:pPr>
        <w:rPr>
          <w:rFonts w:ascii="Times New Roman" w:hAnsi="Times New Roman"/>
          <w:b/>
          <w:bCs/>
          <w:szCs w:val="20"/>
          <w:lang w:val="en-US" w:eastAsia="ko-KR"/>
        </w:rPr>
      </w:pPr>
      <w:hyperlink r:id="rId2308" w:history="1">
        <w:r>
          <w:rPr>
            <w:rStyle w:val="Hyperlink"/>
            <w:rFonts w:ascii="Times New Roman" w:hAnsi="Times New Roman"/>
            <w:b/>
            <w:bCs/>
            <w:szCs w:val="20"/>
            <w:highlight w:val="green"/>
            <w:lang w:val="en-US" w:eastAsia="ko-KR"/>
          </w:rPr>
          <w:t>R1-2403807</w:t>
        </w:r>
      </w:hyperlink>
      <w:r w:rsidR="008752F0" w:rsidRPr="00845292">
        <w:rPr>
          <w:rFonts w:ascii="Times New Roman" w:hAnsi="Times New Roman"/>
          <w:b/>
          <w:bCs/>
          <w:szCs w:val="20"/>
          <w:lang w:val="en-US" w:eastAsia="ko-KR"/>
        </w:rPr>
        <w:tab/>
        <w:t>Rel-17 editorial corrections for TS 38.213</w:t>
      </w:r>
      <w:r w:rsidR="008752F0" w:rsidRPr="00845292">
        <w:rPr>
          <w:rFonts w:ascii="Times New Roman" w:hAnsi="Times New Roman"/>
          <w:b/>
          <w:bCs/>
          <w:szCs w:val="20"/>
          <w:lang w:val="en-US" w:eastAsia="ko-KR"/>
        </w:rPr>
        <w:tab/>
        <w:t>Samsung</w:t>
      </w:r>
    </w:p>
    <w:p w14:paraId="5A3138DE" w14:textId="3857E2BE" w:rsidR="008752F0" w:rsidRPr="008752F0" w:rsidRDefault="008752F0" w:rsidP="008752F0">
      <w:pPr>
        <w:rPr>
          <w:rFonts w:ascii="Times New Roman" w:hAnsi="Times New Roman"/>
          <w:szCs w:val="20"/>
          <w:lang w:val="en-US" w:eastAsia="ko-KR"/>
        </w:rPr>
      </w:pPr>
      <w:r w:rsidRPr="008752F0">
        <w:rPr>
          <w:rFonts w:ascii="Times New Roman" w:hAnsi="Times New Roman"/>
          <w:szCs w:val="20"/>
          <w:lang w:val="en-US" w:eastAsia="ko-KR"/>
        </w:rPr>
        <w:t>draftCR</w:t>
      </w:r>
      <w:r w:rsidR="00672610">
        <w:rPr>
          <w:rFonts w:ascii="Times New Roman" w:hAnsi="Times New Roman"/>
          <w:szCs w:val="20"/>
          <w:lang w:val="en-US" w:eastAsia="ko-KR"/>
        </w:rPr>
        <w:t xml:space="preserve"> (R</w:t>
      </w:r>
      <w:r w:rsidRPr="008752F0">
        <w:rPr>
          <w:rFonts w:ascii="Times New Roman" w:hAnsi="Times New Roman"/>
          <w:szCs w:val="20"/>
          <w:lang w:val="en-US" w:eastAsia="ko-KR"/>
        </w:rPr>
        <w:t>el-17</w:t>
      </w:r>
      <w:r w:rsidR="00672610">
        <w:rPr>
          <w:rFonts w:ascii="Times New Roman" w:hAnsi="Times New Roman"/>
          <w:szCs w:val="20"/>
          <w:lang w:val="en-US" w:eastAsia="ko-KR"/>
        </w:rPr>
        <w:t xml:space="preserve">, </w:t>
      </w:r>
      <w:r w:rsidRPr="008752F0">
        <w:rPr>
          <w:rFonts w:ascii="Times New Roman" w:hAnsi="Times New Roman"/>
          <w:szCs w:val="20"/>
          <w:lang w:val="en-US" w:eastAsia="ko-KR"/>
        </w:rPr>
        <w:t>38.213</w:t>
      </w:r>
      <w:r w:rsidR="00672610">
        <w:rPr>
          <w:rFonts w:ascii="Times New Roman" w:hAnsi="Times New Roman"/>
          <w:szCs w:val="20"/>
          <w:lang w:val="en-US" w:eastAsia="ko-KR"/>
        </w:rPr>
        <w:t xml:space="preserve">, </w:t>
      </w:r>
      <w:r w:rsidRPr="008752F0">
        <w:rPr>
          <w:rFonts w:ascii="Times New Roman" w:hAnsi="Times New Roman"/>
          <w:szCs w:val="20"/>
          <w:lang w:val="en-US" w:eastAsia="ko-KR"/>
        </w:rPr>
        <w:t>NR_FeMIMO-Core, NR_SmallData_INACTIVE-Core, TEI17, TEI16</w:t>
      </w:r>
      <w:r w:rsidR="00672610">
        <w:rPr>
          <w:rFonts w:ascii="Times New Roman" w:hAnsi="Times New Roman"/>
          <w:szCs w:val="20"/>
          <w:lang w:val="en-US" w:eastAsia="ko-KR"/>
        </w:rPr>
        <w:t>, Cat F)</w:t>
      </w:r>
      <w:r w:rsidR="00845292">
        <w:rPr>
          <w:rFonts w:ascii="Times New Roman" w:hAnsi="Times New Roman"/>
          <w:szCs w:val="20"/>
          <w:lang w:val="en-US" w:eastAsia="ko-KR"/>
        </w:rPr>
        <w:t xml:space="preserve"> is endorsed.</w:t>
      </w:r>
    </w:p>
    <w:p w14:paraId="537D7DFD" w14:textId="72617494" w:rsidR="00672610" w:rsidRPr="00845292" w:rsidRDefault="007E34E7" w:rsidP="008752F0">
      <w:pPr>
        <w:rPr>
          <w:rFonts w:ascii="Times New Roman" w:hAnsi="Times New Roman"/>
          <w:b/>
          <w:bCs/>
          <w:szCs w:val="20"/>
          <w:lang w:val="en-US" w:eastAsia="ko-KR"/>
        </w:rPr>
      </w:pPr>
      <w:hyperlink r:id="rId2309" w:history="1">
        <w:r>
          <w:rPr>
            <w:rStyle w:val="Hyperlink"/>
            <w:rFonts w:ascii="Times New Roman" w:hAnsi="Times New Roman"/>
            <w:b/>
            <w:bCs/>
            <w:szCs w:val="20"/>
            <w:highlight w:val="green"/>
            <w:lang w:val="en-US" w:eastAsia="ko-KR"/>
          </w:rPr>
          <w:t>R1-2403809</w:t>
        </w:r>
      </w:hyperlink>
      <w:r w:rsidR="008752F0" w:rsidRPr="00845292">
        <w:rPr>
          <w:rFonts w:ascii="Times New Roman" w:hAnsi="Times New Roman"/>
          <w:b/>
          <w:bCs/>
          <w:szCs w:val="20"/>
          <w:lang w:val="en-US" w:eastAsia="ko-KR"/>
        </w:rPr>
        <w:tab/>
        <w:t>Rel-17 editorial corrections for TS 38.213 (mirrored to Rel-18)</w:t>
      </w:r>
      <w:r w:rsidR="008752F0" w:rsidRPr="00845292">
        <w:rPr>
          <w:rFonts w:ascii="Times New Roman" w:hAnsi="Times New Roman"/>
          <w:b/>
          <w:bCs/>
          <w:szCs w:val="20"/>
          <w:lang w:val="en-US" w:eastAsia="ko-KR"/>
        </w:rPr>
        <w:tab/>
        <w:t>Samsung</w:t>
      </w:r>
    </w:p>
    <w:p w14:paraId="7AD299A0" w14:textId="7BFED3CE" w:rsidR="00672610" w:rsidRPr="008752F0" w:rsidRDefault="00672610" w:rsidP="00672610">
      <w:pPr>
        <w:rPr>
          <w:rFonts w:ascii="Times New Roman" w:hAnsi="Times New Roman"/>
          <w:szCs w:val="20"/>
          <w:lang w:val="en-US" w:eastAsia="ko-KR"/>
        </w:rPr>
      </w:pPr>
      <w:r w:rsidRPr="008752F0">
        <w:rPr>
          <w:rFonts w:ascii="Times New Roman" w:hAnsi="Times New Roman"/>
          <w:szCs w:val="20"/>
          <w:lang w:val="en-US" w:eastAsia="ko-KR"/>
        </w:rPr>
        <w:t>draftCR</w:t>
      </w:r>
      <w:r>
        <w:rPr>
          <w:rFonts w:ascii="Times New Roman" w:hAnsi="Times New Roman"/>
          <w:szCs w:val="20"/>
          <w:lang w:val="en-US" w:eastAsia="ko-KR"/>
        </w:rPr>
        <w:t xml:space="preserve"> (R</w:t>
      </w:r>
      <w:r w:rsidRPr="008752F0">
        <w:rPr>
          <w:rFonts w:ascii="Times New Roman" w:hAnsi="Times New Roman"/>
          <w:szCs w:val="20"/>
          <w:lang w:val="en-US" w:eastAsia="ko-KR"/>
        </w:rPr>
        <w:t>el-1</w:t>
      </w:r>
      <w:r>
        <w:rPr>
          <w:rFonts w:ascii="Times New Roman" w:hAnsi="Times New Roman"/>
          <w:szCs w:val="20"/>
          <w:lang w:val="en-US" w:eastAsia="ko-KR"/>
        </w:rPr>
        <w:t xml:space="preserve">8, </w:t>
      </w:r>
      <w:r w:rsidRPr="008752F0">
        <w:rPr>
          <w:rFonts w:ascii="Times New Roman" w:hAnsi="Times New Roman"/>
          <w:szCs w:val="20"/>
          <w:lang w:val="en-US" w:eastAsia="ko-KR"/>
        </w:rPr>
        <w:t>38.213</w:t>
      </w:r>
      <w:r>
        <w:rPr>
          <w:rFonts w:ascii="Times New Roman" w:hAnsi="Times New Roman"/>
          <w:szCs w:val="20"/>
          <w:lang w:val="en-US" w:eastAsia="ko-KR"/>
        </w:rPr>
        <w:t xml:space="preserve">, </w:t>
      </w:r>
      <w:r w:rsidRPr="008752F0">
        <w:rPr>
          <w:rFonts w:ascii="Times New Roman" w:hAnsi="Times New Roman"/>
          <w:szCs w:val="20"/>
          <w:lang w:val="en-US" w:eastAsia="ko-KR"/>
        </w:rPr>
        <w:t>NR_FeMIMO-Core, NR_SmallData_INACTIVE-Core, TEI17, TEI16</w:t>
      </w:r>
      <w:r>
        <w:rPr>
          <w:rFonts w:ascii="Times New Roman" w:hAnsi="Times New Roman"/>
          <w:szCs w:val="20"/>
          <w:lang w:val="en-US" w:eastAsia="ko-KR"/>
        </w:rPr>
        <w:t>, Cat A)</w:t>
      </w:r>
      <w:r w:rsidR="00845292">
        <w:rPr>
          <w:rFonts w:ascii="Times New Roman" w:hAnsi="Times New Roman"/>
          <w:szCs w:val="20"/>
          <w:lang w:val="en-US" w:eastAsia="ko-KR"/>
        </w:rPr>
        <w:t xml:space="preserve"> is endorsed.</w:t>
      </w:r>
    </w:p>
    <w:p w14:paraId="66A04116" w14:textId="77777777" w:rsidR="00315705" w:rsidRDefault="00315705" w:rsidP="00567E28">
      <w:pPr>
        <w:rPr>
          <w:rFonts w:ascii="Times New Roman" w:hAnsi="Times New Roman"/>
          <w:lang w:val="en-US"/>
        </w:rPr>
      </w:pPr>
    </w:p>
    <w:p w14:paraId="49AA21A5" w14:textId="6C15D4AE" w:rsidR="00777317" w:rsidRPr="00777317" w:rsidRDefault="00777317" w:rsidP="00567E28">
      <w:pPr>
        <w:rPr>
          <w:rFonts w:ascii="Times New Roman" w:hAnsi="Times New Roman"/>
          <w:b/>
          <w:bCs/>
          <w:lang w:val="en-US"/>
        </w:rPr>
      </w:pPr>
      <w:r w:rsidRPr="00777317">
        <w:rPr>
          <w:rFonts w:ascii="Times New Roman" w:hAnsi="Times New Roman"/>
          <w:b/>
          <w:bCs/>
          <w:lang w:val="en-US"/>
        </w:rPr>
        <w:t>Rel-18</w:t>
      </w:r>
    </w:p>
    <w:p w14:paraId="63419AFD" w14:textId="5057EF80" w:rsidR="00777317" w:rsidRPr="00DB3065" w:rsidRDefault="007E34E7" w:rsidP="00777317">
      <w:pPr>
        <w:rPr>
          <w:rFonts w:ascii="Times New Roman" w:hAnsi="Times New Roman"/>
          <w:b/>
          <w:bCs/>
          <w:szCs w:val="20"/>
          <w:lang w:val="en-US" w:eastAsia="ko-KR"/>
        </w:rPr>
      </w:pPr>
      <w:hyperlink r:id="rId2310" w:history="1">
        <w:r>
          <w:rPr>
            <w:rStyle w:val="Hyperlink"/>
            <w:rFonts w:ascii="Times New Roman" w:hAnsi="Times New Roman"/>
            <w:b/>
            <w:bCs/>
            <w:szCs w:val="20"/>
            <w:highlight w:val="green"/>
            <w:lang w:val="en-US" w:eastAsia="ko-KR"/>
          </w:rPr>
          <w:t>R1-2403799</w:t>
        </w:r>
      </w:hyperlink>
      <w:r w:rsidR="00777317" w:rsidRPr="00DB3065">
        <w:rPr>
          <w:rFonts w:ascii="Times New Roman" w:hAnsi="Times New Roman"/>
          <w:b/>
          <w:bCs/>
          <w:szCs w:val="20"/>
          <w:lang w:val="en-US" w:eastAsia="ko-KR"/>
        </w:rPr>
        <w:tab/>
        <w:t>Rel-18 editorial corrections for TS 38.212</w:t>
      </w:r>
      <w:r w:rsidR="00777317" w:rsidRPr="00DB3065">
        <w:rPr>
          <w:rFonts w:ascii="Times New Roman" w:hAnsi="Times New Roman"/>
          <w:b/>
          <w:bCs/>
          <w:szCs w:val="20"/>
          <w:lang w:val="en-US" w:eastAsia="ko-KR"/>
        </w:rPr>
        <w:tab/>
        <w:t>Huawei</w:t>
      </w:r>
    </w:p>
    <w:p w14:paraId="66E3D105" w14:textId="487BF669" w:rsidR="00777317" w:rsidRDefault="00777317" w:rsidP="00777317">
      <w:pPr>
        <w:rPr>
          <w:rFonts w:ascii="Times New Roman" w:hAnsi="Times New Roman"/>
          <w:szCs w:val="20"/>
          <w:lang w:val="en-US" w:eastAsia="ko-KR"/>
        </w:rPr>
      </w:pPr>
      <w:r w:rsidRPr="009B6F6F">
        <w:rPr>
          <w:rFonts w:ascii="Times New Roman" w:hAnsi="Times New Roman"/>
          <w:szCs w:val="20"/>
          <w:lang w:val="en-US" w:eastAsia="ko-KR"/>
        </w:rPr>
        <w:t>draftCR</w:t>
      </w:r>
      <w:r>
        <w:rPr>
          <w:rFonts w:ascii="Times New Roman" w:hAnsi="Times New Roman"/>
          <w:szCs w:val="20"/>
          <w:lang w:val="en-US" w:eastAsia="ko-KR"/>
        </w:rPr>
        <w:t xml:space="preserve"> (</w:t>
      </w:r>
      <w:r w:rsidRPr="009B6F6F">
        <w:rPr>
          <w:rFonts w:ascii="Times New Roman" w:hAnsi="Times New Roman"/>
          <w:szCs w:val="20"/>
          <w:lang w:val="en-US" w:eastAsia="ko-KR"/>
        </w:rPr>
        <w:t>Rel-18</w:t>
      </w:r>
      <w:r>
        <w:rPr>
          <w:rFonts w:ascii="Times New Roman" w:hAnsi="Times New Roman"/>
          <w:szCs w:val="20"/>
          <w:lang w:val="en-US" w:eastAsia="ko-KR"/>
        </w:rPr>
        <w:t xml:space="preserve">, </w:t>
      </w:r>
      <w:r w:rsidRPr="009B6F6F">
        <w:rPr>
          <w:rFonts w:ascii="Times New Roman" w:hAnsi="Times New Roman"/>
          <w:szCs w:val="20"/>
          <w:lang w:val="en-US" w:eastAsia="ko-KR"/>
        </w:rPr>
        <w:t>38.212</w:t>
      </w:r>
      <w:r>
        <w:rPr>
          <w:rFonts w:ascii="Times New Roman" w:hAnsi="Times New Roman"/>
          <w:szCs w:val="20"/>
          <w:lang w:val="en-US" w:eastAsia="ko-KR"/>
        </w:rPr>
        <w:t xml:space="preserve">, </w:t>
      </w:r>
      <w:r w:rsidRPr="009B6F6F">
        <w:rPr>
          <w:rFonts w:ascii="Times New Roman" w:hAnsi="Times New Roman"/>
          <w:szCs w:val="20"/>
          <w:lang w:val="en-US" w:eastAsia="ko-KR"/>
        </w:rPr>
        <w:t>NR_SL_enh2-Core</w:t>
      </w:r>
      <w:r>
        <w:rPr>
          <w:rFonts w:ascii="Times New Roman" w:hAnsi="Times New Roman"/>
          <w:szCs w:val="20"/>
          <w:lang w:val="en-US" w:eastAsia="ko-KR"/>
        </w:rPr>
        <w:t xml:space="preserve">, Cat </w:t>
      </w:r>
      <w:r w:rsidRPr="009B6F6F">
        <w:rPr>
          <w:rFonts w:ascii="Times New Roman" w:hAnsi="Times New Roman"/>
          <w:szCs w:val="20"/>
          <w:lang w:val="en-US" w:eastAsia="ko-KR"/>
        </w:rPr>
        <w:t>F</w:t>
      </w:r>
      <w:r>
        <w:rPr>
          <w:rFonts w:ascii="Times New Roman" w:hAnsi="Times New Roman"/>
          <w:szCs w:val="20"/>
          <w:lang w:val="en-US" w:eastAsia="ko-KR"/>
        </w:rPr>
        <w:t>)</w:t>
      </w:r>
      <w:r w:rsidR="00DB3065">
        <w:rPr>
          <w:rFonts w:ascii="Times New Roman" w:hAnsi="Times New Roman"/>
          <w:szCs w:val="20"/>
          <w:lang w:val="en-US" w:eastAsia="ko-KR"/>
        </w:rPr>
        <w:t xml:space="preserve"> is endorsed.</w:t>
      </w:r>
    </w:p>
    <w:p w14:paraId="4CD6A959" w14:textId="2858D4A9" w:rsidR="00777317" w:rsidRPr="00772030" w:rsidRDefault="007E34E7" w:rsidP="00777317">
      <w:pPr>
        <w:rPr>
          <w:rFonts w:ascii="Times New Roman" w:hAnsi="Times New Roman"/>
          <w:b/>
          <w:bCs/>
          <w:szCs w:val="20"/>
          <w:lang w:val="en-US" w:eastAsia="ko-KR"/>
        </w:rPr>
      </w:pPr>
      <w:hyperlink r:id="rId2311" w:history="1">
        <w:r>
          <w:rPr>
            <w:rStyle w:val="Hyperlink"/>
            <w:rFonts w:ascii="Times New Roman" w:hAnsi="Times New Roman"/>
            <w:b/>
            <w:bCs/>
            <w:szCs w:val="20"/>
            <w:highlight w:val="green"/>
            <w:lang w:val="en-US" w:eastAsia="ko-KR"/>
          </w:rPr>
          <w:t>R1-2403808</w:t>
        </w:r>
      </w:hyperlink>
      <w:r w:rsidR="00777317" w:rsidRPr="00772030">
        <w:rPr>
          <w:rFonts w:ascii="Times New Roman" w:hAnsi="Times New Roman"/>
          <w:b/>
          <w:bCs/>
          <w:szCs w:val="20"/>
          <w:lang w:val="en-US" w:eastAsia="ko-KR"/>
        </w:rPr>
        <w:tab/>
        <w:t>Rel-18 editorial corrections for TS 38.213</w:t>
      </w:r>
      <w:r w:rsidR="00777317" w:rsidRPr="00772030">
        <w:rPr>
          <w:rFonts w:ascii="Times New Roman" w:hAnsi="Times New Roman"/>
          <w:b/>
          <w:bCs/>
          <w:szCs w:val="20"/>
          <w:lang w:val="en-US" w:eastAsia="ko-KR"/>
        </w:rPr>
        <w:tab/>
        <w:t>Samsung</w:t>
      </w:r>
    </w:p>
    <w:p w14:paraId="6BCAEF0C" w14:textId="291AAD77" w:rsidR="00777317" w:rsidRPr="00777317" w:rsidRDefault="00777317" w:rsidP="00567E28">
      <w:pPr>
        <w:rPr>
          <w:rFonts w:ascii="Times New Roman" w:hAnsi="Times New Roman"/>
          <w:szCs w:val="20"/>
          <w:lang w:val="en-US" w:eastAsia="ko-KR"/>
        </w:rPr>
      </w:pPr>
      <w:r w:rsidRPr="009B6F6F">
        <w:rPr>
          <w:rFonts w:ascii="Times New Roman" w:hAnsi="Times New Roman"/>
          <w:szCs w:val="20"/>
          <w:lang w:val="en-US" w:eastAsia="ko-KR"/>
        </w:rPr>
        <w:t>draftCR</w:t>
      </w:r>
      <w:r>
        <w:rPr>
          <w:rFonts w:ascii="Times New Roman" w:hAnsi="Times New Roman"/>
          <w:szCs w:val="20"/>
          <w:lang w:val="en-US" w:eastAsia="ko-KR"/>
        </w:rPr>
        <w:t xml:space="preserve"> (</w:t>
      </w:r>
      <w:r w:rsidRPr="009B6F6F">
        <w:rPr>
          <w:rFonts w:ascii="Times New Roman" w:hAnsi="Times New Roman"/>
          <w:szCs w:val="20"/>
          <w:lang w:val="en-US" w:eastAsia="ko-KR"/>
        </w:rPr>
        <w:t>Rel-18</w:t>
      </w:r>
      <w:r>
        <w:rPr>
          <w:rFonts w:ascii="Times New Roman" w:hAnsi="Times New Roman"/>
          <w:szCs w:val="20"/>
          <w:lang w:val="en-US" w:eastAsia="ko-KR"/>
        </w:rPr>
        <w:t xml:space="preserve">, </w:t>
      </w:r>
      <w:r w:rsidRPr="009B6F6F">
        <w:rPr>
          <w:rFonts w:ascii="Times New Roman" w:hAnsi="Times New Roman"/>
          <w:szCs w:val="20"/>
          <w:lang w:val="en-US" w:eastAsia="ko-KR"/>
        </w:rPr>
        <w:t>38.213</w:t>
      </w:r>
      <w:r>
        <w:rPr>
          <w:rFonts w:ascii="Times New Roman" w:hAnsi="Times New Roman"/>
          <w:szCs w:val="20"/>
          <w:lang w:val="en-US" w:eastAsia="ko-KR"/>
        </w:rPr>
        <w:t xml:space="preserve">, </w:t>
      </w:r>
      <w:r w:rsidRPr="009B6F6F">
        <w:rPr>
          <w:rFonts w:ascii="Times New Roman" w:hAnsi="Times New Roman"/>
          <w:szCs w:val="20"/>
          <w:lang w:val="en-US" w:eastAsia="ko-KR"/>
        </w:rPr>
        <w:t>NR_cov_enh2-Core, NR_SL_enh2-Core, NR_Mob_enh2-Core, NR_NTN_enh-Core</w:t>
      </w:r>
      <w:r>
        <w:rPr>
          <w:rFonts w:ascii="Times New Roman" w:hAnsi="Times New Roman"/>
          <w:szCs w:val="20"/>
          <w:lang w:val="en-US" w:eastAsia="ko-KR"/>
        </w:rPr>
        <w:t xml:space="preserve">, Cat </w:t>
      </w:r>
      <w:r w:rsidRPr="009B6F6F">
        <w:rPr>
          <w:rFonts w:ascii="Times New Roman" w:hAnsi="Times New Roman"/>
          <w:szCs w:val="20"/>
          <w:lang w:val="en-US" w:eastAsia="ko-KR"/>
        </w:rPr>
        <w:t>F</w:t>
      </w:r>
      <w:r>
        <w:rPr>
          <w:rFonts w:ascii="Times New Roman" w:hAnsi="Times New Roman"/>
          <w:szCs w:val="20"/>
          <w:lang w:val="en-US" w:eastAsia="ko-KR"/>
        </w:rPr>
        <w:t>)</w:t>
      </w:r>
      <w:r w:rsidR="00772030">
        <w:rPr>
          <w:rFonts w:ascii="Times New Roman" w:hAnsi="Times New Roman"/>
          <w:szCs w:val="20"/>
          <w:lang w:val="en-US" w:eastAsia="ko-KR"/>
        </w:rPr>
        <w:t xml:space="preserve"> is endorsed.</w:t>
      </w:r>
    </w:p>
    <w:p w14:paraId="50CD18B1" w14:textId="77777777" w:rsidR="009B6F6F" w:rsidRDefault="009B6F6F" w:rsidP="00567E28">
      <w:pPr>
        <w:rPr>
          <w:rFonts w:ascii="Times New Roman" w:hAnsi="Times New Roman"/>
          <w:lang w:val="en-US"/>
        </w:rPr>
      </w:pPr>
    </w:p>
    <w:p w14:paraId="140A1E74" w14:textId="77777777" w:rsidR="009B6F6F" w:rsidRPr="009B6F6F" w:rsidRDefault="009B6F6F" w:rsidP="009B6F6F">
      <w:pPr>
        <w:rPr>
          <w:rFonts w:ascii="Times New Roman" w:hAnsi="Times New Roman"/>
          <w:b/>
          <w:bCs/>
          <w:szCs w:val="20"/>
          <w:lang w:val="en-US" w:eastAsia="ko-KR"/>
        </w:rPr>
      </w:pPr>
      <w:r w:rsidRPr="009B6F6F">
        <w:rPr>
          <w:rFonts w:ascii="Times New Roman" w:hAnsi="Times New Roman"/>
          <w:b/>
          <w:bCs/>
          <w:szCs w:val="20"/>
          <w:lang w:val="en-US" w:eastAsia="ko-KR"/>
        </w:rPr>
        <w:lastRenderedPageBreak/>
        <w:t>Rel-18 maintenance</w:t>
      </w:r>
    </w:p>
    <w:p w14:paraId="535411D5" w14:textId="77777777" w:rsidR="009B6F6F" w:rsidRPr="00772030" w:rsidRDefault="009B6F6F" w:rsidP="009B6F6F">
      <w:pPr>
        <w:rPr>
          <w:rFonts w:ascii="Times New Roman" w:hAnsi="Times New Roman"/>
          <w:szCs w:val="20"/>
          <w:lang w:val="en-US" w:eastAsia="x-none"/>
        </w:rPr>
      </w:pPr>
      <w:r w:rsidRPr="00772030">
        <w:rPr>
          <w:rFonts w:ascii="Times New Roman" w:hAnsi="Times New Roman"/>
          <w:szCs w:val="20"/>
          <w:lang w:val="en-US" w:eastAsia="x-none"/>
        </w:rPr>
        <w:t>[Post-116bis-R18-AAA-BBB] – Editors</w:t>
      </w:r>
    </w:p>
    <w:p w14:paraId="633F11DE" w14:textId="6624A6C8" w:rsidR="009B6F6F" w:rsidRPr="00772030" w:rsidRDefault="009B6F6F" w:rsidP="009B6F6F">
      <w:pPr>
        <w:rPr>
          <w:rFonts w:ascii="Times New Roman" w:hAnsi="Times New Roman"/>
          <w:b/>
          <w:bCs/>
          <w:szCs w:val="20"/>
          <w:lang w:val="en-US" w:eastAsia="x-none"/>
        </w:rPr>
      </w:pPr>
      <w:r w:rsidRPr="00772030">
        <w:rPr>
          <w:rFonts w:ascii="Times New Roman" w:hAnsi="Times New Roman"/>
          <w:szCs w:val="20"/>
          <w:lang w:val="en-US" w:eastAsia="x-none"/>
        </w:rPr>
        <w:t>Email discussion (</w:t>
      </w:r>
      <w:r w:rsidRPr="00772030">
        <w:rPr>
          <w:rFonts w:ascii="Times New Roman" w:hAnsi="Times New Roman"/>
          <w:szCs w:val="20"/>
          <w:lang w:val="en-US" w:eastAsia="ko-KR"/>
        </w:rPr>
        <w:t>replace AAA with specification number, replace BBB with WI code</w:t>
      </w:r>
      <w:r w:rsidRPr="00772030">
        <w:rPr>
          <w:rFonts w:ascii="Times New Roman" w:hAnsi="Times New Roman"/>
          <w:szCs w:val="20"/>
          <w:lang w:val="en-US" w:eastAsia="x-none"/>
        </w:rPr>
        <w:t>)on endorsement of updated Rel-18 CRs</w:t>
      </w:r>
    </w:p>
    <w:p w14:paraId="059D67AA" w14:textId="77777777" w:rsidR="009B6F6F" w:rsidRPr="00772030" w:rsidRDefault="009B6F6F" w:rsidP="009B6F6F">
      <w:pPr>
        <w:numPr>
          <w:ilvl w:val="0"/>
          <w:numId w:val="296"/>
        </w:numPr>
        <w:autoSpaceDN w:val="0"/>
        <w:rPr>
          <w:rFonts w:ascii="Times New Roman" w:hAnsi="Times New Roman"/>
          <w:szCs w:val="20"/>
          <w:lang w:val="en-US"/>
        </w:rPr>
      </w:pPr>
      <w:r w:rsidRPr="00772030">
        <w:rPr>
          <w:rFonts w:ascii="Times New Roman" w:hAnsi="Times New Roman"/>
          <w:szCs w:val="20"/>
          <w:lang w:val="en-US" w:eastAsia="ko-KR"/>
        </w:rPr>
        <w:t>Editors to prepare draft CRs by April 24 (Wednesday)</w:t>
      </w:r>
    </w:p>
    <w:p w14:paraId="029E9B76" w14:textId="77777777" w:rsidR="009B6F6F" w:rsidRPr="00772030" w:rsidRDefault="009B6F6F" w:rsidP="009B6F6F">
      <w:pPr>
        <w:numPr>
          <w:ilvl w:val="0"/>
          <w:numId w:val="296"/>
        </w:numPr>
        <w:autoSpaceDN w:val="0"/>
        <w:rPr>
          <w:rFonts w:ascii="Times New Roman" w:hAnsi="Times New Roman"/>
          <w:szCs w:val="20"/>
          <w:lang w:val="en-US" w:eastAsia="ko-KR"/>
        </w:rPr>
      </w:pPr>
      <w:r w:rsidRPr="00772030">
        <w:rPr>
          <w:rFonts w:ascii="Times New Roman" w:hAnsi="Times New Roman"/>
          <w:szCs w:val="20"/>
          <w:lang w:val="en-US" w:eastAsia="ko-KR"/>
        </w:rPr>
        <w:t>Endorsements by April 26 (Friday)</w:t>
      </w:r>
    </w:p>
    <w:p w14:paraId="41562949" w14:textId="77777777" w:rsidR="009B6F6F" w:rsidRDefault="009B6F6F" w:rsidP="009B6F6F">
      <w:pPr>
        <w:rPr>
          <w:rFonts w:ascii="Times New Roman" w:hAnsi="Times New Roman"/>
          <w:szCs w:val="20"/>
          <w:lang w:val="en-US" w:eastAsia="ko-KR"/>
        </w:rPr>
      </w:pPr>
    </w:p>
    <w:p w14:paraId="01AD2F65" w14:textId="77777777" w:rsidR="009B6F6F" w:rsidRPr="009B6F6F" w:rsidRDefault="009B6F6F" w:rsidP="009B6F6F">
      <w:pPr>
        <w:rPr>
          <w:rFonts w:ascii="Times New Roman" w:hAnsi="Times New Roman"/>
          <w:b/>
          <w:bCs/>
          <w:szCs w:val="20"/>
          <w:lang w:val="en-US" w:eastAsia="ko-KR"/>
        </w:rPr>
      </w:pPr>
      <w:r w:rsidRPr="009B6F6F">
        <w:rPr>
          <w:rFonts w:ascii="Times New Roman" w:hAnsi="Times New Roman"/>
          <w:b/>
          <w:bCs/>
          <w:szCs w:val="20"/>
          <w:lang w:val="en-US" w:eastAsia="ko-KR"/>
        </w:rPr>
        <w:t>NR_SL_enh2</w:t>
      </w:r>
    </w:p>
    <w:p w14:paraId="417A1420" w14:textId="65350F67" w:rsidR="009B6F6F" w:rsidRPr="00DB3065" w:rsidRDefault="007E34E7" w:rsidP="009B6F6F">
      <w:pPr>
        <w:rPr>
          <w:rFonts w:ascii="Times New Roman" w:hAnsi="Times New Roman"/>
          <w:b/>
          <w:bCs/>
          <w:szCs w:val="20"/>
          <w:lang w:val="en-US" w:eastAsia="ko-KR"/>
        </w:rPr>
      </w:pPr>
      <w:hyperlink r:id="rId2312" w:history="1">
        <w:r>
          <w:rPr>
            <w:rStyle w:val="Hyperlink"/>
            <w:rFonts w:ascii="Times New Roman" w:hAnsi="Times New Roman"/>
            <w:b/>
            <w:bCs/>
            <w:szCs w:val="20"/>
            <w:highlight w:val="green"/>
            <w:lang w:val="en-US" w:eastAsia="ko-KR"/>
          </w:rPr>
          <w:t>R1-2403793</w:t>
        </w:r>
      </w:hyperlink>
      <w:r w:rsidR="009B6F6F" w:rsidRPr="00DB3065">
        <w:rPr>
          <w:rFonts w:ascii="Times New Roman" w:hAnsi="Times New Roman"/>
          <w:b/>
          <w:bCs/>
          <w:szCs w:val="20"/>
          <w:lang w:val="en-US" w:eastAsia="ko-KR"/>
        </w:rPr>
        <w:tab/>
        <w:t>Maintenance of NR Sidelink operation on shared spectrum</w:t>
      </w:r>
      <w:r w:rsidR="009B6F6F" w:rsidRPr="00DB3065">
        <w:rPr>
          <w:rFonts w:ascii="Times New Roman" w:hAnsi="Times New Roman"/>
          <w:b/>
          <w:bCs/>
          <w:szCs w:val="20"/>
          <w:lang w:val="en-US" w:eastAsia="ko-KR"/>
        </w:rPr>
        <w:tab/>
        <w:t>Ericsson</w:t>
      </w:r>
    </w:p>
    <w:p w14:paraId="7CC05F6D" w14:textId="6ABE8BA3" w:rsidR="009B6F6F" w:rsidRDefault="009B6F6F" w:rsidP="009B6F6F">
      <w:pPr>
        <w:rPr>
          <w:rFonts w:ascii="Times New Roman" w:hAnsi="Times New Roman"/>
          <w:szCs w:val="20"/>
          <w:lang w:val="en-US" w:eastAsia="ko-KR"/>
        </w:rPr>
      </w:pPr>
      <w:r w:rsidRPr="009B6F6F">
        <w:rPr>
          <w:rFonts w:ascii="Times New Roman" w:hAnsi="Times New Roman"/>
          <w:szCs w:val="20"/>
          <w:lang w:val="en-US" w:eastAsia="ko-KR"/>
        </w:rPr>
        <w:t>draftCR</w:t>
      </w:r>
      <w:r>
        <w:rPr>
          <w:rFonts w:ascii="Times New Roman" w:hAnsi="Times New Roman"/>
          <w:szCs w:val="20"/>
          <w:lang w:val="en-US" w:eastAsia="ko-KR"/>
        </w:rPr>
        <w:t xml:space="preserve"> (</w:t>
      </w:r>
      <w:r w:rsidRPr="009B6F6F">
        <w:rPr>
          <w:rFonts w:ascii="Times New Roman" w:hAnsi="Times New Roman"/>
          <w:szCs w:val="20"/>
          <w:lang w:val="en-US" w:eastAsia="ko-KR"/>
        </w:rPr>
        <w:t>Rel-18</w:t>
      </w:r>
      <w:r>
        <w:rPr>
          <w:rFonts w:ascii="Times New Roman" w:hAnsi="Times New Roman"/>
          <w:szCs w:val="20"/>
          <w:lang w:val="en-US" w:eastAsia="ko-KR"/>
        </w:rPr>
        <w:t xml:space="preserve">, </w:t>
      </w:r>
      <w:r w:rsidRPr="009B6F6F">
        <w:rPr>
          <w:rFonts w:ascii="Times New Roman" w:hAnsi="Times New Roman"/>
          <w:szCs w:val="20"/>
          <w:lang w:val="en-US" w:eastAsia="ko-KR"/>
        </w:rPr>
        <w:t>37.213</w:t>
      </w:r>
      <w:r>
        <w:rPr>
          <w:rFonts w:ascii="Times New Roman" w:hAnsi="Times New Roman"/>
          <w:szCs w:val="20"/>
          <w:lang w:val="en-US" w:eastAsia="ko-KR"/>
        </w:rPr>
        <w:t xml:space="preserve">, </w:t>
      </w:r>
      <w:r w:rsidRPr="009B6F6F">
        <w:rPr>
          <w:rFonts w:ascii="Times New Roman" w:hAnsi="Times New Roman"/>
          <w:szCs w:val="20"/>
          <w:lang w:val="en-US" w:eastAsia="ko-KR"/>
        </w:rPr>
        <w:t>NR_SL_enh2-Core</w:t>
      </w:r>
      <w:r>
        <w:rPr>
          <w:rFonts w:ascii="Times New Roman" w:hAnsi="Times New Roman"/>
          <w:szCs w:val="20"/>
          <w:lang w:val="en-US" w:eastAsia="ko-KR"/>
        </w:rPr>
        <w:t xml:space="preserve">, Cat </w:t>
      </w:r>
      <w:r w:rsidRPr="009B6F6F">
        <w:rPr>
          <w:rFonts w:ascii="Times New Roman" w:hAnsi="Times New Roman"/>
          <w:szCs w:val="20"/>
          <w:lang w:val="en-US" w:eastAsia="ko-KR"/>
        </w:rPr>
        <w:t>F</w:t>
      </w:r>
      <w:r>
        <w:rPr>
          <w:rFonts w:ascii="Times New Roman" w:hAnsi="Times New Roman"/>
          <w:szCs w:val="20"/>
          <w:lang w:val="en-US" w:eastAsia="ko-KR"/>
        </w:rPr>
        <w:t>)</w:t>
      </w:r>
      <w:r w:rsidR="00DB3065">
        <w:rPr>
          <w:rFonts w:ascii="Times New Roman" w:hAnsi="Times New Roman"/>
          <w:szCs w:val="20"/>
          <w:lang w:val="en-US" w:eastAsia="ko-KR"/>
        </w:rPr>
        <w:t xml:space="preserve"> is endorsed.</w:t>
      </w:r>
    </w:p>
    <w:p w14:paraId="75C9C1F4" w14:textId="6B80A7B1" w:rsidR="000E0006" w:rsidRPr="00DB3065" w:rsidRDefault="007E34E7" w:rsidP="000E0006">
      <w:pPr>
        <w:rPr>
          <w:rFonts w:ascii="Times New Roman" w:hAnsi="Times New Roman"/>
          <w:b/>
          <w:bCs/>
          <w:szCs w:val="20"/>
          <w:lang w:val="en-US" w:eastAsia="ko-KR"/>
        </w:rPr>
      </w:pPr>
      <w:hyperlink r:id="rId2313" w:history="1">
        <w:r>
          <w:rPr>
            <w:rStyle w:val="Hyperlink"/>
            <w:rFonts w:ascii="Times New Roman" w:hAnsi="Times New Roman"/>
            <w:b/>
            <w:bCs/>
            <w:szCs w:val="20"/>
            <w:highlight w:val="green"/>
            <w:lang w:val="en-US" w:eastAsia="ko-KR"/>
          </w:rPr>
          <w:t>R1-2403795</w:t>
        </w:r>
      </w:hyperlink>
      <w:r w:rsidR="000E0006" w:rsidRPr="00DB3065">
        <w:rPr>
          <w:rFonts w:ascii="Times New Roman" w:hAnsi="Times New Roman"/>
          <w:b/>
          <w:bCs/>
          <w:szCs w:val="20"/>
          <w:lang w:val="en-US" w:eastAsia="ko-KR"/>
        </w:rPr>
        <w:tab/>
        <w:t>Corrections to sidelink enhancements</w:t>
      </w:r>
      <w:r w:rsidR="000E0006" w:rsidRPr="00DB3065">
        <w:rPr>
          <w:rFonts w:ascii="Times New Roman" w:hAnsi="Times New Roman"/>
          <w:b/>
          <w:bCs/>
          <w:szCs w:val="20"/>
          <w:lang w:val="en-US" w:eastAsia="ko-KR"/>
        </w:rPr>
        <w:tab/>
        <w:t>Ericsson</w:t>
      </w:r>
    </w:p>
    <w:p w14:paraId="45B3465F" w14:textId="34CD712F" w:rsidR="000E0006" w:rsidRDefault="000E0006" w:rsidP="000E0006">
      <w:pPr>
        <w:rPr>
          <w:rFonts w:ascii="Times New Roman" w:hAnsi="Times New Roman"/>
          <w:szCs w:val="20"/>
          <w:lang w:val="en-US" w:eastAsia="ko-KR"/>
        </w:rPr>
      </w:pPr>
      <w:r w:rsidRPr="009B6F6F">
        <w:rPr>
          <w:rFonts w:ascii="Times New Roman" w:hAnsi="Times New Roman"/>
          <w:szCs w:val="20"/>
          <w:lang w:val="en-US" w:eastAsia="ko-KR"/>
        </w:rPr>
        <w:t>draftCR</w:t>
      </w:r>
      <w:r>
        <w:rPr>
          <w:rFonts w:ascii="Times New Roman" w:hAnsi="Times New Roman"/>
          <w:szCs w:val="20"/>
          <w:lang w:val="en-US" w:eastAsia="ko-KR"/>
        </w:rPr>
        <w:t xml:space="preserve"> (</w:t>
      </w:r>
      <w:r w:rsidRPr="009B6F6F">
        <w:rPr>
          <w:rFonts w:ascii="Times New Roman" w:hAnsi="Times New Roman"/>
          <w:szCs w:val="20"/>
          <w:lang w:val="en-US" w:eastAsia="ko-KR"/>
        </w:rPr>
        <w:t>Rel-18</w:t>
      </w:r>
      <w:r>
        <w:rPr>
          <w:rFonts w:ascii="Times New Roman" w:hAnsi="Times New Roman"/>
          <w:szCs w:val="20"/>
          <w:lang w:val="en-US" w:eastAsia="ko-KR"/>
        </w:rPr>
        <w:t xml:space="preserve">, </w:t>
      </w:r>
      <w:r w:rsidRPr="009B6F6F">
        <w:rPr>
          <w:rFonts w:ascii="Times New Roman" w:hAnsi="Times New Roman"/>
          <w:szCs w:val="20"/>
          <w:lang w:val="en-US" w:eastAsia="ko-KR"/>
        </w:rPr>
        <w:t>3</w:t>
      </w:r>
      <w:r>
        <w:rPr>
          <w:rFonts w:ascii="Times New Roman" w:hAnsi="Times New Roman"/>
          <w:szCs w:val="20"/>
          <w:lang w:val="en-US" w:eastAsia="ko-KR"/>
        </w:rPr>
        <w:t>8</w:t>
      </w:r>
      <w:r w:rsidRPr="009B6F6F">
        <w:rPr>
          <w:rFonts w:ascii="Times New Roman" w:hAnsi="Times New Roman"/>
          <w:szCs w:val="20"/>
          <w:lang w:val="en-US" w:eastAsia="ko-KR"/>
        </w:rPr>
        <w:t>.21</w:t>
      </w:r>
      <w:r>
        <w:rPr>
          <w:rFonts w:ascii="Times New Roman" w:hAnsi="Times New Roman"/>
          <w:szCs w:val="20"/>
          <w:lang w:val="en-US" w:eastAsia="ko-KR"/>
        </w:rPr>
        <w:t xml:space="preserve">1, </w:t>
      </w:r>
      <w:r w:rsidRPr="009B6F6F">
        <w:rPr>
          <w:rFonts w:ascii="Times New Roman" w:hAnsi="Times New Roman"/>
          <w:szCs w:val="20"/>
          <w:lang w:val="en-US" w:eastAsia="ko-KR"/>
        </w:rPr>
        <w:t>NR_SL_enh2-Core</w:t>
      </w:r>
      <w:r>
        <w:rPr>
          <w:rFonts w:ascii="Times New Roman" w:hAnsi="Times New Roman"/>
          <w:szCs w:val="20"/>
          <w:lang w:val="en-US" w:eastAsia="ko-KR"/>
        </w:rPr>
        <w:t xml:space="preserve">, Cat </w:t>
      </w:r>
      <w:r w:rsidRPr="009B6F6F">
        <w:rPr>
          <w:rFonts w:ascii="Times New Roman" w:hAnsi="Times New Roman"/>
          <w:szCs w:val="20"/>
          <w:lang w:val="en-US" w:eastAsia="ko-KR"/>
        </w:rPr>
        <w:t>F</w:t>
      </w:r>
      <w:r>
        <w:rPr>
          <w:rFonts w:ascii="Times New Roman" w:hAnsi="Times New Roman"/>
          <w:szCs w:val="20"/>
          <w:lang w:val="en-US" w:eastAsia="ko-KR"/>
        </w:rPr>
        <w:t>)</w:t>
      </w:r>
      <w:r w:rsidR="00DB3065">
        <w:rPr>
          <w:rFonts w:ascii="Times New Roman" w:hAnsi="Times New Roman"/>
          <w:szCs w:val="20"/>
          <w:lang w:val="en-US" w:eastAsia="ko-KR"/>
        </w:rPr>
        <w:t xml:space="preserve"> is endorsed.</w:t>
      </w:r>
    </w:p>
    <w:p w14:paraId="2B6AED87" w14:textId="77777777" w:rsidR="009B6F6F" w:rsidRDefault="009B6F6F" w:rsidP="009B6F6F">
      <w:pPr>
        <w:rPr>
          <w:rFonts w:ascii="Times New Roman" w:hAnsi="Times New Roman"/>
          <w:szCs w:val="20"/>
          <w:lang w:val="en-US" w:eastAsia="ko-KR"/>
        </w:rPr>
      </w:pPr>
    </w:p>
    <w:p w14:paraId="55BD4FFB" w14:textId="77777777" w:rsidR="009B6F6F" w:rsidRDefault="009B6F6F" w:rsidP="009B6F6F">
      <w:pPr>
        <w:rPr>
          <w:rFonts w:ascii="Times New Roman" w:hAnsi="Times New Roman"/>
          <w:szCs w:val="20"/>
          <w:lang w:val="en-US" w:eastAsia="ko-KR"/>
        </w:rPr>
      </w:pPr>
    </w:p>
    <w:p w14:paraId="6FE27F6A" w14:textId="77777777" w:rsidR="000E0006" w:rsidRPr="000E0006" w:rsidRDefault="000E0006" w:rsidP="009B6F6F">
      <w:pPr>
        <w:rPr>
          <w:rFonts w:ascii="Times New Roman" w:hAnsi="Times New Roman"/>
          <w:b/>
          <w:bCs/>
          <w:szCs w:val="20"/>
          <w:lang w:eastAsia="ko-KR"/>
        </w:rPr>
      </w:pPr>
      <w:r w:rsidRPr="000E0006">
        <w:rPr>
          <w:rFonts w:ascii="Times New Roman" w:hAnsi="Times New Roman"/>
          <w:b/>
          <w:bCs/>
          <w:szCs w:val="20"/>
          <w:lang w:eastAsia="ko-KR"/>
        </w:rPr>
        <w:t>NR_pos_enh2</w:t>
      </w:r>
    </w:p>
    <w:p w14:paraId="02479FBB" w14:textId="2BDE1C7F" w:rsidR="009B6F6F" w:rsidRPr="00DB3065" w:rsidRDefault="007E34E7" w:rsidP="009B6F6F">
      <w:pPr>
        <w:rPr>
          <w:rFonts w:ascii="Times New Roman" w:hAnsi="Times New Roman"/>
          <w:b/>
          <w:bCs/>
          <w:szCs w:val="20"/>
          <w:lang w:val="en-US" w:eastAsia="ko-KR"/>
        </w:rPr>
      </w:pPr>
      <w:hyperlink r:id="rId2314" w:history="1">
        <w:r>
          <w:rPr>
            <w:rStyle w:val="Hyperlink"/>
            <w:rFonts w:ascii="Times New Roman" w:hAnsi="Times New Roman"/>
            <w:b/>
            <w:bCs/>
            <w:szCs w:val="20"/>
            <w:highlight w:val="green"/>
            <w:lang w:val="en-US" w:eastAsia="ko-KR"/>
          </w:rPr>
          <w:t>R1-2403794</w:t>
        </w:r>
      </w:hyperlink>
      <w:r w:rsidR="009B6F6F" w:rsidRPr="00DB3065">
        <w:rPr>
          <w:rFonts w:ascii="Times New Roman" w:hAnsi="Times New Roman"/>
          <w:b/>
          <w:bCs/>
          <w:szCs w:val="20"/>
          <w:lang w:val="en-US" w:eastAsia="ko-KR"/>
        </w:rPr>
        <w:tab/>
        <w:t>Corrections to positioning enhancements</w:t>
      </w:r>
      <w:r w:rsidR="009B6F6F" w:rsidRPr="00DB3065">
        <w:rPr>
          <w:rFonts w:ascii="Times New Roman" w:hAnsi="Times New Roman"/>
          <w:b/>
          <w:bCs/>
          <w:szCs w:val="20"/>
          <w:lang w:val="en-US" w:eastAsia="ko-KR"/>
        </w:rPr>
        <w:tab/>
        <w:t>Ericsson</w:t>
      </w:r>
    </w:p>
    <w:p w14:paraId="5111E8EB" w14:textId="2AFFDCFC" w:rsidR="000E0006" w:rsidRPr="00777317" w:rsidRDefault="009B6F6F" w:rsidP="009B6F6F">
      <w:pPr>
        <w:rPr>
          <w:rFonts w:ascii="Times New Roman" w:hAnsi="Times New Roman"/>
          <w:szCs w:val="20"/>
          <w:lang w:eastAsia="ko-KR"/>
        </w:rPr>
      </w:pPr>
      <w:r w:rsidRPr="00777317">
        <w:rPr>
          <w:rFonts w:ascii="Times New Roman" w:hAnsi="Times New Roman"/>
          <w:szCs w:val="20"/>
          <w:lang w:eastAsia="ko-KR"/>
        </w:rPr>
        <w:t>draftCR</w:t>
      </w:r>
      <w:r w:rsidR="000E0006" w:rsidRPr="00777317">
        <w:rPr>
          <w:rFonts w:ascii="Times New Roman" w:hAnsi="Times New Roman"/>
          <w:szCs w:val="20"/>
          <w:lang w:eastAsia="ko-KR"/>
        </w:rPr>
        <w:t xml:space="preserve"> (</w:t>
      </w:r>
      <w:r w:rsidRPr="00777317">
        <w:rPr>
          <w:rFonts w:ascii="Times New Roman" w:hAnsi="Times New Roman"/>
          <w:szCs w:val="20"/>
          <w:lang w:eastAsia="ko-KR"/>
        </w:rPr>
        <w:t>Rel-18</w:t>
      </w:r>
      <w:r w:rsidR="000E0006" w:rsidRPr="00777317">
        <w:rPr>
          <w:rFonts w:ascii="Times New Roman" w:hAnsi="Times New Roman"/>
          <w:szCs w:val="20"/>
          <w:lang w:eastAsia="ko-KR"/>
        </w:rPr>
        <w:t xml:space="preserve">, </w:t>
      </w:r>
      <w:r w:rsidRPr="00777317">
        <w:rPr>
          <w:rFonts w:ascii="Times New Roman" w:hAnsi="Times New Roman"/>
          <w:szCs w:val="20"/>
          <w:lang w:eastAsia="ko-KR"/>
        </w:rPr>
        <w:t>38.211</w:t>
      </w:r>
      <w:r w:rsidR="000E0006" w:rsidRPr="00777317">
        <w:rPr>
          <w:rFonts w:ascii="Times New Roman" w:hAnsi="Times New Roman"/>
          <w:szCs w:val="20"/>
          <w:lang w:eastAsia="ko-KR"/>
        </w:rPr>
        <w:t xml:space="preserve">, </w:t>
      </w:r>
      <w:r w:rsidRPr="00777317">
        <w:rPr>
          <w:rFonts w:ascii="Times New Roman" w:hAnsi="Times New Roman"/>
          <w:szCs w:val="20"/>
          <w:lang w:eastAsia="ko-KR"/>
        </w:rPr>
        <w:t>NR_pos_enh2-Core</w:t>
      </w:r>
      <w:r w:rsidR="000E0006" w:rsidRPr="00777317">
        <w:rPr>
          <w:rFonts w:ascii="Times New Roman" w:hAnsi="Times New Roman"/>
          <w:szCs w:val="20"/>
          <w:lang w:eastAsia="ko-KR"/>
        </w:rPr>
        <w:t xml:space="preserve">, Cat </w:t>
      </w:r>
      <w:r w:rsidRPr="00777317">
        <w:rPr>
          <w:rFonts w:ascii="Times New Roman" w:hAnsi="Times New Roman"/>
          <w:szCs w:val="20"/>
          <w:lang w:eastAsia="ko-KR"/>
        </w:rPr>
        <w:t>F</w:t>
      </w:r>
      <w:r w:rsidR="000E0006" w:rsidRPr="00777317">
        <w:rPr>
          <w:rFonts w:ascii="Times New Roman" w:hAnsi="Times New Roman"/>
          <w:szCs w:val="20"/>
          <w:lang w:eastAsia="ko-KR"/>
        </w:rPr>
        <w:t>)</w:t>
      </w:r>
      <w:r w:rsidR="00DB3065">
        <w:rPr>
          <w:rFonts w:ascii="Times New Roman" w:hAnsi="Times New Roman"/>
          <w:szCs w:val="20"/>
          <w:lang w:val="en-US" w:eastAsia="ko-KR"/>
        </w:rPr>
        <w:t xml:space="preserve"> is endorsed.</w:t>
      </w:r>
    </w:p>
    <w:p w14:paraId="5AF14529" w14:textId="6D3F7213" w:rsidR="00777317" w:rsidRPr="00210120" w:rsidRDefault="007E34E7" w:rsidP="00777317">
      <w:pPr>
        <w:rPr>
          <w:rFonts w:ascii="Times New Roman" w:hAnsi="Times New Roman"/>
          <w:b/>
          <w:bCs/>
          <w:szCs w:val="20"/>
          <w:lang w:val="en-US" w:eastAsia="ko-KR"/>
        </w:rPr>
      </w:pPr>
      <w:hyperlink r:id="rId2315" w:history="1">
        <w:r>
          <w:rPr>
            <w:rStyle w:val="Hyperlink"/>
            <w:rFonts w:ascii="Times New Roman" w:hAnsi="Times New Roman"/>
            <w:b/>
            <w:bCs/>
            <w:szCs w:val="20"/>
            <w:highlight w:val="green"/>
            <w:lang w:val="en-US" w:eastAsia="ko-KR"/>
          </w:rPr>
          <w:t>R1-2403806</w:t>
        </w:r>
      </w:hyperlink>
      <w:r w:rsidR="00777317" w:rsidRPr="00210120">
        <w:rPr>
          <w:rFonts w:ascii="Times New Roman" w:hAnsi="Times New Roman"/>
          <w:b/>
          <w:bCs/>
          <w:szCs w:val="20"/>
          <w:lang w:val="en-US" w:eastAsia="ko-KR"/>
        </w:rPr>
        <w:tab/>
        <w:t>Maintenance of expanded and improved NR positioning</w:t>
      </w:r>
      <w:r w:rsidR="00777317" w:rsidRPr="00210120">
        <w:rPr>
          <w:rFonts w:ascii="Times New Roman" w:hAnsi="Times New Roman"/>
          <w:b/>
          <w:bCs/>
          <w:szCs w:val="20"/>
          <w:lang w:val="en-US" w:eastAsia="ko-KR"/>
        </w:rPr>
        <w:tab/>
        <w:t>Samsung</w:t>
      </w:r>
    </w:p>
    <w:p w14:paraId="49426182" w14:textId="2B174F90" w:rsidR="00777317" w:rsidRPr="00777317" w:rsidRDefault="00777317" w:rsidP="00777317">
      <w:pPr>
        <w:rPr>
          <w:rFonts w:ascii="Times New Roman" w:hAnsi="Times New Roman"/>
          <w:szCs w:val="20"/>
          <w:lang w:eastAsia="ko-KR"/>
        </w:rPr>
      </w:pPr>
      <w:r w:rsidRPr="00777317">
        <w:rPr>
          <w:rFonts w:ascii="Times New Roman" w:hAnsi="Times New Roman"/>
          <w:szCs w:val="20"/>
          <w:lang w:eastAsia="ko-KR"/>
        </w:rPr>
        <w:t>draftCR (Rel-18, 38.21</w:t>
      </w:r>
      <w:r>
        <w:rPr>
          <w:rFonts w:ascii="Times New Roman" w:hAnsi="Times New Roman"/>
          <w:szCs w:val="20"/>
          <w:lang w:eastAsia="ko-KR"/>
        </w:rPr>
        <w:t>3</w:t>
      </w:r>
      <w:r w:rsidRPr="00777317">
        <w:rPr>
          <w:rFonts w:ascii="Times New Roman" w:hAnsi="Times New Roman"/>
          <w:szCs w:val="20"/>
          <w:lang w:eastAsia="ko-KR"/>
        </w:rPr>
        <w:t>, NR_pos_enh2-Core, Cat F)</w:t>
      </w:r>
      <w:r w:rsidR="00210120">
        <w:rPr>
          <w:rFonts w:ascii="Times New Roman" w:hAnsi="Times New Roman"/>
          <w:szCs w:val="20"/>
          <w:lang w:val="en-US" w:eastAsia="ko-KR"/>
        </w:rPr>
        <w:t xml:space="preserve"> is endorsed.</w:t>
      </w:r>
    </w:p>
    <w:p w14:paraId="3CA37912" w14:textId="2298AF44" w:rsidR="00777317" w:rsidRPr="00210120" w:rsidRDefault="007E34E7" w:rsidP="00777317">
      <w:pPr>
        <w:rPr>
          <w:rFonts w:ascii="Times New Roman" w:hAnsi="Times New Roman"/>
          <w:b/>
          <w:bCs/>
          <w:szCs w:val="20"/>
          <w:lang w:val="en-US" w:eastAsia="ko-KR"/>
        </w:rPr>
      </w:pPr>
      <w:hyperlink r:id="rId2316" w:history="1">
        <w:r>
          <w:rPr>
            <w:rStyle w:val="Hyperlink"/>
            <w:rFonts w:ascii="Times New Roman" w:hAnsi="Times New Roman"/>
            <w:b/>
            <w:bCs/>
            <w:szCs w:val="20"/>
            <w:highlight w:val="green"/>
            <w:lang w:val="en-US" w:eastAsia="ko-KR"/>
          </w:rPr>
          <w:t>R1-2403813</w:t>
        </w:r>
      </w:hyperlink>
      <w:r w:rsidR="00777317" w:rsidRPr="00210120">
        <w:rPr>
          <w:rFonts w:ascii="Times New Roman" w:hAnsi="Times New Roman"/>
          <w:b/>
          <w:bCs/>
          <w:szCs w:val="20"/>
          <w:lang w:val="en-US" w:eastAsia="ko-KR"/>
        </w:rPr>
        <w:tab/>
        <w:t>Corrections on the support for Expanded and Improved NR Positioning</w:t>
      </w:r>
      <w:r w:rsidR="00777317" w:rsidRPr="00210120">
        <w:rPr>
          <w:rFonts w:ascii="Times New Roman" w:hAnsi="Times New Roman"/>
          <w:b/>
          <w:bCs/>
          <w:szCs w:val="20"/>
          <w:lang w:val="en-US" w:eastAsia="ko-KR"/>
        </w:rPr>
        <w:tab/>
        <w:t>Nokia</w:t>
      </w:r>
    </w:p>
    <w:p w14:paraId="6668795C" w14:textId="0DF60D70" w:rsidR="00777317" w:rsidRPr="000D1467" w:rsidRDefault="00777317" w:rsidP="00777317">
      <w:pPr>
        <w:rPr>
          <w:rFonts w:ascii="Times New Roman" w:hAnsi="Times New Roman"/>
          <w:szCs w:val="20"/>
          <w:lang w:val="en-US" w:eastAsia="ko-KR"/>
        </w:rPr>
      </w:pPr>
      <w:r w:rsidRPr="000D1467">
        <w:rPr>
          <w:rFonts w:ascii="Times New Roman" w:hAnsi="Times New Roman"/>
          <w:szCs w:val="20"/>
          <w:lang w:val="en-US" w:eastAsia="ko-KR"/>
        </w:rPr>
        <w:t>draftCR (Rel-18, 38.214, NR_pos_enh2-Core, Cat F)</w:t>
      </w:r>
      <w:r w:rsidR="00210120">
        <w:rPr>
          <w:rFonts w:ascii="Times New Roman" w:hAnsi="Times New Roman"/>
          <w:szCs w:val="20"/>
          <w:lang w:val="en-US" w:eastAsia="ko-KR"/>
        </w:rPr>
        <w:t xml:space="preserve"> is endorsed.</w:t>
      </w:r>
    </w:p>
    <w:p w14:paraId="17CC82BF" w14:textId="77777777" w:rsidR="000E0006" w:rsidRPr="00777317" w:rsidRDefault="000E0006" w:rsidP="009B6F6F">
      <w:pPr>
        <w:rPr>
          <w:rFonts w:ascii="Times New Roman" w:hAnsi="Times New Roman"/>
          <w:szCs w:val="20"/>
          <w:lang w:val="en-US" w:eastAsia="ko-KR"/>
        </w:rPr>
      </w:pPr>
    </w:p>
    <w:p w14:paraId="45A73C97" w14:textId="77777777" w:rsidR="000E0006" w:rsidRDefault="000E0006" w:rsidP="009B6F6F">
      <w:pPr>
        <w:rPr>
          <w:rFonts w:ascii="Times New Roman" w:hAnsi="Times New Roman"/>
          <w:szCs w:val="20"/>
          <w:lang w:val="en-US" w:eastAsia="ko-KR"/>
        </w:rPr>
      </w:pPr>
    </w:p>
    <w:p w14:paraId="0C486A85" w14:textId="512B30E7" w:rsidR="000E0006" w:rsidRDefault="000E0006" w:rsidP="009B6F6F">
      <w:pPr>
        <w:rPr>
          <w:rFonts w:ascii="Times New Roman" w:hAnsi="Times New Roman"/>
          <w:b/>
          <w:bCs/>
          <w:szCs w:val="20"/>
          <w:lang w:val="en-US" w:eastAsia="ko-KR"/>
        </w:rPr>
      </w:pPr>
      <w:r w:rsidRPr="000E0006">
        <w:rPr>
          <w:rFonts w:ascii="Times New Roman" w:hAnsi="Times New Roman"/>
          <w:b/>
          <w:bCs/>
          <w:szCs w:val="20"/>
          <w:lang w:val="en-US" w:eastAsia="ko-KR"/>
        </w:rPr>
        <w:t>NR_MC_enh</w:t>
      </w:r>
    </w:p>
    <w:p w14:paraId="5BCC6EE0" w14:textId="3C59E5E0" w:rsidR="00DB3065" w:rsidRPr="000E0006" w:rsidRDefault="007E34E7" w:rsidP="009B6F6F">
      <w:pPr>
        <w:rPr>
          <w:rFonts w:ascii="Times New Roman" w:hAnsi="Times New Roman"/>
          <w:b/>
          <w:bCs/>
          <w:szCs w:val="20"/>
          <w:lang w:val="en-US" w:eastAsia="ko-KR"/>
        </w:rPr>
      </w:pPr>
      <w:hyperlink r:id="rId2317" w:history="1">
        <w:r>
          <w:rPr>
            <w:rStyle w:val="Hyperlink"/>
            <w:rFonts w:ascii="Times New Roman" w:hAnsi="Times New Roman"/>
            <w:b/>
            <w:bCs/>
            <w:szCs w:val="20"/>
            <w:lang w:val="en-US" w:eastAsia="ko-KR"/>
          </w:rPr>
          <w:t>R1-2403814</w:t>
        </w:r>
      </w:hyperlink>
      <w:r w:rsidR="00DB3065" w:rsidRPr="00DB3065">
        <w:rPr>
          <w:rFonts w:ascii="Times New Roman" w:hAnsi="Times New Roman"/>
          <w:b/>
          <w:bCs/>
          <w:szCs w:val="20"/>
          <w:lang w:val="en-US" w:eastAsia="ko-KR"/>
        </w:rPr>
        <w:tab/>
        <w:t>Summary of email discussion [Post-116bis-R18-38.212-NR_MC_enh-Core]</w:t>
      </w:r>
      <w:r w:rsidR="00DB3065" w:rsidRPr="00DB3065">
        <w:rPr>
          <w:rFonts w:ascii="Times New Roman" w:hAnsi="Times New Roman"/>
          <w:b/>
          <w:bCs/>
          <w:szCs w:val="20"/>
          <w:lang w:val="en-US" w:eastAsia="ko-KR"/>
        </w:rPr>
        <w:tab/>
        <w:t>Moderator (Huawei)</w:t>
      </w:r>
    </w:p>
    <w:p w14:paraId="36F5518E" w14:textId="0FF26B11" w:rsidR="000E0006" w:rsidRPr="00DB3065" w:rsidRDefault="007E34E7" w:rsidP="009B6F6F">
      <w:pPr>
        <w:rPr>
          <w:rFonts w:ascii="Times New Roman" w:hAnsi="Times New Roman"/>
          <w:b/>
          <w:bCs/>
          <w:szCs w:val="20"/>
          <w:lang w:val="en-US" w:eastAsia="ko-KR"/>
        </w:rPr>
      </w:pPr>
      <w:hyperlink r:id="rId2318" w:history="1">
        <w:r>
          <w:rPr>
            <w:rStyle w:val="Hyperlink"/>
            <w:rFonts w:ascii="Times New Roman" w:hAnsi="Times New Roman"/>
            <w:b/>
            <w:bCs/>
            <w:szCs w:val="20"/>
            <w:highlight w:val="green"/>
            <w:lang w:val="en-US" w:eastAsia="ko-KR"/>
          </w:rPr>
          <w:t>R1-2403796</w:t>
        </w:r>
      </w:hyperlink>
      <w:r w:rsidR="009B6F6F" w:rsidRPr="00DB3065">
        <w:rPr>
          <w:rFonts w:ascii="Times New Roman" w:hAnsi="Times New Roman"/>
          <w:b/>
          <w:bCs/>
          <w:szCs w:val="20"/>
          <w:lang w:val="en-US" w:eastAsia="ko-KR"/>
        </w:rPr>
        <w:tab/>
        <w:t>Corrections on Rel-18 Multi-carrier enhancements in 38.212</w:t>
      </w:r>
      <w:r w:rsidR="009B6F6F" w:rsidRPr="00DB3065">
        <w:rPr>
          <w:rFonts w:ascii="Times New Roman" w:hAnsi="Times New Roman"/>
          <w:b/>
          <w:bCs/>
          <w:szCs w:val="20"/>
          <w:lang w:val="en-US" w:eastAsia="ko-KR"/>
        </w:rPr>
        <w:tab/>
        <w:t>Huawei</w:t>
      </w:r>
    </w:p>
    <w:p w14:paraId="092FE98F" w14:textId="56A8E7EB" w:rsidR="009B6F6F" w:rsidRDefault="009B6F6F" w:rsidP="009B6F6F">
      <w:pPr>
        <w:rPr>
          <w:rFonts w:ascii="Times New Roman" w:hAnsi="Times New Roman"/>
          <w:szCs w:val="20"/>
          <w:lang w:val="en-US" w:eastAsia="ko-KR"/>
        </w:rPr>
      </w:pPr>
      <w:r w:rsidRPr="009B6F6F">
        <w:rPr>
          <w:rFonts w:ascii="Times New Roman" w:hAnsi="Times New Roman"/>
          <w:szCs w:val="20"/>
          <w:lang w:val="en-US" w:eastAsia="ko-KR"/>
        </w:rPr>
        <w:t>draftCR</w:t>
      </w:r>
      <w:r w:rsidR="000E0006">
        <w:rPr>
          <w:rFonts w:ascii="Times New Roman" w:hAnsi="Times New Roman"/>
          <w:szCs w:val="20"/>
          <w:lang w:val="en-US" w:eastAsia="ko-KR"/>
        </w:rPr>
        <w:t xml:space="preserve"> (</w:t>
      </w:r>
      <w:r w:rsidRPr="009B6F6F">
        <w:rPr>
          <w:rFonts w:ascii="Times New Roman" w:hAnsi="Times New Roman"/>
          <w:szCs w:val="20"/>
          <w:lang w:val="en-US" w:eastAsia="ko-KR"/>
        </w:rPr>
        <w:t>Rel-18</w:t>
      </w:r>
      <w:r w:rsidR="000E0006">
        <w:rPr>
          <w:rFonts w:ascii="Times New Roman" w:hAnsi="Times New Roman"/>
          <w:szCs w:val="20"/>
          <w:lang w:val="en-US" w:eastAsia="ko-KR"/>
        </w:rPr>
        <w:t xml:space="preserve">, </w:t>
      </w:r>
      <w:r w:rsidRPr="009B6F6F">
        <w:rPr>
          <w:rFonts w:ascii="Times New Roman" w:hAnsi="Times New Roman"/>
          <w:szCs w:val="20"/>
          <w:lang w:val="en-US" w:eastAsia="ko-KR"/>
        </w:rPr>
        <w:t>38.212</w:t>
      </w:r>
      <w:r w:rsidR="000E0006">
        <w:rPr>
          <w:rFonts w:ascii="Times New Roman" w:hAnsi="Times New Roman"/>
          <w:szCs w:val="20"/>
          <w:lang w:val="en-US" w:eastAsia="ko-KR"/>
        </w:rPr>
        <w:t xml:space="preserve">, </w:t>
      </w:r>
      <w:r w:rsidRPr="009B6F6F">
        <w:rPr>
          <w:rFonts w:ascii="Times New Roman" w:hAnsi="Times New Roman"/>
          <w:szCs w:val="20"/>
          <w:lang w:val="en-US" w:eastAsia="ko-KR"/>
        </w:rPr>
        <w:t>NR_MC_enh-Core</w:t>
      </w:r>
      <w:r w:rsidRPr="009B6F6F">
        <w:rPr>
          <w:rFonts w:ascii="Times New Roman" w:hAnsi="Times New Roman"/>
          <w:szCs w:val="20"/>
          <w:lang w:val="en-US" w:eastAsia="ko-KR"/>
        </w:rPr>
        <w:tab/>
      </w:r>
      <w:r w:rsidR="000E0006">
        <w:rPr>
          <w:rFonts w:ascii="Times New Roman" w:hAnsi="Times New Roman"/>
          <w:szCs w:val="20"/>
          <w:lang w:val="en-US" w:eastAsia="ko-KR"/>
        </w:rPr>
        <w:t xml:space="preserve">, Cat </w:t>
      </w:r>
      <w:r w:rsidRPr="009B6F6F">
        <w:rPr>
          <w:rFonts w:ascii="Times New Roman" w:hAnsi="Times New Roman"/>
          <w:szCs w:val="20"/>
          <w:lang w:val="en-US" w:eastAsia="ko-KR"/>
        </w:rPr>
        <w:t>F</w:t>
      </w:r>
      <w:r w:rsidR="000E0006">
        <w:rPr>
          <w:rFonts w:ascii="Times New Roman" w:hAnsi="Times New Roman"/>
          <w:szCs w:val="20"/>
          <w:lang w:val="en-US" w:eastAsia="ko-KR"/>
        </w:rPr>
        <w:t>)</w:t>
      </w:r>
      <w:r w:rsidR="00DB3065">
        <w:rPr>
          <w:rFonts w:ascii="Times New Roman" w:hAnsi="Times New Roman"/>
          <w:szCs w:val="20"/>
          <w:lang w:val="en-US" w:eastAsia="ko-KR"/>
        </w:rPr>
        <w:t xml:space="preserve"> is endorsed.</w:t>
      </w:r>
    </w:p>
    <w:p w14:paraId="2E7A0D8D" w14:textId="1A8F7376" w:rsidR="000E0006" w:rsidRPr="00845292" w:rsidRDefault="007E34E7" w:rsidP="000E0006">
      <w:pPr>
        <w:rPr>
          <w:rFonts w:ascii="Times New Roman" w:hAnsi="Times New Roman"/>
          <w:b/>
          <w:bCs/>
          <w:szCs w:val="20"/>
          <w:lang w:val="en-US" w:eastAsia="ko-KR"/>
        </w:rPr>
      </w:pPr>
      <w:hyperlink r:id="rId2319" w:history="1">
        <w:r>
          <w:rPr>
            <w:rStyle w:val="Hyperlink"/>
            <w:rFonts w:ascii="Times New Roman" w:hAnsi="Times New Roman"/>
            <w:b/>
            <w:bCs/>
            <w:szCs w:val="20"/>
            <w:highlight w:val="green"/>
            <w:lang w:val="en-US" w:eastAsia="ko-KR"/>
          </w:rPr>
          <w:t>R1-2403804</w:t>
        </w:r>
      </w:hyperlink>
      <w:r w:rsidR="000E0006" w:rsidRPr="00845292">
        <w:rPr>
          <w:rFonts w:ascii="Times New Roman" w:hAnsi="Times New Roman"/>
          <w:b/>
          <w:bCs/>
          <w:szCs w:val="20"/>
          <w:lang w:val="en-US" w:eastAsia="ko-KR"/>
        </w:rPr>
        <w:tab/>
        <w:t>Maintenance of multi-carrier enhancements for NR</w:t>
      </w:r>
      <w:r w:rsidR="000E0006" w:rsidRPr="00845292">
        <w:rPr>
          <w:rFonts w:ascii="Times New Roman" w:hAnsi="Times New Roman"/>
          <w:b/>
          <w:bCs/>
          <w:szCs w:val="20"/>
          <w:lang w:val="en-US" w:eastAsia="ko-KR"/>
        </w:rPr>
        <w:tab/>
        <w:t>Samsung</w:t>
      </w:r>
    </w:p>
    <w:p w14:paraId="1B66A142" w14:textId="504F3707" w:rsidR="000E0006" w:rsidRPr="009B6F6F" w:rsidRDefault="000E0006" w:rsidP="000E0006">
      <w:pPr>
        <w:rPr>
          <w:rFonts w:ascii="Times New Roman" w:hAnsi="Times New Roman"/>
          <w:szCs w:val="20"/>
          <w:lang w:val="en-US" w:eastAsia="ko-KR"/>
        </w:rPr>
      </w:pPr>
      <w:r w:rsidRPr="009B6F6F">
        <w:rPr>
          <w:rFonts w:ascii="Times New Roman" w:hAnsi="Times New Roman"/>
          <w:szCs w:val="20"/>
          <w:lang w:val="en-US" w:eastAsia="ko-KR"/>
        </w:rPr>
        <w:t>draftCR</w:t>
      </w:r>
      <w:r>
        <w:rPr>
          <w:rFonts w:ascii="Times New Roman" w:hAnsi="Times New Roman"/>
          <w:szCs w:val="20"/>
          <w:lang w:val="en-US" w:eastAsia="ko-KR"/>
        </w:rPr>
        <w:t xml:space="preserve"> (</w:t>
      </w:r>
      <w:r w:rsidRPr="009B6F6F">
        <w:rPr>
          <w:rFonts w:ascii="Times New Roman" w:hAnsi="Times New Roman"/>
          <w:szCs w:val="20"/>
          <w:lang w:val="en-US" w:eastAsia="ko-KR"/>
        </w:rPr>
        <w:t>Rel-18</w:t>
      </w:r>
      <w:r>
        <w:rPr>
          <w:rFonts w:ascii="Times New Roman" w:hAnsi="Times New Roman"/>
          <w:szCs w:val="20"/>
          <w:lang w:val="en-US" w:eastAsia="ko-KR"/>
        </w:rPr>
        <w:t xml:space="preserve">, </w:t>
      </w:r>
      <w:r w:rsidRPr="009B6F6F">
        <w:rPr>
          <w:rFonts w:ascii="Times New Roman" w:hAnsi="Times New Roman"/>
          <w:szCs w:val="20"/>
          <w:lang w:val="en-US" w:eastAsia="ko-KR"/>
        </w:rPr>
        <w:t>38.213</w:t>
      </w:r>
      <w:r>
        <w:rPr>
          <w:rFonts w:ascii="Times New Roman" w:hAnsi="Times New Roman"/>
          <w:szCs w:val="20"/>
          <w:lang w:val="en-US" w:eastAsia="ko-KR"/>
        </w:rPr>
        <w:t xml:space="preserve">, </w:t>
      </w:r>
      <w:r w:rsidRPr="009B6F6F">
        <w:rPr>
          <w:rFonts w:ascii="Times New Roman" w:hAnsi="Times New Roman"/>
          <w:szCs w:val="20"/>
          <w:lang w:val="en-US" w:eastAsia="ko-KR"/>
        </w:rPr>
        <w:t>NR_MC_enh-Core</w:t>
      </w:r>
      <w:r>
        <w:rPr>
          <w:rFonts w:ascii="Times New Roman" w:hAnsi="Times New Roman"/>
          <w:szCs w:val="20"/>
          <w:lang w:val="en-US" w:eastAsia="ko-KR"/>
        </w:rPr>
        <w:t xml:space="preserve">, Cat </w:t>
      </w:r>
      <w:r w:rsidRPr="009B6F6F">
        <w:rPr>
          <w:rFonts w:ascii="Times New Roman" w:hAnsi="Times New Roman"/>
          <w:szCs w:val="20"/>
          <w:lang w:val="en-US" w:eastAsia="ko-KR"/>
        </w:rPr>
        <w:t>F</w:t>
      </w:r>
      <w:r>
        <w:rPr>
          <w:rFonts w:ascii="Times New Roman" w:hAnsi="Times New Roman"/>
          <w:szCs w:val="20"/>
          <w:lang w:val="en-US" w:eastAsia="ko-KR"/>
        </w:rPr>
        <w:t>)</w:t>
      </w:r>
      <w:r w:rsidR="00845292">
        <w:rPr>
          <w:rFonts w:ascii="Times New Roman" w:hAnsi="Times New Roman"/>
          <w:szCs w:val="20"/>
          <w:lang w:val="en-US" w:eastAsia="ko-KR"/>
        </w:rPr>
        <w:t xml:space="preserve"> is endorsed.</w:t>
      </w:r>
    </w:p>
    <w:p w14:paraId="0409B091" w14:textId="091C88AB" w:rsidR="00777317" w:rsidRPr="00845292" w:rsidRDefault="007E34E7" w:rsidP="00777317">
      <w:pPr>
        <w:rPr>
          <w:rFonts w:ascii="Times New Roman" w:hAnsi="Times New Roman"/>
          <w:b/>
          <w:bCs/>
          <w:szCs w:val="20"/>
          <w:lang w:val="en-US" w:eastAsia="ko-KR"/>
        </w:rPr>
      </w:pPr>
      <w:hyperlink r:id="rId2320" w:history="1">
        <w:r>
          <w:rPr>
            <w:rStyle w:val="Hyperlink"/>
            <w:rFonts w:ascii="Times New Roman" w:hAnsi="Times New Roman"/>
            <w:b/>
            <w:bCs/>
            <w:szCs w:val="20"/>
            <w:highlight w:val="green"/>
            <w:lang w:val="en-US" w:eastAsia="ko-KR"/>
          </w:rPr>
          <w:t>R1-2403811</w:t>
        </w:r>
      </w:hyperlink>
      <w:r w:rsidR="00777317" w:rsidRPr="00845292">
        <w:rPr>
          <w:rFonts w:ascii="Times New Roman" w:hAnsi="Times New Roman"/>
          <w:b/>
          <w:bCs/>
          <w:szCs w:val="20"/>
          <w:lang w:val="en-US" w:eastAsia="ko-KR"/>
        </w:rPr>
        <w:tab/>
        <w:t>Corrections on Multi-Carrier Enhancements for NR</w:t>
      </w:r>
      <w:r w:rsidR="00777317" w:rsidRPr="00845292">
        <w:rPr>
          <w:rFonts w:ascii="Times New Roman" w:hAnsi="Times New Roman"/>
          <w:b/>
          <w:bCs/>
          <w:szCs w:val="20"/>
          <w:lang w:val="en-US" w:eastAsia="ko-KR"/>
        </w:rPr>
        <w:tab/>
        <w:t>Nokia</w:t>
      </w:r>
    </w:p>
    <w:p w14:paraId="02C74B80" w14:textId="29F08AEF" w:rsidR="00777317" w:rsidRPr="009B6F6F" w:rsidRDefault="00777317" w:rsidP="00777317">
      <w:pPr>
        <w:rPr>
          <w:rFonts w:ascii="Times New Roman" w:hAnsi="Times New Roman"/>
          <w:szCs w:val="20"/>
          <w:lang w:val="en-US" w:eastAsia="ko-KR"/>
        </w:rPr>
      </w:pPr>
      <w:r>
        <w:rPr>
          <w:rFonts w:ascii="Times New Roman" w:hAnsi="Times New Roman"/>
          <w:szCs w:val="20"/>
          <w:lang w:val="en-US" w:eastAsia="ko-KR"/>
        </w:rPr>
        <w:t>d</w:t>
      </w:r>
      <w:r w:rsidRPr="009B6F6F">
        <w:rPr>
          <w:rFonts w:ascii="Times New Roman" w:hAnsi="Times New Roman"/>
          <w:szCs w:val="20"/>
          <w:lang w:val="en-US" w:eastAsia="ko-KR"/>
        </w:rPr>
        <w:t>raftCR</w:t>
      </w:r>
      <w:r>
        <w:rPr>
          <w:rFonts w:ascii="Times New Roman" w:hAnsi="Times New Roman"/>
          <w:szCs w:val="20"/>
          <w:lang w:val="en-US" w:eastAsia="ko-KR"/>
        </w:rPr>
        <w:t xml:space="preserve"> (</w:t>
      </w:r>
      <w:r w:rsidRPr="009B6F6F">
        <w:rPr>
          <w:rFonts w:ascii="Times New Roman" w:hAnsi="Times New Roman"/>
          <w:szCs w:val="20"/>
          <w:lang w:val="en-US" w:eastAsia="ko-KR"/>
        </w:rPr>
        <w:t>Rel-18</w:t>
      </w:r>
      <w:r>
        <w:rPr>
          <w:rFonts w:ascii="Times New Roman" w:hAnsi="Times New Roman"/>
          <w:szCs w:val="20"/>
          <w:lang w:val="en-US" w:eastAsia="ko-KR"/>
        </w:rPr>
        <w:t xml:space="preserve">, </w:t>
      </w:r>
      <w:r w:rsidRPr="009B6F6F">
        <w:rPr>
          <w:rFonts w:ascii="Times New Roman" w:hAnsi="Times New Roman"/>
          <w:szCs w:val="20"/>
          <w:lang w:val="en-US" w:eastAsia="ko-KR"/>
        </w:rPr>
        <w:t>38.214</w:t>
      </w:r>
      <w:r>
        <w:rPr>
          <w:rFonts w:ascii="Times New Roman" w:hAnsi="Times New Roman"/>
          <w:szCs w:val="20"/>
          <w:lang w:val="en-US" w:eastAsia="ko-KR"/>
        </w:rPr>
        <w:t xml:space="preserve">, </w:t>
      </w:r>
      <w:r w:rsidRPr="009B6F6F">
        <w:rPr>
          <w:rFonts w:ascii="Times New Roman" w:hAnsi="Times New Roman"/>
          <w:szCs w:val="20"/>
          <w:lang w:val="en-US" w:eastAsia="ko-KR"/>
        </w:rPr>
        <w:t>NR_MC_enh-Core</w:t>
      </w:r>
      <w:r>
        <w:rPr>
          <w:rFonts w:ascii="Times New Roman" w:hAnsi="Times New Roman"/>
          <w:szCs w:val="20"/>
          <w:lang w:val="en-US" w:eastAsia="ko-KR"/>
        </w:rPr>
        <w:t xml:space="preserve">, Cat </w:t>
      </w:r>
      <w:r w:rsidRPr="009B6F6F">
        <w:rPr>
          <w:rFonts w:ascii="Times New Roman" w:hAnsi="Times New Roman"/>
          <w:szCs w:val="20"/>
          <w:lang w:val="en-US" w:eastAsia="ko-KR"/>
        </w:rPr>
        <w:t>F</w:t>
      </w:r>
      <w:r>
        <w:rPr>
          <w:rFonts w:ascii="Times New Roman" w:hAnsi="Times New Roman"/>
          <w:szCs w:val="20"/>
          <w:lang w:val="en-US" w:eastAsia="ko-KR"/>
        </w:rPr>
        <w:t>)</w:t>
      </w:r>
      <w:r w:rsidR="00845292">
        <w:rPr>
          <w:rFonts w:ascii="Times New Roman" w:hAnsi="Times New Roman"/>
          <w:szCs w:val="20"/>
          <w:lang w:val="en-US" w:eastAsia="ko-KR"/>
        </w:rPr>
        <w:t xml:space="preserve"> is endorsed.</w:t>
      </w:r>
    </w:p>
    <w:p w14:paraId="6558035C" w14:textId="77777777" w:rsidR="000E0006" w:rsidRPr="009B6F6F" w:rsidRDefault="000E0006" w:rsidP="009B6F6F">
      <w:pPr>
        <w:rPr>
          <w:rFonts w:ascii="Times New Roman" w:hAnsi="Times New Roman"/>
          <w:szCs w:val="20"/>
          <w:lang w:val="en-US" w:eastAsia="ko-KR"/>
        </w:rPr>
      </w:pPr>
    </w:p>
    <w:p w14:paraId="22EE14E8" w14:textId="77777777" w:rsidR="000E0006" w:rsidRDefault="000E0006" w:rsidP="009B6F6F">
      <w:pPr>
        <w:rPr>
          <w:rFonts w:ascii="Times New Roman" w:hAnsi="Times New Roman"/>
          <w:szCs w:val="20"/>
          <w:lang w:val="en-US" w:eastAsia="ko-KR"/>
        </w:rPr>
      </w:pPr>
    </w:p>
    <w:p w14:paraId="3962510B" w14:textId="0BCBE92B" w:rsidR="00777317" w:rsidRPr="00777317" w:rsidRDefault="00777317" w:rsidP="009B6F6F">
      <w:pPr>
        <w:rPr>
          <w:rFonts w:ascii="Times New Roman" w:hAnsi="Times New Roman"/>
          <w:b/>
          <w:bCs/>
          <w:szCs w:val="20"/>
          <w:lang w:val="en-US" w:eastAsia="ko-KR"/>
        </w:rPr>
      </w:pPr>
      <w:r w:rsidRPr="00777317">
        <w:rPr>
          <w:rFonts w:ascii="Times New Roman" w:hAnsi="Times New Roman"/>
          <w:b/>
          <w:bCs/>
          <w:szCs w:val="20"/>
          <w:lang w:val="en-US" w:eastAsia="ko-KR"/>
        </w:rPr>
        <w:t>NR_MIMO_evo_DL_UL</w:t>
      </w:r>
    </w:p>
    <w:p w14:paraId="6796C468" w14:textId="6BE296BC" w:rsidR="000E0006" w:rsidRPr="00210120" w:rsidRDefault="007E34E7" w:rsidP="009B6F6F">
      <w:pPr>
        <w:rPr>
          <w:rFonts w:ascii="Times New Roman" w:hAnsi="Times New Roman"/>
          <w:b/>
          <w:bCs/>
          <w:szCs w:val="20"/>
          <w:lang w:val="en-US" w:eastAsia="ko-KR"/>
        </w:rPr>
      </w:pPr>
      <w:hyperlink r:id="rId2321" w:history="1">
        <w:r>
          <w:rPr>
            <w:rStyle w:val="Hyperlink"/>
            <w:rFonts w:ascii="Times New Roman" w:hAnsi="Times New Roman"/>
            <w:b/>
            <w:bCs/>
            <w:szCs w:val="20"/>
            <w:highlight w:val="green"/>
            <w:lang w:val="en-US" w:eastAsia="ko-KR"/>
          </w:rPr>
          <w:t>R1-2403800</w:t>
        </w:r>
      </w:hyperlink>
      <w:r w:rsidR="009B6F6F" w:rsidRPr="00210120">
        <w:rPr>
          <w:rFonts w:ascii="Times New Roman" w:hAnsi="Times New Roman"/>
          <w:b/>
          <w:bCs/>
          <w:szCs w:val="20"/>
          <w:lang w:val="en-US" w:eastAsia="ko-KR"/>
        </w:rPr>
        <w:tab/>
        <w:t>Corrections on Rel-18 MIMO Evolution for Downlink and Uplink in 38.212</w:t>
      </w:r>
      <w:r w:rsidR="009B6F6F" w:rsidRPr="00210120">
        <w:rPr>
          <w:rFonts w:ascii="Times New Roman" w:hAnsi="Times New Roman"/>
          <w:b/>
          <w:bCs/>
          <w:szCs w:val="20"/>
          <w:lang w:val="en-US" w:eastAsia="ko-KR"/>
        </w:rPr>
        <w:tab/>
        <w:t>Huawei</w:t>
      </w:r>
    </w:p>
    <w:p w14:paraId="76425BCA" w14:textId="4BBCF532" w:rsidR="009B6F6F" w:rsidRPr="009B6F6F" w:rsidRDefault="009B6F6F" w:rsidP="009B6F6F">
      <w:pPr>
        <w:rPr>
          <w:rFonts w:ascii="Times New Roman" w:hAnsi="Times New Roman"/>
          <w:szCs w:val="20"/>
          <w:lang w:val="en-US" w:eastAsia="ko-KR"/>
        </w:rPr>
      </w:pPr>
      <w:r w:rsidRPr="009B6F6F">
        <w:rPr>
          <w:rFonts w:ascii="Times New Roman" w:hAnsi="Times New Roman"/>
          <w:szCs w:val="20"/>
          <w:lang w:val="en-US" w:eastAsia="ko-KR"/>
        </w:rPr>
        <w:t>draftCR</w:t>
      </w:r>
      <w:r w:rsidR="000E0006">
        <w:rPr>
          <w:rFonts w:ascii="Times New Roman" w:hAnsi="Times New Roman"/>
          <w:szCs w:val="20"/>
          <w:lang w:val="en-US" w:eastAsia="ko-KR"/>
        </w:rPr>
        <w:t xml:space="preserve"> (</w:t>
      </w:r>
      <w:r w:rsidRPr="009B6F6F">
        <w:rPr>
          <w:rFonts w:ascii="Times New Roman" w:hAnsi="Times New Roman"/>
          <w:szCs w:val="20"/>
          <w:lang w:val="en-US" w:eastAsia="ko-KR"/>
        </w:rPr>
        <w:t>Rel-18</w:t>
      </w:r>
      <w:r w:rsidR="000E0006">
        <w:rPr>
          <w:rFonts w:ascii="Times New Roman" w:hAnsi="Times New Roman"/>
          <w:szCs w:val="20"/>
          <w:lang w:val="en-US" w:eastAsia="ko-KR"/>
        </w:rPr>
        <w:t xml:space="preserve">, </w:t>
      </w:r>
      <w:r w:rsidRPr="009B6F6F">
        <w:rPr>
          <w:rFonts w:ascii="Times New Roman" w:hAnsi="Times New Roman"/>
          <w:szCs w:val="20"/>
          <w:lang w:val="en-US" w:eastAsia="ko-KR"/>
        </w:rPr>
        <w:t>38.212</w:t>
      </w:r>
      <w:r w:rsidR="000E0006">
        <w:rPr>
          <w:rFonts w:ascii="Times New Roman" w:hAnsi="Times New Roman"/>
          <w:szCs w:val="20"/>
          <w:lang w:val="en-US" w:eastAsia="ko-KR"/>
        </w:rPr>
        <w:t xml:space="preserve">, </w:t>
      </w:r>
      <w:r w:rsidRPr="009B6F6F">
        <w:rPr>
          <w:rFonts w:ascii="Times New Roman" w:hAnsi="Times New Roman"/>
          <w:szCs w:val="20"/>
          <w:lang w:val="en-US" w:eastAsia="ko-KR"/>
        </w:rPr>
        <w:t>NR_MIMO_evo_DL_UL-Core</w:t>
      </w:r>
      <w:r w:rsidR="000E0006">
        <w:rPr>
          <w:rFonts w:ascii="Times New Roman" w:hAnsi="Times New Roman"/>
          <w:szCs w:val="20"/>
          <w:lang w:val="en-US" w:eastAsia="ko-KR"/>
        </w:rPr>
        <w:t xml:space="preserve">, Cat </w:t>
      </w:r>
      <w:r w:rsidRPr="009B6F6F">
        <w:rPr>
          <w:rFonts w:ascii="Times New Roman" w:hAnsi="Times New Roman"/>
          <w:szCs w:val="20"/>
          <w:lang w:val="en-US" w:eastAsia="ko-KR"/>
        </w:rPr>
        <w:t>F</w:t>
      </w:r>
      <w:r w:rsidR="000E0006">
        <w:rPr>
          <w:rFonts w:ascii="Times New Roman" w:hAnsi="Times New Roman"/>
          <w:szCs w:val="20"/>
          <w:lang w:val="en-US" w:eastAsia="ko-KR"/>
        </w:rPr>
        <w:t>)</w:t>
      </w:r>
      <w:r w:rsidR="00210120">
        <w:rPr>
          <w:rFonts w:ascii="Times New Roman" w:hAnsi="Times New Roman"/>
          <w:szCs w:val="20"/>
          <w:lang w:val="en-US" w:eastAsia="ko-KR"/>
        </w:rPr>
        <w:t xml:space="preserve"> is endorsed.</w:t>
      </w:r>
    </w:p>
    <w:p w14:paraId="354DEAE1" w14:textId="45DBC9E3" w:rsidR="000E0006" w:rsidRPr="00772030" w:rsidRDefault="007E34E7" w:rsidP="009B6F6F">
      <w:pPr>
        <w:rPr>
          <w:rFonts w:ascii="Times New Roman" w:hAnsi="Times New Roman"/>
          <w:b/>
          <w:bCs/>
          <w:szCs w:val="20"/>
          <w:lang w:val="en-US" w:eastAsia="ko-KR"/>
        </w:rPr>
      </w:pPr>
      <w:hyperlink r:id="rId2322" w:history="1">
        <w:r>
          <w:rPr>
            <w:rStyle w:val="Hyperlink"/>
            <w:rFonts w:ascii="Times New Roman" w:hAnsi="Times New Roman"/>
            <w:b/>
            <w:bCs/>
            <w:szCs w:val="20"/>
            <w:highlight w:val="green"/>
            <w:lang w:val="en-US" w:eastAsia="ko-KR"/>
          </w:rPr>
          <w:t>R1-2403805</w:t>
        </w:r>
      </w:hyperlink>
      <w:r w:rsidR="009B6F6F" w:rsidRPr="00772030">
        <w:rPr>
          <w:rFonts w:ascii="Times New Roman" w:hAnsi="Times New Roman"/>
          <w:b/>
          <w:bCs/>
          <w:szCs w:val="20"/>
          <w:lang w:val="en-US" w:eastAsia="ko-KR"/>
        </w:rPr>
        <w:tab/>
        <w:t>Maintenance of MIMO Evolution for Downlink and Uplink</w:t>
      </w:r>
      <w:r w:rsidR="009B6F6F" w:rsidRPr="00772030">
        <w:rPr>
          <w:rFonts w:ascii="Times New Roman" w:hAnsi="Times New Roman"/>
          <w:b/>
          <w:bCs/>
          <w:szCs w:val="20"/>
          <w:lang w:val="en-US" w:eastAsia="ko-KR"/>
        </w:rPr>
        <w:tab/>
        <w:t>Samsung</w:t>
      </w:r>
    </w:p>
    <w:p w14:paraId="2161FBD3" w14:textId="2CFDFD6F" w:rsidR="009B6F6F" w:rsidRDefault="009B6F6F" w:rsidP="009B6F6F">
      <w:pPr>
        <w:rPr>
          <w:rFonts w:ascii="Times New Roman" w:hAnsi="Times New Roman"/>
          <w:szCs w:val="20"/>
          <w:lang w:val="en-US" w:eastAsia="ko-KR"/>
        </w:rPr>
      </w:pPr>
      <w:r w:rsidRPr="009B6F6F">
        <w:rPr>
          <w:rFonts w:ascii="Times New Roman" w:hAnsi="Times New Roman"/>
          <w:szCs w:val="20"/>
          <w:lang w:val="en-US" w:eastAsia="ko-KR"/>
        </w:rPr>
        <w:t>draftCR</w:t>
      </w:r>
      <w:r w:rsidR="000E0006">
        <w:rPr>
          <w:rFonts w:ascii="Times New Roman" w:hAnsi="Times New Roman"/>
          <w:szCs w:val="20"/>
          <w:lang w:val="en-US" w:eastAsia="ko-KR"/>
        </w:rPr>
        <w:t xml:space="preserve"> (</w:t>
      </w:r>
      <w:r w:rsidRPr="009B6F6F">
        <w:rPr>
          <w:rFonts w:ascii="Times New Roman" w:hAnsi="Times New Roman"/>
          <w:szCs w:val="20"/>
          <w:lang w:val="en-US" w:eastAsia="ko-KR"/>
        </w:rPr>
        <w:t>Rel-18</w:t>
      </w:r>
      <w:r w:rsidR="000E0006">
        <w:rPr>
          <w:rFonts w:ascii="Times New Roman" w:hAnsi="Times New Roman"/>
          <w:szCs w:val="20"/>
          <w:lang w:val="en-US" w:eastAsia="ko-KR"/>
        </w:rPr>
        <w:t xml:space="preserve">, </w:t>
      </w:r>
      <w:r w:rsidRPr="009B6F6F">
        <w:rPr>
          <w:rFonts w:ascii="Times New Roman" w:hAnsi="Times New Roman"/>
          <w:szCs w:val="20"/>
          <w:lang w:val="en-US" w:eastAsia="ko-KR"/>
        </w:rPr>
        <w:t>38.213</w:t>
      </w:r>
      <w:r w:rsidR="000E0006">
        <w:rPr>
          <w:rFonts w:ascii="Times New Roman" w:hAnsi="Times New Roman"/>
          <w:szCs w:val="20"/>
          <w:lang w:val="en-US" w:eastAsia="ko-KR"/>
        </w:rPr>
        <w:t>,</w:t>
      </w:r>
      <w:r w:rsidRPr="009B6F6F">
        <w:rPr>
          <w:rFonts w:ascii="Times New Roman" w:hAnsi="Times New Roman"/>
          <w:szCs w:val="20"/>
          <w:lang w:val="en-US" w:eastAsia="ko-KR"/>
        </w:rPr>
        <w:t>NR_MIMO_evo_DL_UL-Core</w:t>
      </w:r>
      <w:r w:rsidR="000E0006">
        <w:rPr>
          <w:rFonts w:ascii="Times New Roman" w:hAnsi="Times New Roman"/>
          <w:szCs w:val="20"/>
          <w:lang w:val="en-US" w:eastAsia="ko-KR"/>
        </w:rPr>
        <w:t xml:space="preserve">, Cat </w:t>
      </w:r>
      <w:r w:rsidRPr="009B6F6F">
        <w:rPr>
          <w:rFonts w:ascii="Times New Roman" w:hAnsi="Times New Roman"/>
          <w:szCs w:val="20"/>
          <w:lang w:val="en-US" w:eastAsia="ko-KR"/>
        </w:rPr>
        <w:t>F</w:t>
      </w:r>
      <w:r w:rsidR="000E0006">
        <w:rPr>
          <w:rFonts w:ascii="Times New Roman" w:hAnsi="Times New Roman"/>
          <w:szCs w:val="20"/>
          <w:lang w:val="en-US" w:eastAsia="ko-KR"/>
        </w:rPr>
        <w:t>)</w:t>
      </w:r>
      <w:r w:rsidR="00772030">
        <w:rPr>
          <w:rFonts w:ascii="Times New Roman" w:hAnsi="Times New Roman"/>
          <w:szCs w:val="20"/>
          <w:lang w:val="en-US" w:eastAsia="ko-KR"/>
        </w:rPr>
        <w:t xml:space="preserve"> is endorsed.</w:t>
      </w:r>
    </w:p>
    <w:p w14:paraId="05DF5C4E" w14:textId="4F7D30ED" w:rsidR="00777317" w:rsidRPr="00772030" w:rsidRDefault="007E34E7" w:rsidP="00777317">
      <w:pPr>
        <w:rPr>
          <w:rFonts w:ascii="Times New Roman" w:hAnsi="Times New Roman"/>
          <w:b/>
          <w:bCs/>
          <w:szCs w:val="20"/>
          <w:lang w:val="en-US" w:eastAsia="ko-KR"/>
        </w:rPr>
      </w:pPr>
      <w:hyperlink r:id="rId2323" w:history="1">
        <w:r>
          <w:rPr>
            <w:rStyle w:val="Hyperlink"/>
            <w:rFonts w:ascii="Times New Roman" w:hAnsi="Times New Roman"/>
            <w:b/>
            <w:bCs/>
            <w:szCs w:val="20"/>
            <w:highlight w:val="green"/>
            <w:lang w:val="en-US" w:eastAsia="ko-KR"/>
          </w:rPr>
          <w:t>R1-2403812</w:t>
        </w:r>
      </w:hyperlink>
      <w:r w:rsidR="00777317" w:rsidRPr="00772030">
        <w:rPr>
          <w:rFonts w:ascii="Times New Roman" w:hAnsi="Times New Roman"/>
          <w:b/>
          <w:bCs/>
          <w:szCs w:val="20"/>
          <w:lang w:val="en-US" w:eastAsia="ko-KR"/>
        </w:rPr>
        <w:tab/>
        <w:t>Correction of specification support for MIMO enhancements</w:t>
      </w:r>
      <w:r w:rsidR="00777317" w:rsidRPr="00772030">
        <w:rPr>
          <w:rFonts w:ascii="Times New Roman" w:hAnsi="Times New Roman"/>
          <w:b/>
          <w:bCs/>
          <w:szCs w:val="20"/>
          <w:lang w:val="en-US" w:eastAsia="ko-KR"/>
        </w:rPr>
        <w:tab/>
        <w:t>Nokia</w:t>
      </w:r>
    </w:p>
    <w:p w14:paraId="64E4D7FA" w14:textId="646B5833" w:rsidR="00777317" w:rsidRPr="009B6F6F" w:rsidRDefault="00777317" w:rsidP="00777317">
      <w:pPr>
        <w:rPr>
          <w:rFonts w:ascii="Times New Roman" w:hAnsi="Times New Roman"/>
          <w:szCs w:val="20"/>
          <w:lang w:val="en-US" w:eastAsia="ko-KR"/>
        </w:rPr>
      </w:pPr>
      <w:r w:rsidRPr="009B6F6F">
        <w:rPr>
          <w:rFonts w:ascii="Times New Roman" w:hAnsi="Times New Roman"/>
          <w:szCs w:val="20"/>
          <w:lang w:val="en-US" w:eastAsia="ko-KR"/>
        </w:rPr>
        <w:lastRenderedPageBreak/>
        <w:t>draftCR</w:t>
      </w:r>
      <w:r>
        <w:rPr>
          <w:rFonts w:ascii="Times New Roman" w:hAnsi="Times New Roman"/>
          <w:szCs w:val="20"/>
          <w:lang w:val="en-US" w:eastAsia="ko-KR"/>
        </w:rPr>
        <w:t xml:space="preserve"> (Re</w:t>
      </w:r>
      <w:r w:rsidRPr="009B6F6F">
        <w:rPr>
          <w:rFonts w:ascii="Times New Roman" w:hAnsi="Times New Roman"/>
          <w:szCs w:val="20"/>
          <w:lang w:val="en-US" w:eastAsia="ko-KR"/>
        </w:rPr>
        <w:t>l-18</w:t>
      </w:r>
      <w:r>
        <w:rPr>
          <w:rFonts w:ascii="Times New Roman" w:hAnsi="Times New Roman"/>
          <w:szCs w:val="20"/>
          <w:lang w:val="en-US" w:eastAsia="ko-KR"/>
        </w:rPr>
        <w:t xml:space="preserve">, </w:t>
      </w:r>
      <w:r w:rsidRPr="009B6F6F">
        <w:rPr>
          <w:rFonts w:ascii="Times New Roman" w:hAnsi="Times New Roman"/>
          <w:szCs w:val="20"/>
          <w:lang w:val="en-US" w:eastAsia="ko-KR"/>
        </w:rPr>
        <w:t>38.214</w:t>
      </w:r>
      <w:r>
        <w:rPr>
          <w:rFonts w:ascii="Times New Roman" w:hAnsi="Times New Roman"/>
          <w:szCs w:val="20"/>
          <w:lang w:val="en-US" w:eastAsia="ko-KR"/>
        </w:rPr>
        <w:t xml:space="preserve">, </w:t>
      </w:r>
      <w:r w:rsidRPr="009B6F6F">
        <w:rPr>
          <w:rFonts w:ascii="Times New Roman" w:hAnsi="Times New Roman"/>
          <w:szCs w:val="20"/>
          <w:lang w:val="en-US" w:eastAsia="ko-KR"/>
        </w:rPr>
        <w:t>NR_MIMO_evo_DL_UL-Core</w:t>
      </w:r>
      <w:r>
        <w:rPr>
          <w:rFonts w:ascii="Times New Roman" w:hAnsi="Times New Roman"/>
          <w:szCs w:val="20"/>
          <w:lang w:val="en-US" w:eastAsia="ko-KR"/>
        </w:rPr>
        <w:t xml:space="preserve">, Cat </w:t>
      </w:r>
      <w:r w:rsidRPr="009B6F6F">
        <w:rPr>
          <w:rFonts w:ascii="Times New Roman" w:hAnsi="Times New Roman"/>
          <w:szCs w:val="20"/>
          <w:lang w:val="en-US" w:eastAsia="ko-KR"/>
        </w:rPr>
        <w:t>F</w:t>
      </w:r>
      <w:r>
        <w:rPr>
          <w:rFonts w:ascii="Times New Roman" w:hAnsi="Times New Roman"/>
          <w:szCs w:val="20"/>
          <w:lang w:val="en-US" w:eastAsia="ko-KR"/>
        </w:rPr>
        <w:t>)</w:t>
      </w:r>
      <w:r w:rsidR="00772030">
        <w:rPr>
          <w:rFonts w:ascii="Times New Roman" w:hAnsi="Times New Roman"/>
          <w:szCs w:val="20"/>
          <w:lang w:val="en-US" w:eastAsia="ko-KR"/>
        </w:rPr>
        <w:t xml:space="preserve"> is endorsed.</w:t>
      </w:r>
    </w:p>
    <w:p w14:paraId="52FAE355" w14:textId="77777777" w:rsidR="000E0006" w:rsidRDefault="000E0006" w:rsidP="009B6F6F">
      <w:pPr>
        <w:rPr>
          <w:rFonts w:ascii="Times New Roman" w:hAnsi="Times New Roman"/>
          <w:szCs w:val="20"/>
          <w:lang w:val="en-US" w:eastAsia="ko-KR"/>
        </w:rPr>
      </w:pPr>
    </w:p>
    <w:p w14:paraId="7C87A64E" w14:textId="77777777" w:rsidR="000E0006" w:rsidRPr="009B6F6F" w:rsidRDefault="000E0006" w:rsidP="009B6F6F">
      <w:pPr>
        <w:rPr>
          <w:rFonts w:ascii="Times New Roman" w:hAnsi="Times New Roman"/>
          <w:szCs w:val="20"/>
          <w:lang w:val="en-US" w:eastAsia="ko-KR"/>
        </w:rPr>
      </w:pPr>
    </w:p>
    <w:p w14:paraId="2B1EBFF2" w14:textId="1EDFB15D" w:rsidR="00716D50" w:rsidRPr="00716D50" w:rsidRDefault="00716D50" w:rsidP="009B6F6F">
      <w:pPr>
        <w:rPr>
          <w:rFonts w:ascii="Times New Roman" w:hAnsi="Times New Roman"/>
          <w:b/>
          <w:bCs/>
          <w:szCs w:val="20"/>
          <w:lang w:val="en-US" w:eastAsia="ko-KR"/>
        </w:rPr>
      </w:pPr>
      <w:r w:rsidRPr="00716D50">
        <w:rPr>
          <w:rFonts w:ascii="Times New Roman" w:hAnsi="Times New Roman"/>
          <w:b/>
          <w:bCs/>
          <w:szCs w:val="20"/>
          <w:lang w:val="en-US" w:eastAsia="ko-KR"/>
        </w:rPr>
        <w:t>NR_redcap_enh, NR_MBS_enh</w:t>
      </w:r>
    </w:p>
    <w:p w14:paraId="6B9C3434" w14:textId="121A7908" w:rsidR="00777317" w:rsidRPr="00845292" w:rsidRDefault="007E34E7" w:rsidP="009B6F6F">
      <w:pPr>
        <w:rPr>
          <w:rFonts w:ascii="Times New Roman" w:hAnsi="Times New Roman"/>
          <w:b/>
          <w:bCs/>
          <w:szCs w:val="20"/>
          <w:lang w:val="en-US" w:eastAsia="ko-KR"/>
        </w:rPr>
      </w:pPr>
      <w:hyperlink r:id="rId2324" w:history="1">
        <w:r>
          <w:rPr>
            <w:rStyle w:val="Hyperlink"/>
            <w:rFonts w:ascii="Times New Roman" w:hAnsi="Times New Roman"/>
            <w:b/>
            <w:bCs/>
            <w:szCs w:val="20"/>
            <w:highlight w:val="green"/>
            <w:lang w:val="en-US" w:eastAsia="ko-KR"/>
          </w:rPr>
          <w:t>R1-2403810</w:t>
        </w:r>
      </w:hyperlink>
      <w:r w:rsidR="009B6F6F" w:rsidRPr="00845292">
        <w:rPr>
          <w:rFonts w:ascii="Times New Roman" w:hAnsi="Times New Roman"/>
          <w:b/>
          <w:bCs/>
          <w:szCs w:val="20"/>
          <w:lang w:val="en-US" w:eastAsia="ko-KR"/>
        </w:rPr>
        <w:tab/>
        <w:t>Corrections on enhanced reduced capability NR devices and on TDRA table of multicast PDSCH in RRC INACTIVE state</w:t>
      </w:r>
      <w:r w:rsidR="009B6F6F" w:rsidRPr="00845292">
        <w:rPr>
          <w:rFonts w:ascii="Times New Roman" w:hAnsi="Times New Roman"/>
          <w:b/>
          <w:bCs/>
          <w:szCs w:val="20"/>
          <w:lang w:val="en-US" w:eastAsia="ko-KR"/>
        </w:rPr>
        <w:tab/>
        <w:t>Nokia</w:t>
      </w:r>
    </w:p>
    <w:p w14:paraId="7C9DE19C" w14:textId="218677F4" w:rsidR="009B6F6F" w:rsidRPr="009B6F6F" w:rsidRDefault="009B6F6F" w:rsidP="009B6F6F">
      <w:pPr>
        <w:rPr>
          <w:rFonts w:ascii="Times New Roman" w:hAnsi="Times New Roman"/>
          <w:szCs w:val="20"/>
          <w:lang w:val="en-US" w:eastAsia="ko-KR"/>
        </w:rPr>
      </w:pPr>
      <w:r w:rsidRPr="009B6F6F">
        <w:rPr>
          <w:rFonts w:ascii="Times New Roman" w:hAnsi="Times New Roman"/>
          <w:szCs w:val="20"/>
          <w:lang w:val="en-US" w:eastAsia="ko-KR"/>
        </w:rPr>
        <w:t>draftCR</w:t>
      </w:r>
      <w:r w:rsidR="00777317">
        <w:rPr>
          <w:rFonts w:ascii="Times New Roman" w:hAnsi="Times New Roman"/>
          <w:szCs w:val="20"/>
          <w:lang w:val="en-US" w:eastAsia="ko-KR"/>
        </w:rPr>
        <w:t xml:space="preserve"> (</w:t>
      </w:r>
      <w:r w:rsidRPr="009B6F6F">
        <w:rPr>
          <w:rFonts w:ascii="Times New Roman" w:hAnsi="Times New Roman"/>
          <w:szCs w:val="20"/>
          <w:lang w:val="en-US" w:eastAsia="ko-KR"/>
        </w:rPr>
        <w:t>Rel-18</w:t>
      </w:r>
      <w:r w:rsidR="00777317">
        <w:rPr>
          <w:rFonts w:ascii="Times New Roman" w:hAnsi="Times New Roman"/>
          <w:szCs w:val="20"/>
          <w:lang w:val="en-US" w:eastAsia="ko-KR"/>
        </w:rPr>
        <w:t xml:space="preserve">, </w:t>
      </w:r>
      <w:r w:rsidRPr="009B6F6F">
        <w:rPr>
          <w:rFonts w:ascii="Times New Roman" w:hAnsi="Times New Roman"/>
          <w:szCs w:val="20"/>
          <w:lang w:val="en-US" w:eastAsia="ko-KR"/>
        </w:rPr>
        <w:t>38.214</w:t>
      </w:r>
      <w:r w:rsidR="00777317">
        <w:rPr>
          <w:rFonts w:ascii="Times New Roman" w:hAnsi="Times New Roman"/>
          <w:szCs w:val="20"/>
          <w:lang w:val="en-US" w:eastAsia="ko-KR"/>
        </w:rPr>
        <w:t>,</w:t>
      </w:r>
      <w:r w:rsidRPr="009B6F6F">
        <w:rPr>
          <w:rFonts w:ascii="Times New Roman" w:hAnsi="Times New Roman"/>
          <w:szCs w:val="20"/>
          <w:lang w:val="en-US" w:eastAsia="ko-KR"/>
        </w:rPr>
        <w:t>NR_redcap_enh-Core, NR_MBS_enh-Core</w:t>
      </w:r>
      <w:r w:rsidR="00777317">
        <w:rPr>
          <w:rFonts w:ascii="Times New Roman" w:hAnsi="Times New Roman"/>
          <w:szCs w:val="20"/>
          <w:lang w:val="en-US" w:eastAsia="ko-KR"/>
        </w:rPr>
        <w:t xml:space="preserve">, Cat </w:t>
      </w:r>
      <w:r w:rsidRPr="009B6F6F">
        <w:rPr>
          <w:rFonts w:ascii="Times New Roman" w:hAnsi="Times New Roman"/>
          <w:szCs w:val="20"/>
          <w:lang w:val="en-US" w:eastAsia="ko-KR"/>
        </w:rPr>
        <w:t>F</w:t>
      </w:r>
      <w:r w:rsidR="00777317">
        <w:rPr>
          <w:rFonts w:ascii="Times New Roman" w:hAnsi="Times New Roman"/>
          <w:szCs w:val="20"/>
          <w:lang w:val="en-US" w:eastAsia="ko-KR"/>
        </w:rPr>
        <w:t>)</w:t>
      </w:r>
      <w:r w:rsidR="00845292">
        <w:rPr>
          <w:rFonts w:ascii="Times New Roman" w:hAnsi="Times New Roman"/>
          <w:szCs w:val="20"/>
          <w:lang w:val="en-US" w:eastAsia="ko-KR"/>
        </w:rPr>
        <w:t xml:space="preserve"> is endorsed.</w:t>
      </w:r>
    </w:p>
    <w:p w14:paraId="143D704E" w14:textId="77777777" w:rsidR="009B6F6F" w:rsidRPr="00777317" w:rsidRDefault="009B6F6F" w:rsidP="00567E28">
      <w:pPr>
        <w:rPr>
          <w:rFonts w:ascii="Times New Roman" w:hAnsi="Times New Roman"/>
        </w:rPr>
      </w:pPr>
    </w:p>
    <w:p w14:paraId="6443D517" w14:textId="124393AB" w:rsidR="00DD6A22" w:rsidRPr="009537ED" w:rsidRDefault="00DD6A22" w:rsidP="00DD6A22">
      <w:pPr>
        <w:numPr>
          <w:ilvl w:val="0"/>
          <w:numId w:val="9"/>
        </w:numPr>
        <w:rPr>
          <w:rFonts w:ascii="Times New Roman" w:hAnsi="Times New Roman"/>
          <w:b/>
          <w:szCs w:val="20"/>
        </w:rPr>
      </w:pPr>
      <w:r w:rsidRPr="009537ED">
        <w:rPr>
          <w:rFonts w:ascii="Times New Roman" w:hAnsi="Times New Roman"/>
          <w:b/>
          <w:szCs w:val="20"/>
        </w:rPr>
        <w:t>TR updates</w:t>
      </w:r>
    </w:p>
    <w:p w14:paraId="57FD8E48" w14:textId="77777777" w:rsidR="00B60F82" w:rsidRPr="009537ED" w:rsidRDefault="00B60F82" w:rsidP="00B60F82"/>
    <w:p w14:paraId="2DB38CEE" w14:textId="7E514E8D" w:rsidR="00BB52E4" w:rsidRDefault="0015118B" w:rsidP="00B60F82">
      <w:pPr>
        <w:rPr>
          <w:rFonts w:ascii="Times New Roman" w:hAnsi="Times New Roman"/>
        </w:rPr>
      </w:pPr>
      <w:r>
        <w:rPr>
          <w:rFonts w:ascii="Times New Roman" w:hAnsi="Times New Roman"/>
        </w:rPr>
        <w:t>None.</w:t>
      </w:r>
    </w:p>
    <w:p w14:paraId="6CF3BC88" w14:textId="77777777" w:rsidR="0015118B" w:rsidRPr="009537ED" w:rsidRDefault="0015118B" w:rsidP="00B60F82">
      <w:pPr>
        <w:rPr>
          <w:rFonts w:ascii="Times New Roman" w:hAnsi="Times New Roman"/>
        </w:rPr>
      </w:pPr>
    </w:p>
    <w:p w14:paraId="762BFF75" w14:textId="3C24EB29" w:rsidR="004F28C6" w:rsidRPr="009537ED" w:rsidRDefault="004F28C6" w:rsidP="004F28C6">
      <w:pPr>
        <w:numPr>
          <w:ilvl w:val="0"/>
          <w:numId w:val="9"/>
        </w:numPr>
        <w:rPr>
          <w:rFonts w:ascii="Times New Roman" w:hAnsi="Times New Roman"/>
          <w:b/>
          <w:szCs w:val="20"/>
        </w:rPr>
      </w:pPr>
      <w:r w:rsidRPr="009537ED">
        <w:rPr>
          <w:rFonts w:ascii="Times New Roman" w:hAnsi="Times New Roman"/>
          <w:b/>
          <w:szCs w:val="20"/>
        </w:rPr>
        <w:t>Miscellaneous</w:t>
      </w:r>
    </w:p>
    <w:p w14:paraId="518A77C3" w14:textId="4335FA00" w:rsidR="009C01A5" w:rsidRDefault="009C01A5" w:rsidP="009C01A5">
      <w:pPr>
        <w:rPr>
          <w:rFonts w:ascii="Times New Roman" w:hAnsi="Times New Roman"/>
          <w:szCs w:val="20"/>
        </w:rPr>
      </w:pPr>
    </w:p>
    <w:p w14:paraId="79A0B7F2" w14:textId="77777777" w:rsidR="001A52BE" w:rsidRPr="00AF4B41" w:rsidRDefault="001A52BE" w:rsidP="001A52BE">
      <w:pPr>
        <w:rPr>
          <w:iCs/>
          <w:lang w:val="en-US" w:eastAsia="x-none"/>
        </w:rPr>
      </w:pPr>
      <w:r w:rsidRPr="00AF4B41">
        <w:rPr>
          <w:iCs/>
          <w:lang w:val="en-US" w:eastAsia="x-none"/>
        </w:rPr>
        <w:t>[Post-116bis-AIoT] – Xiaodong (CMCC)</w:t>
      </w:r>
    </w:p>
    <w:p w14:paraId="3A06642D" w14:textId="6DA1F77F" w:rsidR="001A52BE" w:rsidRPr="00AF4B41" w:rsidRDefault="001A52BE" w:rsidP="001A52BE">
      <w:pPr>
        <w:rPr>
          <w:iCs/>
          <w:lang w:val="en-US" w:eastAsia="x-none"/>
        </w:rPr>
      </w:pPr>
      <w:r w:rsidRPr="00AF4B41">
        <w:rPr>
          <w:iCs/>
          <w:lang w:val="en-US" w:eastAsia="x-none"/>
        </w:rPr>
        <w:t>Email discussion on Ambient IoT evaluation assumptions from April 23 until April 26</w:t>
      </w:r>
    </w:p>
    <w:p w14:paraId="223DE2F9" w14:textId="6C93BEBC" w:rsidR="001A52BE" w:rsidRPr="00AF4B41" w:rsidRDefault="001A52BE" w:rsidP="00F20A81">
      <w:pPr>
        <w:pStyle w:val="ListParagraph"/>
        <w:numPr>
          <w:ilvl w:val="0"/>
          <w:numId w:val="279"/>
        </w:numPr>
        <w:rPr>
          <w:iCs/>
          <w:lang w:val="en-US" w:eastAsia="x-none"/>
        </w:rPr>
      </w:pPr>
      <w:r w:rsidRPr="00AF4B41">
        <w:rPr>
          <w:iCs/>
          <w:lang w:val="en-US" w:eastAsia="x-none"/>
        </w:rPr>
        <w:t>focus on proposals P3.7.1-v1, P3.5.8-v2, P3.2.1-(1)-v2</w:t>
      </w:r>
      <w:r w:rsidR="000002C2" w:rsidRPr="00AF4B41">
        <w:rPr>
          <w:iCs/>
          <w:lang w:val="en-US" w:eastAsia="x-none"/>
        </w:rPr>
        <w:t>, P3.2.4-v1</w:t>
      </w:r>
      <w:r w:rsidRPr="00AF4B41">
        <w:rPr>
          <w:iCs/>
          <w:lang w:val="en-US" w:eastAsia="x-none"/>
        </w:rPr>
        <w:t xml:space="preserve"> and P3.5.5-v1 in section 2 of </w:t>
      </w:r>
      <w:hyperlink r:id="rId2325" w:history="1">
        <w:r w:rsidR="007E34E7">
          <w:rPr>
            <w:rStyle w:val="Hyperlink"/>
            <w:iCs/>
            <w:lang w:val="en-US" w:eastAsia="x-none"/>
          </w:rPr>
          <w:t>R1-2403768</w:t>
        </w:r>
      </w:hyperlink>
      <w:r w:rsidRPr="00AF4B41">
        <w:rPr>
          <w:iCs/>
          <w:lang w:val="en-US" w:eastAsia="x-none"/>
        </w:rPr>
        <w:t>.</w:t>
      </w:r>
    </w:p>
    <w:p w14:paraId="2322B8FD" w14:textId="2B39C7B8" w:rsidR="0015118B" w:rsidRPr="00AF4B41" w:rsidRDefault="007E34E7" w:rsidP="009C01A5">
      <w:pPr>
        <w:rPr>
          <w:rFonts w:ascii="Times New Roman" w:hAnsi="Times New Roman"/>
          <w:b/>
          <w:bCs/>
          <w:szCs w:val="20"/>
          <w:lang w:val="en-US"/>
        </w:rPr>
      </w:pPr>
      <w:hyperlink r:id="rId2326" w:history="1">
        <w:r>
          <w:rPr>
            <w:rStyle w:val="Hyperlink"/>
            <w:rFonts w:ascii="Times New Roman" w:hAnsi="Times New Roman"/>
            <w:b/>
            <w:bCs/>
            <w:szCs w:val="20"/>
            <w:lang w:val="en-US"/>
          </w:rPr>
          <w:t>R1-2403815</w:t>
        </w:r>
      </w:hyperlink>
      <w:r w:rsidR="00AF4B41" w:rsidRPr="00AF4B41">
        <w:rPr>
          <w:rFonts w:ascii="Times New Roman" w:hAnsi="Times New Roman"/>
          <w:b/>
          <w:bCs/>
          <w:szCs w:val="20"/>
          <w:lang w:val="en-US"/>
        </w:rPr>
        <w:tab/>
        <w:t xml:space="preserve">Email discussion on Ambient IoT evaluation assumptions </w:t>
      </w:r>
      <w:r w:rsidR="00AF4B41" w:rsidRPr="00AF4B41">
        <w:rPr>
          <w:rFonts w:ascii="Times New Roman" w:hAnsi="Times New Roman"/>
          <w:b/>
          <w:bCs/>
          <w:szCs w:val="20"/>
          <w:lang w:val="en-US"/>
        </w:rPr>
        <w:tab/>
        <w:t>Moderator (CMCC)</w:t>
      </w:r>
    </w:p>
    <w:p w14:paraId="3CB8239D" w14:textId="735B0C7F" w:rsidR="00AF4B41" w:rsidRDefault="00AF4B41" w:rsidP="009C01A5">
      <w:pPr>
        <w:rPr>
          <w:rFonts w:ascii="Times New Roman" w:hAnsi="Times New Roman"/>
          <w:szCs w:val="20"/>
          <w:lang w:val="en-US"/>
        </w:rPr>
      </w:pPr>
      <w:r w:rsidRPr="00AF4B41">
        <w:rPr>
          <w:rFonts w:ascii="Times New Roman" w:hAnsi="Times New Roman"/>
          <w:b/>
          <w:bCs/>
          <w:szCs w:val="20"/>
          <w:lang w:val="en-US"/>
        </w:rPr>
        <w:t>Decision:</w:t>
      </w:r>
      <w:r>
        <w:rPr>
          <w:rFonts w:ascii="Times New Roman" w:hAnsi="Times New Roman"/>
          <w:szCs w:val="20"/>
          <w:lang w:val="en-US"/>
        </w:rPr>
        <w:t xml:space="preserve"> As per email decision posted on April 16</w:t>
      </w:r>
      <w:r w:rsidRPr="00AF4B41">
        <w:rPr>
          <w:rFonts w:ascii="Times New Roman" w:hAnsi="Times New Roman"/>
          <w:szCs w:val="20"/>
          <w:vertAlign w:val="superscript"/>
          <w:lang w:val="en-US"/>
        </w:rPr>
        <w:t>th</w:t>
      </w:r>
      <w:r>
        <w:rPr>
          <w:rFonts w:ascii="Times New Roman" w:hAnsi="Times New Roman"/>
          <w:szCs w:val="20"/>
          <w:lang w:val="en-US"/>
        </w:rPr>
        <w:t>,</w:t>
      </w:r>
    </w:p>
    <w:p w14:paraId="482AB849" w14:textId="77D450BD" w:rsidR="00AF4B41" w:rsidRDefault="00AF4B41" w:rsidP="00AF4B41">
      <w:pPr>
        <w:rPr>
          <w:highlight w:val="green"/>
        </w:rPr>
      </w:pPr>
      <w:r>
        <w:rPr>
          <w:highlight w:val="green"/>
        </w:rPr>
        <w:t>Agreement</w:t>
      </w:r>
    </w:p>
    <w:p w14:paraId="29EC9998" w14:textId="11F903AB" w:rsidR="00AF4B41" w:rsidRPr="00AF4B41" w:rsidRDefault="00AF4B41" w:rsidP="00AF4B41">
      <w:pPr>
        <w:rPr>
          <w:sz w:val="22"/>
          <w:szCs w:val="22"/>
        </w:rPr>
      </w:pPr>
      <w:r w:rsidRPr="00AF4B41">
        <w:t>For the R2D LLS for ED, report followings (as start point).</w:t>
      </w:r>
    </w:p>
    <w:p w14:paraId="74CD2439" w14:textId="5EBDECB9" w:rsidR="00AF4B41" w:rsidRPr="00AF4B41" w:rsidRDefault="00AF4B41" w:rsidP="00375F22">
      <w:pPr>
        <w:pStyle w:val="ListParagraph"/>
        <w:numPr>
          <w:ilvl w:val="0"/>
          <w:numId w:val="279"/>
        </w:numPr>
        <w:spacing w:after="0"/>
        <w:ind w:left="714" w:hanging="357"/>
      </w:pPr>
      <w:r w:rsidRPr="00AF4B41">
        <w:t>CINR/CNR, where CINR/CNR</w:t>
      </w:r>
      <w:r w:rsidRPr="00AF4B41">
        <w:rPr>
          <w:rStyle w:val="apple-converted-space"/>
          <w:lang w:val="en-US" w:eastAsia="zh-CN"/>
        </w:rPr>
        <w:t> </w:t>
      </w:r>
      <w:r w:rsidRPr="00AF4B41">
        <w:t>is defined as the ratio of</w:t>
      </w:r>
      <w:r w:rsidRPr="00AF4B41">
        <w:rPr>
          <w:rFonts w:ascii="Times" w:hAnsi="Times" w:cs="Times"/>
        </w:rPr>
        <w:t xml:space="preserve"> </w:t>
      </w:r>
      <w:r w:rsidRPr="00AF4B41">
        <w:t>signal power spectral density in the transmission bandwidth to the noise and</w:t>
      </w:r>
      <w:r w:rsidRPr="00AF4B41">
        <w:rPr>
          <w:strike/>
        </w:rPr>
        <w:t>/or</w:t>
      </w:r>
      <w:r w:rsidRPr="00AF4B41">
        <w:rPr>
          <w:rStyle w:val="apple-converted-space"/>
          <w:lang w:val="en-US" w:eastAsia="zh-CN"/>
        </w:rPr>
        <w:t> </w:t>
      </w:r>
      <w:r w:rsidRPr="00AF4B41">
        <w:t>interference (if any) power spectral density in the device ED channel bandwidth</w:t>
      </w:r>
    </w:p>
    <w:p w14:paraId="7CF38DE6" w14:textId="77777777" w:rsidR="00AF4B41" w:rsidRPr="00AF4B41" w:rsidRDefault="00AF4B41" w:rsidP="00375F22">
      <w:pPr>
        <w:pStyle w:val="ListParagraph"/>
        <w:numPr>
          <w:ilvl w:val="0"/>
          <w:numId w:val="279"/>
        </w:numPr>
        <w:spacing w:after="0"/>
        <w:ind w:left="714" w:hanging="357"/>
      </w:pPr>
      <w:r w:rsidRPr="00AF4B41">
        <w:t>signal transmission bandwidth</w:t>
      </w:r>
    </w:p>
    <w:p w14:paraId="26979FAD" w14:textId="77777777" w:rsidR="00AF4B41" w:rsidRPr="00AF4B41" w:rsidRDefault="00AF4B41" w:rsidP="00375F22">
      <w:pPr>
        <w:pStyle w:val="ListParagraph"/>
        <w:numPr>
          <w:ilvl w:val="0"/>
          <w:numId w:val="279"/>
        </w:numPr>
        <w:spacing w:after="0"/>
        <w:ind w:left="714" w:hanging="357"/>
      </w:pPr>
      <w:r w:rsidRPr="00AF4B41">
        <w:t>ED channel bandwidth</w:t>
      </w:r>
    </w:p>
    <w:p w14:paraId="21D571B6" w14:textId="08A1CD3E" w:rsidR="00AF4B41" w:rsidRPr="00AF4B41" w:rsidRDefault="00AF4B41" w:rsidP="00AF4B41">
      <w:r w:rsidRPr="00AF4B41">
        <w:t>FFS: exact definition of ED channel bandwidth for RF-ED, IF</w:t>
      </w:r>
      <w:r>
        <w:t xml:space="preserve"> </w:t>
      </w:r>
      <w:r w:rsidRPr="00AF4B41">
        <w:t>receiver</w:t>
      </w:r>
    </w:p>
    <w:p w14:paraId="14781FFF" w14:textId="77777777" w:rsidR="00AF4B41" w:rsidRPr="00AF4B41" w:rsidRDefault="00AF4B41" w:rsidP="00AF4B41">
      <w:pPr>
        <w:rPr>
          <w:rFonts w:cs="Times"/>
        </w:rPr>
      </w:pPr>
      <w:r w:rsidRPr="00AF4B41">
        <w:t>FFS: which and how to report for R2D ZIF receiver and D2R</w:t>
      </w:r>
    </w:p>
    <w:p w14:paraId="6F962B26" w14:textId="77777777" w:rsidR="00AF4B41" w:rsidRDefault="00AF4B41" w:rsidP="00AF4B41">
      <w:pPr>
        <w:rPr>
          <w:rFonts w:cs="Times"/>
        </w:rPr>
      </w:pPr>
    </w:p>
    <w:p w14:paraId="63DADF85" w14:textId="77777777" w:rsidR="00AF4B41" w:rsidRDefault="00AF4B41" w:rsidP="00AF4B41">
      <w:pPr>
        <w:rPr>
          <w:highlight w:val="green"/>
        </w:rPr>
      </w:pPr>
      <w:r>
        <w:rPr>
          <w:highlight w:val="green"/>
        </w:rPr>
        <w:t>Agreement</w:t>
      </w:r>
    </w:p>
    <w:p w14:paraId="28A2EB37" w14:textId="77777777" w:rsidR="00AF4B41" w:rsidRDefault="00AF4B41" w:rsidP="00AF4B41">
      <w:pPr>
        <w:rPr>
          <w:rFonts w:cs="Times"/>
        </w:rPr>
      </w:pPr>
      <w:r>
        <w:rPr>
          <w:rFonts w:cs="Times"/>
        </w:rPr>
        <w:t>The following table of coverage evaluation assumptions in link level simulation is considered as start point.</w:t>
      </w:r>
    </w:p>
    <w:p w14:paraId="0D2656E7" w14:textId="4DAB1FED" w:rsidR="00AF4B41" w:rsidRPr="00AF4B41" w:rsidRDefault="00AF4B41" w:rsidP="004D6049">
      <w:pPr>
        <w:pStyle w:val="ListParagraph"/>
        <w:numPr>
          <w:ilvl w:val="0"/>
          <w:numId w:val="326"/>
        </w:numPr>
        <w:rPr>
          <w:rFonts w:cs="Times"/>
        </w:rPr>
      </w:pPr>
      <w:r w:rsidRPr="00AF4B41">
        <w:rPr>
          <w:rFonts w:cs="Times"/>
        </w:rPr>
        <w:t>Other values/options are not precluded and subject to future discussion.</w:t>
      </w:r>
    </w:p>
    <w:p w14:paraId="12E09F0F" w14:textId="1DE23EDB" w:rsidR="00AF4B41" w:rsidRPr="00AF4B41" w:rsidRDefault="00AF4B41" w:rsidP="00AF4B41">
      <w:pPr>
        <w:rPr>
          <w:rFonts w:cs="Times"/>
          <w:b/>
          <w:bCs/>
        </w:rPr>
      </w:pPr>
      <w:r w:rsidRPr="00AF4B41">
        <w:rPr>
          <w:rFonts w:cs="Times"/>
          <w:b/>
          <w:bCs/>
        </w:rPr>
        <w:t>Table: Coverage evaluation assumptions</w:t>
      </w:r>
    </w:p>
    <w:tbl>
      <w:tblPr>
        <w:tblW w:w="0" w:type="auto"/>
        <w:tblCellMar>
          <w:left w:w="0" w:type="dxa"/>
          <w:right w:w="0" w:type="dxa"/>
        </w:tblCellMar>
        <w:tblLook w:val="04A0" w:firstRow="1" w:lastRow="0" w:firstColumn="1" w:lastColumn="0" w:noHBand="0" w:noVBand="1"/>
      </w:tblPr>
      <w:tblGrid>
        <w:gridCol w:w="1373"/>
        <w:gridCol w:w="2728"/>
        <w:gridCol w:w="8505"/>
      </w:tblGrid>
      <w:tr w:rsidR="00375F22" w14:paraId="42236AF4" w14:textId="77777777" w:rsidTr="00375F22">
        <w:trPr>
          <w:trHeight w:val="20"/>
        </w:trPr>
        <w:tc>
          <w:tcPr>
            <w:tcW w:w="410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4E42AC55" w14:textId="77777777" w:rsidR="00AF4B41" w:rsidRPr="00375F22" w:rsidRDefault="00AF4B41" w:rsidP="00375F22">
            <w:pPr>
              <w:jc w:val="center"/>
              <w:rPr>
                <w:rFonts w:ascii="Arial" w:hAnsi="Arial" w:cs="Arial"/>
                <w:sz w:val="16"/>
                <w:szCs w:val="16"/>
                <w:lang w:val="en-US" w:eastAsia="en-GB"/>
              </w:rPr>
            </w:pPr>
            <w:r w:rsidRPr="00375F22">
              <w:rPr>
                <w:rStyle w:val="Strong"/>
                <w:rFonts w:ascii="Arial" w:hAnsi="Arial" w:cs="Arial"/>
                <w:sz w:val="16"/>
                <w:szCs w:val="16"/>
              </w:rPr>
              <w:t>Parameters</w:t>
            </w:r>
          </w:p>
        </w:tc>
        <w:tc>
          <w:tcPr>
            <w:tcW w:w="850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DA2752" w14:textId="77777777" w:rsidR="00AF4B41" w:rsidRPr="00375F22" w:rsidRDefault="00AF4B41" w:rsidP="00375F22">
            <w:pPr>
              <w:jc w:val="center"/>
              <w:rPr>
                <w:rFonts w:ascii="Arial" w:hAnsi="Arial" w:cs="Arial"/>
                <w:sz w:val="16"/>
                <w:szCs w:val="16"/>
                <w:lang w:val="en-US"/>
              </w:rPr>
            </w:pPr>
            <w:r w:rsidRPr="00375F22">
              <w:rPr>
                <w:rStyle w:val="Strong"/>
                <w:rFonts w:ascii="Arial" w:hAnsi="Arial" w:cs="Arial"/>
                <w:sz w:val="16"/>
                <w:szCs w:val="16"/>
              </w:rPr>
              <w:t>Assumptions</w:t>
            </w:r>
          </w:p>
        </w:tc>
      </w:tr>
      <w:tr w:rsidR="00AF4B41" w14:paraId="77B460D2" w14:textId="77777777" w:rsidTr="00375F22">
        <w:trPr>
          <w:trHeight w:val="20"/>
        </w:trPr>
        <w:tc>
          <w:tcPr>
            <w:tcW w:w="12606"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3CAD759" w14:textId="77777777" w:rsidR="00AF4B41" w:rsidRPr="00375F22" w:rsidRDefault="00AF4B41" w:rsidP="00375F22">
            <w:pPr>
              <w:jc w:val="center"/>
              <w:rPr>
                <w:rFonts w:ascii="Arial" w:hAnsi="Arial" w:cs="Arial"/>
                <w:sz w:val="16"/>
                <w:szCs w:val="16"/>
                <w:lang w:val="en-US"/>
              </w:rPr>
            </w:pPr>
            <w:r w:rsidRPr="00375F22">
              <w:rPr>
                <w:rStyle w:val="Strong"/>
                <w:rFonts w:ascii="Arial" w:hAnsi="Arial" w:cs="Arial"/>
                <w:sz w:val="16"/>
                <w:szCs w:val="16"/>
              </w:rPr>
              <w:t>R2D/D2R common parameters</w:t>
            </w:r>
          </w:p>
        </w:tc>
      </w:tr>
      <w:tr w:rsidR="00375F22" w:rsidRPr="00375F22" w14:paraId="45DA7DEE" w14:textId="77777777" w:rsidTr="00375F22">
        <w:trPr>
          <w:trHeight w:val="20"/>
        </w:trPr>
        <w:tc>
          <w:tcPr>
            <w:tcW w:w="410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DF36348"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Carrier frequency</w:t>
            </w:r>
          </w:p>
        </w:tc>
        <w:tc>
          <w:tcPr>
            <w:tcW w:w="8505" w:type="dxa"/>
            <w:tcBorders>
              <w:top w:val="nil"/>
              <w:left w:val="nil"/>
              <w:bottom w:val="single" w:sz="8" w:space="0" w:color="auto"/>
              <w:right w:val="single" w:sz="8" w:space="0" w:color="auto"/>
            </w:tcBorders>
            <w:tcMar>
              <w:top w:w="0" w:type="dxa"/>
              <w:left w:w="108" w:type="dxa"/>
              <w:bottom w:w="0" w:type="dxa"/>
              <w:right w:w="108" w:type="dxa"/>
            </w:tcMar>
            <w:hideMark/>
          </w:tcPr>
          <w:p w14:paraId="5D3498E5"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Refer to link budget template</w:t>
            </w:r>
          </w:p>
        </w:tc>
      </w:tr>
      <w:tr w:rsidR="00375F22" w:rsidRPr="00375F22" w14:paraId="706BE38C" w14:textId="77777777" w:rsidTr="00375F22">
        <w:trPr>
          <w:trHeight w:val="20"/>
        </w:trPr>
        <w:tc>
          <w:tcPr>
            <w:tcW w:w="410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A1DED26"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SCS</w:t>
            </w:r>
          </w:p>
        </w:tc>
        <w:tc>
          <w:tcPr>
            <w:tcW w:w="8505" w:type="dxa"/>
            <w:tcBorders>
              <w:top w:val="nil"/>
              <w:left w:val="nil"/>
              <w:bottom w:val="single" w:sz="8" w:space="0" w:color="auto"/>
              <w:right w:val="single" w:sz="8" w:space="0" w:color="auto"/>
            </w:tcBorders>
            <w:tcMar>
              <w:top w:w="0" w:type="dxa"/>
              <w:left w:w="108" w:type="dxa"/>
              <w:bottom w:w="0" w:type="dxa"/>
              <w:right w:w="108" w:type="dxa"/>
            </w:tcMar>
            <w:hideMark/>
          </w:tcPr>
          <w:p w14:paraId="191FB4E8"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15 kHz as baseline</w:t>
            </w:r>
          </w:p>
        </w:tc>
      </w:tr>
      <w:tr w:rsidR="00375F22" w:rsidRPr="00375F22" w14:paraId="64F4F81B" w14:textId="77777777" w:rsidTr="00375F22">
        <w:trPr>
          <w:trHeight w:val="20"/>
        </w:trPr>
        <w:tc>
          <w:tcPr>
            <w:tcW w:w="410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60565B2"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Block structure</w:t>
            </w:r>
          </w:p>
        </w:tc>
        <w:tc>
          <w:tcPr>
            <w:tcW w:w="8505" w:type="dxa"/>
            <w:tcBorders>
              <w:top w:val="nil"/>
              <w:left w:val="nil"/>
              <w:bottom w:val="single" w:sz="8" w:space="0" w:color="auto"/>
              <w:right w:val="single" w:sz="8" w:space="0" w:color="auto"/>
            </w:tcBorders>
            <w:tcMar>
              <w:top w:w="0" w:type="dxa"/>
              <w:left w:w="108" w:type="dxa"/>
              <w:bottom w:w="0" w:type="dxa"/>
              <w:right w:w="108" w:type="dxa"/>
            </w:tcMar>
            <w:hideMark/>
          </w:tcPr>
          <w:p w14:paraId="5BE46B4B" w14:textId="1A0698A4" w:rsidR="00AF4B41" w:rsidRPr="00375F22" w:rsidRDefault="00AF4B41" w:rsidP="00375F22">
            <w:pPr>
              <w:rPr>
                <w:rFonts w:ascii="Arial" w:hAnsi="Arial" w:cs="Arial"/>
                <w:sz w:val="16"/>
                <w:szCs w:val="16"/>
                <w:lang w:val="en-US"/>
              </w:rPr>
            </w:pPr>
            <w:r w:rsidRPr="00375F22">
              <w:rPr>
                <w:rFonts w:ascii="Arial" w:hAnsi="Arial" w:cs="Arial"/>
                <w:sz w:val="16"/>
                <w:szCs w:val="16"/>
                <w:lang w:val="en-US"/>
              </w:rPr>
              <w:t>Blocks as agreed in 9.4.2.3, or other blocks reported by companies</w:t>
            </w:r>
          </w:p>
        </w:tc>
      </w:tr>
      <w:tr w:rsidR="00375F22" w:rsidRPr="00375F22" w14:paraId="6465AF81" w14:textId="77777777" w:rsidTr="00375F22">
        <w:trPr>
          <w:trHeight w:val="20"/>
        </w:trPr>
        <w:tc>
          <w:tcPr>
            <w:tcW w:w="410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4DF182D"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Channel model</w:t>
            </w:r>
          </w:p>
        </w:tc>
        <w:tc>
          <w:tcPr>
            <w:tcW w:w="8505" w:type="dxa"/>
            <w:tcBorders>
              <w:top w:val="nil"/>
              <w:left w:val="nil"/>
              <w:bottom w:val="single" w:sz="8" w:space="0" w:color="auto"/>
              <w:right w:val="single" w:sz="8" w:space="0" w:color="auto"/>
            </w:tcBorders>
            <w:tcMar>
              <w:top w:w="0" w:type="dxa"/>
              <w:left w:w="108" w:type="dxa"/>
              <w:bottom w:w="0" w:type="dxa"/>
              <w:right w:w="108" w:type="dxa"/>
            </w:tcMar>
            <w:hideMark/>
          </w:tcPr>
          <w:p w14:paraId="1DAF2D33" w14:textId="5E7DDF67" w:rsidR="00AF4B41" w:rsidRPr="00375F22" w:rsidRDefault="00AF4B41" w:rsidP="00375F22">
            <w:pPr>
              <w:rPr>
                <w:rFonts w:ascii="Arial" w:hAnsi="Arial" w:cs="Arial"/>
                <w:sz w:val="16"/>
                <w:szCs w:val="16"/>
                <w:lang w:val="en-US"/>
              </w:rPr>
            </w:pPr>
            <w:r w:rsidRPr="00375F22">
              <w:rPr>
                <w:rStyle w:val="Emphasis"/>
                <w:rFonts w:ascii="Arial" w:hAnsi="Arial" w:cs="Arial"/>
                <w:sz w:val="16"/>
                <w:szCs w:val="16"/>
              </w:rPr>
              <w:t>&lt;Editor’s Note:</w:t>
            </w:r>
            <w:r w:rsidR="00375F22" w:rsidRPr="00375F22">
              <w:rPr>
                <w:rStyle w:val="Emphasis"/>
              </w:rPr>
              <w:t xml:space="preserve"> </w:t>
            </w:r>
            <w:r w:rsidRPr="00375F22">
              <w:rPr>
                <w:rStyle w:val="Emphasis"/>
                <w:rFonts w:ascii="Arial" w:hAnsi="Arial" w:cs="Arial"/>
                <w:sz w:val="16"/>
                <w:szCs w:val="16"/>
              </w:rPr>
              <w:t>will be updated according to the agreements made for channel model&gt;</w:t>
            </w:r>
          </w:p>
        </w:tc>
      </w:tr>
      <w:tr w:rsidR="00375F22" w:rsidRPr="00375F22" w14:paraId="6C4F3490" w14:textId="77777777" w:rsidTr="00375F22">
        <w:trPr>
          <w:trHeight w:val="20"/>
        </w:trPr>
        <w:tc>
          <w:tcPr>
            <w:tcW w:w="410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C0AC7A0"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lastRenderedPageBreak/>
              <w:t>Delay spread</w:t>
            </w:r>
          </w:p>
        </w:tc>
        <w:tc>
          <w:tcPr>
            <w:tcW w:w="8505" w:type="dxa"/>
            <w:tcBorders>
              <w:top w:val="nil"/>
              <w:left w:val="nil"/>
              <w:bottom w:val="single" w:sz="8" w:space="0" w:color="auto"/>
              <w:right w:val="single" w:sz="8" w:space="0" w:color="auto"/>
            </w:tcBorders>
            <w:tcMar>
              <w:top w:w="0" w:type="dxa"/>
              <w:left w:w="108" w:type="dxa"/>
              <w:bottom w:w="0" w:type="dxa"/>
              <w:right w:w="108" w:type="dxa"/>
            </w:tcMar>
            <w:hideMark/>
          </w:tcPr>
          <w:p w14:paraId="3498FDD9"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[30, 150] ns</w:t>
            </w:r>
            <w:r w:rsidRPr="00375F22">
              <w:rPr>
                <w:rStyle w:val="apple-converted-space"/>
                <w:rFonts w:ascii="Arial" w:hAnsi="Arial" w:cs="Arial"/>
                <w:sz w:val="16"/>
                <w:szCs w:val="16"/>
              </w:rPr>
              <w:t> </w:t>
            </w:r>
          </w:p>
        </w:tc>
      </w:tr>
      <w:tr w:rsidR="00375F22" w:rsidRPr="00375F22" w14:paraId="3D7AFE20" w14:textId="77777777" w:rsidTr="00375F22">
        <w:trPr>
          <w:trHeight w:val="20"/>
        </w:trPr>
        <w:tc>
          <w:tcPr>
            <w:tcW w:w="410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5A06423"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Device velocity</w:t>
            </w:r>
          </w:p>
        </w:tc>
        <w:tc>
          <w:tcPr>
            <w:tcW w:w="8505" w:type="dxa"/>
            <w:tcBorders>
              <w:top w:val="nil"/>
              <w:left w:val="nil"/>
              <w:bottom w:val="single" w:sz="8" w:space="0" w:color="auto"/>
              <w:right w:val="single" w:sz="8" w:space="0" w:color="auto"/>
            </w:tcBorders>
            <w:tcMar>
              <w:top w:w="0" w:type="dxa"/>
              <w:left w:w="108" w:type="dxa"/>
              <w:bottom w:w="0" w:type="dxa"/>
              <w:right w:w="108" w:type="dxa"/>
            </w:tcMar>
            <w:hideMark/>
          </w:tcPr>
          <w:p w14:paraId="652E54E0"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3 km/h</w:t>
            </w:r>
          </w:p>
        </w:tc>
      </w:tr>
      <w:tr w:rsidR="00375F22" w14:paraId="631E3806" w14:textId="77777777" w:rsidTr="00375F22">
        <w:trPr>
          <w:trHeight w:val="20"/>
        </w:trPr>
        <w:tc>
          <w:tcPr>
            <w:tcW w:w="410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273E8EB"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Number of Tx/Rx chains for Ambient IoT device</w:t>
            </w:r>
          </w:p>
        </w:tc>
        <w:tc>
          <w:tcPr>
            <w:tcW w:w="8505" w:type="dxa"/>
            <w:tcBorders>
              <w:top w:val="nil"/>
              <w:left w:val="nil"/>
              <w:bottom w:val="single" w:sz="8" w:space="0" w:color="auto"/>
              <w:right w:val="single" w:sz="8" w:space="0" w:color="auto"/>
            </w:tcBorders>
            <w:tcMar>
              <w:top w:w="0" w:type="dxa"/>
              <w:left w:w="108" w:type="dxa"/>
              <w:bottom w:w="0" w:type="dxa"/>
              <w:right w:w="108" w:type="dxa"/>
            </w:tcMar>
            <w:hideMark/>
          </w:tcPr>
          <w:p w14:paraId="23BB4A4D"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1</w:t>
            </w:r>
          </w:p>
        </w:tc>
      </w:tr>
      <w:tr w:rsidR="00375F22" w14:paraId="1887319E" w14:textId="77777777" w:rsidTr="00375F22">
        <w:trPr>
          <w:trHeight w:val="20"/>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582608"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BS</w:t>
            </w:r>
          </w:p>
        </w:tc>
        <w:tc>
          <w:tcPr>
            <w:tcW w:w="2728" w:type="dxa"/>
            <w:tcBorders>
              <w:top w:val="nil"/>
              <w:left w:val="nil"/>
              <w:bottom w:val="single" w:sz="8" w:space="0" w:color="auto"/>
              <w:right w:val="single" w:sz="8" w:space="0" w:color="auto"/>
            </w:tcBorders>
            <w:tcMar>
              <w:top w:w="0" w:type="dxa"/>
              <w:left w:w="108" w:type="dxa"/>
              <w:bottom w:w="0" w:type="dxa"/>
              <w:right w:w="108" w:type="dxa"/>
            </w:tcMar>
            <w:hideMark/>
          </w:tcPr>
          <w:p w14:paraId="65B7D14D"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Number of antenna elements</w:t>
            </w:r>
          </w:p>
        </w:tc>
        <w:tc>
          <w:tcPr>
            <w:tcW w:w="8505" w:type="dxa"/>
            <w:tcBorders>
              <w:top w:val="nil"/>
              <w:left w:val="nil"/>
              <w:bottom w:val="single" w:sz="8" w:space="0" w:color="auto"/>
              <w:right w:val="single" w:sz="8" w:space="0" w:color="auto"/>
            </w:tcBorders>
            <w:tcMar>
              <w:top w:w="0" w:type="dxa"/>
              <w:left w:w="108" w:type="dxa"/>
              <w:bottom w:w="0" w:type="dxa"/>
              <w:right w:w="108" w:type="dxa"/>
            </w:tcMar>
            <w:hideMark/>
          </w:tcPr>
          <w:p w14:paraId="57E5735A" w14:textId="33DC9D46" w:rsidR="00AF4B41" w:rsidRPr="00375F22" w:rsidRDefault="00AF4B41" w:rsidP="00375F22">
            <w:pPr>
              <w:rPr>
                <w:rFonts w:ascii="Arial" w:hAnsi="Arial" w:cs="Arial"/>
                <w:sz w:val="16"/>
                <w:szCs w:val="16"/>
                <w:lang w:val="en-US"/>
              </w:rPr>
            </w:pPr>
            <w:r w:rsidRPr="00375F22">
              <w:rPr>
                <w:rFonts w:ascii="Arial" w:hAnsi="Arial" w:cs="Arial"/>
                <w:sz w:val="16"/>
                <w:szCs w:val="16"/>
              </w:rPr>
              <w:t>2 or 4</w:t>
            </w:r>
          </w:p>
        </w:tc>
      </w:tr>
      <w:tr w:rsidR="00375F22" w14:paraId="41870170" w14:textId="77777777" w:rsidTr="00375F22">
        <w:trPr>
          <w:trHeight w:val="20"/>
        </w:trPr>
        <w:tc>
          <w:tcPr>
            <w:tcW w:w="0" w:type="auto"/>
            <w:vMerge/>
            <w:tcBorders>
              <w:top w:val="nil"/>
              <w:left w:val="single" w:sz="8" w:space="0" w:color="auto"/>
              <w:bottom w:val="single" w:sz="8" w:space="0" w:color="auto"/>
              <w:right w:val="single" w:sz="8" w:space="0" w:color="auto"/>
            </w:tcBorders>
            <w:vAlign w:val="center"/>
            <w:hideMark/>
          </w:tcPr>
          <w:p w14:paraId="15873FC9" w14:textId="77777777" w:rsidR="00AF4B41" w:rsidRPr="00375F22" w:rsidRDefault="00AF4B41" w:rsidP="00375F22">
            <w:pPr>
              <w:rPr>
                <w:rFonts w:ascii="Arial" w:eastAsia="SimSun" w:hAnsi="Arial" w:cs="Arial"/>
                <w:sz w:val="16"/>
                <w:szCs w:val="16"/>
                <w:lang w:val="en-US"/>
              </w:rPr>
            </w:pPr>
          </w:p>
        </w:tc>
        <w:tc>
          <w:tcPr>
            <w:tcW w:w="2728" w:type="dxa"/>
            <w:tcBorders>
              <w:top w:val="nil"/>
              <w:left w:val="nil"/>
              <w:bottom w:val="single" w:sz="8" w:space="0" w:color="auto"/>
              <w:right w:val="single" w:sz="8" w:space="0" w:color="auto"/>
            </w:tcBorders>
            <w:tcMar>
              <w:top w:w="0" w:type="dxa"/>
              <w:left w:w="108" w:type="dxa"/>
              <w:bottom w:w="0" w:type="dxa"/>
              <w:right w:w="108" w:type="dxa"/>
            </w:tcMar>
            <w:hideMark/>
          </w:tcPr>
          <w:p w14:paraId="00A6BD24"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Number of TXRUs</w:t>
            </w:r>
          </w:p>
        </w:tc>
        <w:tc>
          <w:tcPr>
            <w:tcW w:w="8505" w:type="dxa"/>
            <w:tcBorders>
              <w:top w:val="nil"/>
              <w:left w:val="nil"/>
              <w:bottom w:val="single" w:sz="8" w:space="0" w:color="auto"/>
              <w:right w:val="single" w:sz="8" w:space="0" w:color="auto"/>
            </w:tcBorders>
            <w:tcMar>
              <w:top w:w="0" w:type="dxa"/>
              <w:left w:w="108" w:type="dxa"/>
              <w:bottom w:w="0" w:type="dxa"/>
              <w:right w:w="108" w:type="dxa"/>
            </w:tcMar>
            <w:hideMark/>
          </w:tcPr>
          <w:p w14:paraId="17B2CD9F" w14:textId="25FEC40A" w:rsidR="00AF4B41" w:rsidRPr="00375F22" w:rsidRDefault="00AF4B41" w:rsidP="00375F22">
            <w:pPr>
              <w:rPr>
                <w:rFonts w:ascii="Arial" w:hAnsi="Arial" w:cs="Arial"/>
                <w:sz w:val="16"/>
                <w:szCs w:val="16"/>
                <w:lang w:val="en-US"/>
              </w:rPr>
            </w:pPr>
            <w:r w:rsidRPr="00375F22">
              <w:rPr>
                <w:rFonts w:ascii="Arial" w:hAnsi="Arial" w:cs="Arial"/>
                <w:sz w:val="16"/>
                <w:szCs w:val="16"/>
              </w:rPr>
              <w:t>2 or 4</w:t>
            </w:r>
          </w:p>
        </w:tc>
      </w:tr>
      <w:tr w:rsidR="00375F22" w14:paraId="3BF06395" w14:textId="77777777" w:rsidTr="00375F22">
        <w:trPr>
          <w:trHeight w:val="20"/>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4EFF43"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Intermediate UE</w:t>
            </w:r>
          </w:p>
        </w:tc>
        <w:tc>
          <w:tcPr>
            <w:tcW w:w="2728" w:type="dxa"/>
            <w:tcBorders>
              <w:top w:val="nil"/>
              <w:left w:val="nil"/>
              <w:bottom w:val="single" w:sz="8" w:space="0" w:color="auto"/>
              <w:right w:val="single" w:sz="8" w:space="0" w:color="auto"/>
            </w:tcBorders>
            <w:tcMar>
              <w:top w:w="0" w:type="dxa"/>
              <w:left w:w="108" w:type="dxa"/>
              <w:bottom w:w="0" w:type="dxa"/>
              <w:right w:w="108" w:type="dxa"/>
            </w:tcMar>
            <w:hideMark/>
          </w:tcPr>
          <w:p w14:paraId="38A3A021"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Number of antenna elements</w:t>
            </w:r>
          </w:p>
        </w:tc>
        <w:tc>
          <w:tcPr>
            <w:tcW w:w="8505" w:type="dxa"/>
            <w:tcBorders>
              <w:top w:val="nil"/>
              <w:left w:val="nil"/>
              <w:bottom w:val="single" w:sz="8" w:space="0" w:color="auto"/>
              <w:right w:val="single" w:sz="8" w:space="0" w:color="auto"/>
            </w:tcBorders>
            <w:tcMar>
              <w:top w:w="0" w:type="dxa"/>
              <w:left w:w="108" w:type="dxa"/>
              <w:bottom w:w="0" w:type="dxa"/>
              <w:right w:w="108" w:type="dxa"/>
            </w:tcMar>
            <w:hideMark/>
          </w:tcPr>
          <w:p w14:paraId="7842F650" w14:textId="39579802" w:rsidR="00AF4B41" w:rsidRPr="00375F22" w:rsidRDefault="00AF4B41" w:rsidP="00375F22">
            <w:pPr>
              <w:rPr>
                <w:rFonts w:ascii="Arial" w:hAnsi="Arial" w:cs="Arial"/>
                <w:sz w:val="16"/>
                <w:szCs w:val="16"/>
                <w:lang w:val="en-US"/>
              </w:rPr>
            </w:pPr>
            <w:r w:rsidRPr="00375F22">
              <w:rPr>
                <w:rFonts w:ascii="Arial" w:hAnsi="Arial" w:cs="Arial"/>
                <w:sz w:val="16"/>
                <w:szCs w:val="16"/>
              </w:rPr>
              <w:t>1 or 2</w:t>
            </w:r>
          </w:p>
        </w:tc>
      </w:tr>
      <w:tr w:rsidR="00375F22" w14:paraId="151D2F95" w14:textId="77777777" w:rsidTr="00375F22">
        <w:trPr>
          <w:trHeight w:val="20"/>
        </w:trPr>
        <w:tc>
          <w:tcPr>
            <w:tcW w:w="0" w:type="auto"/>
            <w:vMerge/>
            <w:tcBorders>
              <w:top w:val="nil"/>
              <w:left w:val="single" w:sz="8" w:space="0" w:color="auto"/>
              <w:bottom w:val="single" w:sz="8" w:space="0" w:color="auto"/>
              <w:right w:val="single" w:sz="8" w:space="0" w:color="auto"/>
            </w:tcBorders>
            <w:vAlign w:val="center"/>
            <w:hideMark/>
          </w:tcPr>
          <w:p w14:paraId="1029232C" w14:textId="77777777" w:rsidR="00AF4B41" w:rsidRPr="00375F22" w:rsidRDefault="00AF4B41" w:rsidP="00375F22">
            <w:pPr>
              <w:rPr>
                <w:rFonts w:ascii="Arial" w:eastAsia="SimSun" w:hAnsi="Arial" w:cs="Arial"/>
                <w:sz w:val="16"/>
                <w:szCs w:val="16"/>
                <w:lang w:val="en-US"/>
              </w:rPr>
            </w:pPr>
          </w:p>
        </w:tc>
        <w:tc>
          <w:tcPr>
            <w:tcW w:w="2728" w:type="dxa"/>
            <w:tcBorders>
              <w:top w:val="nil"/>
              <w:left w:val="nil"/>
              <w:bottom w:val="single" w:sz="8" w:space="0" w:color="auto"/>
              <w:right w:val="single" w:sz="8" w:space="0" w:color="auto"/>
            </w:tcBorders>
            <w:tcMar>
              <w:top w:w="0" w:type="dxa"/>
              <w:left w:w="108" w:type="dxa"/>
              <w:bottom w:w="0" w:type="dxa"/>
              <w:right w:w="108" w:type="dxa"/>
            </w:tcMar>
            <w:hideMark/>
          </w:tcPr>
          <w:p w14:paraId="153712DF"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Number of TXRUs</w:t>
            </w:r>
          </w:p>
        </w:tc>
        <w:tc>
          <w:tcPr>
            <w:tcW w:w="8505" w:type="dxa"/>
            <w:tcBorders>
              <w:top w:val="nil"/>
              <w:left w:val="nil"/>
              <w:bottom w:val="single" w:sz="8" w:space="0" w:color="auto"/>
              <w:right w:val="single" w:sz="8" w:space="0" w:color="auto"/>
            </w:tcBorders>
            <w:tcMar>
              <w:top w:w="0" w:type="dxa"/>
              <w:left w:w="108" w:type="dxa"/>
              <w:bottom w:w="0" w:type="dxa"/>
              <w:right w:w="108" w:type="dxa"/>
            </w:tcMar>
            <w:hideMark/>
          </w:tcPr>
          <w:p w14:paraId="7CDBBE37" w14:textId="31EFA743" w:rsidR="00AF4B41" w:rsidRPr="00375F22" w:rsidRDefault="00AF4B41" w:rsidP="00375F22">
            <w:pPr>
              <w:rPr>
                <w:rFonts w:ascii="Arial" w:hAnsi="Arial" w:cs="Arial"/>
                <w:sz w:val="16"/>
                <w:szCs w:val="16"/>
                <w:lang w:val="en-US"/>
              </w:rPr>
            </w:pPr>
            <w:r w:rsidRPr="00375F22">
              <w:rPr>
                <w:rFonts w:ascii="Arial" w:hAnsi="Arial" w:cs="Arial"/>
                <w:sz w:val="16"/>
                <w:szCs w:val="16"/>
              </w:rPr>
              <w:t>1 or 2</w:t>
            </w:r>
          </w:p>
        </w:tc>
      </w:tr>
      <w:tr w:rsidR="00375F22" w14:paraId="78C720C1" w14:textId="77777777" w:rsidTr="00375F22">
        <w:trPr>
          <w:trHeight w:val="20"/>
        </w:trPr>
        <w:tc>
          <w:tcPr>
            <w:tcW w:w="410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BB71450"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Reference data rate</w:t>
            </w:r>
          </w:p>
        </w:tc>
        <w:tc>
          <w:tcPr>
            <w:tcW w:w="8505" w:type="dxa"/>
            <w:tcBorders>
              <w:top w:val="nil"/>
              <w:left w:val="nil"/>
              <w:bottom w:val="single" w:sz="8" w:space="0" w:color="auto"/>
              <w:right w:val="single" w:sz="8" w:space="0" w:color="auto"/>
            </w:tcBorders>
            <w:tcMar>
              <w:top w:w="0" w:type="dxa"/>
              <w:left w:w="108" w:type="dxa"/>
              <w:bottom w:w="0" w:type="dxa"/>
              <w:right w:w="108" w:type="dxa"/>
            </w:tcMar>
            <w:hideMark/>
          </w:tcPr>
          <w:p w14:paraId="599308D8"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[0.1, 1, 5] kbps</w:t>
            </w:r>
          </w:p>
        </w:tc>
      </w:tr>
      <w:tr w:rsidR="00375F22" w14:paraId="610CE0E3" w14:textId="77777777" w:rsidTr="00375F22">
        <w:trPr>
          <w:trHeight w:val="20"/>
        </w:trPr>
        <w:tc>
          <w:tcPr>
            <w:tcW w:w="410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408799"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Message size</w:t>
            </w:r>
          </w:p>
        </w:tc>
        <w:tc>
          <w:tcPr>
            <w:tcW w:w="8505" w:type="dxa"/>
            <w:tcBorders>
              <w:top w:val="nil"/>
              <w:left w:val="nil"/>
              <w:bottom w:val="single" w:sz="8" w:space="0" w:color="auto"/>
              <w:right w:val="single" w:sz="8" w:space="0" w:color="auto"/>
            </w:tcBorders>
            <w:tcMar>
              <w:top w:w="0" w:type="dxa"/>
              <w:left w:w="108" w:type="dxa"/>
              <w:bottom w:w="0" w:type="dxa"/>
              <w:right w:w="108" w:type="dxa"/>
            </w:tcMar>
            <w:hideMark/>
          </w:tcPr>
          <w:p w14:paraId="689EB93E" w14:textId="338CB7E6" w:rsidR="00AF4B41" w:rsidRPr="00375F22" w:rsidRDefault="00AF4B41" w:rsidP="004D6049">
            <w:pPr>
              <w:numPr>
                <w:ilvl w:val="0"/>
                <w:numId w:val="328"/>
              </w:numPr>
              <w:rPr>
                <w:rFonts w:ascii="Arial" w:hAnsi="Arial" w:cs="Arial"/>
                <w:sz w:val="16"/>
                <w:szCs w:val="16"/>
                <w:lang w:val="en-US"/>
              </w:rPr>
            </w:pPr>
            <w:r w:rsidRPr="00375F22">
              <w:rPr>
                <w:rFonts w:ascii="Arial" w:hAnsi="Arial" w:cs="Arial"/>
                <w:sz w:val="16"/>
                <w:szCs w:val="16"/>
              </w:rPr>
              <w:t>D2R:</w:t>
            </w:r>
          </w:p>
          <w:p w14:paraId="2C35765C" w14:textId="77777777" w:rsidR="00AF4B41" w:rsidRPr="00375F22" w:rsidRDefault="00AF4B41" w:rsidP="004D6049">
            <w:pPr>
              <w:numPr>
                <w:ilvl w:val="1"/>
                <w:numId w:val="328"/>
              </w:numPr>
              <w:rPr>
                <w:rFonts w:ascii="Arial" w:hAnsi="Arial" w:cs="Arial"/>
                <w:sz w:val="16"/>
                <w:szCs w:val="16"/>
                <w:lang w:val="en-US"/>
              </w:rPr>
            </w:pPr>
            <w:r w:rsidRPr="00375F22">
              <w:rPr>
                <w:rFonts w:ascii="Arial" w:hAnsi="Arial" w:cs="Arial"/>
                <w:sz w:val="16"/>
                <w:szCs w:val="16"/>
              </w:rPr>
              <w:t>[FFS: 16, 96, 400 bits]</w:t>
            </w:r>
          </w:p>
          <w:p w14:paraId="1A0A8469" w14:textId="3877C307" w:rsidR="00AF4B41" w:rsidRPr="00375F22" w:rsidRDefault="00AF4B41" w:rsidP="004D6049">
            <w:pPr>
              <w:numPr>
                <w:ilvl w:val="0"/>
                <w:numId w:val="328"/>
              </w:numPr>
              <w:rPr>
                <w:rFonts w:ascii="Arial" w:hAnsi="Arial" w:cs="Arial"/>
                <w:sz w:val="16"/>
                <w:szCs w:val="16"/>
                <w:lang w:val="en-US"/>
              </w:rPr>
            </w:pPr>
            <w:r w:rsidRPr="00375F22">
              <w:rPr>
                <w:rFonts w:ascii="Arial" w:hAnsi="Arial" w:cs="Arial"/>
                <w:sz w:val="16"/>
                <w:szCs w:val="16"/>
              </w:rPr>
              <w:t>R2D:</w:t>
            </w:r>
          </w:p>
          <w:p w14:paraId="20867395" w14:textId="77777777" w:rsidR="00AF4B41" w:rsidRPr="00375F22" w:rsidRDefault="00AF4B41" w:rsidP="004D6049">
            <w:pPr>
              <w:numPr>
                <w:ilvl w:val="1"/>
                <w:numId w:val="328"/>
              </w:numPr>
              <w:rPr>
                <w:rFonts w:ascii="Arial" w:hAnsi="Arial" w:cs="Arial"/>
                <w:sz w:val="16"/>
                <w:szCs w:val="16"/>
                <w:lang w:val="en-US"/>
              </w:rPr>
            </w:pPr>
            <w:r w:rsidRPr="00375F22">
              <w:rPr>
                <w:rFonts w:ascii="Arial" w:hAnsi="Arial" w:cs="Arial"/>
                <w:sz w:val="16"/>
                <w:szCs w:val="16"/>
              </w:rPr>
              <w:t>[FFS: 16, 32, 64, 400bits]</w:t>
            </w:r>
          </w:p>
        </w:tc>
      </w:tr>
      <w:tr w:rsidR="00375F22" w14:paraId="6F53CE1A" w14:textId="77777777" w:rsidTr="00375F22">
        <w:trPr>
          <w:trHeight w:val="20"/>
        </w:trPr>
        <w:tc>
          <w:tcPr>
            <w:tcW w:w="410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1C426D"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BLER target</w:t>
            </w:r>
          </w:p>
        </w:tc>
        <w:tc>
          <w:tcPr>
            <w:tcW w:w="8505" w:type="dxa"/>
            <w:tcBorders>
              <w:top w:val="nil"/>
              <w:left w:val="nil"/>
              <w:bottom w:val="single" w:sz="8" w:space="0" w:color="auto"/>
              <w:right w:val="single" w:sz="8" w:space="0" w:color="auto"/>
            </w:tcBorders>
            <w:tcMar>
              <w:top w:w="0" w:type="dxa"/>
              <w:left w:w="108" w:type="dxa"/>
              <w:bottom w:w="0" w:type="dxa"/>
              <w:right w:w="108" w:type="dxa"/>
            </w:tcMar>
            <w:hideMark/>
          </w:tcPr>
          <w:p w14:paraId="452D20E5"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1%, 10%</w:t>
            </w:r>
          </w:p>
        </w:tc>
      </w:tr>
      <w:tr w:rsidR="00375F22" w14:paraId="38422B04" w14:textId="77777777" w:rsidTr="00375F22">
        <w:trPr>
          <w:trHeight w:val="20"/>
        </w:trPr>
        <w:tc>
          <w:tcPr>
            <w:tcW w:w="410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169E46"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Sampling frequency</w:t>
            </w:r>
          </w:p>
        </w:tc>
        <w:tc>
          <w:tcPr>
            <w:tcW w:w="8505" w:type="dxa"/>
            <w:tcBorders>
              <w:top w:val="nil"/>
              <w:left w:val="nil"/>
              <w:bottom w:val="single" w:sz="8" w:space="0" w:color="auto"/>
              <w:right w:val="single" w:sz="8" w:space="0" w:color="auto"/>
            </w:tcBorders>
            <w:tcMar>
              <w:top w:w="0" w:type="dxa"/>
              <w:left w:w="108" w:type="dxa"/>
              <w:bottom w:w="0" w:type="dxa"/>
              <w:right w:w="108" w:type="dxa"/>
            </w:tcMar>
            <w:hideMark/>
          </w:tcPr>
          <w:p w14:paraId="67C2D3BF" w14:textId="77FC71B0" w:rsidR="00AF4B41" w:rsidRPr="00375F22" w:rsidRDefault="00AF4B41" w:rsidP="00375F22">
            <w:pPr>
              <w:rPr>
                <w:rFonts w:ascii="Arial" w:hAnsi="Arial" w:cs="Arial"/>
                <w:sz w:val="16"/>
                <w:szCs w:val="16"/>
                <w:lang w:val="en-US"/>
              </w:rPr>
            </w:pPr>
            <w:r w:rsidRPr="00375F22">
              <w:rPr>
                <w:rStyle w:val="Emphasis"/>
                <w:rFonts w:ascii="Arial" w:hAnsi="Arial" w:cs="Arial"/>
                <w:sz w:val="16"/>
                <w:szCs w:val="16"/>
              </w:rPr>
              <w:t>&lt;Editor’s Note:</w:t>
            </w:r>
            <w:r w:rsidR="00375F22" w:rsidRPr="00375F22">
              <w:rPr>
                <w:rStyle w:val="Emphasis"/>
              </w:rPr>
              <w:t xml:space="preserve"> </w:t>
            </w:r>
            <w:r w:rsidRPr="00375F22">
              <w:rPr>
                <w:rStyle w:val="Emphasis"/>
                <w:rFonts w:ascii="Arial" w:hAnsi="Arial" w:cs="Arial"/>
                <w:sz w:val="16"/>
                <w:szCs w:val="16"/>
              </w:rPr>
              <w:t>will be updated according to the agreements made for</w:t>
            </w:r>
            <w:r w:rsidRPr="00375F22">
              <w:rPr>
                <w:rStyle w:val="apple-converted-space"/>
                <w:rFonts w:ascii="Arial" w:hAnsi="Arial" w:cs="Arial"/>
                <w:i/>
                <w:iCs/>
                <w:sz w:val="16"/>
                <w:szCs w:val="16"/>
              </w:rPr>
              <w:t> </w:t>
            </w:r>
            <w:r w:rsidRPr="00375F22">
              <w:rPr>
                <w:rStyle w:val="Emphasis"/>
                <w:rFonts w:ascii="Arial" w:hAnsi="Arial" w:cs="Arial"/>
                <w:sz w:val="16"/>
                <w:szCs w:val="16"/>
              </w:rPr>
              <w:t>Sampling frequency</w:t>
            </w:r>
            <w:r w:rsidRPr="00375F22">
              <w:rPr>
                <w:rStyle w:val="apple-converted-space"/>
                <w:rFonts w:ascii="Arial" w:hAnsi="Arial" w:cs="Arial"/>
                <w:i/>
                <w:iCs/>
                <w:sz w:val="16"/>
                <w:szCs w:val="16"/>
              </w:rPr>
              <w:t> </w:t>
            </w:r>
            <w:r w:rsidRPr="00375F22">
              <w:rPr>
                <w:rStyle w:val="Emphasis"/>
                <w:rFonts w:ascii="Arial" w:hAnsi="Arial" w:cs="Arial"/>
                <w:sz w:val="16"/>
                <w:szCs w:val="16"/>
              </w:rPr>
              <w:t>&gt;</w:t>
            </w:r>
          </w:p>
        </w:tc>
      </w:tr>
      <w:tr w:rsidR="00375F22" w14:paraId="65CA0F91" w14:textId="77777777" w:rsidTr="00375F22">
        <w:trPr>
          <w:trHeight w:val="20"/>
        </w:trPr>
        <w:tc>
          <w:tcPr>
            <w:tcW w:w="410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D79101E"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Device 1/2a/2b</w:t>
            </w:r>
          </w:p>
        </w:tc>
        <w:tc>
          <w:tcPr>
            <w:tcW w:w="8505" w:type="dxa"/>
            <w:tcBorders>
              <w:top w:val="nil"/>
              <w:left w:val="nil"/>
              <w:bottom w:val="single" w:sz="8" w:space="0" w:color="auto"/>
              <w:right w:val="single" w:sz="8" w:space="0" w:color="auto"/>
            </w:tcBorders>
            <w:tcMar>
              <w:top w:w="0" w:type="dxa"/>
              <w:left w:w="108" w:type="dxa"/>
              <w:bottom w:w="0" w:type="dxa"/>
              <w:right w:w="108" w:type="dxa"/>
            </w:tcMar>
            <w:hideMark/>
          </w:tcPr>
          <w:p w14:paraId="086C3CAC"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Options are as follows,</w:t>
            </w:r>
          </w:p>
          <w:p w14:paraId="3B6049EF" w14:textId="4C8237E1" w:rsidR="00AF4B41" w:rsidRPr="00375F22" w:rsidRDefault="00AF4B41" w:rsidP="004D6049">
            <w:pPr>
              <w:pStyle w:val="ListParagraph"/>
              <w:numPr>
                <w:ilvl w:val="0"/>
                <w:numId w:val="327"/>
              </w:numPr>
              <w:jc w:val="both"/>
              <w:rPr>
                <w:rFonts w:ascii="Arial" w:hAnsi="Arial" w:cs="Arial"/>
                <w:sz w:val="16"/>
                <w:szCs w:val="16"/>
                <w:lang w:val="en-US"/>
              </w:rPr>
            </w:pPr>
            <w:r w:rsidRPr="00375F22">
              <w:rPr>
                <w:rFonts w:ascii="Arial" w:hAnsi="Arial" w:cs="Arial"/>
                <w:sz w:val="16"/>
                <w:szCs w:val="16"/>
              </w:rPr>
              <w:t>Device 1, RF-ED</w:t>
            </w:r>
          </w:p>
          <w:p w14:paraId="7801192F" w14:textId="2740FEFE" w:rsidR="00AF4B41" w:rsidRPr="00375F22" w:rsidRDefault="00AF4B41" w:rsidP="004D6049">
            <w:pPr>
              <w:pStyle w:val="ListParagraph"/>
              <w:numPr>
                <w:ilvl w:val="0"/>
                <w:numId w:val="327"/>
              </w:numPr>
              <w:jc w:val="both"/>
              <w:rPr>
                <w:rFonts w:ascii="Arial" w:hAnsi="Arial" w:cs="Arial"/>
                <w:sz w:val="16"/>
                <w:szCs w:val="16"/>
                <w:lang w:val="en-US"/>
              </w:rPr>
            </w:pPr>
            <w:r w:rsidRPr="00375F22">
              <w:rPr>
                <w:rFonts w:ascii="Arial" w:hAnsi="Arial" w:cs="Arial"/>
                <w:sz w:val="16"/>
                <w:szCs w:val="16"/>
              </w:rPr>
              <w:t>Device 2a, RF-ED</w:t>
            </w:r>
          </w:p>
          <w:p w14:paraId="5D30053A" w14:textId="6BB0016B" w:rsidR="00AF4B41" w:rsidRPr="00375F22" w:rsidRDefault="00AF4B41" w:rsidP="004D6049">
            <w:pPr>
              <w:pStyle w:val="ListParagraph"/>
              <w:numPr>
                <w:ilvl w:val="0"/>
                <w:numId w:val="327"/>
              </w:numPr>
              <w:jc w:val="both"/>
              <w:rPr>
                <w:rFonts w:ascii="Arial" w:hAnsi="Arial" w:cs="Arial"/>
                <w:sz w:val="16"/>
                <w:szCs w:val="16"/>
                <w:lang w:val="en-US"/>
              </w:rPr>
            </w:pPr>
            <w:r w:rsidRPr="00375F22">
              <w:rPr>
                <w:rFonts w:ascii="Arial" w:hAnsi="Arial" w:cs="Arial"/>
                <w:sz w:val="16"/>
                <w:szCs w:val="16"/>
              </w:rPr>
              <w:t>Device 2b, RF-ED/IF-ED/ZIF</w:t>
            </w:r>
          </w:p>
          <w:p w14:paraId="7F25BCD4" w14:textId="77777777" w:rsidR="00AF4B41" w:rsidRPr="00375F22" w:rsidRDefault="00AF4B41" w:rsidP="00375F22">
            <w:pPr>
              <w:rPr>
                <w:rFonts w:ascii="Arial" w:hAnsi="Arial" w:cs="Arial"/>
                <w:sz w:val="16"/>
                <w:szCs w:val="16"/>
                <w:lang w:val="en-US"/>
              </w:rPr>
            </w:pPr>
            <w:r w:rsidRPr="00375F22">
              <w:rPr>
                <w:rStyle w:val="Emphasis"/>
                <w:rFonts w:ascii="Arial" w:hAnsi="Arial" w:cs="Arial"/>
                <w:sz w:val="16"/>
                <w:szCs w:val="16"/>
              </w:rPr>
              <w:t>&lt;Editor’s Note: will be updated according to agreements from 9.4.1.2&gt;</w:t>
            </w:r>
            <w:r w:rsidRPr="00375F22">
              <w:rPr>
                <w:rStyle w:val="apple-converted-space"/>
                <w:rFonts w:ascii="Arial" w:hAnsi="Arial" w:cs="Arial"/>
                <w:i/>
                <w:iCs/>
                <w:sz w:val="16"/>
                <w:szCs w:val="16"/>
              </w:rPr>
              <w:t> </w:t>
            </w:r>
          </w:p>
        </w:tc>
      </w:tr>
      <w:tr w:rsidR="00AF4B41" w14:paraId="66F0301E" w14:textId="77777777" w:rsidTr="00375F22">
        <w:trPr>
          <w:trHeight w:val="20"/>
        </w:trPr>
        <w:tc>
          <w:tcPr>
            <w:tcW w:w="12606"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3C425F0" w14:textId="77777777" w:rsidR="00AF4B41" w:rsidRPr="00375F22" w:rsidRDefault="00AF4B41" w:rsidP="00375F22">
            <w:pPr>
              <w:jc w:val="center"/>
              <w:rPr>
                <w:rFonts w:ascii="Arial" w:hAnsi="Arial" w:cs="Arial"/>
                <w:sz w:val="16"/>
                <w:szCs w:val="16"/>
                <w:lang w:val="en-US"/>
              </w:rPr>
            </w:pPr>
            <w:r w:rsidRPr="00375F22">
              <w:rPr>
                <w:rStyle w:val="Strong"/>
                <w:rFonts w:ascii="Arial" w:hAnsi="Arial" w:cs="Arial"/>
                <w:sz w:val="16"/>
                <w:szCs w:val="16"/>
              </w:rPr>
              <w:t>R2D specific parameters</w:t>
            </w:r>
          </w:p>
        </w:tc>
      </w:tr>
      <w:tr w:rsidR="00375F22" w14:paraId="37FA1D47" w14:textId="77777777" w:rsidTr="00375F22">
        <w:trPr>
          <w:trHeight w:val="20"/>
        </w:trPr>
        <w:tc>
          <w:tcPr>
            <w:tcW w:w="410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772D720"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Transmission bandwidth</w:t>
            </w:r>
          </w:p>
        </w:tc>
        <w:tc>
          <w:tcPr>
            <w:tcW w:w="8505" w:type="dxa"/>
            <w:tcBorders>
              <w:top w:val="nil"/>
              <w:left w:val="nil"/>
              <w:bottom w:val="single" w:sz="8" w:space="0" w:color="auto"/>
              <w:right w:val="single" w:sz="8" w:space="0" w:color="auto"/>
            </w:tcBorders>
            <w:tcMar>
              <w:top w:w="0" w:type="dxa"/>
              <w:left w:w="108" w:type="dxa"/>
              <w:bottom w:w="0" w:type="dxa"/>
              <w:right w:w="108" w:type="dxa"/>
            </w:tcMar>
            <w:hideMark/>
          </w:tcPr>
          <w:p w14:paraId="7BB3B380"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180 kHz as baseline</w:t>
            </w:r>
          </w:p>
        </w:tc>
      </w:tr>
      <w:tr w:rsidR="00375F22" w14:paraId="56792FE7" w14:textId="77777777" w:rsidTr="00375F22">
        <w:trPr>
          <w:trHeight w:val="20"/>
        </w:trPr>
        <w:tc>
          <w:tcPr>
            <w:tcW w:w="410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141F64D" w14:textId="5615AF34" w:rsidR="00AF4B41" w:rsidRPr="00375F22" w:rsidRDefault="00AF4B41" w:rsidP="00375F22">
            <w:pPr>
              <w:rPr>
                <w:rFonts w:ascii="Arial" w:hAnsi="Arial" w:cs="Arial"/>
                <w:sz w:val="16"/>
                <w:szCs w:val="16"/>
                <w:lang w:val="en-US"/>
              </w:rPr>
            </w:pPr>
            <w:r w:rsidRPr="00375F22">
              <w:rPr>
                <w:rFonts w:ascii="Arial" w:hAnsi="Arial" w:cs="Arial"/>
                <w:sz w:val="16"/>
                <w:szCs w:val="16"/>
              </w:rPr>
              <w:t>FFS:</w:t>
            </w:r>
            <w:r w:rsidR="00375F22" w:rsidRPr="00375F22">
              <w:t xml:space="preserve"> </w:t>
            </w:r>
            <w:r w:rsidRPr="00375F22">
              <w:rPr>
                <w:rFonts w:ascii="Arial" w:hAnsi="Arial" w:cs="Arial"/>
                <w:sz w:val="16"/>
                <w:szCs w:val="16"/>
              </w:rPr>
              <w:t>ED bandwidth</w:t>
            </w:r>
          </w:p>
        </w:tc>
        <w:tc>
          <w:tcPr>
            <w:tcW w:w="8505" w:type="dxa"/>
            <w:tcBorders>
              <w:top w:val="nil"/>
              <w:left w:val="nil"/>
              <w:bottom w:val="single" w:sz="8" w:space="0" w:color="auto"/>
              <w:right w:val="single" w:sz="8" w:space="0" w:color="auto"/>
            </w:tcBorders>
            <w:tcMar>
              <w:top w:w="0" w:type="dxa"/>
              <w:left w:w="108" w:type="dxa"/>
              <w:bottom w:w="0" w:type="dxa"/>
              <w:right w:w="108" w:type="dxa"/>
            </w:tcMar>
            <w:hideMark/>
          </w:tcPr>
          <w:p w14:paraId="2A92A2B8"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[X MHz]</w:t>
            </w:r>
          </w:p>
        </w:tc>
      </w:tr>
      <w:tr w:rsidR="00375F22" w14:paraId="51621761" w14:textId="77777777" w:rsidTr="00375F22">
        <w:trPr>
          <w:trHeight w:val="20"/>
        </w:trPr>
        <w:tc>
          <w:tcPr>
            <w:tcW w:w="410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22FA091"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FFS: BB LPF</w:t>
            </w:r>
          </w:p>
        </w:tc>
        <w:tc>
          <w:tcPr>
            <w:tcW w:w="8505" w:type="dxa"/>
            <w:tcBorders>
              <w:top w:val="nil"/>
              <w:left w:val="nil"/>
              <w:bottom w:val="single" w:sz="8" w:space="0" w:color="auto"/>
              <w:right w:val="single" w:sz="8" w:space="0" w:color="auto"/>
            </w:tcBorders>
            <w:tcMar>
              <w:top w:w="0" w:type="dxa"/>
              <w:left w:w="108" w:type="dxa"/>
              <w:bottom w:w="0" w:type="dxa"/>
              <w:right w:w="108" w:type="dxa"/>
            </w:tcMar>
            <w:hideMark/>
          </w:tcPr>
          <w:p w14:paraId="782F8083"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[X]-order Butterworth filter with cutoff frequency at [Y] kHz</w:t>
            </w:r>
          </w:p>
        </w:tc>
      </w:tr>
      <w:tr w:rsidR="00375F22" w14:paraId="581756B4" w14:textId="77777777" w:rsidTr="00375F22">
        <w:trPr>
          <w:trHeight w:val="20"/>
        </w:trPr>
        <w:tc>
          <w:tcPr>
            <w:tcW w:w="410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B27C379"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Waveform</w:t>
            </w:r>
          </w:p>
        </w:tc>
        <w:tc>
          <w:tcPr>
            <w:tcW w:w="8505" w:type="dxa"/>
            <w:tcBorders>
              <w:top w:val="nil"/>
              <w:left w:val="nil"/>
              <w:bottom w:val="single" w:sz="8" w:space="0" w:color="auto"/>
              <w:right w:val="single" w:sz="8" w:space="0" w:color="auto"/>
            </w:tcBorders>
            <w:tcMar>
              <w:top w:w="0" w:type="dxa"/>
              <w:left w:w="108" w:type="dxa"/>
              <w:bottom w:w="0" w:type="dxa"/>
              <w:right w:w="108" w:type="dxa"/>
            </w:tcMar>
            <w:hideMark/>
          </w:tcPr>
          <w:p w14:paraId="7F82CD9F"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OOK waveform generated by OFDM modulator</w:t>
            </w:r>
          </w:p>
        </w:tc>
      </w:tr>
      <w:tr w:rsidR="00375F22" w14:paraId="0EAB339A" w14:textId="77777777" w:rsidTr="00375F22">
        <w:trPr>
          <w:trHeight w:val="20"/>
        </w:trPr>
        <w:tc>
          <w:tcPr>
            <w:tcW w:w="410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26620AB"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Modulation</w:t>
            </w:r>
          </w:p>
        </w:tc>
        <w:tc>
          <w:tcPr>
            <w:tcW w:w="8505" w:type="dxa"/>
            <w:tcBorders>
              <w:top w:val="nil"/>
              <w:left w:val="nil"/>
              <w:bottom w:val="single" w:sz="8" w:space="0" w:color="auto"/>
              <w:right w:val="single" w:sz="8" w:space="0" w:color="auto"/>
            </w:tcBorders>
            <w:tcMar>
              <w:top w:w="0" w:type="dxa"/>
              <w:left w:w="108" w:type="dxa"/>
              <w:bottom w:w="0" w:type="dxa"/>
              <w:right w:w="108" w:type="dxa"/>
            </w:tcMar>
            <w:hideMark/>
          </w:tcPr>
          <w:p w14:paraId="72FFFB76"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OOK</w:t>
            </w:r>
          </w:p>
          <w:p w14:paraId="615ED8AC"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Companies to report, e.g., OOK-1, OOK-4 with M chips per OFDM symbol</w:t>
            </w:r>
          </w:p>
        </w:tc>
      </w:tr>
      <w:tr w:rsidR="00375F22" w14:paraId="6B709707" w14:textId="77777777" w:rsidTr="00375F22">
        <w:trPr>
          <w:trHeight w:val="20"/>
        </w:trPr>
        <w:tc>
          <w:tcPr>
            <w:tcW w:w="410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8E74AC0"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Line code</w:t>
            </w:r>
          </w:p>
        </w:tc>
        <w:tc>
          <w:tcPr>
            <w:tcW w:w="8505" w:type="dxa"/>
            <w:tcBorders>
              <w:top w:val="nil"/>
              <w:left w:val="nil"/>
              <w:bottom w:val="single" w:sz="8" w:space="0" w:color="auto"/>
              <w:right w:val="single" w:sz="8" w:space="0" w:color="auto"/>
            </w:tcBorders>
            <w:tcMar>
              <w:top w:w="0" w:type="dxa"/>
              <w:left w:w="108" w:type="dxa"/>
              <w:bottom w:w="0" w:type="dxa"/>
              <w:right w:w="108" w:type="dxa"/>
            </w:tcMar>
            <w:hideMark/>
          </w:tcPr>
          <w:p w14:paraId="3C2B7D3E"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Companies to report, e.g., Manchester, PIE</w:t>
            </w:r>
          </w:p>
        </w:tc>
      </w:tr>
      <w:tr w:rsidR="00375F22" w14:paraId="66EEF071" w14:textId="77777777" w:rsidTr="00375F22">
        <w:trPr>
          <w:trHeight w:val="20"/>
        </w:trPr>
        <w:tc>
          <w:tcPr>
            <w:tcW w:w="410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95EC9C6"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FEC</w:t>
            </w:r>
          </w:p>
        </w:tc>
        <w:tc>
          <w:tcPr>
            <w:tcW w:w="8505" w:type="dxa"/>
            <w:tcBorders>
              <w:top w:val="nil"/>
              <w:left w:val="nil"/>
              <w:bottom w:val="single" w:sz="8" w:space="0" w:color="auto"/>
              <w:right w:val="single" w:sz="8" w:space="0" w:color="auto"/>
            </w:tcBorders>
            <w:tcMar>
              <w:top w:w="0" w:type="dxa"/>
              <w:left w:w="108" w:type="dxa"/>
              <w:bottom w:w="0" w:type="dxa"/>
              <w:right w:w="108" w:type="dxa"/>
            </w:tcMar>
            <w:hideMark/>
          </w:tcPr>
          <w:p w14:paraId="246F8FDE"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No FEC as baseline</w:t>
            </w:r>
          </w:p>
        </w:tc>
      </w:tr>
      <w:tr w:rsidR="00375F22" w14:paraId="1497DF06" w14:textId="77777777" w:rsidTr="00375F22">
        <w:trPr>
          <w:trHeight w:val="20"/>
        </w:trPr>
        <w:tc>
          <w:tcPr>
            <w:tcW w:w="410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78B131D"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ADC bit width</w:t>
            </w:r>
          </w:p>
        </w:tc>
        <w:tc>
          <w:tcPr>
            <w:tcW w:w="8505" w:type="dxa"/>
            <w:tcBorders>
              <w:top w:val="nil"/>
              <w:left w:val="nil"/>
              <w:bottom w:val="single" w:sz="8" w:space="0" w:color="auto"/>
              <w:right w:val="single" w:sz="8" w:space="0" w:color="auto"/>
            </w:tcBorders>
            <w:tcMar>
              <w:top w:w="0" w:type="dxa"/>
              <w:left w:w="108" w:type="dxa"/>
              <w:bottom w:w="0" w:type="dxa"/>
              <w:right w:w="108" w:type="dxa"/>
            </w:tcMar>
            <w:hideMark/>
          </w:tcPr>
          <w:p w14:paraId="2D69273D"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1-bit for device 1</w:t>
            </w:r>
          </w:p>
          <w:p w14:paraId="3613119F"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4-bit for device 2</w:t>
            </w:r>
          </w:p>
        </w:tc>
      </w:tr>
      <w:tr w:rsidR="00375F22" w14:paraId="07714C93" w14:textId="77777777" w:rsidTr="00375F22">
        <w:trPr>
          <w:trHeight w:val="20"/>
        </w:trPr>
        <w:tc>
          <w:tcPr>
            <w:tcW w:w="410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153AFFD"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Detection/decoding method for Line code</w:t>
            </w:r>
          </w:p>
        </w:tc>
        <w:tc>
          <w:tcPr>
            <w:tcW w:w="8505" w:type="dxa"/>
            <w:tcBorders>
              <w:top w:val="nil"/>
              <w:left w:val="nil"/>
              <w:bottom w:val="single" w:sz="8" w:space="0" w:color="auto"/>
              <w:right w:val="single" w:sz="8" w:space="0" w:color="auto"/>
            </w:tcBorders>
            <w:tcMar>
              <w:top w:w="0" w:type="dxa"/>
              <w:left w:w="108" w:type="dxa"/>
              <w:bottom w:w="0" w:type="dxa"/>
              <w:right w:w="108" w:type="dxa"/>
            </w:tcMar>
            <w:hideMark/>
          </w:tcPr>
          <w:p w14:paraId="22934957"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Companies to report</w:t>
            </w:r>
          </w:p>
        </w:tc>
      </w:tr>
      <w:tr w:rsidR="00AF4B41" w14:paraId="50B7D90E" w14:textId="77777777" w:rsidTr="00375F22">
        <w:trPr>
          <w:trHeight w:val="20"/>
        </w:trPr>
        <w:tc>
          <w:tcPr>
            <w:tcW w:w="12606"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935F33" w14:textId="77777777" w:rsidR="00AF4B41" w:rsidRPr="00375F22" w:rsidRDefault="00AF4B41" w:rsidP="00375F22">
            <w:pPr>
              <w:jc w:val="center"/>
              <w:rPr>
                <w:rFonts w:ascii="Arial" w:hAnsi="Arial" w:cs="Arial"/>
                <w:sz w:val="16"/>
                <w:szCs w:val="16"/>
                <w:lang w:val="en-US"/>
              </w:rPr>
            </w:pPr>
            <w:r w:rsidRPr="00375F22">
              <w:rPr>
                <w:rStyle w:val="Strong"/>
                <w:rFonts w:ascii="Arial" w:hAnsi="Arial" w:cs="Arial"/>
                <w:sz w:val="16"/>
                <w:szCs w:val="16"/>
              </w:rPr>
              <w:t>D2R specific parameters</w:t>
            </w:r>
          </w:p>
        </w:tc>
      </w:tr>
      <w:tr w:rsidR="00375F22" w14:paraId="3F82E37D" w14:textId="77777777" w:rsidTr="00375F22">
        <w:trPr>
          <w:trHeight w:val="20"/>
        </w:trPr>
        <w:tc>
          <w:tcPr>
            <w:tcW w:w="410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A777C81" w14:textId="07AB9BA7" w:rsidR="00AF4B41" w:rsidRPr="00375F22" w:rsidRDefault="00AF4B41" w:rsidP="00375F22">
            <w:pPr>
              <w:rPr>
                <w:rFonts w:ascii="Arial" w:hAnsi="Arial" w:cs="Arial"/>
                <w:sz w:val="16"/>
                <w:szCs w:val="16"/>
                <w:lang w:val="en-US"/>
              </w:rPr>
            </w:pPr>
            <w:r w:rsidRPr="00375F22">
              <w:rPr>
                <w:rFonts w:ascii="Arial" w:hAnsi="Arial" w:cs="Arial"/>
                <w:sz w:val="16"/>
                <w:szCs w:val="16"/>
              </w:rPr>
              <w:t>Transmission bandwidth</w:t>
            </w:r>
            <w:r w:rsidR="00375F22">
              <w:rPr>
                <w:rFonts w:ascii="Arial" w:hAnsi="Arial" w:cs="Arial"/>
                <w:sz w:val="16"/>
                <w:szCs w:val="16"/>
              </w:rPr>
              <w:t xml:space="preserve"> </w:t>
            </w:r>
            <w:r w:rsidRPr="00375F22">
              <w:rPr>
                <w:rFonts w:ascii="Arial" w:hAnsi="Arial" w:cs="Arial"/>
                <w:sz w:val="16"/>
                <w:szCs w:val="16"/>
              </w:rPr>
              <w:t>(w.r.t. D2R data rate)</w:t>
            </w:r>
          </w:p>
        </w:tc>
        <w:tc>
          <w:tcPr>
            <w:tcW w:w="8505" w:type="dxa"/>
            <w:tcBorders>
              <w:top w:val="nil"/>
              <w:left w:val="nil"/>
              <w:bottom w:val="single" w:sz="8" w:space="0" w:color="auto"/>
              <w:right w:val="single" w:sz="8" w:space="0" w:color="auto"/>
            </w:tcBorders>
            <w:tcMar>
              <w:top w:w="0" w:type="dxa"/>
              <w:left w:w="108" w:type="dxa"/>
              <w:bottom w:w="0" w:type="dxa"/>
              <w:right w:w="108" w:type="dxa"/>
            </w:tcMar>
            <w:hideMark/>
          </w:tcPr>
          <w:p w14:paraId="0321B755" w14:textId="6B150253" w:rsidR="00AF4B41" w:rsidRPr="00375F22" w:rsidRDefault="00AF4B41" w:rsidP="00375F22">
            <w:pPr>
              <w:rPr>
                <w:rFonts w:ascii="Arial" w:hAnsi="Arial" w:cs="Arial"/>
                <w:sz w:val="16"/>
                <w:szCs w:val="16"/>
                <w:lang w:val="en-US"/>
              </w:rPr>
            </w:pPr>
            <w:r w:rsidRPr="00375F22">
              <w:rPr>
                <w:rFonts w:ascii="Arial" w:hAnsi="Arial" w:cs="Arial"/>
                <w:sz w:val="16"/>
                <w:szCs w:val="16"/>
                <w:lang w:val="en-US"/>
              </w:rPr>
              <w:t>[FFS: 15kHz, 180kHz]</w:t>
            </w:r>
          </w:p>
        </w:tc>
      </w:tr>
      <w:tr w:rsidR="00375F22" w14:paraId="44C17F62" w14:textId="77777777" w:rsidTr="00375F22">
        <w:trPr>
          <w:trHeight w:val="20"/>
        </w:trPr>
        <w:tc>
          <w:tcPr>
            <w:tcW w:w="410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B5E0151"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Waveform (CW)</w:t>
            </w:r>
          </w:p>
        </w:tc>
        <w:tc>
          <w:tcPr>
            <w:tcW w:w="8505" w:type="dxa"/>
            <w:tcBorders>
              <w:top w:val="nil"/>
              <w:left w:val="nil"/>
              <w:bottom w:val="single" w:sz="8" w:space="0" w:color="auto"/>
              <w:right w:val="single" w:sz="8" w:space="0" w:color="auto"/>
            </w:tcBorders>
            <w:tcMar>
              <w:top w:w="0" w:type="dxa"/>
              <w:left w:w="108" w:type="dxa"/>
              <w:bottom w:w="0" w:type="dxa"/>
              <w:right w:w="108" w:type="dxa"/>
            </w:tcMar>
            <w:hideMark/>
          </w:tcPr>
          <w:p w14:paraId="00652ED0"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Companies to report waveform, e.g., unmodulated single tone, multi-tone(</w:t>
            </w:r>
            <w:r w:rsidRPr="00375F22">
              <w:rPr>
                <w:rFonts w:ascii="Arial" w:hAnsi="Arial" w:cs="Arial"/>
                <w:sz w:val="16"/>
                <w:szCs w:val="16"/>
                <w:lang w:val="en-US"/>
              </w:rPr>
              <w:t>multiple unmodulated single tone</w:t>
            </w:r>
            <w:r w:rsidRPr="00375F22">
              <w:rPr>
                <w:rFonts w:ascii="Arial" w:hAnsi="Arial" w:cs="Arial"/>
                <w:sz w:val="16"/>
                <w:szCs w:val="16"/>
              </w:rPr>
              <w:t>)</w:t>
            </w:r>
          </w:p>
        </w:tc>
      </w:tr>
      <w:tr w:rsidR="00375F22" w14:paraId="02A4515F" w14:textId="77777777" w:rsidTr="00375F22">
        <w:trPr>
          <w:trHeight w:val="20"/>
        </w:trPr>
        <w:tc>
          <w:tcPr>
            <w:tcW w:w="410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E40B7AE"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Modulation</w:t>
            </w:r>
          </w:p>
        </w:tc>
        <w:tc>
          <w:tcPr>
            <w:tcW w:w="8505" w:type="dxa"/>
            <w:tcBorders>
              <w:top w:val="nil"/>
              <w:left w:val="nil"/>
              <w:bottom w:val="single" w:sz="8" w:space="0" w:color="auto"/>
              <w:right w:val="single" w:sz="8" w:space="0" w:color="auto"/>
            </w:tcBorders>
            <w:tcMar>
              <w:top w:w="0" w:type="dxa"/>
              <w:left w:w="108" w:type="dxa"/>
              <w:bottom w:w="0" w:type="dxa"/>
              <w:right w:w="108" w:type="dxa"/>
            </w:tcMar>
            <w:hideMark/>
          </w:tcPr>
          <w:p w14:paraId="23D377B6"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Companies to report modulation, e.g., OOK,</w:t>
            </w:r>
            <w:r w:rsidRPr="00375F22">
              <w:rPr>
                <w:rStyle w:val="apple-converted-space"/>
                <w:rFonts w:ascii="Arial" w:hAnsi="Arial" w:cs="Arial"/>
                <w:sz w:val="16"/>
                <w:szCs w:val="16"/>
              </w:rPr>
              <w:t> </w:t>
            </w:r>
            <w:r w:rsidRPr="00375F22">
              <w:rPr>
                <w:rFonts w:ascii="Arial" w:hAnsi="Arial" w:cs="Arial"/>
                <w:sz w:val="16"/>
                <w:szCs w:val="16"/>
              </w:rPr>
              <w:t>BPSK,</w:t>
            </w:r>
            <w:r w:rsidRPr="00375F22">
              <w:rPr>
                <w:rStyle w:val="apple-converted-space"/>
                <w:rFonts w:ascii="Arial" w:hAnsi="Arial" w:cs="Arial"/>
                <w:sz w:val="16"/>
                <w:szCs w:val="16"/>
              </w:rPr>
              <w:t> </w:t>
            </w:r>
            <w:r w:rsidRPr="00375F22">
              <w:rPr>
                <w:rFonts w:ascii="Arial" w:hAnsi="Arial" w:cs="Arial"/>
                <w:sz w:val="16"/>
                <w:szCs w:val="16"/>
              </w:rPr>
              <w:t>BFSK</w:t>
            </w:r>
          </w:p>
        </w:tc>
      </w:tr>
      <w:tr w:rsidR="00375F22" w14:paraId="18396770" w14:textId="77777777" w:rsidTr="00375F22">
        <w:trPr>
          <w:trHeight w:val="20"/>
        </w:trPr>
        <w:tc>
          <w:tcPr>
            <w:tcW w:w="410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4D24B3A"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Line code</w:t>
            </w:r>
          </w:p>
        </w:tc>
        <w:tc>
          <w:tcPr>
            <w:tcW w:w="8505" w:type="dxa"/>
            <w:tcBorders>
              <w:top w:val="nil"/>
              <w:left w:val="nil"/>
              <w:bottom w:val="single" w:sz="8" w:space="0" w:color="auto"/>
              <w:right w:val="single" w:sz="8" w:space="0" w:color="auto"/>
            </w:tcBorders>
            <w:tcMar>
              <w:top w:w="0" w:type="dxa"/>
              <w:left w:w="108" w:type="dxa"/>
              <w:bottom w:w="0" w:type="dxa"/>
              <w:right w:w="108" w:type="dxa"/>
            </w:tcMar>
            <w:hideMark/>
          </w:tcPr>
          <w:p w14:paraId="429CE63C"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Companies to report, e.g.,</w:t>
            </w:r>
            <w:r w:rsidRPr="00375F22">
              <w:rPr>
                <w:rStyle w:val="apple-converted-space"/>
                <w:rFonts w:ascii="Arial" w:hAnsi="Arial" w:cs="Arial"/>
                <w:sz w:val="16"/>
                <w:szCs w:val="16"/>
              </w:rPr>
              <w:t> </w:t>
            </w:r>
            <w:r w:rsidRPr="00375F22">
              <w:rPr>
                <w:rFonts w:ascii="Arial" w:hAnsi="Arial" w:cs="Arial"/>
                <w:sz w:val="16"/>
                <w:szCs w:val="16"/>
                <w:lang w:val="en-US"/>
              </w:rPr>
              <w:t>Manchester encoding, FM0 encoding, Miller encoding, no line coding</w:t>
            </w:r>
          </w:p>
        </w:tc>
      </w:tr>
      <w:tr w:rsidR="00375F22" w14:paraId="5F3414B9" w14:textId="77777777" w:rsidTr="00375F22">
        <w:trPr>
          <w:trHeight w:val="20"/>
        </w:trPr>
        <w:tc>
          <w:tcPr>
            <w:tcW w:w="410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D41ECC8"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FEC</w:t>
            </w:r>
          </w:p>
        </w:tc>
        <w:tc>
          <w:tcPr>
            <w:tcW w:w="8505" w:type="dxa"/>
            <w:tcBorders>
              <w:top w:val="nil"/>
              <w:left w:val="nil"/>
              <w:bottom w:val="single" w:sz="8" w:space="0" w:color="auto"/>
              <w:right w:val="single" w:sz="8" w:space="0" w:color="auto"/>
            </w:tcBorders>
            <w:tcMar>
              <w:top w:w="0" w:type="dxa"/>
              <w:left w:w="108" w:type="dxa"/>
              <w:bottom w:w="0" w:type="dxa"/>
              <w:right w:w="108" w:type="dxa"/>
            </w:tcMar>
            <w:hideMark/>
          </w:tcPr>
          <w:p w14:paraId="15259E3C"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Companies to report, e.g., CC, No FEC</w:t>
            </w:r>
          </w:p>
        </w:tc>
      </w:tr>
      <w:tr w:rsidR="00375F22" w14:paraId="6AEFB925" w14:textId="77777777" w:rsidTr="00375F22">
        <w:trPr>
          <w:trHeight w:val="20"/>
        </w:trPr>
        <w:tc>
          <w:tcPr>
            <w:tcW w:w="410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0BEE7F"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ADC bit width</w:t>
            </w:r>
          </w:p>
        </w:tc>
        <w:tc>
          <w:tcPr>
            <w:tcW w:w="8505" w:type="dxa"/>
            <w:tcBorders>
              <w:top w:val="nil"/>
              <w:left w:val="nil"/>
              <w:bottom w:val="single" w:sz="8" w:space="0" w:color="auto"/>
              <w:right w:val="single" w:sz="8" w:space="0" w:color="auto"/>
            </w:tcBorders>
            <w:tcMar>
              <w:top w:w="0" w:type="dxa"/>
              <w:left w:w="108" w:type="dxa"/>
              <w:bottom w:w="0" w:type="dxa"/>
              <w:right w:w="108" w:type="dxa"/>
            </w:tcMar>
            <w:hideMark/>
          </w:tcPr>
          <w:p w14:paraId="20C9708E"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Companies to report, e.g., 11-bit</w:t>
            </w:r>
          </w:p>
        </w:tc>
      </w:tr>
      <w:tr w:rsidR="00375F22" w14:paraId="54C0B8C6" w14:textId="77777777" w:rsidTr="00375F22">
        <w:trPr>
          <w:trHeight w:val="20"/>
        </w:trPr>
        <w:tc>
          <w:tcPr>
            <w:tcW w:w="410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99EBE2D"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D2R receiver</w:t>
            </w:r>
            <w:r w:rsidRPr="00375F22">
              <w:rPr>
                <w:rStyle w:val="apple-converted-space"/>
                <w:rFonts w:ascii="Arial" w:hAnsi="Arial" w:cs="Arial"/>
                <w:sz w:val="16"/>
                <w:szCs w:val="16"/>
              </w:rPr>
              <w:t> </w:t>
            </w:r>
          </w:p>
        </w:tc>
        <w:tc>
          <w:tcPr>
            <w:tcW w:w="8505" w:type="dxa"/>
            <w:tcBorders>
              <w:top w:val="nil"/>
              <w:left w:val="nil"/>
              <w:bottom w:val="single" w:sz="8" w:space="0" w:color="auto"/>
              <w:right w:val="single" w:sz="8" w:space="0" w:color="auto"/>
            </w:tcBorders>
            <w:tcMar>
              <w:top w:w="0" w:type="dxa"/>
              <w:left w:w="108" w:type="dxa"/>
              <w:bottom w:w="0" w:type="dxa"/>
              <w:right w:w="108" w:type="dxa"/>
            </w:tcMar>
            <w:hideMark/>
          </w:tcPr>
          <w:p w14:paraId="29F27008"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FFS: Reader receiver, e.g., coherent receiver / non-coherent receiver</w:t>
            </w:r>
          </w:p>
        </w:tc>
      </w:tr>
      <w:tr w:rsidR="00AF4B41" w14:paraId="656ED5A2" w14:textId="77777777" w:rsidTr="00375F22">
        <w:trPr>
          <w:trHeight w:val="20"/>
        </w:trPr>
        <w:tc>
          <w:tcPr>
            <w:tcW w:w="12606"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07D63EB" w14:textId="77777777" w:rsidR="00AF4B41" w:rsidRPr="00375F22" w:rsidRDefault="00AF4B41" w:rsidP="00375F22">
            <w:pPr>
              <w:jc w:val="center"/>
              <w:rPr>
                <w:rFonts w:ascii="Arial" w:hAnsi="Arial" w:cs="Arial"/>
                <w:sz w:val="16"/>
                <w:szCs w:val="16"/>
                <w:lang w:val="en-US"/>
              </w:rPr>
            </w:pPr>
            <w:r w:rsidRPr="00375F22">
              <w:rPr>
                <w:rStyle w:val="Strong"/>
                <w:rFonts w:ascii="Arial" w:hAnsi="Arial" w:cs="Arial"/>
                <w:sz w:val="16"/>
                <w:szCs w:val="16"/>
              </w:rPr>
              <w:t>Other assumptions</w:t>
            </w:r>
          </w:p>
        </w:tc>
      </w:tr>
      <w:tr w:rsidR="00375F22" w14:paraId="2BC4E801" w14:textId="77777777" w:rsidTr="00375F22">
        <w:trPr>
          <w:trHeight w:val="20"/>
        </w:trPr>
        <w:tc>
          <w:tcPr>
            <w:tcW w:w="410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8068895"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Other assumptions</w:t>
            </w:r>
          </w:p>
        </w:tc>
        <w:tc>
          <w:tcPr>
            <w:tcW w:w="8505" w:type="dxa"/>
            <w:tcBorders>
              <w:top w:val="nil"/>
              <w:left w:val="nil"/>
              <w:bottom w:val="single" w:sz="8" w:space="0" w:color="auto"/>
              <w:right w:val="single" w:sz="8" w:space="0" w:color="auto"/>
            </w:tcBorders>
            <w:tcMar>
              <w:top w:w="0" w:type="dxa"/>
              <w:left w:w="108" w:type="dxa"/>
              <w:bottom w:w="0" w:type="dxa"/>
              <w:right w:w="108" w:type="dxa"/>
            </w:tcMar>
            <w:hideMark/>
          </w:tcPr>
          <w:p w14:paraId="5DB2B48A" w14:textId="77777777" w:rsidR="00AF4B41" w:rsidRPr="00375F22" w:rsidRDefault="00AF4B41" w:rsidP="00375F22">
            <w:pPr>
              <w:rPr>
                <w:rFonts w:ascii="Arial" w:hAnsi="Arial" w:cs="Arial"/>
                <w:sz w:val="16"/>
                <w:szCs w:val="16"/>
                <w:lang w:val="en-US"/>
              </w:rPr>
            </w:pPr>
            <w:r w:rsidRPr="00375F22">
              <w:rPr>
                <w:rFonts w:ascii="Arial" w:hAnsi="Arial" w:cs="Arial"/>
                <w:sz w:val="16"/>
                <w:szCs w:val="16"/>
              </w:rPr>
              <w:t>To be reported by company</w:t>
            </w:r>
          </w:p>
        </w:tc>
      </w:tr>
      <w:tr w:rsidR="00AF4B41" w14:paraId="04CEC4B9" w14:textId="77777777" w:rsidTr="00375F22">
        <w:trPr>
          <w:trHeight w:val="20"/>
        </w:trPr>
        <w:tc>
          <w:tcPr>
            <w:tcW w:w="12606"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CDBBC2D" w14:textId="14E1F131" w:rsidR="00AF4B41" w:rsidRPr="00375F22" w:rsidRDefault="00AF4B41" w:rsidP="00375F22">
            <w:pPr>
              <w:rPr>
                <w:rFonts w:ascii="Arial" w:hAnsi="Arial" w:cs="Arial"/>
                <w:sz w:val="16"/>
                <w:szCs w:val="16"/>
                <w:lang w:val="en-US"/>
              </w:rPr>
            </w:pPr>
            <w:r w:rsidRPr="00375F22">
              <w:rPr>
                <w:rFonts w:ascii="Arial" w:hAnsi="Arial" w:cs="Arial"/>
                <w:sz w:val="16"/>
                <w:szCs w:val="16"/>
              </w:rPr>
              <w:t>Note:</w:t>
            </w:r>
            <w:r w:rsidRPr="00375F22">
              <w:t xml:space="preserve"> </w:t>
            </w:r>
            <w:r w:rsidRPr="00375F22">
              <w:rPr>
                <w:rFonts w:ascii="Arial" w:hAnsi="Arial" w:cs="Arial"/>
                <w:sz w:val="16"/>
                <w:szCs w:val="16"/>
                <w:lang w:val="en-US"/>
              </w:rPr>
              <w:t>Companies to report required SINR according to BLER target.</w:t>
            </w:r>
          </w:p>
        </w:tc>
      </w:tr>
    </w:tbl>
    <w:p w14:paraId="71D876DE" w14:textId="77777777" w:rsidR="00AF4B41" w:rsidRPr="000002C2" w:rsidRDefault="00AF4B41" w:rsidP="009C01A5">
      <w:pPr>
        <w:rPr>
          <w:rFonts w:ascii="Times New Roman" w:hAnsi="Times New Roman"/>
          <w:szCs w:val="20"/>
          <w:lang w:val="en-US"/>
        </w:rPr>
      </w:pPr>
    </w:p>
    <w:p w14:paraId="464DA15D" w14:textId="77777777" w:rsidR="000002C2" w:rsidRPr="000002C2" w:rsidRDefault="000002C2" w:rsidP="000002C2">
      <w:pPr>
        <w:rPr>
          <w:rFonts w:ascii="Times New Roman" w:hAnsi="Times New Roman"/>
          <w:szCs w:val="20"/>
          <w:lang w:val="en-US" w:eastAsia="ko-KR"/>
        </w:rPr>
      </w:pPr>
    </w:p>
    <w:p w14:paraId="4D3252D7" w14:textId="77777777" w:rsidR="000002C2" w:rsidRPr="000002C2" w:rsidRDefault="000002C2" w:rsidP="000002C2">
      <w:pPr>
        <w:rPr>
          <w:rFonts w:ascii="Times New Roman" w:hAnsi="Times New Roman"/>
          <w:szCs w:val="20"/>
          <w:lang w:val="en-US" w:eastAsia="ko-KR"/>
        </w:rPr>
      </w:pPr>
      <w:r w:rsidRPr="000002C2">
        <w:rPr>
          <w:rFonts w:ascii="Times New Roman" w:hAnsi="Times New Roman"/>
          <w:szCs w:val="20"/>
          <w:lang w:val="en-US" w:eastAsia="ko-KR"/>
        </w:rPr>
        <w:t xml:space="preserve">Rel-18 NR-NTN: </w:t>
      </w:r>
    </w:p>
    <w:p w14:paraId="60CF30F6" w14:textId="77777777" w:rsidR="000002C2" w:rsidRPr="00074C67" w:rsidRDefault="000002C2" w:rsidP="000002C2">
      <w:pPr>
        <w:rPr>
          <w:rFonts w:ascii="Times New Roman" w:hAnsi="Times New Roman"/>
          <w:szCs w:val="20"/>
          <w:lang w:val="en-US" w:eastAsia="ko-KR"/>
        </w:rPr>
      </w:pPr>
      <w:r w:rsidRPr="00074C67">
        <w:rPr>
          <w:rFonts w:ascii="Times New Roman" w:hAnsi="Times New Roman"/>
          <w:szCs w:val="20"/>
          <w:lang w:val="en-US" w:eastAsia="ko-KR"/>
        </w:rPr>
        <w:t>[Post-116bis-R18-FR2-NTN] – Frank (Nokia)</w:t>
      </w:r>
    </w:p>
    <w:p w14:paraId="1EA0E025" w14:textId="46B02DCE" w:rsidR="000002C2" w:rsidRPr="00074C67" w:rsidRDefault="000002C2" w:rsidP="000002C2">
      <w:pPr>
        <w:rPr>
          <w:rFonts w:ascii="Times New Roman" w:hAnsi="Times New Roman"/>
          <w:szCs w:val="20"/>
          <w:lang w:val="en-US" w:eastAsia="ko-KR"/>
        </w:rPr>
      </w:pPr>
      <w:r w:rsidRPr="00074C67">
        <w:rPr>
          <w:rFonts w:ascii="Times New Roman" w:hAnsi="Times New Roman"/>
          <w:szCs w:val="20"/>
          <w:lang w:val="en-US" w:eastAsia="ko-KR"/>
        </w:rPr>
        <w:t>Email discussion on FR2-NTN PRACH Table from April 23 until April 26</w:t>
      </w:r>
    </w:p>
    <w:p w14:paraId="62AC644E" w14:textId="4427059A" w:rsidR="00C570B3" w:rsidRPr="00074C67" w:rsidRDefault="000002C2" w:rsidP="00F20A81">
      <w:pPr>
        <w:pStyle w:val="ListParagraph"/>
        <w:numPr>
          <w:ilvl w:val="0"/>
          <w:numId w:val="279"/>
        </w:numPr>
        <w:rPr>
          <w:lang w:val="en-US" w:eastAsia="ko-KR"/>
        </w:rPr>
      </w:pPr>
      <w:r w:rsidRPr="00074C67">
        <w:rPr>
          <w:lang w:val="en-US" w:eastAsia="ko-KR"/>
        </w:rPr>
        <w:t>focus on checking the technical correctness of two draft CRs to TS</w:t>
      </w:r>
      <w:r w:rsidR="0084362A" w:rsidRPr="00074C67">
        <w:rPr>
          <w:lang w:val="en-US" w:eastAsia="ko-KR"/>
        </w:rPr>
        <w:t xml:space="preserve"> </w:t>
      </w:r>
      <w:r w:rsidRPr="00074C67">
        <w:rPr>
          <w:lang w:val="en-US" w:eastAsia="ko-KR"/>
        </w:rPr>
        <w:t xml:space="preserve">38.211 in </w:t>
      </w:r>
      <w:hyperlink r:id="rId2327" w:history="1">
        <w:r w:rsidR="007E34E7">
          <w:rPr>
            <w:rStyle w:val="Hyperlink"/>
            <w:lang w:val="en-US" w:eastAsia="ko-KR"/>
          </w:rPr>
          <w:t>R1-2403739</w:t>
        </w:r>
      </w:hyperlink>
      <w:r w:rsidRPr="00074C67">
        <w:rPr>
          <w:lang w:val="en-US" w:eastAsia="ko-KR"/>
        </w:rPr>
        <w:t xml:space="preserve"> and </w:t>
      </w:r>
      <w:hyperlink r:id="rId2328" w:history="1">
        <w:r w:rsidR="007E34E7">
          <w:rPr>
            <w:rStyle w:val="Hyperlink"/>
            <w:lang w:val="en-US" w:eastAsia="ko-KR"/>
          </w:rPr>
          <w:t>R1-2403581</w:t>
        </w:r>
      </w:hyperlink>
    </w:p>
    <w:p w14:paraId="621DF774" w14:textId="20964404" w:rsidR="007962D1" w:rsidRPr="00210120" w:rsidRDefault="007E34E7" w:rsidP="007962D1">
      <w:pPr>
        <w:rPr>
          <w:rFonts w:ascii="Times New Roman" w:hAnsi="Times New Roman"/>
          <w:b/>
          <w:bCs/>
          <w:szCs w:val="20"/>
          <w:lang w:val="en-US"/>
        </w:rPr>
      </w:pPr>
      <w:hyperlink r:id="rId2329" w:history="1">
        <w:r>
          <w:rPr>
            <w:rStyle w:val="Hyperlink"/>
            <w:rFonts w:ascii="Times New Roman" w:hAnsi="Times New Roman"/>
            <w:b/>
            <w:bCs/>
            <w:szCs w:val="20"/>
            <w:lang w:val="en-US"/>
          </w:rPr>
          <w:t>R1-2403792</w:t>
        </w:r>
      </w:hyperlink>
      <w:r w:rsidR="007962D1" w:rsidRPr="00210120">
        <w:rPr>
          <w:rFonts w:ascii="Times New Roman" w:hAnsi="Times New Roman"/>
          <w:b/>
          <w:bCs/>
          <w:szCs w:val="20"/>
          <w:lang w:val="en-US"/>
        </w:rPr>
        <w:tab/>
        <w:t>Email discussion on FR2-NTN PRACH Configuration Table</w:t>
      </w:r>
      <w:r w:rsidR="007962D1" w:rsidRPr="00210120">
        <w:rPr>
          <w:rFonts w:ascii="Times New Roman" w:hAnsi="Times New Roman"/>
          <w:b/>
          <w:bCs/>
          <w:szCs w:val="20"/>
          <w:lang w:val="en-US"/>
        </w:rPr>
        <w:tab/>
        <w:t>Moderator (Nokia)</w:t>
      </w:r>
    </w:p>
    <w:p w14:paraId="7704F078" w14:textId="77777777" w:rsidR="00210120" w:rsidRDefault="00210120" w:rsidP="00210120">
      <w:pPr>
        <w:rPr>
          <w:rFonts w:ascii="Times New Roman" w:hAnsi="Times New Roman"/>
          <w:b/>
          <w:bCs/>
          <w:szCs w:val="20"/>
          <w:lang w:val="en-US" w:eastAsia="zh-CN"/>
        </w:rPr>
      </w:pPr>
      <w:r>
        <w:rPr>
          <w:rFonts w:ascii="Times New Roman" w:hAnsi="Times New Roman"/>
          <w:b/>
          <w:bCs/>
          <w:szCs w:val="20"/>
          <w:lang w:val="en-US" w:eastAsia="zh-CN"/>
        </w:rPr>
        <w:t>Conclusion</w:t>
      </w:r>
    </w:p>
    <w:p w14:paraId="138A2D86" w14:textId="1C6BE297" w:rsidR="00210120" w:rsidRDefault="00210120" w:rsidP="00210120">
      <w:pPr>
        <w:rPr>
          <w:rFonts w:ascii="Times New Roman" w:hAnsi="Times New Roman"/>
          <w:szCs w:val="20"/>
          <w:lang w:val="en-US"/>
        </w:rPr>
      </w:pPr>
      <w:r>
        <w:rPr>
          <w:rFonts w:ascii="Times New Roman" w:hAnsi="Times New Roman"/>
          <w:szCs w:val="20"/>
          <w:lang w:val="en-US"/>
        </w:rPr>
        <w:t xml:space="preserve">The draft CRs as provided in </w:t>
      </w:r>
      <w:hyperlink r:id="rId2330" w:history="1">
        <w:r w:rsidR="007E34E7">
          <w:rPr>
            <w:rStyle w:val="Hyperlink"/>
            <w:rFonts w:ascii="Times New Roman" w:hAnsi="Times New Roman"/>
            <w:szCs w:val="20"/>
            <w:lang w:val="en-US"/>
          </w:rPr>
          <w:t>R1-2403790</w:t>
        </w:r>
      </w:hyperlink>
      <w:r>
        <w:rPr>
          <w:rFonts w:ascii="Times New Roman" w:hAnsi="Times New Roman"/>
          <w:szCs w:val="20"/>
          <w:lang w:val="en-US"/>
        </w:rPr>
        <w:t xml:space="preserve"> and </w:t>
      </w:r>
      <w:hyperlink r:id="rId2331" w:history="1">
        <w:r w:rsidR="007E34E7">
          <w:rPr>
            <w:rStyle w:val="Hyperlink"/>
            <w:rFonts w:ascii="Times New Roman" w:hAnsi="Times New Roman"/>
            <w:szCs w:val="20"/>
            <w:lang w:val="en-US"/>
          </w:rPr>
          <w:t>R1-2403791</w:t>
        </w:r>
      </w:hyperlink>
      <w:r>
        <w:rPr>
          <w:rFonts w:ascii="Times New Roman" w:hAnsi="Times New Roman"/>
          <w:szCs w:val="20"/>
          <w:lang w:val="en-US"/>
        </w:rPr>
        <w:t xml:space="preserve"> are considered to be technically correct.</w:t>
      </w:r>
    </w:p>
    <w:p w14:paraId="31DD028B" w14:textId="64F141B0" w:rsidR="007962D1" w:rsidRPr="00210120" w:rsidRDefault="007E34E7" w:rsidP="00210120">
      <w:pPr>
        <w:pStyle w:val="ListParagraph"/>
        <w:numPr>
          <w:ilvl w:val="0"/>
          <w:numId w:val="279"/>
        </w:numPr>
        <w:rPr>
          <w:lang w:val="en-US"/>
        </w:rPr>
      </w:pPr>
      <w:hyperlink r:id="rId2332" w:history="1">
        <w:r>
          <w:rPr>
            <w:rStyle w:val="Hyperlink"/>
            <w:b/>
            <w:bCs/>
            <w:lang w:val="en-US"/>
          </w:rPr>
          <w:t>R1-2403790</w:t>
        </w:r>
      </w:hyperlink>
      <w:r w:rsidR="007962D1" w:rsidRPr="00210120">
        <w:rPr>
          <w:lang w:val="en-US"/>
        </w:rPr>
        <w:tab/>
        <w:t>Draft CR for TS 38.211 for introduction of FR2-NTN</w:t>
      </w:r>
      <w:r w:rsidR="007962D1" w:rsidRPr="00210120">
        <w:rPr>
          <w:lang w:val="en-US"/>
        </w:rPr>
        <w:tab/>
        <w:t>Moderator (Nokia), NTT DOCOMO, INC.</w:t>
      </w:r>
      <w:r w:rsidR="007962D1" w:rsidRPr="00210120">
        <w:rPr>
          <w:lang w:val="en-US"/>
        </w:rPr>
        <w:tab/>
        <w:t xml:space="preserve">(rev of </w:t>
      </w:r>
      <w:hyperlink r:id="rId2333" w:history="1">
        <w:r>
          <w:rPr>
            <w:rStyle w:val="Hyperlink"/>
            <w:lang w:val="en-US"/>
          </w:rPr>
          <w:t>R1-2403581</w:t>
        </w:r>
      </w:hyperlink>
      <w:r w:rsidR="007962D1" w:rsidRPr="00210120">
        <w:rPr>
          <w:lang w:val="en-US"/>
        </w:rPr>
        <w:t>)</w:t>
      </w:r>
    </w:p>
    <w:p w14:paraId="52B82569" w14:textId="36BF2C7A" w:rsidR="007962D1" w:rsidRPr="00210120" w:rsidRDefault="007962D1" w:rsidP="00210120">
      <w:pPr>
        <w:pStyle w:val="ListParagraph"/>
        <w:numPr>
          <w:ilvl w:val="1"/>
          <w:numId w:val="279"/>
        </w:numPr>
        <w:rPr>
          <w:lang w:val="en-US"/>
        </w:rPr>
      </w:pPr>
      <w:r w:rsidRPr="00210120">
        <w:rPr>
          <w:lang w:val="en-US"/>
        </w:rPr>
        <w:t>(Rel-18, 38.211, NR_NTN_enh-Core, draftCR, Cat B</w:t>
      </w:r>
      <w:r w:rsidRPr="00210120">
        <w:rPr>
          <w:lang w:val="en-US"/>
        </w:rPr>
        <w:tab/>
        <w:t>)</w:t>
      </w:r>
    </w:p>
    <w:p w14:paraId="6B2C2EBD" w14:textId="3F3E4A33" w:rsidR="007962D1" w:rsidRPr="00210120" w:rsidRDefault="007E34E7" w:rsidP="00210120">
      <w:pPr>
        <w:pStyle w:val="ListParagraph"/>
        <w:numPr>
          <w:ilvl w:val="0"/>
          <w:numId w:val="279"/>
        </w:numPr>
        <w:rPr>
          <w:lang w:val="en-US"/>
        </w:rPr>
      </w:pPr>
      <w:hyperlink r:id="rId2334" w:history="1">
        <w:r>
          <w:rPr>
            <w:rStyle w:val="Hyperlink"/>
            <w:b/>
            <w:bCs/>
            <w:lang w:val="en-US"/>
          </w:rPr>
          <w:t>R1-2403791</w:t>
        </w:r>
      </w:hyperlink>
      <w:r w:rsidR="007962D1" w:rsidRPr="00210120">
        <w:rPr>
          <w:lang w:val="en-US"/>
        </w:rPr>
        <w:tab/>
        <w:t>Draft CR for 38.211 on Introduction of FR2-NTN</w:t>
      </w:r>
      <w:r w:rsidR="007962D1" w:rsidRPr="00210120">
        <w:rPr>
          <w:lang w:val="en-US"/>
        </w:rPr>
        <w:tab/>
        <w:t>Moderator (Nokia), Ericsson, Thales, CATT, ESA, Eutelsat Group, Lockheed Martin, Inmarsat, Sharp</w:t>
      </w:r>
      <w:r w:rsidR="007962D1" w:rsidRPr="00210120">
        <w:rPr>
          <w:lang w:val="en-US"/>
        </w:rPr>
        <w:tab/>
        <w:t xml:space="preserve">(rev of </w:t>
      </w:r>
      <w:hyperlink r:id="rId2335" w:history="1">
        <w:r>
          <w:rPr>
            <w:rStyle w:val="Hyperlink"/>
            <w:lang w:val="en-US"/>
          </w:rPr>
          <w:t>R1-2403739</w:t>
        </w:r>
      </w:hyperlink>
      <w:r w:rsidR="007962D1" w:rsidRPr="00210120">
        <w:rPr>
          <w:lang w:val="en-US"/>
        </w:rPr>
        <w:t>)</w:t>
      </w:r>
    </w:p>
    <w:p w14:paraId="2DB5BE0E" w14:textId="77777777" w:rsidR="007962D1" w:rsidRPr="00210120" w:rsidRDefault="007962D1" w:rsidP="00210120">
      <w:pPr>
        <w:pStyle w:val="ListParagraph"/>
        <w:numPr>
          <w:ilvl w:val="1"/>
          <w:numId w:val="279"/>
        </w:numPr>
        <w:rPr>
          <w:lang w:val="en-US"/>
        </w:rPr>
      </w:pPr>
      <w:r w:rsidRPr="00210120">
        <w:rPr>
          <w:lang w:val="en-US"/>
        </w:rPr>
        <w:t>(Rel-18, 38.211, NR_NTN_enh-Core, draftCR, Cat B</w:t>
      </w:r>
      <w:r w:rsidRPr="00210120">
        <w:rPr>
          <w:lang w:val="en-US"/>
        </w:rPr>
        <w:tab/>
        <w:t>)</w:t>
      </w:r>
    </w:p>
    <w:p w14:paraId="7D29E096" w14:textId="152292D4" w:rsidR="007962D1" w:rsidRPr="000002C2" w:rsidRDefault="00AA4E33" w:rsidP="009C01A5">
      <w:pPr>
        <w:rPr>
          <w:rFonts w:ascii="Times New Roman" w:hAnsi="Times New Roman"/>
          <w:szCs w:val="20"/>
          <w:lang w:val="en-US"/>
        </w:rPr>
      </w:pPr>
      <w:r>
        <w:rPr>
          <w:rFonts w:ascii="Times New Roman" w:hAnsi="Times New Roman"/>
          <w:szCs w:val="20"/>
          <w:lang w:val="en-US"/>
        </w:rPr>
        <w:t xml:space="preserve">Decision </w:t>
      </w:r>
      <w:r w:rsidRPr="00AA4E33">
        <w:rPr>
          <w:rFonts w:ascii="Times New Roman" w:hAnsi="Times New Roman"/>
          <w:szCs w:val="20"/>
          <w:lang w:val="en-US"/>
        </w:rPr>
        <w:t xml:space="preserve">on which of the two draft CRs to adopt for TS 38.211 </w:t>
      </w:r>
      <w:r>
        <w:rPr>
          <w:rFonts w:ascii="Times New Roman" w:hAnsi="Times New Roman"/>
          <w:szCs w:val="20"/>
          <w:lang w:val="en-US"/>
        </w:rPr>
        <w:t>is expected in RAN1#117.</w:t>
      </w:r>
    </w:p>
    <w:p w14:paraId="2EE22E6C" w14:textId="43B192BF" w:rsidR="00F445D6" w:rsidRPr="009537ED" w:rsidRDefault="007A5AC0" w:rsidP="009643F7">
      <w:pPr>
        <w:pStyle w:val="Heading1"/>
        <w:numPr>
          <w:ilvl w:val="0"/>
          <w:numId w:val="0"/>
        </w:numPr>
        <w:spacing w:before="0" w:after="0"/>
        <w:rPr>
          <w:rFonts w:ascii="Times New Roman" w:hAnsi="Times New Roman" w:cs="Times New Roman"/>
          <w:sz w:val="20"/>
          <w:szCs w:val="20"/>
        </w:rPr>
      </w:pPr>
      <w:r w:rsidRPr="009537ED">
        <w:rPr>
          <w:rFonts w:ascii="Times New Roman" w:hAnsi="Times New Roman"/>
          <w:sz w:val="20"/>
          <w:szCs w:val="20"/>
        </w:rPr>
        <w:br w:type="page"/>
      </w:r>
      <w:bookmarkStart w:id="497" w:name="_Toc166272373"/>
      <w:r w:rsidR="00F445D6"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00F445D6" w:rsidRPr="009537ED">
        <w:rPr>
          <w:rFonts w:ascii="Times New Roman" w:hAnsi="Times New Roman" w:cs="Times New Roman"/>
          <w:sz w:val="20"/>
          <w:szCs w:val="20"/>
        </w:rPr>
        <w:t>G:</w:t>
      </w:r>
      <w:r w:rsidR="00F445D6"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00F445D6"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00F445D6" w:rsidRPr="009537ED">
        <w:rPr>
          <w:rFonts w:ascii="Times New Roman" w:hAnsi="Times New Roman" w:cs="Times New Roman"/>
          <w:sz w:val="20"/>
          <w:szCs w:val="20"/>
        </w:rPr>
        <w:t>participants</w:t>
      </w:r>
      <w:r w:rsidR="00233210" w:rsidRPr="009537ED">
        <w:rPr>
          <w:rFonts w:ascii="Times New Roman" w:hAnsi="Times New Roman" w:cs="Times New Roman"/>
          <w:sz w:val="20"/>
          <w:szCs w:val="20"/>
        </w:rPr>
        <w:t xml:space="preserve"> </w:t>
      </w:r>
      <w:r w:rsidR="00F445D6" w:rsidRPr="009537ED">
        <w:rPr>
          <w:rFonts w:ascii="Times New Roman" w:hAnsi="Times New Roman" w:cs="Times New Roman"/>
          <w:sz w:val="20"/>
          <w:szCs w:val="20"/>
        </w:rPr>
        <w:t>at</w:t>
      </w:r>
      <w:r w:rsidR="00233210" w:rsidRPr="009537ED">
        <w:rPr>
          <w:rFonts w:ascii="Times New Roman" w:hAnsi="Times New Roman" w:cs="Times New Roman"/>
          <w:sz w:val="20"/>
          <w:szCs w:val="20"/>
        </w:rPr>
        <w:t xml:space="preserve"> </w:t>
      </w:r>
      <w:r w:rsidR="00CC2881" w:rsidRPr="009537ED">
        <w:rPr>
          <w:rFonts w:ascii="Times New Roman" w:hAnsi="Times New Roman" w:cs="Times New Roman"/>
          <w:sz w:val="20"/>
          <w:szCs w:val="20"/>
        </w:rPr>
        <w:t xml:space="preserve">RAN1 </w:t>
      </w:r>
      <w:r w:rsidR="000C7C4F">
        <w:rPr>
          <w:rFonts w:ascii="Times New Roman" w:hAnsi="Times New Roman" w:cs="Times New Roman"/>
          <w:sz w:val="20"/>
          <w:szCs w:val="20"/>
        </w:rPr>
        <w:t>#116b</w:t>
      </w:r>
      <w:bookmarkEnd w:id="497"/>
    </w:p>
    <w:p w14:paraId="7AC8532D" w14:textId="77777777" w:rsidR="005C5573" w:rsidRPr="009537ED" w:rsidRDefault="005C5573" w:rsidP="005C5573">
      <w:pPr>
        <w:rPr>
          <w:szCs w:val="20"/>
        </w:rPr>
      </w:pPr>
    </w:p>
    <w:p w14:paraId="7D0188F5" w14:textId="1F89CB63" w:rsidR="007A5AC0" w:rsidRPr="009537ED" w:rsidRDefault="007A5AC0" w:rsidP="009643F7">
      <w:pPr>
        <w:rPr>
          <w:szCs w:val="20"/>
        </w:rPr>
      </w:pPr>
      <w:r w:rsidRPr="009537ED">
        <w:rPr>
          <w:szCs w:val="20"/>
        </w:rPr>
        <w:t>Please</w:t>
      </w:r>
      <w:r w:rsidR="00233210" w:rsidRPr="009537ED">
        <w:rPr>
          <w:szCs w:val="20"/>
        </w:rPr>
        <w:t xml:space="preserve"> </w:t>
      </w:r>
      <w:r w:rsidRPr="009537ED">
        <w:rPr>
          <w:szCs w:val="20"/>
        </w:rPr>
        <w:t>see</w:t>
      </w:r>
      <w:r w:rsidR="00233210" w:rsidRPr="009537ED">
        <w:rPr>
          <w:szCs w:val="20"/>
        </w:rPr>
        <w:t xml:space="preserve"> </w:t>
      </w:r>
      <w:r w:rsidRPr="009537ED">
        <w:rPr>
          <w:szCs w:val="20"/>
        </w:rPr>
        <w:t>excel</w:t>
      </w:r>
      <w:r w:rsidR="00233210" w:rsidRPr="009537ED">
        <w:rPr>
          <w:szCs w:val="20"/>
        </w:rPr>
        <w:t xml:space="preserve"> </w:t>
      </w:r>
      <w:r w:rsidRPr="009537ED">
        <w:rPr>
          <w:szCs w:val="20"/>
        </w:rPr>
        <w:t>file</w:t>
      </w:r>
      <w:r w:rsidR="00233210" w:rsidRPr="009537ED">
        <w:rPr>
          <w:szCs w:val="20"/>
        </w:rPr>
        <w:t xml:space="preserve"> </w:t>
      </w:r>
      <w:r w:rsidRPr="009537ED">
        <w:rPr>
          <w:szCs w:val="20"/>
        </w:rPr>
        <w:t>attached</w:t>
      </w:r>
      <w:r w:rsidR="00233210" w:rsidRPr="009537ED">
        <w:rPr>
          <w:szCs w:val="20"/>
        </w:rPr>
        <w:t xml:space="preserve"> </w:t>
      </w:r>
      <w:r w:rsidRPr="009537ED">
        <w:rPr>
          <w:szCs w:val="20"/>
        </w:rPr>
        <w:t>to</w:t>
      </w:r>
      <w:r w:rsidR="00233210" w:rsidRPr="009537ED">
        <w:rPr>
          <w:szCs w:val="20"/>
        </w:rPr>
        <w:t xml:space="preserve"> </w:t>
      </w:r>
      <w:r w:rsidRPr="009537ED">
        <w:rPr>
          <w:szCs w:val="20"/>
        </w:rPr>
        <w:t>this</w:t>
      </w:r>
      <w:r w:rsidR="00233210" w:rsidRPr="009537ED">
        <w:rPr>
          <w:szCs w:val="20"/>
        </w:rPr>
        <w:t xml:space="preserve"> </w:t>
      </w:r>
      <w:r w:rsidRPr="009537ED">
        <w:rPr>
          <w:szCs w:val="20"/>
        </w:rPr>
        <w:t>report</w:t>
      </w:r>
    </w:p>
    <w:p w14:paraId="3EF024D4" w14:textId="77777777" w:rsidR="007A5AC0" w:rsidRPr="009537ED" w:rsidRDefault="007A5AC0" w:rsidP="009643F7">
      <w:pPr>
        <w:rPr>
          <w:rFonts w:ascii="Times New Roman" w:eastAsia="SimSun" w:hAnsi="Times New Roman"/>
          <w:kern w:val="2"/>
          <w:szCs w:val="20"/>
        </w:rPr>
      </w:pPr>
    </w:p>
    <w:p w14:paraId="242BFCB6" w14:textId="23FD43AA" w:rsidR="008755AE" w:rsidRPr="009537ED" w:rsidRDefault="007A5AC0" w:rsidP="008755AE">
      <w:pPr>
        <w:pStyle w:val="Heading1"/>
        <w:numPr>
          <w:ilvl w:val="0"/>
          <w:numId w:val="0"/>
        </w:numPr>
        <w:spacing w:before="0" w:after="0"/>
        <w:rPr>
          <w:rFonts w:ascii="Times New Roman" w:eastAsia="MS Mincho" w:hAnsi="Times New Roman" w:cs="Times New Roman"/>
          <w:sz w:val="20"/>
          <w:szCs w:val="20"/>
          <w:lang w:eastAsia="ja-JP"/>
        </w:rPr>
      </w:pPr>
      <w:r w:rsidRPr="009537ED">
        <w:rPr>
          <w:rFonts w:ascii="Times New Roman" w:hAnsi="Times New Roman" w:cs="Times New Roman"/>
          <w:sz w:val="20"/>
          <w:szCs w:val="20"/>
        </w:rPr>
        <w:br w:type="page"/>
      </w:r>
      <w:bookmarkStart w:id="498" w:name="_Toc436387513"/>
      <w:bookmarkStart w:id="499" w:name="_Toc166272374"/>
      <w:r w:rsidR="008755AE"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008755AE" w:rsidRPr="009537ED">
        <w:rPr>
          <w:rFonts w:ascii="Times New Roman" w:hAnsi="Times New Roman" w:cs="Times New Roman"/>
          <w:sz w:val="20"/>
          <w:szCs w:val="20"/>
        </w:rPr>
        <w:t>H:</w:t>
      </w:r>
      <w:r w:rsidR="008755AE" w:rsidRPr="009537ED">
        <w:rPr>
          <w:rFonts w:ascii="Times New Roman" w:hAnsi="Times New Roman" w:cs="Times New Roman"/>
          <w:sz w:val="20"/>
          <w:szCs w:val="20"/>
        </w:rPr>
        <w:tab/>
        <w:t>TSG</w:t>
      </w:r>
      <w:r w:rsidR="00233210" w:rsidRPr="009537ED">
        <w:rPr>
          <w:rFonts w:ascii="Times New Roman" w:hAnsi="Times New Roman" w:cs="Times New Roman"/>
          <w:sz w:val="20"/>
          <w:szCs w:val="20"/>
        </w:rPr>
        <w:t xml:space="preserve"> </w:t>
      </w:r>
      <w:r w:rsidR="008755AE" w:rsidRPr="009537ED">
        <w:rPr>
          <w:rFonts w:ascii="Times New Roman" w:hAnsi="Times New Roman" w:cs="Times New Roman"/>
          <w:sz w:val="20"/>
          <w:szCs w:val="20"/>
        </w:rPr>
        <w:t>RAN</w:t>
      </w:r>
      <w:r w:rsidR="00233210" w:rsidRPr="009537ED">
        <w:rPr>
          <w:rFonts w:ascii="Times New Roman" w:hAnsi="Times New Roman" w:cs="Times New Roman"/>
          <w:sz w:val="20"/>
          <w:szCs w:val="20"/>
        </w:rPr>
        <w:t xml:space="preserve"> </w:t>
      </w:r>
      <w:r w:rsidR="008755AE" w:rsidRPr="009537ED">
        <w:rPr>
          <w:rFonts w:ascii="Times New Roman" w:hAnsi="Times New Roman" w:cs="Times New Roman"/>
          <w:sz w:val="20"/>
          <w:szCs w:val="20"/>
        </w:rPr>
        <w:t>WG1</w:t>
      </w:r>
      <w:r w:rsidR="00233210" w:rsidRPr="009537ED">
        <w:rPr>
          <w:rFonts w:ascii="Times New Roman" w:hAnsi="Times New Roman" w:cs="Times New Roman"/>
          <w:sz w:val="20"/>
          <w:szCs w:val="20"/>
        </w:rPr>
        <w:t xml:space="preserve"> </w:t>
      </w:r>
      <w:r w:rsidR="008755AE" w:rsidRPr="009537ED">
        <w:rPr>
          <w:rFonts w:ascii="Times New Roman" w:hAnsi="Times New Roman" w:cs="Times New Roman"/>
          <w:sz w:val="20"/>
          <w:szCs w:val="20"/>
        </w:rPr>
        <w:t>meetings</w:t>
      </w:r>
      <w:r w:rsidR="00233210" w:rsidRPr="009537ED">
        <w:rPr>
          <w:rFonts w:ascii="Times New Roman" w:hAnsi="Times New Roman" w:cs="Times New Roman"/>
          <w:sz w:val="20"/>
          <w:szCs w:val="20"/>
        </w:rPr>
        <w:t xml:space="preserve"> </w:t>
      </w:r>
      <w:r w:rsidR="008755AE" w:rsidRPr="009537ED">
        <w:rPr>
          <w:rFonts w:ascii="Times New Roman" w:hAnsi="Times New Roman" w:cs="Times New Roman"/>
          <w:sz w:val="20"/>
          <w:szCs w:val="20"/>
        </w:rPr>
        <w:t>in</w:t>
      </w:r>
      <w:r w:rsidR="00233210" w:rsidRPr="009537ED">
        <w:rPr>
          <w:rFonts w:ascii="Times New Roman" w:hAnsi="Times New Roman" w:cs="Times New Roman"/>
          <w:sz w:val="20"/>
          <w:szCs w:val="20"/>
        </w:rPr>
        <w:t xml:space="preserve"> </w:t>
      </w:r>
      <w:r w:rsidR="008755AE" w:rsidRPr="009537ED">
        <w:rPr>
          <w:rFonts w:ascii="Times New Roman" w:eastAsia="MS Mincho" w:hAnsi="Times New Roman" w:cs="Times New Roman"/>
          <w:sz w:val="20"/>
          <w:szCs w:val="20"/>
          <w:lang w:eastAsia="ja-JP"/>
        </w:rPr>
        <w:t>20</w:t>
      </w:r>
      <w:r w:rsidR="00104FF5" w:rsidRPr="009537ED">
        <w:rPr>
          <w:rFonts w:ascii="Times New Roman" w:eastAsia="MS Mincho" w:hAnsi="Times New Roman" w:cs="Times New Roman"/>
          <w:sz w:val="20"/>
          <w:szCs w:val="20"/>
          <w:lang w:eastAsia="ja-JP"/>
        </w:rPr>
        <w:t>2</w:t>
      </w:r>
      <w:r w:rsidR="00B2372C" w:rsidRPr="009537ED">
        <w:rPr>
          <w:rFonts w:ascii="Times New Roman" w:eastAsia="MS Mincho" w:hAnsi="Times New Roman" w:cs="Times New Roman"/>
          <w:sz w:val="20"/>
          <w:szCs w:val="20"/>
          <w:lang w:eastAsia="ja-JP"/>
        </w:rPr>
        <w:t>4</w:t>
      </w:r>
      <w:r w:rsidR="00233210" w:rsidRPr="009537ED">
        <w:rPr>
          <w:rFonts w:ascii="Times New Roman" w:eastAsia="MS Mincho" w:hAnsi="Times New Roman" w:cs="Times New Roman"/>
          <w:sz w:val="20"/>
          <w:szCs w:val="20"/>
          <w:lang w:eastAsia="ja-JP"/>
        </w:rPr>
        <w:t xml:space="preserve"> </w:t>
      </w:r>
      <w:r w:rsidR="008755AE" w:rsidRPr="009537ED">
        <w:rPr>
          <w:rFonts w:ascii="Times New Roman" w:eastAsia="MS Mincho" w:hAnsi="Times New Roman" w:cs="Times New Roman"/>
          <w:sz w:val="20"/>
          <w:szCs w:val="20"/>
          <w:lang w:eastAsia="ja-JP"/>
        </w:rPr>
        <w:t>–</w:t>
      </w:r>
      <w:r w:rsidR="00233210" w:rsidRPr="009537ED">
        <w:rPr>
          <w:rFonts w:ascii="Times New Roman" w:eastAsia="MS Mincho" w:hAnsi="Times New Roman" w:cs="Times New Roman"/>
          <w:sz w:val="20"/>
          <w:szCs w:val="20"/>
          <w:lang w:eastAsia="ja-JP"/>
        </w:rPr>
        <w:t xml:space="preserve"> </w:t>
      </w:r>
      <w:r w:rsidR="008755AE" w:rsidRPr="009537ED">
        <w:rPr>
          <w:rFonts w:ascii="Times New Roman" w:eastAsia="MS Mincho" w:hAnsi="Times New Roman" w:cs="Times New Roman"/>
          <w:sz w:val="20"/>
          <w:szCs w:val="20"/>
          <w:lang w:eastAsia="ja-JP"/>
        </w:rPr>
        <w:t>20</w:t>
      </w:r>
      <w:bookmarkEnd w:id="498"/>
      <w:r w:rsidR="00136559" w:rsidRPr="009537ED">
        <w:rPr>
          <w:rFonts w:ascii="Times New Roman" w:eastAsia="MS Mincho" w:hAnsi="Times New Roman" w:cs="Times New Roman"/>
          <w:sz w:val="20"/>
          <w:szCs w:val="20"/>
          <w:lang w:eastAsia="ja-JP"/>
        </w:rPr>
        <w:t>2</w:t>
      </w:r>
      <w:r w:rsidR="00B2372C" w:rsidRPr="009537ED">
        <w:rPr>
          <w:rFonts w:ascii="Times New Roman" w:eastAsia="MS Mincho" w:hAnsi="Times New Roman" w:cs="Times New Roman"/>
          <w:sz w:val="20"/>
          <w:szCs w:val="20"/>
          <w:lang w:eastAsia="ja-JP"/>
        </w:rPr>
        <w:t>5</w:t>
      </w:r>
      <w:bookmarkEnd w:id="499"/>
    </w:p>
    <w:p w14:paraId="468AA5E3" w14:textId="77777777" w:rsidR="008755AE" w:rsidRPr="009537ED" w:rsidRDefault="008755AE" w:rsidP="008755AE">
      <w:pPr>
        <w:rPr>
          <w:szCs w:val="20"/>
          <w:lang w:eastAsia="ja-JP"/>
        </w:rPr>
      </w:pP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348"/>
        <w:gridCol w:w="1119"/>
        <w:gridCol w:w="3151"/>
        <w:gridCol w:w="1975"/>
        <w:gridCol w:w="1008"/>
      </w:tblGrid>
      <w:tr w:rsidR="00F40D66" w:rsidRPr="009537ED" w14:paraId="38078086" w14:textId="77777777" w:rsidTr="00765707">
        <w:trPr>
          <w:cantSplit/>
          <w:trHeight w:val="255"/>
          <w:jc w:val="center"/>
        </w:trPr>
        <w:tc>
          <w:tcPr>
            <w:tcW w:w="3348" w:type="dxa"/>
            <w:shd w:val="clear" w:color="auto" w:fill="FFFFCC"/>
            <w:noWrap/>
            <w:vAlign w:val="center"/>
          </w:tcPr>
          <w:p w14:paraId="1BE737CE" w14:textId="77777777" w:rsidR="00F40D66" w:rsidRPr="009537ED" w:rsidRDefault="00F40D66" w:rsidP="00765707">
            <w:pPr>
              <w:rPr>
                <w:rFonts w:ascii="Times New Roman" w:eastAsia="Arial Unicode MS" w:hAnsi="Times New Roman"/>
                <w:b/>
                <w:bCs/>
                <w:szCs w:val="20"/>
              </w:rPr>
            </w:pPr>
            <w:r w:rsidRPr="009537ED">
              <w:rPr>
                <w:rFonts w:ascii="Times New Roman" w:hAnsi="Times New Roman"/>
                <w:b/>
                <w:bCs/>
                <w:szCs w:val="20"/>
              </w:rPr>
              <w:t>TITLE</w:t>
            </w:r>
          </w:p>
        </w:tc>
        <w:tc>
          <w:tcPr>
            <w:tcW w:w="1119" w:type="dxa"/>
            <w:shd w:val="clear" w:color="auto" w:fill="FFFFCC"/>
            <w:noWrap/>
            <w:vAlign w:val="center"/>
          </w:tcPr>
          <w:p w14:paraId="10549FE6" w14:textId="77777777" w:rsidR="00F40D66" w:rsidRPr="009537ED" w:rsidRDefault="00F40D66" w:rsidP="00765707">
            <w:pPr>
              <w:rPr>
                <w:rFonts w:ascii="Times New Roman" w:eastAsia="Arial Unicode MS" w:hAnsi="Times New Roman"/>
                <w:b/>
                <w:bCs/>
                <w:szCs w:val="20"/>
              </w:rPr>
            </w:pPr>
            <w:r w:rsidRPr="009537ED">
              <w:rPr>
                <w:rFonts w:ascii="Times New Roman" w:hAnsi="Times New Roman"/>
                <w:b/>
                <w:bCs/>
                <w:szCs w:val="20"/>
              </w:rPr>
              <w:t>TYPE</w:t>
            </w:r>
          </w:p>
        </w:tc>
        <w:tc>
          <w:tcPr>
            <w:tcW w:w="3151" w:type="dxa"/>
            <w:shd w:val="clear" w:color="auto" w:fill="FFFFCC"/>
            <w:noWrap/>
            <w:vAlign w:val="center"/>
          </w:tcPr>
          <w:p w14:paraId="1986E7AA" w14:textId="77777777" w:rsidR="00F40D66" w:rsidRPr="009537ED" w:rsidRDefault="00F40D66" w:rsidP="00765707">
            <w:pPr>
              <w:rPr>
                <w:rFonts w:ascii="Times New Roman" w:eastAsia="Arial Unicode MS" w:hAnsi="Times New Roman"/>
                <w:b/>
                <w:bCs/>
                <w:szCs w:val="20"/>
              </w:rPr>
            </w:pPr>
            <w:r w:rsidRPr="009537ED">
              <w:rPr>
                <w:rFonts w:ascii="Times New Roman" w:hAnsi="Times New Roman"/>
                <w:b/>
                <w:bCs/>
                <w:szCs w:val="20"/>
              </w:rPr>
              <w:t>DATES</w:t>
            </w:r>
          </w:p>
        </w:tc>
        <w:tc>
          <w:tcPr>
            <w:tcW w:w="1975" w:type="dxa"/>
            <w:shd w:val="clear" w:color="auto" w:fill="FFFFCC"/>
            <w:noWrap/>
            <w:vAlign w:val="center"/>
          </w:tcPr>
          <w:p w14:paraId="67722592" w14:textId="77777777" w:rsidR="00F40D66" w:rsidRPr="009537ED" w:rsidRDefault="00F40D66" w:rsidP="00765707">
            <w:pPr>
              <w:rPr>
                <w:rFonts w:ascii="Times New Roman" w:eastAsia="Arial Unicode MS" w:hAnsi="Times New Roman"/>
                <w:b/>
                <w:bCs/>
                <w:szCs w:val="20"/>
              </w:rPr>
            </w:pPr>
            <w:r w:rsidRPr="009537ED">
              <w:rPr>
                <w:rFonts w:ascii="Times New Roman" w:hAnsi="Times New Roman"/>
                <w:b/>
                <w:bCs/>
                <w:szCs w:val="20"/>
              </w:rPr>
              <w:t>LOCATION</w:t>
            </w:r>
          </w:p>
        </w:tc>
        <w:tc>
          <w:tcPr>
            <w:tcW w:w="1008" w:type="dxa"/>
            <w:shd w:val="clear" w:color="auto" w:fill="FFFFCC"/>
            <w:noWrap/>
            <w:vAlign w:val="center"/>
          </w:tcPr>
          <w:p w14:paraId="21183073" w14:textId="77777777" w:rsidR="00F40D66" w:rsidRPr="009537ED" w:rsidRDefault="00F40D66" w:rsidP="00765707">
            <w:pPr>
              <w:rPr>
                <w:rFonts w:ascii="Times New Roman" w:eastAsia="Arial Unicode MS" w:hAnsi="Times New Roman"/>
                <w:b/>
                <w:bCs/>
                <w:szCs w:val="20"/>
              </w:rPr>
            </w:pPr>
            <w:r w:rsidRPr="009537ED">
              <w:rPr>
                <w:rFonts w:ascii="Times New Roman" w:hAnsi="Times New Roman"/>
                <w:b/>
                <w:bCs/>
                <w:szCs w:val="20"/>
              </w:rPr>
              <w:t>CTRY</w:t>
            </w:r>
          </w:p>
        </w:tc>
      </w:tr>
      <w:tr w:rsidR="008914DF" w:rsidRPr="009537ED" w14:paraId="2773D018" w14:textId="77777777" w:rsidTr="001E6AEA">
        <w:trPr>
          <w:cantSplit/>
          <w:trHeight w:val="20"/>
          <w:jc w:val="center"/>
        </w:trPr>
        <w:tc>
          <w:tcPr>
            <w:tcW w:w="3348" w:type="dxa"/>
            <w:noWrap/>
            <w:tcMar>
              <w:top w:w="57" w:type="dxa"/>
              <w:left w:w="57" w:type="dxa"/>
              <w:bottom w:w="57" w:type="dxa"/>
              <w:right w:w="57" w:type="dxa"/>
            </w:tcMar>
          </w:tcPr>
          <w:p w14:paraId="5D4033DE" w14:textId="6528949D" w:rsidR="008914DF" w:rsidRPr="009537ED" w:rsidRDefault="008914DF" w:rsidP="008914DF">
            <w:pPr>
              <w:rPr>
                <w:rFonts w:ascii="Times New Roman" w:hAnsi="Times New Roman"/>
                <w:szCs w:val="20"/>
                <w:u w:val="single"/>
              </w:rPr>
            </w:pPr>
            <w:r w:rsidRPr="009537ED">
              <w:rPr>
                <w:rFonts w:ascii="Times New Roman" w:hAnsi="Times New Roman"/>
                <w:szCs w:val="20"/>
                <w:u w:val="single"/>
              </w:rPr>
              <w:t>3GPPRAN1#117</w:t>
            </w:r>
          </w:p>
        </w:tc>
        <w:tc>
          <w:tcPr>
            <w:tcW w:w="1119" w:type="dxa"/>
            <w:noWrap/>
            <w:tcMar>
              <w:top w:w="57" w:type="dxa"/>
              <w:left w:w="57" w:type="dxa"/>
              <w:bottom w:w="57" w:type="dxa"/>
              <w:right w:w="57" w:type="dxa"/>
            </w:tcMar>
          </w:tcPr>
          <w:p w14:paraId="0312A7F7" w14:textId="3B15204D" w:rsidR="008914DF" w:rsidRPr="009537ED" w:rsidRDefault="008914DF" w:rsidP="008914DF">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7DC259D0" w14:textId="0DB32922" w:rsidR="008914DF" w:rsidRPr="009537ED" w:rsidRDefault="008914DF" w:rsidP="008914DF">
            <w:r w:rsidRPr="009537ED">
              <w:t>20 – 24 May 2024</w:t>
            </w:r>
          </w:p>
        </w:tc>
        <w:tc>
          <w:tcPr>
            <w:tcW w:w="1975" w:type="dxa"/>
            <w:noWrap/>
            <w:tcMar>
              <w:top w:w="57" w:type="dxa"/>
              <w:left w:w="57" w:type="dxa"/>
              <w:bottom w:w="57" w:type="dxa"/>
              <w:right w:w="57" w:type="dxa"/>
            </w:tcMar>
          </w:tcPr>
          <w:p w14:paraId="23FC6B6A" w14:textId="23FEE671" w:rsidR="008914DF" w:rsidRPr="009537ED" w:rsidRDefault="00066B1A" w:rsidP="008914DF">
            <w:pPr>
              <w:rPr>
                <w:rFonts w:ascii="Times New Roman" w:eastAsia="Arial Unicode MS" w:hAnsi="Times New Roman"/>
                <w:szCs w:val="20"/>
              </w:rPr>
            </w:pPr>
            <w:r>
              <w:rPr>
                <w:rFonts w:ascii="Times New Roman" w:eastAsia="Arial Unicode MS" w:hAnsi="Times New Roman"/>
                <w:szCs w:val="20"/>
              </w:rPr>
              <w:t>Fukuoka</w:t>
            </w:r>
          </w:p>
        </w:tc>
        <w:tc>
          <w:tcPr>
            <w:tcW w:w="1008" w:type="dxa"/>
            <w:noWrap/>
            <w:tcMar>
              <w:top w:w="57" w:type="dxa"/>
              <w:left w:w="57" w:type="dxa"/>
              <w:bottom w:w="57" w:type="dxa"/>
              <w:right w:w="57" w:type="dxa"/>
            </w:tcMar>
          </w:tcPr>
          <w:p w14:paraId="25B18CD0" w14:textId="77322EDF" w:rsidR="008914DF" w:rsidRPr="009537ED" w:rsidRDefault="008914DF" w:rsidP="008914DF">
            <w:r w:rsidRPr="009537ED">
              <w:t>Japan</w:t>
            </w:r>
          </w:p>
        </w:tc>
      </w:tr>
      <w:tr w:rsidR="008914DF" w:rsidRPr="009537ED" w14:paraId="5A49326E" w14:textId="77777777" w:rsidTr="001E6AEA">
        <w:trPr>
          <w:cantSplit/>
          <w:trHeight w:val="20"/>
          <w:jc w:val="center"/>
        </w:trPr>
        <w:tc>
          <w:tcPr>
            <w:tcW w:w="3348" w:type="dxa"/>
            <w:noWrap/>
            <w:tcMar>
              <w:top w:w="57" w:type="dxa"/>
              <w:left w:w="57" w:type="dxa"/>
              <w:bottom w:w="57" w:type="dxa"/>
              <w:right w:w="57" w:type="dxa"/>
            </w:tcMar>
          </w:tcPr>
          <w:p w14:paraId="7365DD2A" w14:textId="2EFE71EF" w:rsidR="008914DF" w:rsidRPr="009537ED" w:rsidRDefault="008914DF" w:rsidP="008914DF">
            <w:pPr>
              <w:rPr>
                <w:rFonts w:ascii="Times New Roman" w:hAnsi="Times New Roman"/>
                <w:szCs w:val="20"/>
                <w:u w:val="single"/>
              </w:rPr>
            </w:pPr>
            <w:r w:rsidRPr="009537ED">
              <w:rPr>
                <w:rFonts w:ascii="Times New Roman" w:hAnsi="Times New Roman"/>
                <w:szCs w:val="20"/>
                <w:u w:val="single"/>
              </w:rPr>
              <w:t>3GPPRAN1#118</w:t>
            </w:r>
          </w:p>
        </w:tc>
        <w:tc>
          <w:tcPr>
            <w:tcW w:w="1119" w:type="dxa"/>
            <w:noWrap/>
            <w:tcMar>
              <w:top w:w="57" w:type="dxa"/>
              <w:left w:w="57" w:type="dxa"/>
              <w:bottom w:w="57" w:type="dxa"/>
              <w:right w:w="57" w:type="dxa"/>
            </w:tcMar>
          </w:tcPr>
          <w:p w14:paraId="25E290F1" w14:textId="6B1BB4D2" w:rsidR="008914DF" w:rsidRPr="009537ED" w:rsidRDefault="008914DF" w:rsidP="008914DF">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7FDF2A9D" w14:textId="49DD34AD" w:rsidR="008914DF" w:rsidRPr="009537ED" w:rsidRDefault="008914DF" w:rsidP="008914DF">
            <w:r w:rsidRPr="009537ED">
              <w:t>19 – 23 Aug 2024</w:t>
            </w:r>
          </w:p>
        </w:tc>
        <w:tc>
          <w:tcPr>
            <w:tcW w:w="1975" w:type="dxa"/>
            <w:noWrap/>
            <w:tcMar>
              <w:top w:w="57" w:type="dxa"/>
              <w:left w:w="57" w:type="dxa"/>
              <w:bottom w:w="57" w:type="dxa"/>
              <w:right w:w="57" w:type="dxa"/>
            </w:tcMar>
          </w:tcPr>
          <w:p w14:paraId="2F72CAAA" w14:textId="2A9CA5FE" w:rsidR="008914DF" w:rsidRPr="009537ED" w:rsidRDefault="008914DF" w:rsidP="008914DF">
            <w:pPr>
              <w:rPr>
                <w:rFonts w:ascii="Times New Roman" w:eastAsia="Arial Unicode MS" w:hAnsi="Times New Roman"/>
                <w:szCs w:val="20"/>
              </w:rPr>
            </w:pPr>
            <w:r w:rsidRPr="009537ED">
              <w:rPr>
                <w:rFonts w:ascii="Times New Roman" w:eastAsia="Arial Unicode MS" w:hAnsi="Times New Roman"/>
                <w:szCs w:val="20"/>
              </w:rPr>
              <w:t>TBD</w:t>
            </w:r>
          </w:p>
        </w:tc>
        <w:tc>
          <w:tcPr>
            <w:tcW w:w="1008" w:type="dxa"/>
            <w:noWrap/>
            <w:tcMar>
              <w:top w:w="57" w:type="dxa"/>
              <w:left w:w="57" w:type="dxa"/>
              <w:bottom w:w="57" w:type="dxa"/>
              <w:right w:w="57" w:type="dxa"/>
            </w:tcMar>
          </w:tcPr>
          <w:p w14:paraId="61D59886" w14:textId="3D586FE1" w:rsidR="008914DF" w:rsidRPr="009537ED" w:rsidRDefault="008914DF" w:rsidP="008914DF">
            <w:r w:rsidRPr="009537ED">
              <w:t>EU</w:t>
            </w:r>
          </w:p>
        </w:tc>
      </w:tr>
      <w:tr w:rsidR="008914DF" w:rsidRPr="009537ED" w14:paraId="58D0629A" w14:textId="77777777" w:rsidTr="001E6AEA">
        <w:trPr>
          <w:cantSplit/>
          <w:trHeight w:val="20"/>
          <w:jc w:val="center"/>
        </w:trPr>
        <w:tc>
          <w:tcPr>
            <w:tcW w:w="3348" w:type="dxa"/>
            <w:noWrap/>
            <w:tcMar>
              <w:top w:w="57" w:type="dxa"/>
              <w:left w:w="57" w:type="dxa"/>
              <w:bottom w:w="57" w:type="dxa"/>
              <w:right w:w="57" w:type="dxa"/>
            </w:tcMar>
          </w:tcPr>
          <w:p w14:paraId="12CD7353" w14:textId="7200787D" w:rsidR="008914DF" w:rsidRPr="009537ED" w:rsidRDefault="008914DF" w:rsidP="008914DF">
            <w:pPr>
              <w:rPr>
                <w:rFonts w:ascii="Times New Roman" w:hAnsi="Times New Roman"/>
                <w:szCs w:val="20"/>
                <w:u w:val="single"/>
              </w:rPr>
            </w:pPr>
            <w:r w:rsidRPr="009537ED">
              <w:rPr>
                <w:rFonts w:ascii="Times New Roman" w:hAnsi="Times New Roman"/>
                <w:szCs w:val="20"/>
                <w:u w:val="single"/>
              </w:rPr>
              <w:t>3GPPRAN1#118bis</w:t>
            </w:r>
          </w:p>
        </w:tc>
        <w:tc>
          <w:tcPr>
            <w:tcW w:w="1119" w:type="dxa"/>
            <w:noWrap/>
            <w:tcMar>
              <w:top w:w="57" w:type="dxa"/>
              <w:left w:w="57" w:type="dxa"/>
              <w:bottom w:w="57" w:type="dxa"/>
              <w:right w:w="57" w:type="dxa"/>
            </w:tcMar>
          </w:tcPr>
          <w:p w14:paraId="6ECDEC93" w14:textId="6D11DBA3" w:rsidR="008914DF" w:rsidRPr="009537ED" w:rsidRDefault="008914DF" w:rsidP="008914DF">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6CF9B0CC" w14:textId="5A6BEE44" w:rsidR="008914DF" w:rsidRPr="009537ED" w:rsidRDefault="008914DF" w:rsidP="008914DF">
            <w:r w:rsidRPr="009537ED">
              <w:t>14 – 18 Oct 2024</w:t>
            </w:r>
          </w:p>
        </w:tc>
        <w:tc>
          <w:tcPr>
            <w:tcW w:w="1975" w:type="dxa"/>
            <w:noWrap/>
            <w:tcMar>
              <w:top w:w="57" w:type="dxa"/>
              <w:left w:w="57" w:type="dxa"/>
              <w:bottom w:w="57" w:type="dxa"/>
              <w:right w:w="57" w:type="dxa"/>
            </w:tcMar>
          </w:tcPr>
          <w:p w14:paraId="42006371" w14:textId="7D133E97" w:rsidR="008914DF" w:rsidRPr="009537ED" w:rsidRDefault="008914DF" w:rsidP="008914DF">
            <w:pPr>
              <w:rPr>
                <w:rFonts w:ascii="Times New Roman" w:eastAsia="Arial Unicode MS" w:hAnsi="Times New Roman"/>
                <w:szCs w:val="20"/>
              </w:rPr>
            </w:pPr>
            <w:r w:rsidRPr="009537ED">
              <w:rPr>
                <w:rFonts w:ascii="Times New Roman" w:eastAsia="Arial Unicode MS" w:hAnsi="Times New Roman"/>
                <w:szCs w:val="20"/>
              </w:rPr>
              <w:t>TBD</w:t>
            </w:r>
          </w:p>
        </w:tc>
        <w:tc>
          <w:tcPr>
            <w:tcW w:w="1008" w:type="dxa"/>
            <w:noWrap/>
            <w:tcMar>
              <w:top w:w="57" w:type="dxa"/>
              <w:left w:w="57" w:type="dxa"/>
              <w:bottom w:w="57" w:type="dxa"/>
              <w:right w:w="57" w:type="dxa"/>
            </w:tcMar>
          </w:tcPr>
          <w:p w14:paraId="23F3BE18" w14:textId="1148FC9A" w:rsidR="008914DF" w:rsidRPr="009537ED" w:rsidRDefault="008914DF" w:rsidP="008914DF">
            <w:r w:rsidRPr="009537ED">
              <w:t>China</w:t>
            </w:r>
          </w:p>
        </w:tc>
      </w:tr>
      <w:tr w:rsidR="008914DF" w:rsidRPr="009537ED" w14:paraId="43E71347" w14:textId="77777777" w:rsidTr="001E6AEA">
        <w:trPr>
          <w:cantSplit/>
          <w:trHeight w:val="20"/>
          <w:jc w:val="center"/>
        </w:trPr>
        <w:tc>
          <w:tcPr>
            <w:tcW w:w="3348" w:type="dxa"/>
            <w:noWrap/>
            <w:tcMar>
              <w:top w:w="57" w:type="dxa"/>
              <w:left w:w="57" w:type="dxa"/>
              <w:bottom w:w="57" w:type="dxa"/>
              <w:right w:w="57" w:type="dxa"/>
            </w:tcMar>
          </w:tcPr>
          <w:p w14:paraId="136939E5" w14:textId="0B8C4094" w:rsidR="008914DF" w:rsidRPr="009537ED" w:rsidRDefault="008914DF" w:rsidP="008914DF">
            <w:pPr>
              <w:rPr>
                <w:rFonts w:ascii="Times New Roman" w:hAnsi="Times New Roman"/>
                <w:szCs w:val="20"/>
                <w:u w:val="single"/>
              </w:rPr>
            </w:pPr>
            <w:r w:rsidRPr="009537ED">
              <w:rPr>
                <w:rFonts w:ascii="Times New Roman" w:hAnsi="Times New Roman"/>
                <w:szCs w:val="20"/>
                <w:u w:val="single"/>
              </w:rPr>
              <w:t>3GPPRAN1#119</w:t>
            </w:r>
          </w:p>
        </w:tc>
        <w:tc>
          <w:tcPr>
            <w:tcW w:w="1119" w:type="dxa"/>
            <w:noWrap/>
            <w:tcMar>
              <w:top w:w="57" w:type="dxa"/>
              <w:left w:w="57" w:type="dxa"/>
              <w:bottom w:w="57" w:type="dxa"/>
              <w:right w:w="57" w:type="dxa"/>
            </w:tcMar>
          </w:tcPr>
          <w:p w14:paraId="46DECE33" w14:textId="3C49CA09" w:rsidR="008914DF" w:rsidRPr="009537ED" w:rsidRDefault="008914DF" w:rsidP="008914DF">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6C99435B" w14:textId="1CB950F1" w:rsidR="008914DF" w:rsidRPr="009537ED" w:rsidRDefault="008914DF" w:rsidP="008914DF">
            <w:r w:rsidRPr="009537ED">
              <w:t>18 – 22 Nov 2024</w:t>
            </w:r>
          </w:p>
        </w:tc>
        <w:tc>
          <w:tcPr>
            <w:tcW w:w="1975" w:type="dxa"/>
            <w:noWrap/>
            <w:tcMar>
              <w:top w:w="57" w:type="dxa"/>
              <w:left w:w="57" w:type="dxa"/>
              <w:bottom w:w="57" w:type="dxa"/>
              <w:right w:w="57" w:type="dxa"/>
            </w:tcMar>
          </w:tcPr>
          <w:p w14:paraId="4EB9E92D" w14:textId="40D90513" w:rsidR="008914DF" w:rsidRPr="009537ED" w:rsidRDefault="00283A2D" w:rsidP="008914DF">
            <w:pPr>
              <w:rPr>
                <w:rFonts w:ascii="Times New Roman" w:eastAsia="Arial Unicode MS" w:hAnsi="Times New Roman"/>
                <w:szCs w:val="20"/>
              </w:rPr>
            </w:pPr>
            <w:r w:rsidRPr="009537ED">
              <w:rPr>
                <w:rFonts w:ascii="Times New Roman" w:eastAsia="Arial Unicode MS" w:hAnsi="Times New Roman"/>
                <w:szCs w:val="20"/>
              </w:rPr>
              <w:t>Orlando</w:t>
            </w:r>
          </w:p>
        </w:tc>
        <w:tc>
          <w:tcPr>
            <w:tcW w:w="1008" w:type="dxa"/>
            <w:noWrap/>
            <w:tcMar>
              <w:top w:w="57" w:type="dxa"/>
              <w:left w:w="57" w:type="dxa"/>
              <w:bottom w:w="57" w:type="dxa"/>
              <w:right w:w="57" w:type="dxa"/>
            </w:tcMar>
          </w:tcPr>
          <w:p w14:paraId="4D334B93" w14:textId="4897172F" w:rsidR="008914DF" w:rsidRPr="009537ED" w:rsidRDefault="008914DF" w:rsidP="008914DF">
            <w:r w:rsidRPr="009537ED">
              <w:t>US</w:t>
            </w:r>
          </w:p>
        </w:tc>
      </w:tr>
      <w:tr w:rsidR="00F948EF" w:rsidRPr="009537ED" w14:paraId="0D8F1D04" w14:textId="77777777" w:rsidTr="001E6AEA">
        <w:trPr>
          <w:cantSplit/>
          <w:trHeight w:val="20"/>
          <w:jc w:val="center"/>
        </w:trPr>
        <w:tc>
          <w:tcPr>
            <w:tcW w:w="3348" w:type="dxa"/>
            <w:noWrap/>
            <w:tcMar>
              <w:top w:w="57" w:type="dxa"/>
              <w:left w:w="57" w:type="dxa"/>
              <w:bottom w:w="57" w:type="dxa"/>
              <w:right w:w="57" w:type="dxa"/>
            </w:tcMar>
          </w:tcPr>
          <w:p w14:paraId="03D272CF" w14:textId="176FE3B4"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3GPPRAN1#120</w:t>
            </w:r>
          </w:p>
        </w:tc>
        <w:tc>
          <w:tcPr>
            <w:tcW w:w="1119" w:type="dxa"/>
            <w:noWrap/>
            <w:tcMar>
              <w:top w:w="57" w:type="dxa"/>
              <w:left w:w="57" w:type="dxa"/>
              <w:bottom w:w="57" w:type="dxa"/>
              <w:right w:w="57" w:type="dxa"/>
            </w:tcMar>
          </w:tcPr>
          <w:p w14:paraId="3B8B2CA4" w14:textId="05124206"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653C6751" w14:textId="5F9061E6" w:rsidR="00F948EF" w:rsidRPr="009537ED" w:rsidRDefault="00F948EF" w:rsidP="00F948EF">
            <w:r w:rsidRPr="009537ED">
              <w:t>17 – 21 Feb 2025</w:t>
            </w:r>
          </w:p>
        </w:tc>
        <w:tc>
          <w:tcPr>
            <w:tcW w:w="1975" w:type="dxa"/>
            <w:noWrap/>
            <w:tcMar>
              <w:top w:w="57" w:type="dxa"/>
              <w:left w:w="57" w:type="dxa"/>
              <w:bottom w:w="57" w:type="dxa"/>
              <w:right w:w="57" w:type="dxa"/>
            </w:tcMar>
          </w:tcPr>
          <w:p w14:paraId="5954832A" w14:textId="4328D949" w:rsidR="00F948EF" w:rsidRPr="009537ED" w:rsidRDefault="00F948EF" w:rsidP="00F948EF">
            <w:pPr>
              <w:rPr>
                <w:rFonts w:ascii="Times New Roman" w:eastAsia="Arial Unicode MS" w:hAnsi="Times New Roman"/>
                <w:szCs w:val="20"/>
              </w:rPr>
            </w:pPr>
            <w:r w:rsidRPr="009537ED">
              <w:rPr>
                <w:rFonts w:ascii="Times New Roman" w:eastAsia="Arial Unicode MS" w:hAnsi="Times New Roman"/>
                <w:szCs w:val="20"/>
              </w:rPr>
              <w:t>TBD</w:t>
            </w:r>
          </w:p>
        </w:tc>
        <w:tc>
          <w:tcPr>
            <w:tcW w:w="1008" w:type="dxa"/>
            <w:noWrap/>
            <w:tcMar>
              <w:top w:w="57" w:type="dxa"/>
              <w:left w:w="57" w:type="dxa"/>
              <w:bottom w:w="57" w:type="dxa"/>
              <w:right w:w="57" w:type="dxa"/>
            </w:tcMar>
          </w:tcPr>
          <w:p w14:paraId="1A38BBF3" w14:textId="48A08BD1" w:rsidR="00F948EF" w:rsidRPr="009537ED" w:rsidRDefault="00F948EF" w:rsidP="00F948EF">
            <w:r w:rsidRPr="009537ED">
              <w:t>EU</w:t>
            </w:r>
          </w:p>
        </w:tc>
      </w:tr>
      <w:tr w:rsidR="00F948EF" w:rsidRPr="009537ED" w14:paraId="105E2D78" w14:textId="77777777" w:rsidTr="001E6AEA">
        <w:trPr>
          <w:cantSplit/>
          <w:trHeight w:val="20"/>
          <w:jc w:val="center"/>
        </w:trPr>
        <w:tc>
          <w:tcPr>
            <w:tcW w:w="3348" w:type="dxa"/>
            <w:noWrap/>
            <w:tcMar>
              <w:top w:w="57" w:type="dxa"/>
              <w:left w:w="57" w:type="dxa"/>
              <w:bottom w:w="57" w:type="dxa"/>
              <w:right w:w="57" w:type="dxa"/>
            </w:tcMar>
          </w:tcPr>
          <w:p w14:paraId="2CC54E26" w14:textId="5B12780F"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3GPPRAN1#120bis</w:t>
            </w:r>
          </w:p>
        </w:tc>
        <w:tc>
          <w:tcPr>
            <w:tcW w:w="1119" w:type="dxa"/>
            <w:noWrap/>
            <w:tcMar>
              <w:top w:w="57" w:type="dxa"/>
              <w:left w:w="57" w:type="dxa"/>
              <w:bottom w:w="57" w:type="dxa"/>
              <w:right w:w="57" w:type="dxa"/>
            </w:tcMar>
          </w:tcPr>
          <w:p w14:paraId="2853CE2A" w14:textId="4F1B76BF"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3218EA3D" w14:textId="7FB15834" w:rsidR="00F948EF" w:rsidRPr="009537ED" w:rsidRDefault="00F948EF" w:rsidP="00F948EF">
            <w:r w:rsidRPr="009537ED">
              <w:t>07 – 11 Apr 2025</w:t>
            </w:r>
          </w:p>
        </w:tc>
        <w:tc>
          <w:tcPr>
            <w:tcW w:w="1975" w:type="dxa"/>
            <w:noWrap/>
            <w:tcMar>
              <w:top w:w="57" w:type="dxa"/>
              <w:left w:w="57" w:type="dxa"/>
              <w:bottom w:w="57" w:type="dxa"/>
              <w:right w:w="57" w:type="dxa"/>
            </w:tcMar>
          </w:tcPr>
          <w:p w14:paraId="00DEFCDB" w14:textId="759C2B55" w:rsidR="00F948EF" w:rsidRPr="009537ED" w:rsidRDefault="00F948EF" w:rsidP="00F948EF">
            <w:pPr>
              <w:rPr>
                <w:rFonts w:ascii="Times New Roman" w:eastAsia="Arial Unicode MS" w:hAnsi="Times New Roman"/>
                <w:szCs w:val="20"/>
              </w:rPr>
            </w:pPr>
            <w:r w:rsidRPr="009537ED">
              <w:rPr>
                <w:rFonts w:ascii="Times New Roman" w:eastAsia="Arial Unicode MS" w:hAnsi="Times New Roman"/>
                <w:szCs w:val="20"/>
              </w:rPr>
              <w:t>TBD</w:t>
            </w:r>
          </w:p>
        </w:tc>
        <w:tc>
          <w:tcPr>
            <w:tcW w:w="1008" w:type="dxa"/>
            <w:noWrap/>
            <w:tcMar>
              <w:top w:w="57" w:type="dxa"/>
              <w:left w:w="57" w:type="dxa"/>
              <w:bottom w:w="57" w:type="dxa"/>
              <w:right w:w="57" w:type="dxa"/>
            </w:tcMar>
          </w:tcPr>
          <w:p w14:paraId="0597171B" w14:textId="7C2215B0" w:rsidR="00F948EF" w:rsidRPr="009537ED" w:rsidRDefault="00B50FB7" w:rsidP="00F948EF">
            <w:r>
              <w:t>China</w:t>
            </w:r>
          </w:p>
        </w:tc>
      </w:tr>
      <w:tr w:rsidR="00F948EF" w:rsidRPr="009537ED" w14:paraId="55E95ACB" w14:textId="77777777" w:rsidTr="001E6AEA">
        <w:trPr>
          <w:cantSplit/>
          <w:trHeight w:val="20"/>
          <w:jc w:val="center"/>
        </w:trPr>
        <w:tc>
          <w:tcPr>
            <w:tcW w:w="3348" w:type="dxa"/>
            <w:noWrap/>
            <w:tcMar>
              <w:top w:w="57" w:type="dxa"/>
              <w:left w:w="57" w:type="dxa"/>
              <w:bottom w:w="57" w:type="dxa"/>
              <w:right w:w="57" w:type="dxa"/>
            </w:tcMar>
          </w:tcPr>
          <w:p w14:paraId="52C7CF67" w14:textId="1133E608"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3GPPRAN1#121</w:t>
            </w:r>
          </w:p>
        </w:tc>
        <w:tc>
          <w:tcPr>
            <w:tcW w:w="1119" w:type="dxa"/>
            <w:noWrap/>
            <w:tcMar>
              <w:top w:w="57" w:type="dxa"/>
              <w:left w:w="57" w:type="dxa"/>
              <w:bottom w:w="57" w:type="dxa"/>
              <w:right w:w="57" w:type="dxa"/>
            </w:tcMar>
          </w:tcPr>
          <w:p w14:paraId="566C7CB5" w14:textId="53049E6D"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1AF900E0" w14:textId="57F6D171" w:rsidR="00F948EF" w:rsidRPr="009537ED" w:rsidRDefault="00F948EF" w:rsidP="00F948EF">
            <w:r w:rsidRPr="009537ED">
              <w:t>19 – 23 May 2025</w:t>
            </w:r>
          </w:p>
        </w:tc>
        <w:tc>
          <w:tcPr>
            <w:tcW w:w="1975" w:type="dxa"/>
            <w:noWrap/>
            <w:tcMar>
              <w:top w:w="57" w:type="dxa"/>
              <w:left w:w="57" w:type="dxa"/>
              <w:bottom w:w="57" w:type="dxa"/>
              <w:right w:w="57" w:type="dxa"/>
            </w:tcMar>
          </w:tcPr>
          <w:p w14:paraId="5DA35209" w14:textId="14DCA9EE" w:rsidR="00F948EF" w:rsidRPr="009537ED" w:rsidRDefault="00F948EF" w:rsidP="00F948EF">
            <w:pPr>
              <w:rPr>
                <w:rFonts w:ascii="Times New Roman" w:eastAsia="Arial Unicode MS" w:hAnsi="Times New Roman"/>
                <w:szCs w:val="20"/>
              </w:rPr>
            </w:pPr>
            <w:r w:rsidRPr="009537ED">
              <w:rPr>
                <w:rFonts w:ascii="Times New Roman" w:eastAsia="Arial Unicode MS" w:hAnsi="Times New Roman"/>
                <w:szCs w:val="20"/>
              </w:rPr>
              <w:t>TBD</w:t>
            </w:r>
          </w:p>
        </w:tc>
        <w:tc>
          <w:tcPr>
            <w:tcW w:w="1008" w:type="dxa"/>
            <w:noWrap/>
            <w:tcMar>
              <w:top w:w="57" w:type="dxa"/>
              <w:left w:w="57" w:type="dxa"/>
              <w:bottom w:w="57" w:type="dxa"/>
              <w:right w:w="57" w:type="dxa"/>
            </w:tcMar>
          </w:tcPr>
          <w:p w14:paraId="5D8F1A1B" w14:textId="08B6E85B" w:rsidR="00F948EF" w:rsidRPr="009537ED" w:rsidRDefault="00B50FB7" w:rsidP="00F948EF">
            <w:r>
              <w:t>EU</w:t>
            </w:r>
          </w:p>
        </w:tc>
      </w:tr>
      <w:tr w:rsidR="00F948EF" w:rsidRPr="009537ED" w14:paraId="6B1DF1D6" w14:textId="77777777" w:rsidTr="001E6AEA">
        <w:trPr>
          <w:cantSplit/>
          <w:trHeight w:val="20"/>
          <w:jc w:val="center"/>
        </w:trPr>
        <w:tc>
          <w:tcPr>
            <w:tcW w:w="3348" w:type="dxa"/>
            <w:noWrap/>
            <w:tcMar>
              <w:top w:w="57" w:type="dxa"/>
              <w:left w:w="57" w:type="dxa"/>
              <w:bottom w:w="57" w:type="dxa"/>
              <w:right w:w="57" w:type="dxa"/>
            </w:tcMar>
          </w:tcPr>
          <w:p w14:paraId="4792DF61" w14:textId="70FB6AB1"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3GPPRAN1#122</w:t>
            </w:r>
          </w:p>
        </w:tc>
        <w:tc>
          <w:tcPr>
            <w:tcW w:w="1119" w:type="dxa"/>
            <w:noWrap/>
            <w:tcMar>
              <w:top w:w="57" w:type="dxa"/>
              <w:left w:w="57" w:type="dxa"/>
              <w:bottom w:w="57" w:type="dxa"/>
              <w:right w:w="57" w:type="dxa"/>
            </w:tcMar>
          </w:tcPr>
          <w:p w14:paraId="6890622E" w14:textId="21B1D1BF"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061365AB" w14:textId="409EAA3F" w:rsidR="00F948EF" w:rsidRPr="009537ED" w:rsidRDefault="00F948EF" w:rsidP="00F948EF">
            <w:r w:rsidRPr="009537ED">
              <w:t>25 – 29 Aug 2025</w:t>
            </w:r>
          </w:p>
        </w:tc>
        <w:tc>
          <w:tcPr>
            <w:tcW w:w="1975" w:type="dxa"/>
            <w:noWrap/>
            <w:tcMar>
              <w:top w:w="57" w:type="dxa"/>
              <w:left w:w="57" w:type="dxa"/>
              <w:bottom w:w="57" w:type="dxa"/>
              <w:right w:w="57" w:type="dxa"/>
            </w:tcMar>
          </w:tcPr>
          <w:p w14:paraId="312FF444" w14:textId="1C35BB08" w:rsidR="00F948EF" w:rsidRPr="009537ED" w:rsidRDefault="00F948EF" w:rsidP="00F948EF">
            <w:pPr>
              <w:rPr>
                <w:rFonts w:ascii="Times New Roman" w:eastAsia="Arial Unicode MS" w:hAnsi="Times New Roman"/>
                <w:szCs w:val="20"/>
              </w:rPr>
            </w:pPr>
            <w:r w:rsidRPr="009537ED">
              <w:rPr>
                <w:rFonts w:ascii="Times New Roman" w:eastAsia="Arial Unicode MS" w:hAnsi="Times New Roman"/>
                <w:szCs w:val="20"/>
              </w:rPr>
              <w:t>TBD</w:t>
            </w:r>
          </w:p>
        </w:tc>
        <w:tc>
          <w:tcPr>
            <w:tcW w:w="1008" w:type="dxa"/>
            <w:noWrap/>
            <w:tcMar>
              <w:top w:w="57" w:type="dxa"/>
              <w:left w:w="57" w:type="dxa"/>
              <w:bottom w:w="57" w:type="dxa"/>
              <w:right w:w="57" w:type="dxa"/>
            </w:tcMar>
          </w:tcPr>
          <w:p w14:paraId="17BA8F73" w14:textId="5029191E" w:rsidR="00F948EF" w:rsidRPr="009537ED" w:rsidRDefault="00F948EF" w:rsidP="00F948EF">
            <w:r w:rsidRPr="009537ED">
              <w:t>India</w:t>
            </w:r>
          </w:p>
        </w:tc>
      </w:tr>
      <w:tr w:rsidR="00F948EF" w:rsidRPr="009537ED" w14:paraId="577247A5" w14:textId="77777777" w:rsidTr="001E6AEA">
        <w:trPr>
          <w:cantSplit/>
          <w:trHeight w:val="20"/>
          <w:jc w:val="center"/>
        </w:trPr>
        <w:tc>
          <w:tcPr>
            <w:tcW w:w="3348" w:type="dxa"/>
            <w:noWrap/>
            <w:tcMar>
              <w:top w:w="57" w:type="dxa"/>
              <w:left w:w="57" w:type="dxa"/>
              <w:bottom w:w="57" w:type="dxa"/>
              <w:right w:w="57" w:type="dxa"/>
            </w:tcMar>
          </w:tcPr>
          <w:p w14:paraId="18F68CD1" w14:textId="51017164"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3GPPRAN1#122bis</w:t>
            </w:r>
          </w:p>
        </w:tc>
        <w:tc>
          <w:tcPr>
            <w:tcW w:w="1119" w:type="dxa"/>
            <w:noWrap/>
            <w:tcMar>
              <w:top w:w="57" w:type="dxa"/>
              <w:left w:w="57" w:type="dxa"/>
              <w:bottom w:w="57" w:type="dxa"/>
              <w:right w:w="57" w:type="dxa"/>
            </w:tcMar>
          </w:tcPr>
          <w:p w14:paraId="4584F136" w14:textId="7DED1512"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182682CE" w14:textId="51B73238" w:rsidR="00F948EF" w:rsidRPr="009537ED" w:rsidRDefault="00F948EF" w:rsidP="00F948EF">
            <w:r w:rsidRPr="009537ED">
              <w:t>13 – 17 Oct 2025</w:t>
            </w:r>
          </w:p>
        </w:tc>
        <w:tc>
          <w:tcPr>
            <w:tcW w:w="1975" w:type="dxa"/>
            <w:noWrap/>
            <w:tcMar>
              <w:top w:w="57" w:type="dxa"/>
              <w:left w:w="57" w:type="dxa"/>
              <w:bottom w:w="57" w:type="dxa"/>
              <w:right w:w="57" w:type="dxa"/>
            </w:tcMar>
          </w:tcPr>
          <w:p w14:paraId="1874D8AD" w14:textId="5986CA5F" w:rsidR="00F948EF" w:rsidRPr="009537ED" w:rsidRDefault="00F948EF" w:rsidP="00F948EF">
            <w:pPr>
              <w:rPr>
                <w:rFonts w:ascii="Times New Roman" w:eastAsia="Arial Unicode MS" w:hAnsi="Times New Roman"/>
                <w:szCs w:val="20"/>
              </w:rPr>
            </w:pPr>
            <w:r w:rsidRPr="009537ED">
              <w:rPr>
                <w:rFonts w:ascii="Times New Roman" w:eastAsia="Arial Unicode MS" w:hAnsi="Times New Roman"/>
                <w:szCs w:val="20"/>
              </w:rPr>
              <w:t>TBD</w:t>
            </w:r>
          </w:p>
        </w:tc>
        <w:tc>
          <w:tcPr>
            <w:tcW w:w="1008" w:type="dxa"/>
            <w:noWrap/>
            <w:tcMar>
              <w:top w:w="57" w:type="dxa"/>
              <w:left w:w="57" w:type="dxa"/>
              <w:bottom w:w="57" w:type="dxa"/>
              <w:right w:w="57" w:type="dxa"/>
            </w:tcMar>
          </w:tcPr>
          <w:p w14:paraId="55A93565" w14:textId="080A2327" w:rsidR="00F948EF" w:rsidRPr="009537ED" w:rsidRDefault="00F948EF" w:rsidP="00F948EF">
            <w:r w:rsidRPr="009537ED">
              <w:t>EU</w:t>
            </w:r>
          </w:p>
        </w:tc>
      </w:tr>
      <w:tr w:rsidR="00F948EF" w:rsidRPr="009537ED" w14:paraId="7A8A068D" w14:textId="77777777" w:rsidTr="001E6AEA">
        <w:trPr>
          <w:cantSplit/>
          <w:trHeight w:val="20"/>
          <w:jc w:val="center"/>
        </w:trPr>
        <w:tc>
          <w:tcPr>
            <w:tcW w:w="3348" w:type="dxa"/>
            <w:noWrap/>
            <w:tcMar>
              <w:top w:w="57" w:type="dxa"/>
              <w:left w:w="57" w:type="dxa"/>
              <w:bottom w:w="57" w:type="dxa"/>
              <w:right w:w="57" w:type="dxa"/>
            </w:tcMar>
          </w:tcPr>
          <w:p w14:paraId="14D71EF1" w14:textId="1B431483"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3GPPRAN1#123</w:t>
            </w:r>
          </w:p>
        </w:tc>
        <w:tc>
          <w:tcPr>
            <w:tcW w:w="1119" w:type="dxa"/>
            <w:noWrap/>
            <w:tcMar>
              <w:top w:w="57" w:type="dxa"/>
              <w:left w:w="57" w:type="dxa"/>
              <w:bottom w:w="57" w:type="dxa"/>
              <w:right w:w="57" w:type="dxa"/>
            </w:tcMar>
          </w:tcPr>
          <w:p w14:paraId="1BCABB86" w14:textId="2FE7E46E" w:rsidR="00F948EF" w:rsidRPr="009537ED" w:rsidRDefault="00F948EF" w:rsidP="00F948EF">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4B88D174" w14:textId="3FE30DE2" w:rsidR="00F948EF" w:rsidRPr="009537ED" w:rsidRDefault="00F948EF" w:rsidP="00F948EF">
            <w:r w:rsidRPr="009537ED">
              <w:t>17 – 21 Nov 2025</w:t>
            </w:r>
          </w:p>
        </w:tc>
        <w:tc>
          <w:tcPr>
            <w:tcW w:w="1975" w:type="dxa"/>
            <w:noWrap/>
            <w:tcMar>
              <w:top w:w="57" w:type="dxa"/>
              <w:left w:w="57" w:type="dxa"/>
              <w:bottom w:w="57" w:type="dxa"/>
              <w:right w:w="57" w:type="dxa"/>
            </w:tcMar>
          </w:tcPr>
          <w:p w14:paraId="5AD83DCF" w14:textId="09E8583D" w:rsidR="00F948EF" w:rsidRPr="009537ED" w:rsidRDefault="00F948EF" w:rsidP="00F948EF">
            <w:pPr>
              <w:rPr>
                <w:rFonts w:ascii="Times New Roman" w:eastAsia="Arial Unicode MS" w:hAnsi="Times New Roman"/>
                <w:szCs w:val="20"/>
              </w:rPr>
            </w:pPr>
            <w:r w:rsidRPr="009537ED">
              <w:rPr>
                <w:rFonts w:ascii="Times New Roman" w:eastAsia="Arial Unicode MS" w:hAnsi="Times New Roman"/>
                <w:szCs w:val="20"/>
              </w:rPr>
              <w:t>TBD</w:t>
            </w:r>
          </w:p>
        </w:tc>
        <w:tc>
          <w:tcPr>
            <w:tcW w:w="1008" w:type="dxa"/>
            <w:noWrap/>
            <w:tcMar>
              <w:top w:w="57" w:type="dxa"/>
              <w:left w:w="57" w:type="dxa"/>
              <w:bottom w:w="57" w:type="dxa"/>
              <w:right w:w="57" w:type="dxa"/>
            </w:tcMar>
          </w:tcPr>
          <w:p w14:paraId="34C812E7" w14:textId="727C2ACC" w:rsidR="00F948EF" w:rsidRPr="009537ED" w:rsidRDefault="00F948EF" w:rsidP="00F948EF">
            <w:r w:rsidRPr="009537ED">
              <w:t>NA</w:t>
            </w:r>
          </w:p>
        </w:tc>
      </w:tr>
    </w:tbl>
    <w:p w14:paraId="1E25283C" w14:textId="677C3C8E" w:rsidR="007A5AC0" w:rsidRPr="009537ED" w:rsidRDefault="007A5AC0" w:rsidP="008755AE"/>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3397"/>
        <w:gridCol w:w="3402"/>
        <w:gridCol w:w="3544"/>
      </w:tblGrid>
      <w:tr w:rsidR="00037679" w:rsidRPr="009537ED" w14:paraId="615E8568" w14:textId="77777777" w:rsidTr="00037679">
        <w:trPr>
          <w:jc w:val="center"/>
        </w:trPr>
        <w:tc>
          <w:tcPr>
            <w:tcW w:w="10343" w:type="dxa"/>
            <w:gridSpan w:val="3"/>
          </w:tcPr>
          <w:p w14:paraId="68FD8830" w14:textId="6F1CA929" w:rsidR="00037679" w:rsidRPr="009537ED" w:rsidRDefault="00037679" w:rsidP="00037679">
            <w:r w:rsidRPr="009537ED">
              <w:rPr>
                <w:rFonts w:ascii="Times New Roman" w:hAnsi="Times New Roman"/>
                <w:szCs w:val="20"/>
                <w:u w:val="single"/>
              </w:rPr>
              <w:t>MEETING</w:t>
            </w:r>
            <w:r w:rsidR="00233210" w:rsidRPr="009537ED">
              <w:rPr>
                <w:rFonts w:ascii="Times New Roman" w:hAnsi="Times New Roman"/>
                <w:szCs w:val="20"/>
                <w:u w:val="single"/>
              </w:rPr>
              <w:t xml:space="preserve"> </w:t>
            </w:r>
            <w:r w:rsidRPr="009537ED">
              <w:rPr>
                <w:rFonts w:ascii="Times New Roman" w:hAnsi="Times New Roman"/>
                <w:szCs w:val="20"/>
                <w:u w:val="single"/>
              </w:rPr>
              <w:t>TYPES</w:t>
            </w:r>
          </w:p>
        </w:tc>
      </w:tr>
      <w:tr w:rsidR="00037679" w:rsidRPr="009537ED" w14:paraId="173DAAF7" w14:textId="77777777" w:rsidTr="00037679">
        <w:trPr>
          <w:jc w:val="center"/>
        </w:trPr>
        <w:tc>
          <w:tcPr>
            <w:tcW w:w="3397" w:type="dxa"/>
            <w:vAlign w:val="bottom"/>
          </w:tcPr>
          <w:p w14:paraId="0230DD2C" w14:textId="3351BA02" w:rsidR="00037679" w:rsidRPr="009537ED" w:rsidRDefault="00037679" w:rsidP="00037679">
            <w:r w:rsidRPr="009537ED">
              <w:rPr>
                <w:rFonts w:ascii="Times New Roman" w:hAnsi="Times New Roman"/>
                <w:szCs w:val="20"/>
              </w:rPr>
              <w:t>AH</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Ad</w:t>
            </w:r>
            <w:r w:rsidR="00233210" w:rsidRPr="009537ED">
              <w:rPr>
                <w:rFonts w:ascii="Times New Roman" w:hAnsi="Times New Roman"/>
                <w:szCs w:val="20"/>
              </w:rPr>
              <w:t xml:space="preserve"> </w:t>
            </w:r>
            <w:r w:rsidRPr="009537ED">
              <w:rPr>
                <w:rFonts w:ascii="Times New Roman" w:hAnsi="Times New Roman"/>
                <w:szCs w:val="20"/>
              </w:rPr>
              <w:t>Hoc</w:t>
            </w:r>
          </w:p>
        </w:tc>
        <w:tc>
          <w:tcPr>
            <w:tcW w:w="3402" w:type="dxa"/>
            <w:vAlign w:val="bottom"/>
          </w:tcPr>
          <w:p w14:paraId="27A1942A" w14:textId="62F65B1A" w:rsidR="00037679" w:rsidRPr="009537ED" w:rsidRDefault="00037679" w:rsidP="00037679">
            <w:r w:rsidRPr="009537ED">
              <w:rPr>
                <w:rFonts w:ascii="Times New Roman" w:hAnsi="Times New Roman"/>
                <w:szCs w:val="20"/>
              </w:rPr>
              <w:t>ST</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Startup</w:t>
            </w:r>
            <w:r w:rsidR="00233210" w:rsidRPr="009537ED">
              <w:rPr>
                <w:rFonts w:ascii="Times New Roman" w:hAnsi="Times New Roman"/>
                <w:szCs w:val="20"/>
              </w:rPr>
              <w:t xml:space="preserve"> </w:t>
            </w:r>
            <w:r w:rsidRPr="009537ED">
              <w:rPr>
                <w:rFonts w:ascii="Times New Roman" w:hAnsi="Times New Roman"/>
                <w:szCs w:val="20"/>
              </w:rPr>
              <w:t>Meeting</w:t>
            </w:r>
          </w:p>
        </w:tc>
        <w:tc>
          <w:tcPr>
            <w:tcW w:w="3544" w:type="dxa"/>
            <w:vAlign w:val="bottom"/>
          </w:tcPr>
          <w:p w14:paraId="7CBDC50E" w14:textId="51870A78" w:rsidR="00037679" w:rsidRPr="009537ED" w:rsidRDefault="00037679" w:rsidP="00037679">
            <w:r w:rsidRPr="009537ED">
              <w:rPr>
                <w:rFonts w:ascii="Times New Roman" w:hAnsi="Times New Roman"/>
                <w:szCs w:val="20"/>
              </w:rPr>
              <w:t>RG</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Rapporteurs</w:t>
            </w:r>
            <w:r w:rsidR="00233210" w:rsidRPr="009537ED">
              <w:rPr>
                <w:rFonts w:ascii="Times New Roman" w:hAnsi="Times New Roman"/>
                <w:szCs w:val="20"/>
              </w:rPr>
              <w:t xml:space="preserve"> </w:t>
            </w:r>
            <w:r w:rsidRPr="009537ED">
              <w:rPr>
                <w:rFonts w:ascii="Times New Roman" w:hAnsi="Times New Roman"/>
                <w:szCs w:val="20"/>
              </w:rPr>
              <w:t>Group</w:t>
            </w:r>
          </w:p>
        </w:tc>
      </w:tr>
      <w:tr w:rsidR="00037679" w:rsidRPr="009537ED" w14:paraId="0317AD83" w14:textId="77777777" w:rsidTr="00037679">
        <w:trPr>
          <w:jc w:val="center"/>
        </w:trPr>
        <w:tc>
          <w:tcPr>
            <w:tcW w:w="3397" w:type="dxa"/>
            <w:vAlign w:val="bottom"/>
          </w:tcPr>
          <w:p w14:paraId="33D48964" w14:textId="67F58B3C" w:rsidR="00037679" w:rsidRPr="009537ED" w:rsidRDefault="00037679" w:rsidP="00037679">
            <w:r w:rsidRPr="009537ED">
              <w:rPr>
                <w:rFonts w:ascii="Times New Roman" w:hAnsi="Times New Roman"/>
                <w:szCs w:val="20"/>
              </w:rPr>
              <w:t>JM</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Joint</w:t>
            </w:r>
          </w:p>
        </w:tc>
        <w:tc>
          <w:tcPr>
            <w:tcW w:w="3402" w:type="dxa"/>
            <w:vAlign w:val="bottom"/>
          </w:tcPr>
          <w:p w14:paraId="7BA79BFD" w14:textId="0FC256B3" w:rsidR="00037679" w:rsidRPr="009537ED" w:rsidRDefault="00037679" w:rsidP="00037679">
            <w:r w:rsidRPr="009537ED">
              <w:rPr>
                <w:rFonts w:ascii="Times New Roman" w:hAnsi="Times New Roman"/>
                <w:szCs w:val="20"/>
              </w:rPr>
              <w:t>WG</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Working</w:t>
            </w:r>
            <w:r w:rsidR="00233210" w:rsidRPr="009537ED">
              <w:rPr>
                <w:rFonts w:ascii="Times New Roman" w:hAnsi="Times New Roman"/>
                <w:szCs w:val="20"/>
              </w:rPr>
              <w:t xml:space="preserve"> </w:t>
            </w:r>
            <w:r w:rsidRPr="009537ED">
              <w:rPr>
                <w:rFonts w:ascii="Times New Roman" w:hAnsi="Times New Roman"/>
                <w:szCs w:val="20"/>
              </w:rPr>
              <w:t>Group</w:t>
            </w:r>
          </w:p>
        </w:tc>
        <w:tc>
          <w:tcPr>
            <w:tcW w:w="3544" w:type="dxa"/>
            <w:vAlign w:val="bottom"/>
          </w:tcPr>
          <w:p w14:paraId="681830DE" w14:textId="1718D6CC" w:rsidR="00037679" w:rsidRPr="009537ED" w:rsidRDefault="00037679" w:rsidP="00037679">
            <w:r w:rsidRPr="009537ED">
              <w:rPr>
                <w:rFonts w:ascii="Times New Roman" w:hAnsi="Times New Roman"/>
                <w:szCs w:val="20"/>
              </w:rPr>
              <w:t>SG</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Steering</w:t>
            </w:r>
            <w:r w:rsidR="00233210" w:rsidRPr="009537ED">
              <w:rPr>
                <w:rFonts w:ascii="Times New Roman" w:hAnsi="Times New Roman"/>
                <w:szCs w:val="20"/>
              </w:rPr>
              <w:t xml:space="preserve"> </w:t>
            </w:r>
            <w:r w:rsidRPr="009537ED">
              <w:rPr>
                <w:rFonts w:ascii="Times New Roman" w:hAnsi="Times New Roman"/>
                <w:szCs w:val="20"/>
              </w:rPr>
              <w:t>Group</w:t>
            </w:r>
          </w:p>
        </w:tc>
      </w:tr>
      <w:tr w:rsidR="00037679" w:rsidRPr="009537ED" w14:paraId="2292B0D0" w14:textId="77777777" w:rsidTr="00037679">
        <w:trPr>
          <w:jc w:val="center"/>
        </w:trPr>
        <w:tc>
          <w:tcPr>
            <w:tcW w:w="3397" w:type="dxa"/>
            <w:vAlign w:val="bottom"/>
          </w:tcPr>
          <w:p w14:paraId="3E682D8B" w14:textId="7ED0236B" w:rsidR="00037679" w:rsidRPr="009537ED" w:rsidRDefault="00037679" w:rsidP="00037679">
            <w:r w:rsidRPr="009537ED">
              <w:rPr>
                <w:rFonts w:ascii="Times New Roman" w:hAnsi="Times New Roman"/>
                <w:szCs w:val="20"/>
              </w:rPr>
              <w:t>PM</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Preparatory</w:t>
            </w:r>
            <w:r w:rsidR="00233210" w:rsidRPr="009537ED">
              <w:rPr>
                <w:rFonts w:ascii="Times New Roman" w:hAnsi="Times New Roman"/>
                <w:szCs w:val="20"/>
              </w:rPr>
              <w:t xml:space="preserve"> </w:t>
            </w:r>
            <w:r w:rsidRPr="009537ED">
              <w:rPr>
                <w:rFonts w:ascii="Times New Roman" w:hAnsi="Times New Roman"/>
                <w:szCs w:val="20"/>
              </w:rPr>
              <w:t>Meeting</w:t>
            </w:r>
          </w:p>
        </w:tc>
        <w:tc>
          <w:tcPr>
            <w:tcW w:w="3402" w:type="dxa"/>
            <w:vAlign w:val="bottom"/>
          </w:tcPr>
          <w:p w14:paraId="3DA7F4C1" w14:textId="0C491524" w:rsidR="00037679" w:rsidRPr="009537ED" w:rsidRDefault="00037679" w:rsidP="00037679">
            <w:r w:rsidRPr="009537ED">
              <w:rPr>
                <w:rFonts w:ascii="Times New Roman" w:hAnsi="Times New Roman"/>
                <w:szCs w:val="20"/>
              </w:rPr>
              <w:t>CM</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Chairmen's</w:t>
            </w:r>
            <w:r w:rsidR="00233210" w:rsidRPr="009537ED">
              <w:rPr>
                <w:rFonts w:ascii="Times New Roman" w:hAnsi="Times New Roman"/>
                <w:szCs w:val="20"/>
              </w:rPr>
              <w:t xml:space="preserve"> </w:t>
            </w:r>
            <w:r w:rsidRPr="009537ED">
              <w:rPr>
                <w:rFonts w:ascii="Times New Roman" w:hAnsi="Times New Roman"/>
                <w:szCs w:val="20"/>
              </w:rPr>
              <w:t>meeting</w:t>
            </w:r>
          </w:p>
        </w:tc>
        <w:tc>
          <w:tcPr>
            <w:tcW w:w="3544" w:type="dxa"/>
            <w:vAlign w:val="bottom"/>
          </w:tcPr>
          <w:p w14:paraId="6F6576FD" w14:textId="5E7F771B" w:rsidR="00037679" w:rsidRPr="009537ED" w:rsidRDefault="00037679" w:rsidP="00037679">
            <w:r w:rsidRPr="009537ED">
              <w:rPr>
                <w:rFonts w:ascii="Times New Roman" w:hAnsi="Times New Roman"/>
                <w:szCs w:val="20"/>
              </w:rPr>
              <w:t>TG</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Task</w:t>
            </w:r>
            <w:r w:rsidR="00233210" w:rsidRPr="009537ED">
              <w:rPr>
                <w:rFonts w:ascii="Times New Roman" w:hAnsi="Times New Roman"/>
                <w:szCs w:val="20"/>
              </w:rPr>
              <w:t xml:space="preserve"> </w:t>
            </w:r>
            <w:r w:rsidRPr="009537ED">
              <w:rPr>
                <w:rFonts w:ascii="Times New Roman" w:hAnsi="Times New Roman"/>
                <w:szCs w:val="20"/>
              </w:rPr>
              <w:t>Group</w:t>
            </w:r>
          </w:p>
        </w:tc>
      </w:tr>
      <w:tr w:rsidR="00037679" w:rsidRPr="009537ED" w14:paraId="31EF974C" w14:textId="77777777" w:rsidTr="00037679">
        <w:trPr>
          <w:jc w:val="center"/>
        </w:trPr>
        <w:tc>
          <w:tcPr>
            <w:tcW w:w="3397" w:type="dxa"/>
            <w:vAlign w:val="bottom"/>
          </w:tcPr>
          <w:p w14:paraId="01A3F6BB" w14:textId="7A370158" w:rsidR="00037679" w:rsidRPr="009537ED" w:rsidRDefault="00037679" w:rsidP="00037679">
            <w:r w:rsidRPr="009537ED">
              <w:rPr>
                <w:rFonts w:ascii="Times New Roman" w:hAnsi="Times New Roman"/>
                <w:szCs w:val="20"/>
              </w:rPr>
              <w:t>RM</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Resolution</w:t>
            </w:r>
            <w:r w:rsidR="00233210" w:rsidRPr="009537ED">
              <w:rPr>
                <w:rFonts w:ascii="Times New Roman" w:hAnsi="Times New Roman"/>
                <w:szCs w:val="20"/>
              </w:rPr>
              <w:t xml:space="preserve"> </w:t>
            </w:r>
            <w:r w:rsidRPr="009537ED">
              <w:rPr>
                <w:rFonts w:ascii="Times New Roman" w:hAnsi="Times New Roman"/>
                <w:szCs w:val="20"/>
              </w:rPr>
              <w:t>Meeting</w:t>
            </w:r>
          </w:p>
        </w:tc>
        <w:tc>
          <w:tcPr>
            <w:tcW w:w="3402" w:type="dxa"/>
            <w:vAlign w:val="bottom"/>
          </w:tcPr>
          <w:p w14:paraId="0A3D0AC0" w14:textId="4EB1F835" w:rsidR="00037679" w:rsidRPr="009537ED" w:rsidRDefault="00037679" w:rsidP="00037679">
            <w:r w:rsidRPr="009537ED">
              <w:rPr>
                <w:rFonts w:ascii="Times New Roman" w:hAnsi="Times New Roman"/>
                <w:szCs w:val="20"/>
              </w:rPr>
              <w:t>OR</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Ordinary</w:t>
            </w:r>
          </w:p>
        </w:tc>
        <w:tc>
          <w:tcPr>
            <w:tcW w:w="3544" w:type="dxa"/>
            <w:vAlign w:val="bottom"/>
          </w:tcPr>
          <w:p w14:paraId="62D21EAC" w14:textId="72A222F0" w:rsidR="00037679" w:rsidRPr="009537ED" w:rsidRDefault="00037679" w:rsidP="00037679">
            <w:r w:rsidRPr="009537ED">
              <w:rPr>
                <w:rFonts w:ascii="Times New Roman" w:hAnsi="Times New Roman"/>
                <w:szCs w:val="20"/>
              </w:rPr>
              <w:t>XO</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Extraordinary</w:t>
            </w:r>
          </w:p>
        </w:tc>
      </w:tr>
    </w:tbl>
    <w:p w14:paraId="4897B3D2" w14:textId="6DA4806A" w:rsidR="00037679" w:rsidRPr="009537ED" w:rsidRDefault="00037679" w:rsidP="00037679"/>
    <w:p w14:paraId="2DD011CD" w14:textId="77777777" w:rsidR="005B2A44" w:rsidRPr="009537ED" w:rsidRDefault="005B2A44" w:rsidP="00F53443"/>
    <w:p w14:paraId="5401C302" w14:textId="1BB94671" w:rsidR="007A5AC0" w:rsidRPr="009537ED" w:rsidRDefault="007A5AC0" w:rsidP="00F53443">
      <w:pPr>
        <w:rPr>
          <w:rFonts w:ascii="Times New Roman" w:hAnsi="Times New Roman"/>
          <w:i/>
          <w:szCs w:val="20"/>
        </w:rPr>
      </w:pPr>
      <w:r w:rsidRPr="009537ED">
        <w:rPr>
          <w:rFonts w:ascii="Times New Roman" w:hAnsi="Times New Roman"/>
          <w:i/>
          <w:szCs w:val="20"/>
        </w:rPr>
        <w:t>End</w:t>
      </w:r>
      <w:r w:rsidR="00233210" w:rsidRPr="009537ED">
        <w:rPr>
          <w:rFonts w:ascii="Times New Roman" w:hAnsi="Times New Roman"/>
          <w:i/>
          <w:szCs w:val="20"/>
        </w:rPr>
        <w:t xml:space="preserve"> </w:t>
      </w:r>
      <w:r w:rsidRPr="009537ED">
        <w:rPr>
          <w:rFonts w:ascii="Times New Roman" w:hAnsi="Times New Roman"/>
          <w:i/>
          <w:szCs w:val="20"/>
        </w:rPr>
        <w:t>of</w:t>
      </w:r>
      <w:r w:rsidR="00233210" w:rsidRPr="009537ED">
        <w:rPr>
          <w:rFonts w:ascii="Times New Roman" w:hAnsi="Times New Roman"/>
          <w:i/>
          <w:szCs w:val="20"/>
        </w:rPr>
        <w:t xml:space="preserve"> </w:t>
      </w:r>
      <w:r w:rsidRPr="009537ED">
        <w:rPr>
          <w:rFonts w:ascii="Times New Roman" w:hAnsi="Times New Roman"/>
          <w:i/>
          <w:szCs w:val="20"/>
        </w:rPr>
        <w:t>document</w:t>
      </w:r>
    </w:p>
    <w:sectPr w:rsidR="007A5AC0" w:rsidRPr="009537ED" w:rsidSect="00B72744">
      <w:headerReference w:type="default" r:id="rId2336"/>
      <w:pgSz w:w="16834" w:h="11909" w:orient="landscape" w:code="9"/>
      <w:pgMar w:top="1440" w:right="1440" w:bottom="1440" w:left="1440" w:header="720" w:footer="720" w:gutter="0"/>
      <w:cols w:space="720"/>
    </w:sectPr>
  </w:body>
</w:document>
</file>

<file path=word/customizations.xml><?xml version="1.0" encoding="utf-8"?>
<wne:tcg xmlns:r="http://schemas.openxmlformats.org/officeDocument/2006/relationships" xmlns:wne="http://schemas.microsoft.com/office/word/2006/wordml">
  <wne:keymaps>
    <wne:keymap wne:mask="1" wne:kcmPrimary="024C" wne:kcmSecondary="0063"/>
    <wne:keymap wne:kcmPrimary="06BA">
      <wne:macro wne:macroName="TEMPLATEPROJECT.MCCSTYLEBAR.ABBREVIATIONSOREXAMPLEWITHOUTTRAILINGSPACE"/>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244C0A" w14:textId="77777777" w:rsidR="00FF4138" w:rsidRDefault="00FF4138">
      <w:r>
        <w:separator/>
      </w:r>
    </w:p>
  </w:endnote>
  <w:endnote w:type="continuationSeparator" w:id="0">
    <w:p w14:paraId="102EE634" w14:textId="77777777" w:rsidR="00FF4138" w:rsidRDefault="00FF41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w:altName w:val="Klee One"/>
    <w:panose1 w:val="00000000000000000000"/>
    <w:charset w:val="80"/>
    <w:family w:val="auto"/>
    <w:notTrueType/>
    <w:pitch w:val="default"/>
    <w:sig w:usb0="00000001"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Bold">
    <w:altName w:val="Times New Roman"/>
    <w:panose1 w:val="02020803070505020304"/>
    <w:charset w:val="00"/>
    <w:family w:val="roman"/>
    <w:pitch w:val="default"/>
    <w:sig w:usb0="00000000" w:usb1="00000000"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LG스마트체 Light">
    <w:altName w:val="Malgun Gothic"/>
    <w:charset w:val="81"/>
    <w:family w:val="modern"/>
    <w:pitch w:val="variable"/>
    <w:sig w:usb0="00000203" w:usb1="29D72C10" w:usb2="00000010" w:usb3="00000000" w:csb0="00280005"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 ??">
    <w:altName w:val="Yu Gothic"/>
    <w:panose1 w:val="00000000000000000000"/>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LineDraw">
    <w:charset w:val="02"/>
    <w:family w:val="modern"/>
    <w:pitch w:val="fixed"/>
  </w:font>
  <w:font w:name="????">
    <w:altName w:val="MingLiU-ExtB"/>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KaiTi_GB2312">
    <w:altName w:val="楷体"/>
    <w:charset w:val="86"/>
    <w:family w:val="modern"/>
    <w:pitch w:val="fixed"/>
    <w:sig w:usb0="800002BF" w:usb1="38CF7CFA" w:usb2="00000016" w:usb3="00000000" w:csb0="00040001" w:csb1="00000000"/>
  </w:font>
  <w:font w:name="KaiTi">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default"/>
    <w:sig w:usb0="00000003" w:usb1="00000000" w:usb2="00000000" w:usb3="00000000" w:csb0="00040001" w:csb1="00000000"/>
  </w:font>
  <w:font w:name="TimesNewRomanPS-ItalicMT">
    <w:altName w:val="Times New Roman"/>
    <w:panose1 w:val="00000000000000000000"/>
    <w:charset w:val="00"/>
    <w:family w:val="roman"/>
    <w:notTrueType/>
    <w:pitch w:val="default"/>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Lohit Devanagari">
    <w:altName w:val="Cambria"/>
    <w:charset w:val="00"/>
    <w:family w:val="roman"/>
    <w:pitch w:val="default"/>
  </w:font>
  <w:font w:name="Yu Mincho">
    <w:altName w:val="Yu Mincho"/>
    <w:charset w:val="80"/>
    <w:family w:val="roman"/>
    <w:pitch w:val="variable"/>
    <w:sig w:usb0="800002E7" w:usb1="2AC7FCFF" w:usb2="00000012" w:usb3="00000000" w:csb0="0002009F" w:csb1="00000000"/>
  </w:font>
  <w:font w:name="Latha">
    <w:panose1 w:val="02000400000000000000"/>
    <w:charset w:val="00"/>
    <w:family w:val="swiss"/>
    <w:pitch w:val="variable"/>
    <w:sig w:usb0="00100003" w:usb1="00000000" w:usb2="00000000" w:usb3="00000000" w:csb0="00000001" w:csb1="00000000"/>
  </w:font>
  <w:font w:name="Swift">
    <w:altName w:val="Times New Roman"/>
    <w:charset w:val="00"/>
    <w:family w:val="roman"/>
    <w:pitch w:val="default"/>
    <w:sig w:usb0="00000000" w:usb1="00000000" w:usb2="00000000" w:usb3="00000000" w:csb0="00000001" w:csb1="00000000"/>
  </w:font>
  <w:font w:name="Nirmala UI">
    <w:panose1 w:val="020B0502040204020203"/>
    <w:charset w:val="00"/>
    <w:family w:val="swiss"/>
    <w:pitch w:val="variable"/>
    <w:sig w:usb0="80FF8023" w:usb1="0200004A" w:usb2="00000200" w:usb3="00000000" w:csb0="00000001" w:csb1="00000000"/>
  </w:font>
  <w:font w:name="t">
    <w:altName w:val="Segoe Print"/>
    <w:charset w:val="00"/>
    <w:family w:val="auto"/>
    <w:pitch w:val="default"/>
  </w:font>
  <w:font w:name="Microsoft YaHei">
    <w:altName w:val="微软雅黑"/>
    <w:panose1 w:val="020B0503020204020204"/>
    <w:charset w:val="86"/>
    <w:family w:val="swiss"/>
    <w:pitch w:val="variable"/>
    <w:sig w:usb0="80000287" w:usb1="2ACF3C50" w:usb2="00000016" w:usb3="00000000" w:csb0="0004001F" w:csb1="00000000"/>
  </w:font>
  <w:font w:name="Segoe UI">
    <w:panose1 w:val="020B0502040204020203"/>
    <w:charset w:val="00"/>
    <w:family w:val="swiss"/>
    <w:pitch w:val="variable"/>
    <w:sig w:usb0="E4002EFF" w:usb1="C000E47F" w:usb2="00000009" w:usb3="00000000" w:csb0="000001FF" w:csb1="00000000"/>
  </w:font>
  <w:font w:name="Ericsson Hilda">
    <w:altName w:val="Calibri"/>
    <w:charset w:val="00"/>
    <w:family w:val="auto"/>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DFKai-SB">
    <w:altName w:val="Microsoft YaHei"/>
    <w:charset w:val="88"/>
    <w:family w:val="script"/>
    <w:pitch w:val="fixed"/>
    <w:sig w:usb0="00000003" w:usb1="080E0000"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D1109F" w14:textId="7D914003" w:rsidR="008C11A4" w:rsidRPr="000B6FA8" w:rsidRDefault="008C11A4" w:rsidP="007A5AC0">
    <w:pPr>
      <w:pStyle w:val="Footer"/>
      <w:framePr w:wrap="around" w:vAnchor="text" w:hAnchor="margin" w:xAlign="center" w:y="1"/>
      <w:rPr>
        <w:rStyle w:val="PageNumber"/>
      </w:rPr>
    </w:pPr>
    <w:r w:rsidRPr="000B6FA8">
      <w:rPr>
        <w:rStyle w:val="PageNumber"/>
      </w:rPr>
      <w:fldChar w:fldCharType="begin"/>
    </w:r>
    <w:r w:rsidRPr="000B6FA8">
      <w:rPr>
        <w:rStyle w:val="PageNumber"/>
      </w:rPr>
      <w:instrText xml:space="preserve">PAGE  </w:instrText>
    </w:r>
    <w:r w:rsidRPr="000B6FA8">
      <w:rPr>
        <w:rStyle w:val="PageNumber"/>
      </w:rPr>
      <w:fldChar w:fldCharType="separate"/>
    </w:r>
    <w:r>
      <w:rPr>
        <w:rStyle w:val="PageNumber"/>
        <w:noProof/>
      </w:rPr>
      <w:t>187</w:t>
    </w:r>
    <w:r w:rsidRPr="000B6FA8">
      <w:rPr>
        <w:rStyle w:val="PageNumber"/>
      </w:rPr>
      <w:fldChar w:fldCharType="end"/>
    </w:r>
  </w:p>
  <w:p w14:paraId="497760C1" w14:textId="77777777" w:rsidR="008C11A4" w:rsidRDefault="008C11A4">
    <w:pPr>
      <w:pStyle w:val="Footer"/>
    </w:pPr>
  </w:p>
  <w:p w14:paraId="467B37FA" w14:textId="77777777" w:rsidR="00D6543D" w:rsidRDefault="00D6543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108AEB" w14:textId="77777777" w:rsidR="00FF4138" w:rsidRDefault="00FF4138">
      <w:r>
        <w:separator/>
      </w:r>
    </w:p>
  </w:footnote>
  <w:footnote w:type="continuationSeparator" w:id="0">
    <w:p w14:paraId="3B121A3F" w14:textId="77777777" w:rsidR="00FF4138" w:rsidRDefault="00FF41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2388C" w14:textId="0E301D0C" w:rsidR="008C11A4" w:rsidRPr="00D3368C" w:rsidRDefault="008C11A4" w:rsidP="00AB7397">
    <w:pPr>
      <w:pStyle w:val="Header"/>
      <w:widowControl w:val="0"/>
      <w:tabs>
        <w:tab w:val="clear" w:pos="9072"/>
        <w:tab w:val="right" w:pos="8280"/>
        <w:tab w:val="right" w:pos="10490"/>
      </w:tabs>
      <w:ind w:right="-58"/>
      <w:rPr>
        <w:rFonts w:ascii="Arial" w:hAnsi="Arial" w:cs="Arial"/>
        <w:b/>
        <w:bCs/>
        <w:sz w:val="28"/>
        <w:lang w:val="en-US"/>
      </w:rPr>
    </w:pPr>
    <w:r>
      <w:rPr>
        <w:rFonts w:ascii="Arial" w:hAnsi="Arial" w:cs="Arial"/>
        <w:b/>
        <w:bCs/>
        <w:sz w:val="28"/>
      </w:rPr>
      <w:t>3GPP TSG RAN WG1 Meeting #1</w:t>
    </w:r>
    <w:r w:rsidR="00A14B59">
      <w:rPr>
        <w:rFonts w:ascii="Arial" w:hAnsi="Arial" w:cs="Arial"/>
        <w:b/>
        <w:bCs/>
        <w:sz w:val="28"/>
      </w:rPr>
      <w:t>1</w:t>
    </w:r>
    <w:r w:rsidR="00E910FC">
      <w:rPr>
        <w:rFonts w:ascii="Arial" w:hAnsi="Arial" w:cs="Arial"/>
        <w:b/>
        <w:bCs/>
        <w:sz w:val="28"/>
      </w:rPr>
      <w:t>7</w:t>
    </w:r>
    <w:r>
      <w:rPr>
        <w:rFonts w:ascii="Arial" w:hAnsi="Arial" w:cs="Arial"/>
        <w:b/>
        <w:bCs/>
        <w:sz w:val="28"/>
      </w:rPr>
      <w:tab/>
    </w:r>
    <w:r>
      <w:rPr>
        <w:rFonts w:ascii="Arial" w:hAnsi="Arial" w:cs="Arial"/>
        <w:b/>
        <w:bCs/>
        <w:sz w:val="28"/>
      </w:rPr>
      <w:tab/>
    </w:r>
    <w:r w:rsidR="00761A07" w:rsidRPr="00761A07">
      <w:rPr>
        <w:rFonts w:ascii="Arial" w:hAnsi="Arial" w:cs="Arial"/>
        <w:b/>
        <w:bCs/>
        <w:sz w:val="28"/>
      </w:rPr>
      <w:t>R1-2403821</w:t>
    </w:r>
  </w:p>
  <w:p w14:paraId="1845C2DB" w14:textId="595B6802" w:rsidR="008C11A4" w:rsidRPr="009513AC" w:rsidRDefault="00E910FC" w:rsidP="001E4E41">
    <w:pPr>
      <w:tabs>
        <w:tab w:val="center" w:pos="4536"/>
        <w:tab w:val="right" w:pos="9072"/>
      </w:tabs>
      <w:rPr>
        <w:rFonts w:ascii="Arial" w:eastAsia="MS Mincho" w:hAnsi="Arial" w:cs="Arial"/>
        <w:b/>
        <w:bCs/>
        <w:sz w:val="28"/>
        <w:lang w:eastAsia="ja-JP"/>
      </w:rPr>
    </w:pPr>
    <w:bookmarkStart w:id="488" w:name="_Hlk36104658"/>
    <w:r>
      <w:rPr>
        <w:rFonts w:ascii="Arial" w:eastAsia="MS Mincho" w:hAnsi="Arial" w:cs="Arial"/>
        <w:b/>
        <w:bCs/>
        <w:sz w:val="28"/>
        <w:lang w:eastAsia="ja-JP"/>
      </w:rPr>
      <w:t>Fukuok</w:t>
    </w:r>
    <w:r w:rsidR="00066B1A">
      <w:rPr>
        <w:rFonts w:ascii="Arial" w:eastAsia="MS Mincho" w:hAnsi="Arial" w:cs="Arial"/>
        <w:b/>
        <w:bCs/>
        <w:sz w:val="28"/>
        <w:lang w:eastAsia="ja-JP"/>
      </w:rPr>
      <w:t>a</w:t>
    </w:r>
    <w:r w:rsidR="00DF73DC">
      <w:rPr>
        <w:rFonts w:ascii="Arial" w:eastAsia="MS Mincho" w:hAnsi="Arial" w:cs="Arial"/>
        <w:b/>
        <w:bCs/>
        <w:sz w:val="28"/>
        <w:lang w:eastAsia="ja-JP"/>
      </w:rPr>
      <w:t xml:space="preserve">, </w:t>
    </w:r>
    <w:r>
      <w:rPr>
        <w:rFonts w:ascii="Arial" w:eastAsia="MS Mincho" w:hAnsi="Arial" w:cs="Arial"/>
        <w:b/>
        <w:bCs/>
        <w:sz w:val="28"/>
        <w:lang w:eastAsia="ja-JP"/>
      </w:rPr>
      <w:t>Japan</w:t>
    </w:r>
    <w:r w:rsidR="00F358A8">
      <w:rPr>
        <w:rFonts w:ascii="Arial" w:eastAsia="MS Mincho" w:hAnsi="Arial" w:cs="Arial"/>
        <w:b/>
        <w:bCs/>
        <w:sz w:val="28"/>
        <w:lang w:eastAsia="ja-JP"/>
      </w:rPr>
      <w:t xml:space="preserve">, </w:t>
    </w:r>
    <w:r>
      <w:rPr>
        <w:rFonts w:ascii="Arial" w:eastAsia="MS Mincho" w:hAnsi="Arial" w:cs="Arial"/>
        <w:b/>
        <w:bCs/>
        <w:sz w:val="28"/>
        <w:lang w:eastAsia="ja-JP"/>
      </w:rPr>
      <w:t>May</w:t>
    </w:r>
    <w:r w:rsidR="00066B1A">
      <w:rPr>
        <w:rFonts w:ascii="Arial" w:eastAsia="MS Mincho" w:hAnsi="Arial" w:cs="Arial"/>
        <w:b/>
        <w:bCs/>
        <w:sz w:val="28"/>
        <w:lang w:eastAsia="ja-JP"/>
      </w:rPr>
      <w:t xml:space="preserve"> </w:t>
    </w:r>
    <w:r>
      <w:rPr>
        <w:rFonts w:ascii="Arial" w:eastAsia="MS Mincho" w:hAnsi="Arial" w:cs="Arial"/>
        <w:b/>
        <w:bCs/>
        <w:sz w:val="28"/>
        <w:lang w:eastAsia="ja-JP"/>
      </w:rPr>
      <w:t>20</w:t>
    </w:r>
    <w:r w:rsidR="00066B1A" w:rsidRPr="00066B1A">
      <w:rPr>
        <w:rFonts w:ascii="Arial" w:eastAsia="MS Mincho" w:hAnsi="Arial" w:cs="Arial"/>
        <w:b/>
        <w:bCs/>
        <w:sz w:val="28"/>
        <w:vertAlign w:val="superscript"/>
        <w:lang w:eastAsia="ja-JP"/>
      </w:rPr>
      <w:t>th</w:t>
    </w:r>
    <w:r w:rsidR="00066B1A">
      <w:rPr>
        <w:rFonts w:ascii="Arial" w:eastAsia="MS Mincho" w:hAnsi="Arial" w:cs="Arial"/>
        <w:b/>
        <w:bCs/>
        <w:sz w:val="28"/>
        <w:lang w:eastAsia="ja-JP"/>
      </w:rPr>
      <w:t xml:space="preserve"> –</w:t>
    </w:r>
    <w:r w:rsidR="00B2372C">
      <w:rPr>
        <w:rFonts w:ascii="Arial" w:eastAsia="MS Mincho" w:hAnsi="Arial" w:cs="Arial"/>
        <w:b/>
        <w:bCs/>
        <w:sz w:val="28"/>
        <w:lang w:eastAsia="ja-JP"/>
      </w:rPr>
      <w:t xml:space="preserve"> </w:t>
    </w:r>
    <w:r>
      <w:rPr>
        <w:rFonts w:ascii="Arial" w:eastAsia="MS Mincho" w:hAnsi="Arial" w:cs="Arial"/>
        <w:b/>
        <w:bCs/>
        <w:sz w:val="28"/>
        <w:lang w:eastAsia="ja-JP"/>
      </w:rPr>
      <w:t>24</w:t>
    </w:r>
    <w:r w:rsidR="00066B1A" w:rsidRPr="00066B1A">
      <w:rPr>
        <w:rFonts w:ascii="Arial" w:eastAsia="MS Mincho" w:hAnsi="Arial" w:cs="Arial"/>
        <w:b/>
        <w:bCs/>
        <w:sz w:val="28"/>
        <w:vertAlign w:val="superscript"/>
        <w:lang w:eastAsia="ja-JP"/>
      </w:rPr>
      <w:t>th</w:t>
    </w:r>
    <w:r w:rsidR="008C11A4">
      <w:rPr>
        <w:rFonts w:ascii="Arial" w:eastAsia="MS Mincho" w:hAnsi="Arial" w:cs="Arial"/>
        <w:b/>
        <w:bCs/>
        <w:sz w:val="28"/>
        <w:lang w:eastAsia="ja-JP"/>
      </w:rPr>
      <w:t>, 202</w:t>
    </w:r>
    <w:r w:rsidR="00B2372C">
      <w:rPr>
        <w:rFonts w:ascii="Arial" w:eastAsia="MS Mincho" w:hAnsi="Arial" w:cs="Arial"/>
        <w:b/>
        <w:bCs/>
        <w:sz w:val="28"/>
        <w:lang w:eastAsia="ja-JP"/>
      </w:rPr>
      <w:t>4</w:t>
    </w:r>
  </w:p>
  <w:bookmarkEnd w:id="488"/>
  <w:p w14:paraId="157D1C7E" w14:textId="77777777" w:rsidR="00D6543D" w:rsidRDefault="00D6543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3A4489" w14:textId="3D74724E" w:rsidR="00E910FC" w:rsidRPr="00D3368C" w:rsidRDefault="00E910FC" w:rsidP="00E910FC">
    <w:pPr>
      <w:pStyle w:val="Header"/>
      <w:widowControl w:val="0"/>
      <w:tabs>
        <w:tab w:val="clear" w:pos="9072"/>
        <w:tab w:val="right" w:pos="8280"/>
        <w:tab w:val="right" w:pos="10490"/>
      </w:tabs>
      <w:ind w:right="-58"/>
      <w:rPr>
        <w:rFonts w:ascii="Arial" w:hAnsi="Arial" w:cs="Arial"/>
        <w:b/>
        <w:bCs/>
        <w:sz w:val="28"/>
        <w:lang w:val="en-US"/>
      </w:rPr>
    </w:pPr>
    <w:r>
      <w:rPr>
        <w:rFonts w:ascii="Arial" w:hAnsi="Arial" w:cs="Arial"/>
        <w:b/>
        <w:bCs/>
        <w:sz w:val="28"/>
      </w:rPr>
      <w:t>3GPP TSG RAN WG1 Meeting #117</w:t>
    </w:r>
    <w:r>
      <w:rPr>
        <w:rFonts w:ascii="Arial" w:hAnsi="Arial" w:cs="Arial"/>
        <w:b/>
        <w:bCs/>
        <w:sz w:val="28"/>
      </w:rPr>
      <w:tab/>
    </w:r>
    <w:r>
      <w:rPr>
        <w:rFonts w:ascii="Arial" w:hAnsi="Arial" w:cs="Arial"/>
        <w:b/>
        <w:bCs/>
        <w:sz w:val="28"/>
      </w:rPr>
      <w:tab/>
    </w:r>
    <w:r w:rsidR="00761A07" w:rsidRPr="00761A07">
      <w:rPr>
        <w:rFonts w:ascii="Arial" w:hAnsi="Arial" w:cs="Arial"/>
        <w:b/>
        <w:bCs/>
        <w:sz w:val="28"/>
      </w:rPr>
      <w:t>R1-2403821</w:t>
    </w:r>
  </w:p>
  <w:p w14:paraId="1963FE62" w14:textId="77777777" w:rsidR="00E910FC" w:rsidRPr="009513AC" w:rsidRDefault="00E910FC" w:rsidP="00E910FC">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Fukuoka, Japan, May 20</w:t>
    </w:r>
    <w:r w:rsidRPr="00066B1A">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24</w:t>
    </w:r>
    <w:r w:rsidRPr="00066B1A">
      <w:rPr>
        <w:rFonts w:ascii="Arial" w:eastAsia="MS Mincho" w:hAnsi="Arial" w:cs="Arial"/>
        <w:b/>
        <w:bCs/>
        <w:sz w:val="28"/>
        <w:vertAlign w:val="superscript"/>
        <w:lang w:eastAsia="ja-JP"/>
      </w:rPr>
      <w:t>th</w:t>
    </w:r>
    <w:r>
      <w:rPr>
        <w:rFonts w:ascii="Arial" w:eastAsia="MS Mincho" w:hAnsi="Arial" w:cs="Arial"/>
        <w:b/>
        <w:bCs/>
        <w:sz w:val="28"/>
        <w:lang w:eastAsia="ja-JP"/>
      </w:rPr>
      <w:t>, 2024</w:t>
    </w:r>
  </w:p>
  <w:p w14:paraId="26C6EA5D" w14:textId="77777777" w:rsidR="008C11A4" w:rsidRPr="00E910FC" w:rsidRDefault="008C11A4" w:rsidP="00E910F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E"/>
    <w:multiLevelType w:val="singleLevel"/>
    <w:tmpl w:val="5A54DD86"/>
    <w:styleLink w:val="StyleBulletedSymbolsymbolLeft025Hanging02543"/>
    <w:lvl w:ilvl="0">
      <w:start w:val="1"/>
      <w:numFmt w:val="decimal"/>
      <w:pStyle w:val="ListNumber3"/>
      <w:lvlText w:val="%1."/>
      <w:lvlJc w:val="left"/>
      <w:pPr>
        <w:tabs>
          <w:tab w:val="num" w:pos="926"/>
        </w:tabs>
        <w:ind w:left="926" w:hanging="360"/>
      </w:pPr>
    </w:lvl>
  </w:abstractNum>
  <w:abstractNum w:abstractNumId="3"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4" w15:restartNumberingAfterBreak="0">
    <w:nsid w:val="00000002"/>
    <w:multiLevelType w:val="singleLevel"/>
    <w:tmpl w:val="00000002"/>
    <w:name w:val="WW8Num2"/>
    <w:styleLink w:val="StyleBulletedSymbolsymbolLeft025Hanging029"/>
    <w:lvl w:ilvl="0">
      <w:start w:val="1"/>
      <w:numFmt w:val="bullet"/>
      <w:pStyle w:val="ZchnZchn"/>
      <w:lvlText w:val=""/>
      <w:lvlJc w:val="left"/>
      <w:pPr>
        <w:tabs>
          <w:tab w:val="num" w:pos="851"/>
        </w:tabs>
        <w:ind w:left="851" w:hanging="851"/>
      </w:pPr>
      <w:rPr>
        <w:rFonts w:ascii="ZapfDingbats" w:hAnsi="ZapfDingbats"/>
      </w:rPr>
    </w:lvl>
  </w:abstractNum>
  <w:abstractNum w:abstractNumId="5"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6" w15:restartNumberingAfterBreak="0">
    <w:nsid w:val="002D7BAA"/>
    <w:multiLevelType w:val="hybridMultilevel"/>
    <w:tmpl w:val="0608CD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03B0866"/>
    <w:multiLevelType w:val="hybridMultilevel"/>
    <w:tmpl w:val="BEEA89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0737145"/>
    <w:multiLevelType w:val="hybridMultilevel"/>
    <w:tmpl w:val="DB7248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1111CCA"/>
    <w:multiLevelType w:val="hybridMultilevel"/>
    <w:tmpl w:val="6A20C5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1845A2A"/>
    <w:multiLevelType w:val="multilevel"/>
    <w:tmpl w:val="01845A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1BE7D72"/>
    <w:multiLevelType w:val="hybridMultilevel"/>
    <w:tmpl w:val="906601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1DD1AE6"/>
    <w:multiLevelType w:val="hybridMultilevel"/>
    <w:tmpl w:val="32009016"/>
    <w:lvl w:ilvl="0" w:tplc="6ECC1CB8">
      <w:start w:val="4"/>
      <w:numFmt w:val="bullet"/>
      <w:lvlText w:val="-"/>
      <w:lvlJc w:val="left"/>
      <w:pPr>
        <w:ind w:left="2166" w:hanging="440"/>
      </w:pPr>
      <w:rPr>
        <w:rFonts w:ascii="Yu Gothic" w:eastAsia="Yu Gothic" w:hAnsi="Yu Gothic" w:cs="MS PGothic" w:hint="eastAsia"/>
      </w:rPr>
    </w:lvl>
    <w:lvl w:ilvl="1" w:tplc="0409000B">
      <w:start w:val="1"/>
      <w:numFmt w:val="bullet"/>
      <w:lvlText w:val=""/>
      <w:lvlJc w:val="left"/>
      <w:pPr>
        <w:ind w:left="2606" w:hanging="440"/>
      </w:pPr>
      <w:rPr>
        <w:rFonts w:ascii="Wingdings" w:hAnsi="Wingdings" w:hint="default"/>
      </w:rPr>
    </w:lvl>
    <w:lvl w:ilvl="2" w:tplc="0409000D" w:tentative="1">
      <w:start w:val="1"/>
      <w:numFmt w:val="bullet"/>
      <w:lvlText w:val=""/>
      <w:lvlJc w:val="left"/>
      <w:pPr>
        <w:ind w:left="3046" w:hanging="440"/>
      </w:pPr>
      <w:rPr>
        <w:rFonts w:ascii="Wingdings" w:hAnsi="Wingdings" w:hint="default"/>
      </w:rPr>
    </w:lvl>
    <w:lvl w:ilvl="3" w:tplc="04090001" w:tentative="1">
      <w:start w:val="1"/>
      <w:numFmt w:val="bullet"/>
      <w:lvlText w:val=""/>
      <w:lvlJc w:val="left"/>
      <w:pPr>
        <w:ind w:left="3486" w:hanging="440"/>
      </w:pPr>
      <w:rPr>
        <w:rFonts w:ascii="Wingdings" w:hAnsi="Wingdings" w:hint="default"/>
      </w:rPr>
    </w:lvl>
    <w:lvl w:ilvl="4" w:tplc="0409000B" w:tentative="1">
      <w:start w:val="1"/>
      <w:numFmt w:val="bullet"/>
      <w:lvlText w:val=""/>
      <w:lvlJc w:val="left"/>
      <w:pPr>
        <w:ind w:left="3926" w:hanging="440"/>
      </w:pPr>
      <w:rPr>
        <w:rFonts w:ascii="Wingdings" w:hAnsi="Wingdings" w:hint="default"/>
      </w:rPr>
    </w:lvl>
    <w:lvl w:ilvl="5" w:tplc="0409000D" w:tentative="1">
      <w:start w:val="1"/>
      <w:numFmt w:val="bullet"/>
      <w:lvlText w:val=""/>
      <w:lvlJc w:val="left"/>
      <w:pPr>
        <w:ind w:left="4366" w:hanging="440"/>
      </w:pPr>
      <w:rPr>
        <w:rFonts w:ascii="Wingdings" w:hAnsi="Wingdings" w:hint="default"/>
      </w:rPr>
    </w:lvl>
    <w:lvl w:ilvl="6" w:tplc="04090001" w:tentative="1">
      <w:start w:val="1"/>
      <w:numFmt w:val="bullet"/>
      <w:lvlText w:val=""/>
      <w:lvlJc w:val="left"/>
      <w:pPr>
        <w:ind w:left="4806" w:hanging="440"/>
      </w:pPr>
      <w:rPr>
        <w:rFonts w:ascii="Wingdings" w:hAnsi="Wingdings" w:hint="default"/>
      </w:rPr>
    </w:lvl>
    <w:lvl w:ilvl="7" w:tplc="0409000B" w:tentative="1">
      <w:start w:val="1"/>
      <w:numFmt w:val="bullet"/>
      <w:lvlText w:val=""/>
      <w:lvlJc w:val="left"/>
      <w:pPr>
        <w:ind w:left="5246" w:hanging="440"/>
      </w:pPr>
      <w:rPr>
        <w:rFonts w:ascii="Wingdings" w:hAnsi="Wingdings" w:hint="default"/>
      </w:rPr>
    </w:lvl>
    <w:lvl w:ilvl="8" w:tplc="0409000D" w:tentative="1">
      <w:start w:val="1"/>
      <w:numFmt w:val="bullet"/>
      <w:lvlText w:val=""/>
      <w:lvlJc w:val="left"/>
      <w:pPr>
        <w:ind w:left="5686" w:hanging="440"/>
      </w:pPr>
      <w:rPr>
        <w:rFonts w:ascii="Wingdings" w:hAnsi="Wingdings" w:hint="default"/>
      </w:rPr>
    </w:lvl>
  </w:abstractNum>
  <w:abstractNum w:abstractNumId="13" w15:restartNumberingAfterBreak="0">
    <w:nsid w:val="02291E49"/>
    <w:multiLevelType w:val="multilevel"/>
    <w:tmpl w:val="02291E49"/>
    <w:lvl w:ilvl="0">
      <w:start w:val="1"/>
      <w:numFmt w:val="lowerLetter"/>
      <w:pStyle w:val="Listabcsinglelinewide"/>
      <w:lvlText w:val="%1"/>
      <w:lvlJc w:val="left"/>
      <w:pPr>
        <w:ind w:left="530" w:hanging="360"/>
      </w:pPr>
      <w:rPr>
        <w:rFonts w:ascii="Arial" w:hAnsi="Arial" w:hint="default"/>
        <w:sz w:val="2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28B3513"/>
    <w:multiLevelType w:val="hybridMultilevel"/>
    <w:tmpl w:val="BAA82F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2B32EE3"/>
    <w:multiLevelType w:val="hybridMultilevel"/>
    <w:tmpl w:val="A5E2691A"/>
    <w:styleLink w:val="StyleBulleted35"/>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03767E44"/>
    <w:multiLevelType w:val="multilevel"/>
    <w:tmpl w:val="03767E4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37D0A64"/>
    <w:multiLevelType w:val="multilevel"/>
    <w:tmpl w:val="037D0A64"/>
    <w:lvl w:ilvl="0">
      <w:start w:val="1"/>
      <w:numFmt w:val="decimalZero"/>
      <w:pStyle w:val="BodyText0001"/>
      <w:lvlText w:val="[00%1]"/>
      <w:lvlJc w:val="left"/>
      <w:pPr>
        <w:tabs>
          <w:tab w:val="left" w:pos="720"/>
        </w:tabs>
        <w:ind w:left="0" w:firstLine="0"/>
      </w:pPr>
      <w:rPr>
        <w:rFonts w:ascii="Times New Roman" w:hAnsi="Times New Roman" w:cs="Times New Roman" w:hint="default"/>
        <w:b/>
        <w:i w:val="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03B27066"/>
    <w:multiLevelType w:val="hybridMultilevel"/>
    <w:tmpl w:val="8F9253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4747F04"/>
    <w:multiLevelType w:val="hybridMultilevel"/>
    <w:tmpl w:val="33CA4B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5024DB3"/>
    <w:multiLevelType w:val="hybridMultilevel"/>
    <w:tmpl w:val="AAE80C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05651CEB"/>
    <w:multiLevelType w:val="hybridMultilevel"/>
    <w:tmpl w:val="539C0C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05C87C71"/>
    <w:multiLevelType w:val="hybridMultilevel"/>
    <w:tmpl w:val="7F2668D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67C0458"/>
    <w:multiLevelType w:val="hybridMultilevel"/>
    <w:tmpl w:val="CBD65E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06FA6710"/>
    <w:multiLevelType w:val="hybridMultilevel"/>
    <w:tmpl w:val="432E9286"/>
    <w:name w:val="Heading"/>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073F29CF"/>
    <w:multiLevelType w:val="hybridMultilevel"/>
    <w:tmpl w:val="BA68BD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075D31E0"/>
    <w:multiLevelType w:val="hybridMultilevel"/>
    <w:tmpl w:val="3C281E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7E104E7"/>
    <w:multiLevelType w:val="hybridMultilevel"/>
    <w:tmpl w:val="BB1A8E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07E21030"/>
    <w:multiLevelType w:val="hybridMultilevel"/>
    <w:tmpl w:val="46828082"/>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666A460A">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32" w15:restartNumberingAfterBreak="0">
    <w:nsid w:val="08196932"/>
    <w:multiLevelType w:val="hybridMultilevel"/>
    <w:tmpl w:val="CF2E9E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82A645B"/>
    <w:multiLevelType w:val="hybridMultilevel"/>
    <w:tmpl w:val="6608ADF8"/>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08972A6B"/>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09A3524B"/>
    <w:multiLevelType w:val="hybridMultilevel"/>
    <w:tmpl w:val="443ABD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09D97CC3"/>
    <w:multiLevelType w:val="hybridMultilevel"/>
    <w:tmpl w:val="49E692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0A2F5C3B"/>
    <w:multiLevelType w:val="hybridMultilevel"/>
    <w:tmpl w:val="15026B8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0A2F6520"/>
    <w:multiLevelType w:val="hybridMultilevel"/>
    <w:tmpl w:val="75E667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0A7C56AD"/>
    <w:multiLevelType w:val="multilevel"/>
    <w:tmpl w:val="0A7C56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0B0A3D39"/>
    <w:multiLevelType w:val="hybridMultilevel"/>
    <w:tmpl w:val="82DEDF4C"/>
    <w:name w:val="Heading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0BBD775A"/>
    <w:multiLevelType w:val="hybridMultilevel"/>
    <w:tmpl w:val="192C01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0BEA4742"/>
    <w:multiLevelType w:val="hybridMultilevel"/>
    <w:tmpl w:val="FC2CBE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0C513215"/>
    <w:multiLevelType w:val="multilevel"/>
    <w:tmpl w:val="0C513215"/>
    <w:lvl w:ilvl="0">
      <w:start w:val="1"/>
      <w:numFmt w:val="lowerLetter"/>
      <w:pStyle w:val="Listabcdoublelinewide"/>
      <w:lvlText w:val="%1"/>
      <w:lvlJc w:val="left"/>
      <w:pPr>
        <w:ind w:left="530" w:hanging="360"/>
      </w:pPr>
      <w:rPr>
        <w:rFonts w:ascii="Arial" w:hAnsi="Arial" w:hint="default"/>
        <w:sz w:val="2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4" w15:restartNumberingAfterBreak="0">
    <w:nsid w:val="0D3E3F09"/>
    <w:multiLevelType w:val="hybridMultilevel"/>
    <w:tmpl w:val="112071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D465E98"/>
    <w:multiLevelType w:val="multilevel"/>
    <w:tmpl w:val="0D465E98"/>
    <w:lvl w:ilvl="0">
      <w:start w:val="1"/>
      <w:numFmt w:val="decimal"/>
      <w:pStyle w:val="Listnumberdoublelinewide"/>
      <w:lvlText w:val="%1"/>
      <w:lvlJc w:val="left"/>
      <w:pPr>
        <w:tabs>
          <w:tab w:val="left" w:pos="533"/>
        </w:tabs>
        <w:ind w:left="533" w:hanging="36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6" w15:restartNumberingAfterBreak="0">
    <w:nsid w:val="0D67560A"/>
    <w:multiLevelType w:val="multilevel"/>
    <w:tmpl w:val="0D67560A"/>
    <w:lvl w:ilvl="0">
      <w:start w:val="1"/>
      <w:numFmt w:val="decimal"/>
      <w:pStyle w:val="PatAppBody"/>
      <w:lvlText w:val="[0%1]"/>
      <w:lvlJc w:val="left"/>
      <w:pPr>
        <w:tabs>
          <w:tab w:val="left" w:pos="1080"/>
        </w:tabs>
        <w:ind w:left="0" w:firstLine="0"/>
      </w:pPr>
      <w:rPr>
        <w:rFonts w:ascii="Times New Roman Bold" w:hAnsi="Times New Roman Bold" w:hint="default"/>
        <w:b/>
        <w:i w:val="0"/>
        <w:sz w:val="24"/>
        <w:szCs w:val="24"/>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7" w15:restartNumberingAfterBreak="0">
    <w:nsid w:val="0E0D4B1C"/>
    <w:multiLevelType w:val="hybridMultilevel"/>
    <w:tmpl w:val="5A4447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0E157E4B"/>
    <w:multiLevelType w:val="hybridMultilevel"/>
    <w:tmpl w:val="86B6799E"/>
    <w:lvl w:ilvl="0" w:tplc="FFFFFFFF">
      <w:start w:val="1"/>
      <w:numFmt w:val="bullet"/>
      <w:lvlText w:val=""/>
      <w:lvlJc w:val="left"/>
      <w:pPr>
        <w:ind w:left="720" w:hanging="360"/>
      </w:pPr>
      <w:rPr>
        <w:rFonts w:ascii="Symbol" w:hAnsi="Symbol" w:hint="default"/>
      </w:rPr>
    </w:lvl>
    <w:lvl w:ilvl="1" w:tplc="08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9" w15:restartNumberingAfterBreak="0">
    <w:nsid w:val="0E5A54A1"/>
    <w:multiLevelType w:val="hybridMultilevel"/>
    <w:tmpl w:val="9B00D3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0E68654E"/>
    <w:multiLevelType w:val="hybridMultilevel"/>
    <w:tmpl w:val="49A49F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0E700CCE"/>
    <w:multiLevelType w:val="hybridMultilevel"/>
    <w:tmpl w:val="BDA615E8"/>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0E730A3D"/>
    <w:multiLevelType w:val="multilevel"/>
    <w:tmpl w:val="0E730A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0F16610F"/>
    <w:multiLevelType w:val="hybridMultilevel"/>
    <w:tmpl w:val="6AD4C0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0F2400BA"/>
    <w:multiLevelType w:val="hybridMultilevel"/>
    <w:tmpl w:val="FE5826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0F60086D"/>
    <w:multiLevelType w:val="hybridMultilevel"/>
    <w:tmpl w:val="F10ABC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0F86287B"/>
    <w:multiLevelType w:val="hybridMultilevel"/>
    <w:tmpl w:val="67F480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10967E4F"/>
    <w:multiLevelType w:val="hybridMultilevel"/>
    <w:tmpl w:val="ED42A4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10F24E7E"/>
    <w:multiLevelType w:val="hybridMultilevel"/>
    <w:tmpl w:val="DA2C5A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11261244"/>
    <w:multiLevelType w:val="hybridMultilevel"/>
    <w:tmpl w:val="FB326F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112D3086"/>
    <w:multiLevelType w:val="multilevel"/>
    <w:tmpl w:val="112D30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11657009"/>
    <w:multiLevelType w:val="hybridMultilevel"/>
    <w:tmpl w:val="D5C6C6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118976F0"/>
    <w:multiLevelType w:val="hybridMultilevel"/>
    <w:tmpl w:val="47E2FF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124875B6"/>
    <w:multiLevelType w:val="hybridMultilevel"/>
    <w:tmpl w:val="4D6241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13915919"/>
    <w:multiLevelType w:val="hybridMultilevel"/>
    <w:tmpl w:val="C7BE6A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13B65019"/>
    <w:multiLevelType w:val="multilevel"/>
    <w:tmpl w:val="13B650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13ED0F03"/>
    <w:multiLevelType w:val="multilevel"/>
    <w:tmpl w:val="F1366458"/>
    <w:styleLink w:val="StyleBulleted25"/>
    <w:lvl w:ilvl="0">
      <w:start w:val="1"/>
      <w:numFmt w:val="decimal"/>
      <w:pStyle w:val="Heading1"/>
      <w:lvlText w:val="%1"/>
      <w:lvlJc w:val="left"/>
      <w:pPr>
        <w:tabs>
          <w:tab w:val="num" w:pos="574"/>
        </w:tabs>
        <w:ind w:left="574"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862"/>
        </w:tabs>
        <w:ind w:left="862" w:hanging="720"/>
      </w:pPr>
      <w:rPr>
        <w:rFonts w:hint="default"/>
      </w:rPr>
    </w:lvl>
    <w:lvl w:ilvl="3">
      <w:start w:val="1"/>
      <w:numFmt w:val="decimal"/>
      <w:pStyle w:val="Heading4"/>
      <w:lvlText w:val="%1.%2.%3.%4"/>
      <w:lvlJc w:val="left"/>
      <w:pPr>
        <w:tabs>
          <w:tab w:val="num" w:pos="1574"/>
        </w:tabs>
        <w:ind w:left="1574" w:hanging="864"/>
      </w:pPr>
      <w:rPr>
        <w:rFonts w:hint="default"/>
      </w:rPr>
    </w:lvl>
    <w:lvl w:ilvl="4">
      <w:start w:val="1"/>
      <w:numFmt w:val="decimal"/>
      <w:pStyle w:val="Heading5"/>
      <w:lvlText w:val="%1.%2.%3.%4.%5"/>
      <w:lvlJc w:val="left"/>
      <w:pPr>
        <w:tabs>
          <w:tab w:val="num" w:pos="1575"/>
        </w:tabs>
        <w:ind w:left="1575"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7"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68" w15:restartNumberingAfterBreak="0">
    <w:nsid w:val="143A2A2F"/>
    <w:multiLevelType w:val="hybridMultilevel"/>
    <w:tmpl w:val="36187E8C"/>
    <w:styleLink w:val="StyleBulletedSymbolsymbolLeft025Hanging02563"/>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148A1637"/>
    <w:multiLevelType w:val="hybridMultilevel"/>
    <w:tmpl w:val="D7D0F3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1576154D"/>
    <w:multiLevelType w:val="hybridMultilevel"/>
    <w:tmpl w:val="E2068C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72" w15:restartNumberingAfterBreak="0">
    <w:nsid w:val="165A39D7"/>
    <w:multiLevelType w:val="hybridMultilevel"/>
    <w:tmpl w:val="77A445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16F869F1"/>
    <w:multiLevelType w:val="hybridMultilevel"/>
    <w:tmpl w:val="1ABCDE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17070E63"/>
    <w:multiLevelType w:val="hybridMultilevel"/>
    <w:tmpl w:val="38349C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7" w15:restartNumberingAfterBreak="0">
    <w:nsid w:val="17BE0E62"/>
    <w:multiLevelType w:val="multilevel"/>
    <w:tmpl w:val="17BE0E62"/>
    <w:lvl w:ilvl="0">
      <w:start w:val="1"/>
      <w:numFmt w:val="bullet"/>
      <w:pStyle w:val="ListBullet2wide"/>
      <w:lvlText w:val=""/>
      <w:lvlJc w:val="left"/>
      <w:pPr>
        <w:tabs>
          <w:tab w:val="left" w:pos="533"/>
        </w:tabs>
        <w:ind w:left="533" w:hanging="363"/>
      </w:pPr>
      <w:rPr>
        <w:rFonts w:ascii="Symbol" w:hAnsi="Symbol" w:hint="default"/>
        <w:b w:val="0"/>
        <w:i w:val="0"/>
        <w:sz w:val="22"/>
      </w:rPr>
    </w:lvl>
    <w:lvl w:ilvl="1">
      <w:start w:val="1"/>
      <w:numFmt w:val="bullet"/>
      <w:lvlText w:val="-"/>
      <w:lvlJc w:val="left"/>
      <w:pPr>
        <w:tabs>
          <w:tab w:val="left" w:pos="873"/>
        </w:tabs>
        <w:ind w:left="873" w:hanging="340"/>
      </w:pPr>
      <w:rPr>
        <w:rFonts w:hint="default"/>
        <w:u w:val="none"/>
      </w:rPr>
    </w:lvl>
    <w:lvl w:ilvl="2">
      <w:start w:val="1"/>
      <w:numFmt w:val="bullet"/>
      <w:lvlText w:val=""/>
      <w:lvlJc w:val="left"/>
      <w:pPr>
        <w:tabs>
          <w:tab w:val="left" w:pos="1213"/>
        </w:tabs>
        <w:ind w:left="1213" w:hanging="340"/>
      </w:pPr>
      <w:rPr>
        <w:rFonts w:ascii="Symbol" w:hAnsi="Symbol" w:hint="default"/>
        <w:sz w:val="16"/>
        <w:u w:val="none"/>
      </w:rPr>
    </w:lvl>
    <w:lvl w:ilvl="3">
      <w:start w:val="1"/>
      <w:numFmt w:val="bullet"/>
      <w:lvlText w:val="-"/>
      <w:lvlJc w:val="left"/>
      <w:pPr>
        <w:tabs>
          <w:tab w:val="left" w:pos="1554"/>
        </w:tabs>
        <w:ind w:left="1554" w:hanging="341"/>
      </w:pPr>
      <w:rPr>
        <w:rFonts w:hint="default"/>
        <w:b w:val="0"/>
        <w:i w:val="0"/>
        <w:sz w:val="16"/>
        <w:u w:val="none"/>
      </w:rPr>
    </w:lvl>
    <w:lvl w:ilvl="4">
      <w:start w:val="1"/>
      <w:numFmt w:val="bullet"/>
      <w:lvlText w:val="»"/>
      <w:lvlJc w:val="left"/>
      <w:pPr>
        <w:tabs>
          <w:tab w:val="left" w:pos="1950"/>
        </w:tabs>
        <w:ind w:left="1950" w:hanging="396"/>
      </w:pPr>
      <w:rPr>
        <w:rFonts w:hint="default"/>
      </w:rPr>
    </w:lvl>
    <w:lvl w:ilvl="5">
      <w:start w:val="1"/>
      <w:numFmt w:val="decimal"/>
      <w:lvlText w:val="%1.%2.%3.%4.%5.%6"/>
      <w:lvlJc w:val="left"/>
      <w:pPr>
        <w:tabs>
          <w:tab w:val="left" w:pos="1417"/>
        </w:tabs>
        <w:ind w:left="1417" w:firstLine="0"/>
      </w:pPr>
      <w:rPr>
        <w:rFonts w:hint="default"/>
      </w:rPr>
    </w:lvl>
    <w:lvl w:ilvl="6">
      <w:start w:val="1"/>
      <w:numFmt w:val="decimal"/>
      <w:lvlText w:val="%1.%2.%3.%4.%5.%6.%7"/>
      <w:lvlJc w:val="left"/>
      <w:pPr>
        <w:tabs>
          <w:tab w:val="left" w:pos="1417"/>
        </w:tabs>
        <w:ind w:left="1417" w:firstLine="0"/>
      </w:pPr>
      <w:rPr>
        <w:rFonts w:hint="default"/>
      </w:rPr>
    </w:lvl>
    <w:lvl w:ilvl="7">
      <w:start w:val="1"/>
      <w:numFmt w:val="decimal"/>
      <w:lvlText w:val="%1.%2.%3.%4.%5.%6.%7.%8"/>
      <w:lvlJc w:val="left"/>
      <w:pPr>
        <w:tabs>
          <w:tab w:val="left" w:pos="1417"/>
        </w:tabs>
        <w:ind w:left="1417" w:firstLine="0"/>
      </w:pPr>
      <w:rPr>
        <w:rFonts w:hint="default"/>
      </w:rPr>
    </w:lvl>
    <w:lvl w:ilvl="8">
      <w:start w:val="1"/>
      <w:numFmt w:val="decimal"/>
      <w:lvlText w:val="%1.%2.%3.%4.%5.%6.%7.%8.%9"/>
      <w:lvlJc w:val="left"/>
      <w:pPr>
        <w:tabs>
          <w:tab w:val="left" w:pos="1417"/>
        </w:tabs>
        <w:ind w:left="1417" w:firstLine="0"/>
      </w:pPr>
      <w:rPr>
        <w:rFonts w:hint="default"/>
      </w:rPr>
    </w:lvl>
  </w:abstractNum>
  <w:abstractNum w:abstractNumId="78" w15:restartNumberingAfterBreak="0">
    <w:nsid w:val="18A101E1"/>
    <w:multiLevelType w:val="hybridMultilevel"/>
    <w:tmpl w:val="7DF836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18E5487B"/>
    <w:multiLevelType w:val="hybridMultilevel"/>
    <w:tmpl w:val="927888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1" w15:restartNumberingAfterBreak="0">
    <w:nsid w:val="19783AF7"/>
    <w:multiLevelType w:val="hybridMultilevel"/>
    <w:tmpl w:val="C18A42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19980F90"/>
    <w:multiLevelType w:val="hybridMultilevel"/>
    <w:tmpl w:val="95A8CD30"/>
    <w:name w:val="Heading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19C55302"/>
    <w:multiLevelType w:val="hybridMultilevel"/>
    <w:tmpl w:val="9BE2A6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1A9A3296"/>
    <w:multiLevelType w:val="hybridMultilevel"/>
    <w:tmpl w:val="E43A32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1AAA20B9"/>
    <w:multiLevelType w:val="hybridMultilevel"/>
    <w:tmpl w:val="31829D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87" w15:restartNumberingAfterBreak="0">
    <w:nsid w:val="1ABC5B57"/>
    <w:multiLevelType w:val="hybridMultilevel"/>
    <w:tmpl w:val="430A4A96"/>
    <w:lvl w:ilvl="0" w:tplc="73D641D0">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1AF1556A"/>
    <w:multiLevelType w:val="multilevel"/>
    <w:tmpl w:val="1AF1556A"/>
    <w:lvl w:ilvl="0">
      <w:start w:val="1"/>
      <w:numFmt w:val="decimal"/>
      <w:pStyle w:val="Proposalstylenokia2023"/>
      <w:suff w:val="space"/>
      <w:lvlText w:val="Proposal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9" w15:restartNumberingAfterBreak="0">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C3A1329"/>
    <w:multiLevelType w:val="hybridMultilevel"/>
    <w:tmpl w:val="930807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1CFC28F2"/>
    <w:multiLevelType w:val="hybridMultilevel"/>
    <w:tmpl w:val="F3F464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1D44622A"/>
    <w:multiLevelType w:val="multilevel"/>
    <w:tmpl w:val="1D4462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1D83745A"/>
    <w:multiLevelType w:val="hybridMultilevel"/>
    <w:tmpl w:val="CEB23B1E"/>
    <w:lvl w:ilvl="0" w:tplc="F5C67100">
      <w:start w:val="1"/>
      <w:numFmt w:val="bullet"/>
      <w:lvlText w:val=""/>
      <w:lvlJc w:val="left"/>
      <w:pPr>
        <w:ind w:left="420" w:hanging="420"/>
      </w:pPr>
      <w:rPr>
        <w:rFonts w:ascii="Symbol" w:eastAsia="SimSun" w:hAnsi="Symbol"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4" w15:restartNumberingAfterBreak="0">
    <w:nsid w:val="1E776741"/>
    <w:multiLevelType w:val="hybridMultilevel"/>
    <w:tmpl w:val="DB7EF5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1F0241BB"/>
    <w:multiLevelType w:val="hybridMultilevel"/>
    <w:tmpl w:val="AA9498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1F6D43D7"/>
    <w:multiLevelType w:val="hybridMultilevel"/>
    <w:tmpl w:val="5B5C6E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1F716E18"/>
    <w:multiLevelType w:val="hybridMultilevel"/>
    <w:tmpl w:val="B5BC98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203F40A0"/>
    <w:multiLevelType w:val="hybridMultilevel"/>
    <w:tmpl w:val="077C61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20773901"/>
    <w:multiLevelType w:val="multilevel"/>
    <w:tmpl w:val="207739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21282755"/>
    <w:multiLevelType w:val="hybridMultilevel"/>
    <w:tmpl w:val="34FAC9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21805D57"/>
    <w:multiLevelType w:val="hybridMultilevel"/>
    <w:tmpl w:val="1B4EF002"/>
    <w:lvl w:ilvl="0" w:tplc="08090001">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21FD2E9A"/>
    <w:multiLevelType w:val="hybridMultilevel"/>
    <w:tmpl w:val="38F0DA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22432758"/>
    <w:multiLevelType w:val="hybridMultilevel"/>
    <w:tmpl w:val="E8CA513A"/>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04" w15:restartNumberingAfterBreak="0">
    <w:nsid w:val="22624550"/>
    <w:multiLevelType w:val="hybridMultilevel"/>
    <w:tmpl w:val="B13CEE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6"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22ED0658"/>
    <w:multiLevelType w:val="hybridMultilevel"/>
    <w:tmpl w:val="1ED416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0" w15:restartNumberingAfterBreak="0">
    <w:nsid w:val="24063694"/>
    <w:multiLevelType w:val="hybridMultilevel"/>
    <w:tmpl w:val="32C4D3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24213127"/>
    <w:multiLevelType w:val="hybridMultilevel"/>
    <w:tmpl w:val="AFAA78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13" w15:restartNumberingAfterBreak="0">
    <w:nsid w:val="25D937F3"/>
    <w:multiLevelType w:val="hybridMultilevel"/>
    <w:tmpl w:val="684ED3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25FD25AE"/>
    <w:multiLevelType w:val="hybridMultilevel"/>
    <w:tmpl w:val="6ECCEF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261A74E1"/>
    <w:multiLevelType w:val="multilevel"/>
    <w:tmpl w:val="261A74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26A552C7"/>
    <w:multiLevelType w:val="hybridMultilevel"/>
    <w:tmpl w:val="75604FE2"/>
    <w:lvl w:ilvl="0" w:tplc="08090001">
      <w:start w:val="1"/>
      <w:numFmt w:val="bullet"/>
      <w:lvlText w:val=""/>
      <w:lvlJc w:val="left"/>
      <w:pPr>
        <w:ind w:left="720" w:hanging="360"/>
      </w:pPr>
      <w:rPr>
        <w:rFonts w:ascii="Symbol" w:hAnsi="Symbol" w:hint="default"/>
      </w:rPr>
    </w:lvl>
    <w:lvl w:ilvl="1" w:tplc="F1088A00">
      <w:numFmt w:val="bullet"/>
      <w:lvlText w:val="•"/>
      <w:lvlJc w:val="left"/>
      <w:pPr>
        <w:ind w:left="1440" w:hanging="360"/>
      </w:pPr>
      <w:rPr>
        <w:rFonts w:ascii="Times" w:eastAsia="Batang" w:hAnsi="Times" w:cs="Time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2700581D"/>
    <w:multiLevelType w:val="hybridMultilevel"/>
    <w:tmpl w:val="BFBC2072"/>
    <w:lvl w:ilvl="0" w:tplc="F5C67100">
      <w:start w:val="1"/>
      <w:numFmt w:val="bullet"/>
      <w:lvlText w:val=""/>
      <w:lvlJc w:val="left"/>
      <w:pPr>
        <w:ind w:left="1219" w:hanging="420"/>
      </w:pPr>
      <w:rPr>
        <w:rFonts w:ascii="Symbol" w:eastAsia="SimSun" w:hAnsi="Symbol" w:cs="Times New Roman"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118" w15:restartNumberingAfterBreak="0">
    <w:nsid w:val="27175242"/>
    <w:multiLevelType w:val="hybridMultilevel"/>
    <w:tmpl w:val="CC44E5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27773E21"/>
    <w:multiLevelType w:val="hybridMultilevel"/>
    <w:tmpl w:val="876CAF26"/>
    <w:lvl w:ilvl="0" w:tplc="2CD2C8E2">
      <w:start w:val="1"/>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27A23F1A"/>
    <w:multiLevelType w:val="multilevel"/>
    <w:tmpl w:val="27A23F1A"/>
    <w:lvl w:ilvl="0">
      <w:start w:val="1"/>
      <w:numFmt w:val="bullet"/>
      <w:lvlText w:val=""/>
      <w:lvlJc w:val="left"/>
      <w:pPr>
        <w:ind w:left="648" w:hanging="360"/>
      </w:pPr>
      <w:rPr>
        <w:rFonts w:ascii="Symbol" w:hAnsi="Symbol"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121" w15:restartNumberingAfterBreak="0">
    <w:nsid w:val="27DC5A6E"/>
    <w:multiLevelType w:val="hybridMultilevel"/>
    <w:tmpl w:val="D9AE61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28707A8F"/>
    <w:multiLevelType w:val="multilevel"/>
    <w:tmpl w:val="28707A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3" w15:restartNumberingAfterBreak="0">
    <w:nsid w:val="28963275"/>
    <w:multiLevelType w:val="hybridMultilevel"/>
    <w:tmpl w:val="FD5C3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15:restartNumberingAfterBreak="0">
    <w:nsid w:val="28F86914"/>
    <w:multiLevelType w:val="multilevel"/>
    <w:tmpl w:val="BAB2F10C"/>
    <w:lvl w:ilvl="0">
      <w:start w:val="1"/>
      <w:numFmt w:val="decimal"/>
      <w:pStyle w:val="title1"/>
      <w:lvlText w:val="%1."/>
      <w:lvlJc w:val="left"/>
      <w:pPr>
        <w:ind w:left="4537"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25" w15:restartNumberingAfterBreak="0">
    <w:nsid w:val="2A9A0A87"/>
    <w:multiLevelType w:val="hybridMultilevel"/>
    <w:tmpl w:val="2E7469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2AF40E6E"/>
    <w:multiLevelType w:val="multilevel"/>
    <w:tmpl w:val="2AF40E6E"/>
    <w:lvl w:ilvl="0">
      <w:start w:val="1"/>
      <w:numFmt w:val="bullet"/>
      <w:pStyle w:val="LGTdoc"/>
      <w:lvlText w:val=""/>
      <w:lvlJc w:val="left"/>
      <w:pPr>
        <w:tabs>
          <w:tab w:val="left" w:pos="800"/>
        </w:tabs>
        <w:ind w:left="800" w:hanging="400"/>
      </w:pPr>
      <w:rPr>
        <w:rFonts w:ascii="Wingdings" w:hAnsi="Wingdings" w:hint="default"/>
      </w:rPr>
    </w:lvl>
    <w:lvl w:ilvl="1">
      <w:start w:val="1"/>
      <w:numFmt w:val="bullet"/>
      <w:lvlText w:val=""/>
      <w:lvlJc w:val="left"/>
      <w:pPr>
        <w:tabs>
          <w:tab w:val="left" w:pos="1200"/>
        </w:tabs>
        <w:ind w:left="1200" w:hanging="400"/>
      </w:pPr>
      <w:rPr>
        <w:rFonts w:ascii="Wingdings" w:hAnsi="Wingdings" w:hint="default"/>
      </w:rPr>
    </w:lvl>
    <w:lvl w:ilvl="2">
      <w:start w:val="1"/>
      <w:numFmt w:val="bullet"/>
      <w:lvlText w:val=""/>
      <w:lvlJc w:val="left"/>
      <w:pPr>
        <w:tabs>
          <w:tab w:val="left" w:pos="1600"/>
        </w:tabs>
        <w:ind w:left="1600" w:hanging="400"/>
      </w:pPr>
      <w:rPr>
        <w:rFonts w:ascii="Wingdings" w:hAnsi="Wingdings" w:hint="default"/>
      </w:rPr>
    </w:lvl>
    <w:lvl w:ilvl="3">
      <w:start w:val="1"/>
      <w:numFmt w:val="bullet"/>
      <w:lvlText w:val=""/>
      <w:lvlJc w:val="left"/>
      <w:pPr>
        <w:tabs>
          <w:tab w:val="left" w:pos="2000"/>
        </w:tabs>
        <w:ind w:left="2000" w:hanging="400"/>
      </w:pPr>
      <w:rPr>
        <w:rFonts w:ascii="Wingdings" w:hAnsi="Wingdings" w:hint="default"/>
      </w:rPr>
    </w:lvl>
    <w:lvl w:ilvl="4">
      <w:start w:val="1"/>
      <w:numFmt w:val="bullet"/>
      <w:lvlText w:val=""/>
      <w:lvlJc w:val="left"/>
      <w:pPr>
        <w:tabs>
          <w:tab w:val="left" w:pos="2400"/>
        </w:tabs>
        <w:ind w:left="2400" w:hanging="400"/>
      </w:pPr>
      <w:rPr>
        <w:rFonts w:ascii="Wingdings" w:hAnsi="Wingdings" w:hint="default"/>
      </w:rPr>
    </w:lvl>
    <w:lvl w:ilvl="5">
      <w:start w:val="1"/>
      <w:numFmt w:val="bullet"/>
      <w:lvlText w:val=""/>
      <w:lvlJc w:val="left"/>
      <w:pPr>
        <w:tabs>
          <w:tab w:val="left" w:pos="2800"/>
        </w:tabs>
        <w:ind w:left="2800" w:hanging="400"/>
      </w:pPr>
      <w:rPr>
        <w:rFonts w:ascii="Wingdings" w:hAnsi="Wingdings" w:hint="default"/>
      </w:rPr>
    </w:lvl>
    <w:lvl w:ilvl="6">
      <w:start w:val="1"/>
      <w:numFmt w:val="bullet"/>
      <w:lvlText w:val=""/>
      <w:lvlJc w:val="left"/>
      <w:pPr>
        <w:tabs>
          <w:tab w:val="left" w:pos="3200"/>
        </w:tabs>
        <w:ind w:left="3200" w:hanging="400"/>
      </w:pPr>
      <w:rPr>
        <w:rFonts w:ascii="Wingdings" w:hAnsi="Wingdings" w:hint="default"/>
      </w:rPr>
    </w:lvl>
    <w:lvl w:ilvl="7">
      <w:start w:val="1"/>
      <w:numFmt w:val="bullet"/>
      <w:lvlText w:val=""/>
      <w:lvlJc w:val="left"/>
      <w:pPr>
        <w:tabs>
          <w:tab w:val="left" w:pos="3600"/>
        </w:tabs>
        <w:ind w:left="3600" w:hanging="400"/>
      </w:pPr>
      <w:rPr>
        <w:rFonts w:ascii="Wingdings" w:hAnsi="Wingdings" w:hint="default"/>
      </w:rPr>
    </w:lvl>
    <w:lvl w:ilvl="8">
      <w:start w:val="1"/>
      <w:numFmt w:val="bullet"/>
      <w:lvlText w:val=""/>
      <w:lvlJc w:val="left"/>
      <w:pPr>
        <w:tabs>
          <w:tab w:val="left" w:pos="4000"/>
        </w:tabs>
        <w:ind w:left="4000" w:hanging="400"/>
      </w:pPr>
      <w:rPr>
        <w:rFonts w:ascii="Wingdings" w:hAnsi="Wingdings" w:hint="default"/>
      </w:rPr>
    </w:lvl>
  </w:abstractNum>
  <w:abstractNum w:abstractNumId="127" w15:restartNumberingAfterBreak="0">
    <w:nsid w:val="2B67505F"/>
    <w:multiLevelType w:val="hybridMultilevel"/>
    <w:tmpl w:val="328223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9" w15:restartNumberingAfterBreak="0">
    <w:nsid w:val="2E081C49"/>
    <w:multiLevelType w:val="multilevel"/>
    <w:tmpl w:val="05E6BDAC"/>
    <w:lvl w:ilvl="0">
      <w:start w:val="1"/>
      <w:numFmt w:val="decimal"/>
      <w:pStyle w:val="BNokiaStyle2023"/>
      <w:suff w:val="space"/>
      <w:lvlText w:val="Observation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0" w15:restartNumberingAfterBreak="0">
    <w:nsid w:val="2E3A1262"/>
    <w:multiLevelType w:val="hybridMultilevel"/>
    <w:tmpl w:val="E8F4976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2" w15:restartNumberingAfterBreak="0">
    <w:nsid w:val="2EA35C03"/>
    <w:multiLevelType w:val="hybridMultilevel"/>
    <w:tmpl w:val="6666EA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vanish w:val="0"/>
        <w:color w:val="000000"/>
        <w:spacing w:val="0"/>
        <w:kern w:val="0"/>
        <w:position w:val="0"/>
        <w:sz w:val="24"/>
        <w:szCs w:val="24"/>
        <w:u w:val="none"/>
        <w:vertAlign w:val="baseline"/>
        <w:lang w:val="en-GB"/>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4"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5"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36" w15:restartNumberingAfterBreak="0">
    <w:nsid w:val="2FBA2587"/>
    <w:multiLevelType w:val="multilevel"/>
    <w:tmpl w:val="2FBA25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7" w15:restartNumberingAfterBreak="0">
    <w:nsid w:val="2FF5137B"/>
    <w:multiLevelType w:val="hybridMultilevel"/>
    <w:tmpl w:val="22825D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2FF74B7C"/>
    <w:multiLevelType w:val="hybridMultilevel"/>
    <w:tmpl w:val="4C8856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3028230C"/>
    <w:multiLevelType w:val="hybridMultilevel"/>
    <w:tmpl w:val="959612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30310C1A"/>
    <w:multiLevelType w:val="hybridMultilevel"/>
    <w:tmpl w:val="D2A0F8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2" w15:restartNumberingAfterBreak="0">
    <w:nsid w:val="30710D2D"/>
    <w:multiLevelType w:val="hybridMultilevel"/>
    <w:tmpl w:val="BCE2B4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313748C2"/>
    <w:multiLevelType w:val="hybridMultilevel"/>
    <w:tmpl w:val="21E81B1E"/>
    <w:styleLink w:val="StyleBulletedSymbolsymbolLeft025Hanging017"/>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4" w15:restartNumberingAfterBreak="0">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5" w15:restartNumberingAfterBreak="0">
    <w:nsid w:val="321629EE"/>
    <w:multiLevelType w:val="multilevel"/>
    <w:tmpl w:val="321629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6" w15:restartNumberingAfterBreak="0">
    <w:nsid w:val="32664039"/>
    <w:multiLevelType w:val="hybridMultilevel"/>
    <w:tmpl w:val="36582F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7" w15:restartNumberingAfterBreak="0">
    <w:nsid w:val="329D6A9C"/>
    <w:multiLevelType w:val="hybridMultilevel"/>
    <w:tmpl w:val="452877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15:restartNumberingAfterBreak="0">
    <w:nsid w:val="32F0632C"/>
    <w:multiLevelType w:val="hybridMultilevel"/>
    <w:tmpl w:val="BE60E0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9" w15:restartNumberingAfterBreak="0">
    <w:nsid w:val="33E17301"/>
    <w:multiLevelType w:val="hybridMultilevel"/>
    <w:tmpl w:val="5C9411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0" w15:restartNumberingAfterBreak="0">
    <w:nsid w:val="33F74F6B"/>
    <w:multiLevelType w:val="hybridMultilevel"/>
    <w:tmpl w:val="25B4DC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1"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52" w15:restartNumberingAfterBreak="0">
    <w:nsid w:val="35385541"/>
    <w:multiLevelType w:val="hybridMultilevel"/>
    <w:tmpl w:val="CC2897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15:restartNumberingAfterBreak="0">
    <w:nsid w:val="35400C57"/>
    <w:multiLevelType w:val="hybridMultilevel"/>
    <w:tmpl w:val="B3180C3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4" w15:restartNumberingAfterBreak="0">
    <w:nsid w:val="35F10D5C"/>
    <w:multiLevelType w:val="multilevel"/>
    <w:tmpl w:val="35F10D5C"/>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155" w15:restartNumberingAfterBreak="0">
    <w:nsid w:val="364545F2"/>
    <w:multiLevelType w:val="hybridMultilevel"/>
    <w:tmpl w:val="2BACB4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6" w15:restartNumberingAfterBreak="0">
    <w:nsid w:val="369F2C7D"/>
    <w:multiLevelType w:val="hybridMultilevel"/>
    <w:tmpl w:val="F75077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15:restartNumberingAfterBreak="0">
    <w:nsid w:val="36F34F7F"/>
    <w:multiLevelType w:val="hybridMultilevel"/>
    <w:tmpl w:val="1924E6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374B01A9"/>
    <w:multiLevelType w:val="hybridMultilevel"/>
    <w:tmpl w:val="BDA6FB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9" w15:restartNumberingAfterBreak="0">
    <w:nsid w:val="37BD1F2A"/>
    <w:multiLevelType w:val="hybridMultilevel"/>
    <w:tmpl w:val="7478B3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0" w15:restartNumberingAfterBreak="0">
    <w:nsid w:val="37EC0785"/>
    <w:multiLevelType w:val="hybridMultilevel"/>
    <w:tmpl w:val="6D5A79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2" w15:restartNumberingAfterBreak="0">
    <w:nsid w:val="38735019"/>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3" w15:restartNumberingAfterBreak="0">
    <w:nsid w:val="38C9476E"/>
    <w:multiLevelType w:val="hybridMultilevel"/>
    <w:tmpl w:val="4BA8C31A"/>
    <w:styleLink w:val="StyleBulletedSymbolsymbolLeft025Hanging025130"/>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4" w15:restartNumberingAfterBreak="0">
    <w:nsid w:val="390E7FAD"/>
    <w:multiLevelType w:val="hybridMultilevel"/>
    <w:tmpl w:val="07023E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5"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360" w:hanging="560"/>
      </w:pPr>
      <w:rPr>
        <w:rFonts w:ascii="Calibri" w:eastAsia="DengXian" w:hAnsi="Calibri" w:cs="Calibri"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6" w15:restartNumberingAfterBreak="0">
    <w:nsid w:val="3A4248AC"/>
    <w:multiLevelType w:val="hybridMultilevel"/>
    <w:tmpl w:val="5DA88C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15:restartNumberingAfterBreak="0">
    <w:nsid w:val="3A4E787B"/>
    <w:multiLevelType w:val="multilevel"/>
    <w:tmpl w:val="3A4E787B"/>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9"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0" w15:restartNumberingAfterBreak="0">
    <w:nsid w:val="3B544FA0"/>
    <w:multiLevelType w:val="hybridMultilevel"/>
    <w:tmpl w:val="AD3433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1" w15:restartNumberingAfterBreak="0">
    <w:nsid w:val="3B9577C9"/>
    <w:multiLevelType w:val="hybridMultilevel"/>
    <w:tmpl w:val="5EAC63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3BEB5E68"/>
    <w:multiLevelType w:val="hybridMultilevel"/>
    <w:tmpl w:val="3EC0D166"/>
    <w:lvl w:ilvl="0" w:tplc="FD5072EC">
      <w:start w:val="1"/>
      <w:numFmt w:val="bullet"/>
      <w:lvlText w:val="-"/>
      <w:lvlJc w:val="left"/>
      <w:pPr>
        <w:ind w:left="440" w:hanging="440"/>
      </w:pPr>
      <w:rPr>
        <w:rFonts w:ascii="Arial" w:eastAsia="SimSun" w:hAnsi="Arial" w:cs="Arial"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3" w15:restartNumberingAfterBreak="0">
    <w:nsid w:val="3C0B2506"/>
    <w:multiLevelType w:val="multilevel"/>
    <w:tmpl w:val="3C0B25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4" w15:restartNumberingAfterBreak="0">
    <w:nsid w:val="3C721816"/>
    <w:multiLevelType w:val="hybridMultilevel"/>
    <w:tmpl w:val="BB44BCCA"/>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175" w15:restartNumberingAfterBreak="0">
    <w:nsid w:val="3DF7698B"/>
    <w:multiLevelType w:val="hybridMultilevel"/>
    <w:tmpl w:val="11AC35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6" w15:restartNumberingAfterBreak="0">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178"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79" w15:restartNumberingAfterBreak="0">
    <w:nsid w:val="40E97C78"/>
    <w:multiLevelType w:val="multilevel"/>
    <w:tmpl w:val="40E97C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0"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1" w15:restartNumberingAfterBreak="0">
    <w:nsid w:val="4166292A"/>
    <w:multiLevelType w:val="hybridMultilevel"/>
    <w:tmpl w:val="E2160B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2" w15:restartNumberingAfterBreak="0">
    <w:nsid w:val="41702103"/>
    <w:multiLevelType w:val="hybridMultilevel"/>
    <w:tmpl w:val="395E33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3" w15:restartNumberingAfterBreak="0">
    <w:nsid w:val="417F6AFB"/>
    <w:multiLevelType w:val="multilevel"/>
    <w:tmpl w:val="E01C1B54"/>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4" w15:restartNumberingAfterBreak="0">
    <w:nsid w:val="41906309"/>
    <w:multiLevelType w:val="multilevel"/>
    <w:tmpl w:val="419063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5" w15:restartNumberingAfterBreak="0">
    <w:nsid w:val="41C02B68"/>
    <w:multiLevelType w:val="hybridMultilevel"/>
    <w:tmpl w:val="C5EA25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41F91C78"/>
    <w:multiLevelType w:val="hybridMultilevel"/>
    <w:tmpl w:val="B33454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42213401"/>
    <w:multiLevelType w:val="hybridMultilevel"/>
    <w:tmpl w:val="9802F9B2"/>
    <w:lvl w:ilvl="0" w:tplc="4202C932">
      <w:start w:val="1"/>
      <w:numFmt w:val="bullet"/>
      <w:lvlText w:val=""/>
      <w:lvlJc w:val="left"/>
      <w:pPr>
        <w:ind w:left="944" w:hanging="420"/>
      </w:pPr>
      <w:rPr>
        <w:rFonts w:ascii="Symbol" w:eastAsia="MS Mincho" w:hAnsi="Symbol" w:cs="Times New Roman" w:hint="default"/>
      </w:rPr>
    </w:lvl>
    <w:lvl w:ilvl="1" w:tplc="04090003" w:tentative="1">
      <w:start w:val="1"/>
      <w:numFmt w:val="bullet"/>
      <w:lvlText w:val=""/>
      <w:lvlJc w:val="left"/>
      <w:pPr>
        <w:ind w:left="1364" w:hanging="420"/>
      </w:pPr>
      <w:rPr>
        <w:rFonts w:ascii="Wingdings" w:hAnsi="Wingdings" w:hint="default"/>
      </w:rPr>
    </w:lvl>
    <w:lvl w:ilvl="2" w:tplc="04090005" w:tentative="1">
      <w:start w:val="1"/>
      <w:numFmt w:val="bullet"/>
      <w:lvlText w:val=""/>
      <w:lvlJc w:val="left"/>
      <w:pPr>
        <w:ind w:left="1784" w:hanging="420"/>
      </w:pPr>
      <w:rPr>
        <w:rFonts w:ascii="Wingdings" w:hAnsi="Wingdings" w:hint="default"/>
      </w:rPr>
    </w:lvl>
    <w:lvl w:ilvl="3" w:tplc="04090001" w:tentative="1">
      <w:start w:val="1"/>
      <w:numFmt w:val="bullet"/>
      <w:lvlText w:val=""/>
      <w:lvlJc w:val="left"/>
      <w:pPr>
        <w:ind w:left="2204" w:hanging="420"/>
      </w:pPr>
      <w:rPr>
        <w:rFonts w:ascii="Wingdings" w:hAnsi="Wingdings" w:hint="default"/>
      </w:rPr>
    </w:lvl>
    <w:lvl w:ilvl="4" w:tplc="04090003" w:tentative="1">
      <w:start w:val="1"/>
      <w:numFmt w:val="bullet"/>
      <w:lvlText w:val=""/>
      <w:lvlJc w:val="left"/>
      <w:pPr>
        <w:ind w:left="2624" w:hanging="420"/>
      </w:pPr>
      <w:rPr>
        <w:rFonts w:ascii="Wingdings" w:hAnsi="Wingdings" w:hint="default"/>
      </w:rPr>
    </w:lvl>
    <w:lvl w:ilvl="5" w:tplc="04090005" w:tentative="1">
      <w:start w:val="1"/>
      <w:numFmt w:val="bullet"/>
      <w:lvlText w:val=""/>
      <w:lvlJc w:val="left"/>
      <w:pPr>
        <w:ind w:left="3044" w:hanging="420"/>
      </w:pPr>
      <w:rPr>
        <w:rFonts w:ascii="Wingdings" w:hAnsi="Wingdings" w:hint="default"/>
      </w:rPr>
    </w:lvl>
    <w:lvl w:ilvl="6" w:tplc="04090001" w:tentative="1">
      <w:start w:val="1"/>
      <w:numFmt w:val="bullet"/>
      <w:lvlText w:val=""/>
      <w:lvlJc w:val="left"/>
      <w:pPr>
        <w:ind w:left="3464" w:hanging="420"/>
      </w:pPr>
      <w:rPr>
        <w:rFonts w:ascii="Wingdings" w:hAnsi="Wingdings" w:hint="default"/>
      </w:rPr>
    </w:lvl>
    <w:lvl w:ilvl="7" w:tplc="04090003" w:tentative="1">
      <w:start w:val="1"/>
      <w:numFmt w:val="bullet"/>
      <w:lvlText w:val=""/>
      <w:lvlJc w:val="left"/>
      <w:pPr>
        <w:ind w:left="3884" w:hanging="420"/>
      </w:pPr>
      <w:rPr>
        <w:rFonts w:ascii="Wingdings" w:hAnsi="Wingdings" w:hint="default"/>
      </w:rPr>
    </w:lvl>
    <w:lvl w:ilvl="8" w:tplc="04090005" w:tentative="1">
      <w:start w:val="1"/>
      <w:numFmt w:val="bullet"/>
      <w:lvlText w:val=""/>
      <w:lvlJc w:val="left"/>
      <w:pPr>
        <w:ind w:left="4304" w:hanging="420"/>
      </w:pPr>
      <w:rPr>
        <w:rFonts w:ascii="Wingdings" w:hAnsi="Wingdings" w:hint="default"/>
      </w:rPr>
    </w:lvl>
  </w:abstractNum>
  <w:abstractNum w:abstractNumId="188" w15:restartNumberingAfterBreak="0">
    <w:nsid w:val="425F6A28"/>
    <w:multiLevelType w:val="hybridMultilevel"/>
    <w:tmpl w:val="BBAC39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9" w15:restartNumberingAfterBreak="0">
    <w:nsid w:val="42A46124"/>
    <w:multiLevelType w:val="multilevel"/>
    <w:tmpl w:val="417F6AFB"/>
    <w:lvl w:ilvl="0">
      <w:start w:val="1"/>
      <w:numFmt w:val="bullet"/>
      <w:lvlText w:val="●"/>
      <w:lvlJc w:val="left"/>
      <w:pPr>
        <w:ind w:left="284" w:hanging="284"/>
      </w:pPr>
      <w:rPr>
        <w:rFonts w:ascii="Times New Roman" w:hAnsi="Times New Roman" w:cs="Times New Roman" w:hint="default"/>
        <w:b w:val="0"/>
        <w:bCs w:val="0"/>
        <w:i w:val="0"/>
        <w:iCs w:val="0"/>
        <w:caps w:val="0"/>
        <w:smallCaps w:val="0"/>
        <w:strike w:val="0"/>
        <w:dstrike w:val="0"/>
        <w:noProof w:val="0"/>
        <w:vanish w:val="0"/>
        <w:webHidden w:val="0"/>
        <w:color w:val="auto"/>
        <w:spacing w:val="0"/>
        <w:kern w:val="0"/>
        <w:position w:val="0"/>
        <w:sz w:val="22"/>
        <w:u w:val="none"/>
        <w:effect w:val="none"/>
        <w:vertAlign w:val="baseline"/>
        <w:em w:val="none"/>
        <w:specVanish w:val="0"/>
      </w:rPr>
    </w:lvl>
    <w:lvl w:ilvl="1">
      <w:start w:val="1"/>
      <w:numFmt w:val="bullet"/>
      <w:pStyle w:val="3GPPH2"/>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0" w15:restartNumberingAfterBreak="0">
    <w:nsid w:val="42B27B68"/>
    <w:multiLevelType w:val="hybridMultilevel"/>
    <w:tmpl w:val="6E92793E"/>
    <w:name w:val="Heading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1"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2" w15:restartNumberingAfterBreak="0">
    <w:nsid w:val="42F62139"/>
    <w:multiLevelType w:val="multilevel"/>
    <w:tmpl w:val="42F62139"/>
    <w:lvl w:ilvl="0">
      <w:start w:val="2"/>
      <w:numFmt w:val="bullet"/>
      <w:pStyle w:val="listauto1"/>
      <w:lvlText w:val="-"/>
      <w:lvlJc w:val="left"/>
      <w:pPr>
        <w:ind w:left="1440" w:hanging="864"/>
      </w:pPr>
      <w:rPr>
        <w:rFonts w:ascii="Times New Roman" w:eastAsia="DengXian"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93"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1"/>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2"/>
      <w:suff w:val="space"/>
      <w:lvlText w:val="表%9"/>
      <w:lvlJc w:val="center"/>
      <w:pPr>
        <w:ind w:left="0" w:firstLine="0"/>
      </w:pPr>
      <w:rPr>
        <w:rFonts w:ascii="Arial" w:eastAsia="SimHei" w:hAnsi="Arial" w:hint="default"/>
        <w:b w:val="0"/>
        <w:i w:val="0"/>
        <w:sz w:val="18"/>
        <w:szCs w:val="18"/>
      </w:rPr>
    </w:lvl>
  </w:abstractNum>
  <w:abstractNum w:abstractNumId="194" w15:restartNumberingAfterBreak="0">
    <w:nsid w:val="43450018"/>
    <w:multiLevelType w:val="hybridMultilevel"/>
    <w:tmpl w:val="96FE0870"/>
    <w:lvl w:ilvl="0" w:tplc="04090003">
      <w:start w:val="1"/>
      <w:numFmt w:val="bullet"/>
      <w:lvlText w:val="o"/>
      <w:lvlJc w:val="left"/>
      <w:pPr>
        <w:ind w:left="800" w:hanging="400"/>
      </w:pPr>
      <w:rPr>
        <w:rFonts w:ascii="Courier New" w:hAnsi="Courier New" w:cs="Courier New"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5" w15:restartNumberingAfterBreak="0">
    <w:nsid w:val="43FF5F2B"/>
    <w:multiLevelType w:val="multilevel"/>
    <w:tmpl w:val="6EA4E4CA"/>
    <w:styleLink w:val="StyleBulletedSymbolsymbolLeft025Hanging025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999"/>
        </w:tabs>
        <w:ind w:left="1999"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6" w15:restartNumberingAfterBreak="0">
    <w:nsid w:val="44BA46B8"/>
    <w:multiLevelType w:val="hybridMultilevel"/>
    <w:tmpl w:val="87DEC0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7" w15:restartNumberingAfterBreak="0">
    <w:nsid w:val="44E07711"/>
    <w:multiLevelType w:val="hybridMultilevel"/>
    <w:tmpl w:val="1C52F9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8" w15:restartNumberingAfterBreak="0">
    <w:nsid w:val="44E70689"/>
    <w:multiLevelType w:val="singleLevel"/>
    <w:tmpl w:val="44E70689"/>
    <w:lvl w:ilvl="0">
      <w:start w:val="1"/>
      <w:numFmt w:val="upperLetter"/>
      <w:pStyle w:val="Appendix1"/>
      <w:lvlText w:val="Appendix %1"/>
      <w:lvlJc w:val="left"/>
      <w:pPr>
        <w:ind w:left="360" w:hanging="360"/>
      </w:pPr>
      <w:rPr>
        <w:rFonts w:ascii="Arial" w:hAnsi="Arial" w:cs="Times New Roman" w:hint="default"/>
        <w:b w:val="0"/>
        <w:bCs w:val="0"/>
        <w:i w:val="0"/>
        <w:iCs w:val="0"/>
        <w:caps w:val="0"/>
        <w:smallCaps w:val="0"/>
        <w:strike w:val="0"/>
        <w:dstrike w:val="0"/>
        <w:vanish w:val="0"/>
        <w:color w:val="000000"/>
        <w:spacing w:val="0"/>
        <w:kern w:val="0"/>
        <w:position w:val="0"/>
        <w:u w:val="none"/>
        <w:vertAlign w:val="baseline"/>
      </w:rPr>
    </w:lvl>
  </w:abstractNum>
  <w:abstractNum w:abstractNumId="199" w15:restartNumberingAfterBreak="0">
    <w:nsid w:val="453130F0"/>
    <w:multiLevelType w:val="hybridMultilevel"/>
    <w:tmpl w:val="57C0DD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45656483"/>
    <w:multiLevelType w:val="multilevel"/>
    <w:tmpl w:val="45656483"/>
    <w:lvl w:ilvl="0">
      <w:start w:val="8"/>
      <w:numFmt w:val="decimal"/>
      <w:pStyle w:val="observation"/>
      <w:lvlText w:val="Observation %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01" w15:restartNumberingAfterBreak="0">
    <w:nsid w:val="457F501D"/>
    <w:multiLevelType w:val="hybridMultilevel"/>
    <w:tmpl w:val="4816D1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45E05BD5"/>
    <w:multiLevelType w:val="hybridMultilevel"/>
    <w:tmpl w:val="41A6D55A"/>
    <w:styleLink w:val="StyleBulletedSymbolsymbolLeft025Hanging025217"/>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3" w15:restartNumberingAfterBreak="0">
    <w:nsid w:val="46015491"/>
    <w:multiLevelType w:val="hybridMultilevel"/>
    <w:tmpl w:val="35EE735C"/>
    <w:name w:val="Heading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4" w15:restartNumberingAfterBreak="0">
    <w:nsid w:val="460A3967"/>
    <w:multiLevelType w:val="hybridMultilevel"/>
    <w:tmpl w:val="8AAA28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6" w15:restartNumberingAfterBreak="0">
    <w:nsid w:val="46D87D36"/>
    <w:multiLevelType w:val="multilevel"/>
    <w:tmpl w:val="46D87D36"/>
    <w:lvl w:ilvl="0">
      <w:start w:val="1"/>
      <w:numFmt w:val="bullet"/>
      <w:pStyle w:val="ListBulletwide"/>
      <w:lvlText w:val=""/>
      <w:lvlJc w:val="left"/>
      <w:pPr>
        <w:tabs>
          <w:tab w:val="left" w:pos="533"/>
        </w:tabs>
        <w:ind w:left="533" w:hanging="363"/>
      </w:pPr>
      <w:rPr>
        <w:rFonts w:ascii="Symbol" w:hAnsi="Symbol" w:hint="default"/>
        <w:b w:val="0"/>
        <w:i w:val="0"/>
        <w:sz w:val="22"/>
      </w:rPr>
    </w:lvl>
    <w:lvl w:ilvl="1">
      <w:start w:val="1"/>
      <w:numFmt w:val="bullet"/>
      <w:lvlText w:val="-"/>
      <w:lvlJc w:val="left"/>
      <w:pPr>
        <w:tabs>
          <w:tab w:val="left" w:pos="873"/>
        </w:tabs>
        <w:ind w:left="873" w:hanging="340"/>
      </w:pPr>
      <w:rPr>
        <w:rFonts w:hint="default"/>
        <w:b/>
        <w:i w:val="0"/>
        <w:sz w:val="20"/>
        <w:u w:val="none"/>
      </w:rPr>
    </w:lvl>
    <w:lvl w:ilvl="2">
      <w:start w:val="1"/>
      <w:numFmt w:val="bullet"/>
      <w:lvlText w:val=""/>
      <w:lvlJc w:val="left"/>
      <w:pPr>
        <w:tabs>
          <w:tab w:val="left" w:pos="1213"/>
        </w:tabs>
        <w:ind w:left="1213" w:hanging="340"/>
      </w:pPr>
      <w:rPr>
        <w:rFonts w:ascii="Symbol" w:hAnsi="Symbol" w:hint="default"/>
        <w:sz w:val="16"/>
        <w:u w:val="none"/>
      </w:rPr>
    </w:lvl>
    <w:lvl w:ilvl="3">
      <w:start w:val="1"/>
      <w:numFmt w:val="bullet"/>
      <w:lvlText w:val="-"/>
      <w:lvlJc w:val="left"/>
      <w:pPr>
        <w:tabs>
          <w:tab w:val="left" w:pos="1554"/>
        </w:tabs>
        <w:ind w:left="1554" w:hanging="341"/>
      </w:pPr>
      <w:rPr>
        <w:rFonts w:hint="default"/>
        <w:b w:val="0"/>
        <w:i w:val="0"/>
        <w:sz w:val="16"/>
        <w:u w:val="none"/>
      </w:rPr>
    </w:lvl>
    <w:lvl w:ilvl="4">
      <w:start w:val="1"/>
      <w:numFmt w:val="bullet"/>
      <w:lvlText w:val="»"/>
      <w:lvlJc w:val="left"/>
      <w:pPr>
        <w:tabs>
          <w:tab w:val="left" w:pos="1950"/>
        </w:tabs>
        <w:ind w:left="1950" w:hanging="396"/>
      </w:pPr>
      <w:rPr>
        <w:rFonts w:hint="default"/>
      </w:rPr>
    </w:lvl>
    <w:lvl w:ilvl="5">
      <w:start w:val="1"/>
      <w:numFmt w:val="decimal"/>
      <w:lvlText w:val="%1.%2.%3.%4.%5.%6"/>
      <w:lvlJc w:val="left"/>
      <w:pPr>
        <w:tabs>
          <w:tab w:val="left" w:pos="1417"/>
        </w:tabs>
        <w:ind w:left="1417" w:firstLine="0"/>
      </w:pPr>
      <w:rPr>
        <w:rFonts w:hint="default"/>
      </w:rPr>
    </w:lvl>
    <w:lvl w:ilvl="6">
      <w:start w:val="1"/>
      <w:numFmt w:val="decimal"/>
      <w:lvlText w:val="%1.%2.%3.%4.%5.%6.%7"/>
      <w:lvlJc w:val="left"/>
      <w:pPr>
        <w:tabs>
          <w:tab w:val="left" w:pos="1417"/>
        </w:tabs>
        <w:ind w:left="1417" w:firstLine="0"/>
      </w:pPr>
      <w:rPr>
        <w:rFonts w:hint="default"/>
      </w:rPr>
    </w:lvl>
    <w:lvl w:ilvl="7">
      <w:start w:val="1"/>
      <w:numFmt w:val="decimal"/>
      <w:lvlText w:val="%1.%2.%3.%4.%5.%6.%7.%8"/>
      <w:lvlJc w:val="left"/>
      <w:pPr>
        <w:tabs>
          <w:tab w:val="left" w:pos="1417"/>
        </w:tabs>
        <w:ind w:left="1417" w:firstLine="0"/>
      </w:pPr>
      <w:rPr>
        <w:rFonts w:hint="default"/>
      </w:rPr>
    </w:lvl>
    <w:lvl w:ilvl="8">
      <w:start w:val="1"/>
      <w:numFmt w:val="decimal"/>
      <w:lvlText w:val="%1.%2.%3.%4.%5.%6.%7.%8.%9"/>
      <w:lvlJc w:val="left"/>
      <w:pPr>
        <w:tabs>
          <w:tab w:val="left" w:pos="1417"/>
        </w:tabs>
        <w:ind w:left="1417" w:firstLine="0"/>
      </w:pPr>
      <w:rPr>
        <w:rFonts w:hint="default"/>
      </w:rPr>
    </w:lvl>
  </w:abstractNum>
  <w:abstractNum w:abstractNumId="207" w15:restartNumberingAfterBreak="0">
    <w:nsid w:val="470848C9"/>
    <w:multiLevelType w:val="hybridMultilevel"/>
    <w:tmpl w:val="52923B2C"/>
    <w:lvl w:ilvl="0" w:tplc="08090001">
      <w:start w:val="1"/>
      <w:numFmt w:val="bullet"/>
      <w:lvlText w:val=""/>
      <w:lvlJc w:val="left"/>
      <w:pPr>
        <w:ind w:left="720" w:hanging="360"/>
      </w:pPr>
      <w:rPr>
        <w:rFonts w:ascii="Symbol" w:hAnsi="Symbol" w:hint="default"/>
      </w:rPr>
    </w:lvl>
    <w:lvl w:ilvl="1" w:tplc="FFFFFFFF">
      <w:start w:val="1"/>
      <w:numFmt w:val="bullet"/>
      <w:lvlText w:val=""/>
      <w:lvlJc w:val="left"/>
      <w:pPr>
        <w:ind w:left="960" w:hanging="480"/>
      </w:pPr>
      <w:rPr>
        <w:rFonts w:ascii="Wingdings" w:hAnsi="Wingdings" w:hint="default"/>
      </w:rPr>
    </w:lvl>
    <w:lvl w:ilvl="2" w:tplc="FFFFFFFF">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208" w15:restartNumberingAfterBreak="0">
    <w:nsid w:val="47FC4D35"/>
    <w:multiLevelType w:val="multilevel"/>
    <w:tmpl w:val="47FC4D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9" w15:restartNumberingAfterBreak="0">
    <w:nsid w:val="485B10E7"/>
    <w:multiLevelType w:val="hybridMultilevel"/>
    <w:tmpl w:val="2C8445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0" w15:restartNumberingAfterBreak="0">
    <w:nsid w:val="48B764A8"/>
    <w:multiLevelType w:val="multilevel"/>
    <w:tmpl w:val="48B764A8"/>
    <w:lvl w:ilvl="0">
      <w:start w:val="1"/>
      <w:numFmt w:val="decimal"/>
      <w:pStyle w:val="a3"/>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11" w15:restartNumberingAfterBreak="0">
    <w:nsid w:val="49F46858"/>
    <w:multiLevelType w:val="hybridMultilevel"/>
    <w:tmpl w:val="92BA8D42"/>
    <w:lvl w:ilvl="0" w:tplc="F8F0B27C">
      <w:start w:val="2"/>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280" w:hanging="44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1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13" w15:restartNumberingAfterBreak="0">
    <w:nsid w:val="4A8C3409"/>
    <w:multiLevelType w:val="multilevel"/>
    <w:tmpl w:val="18B33784"/>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1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15" w15:restartNumberingAfterBreak="0">
    <w:nsid w:val="4B7F07D8"/>
    <w:multiLevelType w:val="hybridMultilevel"/>
    <w:tmpl w:val="F1CE22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6" w15:restartNumberingAfterBreak="0">
    <w:nsid w:val="4C40081E"/>
    <w:multiLevelType w:val="multilevel"/>
    <w:tmpl w:val="4BAC6C12"/>
    <w:lvl w:ilvl="0">
      <w:start w:val="1"/>
      <w:numFmt w:val="bullet"/>
      <w:lvlText w:val=""/>
      <w:lvlJc w:val="left"/>
      <w:pPr>
        <w:ind w:left="960" w:hanging="480"/>
      </w:pPr>
      <w:rPr>
        <w:rFonts w:ascii="Symbol" w:hAnsi="Symbol" w:hint="default"/>
      </w:rPr>
    </w:lvl>
    <w:lvl w:ilvl="1">
      <w:start w:val="1"/>
      <w:numFmt w:val="bullet"/>
      <w:lvlText w:val=""/>
      <w:lvlJc w:val="left"/>
      <w:pPr>
        <w:ind w:left="1440" w:hanging="480"/>
      </w:pPr>
      <w:rPr>
        <w:rFonts w:ascii="Symbol" w:hAnsi="Symbol"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217"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18" w15:restartNumberingAfterBreak="0">
    <w:nsid w:val="4D086E4C"/>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9" w15:restartNumberingAfterBreak="0">
    <w:nsid w:val="4D5B6F63"/>
    <w:multiLevelType w:val="hybridMultilevel"/>
    <w:tmpl w:val="012C45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0" w15:restartNumberingAfterBreak="0">
    <w:nsid w:val="4DE937EE"/>
    <w:multiLevelType w:val="hybridMultilevel"/>
    <w:tmpl w:val="AD2C0D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1" w15:restartNumberingAfterBreak="0">
    <w:nsid w:val="4E015417"/>
    <w:multiLevelType w:val="hybridMultilevel"/>
    <w:tmpl w:val="67A0D8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2" w15:restartNumberingAfterBreak="0">
    <w:nsid w:val="4E234955"/>
    <w:multiLevelType w:val="hybridMultilevel"/>
    <w:tmpl w:val="FE0470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3" w15:restartNumberingAfterBreak="0">
    <w:nsid w:val="4E48695B"/>
    <w:multiLevelType w:val="multilevel"/>
    <w:tmpl w:val="3A2AB77C"/>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24"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4EB37F83"/>
    <w:multiLevelType w:val="hybridMultilevel"/>
    <w:tmpl w:val="259AD1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50546005"/>
    <w:multiLevelType w:val="multilevel"/>
    <w:tmpl w:val="505460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7" w15:restartNumberingAfterBreak="0">
    <w:nsid w:val="505B76D7"/>
    <w:multiLevelType w:val="hybridMultilevel"/>
    <w:tmpl w:val="B18E0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50A51B29"/>
    <w:multiLevelType w:val="hybridMultilevel"/>
    <w:tmpl w:val="582643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9" w15:restartNumberingAfterBreak="0">
    <w:nsid w:val="50F10317"/>
    <w:multiLevelType w:val="multilevel"/>
    <w:tmpl w:val="AFBC4856"/>
    <w:styleLink w:val="StyleBulletedSymbolsymbolLeft025Hanging025227"/>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0" w15:restartNumberingAfterBreak="0">
    <w:nsid w:val="5101505E"/>
    <w:multiLevelType w:val="hybridMultilevel"/>
    <w:tmpl w:val="6C28A41A"/>
    <w:lvl w:ilvl="0" w:tplc="901E4CC4">
      <w:start w:val="1"/>
      <w:numFmt w:val="decimal"/>
      <w:pStyle w:val="Observation0"/>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1" w15:restartNumberingAfterBreak="0">
    <w:nsid w:val="510457EA"/>
    <w:multiLevelType w:val="hybridMultilevel"/>
    <w:tmpl w:val="F3D85C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51A97985"/>
    <w:multiLevelType w:val="hybridMultilevel"/>
    <w:tmpl w:val="87E26F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3"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4" w15:restartNumberingAfterBreak="0">
    <w:nsid w:val="522817F1"/>
    <w:multiLevelType w:val="hybridMultilevel"/>
    <w:tmpl w:val="3B3850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5" w15:restartNumberingAfterBreak="0">
    <w:nsid w:val="524F777B"/>
    <w:multiLevelType w:val="hybridMultilevel"/>
    <w:tmpl w:val="F1A637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6" w15:restartNumberingAfterBreak="0">
    <w:nsid w:val="52781815"/>
    <w:multiLevelType w:val="hybridMultilevel"/>
    <w:tmpl w:val="DAA6B2A8"/>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7" w15:restartNumberingAfterBreak="0">
    <w:nsid w:val="52CA544A"/>
    <w:multiLevelType w:val="singleLevel"/>
    <w:tmpl w:val="D83040E2"/>
    <w:styleLink w:val="StyleBulletedSymbolsymbolLeft025Hanging02512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38" w15:restartNumberingAfterBreak="0">
    <w:nsid w:val="53BA5B71"/>
    <w:multiLevelType w:val="hybridMultilevel"/>
    <w:tmpl w:val="201E6BEE"/>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9" w15:restartNumberingAfterBreak="0">
    <w:nsid w:val="53E24EE3"/>
    <w:multiLevelType w:val="hybridMultilevel"/>
    <w:tmpl w:val="50A644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0" w15:restartNumberingAfterBreak="0">
    <w:nsid w:val="53EB2637"/>
    <w:multiLevelType w:val="hybridMultilevel"/>
    <w:tmpl w:val="A89628D6"/>
    <w:name w:val="Heading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1" w15:restartNumberingAfterBreak="0">
    <w:nsid w:val="54463DF6"/>
    <w:multiLevelType w:val="hybridMultilevel"/>
    <w:tmpl w:val="A2C4C1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549C2C20"/>
    <w:multiLevelType w:val="hybridMultilevel"/>
    <w:tmpl w:val="E74E54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54D53763"/>
    <w:multiLevelType w:val="hybridMultilevel"/>
    <w:tmpl w:val="E968DB26"/>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4" w15:restartNumberingAfterBreak="0">
    <w:nsid w:val="56041F9C"/>
    <w:multiLevelType w:val="multilevel"/>
    <w:tmpl w:val="56041F9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5" w15:restartNumberingAfterBreak="0">
    <w:nsid w:val="562467C0"/>
    <w:multiLevelType w:val="hybridMultilevel"/>
    <w:tmpl w:val="09EC20A4"/>
    <w:lvl w:ilvl="0" w:tplc="96F6F3D2">
      <w:start w:val="5"/>
      <w:numFmt w:val="bullet"/>
      <w:lvlText w:val=""/>
      <w:lvlJc w:val="left"/>
      <w:pPr>
        <w:ind w:left="800" w:hanging="440"/>
      </w:pPr>
      <w:rPr>
        <w:rFonts w:ascii="Symbol" w:eastAsia="SimSun" w:hAnsi="Symbol" w:cs="Times New Roman"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246" w15:restartNumberingAfterBreak="0">
    <w:nsid w:val="568D24FC"/>
    <w:multiLevelType w:val="multilevel"/>
    <w:tmpl w:val="568D24FC"/>
    <w:lvl w:ilvl="0">
      <w:start w:val="6"/>
      <w:numFmt w:val="bullet"/>
      <w:lvlText w:val="-"/>
      <w:lvlJc w:val="left"/>
      <w:pPr>
        <w:ind w:left="720" w:hanging="360"/>
      </w:pPr>
      <w:rPr>
        <w:rFonts w:ascii="Times New Roman" w:eastAsia="SimSun" w:hAnsi="Times New Roman" w:cs="Times New Roman" w:hint="default"/>
      </w:rPr>
    </w:lvl>
    <w:lvl w:ilvl="1">
      <w:start w:val="6"/>
      <w:numFmt w:val="bullet"/>
      <w:lvlText w:val="-"/>
      <w:lvlJc w:val="left"/>
      <w:pPr>
        <w:ind w:left="1440" w:hanging="360"/>
      </w:pPr>
      <w:rPr>
        <w:rFonts w:ascii="Times New Roman" w:eastAsia="SimSun"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7" w15:restartNumberingAfterBreak="0">
    <w:nsid w:val="57534350"/>
    <w:multiLevelType w:val="hybridMultilevel"/>
    <w:tmpl w:val="48D8F3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8" w15:restartNumberingAfterBreak="0">
    <w:nsid w:val="577A2C03"/>
    <w:multiLevelType w:val="hybridMultilevel"/>
    <w:tmpl w:val="B91C00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9" w15:restartNumberingAfterBreak="0">
    <w:nsid w:val="5785522F"/>
    <w:multiLevelType w:val="hybridMultilevel"/>
    <w:tmpl w:val="A83239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57E40299"/>
    <w:multiLevelType w:val="hybridMultilevel"/>
    <w:tmpl w:val="6AAA77EC"/>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1" w15:restartNumberingAfterBreak="0">
    <w:nsid w:val="57E943BF"/>
    <w:multiLevelType w:val="hybridMultilevel"/>
    <w:tmpl w:val="91FABA64"/>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04090005">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252" w15:restartNumberingAfterBreak="0">
    <w:nsid w:val="5A1B0E28"/>
    <w:multiLevelType w:val="hybridMultilevel"/>
    <w:tmpl w:val="AAA030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3" w15:restartNumberingAfterBreak="0">
    <w:nsid w:val="5A4A0C49"/>
    <w:multiLevelType w:val="hybridMultilevel"/>
    <w:tmpl w:val="E3F85C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4" w15:restartNumberingAfterBreak="0">
    <w:nsid w:val="5A786B42"/>
    <w:multiLevelType w:val="hybridMultilevel"/>
    <w:tmpl w:val="9BA824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5" w15:restartNumberingAfterBreak="0">
    <w:nsid w:val="5AA82E09"/>
    <w:multiLevelType w:val="hybridMultilevel"/>
    <w:tmpl w:val="B5EA7656"/>
    <w:lvl w:ilvl="0" w:tplc="04090001">
      <w:start w:val="1"/>
      <w:numFmt w:val="bullet"/>
      <w:lvlText w:val=""/>
      <w:lvlJc w:val="left"/>
      <w:pPr>
        <w:ind w:left="760" w:hanging="400"/>
      </w:pPr>
      <w:rPr>
        <w:rFonts w:ascii="Symbol" w:hAnsi="Symbol" w:hint="default"/>
      </w:rPr>
    </w:lvl>
    <w:lvl w:ilvl="1" w:tplc="04090019" w:tentative="1">
      <w:start w:val="1"/>
      <w:numFmt w:val="upperLetter"/>
      <w:lvlText w:val="%2."/>
      <w:lvlJc w:val="left"/>
      <w:pPr>
        <w:ind w:left="1160" w:hanging="400"/>
      </w:pPr>
    </w:lvl>
    <w:lvl w:ilvl="2" w:tplc="0409001B" w:tentative="1">
      <w:start w:val="1"/>
      <w:numFmt w:val="lowerRoman"/>
      <w:lvlText w:val="%3."/>
      <w:lvlJc w:val="right"/>
      <w:pPr>
        <w:ind w:left="1560" w:hanging="400"/>
      </w:pPr>
    </w:lvl>
    <w:lvl w:ilvl="3" w:tplc="0409000F" w:tentative="1">
      <w:start w:val="1"/>
      <w:numFmt w:val="decimal"/>
      <w:lvlText w:val="%4."/>
      <w:lvlJc w:val="left"/>
      <w:pPr>
        <w:ind w:left="1960" w:hanging="400"/>
      </w:pPr>
    </w:lvl>
    <w:lvl w:ilvl="4" w:tplc="04090019" w:tentative="1">
      <w:start w:val="1"/>
      <w:numFmt w:val="upperLetter"/>
      <w:lvlText w:val="%5."/>
      <w:lvlJc w:val="left"/>
      <w:pPr>
        <w:ind w:left="2360" w:hanging="400"/>
      </w:pPr>
    </w:lvl>
    <w:lvl w:ilvl="5" w:tplc="0409001B" w:tentative="1">
      <w:start w:val="1"/>
      <w:numFmt w:val="lowerRoman"/>
      <w:lvlText w:val="%6."/>
      <w:lvlJc w:val="right"/>
      <w:pPr>
        <w:ind w:left="2760" w:hanging="400"/>
      </w:pPr>
    </w:lvl>
    <w:lvl w:ilvl="6" w:tplc="0409000F" w:tentative="1">
      <w:start w:val="1"/>
      <w:numFmt w:val="decimal"/>
      <w:lvlText w:val="%7."/>
      <w:lvlJc w:val="left"/>
      <w:pPr>
        <w:ind w:left="3160" w:hanging="400"/>
      </w:pPr>
    </w:lvl>
    <w:lvl w:ilvl="7" w:tplc="04090019" w:tentative="1">
      <w:start w:val="1"/>
      <w:numFmt w:val="upperLetter"/>
      <w:lvlText w:val="%8."/>
      <w:lvlJc w:val="left"/>
      <w:pPr>
        <w:ind w:left="3560" w:hanging="400"/>
      </w:pPr>
    </w:lvl>
    <w:lvl w:ilvl="8" w:tplc="0409001B" w:tentative="1">
      <w:start w:val="1"/>
      <w:numFmt w:val="lowerRoman"/>
      <w:lvlText w:val="%9."/>
      <w:lvlJc w:val="right"/>
      <w:pPr>
        <w:ind w:left="3960" w:hanging="400"/>
      </w:pPr>
    </w:lvl>
  </w:abstractNum>
  <w:abstractNum w:abstractNumId="256" w15:restartNumberingAfterBreak="0">
    <w:nsid w:val="5B203028"/>
    <w:multiLevelType w:val="multilevel"/>
    <w:tmpl w:val="5B2030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7" w15:restartNumberingAfterBreak="0">
    <w:nsid w:val="5B615F94"/>
    <w:multiLevelType w:val="hybridMultilevel"/>
    <w:tmpl w:val="F56600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8" w15:restartNumberingAfterBreak="0">
    <w:nsid w:val="5B661746"/>
    <w:multiLevelType w:val="hybridMultilevel"/>
    <w:tmpl w:val="3F26DF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9"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0" w15:restartNumberingAfterBreak="0">
    <w:nsid w:val="5BD67447"/>
    <w:multiLevelType w:val="hybridMultilevel"/>
    <w:tmpl w:val="ED289D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1" w15:restartNumberingAfterBreak="0">
    <w:nsid w:val="5CDD558F"/>
    <w:multiLevelType w:val="multilevel"/>
    <w:tmpl w:val="317A739C"/>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ind w:left="720" w:hanging="360"/>
      </w:pPr>
      <w:rPr>
        <w:rFonts w:ascii="Symbol" w:hAnsi="Symbo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62" w15:restartNumberingAfterBreak="0">
    <w:nsid w:val="5D705504"/>
    <w:multiLevelType w:val="multilevel"/>
    <w:tmpl w:val="5D705504"/>
    <w:lvl w:ilvl="0">
      <w:start w:val="2"/>
      <w:numFmt w:val="bullet"/>
      <w:pStyle w:val="StyleListParagraph-BulletsLista1"/>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 w:hanging="144"/>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3" w15:restartNumberingAfterBreak="0">
    <w:nsid w:val="5D7E6A7D"/>
    <w:multiLevelType w:val="hybridMultilevel"/>
    <w:tmpl w:val="209E8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15:restartNumberingAfterBreak="0">
    <w:nsid w:val="5EF36850"/>
    <w:multiLevelType w:val="hybridMultilevel"/>
    <w:tmpl w:val="255821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6" w15:restartNumberingAfterBreak="0">
    <w:nsid w:val="5F1912B1"/>
    <w:multiLevelType w:val="hybridMultilevel"/>
    <w:tmpl w:val="728CD534"/>
    <w:lvl w:ilvl="0" w:tplc="04090001">
      <w:start w:val="1"/>
      <w:numFmt w:val="bullet"/>
      <w:lvlText w:val=""/>
      <w:lvlJc w:val="left"/>
      <w:pPr>
        <w:ind w:left="528" w:hanging="360"/>
      </w:pPr>
      <w:rPr>
        <w:rFonts w:ascii="Symbol" w:hAnsi="Symbol" w:hint="default"/>
      </w:rPr>
    </w:lvl>
    <w:lvl w:ilvl="1" w:tplc="04090003">
      <w:start w:val="1"/>
      <w:numFmt w:val="bullet"/>
      <w:pStyle w:val="bullet2"/>
      <w:lvlText w:val="o"/>
      <w:lvlJc w:val="left"/>
      <w:pPr>
        <w:ind w:left="1248" w:hanging="360"/>
      </w:pPr>
      <w:rPr>
        <w:rFonts w:ascii="Courier New" w:hAnsi="Courier New" w:cs="Courier New" w:hint="default"/>
      </w:rPr>
    </w:lvl>
    <w:lvl w:ilvl="2" w:tplc="04090005">
      <w:start w:val="1"/>
      <w:numFmt w:val="bullet"/>
      <w:pStyle w:val="bullet3"/>
      <w:lvlText w:val=""/>
      <w:lvlJc w:val="left"/>
      <w:pPr>
        <w:ind w:left="1968" w:hanging="360"/>
      </w:pPr>
      <w:rPr>
        <w:rFonts w:ascii="Wingdings" w:hAnsi="Wingdings" w:hint="default"/>
      </w:rPr>
    </w:lvl>
    <w:lvl w:ilvl="3" w:tplc="04090001">
      <w:start w:val="1"/>
      <w:numFmt w:val="bullet"/>
      <w:pStyle w:val="bullet4"/>
      <w:lvlText w:val=""/>
      <w:lvlJc w:val="left"/>
      <w:pPr>
        <w:ind w:left="2688" w:hanging="360"/>
      </w:pPr>
      <w:rPr>
        <w:rFonts w:ascii="Symbol" w:hAnsi="Symbol" w:hint="default"/>
      </w:rPr>
    </w:lvl>
    <w:lvl w:ilvl="4" w:tplc="04090003" w:tentative="1">
      <w:start w:val="1"/>
      <w:numFmt w:val="bullet"/>
      <w:lvlText w:val="o"/>
      <w:lvlJc w:val="left"/>
      <w:pPr>
        <w:ind w:left="3408" w:hanging="360"/>
      </w:pPr>
      <w:rPr>
        <w:rFonts w:ascii="Courier New" w:hAnsi="Courier New" w:cs="Courier New" w:hint="default"/>
      </w:rPr>
    </w:lvl>
    <w:lvl w:ilvl="5" w:tplc="04090005" w:tentative="1">
      <w:start w:val="1"/>
      <w:numFmt w:val="bullet"/>
      <w:lvlText w:val=""/>
      <w:lvlJc w:val="left"/>
      <w:pPr>
        <w:ind w:left="4128" w:hanging="360"/>
      </w:pPr>
      <w:rPr>
        <w:rFonts w:ascii="Wingdings" w:hAnsi="Wingdings" w:hint="default"/>
      </w:rPr>
    </w:lvl>
    <w:lvl w:ilvl="6" w:tplc="04090001" w:tentative="1">
      <w:start w:val="1"/>
      <w:numFmt w:val="bullet"/>
      <w:lvlText w:val=""/>
      <w:lvlJc w:val="left"/>
      <w:pPr>
        <w:ind w:left="4848" w:hanging="360"/>
      </w:pPr>
      <w:rPr>
        <w:rFonts w:ascii="Symbol" w:hAnsi="Symbol" w:hint="default"/>
      </w:rPr>
    </w:lvl>
    <w:lvl w:ilvl="7" w:tplc="04090003" w:tentative="1">
      <w:start w:val="1"/>
      <w:numFmt w:val="bullet"/>
      <w:lvlText w:val="o"/>
      <w:lvlJc w:val="left"/>
      <w:pPr>
        <w:ind w:left="5568" w:hanging="360"/>
      </w:pPr>
      <w:rPr>
        <w:rFonts w:ascii="Courier New" w:hAnsi="Courier New" w:cs="Courier New" w:hint="default"/>
      </w:rPr>
    </w:lvl>
    <w:lvl w:ilvl="8" w:tplc="04090005" w:tentative="1">
      <w:start w:val="1"/>
      <w:numFmt w:val="bullet"/>
      <w:lvlText w:val=""/>
      <w:lvlJc w:val="left"/>
      <w:pPr>
        <w:ind w:left="6288" w:hanging="360"/>
      </w:pPr>
      <w:rPr>
        <w:rFonts w:ascii="Wingdings" w:hAnsi="Wingdings" w:hint="default"/>
      </w:rPr>
    </w:lvl>
  </w:abstractNum>
  <w:abstractNum w:abstractNumId="267" w15:restartNumberingAfterBreak="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68" w15:restartNumberingAfterBreak="0">
    <w:nsid w:val="60001FC7"/>
    <w:multiLevelType w:val="hybridMultilevel"/>
    <w:tmpl w:val="A6823794"/>
    <w:lvl w:ilvl="0" w:tplc="9D703F70">
      <w:start w:val="1"/>
      <w:numFmt w:val="bullet"/>
      <w:pStyle w:val="a4"/>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스마트체 Light" w:hAnsi="Times New Roman" w:cs="Times New Roman"/>
        <w:b w:val="0"/>
        <w:bCs w:val="0"/>
        <w:i w:val="0"/>
        <w:iCs w:val="0"/>
        <w:caps w:val="0"/>
        <w:smallCaps w:val="0"/>
        <w:strike w:val="0"/>
        <w:dstrike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269" w15:restartNumberingAfterBreak="0">
    <w:nsid w:val="6023700B"/>
    <w:multiLevelType w:val="hybridMultilevel"/>
    <w:tmpl w:val="35C8AB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0" w15:restartNumberingAfterBreak="0">
    <w:nsid w:val="60421AA1"/>
    <w:multiLevelType w:val="hybridMultilevel"/>
    <w:tmpl w:val="6D142FCE"/>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1" w15:restartNumberingAfterBreak="0">
    <w:nsid w:val="604B5908"/>
    <w:multiLevelType w:val="hybridMultilevel"/>
    <w:tmpl w:val="BD7CCA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2" w15:restartNumberingAfterBreak="0">
    <w:nsid w:val="606F3DEA"/>
    <w:multiLevelType w:val="hybridMultilevel"/>
    <w:tmpl w:val="D5F0F4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3" w15:restartNumberingAfterBreak="0">
    <w:nsid w:val="61F95BBE"/>
    <w:multiLevelType w:val="hybridMultilevel"/>
    <w:tmpl w:val="7DBE85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4" w15:restartNumberingAfterBreak="0">
    <w:nsid w:val="6253689D"/>
    <w:multiLevelType w:val="hybridMultilevel"/>
    <w:tmpl w:val="5E3804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15:restartNumberingAfterBreak="0">
    <w:nsid w:val="633C39F2"/>
    <w:multiLevelType w:val="hybridMultilevel"/>
    <w:tmpl w:val="7EFCE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6" w15:restartNumberingAfterBreak="0">
    <w:nsid w:val="634D55A8"/>
    <w:multiLevelType w:val="hybridMultilevel"/>
    <w:tmpl w:val="A1A835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7" w15:restartNumberingAfterBreak="0">
    <w:nsid w:val="637B3926"/>
    <w:multiLevelType w:val="multilevel"/>
    <w:tmpl w:val="C0309CFA"/>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ind w:left="720" w:hanging="360"/>
      </w:pPr>
      <w:rPr>
        <w:rFonts w:ascii="Symbol" w:hAnsi="Symbo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78"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279" w15:restartNumberingAfterBreak="0">
    <w:nsid w:val="653146C0"/>
    <w:multiLevelType w:val="hybridMultilevel"/>
    <w:tmpl w:val="64021D5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0" w15:restartNumberingAfterBreak="0">
    <w:nsid w:val="65C63AB7"/>
    <w:multiLevelType w:val="multilevel"/>
    <w:tmpl w:val="EACAD240"/>
    <w:styleLink w:val="Style2"/>
    <w:lvl w:ilvl="0">
      <w:start w:val="1"/>
      <w:numFmt w:val="upperLetter"/>
      <w:lvlText w:val="%1."/>
      <w:lvlJc w:val="left"/>
      <w:pPr>
        <w:ind w:left="928" w:hanging="360"/>
      </w:pPr>
      <w:rPr>
        <w:rFonts w:cs="Times New Roman"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281" w15:restartNumberingAfterBreak="0">
    <w:nsid w:val="67BF4DB4"/>
    <w:multiLevelType w:val="multilevel"/>
    <w:tmpl w:val="4BAC6C12"/>
    <w:lvl w:ilvl="0">
      <w:start w:val="1"/>
      <w:numFmt w:val="bullet"/>
      <w:lvlText w:val=""/>
      <w:lvlJc w:val="left"/>
      <w:pPr>
        <w:ind w:left="960" w:hanging="480"/>
      </w:pPr>
      <w:rPr>
        <w:rFonts w:ascii="Symbol" w:hAnsi="Symbol" w:hint="default"/>
      </w:rPr>
    </w:lvl>
    <w:lvl w:ilvl="1">
      <w:start w:val="1"/>
      <w:numFmt w:val="bullet"/>
      <w:lvlText w:val=""/>
      <w:lvlJc w:val="left"/>
      <w:pPr>
        <w:ind w:left="1440" w:hanging="480"/>
      </w:pPr>
      <w:rPr>
        <w:rFonts w:ascii="Symbol" w:hAnsi="Symbol"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282" w15:restartNumberingAfterBreak="0">
    <w:nsid w:val="69523617"/>
    <w:multiLevelType w:val="hybridMultilevel"/>
    <w:tmpl w:val="B49A2530"/>
    <w:lvl w:ilvl="0" w:tplc="040C0001">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83" w15:restartNumberingAfterBreak="0">
    <w:nsid w:val="697C09F0"/>
    <w:multiLevelType w:val="hybridMultilevel"/>
    <w:tmpl w:val="FF889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4" w15:restartNumberingAfterBreak="0">
    <w:nsid w:val="6B6E2928"/>
    <w:multiLevelType w:val="hybridMultilevel"/>
    <w:tmpl w:val="36B4F0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5"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6" w15:restartNumberingAfterBreak="0">
    <w:nsid w:val="6D4E17C8"/>
    <w:multiLevelType w:val="hybridMultilevel"/>
    <w:tmpl w:val="2368A8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7" w15:restartNumberingAfterBreak="0">
    <w:nsid w:val="6DA649A9"/>
    <w:multiLevelType w:val="hybridMultilevel"/>
    <w:tmpl w:val="8B6C1BA6"/>
    <w:lvl w:ilvl="0" w:tplc="05B4075C">
      <w:start w:val="1"/>
      <w:numFmt w:val="decimal"/>
      <w:pStyle w:val="Obserevation"/>
      <w:lvlText w:val="Observation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8" w15:restartNumberingAfterBreak="0">
    <w:nsid w:val="6E0D3870"/>
    <w:multiLevelType w:val="hybridMultilevel"/>
    <w:tmpl w:val="CE8C86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9" w15:restartNumberingAfterBreak="0">
    <w:nsid w:val="6E760327"/>
    <w:multiLevelType w:val="multilevel"/>
    <w:tmpl w:val="62BAE1EC"/>
    <w:styleLink w:val="StyleBulleted12"/>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0" w15:restartNumberingAfterBreak="0">
    <w:nsid w:val="6EC129ED"/>
    <w:multiLevelType w:val="hybridMultilevel"/>
    <w:tmpl w:val="5C6627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6F001135"/>
    <w:multiLevelType w:val="hybridMultilevel"/>
    <w:tmpl w:val="9FAACB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2" w15:restartNumberingAfterBreak="0">
    <w:nsid w:val="6FBE1A63"/>
    <w:multiLevelType w:val="hybridMultilevel"/>
    <w:tmpl w:val="109807BA"/>
    <w:name w:val="Heading2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3" w15:restartNumberingAfterBreak="0">
    <w:nsid w:val="6FBF3E11"/>
    <w:multiLevelType w:val="hybridMultilevel"/>
    <w:tmpl w:val="836E84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15:restartNumberingAfterBreak="0">
    <w:nsid w:val="6FC776B5"/>
    <w:multiLevelType w:val="hybridMultilevel"/>
    <w:tmpl w:val="9B744B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5"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296" w15:restartNumberingAfterBreak="0">
    <w:nsid w:val="70472BAD"/>
    <w:multiLevelType w:val="hybridMultilevel"/>
    <w:tmpl w:val="70061C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15:restartNumberingAfterBreak="0">
    <w:nsid w:val="705A040A"/>
    <w:multiLevelType w:val="multilevel"/>
    <w:tmpl w:val="705A040A"/>
    <w:lvl w:ilvl="0">
      <w:start w:val="1"/>
      <w:numFmt w:val="decimal"/>
      <w:pStyle w:val="Listnumbersinglelinewide"/>
      <w:lvlText w:val="%1"/>
      <w:lvlJc w:val="left"/>
      <w:pPr>
        <w:tabs>
          <w:tab w:val="left" w:pos="533"/>
        </w:tabs>
        <w:ind w:left="533" w:hanging="36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98" w15:restartNumberingAfterBreak="0">
    <w:nsid w:val="71680329"/>
    <w:multiLevelType w:val="multilevel"/>
    <w:tmpl w:val="BBE48FD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9"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0" w15:restartNumberingAfterBreak="0">
    <w:nsid w:val="72F87385"/>
    <w:multiLevelType w:val="hybridMultilevel"/>
    <w:tmpl w:val="ED3EE2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1" w15:restartNumberingAfterBreak="0">
    <w:nsid w:val="73CE76BF"/>
    <w:multiLevelType w:val="hybridMultilevel"/>
    <w:tmpl w:val="A2FC2E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2"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3"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4" w15:restartNumberingAfterBreak="0">
    <w:nsid w:val="7592409D"/>
    <w:multiLevelType w:val="hybridMultilevel"/>
    <w:tmpl w:val="156631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15:restartNumberingAfterBreak="0">
    <w:nsid w:val="75993841"/>
    <w:multiLevelType w:val="hybridMultilevel"/>
    <w:tmpl w:val="919805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75CB3612"/>
    <w:multiLevelType w:val="hybridMultilevel"/>
    <w:tmpl w:val="3692EA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7" w15:restartNumberingAfterBreak="0">
    <w:nsid w:val="75E17E53"/>
    <w:multiLevelType w:val="multilevel"/>
    <w:tmpl w:val="75E17E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8" w15:restartNumberingAfterBreak="0">
    <w:nsid w:val="768464E6"/>
    <w:multiLevelType w:val="hybridMultilevel"/>
    <w:tmpl w:val="776C0D06"/>
    <w:styleLink w:val="StyleBulleted20"/>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15:restartNumberingAfterBreak="0">
    <w:nsid w:val="768771DB"/>
    <w:multiLevelType w:val="multilevel"/>
    <w:tmpl w:val="768771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0"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strike w:val="0"/>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1" w15:restartNumberingAfterBreak="0">
    <w:nsid w:val="76E73E45"/>
    <w:multiLevelType w:val="hybridMultilevel"/>
    <w:tmpl w:val="99E09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15:restartNumberingAfterBreak="0">
    <w:nsid w:val="776C3B52"/>
    <w:multiLevelType w:val="hybridMultilevel"/>
    <w:tmpl w:val="F4E82F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3" w15:restartNumberingAfterBreak="0">
    <w:nsid w:val="7792713E"/>
    <w:multiLevelType w:val="multilevel"/>
    <w:tmpl w:val="7792713E"/>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4"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5" w15:restartNumberingAfterBreak="0">
    <w:nsid w:val="77DD18AB"/>
    <w:multiLevelType w:val="hybridMultilevel"/>
    <w:tmpl w:val="3EEE84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6" w15:restartNumberingAfterBreak="0">
    <w:nsid w:val="78CD1724"/>
    <w:multiLevelType w:val="multilevel"/>
    <w:tmpl w:val="78CD1724"/>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17" w15:restartNumberingAfterBreak="0">
    <w:nsid w:val="78E06E9D"/>
    <w:multiLevelType w:val="hybridMultilevel"/>
    <w:tmpl w:val="8ACC30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8" w15:restartNumberingAfterBreak="0">
    <w:nsid w:val="78F346EB"/>
    <w:multiLevelType w:val="hybridMultilevel"/>
    <w:tmpl w:val="E88287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20" w15:restartNumberingAfterBreak="0">
    <w:nsid w:val="793C3EFC"/>
    <w:multiLevelType w:val="hybridMultilevel"/>
    <w:tmpl w:val="F58824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1" w15:restartNumberingAfterBreak="0">
    <w:nsid w:val="79E2208D"/>
    <w:multiLevelType w:val="hybridMultilevel"/>
    <w:tmpl w:val="CB0C3C60"/>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2" w15:restartNumberingAfterBreak="0">
    <w:nsid w:val="7AE90499"/>
    <w:multiLevelType w:val="hybridMultilevel"/>
    <w:tmpl w:val="FE1E86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3" w15:restartNumberingAfterBreak="0">
    <w:nsid w:val="7B135AEE"/>
    <w:multiLevelType w:val="hybridMultilevel"/>
    <w:tmpl w:val="413AB4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15:restartNumberingAfterBreak="0">
    <w:nsid w:val="7BC330F5"/>
    <w:multiLevelType w:val="hybridMultilevel"/>
    <w:tmpl w:val="C2769C2A"/>
    <w:styleLink w:val="StyleBulletedSymbolsymbolLeft025Hanging02552"/>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pStyle w:val="berschrift3h3H3Underrubrik2"/>
      <w:lvlText w:val="o"/>
      <w:lvlJc w:val="left"/>
      <w:pPr>
        <w:tabs>
          <w:tab w:val="num" w:pos="1440"/>
        </w:tabs>
        <w:ind w:left="1440" w:hanging="360"/>
      </w:pPr>
      <w:rPr>
        <w:rFonts w:ascii="Courier New" w:hAnsi="Courier New" w:cs="Courier New" w:hint="default"/>
      </w:rPr>
    </w:lvl>
    <w:lvl w:ilvl="2" w:tplc="7DA0F730" w:tentative="1">
      <w:start w:val="1"/>
      <w:numFmt w:val="bullet"/>
      <w:pStyle w:val="3GPPH3"/>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abstractNum w:abstractNumId="325" w15:restartNumberingAfterBreak="0">
    <w:nsid w:val="7C267F9C"/>
    <w:multiLevelType w:val="hybridMultilevel"/>
    <w:tmpl w:val="9D8C8332"/>
    <w:styleLink w:val="3GPPListofBullets1"/>
    <w:lvl w:ilvl="0" w:tplc="CF68586C">
      <w:numFmt w:val="bullet"/>
      <w:pStyle w:val="StatementBody"/>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numFmt w:val="bullet"/>
      <w:lvlText w:val="-"/>
      <w:lvlJc w:val="left"/>
      <w:pPr>
        <w:ind w:left="2880" w:hanging="360"/>
      </w:pPr>
      <w:rPr>
        <w:rFonts w:ascii="Times New Roman" w:eastAsia="MS Mincho" w:hAnsi="Times New Roman" w:cs="Times New Roman"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6" w15:restartNumberingAfterBreak="0">
    <w:nsid w:val="7C383112"/>
    <w:multiLevelType w:val="hybridMultilevel"/>
    <w:tmpl w:val="29088E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7D613DCF"/>
    <w:multiLevelType w:val="multilevel"/>
    <w:tmpl w:val="7D613D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8" w15:restartNumberingAfterBreak="0">
    <w:nsid w:val="7D713040"/>
    <w:multiLevelType w:val="hybridMultilevel"/>
    <w:tmpl w:val="A1FCEC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9" w15:restartNumberingAfterBreak="0">
    <w:nsid w:val="7DE20927"/>
    <w:multiLevelType w:val="multilevel"/>
    <w:tmpl w:val="C6DEC644"/>
    <w:lvl w:ilvl="0">
      <w:start w:val="1"/>
      <w:numFmt w:val="bullet"/>
      <w:lvlText w:val=""/>
      <w:lvlJc w:val="left"/>
      <w:pPr>
        <w:ind w:left="960" w:hanging="480"/>
      </w:pPr>
      <w:rPr>
        <w:rFonts w:ascii="Symbol" w:hAnsi="Symbol" w:hint="default"/>
      </w:rPr>
    </w:lvl>
    <w:lvl w:ilvl="1">
      <w:start w:val="1"/>
      <w:numFmt w:val="bullet"/>
      <w:lvlText w:val="o"/>
      <w:lvlJc w:val="left"/>
      <w:pPr>
        <w:ind w:left="132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330" w15:restartNumberingAfterBreak="0">
    <w:nsid w:val="7DE86EDB"/>
    <w:multiLevelType w:val="hybridMultilevel"/>
    <w:tmpl w:val="3D1CDF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1" w15:restartNumberingAfterBreak="0">
    <w:nsid w:val="7EB953FB"/>
    <w:multiLevelType w:val="hybridMultilevel"/>
    <w:tmpl w:val="1312DD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33" w15:restartNumberingAfterBreak="0">
    <w:nsid w:val="7F831AB1"/>
    <w:multiLevelType w:val="hybridMultilevel"/>
    <w:tmpl w:val="4DFAFAF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4"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5" w15:restartNumberingAfterBreak="0">
    <w:nsid w:val="7FCE49A7"/>
    <w:multiLevelType w:val="multilevel"/>
    <w:tmpl w:val="9FEEF1EE"/>
    <w:lvl w:ilvl="0">
      <w:start w:val="1"/>
      <w:numFmt w:val="decimal"/>
      <w:pStyle w:val="ANOKIA2023style"/>
      <w:suff w:val="space"/>
      <w:lvlText w:val="Proposal %1:"/>
      <w:lvlJc w:val="left"/>
      <w:pPr>
        <w:ind w:left="0" w:firstLine="0"/>
      </w:pPr>
      <w:rPr>
        <w:rFonts w:ascii="Times New Roman" w:hAnsi="Times New Roman" w:hint="default"/>
        <w:b/>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358746650">
    <w:abstractNumId w:val="178"/>
  </w:num>
  <w:num w:numId="2" w16cid:durableId="496001218">
    <w:abstractNumId w:val="289"/>
  </w:num>
  <w:num w:numId="3" w16cid:durableId="88233009">
    <w:abstractNumId w:val="66"/>
  </w:num>
  <w:num w:numId="4" w16cid:durableId="2120446628">
    <w:abstractNumId w:val="16"/>
  </w:num>
  <w:num w:numId="5" w16cid:durableId="1802728078">
    <w:abstractNumId w:val="325"/>
  </w:num>
  <w:num w:numId="6" w16cid:durableId="22756934">
    <w:abstractNumId w:val="168"/>
  </w:num>
  <w:num w:numId="7" w16cid:durableId="850488194">
    <w:abstractNumId w:val="324"/>
  </w:num>
  <w:num w:numId="8" w16cid:durableId="1226456198">
    <w:abstractNumId w:val="68"/>
  </w:num>
  <w:num w:numId="9" w16cid:durableId="869029945">
    <w:abstractNumId w:val="163"/>
  </w:num>
  <w:num w:numId="10" w16cid:durableId="1988437429">
    <w:abstractNumId w:val="4"/>
  </w:num>
  <w:num w:numId="11" w16cid:durableId="6910852">
    <w:abstractNumId w:val="229"/>
  </w:num>
  <w:num w:numId="12" w16cid:durableId="1828130773">
    <w:abstractNumId w:val="105"/>
  </w:num>
  <w:num w:numId="13" w16cid:durableId="1942060386">
    <w:abstractNumId w:val="285"/>
  </w:num>
  <w:num w:numId="14" w16cid:durableId="880166605">
    <w:abstractNumId w:val="177"/>
  </w:num>
  <w:num w:numId="15" w16cid:durableId="1844124929">
    <w:abstractNumId w:val="76"/>
  </w:num>
  <w:num w:numId="16" w16cid:durableId="1454014188">
    <w:abstractNumId w:val="314"/>
  </w:num>
  <w:num w:numId="17" w16cid:durableId="774596718">
    <w:abstractNumId w:val="217"/>
  </w:num>
  <w:num w:numId="18" w16cid:durableId="26833030">
    <w:abstractNumId w:val="169"/>
  </w:num>
  <w:num w:numId="19" w16cid:durableId="502401534">
    <w:abstractNumId w:val="89"/>
  </w:num>
  <w:num w:numId="20" w16cid:durableId="1001079530">
    <w:abstractNumId w:val="230"/>
  </w:num>
  <w:num w:numId="21" w16cid:durableId="1436711188">
    <w:abstractNumId w:val="295"/>
  </w:num>
  <w:num w:numId="22" w16cid:durableId="1747340217">
    <w:abstractNumId w:val="2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64534416">
    <w:abstractNumId w:val="205"/>
  </w:num>
  <w:num w:numId="24" w16cid:durableId="1426532114">
    <w:abstractNumId w:val="75"/>
  </w:num>
  <w:num w:numId="25" w16cid:durableId="811869633">
    <w:abstractNumId w:val="334"/>
  </w:num>
  <w:num w:numId="26" w16cid:durableId="609165681">
    <w:abstractNumId w:val="131"/>
  </w:num>
  <w:num w:numId="27" w16cid:durableId="1949315726">
    <w:abstractNumId w:val="302"/>
  </w:num>
  <w:num w:numId="28" w16cid:durableId="328145039">
    <w:abstractNumId w:val="267"/>
  </w:num>
  <w:num w:numId="29" w16cid:durableId="400520831">
    <w:abstractNumId w:val="106"/>
  </w:num>
  <w:num w:numId="30" w16cid:durableId="1018265488">
    <w:abstractNumId w:val="25"/>
  </w:num>
  <w:num w:numId="31" w16cid:durableId="1347248046">
    <w:abstractNumId w:val="308"/>
  </w:num>
  <w:num w:numId="32" w16cid:durableId="1492598753">
    <w:abstractNumId w:val="14"/>
  </w:num>
  <w:num w:numId="33" w16cid:durableId="1693797211">
    <w:abstractNumId w:val="151"/>
  </w:num>
  <w:num w:numId="34" w16cid:durableId="70083415">
    <w:abstractNumId w:val="266"/>
  </w:num>
  <w:num w:numId="35" w16cid:durableId="812219174">
    <w:abstractNumId w:val="2"/>
  </w:num>
  <w:num w:numId="36" w16cid:durableId="434787454">
    <w:abstractNumId w:val="237"/>
  </w:num>
  <w:num w:numId="37" w16cid:durableId="1022051866">
    <w:abstractNumId w:val="143"/>
  </w:num>
  <w:num w:numId="38" w16cid:durableId="1315915565">
    <w:abstractNumId w:val="202"/>
  </w:num>
  <w:num w:numId="39" w16cid:durableId="2117017486">
    <w:abstractNumId w:val="161"/>
  </w:num>
  <w:num w:numId="40" w16cid:durableId="115753984">
    <w:abstractNumId w:val="212"/>
  </w:num>
  <w:num w:numId="41" w16cid:durableId="1741172426">
    <w:abstractNumId w:val="332"/>
  </w:num>
  <w:num w:numId="42" w16cid:durableId="1834562694">
    <w:abstractNumId w:val="214"/>
  </w:num>
  <w:num w:numId="43" w16cid:durableId="1982613268">
    <w:abstractNumId w:val="319"/>
  </w:num>
  <w:num w:numId="44" w16cid:durableId="922836169">
    <w:abstractNumId w:val="128"/>
  </w:num>
  <w:num w:numId="45" w16cid:durableId="1840147538">
    <w:abstractNumId w:val="112"/>
  </w:num>
  <w:num w:numId="46" w16cid:durableId="1046562863">
    <w:abstractNumId w:val="278"/>
  </w:num>
  <w:num w:numId="47" w16cid:durableId="191767967">
    <w:abstractNumId w:val="86"/>
  </w:num>
  <w:num w:numId="48" w16cid:durableId="412943263">
    <w:abstractNumId w:val="303"/>
  </w:num>
  <w:num w:numId="49" w16cid:durableId="1526289933">
    <w:abstractNumId w:val="135"/>
  </w:num>
  <w:num w:numId="50" w16cid:durableId="1186677179">
    <w:abstractNumId w:val="183"/>
  </w:num>
  <w:num w:numId="51" w16cid:durableId="1223442318">
    <w:abstractNumId w:val="71"/>
  </w:num>
  <w:num w:numId="52" w16cid:durableId="554511357">
    <w:abstractNumId w:val="141"/>
  </w:num>
  <w:num w:numId="53" w16cid:durableId="319626412">
    <w:abstractNumId w:val="268"/>
  </w:num>
  <w:num w:numId="54" w16cid:durableId="1521119809">
    <w:abstractNumId w:val="23"/>
  </w:num>
  <w:num w:numId="55" w16cid:durableId="1414207845">
    <w:abstractNumId w:val="287"/>
  </w:num>
  <w:num w:numId="56" w16cid:durableId="908616907">
    <w:abstractNumId w:val="195"/>
  </w:num>
  <w:num w:numId="57" w16cid:durableId="1419794322">
    <w:abstractNumId w:val="189"/>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8" w16cid:durableId="1337273001">
    <w:abstractNumId w:val="210"/>
  </w:num>
  <w:num w:numId="59" w16cid:durableId="384136310">
    <w:abstractNumId w:val="109"/>
  </w:num>
  <w:num w:numId="60" w16cid:durableId="640960157">
    <w:abstractNumId w:val="0"/>
  </w:num>
  <w:num w:numId="61" w16cid:durableId="1622493963">
    <w:abstractNumId w:val="192"/>
  </w:num>
  <w:num w:numId="62" w16cid:durableId="7603625">
    <w:abstractNumId w:val="180"/>
  </w:num>
  <w:num w:numId="63" w16cid:durableId="1518738850">
    <w:abstractNumId w:val="80"/>
  </w:num>
  <w:num w:numId="64" w16cid:durableId="1258057565">
    <w:abstractNumId w:val="134"/>
  </w:num>
  <w:num w:numId="65" w16cid:durableId="688677518">
    <w:abstractNumId w:val="1"/>
  </w:num>
  <w:num w:numId="66" w16cid:durableId="829098379">
    <w:abstractNumId w:val="1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26822124">
    <w:abstractNumId w:val="200"/>
  </w:num>
  <w:num w:numId="68" w16cid:durableId="233589076">
    <w:abstractNumId w:val="130"/>
  </w:num>
  <w:num w:numId="69" w16cid:durableId="249126769">
    <w:abstractNumId w:val="233"/>
  </w:num>
  <w:num w:numId="70" w16cid:durableId="2053923480">
    <w:abstractNumId w:val="335"/>
  </w:num>
  <w:num w:numId="71" w16cid:durableId="725377157">
    <w:abstractNumId w:val="129"/>
  </w:num>
  <w:num w:numId="72" w16cid:durableId="1966695536">
    <w:abstractNumId w:val="133"/>
  </w:num>
  <w:num w:numId="73" w16cid:durableId="1669558938">
    <w:abstractNumId w:val="88"/>
  </w:num>
  <w:num w:numId="74" w16cid:durableId="1561087281">
    <w:abstractNumId w:val="126"/>
  </w:num>
  <w:num w:numId="75" w16cid:durableId="968053299">
    <w:abstractNumId w:val="198"/>
  </w:num>
  <w:num w:numId="76" w16cid:durableId="6520804">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846897439">
    <w:abstractNumId w:val="124"/>
  </w:num>
  <w:num w:numId="78" w16cid:durableId="164443189">
    <w:abstractNumId w:val="51"/>
  </w:num>
  <w:num w:numId="79" w16cid:durableId="1987584168">
    <w:abstractNumId w:val="280"/>
  </w:num>
  <w:num w:numId="80" w16cid:durableId="155733489">
    <w:abstractNumId w:val="262"/>
  </w:num>
  <w:num w:numId="81" w16cid:durableId="35108006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24067523">
    <w:abstractNumId w:val="43"/>
  </w:num>
  <w:num w:numId="83" w16cid:durableId="403577009">
    <w:abstractNumId w:val="13"/>
  </w:num>
  <w:num w:numId="84" w16cid:durableId="7561580">
    <w:abstractNumId w:val="45"/>
  </w:num>
  <w:num w:numId="85" w16cid:durableId="700788069">
    <w:abstractNumId w:val="297"/>
  </w:num>
  <w:num w:numId="86" w16cid:durableId="884369860">
    <w:abstractNumId w:val="206"/>
  </w:num>
  <w:num w:numId="87" w16cid:durableId="1332098964">
    <w:abstractNumId w:val="77"/>
  </w:num>
  <w:num w:numId="88" w16cid:durableId="1295019619">
    <w:abstractNumId w:val="93"/>
  </w:num>
  <w:num w:numId="89" w16cid:durableId="1225412651">
    <w:abstractNumId w:val="270"/>
  </w:num>
  <w:num w:numId="90" w16cid:durableId="1865439205">
    <w:abstractNumId w:val="321"/>
  </w:num>
  <w:num w:numId="91" w16cid:durableId="1014770203">
    <w:abstractNumId w:val="298"/>
  </w:num>
  <w:num w:numId="92" w16cid:durableId="305937353">
    <w:abstractNumId w:val="10"/>
  </w:num>
  <w:num w:numId="93" w16cid:durableId="1122269025">
    <w:abstractNumId w:val="226"/>
  </w:num>
  <w:num w:numId="94" w16cid:durableId="1798797541">
    <w:abstractNumId w:val="154"/>
  </w:num>
  <w:num w:numId="95" w16cid:durableId="706369014">
    <w:abstractNumId w:val="184"/>
  </w:num>
  <w:num w:numId="96" w16cid:durableId="28654523">
    <w:abstractNumId w:val="39"/>
  </w:num>
  <w:num w:numId="97" w16cid:durableId="886644661">
    <w:abstractNumId w:val="115"/>
  </w:num>
  <w:num w:numId="98" w16cid:durableId="354500171">
    <w:abstractNumId w:val="136"/>
  </w:num>
  <w:num w:numId="99" w16cid:durableId="215509436">
    <w:abstractNumId w:val="99"/>
  </w:num>
  <w:num w:numId="100" w16cid:durableId="792022396">
    <w:abstractNumId w:val="327"/>
  </w:num>
  <w:num w:numId="101" w16cid:durableId="1429082665">
    <w:abstractNumId w:val="179"/>
  </w:num>
  <w:num w:numId="102" w16cid:durableId="1905481345">
    <w:abstractNumId w:val="65"/>
  </w:num>
  <w:num w:numId="103" w16cid:durableId="1132287331">
    <w:abstractNumId w:val="21"/>
  </w:num>
  <w:num w:numId="104" w16cid:durableId="474184405">
    <w:abstractNumId w:val="55"/>
  </w:num>
  <w:num w:numId="105" w16cid:durableId="724329298">
    <w:abstractNumId w:val="7"/>
  </w:num>
  <w:num w:numId="106" w16cid:durableId="240066506">
    <w:abstractNumId w:val="148"/>
  </w:num>
  <w:num w:numId="107" w16cid:durableId="712123039">
    <w:abstractNumId w:val="252"/>
  </w:num>
  <w:num w:numId="108" w16cid:durableId="1849907115">
    <w:abstractNumId w:val="312"/>
  </w:num>
  <w:num w:numId="109" w16cid:durableId="2122335221">
    <w:abstractNumId w:val="272"/>
  </w:num>
  <w:num w:numId="110" w16cid:durableId="15204997">
    <w:abstractNumId w:val="140"/>
  </w:num>
  <w:num w:numId="111" w16cid:durableId="1731806433">
    <w:abstractNumId w:val="323"/>
  </w:num>
  <w:num w:numId="112" w16cid:durableId="1832018569">
    <w:abstractNumId w:val="208"/>
  </w:num>
  <w:num w:numId="113" w16cid:durableId="2103912425">
    <w:abstractNumId w:val="326"/>
  </w:num>
  <w:num w:numId="114" w16cid:durableId="408813928">
    <w:abstractNumId w:val="63"/>
  </w:num>
  <w:num w:numId="115" w16cid:durableId="1469663614">
    <w:abstractNumId w:val="171"/>
  </w:num>
  <w:num w:numId="116" w16cid:durableId="276186177">
    <w:abstractNumId w:val="196"/>
  </w:num>
  <w:num w:numId="117" w16cid:durableId="1108814821">
    <w:abstractNumId w:val="113"/>
  </w:num>
  <w:num w:numId="118" w16cid:durableId="344480604">
    <w:abstractNumId w:val="58"/>
  </w:num>
  <w:num w:numId="119" w16cid:durableId="945885987">
    <w:abstractNumId w:val="258"/>
  </w:num>
  <w:num w:numId="120" w16cid:durableId="417751345">
    <w:abstractNumId w:val="271"/>
  </w:num>
  <w:num w:numId="121" w16cid:durableId="2022469627">
    <w:abstractNumId w:val="167"/>
  </w:num>
  <w:num w:numId="122" w16cid:durableId="1325745564">
    <w:abstractNumId w:val="246"/>
  </w:num>
  <w:num w:numId="123" w16cid:durableId="2101365934">
    <w:abstractNumId w:val="120"/>
  </w:num>
  <w:num w:numId="124" w16cid:durableId="1690907712">
    <w:abstractNumId w:val="313"/>
  </w:num>
  <w:num w:numId="125" w16cid:durableId="59141427">
    <w:abstractNumId w:val="22"/>
  </w:num>
  <w:num w:numId="126" w16cid:durableId="1408453086">
    <w:abstractNumId w:val="59"/>
  </w:num>
  <w:num w:numId="127" w16cid:durableId="1542982402">
    <w:abstractNumId w:val="286"/>
  </w:num>
  <w:num w:numId="128" w16cid:durableId="1563366607">
    <w:abstractNumId w:val="294"/>
  </w:num>
  <w:num w:numId="129" w16cid:durableId="1712001307">
    <w:abstractNumId w:val="29"/>
  </w:num>
  <w:num w:numId="130" w16cid:durableId="323823730">
    <w:abstractNumId w:val="234"/>
  </w:num>
  <w:num w:numId="131" w16cid:durableId="1569725533">
    <w:abstractNumId w:val="12"/>
  </w:num>
  <w:num w:numId="132" w16cid:durableId="616108349">
    <w:abstractNumId w:val="117"/>
  </w:num>
  <w:num w:numId="133" w16cid:durableId="1732725706">
    <w:abstractNumId w:val="310"/>
  </w:num>
  <w:num w:numId="134" w16cid:durableId="1357653262">
    <w:abstractNumId w:val="17"/>
  </w:num>
  <w:num w:numId="135" w16cid:durableId="1098410070">
    <w:abstractNumId w:val="36"/>
  </w:num>
  <w:num w:numId="136" w16cid:durableId="1048186690">
    <w:abstractNumId w:val="41"/>
  </w:num>
  <w:num w:numId="137" w16cid:durableId="1499422973">
    <w:abstractNumId w:val="94"/>
  </w:num>
  <w:num w:numId="138" w16cid:durableId="1222713118">
    <w:abstractNumId w:val="317"/>
  </w:num>
  <w:num w:numId="139" w16cid:durableId="1018846716">
    <w:abstractNumId w:val="221"/>
  </w:num>
  <w:num w:numId="140" w16cid:durableId="1215972594">
    <w:abstractNumId w:val="170"/>
  </w:num>
  <w:num w:numId="141" w16cid:durableId="849298917">
    <w:abstractNumId w:val="172"/>
  </w:num>
  <w:num w:numId="142" w16cid:durableId="1852447841">
    <w:abstractNumId w:val="288"/>
  </w:num>
  <w:num w:numId="143" w16cid:durableId="1946686686">
    <w:abstractNumId w:val="132"/>
  </w:num>
  <w:num w:numId="144" w16cid:durableId="246157756">
    <w:abstractNumId w:val="144"/>
  </w:num>
  <w:num w:numId="145" w16cid:durableId="3634177">
    <w:abstractNumId w:val="145"/>
  </w:num>
  <w:num w:numId="146" w16cid:durableId="728696367">
    <w:abstractNumId w:val="316"/>
  </w:num>
  <w:num w:numId="147" w16cid:durableId="1457872982">
    <w:abstractNumId w:val="67"/>
  </w:num>
  <w:num w:numId="148" w16cid:durableId="286162366">
    <w:abstractNumId w:val="293"/>
  </w:num>
  <w:num w:numId="149" w16cid:durableId="1007367664">
    <w:abstractNumId w:val="263"/>
  </w:num>
  <w:num w:numId="150" w16cid:durableId="1710490543">
    <w:abstractNumId w:val="213"/>
  </w:num>
  <w:num w:numId="151" w16cid:durableId="1814712589">
    <w:abstractNumId w:val="137"/>
  </w:num>
  <w:num w:numId="152" w16cid:durableId="703209876">
    <w:abstractNumId w:val="309"/>
  </w:num>
  <w:num w:numId="153" w16cid:durableId="1068961213">
    <w:abstractNumId w:val="150"/>
  </w:num>
  <w:num w:numId="154" w16cid:durableId="2137091990">
    <w:abstractNumId w:val="79"/>
  </w:num>
  <w:num w:numId="155" w16cid:durableId="606351810">
    <w:abstractNumId w:val="44"/>
  </w:num>
  <w:num w:numId="156" w16cid:durableId="811212786">
    <w:abstractNumId w:val="191"/>
  </w:num>
  <w:num w:numId="157" w16cid:durableId="2130003392">
    <w:abstractNumId w:val="207"/>
  </w:num>
  <w:num w:numId="158" w16cid:durableId="345792157">
    <w:abstractNumId w:val="290"/>
  </w:num>
  <w:num w:numId="159" w16cid:durableId="1040402977">
    <w:abstractNumId w:val="95"/>
  </w:num>
  <w:num w:numId="160" w16cid:durableId="1036809114">
    <w:abstractNumId w:val="96"/>
  </w:num>
  <w:num w:numId="161" w16cid:durableId="1278223535">
    <w:abstractNumId w:val="56"/>
  </w:num>
  <w:num w:numId="162" w16cid:durableId="1539048579">
    <w:abstractNumId w:val="186"/>
  </w:num>
  <w:num w:numId="163" w16cid:durableId="1841693203">
    <w:abstractNumId w:val="122"/>
  </w:num>
  <w:num w:numId="164" w16cid:durableId="1292975119">
    <w:abstractNumId w:val="215"/>
  </w:num>
  <w:num w:numId="165" w16cid:durableId="452671052">
    <w:abstractNumId w:val="224"/>
  </w:num>
  <w:num w:numId="166" w16cid:durableId="1896236432">
    <w:abstractNumId w:val="291"/>
  </w:num>
  <w:num w:numId="167" w16cid:durableId="52966707">
    <w:abstractNumId w:val="299"/>
  </w:num>
  <w:num w:numId="168" w16cid:durableId="834418484">
    <w:abstractNumId w:val="85"/>
  </w:num>
  <w:num w:numId="169" w16cid:durableId="796921044">
    <w:abstractNumId w:val="253"/>
  </w:num>
  <w:num w:numId="170" w16cid:durableId="1240139769">
    <w:abstractNumId w:val="15"/>
  </w:num>
  <w:num w:numId="171" w16cid:durableId="1607425288">
    <w:abstractNumId w:val="60"/>
  </w:num>
  <w:num w:numId="172" w16cid:durableId="1182934138">
    <w:abstractNumId w:val="223"/>
  </w:num>
  <w:num w:numId="173" w16cid:durableId="311636622">
    <w:abstractNumId w:val="142"/>
  </w:num>
  <w:num w:numId="174" w16cid:durableId="346829234">
    <w:abstractNumId w:val="249"/>
  </w:num>
  <w:num w:numId="175" w16cid:durableId="1401518059">
    <w:abstractNumId w:val="209"/>
  </w:num>
  <w:num w:numId="176" w16cid:durableId="1334379899">
    <w:abstractNumId w:val="103"/>
  </w:num>
  <w:num w:numId="177" w16cid:durableId="1717700466">
    <w:abstractNumId w:val="269"/>
  </w:num>
  <w:num w:numId="178" w16cid:durableId="1135684100">
    <w:abstractNumId w:val="201"/>
  </w:num>
  <w:num w:numId="179" w16cid:durableId="360204178">
    <w:abstractNumId w:val="54"/>
  </w:num>
  <w:num w:numId="180" w16cid:durableId="1872526104">
    <w:abstractNumId w:val="35"/>
  </w:num>
  <w:num w:numId="181" w16cid:durableId="990207065">
    <w:abstractNumId w:val="98"/>
  </w:num>
  <w:num w:numId="182" w16cid:durableId="336662626">
    <w:abstractNumId w:val="185"/>
  </w:num>
  <w:num w:numId="183" w16cid:durableId="1979607747">
    <w:abstractNumId w:val="49"/>
  </w:num>
  <w:num w:numId="184" w16cid:durableId="1932666239">
    <w:abstractNumId w:val="152"/>
  </w:num>
  <w:num w:numId="185" w16cid:durableId="203566737">
    <w:abstractNumId w:val="97"/>
  </w:num>
  <w:num w:numId="186" w16cid:durableId="710881597">
    <w:abstractNumId w:val="164"/>
  </w:num>
  <w:num w:numId="187" w16cid:durableId="1701395474">
    <w:abstractNumId w:val="204"/>
  </w:num>
  <w:num w:numId="188" w16cid:durableId="999114421">
    <w:abstractNumId w:val="84"/>
  </w:num>
  <w:num w:numId="189" w16cid:durableId="1277254948">
    <w:abstractNumId w:val="241"/>
  </w:num>
  <w:num w:numId="190" w16cid:durableId="1792555507">
    <w:abstractNumId w:val="275"/>
  </w:num>
  <w:num w:numId="191" w16cid:durableId="392388004">
    <w:abstractNumId w:val="81"/>
  </w:num>
  <w:num w:numId="192" w16cid:durableId="887717487">
    <w:abstractNumId w:val="139"/>
  </w:num>
  <w:num w:numId="193" w16cid:durableId="1104113423">
    <w:abstractNumId w:val="273"/>
  </w:num>
  <w:num w:numId="194" w16cid:durableId="1806970030">
    <w:abstractNumId w:val="108"/>
  </w:num>
  <w:num w:numId="195" w16cid:durableId="1015617124">
    <w:abstractNumId w:val="259"/>
  </w:num>
  <w:num w:numId="196" w16cid:durableId="2096586335">
    <w:abstractNumId w:val="156"/>
  </w:num>
  <w:num w:numId="197" w16cid:durableId="1473712866">
    <w:abstractNumId w:val="72"/>
  </w:num>
  <w:num w:numId="198" w16cid:durableId="186409622">
    <w:abstractNumId w:val="236"/>
  </w:num>
  <w:num w:numId="199" w16cid:durableId="424111502">
    <w:abstractNumId w:val="107"/>
  </w:num>
  <w:num w:numId="200" w16cid:durableId="544289963">
    <w:abstractNumId w:val="147"/>
  </w:num>
  <w:num w:numId="201" w16cid:durableId="562108842">
    <w:abstractNumId w:val="149"/>
  </w:num>
  <w:num w:numId="202" w16cid:durableId="1467893390">
    <w:abstractNumId w:val="52"/>
  </w:num>
  <w:num w:numId="203" w16cid:durableId="1645620985">
    <w:abstractNumId w:val="239"/>
  </w:num>
  <w:num w:numId="204" w16cid:durableId="1427574097">
    <w:abstractNumId w:val="100"/>
  </w:num>
  <w:num w:numId="205" w16cid:durableId="1042174974">
    <w:abstractNumId w:val="306"/>
  </w:num>
  <w:num w:numId="206" w16cid:durableId="1720979240">
    <w:abstractNumId w:val="104"/>
  </w:num>
  <w:num w:numId="207" w16cid:durableId="1375040075">
    <w:abstractNumId w:val="315"/>
  </w:num>
  <w:num w:numId="208" w16cid:durableId="1320576630">
    <w:abstractNumId w:val="119"/>
  </w:num>
  <w:num w:numId="209" w16cid:durableId="1167212800">
    <w:abstractNumId w:val="34"/>
  </w:num>
  <w:num w:numId="210" w16cid:durableId="1473208066">
    <w:abstractNumId w:val="283"/>
  </w:num>
  <w:num w:numId="211" w16cid:durableId="1841702273">
    <w:abstractNumId w:val="176"/>
  </w:num>
  <w:num w:numId="212" w16cid:durableId="196508155">
    <w:abstractNumId w:val="227"/>
  </w:num>
  <w:num w:numId="213" w16cid:durableId="1529029644">
    <w:abstractNumId w:val="305"/>
  </w:num>
  <w:num w:numId="214" w16cid:durableId="743527837">
    <w:abstractNumId w:val="62"/>
  </w:num>
  <w:num w:numId="215" w16cid:durableId="51319444">
    <w:abstractNumId w:val="320"/>
  </w:num>
  <w:num w:numId="216" w16cid:durableId="698050384">
    <w:abstractNumId w:val="157"/>
  </w:num>
  <w:num w:numId="217" w16cid:durableId="1583880384">
    <w:abstractNumId w:val="118"/>
  </w:num>
  <w:num w:numId="218" w16cid:durableId="930549319">
    <w:abstractNumId w:val="328"/>
  </w:num>
  <w:num w:numId="219" w16cid:durableId="977420142">
    <w:abstractNumId w:val="64"/>
  </w:num>
  <w:num w:numId="220" w16cid:durableId="679042632">
    <w:abstractNumId w:val="159"/>
  </w:num>
  <w:num w:numId="221" w16cid:durableId="1509907916">
    <w:abstractNumId w:val="114"/>
  </w:num>
  <w:num w:numId="222" w16cid:durableId="2082437201">
    <w:abstractNumId w:val="47"/>
  </w:num>
  <w:num w:numId="223" w16cid:durableId="1434865592">
    <w:abstractNumId w:val="26"/>
  </w:num>
  <w:num w:numId="224" w16cid:durableId="1152598908">
    <w:abstractNumId w:val="91"/>
  </w:num>
  <w:num w:numId="225" w16cid:durableId="590702861">
    <w:abstractNumId w:val="260"/>
  </w:num>
  <w:num w:numId="226" w16cid:durableId="1208227882">
    <w:abstractNumId w:val="282"/>
  </w:num>
  <w:num w:numId="227" w16cid:durableId="693729380">
    <w:abstractNumId w:val="277"/>
  </w:num>
  <w:num w:numId="228" w16cid:durableId="7803413">
    <w:abstractNumId w:val="261"/>
  </w:num>
  <w:num w:numId="229" w16cid:durableId="115375587">
    <w:abstractNumId w:val="182"/>
  </w:num>
  <w:num w:numId="230" w16cid:durableId="457377156">
    <w:abstractNumId w:val="197"/>
  </w:num>
  <w:num w:numId="231" w16cid:durableId="952635345">
    <w:abstractNumId w:val="300"/>
  </w:num>
  <w:num w:numId="232" w16cid:durableId="914165378">
    <w:abstractNumId w:val="175"/>
  </w:num>
  <w:num w:numId="233" w16cid:durableId="197470957">
    <w:abstractNumId w:val="32"/>
  </w:num>
  <w:num w:numId="234" w16cid:durableId="1620378045">
    <w:abstractNumId w:val="284"/>
  </w:num>
  <w:num w:numId="235" w16cid:durableId="666693">
    <w:abstractNumId w:val="19"/>
  </w:num>
  <w:num w:numId="236" w16cid:durableId="1739816815">
    <w:abstractNumId w:val="57"/>
  </w:num>
  <w:num w:numId="237" w16cid:durableId="1007291877">
    <w:abstractNumId w:val="220"/>
  </w:num>
  <w:num w:numId="238" w16cid:durableId="1541896019">
    <w:abstractNumId w:val="42"/>
  </w:num>
  <w:num w:numId="239" w16cid:durableId="2001538738">
    <w:abstractNumId w:val="296"/>
  </w:num>
  <w:num w:numId="240" w16cid:durableId="1488012030">
    <w:abstractNumId w:val="222"/>
  </w:num>
  <w:num w:numId="241" w16cid:durableId="392311604">
    <w:abstractNumId w:val="255"/>
  </w:num>
  <w:num w:numId="242" w16cid:durableId="1993216578">
    <w:abstractNumId w:val="194"/>
  </w:num>
  <w:num w:numId="243" w16cid:durableId="319893867">
    <w:abstractNumId w:val="50"/>
  </w:num>
  <w:num w:numId="244" w16cid:durableId="1353460047">
    <w:abstractNumId w:val="102"/>
  </w:num>
  <w:num w:numId="245" w16cid:durableId="616448668">
    <w:abstractNumId w:val="38"/>
  </w:num>
  <w:num w:numId="246" w16cid:durableId="258948141">
    <w:abstractNumId w:val="231"/>
  </w:num>
  <w:num w:numId="247" w16cid:durableId="74595326">
    <w:abstractNumId w:val="188"/>
  </w:num>
  <w:num w:numId="248" w16cid:durableId="1317690068">
    <w:abstractNumId w:val="138"/>
  </w:num>
  <w:num w:numId="249" w16cid:durableId="598221093">
    <w:abstractNumId w:val="160"/>
  </w:num>
  <w:num w:numId="250" w16cid:durableId="1520510228">
    <w:abstractNumId w:val="111"/>
  </w:num>
  <w:num w:numId="251" w16cid:durableId="2059277033">
    <w:abstractNumId w:val="155"/>
  </w:num>
  <w:num w:numId="252" w16cid:durableId="634066547">
    <w:abstractNumId w:val="330"/>
  </w:num>
  <w:num w:numId="253" w16cid:durableId="2030327110">
    <w:abstractNumId w:val="121"/>
  </w:num>
  <w:num w:numId="254" w16cid:durableId="1702628771">
    <w:abstractNumId w:val="248"/>
  </w:num>
  <w:num w:numId="255" w16cid:durableId="1222669809">
    <w:abstractNumId w:val="87"/>
  </w:num>
  <w:num w:numId="256" w16cid:durableId="1111900064">
    <w:abstractNumId w:val="211"/>
  </w:num>
  <w:num w:numId="257" w16cid:durableId="1872955829">
    <w:abstractNumId w:val="123"/>
  </w:num>
  <w:num w:numId="258" w16cid:durableId="928806446">
    <w:abstractNumId w:val="53"/>
  </w:num>
  <w:num w:numId="259" w16cid:durableId="1415202547">
    <w:abstractNumId w:val="69"/>
  </w:num>
  <w:num w:numId="260" w16cid:durableId="1916738557">
    <w:abstractNumId w:val="276"/>
  </w:num>
  <w:num w:numId="261" w16cid:durableId="1768694107">
    <w:abstractNumId w:val="242"/>
  </w:num>
  <w:num w:numId="262" w16cid:durableId="2063753621">
    <w:abstractNumId w:val="228"/>
  </w:num>
  <w:num w:numId="263" w16cid:durableId="281768559">
    <w:abstractNumId w:val="281"/>
  </w:num>
  <w:num w:numId="264" w16cid:durableId="1252348344">
    <w:abstractNumId w:val="216"/>
  </w:num>
  <w:num w:numId="265" w16cid:durableId="1580017758">
    <w:abstractNumId w:val="329"/>
  </w:num>
  <w:num w:numId="266" w16cid:durableId="1570768026">
    <w:abstractNumId w:val="158"/>
  </w:num>
  <w:num w:numId="267" w16cid:durableId="1874809301">
    <w:abstractNumId w:val="274"/>
  </w:num>
  <w:num w:numId="268" w16cid:durableId="380860548">
    <w:abstractNumId w:val="265"/>
  </w:num>
  <w:num w:numId="269" w16cid:durableId="747308547">
    <w:abstractNumId w:val="78"/>
  </w:num>
  <w:num w:numId="270" w16cid:durableId="298078842">
    <w:abstractNumId w:val="257"/>
  </w:num>
  <w:num w:numId="271" w16cid:durableId="1137063152">
    <w:abstractNumId w:val="30"/>
  </w:num>
  <w:num w:numId="272" w16cid:durableId="157422559">
    <w:abstractNumId w:val="20"/>
  </w:num>
  <w:num w:numId="273" w16cid:durableId="1570269485">
    <w:abstractNumId w:val="127"/>
  </w:num>
  <w:num w:numId="274" w16cid:durableId="1320037260">
    <w:abstractNumId w:val="174"/>
  </w:num>
  <w:num w:numId="275" w16cid:durableId="1276668916">
    <w:abstractNumId w:val="251"/>
  </w:num>
  <w:num w:numId="276" w16cid:durableId="2133359478">
    <w:abstractNumId w:val="31"/>
  </w:num>
  <w:num w:numId="277" w16cid:durableId="893202233">
    <w:abstractNumId w:val="247"/>
  </w:num>
  <w:num w:numId="278" w16cid:durableId="488134281">
    <w:abstractNumId w:val="73"/>
  </w:num>
  <w:num w:numId="279" w16cid:durableId="123892539">
    <w:abstractNumId w:val="279"/>
  </w:num>
  <w:num w:numId="280" w16cid:durableId="405306366">
    <w:abstractNumId w:val="199"/>
  </w:num>
  <w:num w:numId="281" w16cid:durableId="172385200">
    <w:abstractNumId w:val="153"/>
  </w:num>
  <w:num w:numId="282" w16cid:durableId="756828628">
    <w:abstractNumId w:val="264"/>
  </w:num>
  <w:num w:numId="283" w16cid:durableId="1509557617">
    <w:abstractNumId w:val="9"/>
  </w:num>
  <w:num w:numId="284" w16cid:durableId="908657616">
    <w:abstractNumId w:val="318"/>
  </w:num>
  <w:num w:numId="285" w16cid:durableId="154608503">
    <w:abstractNumId w:val="218"/>
  </w:num>
  <w:num w:numId="286" w16cid:durableId="932595210">
    <w:abstractNumId w:val="162"/>
  </w:num>
  <w:num w:numId="287" w16cid:durableId="1105266260">
    <w:abstractNumId w:val="165"/>
  </w:num>
  <w:num w:numId="288" w16cid:durableId="1047605068">
    <w:abstractNumId w:val="245"/>
  </w:num>
  <w:num w:numId="289" w16cid:durableId="1140422960">
    <w:abstractNumId w:val="92"/>
  </w:num>
  <w:num w:numId="290" w16cid:durableId="275601707">
    <w:abstractNumId w:val="83"/>
  </w:num>
  <w:num w:numId="291" w16cid:durableId="925721883">
    <w:abstractNumId w:val="90"/>
  </w:num>
  <w:num w:numId="292" w16cid:durableId="1778794580">
    <w:abstractNumId w:val="61"/>
  </w:num>
  <w:num w:numId="293" w16cid:durableId="1207446331">
    <w:abstractNumId w:val="250"/>
  </w:num>
  <w:num w:numId="294" w16cid:durableId="1308826610">
    <w:abstractNumId w:val="181"/>
  </w:num>
  <w:num w:numId="295" w16cid:durableId="348216182">
    <w:abstractNumId w:val="243"/>
  </w:num>
  <w:num w:numId="296" w16cid:durableId="66536289">
    <w:abstractNumId w:val="311"/>
  </w:num>
  <w:num w:numId="297" w16cid:durableId="1852646608">
    <w:abstractNumId w:val="322"/>
  </w:num>
  <w:num w:numId="298" w16cid:durableId="1609047358">
    <w:abstractNumId w:val="74"/>
  </w:num>
  <w:num w:numId="299" w16cid:durableId="1350987031">
    <w:abstractNumId w:val="232"/>
  </w:num>
  <w:num w:numId="300" w16cid:durableId="1305618060">
    <w:abstractNumId w:val="238"/>
  </w:num>
  <w:num w:numId="301" w16cid:durableId="320887213">
    <w:abstractNumId w:val="11"/>
  </w:num>
  <w:num w:numId="302" w16cid:durableId="1100297813">
    <w:abstractNumId w:val="304"/>
  </w:num>
  <w:num w:numId="303" w16cid:durableId="566914952">
    <w:abstractNumId w:val="333"/>
  </w:num>
  <w:num w:numId="304" w16cid:durableId="561718602">
    <w:abstractNumId w:val="146"/>
  </w:num>
  <w:num w:numId="305" w16cid:durableId="228351739">
    <w:abstractNumId w:val="6"/>
  </w:num>
  <w:num w:numId="306" w16cid:durableId="1144392015">
    <w:abstractNumId w:val="244"/>
  </w:num>
  <w:num w:numId="307" w16cid:durableId="1158887194">
    <w:abstractNumId w:val="125"/>
  </w:num>
  <w:num w:numId="308" w16cid:durableId="301621117">
    <w:abstractNumId w:val="28"/>
  </w:num>
  <w:num w:numId="309" w16cid:durableId="601836750">
    <w:abstractNumId w:val="307"/>
  </w:num>
  <w:num w:numId="310" w16cid:durableId="2050949924">
    <w:abstractNumId w:val="173"/>
  </w:num>
  <w:num w:numId="311" w16cid:durableId="1448312390">
    <w:abstractNumId w:val="37"/>
  </w:num>
  <w:num w:numId="312" w16cid:durableId="1245333844">
    <w:abstractNumId w:val="235"/>
  </w:num>
  <w:num w:numId="313" w16cid:durableId="195240104">
    <w:abstractNumId w:val="33"/>
  </w:num>
  <w:num w:numId="314" w16cid:durableId="296180159">
    <w:abstractNumId w:val="219"/>
  </w:num>
  <w:num w:numId="315" w16cid:durableId="365908062">
    <w:abstractNumId w:val="256"/>
  </w:num>
  <w:num w:numId="316" w16cid:durableId="1367752610">
    <w:abstractNumId w:val="301"/>
  </w:num>
  <w:num w:numId="317" w16cid:durableId="1822497078">
    <w:abstractNumId w:val="254"/>
  </w:num>
  <w:num w:numId="318" w16cid:durableId="236593978">
    <w:abstractNumId w:val="116"/>
  </w:num>
  <w:num w:numId="319" w16cid:durableId="1853839455">
    <w:abstractNumId w:val="8"/>
  </w:num>
  <w:num w:numId="320" w16cid:durableId="33698417">
    <w:abstractNumId w:val="24"/>
  </w:num>
  <w:num w:numId="321" w16cid:durableId="272132752">
    <w:abstractNumId w:val="187"/>
  </w:num>
  <w:num w:numId="322" w16cid:durableId="1696076827">
    <w:abstractNumId w:val="48"/>
  </w:num>
  <w:num w:numId="323" w16cid:durableId="591596151">
    <w:abstractNumId w:val="70"/>
  </w:num>
  <w:num w:numId="324" w16cid:durableId="560215207">
    <w:abstractNumId w:val="166"/>
  </w:num>
  <w:num w:numId="325" w16cid:durableId="660038609">
    <w:abstractNumId w:val="110"/>
  </w:num>
  <w:num w:numId="326" w16cid:durableId="742488932">
    <w:abstractNumId w:val="101"/>
  </w:num>
  <w:num w:numId="327" w16cid:durableId="712847572">
    <w:abstractNumId w:val="331"/>
  </w:num>
  <w:num w:numId="328" w16cid:durableId="1229422275">
    <w:abstractNumId w:val="225"/>
  </w:num>
  <w:numIdMacAtCleanup w:val="32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hina Telecom">
    <w15:presenceInfo w15:providerId="None" w15:userId="China Telecom"/>
  </w15:person>
  <w15:person w15:author="Moderator">
    <w15:presenceInfo w15:providerId="None" w15:userId="Moderator"/>
  </w15:person>
  <w15:person w15:author="Author">
    <w15:presenceInfo w15:providerId="None" w15:userId="Author"/>
  </w15:person>
  <w15:person w15:author="Alexandros Manolakos">
    <w15:presenceInfo w15:providerId="AD" w15:userId="S::amanolak@qti.qualcomm.com::30740036-014e-4ac5-85d2-b3c14166ffcc"/>
  </w15:person>
  <w15:person w15:author="ASUSTeK">
    <w15:presenceInfo w15:providerId="None" w15:userId="ASUSTeK"/>
  </w15:person>
  <w15:person w15:author="CATT, CICTCI">
    <w15:presenceInfo w15:providerId="None" w15:userId="CATT, CICTCI"/>
  </w15:person>
  <w15:person w15:author="Hiroki Harada (原田 浩樹)">
    <w15:presenceInfo w15:providerId="AD" w15:userId="S::hiroki.harada.sv@nttdocomo.com::a8faacbc-3d7c-4f6f-a507-02b0eadbea1a"/>
  </w15:person>
  <w15:person w15:author="Huawei">
    <w15:presenceInfo w15:providerId="None" w15:userId="Huawei"/>
  </w15:person>
  <w15:person w15:author="Ericsson">
    <w15:presenceInfo w15:providerId="None" w15:userId="Ericsson"/>
  </w15:person>
  <w15:person w15:author="Sanjay Goyal (Nokia)">
    <w15:presenceInfo w15:providerId="AD" w15:userId="S::sanjay.goyal@nokia.com::637b439d-12f9-483a-973a-2a6f6497feb0"/>
  </w15:person>
  <w15:person w15:author="Alex Liou">
    <w15:presenceInfo w15:providerId="None" w15:userId="Alex Liou"/>
  </w15:person>
  <w15:person w15:author="Akimoto, Yosuke/秋元 陽介">
    <w15:presenceInfo w15:providerId="AD" w15:userId="S::akimoto.yosuke@jp.fujitsu.com::fcf915d9-351f-48f6-aaa9-b0a5b639bfe4"/>
  </w15:person>
  <w15:person w15:author="ZTE">
    <w15:presenceInfo w15:providerId="None" w15:userId="ZTE"/>
  </w15:person>
  <w15:person w15:author="Frank Frederiksen (Nokia)">
    <w15:presenceInfo w15:providerId="AD" w15:userId="S::frank.frederiksen@nokia.com::4321144d-7073-4e7e-82f2-43506fd6f470"/>
  </w15:person>
  <w15:person w15:author="Giovanni Chisci">
    <w15:presenceInfo w15:providerId="None" w15:userId="Giovanni Chisci"/>
  </w15:person>
  <w15:person w15:author="Yi Ding">
    <w15:presenceInfo w15:providerId="AD" w15:userId="S-1-5-21-1439682878-3164288827-2260694920-448815"/>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es-E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characterSpacingControl w:val="doNotCompress"/>
  <w:hdrShapeDefaults>
    <o:shapedefaults v:ext="edit" spidmax="2064"/>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758A"/>
    <w:rsid w:val="0000011E"/>
    <w:rsid w:val="0000013F"/>
    <w:rsid w:val="00000238"/>
    <w:rsid w:val="000002C2"/>
    <w:rsid w:val="00000339"/>
    <w:rsid w:val="0000046A"/>
    <w:rsid w:val="00000491"/>
    <w:rsid w:val="000004A3"/>
    <w:rsid w:val="00000609"/>
    <w:rsid w:val="000008A4"/>
    <w:rsid w:val="00000913"/>
    <w:rsid w:val="0000099A"/>
    <w:rsid w:val="00000CD3"/>
    <w:rsid w:val="00000DDC"/>
    <w:rsid w:val="000011FF"/>
    <w:rsid w:val="00001387"/>
    <w:rsid w:val="00001808"/>
    <w:rsid w:val="00001983"/>
    <w:rsid w:val="00001BCD"/>
    <w:rsid w:val="00001C57"/>
    <w:rsid w:val="00001D44"/>
    <w:rsid w:val="00001F3B"/>
    <w:rsid w:val="00001F4E"/>
    <w:rsid w:val="00001F7B"/>
    <w:rsid w:val="00002390"/>
    <w:rsid w:val="00002523"/>
    <w:rsid w:val="00002561"/>
    <w:rsid w:val="0000260F"/>
    <w:rsid w:val="00002618"/>
    <w:rsid w:val="0000264D"/>
    <w:rsid w:val="000026FC"/>
    <w:rsid w:val="00002762"/>
    <w:rsid w:val="00002767"/>
    <w:rsid w:val="000028AB"/>
    <w:rsid w:val="0000299C"/>
    <w:rsid w:val="00002B32"/>
    <w:rsid w:val="00002BB0"/>
    <w:rsid w:val="00002C6E"/>
    <w:rsid w:val="00002D28"/>
    <w:rsid w:val="00002D7F"/>
    <w:rsid w:val="00002F18"/>
    <w:rsid w:val="00002F50"/>
    <w:rsid w:val="00002F83"/>
    <w:rsid w:val="000031A3"/>
    <w:rsid w:val="0000356D"/>
    <w:rsid w:val="00003945"/>
    <w:rsid w:val="000039F5"/>
    <w:rsid w:val="00003BE6"/>
    <w:rsid w:val="00003DC8"/>
    <w:rsid w:val="00003DE5"/>
    <w:rsid w:val="00003F1D"/>
    <w:rsid w:val="00004006"/>
    <w:rsid w:val="000040E7"/>
    <w:rsid w:val="00004111"/>
    <w:rsid w:val="000041DF"/>
    <w:rsid w:val="00004223"/>
    <w:rsid w:val="00004430"/>
    <w:rsid w:val="000044A0"/>
    <w:rsid w:val="000044DF"/>
    <w:rsid w:val="00004720"/>
    <w:rsid w:val="00004723"/>
    <w:rsid w:val="000047F2"/>
    <w:rsid w:val="000049C7"/>
    <w:rsid w:val="00004A38"/>
    <w:rsid w:val="00004E35"/>
    <w:rsid w:val="00004E6C"/>
    <w:rsid w:val="00005177"/>
    <w:rsid w:val="0000518F"/>
    <w:rsid w:val="000053C5"/>
    <w:rsid w:val="00005919"/>
    <w:rsid w:val="00005AA6"/>
    <w:rsid w:val="00005C1F"/>
    <w:rsid w:val="00005E1D"/>
    <w:rsid w:val="0000633D"/>
    <w:rsid w:val="00006341"/>
    <w:rsid w:val="000063DE"/>
    <w:rsid w:val="00006779"/>
    <w:rsid w:val="000067D7"/>
    <w:rsid w:val="000068B9"/>
    <w:rsid w:val="00006E6F"/>
    <w:rsid w:val="00006E91"/>
    <w:rsid w:val="0000704A"/>
    <w:rsid w:val="0000704F"/>
    <w:rsid w:val="00007156"/>
    <w:rsid w:val="0000718E"/>
    <w:rsid w:val="00007236"/>
    <w:rsid w:val="0000724F"/>
    <w:rsid w:val="00007449"/>
    <w:rsid w:val="000078AF"/>
    <w:rsid w:val="00007A57"/>
    <w:rsid w:val="00007B1B"/>
    <w:rsid w:val="00007B55"/>
    <w:rsid w:val="00007C8B"/>
    <w:rsid w:val="00007CD7"/>
    <w:rsid w:val="00007DCB"/>
    <w:rsid w:val="00007DD1"/>
    <w:rsid w:val="00007E17"/>
    <w:rsid w:val="00007EDD"/>
    <w:rsid w:val="00007EFB"/>
    <w:rsid w:val="00007FAA"/>
    <w:rsid w:val="0001040C"/>
    <w:rsid w:val="00010432"/>
    <w:rsid w:val="0001043D"/>
    <w:rsid w:val="0001083D"/>
    <w:rsid w:val="000108E2"/>
    <w:rsid w:val="00010A17"/>
    <w:rsid w:val="00010D11"/>
    <w:rsid w:val="00010E5E"/>
    <w:rsid w:val="00010EA4"/>
    <w:rsid w:val="00010EB9"/>
    <w:rsid w:val="00010F11"/>
    <w:rsid w:val="000110D0"/>
    <w:rsid w:val="00011137"/>
    <w:rsid w:val="00011365"/>
    <w:rsid w:val="00011381"/>
    <w:rsid w:val="000114A0"/>
    <w:rsid w:val="000115EB"/>
    <w:rsid w:val="00011614"/>
    <w:rsid w:val="00011697"/>
    <w:rsid w:val="000117A7"/>
    <w:rsid w:val="00011833"/>
    <w:rsid w:val="000119D3"/>
    <w:rsid w:val="00011DBA"/>
    <w:rsid w:val="00011E0A"/>
    <w:rsid w:val="00011E10"/>
    <w:rsid w:val="00011E5B"/>
    <w:rsid w:val="00011EF5"/>
    <w:rsid w:val="0001205D"/>
    <w:rsid w:val="00012099"/>
    <w:rsid w:val="000120A3"/>
    <w:rsid w:val="000121E6"/>
    <w:rsid w:val="0001222C"/>
    <w:rsid w:val="000122B2"/>
    <w:rsid w:val="000123AB"/>
    <w:rsid w:val="000123C0"/>
    <w:rsid w:val="00012595"/>
    <w:rsid w:val="0001285D"/>
    <w:rsid w:val="00012D15"/>
    <w:rsid w:val="00012DDC"/>
    <w:rsid w:val="00012F0D"/>
    <w:rsid w:val="00012F9C"/>
    <w:rsid w:val="00012FC5"/>
    <w:rsid w:val="000136EA"/>
    <w:rsid w:val="00013744"/>
    <w:rsid w:val="00013758"/>
    <w:rsid w:val="00013A5B"/>
    <w:rsid w:val="00013A9A"/>
    <w:rsid w:val="00013B03"/>
    <w:rsid w:val="00013BE4"/>
    <w:rsid w:val="00013C6D"/>
    <w:rsid w:val="00013F19"/>
    <w:rsid w:val="00013F78"/>
    <w:rsid w:val="00014021"/>
    <w:rsid w:val="00014186"/>
    <w:rsid w:val="0001418A"/>
    <w:rsid w:val="00014253"/>
    <w:rsid w:val="000144D9"/>
    <w:rsid w:val="000144E8"/>
    <w:rsid w:val="0001452A"/>
    <w:rsid w:val="000146A5"/>
    <w:rsid w:val="00014724"/>
    <w:rsid w:val="0001481C"/>
    <w:rsid w:val="000149B3"/>
    <w:rsid w:val="00014D5A"/>
    <w:rsid w:val="00014E55"/>
    <w:rsid w:val="00014F90"/>
    <w:rsid w:val="00015031"/>
    <w:rsid w:val="000150B2"/>
    <w:rsid w:val="0001512C"/>
    <w:rsid w:val="00015149"/>
    <w:rsid w:val="00015297"/>
    <w:rsid w:val="0001565D"/>
    <w:rsid w:val="00015795"/>
    <w:rsid w:val="000159DA"/>
    <w:rsid w:val="00015AF0"/>
    <w:rsid w:val="00015B19"/>
    <w:rsid w:val="00015CB8"/>
    <w:rsid w:val="00015DEA"/>
    <w:rsid w:val="00015E45"/>
    <w:rsid w:val="00015F1B"/>
    <w:rsid w:val="00015F37"/>
    <w:rsid w:val="00015FB9"/>
    <w:rsid w:val="00015FFD"/>
    <w:rsid w:val="0001631F"/>
    <w:rsid w:val="00016330"/>
    <w:rsid w:val="00016391"/>
    <w:rsid w:val="000163BD"/>
    <w:rsid w:val="00016466"/>
    <w:rsid w:val="00016716"/>
    <w:rsid w:val="0001673B"/>
    <w:rsid w:val="00016752"/>
    <w:rsid w:val="0001698A"/>
    <w:rsid w:val="00016A20"/>
    <w:rsid w:val="00016ACC"/>
    <w:rsid w:val="00016AFA"/>
    <w:rsid w:val="00016C00"/>
    <w:rsid w:val="00016CD2"/>
    <w:rsid w:val="00016DAF"/>
    <w:rsid w:val="00016FE7"/>
    <w:rsid w:val="00017000"/>
    <w:rsid w:val="000172E3"/>
    <w:rsid w:val="00017304"/>
    <w:rsid w:val="00017317"/>
    <w:rsid w:val="0001784F"/>
    <w:rsid w:val="00017CC7"/>
    <w:rsid w:val="00017E12"/>
    <w:rsid w:val="00017F48"/>
    <w:rsid w:val="0002018B"/>
    <w:rsid w:val="00020268"/>
    <w:rsid w:val="000203FF"/>
    <w:rsid w:val="00020654"/>
    <w:rsid w:val="000207B2"/>
    <w:rsid w:val="000209B3"/>
    <w:rsid w:val="00020A26"/>
    <w:rsid w:val="00020A60"/>
    <w:rsid w:val="00020AC6"/>
    <w:rsid w:val="00020CD1"/>
    <w:rsid w:val="00020CF1"/>
    <w:rsid w:val="00020DC6"/>
    <w:rsid w:val="00020DFB"/>
    <w:rsid w:val="00020E44"/>
    <w:rsid w:val="00020E67"/>
    <w:rsid w:val="000210CE"/>
    <w:rsid w:val="00021374"/>
    <w:rsid w:val="00021426"/>
    <w:rsid w:val="000214FC"/>
    <w:rsid w:val="0002154C"/>
    <w:rsid w:val="00021561"/>
    <w:rsid w:val="000216DF"/>
    <w:rsid w:val="000217B1"/>
    <w:rsid w:val="000217EF"/>
    <w:rsid w:val="00021820"/>
    <w:rsid w:val="00021869"/>
    <w:rsid w:val="000218A9"/>
    <w:rsid w:val="000218E4"/>
    <w:rsid w:val="00021A29"/>
    <w:rsid w:val="00021C49"/>
    <w:rsid w:val="00021CE4"/>
    <w:rsid w:val="00021D2B"/>
    <w:rsid w:val="00021E0C"/>
    <w:rsid w:val="0002224E"/>
    <w:rsid w:val="00022329"/>
    <w:rsid w:val="00022370"/>
    <w:rsid w:val="00022531"/>
    <w:rsid w:val="00022616"/>
    <w:rsid w:val="0002270B"/>
    <w:rsid w:val="00022869"/>
    <w:rsid w:val="000228F8"/>
    <w:rsid w:val="000229FB"/>
    <w:rsid w:val="00022A86"/>
    <w:rsid w:val="00022CEB"/>
    <w:rsid w:val="00022D5C"/>
    <w:rsid w:val="00022DFC"/>
    <w:rsid w:val="00022F1D"/>
    <w:rsid w:val="00022F69"/>
    <w:rsid w:val="00023056"/>
    <w:rsid w:val="00023308"/>
    <w:rsid w:val="000233A9"/>
    <w:rsid w:val="00023467"/>
    <w:rsid w:val="00023468"/>
    <w:rsid w:val="000237CF"/>
    <w:rsid w:val="00023B08"/>
    <w:rsid w:val="00023B25"/>
    <w:rsid w:val="00023B76"/>
    <w:rsid w:val="00023E81"/>
    <w:rsid w:val="00024121"/>
    <w:rsid w:val="00024216"/>
    <w:rsid w:val="000242C4"/>
    <w:rsid w:val="0002454E"/>
    <w:rsid w:val="000245BD"/>
    <w:rsid w:val="0002461B"/>
    <w:rsid w:val="000247E6"/>
    <w:rsid w:val="000248F8"/>
    <w:rsid w:val="00024A93"/>
    <w:rsid w:val="00024ABE"/>
    <w:rsid w:val="00024B1C"/>
    <w:rsid w:val="00024B8A"/>
    <w:rsid w:val="00024DBA"/>
    <w:rsid w:val="00024F96"/>
    <w:rsid w:val="00024FFC"/>
    <w:rsid w:val="00025028"/>
    <w:rsid w:val="00025078"/>
    <w:rsid w:val="00025150"/>
    <w:rsid w:val="000251A7"/>
    <w:rsid w:val="000252A8"/>
    <w:rsid w:val="000252C3"/>
    <w:rsid w:val="0002552A"/>
    <w:rsid w:val="00025930"/>
    <w:rsid w:val="0002595F"/>
    <w:rsid w:val="00025AEF"/>
    <w:rsid w:val="00025B9D"/>
    <w:rsid w:val="00025FE6"/>
    <w:rsid w:val="000261F5"/>
    <w:rsid w:val="000262BB"/>
    <w:rsid w:val="00026421"/>
    <w:rsid w:val="00026440"/>
    <w:rsid w:val="00026602"/>
    <w:rsid w:val="0002694C"/>
    <w:rsid w:val="00026B4C"/>
    <w:rsid w:val="00026C21"/>
    <w:rsid w:val="00026C93"/>
    <w:rsid w:val="00026EA0"/>
    <w:rsid w:val="00026F49"/>
    <w:rsid w:val="00026F68"/>
    <w:rsid w:val="00026FB8"/>
    <w:rsid w:val="00026FC9"/>
    <w:rsid w:val="0002706D"/>
    <w:rsid w:val="000270FA"/>
    <w:rsid w:val="00027176"/>
    <w:rsid w:val="00027184"/>
    <w:rsid w:val="00027236"/>
    <w:rsid w:val="000272D7"/>
    <w:rsid w:val="0002731D"/>
    <w:rsid w:val="00027560"/>
    <w:rsid w:val="00027848"/>
    <w:rsid w:val="00027A38"/>
    <w:rsid w:val="00027C05"/>
    <w:rsid w:val="00027C52"/>
    <w:rsid w:val="00027EA6"/>
    <w:rsid w:val="0003013B"/>
    <w:rsid w:val="0003027C"/>
    <w:rsid w:val="000302E5"/>
    <w:rsid w:val="000302FB"/>
    <w:rsid w:val="00030491"/>
    <w:rsid w:val="00030579"/>
    <w:rsid w:val="000305AD"/>
    <w:rsid w:val="00030600"/>
    <w:rsid w:val="00030656"/>
    <w:rsid w:val="00030673"/>
    <w:rsid w:val="00030808"/>
    <w:rsid w:val="00030857"/>
    <w:rsid w:val="00030A34"/>
    <w:rsid w:val="00030B05"/>
    <w:rsid w:val="00030BD6"/>
    <w:rsid w:val="00030C5B"/>
    <w:rsid w:val="00030D25"/>
    <w:rsid w:val="00030D98"/>
    <w:rsid w:val="00030DAD"/>
    <w:rsid w:val="00030E10"/>
    <w:rsid w:val="00030E1B"/>
    <w:rsid w:val="00030E8C"/>
    <w:rsid w:val="00030F4C"/>
    <w:rsid w:val="0003103E"/>
    <w:rsid w:val="00031054"/>
    <w:rsid w:val="00031057"/>
    <w:rsid w:val="0003111F"/>
    <w:rsid w:val="0003129F"/>
    <w:rsid w:val="000313F3"/>
    <w:rsid w:val="000314C8"/>
    <w:rsid w:val="00031733"/>
    <w:rsid w:val="00031755"/>
    <w:rsid w:val="000317FD"/>
    <w:rsid w:val="000319B9"/>
    <w:rsid w:val="00031A2E"/>
    <w:rsid w:val="00031A99"/>
    <w:rsid w:val="00031CDD"/>
    <w:rsid w:val="00032046"/>
    <w:rsid w:val="000320F5"/>
    <w:rsid w:val="00032241"/>
    <w:rsid w:val="000322D0"/>
    <w:rsid w:val="0003230C"/>
    <w:rsid w:val="0003242A"/>
    <w:rsid w:val="00032716"/>
    <w:rsid w:val="0003273A"/>
    <w:rsid w:val="0003277F"/>
    <w:rsid w:val="00032A11"/>
    <w:rsid w:val="00032B5F"/>
    <w:rsid w:val="00032B72"/>
    <w:rsid w:val="00032D06"/>
    <w:rsid w:val="00032D4E"/>
    <w:rsid w:val="00032E77"/>
    <w:rsid w:val="00032E94"/>
    <w:rsid w:val="00033039"/>
    <w:rsid w:val="00033197"/>
    <w:rsid w:val="0003324A"/>
    <w:rsid w:val="000334DE"/>
    <w:rsid w:val="000336E9"/>
    <w:rsid w:val="000338CE"/>
    <w:rsid w:val="0003394D"/>
    <w:rsid w:val="00033A59"/>
    <w:rsid w:val="00033C77"/>
    <w:rsid w:val="000341B7"/>
    <w:rsid w:val="000343AF"/>
    <w:rsid w:val="000345AE"/>
    <w:rsid w:val="00034845"/>
    <w:rsid w:val="000348A1"/>
    <w:rsid w:val="00034A22"/>
    <w:rsid w:val="00034A58"/>
    <w:rsid w:val="00034A5C"/>
    <w:rsid w:val="00034B93"/>
    <w:rsid w:val="00034C5E"/>
    <w:rsid w:val="00034CC1"/>
    <w:rsid w:val="00034DDA"/>
    <w:rsid w:val="00035052"/>
    <w:rsid w:val="00035214"/>
    <w:rsid w:val="0003523E"/>
    <w:rsid w:val="000352B5"/>
    <w:rsid w:val="000352C1"/>
    <w:rsid w:val="0003551D"/>
    <w:rsid w:val="000356AE"/>
    <w:rsid w:val="0003574E"/>
    <w:rsid w:val="000358ED"/>
    <w:rsid w:val="00035B2F"/>
    <w:rsid w:val="00035C5E"/>
    <w:rsid w:val="00035DD0"/>
    <w:rsid w:val="00035DE3"/>
    <w:rsid w:val="00035EC6"/>
    <w:rsid w:val="000361E6"/>
    <w:rsid w:val="00036244"/>
    <w:rsid w:val="00036451"/>
    <w:rsid w:val="0003652E"/>
    <w:rsid w:val="00036580"/>
    <w:rsid w:val="000366BE"/>
    <w:rsid w:val="00036715"/>
    <w:rsid w:val="00036761"/>
    <w:rsid w:val="000368CC"/>
    <w:rsid w:val="0003690D"/>
    <w:rsid w:val="000369F3"/>
    <w:rsid w:val="00036B18"/>
    <w:rsid w:val="00036CB7"/>
    <w:rsid w:val="00036CE4"/>
    <w:rsid w:val="00036DBD"/>
    <w:rsid w:val="000370C2"/>
    <w:rsid w:val="000370F9"/>
    <w:rsid w:val="00037246"/>
    <w:rsid w:val="000372C7"/>
    <w:rsid w:val="000372EF"/>
    <w:rsid w:val="000374B1"/>
    <w:rsid w:val="000374F5"/>
    <w:rsid w:val="000375D7"/>
    <w:rsid w:val="000375FD"/>
    <w:rsid w:val="00037679"/>
    <w:rsid w:val="00037829"/>
    <w:rsid w:val="00037970"/>
    <w:rsid w:val="00037996"/>
    <w:rsid w:val="00037A5A"/>
    <w:rsid w:val="00037C00"/>
    <w:rsid w:val="00037E76"/>
    <w:rsid w:val="0004004A"/>
    <w:rsid w:val="000400A1"/>
    <w:rsid w:val="00040120"/>
    <w:rsid w:val="0004034C"/>
    <w:rsid w:val="00040666"/>
    <w:rsid w:val="0004066F"/>
    <w:rsid w:val="000406E5"/>
    <w:rsid w:val="00040893"/>
    <w:rsid w:val="00040931"/>
    <w:rsid w:val="00040C86"/>
    <w:rsid w:val="000410F4"/>
    <w:rsid w:val="0004118B"/>
    <w:rsid w:val="000411DE"/>
    <w:rsid w:val="00041322"/>
    <w:rsid w:val="00041362"/>
    <w:rsid w:val="000413A7"/>
    <w:rsid w:val="00041452"/>
    <w:rsid w:val="000414CA"/>
    <w:rsid w:val="000416A3"/>
    <w:rsid w:val="000416F6"/>
    <w:rsid w:val="0004177A"/>
    <w:rsid w:val="00041882"/>
    <w:rsid w:val="000418D0"/>
    <w:rsid w:val="00041A80"/>
    <w:rsid w:val="00041AF5"/>
    <w:rsid w:val="00041C31"/>
    <w:rsid w:val="00041D0A"/>
    <w:rsid w:val="00041D5B"/>
    <w:rsid w:val="00041E0A"/>
    <w:rsid w:val="00041F03"/>
    <w:rsid w:val="00041FCE"/>
    <w:rsid w:val="00041FF8"/>
    <w:rsid w:val="0004205D"/>
    <w:rsid w:val="000423DC"/>
    <w:rsid w:val="00042438"/>
    <w:rsid w:val="00042447"/>
    <w:rsid w:val="00042496"/>
    <w:rsid w:val="00042771"/>
    <w:rsid w:val="000428DC"/>
    <w:rsid w:val="00042C08"/>
    <w:rsid w:val="00042C35"/>
    <w:rsid w:val="00042DE2"/>
    <w:rsid w:val="00042E8F"/>
    <w:rsid w:val="00042FD7"/>
    <w:rsid w:val="0004307B"/>
    <w:rsid w:val="00043149"/>
    <w:rsid w:val="000433BD"/>
    <w:rsid w:val="000433E2"/>
    <w:rsid w:val="00043425"/>
    <w:rsid w:val="000435F2"/>
    <w:rsid w:val="00043615"/>
    <w:rsid w:val="000438EF"/>
    <w:rsid w:val="000439FD"/>
    <w:rsid w:val="00043CAB"/>
    <w:rsid w:val="00043D37"/>
    <w:rsid w:val="0004406F"/>
    <w:rsid w:val="000440AF"/>
    <w:rsid w:val="000441BC"/>
    <w:rsid w:val="0004431B"/>
    <w:rsid w:val="0004431F"/>
    <w:rsid w:val="00044469"/>
    <w:rsid w:val="000444A6"/>
    <w:rsid w:val="0004453A"/>
    <w:rsid w:val="000445D5"/>
    <w:rsid w:val="0004466E"/>
    <w:rsid w:val="00044671"/>
    <w:rsid w:val="00044675"/>
    <w:rsid w:val="00044676"/>
    <w:rsid w:val="00044739"/>
    <w:rsid w:val="000447A7"/>
    <w:rsid w:val="00044839"/>
    <w:rsid w:val="00044ABA"/>
    <w:rsid w:val="00044BC5"/>
    <w:rsid w:val="00044C27"/>
    <w:rsid w:val="00044CB1"/>
    <w:rsid w:val="00044D18"/>
    <w:rsid w:val="00044DD3"/>
    <w:rsid w:val="00044E04"/>
    <w:rsid w:val="00044E41"/>
    <w:rsid w:val="00044F78"/>
    <w:rsid w:val="0004513F"/>
    <w:rsid w:val="0004582A"/>
    <w:rsid w:val="00045AA3"/>
    <w:rsid w:val="00045B07"/>
    <w:rsid w:val="00045BB7"/>
    <w:rsid w:val="00046194"/>
    <w:rsid w:val="000461DB"/>
    <w:rsid w:val="00046208"/>
    <w:rsid w:val="0004641B"/>
    <w:rsid w:val="00046463"/>
    <w:rsid w:val="00046502"/>
    <w:rsid w:val="000468FF"/>
    <w:rsid w:val="00046AC0"/>
    <w:rsid w:val="00046C95"/>
    <w:rsid w:val="00046CFC"/>
    <w:rsid w:val="0004707A"/>
    <w:rsid w:val="00047083"/>
    <w:rsid w:val="000472EE"/>
    <w:rsid w:val="00047315"/>
    <w:rsid w:val="0004734B"/>
    <w:rsid w:val="0004737C"/>
    <w:rsid w:val="0004764D"/>
    <w:rsid w:val="000477BA"/>
    <w:rsid w:val="00047813"/>
    <w:rsid w:val="00047889"/>
    <w:rsid w:val="00047950"/>
    <w:rsid w:val="00047A0F"/>
    <w:rsid w:val="00047BC1"/>
    <w:rsid w:val="00047CEE"/>
    <w:rsid w:val="00047CFD"/>
    <w:rsid w:val="00047E19"/>
    <w:rsid w:val="000501AA"/>
    <w:rsid w:val="0005028F"/>
    <w:rsid w:val="00050538"/>
    <w:rsid w:val="00050682"/>
    <w:rsid w:val="00050991"/>
    <w:rsid w:val="00050A2C"/>
    <w:rsid w:val="00050A54"/>
    <w:rsid w:val="00050AC9"/>
    <w:rsid w:val="00050CF1"/>
    <w:rsid w:val="00050D36"/>
    <w:rsid w:val="0005108D"/>
    <w:rsid w:val="000510CE"/>
    <w:rsid w:val="000511DF"/>
    <w:rsid w:val="000512A1"/>
    <w:rsid w:val="000514D1"/>
    <w:rsid w:val="00051552"/>
    <w:rsid w:val="000515A4"/>
    <w:rsid w:val="000516F4"/>
    <w:rsid w:val="0005182A"/>
    <w:rsid w:val="00051A2F"/>
    <w:rsid w:val="00051D25"/>
    <w:rsid w:val="0005245A"/>
    <w:rsid w:val="0005254D"/>
    <w:rsid w:val="000525CD"/>
    <w:rsid w:val="00052658"/>
    <w:rsid w:val="000526BA"/>
    <w:rsid w:val="00052758"/>
    <w:rsid w:val="000527B1"/>
    <w:rsid w:val="000528FB"/>
    <w:rsid w:val="000529D2"/>
    <w:rsid w:val="00052AEF"/>
    <w:rsid w:val="00052BBF"/>
    <w:rsid w:val="00052D60"/>
    <w:rsid w:val="00052E98"/>
    <w:rsid w:val="00052E9E"/>
    <w:rsid w:val="000531C9"/>
    <w:rsid w:val="0005321A"/>
    <w:rsid w:val="00053300"/>
    <w:rsid w:val="000534D6"/>
    <w:rsid w:val="000536E7"/>
    <w:rsid w:val="00053CB7"/>
    <w:rsid w:val="00053D96"/>
    <w:rsid w:val="00053E7C"/>
    <w:rsid w:val="0005407C"/>
    <w:rsid w:val="000542D6"/>
    <w:rsid w:val="00054352"/>
    <w:rsid w:val="00054379"/>
    <w:rsid w:val="000543C3"/>
    <w:rsid w:val="0005449F"/>
    <w:rsid w:val="00054982"/>
    <w:rsid w:val="00054A7D"/>
    <w:rsid w:val="00054AB3"/>
    <w:rsid w:val="00054C12"/>
    <w:rsid w:val="00054D11"/>
    <w:rsid w:val="00054F40"/>
    <w:rsid w:val="000550DD"/>
    <w:rsid w:val="000552C2"/>
    <w:rsid w:val="00055363"/>
    <w:rsid w:val="0005536A"/>
    <w:rsid w:val="00055390"/>
    <w:rsid w:val="00055601"/>
    <w:rsid w:val="00055922"/>
    <w:rsid w:val="00055B3C"/>
    <w:rsid w:val="00055BC9"/>
    <w:rsid w:val="00055D3D"/>
    <w:rsid w:val="00055E3B"/>
    <w:rsid w:val="00055E79"/>
    <w:rsid w:val="00055E83"/>
    <w:rsid w:val="00055ED0"/>
    <w:rsid w:val="0005615D"/>
    <w:rsid w:val="0005618B"/>
    <w:rsid w:val="00056242"/>
    <w:rsid w:val="000562B4"/>
    <w:rsid w:val="000565CE"/>
    <w:rsid w:val="000565F9"/>
    <w:rsid w:val="000566FF"/>
    <w:rsid w:val="00056C55"/>
    <w:rsid w:val="00056E85"/>
    <w:rsid w:val="000570B9"/>
    <w:rsid w:val="00057569"/>
    <w:rsid w:val="00057683"/>
    <w:rsid w:val="0005769F"/>
    <w:rsid w:val="00057764"/>
    <w:rsid w:val="0005791A"/>
    <w:rsid w:val="000579FF"/>
    <w:rsid w:val="00057CC4"/>
    <w:rsid w:val="00057CE4"/>
    <w:rsid w:val="00057D1F"/>
    <w:rsid w:val="00057D6B"/>
    <w:rsid w:val="00057DFA"/>
    <w:rsid w:val="00057EED"/>
    <w:rsid w:val="00057F10"/>
    <w:rsid w:val="00060154"/>
    <w:rsid w:val="0006026C"/>
    <w:rsid w:val="000602C2"/>
    <w:rsid w:val="000602D4"/>
    <w:rsid w:val="00060301"/>
    <w:rsid w:val="0006044E"/>
    <w:rsid w:val="000605EE"/>
    <w:rsid w:val="000605F0"/>
    <w:rsid w:val="00060847"/>
    <w:rsid w:val="0006090B"/>
    <w:rsid w:val="00060B9E"/>
    <w:rsid w:val="00060C5B"/>
    <w:rsid w:val="00060CE5"/>
    <w:rsid w:val="00060FAA"/>
    <w:rsid w:val="0006113A"/>
    <w:rsid w:val="0006124E"/>
    <w:rsid w:val="000613E8"/>
    <w:rsid w:val="0006144C"/>
    <w:rsid w:val="000614A5"/>
    <w:rsid w:val="00061525"/>
    <w:rsid w:val="000616F5"/>
    <w:rsid w:val="00061813"/>
    <w:rsid w:val="000619F4"/>
    <w:rsid w:val="00061A8D"/>
    <w:rsid w:val="00061B2E"/>
    <w:rsid w:val="00061B32"/>
    <w:rsid w:val="00061C3A"/>
    <w:rsid w:val="00061C3D"/>
    <w:rsid w:val="00061CE3"/>
    <w:rsid w:val="00061D9C"/>
    <w:rsid w:val="00061EB3"/>
    <w:rsid w:val="00061FCA"/>
    <w:rsid w:val="0006221C"/>
    <w:rsid w:val="00062380"/>
    <w:rsid w:val="00062537"/>
    <w:rsid w:val="000625CA"/>
    <w:rsid w:val="0006260B"/>
    <w:rsid w:val="0006260E"/>
    <w:rsid w:val="00062684"/>
    <w:rsid w:val="00062B82"/>
    <w:rsid w:val="00062B9E"/>
    <w:rsid w:val="00062CA4"/>
    <w:rsid w:val="00062CE1"/>
    <w:rsid w:val="0006301B"/>
    <w:rsid w:val="000630C1"/>
    <w:rsid w:val="00063153"/>
    <w:rsid w:val="000631A2"/>
    <w:rsid w:val="00063417"/>
    <w:rsid w:val="00063613"/>
    <w:rsid w:val="0006379A"/>
    <w:rsid w:val="0006380E"/>
    <w:rsid w:val="00063A25"/>
    <w:rsid w:val="00063ACB"/>
    <w:rsid w:val="00063ACC"/>
    <w:rsid w:val="00063ADF"/>
    <w:rsid w:val="00063BD2"/>
    <w:rsid w:val="00063C2C"/>
    <w:rsid w:val="00063C35"/>
    <w:rsid w:val="00063CD3"/>
    <w:rsid w:val="00063E3C"/>
    <w:rsid w:val="000645DC"/>
    <w:rsid w:val="0006465B"/>
    <w:rsid w:val="0006467D"/>
    <w:rsid w:val="00064722"/>
    <w:rsid w:val="00064757"/>
    <w:rsid w:val="000647DF"/>
    <w:rsid w:val="00064AA8"/>
    <w:rsid w:val="00064BAC"/>
    <w:rsid w:val="00064CC9"/>
    <w:rsid w:val="00064CD0"/>
    <w:rsid w:val="00064D3E"/>
    <w:rsid w:val="00064E78"/>
    <w:rsid w:val="00064F50"/>
    <w:rsid w:val="000650B8"/>
    <w:rsid w:val="00065105"/>
    <w:rsid w:val="00065194"/>
    <w:rsid w:val="0006524A"/>
    <w:rsid w:val="00065273"/>
    <w:rsid w:val="000658D9"/>
    <w:rsid w:val="00065A7C"/>
    <w:rsid w:val="00065A8D"/>
    <w:rsid w:val="00065A93"/>
    <w:rsid w:val="00065AA8"/>
    <w:rsid w:val="00065D36"/>
    <w:rsid w:val="00065DCB"/>
    <w:rsid w:val="00065FD0"/>
    <w:rsid w:val="00066082"/>
    <w:rsid w:val="000661E0"/>
    <w:rsid w:val="00066292"/>
    <w:rsid w:val="00066528"/>
    <w:rsid w:val="00066B1A"/>
    <w:rsid w:val="00066B44"/>
    <w:rsid w:val="00066B4B"/>
    <w:rsid w:val="00066DBB"/>
    <w:rsid w:val="00067007"/>
    <w:rsid w:val="00067092"/>
    <w:rsid w:val="000672E5"/>
    <w:rsid w:val="000674F0"/>
    <w:rsid w:val="000674F9"/>
    <w:rsid w:val="000675C1"/>
    <w:rsid w:val="00067626"/>
    <w:rsid w:val="00067670"/>
    <w:rsid w:val="00067722"/>
    <w:rsid w:val="0006778B"/>
    <w:rsid w:val="000678E3"/>
    <w:rsid w:val="0006792D"/>
    <w:rsid w:val="00067992"/>
    <w:rsid w:val="00067A26"/>
    <w:rsid w:val="00067DF8"/>
    <w:rsid w:val="00067E92"/>
    <w:rsid w:val="00067FC0"/>
    <w:rsid w:val="00070140"/>
    <w:rsid w:val="000701AC"/>
    <w:rsid w:val="00070256"/>
    <w:rsid w:val="000702BF"/>
    <w:rsid w:val="000706EC"/>
    <w:rsid w:val="00070780"/>
    <w:rsid w:val="000708EB"/>
    <w:rsid w:val="00070A0E"/>
    <w:rsid w:val="00070A34"/>
    <w:rsid w:val="00070A66"/>
    <w:rsid w:val="00070B17"/>
    <w:rsid w:val="00070C57"/>
    <w:rsid w:val="00070E5B"/>
    <w:rsid w:val="00070F5B"/>
    <w:rsid w:val="00071126"/>
    <w:rsid w:val="00071138"/>
    <w:rsid w:val="00071766"/>
    <w:rsid w:val="000717D1"/>
    <w:rsid w:val="00071858"/>
    <w:rsid w:val="000719A6"/>
    <w:rsid w:val="00071A54"/>
    <w:rsid w:val="00071AFA"/>
    <w:rsid w:val="00071B84"/>
    <w:rsid w:val="00071BD7"/>
    <w:rsid w:val="00071E1E"/>
    <w:rsid w:val="00071E21"/>
    <w:rsid w:val="0007216A"/>
    <w:rsid w:val="0007222F"/>
    <w:rsid w:val="000722A7"/>
    <w:rsid w:val="000723C0"/>
    <w:rsid w:val="0007258B"/>
    <w:rsid w:val="000726EA"/>
    <w:rsid w:val="00072CE5"/>
    <w:rsid w:val="00072D56"/>
    <w:rsid w:val="00072DBB"/>
    <w:rsid w:val="00072E5B"/>
    <w:rsid w:val="0007311E"/>
    <w:rsid w:val="00073618"/>
    <w:rsid w:val="00073657"/>
    <w:rsid w:val="0007368E"/>
    <w:rsid w:val="0007382D"/>
    <w:rsid w:val="000738CF"/>
    <w:rsid w:val="000738E9"/>
    <w:rsid w:val="00073A69"/>
    <w:rsid w:val="00073AC0"/>
    <w:rsid w:val="00073C22"/>
    <w:rsid w:val="00073C7A"/>
    <w:rsid w:val="00073D2F"/>
    <w:rsid w:val="00073D66"/>
    <w:rsid w:val="0007419A"/>
    <w:rsid w:val="0007428E"/>
    <w:rsid w:val="00074313"/>
    <w:rsid w:val="00074435"/>
    <w:rsid w:val="0007460F"/>
    <w:rsid w:val="00074674"/>
    <w:rsid w:val="000746BF"/>
    <w:rsid w:val="0007472C"/>
    <w:rsid w:val="00074794"/>
    <w:rsid w:val="00074798"/>
    <w:rsid w:val="00074832"/>
    <w:rsid w:val="00074988"/>
    <w:rsid w:val="00074A21"/>
    <w:rsid w:val="00074ABE"/>
    <w:rsid w:val="00074C06"/>
    <w:rsid w:val="00074C45"/>
    <w:rsid w:val="00074C67"/>
    <w:rsid w:val="00074DDA"/>
    <w:rsid w:val="00074EB6"/>
    <w:rsid w:val="00074F28"/>
    <w:rsid w:val="0007507E"/>
    <w:rsid w:val="000751B3"/>
    <w:rsid w:val="000751BE"/>
    <w:rsid w:val="000751D3"/>
    <w:rsid w:val="000751E2"/>
    <w:rsid w:val="00075229"/>
    <w:rsid w:val="0007525E"/>
    <w:rsid w:val="0007534E"/>
    <w:rsid w:val="0007538D"/>
    <w:rsid w:val="0007540A"/>
    <w:rsid w:val="00075414"/>
    <w:rsid w:val="0007577F"/>
    <w:rsid w:val="00075915"/>
    <w:rsid w:val="00075CF5"/>
    <w:rsid w:val="00075D7B"/>
    <w:rsid w:val="00075EBD"/>
    <w:rsid w:val="0007612F"/>
    <w:rsid w:val="0007654A"/>
    <w:rsid w:val="00076584"/>
    <w:rsid w:val="0007664A"/>
    <w:rsid w:val="00076A1B"/>
    <w:rsid w:val="00076A3E"/>
    <w:rsid w:val="00076A52"/>
    <w:rsid w:val="00076A6D"/>
    <w:rsid w:val="00076A7F"/>
    <w:rsid w:val="00076C9C"/>
    <w:rsid w:val="00076DF8"/>
    <w:rsid w:val="00076EA3"/>
    <w:rsid w:val="00076FA3"/>
    <w:rsid w:val="00077008"/>
    <w:rsid w:val="0007705A"/>
    <w:rsid w:val="00077086"/>
    <w:rsid w:val="000770B3"/>
    <w:rsid w:val="00077147"/>
    <w:rsid w:val="0007717C"/>
    <w:rsid w:val="000772BF"/>
    <w:rsid w:val="000772C9"/>
    <w:rsid w:val="00077359"/>
    <w:rsid w:val="0007752C"/>
    <w:rsid w:val="00077628"/>
    <w:rsid w:val="000778C3"/>
    <w:rsid w:val="00077A44"/>
    <w:rsid w:val="00077B1F"/>
    <w:rsid w:val="00077D8A"/>
    <w:rsid w:val="00077EEC"/>
    <w:rsid w:val="00077F2B"/>
    <w:rsid w:val="00080064"/>
    <w:rsid w:val="0008042F"/>
    <w:rsid w:val="000804F5"/>
    <w:rsid w:val="00080575"/>
    <w:rsid w:val="000805FC"/>
    <w:rsid w:val="000807CA"/>
    <w:rsid w:val="0008092E"/>
    <w:rsid w:val="000809C1"/>
    <w:rsid w:val="00080A3A"/>
    <w:rsid w:val="00080B57"/>
    <w:rsid w:val="00080C85"/>
    <w:rsid w:val="00081198"/>
    <w:rsid w:val="00081200"/>
    <w:rsid w:val="00081225"/>
    <w:rsid w:val="00081243"/>
    <w:rsid w:val="00081250"/>
    <w:rsid w:val="000812C7"/>
    <w:rsid w:val="000814AA"/>
    <w:rsid w:val="000815DD"/>
    <w:rsid w:val="000816B0"/>
    <w:rsid w:val="000817D4"/>
    <w:rsid w:val="000818C7"/>
    <w:rsid w:val="00081BA1"/>
    <w:rsid w:val="00081BC0"/>
    <w:rsid w:val="00081BDB"/>
    <w:rsid w:val="00081D2A"/>
    <w:rsid w:val="00081D61"/>
    <w:rsid w:val="00081F5C"/>
    <w:rsid w:val="000820A3"/>
    <w:rsid w:val="000820DE"/>
    <w:rsid w:val="00082171"/>
    <w:rsid w:val="00082277"/>
    <w:rsid w:val="000822FC"/>
    <w:rsid w:val="00082336"/>
    <w:rsid w:val="000823C9"/>
    <w:rsid w:val="000825A1"/>
    <w:rsid w:val="000826C9"/>
    <w:rsid w:val="00082B16"/>
    <w:rsid w:val="00082C2A"/>
    <w:rsid w:val="00082E9E"/>
    <w:rsid w:val="00082FA2"/>
    <w:rsid w:val="0008309C"/>
    <w:rsid w:val="0008317D"/>
    <w:rsid w:val="0008345D"/>
    <w:rsid w:val="0008349C"/>
    <w:rsid w:val="0008352E"/>
    <w:rsid w:val="0008378B"/>
    <w:rsid w:val="000838A6"/>
    <w:rsid w:val="0008397C"/>
    <w:rsid w:val="00083A4E"/>
    <w:rsid w:val="00083BDB"/>
    <w:rsid w:val="00083CA9"/>
    <w:rsid w:val="00083CE9"/>
    <w:rsid w:val="00083D4E"/>
    <w:rsid w:val="00084060"/>
    <w:rsid w:val="000841FB"/>
    <w:rsid w:val="000844F1"/>
    <w:rsid w:val="000844F6"/>
    <w:rsid w:val="00084587"/>
    <w:rsid w:val="0008472D"/>
    <w:rsid w:val="0008477A"/>
    <w:rsid w:val="000847B0"/>
    <w:rsid w:val="00084811"/>
    <w:rsid w:val="000848C7"/>
    <w:rsid w:val="000848E7"/>
    <w:rsid w:val="00084B0A"/>
    <w:rsid w:val="00084C04"/>
    <w:rsid w:val="00084D54"/>
    <w:rsid w:val="0008504B"/>
    <w:rsid w:val="00085162"/>
    <w:rsid w:val="00085236"/>
    <w:rsid w:val="000854C3"/>
    <w:rsid w:val="00085515"/>
    <w:rsid w:val="000855C9"/>
    <w:rsid w:val="000855EF"/>
    <w:rsid w:val="00085602"/>
    <w:rsid w:val="000858EC"/>
    <w:rsid w:val="00085956"/>
    <w:rsid w:val="00085997"/>
    <w:rsid w:val="000859AA"/>
    <w:rsid w:val="00085A6C"/>
    <w:rsid w:val="00085B14"/>
    <w:rsid w:val="00085C85"/>
    <w:rsid w:val="00085ECD"/>
    <w:rsid w:val="00085F5E"/>
    <w:rsid w:val="00086360"/>
    <w:rsid w:val="00086435"/>
    <w:rsid w:val="0008654C"/>
    <w:rsid w:val="0008688E"/>
    <w:rsid w:val="000868E4"/>
    <w:rsid w:val="0008698A"/>
    <w:rsid w:val="00086B90"/>
    <w:rsid w:val="00086C6D"/>
    <w:rsid w:val="00086E76"/>
    <w:rsid w:val="00086F25"/>
    <w:rsid w:val="00086F66"/>
    <w:rsid w:val="00086F7F"/>
    <w:rsid w:val="00086F96"/>
    <w:rsid w:val="00087109"/>
    <w:rsid w:val="000871D5"/>
    <w:rsid w:val="00087260"/>
    <w:rsid w:val="000873E1"/>
    <w:rsid w:val="00087582"/>
    <w:rsid w:val="0008789C"/>
    <w:rsid w:val="00087916"/>
    <w:rsid w:val="00087946"/>
    <w:rsid w:val="00087AEA"/>
    <w:rsid w:val="00087CA2"/>
    <w:rsid w:val="00087DD0"/>
    <w:rsid w:val="00087DE1"/>
    <w:rsid w:val="000900DA"/>
    <w:rsid w:val="000904A3"/>
    <w:rsid w:val="00090588"/>
    <w:rsid w:val="00090722"/>
    <w:rsid w:val="000907DE"/>
    <w:rsid w:val="000907DF"/>
    <w:rsid w:val="00090968"/>
    <w:rsid w:val="000909FF"/>
    <w:rsid w:val="00090A71"/>
    <w:rsid w:val="00090A82"/>
    <w:rsid w:val="00090C54"/>
    <w:rsid w:val="00090C90"/>
    <w:rsid w:val="00090F7C"/>
    <w:rsid w:val="000910C2"/>
    <w:rsid w:val="000910FA"/>
    <w:rsid w:val="00091200"/>
    <w:rsid w:val="000914AD"/>
    <w:rsid w:val="000914D2"/>
    <w:rsid w:val="00091505"/>
    <w:rsid w:val="00091514"/>
    <w:rsid w:val="000916BC"/>
    <w:rsid w:val="000916EE"/>
    <w:rsid w:val="00091722"/>
    <w:rsid w:val="0009184C"/>
    <w:rsid w:val="00091925"/>
    <w:rsid w:val="00091937"/>
    <w:rsid w:val="000919BC"/>
    <w:rsid w:val="00091A13"/>
    <w:rsid w:val="00091B09"/>
    <w:rsid w:val="00091C02"/>
    <w:rsid w:val="00091CE4"/>
    <w:rsid w:val="00091D50"/>
    <w:rsid w:val="00091D96"/>
    <w:rsid w:val="00091E87"/>
    <w:rsid w:val="00091EC9"/>
    <w:rsid w:val="0009214C"/>
    <w:rsid w:val="00092210"/>
    <w:rsid w:val="00092260"/>
    <w:rsid w:val="00092326"/>
    <w:rsid w:val="00092386"/>
    <w:rsid w:val="000926E4"/>
    <w:rsid w:val="000928D4"/>
    <w:rsid w:val="00092BC3"/>
    <w:rsid w:val="00092C87"/>
    <w:rsid w:val="00092DAB"/>
    <w:rsid w:val="00092F2E"/>
    <w:rsid w:val="00093052"/>
    <w:rsid w:val="00093074"/>
    <w:rsid w:val="000931D9"/>
    <w:rsid w:val="0009331D"/>
    <w:rsid w:val="000934BA"/>
    <w:rsid w:val="000935CD"/>
    <w:rsid w:val="000936FD"/>
    <w:rsid w:val="000937AC"/>
    <w:rsid w:val="00093BA2"/>
    <w:rsid w:val="00093BF9"/>
    <w:rsid w:val="00093D09"/>
    <w:rsid w:val="00093DC9"/>
    <w:rsid w:val="00093DCF"/>
    <w:rsid w:val="00093DD5"/>
    <w:rsid w:val="00093DEA"/>
    <w:rsid w:val="00093E02"/>
    <w:rsid w:val="00093E52"/>
    <w:rsid w:val="00093E5C"/>
    <w:rsid w:val="00094012"/>
    <w:rsid w:val="000940EE"/>
    <w:rsid w:val="000941AA"/>
    <w:rsid w:val="000943D2"/>
    <w:rsid w:val="00094422"/>
    <w:rsid w:val="0009454B"/>
    <w:rsid w:val="00094728"/>
    <w:rsid w:val="00094813"/>
    <w:rsid w:val="00094827"/>
    <w:rsid w:val="00094A0D"/>
    <w:rsid w:val="00094B53"/>
    <w:rsid w:val="00094CD3"/>
    <w:rsid w:val="00094D6C"/>
    <w:rsid w:val="00094EB3"/>
    <w:rsid w:val="00094EDB"/>
    <w:rsid w:val="00094EF7"/>
    <w:rsid w:val="00095058"/>
    <w:rsid w:val="00095107"/>
    <w:rsid w:val="00095145"/>
    <w:rsid w:val="00095268"/>
    <w:rsid w:val="000952F7"/>
    <w:rsid w:val="00095399"/>
    <w:rsid w:val="000953D9"/>
    <w:rsid w:val="000955AD"/>
    <w:rsid w:val="00095665"/>
    <w:rsid w:val="00095730"/>
    <w:rsid w:val="00095861"/>
    <w:rsid w:val="00095B2C"/>
    <w:rsid w:val="00095B93"/>
    <w:rsid w:val="00095C57"/>
    <w:rsid w:val="00095CB8"/>
    <w:rsid w:val="00096144"/>
    <w:rsid w:val="00096266"/>
    <w:rsid w:val="00096277"/>
    <w:rsid w:val="00096733"/>
    <w:rsid w:val="000967BE"/>
    <w:rsid w:val="000968E5"/>
    <w:rsid w:val="000968E6"/>
    <w:rsid w:val="00096A7D"/>
    <w:rsid w:val="00096C64"/>
    <w:rsid w:val="00096ED2"/>
    <w:rsid w:val="00096F97"/>
    <w:rsid w:val="00096FC2"/>
    <w:rsid w:val="00097095"/>
    <w:rsid w:val="00097392"/>
    <w:rsid w:val="000973B2"/>
    <w:rsid w:val="00097433"/>
    <w:rsid w:val="0009773C"/>
    <w:rsid w:val="000977B1"/>
    <w:rsid w:val="000977CE"/>
    <w:rsid w:val="000978B8"/>
    <w:rsid w:val="0009792D"/>
    <w:rsid w:val="00097A45"/>
    <w:rsid w:val="00097A68"/>
    <w:rsid w:val="00097AA8"/>
    <w:rsid w:val="00097AB9"/>
    <w:rsid w:val="00097C69"/>
    <w:rsid w:val="00097F19"/>
    <w:rsid w:val="000A0100"/>
    <w:rsid w:val="000A0145"/>
    <w:rsid w:val="000A0232"/>
    <w:rsid w:val="000A0293"/>
    <w:rsid w:val="000A0297"/>
    <w:rsid w:val="000A0337"/>
    <w:rsid w:val="000A043D"/>
    <w:rsid w:val="000A044C"/>
    <w:rsid w:val="000A0498"/>
    <w:rsid w:val="000A0569"/>
    <w:rsid w:val="000A073B"/>
    <w:rsid w:val="000A073C"/>
    <w:rsid w:val="000A076D"/>
    <w:rsid w:val="000A0795"/>
    <w:rsid w:val="000A08AC"/>
    <w:rsid w:val="000A08FC"/>
    <w:rsid w:val="000A0933"/>
    <w:rsid w:val="000A09A0"/>
    <w:rsid w:val="000A09C6"/>
    <w:rsid w:val="000A0A47"/>
    <w:rsid w:val="000A0B0B"/>
    <w:rsid w:val="000A0CD0"/>
    <w:rsid w:val="000A0D24"/>
    <w:rsid w:val="000A0F9E"/>
    <w:rsid w:val="000A10A3"/>
    <w:rsid w:val="000A1134"/>
    <w:rsid w:val="000A1249"/>
    <w:rsid w:val="000A146D"/>
    <w:rsid w:val="000A1494"/>
    <w:rsid w:val="000A17A8"/>
    <w:rsid w:val="000A18F0"/>
    <w:rsid w:val="000A1970"/>
    <w:rsid w:val="000A19A9"/>
    <w:rsid w:val="000A19E6"/>
    <w:rsid w:val="000A1A6C"/>
    <w:rsid w:val="000A1C87"/>
    <w:rsid w:val="000A1DA0"/>
    <w:rsid w:val="000A1F96"/>
    <w:rsid w:val="000A209D"/>
    <w:rsid w:val="000A20B2"/>
    <w:rsid w:val="000A20C6"/>
    <w:rsid w:val="000A2110"/>
    <w:rsid w:val="000A2396"/>
    <w:rsid w:val="000A2412"/>
    <w:rsid w:val="000A2452"/>
    <w:rsid w:val="000A2510"/>
    <w:rsid w:val="000A254B"/>
    <w:rsid w:val="000A25C6"/>
    <w:rsid w:val="000A27E3"/>
    <w:rsid w:val="000A2857"/>
    <w:rsid w:val="000A287B"/>
    <w:rsid w:val="000A2958"/>
    <w:rsid w:val="000A29B6"/>
    <w:rsid w:val="000A29DA"/>
    <w:rsid w:val="000A2A7D"/>
    <w:rsid w:val="000A2AF5"/>
    <w:rsid w:val="000A2B8D"/>
    <w:rsid w:val="000A2B8E"/>
    <w:rsid w:val="000A2C21"/>
    <w:rsid w:val="000A2D36"/>
    <w:rsid w:val="000A2E6C"/>
    <w:rsid w:val="000A2EFD"/>
    <w:rsid w:val="000A3185"/>
    <w:rsid w:val="000A31E3"/>
    <w:rsid w:val="000A31FD"/>
    <w:rsid w:val="000A338A"/>
    <w:rsid w:val="000A343F"/>
    <w:rsid w:val="000A3443"/>
    <w:rsid w:val="000A3475"/>
    <w:rsid w:val="000A358B"/>
    <w:rsid w:val="000A35AC"/>
    <w:rsid w:val="000A35BE"/>
    <w:rsid w:val="000A3624"/>
    <w:rsid w:val="000A3819"/>
    <w:rsid w:val="000A382E"/>
    <w:rsid w:val="000A3835"/>
    <w:rsid w:val="000A3A7D"/>
    <w:rsid w:val="000A3FF6"/>
    <w:rsid w:val="000A416C"/>
    <w:rsid w:val="000A43A3"/>
    <w:rsid w:val="000A43A5"/>
    <w:rsid w:val="000A46BE"/>
    <w:rsid w:val="000A46E0"/>
    <w:rsid w:val="000A4720"/>
    <w:rsid w:val="000A4756"/>
    <w:rsid w:val="000A4761"/>
    <w:rsid w:val="000A4960"/>
    <w:rsid w:val="000A4967"/>
    <w:rsid w:val="000A49AA"/>
    <w:rsid w:val="000A4AC3"/>
    <w:rsid w:val="000A4C1C"/>
    <w:rsid w:val="000A4DB8"/>
    <w:rsid w:val="000A4E43"/>
    <w:rsid w:val="000A5052"/>
    <w:rsid w:val="000A5115"/>
    <w:rsid w:val="000A51A3"/>
    <w:rsid w:val="000A522C"/>
    <w:rsid w:val="000A5303"/>
    <w:rsid w:val="000A550E"/>
    <w:rsid w:val="000A563C"/>
    <w:rsid w:val="000A578C"/>
    <w:rsid w:val="000A57E1"/>
    <w:rsid w:val="000A591F"/>
    <w:rsid w:val="000A5927"/>
    <w:rsid w:val="000A5990"/>
    <w:rsid w:val="000A5BC6"/>
    <w:rsid w:val="000A5CC5"/>
    <w:rsid w:val="000A5CC8"/>
    <w:rsid w:val="000A5D1E"/>
    <w:rsid w:val="000A5D78"/>
    <w:rsid w:val="000A6040"/>
    <w:rsid w:val="000A613A"/>
    <w:rsid w:val="000A6562"/>
    <w:rsid w:val="000A658C"/>
    <w:rsid w:val="000A695E"/>
    <w:rsid w:val="000A69E4"/>
    <w:rsid w:val="000A69EC"/>
    <w:rsid w:val="000A6C14"/>
    <w:rsid w:val="000A6C22"/>
    <w:rsid w:val="000A6C51"/>
    <w:rsid w:val="000A6D9B"/>
    <w:rsid w:val="000A6EDD"/>
    <w:rsid w:val="000A7163"/>
    <w:rsid w:val="000A7231"/>
    <w:rsid w:val="000A7261"/>
    <w:rsid w:val="000A72C7"/>
    <w:rsid w:val="000A7355"/>
    <w:rsid w:val="000A77D7"/>
    <w:rsid w:val="000A793D"/>
    <w:rsid w:val="000A79DD"/>
    <w:rsid w:val="000A7B2F"/>
    <w:rsid w:val="000A7BDF"/>
    <w:rsid w:val="000A7CFF"/>
    <w:rsid w:val="000A7D61"/>
    <w:rsid w:val="000A7D98"/>
    <w:rsid w:val="000A7E5C"/>
    <w:rsid w:val="000A7EE3"/>
    <w:rsid w:val="000B003E"/>
    <w:rsid w:val="000B0093"/>
    <w:rsid w:val="000B00A3"/>
    <w:rsid w:val="000B026F"/>
    <w:rsid w:val="000B02E4"/>
    <w:rsid w:val="000B072F"/>
    <w:rsid w:val="000B09DB"/>
    <w:rsid w:val="000B0AC0"/>
    <w:rsid w:val="000B0C1C"/>
    <w:rsid w:val="000B0C39"/>
    <w:rsid w:val="000B0C94"/>
    <w:rsid w:val="000B0D43"/>
    <w:rsid w:val="000B0E72"/>
    <w:rsid w:val="000B1042"/>
    <w:rsid w:val="000B133C"/>
    <w:rsid w:val="000B13CD"/>
    <w:rsid w:val="000B13EF"/>
    <w:rsid w:val="000B14C3"/>
    <w:rsid w:val="000B1513"/>
    <w:rsid w:val="000B151A"/>
    <w:rsid w:val="000B15F2"/>
    <w:rsid w:val="000B1661"/>
    <w:rsid w:val="000B17D3"/>
    <w:rsid w:val="000B193A"/>
    <w:rsid w:val="000B1A05"/>
    <w:rsid w:val="000B1AE7"/>
    <w:rsid w:val="000B1C1C"/>
    <w:rsid w:val="000B1D28"/>
    <w:rsid w:val="000B1F1C"/>
    <w:rsid w:val="000B21F9"/>
    <w:rsid w:val="000B23B3"/>
    <w:rsid w:val="000B24C9"/>
    <w:rsid w:val="000B2863"/>
    <w:rsid w:val="000B2A06"/>
    <w:rsid w:val="000B2A40"/>
    <w:rsid w:val="000B2EBA"/>
    <w:rsid w:val="000B30F6"/>
    <w:rsid w:val="000B3323"/>
    <w:rsid w:val="000B3394"/>
    <w:rsid w:val="000B3568"/>
    <w:rsid w:val="000B359A"/>
    <w:rsid w:val="000B35D6"/>
    <w:rsid w:val="000B3615"/>
    <w:rsid w:val="000B362B"/>
    <w:rsid w:val="000B3660"/>
    <w:rsid w:val="000B3670"/>
    <w:rsid w:val="000B36BA"/>
    <w:rsid w:val="000B3705"/>
    <w:rsid w:val="000B37B4"/>
    <w:rsid w:val="000B39D9"/>
    <w:rsid w:val="000B3A55"/>
    <w:rsid w:val="000B3B7B"/>
    <w:rsid w:val="000B3D36"/>
    <w:rsid w:val="000B3FD4"/>
    <w:rsid w:val="000B42CC"/>
    <w:rsid w:val="000B4317"/>
    <w:rsid w:val="000B4364"/>
    <w:rsid w:val="000B4499"/>
    <w:rsid w:val="000B44D7"/>
    <w:rsid w:val="000B45AF"/>
    <w:rsid w:val="000B4960"/>
    <w:rsid w:val="000B4A04"/>
    <w:rsid w:val="000B4B9E"/>
    <w:rsid w:val="000B4BE0"/>
    <w:rsid w:val="000B4C5F"/>
    <w:rsid w:val="000B4CD3"/>
    <w:rsid w:val="000B501D"/>
    <w:rsid w:val="000B51D6"/>
    <w:rsid w:val="000B536A"/>
    <w:rsid w:val="000B5620"/>
    <w:rsid w:val="000B5963"/>
    <w:rsid w:val="000B5B18"/>
    <w:rsid w:val="000B5C49"/>
    <w:rsid w:val="000B5E4D"/>
    <w:rsid w:val="000B5F66"/>
    <w:rsid w:val="000B60AD"/>
    <w:rsid w:val="000B6188"/>
    <w:rsid w:val="000B6367"/>
    <w:rsid w:val="000B6519"/>
    <w:rsid w:val="000B65A8"/>
    <w:rsid w:val="000B663C"/>
    <w:rsid w:val="000B6673"/>
    <w:rsid w:val="000B66EC"/>
    <w:rsid w:val="000B68A9"/>
    <w:rsid w:val="000B69B5"/>
    <w:rsid w:val="000B6B01"/>
    <w:rsid w:val="000B6D3A"/>
    <w:rsid w:val="000B6E18"/>
    <w:rsid w:val="000B6E9B"/>
    <w:rsid w:val="000B7182"/>
    <w:rsid w:val="000B7342"/>
    <w:rsid w:val="000B74FB"/>
    <w:rsid w:val="000B76B3"/>
    <w:rsid w:val="000B77D9"/>
    <w:rsid w:val="000B78DF"/>
    <w:rsid w:val="000B7BF3"/>
    <w:rsid w:val="000B7E76"/>
    <w:rsid w:val="000C01BF"/>
    <w:rsid w:val="000C048A"/>
    <w:rsid w:val="000C050B"/>
    <w:rsid w:val="000C0510"/>
    <w:rsid w:val="000C05BD"/>
    <w:rsid w:val="000C06D8"/>
    <w:rsid w:val="000C06EB"/>
    <w:rsid w:val="000C09A9"/>
    <w:rsid w:val="000C0AE8"/>
    <w:rsid w:val="000C0BDE"/>
    <w:rsid w:val="000C0CC6"/>
    <w:rsid w:val="000C0DCA"/>
    <w:rsid w:val="000C0DCB"/>
    <w:rsid w:val="000C1076"/>
    <w:rsid w:val="000C10CF"/>
    <w:rsid w:val="000C10F0"/>
    <w:rsid w:val="000C13B5"/>
    <w:rsid w:val="000C16BC"/>
    <w:rsid w:val="000C1A20"/>
    <w:rsid w:val="000C1AF1"/>
    <w:rsid w:val="000C1CB6"/>
    <w:rsid w:val="000C1D83"/>
    <w:rsid w:val="000C201E"/>
    <w:rsid w:val="000C2186"/>
    <w:rsid w:val="000C218C"/>
    <w:rsid w:val="000C26CB"/>
    <w:rsid w:val="000C2758"/>
    <w:rsid w:val="000C2BA2"/>
    <w:rsid w:val="000C2C05"/>
    <w:rsid w:val="000C2C10"/>
    <w:rsid w:val="000C2C2D"/>
    <w:rsid w:val="000C2C9D"/>
    <w:rsid w:val="000C2D1F"/>
    <w:rsid w:val="000C2DA2"/>
    <w:rsid w:val="000C2DBB"/>
    <w:rsid w:val="000C2F9E"/>
    <w:rsid w:val="000C305F"/>
    <w:rsid w:val="000C307E"/>
    <w:rsid w:val="000C30A7"/>
    <w:rsid w:val="000C3164"/>
    <w:rsid w:val="000C3400"/>
    <w:rsid w:val="000C345A"/>
    <w:rsid w:val="000C367F"/>
    <w:rsid w:val="000C37BF"/>
    <w:rsid w:val="000C3941"/>
    <w:rsid w:val="000C399E"/>
    <w:rsid w:val="000C3A1A"/>
    <w:rsid w:val="000C3AF6"/>
    <w:rsid w:val="000C3B64"/>
    <w:rsid w:val="000C3D59"/>
    <w:rsid w:val="000C3D87"/>
    <w:rsid w:val="000C3DE5"/>
    <w:rsid w:val="000C3EC3"/>
    <w:rsid w:val="000C402F"/>
    <w:rsid w:val="000C40F7"/>
    <w:rsid w:val="000C41BC"/>
    <w:rsid w:val="000C41F6"/>
    <w:rsid w:val="000C4202"/>
    <w:rsid w:val="000C4324"/>
    <w:rsid w:val="000C432A"/>
    <w:rsid w:val="000C432E"/>
    <w:rsid w:val="000C4425"/>
    <w:rsid w:val="000C4568"/>
    <w:rsid w:val="000C45DC"/>
    <w:rsid w:val="000C45F1"/>
    <w:rsid w:val="000C486E"/>
    <w:rsid w:val="000C490B"/>
    <w:rsid w:val="000C4996"/>
    <w:rsid w:val="000C4B68"/>
    <w:rsid w:val="000C4C57"/>
    <w:rsid w:val="000C4D5E"/>
    <w:rsid w:val="000C4D82"/>
    <w:rsid w:val="000C4D9F"/>
    <w:rsid w:val="000C504A"/>
    <w:rsid w:val="000C5129"/>
    <w:rsid w:val="000C5309"/>
    <w:rsid w:val="000C5370"/>
    <w:rsid w:val="000C539F"/>
    <w:rsid w:val="000C53E1"/>
    <w:rsid w:val="000C53E7"/>
    <w:rsid w:val="000C543A"/>
    <w:rsid w:val="000C543F"/>
    <w:rsid w:val="000C5494"/>
    <w:rsid w:val="000C5495"/>
    <w:rsid w:val="000C54FB"/>
    <w:rsid w:val="000C5580"/>
    <w:rsid w:val="000C56C5"/>
    <w:rsid w:val="000C56C9"/>
    <w:rsid w:val="000C57B7"/>
    <w:rsid w:val="000C590E"/>
    <w:rsid w:val="000C5988"/>
    <w:rsid w:val="000C5B4A"/>
    <w:rsid w:val="000C5BFD"/>
    <w:rsid w:val="000C5CB8"/>
    <w:rsid w:val="000C5D65"/>
    <w:rsid w:val="000C6043"/>
    <w:rsid w:val="000C607F"/>
    <w:rsid w:val="000C63FA"/>
    <w:rsid w:val="000C6441"/>
    <w:rsid w:val="000C66C7"/>
    <w:rsid w:val="000C67BA"/>
    <w:rsid w:val="000C67EE"/>
    <w:rsid w:val="000C684E"/>
    <w:rsid w:val="000C6A34"/>
    <w:rsid w:val="000C6ABC"/>
    <w:rsid w:val="000C6AFB"/>
    <w:rsid w:val="000C6B81"/>
    <w:rsid w:val="000C6D70"/>
    <w:rsid w:val="000C6FD0"/>
    <w:rsid w:val="000C6FE9"/>
    <w:rsid w:val="000C7230"/>
    <w:rsid w:val="000C724C"/>
    <w:rsid w:val="000C75BA"/>
    <w:rsid w:val="000C789D"/>
    <w:rsid w:val="000C79A0"/>
    <w:rsid w:val="000C7B70"/>
    <w:rsid w:val="000C7C4F"/>
    <w:rsid w:val="000C7FCD"/>
    <w:rsid w:val="000D0029"/>
    <w:rsid w:val="000D0068"/>
    <w:rsid w:val="000D0249"/>
    <w:rsid w:val="000D03B8"/>
    <w:rsid w:val="000D0693"/>
    <w:rsid w:val="000D0931"/>
    <w:rsid w:val="000D0A20"/>
    <w:rsid w:val="000D0A3E"/>
    <w:rsid w:val="000D0B20"/>
    <w:rsid w:val="000D0BBE"/>
    <w:rsid w:val="000D0BCC"/>
    <w:rsid w:val="000D0BFC"/>
    <w:rsid w:val="000D0C6C"/>
    <w:rsid w:val="000D0DC0"/>
    <w:rsid w:val="000D0EA8"/>
    <w:rsid w:val="000D0F9B"/>
    <w:rsid w:val="000D1003"/>
    <w:rsid w:val="000D1123"/>
    <w:rsid w:val="000D121C"/>
    <w:rsid w:val="000D13E2"/>
    <w:rsid w:val="000D1467"/>
    <w:rsid w:val="000D14A9"/>
    <w:rsid w:val="000D16D5"/>
    <w:rsid w:val="000D18E6"/>
    <w:rsid w:val="000D19EC"/>
    <w:rsid w:val="000D1B9F"/>
    <w:rsid w:val="000D1DA0"/>
    <w:rsid w:val="000D1E6C"/>
    <w:rsid w:val="000D1FC3"/>
    <w:rsid w:val="000D1FD0"/>
    <w:rsid w:val="000D208C"/>
    <w:rsid w:val="000D20C3"/>
    <w:rsid w:val="000D20C9"/>
    <w:rsid w:val="000D21A9"/>
    <w:rsid w:val="000D2452"/>
    <w:rsid w:val="000D2500"/>
    <w:rsid w:val="000D2508"/>
    <w:rsid w:val="000D254B"/>
    <w:rsid w:val="000D2752"/>
    <w:rsid w:val="000D285F"/>
    <w:rsid w:val="000D2951"/>
    <w:rsid w:val="000D29DD"/>
    <w:rsid w:val="000D2DB8"/>
    <w:rsid w:val="000D2EA7"/>
    <w:rsid w:val="000D2EC4"/>
    <w:rsid w:val="000D30F5"/>
    <w:rsid w:val="000D3223"/>
    <w:rsid w:val="000D33B3"/>
    <w:rsid w:val="000D33E8"/>
    <w:rsid w:val="000D35D4"/>
    <w:rsid w:val="000D3708"/>
    <w:rsid w:val="000D3710"/>
    <w:rsid w:val="000D383F"/>
    <w:rsid w:val="000D38B2"/>
    <w:rsid w:val="000D396F"/>
    <w:rsid w:val="000D3995"/>
    <w:rsid w:val="000D3AC1"/>
    <w:rsid w:val="000D3AE3"/>
    <w:rsid w:val="000D3B3E"/>
    <w:rsid w:val="000D3B4C"/>
    <w:rsid w:val="000D3B86"/>
    <w:rsid w:val="000D3E68"/>
    <w:rsid w:val="000D3FEE"/>
    <w:rsid w:val="000D40A9"/>
    <w:rsid w:val="000D41AB"/>
    <w:rsid w:val="000D440D"/>
    <w:rsid w:val="000D4748"/>
    <w:rsid w:val="000D479D"/>
    <w:rsid w:val="000D49C4"/>
    <w:rsid w:val="000D4AE1"/>
    <w:rsid w:val="000D4B9A"/>
    <w:rsid w:val="000D4BFB"/>
    <w:rsid w:val="000D4DE6"/>
    <w:rsid w:val="000D5051"/>
    <w:rsid w:val="000D52B4"/>
    <w:rsid w:val="000D52D4"/>
    <w:rsid w:val="000D5696"/>
    <w:rsid w:val="000D5AD2"/>
    <w:rsid w:val="000D5D45"/>
    <w:rsid w:val="000D5DF7"/>
    <w:rsid w:val="000D5E84"/>
    <w:rsid w:val="000D5EE7"/>
    <w:rsid w:val="000D5F46"/>
    <w:rsid w:val="000D6035"/>
    <w:rsid w:val="000D6093"/>
    <w:rsid w:val="000D60C3"/>
    <w:rsid w:val="000D60EE"/>
    <w:rsid w:val="000D6395"/>
    <w:rsid w:val="000D63C2"/>
    <w:rsid w:val="000D66A4"/>
    <w:rsid w:val="000D66FE"/>
    <w:rsid w:val="000D6717"/>
    <w:rsid w:val="000D68A0"/>
    <w:rsid w:val="000D6A9C"/>
    <w:rsid w:val="000D6D49"/>
    <w:rsid w:val="000D6E86"/>
    <w:rsid w:val="000D6EFF"/>
    <w:rsid w:val="000D7152"/>
    <w:rsid w:val="000D7163"/>
    <w:rsid w:val="000D7390"/>
    <w:rsid w:val="000D74BA"/>
    <w:rsid w:val="000D76DB"/>
    <w:rsid w:val="000D798A"/>
    <w:rsid w:val="000D7A4E"/>
    <w:rsid w:val="000D7ADB"/>
    <w:rsid w:val="000D7D1B"/>
    <w:rsid w:val="000E0006"/>
    <w:rsid w:val="000E02BE"/>
    <w:rsid w:val="000E052C"/>
    <w:rsid w:val="000E06E8"/>
    <w:rsid w:val="000E07C0"/>
    <w:rsid w:val="000E0826"/>
    <w:rsid w:val="000E0919"/>
    <w:rsid w:val="000E0A31"/>
    <w:rsid w:val="000E0BBC"/>
    <w:rsid w:val="000E0D3F"/>
    <w:rsid w:val="000E0D92"/>
    <w:rsid w:val="000E0FDC"/>
    <w:rsid w:val="000E10F8"/>
    <w:rsid w:val="000E11A1"/>
    <w:rsid w:val="000E11E7"/>
    <w:rsid w:val="000E1809"/>
    <w:rsid w:val="000E1848"/>
    <w:rsid w:val="000E1968"/>
    <w:rsid w:val="000E1991"/>
    <w:rsid w:val="000E1C47"/>
    <w:rsid w:val="000E1DB9"/>
    <w:rsid w:val="000E1EA4"/>
    <w:rsid w:val="000E1ED6"/>
    <w:rsid w:val="000E1FB4"/>
    <w:rsid w:val="000E2039"/>
    <w:rsid w:val="000E2119"/>
    <w:rsid w:val="000E2234"/>
    <w:rsid w:val="000E22E2"/>
    <w:rsid w:val="000E22F2"/>
    <w:rsid w:val="000E240E"/>
    <w:rsid w:val="000E2433"/>
    <w:rsid w:val="000E2435"/>
    <w:rsid w:val="000E254E"/>
    <w:rsid w:val="000E25E7"/>
    <w:rsid w:val="000E26EE"/>
    <w:rsid w:val="000E2704"/>
    <w:rsid w:val="000E271B"/>
    <w:rsid w:val="000E2788"/>
    <w:rsid w:val="000E295D"/>
    <w:rsid w:val="000E2AA6"/>
    <w:rsid w:val="000E2BD8"/>
    <w:rsid w:val="000E2CB4"/>
    <w:rsid w:val="000E2D31"/>
    <w:rsid w:val="000E3051"/>
    <w:rsid w:val="000E30F8"/>
    <w:rsid w:val="000E32F1"/>
    <w:rsid w:val="000E3388"/>
    <w:rsid w:val="000E34F2"/>
    <w:rsid w:val="000E355B"/>
    <w:rsid w:val="000E36D5"/>
    <w:rsid w:val="000E374F"/>
    <w:rsid w:val="000E375B"/>
    <w:rsid w:val="000E3868"/>
    <w:rsid w:val="000E3B78"/>
    <w:rsid w:val="000E3CDE"/>
    <w:rsid w:val="000E3DB8"/>
    <w:rsid w:val="000E3DF0"/>
    <w:rsid w:val="000E403E"/>
    <w:rsid w:val="000E40E6"/>
    <w:rsid w:val="000E40EF"/>
    <w:rsid w:val="000E416D"/>
    <w:rsid w:val="000E4806"/>
    <w:rsid w:val="000E49C3"/>
    <w:rsid w:val="000E49C5"/>
    <w:rsid w:val="000E4A13"/>
    <w:rsid w:val="000E4D41"/>
    <w:rsid w:val="000E50D4"/>
    <w:rsid w:val="000E52CB"/>
    <w:rsid w:val="000E59AF"/>
    <w:rsid w:val="000E5ABB"/>
    <w:rsid w:val="000E5C27"/>
    <w:rsid w:val="000E5E4F"/>
    <w:rsid w:val="000E5EDC"/>
    <w:rsid w:val="000E5EFD"/>
    <w:rsid w:val="000E60A7"/>
    <w:rsid w:val="000E618D"/>
    <w:rsid w:val="000E62FE"/>
    <w:rsid w:val="000E630E"/>
    <w:rsid w:val="000E6476"/>
    <w:rsid w:val="000E6491"/>
    <w:rsid w:val="000E68BA"/>
    <w:rsid w:val="000E68CE"/>
    <w:rsid w:val="000E6940"/>
    <w:rsid w:val="000E6B73"/>
    <w:rsid w:val="000E6C90"/>
    <w:rsid w:val="000E6CE5"/>
    <w:rsid w:val="000E6D1C"/>
    <w:rsid w:val="000E6DAF"/>
    <w:rsid w:val="000E6DD4"/>
    <w:rsid w:val="000E709D"/>
    <w:rsid w:val="000E70C3"/>
    <w:rsid w:val="000E70F6"/>
    <w:rsid w:val="000E718D"/>
    <w:rsid w:val="000E71B0"/>
    <w:rsid w:val="000E7228"/>
    <w:rsid w:val="000E7265"/>
    <w:rsid w:val="000E72F1"/>
    <w:rsid w:val="000E7328"/>
    <w:rsid w:val="000E7520"/>
    <w:rsid w:val="000E77A2"/>
    <w:rsid w:val="000E77EE"/>
    <w:rsid w:val="000E7C13"/>
    <w:rsid w:val="000E7C7A"/>
    <w:rsid w:val="000E7D24"/>
    <w:rsid w:val="000E7F96"/>
    <w:rsid w:val="000F0194"/>
    <w:rsid w:val="000F0197"/>
    <w:rsid w:val="000F021E"/>
    <w:rsid w:val="000F0B3F"/>
    <w:rsid w:val="000F0CE9"/>
    <w:rsid w:val="000F0E29"/>
    <w:rsid w:val="000F0EB2"/>
    <w:rsid w:val="000F0FBE"/>
    <w:rsid w:val="000F0FC6"/>
    <w:rsid w:val="000F1044"/>
    <w:rsid w:val="000F1194"/>
    <w:rsid w:val="000F11D2"/>
    <w:rsid w:val="000F1281"/>
    <w:rsid w:val="000F186E"/>
    <w:rsid w:val="000F1930"/>
    <w:rsid w:val="000F1E12"/>
    <w:rsid w:val="000F1E34"/>
    <w:rsid w:val="000F1F8C"/>
    <w:rsid w:val="000F1F9F"/>
    <w:rsid w:val="000F20D1"/>
    <w:rsid w:val="000F21EF"/>
    <w:rsid w:val="000F22BC"/>
    <w:rsid w:val="000F237C"/>
    <w:rsid w:val="000F239F"/>
    <w:rsid w:val="000F265D"/>
    <w:rsid w:val="000F27C3"/>
    <w:rsid w:val="000F2830"/>
    <w:rsid w:val="000F28B3"/>
    <w:rsid w:val="000F2AEC"/>
    <w:rsid w:val="000F2B08"/>
    <w:rsid w:val="000F2DDE"/>
    <w:rsid w:val="000F2DE2"/>
    <w:rsid w:val="000F2FBF"/>
    <w:rsid w:val="000F32E2"/>
    <w:rsid w:val="000F332E"/>
    <w:rsid w:val="000F333B"/>
    <w:rsid w:val="000F33EF"/>
    <w:rsid w:val="000F344A"/>
    <w:rsid w:val="000F3571"/>
    <w:rsid w:val="000F357F"/>
    <w:rsid w:val="000F3630"/>
    <w:rsid w:val="000F3684"/>
    <w:rsid w:val="000F37D0"/>
    <w:rsid w:val="000F37E6"/>
    <w:rsid w:val="000F3871"/>
    <w:rsid w:val="000F3914"/>
    <w:rsid w:val="000F3B00"/>
    <w:rsid w:val="000F3DE0"/>
    <w:rsid w:val="000F3EF4"/>
    <w:rsid w:val="000F427D"/>
    <w:rsid w:val="000F4373"/>
    <w:rsid w:val="000F4612"/>
    <w:rsid w:val="000F484B"/>
    <w:rsid w:val="000F4B1D"/>
    <w:rsid w:val="000F4C54"/>
    <w:rsid w:val="000F4D0F"/>
    <w:rsid w:val="000F4DC7"/>
    <w:rsid w:val="000F4FBB"/>
    <w:rsid w:val="000F511F"/>
    <w:rsid w:val="000F5259"/>
    <w:rsid w:val="000F550D"/>
    <w:rsid w:val="000F55F2"/>
    <w:rsid w:val="000F5740"/>
    <w:rsid w:val="000F59F3"/>
    <w:rsid w:val="000F5CA5"/>
    <w:rsid w:val="000F5D34"/>
    <w:rsid w:val="000F5D4C"/>
    <w:rsid w:val="000F5DF9"/>
    <w:rsid w:val="000F5F41"/>
    <w:rsid w:val="000F5F46"/>
    <w:rsid w:val="000F605A"/>
    <w:rsid w:val="000F60A3"/>
    <w:rsid w:val="000F61C6"/>
    <w:rsid w:val="000F6396"/>
    <w:rsid w:val="000F644F"/>
    <w:rsid w:val="000F6487"/>
    <w:rsid w:val="000F6600"/>
    <w:rsid w:val="000F67E6"/>
    <w:rsid w:val="000F68F5"/>
    <w:rsid w:val="000F6903"/>
    <w:rsid w:val="000F6961"/>
    <w:rsid w:val="000F6B95"/>
    <w:rsid w:val="000F6D13"/>
    <w:rsid w:val="000F6E54"/>
    <w:rsid w:val="000F6ED5"/>
    <w:rsid w:val="000F6F3E"/>
    <w:rsid w:val="000F713F"/>
    <w:rsid w:val="000F7143"/>
    <w:rsid w:val="000F74BE"/>
    <w:rsid w:val="000F74D7"/>
    <w:rsid w:val="000F7635"/>
    <w:rsid w:val="000F7717"/>
    <w:rsid w:val="000F7784"/>
    <w:rsid w:val="000F77B7"/>
    <w:rsid w:val="000F791E"/>
    <w:rsid w:val="000F7968"/>
    <w:rsid w:val="000F7D11"/>
    <w:rsid w:val="000F7F45"/>
    <w:rsid w:val="0010002B"/>
    <w:rsid w:val="001001FD"/>
    <w:rsid w:val="0010037B"/>
    <w:rsid w:val="001004FD"/>
    <w:rsid w:val="001005D7"/>
    <w:rsid w:val="001005F9"/>
    <w:rsid w:val="0010072A"/>
    <w:rsid w:val="00100819"/>
    <w:rsid w:val="0010082E"/>
    <w:rsid w:val="001008CE"/>
    <w:rsid w:val="00100CDE"/>
    <w:rsid w:val="00100CEA"/>
    <w:rsid w:val="00100D0E"/>
    <w:rsid w:val="00100E0F"/>
    <w:rsid w:val="0010101B"/>
    <w:rsid w:val="001010E2"/>
    <w:rsid w:val="001010F9"/>
    <w:rsid w:val="001010FD"/>
    <w:rsid w:val="0010117E"/>
    <w:rsid w:val="001012DD"/>
    <w:rsid w:val="0010138C"/>
    <w:rsid w:val="001014DE"/>
    <w:rsid w:val="001015B6"/>
    <w:rsid w:val="001016F7"/>
    <w:rsid w:val="001018E2"/>
    <w:rsid w:val="001018F8"/>
    <w:rsid w:val="00101E20"/>
    <w:rsid w:val="001020CA"/>
    <w:rsid w:val="00102181"/>
    <w:rsid w:val="0010234C"/>
    <w:rsid w:val="00102358"/>
    <w:rsid w:val="00102429"/>
    <w:rsid w:val="001024E3"/>
    <w:rsid w:val="00102532"/>
    <w:rsid w:val="001026B7"/>
    <w:rsid w:val="001026E1"/>
    <w:rsid w:val="0010284B"/>
    <w:rsid w:val="001028F2"/>
    <w:rsid w:val="0010299F"/>
    <w:rsid w:val="00102AF8"/>
    <w:rsid w:val="00102BCD"/>
    <w:rsid w:val="00102BDA"/>
    <w:rsid w:val="00102C65"/>
    <w:rsid w:val="00102C91"/>
    <w:rsid w:val="00102D93"/>
    <w:rsid w:val="00102DAE"/>
    <w:rsid w:val="00102F1D"/>
    <w:rsid w:val="00102F96"/>
    <w:rsid w:val="001033AB"/>
    <w:rsid w:val="001035F1"/>
    <w:rsid w:val="00103B26"/>
    <w:rsid w:val="00103B36"/>
    <w:rsid w:val="00103C6C"/>
    <w:rsid w:val="00103DB3"/>
    <w:rsid w:val="00103E3A"/>
    <w:rsid w:val="00103EE2"/>
    <w:rsid w:val="00104012"/>
    <w:rsid w:val="001041AE"/>
    <w:rsid w:val="001043D6"/>
    <w:rsid w:val="00104435"/>
    <w:rsid w:val="00104489"/>
    <w:rsid w:val="001047EF"/>
    <w:rsid w:val="00104804"/>
    <w:rsid w:val="0010480C"/>
    <w:rsid w:val="00104A74"/>
    <w:rsid w:val="00104B8A"/>
    <w:rsid w:val="00104CC8"/>
    <w:rsid w:val="00104D1B"/>
    <w:rsid w:val="00104D2F"/>
    <w:rsid w:val="00104D3A"/>
    <w:rsid w:val="00104D92"/>
    <w:rsid w:val="00104F20"/>
    <w:rsid w:val="00104FF5"/>
    <w:rsid w:val="00105087"/>
    <w:rsid w:val="00105282"/>
    <w:rsid w:val="001052D3"/>
    <w:rsid w:val="00105402"/>
    <w:rsid w:val="001056EF"/>
    <w:rsid w:val="0010579C"/>
    <w:rsid w:val="001057AF"/>
    <w:rsid w:val="001058C5"/>
    <w:rsid w:val="00105A01"/>
    <w:rsid w:val="00105CC3"/>
    <w:rsid w:val="00105DBD"/>
    <w:rsid w:val="00105EB4"/>
    <w:rsid w:val="00105EC0"/>
    <w:rsid w:val="0010605A"/>
    <w:rsid w:val="00106190"/>
    <w:rsid w:val="001064E4"/>
    <w:rsid w:val="001068F0"/>
    <w:rsid w:val="001069F3"/>
    <w:rsid w:val="00106A42"/>
    <w:rsid w:val="00106B09"/>
    <w:rsid w:val="00106DB6"/>
    <w:rsid w:val="00106E48"/>
    <w:rsid w:val="00106FA7"/>
    <w:rsid w:val="00107079"/>
    <w:rsid w:val="001072F8"/>
    <w:rsid w:val="00107808"/>
    <w:rsid w:val="001078C6"/>
    <w:rsid w:val="0010798C"/>
    <w:rsid w:val="001079B2"/>
    <w:rsid w:val="00107B0D"/>
    <w:rsid w:val="00107EA4"/>
    <w:rsid w:val="00107F15"/>
    <w:rsid w:val="001102E6"/>
    <w:rsid w:val="00110332"/>
    <w:rsid w:val="00110404"/>
    <w:rsid w:val="00110973"/>
    <w:rsid w:val="00110A87"/>
    <w:rsid w:val="00110B9A"/>
    <w:rsid w:val="00110C0B"/>
    <w:rsid w:val="00110EBE"/>
    <w:rsid w:val="001111B5"/>
    <w:rsid w:val="00111217"/>
    <w:rsid w:val="0011124D"/>
    <w:rsid w:val="0011125D"/>
    <w:rsid w:val="0011128C"/>
    <w:rsid w:val="0011134F"/>
    <w:rsid w:val="0011144A"/>
    <w:rsid w:val="00111681"/>
    <w:rsid w:val="00111832"/>
    <w:rsid w:val="001118C4"/>
    <w:rsid w:val="00111D17"/>
    <w:rsid w:val="0011200E"/>
    <w:rsid w:val="00112371"/>
    <w:rsid w:val="00112405"/>
    <w:rsid w:val="00112678"/>
    <w:rsid w:val="001126FA"/>
    <w:rsid w:val="0011275B"/>
    <w:rsid w:val="001127CB"/>
    <w:rsid w:val="001127F2"/>
    <w:rsid w:val="00112825"/>
    <w:rsid w:val="0011285B"/>
    <w:rsid w:val="0011291F"/>
    <w:rsid w:val="001129BA"/>
    <w:rsid w:val="00112A62"/>
    <w:rsid w:val="00112EF4"/>
    <w:rsid w:val="00112F8A"/>
    <w:rsid w:val="00112FBB"/>
    <w:rsid w:val="0011304E"/>
    <w:rsid w:val="00113116"/>
    <w:rsid w:val="00113124"/>
    <w:rsid w:val="00113241"/>
    <w:rsid w:val="00113266"/>
    <w:rsid w:val="001133A9"/>
    <w:rsid w:val="001133C8"/>
    <w:rsid w:val="00113479"/>
    <w:rsid w:val="001135A5"/>
    <w:rsid w:val="001136A3"/>
    <w:rsid w:val="001136F7"/>
    <w:rsid w:val="0011379A"/>
    <w:rsid w:val="001138C2"/>
    <w:rsid w:val="001139AE"/>
    <w:rsid w:val="00113A2A"/>
    <w:rsid w:val="00113A49"/>
    <w:rsid w:val="00113C3B"/>
    <w:rsid w:val="00113C74"/>
    <w:rsid w:val="00113C8C"/>
    <w:rsid w:val="00113CE0"/>
    <w:rsid w:val="00113EB7"/>
    <w:rsid w:val="00113F30"/>
    <w:rsid w:val="00113F6A"/>
    <w:rsid w:val="001142AA"/>
    <w:rsid w:val="001142DB"/>
    <w:rsid w:val="001142F3"/>
    <w:rsid w:val="0011446A"/>
    <w:rsid w:val="00114726"/>
    <w:rsid w:val="00114749"/>
    <w:rsid w:val="00114814"/>
    <w:rsid w:val="00114846"/>
    <w:rsid w:val="001149D2"/>
    <w:rsid w:val="00114ADD"/>
    <w:rsid w:val="00114BCB"/>
    <w:rsid w:val="00115279"/>
    <w:rsid w:val="001152E4"/>
    <w:rsid w:val="0011532B"/>
    <w:rsid w:val="001153A6"/>
    <w:rsid w:val="001155ED"/>
    <w:rsid w:val="00115632"/>
    <w:rsid w:val="0011565E"/>
    <w:rsid w:val="001156D9"/>
    <w:rsid w:val="001157B6"/>
    <w:rsid w:val="001157D2"/>
    <w:rsid w:val="001158AA"/>
    <w:rsid w:val="001158C0"/>
    <w:rsid w:val="00115909"/>
    <w:rsid w:val="00115A5F"/>
    <w:rsid w:val="00115A93"/>
    <w:rsid w:val="00115B90"/>
    <w:rsid w:val="00115D14"/>
    <w:rsid w:val="00115DFE"/>
    <w:rsid w:val="00115E07"/>
    <w:rsid w:val="00115E4E"/>
    <w:rsid w:val="00115F39"/>
    <w:rsid w:val="00115F83"/>
    <w:rsid w:val="00115FD7"/>
    <w:rsid w:val="00116018"/>
    <w:rsid w:val="0011605A"/>
    <w:rsid w:val="001160E5"/>
    <w:rsid w:val="001161A0"/>
    <w:rsid w:val="0011622C"/>
    <w:rsid w:val="001162D1"/>
    <w:rsid w:val="001163F5"/>
    <w:rsid w:val="0011640B"/>
    <w:rsid w:val="0011676C"/>
    <w:rsid w:val="0011679D"/>
    <w:rsid w:val="001168E3"/>
    <w:rsid w:val="001169E9"/>
    <w:rsid w:val="00116A19"/>
    <w:rsid w:val="00116C8D"/>
    <w:rsid w:val="00116DF0"/>
    <w:rsid w:val="00117216"/>
    <w:rsid w:val="0011744E"/>
    <w:rsid w:val="001174B4"/>
    <w:rsid w:val="001175C1"/>
    <w:rsid w:val="001176D2"/>
    <w:rsid w:val="00117849"/>
    <w:rsid w:val="0011795C"/>
    <w:rsid w:val="00117C0A"/>
    <w:rsid w:val="00117C7A"/>
    <w:rsid w:val="00117ECB"/>
    <w:rsid w:val="00120258"/>
    <w:rsid w:val="00120272"/>
    <w:rsid w:val="00120564"/>
    <w:rsid w:val="001205C7"/>
    <w:rsid w:val="001206FF"/>
    <w:rsid w:val="0012074C"/>
    <w:rsid w:val="00120A6C"/>
    <w:rsid w:val="00120C22"/>
    <w:rsid w:val="00120C49"/>
    <w:rsid w:val="00120D4B"/>
    <w:rsid w:val="00120EB8"/>
    <w:rsid w:val="0012110E"/>
    <w:rsid w:val="00121181"/>
    <w:rsid w:val="001212D8"/>
    <w:rsid w:val="0012131B"/>
    <w:rsid w:val="0012137D"/>
    <w:rsid w:val="0012142A"/>
    <w:rsid w:val="001214CF"/>
    <w:rsid w:val="001214E2"/>
    <w:rsid w:val="001215F1"/>
    <w:rsid w:val="001216BF"/>
    <w:rsid w:val="001217EA"/>
    <w:rsid w:val="00121968"/>
    <w:rsid w:val="001219D1"/>
    <w:rsid w:val="00121D83"/>
    <w:rsid w:val="00121DC4"/>
    <w:rsid w:val="00121EA6"/>
    <w:rsid w:val="0012200F"/>
    <w:rsid w:val="0012211F"/>
    <w:rsid w:val="00122149"/>
    <w:rsid w:val="001222AE"/>
    <w:rsid w:val="001222B4"/>
    <w:rsid w:val="001222CE"/>
    <w:rsid w:val="001223A1"/>
    <w:rsid w:val="00122554"/>
    <w:rsid w:val="00122653"/>
    <w:rsid w:val="00122688"/>
    <w:rsid w:val="00122AF5"/>
    <w:rsid w:val="00122D35"/>
    <w:rsid w:val="00122F40"/>
    <w:rsid w:val="00123047"/>
    <w:rsid w:val="00123260"/>
    <w:rsid w:val="0012337D"/>
    <w:rsid w:val="001233E5"/>
    <w:rsid w:val="0012340E"/>
    <w:rsid w:val="00123803"/>
    <w:rsid w:val="0012382D"/>
    <w:rsid w:val="00123833"/>
    <w:rsid w:val="00123960"/>
    <w:rsid w:val="0012396F"/>
    <w:rsid w:val="00123D23"/>
    <w:rsid w:val="00123DDD"/>
    <w:rsid w:val="00123EE6"/>
    <w:rsid w:val="00123FF4"/>
    <w:rsid w:val="001241EC"/>
    <w:rsid w:val="0012425A"/>
    <w:rsid w:val="00124358"/>
    <w:rsid w:val="001244B4"/>
    <w:rsid w:val="001245DE"/>
    <w:rsid w:val="001245FF"/>
    <w:rsid w:val="001246D0"/>
    <w:rsid w:val="00124701"/>
    <w:rsid w:val="001247DC"/>
    <w:rsid w:val="001249BF"/>
    <w:rsid w:val="00124BAA"/>
    <w:rsid w:val="00124C30"/>
    <w:rsid w:val="00124CED"/>
    <w:rsid w:val="00124D6A"/>
    <w:rsid w:val="00124E94"/>
    <w:rsid w:val="00124F5C"/>
    <w:rsid w:val="00125020"/>
    <w:rsid w:val="0012513D"/>
    <w:rsid w:val="001252AA"/>
    <w:rsid w:val="00125332"/>
    <w:rsid w:val="0012545D"/>
    <w:rsid w:val="001255D5"/>
    <w:rsid w:val="001258A3"/>
    <w:rsid w:val="0012593B"/>
    <w:rsid w:val="0012595B"/>
    <w:rsid w:val="00125A4C"/>
    <w:rsid w:val="00125A52"/>
    <w:rsid w:val="00125AD8"/>
    <w:rsid w:val="00125C63"/>
    <w:rsid w:val="00125E73"/>
    <w:rsid w:val="00125F34"/>
    <w:rsid w:val="00125F84"/>
    <w:rsid w:val="0012601B"/>
    <w:rsid w:val="0012609A"/>
    <w:rsid w:val="00126104"/>
    <w:rsid w:val="00126446"/>
    <w:rsid w:val="001265F6"/>
    <w:rsid w:val="00126727"/>
    <w:rsid w:val="001267E6"/>
    <w:rsid w:val="00126845"/>
    <w:rsid w:val="001268D6"/>
    <w:rsid w:val="00126A9F"/>
    <w:rsid w:val="00126B12"/>
    <w:rsid w:val="00126E57"/>
    <w:rsid w:val="001271B9"/>
    <w:rsid w:val="00127201"/>
    <w:rsid w:val="001272CD"/>
    <w:rsid w:val="00127394"/>
    <w:rsid w:val="001274B4"/>
    <w:rsid w:val="00127680"/>
    <w:rsid w:val="001278D3"/>
    <w:rsid w:val="00127955"/>
    <w:rsid w:val="001279F0"/>
    <w:rsid w:val="00127A1D"/>
    <w:rsid w:val="00127AD3"/>
    <w:rsid w:val="00127C69"/>
    <w:rsid w:val="00127E2C"/>
    <w:rsid w:val="00127F9E"/>
    <w:rsid w:val="001301CC"/>
    <w:rsid w:val="001303EE"/>
    <w:rsid w:val="00130421"/>
    <w:rsid w:val="001304ED"/>
    <w:rsid w:val="0013050C"/>
    <w:rsid w:val="0013051D"/>
    <w:rsid w:val="00130834"/>
    <w:rsid w:val="00130897"/>
    <w:rsid w:val="001308B5"/>
    <w:rsid w:val="001308E1"/>
    <w:rsid w:val="00130C3D"/>
    <w:rsid w:val="00130DE3"/>
    <w:rsid w:val="00130E31"/>
    <w:rsid w:val="001312A5"/>
    <w:rsid w:val="0013134F"/>
    <w:rsid w:val="00131413"/>
    <w:rsid w:val="001314E7"/>
    <w:rsid w:val="001315FD"/>
    <w:rsid w:val="00131A9A"/>
    <w:rsid w:val="00131B32"/>
    <w:rsid w:val="00131DF9"/>
    <w:rsid w:val="00131F70"/>
    <w:rsid w:val="0013231B"/>
    <w:rsid w:val="001323DF"/>
    <w:rsid w:val="00132423"/>
    <w:rsid w:val="00132573"/>
    <w:rsid w:val="001325EE"/>
    <w:rsid w:val="00132668"/>
    <w:rsid w:val="001327D6"/>
    <w:rsid w:val="00132BA3"/>
    <w:rsid w:val="00132C0C"/>
    <w:rsid w:val="00132F45"/>
    <w:rsid w:val="0013303F"/>
    <w:rsid w:val="00133275"/>
    <w:rsid w:val="00133379"/>
    <w:rsid w:val="0013347A"/>
    <w:rsid w:val="00133607"/>
    <w:rsid w:val="001337B7"/>
    <w:rsid w:val="001339E6"/>
    <w:rsid w:val="00133CF6"/>
    <w:rsid w:val="00133D2A"/>
    <w:rsid w:val="00133E74"/>
    <w:rsid w:val="00133FA4"/>
    <w:rsid w:val="0013407F"/>
    <w:rsid w:val="001341B5"/>
    <w:rsid w:val="001342B8"/>
    <w:rsid w:val="0013437D"/>
    <w:rsid w:val="00134410"/>
    <w:rsid w:val="00134655"/>
    <w:rsid w:val="001347B6"/>
    <w:rsid w:val="001348E0"/>
    <w:rsid w:val="00134B1B"/>
    <w:rsid w:val="00134F43"/>
    <w:rsid w:val="00134FE1"/>
    <w:rsid w:val="001351FA"/>
    <w:rsid w:val="00135499"/>
    <w:rsid w:val="00135767"/>
    <w:rsid w:val="001357C6"/>
    <w:rsid w:val="0013583C"/>
    <w:rsid w:val="001359FB"/>
    <w:rsid w:val="00135A28"/>
    <w:rsid w:val="00135D20"/>
    <w:rsid w:val="00135D42"/>
    <w:rsid w:val="00135E14"/>
    <w:rsid w:val="00135F7A"/>
    <w:rsid w:val="00135FCA"/>
    <w:rsid w:val="00135FD6"/>
    <w:rsid w:val="001360DF"/>
    <w:rsid w:val="0013619F"/>
    <w:rsid w:val="001363A9"/>
    <w:rsid w:val="00136559"/>
    <w:rsid w:val="00136BC7"/>
    <w:rsid w:val="00137183"/>
    <w:rsid w:val="00137468"/>
    <w:rsid w:val="001375F1"/>
    <w:rsid w:val="00137655"/>
    <w:rsid w:val="001376D7"/>
    <w:rsid w:val="00137730"/>
    <w:rsid w:val="00137815"/>
    <w:rsid w:val="00137CA3"/>
    <w:rsid w:val="00137D07"/>
    <w:rsid w:val="00137D20"/>
    <w:rsid w:val="00137DBB"/>
    <w:rsid w:val="00137F9C"/>
    <w:rsid w:val="00140681"/>
    <w:rsid w:val="001408E8"/>
    <w:rsid w:val="00140A39"/>
    <w:rsid w:val="00140AD8"/>
    <w:rsid w:val="00140B0E"/>
    <w:rsid w:val="0014118C"/>
    <w:rsid w:val="00141279"/>
    <w:rsid w:val="001412EB"/>
    <w:rsid w:val="00141555"/>
    <w:rsid w:val="0014165B"/>
    <w:rsid w:val="001417D7"/>
    <w:rsid w:val="00141860"/>
    <w:rsid w:val="001418A1"/>
    <w:rsid w:val="001419FB"/>
    <w:rsid w:val="00141AAB"/>
    <w:rsid w:val="00141B0B"/>
    <w:rsid w:val="00141B77"/>
    <w:rsid w:val="00141B8A"/>
    <w:rsid w:val="00141C16"/>
    <w:rsid w:val="00141CB2"/>
    <w:rsid w:val="00141CF5"/>
    <w:rsid w:val="00141D93"/>
    <w:rsid w:val="00141E2D"/>
    <w:rsid w:val="00141F37"/>
    <w:rsid w:val="00141FC5"/>
    <w:rsid w:val="001421F9"/>
    <w:rsid w:val="001422BB"/>
    <w:rsid w:val="00142412"/>
    <w:rsid w:val="00142509"/>
    <w:rsid w:val="0014250C"/>
    <w:rsid w:val="0014259F"/>
    <w:rsid w:val="00142992"/>
    <w:rsid w:val="00142B2E"/>
    <w:rsid w:val="00142D17"/>
    <w:rsid w:val="00142D6A"/>
    <w:rsid w:val="00142D8F"/>
    <w:rsid w:val="00142DBD"/>
    <w:rsid w:val="00142EB0"/>
    <w:rsid w:val="00143313"/>
    <w:rsid w:val="0014342E"/>
    <w:rsid w:val="00143574"/>
    <w:rsid w:val="001437BC"/>
    <w:rsid w:val="00143891"/>
    <w:rsid w:val="00143B77"/>
    <w:rsid w:val="00143C28"/>
    <w:rsid w:val="00143E6F"/>
    <w:rsid w:val="00143F1B"/>
    <w:rsid w:val="00144180"/>
    <w:rsid w:val="001441A6"/>
    <w:rsid w:val="001441DD"/>
    <w:rsid w:val="0014421B"/>
    <w:rsid w:val="001443C3"/>
    <w:rsid w:val="00144483"/>
    <w:rsid w:val="0014448E"/>
    <w:rsid w:val="001445A6"/>
    <w:rsid w:val="001447F9"/>
    <w:rsid w:val="00144962"/>
    <w:rsid w:val="00144A9D"/>
    <w:rsid w:val="00144AA6"/>
    <w:rsid w:val="00144ADF"/>
    <w:rsid w:val="00144B66"/>
    <w:rsid w:val="00144E1D"/>
    <w:rsid w:val="00144EA6"/>
    <w:rsid w:val="00144EBF"/>
    <w:rsid w:val="00144EC2"/>
    <w:rsid w:val="00144FAB"/>
    <w:rsid w:val="0014502C"/>
    <w:rsid w:val="0014521C"/>
    <w:rsid w:val="0014557F"/>
    <w:rsid w:val="001455C6"/>
    <w:rsid w:val="0014568B"/>
    <w:rsid w:val="0014577A"/>
    <w:rsid w:val="00145792"/>
    <w:rsid w:val="0014591A"/>
    <w:rsid w:val="00145941"/>
    <w:rsid w:val="0014595C"/>
    <w:rsid w:val="00145A4B"/>
    <w:rsid w:val="00145B30"/>
    <w:rsid w:val="00145C84"/>
    <w:rsid w:val="00145C8E"/>
    <w:rsid w:val="00145CC8"/>
    <w:rsid w:val="001462FB"/>
    <w:rsid w:val="0014632E"/>
    <w:rsid w:val="00146355"/>
    <w:rsid w:val="0014656D"/>
    <w:rsid w:val="0014659E"/>
    <w:rsid w:val="001466F9"/>
    <w:rsid w:val="0014681B"/>
    <w:rsid w:val="001468A5"/>
    <w:rsid w:val="00146B26"/>
    <w:rsid w:val="00146D05"/>
    <w:rsid w:val="00146D43"/>
    <w:rsid w:val="00146D83"/>
    <w:rsid w:val="00146DE5"/>
    <w:rsid w:val="00146E58"/>
    <w:rsid w:val="00146E6D"/>
    <w:rsid w:val="00147312"/>
    <w:rsid w:val="0014746F"/>
    <w:rsid w:val="0014755D"/>
    <w:rsid w:val="001475B2"/>
    <w:rsid w:val="001475FF"/>
    <w:rsid w:val="001476C4"/>
    <w:rsid w:val="0014775A"/>
    <w:rsid w:val="001477B4"/>
    <w:rsid w:val="00147998"/>
    <w:rsid w:val="00147A36"/>
    <w:rsid w:val="00147A8D"/>
    <w:rsid w:val="00147BD3"/>
    <w:rsid w:val="00147D67"/>
    <w:rsid w:val="00147D69"/>
    <w:rsid w:val="00147DB0"/>
    <w:rsid w:val="00147F10"/>
    <w:rsid w:val="00147FAA"/>
    <w:rsid w:val="0015002D"/>
    <w:rsid w:val="00150215"/>
    <w:rsid w:val="00150468"/>
    <w:rsid w:val="00150659"/>
    <w:rsid w:val="00150754"/>
    <w:rsid w:val="00150807"/>
    <w:rsid w:val="0015096E"/>
    <w:rsid w:val="00150A3D"/>
    <w:rsid w:val="00150CEF"/>
    <w:rsid w:val="00150DF2"/>
    <w:rsid w:val="00150E2C"/>
    <w:rsid w:val="00150E8B"/>
    <w:rsid w:val="00150EF9"/>
    <w:rsid w:val="0015107E"/>
    <w:rsid w:val="0015118B"/>
    <w:rsid w:val="00151282"/>
    <w:rsid w:val="0015139E"/>
    <w:rsid w:val="001514F3"/>
    <w:rsid w:val="00151B37"/>
    <w:rsid w:val="00151B6E"/>
    <w:rsid w:val="00151BC7"/>
    <w:rsid w:val="00151BC9"/>
    <w:rsid w:val="00151E88"/>
    <w:rsid w:val="001522A1"/>
    <w:rsid w:val="001522BF"/>
    <w:rsid w:val="001522DE"/>
    <w:rsid w:val="0015256B"/>
    <w:rsid w:val="0015258F"/>
    <w:rsid w:val="0015261D"/>
    <w:rsid w:val="001526B9"/>
    <w:rsid w:val="001526CE"/>
    <w:rsid w:val="001526E0"/>
    <w:rsid w:val="001526FF"/>
    <w:rsid w:val="00152767"/>
    <w:rsid w:val="0015279C"/>
    <w:rsid w:val="00152831"/>
    <w:rsid w:val="00152AE0"/>
    <w:rsid w:val="00152B05"/>
    <w:rsid w:val="00152B18"/>
    <w:rsid w:val="00152C22"/>
    <w:rsid w:val="00152C59"/>
    <w:rsid w:val="00152CF8"/>
    <w:rsid w:val="00152D97"/>
    <w:rsid w:val="00152EAA"/>
    <w:rsid w:val="001530BA"/>
    <w:rsid w:val="0015352F"/>
    <w:rsid w:val="001535F4"/>
    <w:rsid w:val="001535FE"/>
    <w:rsid w:val="00153702"/>
    <w:rsid w:val="001537AA"/>
    <w:rsid w:val="00153C24"/>
    <w:rsid w:val="00153CED"/>
    <w:rsid w:val="00153EDA"/>
    <w:rsid w:val="00153EE1"/>
    <w:rsid w:val="0015417D"/>
    <w:rsid w:val="00154237"/>
    <w:rsid w:val="001543E6"/>
    <w:rsid w:val="00154499"/>
    <w:rsid w:val="00154636"/>
    <w:rsid w:val="00154725"/>
    <w:rsid w:val="0015473A"/>
    <w:rsid w:val="0015478F"/>
    <w:rsid w:val="00154832"/>
    <w:rsid w:val="0015484A"/>
    <w:rsid w:val="00154951"/>
    <w:rsid w:val="001549BD"/>
    <w:rsid w:val="00154B18"/>
    <w:rsid w:val="00154BB1"/>
    <w:rsid w:val="00154BBC"/>
    <w:rsid w:val="00154C23"/>
    <w:rsid w:val="00154EDA"/>
    <w:rsid w:val="00155049"/>
    <w:rsid w:val="0015508A"/>
    <w:rsid w:val="001550A8"/>
    <w:rsid w:val="00155262"/>
    <w:rsid w:val="0015542A"/>
    <w:rsid w:val="00155840"/>
    <w:rsid w:val="00155B07"/>
    <w:rsid w:val="00155B57"/>
    <w:rsid w:val="00155B5E"/>
    <w:rsid w:val="00155B8E"/>
    <w:rsid w:val="00155C8D"/>
    <w:rsid w:val="00155CF7"/>
    <w:rsid w:val="00155E0F"/>
    <w:rsid w:val="00155EE9"/>
    <w:rsid w:val="00155F25"/>
    <w:rsid w:val="00156172"/>
    <w:rsid w:val="00156224"/>
    <w:rsid w:val="001564D5"/>
    <w:rsid w:val="00156584"/>
    <w:rsid w:val="001565E6"/>
    <w:rsid w:val="001565F3"/>
    <w:rsid w:val="001566B8"/>
    <w:rsid w:val="001569EC"/>
    <w:rsid w:val="001569FA"/>
    <w:rsid w:val="00156B77"/>
    <w:rsid w:val="00156B8F"/>
    <w:rsid w:val="00156BB9"/>
    <w:rsid w:val="00156D01"/>
    <w:rsid w:val="00156D2B"/>
    <w:rsid w:val="0015718B"/>
    <w:rsid w:val="001571B8"/>
    <w:rsid w:val="0015729A"/>
    <w:rsid w:val="001572A3"/>
    <w:rsid w:val="001572D9"/>
    <w:rsid w:val="001573B8"/>
    <w:rsid w:val="0015752A"/>
    <w:rsid w:val="001577FF"/>
    <w:rsid w:val="00157831"/>
    <w:rsid w:val="0015788B"/>
    <w:rsid w:val="00157B2A"/>
    <w:rsid w:val="00157CF3"/>
    <w:rsid w:val="00157D5D"/>
    <w:rsid w:val="00157DB0"/>
    <w:rsid w:val="00157EA6"/>
    <w:rsid w:val="0016011D"/>
    <w:rsid w:val="00160149"/>
    <w:rsid w:val="0016039A"/>
    <w:rsid w:val="001603DE"/>
    <w:rsid w:val="0016049C"/>
    <w:rsid w:val="00160531"/>
    <w:rsid w:val="00160610"/>
    <w:rsid w:val="00160858"/>
    <w:rsid w:val="00160882"/>
    <w:rsid w:val="0016090A"/>
    <w:rsid w:val="00160A0F"/>
    <w:rsid w:val="00160D8E"/>
    <w:rsid w:val="00160E04"/>
    <w:rsid w:val="00160E9D"/>
    <w:rsid w:val="00160FB0"/>
    <w:rsid w:val="00160FC6"/>
    <w:rsid w:val="001610E1"/>
    <w:rsid w:val="00161187"/>
    <w:rsid w:val="001611A8"/>
    <w:rsid w:val="001613B9"/>
    <w:rsid w:val="00161663"/>
    <w:rsid w:val="001616DC"/>
    <w:rsid w:val="001616F7"/>
    <w:rsid w:val="00161782"/>
    <w:rsid w:val="001617B0"/>
    <w:rsid w:val="001618A5"/>
    <w:rsid w:val="0016192B"/>
    <w:rsid w:val="00161B44"/>
    <w:rsid w:val="00161C16"/>
    <w:rsid w:val="00161CB3"/>
    <w:rsid w:val="00161EC7"/>
    <w:rsid w:val="00161EF8"/>
    <w:rsid w:val="0016205A"/>
    <w:rsid w:val="0016231D"/>
    <w:rsid w:val="00162454"/>
    <w:rsid w:val="00162565"/>
    <w:rsid w:val="00162580"/>
    <w:rsid w:val="001626BB"/>
    <w:rsid w:val="00162724"/>
    <w:rsid w:val="001627B3"/>
    <w:rsid w:val="00162837"/>
    <w:rsid w:val="00162A19"/>
    <w:rsid w:val="00162A63"/>
    <w:rsid w:val="00162CAD"/>
    <w:rsid w:val="00162F1C"/>
    <w:rsid w:val="00162F51"/>
    <w:rsid w:val="00162F9B"/>
    <w:rsid w:val="00162F9E"/>
    <w:rsid w:val="0016300F"/>
    <w:rsid w:val="0016303A"/>
    <w:rsid w:val="0016319A"/>
    <w:rsid w:val="0016320A"/>
    <w:rsid w:val="00163246"/>
    <w:rsid w:val="001632E9"/>
    <w:rsid w:val="001632EA"/>
    <w:rsid w:val="00163517"/>
    <w:rsid w:val="0016356A"/>
    <w:rsid w:val="00163824"/>
    <w:rsid w:val="001638D0"/>
    <w:rsid w:val="00163A24"/>
    <w:rsid w:val="00163AA3"/>
    <w:rsid w:val="00163B60"/>
    <w:rsid w:val="00163CD3"/>
    <w:rsid w:val="00163DB9"/>
    <w:rsid w:val="00163E83"/>
    <w:rsid w:val="00164297"/>
    <w:rsid w:val="00164512"/>
    <w:rsid w:val="00164788"/>
    <w:rsid w:val="001647C3"/>
    <w:rsid w:val="001647EC"/>
    <w:rsid w:val="0016481E"/>
    <w:rsid w:val="00164827"/>
    <w:rsid w:val="001649B5"/>
    <w:rsid w:val="001649FD"/>
    <w:rsid w:val="00164AA3"/>
    <w:rsid w:val="00164C24"/>
    <w:rsid w:val="00164CBB"/>
    <w:rsid w:val="0016503F"/>
    <w:rsid w:val="001650A5"/>
    <w:rsid w:val="0016531E"/>
    <w:rsid w:val="001654EF"/>
    <w:rsid w:val="00165542"/>
    <w:rsid w:val="00165594"/>
    <w:rsid w:val="001656AF"/>
    <w:rsid w:val="00165787"/>
    <w:rsid w:val="001657C3"/>
    <w:rsid w:val="0016589B"/>
    <w:rsid w:val="001658CC"/>
    <w:rsid w:val="001659E4"/>
    <w:rsid w:val="001659F7"/>
    <w:rsid w:val="00165A12"/>
    <w:rsid w:val="00165CEC"/>
    <w:rsid w:val="00165E3E"/>
    <w:rsid w:val="00165EDE"/>
    <w:rsid w:val="00165F23"/>
    <w:rsid w:val="00165F6D"/>
    <w:rsid w:val="00166033"/>
    <w:rsid w:val="0016605A"/>
    <w:rsid w:val="00166070"/>
    <w:rsid w:val="001660FE"/>
    <w:rsid w:val="0016622D"/>
    <w:rsid w:val="00166266"/>
    <w:rsid w:val="001662E8"/>
    <w:rsid w:val="00166469"/>
    <w:rsid w:val="001664A7"/>
    <w:rsid w:val="001664E0"/>
    <w:rsid w:val="0016657B"/>
    <w:rsid w:val="001665C0"/>
    <w:rsid w:val="001666D2"/>
    <w:rsid w:val="00166A3C"/>
    <w:rsid w:val="00166B6E"/>
    <w:rsid w:val="00166B73"/>
    <w:rsid w:val="00166E0B"/>
    <w:rsid w:val="00166F97"/>
    <w:rsid w:val="00167010"/>
    <w:rsid w:val="00167169"/>
    <w:rsid w:val="001672D0"/>
    <w:rsid w:val="0016746D"/>
    <w:rsid w:val="001674AD"/>
    <w:rsid w:val="00167700"/>
    <w:rsid w:val="0016773B"/>
    <w:rsid w:val="00167740"/>
    <w:rsid w:val="001677CA"/>
    <w:rsid w:val="00167838"/>
    <w:rsid w:val="001678A9"/>
    <w:rsid w:val="00167ACC"/>
    <w:rsid w:val="00167B51"/>
    <w:rsid w:val="00167C1C"/>
    <w:rsid w:val="00167C82"/>
    <w:rsid w:val="00167D56"/>
    <w:rsid w:val="00167ED0"/>
    <w:rsid w:val="0017009A"/>
    <w:rsid w:val="00170114"/>
    <w:rsid w:val="001701FE"/>
    <w:rsid w:val="0017028F"/>
    <w:rsid w:val="001703AE"/>
    <w:rsid w:val="00170A52"/>
    <w:rsid w:val="00171003"/>
    <w:rsid w:val="001710FF"/>
    <w:rsid w:val="001712C0"/>
    <w:rsid w:val="001712CD"/>
    <w:rsid w:val="00171540"/>
    <w:rsid w:val="001715A1"/>
    <w:rsid w:val="001716CA"/>
    <w:rsid w:val="001717F1"/>
    <w:rsid w:val="00171948"/>
    <w:rsid w:val="00171A1F"/>
    <w:rsid w:val="00171AF0"/>
    <w:rsid w:val="00171C3A"/>
    <w:rsid w:val="00171C6F"/>
    <w:rsid w:val="00171EB6"/>
    <w:rsid w:val="00172072"/>
    <w:rsid w:val="0017219B"/>
    <w:rsid w:val="001721E2"/>
    <w:rsid w:val="00172288"/>
    <w:rsid w:val="0017231E"/>
    <w:rsid w:val="0017247C"/>
    <w:rsid w:val="001726AD"/>
    <w:rsid w:val="00172A2D"/>
    <w:rsid w:val="00172A5A"/>
    <w:rsid w:val="00172ABF"/>
    <w:rsid w:val="00172B24"/>
    <w:rsid w:val="00172B9D"/>
    <w:rsid w:val="00172BC1"/>
    <w:rsid w:val="00172CFC"/>
    <w:rsid w:val="00172E0B"/>
    <w:rsid w:val="00172ECA"/>
    <w:rsid w:val="00172EDF"/>
    <w:rsid w:val="00172FCF"/>
    <w:rsid w:val="00172FF5"/>
    <w:rsid w:val="00173008"/>
    <w:rsid w:val="001730D8"/>
    <w:rsid w:val="00173198"/>
    <w:rsid w:val="001731DD"/>
    <w:rsid w:val="001731F2"/>
    <w:rsid w:val="001732B6"/>
    <w:rsid w:val="001734B0"/>
    <w:rsid w:val="00173548"/>
    <w:rsid w:val="001736DD"/>
    <w:rsid w:val="00173C6B"/>
    <w:rsid w:val="00173CB8"/>
    <w:rsid w:val="00173D18"/>
    <w:rsid w:val="00173E43"/>
    <w:rsid w:val="00173F1D"/>
    <w:rsid w:val="00173F96"/>
    <w:rsid w:val="001741CE"/>
    <w:rsid w:val="00174201"/>
    <w:rsid w:val="0017431A"/>
    <w:rsid w:val="001743CF"/>
    <w:rsid w:val="00174609"/>
    <w:rsid w:val="00174630"/>
    <w:rsid w:val="0017469B"/>
    <w:rsid w:val="001746B7"/>
    <w:rsid w:val="001746CB"/>
    <w:rsid w:val="00174847"/>
    <w:rsid w:val="00174AA2"/>
    <w:rsid w:val="00174B5A"/>
    <w:rsid w:val="00174BAB"/>
    <w:rsid w:val="00174BE5"/>
    <w:rsid w:val="00174CD3"/>
    <w:rsid w:val="00174D61"/>
    <w:rsid w:val="00174E51"/>
    <w:rsid w:val="00174F99"/>
    <w:rsid w:val="001752D6"/>
    <w:rsid w:val="00175422"/>
    <w:rsid w:val="00175441"/>
    <w:rsid w:val="00175632"/>
    <w:rsid w:val="001756AE"/>
    <w:rsid w:val="00175721"/>
    <w:rsid w:val="0017582A"/>
    <w:rsid w:val="00175856"/>
    <w:rsid w:val="001758DA"/>
    <w:rsid w:val="0017597A"/>
    <w:rsid w:val="00175A74"/>
    <w:rsid w:val="00175A88"/>
    <w:rsid w:val="00175E6C"/>
    <w:rsid w:val="00175E9D"/>
    <w:rsid w:val="00176005"/>
    <w:rsid w:val="00176069"/>
    <w:rsid w:val="001760D7"/>
    <w:rsid w:val="00176390"/>
    <w:rsid w:val="001763B6"/>
    <w:rsid w:val="001765CC"/>
    <w:rsid w:val="0017660E"/>
    <w:rsid w:val="00176707"/>
    <w:rsid w:val="001769DD"/>
    <w:rsid w:val="00176BED"/>
    <w:rsid w:val="00176C01"/>
    <w:rsid w:val="00176E09"/>
    <w:rsid w:val="00176EC5"/>
    <w:rsid w:val="00176F6F"/>
    <w:rsid w:val="001770D7"/>
    <w:rsid w:val="0017727C"/>
    <w:rsid w:val="00177373"/>
    <w:rsid w:val="001773F1"/>
    <w:rsid w:val="001775CD"/>
    <w:rsid w:val="00177633"/>
    <w:rsid w:val="00177642"/>
    <w:rsid w:val="00177668"/>
    <w:rsid w:val="00177767"/>
    <w:rsid w:val="00177779"/>
    <w:rsid w:val="001777ED"/>
    <w:rsid w:val="00177904"/>
    <w:rsid w:val="00177AFB"/>
    <w:rsid w:val="00177D9C"/>
    <w:rsid w:val="00177F23"/>
    <w:rsid w:val="00180089"/>
    <w:rsid w:val="001801A1"/>
    <w:rsid w:val="0018031B"/>
    <w:rsid w:val="00180374"/>
    <w:rsid w:val="00180406"/>
    <w:rsid w:val="00180658"/>
    <w:rsid w:val="0018082E"/>
    <w:rsid w:val="001808D8"/>
    <w:rsid w:val="00180941"/>
    <w:rsid w:val="00180946"/>
    <w:rsid w:val="00180A68"/>
    <w:rsid w:val="00180BAF"/>
    <w:rsid w:val="00180BC8"/>
    <w:rsid w:val="00180CFD"/>
    <w:rsid w:val="00180E6B"/>
    <w:rsid w:val="00180F2B"/>
    <w:rsid w:val="00180F41"/>
    <w:rsid w:val="001810CB"/>
    <w:rsid w:val="001810F0"/>
    <w:rsid w:val="001810F4"/>
    <w:rsid w:val="00181117"/>
    <w:rsid w:val="0018121E"/>
    <w:rsid w:val="001812C1"/>
    <w:rsid w:val="0018149A"/>
    <w:rsid w:val="00181529"/>
    <w:rsid w:val="00181668"/>
    <w:rsid w:val="0018169F"/>
    <w:rsid w:val="001816A9"/>
    <w:rsid w:val="00181703"/>
    <w:rsid w:val="001817F5"/>
    <w:rsid w:val="00181811"/>
    <w:rsid w:val="00181AAF"/>
    <w:rsid w:val="00181B2B"/>
    <w:rsid w:val="00181B3E"/>
    <w:rsid w:val="00181D37"/>
    <w:rsid w:val="00181E38"/>
    <w:rsid w:val="00181E6E"/>
    <w:rsid w:val="00181FAE"/>
    <w:rsid w:val="00181FBD"/>
    <w:rsid w:val="00181FE2"/>
    <w:rsid w:val="0018201A"/>
    <w:rsid w:val="00182181"/>
    <w:rsid w:val="00182185"/>
    <w:rsid w:val="001821E7"/>
    <w:rsid w:val="001823A6"/>
    <w:rsid w:val="001824DE"/>
    <w:rsid w:val="00182544"/>
    <w:rsid w:val="00182834"/>
    <w:rsid w:val="00182939"/>
    <w:rsid w:val="001829A8"/>
    <w:rsid w:val="00182CA8"/>
    <w:rsid w:val="00182EC7"/>
    <w:rsid w:val="00182ECE"/>
    <w:rsid w:val="00183009"/>
    <w:rsid w:val="0018303F"/>
    <w:rsid w:val="00183282"/>
    <w:rsid w:val="0018354C"/>
    <w:rsid w:val="0018359A"/>
    <w:rsid w:val="001835F0"/>
    <w:rsid w:val="0018361B"/>
    <w:rsid w:val="0018388E"/>
    <w:rsid w:val="001838BE"/>
    <w:rsid w:val="00183A6E"/>
    <w:rsid w:val="00183AD3"/>
    <w:rsid w:val="00183DF4"/>
    <w:rsid w:val="00183E48"/>
    <w:rsid w:val="00183F8E"/>
    <w:rsid w:val="001842C6"/>
    <w:rsid w:val="0018432A"/>
    <w:rsid w:val="00184486"/>
    <w:rsid w:val="0018453C"/>
    <w:rsid w:val="0018468D"/>
    <w:rsid w:val="0018469B"/>
    <w:rsid w:val="001847D5"/>
    <w:rsid w:val="001848B7"/>
    <w:rsid w:val="001848C4"/>
    <w:rsid w:val="001849D5"/>
    <w:rsid w:val="00184B6D"/>
    <w:rsid w:val="00184B7E"/>
    <w:rsid w:val="00185071"/>
    <w:rsid w:val="00185156"/>
    <w:rsid w:val="00185246"/>
    <w:rsid w:val="0018530E"/>
    <w:rsid w:val="001855DA"/>
    <w:rsid w:val="00185657"/>
    <w:rsid w:val="00185713"/>
    <w:rsid w:val="00185839"/>
    <w:rsid w:val="00185BAB"/>
    <w:rsid w:val="00185BB4"/>
    <w:rsid w:val="00185D3C"/>
    <w:rsid w:val="00186083"/>
    <w:rsid w:val="001860F9"/>
    <w:rsid w:val="001861EA"/>
    <w:rsid w:val="001863D3"/>
    <w:rsid w:val="00186498"/>
    <w:rsid w:val="00186881"/>
    <w:rsid w:val="00186892"/>
    <w:rsid w:val="0018691B"/>
    <w:rsid w:val="00186AB7"/>
    <w:rsid w:val="00186AE3"/>
    <w:rsid w:val="00186C15"/>
    <w:rsid w:val="00186C6F"/>
    <w:rsid w:val="00186D3D"/>
    <w:rsid w:val="00186E80"/>
    <w:rsid w:val="00186F4C"/>
    <w:rsid w:val="0018706A"/>
    <w:rsid w:val="0018726E"/>
    <w:rsid w:val="00187467"/>
    <w:rsid w:val="0018768E"/>
    <w:rsid w:val="001876A4"/>
    <w:rsid w:val="0018794F"/>
    <w:rsid w:val="00187A39"/>
    <w:rsid w:val="00187B2F"/>
    <w:rsid w:val="00187BC5"/>
    <w:rsid w:val="00187CB6"/>
    <w:rsid w:val="00187D96"/>
    <w:rsid w:val="00187E30"/>
    <w:rsid w:val="00187F6D"/>
    <w:rsid w:val="0019022C"/>
    <w:rsid w:val="00190341"/>
    <w:rsid w:val="0019045D"/>
    <w:rsid w:val="00190606"/>
    <w:rsid w:val="00190869"/>
    <w:rsid w:val="001908B0"/>
    <w:rsid w:val="001908B8"/>
    <w:rsid w:val="00190A44"/>
    <w:rsid w:val="00190BB0"/>
    <w:rsid w:val="00190C27"/>
    <w:rsid w:val="00190DE6"/>
    <w:rsid w:val="00190E74"/>
    <w:rsid w:val="00190F4D"/>
    <w:rsid w:val="00191159"/>
    <w:rsid w:val="0019161E"/>
    <w:rsid w:val="00191682"/>
    <w:rsid w:val="00191732"/>
    <w:rsid w:val="001917C0"/>
    <w:rsid w:val="0019192D"/>
    <w:rsid w:val="00191AD8"/>
    <w:rsid w:val="00191BFA"/>
    <w:rsid w:val="00191C4B"/>
    <w:rsid w:val="00191C67"/>
    <w:rsid w:val="00191DD1"/>
    <w:rsid w:val="00191E05"/>
    <w:rsid w:val="00191E96"/>
    <w:rsid w:val="00191F40"/>
    <w:rsid w:val="0019211B"/>
    <w:rsid w:val="001921F0"/>
    <w:rsid w:val="00192309"/>
    <w:rsid w:val="0019234D"/>
    <w:rsid w:val="00192390"/>
    <w:rsid w:val="001923F7"/>
    <w:rsid w:val="001924FF"/>
    <w:rsid w:val="0019254A"/>
    <w:rsid w:val="00192585"/>
    <w:rsid w:val="0019266F"/>
    <w:rsid w:val="0019273D"/>
    <w:rsid w:val="001928D5"/>
    <w:rsid w:val="001928D6"/>
    <w:rsid w:val="001928D8"/>
    <w:rsid w:val="00192BEE"/>
    <w:rsid w:val="00192CA4"/>
    <w:rsid w:val="00192E97"/>
    <w:rsid w:val="00192F7C"/>
    <w:rsid w:val="0019326D"/>
    <w:rsid w:val="00193382"/>
    <w:rsid w:val="001933DE"/>
    <w:rsid w:val="001933EA"/>
    <w:rsid w:val="00193488"/>
    <w:rsid w:val="00193AF8"/>
    <w:rsid w:val="00193BFB"/>
    <w:rsid w:val="00193C3B"/>
    <w:rsid w:val="00193C44"/>
    <w:rsid w:val="00193E5D"/>
    <w:rsid w:val="0019409C"/>
    <w:rsid w:val="001940BE"/>
    <w:rsid w:val="00194137"/>
    <w:rsid w:val="001941E2"/>
    <w:rsid w:val="00194202"/>
    <w:rsid w:val="00194268"/>
    <w:rsid w:val="0019442C"/>
    <w:rsid w:val="001944AE"/>
    <w:rsid w:val="00194511"/>
    <w:rsid w:val="0019457C"/>
    <w:rsid w:val="001947D2"/>
    <w:rsid w:val="0019489A"/>
    <w:rsid w:val="00194956"/>
    <w:rsid w:val="00194A51"/>
    <w:rsid w:val="00194A75"/>
    <w:rsid w:val="00194A87"/>
    <w:rsid w:val="00194B8B"/>
    <w:rsid w:val="00194CF1"/>
    <w:rsid w:val="00194F2E"/>
    <w:rsid w:val="00194FAF"/>
    <w:rsid w:val="00195088"/>
    <w:rsid w:val="001950D6"/>
    <w:rsid w:val="00195130"/>
    <w:rsid w:val="00195175"/>
    <w:rsid w:val="00195290"/>
    <w:rsid w:val="0019529D"/>
    <w:rsid w:val="0019533E"/>
    <w:rsid w:val="001953B0"/>
    <w:rsid w:val="00195541"/>
    <w:rsid w:val="001955C9"/>
    <w:rsid w:val="00195656"/>
    <w:rsid w:val="00195782"/>
    <w:rsid w:val="001957CF"/>
    <w:rsid w:val="001957E1"/>
    <w:rsid w:val="00195854"/>
    <w:rsid w:val="001958C8"/>
    <w:rsid w:val="001958CC"/>
    <w:rsid w:val="001958DB"/>
    <w:rsid w:val="00195973"/>
    <w:rsid w:val="00195B40"/>
    <w:rsid w:val="00195C1F"/>
    <w:rsid w:val="00195C86"/>
    <w:rsid w:val="00195D28"/>
    <w:rsid w:val="00195D5E"/>
    <w:rsid w:val="00195DC5"/>
    <w:rsid w:val="0019600E"/>
    <w:rsid w:val="001963D6"/>
    <w:rsid w:val="001963F5"/>
    <w:rsid w:val="00196720"/>
    <w:rsid w:val="00196756"/>
    <w:rsid w:val="0019675E"/>
    <w:rsid w:val="001967AE"/>
    <w:rsid w:val="001967B1"/>
    <w:rsid w:val="00196B93"/>
    <w:rsid w:val="00196D23"/>
    <w:rsid w:val="001970C5"/>
    <w:rsid w:val="0019713C"/>
    <w:rsid w:val="00197165"/>
    <w:rsid w:val="0019758D"/>
    <w:rsid w:val="00197622"/>
    <w:rsid w:val="00197747"/>
    <w:rsid w:val="00197816"/>
    <w:rsid w:val="001978F6"/>
    <w:rsid w:val="001978F8"/>
    <w:rsid w:val="00197A1B"/>
    <w:rsid w:val="00197A44"/>
    <w:rsid w:val="00197B20"/>
    <w:rsid w:val="00197B3D"/>
    <w:rsid w:val="00197C1C"/>
    <w:rsid w:val="00197C75"/>
    <w:rsid w:val="00197D0F"/>
    <w:rsid w:val="00197FA1"/>
    <w:rsid w:val="001A0134"/>
    <w:rsid w:val="001A038D"/>
    <w:rsid w:val="001A0432"/>
    <w:rsid w:val="001A04D7"/>
    <w:rsid w:val="001A052F"/>
    <w:rsid w:val="001A053A"/>
    <w:rsid w:val="001A056C"/>
    <w:rsid w:val="001A0641"/>
    <w:rsid w:val="001A065B"/>
    <w:rsid w:val="001A0711"/>
    <w:rsid w:val="001A0927"/>
    <w:rsid w:val="001A0B82"/>
    <w:rsid w:val="001A0BEE"/>
    <w:rsid w:val="001A0DC3"/>
    <w:rsid w:val="001A0F2B"/>
    <w:rsid w:val="001A108C"/>
    <w:rsid w:val="001A1224"/>
    <w:rsid w:val="001A12F1"/>
    <w:rsid w:val="001A1474"/>
    <w:rsid w:val="001A14ED"/>
    <w:rsid w:val="001A1527"/>
    <w:rsid w:val="001A1539"/>
    <w:rsid w:val="001A162B"/>
    <w:rsid w:val="001A1743"/>
    <w:rsid w:val="001A17BA"/>
    <w:rsid w:val="001A18F9"/>
    <w:rsid w:val="001A1D16"/>
    <w:rsid w:val="001A1E4A"/>
    <w:rsid w:val="001A1E56"/>
    <w:rsid w:val="001A1E76"/>
    <w:rsid w:val="001A1F25"/>
    <w:rsid w:val="001A202B"/>
    <w:rsid w:val="001A209A"/>
    <w:rsid w:val="001A20AF"/>
    <w:rsid w:val="001A21F2"/>
    <w:rsid w:val="001A2409"/>
    <w:rsid w:val="001A253A"/>
    <w:rsid w:val="001A266B"/>
    <w:rsid w:val="001A267A"/>
    <w:rsid w:val="001A287B"/>
    <w:rsid w:val="001A2A57"/>
    <w:rsid w:val="001A2AC2"/>
    <w:rsid w:val="001A2B0F"/>
    <w:rsid w:val="001A2BB7"/>
    <w:rsid w:val="001A2D7A"/>
    <w:rsid w:val="001A2D94"/>
    <w:rsid w:val="001A2F16"/>
    <w:rsid w:val="001A2FD1"/>
    <w:rsid w:val="001A2FF7"/>
    <w:rsid w:val="001A306C"/>
    <w:rsid w:val="001A3198"/>
    <w:rsid w:val="001A3566"/>
    <w:rsid w:val="001A3619"/>
    <w:rsid w:val="001A3700"/>
    <w:rsid w:val="001A39D2"/>
    <w:rsid w:val="001A3BF5"/>
    <w:rsid w:val="001A3C4E"/>
    <w:rsid w:val="001A3CC1"/>
    <w:rsid w:val="001A3E8A"/>
    <w:rsid w:val="001A3F51"/>
    <w:rsid w:val="001A4015"/>
    <w:rsid w:val="001A401E"/>
    <w:rsid w:val="001A4048"/>
    <w:rsid w:val="001A4226"/>
    <w:rsid w:val="001A4431"/>
    <w:rsid w:val="001A445C"/>
    <w:rsid w:val="001A448B"/>
    <w:rsid w:val="001A4B9D"/>
    <w:rsid w:val="001A4BBF"/>
    <w:rsid w:val="001A4D26"/>
    <w:rsid w:val="001A4D59"/>
    <w:rsid w:val="001A4F5E"/>
    <w:rsid w:val="001A4F6C"/>
    <w:rsid w:val="001A50F4"/>
    <w:rsid w:val="001A51DA"/>
    <w:rsid w:val="001A52BE"/>
    <w:rsid w:val="001A55F1"/>
    <w:rsid w:val="001A56EC"/>
    <w:rsid w:val="001A5720"/>
    <w:rsid w:val="001A581E"/>
    <w:rsid w:val="001A5841"/>
    <w:rsid w:val="001A592E"/>
    <w:rsid w:val="001A5951"/>
    <w:rsid w:val="001A59F8"/>
    <w:rsid w:val="001A5D0B"/>
    <w:rsid w:val="001A5DAD"/>
    <w:rsid w:val="001A5E2A"/>
    <w:rsid w:val="001A5F9D"/>
    <w:rsid w:val="001A6082"/>
    <w:rsid w:val="001A608C"/>
    <w:rsid w:val="001A61A4"/>
    <w:rsid w:val="001A61BB"/>
    <w:rsid w:val="001A62F6"/>
    <w:rsid w:val="001A6370"/>
    <w:rsid w:val="001A64F2"/>
    <w:rsid w:val="001A6721"/>
    <w:rsid w:val="001A67DF"/>
    <w:rsid w:val="001A681E"/>
    <w:rsid w:val="001A68CE"/>
    <w:rsid w:val="001A6C8D"/>
    <w:rsid w:val="001A6CA2"/>
    <w:rsid w:val="001A6D6B"/>
    <w:rsid w:val="001A6DC3"/>
    <w:rsid w:val="001A7122"/>
    <w:rsid w:val="001A713D"/>
    <w:rsid w:val="001A72A8"/>
    <w:rsid w:val="001A735C"/>
    <w:rsid w:val="001A7999"/>
    <w:rsid w:val="001A79D4"/>
    <w:rsid w:val="001A7A41"/>
    <w:rsid w:val="001A7A94"/>
    <w:rsid w:val="001A7AA1"/>
    <w:rsid w:val="001A7B74"/>
    <w:rsid w:val="001A7BEE"/>
    <w:rsid w:val="001A7CB6"/>
    <w:rsid w:val="001A7CBE"/>
    <w:rsid w:val="001A7D0D"/>
    <w:rsid w:val="001A7D6F"/>
    <w:rsid w:val="001A7DD2"/>
    <w:rsid w:val="001A7EF4"/>
    <w:rsid w:val="001B0146"/>
    <w:rsid w:val="001B01D3"/>
    <w:rsid w:val="001B0288"/>
    <w:rsid w:val="001B0302"/>
    <w:rsid w:val="001B03BF"/>
    <w:rsid w:val="001B0442"/>
    <w:rsid w:val="001B044B"/>
    <w:rsid w:val="001B04D7"/>
    <w:rsid w:val="001B0583"/>
    <w:rsid w:val="001B0632"/>
    <w:rsid w:val="001B07B2"/>
    <w:rsid w:val="001B08EC"/>
    <w:rsid w:val="001B0ABA"/>
    <w:rsid w:val="001B0D98"/>
    <w:rsid w:val="001B0F01"/>
    <w:rsid w:val="001B0FEB"/>
    <w:rsid w:val="001B10F6"/>
    <w:rsid w:val="001B1116"/>
    <w:rsid w:val="001B121C"/>
    <w:rsid w:val="001B1276"/>
    <w:rsid w:val="001B1345"/>
    <w:rsid w:val="001B1398"/>
    <w:rsid w:val="001B1504"/>
    <w:rsid w:val="001B167A"/>
    <w:rsid w:val="001B1767"/>
    <w:rsid w:val="001B17D0"/>
    <w:rsid w:val="001B1865"/>
    <w:rsid w:val="001B19F9"/>
    <w:rsid w:val="001B1AF7"/>
    <w:rsid w:val="001B1B3D"/>
    <w:rsid w:val="001B1B61"/>
    <w:rsid w:val="001B1BB1"/>
    <w:rsid w:val="001B1C31"/>
    <w:rsid w:val="001B1C89"/>
    <w:rsid w:val="001B1CCA"/>
    <w:rsid w:val="001B1E2D"/>
    <w:rsid w:val="001B202C"/>
    <w:rsid w:val="001B2093"/>
    <w:rsid w:val="001B2192"/>
    <w:rsid w:val="001B21D3"/>
    <w:rsid w:val="001B2310"/>
    <w:rsid w:val="001B2406"/>
    <w:rsid w:val="001B290E"/>
    <w:rsid w:val="001B29C1"/>
    <w:rsid w:val="001B2A72"/>
    <w:rsid w:val="001B2A82"/>
    <w:rsid w:val="001B2A9F"/>
    <w:rsid w:val="001B2ABA"/>
    <w:rsid w:val="001B2E55"/>
    <w:rsid w:val="001B2EA3"/>
    <w:rsid w:val="001B2FDE"/>
    <w:rsid w:val="001B3008"/>
    <w:rsid w:val="001B307A"/>
    <w:rsid w:val="001B321C"/>
    <w:rsid w:val="001B326C"/>
    <w:rsid w:val="001B327F"/>
    <w:rsid w:val="001B3373"/>
    <w:rsid w:val="001B34BF"/>
    <w:rsid w:val="001B34D2"/>
    <w:rsid w:val="001B3574"/>
    <w:rsid w:val="001B35DA"/>
    <w:rsid w:val="001B367C"/>
    <w:rsid w:val="001B37B6"/>
    <w:rsid w:val="001B38BA"/>
    <w:rsid w:val="001B38E7"/>
    <w:rsid w:val="001B3987"/>
    <w:rsid w:val="001B3B65"/>
    <w:rsid w:val="001B3E8D"/>
    <w:rsid w:val="001B3EB5"/>
    <w:rsid w:val="001B3F2D"/>
    <w:rsid w:val="001B4183"/>
    <w:rsid w:val="001B42F1"/>
    <w:rsid w:val="001B43BF"/>
    <w:rsid w:val="001B4514"/>
    <w:rsid w:val="001B47A9"/>
    <w:rsid w:val="001B47E4"/>
    <w:rsid w:val="001B48E7"/>
    <w:rsid w:val="001B4925"/>
    <w:rsid w:val="001B4A6B"/>
    <w:rsid w:val="001B4ABD"/>
    <w:rsid w:val="001B4C72"/>
    <w:rsid w:val="001B4FAC"/>
    <w:rsid w:val="001B50C0"/>
    <w:rsid w:val="001B5332"/>
    <w:rsid w:val="001B53AD"/>
    <w:rsid w:val="001B53AF"/>
    <w:rsid w:val="001B53D2"/>
    <w:rsid w:val="001B5532"/>
    <w:rsid w:val="001B5688"/>
    <w:rsid w:val="001B5724"/>
    <w:rsid w:val="001B576B"/>
    <w:rsid w:val="001B580F"/>
    <w:rsid w:val="001B58AB"/>
    <w:rsid w:val="001B5A31"/>
    <w:rsid w:val="001B5C20"/>
    <w:rsid w:val="001B5E9A"/>
    <w:rsid w:val="001B5ED1"/>
    <w:rsid w:val="001B64D6"/>
    <w:rsid w:val="001B66B2"/>
    <w:rsid w:val="001B686E"/>
    <w:rsid w:val="001B6C2B"/>
    <w:rsid w:val="001B6D78"/>
    <w:rsid w:val="001B6E49"/>
    <w:rsid w:val="001B6ED3"/>
    <w:rsid w:val="001B7179"/>
    <w:rsid w:val="001B727B"/>
    <w:rsid w:val="001B78CF"/>
    <w:rsid w:val="001B7BF2"/>
    <w:rsid w:val="001B7DE2"/>
    <w:rsid w:val="001B7DFE"/>
    <w:rsid w:val="001B7E72"/>
    <w:rsid w:val="001B7FA6"/>
    <w:rsid w:val="001C004C"/>
    <w:rsid w:val="001C0131"/>
    <w:rsid w:val="001C04F7"/>
    <w:rsid w:val="001C053D"/>
    <w:rsid w:val="001C0791"/>
    <w:rsid w:val="001C086D"/>
    <w:rsid w:val="001C0885"/>
    <w:rsid w:val="001C0914"/>
    <w:rsid w:val="001C0B12"/>
    <w:rsid w:val="001C0E18"/>
    <w:rsid w:val="001C0FE6"/>
    <w:rsid w:val="001C1138"/>
    <w:rsid w:val="001C118A"/>
    <w:rsid w:val="001C11A7"/>
    <w:rsid w:val="001C133A"/>
    <w:rsid w:val="001C1405"/>
    <w:rsid w:val="001C144E"/>
    <w:rsid w:val="001C15B4"/>
    <w:rsid w:val="001C181E"/>
    <w:rsid w:val="001C1885"/>
    <w:rsid w:val="001C188F"/>
    <w:rsid w:val="001C1A67"/>
    <w:rsid w:val="001C1A9B"/>
    <w:rsid w:val="001C1D51"/>
    <w:rsid w:val="001C208A"/>
    <w:rsid w:val="001C21A8"/>
    <w:rsid w:val="001C21C8"/>
    <w:rsid w:val="001C2378"/>
    <w:rsid w:val="001C24D4"/>
    <w:rsid w:val="001C2551"/>
    <w:rsid w:val="001C2556"/>
    <w:rsid w:val="001C256A"/>
    <w:rsid w:val="001C262A"/>
    <w:rsid w:val="001C2A1D"/>
    <w:rsid w:val="001C2CCA"/>
    <w:rsid w:val="001C2D9C"/>
    <w:rsid w:val="001C2E7B"/>
    <w:rsid w:val="001C3059"/>
    <w:rsid w:val="001C314D"/>
    <w:rsid w:val="001C32BA"/>
    <w:rsid w:val="001C33A2"/>
    <w:rsid w:val="001C340D"/>
    <w:rsid w:val="001C3432"/>
    <w:rsid w:val="001C3542"/>
    <w:rsid w:val="001C3555"/>
    <w:rsid w:val="001C3575"/>
    <w:rsid w:val="001C36D2"/>
    <w:rsid w:val="001C378D"/>
    <w:rsid w:val="001C390E"/>
    <w:rsid w:val="001C3A06"/>
    <w:rsid w:val="001C3B1F"/>
    <w:rsid w:val="001C3C9A"/>
    <w:rsid w:val="001C3E36"/>
    <w:rsid w:val="001C400F"/>
    <w:rsid w:val="001C4240"/>
    <w:rsid w:val="001C43AF"/>
    <w:rsid w:val="001C442A"/>
    <w:rsid w:val="001C443B"/>
    <w:rsid w:val="001C4660"/>
    <w:rsid w:val="001C46F9"/>
    <w:rsid w:val="001C4762"/>
    <w:rsid w:val="001C4791"/>
    <w:rsid w:val="001C47D1"/>
    <w:rsid w:val="001C4A65"/>
    <w:rsid w:val="001C4BAF"/>
    <w:rsid w:val="001C4C48"/>
    <w:rsid w:val="001C4F29"/>
    <w:rsid w:val="001C513C"/>
    <w:rsid w:val="001C51A8"/>
    <w:rsid w:val="001C52FB"/>
    <w:rsid w:val="001C5491"/>
    <w:rsid w:val="001C54B1"/>
    <w:rsid w:val="001C54E3"/>
    <w:rsid w:val="001C54E8"/>
    <w:rsid w:val="001C5501"/>
    <w:rsid w:val="001C555A"/>
    <w:rsid w:val="001C56E0"/>
    <w:rsid w:val="001C5869"/>
    <w:rsid w:val="001C59F9"/>
    <w:rsid w:val="001C5A4B"/>
    <w:rsid w:val="001C5B45"/>
    <w:rsid w:val="001C5BAA"/>
    <w:rsid w:val="001C5BFB"/>
    <w:rsid w:val="001C5C35"/>
    <w:rsid w:val="001C5D41"/>
    <w:rsid w:val="001C5D9C"/>
    <w:rsid w:val="001C5ED3"/>
    <w:rsid w:val="001C5F6C"/>
    <w:rsid w:val="001C5FFA"/>
    <w:rsid w:val="001C6071"/>
    <w:rsid w:val="001C633E"/>
    <w:rsid w:val="001C63E2"/>
    <w:rsid w:val="001C6507"/>
    <w:rsid w:val="001C6569"/>
    <w:rsid w:val="001C65EE"/>
    <w:rsid w:val="001C673B"/>
    <w:rsid w:val="001C6795"/>
    <w:rsid w:val="001C67AE"/>
    <w:rsid w:val="001C67C6"/>
    <w:rsid w:val="001C69C9"/>
    <w:rsid w:val="001C6A43"/>
    <w:rsid w:val="001C6BF2"/>
    <w:rsid w:val="001C6C03"/>
    <w:rsid w:val="001C6CF4"/>
    <w:rsid w:val="001C6D0A"/>
    <w:rsid w:val="001C6D2F"/>
    <w:rsid w:val="001C6DEB"/>
    <w:rsid w:val="001C6E68"/>
    <w:rsid w:val="001C6E93"/>
    <w:rsid w:val="001C705F"/>
    <w:rsid w:val="001C7537"/>
    <w:rsid w:val="001C75DC"/>
    <w:rsid w:val="001C784E"/>
    <w:rsid w:val="001C7C24"/>
    <w:rsid w:val="001C7E48"/>
    <w:rsid w:val="001C7F68"/>
    <w:rsid w:val="001C7F76"/>
    <w:rsid w:val="001D00CE"/>
    <w:rsid w:val="001D0316"/>
    <w:rsid w:val="001D039D"/>
    <w:rsid w:val="001D047D"/>
    <w:rsid w:val="001D05F9"/>
    <w:rsid w:val="001D095D"/>
    <w:rsid w:val="001D0AD2"/>
    <w:rsid w:val="001D0BEC"/>
    <w:rsid w:val="001D0C57"/>
    <w:rsid w:val="001D0D45"/>
    <w:rsid w:val="001D0D5B"/>
    <w:rsid w:val="001D0E65"/>
    <w:rsid w:val="001D0F32"/>
    <w:rsid w:val="001D13D3"/>
    <w:rsid w:val="001D1510"/>
    <w:rsid w:val="001D153A"/>
    <w:rsid w:val="001D15B9"/>
    <w:rsid w:val="001D15E8"/>
    <w:rsid w:val="001D1693"/>
    <w:rsid w:val="001D16F3"/>
    <w:rsid w:val="001D1B37"/>
    <w:rsid w:val="001D1BE9"/>
    <w:rsid w:val="001D1C93"/>
    <w:rsid w:val="001D1D9D"/>
    <w:rsid w:val="001D1E86"/>
    <w:rsid w:val="001D1FDD"/>
    <w:rsid w:val="001D21CE"/>
    <w:rsid w:val="001D232E"/>
    <w:rsid w:val="001D250F"/>
    <w:rsid w:val="001D2672"/>
    <w:rsid w:val="001D280B"/>
    <w:rsid w:val="001D2A69"/>
    <w:rsid w:val="001D2AC8"/>
    <w:rsid w:val="001D2B69"/>
    <w:rsid w:val="001D2BCE"/>
    <w:rsid w:val="001D2BDF"/>
    <w:rsid w:val="001D2C05"/>
    <w:rsid w:val="001D2C8E"/>
    <w:rsid w:val="001D2D34"/>
    <w:rsid w:val="001D2E17"/>
    <w:rsid w:val="001D3018"/>
    <w:rsid w:val="001D3033"/>
    <w:rsid w:val="001D3127"/>
    <w:rsid w:val="001D3134"/>
    <w:rsid w:val="001D324D"/>
    <w:rsid w:val="001D33E8"/>
    <w:rsid w:val="001D34CA"/>
    <w:rsid w:val="001D3751"/>
    <w:rsid w:val="001D378E"/>
    <w:rsid w:val="001D38CD"/>
    <w:rsid w:val="001D39EF"/>
    <w:rsid w:val="001D3AA8"/>
    <w:rsid w:val="001D3BEC"/>
    <w:rsid w:val="001D3CDB"/>
    <w:rsid w:val="001D3F2C"/>
    <w:rsid w:val="001D416A"/>
    <w:rsid w:val="001D4324"/>
    <w:rsid w:val="001D4524"/>
    <w:rsid w:val="001D470D"/>
    <w:rsid w:val="001D4718"/>
    <w:rsid w:val="001D47EE"/>
    <w:rsid w:val="001D4848"/>
    <w:rsid w:val="001D4887"/>
    <w:rsid w:val="001D492A"/>
    <w:rsid w:val="001D49E9"/>
    <w:rsid w:val="001D4B43"/>
    <w:rsid w:val="001D4BFE"/>
    <w:rsid w:val="001D4CEE"/>
    <w:rsid w:val="001D4D17"/>
    <w:rsid w:val="001D4F48"/>
    <w:rsid w:val="001D5436"/>
    <w:rsid w:val="001D55B2"/>
    <w:rsid w:val="001D56C9"/>
    <w:rsid w:val="001D5720"/>
    <w:rsid w:val="001D5761"/>
    <w:rsid w:val="001D5782"/>
    <w:rsid w:val="001D581D"/>
    <w:rsid w:val="001D5836"/>
    <w:rsid w:val="001D5891"/>
    <w:rsid w:val="001D5A75"/>
    <w:rsid w:val="001D5A7C"/>
    <w:rsid w:val="001D5AF0"/>
    <w:rsid w:val="001D5C9D"/>
    <w:rsid w:val="001D5D7D"/>
    <w:rsid w:val="001D5E5C"/>
    <w:rsid w:val="001D5EA6"/>
    <w:rsid w:val="001D6031"/>
    <w:rsid w:val="001D6164"/>
    <w:rsid w:val="001D62A4"/>
    <w:rsid w:val="001D62E5"/>
    <w:rsid w:val="001D6463"/>
    <w:rsid w:val="001D649B"/>
    <w:rsid w:val="001D651C"/>
    <w:rsid w:val="001D65BD"/>
    <w:rsid w:val="001D662A"/>
    <w:rsid w:val="001D6688"/>
    <w:rsid w:val="001D66F7"/>
    <w:rsid w:val="001D6720"/>
    <w:rsid w:val="001D6915"/>
    <w:rsid w:val="001D6D98"/>
    <w:rsid w:val="001D6E2C"/>
    <w:rsid w:val="001D6EA3"/>
    <w:rsid w:val="001D6F55"/>
    <w:rsid w:val="001D6FE9"/>
    <w:rsid w:val="001D745B"/>
    <w:rsid w:val="001D74C9"/>
    <w:rsid w:val="001D7667"/>
    <w:rsid w:val="001D76C7"/>
    <w:rsid w:val="001D770D"/>
    <w:rsid w:val="001D78DB"/>
    <w:rsid w:val="001D78DC"/>
    <w:rsid w:val="001D790C"/>
    <w:rsid w:val="001D7974"/>
    <w:rsid w:val="001D7983"/>
    <w:rsid w:val="001D7BB8"/>
    <w:rsid w:val="001D7F1B"/>
    <w:rsid w:val="001E0067"/>
    <w:rsid w:val="001E007E"/>
    <w:rsid w:val="001E0647"/>
    <w:rsid w:val="001E078B"/>
    <w:rsid w:val="001E0828"/>
    <w:rsid w:val="001E0B22"/>
    <w:rsid w:val="001E0B33"/>
    <w:rsid w:val="001E0B82"/>
    <w:rsid w:val="001E0C0D"/>
    <w:rsid w:val="001E0F6B"/>
    <w:rsid w:val="001E11F7"/>
    <w:rsid w:val="001E1538"/>
    <w:rsid w:val="001E153E"/>
    <w:rsid w:val="001E1562"/>
    <w:rsid w:val="001E15BD"/>
    <w:rsid w:val="001E16CF"/>
    <w:rsid w:val="001E1709"/>
    <w:rsid w:val="001E170F"/>
    <w:rsid w:val="001E173F"/>
    <w:rsid w:val="001E17A8"/>
    <w:rsid w:val="001E1803"/>
    <w:rsid w:val="001E1835"/>
    <w:rsid w:val="001E1AE2"/>
    <w:rsid w:val="001E1B2C"/>
    <w:rsid w:val="001E1C47"/>
    <w:rsid w:val="001E1C6A"/>
    <w:rsid w:val="001E1F4E"/>
    <w:rsid w:val="001E1F87"/>
    <w:rsid w:val="001E20D3"/>
    <w:rsid w:val="001E233F"/>
    <w:rsid w:val="001E254E"/>
    <w:rsid w:val="001E2666"/>
    <w:rsid w:val="001E26BE"/>
    <w:rsid w:val="001E2811"/>
    <w:rsid w:val="001E2A5B"/>
    <w:rsid w:val="001E2A9E"/>
    <w:rsid w:val="001E2B72"/>
    <w:rsid w:val="001E2BF9"/>
    <w:rsid w:val="001E2C4F"/>
    <w:rsid w:val="001E2CB2"/>
    <w:rsid w:val="001E2E8F"/>
    <w:rsid w:val="001E2F01"/>
    <w:rsid w:val="001E2F46"/>
    <w:rsid w:val="001E307B"/>
    <w:rsid w:val="001E3330"/>
    <w:rsid w:val="001E333E"/>
    <w:rsid w:val="001E3399"/>
    <w:rsid w:val="001E34D1"/>
    <w:rsid w:val="001E34E1"/>
    <w:rsid w:val="001E35B7"/>
    <w:rsid w:val="001E35C0"/>
    <w:rsid w:val="001E378A"/>
    <w:rsid w:val="001E37F0"/>
    <w:rsid w:val="001E3971"/>
    <w:rsid w:val="001E3972"/>
    <w:rsid w:val="001E3B7B"/>
    <w:rsid w:val="001E3CB3"/>
    <w:rsid w:val="001E3CCC"/>
    <w:rsid w:val="001E3F1A"/>
    <w:rsid w:val="001E3F44"/>
    <w:rsid w:val="001E3F62"/>
    <w:rsid w:val="001E3F7F"/>
    <w:rsid w:val="001E400E"/>
    <w:rsid w:val="001E405D"/>
    <w:rsid w:val="001E419E"/>
    <w:rsid w:val="001E4524"/>
    <w:rsid w:val="001E4561"/>
    <w:rsid w:val="001E4852"/>
    <w:rsid w:val="001E48B3"/>
    <w:rsid w:val="001E4BDF"/>
    <w:rsid w:val="001E4E41"/>
    <w:rsid w:val="001E4E81"/>
    <w:rsid w:val="001E5136"/>
    <w:rsid w:val="001E522A"/>
    <w:rsid w:val="001E5291"/>
    <w:rsid w:val="001E5582"/>
    <w:rsid w:val="001E56F1"/>
    <w:rsid w:val="001E58B8"/>
    <w:rsid w:val="001E5A54"/>
    <w:rsid w:val="001E5C30"/>
    <w:rsid w:val="001E5DB3"/>
    <w:rsid w:val="001E5EDE"/>
    <w:rsid w:val="001E5F26"/>
    <w:rsid w:val="001E5FE7"/>
    <w:rsid w:val="001E6134"/>
    <w:rsid w:val="001E6157"/>
    <w:rsid w:val="001E6347"/>
    <w:rsid w:val="001E661E"/>
    <w:rsid w:val="001E6636"/>
    <w:rsid w:val="001E6666"/>
    <w:rsid w:val="001E6833"/>
    <w:rsid w:val="001E6853"/>
    <w:rsid w:val="001E68EB"/>
    <w:rsid w:val="001E6AE5"/>
    <w:rsid w:val="001E6AEA"/>
    <w:rsid w:val="001E6AF9"/>
    <w:rsid w:val="001E6B81"/>
    <w:rsid w:val="001E6D13"/>
    <w:rsid w:val="001E6D16"/>
    <w:rsid w:val="001E6E62"/>
    <w:rsid w:val="001E70C0"/>
    <w:rsid w:val="001E70CE"/>
    <w:rsid w:val="001E714A"/>
    <w:rsid w:val="001E72AF"/>
    <w:rsid w:val="001E7316"/>
    <w:rsid w:val="001E74B6"/>
    <w:rsid w:val="001E7793"/>
    <w:rsid w:val="001E7AE6"/>
    <w:rsid w:val="001E7C26"/>
    <w:rsid w:val="001E7C9C"/>
    <w:rsid w:val="001F0261"/>
    <w:rsid w:val="001F0537"/>
    <w:rsid w:val="001F07F0"/>
    <w:rsid w:val="001F090C"/>
    <w:rsid w:val="001F0BF6"/>
    <w:rsid w:val="001F0C50"/>
    <w:rsid w:val="001F0C70"/>
    <w:rsid w:val="001F0D2C"/>
    <w:rsid w:val="001F0E5C"/>
    <w:rsid w:val="001F0F2F"/>
    <w:rsid w:val="001F0FB8"/>
    <w:rsid w:val="001F1023"/>
    <w:rsid w:val="001F1101"/>
    <w:rsid w:val="001F1293"/>
    <w:rsid w:val="001F155B"/>
    <w:rsid w:val="001F163D"/>
    <w:rsid w:val="001F1762"/>
    <w:rsid w:val="001F17AC"/>
    <w:rsid w:val="001F17F4"/>
    <w:rsid w:val="001F1848"/>
    <w:rsid w:val="001F18DA"/>
    <w:rsid w:val="001F195C"/>
    <w:rsid w:val="001F1A6E"/>
    <w:rsid w:val="001F1ACE"/>
    <w:rsid w:val="001F1B8E"/>
    <w:rsid w:val="001F1B93"/>
    <w:rsid w:val="001F1BB0"/>
    <w:rsid w:val="001F2006"/>
    <w:rsid w:val="001F2042"/>
    <w:rsid w:val="001F2242"/>
    <w:rsid w:val="001F22D3"/>
    <w:rsid w:val="001F26AC"/>
    <w:rsid w:val="001F2762"/>
    <w:rsid w:val="001F2832"/>
    <w:rsid w:val="001F2A82"/>
    <w:rsid w:val="001F2BC8"/>
    <w:rsid w:val="001F2C51"/>
    <w:rsid w:val="001F2DB8"/>
    <w:rsid w:val="001F2F1E"/>
    <w:rsid w:val="001F2FC2"/>
    <w:rsid w:val="001F2FDA"/>
    <w:rsid w:val="001F3070"/>
    <w:rsid w:val="001F3124"/>
    <w:rsid w:val="001F31E0"/>
    <w:rsid w:val="001F3329"/>
    <w:rsid w:val="001F33E6"/>
    <w:rsid w:val="001F348D"/>
    <w:rsid w:val="001F349C"/>
    <w:rsid w:val="001F34E9"/>
    <w:rsid w:val="001F3515"/>
    <w:rsid w:val="001F355F"/>
    <w:rsid w:val="001F362C"/>
    <w:rsid w:val="001F3796"/>
    <w:rsid w:val="001F37CA"/>
    <w:rsid w:val="001F3820"/>
    <w:rsid w:val="001F382F"/>
    <w:rsid w:val="001F384D"/>
    <w:rsid w:val="001F39D4"/>
    <w:rsid w:val="001F3AFE"/>
    <w:rsid w:val="001F3BD5"/>
    <w:rsid w:val="001F3C3E"/>
    <w:rsid w:val="001F3DA9"/>
    <w:rsid w:val="001F4379"/>
    <w:rsid w:val="001F43BC"/>
    <w:rsid w:val="001F4739"/>
    <w:rsid w:val="001F4943"/>
    <w:rsid w:val="001F4947"/>
    <w:rsid w:val="001F496C"/>
    <w:rsid w:val="001F49FB"/>
    <w:rsid w:val="001F4C44"/>
    <w:rsid w:val="001F4CF0"/>
    <w:rsid w:val="001F4E70"/>
    <w:rsid w:val="001F5153"/>
    <w:rsid w:val="001F51F8"/>
    <w:rsid w:val="001F5256"/>
    <w:rsid w:val="001F5449"/>
    <w:rsid w:val="001F54DE"/>
    <w:rsid w:val="001F5608"/>
    <w:rsid w:val="001F56C0"/>
    <w:rsid w:val="001F5783"/>
    <w:rsid w:val="001F58A3"/>
    <w:rsid w:val="001F59A0"/>
    <w:rsid w:val="001F5A64"/>
    <w:rsid w:val="001F5B6F"/>
    <w:rsid w:val="001F5C79"/>
    <w:rsid w:val="001F5D88"/>
    <w:rsid w:val="001F5E51"/>
    <w:rsid w:val="001F60F4"/>
    <w:rsid w:val="001F6123"/>
    <w:rsid w:val="001F61A0"/>
    <w:rsid w:val="001F6729"/>
    <w:rsid w:val="001F6748"/>
    <w:rsid w:val="001F6785"/>
    <w:rsid w:val="001F682B"/>
    <w:rsid w:val="001F684C"/>
    <w:rsid w:val="001F6921"/>
    <w:rsid w:val="001F69FA"/>
    <w:rsid w:val="001F6B38"/>
    <w:rsid w:val="001F6C8A"/>
    <w:rsid w:val="001F6CA1"/>
    <w:rsid w:val="001F6D60"/>
    <w:rsid w:val="001F6EC1"/>
    <w:rsid w:val="001F6F81"/>
    <w:rsid w:val="001F7053"/>
    <w:rsid w:val="001F71C1"/>
    <w:rsid w:val="001F7299"/>
    <w:rsid w:val="001F75B9"/>
    <w:rsid w:val="001F764F"/>
    <w:rsid w:val="001F77FF"/>
    <w:rsid w:val="001F79F9"/>
    <w:rsid w:val="001F7E9F"/>
    <w:rsid w:val="00200370"/>
    <w:rsid w:val="002004D2"/>
    <w:rsid w:val="00200610"/>
    <w:rsid w:val="0020062C"/>
    <w:rsid w:val="0020079B"/>
    <w:rsid w:val="002007E8"/>
    <w:rsid w:val="0020094B"/>
    <w:rsid w:val="00200AAD"/>
    <w:rsid w:val="00200CDB"/>
    <w:rsid w:val="00200FC4"/>
    <w:rsid w:val="002011B9"/>
    <w:rsid w:val="002011F1"/>
    <w:rsid w:val="00201230"/>
    <w:rsid w:val="00201385"/>
    <w:rsid w:val="0020140D"/>
    <w:rsid w:val="0020141E"/>
    <w:rsid w:val="0020159A"/>
    <w:rsid w:val="00201632"/>
    <w:rsid w:val="002018A5"/>
    <w:rsid w:val="00201A7E"/>
    <w:rsid w:val="00201AE1"/>
    <w:rsid w:val="00201BD9"/>
    <w:rsid w:val="00201CC5"/>
    <w:rsid w:val="00201D30"/>
    <w:rsid w:val="00201FE3"/>
    <w:rsid w:val="002021F3"/>
    <w:rsid w:val="00202846"/>
    <w:rsid w:val="002029BA"/>
    <w:rsid w:val="00202BCE"/>
    <w:rsid w:val="00202C94"/>
    <w:rsid w:val="00202F2F"/>
    <w:rsid w:val="00202F76"/>
    <w:rsid w:val="002030B2"/>
    <w:rsid w:val="002031DD"/>
    <w:rsid w:val="00203271"/>
    <w:rsid w:val="002032B6"/>
    <w:rsid w:val="002034CB"/>
    <w:rsid w:val="002036E9"/>
    <w:rsid w:val="0020388B"/>
    <w:rsid w:val="00203C1C"/>
    <w:rsid w:val="00203C3E"/>
    <w:rsid w:val="00203CF7"/>
    <w:rsid w:val="00203E12"/>
    <w:rsid w:val="00203E6B"/>
    <w:rsid w:val="00203EC4"/>
    <w:rsid w:val="002040B8"/>
    <w:rsid w:val="002040CD"/>
    <w:rsid w:val="0020418C"/>
    <w:rsid w:val="00204236"/>
    <w:rsid w:val="002042E1"/>
    <w:rsid w:val="00204365"/>
    <w:rsid w:val="00204579"/>
    <w:rsid w:val="002045AF"/>
    <w:rsid w:val="00204632"/>
    <w:rsid w:val="002046EF"/>
    <w:rsid w:val="00204A59"/>
    <w:rsid w:val="00204BF9"/>
    <w:rsid w:val="00204D08"/>
    <w:rsid w:val="00205034"/>
    <w:rsid w:val="0020521E"/>
    <w:rsid w:val="00205409"/>
    <w:rsid w:val="00205558"/>
    <w:rsid w:val="00205787"/>
    <w:rsid w:val="002057E5"/>
    <w:rsid w:val="00205844"/>
    <w:rsid w:val="002059E2"/>
    <w:rsid w:val="002059E4"/>
    <w:rsid w:val="00205A14"/>
    <w:rsid w:val="00205A8E"/>
    <w:rsid w:val="00205BC1"/>
    <w:rsid w:val="00205BCB"/>
    <w:rsid w:val="00205D7C"/>
    <w:rsid w:val="00205E02"/>
    <w:rsid w:val="00205F1F"/>
    <w:rsid w:val="0020623F"/>
    <w:rsid w:val="0020650E"/>
    <w:rsid w:val="002067E6"/>
    <w:rsid w:val="0020687C"/>
    <w:rsid w:val="00206940"/>
    <w:rsid w:val="00206970"/>
    <w:rsid w:val="0020698C"/>
    <w:rsid w:val="00206A0E"/>
    <w:rsid w:val="00206AA8"/>
    <w:rsid w:val="00206FD7"/>
    <w:rsid w:val="002071A1"/>
    <w:rsid w:val="00207438"/>
    <w:rsid w:val="00207997"/>
    <w:rsid w:val="00207CDC"/>
    <w:rsid w:val="00207F9F"/>
    <w:rsid w:val="002100AC"/>
    <w:rsid w:val="00210120"/>
    <w:rsid w:val="002101B7"/>
    <w:rsid w:val="00210246"/>
    <w:rsid w:val="00210510"/>
    <w:rsid w:val="00210533"/>
    <w:rsid w:val="00210552"/>
    <w:rsid w:val="00210A29"/>
    <w:rsid w:val="00210B92"/>
    <w:rsid w:val="00210C1B"/>
    <w:rsid w:val="00210C79"/>
    <w:rsid w:val="00210F2F"/>
    <w:rsid w:val="00210FCF"/>
    <w:rsid w:val="00211049"/>
    <w:rsid w:val="002110A5"/>
    <w:rsid w:val="00211115"/>
    <w:rsid w:val="0021119D"/>
    <w:rsid w:val="00211236"/>
    <w:rsid w:val="002112E5"/>
    <w:rsid w:val="00211513"/>
    <w:rsid w:val="002115B1"/>
    <w:rsid w:val="002116D5"/>
    <w:rsid w:val="002116F9"/>
    <w:rsid w:val="002117F7"/>
    <w:rsid w:val="00211AFC"/>
    <w:rsid w:val="00211DAF"/>
    <w:rsid w:val="00211DDC"/>
    <w:rsid w:val="00211FE6"/>
    <w:rsid w:val="0021212A"/>
    <w:rsid w:val="0021232A"/>
    <w:rsid w:val="00212425"/>
    <w:rsid w:val="002126E3"/>
    <w:rsid w:val="002126FC"/>
    <w:rsid w:val="0021273A"/>
    <w:rsid w:val="0021281C"/>
    <w:rsid w:val="00212D36"/>
    <w:rsid w:val="002130AD"/>
    <w:rsid w:val="0021310B"/>
    <w:rsid w:val="0021313A"/>
    <w:rsid w:val="0021323F"/>
    <w:rsid w:val="00213287"/>
    <w:rsid w:val="0021342E"/>
    <w:rsid w:val="00213548"/>
    <w:rsid w:val="00213784"/>
    <w:rsid w:val="00213837"/>
    <w:rsid w:val="002138B7"/>
    <w:rsid w:val="00213B39"/>
    <w:rsid w:val="00213E0C"/>
    <w:rsid w:val="00213FC6"/>
    <w:rsid w:val="00214623"/>
    <w:rsid w:val="00214739"/>
    <w:rsid w:val="002147BA"/>
    <w:rsid w:val="002148ED"/>
    <w:rsid w:val="0021495B"/>
    <w:rsid w:val="00214A4A"/>
    <w:rsid w:val="00214AE0"/>
    <w:rsid w:val="00214BA6"/>
    <w:rsid w:val="00214CCB"/>
    <w:rsid w:val="00214D6F"/>
    <w:rsid w:val="00214E1D"/>
    <w:rsid w:val="00214F00"/>
    <w:rsid w:val="0021503E"/>
    <w:rsid w:val="002150FF"/>
    <w:rsid w:val="0021516F"/>
    <w:rsid w:val="002151A6"/>
    <w:rsid w:val="002152CC"/>
    <w:rsid w:val="0021536B"/>
    <w:rsid w:val="0021584D"/>
    <w:rsid w:val="002159EF"/>
    <w:rsid w:val="00215E5A"/>
    <w:rsid w:val="00215FAD"/>
    <w:rsid w:val="00216052"/>
    <w:rsid w:val="00216107"/>
    <w:rsid w:val="002161CB"/>
    <w:rsid w:val="002161F8"/>
    <w:rsid w:val="0021654C"/>
    <w:rsid w:val="002167CA"/>
    <w:rsid w:val="00216871"/>
    <w:rsid w:val="00216873"/>
    <w:rsid w:val="00216AB1"/>
    <w:rsid w:val="00216B11"/>
    <w:rsid w:val="00216B89"/>
    <w:rsid w:val="00216CA1"/>
    <w:rsid w:val="00216D44"/>
    <w:rsid w:val="00216DE7"/>
    <w:rsid w:val="00216EAB"/>
    <w:rsid w:val="00216EEE"/>
    <w:rsid w:val="0021713C"/>
    <w:rsid w:val="002171CC"/>
    <w:rsid w:val="00217228"/>
    <w:rsid w:val="00217263"/>
    <w:rsid w:val="002178A7"/>
    <w:rsid w:val="00217B80"/>
    <w:rsid w:val="00217E2D"/>
    <w:rsid w:val="00217EF4"/>
    <w:rsid w:val="00217F2B"/>
    <w:rsid w:val="00220308"/>
    <w:rsid w:val="002205AC"/>
    <w:rsid w:val="0022069B"/>
    <w:rsid w:val="00220732"/>
    <w:rsid w:val="00220A1F"/>
    <w:rsid w:val="00220B35"/>
    <w:rsid w:val="00220B90"/>
    <w:rsid w:val="00220BFA"/>
    <w:rsid w:val="00220C2B"/>
    <w:rsid w:val="00220DA2"/>
    <w:rsid w:val="00220E21"/>
    <w:rsid w:val="00220E66"/>
    <w:rsid w:val="002210A8"/>
    <w:rsid w:val="002210EA"/>
    <w:rsid w:val="00221337"/>
    <w:rsid w:val="002213E4"/>
    <w:rsid w:val="002213EA"/>
    <w:rsid w:val="0022162D"/>
    <w:rsid w:val="00221910"/>
    <w:rsid w:val="00221913"/>
    <w:rsid w:val="002219FD"/>
    <w:rsid w:val="00221AFA"/>
    <w:rsid w:val="00221E30"/>
    <w:rsid w:val="002222BF"/>
    <w:rsid w:val="002222F2"/>
    <w:rsid w:val="0022238A"/>
    <w:rsid w:val="002223A6"/>
    <w:rsid w:val="0022245C"/>
    <w:rsid w:val="00222493"/>
    <w:rsid w:val="00222517"/>
    <w:rsid w:val="0022256C"/>
    <w:rsid w:val="00222817"/>
    <w:rsid w:val="00222959"/>
    <w:rsid w:val="002229E3"/>
    <w:rsid w:val="00222AFA"/>
    <w:rsid w:val="00222B4B"/>
    <w:rsid w:val="00222BDE"/>
    <w:rsid w:val="00222CBD"/>
    <w:rsid w:val="00222D99"/>
    <w:rsid w:val="0022311A"/>
    <w:rsid w:val="00223183"/>
    <w:rsid w:val="0022318A"/>
    <w:rsid w:val="002232A5"/>
    <w:rsid w:val="0022331D"/>
    <w:rsid w:val="0022348E"/>
    <w:rsid w:val="00223507"/>
    <w:rsid w:val="002235BD"/>
    <w:rsid w:val="00223794"/>
    <w:rsid w:val="002238B7"/>
    <w:rsid w:val="002238D4"/>
    <w:rsid w:val="00223961"/>
    <w:rsid w:val="002239CD"/>
    <w:rsid w:val="002239DC"/>
    <w:rsid w:val="00223C94"/>
    <w:rsid w:val="00223D89"/>
    <w:rsid w:val="00223E8C"/>
    <w:rsid w:val="00224042"/>
    <w:rsid w:val="00224046"/>
    <w:rsid w:val="002240C0"/>
    <w:rsid w:val="002240EA"/>
    <w:rsid w:val="00224133"/>
    <w:rsid w:val="002241B4"/>
    <w:rsid w:val="002242B9"/>
    <w:rsid w:val="0022432C"/>
    <w:rsid w:val="00224354"/>
    <w:rsid w:val="00224367"/>
    <w:rsid w:val="00224472"/>
    <w:rsid w:val="00224473"/>
    <w:rsid w:val="00224474"/>
    <w:rsid w:val="00224562"/>
    <w:rsid w:val="00224894"/>
    <w:rsid w:val="00224923"/>
    <w:rsid w:val="00224C9E"/>
    <w:rsid w:val="00224CE5"/>
    <w:rsid w:val="00224E28"/>
    <w:rsid w:val="00224F8A"/>
    <w:rsid w:val="00224FE1"/>
    <w:rsid w:val="002252D7"/>
    <w:rsid w:val="0022549B"/>
    <w:rsid w:val="002256A9"/>
    <w:rsid w:val="002256D2"/>
    <w:rsid w:val="00225A0A"/>
    <w:rsid w:val="00225B3F"/>
    <w:rsid w:val="00225B81"/>
    <w:rsid w:val="00225FBD"/>
    <w:rsid w:val="00226616"/>
    <w:rsid w:val="002269A7"/>
    <w:rsid w:val="002269CE"/>
    <w:rsid w:val="00226AFC"/>
    <w:rsid w:val="00226B55"/>
    <w:rsid w:val="00226D48"/>
    <w:rsid w:val="00226DB4"/>
    <w:rsid w:val="00226DB7"/>
    <w:rsid w:val="00226DF5"/>
    <w:rsid w:val="00226E07"/>
    <w:rsid w:val="00226F01"/>
    <w:rsid w:val="00227022"/>
    <w:rsid w:val="002273F4"/>
    <w:rsid w:val="00227446"/>
    <w:rsid w:val="002274A8"/>
    <w:rsid w:val="00227626"/>
    <w:rsid w:val="00227800"/>
    <w:rsid w:val="002278E0"/>
    <w:rsid w:val="00227D91"/>
    <w:rsid w:val="002300A1"/>
    <w:rsid w:val="00230149"/>
    <w:rsid w:val="00230155"/>
    <w:rsid w:val="00230220"/>
    <w:rsid w:val="002302C7"/>
    <w:rsid w:val="002302FA"/>
    <w:rsid w:val="00230438"/>
    <w:rsid w:val="0023048C"/>
    <w:rsid w:val="002305EA"/>
    <w:rsid w:val="0023094B"/>
    <w:rsid w:val="00230954"/>
    <w:rsid w:val="0023098E"/>
    <w:rsid w:val="00230ABC"/>
    <w:rsid w:val="00231335"/>
    <w:rsid w:val="002313F1"/>
    <w:rsid w:val="00231419"/>
    <w:rsid w:val="00231492"/>
    <w:rsid w:val="0023165F"/>
    <w:rsid w:val="002317CC"/>
    <w:rsid w:val="00231905"/>
    <w:rsid w:val="00231985"/>
    <w:rsid w:val="00231A9E"/>
    <w:rsid w:val="00231AD4"/>
    <w:rsid w:val="00231C3F"/>
    <w:rsid w:val="00231D42"/>
    <w:rsid w:val="00231DDC"/>
    <w:rsid w:val="00231E2A"/>
    <w:rsid w:val="00231E51"/>
    <w:rsid w:val="00231E7B"/>
    <w:rsid w:val="00231F56"/>
    <w:rsid w:val="00231FFF"/>
    <w:rsid w:val="002320D8"/>
    <w:rsid w:val="00232137"/>
    <w:rsid w:val="002321E5"/>
    <w:rsid w:val="002322FE"/>
    <w:rsid w:val="00232639"/>
    <w:rsid w:val="002326AF"/>
    <w:rsid w:val="00232734"/>
    <w:rsid w:val="00232B0A"/>
    <w:rsid w:val="00232BAC"/>
    <w:rsid w:val="00232ECE"/>
    <w:rsid w:val="00232F12"/>
    <w:rsid w:val="00232F81"/>
    <w:rsid w:val="00233115"/>
    <w:rsid w:val="00233138"/>
    <w:rsid w:val="00233210"/>
    <w:rsid w:val="0023326D"/>
    <w:rsid w:val="002332A7"/>
    <w:rsid w:val="00233455"/>
    <w:rsid w:val="00233467"/>
    <w:rsid w:val="002334DB"/>
    <w:rsid w:val="0023355E"/>
    <w:rsid w:val="002335C8"/>
    <w:rsid w:val="002335ED"/>
    <w:rsid w:val="002337F5"/>
    <w:rsid w:val="002339A7"/>
    <w:rsid w:val="00233AC1"/>
    <w:rsid w:val="00233CF3"/>
    <w:rsid w:val="00233D43"/>
    <w:rsid w:val="00233D9D"/>
    <w:rsid w:val="00233DE1"/>
    <w:rsid w:val="00234215"/>
    <w:rsid w:val="00234611"/>
    <w:rsid w:val="00234627"/>
    <w:rsid w:val="00234693"/>
    <w:rsid w:val="002347C2"/>
    <w:rsid w:val="00234810"/>
    <w:rsid w:val="00234940"/>
    <w:rsid w:val="0023496E"/>
    <w:rsid w:val="00234988"/>
    <w:rsid w:val="00234ABE"/>
    <w:rsid w:val="00234AD1"/>
    <w:rsid w:val="00234BC4"/>
    <w:rsid w:val="00234D55"/>
    <w:rsid w:val="00234D57"/>
    <w:rsid w:val="00234E2F"/>
    <w:rsid w:val="00234F40"/>
    <w:rsid w:val="0023503E"/>
    <w:rsid w:val="00235459"/>
    <w:rsid w:val="00235532"/>
    <w:rsid w:val="002356D6"/>
    <w:rsid w:val="00235A1D"/>
    <w:rsid w:val="00235A7C"/>
    <w:rsid w:val="00235B41"/>
    <w:rsid w:val="00235CEC"/>
    <w:rsid w:val="00235D5C"/>
    <w:rsid w:val="00235D76"/>
    <w:rsid w:val="00236027"/>
    <w:rsid w:val="0023623D"/>
    <w:rsid w:val="00236359"/>
    <w:rsid w:val="0023645F"/>
    <w:rsid w:val="0023652F"/>
    <w:rsid w:val="00236568"/>
    <w:rsid w:val="002365E8"/>
    <w:rsid w:val="0023664D"/>
    <w:rsid w:val="0023691D"/>
    <w:rsid w:val="00236983"/>
    <w:rsid w:val="00236AEE"/>
    <w:rsid w:val="00236CBD"/>
    <w:rsid w:val="00236DEB"/>
    <w:rsid w:val="00236DFC"/>
    <w:rsid w:val="00236F4A"/>
    <w:rsid w:val="00236F95"/>
    <w:rsid w:val="00237217"/>
    <w:rsid w:val="0023753D"/>
    <w:rsid w:val="00237553"/>
    <w:rsid w:val="002376D6"/>
    <w:rsid w:val="00237787"/>
    <w:rsid w:val="00237794"/>
    <w:rsid w:val="002377AC"/>
    <w:rsid w:val="002378DE"/>
    <w:rsid w:val="00237B50"/>
    <w:rsid w:val="00237C47"/>
    <w:rsid w:val="00237C58"/>
    <w:rsid w:val="00237E7A"/>
    <w:rsid w:val="00240024"/>
    <w:rsid w:val="00240092"/>
    <w:rsid w:val="002402E6"/>
    <w:rsid w:val="00240360"/>
    <w:rsid w:val="00240498"/>
    <w:rsid w:val="00240689"/>
    <w:rsid w:val="002407A9"/>
    <w:rsid w:val="002409CA"/>
    <w:rsid w:val="00240BFE"/>
    <w:rsid w:val="00240C1E"/>
    <w:rsid w:val="00240C71"/>
    <w:rsid w:val="00240F2E"/>
    <w:rsid w:val="00240F77"/>
    <w:rsid w:val="00241128"/>
    <w:rsid w:val="002411CA"/>
    <w:rsid w:val="00241489"/>
    <w:rsid w:val="0024148A"/>
    <w:rsid w:val="0024152D"/>
    <w:rsid w:val="00241537"/>
    <w:rsid w:val="0024154C"/>
    <w:rsid w:val="00241621"/>
    <w:rsid w:val="002419E5"/>
    <w:rsid w:val="00241A3B"/>
    <w:rsid w:val="00241ABC"/>
    <w:rsid w:val="00241ACA"/>
    <w:rsid w:val="00241C0B"/>
    <w:rsid w:val="00241E0B"/>
    <w:rsid w:val="00241EFC"/>
    <w:rsid w:val="00241F99"/>
    <w:rsid w:val="002420FC"/>
    <w:rsid w:val="00242530"/>
    <w:rsid w:val="0024258C"/>
    <w:rsid w:val="00242769"/>
    <w:rsid w:val="0024279F"/>
    <w:rsid w:val="00242915"/>
    <w:rsid w:val="0024293D"/>
    <w:rsid w:val="002429B1"/>
    <w:rsid w:val="00242B0F"/>
    <w:rsid w:val="00242B7D"/>
    <w:rsid w:val="00242CCD"/>
    <w:rsid w:val="00242D16"/>
    <w:rsid w:val="00242E05"/>
    <w:rsid w:val="00243060"/>
    <w:rsid w:val="00243277"/>
    <w:rsid w:val="0024340A"/>
    <w:rsid w:val="00243624"/>
    <w:rsid w:val="0024378F"/>
    <w:rsid w:val="002438FA"/>
    <w:rsid w:val="00243967"/>
    <w:rsid w:val="00243DAA"/>
    <w:rsid w:val="00243DAB"/>
    <w:rsid w:val="00243F08"/>
    <w:rsid w:val="00243FF4"/>
    <w:rsid w:val="002440AF"/>
    <w:rsid w:val="0024413A"/>
    <w:rsid w:val="00244290"/>
    <w:rsid w:val="002442F4"/>
    <w:rsid w:val="00244441"/>
    <w:rsid w:val="00244546"/>
    <w:rsid w:val="0024482A"/>
    <w:rsid w:val="00244834"/>
    <w:rsid w:val="0024484D"/>
    <w:rsid w:val="00244851"/>
    <w:rsid w:val="002448DE"/>
    <w:rsid w:val="00244B57"/>
    <w:rsid w:val="00244CEB"/>
    <w:rsid w:val="00244D07"/>
    <w:rsid w:val="00244D3F"/>
    <w:rsid w:val="00244D7E"/>
    <w:rsid w:val="00244DA1"/>
    <w:rsid w:val="00244F21"/>
    <w:rsid w:val="00245189"/>
    <w:rsid w:val="00245281"/>
    <w:rsid w:val="00245406"/>
    <w:rsid w:val="0024544E"/>
    <w:rsid w:val="002454DD"/>
    <w:rsid w:val="00245594"/>
    <w:rsid w:val="0024573B"/>
    <w:rsid w:val="00245979"/>
    <w:rsid w:val="0024598F"/>
    <w:rsid w:val="00245C99"/>
    <w:rsid w:val="00245D33"/>
    <w:rsid w:val="002460B1"/>
    <w:rsid w:val="00246100"/>
    <w:rsid w:val="0024621E"/>
    <w:rsid w:val="0024630C"/>
    <w:rsid w:val="002463C6"/>
    <w:rsid w:val="002466E6"/>
    <w:rsid w:val="0024676C"/>
    <w:rsid w:val="0024678A"/>
    <w:rsid w:val="00246885"/>
    <w:rsid w:val="0024696F"/>
    <w:rsid w:val="00246CB8"/>
    <w:rsid w:val="00246D8E"/>
    <w:rsid w:val="00246DAB"/>
    <w:rsid w:val="00246E77"/>
    <w:rsid w:val="00246EBF"/>
    <w:rsid w:val="00246F18"/>
    <w:rsid w:val="00246F66"/>
    <w:rsid w:val="00246FE5"/>
    <w:rsid w:val="0024715E"/>
    <w:rsid w:val="00247183"/>
    <w:rsid w:val="002473A7"/>
    <w:rsid w:val="002475FF"/>
    <w:rsid w:val="002476B2"/>
    <w:rsid w:val="00247753"/>
    <w:rsid w:val="002478C3"/>
    <w:rsid w:val="0024790A"/>
    <w:rsid w:val="00247954"/>
    <w:rsid w:val="00247D2A"/>
    <w:rsid w:val="00247D72"/>
    <w:rsid w:val="00247DAA"/>
    <w:rsid w:val="00247E7F"/>
    <w:rsid w:val="00247F71"/>
    <w:rsid w:val="00247FB3"/>
    <w:rsid w:val="00247FDA"/>
    <w:rsid w:val="0025000C"/>
    <w:rsid w:val="002501B8"/>
    <w:rsid w:val="0025029C"/>
    <w:rsid w:val="00250303"/>
    <w:rsid w:val="0025033F"/>
    <w:rsid w:val="002503CD"/>
    <w:rsid w:val="0025040A"/>
    <w:rsid w:val="00250508"/>
    <w:rsid w:val="00250519"/>
    <w:rsid w:val="00250617"/>
    <w:rsid w:val="00250745"/>
    <w:rsid w:val="002507D3"/>
    <w:rsid w:val="00250910"/>
    <w:rsid w:val="0025098E"/>
    <w:rsid w:val="00250AD9"/>
    <w:rsid w:val="00250C44"/>
    <w:rsid w:val="00250CF3"/>
    <w:rsid w:val="00250DB0"/>
    <w:rsid w:val="00250DB6"/>
    <w:rsid w:val="00250EA7"/>
    <w:rsid w:val="00250FC1"/>
    <w:rsid w:val="00250FE2"/>
    <w:rsid w:val="00251057"/>
    <w:rsid w:val="00251070"/>
    <w:rsid w:val="0025112E"/>
    <w:rsid w:val="002512A8"/>
    <w:rsid w:val="002514E7"/>
    <w:rsid w:val="002515A7"/>
    <w:rsid w:val="002518F4"/>
    <w:rsid w:val="002519DB"/>
    <w:rsid w:val="00251AE1"/>
    <w:rsid w:val="00251C01"/>
    <w:rsid w:val="00251CF5"/>
    <w:rsid w:val="00251D2A"/>
    <w:rsid w:val="00251EFD"/>
    <w:rsid w:val="0025212D"/>
    <w:rsid w:val="0025234B"/>
    <w:rsid w:val="002524E5"/>
    <w:rsid w:val="002525C5"/>
    <w:rsid w:val="002525D6"/>
    <w:rsid w:val="00252735"/>
    <w:rsid w:val="00252A0F"/>
    <w:rsid w:val="00252A65"/>
    <w:rsid w:val="00252ADC"/>
    <w:rsid w:val="00252BD3"/>
    <w:rsid w:val="00252C12"/>
    <w:rsid w:val="00252C28"/>
    <w:rsid w:val="00252C52"/>
    <w:rsid w:val="00252C7F"/>
    <w:rsid w:val="00252D24"/>
    <w:rsid w:val="00252D68"/>
    <w:rsid w:val="00252F6B"/>
    <w:rsid w:val="002530EE"/>
    <w:rsid w:val="00253462"/>
    <w:rsid w:val="002535AE"/>
    <w:rsid w:val="0025375E"/>
    <w:rsid w:val="002537D3"/>
    <w:rsid w:val="002537DE"/>
    <w:rsid w:val="00253970"/>
    <w:rsid w:val="00253D09"/>
    <w:rsid w:val="00253EC5"/>
    <w:rsid w:val="00254009"/>
    <w:rsid w:val="0025405C"/>
    <w:rsid w:val="00254238"/>
    <w:rsid w:val="00254336"/>
    <w:rsid w:val="00254370"/>
    <w:rsid w:val="002543E2"/>
    <w:rsid w:val="00254417"/>
    <w:rsid w:val="00254467"/>
    <w:rsid w:val="002544DA"/>
    <w:rsid w:val="00254752"/>
    <w:rsid w:val="00254896"/>
    <w:rsid w:val="00254B35"/>
    <w:rsid w:val="00254B5B"/>
    <w:rsid w:val="00255691"/>
    <w:rsid w:val="002556EB"/>
    <w:rsid w:val="0025589B"/>
    <w:rsid w:val="00255B9A"/>
    <w:rsid w:val="00255C46"/>
    <w:rsid w:val="00255EA0"/>
    <w:rsid w:val="002562DB"/>
    <w:rsid w:val="00256450"/>
    <w:rsid w:val="002565BB"/>
    <w:rsid w:val="00256644"/>
    <w:rsid w:val="00256677"/>
    <w:rsid w:val="002567C5"/>
    <w:rsid w:val="002567CD"/>
    <w:rsid w:val="002567CF"/>
    <w:rsid w:val="00256AA2"/>
    <w:rsid w:val="00256B2D"/>
    <w:rsid w:val="00256B39"/>
    <w:rsid w:val="0025717F"/>
    <w:rsid w:val="002572AC"/>
    <w:rsid w:val="00257333"/>
    <w:rsid w:val="002573E5"/>
    <w:rsid w:val="0025741D"/>
    <w:rsid w:val="00257488"/>
    <w:rsid w:val="002579D8"/>
    <w:rsid w:val="00257AF2"/>
    <w:rsid w:val="00257B67"/>
    <w:rsid w:val="00257CA0"/>
    <w:rsid w:val="00260012"/>
    <w:rsid w:val="002601BA"/>
    <w:rsid w:val="002602E0"/>
    <w:rsid w:val="002603BA"/>
    <w:rsid w:val="002604F0"/>
    <w:rsid w:val="0026096B"/>
    <w:rsid w:val="002609E0"/>
    <w:rsid w:val="00260AF9"/>
    <w:rsid w:val="00260B4F"/>
    <w:rsid w:val="00260D2A"/>
    <w:rsid w:val="00260F41"/>
    <w:rsid w:val="0026109F"/>
    <w:rsid w:val="0026122A"/>
    <w:rsid w:val="00261322"/>
    <w:rsid w:val="002615D9"/>
    <w:rsid w:val="00261657"/>
    <w:rsid w:val="00261754"/>
    <w:rsid w:val="00261800"/>
    <w:rsid w:val="00261904"/>
    <w:rsid w:val="00261B63"/>
    <w:rsid w:val="00261BA6"/>
    <w:rsid w:val="00261BB1"/>
    <w:rsid w:val="00261C58"/>
    <w:rsid w:val="00261D58"/>
    <w:rsid w:val="00261D61"/>
    <w:rsid w:val="00261D87"/>
    <w:rsid w:val="00261F8E"/>
    <w:rsid w:val="00261FDC"/>
    <w:rsid w:val="00262104"/>
    <w:rsid w:val="00262111"/>
    <w:rsid w:val="00262154"/>
    <w:rsid w:val="00262178"/>
    <w:rsid w:val="00262296"/>
    <w:rsid w:val="002624CD"/>
    <w:rsid w:val="0026253D"/>
    <w:rsid w:val="0026259F"/>
    <w:rsid w:val="00262714"/>
    <w:rsid w:val="0026285C"/>
    <w:rsid w:val="00262A4C"/>
    <w:rsid w:val="00262A5A"/>
    <w:rsid w:val="00262AE1"/>
    <w:rsid w:val="00262D19"/>
    <w:rsid w:val="00262D9E"/>
    <w:rsid w:val="00262EA0"/>
    <w:rsid w:val="00262EE6"/>
    <w:rsid w:val="00262F33"/>
    <w:rsid w:val="0026307D"/>
    <w:rsid w:val="00263132"/>
    <w:rsid w:val="002631C9"/>
    <w:rsid w:val="002631E3"/>
    <w:rsid w:val="00263216"/>
    <w:rsid w:val="0026327B"/>
    <w:rsid w:val="00263679"/>
    <w:rsid w:val="002637AB"/>
    <w:rsid w:val="0026390B"/>
    <w:rsid w:val="00263934"/>
    <w:rsid w:val="0026394B"/>
    <w:rsid w:val="00263A52"/>
    <w:rsid w:val="00263B64"/>
    <w:rsid w:val="00263E29"/>
    <w:rsid w:val="00264118"/>
    <w:rsid w:val="0026423D"/>
    <w:rsid w:val="00264321"/>
    <w:rsid w:val="00264413"/>
    <w:rsid w:val="00264480"/>
    <w:rsid w:val="002644AB"/>
    <w:rsid w:val="0026468C"/>
    <w:rsid w:val="00264732"/>
    <w:rsid w:val="00264A16"/>
    <w:rsid w:val="00264AAC"/>
    <w:rsid w:val="00264B05"/>
    <w:rsid w:val="00264BA8"/>
    <w:rsid w:val="00264EC2"/>
    <w:rsid w:val="00264FF1"/>
    <w:rsid w:val="00265121"/>
    <w:rsid w:val="00265195"/>
    <w:rsid w:val="00265289"/>
    <w:rsid w:val="00265347"/>
    <w:rsid w:val="00265379"/>
    <w:rsid w:val="0026545B"/>
    <w:rsid w:val="0026552D"/>
    <w:rsid w:val="00265610"/>
    <w:rsid w:val="002656C8"/>
    <w:rsid w:val="002657AB"/>
    <w:rsid w:val="002657DC"/>
    <w:rsid w:val="00265883"/>
    <w:rsid w:val="00265B85"/>
    <w:rsid w:val="00265B94"/>
    <w:rsid w:val="00265CAE"/>
    <w:rsid w:val="00265CF0"/>
    <w:rsid w:val="00265DC7"/>
    <w:rsid w:val="00265FAB"/>
    <w:rsid w:val="0026609F"/>
    <w:rsid w:val="002662F4"/>
    <w:rsid w:val="002662F7"/>
    <w:rsid w:val="00266384"/>
    <w:rsid w:val="002663A6"/>
    <w:rsid w:val="002663CA"/>
    <w:rsid w:val="002663CE"/>
    <w:rsid w:val="002663FB"/>
    <w:rsid w:val="00266451"/>
    <w:rsid w:val="00266456"/>
    <w:rsid w:val="002665D4"/>
    <w:rsid w:val="002666D0"/>
    <w:rsid w:val="00266701"/>
    <w:rsid w:val="002667F0"/>
    <w:rsid w:val="00266845"/>
    <w:rsid w:val="002668ED"/>
    <w:rsid w:val="002669AF"/>
    <w:rsid w:val="00266AD6"/>
    <w:rsid w:val="00266BD7"/>
    <w:rsid w:val="00266C9B"/>
    <w:rsid w:val="00266D32"/>
    <w:rsid w:val="00266D5E"/>
    <w:rsid w:val="00266EE0"/>
    <w:rsid w:val="00266FC3"/>
    <w:rsid w:val="00266FDE"/>
    <w:rsid w:val="0026711E"/>
    <w:rsid w:val="0026734F"/>
    <w:rsid w:val="0026739E"/>
    <w:rsid w:val="0026766C"/>
    <w:rsid w:val="002676FC"/>
    <w:rsid w:val="00267801"/>
    <w:rsid w:val="002678C1"/>
    <w:rsid w:val="0026796D"/>
    <w:rsid w:val="00267A36"/>
    <w:rsid w:val="00267A93"/>
    <w:rsid w:val="00267BF3"/>
    <w:rsid w:val="00267C54"/>
    <w:rsid w:val="00267D1D"/>
    <w:rsid w:val="00267D30"/>
    <w:rsid w:val="00267D82"/>
    <w:rsid w:val="00267E73"/>
    <w:rsid w:val="00270302"/>
    <w:rsid w:val="00270328"/>
    <w:rsid w:val="00270387"/>
    <w:rsid w:val="002703FA"/>
    <w:rsid w:val="002704CD"/>
    <w:rsid w:val="00270583"/>
    <w:rsid w:val="002709BB"/>
    <w:rsid w:val="002709C3"/>
    <w:rsid w:val="002709F6"/>
    <w:rsid w:val="00270B7B"/>
    <w:rsid w:val="00270C39"/>
    <w:rsid w:val="00270C3E"/>
    <w:rsid w:val="00270E1D"/>
    <w:rsid w:val="00270EC8"/>
    <w:rsid w:val="00270F9F"/>
    <w:rsid w:val="0027108F"/>
    <w:rsid w:val="002711F2"/>
    <w:rsid w:val="0027159A"/>
    <w:rsid w:val="00271797"/>
    <w:rsid w:val="002717E8"/>
    <w:rsid w:val="002717FC"/>
    <w:rsid w:val="002718B0"/>
    <w:rsid w:val="00271C40"/>
    <w:rsid w:val="00271C51"/>
    <w:rsid w:val="00271D21"/>
    <w:rsid w:val="00271D38"/>
    <w:rsid w:val="00271D5C"/>
    <w:rsid w:val="00271E6F"/>
    <w:rsid w:val="00271E92"/>
    <w:rsid w:val="002720B7"/>
    <w:rsid w:val="00272192"/>
    <w:rsid w:val="002721EB"/>
    <w:rsid w:val="0027233E"/>
    <w:rsid w:val="002723C7"/>
    <w:rsid w:val="00272451"/>
    <w:rsid w:val="00272535"/>
    <w:rsid w:val="002725D5"/>
    <w:rsid w:val="002727D6"/>
    <w:rsid w:val="002728DB"/>
    <w:rsid w:val="002729AA"/>
    <w:rsid w:val="002729ED"/>
    <w:rsid w:val="00272C53"/>
    <w:rsid w:val="00272C7A"/>
    <w:rsid w:val="00272E8F"/>
    <w:rsid w:val="00273113"/>
    <w:rsid w:val="00273134"/>
    <w:rsid w:val="002731EA"/>
    <w:rsid w:val="00273619"/>
    <w:rsid w:val="0027389A"/>
    <w:rsid w:val="002738D6"/>
    <w:rsid w:val="00273A43"/>
    <w:rsid w:val="00273B5A"/>
    <w:rsid w:val="00273C56"/>
    <w:rsid w:val="00273DDC"/>
    <w:rsid w:val="00273F3C"/>
    <w:rsid w:val="00273F83"/>
    <w:rsid w:val="002740BD"/>
    <w:rsid w:val="00274108"/>
    <w:rsid w:val="0027410A"/>
    <w:rsid w:val="0027411A"/>
    <w:rsid w:val="00274171"/>
    <w:rsid w:val="002741C4"/>
    <w:rsid w:val="002742E7"/>
    <w:rsid w:val="00274461"/>
    <w:rsid w:val="00274467"/>
    <w:rsid w:val="00274505"/>
    <w:rsid w:val="00274607"/>
    <w:rsid w:val="002746C7"/>
    <w:rsid w:val="002747A3"/>
    <w:rsid w:val="002747DA"/>
    <w:rsid w:val="00274A37"/>
    <w:rsid w:val="00274A8A"/>
    <w:rsid w:val="00274AF0"/>
    <w:rsid w:val="00274B33"/>
    <w:rsid w:val="00274CA2"/>
    <w:rsid w:val="00274CF7"/>
    <w:rsid w:val="00274F0D"/>
    <w:rsid w:val="002750F9"/>
    <w:rsid w:val="002752F2"/>
    <w:rsid w:val="0027540C"/>
    <w:rsid w:val="00275503"/>
    <w:rsid w:val="00275606"/>
    <w:rsid w:val="00275751"/>
    <w:rsid w:val="00275801"/>
    <w:rsid w:val="00275824"/>
    <w:rsid w:val="002758AE"/>
    <w:rsid w:val="002759AD"/>
    <w:rsid w:val="00275A33"/>
    <w:rsid w:val="00275A58"/>
    <w:rsid w:val="00275C67"/>
    <w:rsid w:val="00275CE3"/>
    <w:rsid w:val="00275EBE"/>
    <w:rsid w:val="0027616D"/>
    <w:rsid w:val="002764CC"/>
    <w:rsid w:val="002764E5"/>
    <w:rsid w:val="00276687"/>
    <w:rsid w:val="0027674B"/>
    <w:rsid w:val="002769A3"/>
    <w:rsid w:val="002769AC"/>
    <w:rsid w:val="00276AA8"/>
    <w:rsid w:val="00276C37"/>
    <w:rsid w:val="00276F72"/>
    <w:rsid w:val="00276F91"/>
    <w:rsid w:val="00276F9C"/>
    <w:rsid w:val="00277081"/>
    <w:rsid w:val="002770BF"/>
    <w:rsid w:val="00277160"/>
    <w:rsid w:val="00277778"/>
    <w:rsid w:val="002777FE"/>
    <w:rsid w:val="002778DF"/>
    <w:rsid w:val="00277978"/>
    <w:rsid w:val="00277A86"/>
    <w:rsid w:val="00277AFC"/>
    <w:rsid w:val="00277C0D"/>
    <w:rsid w:val="00277CE4"/>
    <w:rsid w:val="00277ED4"/>
    <w:rsid w:val="00277F1A"/>
    <w:rsid w:val="0028006D"/>
    <w:rsid w:val="0028014B"/>
    <w:rsid w:val="00280156"/>
    <w:rsid w:val="0028031A"/>
    <w:rsid w:val="002803EC"/>
    <w:rsid w:val="002805D8"/>
    <w:rsid w:val="0028084A"/>
    <w:rsid w:val="0028095C"/>
    <w:rsid w:val="00280A8F"/>
    <w:rsid w:val="00280B71"/>
    <w:rsid w:val="00280BC5"/>
    <w:rsid w:val="00280F34"/>
    <w:rsid w:val="0028102C"/>
    <w:rsid w:val="002810A4"/>
    <w:rsid w:val="002810E5"/>
    <w:rsid w:val="0028119E"/>
    <w:rsid w:val="00281232"/>
    <w:rsid w:val="0028149D"/>
    <w:rsid w:val="002815C1"/>
    <w:rsid w:val="00281654"/>
    <w:rsid w:val="00281669"/>
    <w:rsid w:val="002816E2"/>
    <w:rsid w:val="002818C8"/>
    <w:rsid w:val="00281972"/>
    <w:rsid w:val="0028198A"/>
    <w:rsid w:val="00281A0C"/>
    <w:rsid w:val="00281B29"/>
    <w:rsid w:val="00281CDA"/>
    <w:rsid w:val="00281EE9"/>
    <w:rsid w:val="00282377"/>
    <w:rsid w:val="0028245E"/>
    <w:rsid w:val="00282488"/>
    <w:rsid w:val="00282569"/>
    <w:rsid w:val="002826A7"/>
    <w:rsid w:val="00282732"/>
    <w:rsid w:val="00282AC0"/>
    <w:rsid w:val="00282B9A"/>
    <w:rsid w:val="00282C6A"/>
    <w:rsid w:val="00282C75"/>
    <w:rsid w:val="00282EE5"/>
    <w:rsid w:val="00282FC8"/>
    <w:rsid w:val="0028304D"/>
    <w:rsid w:val="00283352"/>
    <w:rsid w:val="00283393"/>
    <w:rsid w:val="002834A6"/>
    <w:rsid w:val="002837E2"/>
    <w:rsid w:val="00283A01"/>
    <w:rsid w:val="00283A2D"/>
    <w:rsid w:val="00283A53"/>
    <w:rsid w:val="00283B24"/>
    <w:rsid w:val="00283C3B"/>
    <w:rsid w:val="00283C44"/>
    <w:rsid w:val="00283DB5"/>
    <w:rsid w:val="00283E46"/>
    <w:rsid w:val="00283F31"/>
    <w:rsid w:val="00284085"/>
    <w:rsid w:val="00284405"/>
    <w:rsid w:val="0028459F"/>
    <w:rsid w:val="002845BF"/>
    <w:rsid w:val="0028466D"/>
    <w:rsid w:val="00284676"/>
    <w:rsid w:val="00284735"/>
    <w:rsid w:val="00284763"/>
    <w:rsid w:val="00284A94"/>
    <w:rsid w:val="00284BAC"/>
    <w:rsid w:val="00284C00"/>
    <w:rsid w:val="00284FEE"/>
    <w:rsid w:val="002850AD"/>
    <w:rsid w:val="00285150"/>
    <w:rsid w:val="00285277"/>
    <w:rsid w:val="002852A0"/>
    <w:rsid w:val="00285330"/>
    <w:rsid w:val="002855F2"/>
    <w:rsid w:val="00285718"/>
    <w:rsid w:val="00285963"/>
    <w:rsid w:val="00285B05"/>
    <w:rsid w:val="00285D33"/>
    <w:rsid w:val="00285FA4"/>
    <w:rsid w:val="0028612D"/>
    <w:rsid w:val="002861AA"/>
    <w:rsid w:val="0028632D"/>
    <w:rsid w:val="002863B9"/>
    <w:rsid w:val="00286431"/>
    <w:rsid w:val="002864EF"/>
    <w:rsid w:val="002866D5"/>
    <w:rsid w:val="002867BB"/>
    <w:rsid w:val="00286911"/>
    <w:rsid w:val="00286B51"/>
    <w:rsid w:val="00286B70"/>
    <w:rsid w:val="00286BDC"/>
    <w:rsid w:val="00286E71"/>
    <w:rsid w:val="00286F38"/>
    <w:rsid w:val="00286F75"/>
    <w:rsid w:val="0028702C"/>
    <w:rsid w:val="00287151"/>
    <w:rsid w:val="0028718F"/>
    <w:rsid w:val="0028728C"/>
    <w:rsid w:val="00287379"/>
    <w:rsid w:val="0028743A"/>
    <w:rsid w:val="002874E9"/>
    <w:rsid w:val="00287651"/>
    <w:rsid w:val="002877A5"/>
    <w:rsid w:val="002878B9"/>
    <w:rsid w:val="002879DD"/>
    <w:rsid w:val="00290107"/>
    <w:rsid w:val="002901C5"/>
    <w:rsid w:val="00290299"/>
    <w:rsid w:val="002902DD"/>
    <w:rsid w:val="0029034D"/>
    <w:rsid w:val="0029050B"/>
    <w:rsid w:val="002905A6"/>
    <w:rsid w:val="00290816"/>
    <w:rsid w:val="0029090E"/>
    <w:rsid w:val="00290911"/>
    <w:rsid w:val="002909B9"/>
    <w:rsid w:val="00290A5A"/>
    <w:rsid w:val="00290C8C"/>
    <w:rsid w:val="00290ED1"/>
    <w:rsid w:val="00290F63"/>
    <w:rsid w:val="0029110B"/>
    <w:rsid w:val="002912BF"/>
    <w:rsid w:val="002912ED"/>
    <w:rsid w:val="0029139F"/>
    <w:rsid w:val="0029143E"/>
    <w:rsid w:val="002914C6"/>
    <w:rsid w:val="002916E8"/>
    <w:rsid w:val="00291800"/>
    <w:rsid w:val="002918C2"/>
    <w:rsid w:val="002918E3"/>
    <w:rsid w:val="00291967"/>
    <w:rsid w:val="002919E0"/>
    <w:rsid w:val="00291C5D"/>
    <w:rsid w:val="00291D1A"/>
    <w:rsid w:val="00291E8D"/>
    <w:rsid w:val="00291F20"/>
    <w:rsid w:val="00291F93"/>
    <w:rsid w:val="002921FA"/>
    <w:rsid w:val="002922AC"/>
    <w:rsid w:val="0029254B"/>
    <w:rsid w:val="002926E7"/>
    <w:rsid w:val="00292824"/>
    <w:rsid w:val="00292850"/>
    <w:rsid w:val="00292992"/>
    <w:rsid w:val="002929C6"/>
    <w:rsid w:val="002929EF"/>
    <w:rsid w:val="002929F7"/>
    <w:rsid w:val="00292A1B"/>
    <w:rsid w:val="00292BFF"/>
    <w:rsid w:val="00292E1F"/>
    <w:rsid w:val="00292E6C"/>
    <w:rsid w:val="00292EAF"/>
    <w:rsid w:val="00292FBD"/>
    <w:rsid w:val="00292FD2"/>
    <w:rsid w:val="002930C9"/>
    <w:rsid w:val="0029318B"/>
    <w:rsid w:val="0029320B"/>
    <w:rsid w:val="002932D6"/>
    <w:rsid w:val="00293492"/>
    <w:rsid w:val="00293529"/>
    <w:rsid w:val="00293934"/>
    <w:rsid w:val="002939F8"/>
    <w:rsid w:val="00293C81"/>
    <w:rsid w:val="00293D1C"/>
    <w:rsid w:val="00293E01"/>
    <w:rsid w:val="00293E12"/>
    <w:rsid w:val="00293F5B"/>
    <w:rsid w:val="0029407D"/>
    <w:rsid w:val="002942DF"/>
    <w:rsid w:val="002942F7"/>
    <w:rsid w:val="0029457D"/>
    <w:rsid w:val="002947A6"/>
    <w:rsid w:val="0029490A"/>
    <w:rsid w:val="00294DCB"/>
    <w:rsid w:val="00294F1A"/>
    <w:rsid w:val="00294F26"/>
    <w:rsid w:val="00295170"/>
    <w:rsid w:val="0029517C"/>
    <w:rsid w:val="00295580"/>
    <w:rsid w:val="00295756"/>
    <w:rsid w:val="00295787"/>
    <w:rsid w:val="002958E4"/>
    <w:rsid w:val="0029597F"/>
    <w:rsid w:val="002959B5"/>
    <w:rsid w:val="00295A24"/>
    <w:rsid w:val="00295AA7"/>
    <w:rsid w:val="00295F82"/>
    <w:rsid w:val="00295F87"/>
    <w:rsid w:val="002960A4"/>
    <w:rsid w:val="00296448"/>
    <w:rsid w:val="0029650E"/>
    <w:rsid w:val="002966DF"/>
    <w:rsid w:val="002966F8"/>
    <w:rsid w:val="002967D0"/>
    <w:rsid w:val="00296ACB"/>
    <w:rsid w:val="00296B46"/>
    <w:rsid w:val="00296B92"/>
    <w:rsid w:val="00296C2F"/>
    <w:rsid w:val="00296D5D"/>
    <w:rsid w:val="00297137"/>
    <w:rsid w:val="00297203"/>
    <w:rsid w:val="00297479"/>
    <w:rsid w:val="0029751C"/>
    <w:rsid w:val="002976BB"/>
    <w:rsid w:val="00297706"/>
    <w:rsid w:val="0029773F"/>
    <w:rsid w:val="00297D0B"/>
    <w:rsid w:val="00297D5D"/>
    <w:rsid w:val="00297E7B"/>
    <w:rsid w:val="00297F2A"/>
    <w:rsid w:val="00297F76"/>
    <w:rsid w:val="002A038C"/>
    <w:rsid w:val="002A03F1"/>
    <w:rsid w:val="002A0498"/>
    <w:rsid w:val="002A090B"/>
    <w:rsid w:val="002A09C4"/>
    <w:rsid w:val="002A0A99"/>
    <w:rsid w:val="002A0B38"/>
    <w:rsid w:val="002A0BC5"/>
    <w:rsid w:val="002A0D09"/>
    <w:rsid w:val="002A0DC6"/>
    <w:rsid w:val="002A0E1B"/>
    <w:rsid w:val="002A0E5B"/>
    <w:rsid w:val="002A0F48"/>
    <w:rsid w:val="002A1222"/>
    <w:rsid w:val="002A12AA"/>
    <w:rsid w:val="002A12DF"/>
    <w:rsid w:val="002A12E4"/>
    <w:rsid w:val="002A1400"/>
    <w:rsid w:val="002A1407"/>
    <w:rsid w:val="002A143E"/>
    <w:rsid w:val="002A144D"/>
    <w:rsid w:val="002A1469"/>
    <w:rsid w:val="002A14B7"/>
    <w:rsid w:val="002A14D9"/>
    <w:rsid w:val="002A150C"/>
    <w:rsid w:val="002A15A0"/>
    <w:rsid w:val="002A1953"/>
    <w:rsid w:val="002A19AA"/>
    <w:rsid w:val="002A1A2E"/>
    <w:rsid w:val="002A1AA1"/>
    <w:rsid w:val="002A1ABE"/>
    <w:rsid w:val="002A1AE4"/>
    <w:rsid w:val="002A1C16"/>
    <w:rsid w:val="002A1D99"/>
    <w:rsid w:val="002A1FFA"/>
    <w:rsid w:val="002A2234"/>
    <w:rsid w:val="002A22A2"/>
    <w:rsid w:val="002A23B1"/>
    <w:rsid w:val="002A2850"/>
    <w:rsid w:val="002A290C"/>
    <w:rsid w:val="002A290F"/>
    <w:rsid w:val="002A29A7"/>
    <w:rsid w:val="002A2B58"/>
    <w:rsid w:val="002A2C36"/>
    <w:rsid w:val="002A2C99"/>
    <w:rsid w:val="002A2D3A"/>
    <w:rsid w:val="002A2D42"/>
    <w:rsid w:val="002A2F75"/>
    <w:rsid w:val="002A2FC5"/>
    <w:rsid w:val="002A301E"/>
    <w:rsid w:val="002A3024"/>
    <w:rsid w:val="002A304E"/>
    <w:rsid w:val="002A308F"/>
    <w:rsid w:val="002A31E3"/>
    <w:rsid w:val="002A35E8"/>
    <w:rsid w:val="002A3666"/>
    <w:rsid w:val="002A38B4"/>
    <w:rsid w:val="002A3976"/>
    <w:rsid w:val="002A39E2"/>
    <w:rsid w:val="002A3AA9"/>
    <w:rsid w:val="002A3D3C"/>
    <w:rsid w:val="002A3E1D"/>
    <w:rsid w:val="002A3EB4"/>
    <w:rsid w:val="002A3F39"/>
    <w:rsid w:val="002A403D"/>
    <w:rsid w:val="002A4112"/>
    <w:rsid w:val="002A493D"/>
    <w:rsid w:val="002A4B3F"/>
    <w:rsid w:val="002A4B76"/>
    <w:rsid w:val="002A4D30"/>
    <w:rsid w:val="002A4D57"/>
    <w:rsid w:val="002A4D88"/>
    <w:rsid w:val="002A4F23"/>
    <w:rsid w:val="002A507E"/>
    <w:rsid w:val="002A509E"/>
    <w:rsid w:val="002A50AB"/>
    <w:rsid w:val="002A50C8"/>
    <w:rsid w:val="002A52ED"/>
    <w:rsid w:val="002A5342"/>
    <w:rsid w:val="002A539D"/>
    <w:rsid w:val="002A53F5"/>
    <w:rsid w:val="002A547C"/>
    <w:rsid w:val="002A54AF"/>
    <w:rsid w:val="002A54B8"/>
    <w:rsid w:val="002A57C7"/>
    <w:rsid w:val="002A5BE9"/>
    <w:rsid w:val="002A5CC4"/>
    <w:rsid w:val="002A5CF3"/>
    <w:rsid w:val="002A5DF9"/>
    <w:rsid w:val="002A5FE0"/>
    <w:rsid w:val="002A5FE5"/>
    <w:rsid w:val="002A5FEA"/>
    <w:rsid w:val="002A6210"/>
    <w:rsid w:val="002A6214"/>
    <w:rsid w:val="002A638C"/>
    <w:rsid w:val="002A6478"/>
    <w:rsid w:val="002A677D"/>
    <w:rsid w:val="002A6787"/>
    <w:rsid w:val="002A67DB"/>
    <w:rsid w:val="002A6805"/>
    <w:rsid w:val="002A6A5E"/>
    <w:rsid w:val="002A6C62"/>
    <w:rsid w:val="002A6D62"/>
    <w:rsid w:val="002A6E14"/>
    <w:rsid w:val="002A6E9B"/>
    <w:rsid w:val="002A6F6E"/>
    <w:rsid w:val="002A6F71"/>
    <w:rsid w:val="002A72FC"/>
    <w:rsid w:val="002A751B"/>
    <w:rsid w:val="002A75D3"/>
    <w:rsid w:val="002A7668"/>
    <w:rsid w:val="002A7675"/>
    <w:rsid w:val="002A769E"/>
    <w:rsid w:val="002A796E"/>
    <w:rsid w:val="002A79BB"/>
    <w:rsid w:val="002A7AFE"/>
    <w:rsid w:val="002A7B2B"/>
    <w:rsid w:val="002A7C5E"/>
    <w:rsid w:val="002A7F91"/>
    <w:rsid w:val="002A7FBA"/>
    <w:rsid w:val="002B009B"/>
    <w:rsid w:val="002B00B8"/>
    <w:rsid w:val="002B00DE"/>
    <w:rsid w:val="002B015B"/>
    <w:rsid w:val="002B01D6"/>
    <w:rsid w:val="002B029C"/>
    <w:rsid w:val="002B02BA"/>
    <w:rsid w:val="002B06AF"/>
    <w:rsid w:val="002B06C4"/>
    <w:rsid w:val="002B091F"/>
    <w:rsid w:val="002B0A71"/>
    <w:rsid w:val="002B0AE4"/>
    <w:rsid w:val="002B0C2B"/>
    <w:rsid w:val="002B0CD0"/>
    <w:rsid w:val="002B0E12"/>
    <w:rsid w:val="002B0E16"/>
    <w:rsid w:val="002B0ED1"/>
    <w:rsid w:val="002B1108"/>
    <w:rsid w:val="002B1467"/>
    <w:rsid w:val="002B1686"/>
    <w:rsid w:val="002B175D"/>
    <w:rsid w:val="002B19BA"/>
    <w:rsid w:val="002B1C37"/>
    <w:rsid w:val="002B1D80"/>
    <w:rsid w:val="002B1DD7"/>
    <w:rsid w:val="002B1EE8"/>
    <w:rsid w:val="002B1EFB"/>
    <w:rsid w:val="002B1F9B"/>
    <w:rsid w:val="002B2250"/>
    <w:rsid w:val="002B24DF"/>
    <w:rsid w:val="002B252C"/>
    <w:rsid w:val="002B2857"/>
    <w:rsid w:val="002B28C6"/>
    <w:rsid w:val="002B295F"/>
    <w:rsid w:val="002B2AB9"/>
    <w:rsid w:val="002B2C9F"/>
    <w:rsid w:val="002B2D64"/>
    <w:rsid w:val="002B2E78"/>
    <w:rsid w:val="002B2E84"/>
    <w:rsid w:val="002B2F71"/>
    <w:rsid w:val="002B317F"/>
    <w:rsid w:val="002B324A"/>
    <w:rsid w:val="002B33DD"/>
    <w:rsid w:val="002B3414"/>
    <w:rsid w:val="002B3426"/>
    <w:rsid w:val="002B354B"/>
    <w:rsid w:val="002B3601"/>
    <w:rsid w:val="002B365A"/>
    <w:rsid w:val="002B3775"/>
    <w:rsid w:val="002B37C5"/>
    <w:rsid w:val="002B3962"/>
    <w:rsid w:val="002B3998"/>
    <w:rsid w:val="002B3A86"/>
    <w:rsid w:val="002B3B14"/>
    <w:rsid w:val="002B3B85"/>
    <w:rsid w:val="002B3CA4"/>
    <w:rsid w:val="002B3D45"/>
    <w:rsid w:val="002B3DB5"/>
    <w:rsid w:val="002B3E7D"/>
    <w:rsid w:val="002B3F39"/>
    <w:rsid w:val="002B4130"/>
    <w:rsid w:val="002B4281"/>
    <w:rsid w:val="002B4382"/>
    <w:rsid w:val="002B43CE"/>
    <w:rsid w:val="002B4540"/>
    <w:rsid w:val="002B4B44"/>
    <w:rsid w:val="002B4BF3"/>
    <w:rsid w:val="002B4CCF"/>
    <w:rsid w:val="002B4D8A"/>
    <w:rsid w:val="002B508F"/>
    <w:rsid w:val="002B510A"/>
    <w:rsid w:val="002B5146"/>
    <w:rsid w:val="002B528D"/>
    <w:rsid w:val="002B52DA"/>
    <w:rsid w:val="002B53F5"/>
    <w:rsid w:val="002B543E"/>
    <w:rsid w:val="002B57A9"/>
    <w:rsid w:val="002B57D3"/>
    <w:rsid w:val="002B586E"/>
    <w:rsid w:val="002B599D"/>
    <w:rsid w:val="002B5A1E"/>
    <w:rsid w:val="002B5BE7"/>
    <w:rsid w:val="002B5C3F"/>
    <w:rsid w:val="002B5DCE"/>
    <w:rsid w:val="002B5E45"/>
    <w:rsid w:val="002B5F38"/>
    <w:rsid w:val="002B605B"/>
    <w:rsid w:val="002B6168"/>
    <w:rsid w:val="002B6249"/>
    <w:rsid w:val="002B63DD"/>
    <w:rsid w:val="002B66B5"/>
    <w:rsid w:val="002B67F0"/>
    <w:rsid w:val="002B69DD"/>
    <w:rsid w:val="002B6AB8"/>
    <w:rsid w:val="002B6C11"/>
    <w:rsid w:val="002B6C69"/>
    <w:rsid w:val="002B708C"/>
    <w:rsid w:val="002B72AB"/>
    <w:rsid w:val="002B7372"/>
    <w:rsid w:val="002B7375"/>
    <w:rsid w:val="002B73A6"/>
    <w:rsid w:val="002B73CD"/>
    <w:rsid w:val="002B7488"/>
    <w:rsid w:val="002B7575"/>
    <w:rsid w:val="002B7A4E"/>
    <w:rsid w:val="002B7A57"/>
    <w:rsid w:val="002B7AC5"/>
    <w:rsid w:val="002B7CB2"/>
    <w:rsid w:val="002B7E4A"/>
    <w:rsid w:val="002B7E93"/>
    <w:rsid w:val="002C004D"/>
    <w:rsid w:val="002C00EE"/>
    <w:rsid w:val="002C0135"/>
    <w:rsid w:val="002C0218"/>
    <w:rsid w:val="002C03D8"/>
    <w:rsid w:val="002C059B"/>
    <w:rsid w:val="002C0607"/>
    <w:rsid w:val="002C0859"/>
    <w:rsid w:val="002C0A0D"/>
    <w:rsid w:val="002C0A74"/>
    <w:rsid w:val="002C0D3D"/>
    <w:rsid w:val="002C0DBD"/>
    <w:rsid w:val="002C0FCC"/>
    <w:rsid w:val="002C10A5"/>
    <w:rsid w:val="002C10D7"/>
    <w:rsid w:val="002C11DC"/>
    <w:rsid w:val="002C1307"/>
    <w:rsid w:val="002C144A"/>
    <w:rsid w:val="002C1631"/>
    <w:rsid w:val="002C169E"/>
    <w:rsid w:val="002C1736"/>
    <w:rsid w:val="002C175D"/>
    <w:rsid w:val="002C1831"/>
    <w:rsid w:val="002C18A7"/>
    <w:rsid w:val="002C18C0"/>
    <w:rsid w:val="002C1A0B"/>
    <w:rsid w:val="002C1CA1"/>
    <w:rsid w:val="002C1D46"/>
    <w:rsid w:val="002C1D49"/>
    <w:rsid w:val="002C1E52"/>
    <w:rsid w:val="002C2133"/>
    <w:rsid w:val="002C2220"/>
    <w:rsid w:val="002C2265"/>
    <w:rsid w:val="002C2391"/>
    <w:rsid w:val="002C2447"/>
    <w:rsid w:val="002C25A8"/>
    <w:rsid w:val="002C260A"/>
    <w:rsid w:val="002C2A08"/>
    <w:rsid w:val="002C2A9B"/>
    <w:rsid w:val="002C2CF2"/>
    <w:rsid w:val="002C2FC4"/>
    <w:rsid w:val="002C2FEB"/>
    <w:rsid w:val="002C3192"/>
    <w:rsid w:val="002C3315"/>
    <w:rsid w:val="002C3323"/>
    <w:rsid w:val="002C3671"/>
    <w:rsid w:val="002C36A7"/>
    <w:rsid w:val="002C36EB"/>
    <w:rsid w:val="002C39E4"/>
    <w:rsid w:val="002C3A0C"/>
    <w:rsid w:val="002C3B17"/>
    <w:rsid w:val="002C3B68"/>
    <w:rsid w:val="002C3B7E"/>
    <w:rsid w:val="002C3DB6"/>
    <w:rsid w:val="002C40AC"/>
    <w:rsid w:val="002C425F"/>
    <w:rsid w:val="002C4313"/>
    <w:rsid w:val="002C43D9"/>
    <w:rsid w:val="002C449B"/>
    <w:rsid w:val="002C44B2"/>
    <w:rsid w:val="002C4602"/>
    <w:rsid w:val="002C46AD"/>
    <w:rsid w:val="002C481D"/>
    <w:rsid w:val="002C4830"/>
    <w:rsid w:val="002C4B6C"/>
    <w:rsid w:val="002C4D3D"/>
    <w:rsid w:val="002C4E5B"/>
    <w:rsid w:val="002C4EB3"/>
    <w:rsid w:val="002C505E"/>
    <w:rsid w:val="002C50F7"/>
    <w:rsid w:val="002C514B"/>
    <w:rsid w:val="002C520F"/>
    <w:rsid w:val="002C5282"/>
    <w:rsid w:val="002C538E"/>
    <w:rsid w:val="002C5736"/>
    <w:rsid w:val="002C58D3"/>
    <w:rsid w:val="002C5918"/>
    <w:rsid w:val="002C5956"/>
    <w:rsid w:val="002C5C2D"/>
    <w:rsid w:val="002C5CA2"/>
    <w:rsid w:val="002C5FA4"/>
    <w:rsid w:val="002C5FDC"/>
    <w:rsid w:val="002C602E"/>
    <w:rsid w:val="002C6115"/>
    <w:rsid w:val="002C61CD"/>
    <w:rsid w:val="002C631C"/>
    <w:rsid w:val="002C631F"/>
    <w:rsid w:val="002C65C1"/>
    <w:rsid w:val="002C67CE"/>
    <w:rsid w:val="002C6808"/>
    <w:rsid w:val="002C689A"/>
    <w:rsid w:val="002C68CE"/>
    <w:rsid w:val="002C6A75"/>
    <w:rsid w:val="002C6D45"/>
    <w:rsid w:val="002C6DC2"/>
    <w:rsid w:val="002C6EB9"/>
    <w:rsid w:val="002C7195"/>
    <w:rsid w:val="002C71ED"/>
    <w:rsid w:val="002C7205"/>
    <w:rsid w:val="002C72B9"/>
    <w:rsid w:val="002C72E7"/>
    <w:rsid w:val="002C7384"/>
    <w:rsid w:val="002C7652"/>
    <w:rsid w:val="002C7D70"/>
    <w:rsid w:val="002C7EBE"/>
    <w:rsid w:val="002C7F44"/>
    <w:rsid w:val="002D019F"/>
    <w:rsid w:val="002D01E1"/>
    <w:rsid w:val="002D038B"/>
    <w:rsid w:val="002D09CF"/>
    <w:rsid w:val="002D0AF7"/>
    <w:rsid w:val="002D0B3C"/>
    <w:rsid w:val="002D0BC1"/>
    <w:rsid w:val="002D0C25"/>
    <w:rsid w:val="002D0D01"/>
    <w:rsid w:val="002D0E89"/>
    <w:rsid w:val="002D0FE3"/>
    <w:rsid w:val="002D11C3"/>
    <w:rsid w:val="002D1781"/>
    <w:rsid w:val="002D17A0"/>
    <w:rsid w:val="002D181C"/>
    <w:rsid w:val="002D182D"/>
    <w:rsid w:val="002D1964"/>
    <w:rsid w:val="002D1A66"/>
    <w:rsid w:val="002D1A72"/>
    <w:rsid w:val="002D1B3E"/>
    <w:rsid w:val="002D1B7F"/>
    <w:rsid w:val="002D1BEB"/>
    <w:rsid w:val="002D1CC3"/>
    <w:rsid w:val="002D1E21"/>
    <w:rsid w:val="002D1E82"/>
    <w:rsid w:val="002D1FD2"/>
    <w:rsid w:val="002D206E"/>
    <w:rsid w:val="002D208B"/>
    <w:rsid w:val="002D21B8"/>
    <w:rsid w:val="002D23AB"/>
    <w:rsid w:val="002D23D5"/>
    <w:rsid w:val="002D2432"/>
    <w:rsid w:val="002D2440"/>
    <w:rsid w:val="002D266F"/>
    <w:rsid w:val="002D2671"/>
    <w:rsid w:val="002D27BC"/>
    <w:rsid w:val="002D28E1"/>
    <w:rsid w:val="002D2AFE"/>
    <w:rsid w:val="002D2BB8"/>
    <w:rsid w:val="002D2CAE"/>
    <w:rsid w:val="002D2DD4"/>
    <w:rsid w:val="002D3085"/>
    <w:rsid w:val="002D3357"/>
    <w:rsid w:val="002D347E"/>
    <w:rsid w:val="002D35FE"/>
    <w:rsid w:val="002D365C"/>
    <w:rsid w:val="002D382C"/>
    <w:rsid w:val="002D389C"/>
    <w:rsid w:val="002D3971"/>
    <w:rsid w:val="002D3973"/>
    <w:rsid w:val="002D39BE"/>
    <w:rsid w:val="002D3A4C"/>
    <w:rsid w:val="002D3CAB"/>
    <w:rsid w:val="002D3D91"/>
    <w:rsid w:val="002D3FF2"/>
    <w:rsid w:val="002D4081"/>
    <w:rsid w:val="002D414C"/>
    <w:rsid w:val="002D43E6"/>
    <w:rsid w:val="002D4465"/>
    <w:rsid w:val="002D48C2"/>
    <w:rsid w:val="002D4956"/>
    <w:rsid w:val="002D4C24"/>
    <w:rsid w:val="002D4EBF"/>
    <w:rsid w:val="002D5266"/>
    <w:rsid w:val="002D530B"/>
    <w:rsid w:val="002D5589"/>
    <w:rsid w:val="002D55B2"/>
    <w:rsid w:val="002D5754"/>
    <w:rsid w:val="002D5862"/>
    <w:rsid w:val="002D58E9"/>
    <w:rsid w:val="002D5987"/>
    <w:rsid w:val="002D5C02"/>
    <w:rsid w:val="002D5C9E"/>
    <w:rsid w:val="002D5CA5"/>
    <w:rsid w:val="002D5D44"/>
    <w:rsid w:val="002D5D50"/>
    <w:rsid w:val="002D5DD4"/>
    <w:rsid w:val="002D61B2"/>
    <w:rsid w:val="002D63FF"/>
    <w:rsid w:val="002D6671"/>
    <w:rsid w:val="002D673C"/>
    <w:rsid w:val="002D68DB"/>
    <w:rsid w:val="002D6A26"/>
    <w:rsid w:val="002D6ABC"/>
    <w:rsid w:val="002D6B10"/>
    <w:rsid w:val="002D6BA3"/>
    <w:rsid w:val="002D6F37"/>
    <w:rsid w:val="002D6F68"/>
    <w:rsid w:val="002D7043"/>
    <w:rsid w:val="002D711F"/>
    <w:rsid w:val="002D71C1"/>
    <w:rsid w:val="002D7239"/>
    <w:rsid w:val="002D7306"/>
    <w:rsid w:val="002D74A0"/>
    <w:rsid w:val="002D755A"/>
    <w:rsid w:val="002D7572"/>
    <w:rsid w:val="002D7775"/>
    <w:rsid w:val="002D780F"/>
    <w:rsid w:val="002D787C"/>
    <w:rsid w:val="002D793C"/>
    <w:rsid w:val="002D79B6"/>
    <w:rsid w:val="002D7A6B"/>
    <w:rsid w:val="002D7D77"/>
    <w:rsid w:val="002D7E89"/>
    <w:rsid w:val="002D7F09"/>
    <w:rsid w:val="002E003D"/>
    <w:rsid w:val="002E04E8"/>
    <w:rsid w:val="002E05B6"/>
    <w:rsid w:val="002E0A2F"/>
    <w:rsid w:val="002E0C49"/>
    <w:rsid w:val="002E0C76"/>
    <w:rsid w:val="002E0CFC"/>
    <w:rsid w:val="002E0DBD"/>
    <w:rsid w:val="002E0F41"/>
    <w:rsid w:val="002E127D"/>
    <w:rsid w:val="002E136C"/>
    <w:rsid w:val="002E13E8"/>
    <w:rsid w:val="002E13F8"/>
    <w:rsid w:val="002E1508"/>
    <w:rsid w:val="002E1560"/>
    <w:rsid w:val="002E1713"/>
    <w:rsid w:val="002E1750"/>
    <w:rsid w:val="002E1A37"/>
    <w:rsid w:val="002E1A8A"/>
    <w:rsid w:val="002E1AC3"/>
    <w:rsid w:val="002E1AFF"/>
    <w:rsid w:val="002E1CED"/>
    <w:rsid w:val="002E1D36"/>
    <w:rsid w:val="002E1D70"/>
    <w:rsid w:val="002E1D8F"/>
    <w:rsid w:val="002E2028"/>
    <w:rsid w:val="002E22B3"/>
    <w:rsid w:val="002E22F6"/>
    <w:rsid w:val="002E24BD"/>
    <w:rsid w:val="002E2573"/>
    <w:rsid w:val="002E25EE"/>
    <w:rsid w:val="002E26ED"/>
    <w:rsid w:val="002E284D"/>
    <w:rsid w:val="002E28F1"/>
    <w:rsid w:val="002E293F"/>
    <w:rsid w:val="002E2996"/>
    <w:rsid w:val="002E2CB3"/>
    <w:rsid w:val="002E2D4F"/>
    <w:rsid w:val="002E2EEF"/>
    <w:rsid w:val="002E31CF"/>
    <w:rsid w:val="002E33C7"/>
    <w:rsid w:val="002E33D6"/>
    <w:rsid w:val="002E347B"/>
    <w:rsid w:val="002E3565"/>
    <w:rsid w:val="002E3706"/>
    <w:rsid w:val="002E37F6"/>
    <w:rsid w:val="002E380C"/>
    <w:rsid w:val="002E382C"/>
    <w:rsid w:val="002E3A0A"/>
    <w:rsid w:val="002E3C0B"/>
    <w:rsid w:val="002E3C2A"/>
    <w:rsid w:val="002E3E0F"/>
    <w:rsid w:val="002E3E44"/>
    <w:rsid w:val="002E3E7E"/>
    <w:rsid w:val="002E3E83"/>
    <w:rsid w:val="002E3EA0"/>
    <w:rsid w:val="002E4024"/>
    <w:rsid w:val="002E42C4"/>
    <w:rsid w:val="002E437E"/>
    <w:rsid w:val="002E44ED"/>
    <w:rsid w:val="002E4520"/>
    <w:rsid w:val="002E47F2"/>
    <w:rsid w:val="002E4835"/>
    <w:rsid w:val="002E4887"/>
    <w:rsid w:val="002E48BE"/>
    <w:rsid w:val="002E4933"/>
    <w:rsid w:val="002E4A94"/>
    <w:rsid w:val="002E4AB1"/>
    <w:rsid w:val="002E4AE0"/>
    <w:rsid w:val="002E4B8A"/>
    <w:rsid w:val="002E4B90"/>
    <w:rsid w:val="002E5041"/>
    <w:rsid w:val="002E5420"/>
    <w:rsid w:val="002E5488"/>
    <w:rsid w:val="002E55CB"/>
    <w:rsid w:val="002E55D8"/>
    <w:rsid w:val="002E5675"/>
    <w:rsid w:val="002E582B"/>
    <w:rsid w:val="002E5922"/>
    <w:rsid w:val="002E5A9E"/>
    <w:rsid w:val="002E5B92"/>
    <w:rsid w:val="002E5CE0"/>
    <w:rsid w:val="002E5EDE"/>
    <w:rsid w:val="002E60C0"/>
    <w:rsid w:val="002E615A"/>
    <w:rsid w:val="002E6332"/>
    <w:rsid w:val="002E6630"/>
    <w:rsid w:val="002E671D"/>
    <w:rsid w:val="002E67A5"/>
    <w:rsid w:val="002E6864"/>
    <w:rsid w:val="002E68C9"/>
    <w:rsid w:val="002E6B97"/>
    <w:rsid w:val="002E6D1D"/>
    <w:rsid w:val="002E6E3C"/>
    <w:rsid w:val="002E6E9C"/>
    <w:rsid w:val="002E6EDC"/>
    <w:rsid w:val="002E6FC6"/>
    <w:rsid w:val="002E71A3"/>
    <w:rsid w:val="002E71E9"/>
    <w:rsid w:val="002E751B"/>
    <w:rsid w:val="002E7574"/>
    <w:rsid w:val="002E796E"/>
    <w:rsid w:val="002E7980"/>
    <w:rsid w:val="002E7A1B"/>
    <w:rsid w:val="002E7B12"/>
    <w:rsid w:val="002E7C94"/>
    <w:rsid w:val="002E7D58"/>
    <w:rsid w:val="002E7DBE"/>
    <w:rsid w:val="002E7E46"/>
    <w:rsid w:val="002E7F0E"/>
    <w:rsid w:val="002E7F97"/>
    <w:rsid w:val="002F02DC"/>
    <w:rsid w:val="002F03E0"/>
    <w:rsid w:val="002F03F0"/>
    <w:rsid w:val="002F05E6"/>
    <w:rsid w:val="002F0617"/>
    <w:rsid w:val="002F0777"/>
    <w:rsid w:val="002F087B"/>
    <w:rsid w:val="002F0B07"/>
    <w:rsid w:val="002F0B2A"/>
    <w:rsid w:val="002F0D03"/>
    <w:rsid w:val="002F0D52"/>
    <w:rsid w:val="002F0FE2"/>
    <w:rsid w:val="002F1148"/>
    <w:rsid w:val="002F1172"/>
    <w:rsid w:val="002F1334"/>
    <w:rsid w:val="002F13BA"/>
    <w:rsid w:val="002F159F"/>
    <w:rsid w:val="002F15AF"/>
    <w:rsid w:val="002F1642"/>
    <w:rsid w:val="002F1777"/>
    <w:rsid w:val="002F187A"/>
    <w:rsid w:val="002F1886"/>
    <w:rsid w:val="002F1AFF"/>
    <w:rsid w:val="002F1B14"/>
    <w:rsid w:val="002F1B1A"/>
    <w:rsid w:val="002F1C71"/>
    <w:rsid w:val="002F1EDC"/>
    <w:rsid w:val="002F1F74"/>
    <w:rsid w:val="002F219F"/>
    <w:rsid w:val="002F2345"/>
    <w:rsid w:val="002F2431"/>
    <w:rsid w:val="002F2458"/>
    <w:rsid w:val="002F24B2"/>
    <w:rsid w:val="002F250D"/>
    <w:rsid w:val="002F28FB"/>
    <w:rsid w:val="002F2917"/>
    <w:rsid w:val="002F2C3B"/>
    <w:rsid w:val="002F2C48"/>
    <w:rsid w:val="002F2EC5"/>
    <w:rsid w:val="002F3288"/>
    <w:rsid w:val="002F3311"/>
    <w:rsid w:val="002F3420"/>
    <w:rsid w:val="002F3531"/>
    <w:rsid w:val="002F3745"/>
    <w:rsid w:val="002F386E"/>
    <w:rsid w:val="002F390B"/>
    <w:rsid w:val="002F39E9"/>
    <w:rsid w:val="002F3AE3"/>
    <w:rsid w:val="002F3B30"/>
    <w:rsid w:val="002F3C2D"/>
    <w:rsid w:val="002F3C6E"/>
    <w:rsid w:val="002F3DD7"/>
    <w:rsid w:val="002F3ECD"/>
    <w:rsid w:val="002F3FFE"/>
    <w:rsid w:val="002F418A"/>
    <w:rsid w:val="002F4263"/>
    <w:rsid w:val="002F42C1"/>
    <w:rsid w:val="002F4311"/>
    <w:rsid w:val="002F4485"/>
    <w:rsid w:val="002F4536"/>
    <w:rsid w:val="002F45C4"/>
    <w:rsid w:val="002F46DE"/>
    <w:rsid w:val="002F493D"/>
    <w:rsid w:val="002F4A25"/>
    <w:rsid w:val="002F4AAA"/>
    <w:rsid w:val="002F4AF6"/>
    <w:rsid w:val="002F4B44"/>
    <w:rsid w:val="002F4CFF"/>
    <w:rsid w:val="002F4F84"/>
    <w:rsid w:val="002F5003"/>
    <w:rsid w:val="002F50A1"/>
    <w:rsid w:val="002F51F0"/>
    <w:rsid w:val="002F52C4"/>
    <w:rsid w:val="002F5451"/>
    <w:rsid w:val="002F583C"/>
    <w:rsid w:val="002F5919"/>
    <w:rsid w:val="002F59C6"/>
    <w:rsid w:val="002F5DC2"/>
    <w:rsid w:val="002F5E02"/>
    <w:rsid w:val="002F5F14"/>
    <w:rsid w:val="002F5FF2"/>
    <w:rsid w:val="002F6256"/>
    <w:rsid w:val="002F63CE"/>
    <w:rsid w:val="002F63CF"/>
    <w:rsid w:val="002F6411"/>
    <w:rsid w:val="002F64B4"/>
    <w:rsid w:val="002F64D9"/>
    <w:rsid w:val="002F6563"/>
    <w:rsid w:val="002F67F7"/>
    <w:rsid w:val="002F67FD"/>
    <w:rsid w:val="002F6959"/>
    <w:rsid w:val="002F695E"/>
    <w:rsid w:val="002F6BD7"/>
    <w:rsid w:val="002F6E2B"/>
    <w:rsid w:val="002F6E58"/>
    <w:rsid w:val="002F6E90"/>
    <w:rsid w:val="002F70B8"/>
    <w:rsid w:val="002F70F8"/>
    <w:rsid w:val="002F7182"/>
    <w:rsid w:val="002F7288"/>
    <w:rsid w:val="002F7829"/>
    <w:rsid w:val="002F7944"/>
    <w:rsid w:val="002F79F1"/>
    <w:rsid w:val="002F7A37"/>
    <w:rsid w:val="002F7AC2"/>
    <w:rsid w:val="002F7D2F"/>
    <w:rsid w:val="0030007C"/>
    <w:rsid w:val="003000D4"/>
    <w:rsid w:val="00300311"/>
    <w:rsid w:val="003005CC"/>
    <w:rsid w:val="003007F4"/>
    <w:rsid w:val="00300973"/>
    <w:rsid w:val="00300B65"/>
    <w:rsid w:val="00300BAD"/>
    <w:rsid w:val="00300D61"/>
    <w:rsid w:val="00300DCE"/>
    <w:rsid w:val="00300DD8"/>
    <w:rsid w:val="00300F2E"/>
    <w:rsid w:val="00300FB7"/>
    <w:rsid w:val="00301105"/>
    <w:rsid w:val="00301538"/>
    <w:rsid w:val="0030154A"/>
    <w:rsid w:val="0030155A"/>
    <w:rsid w:val="003016B3"/>
    <w:rsid w:val="00301724"/>
    <w:rsid w:val="00301930"/>
    <w:rsid w:val="00301993"/>
    <w:rsid w:val="00301BA5"/>
    <w:rsid w:val="00301D9A"/>
    <w:rsid w:val="00301DE8"/>
    <w:rsid w:val="00301F0F"/>
    <w:rsid w:val="0030203D"/>
    <w:rsid w:val="00302048"/>
    <w:rsid w:val="00302093"/>
    <w:rsid w:val="003020BC"/>
    <w:rsid w:val="00302304"/>
    <w:rsid w:val="00302440"/>
    <w:rsid w:val="003024C7"/>
    <w:rsid w:val="0030258A"/>
    <w:rsid w:val="003025C1"/>
    <w:rsid w:val="00302652"/>
    <w:rsid w:val="003026AF"/>
    <w:rsid w:val="003027C9"/>
    <w:rsid w:val="00302850"/>
    <w:rsid w:val="003028C3"/>
    <w:rsid w:val="00302906"/>
    <w:rsid w:val="00302960"/>
    <w:rsid w:val="00302A7D"/>
    <w:rsid w:val="00302A83"/>
    <w:rsid w:val="00302B44"/>
    <w:rsid w:val="00302B7A"/>
    <w:rsid w:val="00302BDC"/>
    <w:rsid w:val="00302DA6"/>
    <w:rsid w:val="00302DF2"/>
    <w:rsid w:val="00302E06"/>
    <w:rsid w:val="0030302C"/>
    <w:rsid w:val="003031CE"/>
    <w:rsid w:val="003033C6"/>
    <w:rsid w:val="0030357B"/>
    <w:rsid w:val="003036B8"/>
    <w:rsid w:val="0030383A"/>
    <w:rsid w:val="003038A0"/>
    <w:rsid w:val="00303AA5"/>
    <w:rsid w:val="00303AF2"/>
    <w:rsid w:val="00303D99"/>
    <w:rsid w:val="00303E94"/>
    <w:rsid w:val="00303E9D"/>
    <w:rsid w:val="00303EC7"/>
    <w:rsid w:val="00303F16"/>
    <w:rsid w:val="00303FD6"/>
    <w:rsid w:val="00303FF6"/>
    <w:rsid w:val="003040C6"/>
    <w:rsid w:val="003041F9"/>
    <w:rsid w:val="0030428A"/>
    <w:rsid w:val="00304321"/>
    <w:rsid w:val="00304333"/>
    <w:rsid w:val="003043CE"/>
    <w:rsid w:val="00304492"/>
    <w:rsid w:val="003044E3"/>
    <w:rsid w:val="00304537"/>
    <w:rsid w:val="0030460F"/>
    <w:rsid w:val="003047A5"/>
    <w:rsid w:val="0030480C"/>
    <w:rsid w:val="003048F3"/>
    <w:rsid w:val="00304987"/>
    <w:rsid w:val="00304A15"/>
    <w:rsid w:val="00304A6F"/>
    <w:rsid w:val="00304B00"/>
    <w:rsid w:val="00304B4F"/>
    <w:rsid w:val="00304BCA"/>
    <w:rsid w:val="00304C36"/>
    <w:rsid w:val="00304C8E"/>
    <w:rsid w:val="00304ED0"/>
    <w:rsid w:val="00305046"/>
    <w:rsid w:val="003050EA"/>
    <w:rsid w:val="0030514E"/>
    <w:rsid w:val="0030531D"/>
    <w:rsid w:val="00305374"/>
    <w:rsid w:val="00305415"/>
    <w:rsid w:val="00305478"/>
    <w:rsid w:val="003055B1"/>
    <w:rsid w:val="00305648"/>
    <w:rsid w:val="00305682"/>
    <w:rsid w:val="003056A7"/>
    <w:rsid w:val="00305C87"/>
    <w:rsid w:val="00305CB0"/>
    <w:rsid w:val="00305D4F"/>
    <w:rsid w:val="00305EC2"/>
    <w:rsid w:val="00306052"/>
    <w:rsid w:val="0030612D"/>
    <w:rsid w:val="00306289"/>
    <w:rsid w:val="003065A3"/>
    <w:rsid w:val="0030668A"/>
    <w:rsid w:val="00306B7C"/>
    <w:rsid w:val="00306BF6"/>
    <w:rsid w:val="00306D03"/>
    <w:rsid w:val="00306E21"/>
    <w:rsid w:val="00306F39"/>
    <w:rsid w:val="00306F5D"/>
    <w:rsid w:val="0030720F"/>
    <w:rsid w:val="0030737B"/>
    <w:rsid w:val="00307435"/>
    <w:rsid w:val="00307832"/>
    <w:rsid w:val="00307AA2"/>
    <w:rsid w:val="00307C3A"/>
    <w:rsid w:val="00307C43"/>
    <w:rsid w:val="00307D16"/>
    <w:rsid w:val="00310076"/>
    <w:rsid w:val="00310218"/>
    <w:rsid w:val="00310796"/>
    <w:rsid w:val="00310A13"/>
    <w:rsid w:val="00310B7B"/>
    <w:rsid w:val="00310BF1"/>
    <w:rsid w:val="00310F56"/>
    <w:rsid w:val="00311027"/>
    <w:rsid w:val="0031112F"/>
    <w:rsid w:val="003111E6"/>
    <w:rsid w:val="003116DF"/>
    <w:rsid w:val="00311712"/>
    <w:rsid w:val="00311748"/>
    <w:rsid w:val="00311776"/>
    <w:rsid w:val="00311AD4"/>
    <w:rsid w:val="00311C7D"/>
    <w:rsid w:val="00311E9F"/>
    <w:rsid w:val="003120C6"/>
    <w:rsid w:val="00312105"/>
    <w:rsid w:val="00312272"/>
    <w:rsid w:val="003122EC"/>
    <w:rsid w:val="0031233A"/>
    <w:rsid w:val="003123DC"/>
    <w:rsid w:val="003124F9"/>
    <w:rsid w:val="003125B9"/>
    <w:rsid w:val="003126B8"/>
    <w:rsid w:val="00312761"/>
    <w:rsid w:val="00312896"/>
    <w:rsid w:val="00312909"/>
    <w:rsid w:val="00312944"/>
    <w:rsid w:val="00312BC5"/>
    <w:rsid w:val="00312BF5"/>
    <w:rsid w:val="00312D3D"/>
    <w:rsid w:val="00312E92"/>
    <w:rsid w:val="00312F2C"/>
    <w:rsid w:val="00312F83"/>
    <w:rsid w:val="00313216"/>
    <w:rsid w:val="003132A5"/>
    <w:rsid w:val="0031352E"/>
    <w:rsid w:val="003135F3"/>
    <w:rsid w:val="00313634"/>
    <w:rsid w:val="0031369B"/>
    <w:rsid w:val="003136A7"/>
    <w:rsid w:val="003136DA"/>
    <w:rsid w:val="00313797"/>
    <w:rsid w:val="00313A83"/>
    <w:rsid w:val="00313B40"/>
    <w:rsid w:val="00313F08"/>
    <w:rsid w:val="00313F8A"/>
    <w:rsid w:val="00313F92"/>
    <w:rsid w:val="00313FE8"/>
    <w:rsid w:val="0031401B"/>
    <w:rsid w:val="003141FC"/>
    <w:rsid w:val="0031435E"/>
    <w:rsid w:val="003143AC"/>
    <w:rsid w:val="003144BC"/>
    <w:rsid w:val="003145D1"/>
    <w:rsid w:val="003145E9"/>
    <w:rsid w:val="003146B6"/>
    <w:rsid w:val="00314879"/>
    <w:rsid w:val="003148C2"/>
    <w:rsid w:val="0031490D"/>
    <w:rsid w:val="00314B0B"/>
    <w:rsid w:val="00314BBE"/>
    <w:rsid w:val="00314CFC"/>
    <w:rsid w:val="00314D6C"/>
    <w:rsid w:val="00314F70"/>
    <w:rsid w:val="00314F78"/>
    <w:rsid w:val="00315035"/>
    <w:rsid w:val="003151E3"/>
    <w:rsid w:val="00315530"/>
    <w:rsid w:val="00315705"/>
    <w:rsid w:val="00315744"/>
    <w:rsid w:val="0031585D"/>
    <w:rsid w:val="0031589F"/>
    <w:rsid w:val="00315911"/>
    <w:rsid w:val="0031597A"/>
    <w:rsid w:val="00315AE2"/>
    <w:rsid w:val="00315B39"/>
    <w:rsid w:val="00315C50"/>
    <w:rsid w:val="00315C8F"/>
    <w:rsid w:val="00315CEA"/>
    <w:rsid w:val="00315E4B"/>
    <w:rsid w:val="0031604B"/>
    <w:rsid w:val="003160B5"/>
    <w:rsid w:val="003162FA"/>
    <w:rsid w:val="00316326"/>
    <w:rsid w:val="00316349"/>
    <w:rsid w:val="00316384"/>
    <w:rsid w:val="00316B27"/>
    <w:rsid w:val="00316C22"/>
    <w:rsid w:val="00316C3E"/>
    <w:rsid w:val="00316C9D"/>
    <w:rsid w:val="00316D75"/>
    <w:rsid w:val="00317054"/>
    <w:rsid w:val="0031723F"/>
    <w:rsid w:val="00317260"/>
    <w:rsid w:val="0031742E"/>
    <w:rsid w:val="0031757C"/>
    <w:rsid w:val="00317603"/>
    <w:rsid w:val="0031772B"/>
    <w:rsid w:val="003177F6"/>
    <w:rsid w:val="0031784A"/>
    <w:rsid w:val="0031799A"/>
    <w:rsid w:val="00317A38"/>
    <w:rsid w:val="00317C65"/>
    <w:rsid w:val="00317E1B"/>
    <w:rsid w:val="00317F3B"/>
    <w:rsid w:val="00317F69"/>
    <w:rsid w:val="00320087"/>
    <w:rsid w:val="003201D0"/>
    <w:rsid w:val="00320220"/>
    <w:rsid w:val="0032049B"/>
    <w:rsid w:val="0032079F"/>
    <w:rsid w:val="003207F4"/>
    <w:rsid w:val="003208B7"/>
    <w:rsid w:val="003208CB"/>
    <w:rsid w:val="00320ADA"/>
    <w:rsid w:val="00320AE8"/>
    <w:rsid w:val="00320B2F"/>
    <w:rsid w:val="00320C03"/>
    <w:rsid w:val="00320C5E"/>
    <w:rsid w:val="00320C95"/>
    <w:rsid w:val="00320E7D"/>
    <w:rsid w:val="00320ED0"/>
    <w:rsid w:val="00320FFE"/>
    <w:rsid w:val="0032105B"/>
    <w:rsid w:val="0032107C"/>
    <w:rsid w:val="00321148"/>
    <w:rsid w:val="0032134E"/>
    <w:rsid w:val="00321414"/>
    <w:rsid w:val="0032153C"/>
    <w:rsid w:val="003215B5"/>
    <w:rsid w:val="00321640"/>
    <w:rsid w:val="00321731"/>
    <w:rsid w:val="003217D0"/>
    <w:rsid w:val="003218B5"/>
    <w:rsid w:val="003218F0"/>
    <w:rsid w:val="003218FB"/>
    <w:rsid w:val="00321BC0"/>
    <w:rsid w:val="00321C61"/>
    <w:rsid w:val="00321CAC"/>
    <w:rsid w:val="00321CB2"/>
    <w:rsid w:val="00321CBB"/>
    <w:rsid w:val="00321DDE"/>
    <w:rsid w:val="00321DF3"/>
    <w:rsid w:val="00321F99"/>
    <w:rsid w:val="00322010"/>
    <w:rsid w:val="003220E3"/>
    <w:rsid w:val="0032215F"/>
    <w:rsid w:val="00322176"/>
    <w:rsid w:val="003221A8"/>
    <w:rsid w:val="00322298"/>
    <w:rsid w:val="00322374"/>
    <w:rsid w:val="00322451"/>
    <w:rsid w:val="003224D2"/>
    <w:rsid w:val="003228A2"/>
    <w:rsid w:val="003228C9"/>
    <w:rsid w:val="003229A7"/>
    <w:rsid w:val="00322A57"/>
    <w:rsid w:val="00322E50"/>
    <w:rsid w:val="00322F0B"/>
    <w:rsid w:val="00322FCA"/>
    <w:rsid w:val="00323072"/>
    <w:rsid w:val="003231F9"/>
    <w:rsid w:val="0032327D"/>
    <w:rsid w:val="0032333B"/>
    <w:rsid w:val="00323684"/>
    <w:rsid w:val="003236B4"/>
    <w:rsid w:val="003237AB"/>
    <w:rsid w:val="0032386C"/>
    <w:rsid w:val="00323878"/>
    <w:rsid w:val="00323A83"/>
    <w:rsid w:val="00323C38"/>
    <w:rsid w:val="00323D0D"/>
    <w:rsid w:val="00323D7B"/>
    <w:rsid w:val="00323D95"/>
    <w:rsid w:val="00323DAC"/>
    <w:rsid w:val="00323F27"/>
    <w:rsid w:val="00323FE7"/>
    <w:rsid w:val="0032429A"/>
    <w:rsid w:val="00324377"/>
    <w:rsid w:val="00324502"/>
    <w:rsid w:val="003245BC"/>
    <w:rsid w:val="003245D1"/>
    <w:rsid w:val="003247C0"/>
    <w:rsid w:val="003247DA"/>
    <w:rsid w:val="00324847"/>
    <w:rsid w:val="00324874"/>
    <w:rsid w:val="00324983"/>
    <w:rsid w:val="00324A71"/>
    <w:rsid w:val="00324B6B"/>
    <w:rsid w:val="00324CBA"/>
    <w:rsid w:val="00324FF3"/>
    <w:rsid w:val="003251FF"/>
    <w:rsid w:val="003252F4"/>
    <w:rsid w:val="00325839"/>
    <w:rsid w:val="00325848"/>
    <w:rsid w:val="00325896"/>
    <w:rsid w:val="003258B7"/>
    <w:rsid w:val="00325D7F"/>
    <w:rsid w:val="00325E53"/>
    <w:rsid w:val="00325EA5"/>
    <w:rsid w:val="00325F02"/>
    <w:rsid w:val="00326087"/>
    <w:rsid w:val="003260DA"/>
    <w:rsid w:val="00326145"/>
    <w:rsid w:val="00326282"/>
    <w:rsid w:val="003262E7"/>
    <w:rsid w:val="00326309"/>
    <w:rsid w:val="0032639E"/>
    <w:rsid w:val="003263DC"/>
    <w:rsid w:val="00326560"/>
    <w:rsid w:val="0032688B"/>
    <w:rsid w:val="00326AF2"/>
    <w:rsid w:val="00326B2D"/>
    <w:rsid w:val="00326CEB"/>
    <w:rsid w:val="00326DE8"/>
    <w:rsid w:val="00327231"/>
    <w:rsid w:val="00327409"/>
    <w:rsid w:val="0032782A"/>
    <w:rsid w:val="00327863"/>
    <w:rsid w:val="003279C9"/>
    <w:rsid w:val="00327A4D"/>
    <w:rsid w:val="00327B4F"/>
    <w:rsid w:val="00327CC6"/>
    <w:rsid w:val="00327D9F"/>
    <w:rsid w:val="00327E3F"/>
    <w:rsid w:val="00327F22"/>
    <w:rsid w:val="0033002F"/>
    <w:rsid w:val="003300DA"/>
    <w:rsid w:val="0033011E"/>
    <w:rsid w:val="00330275"/>
    <w:rsid w:val="00330405"/>
    <w:rsid w:val="00330621"/>
    <w:rsid w:val="00330825"/>
    <w:rsid w:val="0033085B"/>
    <w:rsid w:val="0033095B"/>
    <w:rsid w:val="00330C78"/>
    <w:rsid w:val="00330CE1"/>
    <w:rsid w:val="00330E4D"/>
    <w:rsid w:val="00331294"/>
    <w:rsid w:val="003312DC"/>
    <w:rsid w:val="0033151A"/>
    <w:rsid w:val="00331824"/>
    <w:rsid w:val="00331EE9"/>
    <w:rsid w:val="00331F9E"/>
    <w:rsid w:val="003320F4"/>
    <w:rsid w:val="00332183"/>
    <w:rsid w:val="0033245A"/>
    <w:rsid w:val="00332528"/>
    <w:rsid w:val="00332537"/>
    <w:rsid w:val="003325A4"/>
    <w:rsid w:val="0033261D"/>
    <w:rsid w:val="00332629"/>
    <w:rsid w:val="0033271C"/>
    <w:rsid w:val="00332A97"/>
    <w:rsid w:val="00332B82"/>
    <w:rsid w:val="00332D02"/>
    <w:rsid w:val="00332D50"/>
    <w:rsid w:val="00332DED"/>
    <w:rsid w:val="00332E0C"/>
    <w:rsid w:val="00332E96"/>
    <w:rsid w:val="00332F34"/>
    <w:rsid w:val="00333070"/>
    <w:rsid w:val="003332A3"/>
    <w:rsid w:val="003332B5"/>
    <w:rsid w:val="0033338E"/>
    <w:rsid w:val="00333595"/>
    <w:rsid w:val="00333657"/>
    <w:rsid w:val="00333756"/>
    <w:rsid w:val="003338B1"/>
    <w:rsid w:val="00333AAD"/>
    <w:rsid w:val="00333C9E"/>
    <w:rsid w:val="00333EF9"/>
    <w:rsid w:val="00334011"/>
    <w:rsid w:val="0033431D"/>
    <w:rsid w:val="003343CF"/>
    <w:rsid w:val="003344F9"/>
    <w:rsid w:val="003346CE"/>
    <w:rsid w:val="00334705"/>
    <w:rsid w:val="0033475B"/>
    <w:rsid w:val="003347A8"/>
    <w:rsid w:val="003348C8"/>
    <w:rsid w:val="00334BF3"/>
    <w:rsid w:val="00334C98"/>
    <w:rsid w:val="00334CB3"/>
    <w:rsid w:val="00334D79"/>
    <w:rsid w:val="00334DA1"/>
    <w:rsid w:val="00334E94"/>
    <w:rsid w:val="00334F14"/>
    <w:rsid w:val="00334F35"/>
    <w:rsid w:val="003351A1"/>
    <w:rsid w:val="003351B9"/>
    <w:rsid w:val="00335202"/>
    <w:rsid w:val="00335238"/>
    <w:rsid w:val="00335250"/>
    <w:rsid w:val="003352DA"/>
    <w:rsid w:val="003353A9"/>
    <w:rsid w:val="003353EE"/>
    <w:rsid w:val="00335417"/>
    <w:rsid w:val="003354B9"/>
    <w:rsid w:val="00335667"/>
    <w:rsid w:val="00335685"/>
    <w:rsid w:val="003356C4"/>
    <w:rsid w:val="003358A6"/>
    <w:rsid w:val="00335954"/>
    <w:rsid w:val="00335A66"/>
    <w:rsid w:val="00335D19"/>
    <w:rsid w:val="00335E2C"/>
    <w:rsid w:val="0033614B"/>
    <w:rsid w:val="00336174"/>
    <w:rsid w:val="003361AC"/>
    <w:rsid w:val="00336224"/>
    <w:rsid w:val="00336251"/>
    <w:rsid w:val="0033637F"/>
    <w:rsid w:val="003364FA"/>
    <w:rsid w:val="003365CF"/>
    <w:rsid w:val="0033661E"/>
    <w:rsid w:val="0033672D"/>
    <w:rsid w:val="00336887"/>
    <w:rsid w:val="00336A9E"/>
    <w:rsid w:val="00336B86"/>
    <w:rsid w:val="00336C3E"/>
    <w:rsid w:val="00336CEF"/>
    <w:rsid w:val="00336D57"/>
    <w:rsid w:val="00336D5F"/>
    <w:rsid w:val="00336F28"/>
    <w:rsid w:val="00337178"/>
    <w:rsid w:val="0033718D"/>
    <w:rsid w:val="0033773D"/>
    <w:rsid w:val="00337930"/>
    <w:rsid w:val="00337964"/>
    <w:rsid w:val="003379DC"/>
    <w:rsid w:val="00337F84"/>
    <w:rsid w:val="00337FA7"/>
    <w:rsid w:val="0034001B"/>
    <w:rsid w:val="0034008A"/>
    <w:rsid w:val="003401CC"/>
    <w:rsid w:val="0034022F"/>
    <w:rsid w:val="003403DF"/>
    <w:rsid w:val="003404C1"/>
    <w:rsid w:val="00340579"/>
    <w:rsid w:val="00340CA8"/>
    <w:rsid w:val="00340D33"/>
    <w:rsid w:val="00340DB1"/>
    <w:rsid w:val="00340F5B"/>
    <w:rsid w:val="00341345"/>
    <w:rsid w:val="003415B3"/>
    <w:rsid w:val="00341850"/>
    <w:rsid w:val="00341B91"/>
    <w:rsid w:val="00341BD3"/>
    <w:rsid w:val="003420AF"/>
    <w:rsid w:val="0034217C"/>
    <w:rsid w:val="003421D5"/>
    <w:rsid w:val="00342424"/>
    <w:rsid w:val="0034247C"/>
    <w:rsid w:val="00342491"/>
    <w:rsid w:val="003425A7"/>
    <w:rsid w:val="00342607"/>
    <w:rsid w:val="00342671"/>
    <w:rsid w:val="00342760"/>
    <w:rsid w:val="00342951"/>
    <w:rsid w:val="003429BF"/>
    <w:rsid w:val="00342ACB"/>
    <w:rsid w:val="00342AD6"/>
    <w:rsid w:val="00342C2B"/>
    <w:rsid w:val="00342C99"/>
    <w:rsid w:val="00342DB4"/>
    <w:rsid w:val="00342E1D"/>
    <w:rsid w:val="0034324A"/>
    <w:rsid w:val="0034354E"/>
    <w:rsid w:val="00343625"/>
    <w:rsid w:val="00343DC4"/>
    <w:rsid w:val="00343FD7"/>
    <w:rsid w:val="003441DC"/>
    <w:rsid w:val="0034428F"/>
    <w:rsid w:val="00344299"/>
    <w:rsid w:val="00344375"/>
    <w:rsid w:val="003443C0"/>
    <w:rsid w:val="003443EC"/>
    <w:rsid w:val="00344420"/>
    <w:rsid w:val="00344790"/>
    <w:rsid w:val="00344BF5"/>
    <w:rsid w:val="00344C75"/>
    <w:rsid w:val="00344DBE"/>
    <w:rsid w:val="003450E0"/>
    <w:rsid w:val="00345194"/>
    <w:rsid w:val="0034519C"/>
    <w:rsid w:val="0034527B"/>
    <w:rsid w:val="003453C6"/>
    <w:rsid w:val="003453CA"/>
    <w:rsid w:val="00345578"/>
    <w:rsid w:val="003455C1"/>
    <w:rsid w:val="0034574C"/>
    <w:rsid w:val="00345896"/>
    <w:rsid w:val="0034594E"/>
    <w:rsid w:val="00345AE9"/>
    <w:rsid w:val="00345BDF"/>
    <w:rsid w:val="00345CF0"/>
    <w:rsid w:val="00345D40"/>
    <w:rsid w:val="00345DB4"/>
    <w:rsid w:val="00345DD2"/>
    <w:rsid w:val="00345E05"/>
    <w:rsid w:val="00345F7F"/>
    <w:rsid w:val="00345FCE"/>
    <w:rsid w:val="003461BC"/>
    <w:rsid w:val="00346246"/>
    <w:rsid w:val="003462FD"/>
    <w:rsid w:val="0034630B"/>
    <w:rsid w:val="003464A3"/>
    <w:rsid w:val="0034662E"/>
    <w:rsid w:val="00346708"/>
    <w:rsid w:val="00346738"/>
    <w:rsid w:val="00346851"/>
    <w:rsid w:val="00346913"/>
    <w:rsid w:val="0034698C"/>
    <w:rsid w:val="0034703B"/>
    <w:rsid w:val="003471A5"/>
    <w:rsid w:val="003473F2"/>
    <w:rsid w:val="003477D5"/>
    <w:rsid w:val="00347818"/>
    <w:rsid w:val="00347AAD"/>
    <w:rsid w:val="00347B37"/>
    <w:rsid w:val="00347CA4"/>
    <w:rsid w:val="00347CBA"/>
    <w:rsid w:val="00347CC8"/>
    <w:rsid w:val="00347D5B"/>
    <w:rsid w:val="00347DF4"/>
    <w:rsid w:val="00347E2E"/>
    <w:rsid w:val="00347E67"/>
    <w:rsid w:val="00347EE9"/>
    <w:rsid w:val="00347F3C"/>
    <w:rsid w:val="00347F87"/>
    <w:rsid w:val="003500E3"/>
    <w:rsid w:val="003500FE"/>
    <w:rsid w:val="0035026D"/>
    <w:rsid w:val="003503B6"/>
    <w:rsid w:val="003503BB"/>
    <w:rsid w:val="003503E7"/>
    <w:rsid w:val="00350556"/>
    <w:rsid w:val="003505FF"/>
    <w:rsid w:val="00350639"/>
    <w:rsid w:val="00350678"/>
    <w:rsid w:val="00350938"/>
    <w:rsid w:val="00350A93"/>
    <w:rsid w:val="00350BD5"/>
    <w:rsid w:val="00350C5A"/>
    <w:rsid w:val="00350C6E"/>
    <w:rsid w:val="00350D30"/>
    <w:rsid w:val="00350D33"/>
    <w:rsid w:val="00350ED1"/>
    <w:rsid w:val="00350EE0"/>
    <w:rsid w:val="00350F47"/>
    <w:rsid w:val="003512F4"/>
    <w:rsid w:val="0035145A"/>
    <w:rsid w:val="003516FB"/>
    <w:rsid w:val="003519E9"/>
    <w:rsid w:val="00351B3A"/>
    <w:rsid w:val="00351C0D"/>
    <w:rsid w:val="00351D39"/>
    <w:rsid w:val="00351F71"/>
    <w:rsid w:val="00351F92"/>
    <w:rsid w:val="00351FC9"/>
    <w:rsid w:val="00352008"/>
    <w:rsid w:val="00352130"/>
    <w:rsid w:val="003525F6"/>
    <w:rsid w:val="00352876"/>
    <w:rsid w:val="0035288E"/>
    <w:rsid w:val="003528BA"/>
    <w:rsid w:val="00352A75"/>
    <w:rsid w:val="00352B43"/>
    <w:rsid w:val="00352B6F"/>
    <w:rsid w:val="00352DA1"/>
    <w:rsid w:val="00352DFB"/>
    <w:rsid w:val="00353048"/>
    <w:rsid w:val="00353168"/>
    <w:rsid w:val="003532F5"/>
    <w:rsid w:val="00353656"/>
    <w:rsid w:val="0035392D"/>
    <w:rsid w:val="003539CB"/>
    <w:rsid w:val="00353B17"/>
    <w:rsid w:val="00353B4D"/>
    <w:rsid w:val="00353B5A"/>
    <w:rsid w:val="00353BB4"/>
    <w:rsid w:val="00353C6D"/>
    <w:rsid w:val="00353C7E"/>
    <w:rsid w:val="00353C90"/>
    <w:rsid w:val="00353D01"/>
    <w:rsid w:val="00353DB5"/>
    <w:rsid w:val="00353DD1"/>
    <w:rsid w:val="00354017"/>
    <w:rsid w:val="00354192"/>
    <w:rsid w:val="00354363"/>
    <w:rsid w:val="003543B2"/>
    <w:rsid w:val="0035465B"/>
    <w:rsid w:val="003548AE"/>
    <w:rsid w:val="0035491C"/>
    <w:rsid w:val="003549B8"/>
    <w:rsid w:val="00354B87"/>
    <w:rsid w:val="00354B99"/>
    <w:rsid w:val="00354C36"/>
    <w:rsid w:val="00354CA6"/>
    <w:rsid w:val="00354E76"/>
    <w:rsid w:val="00354ECD"/>
    <w:rsid w:val="00354FB5"/>
    <w:rsid w:val="00354FC8"/>
    <w:rsid w:val="003552C4"/>
    <w:rsid w:val="003552DB"/>
    <w:rsid w:val="0035530C"/>
    <w:rsid w:val="003554F0"/>
    <w:rsid w:val="0035574D"/>
    <w:rsid w:val="0035576A"/>
    <w:rsid w:val="00355829"/>
    <w:rsid w:val="00355863"/>
    <w:rsid w:val="00355925"/>
    <w:rsid w:val="00355D7A"/>
    <w:rsid w:val="00355E1F"/>
    <w:rsid w:val="00355E6D"/>
    <w:rsid w:val="00356168"/>
    <w:rsid w:val="003565BC"/>
    <w:rsid w:val="0035665E"/>
    <w:rsid w:val="003566A4"/>
    <w:rsid w:val="00356741"/>
    <w:rsid w:val="00356754"/>
    <w:rsid w:val="00356774"/>
    <w:rsid w:val="0035692E"/>
    <w:rsid w:val="00356945"/>
    <w:rsid w:val="003569E9"/>
    <w:rsid w:val="00356A55"/>
    <w:rsid w:val="00356A75"/>
    <w:rsid w:val="00356EB7"/>
    <w:rsid w:val="003570D0"/>
    <w:rsid w:val="003570FA"/>
    <w:rsid w:val="00357315"/>
    <w:rsid w:val="00357349"/>
    <w:rsid w:val="0035736F"/>
    <w:rsid w:val="003573B8"/>
    <w:rsid w:val="003573CB"/>
    <w:rsid w:val="0035753F"/>
    <w:rsid w:val="0035757D"/>
    <w:rsid w:val="0035779E"/>
    <w:rsid w:val="0035793C"/>
    <w:rsid w:val="00357BFD"/>
    <w:rsid w:val="00357DFC"/>
    <w:rsid w:val="00357F2B"/>
    <w:rsid w:val="00357F37"/>
    <w:rsid w:val="00357F4D"/>
    <w:rsid w:val="003600CC"/>
    <w:rsid w:val="00360255"/>
    <w:rsid w:val="00360362"/>
    <w:rsid w:val="00360679"/>
    <w:rsid w:val="003609F6"/>
    <w:rsid w:val="00360F69"/>
    <w:rsid w:val="00361053"/>
    <w:rsid w:val="00361108"/>
    <w:rsid w:val="003611DD"/>
    <w:rsid w:val="00361245"/>
    <w:rsid w:val="003613BF"/>
    <w:rsid w:val="003614F4"/>
    <w:rsid w:val="003615CE"/>
    <w:rsid w:val="003615E8"/>
    <w:rsid w:val="00361659"/>
    <w:rsid w:val="003616ED"/>
    <w:rsid w:val="00361CD1"/>
    <w:rsid w:val="00361EBE"/>
    <w:rsid w:val="00361F87"/>
    <w:rsid w:val="00361FDC"/>
    <w:rsid w:val="0036206F"/>
    <w:rsid w:val="00362083"/>
    <w:rsid w:val="003621DD"/>
    <w:rsid w:val="00362283"/>
    <w:rsid w:val="0036229C"/>
    <w:rsid w:val="003622AE"/>
    <w:rsid w:val="003623AA"/>
    <w:rsid w:val="0036240D"/>
    <w:rsid w:val="00362489"/>
    <w:rsid w:val="003624BF"/>
    <w:rsid w:val="003624EE"/>
    <w:rsid w:val="003627D4"/>
    <w:rsid w:val="003627ED"/>
    <w:rsid w:val="00362A52"/>
    <w:rsid w:val="00362AA6"/>
    <w:rsid w:val="00362C2D"/>
    <w:rsid w:val="00362D11"/>
    <w:rsid w:val="00362EF5"/>
    <w:rsid w:val="00362EFE"/>
    <w:rsid w:val="00362FA9"/>
    <w:rsid w:val="003631C7"/>
    <w:rsid w:val="00363235"/>
    <w:rsid w:val="0036328F"/>
    <w:rsid w:val="00363646"/>
    <w:rsid w:val="003637AC"/>
    <w:rsid w:val="003638AC"/>
    <w:rsid w:val="00363922"/>
    <w:rsid w:val="00363990"/>
    <w:rsid w:val="00363B2A"/>
    <w:rsid w:val="00363DC1"/>
    <w:rsid w:val="00363FEE"/>
    <w:rsid w:val="003640B3"/>
    <w:rsid w:val="003640E5"/>
    <w:rsid w:val="0036420A"/>
    <w:rsid w:val="00364265"/>
    <w:rsid w:val="00364619"/>
    <w:rsid w:val="00364643"/>
    <w:rsid w:val="003646D1"/>
    <w:rsid w:val="003648B4"/>
    <w:rsid w:val="003648CD"/>
    <w:rsid w:val="00364914"/>
    <w:rsid w:val="00364A3B"/>
    <w:rsid w:val="00364BE7"/>
    <w:rsid w:val="00364C96"/>
    <w:rsid w:val="00364CC9"/>
    <w:rsid w:val="00364CDF"/>
    <w:rsid w:val="00364D0A"/>
    <w:rsid w:val="00364D56"/>
    <w:rsid w:val="00364F74"/>
    <w:rsid w:val="00364F94"/>
    <w:rsid w:val="003650EB"/>
    <w:rsid w:val="003650FB"/>
    <w:rsid w:val="003652EB"/>
    <w:rsid w:val="00365360"/>
    <w:rsid w:val="00365377"/>
    <w:rsid w:val="00365553"/>
    <w:rsid w:val="00365580"/>
    <w:rsid w:val="003657AD"/>
    <w:rsid w:val="003658E8"/>
    <w:rsid w:val="00365A86"/>
    <w:rsid w:val="00365AE8"/>
    <w:rsid w:val="00365E1F"/>
    <w:rsid w:val="00365E25"/>
    <w:rsid w:val="00365EF4"/>
    <w:rsid w:val="00365FA7"/>
    <w:rsid w:val="0036621A"/>
    <w:rsid w:val="00366309"/>
    <w:rsid w:val="00366343"/>
    <w:rsid w:val="0036643D"/>
    <w:rsid w:val="00366564"/>
    <w:rsid w:val="003665D0"/>
    <w:rsid w:val="00366635"/>
    <w:rsid w:val="003666B3"/>
    <w:rsid w:val="0036673D"/>
    <w:rsid w:val="00366A4F"/>
    <w:rsid w:val="00366AAC"/>
    <w:rsid w:val="00366D1D"/>
    <w:rsid w:val="00366DFB"/>
    <w:rsid w:val="0036710B"/>
    <w:rsid w:val="00367128"/>
    <w:rsid w:val="003671F0"/>
    <w:rsid w:val="003673EA"/>
    <w:rsid w:val="0036747E"/>
    <w:rsid w:val="003675CF"/>
    <w:rsid w:val="00367605"/>
    <w:rsid w:val="00367684"/>
    <w:rsid w:val="0036768E"/>
    <w:rsid w:val="00367751"/>
    <w:rsid w:val="0036775F"/>
    <w:rsid w:val="003677E1"/>
    <w:rsid w:val="003678C2"/>
    <w:rsid w:val="003679CF"/>
    <w:rsid w:val="00367A5B"/>
    <w:rsid w:val="00367C4B"/>
    <w:rsid w:val="00367C83"/>
    <w:rsid w:val="00367D23"/>
    <w:rsid w:val="00367F35"/>
    <w:rsid w:val="00367FEA"/>
    <w:rsid w:val="0037008B"/>
    <w:rsid w:val="003700E2"/>
    <w:rsid w:val="00370146"/>
    <w:rsid w:val="003702EB"/>
    <w:rsid w:val="003704AF"/>
    <w:rsid w:val="00370549"/>
    <w:rsid w:val="003706A3"/>
    <w:rsid w:val="0037070C"/>
    <w:rsid w:val="0037072B"/>
    <w:rsid w:val="003707F1"/>
    <w:rsid w:val="00370A62"/>
    <w:rsid w:val="00370A91"/>
    <w:rsid w:val="00370F8A"/>
    <w:rsid w:val="00371000"/>
    <w:rsid w:val="00371028"/>
    <w:rsid w:val="0037105B"/>
    <w:rsid w:val="003711F7"/>
    <w:rsid w:val="003713AE"/>
    <w:rsid w:val="003714B0"/>
    <w:rsid w:val="003714CA"/>
    <w:rsid w:val="00371567"/>
    <w:rsid w:val="003715AD"/>
    <w:rsid w:val="00371736"/>
    <w:rsid w:val="003717B5"/>
    <w:rsid w:val="00371ADC"/>
    <w:rsid w:val="00371BD5"/>
    <w:rsid w:val="00371D89"/>
    <w:rsid w:val="00371DE5"/>
    <w:rsid w:val="00371E8B"/>
    <w:rsid w:val="00371EA1"/>
    <w:rsid w:val="00371F0C"/>
    <w:rsid w:val="00371F41"/>
    <w:rsid w:val="00372126"/>
    <w:rsid w:val="00372223"/>
    <w:rsid w:val="00372232"/>
    <w:rsid w:val="00372332"/>
    <w:rsid w:val="00372392"/>
    <w:rsid w:val="003723D2"/>
    <w:rsid w:val="0037244A"/>
    <w:rsid w:val="0037246C"/>
    <w:rsid w:val="00372550"/>
    <w:rsid w:val="00372AB3"/>
    <w:rsid w:val="00372BC8"/>
    <w:rsid w:val="00372BFE"/>
    <w:rsid w:val="00372C8C"/>
    <w:rsid w:val="00373153"/>
    <w:rsid w:val="0037319D"/>
    <w:rsid w:val="003733D3"/>
    <w:rsid w:val="00373447"/>
    <w:rsid w:val="003736D3"/>
    <w:rsid w:val="00373792"/>
    <w:rsid w:val="0037382D"/>
    <w:rsid w:val="003738B7"/>
    <w:rsid w:val="003738DA"/>
    <w:rsid w:val="0037397B"/>
    <w:rsid w:val="003739DE"/>
    <w:rsid w:val="00373CA1"/>
    <w:rsid w:val="00373D05"/>
    <w:rsid w:val="00373E56"/>
    <w:rsid w:val="00374068"/>
    <w:rsid w:val="003740C3"/>
    <w:rsid w:val="003740E1"/>
    <w:rsid w:val="00374375"/>
    <w:rsid w:val="003743B1"/>
    <w:rsid w:val="003743B5"/>
    <w:rsid w:val="003744AC"/>
    <w:rsid w:val="0037457C"/>
    <w:rsid w:val="0037479A"/>
    <w:rsid w:val="00374A40"/>
    <w:rsid w:val="00374AC6"/>
    <w:rsid w:val="00374CFA"/>
    <w:rsid w:val="00374DAE"/>
    <w:rsid w:val="00375204"/>
    <w:rsid w:val="0037532F"/>
    <w:rsid w:val="00375375"/>
    <w:rsid w:val="003754C2"/>
    <w:rsid w:val="003754ED"/>
    <w:rsid w:val="00375564"/>
    <w:rsid w:val="00375726"/>
    <w:rsid w:val="00375885"/>
    <w:rsid w:val="00375A46"/>
    <w:rsid w:val="00375B5F"/>
    <w:rsid w:val="00375C4A"/>
    <w:rsid w:val="00375C80"/>
    <w:rsid w:val="00375F22"/>
    <w:rsid w:val="00376021"/>
    <w:rsid w:val="003760D4"/>
    <w:rsid w:val="003761D5"/>
    <w:rsid w:val="00376221"/>
    <w:rsid w:val="00376663"/>
    <w:rsid w:val="003767E8"/>
    <w:rsid w:val="00376820"/>
    <w:rsid w:val="00376887"/>
    <w:rsid w:val="00376A74"/>
    <w:rsid w:val="00376BEA"/>
    <w:rsid w:val="00376EAB"/>
    <w:rsid w:val="00377062"/>
    <w:rsid w:val="003770D5"/>
    <w:rsid w:val="00377178"/>
    <w:rsid w:val="003771A9"/>
    <w:rsid w:val="003771D2"/>
    <w:rsid w:val="0037723A"/>
    <w:rsid w:val="003775F1"/>
    <w:rsid w:val="00377749"/>
    <w:rsid w:val="00377782"/>
    <w:rsid w:val="003777BC"/>
    <w:rsid w:val="003777F0"/>
    <w:rsid w:val="0037784C"/>
    <w:rsid w:val="00377A6A"/>
    <w:rsid w:val="00377A81"/>
    <w:rsid w:val="00377E3A"/>
    <w:rsid w:val="00380253"/>
    <w:rsid w:val="0038050B"/>
    <w:rsid w:val="0038065F"/>
    <w:rsid w:val="0038079D"/>
    <w:rsid w:val="0038097A"/>
    <w:rsid w:val="00380A0F"/>
    <w:rsid w:val="00380A53"/>
    <w:rsid w:val="00380A6E"/>
    <w:rsid w:val="00380AB6"/>
    <w:rsid w:val="00380B07"/>
    <w:rsid w:val="00380DA4"/>
    <w:rsid w:val="00380F6D"/>
    <w:rsid w:val="003811C8"/>
    <w:rsid w:val="003811C9"/>
    <w:rsid w:val="0038125B"/>
    <w:rsid w:val="003812AA"/>
    <w:rsid w:val="00381542"/>
    <w:rsid w:val="003818DE"/>
    <w:rsid w:val="00381A3E"/>
    <w:rsid w:val="00381B55"/>
    <w:rsid w:val="00381C39"/>
    <w:rsid w:val="00381CA6"/>
    <w:rsid w:val="003820AD"/>
    <w:rsid w:val="0038212C"/>
    <w:rsid w:val="0038235A"/>
    <w:rsid w:val="003823EA"/>
    <w:rsid w:val="0038246B"/>
    <w:rsid w:val="003824FC"/>
    <w:rsid w:val="0038254B"/>
    <w:rsid w:val="003829A1"/>
    <w:rsid w:val="00382BA4"/>
    <w:rsid w:val="00382C90"/>
    <w:rsid w:val="00382DAE"/>
    <w:rsid w:val="00382DFB"/>
    <w:rsid w:val="00382EBA"/>
    <w:rsid w:val="00382FE3"/>
    <w:rsid w:val="003832A7"/>
    <w:rsid w:val="003832BD"/>
    <w:rsid w:val="0038332E"/>
    <w:rsid w:val="00383393"/>
    <w:rsid w:val="003833E8"/>
    <w:rsid w:val="0038340D"/>
    <w:rsid w:val="0038342D"/>
    <w:rsid w:val="0038379E"/>
    <w:rsid w:val="0038394A"/>
    <w:rsid w:val="00383A7B"/>
    <w:rsid w:val="00383BBC"/>
    <w:rsid w:val="00383DB3"/>
    <w:rsid w:val="00383EEC"/>
    <w:rsid w:val="003840C3"/>
    <w:rsid w:val="003840F9"/>
    <w:rsid w:val="003845FF"/>
    <w:rsid w:val="00384AC0"/>
    <w:rsid w:val="00384D8D"/>
    <w:rsid w:val="00384F43"/>
    <w:rsid w:val="00385333"/>
    <w:rsid w:val="003855EE"/>
    <w:rsid w:val="003858AD"/>
    <w:rsid w:val="003858D7"/>
    <w:rsid w:val="00385906"/>
    <w:rsid w:val="003859AF"/>
    <w:rsid w:val="00385EB0"/>
    <w:rsid w:val="00385F84"/>
    <w:rsid w:val="003860BD"/>
    <w:rsid w:val="003860E3"/>
    <w:rsid w:val="00386184"/>
    <w:rsid w:val="00386366"/>
    <w:rsid w:val="00386492"/>
    <w:rsid w:val="003868D5"/>
    <w:rsid w:val="00386B84"/>
    <w:rsid w:val="00386C1A"/>
    <w:rsid w:val="00386DB2"/>
    <w:rsid w:val="003871DC"/>
    <w:rsid w:val="00387533"/>
    <w:rsid w:val="003878F8"/>
    <w:rsid w:val="00387A75"/>
    <w:rsid w:val="00387ADA"/>
    <w:rsid w:val="00387AF2"/>
    <w:rsid w:val="00387B24"/>
    <w:rsid w:val="00387B46"/>
    <w:rsid w:val="00387C39"/>
    <w:rsid w:val="00387CB0"/>
    <w:rsid w:val="00387DAF"/>
    <w:rsid w:val="00387EF1"/>
    <w:rsid w:val="00387FE5"/>
    <w:rsid w:val="0039017E"/>
    <w:rsid w:val="00390456"/>
    <w:rsid w:val="0039057B"/>
    <w:rsid w:val="003905E7"/>
    <w:rsid w:val="00390719"/>
    <w:rsid w:val="00390A4D"/>
    <w:rsid w:val="00390D84"/>
    <w:rsid w:val="00390DE6"/>
    <w:rsid w:val="003910BB"/>
    <w:rsid w:val="0039111D"/>
    <w:rsid w:val="00391120"/>
    <w:rsid w:val="00391203"/>
    <w:rsid w:val="00391275"/>
    <w:rsid w:val="00391405"/>
    <w:rsid w:val="0039147B"/>
    <w:rsid w:val="003917AF"/>
    <w:rsid w:val="00391840"/>
    <w:rsid w:val="00391C81"/>
    <w:rsid w:val="00391DD9"/>
    <w:rsid w:val="00391FC9"/>
    <w:rsid w:val="00392140"/>
    <w:rsid w:val="00392172"/>
    <w:rsid w:val="00392221"/>
    <w:rsid w:val="00392276"/>
    <w:rsid w:val="0039247B"/>
    <w:rsid w:val="00392993"/>
    <w:rsid w:val="00392A33"/>
    <w:rsid w:val="00392BFA"/>
    <w:rsid w:val="00392F3B"/>
    <w:rsid w:val="00392FB3"/>
    <w:rsid w:val="003931C0"/>
    <w:rsid w:val="0039330E"/>
    <w:rsid w:val="00393396"/>
    <w:rsid w:val="003933E4"/>
    <w:rsid w:val="00393405"/>
    <w:rsid w:val="003935AB"/>
    <w:rsid w:val="00393713"/>
    <w:rsid w:val="00393835"/>
    <w:rsid w:val="00393880"/>
    <w:rsid w:val="00393942"/>
    <w:rsid w:val="0039394D"/>
    <w:rsid w:val="00393C8A"/>
    <w:rsid w:val="00393E1D"/>
    <w:rsid w:val="00393F38"/>
    <w:rsid w:val="00394126"/>
    <w:rsid w:val="003941DE"/>
    <w:rsid w:val="00394266"/>
    <w:rsid w:val="003943D9"/>
    <w:rsid w:val="00394534"/>
    <w:rsid w:val="0039465F"/>
    <w:rsid w:val="003946C7"/>
    <w:rsid w:val="00394919"/>
    <w:rsid w:val="00394961"/>
    <w:rsid w:val="003949BD"/>
    <w:rsid w:val="00394A1B"/>
    <w:rsid w:val="00394A59"/>
    <w:rsid w:val="00394D55"/>
    <w:rsid w:val="00394D9C"/>
    <w:rsid w:val="0039515F"/>
    <w:rsid w:val="003952A4"/>
    <w:rsid w:val="003952EF"/>
    <w:rsid w:val="00395318"/>
    <w:rsid w:val="00395416"/>
    <w:rsid w:val="00395584"/>
    <w:rsid w:val="003956F0"/>
    <w:rsid w:val="003957A8"/>
    <w:rsid w:val="00395A77"/>
    <w:rsid w:val="00395B51"/>
    <w:rsid w:val="00395B74"/>
    <w:rsid w:val="00395B84"/>
    <w:rsid w:val="00395C32"/>
    <w:rsid w:val="00395C48"/>
    <w:rsid w:val="00395CE1"/>
    <w:rsid w:val="00395D80"/>
    <w:rsid w:val="00395F91"/>
    <w:rsid w:val="00395FA6"/>
    <w:rsid w:val="00396052"/>
    <w:rsid w:val="0039609A"/>
    <w:rsid w:val="00396131"/>
    <w:rsid w:val="00396246"/>
    <w:rsid w:val="00396298"/>
    <w:rsid w:val="0039637C"/>
    <w:rsid w:val="003963AF"/>
    <w:rsid w:val="003965B0"/>
    <w:rsid w:val="003965C8"/>
    <w:rsid w:val="00396629"/>
    <w:rsid w:val="00396649"/>
    <w:rsid w:val="00396695"/>
    <w:rsid w:val="00396717"/>
    <w:rsid w:val="00396786"/>
    <w:rsid w:val="003969FD"/>
    <w:rsid w:val="00396C88"/>
    <w:rsid w:val="00396D22"/>
    <w:rsid w:val="00396E06"/>
    <w:rsid w:val="00396E45"/>
    <w:rsid w:val="00396E64"/>
    <w:rsid w:val="00396EF7"/>
    <w:rsid w:val="00396FB2"/>
    <w:rsid w:val="00396FD0"/>
    <w:rsid w:val="00397078"/>
    <w:rsid w:val="0039744A"/>
    <w:rsid w:val="00397463"/>
    <w:rsid w:val="00397598"/>
    <w:rsid w:val="003975F1"/>
    <w:rsid w:val="00397659"/>
    <w:rsid w:val="00397688"/>
    <w:rsid w:val="003977D4"/>
    <w:rsid w:val="003977DC"/>
    <w:rsid w:val="00397860"/>
    <w:rsid w:val="00397906"/>
    <w:rsid w:val="00397A27"/>
    <w:rsid w:val="00397B22"/>
    <w:rsid w:val="00397C98"/>
    <w:rsid w:val="00397E33"/>
    <w:rsid w:val="00397FBD"/>
    <w:rsid w:val="003A013D"/>
    <w:rsid w:val="003A0168"/>
    <w:rsid w:val="003A0219"/>
    <w:rsid w:val="003A0306"/>
    <w:rsid w:val="003A031F"/>
    <w:rsid w:val="003A03DB"/>
    <w:rsid w:val="003A04D7"/>
    <w:rsid w:val="003A063F"/>
    <w:rsid w:val="003A068D"/>
    <w:rsid w:val="003A0718"/>
    <w:rsid w:val="003A0776"/>
    <w:rsid w:val="003A07EA"/>
    <w:rsid w:val="003A07F9"/>
    <w:rsid w:val="003A0874"/>
    <w:rsid w:val="003A08BF"/>
    <w:rsid w:val="003A091E"/>
    <w:rsid w:val="003A0A4B"/>
    <w:rsid w:val="003A0B6F"/>
    <w:rsid w:val="003A0D38"/>
    <w:rsid w:val="003A0EB6"/>
    <w:rsid w:val="003A0FA5"/>
    <w:rsid w:val="003A1455"/>
    <w:rsid w:val="003A14D5"/>
    <w:rsid w:val="003A1500"/>
    <w:rsid w:val="003A15B0"/>
    <w:rsid w:val="003A15CF"/>
    <w:rsid w:val="003A1607"/>
    <w:rsid w:val="003A1628"/>
    <w:rsid w:val="003A17B9"/>
    <w:rsid w:val="003A1834"/>
    <w:rsid w:val="003A1A4B"/>
    <w:rsid w:val="003A1BC5"/>
    <w:rsid w:val="003A1D1B"/>
    <w:rsid w:val="003A1ED5"/>
    <w:rsid w:val="003A1FCD"/>
    <w:rsid w:val="003A1FDA"/>
    <w:rsid w:val="003A20B7"/>
    <w:rsid w:val="003A20D3"/>
    <w:rsid w:val="003A21D7"/>
    <w:rsid w:val="003A2250"/>
    <w:rsid w:val="003A22CF"/>
    <w:rsid w:val="003A234B"/>
    <w:rsid w:val="003A23C4"/>
    <w:rsid w:val="003A24A0"/>
    <w:rsid w:val="003A24F0"/>
    <w:rsid w:val="003A24FF"/>
    <w:rsid w:val="003A257E"/>
    <w:rsid w:val="003A258B"/>
    <w:rsid w:val="003A25B4"/>
    <w:rsid w:val="003A268A"/>
    <w:rsid w:val="003A2797"/>
    <w:rsid w:val="003A27D9"/>
    <w:rsid w:val="003A2812"/>
    <w:rsid w:val="003A2868"/>
    <w:rsid w:val="003A29A3"/>
    <w:rsid w:val="003A2A38"/>
    <w:rsid w:val="003A2B95"/>
    <w:rsid w:val="003A2C5A"/>
    <w:rsid w:val="003A2C68"/>
    <w:rsid w:val="003A2DD0"/>
    <w:rsid w:val="003A2EFF"/>
    <w:rsid w:val="003A2FBF"/>
    <w:rsid w:val="003A306B"/>
    <w:rsid w:val="003A3427"/>
    <w:rsid w:val="003A3682"/>
    <w:rsid w:val="003A395D"/>
    <w:rsid w:val="003A3961"/>
    <w:rsid w:val="003A3AFF"/>
    <w:rsid w:val="003A3BBE"/>
    <w:rsid w:val="003A3C09"/>
    <w:rsid w:val="003A3C95"/>
    <w:rsid w:val="003A3D35"/>
    <w:rsid w:val="003A3FF4"/>
    <w:rsid w:val="003A4053"/>
    <w:rsid w:val="003A411E"/>
    <w:rsid w:val="003A44B2"/>
    <w:rsid w:val="003A44D5"/>
    <w:rsid w:val="003A453B"/>
    <w:rsid w:val="003A45D0"/>
    <w:rsid w:val="003A4756"/>
    <w:rsid w:val="003A49E7"/>
    <w:rsid w:val="003A4F62"/>
    <w:rsid w:val="003A55E8"/>
    <w:rsid w:val="003A5611"/>
    <w:rsid w:val="003A584D"/>
    <w:rsid w:val="003A5918"/>
    <w:rsid w:val="003A5E69"/>
    <w:rsid w:val="003A6003"/>
    <w:rsid w:val="003A61C3"/>
    <w:rsid w:val="003A6669"/>
    <w:rsid w:val="003A6A09"/>
    <w:rsid w:val="003A6AF8"/>
    <w:rsid w:val="003A6D97"/>
    <w:rsid w:val="003A6EF3"/>
    <w:rsid w:val="003A718A"/>
    <w:rsid w:val="003A71F5"/>
    <w:rsid w:val="003A720B"/>
    <w:rsid w:val="003A7343"/>
    <w:rsid w:val="003A75E7"/>
    <w:rsid w:val="003A7BAA"/>
    <w:rsid w:val="003A7BF6"/>
    <w:rsid w:val="003A7C4F"/>
    <w:rsid w:val="003B00B6"/>
    <w:rsid w:val="003B016F"/>
    <w:rsid w:val="003B01A7"/>
    <w:rsid w:val="003B01FE"/>
    <w:rsid w:val="003B0218"/>
    <w:rsid w:val="003B037B"/>
    <w:rsid w:val="003B046F"/>
    <w:rsid w:val="003B05FD"/>
    <w:rsid w:val="003B063B"/>
    <w:rsid w:val="003B06EA"/>
    <w:rsid w:val="003B0762"/>
    <w:rsid w:val="003B0B20"/>
    <w:rsid w:val="003B0B8D"/>
    <w:rsid w:val="003B0C24"/>
    <w:rsid w:val="003B0C46"/>
    <w:rsid w:val="003B0D3B"/>
    <w:rsid w:val="003B0E03"/>
    <w:rsid w:val="003B0E34"/>
    <w:rsid w:val="003B0E39"/>
    <w:rsid w:val="003B0ED8"/>
    <w:rsid w:val="003B0FB4"/>
    <w:rsid w:val="003B1015"/>
    <w:rsid w:val="003B1093"/>
    <w:rsid w:val="003B1140"/>
    <w:rsid w:val="003B1364"/>
    <w:rsid w:val="003B13C5"/>
    <w:rsid w:val="003B148E"/>
    <w:rsid w:val="003B154D"/>
    <w:rsid w:val="003B15D7"/>
    <w:rsid w:val="003B1632"/>
    <w:rsid w:val="003B16C9"/>
    <w:rsid w:val="003B16F8"/>
    <w:rsid w:val="003B1709"/>
    <w:rsid w:val="003B184F"/>
    <w:rsid w:val="003B1877"/>
    <w:rsid w:val="003B192B"/>
    <w:rsid w:val="003B19DF"/>
    <w:rsid w:val="003B1A97"/>
    <w:rsid w:val="003B1EC4"/>
    <w:rsid w:val="003B1FFC"/>
    <w:rsid w:val="003B21C7"/>
    <w:rsid w:val="003B2282"/>
    <w:rsid w:val="003B257D"/>
    <w:rsid w:val="003B26F4"/>
    <w:rsid w:val="003B28AE"/>
    <w:rsid w:val="003B2A24"/>
    <w:rsid w:val="003B2A7B"/>
    <w:rsid w:val="003B2AEF"/>
    <w:rsid w:val="003B2AFA"/>
    <w:rsid w:val="003B2B9E"/>
    <w:rsid w:val="003B2BC6"/>
    <w:rsid w:val="003B30D3"/>
    <w:rsid w:val="003B3128"/>
    <w:rsid w:val="003B31DA"/>
    <w:rsid w:val="003B3421"/>
    <w:rsid w:val="003B3479"/>
    <w:rsid w:val="003B349D"/>
    <w:rsid w:val="003B3756"/>
    <w:rsid w:val="003B37F5"/>
    <w:rsid w:val="003B384A"/>
    <w:rsid w:val="003B3852"/>
    <w:rsid w:val="003B3873"/>
    <w:rsid w:val="003B39DB"/>
    <w:rsid w:val="003B3A66"/>
    <w:rsid w:val="003B3A88"/>
    <w:rsid w:val="003B3C95"/>
    <w:rsid w:val="003B3CF5"/>
    <w:rsid w:val="003B3DD2"/>
    <w:rsid w:val="003B4038"/>
    <w:rsid w:val="003B42B2"/>
    <w:rsid w:val="003B49B7"/>
    <w:rsid w:val="003B49C3"/>
    <w:rsid w:val="003B4B00"/>
    <w:rsid w:val="003B4B4D"/>
    <w:rsid w:val="003B4BD1"/>
    <w:rsid w:val="003B4FBA"/>
    <w:rsid w:val="003B51DA"/>
    <w:rsid w:val="003B52B0"/>
    <w:rsid w:val="003B5426"/>
    <w:rsid w:val="003B5500"/>
    <w:rsid w:val="003B572C"/>
    <w:rsid w:val="003B591C"/>
    <w:rsid w:val="003B5ABD"/>
    <w:rsid w:val="003B5CB1"/>
    <w:rsid w:val="003B5CDD"/>
    <w:rsid w:val="003B5E0F"/>
    <w:rsid w:val="003B5E66"/>
    <w:rsid w:val="003B5F04"/>
    <w:rsid w:val="003B5FA9"/>
    <w:rsid w:val="003B60A1"/>
    <w:rsid w:val="003B61F2"/>
    <w:rsid w:val="003B62A1"/>
    <w:rsid w:val="003B639D"/>
    <w:rsid w:val="003B63B7"/>
    <w:rsid w:val="003B63D4"/>
    <w:rsid w:val="003B63E9"/>
    <w:rsid w:val="003B64A5"/>
    <w:rsid w:val="003B64AC"/>
    <w:rsid w:val="003B6540"/>
    <w:rsid w:val="003B6672"/>
    <w:rsid w:val="003B68FE"/>
    <w:rsid w:val="003B69FB"/>
    <w:rsid w:val="003B6A97"/>
    <w:rsid w:val="003B6B7A"/>
    <w:rsid w:val="003B6C07"/>
    <w:rsid w:val="003B6D75"/>
    <w:rsid w:val="003B6EDB"/>
    <w:rsid w:val="003B709F"/>
    <w:rsid w:val="003B735A"/>
    <w:rsid w:val="003B778A"/>
    <w:rsid w:val="003B7900"/>
    <w:rsid w:val="003B79CC"/>
    <w:rsid w:val="003B7B06"/>
    <w:rsid w:val="003B7C08"/>
    <w:rsid w:val="003B7DD2"/>
    <w:rsid w:val="003B7E4C"/>
    <w:rsid w:val="003C029D"/>
    <w:rsid w:val="003C04F2"/>
    <w:rsid w:val="003C060D"/>
    <w:rsid w:val="003C0856"/>
    <w:rsid w:val="003C086A"/>
    <w:rsid w:val="003C08D2"/>
    <w:rsid w:val="003C091B"/>
    <w:rsid w:val="003C0ADF"/>
    <w:rsid w:val="003C0B95"/>
    <w:rsid w:val="003C0C63"/>
    <w:rsid w:val="003C0CD6"/>
    <w:rsid w:val="003C0FAD"/>
    <w:rsid w:val="003C10E6"/>
    <w:rsid w:val="003C123A"/>
    <w:rsid w:val="003C123B"/>
    <w:rsid w:val="003C1309"/>
    <w:rsid w:val="003C1321"/>
    <w:rsid w:val="003C1358"/>
    <w:rsid w:val="003C13D7"/>
    <w:rsid w:val="003C13F7"/>
    <w:rsid w:val="003C145A"/>
    <w:rsid w:val="003C15BA"/>
    <w:rsid w:val="003C160C"/>
    <w:rsid w:val="003C18E5"/>
    <w:rsid w:val="003C19A4"/>
    <w:rsid w:val="003C1A0D"/>
    <w:rsid w:val="003C1ABC"/>
    <w:rsid w:val="003C1C4F"/>
    <w:rsid w:val="003C1C9D"/>
    <w:rsid w:val="003C1E9B"/>
    <w:rsid w:val="003C1EE3"/>
    <w:rsid w:val="003C233A"/>
    <w:rsid w:val="003C24A9"/>
    <w:rsid w:val="003C24CC"/>
    <w:rsid w:val="003C27A9"/>
    <w:rsid w:val="003C2B34"/>
    <w:rsid w:val="003C2B7F"/>
    <w:rsid w:val="003C2B8E"/>
    <w:rsid w:val="003C2CE9"/>
    <w:rsid w:val="003C2CF4"/>
    <w:rsid w:val="003C2D59"/>
    <w:rsid w:val="003C2D5E"/>
    <w:rsid w:val="003C2DAD"/>
    <w:rsid w:val="003C30A1"/>
    <w:rsid w:val="003C3171"/>
    <w:rsid w:val="003C31FE"/>
    <w:rsid w:val="003C3237"/>
    <w:rsid w:val="003C3290"/>
    <w:rsid w:val="003C3385"/>
    <w:rsid w:val="003C358A"/>
    <w:rsid w:val="003C3607"/>
    <w:rsid w:val="003C36D7"/>
    <w:rsid w:val="003C3777"/>
    <w:rsid w:val="003C37F8"/>
    <w:rsid w:val="003C38E4"/>
    <w:rsid w:val="003C396E"/>
    <w:rsid w:val="003C3ADE"/>
    <w:rsid w:val="003C3CE2"/>
    <w:rsid w:val="003C3D4D"/>
    <w:rsid w:val="003C3E0F"/>
    <w:rsid w:val="003C3FCD"/>
    <w:rsid w:val="003C40D8"/>
    <w:rsid w:val="003C413D"/>
    <w:rsid w:val="003C4154"/>
    <w:rsid w:val="003C4213"/>
    <w:rsid w:val="003C4267"/>
    <w:rsid w:val="003C4277"/>
    <w:rsid w:val="003C4324"/>
    <w:rsid w:val="003C438B"/>
    <w:rsid w:val="003C4412"/>
    <w:rsid w:val="003C453E"/>
    <w:rsid w:val="003C46CC"/>
    <w:rsid w:val="003C47AE"/>
    <w:rsid w:val="003C4827"/>
    <w:rsid w:val="003C4AFF"/>
    <w:rsid w:val="003C4B63"/>
    <w:rsid w:val="003C4B89"/>
    <w:rsid w:val="003C4C9A"/>
    <w:rsid w:val="003C4DCE"/>
    <w:rsid w:val="003C4ED7"/>
    <w:rsid w:val="003C4FCE"/>
    <w:rsid w:val="003C509A"/>
    <w:rsid w:val="003C50C6"/>
    <w:rsid w:val="003C52B3"/>
    <w:rsid w:val="003C5304"/>
    <w:rsid w:val="003C530E"/>
    <w:rsid w:val="003C53F4"/>
    <w:rsid w:val="003C5424"/>
    <w:rsid w:val="003C5818"/>
    <w:rsid w:val="003C5C95"/>
    <w:rsid w:val="003C5CEC"/>
    <w:rsid w:val="003C605C"/>
    <w:rsid w:val="003C6085"/>
    <w:rsid w:val="003C6135"/>
    <w:rsid w:val="003C620A"/>
    <w:rsid w:val="003C63E5"/>
    <w:rsid w:val="003C6A26"/>
    <w:rsid w:val="003C6D39"/>
    <w:rsid w:val="003C711F"/>
    <w:rsid w:val="003C734A"/>
    <w:rsid w:val="003C76E8"/>
    <w:rsid w:val="003C7733"/>
    <w:rsid w:val="003C77B1"/>
    <w:rsid w:val="003C77C3"/>
    <w:rsid w:val="003C7848"/>
    <w:rsid w:val="003C7861"/>
    <w:rsid w:val="003C7A5F"/>
    <w:rsid w:val="003C7AF5"/>
    <w:rsid w:val="003C7B85"/>
    <w:rsid w:val="003C7D60"/>
    <w:rsid w:val="003C7F08"/>
    <w:rsid w:val="003D0013"/>
    <w:rsid w:val="003D0015"/>
    <w:rsid w:val="003D0087"/>
    <w:rsid w:val="003D00EE"/>
    <w:rsid w:val="003D02EE"/>
    <w:rsid w:val="003D03A1"/>
    <w:rsid w:val="003D03C9"/>
    <w:rsid w:val="003D0434"/>
    <w:rsid w:val="003D046C"/>
    <w:rsid w:val="003D0733"/>
    <w:rsid w:val="003D0861"/>
    <w:rsid w:val="003D092D"/>
    <w:rsid w:val="003D0945"/>
    <w:rsid w:val="003D094E"/>
    <w:rsid w:val="003D0971"/>
    <w:rsid w:val="003D0BFA"/>
    <w:rsid w:val="003D0C48"/>
    <w:rsid w:val="003D1069"/>
    <w:rsid w:val="003D10AB"/>
    <w:rsid w:val="003D10C1"/>
    <w:rsid w:val="003D120B"/>
    <w:rsid w:val="003D1534"/>
    <w:rsid w:val="003D1657"/>
    <w:rsid w:val="003D16B7"/>
    <w:rsid w:val="003D17FC"/>
    <w:rsid w:val="003D1ACC"/>
    <w:rsid w:val="003D1BC0"/>
    <w:rsid w:val="003D1BF7"/>
    <w:rsid w:val="003D1F27"/>
    <w:rsid w:val="003D2043"/>
    <w:rsid w:val="003D2155"/>
    <w:rsid w:val="003D216D"/>
    <w:rsid w:val="003D218D"/>
    <w:rsid w:val="003D240D"/>
    <w:rsid w:val="003D2733"/>
    <w:rsid w:val="003D27D5"/>
    <w:rsid w:val="003D2904"/>
    <w:rsid w:val="003D2B21"/>
    <w:rsid w:val="003D2C6B"/>
    <w:rsid w:val="003D2E7A"/>
    <w:rsid w:val="003D2F2F"/>
    <w:rsid w:val="003D2F44"/>
    <w:rsid w:val="003D2F6A"/>
    <w:rsid w:val="003D30B5"/>
    <w:rsid w:val="003D3122"/>
    <w:rsid w:val="003D31C5"/>
    <w:rsid w:val="003D3BB2"/>
    <w:rsid w:val="003D3BBB"/>
    <w:rsid w:val="003D3D3C"/>
    <w:rsid w:val="003D40D9"/>
    <w:rsid w:val="003D41D1"/>
    <w:rsid w:val="003D43C1"/>
    <w:rsid w:val="003D4507"/>
    <w:rsid w:val="003D46EF"/>
    <w:rsid w:val="003D4799"/>
    <w:rsid w:val="003D47B5"/>
    <w:rsid w:val="003D4957"/>
    <w:rsid w:val="003D4971"/>
    <w:rsid w:val="003D4AED"/>
    <w:rsid w:val="003D4CCA"/>
    <w:rsid w:val="003D4D4B"/>
    <w:rsid w:val="003D5001"/>
    <w:rsid w:val="003D50BD"/>
    <w:rsid w:val="003D52B4"/>
    <w:rsid w:val="003D5319"/>
    <w:rsid w:val="003D54CF"/>
    <w:rsid w:val="003D55FA"/>
    <w:rsid w:val="003D56F5"/>
    <w:rsid w:val="003D57B5"/>
    <w:rsid w:val="003D57B8"/>
    <w:rsid w:val="003D586D"/>
    <w:rsid w:val="003D58C8"/>
    <w:rsid w:val="003D5980"/>
    <w:rsid w:val="003D5A0E"/>
    <w:rsid w:val="003D5A36"/>
    <w:rsid w:val="003D5A5D"/>
    <w:rsid w:val="003D5AE4"/>
    <w:rsid w:val="003D5CBB"/>
    <w:rsid w:val="003D5EF4"/>
    <w:rsid w:val="003D5F4D"/>
    <w:rsid w:val="003D5FBA"/>
    <w:rsid w:val="003D6131"/>
    <w:rsid w:val="003D6187"/>
    <w:rsid w:val="003D61AC"/>
    <w:rsid w:val="003D625A"/>
    <w:rsid w:val="003D631B"/>
    <w:rsid w:val="003D63E0"/>
    <w:rsid w:val="003D64A9"/>
    <w:rsid w:val="003D64B9"/>
    <w:rsid w:val="003D65A3"/>
    <w:rsid w:val="003D67BB"/>
    <w:rsid w:val="003D6A10"/>
    <w:rsid w:val="003D6B1F"/>
    <w:rsid w:val="003D6B7F"/>
    <w:rsid w:val="003D6CA1"/>
    <w:rsid w:val="003D6D08"/>
    <w:rsid w:val="003D6DBC"/>
    <w:rsid w:val="003D6E20"/>
    <w:rsid w:val="003D7087"/>
    <w:rsid w:val="003D72DF"/>
    <w:rsid w:val="003D73A6"/>
    <w:rsid w:val="003D747D"/>
    <w:rsid w:val="003D74B5"/>
    <w:rsid w:val="003D74CF"/>
    <w:rsid w:val="003D7696"/>
    <w:rsid w:val="003D76B6"/>
    <w:rsid w:val="003D76E5"/>
    <w:rsid w:val="003D783B"/>
    <w:rsid w:val="003D7862"/>
    <w:rsid w:val="003D78FF"/>
    <w:rsid w:val="003D790C"/>
    <w:rsid w:val="003D7AAC"/>
    <w:rsid w:val="003D7D38"/>
    <w:rsid w:val="003D7D4B"/>
    <w:rsid w:val="003D7D8B"/>
    <w:rsid w:val="003D7E80"/>
    <w:rsid w:val="003E00A9"/>
    <w:rsid w:val="003E033A"/>
    <w:rsid w:val="003E03D6"/>
    <w:rsid w:val="003E059F"/>
    <w:rsid w:val="003E08E8"/>
    <w:rsid w:val="003E08FF"/>
    <w:rsid w:val="003E0A47"/>
    <w:rsid w:val="003E0A48"/>
    <w:rsid w:val="003E0CCD"/>
    <w:rsid w:val="003E0D4B"/>
    <w:rsid w:val="003E0E4E"/>
    <w:rsid w:val="003E0EAE"/>
    <w:rsid w:val="003E0EBD"/>
    <w:rsid w:val="003E0EC1"/>
    <w:rsid w:val="003E100B"/>
    <w:rsid w:val="003E112D"/>
    <w:rsid w:val="003E1134"/>
    <w:rsid w:val="003E11F8"/>
    <w:rsid w:val="003E1248"/>
    <w:rsid w:val="003E16A4"/>
    <w:rsid w:val="003E1803"/>
    <w:rsid w:val="003E18ED"/>
    <w:rsid w:val="003E1918"/>
    <w:rsid w:val="003E1940"/>
    <w:rsid w:val="003E1947"/>
    <w:rsid w:val="003E1A09"/>
    <w:rsid w:val="003E1C81"/>
    <w:rsid w:val="003E1ED8"/>
    <w:rsid w:val="003E1FC5"/>
    <w:rsid w:val="003E1FCD"/>
    <w:rsid w:val="003E1FEF"/>
    <w:rsid w:val="003E212D"/>
    <w:rsid w:val="003E237D"/>
    <w:rsid w:val="003E25A3"/>
    <w:rsid w:val="003E25CA"/>
    <w:rsid w:val="003E277D"/>
    <w:rsid w:val="003E2856"/>
    <w:rsid w:val="003E2960"/>
    <w:rsid w:val="003E2964"/>
    <w:rsid w:val="003E297A"/>
    <w:rsid w:val="003E2B1B"/>
    <w:rsid w:val="003E2D79"/>
    <w:rsid w:val="003E2EB0"/>
    <w:rsid w:val="003E2F39"/>
    <w:rsid w:val="003E3314"/>
    <w:rsid w:val="003E3398"/>
    <w:rsid w:val="003E33D8"/>
    <w:rsid w:val="003E34FC"/>
    <w:rsid w:val="003E3644"/>
    <w:rsid w:val="003E398B"/>
    <w:rsid w:val="003E3B20"/>
    <w:rsid w:val="003E3CD0"/>
    <w:rsid w:val="003E3FC4"/>
    <w:rsid w:val="003E4101"/>
    <w:rsid w:val="003E414F"/>
    <w:rsid w:val="003E41DF"/>
    <w:rsid w:val="003E4460"/>
    <w:rsid w:val="003E45C5"/>
    <w:rsid w:val="003E463D"/>
    <w:rsid w:val="003E48D1"/>
    <w:rsid w:val="003E4F61"/>
    <w:rsid w:val="003E51AB"/>
    <w:rsid w:val="003E5216"/>
    <w:rsid w:val="003E5241"/>
    <w:rsid w:val="003E524F"/>
    <w:rsid w:val="003E52C6"/>
    <w:rsid w:val="003E53E1"/>
    <w:rsid w:val="003E57F5"/>
    <w:rsid w:val="003E5824"/>
    <w:rsid w:val="003E5912"/>
    <w:rsid w:val="003E5995"/>
    <w:rsid w:val="003E5A41"/>
    <w:rsid w:val="003E5C0D"/>
    <w:rsid w:val="003E5E99"/>
    <w:rsid w:val="003E60AA"/>
    <w:rsid w:val="003E6108"/>
    <w:rsid w:val="003E63A0"/>
    <w:rsid w:val="003E6415"/>
    <w:rsid w:val="003E67C5"/>
    <w:rsid w:val="003E6A8B"/>
    <w:rsid w:val="003E6AD9"/>
    <w:rsid w:val="003E6AFE"/>
    <w:rsid w:val="003E6C75"/>
    <w:rsid w:val="003E6D5B"/>
    <w:rsid w:val="003E6DD8"/>
    <w:rsid w:val="003E6F0C"/>
    <w:rsid w:val="003E6FCC"/>
    <w:rsid w:val="003E702A"/>
    <w:rsid w:val="003E703A"/>
    <w:rsid w:val="003E732C"/>
    <w:rsid w:val="003E7415"/>
    <w:rsid w:val="003E7451"/>
    <w:rsid w:val="003E74F1"/>
    <w:rsid w:val="003E7613"/>
    <w:rsid w:val="003E7A44"/>
    <w:rsid w:val="003E7B7C"/>
    <w:rsid w:val="003E7B95"/>
    <w:rsid w:val="003E7C0F"/>
    <w:rsid w:val="003E7C15"/>
    <w:rsid w:val="003E7E92"/>
    <w:rsid w:val="003F00AD"/>
    <w:rsid w:val="003F0227"/>
    <w:rsid w:val="003F02B8"/>
    <w:rsid w:val="003F046D"/>
    <w:rsid w:val="003F048A"/>
    <w:rsid w:val="003F0600"/>
    <w:rsid w:val="003F0B71"/>
    <w:rsid w:val="003F0C80"/>
    <w:rsid w:val="003F106B"/>
    <w:rsid w:val="003F1151"/>
    <w:rsid w:val="003F117E"/>
    <w:rsid w:val="003F14B7"/>
    <w:rsid w:val="003F1505"/>
    <w:rsid w:val="003F1533"/>
    <w:rsid w:val="003F18FA"/>
    <w:rsid w:val="003F19F2"/>
    <w:rsid w:val="003F1AA4"/>
    <w:rsid w:val="003F1AB1"/>
    <w:rsid w:val="003F1B2E"/>
    <w:rsid w:val="003F1C57"/>
    <w:rsid w:val="003F1C9C"/>
    <w:rsid w:val="003F1EB3"/>
    <w:rsid w:val="003F1F45"/>
    <w:rsid w:val="003F1F85"/>
    <w:rsid w:val="003F205C"/>
    <w:rsid w:val="003F20F3"/>
    <w:rsid w:val="003F2128"/>
    <w:rsid w:val="003F2247"/>
    <w:rsid w:val="003F24B0"/>
    <w:rsid w:val="003F24CF"/>
    <w:rsid w:val="003F27B5"/>
    <w:rsid w:val="003F2878"/>
    <w:rsid w:val="003F298A"/>
    <w:rsid w:val="003F2B0F"/>
    <w:rsid w:val="003F3032"/>
    <w:rsid w:val="003F3260"/>
    <w:rsid w:val="003F326D"/>
    <w:rsid w:val="003F3366"/>
    <w:rsid w:val="003F3696"/>
    <w:rsid w:val="003F3714"/>
    <w:rsid w:val="003F3811"/>
    <w:rsid w:val="003F3962"/>
    <w:rsid w:val="003F3978"/>
    <w:rsid w:val="003F3986"/>
    <w:rsid w:val="003F39AD"/>
    <w:rsid w:val="003F3A9D"/>
    <w:rsid w:val="003F3AA2"/>
    <w:rsid w:val="003F3C0D"/>
    <w:rsid w:val="003F3EF2"/>
    <w:rsid w:val="003F3F47"/>
    <w:rsid w:val="003F3F67"/>
    <w:rsid w:val="003F3FE2"/>
    <w:rsid w:val="003F40C7"/>
    <w:rsid w:val="003F41CD"/>
    <w:rsid w:val="003F434D"/>
    <w:rsid w:val="003F448D"/>
    <w:rsid w:val="003F49CA"/>
    <w:rsid w:val="003F4A52"/>
    <w:rsid w:val="003F4BDF"/>
    <w:rsid w:val="003F4C41"/>
    <w:rsid w:val="003F4C91"/>
    <w:rsid w:val="003F4F49"/>
    <w:rsid w:val="003F5184"/>
    <w:rsid w:val="003F51AC"/>
    <w:rsid w:val="003F545B"/>
    <w:rsid w:val="003F57AD"/>
    <w:rsid w:val="003F5AF2"/>
    <w:rsid w:val="003F5B23"/>
    <w:rsid w:val="003F5B4B"/>
    <w:rsid w:val="003F5B6D"/>
    <w:rsid w:val="003F5DED"/>
    <w:rsid w:val="003F5F5E"/>
    <w:rsid w:val="003F5F8D"/>
    <w:rsid w:val="003F61A5"/>
    <w:rsid w:val="003F61A8"/>
    <w:rsid w:val="003F622F"/>
    <w:rsid w:val="003F62FA"/>
    <w:rsid w:val="003F636C"/>
    <w:rsid w:val="003F63B3"/>
    <w:rsid w:val="003F645C"/>
    <w:rsid w:val="003F646C"/>
    <w:rsid w:val="003F675A"/>
    <w:rsid w:val="003F67EB"/>
    <w:rsid w:val="003F6857"/>
    <w:rsid w:val="003F68B6"/>
    <w:rsid w:val="003F68CF"/>
    <w:rsid w:val="003F695B"/>
    <w:rsid w:val="003F69AB"/>
    <w:rsid w:val="003F6ABE"/>
    <w:rsid w:val="003F6BC8"/>
    <w:rsid w:val="003F6BD2"/>
    <w:rsid w:val="003F6EF6"/>
    <w:rsid w:val="003F6F38"/>
    <w:rsid w:val="003F6F6E"/>
    <w:rsid w:val="003F6FBD"/>
    <w:rsid w:val="003F70DE"/>
    <w:rsid w:val="003F7277"/>
    <w:rsid w:val="003F730C"/>
    <w:rsid w:val="003F731C"/>
    <w:rsid w:val="003F73AE"/>
    <w:rsid w:val="003F73BA"/>
    <w:rsid w:val="003F75F8"/>
    <w:rsid w:val="003F7645"/>
    <w:rsid w:val="003F76BC"/>
    <w:rsid w:val="003F7757"/>
    <w:rsid w:val="003F77F3"/>
    <w:rsid w:val="003F7985"/>
    <w:rsid w:val="003F7A69"/>
    <w:rsid w:val="003F7AE4"/>
    <w:rsid w:val="003F7B43"/>
    <w:rsid w:val="003F7CC8"/>
    <w:rsid w:val="003F7D35"/>
    <w:rsid w:val="003F7D5A"/>
    <w:rsid w:val="003F7E68"/>
    <w:rsid w:val="003F7EB5"/>
    <w:rsid w:val="003F7EC0"/>
    <w:rsid w:val="003F7F54"/>
    <w:rsid w:val="003F7F7C"/>
    <w:rsid w:val="00400152"/>
    <w:rsid w:val="004001CD"/>
    <w:rsid w:val="004003CD"/>
    <w:rsid w:val="004004DA"/>
    <w:rsid w:val="004005F0"/>
    <w:rsid w:val="00400799"/>
    <w:rsid w:val="0040079B"/>
    <w:rsid w:val="004007DC"/>
    <w:rsid w:val="00400802"/>
    <w:rsid w:val="00400839"/>
    <w:rsid w:val="0040085F"/>
    <w:rsid w:val="0040091F"/>
    <w:rsid w:val="00400AC4"/>
    <w:rsid w:val="00400BB7"/>
    <w:rsid w:val="00400BF0"/>
    <w:rsid w:val="00400C92"/>
    <w:rsid w:val="00400D4F"/>
    <w:rsid w:val="00400F23"/>
    <w:rsid w:val="00400FBB"/>
    <w:rsid w:val="0040112C"/>
    <w:rsid w:val="0040118F"/>
    <w:rsid w:val="004011E4"/>
    <w:rsid w:val="004014A2"/>
    <w:rsid w:val="004015D5"/>
    <w:rsid w:val="004017B9"/>
    <w:rsid w:val="0040180B"/>
    <w:rsid w:val="0040187D"/>
    <w:rsid w:val="004019A0"/>
    <w:rsid w:val="00401ABE"/>
    <w:rsid w:val="00401BE4"/>
    <w:rsid w:val="00401D6A"/>
    <w:rsid w:val="00401EC6"/>
    <w:rsid w:val="00401EE8"/>
    <w:rsid w:val="00401F12"/>
    <w:rsid w:val="00402029"/>
    <w:rsid w:val="0040209B"/>
    <w:rsid w:val="004020E3"/>
    <w:rsid w:val="0040228A"/>
    <w:rsid w:val="00402291"/>
    <w:rsid w:val="004022E3"/>
    <w:rsid w:val="00402301"/>
    <w:rsid w:val="00402660"/>
    <w:rsid w:val="00402A47"/>
    <w:rsid w:val="00402A9B"/>
    <w:rsid w:val="00402AA7"/>
    <w:rsid w:val="00402B64"/>
    <w:rsid w:val="00402D80"/>
    <w:rsid w:val="00402F99"/>
    <w:rsid w:val="0040329A"/>
    <w:rsid w:val="0040340F"/>
    <w:rsid w:val="00403419"/>
    <w:rsid w:val="00403439"/>
    <w:rsid w:val="0040349D"/>
    <w:rsid w:val="00403597"/>
    <w:rsid w:val="004037F0"/>
    <w:rsid w:val="00403925"/>
    <w:rsid w:val="00403930"/>
    <w:rsid w:val="00403B37"/>
    <w:rsid w:val="00403D92"/>
    <w:rsid w:val="00403DCF"/>
    <w:rsid w:val="00403EDA"/>
    <w:rsid w:val="00403EF0"/>
    <w:rsid w:val="00404113"/>
    <w:rsid w:val="00404202"/>
    <w:rsid w:val="0040450A"/>
    <w:rsid w:val="004046DE"/>
    <w:rsid w:val="00404839"/>
    <w:rsid w:val="00404967"/>
    <w:rsid w:val="00404E23"/>
    <w:rsid w:val="00404E30"/>
    <w:rsid w:val="00404E80"/>
    <w:rsid w:val="004051FA"/>
    <w:rsid w:val="004053C6"/>
    <w:rsid w:val="004056ED"/>
    <w:rsid w:val="00405710"/>
    <w:rsid w:val="00405729"/>
    <w:rsid w:val="00405ADF"/>
    <w:rsid w:val="00405AF3"/>
    <w:rsid w:val="00405B50"/>
    <w:rsid w:val="00405BAD"/>
    <w:rsid w:val="00405D42"/>
    <w:rsid w:val="00405F5F"/>
    <w:rsid w:val="00406019"/>
    <w:rsid w:val="00406145"/>
    <w:rsid w:val="00406256"/>
    <w:rsid w:val="0040637E"/>
    <w:rsid w:val="004063C3"/>
    <w:rsid w:val="00406741"/>
    <w:rsid w:val="00406771"/>
    <w:rsid w:val="0040678B"/>
    <w:rsid w:val="00406A38"/>
    <w:rsid w:val="00406B5E"/>
    <w:rsid w:val="00406C66"/>
    <w:rsid w:val="00406C71"/>
    <w:rsid w:val="00406D0A"/>
    <w:rsid w:val="00406DAA"/>
    <w:rsid w:val="00407161"/>
    <w:rsid w:val="004071BA"/>
    <w:rsid w:val="00407516"/>
    <w:rsid w:val="00407581"/>
    <w:rsid w:val="00407616"/>
    <w:rsid w:val="004077A0"/>
    <w:rsid w:val="00407996"/>
    <w:rsid w:val="004079CB"/>
    <w:rsid w:val="004079F9"/>
    <w:rsid w:val="00407A3B"/>
    <w:rsid w:val="00407B54"/>
    <w:rsid w:val="00407B89"/>
    <w:rsid w:val="00407B9A"/>
    <w:rsid w:val="00407BD2"/>
    <w:rsid w:val="00407C8D"/>
    <w:rsid w:val="00407E49"/>
    <w:rsid w:val="00407E8D"/>
    <w:rsid w:val="00407EA3"/>
    <w:rsid w:val="0041017C"/>
    <w:rsid w:val="00410189"/>
    <w:rsid w:val="004102CF"/>
    <w:rsid w:val="0041076E"/>
    <w:rsid w:val="00410901"/>
    <w:rsid w:val="00410BBE"/>
    <w:rsid w:val="00410F4B"/>
    <w:rsid w:val="0041107B"/>
    <w:rsid w:val="00411330"/>
    <w:rsid w:val="004114E6"/>
    <w:rsid w:val="004117B0"/>
    <w:rsid w:val="004118A7"/>
    <w:rsid w:val="00411933"/>
    <w:rsid w:val="004119A3"/>
    <w:rsid w:val="004119B8"/>
    <w:rsid w:val="004119F7"/>
    <w:rsid w:val="00411ABA"/>
    <w:rsid w:val="0041220E"/>
    <w:rsid w:val="00412275"/>
    <w:rsid w:val="004122A5"/>
    <w:rsid w:val="004122EC"/>
    <w:rsid w:val="004123A0"/>
    <w:rsid w:val="00412632"/>
    <w:rsid w:val="00412696"/>
    <w:rsid w:val="004129FF"/>
    <w:rsid w:val="00412A18"/>
    <w:rsid w:val="00412A9C"/>
    <w:rsid w:val="00412C3C"/>
    <w:rsid w:val="00412D5B"/>
    <w:rsid w:val="00412F98"/>
    <w:rsid w:val="00412FB3"/>
    <w:rsid w:val="0041311A"/>
    <w:rsid w:val="004131BC"/>
    <w:rsid w:val="00413231"/>
    <w:rsid w:val="004132DC"/>
    <w:rsid w:val="004133DD"/>
    <w:rsid w:val="004134C2"/>
    <w:rsid w:val="004134C3"/>
    <w:rsid w:val="004135D7"/>
    <w:rsid w:val="004135DC"/>
    <w:rsid w:val="00413755"/>
    <w:rsid w:val="00413780"/>
    <w:rsid w:val="00413870"/>
    <w:rsid w:val="00413938"/>
    <w:rsid w:val="0041395B"/>
    <w:rsid w:val="00413A37"/>
    <w:rsid w:val="00413F41"/>
    <w:rsid w:val="00413FD3"/>
    <w:rsid w:val="00414084"/>
    <w:rsid w:val="0041419E"/>
    <w:rsid w:val="004141EF"/>
    <w:rsid w:val="00414234"/>
    <w:rsid w:val="004142FA"/>
    <w:rsid w:val="004143A8"/>
    <w:rsid w:val="00414518"/>
    <w:rsid w:val="0041454A"/>
    <w:rsid w:val="00414559"/>
    <w:rsid w:val="0041472B"/>
    <w:rsid w:val="004147D5"/>
    <w:rsid w:val="0041490C"/>
    <w:rsid w:val="00414A86"/>
    <w:rsid w:val="00414AB9"/>
    <w:rsid w:val="00414C4E"/>
    <w:rsid w:val="00414EA5"/>
    <w:rsid w:val="00414FAC"/>
    <w:rsid w:val="00415009"/>
    <w:rsid w:val="00415020"/>
    <w:rsid w:val="00415093"/>
    <w:rsid w:val="0041518E"/>
    <w:rsid w:val="0041527C"/>
    <w:rsid w:val="00415307"/>
    <w:rsid w:val="0041538D"/>
    <w:rsid w:val="00415450"/>
    <w:rsid w:val="00415480"/>
    <w:rsid w:val="004158C6"/>
    <w:rsid w:val="00415997"/>
    <w:rsid w:val="00416290"/>
    <w:rsid w:val="0041631F"/>
    <w:rsid w:val="004164A9"/>
    <w:rsid w:val="00416770"/>
    <w:rsid w:val="004167AC"/>
    <w:rsid w:val="00416A13"/>
    <w:rsid w:val="00416B15"/>
    <w:rsid w:val="00416B86"/>
    <w:rsid w:val="00416CC2"/>
    <w:rsid w:val="00416D9B"/>
    <w:rsid w:val="00416FC2"/>
    <w:rsid w:val="00417225"/>
    <w:rsid w:val="00417451"/>
    <w:rsid w:val="00417468"/>
    <w:rsid w:val="00417469"/>
    <w:rsid w:val="00417559"/>
    <w:rsid w:val="00417562"/>
    <w:rsid w:val="00417582"/>
    <w:rsid w:val="004176FF"/>
    <w:rsid w:val="00417E6F"/>
    <w:rsid w:val="00417FE0"/>
    <w:rsid w:val="00420043"/>
    <w:rsid w:val="004200C4"/>
    <w:rsid w:val="004201A4"/>
    <w:rsid w:val="00420234"/>
    <w:rsid w:val="00420241"/>
    <w:rsid w:val="00420328"/>
    <w:rsid w:val="00420454"/>
    <w:rsid w:val="0042065A"/>
    <w:rsid w:val="004208A8"/>
    <w:rsid w:val="00420992"/>
    <w:rsid w:val="00420B81"/>
    <w:rsid w:val="00420BFA"/>
    <w:rsid w:val="00420C9A"/>
    <w:rsid w:val="00420CC0"/>
    <w:rsid w:val="00420DB1"/>
    <w:rsid w:val="00420ED4"/>
    <w:rsid w:val="00420F84"/>
    <w:rsid w:val="00421249"/>
    <w:rsid w:val="004213B1"/>
    <w:rsid w:val="0042148D"/>
    <w:rsid w:val="004215A0"/>
    <w:rsid w:val="004215C2"/>
    <w:rsid w:val="004217BA"/>
    <w:rsid w:val="00421A4B"/>
    <w:rsid w:val="00421BBD"/>
    <w:rsid w:val="00421BF9"/>
    <w:rsid w:val="00421D71"/>
    <w:rsid w:val="0042212D"/>
    <w:rsid w:val="004222E2"/>
    <w:rsid w:val="004226F9"/>
    <w:rsid w:val="00422798"/>
    <w:rsid w:val="004227F6"/>
    <w:rsid w:val="004228C0"/>
    <w:rsid w:val="00422AFA"/>
    <w:rsid w:val="00422B92"/>
    <w:rsid w:val="00422C77"/>
    <w:rsid w:val="00422CEF"/>
    <w:rsid w:val="00422D48"/>
    <w:rsid w:val="00422F32"/>
    <w:rsid w:val="00423188"/>
    <w:rsid w:val="00423212"/>
    <w:rsid w:val="00423251"/>
    <w:rsid w:val="00423332"/>
    <w:rsid w:val="0042340D"/>
    <w:rsid w:val="00423621"/>
    <w:rsid w:val="0042366C"/>
    <w:rsid w:val="0042370F"/>
    <w:rsid w:val="00423781"/>
    <w:rsid w:val="00423A25"/>
    <w:rsid w:val="00423A34"/>
    <w:rsid w:val="00423C24"/>
    <w:rsid w:val="00423FA8"/>
    <w:rsid w:val="0042405F"/>
    <w:rsid w:val="0042429B"/>
    <w:rsid w:val="0042433F"/>
    <w:rsid w:val="00424399"/>
    <w:rsid w:val="004244DC"/>
    <w:rsid w:val="004246D4"/>
    <w:rsid w:val="004248C8"/>
    <w:rsid w:val="0042491E"/>
    <w:rsid w:val="00424A14"/>
    <w:rsid w:val="00424A73"/>
    <w:rsid w:val="00424ABB"/>
    <w:rsid w:val="00424B47"/>
    <w:rsid w:val="00424C5F"/>
    <w:rsid w:val="00424CBE"/>
    <w:rsid w:val="00424D54"/>
    <w:rsid w:val="00424E78"/>
    <w:rsid w:val="004250D0"/>
    <w:rsid w:val="004250D6"/>
    <w:rsid w:val="00425273"/>
    <w:rsid w:val="004253CC"/>
    <w:rsid w:val="00425598"/>
    <w:rsid w:val="0042563F"/>
    <w:rsid w:val="00425696"/>
    <w:rsid w:val="00425731"/>
    <w:rsid w:val="004259CD"/>
    <w:rsid w:val="004259CE"/>
    <w:rsid w:val="00425D04"/>
    <w:rsid w:val="00425D1C"/>
    <w:rsid w:val="00425F09"/>
    <w:rsid w:val="00425F2E"/>
    <w:rsid w:val="00426062"/>
    <w:rsid w:val="0042608C"/>
    <w:rsid w:val="00426157"/>
    <w:rsid w:val="004261AA"/>
    <w:rsid w:val="00426716"/>
    <w:rsid w:val="004267D7"/>
    <w:rsid w:val="00426B5E"/>
    <w:rsid w:val="00426C3E"/>
    <w:rsid w:val="00426E1F"/>
    <w:rsid w:val="00426EEC"/>
    <w:rsid w:val="00426F2C"/>
    <w:rsid w:val="004270EA"/>
    <w:rsid w:val="00427184"/>
    <w:rsid w:val="00427223"/>
    <w:rsid w:val="004272FD"/>
    <w:rsid w:val="0042742B"/>
    <w:rsid w:val="00427699"/>
    <w:rsid w:val="004276CE"/>
    <w:rsid w:val="0042772E"/>
    <w:rsid w:val="004277DB"/>
    <w:rsid w:val="00427AEA"/>
    <w:rsid w:val="00427CFE"/>
    <w:rsid w:val="00427DA5"/>
    <w:rsid w:val="00427E5C"/>
    <w:rsid w:val="00427F2B"/>
    <w:rsid w:val="00430010"/>
    <w:rsid w:val="004301AD"/>
    <w:rsid w:val="00430243"/>
    <w:rsid w:val="00430308"/>
    <w:rsid w:val="004307BC"/>
    <w:rsid w:val="004308B6"/>
    <w:rsid w:val="00430AD3"/>
    <w:rsid w:val="00430CE0"/>
    <w:rsid w:val="00430EB8"/>
    <w:rsid w:val="00430EDD"/>
    <w:rsid w:val="004310A1"/>
    <w:rsid w:val="00431107"/>
    <w:rsid w:val="00431112"/>
    <w:rsid w:val="00431257"/>
    <w:rsid w:val="004314D7"/>
    <w:rsid w:val="0043181C"/>
    <w:rsid w:val="0043189E"/>
    <w:rsid w:val="004319CA"/>
    <w:rsid w:val="00431A43"/>
    <w:rsid w:val="00431AAC"/>
    <w:rsid w:val="00431C3D"/>
    <w:rsid w:val="00431DDF"/>
    <w:rsid w:val="00431F38"/>
    <w:rsid w:val="00431F52"/>
    <w:rsid w:val="004321DE"/>
    <w:rsid w:val="0043229D"/>
    <w:rsid w:val="0043236B"/>
    <w:rsid w:val="0043238A"/>
    <w:rsid w:val="0043250D"/>
    <w:rsid w:val="0043264F"/>
    <w:rsid w:val="00432657"/>
    <w:rsid w:val="0043291A"/>
    <w:rsid w:val="00432979"/>
    <w:rsid w:val="00432BD9"/>
    <w:rsid w:val="00432C90"/>
    <w:rsid w:val="0043303F"/>
    <w:rsid w:val="0043308A"/>
    <w:rsid w:val="004331A8"/>
    <w:rsid w:val="0043332D"/>
    <w:rsid w:val="00433499"/>
    <w:rsid w:val="004336C6"/>
    <w:rsid w:val="00433892"/>
    <w:rsid w:val="0043397D"/>
    <w:rsid w:val="00433D0F"/>
    <w:rsid w:val="00433D13"/>
    <w:rsid w:val="00433F56"/>
    <w:rsid w:val="0043413C"/>
    <w:rsid w:val="00434344"/>
    <w:rsid w:val="004344CF"/>
    <w:rsid w:val="004345A9"/>
    <w:rsid w:val="004346BF"/>
    <w:rsid w:val="00434733"/>
    <w:rsid w:val="004347AE"/>
    <w:rsid w:val="004347FB"/>
    <w:rsid w:val="00434897"/>
    <w:rsid w:val="00434939"/>
    <w:rsid w:val="004349D1"/>
    <w:rsid w:val="00434B97"/>
    <w:rsid w:val="00434BC0"/>
    <w:rsid w:val="00434D0E"/>
    <w:rsid w:val="00434DAE"/>
    <w:rsid w:val="00434F88"/>
    <w:rsid w:val="00434FA3"/>
    <w:rsid w:val="00434FDE"/>
    <w:rsid w:val="004354C4"/>
    <w:rsid w:val="004355DA"/>
    <w:rsid w:val="004358AF"/>
    <w:rsid w:val="004358EA"/>
    <w:rsid w:val="00435909"/>
    <w:rsid w:val="00435A1E"/>
    <w:rsid w:val="00435BD9"/>
    <w:rsid w:val="00435C5C"/>
    <w:rsid w:val="00435D93"/>
    <w:rsid w:val="00435E8C"/>
    <w:rsid w:val="00435F5F"/>
    <w:rsid w:val="00435F6E"/>
    <w:rsid w:val="00435FA9"/>
    <w:rsid w:val="00435FE8"/>
    <w:rsid w:val="00436166"/>
    <w:rsid w:val="004361BD"/>
    <w:rsid w:val="004365B0"/>
    <w:rsid w:val="00436757"/>
    <w:rsid w:val="00436914"/>
    <w:rsid w:val="00436A3E"/>
    <w:rsid w:val="00436CA6"/>
    <w:rsid w:val="00436D42"/>
    <w:rsid w:val="00436DC4"/>
    <w:rsid w:val="00436E4A"/>
    <w:rsid w:val="00436EB4"/>
    <w:rsid w:val="00436FB2"/>
    <w:rsid w:val="004370A1"/>
    <w:rsid w:val="004371F4"/>
    <w:rsid w:val="00437317"/>
    <w:rsid w:val="00437341"/>
    <w:rsid w:val="004374FC"/>
    <w:rsid w:val="00437594"/>
    <w:rsid w:val="00437611"/>
    <w:rsid w:val="0043763D"/>
    <w:rsid w:val="00437794"/>
    <w:rsid w:val="004377EB"/>
    <w:rsid w:val="0043783D"/>
    <w:rsid w:val="004378EA"/>
    <w:rsid w:val="00437A66"/>
    <w:rsid w:val="00437A6D"/>
    <w:rsid w:val="00437E28"/>
    <w:rsid w:val="00437ED7"/>
    <w:rsid w:val="00437FA1"/>
    <w:rsid w:val="004401A0"/>
    <w:rsid w:val="00440210"/>
    <w:rsid w:val="0044038B"/>
    <w:rsid w:val="00440443"/>
    <w:rsid w:val="004404AF"/>
    <w:rsid w:val="004404F9"/>
    <w:rsid w:val="004405FD"/>
    <w:rsid w:val="0044062C"/>
    <w:rsid w:val="0044069E"/>
    <w:rsid w:val="004406C9"/>
    <w:rsid w:val="004406FF"/>
    <w:rsid w:val="0044099A"/>
    <w:rsid w:val="004409B8"/>
    <w:rsid w:val="00440E3F"/>
    <w:rsid w:val="00440EF0"/>
    <w:rsid w:val="00440F27"/>
    <w:rsid w:val="00440F54"/>
    <w:rsid w:val="00440F92"/>
    <w:rsid w:val="004411E0"/>
    <w:rsid w:val="0044142E"/>
    <w:rsid w:val="004414B0"/>
    <w:rsid w:val="0044151B"/>
    <w:rsid w:val="004415CB"/>
    <w:rsid w:val="004415EC"/>
    <w:rsid w:val="00441676"/>
    <w:rsid w:val="00441887"/>
    <w:rsid w:val="0044189E"/>
    <w:rsid w:val="0044197B"/>
    <w:rsid w:val="00441FA6"/>
    <w:rsid w:val="00441FD0"/>
    <w:rsid w:val="00441FDE"/>
    <w:rsid w:val="00441FF0"/>
    <w:rsid w:val="004420C7"/>
    <w:rsid w:val="004420CC"/>
    <w:rsid w:val="004420D7"/>
    <w:rsid w:val="004421BE"/>
    <w:rsid w:val="00442422"/>
    <w:rsid w:val="00442477"/>
    <w:rsid w:val="0044249E"/>
    <w:rsid w:val="004424EF"/>
    <w:rsid w:val="004425D9"/>
    <w:rsid w:val="004426A2"/>
    <w:rsid w:val="004426B7"/>
    <w:rsid w:val="00442885"/>
    <w:rsid w:val="00442AE7"/>
    <w:rsid w:val="00442BB2"/>
    <w:rsid w:val="00442C99"/>
    <w:rsid w:val="00442CC2"/>
    <w:rsid w:val="00442D61"/>
    <w:rsid w:val="00443027"/>
    <w:rsid w:val="004432BE"/>
    <w:rsid w:val="00443515"/>
    <w:rsid w:val="00443760"/>
    <w:rsid w:val="0044388C"/>
    <w:rsid w:val="00443BBA"/>
    <w:rsid w:val="00443CFF"/>
    <w:rsid w:val="00443DE9"/>
    <w:rsid w:val="00443F74"/>
    <w:rsid w:val="00443FDB"/>
    <w:rsid w:val="00444019"/>
    <w:rsid w:val="0044401E"/>
    <w:rsid w:val="00444217"/>
    <w:rsid w:val="00444300"/>
    <w:rsid w:val="00444732"/>
    <w:rsid w:val="0044479D"/>
    <w:rsid w:val="004447E8"/>
    <w:rsid w:val="00444C01"/>
    <w:rsid w:val="00444D92"/>
    <w:rsid w:val="00444E8B"/>
    <w:rsid w:val="00444FD4"/>
    <w:rsid w:val="00445028"/>
    <w:rsid w:val="004450C6"/>
    <w:rsid w:val="0044524D"/>
    <w:rsid w:val="00445264"/>
    <w:rsid w:val="004453CA"/>
    <w:rsid w:val="00445696"/>
    <w:rsid w:val="0044575C"/>
    <w:rsid w:val="0044577D"/>
    <w:rsid w:val="00445972"/>
    <w:rsid w:val="004459F4"/>
    <w:rsid w:val="00445BD1"/>
    <w:rsid w:val="00445C8B"/>
    <w:rsid w:val="00445DED"/>
    <w:rsid w:val="00445E43"/>
    <w:rsid w:val="00445F0F"/>
    <w:rsid w:val="004460DA"/>
    <w:rsid w:val="0044610F"/>
    <w:rsid w:val="0044623B"/>
    <w:rsid w:val="00446279"/>
    <w:rsid w:val="004462A5"/>
    <w:rsid w:val="00446424"/>
    <w:rsid w:val="0044643F"/>
    <w:rsid w:val="00446559"/>
    <w:rsid w:val="00446592"/>
    <w:rsid w:val="004466C1"/>
    <w:rsid w:val="00446818"/>
    <w:rsid w:val="004469C4"/>
    <w:rsid w:val="00446B71"/>
    <w:rsid w:val="00446F58"/>
    <w:rsid w:val="00446FF2"/>
    <w:rsid w:val="004470D0"/>
    <w:rsid w:val="00447141"/>
    <w:rsid w:val="004471C3"/>
    <w:rsid w:val="00447381"/>
    <w:rsid w:val="004473D8"/>
    <w:rsid w:val="004474CE"/>
    <w:rsid w:val="00447628"/>
    <w:rsid w:val="004477BB"/>
    <w:rsid w:val="00447A30"/>
    <w:rsid w:val="00447B29"/>
    <w:rsid w:val="00447D37"/>
    <w:rsid w:val="00447E93"/>
    <w:rsid w:val="00447F12"/>
    <w:rsid w:val="00447F2E"/>
    <w:rsid w:val="00447F72"/>
    <w:rsid w:val="00447FE0"/>
    <w:rsid w:val="00450004"/>
    <w:rsid w:val="0045024A"/>
    <w:rsid w:val="0045028C"/>
    <w:rsid w:val="004503DD"/>
    <w:rsid w:val="00450427"/>
    <w:rsid w:val="00450510"/>
    <w:rsid w:val="00450643"/>
    <w:rsid w:val="00450658"/>
    <w:rsid w:val="00450687"/>
    <w:rsid w:val="004507CD"/>
    <w:rsid w:val="00450840"/>
    <w:rsid w:val="00450AB7"/>
    <w:rsid w:val="00450D40"/>
    <w:rsid w:val="0045106E"/>
    <w:rsid w:val="004511A0"/>
    <w:rsid w:val="00451233"/>
    <w:rsid w:val="00451287"/>
    <w:rsid w:val="004512D6"/>
    <w:rsid w:val="00451349"/>
    <w:rsid w:val="0045165B"/>
    <w:rsid w:val="0045179B"/>
    <w:rsid w:val="00451A5F"/>
    <w:rsid w:val="00451AE9"/>
    <w:rsid w:val="00451C0A"/>
    <w:rsid w:val="00451D47"/>
    <w:rsid w:val="00451D6D"/>
    <w:rsid w:val="00451DEE"/>
    <w:rsid w:val="00451DF4"/>
    <w:rsid w:val="00451E50"/>
    <w:rsid w:val="00452134"/>
    <w:rsid w:val="00452221"/>
    <w:rsid w:val="00452242"/>
    <w:rsid w:val="00452246"/>
    <w:rsid w:val="0045247B"/>
    <w:rsid w:val="00452484"/>
    <w:rsid w:val="00452590"/>
    <w:rsid w:val="004527EA"/>
    <w:rsid w:val="0045291D"/>
    <w:rsid w:val="00452936"/>
    <w:rsid w:val="00452BAD"/>
    <w:rsid w:val="00452BBE"/>
    <w:rsid w:val="00452BCB"/>
    <w:rsid w:val="00452E04"/>
    <w:rsid w:val="00453207"/>
    <w:rsid w:val="0045323D"/>
    <w:rsid w:val="004533CC"/>
    <w:rsid w:val="004536A1"/>
    <w:rsid w:val="004537AA"/>
    <w:rsid w:val="0045389E"/>
    <w:rsid w:val="004538DA"/>
    <w:rsid w:val="00453AD0"/>
    <w:rsid w:val="00453B70"/>
    <w:rsid w:val="00453CFB"/>
    <w:rsid w:val="00453D78"/>
    <w:rsid w:val="00453F21"/>
    <w:rsid w:val="00453F3C"/>
    <w:rsid w:val="0045401C"/>
    <w:rsid w:val="00454340"/>
    <w:rsid w:val="0045472D"/>
    <w:rsid w:val="004547AF"/>
    <w:rsid w:val="004547BE"/>
    <w:rsid w:val="0045480C"/>
    <w:rsid w:val="0045488F"/>
    <w:rsid w:val="004548DF"/>
    <w:rsid w:val="00454AE0"/>
    <w:rsid w:val="00454CAA"/>
    <w:rsid w:val="00454CBF"/>
    <w:rsid w:val="00454EEA"/>
    <w:rsid w:val="00454F78"/>
    <w:rsid w:val="00455036"/>
    <w:rsid w:val="004550A4"/>
    <w:rsid w:val="004551C9"/>
    <w:rsid w:val="0045527D"/>
    <w:rsid w:val="004553E3"/>
    <w:rsid w:val="004553EC"/>
    <w:rsid w:val="00455679"/>
    <w:rsid w:val="0045570F"/>
    <w:rsid w:val="004558FF"/>
    <w:rsid w:val="00455970"/>
    <w:rsid w:val="00456015"/>
    <w:rsid w:val="00456030"/>
    <w:rsid w:val="00456142"/>
    <w:rsid w:val="004561C0"/>
    <w:rsid w:val="0045629E"/>
    <w:rsid w:val="004562A0"/>
    <w:rsid w:val="00456356"/>
    <w:rsid w:val="004566C0"/>
    <w:rsid w:val="004566D2"/>
    <w:rsid w:val="00456730"/>
    <w:rsid w:val="0045675E"/>
    <w:rsid w:val="004567FF"/>
    <w:rsid w:val="0045680C"/>
    <w:rsid w:val="00456920"/>
    <w:rsid w:val="004569D7"/>
    <w:rsid w:val="004569EF"/>
    <w:rsid w:val="00456A21"/>
    <w:rsid w:val="00456BC6"/>
    <w:rsid w:val="00456D2E"/>
    <w:rsid w:val="00456DDD"/>
    <w:rsid w:val="00456E30"/>
    <w:rsid w:val="00456EAF"/>
    <w:rsid w:val="00456F1B"/>
    <w:rsid w:val="00457274"/>
    <w:rsid w:val="0045734C"/>
    <w:rsid w:val="00457356"/>
    <w:rsid w:val="0045751D"/>
    <w:rsid w:val="00457574"/>
    <w:rsid w:val="00457596"/>
    <w:rsid w:val="0045761F"/>
    <w:rsid w:val="00457671"/>
    <w:rsid w:val="004576C9"/>
    <w:rsid w:val="00457872"/>
    <w:rsid w:val="004578D3"/>
    <w:rsid w:val="00457BA6"/>
    <w:rsid w:val="00457BE0"/>
    <w:rsid w:val="00457E72"/>
    <w:rsid w:val="00457F40"/>
    <w:rsid w:val="00460199"/>
    <w:rsid w:val="0046029B"/>
    <w:rsid w:val="00460454"/>
    <w:rsid w:val="004604F0"/>
    <w:rsid w:val="0046053A"/>
    <w:rsid w:val="004605CD"/>
    <w:rsid w:val="00460802"/>
    <w:rsid w:val="0046085A"/>
    <w:rsid w:val="00460A0A"/>
    <w:rsid w:val="00460BC2"/>
    <w:rsid w:val="00460BCF"/>
    <w:rsid w:val="00460C6B"/>
    <w:rsid w:val="00460D22"/>
    <w:rsid w:val="00460F8D"/>
    <w:rsid w:val="00461101"/>
    <w:rsid w:val="00461295"/>
    <w:rsid w:val="004612C4"/>
    <w:rsid w:val="0046154C"/>
    <w:rsid w:val="0046195D"/>
    <w:rsid w:val="00461A1C"/>
    <w:rsid w:val="00461DAA"/>
    <w:rsid w:val="00461E61"/>
    <w:rsid w:val="00461F07"/>
    <w:rsid w:val="00461F16"/>
    <w:rsid w:val="00461FA5"/>
    <w:rsid w:val="0046214D"/>
    <w:rsid w:val="0046219D"/>
    <w:rsid w:val="00462536"/>
    <w:rsid w:val="0046278D"/>
    <w:rsid w:val="004627EC"/>
    <w:rsid w:val="00462A96"/>
    <w:rsid w:val="00462B2C"/>
    <w:rsid w:val="00462B98"/>
    <w:rsid w:val="00462C6F"/>
    <w:rsid w:val="00462FFE"/>
    <w:rsid w:val="00463175"/>
    <w:rsid w:val="004631FE"/>
    <w:rsid w:val="004633C4"/>
    <w:rsid w:val="004639AA"/>
    <w:rsid w:val="00463ABD"/>
    <w:rsid w:val="00463B31"/>
    <w:rsid w:val="00463DC9"/>
    <w:rsid w:val="00463EE4"/>
    <w:rsid w:val="0046408D"/>
    <w:rsid w:val="004641D4"/>
    <w:rsid w:val="004645D6"/>
    <w:rsid w:val="00464705"/>
    <w:rsid w:val="0046477F"/>
    <w:rsid w:val="00464911"/>
    <w:rsid w:val="00464913"/>
    <w:rsid w:val="00464C75"/>
    <w:rsid w:val="00464C81"/>
    <w:rsid w:val="00464D54"/>
    <w:rsid w:val="00464D96"/>
    <w:rsid w:val="00464E8A"/>
    <w:rsid w:val="00464F78"/>
    <w:rsid w:val="00464FDC"/>
    <w:rsid w:val="00465146"/>
    <w:rsid w:val="0046522E"/>
    <w:rsid w:val="00465298"/>
    <w:rsid w:val="004652B6"/>
    <w:rsid w:val="00465303"/>
    <w:rsid w:val="00465490"/>
    <w:rsid w:val="004655F3"/>
    <w:rsid w:val="004657F1"/>
    <w:rsid w:val="0046582E"/>
    <w:rsid w:val="00465B37"/>
    <w:rsid w:val="00465B87"/>
    <w:rsid w:val="00465D37"/>
    <w:rsid w:val="00465D83"/>
    <w:rsid w:val="00465EC8"/>
    <w:rsid w:val="00465F7A"/>
    <w:rsid w:val="00465F8C"/>
    <w:rsid w:val="004660B0"/>
    <w:rsid w:val="004660E5"/>
    <w:rsid w:val="0046621C"/>
    <w:rsid w:val="0046648D"/>
    <w:rsid w:val="004664A6"/>
    <w:rsid w:val="00466813"/>
    <w:rsid w:val="00466861"/>
    <w:rsid w:val="004669D9"/>
    <w:rsid w:val="00466A77"/>
    <w:rsid w:val="00466AD1"/>
    <w:rsid w:val="00466C3F"/>
    <w:rsid w:val="00466C98"/>
    <w:rsid w:val="00466C9C"/>
    <w:rsid w:val="00466D25"/>
    <w:rsid w:val="00466EAF"/>
    <w:rsid w:val="00466ED9"/>
    <w:rsid w:val="00466FCA"/>
    <w:rsid w:val="0046711F"/>
    <w:rsid w:val="0046720E"/>
    <w:rsid w:val="00467411"/>
    <w:rsid w:val="00467438"/>
    <w:rsid w:val="0046745D"/>
    <w:rsid w:val="0046762A"/>
    <w:rsid w:val="004678DE"/>
    <w:rsid w:val="004678E0"/>
    <w:rsid w:val="004678F4"/>
    <w:rsid w:val="0046791A"/>
    <w:rsid w:val="00467926"/>
    <w:rsid w:val="00467964"/>
    <w:rsid w:val="00467A73"/>
    <w:rsid w:val="00467AF2"/>
    <w:rsid w:val="00467B10"/>
    <w:rsid w:val="00467BB3"/>
    <w:rsid w:val="00467BC7"/>
    <w:rsid w:val="00467D27"/>
    <w:rsid w:val="00467E10"/>
    <w:rsid w:val="00467E33"/>
    <w:rsid w:val="004700E3"/>
    <w:rsid w:val="00470241"/>
    <w:rsid w:val="004702B1"/>
    <w:rsid w:val="0047037A"/>
    <w:rsid w:val="0047038E"/>
    <w:rsid w:val="004705EE"/>
    <w:rsid w:val="004706C1"/>
    <w:rsid w:val="00470753"/>
    <w:rsid w:val="00470789"/>
    <w:rsid w:val="00470796"/>
    <w:rsid w:val="00470854"/>
    <w:rsid w:val="00470A41"/>
    <w:rsid w:val="00470B8B"/>
    <w:rsid w:val="00470DF0"/>
    <w:rsid w:val="00470EAA"/>
    <w:rsid w:val="0047106A"/>
    <w:rsid w:val="004710D7"/>
    <w:rsid w:val="004712FA"/>
    <w:rsid w:val="00471426"/>
    <w:rsid w:val="00471516"/>
    <w:rsid w:val="00471597"/>
    <w:rsid w:val="004716B3"/>
    <w:rsid w:val="004718D0"/>
    <w:rsid w:val="0047197B"/>
    <w:rsid w:val="004719AA"/>
    <w:rsid w:val="00471A20"/>
    <w:rsid w:val="00472021"/>
    <w:rsid w:val="004721E0"/>
    <w:rsid w:val="00472334"/>
    <w:rsid w:val="00472426"/>
    <w:rsid w:val="004724AF"/>
    <w:rsid w:val="00472576"/>
    <w:rsid w:val="0047261C"/>
    <w:rsid w:val="00472785"/>
    <w:rsid w:val="0047282C"/>
    <w:rsid w:val="00472A67"/>
    <w:rsid w:val="00472B1E"/>
    <w:rsid w:val="00472B3C"/>
    <w:rsid w:val="00472C8E"/>
    <w:rsid w:val="00472D74"/>
    <w:rsid w:val="00472E6D"/>
    <w:rsid w:val="00472E8F"/>
    <w:rsid w:val="00472F8F"/>
    <w:rsid w:val="004731DC"/>
    <w:rsid w:val="00473269"/>
    <w:rsid w:val="00473403"/>
    <w:rsid w:val="0047352E"/>
    <w:rsid w:val="00473A4B"/>
    <w:rsid w:val="00473D86"/>
    <w:rsid w:val="00473DE5"/>
    <w:rsid w:val="00473E82"/>
    <w:rsid w:val="00473EFE"/>
    <w:rsid w:val="00473F62"/>
    <w:rsid w:val="00474184"/>
    <w:rsid w:val="004741AC"/>
    <w:rsid w:val="00474422"/>
    <w:rsid w:val="004744EA"/>
    <w:rsid w:val="0047459F"/>
    <w:rsid w:val="0047470D"/>
    <w:rsid w:val="004747C3"/>
    <w:rsid w:val="004749B4"/>
    <w:rsid w:val="00474B36"/>
    <w:rsid w:val="00474B5E"/>
    <w:rsid w:val="00474FBC"/>
    <w:rsid w:val="0047511A"/>
    <w:rsid w:val="00475132"/>
    <w:rsid w:val="004751BD"/>
    <w:rsid w:val="004751DD"/>
    <w:rsid w:val="004752DC"/>
    <w:rsid w:val="004756D3"/>
    <w:rsid w:val="00475916"/>
    <w:rsid w:val="00475945"/>
    <w:rsid w:val="00475A43"/>
    <w:rsid w:val="00475B11"/>
    <w:rsid w:val="00475C36"/>
    <w:rsid w:val="00475F5E"/>
    <w:rsid w:val="004760F6"/>
    <w:rsid w:val="00476242"/>
    <w:rsid w:val="00476264"/>
    <w:rsid w:val="004762F2"/>
    <w:rsid w:val="0047645D"/>
    <w:rsid w:val="004764AA"/>
    <w:rsid w:val="00476563"/>
    <w:rsid w:val="0047658E"/>
    <w:rsid w:val="00476792"/>
    <w:rsid w:val="004768C6"/>
    <w:rsid w:val="004768CF"/>
    <w:rsid w:val="00476941"/>
    <w:rsid w:val="0047698E"/>
    <w:rsid w:val="00476AD6"/>
    <w:rsid w:val="00476C85"/>
    <w:rsid w:val="00476CB9"/>
    <w:rsid w:val="00476D09"/>
    <w:rsid w:val="00476EF6"/>
    <w:rsid w:val="00476FEB"/>
    <w:rsid w:val="004772BF"/>
    <w:rsid w:val="004774BC"/>
    <w:rsid w:val="00477607"/>
    <w:rsid w:val="00477730"/>
    <w:rsid w:val="00477806"/>
    <w:rsid w:val="0047798D"/>
    <w:rsid w:val="00477AAC"/>
    <w:rsid w:val="00477B82"/>
    <w:rsid w:val="00477CC4"/>
    <w:rsid w:val="0048002B"/>
    <w:rsid w:val="00480067"/>
    <w:rsid w:val="0048006F"/>
    <w:rsid w:val="004801F0"/>
    <w:rsid w:val="004804B9"/>
    <w:rsid w:val="0048050A"/>
    <w:rsid w:val="00480616"/>
    <w:rsid w:val="004806C2"/>
    <w:rsid w:val="004806CB"/>
    <w:rsid w:val="00480704"/>
    <w:rsid w:val="00480852"/>
    <w:rsid w:val="004808CF"/>
    <w:rsid w:val="00480CD8"/>
    <w:rsid w:val="00480F5B"/>
    <w:rsid w:val="00481044"/>
    <w:rsid w:val="004811C9"/>
    <w:rsid w:val="00481295"/>
    <w:rsid w:val="0048141F"/>
    <w:rsid w:val="004815CA"/>
    <w:rsid w:val="0048182E"/>
    <w:rsid w:val="00481BAB"/>
    <w:rsid w:val="00481D05"/>
    <w:rsid w:val="00481D38"/>
    <w:rsid w:val="00481D44"/>
    <w:rsid w:val="00481DAE"/>
    <w:rsid w:val="00481DD8"/>
    <w:rsid w:val="00481EF1"/>
    <w:rsid w:val="00481F9C"/>
    <w:rsid w:val="0048203D"/>
    <w:rsid w:val="00482108"/>
    <w:rsid w:val="00482186"/>
    <w:rsid w:val="00482221"/>
    <w:rsid w:val="00482253"/>
    <w:rsid w:val="00482268"/>
    <w:rsid w:val="00482495"/>
    <w:rsid w:val="00482571"/>
    <w:rsid w:val="004825B2"/>
    <w:rsid w:val="004826B1"/>
    <w:rsid w:val="004826D3"/>
    <w:rsid w:val="004828D8"/>
    <w:rsid w:val="0048290A"/>
    <w:rsid w:val="00482993"/>
    <w:rsid w:val="004829AB"/>
    <w:rsid w:val="00482A38"/>
    <w:rsid w:val="00482CCA"/>
    <w:rsid w:val="00482DD1"/>
    <w:rsid w:val="00482DEF"/>
    <w:rsid w:val="00482E1B"/>
    <w:rsid w:val="00482E81"/>
    <w:rsid w:val="0048316E"/>
    <w:rsid w:val="0048324D"/>
    <w:rsid w:val="00483291"/>
    <w:rsid w:val="0048342F"/>
    <w:rsid w:val="0048349D"/>
    <w:rsid w:val="004834E9"/>
    <w:rsid w:val="004835B8"/>
    <w:rsid w:val="004837AB"/>
    <w:rsid w:val="004838BA"/>
    <w:rsid w:val="00483B0D"/>
    <w:rsid w:val="00483C4B"/>
    <w:rsid w:val="00483DB5"/>
    <w:rsid w:val="00483E5E"/>
    <w:rsid w:val="00483E6A"/>
    <w:rsid w:val="00483F3E"/>
    <w:rsid w:val="00484456"/>
    <w:rsid w:val="004845F7"/>
    <w:rsid w:val="00484641"/>
    <w:rsid w:val="004846FE"/>
    <w:rsid w:val="0048472B"/>
    <w:rsid w:val="00484786"/>
    <w:rsid w:val="004847D2"/>
    <w:rsid w:val="0048484D"/>
    <w:rsid w:val="004849AA"/>
    <w:rsid w:val="00484D42"/>
    <w:rsid w:val="00484D99"/>
    <w:rsid w:val="00484EB6"/>
    <w:rsid w:val="00484F38"/>
    <w:rsid w:val="00484F5C"/>
    <w:rsid w:val="00484F79"/>
    <w:rsid w:val="0048500B"/>
    <w:rsid w:val="0048504B"/>
    <w:rsid w:val="004851D9"/>
    <w:rsid w:val="00485371"/>
    <w:rsid w:val="00485405"/>
    <w:rsid w:val="004854F1"/>
    <w:rsid w:val="004857A0"/>
    <w:rsid w:val="00485863"/>
    <w:rsid w:val="00485A27"/>
    <w:rsid w:val="00485A44"/>
    <w:rsid w:val="00485A5B"/>
    <w:rsid w:val="00485B78"/>
    <w:rsid w:val="00485BAD"/>
    <w:rsid w:val="00485BC3"/>
    <w:rsid w:val="00485C21"/>
    <w:rsid w:val="00485C30"/>
    <w:rsid w:val="00485C48"/>
    <w:rsid w:val="00485C70"/>
    <w:rsid w:val="00485D5A"/>
    <w:rsid w:val="00485D64"/>
    <w:rsid w:val="00485D73"/>
    <w:rsid w:val="00485E3E"/>
    <w:rsid w:val="00485EF6"/>
    <w:rsid w:val="00486013"/>
    <w:rsid w:val="00486043"/>
    <w:rsid w:val="00486333"/>
    <w:rsid w:val="00486433"/>
    <w:rsid w:val="00486769"/>
    <w:rsid w:val="004867E7"/>
    <w:rsid w:val="0048682A"/>
    <w:rsid w:val="004868EB"/>
    <w:rsid w:val="00486944"/>
    <w:rsid w:val="004869B2"/>
    <w:rsid w:val="00486B28"/>
    <w:rsid w:val="00486C09"/>
    <w:rsid w:val="00486D19"/>
    <w:rsid w:val="00486D36"/>
    <w:rsid w:val="0048707C"/>
    <w:rsid w:val="00487197"/>
    <w:rsid w:val="004872E6"/>
    <w:rsid w:val="0048736C"/>
    <w:rsid w:val="00487480"/>
    <w:rsid w:val="004874F9"/>
    <w:rsid w:val="00487522"/>
    <w:rsid w:val="004875E4"/>
    <w:rsid w:val="0048766D"/>
    <w:rsid w:val="00487690"/>
    <w:rsid w:val="004877E5"/>
    <w:rsid w:val="0048781A"/>
    <w:rsid w:val="00487A9C"/>
    <w:rsid w:val="00487B5C"/>
    <w:rsid w:val="00487B9E"/>
    <w:rsid w:val="00487C57"/>
    <w:rsid w:val="00487CD4"/>
    <w:rsid w:val="00487F55"/>
    <w:rsid w:val="004900A0"/>
    <w:rsid w:val="00490125"/>
    <w:rsid w:val="0049022A"/>
    <w:rsid w:val="004903BD"/>
    <w:rsid w:val="004904D7"/>
    <w:rsid w:val="004905B7"/>
    <w:rsid w:val="004905FA"/>
    <w:rsid w:val="0049068A"/>
    <w:rsid w:val="0049077B"/>
    <w:rsid w:val="004907EE"/>
    <w:rsid w:val="0049095C"/>
    <w:rsid w:val="00490A5B"/>
    <w:rsid w:val="00490A6C"/>
    <w:rsid w:val="00490ADA"/>
    <w:rsid w:val="00490CEE"/>
    <w:rsid w:val="00490D00"/>
    <w:rsid w:val="00490E2D"/>
    <w:rsid w:val="00490F41"/>
    <w:rsid w:val="00490FF1"/>
    <w:rsid w:val="004910CF"/>
    <w:rsid w:val="00491131"/>
    <w:rsid w:val="0049141B"/>
    <w:rsid w:val="00491528"/>
    <w:rsid w:val="0049155E"/>
    <w:rsid w:val="0049157F"/>
    <w:rsid w:val="00491883"/>
    <w:rsid w:val="004918F2"/>
    <w:rsid w:val="00491D1F"/>
    <w:rsid w:val="00491D73"/>
    <w:rsid w:val="00491EF0"/>
    <w:rsid w:val="00492005"/>
    <w:rsid w:val="004920DE"/>
    <w:rsid w:val="00492102"/>
    <w:rsid w:val="00492260"/>
    <w:rsid w:val="004922B2"/>
    <w:rsid w:val="00492300"/>
    <w:rsid w:val="00492334"/>
    <w:rsid w:val="0049236C"/>
    <w:rsid w:val="004924A7"/>
    <w:rsid w:val="004924B2"/>
    <w:rsid w:val="004926C6"/>
    <w:rsid w:val="004927AC"/>
    <w:rsid w:val="0049283E"/>
    <w:rsid w:val="00492956"/>
    <w:rsid w:val="00492971"/>
    <w:rsid w:val="004929B5"/>
    <w:rsid w:val="004929BE"/>
    <w:rsid w:val="00492AAB"/>
    <w:rsid w:val="00492B78"/>
    <w:rsid w:val="00492D1F"/>
    <w:rsid w:val="00492D58"/>
    <w:rsid w:val="00492D63"/>
    <w:rsid w:val="00492DA6"/>
    <w:rsid w:val="00492EA1"/>
    <w:rsid w:val="00493175"/>
    <w:rsid w:val="00493325"/>
    <w:rsid w:val="0049348D"/>
    <w:rsid w:val="004934A2"/>
    <w:rsid w:val="0049365E"/>
    <w:rsid w:val="0049393A"/>
    <w:rsid w:val="00493A84"/>
    <w:rsid w:val="00493B90"/>
    <w:rsid w:val="00493C10"/>
    <w:rsid w:val="00493DC6"/>
    <w:rsid w:val="00493F5A"/>
    <w:rsid w:val="004942D7"/>
    <w:rsid w:val="004942DF"/>
    <w:rsid w:val="004942ED"/>
    <w:rsid w:val="00494651"/>
    <w:rsid w:val="004947F4"/>
    <w:rsid w:val="004948CD"/>
    <w:rsid w:val="004948CF"/>
    <w:rsid w:val="00494962"/>
    <w:rsid w:val="0049497E"/>
    <w:rsid w:val="00494A86"/>
    <w:rsid w:val="00494B78"/>
    <w:rsid w:val="00494BB9"/>
    <w:rsid w:val="00494CD8"/>
    <w:rsid w:val="00494F5A"/>
    <w:rsid w:val="0049500F"/>
    <w:rsid w:val="00495031"/>
    <w:rsid w:val="004950E5"/>
    <w:rsid w:val="00495188"/>
    <w:rsid w:val="004951EF"/>
    <w:rsid w:val="004955CB"/>
    <w:rsid w:val="00495670"/>
    <w:rsid w:val="00495797"/>
    <w:rsid w:val="00495D1D"/>
    <w:rsid w:val="00495D7A"/>
    <w:rsid w:val="00495D7D"/>
    <w:rsid w:val="00495DD4"/>
    <w:rsid w:val="00495ED7"/>
    <w:rsid w:val="00495EE2"/>
    <w:rsid w:val="00495FCA"/>
    <w:rsid w:val="0049613A"/>
    <w:rsid w:val="00496219"/>
    <w:rsid w:val="004962FE"/>
    <w:rsid w:val="004965D8"/>
    <w:rsid w:val="004967B9"/>
    <w:rsid w:val="0049681A"/>
    <w:rsid w:val="00496997"/>
    <w:rsid w:val="00496A3D"/>
    <w:rsid w:val="00496B1D"/>
    <w:rsid w:val="00496BCB"/>
    <w:rsid w:val="00496E33"/>
    <w:rsid w:val="00496ED6"/>
    <w:rsid w:val="00496F07"/>
    <w:rsid w:val="00496F2F"/>
    <w:rsid w:val="00496F95"/>
    <w:rsid w:val="004970B1"/>
    <w:rsid w:val="00497113"/>
    <w:rsid w:val="0049713F"/>
    <w:rsid w:val="004972CC"/>
    <w:rsid w:val="004972D7"/>
    <w:rsid w:val="00497308"/>
    <w:rsid w:val="004973DD"/>
    <w:rsid w:val="004973FD"/>
    <w:rsid w:val="00497506"/>
    <w:rsid w:val="00497535"/>
    <w:rsid w:val="00497600"/>
    <w:rsid w:val="004976A4"/>
    <w:rsid w:val="004976AA"/>
    <w:rsid w:val="004976C9"/>
    <w:rsid w:val="0049772C"/>
    <w:rsid w:val="0049774C"/>
    <w:rsid w:val="004977B6"/>
    <w:rsid w:val="004978E7"/>
    <w:rsid w:val="00497916"/>
    <w:rsid w:val="00497A1D"/>
    <w:rsid w:val="00497BA5"/>
    <w:rsid w:val="00497C0F"/>
    <w:rsid w:val="00497D1D"/>
    <w:rsid w:val="00497D92"/>
    <w:rsid w:val="00497E07"/>
    <w:rsid w:val="00497E3A"/>
    <w:rsid w:val="00497E66"/>
    <w:rsid w:val="00497EFE"/>
    <w:rsid w:val="004A01C7"/>
    <w:rsid w:val="004A01D9"/>
    <w:rsid w:val="004A02F2"/>
    <w:rsid w:val="004A03B9"/>
    <w:rsid w:val="004A041D"/>
    <w:rsid w:val="004A05DE"/>
    <w:rsid w:val="004A060C"/>
    <w:rsid w:val="004A0733"/>
    <w:rsid w:val="004A0780"/>
    <w:rsid w:val="004A079B"/>
    <w:rsid w:val="004A088D"/>
    <w:rsid w:val="004A0916"/>
    <w:rsid w:val="004A0AC8"/>
    <w:rsid w:val="004A0AED"/>
    <w:rsid w:val="004A0D53"/>
    <w:rsid w:val="004A0D80"/>
    <w:rsid w:val="004A0E03"/>
    <w:rsid w:val="004A0EDF"/>
    <w:rsid w:val="004A0FA4"/>
    <w:rsid w:val="004A115C"/>
    <w:rsid w:val="004A12A5"/>
    <w:rsid w:val="004A12CD"/>
    <w:rsid w:val="004A1309"/>
    <w:rsid w:val="004A132B"/>
    <w:rsid w:val="004A1423"/>
    <w:rsid w:val="004A153A"/>
    <w:rsid w:val="004A1671"/>
    <w:rsid w:val="004A170A"/>
    <w:rsid w:val="004A1953"/>
    <w:rsid w:val="004A195E"/>
    <w:rsid w:val="004A1C06"/>
    <w:rsid w:val="004A1DBA"/>
    <w:rsid w:val="004A1DF5"/>
    <w:rsid w:val="004A218D"/>
    <w:rsid w:val="004A21AD"/>
    <w:rsid w:val="004A2373"/>
    <w:rsid w:val="004A24CB"/>
    <w:rsid w:val="004A27AD"/>
    <w:rsid w:val="004A2889"/>
    <w:rsid w:val="004A2A13"/>
    <w:rsid w:val="004A2A2B"/>
    <w:rsid w:val="004A2B9C"/>
    <w:rsid w:val="004A2DB2"/>
    <w:rsid w:val="004A2F80"/>
    <w:rsid w:val="004A2FBF"/>
    <w:rsid w:val="004A312E"/>
    <w:rsid w:val="004A31FD"/>
    <w:rsid w:val="004A32B8"/>
    <w:rsid w:val="004A339F"/>
    <w:rsid w:val="004A33CB"/>
    <w:rsid w:val="004A36EC"/>
    <w:rsid w:val="004A3873"/>
    <w:rsid w:val="004A399C"/>
    <w:rsid w:val="004A39BE"/>
    <w:rsid w:val="004A3B88"/>
    <w:rsid w:val="004A3D0C"/>
    <w:rsid w:val="004A3DD2"/>
    <w:rsid w:val="004A3E59"/>
    <w:rsid w:val="004A40C0"/>
    <w:rsid w:val="004A42DC"/>
    <w:rsid w:val="004A4470"/>
    <w:rsid w:val="004A4613"/>
    <w:rsid w:val="004A46C7"/>
    <w:rsid w:val="004A46CD"/>
    <w:rsid w:val="004A476F"/>
    <w:rsid w:val="004A48C2"/>
    <w:rsid w:val="004A4901"/>
    <w:rsid w:val="004A4B1B"/>
    <w:rsid w:val="004A4B66"/>
    <w:rsid w:val="004A4B7E"/>
    <w:rsid w:val="004A4BAD"/>
    <w:rsid w:val="004A4C35"/>
    <w:rsid w:val="004A4CA6"/>
    <w:rsid w:val="004A4D3D"/>
    <w:rsid w:val="004A4DEE"/>
    <w:rsid w:val="004A4E8B"/>
    <w:rsid w:val="004A4EF3"/>
    <w:rsid w:val="004A4FD9"/>
    <w:rsid w:val="004A510B"/>
    <w:rsid w:val="004A516B"/>
    <w:rsid w:val="004A58C2"/>
    <w:rsid w:val="004A58CA"/>
    <w:rsid w:val="004A58F1"/>
    <w:rsid w:val="004A5BAB"/>
    <w:rsid w:val="004A5D39"/>
    <w:rsid w:val="004A620E"/>
    <w:rsid w:val="004A63D7"/>
    <w:rsid w:val="004A646B"/>
    <w:rsid w:val="004A66A4"/>
    <w:rsid w:val="004A66C5"/>
    <w:rsid w:val="004A6718"/>
    <w:rsid w:val="004A679E"/>
    <w:rsid w:val="004A67D5"/>
    <w:rsid w:val="004A6A77"/>
    <w:rsid w:val="004A6BB5"/>
    <w:rsid w:val="004A6BBA"/>
    <w:rsid w:val="004A700E"/>
    <w:rsid w:val="004A7292"/>
    <w:rsid w:val="004A7408"/>
    <w:rsid w:val="004A7585"/>
    <w:rsid w:val="004A75B3"/>
    <w:rsid w:val="004A76E2"/>
    <w:rsid w:val="004A773B"/>
    <w:rsid w:val="004A7826"/>
    <w:rsid w:val="004A789A"/>
    <w:rsid w:val="004A7902"/>
    <w:rsid w:val="004A791B"/>
    <w:rsid w:val="004A7A0C"/>
    <w:rsid w:val="004A7BA7"/>
    <w:rsid w:val="004A7F7F"/>
    <w:rsid w:val="004B0018"/>
    <w:rsid w:val="004B01A5"/>
    <w:rsid w:val="004B022A"/>
    <w:rsid w:val="004B0362"/>
    <w:rsid w:val="004B0363"/>
    <w:rsid w:val="004B045B"/>
    <w:rsid w:val="004B047E"/>
    <w:rsid w:val="004B057C"/>
    <w:rsid w:val="004B05FE"/>
    <w:rsid w:val="004B0C63"/>
    <w:rsid w:val="004B0C8F"/>
    <w:rsid w:val="004B0D5B"/>
    <w:rsid w:val="004B0DEB"/>
    <w:rsid w:val="004B0E7A"/>
    <w:rsid w:val="004B0F3E"/>
    <w:rsid w:val="004B0FBA"/>
    <w:rsid w:val="004B1063"/>
    <w:rsid w:val="004B126F"/>
    <w:rsid w:val="004B1369"/>
    <w:rsid w:val="004B1399"/>
    <w:rsid w:val="004B154A"/>
    <w:rsid w:val="004B161D"/>
    <w:rsid w:val="004B16F9"/>
    <w:rsid w:val="004B178D"/>
    <w:rsid w:val="004B187B"/>
    <w:rsid w:val="004B1962"/>
    <w:rsid w:val="004B1B15"/>
    <w:rsid w:val="004B1E06"/>
    <w:rsid w:val="004B2000"/>
    <w:rsid w:val="004B201F"/>
    <w:rsid w:val="004B204D"/>
    <w:rsid w:val="004B276A"/>
    <w:rsid w:val="004B28C5"/>
    <w:rsid w:val="004B29D7"/>
    <w:rsid w:val="004B2AB2"/>
    <w:rsid w:val="004B2AD8"/>
    <w:rsid w:val="004B2CF7"/>
    <w:rsid w:val="004B2E45"/>
    <w:rsid w:val="004B2F3D"/>
    <w:rsid w:val="004B2F86"/>
    <w:rsid w:val="004B3056"/>
    <w:rsid w:val="004B3090"/>
    <w:rsid w:val="004B3158"/>
    <w:rsid w:val="004B3396"/>
    <w:rsid w:val="004B3489"/>
    <w:rsid w:val="004B348A"/>
    <w:rsid w:val="004B39F2"/>
    <w:rsid w:val="004B3BE7"/>
    <w:rsid w:val="004B3CD2"/>
    <w:rsid w:val="004B3DDB"/>
    <w:rsid w:val="004B3E4A"/>
    <w:rsid w:val="004B3EEF"/>
    <w:rsid w:val="004B3F64"/>
    <w:rsid w:val="004B41E9"/>
    <w:rsid w:val="004B451C"/>
    <w:rsid w:val="004B453A"/>
    <w:rsid w:val="004B456B"/>
    <w:rsid w:val="004B46D5"/>
    <w:rsid w:val="004B4BA3"/>
    <w:rsid w:val="004B4BD3"/>
    <w:rsid w:val="004B4BDD"/>
    <w:rsid w:val="004B4BFF"/>
    <w:rsid w:val="004B4CB6"/>
    <w:rsid w:val="004B4EF5"/>
    <w:rsid w:val="004B4F35"/>
    <w:rsid w:val="004B4F93"/>
    <w:rsid w:val="004B5056"/>
    <w:rsid w:val="004B50EF"/>
    <w:rsid w:val="004B5125"/>
    <w:rsid w:val="004B51DA"/>
    <w:rsid w:val="004B526A"/>
    <w:rsid w:val="004B52E0"/>
    <w:rsid w:val="004B5335"/>
    <w:rsid w:val="004B53BF"/>
    <w:rsid w:val="004B53CD"/>
    <w:rsid w:val="004B5488"/>
    <w:rsid w:val="004B59B3"/>
    <w:rsid w:val="004B5C05"/>
    <w:rsid w:val="004B5C78"/>
    <w:rsid w:val="004B5DED"/>
    <w:rsid w:val="004B5F38"/>
    <w:rsid w:val="004B5FFA"/>
    <w:rsid w:val="004B61FD"/>
    <w:rsid w:val="004B623E"/>
    <w:rsid w:val="004B62DB"/>
    <w:rsid w:val="004B6317"/>
    <w:rsid w:val="004B63BD"/>
    <w:rsid w:val="004B63F7"/>
    <w:rsid w:val="004B644A"/>
    <w:rsid w:val="004B6524"/>
    <w:rsid w:val="004B6775"/>
    <w:rsid w:val="004B6781"/>
    <w:rsid w:val="004B6CB2"/>
    <w:rsid w:val="004B6DA6"/>
    <w:rsid w:val="004B6E0E"/>
    <w:rsid w:val="004B6E9E"/>
    <w:rsid w:val="004B6F1D"/>
    <w:rsid w:val="004B6FBC"/>
    <w:rsid w:val="004B70B9"/>
    <w:rsid w:val="004B7118"/>
    <w:rsid w:val="004B711C"/>
    <w:rsid w:val="004B73E7"/>
    <w:rsid w:val="004B7739"/>
    <w:rsid w:val="004B779F"/>
    <w:rsid w:val="004B795C"/>
    <w:rsid w:val="004B7B21"/>
    <w:rsid w:val="004B7B27"/>
    <w:rsid w:val="004B7DA3"/>
    <w:rsid w:val="004C003D"/>
    <w:rsid w:val="004C0052"/>
    <w:rsid w:val="004C0100"/>
    <w:rsid w:val="004C0203"/>
    <w:rsid w:val="004C0301"/>
    <w:rsid w:val="004C0306"/>
    <w:rsid w:val="004C0431"/>
    <w:rsid w:val="004C0478"/>
    <w:rsid w:val="004C05B1"/>
    <w:rsid w:val="004C05F8"/>
    <w:rsid w:val="004C06D8"/>
    <w:rsid w:val="004C070C"/>
    <w:rsid w:val="004C07AE"/>
    <w:rsid w:val="004C0961"/>
    <w:rsid w:val="004C0A8F"/>
    <w:rsid w:val="004C0A9E"/>
    <w:rsid w:val="004C0AC2"/>
    <w:rsid w:val="004C0DCC"/>
    <w:rsid w:val="004C0EDC"/>
    <w:rsid w:val="004C10E5"/>
    <w:rsid w:val="004C124A"/>
    <w:rsid w:val="004C1296"/>
    <w:rsid w:val="004C1458"/>
    <w:rsid w:val="004C162C"/>
    <w:rsid w:val="004C16B7"/>
    <w:rsid w:val="004C187E"/>
    <w:rsid w:val="004C1901"/>
    <w:rsid w:val="004C1949"/>
    <w:rsid w:val="004C1B16"/>
    <w:rsid w:val="004C1C86"/>
    <w:rsid w:val="004C1D4E"/>
    <w:rsid w:val="004C1E0C"/>
    <w:rsid w:val="004C1EB7"/>
    <w:rsid w:val="004C1FA2"/>
    <w:rsid w:val="004C203B"/>
    <w:rsid w:val="004C2270"/>
    <w:rsid w:val="004C22EC"/>
    <w:rsid w:val="004C23B4"/>
    <w:rsid w:val="004C2437"/>
    <w:rsid w:val="004C2620"/>
    <w:rsid w:val="004C2742"/>
    <w:rsid w:val="004C29F7"/>
    <w:rsid w:val="004C2AA4"/>
    <w:rsid w:val="004C2B98"/>
    <w:rsid w:val="004C2DD6"/>
    <w:rsid w:val="004C2DF1"/>
    <w:rsid w:val="004C2ECD"/>
    <w:rsid w:val="004C2EE1"/>
    <w:rsid w:val="004C2F44"/>
    <w:rsid w:val="004C328E"/>
    <w:rsid w:val="004C336F"/>
    <w:rsid w:val="004C342E"/>
    <w:rsid w:val="004C34F8"/>
    <w:rsid w:val="004C357A"/>
    <w:rsid w:val="004C3778"/>
    <w:rsid w:val="004C3A85"/>
    <w:rsid w:val="004C3B36"/>
    <w:rsid w:val="004C3B82"/>
    <w:rsid w:val="004C3BC5"/>
    <w:rsid w:val="004C3C24"/>
    <w:rsid w:val="004C3C8F"/>
    <w:rsid w:val="004C3D51"/>
    <w:rsid w:val="004C3DF6"/>
    <w:rsid w:val="004C401B"/>
    <w:rsid w:val="004C419A"/>
    <w:rsid w:val="004C41CE"/>
    <w:rsid w:val="004C423B"/>
    <w:rsid w:val="004C4287"/>
    <w:rsid w:val="004C458D"/>
    <w:rsid w:val="004C4676"/>
    <w:rsid w:val="004C49A6"/>
    <w:rsid w:val="004C49B2"/>
    <w:rsid w:val="004C49CD"/>
    <w:rsid w:val="004C4BAE"/>
    <w:rsid w:val="004C4FB2"/>
    <w:rsid w:val="004C50F8"/>
    <w:rsid w:val="004C511A"/>
    <w:rsid w:val="004C5382"/>
    <w:rsid w:val="004C542F"/>
    <w:rsid w:val="004C565C"/>
    <w:rsid w:val="004C56BA"/>
    <w:rsid w:val="004C5833"/>
    <w:rsid w:val="004C59B7"/>
    <w:rsid w:val="004C5B5A"/>
    <w:rsid w:val="004C5C13"/>
    <w:rsid w:val="004C5C17"/>
    <w:rsid w:val="004C5CA8"/>
    <w:rsid w:val="004C5E69"/>
    <w:rsid w:val="004C5EC9"/>
    <w:rsid w:val="004C5FD4"/>
    <w:rsid w:val="004C6004"/>
    <w:rsid w:val="004C6230"/>
    <w:rsid w:val="004C62CD"/>
    <w:rsid w:val="004C6777"/>
    <w:rsid w:val="004C6A79"/>
    <w:rsid w:val="004C6B3B"/>
    <w:rsid w:val="004C6B58"/>
    <w:rsid w:val="004C6BA0"/>
    <w:rsid w:val="004C6C60"/>
    <w:rsid w:val="004C6D7E"/>
    <w:rsid w:val="004C6ECA"/>
    <w:rsid w:val="004C6F37"/>
    <w:rsid w:val="004C70A4"/>
    <w:rsid w:val="004C7313"/>
    <w:rsid w:val="004C73E7"/>
    <w:rsid w:val="004C7475"/>
    <w:rsid w:val="004C7ADD"/>
    <w:rsid w:val="004C7B31"/>
    <w:rsid w:val="004C7B5E"/>
    <w:rsid w:val="004C7B6F"/>
    <w:rsid w:val="004C7D3D"/>
    <w:rsid w:val="004C7F54"/>
    <w:rsid w:val="004C7FE8"/>
    <w:rsid w:val="004D0051"/>
    <w:rsid w:val="004D00A9"/>
    <w:rsid w:val="004D0145"/>
    <w:rsid w:val="004D017E"/>
    <w:rsid w:val="004D030A"/>
    <w:rsid w:val="004D032E"/>
    <w:rsid w:val="004D049C"/>
    <w:rsid w:val="004D04F1"/>
    <w:rsid w:val="004D074D"/>
    <w:rsid w:val="004D0913"/>
    <w:rsid w:val="004D0928"/>
    <w:rsid w:val="004D0B38"/>
    <w:rsid w:val="004D0C58"/>
    <w:rsid w:val="004D107B"/>
    <w:rsid w:val="004D12B9"/>
    <w:rsid w:val="004D1336"/>
    <w:rsid w:val="004D1347"/>
    <w:rsid w:val="004D13D6"/>
    <w:rsid w:val="004D149C"/>
    <w:rsid w:val="004D153B"/>
    <w:rsid w:val="004D1893"/>
    <w:rsid w:val="004D1A85"/>
    <w:rsid w:val="004D1ABB"/>
    <w:rsid w:val="004D1EE0"/>
    <w:rsid w:val="004D1F2F"/>
    <w:rsid w:val="004D1FFD"/>
    <w:rsid w:val="004D20CC"/>
    <w:rsid w:val="004D224F"/>
    <w:rsid w:val="004D22DA"/>
    <w:rsid w:val="004D2382"/>
    <w:rsid w:val="004D2413"/>
    <w:rsid w:val="004D250C"/>
    <w:rsid w:val="004D2536"/>
    <w:rsid w:val="004D2561"/>
    <w:rsid w:val="004D267F"/>
    <w:rsid w:val="004D2705"/>
    <w:rsid w:val="004D27F5"/>
    <w:rsid w:val="004D2975"/>
    <w:rsid w:val="004D29F2"/>
    <w:rsid w:val="004D2A2B"/>
    <w:rsid w:val="004D2BD0"/>
    <w:rsid w:val="004D2C93"/>
    <w:rsid w:val="004D2DBA"/>
    <w:rsid w:val="004D2E24"/>
    <w:rsid w:val="004D2EFA"/>
    <w:rsid w:val="004D2F58"/>
    <w:rsid w:val="004D2FB5"/>
    <w:rsid w:val="004D3208"/>
    <w:rsid w:val="004D32B7"/>
    <w:rsid w:val="004D358C"/>
    <w:rsid w:val="004D383C"/>
    <w:rsid w:val="004D3877"/>
    <w:rsid w:val="004D3948"/>
    <w:rsid w:val="004D39D1"/>
    <w:rsid w:val="004D3AA5"/>
    <w:rsid w:val="004D3C3C"/>
    <w:rsid w:val="004D3EA1"/>
    <w:rsid w:val="004D4077"/>
    <w:rsid w:val="004D4098"/>
    <w:rsid w:val="004D4331"/>
    <w:rsid w:val="004D4558"/>
    <w:rsid w:val="004D4565"/>
    <w:rsid w:val="004D4817"/>
    <w:rsid w:val="004D4921"/>
    <w:rsid w:val="004D4924"/>
    <w:rsid w:val="004D49FB"/>
    <w:rsid w:val="004D4AD7"/>
    <w:rsid w:val="004D4AF5"/>
    <w:rsid w:val="004D4B11"/>
    <w:rsid w:val="004D4B33"/>
    <w:rsid w:val="004D4D08"/>
    <w:rsid w:val="004D51DC"/>
    <w:rsid w:val="004D537D"/>
    <w:rsid w:val="004D54CD"/>
    <w:rsid w:val="004D55A6"/>
    <w:rsid w:val="004D56A2"/>
    <w:rsid w:val="004D5719"/>
    <w:rsid w:val="004D58CF"/>
    <w:rsid w:val="004D5947"/>
    <w:rsid w:val="004D5962"/>
    <w:rsid w:val="004D5A8B"/>
    <w:rsid w:val="004D5C54"/>
    <w:rsid w:val="004D5E00"/>
    <w:rsid w:val="004D5FA7"/>
    <w:rsid w:val="004D6049"/>
    <w:rsid w:val="004D614B"/>
    <w:rsid w:val="004D6171"/>
    <w:rsid w:val="004D64D5"/>
    <w:rsid w:val="004D657E"/>
    <w:rsid w:val="004D6614"/>
    <w:rsid w:val="004D665A"/>
    <w:rsid w:val="004D679D"/>
    <w:rsid w:val="004D6991"/>
    <w:rsid w:val="004D6A37"/>
    <w:rsid w:val="004D6BDE"/>
    <w:rsid w:val="004D6C98"/>
    <w:rsid w:val="004D6DF0"/>
    <w:rsid w:val="004D6E50"/>
    <w:rsid w:val="004D6F22"/>
    <w:rsid w:val="004D6F24"/>
    <w:rsid w:val="004D6FB9"/>
    <w:rsid w:val="004D706D"/>
    <w:rsid w:val="004D7119"/>
    <w:rsid w:val="004D73B7"/>
    <w:rsid w:val="004D743B"/>
    <w:rsid w:val="004D744E"/>
    <w:rsid w:val="004D74D3"/>
    <w:rsid w:val="004D74E0"/>
    <w:rsid w:val="004D76E4"/>
    <w:rsid w:val="004D7A59"/>
    <w:rsid w:val="004D7DF0"/>
    <w:rsid w:val="004E0037"/>
    <w:rsid w:val="004E007D"/>
    <w:rsid w:val="004E0162"/>
    <w:rsid w:val="004E01A4"/>
    <w:rsid w:val="004E01CC"/>
    <w:rsid w:val="004E01F5"/>
    <w:rsid w:val="004E024B"/>
    <w:rsid w:val="004E050B"/>
    <w:rsid w:val="004E0672"/>
    <w:rsid w:val="004E0790"/>
    <w:rsid w:val="004E0964"/>
    <w:rsid w:val="004E0A1D"/>
    <w:rsid w:val="004E0A1E"/>
    <w:rsid w:val="004E0A99"/>
    <w:rsid w:val="004E0AE6"/>
    <w:rsid w:val="004E0C8C"/>
    <w:rsid w:val="004E0D66"/>
    <w:rsid w:val="004E0E8F"/>
    <w:rsid w:val="004E0F92"/>
    <w:rsid w:val="004E1086"/>
    <w:rsid w:val="004E1182"/>
    <w:rsid w:val="004E1194"/>
    <w:rsid w:val="004E1288"/>
    <w:rsid w:val="004E14AA"/>
    <w:rsid w:val="004E1522"/>
    <w:rsid w:val="004E18A7"/>
    <w:rsid w:val="004E18DE"/>
    <w:rsid w:val="004E1913"/>
    <w:rsid w:val="004E1B85"/>
    <w:rsid w:val="004E1BFA"/>
    <w:rsid w:val="004E1E92"/>
    <w:rsid w:val="004E1F56"/>
    <w:rsid w:val="004E21C2"/>
    <w:rsid w:val="004E23C6"/>
    <w:rsid w:val="004E2427"/>
    <w:rsid w:val="004E2697"/>
    <w:rsid w:val="004E26E5"/>
    <w:rsid w:val="004E2876"/>
    <w:rsid w:val="004E296B"/>
    <w:rsid w:val="004E2AE9"/>
    <w:rsid w:val="004E2B3F"/>
    <w:rsid w:val="004E2D41"/>
    <w:rsid w:val="004E2EA6"/>
    <w:rsid w:val="004E2F41"/>
    <w:rsid w:val="004E2FC2"/>
    <w:rsid w:val="004E30C3"/>
    <w:rsid w:val="004E32C1"/>
    <w:rsid w:val="004E32D5"/>
    <w:rsid w:val="004E32E8"/>
    <w:rsid w:val="004E34E0"/>
    <w:rsid w:val="004E3791"/>
    <w:rsid w:val="004E38C1"/>
    <w:rsid w:val="004E39FB"/>
    <w:rsid w:val="004E3ADA"/>
    <w:rsid w:val="004E3B0C"/>
    <w:rsid w:val="004E3C8B"/>
    <w:rsid w:val="004E3D6C"/>
    <w:rsid w:val="004E3EB8"/>
    <w:rsid w:val="004E3EC6"/>
    <w:rsid w:val="004E3EDB"/>
    <w:rsid w:val="004E3FB0"/>
    <w:rsid w:val="004E424D"/>
    <w:rsid w:val="004E4287"/>
    <w:rsid w:val="004E43B4"/>
    <w:rsid w:val="004E4410"/>
    <w:rsid w:val="004E44BB"/>
    <w:rsid w:val="004E44C6"/>
    <w:rsid w:val="004E44DE"/>
    <w:rsid w:val="004E48D8"/>
    <w:rsid w:val="004E4947"/>
    <w:rsid w:val="004E4B09"/>
    <w:rsid w:val="004E4B4B"/>
    <w:rsid w:val="004E4CED"/>
    <w:rsid w:val="004E4D35"/>
    <w:rsid w:val="004E4F00"/>
    <w:rsid w:val="004E50F0"/>
    <w:rsid w:val="004E513C"/>
    <w:rsid w:val="004E526D"/>
    <w:rsid w:val="004E537C"/>
    <w:rsid w:val="004E5383"/>
    <w:rsid w:val="004E53BC"/>
    <w:rsid w:val="004E53DB"/>
    <w:rsid w:val="004E54FA"/>
    <w:rsid w:val="004E5600"/>
    <w:rsid w:val="004E5960"/>
    <w:rsid w:val="004E5969"/>
    <w:rsid w:val="004E5B89"/>
    <w:rsid w:val="004E5BC6"/>
    <w:rsid w:val="004E5C06"/>
    <w:rsid w:val="004E5F88"/>
    <w:rsid w:val="004E5F96"/>
    <w:rsid w:val="004E60AD"/>
    <w:rsid w:val="004E6152"/>
    <w:rsid w:val="004E6367"/>
    <w:rsid w:val="004E65B8"/>
    <w:rsid w:val="004E65D3"/>
    <w:rsid w:val="004E66C2"/>
    <w:rsid w:val="004E6718"/>
    <w:rsid w:val="004E67AD"/>
    <w:rsid w:val="004E6AB9"/>
    <w:rsid w:val="004E6C87"/>
    <w:rsid w:val="004E6D49"/>
    <w:rsid w:val="004E6F74"/>
    <w:rsid w:val="004E6FC3"/>
    <w:rsid w:val="004E73F6"/>
    <w:rsid w:val="004E7406"/>
    <w:rsid w:val="004E7AB7"/>
    <w:rsid w:val="004E7AE2"/>
    <w:rsid w:val="004E7CEC"/>
    <w:rsid w:val="004E7D89"/>
    <w:rsid w:val="004F00AA"/>
    <w:rsid w:val="004F0276"/>
    <w:rsid w:val="004F053A"/>
    <w:rsid w:val="004F0BA2"/>
    <w:rsid w:val="004F0C3E"/>
    <w:rsid w:val="004F1020"/>
    <w:rsid w:val="004F1401"/>
    <w:rsid w:val="004F1499"/>
    <w:rsid w:val="004F1582"/>
    <w:rsid w:val="004F15AE"/>
    <w:rsid w:val="004F160C"/>
    <w:rsid w:val="004F186E"/>
    <w:rsid w:val="004F1A76"/>
    <w:rsid w:val="004F1B3C"/>
    <w:rsid w:val="004F1BFE"/>
    <w:rsid w:val="004F1C68"/>
    <w:rsid w:val="004F1F3B"/>
    <w:rsid w:val="004F1FB2"/>
    <w:rsid w:val="004F1FFC"/>
    <w:rsid w:val="004F208D"/>
    <w:rsid w:val="004F214C"/>
    <w:rsid w:val="004F2185"/>
    <w:rsid w:val="004F22D0"/>
    <w:rsid w:val="004F248B"/>
    <w:rsid w:val="004F2663"/>
    <w:rsid w:val="004F2722"/>
    <w:rsid w:val="004F272B"/>
    <w:rsid w:val="004F2734"/>
    <w:rsid w:val="004F27A0"/>
    <w:rsid w:val="004F28C6"/>
    <w:rsid w:val="004F28E1"/>
    <w:rsid w:val="004F2A02"/>
    <w:rsid w:val="004F2A4A"/>
    <w:rsid w:val="004F2A81"/>
    <w:rsid w:val="004F2BDD"/>
    <w:rsid w:val="004F2C86"/>
    <w:rsid w:val="004F2CB5"/>
    <w:rsid w:val="004F2E0F"/>
    <w:rsid w:val="004F2F14"/>
    <w:rsid w:val="004F3148"/>
    <w:rsid w:val="004F3185"/>
    <w:rsid w:val="004F3255"/>
    <w:rsid w:val="004F3493"/>
    <w:rsid w:val="004F3520"/>
    <w:rsid w:val="004F3662"/>
    <w:rsid w:val="004F368D"/>
    <w:rsid w:val="004F369C"/>
    <w:rsid w:val="004F3829"/>
    <w:rsid w:val="004F3AE3"/>
    <w:rsid w:val="004F3B63"/>
    <w:rsid w:val="004F3CC7"/>
    <w:rsid w:val="004F422B"/>
    <w:rsid w:val="004F4545"/>
    <w:rsid w:val="004F47AF"/>
    <w:rsid w:val="004F47CE"/>
    <w:rsid w:val="004F481E"/>
    <w:rsid w:val="004F4875"/>
    <w:rsid w:val="004F4C6D"/>
    <w:rsid w:val="004F4D39"/>
    <w:rsid w:val="004F4FA8"/>
    <w:rsid w:val="004F50B5"/>
    <w:rsid w:val="004F5336"/>
    <w:rsid w:val="004F5377"/>
    <w:rsid w:val="004F5531"/>
    <w:rsid w:val="004F56AF"/>
    <w:rsid w:val="004F575D"/>
    <w:rsid w:val="004F5897"/>
    <w:rsid w:val="004F5965"/>
    <w:rsid w:val="004F5BB0"/>
    <w:rsid w:val="004F5CDB"/>
    <w:rsid w:val="004F5EC3"/>
    <w:rsid w:val="004F60FB"/>
    <w:rsid w:val="004F610F"/>
    <w:rsid w:val="004F62B5"/>
    <w:rsid w:val="004F65FA"/>
    <w:rsid w:val="004F669C"/>
    <w:rsid w:val="004F6AF0"/>
    <w:rsid w:val="004F6B6A"/>
    <w:rsid w:val="004F6BA5"/>
    <w:rsid w:val="004F6BC9"/>
    <w:rsid w:val="004F6DD5"/>
    <w:rsid w:val="004F6E76"/>
    <w:rsid w:val="004F70B1"/>
    <w:rsid w:val="004F712D"/>
    <w:rsid w:val="004F73E5"/>
    <w:rsid w:val="004F7727"/>
    <w:rsid w:val="004F7860"/>
    <w:rsid w:val="004F79C2"/>
    <w:rsid w:val="004F7B17"/>
    <w:rsid w:val="004F7D63"/>
    <w:rsid w:val="004F7F58"/>
    <w:rsid w:val="00500057"/>
    <w:rsid w:val="005000D1"/>
    <w:rsid w:val="005001B3"/>
    <w:rsid w:val="005002D9"/>
    <w:rsid w:val="005002FA"/>
    <w:rsid w:val="00500374"/>
    <w:rsid w:val="005003C9"/>
    <w:rsid w:val="005003D7"/>
    <w:rsid w:val="00500412"/>
    <w:rsid w:val="005007AC"/>
    <w:rsid w:val="005007B2"/>
    <w:rsid w:val="00500A76"/>
    <w:rsid w:val="00500BB5"/>
    <w:rsid w:val="0050117D"/>
    <w:rsid w:val="00501335"/>
    <w:rsid w:val="0050137A"/>
    <w:rsid w:val="005013BF"/>
    <w:rsid w:val="005013D2"/>
    <w:rsid w:val="00501449"/>
    <w:rsid w:val="00501731"/>
    <w:rsid w:val="0050190B"/>
    <w:rsid w:val="00501965"/>
    <w:rsid w:val="00501B03"/>
    <w:rsid w:val="00501E54"/>
    <w:rsid w:val="00501EFC"/>
    <w:rsid w:val="00501EFD"/>
    <w:rsid w:val="0050221C"/>
    <w:rsid w:val="0050237D"/>
    <w:rsid w:val="0050241E"/>
    <w:rsid w:val="005025A5"/>
    <w:rsid w:val="00502630"/>
    <w:rsid w:val="0050290D"/>
    <w:rsid w:val="00502941"/>
    <w:rsid w:val="0050294D"/>
    <w:rsid w:val="0050296E"/>
    <w:rsid w:val="00502BFB"/>
    <w:rsid w:val="00502C02"/>
    <w:rsid w:val="00502CF2"/>
    <w:rsid w:val="00502D48"/>
    <w:rsid w:val="00502DEA"/>
    <w:rsid w:val="00502E3F"/>
    <w:rsid w:val="00502E60"/>
    <w:rsid w:val="00502E6B"/>
    <w:rsid w:val="00503508"/>
    <w:rsid w:val="005035B2"/>
    <w:rsid w:val="00503625"/>
    <w:rsid w:val="005036BB"/>
    <w:rsid w:val="005036E3"/>
    <w:rsid w:val="005036F6"/>
    <w:rsid w:val="0050375C"/>
    <w:rsid w:val="0050377F"/>
    <w:rsid w:val="00503838"/>
    <w:rsid w:val="00503B7B"/>
    <w:rsid w:val="00503BAF"/>
    <w:rsid w:val="00503C2A"/>
    <w:rsid w:val="00503D9B"/>
    <w:rsid w:val="00503E2D"/>
    <w:rsid w:val="00503F01"/>
    <w:rsid w:val="00503F42"/>
    <w:rsid w:val="00503FA6"/>
    <w:rsid w:val="0050418B"/>
    <w:rsid w:val="00504198"/>
    <w:rsid w:val="00504340"/>
    <w:rsid w:val="005047C5"/>
    <w:rsid w:val="00504864"/>
    <w:rsid w:val="005048A9"/>
    <w:rsid w:val="00504A04"/>
    <w:rsid w:val="00504A06"/>
    <w:rsid w:val="00504A3A"/>
    <w:rsid w:val="00504F66"/>
    <w:rsid w:val="005050FD"/>
    <w:rsid w:val="005051BE"/>
    <w:rsid w:val="005056F0"/>
    <w:rsid w:val="00505837"/>
    <w:rsid w:val="0050583F"/>
    <w:rsid w:val="00505961"/>
    <w:rsid w:val="00505980"/>
    <w:rsid w:val="00505AB0"/>
    <w:rsid w:val="00505D66"/>
    <w:rsid w:val="0050602C"/>
    <w:rsid w:val="005060CF"/>
    <w:rsid w:val="00506445"/>
    <w:rsid w:val="00506756"/>
    <w:rsid w:val="00506796"/>
    <w:rsid w:val="00506AEE"/>
    <w:rsid w:val="00506B07"/>
    <w:rsid w:val="00506C3C"/>
    <w:rsid w:val="00506F7C"/>
    <w:rsid w:val="00506FCC"/>
    <w:rsid w:val="005070B6"/>
    <w:rsid w:val="0050717F"/>
    <w:rsid w:val="005073FF"/>
    <w:rsid w:val="00507785"/>
    <w:rsid w:val="005077FC"/>
    <w:rsid w:val="00507A59"/>
    <w:rsid w:val="00507B7C"/>
    <w:rsid w:val="00507C57"/>
    <w:rsid w:val="00507C85"/>
    <w:rsid w:val="00507ED9"/>
    <w:rsid w:val="00507EF1"/>
    <w:rsid w:val="00510085"/>
    <w:rsid w:val="005100C3"/>
    <w:rsid w:val="005101C1"/>
    <w:rsid w:val="00510215"/>
    <w:rsid w:val="005102D5"/>
    <w:rsid w:val="005102F9"/>
    <w:rsid w:val="00510582"/>
    <w:rsid w:val="005105C3"/>
    <w:rsid w:val="005105CC"/>
    <w:rsid w:val="00510664"/>
    <w:rsid w:val="00510697"/>
    <w:rsid w:val="00510776"/>
    <w:rsid w:val="005108C3"/>
    <w:rsid w:val="00510976"/>
    <w:rsid w:val="00510C32"/>
    <w:rsid w:val="00510CD8"/>
    <w:rsid w:val="00510D32"/>
    <w:rsid w:val="00510EB0"/>
    <w:rsid w:val="00510EDF"/>
    <w:rsid w:val="00510F0C"/>
    <w:rsid w:val="00511038"/>
    <w:rsid w:val="0051152E"/>
    <w:rsid w:val="0051153D"/>
    <w:rsid w:val="005115FA"/>
    <w:rsid w:val="0051175C"/>
    <w:rsid w:val="005117FF"/>
    <w:rsid w:val="00511B2B"/>
    <w:rsid w:val="00511BB2"/>
    <w:rsid w:val="00511CE8"/>
    <w:rsid w:val="00512040"/>
    <w:rsid w:val="005120BF"/>
    <w:rsid w:val="0051210D"/>
    <w:rsid w:val="0051227A"/>
    <w:rsid w:val="00512312"/>
    <w:rsid w:val="005123EB"/>
    <w:rsid w:val="00512401"/>
    <w:rsid w:val="00512408"/>
    <w:rsid w:val="0051264D"/>
    <w:rsid w:val="005127F8"/>
    <w:rsid w:val="00512899"/>
    <w:rsid w:val="00512AC1"/>
    <w:rsid w:val="00512ED8"/>
    <w:rsid w:val="00512F4E"/>
    <w:rsid w:val="00513225"/>
    <w:rsid w:val="005132EA"/>
    <w:rsid w:val="005132F1"/>
    <w:rsid w:val="0051348A"/>
    <w:rsid w:val="005134A4"/>
    <w:rsid w:val="00513689"/>
    <w:rsid w:val="005136B2"/>
    <w:rsid w:val="005136E3"/>
    <w:rsid w:val="0051375F"/>
    <w:rsid w:val="005137ED"/>
    <w:rsid w:val="00513838"/>
    <w:rsid w:val="0051386B"/>
    <w:rsid w:val="0051388C"/>
    <w:rsid w:val="0051392F"/>
    <w:rsid w:val="00513DC2"/>
    <w:rsid w:val="00513EA0"/>
    <w:rsid w:val="00513F37"/>
    <w:rsid w:val="00514076"/>
    <w:rsid w:val="005140D9"/>
    <w:rsid w:val="0051423D"/>
    <w:rsid w:val="00514291"/>
    <w:rsid w:val="00514327"/>
    <w:rsid w:val="005143E4"/>
    <w:rsid w:val="005144F8"/>
    <w:rsid w:val="00514512"/>
    <w:rsid w:val="0051456D"/>
    <w:rsid w:val="00514630"/>
    <w:rsid w:val="0051469C"/>
    <w:rsid w:val="005147DE"/>
    <w:rsid w:val="005148A1"/>
    <w:rsid w:val="00514928"/>
    <w:rsid w:val="0051494F"/>
    <w:rsid w:val="00514976"/>
    <w:rsid w:val="00514A76"/>
    <w:rsid w:val="00514C9B"/>
    <w:rsid w:val="00514CD3"/>
    <w:rsid w:val="00514D35"/>
    <w:rsid w:val="00514D4D"/>
    <w:rsid w:val="00514E0C"/>
    <w:rsid w:val="00515177"/>
    <w:rsid w:val="005152A7"/>
    <w:rsid w:val="0051533E"/>
    <w:rsid w:val="00515477"/>
    <w:rsid w:val="0051554F"/>
    <w:rsid w:val="005155C5"/>
    <w:rsid w:val="0051566E"/>
    <w:rsid w:val="005157E3"/>
    <w:rsid w:val="005159EB"/>
    <w:rsid w:val="00515A7D"/>
    <w:rsid w:val="00515B26"/>
    <w:rsid w:val="00515B4F"/>
    <w:rsid w:val="00515DEF"/>
    <w:rsid w:val="00515F1F"/>
    <w:rsid w:val="00516132"/>
    <w:rsid w:val="005161CD"/>
    <w:rsid w:val="0051625F"/>
    <w:rsid w:val="0051638A"/>
    <w:rsid w:val="005163D4"/>
    <w:rsid w:val="005164AB"/>
    <w:rsid w:val="005164E3"/>
    <w:rsid w:val="005167CB"/>
    <w:rsid w:val="005167E5"/>
    <w:rsid w:val="0051688D"/>
    <w:rsid w:val="00516A1C"/>
    <w:rsid w:val="00516AA0"/>
    <w:rsid w:val="00516B0E"/>
    <w:rsid w:val="00516BEF"/>
    <w:rsid w:val="00516BF8"/>
    <w:rsid w:val="00516CE0"/>
    <w:rsid w:val="00516FC9"/>
    <w:rsid w:val="005171F7"/>
    <w:rsid w:val="0051756C"/>
    <w:rsid w:val="0051773F"/>
    <w:rsid w:val="00517A74"/>
    <w:rsid w:val="00517C97"/>
    <w:rsid w:val="00517D23"/>
    <w:rsid w:val="00517DE7"/>
    <w:rsid w:val="00517FB8"/>
    <w:rsid w:val="00520131"/>
    <w:rsid w:val="005202C5"/>
    <w:rsid w:val="005206B5"/>
    <w:rsid w:val="00520739"/>
    <w:rsid w:val="00520A97"/>
    <w:rsid w:val="00520AA6"/>
    <w:rsid w:val="00520D70"/>
    <w:rsid w:val="00520F1E"/>
    <w:rsid w:val="0052112F"/>
    <w:rsid w:val="0052113D"/>
    <w:rsid w:val="0052121F"/>
    <w:rsid w:val="005212CE"/>
    <w:rsid w:val="005212E2"/>
    <w:rsid w:val="00521359"/>
    <w:rsid w:val="0052139A"/>
    <w:rsid w:val="00521520"/>
    <w:rsid w:val="0052170D"/>
    <w:rsid w:val="00521792"/>
    <w:rsid w:val="005217B2"/>
    <w:rsid w:val="00521ACE"/>
    <w:rsid w:val="00521AE3"/>
    <w:rsid w:val="00521B71"/>
    <w:rsid w:val="00521B92"/>
    <w:rsid w:val="00521C04"/>
    <w:rsid w:val="00521C1C"/>
    <w:rsid w:val="00521C61"/>
    <w:rsid w:val="00521D2C"/>
    <w:rsid w:val="00521DFD"/>
    <w:rsid w:val="00521E5A"/>
    <w:rsid w:val="00521E96"/>
    <w:rsid w:val="00521F4C"/>
    <w:rsid w:val="00522092"/>
    <w:rsid w:val="0052213C"/>
    <w:rsid w:val="00522164"/>
    <w:rsid w:val="005221A0"/>
    <w:rsid w:val="00522291"/>
    <w:rsid w:val="00522312"/>
    <w:rsid w:val="0052265B"/>
    <w:rsid w:val="0052270C"/>
    <w:rsid w:val="00522789"/>
    <w:rsid w:val="0052279E"/>
    <w:rsid w:val="00522841"/>
    <w:rsid w:val="0052296E"/>
    <w:rsid w:val="00522AF6"/>
    <w:rsid w:val="00522B12"/>
    <w:rsid w:val="00522C3E"/>
    <w:rsid w:val="00522E4B"/>
    <w:rsid w:val="00522F18"/>
    <w:rsid w:val="005230AB"/>
    <w:rsid w:val="005230D6"/>
    <w:rsid w:val="005232B2"/>
    <w:rsid w:val="00523570"/>
    <w:rsid w:val="005236C0"/>
    <w:rsid w:val="00523792"/>
    <w:rsid w:val="0052386A"/>
    <w:rsid w:val="005239EA"/>
    <w:rsid w:val="00523B88"/>
    <w:rsid w:val="00523BAE"/>
    <w:rsid w:val="00523BDE"/>
    <w:rsid w:val="00523BEA"/>
    <w:rsid w:val="00523E46"/>
    <w:rsid w:val="00523EE3"/>
    <w:rsid w:val="005241AE"/>
    <w:rsid w:val="00524319"/>
    <w:rsid w:val="005244A6"/>
    <w:rsid w:val="0052452E"/>
    <w:rsid w:val="00524545"/>
    <w:rsid w:val="005246B3"/>
    <w:rsid w:val="0052481B"/>
    <w:rsid w:val="0052483C"/>
    <w:rsid w:val="005248E1"/>
    <w:rsid w:val="005249EE"/>
    <w:rsid w:val="00524AA0"/>
    <w:rsid w:val="00524D31"/>
    <w:rsid w:val="00524E93"/>
    <w:rsid w:val="00524EE1"/>
    <w:rsid w:val="005254F7"/>
    <w:rsid w:val="0052555D"/>
    <w:rsid w:val="0052559F"/>
    <w:rsid w:val="00525711"/>
    <w:rsid w:val="0052584F"/>
    <w:rsid w:val="00525910"/>
    <w:rsid w:val="00525958"/>
    <w:rsid w:val="00525C1C"/>
    <w:rsid w:val="00525E72"/>
    <w:rsid w:val="0052605E"/>
    <w:rsid w:val="0052631A"/>
    <w:rsid w:val="005263A3"/>
    <w:rsid w:val="005263C9"/>
    <w:rsid w:val="005264B0"/>
    <w:rsid w:val="005265DA"/>
    <w:rsid w:val="005267C8"/>
    <w:rsid w:val="005268B7"/>
    <w:rsid w:val="005268C8"/>
    <w:rsid w:val="0052692D"/>
    <w:rsid w:val="00526A81"/>
    <w:rsid w:val="00526B57"/>
    <w:rsid w:val="00526B92"/>
    <w:rsid w:val="00526BE9"/>
    <w:rsid w:val="00526CD8"/>
    <w:rsid w:val="00526DC5"/>
    <w:rsid w:val="00526F0A"/>
    <w:rsid w:val="00526F26"/>
    <w:rsid w:val="005270EA"/>
    <w:rsid w:val="00527146"/>
    <w:rsid w:val="0052718D"/>
    <w:rsid w:val="00527307"/>
    <w:rsid w:val="0052730E"/>
    <w:rsid w:val="00527355"/>
    <w:rsid w:val="00527366"/>
    <w:rsid w:val="005273CF"/>
    <w:rsid w:val="0052741C"/>
    <w:rsid w:val="005274A5"/>
    <w:rsid w:val="005274ED"/>
    <w:rsid w:val="00527573"/>
    <w:rsid w:val="00527575"/>
    <w:rsid w:val="0052757F"/>
    <w:rsid w:val="005275E0"/>
    <w:rsid w:val="00527719"/>
    <w:rsid w:val="005277D3"/>
    <w:rsid w:val="00527A85"/>
    <w:rsid w:val="00527B82"/>
    <w:rsid w:val="00527E0C"/>
    <w:rsid w:val="00527E6D"/>
    <w:rsid w:val="00527F0B"/>
    <w:rsid w:val="00527F4B"/>
    <w:rsid w:val="0053000D"/>
    <w:rsid w:val="005300FD"/>
    <w:rsid w:val="00530103"/>
    <w:rsid w:val="0053012D"/>
    <w:rsid w:val="005301AF"/>
    <w:rsid w:val="00530744"/>
    <w:rsid w:val="005307FE"/>
    <w:rsid w:val="00530836"/>
    <w:rsid w:val="00530867"/>
    <w:rsid w:val="00530888"/>
    <w:rsid w:val="00530A7B"/>
    <w:rsid w:val="00530CAB"/>
    <w:rsid w:val="00530D0D"/>
    <w:rsid w:val="00530FD2"/>
    <w:rsid w:val="0053113B"/>
    <w:rsid w:val="005311EB"/>
    <w:rsid w:val="0053131B"/>
    <w:rsid w:val="005317A3"/>
    <w:rsid w:val="0053189E"/>
    <w:rsid w:val="00531E43"/>
    <w:rsid w:val="00531EDD"/>
    <w:rsid w:val="00531FF7"/>
    <w:rsid w:val="00532194"/>
    <w:rsid w:val="005322AA"/>
    <w:rsid w:val="005325A1"/>
    <w:rsid w:val="00532633"/>
    <w:rsid w:val="005326A2"/>
    <w:rsid w:val="005328A0"/>
    <w:rsid w:val="00532978"/>
    <w:rsid w:val="00532AC3"/>
    <w:rsid w:val="00532CBF"/>
    <w:rsid w:val="00532D5B"/>
    <w:rsid w:val="00532EEA"/>
    <w:rsid w:val="00532FF1"/>
    <w:rsid w:val="005331EB"/>
    <w:rsid w:val="00533419"/>
    <w:rsid w:val="00533426"/>
    <w:rsid w:val="00533664"/>
    <w:rsid w:val="00533726"/>
    <w:rsid w:val="005339B2"/>
    <w:rsid w:val="00533CC1"/>
    <w:rsid w:val="00533DC1"/>
    <w:rsid w:val="00533E8B"/>
    <w:rsid w:val="00533EB1"/>
    <w:rsid w:val="005341A8"/>
    <w:rsid w:val="005345C5"/>
    <w:rsid w:val="0053467F"/>
    <w:rsid w:val="0053484B"/>
    <w:rsid w:val="00534903"/>
    <w:rsid w:val="00534909"/>
    <w:rsid w:val="0053491E"/>
    <w:rsid w:val="00534920"/>
    <w:rsid w:val="00534ABD"/>
    <w:rsid w:val="00534AEB"/>
    <w:rsid w:val="00534BCA"/>
    <w:rsid w:val="00534BE3"/>
    <w:rsid w:val="00534C29"/>
    <w:rsid w:val="00534CAB"/>
    <w:rsid w:val="00534D8B"/>
    <w:rsid w:val="005350A0"/>
    <w:rsid w:val="0053517E"/>
    <w:rsid w:val="005351AD"/>
    <w:rsid w:val="005354C7"/>
    <w:rsid w:val="00535666"/>
    <w:rsid w:val="005356C2"/>
    <w:rsid w:val="00535727"/>
    <w:rsid w:val="00535881"/>
    <w:rsid w:val="005359DC"/>
    <w:rsid w:val="00535A24"/>
    <w:rsid w:val="00535BDF"/>
    <w:rsid w:val="00535C6F"/>
    <w:rsid w:val="00535CD6"/>
    <w:rsid w:val="00535DCF"/>
    <w:rsid w:val="00535E5A"/>
    <w:rsid w:val="00535F18"/>
    <w:rsid w:val="00535F84"/>
    <w:rsid w:val="00536130"/>
    <w:rsid w:val="00536133"/>
    <w:rsid w:val="005361F5"/>
    <w:rsid w:val="005361F6"/>
    <w:rsid w:val="0053620C"/>
    <w:rsid w:val="00536323"/>
    <w:rsid w:val="005365B3"/>
    <w:rsid w:val="0053663B"/>
    <w:rsid w:val="0053694B"/>
    <w:rsid w:val="00536A47"/>
    <w:rsid w:val="00536D59"/>
    <w:rsid w:val="00536ED9"/>
    <w:rsid w:val="00536F1F"/>
    <w:rsid w:val="00536FE4"/>
    <w:rsid w:val="00536FEF"/>
    <w:rsid w:val="00537034"/>
    <w:rsid w:val="00537205"/>
    <w:rsid w:val="005372C8"/>
    <w:rsid w:val="00537474"/>
    <w:rsid w:val="005374F1"/>
    <w:rsid w:val="00537607"/>
    <w:rsid w:val="0053771D"/>
    <w:rsid w:val="005378C7"/>
    <w:rsid w:val="00537B43"/>
    <w:rsid w:val="00537C49"/>
    <w:rsid w:val="00537C79"/>
    <w:rsid w:val="00537CF9"/>
    <w:rsid w:val="00537D5E"/>
    <w:rsid w:val="00537F47"/>
    <w:rsid w:val="005402EA"/>
    <w:rsid w:val="00540338"/>
    <w:rsid w:val="00540359"/>
    <w:rsid w:val="005404C8"/>
    <w:rsid w:val="0054086C"/>
    <w:rsid w:val="0054094E"/>
    <w:rsid w:val="005409A1"/>
    <w:rsid w:val="005409B6"/>
    <w:rsid w:val="00540BC3"/>
    <w:rsid w:val="00540CFF"/>
    <w:rsid w:val="00540E30"/>
    <w:rsid w:val="00541143"/>
    <w:rsid w:val="0054141B"/>
    <w:rsid w:val="00541685"/>
    <w:rsid w:val="005416E6"/>
    <w:rsid w:val="00541782"/>
    <w:rsid w:val="005419AD"/>
    <w:rsid w:val="00541B5C"/>
    <w:rsid w:val="00542110"/>
    <w:rsid w:val="0054229D"/>
    <w:rsid w:val="00542411"/>
    <w:rsid w:val="005425B8"/>
    <w:rsid w:val="0054263E"/>
    <w:rsid w:val="00542790"/>
    <w:rsid w:val="00542892"/>
    <w:rsid w:val="005429DF"/>
    <w:rsid w:val="00542A6F"/>
    <w:rsid w:val="00542B01"/>
    <w:rsid w:val="00542BAA"/>
    <w:rsid w:val="005432F7"/>
    <w:rsid w:val="00543494"/>
    <w:rsid w:val="005434C1"/>
    <w:rsid w:val="005434E7"/>
    <w:rsid w:val="00543623"/>
    <w:rsid w:val="005436B9"/>
    <w:rsid w:val="0054390D"/>
    <w:rsid w:val="00543917"/>
    <w:rsid w:val="0054397F"/>
    <w:rsid w:val="00543A1E"/>
    <w:rsid w:val="00543A56"/>
    <w:rsid w:val="00543B8D"/>
    <w:rsid w:val="00543D9E"/>
    <w:rsid w:val="00543E85"/>
    <w:rsid w:val="00543F12"/>
    <w:rsid w:val="005440E7"/>
    <w:rsid w:val="005441F6"/>
    <w:rsid w:val="0054425B"/>
    <w:rsid w:val="00544455"/>
    <w:rsid w:val="00544577"/>
    <w:rsid w:val="005445BF"/>
    <w:rsid w:val="005445F3"/>
    <w:rsid w:val="00544817"/>
    <w:rsid w:val="00544891"/>
    <w:rsid w:val="0054499D"/>
    <w:rsid w:val="00544B7E"/>
    <w:rsid w:val="00544BDA"/>
    <w:rsid w:val="00544C91"/>
    <w:rsid w:val="00544CA7"/>
    <w:rsid w:val="00544DF2"/>
    <w:rsid w:val="00544FB4"/>
    <w:rsid w:val="0054505B"/>
    <w:rsid w:val="00545307"/>
    <w:rsid w:val="005453F1"/>
    <w:rsid w:val="00545591"/>
    <w:rsid w:val="00545780"/>
    <w:rsid w:val="00545A5E"/>
    <w:rsid w:val="00545A71"/>
    <w:rsid w:val="00545AA7"/>
    <w:rsid w:val="00545B9A"/>
    <w:rsid w:val="00545C9E"/>
    <w:rsid w:val="00545D4A"/>
    <w:rsid w:val="00545DDF"/>
    <w:rsid w:val="00545EC2"/>
    <w:rsid w:val="00545EFD"/>
    <w:rsid w:val="00545F68"/>
    <w:rsid w:val="005460E0"/>
    <w:rsid w:val="0054615F"/>
    <w:rsid w:val="005461F3"/>
    <w:rsid w:val="00546203"/>
    <w:rsid w:val="00546212"/>
    <w:rsid w:val="0054654A"/>
    <w:rsid w:val="00546C0D"/>
    <w:rsid w:val="00546EB5"/>
    <w:rsid w:val="00546EDA"/>
    <w:rsid w:val="0054704A"/>
    <w:rsid w:val="005471A0"/>
    <w:rsid w:val="005471F3"/>
    <w:rsid w:val="005472C6"/>
    <w:rsid w:val="00547583"/>
    <w:rsid w:val="00547587"/>
    <w:rsid w:val="005475A5"/>
    <w:rsid w:val="00547775"/>
    <w:rsid w:val="005478C8"/>
    <w:rsid w:val="00547AE0"/>
    <w:rsid w:val="00547CAF"/>
    <w:rsid w:val="00547CCF"/>
    <w:rsid w:val="00547F20"/>
    <w:rsid w:val="00547FF0"/>
    <w:rsid w:val="0055001E"/>
    <w:rsid w:val="0055007C"/>
    <w:rsid w:val="005500C3"/>
    <w:rsid w:val="005500D3"/>
    <w:rsid w:val="005501D2"/>
    <w:rsid w:val="005501E9"/>
    <w:rsid w:val="005502B7"/>
    <w:rsid w:val="005502F0"/>
    <w:rsid w:val="00550398"/>
    <w:rsid w:val="00550661"/>
    <w:rsid w:val="005508A1"/>
    <w:rsid w:val="00550A7C"/>
    <w:rsid w:val="00550CF5"/>
    <w:rsid w:val="00550D5B"/>
    <w:rsid w:val="00550FDA"/>
    <w:rsid w:val="00551246"/>
    <w:rsid w:val="0055124C"/>
    <w:rsid w:val="005512F8"/>
    <w:rsid w:val="00551478"/>
    <w:rsid w:val="00551510"/>
    <w:rsid w:val="0055164B"/>
    <w:rsid w:val="00551B25"/>
    <w:rsid w:val="00551C1B"/>
    <w:rsid w:val="00551D13"/>
    <w:rsid w:val="005520B4"/>
    <w:rsid w:val="00552118"/>
    <w:rsid w:val="0055229C"/>
    <w:rsid w:val="00552306"/>
    <w:rsid w:val="00552331"/>
    <w:rsid w:val="005523CA"/>
    <w:rsid w:val="00552565"/>
    <w:rsid w:val="005526A4"/>
    <w:rsid w:val="00552860"/>
    <w:rsid w:val="00552950"/>
    <w:rsid w:val="00552A9B"/>
    <w:rsid w:val="00552B62"/>
    <w:rsid w:val="00552CFE"/>
    <w:rsid w:val="00552D2C"/>
    <w:rsid w:val="0055300D"/>
    <w:rsid w:val="00553226"/>
    <w:rsid w:val="00553235"/>
    <w:rsid w:val="00553764"/>
    <w:rsid w:val="005537FD"/>
    <w:rsid w:val="00553833"/>
    <w:rsid w:val="00553B79"/>
    <w:rsid w:val="00553B96"/>
    <w:rsid w:val="00553C1F"/>
    <w:rsid w:val="00553DBE"/>
    <w:rsid w:val="00553DE0"/>
    <w:rsid w:val="00554145"/>
    <w:rsid w:val="005544C4"/>
    <w:rsid w:val="005544D1"/>
    <w:rsid w:val="00554656"/>
    <w:rsid w:val="005546EA"/>
    <w:rsid w:val="00554724"/>
    <w:rsid w:val="0055477E"/>
    <w:rsid w:val="00554788"/>
    <w:rsid w:val="00554859"/>
    <w:rsid w:val="00554BD4"/>
    <w:rsid w:val="00554DA3"/>
    <w:rsid w:val="00554DDC"/>
    <w:rsid w:val="00554EA9"/>
    <w:rsid w:val="0055517C"/>
    <w:rsid w:val="0055537F"/>
    <w:rsid w:val="00555495"/>
    <w:rsid w:val="005554ED"/>
    <w:rsid w:val="00555513"/>
    <w:rsid w:val="005555D4"/>
    <w:rsid w:val="005555E3"/>
    <w:rsid w:val="005556D0"/>
    <w:rsid w:val="00555778"/>
    <w:rsid w:val="00555881"/>
    <w:rsid w:val="00555891"/>
    <w:rsid w:val="00555951"/>
    <w:rsid w:val="00555D42"/>
    <w:rsid w:val="00555EEE"/>
    <w:rsid w:val="00556145"/>
    <w:rsid w:val="00556579"/>
    <w:rsid w:val="00556601"/>
    <w:rsid w:val="0055662F"/>
    <w:rsid w:val="005568EF"/>
    <w:rsid w:val="00556B07"/>
    <w:rsid w:val="00556CF7"/>
    <w:rsid w:val="00556DE2"/>
    <w:rsid w:val="00556FAC"/>
    <w:rsid w:val="0055711E"/>
    <w:rsid w:val="0055713F"/>
    <w:rsid w:val="00557176"/>
    <w:rsid w:val="00557309"/>
    <w:rsid w:val="005574D0"/>
    <w:rsid w:val="0055751B"/>
    <w:rsid w:val="00557533"/>
    <w:rsid w:val="00557612"/>
    <w:rsid w:val="00557634"/>
    <w:rsid w:val="00557644"/>
    <w:rsid w:val="00557726"/>
    <w:rsid w:val="00557732"/>
    <w:rsid w:val="005578A1"/>
    <w:rsid w:val="005579A7"/>
    <w:rsid w:val="00557A57"/>
    <w:rsid w:val="00557B17"/>
    <w:rsid w:val="00557C11"/>
    <w:rsid w:val="00557CB6"/>
    <w:rsid w:val="00557D0F"/>
    <w:rsid w:val="00557D3C"/>
    <w:rsid w:val="00557D98"/>
    <w:rsid w:val="00557DCB"/>
    <w:rsid w:val="00557ECE"/>
    <w:rsid w:val="00557F37"/>
    <w:rsid w:val="00560041"/>
    <w:rsid w:val="00560226"/>
    <w:rsid w:val="005602BF"/>
    <w:rsid w:val="0056031B"/>
    <w:rsid w:val="00560647"/>
    <w:rsid w:val="005606F9"/>
    <w:rsid w:val="00560777"/>
    <w:rsid w:val="0056077E"/>
    <w:rsid w:val="00560B17"/>
    <w:rsid w:val="00560BFE"/>
    <w:rsid w:val="00560E6B"/>
    <w:rsid w:val="00560F4E"/>
    <w:rsid w:val="00560FE0"/>
    <w:rsid w:val="00561587"/>
    <w:rsid w:val="00561589"/>
    <w:rsid w:val="005615E2"/>
    <w:rsid w:val="00561716"/>
    <w:rsid w:val="00561904"/>
    <w:rsid w:val="00561C22"/>
    <w:rsid w:val="00561C74"/>
    <w:rsid w:val="00561E70"/>
    <w:rsid w:val="00561F60"/>
    <w:rsid w:val="00561F94"/>
    <w:rsid w:val="0056206A"/>
    <w:rsid w:val="005620B9"/>
    <w:rsid w:val="0056210F"/>
    <w:rsid w:val="00562120"/>
    <w:rsid w:val="00562318"/>
    <w:rsid w:val="005623A2"/>
    <w:rsid w:val="00562471"/>
    <w:rsid w:val="005624FA"/>
    <w:rsid w:val="0056253B"/>
    <w:rsid w:val="0056259A"/>
    <w:rsid w:val="00562867"/>
    <w:rsid w:val="005628A3"/>
    <w:rsid w:val="00562ADC"/>
    <w:rsid w:val="00562C4A"/>
    <w:rsid w:val="00562C64"/>
    <w:rsid w:val="00562D0D"/>
    <w:rsid w:val="00562F01"/>
    <w:rsid w:val="005630D5"/>
    <w:rsid w:val="0056315C"/>
    <w:rsid w:val="005634FD"/>
    <w:rsid w:val="00563517"/>
    <w:rsid w:val="005635F8"/>
    <w:rsid w:val="00563683"/>
    <w:rsid w:val="0056391C"/>
    <w:rsid w:val="00563A9C"/>
    <w:rsid w:val="00563AAF"/>
    <w:rsid w:val="00563C2F"/>
    <w:rsid w:val="00563FE4"/>
    <w:rsid w:val="00564115"/>
    <w:rsid w:val="005641ED"/>
    <w:rsid w:val="0056427F"/>
    <w:rsid w:val="005643F2"/>
    <w:rsid w:val="0056443E"/>
    <w:rsid w:val="005645E4"/>
    <w:rsid w:val="005647DF"/>
    <w:rsid w:val="005648EF"/>
    <w:rsid w:val="00564A34"/>
    <w:rsid w:val="00564A69"/>
    <w:rsid w:val="00564AED"/>
    <w:rsid w:val="00564B09"/>
    <w:rsid w:val="00564CA2"/>
    <w:rsid w:val="00564CEB"/>
    <w:rsid w:val="00564D42"/>
    <w:rsid w:val="00564D6F"/>
    <w:rsid w:val="00564E0F"/>
    <w:rsid w:val="00564E67"/>
    <w:rsid w:val="00565357"/>
    <w:rsid w:val="00565369"/>
    <w:rsid w:val="00565453"/>
    <w:rsid w:val="005655F7"/>
    <w:rsid w:val="0056580C"/>
    <w:rsid w:val="00565987"/>
    <w:rsid w:val="0056598C"/>
    <w:rsid w:val="00565A5B"/>
    <w:rsid w:val="00565A94"/>
    <w:rsid w:val="00565A9B"/>
    <w:rsid w:val="00565BB0"/>
    <w:rsid w:val="00565BDC"/>
    <w:rsid w:val="00565C3E"/>
    <w:rsid w:val="00565CDB"/>
    <w:rsid w:val="00565DA6"/>
    <w:rsid w:val="00565E80"/>
    <w:rsid w:val="0056606A"/>
    <w:rsid w:val="005661B1"/>
    <w:rsid w:val="00566261"/>
    <w:rsid w:val="00566280"/>
    <w:rsid w:val="005662CC"/>
    <w:rsid w:val="00566724"/>
    <w:rsid w:val="00566849"/>
    <w:rsid w:val="005669C7"/>
    <w:rsid w:val="00566A32"/>
    <w:rsid w:val="00566C76"/>
    <w:rsid w:val="00566F52"/>
    <w:rsid w:val="00567005"/>
    <w:rsid w:val="0056709E"/>
    <w:rsid w:val="00567197"/>
    <w:rsid w:val="005671DD"/>
    <w:rsid w:val="005676A8"/>
    <w:rsid w:val="005678A3"/>
    <w:rsid w:val="00567B61"/>
    <w:rsid w:val="00567C73"/>
    <w:rsid w:val="00567E28"/>
    <w:rsid w:val="00567E88"/>
    <w:rsid w:val="00567E92"/>
    <w:rsid w:val="00567EE6"/>
    <w:rsid w:val="00570018"/>
    <w:rsid w:val="00570117"/>
    <w:rsid w:val="00570149"/>
    <w:rsid w:val="00570380"/>
    <w:rsid w:val="005704A7"/>
    <w:rsid w:val="005704AE"/>
    <w:rsid w:val="005704BD"/>
    <w:rsid w:val="005704D5"/>
    <w:rsid w:val="005705FF"/>
    <w:rsid w:val="005706A9"/>
    <w:rsid w:val="005707EE"/>
    <w:rsid w:val="00570811"/>
    <w:rsid w:val="0057081A"/>
    <w:rsid w:val="005708CD"/>
    <w:rsid w:val="00570903"/>
    <w:rsid w:val="00570928"/>
    <w:rsid w:val="00570A73"/>
    <w:rsid w:val="00570EA9"/>
    <w:rsid w:val="0057104A"/>
    <w:rsid w:val="0057122D"/>
    <w:rsid w:val="0057125D"/>
    <w:rsid w:val="005713EE"/>
    <w:rsid w:val="0057146E"/>
    <w:rsid w:val="00571497"/>
    <w:rsid w:val="00571504"/>
    <w:rsid w:val="0057153D"/>
    <w:rsid w:val="00571692"/>
    <w:rsid w:val="00571A0F"/>
    <w:rsid w:val="00571C55"/>
    <w:rsid w:val="00571CDD"/>
    <w:rsid w:val="00572086"/>
    <w:rsid w:val="0057229F"/>
    <w:rsid w:val="00572585"/>
    <w:rsid w:val="005726C3"/>
    <w:rsid w:val="00572B54"/>
    <w:rsid w:val="00572B8A"/>
    <w:rsid w:val="00572C84"/>
    <w:rsid w:val="00572D13"/>
    <w:rsid w:val="00572D58"/>
    <w:rsid w:val="00572DCE"/>
    <w:rsid w:val="00572EB2"/>
    <w:rsid w:val="00572EE7"/>
    <w:rsid w:val="0057309B"/>
    <w:rsid w:val="00573253"/>
    <w:rsid w:val="00573284"/>
    <w:rsid w:val="0057367B"/>
    <w:rsid w:val="0057372F"/>
    <w:rsid w:val="0057378D"/>
    <w:rsid w:val="005739A9"/>
    <w:rsid w:val="00573A66"/>
    <w:rsid w:val="00573B40"/>
    <w:rsid w:val="00573B6C"/>
    <w:rsid w:val="00573CFB"/>
    <w:rsid w:val="00573D44"/>
    <w:rsid w:val="00573D94"/>
    <w:rsid w:val="00573EA4"/>
    <w:rsid w:val="00573FA1"/>
    <w:rsid w:val="00573FF4"/>
    <w:rsid w:val="00573FFE"/>
    <w:rsid w:val="0057416C"/>
    <w:rsid w:val="005742B2"/>
    <w:rsid w:val="00574377"/>
    <w:rsid w:val="0057443E"/>
    <w:rsid w:val="00574486"/>
    <w:rsid w:val="005744E1"/>
    <w:rsid w:val="0057456F"/>
    <w:rsid w:val="00574675"/>
    <w:rsid w:val="00574697"/>
    <w:rsid w:val="005747A5"/>
    <w:rsid w:val="00574832"/>
    <w:rsid w:val="005749BD"/>
    <w:rsid w:val="00574BD8"/>
    <w:rsid w:val="00574EA0"/>
    <w:rsid w:val="00574F86"/>
    <w:rsid w:val="00575322"/>
    <w:rsid w:val="0057542F"/>
    <w:rsid w:val="00575615"/>
    <w:rsid w:val="00575669"/>
    <w:rsid w:val="00575793"/>
    <w:rsid w:val="005758C4"/>
    <w:rsid w:val="00575975"/>
    <w:rsid w:val="00575981"/>
    <w:rsid w:val="00575986"/>
    <w:rsid w:val="005759EF"/>
    <w:rsid w:val="00575A83"/>
    <w:rsid w:val="00575AA3"/>
    <w:rsid w:val="00575C5B"/>
    <w:rsid w:val="00575C74"/>
    <w:rsid w:val="00575CAF"/>
    <w:rsid w:val="00575E39"/>
    <w:rsid w:val="00575E78"/>
    <w:rsid w:val="00576191"/>
    <w:rsid w:val="005761E5"/>
    <w:rsid w:val="00576286"/>
    <w:rsid w:val="005762B5"/>
    <w:rsid w:val="005763C6"/>
    <w:rsid w:val="005763F7"/>
    <w:rsid w:val="0057646F"/>
    <w:rsid w:val="00576625"/>
    <w:rsid w:val="00576723"/>
    <w:rsid w:val="00576761"/>
    <w:rsid w:val="005768DB"/>
    <w:rsid w:val="005769C5"/>
    <w:rsid w:val="005769F0"/>
    <w:rsid w:val="00576C75"/>
    <w:rsid w:val="00577040"/>
    <w:rsid w:val="005770EF"/>
    <w:rsid w:val="005771F3"/>
    <w:rsid w:val="0057720E"/>
    <w:rsid w:val="0057722F"/>
    <w:rsid w:val="00577252"/>
    <w:rsid w:val="00577304"/>
    <w:rsid w:val="0057740A"/>
    <w:rsid w:val="005774CB"/>
    <w:rsid w:val="005775C9"/>
    <w:rsid w:val="005778C5"/>
    <w:rsid w:val="00577991"/>
    <w:rsid w:val="00577ABB"/>
    <w:rsid w:val="00577ADB"/>
    <w:rsid w:val="00577BBF"/>
    <w:rsid w:val="00577E9B"/>
    <w:rsid w:val="0058003E"/>
    <w:rsid w:val="00580040"/>
    <w:rsid w:val="005800A2"/>
    <w:rsid w:val="0058029F"/>
    <w:rsid w:val="00580387"/>
    <w:rsid w:val="005803A1"/>
    <w:rsid w:val="005803C8"/>
    <w:rsid w:val="005803D5"/>
    <w:rsid w:val="0058063D"/>
    <w:rsid w:val="0058067C"/>
    <w:rsid w:val="005807C4"/>
    <w:rsid w:val="00580895"/>
    <w:rsid w:val="00580C4E"/>
    <w:rsid w:val="00580D49"/>
    <w:rsid w:val="00580E2F"/>
    <w:rsid w:val="00580FA1"/>
    <w:rsid w:val="00581021"/>
    <w:rsid w:val="00581037"/>
    <w:rsid w:val="005810AF"/>
    <w:rsid w:val="005810E1"/>
    <w:rsid w:val="00581225"/>
    <w:rsid w:val="00581511"/>
    <w:rsid w:val="00581784"/>
    <w:rsid w:val="005817C8"/>
    <w:rsid w:val="005818C5"/>
    <w:rsid w:val="005819BD"/>
    <w:rsid w:val="00581C2D"/>
    <w:rsid w:val="00581D8D"/>
    <w:rsid w:val="0058211C"/>
    <w:rsid w:val="00582128"/>
    <w:rsid w:val="0058217E"/>
    <w:rsid w:val="005826E1"/>
    <w:rsid w:val="0058285D"/>
    <w:rsid w:val="00582A2D"/>
    <w:rsid w:val="00582A6D"/>
    <w:rsid w:val="00582B8E"/>
    <w:rsid w:val="00582CE8"/>
    <w:rsid w:val="00582EB8"/>
    <w:rsid w:val="005830A1"/>
    <w:rsid w:val="005830A2"/>
    <w:rsid w:val="00583281"/>
    <w:rsid w:val="005833D7"/>
    <w:rsid w:val="005833F6"/>
    <w:rsid w:val="0058388E"/>
    <w:rsid w:val="00583A16"/>
    <w:rsid w:val="00583AF9"/>
    <w:rsid w:val="00583C5D"/>
    <w:rsid w:val="00583CCA"/>
    <w:rsid w:val="00583FA0"/>
    <w:rsid w:val="00584214"/>
    <w:rsid w:val="0058422B"/>
    <w:rsid w:val="005843EA"/>
    <w:rsid w:val="0058452E"/>
    <w:rsid w:val="00584615"/>
    <w:rsid w:val="0058465C"/>
    <w:rsid w:val="0058475E"/>
    <w:rsid w:val="00584823"/>
    <w:rsid w:val="00584A18"/>
    <w:rsid w:val="00584CBD"/>
    <w:rsid w:val="00584E45"/>
    <w:rsid w:val="00584F23"/>
    <w:rsid w:val="00584F26"/>
    <w:rsid w:val="00585297"/>
    <w:rsid w:val="00585387"/>
    <w:rsid w:val="005854E1"/>
    <w:rsid w:val="0058551E"/>
    <w:rsid w:val="005855C5"/>
    <w:rsid w:val="005859F6"/>
    <w:rsid w:val="00585A00"/>
    <w:rsid w:val="00585A07"/>
    <w:rsid w:val="00585DF9"/>
    <w:rsid w:val="00585E49"/>
    <w:rsid w:val="00585E56"/>
    <w:rsid w:val="00585E6B"/>
    <w:rsid w:val="00585F54"/>
    <w:rsid w:val="00585F8A"/>
    <w:rsid w:val="00586016"/>
    <w:rsid w:val="00586058"/>
    <w:rsid w:val="00586089"/>
    <w:rsid w:val="005860F0"/>
    <w:rsid w:val="005863DB"/>
    <w:rsid w:val="00586470"/>
    <w:rsid w:val="00586560"/>
    <w:rsid w:val="0058681C"/>
    <w:rsid w:val="00586900"/>
    <w:rsid w:val="00586913"/>
    <w:rsid w:val="00586A6F"/>
    <w:rsid w:val="00586A90"/>
    <w:rsid w:val="00586ADD"/>
    <w:rsid w:val="00586D3B"/>
    <w:rsid w:val="00586DA6"/>
    <w:rsid w:val="00586F27"/>
    <w:rsid w:val="00586F78"/>
    <w:rsid w:val="00586FAC"/>
    <w:rsid w:val="0058702E"/>
    <w:rsid w:val="00587036"/>
    <w:rsid w:val="005871EB"/>
    <w:rsid w:val="00587275"/>
    <w:rsid w:val="0058731A"/>
    <w:rsid w:val="00587327"/>
    <w:rsid w:val="00587408"/>
    <w:rsid w:val="00587600"/>
    <w:rsid w:val="005877C7"/>
    <w:rsid w:val="00587930"/>
    <w:rsid w:val="00587AF9"/>
    <w:rsid w:val="00587C43"/>
    <w:rsid w:val="00587C5B"/>
    <w:rsid w:val="00587D8D"/>
    <w:rsid w:val="00587EDC"/>
    <w:rsid w:val="00587F33"/>
    <w:rsid w:val="00587F3D"/>
    <w:rsid w:val="00590069"/>
    <w:rsid w:val="00590297"/>
    <w:rsid w:val="00590307"/>
    <w:rsid w:val="00590312"/>
    <w:rsid w:val="0059033A"/>
    <w:rsid w:val="00590369"/>
    <w:rsid w:val="005903B5"/>
    <w:rsid w:val="005903D6"/>
    <w:rsid w:val="00590465"/>
    <w:rsid w:val="005904E5"/>
    <w:rsid w:val="0059054C"/>
    <w:rsid w:val="00590648"/>
    <w:rsid w:val="00590699"/>
    <w:rsid w:val="005906B0"/>
    <w:rsid w:val="00590981"/>
    <w:rsid w:val="005909A8"/>
    <w:rsid w:val="00590A0F"/>
    <w:rsid w:val="00590BF4"/>
    <w:rsid w:val="00590C4C"/>
    <w:rsid w:val="00590D58"/>
    <w:rsid w:val="00590DA4"/>
    <w:rsid w:val="00590EB7"/>
    <w:rsid w:val="0059102D"/>
    <w:rsid w:val="005911C0"/>
    <w:rsid w:val="005914ED"/>
    <w:rsid w:val="00591671"/>
    <w:rsid w:val="005917B7"/>
    <w:rsid w:val="00591B14"/>
    <w:rsid w:val="00591C49"/>
    <w:rsid w:val="00591C75"/>
    <w:rsid w:val="00591DCF"/>
    <w:rsid w:val="00591DDE"/>
    <w:rsid w:val="00591EC7"/>
    <w:rsid w:val="00591F97"/>
    <w:rsid w:val="00592006"/>
    <w:rsid w:val="00592020"/>
    <w:rsid w:val="0059210F"/>
    <w:rsid w:val="0059258F"/>
    <w:rsid w:val="005926FC"/>
    <w:rsid w:val="00592709"/>
    <w:rsid w:val="005928A1"/>
    <w:rsid w:val="00592999"/>
    <w:rsid w:val="005929C3"/>
    <w:rsid w:val="00592A33"/>
    <w:rsid w:val="00592AC8"/>
    <w:rsid w:val="00592B33"/>
    <w:rsid w:val="00592D42"/>
    <w:rsid w:val="00592E27"/>
    <w:rsid w:val="00592E61"/>
    <w:rsid w:val="00592FD1"/>
    <w:rsid w:val="00593134"/>
    <w:rsid w:val="00593296"/>
    <w:rsid w:val="00593415"/>
    <w:rsid w:val="00593428"/>
    <w:rsid w:val="00593433"/>
    <w:rsid w:val="005934B8"/>
    <w:rsid w:val="005935DB"/>
    <w:rsid w:val="00593663"/>
    <w:rsid w:val="005936E9"/>
    <w:rsid w:val="0059373B"/>
    <w:rsid w:val="00593AD2"/>
    <w:rsid w:val="00593AF0"/>
    <w:rsid w:val="00593AFE"/>
    <w:rsid w:val="00593B0E"/>
    <w:rsid w:val="00593B29"/>
    <w:rsid w:val="00593B75"/>
    <w:rsid w:val="00593BA4"/>
    <w:rsid w:val="00593CCF"/>
    <w:rsid w:val="00593D19"/>
    <w:rsid w:val="00593D68"/>
    <w:rsid w:val="00593E9E"/>
    <w:rsid w:val="005940A3"/>
    <w:rsid w:val="005941DA"/>
    <w:rsid w:val="005942ED"/>
    <w:rsid w:val="00594534"/>
    <w:rsid w:val="005946D5"/>
    <w:rsid w:val="00594720"/>
    <w:rsid w:val="00594766"/>
    <w:rsid w:val="00594811"/>
    <w:rsid w:val="00594A20"/>
    <w:rsid w:val="00594A23"/>
    <w:rsid w:val="00594ABC"/>
    <w:rsid w:val="00594C07"/>
    <w:rsid w:val="00594DB9"/>
    <w:rsid w:val="00594FDC"/>
    <w:rsid w:val="0059511F"/>
    <w:rsid w:val="0059516D"/>
    <w:rsid w:val="005951EF"/>
    <w:rsid w:val="0059538B"/>
    <w:rsid w:val="005955CC"/>
    <w:rsid w:val="0059565A"/>
    <w:rsid w:val="00595715"/>
    <w:rsid w:val="00595728"/>
    <w:rsid w:val="00595758"/>
    <w:rsid w:val="00595772"/>
    <w:rsid w:val="005957E9"/>
    <w:rsid w:val="005957EF"/>
    <w:rsid w:val="005959AC"/>
    <w:rsid w:val="005959E4"/>
    <w:rsid w:val="00595ABD"/>
    <w:rsid w:val="00595AE7"/>
    <w:rsid w:val="00595D32"/>
    <w:rsid w:val="00595D3D"/>
    <w:rsid w:val="00595FAA"/>
    <w:rsid w:val="00596218"/>
    <w:rsid w:val="0059629B"/>
    <w:rsid w:val="00596377"/>
    <w:rsid w:val="00596395"/>
    <w:rsid w:val="005963F0"/>
    <w:rsid w:val="00596458"/>
    <w:rsid w:val="005965D7"/>
    <w:rsid w:val="005966C8"/>
    <w:rsid w:val="0059679F"/>
    <w:rsid w:val="005967BF"/>
    <w:rsid w:val="005968BE"/>
    <w:rsid w:val="0059693C"/>
    <w:rsid w:val="00596AB9"/>
    <w:rsid w:val="00596C21"/>
    <w:rsid w:val="00596C6A"/>
    <w:rsid w:val="00596E05"/>
    <w:rsid w:val="00596E58"/>
    <w:rsid w:val="00596EA2"/>
    <w:rsid w:val="00596F5B"/>
    <w:rsid w:val="0059723F"/>
    <w:rsid w:val="0059733A"/>
    <w:rsid w:val="0059733B"/>
    <w:rsid w:val="005973BC"/>
    <w:rsid w:val="0059746D"/>
    <w:rsid w:val="005975FA"/>
    <w:rsid w:val="00597754"/>
    <w:rsid w:val="00597861"/>
    <w:rsid w:val="005978E3"/>
    <w:rsid w:val="005979EB"/>
    <w:rsid w:val="00597B30"/>
    <w:rsid w:val="00597D78"/>
    <w:rsid w:val="00597DDF"/>
    <w:rsid w:val="005A00C7"/>
    <w:rsid w:val="005A0104"/>
    <w:rsid w:val="005A0187"/>
    <w:rsid w:val="005A018B"/>
    <w:rsid w:val="005A028A"/>
    <w:rsid w:val="005A05D6"/>
    <w:rsid w:val="005A0662"/>
    <w:rsid w:val="005A0700"/>
    <w:rsid w:val="005A0712"/>
    <w:rsid w:val="005A0889"/>
    <w:rsid w:val="005A0B69"/>
    <w:rsid w:val="005A0B73"/>
    <w:rsid w:val="005A0C34"/>
    <w:rsid w:val="005A0D35"/>
    <w:rsid w:val="005A0D65"/>
    <w:rsid w:val="005A0D79"/>
    <w:rsid w:val="005A0DDD"/>
    <w:rsid w:val="005A0E20"/>
    <w:rsid w:val="005A0EAA"/>
    <w:rsid w:val="005A0F59"/>
    <w:rsid w:val="005A0F8D"/>
    <w:rsid w:val="005A1031"/>
    <w:rsid w:val="005A1066"/>
    <w:rsid w:val="005A10C3"/>
    <w:rsid w:val="005A10F0"/>
    <w:rsid w:val="005A115E"/>
    <w:rsid w:val="005A1185"/>
    <w:rsid w:val="005A12FC"/>
    <w:rsid w:val="005A134A"/>
    <w:rsid w:val="005A145F"/>
    <w:rsid w:val="005A1746"/>
    <w:rsid w:val="005A188B"/>
    <w:rsid w:val="005A18C9"/>
    <w:rsid w:val="005A18DC"/>
    <w:rsid w:val="005A1960"/>
    <w:rsid w:val="005A1A0D"/>
    <w:rsid w:val="005A1A16"/>
    <w:rsid w:val="005A1A9A"/>
    <w:rsid w:val="005A1E9C"/>
    <w:rsid w:val="005A1F04"/>
    <w:rsid w:val="005A2192"/>
    <w:rsid w:val="005A2199"/>
    <w:rsid w:val="005A22CA"/>
    <w:rsid w:val="005A2344"/>
    <w:rsid w:val="005A2514"/>
    <w:rsid w:val="005A2735"/>
    <w:rsid w:val="005A28B0"/>
    <w:rsid w:val="005A2A28"/>
    <w:rsid w:val="005A2AE0"/>
    <w:rsid w:val="005A2B97"/>
    <w:rsid w:val="005A2C15"/>
    <w:rsid w:val="005A2D9A"/>
    <w:rsid w:val="005A2DCE"/>
    <w:rsid w:val="005A3098"/>
    <w:rsid w:val="005A3117"/>
    <w:rsid w:val="005A32D4"/>
    <w:rsid w:val="005A33C8"/>
    <w:rsid w:val="005A340D"/>
    <w:rsid w:val="005A348C"/>
    <w:rsid w:val="005A34E5"/>
    <w:rsid w:val="005A364E"/>
    <w:rsid w:val="005A370B"/>
    <w:rsid w:val="005A389A"/>
    <w:rsid w:val="005A3916"/>
    <w:rsid w:val="005A394D"/>
    <w:rsid w:val="005A3B54"/>
    <w:rsid w:val="005A3CD5"/>
    <w:rsid w:val="005A3CE7"/>
    <w:rsid w:val="005A3D0C"/>
    <w:rsid w:val="005A3DB8"/>
    <w:rsid w:val="005A3DD8"/>
    <w:rsid w:val="005A3EBD"/>
    <w:rsid w:val="005A4075"/>
    <w:rsid w:val="005A4196"/>
    <w:rsid w:val="005A446E"/>
    <w:rsid w:val="005A4482"/>
    <w:rsid w:val="005A44F1"/>
    <w:rsid w:val="005A45F6"/>
    <w:rsid w:val="005A467D"/>
    <w:rsid w:val="005A468D"/>
    <w:rsid w:val="005A4922"/>
    <w:rsid w:val="005A4975"/>
    <w:rsid w:val="005A4AE3"/>
    <w:rsid w:val="005A4C74"/>
    <w:rsid w:val="005A4EB3"/>
    <w:rsid w:val="005A4F22"/>
    <w:rsid w:val="005A5041"/>
    <w:rsid w:val="005A517E"/>
    <w:rsid w:val="005A5356"/>
    <w:rsid w:val="005A54F2"/>
    <w:rsid w:val="005A5509"/>
    <w:rsid w:val="005A5827"/>
    <w:rsid w:val="005A59F7"/>
    <w:rsid w:val="005A5C25"/>
    <w:rsid w:val="005A5C2D"/>
    <w:rsid w:val="005A5C8A"/>
    <w:rsid w:val="005A5DAD"/>
    <w:rsid w:val="005A5E10"/>
    <w:rsid w:val="005A611F"/>
    <w:rsid w:val="005A616A"/>
    <w:rsid w:val="005A6247"/>
    <w:rsid w:val="005A63E7"/>
    <w:rsid w:val="005A64EE"/>
    <w:rsid w:val="005A653C"/>
    <w:rsid w:val="005A65B7"/>
    <w:rsid w:val="005A65C2"/>
    <w:rsid w:val="005A6655"/>
    <w:rsid w:val="005A6724"/>
    <w:rsid w:val="005A6744"/>
    <w:rsid w:val="005A683F"/>
    <w:rsid w:val="005A688B"/>
    <w:rsid w:val="005A6A7B"/>
    <w:rsid w:val="005A6C56"/>
    <w:rsid w:val="005A6C6A"/>
    <w:rsid w:val="005A6CA3"/>
    <w:rsid w:val="005A6E0A"/>
    <w:rsid w:val="005A6E42"/>
    <w:rsid w:val="005A6E94"/>
    <w:rsid w:val="005A6EBF"/>
    <w:rsid w:val="005A705D"/>
    <w:rsid w:val="005A708C"/>
    <w:rsid w:val="005A7298"/>
    <w:rsid w:val="005A7416"/>
    <w:rsid w:val="005A7451"/>
    <w:rsid w:val="005A7593"/>
    <w:rsid w:val="005A75D3"/>
    <w:rsid w:val="005A7606"/>
    <w:rsid w:val="005A7704"/>
    <w:rsid w:val="005A77D2"/>
    <w:rsid w:val="005A7A3E"/>
    <w:rsid w:val="005A7A86"/>
    <w:rsid w:val="005A7D71"/>
    <w:rsid w:val="005A7D74"/>
    <w:rsid w:val="005A7DB9"/>
    <w:rsid w:val="005A7EC2"/>
    <w:rsid w:val="005B00AB"/>
    <w:rsid w:val="005B0199"/>
    <w:rsid w:val="005B021C"/>
    <w:rsid w:val="005B025E"/>
    <w:rsid w:val="005B02BD"/>
    <w:rsid w:val="005B02CF"/>
    <w:rsid w:val="005B035F"/>
    <w:rsid w:val="005B0435"/>
    <w:rsid w:val="005B0497"/>
    <w:rsid w:val="005B050B"/>
    <w:rsid w:val="005B05AD"/>
    <w:rsid w:val="005B05DB"/>
    <w:rsid w:val="005B0685"/>
    <w:rsid w:val="005B08E6"/>
    <w:rsid w:val="005B0A3D"/>
    <w:rsid w:val="005B1043"/>
    <w:rsid w:val="005B1113"/>
    <w:rsid w:val="005B11BA"/>
    <w:rsid w:val="005B12AC"/>
    <w:rsid w:val="005B12B1"/>
    <w:rsid w:val="005B13E0"/>
    <w:rsid w:val="005B1541"/>
    <w:rsid w:val="005B154C"/>
    <w:rsid w:val="005B1575"/>
    <w:rsid w:val="005B157A"/>
    <w:rsid w:val="005B15CA"/>
    <w:rsid w:val="005B1859"/>
    <w:rsid w:val="005B1A66"/>
    <w:rsid w:val="005B1A89"/>
    <w:rsid w:val="005B1AE0"/>
    <w:rsid w:val="005B1F92"/>
    <w:rsid w:val="005B1FE3"/>
    <w:rsid w:val="005B204B"/>
    <w:rsid w:val="005B2105"/>
    <w:rsid w:val="005B210F"/>
    <w:rsid w:val="005B218B"/>
    <w:rsid w:val="005B2357"/>
    <w:rsid w:val="005B23B6"/>
    <w:rsid w:val="005B23F2"/>
    <w:rsid w:val="005B243C"/>
    <w:rsid w:val="005B25E0"/>
    <w:rsid w:val="005B26BC"/>
    <w:rsid w:val="005B28D3"/>
    <w:rsid w:val="005B2988"/>
    <w:rsid w:val="005B2A21"/>
    <w:rsid w:val="005B2A44"/>
    <w:rsid w:val="005B2A5D"/>
    <w:rsid w:val="005B2A86"/>
    <w:rsid w:val="005B2AFE"/>
    <w:rsid w:val="005B3093"/>
    <w:rsid w:val="005B30A7"/>
    <w:rsid w:val="005B354A"/>
    <w:rsid w:val="005B35C9"/>
    <w:rsid w:val="005B3703"/>
    <w:rsid w:val="005B3A2C"/>
    <w:rsid w:val="005B3A75"/>
    <w:rsid w:val="005B3B16"/>
    <w:rsid w:val="005B3B5A"/>
    <w:rsid w:val="005B3C2C"/>
    <w:rsid w:val="005B3D61"/>
    <w:rsid w:val="005B3DB8"/>
    <w:rsid w:val="005B3E0C"/>
    <w:rsid w:val="005B3E12"/>
    <w:rsid w:val="005B3F7E"/>
    <w:rsid w:val="005B3FE3"/>
    <w:rsid w:val="005B4032"/>
    <w:rsid w:val="005B4263"/>
    <w:rsid w:val="005B445E"/>
    <w:rsid w:val="005B44D2"/>
    <w:rsid w:val="005B44EA"/>
    <w:rsid w:val="005B44F1"/>
    <w:rsid w:val="005B46C1"/>
    <w:rsid w:val="005B4759"/>
    <w:rsid w:val="005B479B"/>
    <w:rsid w:val="005B48B9"/>
    <w:rsid w:val="005B4A38"/>
    <w:rsid w:val="005B4C58"/>
    <w:rsid w:val="005B4D56"/>
    <w:rsid w:val="005B4DB6"/>
    <w:rsid w:val="005B4EDD"/>
    <w:rsid w:val="005B4F35"/>
    <w:rsid w:val="005B5077"/>
    <w:rsid w:val="005B5425"/>
    <w:rsid w:val="005B54C5"/>
    <w:rsid w:val="005B556A"/>
    <w:rsid w:val="005B565F"/>
    <w:rsid w:val="005B56DC"/>
    <w:rsid w:val="005B57F7"/>
    <w:rsid w:val="005B5841"/>
    <w:rsid w:val="005B5893"/>
    <w:rsid w:val="005B5973"/>
    <w:rsid w:val="005B5994"/>
    <w:rsid w:val="005B5B3E"/>
    <w:rsid w:val="005B5B40"/>
    <w:rsid w:val="005B611D"/>
    <w:rsid w:val="005B626A"/>
    <w:rsid w:val="005B62D9"/>
    <w:rsid w:val="005B64E8"/>
    <w:rsid w:val="005B65B1"/>
    <w:rsid w:val="005B6743"/>
    <w:rsid w:val="005B678E"/>
    <w:rsid w:val="005B67C3"/>
    <w:rsid w:val="005B689B"/>
    <w:rsid w:val="005B694A"/>
    <w:rsid w:val="005B69D2"/>
    <w:rsid w:val="005B69D3"/>
    <w:rsid w:val="005B6A10"/>
    <w:rsid w:val="005B6CDA"/>
    <w:rsid w:val="005B6E67"/>
    <w:rsid w:val="005B6FAD"/>
    <w:rsid w:val="005B71CC"/>
    <w:rsid w:val="005B721F"/>
    <w:rsid w:val="005B7304"/>
    <w:rsid w:val="005B7334"/>
    <w:rsid w:val="005B734C"/>
    <w:rsid w:val="005B73D3"/>
    <w:rsid w:val="005B74A4"/>
    <w:rsid w:val="005B7502"/>
    <w:rsid w:val="005B7805"/>
    <w:rsid w:val="005B7950"/>
    <w:rsid w:val="005B797A"/>
    <w:rsid w:val="005B79F9"/>
    <w:rsid w:val="005B7B38"/>
    <w:rsid w:val="005B7B9A"/>
    <w:rsid w:val="005B7E22"/>
    <w:rsid w:val="005C0121"/>
    <w:rsid w:val="005C01D4"/>
    <w:rsid w:val="005C022B"/>
    <w:rsid w:val="005C04AD"/>
    <w:rsid w:val="005C05EB"/>
    <w:rsid w:val="005C0722"/>
    <w:rsid w:val="005C07AA"/>
    <w:rsid w:val="005C08A3"/>
    <w:rsid w:val="005C0A44"/>
    <w:rsid w:val="005C0B1D"/>
    <w:rsid w:val="005C0B52"/>
    <w:rsid w:val="005C0D5B"/>
    <w:rsid w:val="005C0D7C"/>
    <w:rsid w:val="005C0E66"/>
    <w:rsid w:val="005C0E96"/>
    <w:rsid w:val="005C0F28"/>
    <w:rsid w:val="005C1161"/>
    <w:rsid w:val="005C123B"/>
    <w:rsid w:val="005C12AB"/>
    <w:rsid w:val="005C1352"/>
    <w:rsid w:val="005C135E"/>
    <w:rsid w:val="005C13F0"/>
    <w:rsid w:val="005C1412"/>
    <w:rsid w:val="005C1436"/>
    <w:rsid w:val="005C1769"/>
    <w:rsid w:val="005C1802"/>
    <w:rsid w:val="005C188D"/>
    <w:rsid w:val="005C18F3"/>
    <w:rsid w:val="005C1956"/>
    <w:rsid w:val="005C1972"/>
    <w:rsid w:val="005C1A48"/>
    <w:rsid w:val="005C1DBF"/>
    <w:rsid w:val="005C1E40"/>
    <w:rsid w:val="005C1F71"/>
    <w:rsid w:val="005C2745"/>
    <w:rsid w:val="005C28E5"/>
    <w:rsid w:val="005C29FF"/>
    <w:rsid w:val="005C2A9E"/>
    <w:rsid w:val="005C2E5E"/>
    <w:rsid w:val="005C3058"/>
    <w:rsid w:val="005C3112"/>
    <w:rsid w:val="005C3190"/>
    <w:rsid w:val="005C31A7"/>
    <w:rsid w:val="005C31AA"/>
    <w:rsid w:val="005C31BA"/>
    <w:rsid w:val="005C322C"/>
    <w:rsid w:val="005C3357"/>
    <w:rsid w:val="005C349B"/>
    <w:rsid w:val="005C372B"/>
    <w:rsid w:val="005C3C5F"/>
    <w:rsid w:val="005C3D2B"/>
    <w:rsid w:val="005C3D3D"/>
    <w:rsid w:val="005C3D50"/>
    <w:rsid w:val="005C3D9C"/>
    <w:rsid w:val="005C3EE9"/>
    <w:rsid w:val="005C4066"/>
    <w:rsid w:val="005C4202"/>
    <w:rsid w:val="005C42F6"/>
    <w:rsid w:val="005C4493"/>
    <w:rsid w:val="005C44AD"/>
    <w:rsid w:val="005C47AF"/>
    <w:rsid w:val="005C4833"/>
    <w:rsid w:val="005C4916"/>
    <w:rsid w:val="005C49DB"/>
    <w:rsid w:val="005C4A29"/>
    <w:rsid w:val="005C4ACF"/>
    <w:rsid w:val="005C4B00"/>
    <w:rsid w:val="005C4DFF"/>
    <w:rsid w:val="005C501B"/>
    <w:rsid w:val="005C50D2"/>
    <w:rsid w:val="005C5147"/>
    <w:rsid w:val="005C5190"/>
    <w:rsid w:val="005C520E"/>
    <w:rsid w:val="005C528B"/>
    <w:rsid w:val="005C5449"/>
    <w:rsid w:val="005C553A"/>
    <w:rsid w:val="005C5573"/>
    <w:rsid w:val="005C5733"/>
    <w:rsid w:val="005C57A8"/>
    <w:rsid w:val="005C5962"/>
    <w:rsid w:val="005C5AA5"/>
    <w:rsid w:val="005C5DC2"/>
    <w:rsid w:val="005C5DEF"/>
    <w:rsid w:val="005C60E3"/>
    <w:rsid w:val="005C61EA"/>
    <w:rsid w:val="005C6242"/>
    <w:rsid w:val="005C63D8"/>
    <w:rsid w:val="005C677F"/>
    <w:rsid w:val="005C68A1"/>
    <w:rsid w:val="005C69E9"/>
    <w:rsid w:val="005C6AC1"/>
    <w:rsid w:val="005C6B83"/>
    <w:rsid w:val="005C6C0C"/>
    <w:rsid w:val="005C6C3B"/>
    <w:rsid w:val="005C6C5B"/>
    <w:rsid w:val="005C6DFD"/>
    <w:rsid w:val="005C6FE3"/>
    <w:rsid w:val="005C714A"/>
    <w:rsid w:val="005C7254"/>
    <w:rsid w:val="005C7306"/>
    <w:rsid w:val="005C7736"/>
    <w:rsid w:val="005C77D5"/>
    <w:rsid w:val="005C7A40"/>
    <w:rsid w:val="005C7BA9"/>
    <w:rsid w:val="005C7BF9"/>
    <w:rsid w:val="005C7C89"/>
    <w:rsid w:val="005C7E1A"/>
    <w:rsid w:val="005C7ED0"/>
    <w:rsid w:val="005C7F57"/>
    <w:rsid w:val="005D0065"/>
    <w:rsid w:val="005D00C7"/>
    <w:rsid w:val="005D025E"/>
    <w:rsid w:val="005D051A"/>
    <w:rsid w:val="005D053C"/>
    <w:rsid w:val="005D06C6"/>
    <w:rsid w:val="005D06CC"/>
    <w:rsid w:val="005D087A"/>
    <w:rsid w:val="005D0974"/>
    <w:rsid w:val="005D0B35"/>
    <w:rsid w:val="005D0B5E"/>
    <w:rsid w:val="005D0C87"/>
    <w:rsid w:val="005D0D41"/>
    <w:rsid w:val="005D0DFA"/>
    <w:rsid w:val="005D0FFE"/>
    <w:rsid w:val="005D10A8"/>
    <w:rsid w:val="005D118E"/>
    <w:rsid w:val="005D123C"/>
    <w:rsid w:val="005D1428"/>
    <w:rsid w:val="005D1564"/>
    <w:rsid w:val="005D1708"/>
    <w:rsid w:val="005D1779"/>
    <w:rsid w:val="005D18C6"/>
    <w:rsid w:val="005D18F3"/>
    <w:rsid w:val="005D195C"/>
    <w:rsid w:val="005D197F"/>
    <w:rsid w:val="005D1CAF"/>
    <w:rsid w:val="005D1E83"/>
    <w:rsid w:val="005D1ED6"/>
    <w:rsid w:val="005D1F82"/>
    <w:rsid w:val="005D2096"/>
    <w:rsid w:val="005D20D9"/>
    <w:rsid w:val="005D2135"/>
    <w:rsid w:val="005D252D"/>
    <w:rsid w:val="005D253B"/>
    <w:rsid w:val="005D26DE"/>
    <w:rsid w:val="005D27B6"/>
    <w:rsid w:val="005D27B9"/>
    <w:rsid w:val="005D27C3"/>
    <w:rsid w:val="005D2959"/>
    <w:rsid w:val="005D29E0"/>
    <w:rsid w:val="005D2B80"/>
    <w:rsid w:val="005D2B86"/>
    <w:rsid w:val="005D2F1B"/>
    <w:rsid w:val="005D2FA1"/>
    <w:rsid w:val="005D2FBD"/>
    <w:rsid w:val="005D313F"/>
    <w:rsid w:val="005D31EE"/>
    <w:rsid w:val="005D32C9"/>
    <w:rsid w:val="005D338F"/>
    <w:rsid w:val="005D33DE"/>
    <w:rsid w:val="005D342A"/>
    <w:rsid w:val="005D3659"/>
    <w:rsid w:val="005D366D"/>
    <w:rsid w:val="005D37E1"/>
    <w:rsid w:val="005D3AEC"/>
    <w:rsid w:val="005D3CB7"/>
    <w:rsid w:val="005D3F1B"/>
    <w:rsid w:val="005D3FBB"/>
    <w:rsid w:val="005D4139"/>
    <w:rsid w:val="005D43AB"/>
    <w:rsid w:val="005D450C"/>
    <w:rsid w:val="005D4540"/>
    <w:rsid w:val="005D46E1"/>
    <w:rsid w:val="005D46FC"/>
    <w:rsid w:val="005D4BE9"/>
    <w:rsid w:val="005D4DE5"/>
    <w:rsid w:val="005D4EBE"/>
    <w:rsid w:val="005D562B"/>
    <w:rsid w:val="005D5672"/>
    <w:rsid w:val="005D57B2"/>
    <w:rsid w:val="005D5853"/>
    <w:rsid w:val="005D586D"/>
    <w:rsid w:val="005D58CF"/>
    <w:rsid w:val="005D593C"/>
    <w:rsid w:val="005D5968"/>
    <w:rsid w:val="005D5ADA"/>
    <w:rsid w:val="005D5BE7"/>
    <w:rsid w:val="005D5C4D"/>
    <w:rsid w:val="005D5DBA"/>
    <w:rsid w:val="005D5ED6"/>
    <w:rsid w:val="005D5FA8"/>
    <w:rsid w:val="005D609F"/>
    <w:rsid w:val="005D60A2"/>
    <w:rsid w:val="005D6102"/>
    <w:rsid w:val="005D621B"/>
    <w:rsid w:val="005D636C"/>
    <w:rsid w:val="005D673E"/>
    <w:rsid w:val="005D6895"/>
    <w:rsid w:val="005D6ACC"/>
    <w:rsid w:val="005D6C1D"/>
    <w:rsid w:val="005D6C50"/>
    <w:rsid w:val="005D6D82"/>
    <w:rsid w:val="005D6DA2"/>
    <w:rsid w:val="005D6DDD"/>
    <w:rsid w:val="005D6DF1"/>
    <w:rsid w:val="005D7083"/>
    <w:rsid w:val="005D7126"/>
    <w:rsid w:val="005D74F7"/>
    <w:rsid w:val="005D76BA"/>
    <w:rsid w:val="005D7786"/>
    <w:rsid w:val="005D7DF3"/>
    <w:rsid w:val="005D7DF8"/>
    <w:rsid w:val="005E009C"/>
    <w:rsid w:val="005E00B5"/>
    <w:rsid w:val="005E0254"/>
    <w:rsid w:val="005E036B"/>
    <w:rsid w:val="005E03E7"/>
    <w:rsid w:val="005E04DF"/>
    <w:rsid w:val="005E04E5"/>
    <w:rsid w:val="005E0556"/>
    <w:rsid w:val="005E07AF"/>
    <w:rsid w:val="005E0897"/>
    <w:rsid w:val="005E0A05"/>
    <w:rsid w:val="005E0A67"/>
    <w:rsid w:val="005E0BBA"/>
    <w:rsid w:val="005E0C0E"/>
    <w:rsid w:val="005E0E48"/>
    <w:rsid w:val="005E0ED7"/>
    <w:rsid w:val="005E1207"/>
    <w:rsid w:val="005E12AB"/>
    <w:rsid w:val="005E133C"/>
    <w:rsid w:val="005E1349"/>
    <w:rsid w:val="005E1456"/>
    <w:rsid w:val="005E1692"/>
    <w:rsid w:val="005E17CA"/>
    <w:rsid w:val="005E1870"/>
    <w:rsid w:val="005E188C"/>
    <w:rsid w:val="005E18BF"/>
    <w:rsid w:val="005E18D1"/>
    <w:rsid w:val="005E19E4"/>
    <w:rsid w:val="005E1C7A"/>
    <w:rsid w:val="005E1D01"/>
    <w:rsid w:val="005E1F4D"/>
    <w:rsid w:val="005E2044"/>
    <w:rsid w:val="005E2082"/>
    <w:rsid w:val="005E286D"/>
    <w:rsid w:val="005E297A"/>
    <w:rsid w:val="005E2994"/>
    <w:rsid w:val="005E2A35"/>
    <w:rsid w:val="005E2AFA"/>
    <w:rsid w:val="005E2B56"/>
    <w:rsid w:val="005E2B8E"/>
    <w:rsid w:val="005E2BF7"/>
    <w:rsid w:val="005E2C24"/>
    <w:rsid w:val="005E2DD8"/>
    <w:rsid w:val="005E2F06"/>
    <w:rsid w:val="005E2F0F"/>
    <w:rsid w:val="005E2FC9"/>
    <w:rsid w:val="005E306E"/>
    <w:rsid w:val="005E350C"/>
    <w:rsid w:val="005E359F"/>
    <w:rsid w:val="005E3811"/>
    <w:rsid w:val="005E38B7"/>
    <w:rsid w:val="005E3F7D"/>
    <w:rsid w:val="005E40CD"/>
    <w:rsid w:val="005E41E1"/>
    <w:rsid w:val="005E4275"/>
    <w:rsid w:val="005E450B"/>
    <w:rsid w:val="005E4649"/>
    <w:rsid w:val="005E49E8"/>
    <w:rsid w:val="005E4A3E"/>
    <w:rsid w:val="005E4A47"/>
    <w:rsid w:val="005E4B10"/>
    <w:rsid w:val="005E4B37"/>
    <w:rsid w:val="005E4C39"/>
    <w:rsid w:val="005E4E86"/>
    <w:rsid w:val="005E5012"/>
    <w:rsid w:val="005E52E3"/>
    <w:rsid w:val="005E55C4"/>
    <w:rsid w:val="005E5600"/>
    <w:rsid w:val="005E5649"/>
    <w:rsid w:val="005E5923"/>
    <w:rsid w:val="005E59AD"/>
    <w:rsid w:val="005E5B4B"/>
    <w:rsid w:val="005E5BB5"/>
    <w:rsid w:val="005E5BE4"/>
    <w:rsid w:val="005E5C7E"/>
    <w:rsid w:val="005E5E3C"/>
    <w:rsid w:val="005E6045"/>
    <w:rsid w:val="005E61EC"/>
    <w:rsid w:val="005E6428"/>
    <w:rsid w:val="005E6590"/>
    <w:rsid w:val="005E6605"/>
    <w:rsid w:val="005E6B3F"/>
    <w:rsid w:val="005E6B5F"/>
    <w:rsid w:val="005E6BA0"/>
    <w:rsid w:val="005E6D0D"/>
    <w:rsid w:val="005E6E18"/>
    <w:rsid w:val="005E6F74"/>
    <w:rsid w:val="005E7022"/>
    <w:rsid w:val="005E711C"/>
    <w:rsid w:val="005E7163"/>
    <w:rsid w:val="005E7446"/>
    <w:rsid w:val="005E7558"/>
    <w:rsid w:val="005E7606"/>
    <w:rsid w:val="005E77A8"/>
    <w:rsid w:val="005E77B0"/>
    <w:rsid w:val="005E7868"/>
    <w:rsid w:val="005E7891"/>
    <w:rsid w:val="005E7962"/>
    <w:rsid w:val="005E7A2B"/>
    <w:rsid w:val="005E7A89"/>
    <w:rsid w:val="005E7A8B"/>
    <w:rsid w:val="005E7C8B"/>
    <w:rsid w:val="005E7D00"/>
    <w:rsid w:val="005E7D31"/>
    <w:rsid w:val="005F0357"/>
    <w:rsid w:val="005F05F3"/>
    <w:rsid w:val="005F0663"/>
    <w:rsid w:val="005F066F"/>
    <w:rsid w:val="005F0675"/>
    <w:rsid w:val="005F07AC"/>
    <w:rsid w:val="005F0C14"/>
    <w:rsid w:val="005F0EC2"/>
    <w:rsid w:val="005F0EF0"/>
    <w:rsid w:val="005F0FB1"/>
    <w:rsid w:val="005F127D"/>
    <w:rsid w:val="005F12E1"/>
    <w:rsid w:val="005F14AC"/>
    <w:rsid w:val="005F14D7"/>
    <w:rsid w:val="005F154C"/>
    <w:rsid w:val="005F156E"/>
    <w:rsid w:val="005F1593"/>
    <w:rsid w:val="005F15C9"/>
    <w:rsid w:val="005F17C8"/>
    <w:rsid w:val="005F1824"/>
    <w:rsid w:val="005F1B7C"/>
    <w:rsid w:val="005F1B89"/>
    <w:rsid w:val="005F1C9F"/>
    <w:rsid w:val="005F1EDC"/>
    <w:rsid w:val="005F20BB"/>
    <w:rsid w:val="005F2263"/>
    <w:rsid w:val="005F2530"/>
    <w:rsid w:val="005F2733"/>
    <w:rsid w:val="005F27CC"/>
    <w:rsid w:val="005F2AA1"/>
    <w:rsid w:val="005F2AB8"/>
    <w:rsid w:val="005F2B9B"/>
    <w:rsid w:val="005F2E16"/>
    <w:rsid w:val="005F2E5F"/>
    <w:rsid w:val="005F3350"/>
    <w:rsid w:val="005F3569"/>
    <w:rsid w:val="005F399C"/>
    <w:rsid w:val="005F39D2"/>
    <w:rsid w:val="005F3A6C"/>
    <w:rsid w:val="005F3BEA"/>
    <w:rsid w:val="005F3C1A"/>
    <w:rsid w:val="005F3DA1"/>
    <w:rsid w:val="005F3E84"/>
    <w:rsid w:val="005F3F43"/>
    <w:rsid w:val="005F3F4D"/>
    <w:rsid w:val="005F405E"/>
    <w:rsid w:val="005F4078"/>
    <w:rsid w:val="005F4130"/>
    <w:rsid w:val="005F4149"/>
    <w:rsid w:val="005F41E1"/>
    <w:rsid w:val="005F420A"/>
    <w:rsid w:val="005F4484"/>
    <w:rsid w:val="005F44A1"/>
    <w:rsid w:val="005F4791"/>
    <w:rsid w:val="005F479F"/>
    <w:rsid w:val="005F497C"/>
    <w:rsid w:val="005F4BAF"/>
    <w:rsid w:val="005F4CF7"/>
    <w:rsid w:val="005F4E06"/>
    <w:rsid w:val="005F4FF3"/>
    <w:rsid w:val="005F5010"/>
    <w:rsid w:val="005F524C"/>
    <w:rsid w:val="005F5326"/>
    <w:rsid w:val="005F53A7"/>
    <w:rsid w:val="005F53D8"/>
    <w:rsid w:val="005F5468"/>
    <w:rsid w:val="005F5521"/>
    <w:rsid w:val="005F560E"/>
    <w:rsid w:val="005F5856"/>
    <w:rsid w:val="005F58BE"/>
    <w:rsid w:val="005F594E"/>
    <w:rsid w:val="005F5BD6"/>
    <w:rsid w:val="005F5DBF"/>
    <w:rsid w:val="005F5E8E"/>
    <w:rsid w:val="005F5EC3"/>
    <w:rsid w:val="005F5EFC"/>
    <w:rsid w:val="005F5F99"/>
    <w:rsid w:val="005F5FEF"/>
    <w:rsid w:val="005F614F"/>
    <w:rsid w:val="005F61EC"/>
    <w:rsid w:val="005F6261"/>
    <w:rsid w:val="005F63AF"/>
    <w:rsid w:val="005F6422"/>
    <w:rsid w:val="005F65AA"/>
    <w:rsid w:val="005F66F4"/>
    <w:rsid w:val="005F670B"/>
    <w:rsid w:val="005F6841"/>
    <w:rsid w:val="005F6B48"/>
    <w:rsid w:val="005F6BB6"/>
    <w:rsid w:val="005F6C73"/>
    <w:rsid w:val="005F6CB9"/>
    <w:rsid w:val="005F6CF6"/>
    <w:rsid w:val="005F6F4C"/>
    <w:rsid w:val="005F6FA7"/>
    <w:rsid w:val="005F700E"/>
    <w:rsid w:val="005F718B"/>
    <w:rsid w:val="005F71C8"/>
    <w:rsid w:val="005F7373"/>
    <w:rsid w:val="005F741E"/>
    <w:rsid w:val="005F74E8"/>
    <w:rsid w:val="005F753B"/>
    <w:rsid w:val="005F76C5"/>
    <w:rsid w:val="005F778D"/>
    <w:rsid w:val="005F7995"/>
    <w:rsid w:val="005F79D3"/>
    <w:rsid w:val="005F7A39"/>
    <w:rsid w:val="005F7A76"/>
    <w:rsid w:val="005F7CA5"/>
    <w:rsid w:val="005F7EB0"/>
    <w:rsid w:val="005F7F1E"/>
    <w:rsid w:val="0060008E"/>
    <w:rsid w:val="00600125"/>
    <w:rsid w:val="00600334"/>
    <w:rsid w:val="00600475"/>
    <w:rsid w:val="0060050B"/>
    <w:rsid w:val="00600663"/>
    <w:rsid w:val="00600711"/>
    <w:rsid w:val="0060072A"/>
    <w:rsid w:val="00600839"/>
    <w:rsid w:val="006009AF"/>
    <w:rsid w:val="00600A22"/>
    <w:rsid w:val="00600A88"/>
    <w:rsid w:val="00600BB1"/>
    <w:rsid w:val="00600C67"/>
    <w:rsid w:val="00600CBD"/>
    <w:rsid w:val="00600E20"/>
    <w:rsid w:val="00600F2D"/>
    <w:rsid w:val="00600F8F"/>
    <w:rsid w:val="00600FBE"/>
    <w:rsid w:val="00601141"/>
    <w:rsid w:val="006011D2"/>
    <w:rsid w:val="006011EF"/>
    <w:rsid w:val="006011F1"/>
    <w:rsid w:val="00601208"/>
    <w:rsid w:val="006014F9"/>
    <w:rsid w:val="006014FA"/>
    <w:rsid w:val="00601529"/>
    <w:rsid w:val="00601833"/>
    <w:rsid w:val="0060190E"/>
    <w:rsid w:val="006019B8"/>
    <w:rsid w:val="006019DE"/>
    <w:rsid w:val="00601CDC"/>
    <w:rsid w:val="00601EE2"/>
    <w:rsid w:val="00602108"/>
    <w:rsid w:val="0060210F"/>
    <w:rsid w:val="006022B9"/>
    <w:rsid w:val="006022F8"/>
    <w:rsid w:val="00602475"/>
    <w:rsid w:val="0060254A"/>
    <w:rsid w:val="00602709"/>
    <w:rsid w:val="0060273E"/>
    <w:rsid w:val="00602784"/>
    <w:rsid w:val="00602849"/>
    <w:rsid w:val="0060285B"/>
    <w:rsid w:val="00602868"/>
    <w:rsid w:val="0060297A"/>
    <w:rsid w:val="006029ED"/>
    <w:rsid w:val="00602F0B"/>
    <w:rsid w:val="00603069"/>
    <w:rsid w:val="00603152"/>
    <w:rsid w:val="0060316B"/>
    <w:rsid w:val="006031FC"/>
    <w:rsid w:val="006032B6"/>
    <w:rsid w:val="006032D2"/>
    <w:rsid w:val="006032E9"/>
    <w:rsid w:val="0060334D"/>
    <w:rsid w:val="006033E2"/>
    <w:rsid w:val="00603496"/>
    <w:rsid w:val="006034B1"/>
    <w:rsid w:val="0060393C"/>
    <w:rsid w:val="006039BB"/>
    <w:rsid w:val="00603AA5"/>
    <w:rsid w:val="00603C5C"/>
    <w:rsid w:val="00603D33"/>
    <w:rsid w:val="00603E09"/>
    <w:rsid w:val="00603F00"/>
    <w:rsid w:val="00603F06"/>
    <w:rsid w:val="006040D4"/>
    <w:rsid w:val="006040F2"/>
    <w:rsid w:val="006041BE"/>
    <w:rsid w:val="006041C4"/>
    <w:rsid w:val="006041EE"/>
    <w:rsid w:val="00604484"/>
    <w:rsid w:val="006045F5"/>
    <w:rsid w:val="006047AE"/>
    <w:rsid w:val="00604877"/>
    <w:rsid w:val="00604A47"/>
    <w:rsid w:val="00604B50"/>
    <w:rsid w:val="00604C6A"/>
    <w:rsid w:val="00604DA7"/>
    <w:rsid w:val="00604DBF"/>
    <w:rsid w:val="00604DF9"/>
    <w:rsid w:val="00604E99"/>
    <w:rsid w:val="00604EC8"/>
    <w:rsid w:val="00604ECE"/>
    <w:rsid w:val="00604F0A"/>
    <w:rsid w:val="00604F83"/>
    <w:rsid w:val="00604FA4"/>
    <w:rsid w:val="00605150"/>
    <w:rsid w:val="006051A6"/>
    <w:rsid w:val="0060527B"/>
    <w:rsid w:val="006052E4"/>
    <w:rsid w:val="0060545F"/>
    <w:rsid w:val="006056CA"/>
    <w:rsid w:val="00605B0B"/>
    <w:rsid w:val="00605C0A"/>
    <w:rsid w:val="00605C42"/>
    <w:rsid w:val="00605C44"/>
    <w:rsid w:val="00605C86"/>
    <w:rsid w:val="00605CBF"/>
    <w:rsid w:val="00605D78"/>
    <w:rsid w:val="00605EB9"/>
    <w:rsid w:val="00605F47"/>
    <w:rsid w:val="00605F81"/>
    <w:rsid w:val="00605FD1"/>
    <w:rsid w:val="006062B7"/>
    <w:rsid w:val="006063BE"/>
    <w:rsid w:val="0060640B"/>
    <w:rsid w:val="0060642A"/>
    <w:rsid w:val="00606529"/>
    <w:rsid w:val="00606640"/>
    <w:rsid w:val="006068E1"/>
    <w:rsid w:val="006069B7"/>
    <w:rsid w:val="00606A30"/>
    <w:rsid w:val="00606C87"/>
    <w:rsid w:val="00606E3D"/>
    <w:rsid w:val="00606F69"/>
    <w:rsid w:val="00606F6D"/>
    <w:rsid w:val="00607026"/>
    <w:rsid w:val="006070CF"/>
    <w:rsid w:val="006072CC"/>
    <w:rsid w:val="006072ED"/>
    <w:rsid w:val="00607338"/>
    <w:rsid w:val="00607772"/>
    <w:rsid w:val="006077B8"/>
    <w:rsid w:val="00607868"/>
    <w:rsid w:val="006078C3"/>
    <w:rsid w:val="006078E9"/>
    <w:rsid w:val="00607901"/>
    <w:rsid w:val="006079FC"/>
    <w:rsid w:val="00607C91"/>
    <w:rsid w:val="006100F1"/>
    <w:rsid w:val="00610107"/>
    <w:rsid w:val="0061012C"/>
    <w:rsid w:val="006101AF"/>
    <w:rsid w:val="006101FF"/>
    <w:rsid w:val="006102AE"/>
    <w:rsid w:val="0061030B"/>
    <w:rsid w:val="006104D7"/>
    <w:rsid w:val="006105CF"/>
    <w:rsid w:val="00610642"/>
    <w:rsid w:val="00610714"/>
    <w:rsid w:val="0061099A"/>
    <w:rsid w:val="00610A3A"/>
    <w:rsid w:val="00610E77"/>
    <w:rsid w:val="00610FF8"/>
    <w:rsid w:val="0061104C"/>
    <w:rsid w:val="0061111C"/>
    <w:rsid w:val="0061140A"/>
    <w:rsid w:val="00611443"/>
    <w:rsid w:val="006116C8"/>
    <w:rsid w:val="00611BFA"/>
    <w:rsid w:val="00611CFA"/>
    <w:rsid w:val="00611E33"/>
    <w:rsid w:val="00611E9D"/>
    <w:rsid w:val="00612239"/>
    <w:rsid w:val="00612622"/>
    <w:rsid w:val="00612711"/>
    <w:rsid w:val="00612774"/>
    <w:rsid w:val="006128C0"/>
    <w:rsid w:val="0061298C"/>
    <w:rsid w:val="00612A64"/>
    <w:rsid w:val="00612A9F"/>
    <w:rsid w:val="00612AB3"/>
    <w:rsid w:val="00612ADB"/>
    <w:rsid w:val="00612B55"/>
    <w:rsid w:val="00612C0E"/>
    <w:rsid w:val="00612D15"/>
    <w:rsid w:val="00612DDB"/>
    <w:rsid w:val="00612E95"/>
    <w:rsid w:val="00612EE7"/>
    <w:rsid w:val="00612F4C"/>
    <w:rsid w:val="006130A2"/>
    <w:rsid w:val="00613151"/>
    <w:rsid w:val="006131C9"/>
    <w:rsid w:val="00613221"/>
    <w:rsid w:val="006132C8"/>
    <w:rsid w:val="00613396"/>
    <w:rsid w:val="00613418"/>
    <w:rsid w:val="0061348C"/>
    <w:rsid w:val="00613549"/>
    <w:rsid w:val="00613756"/>
    <w:rsid w:val="006137D9"/>
    <w:rsid w:val="00613919"/>
    <w:rsid w:val="00613992"/>
    <w:rsid w:val="00613BCD"/>
    <w:rsid w:val="00613C78"/>
    <w:rsid w:val="00613D3C"/>
    <w:rsid w:val="00613D4E"/>
    <w:rsid w:val="00613E67"/>
    <w:rsid w:val="00613E9D"/>
    <w:rsid w:val="00614066"/>
    <w:rsid w:val="00614274"/>
    <w:rsid w:val="0061430A"/>
    <w:rsid w:val="0061434E"/>
    <w:rsid w:val="00614441"/>
    <w:rsid w:val="00614502"/>
    <w:rsid w:val="00614711"/>
    <w:rsid w:val="00614894"/>
    <w:rsid w:val="006148A0"/>
    <w:rsid w:val="006148B3"/>
    <w:rsid w:val="00614B70"/>
    <w:rsid w:val="00614BB8"/>
    <w:rsid w:val="00614C9A"/>
    <w:rsid w:val="00614CA9"/>
    <w:rsid w:val="00614CCF"/>
    <w:rsid w:val="00614CE2"/>
    <w:rsid w:val="00614EA0"/>
    <w:rsid w:val="00614F04"/>
    <w:rsid w:val="00614F27"/>
    <w:rsid w:val="00614F2C"/>
    <w:rsid w:val="00615074"/>
    <w:rsid w:val="00615258"/>
    <w:rsid w:val="0061534A"/>
    <w:rsid w:val="0061564A"/>
    <w:rsid w:val="00615693"/>
    <w:rsid w:val="0061570E"/>
    <w:rsid w:val="0061589E"/>
    <w:rsid w:val="00615A05"/>
    <w:rsid w:val="00615B58"/>
    <w:rsid w:val="00615C32"/>
    <w:rsid w:val="00615D0A"/>
    <w:rsid w:val="00615F5F"/>
    <w:rsid w:val="00615FFD"/>
    <w:rsid w:val="0061602F"/>
    <w:rsid w:val="006161C0"/>
    <w:rsid w:val="006162A3"/>
    <w:rsid w:val="00616393"/>
    <w:rsid w:val="00616502"/>
    <w:rsid w:val="00616586"/>
    <w:rsid w:val="00616707"/>
    <w:rsid w:val="00616712"/>
    <w:rsid w:val="0061671D"/>
    <w:rsid w:val="006167A2"/>
    <w:rsid w:val="006167E0"/>
    <w:rsid w:val="0061680F"/>
    <w:rsid w:val="0061682B"/>
    <w:rsid w:val="00616848"/>
    <w:rsid w:val="00616B88"/>
    <w:rsid w:val="00616C0F"/>
    <w:rsid w:val="00616C27"/>
    <w:rsid w:val="00616C62"/>
    <w:rsid w:val="00616CC2"/>
    <w:rsid w:val="00616DDE"/>
    <w:rsid w:val="00616E95"/>
    <w:rsid w:val="00616F19"/>
    <w:rsid w:val="00616FCD"/>
    <w:rsid w:val="0061712E"/>
    <w:rsid w:val="0061714F"/>
    <w:rsid w:val="00617182"/>
    <w:rsid w:val="0061719D"/>
    <w:rsid w:val="00617245"/>
    <w:rsid w:val="0061730B"/>
    <w:rsid w:val="0061735F"/>
    <w:rsid w:val="006173ED"/>
    <w:rsid w:val="0061749E"/>
    <w:rsid w:val="006174FF"/>
    <w:rsid w:val="00617645"/>
    <w:rsid w:val="00617853"/>
    <w:rsid w:val="006178F7"/>
    <w:rsid w:val="0061797F"/>
    <w:rsid w:val="00617BC0"/>
    <w:rsid w:val="00617C55"/>
    <w:rsid w:val="00617EDD"/>
    <w:rsid w:val="00620079"/>
    <w:rsid w:val="006203AA"/>
    <w:rsid w:val="0062052D"/>
    <w:rsid w:val="00620805"/>
    <w:rsid w:val="00620881"/>
    <w:rsid w:val="00620AE0"/>
    <w:rsid w:val="00620B32"/>
    <w:rsid w:val="00620BEF"/>
    <w:rsid w:val="00620D3D"/>
    <w:rsid w:val="006210D4"/>
    <w:rsid w:val="00621218"/>
    <w:rsid w:val="0062123B"/>
    <w:rsid w:val="0062124C"/>
    <w:rsid w:val="006212E3"/>
    <w:rsid w:val="00621391"/>
    <w:rsid w:val="0062161F"/>
    <w:rsid w:val="00621661"/>
    <w:rsid w:val="00621AD5"/>
    <w:rsid w:val="00621BD1"/>
    <w:rsid w:val="00621DD3"/>
    <w:rsid w:val="00621DEA"/>
    <w:rsid w:val="006220DA"/>
    <w:rsid w:val="00622213"/>
    <w:rsid w:val="00622302"/>
    <w:rsid w:val="00622541"/>
    <w:rsid w:val="00622664"/>
    <w:rsid w:val="00622731"/>
    <w:rsid w:val="006227CA"/>
    <w:rsid w:val="006229C1"/>
    <w:rsid w:val="006229DB"/>
    <w:rsid w:val="00622BE0"/>
    <w:rsid w:val="00622C68"/>
    <w:rsid w:val="00622DEB"/>
    <w:rsid w:val="00622EF4"/>
    <w:rsid w:val="006231F1"/>
    <w:rsid w:val="006232CA"/>
    <w:rsid w:val="006232E1"/>
    <w:rsid w:val="006232F3"/>
    <w:rsid w:val="0062331D"/>
    <w:rsid w:val="006234AD"/>
    <w:rsid w:val="00623541"/>
    <w:rsid w:val="006235E1"/>
    <w:rsid w:val="006238B3"/>
    <w:rsid w:val="00623A5B"/>
    <w:rsid w:val="00623AF4"/>
    <w:rsid w:val="00623B3C"/>
    <w:rsid w:val="00623BA7"/>
    <w:rsid w:val="00623CFC"/>
    <w:rsid w:val="00623D2C"/>
    <w:rsid w:val="00623D6C"/>
    <w:rsid w:val="00623E16"/>
    <w:rsid w:val="00623E19"/>
    <w:rsid w:val="00623F24"/>
    <w:rsid w:val="00623FEC"/>
    <w:rsid w:val="00624194"/>
    <w:rsid w:val="00624224"/>
    <w:rsid w:val="006242E6"/>
    <w:rsid w:val="006243B1"/>
    <w:rsid w:val="006244BB"/>
    <w:rsid w:val="006245F6"/>
    <w:rsid w:val="006247A2"/>
    <w:rsid w:val="006249E2"/>
    <w:rsid w:val="00624AD5"/>
    <w:rsid w:val="00624BEA"/>
    <w:rsid w:val="00624CF2"/>
    <w:rsid w:val="00624E62"/>
    <w:rsid w:val="00624FB3"/>
    <w:rsid w:val="00625015"/>
    <w:rsid w:val="00625215"/>
    <w:rsid w:val="0062553A"/>
    <w:rsid w:val="006255C6"/>
    <w:rsid w:val="00625689"/>
    <w:rsid w:val="006256A1"/>
    <w:rsid w:val="006256E6"/>
    <w:rsid w:val="006257CD"/>
    <w:rsid w:val="00625873"/>
    <w:rsid w:val="00625875"/>
    <w:rsid w:val="006258B3"/>
    <w:rsid w:val="00625934"/>
    <w:rsid w:val="0062593B"/>
    <w:rsid w:val="00625958"/>
    <w:rsid w:val="00625962"/>
    <w:rsid w:val="00625A27"/>
    <w:rsid w:val="00625B06"/>
    <w:rsid w:val="00625B2F"/>
    <w:rsid w:val="00625C0A"/>
    <w:rsid w:val="00625C62"/>
    <w:rsid w:val="00625CDF"/>
    <w:rsid w:val="00625CFF"/>
    <w:rsid w:val="00625D96"/>
    <w:rsid w:val="00625E37"/>
    <w:rsid w:val="00625EC2"/>
    <w:rsid w:val="00626012"/>
    <w:rsid w:val="0062605B"/>
    <w:rsid w:val="006260CE"/>
    <w:rsid w:val="00626104"/>
    <w:rsid w:val="00626125"/>
    <w:rsid w:val="00626197"/>
    <w:rsid w:val="006261AB"/>
    <w:rsid w:val="0062662F"/>
    <w:rsid w:val="0062679E"/>
    <w:rsid w:val="0062685D"/>
    <w:rsid w:val="006268B0"/>
    <w:rsid w:val="00626935"/>
    <w:rsid w:val="006269A2"/>
    <w:rsid w:val="00626A9B"/>
    <w:rsid w:val="00626BF9"/>
    <w:rsid w:val="00626C13"/>
    <w:rsid w:val="00626D70"/>
    <w:rsid w:val="00626E33"/>
    <w:rsid w:val="00626ED7"/>
    <w:rsid w:val="00626F0B"/>
    <w:rsid w:val="00626FFA"/>
    <w:rsid w:val="0062704B"/>
    <w:rsid w:val="00627071"/>
    <w:rsid w:val="006271AD"/>
    <w:rsid w:val="0062738D"/>
    <w:rsid w:val="006273F3"/>
    <w:rsid w:val="006274E3"/>
    <w:rsid w:val="00627623"/>
    <w:rsid w:val="00627862"/>
    <w:rsid w:val="006278AB"/>
    <w:rsid w:val="00627A48"/>
    <w:rsid w:val="00627AF6"/>
    <w:rsid w:val="00627BAD"/>
    <w:rsid w:val="00627F45"/>
    <w:rsid w:val="00630494"/>
    <w:rsid w:val="00630515"/>
    <w:rsid w:val="0063053C"/>
    <w:rsid w:val="00630855"/>
    <w:rsid w:val="006308F7"/>
    <w:rsid w:val="00630ACA"/>
    <w:rsid w:val="00630E24"/>
    <w:rsid w:val="00630EE1"/>
    <w:rsid w:val="006310F9"/>
    <w:rsid w:val="00631136"/>
    <w:rsid w:val="006315EE"/>
    <w:rsid w:val="006317AE"/>
    <w:rsid w:val="00631B48"/>
    <w:rsid w:val="00631B7C"/>
    <w:rsid w:val="00631D98"/>
    <w:rsid w:val="00631E2B"/>
    <w:rsid w:val="00631EBD"/>
    <w:rsid w:val="00631EEA"/>
    <w:rsid w:val="00631FA8"/>
    <w:rsid w:val="00632141"/>
    <w:rsid w:val="00632306"/>
    <w:rsid w:val="00632437"/>
    <w:rsid w:val="006325B1"/>
    <w:rsid w:val="00632709"/>
    <w:rsid w:val="006327A1"/>
    <w:rsid w:val="00632802"/>
    <w:rsid w:val="0063287F"/>
    <w:rsid w:val="006328F0"/>
    <w:rsid w:val="00632A6D"/>
    <w:rsid w:val="00632B2D"/>
    <w:rsid w:val="006330B1"/>
    <w:rsid w:val="006333C1"/>
    <w:rsid w:val="00633700"/>
    <w:rsid w:val="00633708"/>
    <w:rsid w:val="00633907"/>
    <w:rsid w:val="00633977"/>
    <w:rsid w:val="00633C41"/>
    <w:rsid w:val="00633C7C"/>
    <w:rsid w:val="00633C9B"/>
    <w:rsid w:val="00633E0A"/>
    <w:rsid w:val="00633E2A"/>
    <w:rsid w:val="00633ED1"/>
    <w:rsid w:val="00633EF0"/>
    <w:rsid w:val="00633FAE"/>
    <w:rsid w:val="0063400E"/>
    <w:rsid w:val="006340EC"/>
    <w:rsid w:val="0063410C"/>
    <w:rsid w:val="00634121"/>
    <w:rsid w:val="00634552"/>
    <w:rsid w:val="0063461C"/>
    <w:rsid w:val="006347B9"/>
    <w:rsid w:val="00634856"/>
    <w:rsid w:val="00634956"/>
    <w:rsid w:val="00634BB5"/>
    <w:rsid w:val="00634D94"/>
    <w:rsid w:val="00634DD2"/>
    <w:rsid w:val="00635079"/>
    <w:rsid w:val="006350A1"/>
    <w:rsid w:val="00635100"/>
    <w:rsid w:val="0063530B"/>
    <w:rsid w:val="006354E0"/>
    <w:rsid w:val="0063557C"/>
    <w:rsid w:val="006357DC"/>
    <w:rsid w:val="006357F4"/>
    <w:rsid w:val="00635886"/>
    <w:rsid w:val="00635996"/>
    <w:rsid w:val="00635A58"/>
    <w:rsid w:val="00635B24"/>
    <w:rsid w:val="00635D3B"/>
    <w:rsid w:val="00635FCE"/>
    <w:rsid w:val="00636007"/>
    <w:rsid w:val="00636059"/>
    <w:rsid w:val="0063618E"/>
    <w:rsid w:val="00636292"/>
    <w:rsid w:val="00636432"/>
    <w:rsid w:val="00636672"/>
    <w:rsid w:val="006368D5"/>
    <w:rsid w:val="00636999"/>
    <w:rsid w:val="006369AB"/>
    <w:rsid w:val="00636A3D"/>
    <w:rsid w:val="00636B0F"/>
    <w:rsid w:val="00636BA1"/>
    <w:rsid w:val="00636D33"/>
    <w:rsid w:val="00636E5F"/>
    <w:rsid w:val="00636EBE"/>
    <w:rsid w:val="00636F80"/>
    <w:rsid w:val="00636FFF"/>
    <w:rsid w:val="00637005"/>
    <w:rsid w:val="0063702A"/>
    <w:rsid w:val="006370A7"/>
    <w:rsid w:val="006371E7"/>
    <w:rsid w:val="00637205"/>
    <w:rsid w:val="00637222"/>
    <w:rsid w:val="00637259"/>
    <w:rsid w:val="006372DA"/>
    <w:rsid w:val="006375DC"/>
    <w:rsid w:val="006375FA"/>
    <w:rsid w:val="00637647"/>
    <w:rsid w:val="00637919"/>
    <w:rsid w:val="00637A00"/>
    <w:rsid w:val="00637A32"/>
    <w:rsid w:val="00637B42"/>
    <w:rsid w:val="00637C0F"/>
    <w:rsid w:val="00637E06"/>
    <w:rsid w:val="006400F9"/>
    <w:rsid w:val="0064010F"/>
    <w:rsid w:val="006402EF"/>
    <w:rsid w:val="006403BC"/>
    <w:rsid w:val="006403E6"/>
    <w:rsid w:val="0064056E"/>
    <w:rsid w:val="006405CE"/>
    <w:rsid w:val="0064063C"/>
    <w:rsid w:val="00640855"/>
    <w:rsid w:val="006409A7"/>
    <w:rsid w:val="00640A58"/>
    <w:rsid w:val="00640C0A"/>
    <w:rsid w:val="00640C2B"/>
    <w:rsid w:val="00640C6F"/>
    <w:rsid w:val="00640E2E"/>
    <w:rsid w:val="00640F58"/>
    <w:rsid w:val="00640FA9"/>
    <w:rsid w:val="00641030"/>
    <w:rsid w:val="0064110A"/>
    <w:rsid w:val="0064131A"/>
    <w:rsid w:val="00641369"/>
    <w:rsid w:val="006413AD"/>
    <w:rsid w:val="0064143C"/>
    <w:rsid w:val="006417FE"/>
    <w:rsid w:val="00641887"/>
    <w:rsid w:val="0064191A"/>
    <w:rsid w:val="00641AC1"/>
    <w:rsid w:val="00641B06"/>
    <w:rsid w:val="00641B36"/>
    <w:rsid w:val="00641BBA"/>
    <w:rsid w:val="00641D2A"/>
    <w:rsid w:val="00641D73"/>
    <w:rsid w:val="00641DF4"/>
    <w:rsid w:val="00641F16"/>
    <w:rsid w:val="006421C9"/>
    <w:rsid w:val="00642383"/>
    <w:rsid w:val="006423BB"/>
    <w:rsid w:val="006423E1"/>
    <w:rsid w:val="00642466"/>
    <w:rsid w:val="00642920"/>
    <w:rsid w:val="00642936"/>
    <w:rsid w:val="00642B25"/>
    <w:rsid w:val="00642CBD"/>
    <w:rsid w:val="00642CC8"/>
    <w:rsid w:val="00642D18"/>
    <w:rsid w:val="00642D81"/>
    <w:rsid w:val="00642EC1"/>
    <w:rsid w:val="00642FE3"/>
    <w:rsid w:val="00643199"/>
    <w:rsid w:val="006431E8"/>
    <w:rsid w:val="00643301"/>
    <w:rsid w:val="006433D8"/>
    <w:rsid w:val="006434F2"/>
    <w:rsid w:val="00643568"/>
    <w:rsid w:val="0064377E"/>
    <w:rsid w:val="00643969"/>
    <w:rsid w:val="00643A84"/>
    <w:rsid w:val="00643BCB"/>
    <w:rsid w:val="00643C57"/>
    <w:rsid w:val="00643E7E"/>
    <w:rsid w:val="00643F2B"/>
    <w:rsid w:val="00643F5C"/>
    <w:rsid w:val="0064405F"/>
    <w:rsid w:val="00644078"/>
    <w:rsid w:val="006440D4"/>
    <w:rsid w:val="0064428C"/>
    <w:rsid w:val="006443D2"/>
    <w:rsid w:val="00644436"/>
    <w:rsid w:val="006444A9"/>
    <w:rsid w:val="00644625"/>
    <w:rsid w:val="006447A0"/>
    <w:rsid w:val="006448B6"/>
    <w:rsid w:val="00644962"/>
    <w:rsid w:val="00644DF3"/>
    <w:rsid w:val="00644E8E"/>
    <w:rsid w:val="0064505B"/>
    <w:rsid w:val="00645078"/>
    <w:rsid w:val="006450C0"/>
    <w:rsid w:val="0064556D"/>
    <w:rsid w:val="0064562B"/>
    <w:rsid w:val="0064568C"/>
    <w:rsid w:val="006458D8"/>
    <w:rsid w:val="00645BCF"/>
    <w:rsid w:val="00645BD1"/>
    <w:rsid w:val="00645D7A"/>
    <w:rsid w:val="00645E2A"/>
    <w:rsid w:val="006462C1"/>
    <w:rsid w:val="00646337"/>
    <w:rsid w:val="00646442"/>
    <w:rsid w:val="00646462"/>
    <w:rsid w:val="006464A8"/>
    <w:rsid w:val="006464F5"/>
    <w:rsid w:val="00646709"/>
    <w:rsid w:val="0064678B"/>
    <w:rsid w:val="006468E2"/>
    <w:rsid w:val="006469AC"/>
    <w:rsid w:val="00646B06"/>
    <w:rsid w:val="00646B1F"/>
    <w:rsid w:val="00646B4B"/>
    <w:rsid w:val="00646CB7"/>
    <w:rsid w:val="00646D8F"/>
    <w:rsid w:val="00646D92"/>
    <w:rsid w:val="00646D96"/>
    <w:rsid w:val="00646DB8"/>
    <w:rsid w:val="00646E2D"/>
    <w:rsid w:val="00646F0D"/>
    <w:rsid w:val="006470FA"/>
    <w:rsid w:val="006471CD"/>
    <w:rsid w:val="0064720B"/>
    <w:rsid w:val="00647324"/>
    <w:rsid w:val="00647364"/>
    <w:rsid w:val="00647444"/>
    <w:rsid w:val="00647480"/>
    <w:rsid w:val="006474EF"/>
    <w:rsid w:val="006479CE"/>
    <w:rsid w:val="00647A8A"/>
    <w:rsid w:val="00647B9E"/>
    <w:rsid w:val="0065001C"/>
    <w:rsid w:val="006500CF"/>
    <w:rsid w:val="0065015F"/>
    <w:rsid w:val="0065033F"/>
    <w:rsid w:val="00650342"/>
    <w:rsid w:val="006505A4"/>
    <w:rsid w:val="0065068B"/>
    <w:rsid w:val="0065084B"/>
    <w:rsid w:val="0065097F"/>
    <w:rsid w:val="00650987"/>
    <w:rsid w:val="00650A21"/>
    <w:rsid w:val="00650C02"/>
    <w:rsid w:val="00650F72"/>
    <w:rsid w:val="00650FB7"/>
    <w:rsid w:val="00651047"/>
    <w:rsid w:val="0065110F"/>
    <w:rsid w:val="00651361"/>
    <w:rsid w:val="00651508"/>
    <w:rsid w:val="006516CE"/>
    <w:rsid w:val="00651718"/>
    <w:rsid w:val="00651723"/>
    <w:rsid w:val="0065186F"/>
    <w:rsid w:val="00651884"/>
    <w:rsid w:val="006519AD"/>
    <w:rsid w:val="00651AF6"/>
    <w:rsid w:val="00651CA3"/>
    <w:rsid w:val="00651E57"/>
    <w:rsid w:val="00651F09"/>
    <w:rsid w:val="00651F59"/>
    <w:rsid w:val="00651FDE"/>
    <w:rsid w:val="00651FE1"/>
    <w:rsid w:val="006520C5"/>
    <w:rsid w:val="006524A3"/>
    <w:rsid w:val="006524A5"/>
    <w:rsid w:val="00652511"/>
    <w:rsid w:val="006528C5"/>
    <w:rsid w:val="00652923"/>
    <w:rsid w:val="00652A01"/>
    <w:rsid w:val="00652A7E"/>
    <w:rsid w:val="00652A80"/>
    <w:rsid w:val="00652A81"/>
    <w:rsid w:val="00652A8D"/>
    <w:rsid w:val="00652BA5"/>
    <w:rsid w:val="00652C1D"/>
    <w:rsid w:val="00652D87"/>
    <w:rsid w:val="00652F94"/>
    <w:rsid w:val="00652FED"/>
    <w:rsid w:val="0065315F"/>
    <w:rsid w:val="00653248"/>
    <w:rsid w:val="00653256"/>
    <w:rsid w:val="00653381"/>
    <w:rsid w:val="00653472"/>
    <w:rsid w:val="0065352E"/>
    <w:rsid w:val="006536C2"/>
    <w:rsid w:val="0065375D"/>
    <w:rsid w:val="0065389E"/>
    <w:rsid w:val="006538C5"/>
    <w:rsid w:val="006539D4"/>
    <w:rsid w:val="006539F4"/>
    <w:rsid w:val="00653A95"/>
    <w:rsid w:val="00653D7D"/>
    <w:rsid w:val="00653D8E"/>
    <w:rsid w:val="00653F8A"/>
    <w:rsid w:val="00653F97"/>
    <w:rsid w:val="00654656"/>
    <w:rsid w:val="0065479C"/>
    <w:rsid w:val="006547D3"/>
    <w:rsid w:val="00654852"/>
    <w:rsid w:val="006548C9"/>
    <w:rsid w:val="0065496A"/>
    <w:rsid w:val="00654BD9"/>
    <w:rsid w:val="00654BE9"/>
    <w:rsid w:val="00654C7F"/>
    <w:rsid w:val="00654CDF"/>
    <w:rsid w:val="0065505D"/>
    <w:rsid w:val="006551C3"/>
    <w:rsid w:val="0065560C"/>
    <w:rsid w:val="0065573E"/>
    <w:rsid w:val="0065578E"/>
    <w:rsid w:val="0065581C"/>
    <w:rsid w:val="00655822"/>
    <w:rsid w:val="00655934"/>
    <w:rsid w:val="00655939"/>
    <w:rsid w:val="0065599E"/>
    <w:rsid w:val="00655B64"/>
    <w:rsid w:val="00655C1E"/>
    <w:rsid w:val="00655C7E"/>
    <w:rsid w:val="00655CDE"/>
    <w:rsid w:val="00655CF6"/>
    <w:rsid w:val="00655DCB"/>
    <w:rsid w:val="00655E62"/>
    <w:rsid w:val="00655F13"/>
    <w:rsid w:val="00656003"/>
    <w:rsid w:val="00656171"/>
    <w:rsid w:val="006563AC"/>
    <w:rsid w:val="0065641E"/>
    <w:rsid w:val="0065662C"/>
    <w:rsid w:val="0065669C"/>
    <w:rsid w:val="006566EE"/>
    <w:rsid w:val="006567A9"/>
    <w:rsid w:val="006568B2"/>
    <w:rsid w:val="00656950"/>
    <w:rsid w:val="0065695B"/>
    <w:rsid w:val="006569F7"/>
    <w:rsid w:val="00656A6B"/>
    <w:rsid w:val="00656DCC"/>
    <w:rsid w:val="00656F81"/>
    <w:rsid w:val="006571A5"/>
    <w:rsid w:val="00657227"/>
    <w:rsid w:val="0065738E"/>
    <w:rsid w:val="006574E0"/>
    <w:rsid w:val="006575A3"/>
    <w:rsid w:val="0065768C"/>
    <w:rsid w:val="00657772"/>
    <w:rsid w:val="006578EA"/>
    <w:rsid w:val="00657ADD"/>
    <w:rsid w:val="00657CB2"/>
    <w:rsid w:val="00657CE9"/>
    <w:rsid w:val="00660081"/>
    <w:rsid w:val="00660123"/>
    <w:rsid w:val="0066027F"/>
    <w:rsid w:val="00660294"/>
    <w:rsid w:val="006603D6"/>
    <w:rsid w:val="006605CA"/>
    <w:rsid w:val="00660681"/>
    <w:rsid w:val="00660702"/>
    <w:rsid w:val="006607DB"/>
    <w:rsid w:val="00660A3F"/>
    <w:rsid w:val="00660A87"/>
    <w:rsid w:val="00660B97"/>
    <w:rsid w:val="00660F13"/>
    <w:rsid w:val="0066123D"/>
    <w:rsid w:val="006612D6"/>
    <w:rsid w:val="0066142A"/>
    <w:rsid w:val="00661497"/>
    <w:rsid w:val="0066154B"/>
    <w:rsid w:val="00661773"/>
    <w:rsid w:val="00661810"/>
    <w:rsid w:val="00661880"/>
    <w:rsid w:val="00661C22"/>
    <w:rsid w:val="00661D98"/>
    <w:rsid w:val="00661EA3"/>
    <w:rsid w:val="00662383"/>
    <w:rsid w:val="00662394"/>
    <w:rsid w:val="006623A8"/>
    <w:rsid w:val="006625D9"/>
    <w:rsid w:val="0066268E"/>
    <w:rsid w:val="00662939"/>
    <w:rsid w:val="00662976"/>
    <w:rsid w:val="00662A1D"/>
    <w:rsid w:val="00662A7C"/>
    <w:rsid w:val="00662AF3"/>
    <w:rsid w:val="00662B37"/>
    <w:rsid w:val="00662B50"/>
    <w:rsid w:val="00662CEC"/>
    <w:rsid w:val="00662D0D"/>
    <w:rsid w:val="00662E79"/>
    <w:rsid w:val="00662F60"/>
    <w:rsid w:val="0066310D"/>
    <w:rsid w:val="006633FC"/>
    <w:rsid w:val="00663443"/>
    <w:rsid w:val="00663557"/>
    <w:rsid w:val="00663666"/>
    <w:rsid w:val="00663974"/>
    <w:rsid w:val="00663ACE"/>
    <w:rsid w:val="00663B90"/>
    <w:rsid w:val="00663BC6"/>
    <w:rsid w:val="00663E1A"/>
    <w:rsid w:val="00663E5A"/>
    <w:rsid w:val="00663EBD"/>
    <w:rsid w:val="006640C7"/>
    <w:rsid w:val="006640D6"/>
    <w:rsid w:val="00664375"/>
    <w:rsid w:val="00664391"/>
    <w:rsid w:val="006645A7"/>
    <w:rsid w:val="006645C3"/>
    <w:rsid w:val="00664602"/>
    <w:rsid w:val="0066469A"/>
    <w:rsid w:val="006647B1"/>
    <w:rsid w:val="00664941"/>
    <w:rsid w:val="00664A4E"/>
    <w:rsid w:val="00664A80"/>
    <w:rsid w:val="00664ADC"/>
    <w:rsid w:val="00664D7A"/>
    <w:rsid w:val="00664F48"/>
    <w:rsid w:val="0066518F"/>
    <w:rsid w:val="00665211"/>
    <w:rsid w:val="0066543D"/>
    <w:rsid w:val="00665476"/>
    <w:rsid w:val="00665522"/>
    <w:rsid w:val="00665584"/>
    <w:rsid w:val="006657D5"/>
    <w:rsid w:val="0066584A"/>
    <w:rsid w:val="00665A71"/>
    <w:rsid w:val="00665A9C"/>
    <w:rsid w:val="00665AD9"/>
    <w:rsid w:val="00665D4D"/>
    <w:rsid w:val="00665D7B"/>
    <w:rsid w:val="00665DE6"/>
    <w:rsid w:val="00665E04"/>
    <w:rsid w:val="00665EC0"/>
    <w:rsid w:val="00666114"/>
    <w:rsid w:val="006661E1"/>
    <w:rsid w:val="00666235"/>
    <w:rsid w:val="00666296"/>
    <w:rsid w:val="00666408"/>
    <w:rsid w:val="0066651C"/>
    <w:rsid w:val="006666AF"/>
    <w:rsid w:val="006667B5"/>
    <w:rsid w:val="0066695F"/>
    <w:rsid w:val="006669A0"/>
    <w:rsid w:val="00666A5F"/>
    <w:rsid w:val="00666C15"/>
    <w:rsid w:val="00666CDE"/>
    <w:rsid w:val="0066713D"/>
    <w:rsid w:val="00667298"/>
    <w:rsid w:val="0066740C"/>
    <w:rsid w:val="00667481"/>
    <w:rsid w:val="006675FF"/>
    <w:rsid w:val="006677B5"/>
    <w:rsid w:val="00667BCF"/>
    <w:rsid w:val="00667C77"/>
    <w:rsid w:val="00667CB6"/>
    <w:rsid w:val="00667D71"/>
    <w:rsid w:val="00667D85"/>
    <w:rsid w:val="00670382"/>
    <w:rsid w:val="00670587"/>
    <w:rsid w:val="00670613"/>
    <w:rsid w:val="0067069E"/>
    <w:rsid w:val="006707FC"/>
    <w:rsid w:val="006709E8"/>
    <w:rsid w:val="00670A7A"/>
    <w:rsid w:val="00670C8F"/>
    <w:rsid w:val="00670CE0"/>
    <w:rsid w:val="00670E3D"/>
    <w:rsid w:val="00670EA1"/>
    <w:rsid w:val="00670EC7"/>
    <w:rsid w:val="006711EC"/>
    <w:rsid w:val="00671305"/>
    <w:rsid w:val="00671580"/>
    <w:rsid w:val="00671632"/>
    <w:rsid w:val="00671B81"/>
    <w:rsid w:val="00671B91"/>
    <w:rsid w:val="00671BCB"/>
    <w:rsid w:val="00671E30"/>
    <w:rsid w:val="00672062"/>
    <w:rsid w:val="00672173"/>
    <w:rsid w:val="00672440"/>
    <w:rsid w:val="00672610"/>
    <w:rsid w:val="00672C0B"/>
    <w:rsid w:val="00672C86"/>
    <w:rsid w:val="00672CB1"/>
    <w:rsid w:val="00672CF9"/>
    <w:rsid w:val="00672DDF"/>
    <w:rsid w:val="00672DE5"/>
    <w:rsid w:val="00672E07"/>
    <w:rsid w:val="00672E8A"/>
    <w:rsid w:val="006730F0"/>
    <w:rsid w:val="00673196"/>
    <w:rsid w:val="006731BB"/>
    <w:rsid w:val="00673728"/>
    <w:rsid w:val="00673733"/>
    <w:rsid w:val="00673768"/>
    <w:rsid w:val="00673856"/>
    <w:rsid w:val="006738B8"/>
    <w:rsid w:val="0067399A"/>
    <w:rsid w:val="00673AAB"/>
    <w:rsid w:val="00673D9D"/>
    <w:rsid w:val="00673F66"/>
    <w:rsid w:val="00673F99"/>
    <w:rsid w:val="00673FA4"/>
    <w:rsid w:val="00674090"/>
    <w:rsid w:val="00674110"/>
    <w:rsid w:val="0067434D"/>
    <w:rsid w:val="00674729"/>
    <w:rsid w:val="0067476A"/>
    <w:rsid w:val="006748FA"/>
    <w:rsid w:val="00674906"/>
    <w:rsid w:val="00674A43"/>
    <w:rsid w:val="00674A62"/>
    <w:rsid w:val="00674B1E"/>
    <w:rsid w:val="00674C52"/>
    <w:rsid w:val="00674C75"/>
    <w:rsid w:val="00674D7C"/>
    <w:rsid w:val="00674DA0"/>
    <w:rsid w:val="0067516F"/>
    <w:rsid w:val="0067529E"/>
    <w:rsid w:val="00675477"/>
    <w:rsid w:val="006755CB"/>
    <w:rsid w:val="00675622"/>
    <w:rsid w:val="0067570A"/>
    <w:rsid w:val="0067576B"/>
    <w:rsid w:val="0067584A"/>
    <w:rsid w:val="00675924"/>
    <w:rsid w:val="00675C6B"/>
    <w:rsid w:val="00675F8B"/>
    <w:rsid w:val="00676062"/>
    <w:rsid w:val="0067617A"/>
    <w:rsid w:val="006761EA"/>
    <w:rsid w:val="00676280"/>
    <w:rsid w:val="006762CB"/>
    <w:rsid w:val="006762F9"/>
    <w:rsid w:val="00676376"/>
    <w:rsid w:val="0067640A"/>
    <w:rsid w:val="0067661D"/>
    <w:rsid w:val="00676845"/>
    <w:rsid w:val="00676933"/>
    <w:rsid w:val="00676B4B"/>
    <w:rsid w:val="00676B5C"/>
    <w:rsid w:val="00676F99"/>
    <w:rsid w:val="00677129"/>
    <w:rsid w:val="00677198"/>
    <w:rsid w:val="00677357"/>
    <w:rsid w:val="00677539"/>
    <w:rsid w:val="00677802"/>
    <w:rsid w:val="006778D8"/>
    <w:rsid w:val="00677A03"/>
    <w:rsid w:val="00677A3C"/>
    <w:rsid w:val="00677B1C"/>
    <w:rsid w:val="00677B44"/>
    <w:rsid w:val="00677E77"/>
    <w:rsid w:val="00677F82"/>
    <w:rsid w:val="00677FBD"/>
    <w:rsid w:val="0068008A"/>
    <w:rsid w:val="006800A6"/>
    <w:rsid w:val="006800BA"/>
    <w:rsid w:val="006800E4"/>
    <w:rsid w:val="00680127"/>
    <w:rsid w:val="006801C4"/>
    <w:rsid w:val="00680209"/>
    <w:rsid w:val="00680424"/>
    <w:rsid w:val="00680443"/>
    <w:rsid w:val="0068069B"/>
    <w:rsid w:val="006806B6"/>
    <w:rsid w:val="0068075F"/>
    <w:rsid w:val="006807F4"/>
    <w:rsid w:val="0068090E"/>
    <w:rsid w:val="006809EB"/>
    <w:rsid w:val="00680AA6"/>
    <w:rsid w:val="00680ACD"/>
    <w:rsid w:val="00680DD3"/>
    <w:rsid w:val="00680E33"/>
    <w:rsid w:val="00680E74"/>
    <w:rsid w:val="00680EB2"/>
    <w:rsid w:val="0068110A"/>
    <w:rsid w:val="006814C0"/>
    <w:rsid w:val="00681588"/>
    <w:rsid w:val="006817BA"/>
    <w:rsid w:val="00681AC8"/>
    <w:rsid w:val="00681B3A"/>
    <w:rsid w:val="00681B9C"/>
    <w:rsid w:val="00681BDB"/>
    <w:rsid w:val="00681D90"/>
    <w:rsid w:val="00681EC9"/>
    <w:rsid w:val="00681F31"/>
    <w:rsid w:val="00681F59"/>
    <w:rsid w:val="0068227E"/>
    <w:rsid w:val="0068230F"/>
    <w:rsid w:val="00682508"/>
    <w:rsid w:val="00682645"/>
    <w:rsid w:val="00682790"/>
    <w:rsid w:val="006827A0"/>
    <w:rsid w:val="00682802"/>
    <w:rsid w:val="00682A9D"/>
    <w:rsid w:val="00682AE6"/>
    <w:rsid w:val="00682C15"/>
    <w:rsid w:val="0068313D"/>
    <w:rsid w:val="00683257"/>
    <w:rsid w:val="006833BC"/>
    <w:rsid w:val="006833F0"/>
    <w:rsid w:val="0068365E"/>
    <w:rsid w:val="00683746"/>
    <w:rsid w:val="006839F1"/>
    <w:rsid w:val="00683AC2"/>
    <w:rsid w:val="00683C4A"/>
    <w:rsid w:val="0068404D"/>
    <w:rsid w:val="00684203"/>
    <w:rsid w:val="00684371"/>
    <w:rsid w:val="00684373"/>
    <w:rsid w:val="006844C5"/>
    <w:rsid w:val="00684BF4"/>
    <w:rsid w:val="00684FB8"/>
    <w:rsid w:val="0068522E"/>
    <w:rsid w:val="006852FD"/>
    <w:rsid w:val="006853CD"/>
    <w:rsid w:val="0068551F"/>
    <w:rsid w:val="006856FA"/>
    <w:rsid w:val="006857E5"/>
    <w:rsid w:val="0068598D"/>
    <w:rsid w:val="00685A2E"/>
    <w:rsid w:val="00685A45"/>
    <w:rsid w:val="00685C24"/>
    <w:rsid w:val="00685FAD"/>
    <w:rsid w:val="00686057"/>
    <w:rsid w:val="00686133"/>
    <w:rsid w:val="00686297"/>
    <w:rsid w:val="00686477"/>
    <w:rsid w:val="006864B9"/>
    <w:rsid w:val="006866D4"/>
    <w:rsid w:val="006866D9"/>
    <w:rsid w:val="0068687D"/>
    <w:rsid w:val="00686EB0"/>
    <w:rsid w:val="00686F84"/>
    <w:rsid w:val="00687038"/>
    <w:rsid w:val="006870F5"/>
    <w:rsid w:val="006872E0"/>
    <w:rsid w:val="00687424"/>
    <w:rsid w:val="00687589"/>
    <w:rsid w:val="006876BA"/>
    <w:rsid w:val="00687773"/>
    <w:rsid w:val="00687797"/>
    <w:rsid w:val="00687ADE"/>
    <w:rsid w:val="00687D51"/>
    <w:rsid w:val="00687D98"/>
    <w:rsid w:val="00687FA1"/>
    <w:rsid w:val="00687FAB"/>
    <w:rsid w:val="00690147"/>
    <w:rsid w:val="006901C3"/>
    <w:rsid w:val="00690212"/>
    <w:rsid w:val="00690265"/>
    <w:rsid w:val="0069040B"/>
    <w:rsid w:val="00690480"/>
    <w:rsid w:val="006905FD"/>
    <w:rsid w:val="00690656"/>
    <w:rsid w:val="0069067F"/>
    <w:rsid w:val="006906DE"/>
    <w:rsid w:val="00690745"/>
    <w:rsid w:val="006907E1"/>
    <w:rsid w:val="00690BEC"/>
    <w:rsid w:val="00690C9F"/>
    <w:rsid w:val="00690DEF"/>
    <w:rsid w:val="00690EAA"/>
    <w:rsid w:val="006910CE"/>
    <w:rsid w:val="0069117E"/>
    <w:rsid w:val="0069118B"/>
    <w:rsid w:val="006912B0"/>
    <w:rsid w:val="0069131E"/>
    <w:rsid w:val="0069138D"/>
    <w:rsid w:val="006913AE"/>
    <w:rsid w:val="006914B5"/>
    <w:rsid w:val="00691997"/>
    <w:rsid w:val="006919C0"/>
    <w:rsid w:val="00691AD8"/>
    <w:rsid w:val="00691B1A"/>
    <w:rsid w:val="00691BFB"/>
    <w:rsid w:val="00691CC2"/>
    <w:rsid w:val="00691EC8"/>
    <w:rsid w:val="00691F11"/>
    <w:rsid w:val="00691F57"/>
    <w:rsid w:val="006920A9"/>
    <w:rsid w:val="006920F8"/>
    <w:rsid w:val="006921EE"/>
    <w:rsid w:val="0069243C"/>
    <w:rsid w:val="00692476"/>
    <w:rsid w:val="006928EE"/>
    <w:rsid w:val="00692924"/>
    <w:rsid w:val="0069294B"/>
    <w:rsid w:val="00692A39"/>
    <w:rsid w:val="00692AD4"/>
    <w:rsid w:val="00692BA8"/>
    <w:rsid w:val="00692D97"/>
    <w:rsid w:val="00692DB5"/>
    <w:rsid w:val="00692F1D"/>
    <w:rsid w:val="006930B5"/>
    <w:rsid w:val="0069311E"/>
    <w:rsid w:val="00693133"/>
    <w:rsid w:val="00693183"/>
    <w:rsid w:val="00693218"/>
    <w:rsid w:val="00693395"/>
    <w:rsid w:val="006934A4"/>
    <w:rsid w:val="006934AE"/>
    <w:rsid w:val="006934F0"/>
    <w:rsid w:val="006936F8"/>
    <w:rsid w:val="00693720"/>
    <w:rsid w:val="006937A9"/>
    <w:rsid w:val="00693843"/>
    <w:rsid w:val="0069389A"/>
    <w:rsid w:val="00693A15"/>
    <w:rsid w:val="00693A87"/>
    <w:rsid w:val="00693F96"/>
    <w:rsid w:val="006940D0"/>
    <w:rsid w:val="00694246"/>
    <w:rsid w:val="0069472A"/>
    <w:rsid w:val="006947EF"/>
    <w:rsid w:val="006949DC"/>
    <w:rsid w:val="00694A0E"/>
    <w:rsid w:val="00694ADD"/>
    <w:rsid w:val="00694B43"/>
    <w:rsid w:val="00694C35"/>
    <w:rsid w:val="00694CD8"/>
    <w:rsid w:val="00694CDB"/>
    <w:rsid w:val="00694D53"/>
    <w:rsid w:val="00694DD8"/>
    <w:rsid w:val="00694F34"/>
    <w:rsid w:val="00694F7E"/>
    <w:rsid w:val="00695068"/>
    <w:rsid w:val="006950A4"/>
    <w:rsid w:val="00695110"/>
    <w:rsid w:val="006951FB"/>
    <w:rsid w:val="0069526B"/>
    <w:rsid w:val="0069526C"/>
    <w:rsid w:val="00695347"/>
    <w:rsid w:val="0069534D"/>
    <w:rsid w:val="00695465"/>
    <w:rsid w:val="006955E7"/>
    <w:rsid w:val="00695738"/>
    <w:rsid w:val="006957A7"/>
    <w:rsid w:val="006957C0"/>
    <w:rsid w:val="00695C6E"/>
    <w:rsid w:val="00695FB3"/>
    <w:rsid w:val="00696013"/>
    <w:rsid w:val="0069609E"/>
    <w:rsid w:val="006960DD"/>
    <w:rsid w:val="00696223"/>
    <w:rsid w:val="006962BB"/>
    <w:rsid w:val="00696303"/>
    <w:rsid w:val="00696378"/>
    <w:rsid w:val="00696619"/>
    <w:rsid w:val="0069673D"/>
    <w:rsid w:val="006967CD"/>
    <w:rsid w:val="0069696B"/>
    <w:rsid w:val="00696994"/>
    <w:rsid w:val="00696B91"/>
    <w:rsid w:val="00696BF0"/>
    <w:rsid w:val="00696D10"/>
    <w:rsid w:val="00696E70"/>
    <w:rsid w:val="00696F6C"/>
    <w:rsid w:val="00697154"/>
    <w:rsid w:val="006973A8"/>
    <w:rsid w:val="00697630"/>
    <w:rsid w:val="0069782F"/>
    <w:rsid w:val="006978EA"/>
    <w:rsid w:val="0069790A"/>
    <w:rsid w:val="00697BE1"/>
    <w:rsid w:val="00697C08"/>
    <w:rsid w:val="00697CF0"/>
    <w:rsid w:val="00697CFC"/>
    <w:rsid w:val="00697D26"/>
    <w:rsid w:val="00697D5A"/>
    <w:rsid w:val="00697E19"/>
    <w:rsid w:val="00697E5C"/>
    <w:rsid w:val="00697E62"/>
    <w:rsid w:val="00697F7E"/>
    <w:rsid w:val="006A01CC"/>
    <w:rsid w:val="006A032A"/>
    <w:rsid w:val="006A0386"/>
    <w:rsid w:val="006A05C5"/>
    <w:rsid w:val="006A0633"/>
    <w:rsid w:val="006A06C3"/>
    <w:rsid w:val="006A08B3"/>
    <w:rsid w:val="006A0A66"/>
    <w:rsid w:val="006A0B29"/>
    <w:rsid w:val="006A0B3E"/>
    <w:rsid w:val="006A0B40"/>
    <w:rsid w:val="006A0C97"/>
    <w:rsid w:val="006A0FF7"/>
    <w:rsid w:val="006A13F0"/>
    <w:rsid w:val="006A1509"/>
    <w:rsid w:val="006A1621"/>
    <w:rsid w:val="006A1690"/>
    <w:rsid w:val="006A1697"/>
    <w:rsid w:val="006A17D6"/>
    <w:rsid w:val="006A184A"/>
    <w:rsid w:val="006A1905"/>
    <w:rsid w:val="006A1A05"/>
    <w:rsid w:val="006A1A4C"/>
    <w:rsid w:val="006A1B86"/>
    <w:rsid w:val="006A1CAC"/>
    <w:rsid w:val="006A1CB1"/>
    <w:rsid w:val="006A20AC"/>
    <w:rsid w:val="006A221D"/>
    <w:rsid w:val="006A2270"/>
    <w:rsid w:val="006A227C"/>
    <w:rsid w:val="006A2314"/>
    <w:rsid w:val="006A238A"/>
    <w:rsid w:val="006A24E6"/>
    <w:rsid w:val="006A2530"/>
    <w:rsid w:val="006A26B7"/>
    <w:rsid w:val="006A294A"/>
    <w:rsid w:val="006A2AE3"/>
    <w:rsid w:val="006A2B9A"/>
    <w:rsid w:val="006A2E5A"/>
    <w:rsid w:val="006A2E85"/>
    <w:rsid w:val="006A2EE1"/>
    <w:rsid w:val="006A3008"/>
    <w:rsid w:val="006A30D1"/>
    <w:rsid w:val="006A31D4"/>
    <w:rsid w:val="006A3286"/>
    <w:rsid w:val="006A32EE"/>
    <w:rsid w:val="006A33E4"/>
    <w:rsid w:val="006A35B0"/>
    <w:rsid w:val="006A3635"/>
    <w:rsid w:val="006A3778"/>
    <w:rsid w:val="006A3793"/>
    <w:rsid w:val="006A37FA"/>
    <w:rsid w:val="006A384F"/>
    <w:rsid w:val="006A38E7"/>
    <w:rsid w:val="006A3AB2"/>
    <w:rsid w:val="006A3C44"/>
    <w:rsid w:val="006A3C58"/>
    <w:rsid w:val="006A3C5E"/>
    <w:rsid w:val="006A3EB9"/>
    <w:rsid w:val="006A3EF7"/>
    <w:rsid w:val="006A3F32"/>
    <w:rsid w:val="006A4016"/>
    <w:rsid w:val="006A4215"/>
    <w:rsid w:val="006A426E"/>
    <w:rsid w:val="006A4297"/>
    <w:rsid w:val="006A43C0"/>
    <w:rsid w:val="006A4478"/>
    <w:rsid w:val="006A45B4"/>
    <w:rsid w:val="006A45D9"/>
    <w:rsid w:val="006A474C"/>
    <w:rsid w:val="006A495C"/>
    <w:rsid w:val="006A4A93"/>
    <w:rsid w:val="006A4B02"/>
    <w:rsid w:val="006A4BB6"/>
    <w:rsid w:val="006A4C12"/>
    <w:rsid w:val="006A510A"/>
    <w:rsid w:val="006A52BD"/>
    <w:rsid w:val="006A530B"/>
    <w:rsid w:val="006A536B"/>
    <w:rsid w:val="006A5374"/>
    <w:rsid w:val="006A542F"/>
    <w:rsid w:val="006A5698"/>
    <w:rsid w:val="006A56C7"/>
    <w:rsid w:val="006A5A3B"/>
    <w:rsid w:val="006A5B22"/>
    <w:rsid w:val="006A5BE7"/>
    <w:rsid w:val="006A5C7F"/>
    <w:rsid w:val="006A5CDC"/>
    <w:rsid w:val="006A5E3C"/>
    <w:rsid w:val="006A5E3F"/>
    <w:rsid w:val="006A643B"/>
    <w:rsid w:val="006A6499"/>
    <w:rsid w:val="006A65C4"/>
    <w:rsid w:val="006A67C7"/>
    <w:rsid w:val="006A67E8"/>
    <w:rsid w:val="006A683B"/>
    <w:rsid w:val="006A6891"/>
    <w:rsid w:val="006A6D48"/>
    <w:rsid w:val="006A6F66"/>
    <w:rsid w:val="006A7013"/>
    <w:rsid w:val="006A70F5"/>
    <w:rsid w:val="006A721D"/>
    <w:rsid w:val="006A73B1"/>
    <w:rsid w:val="006A745D"/>
    <w:rsid w:val="006A7580"/>
    <w:rsid w:val="006A75C7"/>
    <w:rsid w:val="006A7712"/>
    <w:rsid w:val="006A7873"/>
    <w:rsid w:val="006A78C4"/>
    <w:rsid w:val="006A7B6C"/>
    <w:rsid w:val="006A7D4B"/>
    <w:rsid w:val="006A7E4A"/>
    <w:rsid w:val="006B009E"/>
    <w:rsid w:val="006B0127"/>
    <w:rsid w:val="006B0248"/>
    <w:rsid w:val="006B029B"/>
    <w:rsid w:val="006B040C"/>
    <w:rsid w:val="006B057D"/>
    <w:rsid w:val="006B0591"/>
    <w:rsid w:val="006B072C"/>
    <w:rsid w:val="006B07E9"/>
    <w:rsid w:val="006B0808"/>
    <w:rsid w:val="006B08E3"/>
    <w:rsid w:val="006B0A81"/>
    <w:rsid w:val="006B0AAC"/>
    <w:rsid w:val="006B0BB7"/>
    <w:rsid w:val="006B0E16"/>
    <w:rsid w:val="006B0F71"/>
    <w:rsid w:val="006B1064"/>
    <w:rsid w:val="006B11F9"/>
    <w:rsid w:val="006B120C"/>
    <w:rsid w:val="006B1362"/>
    <w:rsid w:val="006B149A"/>
    <w:rsid w:val="006B160F"/>
    <w:rsid w:val="006B166C"/>
    <w:rsid w:val="006B167A"/>
    <w:rsid w:val="006B18D6"/>
    <w:rsid w:val="006B1987"/>
    <w:rsid w:val="006B19E1"/>
    <w:rsid w:val="006B19F1"/>
    <w:rsid w:val="006B1B4B"/>
    <w:rsid w:val="006B1B80"/>
    <w:rsid w:val="006B1C3E"/>
    <w:rsid w:val="006B1EF5"/>
    <w:rsid w:val="006B20C7"/>
    <w:rsid w:val="006B2193"/>
    <w:rsid w:val="006B25F1"/>
    <w:rsid w:val="006B2707"/>
    <w:rsid w:val="006B2977"/>
    <w:rsid w:val="006B2C8B"/>
    <w:rsid w:val="006B2D63"/>
    <w:rsid w:val="006B2F51"/>
    <w:rsid w:val="006B3398"/>
    <w:rsid w:val="006B349B"/>
    <w:rsid w:val="006B34DC"/>
    <w:rsid w:val="006B353D"/>
    <w:rsid w:val="006B355A"/>
    <w:rsid w:val="006B36C2"/>
    <w:rsid w:val="006B3821"/>
    <w:rsid w:val="006B38C8"/>
    <w:rsid w:val="006B38CD"/>
    <w:rsid w:val="006B3A56"/>
    <w:rsid w:val="006B3B2C"/>
    <w:rsid w:val="006B3E6B"/>
    <w:rsid w:val="006B3EDE"/>
    <w:rsid w:val="006B3FDA"/>
    <w:rsid w:val="006B4114"/>
    <w:rsid w:val="006B4394"/>
    <w:rsid w:val="006B445B"/>
    <w:rsid w:val="006B4528"/>
    <w:rsid w:val="006B4575"/>
    <w:rsid w:val="006B468A"/>
    <w:rsid w:val="006B480F"/>
    <w:rsid w:val="006B4841"/>
    <w:rsid w:val="006B48FC"/>
    <w:rsid w:val="006B4BA2"/>
    <w:rsid w:val="006B4C93"/>
    <w:rsid w:val="006B4D00"/>
    <w:rsid w:val="006B519D"/>
    <w:rsid w:val="006B53DA"/>
    <w:rsid w:val="006B5409"/>
    <w:rsid w:val="006B559B"/>
    <w:rsid w:val="006B5690"/>
    <w:rsid w:val="006B5761"/>
    <w:rsid w:val="006B58FA"/>
    <w:rsid w:val="006B5919"/>
    <w:rsid w:val="006B5A33"/>
    <w:rsid w:val="006B5A50"/>
    <w:rsid w:val="006B5D9B"/>
    <w:rsid w:val="006B5DDD"/>
    <w:rsid w:val="006B5F1A"/>
    <w:rsid w:val="006B5FBF"/>
    <w:rsid w:val="006B60E6"/>
    <w:rsid w:val="006B6121"/>
    <w:rsid w:val="006B649F"/>
    <w:rsid w:val="006B66E3"/>
    <w:rsid w:val="006B67B5"/>
    <w:rsid w:val="006B6842"/>
    <w:rsid w:val="006B68B2"/>
    <w:rsid w:val="006B6AFB"/>
    <w:rsid w:val="006B6B63"/>
    <w:rsid w:val="006B6ED4"/>
    <w:rsid w:val="006B7015"/>
    <w:rsid w:val="006B7069"/>
    <w:rsid w:val="006B70AF"/>
    <w:rsid w:val="006B7198"/>
    <w:rsid w:val="006B71C5"/>
    <w:rsid w:val="006B7289"/>
    <w:rsid w:val="006B734C"/>
    <w:rsid w:val="006B759F"/>
    <w:rsid w:val="006B75E0"/>
    <w:rsid w:val="006B7641"/>
    <w:rsid w:val="006B784A"/>
    <w:rsid w:val="006B78E9"/>
    <w:rsid w:val="006B7A1C"/>
    <w:rsid w:val="006B7AD9"/>
    <w:rsid w:val="006B7C19"/>
    <w:rsid w:val="006C0017"/>
    <w:rsid w:val="006C0022"/>
    <w:rsid w:val="006C00D9"/>
    <w:rsid w:val="006C0354"/>
    <w:rsid w:val="006C03C8"/>
    <w:rsid w:val="006C057F"/>
    <w:rsid w:val="006C084E"/>
    <w:rsid w:val="006C0897"/>
    <w:rsid w:val="006C08A6"/>
    <w:rsid w:val="006C0948"/>
    <w:rsid w:val="006C09FF"/>
    <w:rsid w:val="006C0B04"/>
    <w:rsid w:val="006C0C73"/>
    <w:rsid w:val="006C0CF4"/>
    <w:rsid w:val="006C0DD5"/>
    <w:rsid w:val="006C0F4D"/>
    <w:rsid w:val="006C1091"/>
    <w:rsid w:val="006C1141"/>
    <w:rsid w:val="006C1163"/>
    <w:rsid w:val="006C12AF"/>
    <w:rsid w:val="006C13DF"/>
    <w:rsid w:val="006C16B9"/>
    <w:rsid w:val="006C188E"/>
    <w:rsid w:val="006C1932"/>
    <w:rsid w:val="006C1A4E"/>
    <w:rsid w:val="006C1B38"/>
    <w:rsid w:val="006C1BCB"/>
    <w:rsid w:val="006C1C7F"/>
    <w:rsid w:val="006C1CE6"/>
    <w:rsid w:val="006C1D91"/>
    <w:rsid w:val="006C1E10"/>
    <w:rsid w:val="006C1ECB"/>
    <w:rsid w:val="006C1EE0"/>
    <w:rsid w:val="006C20FD"/>
    <w:rsid w:val="006C2122"/>
    <w:rsid w:val="006C251F"/>
    <w:rsid w:val="006C25C1"/>
    <w:rsid w:val="006C2602"/>
    <w:rsid w:val="006C270C"/>
    <w:rsid w:val="006C2836"/>
    <w:rsid w:val="006C2A08"/>
    <w:rsid w:val="006C2A4A"/>
    <w:rsid w:val="006C2A7B"/>
    <w:rsid w:val="006C2C42"/>
    <w:rsid w:val="006C2D0D"/>
    <w:rsid w:val="006C2EFF"/>
    <w:rsid w:val="006C2F46"/>
    <w:rsid w:val="006C315F"/>
    <w:rsid w:val="006C3289"/>
    <w:rsid w:val="006C37F3"/>
    <w:rsid w:val="006C38BA"/>
    <w:rsid w:val="006C3B2B"/>
    <w:rsid w:val="006C3C03"/>
    <w:rsid w:val="006C3C2C"/>
    <w:rsid w:val="006C3C3D"/>
    <w:rsid w:val="006C3CD9"/>
    <w:rsid w:val="006C3D1B"/>
    <w:rsid w:val="006C3D23"/>
    <w:rsid w:val="006C3D4B"/>
    <w:rsid w:val="006C3D83"/>
    <w:rsid w:val="006C3FB8"/>
    <w:rsid w:val="006C41FC"/>
    <w:rsid w:val="006C4223"/>
    <w:rsid w:val="006C4224"/>
    <w:rsid w:val="006C4259"/>
    <w:rsid w:val="006C4405"/>
    <w:rsid w:val="006C4406"/>
    <w:rsid w:val="006C4413"/>
    <w:rsid w:val="006C44E3"/>
    <w:rsid w:val="006C4574"/>
    <w:rsid w:val="006C4687"/>
    <w:rsid w:val="006C46B4"/>
    <w:rsid w:val="006C476A"/>
    <w:rsid w:val="006C47E8"/>
    <w:rsid w:val="006C4A85"/>
    <w:rsid w:val="006C4D03"/>
    <w:rsid w:val="006C4D17"/>
    <w:rsid w:val="006C4EBD"/>
    <w:rsid w:val="006C4FC1"/>
    <w:rsid w:val="006C513D"/>
    <w:rsid w:val="006C51F1"/>
    <w:rsid w:val="006C5339"/>
    <w:rsid w:val="006C55A9"/>
    <w:rsid w:val="006C5607"/>
    <w:rsid w:val="006C576F"/>
    <w:rsid w:val="006C5911"/>
    <w:rsid w:val="006C59B4"/>
    <w:rsid w:val="006C5C55"/>
    <w:rsid w:val="006C5C6B"/>
    <w:rsid w:val="006C5CFB"/>
    <w:rsid w:val="006C6033"/>
    <w:rsid w:val="006C60EF"/>
    <w:rsid w:val="006C623B"/>
    <w:rsid w:val="006C62FD"/>
    <w:rsid w:val="006C63E1"/>
    <w:rsid w:val="006C63F7"/>
    <w:rsid w:val="006C6494"/>
    <w:rsid w:val="006C6500"/>
    <w:rsid w:val="006C651D"/>
    <w:rsid w:val="006C658B"/>
    <w:rsid w:val="006C658F"/>
    <w:rsid w:val="006C661D"/>
    <w:rsid w:val="006C667E"/>
    <w:rsid w:val="006C6821"/>
    <w:rsid w:val="006C6902"/>
    <w:rsid w:val="006C6957"/>
    <w:rsid w:val="006C6AF2"/>
    <w:rsid w:val="006C6B89"/>
    <w:rsid w:val="006C7006"/>
    <w:rsid w:val="006C73B9"/>
    <w:rsid w:val="006C75DC"/>
    <w:rsid w:val="006C798D"/>
    <w:rsid w:val="006C7A57"/>
    <w:rsid w:val="006C7B8A"/>
    <w:rsid w:val="006C7C6F"/>
    <w:rsid w:val="006C7D85"/>
    <w:rsid w:val="006C7DBB"/>
    <w:rsid w:val="006C7DF5"/>
    <w:rsid w:val="006C7E6E"/>
    <w:rsid w:val="006C7ED4"/>
    <w:rsid w:val="006C7FD2"/>
    <w:rsid w:val="006D00F3"/>
    <w:rsid w:val="006D03AA"/>
    <w:rsid w:val="006D0468"/>
    <w:rsid w:val="006D04F1"/>
    <w:rsid w:val="006D0588"/>
    <w:rsid w:val="006D066D"/>
    <w:rsid w:val="006D07CE"/>
    <w:rsid w:val="006D07E6"/>
    <w:rsid w:val="006D0912"/>
    <w:rsid w:val="006D0959"/>
    <w:rsid w:val="006D0BA8"/>
    <w:rsid w:val="006D0C31"/>
    <w:rsid w:val="006D0C49"/>
    <w:rsid w:val="006D0D77"/>
    <w:rsid w:val="006D0EE0"/>
    <w:rsid w:val="006D0EF5"/>
    <w:rsid w:val="006D0F2E"/>
    <w:rsid w:val="006D106F"/>
    <w:rsid w:val="006D10BC"/>
    <w:rsid w:val="006D10DF"/>
    <w:rsid w:val="006D1441"/>
    <w:rsid w:val="006D14B5"/>
    <w:rsid w:val="006D14FB"/>
    <w:rsid w:val="006D153B"/>
    <w:rsid w:val="006D160A"/>
    <w:rsid w:val="006D169F"/>
    <w:rsid w:val="006D16B8"/>
    <w:rsid w:val="006D1886"/>
    <w:rsid w:val="006D18DF"/>
    <w:rsid w:val="006D1B4D"/>
    <w:rsid w:val="006D1CB4"/>
    <w:rsid w:val="006D1DB6"/>
    <w:rsid w:val="006D1E1F"/>
    <w:rsid w:val="006D207A"/>
    <w:rsid w:val="006D20F8"/>
    <w:rsid w:val="006D25F2"/>
    <w:rsid w:val="006D2691"/>
    <w:rsid w:val="006D2748"/>
    <w:rsid w:val="006D2792"/>
    <w:rsid w:val="006D284A"/>
    <w:rsid w:val="006D298E"/>
    <w:rsid w:val="006D2F4E"/>
    <w:rsid w:val="006D2FE8"/>
    <w:rsid w:val="006D30B1"/>
    <w:rsid w:val="006D3143"/>
    <w:rsid w:val="006D32AD"/>
    <w:rsid w:val="006D3341"/>
    <w:rsid w:val="006D336C"/>
    <w:rsid w:val="006D35BE"/>
    <w:rsid w:val="006D3625"/>
    <w:rsid w:val="006D3A7F"/>
    <w:rsid w:val="006D3A9D"/>
    <w:rsid w:val="006D3CF1"/>
    <w:rsid w:val="006D3D0B"/>
    <w:rsid w:val="006D3DB7"/>
    <w:rsid w:val="006D3F12"/>
    <w:rsid w:val="006D4081"/>
    <w:rsid w:val="006D40C7"/>
    <w:rsid w:val="006D4441"/>
    <w:rsid w:val="006D44DF"/>
    <w:rsid w:val="006D48F4"/>
    <w:rsid w:val="006D4934"/>
    <w:rsid w:val="006D4952"/>
    <w:rsid w:val="006D496B"/>
    <w:rsid w:val="006D4B81"/>
    <w:rsid w:val="006D4BE6"/>
    <w:rsid w:val="006D4CF6"/>
    <w:rsid w:val="006D4D41"/>
    <w:rsid w:val="006D4E66"/>
    <w:rsid w:val="006D4F3E"/>
    <w:rsid w:val="006D4FA6"/>
    <w:rsid w:val="006D4FC6"/>
    <w:rsid w:val="006D4FE8"/>
    <w:rsid w:val="006D5100"/>
    <w:rsid w:val="006D51E6"/>
    <w:rsid w:val="006D5516"/>
    <w:rsid w:val="006D56F9"/>
    <w:rsid w:val="006D574E"/>
    <w:rsid w:val="006D57C8"/>
    <w:rsid w:val="006D59E9"/>
    <w:rsid w:val="006D5D1C"/>
    <w:rsid w:val="006D5DD2"/>
    <w:rsid w:val="006D5E41"/>
    <w:rsid w:val="006D5FA0"/>
    <w:rsid w:val="006D5FC8"/>
    <w:rsid w:val="006D6081"/>
    <w:rsid w:val="006D6181"/>
    <w:rsid w:val="006D61D9"/>
    <w:rsid w:val="006D6293"/>
    <w:rsid w:val="006D62B1"/>
    <w:rsid w:val="006D62FB"/>
    <w:rsid w:val="006D6317"/>
    <w:rsid w:val="006D64C3"/>
    <w:rsid w:val="006D6668"/>
    <w:rsid w:val="006D6671"/>
    <w:rsid w:val="006D695D"/>
    <w:rsid w:val="006D697B"/>
    <w:rsid w:val="006D6A47"/>
    <w:rsid w:val="006D6AA0"/>
    <w:rsid w:val="006D6DA5"/>
    <w:rsid w:val="006D6EDB"/>
    <w:rsid w:val="006D6F3B"/>
    <w:rsid w:val="006D712F"/>
    <w:rsid w:val="006D724A"/>
    <w:rsid w:val="006D7424"/>
    <w:rsid w:val="006D7648"/>
    <w:rsid w:val="006D778C"/>
    <w:rsid w:val="006D7881"/>
    <w:rsid w:val="006D7946"/>
    <w:rsid w:val="006D7A41"/>
    <w:rsid w:val="006D7BE7"/>
    <w:rsid w:val="006D7D75"/>
    <w:rsid w:val="006E0058"/>
    <w:rsid w:val="006E00BA"/>
    <w:rsid w:val="006E00BD"/>
    <w:rsid w:val="006E02EA"/>
    <w:rsid w:val="006E03A1"/>
    <w:rsid w:val="006E03AA"/>
    <w:rsid w:val="006E04CA"/>
    <w:rsid w:val="006E0752"/>
    <w:rsid w:val="006E0889"/>
    <w:rsid w:val="006E08E7"/>
    <w:rsid w:val="006E092B"/>
    <w:rsid w:val="006E098C"/>
    <w:rsid w:val="006E09F4"/>
    <w:rsid w:val="006E0B51"/>
    <w:rsid w:val="006E0CE2"/>
    <w:rsid w:val="006E0F25"/>
    <w:rsid w:val="006E0F4A"/>
    <w:rsid w:val="006E0FA0"/>
    <w:rsid w:val="006E0FB7"/>
    <w:rsid w:val="006E101E"/>
    <w:rsid w:val="006E1032"/>
    <w:rsid w:val="006E1221"/>
    <w:rsid w:val="006E12A3"/>
    <w:rsid w:val="006E1332"/>
    <w:rsid w:val="006E136B"/>
    <w:rsid w:val="006E145F"/>
    <w:rsid w:val="006E1592"/>
    <w:rsid w:val="006E1686"/>
    <w:rsid w:val="006E16EE"/>
    <w:rsid w:val="006E17F6"/>
    <w:rsid w:val="006E193F"/>
    <w:rsid w:val="006E1AA4"/>
    <w:rsid w:val="006E1AC0"/>
    <w:rsid w:val="006E1B65"/>
    <w:rsid w:val="006E1B94"/>
    <w:rsid w:val="006E1C4A"/>
    <w:rsid w:val="006E1D57"/>
    <w:rsid w:val="006E1D77"/>
    <w:rsid w:val="006E1DC1"/>
    <w:rsid w:val="006E1DF7"/>
    <w:rsid w:val="006E2156"/>
    <w:rsid w:val="006E22C4"/>
    <w:rsid w:val="006E23A5"/>
    <w:rsid w:val="006E2426"/>
    <w:rsid w:val="006E24D0"/>
    <w:rsid w:val="006E24D1"/>
    <w:rsid w:val="006E27A0"/>
    <w:rsid w:val="006E27D9"/>
    <w:rsid w:val="006E2B0E"/>
    <w:rsid w:val="006E2B6C"/>
    <w:rsid w:val="006E2CFB"/>
    <w:rsid w:val="006E2E7B"/>
    <w:rsid w:val="006E2EFD"/>
    <w:rsid w:val="006E30CC"/>
    <w:rsid w:val="006E316E"/>
    <w:rsid w:val="006E3174"/>
    <w:rsid w:val="006E31C7"/>
    <w:rsid w:val="006E3276"/>
    <w:rsid w:val="006E3374"/>
    <w:rsid w:val="006E33A0"/>
    <w:rsid w:val="006E33BD"/>
    <w:rsid w:val="006E34B3"/>
    <w:rsid w:val="006E353F"/>
    <w:rsid w:val="006E35B5"/>
    <w:rsid w:val="006E35EE"/>
    <w:rsid w:val="006E3602"/>
    <w:rsid w:val="006E36E3"/>
    <w:rsid w:val="006E36E4"/>
    <w:rsid w:val="006E3700"/>
    <w:rsid w:val="006E386E"/>
    <w:rsid w:val="006E3A22"/>
    <w:rsid w:val="006E3A40"/>
    <w:rsid w:val="006E3AEE"/>
    <w:rsid w:val="006E3BB1"/>
    <w:rsid w:val="006E3BBD"/>
    <w:rsid w:val="006E3ECB"/>
    <w:rsid w:val="006E3FCD"/>
    <w:rsid w:val="006E401F"/>
    <w:rsid w:val="006E42DE"/>
    <w:rsid w:val="006E4378"/>
    <w:rsid w:val="006E449E"/>
    <w:rsid w:val="006E45F7"/>
    <w:rsid w:val="006E4712"/>
    <w:rsid w:val="006E4812"/>
    <w:rsid w:val="006E4852"/>
    <w:rsid w:val="006E4884"/>
    <w:rsid w:val="006E4907"/>
    <w:rsid w:val="006E49BA"/>
    <w:rsid w:val="006E4AD5"/>
    <w:rsid w:val="006E4CD1"/>
    <w:rsid w:val="006E4CF0"/>
    <w:rsid w:val="006E4F5B"/>
    <w:rsid w:val="006E4F72"/>
    <w:rsid w:val="006E4FC0"/>
    <w:rsid w:val="006E5080"/>
    <w:rsid w:val="006E5141"/>
    <w:rsid w:val="006E52C6"/>
    <w:rsid w:val="006E5340"/>
    <w:rsid w:val="006E5432"/>
    <w:rsid w:val="006E54D0"/>
    <w:rsid w:val="006E55D1"/>
    <w:rsid w:val="006E56DA"/>
    <w:rsid w:val="006E5707"/>
    <w:rsid w:val="006E5709"/>
    <w:rsid w:val="006E5868"/>
    <w:rsid w:val="006E5A0D"/>
    <w:rsid w:val="006E5DEE"/>
    <w:rsid w:val="006E5E29"/>
    <w:rsid w:val="006E611A"/>
    <w:rsid w:val="006E6491"/>
    <w:rsid w:val="006E6540"/>
    <w:rsid w:val="006E6630"/>
    <w:rsid w:val="006E6659"/>
    <w:rsid w:val="006E66FE"/>
    <w:rsid w:val="006E67CA"/>
    <w:rsid w:val="006E6845"/>
    <w:rsid w:val="006E68A2"/>
    <w:rsid w:val="006E6A1E"/>
    <w:rsid w:val="006E6A32"/>
    <w:rsid w:val="006E6AA4"/>
    <w:rsid w:val="006E6B4F"/>
    <w:rsid w:val="006E6CF9"/>
    <w:rsid w:val="006E6E13"/>
    <w:rsid w:val="006E6E51"/>
    <w:rsid w:val="006E7078"/>
    <w:rsid w:val="006E70E9"/>
    <w:rsid w:val="006E71B4"/>
    <w:rsid w:val="006E7669"/>
    <w:rsid w:val="006E76E9"/>
    <w:rsid w:val="006E79F0"/>
    <w:rsid w:val="006E7A05"/>
    <w:rsid w:val="006E7B03"/>
    <w:rsid w:val="006E7BEF"/>
    <w:rsid w:val="006E7CD8"/>
    <w:rsid w:val="006E7DB1"/>
    <w:rsid w:val="006E7DDA"/>
    <w:rsid w:val="006E7E27"/>
    <w:rsid w:val="006F0022"/>
    <w:rsid w:val="006F0105"/>
    <w:rsid w:val="006F0574"/>
    <w:rsid w:val="006F0884"/>
    <w:rsid w:val="006F08BC"/>
    <w:rsid w:val="006F08C1"/>
    <w:rsid w:val="006F08CF"/>
    <w:rsid w:val="006F0923"/>
    <w:rsid w:val="006F09C1"/>
    <w:rsid w:val="006F0BA1"/>
    <w:rsid w:val="006F0BAB"/>
    <w:rsid w:val="006F0CEE"/>
    <w:rsid w:val="006F0ED6"/>
    <w:rsid w:val="006F0EEE"/>
    <w:rsid w:val="006F0EF2"/>
    <w:rsid w:val="006F0F65"/>
    <w:rsid w:val="006F10C4"/>
    <w:rsid w:val="006F1265"/>
    <w:rsid w:val="006F1360"/>
    <w:rsid w:val="006F1461"/>
    <w:rsid w:val="006F1568"/>
    <w:rsid w:val="006F1604"/>
    <w:rsid w:val="006F188B"/>
    <w:rsid w:val="006F1911"/>
    <w:rsid w:val="006F1A75"/>
    <w:rsid w:val="006F1BA8"/>
    <w:rsid w:val="006F1C75"/>
    <w:rsid w:val="006F1CE1"/>
    <w:rsid w:val="006F1D34"/>
    <w:rsid w:val="006F1EA7"/>
    <w:rsid w:val="006F1FBB"/>
    <w:rsid w:val="006F1FE7"/>
    <w:rsid w:val="006F1FEE"/>
    <w:rsid w:val="006F2091"/>
    <w:rsid w:val="006F2247"/>
    <w:rsid w:val="006F23E0"/>
    <w:rsid w:val="006F248F"/>
    <w:rsid w:val="006F24A5"/>
    <w:rsid w:val="006F24EC"/>
    <w:rsid w:val="006F24F2"/>
    <w:rsid w:val="006F252D"/>
    <w:rsid w:val="006F25AE"/>
    <w:rsid w:val="006F25C5"/>
    <w:rsid w:val="006F275D"/>
    <w:rsid w:val="006F2835"/>
    <w:rsid w:val="006F2849"/>
    <w:rsid w:val="006F29F4"/>
    <w:rsid w:val="006F2A57"/>
    <w:rsid w:val="006F2C0D"/>
    <w:rsid w:val="006F2C52"/>
    <w:rsid w:val="006F2D57"/>
    <w:rsid w:val="006F2E8A"/>
    <w:rsid w:val="006F3080"/>
    <w:rsid w:val="006F30BF"/>
    <w:rsid w:val="006F3100"/>
    <w:rsid w:val="006F310D"/>
    <w:rsid w:val="006F314E"/>
    <w:rsid w:val="006F32C4"/>
    <w:rsid w:val="006F3425"/>
    <w:rsid w:val="006F3511"/>
    <w:rsid w:val="006F36D6"/>
    <w:rsid w:val="006F3863"/>
    <w:rsid w:val="006F3A6A"/>
    <w:rsid w:val="006F3A83"/>
    <w:rsid w:val="006F3DEE"/>
    <w:rsid w:val="006F3FB0"/>
    <w:rsid w:val="006F4043"/>
    <w:rsid w:val="006F40D1"/>
    <w:rsid w:val="006F40E3"/>
    <w:rsid w:val="006F419A"/>
    <w:rsid w:val="006F425F"/>
    <w:rsid w:val="006F42E6"/>
    <w:rsid w:val="006F43C5"/>
    <w:rsid w:val="006F4473"/>
    <w:rsid w:val="006F4589"/>
    <w:rsid w:val="006F45E8"/>
    <w:rsid w:val="006F462C"/>
    <w:rsid w:val="006F465A"/>
    <w:rsid w:val="006F469A"/>
    <w:rsid w:val="006F4915"/>
    <w:rsid w:val="006F4A4B"/>
    <w:rsid w:val="006F4AE6"/>
    <w:rsid w:val="006F4C93"/>
    <w:rsid w:val="006F4DD5"/>
    <w:rsid w:val="006F4F12"/>
    <w:rsid w:val="006F4FA2"/>
    <w:rsid w:val="006F521D"/>
    <w:rsid w:val="006F522A"/>
    <w:rsid w:val="006F546E"/>
    <w:rsid w:val="006F56B1"/>
    <w:rsid w:val="006F57DB"/>
    <w:rsid w:val="006F5955"/>
    <w:rsid w:val="006F59B9"/>
    <w:rsid w:val="006F5B08"/>
    <w:rsid w:val="006F5BCC"/>
    <w:rsid w:val="006F5C81"/>
    <w:rsid w:val="006F5D07"/>
    <w:rsid w:val="006F5D8B"/>
    <w:rsid w:val="006F5E66"/>
    <w:rsid w:val="006F5FD0"/>
    <w:rsid w:val="006F6036"/>
    <w:rsid w:val="006F60DD"/>
    <w:rsid w:val="006F611E"/>
    <w:rsid w:val="006F6130"/>
    <w:rsid w:val="006F6198"/>
    <w:rsid w:val="006F691C"/>
    <w:rsid w:val="006F69F8"/>
    <w:rsid w:val="006F6A7B"/>
    <w:rsid w:val="006F6AD1"/>
    <w:rsid w:val="006F6AE8"/>
    <w:rsid w:val="006F6BD1"/>
    <w:rsid w:val="006F6E3A"/>
    <w:rsid w:val="006F6F35"/>
    <w:rsid w:val="006F71F1"/>
    <w:rsid w:val="006F7220"/>
    <w:rsid w:val="006F744B"/>
    <w:rsid w:val="006F74E2"/>
    <w:rsid w:val="006F761A"/>
    <w:rsid w:val="006F762B"/>
    <w:rsid w:val="006F773A"/>
    <w:rsid w:val="006F7756"/>
    <w:rsid w:val="006F7893"/>
    <w:rsid w:val="006F78F7"/>
    <w:rsid w:val="006F790B"/>
    <w:rsid w:val="006F7A81"/>
    <w:rsid w:val="006F7B37"/>
    <w:rsid w:val="006F7C8C"/>
    <w:rsid w:val="006F7CE0"/>
    <w:rsid w:val="00700121"/>
    <w:rsid w:val="007001E8"/>
    <w:rsid w:val="0070020C"/>
    <w:rsid w:val="007002B7"/>
    <w:rsid w:val="00700361"/>
    <w:rsid w:val="007004A0"/>
    <w:rsid w:val="00700853"/>
    <w:rsid w:val="00700955"/>
    <w:rsid w:val="0070097B"/>
    <w:rsid w:val="00700980"/>
    <w:rsid w:val="00700A16"/>
    <w:rsid w:val="00700AC5"/>
    <w:rsid w:val="00700D5D"/>
    <w:rsid w:val="00700F4E"/>
    <w:rsid w:val="00701098"/>
    <w:rsid w:val="0070111F"/>
    <w:rsid w:val="0070122D"/>
    <w:rsid w:val="007012E3"/>
    <w:rsid w:val="00701369"/>
    <w:rsid w:val="00701459"/>
    <w:rsid w:val="007017BC"/>
    <w:rsid w:val="0070191C"/>
    <w:rsid w:val="00701AA6"/>
    <w:rsid w:val="00701AF5"/>
    <w:rsid w:val="00701BCA"/>
    <w:rsid w:val="00701D4B"/>
    <w:rsid w:val="00701F9B"/>
    <w:rsid w:val="00702078"/>
    <w:rsid w:val="00702156"/>
    <w:rsid w:val="007023B7"/>
    <w:rsid w:val="00702400"/>
    <w:rsid w:val="00702604"/>
    <w:rsid w:val="0070279B"/>
    <w:rsid w:val="007027CF"/>
    <w:rsid w:val="00702956"/>
    <w:rsid w:val="007029CF"/>
    <w:rsid w:val="00702AA2"/>
    <w:rsid w:val="00702B83"/>
    <w:rsid w:val="00702C59"/>
    <w:rsid w:val="00702C60"/>
    <w:rsid w:val="00702CBF"/>
    <w:rsid w:val="00702CF0"/>
    <w:rsid w:val="00702D43"/>
    <w:rsid w:val="00702DC9"/>
    <w:rsid w:val="00702E8A"/>
    <w:rsid w:val="00702E8E"/>
    <w:rsid w:val="00702FA0"/>
    <w:rsid w:val="00703198"/>
    <w:rsid w:val="0070322B"/>
    <w:rsid w:val="007032C9"/>
    <w:rsid w:val="00703376"/>
    <w:rsid w:val="00703668"/>
    <w:rsid w:val="00703680"/>
    <w:rsid w:val="0070377E"/>
    <w:rsid w:val="00703932"/>
    <w:rsid w:val="00703986"/>
    <w:rsid w:val="00703994"/>
    <w:rsid w:val="00703B4B"/>
    <w:rsid w:val="00703C32"/>
    <w:rsid w:val="00703FFE"/>
    <w:rsid w:val="007040B9"/>
    <w:rsid w:val="0070422A"/>
    <w:rsid w:val="007043EC"/>
    <w:rsid w:val="00704420"/>
    <w:rsid w:val="00704727"/>
    <w:rsid w:val="0070480D"/>
    <w:rsid w:val="007049E0"/>
    <w:rsid w:val="00704AD8"/>
    <w:rsid w:val="00704B5E"/>
    <w:rsid w:val="00704CBF"/>
    <w:rsid w:val="00704E29"/>
    <w:rsid w:val="00704FA1"/>
    <w:rsid w:val="007050FB"/>
    <w:rsid w:val="00705176"/>
    <w:rsid w:val="007051B5"/>
    <w:rsid w:val="00705406"/>
    <w:rsid w:val="007054D2"/>
    <w:rsid w:val="00705544"/>
    <w:rsid w:val="007058A8"/>
    <w:rsid w:val="00705942"/>
    <w:rsid w:val="0070598D"/>
    <w:rsid w:val="007059B2"/>
    <w:rsid w:val="00705A51"/>
    <w:rsid w:val="00705BBE"/>
    <w:rsid w:val="00705C18"/>
    <w:rsid w:val="00705C3C"/>
    <w:rsid w:val="00705D37"/>
    <w:rsid w:val="00705E60"/>
    <w:rsid w:val="00705F4D"/>
    <w:rsid w:val="00705FA1"/>
    <w:rsid w:val="0070605C"/>
    <w:rsid w:val="0070607F"/>
    <w:rsid w:val="00706277"/>
    <w:rsid w:val="00706427"/>
    <w:rsid w:val="00706615"/>
    <w:rsid w:val="007068DE"/>
    <w:rsid w:val="0070694F"/>
    <w:rsid w:val="007069BE"/>
    <w:rsid w:val="00706AC7"/>
    <w:rsid w:val="00706CA1"/>
    <w:rsid w:val="00706DE4"/>
    <w:rsid w:val="00706EF9"/>
    <w:rsid w:val="00707009"/>
    <w:rsid w:val="00707080"/>
    <w:rsid w:val="007070B2"/>
    <w:rsid w:val="00707265"/>
    <w:rsid w:val="0070729A"/>
    <w:rsid w:val="00707308"/>
    <w:rsid w:val="007073E7"/>
    <w:rsid w:val="00707847"/>
    <w:rsid w:val="007078C8"/>
    <w:rsid w:val="00707918"/>
    <w:rsid w:val="007079BE"/>
    <w:rsid w:val="00707B3D"/>
    <w:rsid w:val="00707C51"/>
    <w:rsid w:val="00707DAC"/>
    <w:rsid w:val="00707F6F"/>
    <w:rsid w:val="00707F92"/>
    <w:rsid w:val="007100DD"/>
    <w:rsid w:val="007100DF"/>
    <w:rsid w:val="00710181"/>
    <w:rsid w:val="00710190"/>
    <w:rsid w:val="007106EC"/>
    <w:rsid w:val="00710798"/>
    <w:rsid w:val="007107AE"/>
    <w:rsid w:val="00710A49"/>
    <w:rsid w:val="00710AE3"/>
    <w:rsid w:val="00710C69"/>
    <w:rsid w:val="00710D59"/>
    <w:rsid w:val="00710DE1"/>
    <w:rsid w:val="00710E1D"/>
    <w:rsid w:val="00710EA5"/>
    <w:rsid w:val="00710EA9"/>
    <w:rsid w:val="00710F6C"/>
    <w:rsid w:val="007111E3"/>
    <w:rsid w:val="0071128A"/>
    <w:rsid w:val="0071156A"/>
    <w:rsid w:val="00711588"/>
    <w:rsid w:val="007117EA"/>
    <w:rsid w:val="0071185B"/>
    <w:rsid w:val="007118E2"/>
    <w:rsid w:val="00711C8D"/>
    <w:rsid w:val="00711C94"/>
    <w:rsid w:val="00711C96"/>
    <w:rsid w:val="00711FC9"/>
    <w:rsid w:val="00712046"/>
    <w:rsid w:val="007122C4"/>
    <w:rsid w:val="0071245D"/>
    <w:rsid w:val="007125A7"/>
    <w:rsid w:val="00712612"/>
    <w:rsid w:val="0071275D"/>
    <w:rsid w:val="007128BB"/>
    <w:rsid w:val="00712B46"/>
    <w:rsid w:val="00712BD2"/>
    <w:rsid w:val="00712D6B"/>
    <w:rsid w:val="00712EF5"/>
    <w:rsid w:val="0071300A"/>
    <w:rsid w:val="007131DB"/>
    <w:rsid w:val="00713287"/>
    <w:rsid w:val="00713323"/>
    <w:rsid w:val="00713378"/>
    <w:rsid w:val="00713484"/>
    <w:rsid w:val="00713693"/>
    <w:rsid w:val="007136D0"/>
    <w:rsid w:val="007137D4"/>
    <w:rsid w:val="007138AB"/>
    <w:rsid w:val="00713B91"/>
    <w:rsid w:val="00713D1B"/>
    <w:rsid w:val="00713DA0"/>
    <w:rsid w:val="00713F43"/>
    <w:rsid w:val="007141DA"/>
    <w:rsid w:val="007141E1"/>
    <w:rsid w:val="007143D6"/>
    <w:rsid w:val="007143E7"/>
    <w:rsid w:val="007148C8"/>
    <w:rsid w:val="007148F6"/>
    <w:rsid w:val="00714A89"/>
    <w:rsid w:val="00714B4D"/>
    <w:rsid w:val="00714D0B"/>
    <w:rsid w:val="00714D98"/>
    <w:rsid w:val="00714E17"/>
    <w:rsid w:val="00714E1C"/>
    <w:rsid w:val="007150F8"/>
    <w:rsid w:val="00715130"/>
    <w:rsid w:val="00715202"/>
    <w:rsid w:val="00715273"/>
    <w:rsid w:val="007152E1"/>
    <w:rsid w:val="007155CB"/>
    <w:rsid w:val="00715621"/>
    <w:rsid w:val="00715965"/>
    <w:rsid w:val="007159E0"/>
    <w:rsid w:val="00715BD4"/>
    <w:rsid w:val="00715C08"/>
    <w:rsid w:val="00715DC1"/>
    <w:rsid w:val="007160F5"/>
    <w:rsid w:val="007162A3"/>
    <w:rsid w:val="0071633C"/>
    <w:rsid w:val="0071650E"/>
    <w:rsid w:val="00716511"/>
    <w:rsid w:val="007166A0"/>
    <w:rsid w:val="0071672A"/>
    <w:rsid w:val="0071673B"/>
    <w:rsid w:val="00716844"/>
    <w:rsid w:val="0071687E"/>
    <w:rsid w:val="007168D0"/>
    <w:rsid w:val="00716A41"/>
    <w:rsid w:val="00716A56"/>
    <w:rsid w:val="00716AAB"/>
    <w:rsid w:val="00716B1D"/>
    <w:rsid w:val="00716BED"/>
    <w:rsid w:val="00716C69"/>
    <w:rsid w:val="00716CB9"/>
    <w:rsid w:val="00716D2C"/>
    <w:rsid w:val="00716D50"/>
    <w:rsid w:val="007173AC"/>
    <w:rsid w:val="0071741E"/>
    <w:rsid w:val="0071743E"/>
    <w:rsid w:val="0071753D"/>
    <w:rsid w:val="00717540"/>
    <w:rsid w:val="007175E7"/>
    <w:rsid w:val="00717727"/>
    <w:rsid w:val="007177A3"/>
    <w:rsid w:val="0071782D"/>
    <w:rsid w:val="00717A26"/>
    <w:rsid w:val="00717C88"/>
    <w:rsid w:val="00717D37"/>
    <w:rsid w:val="00717DD3"/>
    <w:rsid w:val="00717F72"/>
    <w:rsid w:val="007200CC"/>
    <w:rsid w:val="007201C4"/>
    <w:rsid w:val="007203E5"/>
    <w:rsid w:val="00720461"/>
    <w:rsid w:val="007208FA"/>
    <w:rsid w:val="00720B15"/>
    <w:rsid w:val="00720BB4"/>
    <w:rsid w:val="00720BC6"/>
    <w:rsid w:val="00720D32"/>
    <w:rsid w:val="00720F5E"/>
    <w:rsid w:val="007210D1"/>
    <w:rsid w:val="00721101"/>
    <w:rsid w:val="007211E1"/>
    <w:rsid w:val="007216A0"/>
    <w:rsid w:val="007217C4"/>
    <w:rsid w:val="007218B7"/>
    <w:rsid w:val="0072194D"/>
    <w:rsid w:val="00721976"/>
    <w:rsid w:val="00721B06"/>
    <w:rsid w:val="00721BCA"/>
    <w:rsid w:val="00721D65"/>
    <w:rsid w:val="00721E59"/>
    <w:rsid w:val="00721EAF"/>
    <w:rsid w:val="00721EEE"/>
    <w:rsid w:val="00722037"/>
    <w:rsid w:val="00722181"/>
    <w:rsid w:val="00722197"/>
    <w:rsid w:val="007222F1"/>
    <w:rsid w:val="00722319"/>
    <w:rsid w:val="007224D8"/>
    <w:rsid w:val="00722542"/>
    <w:rsid w:val="007226F9"/>
    <w:rsid w:val="007228C5"/>
    <w:rsid w:val="00722A73"/>
    <w:rsid w:val="00722A80"/>
    <w:rsid w:val="00722CC0"/>
    <w:rsid w:val="00722DF9"/>
    <w:rsid w:val="00722E01"/>
    <w:rsid w:val="00722E62"/>
    <w:rsid w:val="00722F90"/>
    <w:rsid w:val="00723022"/>
    <w:rsid w:val="00723130"/>
    <w:rsid w:val="0072314B"/>
    <w:rsid w:val="00723204"/>
    <w:rsid w:val="007232ED"/>
    <w:rsid w:val="007232FC"/>
    <w:rsid w:val="0072358F"/>
    <w:rsid w:val="007236A6"/>
    <w:rsid w:val="007238E9"/>
    <w:rsid w:val="007238F0"/>
    <w:rsid w:val="00723CA7"/>
    <w:rsid w:val="00723EB9"/>
    <w:rsid w:val="00724312"/>
    <w:rsid w:val="0072436E"/>
    <w:rsid w:val="007243BE"/>
    <w:rsid w:val="0072446F"/>
    <w:rsid w:val="00724838"/>
    <w:rsid w:val="00724B4D"/>
    <w:rsid w:val="00724B51"/>
    <w:rsid w:val="00724B5C"/>
    <w:rsid w:val="00724C09"/>
    <w:rsid w:val="00724CA8"/>
    <w:rsid w:val="00724CFD"/>
    <w:rsid w:val="00724E4C"/>
    <w:rsid w:val="00725528"/>
    <w:rsid w:val="00725603"/>
    <w:rsid w:val="007256A9"/>
    <w:rsid w:val="00725986"/>
    <w:rsid w:val="00725A49"/>
    <w:rsid w:val="00725B08"/>
    <w:rsid w:val="00725D15"/>
    <w:rsid w:val="00725E95"/>
    <w:rsid w:val="00726021"/>
    <w:rsid w:val="007261E7"/>
    <w:rsid w:val="00726228"/>
    <w:rsid w:val="00726277"/>
    <w:rsid w:val="007264CD"/>
    <w:rsid w:val="00726576"/>
    <w:rsid w:val="00726601"/>
    <w:rsid w:val="00726642"/>
    <w:rsid w:val="0072664C"/>
    <w:rsid w:val="007266BD"/>
    <w:rsid w:val="0072679D"/>
    <w:rsid w:val="00726973"/>
    <w:rsid w:val="007269AD"/>
    <w:rsid w:val="00726D99"/>
    <w:rsid w:val="00726DDD"/>
    <w:rsid w:val="00726E00"/>
    <w:rsid w:val="007271AD"/>
    <w:rsid w:val="00727340"/>
    <w:rsid w:val="007275EB"/>
    <w:rsid w:val="007276CB"/>
    <w:rsid w:val="00727888"/>
    <w:rsid w:val="00727CB3"/>
    <w:rsid w:val="00727E41"/>
    <w:rsid w:val="007300D0"/>
    <w:rsid w:val="0073018F"/>
    <w:rsid w:val="0073034E"/>
    <w:rsid w:val="007303F4"/>
    <w:rsid w:val="0073040C"/>
    <w:rsid w:val="0073047A"/>
    <w:rsid w:val="00730649"/>
    <w:rsid w:val="00730748"/>
    <w:rsid w:val="00730841"/>
    <w:rsid w:val="007309AF"/>
    <w:rsid w:val="007309EF"/>
    <w:rsid w:val="00730A7C"/>
    <w:rsid w:val="00730B51"/>
    <w:rsid w:val="00730D6D"/>
    <w:rsid w:val="00730F34"/>
    <w:rsid w:val="0073120B"/>
    <w:rsid w:val="00731214"/>
    <w:rsid w:val="007312AC"/>
    <w:rsid w:val="00731709"/>
    <w:rsid w:val="00731785"/>
    <w:rsid w:val="007317CD"/>
    <w:rsid w:val="007318F1"/>
    <w:rsid w:val="0073191B"/>
    <w:rsid w:val="00731BB3"/>
    <w:rsid w:val="00731BC1"/>
    <w:rsid w:val="00731C8A"/>
    <w:rsid w:val="00731C96"/>
    <w:rsid w:val="00731C9F"/>
    <w:rsid w:val="00731D64"/>
    <w:rsid w:val="00731E5C"/>
    <w:rsid w:val="00731E9E"/>
    <w:rsid w:val="00731FD0"/>
    <w:rsid w:val="0073200C"/>
    <w:rsid w:val="007320A2"/>
    <w:rsid w:val="00732178"/>
    <w:rsid w:val="0073223B"/>
    <w:rsid w:val="007325F0"/>
    <w:rsid w:val="00732796"/>
    <w:rsid w:val="00732863"/>
    <w:rsid w:val="00732A0F"/>
    <w:rsid w:val="00732C03"/>
    <w:rsid w:val="00732D5B"/>
    <w:rsid w:val="00733065"/>
    <w:rsid w:val="0073311E"/>
    <w:rsid w:val="0073374B"/>
    <w:rsid w:val="007337EC"/>
    <w:rsid w:val="00733902"/>
    <w:rsid w:val="0073393C"/>
    <w:rsid w:val="0073397E"/>
    <w:rsid w:val="00733DA9"/>
    <w:rsid w:val="00733E65"/>
    <w:rsid w:val="00733F31"/>
    <w:rsid w:val="00733F7D"/>
    <w:rsid w:val="00733FE2"/>
    <w:rsid w:val="0073420C"/>
    <w:rsid w:val="007343FF"/>
    <w:rsid w:val="007345AC"/>
    <w:rsid w:val="00734797"/>
    <w:rsid w:val="0073485F"/>
    <w:rsid w:val="007348C5"/>
    <w:rsid w:val="0073499F"/>
    <w:rsid w:val="00734B4A"/>
    <w:rsid w:val="00734DF3"/>
    <w:rsid w:val="00734E41"/>
    <w:rsid w:val="00734EF4"/>
    <w:rsid w:val="0073501F"/>
    <w:rsid w:val="00735054"/>
    <w:rsid w:val="00735203"/>
    <w:rsid w:val="0073568F"/>
    <w:rsid w:val="0073569B"/>
    <w:rsid w:val="007356A4"/>
    <w:rsid w:val="00735A03"/>
    <w:rsid w:val="00735A84"/>
    <w:rsid w:val="00735CE6"/>
    <w:rsid w:val="00735E6F"/>
    <w:rsid w:val="00735F33"/>
    <w:rsid w:val="00735FD2"/>
    <w:rsid w:val="0073608A"/>
    <w:rsid w:val="007361A7"/>
    <w:rsid w:val="007362B5"/>
    <w:rsid w:val="00736348"/>
    <w:rsid w:val="007363BF"/>
    <w:rsid w:val="0073642E"/>
    <w:rsid w:val="007364BB"/>
    <w:rsid w:val="0073653D"/>
    <w:rsid w:val="00736665"/>
    <w:rsid w:val="00736668"/>
    <w:rsid w:val="0073667D"/>
    <w:rsid w:val="007367A6"/>
    <w:rsid w:val="00736A02"/>
    <w:rsid w:val="00736A5A"/>
    <w:rsid w:val="00736A65"/>
    <w:rsid w:val="007370A8"/>
    <w:rsid w:val="00737106"/>
    <w:rsid w:val="0073713D"/>
    <w:rsid w:val="0073737E"/>
    <w:rsid w:val="007373EA"/>
    <w:rsid w:val="00737602"/>
    <w:rsid w:val="0073762E"/>
    <w:rsid w:val="0073764F"/>
    <w:rsid w:val="007379E3"/>
    <w:rsid w:val="00737A07"/>
    <w:rsid w:val="00737B83"/>
    <w:rsid w:val="00737BE1"/>
    <w:rsid w:val="00737BF5"/>
    <w:rsid w:val="00737E62"/>
    <w:rsid w:val="00737F73"/>
    <w:rsid w:val="00740002"/>
    <w:rsid w:val="00740031"/>
    <w:rsid w:val="00740209"/>
    <w:rsid w:val="007402BB"/>
    <w:rsid w:val="007402D7"/>
    <w:rsid w:val="007402DA"/>
    <w:rsid w:val="007402E0"/>
    <w:rsid w:val="007404C4"/>
    <w:rsid w:val="007404E1"/>
    <w:rsid w:val="007404E2"/>
    <w:rsid w:val="007404EB"/>
    <w:rsid w:val="00740581"/>
    <w:rsid w:val="00740693"/>
    <w:rsid w:val="00740826"/>
    <w:rsid w:val="00740A5A"/>
    <w:rsid w:val="00740AF8"/>
    <w:rsid w:val="00740B32"/>
    <w:rsid w:val="00740E90"/>
    <w:rsid w:val="00740E92"/>
    <w:rsid w:val="00740ECF"/>
    <w:rsid w:val="00740F1E"/>
    <w:rsid w:val="00740F6D"/>
    <w:rsid w:val="007411CA"/>
    <w:rsid w:val="0074120E"/>
    <w:rsid w:val="007412C6"/>
    <w:rsid w:val="007412CD"/>
    <w:rsid w:val="00741332"/>
    <w:rsid w:val="007413E9"/>
    <w:rsid w:val="007414B2"/>
    <w:rsid w:val="007415F3"/>
    <w:rsid w:val="00741669"/>
    <w:rsid w:val="007416CE"/>
    <w:rsid w:val="00741825"/>
    <w:rsid w:val="00741868"/>
    <w:rsid w:val="00741B8F"/>
    <w:rsid w:val="00741D2A"/>
    <w:rsid w:val="00741D65"/>
    <w:rsid w:val="00741F1C"/>
    <w:rsid w:val="00742052"/>
    <w:rsid w:val="007420B3"/>
    <w:rsid w:val="007422AC"/>
    <w:rsid w:val="007422C8"/>
    <w:rsid w:val="007422D7"/>
    <w:rsid w:val="00742521"/>
    <w:rsid w:val="00742CA9"/>
    <w:rsid w:val="00743229"/>
    <w:rsid w:val="00743285"/>
    <w:rsid w:val="00743424"/>
    <w:rsid w:val="0074359F"/>
    <w:rsid w:val="007435FF"/>
    <w:rsid w:val="00743730"/>
    <w:rsid w:val="007438A5"/>
    <w:rsid w:val="007438F0"/>
    <w:rsid w:val="00743912"/>
    <w:rsid w:val="00743ABF"/>
    <w:rsid w:val="00743BB2"/>
    <w:rsid w:val="00743E4C"/>
    <w:rsid w:val="00743F67"/>
    <w:rsid w:val="00744001"/>
    <w:rsid w:val="007440AF"/>
    <w:rsid w:val="007440D4"/>
    <w:rsid w:val="007440DD"/>
    <w:rsid w:val="007441E2"/>
    <w:rsid w:val="0074420B"/>
    <w:rsid w:val="00744246"/>
    <w:rsid w:val="00744313"/>
    <w:rsid w:val="00744444"/>
    <w:rsid w:val="007444F4"/>
    <w:rsid w:val="00744521"/>
    <w:rsid w:val="0074458B"/>
    <w:rsid w:val="00744646"/>
    <w:rsid w:val="0074477C"/>
    <w:rsid w:val="00744A18"/>
    <w:rsid w:val="00744C0D"/>
    <w:rsid w:val="00744C2E"/>
    <w:rsid w:val="00744C6B"/>
    <w:rsid w:val="00744CAC"/>
    <w:rsid w:val="00744D0C"/>
    <w:rsid w:val="00744FBA"/>
    <w:rsid w:val="00745023"/>
    <w:rsid w:val="0074502E"/>
    <w:rsid w:val="00745162"/>
    <w:rsid w:val="007451EB"/>
    <w:rsid w:val="007452CE"/>
    <w:rsid w:val="0074564F"/>
    <w:rsid w:val="007456AC"/>
    <w:rsid w:val="00745B59"/>
    <w:rsid w:val="00745F79"/>
    <w:rsid w:val="00746016"/>
    <w:rsid w:val="007460C8"/>
    <w:rsid w:val="00746357"/>
    <w:rsid w:val="00746363"/>
    <w:rsid w:val="0074640F"/>
    <w:rsid w:val="007465EA"/>
    <w:rsid w:val="00746930"/>
    <w:rsid w:val="0074693E"/>
    <w:rsid w:val="00746A0E"/>
    <w:rsid w:val="00746E25"/>
    <w:rsid w:val="00746E2C"/>
    <w:rsid w:val="00746E92"/>
    <w:rsid w:val="00746F73"/>
    <w:rsid w:val="00746F8F"/>
    <w:rsid w:val="00746FFB"/>
    <w:rsid w:val="00747073"/>
    <w:rsid w:val="00747188"/>
    <w:rsid w:val="007471BA"/>
    <w:rsid w:val="0074747D"/>
    <w:rsid w:val="00747A2B"/>
    <w:rsid w:val="00747AD9"/>
    <w:rsid w:val="00747B1D"/>
    <w:rsid w:val="00747C5F"/>
    <w:rsid w:val="00747CB4"/>
    <w:rsid w:val="00747EC7"/>
    <w:rsid w:val="00747EE8"/>
    <w:rsid w:val="00747F03"/>
    <w:rsid w:val="00747F0E"/>
    <w:rsid w:val="00747F4F"/>
    <w:rsid w:val="00747F85"/>
    <w:rsid w:val="00747FA0"/>
    <w:rsid w:val="0075018F"/>
    <w:rsid w:val="0075019C"/>
    <w:rsid w:val="00750230"/>
    <w:rsid w:val="0075023A"/>
    <w:rsid w:val="007506B5"/>
    <w:rsid w:val="0075072C"/>
    <w:rsid w:val="00750739"/>
    <w:rsid w:val="00750881"/>
    <w:rsid w:val="00750E6F"/>
    <w:rsid w:val="00750EE9"/>
    <w:rsid w:val="00751055"/>
    <w:rsid w:val="0075112F"/>
    <w:rsid w:val="007511D0"/>
    <w:rsid w:val="007512A6"/>
    <w:rsid w:val="00751389"/>
    <w:rsid w:val="00751398"/>
    <w:rsid w:val="007513A5"/>
    <w:rsid w:val="00751421"/>
    <w:rsid w:val="0075148F"/>
    <w:rsid w:val="007514EE"/>
    <w:rsid w:val="00751732"/>
    <w:rsid w:val="0075174D"/>
    <w:rsid w:val="00751811"/>
    <w:rsid w:val="00751817"/>
    <w:rsid w:val="007518A3"/>
    <w:rsid w:val="007518B6"/>
    <w:rsid w:val="00751AB1"/>
    <w:rsid w:val="00751C27"/>
    <w:rsid w:val="00751C31"/>
    <w:rsid w:val="00751CF5"/>
    <w:rsid w:val="00751E5C"/>
    <w:rsid w:val="00751F58"/>
    <w:rsid w:val="00751FF5"/>
    <w:rsid w:val="00752031"/>
    <w:rsid w:val="0075218B"/>
    <w:rsid w:val="007521F9"/>
    <w:rsid w:val="00752267"/>
    <w:rsid w:val="007523D9"/>
    <w:rsid w:val="00752422"/>
    <w:rsid w:val="007525A3"/>
    <w:rsid w:val="007525D9"/>
    <w:rsid w:val="00752897"/>
    <w:rsid w:val="00752CE9"/>
    <w:rsid w:val="00752E82"/>
    <w:rsid w:val="00752F65"/>
    <w:rsid w:val="00752FF0"/>
    <w:rsid w:val="007530BF"/>
    <w:rsid w:val="0075310A"/>
    <w:rsid w:val="00753677"/>
    <w:rsid w:val="00753881"/>
    <w:rsid w:val="007538A1"/>
    <w:rsid w:val="00753A95"/>
    <w:rsid w:val="00753B0E"/>
    <w:rsid w:val="00753B8A"/>
    <w:rsid w:val="00753BA3"/>
    <w:rsid w:val="00753BFA"/>
    <w:rsid w:val="00753D19"/>
    <w:rsid w:val="00753D8A"/>
    <w:rsid w:val="00753F40"/>
    <w:rsid w:val="00753F4B"/>
    <w:rsid w:val="0075400E"/>
    <w:rsid w:val="00754225"/>
    <w:rsid w:val="00754383"/>
    <w:rsid w:val="007543EC"/>
    <w:rsid w:val="00754437"/>
    <w:rsid w:val="007545AE"/>
    <w:rsid w:val="007546A5"/>
    <w:rsid w:val="0075473D"/>
    <w:rsid w:val="0075476D"/>
    <w:rsid w:val="007547F4"/>
    <w:rsid w:val="007548C4"/>
    <w:rsid w:val="00754BD4"/>
    <w:rsid w:val="00754BEC"/>
    <w:rsid w:val="00754D20"/>
    <w:rsid w:val="00754EDC"/>
    <w:rsid w:val="007552F7"/>
    <w:rsid w:val="0075551E"/>
    <w:rsid w:val="00755742"/>
    <w:rsid w:val="007559F4"/>
    <w:rsid w:val="007559F8"/>
    <w:rsid w:val="00755CD3"/>
    <w:rsid w:val="00755D73"/>
    <w:rsid w:val="00755DA0"/>
    <w:rsid w:val="00755F6C"/>
    <w:rsid w:val="00755F7F"/>
    <w:rsid w:val="0075600B"/>
    <w:rsid w:val="0075618B"/>
    <w:rsid w:val="00756385"/>
    <w:rsid w:val="00756397"/>
    <w:rsid w:val="00756505"/>
    <w:rsid w:val="0075664A"/>
    <w:rsid w:val="007566D1"/>
    <w:rsid w:val="007568E8"/>
    <w:rsid w:val="007568F0"/>
    <w:rsid w:val="00756C9C"/>
    <w:rsid w:val="00756E11"/>
    <w:rsid w:val="00756E57"/>
    <w:rsid w:val="00756F06"/>
    <w:rsid w:val="007570DA"/>
    <w:rsid w:val="00757151"/>
    <w:rsid w:val="007571A6"/>
    <w:rsid w:val="007573B2"/>
    <w:rsid w:val="007574AE"/>
    <w:rsid w:val="00757511"/>
    <w:rsid w:val="00757683"/>
    <w:rsid w:val="007576E2"/>
    <w:rsid w:val="0075775E"/>
    <w:rsid w:val="007577B8"/>
    <w:rsid w:val="007577CC"/>
    <w:rsid w:val="007577D7"/>
    <w:rsid w:val="00757872"/>
    <w:rsid w:val="00757AB6"/>
    <w:rsid w:val="00757C48"/>
    <w:rsid w:val="00757CA1"/>
    <w:rsid w:val="00757D88"/>
    <w:rsid w:val="00757E1B"/>
    <w:rsid w:val="007600A4"/>
    <w:rsid w:val="007600C0"/>
    <w:rsid w:val="0076010F"/>
    <w:rsid w:val="0076018A"/>
    <w:rsid w:val="007602DD"/>
    <w:rsid w:val="007603AE"/>
    <w:rsid w:val="007604FA"/>
    <w:rsid w:val="0076057F"/>
    <w:rsid w:val="007605A8"/>
    <w:rsid w:val="007605AE"/>
    <w:rsid w:val="007607C9"/>
    <w:rsid w:val="0076085D"/>
    <w:rsid w:val="0076094E"/>
    <w:rsid w:val="0076095F"/>
    <w:rsid w:val="00760A3C"/>
    <w:rsid w:val="00760B2D"/>
    <w:rsid w:val="00760B8B"/>
    <w:rsid w:val="00760CC8"/>
    <w:rsid w:val="00760E34"/>
    <w:rsid w:val="0076106D"/>
    <w:rsid w:val="0076125F"/>
    <w:rsid w:val="00761536"/>
    <w:rsid w:val="00761581"/>
    <w:rsid w:val="0076171E"/>
    <w:rsid w:val="00761844"/>
    <w:rsid w:val="00761882"/>
    <w:rsid w:val="007619EF"/>
    <w:rsid w:val="00761A07"/>
    <w:rsid w:val="00761A4B"/>
    <w:rsid w:val="00761A5F"/>
    <w:rsid w:val="00761C1D"/>
    <w:rsid w:val="00761CD9"/>
    <w:rsid w:val="00761CE3"/>
    <w:rsid w:val="00761D31"/>
    <w:rsid w:val="00761E79"/>
    <w:rsid w:val="00761EAD"/>
    <w:rsid w:val="00761F81"/>
    <w:rsid w:val="007620E4"/>
    <w:rsid w:val="0076210B"/>
    <w:rsid w:val="007627D3"/>
    <w:rsid w:val="00762807"/>
    <w:rsid w:val="0076280F"/>
    <w:rsid w:val="007629FE"/>
    <w:rsid w:val="00762B0F"/>
    <w:rsid w:val="00762C35"/>
    <w:rsid w:val="00762C38"/>
    <w:rsid w:val="00762D9C"/>
    <w:rsid w:val="007630E6"/>
    <w:rsid w:val="00763245"/>
    <w:rsid w:val="00763709"/>
    <w:rsid w:val="007639A2"/>
    <w:rsid w:val="00763AFA"/>
    <w:rsid w:val="00763B1E"/>
    <w:rsid w:val="00763B28"/>
    <w:rsid w:val="00763BCA"/>
    <w:rsid w:val="00763EBA"/>
    <w:rsid w:val="00763F38"/>
    <w:rsid w:val="00763F7D"/>
    <w:rsid w:val="00764063"/>
    <w:rsid w:val="0076420A"/>
    <w:rsid w:val="007642A0"/>
    <w:rsid w:val="00764620"/>
    <w:rsid w:val="0076474D"/>
    <w:rsid w:val="00764970"/>
    <w:rsid w:val="007649FA"/>
    <w:rsid w:val="00764B05"/>
    <w:rsid w:val="00764C00"/>
    <w:rsid w:val="00764CC7"/>
    <w:rsid w:val="00764CDF"/>
    <w:rsid w:val="00764CF2"/>
    <w:rsid w:val="00764E11"/>
    <w:rsid w:val="00764E73"/>
    <w:rsid w:val="00764F16"/>
    <w:rsid w:val="00764F26"/>
    <w:rsid w:val="00764FB6"/>
    <w:rsid w:val="007651F4"/>
    <w:rsid w:val="00765425"/>
    <w:rsid w:val="00765479"/>
    <w:rsid w:val="007654D5"/>
    <w:rsid w:val="00765551"/>
    <w:rsid w:val="00765707"/>
    <w:rsid w:val="007658A0"/>
    <w:rsid w:val="00765966"/>
    <w:rsid w:val="00765A45"/>
    <w:rsid w:val="00765AAB"/>
    <w:rsid w:val="00765ABF"/>
    <w:rsid w:val="00765C13"/>
    <w:rsid w:val="00765D00"/>
    <w:rsid w:val="00766268"/>
    <w:rsid w:val="0076626E"/>
    <w:rsid w:val="0076629A"/>
    <w:rsid w:val="0076634D"/>
    <w:rsid w:val="00766439"/>
    <w:rsid w:val="0076651D"/>
    <w:rsid w:val="00766637"/>
    <w:rsid w:val="00766761"/>
    <w:rsid w:val="007668C8"/>
    <w:rsid w:val="007669AF"/>
    <w:rsid w:val="00766A24"/>
    <w:rsid w:val="00766B4B"/>
    <w:rsid w:val="00766BFB"/>
    <w:rsid w:val="00766DA6"/>
    <w:rsid w:val="00766F03"/>
    <w:rsid w:val="00766F65"/>
    <w:rsid w:val="00767215"/>
    <w:rsid w:val="007673C2"/>
    <w:rsid w:val="00767460"/>
    <w:rsid w:val="007674B8"/>
    <w:rsid w:val="0076758E"/>
    <w:rsid w:val="007675CF"/>
    <w:rsid w:val="0076787B"/>
    <w:rsid w:val="00767944"/>
    <w:rsid w:val="00767A0A"/>
    <w:rsid w:val="00767A8D"/>
    <w:rsid w:val="00767A99"/>
    <w:rsid w:val="00767B3C"/>
    <w:rsid w:val="00767B50"/>
    <w:rsid w:val="00767BE5"/>
    <w:rsid w:val="00767C0E"/>
    <w:rsid w:val="00767DBC"/>
    <w:rsid w:val="00767DDA"/>
    <w:rsid w:val="00767ECA"/>
    <w:rsid w:val="00767F3C"/>
    <w:rsid w:val="00767F86"/>
    <w:rsid w:val="00770008"/>
    <w:rsid w:val="00770156"/>
    <w:rsid w:val="00770181"/>
    <w:rsid w:val="007704C1"/>
    <w:rsid w:val="007704F8"/>
    <w:rsid w:val="007705CA"/>
    <w:rsid w:val="007705FC"/>
    <w:rsid w:val="00770608"/>
    <w:rsid w:val="00770B6D"/>
    <w:rsid w:val="00770BC5"/>
    <w:rsid w:val="00770BCC"/>
    <w:rsid w:val="00770D3F"/>
    <w:rsid w:val="00771041"/>
    <w:rsid w:val="007710FD"/>
    <w:rsid w:val="007711C1"/>
    <w:rsid w:val="0077133F"/>
    <w:rsid w:val="007715F4"/>
    <w:rsid w:val="0077170A"/>
    <w:rsid w:val="00771723"/>
    <w:rsid w:val="00771824"/>
    <w:rsid w:val="00771856"/>
    <w:rsid w:val="007719AA"/>
    <w:rsid w:val="007719AC"/>
    <w:rsid w:val="007719FC"/>
    <w:rsid w:val="00771B76"/>
    <w:rsid w:val="00771C54"/>
    <w:rsid w:val="00771DF5"/>
    <w:rsid w:val="00772030"/>
    <w:rsid w:val="0077212C"/>
    <w:rsid w:val="00772408"/>
    <w:rsid w:val="00772658"/>
    <w:rsid w:val="0077283F"/>
    <w:rsid w:val="0077299A"/>
    <w:rsid w:val="00772AB9"/>
    <w:rsid w:val="00772E53"/>
    <w:rsid w:val="00773272"/>
    <w:rsid w:val="00773468"/>
    <w:rsid w:val="007734EF"/>
    <w:rsid w:val="0077357C"/>
    <w:rsid w:val="007735F9"/>
    <w:rsid w:val="0077374F"/>
    <w:rsid w:val="0077383C"/>
    <w:rsid w:val="00773886"/>
    <w:rsid w:val="007738D8"/>
    <w:rsid w:val="007738E2"/>
    <w:rsid w:val="00773AA4"/>
    <w:rsid w:val="00773D28"/>
    <w:rsid w:val="00773E42"/>
    <w:rsid w:val="00773ED1"/>
    <w:rsid w:val="00773F2C"/>
    <w:rsid w:val="0077407D"/>
    <w:rsid w:val="007741B3"/>
    <w:rsid w:val="0077430A"/>
    <w:rsid w:val="00774566"/>
    <w:rsid w:val="007746FE"/>
    <w:rsid w:val="00774707"/>
    <w:rsid w:val="00774727"/>
    <w:rsid w:val="00774823"/>
    <w:rsid w:val="0077488D"/>
    <w:rsid w:val="007749CF"/>
    <w:rsid w:val="00774B67"/>
    <w:rsid w:val="00774B6D"/>
    <w:rsid w:val="00774BD9"/>
    <w:rsid w:val="00774D00"/>
    <w:rsid w:val="00774DCC"/>
    <w:rsid w:val="00774F09"/>
    <w:rsid w:val="00774FB6"/>
    <w:rsid w:val="00774FC7"/>
    <w:rsid w:val="00774FD7"/>
    <w:rsid w:val="00775036"/>
    <w:rsid w:val="00775068"/>
    <w:rsid w:val="00775095"/>
    <w:rsid w:val="0077512D"/>
    <w:rsid w:val="0077517B"/>
    <w:rsid w:val="007751A3"/>
    <w:rsid w:val="007751D5"/>
    <w:rsid w:val="0077522B"/>
    <w:rsid w:val="0077542C"/>
    <w:rsid w:val="00775434"/>
    <w:rsid w:val="00775533"/>
    <w:rsid w:val="007755B8"/>
    <w:rsid w:val="00775668"/>
    <w:rsid w:val="00775742"/>
    <w:rsid w:val="00775859"/>
    <w:rsid w:val="00775BF6"/>
    <w:rsid w:val="00775CA3"/>
    <w:rsid w:val="00775E12"/>
    <w:rsid w:val="00776062"/>
    <w:rsid w:val="007762AA"/>
    <w:rsid w:val="00776664"/>
    <w:rsid w:val="0077689B"/>
    <w:rsid w:val="00776945"/>
    <w:rsid w:val="007769D5"/>
    <w:rsid w:val="00776B9A"/>
    <w:rsid w:val="00776BDF"/>
    <w:rsid w:val="00776C87"/>
    <w:rsid w:val="00776E2E"/>
    <w:rsid w:val="00776ED2"/>
    <w:rsid w:val="00776F06"/>
    <w:rsid w:val="00776F79"/>
    <w:rsid w:val="00776F99"/>
    <w:rsid w:val="00777035"/>
    <w:rsid w:val="007770E7"/>
    <w:rsid w:val="0077723D"/>
    <w:rsid w:val="007772E6"/>
    <w:rsid w:val="007772F6"/>
    <w:rsid w:val="00777317"/>
    <w:rsid w:val="0077744B"/>
    <w:rsid w:val="00777486"/>
    <w:rsid w:val="00777750"/>
    <w:rsid w:val="0077780D"/>
    <w:rsid w:val="0077781D"/>
    <w:rsid w:val="00777850"/>
    <w:rsid w:val="00777864"/>
    <w:rsid w:val="00777918"/>
    <w:rsid w:val="00777AB5"/>
    <w:rsid w:val="00777B9F"/>
    <w:rsid w:val="00777DA4"/>
    <w:rsid w:val="00777E9C"/>
    <w:rsid w:val="00777EBC"/>
    <w:rsid w:val="00777FA2"/>
    <w:rsid w:val="00780000"/>
    <w:rsid w:val="00780028"/>
    <w:rsid w:val="0078027D"/>
    <w:rsid w:val="00780582"/>
    <w:rsid w:val="0078061D"/>
    <w:rsid w:val="0078064F"/>
    <w:rsid w:val="007807DD"/>
    <w:rsid w:val="00780B42"/>
    <w:rsid w:val="00780B4E"/>
    <w:rsid w:val="00780BC5"/>
    <w:rsid w:val="00780EE0"/>
    <w:rsid w:val="00781168"/>
    <w:rsid w:val="00781478"/>
    <w:rsid w:val="007815C8"/>
    <w:rsid w:val="0078161C"/>
    <w:rsid w:val="0078167B"/>
    <w:rsid w:val="00781ADB"/>
    <w:rsid w:val="00781B4E"/>
    <w:rsid w:val="00781C32"/>
    <w:rsid w:val="00781D77"/>
    <w:rsid w:val="00781D8A"/>
    <w:rsid w:val="00782224"/>
    <w:rsid w:val="007822F0"/>
    <w:rsid w:val="0078232B"/>
    <w:rsid w:val="00782433"/>
    <w:rsid w:val="00782484"/>
    <w:rsid w:val="007824A7"/>
    <w:rsid w:val="00782629"/>
    <w:rsid w:val="0078267A"/>
    <w:rsid w:val="00782968"/>
    <w:rsid w:val="00782B38"/>
    <w:rsid w:val="00783136"/>
    <w:rsid w:val="007831D3"/>
    <w:rsid w:val="00783336"/>
    <w:rsid w:val="00783371"/>
    <w:rsid w:val="007834F2"/>
    <w:rsid w:val="0078353B"/>
    <w:rsid w:val="00783592"/>
    <w:rsid w:val="00783773"/>
    <w:rsid w:val="007838C4"/>
    <w:rsid w:val="007838F8"/>
    <w:rsid w:val="00783947"/>
    <w:rsid w:val="00783A2D"/>
    <w:rsid w:val="00783A9A"/>
    <w:rsid w:val="00783AF9"/>
    <w:rsid w:val="00783B4F"/>
    <w:rsid w:val="00783C23"/>
    <w:rsid w:val="00783C96"/>
    <w:rsid w:val="00783CFB"/>
    <w:rsid w:val="00783D3E"/>
    <w:rsid w:val="00783E5D"/>
    <w:rsid w:val="00783EC1"/>
    <w:rsid w:val="00783F20"/>
    <w:rsid w:val="00783FB7"/>
    <w:rsid w:val="007842E3"/>
    <w:rsid w:val="007844A0"/>
    <w:rsid w:val="007845C0"/>
    <w:rsid w:val="0078493F"/>
    <w:rsid w:val="00784A29"/>
    <w:rsid w:val="00784CDB"/>
    <w:rsid w:val="00784CEA"/>
    <w:rsid w:val="00784F6C"/>
    <w:rsid w:val="00785296"/>
    <w:rsid w:val="007854C1"/>
    <w:rsid w:val="0078553F"/>
    <w:rsid w:val="00785596"/>
    <w:rsid w:val="00785945"/>
    <w:rsid w:val="00785AAA"/>
    <w:rsid w:val="00785AB1"/>
    <w:rsid w:val="00785CD0"/>
    <w:rsid w:val="00785D37"/>
    <w:rsid w:val="00785DD6"/>
    <w:rsid w:val="00785DFD"/>
    <w:rsid w:val="007860D0"/>
    <w:rsid w:val="007860EA"/>
    <w:rsid w:val="007861C7"/>
    <w:rsid w:val="0078662D"/>
    <w:rsid w:val="007866C6"/>
    <w:rsid w:val="007866EA"/>
    <w:rsid w:val="007867E2"/>
    <w:rsid w:val="00786999"/>
    <w:rsid w:val="00786AB3"/>
    <w:rsid w:val="00786C8B"/>
    <w:rsid w:val="00786C97"/>
    <w:rsid w:val="00786CCA"/>
    <w:rsid w:val="00786D8C"/>
    <w:rsid w:val="00786EEF"/>
    <w:rsid w:val="00786F7F"/>
    <w:rsid w:val="0078716E"/>
    <w:rsid w:val="0078723F"/>
    <w:rsid w:val="00787342"/>
    <w:rsid w:val="007873D1"/>
    <w:rsid w:val="00787407"/>
    <w:rsid w:val="0078744C"/>
    <w:rsid w:val="00787493"/>
    <w:rsid w:val="007876A7"/>
    <w:rsid w:val="00787723"/>
    <w:rsid w:val="00787B8A"/>
    <w:rsid w:val="00787CA1"/>
    <w:rsid w:val="00787E13"/>
    <w:rsid w:val="0079001F"/>
    <w:rsid w:val="0079004B"/>
    <w:rsid w:val="00790051"/>
    <w:rsid w:val="0079010D"/>
    <w:rsid w:val="00790152"/>
    <w:rsid w:val="007901E6"/>
    <w:rsid w:val="0079036C"/>
    <w:rsid w:val="00790460"/>
    <w:rsid w:val="007906C3"/>
    <w:rsid w:val="00790812"/>
    <w:rsid w:val="00790837"/>
    <w:rsid w:val="00790C04"/>
    <w:rsid w:val="00790C15"/>
    <w:rsid w:val="00790C4E"/>
    <w:rsid w:val="00790D59"/>
    <w:rsid w:val="00790D87"/>
    <w:rsid w:val="00790EE0"/>
    <w:rsid w:val="007913AE"/>
    <w:rsid w:val="00791446"/>
    <w:rsid w:val="00791475"/>
    <w:rsid w:val="007914B0"/>
    <w:rsid w:val="00791718"/>
    <w:rsid w:val="007917C1"/>
    <w:rsid w:val="00791C48"/>
    <w:rsid w:val="00791CCB"/>
    <w:rsid w:val="00791E20"/>
    <w:rsid w:val="00791E34"/>
    <w:rsid w:val="00791F50"/>
    <w:rsid w:val="00791FAA"/>
    <w:rsid w:val="0079223A"/>
    <w:rsid w:val="0079232D"/>
    <w:rsid w:val="007925C7"/>
    <w:rsid w:val="00792650"/>
    <w:rsid w:val="00792721"/>
    <w:rsid w:val="00792918"/>
    <w:rsid w:val="00792BAE"/>
    <w:rsid w:val="00792DED"/>
    <w:rsid w:val="00792DF5"/>
    <w:rsid w:val="00793222"/>
    <w:rsid w:val="00793346"/>
    <w:rsid w:val="007933FA"/>
    <w:rsid w:val="00793477"/>
    <w:rsid w:val="007934D6"/>
    <w:rsid w:val="00793504"/>
    <w:rsid w:val="00793605"/>
    <w:rsid w:val="0079361C"/>
    <w:rsid w:val="0079365D"/>
    <w:rsid w:val="00793692"/>
    <w:rsid w:val="0079369A"/>
    <w:rsid w:val="007936C9"/>
    <w:rsid w:val="007936FF"/>
    <w:rsid w:val="0079376A"/>
    <w:rsid w:val="00793805"/>
    <w:rsid w:val="007939FC"/>
    <w:rsid w:val="00793C24"/>
    <w:rsid w:val="00793D85"/>
    <w:rsid w:val="00793EE7"/>
    <w:rsid w:val="00793F98"/>
    <w:rsid w:val="00793FBE"/>
    <w:rsid w:val="00794063"/>
    <w:rsid w:val="00794110"/>
    <w:rsid w:val="00794226"/>
    <w:rsid w:val="00794262"/>
    <w:rsid w:val="007942EB"/>
    <w:rsid w:val="00794367"/>
    <w:rsid w:val="00794864"/>
    <w:rsid w:val="00794E54"/>
    <w:rsid w:val="00795158"/>
    <w:rsid w:val="00795349"/>
    <w:rsid w:val="00795407"/>
    <w:rsid w:val="00795632"/>
    <w:rsid w:val="007957BA"/>
    <w:rsid w:val="00795AEF"/>
    <w:rsid w:val="00795C5F"/>
    <w:rsid w:val="00795D07"/>
    <w:rsid w:val="00795F06"/>
    <w:rsid w:val="00795FCF"/>
    <w:rsid w:val="007961FE"/>
    <w:rsid w:val="0079620D"/>
    <w:rsid w:val="007962D1"/>
    <w:rsid w:val="007963B2"/>
    <w:rsid w:val="007964A1"/>
    <w:rsid w:val="007964BC"/>
    <w:rsid w:val="00796556"/>
    <w:rsid w:val="00796585"/>
    <w:rsid w:val="007965A7"/>
    <w:rsid w:val="007965DC"/>
    <w:rsid w:val="0079669E"/>
    <w:rsid w:val="00796753"/>
    <w:rsid w:val="007967EF"/>
    <w:rsid w:val="007969FF"/>
    <w:rsid w:val="00796A00"/>
    <w:rsid w:val="00796C82"/>
    <w:rsid w:val="00796D5D"/>
    <w:rsid w:val="00796FE5"/>
    <w:rsid w:val="0079760B"/>
    <w:rsid w:val="00797696"/>
    <w:rsid w:val="007976EF"/>
    <w:rsid w:val="007979A2"/>
    <w:rsid w:val="00797CA4"/>
    <w:rsid w:val="00797D25"/>
    <w:rsid w:val="00797E0F"/>
    <w:rsid w:val="00797EAB"/>
    <w:rsid w:val="00797FE5"/>
    <w:rsid w:val="007A002D"/>
    <w:rsid w:val="007A005B"/>
    <w:rsid w:val="007A0276"/>
    <w:rsid w:val="007A032B"/>
    <w:rsid w:val="007A0682"/>
    <w:rsid w:val="007A071E"/>
    <w:rsid w:val="007A0845"/>
    <w:rsid w:val="007A0C1F"/>
    <w:rsid w:val="007A0C3A"/>
    <w:rsid w:val="007A0C66"/>
    <w:rsid w:val="007A0FF0"/>
    <w:rsid w:val="007A0FFC"/>
    <w:rsid w:val="007A101A"/>
    <w:rsid w:val="007A104A"/>
    <w:rsid w:val="007A1056"/>
    <w:rsid w:val="007A1081"/>
    <w:rsid w:val="007A10E3"/>
    <w:rsid w:val="007A10E6"/>
    <w:rsid w:val="007A1112"/>
    <w:rsid w:val="007A1279"/>
    <w:rsid w:val="007A1315"/>
    <w:rsid w:val="007A133D"/>
    <w:rsid w:val="007A13AB"/>
    <w:rsid w:val="007A1539"/>
    <w:rsid w:val="007A1637"/>
    <w:rsid w:val="007A1728"/>
    <w:rsid w:val="007A180D"/>
    <w:rsid w:val="007A1890"/>
    <w:rsid w:val="007A1897"/>
    <w:rsid w:val="007A18E3"/>
    <w:rsid w:val="007A1A84"/>
    <w:rsid w:val="007A1AD3"/>
    <w:rsid w:val="007A1CBA"/>
    <w:rsid w:val="007A1ECD"/>
    <w:rsid w:val="007A1ED6"/>
    <w:rsid w:val="007A1F3B"/>
    <w:rsid w:val="007A2099"/>
    <w:rsid w:val="007A2140"/>
    <w:rsid w:val="007A22A8"/>
    <w:rsid w:val="007A22D2"/>
    <w:rsid w:val="007A2388"/>
    <w:rsid w:val="007A23FA"/>
    <w:rsid w:val="007A25C0"/>
    <w:rsid w:val="007A25C2"/>
    <w:rsid w:val="007A2681"/>
    <w:rsid w:val="007A26BE"/>
    <w:rsid w:val="007A27F7"/>
    <w:rsid w:val="007A282C"/>
    <w:rsid w:val="007A2952"/>
    <w:rsid w:val="007A297D"/>
    <w:rsid w:val="007A297E"/>
    <w:rsid w:val="007A2A08"/>
    <w:rsid w:val="007A2A5E"/>
    <w:rsid w:val="007A2BBC"/>
    <w:rsid w:val="007A2C15"/>
    <w:rsid w:val="007A2EC2"/>
    <w:rsid w:val="007A2EC8"/>
    <w:rsid w:val="007A2FF1"/>
    <w:rsid w:val="007A322F"/>
    <w:rsid w:val="007A3291"/>
    <w:rsid w:val="007A33DE"/>
    <w:rsid w:val="007A3868"/>
    <w:rsid w:val="007A3C88"/>
    <w:rsid w:val="007A3CCB"/>
    <w:rsid w:val="007A3D92"/>
    <w:rsid w:val="007A3DF3"/>
    <w:rsid w:val="007A3FF9"/>
    <w:rsid w:val="007A4114"/>
    <w:rsid w:val="007A42F2"/>
    <w:rsid w:val="007A43A2"/>
    <w:rsid w:val="007A43D1"/>
    <w:rsid w:val="007A4599"/>
    <w:rsid w:val="007A4657"/>
    <w:rsid w:val="007A474A"/>
    <w:rsid w:val="007A4C33"/>
    <w:rsid w:val="007A4C5C"/>
    <w:rsid w:val="007A4C64"/>
    <w:rsid w:val="007A4D85"/>
    <w:rsid w:val="007A4E8D"/>
    <w:rsid w:val="007A5032"/>
    <w:rsid w:val="007A5089"/>
    <w:rsid w:val="007A5094"/>
    <w:rsid w:val="007A515A"/>
    <w:rsid w:val="007A51B4"/>
    <w:rsid w:val="007A5267"/>
    <w:rsid w:val="007A5282"/>
    <w:rsid w:val="007A52D8"/>
    <w:rsid w:val="007A5682"/>
    <w:rsid w:val="007A572F"/>
    <w:rsid w:val="007A5927"/>
    <w:rsid w:val="007A5A0D"/>
    <w:rsid w:val="007A5AB1"/>
    <w:rsid w:val="007A5AC0"/>
    <w:rsid w:val="007A5B22"/>
    <w:rsid w:val="007A5BC8"/>
    <w:rsid w:val="007A5C41"/>
    <w:rsid w:val="007A5C96"/>
    <w:rsid w:val="007A5C9A"/>
    <w:rsid w:val="007A5D7D"/>
    <w:rsid w:val="007A5E48"/>
    <w:rsid w:val="007A5F63"/>
    <w:rsid w:val="007A605D"/>
    <w:rsid w:val="007A6176"/>
    <w:rsid w:val="007A624A"/>
    <w:rsid w:val="007A6428"/>
    <w:rsid w:val="007A648E"/>
    <w:rsid w:val="007A66B1"/>
    <w:rsid w:val="007A66E5"/>
    <w:rsid w:val="007A670D"/>
    <w:rsid w:val="007A670F"/>
    <w:rsid w:val="007A67EB"/>
    <w:rsid w:val="007A67EF"/>
    <w:rsid w:val="007A699D"/>
    <w:rsid w:val="007A6BA8"/>
    <w:rsid w:val="007A6BD2"/>
    <w:rsid w:val="007A6C02"/>
    <w:rsid w:val="007A6FBF"/>
    <w:rsid w:val="007A70A5"/>
    <w:rsid w:val="007A71A1"/>
    <w:rsid w:val="007A71E7"/>
    <w:rsid w:val="007A7205"/>
    <w:rsid w:val="007A7244"/>
    <w:rsid w:val="007A7440"/>
    <w:rsid w:val="007A759E"/>
    <w:rsid w:val="007A7678"/>
    <w:rsid w:val="007A77C2"/>
    <w:rsid w:val="007A77ED"/>
    <w:rsid w:val="007A7814"/>
    <w:rsid w:val="007A7A81"/>
    <w:rsid w:val="007A7B7C"/>
    <w:rsid w:val="007A7C51"/>
    <w:rsid w:val="007A7C92"/>
    <w:rsid w:val="007A7E76"/>
    <w:rsid w:val="007A7E96"/>
    <w:rsid w:val="007A7F63"/>
    <w:rsid w:val="007A7F80"/>
    <w:rsid w:val="007B002F"/>
    <w:rsid w:val="007B03A9"/>
    <w:rsid w:val="007B05F3"/>
    <w:rsid w:val="007B07C5"/>
    <w:rsid w:val="007B0A1B"/>
    <w:rsid w:val="007B0A94"/>
    <w:rsid w:val="007B0ADA"/>
    <w:rsid w:val="007B0BBC"/>
    <w:rsid w:val="007B0C4B"/>
    <w:rsid w:val="007B0DA8"/>
    <w:rsid w:val="007B11EC"/>
    <w:rsid w:val="007B135F"/>
    <w:rsid w:val="007B142B"/>
    <w:rsid w:val="007B173A"/>
    <w:rsid w:val="007B17BA"/>
    <w:rsid w:val="007B184B"/>
    <w:rsid w:val="007B1A6D"/>
    <w:rsid w:val="007B1B3E"/>
    <w:rsid w:val="007B1C22"/>
    <w:rsid w:val="007B1C83"/>
    <w:rsid w:val="007B1CD8"/>
    <w:rsid w:val="007B1D0F"/>
    <w:rsid w:val="007B1FE5"/>
    <w:rsid w:val="007B202E"/>
    <w:rsid w:val="007B21F1"/>
    <w:rsid w:val="007B24DE"/>
    <w:rsid w:val="007B2624"/>
    <w:rsid w:val="007B270D"/>
    <w:rsid w:val="007B28B5"/>
    <w:rsid w:val="007B299C"/>
    <w:rsid w:val="007B2A7A"/>
    <w:rsid w:val="007B2CC8"/>
    <w:rsid w:val="007B2E65"/>
    <w:rsid w:val="007B2E8F"/>
    <w:rsid w:val="007B2FFF"/>
    <w:rsid w:val="007B3041"/>
    <w:rsid w:val="007B3142"/>
    <w:rsid w:val="007B3147"/>
    <w:rsid w:val="007B315A"/>
    <w:rsid w:val="007B325B"/>
    <w:rsid w:val="007B326C"/>
    <w:rsid w:val="007B343C"/>
    <w:rsid w:val="007B34F8"/>
    <w:rsid w:val="007B356D"/>
    <w:rsid w:val="007B3936"/>
    <w:rsid w:val="007B39DB"/>
    <w:rsid w:val="007B3ADC"/>
    <w:rsid w:val="007B3D00"/>
    <w:rsid w:val="007B3D70"/>
    <w:rsid w:val="007B3D91"/>
    <w:rsid w:val="007B3E04"/>
    <w:rsid w:val="007B3EAD"/>
    <w:rsid w:val="007B3F2D"/>
    <w:rsid w:val="007B4127"/>
    <w:rsid w:val="007B4186"/>
    <w:rsid w:val="007B422F"/>
    <w:rsid w:val="007B42B9"/>
    <w:rsid w:val="007B4506"/>
    <w:rsid w:val="007B47C9"/>
    <w:rsid w:val="007B4956"/>
    <w:rsid w:val="007B49FF"/>
    <w:rsid w:val="007B4BB7"/>
    <w:rsid w:val="007B4BFC"/>
    <w:rsid w:val="007B4EA4"/>
    <w:rsid w:val="007B4EE1"/>
    <w:rsid w:val="007B4FDB"/>
    <w:rsid w:val="007B513C"/>
    <w:rsid w:val="007B51C2"/>
    <w:rsid w:val="007B57D1"/>
    <w:rsid w:val="007B5ADD"/>
    <w:rsid w:val="007B5B7A"/>
    <w:rsid w:val="007B5BC6"/>
    <w:rsid w:val="007B5C06"/>
    <w:rsid w:val="007B5DB8"/>
    <w:rsid w:val="007B5DF7"/>
    <w:rsid w:val="007B5EDD"/>
    <w:rsid w:val="007B60F4"/>
    <w:rsid w:val="007B6146"/>
    <w:rsid w:val="007B61F3"/>
    <w:rsid w:val="007B6216"/>
    <w:rsid w:val="007B621A"/>
    <w:rsid w:val="007B6329"/>
    <w:rsid w:val="007B6424"/>
    <w:rsid w:val="007B6502"/>
    <w:rsid w:val="007B654A"/>
    <w:rsid w:val="007B6599"/>
    <w:rsid w:val="007B6694"/>
    <w:rsid w:val="007B66A1"/>
    <w:rsid w:val="007B6736"/>
    <w:rsid w:val="007B6D2D"/>
    <w:rsid w:val="007B6D6E"/>
    <w:rsid w:val="007B6DBE"/>
    <w:rsid w:val="007B6DDC"/>
    <w:rsid w:val="007B738E"/>
    <w:rsid w:val="007B73AA"/>
    <w:rsid w:val="007B746F"/>
    <w:rsid w:val="007B7470"/>
    <w:rsid w:val="007B74CC"/>
    <w:rsid w:val="007B7546"/>
    <w:rsid w:val="007B754A"/>
    <w:rsid w:val="007B7704"/>
    <w:rsid w:val="007B77B6"/>
    <w:rsid w:val="007B7ACF"/>
    <w:rsid w:val="007B7D85"/>
    <w:rsid w:val="007B7E04"/>
    <w:rsid w:val="007B7F29"/>
    <w:rsid w:val="007C0180"/>
    <w:rsid w:val="007C023B"/>
    <w:rsid w:val="007C02BF"/>
    <w:rsid w:val="007C0358"/>
    <w:rsid w:val="007C0410"/>
    <w:rsid w:val="007C0432"/>
    <w:rsid w:val="007C05D6"/>
    <w:rsid w:val="007C061C"/>
    <w:rsid w:val="007C0BA4"/>
    <w:rsid w:val="007C0C7A"/>
    <w:rsid w:val="007C0D03"/>
    <w:rsid w:val="007C104D"/>
    <w:rsid w:val="007C11F6"/>
    <w:rsid w:val="007C1238"/>
    <w:rsid w:val="007C1251"/>
    <w:rsid w:val="007C129F"/>
    <w:rsid w:val="007C12C5"/>
    <w:rsid w:val="007C1319"/>
    <w:rsid w:val="007C1323"/>
    <w:rsid w:val="007C134C"/>
    <w:rsid w:val="007C1532"/>
    <w:rsid w:val="007C15CE"/>
    <w:rsid w:val="007C160C"/>
    <w:rsid w:val="007C161F"/>
    <w:rsid w:val="007C1624"/>
    <w:rsid w:val="007C1671"/>
    <w:rsid w:val="007C182B"/>
    <w:rsid w:val="007C182E"/>
    <w:rsid w:val="007C18AF"/>
    <w:rsid w:val="007C18C1"/>
    <w:rsid w:val="007C19A7"/>
    <w:rsid w:val="007C19B6"/>
    <w:rsid w:val="007C19EB"/>
    <w:rsid w:val="007C1A63"/>
    <w:rsid w:val="007C1E89"/>
    <w:rsid w:val="007C20BC"/>
    <w:rsid w:val="007C2145"/>
    <w:rsid w:val="007C2268"/>
    <w:rsid w:val="007C23A4"/>
    <w:rsid w:val="007C2481"/>
    <w:rsid w:val="007C252F"/>
    <w:rsid w:val="007C2676"/>
    <w:rsid w:val="007C27F4"/>
    <w:rsid w:val="007C2833"/>
    <w:rsid w:val="007C2B63"/>
    <w:rsid w:val="007C2F7F"/>
    <w:rsid w:val="007C2FE3"/>
    <w:rsid w:val="007C3197"/>
    <w:rsid w:val="007C321A"/>
    <w:rsid w:val="007C3258"/>
    <w:rsid w:val="007C337F"/>
    <w:rsid w:val="007C3415"/>
    <w:rsid w:val="007C356B"/>
    <w:rsid w:val="007C35DB"/>
    <w:rsid w:val="007C36A6"/>
    <w:rsid w:val="007C3792"/>
    <w:rsid w:val="007C3AAF"/>
    <w:rsid w:val="007C3B7C"/>
    <w:rsid w:val="007C3BED"/>
    <w:rsid w:val="007C3D15"/>
    <w:rsid w:val="007C3DEC"/>
    <w:rsid w:val="007C3F90"/>
    <w:rsid w:val="007C41F0"/>
    <w:rsid w:val="007C438E"/>
    <w:rsid w:val="007C4410"/>
    <w:rsid w:val="007C466D"/>
    <w:rsid w:val="007C46F5"/>
    <w:rsid w:val="007C4760"/>
    <w:rsid w:val="007C4794"/>
    <w:rsid w:val="007C48AA"/>
    <w:rsid w:val="007C4B8C"/>
    <w:rsid w:val="007C4D38"/>
    <w:rsid w:val="007C4DA0"/>
    <w:rsid w:val="007C4DB8"/>
    <w:rsid w:val="007C4EC1"/>
    <w:rsid w:val="007C4FCA"/>
    <w:rsid w:val="007C502E"/>
    <w:rsid w:val="007C50AB"/>
    <w:rsid w:val="007C5112"/>
    <w:rsid w:val="007C5255"/>
    <w:rsid w:val="007C5307"/>
    <w:rsid w:val="007C53B4"/>
    <w:rsid w:val="007C5573"/>
    <w:rsid w:val="007C5671"/>
    <w:rsid w:val="007C567B"/>
    <w:rsid w:val="007C5A19"/>
    <w:rsid w:val="007C5E71"/>
    <w:rsid w:val="007C5FDD"/>
    <w:rsid w:val="007C644B"/>
    <w:rsid w:val="007C655E"/>
    <w:rsid w:val="007C65FB"/>
    <w:rsid w:val="007C660B"/>
    <w:rsid w:val="007C66CF"/>
    <w:rsid w:val="007C6987"/>
    <w:rsid w:val="007C6D11"/>
    <w:rsid w:val="007C6FD8"/>
    <w:rsid w:val="007C71CD"/>
    <w:rsid w:val="007C7292"/>
    <w:rsid w:val="007C74A1"/>
    <w:rsid w:val="007C76D4"/>
    <w:rsid w:val="007C77A5"/>
    <w:rsid w:val="007C7831"/>
    <w:rsid w:val="007C786F"/>
    <w:rsid w:val="007C7A36"/>
    <w:rsid w:val="007C7A6F"/>
    <w:rsid w:val="007C7A86"/>
    <w:rsid w:val="007C7B11"/>
    <w:rsid w:val="007C7C1F"/>
    <w:rsid w:val="007C7C79"/>
    <w:rsid w:val="007C7E8E"/>
    <w:rsid w:val="007C7FFD"/>
    <w:rsid w:val="007D00AE"/>
    <w:rsid w:val="007D032F"/>
    <w:rsid w:val="007D0377"/>
    <w:rsid w:val="007D0421"/>
    <w:rsid w:val="007D048B"/>
    <w:rsid w:val="007D0556"/>
    <w:rsid w:val="007D05FC"/>
    <w:rsid w:val="007D0704"/>
    <w:rsid w:val="007D0992"/>
    <w:rsid w:val="007D0A23"/>
    <w:rsid w:val="007D0B4E"/>
    <w:rsid w:val="007D0BD3"/>
    <w:rsid w:val="007D0E6D"/>
    <w:rsid w:val="007D0E71"/>
    <w:rsid w:val="007D0F15"/>
    <w:rsid w:val="007D0F8C"/>
    <w:rsid w:val="007D106C"/>
    <w:rsid w:val="007D1196"/>
    <w:rsid w:val="007D1284"/>
    <w:rsid w:val="007D1385"/>
    <w:rsid w:val="007D1510"/>
    <w:rsid w:val="007D152B"/>
    <w:rsid w:val="007D15B5"/>
    <w:rsid w:val="007D16F7"/>
    <w:rsid w:val="007D1719"/>
    <w:rsid w:val="007D17D7"/>
    <w:rsid w:val="007D1916"/>
    <w:rsid w:val="007D1A5B"/>
    <w:rsid w:val="007D1E84"/>
    <w:rsid w:val="007D1EA1"/>
    <w:rsid w:val="007D1EB7"/>
    <w:rsid w:val="007D1F5A"/>
    <w:rsid w:val="007D205B"/>
    <w:rsid w:val="007D2538"/>
    <w:rsid w:val="007D256F"/>
    <w:rsid w:val="007D2675"/>
    <w:rsid w:val="007D26AB"/>
    <w:rsid w:val="007D27D8"/>
    <w:rsid w:val="007D2803"/>
    <w:rsid w:val="007D2856"/>
    <w:rsid w:val="007D29ED"/>
    <w:rsid w:val="007D2B4B"/>
    <w:rsid w:val="007D2D17"/>
    <w:rsid w:val="007D2D61"/>
    <w:rsid w:val="007D2EDC"/>
    <w:rsid w:val="007D3119"/>
    <w:rsid w:val="007D31E0"/>
    <w:rsid w:val="007D328A"/>
    <w:rsid w:val="007D336D"/>
    <w:rsid w:val="007D3537"/>
    <w:rsid w:val="007D35EB"/>
    <w:rsid w:val="007D363D"/>
    <w:rsid w:val="007D3748"/>
    <w:rsid w:val="007D3815"/>
    <w:rsid w:val="007D3ACA"/>
    <w:rsid w:val="007D3BBC"/>
    <w:rsid w:val="007D3E62"/>
    <w:rsid w:val="007D4079"/>
    <w:rsid w:val="007D41D7"/>
    <w:rsid w:val="007D423D"/>
    <w:rsid w:val="007D4358"/>
    <w:rsid w:val="007D43DD"/>
    <w:rsid w:val="007D456F"/>
    <w:rsid w:val="007D4598"/>
    <w:rsid w:val="007D4A8D"/>
    <w:rsid w:val="007D4A98"/>
    <w:rsid w:val="007D4CFF"/>
    <w:rsid w:val="007D4EB0"/>
    <w:rsid w:val="007D4F6B"/>
    <w:rsid w:val="007D5027"/>
    <w:rsid w:val="007D516A"/>
    <w:rsid w:val="007D5480"/>
    <w:rsid w:val="007D553D"/>
    <w:rsid w:val="007D5598"/>
    <w:rsid w:val="007D5618"/>
    <w:rsid w:val="007D56F6"/>
    <w:rsid w:val="007D58EE"/>
    <w:rsid w:val="007D59E0"/>
    <w:rsid w:val="007D5B55"/>
    <w:rsid w:val="007D5FA1"/>
    <w:rsid w:val="007D6166"/>
    <w:rsid w:val="007D6246"/>
    <w:rsid w:val="007D624A"/>
    <w:rsid w:val="007D6255"/>
    <w:rsid w:val="007D625D"/>
    <w:rsid w:val="007D65E6"/>
    <w:rsid w:val="007D6681"/>
    <w:rsid w:val="007D6692"/>
    <w:rsid w:val="007D670A"/>
    <w:rsid w:val="007D697E"/>
    <w:rsid w:val="007D699E"/>
    <w:rsid w:val="007D6A1F"/>
    <w:rsid w:val="007D6A8D"/>
    <w:rsid w:val="007D6AAB"/>
    <w:rsid w:val="007D6C40"/>
    <w:rsid w:val="007D6E67"/>
    <w:rsid w:val="007D6E7C"/>
    <w:rsid w:val="007D71DF"/>
    <w:rsid w:val="007D7263"/>
    <w:rsid w:val="007D74AA"/>
    <w:rsid w:val="007D75D8"/>
    <w:rsid w:val="007D7667"/>
    <w:rsid w:val="007D76BC"/>
    <w:rsid w:val="007D7A1C"/>
    <w:rsid w:val="007D7A8A"/>
    <w:rsid w:val="007D7BAF"/>
    <w:rsid w:val="007D7E30"/>
    <w:rsid w:val="007D7F59"/>
    <w:rsid w:val="007D7F65"/>
    <w:rsid w:val="007E029C"/>
    <w:rsid w:val="007E038C"/>
    <w:rsid w:val="007E04B7"/>
    <w:rsid w:val="007E0593"/>
    <w:rsid w:val="007E0635"/>
    <w:rsid w:val="007E0668"/>
    <w:rsid w:val="007E070F"/>
    <w:rsid w:val="007E0755"/>
    <w:rsid w:val="007E0937"/>
    <w:rsid w:val="007E0AB9"/>
    <w:rsid w:val="007E0B58"/>
    <w:rsid w:val="007E0E4F"/>
    <w:rsid w:val="007E0E64"/>
    <w:rsid w:val="007E0F3D"/>
    <w:rsid w:val="007E0F94"/>
    <w:rsid w:val="007E106D"/>
    <w:rsid w:val="007E1247"/>
    <w:rsid w:val="007E12ED"/>
    <w:rsid w:val="007E147C"/>
    <w:rsid w:val="007E1765"/>
    <w:rsid w:val="007E1773"/>
    <w:rsid w:val="007E184F"/>
    <w:rsid w:val="007E194C"/>
    <w:rsid w:val="007E198A"/>
    <w:rsid w:val="007E1BBF"/>
    <w:rsid w:val="007E1E34"/>
    <w:rsid w:val="007E1F11"/>
    <w:rsid w:val="007E1F5C"/>
    <w:rsid w:val="007E1F85"/>
    <w:rsid w:val="007E1FF5"/>
    <w:rsid w:val="007E20B6"/>
    <w:rsid w:val="007E2194"/>
    <w:rsid w:val="007E236B"/>
    <w:rsid w:val="007E2399"/>
    <w:rsid w:val="007E23AA"/>
    <w:rsid w:val="007E2409"/>
    <w:rsid w:val="007E2599"/>
    <w:rsid w:val="007E26E1"/>
    <w:rsid w:val="007E2942"/>
    <w:rsid w:val="007E2A76"/>
    <w:rsid w:val="007E2ACB"/>
    <w:rsid w:val="007E2B38"/>
    <w:rsid w:val="007E2CA1"/>
    <w:rsid w:val="007E2CA6"/>
    <w:rsid w:val="007E2CAF"/>
    <w:rsid w:val="007E2D19"/>
    <w:rsid w:val="007E2D1E"/>
    <w:rsid w:val="007E2E09"/>
    <w:rsid w:val="007E2E62"/>
    <w:rsid w:val="007E3069"/>
    <w:rsid w:val="007E33D9"/>
    <w:rsid w:val="007E3430"/>
    <w:rsid w:val="007E34E7"/>
    <w:rsid w:val="007E371F"/>
    <w:rsid w:val="007E3799"/>
    <w:rsid w:val="007E392B"/>
    <w:rsid w:val="007E3A3C"/>
    <w:rsid w:val="007E3BFB"/>
    <w:rsid w:val="007E3CB6"/>
    <w:rsid w:val="007E3DB1"/>
    <w:rsid w:val="007E3DC0"/>
    <w:rsid w:val="007E3E56"/>
    <w:rsid w:val="007E415C"/>
    <w:rsid w:val="007E420C"/>
    <w:rsid w:val="007E4213"/>
    <w:rsid w:val="007E43E7"/>
    <w:rsid w:val="007E45AE"/>
    <w:rsid w:val="007E45B0"/>
    <w:rsid w:val="007E45CE"/>
    <w:rsid w:val="007E4610"/>
    <w:rsid w:val="007E4740"/>
    <w:rsid w:val="007E481D"/>
    <w:rsid w:val="007E4893"/>
    <w:rsid w:val="007E4A3E"/>
    <w:rsid w:val="007E4ADD"/>
    <w:rsid w:val="007E4AFB"/>
    <w:rsid w:val="007E4C9D"/>
    <w:rsid w:val="007E4DA0"/>
    <w:rsid w:val="007E5109"/>
    <w:rsid w:val="007E5120"/>
    <w:rsid w:val="007E513B"/>
    <w:rsid w:val="007E52E5"/>
    <w:rsid w:val="007E54DC"/>
    <w:rsid w:val="007E56D2"/>
    <w:rsid w:val="007E56D4"/>
    <w:rsid w:val="007E5727"/>
    <w:rsid w:val="007E5742"/>
    <w:rsid w:val="007E57A4"/>
    <w:rsid w:val="007E592E"/>
    <w:rsid w:val="007E59FF"/>
    <w:rsid w:val="007E5A9E"/>
    <w:rsid w:val="007E5C05"/>
    <w:rsid w:val="007E5CE0"/>
    <w:rsid w:val="007E5DDA"/>
    <w:rsid w:val="007E6051"/>
    <w:rsid w:val="007E61E0"/>
    <w:rsid w:val="007E62CB"/>
    <w:rsid w:val="007E6361"/>
    <w:rsid w:val="007E6375"/>
    <w:rsid w:val="007E6575"/>
    <w:rsid w:val="007E66CF"/>
    <w:rsid w:val="007E6702"/>
    <w:rsid w:val="007E6982"/>
    <w:rsid w:val="007E699D"/>
    <w:rsid w:val="007E6A13"/>
    <w:rsid w:val="007E6AE4"/>
    <w:rsid w:val="007E6BF4"/>
    <w:rsid w:val="007E6C6E"/>
    <w:rsid w:val="007E6D25"/>
    <w:rsid w:val="007E6DB1"/>
    <w:rsid w:val="007E6E3F"/>
    <w:rsid w:val="007E6F95"/>
    <w:rsid w:val="007E6FB7"/>
    <w:rsid w:val="007E6FBD"/>
    <w:rsid w:val="007E702C"/>
    <w:rsid w:val="007E71C7"/>
    <w:rsid w:val="007E72AD"/>
    <w:rsid w:val="007E7358"/>
    <w:rsid w:val="007E7638"/>
    <w:rsid w:val="007E788D"/>
    <w:rsid w:val="007E78A3"/>
    <w:rsid w:val="007E791A"/>
    <w:rsid w:val="007E7954"/>
    <w:rsid w:val="007E7DAA"/>
    <w:rsid w:val="007E7DE0"/>
    <w:rsid w:val="007F0015"/>
    <w:rsid w:val="007F0059"/>
    <w:rsid w:val="007F0080"/>
    <w:rsid w:val="007F02AE"/>
    <w:rsid w:val="007F0552"/>
    <w:rsid w:val="007F06C5"/>
    <w:rsid w:val="007F08A4"/>
    <w:rsid w:val="007F092E"/>
    <w:rsid w:val="007F0A24"/>
    <w:rsid w:val="007F0A3E"/>
    <w:rsid w:val="007F0A52"/>
    <w:rsid w:val="007F0CC3"/>
    <w:rsid w:val="007F0EE7"/>
    <w:rsid w:val="007F0FB3"/>
    <w:rsid w:val="007F10E3"/>
    <w:rsid w:val="007F1292"/>
    <w:rsid w:val="007F1530"/>
    <w:rsid w:val="007F169F"/>
    <w:rsid w:val="007F17B6"/>
    <w:rsid w:val="007F17DB"/>
    <w:rsid w:val="007F18B9"/>
    <w:rsid w:val="007F1960"/>
    <w:rsid w:val="007F19E5"/>
    <w:rsid w:val="007F1A1D"/>
    <w:rsid w:val="007F1AEB"/>
    <w:rsid w:val="007F1CC0"/>
    <w:rsid w:val="007F1D1D"/>
    <w:rsid w:val="007F1F86"/>
    <w:rsid w:val="007F1FB2"/>
    <w:rsid w:val="007F227A"/>
    <w:rsid w:val="007F22D8"/>
    <w:rsid w:val="007F24A3"/>
    <w:rsid w:val="007F24C0"/>
    <w:rsid w:val="007F268C"/>
    <w:rsid w:val="007F2920"/>
    <w:rsid w:val="007F2937"/>
    <w:rsid w:val="007F29E0"/>
    <w:rsid w:val="007F2C1D"/>
    <w:rsid w:val="007F2CAF"/>
    <w:rsid w:val="007F2E3E"/>
    <w:rsid w:val="007F2E52"/>
    <w:rsid w:val="007F316C"/>
    <w:rsid w:val="007F349C"/>
    <w:rsid w:val="007F3558"/>
    <w:rsid w:val="007F35DB"/>
    <w:rsid w:val="007F35DE"/>
    <w:rsid w:val="007F36AF"/>
    <w:rsid w:val="007F37D7"/>
    <w:rsid w:val="007F380B"/>
    <w:rsid w:val="007F389C"/>
    <w:rsid w:val="007F38FD"/>
    <w:rsid w:val="007F3911"/>
    <w:rsid w:val="007F3954"/>
    <w:rsid w:val="007F3C42"/>
    <w:rsid w:val="007F3E70"/>
    <w:rsid w:val="007F4549"/>
    <w:rsid w:val="007F456F"/>
    <w:rsid w:val="007F45E5"/>
    <w:rsid w:val="007F46CB"/>
    <w:rsid w:val="007F46EF"/>
    <w:rsid w:val="007F46F7"/>
    <w:rsid w:val="007F47D7"/>
    <w:rsid w:val="007F47F5"/>
    <w:rsid w:val="007F4860"/>
    <w:rsid w:val="007F4A06"/>
    <w:rsid w:val="007F4B09"/>
    <w:rsid w:val="007F4BC3"/>
    <w:rsid w:val="007F4C99"/>
    <w:rsid w:val="007F4DE1"/>
    <w:rsid w:val="007F4F44"/>
    <w:rsid w:val="007F4FE6"/>
    <w:rsid w:val="007F51CD"/>
    <w:rsid w:val="007F533D"/>
    <w:rsid w:val="007F55FB"/>
    <w:rsid w:val="007F56CA"/>
    <w:rsid w:val="007F5AE1"/>
    <w:rsid w:val="007F5BAC"/>
    <w:rsid w:val="007F5D68"/>
    <w:rsid w:val="007F6022"/>
    <w:rsid w:val="007F603D"/>
    <w:rsid w:val="007F61C9"/>
    <w:rsid w:val="007F624B"/>
    <w:rsid w:val="007F6477"/>
    <w:rsid w:val="007F6544"/>
    <w:rsid w:val="007F6610"/>
    <w:rsid w:val="007F6812"/>
    <w:rsid w:val="007F6842"/>
    <w:rsid w:val="007F6967"/>
    <w:rsid w:val="007F6A2D"/>
    <w:rsid w:val="007F6CF0"/>
    <w:rsid w:val="007F6F00"/>
    <w:rsid w:val="007F7040"/>
    <w:rsid w:val="007F70F3"/>
    <w:rsid w:val="007F7167"/>
    <w:rsid w:val="007F7436"/>
    <w:rsid w:val="007F7646"/>
    <w:rsid w:val="007F77DF"/>
    <w:rsid w:val="007F78F2"/>
    <w:rsid w:val="007F7D4F"/>
    <w:rsid w:val="00800015"/>
    <w:rsid w:val="008004C2"/>
    <w:rsid w:val="0080058D"/>
    <w:rsid w:val="008005A3"/>
    <w:rsid w:val="008007C5"/>
    <w:rsid w:val="008008B2"/>
    <w:rsid w:val="00800D99"/>
    <w:rsid w:val="008011C5"/>
    <w:rsid w:val="00801298"/>
    <w:rsid w:val="008012CD"/>
    <w:rsid w:val="008012D4"/>
    <w:rsid w:val="0080146E"/>
    <w:rsid w:val="00801491"/>
    <w:rsid w:val="0080153C"/>
    <w:rsid w:val="0080171D"/>
    <w:rsid w:val="008017E9"/>
    <w:rsid w:val="00801998"/>
    <w:rsid w:val="008019A2"/>
    <w:rsid w:val="008019D1"/>
    <w:rsid w:val="00801ABF"/>
    <w:rsid w:val="00801BFF"/>
    <w:rsid w:val="00801E79"/>
    <w:rsid w:val="00801E98"/>
    <w:rsid w:val="0080203B"/>
    <w:rsid w:val="008020A1"/>
    <w:rsid w:val="00802237"/>
    <w:rsid w:val="008023F3"/>
    <w:rsid w:val="00802400"/>
    <w:rsid w:val="00802484"/>
    <w:rsid w:val="00802683"/>
    <w:rsid w:val="008027D1"/>
    <w:rsid w:val="00802955"/>
    <w:rsid w:val="00802C8C"/>
    <w:rsid w:val="00802D53"/>
    <w:rsid w:val="00802E39"/>
    <w:rsid w:val="00803148"/>
    <w:rsid w:val="00803155"/>
    <w:rsid w:val="0080319C"/>
    <w:rsid w:val="008031D5"/>
    <w:rsid w:val="00803365"/>
    <w:rsid w:val="00803480"/>
    <w:rsid w:val="008035C4"/>
    <w:rsid w:val="00803673"/>
    <w:rsid w:val="00803823"/>
    <w:rsid w:val="00803868"/>
    <w:rsid w:val="008039AD"/>
    <w:rsid w:val="00803AC7"/>
    <w:rsid w:val="00803AD2"/>
    <w:rsid w:val="00803B4E"/>
    <w:rsid w:val="00803C25"/>
    <w:rsid w:val="00803CBA"/>
    <w:rsid w:val="00803D5F"/>
    <w:rsid w:val="00803EA8"/>
    <w:rsid w:val="00803F51"/>
    <w:rsid w:val="00804329"/>
    <w:rsid w:val="00804371"/>
    <w:rsid w:val="008043DB"/>
    <w:rsid w:val="00804494"/>
    <w:rsid w:val="00804700"/>
    <w:rsid w:val="00804729"/>
    <w:rsid w:val="00804768"/>
    <w:rsid w:val="00804789"/>
    <w:rsid w:val="00804860"/>
    <w:rsid w:val="00804884"/>
    <w:rsid w:val="00804C79"/>
    <w:rsid w:val="00804D5C"/>
    <w:rsid w:val="00804E17"/>
    <w:rsid w:val="00804E3F"/>
    <w:rsid w:val="00804EE7"/>
    <w:rsid w:val="00804F53"/>
    <w:rsid w:val="00804FBE"/>
    <w:rsid w:val="0080516B"/>
    <w:rsid w:val="00805283"/>
    <w:rsid w:val="00805286"/>
    <w:rsid w:val="0080529F"/>
    <w:rsid w:val="008054BA"/>
    <w:rsid w:val="008056D6"/>
    <w:rsid w:val="00805734"/>
    <w:rsid w:val="0080591B"/>
    <w:rsid w:val="00805A42"/>
    <w:rsid w:val="00805AD9"/>
    <w:rsid w:val="00806069"/>
    <w:rsid w:val="008064E4"/>
    <w:rsid w:val="00806704"/>
    <w:rsid w:val="00806BB8"/>
    <w:rsid w:val="00806C13"/>
    <w:rsid w:val="00806E4E"/>
    <w:rsid w:val="00806E82"/>
    <w:rsid w:val="00806E86"/>
    <w:rsid w:val="00806FD4"/>
    <w:rsid w:val="008071AA"/>
    <w:rsid w:val="008073D4"/>
    <w:rsid w:val="008075A9"/>
    <w:rsid w:val="008075AF"/>
    <w:rsid w:val="008075FB"/>
    <w:rsid w:val="008077F4"/>
    <w:rsid w:val="00807928"/>
    <w:rsid w:val="00807930"/>
    <w:rsid w:val="0080797E"/>
    <w:rsid w:val="008079B9"/>
    <w:rsid w:val="00807AC0"/>
    <w:rsid w:val="00807B48"/>
    <w:rsid w:val="00807EB8"/>
    <w:rsid w:val="00807FC0"/>
    <w:rsid w:val="00810043"/>
    <w:rsid w:val="008101C4"/>
    <w:rsid w:val="008102E1"/>
    <w:rsid w:val="008102FC"/>
    <w:rsid w:val="0081035F"/>
    <w:rsid w:val="008103EE"/>
    <w:rsid w:val="00810673"/>
    <w:rsid w:val="00810C7A"/>
    <w:rsid w:val="00810EAD"/>
    <w:rsid w:val="00810FCE"/>
    <w:rsid w:val="00811103"/>
    <w:rsid w:val="00811236"/>
    <w:rsid w:val="008112E2"/>
    <w:rsid w:val="00811491"/>
    <w:rsid w:val="008116AA"/>
    <w:rsid w:val="0081179C"/>
    <w:rsid w:val="0081188E"/>
    <w:rsid w:val="00811B48"/>
    <w:rsid w:val="00811B5B"/>
    <w:rsid w:val="00811D49"/>
    <w:rsid w:val="00811EDC"/>
    <w:rsid w:val="00811F94"/>
    <w:rsid w:val="0081205E"/>
    <w:rsid w:val="00812261"/>
    <w:rsid w:val="0081227C"/>
    <w:rsid w:val="00812668"/>
    <w:rsid w:val="008126F9"/>
    <w:rsid w:val="0081291F"/>
    <w:rsid w:val="008129C0"/>
    <w:rsid w:val="00812B92"/>
    <w:rsid w:val="00812C99"/>
    <w:rsid w:val="00812CDD"/>
    <w:rsid w:val="00812D8B"/>
    <w:rsid w:val="00812E0D"/>
    <w:rsid w:val="00812EB2"/>
    <w:rsid w:val="00812EC2"/>
    <w:rsid w:val="00812F27"/>
    <w:rsid w:val="00813041"/>
    <w:rsid w:val="00813139"/>
    <w:rsid w:val="008134B5"/>
    <w:rsid w:val="008137EE"/>
    <w:rsid w:val="008138EA"/>
    <w:rsid w:val="008139B8"/>
    <w:rsid w:val="00813A7C"/>
    <w:rsid w:val="00813CFA"/>
    <w:rsid w:val="00813DEF"/>
    <w:rsid w:val="00813F5F"/>
    <w:rsid w:val="00814021"/>
    <w:rsid w:val="00814190"/>
    <w:rsid w:val="008143DD"/>
    <w:rsid w:val="0081447A"/>
    <w:rsid w:val="0081455B"/>
    <w:rsid w:val="0081488E"/>
    <w:rsid w:val="008148AD"/>
    <w:rsid w:val="008148B0"/>
    <w:rsid w:val="00814961"/>
    <w:rsid w:val="00814B15"/>
    <w:rsid w:val="00814D5D"/>
    <w:rsid w:val="00814DAA"/>
    <w:rsid w:val="00814E15"/>
    <w:rsid w:val="008150CD"/>
    <w:rsid w:val="00815128"/>
    <w:rsid w:val="0081515E"/>
    <w:rsid w:val="00815566"/>
    <w:rsid w:val="00815571"/>
    <w:rsid w:val="008157A3"/>
    <w:rsid w:val="0081593A"/>
    <w:rsid w:val="0081598D"/>
    <w:rsid w:val="008159B2"/>
    <w:rsid w:val="00815C32"/>
    <w:rsid w:val="00815CDF"/>
    <w:rsid w:val="00815E71"/>
    <w:rsid w:val="00815F52"/>
    <w:rsid w:val="008161A5"/>
    <w:rsid w:val="0081624A"/>
    <w:rsid w:val="00816298"/>
    <w:rsid w:val="008165AF"/>
    <w:rsid w:val="008165E6"/>
    <w:rsid w:val="0081672A"/>
    <w:rsid w:val="00816B36"/>
    <w:rsid w:val="00816C64"/>
    <w:rsid w:val="00816D1F"/>
    <w:rsid w:val="00816E0A"/>
    <w:rsid w:val="0081710A"/>
    <w:rsid w:val="00817151"/>
    <w:rsid w:val="00817198"/>
    <w:rsid w:val="00817260"/>
    <w:rsid w:val="0081733D"/>
    <w:rsid w:val="0081748D"/>
    <w:rsid w:val="008174B8"/>
    <w:rsid w:val="0081757E"/>
    <w:rsid w:val="0081765A"/>
    <w:rsid w:val="0081766A"/>
    <w:rsid w:val="00817748"/>
    <w:rsid w:val="0081781C"/>
    <w:rsid w:val="00817917"/>
    <w:rsid w:val="00817A92"/>
    <w:rsid w:val="00817CD1"/>
    <w:rsid w:val="00817E6D"/>
    <w:rsid w:val="00817EB4"/>
    <w:rsid w:val="00817F6E"/>
    <w:rsid w:val="00817FB4"/>
    <w:rsid w:val="00820078"/>
    <w:rsid w:val="00820089"/>
    <w:rsid w:val="0082047D"/>
    <w:rsid w:val="00820556"/>
    <w:rsid w:val="00820578"/>
    <w:rsid w:val="00820604"/>
    <w:rsid w:val="0082065B"/>
    <w:rsid w:val="008206A3"/>
    <w:rsid w:val="008207A2"/>
    <w:rsid w:val="008207BC"/>
    <w:rsid w:val="00820A5B"/>
    <w:rsid w:val="00820AC3"/>
    <w:rsid w:val="00820E05"/>
    <w:rsid w:val="00820F5D"/>
    <w:rsid w:val="00820FFF"/>
    <w:rsid w:val="00821089"/>
    <w:rsid w:val="008210F6"/>
    <w:rsid w:val="00821193"/>
    <w:rsid w:val="008211CF"/>
    <w:rsid w:val="0082129E"/>
    <w:rsid w:val="008212A6"/>
    <w:rsid w:val="008213FD"/>
    <w:rsid w:val="0082146E"/>
    <w:rsid w:val="008215E5"/>
    <w:rsid w:val="008216D1"/>
    <w:rsid w:val="00821853"/>
    <w:rsid w:val="00821A30"/>
    <w:rsid w:val="00821A7E"/>
    <w:rsid w:val="00821B85"/>
    <w:rsid w:val="00821CE0"/>
    <w:rsid w:val="00821E87"/>
    <w:rsid w:val="00822179"/>
    <w:rsid w:val="008222FD"/>
    <w:rsid w:val="008223DC"/>
    <w:rsid w:val="0082255A"/>
    <w:rsid w:val="0082259C"/>
    <w:rsid w:val="00822610"/>
    <w:rsid w:val="00822615"/>
    <w:rsid w:val="008226CE"/>
    <w:rsid w:val="008226D7"/>
    <w:rsid w:val="0082272B"/>
    <w:rsid w:val="0082290F"/>
    <w:rsid w:val="00822939"/>
    <w:rsid w:val="00822B87"/>
    <w:rsid w:val="00822C6C"/>
    <w:rsid w:val="00822CC1"/>
    <w:rsid w:val="00822CCA"/>
    <w:rsid w:val="00822CDB"/>
    <w:rsid w:val="00822D01"/>
    <w:rsid w:val="00822E89"/>
    <w:rsid w:val="00822F6A"/>
    <w:rsid w:val="00822FC9"/>
    <w:rsid w:val="00822FE0"/>
    <w:rsid w:val="0082300C"/>
    <w:rsid w:val="008230E4"/>
    <w:rsid w:val="00823127"/>
    <w:rsid w:val="00823264"/>
    <w:rsid w:val="00823434"/>
    <w:rsid w:val="0082347D"/>
    <w:rsid w:val="008234AB"/>
    <w:rsid w:val="008234D3"/>
    <w:rsid w:val="008234F1"/>
    <w:rsid w:val="00823510"/>
    <w:rsid w:val="00823577"/>
    <w:rsid w:val="00823813"/>
    <w:rsid w:val="00823A83"/>
    <w:rsid w:val="00824010"/>
    <w:rsid w:val="008240B0"/>
    <w:rsid w:val="00824150"/>
    <w:rsid w:val="008243FF"/>
    <w:rsid w:val="008244AB"/>
    <w:rsid w:val="00824560"/>
    <w:rsid w:val="00824595"/>
    <w:rsid w:val="008248C2"/>
    <w:rsid w:val="008248E6"/>
    <w:rsid w:val="0082490C"/>
    <w:rsid w:val="00824913"/>
    <w:rsid w:val="00824B45"/>
    <w:rsid w:val="00824C22"/>
    <w:rsid w:val="00824C47"/>
    <w:rsid w:val="00824E27"/>
    <w:rsid w:val="00824EAD"/>
    <w:rsid w:val="00824EE3"/>
    <w:rsid w:val="00824EE6"/>
    <w:rsid w:val="00824FFB"/>
    <w:rsid w:val="008252CF"/>
    <w:rsid w:val="008255EF"/>
    <w:rsid w:val="00825852"/>
    <w:rsid w:val="008258C7"/>
    <w:rsid w:val="00825AFE"/>
    <w:rsid w:val="00825B29"/>
    <w:rsid w:val="00825DE3"/>
    <w:rsid w:val="00825EDC"/>
    <w:rsid w:val="008261CF"/>
    <w:rsid w:val="00826242"/>
    <w:rsid w:val="00826297"/>
    <w:rsid w:val="00826392"/>
    <w:rsid w:val="00826A03"/>
    <w:rsid w:val="00826AAE"/>
    <w:rsid w:val="00826DB4"/>
    <w:rsid w:val="00826E35"/>
    <w:rsid w:val="00826EA3"/>
    <w:rsid w:val="00826ED0"/>
    <w:rsid w:val="0082717E"/>
    <w:rsid w:val="008271A1"/>
    <w:rsid w:val="008271A3"/>
    <w:rsid w:val="008271B6"/>
    <w:rsid w:val="008277F9"/>
    <w:rsid w:val="0082783B"/>
    <w:rsid w:val="00827C64"/>
    <w:rsid w:val="00827D22"/>
    <w:rsid w:val="00827D3C"/>
    <w:rsid w:val="00827DE5"/>
    <w:rsid w:val="008300A5"/>
    <w:rsid w:val="008301A3"/>
    <w:rsid w:val="0083023A"/>
    <w:rsid w:val="00830313"/>
    <w:rsid w:val="008303A9"/>
    <w:rsid w:val="008307F5"/>
    <w:rsid w:val="00830A61"/>
    <w:rsid w:val="00830A99"/>
    <w:rsid w:val="00830E2B"/>
    <w:rsid w:val="00830EF3"/>
    <w:rsid w:val="00830F86"/>
    <w:rsid w:val="0083128D"/>
    <w:rsid w:val="0083169A"/>
    <w:rsid w:val="00831A5F"/>
    <w:rsid w:val="00831CD2"/>
    <w:rsid w:val="00831CFB"/>
    <w:rsid w:val="00831E25"/>
    <w:rsid w:val="00831E70"/>
    <w:rsid w:val="00831E7A"/>
    <w:rsid w:val="00831ECC"/>
    <w:rsid w:val="00832117"/>
    <w:rsid w:val="0083211C"/>
    <w:rsid w:val="0083230B"/>
    <w:rsid w:val="008325ED"/>
    <w:rsid w:val="00832D5B"/>
    <w:rsid w:val="00832DD4"/>
    <w:rsid w:val="00832F29"/>
    <w:rsid w:val="00832F44"/>
    <w:rsid w:val="00833091"/>
    <w:rsid w:val="00833158"/>
    <w:rsid w:val="0083315C"/>
    <w:rsid w:val="0083315D"/>
    <w:rsid w:val="008331FC"/>
    <w:rsid w:val="0083338D"/>
    <w:rsid w:val="00833647"/>
    <w:rsid w:val="0083371D"/>
    <w:rsid w:val="00833723"/>
    <w:rsid w:val="008338B2"/>
    <w:rsid w:val="008338B4"/>
    <w:rsid w:val="008339C1"/>
    <w:rsid w:val="008339E5"/>
    <w:rsid w:val="00833A2A"/>
    <w:rsid w:val="008343C6"/>
    <w:rsid w:val="00834878"/>
    <w:rsid w:val="00834A40"/>
    <w:rsid w:val="00834AD4"/>
    <w:rsid w:val="00834AFB"/>
    <w:rsid w:val="00834B01"/>
    <w:rsid w:val="00834B5A"/>
    <w:rsid w:val="00834B65"/>
    <w:rsid w:val="00834BEC"/>
    <w:rsid w:val="00834D3A"/>
    <w:rsid w:val="00834F12"/>
    <w:rsid w:val="0083503A"/>
    <w:rsid w:val="008350EE"/>
    <w:rsid w:val="00835212"/>
    <w:rsid w:val="008353CF"/>
    <w:rsid w:val="00835485"/>
    <w:rsid w:val="008354D2"/>
    <w:rsid w:val="008355F6"/>
    <w:rsid w:val="008356C8"/>
    <w:rsid w:val="0083571C"/>
    <w:rsid w:val="00835824"/>
    <w:rsid w:val="0083591B"/>
    <w:rsid w:val="00835AAF"/>
    <w:rsid w:val="00835B45"/>
    <w:rsid w:val="00835CB1"/>
    <w:rsid w:val="00835FCD"/>
    <w:rsid w:val="00836033"/>
    <w:rsid w:val="008361D4"/>
    <w:rsid w:val="00836264"/>
    <w:rsid w:val="008364A3"/>
    <w:rsid w:val="008365F2"/>
    <w:rsid w:val="008366E1"/>
    <w:rsid w:val="00836900"/>
    <w:rsid w:val="00836918"/>
    <w:rsid w:val="00836933"/>
    <w:rsid w:val="00836A67"/>
    <w:rsid w:val="00836B4A"/>
    <w:rsid w:val="00836DB6"/>
    <w:rsid w:val="00837215"/>
    <w:rsid w:val="0083733E"/>
    <w:rsid w:val="00837452"/>
    <w:rsid w:val="00837573"/>
    <w:rsid w:val="00837654"/>
    <w:rsid w:val="008376C4"/>
    <w:rsid w:val="008376C7"/>
    <w:rsid w:val="008377B5"/>
    <w:rsid w:val="00837802"/>
    <w:rsid w:val="00837852"/>
    <w:rsid w:val="00837953"/>
    <w:rsid w:val="00837964"/>
    <w:rsid w:val="00837B26"/>
    <w:rsid w:val="00837C58"/>
    <w:rsid w:val="00837CA7"/>
    <w:rsid w:val="00837D23"/>
    <w:rsid w:val="00837D26"/>
    <w:rsid w:val="00837DC5"/>
    <w:rsid w:val="00837E3A"/>
    <w:rsid w:val="008400A9"/>
    <w:rsid w:val="008401A2"/>
    <w:rsid w:val="008401D8"/>
    <w:rsid w:val="0084036B"/>
    <w:rsid w:val="00840490"/>
    <w:rsid w:val="008404A4"/>
    <w:rsid w:val="008404D3"/>
    <w:rsid w:val="00840632"/>
    <w:rsid w:val="00840707"/>
    <w:rsid w:val="00840A1E"/>
    <w:rsid w:val="00840A6D"/>
    <w:rsid w:val="00840AA2"/>
    <w:rsid w:val="00840E53"/>
    <w:rsid w:val="008410B2"/>
    <w:rsid w:val="00841291"/>
    <w:rsid w:val="008412FF"/>
    <w:rsid w:val="008413BB"/>
    <w:rsid w:val="008416A1"/>
    <w:rsid w:val="0084176D"/>
    <w:rsid w:val="008419C9"/>
    <w:rsid w:val="008419D9"/>
    <w:rsid w:val="00841A11"/>
    <w:rsid w:val="00841A3B"/>
    <w:rsid w:val="00841B06"/>
    <w:rsid w:val="00841B3F"/>
    <w:rsid w:val="00841BD8"/>
    <w:rsid w:val="00841C79"/>
    <w:rsid w:val="00841C7B"/>
    <w:rsid w:val="00841D42"/>
    <w:rsid w:val="00841EE5"/>
    <w:rsid w:val="00842313"/>
    <w:rsid w:val="00842389"/>
    <w:rsid w:val="00842731"/>
    <w:rsid w:val="00842772"/>
    <w:rsid w:val="00842834"/>
    <w:rsid w:val="0084295D"/>
    <w:rsid w:val="00842B0F"/>
    <w:rsid w:val="00842B69"/>
    <w:rsid w:val="00842B9C"/>
    <w:rsid w:val="00842CF4"/>
    <w:rsid w:val="00842D38"/>
    <w:rsid w:val="00842FD4"/>
    <w:rsid w:val="00842FD9"/>
    <w:rsid w:val="00843038"/>
    <w:rsid w:val="008431CC"/>
    <w:rsid w:val="008431ED"/>
    <w:rsid w:val="00843412"/>
    <w:rsid w:val="008435F7"/>
    <w:rsid w:val="008435FA"/>
    <w:rsid w:val="0084362A"/>
    <w:rsid w:val="00843660"/>
    <w:rsid w:val="008436A3"/>
    <w:rsid w:val="008436D1"/>
    <w:rsid w:val="00843840"/>
    <w:rsid w:val="008439BC"/>
    <w:rsid w:val="00843B00"/>
    <w:rsid w:val="00843B1A"/>
    <w:rsid w:val="00843B4F"/>
    <w:rsid w:val="00843D3A"/>
    <w:rsid w:val="00843EC6"/>
    <w:rsid w:val="00843FBF"/>
    <w:rsid w:val="00844171"/>
    <w:rsid w:val="008442EC"/>
    <w:rsid w:val="00844362"/>
    <w:rsid w:val="0084447C"/>
    <w:rsid w:val="00844664"/>
    <w:rsid w:val="008446C8"/>
    <w:rsid w:val="00844732"/>
    <w:rsid w:val="00844759"/>
    <w:rsid w:val="00844909"/>
    <w:rsid w:val="00844AA8"/>
    <w:rsid w:val="00844BDC"/>
    <w:rsid w:val="00844C30"/>
    <w:rsid w:val="00844CEA"/>
    <w:rsid w:val="00844D45"/>
    <w:rsid w:val="00844E15"/>
    <w:rsid w:val="00844EF7"/>
    <w:rsid w:val="00844FF6"/>
    <w:rsid w:val="0084507B"/>
    <w:rsid w:val="008451F0"/>
    <w:rsid w:val="00845292"/>
    <w:rsid w:val="008452B6"/>
    <w:rsid w:val="008452CE"/>
    <w:rsid w:val="008453A7"/>
    <w:rsid w:val="008454D8"/>
    <w:rsid w:val="008455DC"/>
    <w:rsid w:val="00845679"/>
    <w:rsid w:val="008456E7"/>
    <w:rsid w:val="00845823"/>
    <w:rsid w:val="00845853"/>
    <w:rsid w:val="008458C1"/>
    <w:rsid w:val="00845E35"/>
    <w:rsid w:val="00845FEC"/>
    <w:rsid w:val="00846023"/>
    <w:rsid w:val="008461E1"/>
    <w:rsid w:val="008461FA"/>
    <w:rsid w:val="008462A0"/>
    <w:rsid w:val="008462C4"/>
    <w:rsid w:val="008463F6"/>
    <w:rsid w:val="00846496"/>
    <w:rsid w:val="008464EC"/>
    <w:rsid w:val="0084653F"/>
    <w:rsid w:val="0084660C"/>
    <w:rsid w:val="00846821"/>
    <w:rsid w:val="0084686A"/>
    <w:rsid w:val="00846888"/>
    <w:rsid w:val="00846AD5"/>
    <w:rsid w:val="00846B1C"/>
    <w:rsid w:val="00846B36"/>
    <w:rsid w:val="00846C4A"/>
    <w:rsid w:val="00846CEB"/>
    <w:rsid w:val="00846CFA"/>
    <w:rsid w:val="00846D89"/>
    <w:rsid w:val="00846D8F"/>
    <w:rsid w:val="00846DDD"/>
    <w:rsid w:val="00846F2D"/>
    <w:rsid w:val="00847260"/>
    <w:rsid w:val="00847274"/>
    <w:rsid w:val="008472BF"/>
    <w:rsid w:val="00847424"/>
    <w:rsid w:val="008474B9"/>
    <w:rsid w:val="0084769B"/>
    <w:rsid w:val="0084774F"/>
    <w:rsid w:val="008478C1"/>
    <w:rsid w:val="008478DA"/>
    <w:rsid w:val="00847929"/>
    <w:rsid w:val="00847A12"/>
    <w:rsid w:val="00847AEC"/>
    <w:rsid w:val="00847C06"/>
    <w:rsid w:val="00847C25"/>
    <w:rsid w:val="00847C49"/>
    <w:rsid w:val="00847C5D"/>
    <w:rsid w:val="00847D58"/>
    <w:rsid w:val="008501F0"/>
    <w:rsid w:val="00850461"/>
    <w:rsid w:val="0085047E"/>
    <w:rsid w:val="00850550"/>
    <w:rsid w:val="008508FF"/>
    <w:rsid w:val="008509EA"/>
    <w:rsid w:val="00850ABB"/>
    <w:rsid w:val="00850B5F"/>
    <w:rsid w:val="00850B8A"/>
    <w:rsid w:val="00850D36"/>
    <w:rsid w:val="00850DFB"/>
    <w:rsid w:val="00850F40"/>
    <w:rsid w:val="00850F5C"/>
    <w:rsid w:val="0085120A"/>
    <w:rsid w:val="0085123B"/>
    <w:rsid w:val="00851448"/>
    <w:rsid w:val="00851722"/>
    <w:rsid w:val="00851913"/>
    <w:rsid w:val="00851919"/>
    <w:rsid w:val="0085198D"/>
    <w:rsid w:val="00851A1C"/>
    <w:rsid w:val="00851DD9"/>
    <w:rsid w:val="00851E0E"/>
    <w:rsid w:val="00851F79"/>
    <w:rsid w:val="00851FC7"/>
    <w:rsid w:val="00851FE9"/>
    <w:rsid w:val="0085202C"/>
    <w:rsid w:val="00852144"/>
    <w:rsid w:val="008522D1"/>
    <w:rsid w:val="0085234A"/>
    <w:rsid w:val="00852356"/>
    <w:rsid w:val="008524CD"/>
    <w:rsid w:val="008527BF"/>
    <w:rsid w:val="00852956"/>
    <w:rsid w:val="00852972"/>
    <w:rsid w:val="00852B1F"/>
    <w:rsid w:val="00852B4D"/>
    <w:rsid w:val="00852C1A"/>
    <w:rsid w:val="00852F48"/>
    <w:rsid w:val="00852F75"/>
    <w:rsid w:val="00852FA2"/>
    <w:rsid w:val="0085309A"/>
    <w:rsid w:val="008531BB"/>
    <w:rsid w:val="00853328"/>
    <w:rsid w:val="00853483"/>
    <w:rsid w:val="008534EC"/>
    <w:rsid w:val="008536FC"/>
    <w:rsid w:val="008537A1"/>
    <w:rsid w:val="00853904"/>
    <w:rsid w:val="0085395D"/>
    <w:rsid w:val="00853AD1"/>
    <w:rsid w:val="00853B87"/>
    <w:rsid w:val="00853BB6"/>
    <w:rsid w:val="00853C25"/>
    <w:rsid w:val="00853DA2"/>
    <w:rsid w:val="00853FE5"/>
    <w:rsid w:val="00854015"/>
    <w:rsid w:val="00854084"/>
    <w:rsid w:val="00854299"/>
    <w:rsid w:val="0085449A"/>
    <w:rsid w:val="008544F3"/>
    <w:rsid w:val="0085478B"/>
    <w:rsid w:val="008549D4"/>
    <w:rsid w:val="00854B66"/>
    <w:rsid w:val="00854BFB"/>
    <w:rsid w:val="00854CFD"/>
    <w:rsid w:val="00854DE0"/>
    <w:rsid w:val="00854FA8"/>
    <w:rsid w:val="00854FBA"/>
    <w:rsid w:val="00854FCA"/>
    <w:rsid w:val="0085501B"/>
    <w:rsid w:val="00855076"/>
    <w:rsid w:val="0085528C"/>
    <w:rsid w:val="00855340"/>
    <w:rsid w:val="00855342"/>
    <w:rsid w:val="008553CB"/>
    <w:rsid w:val="0085584D"/>
    <w:rsid w:val="00855852"/>
    <w:rsid w:val="00855B13"/>
    <w:rsid w:val="00855CF9"/>
    <w:rsid w:val="00855DB4"/>
    <w:rsid w:val="00855F34"/>
    <w:rsid w:val="00855F5F"/>
    <w:rsid w:val="00856018"/>
    <w:rsid w:val="00856038"/>
    <w:rsid w:val="00856084"/>
    <w:rsid w:val="008560CD"/>
    <w:rsid w:val="008560EB"/>
    <w:rsid w:val="0085668C"/>
    <w:rsid w:val="00856697"/>
    <w:rsid w:val="008566CE"/>
    <w:rsid w:val="008566F9"/>
    <w:rsid w:val="00856830"/>
    <w:rsid w:val="00856ADF"/>
    <w:rsid w:val="00856DB7"/>
    <w:rsid w:val="00856F74"/>
    <w:rsid w:val="00856F84"/>
    <w:rsid w:val="00856FAE"/>
    <w:rsid w:val="008570AD"/>
    <w:rsid w:val="008570C0"/>
    <w:rsid w:val="00857106"/>
    <w:rsid w:val="00857221"/>
    <w:rsid w:val="0085734D"/>
    <w:rsid w:val="0085755B"/>
    <w:rsid w:val="00857652"/>
    <w:rsid w:val="00857699"/>
    <w:rsid w:val="0085769B"/>
    <w:rsid w:val="008577B9"/>
    <w:rsid w:val="008577F9"/>
    <w:rsid w:val="00857867"/>
    <w:rsid w:val="00857BB2"/>
    <w:rsid w:val="00857D33"/>
    <w:rsid w:val="00857D45"/>
    <w:rsid w:val="00857DC7"/>
    <w:rsid w:val="00857DFF"/>
    <w:rsid w:val="00857E21"/>
    <w:rsid w:val="00857EBE"/>
    <w:rsid w:val="0086004F"/>
    <w:rsid w:val="0086013E"/>
    <w:rsid w:val="008604CE"/>
    <w:rsid w:val="00860640"/>
    <w:rsid w:val="00860692"/>
    <w:rsid w:val="0086083B"/>
    <w:rsid w:val="008609A0"/>
    <w:rsid w:val="00860AED"/>
    <w:rsid w:val="00860BD1"/>
    <w:rsid w:val="00860D29"/>
    <w:rsid w:val="00860E91"/>
    <w:rsid w:val="00860FD8"/>
    <w:rsid w:val="00861324"/>
    <w:rsid w:val="0086132C"/>
    <w:rsid w:val="008615EA"/>
    <w:rsid w:val="00861797"/>
    <w:rsid w:val="00861874"/>
    <w:rsid w:val="0086196C"/>
    <w:rsid w:val="008619ED"/>
    <w:rsid w:val="00861A1A"/>
    <w:rsid w:val="00861A6A"/>
    <w:rsid w:val="00861B43"/>
    <w:rsid w:val="00861CC5"/>
    <w:rsid w:val="00861DCE"/>
    <w:rsid w:val="00861DDB"/>
    <w:rsid w:val="00861E23"/>
    <w:rsid w:val="00861FD9"/>
    <w:rsid w:val="00862132"/>
    <w:rsid w:val="0086228D"/>
    <w:rsid w:val="008623B4"/>
    <w:rsid w:val="008623CB"/>
    <w:rsid w:val="008624F0"/>
    <w:rsid w:val="008625A2"/>
    <w:rsid w:val="0086263F"/>
    <w:rsid w:val="0086270F"/>
    <w:rsid w:val="0086277A"/>
    <w:rsid w:val="00862896"/>
    <w:rsid w:val="008628E9"/>
    <w:rsid w:val="00862A02"/>
    <w:rsid w:val="00862A49"/>
    <w:rsid w:val="00862CFA"/>
    <w:rsid w:val="00863003"/>
    <w:rsid w:val="0086317C"/>
    <w:rsid w:val="00863186"/>
    <w:rsid w:val="008633F3"/>
    <w:rsid w:val="0086365A"/>
    <w:rsid w:val="00863882"/>
    <w:rsid w:val="008639A8"/>
    <w:rsid w:val="00863A63"/>
    <w:rsid w:val="00863B77"/>
    <w:rsid w:val="00863C45"/>
    <w:rsid w:val="00863C5A"/>
    <w:rsid w:val="00863D28"/>
    <w:rsid w:val="00863DA7"/>
    <w:rsid w:val="00863E02"/>
    <w:rsid w:val="00864272"/>
    <w:rsid w:val="0086434E"/>
    <w:rsid w:val="00864381"/>
    <w:rsid w:val="0086454A"/>
    <w:rsid w:val="00864570"/>
    <w:rsid w:val="0086466C"/>
    <w:rsid w:val="008647BB"/>
    <w:rsid w:val="008648CF"/>
    <w:rsid w:val="00864B2A"/>
    <w:rsid w:val="00864D48"/>
    <w:rsid w:val="00864E75"/>
    <w:rsid w:val="00864E76"/>
    <w:rsid w:val="00864EDA"/>
    <w:rsid w:val="00864FB1"/>
    <w:rsid w:val="00864FEC"/>
    <w:rsid w:val="008650AE"/>
    <w:rsid w:val="008652D4"/>
    <w:rsid w:val="0086547C"/>
    <w:rsid w:val="00865591"/>
    <w:rsid w:val="008655EA"/>
    <w:rsid w:val="008658E1"/>
    <w:rsid w:val="0086590C"/>
    <w:rsid w:val="00865969"/>
    <w:rsid w:val="00865A8D"/>
    <w:rsid w:val="00865CB5"/>
    <w:rsid w:val="00865D9B"/>
    <w:rsid w:val="00865DB8"/>
    <w:rsid w:val="00865DC5"/>
    <w:rsid w:val="00865E3F"/>
    <w:rsid w:val="00865FAC"/>
    <w:rsid w:val="00866017"/>
    <w:rsid w:val="0086603C"/>
    <w:rsid w:val="0086614A"/>
    <w:rsid w:val="00866160"/>
    <w:rsid w:val="00866303"/>
    <w:rsid w:val="00866441"/>
    <w:rsid w:val="00866484"/>
    <w:rsid w:val="008664A8"/>
    <w:rsid w:val="00866580"/>
    <w:rsid w:val="008667AC"/>
    <w:rsid w:val="008667C4"/>
    <w:rsid w:val="008669E1"/>
    <w:rsid w:val="00866BB5"/>
    <w:rsid w:val="00866C9A"/>
    <w:rsid w:val="00866CE0"/>
    <w:rsid w:val="00866D9A"/>
    <w:rsid w:val="00866FB9"/>
    <w:rsid w:val="008671EA"/>
    <w:rsid w:val="00867237"/>
    <w:rsid w:val="0086724D"/>
    <w:rsid w:val="008673D4"/>
    <w:rsid w:val="00867685"/>
    <w:rsid w:val="00867782"/>
    <w:rsid w:val="008677CB"/>
    <w:rsid w:val="0086780C"/>
    <w:rsid w:val="0086785D"/>
    <w:rsid w:val="00867B8C"/>
    <w:rsid w:val="00867B94"/>
    <w:rsid w:val="00867BE0"/>
    <w:rsid w:val="00867E52"/>
    <w:rsid w:val="00867FB6"/>
    <w:rsid w:val="00867FC3"/>
    <w:rsid w:val="0087006B"/>
    <w:rsid w:val="008700B0"/>
    <w:rsid w:val="00870313"/>
    <w:rsid w:val="008703CB"/>
    <w:rsid w:val="008703D3"/>
    <w:rsid w:val="0087055C"/>
    <w:rsid w:val="0087071D"/>
    <w:rsid w:val="0087079A"/>
    <w:rsid w:val="00870BD0"/>
    <w:rsid w:val="00870CF2"/>
    <w:rsid w:val="00870F58"/>
    <w:rsid w:val="00871106"/>
    <w:rsid w:val="00871122"/>
    <w:rsid w:val="008711FC"/>
    <w:rsid w:val="0087125A"/>
    <w:rsid w:val="0087130F"/>
    <w:rsid w:val="0087131C"/>
    <w:rsid w:val="0087143A"/>
    <w:rsid w:val="0087149C"/>
    <w:rsid w:val="0087151A"/>
    <w:rsid w:val="00871798"/>
    <w:rsid w:val="008717BE"/>
    <w:rsid w:val="00871B20"/>
    <w:rsid w:val="00871CAF"/>
    <w:rsid w:val="00871D16"/>
    <w:rsid w:val="00871F28"/>
    <w:rsid w:val="00871F86"/>
    <w:rsid w:val="00871FCA"/>
    <w:rsid w:val="0087203C"/>
    <w:rsid w:val="008720B5"/>
    <w:rsid w:val="00872107"/>
    <w:rsid w:val="0087239D"/>
    <w:rsid w:val="008723A8"/>
    <w:rsid w:val="00872513"/>
    <w:rsid w:val="0087259C"/>
    <w:rsid w:val="008728A6"/>
    <w:rsid w:val="008729AD"/>
    <w:rsid w:val="00872C5C"/>
    <w:rsid w:val="00872CC3"/>
    <w:rsid w:val="00872F98"/>
    <w:rsid w:val="008731DB"/>
    <w:rsid w:val="008731FB"/>
    <w:rsid w:val="00873440"/>
    <w:rsid w:val="008734FF"/>
    <w:rsid w:val="008735E9"/>
    <w:rsid w:val="008738E5"/>
    <w:rsid w:val="00873ACA"/>
    <w:rsid w:val="00873B74"/>
    <w:rsid w:val="00873BD1"/>
    <w:rsid w:val="00873C30"/>
    <w:rsid w:val="00873E2C"/>
    <w:rsid w:val="00873E95"/>
    <w:rsid w:val="00874020"/>
    <w:rsid w:val="00874022"/>
    <w:rsid w:val="0087403E"/>
    <w:rsid w:val="00874088"/>
    <w:rsid w:val="00874136"/>
    <w:rsid w:val="0087414E"/>
    <w:rsid w:val="0087428A"/>
    <w:rsid w:val="0087443A"/>
    <w:rsid w:val="00874495"/>
    <w:rsid w:val="008744B9"/>
    <w:rsid w:val="008746BC"/>
    <w:rsid w:val="008746BE"/>
    <w:rsid w:val="00874D71"/>
    <w:rsid w:val="00874E40"/>
    <w:rsid w:val="00874E44"/>
    <w:rsid w:val="00874E7A"/>
    <w:rsid w:val="008750A0"/>
    <w:rsid w:val="0087513F"/>
    <w:rsid w:val="00875198"/>
    <w:rsid w:val="008752F0"/>
    <w:rsid w:val="008754BB"/>
    <w:rsid w:val="00875521"/>
    <w:rsid w:val="0087554E"/>
    <w:rsid w:val="008755AE"/>
    <w:rsid w:val="00875661"/>
    <w:rsid w:val="008758D4"/>
    <w:rsid w:val="00875954"/>
    <w:rsid w:val="00875A22"/>
    <w:rsid w:val="00875B85"/>
    <w:rsid w:val="00875CFC"/>
    <w:rsid w:val="008762B7"/>
    <w:rsid w:val="008764C5"/>
    <w:rsid w:val="008765CB"/>
    <w:rsid w:val="0087667F"/>
    <w:rsid w:val="0087678D"/>
    <w:rsid w:val="00876814"/>
    <w:rsid w:val="00876987"/>
    <w:rsid w:val="0087698C"/>
    <w:rsid w:val="00876A88"/>
    <w:rsid w:val="00876AF0"/>
    <w:rsid w:val="00876B7F"/>
    <w:rsid w:val="00876D2B"/>
    <w:rsid w:val="00876D53"/>
    <w:rsid w:val="00876F77"/>
    <w:rsid w:val="00876FC6"/>
    <w:rsid w:val="00876FF1"/>
    <w:rsid w:val="0087711A"/>
    <w:rsid w:val="008771F8"/>
    <w:rsid w:val="008772F6"/>
    <w:rsid w:val="00877302"/>
    <w:rsid w:val="008773CC"/>
    <w:rsid w:val="008775BA"/>
    <w:rsid w:val="008775EF"/>
    <w:rsid w:val="00877601"/>
    <w:rsid w:val="0087761B"/>
    <w:rsid w:val="00877684"/>
    <w:rsid w:val="008778D8"/>
    <w:rsid w:val="008778EC"/>
    <w:rsid w:val="00877908"/>
    <w:rsid w:val="00877D26"/>
    <w:rsid w:val="00877D92"/>
    <w:rsid w:val="00877E10"/>
    <w:rsid w:val="0088007A"/>
    <w:rsid w:val="00880441"/>
    <w:rsid w:val="00880590"/>
    <w:rsid w:val="008807FE"/>
    <w:rsid w:val="0088082B"/>
    <w:rsid w:val="00880993"/>
    <w:rsid w:val="008809E5"/>
    <w:rsid w:val="00880B34"/>
    <w:rsid w:val="00880B99"/>
    <w:rsid w:val="00880BC5"/>
    <w:rsid w:val="0088119F"/>
    <w:rsid w:val="00881229"/>
    <w:rsid w:val="008812ED"/>
    <w:rsid w:val="008813D1"/>
    <w:rsid w:val="00881600"/>
    <w:rsid w:val="0088176A"/>
    <w:rsid w:val="008817AD"/>
    <w:rsid w:val="00881984"/>
    <w:rsid w:val="00881A3F"/>
    <w:rsid w:val="00881A4C"/>
    <w:rsid w:val="00881BE0"/>
    <w:rsid w:val="00881D35"/>
    <w:rsid w:val="00881E23"/>
    <w:rsid w:val="00881F55"/>
    <w:rsid w:val="0088222E"/>
    <w:rsid w:val="00882356"/>
    <w:rsid w:val="008823DC"/>
    <w:rsid w:val="00882497"/>
    <w:rsid w:val="00882516"/>
    <w:rsid w:val="00882675"/>
    <w:rsid w:val="00882932"/>
    <w:rsid w:val="008829C9"/>
    <w:rsid w:val="00882A7D"/>
    <w:rsid w:val="00882B15"/>
    <w:rsid w:val="00882B23"/>
    <w:rsid w:val="00882C18"/>
    <w:rsid w:val="00882C7E"/>
    <w:rsid w:val="00882C96"/>
    <w:rsid w:val="00882E4D"/>
    <w:rsid w:val="00882E54"/>
    <w:rsid w:val="008830DE"/>
    <w:rsid w:val="00883253"/>
    <w:rsid w:val="0088338C"/>
    <w:rsid w:val="008834FE"/>
    <w:rsid w:val="0088357B"/>
    <w:rsid w:val="008837EB"/>
    <w:rsid w:val="00883850"/>
    <w:rsid w:val="00883917"/>
    <w:rsid w:val="00883981"/>
    <w:rsid w:val="00883EB3"/>
    <w:rsid w:val="00883F5C"/>
    <w:rsid w:val="00883FC2"/>
    <w:rsid w:val="00883FD0"/>
    <w:rsid w:val="0088417D"/>
    <w:rsid w:val="0088420A"/>
    <w:rsid w:val="008844CF"/>
    <w:rsid w:val="008844E7"/>
    <w:rsid w:val="008844F5"/>
    <w:rsid w:val="00884507"/>
    <w:rsid w:val="00884545"/>
    <w:rsid w:val="00884853"/>
    <w:rsid w:val="00884921"/>
    <w:rsid w:val="0088496D"/>
    <w:rsid w:val="00884A1B"/>
    <w:rsid w:val="00884A7B"/>
    <w:rsid w:val="00884B4B"/>
    <w:rsid w:val="00884B4C"/>
    <w:rsid w:val="00884C6F"/>
    <w:rsid w:val="00884F04"/>
    <w:rsid w:val="00884F33"/>
    <w:rsid w:val="00884FC4"/>
    <w:rsid w:val="00885335"/>
    <w:rsid w:val="0088554F"/>
    <w:rsid w:val="00885573"/>
    <w:rsid w:val="0088557B"/>
    <w:rsid w:val="008855CF"/>
    <w:rsid w:val="00885742"/>
    <w:rsid w:val="00885C79"/>
    <w:rsid w:val="00885CAB"/>
    <w:rsid w:val="0088610B"/>
    <w:rsid w:val="008861EC"/>
    <w:rsid w:val="008861FE"/>
    <w:rsid w:val="00886204"/>
    <w:rsid w:val="00886229"/>
    <w:rsid w:val="008863D3"/>
    <w:rsid w:val="00886459"/>
    <w:rsid w:val="00886580"/>
    <w:rsid w:val="0088662A"/>
    <w:rsid w:val="0088671E"/>
    <w:rsid w:val="00886722"/>
    <w:rsid w:val="00886738"/>
    <w:rsid w:val="00886840"/>
    <w:rsid w:val="008869F3"/>
    <w:rsid w:val="00886AFF"/>
    <w:rsid w:val="00886B30"/>
    <w:rsid w:val="00886C3E"/>
    <w:rsid w:val="00886D4A"/>
    <w:rsid w:val="00886DBB"/>
    <w:rsid w:val="00886EBF"/>
    <w:rsid w:val="0088703D"/>
    <w:rsid w:val="00887075"/>
    <w:rsid w:val="00887345"/>
    <w:rsid w:val="00887418"/>
    <w:rsid w:val="00887617"/>
    <w:rsid w:val="0088790D"/>
    <w:rsid w:val="00887CA1"/>
    <w:rsid w:val="00887D23"/>
    <w:rsid w:val="00887D52"/>
    <w:rsid w:val="00887F8F"/>
    <w:rsid w:val="00887F9D"/>
    <w:rsid w:val="00887FE0"/>
    <w:rsid w:val="00887FF2"/>
    <w:rsid w:val="00887FF5"/>
    <w:rsid w:val="0089015E"/>
    <w:rsid w:val="008901D4"/>
    <w:rsid w:val="00890422"/>
    <w:rsid w:val="00890549"/>
    <w:rsid w:val="00890602"/>
    <w:rsid w:val="00890653"/>
    <w:rsid w:val="0089091B"/>
    <w:rsid w:val="00890C4F"/>
    <w:rsid w:val="00890C8E"/>
    <w:rsid w:val="00890D58"/>
    <w:rsid w:val="00890F9E"/>
    <w:rsid w:val="00891149"/>
    <w:rsid w:val="008911F2"/>
    <w:rsid w:val="00891247"/>
    <w:rsid w:val="00891264"/>
    <w:rsid w:val="008914DF"/>
    <w:rsid w:val="0089152E"/>
    <w:rsid w:val="00891537"/>
    <w:rsid w:val="0089156D"/>
    <w:rsid w:val="00891615"/>
    <w:rsid w:val="00891620"/>
    <w:rsid w:val="00891BFB"/>
    <w:rsid w:val="00891C4F"/>
    <w:rsid w:val="00891CBA"/>
    <w:rsid w:val="00891E64"/>
    <w:rsid w:val="00891F15"/>
    <w:rsid w:val="00891F5E"/>
    <w:rsid w:val="008921B8"/>
    <w:rsid w:val="0089225B"/>
    <w:rsid w:val="008922D6"/>
    <w:rsid w:val="008922FD"/>
    <w:rsid w:val="008924E1"/>
    <w:rsid w:val="0089259E"/>
    <w:rsid w:val="008925B8"/>
    <w:rsid w:val="00892719"/>
    <w:rsid w:val="008927FD"/>
    <w:rsid w:val="00892856"/>
    <w:rsid w:val="008928E5"/>
    <w:rsid w:val="00892998"/>
    <w:rsid w:val="00893012"/>
    <w:rsid w:val="00893121"/>
    <w:rsid w:val="00893299"/>
    <w:rsid w:val="00893300"/>
    <w:rsid w:val="008933AC"/>
    <w:rsid w:val="008933DF"/>
    <w:rsid w:val="0089348F"/>
    <w:rsid w:val="00893648"/>
    <w:rsid w:val="00893758"/>
    <w:rsid w:val="008937F0"/>
    <w:rsid w:val="0089390C"/>
    <w:rsid w:val="00893919"/>
    <w:rsid w:val="00893AB7"/>
    <w:rsid w:val="00893AC4"/>
    <w:rsid w:val="00893AF1"/>
    <w:rsid w:val="00893B88"/>
    <w:rsid w:val="00893CCB"/>
    <w:rsid w:val="00893E13"/>
    <w:rsid w:val="00893E8E"/>
    <w:rsid w:val="00894219"/>
    <w:rsid w:val="0089421F"/>
    <w:rsid w:val="00894287"/>
    <w:rsid w:val="00894823"/>
    <w:rsid w:val="00894A08"/>
    <w:rsid w:val="00894C6D"/>
    <w:rsid w:val="00894D64"/>
    <w:rsid w:val="00895147"/>
    <w:rsid w:val="0089518A"/>
    <w:rsid w:val="0089543D"/>
    <w:rsid w:val="008954B6"/>
    <w:rsid w:val="0089550B"/>
    <w:rsid w:val="00895AC2"/>
    <w:rsid w:val="00895BEE"/>
    <w:rsid w:val="00896264"/>
    <w:rsid w:val="00896458"/>
    <w:rsid w:val="008964FA"/>
    <w:rsid w:val="008965D9"/>
    <w:rsid w:val="0089677C"/>
    <w:rsid w:val="008967E8"/>
    <w:rsid w:val="008968C0"/>
    <w:rsid w:val="00896BD2"/>
    <w:rsid w:val="00896CE7"/>
    <w:rsid w:val="00896CF4"/>
    <w:rsid w:val="00896E0B"/>
    <w:rsid w:val="00896E0E"/>
    <w:rsid w:val="00896EB6"/>
    <w:rsid w:val="00896FDE"/>
    <w:rsid w:val="00897007"/>
    <w:rsid w:val="00897173"/>
    <w:rsid w:val="008971E6"/>
    <w:rsid w:val="00897471"/>
    <w:rsid w:val="00897788"/>
    <w:rsid w:val="008978FB"/>
    <w:rsid w:val="00897C32"/>
    <w:rsid w:val="00897CF5"/>
    <w:rsid w:val="008A0048"/>
    <w:rsid w:val="008A006F"/>
    <w:rsid w:val="008A00C8"/>
    <w:rsid w:val="008A00CD"/>
    <w:rsid w:val="008A0174"/>
    <w:rsid w:val="008A01C5"/>
    <w:rsid w:val="008A023A"/>
    <w:rsid w:val="008A0399"/>
    <w:rsid w:val="008A047A"/>
    <w:rsid w:val="008A04B5"/>
    <w:rsid w:val="008A059F"/>
    <w:rsid w:val="008A05F8"/>
    <w:rsid w:val="008A0701"/>
    <w:rsid w:val="008A0787"/>
    <w:rsid w:val="008A0860"/>
    <w:rsid w:val="008A086F"/>
    <w:rsid w:val="008A0871"/>
    <w:rsid w:val="008A09C6"/>
    <w:rsid w:val="008A0A0F"/>
    <w:rsid w:val="008A0BED"/>
    <w:rsid w:val="008A0D83"/>
    <w:rsid w:val="008A108B"/>
    <w:rsid w:val="008A10C1"/>
    <w:rsid w:val="008A1115"/>
    <w:rsid w:val="008A1128"/>
    <w:rsid w:val="008A1268"/>
    <w:rsid w:val="008A1291"/>
    <w:rsid w:val="008A1373"/>
    <w:rsid w:val="008A151E"/>
    <w:rsid w:val="008A176E"/>
    <w:rsid w:val="008A1780"/>
    <w:rsid w:val="008A1838"/>
    <w:rsid w:val="008A1A1E"/>
    <w:rsid w:val="008A1AAD"/>
    <w:rsid w:val="008A1B45"/>
    <w:rsid w:val="008A1B8C"/>
    <w:rsid w:val="008A1C97"/>
    <w:rsid w:val="008A1D3F"/>
    <w:rsid w:val="008A1DAF"/>
    <w:rsid w:val="008A1DD8"/>
    <w:rsid w:val="008A20F3"/>
    <w:rsid w:val="008A2164"/>
    <w:rsid w:val="008A23DB"/>
    <w:rsid w:val="008A23DC"/>
    <w:rsid w:val="008A25E6"/>
    <w:rsid w:val="008A27A5"/>
    <w:rsid w:val="008A28C3"/>
    <w:rsid w:val="008A29DC"/>
    <w:rsid w:val="008A2A7A"/>
    <w:rsid w:val="008A2BAE"/>
    <w:rsid w:val="008A2BC9"/>
    <w:rsid w:val="008A2C04"/>
    <w:rsid w:val="008A2D21"/>
    <w:rsid w:val="008A2D65"/>
    <w:rsid w:val="008A2F6A"/>
    <w:rsid w:val="008A2F7A"/>
    <w:rsid w:val="008A300D"/>
    <w:rsid w:val="008A3062"/>
    <w:rsid w:val="008A3174"/>
    <w:rsid w:val="008A3253"/>
    <w:rsid w:val="008A32B6"/>
    <w:rsid w:val="008A335B"/>
    <w:rsid w:val="008A34AA"/>
    <w:rsid w:val="008A3526"/>
    <w:rsid w:val="008A354D"/>
    <w:rsid w:val="008A356C"/>
    <w:rsid w:val="008A37A1"/>
    <w:rsid w:val="008A3867"/>
    <w:rsid w:val="008A38B0"/>
    <w:rsid w:val="008A3988"/>
    <w:rsid w:val="008A3A92"/>
    <w:rsid w:val="008A3C19"/>
    <w:rsid w:val="008A3D09"/>
    <w:rsid w:val="008A3D1B"/>
    <w:rsid w:val="008A3E12"/>
    <w:rsid w:val="008A4100"/>
    <w:rsid w:val="008A4139"/>
    <w:rsid w:val="008A41B6"/>
    <w:rsid w:val="008A41FC"/>
    <w:rsid w:val="008A420E"/>
    <w:rsid w:val="008A4228"/>
    <w:rsid w:val="008A429D"/>
    <w:rsid w:val="008A42DA"/>
    <w:rsid w:val="008A42F6"/>
    <w:rsid w:val="008A464A"/>
    <w:rsid w:val="008A4657"/>
    <w:rsid w:val="008A4788"/>
    <w:rsid w:val="008A47FB"/>
    <w:rsid w:val="008A48AF"/>
    <w:rsid w:val="008A48D2"/>
    <w:rsid w:val="008A48F3"/>
    <w:rsid w:val="008A4A79"/>
    <w:rsid w:val="008A4A7B"/>
    <w:rsid w:val="008A4B57"/>
    <w:rsid w:val="008A4D06"/>
    <w:rsid w:val="008A4D83"/>
    <w:rsid w:val="008A4F2C"/>
    <w:rsid w:val="008A5022"/>
    <w:rsid w:val="008A5074"/>
    <w:rsid w:val="008A50CC"/>
    <w:rsid w:val="008A50F9"/>
    <w:rsid w:val="008A5188"/>
    <w:rsid w:val="008A5321"/>
    <w:rsid w:val="008A5458"/>
    <w:rsid w:val="008A55D6"/>
    <w:rsid w:val="008A5746"/>
    <w:rsid w:val="008A574B"/>
    <w:rsid w:val="008A57C1"/>
    <w:rsid w:val="008A5A1D"/>
    <w:rsid w:val="008A5A3D"/>
    <w:rsid w:val="008A5A89"/>
    <w:rsid w:val="008A5BE6"/>
    <w:rsid w:val="008A5BE9"/>
    <w:rsid w:val="008A5E08"/>
    <w:rsid w:val="008A5E6C"/>
    <w:rsid w:val="008A5EEF"/>
    <w:rsid w:val="008A5FF2"/>
    <w:rsid w:val="008A608B"/>
    <w:rsid w:val="008A63BF"/>
    <w:rsid w:val="008A64E6"/>
    <w:rsid w:val="008A6519"/>
    <w:rsid w:val="008A65AF"/>
    <w:rsid w:val="008A6784"/>
    <w:rsid w:val="008A6934"/>
    <w:rsid w:val="008A69AA"/>
    <w:rsid w:val="008A69D1"/>
    <w:rsid w:val="008A69EB"/>
    <w:rsid w:val="008A6A19"/>
    <w:rsid w:val="008A6A26"/>
    <w:rsid w:val="008A6AB1"/>
    <w:rsid w:val="008A6ADF"/>
    <w:rsid w:val="008A6B6A"/>
    <w:rsid w:val="008A6CD1"/>
    <w:rsid w:val="008A6D32"/>
    <w:rsid w:val="008A6D89"/>
    <w:rsid w:val="008A6E42"/>
    <w:rsid w:val="008A6F13"/>
    <w:rsid w:val="008A6F76"/>
    <w:rsid w:val="008A7310"/>
    <w:rsid w:val="008A7323"/>
    <w:rsid w:val="008A748B"/>
    <w:rsid w:val="008A74BD"/>
    <w:rsid w:val="008A756D"/>
    <w:rsid w:val="008A7698"/>
    <w:rsid w:val="008A771A"/>
    <w:rsid w:val="008A77D5"/>
    <w:rsid w:val="008A7808"/>
    <w:rsid w:val="008A7AE2"/>
    <w:rsid w:val="008A7DC8"/>
    <w:rsid w:val="008A7ED2"/>
    <w:rsid w:val="008B0073"/>
    <w:rsid w:val="008B0251"/>
    <w:rsid w:val="008B0276"/>
    <w:rsid w:val="008B0281"/>
    <w:rsid w:val="008B0330"/>
    <w:rsid w:val="008B0407"/>
    <w:rsid w:val="008B05D1"/>
    <w:rsid w:val="008B0652"/>
    <w:rsid w:val="008B06FF"/>
    <w:rsid w:val="008B0727"/>
    <w:rsid w:val="008B0754"/>
    <w:rsid w:val="008B0816"/>
    <w:rsid w:val="008B08C8"/>
    <w:rsid w:val="008B0997"/>
    <w:rsid w:val="008B0A7C"/>
    <w:rsid w:val="008B0AEB"/>
    <w:rsid w:val="008B0B6E"/>
    <w:rsid w:val="008B0B8D"/>
    <w:rsid w:val="008B0CE3"/>
    <w:rsid w:val="008B0E29"/>
    <w:rsid w:val="008B0E74"/>
    <w:rsid w:val="008B0F1E"/>
    <w:rsid w:val="008B115C"/>
    <w:rsid w:val="008B1208"/>
    <w:rsid w:val="008B1582"/>
    <w:rsid w:val="008B1662"/>
    <w:rsid w:val="008B16A9"/>
    <w:rsid w:val="008B1908"/>
    <w:rsid w:val="008B1915"/>
    <w:rsid w:val="008B1AB6"/>
    <w:rsid w:val="008B1AD9"/>
    <w:rsid w:val="008B1B7C"/>
    <w:rsid w:val="008B1CB6"/>
    <w:rsid w:val="008B1D50"/>
    <w:rsid w:val="008B1D6C"/>
    <w:rsid w:val="008B1DD2"/>
    <w:rsid w:val="008B2006"/>
    <w:rsid w:val="008B2027"/>
    <w:rsid w:val="008B2103"/>
    <w:rsid w:val="008B21B6"/>
    <w:rsid w:val="008B22A0"/>
    <w:rsid w:val="008B239E"/>
    <w:rsid w:val="008B2549"/>
    <w:rsid w:val="008B2550"/>
    <w:rsid w:val="008B26D9"/>
    <w:rsid w:val="008B2864"/>
    <w:rsid w:val="008B2ACF"/>
    <w:rsid w:val="008B2B3E"/>
    <w:rsid w:val="008B2D9D"/>
    <w:rsid w:val="008B2EB5"/>
    <w:rsid w:val="008B3068"/>
    <w:rsid w:val="008B307D"/>
    <w:rsid w:val="008B310E"/>
    <w:rsid w:val="008B32CF"/>
    <w:rsid w:val="008B34BE"/>
    <w:rsid w:val="008B37E5"/>
    <w:rsid w:val="008B38F4"/>
    <w:rsid w:val="008B3967"/>
    <w:rsid w:val="008B3A17"/>
    <w:rsid w:val="008B3A56"/>
    <w:rsid w:val="008B3C29"/>
    <w:rsid w:val="008B3ED3"/>
    <w:rsid w:val="008B3F1A"/>
    <w:rsid w:val="008B4218"/>
    <w:rsid w:val="008B434F"/>
    <w:rsid w:val="008B44FF"/>
    <w:rsid w:val="008B4525"/>
    <w:rsid w:val="008B462C"/>
    <w:rsid w:val="008B48FC"/>
    <w:rsid w:val="008B4983"/>
    <w:rsid w:val="008B4ADE"/>
    <w:rsid w:val="008B4CE4"/>
    <w:rsid w:val="008B4D04"/>
    <w:rsid w:val="008B4FA7"/>
    <w:rsid w:val="008B5191"/>
    <w:rsid w:val="008B51B5"/>
    <w:rsid w:val="008B51FC"/>
    <w:rsid w:val="008B524F"/>
    <w:rsid w:val="008B552D"/>
    <w:rsid w:val="008B5549"/>
    <w:rsid w:val="008B5615"/>
    <w:rsid w:val="008B5E38"/>
    <w:rsid w:val="008B6067"/>
    <w:rsid w:val="008B6095"/>
    <w:rsid w:val="008B6128"/>
    <w:rsid w:val="008B6360"/>
    <w:rsid w:val="008B639A"/>
    <w:rsid w:val="008B6650"/>
    <w:rsid w:val="008B6683"/>
    <w:rsid w:val="008B670E"/>
    <w:rsid w:val="008B676E"/>
    <w:rsid w:val="008B6849"/>
    <w:rsid w:val="008B6B54"/>
    <w:rsid w:val="008B6B76"/>
    <w:rsid w:val="008B6EAC"/>
    <w:rsid w:val="008B700B"/>
    <w:rsid w:val="008B71C5"/>
    <w:rsid w:val="008B71C8"/>
    <w:rsid w:val="008B7227"/>
    <w:rsid w:val="008B734F"/>
    <w:rsid w:val="008B7404"/>
    <w:rsid w:val="008B747C"/>
    <w:rsid w:val="008B74AA"/>
    <w:rsid w:val="008B7578"/>
    <w:rsid w:val="008B7591"/>
    <w:rsid w:val="008B75F8"/>
    <w:rsid w:val="008B7ADB"/>
    <w:rsid w:val="008B7C9E"/>
    <w:rsid w:val="008B7CB9"/>
    <w:rsid w:val="008B7D53"/>
    <w:rsid w:val="008B7DCD"/>
    <w:rsid w:val="008B7DE8"/>
    <w:rsid w:val="008B7ED6"/>
    <w:rsid w:val="008B7F5E"/>
    <w:rsid w:val="008C0045"/>
    <w:rsid w:val="008C0146"/>
    <w:rsid w:val="008C0211"/>
    <w:rsid w:val="008C02DF"/>
    <w:rsid w:val="008C04B8"/>
    <w:rsid w:val="008C04E8"/>
    <w:rsid w:val="008C0545"/>
    <w:rsid w:val="008C0575"/>
    <w:rsid w:val="008C0711"/>
    <w:rsid w:val="008C0742"/>
    <w:rsid w:val="008C0844"/>
    <w:rsid w:val="008C086B"/>
    <w:rsid w:val="008C0910"/>
    <w:rsid w:val="008C09B7"/>
    <w:rsid w:val="008C0ABD"/>
    <w:rsid w:val="008C0AFD"/>
    <w:rsid w:val="008C0C03"/>
    <w:rsid w:val="008C103E"/>
    <w:rsid w:val="008C104F"/>
    <w:rsid w:val="008C1089"/>
    <w:rsid w:val="008C1145"/>
    <w:rsid w:val="008C11A4"/>
    <w:rsid w:val="008C12FC"/>
    <w:rsid w:val="008C1400"/>
    <w:rsid w:val="008C14D8"/>
    <w:rsid w:val="008C1550"/>
    <w:rsid w:val="008C16C1"/>
    <w:rsid w:val="008C187B"/>
    <w:rsid w:val="008C192C"/>
    <w:rsid w:val="008C199A"/>
    <w:rsid w:val="008C1B34"/>
    <w:rsid w:val="008C1B4B"/>
    <w:rsid w:val="008C1C14"/>
    <w:rsid w:val="008C1C6F"/>
    <w:rsid w:val="008C1D2C"/>
    <w:rsid w:val="008C1EBB"/>
    <w:rsid w:val="008C20CF"/>
    <w:rsid w:val="008C23AD"/>
    <w:rsid w:val="008C24FC"/>
    <w:rsid w:val="008C26B8"/>
    <w:rsid w:val="008C27C0"/>
    <w:rsid w:val="008C28DC"/>
    <w:rsid w:val="008C2AA9"/>
    <w:rsid w:val="008C2DBD"/>
    <w:rsid w:val="008C2DD3"/>
    <w:rsid w:val="008C2E09"/>
    <w:rsid w:val="008C2F09"/>
    <w:rsid w:val="008C2F39"/>
    <w:rsid w:val="008C2FD1"/>
    <w:rsid w:val="008C2FFD"/>
    <w:rsid w:val="008C3048"/>
    <w:rsid w:val="008C3207"/>
    <w:rsid w:val="008C324E"/>
    <w:rsid w:val="008C3697"/>
    <w:rsid w:val="008C3806"/>
    <w:rsid w:val="008C38EB"/>
    <w:rsid w:val="008C392E"/>
    <w:rsid w:val="008C3B15"/>
    <w:rsid w:val="008C3D55"/>
    <w:rsid w:val="008C3E52"/>
    <w:rsid w:val="008C403D"/>
    <w:rsid w:val="008C4164"/>
    <w:rsid w:val="008C41F3"/>
    <w:rsid w:val="008C4285"/>
    <w:rsid w:val="008C429E"/>
    <w:rsid w:val="008C42FA"/>
    <w:rsid w:val="008C443D"/>
    <w:rsid w:val="008C44B0"/>
    <w:rsid w:val="008C44BF"/>
    <w:rsid w:val="008C4633"/>
    <w:rsid w:val="008C4808"/>
    <w:rsid w:val="008C4845"/>
    <w:rsid w:val="008C48ED"/>
    <w:rsid w:val="008C4A12"/>
    <w:rsid w:val="008C4A19"/>
    <w:rsid w:val="008C4BDA"/>
    <w:rsid w:val="008C4C58"/>
    <w:rsid w:val="008C4D43"/>
    <w:rsid w:val="008C4DA4"/>
    <w:rsid w:val="008C506C"/>
    <w:rsid w:val="008C522A"/>
    <w:rsid w:val="008C536D"/>
    <w:rsid w:val="008C5503"/>
    <w:rsid w:val="008C557E"/>
    <w:rsid w:val="008C559E"/>
    <w:rsid w:val="008C55E1"/>
    <w:rsid w:val="008C572D"/>
    <w:rsid w:val="008C5879"/>
    <w:rsid w:val="008C588E"/>
    <w:rsid w:val="008C58A2"/>
    <w:rsid w:val="008C59F7"/>
    <w:rsid w:val="008C5B8B"/>
    <w:rsid w:val="008C5B9E"/>
    <w:rsid w:val="008C5CD0"/>
    <w:rsid w:val="008C5CD4"/>
    <w:rsid w:val="008C5CE6"/>
    <w:rsid w:val="008C5E97"/>
    <w:rsid w:val="008C5FF3"/>
    <w:rsid w:val="008C60D1"/>
    <w:rsid w:val="008C6201"/>
    <w:rsid w:val="008C6345"/>
    <w:rsid w:val="008C6556"/>
    <w:rsid w:val="008C6601"/>
    <w:rsid w:val="008C67D7"/>
    <w:rsid w:val="008C67FE"/>
    <w:rsid w:val="008C6A05"/>
    <w:rsid w:val="008C6B11"/>
    <w:rsid w:val="008C6B52"/>
    <w:rsid w:val="008C6B91"/>
    <w:rsid w:val="008C6C96"/>
    <w:rsid w:val="008C6CEB"/>
    <w:rsid w:val="008C6FEE"/>
    <w:rsid w:val="008C7042"/>
    <w:rsid w:val="008C707F"/>
    <w:rsid w:val="008C7172"/>
    <w:rsid w:val="008C730A"/>
    <w:rsid w:val="008C7434"/>
    <w:rsid w:val="008C7536"/>
    <w:rsid w:val="008C7588"/>
    <w:rsid w:val="008C779D"/>
    <w:rsid w:val="008C7A0F"/>
    <w:rsid w:val="008C7B1E"/>
    <w:rsid w:val="008C7EC7"/>
    <w:rsid w:val="008D0133"/>
    <w:rsid w:val="008D01E6"/>
    <w:rsid w:val="008D032F"/>
    <w:rsid w:val="008D038F"/>
    <w:rsid w:val="008D03A8"/>
    <w:rsid w:val="008D048B"/>
    <w:rsid w:val="008D058A"/>
    <w:rsid w:val="008D0606"/>
    <w:rsid w:val="008D06C8"/>
    <w:rsid w:val="008D0732"/>
    <w:rsid w:val="008D0882"/>
    <w:rsid w:val="008D09B1"/>
    <w:rsid w:val="008D0AD8"/>
    <w:rsid w:val="008D0B33"/>
    <w:rsid w:val="008D0B77"/>
    <w:rsid w:val="008D0B79"/>
    <w:rsid w:val="008D0D56"/>
    <w:rsid w:val="008D0DD4"/>
    <w:rsid w:val="008D0DF7"/>
    <w:rsid w:val="008D0E86"/>
    <w:rsid w:val="008D0E99"/>
    <w:rsid w:val="008D11EF"/>
    <w:rsid w:val="008D14DF"/>
    <w:rsid w:val="008D16C6"/>
    <w:rsid w:val="008D1757"/>
    <w:rsid w:val="008D17F6"/>
    <w:rsid w:val="008D1957"/>
    <w:rsid w:val="008D199A"/>
    <w:rsid w:val="008D1D31"/>
    <w:rsid w:val="008D1EC7"/>
    <w:rsid w:val="008D1F72"/>
    <w:rsid w:val="008D1FD1"/>
    <w:rsid w:val="008D2389"/>
    <w:rsid w:val="008D2674"/>
    <w:rsid w:val="008D28A5"/>
    <w:rsid w:val="008D28D5"/>
    <w:rsid w:val="008D2B0D"/>
    <w:rsid w:val="008D2B7D"/>
    <w:rsid w:val="008D2C08"/>
    <w:rsid w:val="008D2D02"/>
    <w:rsid w:val="008D2E9B"/>
    <w:rsid w:val="008D31D8"/>
    <w:rsid w:val="008D31F2"/>
    <w:rsid w:val="008D3223"/>
    <w:rsid w:val="008D3264"/>
    <w:rsid w:val="008D33BE"/>
    <w:rsid w:val="008D3566"/>
    <w:rsid w:val="008D361D"/>
    <w:rsid w:val="008D3677"/>
    <w:rsid w:val="008D368D"/>
    <w:rsid w:val="008D3793"/>
    <w:rsid w:val="008D3AB3"/>
    <w:rsid w:val="008D3C7D"/>
    <w:rsid w:val="008D3D03"/>
    <w:rsid w:val="008D3E96"/>
    <w:rsid w:val="008D3EE1"/>
    <w:rsid w:val="008D4011"/>
    <w:rsid w:val="008D4044"/>
    <w:rsid w:val="008D4054"/>
    <w:rsid w:val="008D4079"/>
    <w:rsid w:val="008D424E"/>
    <w:rsid w:val="008D4427"/>
    <w:rsid w:val="008D452B"/>
    <w:rsid w:val="008D481F"/>
    <w:rsid w:val="008D4939"/>
    <w:rsid w:val="008D49EF"/>
    <w:rsid w:val="008D4A40"/>
    <w:rsid w:val="008D4E12"/>
    <w:rsid w:val="008D4FBA"/>
    <w:rsid w:val="008D4FE1"/>
    <w:rsid w:val="008D508D"/>
    <w:rsid w:val="008D51A7"/>
    <w:rsid w:val="008D5759"/>
    <w:rsid w:val="008D5862"/>
    <w:rsid w:val="008D5901"/>
    <w:rsid w:val="008D59D4"/>
    <w:rsid w:val="008D5B09"/>
    <w:rsid w:val="008D5BC0"/>
    <w:rsid w:val="008D5D7D"/>
    <w:rsid w:val="008D5E30"/>
    <w:rsid w:val="008D5E91"/>
    <w:rsid w:val="008D5F5F"/>
    <w:rsid w:val="008D6041"/>
    <w:rsid w:val="008D633C"/>
    <w:rsid w:val="008D6591"/>
    <w:rsid w:val="008D667C"/>
    <w:rsid w:val="008D6810"/>
    <w:rsid w:val="008D6CCF"/>
    <w:rsid w:val="008D6CE4"/>
    <w:rsid w:val="008D72E9"/>
    <w:rsid w:val="008D73F9"/>
    <w:rsid w:val="008D7410"/>
    <w:rsid w:val="008D743A"/>
    <w:rsid w:val="008D7452"/>
    <w:rsid w:val="008D75B4"/>
    <w:rsid w:val="008D76D1"/>
    <w:rsid w:val="008D7788"/>
    <w:rsid w:val="008D781C"/>
    <w:rsid w:val="008D7BC9"/>
    <w:rsid w:val="008D7DAE"/>
    <w:rsid w:val="008D7E29"/>
    <w:rsid w:val="008E00FA"/>
    <w:rsid w:val="008E01F8"/>
    <w:rsid w:val="008E02C8"/>
    <w:rsid w:val="008E05D1"/>
    <w:rsid w:val="008E05FD"/>
    <w:rsid w:val="008E064F"/>
    <w:rsid w:val="008E0861"/>
    <w:rsid w:val="008E0948"/>
    <w:rsid w:val="008E09F5"/>
    <w:rsid w:val="008E0A8B"/>
    <w:rsid w:val="008E0B07"/>
    <w:rsid w:val="008E0B5B"/>
    <w:rsid w:val="008E0D2B"/>
    <w:rsid w:val="008E0EFB"/>
    <w:rsid w:val="008E0F66"/>
    <w:rsid w:val="008E1027"/>
    <w:rsid w:val="008E12A1"/>
    <w:rsid w:val="008E1318"/>
    <w:rsid w:val="008E1604"/>
    <w:rsid w:val="008E16A4"/>
    <w:rsid w:val="008E16F8"/>
    <w:rsid w:val="008E18F8"/>
    <w:rsid w:val="008E194D"/>
    <w:rsid w:val="008E19EC"/>
    <w:rsid w:val="008E1C93"/>
    <w:rsid w:val="008E1CBF"/>
    <w:rsid w:val="008E207E"/>
    <w:rsid w:val="008E209D"/>
    <w:rsid w:val="008E237B"/>
    <w:rsid w:val="008E247A"/>
    <w:rsid w:val="008E24A9"/>
    <w:rsid w:val="008E2609"/>
    <w:rsid w:val="008E2848"/>
    <w:rsid w:val="008E28F1"/>
    <w:rsid w:val="008E2A1C"/>
    <w:rsid w:val="008E2A22"/>
    <w:rsid w:val="008E2D89"/>
    <w:rsid w:val="008E2E3F"/>
    <w:rsid w:val="008E2FB9"/>
    <w:rsid w:val="008E3012"/>
    <w:rsid w:val="008E314A"/>
    <w:rsid w:val="008E31AB"/>
    <w:rsid w:val="008E3275"/>
    <w:rsid w:val="008E3354"/>
    <w:rsid w:val="008E3412"/>
    <w:rsid w:val="008E3525"/>
    <w:rsid w:val="008E3694"/>
    <w:rsid w:val="008E374C"/>
    <w:rsid w:val="008E3773"/>
    <w:rsid w:val="008E3A0A"/>
    <w:rsid w:val="008E3AA7"/>
    <w:rsid w:val="008E3CA1"/>
    <w:rsid w:val="008E3D0F"/>
    <w:rsid w:val="008E3E74"/>
    <w:rsid w:val="008E3ECF"/>
    <w:rsid w:val="008E3FA0"/>
    <w:rsid w:val="008E4168"/>
    <w:rsid w:val="008E421E"/>
    <w:rsid w:val="008E424B"/>
    <w:rsid w:val="008E4256"/>
    <w:rsid w:val="008E431F"/>
    <w:rsid w:val="008E43D4"/>
    <w:rsid w:val="008E43FC"/>
    <w:rsid w:val="008E442F"/>
    <w:rsid w:val="008E453D"/>
    <w:rsid w:val="008E46AB"/>
    <w:rsid w:val="008E4809"/>
    <w:rsid w:val="008E4832"/>
    <w:rsid w:val="008E4A68"/>
    <w:rsid w:val="008E4B2D"/>
    <w:rsid w:val="008E4D77"/>
    <w:rsid w:val="008E4DF2"/>
    <w:rsid w:val="008E4E40"/>
    <w:rsid w:val="008E4F58"/>
    <w:rsid w:val="008E4F96"/>
    <w:rsid w:val="008E5117"/>
    <w:rsid w:val="008E521D"/>
    <w:rsid w:val="008E534B"/>
    <w:rsid w:val="008E5555"/>
    <w:rsid w:val="008E55A3"/>
    <w:rsid w:val="008E55A4"/>
    <w:rsid w:val="008E56E4"/>
    <w:rsid w:val="008E5723"/>
    <w:rsid w:val="008E5738"/>
    <w:rsid w:val="008E5754"/>
    <w:rsid w:val="008E57C3"/>
    <w:rsid w:val="008E589F"/>
    <w:rsid w:val="008E5938"/>
    <w:rsid w:val="008E5D20"/>
    <w:rsid w:val="008E5D74"/>
    <w:rsid w:val="008E5D75"/>
    <w:rsid w:val="008E5D88"/>
    <w:rsid w:val="008E5E80"/>
    <w:rsid w:val="008E5E96"/>
    <w:rsid w:val="008E5F27"/>
    <w:rsid w:val="008E5F51"/>
    <w:rsid w:val="008E6021"/>
    <w:rsid w:val="008E60C9"/>
    <w:rsid w:val="008E6104"/>
    <w:rsid w:val="008E6219"/>
    <w:rsid w:val="008E624A"/>
    <w:rsid w:val="008E6262"/>
    <w:rsid w:val="008E660E"/>
    <w:rsid w:val="008E686B"/>
    <w:rsid w:val="008E6B22"/>
    <w:rsid w:val="008E6DBF"/>
    <w:rsid w:val="008E6E48"/>
    <w:rsid w:val="008E6EA9"/>
    <w:rsid w:val="008E6F47"/>
    <w:rsid w:val="008E6FDF"/>
    <w:rsid w:val="008E7088"/>
    <w:rsid w:val="008E7328"/>
    <w:rsid w:val="008E7382"/>
    <w:rsid w:val="008E741D"/>
    <w:rsid w:val="008E742A"/>
    <w:rsid w:val="008E758E"/>
    <w:rsid w:val="008E76F0"/>
    <w:rsid w:val="008E772F"/>
    <w:rsid w:val="008E787C"/>
    <w:rsid w:val="008E78E9"/>
    <w:rsid w:val="008E7975"/>
    <w:rsid w:val="008E79A5"/>
    <w:rsid w:val="008E7EA8"/>
    <w:rsid w:val="008F0027"/>
    <w:rsid w:val="008F011A"/>
    <w:rsid w:val="008F0145"/>
    <w:rsid w:val="008F01EB"/>
    <w:rsid w:val="008F0227"/>
    <w:rsid w:val="008F02FF"/>
    <w:rsid w:val="008F03FC"/>
    <w:rsid w:val="008F071B"/>
    <w:rsid w:val="008F0A32"/>
    <w:rsid w:val="008F0AC4"/>
    <w:rsid w:val="008F0EB0"/>
    <w:rsid w:val="008F10BB"/>
    <w:rsid w:val="008F1270"/>
    <w:rsid w:val="008F12BC"/>
    <w:rsid w:val="008F12CD"/>
    <w:rsid w:val="008F149B"/>
    <w:rsid w:val="008F1513"/>
    <w:rsid w:val="008F1676"/>
    <w:rsid w:val="008F1929"/>
    <w:rsid w:val="008F1BF8"/>
    <w:rsid w:val="008F1D07"/>
    <w:rsid w:val="008F1D61"/>
    <w:rsid w:val="008F1E8B"/>
    <w:rsid w:val="008F1FAE"/>
    <w:rsid w:val="008F1FE7"/>
    <w:rsid w:val="008F204B"/>
    <w:rsid w:val="008F21C8"/>
    <w:rsid w:val="008F2263"/>
    <w:rsid w:val="008F235B"/>
    <w:rsid w:val="008F2375"/>
    <w:rsid w:val="008F24DF"/>
    <w:rsid w:val="008F2547"/>
    <w:rsid w:val="008F2664"/>
    <w:rsid w:val="008F299A"/>
    <w:rsid w:val="008F2A34"/>
    <w:rsid w:val="008F2A4B"/>
    <w:rsid w:val="008F2B8F"/>
    <w:rsid w:val="008F2C09"/>
    <w:rsid w:val="008F2C54"/>
    <w:rsid w:val="008F2DB5"/>
    <w:rsid w:val="008F2EE8"/>
    <w:rsid w:val="008F309C"/>
    <w:rsid w:val="008F3159"/>
    <w:rsid w:val="008F31E9"/>
    <w:rsid w:val="008F3284"/>
    <w:rsid w:val="008F3384"/>
    <w:rsid w:val="008F356B"/>
    <w:rsid w:val="008F35C4"/>
    <w:rsid w:val="008F35F7"/>
    <w:rsid w:val="008F3666"/>
    <w:rsid w:val="008F3869"/>
    <w:rsid w:val="008F395B"/>
    <w:rsid w:val="008F3A81"/>
    <w:rsid w:val="008F3BE4"/>
    <w:rsid w:val="008F3C22"/>
    <w:rsid w:val="008F3C48"/>
    <w:rsid w:val="008F3FA6"/>
    <w:rsid w:val="008F4058"/>
    <w:rsid w:val="008F41D1"/>
    <w:rsid w:val="008F4325"/>
    <w:rsid w:val="008F435B"/>
    <w:rsid w:val="008F43EE"/>
    <w:rsid w:val="008F4459"/>
    <w:rsid w:val="008F44C1"/>
    <w:rsid w:val="008F4563"/>
    <w:rsid w:val="008F46BC"/>
    <w:rsid w:val="008F48E6"/>
    <w:rsid w:val="008F495B"/>
    <w:rsid w:val="008F4A21"/>
    <w:rsid w:val="008F4A70"/>
    <w:rsid w:val="008F4B26"/>
    <w:rsid w:val="008F4B8C"/>
    <w:rsid w:val="008F4C2A"/>
    <w:rsid w:val="008F4C93"/>
    <w:rsid w:val="008F4FD3"/>
    <w:rsid w:val="008F51A8"/>
    <w:rsid w:val="008F5202"/>
    <w:rsid w:val="008F5278"/>
    <w:rsid w:val="008F5297"/>
    <w:rsid w:val="008F541A"/>
    <w:rsid w:val="008F55CF"/>
    <w:rsid w:val="008F5665"/>
    <w:rsid w:val="008F5916"/>
    <w:rsid w:val="008F5A9A"/>
    <w:rsid w:val="008F5AFB"/>
    <w:rsid w:val="008F5BB7"/>
    <w:rsid w:val="008F6497"/>
    <w:rsid w:val="008F6501"/>
    <w:rsid w:val="008F67B1"/>
    <w:rsid w:val="008F68DE"/>
    <w:rsid w:val="008F6978"/>
    <w:rsid w:val="008F69AD"/>
    <w:rsid w:val="008F69EA"/>
    <w:rsid w:val="008F69F5"/>
    <w:rsid w:val="008F6B5D"/>
    <w:rsid w:val="008F6C25"/>
    <w:rsid w:val="008F6D67"/>
    <w:rsid w:val="008F700F"/>
    <w:rsid w:val="008F7073"/>
    <w:rsid w:val="008F71C9"/>
    <w:rsid w:val="008F7211"/>
    <w:rsid w:val="008F72A9"/>
    <w:rsid w:val="008F7462"/>
    <w:rsid w:val="008F7478"/>
    <w:rsid w:val="008F7650"/>
    <w:rsid w:val="008F7809"/>
    <w:rsid w:val="008F7874"/>
    <w:rsid w:val="008F78A1"/>
    <w:rsid w:val="008F7989"/>
    <w:rsid w:val="008F7B34"/>
    <w:rsid w:val="008F7B6C"/>
    <w:rsid w:val="008F7E6F"/>
    <w:rsid w:val="008F7E88"/>
    <w:rsid w:val="008F7EEF"/>
    <w:rsid w:val="008F7F82"/>
    <w:rsid w:val="00900249"/>
    <w:rsid w:val="0090037A"/>
    <w:rsid w:val="009003C9"/>
    <w:rsid w:val="009003E6"/>
    <w:rsid w:val="00900403"/>
    <w:rsid w:val="009004A3"/>
    <w:rsid w:val="0090059F"/>
    <w:rsid w:val="009006E4"/>
    <w:rsid w:val="009007B1"/>
    <w:rsid w:val="009007E4"/>
    <w:rsid w:val="009008A5"/>
    <w:rsid w:val="00900B7D"/>
    <w:rsid w:val="00900C03"/>
    <w:rsid w:val="00900E67"/>
    <w:rsid w:val="0090109F"/>
    <w:rsid w:val="0090111F"/>
    <w:rsid w:val="009011A5"/>
    <w:rsid w:val="009011B5"/>
    <w:rsid w:val="009011CC"/>
    <w:rsid w:val="0090126A"/>
    <w:rsid w:val="009013C8"/>
    <w:rsid w:val="0090167D"/>
    <w:rsid w:val="00901770"/>
    <w:rsid w:val="009018D4"/>
    <w:rsid w:val="009018F7"/>
    <w:rsid w:val="00901962"/>
    <w:rsid w:val="009019BC"/>
    <w:rsid w:val="00901B41"/>
    <w:rsid w:val="00901B80"/>
    <w:rsid w:val="00901DB9"/>
    <w:rsid w:val="00901E19"/>
    <w:rsid w:val="00901F42"/>
    <w:rsid w:val="0090227D"/>
    <w:rsid w:val="009023CF"/>
    <w:rsid w:val="009023DD"/>
    <w:rsid w:val="00902474"/>
    <w:rsid w:val="0090266B"/>
    <w:rsid w:val="009026D6"/>
    <w:rsid w:val="0090275E"/>
    <w:rsid w:val="00902949"/>
    <w:rsid w:val="00902983"/>
    <w:rsid w:val="00902B1A"/>
    <w:rsid w:val="00902BFA"/>
    <w:rsid w:val="00902C50"/>
    <w:rsid w:val="00902D0A"/>
    <w:rsid w:val="00902D16"/>
    <w:rsid w:val="00902D80"/>
    <w:rsid w:val="00902E26"/>
    <w:rsid w:val="00902E78"/>
    <w:rsid w:val="00902E7C"/>
    <w:rsid w:val="00902E90"/>
    <w:rsid w:val="00902F55"/>
    <w:rsid w:val="00902FE0"/>
    <w:rsid w:val="0090313E"/>
    <w:rsid w:val="0090317B"/>
    <w:rsid w:val="00903327"/>
    <w:rsid w:val="009033A1"/>
    <w:rsid w:val="0090359A"/>
    <w:rsid w:val="009035BA"/>
    <w:rsid w:val="00903788"/>
    <w:rsid w:val="009037BC"/>
    <w:rsid w:val="009037D0"/>
    <w:rsid w:val="009037DF"/>
    <w:rsid w:val="009038D6"/>
    <w:rsid w:val="0090395E"/>
    <w:rsid w:val="00903995"/>
    <w:rsid w:val="00903A18"/>
    <w:rsid w:val="00903A31"/>
    <w:rsid w:val="00903AFA"/>
    <w:rsid w:val="00903B10"/>
    <w:rsid w:val="00903B21"/>
    <w:rsid w:val="00903BB7"/>
    <w:rsid w:val="00903CF1"/>
    <w:rsid w:val="00903DA3"/>
    <w:rsid w:val="00903E06"/>
    <w:rsid w:val="00903EF2"/>
    <w:rsid w:val="00903FC0"/>
    <w:rsid w:val="0090408A"/>
    <w:rsid w:val="009040AF"/>
    <w:rsid w:val="009040DD"/>
    <w:rsid w:val="009041A7"/>
    <w:rsid w:val="0090426A"/>
    <w:rsid w:val="00904298"/>
    <w:rsid w:val="009042D4"/>
    <w:rsid w:val="00904358"/>
    <w:rsid w:val="00904556"/>
    <w:rsid w:val="00904568"/>
    <w:rsid w:val="00904A48"/>
    <w:rsid w:val="00904CF6"/>
    <w:rsid w:val="00904E33"/>
    <w:rsid w:val="00904E90"/>
    <w:rsid w:val="00904F41"/>
    <w:rsid w:val="00904FB3"/>
    <w:rsid w:val="009050FD"/>
    <w:rsid w:val="009053AB"/>
    <w:rsid w:val="009056DF"/>
    <w:rsid w:val="0090596D"/>
    <w:rsid w:val="00905978"/>
    <w:rsid w:val="009059C8"/>
    <w:rsid w:val="009059E7"/>
    <w:rsid w:val="00905CC9"/>
    <w:rsid w:val="00905D9A"/>
    <w:rsid w:val="00905DA5"/>
    <w:rsid w:val="00905EB1"/>
    <w:rsid w:val="00905F91"/>
    <w:rsid w:val="009060E6"/>
    <w:rsid w:val="009063F1"/>
    <w:rsid w:val="009063F2"/>
    <w:rsid w:val="009064F1"/>
    <w:rsid w:val="00906514"/>
    <w:rsid w:val="009065EB"/>
    <w:rsid w:val="0090662E"/>
    <w:rsid w:val="00906687"/>
    <w:rsid w:val="0090686C"/>
    <w:rsid w:val="00906929"/>
    <w:rsid w:val="00906B2A"/>
    <w:rsid w:val="00906BBB"/>
    <w:rsid w:val="00906D6F"/>
    <w:rsid w:val="0090705C"/>
    <w:rsid w:val="0090706C"/>
    <w:rsid w:val="009070CB"/>
    <w:rsid w:val="00907222"/>
    <w:rsid w:val="00907361"/>
    <w:rsid w:val="0090740A"/>
    <w:rsid w:val="00907563"/>
    <w:rsid w:val="009075BD"/>
    <w:rsid w:val="00907774"/>
    <w:rsid w:val="009077DF"/>
    <w:rsid w:val="009078E7"/>
    <w:rsid w:val="00907982"/>
    <w:rsid w:val="009079F4"/>
    <w:rsid w:val="00907AA7"/>
    <w:rsid w:val="00907B0F"/>
    <w:rsid w:val="00907CC1"/>
    <w:rsid w:val="00907ED7"/>
    <w:rsid w:val="0091003A"/>
    <w:rsid w:val="009103ED"/>
    <w:rsid w:val="00910565"/>
    <w:rsid w:val="009107DE"/>
    <w:rsid w:val="00910964"/>
    <w:rsid w:val="00910F31"/>
    <w:rsid w:val="00911264"/>
    <w:rsid w:val="009112EF"/>
    <w:rsid w:val="00911419"/>
    <w:rsid w:val="00911625"/>
    <w:rsid w:val="009116ED"/>
    <w:rsid w:val="00911806"/>
    <w:rsid w:val="00911859"/>
    <w:rsid w:val="00911905"/>
    <w:rsid w:val="00911946"/>
    <w:rsid w:val="009119B2"/>
    <w:rsid w:val="00911B87"/>
    <w:rsid w:val="00911BC9"/>
    <w:rsid w:val="00911D29"/>
    <w:rsid w:val="00911D4F"/>
    <w:rsid w:val="00911E4C"/>
    <w:rsid w:val="00911EF5"/>
    <w:rsid w:val="00912129"/>
    <w:rsid w:val="0091219F"/>
    <w:rsid w:val="0091223D"/>
    <w:rsid w:val="0091225D"/>
    <w:rsid w:val="009122CC"/>
    <w:rsid w:val="009125E3"/>
    <w:rsid w:val="0091271C"/>
    <w:rsid w:val="009127B3"/>
    <w:rsid w:val="00912AF2"/>
    <w:rsid w:val="00912B67"/>
    <w:rsid w:val="00912BA0"/>
    <w:rsid w:val="00912BEF"/>
    <w:rsid w:val="00912CC1"/>
    <w:rsid w:val="00912D2F"/>
    <w:rsid w:val="00912DEB"/>
    <w:rsid w:val="00912FBD"/>
    <w:rsid w:val="00912FF0"/>
    <w:rsid w:val="00913450"/>
    <w:rsid w:val="009135CE"/>
    <w:rsid w:val="0091360D"/>
    <w:rsid w:val="009137BE"/>
    <w:rsid w:val="009138CD"/>
    <w:rsid w:val="00913A09"/>
    <w:rsid w:val="00913B7D"/>
    <w:rsid w:val="00913D23"/>
    <w:rsid w:val="00913FA4"/>
    <w:rsid w:val="009143A5"/>
    <w:rsid w:val="0091460B"/>
    <w:rsid w:val="0091481C"/>
    <w:rsid w:val="00914BB9"/>
    <w:rsid w:val="00914C57"/>
    <w:rsid w:val="00914CC0"/>
    <w:rsid w:val="00914E9A"/>
    <w:rsid w:val="00915174"/>
    <w:rsid w:val="009154ED"/>
    <w:rsid w:val="0091556D"/>
    <w:rsid w:val="009155D4"/>
    <w:rsid w:val="009156A7"/>
    <w:rsid w:val="009157FE"/>
    <w:rsid w:val="0091581C"/>
    <w:rsid w:val="00915862"/>
    <w:rsid w:val="00915A49"/>
    <w:rsid w:val="00915A90"/>
    <w:rsid w:val="00915D1D"/>
    <w:rsid w:val="00915DF9"/>
    <w:rsid w:val="00915F3E"/>
    <w:rsid w:val="00915F3F"/>
    <w:rsid w:val="00915F4D"/>
    <w:rsid w:val="00916197"/>
    <w:rsid w:val="009161BF"/>
    <w:rsid w:val="009164CF"/>
    <w:rsid w:val="009165A2"/>
    <w:rsid w:val="009168CA"/>
    <w:rsid w:val="00916A00"/>
    <w:rsid w:val="00916A1E"/>
    <w:rsid w:val="00916A9B"/>
    <w:rsid w:val="00916AA0"/>
    <w:rsid w:val="00916AEB"/>
    <w:rsid w:val="00916B92"/>
    <w:rsid w:val="00916BB1"/>
    <w:rsid w:val="00916BED"/>
    <w:rsid w:val="00916C58"/>
    <w:rsid w:val="00916E9E"/>
    <w:rsid w:val="00916F7D"/>
    <w:rsid w:val="00917084"/>
    <w:rsid w:val="009170B2"/>
    <w:rsid w:val="009170E2"/>
    <w:rsid w:val="009172B3"/>
    <w:rsid w:val="00917377"/>
    <w:rsid w:val="00917440"/>
    <w:rsid w:val="009179EB"/>
    <w:rsid w:val="00917C67"/>
    <w:rsid w:val="00917EBE"/>
    <w:rsid w:val="00917EF5"/>
    <w:rsid w:val="00917F2F"/>
    <w:rsid w:val="00920048"/>
    <w:rsid w:val="00920140"/>
    <w:rsid w:val="0092028B"/>
    <w:rsid w:val="009202B0"/>
    <w:rsid w:val="009202BB"/>
    <w:rsid w:val="009202D9"/>
    <w:rsid w:val="00920401"/>
    <w:rsid w:val="009204A8"/>
    <w:rsid w:val="0092058C"/>
    <w:rsid w:val="00920667"/>
    <w:rsid w:val="00920A82"/>
    <w:rsid w:val="00920A95"/>
    <w:rsid w:val="00920B76"/>
    <w:rsid w:val="00920C5A"/>
    <w:rsid w:val="00920D0A"/>
    <w:rsid w:val="00920E93"/>
    <w:rsid w:val="0092109C"/>
    <w:rsid w:val="0092123A"/>
    <w:rsid w:val="009212D2"/>
    <w:rsid w:val="00921383"/>
    <w:rsid w:val="00921478"/>
    <w:rsid w:val="00921522"/>
    <w:rsid w:val="00921526"/>
    <w:rsid w:val="00921574"/>
    <w:rsid w:val="009216AC"/>
    <w:rsid w:val="009218CE"/>
    <w:rsid w:val="00921C67"/>
    <w:rsid w:val="00921C69"/>
    <w:rsid w:val="00921C6C"/>
    <w:rsid w:val="00921D24"/>
    <w:rsid w:val="00921D40"/>
    <w:rsid w:val="00921D50"/>
    <w:rsid w:val="00921D7C"/>
    <w:rsid w:val="00921D88"/>
    <w:rsid w:val="00921E9A"/>
    <w:rsid w:val="009222FF"/>
    <w:rsid w:val="009224CB"/>
    <w:rsid w:val="00922796"/>
    <w:rsid w:val="009227F9"/>
    <w:rsid w:val="00922973"/>
    <w:rsid w:val="00922C43"/>
    <w:rsid w:val="00922E43"/>
    <w:rsid w:val="00922F2A"/>
    <w:rsid w:val="00923138"/>
    <w:rsid w:val="009231FA"/>
    <w:rsid w:val="0092355D"/>
    <w:rsid w:val="00923775"/>
    <w:rsid w:val="00923793"/>
    <w:rsid w:val="009238B8"/>
    <w:rsid w:val="0092390E"/>
    <w:rsid w:val="00923C9E"/>
    <w:rsid w:val="00923CDE"/>
    <w:rsid w:val="00923E63"/>
    <w:rsid w:val="00923F7B"/>
    <w:rsid w:val="009240F9"/>
    <w:rsid w:val="00924123"/>
    <w:rsid w:val="009242BF"/>
    <w:rsid w:val="0092439D"/>
    <w:rsid w:val="00924653"/>
    <w:rsid w:val="00924715"/>
    <w:rsid w:val="00924AA5"/>
    <w:rsid w:val="00924B71"/>
    <w:rsid w:val="00924B78"/>
    <w:rsid w:val="00924FB5"/>
    <w:rsid w:val="00925019"/>
    <w:rsid w:val="00925053"/>
    <w:rsid w:val="009250F1"/>
    <w:rsid w:val="009254DF"/>
    <w:rsid w:val="00925890"/>
    <w:rsid w:val="009258BA"/>
    <w:rsid w:val="009259AD"/>
    <w:rsid w:val="00925BA5"/>
    <w:rsid w:val="00925C14"/>
    <w:rsid w:val="00925CA7"/>
    <w:rsid w:val="00925E05"/>
    <w:rsid w:val="00925EDD"/>
    <w:rsid w:val="00925FF3"/>
    <w:rsid w:val="0092617D"/>
    <w:rsid w:val="009264EF"/>
    <w:rsid w:val="009264FD"/>
    <w:rsid w:val="009265B8"/>
    <w:rsid w:val="00926764"/>
    <w:rsid w:val="009267E9"/>
    <w:rsid w:val="00926A67"/>
    <w:rsid w:val="00926C38"/>
    <w:rsid w:val="00926FB1"/>
    <w:rsid w:val="00926FE7"/>
    <w:rsid w:val="00927013"/>
    <w:rsid w:val="009272D7"/>
    <w:rsid w:val="0092736B"/>
    <w:rsid w:val="009273A7"/>
    <w:rsid w:val="00927473"/>
    <w:rsid w:val="0092747F"/>
    <w:rsid w:val="009274A6"/>
    <w:rsid w:val="009274C8"/>
    <w:rsid w:val="00927624"/>
    <w:rsid w:val="00927869"/>
    <w:rsid w:val="0092786B"/>
    <w:rsid w:val="009278B5"/>
    <w:rsid w:val="00927992"/>
    <w:rsid w:val="00927A08"/>
    <w:rsid w:val="00927A9D"/>
    <w:rsid w:val="00927AD3"/>
    <w:rsid w:val="00927BDB"/>
    <w:rsid w:val="00927D1D"/>
    <w:rsid w:val="00927E30"/>
    <w:rsid w:val="00927F12"/>
    <w:rsid w:val="009302A3"/>
    <w:rsid w:val="00930385"/>
    <w:rsid w:val="009303DD"/>
    <w:rsid w:val="009304DF"/>
    <w:rsid w:val="00930589"/>
    <w:rsid w:val="009307E1"/>
    <w:rsid w:val="0093082E"/>
    <w:rsid w:val="009308B7"/>
    <w:rsid w:val="00930948"/>
    <w:rsid w:val="009309A2"/>
    <w:rsid w:val="00930B4F"/>
    <w:rsid w:val="00930B85"/>
    <w:rsid w:val="00930BEB"/>
    <w:rsid w:val="00930CC6"/>
    <w:rsid w:val="00930CE1"/>
    <w:rsid w:val="00930DD6"/>
    <w:rsid w:val="00930DF7"/>
    <w:rsid w:val="00930E05"/>
    <w:rsid w:val="00930E14"/>
    <w:rsid w:val="00930F8C"/>
    <w:rsid w:val="009310DC"/>
    <w:rsid w:val="009310EE"/>
    <w:rsid w:val="00931248"/>
    <w:rsid w:val="0093125A"/>
    <w:rsid w:val="0093140C"/>
    <w:rsid w:val="00931489"/>
    <w:rsid w:val="00931581"/>
    <w:rsid w:val="0093159F"/>
    <w:rsid w:val="009316A4"/>
    <w:rsid w:val="00931B26"/>
    <w:rsid w:val="00931DD2"/>
    <w:rsid w:val="00932048"/>
    <w:rsid w:val="009320D3"/>
    <w:rsid w:val="00932343"/>
    <w:rsid w:val="0093249C"/>
    <w:rsid w:val="009326FB"/>
    <w:rsid w:val="009328B3"/>
    <w:rsid w:val="009329E2"/>
    <w:rsid w:val="00932A9F"/>
    <w:rsid w:val="00932B61"/>
    <w:rsid w:val="00932B6A"/>
    <w:rsid w:val="00932EBA"/>
    <w:rsid w:val="00932EE5"/>
    <w:rsid w:val="00932FD3"/>
    <w:rsid w:val="009333BA"/>
    <w:rsid w:val="00933498"/>
    <w:rsid w:val="00933582"/>
    <w:rsid w:val="00933657"/>
    <w:rsid w:val="00933777"/>
    <w:rsid w:val="0093395D"/>
    <w:rsid w:val="00933A79"/>
    <w:rsid w:val="00933BE6"/>
    <w:rsid w:val="00933C33"/>
    <w:rsid w:val="00933D07"/>
    <w:rsid w:val="00933DE3"/>
    <w:rsid w:val="00933E5A"/>
    <w:rsid w:val="00933E9D"/>
    <w:rsid w:val="009340CE"/>
    <w:rsid w:val="00934137"/>
    <w:rsid w:val="0093414A"/>
    <w:rsid w:val="0093423E"/>
    <w:rsid w:val="009342D4"/>
    <w:rsid w:val="009345DD"/>
    <w:rsid w:val="00934773"/>
    <w:rsid w:val="009349F9"/>
    <w:rsid w:val="00934A9A"/>
    <w:rsid w:val="00934E38"/>
    <w:rsid w:val="00934EA4"/>
    <w:rsid w:val="00935062"/>
    <w:rsid w:val="009350D4"/>
    <w:rsid w:val="009352F4"/>
    <w:rsid w:val="00935460"/>
    <w:rsid w:val="00935466"/>
    <w:rsid w:val="00935536"/>
    <w:rsid w:val="00935546"/>
    <w:rsid w:val="0093562C"/>
    <w:rsid w:val="0093574C"/>
    <w:rsid w:val="00935852"/>
    <w:rsid w:val="00935B02"/>
    <w:rsid w:val="00935BCA"/>
    <w:rsid w:val="00935D55"/>
    <w:rsid w:val="00935ED6"/>
    <w:rsid w:val="009360C7"/>
    <w:rsid w:val="00936273"/>
    <w:rsid w:val="009363DD"/>
    <w:rsid w:val="009364DF"/>
    <w:rsid w:val="00936535"/>
    <w:rsid w:val="00936552"/>
    <w:rsid w:val="009365A0"/>
    <w:rsid w:val="009365A2"/>
    <w:rsid w:val="0093661B"/>
    <w:rsid w:val="00936771"/>
    <w:rsid w:val="009367F7"/>
    <w:rsid w:val="00936919"/>
    <w:rsid w:val="009369B8"/>
    <w:rsid w:val="00936CD2"/>
    <w:rsid w:val="00936D4F"/>
    <w:rsid w:val="00936EFD"/>
    <w:rsid w:val="00936F6E"/>
    <w:rsid w:val="00936F9F"/>
    <w:rsid w:val="0093706F"/>
    <w:rsid w:val="0093738F"/>
    <w:rsid w:val="009375BF"/>
    <w:rsid w:val="009377E6"/>
    <w:rsid w:val="00937908"/>
    <w:rsid w:val="0093790F"/>
    <w:rsid w:val="00937ABC"/>
    <w:rsid w:val="00937C39"/>
    <w:rsid w:val="00937D73"/>
    <w:rsid w:val="00937EA9"/>
    <w:rsid w:val="00940049"/>
    <w:rsid w:val="0094016B"/>
    <w:rsid w:val="0094020C"/>
    <w:rsid w:val="0094046C"/>
    <w:rsid w:val="00940515"/>
    <w:rsid w:val="0094068F"/>
    <w:rsid w:val="009407A8"/>
    <w:rsid w:val="009408C8"/>
    <w:rsid w:val="00940AE0"/>
    <w:rsid w:val="00940B9D"/>
    <w:rsid w:val="00940BE0"/>
    <w:rsid w:val="00940DB4"/>
    <w:rsid w:val="00940E18"/>
    <w:rsid w:val="00940EF0"/>
    <w:rsid w:val="009414B7"/>
    <w:rsid w:val="00941598"/>
    <w:rsid w:val="00941720"/>
    <w:rsid w:val="0094192B"/>
    <w:rsid w:val="009419DD"/>
    <w:rsid w:val="009419EA"/>
    <w:rsid w:val="00941D44"/>
    <w:rsid w:val="00941D8C"/>
    <w:rsid w:val="00941ECD"/>
    <w:rsid w:val="009420A0"/>
    <w:rsid w:val="009420D3"/>
    <w:rsid w:val="00942329"/>
    <w:rsid w:val="00942453"/>
    <w:rsid w:val="00942504"/>
    <w:rsid w:val="0094279B"/>
    <w:rsid w:val="009427BA"/>
    <w:rsid w:val="0094285A"/>
    <w:rsid w:val="009428D4"/>
    <w:rsid w:val="009428F5"/>
    <w:rsid w:val="0094292E"/>
    <w:rsid w:val="0094295A"/>
    <w:rsid w:val="00942BF1"/>
    <w:rsid w:val="00942CDB"/>
    <w:rsid w:val="00942D26"/>
    <w:rsid w:val="00942E86"/>
    <w:rsid w:val="00942F4A"/>
    <w:rsid w:val="0094301D"/>
    <w:rsid w:val="00943111"/>
    <w:rsid w:val="0094330D"/>
    <w:rsid w:val="009433D5"/>
    <w:rsid w:val="0094343C"/>
    <w:rsid w:val="00943663"/>
    <w:rsid w:val="009437BE"/>
    <w:rsid w:val="00943A0A"/>
    <w:rsid w:val="00943A5C"/>
    <w:rsid w:val="00943A7E"/>
    <w:rsid w:val="00943C10"/>
    <w:rsid w:val="00943C1A"/>
    <w:rsid w:val="00943D1C"/>
    <w:rsid w:val="00943E29"/>
    <w:rsid w:val="00943E97"/>
    <w:rsid w:val="00943EDA"/>
    <w:rsid w:val="00943F84"/>
    <w:rsid w:val="009441F1"/>
    <w:rsid w:val="0094426F"/>
    <w:rsid w:val="009442A6"/>
    <w:rsid w:val="00944451"/>
    <w:rsid w:val="009444A8"/>
    <w:rsid w:val="00944945"/>
    <w:rsid w:val="0094499F"/>
    <w:rsid w:val="00944B98"/>
    <w:rsid w:val="00944BD7"/>
    <w:rsid w:val="00944C9C"/>
    <w:rsid w:val="00944CB4"/>
    <w:rsid w:val="00944CC1"/>
    <w:rsid w:val="00944EDA"/>
    <w:rsid w:val="009453F0"/>
    <w:rsid w:val="00945443"/>
    <w:rsid w:val="009454F1"/>
    <w:rsid w:val="009456F8"/>
    <w:rsid w:val="00945762"/>
    <w:rsid w:val="00945791"/>
    <w:rsid w:val="00945A01"/>
    <w:rsid w:val="00945BC9"/>
    <w:rsid w:val="00945C18"/>
    <w:rsid w:val="00945ED3"/>
    <w:rsid w:val="00945F8B"/>
    <w:rsid w:val="009460A6"/>
    <w:rsid w:val="0094612E"/>
    <w:rsid w:val="009461C7"/>
    <w:rsid w:val="009463D9"/>
    <w:rsid w:val="0094645B"/>
    <w:rsid w:val="00946488"/>
    <w:rsid w:val="00946595"/>
    <w:rsid w:val="00946834"/>
    <w:rsid w:val="009468C6"/>
    <w:rsid w:val="009468D0"/>
    <w:rsid w:val="009468F4"/>
    <w:rsid w:val="009469C7"/>
    <w:rsid w:val="00946A97"/>
    <w:rsid w:val="00946AC5"/>
    <w:rsid w:val="00946AD0"/>
    <w:rsid w:val="00946BBE"/>
    <w:rsid w:val="00946BDD"/>
    <w:rsid w:val="00946C27"/>
    <w:rsid w:val="00946D1F"/>
    <w:rsid w:val="00946E1B"/>
    <w:rsid w:val="00946EAB"/>
    <w:rsid w:val="00946FC2"/>
    <w:rsid w:val="00947033"/>
    <w:rsid w:val="009470D0"/>
    <w:rsid w:val="009472DC"/>
    <w:rsid w:val="00947308"/>
    <w:rsid w:val="00947391"/>
    <w:rsid w:val="009473C2"/>
    <w:rsid w:val="00947565"/>
    <w:rsid w:val="009475BE"/>
    <w:rsid w:val="009475D4"/>
    <w:rsid w:val="009476C8"/>
    <w:rsid w:val="009477C3"/>
    <w:rsid w:val="00947802"/>
    <w:rsid w:val="0094781F"/>
    <w:rsid w:val="00947872"/>
    <w:rsid w:val="00947934"/>
    <w:rsid w:val="00947939"/>
    <w:rsid w:val="009479FB"/>
    <w:rsid w:val="00947A3C"/>
    <w:rsid w:val="00947AA3"/>
    <w:rsid w:val="00947C03"/>
    <w:rsid w:val="00947C34"/>
    <w:rsid w:val="00947D97"/>
    <w:rsid w:val="00950014"/>
    <w:rsid w:val="00950059"/>
    <w:rsid w:val="009501B0"/>
    <w:rsid w:val="0095033D"/>
    <w:rsid w:val="00950446"/>
    <w:rsid w:val="0095044F"/>
    <w:rsid w:val="0095083C"/>
    <w:rsid w:val="00950859"/>
    <w:rsid w:val="00950918"/>
    <w:rsid w:val="00950929"/>
    <w:rsid w:val="009509B0"/>
    <w:rsid w:val="00950EB7"/>
    <w:rsid w:val="009514CC"/>
    <w:rsid w:val="009514E5"/>
    <w:rsid w:val="00951B16"/>
    <w:rsid w:val="00951BAE"/>
    <w:rsid w:val="00951BE9"/>
    <w:rsid w:val="00951BEC"/>
    <w:rsid w:val="00951DA4"/>
    <w:rsid w:val="00951F49"/>
    <w:rsid w:val="00951F87"/>
    <w:rsid w:val="00951F94"/>
    <w:rsid w:val="00952033"/>
    <w:rsid w:val="00952047"/>
    <w:rsid w:val="009520CC"/>
    <w:rsid w:val="00952285"/>
    <w:rsid w:val="00952315"/>
    <w:rsid w:val="009524A9"/>
    <w:rsid w:val="009526A2"/>
    <w:rsid w:val="00952963"/>
    <w:rsid w:val="00952B88"/>
    <w:rsid w:val="00952B91"/>
    <w:rsid w:val="00952BA2"/>
    <w:rsid w:val="00952BF8"/>
    <w:rsid w:val="00952D29"/>
    <w:rsid w:val="00952F8E"/>
    <w:rsid w:val="009532BE"/>
    <w:rsid w:val="00953398"/>
    <w:rsid w:val="0095340B"/>
    <w:rsid w:val="0095340E"/>
    <w:rsid w:val="0095356C"/>
    <w:rsid w:val="009537ED"/>
    <w:rsid w:val="00953B0A"/>
    <w:rsid w:val="00953C0B"/>
    <w:rsid w:val="00953C12"/>
    <w:rsid w:val="00953C54"/>
    <w:rsid w:val="00953D4C"/>
    <w:rsid w:val="00953F32"/>
    <w:rsid w:val="00953F96"/>
    <w:rsid w:val="009540D4"/>
    <w:rsid w:val="009540E7"/>
    <w:rsid w:val="0095415A"/>
    <w:rsid w:val="00954395"/>
    <w:rsid w:val="009543E4"/>
    <w:rsid w:val="00954415"/>
    <w:rsid w:val="0095452A"/>
    <w:rsid w:val="009549F0"/>
    <w:rsid w:val="00954B2E"/>
    <w:rsid w:val="00954BB4"/>
    <w:rsid w:val="0095503B"/>
    <w:rsid w:val="0095514A"/>
    <w:rsid w:val="00955200"/>
    <w:rsid w:val="00955339"/>
    <w:rsid w:val="00955676"/>
    <w:rsid w:val="00955702"/>
    <w:rsid w:val="009558D8"/>
    <w:rsid w:val="00955F1A"/>
    <w:rsid w:val="00955F5C"/>
    <w:rsid w:val="00955FD0"/>
    <w:rsid w:val="00956037"/>
    <w:rsid w:val="009560AC"/>
    <w:rsid w:val="0095611E"/>
    <w:rsid w:val="0095615C"/>
    <w:rsid w:val="0095619C"/>
    <w:rsid w:val="009561E9"/>
    <w:rsid w:val="00956756"/>
    <w:rsid w:val="0095675B"/>
    <w:rsid w:val="00956857"/>
    <w:rsid w:val="00956A3E"/>
    <w:rsid w:val="00956A93"/>
    <w:rsid w:val="00956AD2"/>
    <w:rsid w:val="00956C6E"/>
    <w:rsid w:val="00956E56"/>
    <w:rsid w:val="00956F28"/>
    <w:rsid w:val="00956F2A"/>
    <w:rsid w:val="00956F73"/>
    <w:rsid w:val="00957238"/>
    <w:rsid w:val="0095745A"/>
    <w:rsid w:val="00957574"/>
    <w:rsid w:val="009575BF"/>
    <w:rsid w:val="0095767A"/>
    <w:rsid w:val="00957864"/>
    <w:rsid w:val="009578C3"/>
    <w:rsid w:val="009578DA"/>
    <w:rsid w:val="00957A83"/>
    <w:rsid w:val="00957B8D"/>
    <w:rsid w:val="00957C6E"/>
    <w:rsid w:val="00957D63"/>
    <w:rsid w:val="00957D89"/>
    <w:rsid w:val="00957F53"/>
    <w:rsid w:val="00957FE3"/>
    <w:rsid w:val="00960113"/>
    <w:rsid w:val="009601F3"/>
    <w:rsid w:val="0096067A"/>
    <w:rsid w:val="00960736"/>
    <w:rsid w:val="009608D5"/>
    <w:rsid w:val="009609D0"/>
    <w:rsid w:val="00960AFE"/>
    <w:rsid w:val="00960B50"/>
    <w:rsid w:val="00960B86"/>
    <w:rsid w:val="00960F10"/>
    <w:rsid w:val="00960FA4"/>
    <w:rsid w:val="009614E0"/>
    <w:rsid w:val="00961636"/>
    <w:rsid w:val="0096181E"/>
    <w:rsid w:val="00961A09"/>
    <w:rsid w:val="00961C40"/>
    <w:rsid w:val="00961D30"/>
    <w:rsid w:val="00961FA6"/>
    <w:rsid w:val="0096225A"/>
    <w:rsid w:val="0096227E"/>
    <w:rsid w:val="009623F1"/>
    <w:rsid w:val="009624FD"/>
    <w:rsid w:val="009625AF"/>
    <w:rsid w:val="00962622"/>
    <w:rsid w:val="009628EE"/>
    <w:rsid w:val="009628F7"/>
    <w:rsid w:val="0096295A"/>
    <w:rsid w:val="00962ABD"/>
    <w:rsid w:val="00962AFC"/>
    <w:rsid w:val="00962B2C"/>
    <w:rsid w:val="00962CB7"/>
    <w:rsid w:val="00962CE0"/>
    <w:rsid w:val="00962D2C"/>
    <w:rsid w:val="00962E94"/>
    <w:rsid w:val="00962F8A"/>
    <w:rsid w:val="00962F99"/>
    <w:rsid w:val="00963017"/>
    <w:rsid w:val="009630EF"/>
    <w:rsid w:val="009630FB"/>
    <w:rsid w:val="00963389"/>
    <w:rsid w:val="00963395"/>
    <w:rsid w:val="009634C3"/>
    <w:rsid w:val="00963951"/>
    <w:rsid w:val="0096398D"/>
    <w:rsid w:val="00963A51"/>
    <w:rsid w:val="00963C2A"/>
    <w:rsid w:val="00963D6C"/>
    <w:rsid w:val="00963D90"/>
    <w:rsid w:val="00963DD2"/>
    <w:rsid w:val="00963E05"/>
    <w:rsid w:val="00963ED4"/>
    <w:rsid w:val="00963F21"/>
    <w:rsid w:val="00964072"/>
    <w:rsid w:val="009643F7"/>
    <w:rsid w:val="00964474"/>
    <w:rsid w:val="00964649"/>
    <w:rsid w:val="009647BA"/>
    <w:rsid w:val="00964895"/>
    <w:rsid w:val="00964A9D"/>
    <w:rsid w:val="00964BCE"/>
    <w:rsid w:val="00964E37"/>
    <w:rsid w:val="00964F90"/>
    <w:rsid w:val="0096501D"/>
    <w:rsid w:val="00965095"/>
    <w:rsid w:val="00965112"/>
    <w:rsid w:val="009652B8"/>
    <w:rsid w:val="009653E7"/>
    <w:rsid w:val="00965405"/>
    <w:rsid w:val="00965554"/>
    <w:rsid w:val="009656F0"/>
    <w:rsid w:val="00965912"/>
    <w:rsid w:val="00965AED"/>
    <w:rsid w:val="00965D01"/>
    <w:rsid w:val="00965D66"/>
    <w:rsid w:val="00965E3F"/>
    <w:rsid w:val="0096600C"/>
    <w:rsid w:val="00966035"/>
    <w:rsid w:val="009660DD"/>
    <w:rsid w:val="009660EE"/>
    <w:rsid w:val="009662BD"/>
    <w:rsid w:val="009663C3"/>
    <w:rsid w:val="00966518"/>
    <w:rsid w:val="00966665"/>
    <w:rsid w:val="0096696C"/>
    <w:rsid w:val="00966A85"/>
    <w:rsid w:val="00966AE5"/>
    <w:rsid w:val="00966B23"/>
    <w:rsid w:val="00966B24"/>
    <w:rsid w:val="00966D15"/>
    <w:rsid w:val="00966D26"/>
    <w:rsid w:val="00966E95"/>
    <w:rsid w:val="009670E3"/>
    <w:rsid w:val="00967290"/>
    <w:rsid w:val="009672AC"/>
    <w:rsid w:val="0096745C"/>
    <w:rsid w:val="00967477"/>
    <w:rsid w:val="0096790E"/>
    <w:rsid w:val="00967A58"/>
    <w:rsid w:val="00967ABF"/>
    <w:rsid w:val="00967AEA"/>
    <w:rsid w:val="00967D9A"/>
    <w:rsid w:val="00967EB6"/>
    <w:rsid w:val="00967EE1"/>
    <w:rsid w:val="00967F89"/>
    <w:rsid w:val="0097001B"/>
    <w:rsid w:val="009700A3"/>
    <w:rsid w:val="00970172"/>
    <w:rsid w:val="0097017A"/>
    <w:rsid w:val="0097026D"/>
    <w:rsid w:val="00970290"/>
    <w:rsid w:val="00970297"/>
    <w:rsid w:val="009703DD"/>
    <w:rsid w:val="0097047B"/>
    <w:rsid w:val="00970619"/>
    <w:rsid w:val="00970832"/>
    <w:rsid w:val="00970859"/>
    <w:rsid w:val="00970954"/>
    <w:rsid w:val="00970AE0"/>
    <w:rsid w:val="00970BE5"/>
    <w:rsid w:val="00970C96"/>
    <w:rsid w:val="00970CD1"/>
    <w:rsid w:val="00970F07"/>
    <w:rsid w:val="0097109F"/>
    <w:rsid w:val="009710A0"/>
    <w:rsid w:val="00971319"/>
    <w:rsid w:val="00971326"/>
    <w:rsid w:val="009713A6"/>
    <w:rsid w:val="009715BE"/>
    <w:rsid w:val="009716AD"/>
    <w:rsid w:val="009717FA"/>
    <w:rsid w:val="009718AC"/>
    <w:rsid w:val="009718C5"/>
    <w:rsid w:val="00971A1C"/>
    <w:rsid w:val="00971B2B"/>
    <w:rsid w:val="00971C40"/>
    <w:rsid w:val="00971C86"/>
    <w:rsid w:val="00971D00"/>
    <w:rsid w:val="00971D36"/>
    <w:rsid w:val="00971F12"/>
    <w:rsid w:val="0097208A"/>
    <w:rsid w:val="009720FE"/>
    <w:rsid w:val="009721F5"/>
    <w:rsid w:val="00972255"/>
    <w:rsid w:val="009722F3"/>
    <w:rsid w:val="0097230E"/>
    <w:rsid w:val="0097236F"/>
    <w:rsid w:val="009724FD"/>
    <w:rsid w:val="0097273D"/>
    <w:rsid w:val="00972774"/>
    <w:rsid w:val="00972965"/>
    <w:rsid w:val="00972973"/>
    <w:rsid w:val="00972B8B"/>
    <w:rsid w:val="00972BC5"/>
    <w:rsid w:val="00972CE8"/>
    <w:rsid w:val="00972F00"/>
    <w:rsid w:val="00973494"/>
    <w:rsid w:val="009734BA"/>
    <w:rsid w:val="009734EE"/>
    <w:rsid w:val="00973585"/>
    <w:rsid w:val="00973699"/>
    <w:rsid w:val="00973D5F"/>
    <w:rsid w:val="00973D6E"/>
    <w:rsid w:val="00973D79"/>
    <w:rsid w:val="00973E25"/>
    <w:rsid w:val="00973F10"/>
    <w:rsid w:val="0097415C"/>
    <w:rsid w:val="009742E8"/>
    <w:rsid w:val="009744D9"/>
    <w:rsid w:val="00974505"/>
    <w:rsid w:val="0097467F"/>
    <w:rsid w:val="00974762"/>
    <w:rsid w:val="00974871"/>
    <w:rsid w:val="00974944"/>
    <w:rsid w:val="00974B2D"/>
    <w:rsid w:val="00974BD9"/>
    <w:rsid w:val="00974BDD"/>
    <w:rsid w:val="00974D74"/>
    <w:rsid w:val="00974F6F"/>
    <w:rsid w:val="00975195"/>
    <w:rsid w:val="009752D7"/>
    <w:rsid w:val="00975491"/>
    <w:rsid w:val="00975526"/>
    <w:rsid w:val="00975620"/>
    <w:rsid w:val="009759A6"/>
    <w:rsid w:val="009759B9"/>
    <w:rsid w:val="00975AD2"/>
    <w:rsid w:val="00975B27"/>
    <w:rsid w:val="00975CB8"/>
    <w:rsid w:val="00975CED"/>
    <w:rsid w:val="00975D95"/>
    <w:rsid w:val="00975E68"/>
    <w:rsid w:val="00975EEB"/>
    <w:rsid w:val="00975F84"/>
    <w:rsid w:val="009761A5"/>
    <w:rsid w:val="0097621E"/>
    <w:rsid w:val="00976253"/>
    <w:rsid w:val="00976366"/>
    <w:rsid w:val="009763BC"/>
    <w:rsid w:val="009763EE"/>
    <w:rsid w:val="0097673C"/>
    <w:rsid w:val="00976826"/>
    <w:rsid w:val="00976832"/>
    <w:rsid w:val="0097692A"/>
    <w:rsid w:val="00976A6B"/>
    <w:rsid w:val="00976C1B"/>
    <w:rsid w:val="00976C9E"/>
    <w:rsid w:val="00976DA1"/>
    <w:rsid w:val="00976F0A"/>
    <w:rsid w:val="009771E6"/>
    <w:rsid w:val="009772D2"/>
    <w:rsid w:val="0097757B"/>
    <w:rsid w:val="00977692"/>
    <w:rsid w:val="009776DB"/>
    <w:rsid w:val="00977B6D"/>
    <w:rsid w:val="00977BA7"/>
    <w:rsid w:val="00977BD6"/>
    <w:rsid w:val="00977D98"/>
    <w:rsid w:val="00977DE4"/>
    <w:rsid w:val="00977E1E"/>
    <w:rsid w:val="0098013A"/>
    <w:rsid w:val="0098013D"/>
    <w:rsid w:val="009802AA"/>
    <w:rsid w:val="00980351"/>
    <w:rsid w:val="00980353"/>
    <w:rsid w:val="0098071F"/>
    <w:rsid w:val="00980819"/>
    <w:rsid w:val="009809B1"/>
    <w:rsid w:val="009809FF"/>
    <w:rsid w:val="00980A05"/>
    <w:rsid w:val="00980B6C"/>
    <w:rsid w:val="00980CA0"/>
    <w:rsid w:val="00980CAC"/>
    <w:rsid w:val="00980CAF"/>
    <w:rsid w:val="00980CD1"/>
    <w:rsid w:val="00980CDD"/>
    <w:rsid w:val="00980D96"/>
    <w:rsid w:val="00980EC5"/>
    <w:rsid w:val="00980FBE"/>
    <w:rsid w:val="00981077"/>
    <w:rsid w:val="009812B6"/>
    <w:rsid w:val="009815C0"/>
    <w:rsid w:val="009815F4"/>
    <w:rsid w:val="00981600"/>
    <w:rsid w:val="00981990"/>
    <w:rsid w:val="009819E3"/>
    <w:rsid w:val="00981A05"/>
    <w:rsid w:val="00981AC6"/>
    <w:rsid w:val="00981DDA"/>
    <w:rsid w:val="00981EC1"/>
    <w:rsid w:val="00981F32"/>
    <w:rsid w:val="00981F88"/>
    <w:rsid w:val="00981F8A"/>
    <w:rsid w:val="00982342"/>
    <w:rsid w:val="00982469"/>
    <w:rsid w:val="009824D2"/>
    <w:rsid w:val="00982519"/>
    <w:rsid w:val="00982920"/>
    <w:rsid w:val="00982B9E"/>
    <w:rsid w:val="00982D60"/>
    <w:rsid w:val="00982DEB"/>
    <w:rsid w:val="00982E31"/>
    <w:rsid w:val="00982E91"/>
    <w:rsid w:val="00982F40"/>
    <w:rsid w:val="00983142"/>
    <w:rsid w:val="009834E8"/>
    <w:rsid w:val="00983584"/>
    <w:rsid w:val="009837D2"/>
    <w:rsid w:val="00983BBA"/>
    <w:rsid w:val="00983EC7"/>
    <w:rsid w:val="00983F3E"/>
    <w:rsid w:val="009841F4"/>
    <w:rsid w:val="009843B2"/>
    <w:rsid w:val="009844DF"/>
    <w:rsid w:val="00984539"/>
    <w:rsid w:val="0098455E"/>
    <w:rsid w:val="00984609"/>
    <w:rsid w:val="00984662"/>
    <w:rsid w:val="009847EF"/>
    <w:rsid w:val="0098482A"/>
    <w:rsid w:val="00984953"/>
    <w:rsid w:val="00984A84"/>
    <w:rsid w:val="00984AFA"/>
    <w:rsid w:val="00984B9D"/>
    <w:rsid w:val="00984C37"/>
    <w:rsid w:val="00984C96"/>
    <w:rsid w:val="00984CA0"/>
    <w:rsid w:val="00984CC4"/>
    <w:rsid w:val="00984E87"/>
    <w:rsid w:val="00984EBC"/>
    <w:rsid w:val="00984F52"/>
    <w:rsid w:val="00985009"/>
    <w:rsid w:val="0098500F"/>
    <w:rsid w:val="00985075"/>
    <w:rsid w:val="009850F7"/>
    <w:rsid w:val="00985297"/>
    <w:rsid w:val="00985593"/>
    <w:rsid w:val="009855DC"/>
    <w:rsid w:val="009857D0"/>
    <w:rsid w:val="00985841"/>
    <w:rsid w:val="0098595A"/>
    <w:rsid w:val="00985BD8"/>
    <w:rsid w:val="00985C93"/>
    <w:rsid w:val="00985CEC"/>
    <w:rsid w:val="00985CF3"/>
    <w:rsid w:val="00985D03"/>
    <w:rsid w:val="00985DF0"/>
    <w:rsid w:val="00985E7D"/>
    <w:rsid w:val="00985E88"/>
    <w:rsid w:val="00985EDC"/>
    <w:rsid w:val="0098614E"/>
    <w:rsid w:val="009862CB"/>
    <w:rsid w:val="00986332"/>
    <w:rsid w:val="009863C2"/>
    <w:rsid w:val="00986483"/>
    <w:rsid w:val="00986664"/>
    <w:rsid w:val="0098675D"/>
    <w:rsid w:val="00986834"/>
    <w:rsid w:val="00986856"/>
    <w:rsid w:val="00986970"/>
    <w:rsid w:val="00986B0D"/>
    <w:rsid w:val="00986B18"/>
    <w:rsid w:val="00986B1E"/>
    <w:rsid w:val="009870AE"/>
    <w:rsid w:val="009870D8"/>
    <w:rsid w:val="009870E1"/>
    <w:rsid w:val="009874E2"/>
    <w:rsid w:val="0098767B"/>
    <w:rsid w:val="0098790B"/>
    <w:rsid w:val="00987932"/>
    <w:rsid w:val="0098799D"/>
    <w:rsid w:val="00987DC5"/>
    <w:rsid w:val="00987DCD"/>
    <w:rsid w:val="00987DD2"/>
    <w:rsid w:val="00987DF1"/>
    <w:rsid w:val="00987DFB"/>
    <w:rsid w:val="009902F6"/>
    <w:rsid w:val="00990398"/>
    <w:rsid w:val="0099047C"/>
    <w:rsid w:val="0099068A"/>
    <w:rsid w:val="00990AEF"/>
    <w:rsid w:val="00990AF5"/>
    <w:rsid w:val="00990AFD"/>
    <w:rsid w:val="00990D41"/>
    <w:rsid w:val="00990D7B"/>
    <w:rsid w:val="00990DD0"/>
    <w:rsid w:val="00990DF7"/>
    <w:rsid w:val="00990E04"/>
    <w:rsid w:val="00990F75"/>
    <w:rsid w:val="00991179"/>
    <w:rsid w:val="00991371"/>
    <w:rsid w:val="00991460"/>
    <w:rsid w:val="0099151F"/>
    <w:rsid w:val="00991600"/>
    <w:rsid w:val="00991665"/>
    <w:rsid w:val="00991816"/>
    <w:rsid w:val="00991873"/>
    <w:rsid w:val="0099197D"/>
    <w:rsid w:val="00991AE0"/>
    <w:rsid w:val="00991BED"/>
    <w:rsid w:val="00991C54"/>
    <w:rsid w:val="00991DFD"/>
    <w:rsid w:val="00991E60"/>
    <w:rsid w:val="00991E80"/>
    <w:rsid w:val="00991EF6"/>
    <w:rsid w:val="00991F28"/>
    <w:rsid w:val="00991FD2"/>
    <w:rsid w:val="00992055"/>
    <w:rsid w:val="00992163"/>
    <w:rsid w:val="009921F9"/>
    <w:rsid w:val="009924F5"/>
    <w:rsid w:val="00992812"/>
    <w:rsid w:val="00992867"/>
    <w:rsid w:val="0099297D"/>
    <w:rsid w:val="0099298B"/>
    <w:rsid w:val="009929FD"/>
    <w:rsid w:val="00992CC3"/>
    <w:rsid w:val="00992DA1"/>
    <w:rsid w:val="00993033"/>
    <w:rsid w:val="00993176"/>
    <w:rsid w:val="00993273"/>
    <w:rsid w:val="00993415"/>
    <w:rsid w:val="009935F0"/>
    <w:rsid w:val="00993682"/>
    <w:rsid w:val="00993725"/>
    <w:rsid w:val="009937DC"/>
    <w:rsid w:val="00993A11"/>
    <w:rsid w:val="00993A5E"/>
    <w:rsid w:val="00993F1F"/>
    <w:rsid w:val="00993F52"/>
    <w:rsid w:val="00993F8C"/>
    <w:rsid w:val="009942B7"/>
    <w:rsid w:val="00994366"/>
    <w:rsid w:val="00994418"/>
    <w:rsid w:val="00994843"/>
    <w:rsid w:val="00994C06"/>
    <w:rsid w:val="00994EDA"/>
    <w:rsid w:val="00994FCD"/>
    <w:rsid w:val="009951FC"/>
    <w:rsid w:val="0099523D"/>
    <w:rsid w:val="00995343"/>
    <w:rsid w:val="00995404"/>
    <w:rsid w:val="00995463"/>
    <w:rsid w:val="009954F5"/>
    <w:rsid w:val="00995533"/>
    <w:rsid w:val="009955CF"/>
    <w:rsid w:val="0099570C"/>
    <w:rsid w:val="00995757"/>
    <w:rsid w:val="00995956"/>
    <w:rsid w:val="0099597B"/>
    <w:rsid w:val="00995997"/>
    <w:rsid w:val="00995EB2"/>
    <w:rsid w:val="00995FB2"/>
    <w:rsid w:val="0099634E"/>
    <w:rsid w:val="0099636F"/>
    <w:rsid w:val="009963EE"/>
    <w:rsid w:val="00996531"/>
    <w:rsid w:val="00996574"/>
    <w:rsid w:val="0099660D"/>
    <w:rsid w:val="00996714"/>
    <w:rsid w:val="0099685B"/>
    <w:rsid w:val="0099688B"/>
    <w:rsid w:val="009968D9"/>
    <w:rsid w:val="00996A5A"/>
    <w:rsid w:val="00996B98"/>
    <w:rsid w:val="00996D7B"/>
    <w:rsid w:val="00996E31"/>
    <w:rsid w:val="00996FB7"/>
    <w:rsid w:val="0099746C"/>
    <w:rsid w:val="009978AC"/>
    <w:rsid w:val="009979F4"/>
    <w:rsid w:val="00997AF1"/>
    <w:rsid w:val="00997BEC"/>
    <w:rsid w:val="00997C94"/>
    <w:rsid w:val="00997E6E"/>
    <w:rsid w:val="00997ECE"/>
    <w:rsid w:val="00997FAE"/>
    <w:rsid w:val="009A007F"/>
    <w:rsid w:val="009A00E5"/>
    <w:rsid w:val="009A00F2"/>
    <w:rsid w:val="009A0365"/>
    <w:rsid w:val="009A051A"/>
    <w:rsid w:val="009A0526"/>
    <w:rsid w:val="009A0563"/>
    <w:rsid w:val="009A05E5"/>
    <w:rsid w:val="009A09FD"/>
    <w:rsid w:val="009A0AEE"/>
    <w:rsid w:val="009A0CBA"/>
    <w:rsid w:val="009A0CE7"/>
    <w:rsid w:val="009A0D7A"/>
    <w:rsid w:val="009A0E28"/>
    <w:rsid w:val="009A0F63"/>
    <w:rsid w:val="009A1215"/>
    <w:rsid w:val="009A1238"/>
    <w:rsid w:val="009A1347"/>
    <w:rsid w:val="009A14E0"/>
    <w:rsid w:val="009A1A3D"/>
    <w:rsid w:val="009A1B19"/>
    <w:rsid w:val="009A1CD3"/>
    <w:rsid w:val="009A1E33"/>
    <w:rsid w:val="009A1FA3"/>
    <w:rsid w:val="009A2067"/>
    <w:rsid w:val="009A211D"/>
    <w:rsid w:val="009A2196"/>
    <w:rsid w:val="009A2726"/>
    <w:rsid w:val="009A27BF"/>
    <w:rsid w:val="009A27D9"/>
    <w:rsid w:val="009A2F66"/>
    <w:rsid w:val="009A30E5"/>
    <w:rsid w:val="009A322E"/>
    <w:rsid w:val="009A3251"/>
    <w:rsid w:val="009A329C"/>
    <w:rsid w:val="009A3341"/>
    <w:rsid w:val="009A334B"/>
    <w:rsid w:val="009A33F7"/>
    <w:rsid w:val="009A34E7"/>
    <w:rsid w:val="009A3541"/>
    <w:rsid w:val="009A3546"/>
    <w:rsid w:val="009A35EC"/>
    <w:rsid w:val="009A3629"/>
    <w:rsid w:val="009A3648"/>
    <w:rsid w:val="009A36AE"/>
    <w:rsid w:val="009A36B1"/>
    <w:rsid w:val="009A396D"/>
    <w:rsid w:val="009A3B38"/>
    <w:rsid w:val="009A3BC4"/>
    <w:rsid w:val="009A3C66"/>
    <w:rsid w:val="009A3CD2"/>
    <w:rsid w:val="009A405A"/>
    <w:rsid w:val="009A40BB"/>
    <w:rsid w:val="009A4167"/>
    <w:rsid w:val="009A42DF"/>
    <w:rsid w:val="009A43C7"/>
    <w:rsid w:val="009A43C9"/>
    <w:rsid w:val="009A47F0"/>
    <w:rsid w:val="009A4948"/>
    <w:rsid w:val="009A4E10"/>
    <w:rsid w:val="009A4E4C"/>
    <w:rsid w:val="009A4E8F"/>
    <w:rsid w:val="009A538A"/>
    <w:rsid w:val="009A56B3"/>
    <w:rsid w:val="009A5867"/>
    <w:rsid w:val="009A5877"/>
    <w:rsid w:val="009A59D7"/>
    <w:rsid w:val="009A59F2"/>
    <w:rsid w:val="009A5BA0"/>
    <w:rsid w:val="009A5C21"/>
    <w:rsid w:val="009A5CE7"/>
    <w:rsid w:val="009A5E96"/>
    <w:rsid w:val="009A5ECF"/>
    <w:rsid w:val="009A5FAE"/>
    <w:rsid w:val="009A5FF4"/>
    <w:rsid w:val="009A6008"/>
    <w:rsid w:val="009A62C4"/>
    <w:rsid w:val="009A63CA"/>
    <w:rsid w:val="009A63E1"/>
    <w:rsid w:val="009A66B4"/>
    <w:rsid w:val="009A6722"/>
    <w:rsid w:val="009A6AFF"/>
    <w:rsid w:val="009A6DD3"/>
    <w:rsid w:val="009A6ED6"/>
    <w:rsid w:val="009A71DF"/>
    <w:rsid w:val="009A72C9"/>
    <w:rsid w:val="009A732F"/>
    <w:rsid w:val="009A7538"/>
    <w:rsid w:val="009A765F"/>
    <w:rsid w:val="009A766D"/>
    <w:rsid w:val="009A7705"/>
    <w:rsid w:val="009A7941"/>
    <w:rsid w:val="009A7987"/>
    <w:rsid w:val="009A79C3"/>
    <w:rsid w:val="009A7B23"/>
    <w:rsid w:val="009A7F26"/>
    <w:rsid w:val="009A7FBB"/>
    <w:rsid w:val="009B0010"/>
    <w:rsid w:val="009B0451"/>
    <w:rsid w:val="009B047E"/>
    <w:rsid w:val="009B058D"/>
    <w:rsid w:val="009B05F7"/>
    <w:rsid w:val="009B0716"/>
    <w:rsid w:val="009B07BD"/>
    <w:rsid w:val="009B0B1C"/>
    <w:rsid w:val="009B0B47"/>
    <w:rsid w:val="009B0B8D"/>
    <w:rsid w:val="009B0CD1"/>
    <w:rsid w:val="009B10CE"/>
    <w:rsid w:val="009B1166"/>
    <w:rsid w:val="009B11F3"/>
    <w:rsid w:val="009B1214"/>
    <w:rsid w:val="009B1447"/>
    <w:rsid w:val="009B14EA"/>
    <w:rsid w:val="009B1AB1"/>
    <w:rsid w:val="009B1B02"/>
    <w:rsid w:val="009B1B8A"/>
    <w:rsid w:val="009B1BA2"/>
    <w:rsid w:val="009B1BD0"/>
    <w:rsid w:val="009B1BDD"/>
    <w:rsid w:val="009B1D4A"/>
    <w:rsid w:val="009B1DB4"/>
    <w:rsid w:val="009B1EA0"/>
    <w:rsid w:val="009B2096"/>
    <w:rsid w:val="009B2135"/>
    <w:rsid w:val="009B225E"/>
    <w:rsid w:val="009B232A"/>
    <w:rsid w:val="009B25B6"/>
    <w:rsid w:val="009B2643"/>
    <w:rsid w:val="009B28D9"/>
    <w:rsid w:val="009B29AC"/>
    <w:rsid w:val="009B2B90"/>
    <w:rsid w:val="009B2D7D"/>
    <w:rsid w:val="009B2DE4"/>
    <w:rsid w:val="009B2F5F"/>
    <w:rsid w:val="009B2FC4"/>
    <w:rsid w:val="009B300D"/>
    <w:rsid w:val="009B3050"/>
    <w:rsid w:val="009B3112"/>
    <w:rsid w:val="009B31EC"/>
    <w:rsid w:val="009B31FF"/>
    <w:rsid w:val="009B33FD"/>
    <w:rsid w:val="009B3425"/>
    <w:rsid w:val="009B354E"/>
    <w:rsid w:val="009B3720"/>
    <w:rsid w:val="009B38BE"/>
    <w:rsid w:val="009B38D8"/>
    <w:rsid w:val="009B39B3"/>
    <w:rsid w:val="009B3A19"/>
    <w:rsid w:val="009B3A73"/>
    <w:rsid w:val="009B3A89"/>
    <w:rsid w:val="009B3C07"/>
    <w:rsid w:val="009B3C11"/>
    <w:rsid w:val="009B3C9C"/>
    <w:rsid w:val="009B3D8A"/>
    <w:rsid w:val="009B3DAC"/>
    <w:rsid w:val="009B3DCD"/>
    <w:rsid w:val="009B3FD2"/>
    <w:rsid w:val="009B407A"/>
    <w:rsid w:val="009B41D8"/>
    <w:rsid w:val="009B4220"/>
    <w:rsid w:val="009B42B7"/>
    <w:rsid w:val="009B431A"/>
    <w:rsid w:val="009B43E7"/>
    <w:rsid w:val="009B44F5"/>
    <w:rsid w:val="009B488C"/>
    <w:rsid w:val="009B493A"/>
    <w:rsid w:val="009B49F0"/>
    <w:rsid w:val="009B4AEB"/>
    <w:rsid w:val="009B4DE1"/>
    <w:rsid w:val="009B4E3A"/>
    <w:rsid w:val="009B4E7A"/>
    <w:rsid w:val="009B4E91"/>
    <w:rsid w:val="009B4F39"/>
    <w:rsid w:val="009B4FAE"/>
    <w:rsid w:val="009B5181"/>
    <w:rsid w:val="009B52A8"/>
    <w:rsid w:val="009B5361"/>
    <w:rsid w:val="009B5389"/>
    <w:rsid w:val="009B554A"/>
    <w:rsid w:val="009B55CD"/>
    <w:rsid w:val="009B5666"/>
    <w:rsid w:val="009B57C7"/>
    <w:rsid w:val="009B5B77"/>
    <w:rsid w:val="009B5DD3"/>
    <w:rsid w:val="009B5E77"/>
    <w:rsid w:val="009B5F35"/>
    <w:rsid w:val="009B6069"/>
    <w:rsid w:val="009B61FC"/>
    <w:rsid w:val="009B6216"/>
    <w:rsid w:val="009B62DD"/>
    <w:rsid w:val="009B62F6"/>
    <w:rsid w:val="009B64F8"/>
    <w:rsid w:val="009B64FC"/>
    <w:rsid w:val="009B6587"/>
    <w:rsid w:val="009B65BB"/>
    <w:rsid w:val="009B6824"/>
    <w:rsid w:val="009B6899"/>
    <w:rsid w:val="009B6B48"/>
    <w:rsid w:val="009B6BAE"/>
    <w:rsid w:val="009B6CC7"/>
    <w:rsid w:val="009B6CEE"/>
    <w:rsid w:val="009B6CF8"/>
    <w:rsid w:val="009B6F6F"/>
    <w:rsid w:val="009B706A"/>
    <w:rsid w:val="009B7098"/>
    <w:rsid w:val="009B70D1"/>
    <w:rsid w:val="009B711F"/>
    <w:rsid w:val="009B7201"/>
    <w:rsid w:val="009B7212"/>
    <w:rsid w:val="009B724D"/>
    <w:rsid w:val="009B7357"/>
    <w:rsid w:val="009B7427"/>
    <w:rsid w:val="009B75A6"/>
    <w:rsid w:val="009B76D0"/>
    <w:rsid w:val="009B77A5"/>
    <w:rsid w:val="009B77AA"/>
    <w:rsid w:val="009B795C"/>
    <w:rsid w:val="009B7D90"/>
    <w:rsid w:val="009B7DA9"/>
    <w:rsid w:val="009B7EC1"/>
    <w:rsid w:val="009B7EFB"/>
    <w:rsid w:val="009B7F8C"/>
    <w:rsid w:val="009C0074"/>
    <w:rsid w:val="009C0094"/>
    <w:rsid w:val="009C009A"/>
    <w:rsid w:val="009C01A5"/>
    <w:rsid w:val="009C026F"/>
    <w:rsid w:val="009C02F9"/>
    <w:rsid w:val="009C034E"/>
    <w:rsid w:val="009C04FE"/>
    <w:rsid w:val="009C0653"/>
    <w:rsid w:val="009C0836"/>
    <w:rsid w:val="009C099A"/>
    <w:rsid w:val="009C0A90"/>
    <w:rsid w:val="009C0AB6"/>
    <w:rsid w:val="009C0B1B"/>
    <w:rsid w:val="009C1285"/>
    <w:rsid w:val="009C13C1"/>
    <w:rsid w:val="009C16A2"/>
    <w:rsid w:val="009C19BA"/>
    <w:rsid w:val="009C19C0"/>
    <w:rsid w:val="009C1A45"/>
    <w:rsid w:val="009C1ABE"/>
    <w:rsid w:val="009C1B7A"/>
    <w:rsid w:val="009C1BC0"/>
    <w:rsid w:val="009C1D59"/>
    <w:rsid w:val="009C1D63"/>
    <w:rsid w:val="009C1FCB"/>
    <w:rsid w:val="009C201B"/>
    <w:rsid w:val="009C230C"/>
    <w:rsid w:val="009C232B"/>
    <w:rsid w:val="009C2362"/>
    <w:rsid w:val="009C2512"/>
    <w:rsid w:val="009C2695"/>
    <w:rsid w:val="009C26BA"/>
    <w:rsid w:val="009C26E1"/>
    <w:rsid w:val="009C276F"/>
    <w:rsid w:val="009C279B"/>
    <w:rsid w:val="009C27C2"/>
    <w:rsid w:val="009C2999"/>
    <w:rsid w:val="009C2A52"/>
    <w:rsid w:val="009C2BB2"/>
    <w:rsid w:val="009C2C1A"/>
    <w:rsid w:val="009C2DD2"/>
    <w:rsid w:val="009C3046"/>
    <w:rsid w:val="009C30FC"/>
    <w:rsid w:val="009C3160"/>
    <w:rsid w:val="009C3181"/>
    <w:rsid w:val="009C33F8"/>
    <w:rsid w:val="009C34E1"/>
    <w:rsid w:val="009C35D0"/>
    <w:rsid w:val="009C3677"/>
    <w:rsid w:val="009C37F0"/>
    <w:rsid w:val="009C3862"/>
    <w:rsid w:val="009C3ABD"/>
    <w:rsid w:val="009C3EE5"/>
    <w:rsid w:val="009C431A"/>
    <w:rsid w:val="009C43D8"/>
    <w:rsid w:val="009C4457"/>
    <w:rsid w:val="009C447F"/>
    <w:rsid w:val="009C44FA"/>
    <w:rsid w:val="009C4552"/>
    <w:rsid w:val="009C45B0"/>
    <w:rsid w:val="009C4756"/>
    <w:rsid w:val="009C47EE"/>
    <w:rsid w:val="009C4881"/>
    <w:rsid w:val="009C4907"/>
    <w:rsid w:val="009C490C"/>
    <w:rsid w:val="009C4919"/>
    <w:rsid w:val="009C496E"/>
    <w:rsid w:val="009C4C1C"/>
    <w:rsid w:val="009C4CD8"/>
    <w:rsid w:val="009C4F48"/>
    <w:rsid w:val="009C51B5"/>
    <w:rsid w:val="009C51D7"/>
    <w:rsid w:val="009C52D1"/>
    <w:rsid w:val="009C52F6"/>
    <w:rsid w:val="009C53B7"/>
    <w:rsid w:val="009C53EE"/>
    <w:rsid w:val="009C54F5"/>
    <w:rsid w:val="009C5866"/>
    <w:rsid w:val="009C58AD"/>
    <w:rsid w:val="009C5D1E"/>
    <w:rsid w:val="009C5DCE"/>
    <w:rsid w:val="009C5E22"/>
    <w:rsid w:val="009C5FED"/>
    <w:rsid w:val="009C6121"/>
    <w:rsid w:val="009C6173"/>
    <w:rsid w:val="009C6179"/>
    <w:rsid w:val="009C62A8"/>
    <w:rsid w:val="009C6531"/>
    <w:rsid w:val="009C668C"/>
    <w:rsid w:val="009C673D"/>
    <w:rsid w:val="009C690C"/>
    <w:rsid w:val="009C698D"/>
    <w:rsid w:val="009C69DF"/>
    <w:rsid w:val="009C6A83"/>
    <w:rsid w:val="009C6AE6"/>
    <w:rsid w:val="009C6C51"/>
    <w:rsid w:val="009C6CE5"/>
    <w:rsid w:val="009C6D83"/>
    <w:rsid w:val="009C6DE9"/>
    <w:rsid w:val="009C6EAC"/>
    <w:rsid w:val="009C70E6"/>
    <w:rsid w:val="009C7174"/>
    <w:rsid w:val="009C72C1"/>
    <w:rsid w:val="009C74EB"/>
    <w:rsid w:val="009C7662"/>
    <w:rsid w:val="009C78B0"/>
    <w:rsid w:val="009C7A15"/>
    <w:rsid w:val="009C7ABC"/>
    <w:rsid w:val="009C7C0F"/>
    <w:rsid w:val="009C7CCA"/>
    <w:rsid w:val="009C7D45"/>
    <w:rsid w:val="009C7F47"/>
    <w:rsid w:val="009C7F49"/>
    <w:rsid w:val="009C7F72"/>
    <w:rsid w:val="009D04CE"/>
    <w:rsid w:val="009D0964"/>
    <w:rsid w:val="009D0A21"/>
    <w:rsid w:val="009D0A43"/>
    <w:rsid w:val="009D0FAA"/>
    <w:rsid w:val="009D126F"/>
    <w:rsid w:val="009D139A"/>
    <w:rsid w:val="009D13A1"/>
    <w:rsid w:val="009D173F"/>
    <w:rsid w:val="009D1A92"/>
    <w:rsid w:val="009D1CF0"/>
    <w:rsid w:val="009D1DC6"/>
    <w:rsid w:val="009D1DE4"/>
    <w:rsid w:val="009D1DE8"/>
    <w:rsid w:val="009D1F58"/>
    <w:rsid w:val="009D21A4"/>
    <w:rsid w:val="009D2275"/>
    <w:rsid w:val="009D24A2"/>
    <w:rsid w:val="009D2507"/>
    <w:rsid w:val="009D2531"/>
    <w:rsid w:val="009D2569"/>
    <w:rsid w:val="009D2BA6"/>
    <w:rsid w:val="009D2C0E"/>
    <w:rsid w:val="009D2CB9"/>
    <w:rsid w:val="009D2D68"/>
    <w:rsid w:val="009D2DC9"/>
    <w:rsid w:val="009D2E7A"/>
    <w:rsid w:val="009D2EB8"/>
    <w:rsid w:val="009D3028"/>
    <w:rsid w:val="009D3034"/>
    <w:rsid w:val="009D3057"/>
    <w:rsid w:val="009D3541"/>
    <w:rsid w:val="009D36CC"/>
    <w:rsid w:val="009D38A2"/>
    <w:rsid w:val="009D3B6B"/>
    <w:rsid w:val="009D3BC6"/>
    <w:rsid w:val="009D3D75"/>
    <w:rsid w:val="009D3FE7"/>
    <w:rsid w:val="009D4145"/>
    <w:rsid w:val="009D46EF"/>
    <w:rsid w:val="009D4AC0"/>
    <w:rsid w:val="009D4EAD"/>
    <w:rsid w:val="009D51FF"/>
    <w:rsid w:val="009D5201"/>
    <w:rsid w:val="009D5219"/>
    <w:rsid w:val="009D548C"/>
    <w:rsid w:val="009D556F"/>
    <w:rsid w:val="009D5570"/>
    <w:rsid w:val="009D55A7"/>
    <w:rsid w:val="009D5781"/>
    <w:rsid w:val="009D5807"/>
    <w:rsid w:val="009D5B49"/>
    <w:rsid w:val="009D5C10"/>
    <w:rsid w:val="009D5E36"/>
    <w:rsid w:val="009D5F09"/>
    <w:rsid w:val="009D611E"/>
    <w:rsid w:val="009D627C"/>
    <w:rsid w:val="009D6385"/>
    <w:rsid w:val="009D648F"/>
    <w:rsid w:val="009D662C"/>
    <w:rsid w:val="009D67DF"/>
    <w:rsid w:val="009D6990"/>
    <w:rsid w:val="009D6A63"/>
    <w:rsid w:val="009D6DB9"/>
    <w:rsid w:val="009D6E7C"/>
    <w:rsid w:val="009D6EC7"/>
    <w:rsid w:val="009D6EFD"/>
    <w:rsid w:val="009D70A9"/>
    <w:rsid w:val="009D718F"/>
    <w:rsid w:val="009D784E"/>
    <w:rsid w:val="009D7919"/>
    <w:rsid w:val="009D7989"/>
    <w:rsid w:val="009D79A6"/>
    <w:rsid w:val="009D7A82"/>
    <w:rsid w:val="009D7C8F"/>
    <w:rsid w:val="009D7F67"/>
    <w:rsid w:val="009E0128"/>
    <w:rsid w:val="009E03B4"/>
    <w:rsid w:val="009E04B6"/>
    <w:rsid w:val="009E07E2"/>
    <w:rsid w:val="009E0851"/>
    <w:rsid w:val="009E08B4"/>
    <w:rsid w:val="009E0BA9"/>
    <w:rsid w:val="009E0C4A"/>
    <w:rsid w:val="009E0D06"/>
    <w:rsid w:val="009E0E4F"/>
    <w:rsid w:val="009E0EE4"/>
    <w:rsid w:val="009E0FD3"/>
    <w:rsid w:val="009E0FEE"/>
    <w:rsid w:val="009E10EA"/>
    <w:rsid w:val="009E11FD"/>
    <w:rsid w:val="009E12B2"/>
    <w:rsid w:val="009E13EA"/>
    <w:rsid w:val="009E14BC"/>
    <w:rsid w:val="009E16A5"/>
    <w:rsid w:val="009E17A0"/>
    <w:rsid w:val="009E1855"/>
    <w:rsid w:val="009E18A0"/>
    <w:rsid w:val="009E1AE3"/>
    <w:rsid w:val="009E1BF1"/>
    <w:rsid w:val="009E1C10"/>
    <w:rsid w:val="009E1C3E"/>
    <w:rsid w:val="009E1EBE"/>
    <w:rsid w:val="009E1F68"/>
    <w:rsid w:val="009E1F92"/>
    <w:rsid w:val="009E21BA"/>
    <w:rsid w:val="009E23A9"/>
    <w:rsid w:val="009E247D"/>
    <w:rsid w:val="009E2550"/>
    <w:rsid w:val="009E261C"/>
    <w:rsid w:val="009E2718"/>
    <w:rsid w:val="009E27C0"/>
    <w:rsid w:val="009E2ABA"/>
    <w:rsid w:val="009E2B2D"/>
    <w:rsid w:val="009E2D5C"/>
    <w:rsid w:val="009E2DFC"/>
    <w:rsid w:val="009E2EC5"/>
    <w:rsid w:val="009E34CC"/>
    <w:rsid w:val="009E34E7"/>
    <w:rsid w:val="009E35E8"/>
    <w:rsid w:val="009E3763"/>
    <w:rsid w:val="009E37E1"/>
    <w:rsid w:val="009E3AD3"/>
    <w:rsid w:val="009E3D32"/>
    <w:rsid w:val="009E3E4F"/>
    <w:rsid w:val="009E3F7A"/>
    <w:rsid w:val="009E3FC0"/>
    <w:rsid w:val="009E40D1"/>
    <w:rsid w:val="009E41E6"/>
    <w:rsid w:val="009E4205"/>
    <w:rsid w:val="009E4224"/>
    <w:rsid w:val="009E42C2"/>
    <w:rsid w:val="009E42CB"/>
    <w:rsid w:val="009E4328"/>
    <w:rsid w:val="009E4330"/>
    <w:rsid w:val="009E43CD"/>
    <w:rsid w:val="009E4540"/>
    <w:rsid w:val="009E4555"/>
    <w:rsid w:val="009E465B"/>
    <w:rsid w:val="009E496F"/>
    <w:rsid w:val="009E49A4"/>
    <w:rsid w:val="009E4BF3"/>
    <w:rsid w:val="009E4CAC"/>
    <w:rsid w:val="009E4E62"/>
    <w:rsid w:val="009E4F2C"/>
    <w:rsid w:val="009E4F5C"/>
    <w:rsid w:val="009E4F82"/>
    <w:rsid w:val="009E4F9B"/>
    <w:rsid w:val="009E4FD9"/>
    <w:rsid w:val="009E51F6"/>
    <w:rsid w:val="009E533E"/>
    <w:rsid w:val="009E5405"/>
    <w:rsid w:val="009E5587"/>
    <w:rsid w:val="009E563D"/>
    <w:rsid w:val="009E5943"/>
    <w:rsid w:val="009E597C"/>
    <w:rsid w:val="009E59E5"/>
    <w:rsid w:val="009E5A9B"/>
    <w:rsid w:val="009E5A9C"/>
    <w:rsid w:val="009E5AC1"/>
    <w:rsid w:val="009E5AF1"/>
    <w:rsid w:val="009E5C4A"/>
    <w:rsid w:val="009E6196"/>
    <w:rsid w:val="009E61A0"/>
    <w:rsid w:val="009E63A4"/>
    <w:rsid w:val="009E6499"/>
    <w:rsid w:val="009E6697"/>
    <w:rsid w:val="009E675D"/>
    <w:rsid w:val="009E6797"/>
    <w:rsid w:val="009E67E2"/>
    <w:rsid w:val="009E68A4"/>
    <w:rsid w:val="009E6A0F"/>
    <w:rsid w:val="009E6B14"/>
    <w:rsid w:val="009E6C10"/>
    <w:rsid w:val="009E6D37"/>
    <w:rsid w:val="009E6EA1"/>
    <w:rsid w:val="009E6EB1"/>
    <w:rsid w:val="009E6F2D"/>
    <w:rsid w:val="009E7008"/>
    <w:rsid w:val="009E7188"/>
    <w:rsid w:val="009E7460"/>
    <w:rsid w:val="009E7734"/>
    <w:rsid w:val="009E7830"/>
    <w:rsid w:val="009E7982"/>
    <w:rsid w:val="009E7ABE"/>
    <w:rsid w:val="009E7B1A"/>
    <w:rsid w:val="009E7CA0"/>
    <w:rsid w:val="009E7CEA"/>
    <w:rsid w:val="009E7E79"/>
    <w:rsid w:val="009E7EBE"/>
    <w:rsid w:val="009F03EB"/>
    <w:rsid w:val="009F04BF"/>
    <w:rsid w:val="009F0527"/>
    <w:rsid w:val="009F0645"/>
    <w:rsid w:val="009F06BA"/>
    <w:rsid w:val="009F082F"/>
    <w:rsid w:val="009F087C"/>
    <w:rsid w:val="009F088A"/>
    <w:rsid w:val="009F0C3B"/>
    <w:rsid w:val="009F0DFE"/>
    <w:rsid w:val="009F1001"/>
    <w:rsid w:val="009F10A8"/>
    <w:rsid w:val="009F11BD"/>
    <w:rsid w:val="009F11E9"/>
    <w:rsid w:val="009F150B"/>
    <w:rsid w:val="009F150D"/>
    <w:rsid w:val="009F15EB"/>
    <w:rsid w:val="009F1784"/>
    <w:rsid w:val="009F181F"/>
    <w:rsid w:val="009F194D"/>
    <w:rsid w:val="009F1DD3"/>
    <w:rsid w:val="009F1F42"/>
    <w:rsid w:val="009F1F4D"/>
    <w:rsid w:val="009F2092"/>
    <w:rsid w:val="009F2105"/>
    <w:rsid w:val="009F225A"/>
    <w:rsid w:val="009F22BD"/>
    <w:rsid w:val="009F25B5"/>
    <w:rsid w:val="009F276E"/>
    <w:rsid w:val="009F277F"/>
    <w:rsid w:val="009F2D5C"/>
    <w:rsid w:val="009F2F1A"/>
    <w:rsid w:val="009F31EF"/>
    <w:rsid w:val="009F3353"/>
    <w:rsid w:val="009F366D"/>
    <w:rsid w:val="009F36CC"/>
    <w:rsid w:val="009F3806"/>
    <w:rsid w:val="009F3833"/>
    <w:rsid w:val="009F3C8D"/>
    <w:rsid w:val="009F3D43"/>
    <w:rsid w:val="009F411B"/>
    <w:rsid w:val="009F434D"/>
    <w:rsid w:val="009F43B9"/>
    <w:rsid w:val="009F44B1"/>
    <w:rsid w:val="009F44F1"/>
    <w:rsid w:val="009F45F2"/>
    <w:rsid w:val="009F4635"/>
    <w:rsid w:val="009F471A"/>
    <w:rsid w:val="009F47E1"/>
    <w:rsid w:val="009F4A02"/>
    <w:rsid w:val="009F4A49"/>
    <w:rsid w:val="009F4B68"/>
    <w:rsid w:val="009F4C53"/>
    <w:rsid w:val="009F4C6C"/>
    <w:rsid w:val="009F501C"/>
    <w:rsid w:val="009F511C"/>
    <w:rsid w:val="009F51C4"/>
    <w:rsid w:val="009F528B"/>
    <w:rsid w:val="009F52F1"/>
    <w:rsid w:val="009F55B6"/>
    <w:rsid w:val="009F55E9"/>
    <w:rsid w:val="009F56DC"/>
    <w:rsid w:val="009F575F"/>
    <w:rsid w:val="009F577D"/>
    <w:rsid w:val="009F5A57"/>
    <w:rsid w:val="009F5BDA"/>
    <w:rsid w:val="009F5DCB"/>
    <w:rsid w:val="009F5DDC"/>
    <w:rsid w:val="009F5FA2"/>
    <w:rsid w:val="009F615D"/>
    <w:rsid w:val="009F618D"/>
    <w:rsid w:val="009F630B"/>
    <w:rsid w:val="009F6380"/>
    <w:rsid w:val="009F6394"/>
    <w:rsid w:val="009F654A"/>
    <w:rsid w:val="009F67DC"/>
    <w:rsid w:val="009F692C"/>
    <w:rsid w:val="009F69F2"/>
    <w:rsid w:val="009F6D00"/>
    <w:rsid w:val="009F6E69"/>
    <w:rsid w:val="009F7035"/>
    <w:rsid w:val="009F71DF"/>
    <w:rsid w:val="009F72AA"/>
    <w:rsid w:val="009F750D"/>
    <w:rsid w:val="009F7679"/>
    <w:rsid w:val="009F76AE"/>
    <w:rsid w:val="009F76F8"/>
    <w:rsid w:val="009F7873"/>
    <w:rsid w:val="009F78DA"/>
    <w:rsid w:val="009F7936"/>
    <w:rsid w:val="009F7AFA"/>
    <w:rsid w:val="009F7BD5"/>
    <w:rsid w:val="009F7EC3"/>
    <w:rsid w:val="009F7F28"/>
    <w:rsid w:val="009F7FC3"/>
    <w:rsid w:val="00A00135"/>
    <w:rsid w:val="00A004EC"/>
    <w:rsid w:val="00A0050E"/>
    <w:rsid w:val="00A00653"/>
    <w:rsid w:val="00A00729"/>
    <w:rsid w:val="00A009BD"/>
    <w:rsid w:val="00A00AC3"/>
    <w:rsid w:val="00A00B5B"/>
    <w:rsid w:val="00A00B77"/>
    <w:rsid w:val="00A00D2D"/>
    <w:rsid w:val="00A00E26"/>
    <w:rsid w:val="00A00E45"/>
    <w:rsid w:val="00A0121C"/>
    <w:rsid w:val="00A0124E"/>
    <w:rsid w:val="00A012F1"/>
    <w:rsid w:val="00A0131A"/>
    <w:rsid w:val="00A013EB"/>
    <w:rsid w:val="00A013F4"/>
    <w:rsid w:val="00A01629"/>
    <w:rsid w:val="00A01746"/>
    <w:rsid w:val="00A017DA"/>
    <w:rsid w:val="00A0190F"/>
    <w:rsid w:val="00A01BAA"/>
    <w:rsid w:val="00A01C9D"/>
    <w:rsid w:val="00A01E36"/>
    <w:rsid w:val="00A01E50"/>
    <w:rsid w:val="00A0210C"/>
    <w:rsid w:val="00A021A2"/>
    <w:rsid w:val="00A0290D"/>
    <w:rsid w:val="00A02919"/>
    <w:rsid w:val="00A029EA"/>
    <w:rsid w:val="00A02AE1"/>
    <w:rsid w:val="00A02BAD"/>
    <w:rsid w:val="00A02D9A"/>
    <w:rsid w:val="00A03048"/>
    <w:rsid w:val="00A03061"/>
    <w:rsid w:val="00A0309F"/>
    <w:rsid w:val="00A03161"/>
    <w:rsid w:val="00A031AC"/>
    <w:rsid w:val="00A0325E"/>
    <w:rsid w:val="00A033C1"/>
    <w:rsid w:val="00A033EC"/>
    <w:rsid w:val="00A0364F"/>
    <w:rsid w:val="00A03755"/>
    <w:rsid w:val="00A03760"/>
    <w:rsid w:val="00A03854"/>
    <w:rsid w:val="00A03A30"/>
    <w:rsid w:val="00A03BE1"/>
    <w:rsid w:val="00A03C5E"/>
    <w:rsid w:val="00A03DB2"/>
    <w:rsid w:val="00A041F2"/>
    <w:rsid w:val="00A045C6"/>
    <w:rsid w:val="00A046DF"/>
    <w:rsid w:val="00A04741"/>
    <w:rsid w:val="00A048E9"/>
    <w:rsid w:val="00A04CB1"/>
    <w:rsid w:val="00A04D14"/>
    <w:rsid w:val="00A04D47"/>
    <w:rsid w:val="00A04D69"/>
    <w:rsid w:val="00A04DE2"/>
    <w:rsid w:val="00A050FC"/>
    <w:rsid w:val="00A05150"/>
    <w:rsid w:val="00A0515C"/>
    <w:rsid w:val="00A0522E"/>
    <w:rsid w:val="00A0541E"/>
    <w:rsid w:val="00A0544E"/>
    <w:rsid w:val="00A05476"/>
    <w:rsid w:val="00A0559F"/>
    <w:rsid w:val="00A05659"/>
    <w:rsid w:val="00A056D5"/>
    <w:rsid w:val="00A05701"/>
    <w:rsid w:val="00A05875"/>
    <w:rsid w:val="00A0597D"/>
    <w:rsid w:val="00A0597E"/>
    <w:rsid w:val="00A059E0"/>
    <w:rsid w:val="00A05AF1"/>
    <w:rsid w:val="00A05AF2"/>
    <w:rsid w:val="00A05D72"/>
    <w:rsid w:val="00A05DD2"/>
    <w:rsid w:val="00A06285"/>
    <w:rsid w:val="00A065CE"/>
    <w:rsid w:val="00A068A8"/>
    <w:rsid w:val="00A0699E"/>
    <w:rsid w:val="00A06B5C"/>
    <w:rsid w:val="00A06C4A"/>
    <w:rsid w:val="00A06C9D"/>
    <w:rsid w:val="00A06DCC"/>
    <w:rsid w:val="00A06E2A"/>
    <w:rsid w:val="00A06EDD"/>
    <w:rsid w:val="00A0707D"/>
    <w:rsid w:val="00A0711F"/>
    <w:rsid w:val="00A0714A"/>
    <w:rsid w:val="00A073A1"/>
    <w:rsid w:val="00A076F4"/>
    <w:rsid w:val="00A07919"/>
    <w:rsid w:val="00A079E6"/>
    <w:rsid w:val="00A07A31"/>
    <w:rsid w:val="00A07AF4"/>
    <w:rsid w:val="00A07B59"/>
    <w:rsid w:val="00A07C84"/>
    <w:rsid w:val="00A07D3B"/>
    <w:rsid w:val="00A07DC1"/>
    <w:rsid w:val="00A1001B"/>
    <w:rsid w:val="00A10176"/>
    <w:rsid w:val="00A102DF"/>
    <w:rsid w:val="00A10311"/>
    <w:rsid w:val="00A1040B"/>
    <w:rsid w:val="00A1055F"/>
    <w:rsid w:val="00A105C2"/>
    <w:rsid w:val="00A105CD"/>
    <w:rsid w:val="00A10A39"/>
    <w:rsid w:val="00A10A78"/>
    <w:rsid w:val="00A10B01"/>
    <w:rsid w:val="00A10B1A"/>
    <w:rsid w:val="00A10CF9"/>
    <w:rsid w:val="00A10F11"/>
    <w:rsid w:val="00A110FC"/>
    <w:rsid w:val="00A111B5"/>
    <w:rsid w:val="00A11431"/>
    <w:rsid w:val="00A115A0"/>
    <w:rsid w:val="00A115F3"/>
    <w:rsid w:val="00A115F7"/>
    <w:rsid w:val="00A11611"/>
    <w:rsid w:val="00A116E2"/>
    <w:rsid w:val="00A1196F"/>
    <w:rsid w:val="00A11A48"/>
    <w:rsid w:val="00A11A7B"/>
    <w:rsid w:val="00A11B0E"/>
    <w:rsid w:val="00A11BB4"/>
    <w:rsid w:val="00A11D4E"/>
    <w:rsid w:val="00A120E2"/>
    <w:rsid w:val="00A122AC"/>
    <w:rsid w:val="00A12342"/>
    <w:rsid w:val="00A123DF"/>
    <w:rsid w:val="00A12486"/>
    <w:rsid w:val="00A124E1"/>
    <w:rsid w:val="00A126BD"/>
    <w:rsid w:val="00A126DA"/>
    <w:rsid w:val="00A1291A"/>
    <w:rsid w:val="00A129B1"/>
    <w:rsid w:val="00A12E21"/>
    <w:rsid w:val="00A12E42"/>
    <w:rsid w:val="00A1321C"/>
    <w:rsid w:val="00A13243"/>
    <w:rsid w:val="00A13268"/>
    <w:rsid w:val="00A13411"/>
    <w:rsid w:val="00A134C7"/>
    <w:rsid w:val="00A134E4"/>
    <w:rsid w:val="00A13702"/>
    <w:rsid w:val="00A138D4"/>
    <w:rsid w:val="00A13949"/>
    <w:rsid w:val="00A13C03"/>
    <w:rsid w:val="00A13CD5"/>
    <w:rsid w:val="00A13D9B"/>
    <w:rsid w:val="00A13EA1"/>
    <w:rsid w:val="00A14062"/>
    <w:rsid w:val="00A1411C"/>
    <w:rsid w:val="00A141FF"/>
    <w:rsid w:val="00A14218"/>
    <w:rsid w:val="00A142B9"/>
    <w:rsid w:val="00A14313"/>
    <w:rsid w:val="00A146E8"/>
    <w:rsid w:val="00A14982"/>
    <w:rsid w:val="00A149F0"/>
    <w:rsid w:val="00A14A24"/>
    <w:rsid w:val="00A14AF0"/>
    <w:rsid w:val="00A14B59"/>
    <w:rsid w:val="00A15149"/>
    <w:rsid w:val="00A1517A"/>
    <w:rsid w:val="00A153C0"/>
    <w:rsid w:val="00A15467"/>
    <w:rsid w:val="00A157BD"/>
    <w:rsid w:val="00A15B60"/>
    <w:rsid w:val="00A15B71"/>
    <w:rsid w:val="00A15D08"/>
    <w:rsid w:val="00A15EEC"/>
    <w:rsid w:val="00A15F0D"/>
    <w:rsid w:val="00A15F15"/>
    <w:rsid w:val="00A15FE1"/>
    <w:rsid w:val="00A16009"/>
    <w:rsid w:val="00A161AF"/>
    <w:rsid w:val="00A16251"/>
    <w:rsid w:val="00A162B6"/>
    <w:rsid w:val="00A165B8"/>
    <w:rsid w:val="00A16672"/>
    <w:rsid w:val="00A166AF"/>
    <w:rsid w:val="00A166ED"/>
    <w:rsid w:val="00A16824"/>
    <w:rsid w:val="00A16827"/>
    <w:rsid w:val="00A16906"/>
    <w:rsid w:val="00A16912"/>
    <w:rsid w:val="00A16D98"/>
    <w:rsid w:val="00A16DC0"/>
    <w:rsid w:val="00A16EE2"/>
    <w:rsid w:val="00A16FBE"/>
    <w:rsid w:val="00A17014"/>
    <w:rsid w:val="00A1707E"/>
    <w:rsid w:val="00A170CC"/>
    <w:rsid w:val="00A171D2"/>
    <w:rsid w:val="00A17324"/>
    <w:rsid w:val="00A17463"/>
    <w:rsid w:val="00A17500"/>
    <w:rsid w:val="00A17558"/>
    <w:rsid w:val="00A178F5"/>
    <w:rsid w:val="00A1795F"/>
    <w:rsid w:val="00A17979"/>
    <w:rsid w:val="00A17C90"/>
    <w:rsid w:val="00A17CFC"/>
    <w:rsid w:val="00A17EF5"/>
    <w:rsid w:val="00A17EFB"/>
    <w:rsid w:val="00A17F99"/>
    <w:rsid w:val="00A200C1"/>
    <w:rsid w:val="00A2033B"/>
    <w:rsid w:val="00A205DE"/>
    <w:rsid w:val="00A2099C"/>
    <w:rsid w:val="00A20AAE"/>
    <w:rsid w:val="00A20D09"/>
    <w:rsid w:val="00A20E39"/>
    <w:rsid w:val="00A20E94"/>
    <w:rsid w:val="00A20EC9"/>
    <w:rsid w:val="00A20FE3"/>
    <w:rsid w:val="00A21098"/>
    <w:rsid w:val="00A21409"/>
    <w:rsid w:val="00A2145B"/>
    <w:rsid w:val="00A214A8"/>
    <w:rsid w:val="00A2172D"/>
    <w:rsid w:val="00A21741"/>
    <w:rsid w:val="00A21925"/>
    <w:rsid w:val="00A21BF6"/>
    <w:rsid w:val="00A21C00"/>
    <w:rsid w:val="00A21CC2"/>
    <w:rsid w:val="00A21F14"/>
    <w:rsid w:val="00A21FAA"/>
    <w:rsid w:val="00A221EC"/>
    <w:rsid w:val="00A22265"/>
    <w:rsid w:val="00A226F1"/>
    <w:rsid w:val="00A22758"/>
    <w:rsid w:val="00A2281B"/>
    <w:rsid w:val="00A228EF"/>
    <w:rsid w:val="00A2291D"/>
    <w:rsid w:val="00A22AED"/>
    <w:rsid w:val="00A23031"/>
    <w:rsid w:val="00A230E9"/>
    <w:rsid w:val="00A23153"/>
    <w:rsid w:val="00A23203"/>
    <w:rsid w:val="00A23226"/>
    <w:rsid w:val="00A2350B"/>
    <w:rsid w:val="00A23561"/>
    <w:rsid w:val="00A236A5"/>
    <w:rsid w:val="00A236B4"/>
    <w:rsid w:val="00A2387A"/>
    <w:rsid w:val="00A238F3"/>
    <w:rsid w:val="00A23A0B"/>
    <w:rsid w:val="00A23A8F"/>
    <w:rsid w:val="00A23AC9"/>
    <w:rsid w:val="00A23B94"/>
    <w:rsid w:val="00A23C6A"/>
    <w:rsid w:val="00A23D7E"/>
    <w:rsid w:val="00A23DC4"/>
    <w:rsid w:val="00A23F6D"/>
    <w:rsid w:val="00A240BD"/>
    <w:rsid w:val="00A24191"/>
    <w:rsid w:val="00A241A0"/>
    <w:rsid w:val="00A2433E"/>
    <w:rsid w:val="00A24491"/>
    <w:rsid w:val="00A2453A"/>
    <w:rsid w:val="00A24726"/>
    <w:rsid w:val="00A24733"/>
    <w:rsid w:val="00A247AE"/>
    <w:rsid w:val="00A249B7"/>
    <w:rsid w:val="00A24BBD"/>
    <w:rsid w:val="00A24C47"/>
    <w:rsid w:val="00A24C78"/>
    <w:rsid w:val="00A24CDA"/>
    <w:rsid w:val="00A24D30"/>
    <w:rsid w:val="00A24D6F"/>
    <w:rsid w:val="00A24DCB"/>
    <w:rsid w:val="00A24FB0"/>
    <w:rsid w:val="00A2510C"/>
    <w:rsid w:val="00A25276"/>
    <w:rsid w:val="00A2554B"/>
    <w:rsid w:val="00A2578C"/>
    <w:rsid w:val="00A257AB"/>
    <w:rsid w:val="00A258D8"/>
    <w:rsid w:val="00A258E4"/>
    <w:rsid w:val="00A2590C"/>
    <w:rsid w:val="00A2596D"/>
    <w:rsid w:val="00A25A13"/>
    <w:rsid w:val="00A25A3A"/>
    <w:rsid w:val="00A25A47"/>
    <w:rsid w:val="00A25AA1"/>
    <w:rsid w:val="00A25B62"/>
    <w:rsid w:val="00A25C3F"/>
    <w:rsid w:val="00A25EA8"/>
    <w:rsid w:val="00A25EBA"/>
    <w:rsid w:val="00A25ED4"/>
    <w:rsid w:val="00A25FA9"/>
    <w:rsid w:val="00A26194"/>
    <w:rsid w:val="00A264BF"/>
    <w:rsid w:val="00A264C4"/>
    <w:rsid w:val="00A26622"/>
    <w:rsid w:val="00A26656"/>
    <w:rsid w:val="00A266C9"/>
    <w:rsid w:val="00A2688E"/>
    <w:rsid w:val="00A26968"/>
    <w:rsid w:val="00A2696D"/>
    <w:rsid w:val="00A269B7"/>
    <w:rsid w:val="00A26D3E"/>
    <w:rsid w:val="00A26E25"/>
    <w:rsid w:val="00A26E8D"/>
    <w:rsid w:val="00A26EC6"/>
    <w:rsid w:val="00A26ED3"/>
    <w:rsid w:val="00A26F22"/>
    <w:rsid w:val="00A27250"/>
    <w:rsid w:val="00A273C0"/>
    <w:rsid w:val="00A273D4"/>
    <w:rsid w:val="00A276F7"/>
    <w:rsid w:val="00A27891"/>
    <w:rsid w:val="00A27929"/>
    <w:rsid w:val="00A27A6D"/>
    <w:rsid w:val="00A27B42"/>
    <w:rsid w:val="00A27B48"/>
    <w:rsid w:val="00A27B95"/>
    <w:rsid w:val="00A27BA0"/>
    <w:rsid w:val="00A27E76"/>
    <w:rsid w:val="00A3011E"/>
    <w:rsid w:val="00A30444"/>
    <w:rsid w:val="00A30700"/>
    <w:rsid w:val="00A30707"/>
    <w:rsid w:val="00A308AA"/>
    <w:rsid w:val="00A3097D"/>
    <w:rsid w:val="00A30C7B"/>
    <w:rsid w:val="00A30D91"/>
    <w:rsid w:val="00A3108D"/>
    <w:rsid w:val="00A31187"/>
    <w:rsid w:val="00A312C0"/>
    <w:rsid w:val="00A3156C"/>
    <w:rsid w:val="00A3157A"/>
    <w:rsid w:val="00A31613"/>
    <w:rsid w:val="00A3162F"/>
    <w:rsid w:val="00A3178D"/>
    <w:rsid w:val="00A3184E"/>
    <w:rsid w:val="00A319B6"/>
    <w:rsid w:val="00A319F7"/>
    <w:rsid w:val="00A31A17"/>
    <w:rsid w:val="00A31B61"/>
    <w:rsid w:val="00A31B99"/>
    <w:rsid w:val="00A31C5A"/>
    <w:rsid w:val="00A31CD3"/>
    <w:rsid w:val="00A31D21"/>
    <w:rsid w:val="00A31DE3"/>
    <w:rsid w:val="00A31EFA"/>
    <w:rsid w:val="00A31EFE"/>
    <w:rsid w:val="00A32070"/>
    <w:rsid w:val="00A320A8"/>
    <w:rsid w:val="00A32218"/>
    <w:rsid w:val="00A3263B"/>
    <w:rsid w:val="00A327FE"/>
    <w:rsid w:val="00A3299B"/>
    <w:rsid w:val="00A32AF3"/>
    <w:rsid w:val="00A32D7E"/>
    <w:rsid w:val="00A32E85"/>
    <w:rsid w:val="00A32EF0"/>
    <w:rsid w:val="00A33295"/>
    <w:rsid w:val="00A33368"/>
    <w:rsid w:val="00A334FA"/>
    <w:rsid w:val="00A33861"/>
    <w:rsid w:val="00A33A4B"/>
    <w:rsid w:val="00A33A6D"/>
    <w:rsid w:val="00A33AA5"/>
    <w:rsid w:val="00A33C64"/>
    <w:rsid w:val="00A33D68"/>
    <w:rsid w:val="00A33D7C"/>
    <w:rsid w:val="00A33FE4"/>
    <w:rsid w:val="00A34021"/>
    <w:rsid w:val="00A340AF"/>
    <w:rsid w:val="00A341C1"/>
    <w:rsid w:val="00A341EF"/>
    <w:rsid w:val="00A34292"/>
    <w:rsid w:val="00A342AF"/>
    <w:rsid w:val="00A345A3"/>
    <w:rsid w:val="00A34845"/>
    <w:rsid w:val="00A34A4C"/>
    <w:rsid w:val="00A34B0A"/>
    <w:rsid w:val="00A34C72"/>
    <w:rsid w:val="00A34DE7"/>
    <w:rsid w:val="00A34DFF"/>
    <w:rsid w:val="00A34E2B"/>
    <w:rsid w:val="00A34E52"/>
    <w:rsid w:val="00A34EF8"/>
    <w:rsid w:val="00A34F4F"/>
    <w:rsid w:val="00A34F72"/>
    <w:rsid w:val="00A34FAC"/>
    <w:rsid w:val="00A34FB8"/>
    <w:rsid w:val="00A351FA"/>
    <w:rsid w:val="00A352AF"/>
    <w:rsid w:val="00A35307"/>
    <w:rsid w:val="00A3535C"/>
    <w:rsid w:val="00A35364"/>
    <w:rsid w:val="00A35474"/>
    <w:rsid w:val="00A355BA"/>
    <w:rsid w:val="00A35634"/>
    <w:rsid w:val="00A357C7"/>
    <w:rsid w:val="00A3583A"/>
    <w:rsid w:val="00A35B45"/>
    <w:rsid w:val="00A35CBF"/>
    <w:rsid w:val="00A35DF5"/>
    <w:rsid w:val="00A35E50"/>
    <w:rsid w:val="00A36110"/>
    <w:rsid w:val="00A36203"/>
    <w:rsid w:val="00A3642B"/>
    <w:rsid w:val="00A364EA"/>
    <w:rsid w:val="00A365A6"/>
    <w:rsid w:val="00A365C8"/>
    <w:rsid w:val="00A365F8"/>
    <w:rsid w:val="00A36874"/>
    <w:rsid w:val="00A36899"/>
    <w:rsid w:val="00A369EA"/>
    <w:rsid w:val="00A36A82"/>
    <w:rsid w:val="00A36DF7"/>
    <w:rsid w:val="00A370CE"/>
    <w:rsid w:val="00A371CA"/>
    <w:rsid w:val="00A3729D"/>
    <w:rsid w:val="00A374F8"/>
    <w:rsid w:val="00A37511"/>
    <w:rsid w:val="00A37548"/>
    <w:rsid w:val="00A37688"/>
    <w:rsid w:val="00A376AB"/>
    <w:rsid w:val="00A376EE"/>
    <w:rsid w:val="00A37810"/>
    <w:rsid w:val="00A37859"/>
    <w:rsid w:val="00A3791B"/>
    <w:rsid w:val="00A37E55"/>
    <w:rsid w:val="00A37F3B"/>
    <w:rsid w:val="00A400E1"/>
    <w:rsid w:val="00A400F8"/>
    <w:rsid w:val="00A40433"/>
    <w:rsid w:val="00A40471"/>
    <w:rsid w:val="00A40591"/>
    <w:rsid w:val="00A40636"/>
    <w:rsid w:val="00A407F1"/>
    <w:rsid w:val="00A40869"/>
    <w:rsid w:val="00A40994"/>
    <w:rsid w:val="00A40997"/>
    <w:rsid w:val="00A40A59"/>
    <w:rsid w:val="00A40B51"/>
    <w:rsid w:val="00A40C2E"/>
    <w:rsid w:val="00A41184"/>
    <w:rsid w:val="00A4152E"/>
    <w:rsid w:val="00A41539"/>
    <w:rsid w:val="00A41608"/>
    <w:rsid w:val="00A4162C"/>
    <w:rsid w:val="00A417C2"/>
    <w:rsid w:val="00A41819"/>
    <w:rsid w:val="00A418AB"/>
    <w:rsid w:val="00A41953"/>
    <w:rsid w:val="00A419AB"/>
    <w:rsid w:val="00A41C1A"/>
    <w:rsid w:val="00A41D3D"/>
    <w:rsid w:val="00A41F7E"/>
    <w:rsid w:val="00A421DB"/>
    <w:rsid w:val="00A422B4"/>
    <w:rsid w:val="00A422CF"/>
    <w:rsid w:val="00A423A8"/>
    <w:rsid w:val="00A423F7"/>
    <w:rsid w:val="00A4241A"/>
    <w:rsid w:val="00A42433"/>
    <w:rsid w:val="00A42680"/>
    <w:rsid w:val="00A42686"/>
    <w:rsid w:val="00A42788"/>
    <w:rsid w:val="00A427ED"/>
    <w:rsid w:val="00A42896"/>
    <w:rsid w:val="00A428CE"/>
    <w:rsid w:val="00A4293C"/>
    <w:rsid w:val="00A4295B"/>
    <w:rsid w:val="00A42995"/>
    <w:rsid w:val="00A42B25"/>
    <w:rsid w:val="00A42C0B"/>
    <w:rsid w:val="00A42C7A"/>
    <w:rsid w:val="00A42DB8"/>
    <w:rsid w:val="00A42DC6"/>
    <w:rsid w:val="00A42E37"/>
    <w:rsid w:val="00A42EBE"/>
    <w:rsid w:val="00A42ECF"/>
    <w:rsid w:val="00A42F6E"/>
    <w:rsid w:val="00A430CE"/>
    <w:rsid w:val="00A43476"/>
    <w:rsid w:val="00A4363A"/>
    <w:rsid w:val="00A4367F"/>
    <w:rsid w:val="00A439A0"/>
    <w:rsid w:val="00A439BC"/>
    <w:rsid w:val="00A439C4"/>
    <w:rsid w:val="00A43D8E"/>
    <w:rsid w:val="00A43F2B"/>
    <w:rsid w:val="00A43FD7"/>
    <w:rsid w:val="00A44053"/>
    <w:rsid w:val="00A440DA"/>
    <w:rsid w:val="00A441F3"/>
    <w:rsid w:val="00A4423F"/>
    <w:rsid w:val="00A443DC"/>
    <w:rsid w:val="00A44448"/>
    <w:rsid w:val="00A44837"/>
    <w:rsid w:val="00A449A1"/>
    <w:rsid w:val="00A44A3E"/>
    <w:rsid w:val="00A44AD9"/>
    <w:rsid w:val="00A44BF2"/>
    <w:rsid w:val="00A44C66"/>
    <w:rsid w:val="00A44D96"/>
    <w:rsid w:val="00A450AF"/>
    <w:rsid w:val="00A45130"/>
    <w:rsid w:val="00A451BC"/>
    <w:rsid w:val="00A45241"/>
    <w:rsid w:val="00A452AF"/>
    <w:rsid w:val="00A4571A"/>
    <w:rsid w:val="00A45769"/>
    <w:rsid w:val="00A457CA"/>
    <w:rsid w:val="00A457EF"/>
    <w:rsid w:val="00A457F5"/>
    <w:rsid w:val="00A45A58"/>
    <w:rsid w:val="00A45D56"/>
    <w:rsid w:val="00A45F7A"/>
    <w:rsid w:val="00A46038"/>
    <w:rsid w:val="00A460DF"/>
    <w:rsid w:val="00A462C2"/>
    <w:rsid w:val="00A46496"/>
    <w:rsid w:val="00A464DF"/>
    <w:rsid w:val="00A4659E"/>
    <w:rsid w:val="00A467E7"/>
    <w:rsid w:val="00A4685A"/>
    <w:rsid w:val="00A46B97"/>
    <w:rsid w:val="00A46F4A"/>
    <w:rsid w:val="00A47084"/>
    <w:rsid w:val="00A470C1"/>
    <w:rsid w:val="00A474AE"/>
    <w:rsid w:val="00A4752C"/>
    <w:rsid w:val="00A47734"/>
    <w:rsid w:val="00A47940"/>
    <w:rsid w:val="00A4795A"/>
    <w:rsid w:val="00A4795F"/>
    <w:rsid w:val="00A47989"/>
    <w:rsid w:val="00A47ACB"/>
    <w:rsid w:val="00A47B73"/>
    <w:rsid w:val="00A47CA8"/>
    <w:rsid w:val="00A47D66"/>
    <w:rsid w:val="00A47EBD"/>
    <w:rsid w:val="00A47EC5"/>
    <w:rsid w:val="00A47EC8"/>
    <w:rsid w:val="00A47FE0"/>
    <w:rsid w:val="00A500C1"/>
    <w:rsid w:val="00A500E7"/>
    <w:rsid w:val="00A500F0"/>
    <w:rsid w:val="00A50175"/>
    <w:rsid w:val="00A504F7"/>
    <w:rsid w:val="00A50AA9"/>
    <w:rsid w:val="00A50CAD"/>
    <w:rsid w:val="00A50CB3"/>
    <w:rsid w:val="00A50DCF"/>
    <w:rsid w:val="00A50E62"/>
    <w:rsid w:val="00A50EAF"/>
    <w:rsid w:val="00A50F0C"/>
    <w:rsid w:val="00A51114"/>
    <w:rsid w:val="00A5125F"/>
    <w:rsid w:val="00A512FC"/>
    <w:rsid w:val="00A51453"/>
    <w:rsid w:val="00A514CB"/>
    <w:rsid w:val="00A514E5"/>
    <w:rsid w:val="00A5158B"/>
    <w:rsid w:val="00A5168A"/>
    <w:rsid w:val="00A5173A"/>
    <w:rsid w:val="00A5179F"/>
    <w:rsid w:val="00A517E8"/>
    <w:rsid w:val="00A51835"/>
    <w:rsid w:val="00A51870"/>
    <w:rsid w:val="00A51E91"/>
    <w:rsid w:val="00A521E9"/>
    <w:rsid w:val="00A52331"/>
    <w:rsid w:val="00A5251F"/>
    <w:rsid w:val="00A525CD"/>
    <w:rsid w:val="00A527C8"/>
    <w:rsid w:val="00A5284F"/>
    <w:rsid w:val="00A52E03"/>
    <w:rsid w:val="00A53395"/>
    <w:rsid w:val="00A53489"/>
    <w:rsid w:val="00A534FE"/>
    <w:rsid w:val="00A5351C"/>
    <w:rsid w:val="00A536AC"/>
    <w:rsid w:val="00A53859"/>
    <w:rsid w:val="00A53883"/>
    <w:rsid w:val="00A5394D"/>
    <w:rsid w:val="00A53B79"/>
    <w:rsid w:val="00A53BDF"/>
    <w:rsid w:val="00A53BEE"/>
    <w:rsid w:val="00A53E4C"/>
    <w:rsid w:val="00A53E54"/>
    <w:rsid w:val="00A53EAF"/>
    <w:rsid w:val="00A53F36"/>
    <w:rsid w:val="00A53FB9"/>
    <w:rsid w:val="00A54058"/>
    <w:rsid w:val="00A5419B"/>
    <w:rsid w:val="00A54470"/>
    <w:rsid w:val="00A544D6"/>
    <w:rsid w:val="00A5455E"/>
    <w:rsid w:val="00A5470E"/>
    <w:rsid w:val="00A54B98"/>
    <w:rsid w:val="00A54C35"/>
    <w:rsid w:val="00A54F42"/>
    <w:rsid w:val="00A54F87"/>
    <w:rsid w:val="00A551AF"/>
    <w:rsid w:val="00A553D7"/>
    <w:rsid w:val="00A5544E"/>
    <w:rsid w:val="00A557E5"/>
    <w:rsid w:val="00A5584D"/>
    <w:rsid w:val="00A5597F"/>
    <w:rsid w:val="00A55C3B"/>
    <w:rsid w:val="00A55C83"/>
    <w:rsid w:val="00A55C9E"/>
    <w:rsid w:val="00A55D9A"/>
    <w:rsid w:val="00A55E6A"/>
    <w:rsid w:val="00A55EE7"/>
    <w:rsid w:val="00A55F10"/>
    <w:rsid w:val="00A55F2E"/>
    <w:rsid w:val="00A55F5C"/>
    <w:rsid w:val="00A5619B"/>
    <w:rsid w:val="00A562FB"/>
    <w:rsid w:val="00A56772"/>
    <w:rsid w:val="00A56782"/>
    <w:rsid w:val="00A569BE"/>
    <w:rsid w:val="00A56A25"/>
    <w:rsid w:val="00A56B2D"/>
    <w:rsid w:val="00A56B95"/>
    <w:rsid w:val="00A56EA9"/>
    <w:rsid w:val="00A5701B"/>
    <w:rsid w:val="00A572A6"/>
    <w:rsid w:val="00A573A4"/>
    <w:rsid w:val="00A573A6"/>
    <w:rsid w:val="00A57498"/>
    <w:rsid w:val="00A5755B"/>
    <w:rsid w:val="00A57572"/>
    <w:rsid w:val="00A57AA5"/>
    <w:rsid w:val="00A57ABE"/>
    <w:rsid w:val="00A57B7A"/>
    <w:rsid w:val="00A57B97"/>
    <w:rsid w:val="00A57C2E"/>
    <w:rsid w:val="00A57CB4"/>
    <w:rsid w:val="00A57D14"/>
    <w:rsid w:val="00A57D54"/>
    <w:rsid w:val="00A57D81"/>
    <w:rsid w:val="00A57DE3"/>
    <w:rsid w:val="00A57E55"/>
    <w:rsid w:val="00A57EB8"/>
    <w:rsid w:val="00A57ECE"/>
    <w:rsid w:val="00A57FA8"/>
    <w:rsid w:val="00A57FAB"/>
    <w:rsid w:val="00A601EB"/>
    <w:rsid w:val="00A602F7"/>
    <w:rsid w:val="00A6038B"/>
    <w:rsid w:val="00A607A3"/>
    <w:rsid w:val="00A60B5C"/>
    <w:rsid w:val="00A60C9A"/>
    <w:rsid w:val="00A60CB1"/>
    <w:rsid w:val="00A60D77"/>
    <w:rsid w:val="00A60DB6"/>
    <w:rsid w:val="00A60E20"/>
    <w:rsid w:val="00A61132"/>
    <w:rsid w:val="00A611F3"/>
    <w:rsid w:val="00A61246"/>
    <w:rsid w:val="00A6127A"/>
    <w:rsid w:val="00A61326"/>
    <w:rsid w:val="00A613D2"/>
    <w:rsid w:val="00A61512"/>
    <w:rsid w:val="00A618BB"/>
    <w:rsid w:val="00A6195A"/>
    <w:rsid w:val="00A61A37"/>
    <w:rsid w:val="00A61C3B"/>
    <w:rsid w:val="00A61D2D"/>
    <w:rsid w:val="00A61DE6"/>
    <w:rsid w:val="00A61DFD"/>
    <w:rsid w:val="00A61FE4"/>
    <w:rsid w:val="00A6207A"/>
    <w:rsid w:val="00A620A5"/>
    <w:rsid w:val="00A620B2"/>
    <w:rsid w:val="00A6257E"/>
    <w:rsid w:val="00A627EA"/>
    <w:rsid w:val="00A6290A"/>
    <w:rsid w:val="00A62A6C"/>
    <w:rsid w:val="00A62B01"/>
    <w:rsid w:val="00A62F1F"/>
    <w:rsid w:val="00A62FDE"/>
    <w:rsid w:val="00A630D0"/>
    <w:rsid w:val="00A6329A"/>
    <w:rsid w:val="00A633B4"/>
    <w:rsid w:val="00A63510"/>
    <w:rsid w:val="00A635C2"/>
    <w:rsid w:val="00A636D7"/>
    <w:rsid w:val="00A637EF"/>
    <w:rsid w:val="00A638FE"/>
    <w:rsid w:val="00A639FB"/>
    <w:rsid w:val="00A63EC3"/>
    <w:rsid w:val="00A63FAE"/>
    <w:rsid w:val="00A63FE2"/>
    <w:rsid w:val="00A641B8"/>
    <w:rsid w:val="00A6453D"/>
    <w:rsid w:val="00A64714"/>
    <w:rsid w:val="00A64762"/>
    <w:rsid w:val="00A64771"/>
    <w:rsid w:val="00A647AD"/>
    <w:rsid w:val="00A64A30"/>
    <w:rsid w:val="00A64DC2"/>
    <w:rsid w:val="00A64DDC"/>
    <w:rsid w:val="00A64E31"/>
    <w:rsid w:val="00A64F74"/>
    <w:rsid w:val="00A65124"/>
    <w:rsid w:val="00A654E2"/>
    <w:rsid w:val="00A657CB"/>
    <w:rsid w:val="00A65938"/>
    <w:rsid w:val="00A65987"/>
    <w:rsid w:val="00A65B0D"/>
    <w:rsid w:val="00A65B1B"/>
    <w:rsid w:val="00A65CAA"/>
    <w:rsid w:val="00A65CC5"/>
    <w:rsid w:val="00A65DEB"/>
    <w:rsid w:val="00A65F31"/>
    <w:rsid w:val="00A65FCD"/>
    <w:rsid w:val="00A661E9"/>
    <w:rsid w:val="00A662DD"/>
    <w:rsid w:val="00A66397"/>
    <w:rsid w:val="00A663CB"/>
    <w:rsid w:val="00A6656F"/>
    <w:rsid w:val="00A665E6"/>
    <w:rsid w:val="00A66623"/>
    <w:rsid w:val="00A6662E"/>
    <w:rsid w:val="00A667F2"/>
    <w:rsid w:val="00A66AE1"/>
    <w:rsid w:val="00A66B39"/>
    <w:rsid w:val="00A66DDD"/>
    <w:rsid w:val="00A67145"/>
    <w:rsid w:val="00A67318"/>
    <w:rsid w:val="00A6733B"/>
    <w:rsid w:val="00A67394"/>
    <w:rsid w:val="00A677D0"/>
    <w:rsid w:val="00A67843"/>
    <w:rsid w:val="00A6784C"/>
    <w:rsid w:val="00A678F1"/>
    <w:rsid w:val="00A67C72"/>
    <w:rsid w:val="00A67C7D"/>
    <w:rsid w:val="00A67DA0"/>
    <w:rsid w:val="00A67DB9"/>
    <w:rsid w:val="00A67DF9"/>
    <w:rsid w:val="00A67E7F"/>
    <w:rsid w:val="00A70047"/>
    <w:rsid w:val="00A70147"/>
    <w:rsid w:val="00A70248"/>
    <w:rsid w:val="00A70544"/>
    <w:rsid w:val="00A705FF"/>
    <w:rsid w:val="00A70601"/>
    <w:rsid w:val="00A7063D"/>
    <w:rsid w:val="00A706A7"/>
    <w:rsid w:val="00A7079D"/>
    <w:rsid w:val="00A707E7"/>
    <w:rsid w:val="00A708DD"/>
    <w:rsid w:val="00A7095B"/>
    <w:rsid w:val="00A709E4"/>
    <w:rsid w:val="00A70B13"/>
    <w:rsid w:val="00A70BAF"/>
    <w:rsid w:val="00A70ECD"/>
    <w:rsid w:val="00A713E9"/>
    <w:rsid w:val="00A71486"/>
    <w:rsid w:val="00A716F5"/>
    <w:rsid w:val="00A71760"/>
    <w:rsid w:val="00A717FF"/>
    <w:rsid w:val="00A7183C"/>
    <w:rsid w:val="00A718BC"/>
    <w:rsid w:val="00A71937"/>
    <w:rsid w:val="00A71A94"/>
    <w:rsid w:val="00A71A9B"/>
    <w:rsid w:val="00A71AA2"/>
    <w:rsid w:val="00A71CF9"/>
    <w:rsid w:val="00A71D68"/>
    <w:rsid w:val="00A71EA8"/>
    <w:rsid w:val="00A72171"/>
    <w:rsid w:val="00A72184"/>
    <w:rsid w:val="00A721CD"/>
    <w:rsid w:val="00A7233F"/>
    <w:rsid w:val="00A724DC"/>
    <w:rsid w:val="00A725FE"/>
    <w:rsid w:val="00A7269D"/>
    <w:rsid w:val="00A7277C"/>
    <w:rsid w:val="00A727CE"/>
    <w:rsid w:val="00A7290E"/>
    <w:rsid w:val="00A7293D"/>
    <w:rsid w:val="00A72A5F"/>
    <w:rsid w:val="00A72BFA"/>
    <w:rsid w:val="00A72CD5"/>
    <w:rsid w:val="00A72EC6"/>
    <w:rsid w:val="00A731CD"/>
    <w:rsid w:val="00A731EA"/>
    <w:rsid w:val="00A73323"/>
    <w:rsid w:val="00A733F3"/>
    <w:rsid w:val="00A7342C"/>
    <w:rsid w:val="00A73564"/>
    <w:rsid w:val="00A735C3"/>
    <w:rsid w:val="00A739CE"/>
    <w:rsid w:val="00A739FB"/>
    <w:rsid w:val="00A73A4A"/>
    <w:rsid w:val="00A73B18"/>
    <w:rsid w:val="00A73C88"/>
    <w:rsid w:val="00A73D16"/>
    <w:rsid w:val="00A73E95"/>
    <w:rsid w:val="00A73F16"/>
    <w:rsid w:val="00A740C3"/>
    <w:rsid w:val="00A7421C"/>
    <w:rsid w:val="00A742F4"/>
    <w:rsid w:val="00A743B9"/>
    <w:rsid w:val="00A74479"/>
    <w:rsid w:val="00A745D5"/>
    <w:rsid w:val="00A74652"/>
    <w:rsid w:val="00A747A7"/>
    <w:rsid w:val="00A748E3"/>
    <w:rsid w:val="00A748EC"/>
    <w:rsid w:val="00A74938"/>
    <w:rsid w:val="00A74B28"/>
    <w:rsid w:val="00A74C24"/>
    <w:rsid w:val="00A74CFC"/>
    <w:rsid w:val="00A74D44"/>
    <w:rsid w:val="00A74E70"/>
    <w:rsid w:val="00A74E78"/>
    <w:rsid w:val="00A74F14"/>
    <w:rsid w:val="00A75157"/>
    <w:rsid w:val="00A7540D"/>
    <w:rsid w:val="00A75422"/>
    <w:rsid w:val="00A75483"/>
    <w:rsid w:val="00A7563B"/>
    <w:rsid w:val="00A75687"/>
    <w:rsid w:val="00A75696"/>
    <w:rsid w:val="00A757D8"/>
    <w:rsid w:val="00A75969"/>
    <w:rsid w:val="00A7599C"/>
    <w:rsid w:val="00A75A05"/>
    <w:rsid w:val="00A75A35"/>
    <w:rsid w:val="00A75B41"/>
    <w:rsid w:val="00A75C69"/>
    <w:rsid w:val="00A75CBD"/>
    <w:rsid w:val="00A75D2C"/>
    <w:rsid w:val="00A75EA7"/>
    <w:rsid w:val="00A75F5B"/>
    <w:rsid w:val="00A760F0"/>
    <w:rsid w:val="00A76305"/>
    <w:rsid w:val="00A76416"/>
    <w:rsid w:val="00A764E5"/>
    <w:rsid w:val="00A7654F"/>
    <w:rsid w:val="00A7679D"/>
    <w:rsid w:val="00A767C7"/>
    <w:rsid w:val="00A76810"/>
    <w:rsid w:val="00A7691B"/>
    <w:rsid w:val="00A7692E"/>
    <w:rsid w:val="00A76B05"/>
    <w:rsid w:val="00A76E0D"/>
    <w:rsid w:val="00A76EF7"/>
    <w:rsid w:val="00A76F0E"/>
    <w:rsid w:val="00A77118"/>
    <w:rsid w:val="00A7736B"/>
    <w:rsid w:val="00A77584"/>
    <w:rsid w:val="00A7772B"/>
    <w:rsid w:val="00A77962"/>
    <w:rsid w:val="00A779D7"/>
    <w:rsid w:val="00A77B01"/>
    <w:rsid w:val="00A77C2F"/>
    <w:rsid w:val="00A77D05"/>
    <w:rsid w:val="00A77EF1"/>
    <w:rsid w:val="00A80346"/>
    <w:rsid w:val="00A803B6"/>
    <w:rsid w:val="00A8060C"/>
    <w:rsid w:val="00A8083C"/>
    <w:rsid w:val="00A808D8"/>
    <w:rsid w:val="00A80934"/>
    <w:rsid w:val="00A80999"/>
    <w:rsid w:val="00A80B62"/>
    <w:rsid w:val="00A80B67"/>
    <w:rsid w:val="00A80BFA"/>
    <w:rsid w:val="00A80C48"/>
    <w:rsid w:val="00A80C82"/>
    <w:rsid w:val="00A80CCE"/>
    <w:rsid w:val="00A80EEB"/>
    <w:rsid w:val="00A81002"/>
    <w:rsid w:val="00A811D4"/>
    <w:rsid w:val="00A81377"/>
    <w:rsid w:val="00A81472"/>
    <w:rsid w:val="00A814B9"/>
    <w:rsid w:val="00A81517"/>
    <w:rsid w:val="00A81544"/>
    <w:rsid w:val="00A815C7"/>
    <w:rsid w:val="00A8171B"/>
    <w:rsid w:val="00A81870"/>
    <w:rsid w:val="00A81A2D"/>
    <w:rsid w:val="00A81AB9"/>
    <w:rsid w:val="00A81B60"/>
    <w:rsid w:val="00A81B7D"/>
    <w:rsid w:val="00A81D62"/>
    <w:rsid w:val="00A81E6A"/>
    <w:rsid w:val="00A81EAE"/>
    <w:rsid w:val="00A821D2"/>
    <w:rsid w:val="00A8226F"/>
    <w:rsid w:val="00A82370"/>
    <w:rsid w:val="00A8270D"/>
    <w:rsid w:val="00A827AB"/>
    <w:rsid w:val="00A827F7"/>
    <w:rsid w:val="00A8285D"/>
    <w:rsid w:val="00A8292C"/>
    <w:rsid w:val="00A829A3"/>
    <w:rsid w:val="00A82DAB"/>
    <w:rsid w:val="00A82DFE"/>
    <w:rsid w:val="00A82E59"/>
    <w:rsid w:val="00A82E7F"/>
    <w:rsid w:val="00A82FD2"/>
    <w:rsid w:val="00A8303D"/>
    <w:rsid w:val="00A830A6"/>
    <w:rsid w:val="00A83160"/>
    <w:rsid w:val="00A8318B"/>
    <w:rsid w:val="00A8355B"/>
    <w:rsid w:val="00A8365F"/>
    <w:rsid w:val="00A83693"/>
    <w:rsid w:val="00A83BF1"/>
    <w:rsid w:val="00A83C92"/>
    <w:rsid w:val="00A83E09"/>
    <w:rsid w:val="00A83F14"/>
    <w:rsid w:val="00A83F95"/>
    <w:rsid w:val="00A84068"/>
    <w:rsid w:val="00A84115"/>
    <w:rsid w:val="00A84257"/>
    <w:rsid w:val="00A84339"/>
    <w:rsid w:val="00A844C6"/>
    <w:rsid w:val="00A845FE"/>
    <w:rsid w:val="00A8486B"/>
    <w:rsid w:val="00A84877"/>
    <w:rsid w:val="00A848CF"/>
    <w:rsid w:val="00A8498D"/>
    <w:rsid w:val="00A84A54"/>
    <w:rsid w:val="00A84BC1"/>
    <w:rsid w:val="00A84DC5"/>
    <w:rsid w:val="00A85006"/>
    <w:rsid w:val="00A850E9"/>
    <w:rsid w:val="00A8512A"/>
    <w:rsid w:val="00A85277"/>
    <w:rsid w:val="00A85306"/>
    <w:rsid w:val="00A854C2"/>
    <w:rsid w:val="00A857A8"/>
    <w:rsid w:val="00A858B2"/>
    <w:rsid w:val="00A85969"/>
    <w:rsid w:val="00A85A4C"/>
    <w:rsid w:val="00A85A7B"/>
    <w:rsid w:val="00A85BE1"/>
    <w:rsid w:val="00A85C62"/>
    <w:rsid w:val="00A85EBF"/>
    <w:rsid w:val="00A85ECC"/>
    <w:rsid w:val="00A860AC"/>
    <w:rsid w:val="00A8622F"/>
    <w:rsid w:val="00A8643D"/>
    <w:rsid w:val="00A866F4"/>
    <w:rsid w:val="00A867C6"/>
    <w:rsid w:val="00A86806"/>
    <w:rsid w:val="00A86893"/>
    <w:rsid w:val="00A869D3"/>
    <w:rsid w:val="00A86A63"/>
    <w:rsid w:val="00A86D42"/>
    <w:rsid w:val="00A86E36"/>
    <w:rsid w:val="00A87030"/>
    <w:rsid w:val="00A8708E"/>
    <w:rsid w:val="00A872C1"/>
    <w:rsid w:val="00A8749C"/>
    <w:rsid w:val="00A87534"/>
    <w:rsid w:val="00A87660"/>
    <w:rsid w:val="00A876B8"/>
    <w:rsid w:val="00A87A06"/>
    <w:rsid w:val="00A87AFE"/>
    <w:rsid w:val="00A87B1F"/>
    <w:rsid w:val="00A87B40"/>
    <w:rsid w:val="00A87C22"/>
    <w:rsid w:val="00A87D04"/>
    <w:rsid w:val="00A87D6B"/>
    <w:rsid w:val="00A87EA4"/>
    <w:rsid w:val="00A87EF6"/>
    <w:rsid w:val="00A90091"/>
    <w:rsid w:val="00A900BE"/>
    <w:rsid w:val="00A90160"/>
    <w:rsid w:val="00A901BC"/>
    <w:rsid w:val="00A906A1"/>
    <w:rsid w:val="00A9085E"/>
    <w:rsid w:val="00A9095E"/>
    <w:rsid w:val="00A90A4B"/>
    <w:rsid w:val="00A90A55"/>
    <w:rsid w:val="00A90AA1"/>
    <w:rsid w:val="00A90C29"/>
    <w:rsid w:val="00A90D06"/>
    <w:rsid w:val="00A90D73"/>
    <w:rsid w:val="00A90F54"/>
    <w:rsid w:val="00A9108A"/>
    <w:rsid w:val="00A91279"/>
    <w:rsid w:val="00A9133F"/>
    <w:rsid w:val="00A91457"/>
    <w:rsid w:val="00A91488"/>
    <w:rsid w:val="00A91648"/>
    <w:rsid w:val="00A9165A"/>
    <w:rsid w:val="00A918E3"/>
    <w:rsid w:val="00A919B2"/>
    <w:rsid w:val="00A919E8"/>
    <w:rsid w:val="00A91A98"/>
    <w:rsid w:val="00A91AC5"/>
    <w:rsid w:val="00A91B56"/>
    <w:rsid w:val="00A91BD5"/>
    <w:rsid w:val="00A91BF8"/>
    <w:rsid w:val="00A91CBF"/>
    <w:rsid w:val="00A91E45"/>
    <w:rsid w:val="00A91F44"/>
    <w:rsid w:val="00A91F8D"/>
    <w:rsid w:val="00A91FDE"/>
    <w:rsid w:val="00A92365"/>
    <w:rsid w:val="00A923E0"/>
    <w:rsid w:val="00A923F4"/>
    <w:rsid w:val="00A9249D"/>
    <w:rsid w:val="00A924AD"/>
    <w:rsid w:val="00A924BB"/>
    <w:rsid w:val="00A92652"/>
    <w:rsid w:val="00A92720"/>
    <w:rsid w:val="00A92837"/>
    <w:rsid w:val="00A92A0A"/>
    <w:rsid w:val="00A92BAA"/>
    <w:rsid w:val="00A92E8F"/>
    <w:rsid w:val="00A92EA3"/>
    <w:rsid w:val="00A92EA6"/>
    <w:rsid w:val="00A930DC"/>
    <w:rsid w:val="00A93112"/>
    <w:rsid w:val="00A932C4"/>
    <w:rsid w:val="00A93361"/>
    <w:rsid w:val="00A9342D"/>
    <w:rsid w:val="00A93630"/>
    <w:rsid w:val="00A938A2"/>
    <w:rsid w:val="00A938D9"/>
    <w:rsid w:val="00A9399B"/>
    <w:rsid w:val="00A93A66"/>
    <w:rsid w:val="00A93A77"/>
    <w:rsid w:val="00A93B88"/>
    <w:rsid w:val="00A93BBD"/>
    <w:rsid w:val="00A93CEB"/>
    <w:rsid w:val="00A93F6E"/>
    <w:rsid w:val="00A93FFA"/>
    <w:rsid w:val="00A94066"/>
    <w:rsid w:val="00A940F5"/>
    <w:rsid w:val="00A94119"/>
    <w:rsid w:val="00A94143"/>
    <w:rsid w:val="00A94168"/>
    <w:rsid w:val="00A94315"/>
    <w:rsid w:val="00A943DC"/>
    <w:rsid w:val="00A944A5"/>
    <w:rsid w:val="00A94594"/>
    <w:rsid w:val="00A947CE"/>
    <w:rsid w:val="00A9492D"/>
    <w:rsid w:val="00A949D5"/>
    <w:rsid w:val="00A94B25"/>
    <w:rsid w:val="00A94B79"/>
    <w:rsid w:val="00A94D16"/>
    <w:rsid w:val="00A94DFE"/>
    <w:rsid w:val="00A94E66"/>
    <w:rsid w:val="00A950B8"/>
    <w:rsid w:val="00A950ED"/>
    <w:rsid w:val="00A95381"/>
    <w:rsid w:val="00A95470"/>
    <w:rsid w:val="00A9549F"/>
    <w:rsid w:val="00A95556"/>
    <w:rsid w:val="00A9574A"/>
    <w:rsid w:val="00A95900"/>
    <w:rsid w:val="00A95948"/>
    <w:rsid w:val="00A95B76"/>
    <w:rsid w:val="00A95C10"/>
    <w:rsid w:val="00A960C6"/>
    <w:rsid w:val="00A960E1"/>
    <w:rsid w:val="00A96103"/>
    <w:rsid w:val="00A9620E"/>
    <w:rsid w:val="00A96300"/>
    <w:rsid w:val="00A963B9"/>
    <w:rsid w:val="00A965F2"/>
    <w:rsid w:val="00A96626"/>
    <w:rsid w:val="00A96884"/>
    <w:rsid w:val="00A96892"/>
    <w:rsid w:val="00A968F8"/>
    <w:rsid w:val="00A96A06"/>
    <w:rsid w:val="00A96BFE"/>
    <w:rsid w:val="00A96CBE"/>
    <w:rsid w:val="00A96E9B"/>
    <w:rsid w:val="00A96FD8"/>
    <w:rsid w:val="00A970CB"/>
    <w:rsid w:val="00A971F9"/>
    <w:rsid w:val="00A97263"/>
    <w:rsid w:val="00A97283"/>
    <w:rsid w:val="00A9763A"/>
    <w:rsid w:val="00A978C0"/>
    <w:rsid w:val="00A9795D"/>
    <w:rsid w:val="00A97C50"/>
    <w:rsid w:val="00A97CA1"/>
    <w:rsid w:val="00A97E08"/>
    <w:rsid w:val="00A97EB7"/>
    <w:rsid w:val="00A97EF6"/>
    <w:rsid w:val="00A97FB4"/>
    <w:rsid w:val="00AA0033"/>
    <w:rsid w:val="00AA00C6"/>
    <w:rsid w:val="00AA0120"/>
    <w:rsid w:val="00AA017D"/>
    <w:rsid w:val="00AA01ED"/>
    <w:rsid w:val="00AA024F"/>
    <w:rsid w:val="00AA02DE"/>
    <w:rsid w:val="00AA0565"/>
    <w:rsid w:val="00AA05DD"/>
    <w:rsid w:val="00AA076A"/>
    <w:rsid w:val="00AA07B5"/>
    <w:rsid w:val="00AA0987"/>
    <w:rsid w:val="00AA0A55"/>
    <w:rsid w:val="00AA0B4F"/>
    <w:rsid w:val="00AA0BDB"/>
    <w:rsid w:val="00AA0D1B"/>
    <w:rsid w:val="00AA0E2B"/>
    <w:rsid w:val="00AA12FE"/>
    <w:rsid w:val="00AA1316"/>
    <w:rsid w:val="00AA1505"/>
    <w:rsid w:val="00AA162C"/>
    <w:rsid w:val="00AA1713"/>
    <w:rsid w:val="00AA19A4"/>
    <w:rsid w:val="00AA1A1A"/>
    <w:rsid w:val="00AA1A98"/>
    <w:rsid w:val="00AA1B9C"/>
    <w:rsid w:val="00AA1CB6"/>
    <w:rsid w:val="00AA1D48"/>
    <w:rsid w:val="00AA1E86"/>
    <w:rsid w:val="00AA1EC1"/>
    <w:rsid w:val="00AA1FD5"/>
    <w:rsid w:val="00AA2239"/>
    <w:rsid w:val="00AA24FB"/>
    <w:rsid w:val="00AA2BC8"/>
    <w:rsid w:val="00AA2BD9"/>
    <w:rsid w:val="00AA2C6B"/>
    <w:rsid w:val="00AA2CF5"/>
    <w:rsid w:val="00AA2CFB"/>
    <w:rsid w:val="00AA2E71"/>
    <w:rsid w:val="00AA2F3C"/>
    <w:rsid w:val="00AA2F9A"/>
    <w:rsid w:val="00AA30E5"/>
    <w:rsid w:val="00AA313E"/>
    <w:rsid w:val="00AA31E8"/>
    <w:rsid w:val="00AA32D4"/>
    <w:rsid w:val="00AA3303"/>
    <w:rsid w:val="00AA334E"/>
    <w:rsid w:val="00AA3379"/>
    <w:rsid w:val="00AA342A"/>
    <w:rsid w:val="00AA34B8"/>
    <w:rsid w:val="00AA34C0"/>
    <w:rsid w:val="00AA359B"/>
    <w:rsid w:val="00AA38D0"/>
    <w:rsid w:val="00AA3DAA"/>
    <w:rsid w:val="00AA4029"/>
    <w:rsid w:val="00AA4043"/>
    <w:rsid w:val="00AA40B6"/>
    <w:rsid w:val="00AA40D7"/>
    <w:rsid w:val="00AA4471"/>
    <w:rsid w:val="00AA4527"/>
    <w:rsid w:val="00AA4577"/>
    <w:rsid w:val="00AA470A"/>
    <w:rsid w:val="00AA492E"/>
    <w:rsid w:val="00AA49EC"/>
    <w:rsid w:val="00AA4B07"/>
    <w:rsid w:val="00AA4E33"/>
    <w:rsid w:val="00AA4F37"/>
    <w:rsid w:val="00AA5285"/>
    <w:rsid w:val="00AA5292"/>
    <w:rsid w:val="00AA5417"/>
    <w:rsid w:val="00AA5465"/>
    <w:rsid w:val="00AA5493"/>
    <w:rsid w:val="00AA554A"/>
    <w:rsid w:val="00AA559A"/>
    <w:rsid w:val="00AA5615"/>
    <w:rsid w:val="00AA584D"/>
    <w:rsid w:val="00AA5B23"/>
    <w:rsid w:val="00AA5B8B"/>
    <w:rsid w:val="00AA5C5B"/>
    <w:rsid w:val="00AA5D9E"/>
    <w:rsid w:val="00AA5DF6"/>
    <w:rsid w:val="00AA5E13"/>
    <w:rsid w:val="00AA5EF2"/>
    <w:rsid w:val="00AA5F34"/>
    <w:rsid w:val="00AA60FF"/>
    <w:rsid w:val="00AA6494"/>
    <w:rsid w:val="00AA668F"/>
    <w:rsid w:val="00AA6728"/>
    <w:rsid w:val="00AA676D"/>
    <w:rsid w:val="00AA67B6"/>
    <w:rsid w:val="00AA6B09"/>
    <w:rsid w:val="00AA703E"/>
    <w:rsid w:val="00AA7044"/>
    <w:rsid w:val="00AA7058"/>
    <w:rsid w:val="00AA7169"/>
    <w:rsid w:val="00AA739E"/>
    <w:rsid w:val="00AA73AB"/>
    <w:rsid w:val="00AA756C"/>
    <w:rsid w:val="00AA768B"/>
    <w:rsid w:val="00AA76CD"/>
    <w:rsid w:val="00AA7762"/>
    <w:rsid w:val="00AA78C7"/>
    <w:rsid w:val="00AA79C1"/>
    <w:rsid w:val="00AA7B47"/>
    <w:rsid w:val="00AB003A"/>
    <w:rsid w:val="00AB00D5"/>
    <w:rsid w:val="00AB0166"/>
    <w:rsid w:val="00AB0243"/>
    <w:rsid w:val="00AB06AE"/>
    <w:rsid w:val="00AB06FE"/>
    <w:rsid w:val="00AB0739"/>
    <w:rsid w:val="00AB088D"/>
    <w:rsid w:val="00AB097D"/>
    <w:rsid w:val="00AB09D9"/>
    <w:rsid w:val="00AB09DB"/>
    <w:rsid w:val="00AB0B3F"/>
    <w:rsid w:val="00AB0B7D"/>
    <w:rsid w:val="00AB0E89"/>
    <w:rsid w:val="00AB0EBF"/>
    <w:rsid w:val="00AB1132"/>
    <w:rsid w:val="00AB1174"/>
    <w:rsid w:val="00AB11A4"/>
    <w:rsid w:val="00AB124F"/>
    <w:rsid w:val="00AB16CF"/>
    <w:rsid w:val="00AB18C2"/>
    <w:rsid w:val="00AB1CA2"/>
    <w:rsid w:val="00AB1E96"/>
    <w:rsid w:val="00AB2034"/>
    <w:rsid w:val="00AB23F5"/>
    <w:rsid w:val="00AB2421"/>
    <w:rsid w:val="00AB2615"/>
    <w:rsid w:val="00AB2632"/>
    <w:rsid w:val="00AB2658"/>
    <w:rsid w:val="00AB2677"/>
    <w:rsid w:val="00AB28AF"/>
    <w:rsid w:val="00AB293A"/>
    <w:rsid w:val="00AB2950"/>
    <w:rsid w:val="00AB29B8"/>
    <w:rsid w:val="00AB2A9E"/>
    <w:rsid w:val="00AB2C69"/>
    <w:rsid w:val="00AB2CA4"/>
    <w:rsid w:val="00AB2D0F"/>
    <w:rsid w:val="00AB2F17"/>
    <w:rsid w:val="00AB2FF1"/>
    <w:rsid w:val="00AB3062"/>
    <w:rsid w:val="00AB3083"/>
    <w:rsid w:val="00AB310B"/>
    <w:rsid w:val="00AB32D1"/>
    <w:rsid w:val="00AB35ED"/>
    <w:rsid w:val="00AB3723"/>
    <w:rsid w:val="00AB383C"/>
    <w:rsid w:val="00AB39E9"/>
    <w:rsid w:val="00AB3BD4"/>
    <w:rsid w:val="00AB3CDC"/>
    <w:rsid w:val="00AB3E11"/>
    <w:rsid w:val="00AB3F57"/>
    <w:rsid w:val="00AB4022"/>
    <w:rsid w:val="00AB4201"/>
    <w:rsid w:val="00AB4407"/>
    <w:rsid w:val="00AB44D4"/>
    <w:rsid w:val="00AB457A"/>
    <w:rsid w:val="00AB46E1"/>
    <w:rsid w:val="00AB4774"/>
    <w:rsid w:val="00AB47E7"/>
    <w:rsid w:val="00AB4817"/>
    <w:rsid w:val="00AB4961"/>
    <w:rsid w:val="00AB4BC8"/>
    <w:rsid w:val="00AB4D7F"/>
    <w:rsid w:val="00AB4DA9"/>
    <w:rsid w:val="00AB4EC4"/>
    <w:rsid w:val="00AB4EE2"/>
    <w:rsid w:val="00AB4F2A"/>
    <w:rsid w:val="00AB4F61"/>
    <w:rsid w:val="00AB4FE4"/>
    <w:rsid w:val="00AB5031"/>
    <w:rsid w:val="00AB51AA"/>
    <w:rsid w:val="00AB53F5"/>
    <w:rsid w:val="00AB542E"/>
    <w:rsid w:val="00AB543F"/>
    <w:rsid w:val="00AB5476"/>
    <w:rsid w:val="00AB5478"/>
    <w:rsid w:val="00AB55C6"/>
    <w:rsid w:val="00AB563E"/>
    <w:rsid w:val="00AB56F5"/>
    <w:rsid w:val="00AB575E"/>
    <w:rsid w:val="00AB578A"/>
    <w:rsid w:val="00AB58B3"/>
    <w:rsid w:val="00AB58BA"/>
    <w:rsid w:val="00AB5988"/>
    <w:rsid w:val="00AB598A"/>
    <w:rsid w:val="00AB5995"/>
    <w:rsid w:val="00AB5A6E"/>
    <w:rsid w:val="00AB5B90"/>
    <w:rsid w:val="00AB5C1B"/>
    <w:rsid w:val="00AB5E50"/>
    <w:rsid w:val="00AB6164"/>
    <w:rsid w:val="00AB6216"/>
    <w:rsid w:val="00AB6343"/>
    <w:rsid w:val="00AB6421"/>
    <w:rsid w:val="00AB642F"/>
    <w:rsid w:val="00AB6462"/>
    <w:rsid w:val="00AB6683"/>
    <w:rsid w:val="00AB6702"/>
    <w:rsid w:val="00AB6805"/>
    <w:rsid w:val="00AB68A5"/>
    <w:rsid w:val="00AB697F"/>
    <w:rsid w:val="00AB6A94"/>
    <w:rsid w:val="00AB6B4C"/>
    <w:rsid w:val="00AB6E2B"/>
    <w:rsid w:val="00AB6E4E"/>
    <w:rsid w:val="00AB6EDE"/>
    <w:rsid w:val="00AB6FE3"/>
    <w:rsid w:val="00AB71A1"/>
    <w:rsid w:val="00AB71D9"/>
    <w:rsid w:val="00AB7397"/>
    <w:rsid w:val="00AB742A"/>
    <w:rsid w:val="00AB747B"/>
    <w:rsid w:val="00AB7695"/>
    <w:rsid w:val="00AB76C0"/>
    <w:rsid w:val="00AB76EA"/>
    <w:rsid w:val="00AB773C"/>
    <w:rsid w:val="00AB77A9"/>
    <w:rsid w:val="00AB78BF"/>
    <w:rsid w:val="00AB7A99"/>
    <w:rsid w:val="00AB7A9C"/>
    <w:rsid w:val="00AB7B62"/>
    <w:rsid w:val="00AB7B9C"/>
    <w:rsid w:val="00AB7BE8"/>
    <w:rsid w:val="00AB7CC6"/>
    <w:rsid w:val="00AB7EDA"/>
    <w:rsid w:val="00AB7EF7"/>
    <w:rsid w:val="00AB7F90"/>
    <w:rsid w:val="00AC0012"/>
    <w:rsid w:val="00AC0190"/>
    <w:rsid w:val="00AC0343"/>
    <w:rsid w:val="00AC0502"/>
    <w:rsid w:val="00AC07BC"/>
    <w:rsid w:val="00AC0D98"/>
    <w:rsid w:val="00AC0E5D"/>
    <w:rsid w:val="00AC0F77"/>
    <w:rsid w:val="00AC101D"/>
    <w:rsid w:val="00AC1097"/>
    <w:rsid w:val="00AC14A4"/>
    <w:rsid w:val="00AC14C2"/>
    <w:rsid w:val="00AC14DB"/>
    <w:rsid w:val="00AC14E2"/>
    <w:rsid w:val="00AC1527"/>
    <w:rsid w:val="00AC16D7"/>
    <w:rsid w:val="00AC1788"/>
    <w:rsid w:val="00AC17F2"/>
    <w:rsid w:val="00AC1831"/>
    <w:rsid w:val="00AC18E6"/>
    <w:rsid w:val="00AC196A"/>
    <w:rsid w:val="00AC1C87"/>
    <w:rsid w:val="00AC1DB9"/>
    <w:rsid w:val="00AC21B6"/>
    <w:rsid w:val="00AC22A8"/>
    <w:rsid w:val="00AC2434"/>
    <w:rsid w:val="00AC256A"/>
    <w:rsid w:val="00AC259B"/>
    <w:rsid w:val="00AC2787"/>
    <w:rsid w:val="00AC28AE"/>
    <w:rsid w:val="00AC297C"/>
    <w:rsid w:val="00AC29BA"/>
    <w:rsid w:val="00AC2AA8"/>
    <w:rsid w:val="00AC2B7A"/>
    <w:rsid w:val="00AC2BE1"/>
    <w:rsid w:val="00AC2C60"/>
    <w:rsid w:val="00AC306B"/>
    <w:rsid w:val="00AC31E7"/>
    <w:rsid w:val="00AC3267"/>
    <w:rsid w:val="00AC337B"/>
    <w:rsid w:val="00AC3663"/>
    <w:rsid w:val="00AC3792"/>
    <w:rsid w:val="00AC37DC"/>
    <w:rsid w:val="00AC3812"/>
    <w:rsid w:val="00AC39A2"/>
    <w:rsid w:val="00AC39F6"/>
    <w:rsid w:val="00AC3D9E"/>
    <w:rsid w:val="00AC3DA3"/>
    <w:rsid w:val="00AC3E0B"/>
    <w:rsid w:val="00AC4189"/>
    <w:rsid w:val="00AC41EE"/>
    <w:rsid w:val="00AC422B"/>
    <w:rsid w:val="00AC42D4"/>
    <w:rsid w:val="00AC481B"/>
    <w:rsid w:val="00AC4A08"/>
    <w:rsid w:val="00AC4AB1"/>
    <w:rsid w:val="00AC4AF3"/>
    <w:rsid w:val="00AC4B90"/>
    <w:rsid w:val="00AC4C23"/>
    <w:rsid w:val="00AC4DEC"/>
    <w:rsid w:val="00AC4EA0"/>
    <w:rsid w:val="00AC507D"/>
    <w:rsid w:val="00AC5094"/>
    <w:rsid w:val="00AC52DD"/>
    <w:rsid w:val="00AC556D"/>
    <w:rsid w:val="00AC558F"/>
    <w:rsid w:val="00AC5603"/>
    <w:rsid w:val="00AC5692"/>
    <w:rsid w:val="00AC5A44"/>
    <w:rsid w:val="00AC5A7A"/>
    <w:rsid w:val="00AC5AD1"/>
    <w:rsid w:val="00AC5ADA"/>
    <w:rsid w:val="00AC5B3B"/>
    <w:rsid w:val="00AC5C0D"/>
    <w:rsid w:val="00AC5C85"/>
    <w:rsid w:val="00AC5E35"/>
    <w:rsid w:val="00AC5F30"/>
    <w:rsid w:val="00AC60C3"/>
    <w:rsid w:val="00AC6294"/>
    <w:rsid w:val="00AC6479"/>
    <w:rsid w:val="00AC64CB"/>
    <w:rsid w:val="00AC6571"/>
    <w:rsid w:val="00AC65F9"/>
    <w:rsid w:val="00AC688D"/>
    <w:rsid w:val="00AC69F3"/>
    <w:rsid w:val="00AC6C19"/>
    <w:rsid w:val="00AC6D76"/>
    <w:rsid w:val="00AC6F5A"/>
    <w:rsid w:val="00AC7021"/>
    <w:rsid w:val="00AC70CA"/>
    <w:rsid w:val="00AC7202"/>
    <w:rsid w:val="00AC7261"/>
    <w:rsid w:val="00AC72CE"/>
    <w:rsid w:val="00AC7332"/>
    <w:rsid w:val="00AC7720"/>
    <w:rsid w:val="00AC796E"/>
    <w:rsid w:val="00AC7BA8"/>
    <w:rsid w:val="00AC7DE1"/>
    <w:rsid w:val="00AC7F4B"/>
    <w:rsid w:val="00AC7FA2"/>
    <w:rsid w:val="00AC7FEE"/>
    <w:rsid w:val="00AD0104"/>
    <w:rsid w:val="00AD0223"/>
    <w:rsid w:val="00AD02F7"/>
    <w:rsid w:val="00AD039F"/>
    <w:rsid w:val="00AD03F3"/>
    <w:rsid w:val="00AD04A1"/>
    <w:rsid w:val="00AD077A"/>
    <w:rsid w:val="00AD09B7"/>
    <w:rsid w:val="00AD0D71"/>
    <w:rsid w:val="00AD1020"/>
    <w:rsid w:val="00AD103E"/>
    <w:rsid w:val="00AD10E9"/>
    <w:rsid w:val="00AD125A"/>
    <w:rsid w:val="00AD12A6"/>
    <w:rsid w:val="00AD1467"/>
    <w:rsid w:val="00AD163E"/>
    <w:rsid w:val="00AD1666"/>
    <w:rsid w:val="00AD167F"/>
    <w:rsid w:val="00AD16EA"/>
    <w:rsid w:val="00AD1799"/>
    <w:rsid w:val="00AD18B5"/>
    <w:rsid w:val="00AD19D3"/>
    <w:rsid w:val="00AD19E7"/>
    <w:rsid w:val="00AD1C91"/>
    <w:rsid w:val="00AD1CE4"/>
    <w:rsid w:val="00AD1D96"/>
    <w:rsid w:val="00AD1E54"/>
    <w:rsid w:val="00AD1E75"/>
    <w:rsid w:val="00AD1F5B"/>
    <w:rsid w:val="00AD20A7"/>
    <w:rsid w:val="00AD2117"/>
    <w:rsid w:val="00AD2360"/>
    <w:rsid w:val="00AD24D1"/>
    <w:rsid w:val="00AD259F"/>
    <w:rsid w:val="00AD25B8"/>
    <w:rsid w:val="00AD26B0"/>
    <w:rsid w:val="00AD2809"/>
    <w:rsid w:val="00AD296B"/>
    <w:rsid w:val="00AD2A25"/>
    <w:rsid w:val="00AD2BBB"/>
    <w:rsid w:val="00AD2DBB"/>
    <w:rsid w:val="00AD2DBC"/>
    <w:rsid w:val="00AD2FB4"/>
    <w:rsid w:val="00AD317A"/>
    <w:rsid w:val="00AD3221"/>
    <w:rsid w:val="00AD3342"/>
    <w:rsid w:val="00AD33A0"/>
    <w:rsid w:val="00AD34EA"/>
    <w:rsid w:val="00AD35A5"/>
    <w:rsid w:val="00AD35D7"/>
    <w:rsid w:val="00AD35DC"/>
    <w:rsid w:val="00AD36A0"/>
    <w:rsid w:val="00AD3879"/>
    <w:rsid w:val="00AD39C7"/>
    <w:rsid w:val="00AD39CA"/>
    <w:rsid w:val="00AD39FE"/>
    <w:rsid w:val="00AD3BDF"/>
    <w:rsid w:val="00AD3C58"/>
    <w:rsid w:val="00AD3CA7"/>
    <w:rsid w:val="00AD3CCA"/>
    <w:rsid w:val="00AD407F"/>
    <w:rsid w:val="00AD42D2"/>
    <w:rsid w:val="00AD43E7"/>
    <w:rsid w:val="00AD45BE"/>
    <w:rsid w:val="00AD46D5"/>
    <w:rsid w:val="00AD486F"/>
    <w:rsid w:val="00AD4A0F"/>
    <w:rsid w:val="00AD4C84"/>
    <w:rsid w:val="00AD4F26"/>
    <w:rsid w:val="00AD4F72"/>
    <w:rsid w:val="00AD5019"/>
    <w:rsid w:val="00AD533D"/>
    <w:rsid w:val="00AD5394"/>
    <w:rsid w:val="00AD5585"/>
    <w:rsid w:val="00AD56CE"/>
    <w:rsid w:val="00AD56F1"/>
    <w:rsid w:val="00AD58E8"/>
    <w:rsid w:val="00AD60C2"/>
    <w:rsid w:val="00AD6143"/>
    <w:rsid w:val="00AD6284"/>
    <w:rsid w:val="00AD6294"/>
    <w:rsid w:val="00AD646A"/>
    <w:rsid w:val="00AD64B6"/>
    <w:rsid w:val="00AD65BB"/>
    <w:rsid w:val="00AD660A"/>
    <w:rsid w:val="00AD679D"/>
    <w:rsid w:val="00AD67C2"/>
    <w:rsid w:val="00AD6828"/>
    <w:rsid w:val="00AD6A32"/>
    <w:rsid w:val="00AD6AA4"/>
    <w:rsid w:val="00AD6B1E"/>
    <w:rsid w:val="00AD6CB6"/>
    <w:rsid w:val="00AD6D67"/>
    <w:rsid w:val="00AD6D68"/>
    <w:rsid w:val="00AD6E5A"/>
    <w:rsid w:val="00AD6EA3"/>
    <w:rsid w:val="00AD6FC5"/>
    <w:rsid w:val="00AD7131"/>
    <w:rsid w:val="00AD72B1"/>
    <w:rsid w:val="00AD7332"/>
    <w:rsid w:val="00AD73B3"/>
    <w:rsid w:val="00AD73EA"/>
    <w:rsid w:val="00AD7416"/>
    <w:rsid w:val="00AD74E4"/>
    <w:rsid w:val="00AD755B"/>
    <w:rsid w:val="00AD761E"/>
    <w:rsid w:val="00AD76AE"/>
    <w:rsid w:val="00AD770B"/>
    <w:rsid w:val="00AD79D2"/>
    <w:rsid w:val="00AD7D21"/>
    <w:rsid w:val="00AD7D3F"/>
    <w:rsid w:val="00AD7D99"/>
    <w:rsid w:val="00AD7DC5"/>
    <w:rsid w:val="00AD7DC7"/>
    <w:rsid w:val="00AD7FA0"/>
    <w:rsid w:val="00AE0045"/>
    <w:rsid w:val="00AE0050"/>
    <w:rsid w:val="00AE0063"/>
    <w:rsid w:val="00AE0144"/>
    <w:rsid w:val="00AE0212"/>
    <w:rsid w:val="00AE025E"/>
    <w:rsid w:val="00AE0288"/>
    <w:rsid w:val="00AE0289"/>
    <w:rsid w:val="00AE03FB"/>
    <w:rsid w:val="00AE05F5"/>
    <w:rsid w:val="00AE0702"/>
    <w:rsid w:val="00AE074B"/>
    <w:rsid w:val="00AE07C5"/>
    <w:rsid w:val="00AE0A2A"/>
    <w:rsid w:val="00AE0A3F"/>
    <w:rsid w:val="00AE0D24"/>
    <w:rsid w:val="00AE0F1E"/>
    <w:rsid w:val="00AE107B"/>
    <w:rsid w:val="00AE10EA"/>
    <w:rsid w:val="00AE1159"/>
    <w:rsid w:val="00AE11CC"/>
    <w:rsid w:val="00AE15B1"/>
    <w:rsid w:val="00AE1727"/>
    <w:rsid w:val="00AE1878"/>
    <w:rsid w:val="00AE1CA2"/>
    <w:rsid w:val="00AE1E0F"/>
    <w:rsid w:val="00AE1FED"/>
    <w:rsid w:val="00AE20AD"/>
    <w:rsid w:val="00AE20E8"/>
    <w:rsid w:val="00AE2148"/>
    <w:rsid w:val="00AE2B4D"/>
    <w:rsid w:val="00AE2C0C"/>
    <w:rsid w:val="00AE2D47"/>
    <w:rsid w:val="00AE2F0A"/>
    <w:rsid w:val="00AE2FBA"/>
    <w:rsid w:val="00AE311F"/>
    <w:rsid w:val="00AE31BB"/>
    <w:rsid w:val="00AE3281"/>
    <w:rsid w:val="00AE3375"/>
    <w:rsid w:val="00AE342B"/>
    <w:rsid w:val="00AE34F0"/>
    <w:rsid w:val="00AE3624"/>
    <w:rsid w:val="00AE362F"/>
    <w:rsid w:val="00AE3701"/>
    <w:rsid w:val="00AE380E"/>
    <w:rsid w:val="00AE38BD"/>
    <w:rsid w:val="00AE38CD"/>
    <w:rsid w:val="00AE3A24"/>
    <w:rsid w:val="00AE3A3E"/>
    <w:rsid w:val="00AE3B40"/>
    <w:rsid w:val="00AE3CD5"/>
    <w:rsid w:val="00AE3E04"/>
    <w:rsid w:val="00AE3F5C"/>
    <w:rsid w:val="00AE3FA7"/>
    <w:rsid w:val="00AE401F"/>
    <w:rsid w:val="00AE40E3"/>
    <w:rsid w:val="00AE4197"/>
    <w:rsid w:val="00AE4283"/>
    <w:rsid w:val="00AE42AF"/>
    <w:rsid w:val="00AE44B9"/>
    <w:rsid w:val="00AE4524"/>
    <w:rsid w:val="00AE4563"/>
    <w:rsid w:val="00AE4585"/>
    <w:rsid w:val="00AE4596"/>
    <w:rsid w:val="00AE45F2"/>
    <w:rsid w:val="00AE463F"/>
    <w:rsid w:val="00AE4A24"/>
    <w:rsid w:val="00AE4A81"/>
    <w:rsid w:val="00AE4B99"/>
    <w:rsid w:val="00AE4BA9"/>
    <w:rsid w:val="00AE4C29"/>
    <w:rsid w:val="00AE530D"/>
    <w:rsid w:val="00AE5521"/>
    <w:rsid w:val="00AE5579"/>
    <w:rsid w:val="00AE55BF"/>
    <w:rsid w:val="00AE55C9"/>
    <w:rsid w:val="00AE5661"/>
    <w:rsid w:val="00AE56DF"/>
    <w:rsid w:val="00AE57B4"/>
    <w:rsid w:val="00AE5920"/>
    <w:rsid w:val="00AE5944"/>
    <w:rsid w:val="00AE5AAF"/>
    <w:rsid w:val="00AE5DD3"/>
    <w:rsid w:val="00AE6051"/>
    <w:rsid w:val="00AE61A3"/>
    <w:rsid w:val="00AE6234"/>
    <w:rsid w:val="00AE62BE"/>
    <w:rsid w:val="00AE62E0"/>
    <w:rsid w:val="00AE646F"/>
    <w:rsid w:val="00AE652F"/>
    <w:rsid w:val="00AE689D"/>
    <w:rsid w:val="00AE6A6C"/>
    <w:rsid w:val="00AE6F8E"/>
    <w:rsid w:val="00AE7009"/>
    <w:rsid w:val="00AE706C"/>
    <w:rsid w:val="00AE7268"/>
    <w:rsid w:val="00AE74FF"/>
    <w:rsid w:val="00AE757E"/>
    <w:rsid w:val="00AE75E0"/>
    <w:rsid w:val="00AE7789"/>
    <w:rsid w:val="00AE77B2"/>
    <w:rsid w:val="00AE7800"/>
    <w:rsid w:val="00AE7819"/>
    <w:rsid w:val="00AE7A07"/>
    <w:rsid w:val="00AE7A09"/>
    <w:rsid w:val="00AE7A5B"/>
    <w:rsid w:val="00AE7B34"/>
    <w:rsid w:val="00AE7C3A"/>
    <w:rsid w:val="00AE7C52"/>
    <w:rsid w:val="00AE7D62"/>
    <w:rsid w:val="00AF0243"/>
    <w:rsid w:val="00AF03B7"/>
    <w:rsid w:val="00AF0419"/>
    <w:rsid w:val="00AF041C"/>
    <w:rsid w:val="00AF0572"/>
    <w:rsid w:val="00AF0598"/>
    <w:rsid w:val="00AF0620"/>
    <w:rsid w:val="00AF06FD"/>
    <w:rsid w:val="00AF0791"/>
    <w:rsid w:val="00AF08B5"/>
    <w:rsid w:val="00AF09D4"/>
    <w:rsid w:val="00AF0C2F"/>
    <w:rsid w:val="00AF0CA3"/>
    <w:rsid w:val="00AF1059"/>
    <w:rsid w:val="00AF1210"/>
    <w:rsid w:val="00AF1269"/>
    <w:rsid w:val="00AF135E"/>
    <w:rsid w:val="00AF1443"/>
    <w:rsid w:val="00AF1739"/>
    <w:rsid w:val="00AF1852"/>
    <w:rsid w:val="00AF18F5"/>
    <w:rsid w:val="00AF1905"/>
    <w:rsid w:val="00AF1972"/>
    <w:rsid w:val="00AF1DF1"/>
    <w:rsid w:val="00AF1E60"/>
    <w:rsid w:val="00AF1EE7"/>
    <w:rsid w:val="00AF1F20"/>
    <w:rsid w:val="00AF1F84"/>
    <w:rsid w:val="00AF20AA"/>
    <w:rsid w:val="00AF238E"/>
    <w:rsid w:val="00AF2465"/>
    <w:rsid w:val="00AF2547"/>
    <w:rsid w:val="00AF26B7"/>
    <w:rsid w:val="00AF279A"/>
    <w:rsid w:val="00AF2913"/>
    <w:rsid w:val="00AF2A9F"/>
    <w:rsid w:val="00AF2B33"/>
    <w:rsid w:val="00AF2BB4"/>
    <w:rsid w:val="00AF2E37"/>
    <w:rsid w:val="00AF315F"/>
    <w:rsid w:val="00AF317B"/>
    <w:rsid w:val="00AF3251"/>
    <w:rsid w:val="00AF3448"/>
    <w:rsid w:val="00AF3714"/>
    <w:rsid w:val="00AF3736"/>
    <w:rsid w:val="00AF37D9"/>
    <w:rsid w:val="00AF3841"/>
    <w:rsid w:val="00AF38A6"/>
    <w:rsid w:val="00AF38CA"/>
    <w:rsid w:val="00AF38FF"/>
    <w:rsid w:val="00AF3DDD"/>
    <w:rsid w:val="00AF4183"/>
    <w:rsid w:val="00AF42C1"/>
    <w:rsid w:val="00AF43D3"/>
    <w:rsid w:val="00AF4566"/>
    <w:rsid w:val="00AF4618"/>
    <w:rsid w:val="00AF466C"/>
    <w:rsid w:val="00AF4787"/>
    <w:rsid w:val="00AF47B1"/>
    <w:rsid w:val="00AF4AA6"/>
    <w:rsid w:val="00AF4B41"/>
    <w:rsid w:val="00AF4C2E"/>
    <w:rsid w:val="00AF4CA0"/>
    <w:rsid w:val="00AF4D4F"/>
    <w:rsid w:val="00AF4D7E"/>
    <w:rsid w:val="00AF4F7F"/>
    <w:rsid w:val="00AF4FD7"/>
    <w:rsid w:val="00AF50F3"/>
    <w:rsid w:val="00AF5274"/>
    <w:rsid w:val="00AF558C"/>
    <w:rsid w:val="00AF5695"/>
    <w:rsid w:val="00AF5705"/>
    <w:rsid w:val="00AF57E9"/>
    <w:rsid w:val="00AF5903"/>
    <w:rsid w:val="00AF5955"/>
    <w:rsid w:val="00AF59A8"/>
    <w:rsid w:val="00AF5ABD"/>
    <w:rsid w:val="00AF5B6F"/>
    <w:rsid w:val="00AF5CB2"/>
    <w:rsid w:val="00AF5CE1"/>
    <w:rsid w:val="00AF5D3E"/>
    <w:rsid w:val="00AF5E9B"/>
    <w:rsid w:val="00AF5FA9"/>
    <w:rsid w:val="00AF6065"/>
    <w:rsid w:val="00AF6168"/>
    <w:rsid w:val="00AF62B3"/>
    <w:rsid w:val="00AF632E"/>
    <w:rsid w:val="00AF6414"/>
    <w:rsid w:val="00AF65BB"/>
    <w:rsid w:val="00AF6964"/>
    <w:rsid w:val="00AF6A76"/>
    <w:rsid w:val="00AF6A77"/>
    <w:rsid w:val="00AF6B19"/>
    <w:rsid w:val="00AF709A"/>
    <w:rsid w:val="00AF713A"/>
    <w:rsid w:val="00AF71DC"/>
    <w:rsid w:val="00AF7253"/>
    <w:rsid w:val="00AF7298"/>
    <w:rsid w:val="00AF7372"/>
    <w:rsid w:val="00AF7474"/>
    <w:rsid w:val="00AF7504"/>
    <w:rsid w:val="00AF7595"/>
    <w:rsid w:val="00AF764E"/>
    <w:rsid w:val="00AF766D"/>
    <w:rsid w:val="00AF7843"/>
    <w:rsid w:val="00AF7912"/>
    <w:rsid w:val="00AF79CD"/>
    <w:rsid w:val="00AF7B48"/>
    <w:rsid w:val="00AF7BCE"/>
    <w:rsid w:val="00AF7BDD"/>
    <w:rsid w:val="00AF7CD5"/>
    <w:rsid w:val="00AF7E6D"/>
    <w:rsid w:val="00AF7EFD"/>
    <w:rsid w:val="00B00192"/>
    <w:rsid w:val="00B0062B"/>
    <w:rsid w:val="00B007CB"/>
    <w:rsid w:val="00B00A15"/>
    <w:rsid w:val="00B00AA2"/>
    <w:rsid w:val="00B010B5"/>
    <w:rsid w:val="00B0113C"/>
    <w:rsid w:val="00B011F5"/>
    <w:rsid w:val="00B01383"/>
    <w:rsid w:val="00B01593"/>
    <w:rsid w:val="00B0160D"/>
    <w:rsid w:val="00B0164B"/>
    <w:rsid w:val="00B018ED"/>
    <w:rsid w:val="00B01956"/>
    <w:rsid w:val="00B01BA2"/>
    <w:rsid w:val="00B01CA6"/>
    <w:rsid w:val="00B01D26"/>
    <w:rsid w:val="00B01D74"/>
    <w:rsid w:val="00B01F0E"/>
    <w:rsid w:val="00B01F65"/>
    <w:rsid w:val="00B02133"/>
    <w:rsid w:val="00B02228"/>
    <w:rsid w:val="00B02267"/>
    <w:rsid w:val="00B0226F"/>
    <w:rsid w:val="00B0230E"/>
    <w:rsid w:val="00B025FC"/>
    <w:rsid w:val="00B027F9"/>
    <w:rsid w:val="00B02B28"/>
    <w:rsid w:val="00B02B3B"/>
    <w:rsid w:val="00B02C4C"/>
    <w:rsid w:val="00B02CA2"/>
    <w:rsid w:val="00B02F7E"/>
    <w:rsid w:val="00B0301C"/>
    <w:rsid w:val="00B03317"/>
    <w:rsid w:val="00B03351"/>
    <w:rsid w:val="00B03381"/>
    <w:rsid w:val="00B035FC"/>
    <w:rsid w:val="00B03714"/>
    <w:rsid w:val="00B03779"/>
    <w:rsid w:val="00B037B3"/>
    <w:rsid w:val="00B03837"/>
    <w:rsid w:val="00B038AF"/>
    <w:rsid w:val="00B039F2"/>
    <w:rsid w:val="00B03AA4"/>
    <w:rsid w:val="00B03ACF"/>
    <w:rsid w:val="00B04010"/>
    <w:rsid w:val="00B0410C"/>
    <w:rsid w:val="00B043B8"/>
    <w:rsid w:val="00B043DB"/>
    <w:rsid w:val="00B04493"/>
    <w:rsid w:val="00B04570"/>
    <w:rsid w:val="00B045D7"/>
    <w:rsid w:val="00B046A7"/>
    <w:rsid w:val="00B047FC"/>
    <w:rsid w:val="00B0485A"/>
    <w:rsid w:val="00B04B06"/>
    <w:rsid w:val="00B04BD4"/>
    <w:rsid w:val="00B04C47"/>
    <w:rsid w:val="00B04D25"/>
    <w:rsid w:val="00B04DE1"/>
    <w:rsid w:val="00B04E1C"/>
    <w:rsid w:val="00B04F5B"/>
    <w:rsid w:val="00B04FBE"/>
    <w:rsid w:val="00B05060"/>
    <w:rsid w:val="00B05097"/>
    <w:rsid w:val="00B050A4"/>
    <w:rsid w:val="00B0516D"/>
    <w:rsid w:val="00B0518A"/>
    <w:rsid w:val="00B052D0"/>
    <w:rsid w:val="00B052FE"/>
    <w:rsid w:val="00B05493"/>
    <w:rsid w:val="00B05617"/>
    <w:rsid w:val="00B056FA"/>
    <w:rsid w:val="00B0591A"/>
    <w:rsid w:val="00B05947"/>
    <w:rsid w:val="00B0596C"/>
    <w:rsid w:val="00B05A86"/>
    <w:rsid w:val="00B05BC4"/>
    <w:rsid w:val="00B05DBB"/>
    <w:rsid w:val="00B05F31"/>
    <w:rsid w:val="00B05F55"/>
    <w:rsid w:val="00B0628B"/>
    <w:rsid w:val="00B06382"/>
    <w:rsid w:val="00B063D0"/>
    <w:rsid w:val="00B06436"/>
    <w:rsid w:val="00B064FC"/>
    <w:rsid w:val="00B0685F"/>
    <w:rsid w:val="00B069CA"/>
    <w:rsid w:val="00B06A61"/>
    <w:rsid w:val="00B06B22"/>
    <w:rsid w:val="00B06D50"/>
    <w:rsid w:val="00B06D90"/>
    <w:rsid w:val="00B06E33"/>
    <w:rsid w:val="00B07044"/>
    <w:rsid w:val="00B070CB"/>
    <w:rsid w:val="00B0720D"/>
    <w:rsid w:val="00B07372"/>
    <w:rsid w:val="00B07410"/>
    <w:rsid w:val="00B07417"/>
    <w:rsid w:val="00B076D0"/>
    <w:rsid w:val="00B07BB4"/>
    <w:rsid w:val="00B07D7C"/>
    <w:rsid w:val="00B07DFB"/>
    <w:rsid w:val="00B07F13"/>
    <w:rsid w:val="00B10467"/>
    <w:rsid w:val="00B10496"/>
    <w:rsid w:val="00B107A2"/>
    <w:rsid w:val="00B107EE"/>
    <w:rsid w:val="00B10845"/>
    <w:rsid w:val="00B109B5"/>
    <w:rsid w:val="00B10A2A"/>
    <w:rsid w:val="00B10BE3"/>
    <w:rsid w:val="00B10F35"/>
    <w:rsid w:val="00B11208"/>
    <w:rsid w:val="00B11405"/>
    <w:rsid w:val="00B11412"/>
    <w:rsid w:val="00B11452"/>
    <w:rsid w:val="00B1146E"/>
    <w:rsid w:val="00B11571"/>
    <w:rsid w:val="00B11612"/>
    <w:rsid w:val="00B11740"/>
    <w:rsid w:val="00B1174E"/>
    <w:rsid w:val="00B119E0"/>
    <w:rsid w:val="00B11BBD"/>
    <w:rsid w:val="00B11C5A"/>
    <w:rsid w:val="00B11E87"/>
    <w:rsid w:val="00B11EAE"/>
    <w:rsid w:val="00B11EEA"/>
    <w:rsid w:val="00B11EF6"/>
    <w:rsid w:val="00B12033"/>
    <w:rsid w:val="00B121E0"/>
    <w:rsid w:val="00B1246F"/>
    <w:rsid w:val="00B124A8"/>
    <w:rsid w:val="00B12664"/>
    <w:rsid w:val="00B128D1"/>
    <w:rsid w:val="00B1293D"/>
    <w:rsid w:val="00B12940"/>
    <w:rsid w:val="00B12AE5"/>
    <w:rsid w:val="00B12BE4"/>
    <w:rsid w:val="00B12C59"/>
    <w:rsid w:val="00B12D7E"/>
    <w:rsid w:val="00B12DE2"/>
    <w:rsid w:val="00B12ED6"/>
    <w:rsid w:val="00B12FA5"/>
    <w:rsid w:val="00B13097"/>
    <w:rsid w:val="00B133C8"/>
    <w:rsid w:val="00B133E1"/>
    <w:rsid w:val="00B134C2"/>
    <w:rsid w:val="00B13585"/>
    <w:rsid w:val="00B1361E"/>
    <w:rsid w:val="00B136AE"/>
    <w:rsid w:val="00B138A5"/>
    <w:rsid w:val="00B1396C"/>
    <w:rsid w:val="00B13A09"/>
    <w:rsid w:val="00B13C40"/>
    <w:rsid w:val="00B13DA1"/>
    <w:rsid w:val="00B13F87"/>
    <w:rsid w:val="00B141E8"/>
    <w:rsid w:val="00B1436B"/>
    <w:rsid w:val="00B14412"/>
    <w:rsid w:val="00B145DA"/>
    <w:rsid w:val="00B147E8"/>
    <w:rsid w:val="00B1498C"/>
    <w:rsid w:val="00B149BB"/>
    <w:rsid w:val="00B14A20"/>
    <w:rsid w:val="00B14ACC"/>
    <w:rsid w:val="00B14B91"/>
    <w:rsid w:val="00B14C73"/>
    <w:rsid w:val="00B14CCB"/>
    <w:rsid w:val="00B14F82"/>
    <w:rsid w:val="00B14F91"/>
    <w:rsid w:val="00B14FE8"/>
    <w:rsid w:val="00B1505A"/>
    <w:rsid w:val="00B150FD"/>
    <w:rsid w:val="00B15110"/>
    <w:rsid w:val="00B15137"/>
    <w:rsid w:val="00B15577"/>
    <w:rsid w:val="00B15602"/>
    <w:rsid w:val="00B1590D"/>
    <w:rsid w:val="00B15A1A"/>
    <w:rsid w:val="00B15AE5"/>
    <w:rsid w:val="00B15B62"/>
    <w:rsid w:val="00B15BC9"/>
    <w:rsid w:val="00B15BFE"/>
    <w:rsid w:val="00B15D5A"/>
    <w:rsid w:val="00B15D73"/>
    <w:rsid w:val="00B15E64"/>
    <w:rsid w:val="00B15EFE"/>
    <w:rsid w:val="00B15F0A"/>
    <w:rsid w:val="00B160FC"/>
    <w:rsid w:val="00B1628C"/>
    <w:rsid w:val="00B163AF"/>
    <w:rsid w:val="00B1646A"/>
    <w:rsid w:val="00B1695D"/>
    <w:rsid w:val="00B16A9C"/>
    <w:rsid w:val="00B16AD4"/>
    <w:rsid w:val="00B16B15"/>
    <w:rsid w:val="00B16B56"/>
    <w:rsid w:val="00B16B63"/>
    <w:rsid w:val="00B16B6B"/>
    <w:rsid w:val="00B16C26"/>
    <w:rsid w:val="00B16CE1"/>
    <w:rsid w:val="00B16DA3"/>
    <w:rsid w:val="00B16DED"/>
    <w:rsid w:val="00B16E8E"/>
    <w:rsid w:val="00B16FC6"/>
    <w:rsid w:val="00B17070"/>
    <w:rsid w:val="00B17126"/>
    <w:rsid w:val="00B17130"/>
    <w:rsid w:val="00B171AE"/>
    <w:rsid w:val="00B172FF"/>
    <w:rsid w:val="00B17433"/>
    <w:rsid w:val="00B1745F"/>
    <w:rsid w:val="00B17529"/>
    <w:rsid w:val="00B17573"/>
    <w:rsid w:val="00B17726"/>
    <w:rsid w:val="00B1773C"/>
    <w:rsid w:val="00B17842"/>
    <w:rsid w:val="00B179B5"/>
    <w:rsid w:val="00B17A33"/>
    <w:rsid w:val="00B17B2E"/>
    <w:rsid w:val="00B17B4E"/>
    <w:rsid w:val="00B17BF0"/>
    <w:rsid w:val="00B17E2A"/>
    <w:rsid w:val="00B17F5D"/>
    <w:rsid w:val="00B202DD"/>
    <w:rsid w:val="00B203A0"/>
    <w:rsid w:val="00B203F9"/>
    <w:rsid w:val="00B204FE"/>
    <w:rsid w:val="00B205EF"/>
    <w:rsid w:val="00B206EC"/>
    <w:rsid w:val="00B20863"/>
    <w:rsid w:val="00B2089D"/>
    <w:rsid w:val="00B20A6B"/>
    <w:rsid w:val="00B20AD0"/>
    <w:rsid w:val="00B20B78"/>
    <w:rsid w:val="00B20B9A"/>
    <w:rsid w:val="00B20E6B"/>
    <w:rsid w:val="00B211FF"/>
    <w:rsid w:val="00B21285"/>
    <w:rsid w:val="00B212E9"/>
    <w:rsid w:val="00B21493"/>
    <w:rsid w:val="00B21505"/>
    <w:rsid w:val="00B2157B"/>
    <w:rsid w:val="00B21664"/>
    <w:rsid w:val="00B21775"/>
    <w:rsid w:val="00B21C09"/>
    <w:rsid w:val="00B21C4B"/>
    <w:rsid w:val="00B21C66"/>
    <w:rsid w:val="00B21DA9"/>
    <w:rsid w:val="00B22069"/>
    <w:rsid w:val="00B2225C"/>
    <w:rsid w:val="00B2244E"/>
    <w:rsid w:val="00B226CF"/>
    <w:rsid w:val="00B22700"/>
    <w:rsid w:val="00B22823"/>
    <w:rsid w:val="00B228CD"/>
    <w:rsid w:val="00B2293E"/>
    <w:rsid w:val="00B22A02"/>
    <w:rsid w:val="00B22A4C"/>
    <w:rsid w:val="00B22AF0"/>
    <w:rsid w:val="00B22B27"/>
    <w:rsid w:val="00B22B2F"/>
    <w:rsid w:val="00B22BC3"/>
    <w:rsid w:val="00B22CCA"/>
    <w:rsid w:val="00B22E04"/>
    <w:rsid w:val="00B22E81"/>
    <w:rsid w:val="00B22EA5"/>
    <w:rsid w:val="00B23073"/>
    <w:rsid w:val="00B23164"/>
    <w:rsid w:val="00B23587"/>
    <w:rsid w:val="00B2372C"/>
    <w:rsid w:val="00B238A9"/>
    <w:rsid w:val="00B23C0E"/>
    <w:rsid w:val="00B23C37"/>
    <w:rsid w:val="00B23C3B"/>
    <w:rsid w:val="00B23C4B"/>
    <w:rsid w:val="00B23CB3"/>
    <w:rsid w:val="00B2426E"/>
    <w:rsid w:val="00B24315"/>
    <w:rsid w:val="00B243A9"/>
    <w:rsid w:val="00B243DC"/>
    <w:rsid w:val="00B244E1"/>
    <w:rsid w:val="00B24565"/>
    <w:rsid w:val="00B24751"/>
    <w:rsid w:val="00B24925"/>
    <w:rsid w:val="00B24B92"/>
    <w:rsid w:val="00B24EB2"/>
    <w:rsid w:val="00B24F1C"/>
    <w:rsid w:val="00B25296"/>
    <w:rsid w:val="00B25644"/>
    <w:rsid w:val="00B257F6"/>
    <w:rsid w:val="00B25863"/>
    <w:rsid w:val="00B2589E"/>
    <w:rsid w:val="00B25911"/>
    <w:rsid w:val="00B25A67"/>
    <w:rsid w:val="00B25A81"/>
    <w:rsid w:val="00B25A86"/>
    <w:rsid w:val="00B25D05"/>
    <w:rsid w:val="00B25D09"/>
    <w:rsid w:val="00B2653C"/>
    <w:rsid w:val="00B26578"/>
    <w:rsid w:val="00B265A2"/>
    <w:rsid w:val="00B266CB"/>
    <w:rsid w:val="00B267D1"/>
    <w:rsid w:val="00B267D8"/>
    <w:rsid w:val="00B268E1"/>
    <w:rsid w:val="00B26B05"/>
    <w:rsid w:val="00B26DA2"/>
    <w:rsid w:val="00B2714B"/>
    <w:rsid w:val="00B272A7"/>
    <w:rsid w:val="00B2762A"/>
    <w:rsid w:val="00B276FA"/>
    <w:rsid w:val="00B27815"/>
    <w:rsid w:val="00B27860"/>
    <w:rsid w:val="00B27BDB"/>
    <w:rsid w:val="00B27C9F"/>
    <w:rsid w:val="00B27E85"/>
    <w:rsid w:val="00B27E8B"/>
    <w:rsid w:val="00B27F20"/>
    <w:rsid w:val="00B27F28"/>
    <w:rsid w:val="00B3007D"/>
    <w:rsid w:val="00B30124"/>
    <w:rsid w:val="00B3041A"/>
    <w:rsid w:val="00B30458"/>
    <w:rsid w:val="00B30521"/>
    <w:rsid w:val="00B30784"/>
    <w:rsid w:val="00B307F5"/>
    <w:rsid w:val="00B30A05"/>
    <w:rsid w:val="00B30AAE"/>
    <w:rsid w:val="00B30BEC"/>
    <w:rsid w:val="00B30D05"/>
    <w:rsid w:val="00B30D75"/>
    <w:rsid w:val="00B30E31"/>
    <w:rsid w:val="00B30E4F"/>
    <w:rsid w:val="00B30F72"/>
    <w:rsid w:val="00B30FBC"/>
    <w:rsid w:val="00B30FD5"/>
    <w:rsid w:val="00B31073"/>
    <w:rsid w:val="00B3122E"/>
    <w:rsid w:val="00B312DB"/>
    <w:rsid w:val="00B313FB"/>
    <w:rsid w:val="00B3175D"/>
    <w:rsid w:val="00B3181C"/>
    <w:rsid w:val="00B3199D"/>
    <w:rsid w:val="00B31E9E"/>
    <w:rsid w:val="00B3211D"/>
    <w:rsid w:val="00B3218B"/>
    <w:rsid w:val="00B322D1"/>
    <w:rsid w:val="00B3236C"/>
    <w:rsid w:val="00B32439"/>
    <w:rsid w:val="00B32590"/>
    <w:rsid w:val="00B32672"/>
    <w:rsid w:val="00B3269B"/>
    <w:rsid w:val="00B326CA"/>
    <w:rsid w:val="00B32741"/>
    <w:rsid w:val="00B3275F"/>
    <w:rsid w:val="00B32791"/>
    <w:rsid w:val="00B328B8"/>
    <w:rsid w:val="00B328EF"/>
    <w:rsid w:val="00B32C08"/>
    <w:rsid w:val="00B32D10"/>
    <w:rsid w:val="00B32D2F"/>
    <w:rsid w:val="00B32D39"/>
    <w:rsid w:val="00B3300F"/>
    <w:rsid w:val="00B33055"/>
    <w:rsid w:val="00B33112"/>
    <w:rsid w:val="00B331D1"/>
    <w:rsid w:val="00B33335"/>
    <w:rsid w:val="00B33363"/>
    <w:rsid w:val="00B33479"/>
    <w:rsid w:val="00B334D7"/>
    <w:rsid w:val="00B335B7"/>
    <w:rsid w:val="00B336A7"/>
    <w:rsid w:val="00B3377C"/>
    <w:rsid w:val="00B33793"/>
    <w:rsid w:val="00B337D6"/>
    <w:rsid w:val="00B33932"/>
    <w:rsid w:val="00B339B8"/>
    <w:rsid w:val="00B33BBB"/>
    <w:rsid w:val="00B33D79"/>
    <w:rsid w:val="00B340C8"/>
    <w:rsid w:val="00B342EC"/>
    <w:rsid w:val="00B3438E"/>
    <w:rsid w:val="00B34540"/>
    <w:rsid w:val="00B347BB"/>
    <w:rsid w:val="00B3482B"/>
    <w:rsid w:val="00B349AB"/>
    <w:rsid w:val="00B34BBB"/>
    <w:rsid w:val="00B34CDD"/>
    <w:rsid w:val="00B35106"/>
    <w:rsid w:val="00B35155"/>
    <w:rsid w:val="00B352DC"/>
    <w:rsid w:val="00B3558C"/>
    <w:rsid w:val="00B356A8"/>
    <w:rsid w:val="00B3575D"/>
    <w:rsid w:val="00B3580A"/>
    <w:rsid w:val="00B359E2"/>
    <w:rsid w:val="00B35A1E"/>
    <w:rsid w:val="00B35B22"/>
    <w:rsid w:val="00B35B24"/>
    <w:rsid w:val="00B35C38"/>
    <w:rsid w:val="00B35C6A"/>
    <w:rsid w:val="00B35CB8"/>
    <w:rsid w:val="00B3615A"/>
    <w:rsid w:val="00B3633A"/>
    <w:rsid w:val="00B363E0"/>
    <w:rsid w:val="00B36453"/>
    <w:rsid w:val="00B36506"/>
    <w:rsid w:val="00B365CD"/>
    <w:rsid w:val="00B36750"/>
    <w:rsid w:val="00B3682B"/>
    <w:rsid w:val="00B36883"/>
    <w:rsid w:val="00B36908"/>
    <w:rsid w:val="00B36BC0"/>
    <w:rsid w:val="00B36DD1"/>
    <w:rsid w:val="00B36E22"/>
    <w:rsid w:val="00B36EE5"/>
    <w:rsid w:val="00B37230"/>
    <w:rsid w:val="00B372D6"/>
    <w:rsid w:val="00B372E1"/>
    <w:rsid w:val="00B37313"/>
    <w:rsid w:val="00B374FB"/>
    <w:rsid w:val="00B37556"/>
    <w:rsid w:val="00B37753"/>
    <w:rsid w:val="00B377EC"/>
    <w:rsid w:val="00B37877"/>
    <w:rsid w:val="00B379A4"/>
    <w:rsid w:val="00B37B36"/>
    <w:rsid w:val="00B37B5E"/>
    <w:rsid w:val="00B37B84"/>
    <w:rsid w:val="00B37D38"/>
    <w:rsid w:val="00B37F17"/>
    <w:rsid w:val="00B37FB3"/>
    <w:rsid w:val="00B40125"/>
    <w:rsid w:val="00B403B1"/>
    <w:rsid w:val="00B40404"/>
    <w:rsid w:val="00B406F4"/>
    <w:rsid w:val="00B40B64"/>
    <w:rsid w:val="00B40BDE"/>
    <w:rsid w:val="00B40DD9"/>
    <w:rsid w:val="00B40DFF"/>
    <w:rsid w:val="00B40E2F"/>
    <w:rsid w:val="00B40E58"/>
    <w:rsid w:val="00B40E5E"/>
    <w:rsid w:val="00B41147"/>
    <w:rsid w:val="00B41148"/>
    <w:rsid w:val="00B411A0"/>
    <w:rsid w:val="00B411CD"/>
    <w:rsid w:val="00B411EC"/>
    <w:rsid w:val="00B414EC"/>
    <w:rsid w:val="00B41678"/>
    <w:rsid w:val="00B4175C"/>
    <w:rsid w:val="00B418FA"/>
    <w:rsid w:val="00B41999"/>
    <w:rsid w:val="00B4199C"/>
    <w:rsid w:val="00B419E5"/>
    <w:rsid w:val="00B41A8D"/>
    <w:rsid w:val="00B41AD5"/>
    <w:rsid w:val="00B41B8A"/>
    <w:rsid w:val="00B41DDA"/>
    <w:rsid w:val="00B41DE5"/>
    <w:rsid w:val="00B41FBE"/>
    <w:rsid w:val="00B42429"/>
    <w:rsid w:val="00B425F4"/>
    <w:rsid w:val="00B427ED"/>
    <w:rsid w:val="00B42881"/>
    <w:rsid w:val="00B428E1"/>
    <w:rsid w:val="00B42AEB"/>
    <w:rsid w:val="00B42B6B"/>
    <w:rsid w:val="00B42B88"/>
    <w:rsid w:val="00B42C41"/>
    <w:rsid w:val="00B42C46"/>
    <w:rsid w:val="00B42E9D"/>
    <w:rsid w:val="00B43020"/>
    <w:rsid w:val="00B4316F"/>
    <w:rsid w:val="00B43204"/>
    <w:rsid w:val="00B4337A"/>
    <w:rsid w:val="00B4339A"/>
    <w:rsid w:val="00B4386E"/>
    <w:rsid w:val="00B43901"/>
    <w:rsid w:val="00B43959"/>
    <w:rsid w:val="00B43A41"/>
    <w:rsid w:val="00B43BDC"/>
    <w:rsid w:val="00B43C5E"/>
    <w:rsid w:val="00B43C76"/>
    <w:rsid w:val="00B43D5B"/>
    <w:rsid w:val="00B43E05"/>
    <w:rsid w:val="00B43E52"/>
    <w:rsid w:val="00B44184"/>
    <w:rsid w:val="00B44235"/>
    <w:rsid w:val="00B44290"/>
    <w:rsid w:val="00B444E1"/>
    <w:rsid w:val="00B44679"/>
    <w:rsid w:val="00B44760"/>
    <w:rsid w:val="00B4478D"/>
    <w:rsid w:val="00B447D7"/>
    <w:rsid w:val="00B448DF"/>
    <w:rsid w:val="00B448FC"/>
    <w:rsid w:val="00B4494B"/>
    <w:rsid w:val="00B449BC"/>
    <w:rsid w:val="00B44A00"/>
    <w:rsid w:val="00B44C3E"/>
    <w:rsid w:val="00B44C71"/>
    <w:rsid w:val="00B44C79"/>
    <w:rsid w:val="00B451A5"/>
    <w:rsid w:val="00B45237"/>
    <w:rsid w:val="00B45649"/>
    <w:rsid w:val="00B4565A"/>
    <w:rsid w:val="00B45759"/>
    <w:rsid w:val="00B45869"/>
    <w:rsid w:val="00B45887"/>
    <w:rsid w:val="00B459A2"/>
    <w:rsid w:val="00B45C8F"/>
    <w:rsid w:val="00B45D02"/>
    <w:rsid w:val="00B45D34"/>
    <w:rsid w:val="00B45D6B"/>
    <w:rsid w:val="00B4602F"/>
    <w:rsid w:val="00B4619F"/>
    <w:rsid w:val="00B46402"/>
    <w:rsid w:val="00B46413"/>
    <w:rsid w:val="00B46595"/>
    <w:rsid w:val="00B466E1"/>
    <w:rsid w:val="00B46A29"/>
    <w:rsid w:val="00B46BC9"/>
    <w:rsid w:val="00B46BF5"/>
    <w:rsid w:val="00B46CA4"/>
    <w:rsid w:val="00B46E4C"/>
    <w:rsid w:val="00B46E60"/>
    <w:rsid w:val="00B46EB4"/>
    <w:rsid w:val="00B46FF5"/>
    <w:rsid w:val="00B47080"/>
    <w:rsid w:val="00B472B7"/>
    <w:rsid w:val="00B4747F"/>
    <w:rsid w:val="00B47515"/>
    <w:rsid w:val="00B4759A"/>
    <w:rsid w:val="00B476B5"/>
    <w:rsid w:val="00B476C1"/>
    <w:rsid w:val="00B4771F"/>
    <w:rsid w:val="00B47830"/>
    <w:rsid w:val="00B4790F"/>
    <w:rsid w:val="00B47A9D"/>
    <w:rsid w:val="00B47AD2"/>
    <w:rsid w:val="00B47B4B"/>
    <w:rsid w:val="00B47BE1"/>
    <w:rsid w:val="00B47C50"/>
    <w:rsid w:val="00B47C7D"/>
    <w:rsid w:val="00B47DA4"/>
    <w:rsid w:val="00B47DFD"/>
    <w:rsid w:val="00B50010"/>
    <w:rsid w:val="00B5001E"/>
    <w:rsid w:val="00B500D1"/>
    <w:rsid w:val="00B5034E"/>
    <w:rsid w:val="00B5036B"/>
    <w:rsid w:val="00B50472"/>
    <w:rsid w:val="00B504D5"/>
    <w:rsid w:val="00B5079D"/>
    <w:rsid w:val="00B507A3"/>
    <w:rsid w:val="00B50937"/>
    <w:rsid w:val="00B50945"/>
    <w:rsid w:val="00B50959"/>
    <w:rsid w:val="00B5096E"/>
    <w:rsid w:val="00B50A05"/>
    <w:rsid w:val="00B50A77"/>
    <w:rsid w:val="00B50AEC"/>
    <w:rsid w:val="00B50C30"/>
    <w:rsid w:val="00B50D5A"/>
    <w:rsid w:val="00B50E0D"/>
    <w:rsid w:val="00B50E4C"/>
    <w:rsid w:val="00B50FB7"/>
    <w:rsid w:val="00B51007"/>
    <w:rsid w:val="00B51421"/>
    <w:rsid w:val="00B515AF"/>
    <w:rsid w:val="00B51702"/>
    <w:rsid w:val="00B5174F"/>
    <w:rsid w:val="00B517EA"/>
    <w:rsid w:val="00B51B67"/>
    <w:rsid w:val="00B51C75"/>
    <w:rsid w:val="00B51CD5"/>
    <w:rsid w:val="00B51F01"/>
    <w:rsid w:val="00B5214C"/>
    <w:rsid w:val="00B52171"/>
    <w:rsid w:val="00B52190"/>
    <w:rsid w:val="00B521A1"/>
    <w:rsid w:val="00B522B1"/>
    <w:rsid w:val="00B52371"/>
    <w:rsid w:val="00B52401"/>
    <w:rsid w:val="00B52755"/>
    <w:rsid w:val="00B52776"/>
    <w:rsid w:val="00B527A3"/>
    <w:rsid w:val="00B52912"/>
    <w:rsid w:val="00B52A81"/>
    <w:rsid w:val="00B52B01"/>
    <w:rsid w:val="00B52B5C"/>
    <w:rsid w:val="00B52DEF"/>
    <w:rsid w:val="00B532F7"/>
    <w:rsid w:val="00B5384C"/>
    <w:rsid w:val="00B53852"/>
    <w:rsid w:val="00B53985"/>
    <w:rsid w:val="00B539B8"/>
    <w:rsid w:val="00B53B29"/>
    <w:rsid w:val="00B53B97"/>
    <w:rsid w:val="00B53CE9"/>
    <w:rsid w:val="00B53E1D"/>
    <w:rsid w:val="00B53E40"/>
    <w:rsid w:val="00B540D3"/>
    <w:rsid w:val="00B54130"/>
    <w:rsid w:val="00B54382"/>
    <w:rsid w:val="00B54BF9"/>
    <w:rsid w:val="00B54DD8"/>
    <w:rsid w:val="00B54E50"/>
    <w:rsid w:val="00B55289"/>
    <w:rsid w:val="00B552BD"/>
    <w:rsid w:val="00B55355"/>
    <w:rsid w:val="00B55401"/>
    <w:rsid w:val="00B554A9"/>
    <w:rsid w:val="00B554FA"/>
    <w:rsid w:val="00B5550F"/>
    <w:rsid w:val="00B559EC"/>
    <w:rsid w:val="00B55B2A"/>
    <w:rsid w:val="00B55BC2"/>
    <w:rsid w:val="00B55D81"/>
    <w:rsid w:val="00B55E69"/>
    <w:rsid w:val="00B5609D"/>
    <w:rsid w:val="00B560FC"/>
    <w:rsid w:val="00B5619D"/>
    <w:rsid w:val="00B56218"/>
    <w:rsid w:val="00B56286"/>
    <w:rsid w:val="00B56317"/>
    <w:rsid w:val="00B56696"/>
    <w:rsid w:val="00B5698C"/>
    <w:rsid w:val="00B569D0"/>
    <w:rsid w:val="00B56A4B"/>
    <w:rsid w:val="00B56ACE"/>
    <w:rsid w:val="00B56D6F"/>
    <w:rsid w:val="00B56DEC"/>
    <w:rsid w:val="00B56F44"/>
    <w:rsid w:val="00B57385"/>
    <w:rsid w:val="00B573A4"/>
    <w:rsid w:val="00B57413"/>
    <w:rsid w:val="00B57593"/>
    <w:rsid w:val="00B5766A"/>
    <w:rsid w:val="00B577A5"/>
    <w:rsid w:val="00B578D3"/>
    <w:rsid w:val="00B57926"/>
    <w:rsid w:val="00B579D7"/>
    <w:rsid w:val="00B57A64"/>
    <w:rsid w:val="00B57AA7"/>
    <w:rsid w:val="00B57B28"/>
    <w:rsid w:val="00B57FF3"/>
    <w:rsid w:val="00B60498"/>
    <w:rsid w:val="00B604AC"/>
    <w:rsid w:val="00B6054A"/>
    <w:rsid w:val="00B607C7"/>
    <w:rsid w:val="00B60BEA"/>
    <w:rsid w:val="00B60C7C"/>
    <w:rsid w:val="00B60CE2"/>
    <w:rsid w:val="00B60DC5"/>
    <w:rsid w:val="00B60E46"/>
    <w:rsid w:val="00B60E55"/>
    <w:rsid w:val="00B60E5D"/>
    <w:rsid w:val="00B60E91"/>
    <w:rsid w:val="00B60F82"/>
    <w:rsid w:val="00B610CB"/>
    <w:rsid w:val="00B611C0"/>
    <w:rsid w:val="00B611DD"/>
    <w:rsid w:val="00B61491"/>
    <w:rsid w:val="00B6149F"/>
    <w:rsid w:val="00B61599"/>
    <w:rsid w:val="00B61644"/>
    <w:rsid w:val="00B61837"/>
    <w:rsid w:val="00B61AB9"/>
    <w:rsid w:val="00B61B19"/>
    <w:rsid w:val="00B61D53"/>
    <w:rsid w:val="00B61DBF"/>
    <w:rsid w:val="00B61E0C"/>
    <w:rsid w:val="00B621C0"/>
    <w:rsid w:val="00B6227F"/>
    <w:rsid w:val="00B6230A"/>
    <w:rsid w:val="00B624CC"/>
    <w:rsid w:val="00B6275E"/>
    <w:rsid w:val="00B627FF"/>
    <w:rsid w:val="00B62965"/>
    <w:rsid w:val="00B62995"/>
    <w:rsid w:val="00B62C44"/>
    <w:rsid w:val="00B62E20"/>
    <w:rsid w:val="00B62E3D"/>
    <w:rsid w:val="00B62E61"/>
    <w:rsid w:val="00B631E8"/>
    <w:rsid w:val="00B63448"/>
    <w:rsid w:val="00B634D2"/>
    <w:rsid w:val="00B6357F"/>
    <w:rsid w:val="00B636F9"/>
    <w:rsid w:val="00B639BC"/>
    <w:rsid w:val="00B639E8"/>
    <w:rsid w:val="00B63A13"/>
    <w:rsid w:val="00B63B3E"/>
    <w:rsid w:val="00B63D3F"/>
    <w:rsid w:val="00B63DAF"/>
    <w:rsid w:val="00B63FA8"/>
    <w:rsid w:val="00B640FD"/>
    <w:rsid w:val="00B6416D"/>
    <w:rsid w:val="00B6435A"/>
    <w:rsid w:val="00B6436B"/>
    <w:rsid w:val="00B6454A"/>
    <w:rsid w:val="00B645E5"/>
    <w:rsid w:val="00B64781"/>
    <w:rsid w:val="00B648E5"/>
    <w:rsid w:val="00B64933"/>
    <w:rsid w:val="00B64A7E"/>
    <w:rsid w:val="00B64B18"/>
    <w:rsid w:val="00B64B39"/>
    <w:rsid w:val="00B64C51"/>
    <w:rsid w:val="00B64CA0"/>
    <w:rsid w:val="00B64CB3"/>
    <w:rsid w:val="00B64CF2"/>
    <w:rsid w:val="00B64CF8"/>
    <w:rsid w:val="00B64E2D"/>
    <w:rsid w:val="00B64F07"/>
    <w:rsid w:val="00B65164"/>
    <w:rsid w:val="00B6518E"/>
    <w:rsid w:val="00B652B5"/>
    <w:rsid w:val="00B65442"/>
    <w:rsid w:val="00B654AF"/>
    <w:rsid w:val="00B654F9"/>
    <w:rsid w:val="00B65603"/>
    <w:rsid w:val="00B65609"/>
    <w:rsid w:val="00B6568F"/>
    <w:rsid w:val="00B6589B"/>
    <w:rsid w:val="00B65A2C"/>
    <w:rsid w:val="00B65B39"/>
    <w:rsid w:val="00B65BC5"/>
    <w:rsid w:val="00B65C41"/>
    <w:rsid w:val="00B65CA3"/>
    <w:rsid w:val="00B65F43"/>
    <w:rsid w:val="00B6600F"/>
    <w:rsid w:val="00B66238"/>
    <w:rsid w:val="00B662E9"/>
    <w:rsid w:val="00B66330"/>
    <w:rsid w:val="00B663C0"/>
    <w:rsid w:val="00B66438"/>
    <w:rsid w:val="00B664BE"/>
    <w:rsid w:val="00B666CD"/>
    <w:rsid w:val="00B667A9"/>
    <w:rsid w:val="00B667E4"/>
    <w:rsid w:val="00B668D4"/>
    <w:rsid w:val="00B66B15"/>
    <w:rsid w:val="00B66B19"/>
    <w:rsid w:val="00B66C51"/>
    <w:rsid w:val="00B66E1B"/>
    <w:rsid w:val="00B66E58"/>
    <w:rsid w:val="00B67105"/>
    <w:rsid w:val="00B67157"/>
    <w:rsid w:val="00B6733E"/>
    <w:rsid w:val="00B6735B"/>
    <w:rsid w:val="00B67361"/>
    <w:rsid w:val="00B67397"/>
    <w:rsid w:val="00B674CB"/>
    <w:rsid w:val="00B6751D"/>
    <w:rsid w:val="00B675C4"/>
    <w:rsid w:val="00B6771D"/>
    <w:rsid w:val="00B67899"/>
    <w:rsid w:val="00B678C1"/>
    <w:rsid w:val="00B678E0"/>
    <w:rsid w:val="00B679A5"/>
    <w:rsid w:val="00B67A19"/>
    <w:rsid w:val="00B67B40"/>
    <w:rsid w:val="00B67C1A"/>
    <w:rsid w:val="00B67C3E"/>
    <w:rsid w:val="00B67D18"/>
    <w:rsid w:val="00B700B9"/>
    <w:rsid w:val="00B701E5"/>
    <w:rsid w:val="00B7036A"/>
    <w:rsid w:val="00B70399"/>
    <w:rsid w:val="00B703A2"/>
    <w:rsid w:val="00B70441"/>
    <w:rsid w:val="00B704AF"/>
    <w:rsid w:val="00B70629"/>
    <w:rsid w:val="00B706FE"/>
    <w:rsid w:val="00B7095A"/>
    <w:rsid w:val="00B709B2"/>
    <w:rsid w:val="00B709C4"/>
    <w:rsid w:val="00B70BC5"/>
    <w:rsid w:val="00B70CB6"/>
    <w:rsid w:val="00B70EAF"/>
    <w:rsid w:val="00B70F72"/>
    <w:rsid w:val="00B70FE3"/>
    <w:rsid w:val="00B7126F"/>
    <w:rsid w:val="00B713AB"/>
    <w:rsid w:val="00B71512"/>
    <w:rsid w:val="00B71608"/>
    <w:rsid w:val="00B7165D"/>
    <w:rsid w:val="00B7186D"/>
    <w:rsid w:val="00B718A3"/>
    <w:rsid w:val="00B718E3"/>
    <w:rsid w:val="00B71903"/>
    <w:rsid w:val="00B71AC7"/>
    <w:rsid w:val="00B72044"/>
    <w:rsid w:val="00B72222"/>
    <w:rsid w:val="00B7235F"/>
    <w:rsid w:val="00B72682"/>
    <w:rsid w:val="00B72744"/>
    <w:rsid w:val="00B72A95"/>
    <w:rsid w:val="00B72B20"/>
    <w:rsid w:val="00B72C22"/>
    <w:rsid w:val="00B72DE1"/>
    <w:rsid w:val="00B72EC1"/>
    <w:rsid w:val="00B731DB"/>
    <w:rsid w:val="00B73346"/>
    <w:rsid w:val="00B7337D"/>
    <w:rsid w:val="00B734A7"/>
    <w:rsid w:val="00B73541"/>
    <w:rsid w:val="00B737A3"/>
    <w:rsid w:val="00B73A3B"/>
    <w:rsid w:val="00B73AB2"/>
    <w:rsid w:val="00B73BA9"/>
    <w:rsid w:val="00B73BD9"/>
    <w:rsid w:val="00B73C90"/>
    <w:rsid w:val="00B73E09"/>
    <w:rsid w:val="00B73E25"/>
    <w:rsid w:val="00B740DF"/>
    <w:rsid w:val="00B74638"/>
    <w:rsid w:val="00B74667"/>
    <w:rsid w:val="00B746C4"/>
    <w:rsid w:val="00B74943"/>
    <w:rsid w:val="00B74950"/>
    <w:rsid w:val="00B749B8"/>
    <w:rsid w:val="00B74B37"/>
    <w:rsid w:val="00B74B4B"/>
    <w:rsid w:val="00B74B4C"/>
    <w:rsid w:val="00B74DFC"/>
    <w:rsid w:val="00B7505F"/>
    <w:rsid w:val="00B75133"/>
    <w:rsid w:val="00B7535D"/>
    <w:rsid w:val="00B756BF"/>
    <w:rsid w:val="00B75872"/>
    <w:rsid w:val="00B75883"/>
    <w:rsid w:val="00B75971"/>
    <w:rsid w:val="00B75D1C"/>
    <w:rsid w:val="00B75F78"/>
    <w:rsid w:val="00B75F9A"/>
    <w:rsid w:val="00B761E1"/>
    <w:rsid w:val="00B76206"/>
    <w:rsid w:val="00B762B8"/>
    <w:rsid w:val="00B762EF"/>
    <w:rsid w:val="00B766AE"/>
    <w:rsid w:val="00B766D6"/>
    <w:rsid w:val="00B7679A"/>
    <w:rsid w:val="00B7682B"/>
    <w:rsid w:val="00B76C21"/>
    <w:rsid w:val="00B76DFF"/>
    <w:rsid w:val="00B76F65"/>
    <w:rsid w:val="00B76FE5"/>
    <w:rsid w:val="00B77031"/>
    <w:rsid w:val="00B77211"/>
    <w:rsid w:val="00B77282"/>
    <w:rsid w:val="00B77441"/>
    <w:rsid w:val="00B774BB"/>
    <w:rsid w:val="00B7752C"/>
    <w:rsid w:val="00B77668"/>
    <w:rsid w:val="00B7784B"/>
    <w:rsid w:val="00B77AEC"/>
    <w:rsid w:val="00B77AF5"/>
    <w:rsid w:val="00B77B1C"/>
    <w:rsid w:val="00B800F8"/>
    <w:rsid w:val="00B80185"/>
    <w:rsid w:val="00B8032F"/>
    <w:rsid w:val="00B803CA"/>
    <w:rsid w:val="00B8070E"/>
    <w:rsid w:val="00B80723"/>
    <w:rsid w:val="00B809DD"/>
    <w:rsid w:val="00B80B33"/>
    <w:rsid w:val="00B80CCF"/>
    <w:rsid w:val="00B80E73"/>
    <w:rsid w:val="00B80F14"/>
    <w:rsid w:val="00B80F15"/>
    <w:rsid w:val="00B80FD1"/>
    <w:rsid w:val="00B80FE5"/>
    <w:rsid w:val="00B8111B"/>
    <w:rsid w:val="00B81273"/>
    <w:rsid w:val="00B817DB"/>
    <w:rsid w:val="00B8181E"/>
    <w:rsid w:val="00B81931"/>
    <w:rsid w:val="00B81A28"/>
    <w:rsid w:val="00B81C0C"/>
    <w:rsid w:val="00B81C52"/>
    <w:rsid w:val="00B81D49"/>
    <w:rsid w:val="00B81E53"/>
    <w:rsid w:val="00B821D9"/>
    <w:rsid w:val="00B82264"/>
    <w:rsid w:val="00B823AA"/>
    <w:rsid w:val="00B823AC"/>
    <w:rsid w:val="00B82429"/>
    <w:rsid w:val="00B8243B"/>
    <w:rsid w:val="00B8247E"/>
    <w:rsid w:val="00B824D0"/>
    <w:rsid w:val="00B82609"/>
    <w:rsid w:val="00B82707"/>
    <w:rsid w:val="00B82786"/>
    <w:rsid w:val="00B828BE"/>
    <w:rsid w:val="00B82902"/>
    <w:rsid w:val="00B82A3A"/>
    <w:rsid w:val="00B82A49"/>
    <w:rsid w:val="00B82A67"/>
    <w:rsid w:val="00B830FE"/>
    <w:rsid w:val="00B83332"/>
    <w:rsid w:val="00B834A4"/>
    <w:rsid w:val="00B834AB"/>
    <w:rsid w:val="00B83558"/>
    <w:rsid w:val="00B83A26"/>
    <w:rsid w:val="00B83A7D"/>
    <w:rsid w:val="00B84010"/>
    <w:rsid w:val="00B84110"/>
    <w:rsid w:val="00B8422D"/>
    <w:rsid w:val="00B8429E"/>
    <w:rsid w:val="00B843AA"/>
    <w:rsid w:val="00B843F9"/>
    <w:rsid w:val="00B8441B"/>
    <w:rsid w:val="00B846FB"/>
    <w:rsid w:val="00B8478E"/>
    <w:rsid w:val="00B84AAA"/>
    <w:rsid w:val="00B84B93"/>
    <w:rsid w:val="00B84CCB"/>
    <w:rsid w:val="00B84D18"/>
    <w:rsid w:val="00B84DB4"/>
    <w:rsid w:val="00B84DC5"/>
    <w:rsid w:val="00B84EB0"/>
    <w:rsid w:val="00B84EE1"/>
    <w:rsid w:val="00B84FBA"/>
    <w:rsid w:val="00B85026"/>
    <w:rsid w:val="00B85031"/>
    <w:rsid w:val="00B852C1"/>
    <w:rsid w:val="00B852D6"/>
    <w:rsid w:val="00B85667"/>
    <w:rsid w:val="00B85C59"/>
    <w:rsid w:val="00B8606B"/>
    <w:rsid w:val="00B86110"/>
    <w:rsid w:val="00B8617A"/>
    <w:rsid w:val="00B861E1"/>
    <w:rsid w:val="00B8642D"/>
    <w:rsid w:val="00B86796"/>
    <w:rsid w:val="00B86941"/>
    <w:rsid w:val="00B86A90"/>
    <w:rsid w:val="00B86CFA"/>
    <w:rsid w:val="00B86D59"/>
    <w:rsid w:val="00B86D5A"/>
    <w:rsid w:val="00B86E76"/>
    <w:rsid w:val="00B86F60"/>
    <w:rsid w:val="00B86F98"/>
    <w:rsid w:val="00B8701B"/>
    <w:rsid w:val="00B87025"/>
    <w:rsid w:val="00B87069"/>
    <w:rsid w:val="00B87090"/>
    <w:rsid w:val="00B871A4"/>
    <w:rsid w:val="00B87262"/>
    <w:rsid w:val="00B87311"/>
    <w:rsid w:val="00B873E7"/>
    <w:rsid w:val="00B8761C"/>
    <w:rsid w:val="00B87828"/>
    <w:rsid w:val="00B87A00"/>
    <w:rsid w:val="00B87A2D"/>
    <w:rsid w:val="00B87B1A"/>
    <w:rsid w:val="00B87B78"/>
    <w:rsid w:val="00B87BF8"/>
    <w:rsid w:val="00B87CC5"/>
    <w:rsid w:val="00B87CDA"/>
    <w:rsid w:val="00B87E9D"/>
    <w:rsid w:val="00B87EAA"/>
    <w:rsid w:val="00B87F6C"/>
    <w:rsid w:val="00B87FC3"/>
    <w:rsid w:val="00B900DF"/>
    <w:rsid w:val="00B900EC"/>
    <w:rsid w:val="00B900FA"/>
    <w:rsid w:val="00B90279"/>
    <w:rsid w:val="00B9035E"/>
    <w:rsid w:val="00B903BD"/>
    <w:rsid w:val="00B90667"/>
    <w:rsid w:val="00B906D2"/>
    <w:rsid w:val="00B906F7"/>
    <w:rsid w:val="00B9079E"/>
    <w:rsid w:val="00B90804"/>
    <w:rsid w:val="00B90814"/>
    <w:rsid w:val="00B90851"/>
    <w:rsid w:val="00B90B0C"/>
    <w:rsid w:val="00B90BD2"/>
    <w:rsid w:val="00B90C93"/>
    <w:rsid w:val="00B90D1C"/>
    <w:rsid w:val="00B90E06"/>
    <w:rsid w:val="00B90E72"/>
    <w:rsid w:val="00B90FCB"/>
    <w:rsid w:val="00B9105F"/>
    <w:rsid w:val="00B91163"/>
    <w:rsid w:val="00B911F7"/>
    <w:rsid w:val="00B911F9"/>
    <w:rsid w:val="00B912D1"/>
    <w:rsid w:val="00B912F9"/>
    <w:rsid w:val="00B9155A"/>
    <w:rsid w:val="00B916EC"/>
    <w:rsid w:val="00B918DE"/>
    <w:rsid w:val="00B91B56"/>
    <w:rsid w:val="00B91BEE"/>
    <w:rsid w:val="00B91C9A"/>
    <w:rsid w:val="00B91E24"/>
    <w:rsid w:val="00B9248B"/>
    <w:rsid w:val="00B92668"/>
    <w:rsid w:val="00B926CA"/>
    <w:rsid w:val="00B92753"/>
    <w:rsid w:val="00B928A7"/>
    <w:rsid w:val="00B92A3E"/>
    <w:rsid w:val="00B92D3B"/>
    <w:rsid w:val="00B92DCF"/>
    <w:rsid w:val="00B92DDE"/>
    <w:rsid w:val="00B9327F"/>
    <w:rsid w:val="00B93384"/>
    <w:rsid w:val="00B934DA"/>
    <w:rsid w:val="00B9355B"/>
    <w:rsid w:val="00B9357B"/>
    <w:rsid w:val="00B938EF"/>
    <w:rsid w:val="00B939A4"/>
    <w:rsid w:val="00B93A67"/>
    <w:rsid w:val="00B93AFF"/>
    <w:rsid w:val="00B940D0"/>
    <w:rsid w:val="00B941A4"/>
    <w:rsid w:val="00B941F1"/>
    <w:rsid w:val="00B94219"/>
    <w:rsid w:val="00B9424B"/>
    <w:rsid w:val="00B943E7"/>
    <w:rsid w:val="00B94540"/>
    <w:rsid w:val="00B9456A"/>
    <w:rsid w:val="00B945ED"/>
    <w:rsid w:val="00B94679"/>
    <w:rsid w:val="00B94851"/>
    <w:rsid w:val="00B94A75"/>
    <w:rsid w:val="00B94B29"/>
    <w:rsid w:val="00B94BDF"/>
    <w:rsid w:val="00B94BF5"/>
    <w:rsid w:val="00B94E2C"/>
    <w:rsid w:val="00B94F0F"/>
    <w:rsid w:val="00B95021"/>
    <w:rsid w:val="00B9539A"/>
    <w:rsid w:val="00B95648"/>
    <w:rsid w:val="00B956F7"/>
    <w:rsid w:val="00B957AA"/>
    <w:rsid w:val="00B957D4"/>
    <w:rsid w:val="00B95947"/>
    <w:rsid w:val="00B959B3"/>
    <w:rsid w:val="00B95AB6"/>
    <w:rsid w:val="00B95C66"/>
    <w:rsid w:val="00B95D0C"/>
    <w:rsid w:val="00B95EDA"/>
    <w:rsid w:val="00B9610B"/>
    <w:rsid w:val="00B961B1"/>
    <w:rsid w:val="00B961C7"/>
    <w:rsid w:val="00B9621D"/>
    <w:rsid w:val="00B96231"/>
    <w:rsid w:val="00B96390"/>
    <w:rsid w:val="00B96495"/>
    <w:rsid w:val="00B96693"/>
    <w:rsid w:val="00B966CC"/>
    <w:rsid w:val="00B966ED"/>
    <w:rsid w:val="00B9678C"/>
    <w:rsid w:val="00B967EF"/>
    <w:rsid w:val="00B96A31"/>
    <w:rsid w:val="00B96EA2"/>
    <w:rsid w:val="00B970C7"/>
    <w:rsid w:val="00B971D8"/>
    <w:rsid w:val="00B9726B"/>
    <w:rsid w:val="00B97540"/>
    <w:rsid w:val="00B9769F"/>
    <w:rsid w:val="00B97759"/>
    <w:rsid w:val="00B977BD"/>
    <w:rsid w:val="00B97829"/>
    <w:rsid w:val="00B97B25"/>
    <w:rsid w:val="00B97B53"/>
    <w:rsid w:val="00B97BA6"/>
    <w:rsid w:val="00B97C18"/>
    <w:rsid w:val="00B97C89"/>
    <w:rsid w:val="00B97D74"/>
    <w:rsid w:val="00B97F34"/>
    <w:rsid w:val="00B97F83"/>
    <w:rsid w:val="00B97F95"/>
    <w:rsid w:val="00BA00E7"/>
    <w:rsid w:val="00BA02E7"/>
    <w:rsid w:val="00BA03E9"/>
    <w:rsid w:val="00BA043B"/>
    <w:rsid w:val="00BA069C"/>
    <w:rsid w:val="00BA07DC"/>
    <w:rsid w:val="00BA083F"/>
    <w:rsid w:val="00BA08D2"/>
    <w:rsid w:val="00BA090B"/>
    <w:rsid w:val="00BA0AE8"/>
    <w:rsid w:val="00BA0B7C"/>
    <w:rsid w:val="00BA0BB2"/>
    <w:rsid w:val="00BA0C56"/>
    <w:rsid w:val="00BA0CB5"/>
    <w:rsid w:val="00BA0D9B"/>
    <w:rsid w:val="00BA0DF5"/>
    <w:rsid w:val="00BA0E57"/>
    <w:rsid w:val="00BA1001"/>
    <w:rsid w:val="00BA112D"/>
    <w:rsid w:val="00BA113C"/>
    <w:rsid w:val="00BA11FF"/>
    <w:rsid w:val="00BA12AA"/>
    <w:rsid w:val="00BA1431"/>
    <w:rsid w:val="00BA145F"/>
    <w:rsid w:val="00BA16AC"/>
    <w:rsid w:val="00BA1875"/>
    <w:rsid w:val="00BA1884"/>
    <w:rsid w:val="00BA1936"/>
    <w:rsid w:val="00BA193C"/>
    <w:rsid w:val="00BA197D"/>
    <w:rsid w:val="00BA19AC"/>
    <w:rsid w:val="00BA1A6C"/>
    <w:rsid w:val="00BA1A89"/>
    <w:rsid w:val="00BA1A99"/>
    <w:rsid w:val="00BA1B89"/>
    <w:rsid w:val="00BA1D54"/>
    <w:rsid w:val="00BA1D92"/>
    <w:rsid w:val="00BA1DD3"/>
    <w:rsid w:val="00BA1E69"/>
    <w:rsid w:val="00BA1EC0"/>
    <w:rsid w:val="00BA20B0"/>
    <w:rsid w:val="00BA2315"/>
    <w:rsid w:val="00BA240F"/>
    <w:rsid w:val="00BA2450"/>
    <w:rsid w:val="00BA2460"/>
    <w:rsid w:val="00BA2528"/>
    <w:rsid w:val="00BA2698"/>
    <w:rsid w:val="00BA295E"/>
    <w:rsid w:val="00BA2B66"/>
    <w:rsid w:val="00BA2D76"/>
    <w:rsid w:val="00BA2E22"/>
    <w:rsid w:val="00BA2F77"/>
    <w:rsid w:val="00BA2FA9"/>
    <w:rsid w:val="00BA3119"/>
    <w:rsid w:val="00BA31E1"/>
    <w:rsid w:val="00BA32B3"/>
    <w:rsid w:val="00BA331C"/>
    <w:rsid w:val="00BA3321"/>
    <w:rsid w:val="00BA3685"/>
    <w:rsid w:val="00BA375E"/>
    <w:rsid w:val="00BA3877"/>
    <w:rsid w:val="00BA39CF"/>
    <w:rsid w:val="00BA39F0"/>
    <w:rsid w:val="00BA3A42"/>
    <w:rsid w:val="00BA3AB1"/>
    <w:rsid w:val="00BA3AE2"/>
    <w:rsid w:val="00BA3C3E"/>
    <w:rsid w:val="00BA3CF2"/>
    <w:rsid w:val="00BA3DBB"/>
    <w:rsid w:val="00BA40E5"/>
    <w:rsid w:val="00BA422B"/>
    <w:rsid w:val="00BA43CF"/>
    <w:rsid w:val="00BA44BD"/>
    <w:rsid w:val="00BA4591"/>
    <w:rsid w:val="00BA4600"/>
    <w:rsid w:val="00BA4615"/>
    <w:rsid w:val="00BA463B"/>
    <w:rsid w:val="00BA4713"/>
    <w:rsid w:val="00BA475E"/>
    <w:rsid w:val="00BA48F8"/>
    <w:rsid w:val="00BA4EAC"/>
    <w:rsid w:val="00BA4FF0"/>
    <w:rsid w:val="00BA51FE"/>
    <w:rsid w:val="00BA52B0"/>
    <w:rsid w:val="00BA5423"/>
    <w:rsid w:val="00BA543A"/>
    <w:rsid w:val="00BA5599"/>
    <w:rsid w:val="00BA5771"/>
    <w:rsid w:val="00BA57F6"/>
    <w:rsid w:val="00BA5913"/>
    <w:rsid w:val="00BA5DC0"/>
    <w:rsid w:val="00BA5DD4"/>
    <w:rsid w:val="00BA6032"/>
    <w:rsid w:val="00BA6055"/>
    <w:rsid w:val="00BA614C"/>
    <w:rsid w:val="00BA61EF"/>
    <w:rsid w:val="00BA62F8"/>
    <w:rsid w:val="00BA6494"/>
    <w:rsid w:val="00BA67D8"/>
    <w:rsid w:val="00BA683D"/>
    <w:rsid w:val="00BA6875"/>
    <w:rsid w:val="00BA6893"/>
    <w:rsid w:val="00BA6A19"/>
    <w:rsid w:val="00BA6A88"/>
    <w:rsid w:val="00BA6B33"/>
    <w:rsid w:val="00BA6E5D"/>
    <w:rsid w:val="00BA6F94"/>
    <w:rsid w:val="00BA70CF"/>
    <w:rsid w:val="00BA7167"/>
    <w:rsid w:val="00BA71CB"/>
    <w:rsid w:val="00BA71E5"/>
    <w:rsid w:val="00BA7296"/>
    <w:rsid w:val="00BA7310"/>
    <w:rsid w:val="00BA754E"/>
    <w:rsid w:val="00BA7604"/>
    <w:rsid w:val="00BA763E"/>
    <w:rsid w:val="00BA76A2"/>
    <w:rsid w:val="00BA7844"/>
    <w:rsid w:val="00BA798D"/>
    <w:rsid w:val="00BA7F1C"/>
    <w:rsid w:val="00BA7FA7"/>
    <w:rsid w:val="00BA7FFC"/>
    <w:rsid w:val="00BB007C"/>
    <w:rsid w:val="00BB012D"/>
    <w:rsid w:val="00BB0542"/>
    <w:rsid w:val="00BB05D2"/>
    <w:rsid w:val="00BB05D8"/>
    <w:rsid w:val="00BB0872"/>
    <w:rsid w:val="00BB0964"/>
    <w:rsid w:val="00BB0BEB"/>
    <w:rsid w:val="00BB0C65"/>
    <w:rsid w:val="00BB0D85"/>
    <w:rsid w:val="00BB1103"/>
    <w:rsid w:val="00BB1136"/>
    <w:rsid w:val="00BB11CB"/>
    <w:rsid w:val="00BB1201"/>
    <w:rsid w:val="00BB1263"/>
    <w:rsid w:val="00BB12A5"/>
    <w:rsid w:val="00BB12EF"/>
    <w:rsid w:val="00BB1369"/>
    <w:rsid w:val="00BB137B"/>
    <w:rsid w:val="00BB1454"/>
    <w:rsid w:val="00BB14AB"/>
    <w:rsid w:val="00BB1A4B"/>
    <w:rsid w:val="00BB1CE0"/>
    <w:rsid w:val="00BB1D86"/>
    <w:rsid w:val="00BB1EB4"/>
    <w:rsid w:val="00BB1F3B"/>
    <w:rsid w:val="00BB22DE"/>
    <w:rsid w:val="00BB232C"/>
    <w:rsid w:val="00BB24E1"/>
    <w:rsid w:val="00BB25CC"/>
    <w:rsid w:val="00BB27B3"/>
    <w:rsid w:val="00BB27B5"/>
    <w:rsid w:val="00BB28C8"/>
    <w:rsid w:val="00BB2CA4"/>
    <w:rsid w:val="00BB2D71"/>
    <w:rsid w:val="00BB2D7D"/>
    <w:rsid w:val="00BB2E8D"/>
    <w:rsid w:val="00BB3156"/>
    <w:rsid w:val="00BB3379"/>
    <w:rsid w:val="00BB3405"/>
    <w:rsid w:val="00BB3589"/>
    <w:rsid w:val="00BB3726"/>
    <w:rsid w:val="00BB3826"/>
    <w:rsid w:val="00BB384A"/>
    <w:rsid w:val="00BB38C6"/>
    <w:rsid w:val="00BB3AA8"/>
    <w:rsid w:val="00BB3BDF"/>
    <w:rsid w:val="00BB3BF9"/>
    <w:rsid w:val="00BB3C42"/>
    <w:rsid w:val="00BB3C8B"/>
    <w:rsid w:val="00BB3DCD"/>
    <w:rsid w:val="00BB3E08"/>
    <w:rsid w:val="00BB3E5B"/>
    <w:rsid w:val="00BB3E9A"/>
    <w:rsid w:val="00BB3F45"/>
    <w:rsid w:val="00BB4741"/>
    <w:rsid w:val="00BB4825"/>
    <w:rsid w:val="00BB4899"/>
    <w:rsid w:val="00BB48D9"/>
    <w:rsid w:val="00BB48FD"/>
    <w:rsid w:val="00BB497E"/>
    <w:rsid w:val="00BB4BB1"/>
    <w:rsid w:val="00BB4DF9"/>
    <w:rsid w:val="00BB4EFD"/>
    <w:rsid w:val="00BB5097"/>
    <w:rsid w:val="00BB52DE"/>
    <w:rsid w:val="00BB52E4"/>
    <w:rsid w:val="00BB53E0"/>
    <w:rsid w:val="00BB5C88"/>
    <w:rsid w:val="00BB5D3D"/>
    <w:rsid w:val="00BB5D3F"/>
    <w:rsid w:val="00BB5FC8"/>
    <w:rsid w:val="00BB6091"/>
    <w:rsid w:val="00BB60E4"/>
    <w:rsid w:val="00BB615D"/>
    <w:rsid w:val="00BB6173"/>
    <w:rsid w:val="00BB62CB"/>
    <w:rsid w:val="00BB62D3"/>
    <w:rsid w:val="00BB62E2"/>
    <w:rsid w:val="00BB62FB"/>
    <w:rsid w:val="00BB64B1"/>
    <w:rsid w:val="00BB6500"/>
    <w:rsid w:val="00BB65A8"/>
    <w:rsid w:val="00BB6637"/>
    <w:rsid w:val="00BB666C"/>
    <w:rsid w:val="00BB67EF"/>
    <w:rsid w:val="00BB6AAA"/>
    <w:rsid w:val="00BB6C2A"/>
    <w:rsid w:val="00BB6DA1"/>
    <w:rsid w:val="00BB6E1A"/>
    <w:rsid w:val="00BB6FC8"/>
    <w:rsid w:val="00BB738F"/>
    <w:rsid w:val="00BB7411"/>
    <w:rsid w:val="00BB7428"/>
    <w:rsid w:val="00BB74F8"/>
    <w:rsid w:val="00BB77E7"/>
    <w:rsid w:val="00BB7BDD"/>
    <w:rsid w:val="00BB7C4E"/>
    <w:rsid w:val="00BB7DDF"/>
    <w:rsid w:val="00BB7EB4"/>
    <w:rsid w:val="00BB7FF2"/>
    <w:rsid w:val="00BC03EC"/>
    <w:rsid w:val="00BC0407"/>
    <w:rsid w:val="00BC0487"/>
    <w:rsid w:val="00BC0551"/>
    <w:rsid w:val="00BC0735"/>
    <w:rsid w:val="00BC090C"/>
    <w:rsid w:val="00BC09C1"/>
    <w:rsid w:val="00BC0D03"/>
    <w:rsid w:val="00BC0FAB"/>
    <w:rsid w:val="00BC1527"/>
    <w:rsid w:val="00BC154A"/>
    <w:rsid w:val="00BC172A"/>
    <w:rsid w:val="00BC1A25"/>
    <w:rsid w:val="00BC1BA5"/>
    <w:rsid w:val="00BC1BD3"/>
    <w:rsid w:val="00BC1BE8"/>
    <w:rsid w:val="00BC1E45"/>
    <w:rsid w:val="00BC1E5B"/>
    <w:rsid w:val="00BC1F42"/>
    <w:rsid w:val="00BC2264"/>
    <w:rsid w:val="00BC22E1"/>
    <w:rsid w:val="00BC2338"/>
    <w:rsid w:val="00BC236B"/>
    <w:rsid w:val="00BC23CF"/>
    <w:rsid w:val="00BC257C"/>
    <w:rsid w:val="00BC259D"/>
    <w:rsid w:val="00BC25C1"/>
    <w:rsid w:val="00BC26A4"/>
    <w:rsid w:val="00BC270C"/>
    <w:rsid w:val="00BC2748"/>
    <w:rsid w:val="00BC27FF"/>
    <w:rsid w:val="00BC2801"/>
    <w:rsid w:val="00BC28FF"/>
    <w:rsid w:val="00BC2B08"/>
    <w:rsid w:val="00BC2B6E"/>
    <w:rsid w:val="00BC2C80"/>
    <w:rsid w:val="00BC2CBD"/>
    <w:rsid w:val="00BC2F78"/>
    <w:rsid w:val="00BC2F7B"/>
    <w:rsid w:val="00BC30CF"/>
    <w:rsid w:val="00BC30EA"/>
    <w:rsid w:val="00BC330F"/>
    <w:rsid w:val="00BC33DE"/>
    <w:rsid w:val="00BC3402"/>
    <w:rsid w:val="00BC342F"/>
    <w:rsid w:val="00BC347C"/>
    <w:rsid w:val="00BC350B"/>
    <w:rsid w:val="00BC35E2"/>
    <w:rsid w:val="00BC36AE"/>
    <w:rsid w:val="00BC36E4"/>
    <w:rsid w:val="00BC386A"/>
    <w:rsid w:val="00BC38F0"/>
    <w:rsid w:val="00BC391E"/>
    <w:rsid w:val="00BC3968"/>
    <w:rsid w:val="00BC3AD6"/>
    <w:rsid w:val="00BC3CBF"/>
    <w:rsid w:val="00BC3E81"/>
    <w:rsid w:val="00BC3FE5"/>
    <w:rsid w:val="00BC40F5"/>
    <w:rsid w:val="00BC43C8"/>
    <w:rsid w:val="00BC4400"/>
    <w:rsid w:val="00BC44D2"/>
    <w:rsid w:val="00BC4515"/>
    <w:rsid w:val="00BC45AD"/>
    <w:rsid w:val="00BC46BD"/>
    <w:rsid w:val="00BC4718"/>
    <w:rsid w:val="00BC49DE"/>
    <w:rsid w:val="00BC4A14"/>
    <w:rsid w:val="00BC4AF4"/>
    <w:rsid w:val="00BC4B64"/>
    <w:rsid w:val="00BC4CCD"/>
    <w:rsid w:val="00BC4E35"/>
    <w:rsid w:val="00BC4EF6"/>
    <w:rsid w:val="00BC509D"/>
    <w:rsid w:val="00BC51EF"/>
    <w:rsid w:val="00BC527D"/>
    <w:rsid w:val="00BC530F"/>
    <w:rsid w:val="00BC543E"/>
    <w:rsid w:val="00BC55E7"/>
    <w:rsid w:val="00BC58DB"/>
    <w:rsid w:val="00BC59ED"/>
    <w:rsid w:val="00BC5BE9"/>
    <w:rsid w:val="00BC5DD1"/>
    <w:rsid w:val="00BC6054"/>
    <w:rsid w:val="00BC62F6"/>
    <w:rsid w:val="00BC6553"/>
    <w:rsid w:val="00BC659C"/>
    <w:rsid w:val="00BC6851"/>
    <w:rsid w:val="00BC690A"/>
    <w:rsid w:val="00BC6ACF"/>
    <w:rsid w:val="00BC6C9E"/>
    <w:rsid w:val="00BC7030"/>
    <w:rsid w:val="00BC7222"/>
    <w:rsid w:val="00BC72CC"/>
    <w:rsid w:val="00BC739F"/>
    <w:rsid w:val="00BC7459"/>
    <w:rsid w:val="00BC7662"/>
    <w:rsid w:val="00BC7706"/>
    <w:rsid w:val="00BC7B81"/>
    <w:rsid w:val="00BC7EC9"/>
    <w:rsid w:val="00BC7F28"/>
    <w:rsid w:val="00BC7F88"/>
    <w:rsid w:val="00BD0157"/>
    <w:rsid w:val="00BD0234"/>
    <w:rsid w:val="00BD03F2"/>
    <w:rsid w:val="00BD052C"/>
    <w:rsid w:val="00BD0548"/>
    <w:rsid w:val="00BD05E2"/>
    <w:rsid w:val="00BD0673"/>
    <w:rsid w:val="00BD073D"/>
    <w:rsid w:val="00BD0C1D"/>
    <w:rsid w:val="00BD0E03"/>
    <w:rsid w:val="00BD0F21"/>
    <w:rsid w:val="00BD117D"/>
    <w:rsid w:val="00BD125A"/>
    <w:rsid w:val="00BD133F"/>
    <w:rsid w:val="00BD13EB"/>
    <w:rsid w:val="00BD141E"/>
    <w:rsid w:val="00BD1456"/>
    <w:rsid w:val="00BD14E8"/>
    <w:rsid w:val="00BD1516"/>
    <w:rsid w:val="00BD1519"/>
    <w:rsid w:val="00BD1563"/>
    <w:rsid w:val="00BD1717"/>
    <w:rsid w:val="00BD1793"/>
    <w:rsid w:val="00BD1914"/>
    <w:rsid w:val="00BD1952"/>
    <w:rsid w:val="00BD1A67"/>
    <w:rsid w:val="00BD1B1E"/>
    <w:rsid w:val="00BD1D25"/>
    <w:rsid w:val="00BD1D70"/>
    <w:rsid w:val="00BD1EB6"/>
    <w:rsid w:val="00BD1F5F"/>
    <w:rsid w:val="00BD1F8E"/>
    <w:rsid w:val="00BD267D"/>
    <w:rsid w:val="00BD2871"/>
    <w:rsid w:val="00BD2879"/>
    <w:rsid w:val="00BD2BA7"/>
    <w:rsid w:val="00BD2CBE"/>
    <w:rsid w:val="00BD2E70"/>
    <w:rsid w:val="00BD2E92"/>
    <w:rsid w:val="00BD2EB5"/>
    <w:rsid w:val="00BD2EB6"/>
    <w:rsid w:val="00BD2F82"/>
    <w:rsid w:val="00BD301D"/>
    <w:rsid w:val="00BD3147"/>
    <w:rsid w:val="00BD324F"/>
    <w:rsid w:val="00BD34E2"/>
    <w:rsid w:val="00BD35A7"/>
    <w:rsid w:val="00BD35F5"/>
    <w:rsid w:val="00BD36F0"/>
    <w:rsid w:val="00BD3722"/>
    <w:rsid w:val="00BD3773"/>
    <w:rsid w:val="00BD377B"/>
    <w:rsid w:val="00BD3783"/>
    <w:rsid w:val="00BD379B"/>
    <w:rsid w:val="00BD3931"/>
    <w:rsid w:val="00BD39C1"/>
    <w:rsid w:val="00BD3BA5"/>
    <w:rsid w:val="00BD3D07"/>
    <w:rsid w:val="00BD40C4"/>
    <w:rsid w:val="00BD40DD"/>
    <w:rsid w:val="00BD43EC"/>
    <w:rsid w:val="00BD4426"/>
    <w:rsid w:val="00BD44D4"/>
    <w:rsid w:val="00BD45A0"/>
    <w:rsid w:val="00BD45CA"/>
    <w:rsid w:val="00BD4661"/>
    <w:rsid w:val="00BD46B2"/>
    <w:rsid w:val="00BD4768"/>
    <w:rsid w:val="00BD4919"/>
    <w:rsid w:val="00BD49D2"/>
    <w:rsid w:val="00BD4C00"/>
    <w:rsid w:val="00BD4CF7"/>
    <w:rsid w:val="00BD4F6E"/>
    <w:rsid w:val="00BD502C"/>
    <w:rsid w:val="00BD519D"/>
    <w:rsid w:val="00BD5368"/>
    <w:rsid w:val="00BD5423"/>
    <w:rsid w:val="00BD5427"/>
    <w:rsid w:val="00BD542D"/>
    <w:rsid w:val="00BD5459"/>
    <w:rsid w:val="00BD54D3"/>
    <w:rsid w:val="00BD56D0"/>
    <w:rsid w:val="00BD56F1"/>
    <w:rsid w:val="00BD5726"/>
    <w:rsid w:val="00BD5B2A"/>
    <w:rsid w:val="00BD5C35"/>
    <w:rsid w:val="00BD5DD2"/>
    <w:rsid w:val="00BD5E1B"/>
    <w:rsid w:val="00BD5F05"/>
    <w:rsid w:val="00BD5FA2"/>
    <w:rsid w:val="00BD6072"/>
    <w:rsid w:val="00BD614C"/>
    <w:rsid w:val="00BD6253"/>
    <w:rsid w:val="00BD6259"/>
    <w:rsid w:val="00BD62C7"/>
    <w:rsid w:val="00BD6359"/>
    <w:rsid w:val="00BD63C9"/>
    <w:rsid w:val="00BD646C"/>
    <w:rsid w:val="00BD64BF"/>
    <w:rsid w:val="00BD64F3"/>
    <w:rsid w:val="00BD65D6"/>
    <w:rsid w:val="00BD6667"/>
    <w:rsid w:val="00BD6786"/>
    <w:rsid w:val="00BD67E1"/>
    <w:rsid w:val="00BD681B"/>
    <w:rsid w:val="00BD6970"/>
    <w:rsid w:val="00BD6A52"/>
    <w:rsid w:val="00BD6BD6"/>
    <w:rsid w:val="00BD6F39"/>
    <w:rsid w:val="00BD6F5E"/>
    <w:rsid w:val="00BD724E"/>
    <w:rsid w:val="00BD72CF"/>
    <w:rsid w:val="00BD749C"/>
    <w:rsid w:val="00BD75E1"/>
    <w:rsid w:val="00BD773F"/>
    <w:rsid w:val="00BD7967"/>
    <w:rsid w:val="00BD798B"/>
    <w:rsid w:val="00BD798D"/>
    <w:rsid w:val="00BD79C5"/>
    <w:rsid w:val="00BD7B0D"/>
    <w:rsid w:val="00BD7BB5"/>
    <w:rsid w:val="00BD7D40"/>
    <w:rsid w:val="00BD7F4C"/>
    <w:rsid w:val="00BE0218"/>
    <w:rsid w:val="00BE04FE"/>
    <w:rsid w:val="00BE066F"/>
    <w:rsid w:val="00BE0911"/>
    <w:rsid w:val="00BE0941"/>
    <w:rsid w:val="00BE0AA9"/>
    <w:rsid w:val="00BE0AED"/>
    <w:rsid w:val="00BE0E18"/>
    <w:rsid w:val="00BE0FD9"/>
    <w:rsid w:val="00BE1064"/>
    <w:rsid w:val="00BE10FD"/>
    <w:rsid w:val="00BE11BC"/>
    <w:rsid w:val="00BE11EE"/>
    <w:rsid w:val="00BE13E0"/>
    <w:rsid w:val="00BE159F"/>
    <w:rsid w:val="00BE15B1"/>
    <w:rsid w:val="00BE174D"/>
    <w:rsid w:val="00BE180F"/>
    <w:rsid w:val="00BE19B3"/>
    <w:rsid w:val="00BE1A96"/>
    <w:rsid w:val="00BE1AA8"/>
    <w:rsid w:val="00BE1BC5"/>
    <w:rsid w:val="00BE1BF6"/>
    <w:rsid w:val="00BE1F9D"/>
    <w:rsid w:val="00BE22B9"/>
    <w:rsid w:val="00BE234F"/>
    <w:rsid w:val="00BE2393"/>
    <w:rsid w:val="00BE23E3"/>
    <w:rsid w:val="00BE259B"/>
    <w:rsid w:val="00BE268D"/>
    <w:rsid w:val="00BE27F2"/>
    <w:rsid w:val="00BE291C"/>
    <w:rsid w:val="00BE292A"/>
    <w:rsid w:val="00BE2A7B"/>
    <w:rsid w:val="00BE2AE5"/>
    <w:rsid w:val="00BE2C7E"/>
    <w:rsid w:val="00BE2FBA"/>
    <w:rsid w:val="00BE316F"/>
    <w:rsid w:val="00BE321B"/>
    <w:rsid w:val="00BE329C"/>
    <w:rsid w:val="00BE33CD"/>
    <w:rsid w:val="00BE33F5"/>
    <w:rsid w:val="00BE33FE"/>
    <w:rsid w:val="00BE3504"/>
    <w:rsid w:val="00BE3546"/>
    <w:rsid w:val="00BE35DE"/>
    <w:rsid w:val="00BE35EE"/>
    <w:rsid w:val="00BE3711"/>
    <w:rsid w:val="00BE39CC"/>
    <w:rsid w:val="00BE3A45"/>
    <w:rsid w:val="00BE3BFA"/>
    <w:rsid w:val="00BE3C1C"/>
    <w:rsid w:val="00BE3D18"/>
    <w:rsid w:val="00BE3E99"/>
    <w:rsid w:val="00BE3EE8"/>
    <w:rsid w:val="00BE4069"/>
    <w:rsid w:val="00BE4120"/>
    <w:rsid w:val="00BE4149"/>
    <w:rsid w:val="00BE4288"/>
    <w:rsid w:val="00BE4559"/>
    <w:rsid w:val="00BE4684"/>
    <w:rsid w:val="00BE471E"/>
    <w:rsid w:val="00BE4915"/>
    <w:rsid w:val="00BE4940"/>
    <w:rsid w:val="00BE498A"/>
    <w:rsid w:val="00BE514F"/>
    <w:rsid w:val="00BE5259"/>
    <w:rsid w:val="00BE565A"/>
    <w:rsid w:val="00BE5803"/>
    <w:rsid w:val="00BE592A"/>
    <w:rsid w:val="00BE5A90"/>
    <w:rsid w:val="00BE5B0B"/>
    <w:rsid w:val="00BE5E12"/>
    <w:rsid w:val="00BE5EC6"/>
    <w:rsid w:val="00BE5F8E"/>
    <w:rsid w:val="00BE5FB9"/>
    <w:rsid w:val="00BE6163"/>
    <w:rsid w:val="00BE61F8"/>
    <w:rsid w:val="00BE6228"/>
    <w:rsid w:val="00BE6387"/>
    <w:rsid w:val="00BE63B5"/>
    <w:rsid w:val="00BE64E4"/>
    <w:rsid w:val="00BE6523"/>
    <w:rsid w:val="00BE6916"/>
    <w:rsid w:val="00BE698D"/>
    <w:rsid w:val="00BE6A5B"/>
    <w:rsid w:val="00BE6B36"/>
    <w:rsid w:val="00BE6CAB"/>
    <w:rsid w:val="00BE6FC6"/>
    <w:rsid w:val="00BE716C"/>
    <w:rsid w:val="00BE71DF"/>
    <w:rsid w:val="00BE74ED"/>
    <w:rsid w:val="00BE74F2"/>
    <w:rsid w:val="00BE750A"/>
    <w:rsid w:val="00BE7AD9"/>
    <w:rsid w:val="00BE7B82"/>
    <w:rsid w:val="00BE7C29"/>
    <w:rsid w:val="00BE7C5E"/>
    <w:rsid w:val="00BE7CC9"/>
    <w:rsid w:val="00BE7D12"/>
    <w:rsid w:val="00BE7DDC"/>
    <w:rsid w:val="00BE7EEE"/>
    <w:rsid w:val="00BF019A"/>
    <w:rsid w:val="00BF01F8"/>
    <w:rsid w:val="00BF0358"/>
    <w:rsid w:val="00BF0391"/>
    <w:rsid w:val="00BF03A9"/>
    <w:rsid w:val="00BF05B7"/>
    <w:rsid w:val="00BF0652"/>
    <w:rsid w:val="00BF06B7"/>
    <w:rsid w:val="00BF06E4"/>
    <w:rsid w:val="00BF0912"/>
    <w:rsid w:val="00BF09FD"/>
    <w:rsid w:val="00BF0A5E"/>
    <w:rsid w:val="00BF0CC9"/>
    <w:rsid w:val="00BF0D15"/>
    <w:rsid w:val="00BF0D31"/>
    <w:rsid w:val="00BF0E9E"/>
    <w:rsid w:val="00BF0EE4"/>
    <w:rsid w:val="00BF1032"/>
    <w:rsid w:val="00BF1222"/>
    <w:rsid w:val="00BF12B1"/>
    <w:rsid w:val="00BF15DD"/>
    <w:rsid w:val="00BF161A"/>
    <w:rsid w:val="00BF16C6"/>
    <w:rsid w:val="00BF17EF"/>
    <w:rsid w:val="00BF1A40"/>
    <w:rsid w:val="00BF1AF1"/>
    <w:rsid w:val="00BF1B77"/>
    <w:rsid w:val="00BF1BC8"/>
    <w:rsid w:val="00BF1CE5"/>
    <w:rsid w:val="00BF1E39"/>
    <w:rsid w:val="00BF1F7A"/>
    <w:rsid w:val="00BF1FBA"/>
    <w:rsid w:val="00BF203B"/>
    <w:rsid w:val="00BF210C"/>
    <w:rsid w:val="00BF21F2"/>
    <w:rsid w:val="00BF22EB"/>
    <w:rsid w:val="00BF2456"/>
    <w:rsid w:val="00BF2485"/>
    <w:rsid w:val="00BF24D6"/>
    <w:rsid w:val="00BF25A4"/>
    <w:rsid w:val="00BF270A"/>
    <w:rsid w:val="00BF2759"/>
    <w:rsid w:val="00BF27A1"/>
    <w:rsid w:val="00BF2ACD"/>
    <w:rsid w:val="00BF2C14"/>
    <w:rsid w:val="00BF2E17"/>
    <w:rsid w:val="00BF2F71"/>
    <w:rsid w:val="00BF30A1"/>
    <w:rsid w:val="00BF319E"/>
    <w:rsid w:val="00BF3256"/>
    <w:rsid w:val="00BF3375"/>
    <w:rsid w:val="00BF3536"/>
    <w:rsid w:val="00BF3581"/>
    <w:rsid w:val="00BF35CF"/>
    <w:rsid w:val="00BF3601"/>
    <w:rsid w:val="00BF3658"/>
    <w:rsid w:val="00BF37C7"/>
    <w:rsid w:val="00BF3802"/>
    <w:rsid w:val="00BF399B"/>
    <w:rsid w:val="00BF3C78"/>
    <w:rsid w:val="00BF3CFD"/>
    <w:rsid w:val="00BF3E7B"/>
    <w:rsid w:val="00BF3EB5"/>
    <w:rsid w:val="00BF3EE8"/>
    <w:rsid w:val="00BF40FC"/>
    <w:rsid w:val="00BF4171"/>
    <w:rsid w:val="00BF417B"/>
    <w:rsid w:val="00BF457E"/>
    <w:rsid w:val="00BF465E"/>
    <w:rsid w:val="00BF4702"/>
    <w:rsid w:val="00BF4803"/>
    <w:rsid w:val="00BF48AB"/>
    <w:rsid w:val="00BF4C44"/>
    <w:rsid w:val="00BF4F15"/>
    <w:rsid w:val="00BF4F6D"/>
    <w:rsid w:val="00BF514B"/>
    <w:rsid w:val="00BF5194"/>
    <w:rsid w:val="00BF51E0"/>
    <w:rsid w:val="00BF52B4"/>
    <w:rsid w:val="00BF53D6"/>
    <w:rsid w:val="00BF574E"/>
    <w:rsid w:val="00BF5945"/>
    <w:rsid w:val="00BF599A"/>
    <w:rsid w:val="00BF5A06"/>
    <w:rsid w:val="00BF5C69"/>
    <w:rsid w:val="00BF5CA6"/>
    <w:rsid w:val="00BF5CB3"/>
    <w:rsid w:val="00BF5D01"/>
    <w:rsid w:val="00BF5DA1"/>
    <w:rsid w:val="00BF6004"/>
    <w:rsid w:val="00BF605D"/>
    <w:rsid w:val="00BF6153"/>
    <w:rsid w:val="00BF629D"/>
    <w:rsid w:val="00BF63B6"/>
    <w:rsid w:val="00BF63E3"/>
    <w:rsid w:val="00BF6501"/>
    <w:rsid w:val="00BF68B8"/>
    <w:rsid w:val="00BF69BF"/>
    <w:rsid w:val="00BF6C5B"/>
    <w:rsid w:val="00BF6C8E"/>
    <w:rsid w:val="00BF6CE4"/>
    <w:rsid w:val="00BF6DBE"/>
    <w:rsid w:val="00BF6DCE"/>
    <w:rsid w:val="00BF71CC"/>
    <w:rsid w:val="00BF75F9"/>
    <w:rsid w:val="00BF7650"/>
    <w:rsid w:val="00BF7651"/>
    <w:rsid w:val="00BF765A"/>
    <w:rsid w:val="00BF774B"/>
    <w:rsid w:val="00BF7775"/>
    <w:rsid w:val="00BF7793"/>
    <w:rsid w:val="00BF7838"/>
    <w:rsid w:val="00BF79AD"/>
    <w:rsid w:val="00BF7C67"/>
    <w:rsid w:val="00BF7E3D"/>
    <w:rsid w:val="00BF7E94"/>
    <w:rsid w:val="00BF7EC0"/>
    <w:rsid w:val="00BF7EDE"/>
    <w:rsid w:val="00C002C9"/>
    <w:rsid w:val="00C003CA"/>
    <w:rsid w:val="00C004B3"/>
    <w:rsid w:val="00C00777"/>
    <w:rsid w:val="00C00910"/>
    <w:rsid w:val="00C00959"/>
    <w:rsid w:val="00C00A3B"/>
    <w:rsid w:val="00C00CF7"/>
    <w:rsid w:val="00C00DC7"/>
    <w:rsid w:val="00C00DFA"/>
    <w:rsid w:val="00C00EAF"/>
    <w:rsid w:val="00C00FAC"/>
    <w:rsid w:val="00C010B7"/>
    <w:rsid w:val="00C0112A"/>
    <w:rsid w:val="00C01140"/>
    <w:rsid w:val="00C01169"/>
    <w:rsid w:val="00C011C8"/>
    <w:rsid w:val="00C012B8"/>
    <w:rsid w:val="00C01319"/>
    <w:rsid w:val="00C013D0"/>
    <w:rsid w:val="00C014BA"/>
    <w:rsid w:val="00C0151E"/>
    <w:rsid w:val="00C0159C"/>
    <w:rsid w:val="00C017EE"/>
    <w:rsid w:val="00C01900"/>
    <w:rsid w:val="00C01ADE"/>
    <w:rsid w:val="00C01B50"/>
    <w:rsid w:val="00C01C34"/>
    <w:rsid w:val="00C01CEE"/>
    <w:rsid w:val="00C01E21"/>
    <w:rsid w:val="00C02024"/>
    <w:rsid w:val="00C0218B"/>
    <w:rsid w:val="00C0222E"/>
    <w:rsid w:val="00C02269"/>
    <w:rsid w:val="00C022D9"/>
    <w:rsid w:val="00C02524"/>
    <w:rsid w:val="00C026F2"/>
    <w:rsid w:val="00C028CC"/>
    <w:rsid w:val="00C02AB1"/>
    <w:rsid w:val="00C02BB1"/>
    <w:rsid w:val="00C02C33"/>
    <w:rsid w:val="00C02C6E"/>
    <w:rsid w:val="00C02D2F"/>
    <w:rsid w:val="00C02E59"/>
    <w:rsid w:val="00C02FBC"/>
    <w:rsid w:val="00C03000"/>
    <w:rsid w:val="00C03087"/>
    <w:rsid w:val="00C030AA"/>
    <w:rsid w:val="00C03219"/>
    <w:rsid w:val="00C0339A"/>
    <w:rsid w:val="00C0345A"/>
    <w:rsid w:val="00C03487"/>
    <w:rsid w:val="00C034E8"/>
    <w:rsid w:val="00C03715"/>
    <w:rsid w:val="00C0392E"/>
    <w:rsid w:val="00C03970"/>
    <w:rsid w:val="00C03980"/>
    <w:rsid w:val="00C03CE5"/>
    <w:rsid w:val="00C03CED"/>
    <w:rsid w:val="00C03DDC"/>
    <w:rsid w:val="00C03F64"/>
    <w:rsid w:val="00C043E7"/>
    <w:rsid w:val="00C04625"/>
    <w:rsid w:val="00C04641"/>
    <w:rsid w:val="00C04675"/>
    <w:rsid w:val="00C0486B"/>
    <w:rsid w:val="00C04974"/>
    <w:rsid w:val="00C04A0B"/>
    <w:rsid w:val="00C04A30"/>
    <w:rsid w:val="00C04B97"/>
    <w:rsid w:val="00C04BF3"/>
    <w:rsid w:val="00C04C31"/>
    <w:rsid w:val="00C04C39"/>
    <w:rsid w:val="00C04EDE"/>
    <w:rsid w:val="00C04FE0"/>
    <w:rsid w:val="00C053AA"/>
    <w:rsid w:val="00C0560C"/>
    <w:rsid w:val="00C057DC"/>
    <w:rsid w:val="00C05872"/>
    <w:rsid w:val="00C058F1"/>
    <w:rsid w:val="00C059D6"/>
    <w:rsid w:val="00C05A3A"/>
    <w:rsid w:val="00C05C6C"/>
    <w:rsid w:val="00C05D83"/>
    <w:rsid w:val="00C05EF0"/>
    <w:rsid w:val="00C05F39"/>
    <w:rsid w:val="00C05F40"/>
    <w:rsid w:val="00C06168"/>
    <w:rsid w:val="00C062DE"/>
    <w:rsid w:val="00C06315"/>
    <w:rsid w:val="00C06427"/>
    <w:rsid w:val="00C06709"/>
    <w:rsid w:val="00C06AEB"/>
    <w:rsid w:val="00C06C40"/>
    <w:rsid w:val="00C06CC9"/>
    <w:rsid w:val="00C06D7A"/>
    <w:rsid w:val="00C06DE3"/>
    <w:rsid w:val="00C06E41"/>
    <w:rsid w:val="00C0700A"/>
    <w:rsid w:val="00C072D5"/>
    <w:rsid w:val="00C0733E"/>
    <w:rsid w:val="00C07487"/>
    <w:rsid w:val="00C074D4"/>
    <w:rsid w:val="00C07926"/>
    <w:rsid w:val="00C07AF6"/>
    <w:rsid w:val="00C07DC1"/>
    <w:rsid w:val="00C10132"/>
    <w:rsid w:val="00C101DC"/>
    <w:rsid w:val="00C101F7"/>
    <w:rsid w:val="00C1050D"/>
    <w:rsid w:val="00C10547"/>
    <w:rsid w:val="00C10697"/>
    <w:rsid w:val="00C10824"/>
    <w:rsid w:val="00C1095B"/>
    <w:rsid w:val="00C10BDE"/>
    <w:rsid w:val="00C10C77"/>
    <w:rsid w:val="00C10D8E"/>
    <w:rsid w:val="00C11139"/>
    <w:rsid w:val="00C113C1"/>
    <w:rsid w:val="00C11493"/>
    <w:rsid w:val="00C114F6"/>
    <w:rsid w:val="00C11554"/>
    <w:rsid w:val="00C115FA"/>
    <w:rsid w:val="00C11609"/>
    <w:rsid w:val="00C116BF"/>
    <w:rsid w:val="00C1181E"/>
    <w:rsid w:val="00C11A39"/>
    <w:rsid w:val="00C11A96"/>
    <w:rsid w:val="00C11BFC"/>
    <w:rsid w:val="00C11C94"/>
    <w:rsid w:val="00C11C9A"/>
    <w:rsid w:val="00C12012"/>
    <w:rsid w:val="00C120ED"/>
    <w:rsid w:val="00C120FD"/>
    <w:rsid w:val="00C12253"/>
    <w:rsid w:val="00C12354"/>
    <w:rsid w:val="00C123F9"/>
    <w:rsid w:val="00C124C0"/>
    <w:rsid w:val="00C12509"/>
    <w:rsid w:val="00C12532"/>
    <w:rsid w:val="00C12545"/>
    <w:rsid w:val="00C12580"/>
    <w:rsid w:val="00C12634"/>
    <w:rsid w:val="00C1269B"/>
    <w:rsid w:val="00C129D7"/>
    <w:rsid w:val="00C12A92"/>
    <w:rsid w:val="00C12ADE"/>
    <w:rsid w:val="00C12B4C"/>
    <w:rsid w:val="00C12D5C"/>
    <w:rsid w:val="00C12ED4"/>
    <w:rsid w:val="00C12EF4"/>
    <w:rsid w:val="00C12F63"/>
    <w:rsid w:val="00C13096"/>
    <w:rsid w:val="00C130A1"/>
    <w:rsid w:val="00C1393E"/>
    <w:rsid w:val="00C13A8F"/>
    <w:rsid w:val="00C13A92"/>
    <w:rsid w:val="00C13D73"/>
    <w:rsid w:val="00C13D86"/>
    <w:rsid w:val="00C13E21"/>
    <w:rsid w:val="00C140A9"/>
    <w:rsid w:val="00C140E8"/>
    <w:rsid w:val="00C14436"/>
    <w:rsid w:val="00C14440"/>
    <w:rsid w:val="00C14491"/>
    <w:rsid w:val="00C1453E"/>
    <w:rsid w:val="00C14563"/>
    <w:rsid w:val="00C1469C"/>
    <w:rsid w:val="00C14823"/>
    <w:rsid w:val="00C1495C"/>
    <w:rsid w:val="00C14967"/>
    <w:rsid w:val="00C1496B"/>
    <w:rsid w:val="00C14A5B"/>
    <w:rsid w:val="00C14BBB"/>
    <w:rsid w:val="00C14E3A"/>
    <w:rsid w:val="00C14E80"/>
    <w:rsid w:val="00C14FAF"/>
    <w:rsid w:val="00C14FC5"/>
    <w:rsid w:val="00C14FDE"/>
    <w:rsid w:val="00C150D9"/>
    <w:rsid w:val="00C151E6"/>
    <w:rsid w:val="00C1521A"/>
    <w:rsid w:val="00C15223"/>
    <w:rsid w:val="00C15236"/>
    <w:rsid w:val="00C152F4"/>
    <w:rsid w:val="00C15328"/>
    <w:rsid w:val="00C155F7"/>
    <w:rsid w:val="00C1562B"/>
    <w:rsid w:val="00C159E2"/>
    <w:rsid w:val="00C15A8D"/>
    <w:rsid w:val="00C15EA1"/>
    <w:rsid w:val="00C15EA8"/>
    <w:rsid w:val="00C15F80"/>
    <w:rsid w:val="00C160CC"/>
    <w:rsid w:val="00C1617F"/>
    <w:rsid w:val="00C1658D"/>
    <w:rsid w:val="00C16892"/>
    <w:rsid w:val="00C16B08"/>
    <w:rsid w:val="00C16B09"/>
    <w:rsid w:val="00C16BDE"/>
    <w:rsid w:val="00C16C29"/>
    <w:rsid w:val="00C16D68"/>
    <w:rsid w:val="00C16DC9"/>
    <w:rsid w:val="00C16ED6"/>
    <w:rsid w:val="00C1713C"/>
    <w:rsid w:val="00C17253"/>
    <w:rsid w:val="00C1735D"/>
    <w:rsid w:val="00C173A0"/>
    <w:rsid w:val="00C17440"/>
    <w:rsid w:val="00C17521"/>
    <w:rsid w:val="00C17582"/>
    <w:rsid w:val="00C177F3"/>
    <w:rsid w:val="00C17828"/>
    <w:rsid w:val="00C17A62"/>
    <w:rsid w:val="00C17C10"/>
    <w:rsid w:val="00C17CF0"/>
    <w:rsid w:val="00C17D68"/>
    <w:rsid w:val="00C2011D"/>
    <w:rsid w:val="00C202B2"/>
    <w:rsid w:val="00C2062F"/>
    <w:rsid w:val="00C206A8"/>
    <w:rsid w:val="00C20759"/>
    <w:rsid w:val="00C208B3"/>
    <w:rsid w:val="00C20ADA"/>
    <w:rsid w:val="00C20B6A"/>
    <w:rsid w:val="00C20C73"/>
    <w:rsid w:val="00C20E06"/>
    <w:rsid w:val="00C20E5C"/>
    <w:rsid w:val="00C2104E"/>
    <w:rsid w:val="00C21335"/>
    <w:rsid w:val="00C2134D"/>
    <w:rsid w:val="00C21466"/>
    <w:rsid w:val="00C2163B"/>
    <w:rsid w:val="00C217FA"/>
    <w:rsid w:val="00C2181E"/>
    <w:rsid w:val="00C218FA"/>
    <w:rsid w:val="00C218FB"/>
    <w:rsid w:val="00C21A33"/>
    <w:rsid w:val="00C21ADA"/>
    <w:rsid w:val="00C21AF1"/>
    <w:rsid w:val="00C21BEF"/>
    <w:rsid w:val="00C21C7B"/>
    <w:rsid w:val="00C21DE4"/>
    <w:rsid w:val="00C21E49"/>
    <w:rsid w:val="00C22085"/>
    <w:rsid w:val="00C221E4"/>
    <w:rsid w:val="00C2241A"/>
    <w:rsid w:val="00C22529"/>
    <w:rsid w:val="00C22998"/>
    <w:rsid w:val="00C22CCC"/>
    <w:rsid w:val="00C22D0B"/>
    <w:rsid w:val="00C22D9B"/>
    <w:rsid w:val="00C22EE5"/>
    <w:rsid w:val="00C230A9"/>
    <w:rsid w:val="00C231BA"/>
    <w:rsid w:val="00C23203"/>
    <w:rsid w:val="00C2321D"/>
    <w:rsid w:val="00C232A8"/>
    <w:rsid w:val="00C233AE"/>
    <w:rsid w:val="00C23456"/>
    <w:rsid w:val="00C23470"/>
    <w:rsid w:val="00C23598"/>
    <w:rsid w:val="00C236D8"/>
    <w:rsid w:val="00C239F7"/>
    <w:rsid w:val="00C23AA8"/>
    <w:rsid w:val="00C23AD6"/>
    <w:rsid w:val="00C23BAF"/>
    <w:rsid w:val="00C23BD2"/>
    <w:rsid w:val="00C23BDA"/>
    <w:rsid w:val="00C23CD3"/>
    <w:rsid w:val="00C23DF3"/>
    <w:rsid w:val="00C23E76"/>
    <w:rsid w:val="00C23F50"/>
    <w:rsid w:val="00C23F8E"/>
    <w:rsid w:val="00C23FAB"/>
    <w:rsid w:val="00C23FE3"/>
    <w:rsid w:val="00C240B4"/>
    <w:rsid w:val="00C24232"/>
    <w:rsid w:val="00C2425F"/>
    <w:rsid w:val="00C24344"/>
    <w:rsid w:val="00C24423"/>
    <w:rsid w:val="00C247BA"/>
    <w:rsid w:val="00C24829"/>
    <w:rsid w:val="00C24A7B"/>
    <w:rsid w:val="00C24C5D"/>
    <w:rsid w:val="00C24CAA"/>
    <w:rsid w:val="00C24F65"/>
    <w:rsid w:val="00C25106"/>
    <w:rsid w:val="00C2526D"/>
    <w:rsid w:val="00C25303"/>
    <w:rsid w:val="00C2541D"/>
    <w:rsid w:val="00C25459"/>
    <w:rsid w:val="00C254F4"/>
    <w:rsid w:val="00C255D1"/>
    <w:rsid w:val="00C25672"/>
    <w:rsid w:val="00C2580B"/>
    <w:rsid w:val="00C258D8"/>
    <w:rsid w:val="00C25CC2"/>
    <w:rsid w:val="00C25D53"/>
    <w:rsid w:val="00C25D5B"/>
    <w:rsid w:val="00C25DFD"/>
    <w:rsid w:val="00C25F9B"/>
    <w:rsid w:val="00C2646C"/>
    <w:rsid w:val="00C26795"/>
    <w:rsid w:val="00C26949"/>
    <w:rsid w:val="00C26A39"/>
    <w:rsid w:val="00C26AE8"/>
    <w:rsid w:val="00C26B72"/>
    <w:rsid w:val="00C26CD3"/>
    <w:rsid w:val="00C26D18"/>
    <w:rsid w:val="00C26F6A"/>
    <w:rsid w:val="00C26FC2"/>
    <w:rsid w:val="00C2702D"/>
    <w:rsid w:val="00C27218"/>
    <w:rsid w:val="00C2738D"/>
    <w:rsid w:val="00C274A3"/>
    <w:rsid w:val="00C275A2"/>
    <w:rsid w:val="00C275FE"/>
    <w:rsid w:val="00C27679"/>
    <w:rsid w:val="00C27723"/>
    <w:rsid w:val="00C27725"/>
    <w:rsid w:val="00C2773F"/>
    <w:rsid w:val="00C27819"/>
    <w:rsid w:val="00C278AE"/>
    <w:rsid w:val="00C278ED"/>
    <w:rsid w:val="00C27C46"/>
    <w:rsid w:val="00C27DA7"/>
    <w:rsid w:val="00C27DFF"/>
    <w:rsid w:val="00C27E13"/>
    <w:rsid w:val="00C27E3A"/>
    <w:rsid w:val="00C30058"/>
    <w:rsid w:val="00C300BC"/>
    <w:rsid w:val="00C30115"/>
    <w:rsid w:val="00C3023C"/>
    <w:rsid w:val="00C30645"/>
    <w:rsid w:val="00C3078F"/>
    <w:rsid w:val="00C30811"/>
    <w:rsid w:val="00C308BA"/>
    <w:rsid w:val="00C3090E"/>
    <w:rsid w:val="00C3095C"/>
    <w:rsid w:val="00C3096F"/>
    <w:rsid w:val="00C30990"/>
    <w:rsid w:val="00C30AC2"/>
    <w:rsid w:val="00C30ADE"/>
    <w:rsid w:val="00C30CBF"/>
    <w:rsid w:val="00C30D1A"/>
    <w:rsid w:val="00C30FB6"/>
    <w:rsid w:val="00C30FB7"/>
    <w:rsid w:val="00C30FE4"/>
    <w:rsid w:val="00C310ED"/>
    <w:rsid w:val="00C314F9"/>
    <w:rsid w:val="00C315D9"/>
    <w:rsid w:val="00C31684"/>
    <w:rsid w:val="00C3168C"/>
    <w:rsid w:val="00C3175E"/>
    <w:rsid w:val="00C318E9"/>
    <w:rsid w:val="00C318F9"/>
    <w:rsid w:val="00C319BA"/>
    <w:rsid w:val="00C31AA2"/>
    <w:rsid w:val="00C31EEA"/>
    <w:rsid w:val="00C31F22"/>
    <w:rsid w:val="00C31F46"/>
    <w:rsid w:val="00C31FB3"/>
    <w:rsid w:val="00C32120"/>
    <w:rsid w:val="00C32284"/>
    <w:rsid w:val="00C3258E"/>
    <w:rsid w:val="00C32762"/>
    <w:rsid w:val="00C32768"/>
    <w:rsid w:val="00C327C5"/>
    <w:rsid w:val="00C328D8"/>
    <w:rsid w:val="00C3296B"/>
    <w:rsid w:val="00C32BC1"/>
    <w:rsid w:val="00C32C0C"/>
    <w:rsid w:val="00C32C2F"/>
    <w:rsid w:val="00C32D2C"/>
    <w:rsid w:val="00C3309E"/>
    <w:rsid w:val="00C330FC"/>
    <w:rsid w:val="00C332D9"/>
    <w:rsid w:val="00C334E0"/>
    <w:rsid w:val="00C3350F"/>
    <w:rsid w:val="00C33750"/>
    <w:rsid w:val="00C33787"/>
    <w:rsid w:val="00C337FF"/>
    <w:rsid w:val="00C33956"/>
    <w:rsid w:val="00C339A0"/>
    <w:rsid w:val="00C33E1E"/>
    <w:rsid w:val="00C33E37"/>
    <w:rsid w:val="00C341BD"/>
    <w:rsid w:val="00C341BE"/>
    <w:rsid w:val="00C34259"/>
    <w:rsid w:val="00C3431F"/>
    <w:rsid w:val="00C3435F"/>
    <w:rsid w:val="00C3473B"/>
    <w:rsid w:val="00C3481E"/>
    <w:rsid w:val="00C3487A"/>
    <w:rsid w:val="00C34891"/>
    <w:rsid w:val="00C3498B"/>
    <w:rsid w:val="00C349DC"/>
    <w:rsid w:val="00C34B3A"/>
    <w:rsid w:val="00C34C17"/>
    <w:rsid w:val="00C34D55"/>
    <w:rsid w:val="00C34E61"/>
    <w:rsid w:val="00C34EBA"/>
    <w:rsid w:val="00C350B5"/>
    <w:rsid w:val="00C352BF"/>
    <w:rsid w:val="00C352F5"/>
    <w:rsid w:val="00C35492"/>
    <w:rsid w:val="00C3559D"/>
    <w:rsid w:val="00C35729"/>
    <w:rsid w:val="00C357DB"/>
    <w:rsid w:val="00C35BBE"/>
    <w:rsid w:val="00C35D44"/>
    <w:rsid w:val="00C35EAA"/>
    <w:rsid w:val="00C360F0"/>
    <w:rsid w:val="00C36160"/>
    <w:rsid w:val="00C361E1"/>
    <w:rsid w:val="00C36239"/>
    <w:rsid w:val="00C362CF"/>
    <w:rsid w:val="00C36358"/>
    <w:rsid w:val="00C364B2"/>
    <w:rsid w:val="00C36773"/>
    <w:rsid w:val="00C369A3"/>
    <w:rsid w:val="00C36B1A"/>
    <w:rsid w:val="00C36B87"/>
    <w:rsid w:val="00C36BF2"/>
    <w:rsid w:val="00C36C15"/>
    <w:rsid w:val="00C36F26"/>
    <w:rsid w:val="00C37132"/>
    <w:rsid w:val="00C37237"/>
    <w:rsid w:val="00C374FB"/>
    <w:rsid w:val="00C37536"/>
    <w:rsid w:val="00C376C3"/>
    <w:rsid w:val="00C37800"/>
    <w:rsid w:val="00C3785B"/>
    <w:rsid w:val="00C37963"/>
    <w:rsid w:val="00C37A97"/>
    <w:rsid w:val="00C37ABA"/>
    <w:rsid w:val="00C37B07"/>
    <w:rsid w:val="00C37B4C"/>
    <w:rsid w:val="00C37DE4"/>
    <w:rsid w:val="00C37E63"/>
    <w:rsid w:val="00C40227"/>
    <w:rsid w:val="00C40250"/>
    <w:rsid w:val="00C4085C"/>
    <w:rsid w:val="00C40B54"/>
    <w:rsid w:val="00C40BE5"/>
    <w:rsid w:val="00C40DAF"/>
    <w:rsid w:val="00C40FAB"/>
    <w:rsid w:val="00C410AC"/>
    <w:rsid w:val="00C410B7"/>
    <w:rsid w:val="00C41182"/>
    <w:rsid w:val="00C41367"/>
    <w:rsid w:val="00C4143E"/>
    <w:rsid w:val="00C41628"/>
    <w:rsid w:val="00C418A1"/>
    <w:rsid w:val="00C418A7"/>
    <w:rsid w:val="00C4194B"/>
    <w:rsid w:val="00C41C69"/>
    <w:rsid w:val="00C41CF7"/>
    <w:rsid w:val="00C41E31"/>
    <w:rsid w:val="00C42079"/>
    <w:rsid w:val="00C42119"/>
    <w:rsid w:val="00C42131"/>
    <w:rsid w:val="00C422CA"/>
    <w:rsid w:val="00C4232D"/>
    <w:rsid w:val="00C42347"/>
    <w:rsid w:val="00C423EE"/>
    <w:rsid w:val="00C42407"/>
    <w:rsid w:val="00C425C8"/>
    <w:rsid w:val="00C42663"/>
    <w:rsid w:val="00C4267B"/>
    <w:rsid w:val="00C426EF"/>
    <w:rsid w:val="00C4273A"/>
    <w:rsid w:val="00C42838"/>
    <w:rsid w:val="00C42880"/>
    <w:rsid w:val="00C42B54"/>
    <w:rsid w:val="00C42BCE"/>
    <w:rsid w:val="00C42BFA"/>
    <w:rsid w:val="00C42C1D"/>
    <w:rsid w:val="00C42C60"/>
    <w:rsid w:val="00C42FEA"/>
    <w:rsid w:val="00C43085"/>
    <w:rsid w:val="00C432E9"/>
    <w:rsid w:val="00C43526"/>
    <w:rsid w:val="00C4379C"/>
    <w:rsid w:val="00C43815"/>
    <w:rsid w:val="00C43AC2"/>
    <w:rsid w:val="00C43BF7"/>
    <w:rsid w:val="00C43CAB"/>
    <w:rsid w:val="00C43EC2"/>
    <w:rsid w:val="00C43FF5"/>
    <w:rsid w:val="00C44038"/>
    <w:rsid w:val="00C441E2"/>
    <w:rsid w:val="00C44201"/>
    <w:rsid w:val="00C443BB"/>
    <w:rsid w:val="00C4441F"/>
    <w:rsid w:val="00C4447C"/>
    <w:rsid w:val="00C4458C"/>
    <w:rsid w:val="00C447EC"/>
    <w:rsid w:val="00C44862"/>
    <w:rsid w:val="00C448A2"/>
    <w:rsid w:val="00C44A89"/>
    <w:rsid w:val="00C44ACD"/>
    <w:rsid w:val="00C44C04"/>
    <w:rsid w:val="00C44C5E"/>
    <w:rsid w:val="00C44D1B"/>
    <w:rsid w:val="00C45051"/>
    <w:rsid w:val="00C451CB"/>
    <w:rsid w:val="00C452A7"/>
    <w:rsid w:val="00C4537B"/>
    <w:rsid w:val="00C45381"/>
    <w:rsid w:val="00C4538A"/>
    <w:rsid w:val="00C45441"/>
    <w:rsid w:val="00C45583"/>
    <w:rsid w:val="00C455B4"/>
    <w:rsid w:val="00C456F4"/>
    <w:rsid w:val="00C4571B"/>
    <w:rsid w:val="00C457B4"/>
    <w:rsid w:val="00C457B8"/>
    <w:rsid w:val="00C45941"/>
    <w:rsid w:val="00C45950"/>
    <w:rsid w:val="00C45B6C"/>
    <w:rsid w:val="00C45C42"/>
    <w:rsid w:val="00C45EA1"/>
    <w:rsid w:val="00C45FF0"/>
    <w:rsid w:val="00C46029"/>
    <w:rsid w:val="00C46068"/>
    <w:rsid w:val="00C4607D"/>
    <w:rsid w:val="00C460FD"/>
    <w:rsid w:val="00C463D1"/>
    <w:rsid w:val="00C464C6"/>
    <w:rsid w:val="00C466D1"/>
    <w:rsid w:val="00C46759"/>
    <w:rsid w:val="00C4680A"/>
    <w:rsid w:val="00C46A2D"/>
    <w:rsid w:val="00C46C0C"/>
    <w:rsid w:val="00C46C3D"/>
    <w:rsid w:val="00C46D2F"/>
    <w:rsid w:val="00C46E0A"/>
    <w:rsid w:val="00C46FCB"/>
    <w:rsid w:val="00C4724C"/>
    <w:rsid w:val="00C476AD"/>
    <w:rsid w:val="00C47802"/>
    <w:rsid w:val="00C478CB"/>
    <w:rsid w:val="00C478FF"/>
    <w:rsid w:val="00C47958"/>
    <w:rsid w:val="00C47DF3"/>
    <w:rsid w:val="00C47E75"/>
    <w:rsid w:val="00C47F09"/>
    <w:rsid w:val="00C47FC6"/>
    <w:rsid w:val="00C5027F"/>
    <w:rsid w:val="00C503DB"/>
    <w:rsid w:val="00C503F7"/>
    <w:rsid w:val="00C5055C"/>
    <w:rsid w:val="00C5077D"/>
    <w:rsid w:val="00C50793"/>
    <w:rsid w:val="00C50873"/>
    <w:rsid w:val="00C509F0"/>
    <w:rsid w:val="00C50BC0"/>
    <w:rsid w:val="00C50C52"/>
    <w:rsid w:val="00C50D00"/>
    <w:rsid w:val="00C50F78"/>
    <w:rsid w:val="00C5120F"/>
    <w:rsid w:val="00C51291"/>
    <w:rsid w:val="00C5135C"/>
    <w:rsid w:val="00C514D4"/>
    <w:rsid w:val="00C5156B"/>
    <w:rsid w:val="00C5156D"/>
    <w:rsid w:val="00C5168C"/>
    <w:rsid w:val="00C518BE"/>
    <w:rsid w:val="00C51975"/>
    <w:rsid w:val="00C51A9E"/>
    <w:rsid w:val="00C51CBA"/>
    <w:rsid w:val="00C51E0D"/>
    <w:rsid w:val="00C5201F"/>
    <w:rsid w:val="00C5206E"/>
    <w:rsid w:val="00C52CE4"/>
    <w:rsid w:val="00C52E01"/>
    <w:rsid w:val="00C52F5E"/>
    <w:rsid w:val="00C5302A"/>
    <w:rsid w:val="00C53158"/>
    <w:rsid w:val="00C5328A"/>
    <w:rsid w:val="00C532D8"/>
    <w:rsid w:val="00C53870"/>
    <w:rsid w:val="00C53938"/>
    <w:rsid w:val="00C53A2B"/>
    <w:rsid w:val="00C53A8E"/>
    <w:rsid w:val="00C53AEB"/>
    <w:rsid w:val="00C53AFC"/>
    <w:rsid w:val="00C53C7B"/>
    <w:rsid w:val="00C53CA8"/>
    <w:rsid w:val="00C53DAE"/>
    <w:rsid w:val="00C53DAF"/>
    <w:rsid w:val="00C53F27"/>
    <w:rsid w:val="00C540AB"/>
    <w:rsid w:val="00C54293"/>
    <w:rsid w:val="00C54472"/>
    <w:rsid w:val="00C5447B"/>
    <w:rsid w:val="00C54505"/>
    <w:rsid w:val="00C5467B"/>
    <w:rsid w:val="00C546B1"/>
    <w:rsid w:val="00C546E8"/>
    <w:rsid w:val="00C547C3"/>
    <w:rsid w:val="00C54973"/>
    <w:rsid w:val="00C54AD6"/>
    <w:rsid w:val="00C54C44"/>
    <w:rsid w:val="00C54E46"/>
    <w:rsid w:val="00C55038"/>
    <w:rsid w:val="00C55219"/>
    <w:rsid w:val="00C552B8"/>
    <w:rsid w:val="00C55381"/>
    <w:rsid w:val="00C553FE"/>
    <w:rsid w:val="00C5556C"/>
    <w:rsid w:val="00C55643"/>
    <w:rsid w:val="00C559A8"/>
    <w:rsid w:val="00C55A16"/>
    <w:rsid w:val="00C55ACF"/>
    <w:rsid w:val="00C55B0E"/>
    <w:rsid w:val="00C55D5A"/>
    <w:rsid w:val="00C55F8A"/>
    <w:rsid w:val="00C560FA"/>
    <w:rsid w:val="00C564B2"/>
    <w:rsid w:val="00C56775"/>
    <w:rsid w:val="00C567D6"/>
    <w:rsid w:val="00C56809"/>
    <w:rsid w:val="00C568CB"/>
    <w:rsid w:val="00C568E9"/>
    <w:rsid w:val="00C56981"/>
    <w:rsid w:val="00C5698C"/>
    <w:rsid w:val="00C56AD4"/>
    <w:rsid w:val="00C56AF8"/>
    <w:rsid w:val="00C56C51"/>
    <w:rsid w:val="00C56E1B"/>
    <w:rsid w:val="00C56EC9"/>
    <w:rsid w:val="00C56FB1"/>
    <w:rsid w:val="00C57097"/>
    <w:rsid w:val="00C570B3"/>
    <w:rsid w:val="00C5711F"/>
    <w:rsid w:val="00C5715C"/>
    <w:rsid w:val="00C571AA"/>
    <w:rsid w:val="00C57353"/>
    <w:rsid w:val="00C5737F"/>
    <w:rsid w:val="00C57479"/>
    <w:rsid w:val="00C575ED"/>
    <w:rsid w:val="00C5768B"/>
    <w:rsid w:val="00C57834"/>
    <w:rsid w:val="00C578C6"/>
    <w:rsid w:val="00C57B07"/>
    <w:rsid w:val="00C57D54"/>
    <w:rsid w:val="00C57DB8"/>
    <w:rsid w:val="00C57EF6"/>
    <w:rsid w:val="00C57FA2"/>
    <w:rsid w:val="00C6036F"/>
    <w:rsid w:val="00C604DD"/>
    <w:rsid w:val="00C6057C"/>
    <w:rsid w:val="00C608E7"/>
    <w:rsid w:val="00C60929"/>
    <w:rsid w:val="00C60A13"/>
    <w:rsid w:val="00C60AB5"/>
    <w:rsid w:val="00C60C93"/>
    <w:rsid w:val="00C60CEA"/>
    <w:rsid w:val="00C60D63"/>
    <w:rsid w:val="00C61001"/>
    <w:rsid w:val="00C6124A"/>
    <w:rsid w:val="00C6125A"/>
    <w:rsid w:val="00C61475"/>
    <w:rsid w:val="00C61640"/>
    <w:rsid w:val="00C6184C"/>
    <w:rsid w:val="00C61897"/>
    <w:rsid w:val="00C61946"/>
    <w:rsid w:val="00C61B8B"/>
    <w:rsid w:val="00C61C57"/>
    <w:rsid w:val="00C61E92"/>
    <w:rsid w:val="00C61F5A"/>
    <w:rsid w:val="00C62058"/>
    <w:rsid w:val="00C623CC"/>
    <w:rsid w:val="00C624A4"/>
    <w:rsid w:val="00C62516"/>
    <w:rsid w:val="00C62533"/>
    <w:rsid w:val="00C6271F"/>
    <w:rsid w:val="00C62753"/>
    <w:rsid w:val="00C62B2A"/>
    <w:rsid w:val="00C62C15"/>
    <w:rsid w:val="00C62CD8"/>
    <w:rsid w:val="00C62D57"/>
    <w:rsid w:val="00C63091"/>
    <w:rsid w:val="00C6317B"/>
    <w:rsid w:val="00C6390E"/>
    <w:rsid w:val="00C63ECA"/>
    <w:rsid w:val="00C64022"/>
    <w:rsid w:val="00C6408E"/>
    <w:rsid w:val="00C64239"/>
    <w:rsid w:val="00C64348"/>
    <w:rsid w:val="00C6441D"/>
    <w:rsid w:val="00C644E2"/>
    <w:rsid w:val="00C6466C"/>
    <w:rsid w:val="00C646A5"/>
    <w:rsid w:val="00C649B5"/>
    <w:rsid w:val="00C649B7"/>
    <w:rsid w:val="00C64B49"/>
    <w:rsid w:val="00C64BB0"/>
    <w:rsid w:val="00C64DAE"/>
    <w:rsid w:val="00C64FB9"/>
    <w:rsid w:val="00C64FE5"/>
    <w:rsid w:val="00C6513C"/>
    <w:rsid w:val="00C65184"/>
    <w:rsid w:val="00C65277"/>
    <w:rsid w:val="00C65638"/>
    <w:rsid w:val="00C6563C"/>
    <w:rsid w:val="00C656A2"/>
    <w:rsid w:val="00C65972"/>
    <w:rsid w:val="00C65E22"/>
    <w:rsid w:val="00C65E26"/>
    <w:rsid w:val="00C65EBD"/>
    <w:rsid w:val="00C66231"/>
    <w:rsid w:val="00C6626C"/>
    <w:rsid w:val="00C663CF"/>
    <w:rsid w:val="00C664F4"/>
    <w:rsid w:val="00C666CD"/>
    <w:rsid w:val="00C667A8"/>
    <w:rsid w:val="00C667C2"/>
    <w:rsid w:val="00C667E6"/>
    <w:rsid w:val="00C66BAC"/>
    <w:rsid w:val="00C66E2F"/>
    <w:rsid w:val="00C66E77"/>
    <w:rsid w:val="00C66F20"/>
    <w:rsid w:val="00C66FDE"/>
    <w:rsid w:val="00C671A0"/>
    <w:rsid w:val="00C67293"/>
    <w:rsid w:val="00C676E9"/>
    <w:rsid w:val="00C676EB"/>
    <w:rsid w:val="00C679BE"/>
    <w:rsid w:val="00C67A59"/>
    <w:rsid w:val="00C67A60"/>
    <w:rsid w:val="00C67C56"/>
    <w:rsid w:val="00C67D37"/>
    <w:rsid w:val="00C67F53"/>
    <w:rsid w:val="00C67F72"/>
    <w:rsid w:val="00C70016"/>
    <w:rsid w:val="00C70075"/>
    <w:rsid w:val="00C700FF"/>
    <w:rsid w:val="00C701B2"/>
    <w:rsid w:val="00C70416"/>
    <w:rsid w:val="00C70642"/>
    <w:rsid w:val="00C70886"/>
    <w:rsid w:val="00C7088D"/>
    <w:rsid w:val="00C708D2"/>
    <w:rsid w:val="00C70AFB"/>
    <w:rsid w:val="00C70B4E"/>
    <w:rsid w:val="00C70D51"/>
    <w:rsid w:val="00C70D9A"/>
    <w:rsid w:val="00C70E3A"/>
    <w:rsid w:val="00C71059"/>
    <w:rsid w:val="00C71316"/>
    <w:rsid w:val="00C71370"/>
    <w:rsid w:val="00C71413"/>
    <w:rsid w:val="00C71429"/>
    <w:rsid w:val="00C715D2"/>
    <w:rsid w:val="00C71665"/>
    <w:rsid w:val="00C7178C"/>
    <w:rsid w:val="00C71A29"/>
    <w:rsid w:val="00C71AF4"/>
    <w:rsid w:val="00C71BDB"/>
    <w:rsid w:val="00C71DF7"/>
    <w:rsid w:val="00C71E12"/>
    <w:rsid w:val="00C71E2F"/>
    <w:rsid w:val="00C7219B"/>
    <w:rsid w:val="00C722C3"/>
    <w:rsid w:val="00C7256D"/>
    <w:rsid w:val="00C72662"/>
    <w:rsid w:val="00C7271C"/>
    <w:rsid w:val="00C727C1"/>
    <w:rsid w:val="00C72AFA"/>
    <w:rsid w:val="00C72BB7"/>
    <w:rsid w:val="00C72BEF"/>
    <w:rsid w:val="00C72C99"/>
    <w:rsid w:val="00C72D9E"/>
    <w:rsid w:val="00C72DE1"/>
    <w:rsid w:val="00C72EBE"/>
    <w:rsid w:val="00C72EC6"/>
    <w:rsid w:val="00C731B0"/>
    <w:rsid w:val="00C7321C"/>
    <w:rsid w:val="00C73415"/>
    <w:rsid w:val="00C7345D"/>
    <w:rsid w:val="00C7364E"/>
    <w:rsid w:val="00C73678"/>
    <w:rsid w:val="00C739B6"/>
    <w:rsid w:val="00C73ACC"/>
    <w:rsid w:val="00C73BEE"/>
    <w:rsid w:val="00C73D51"/>
    <w:rsid w:val="00C73E10"/>
    <w:rsid w:val="00C7411D"/>
    <w:rsid w:val="00C74181"/>
    <w:rsid w:val="00C741C9"/>
    <w:rsid w:val="00C741F5"/>
    <w:rsid w:val="00C7423F"/>
    <w:rsid w:val="00C74415"/>
    <w:rsid w:val="00C74441"/>
    <w:rsid w:val="00C74698"/>
    <w:rsid w:val="00C746CC"/>
    <w:rsid w:val="00C7474E"/>
    <w:rsid w:val="00C74AD8"/>
    <w:rsid w:val="00C74AFB"/>
    <w:rsid w:val="00C74CC9"/>
    <w:rsid w:val="00C74EA9"/>
    <w:rsid w:val="00C74FB6"/>
    <w:rsid w:val="00C75155"/>
    <w:rsid w:val="00C75493"/>
    <w:rsid w:val="00C75677"/>
    <w:rsid w:val="00C7577A"/>
    <w:rsid w:val="00C75BAC"/>
    <w:rsid w:val="00C75D05"/>
    <w:rsid w:val="00C75ED1"/>
    <w:rsid w:val="00C75F58"/>
    <w:rsid w:val="00C760B6"/>
    <w:rsid w:val="00C761C7"/>
    <w:rsid w:val="00C764BF"/>
    <w:rsid w:val="00C765BA"/>
    <w:rsid w:val="00C765C4"/>
    <w:rsid w:val="00C765CD"/>
    <w:rsid w:val="00C7669C"/>
    <w:rsid w:val="00C76725"/>
    <w:rsid w:val="00C769AB"/>
    <w:rsid w:val="00C76B32"/>
    <w:rsid w:val="00C76CD4"/>
    <w:rsid w:val="00C771A2"/>
    <w:rsid w:val="00C77223"/>
    <w:rsid w:val="00C7735D"/>
    <w:rsid w:val="00C774EC"/>
    <w:rsid w:val="00C77651"/>
    <w:rsid w:val="00C7777B"/>
    <w:rsid w:val="00C777E0"/>
    <w:rsid w:val="00C77834"/>
    <w:rsid w:val="00C77890"/>
    <w:rsid w:val="00C778B0"/>
    <w:rsid w:val="00C778E6"/>
    <w:rsid w:val="00C77911"/>
    <w:rsid w:val="00C77A37"/>
    <w:rsid w:val="00C77B24"/>
    <w:rsid w:val="00C77B50"/>
    <w:rsid w:val="00C77B7D"/>
    <w:rsid w:val="00C77B91"/>
    <w:rsid w:val="00C77C08"/>
    <w:rsid w:val="00C77C26"/>
    <w:rsid w:val="00C77CCE"/>
    <w:rsid w:val="00C77D79"/>
    <w:rsid w:val="00C77FCC"/>
    <w:rsid w:val="00C77FF7"/>
    <w:rsid w:val="00C8028D"/>
    <w:rsid w:val="00C80393"/>
    <w:rsid w:val="00C8051D"/>
    <w:rsid w:val="00C80572"/>
    <w:rsid w:val="00C8059D"/>
    <w:rsid w:val="00C80741"/>
    <w:rsid w:val="00C809EF"/>
    <w:rsid w:val="00C80A65"/>
    <w:rsid w:val="00C80E8C"/>
    <w:rsid w:val="00C81022"/>
    <w:rsid w:val="00C81098"/>
    <w:rsid w:val="00C81213"/>
    <w:rsid w:val="00C812CE"/>
    <w:rsid w:val="00C8133C"/>
    <w:rsid w:val="00C815B2"/>
    <w:rsid w:val="00C817CF"/>
    <w:rsid w:val="00C81934"/>
    <w:rsid w:val="00C81A54"/>
    <w:rsid w:val="00C81CDB"/>
    <w:rsid w:val="00C81ED3"/>
    <w:rsid w:val="00C81F1C"/>
    <w:rsid w:val="00C81F72"/>
    <w:rsid w:val="00C81FF3"/>
    <w:rsid w:val="00C8202B"/>
    <w:rsid w:val="00C8213B"/>
    <w:rsid w:val="00C821A7"/>
    <w:rsid w:val="00C822B7"/>
    <w:rsid w:val="00C8236B"/>
    <w:rsid w:val="00C8240C"/>
    <w:rsid w:val="00C828D8"/>
    <w:rsid w:val="00C828DB"/>
    <w:rsid w:val="00C82909"/>
    <w:rsid w:val="00C82952"/>
    <w:rsid w:val="00C829C9"/>
    <w:rsid w:val="00C82B2A"/>
    <w:rsid w:val="00C82B46"/>
    <w:rsid w:val="00C82D4C"/>
    <w:rsid w:val="00C82E93"/>
    <w:rsid w:val="00C82F13"/>
    <w:rsid w:val="00C82F49"/>
    <w:rsid w:val="00C833D4"/>
    <w:rsid w:val="00C83434"/>
    <w:rsid w:val="00C834E2"/>
    <w:rsid w:val="00C8352D"/>
    <w:rsid w:val="00C83551"/>
    <w:rsid w:val="00C8355F"/>
    <w:rsid w:val="00C8357F"/>
    <w:rsid w:val="00C8367B"/>
    <w:rsid w:val="00C83808"/>
    <w:rsid w:val="00C838AD"/>
    <w:rsid w:val="00C83978"/>
    <w:rsid w:val="00C83C5C"/>
    <w:rsid w:val="00C83E1C"/>
    <w:rsid w:val="00C83E32"/>
    <w:rsid w:val="00C83E8F"/>
    <w:rsid w:val="00C840E2"/>
    <w:rsid w:val="00C8418C"/>
    <w:rsid w:val="00C84389"/>
    <w:rsid w:val="00C843D8"/>
    <w:rsid w:val="00C843ED"/>
    <w:rsid w:val="00C844B0"/>
    <w:rsid w:val="00C846E3"/>
    <w:rsid w:val="00C8476D"/>
    <w:rsid w:val="00C847C0"/>
    <w:rsid w:val="00C84891"/>
    <w:rsid w:val="00C84922"/>
    <w:rsid w:val="00C84959"/>
    <w:rsid w:val="00C84BB9"/>
    <w:rsid w:val="00C84CB5"/>
    <w:rsid w:val="00C84D0B"/>
    <w:rsid w:val="00C84D56"/>
    <w:rsid w:val="00C85354"/>
    <w:rsid w:val="00C8564E"/>
    <w:rsid w:val="00C856D6"/>
    <w:rsid w:val="00C85DFA"/>
    <w:rsid w:val="00C85EC7"/>
    <w:rsid w:val="00C85F01"/>
    <w:rsid w:val="00C85F47"/>
    <w:rsid w:val="00C86017"/>
    <w:rsid w:val="00C86030"/>
    <w:rsid w:val="00C86294"/>
    <w:rsid w:val="00C8632C"/>
    <w:rsid w:val="00C864CA"/>
    <w:rsid w:val="00C864FA"/>
    <w:rsid w:val="00C8655D"/>
    <w:rsid w:val="00C86571"/>
    <w:rsid w:val="00C86750"/>
    <w:rsid w:val="00C867A4"/>
    <w:rsid w:val="00C86A19"/>
    <w:rsid w:val="00C86A8C"/>
    <w:rsid w:val="00C86AC2"/>
    <w:rsid w:val="00C86C04"/>
    <w:rsid w:val="00C86C26"/>
    <w:rsid w:val="00C86DE0"/>
    <w:rsid w:val="00C86E52"/>
    <w:rsid w:val="00C86F45"/>
    <w:rsid w:val="00C86F4B"/>
    <w:rsid w:val="00C8701B"/>
    <w:rsid w:val="00C87235"/>
    <w:rsid w:val="00C87245"/>
    <w:rsid w:val="00C87292"/>
    <w:rsid w:val="00C873AE"/>
    <w:rsid w:val="00C87668"/>
    <w:rsid w:val="00C876C4"/>
    <w:rsid w:val="00C877C1"/>
    <w:rsid w:val="00C87ADA"/>
    <w:rsid w:val="00C87B3C"/>
    <w:rsid w:val="00C87B68"/>
    <w:rsid w:val="00C87C9A"/>
    <w:rsid w:val="00C87F5A"/>
    <w:rsid w:val="00C87FDB"/>
    <w:rsid w:val="00C87FFE"/>
    <w:rsid w:val="00C90011"/>
    <w:rsid w:val="00C901AA"/>
    <w:rsid w:val="00C901FD"/>
    <w:rsid w:val="00C9050C"/>
    <w:rsid w:val="00C90551"/>
    <w:rsid w:val="00C905E0"/>
    <w:rsid w:val="00C9081A"/>
    <w:rsid w:val="00C90BB3"/>
    <w:rsid w:val="00C90BC8"/>
    <w:rsid w:val="00C90C0A"/>
    <w:rsid w:val="00C90C33"/>
    <w:rsid w:val="00C910E6"/>
    <w:rsid w:val="00C91197"/>
    <w:rsid w:val="00C9119E"/>
    <w:rsid w:val="00C9128E"/>
    <w:rsid w:val="00C913AD"/>
    <w:rsid w:val="00C91434"/>
    <w:rsid w:val="00C9155A"/>
    <w:rsid w:val="00C915A2"/>
    <w:rsid w:val="00C9193E"/>
    <w:rsid w:val="00C9196F"/>
    <w:rsid w:val="00C91B2C"/>
    <w:rsid w:val="00C91C78"/>
    <w:rsid w:val="00C91E0B"/>
    <w:rsid w:val="00C91E69"/>
    <w:rsid w:val="00C92022"/>
    <w:rsid w:val="00C921C1"/>
    <w:rsid w:val="00C922BF"/>
    <w:rsid w:val="00C92318"/>
    <w:rsid w:val="00C9243F"/>
    <w:rsid w:val="00C9248B"/>
    <w:rsid w:val="00C9255D"/>
    <w:rsid w:val="00C92770"/>
    <w:rsid w:val="00C928A1"/>
    <w:rsid w:val="00C92A50"/>
    <w:rsid w:val="00C92BF4"/>
    <w:rsid w:val="00C92C1B"/>
    <w:rsid w:val="00C92C59"/>
    <w:rsid w:val="00C92E45"/>
    <w:rsid w:val="00C92E95"/>
    <w:rsid w:val="00C930FA"/>
    <w:rsid w:val="00C932E7"/>
    <w:rsid w:val="00C93721"/>
    <w:rsid w:val="00C93844"/>
    <w:rsid w:val="00C93935"/>
    <w:rsid w:val="00C939AC"/>
    <w:rsid w:val="00C93AB0"/>
    <w:rsid w:val="00C93B48"/>
    <w:rsid w:val="00C93B83"/>
    <w:rsid w:val="00C93C05"/>
    <w:rsid w:val="00C93C1E"/>
    <w:rsid w:val="00C93C68"/>
    <w:rsid w:val="00C93FDA"/>
    <w:rsid w:val="00C940C6"/>
    <w:rsid w:val="00C94133"/>
    <w:rsid w:val="00C94175"/>
    <w:rsid w:val="00C94180"/>
    <w:rsid w:val="00C941AC"/>
    <w:rsid w:val="00C94488"/>
    <w:rsid w:val="00C9465E"/>
    <w:rsid w:val="00C94674"/>
    <w:rsid w:val="00C9479B"/>
    <w:rsid w:val="00C947C9"/>
    <w:rsid w:val="00C948EA"/>
    <w:rsid w:val="00C949B6"/>
    <w:rsid w:val="00C94A07"/>
    <w:rsid w:val="00C94EBB"/>
    <w:rsid w:val="00C94F0E"/>
    <w:rsid w:val="00C94FED"/>
    <w:rsid w:val="00C951CE"/>
    <w:rsid w:val="00C951F1"/>
    <w:rsid w:val="00C95227"/>
    <w:rsid w:val="00C95242"/>
    <w:rsid w:val="00C9529C"/>
    <w:rsid w:val="00C95396"/>
    <w:rsid w:val="00C953C2"/>
    <w:rsid w:val="00C95730"/>
    <w:rsid w:val="00C95926"/>
    <w:rsid w:val="00C959BA"/>
    <w:rsid w:val="00C959D9"/>
    <w:rsid w:val="00C95BAD"/>
    <w:rsid w:val="00C95BFC"/>
    <w:rsid w:val="00C95C0E"/>
    <w:rsid w:val="00C95D0D"/>
    <w:rsid w:val="00C960F4"/>
    <w:rsid w:val="00C961CA"/>
    <w:rsid w:val="00C961F8"/>
    <w:rsid w:val="00C9627A"/>
    <w:rsid w:val="00C96332"/>
    <w:rsid w:val="00C9635F"/>
    <w:rsid w:val="00C964D0"/>
    <w:rsid w:val="00C9653C"/>
    <w:rsid w:val="00C96743"/>
    <w:rsid w:val="00C9699E"/>
    <w:rsid w:val="00C96C34"/>
    <w:rsid w:val="00C96C4C"/>
    <w:rsid w:val="00C96C8B"/>
    <w:rsid w:val="00C96CDD"/>
    <w:rsid w:val="00C96CEB"/>
    <w:rsid w:val="00C96E98"/>
    <w:rsid w:val="00C96F62"/>
    <w:rsid w:val="00C96F7A"/>
    <w:rsid w:val="00C96FF0"/>
    <w:rsid w:val="00C97065"/>
    <w:rsid w:val="00C971BC"/>
    <w:rsid w:val="00C97260"/>
    <w:rsid w:val="00C97340"/>
    <w:rsid w:val="00C97653"/>
    <w:rsid w:val="00C977D6"/>
    <w:rsid w:val="00C97832"/>
    <w:rsid w:val="00C97BC3"/>
    <w:rsid w:val="00CA00B2"/>
    <w:rsid w:val="00CA00E2"/>
    <w:rsid w:val="00CA01BE"/>
    <w:rsid w:val="00CA02BB"/>
    <w:rsid w:val="00CA056A"/>
    <w:rsid w:val="00CA05EF"/>
    <w:rsid w:val="00CA0688"/>
    <w:rsid w:val="00CA070E"/>
    <w:rsid w:val="00CA071D"/>
    <w:rsid w:val="00CA0940"/>
    <w:rsid w:val="00CA09CA"/>
    <w:rsid w:val="00CA0A56"/>
    <w:rsid w:val="00CA0AE2"/>
    <w:rsid w:val="00CA0B11"/>
    <w:rsid w:val="00CA0CF3"/>
    <w:rsid w:val="00CA0FDD"/>
    <w:rsid w:val="00CA1086"/>
    <w:rsid w:val="00CA1137"/>
    <w:rsid w:val="00CA1252"/>
    <w:rsid w:val="00CA1275"/>
    <w:rsid w:val="00CA1277"/>
    <w:rsid w:val="00CA12FE"/>
    <w:rsid w:val="00CA145F"/>
    <w:rsid w:val="00CA1712"/>
    <w:rsid w:val="00CA18DB"/>
    <w:rsid w:val="00CA191B"/>
    <w:rsid w:val="00CA1999"/>
    <w:rsid w:val="00CA19CB"/>
    <w:rsid w:val="00CA19FA"/>
    <w:rsid w:val="00CA1A50"/>
    <w:rsid w:val="00CA1B3D"/>
    <w:rsid w:val="00CA1E7A"/>
    <w:rsid w:val="00CA1EAF"/>
    <w:rsid w:val="00CA1FB0"/>
    <w:rsid w:val="00CA2008"/>
    <w:rsid w:val="00CA230C"/>
    <w:rsid w:val="00CA2493"/>
    <w:rsid w:val="00CA25A6"/>
    <w:rsid w:val="00CA25E7"/>
    <w:rsid w:val="00CA25EB"/>
    <w:rsid w:val="00CA2663"/>
    <w:rsid w:val="00CA2764"/>
    <w:rsid w:val="00CA2827"/>
    <w:rsid w:val="00CA28D5"/>
    <w:rsid w:val="00CA2B1B"/>
    <w:rsid w:val="00CA2BAF"/>
    <w:rsid w:val="00CA2D6C"/>
    <w:rsid w:val="00CA3159"/>
    <w:rsid w:val="00CA3327"/>
    <w:rsid w:val="00CA3421"/>
    <w:rsid w:val="00CA3538"/>
    <w:rsid w:val="00CA358A"/>
    <w:rsid w:val="00CA35E6"/>
    <w:rsid w:val="00CA3782"/>
    <w:rsid w:val="00CA3992"/>
    <w:rsid w:val="00CA3A79"/>
    <w:rsid w:val="00CA3ADB"/>
    <w:rsid w:val="00CA3D63"/>
    <w:rsid w:val="00CA3F66"/>
    <w:rsid w:val="00CA408D"/>
    <w:rsid w:val="00CA427E"/>
    <w:rsid w:val="00CA42D6"/>
    <w:rsid w:val="00CA446A"/>
    <w:rsid w:val="00CA4493"/>
    <w:rsid w:val="00CA451E"/>
    <w:rsid w:val="00CA4636"/>
    <w:rsid w:val="00CA48A3"/>
    <w:rsid w:val="00CA48F5"/>
    <w:rsid w:val="00CA492B"/>
    <w:rsid w:val="00CA4B92"/>
    <w:rsid w:val="00CA4C32"/>
    <w:rsid w:val="00CA4CC8"/>
    <w:rsid w:val="00CA4D1C"/>
    <w:rsid w:val="00CA4E5A"/>
    <w:rsid w:val="00CA50BF"/>
    <w:rsid w:val="00CA51EF"/>
    <w:rsid w:val="00CA5301"/>
    <w:rsid w:val="00CA55EC"/>
    <w:rsid w:val="00CA56DE"/>
    <w:rsid w:val="00CA576D"/>
    <w:rsid w:val="00CA5868"/>
    <w:rsid w:val="00CA592A"/>
    <w:rsid w:val="00CA5966"/>
    <w:rsid w:val="00CA5B0F"/>
    <w:rsid w:val="00CA5B5A"/>
    <w:rsid w:val="00CA5DB8"/>
    <w:rsid w:val="00CA5E95"/>
    <w:rsid w:val="00CA5F81"/>
    <w:rsid w:val="00CA60F1"/>
    <w:rsid w:val="00CA6190"/>
    <w:rsid w:val="00CA61D2"/>
    <w:rsid w:val="00CA6223"/>
    <w:rsid w:val="00CA641B"/>
    <w:rsid w:val="00CA6665"/>
    <w:rsid w:val="00CA667A"/>
    <w:rsid w:val="00CA66AA"/>
    <w:rsid w:val="00CA66C4"/>
    <w:rsid w:val="00CA678D"/>
    <w:rsid w:val="00CA67AE"/>
    <w:rsid w:val="00CA6986"/>
    <w:rsid w:val="00CA69C5"/>
    <w:rsid w:val="00CA6B8D"/>
    <w:rsid w:val="00CA6BF9"/>
    <w:rsid w:val="00CA6C73"/>
    <w:rsid w:val="00CA6F0D"/>
    <w:rsid w:val="00CA703D"/>
    <w:rsid w:val="00CA726B"/>
    <w:rsid w:val="00CA72DF"/>
    <w:rsid w:val="00CA75A2"/>
    <w:rsid w:val="00CA772B"/>
    <w:rsid w:val="00CA786E"/>
    <w:rsid w:val="00CA7A68"/>
    <w:rsid w:val="00CA7C10"/>
    <w:rsid w:val="00CA7DD7"/>
    <w:rsid w:val="00CA7F9F"/>
    <w:rsid w:val="00CB003D"/>
    <w:rsid w:val="00CB003F"/>
    <w:rsid w:val="00CB0145"/>
    <w:rsid w:val="00CB02E8"/>
    <w:rsid w:val="00CB0316"/>
    <w:rsid w:val="00CB0527"/>
    <w:rsid w:val="00CB05B3"/>
    <w:rsid w:val="00CB067B"/>
    <w:rsid w:val="00CB0763"/>
    <w:rsid w:val="00CB07DD"/>
    <w:rsid w:val="00CB0944"/>
    <w:rsid w:val="00CB0ACD"/>
    <w:rsid w:val="00CB0B0B"/>
    <w:rsid w:val="00CB0C8D"/>
    <w:rsid w:val="00CB0ED1"/>
    <w:rsid w:val="00CB11FF"/>
    <w:rsid w:val="00CB13C5"/>
    <w:rsid w:val="00CB140A"/>
    <w:rsid w:val="00CB1512"/>
    <w:rsid w:val="00CB1567"/>
    <w:rsid w:val="00CB15F1"/>
    <w:rsid w:val="00CB1876"/>
    <w:rsid w:val="00CB1968"/>
    <w:rsid w:val="00CB1A74"/>
    <w:rsid w:val="00CB2206"/>
    <w:rsid w:val="00CB2611"/>
    <w:rsid w:val="00CB26FA"/>
    <w:rsid w:val="00CB2725"/>
    <w:rsid w:val="00CB27CF"/>
    <w:rsid w:val="00CB2851"/>
    <w:rsid w:val="00CB2921"/>
    <w:rsid w:val="00CB2D6A"/>
    <w:rsid w:val="00CB2EBC"/>
    <w:rsid w:val="00CB2EF9"/>
    <w:rsid w:val="00CB2F61"/>
    <w:rsid w:val="00CB31A0"/>
    <w:rsid w:val="00CB3212"/>
    <w:rsid w:val="00CB327B"/>
    <w:rsid w:val="00CB33CE"/>
    <w:rsid w:val="00CB343F"/>
    <w:rsid w:val="00CB347F"/>
    <w:rsid w:val="00CB3538"/>
    <w:rsid w:val="00CB3575"/>
    <w:rsid w:val="00CB3592"/>
    <w:rsid w:val="00CB36C7"/>
    <w:rsid w:val="00CB36E4"/>
    <w:rsid w:val="00CB36E6"/>
    <w:rsid w:val="00CB3702"/>
    <w:rsid w:val="00CB3762"/>
    <w:rsid w:val="00CB3834"/>
    <w:rsid w:val="00CB394F"/>
    <w:rsid w:val="00CB3B82"/>
    <w:rsid w:val="00CB3BF6"/>
    <w:rsid w:val="00CB3DD2"/>
    <w:rsid w:val="00CB3EE2"/>
    <w:rsid w:val="00CB40DC"/>
    <w:rsid w:val="00CB412A"/>
    <w:rsid w:val="00CB42C1"/>
    <w:rsid w:val="00CB44A3"/>
    <w:rsid w:val="00CB45B2"/>
    <w:rsid w:val="00CB4890"/>
    <w:rsid w:val="00CB492E"/>
    <w:rsid w:val="00CB4C53"/>
    <w:rsid w:val="00CB4D60"/>
    <w:rsid w:val="00CB5105"/>
    <w:rsid w:val="00CB51B4"/>
    <w:rsid w:val="00CB5387"/>
    <w:rsid w:val="00CB54AA"/>
    <w:rsid w:val="00CB57AA"/>
    <w:rsid w:val="00CB57C0"/>
    <w:rsid w:val="00CB582B"/>
    <w:rsid w:val="00CB5833"/>
    <w:rsid w:val="00CB5858"/>
    <w:rsid w:val="00CB5A36"/>
    <w:rsid w:val="00CB5D9B"/>
    <w:rsid w:val="00CB5DC2"/>
    <w:rsid w:val="00CB5DCB"/>
    <w:rsid w:val="00CB5E25"/>
    <w:rsid w:val="00CB5EDB"/>
    <w:rsid w:val="00CB6262"/>
    <w:rsid w:val="00CB62D1"/>
    <w:rsid w:val="00CB639D"/>
    <w:rsid w:val="00CB648D"/>
    <w:rsid w:val="00CB663F"/>
    <w:rsid w:val="00CB6A5C"/>
    <w:rsid w:val="00CB703C"/>
    <w:rsid w:val="00CB704D"/>
    <w:rsid w:val="00CB70F4"/>
    <w:rsid w:val="00CB7108"/>
    <w:rsid w:val="00CB712B"/>
    <w:rsid w:val="00CB7161"/>
    <w:rsid w:val="00CB7324"/>
    <w:rsid w:val="00CB7505"/>
    <w:rsid w:val="00CB7541"/>
    <w:rsid w:val="00CB7552"/>
    <w:rsid w:val="00CB756B"/>
    <w:rsid w:val="00CB75BD"/>
    <w:rsid w:val="00CB794E"/>
    <w:rsid w:val="00CB7A39"/>
    <w:rsid w:val="00CB7A69"/>
    <w:rsid w:val="00CB7B03"/>
    <w:rsid w:val="00CB7F5A"/>
    <w:rsid w:val="00CB7FB8"/>
    <w:rsid w:val="00CC0107"/>
    <w:rsid w:val="00CC0112"/>
    <w:rsid w:val="00CC0144"/>
    <w:rsid w:val="00CC017F"/>
    <w:rsid w:val="00CC01F0"/>
    <w:rsid w:val="00CC034E"/>
    <w:rsid w:val="00CC042D"/>
    <w:rsid w:val="00CC04DB"/>
    <w:rsid w:val="00CC067A"/>
    <w:rsid w:val="00CC07BB"/>
    <w:rsid w:val="00CC0B92"/>
    <w:rsid w:val="00CC0BBD"/>
    <w:rsid w:val="00CC0C0E"/>
    <w:rsid w:val="00CC0C21"/>
    <w:rsid w:val="00CC0CF5"/>
    <w:rsid w:val="00CC0E7D"/>
    <w:rsid w:val="00CC0E82"/>
    <w:rsid w:val="00CC1071"/>
    <w:rsid w:val="00CC10FC"/>
    <w:rsid w:val="00CC11BF"/>
    <w:rsid w:val="00CC13CC"/>
    <w:rsid w:val="00CC1458"/>
    <w:rsid w:val="00CC156B"/>
    <w:rsid w:val="00CC1642"/>
    <w:rsid w:val="00CC16AC"/>
    <w:rsid w:val="00CC16C7"/>
    <w:rsid w:val="00CC1821"/>
    <w:rsid w:val="00CC1A04"/>
    <w:rsid w:val="00CC1D9F"/>
    <w:rsid w:val="00CC1E25"/>
    <w:rsid w:val="00CC2204"/>
    <w:rsid w:val="00CC2220"/>
    <w:rsid w:val="00CC22A0"/>
    <w:rsid w:val="00CC22D2"/>
    <w:rsid w:val="00CC249A"/>
    <w:rsid w:val="00CC24D2"/>
    <w:rsid w:val="00CC26D0"/>
    <w:rsid w:val="00CC26E4"/>
    <w:rsid w:val="00CC2722"/>
    <w:rsid w:val="00CC276B"/>
    <w:rsid w:val="00CC2881"/>
    <w:rsid w:val="00CC2883"/>
    <w:rsid w:val="00CC297A"/>
    <w:rsid w:val="00CC2A4F"/>
    <w:rsid w:val="00CC2BF2"/>
    <w:rsid w:val="00CC2CAE"/>
    <w:rsid w:val="00CC2D90"/>
    <w:rsid w:val="00CC2EAF"/>
    <w:rsid w:val="00CC2FBE"/>
    <w:rsid w:val="00CC30E9"/>
    <w:rsid w:val="00CC31B8"/>
    <w:rsid w:val="00CC32CD"/>
    <w:rsid w:val="00CC3368"/>
    <w:rsid w:val="00CC39A8"/>
    <w:rsid w:val="00CC3AA2"/>
    <w:rsid w:val="00CC3BD2"/>
    <w:rsid w:val="00CC3DC7"/>
    <w:rsid w:val="00CC3E2E"/>
    <w:rsid w:val="00CC3E8D"/>
    <w:rsid w:val="00CC3F48"/>
    <w:rsid w:val="00CC410E"/>
    <w:rsid w:val="00CC4192"/>
    <w:rsid w:val="00CC4426"/>
    <w:rsid w:val="00CC444F"/>
    <w:rsid w:val="00CC49F3"/>
    <w:rsid w:val="00CC4B96"/>
    <w:rsid w:val="00CC4BFF"/>
    <w:rsid w:val="00CC4EE7"/>
    <w:rsid w:val="00CC5107"/>
    <w:rsid w:val="00CC51E8"/>
    <w:rsid w:val="00CC522C"/>
    <w:rsid w:val="00CC550C"/>
    <w:rsid w:val="00CC5585"/>
    <w:rsid w:val="00CC5597"/>
    <w:rsid w:val="00CC58F7"/>
    <w:rsid w:val="00CC594D"/>
    <w:rsid w:val="00CC5BC9"/>
    <w:rsid w:val="00CC5D48"/>
    <w:rsid w:val="00CC5E3E"/>
    <w:rsid w:val="00CC5EFB"/>
    <w:rsid w:val="00CC5F24"/>
    <w:rsid w:val="00CC5FED"/>
    <w:rsid w:val="00CC62EB"/>
    <w:rsid w:val="00CC6312"/>
    <w:rsid w:val="00CC63AC"/>
    <w:rsid w:val="00CC6492"/>
    <w:rsid w:val="00CC6634"/>
    <w:rsid w:val="00CC66AD"/>
    <w:rsid w:val="00CC6782"/>
    <w:rsid w:val="00CC68FA"/>
    <w:rsid w:val="00CC6976"/>
    <w:rsid w:val="00CC6A11"/>
    <w:rsid w:val="00CC6D4F"/>
    <w:rsid w:val="00CC6DFA"/>
    <w:rsid w:val="00CC6DFC"/>
    <w:rsid w:val="00CC6EC8"/>
    <w:rsid w:val="00CC7052"/>
    <w:rsid w:val="00CC70B4"/>
    <w:rsid w:val="00CC70C3"/>
    <w:rsid w:val="00CC71B6"/>
    <w:rsid w:val="00CC73AD"/>
    <w:rsid w:val="00CC74CD"/>
    <w:rsid w:val="00CC75B2"/>
    <w:rsid w:val="00CC761B"/>
    <w:rsid w:val="00CC767B"/>
    <w:rsid w:val="00CC772D"/>
    <w:rsid w:val="00CC7866"/>
    <w:rsid w:val="00CC79CC"/>
    <w:rsid w:val="00CC7A0F"/>
    <w:rsid w:val="00CC7AD6"/>
    <w:rsid w:val="00CC7B81"/>
    <w:rsid w:val="00CC7C72"/>
    <w:rsid w:val="00CD004D"/>
    <w:rsid w:val="00CD0070"/>
    <w:rsid w:val="00CD017E"/>
    <w:rsid w:val="00CD01D0"/>
    <w:rsid w:val="00CD0203"/>
    <w:rsid w:val="00CD0365"/>
    <w:rsid w:val="00CD0646"/>
    <w:rsid w:val="00CD068B"/>
    <w:rsid w:val="00CD0784"/>
    <w:rsid w:val="00CD09F5"/>
    <w:rsid w:val="00CD0AA2"/>
    <w:rsid w:val="00CD0BE9"/>
    <w:rsid w:val="00CD0C84"/>
    <w:rsid w:val="00CD0CE2"/>
    <w:rsid w:val="00CD0D85"/>
    <w:rsid w:val="00CD0DF8"/>
    <w:rsid w:val="00CD1105"/>
    <w:rsid w:val="00CD1157"/>
    <w:rsid w:val="00CD11AB"/>
    <w:rsid w:val="00CD1448"/>
    <w:rsid w:val="00CD14C1"/>
    <w:rsid w:val="00CD1502"/>
    <w:rsid w:val="00CD15A3"/>
    <w:rsid w:val="00CD15E2"/>
    <w:rsid w:val="00CD16F9"/>
    <w:rsid w:val="00CD1726"/>
    <w:rsid w:val="00CD1841"/>
    <w:rsid w:val="00CD1868"/>
    <w:rsid w:val="00CD19F1"/>
    <w:rsid w:val="00CD1C80"/>
    <w:rsid w:val="00CD1FCC"/>
    <w:rsid w:val="00CD21AD"/>
    <w:rsid w:val="00CD23A7"/>
    <w:rsid w:val="00CD2426"/>
    <w:rsid w:val="00CD2800"/>
    <w:rsid w:val="00CD2A1C"/>
    <w:rsid w:val="00CD2A61"/>
    <w:rsid w:val="00CD2A76"/>
    <w:rsid w:val="00CD2AFB"/>
    <w:rsid w:val="00CD2C70"/>
    <w:rsid w:val="00CD2D8E"/>
    <w:rsid w:val="00CD2D98"/>
    <w:rsid w:val="00CD2E55"/>
    <w:rsid w:val="00CD2ECD"/>
    <w:rsid w:val="00CD3107"/>
    <w:rsid w:val="00CD31C0"/>
    <w:rsid w:val="00CD32A1"/>
    <w:rsid w:val="00CD34A3"/>
    <w:rsid w:val="00CD3510"/>
    <w:rsid w:val="00CD36DF"/>
    <w:rsid w:val="00CD3742"/>
    <w:rsid w:val="00CD38AA"/>
    <w:rsid w:val="00CD3CFA"/>
    <w:rsid w:val="00CD3D73"/>
    <w:rsid w:val="00CD3DB9"/>
    <w:rsid w:val="00CD3DEC"/>
    <w:rsid w:val="00CD3FA2"/>
    <w:rsid w:val="00CD43E1"/>
    <w:rsid w:val="00CD44E0"/>
    <w:rsid w:val="00CD458A"/>
    <w:rsid w:val="00CD499C"/>
    <w:rsid w:val="00CD4BD2"/>
    <w:rsid w:val="00CD4C38"/>
    <w:rsid w:val="00CD4CC6"/>
    <w:rsid w:val="00CD4DF3"/>
    <w:rsid w:val="00CD4E83"/>
    <w:rsid w:val="00CD4F6A"/>
    <w:rsid w:val="00CD5083"/>
    <w:rsid w:val="00CD5106"/>
    <w:rsid w:val="00CD51C3"/>
    <w:rsid w:val="00CD521E"/>
    <w:rsid w:val="00CD5284"/>
    <w:rsid w:val="00CD5297"/>
    <w:rsid w:val="00CD54E3"/>
    <w:rsid w:val="00CD5609"/>
    <w:rsid w:val="00CD562E"/>
    <w:rsid w:val="00CD578A"/>
    <w:rsid w:val="00CD58DD"/>
    <w:rsid w:val="00CD5AC7"/>
    <w:rsid w:val="00CD5AD6"/>
    <w:rsid w:val="00CD5B7D"/>
    <w:rsid w:val="00CD5B99"/>
    <w:rsid w:val="00CD5BB5"/>
    <w:rsid w:val="00CD5E24"/>
    <w:rsid w:val="00CD5F56"/>
    <w:rsid w:val="00CD60BA"/>
    <w:rsid w:val="00CD60BF"/>
    <w:rsid w:val="00CD61B7"/>
    <w:rsid w:val="00CD621E"/>
    <w:rsid w:val="00CD6221"/>
    <w:rsid w:val="00CD625E"/>
    <w:rsid w:val="00CD6276"/>
    <w:rsid w:val="00CD635C"/>
    <w:rsid w:val="00CD63B9"/>
    <w:rsid w:val="00CD652C"/>
    <w:rsid w:val="00CD6778"/>
    <w:rsid w:val="00CD683F"/>
    <w:rsid w:val="00CD6886"/>
    <w:rsid w:val="00CD68C7"/>
    <w:rsid w:val="00CD6A77"/>
    <w:rsid w:val="00CD6C17"/>
    <w:rsid w:val="00CD6C7F"/>
    <w:rsid w:val="00CD7138"/>
    <w:rsid w:val="00CD7354"/>
    <w:rsid w:val="00CD73E3"/>
    <w:rsid w:val="00CD7568"/>
    <w:rsid w:val="00CD75F8"/>
    <w:rsid w:val="00CD7781"/>
    <w:rsid w:val="00CD77CF"/>
    <w:rsid w:val="00CD78D0"/>
    <w:rsid w:val="00CD7A92"/>
    <w:rsid w:val="00CD7D63"/>
    <w:rsid w:val="00CD7D71"/>
    <w:rsid w:val="00CD7F38"/>
    <w:rsid w:val="00CD7F93"/>
    <w:rsid w:val="00CE0006"/>
    <w:rsid w:val="00CE0221"/>
    <w:rsid w:val="00CE0240"/>
    <w:rsid w:val="00CE03FD"/>
    <w:rsid w:val="00CE0413"/>
    <w:rsid w:val="00CE04CA"/>
    <w:rsid w:val="00CE07BB"/>
    <w:rsid w:val="00CE0A41"/>
    <w:rsid w:val="00CE0B37"/>
    <w:rsid w:val="00CE0C34"/>
    <w:rsid w:val="00CE0C76"/>
    <w:rsid w:val="00CE0DC7"/>
    <w:rsid w:val="00CE0E5D"/>
    <w:rsid w:val="00CE0FF7"/>
    <w:rsid w:val="00CE12DB"/>
    <w:rsid w:val="00CE1945"/>
    <w:rsid w:val="00CE1C0B"/>
    <w:rsid w:val="00CE1EB5"/>
    <w:rsid w:val="00CE1EDD"/>
    <w:rsid w:val="00CE1F53"/>
    <w:rsid w:val="00CE21EB"/>
    <w:rsid w:val="00CE237B"/>
    <w:rsid w:val="00CE23AC"/>
    <w:rsid w:val="00CE2448"/>
    <w:rsid w:val="00CE24E9"/>
    <w:rsid w:val="00CE294E"/>
    <w:rsid w:val="00CE2BEE"/>
    <w:rsid w:val="00CE2D44"/>
    <w:rsid w:val="00CE2DF2"/>
    <w:rsid w:val="00CE2EC4"/>
    <w:rsid w:val="00CE2F10"/>
    <w:rsid w:val="00CE30BC"/>
    <w:rsid w:val="00CE30C5"/>
    <w:rsid w:val="00CE3541"/>
    <w:rsid w:val="00CE354E"/>
    <w:rsid w:val="00CE384E"/>
    <w:rsid w:val="00CE38D2"/>
    <w:rsid w:val="00CE398C"/>
    <w:rsid w:val="00CE39F0"/>
    <w:rsid w:val="00CE3D36"/>
    <w:rsid w:val="00CE3F0F"/>
    <w:rsid w:val="00CE3FA9"/>
    <w:rsid w:val="00CE3FC7"/>
    <w:rsid w:val="00CE3FD3"/>
    <w:rsid w:val="00CE3FFD"/>
    <w:rsid w:val="00CE3FFE"/>
    <w:rsid w:val="00CE401C"/>
    <w:rsid w:val="00CE4185"/>
    <w:rsid w:val="00CE4238"/>
    <w:rsid w:val="00CE448B"/>
    <w:rsid w:val="00CE4639"/>
    <w:rsid w:val="00CE4727"/>
    <w:rsid w:val="00CE47BA"/>
    <w:rsid w:val="00CE47E6"/>
    <w:rsid w:val="00CE4810"/>
    <w:rsid w:val="00CE491F"/>
    <w:rsid w:val="00CE4A39"/>
    <w:rsid w:val="00CE4C26"/>
    <w:rsid w:val="00CE4CE8"/>
    <w:rsid w:val="00CE4D5E"/>
    <w:rsid w:val="00CE4D6A"/>
    <w:rsid w:val="00CE5004"/>
    <w:rsid w:val="00CE526D"/>
    <w:rsid w:val="00CE5428"/>
    <w:rsid w:val="00CE55B7"/>
    <w:rsid w:val="00CE57D9"/>
    <w:rsid w:val="00CE5918"/>
    <w:rsid w:val="00CE5B57"/>
    <w:rsid w:val="00CE5BA7"/>
    <w:rsid w:val="00CE5BC6"/>
    <w:rsid w:val="00CE5C54"/>
    <w:rsid w:val="00CE5C9C"/>
    <w:rsid w:val="00CE5DA7"/>
    <w:rsid w:val="00CE5DC6"/>
    <w:rsid w:val="00CE5F39"/>
    <w:rsid w:val="00CE5FDA"/>
    <w:rsid w:val="00CE609A"/>
    <w:rsid w:val="00CE635E"/>
    <w:rsid w:val="00CE6400"/>
    <w:rsid w:val="00CE641C"/>
    <w:rsid w:val="00CE66A2"/>
    <w:rsid w:val="00CE68AD"/>
    <w:rsid w:val="00CE6926"/>
    <w:rsid w:val="00CE6AD1"/>
    <w:rsid w:val="00CE6B64"/>
    <w:rsid w:val="00CE6C33"/>
    <w:rsid w:val="00CE6EC9"/>
    <w:rsid w:val="00CE6F25"/>
    <w:rsid w:val="00CE6F9D"/>
    <w:rsid w:val="00CE6FDB"/>
    <w:rsid w:val="00CE700B"/>
    <w:rsid w:val="00CE7011"/>
    <w:rsid w:val="00CE7014"/>
    <w:rsid w:val="00CE7112"/>
    <w:rsid w:val="00CE7162"/>
    <w:rsid w:val="00CE7242"/>
    <w:rsid w:val="00CE72EA"/>
    <w:rsid w:val="00CE7311"/>
    <w:rsid w:val="00CE732B"/>
    <w:rsid w:val="00CE7494"/>
    <w:rsid w:val="00CE75F4"/>
    <w:rsid w:val="00CE766D"/>
    <w:rsid w:val="00CE771F"/>
    <w:rsid w:val="00CE79ED"/>
    <w:rsid w:val="00CE7A5A"/>
    <w:rsid w:val="00CE7ABE"/>
    <w:rsid w:val="00CE7C24"/>
    <w:rsid w:val="00CE7EF6"/>
    <w:rsid w:val="00CF00FB"/>
    <w:rsid w:val="00CF012E"/>
    <w:rsid w:val="00CF02A9"/>
    <w:rsid w:val="00CF02E6"/>
    <w:rsid w:val="00CF0459"/>
    <w:rsid w:val="00CF0615"/>
    <w:rsid w:val="00CF0686"/>
    <w:rsid w:val="00CF0A54"/>
    <w:rsid w:val="00CF0B2C"/>
    <w:rsid w:val="00CF0C5E"/>
    <w:rsid w:val="00CF0D86"/>
    <w:rsid w:val="00CF0E0D"/>
    <w:rsid w:val="00CF0E53"/>
    <w:rsid w:val="00CF0EA1"/>
    <w:rsid w:val="00CF1058"/>
    <w:rsid w:val="00CF11D0"/>
    <w:rsid w:val="00CF1242"/>
    <w:rsid w:val="00CF12C2"/>
    <w:rsid w:val="00CF155C"/>
    <w:rsid w:val="00CF1857"/>
    <w:rsid w:val="00CF1894"/>
    <w:rsid w:val="00CF18E1"/>
    <w:rsid w:val="00CF1A69"/>
    <w:rsid w:val="00CF1D11"/>
    <w:rsid w:val="00CF1F2B"/>
    <w:rsid w:val="00CF1F62"/>
    <w:rsid w:val="00CF1FF7"/>
    <w:rsid w:val="00CF20F4"/>
    <w:rsid w:val="00CF217E"/>
    <w:rsid w:val="00CF2186"/>
    <w:rsid w:val="00CF2255"/>
    <w:rsid w:val="00CF229F"/>
    <w:rsid w:val="00CF22C8"/>
    <w:rsid w:val="00CF22E3"/>
    <w:rsid w:val="00CF236E"/>
    <w:rsid w:val="00CF23CB"/>
    <w:rsid w:val="00CF2521"/>
    <w:rsid w:val="00CF2624"/>
    <w:rsid w:val="00CF2658"/>
    <w:rsid w:val="00CF2748"/>
    <w:rsid w:val="00CF27AA"/>
    <w:rsid w:val="00CF282D"/>
    <w:rsid w:val="00CF28A6"/>
    <w:rsid w:val="00CF29F5"/>
    <w:rsid w:val="00CF2ABD"/>
    <w:rsid w:val="00CF2BC3"/>
    <w:rsid w:val="00CF2C91"/>
    <w:rsid w:val="00CF2CAB"/>
    <w:rsid w:val="00CF2E12"/>
    <w:rsid w:val="00CF305E"/>
    <w:rsid w:val="00CF30DB"/>
    <w:rsid w:val="00CF30EE"/>
    <w:rsid w:val="00CF312D"/>
    <w:rsid w:val="00CF34C1"/>
    <w:rsid w:val="00CF357B"/>
    <w:rsid w:val="00CF3603"/>
    <w:rsid w:val="00CF36E4"/>
    <w:rsid w:val="00CF384D"/>
    <w:rsid w:val="00CF3935"/>
    <w:rsid w:val="00CF394B"/>
    <w:rsid w:val="00CF39CE"/>
    <w:rsid w:val="00CF3A09"/>
    <w:rsid w:val="00CF3A63"/>
    <w:rsid w:val="00CF3CA7"/>
    <w:rsid w:val="00CF40EE"/>
    <w:rsid w:val="00CF43D3"/>
    <w:rsid w:val="00CF4404"/>
    <w:rsid w:val="00CF445A"/>
    <w:rsid w:val="00CF44F3"/>
    <w:rsid w:val="00CF453E"/>
    <w:rsid w:val="00CF465B"/>
    <w:rsid w:val="00CF465D"/>
    <w:rsid w:val="00CF4714"/>
    <w:rsid w:val="00CF4751"/>
    <w:rsid w:val="00CF4823"/>
    <w:rsid w:val="00CF4855"/>
    <w:rsid w:val="00CF49C2"/>
    <w:rsid w:val="00CF4AF1"/>
    <w:rsid w:val="00CF4B53"/>
    <w:rsid w:val="00CF4BBA"/>
    <w:rsid w:val="00CF4D3B"/>
    <w:rsid w:val="00CF4DBF"/>
    <w:rsid w:val="00CF4DEE"/>
    <w:rsid w:val="00CF4EC0"/>
    <w:rsid w:val="00CF51EF"/>
    <w:rsid w:val="00CF5322"/>
    <w:rsid w:val="00CF53A6"/>
    <w:rsid w:val="00CF55ED"/>
    <w:rsid w:val="00CF5891"/>
    <w:rsid w:val="00CF5AAD"/>
    <w:rsid w:val="00CF5B2B"/>
    <w:rsid w:val="00CF5D49"/>
    <w:rsid w:val="00CF5F70"/>
    <w:rsid w:val="00CF6102"/>
    <w:rsid w:val="00CF6311"/>
    <w:rsid w:val="00CF6456"/>
    <w:rsid w:val="00CF665C"/>
    <w:rsid w:val="00CF67C8"/>
    <w:rsid w:val="00CF6841"/>
    <w:rsid w:val="00CF688E"/>
    <w:rsid w:val="00CF6A6D"/>
    <w:rsid w:val="00CF6B14"/>
    <w:rsid w:val="00CF6BF1"/>
    <w:rsid w:val="00CF6CD2"/>
    <w:rsid w:val="00CF6D45"/>
    <w:rsid w:val="00CF6DE7"/>
    <w:rsid w:val="00CF6E51"/>
    <w:rsid w:val="00CF6E6D"/>
    <w:rsid w:val="00CF6F6E"/>
    <w:rsid w:val="00CF70B8"/>
    <w:rsid w:val="00CF71C7"/>
    <w:rsid w:val="00CF735F"/>
    <w:rsid w:val="00CF7411"/>
    <w:rsid w:val="00CF750E"/>
    <w:rsid w:val="00CF7532"/>
    <w:rsid w:val="00CF7722"/>
    <w:rsid w:val="00CF77A7"/>
    <w:rsid w:val="00CF7811"/>
    <w:rsid w:val="00CF792E"/>
    <w:rsid w:val="00CF7BB7"/>
    <w:rsid w:val="00CF7C7A"/>
    <w:rsid w:val="00CF7E3F"/>
    <w:rsid w:val="00CF7FDA"/>
    <w:rsid w:val="00D000DA"/>
    <w:rsid w:val="00D00347"/>
    <w:rsid w:val="00D00382"/>
    <w:rsid w:val="00D005AB"/>
    <w:rsid w:val="00D005DF"/>
    <w:rsid w:val="00D0067F"/>
    <w:rsid w:val="00D007D4"/>
    <w:rsid w:val="00D00ABE"/>
    <w:rsid w:val="00D00B4C"/>
    <w:rsid w:val="00D00E9F"/>
    <w:rsid w:val="00D00EB7"/>
    <w:rsid w:val="00D01005"/>
    <w:rsid w:val="00D013D6"/>
    <w:rsid w:val="00D013DA"/>
    <w:rsid w:val="00D0143E"/>
    <w:rsid w:val="00D016B6"/>
    <w:rsid w:val="00D016F0"/>
    <w:rsid w:val="00D01741"/>
    <w:rsid w:val="00D01E15"/>
    <w:rsid w:val="00D0205E"/>
    <w:rsid w:val="00D0209A"/>
    <w:rsid w:val="00D02122"/>
    <w:rsid w:val="00D02243"/>
    <w:rsid w:val="00D02360"/>
    <w:rsid w:val="00D023F8"/>
    <w:rsid w:val="00D0246E"/>
    <w:rsid w:val="00D025BF"/>
    <w:rsid w:val="00D02712"/>
    <w:rsid w:val="00D0271F"/>
    <w:rsid w:val="00D02729"/>
    <w:rsid w:val="00D029D4"/>
    <w:rsid w:val="00D02A18"/>
    <w:rsid w:val="00D02A92"/>
    <w:rsid w:val="00D02AC8"/>
    <w:rsid w:val="00D02BB1"/>
    <w:rsid w:val="00D02C5D"/>
    <w:rsid w:val="00D02D40"/>
    <w:rsid w:val="00D02EB7"/>
    <w:rsid w:val="00D02F7F"/>
    <w:rsid w:val="00D032B2"/>
    <w:rsid w:val="00D03515"/>
    <w:rsid w:val="00D035CB"/>
    <w:rsid w:val="00D035CE"/>
    <w:rsid w:val="00D0367D"/>
    <w:rsid w:val="00D038A7"/>
    <w:rsid w:val="00D038D6"/>
    <w:rsid w:val="00D03936"/>
    <w:rsid w:val="00D03A33"/>
    <w:rsid w:val="00D03AAF"/>
    <w:rsid w:val="00D03CDC"/>
    <w:rsid w:val="00D040A5"/>
    <w:rsid w:val="00D04239"/>
    <w:rsid w:val="00D043A0"/>
    <w:rsid w:val="00D046C5"/>
    <w:rsid w:val="00D047A8"/>
    <w:rsid w:val="00D047D1"/>
    <w:rsid w:val="00D0481E"/>
    <w:rsid w:val="00D04934"/>
    <w:rsid w:val="00D04948"/>
    <w:rsid w:val="00D04A80"/>
    <w:rsid w:val="00D04B3E"/>
    <w:rsid w:val="00D04E31"/>
    <w:rsid w:val="00D04EF2"/>
    <w:rsid w:val="00D05059"/>
    <w:rsid w:val="00D051B8"/>
    <w:rsid w:val="00D052AF"/>
    <w:rsid w:val="00D052BA"/>
    <w:rsid w:val="00D05309"/>
    <w:rsid w:val="00D055A0"/>
    <w:rsid w:val="00D055DA"/>
    <w:rsid w:val="00D05606"/>
    <w:rsid w:val="00D05698"/>
    <w:rsid w:val="00D056C3"/>
    <w:rsid w:val="00D05733"/>
    <w:rsid w:val="00D05808"/>
    <w:rsid w:val="00D0580E"/>
    <w:rsid w:val="00D05BDB"/>
    <w:rsid w:val="00D05C10"/>
    <w:rsid w:val="00D0611B"/>
    <w:rsid w:val="00D06145"/>
    <w:rsid w:val="00D065E4"/>
    <w:rsid w:val="00D065F4"/>
    <w:rsid w:val="00D0663E"/>
    <w:rsid w:val="00D067BF"/>
    <w:rsid w:val="00D06BA7"/>
    <w:rsid w:val="00D06C1B"/>
    <w:rsid w:val="00D06C60"/>
    <w:rsid w:val="00D06C8C"/>
    <w:rsid w:val="00D06D26"/>
    <w:rsid w:val="00D06D50"/>
    <w:rsid w:val="00D06DCE"/>
    <w:rsid w:val="00D06E02"/>
    <w:rsid w:val="00D06E0A"/>
    <w:rsid w:val="00D070AC"/>
    <w:rsid w:val="00D071F7"/>
    <w:rsid w:val="00D07447"/>
    <w:rsid w:val="00D07534"/>
    <w:rsid w:val="00D075E6"/>
    <w:rsid w:val="00D076A7"/>
    <w:rsid w:val="00D076F7"/>
    <w:rsid w:val="00D077B0"/>
    <w:rsid w:val="00D07B15"/>
    <w:rsid w:val="00D07B8F"/>
    <w:rsid w:val="00D07CE1"/>
    <w:rsid w:val="00D07DA4"/>
    <w:rsid w:val="00D07EF9"/>
    <w:rsid w:val="00D100C4"/>
    <w:rsid w:val="00D10227"/>
    <w:rsid w:val="00D10254"/>
    <w:rsid w:val="00D10377"/>
    <w:rsid w:val="00D10480"/>
    <w:rsid w:val="00D1056F"/>
    <w:rsid w:val="00D10617"/>
    <w:rsid w:val="00D1074C"/>
    <w:rsid w:val="00D10912"/>
    <w:rsid w:val="00D10968"/>
    <w:rsid w:val="00D10A05"/>
    <w:rsid w:val="00D10AD3"/>
    <w:rsid w:val="00D10AE2"/>
    <w:rsid w:val="00D10C29"/>
    <w:rsid w:val="00D10F4B"/>
    <w:rsid w:val="00D11131"/>
    <w:rsid w:val="00D11199"/>
    <w:rsid w:val="00D112F1"/>
    <w:rsid w:val="00D115CD"/>
    <w:rsid w:val="00D115F2"/>
    <w:rsid w:val="00D1168B"/>
    <w:rsid w:val="00D117BF"/>
    <w:rsid w:val="00D117D5"/>
    <w:rsid w:val="00D1186D"/>
    <w:rsid w:val="00D11A2C"/>
    <w:rsid w:val="00D11D18"/>
    <w:rsid w:val="00D11D2F"/>
    <w:rsid w:val="00D121CC"/>
    <w:rsid w:val="00D12282"/>
    <w:rsid w:val="00D123DB"/>
    <w:rsid w:val="00D1293F"/>
    <w:rsid w:val="00D12A4D"/>
    <w:rsid w:val="00D12A5E"/>
    <w:rsid w:val="00D12E20"/>
    <w:rsid w:val="00D12E9D"/>
    <w:rsid w:val="00D12FFA"/>
    <w:rsid w:val="00D13038"/>
    <w:rsid w:val="00D134F6"/>
    <w:rsid w:val="00D13891"/>
    <w:rsid w:val="00D139AC"/>
    <w:rsid w:val="00D13EC2"/>
    <w:rsid w:val="00D13F7A"/>
    <w:rsid w:val="00D13FBD"/>
    <w:rsid w:val="00D140DA"/>
    <w:rsid w:val="00D14283"/>
    <w:rsid w:val="00D14480"/>
    <w:rsid w:val="00D14564"/>
    <w:rsid w:val="00D145D6"/>
    <w:rsid w:val="00D14882"/>
    <w:rsid w:val="00D1495E"/>
    <w:rsid w:val="00D14997"/>
    <w:rsid w:val="00D14A97"/>
    <w:rsid w:val="00D14B25"/>
    <w:rsid w:val="00D14E95"/>
    <w:rsid w:val="00D14EAC"/>
    <w:rsid w:val="00D15048"/>
    <w:rsid w:val="00D152BA"/>
    <w:rsid w:val="00D152FF"/>
    <w:rsid w:val="00D1534B"/>
    <w:rsid w:val="00D153AE"/>
    <w:rsid w:val="00D153D0"/>
    <w:rsid w:val="00D15407"/>
    <w:rsid w:val="00D15538"/>
    <w:rsid w:val="00D156C7"/>
    <w:rsid w:val="00D15A01"/>
    <w:rsid w:val="00D15A2A"/>
    <w:rsid w:val="00D15C18"/>
    <w:rsid w:val="00D15DFE"/>
    <w:rsid w:val="00D15E61"/>
    <w:rsid w:val="00D15F3A"/>
    <w:rsid w:val="00D16412"/>
    <w:rsid w:val="00D165E2"/>
    <w:rsid w:val="00D1677D"/>
    <w:rsid w:val="00D167D5"/>
    <w:rsid w:val="00D16808"/>
    <w:rsid w:val="00D16878"/>
    <w:rsid w:val="00D168FC"/>
    <w:rsid w:val="00D16A72"/>
    <w:rsid w:val="00D16B12"/>
    <w:rsid w:val="00D16B66"/>
    <w:rsid w:val="00D16F9A"/>
    <w:rsid w:val="00D17219"/>
    <w:rsid w:val="00D1733D"/>
    <w:rsid w:val="00D1752F"/>
    <w:rsid w:val="00D175B1"/>
    <w:rsid w:val="00D175D4"/>
    <w:rsid w:val="00D17621"/>
    <w:rsid w:val="00D17626"/>
    <w:rsid w:val="00D177B8"/>
    <w:rsid w:val="00D17807"/>
    <w:rsid w:val="00D178AC"/>
    <w:rsid w:val="00D17904"/>
    <w:rsid w:val="00D17A05"/>
    <w:rsid w:val="00D17A38"/>
    <w:rsid w:val="00D17BB6"/>
    <w:rsid w:val="00D17C4A"/>
    <w:rsid w:val="00D17CFC"/>
    <w:rsid w:val="00D20057"/>
    <w:rsid w:val="00D20172"/>
    <w:rsid w:val="00D205C6"/>
    <w:rsid w:val="00D206E3"/>
    <w:rsid w:val="00D20740"/>
    <w:rsid w:val="00D20765"/>
    <w:rsid w:val="00D20796"/>
    <w:rsid w:val="00D20805"/>
    <w:rsid w:val="00D2087F"/>
    <w:rsid w:val="00D20925"/>
    <w:rsid w:val="00D20AC5"/>
    <w:rsid w:val="00D20AFD"/>
    <w:rsid w:val="00D20C64"/>
    <w:rsid w:val="00D20E30"/>
    <w:rsid w:val="00D20E3B"/>
    <w:rsid w:val="00D20E3E"/>
    <w:rsid w:val="00D20E64"/>
    <w:rsid w:val="00D21055"/>
    <w:rsid w:val="00D21236"/>
    <w:rsid w:val="00D213E3"/>
    <w:rsid w:val="00D2146F"/>
    <w:rsid w:val="00D214C6"/>
    <w:rsid w:val="00D21639"/>
    <w:rsid w:val="00D216BF"/>
    <w:rsid w:val="00D216CA"/>
    <w:rsid w:val="00D21835"/>
    <w:rsid w:val="00D21909"/>
    <w:rsid w:val="00D21C6B"/>
    <w:rsid w:val="00D21D77"/>
    <w:rsid w:val="00D21E26"/>
    <w:rsid w:val="00D21E29"/>
    <w:rsid w:val="00D21E8F"/>
    <w:rsid w:val="00D220F7"/>
    <w:rsid w:val="00D22347"/>
    <w:rsid w:val="00D224BF"/>
    <w:rsid w:val="00D224CB"/>
    <w:rsid w:val="00D22608"/>
    <w:rsid w:val="00D226F6"/>
    <w:rsid w:val="00D22860"/>
    <w:rsid w:val="00D228CA"/>
    <w:rsid w:val="00D228E8"/>
    <w:rsid w:val="00D22A18"/>
    <w:rsid w:val="00D22B3A"/>
    <w:rsid w:val="00D22CB9"/>
    <w:rsid w:val="00D22F66"/>
    <w:rsid w:val="00D22F8D"/>
    <w:rsid w:val="00D22FEB"/>
    <w:rsid w:val="00D2310C"/>
    <w:rsid w:val="00D232D9"/>
    <w:rsid w:val="00D233DD"/>
    <w:rsid w:val="00D23583"/>
    <w:rsid w:val="00D237F5"/>
    <w:rsid w:val="00D238EF"/>
    <w:rsid w:val="00D23A79"/>
    <w:rsid w:val="00D23A7D"/>
    <w:rsid w:val="00D23A8E"/>
    <w:rsid w:val="00D23AD4"/>
    <w:rsid w:val="00D23B89"/>
    <w:rsid w:val="00D23CD6"/>
    <w:rsid w:val="00D23CE3"/>
    <w:rsid w:val="00D23E02"/>
    <w:rsid w:val="00D23F3D"/>
    <w:rsid w:val="00D2402A"/>
    <w:rsid w:val="00D24079"/>
    <w:rsid w:val="00D241FC"/>
    <w:rsid w:val="00D24239"/>
    <w:rsid w:val="00D244DD"/>
    <w:rsid w:val="00D24548"/>
    <w:rsid w:val="00D24561"/>
    <w:rsid w:val="00D245F3"/>
    <w:rsid w:val="00D24733"/>
    <w:rsid w:val="00D24944"/>
    <w:rsid w:val="00D24985"/>
    <w:rsid w:val="00D24A5D"/>
    <w:rsid w:val="00D24B87"/>
    <w:rsid w:val="00D24C3D"/>
    <w:rsid w:val="00D24E3C"/>
    <w:rsid w:val="00D24EC1"/>
    <w:rsid w:val="00D251B1"/>
    <w:rsid w:val="00D251BE"/>
    <w:rsid w:val="00D25332"/>
    <w:rsid w:val="00D25507"/>
    <w:rsid w:val="00D25638"/>
    <w:rsid w:val="00D25658"/>
    <w:rsid w:val="00D257EF"/>
    <w:rsid w:val="00D258E7"/>
    <w:rsid w:val="00D259AB"/>
    <w:rsid w:val="00D259F0"/>
    <w:rsid w:val="00D25A83"/>
    <w:rsid w:val="00D25AAA"/>
    <w:rsid w:val="00D25BE0"/>
    <w:rsid w:val="00D25CC1"/>
    <w:rsid w:val="00D25D6B"/>
    <w:rsid w:val="00D26144"/>
    <w:rsid w:val="00D261EA"/>
    <w:rsid w:val="00D2625B"/>
    <w:rsid w:val="00D26284"/>
    <w:rsid w:val="00D26379"/>
    <w:rsid w:val="00D26623"/>
    <w:rsid w:val="00D267D4"/>
    <w:rsid w:val="00D268E9"/>
    <w:rsid w:val="00D26946"/>
    <w:rsid w:val="00D2699B"/>
    <w:rsid w:val="00D26AA1"/>
    <w:rsid w:val="00D26C8F"/>
    <w:rsid w:val="00D26D99"/>
    <w:rsid w:val="00D26E60"/>
    <w:rsid w:val="00D26F5F"/>
    <w:rsid w:val="00D26FC2"/>
    <w:rsid w:val="00D27054"/>
    <w:rsid w:val="00D27084"/>
    <w:rsid w:val="00D270C3"/>
    <w:rsid w:val="00D27316"/>
    <w:rsid w:val="00D27390"/>
    <w:rsid w:val="00D2740D"/>
    <w:rsid w:val="00D275B3"/>
    <w:rsid w:val="00D2770A"/>
    <w:rsid w:val="00D27916"/>
    <w:rsid w:val="00D27996"/>
    <w:rsid w:val="00D27A9C"/>
    <w:rsid w:val="00D27AF0"/>
    <w:rsid w:val="00D27B6F"/>
    <w:rsid w:val="00D27D27"/>
    <w:rsid w:val="00D27D2F"/>
    <w:rsid w:val="00D27D67"/>
    <w:rsid w:val="00D27DA1"/>
    <w:rsid w:val="00D27DEA"/>
    <w:rsid w:val="00D27E96"/>
    <w:rsid w:val="00D27EFE"/>
    <w:rsid w:val="00D27F5F"/>
    <w:rsid w:val="00D300C6"/>
    <w:rsid w:val="00D30101"/>
    <w:rsid w:val="00D30109"/>
    <w:rsid w:val="00D301E7"/>
    <w:rsid w:val="00D30205"/>
    <w:rsid w:val="00D302A6"/>
    <w:rsid w:val="00D302DE"/>
    <w:rsid w:val="00D30348"/>
    <w:rsid w:val="00D3042E"/>
    <w:rsid w:val="00D30495"/>
    <w:rsid w:val="00D30598"/>
    <w:rsid w:val="00D3068B"/>
    <w:rsid w:val="00D3068F"/>
    <w:rsid w:val="00D30796"/>
    <w:rsid w:val="00D30842"/>
    <w:rsid w:val="00D30A75"/>
    <w:rsid w:val="00D30B8A"/>
    <w:rsid w:val="00D30BF9"/>
    <w:rsid w:val="00D30CD3"/>
    <w:rsid w:val="00D312FE"/>
    <w:rsid w:val="00D31306"/>
    <w:rsid w:val="00D313F2"/>
    <w:rsid w:val="00D3145B"/>
    <w:rsid w:val="00D31A0A"/>
    <w:rsid w:val="00D31DEA"/>
    <w:rsid w:val="00D321C3"/>
    <w:rsid w:val="00D322CD"/>
    <w:rsid w:val="00D3237F"/>
    <w:rsid w:val="00D323A4"/>
    <w:rsid w:val="00D323AD"/>
    <w:rsid w:val="00D323BF"/>
    <w:rsid w:val="00D3259F"/>
    <w:rsid w:val="00D32865"/>
    <w:rsid w:val="00D328AB"/>
    <w:rsid w:val="00D328BC"/>
    <w:rsid w:val="00D3290C"/>
    <w:rsid w:val="00D32AF1"/>
    <w:rsid w:val="00D32D5A"/>
    <w:rsid w:val="00D32EE3"/>
    <w:rsid w:val="00D32EF9"/>
    <w:rsid w:val="00D32FD6"/>
    <w:rsid w:val="00D3305D"/>
    <w:rsid w:val="00D33264"/>
    <w:rsid w:val="00D3368C"/>
    <w:rsid w:val="00D33779"/>
    <w:rsid w:val="00D33824"/>
    <w:rsid w:val="00D33873"/>
    <w:rsid w:val="00D3392B"/>
    <w:rsid w:val="00D3392E"/>
    <w:rsid w:val="00D33DBF"/>
    <w:rsid w:val="00D33DDD"/>
    <w:rsid w:val="00D33F4F"/>
    <w:rsid w:val="00D33F98"/>
    <w:rsid w:val="00D34160"/>
    <w:rsid w:val="00D341DA"/>
    <w:rsid w:val="00D34304"/>
    <w:rsid w:val="00D343B5"/>
    <w:rsid w:val="00D343C7"/>
    <w:rsid w:val="00D34A4D"/>
    <w:rsid w:val="00D34BF9"/>
    <w:rsid w:val="00D34C68"/>
    <w:rsid w:val="00D34D0D"/>
    <w:rsid w:val="00D34EBC"/>
    <w:rsid w:val="00D34F92"/>
    <w:rsid w:val="00D34FBF"/>
    <w:rsid w:val="00D35056"/>
    <w:rsid w:val="00D35176"/>
    <w:rsid w:val="00D3518A"/>
    <w:rsid w:val="00D35317"/>
    <w:rsid w:val="00D354CE"/>
    <w:rsid w:val="00D3576A"/>
    <w:rsid w:val="00D357AD"/>
    <w:rsid w:val="00D359AD"/>
    <w:rsid w:val="00D35AD9"/>
    <w:rsid w:val="00D35BC3"/>
    <w:rsid w:val="00D35C31"/>
    <w:rsid w:val="00D35C59"/>
    <w:rsid w:val="00D35CB2"/>
    <w:rsid w:val="00D35E84"/>
    <w:rsid w:val="00D35F0F"/>
    <w:rsid w:val="00D361A4"/>
    <w:rsid w:val="00D361E8"/>
    <w:rsid w:val="00D3637C"/>
    <w:rsid w:val="00D366B6"/>
    <w:rsid w:val="00D36783"/>
    <w:rsid w:val="00D369A0"/>
    <w:rsid w:val="00D369D6"/>
    <w:rsid w:val="00D36B21"/>
    <w:rsid w:val="00D36D2D"/>
    <w:rsid w:val="00D36D57"/>
    <w:rsid w:val="00D36E89"/>
    <w:rsid w:val="00D37224"/>
    <w:rsid w:val="00D3748D"/>
    <w:rsid w:val="00D374FA"/>
    <w:rsid w:val="00D37744"/>
    <w:rsid w:val="00D37771"/>
    <w:rsid w:val="00D3779A"/>
    <w:rsid w:val="00D37820"/>
    <w:rsid w:val="00D3782C"/>
    <w:rsid w:val="00D378CC"/>
    <w:rsid w:val="00D37B00"/>
    <w:rsid w:val="00D37B8A"/>
    <w:rsid w:val="00D37CD3"/>
    <w:rsid w:val="00D37F65"/>
    <w:rsid w:val="00D40088"/>
    <w:rsid w:val="00D402BA"/>
    <w:rsid w:val="00D4047A"/>
    <w:rsid w:val="00D40730"/>
    <w:rsid w:val="00D40900"/>
    <w:rsid w:val="00D4090B"/>
    <w:rsid w:val="00D40E28"/>
    <w:rsid w:val="00D40EC1"/>
    <w:rsid w:val="00D40F65"/>
    <w:rsid w:val="00D41088"/>
    <w:rsid w:val="00D410FF"/>
    <w:rsid w:val="00D41158"/>
    <w:rsid w:val="00D4141E"/>
    <w:rsid w:val="00D41604"/>
    <w:rsid w:val="00D416A0"/>
    <w:rsid w:val="00D416CD"/>
    <w:rsid w:val="00D416DF"/>
    <w:rsid w:val="00D417D4"/>
    <w:rsid w:val="00D41A65"/>
    <w:rsid w:val="00D41C4B"/>
    <w:rsid w:val="00D41CCE"/>
    <w:rsid w:val="00D41DEE"/>
    <w:rsid w:val="00D41E41"/>
    <w:rsid w:val="00D41F25"/>
    <w:rsid w:val="00D42174"/>
    <w:rsid w:val="00D42198"/>
    <w:rsid w:val="00D42680"/>
    <w:rsid w:val="00D42779"/>
    <w:rsid w:val="00D42898"/>
    <w:rsid w:val="00D428CA"/>
    <w:rsid w:val="00D42912"/>
    <w:rsid w:val="00D42C2B"/>
    <w:rsid w:val="00D42C8D"/>
    <w:rsid w:val="00D42E4B"/>
    <w:rsid w:val="00D431A8"/>
    <w:rsid w:val="00D43538"/>
    <w:rsid w:val="00D43703"/>
    <w:rsid w:val="00D4375C"/>
    <w:rsid w:val="00D4386F"/>
    <w:rsid w:val="00D4387B"/>
    <w:rsid w:val="00D43973"/>
    <w:rsid w:val="00D43C5C"/>
    <w:rsid w:val="00D43E03"/>
    <w:rsid w:val="00D43E4E"/>
    <w:rsid w:val="00D44103"/>
    <w:rsid w:val="00D443FC"/>
    <w:rsid w:val="00D4440E"/>
    <w:rsid w:val="00D446DB"/>
    <w:rsid w:val="00D449CB"/>
    <w:rsid w:val="00D44AF2"/>
    <w:rsid w:val="00D44D88"/>
    <w:rsid w:val="00D454F6"/>
    <w:rsid w:val="00D456E3"/>
    <w:rsid w:val="00D45731"/>
    <w:rsid w:val="00D4577F"/>
    <w:rsid w:val="00D4579C"/>
    <w:rsid w:val="00D457A1"/>
    <w:rsid w:val="00D45958"/>
    <w:rsid w:val="00D4598F"/>
    <w:rsid w:val="00D45C4D"/>
    <w:rsid w:val="00D45C73"/>
    <w:rsid w:val="00D45CA1"/>
    <w:rsid w:val="00D45DA9"/>
    <w:rsid w:val="00D45E86"/>
    <w:rsid w:val="00D46148"/>
    <w:rsid w:val="00D467E0"/>
    <w:rsid w:val="00D46823"/>
    <w:rsid w:val="00D4688F"/>
    <w:rsid w:val="00D46911"/>
    <w:rsid w:val="00D46A1A"/>
    <w:rsid w:val="00D46A70"/>
    <w:rsid w:val="00D46A99"/>
    <w:rsid w:val="00D46AB7"/>
    <w:rsid w:val="00D46BEA"/>
    <w:rsid w:val="00D46D1B"/>
    <w:rsid w:val="00D46D27"/>
    <w:rsid w:val="00D46D80"/>
    <w:rsid w:val="00D46DA6"/>
    <w:rsid w:val="00D46E37"/>
    <w:rsid w:val="00D46E63"/>
    <w:rsid w:val="00D46EAA"/>
    <w:rsid w:val="00D472EC"/>
    <w:rsid w:val="00D477FF"/>
    <w:rsid w:val="00D47994"/>
    <w:rsid w:val="00D479BB"/>
    <w:rsid w:val="00D47A12"/>
    <w:rsid w:val="00D47B0D"/>
    <w:rsid w:val="00D47B6B"/>
    <w:rsid w:val="00D47B93"/>
    <w:rsid w:val="00D47BFB"/>
    <w:rsid w:val="00D47C0C"/>
    <w:rsid w:val="00D47C49"/>
    <w:rsid w:val="00D47F9B"/>
    <w:rsid w:val="00D47FC0"/>
    <w:rsid w:val="00D50000"/>
    <w:rsid w:val="00D5025F"/>
    <w:rsid w:val="00D5049B"/>
    <w:rsid w:val="00D504AF"/>
    <w:rsid w:val="00D507A0"/>
    <w:rsid w:val="00D507A7"/>
    <w:rsid w:val="00D50863"/>
    <w:rsid w:val="00D50934"/>
    <w:rsid w:val="00D50AFF"/>
    <w:rsid w:val="00D50B82"/>
    <w:rsid w:val="00D50D4E"/>
    <w:rsid w:val="00D50D65"/>
    <w:rsid w:val="00D50E8E"/>
    <w:rsid w:val="00D511A2"/>
    <w:rsid w:val="00D511B2"/>
    <w:rsid w:val="00D5124C"/>
    <w:rsid w:val="00D5124F"/>
    <w:rsid w:val="00D5126C"/>
    <w:rsid w:val="00D512C3"/>
    <w:rsid w:val="00D51338"/>
    <w:rsid w:val="00D5137E"/>
    <w:rsid w:val="00D51487"/>
    <w:rsid w:val="00D514D2"/>
    <w:rsid w:val="00D514E9"/>
    <w:rsid w:val="00D515F8"/>
    <w:rsid w:val="00D51674"/>
    <w:rsid w:val="00D51796"/>
    <w:rsid w:val="00D517FD"/>
    <w:rsid w:val="00D51815"/>
    <w:rsid w:val="00D519B1"/>
    <w:rsid w:val="00D51C78"/>
    <w:rsid w:val="00D51C82"/>
    <w:rsid w:val="00D51CA6"/>
    <w:rsid w:val="00D51EE8"/>
    <w:rsid w:val="00D51F18"/>
    <w:rsid w:val="00D51F35"/>
    <w:rsid w:val="00D52041"/>
    <w:rsid w:val="00D5218D"/>
    <w:rsid w:val="00D521A9"/>
    <w:rsid w:val="00D52324"/>
    <w:rsid w:val="00D5236E"/>
    <w:rsid w:val="00D523D8"/>
    <w:rsid w:val="00D523F2"/>
    <w:rsid w:val="00D524C7"/>
    <w:rsid w:val="00D52508"/>
    <w:rsid w:val="00D5262C"/>
    <w:rsid w:val="00D52652"/>
    <w:rsid w:val="00D52686"/>
    <w:rsid w:val="00D526C2"/>
    <w:rsid w:val="00D52847"/>
    <w:rsid w:val="00D5284C"/>
    <w:rsid w:val="00D528FB"/>
    <w:rsid w:val="00D52973"/>
    <w:rsid w:val="00D52975"/>
    <w:rsid w:val="00D52A06"/>
    <w:rsid w:val="00D52A0E"/>
    <w:rsid w:val="00D52C02"/>
    <w:rsid w:val="00D52D97"/>
    <w:rsid w:val="00D52EAC"/>
    <w:rsid w:val="00D52F3D"/>
    <w:rsid w:val="00D52F44"/>
    <w:rsid w:val="00D53199"/>
    <w:rsid w:val="00D53364"/>
    <w:rsid w:val="00D534DF"/>
    <w:rsid w:val="00D5352A"/>
    <w:rsid w:val="00D53564"/>
    <w:rsid w:val="00D5358E"/>
    <w:rsid w:val="00D536CD"/>
    <w:rsid w:val="00D537FB"/>
    <w:rsid w:val="00D539FA"/>
    <w:rsid w:val="00D53BBB"/>
    <w:rsid w:val="00D53C4F"/>
    <w:rsid w:val="00D53F1D"/>
    <w:rsid w:val="00D54015"/>
    <w:rsid w:val="00D5411B"/>
    <w:rsid w:val="00D54264"/>
    <w:rsid w:val="00D542C9"/>
    <w:rsid w:val="00D54392"/>
    <w:rsid w:val="00D54426"/>
    <w:rsid w:val="00D54478"/>
    <w:rsid w:val="00D546D3"/>
    <w:rsid w:val="00D5483C"/>
    <w:rsid w:val="00D548B9"/>
    <w:rsid w:val="00D54944"/>
    <w:rsid w:val="00D55058"/>
    <w:rsid w:val="00D550D2"/>
    <w:rsid w:val="00D55270"/>
    <w:rsid w:val="00D5529D"/>
    <w:rsid w:val="00D55358"/>
    <w:rsid w:val="00D55568"/>
    <w:rsid w:val="00D555B0"/>
    <w:rsid w:val="00D555D7"/>
    <w:rsid w:val="00D55669"/>
    <w:rsid w:val="00D55671"/>
    <w:rsid w:val="00D55837"/>
    <w:rsid w:val="00D55A7D"/>
    <w:rsid w:val="00D55AAA"/>
    <w:rsid w:val="00D55C44"/>
    <w:rsid w:val="00D55E03"/>
    <w:rsid w:val="00D55F75"/>
    <w:rsid w:val="00D562D3"/>
    <w:rsid w:val="00D56356"/>
    <w:rsid w:val="00D56706"/>
    <w:rsid w:val="00D56731"/>
    <w:rsid w:val="00D56927"/>
    <w:rsid w:val="00D5692C"/>
    <w:rsid w:val="00D56B59"/>
    <w:rsid w:val="00D56CEE"/>
    <w:rsid w:val="00D56FB6"/>
    <w:rsid w:val="00D56FDC"/>
    <w:rsid w:val="00D570D7"/>
    <w:rsid w:val="00D570DA"/>
    <w:rsid w:val="00D5723D"/>
    <w:rsid w:val="00D57267"/>
    <w:rsid w:val="00D57269"/>
    <w:rsid w:val="00D57272"/>
    <w:rsid w:val="00D572A2"/>
    <w:rsid w:val="00D57517"/>
    <w:rsid w:val="00D5753F"/>
    <w:rsid w:val="00D57576"/>
    <w:rsid w:val="00D575BB"/>
    <w:rsid w:val="00D575FF"/>
    <w:rsid w:val="00D57625"/>
    <w:rsid w:val="00D57897"/>
    <w:rsid w:val="00D578EF"/>
    <w:rsid w:val="00D5798B"/>
    <w:rsid w:val="00D57C1F"/>
    <w:rsid w:val="00D57C4C"/>
    <w:rsid w:val="00D57C70"/>
    <w:rsid w:val="00D57CFB"/>
    <w:rsid w:val="00D57E27"/>
    <w:rsid w:val="00D6041F"/>
    <w:rsid w:val="00D604D4"/>
    <w:rsid w:val="00D604DC"/>
    <w:rsid w:val="00D60502"/>
    <w:rsid w:val="00D60660"/>
    <w:rsid w:val="00D60687"/>
    <w:rsid w:val="00D6091B"/>
    <w:rsid w:val="00D60A1C"/>
    <w:rsid w:val="00D60B48"/>
    <w:rsid w:val="00D60B4D"/>
    <w:rsid w:val="00D60CFE"/>
    <w:rsid w:val="00D60F74"/>
    <w:rsid w:val="00D6100D"/>
    <w:rsid w:val="00D610A3"/>
    <w:rsid w:val="00D6122F"/>
    <w:rsid w:val="00D6131D"/>
    <w:rsid w:val="00D614A1"/>
    <w:rsid w:val="00D6155F"/>
    <w:rsid w:val="00D6162E"/>
    <w:rsid w:val="00D61705"/>
    <w:rsid w:val="00D61948"/>
    <w:rsid w:val="00D619AE"/>
    <w:rsid w:val="00D61B66"/>
    <w:rsid w:val="00D61BA3"/>
    <w:rsid w:val="00D61BE9"/>
    <w:rsid w:val="00D61D8A"/>
    <w:rsid w:val="00D61E2B"/>
    <w:rsid w:val="00D61F58"/>
    <w:rsid w:val="00D61FD3"/>
    <w:rsid w:val="00D62102"/>
    <w:rsid w:val="00D62121"/>
    <w:rsid w:val="00D6224A"/>
    <w:rsid w:val="00D627F6"/>
    <w:rsid w:val="00D62855"/>
    <w:rsid w:val="00D629C4"/>
    <w:rsid w:val="00D62B9F"/>
    <w:rsid w:val="00D62CD9"/>
    <w:rsid w:val="00D62E57"/>
    <w:rsid w:val="00D62E95"/>
    <w:rsid w:val="00D630AB"/>
    <w:rsid w:val="00D63118"/>
    <w:rsid w:val="00D63237"/>
    <w:rsid w:val="00D63339"/>
    <w:rsid w:val="00D63452"/>
    <w:rsid w:val="00D63729"/>
    <w:rsid w:val="00D63750"/>
    <w:rsid w:val="00D6397D"/>
    <w:rsid w:val="00D639C9"/>
    <w:rsid w:val="00D63A76"/>
    <w:rsid w:val="00D63A96"/>
    <w:rsid w:val="00D63AD2"/>
    <w:rsid w:val="00D63D50"/>
    <w:rsid w:val="00D63E1D"/>
    <w:rsid w:val="00D63FF6"/>
    <w:rsid w:val="00D6406B"/>
    <w:rsid w:val="00D6407D"/>
    <w:rsid w:val="00D64186"/>
    <w:rsid w:val="00D6425F"/>
    <w:rsid w:val="00D643CF"/>
    <w:rsid w:val="00D6449B"/>
    <w:rsid w:val="00D6456D"/>
    <w:rsid w:val="00D64818"/>
    <w:rsid w:val="00D6493C"/>
    <w:rsid w:val="00D64A39"/>
    <w:rsid w:val="00D64D17"/>
    <w:rsid w:val="00D650E4"/>
    <w:rsid w:val="00D65106"/>
    <w:rsid w:val="00D65114"/>
    <w:rsid w:val="00D65121"/>
    <w:rsid w:val="00D6512F"/>
    <w:rsid w:val="00D65277"/>
    <w:rsid w:val="00D652E9"/>
    <w:rsid w:val="00D65408"/>
    <w:rsid w:val="00D6543D"/>
    <w:rsid w:val="00D65511"/>
    <w:rsid w:val="00D65548"/>
    <w:rsid w:val="00D657F9"/>
    <w:rsid w:val="00D65C18"/>
    <w:rsid w:val="00D65ECD"/>
    <w:rsid w:val="00D65F82"/>
    <w:rsid w:val="00D66041"/>
    <w:rsid w:val="00D66141"/>
    <w:rsid w:val="00D66546"/>
    <w:rsid w:val="00D6657C"/>
    <w:rsid w:val="00D66613"/>
    <w:rsid w:val="00D667C4"/>
    <w:rsid w:val="00D66ABD"/>
    <w:rsid w:val="00D66DB2"/>
    <w:rsid w:val="00D67058"/>
    <w:rsid w:val="00D671EA"/>
    <w:rsid w:val="00D6728C"/>
    <w:rsid w:val="00D67296"/>
    <w:rsid w:val="00D672B5"/>
    <w:rsid w:val="00D67373"/>
    <w:rsid w:val="00D67441"/>
    <w:rsid w:val="00D676F2"/>
    <w:rsid w:val="00D6771B"/>
    <w:rsid w:val="00D6781B"/>
    <w:rsid w:val="00D67A8B"/>
    <w:rsid w:val="00D67C6F"/>
    <w:rsid w:val="00D67D7F"/>
    <w:rsid w:val="00D67EAB"/>
    <w:rsid w:val="00D70070"/>
    <w:rsid w:val="00D70080"/>
    <w:rsid w:val="00D702BE"/>
    <w:rsid w:val="00D7050C"/>
    <w:rsid w:val="00D706CB"/>
    <w:rsid w:val="00D706DC"/>
    <w:rsid w:val="00D70723"/>
    <w:rsid w:val="00D70A3B"/>
    <w:rsid w:val="00D70ECF"/>
    <w:rsid w:val="00D710C6"/>
    <w:rsid w:val="00D7115D"/>
    <w:rsid w:val="00D711FE"/>
    <w:rsid w:val="00D71231"/>
    <w:rsid w:val="00D713AC"/>
    <w:rsid w:val="00D713C6"/>
    <w:rsid w:val="00D71470"/>
    <w:rsid w:val="00D7150D"/>
    <w:rsid w:val="00D716E2"/>
    <w:rsid w:val="00D71798"/>
    <w:rsid w:val="00D71802"/>
    <w:rsid w:val="00D71870"/>
    <w:rsid w:val="00D718C9"/>
    <w:rsid w:val="00D71928"/>
    <w:rsid w:val="00D71A3E"/>
    <w:rsid w:val="00D71AAA"/>
    <w:rsid w:val="00D71ADB"/>
    <w:rsid w:val="00D71C11"/>
    <w:rsid w:val="00D71C3B"/>
    <w:rsid w:val="00D71EAC"/>
    <w:rsid w:val="00D71FB7"/>
    <w:rsid w:val="00D71FFF"/>
    <w:rsid w:val="00D7204D"/>
    <w:rsid w:val="00D720A8"/>
    <w:rsid w:val="00D721C8"/>
    <w:rsid w:val="00D721E4"/>
    <w:rsid w:val="00D72209"/>
    <w:rsid w:val="00D72349"/>
    <w:rsid w:val="00D72386"/>
    <w:rsid w:val="00D7241D"/>
    <w:rsid w:val="00D72430"/>
    <w:rsid w:val="00D72474"/>
    <w:rsid w:val="00D7247C"/>
    <w:rsid w:val="00D724D7"/>
    <w:rsid w:val="00D725E6"/>
    <w:rsid w:val="00D727F2"/>
    <w:rsid w:val="00D7296B"/>
    <w:rsid w:val="00D729D3"/>
    <w:rsid w:val="00D72A21"/>
    <w:rsid w:val="00D72A51"/>
    <w:rsid w:val="00D72A66"/>
    <w:rsid w:val="00D72A6D"/>
    <w:rsid w:val="00D72BC2"/>
    <w:rsid w:val="00D72E47"/>
    <w:rsid w:val="00D72F7F"/>
    <w:rsid w:val="00D73143"/>
    <w:rsid w:val="00D731D6"/>
    <w:rsid w:val="00D733BA"/>
    <w:rsid w:val="00D73529"/>
    <w:rsid w:val="00D73704"/>
    <w:rsid w:val="00D737EC"/>
    <w:rsid w:val="00D73A69"/>
    <w:rsid w:val="00D73AD5"/>
    <w:rsid w:val="00D73CC5"/>
    <w:rsid w:val="00D73D4B"/>
    <w:rsid w:val="00D73F1D"/>
    <w:rsid w:val="00D7401C"/>
    <w:rsid w:val="00D7406A"/>
    <w:rsid w:val="00D743F9"/>
    <w:rsid w:val="00D74437"/>
    <w:rsid w:val="00D7459E"/>
    <w:rsid w:val="00D745DF"/>
    <w:rsid w:val="00D74619"/>
    <w:rsid w:val="00D74688"/>
    <w:rsid w:val="00D746A6"/>
    <w:rsid w:val="00D74817"/>
    <w:rsid w:val="00D74A40"/>
    <w:rsid w:val="00D74A94"/>
    <w:rsid w:val="00D74AE2"/>
    <w:rsid w:val="00D74BAD"/>
    <w:rsid w:val="00D74BF6"/>
    <w:rsid w:val="00D74DC2"/>
    <w:rsid w:val="00D7506D"/>
    <w:rsid w:val="00D751B4"/>
    <w:rsid w:val="00D752DF"/>
    <w:rsid w:val="00D753B3"/>
    <w:rsid w:val="00D75481"/>
    <w:rsid w:val="00D754A3"/>
    <w:rsid w:val="00D755C4"/>
    <w:rsid w:val="00D75791"/>
    <w:rsid w:val="00D759FF"/>
    <w:rsid w:val="00D75AB1"/>
    <w:rsid w:val="00D75B25"/>
    <w:rsid w:val="00D75C94"/>
    <w:rsid w:val="00D75DD0"/>
    <w:rsid w:val="00D75E73"/>
    <w:rsid w:val="00D75FC1"/>
    <w:rsid w:val="00D75FDB"/>
    <w:rsid w:val="00D76143"/>
    <w:rsid w:val="00D761BE"/>
    <w:rsid w:val="00D765DC"/>
    <w:rsid w:val="00D7664D"/>
    <w:rsid w:val="00D767D0"/>
    <w:rsid w:val="00D76A2C"/>
    <w:rsid w:val="00D76A57"/>
    <w:rsid w:val="00D76A66"/>
    <w:rsid w:val="00D76A86"/>
    <w:rsid w:val="00D76CBB"/>
    <w:rsid w:val="00D76CCA"/>
    <w:rsid w:val="00D76CE8"/>
    <w:rsid w:val="00D76E35"/>
    <w:rsid w:val="00D76EDB"/>
    <w:rsid w:val="00D77073"/>
    <w:rsid w:val="00D77519"/>
    <w:rsid w:val="00D77613"/>
    <w:rsid w:val="00D776CB"/>
    <w:rsid w:val="00D77BE0"/>
    <w:rsid w:val="00D77CDE"/>
    <w:rsid w:val="00D77D02"/>
    <w:rsid w:val="00D77D48"/>
    <w:rsid w:val="00D77D6C"/>
    <w:rsid w:val="00D77F95"/>
    <w:rsid w:val="00D77F9D"/>
    <w:rsid w:val="00D801A1"/>
    <w:rsid w:val="00D8022A"/>
    <w:rsid w:val="00D804EA"/>
    <w:rsid w:val="00D807DD"/>
    <w:rsid w:val="00D808BB"/>
    <w:rsid w:val="00D8092D"/>
    <w:rsid w:val="00D80A1A"/>
    <w:rsid w:val="00D80B53"/>
    <w:rsid w:val="00D80C1E"/>
    <w:rsid w:val="00D80C57"/>
    <w:rsid w:val="00D80E84"/>
    <w:rsid w:val="00D80F64"/>
    <w:rsid w:val="00D81201"/>
    <w:rsid w:val="00D813A6"/>
    <w:rsid w:val="00D81600"/>
    <w:rsid w:val="00D817F4"/>
    <w:rsid w:val="00D8186E"/>
    <w:rsid w:val="00D819D1"/>
    <w:rsid w:val="00D81A5C"/>
    <w:rsid w:val="00D81BD3"/>
    <w:rsid w:val="00D81EF5"/>
    <w:rsid w:val="00D81F05"/>
    <w:rsid w:val="00D82202"/>
    <w:rsid w:val="00D82232"/>
    <w:rsid w:val="00D82456"/>
    <w:rsid w:val="00D824E9"/>
    <w:rsid w:val="00D825AF"/>
    <w:rsid w:val="00D82652"/>
    <w:rsid w:val="00D826BF"/>
    <w:rsid w:val="00D827FF"/>
    <w:rsid w:val="00D82ABD"/>
    <w:rsid w:val="00D82F5F"/>
    <w:rsid w:val="00D82F8E"/>
    <w:rsid w:val="00D82FB9"/>
    <w:rsid w:val="00D82FE3"/>
    <w:rsid w:val="00D82FE7"/>
    <w:rsid w:val="00D835BE"/>
    <w:rsid w:val="00D83698"/>
    <w:rsid w:val="00D83700"/>
    <w:rsid w:val="00D837A8"/>
    <w:rsid w:val="00D83815"/>
    <w:rsid w:val="00D83906"/>
    <w:rsid w:val="00D83A4B"/>
    <w:rsid w:val="00D83AA2"/>
    <w:rsid w:val="00D83BAB"/>
    <w:rsid w:val="00D83CD2"/>
    <w:rsid w:val="00D83CFB"/>
    <w:rsid w:val="00D83ECD"/>
    <w:rsid w:val="00D83F16"/>
    <w:rsid w:val="00D83F1F"/>
    <w:rsid w:val="00D83F7C"/>
    <w:rsid w:val="00D84036"/>
    <w:rsid w:val="00D841C1"/>
    <w:rsid w:val="00D841FF"/>
    <w:rsid w:val="00D842E0"/>
    <w:rsid w:val="00D84383"/>
    <w:rsid w:val="00D8451C"/>
    <w:rsid w:val="00D84939"/>
    <w:rsid w:val="00D84A8D"/>
    <w:rsid w:val="00D84B73"/>
    <w:rsid w:val="00D84EC0"/>
    <w:rsid w:val="00D84ED6"/>
    <w:rsid w:val="00D85108"/>
    <w:rsid w:val="00D85199"/>
    <w:rsid w:val="00D851D9"/>
    <w:rsid w:val="00D85234"/>
    <w:rsid w:val="00D852F8"/>
    <w:rsid w:val="00D855FB"/>
    <w:rsid w:val="00D8567A"/>
    <w:rsid w:val="00D8574C"/>
    <w:rsid w:val="00D857A7"/>
    <w:rsid w:val="00D857DA"/>
    <w:rsid w:val="00D85DC0"/>
    <w:rsid w:val="00D85E32"/>
    <w:rsid w:val="00D860E7"/>
    <w:rsid w:val="00D86123"/>
    <w:rsid w:val="00D862E5"/>
    <w:rsid w:val="00D8660B"/>
    <w:rsid w:val="00D866FA"/>
    <w:rsid w:val="00D86705"/>
    <w:rsid w:val="00D86828"/>
    <w:rsid w:val="00D8693D"/>
    <w:rsid w:val="00D869A0"/>
    <w:rsid w:val="00D86BA3"/>
    <w:rsid w:val="00D86CC6"/>
    <w:rsid w:val="00D86CD0"/>
    <w:rsid w:val="00D86EA3"/>
    <w:rsid w:val="00D87035"/>
    <w:rsid w:val="00D871C7"/>
    <w:rsid w:val="00D8736A"/>
    <w:rsid w:val="00D87511"/>
    <w:rsid w:val="00D87748"/>
    <w:rsid w:val="00D87792"/>
    <w:rsid w:val="00D8786F"/>
    <w:rsid w:val="00D878DE"/>
    <w:rsid w:val="00D87A3E"/>
    <w:rsid w:val="00D87A67"/>
    <w:rsid w:val="00D87BDC"/>
    <w:rsid w:val="00D87C46"/>
    <w:rsid w:val="00D87FCD"/>
    <w:rsid w:val="00D900E7"/>
    <w:rsid w:val="00D901D8"/>
    <w:rsid w:val="00D9039F"/>
    <w:rsid w:val="00D90539"/>
    <w:rsid w:val="00D9053D"/>
    <w:rsid w:val="00D9082E"/>
    <w:rsid w:val="00D908E6"/>
    <w:rsid w:val="00D909A4"/>
    <w:rsid w:val="00D909D3"/>
    <w:rsid w:val="00D90A65"/>
    <w:rsid w:val="00D90A9B"/>
    <w:rsid w:val="00D90AA7"/>
    <w:rsid w:val="00D90B71"/>
    <w:rsid w:val="00D90C47"/>
    <w:rsid w:val="00D90CF9"/>
    <w:rsid w:val="00D90F1B"/>
    <w:rsid w:val="00D90F85"/>
    <w:rsid w:val="00D91045"/>
    <w:rsid w:val="00D91097"/>
    <w:rsid w:val="00D91183"/>
    <w:rsid w:val="00D911CA"/>
    <w:rsid w:val="00D912A4"/>
    <w:rsid w:val="00D916BC"/>
    <w:rsid w:val="00D9175E"/>
    <w:rsid w:val="00D917C1"/>
    <w:rsid w:val="00D91A84"/>
    <w:rsid w:val="00D91AB0"/>
    <w:rsid w:val="00D91B60"/>
    <w:rsid w:val="00D91CAC"/>
    <w:rsid w:val="00D91E25"/>
    <w:rsid w:val="00D92006"/>
    <w:rsid w:val="00D920BE"/>
    <w:rsid w:val="00D92286"/>
    <w:rsid w:val="00D922E4"/>
    <w:rsid w:val="00D92479"/>
    <w:rsid w:val="00D925B0"/>
    <w:rsid w:val="00D92613"/>
    <w:rsid w:val="00D92661"/>
    <w:rsid w:val="00D926A6"/>
    <w:rsid w:val="00D92835"/>
    <w:rsid w:val="00D92851"/>
    <w:rsid w:val="00D9285A"/>
    <w:rsid w:val="00D928B3"/>
    <w:rsid w:val="00D92990"/>
    <w:rsid w:val="00D92A22"/>
    <w:rsid w:val="00D92A3F"/>
    <w:rsid w:val="00D92A63"/>
    <w:rsid w:val="00D92AE4"/>
    <w:rsid w:val="00D92CCA"/>
    <w:rsid w:val="00D92D2A"/>
    <w:rsid w:val="00D92DF7"/>
    <w:rsid w:val="00D92E40"/>
    <w:rsid w:val="00D92E4B"/>
    <w:rsid w:val="00D92E55"/>
    <w:rsid w:val="00D93040"/>
    <w:rsid w:val="00D930CE"/>
    <w:rsid w:val="00D93134"/>
    <w:rsid w:val="00D93232"/>
    <w:rsid w:val="00D93464"/>
    <w:rsid w:val="00D937F2"/>
    <w:rsid w:val="00D939A6"/>
    <w:rsid w:val="00D93AE1"/>
    <w:rsid w:val="00D93BD2"/>
    <w:rsid w:val="00D93C2B"/>
    <w:rsid w:val="00D93C2E"/>
    <w:rsid w:val="00D93D1B"/>
    <w:rsid w:val="00D93D37"/>
    <w:rsid w:val="00D93D4E"/>
    <w:rsid w:val="00D93ECB"/>
    <w:rsid w:val="00D94062"/>
    <w:rsid w:val="00D941DF"/>
    <w:rsid w:val="00D9434D"/>
    <w:rsid w:val="00D943BD"/>
    <w:rsid w:val="00D94494"/>
    <w:rsid w:val="00D945F9"/>
    <w:rsid w:val="00D94658"/>
    <w:rsid w:val="00D94869"/>
    <w:rsid w:val="00D94A76"/>
    <w:rsid w:val="00D94C31"/>
    <w:rsid w:val="00D94E18"/>
    <w:rsid w:val="00D94E45"/>
    <w:rsid w:val="00D94E87"/>
    <w:rsid w:val="00D94EA0"/>
    <w:rsid w:val="00D94EA5"/>
    <w:rsid w:val="00D94FC8"/>
    <w:rsid w:val="00D950A0"/>
    <w:rsid w:val="00D950CC"/>
    <w:rsid w:val="00D9515F"/>
    <w:rsid w:val="00D952DD"/>
    <w:rsid w:val="00D953C1"/>
    <w:rsid w:val="00D95445"/>
    <w:rsid w:val="00D9561E"/>
    <w:rsid w:val="00D9582C"/>
    <w:rsid w:val="00D95856"/>
    <w:rsid w:val="00D959BA"/>
    <w:rsid w:val="00D95B64"/>
    <w:rsid w:val="00D95D8F"/>
    <w:rsid w:val="00D960B3"/>
    <w:rsid w:val="00D963C8"/>
    <w:rsid w:val="00D96588"/>
    <w:rsid w:val="00D9661A"/>
    <w:rsid w:val="00D96693"/>
    <w:rsid w:val="00D966F9"/>
    <w:rsid w:val="00D9697D"/>
    <w:rsid w:val="00D969C8"/>
    <w:rsid w:val="00D96BA8"/>
    <w:rsid w:val="00D96BA9"/>
    <w:rsid w:val="00D96E41"/>
    <w:rsid w:val="00D96FDF"/>
    <w:rsid w:val="00D97003"/>
    <w:rsid w:val="00D971AA"/>
    <w:rsid w:val="00D971B6"/>
    <w:rsid w:val="00D97225"/>
    <w:rsid w:val="00D97457"/>
    <w:rsid w:val="00D974C9"/>
    <w:rsid w:val="00D9776C"/>
    <w:rsid w:val="00D977B6"/>
    <w:rsid w:val="00D9783A"/>
    <w:rsid w:val="00D97876"/>
    <w:rsid w:val="00D97877"/>
    <w:rsid w:val="00D97A3F"/>
    <w:rsid w:val="00D97C1C"/>
    <w:rsid w:val="00D97CE5"/>
    <w:rsid w:val="00D97D29"/>
    <w:rsid w:val="00D97DF9"/>
    <w:rsid w:val="00D97ED2"/>
    <w:rsid w:val="00D97FDC"/>
    <w:rsid w:val="00DA001A"/>
    <w:rsid w:val="00DA0045"/>
    <w:rsid w:val="00DA0068"/>
    <w:rsid w:val="00DA007F"/>
    <w:rsid w:val="00DA00F7"/>
    <w:rsid w:val="00DA01B4"/>
    <w:rsid w:val="00DA02F4"/>
    <w:rsid w:val="00DA0359"/>
    <w:rsid w:val="00DA0475"/>
    <w:rsid w:val="00DA0502"/>
    <w:rsid w:val="00DA0569"/>
    <w:rsid w:val="00DA0585"/>
    <w:rsid w:val="00DA0776"/>
    <w:rsid w:val="00DA084A"/>
    <w:rsid w:val="00DA088B"/>
    <w:rsid w:val="00DA0B0D"/>
    <w:rsid w:val="00DA0B54"/>
    <w:rsid w:val="00DA0B6A"/>
    <w:rsid w:val="00DA0CE4"/>
    <w:rsid w:val="00DA0CE7"/>
    <w:rsid w:val="00DA0DD8"/>
    <w:rsid w:val="00DA1082"/>
    <w:rsid w:val="00DA1136"/>
    <w:rsid w:val="00DA119E"/>
    <w:rsid w:val="00DA12F6"/>
    <w:rsid w:val="00DA1467"/>
    <w:rsid w:val="00DA14CF"/>
    <w:rsid w:val="00DA1516"/>
    <w:rsid w:val="00DA1554"/>
    <w:rsid w:val="00DA1584"/>
    <w:rsid w:val="00DA18B6"/>
    <w:rsid w:val="00DA19AF"/>
    <w:rsid w:val="00DA1AC6"/>
    <w:rsid w:val="00DA1BAA"/>
    <w:rsid w:val="00DA1BAD"/>
    <w:rsid w:val="00DA1BBE"/>
    <w:rsid w:val="00DA1D86"/>
    <w:rsid w:val="00DA1E72"/>
    <w:rsid w:val="00DA222D"/>
    <w:rsid w:val="00DA2231"/>
    <w:rsid w:val="00DA229F"/>
    <w:rsid w:val="00DA23CF"/>
    <w:rsid w:val="00DA23FD"/>
    <w:rsid w:val="00DA24BA"/>
    <w:rsid w:val="00DA2936"/>
    <w:rsid w:val="00DA2AB2"/>
    <w:rsid w:val="00DA2ABF"/>
    <w:rsid w:val="00DA2C90"/>
    <w:rsid w:val="00DA2D82"/>
    <w:rsid w:val="00DA2DAB"/>
    <w:rsid w:val="00DA2DEA"/>
    <w:rsid w:val="00DA2ED2"/>
    <w:rsid w:val="00DA3141"/>
    <w:rsid w:val="00DA32A9"/>
    <w:rsid w:val="00DA32E0"/>
    <w:rsid w:val="00DA331A"/>
    <w:rsid w:val="00DA3375"/>
    <w:rsid w:val="00DA342C"/>
    <w:rsid w:val="00DA368F"/>
    <w:rsid w:val="00DA3696"/>
    <w:rsid w:val="00DA36FB"/>
    <w:rsid w:val="00DA38D6"/>
    <w:rsid w:val="00DA38D9"/>
    <w:rsid w:val="00DA39F3"/>
    <w:rsid w:val="00DA3A99"/>
    <w:rsid w:val="00DA3B23"/>
    <w:rsid w:val="00DA3E87"/>
    <w:rsid w:val="00DA3ECB"/>
    <w:rsid w:val="00DA408B"/>
    <w:rsid w:val="00DA40FF"/>
    <w:rsid w:val="00DA413B"/>
    <w:rsid w:val="00DA4192"/>
    <w:rsid w:val="00DA4294"/>
    <w:rsid w:val="00DA43B1"/>
    <w:rsid w:val="00DA46E2"/>
    <w:rsid w:val="00DA481C"/>
    <w:rsid w:val="00DA48E8"/>
    <w:rsid w:val="00DA4A4E"/>
    <w:rsid w:val="00DA4B27"/>
    <w:rsid w:val="00DA4B82"/>
    <w:rsid w:val="00DA4C60"/>
    <w:rsid w:val="00DA4CFA"/>
    <w:rsid w:val="00DA4DC9"/>
    <w:rsid w:val="00DA4EB8"/>
    <w:rsid w:val="00DA4EBF"/>
    <w:rsid w:val="00DA500B"/>
    <w:rsid w:val="00DA5071"/>
    <w:rsid w:val="00DA50E4"/>
    <w:rsid w:val="00DA5189"/>
    <w:rsid w:val="00DA51C0"/>
    <w:rsid w:val="00DA51D2"/>
    <w:rsid w:val="00DA53EC"/>
    <w:rsid w:val="00DA5412"/>
    <w:rsid w:val="00DA54CD"/>
    <w:rsid w:val="00DA55AF"/>
    <w:rsid w:val="00DA568E"/>
    <w:rsid w:val="00DA56F5"/>
    <w:rsid w:val="00DA57EB"/>
    <w:rsid w:val="00DA587F"/>
    <w:rsid w:val="00DA5A68"/>
    <w:rsid w:val="00DA5ABB"/>
    <w:rsid w:val="00DA5AD9"/>
    <w:rsid w:val="00DA5B54"/>
    <w:rsid w:val="00DA5B62"/>
    <w:rsid w:val="00DA5B99"/>
    <w:rsid w:val="00DA5D0C"/>
    <w:rsid w:val="00DA5D5B"/>
    <w:rsid w:val="00DA5E1E"/>
    <w:rsid w:val="00DA607B"/>
    <w:rsid w:val="00DA63EE"/>
    <w:rsid w:val="00DA6406"/>
    <w:rsid w:val="00DA6565"/>
    <w:rsid w:val="00DA65B3"/>
    <w:rsid w:val="00DA6681"/>
    <w:rsid w:val="00DA67CE"/>
    <w:rsid w:val="00DA687B"/>
    <w:rsid w:val="00DA689F"/>
    <w:rsid w:val="00DA6986"/>
    <w:rsid w:val="00DA6BC9"/>
    <w:rsid w:val="00DA6C45"/>
    <w:rsid w:val="00DA6C72"/>
    <w:rsid w:val="00DA6CFD"/>
    <w:rsid w:val="00DA6D62"/>
    <w:rsid w:val="00DA6E50"/>
    <w:rsid w:val="00DA6EE9"/>
    <w:rsid w:val="00DA7100"/>
    <w:rsid w:val="00DA717B"/>
    <w:rsid w:val="00DA726D"/>
    <w:rsid w:val="00DA7298"/>
    <w:rsid w:val="00DA72B9"/>
    <w:rsid w:val="00DA7407"/>
    <w:rsid w:val="00DA7711"/>
    <w:rsid w:val="00DA788B"/>
    <w:rsid w:val="00DA79D8"/>
    <w:rsid w:val="00DA7BD1"/>
    <w:rsid w:val="00DA7E79"/>
    <w:rsid w:val="00DA7F61"/>
    <w:rsid w:val="00DB017F"/>
    <w:rsid w:val="00DB020D"/>
    <w:rsid w:val="00DB0341"/>
    <w:rsid w:val="00DB0363"/>
    <w:rsid w:val="00DB047B"/>
    <w:rsid w:val="00DB0521"/>
    <w:rsid w:val="00DB06C9"/>
    <w:rsid w:val="00DB06FD"/>
    <w:rsid w:val="00DB077B"/>
    <w:rsid w:val="00DB0BAB"/>
    <w:rsid w:val="00DB0DEF"/>
    <w:rsid w:val="00DB0E16"/>
    <w:rsid w:val="00DB12B8"/>
    <w:rsid w:val="00DB17E3"/>
    <w:rsid w:val="00DB1AAF"/>
    <w:rsid w:val="00DB1B55"/>
    <w:rsid w:val="00DB1FA5"/>
    <w:rsid w:val="00DB209C"/>
    <w:rsid w:val="00DB20E8"/>
    <w:rsid w:val="00DB221B"/>
    <w:rsid w:val="00DB2454"/>
    <w:rsid w:val="00DB26EE"/>
    <w:rsid w:val="00DB27A1"/>
    <w:rsid w:val="00DB2841"/>
    <w:rsid w:val="00DB290C"/>
    <w:rsid w:val="00DB29FD"/>
    <w:rsid w:val="00DB2BA3"/>
    <w:rsid w:val="00DB2DAF"/>
    <w:rsid w:val="00DB2E98"/>
    <w:rsid w:val="00DB2EBF"/>
    <w:rsid w:val="00DB2F32"/>
    <w:rsid w:val="00DB3065"/>
    <w:rsid w:val="00DB3199"/>
    <w:rsid w:val="00DB32B6"/>
    <w:rsid w:val="00DB32D9"/>
    <w:rsid w:val="00DB3308"/>
    <w:rsid w:val="00DB3706"/>
    <w:rsid w:val="00DB374B"/>
    <w:rsid w:val="00DB375B"/>
    <w:rsid w:val="00DB386D"/>
    <w:rsid w:val="00DB38CE"/>
    <w:rsid w:val="00DB398C"/>
    <w:rsid w:val="00DB3B88"/>
    <w:rsid w:val="00DB3D5A"/>
    <w:rsid w:val="00DB3E3C"/>
    <w:rsid w:val="00DB3F8A"/>
    <w:rsid w:val="00DB410C"/>
    <w:rsid w:val="00DB4118"/>
    <w:rsid w:val="00DB423F"/>
    <w:rsid w:val="00DB42B2"/>
    <w:rsid w:val="00DB42F6"/>
    <w:rsid w:val="00DB438A"/>
    <w:rsid w:val="00DB45EA"/>
    <w:rsid w:val="00DB482D"/>
    <w:rsid w:val="00DB48F9"/>
    <w:rsid w:val="00DB4933"/>
    <w:rsid w:val="00DB4975"/>
    <w:rsid w:val="00DB49EE"/>
    <w:rsid w:val="00DB4ADD"/>
    <w:rsid w:val="00DB4B06"/>
    <w:rsid w:val="00DB4BC3"/>
    <w:rsid w:val="00DB4F09"/>
    <w:rsid w:val="00DB4F41"/>
    <w:rsid w:val="00DB5196"/>
    <w:rsid w:val="00DB51F6"/>
    <w:rsid w:val="00DB55BB"/>
    <w:rsid w:val="00DB55F7"/>
    <w:rsid w:val="00DB5638"/>
    <w:rsid w:val="00DB58CB"/>
    <w:rsid w:val="00DB597D"/>
    <w:rsid w:val="00DB5D99"/>
    <w:rsid w:val="00DB5ECB"/>
    <w:rsid w:val="00DB5EF2"/>
    <w:rsid w:val="00DB5F4D"/>
    <w:rsid w:val="00DB61BB"/>
    <w:rsid w:val="00DB61DE"/>
    <w:rsid w:val="00DB6308"/>
    <w:rsid w:val="00DB6516"/>
    <w:rsid w:val="00DB653E"/>
    <w:rsid w:val="00DB68E3"/>
    <w:rsid w:val="00DB690C"/>
    <w:rsid w:val="00DB6953"/>
    <w:rsid w:val="00DB6A44"/>
    <w:rsid w:val="00DB6CE7"/>
    <w:rsid w:val="00DB6DC9"/>
    <w:rsid w:val="00DB6DDE"/>
    <w:rsid w:val="00DB6E0E"/>
    <w:rsid w:val="00DB6F2F"/>
    <w:rsid w:val="00DB6FEF"/>
    <w:rsid w:val="00DB7192"/>
    <w:rsid w:val="00DB72AC"/>
    <w:rsid w:val="00DB7407"/>
    <w:rsid w:val="00DB758A"/>
    <w:rsid w:val="00DB78C6"/>
    <w:rsid w:val="00DB78EB"/>
    <w:rsid w:val="00DB79CF"/>
    <w:rsid w:val="00DB79DF"/>
    <w:rsid w:val="00DB7D05"/>
    <w:rsid w:val="00DB7E72"/>
    <w:rsid w:val="00DC004B"/>
    <w:rsid w:val="00DC00E4"/>
    <w:rsid w:val="00DC0151"/>
    <w:rsid w:val="00DC01E2"/>
    <w:rsid w:val="00DC032F"/>
    <w:rsid w:val="00DC03A0"/>
    <w:rsid w:val="00DC05FA"/>
    <w:rsid w:val="00DC072A"/>
    <w:rsid w:val="00DC09E3"/>
    <w:rsid w:val="00DC0C88"/>
    <w:rsid w:val="00DC0FA7"/>
    <w:rsid w:val="00DC1188"/>
    <w:rsid w:val="00DC1231"/>
    <w:rsid w:val="00DC1273"/>
    <w:rsid w:val="00DC1481"/>
    <w:rsid w:val="00DC17D8"/>
    <w:rsid w:val="00DC1B69"/>
    <w:rsid w:val="00DC1BC0"/>
    <w:rsid w:val="00DC1C93"/>
    <w:rsid w:val="00DC1EC1"/>
    <w:rsid w:val="00DC1F0F"/>
    <w:rsid w:val="00DC239E"/>
    <w:rsid w:val="00DC23DE"/>
    <w:rsid w:val="00DC2413"/>
    <w:rsid w:val="00DC2483"/>
    <w:rsid w:val="00DC2599"/>
    <w:rsid w:val="00DC295A"/>
    <w:rsid w:val="00DC29FA"/>
    <w:rsid w:val="00DC2A60"/>
    <w:rsid w:val="00DC2B21"/>
    <w:rsid w:val="00DC2ECC"/>
    <w:rsid w:val="00DC2FD9"/>
    <w:rsid w:val="00DC330F"/>
    <w:rsid w:val="00DC358E"/>
    <w:rsid w:val="00DC361D"/>
    <w:rsid w:val="00DC3714"/>
    <w:rsid w:val="00DC38AF"/>
    <w:rsid w:val="00DC39CE"/>
    <w:rsid w:val="00DC3A62"/>
    <w:rsid w:val="00DC3EAA"/>
    <w:rsid w:val="00DC3F70"/>
    <w:rsid w:val="00DC40D0"/>
    <w:rsid w:val="00DC4227"/>
    <w:rsid w:val="00DC423F"/>
    <w:rsid w:val="00DC439A"/>
    <w:rsid w:val="00DC4433"/>
    <w:rsid w:val="00DC4540"/>
    <w:rsid w:val="00DC45E8"/>
    <w:rsid w:val="00DC4627"/>
    <w:rsid w:val="00DC469F"/>
    <w:rsid w:val="00DC4731"/>
    <w:rsid w:val="00DC47EC"/>
    <w:rsid w:val="00DC49A8"/>
    <w:rsid w:val="00DC4F68"/>
    <w:rsid w:val="00DC4F8B"/>
    <w:rsid w:val="00DC50D8"/>
    <w:rsid w:val="00DC5116"/>
    <w:rsid w:val="00DC51C9"/>
    <w:rsid w:val="00DC525E"/>
    <w:rsid w:val="00DC54BA"/>
    <w:rsid w:val="00DC54D4"/>
    <w:rsid w:val="00DC572D"/>
    <w:rsid w:val="00DC57A6"/>
    <w:rsid w:val="00DC5B5D"/>
    <w:rsid w:val="00DC612A"/>
    <w:rsid w:val="00DC6325"/>
    <w:rsid w:val="00DC6348"/>
    <w:rsid w:val="00DC6480"/>
    <w:rsid w:val="00DC667E"/>
    <w:rsid w:val="00DC6766"/>
    <w:rsid w:val="00DC6867"/>
    <w:rsid w:val="00DC69DD"/>
    <w:rsid w:val="00DC6C47"/>
    <w:rsid w:val="00DC6CFB"/>
    <w:rsid w:val="00DC6D24"/>
    <w:rsid w:val="00DC6D26"/>
    <w:rsid w:val="00DC6D78"/>
    <w:rsid w:val="00DC6E0C"/>
    <w:rsid w:val="00DC6E65"/>
    <w:rsid w:val="00DC705E"/>
    <w:rsid w:val="00DC7087"/>
    <w:rsid w:val="00DC70C8"/>
    <w:rsid w:val="00DC723B"/>
    <w:rsid w:val="00DC7347"/>
    <w:rsid w:val="00DC7382"/>
    <w:rsid w:val="00DC74D1"/>
    <w:rsid w:val="00DC7514"/>
    <w:rsid w:val="00DC7710"/>
    <w:rsid w:val="00DC7778"/>
    <w:rsid w:val="00DC7B27"/>
    <w:rsid w:val="00DC7B9A"/>
    <w:rsid w:val="00DC7BBB"/>
    <w:rsid w:val="00DC7D02"/>
    <w:rsid w:val="00DC7D63"/>
    <w:rsid w:val="00DC7DEB"/>
    <w:rsid w:val="00DC7F0B"/>
    <w:rsid w:val="00DC7F25"/>
    <w:rsid w:val="00DD0188"/>
    <w:rsid w:val="00DD050A"/>
    <w:rsid w:val="00DD053C"/>
    <w:rsid w:val="00DD05F9"/>
    <w:rsid w:val="00DD072D"/>
    <w:rsid w:val="00DD0914"/>
    <w:rsid w:val="00DD0B7F"/>
    <w:rsid w:val="00DD0BB3"/>
    <w:rsid w:val="00DD0BED"/>
    <w:rsid w:val="00DD1060"/>
    <w:rsid w:val="00DD12A1"/>
    <w:rsid w:val="00DD13D2"/>
    <w:rsid w:val="00DD148A"/>
    <w:rsid w:val="00DD14FA"/>
    <w:rsid w:val="00DD1539"/>
    <w:rsid w:val="00DD1622"/>
    <w:rsid w:val="00DD179A"/>
    <w:rsid w:val="00DD187F"/>
    <w:rsid w:val="00DD1898"/>
    <w:rsid w:val="00DD18B5"/>
    <w:rsid w:val="00DD1B20"/>
    <w:rsid w:val="00DD1B8D"/>
    <w:rsid w:val="00DD1BCC"/>
    <w:rsid w:val="00DD1C10"/>
    <w:rsid w:val="00DD1C59"/>
    <w:rsid w:val="00DD1D58"/>
    <w:rsid w:val="00DD1DDD"/>
    <w:rsid w:val="00DD1EB6"/>
    <w:rsid w:val="00DD1F59"/>
    <w:rsid w:val="00DD1F7D"/>
    <w:rsid w:val="00DD22E2"/>
    <w:rsid w:val="00DD2465"/>
    <w:rsid w:val="00DD2775"/>
    <w:rsid w:val="00DD27AE"/>
    <w:rsid w:val="00DD2CDA"/>
    <w:rsid w:val="00DD2E76"/>
    <w:rsid w:val="00DD2EDB"/>
    <w:rsid w:val="00DD342A"/>
    <w:rsid w:val="00DD3735"/>
    <w:rsid w:val="00DD3736"/>
    <w:rsid w:val="00DD3914"/>
    <w:rsid w:val="00DD44C3"/>
    <w:rsid w:val="00DD4558"/>
    <w:rsid w:val="00DD45EE"/>
    <w:rsid w:val="00DD4641"/>
    <w:rsid w:val="00DD476E"/>
    <w:rsid w:val="00DD4B85"/>
    <w:rsid w:val="00DD4C22"/>
    <w:rsid w:val="00DD4F8C"/>
    <w:rsid w:val="00DD5092"/>
    <w:rsid w:val="00DD5226"/>
    <w:rsid w:val="00DD5418"/>
    <w:rsid w:val="00DD5421"/>
    <w:rsid w:val="00DD544B"/>
    <w:rsid w:val="00DD571C"/>
    <w:rsid w:val="00DD577C"/>
    <w:rsid w:val="00DD5859"/>
    <w:rsid w:val="00DD594F"/>
    <w:rsid w:val="00DD595A"/>
    <w:rsid w:val="00DD5A01"/>
    <w:rsid w:val="00DD5AAA"/>
    <w:rsid w:val="00DD5F50"/>
    <w:rsid w:val="00DD5FEB"/>
    <w:rsid w:val="00DD6558"/>
    <w:rsid w:val="00DD66CD"/>
    <w:rsid w:val="00DD676C"/>
    <w:rsid w:val="00DD68B5"/>
    <w:rsid w:val="00DD6A22"/>
    <w:rsid w:val="00DD6AF3"/>
    <w:rsid w:val="00DD6B64"/>
    <w:rsid w:val="00DD6C34"/>
    <w:rsid w:val="00DD708D"/>
    <w:rsid w:val="00DD712F"/>
    <w:rsid w:val="00DD71C5"/>
    <w:rsid w:val="00DD72E2"/>
    <w:rsid w:val="00DD74FB"/>
    <w:rsid w:val="00DD7626"/>
    <w:rsid w:val="00DD76D3"/>
    <w:rsid w:val="00DD7700"/>
    <w:rsid w:val="00DD781F"/>
    <w:rsid w:val="00DD78D3"/>
    <w:rsid w:val="00DD7BA9"/>
    <w:rsid w:val="00DD7C21"/>
    <w:rsid w:val="00DD7D2A"/>
    <w:rsid w:val="00DD7D87"/>
    <w:rsid w:val="00DD7DCC"/>
    <w:rsid w:val="00DD7EA0"/>
    <w:rsid w:val="00DD7EA3"/>
    <w:rsid w:val="00DE041D"/>
    <w:rsid w:val="00DE04FB"/>
    <w:rsid w:val="00DE05CF"/>
    <w:rsid w:val="00DE05F5"/>
    <w:rsid w:val="00DE0637"/>
    <w:rsid w:val="00DE0650"/>
    <w:rsid w:val="00DE09E6"/>
    <w:rsid w:val="00DE0B22"/>
    <w:rsid w:val="00DE0BCF"/>
    <w:rsid w:val="00DE0BDA"/>
    <w:rsid w:val="00DE0C11"/>
    <w:rsid w:val="00DE0C75"/>
    <w:rsid w:val="00DE0E1A"/>
    <w:rsid w:val="00DE1016"/>
    <w:rsid w:val="00DE11A7"/>
    <w:rsid w:val="00DE1475"/>
    <w:rsid w:val="00DE1869"/>
    <w:rsid w:val="00DE186B"/>
    <w:rsid w:val="00DE194B"/>
    <w:rsid w:val="00DE1A3C"/>
    <w:rsid w:val="00DE1AB4"/>
    <w:rsid w:val="00DE1B29"/>
    <w:rsid w:val="00DE1CB1"/>
    <w:rsid w:val="00DE1D1A"/>
    <w:rsid w:val="00DE208A"/>
    <w:rsid w:val="00DE220F"/>
    <w:rsid w:val="00DE2573"/>
    <w:rsid w:val="00DE259F"/>
    <w:rsid w:val="00DE264E"/>
    <w:rsid w:val="00DE2772"/>
    <w:rsid w:val="00DE2808"/>
    <w:rsid w:val="00DE2AF4"/>
    <w:rsid w:val="00DE2F67"/>
    <w:rsid w:val="00DE2FC7"/>
    <w:rsid w:val="00DE2FDD"/>
    <w:rsid w:val="00DE3036"/>
    <w:rsid w:val="00DE31CF"/>
    <w:rsid w:val="00DE342D"/>
    <w:rsid w:val="00DE36C2"/>
    <w:rsid w:val="00DE379D"/>
    <w:rsid w:val="00DE382B"/>
    <w:rsid w:val="00DE38C0"/>
    <w:rsid w:val="00DE39BE"/>
    <w:rsid w:val="00DE3B6A"/>
    <w:rsid w:val="00DE3BD6"/>
    <w:rsid w:val="00DE3BE5"/>
    <w:rsid w:val="00DE3CAB"/>
    <w:rsid w:val="00DE3D2E"/>
    <w:rsid w:val="00DE42AA"/>
    <w:rsid w:val="00DE4317"/>
    <w:rsid w:val="00DE4351"/>
    <w:rsid w:val="00DE45D5"/>
    <w:rsid w:val="00DE4653"/>
    <w:rsid w:val="00DE495E"/>
    <w:rsid w:val="00DE49EE"/>
    <w:rsid w:val="00DE4F83"/>
    <w:rsid w:val="00DE51C5"/>
    <w:rsid w:val="00DE5226"/>
    <w:rsid w:val="00DE5723"/>
    <w:rsid w:val="00DE58E0"/>
    <w:rsid w:val="00DE594C"/>
    <w:rsid w:val="00DE5A02"/>
    <w:rsid w:val="00DE5B8A"/>
    <w:rsid w:val="00DE5C39"/>
    <w:rsid w:val="00DE5CC3"/>
    <w:rsid w:val="00DE5D9D"/>
    <w:rsid w:val="00DE6030"/>
    <w:rsid w:val="00DE6106"/>
    <w:rsid w:val="00DE6135"/>
    <w:rsid w:val="00DE615F"/>
    <w:rsid w:val="00DE6186"/>
    <w:rsid w:val="00DE622C"/>
    <w:rsid w:val="00DE64E5"/>
    <w:rsid w:val="00DE6645"/>
    <w:rsid w:val="00DE6674"/>
    <w:rsid w:val="00DE68A8"/>
    <w:rsid w:val="00DE68E9"/>
    <w:rsid w:val="00DE68EE"/>
    <w:rsid w:val="00DE6ABF"/>
    <w:rsid w:val="00DE6B5A"/>
    <w:rsid w:val="00DE6C63"/>
    <w:rsid w:val="00DE6CAF"/>
    <w:rsid w:val="00DE6D70"/>
    <w:rsid w:val="00DE6ECA"/>
    <w:rsid w:val="00DE6ED9"/>
    <w:rsid w:val="00DE6EE8"/>
    <w:rsid w:val="00DE7076"/>
    <w:rsid w:val="00DE7304"/>
    <w:rsid w:val="00DE7408"/>
    <w:rsid w:val="00DE779D"/>
    <w:rsid w:val="00DE77EE"/>
    <w:rsid w:val="00DE78AA"/>
    <w:rsid w:val="00DE7997"/>
    <w:rsid w:val="00DE79CF"/>
    <w:rsid w:val="00DE79F5"/>
    <w:rsid w:val="00DE7B8D"/>
    <w:rsid w:val="00DE7B95"/>
    <w:rsid w:val="00DE7BAF"/>
    <w:rsid w:val="00DE7C7D"/>
    <w:rsid w:val="00DE7D87"/>
    <w:rsid w:val="00DE7E07"/>
    <w:rsid w:val="00DE7E1C"/>
    <w:rsid w:val="00DE7E51"/>
    <w:rsid w:val="00DE7F46"/>
    <w:rsid w:val="00DE7FD5"/>
    <w:rsid w:val="00DF01AA"/>
    <w:rsid w:val="00DF0217"/>
    <w:rsid w:val="00DF046F"/>
    <w:rsid w:val="00DF04A6"/>
    <w:rsid w:val="00DF0586"/>
    <w:rsid w:val="00DF05CA"/>
    <w:rsid w:val="00DF062F"/>
    <w:rsid w:val="00DF0656"/>
    <w:rsid w:val="00DF0664"/>
    <w:rsid w:val="00DF06A7"/>
    <w:rsid w:val="00DF0806"/>
    <w:rsid w:val="00DF0B48"/>
    <w:rsid w:val="00DF0BDA"/>
    <w:rsid w:val="00DF0C0C"/>
    <w:rsid w:val="00DF0C1B"/>
    <w:rsid w:val="00DF0CA4"/>
    <w:rsid w:val="00DF0CBC"/>
    <w:rsid w:val="00DF0DF5"/>
    <w:rsid w:val="00DF0E84"/>
    <w:rsid w:val="00DF0FCB"/>
    <w:rsid w:val="00DF114A"/>
    <w:rsid w:val="00DF122F"/>
    <w:rsid w:val="00DF1497"/>
    <w:rsid w:val="00DF14B4"/>
    <w:rsid w:val="00DF157C"/>
    <w:rsid w:val="00DF1613"/>
    <w:rsid w:val="00DF1950"/>
    <w:rsid w:val="00DF1A31"/>
    <w:rsid w:val="00DF1AC2"/>
    <w:rsid w:val="00DF1ADD"/>
    <w:rsid w:val="00DF1B05"/>
    <w:rsid w:val="00DF1D2E"/>
    <w:rsid w:val="00DF1E52"/>
    <w:rsid w:val="00DF20D8"/>
    <w:rsid w:val="00DF212A"/>
    <w:rsid w:val="00DF219D"/>
    <w:rsid w:val="00DF21CB"/>
    <w:rsid w:val="00DF239C"/>
    <w:rsid w:val="00DF2501"/>
    <w:rsid w:val="00DF257A"/>
    <w:rsid w:val="00DF2585"/>
    <w:rsid w:val="00DF25E0"/>
    <w:rsid w:val="00DF26E9"/>
    <w:rsid w:val="00DF2810"/>
    <w:rsid w:val="00DF2A16"/>
    <w:rsid w:val="00DF2B83"/>
    <w:rsid w:val="00DF2CAF"/>
    <w:rsid w:val="00DF2D28"/>
    <w:rsid w:val="00DF2DC7"/>
    <w:rsid w:val="00DF2FAA"/>
    <w:rsid w:val="00DF30A2"/>
    <w:rsid w:val="00DF30DF"/>
    <w:rsid w:val="00DF329D"/>
    <w:rsid w:val="00DF33C4"/>
    <w:rsid w:val="00DF34D7"/>
    <w:rsid w:val="00DF35F3"/>
    <w:rsid w:val="00DF3AA6"/>
    <w:rsid w:val="00DF3D06"/>
    <w:rsid w:val="00DF3E00"/>
    <w:rsid w:val="00DF40A7"/>
    <w:rsid w:val="00DF40EB"/>
    <w:rsid w:val="00DF41BC"/>
    <w:rsid w:val="00DF42CF"/>
    <w:rsid w:val="00DF43ED"/>
    <w:rsid w:val="00DF4534"/>
    <w:rsid w:val="00DF45DF"/>
    <w:rsid w:val="00DF465E"/>
    <w:rsid w:val="00DF4794"/>
    <w:rsid w:val="00DF48F2"/>
    <w:rsid w:val="00DF4A89"/>
    <w:rsid w:val="00DF4B6C"/>
    <w:rsid w:val="00DF4BB2"/>
    <w:rsid w:val="00DF4C71"/>
    <w:rsid w:val="00DF4ED9"/>
    <w:rsid w:val="00DF5011"/>
    <w:rsid w:val="00DF507A"/>
    <w:rsid w:val="00DF5A98"/>
    <w:rsid w:val="00DF5ABD"/>
    <w:rsid w:val="00DF5B12"/>
    <w:rsid w:val="00DF5B36"/>
    <w:rsid w:val="00DF5C19"/>
    <w:rsid w:val="00DF5CA6"/>
    <w:rsid w:val="00DF5CE6"/>
    <w:rsid w:val="00DF5D04"/>
    <w:rsid w:val="00DF5E25"/>
    <w:rsid w:val="00DF5E6A"/>
    <w:rsid w:val="00DF5EB6"/>
    <w:rsid w:val="00DF5ECA"/>
    <w:rsid w:val="00DF5F60"/>
    <w:rsid w:val="00DF5F7C"/>
    <w:rsid w:val="00DF5FDE"/>
    <w:rsid w:val="00DF648A"/>
    <w:rsid w:val="00DF657D"/>
    <w:rsid w:val="00DF65B6"/>
    <w:rsid w:val="00DF65F9"/>
    <w:rsid w:val="00DF6A87"/>
    <w:rsid w:val="00DF6AAF"/>
    <w:rsid w:val="00DF6D77"/>
    <w:rsid w:val="00DF6E82"/>
    <w:rsid w:val="00DF6F25"/>
    <w:rsid w:val="00DF7229"/>
    <w:rsid w:val="00DF73C6"/>
    <w:rsid w:val="00DF73DC"/>
    <w:rsid w:val="00DF75EC"/>
    <w:rsid w:val="00DF77A2"/>
    <w:rsid w:val="00DF799F"/>
    <w:rsid w:val="00DF7A40"/>
    <w:rsid w:val="00DF7A76"/>
    <w:rsid w:val="00DF7BE2"/>
    <w:rsid w:val="00DF7C35"/>
    <w:rsid w:val="00DF7D72"/>
    <w:rsid w:val="00DF7E54"/>
    <w:rsid w:val="00DF7FE4"/>
    <w:rsid w:val="00E0010D"/>
    <w:rsid w:val="00E00175"/>
    <w:rsid w:val="00E00772"/>
    <w:rsid w:val="00E0090B"/>
    <w:rsid w:val="00E00B7B"/>
    <w:rsid w:val="00E00D0B"/>
    <w:rsid w:val="00E00D93"/>
    <w:rsid w:val="00E00DDE"/>
    <w:rsid w:val="00E00DF9"/>
    <w:rsid w:val="00E00E41"/>
    <w:rsid w:val="00E00E48"/>
    <w:rsid w:val="00E00E6F"/>
    <w:rsid w:val="00E00ED9"/>
    <w:rsid w:val="00E00F2E"/>
    <w:rsid w:val="00E010FC"/>
    <w:rsid w:val="00E011A4"/>
    <w:rsid w:val="00E011A6"/>
    <w:rsid w:val="00E01311"/>
    <w:rsid w:val="00E013E9"/>
    <w:rsid w:val="00E01403"/>
    <w:rsid w:val="00E0143C"/>
    <w:rsid w:val="00E016AE"/>
    <w:rsid w:val="00E01A20"/>
    <w:rsid w:val="00E01DD6"/>
    <w:rsid w:val="00E020E7"/>
    <w:rsid w:val="00E0221A"/>
    <w:rsid w:val="00E02393"/>
    <w:rsid w:val="00E023D4"/>
    <w:rsid w:val="00E02573"/>
    <w:rsid w:val="00E0262D"/>
    <w:rsid w:val="00E02634"/>
    <w:rsid w:val="00E02856"/>
    <w:rsid w:val="00E02871"/>
    <w:rsid w:val="00E028AD"/>
    <w:rsid w:val="00E02907"/>
    <w:rsid w:val="00E02A29"/>
    <w:rsid w:val="00E02C5D"/>
    <w:rsid w:val="00E02CC9"/>
    <w:rsid w:val="00E02FCD"/>
    <w:rsid w:val="00E02FEC"/>
    <w:rsid w:val="00E03007"/>
    <w:rsid w:val="00E0304A"/>
    <w:rsid w:val="00E0330F"/>
    <w:rsid w:val="00E033B5"/>
    <w:rsid w:val="00E034B0"/>
    <w:rsid w:val="00E034C4"/>
    <w:rsid w:val="00E036FD"/>
    <w:rsid w:val="00E0376A"/>
    <w:rsid w:val="00E03894"/>
    <w:rsid w:val="00E038E1"/>
    <w:rsid w:val="00E038FA"/>
    <w:rsid w:val="00E03A15"/>
    <w:rsid w:val="00E03A74"/>
    <w:rsid w:val="00E03A80"/>
    <w:rsid w:val="00E03AA4"/>
    <w:rsid w:val="00E03B72"/>
    <w:rsid w:val="00E03CD3"/>
    <w:rsid w:val="00E03ED1"/>
    <w:rsid w:val="00E04059"/>
    <w:rsid w:val="00E040E7"/>
    <w:rsid w:val="00E040F7"/>
    <w:rsid w:val="00E04121"/>
    <w:rsid w:val="00E04144"/>
    <w:rsid w:val="00E041F2"/>
    <w:rsid w:val="00E042E4"/>
    <w:rsid w:val="00E0432C"/>
    <w:rsid w:val="00E04391"/>
    <w:rsid w:val="00E043D3"/>
    <w:rsid w:val="00E04613"/>
    <w:rsid w:val="00E04674"/>
    <w:rsid w:val="00E046B7"/>
    <w:rsid w:val="00E046C5"/>
    <w:rsid w:val="00E0470C"/>
    <w:rsid w:val="00E04A53"/>
    <w:rsid w:val="00E04B6E"/>
    <w:rsid w:val="00E04BF5"/>
    <w:rsid w:val="00E04DE2"/>
    <w:rsid w:val="00E04E42"/>
    <w:rsid w:val="00E05180"/>
    <w:rsid w:val="00E0523F"/>
    <w:rsid w:val="00E05512"/>
    <w:rsid w:val="00E055AE"/>
    <w:rsid w:val="00E0574A"/>
    <w:rsid w:val="00E058F4"/>
    <w:rsid w:val="00E05CE3"/>
    <w:rsid w:val="00E05CF6"/>
    <w:rsid w:val="00E05D9E"/>
    <w:rsid w:val="00E05F50"/>
    <w:rsid w:val="00E062C9"/>
    <w:rsid w:val="00E06401"/>
    <w:rsid w:val="00E06415"/>
    <w:rsid w:val="00E06449"/>
    <w:rsid w:val="00E064E4"/>
    <w:rsid w:val="00E065EA"/>
    <w:rsid w:val="00E066D3"/>
    <w:rsid w:val="00E06AE0"/>
    <w:rsid w:val="00E06E53"/>
    <w:rsid w:val="00E06E8D"/>
    <w:rsid w:val="00E06ED4"/>
    <w:rsid w:val="00E07131"/>
    <w:rsid w:val="00E07180"/>
    <w:rsid w:val="00E07316"/>
    <w:rsid w:val="00E07320"/>
    <w:rsid w:val="00E07333"/>
    <w:rsid w:val="00E073D0"/>
    <w:rsid w:val="00E074F5"/>
    <w:rsid w:val="00E0755C"/>
    <w:rsid w:val="00E075C0"/>
    <w:rsid w:val="00E075D0"/>
    <w:rsid w:val="00E077E8"/>
    <w:rsid w:val="00E079DD"/>
    <w:rsid w:val="00E07B21"/>
    <w:rsid w:val="00E07CE4"/>
    <w:rsid w:val="00E07D20"/>
    <w:rsid w:val="00E07E52"/>
    <w:rsid w:val="00E07E70"/>
    <w:rsid w:val="00E07EB4"/>
    <w:rsid w:val="00E10018"/>
    <w:rsid w:val="00E10149"/>
    <w:rsid w:val="00E1015B"/>
    <w:rsid w:val="00E10188"/>
    <w:rsid w:val="00E10223"/>
    <w:rsid w:val="00E10509"/>
    <w:rsid w:val="00E10770"/>
    <w:rsid w:val="00E1078B"/>
    <w:rsid w:val="00E10941"/>
    <w:rsid w:val="00E10A73"/>
    <w:rsid w:val="00E10B5D"/>
    <w:rsid w:val="00E11072"/>
    <w:rsid w:val="00E110B6"/>
    <w:rsid w:val="00E11146"/>
    <w:rsid w:val="00E112BB"/>
    <w:rsid w:val="00E11348"/>
    <w:rsid w:val="00E113FB"/>
    <w:rsid w:val="00E11400"/>
    <w:rsid w:val="00E1145F"/>
    <w:rsid w:val="00E1146D"/>
    <w:rsid w:val="00E114B5"/>
    <w:rsid w:val="00E114E9"/>
    <w:rsid w:val="00E1154C"/>
    <w:rsid w:val="00E117D5"/>
    <w:rsid w:val="00E11A6C"/>
    <w:rsid w:val="00E11C08"/>
    <w:rsid w:val="00E11C18"/>
    <w:rsid w:val="00E11D02"/>
    <w:rsid w:val="00E11DD2"/>
    <w:rsid w:val="00E12096"/>
    <w:rsid w:val="00E120D8"/>
    <w:rsid w:val="00E121DC"/>
    <w:rsid w:val="00E12357"/>
    <w:rsid w:val="00E12483"/>
    <w:rsid w:val="00E1289D"/>
    <w:rsid w:val="00E12A13"/>
    <w:rsid w:val="00E12AC6"/>
    <w:rsid w:val="00E12B52"/>
    <w:rsid w:val="00E12BE2"/>
    <w:rsid w:val="00E12C6E"/>
    <w:rsid w:val="00E12F09"/>
    <w:rsid w:val="00E1310D"/>
    <w:rsid w:val="00E131DA"/>
    <w:rsid w:val="00E134E0"/>
    <w:rsid w:val="00E134FA"/>
    <w:rsid w:val="00E13698"/>
    <w:rsid w:val="00E1377B"/>
    <w:rsid w:val="00E137E9"/>
    <w:rsid w:val="00E138F0"/>
    <w:rsid w:val="00E139E1"/>
    <w:rsid w:val="00E139F4"/>
    <w:rsid w:val="00E13A6F"/>
    <w:rsid w:val="00E13C92"/>
    <w:rsid w:val="00E13D31"/>
    <w:rsid w:val="00E13DC4"/>
    <w:rsid w:val="00E13EB7"/>
    <w:rsid w:val="00E14298"/>
    <w:rsid w:val="00E1430E"/>
    <w:rsid w:val="00E14380"/>
    <w:rsid w:val="00E145BB"/>
    <w:rsid w:val="00E145EF"/>
    <w:rsid w:val="00E148FC"/>
    <w:rsid w:val="00E14910"/>
    <w:rsid w:val="00E149C2"/>
    <w:rsid w:val="00E14AA2"/>
    <w:rsid w:val="00E14B99"/>
    <w:rsid w:val="00E14C13"/>
    <w:rsid w:val="00E14CAC"/>
    <w:rsid w:val="00E14E7F"/>
    <w:rsid w:val="00E14ECA"/>
    <w:rsid w:val="00E14F5F"/>
    <w:rsid w:val="00E15025"/>
    <w:rsid w:val="00E151C4"/>
    <w:rsid w:val="00E15455"/>
    <w:rsid w:val="00E15482"/>
    <w:rsid w:val="00E156A7"/>
    <w:rsid w:val="00E15745"/>
    <w:rsid w:val="00E15931"/>
    <w:rsid w:val="00E159E2"/>
    <w:rsid w:val="00E15C5F"/>
    <w:rsid w:val="00E15D45"/>
    <w:rsid w:val="00E15EAD"/>
    <w:rsid w:val="00E15EBD"/>
    <w:rsid w:val="00E15F2C"/>
    <w:rsid w:val="00E15FA5"/>
    <w:rsid w:val="00E16049"/>
    <w:rsid w:val="00E16157"/>
    <w:rsid w:val="00E16237"/>
    <w:rsid w:val="00E1635B"/>
    <w:rsid w:val="00E16366"/>
    <w:rsid w:val="00E16565"/>
    <w:rsid w:val="00E1661C"/>
    <w:rsid w:val="00E16671"/>
    <w:rsid w:val="00E16719"/>
    <w:rsid w:val="00E16733"/>
    <w:rsid w:val="00E169B0"/>
    <w:rsid w:val="00E16C34"/>
    <w:rsid w:val="00E16C4B"/>
    <w:rsid w:val="00E16C5C"/>
    <w:rsid w:val="00E16CFB"/>
    <w:rsid w:val="00E16E5A"/>
    <w:rsid w:val="00E16EA1"/>
    <w:rsid w:val="00E16F28"/>
    <w:rsid w:val="00E16F7B"/>
    <w:rsid w:val="00E17131"/>
    <w:rsid w:val="00E1733D"/>
    <w:rsid w:val="00E174DD"/>
    <w:rsid w:val="00E175B6"/>
    <w:rsid w:val="00E17695"/>
    <w:rsid w:val="00E176E4"/>
    <w:rsid w:val="00E1794D"/>
    <w:rsid w:val="00E17952"/>
    <w:rsid w:val="00E17AB6"/>
    <w:rsid w:val="00E17AF2"/>
    <w:rsid w:val="00E17AF6"/>
    <w:rsid w:val="00E17B31"/>
    <w:rsid w:val="00E17B7F"/>
    <w:rsid w:val="00E17C35"/>
    <w:rsid w:val="00E17CFB"/>
    <w:rsid w:val="00E17DE5"/>
    <w:rsid w:val="00E17F61"/>
    <w:rsid w:val="00E17FD4"/>
    <w:rsid w:val="00E20032"/>
    <w:rsid w:val="00E200EC"/>
    <w:rsid w:val="00E20260"/>
    <w:rsid w:val="00E20349"/>
    <w:rsid w:val="00E2049B"/>
    <w:rsid w:val="00E205B6"/>
    <w:rsid w:val="00E206D7"/>
    <w:rsid w:val="00E20A11"/>
    <w:rsid w:val="00E20A28"/>
    <w:rsid w:val="00E20A73"/>
    <w:rsid w:val="00E20ADA"/>
    <w:rsid w:val="00E20EAC"/>
    <w:rsid w:val="00E20F27"/>
    <w:rsid w:val="00E20FD1"/>
    <w:rsid w:val="00E21016"/>
    <w:rsid w:val="00E2118C"/>
    <w:rsid w:val="00E21295"/>
    <w:rsid w:val="00E214BC"/>
    <w:rsid w:val="00E2167E"/>
    <w:rsid w:val="00E2168D"/>
    <w:rsid w:val="00E2193A"/>
    <w:rsid w:val="00E21A7E"/>
    <w:rsid w:val="00E21BDF"/>
    <w:rsid w:val="00E21E98"/>
    <w:rsid w:val="00E21F22"/>
    <w:rsid w:val="00E220A9"/>
    <w:rsid w:val="00E223B5"/>
    <w:rsid w:val="00E226B5"/>
    <w:rsid w:val="00E226F1"/>
    <w:rsid w:val="00E2274A"/>
    <w:rsid w:val="00E2281F"/>
    <w:rsid w:val="00E22A35"/>
    <w:rsid w:val="00E22B08"/>
    <w:rsid w:val="00E22D0C"/>
    <w:rsid w:val="00E22D8A"/>
    <w:rsid w:val="00E22D92"/>
    <w:rsid w:val="00E22F04"/>
    <w:rsid w:val="00E22F81"/>
    <w:rsid w:val="00E22F9D"/>
    <w:rsid w:val="00E2305F"/>
    <w:rsid w:val="00E23265"/>
    <w:rsid w:val="00E23682"/>
    <w:rsid w:val="00E2377D"/>
    <w:rsid w:val="00E238B6"/>
    <w:rsid w:val="00E238D1"/>
    <w:rsid w:val="00E2393D"/>
    <w:rsid w:val="00E23A4E"/>
    <w:rsid w:val="00E23A89"/>
    <w:rsid w:val="00E23B6A"/>
    <w:rsid w:val="00E23BC5"/>
    <w:rsid w:val="00E23C99"/>
    <w:rsid w:val="00E23D33"/>
    <w:rsid w:val="00E23E22"/>
    <w:rsid w:val="00E23EFF"/>
    <w:rsid w:val="00E2421C"/>
    <w:rsid w:val="00E24413"/>
    <w:rsid w:val="00E244DB"/>
    <w:rsid w:val="00E245FF"/>
    <w:rsid w:val="00E247CD"/>
    <w:rsid w:val="00E24B45"/>
    <w:rsid w:val="00E24C99"/>
    <w:rsid w:val="00E24D67"/>
    <w:rsid w:val="00E24E73"/>
    <w:rsid w:val="00E252DF"/>
    <w:rsid w:val="00E253B9"/>
    <w:rsid w:val="00E25430"/>
    <w:rsid w:val="00E25561"/>
    <w:rsid w:val="00E255C8"/>
    <w:rsid w:val="00E25727"/>
    <w:rsid w:val="00E257E2"/>
    <w:rsid w:val="00E258FA"/>
    <w:rsid w:val="00E25986"/>
    <w:rsid w:val="00E25B51"/>
    <w:rsid w:val="00E25C0A"/>
    <w:rsid w:val="00E25DBF"/>
    <w:rsid w:val="00E25E8F"/>
    <w:rsid w:val="00E260D9"/>
    <w:rsid w:val="00E26537"/>
    <w:rsid w:val="00E26821"/>
    <w:rsid w:val="00E268B3"/>
    <w:rsid w:val="00E269A8"/>
    <w:rsid w:val="00E26A90"/>
    <w:rsid w:val="00E26AAB"/>
    <w:rsid w:val="00E26AAC"/>
    <w:rsid w:val="00E26CEA"/>
    <w:rsid w:val="00E26DA7"/>
    <w:rsid w:val="00E26FA8"/>
    <w:rsid w:val="00E27226"/>
    <w:rsid w:val="00E27230"/>
    <w:rsid w:val="00E272C3"/>
    <w:rsid w:val="00E272DE"/>
    <w:rsid w:val="00E2731B"/>
    <w:rsid w:val="00E273D4"/>
    <w:rsid w:val="00E2773D"/>
    <w:rsid w:val="00E277F1"/>
    <w:rsid w:val="00E278E7"/>
    <w:rsid w:val="00E279A0"/>
    <w:rsid w:val="00E279F6"/>
    <w:rsid w:val="00E27A30"/>
    <w:rsid w:val="00E27B45"/>
    <w:rsid w:val="00E27BF8"/>
    <w:rsid w:val="00E27CFF"/>
    <w:rsid w:val="00E27FE9"/>
    <w:rsid w:val="00E3005C"/>
    <w:rsid w:val="00E3006C"/>
    <w:rsid w:val="00E30070"/>
    <w:rsid w:val="00E301E4"/>
    <w:rsid w:val="00E302C6"/>
    <w:rsid w:val="00E3038A"/>
    <w:rsid w:val="00E303AE"/>
    <w:rsid w:val="00E304CF"/>
    <w:rsid w:val="00E30898"/>
    <w:rsid w:val="00E30934"/>
    <w:rsid w:val="00E30A47"/>
    <w:rsid w:val="00E30A87"/>
    <w:rsid w:val="00E30B58"/>
    <w:rsid w:val="00E30D11"/>
    <w:rsid w:val="00E30DB5"/>
    <w:rsid w:val="00E3104F"/>
    <w:rsid w:val="00E31105"/>
    <w:rsid w:val="00E31229"/>
    <w:rsid w:val="00E312AC"/>
    <w:rsid w:val="00E312B4"/>
    <w:rsid w:val="00E3155C"/>
    <w:rsid w:val="00E316E3"/>
    <w:rsid w:val="00E316FB"/>
    <w:rsid w:val="00E3178D"/>
    <w:rsid w:val="00E31790"/>
    <w:rsid w:val="00E317F7"/>
    <w:rsid w:val="00E31857"/>
    <w:rsid w:val="00E318FF"/>
    <w:rsid w:val="00E319D3"/>
    <w:rsid w:val="00E31A9C"/>
    <w:rsid w:val="00E320C5"/>
    <w:rsid w:val="00E322D2"/>
    <w:rsid w:val="00E32376"/>
    <w:rsid w:val="00E323CF"/>
    <w:rsid w:val="00E3247A"/>
    <w:rsid w:val="00E32499"/>
    <w:rsid w:val="00E324BD"/>
    <w:rsid w:val="00E32620"/>
    <w:rsid w:val="00E32785"/>
    <w:rsid w:val="00E32787"/>
    <w:rsid w:val="00E32846"/>
    <w:rsid w:val="00E32982"/>
    <w:rsid w:val="00E32AED"/>
    <w:rsid w:val="00E32BA2"/>
    <w:rsid w:val="00E32D62"/>
    <w:rsid w:val="00E32E4C"/>
    <w:rsid w:val="00E32F3C"/>
    <w:rsid w:val="00E32FBC"/>
    <w:rsid w:val="00E3305E"/>
    <w:rsid w:val="00E3309F"/>
    <w:rsid w:val="00E331EC"/>
    <w:rsid w:val="00E3320D"/>
    <w:rsid w:val="00E3328C"/>
    <w:rsid w:val="00E332DB"/>
    <w:rsid w:val="00E33373"/>
    <w:rsid w:val="00E33563"/>
    <w:rsid w:val="00E3356C"/>
    <w:rsid w:val="00E3368D"/>
    <w:rsid w:val="00E336AA"/>
    <w:rsid w:val="00E33893"/>
    <w:rsid w:val="00E338E5"/>
    <w:rsid w:val="00E33A75"/>
    <w:rsid w:val="00E33C47"/>
    <w:rsid w:val="00E33DD7"/>
    <w:rsid w:val="00E340BD"/>
    <w:rsid w:val="00E3418E"/>
    <w:rsid w:val="00E341B9"/>
    <w:rsid w:val="00E3441A"/>
    <w:rsid w:val="00E34631"/>
    <w:rsid w:val="00E34A05"/>
    <w:rsid w:val="00E34AD0"/>
    <w:rsid w:val="00E34B32"/>
    <w:rsid w:val="00E34C5C"/>
    <w:rsid w:val="00E34CD8"/>
    <w:rsid w:val="00E34D08"/>
    <w:rsid w:val="00E3508A"/>
    <w:rsid w:val="00E350E5"/>
    <w:rsid w:val="00E351C3"/>
    <w:rsid w:val="00E352A0"/>
    <w:rsid w:val="00E355E0"/>
    <w:rsid w:val="00E35885"/>
    <w:rsid w:val="00E35AD1"/>
    <w:rsid w:val="00E35C28"/>
    <w:rsid w:val="00E35FA3"/>
    <w:rsid w:val="00E360E0"/>
    <w:rsid w:val="00E36144"/>
    <w:rsid w:val="00E3632E"/>
    <w:rsid w:val="00E36529"/>
    <w:rsid w:val="00E365D6"/>
    <w:rsid w:val="00E3676E"/>
    <w:rsid w:val="00E368C2"/>
    <w:rsid w:val="00E36A63"/>
    <w:rsid w:val="00E36BF5"/>
    <w:rsid w:val="00E36C3E"/>
    <w:rsid w:val="00E36EEC"/>
    <w:rsid w:val="00E36F08"/>
    <w:rsid w:val="00E36F9E"/>
    <w:rsid w:val="00E3703B"/>
    <w:rsid w:val="00E371A0"/>
    <w:rsid w:val="00E37225"/>
    <w:rsid w:val="00E37633"/>
    <w:rsid w:val="00E3765A"/>
    <w:rsid w:val="00E37784"/>
    <w:rsid w:val="00E377CC"/>
    <w:rsid w:val="00E37A20"/>
    <w:rsid w:val="00E37A6B"/>
    <w:rsid w:val="00E37BFB"/>
    <w:rsid w:val="00E37E0A"/>
    <w:rsid w:val="00E37E4C"/>
    <w:rsid w:val="00E37FD1"/>
    <w:rsid w:val="00E4011D"/>
    <w:rsid w:val="00E40148"/>
    <w:rsid w:val="00E401E4"/>
    <w:rsid w:val="00E40292"/>
    <w:rsid w:val="00E4029F"/>
    <w:rsid w:val="00E4034A"/>
    <w:rsid w:val="00E4051C"/>
    <w:rsid w:val="00E40764"/>
    <w:rsid w:val="00E407B7"/>
    <w:rsid w:val="00E40889"/>
    <w:rsid w:val="00E408FD"/>
    <w:rsid w:val="00E40A3D"/>
    <w:rsid w:val="00E40AD8"/>
    <w:rsid w:val="00E40B08"/>
    <w:rsid w:val="00E40B0B"/>
    <w:rsid w:val="00E40B40"/>
    <w:rsid w:val="00E40BF9"/>
    <w:rsid w:val="00E40E67"/>
    <w:rsid w:val="00E4139C"/>
    <w:rsid w:val="00E41675"/>
    <w:rsid w:val="00E41741"/>
    <w:rsid w:val="00E41810"/>
    <w:rsid w:val="00E41843"/>
    <w:rsid w:val="00E41937"/>
    <w:rsid w:val="00E41BB1"/>
    <w:rsid w:val="00E41C45"/>
    <w:rsid w:val="00E41E98"/>
    <w:rsid w:val="00E41EC0"/>
    <w:rsid w:val="00E4214F"/>
    <w:rsid w:val="00E42223"/>
    <w:rsid w:val="00E4239B"/>
    <w:rsid w:val="00E4244F"/>
    <w:rsid w:val="00E42580"/>
    <w:rsid w:val="00E42AAA"/>
    <w:rsid w:val="00E42AB0"/>
    <w:rsid w:val="00E42B32"/>
    <w:rsid w:val="00E42CB3"/>
    <w:rsid w:val="00E42FBA"/>
    <w:rsid w:val="00E430ED"/>
    <w:rsid w:val="00E43193"/>
    <w:rsid w:val="00E432E6"/>
    <w:rsid w:val="00E43418"/>
    <w:rsid w:val="00E435BA"/>
    <w:rsid w:val="00E436F2"/>
    <w:rsid w:val="00E43700"/>
    <w:rsid w:val="00E43724"/>
    <w:rsid w:val="00E43874"/>
    <w:rsid w:val="00E43ABD"/>
    <w:rsid w:val="00E43B07"/>
    <w:rsid w:val="00E43B6D"/>
    <w:rsid w:val="00E43E60"/>
    <w:rsid w:val="00E43EAB"/>
    <w:rsid w:val="00E441BE"/>
    <w:rsid w:val="00E444B6"/>
    <w:rsid w:val="00E445C8"/>
    <w:rsid w:val="00E44989"/>
    <w:rsid w:val="00E449A3"/>
    <w:rsid w:val="00E44B44"/>
    <w:rsid w:val="00E44EF6"/>
    <w:rsid w:val="00E44F9C"/>
    <w:rsid w:val="00E44FA4"/>
    <w:rsid w:val="00E45021"/>
    <w:rsid w:val="00E450E1"/>
    <w:rsid w:val="00E451ED"/>
    <w:rsid w:val="00E452A8"/>
    <w:rsid w:val="00E45512"/>
    <w:rsid w:val="00E45521"/>
    <w:rsid w:val="00E4560A"/>
    <w:rsid w:val="00E4583F"/>
    <w:rsid w:val="00E45851"/>
    <w:rsid w:val="00E45957"/>
    <w:rsid w:val="00E459A1"/>
    <w:rsid w:val="00E45A34"/>
    <w:rsid w:val="00E45C1D"/>
    <w:rsid w:val="00E45CC7"/>
    <w:rsid w:val="00E45CEF"/>
    <w:rsid w:val="00E45E58"/>
    <w:rsid w:val="00E45E8C"/>
    <w:rsid w:val="00E45FBB"/>
    <w:rsid w:val="00E45FFF"/>
    <w:rsid w:val="00E46041"/>
    <w:rsid w:val="00E46042"/>
    <w:rsid w:val="00E462CC"/>
    <w:rsid w:val="00E462D8"/>
    <w:rsid w:val="00E4632A"/>
    <w:rsid w:val="00E46387"/>
    <w:rsid w:val="00E46399"/>
    <w:rsid w:val="00E463BF"/>
    <w:rsid w:val="00E463ED"/>
    <w:rsid w:val="00E46506"/>
    <w:rsid w:val="00E46534"/>
    <w:rsid w:val="00E46766"/>
    <w:rsid w:val="00E467E7"/>
    <w:rsid w:val="00E46890"/>
    <w:rsid w:val="00E46B9A"/>
    <w:rsid w:val="00E46BB9"/>
    <w:rsid w:val="00E46C05"/>
    <w:rsid w:val="00E46D3D"/>
    <w:rsid w:val="00E46DF3"/>
    <w:rsid w:val="00E46EF4"/>
    <w:rsid w:val="00E46FC5"/>
    <w:rsid w:val="00E46FE8"/>
    <w:rsid w:val="00E47208"/>
    <w:rsid w:val="00E473AD"/>
    <w:rsid w:val="00E47502"/>
    <w:rsid w:val="00E4771B"/>
    <w:rsid w:val="00E47787"/>
    <w:rsid w:val="00E477D6"/>
    <w:rsid w:val="00E47827"/>
    <w:rsid w:val="00E47854"/>
    <w:rsid w:val="00E47921"/>
    <w:rsid w:val="00E47A2B"/>
    <w:rsid w:val="00E47A7E"/>
    <w:rsid w:val="00E47A95"/>
    <w:rsid w:val="00E47BF5"/>
    <w:rsid w:val="00E47D8D"/>
    <w:rsid w:val="00E47DA0"/>
    <w:rsid w:val="00E47DF2"/>
    <w:rsid w:val="00E47EDD"/>
    <w:rsid w:val="00E47F1B"/>
    <w:rsid w:val="00E47F33"/>
    <w:rsid w:val="00E47F35"/>
    <w:rsid w:val="00E47FB5"/>
    <w:rsid w:val="00E47FF5"/>
    <w:rsid w:val="00E5012B"/>
    <w:rsid w:val="00E5012D"/>
    <w:rsid w:val="00E50225"/>
    <w:rsid w:val="00E50463"/>
    <w:rsid w:val="00E506C6"/>
    <w:rsid w:val="00E508B3"/>
    <w:rsid w:val="00E508E9"/>
    <w:rsid w:val="00E509F0"/>
    <w:rsid w:val="00E50B2C"/>
    <w:rsid w:val="00E50B73"/>
    <w:rsid w:val="00E50DF7"/>
    <w:rsid w:val="00E50E8D"/>
    <w:rsid w:val="00E50E9F"/>
    <w:rsid w:val="00E50F1A"/>
    <w:rsid w:val="00E50FC5"/>
    <w:rsid w:val="00E50FC7"/>
    <w:rsid w:val="00E51102"/>
    <w:rsid w:val="00E512CF"/>
    <w:rsid w:val="00E516F4"/>
    <w:rsid w:val="00E51A11"/>
    <w:rsid w:val="00E51A7E"/>
    <w:rsid w:val="00E51BDD"/>
    <w:rsid w:val="00E51DC0"/>
    <w:rsid w:val="00E52219"/>
    <w:rsid w:val="00E52267"/>
    <w:rsid w:val="00E525DC"/>
    <w:rsid w:val="00E525ED"/>
    <w:rsid w:val="00E52746"/>
    <w:rsid w:val="00E527DE"/>
    <w:rsid w:val="00E527E0"/>
    <w:rsid w:val="00E52B02"/>
    <w:rsid w:val="00E52D04"/>
    <w:rsid w:val="00E52DBD"/>
    <w:rsid w:val="00E52EA8"/>
    <w:rsid w:val="00E52F9B"/>
    <w:rsid w:val="00E53317"/>
    <w:rsid w:val="00E535E7"/>
    <w:rsid w:val="00E53602"/>
    <w:rsid w:val="00E536CB"/>
    <w:rsid w:val="00E5377D"/>
    <w:rsid w:val="00E537CA"/>
    <w:rsid w:val="00E537FC"/>
    <w:rsid w:val="00E538F1"/>
    <w:rsid w:val="00E53940"/>
    <w:rsid w:val="00E53A76"/>
    <w:rsid w:val="00E53ABC"/>
    <w:rsid w:val="00E53BB1"/>
    <w:rsid w:val="00E53C0A"/>
    <w:rsid w:val="00E53DDE"/>
    <w:rsid w:val="00E53E2A"/>
    <w:rsid w:val="00E541DA"/>
    <w:rsid w:val="00E5444B"/>
    <w:rsid w:val="00E5452E"/>
    <w:rsid w:val="00E5461E"/>
    <w:rsid w:val="00E546D6"/>
    <w:rsid w:val="00E549A2"/>
    <w:rsid w:val="00E549B1"/>
    <w:rsid w:val="00E54A98"/>
    <w:rsid w:val="00E54AC3"/>
    <w:rsid w:val="00E54B24"/>
    <w:rsid w:val="00E54BD9"/>
    <w:rsid w:val="00E54CC9"/>
    <w:rsid w:val="00E54D14"/>
    <w:rsid w:val="00E54D75"/>
    <w:rsid w:val="00E54F12"/>
    <w:rsid w:val="00E5510D"/>
    <w:rsid w:val="00E552F7"/>
    <w:rsid w:val="00E5531D"/>
    <w:rsid w:val="00E553B4"/>
    <w:rsid w:val="00E553D1"/>
    <w:rsid w:val="00E5546B"/>
    <w:rsid w:val="00E55525"/>
    <w:rsid w:val="00E5553F"/>
    <w:rsid w:val="00E555B0"/>
    <w:rsid w:val="00E556CC"/>
    <w:rsid w:val="00E5571D"/>
    <w:rsid w:val="00E55A0A"/>
    <w:rsid w:val="00E55A82"/>
    <w:rsid w:val="00E55B9D"/>
    <w:rsid w:val="00E55C7B"/>
    <w:rsid w:val="00E55E04"/>
    <w:rsid w:val="00E55EB7"/>
    <w:rsid w:val="00E55F14"/>
    <w:rsid w:val="00E55F3D"/>
    <w:rsid w:val="00E56011"/>
    <w:rsid w:val="00E5601E"/>
    <w:rsid w:val="00E5643C"/>
    <w:rsid w:val="00E568EA"/>
    <w:rsid w:val="00E569D0"/>
    <w:rsid w:val="00E56ACC"/>
    <w:rsid w:val="00E56B16"/>
    <w:rsid w:val="00E56F9C"/>
    <w:rsid w:val="00E5704C"/>
    <w:rsid w:val="00E573D1"/>
    <w:rsid w:val="00E57497"/>
    <w:rsid w:val="00E57767"/>
    <w:rsid w:val="00E57AC5"/>
    <w:rsid w:val="00E57BCB"/>
    <w:rsid w:val="00E57BE6"/>
    <w:rsid w:val="00E57C19"/>
    <w:rsid w:val="00E57CF4"/>
    <w:rsid w:val="00E57D8F"/>
    <w:rsid w:val="00E600FC"/>
    <w:rsid w:val="00E6036E"/>
    <w:rsid w:val="00E6067A"/>
    <w:rsid w:val="00E607CA"/>
    <w:rsid w:val="00E60E6C"/>
    <w:rsid w:val="00E60FDE"/>
    <w:rsid w:val="00E612E8"/>
    <w:rsid w:val="00E6135A"/>
    <w:rsid w:val="00E613BE"/>
    <w:rsid w:val="00E613D2"/>
    <w:rsid w:val="00E614DE"/>
    <w:rsid w:val="00E614E3"/>
    <w:rsid w:val="00E6153F"/>
    <w:rsid w:val="00E616D7"/>
    <w:rsid w:val="00E61A5C"/>
    <w:rsid w:val="00E61B95"/>
    <w:rsid w:val="00E61CD0"/>
    <w:rsid w:val="00E61D15"/>
    <w:rsid w:val="00E61D34"/>
    <w:rsid w:val="00E61D70"/>
    <w:rsid w:val="00E61DEC"/>
    <w:rsid w:val="00E61F7E"/>
    <w:rsid w:val="00E62036"/>
    <w:rsid w:val="00E620C1"/>
    <w:rsid w:val="00E6215E"/>
    <w:rsid w:val="00E621C1"/>
    <w:rsid w:val="00E62225"/>
    <w:rsid w:val="00E62253"/>
    <w:rsid w:val="00E62399"/>
    <w:rsid w:val="00E624BB"/>
    <w:rsid w:val="00E625E8"/>
    <w:rsid w:val="00E6263B"/>
    <w:rsid w:val="00E62717"/>
    <w:rsid w:val="00E62737"/>
    <w:rsid w:val="00E62B2F"/>
    <w:rsid w:val="00E62C8B"/>
    <w:rsid w:val="00E62CEA"/>
    <w:rsid w:val="00E62D85"/>
    <w:rsid w:val="00E62F39"/>
    <w:rsid w:val="00E62FB1"/>
    <w:rsid w:val="00E6301B"/>
    <w:rsid w:val="00E63024"/>
    <w:rsid w:val="00E630C2"/>
    <w:rsid w:val="00E63273"/>
    <w:rsid w:val="00E632C7"/>
    <w:rsid w:val="00E632E5"/>
    <w:rsid w:val="00E63360"/>
    <w:rsid w:val="00E63381"/>
    <w:rsid w:val="00E63393"/>
    <w:rsid w:val="00E634AB"/>
    <w:rsid w:val="00E6366D"/>
    <w:rsid w:val="00E63786"/>
    <w:rsid w:val="00E637B5"/>
    <w:rsid w:val="00E6380A"/>
    <w:rsid w:val="00E63A13"/>
    <w:rsid w:val="00E63B58"/>
    <w:rsid w:val="00E63EF3"/>
    <w:rsid w:val="00E63F68"/>
    <w:rsid w:val="00E6418B"/>
    <w:rsid w:val="00E641CD"/>
    <w:rsid w:val="00E64317"/>
    <w:rsid w:val="00E64454"/>
    <w:rsid w:val="00E64466"/>
    <w:rsid w:val="00E647BA"/>
    <w:rsid w:val="00E64B7D"/>
    <w:rsid w:val="00E64C8C"/>
    <w:rsid w:val="00E64FC5"/>
    <w:rsid w:val="00E65203"/>
    <w:rsid w:val="00E6521B"/>
    <w:rsid w:val="00E6529C"/>
    <w:rsid w:val="00E654C5"/>
    <w:rsid w:val="00E65592"/>
    <w:rsid w:val="00E65595"/>
    <w:rsid w:val="00E655C6"/>
    <w:rsid w:val="00E655FD"/>
    <w:rsid w:val="00E65632"/>
    <w:rsid w:val="00E656DD"/>
    <w:rsid w:val="00E65702"/>
    <w:rsid w:val="00E657A3"/>
    <w:rsid w:val="00E65814"/>
    <w:rsid w:val="00E65849"/>
    <w:rsid w:val="00E65B13"/>
    <w:rsid w:val="00E65B6A"/>
    <w:rsid w:val="00E65C36"/>
    <w:rsid w:val="00E65C84"/>
    <w:rsid w:val="00E65CCD"/>
    <w:rsid w:val="00E65EC7"/>
    <w:rsid w:val="00E65F5D"/>
    <w:rsid w:val="00E65F62"/>
    <w:rsid w:val="00E65F92"/>
    <w:rsid w:val="00E65FA3"/>
    <w:rsid w:val="00E65FFE"/>
    <w:rsid w:val="00E660D9"/>
    <w:rsid w:val="00E661DB"/>
    <w:rsid w:val="00E66282"/>
    <w:rsid w:val="00E665DC"/>
    <w:rsid w:val="00E666AD"/>
    <w:rsid w:val="00E667AF"/>
    <w:rsid w:val="00E66825"/>
    <w:rsid w:val="00E6690C"/>
    <w:rsid w:val="00E66A0D"/>
    <w:rsid w:val="00E66CAF"/>
    <w:rsid w:val="00E66D52"/>
    <w:rsid w:val="00E66D5F"/>
    <w:rsid w:val="00E66E02"/>
    <w:rsid w:val="00E66E74"/>
    <w:rsid w:val="00E66EE2"/>
    <w:rsid w:val="00E67152"/>
    <w:rsid w:val="00E67207"/>
    <w:rsid w:val="00E67250"/>
    <w:rsid w:val="00E6735E"/>
    <w:rsid w:val="00E67375"/>
    <w:rsid w:val="00E67376"/>
    <w:rsid w:val="00E67391"/>
    <w:rsid w:val="00E673E2"/>
    <w:rsid w:val="00E678CD"/>
    <w:rsid w:val="00E67AAA"/>
    <w:rsid w:val="00E67E3F"/>
    <w:rsid w:val="00E67E43"/>
    <w:rsid w:val="00E67F19"/>
    <w:rsid w:val="00E70126"/>
    <w:rsid w:val="00E70223"/>
    <w:rsid w:val="00E70289"/>
    <w:rsid w:val="00E70489"/>
    <w:rsid w:val="00E704EC"/>
    <w:rsid w:val="00E7070F"/>
    <w:rsid w:val="00E707AB"/>
    <w:rsid w:val="00E7087B"/>
    <w:rsid w:val="00E70899"/>
    <w:rsid w:val="00E709CF"/>
    <w:rsid w:val="00E70A20"/>
    <w:rsid w:val="00E70B33"/>
    <w:rsid w:val="00E70B51"/>
    <w:rsid w:val="00E70BD2"/>
    <w:rsid w:val="00E70C27"/>
    <w:rsid w:val="00E70D72"/>
    <w:rsid w:val="00E70D87"/>
    <w:rsid w:val="00E70D9F"/>
    <w:rsid w:val="00E71031"/>
    <w:rsid w:val="00E7109E"/>
    <w:rsid w:val="00E710E3"/>
    <w:rsid w:val="00E71131"/>
    <w:rsid w:val="00E711DD"/>
    <w:rsid w:val="00E71206"/>
    <w:rsid w:val="00E71350"/>
    <w:rsid w:val="00E71371"/>
    <w:rsid w:val="00E7143C"/>
    <w:rsid w:val="00E714FB"/>
    <w:rsid w:val="00E715A0"/>
    <w:rsid w:val="00E715A3"/>
    <w:rsid w:val="00E716EE"/>
    <w:rsid w:val="00E718B5"/>
    <w:rsid w:val="00E718DC"/>
    <w:rsid w:val="00E71AAD"/>
    <w:rsid w:val="00E71BB4"/>
    <w:rsid w:val="00E71BCB"/>
    <w:rsid w:val="00E71C80"/>
    <w:rsid w:val="00E71C9F"/>
    <w:rsid w:val="00E71CED"/>
    <w:rsid w:val="00E71DF0"/>
    <w:rsid w:val="00E71F12"/>
    <w:rsid w:val="00E72001"/>
    <w:rsid w:val="00E7203F"/>
    <w:rsid w:val="00E723EC"/>
    <w:rsid w:val="00E72428"/>
    <w:rsid w:val="00E726EC"/>
    <w:rsid w:val="00E72A1D"/>
    <w:rsid w:val="00E72B5D"/>
    <w:rsid w:val="00E72C6B"/>
    <w:rsid w:val="00E72D37"/>
    <w:rsid w:val="00E72D76"/>
    <w:rsid w:val="00E72E4C"/>
    <w:rsid w:val="00E72E57"/>
    <w:rsid w:val="00E72E70"/>
    <w:rsid w:val="00E73043"/>
    <w:rsid w:val="00E73142"/>
    <w:rsid w:val="00E73226"/>
    <w:rsid w:val="00E732C3"/>
    <w:rsid w:val="00E734F7"/>
    <w:rsid w:val="00E73577"/>
    <w:rsid w:val="00E73643"/>
    <w:rsid w:val="00E736D2"/>
    <w:rsid w:val="00E7370E"/>
    <w:rsid w:val="00E73855"/>
    <w:rsid w:val="00E73C2D"/>
    <w:rsid w:val="00E73CD4"/>
    <w:rsid w:val="00E73E5C"/>
    <w:rsid w:val="00E73F2E"/>
    <w:rsid w:val="00E74059"/>
    <w:rsid w:val="00E740A4"/>
    <w:rsid w:val="00E740F9"/>
    <w:rsid w:val="00E741AF"/>
    <w:rsid w:val="00E741FA"/>
    <w:rsid w:val="00E742A5"/>
    <w:rsid w:val="00E74485"/>
    <w:rsid w:val="00E7448A"/>
    <w:rsid w:val="00E7451E"/>
    <w:rsid w:val="00E7459D"/>
    <w:rsid w:val="00E74638"/>
    <w:rsid w:val="00E74749"/>
    <w:rsid w:val="00E748B8"/>
    <w:rsid w:val="00E749BF"/>
    <w:rsid w:val="00E74A61"/>
    <w:rsid w:val="00E74C86"/>
    <w:rsid w:val="00E74C99"/>
    <w:rsid w:val="00E75406"/>
    <w:rsid w:val="00E75569"/>
    <w:rsid w:val="00E7557C"/>
    <w:rsid w:val="00E75611"/>
    <w:rsid w:val="00E757C7"/>
    <w:rsid w:val="00E7590C"/>
    <w:rsid w:val="00E759E5"/>
    <w:rsid w:val="00E75C63"/>
    <w:rsid w:val="00E75CC4"/>
    <w:rsid w:val="00E75D0B"/>
    <w:rsid w:val="00E75D77"/>
    <w:rsid w:val="00E75DA8"/>
    <w:rsid w:val="00E75E2A"/>
    <w:rsid w:val="00E75E2C"/>
    <w:rsid w:val="00E75E4C"/>
    <w:rsid w:val="00E75E7E"/>
    <w:rsid w:val="00E75EF7"/>
    <w:rsid w:val="00E75FC6"/>
    <w:rsid w:val="00E76239"/>
    <w:rsid w:val="00E762D1"/>
    <w:rsid w:val="00E7640E"/>
    <w:rsid w:val="00E76489"/>
    <w:rsid w:val="00E76595"/>
    <w:rsid w:val="00E76639"/>
    <w:rsid w:val="00E76732"/>
    <w:rsid w:val="00E7679F"/>
    <w:rsid w:val="00E7697F"/>
    <w:rsid w:val="00E76B0A"/>
    <w:rsid w:val="00E76B40"/>
    <w:rsid w:val="00E76C61"/>
    <w:rsid w:val="00E76C72"/>
    <w:rsid w:val="00E76D2F"/>
    <w:rsid w:val="00E76E06"/>
    <w:rsid w:val="00E771C5"/>
    <w:rsid w:val="00E77338"/>
    <w:rsid w:val="00E77626"/>
    <w:rsid w:val="00E777BC"/>
    <w:rsid w:val="00E7793C"/>
    <w:rsid w:val="00E779AE"/>
    <w:rsid w:val="00E77B10"/>
    <w:rsid w:val="00E77B9D"/>
    <w:rsid w:val="00E77ECF"/>
    <w:rsid w:val="00E80150"/>
    <w:rsid w:val="00E80181"/>
    <w:rsid w:val="00E80196"/>
    <w:rsid w:val="00E801FE"/>
    <w:rsid w:val="00E8021D"/>
    <w:rsid w:val="00E802D5"/>
    <w:rsid w:val="00E80785"/>
    <w:rsid w:val="00E80802"/>
    <w:rsid w:val="00E80B15"/>
    <w:rsid w:val="00E80C7E"/>
    <w:rsid w:val="00E80D07"/>
    <w:rsid w:val="00E80DF6"/>
    <w:rsid w:val="00E80F84"/>
    <w:rsid w:val="00E80FDB"/>
    <w:rsid w:val="00E81378"/>
    <w:rsid w:val="00E814D1"/>
    <w:rsid w:val="00E8172B"/>
    <w:rsid w:val="00E817D0"/>
    <w:rsid w:val="00E81831"/>
    <w:rsid w:val="00E819A4"/>
    <w:rsid w:val="00E81A06"/>
    <w:rsid w:val="00E81A2A"/>
    <w:rsid w:val="00E81A86"/>
    <w:rsid w:val="00E81AF7"/>
    <w:rsid w:val="00E81C3B"/>
    <w:rsid w:val="00E81CC0"/>
    <w:rsid w:val="00E81D59"/>
    <w:rsid w:val="00E81F0C"/>
    <w:rsid w:val="00E824EA"/>
    <w:rsid w:val="00E826B1"/>
    <w:rsid w:val="00E82963"/>
    <w:rsid w:val="00E82C37"/>
    <w:rsid w:val="00E82CE9"/>
    <w:rsid w:val="00E82DFB"/>
    <w:rsid w:val="00E82E5F"/>
    <w:rsid w:val="00E82F5E"/>
    <w:rsid w:val="00E830C9"/>
    <w:rsid w:val="00E83301"/>
    <w:rsid w:val="00E83562"/>
    <w:rsid w:val="00E836BC"/>
    <w:rsid w:val="00E83868"/>
    <w:rsid w:val="00E838CF"/>
    <w:rsid w:val="00E8394E"/>
    <w:rsid w:val="00E839D9"/>
    <w:rsid w:val="00E83A7C"/>
    <w:rsid w:val="00E83A99"/>
    <w:rsid w:val="00E83AFD"/>
    <w:rsid w:val="00E83EEE"/>
    <w:rsid w:val="00E83FA9"/>
    <w:rsid w:val="00E83FE9"/>
    <w:rsid w:val="00E8405E"/>
    <w:rsid w:val="00E840FD"/>
    <w:rsid w:val="00E84202"/>
    <w:rsid w:val="00E84243"/>
    <w:rsid w:val="00E8443D"/>
    <w:rsid w:val="00E844CB"/>
    <w:rsid w:val="00E8454A"/>
    <w:rsid w:val="00E84591"/>
    <w:rsid w:val="00E8465B"/>
    <w:rsid w:val="00E84677"/>
    <w:rsid w:val="00E846B4"/>
    <w:rsid w:val="00E847EF"/>
    <w:rsid w:val="00E84A02"/>
    <w:rsid w:val="00E84C44"/>
    <w:rsid w:val="00E84D27"/>
    <w:rsid w:val="00E84DE2"/>
    <w:rsid w:val="00E84ED2"/>
    <w:rsid w:val="00E84F0F"/>
    <w:rsid w:val="00E8543B"/>
    <w:rsid w:val="00E8553A"/>
    <w:rsid w:val="00E85653"/>
    <w:rsid w:val="00E857AC"/>
    <w:rsid w:val="00E85950"/>
    <w:rsid w:val="00E85986"/>
    <w:rsid w:val="00E85A5A"/>
    <w:rsid w:val="00E85B24"/>
    <w:rsid w:val="00E85E34"/>
    <w:rsid w:val="00E85EE5"/>
    <w:rsid w:val="00E85F19"/>
    <w:rsid w:val="00E86159"/>
    <w:rsid w:val="00E86164"/>
    <w:rsid w:val="00E861D4"/>
    <w:rsid w:val="00E8657A"/>
    <w:rsid w:val="00E86654"/>
    <w:rsid w:val="00E8670B"/>
    <w:rsid w:val="00E8673E"/>
    <w:rsid w:val="00E8676F"/>
    <w:rsid w:val="00E8685A"/>
    <w:rsid w:val="00E86985"/>
    <w:rsid w:val="00E8698D"/>
    <w:rsid w:val="00E869A0"/>
    <w:rsid w:val="00E86A5D"/>
    <w:rsid w:val="00E86A86"/>
    <w:rsid w:val="00E86B36"/>
    <w:rsid w:val="00E86B48"/>
    <w:rsid w:val="00E86CB4"/>
    <w:rsid w:val="00E86CE0"/>
    <w:rsid w:val="00E86D57"/>
    <w:rsid w:val="00E86F74"/>
    <w:rsid w:val="00E86F90"/>
    <w:rsid w:val="00E8711C"/>
    <w:rsid w:val="00E871C8"/>
    <w:rsid w:val="00E872CC"/>
    <w:rsid w:val="00E873B3"/>
    <w:rsid w:val="00E87435"/>
    <w:rsid w:val="00E8748B"/>
    <w:rsid w:val="00E874D5"/>
    <w:rsid w:val="00E87562"/>
    <w:rsid w:val="00E87659"/>
    <w:rsid w:val="00E8768E"/>
    <w:rsid w:val="00E876CF"/>
    <w:rsid w:val="00E8770D"/>
    <w:rsid w:val="00E87855"/>
    <w:rsid w:val="00E87A30"/>
    <w:rsid w:val="00E87C0C"/>
    <w:rsid w:val="00E87C12"/>
    <w:rsid w:val="00E87FDE"/>
    <w:rsid w:val="00E9015F"/>
    <w:rsid w:val="00E90320"/>
    <w:rsid w:val="00E90405"/>
    <w:rsid w:val="00E9048C"/>
    <w:rsid w:val="00E9073E"/>
    <w:rsid w:val="00E908C6"/>
    <w:rsid w:val="00E9096D"/>
    <w:rsid w:val="00E90B2B"/>
    <w:rsid w:val="00E90E07"/>
    <w:rsid w:val="00E90EAA"/>
    <w:rsid w:val="00E90F46"/>
    <w:rsid w:val="00E90FEC"/>
    <w:rsid w:val="00E90FEF"/>
    <w:rsid w:val="00E91041"/>
    <w:rsid w:val="00E910FC"/>
    <w:rsid w:val="00E91157"/>
    <w:rsid w:val="00E9162C"/>
    <w:rsid w:val="00E9167B"/>
    <w:rsid w:val="00E9171F"/>
    <w:rsid w:val="00E9190A"/>
    <w:rsid w:val="00E919BF"/>
    <w:rsid w:val="00E919E6"/>
    <w:rsid w:val="00E91A5A"/>
    <w:rsid w:val="00E91F2F"/>
    <w:rsid w:val="00E92071"/>
    <w:rsid w:val="00E92184"/>
    <w:rsid w:val="00E9221D"/>
    <w:rsid w:val="00E92430"/>
    <w:rsid w:val="00E9248F"/>
    <w:rsid w:val="00E9256C"/>
    <w:rsid w:val="00E925C4"/>
    <w:rsid w:val="00E92623"/>
    <w:rsid w:val="00E9262B"/>
    <w:rsid w:val="00E9264D"/>
    <w:rsid w:val="00E92872"/>
    <w:rsid w:val="00E92903"/>
    <w:rsid w:val="00E929DD"/>
    <w:rsid w:val="00E92AC3"/>
    <w:rsid w:val="00E92B01"/>
    <w:rsid w:val="00E92BDB"/>
    <w:rsid w:val="00E92D5D"/>
    <w:rsid w:val="00E92D95"/>
    <w:rsid w:val="00E9336B"/>
    <w:rsid w:val="00E93514"/>
    <w:rsid w:val="00E9368B"/>
    <w:rsid w:val="00E936F7"/>
    <w:rsid w:val="00E93778"/>
    <w:rsid w:val="00E939FB"/>
    <w:rsid w:val="00E93A54"/>
    <w:rsid w:val="00E93AA4"/>
    <w:rsid w:val="00E93AC0"/>
    <w:rsid w:val="00E93DFA"/>
    <w:rsid w:val="00E93DFC"/>
    <w:rsid w:val="00E93F4B"/>
    <w:rsid w:val="00E93F92"/>
    <w:rsid w:val="00E940CC"/>
    <w:rsid w:val="00E941C1"/>
    <w:rsid w:val="00E9428C"/>
    <w:rsid w:val="00E942D7"/>
    <w:rsid w:val="00E94399"/>
    <w:rsid w:val="00E943E9"/>
    <w:rsid w:val="00E9447B"/>
    <w:rsid w:val="00E944AF"/>
    <w:rsid w:val="00E944E1"/>
    <w:rsid w:val="00E94559"/>
    <w:rsid w:val="00E94637"/>
    <w:rsid w:val="00E94714"/>
    <w:rsid w:val="00E94779"/>
    <w:rsid w:val="00E948D6"/>
    <w:rsid w:val="00E94905"/>
    <w:rsid w:val="00E94963"/>
    <w:rsid w:val="00E94C94"/>
    <w:rsid w:val="00E94EEB"/>
    <w:rsid w:val="00E95269"/>
    <w:rsid w:val="00E953E4"/>
    <w:rsid w:val="00E95458"/>
    <w:rsid w:val="00E955C3"/>
    <w:rsid w:val="00E9564F"/>
    <w:rsid w:val="00E95696"/>
    <w:rsid w:val="00E95824"/>
    <w:rsid w:val="00E95A1A"/>
    <w:rsid w:val="00E95B55"/>
    <w:rsid w:val="00E95E08"/>
    <w:rsid w:val="00E95FF2"/>
    <w:rsid w:val="00E96335"/>
    <w:rsid w:val="00E96466"/>
    <w:rsid w:val="00E964D5"/>
    <w:rsid w:val="00E96601"/>
    <w:rsid w:val="00E9666D"/>
    <w:rsid w:val="00E96697"/>
    <w:rsid w:val="00E966DB"/>
    <w:rsid w:val="00E9682D"/>
    <w:rsid w:val="00E96838"/>
    <w:rsid w:val="00E968C3"/>
    <w:rsid w:val="00E96B29"/>
    <w:rsid w:val="00E96C7E"/>
    <w:rsid w:val="00E96CEA"/>
    <w:rsid w:val="00E96F0D"/>
    <w:rsid w:val="00E972C0"/>
    <w:rsid w:val="00E97313"/>
    <w:rsid w:val="00E97466"/>
    <w:rsid w:val="00E9748C"/>
    <w:rsid w:val="00E97738"/>
    <w:rsid w:val="00E97789"/>
    <w:rsid w:val="00E97792"/>
    <w:rsid w:val="00E97829"/>
    <w:rsid w:val="00E97833"/>
    <w:rsid w:val="00E978A5"/>
    <w:rsid w:val="00E97AAF"/>
    <w:rsid w:val="00E97CE1"/>
    <w:rsid w:val="00E97E9F"/>
    <w:rsid w:val="00EA00B1"/>
    <w:rsid w:val="00EA00B9"/>
    <w:rsid w:val="00EA0134"/>
    <w:rsid w:val="00EA016E"/>
    <w:rsid w:val="00EA01E9"/>
    <w:rsid w:val="00EA0210"/>
    <w:rsid w:val="00EA0272"/>
    <w:rsid w:val="00EA02EC"/>
    <w:rsid w:val="00EA043E"/>
    <w:rsid w:val="00EA04C2"/>
    <w:rsid w:val="00EA0576"/>
    <w:rsid w:val="00EA0702"/>
    <w:rsid w:val="00EA0708"/>
    <w:rsid w:val="00EA0837"/>
    <w:rsid w:val="00EA0840"/>
    <w:rsid w:val="00EA09DF"/>
    <w:rsid w:val="00EA0EA1"/>
    <w:rsid w:val="00EA0F5A"/>
    <w:rsid w:val="00EA0F62"/>
    <w:rsid w:val="00EA0FFF"/>
    <w:rsid w:val="00EA12DE"/>
    <w:rsid w:val="00EA139B"/>
    <w:rsid w:val="00EA1434"/>
    <w:rsid w:val="00EA16D5"/>
    <w:rsid w:val="00EA175A"/>
    <w:rsid w:val="00EA192E"/>
    <w:rsid w:val="00EA19E1"/>
    <w:rsid w:val="00EA1A14"/>
    <w:rsid w:val="00EA1C32"/>
    <w:rsid w:val="00EA1EBA"/>
    <w:rsid w:val="00EA20CE"/>
    <w:rsid w:val="00EA21CB"/>
    <w:rsid w:val="00EA248A"/>
    <w:rsid w:val="00EA2526"/>
    <w:rsid w:val="00EA2547"/>
    <w:rsid w:val="00EA2570"/>
    <w:rsid w:val="00EA269E"/>
    <w:rsid w:val="00EA2969"/>
    <w:rsid w:val="00EA2A6E"/>
    <w:rsid w:val="00EA2B5A"/>
    <w:rsid w:val="00EA2BCD"/>
    <w:rsid w:val="00EA2C27"/>
    <w:rsid w:val="00EA2C44"/>
    <w:rsid w:val="00EA2CBF"/>
    <w:rsid w:val="00EA2CE7"/>
    <w:rsid w:val="00EA302F"/>
    <w:rsid w:val="00EA307A"/>
    <w:rsid w:val="00EA3500"/>
    <w:rsid w:val="00EA3574"/>
    <w:rsid w:val="00EA3575"/>
    <w:rsid w:val="00EA3713"/>
    <w:rsid w:val="00EA3783"/>
    <w:rsid w:val="00EA378C"/>
    <w:rsid w:val="00EA382D"/>
    <w:rsid w:val="00EA3A36"/>
    <w:rsid w:val="00EA3B0F"/>
    <w:rsid w:val="00EA3C67"/>
    <w:rsid w:val="00EA3E5F"/>
    <w:rsid w:val="00EA3F21"/>
    <w:rsid w:val="00EA3FAB"/>
    <w:rsid w:val="00EA4066"/>
    <w:rsid w:val="00EA4087"/>
    <w:rsid w:val="00EA4112"/>
    <w:rsid w:val="00EA4161"/>
    <w:rsid w:val="00EA41DF"/>
    <w:rsid w:val="00EA462F"/>
    <w:rsid w:val="00EA4890"/>
    <w:rsid w:val="00EA495D"/>
    <w:rsid w:val="00EA4C37"/>
    <w:rsid w:val="00EA4C77"/>
    <w:rsid w:val="00EA4CC9"/>
    <w:rsid w:val="00EA4D76"/>
    <w:rsid w:val="00EA53A8"/>
    <w:rsid w:val="00EA540F"/>
    <w:rsid w:val="00EA54A3"/>
    <w:rsid w:val="00EA5613"/>
    <w:rsid w:val="00EA5673"/>
    <w:rsid w:val="00EA56E0"/>
    <w:rsid w:val="00EA585F"/>
    <w:rsid w:val="00EA58BB"/>
    <w:rsid w:val="00EA5A4B"/>
    <w:rsid w:val="00EA5B2C"/>
    <w:rsid w:val="00EA5CE2"/>
    <w:rsid w:val="00EA5CEA"/>
    <w:rsid w:val="00EA5D3A"/>
    <w:rsid w:val="00EA5D6B"/>
    <w:rsid w:val="00EA5F20"/>
    <w:rsid w:val="00EA609F"/>
    <w:rsid w:val="00EA60EF"/>
    <w:rsid w:val="00EA622F"/>
    <w:rsid w:val="00EA6283"/>
    <w:rsid w:val="00EA6287"/>
    <w:rsid w:val="00EA62FC"/>
    <w:rsid w:val="00EA6327"/>
    <w:rsid w:val="00EA63CA"/>
    <w:rsid w:val="00EA6488"/>
    <w:rsid w:val="00EA660D"/>
    <w:rsid w:val="00EA6711"/>
    <w:rsid w:val="00EA6730"/>
    <w:rsid w:val="00EA680C"/>
    <w:rsid w:val="00EA68F2"/>
    <w:rsid w:val="00EA6A98"/>
    <w:rsid w:val="00EA6F0D"/>
    <w:rsid w:val="00EA6FEE"/>
    <w:rsid w:val="00EA72D7"/>
    <w:rsid w:val="00EA73E8"/>
    <w:rsid w:val="00EA74B5"/>
    <w:rsid w:val="00EA7545"/>
    <w:rsid w:val="00EA7664"/>
    <w:rsid w:val="00EA7728"/>
    <w:rsid w:val="00EA78B5"/>
    <w:rsid w:val="00EA7945"/>
    <w:rsid w:val="00EA7AB6"/>
    <w:rsid w:val="00EA7CA5"/>
    <w:rsid w:val="00EA7D6A"/>
    <w:rsid w:val="00EA7DED"/>
    <w:rsid w:val="00EA7EA4"/>
    <w:rsid w:val="00EB0449"/>
    <w:rsid w:val="00EB0549"/>
    <w:rsid w:val="00EB05C8"/>
    <w:rsid w:val="00EB062C"/>
    <w:rsid w:val="00EB09D2"/>
    <w:rsid w:val="00EB0B88"/>
    <w:rsid w:val="00EB0BE6"/>
    <w:rsid w:val="00EB0D14"/>
    <w:rsid w:val="00EB0FD1"/>
    <w:rsid w:val="00EB1494"/>
    <w:rsid w:val="00EB151D"/>
    <w:rsid w:val="00EB1835"/>
    <w:rsid w:val="00EB1858"/>
    <w:rsid w:val="00EB18F9"/>
    <w:rsid w:val="00EB1B3D"/>
    <w:rsid w:val="00EB1BB4"/>
    <w:rsid w:val="00EB1CA3"/>
    <w:rsid w:val="00EB1E0D"/>
    <w:rsid w:val="00EB1E5F"/>
    <w:rsid w:val="00EB1EFF"/>
    <w:rsid w:val="00EB203B"/>
    <w:rsid w:val="00EB2151"/>
    <w:rsid w:val="00EB21FE"/>
    <w:rsid w:val="00EB2273"/>
    <w:rsid w:val="00EB23AD"/>
    <w:rsid w:val="00EB2544"/>
    <w:rsid w:val="00EB260D"/>
    <w:rsid w:val="00EB2652"/>
    <w:rsid w:val="00EB28F5"/>
    <w:rsid w:val="00EB2930"/>
    <w:rsid w:val="00EB2A54"/>
    <w:rsid w:val="00EB2B03"/>
    <w:rsid w:val="00EB2DD5"/>
    <w:rsid w:val="00EB2F97"/>
    <w:rsid w:val="00EB3007"/>
    <w:rsid w:val="00EB3261"/>
    <w:rsid w:val="00EB34E0"/>
    <w:rsid w:val="00EB3512"/>
    <w:rsid w:val="00EB3556"/>
    <w:rsid w:val="00EB37EC"/>
    <w:rsid w:val="00EB3867"/>
    <w:rsid w:val="00EB38EA"/>
    <w:rsid w:val="00EB3E65"/>
    <w:rsid w:val="00EB3FFB"/>
    <w:rsid w:val="00EB4159"/>
    <w:rsid w:val="00EB42D1"/>
    <w:rsid w:val="00EB44BF"/>
    <w:rsid w:val="00EB4827"/>
    <w:rsid w:val="00EB482E"/>
    <w:rsid w:val="00EB4964"/>
    <w:rsid w:val="00EB4B34"/>
    <w:rsid w:val="00EB4C6D"/>
    <w:rsid w:val="00EB4DAE"/>
    <w:rsid w:val="00EB4DAF"/>
    <w:rsid w:val="00EB4DD1"/>
    <w:rsid w:val="00EB4E52"/>
    <w:rsid w:val="00EB4E94"/>
    <w:rsid w:val="00EB4E96"/>
    <w:rsid w:val="00EB4ECC"/>
    <w:rsid w:val="00EB5271"/>
    <w:rsid w:val="00EB527C"/>
    <w:rsid w:val="00EB5562"/>
    <w:rsid w:val="00EB585F"/>
    <w:rsid w:val="00EB5A21"/>
    <w:rsid w:val="00EB5A2C"/>
    <w:rsid w:val="00EB5AF3"/>
    <w:rsid w:val="00EB5D1C"/>
    <w:rsid w:val="00EB5D37"/>
    <w:rsid w:val="00EB5DCB"/>
    <w:rsid w:val="00EB5F4B"/>
    <w:rsid w:val="00EB6055"/>
    <w:rsid w:val="00EB60D0"/>
    <w:rsid w:val="00EB60D9"/>
    <w:rsid w:val="00EB619B"/>
    <w:rsid w:val="00EB647F"/>
    <w:rsid w:val="00EB64D1"/>
    <w:rsid w:val="00EB64FD"/>
    <w:rsid w:val="00EB6531"/>
    <w:rsid w:val="00EB65A7"/>
    <w:rsid w:val="00EB65F1"/>
    <w:rsid w:val="00EB667E"/>
    <w:rsid w:val="00EB6A33"/>
    <w:rsid w:val="00EB6F8D"/>
    <w:rsid w:val="00EB6FC1"/>
    <w:rsid w:val="00EB70A0"/>
    <w:rsid w:val="00EB7195"/>
    <w:rsid w:val="00EB71AD"/>
    <w:rsid w:val="00EB7283"/>
    <w:rsid w:val="00EB733D"/>
    <w:rsid w:val="00EB7832"/>
    <w:rsid w:val="00EB78B3"/>
    <w:rsid w:val="00EB7A68"/>
    <w:rsid w:val="00EB7C27"/>
    <w:rsid w:val="00EB7D31"/>
    <w:rsid w:val="00EC008D"/>
    <w:rsid w:val="00EC0317"/>
    <w:rsid w:val="00EC042C"/>
    <w:rsid w:val="00EC06F4"/>
    <w:rsid w:val="00EC0775"/>
    <w:rsid w:val="00EC0884"/>
    <w:rsid w:val="00EC0978"/>
    <w:rsid w:val="00EC09D8"/>
    <w:rsid w:val="00EC0A78"/>
    <w:rsid w:val="00EC0B69"/>
    <w:rsid w:val="00EC0D38"/>
    <w:rsid w:val="00EC0DBE"/>
    <w:rsid w:val="00EC0EB3"/>
    <w:rsid w:val="00EC0F38"/>
    <w:rsid w:val="00EC109C"/>
    <w:rsid w:val="00EC10A3"/>
    <w:rsid w:val="00EC117B"/>
    <w:rsid w:val="00EC1314"/>
    <w:rsid w:val="00EC1342"/>
    <w:rsid w:val="00EC1480"/>
    <w:rsid w:val="00EC157D"/>
    <w:rsid w:val="00EC1932"/>
    <w:rsid w:val="00EC1D56"/>
    <w:rsid w:val="00EC1D6E"/>
    <w:rsid w:val="00EC1ECF"/>
    <w:rsid w:val="00EC1F86"/>
    <w:rsid w:val="00EC1FC3"/>
    <w:rsid w:val="00EC202F"/>
    <w:rsid w:val="00EC20CA"/>
    <w:rsid w:val="00EC20D0"/>
    <w:rsid w:val="00EC2470"/>
    <w:rsid w:val="00EC2491"/>
    <w:rsid w:val="00EC2697"/>
    <w:rsid w:val="00EC2835"/>
    <w:rsid w:val="00EC2B1C"/>
    <w:rsid w:val="00EC2D94"/>
    <w:rsid w:val="00EC2E38"/>
    <w:rsid w:val="00EC2F4A"/>
    <w:rsid w:val="00EC315F"/>
    <w:rsid w:val="00EC3161"/>
    <w:rsid w:val="00EC31B9"/>
    <w:rsid w:val="00EC3281"/>
    <w:rsid w:val="00EC3313"/>
    <w:rsid w:val="00EC34CB"/>
    <w:rsid w:val="00EC35CF"/>
    <w:rsid w:val="00EC369F"/>
    <w:rsid w:val="00EC3930"/>
    <w:rsid w:val="00EC3953"/>
    <w:rsid w:val="00EC396E"/>
    <w:rsid w:val="00EC39D3"/>
    <w:rsid w:val="00EC3A24"/>
    <w:rsid w:val="00EC3A7F"/>
    <w:rsid w:val="00EC3B13"/>
    <w:rsid w:val="00EC3B74"/>
    <w:rsid w:val="00EC3B8B"/>
    <w:rsid w:val="00EC40C7"/>
    <w:rsid w:val="00EC41F4"/>
    <w:rsid w:val="00EC421C"/>
    <w:rsid w:val="00EC4689"/>
    <w:rsid w:val="00EC473A"/>
    <w:rsid w:val="00EC47CA"/>
    <w:rsid w:val="00EC487E"/>
    <w:rsid w:val="00EC4984"/>
    <w:rsid w:val="00EC4B06"/>
    <w:rsid w:val="00EC4BC1"/>
    <w:rsid w:val="00EC4E0A"/>
    <w:rsid w:val="00EC519B"/>
    <w:rsid w:val="00EC51C5"/>
    <w:rsid w:val="00EC52E7"/>
    <w:rsid w:val="00EC540D"/>
    <w:rsid w:val="00EC5746"/>
    <w:rsid w:val="00EC5806"/>
    <w:rsid w:val="00EC5906"/>
    <w:rsid w:val="00EC5AC1"/>
    <w:rsid w:val="00EC5B16"/>
    <w:rsid w:val="00EC5BD8"/>
    <w:rsid w:val="00EC61CA"/>
    <w:rsid w:val="00EC62FE"/>
    <w:rsid w:val="00EC66A7"/>
    <w:rsid w:val="00EC6714"/>
    <w:rsid w:val="00EC68A8"/>
    <w:rsid w:val="00EC6924"/>
    <w:rsid w:val="00EC6936"/>
    <w:rsid w:val="00EC6A53"/>
    <w:rsid w:val="00EC6AFD"/>
    <w:rsid w:val="00EC6BB1"/>
    <w:rsid w:val="00EC6C16"/>
    <w:rsid w:val="00EC6D40"/>
    <w:rsid w:val="00EC6E33"/>
    <w:rsid w:val="00EC6E5E"/>
    <w:rsid w:val="00EC6E67"/>
    <w:rsid w:val="00EC6FDB"/>
    <w:rsid w:val="00EC701E"/>
    <w:rsid w:val="00EC7034"/>
    <w:rsid w:val="00EC7122"/>
    <w:rsid w:val="00EC7249"/>
    <w:rsid w:val="00EC728E"/>
    <w:rsid w:val="00EC72B0"/>
    <w:rsid w:val="00EC75A3"/>
    <w:rsid w:val="00EC75FA"/>
    <w:rsid w:val="00EC75FD"/>
    <w:rsid w:val="00EC7782"/>
    <w:rsid w:val="00EC77E2"/>
    <w:rsid w:val="00EC7B05"/>
    <w:rsid w:val="00EC7CF6"/>
    <w:rsid w:val="00EC7E3B"/>
    <w:rsid w:val="00EC7E9E"/>
    <w:rsid w:val="00EC7ED4"/>
    <w:rsid w:val="00EC7F95"/>
    <w:rsid w:val="00ED0048"/>
    <w:rsid w:val="00ED00F0"/>
    <w:rsid w:val="00ED02AD"/>
    <w:rsid w:val="00ED02F0"/>
    <w:rsid w:val="00ED0503"/>
    <w:rsid w:val="00ED0679"/>
    <w:rsid w:val="00ED06A2"/>
    <w:rsid w:val="00ED07B4"/>
    <w:rsid w:val="00ED09A6"/>
    <w:rsid w:val="00ED09E6"/>
    <w:rsid w:val="00ED0A94"/>
    <w:rsid w:val="00ED0B5D"/>
    <w:rsid w:val="00ED0B8F"/>
    <w:rsid w:val="00ED0BE9"/>
    <w:rsid w:val="00ED105C"/>
    <w:rsid w:val="00ED1145"/>
    <w:rsid w:val="00ED11BB"/>
    <w:rsid w:val="00ED1482"/>
    <w:rsid w:val="00ED183A"/>
    <w:rsid w:val="00ED1840"/>
    <w:rsid w:val="00ED1BBF"/>
    <w:rsid w:val="00ED1BEE"/>
    <w:rsid w:val="00ED210A"/>
    <w:rsid w:val="00ED2473"/>
    <w:rsid w:val="00ED24BF"/>
    <w:rsid w:val="00ED25BC"/>
    <w:rsid w:val="00ED26A0"/>
    <w:rsid w:val="00ED26AA"/>
    <w:rsid w:val="00ED27E5"/>
    <w:rsid w:val="00ED2C66"/>
    <w:rsid w:val="00ED2D05"/>
    <w:rsid w:val="00ED2D56"/>
    <w:rsid w:val="00ED304B"/>
    <w:rsid w:val="00ED3273"/>
    <w:rsid w:val="00ED34E0"/>
    <w:rsid w:val="00ED35D5"/>
    <w:rsid w:val="00ED3A6E"/>
    <w:rsid w:val="00ED3ACD"/>
    <w:rsid w:val="00ED3C23"/>
    <w:rsid w:val="00ED3DD3"/>
    <w:rsid w:val="00ED4057"/>
    <w:rsid w:val="00ED40AA"/>
    <w:rsid w:val="00ED4148"/>
    <w:rsid w:val="00ED416A"/>
    <w:rsid w:val="00ED4285"/>
    <w:rsid w:val="00ED4315"/>
    <w:rsid w:val="00ED4407"/>
    <w:rsid w:val="00ED44DD"/>
    <w:rsid w:val="00ED45F8"/>
    <w:rsid w:val="00ED49B4"/>
    <w:rsid w:val="00ED4A57"/>
    <w:rsid w:val="00ED4ACC"/>
    <w:rsid w:val="00ED4B23"/>
    <w:rsid w:val="00ED4BEB"/>
    <w:rsid w:val="00ED4C6D"/>
    <w:rsid w:val="00ED4D9F"/>
    <w:rsid w:val="00ED4E88"/>
    <w:rsid w:val="00ED4F9F"/>
    <w:rsid w:val="00ED5038"/>
    <w:rsid w:val="00ED534A"/>
    <w:rsid w:val="00ED5373"/>
    <w:rsid w:val="00ED53A1"/>
    <w:rsid w:val="00ED55C1"/>
    <w:rsid w:val="00ED5996"/>
    <w:rsid w:val="00ED59F6"/>
    <w:rsid w:val="00ED5AC1"/>
    <w:rsid w:val="00ED5B6F"/>
    <w:rsid w:val="00ED5BE4"/>
    <w:rsid w:val="00ED5C58"/>
    <w:rsid w:val="00ED5C6D"/>
    <w:rsid w:val="00ED5F51"/>
    <w:rsid w:val="00ED6079"/>
    <w:rsid w:val="00ED6114"/>
    <w:rsid w:val="00ED64E9"/>
    <w:rsid w:val="00ED6550"/>
    <w:rsid w:val="00ED657A"/>
    <w:rsid w:val="00ED6895"/>
    <w:rsid w:val="00ED6900"/>
    <w:rsid w:val="00ED6A12"/>
    <w:rsid w:val="00ED6CD4"/>
    <w:rsid w:val="00ED6D49"/>
    <w:rsid w:val="00ED6D9B"/>
    <w:rsid w:val="00ED6DEF"/>
    <w:rsid w:val="00ED6FEE"/>
    <w:rsid w:val="00ED70EE"/>
    <w:rsid w:val="00ED7399"/>
    <w:rsid w:val="00ED74EF"/>
    <w:rsid w:val="00ED75A2"/>
    <w:rsid w:val="00ED75FF"/>
    <w:rsid w:val="00ED776A"/>
    <w:rsid w:val="00ED783F"/>
    <w:rsid w:val="00ED7B14"/>
    <w:rsid w:val="00ED7B28"/>
    <w:rsid w:val="00ED7C72"/>
    <w:rsid w:val="00ED7C9E"/>
    <w:rsid w:val="00ED7EB7"/>
    <w:rsid w:val="00ED7ED3"/>
    <w:rsid w:val="00ED7FE9"/>
    <w:rsid w:val="00EE0075"/>
    <w:rsid w:val="00EE0109"/>
    <w:rsid w:val="00EE0111"/>
    <w:rsid w:val="00EE01BD"/>
    <w:rsid w:val="00EE0314"/>
    <w:rsid w:val="00EE0616"/>
    <w:rsid w:val="00EE0655"/>
    <w:rsid w:val="00EE0695"/>
    <w:rsid w:val="00EE06FE"/>
    <w:rsid w:val="00EE098B"/>
    <w:rsid w:val="00EE09FF"/>
    <w:rsid w:val="00EE0A4F"/>
    <w:rsid w:val="00EE1011"/>
    <w:rsid w:val="00EE1189"/>
    <w:rsid w:val="00EE1448"/>
    <w:rsid w:val="00EE1589"/>
    <w:rsid w:val="00EE192E"/>
    <w:rsid w:val="00EE1B6B"/>
    <w:rsid w:val="00EE1BB8"/>
    <w:rsid w:val="00EE1C2F"/>
    <w:rsid w:val="00EE1CAB"/>
    <w:rsid w:val="00EE1E10"/>
    <w:rsid w:val="00EE1EBB"/>
    <w:rsid w:val="00EE1F05"/>
    <w:rsid w:val="00EE1FCF"/>
    <w:rsid w:val="00EE21D1"/>
    <w:rsid w:val="00EE23EF"/>
    <w:rsid w:val="00EE250B"/>
    <w:rsid w:val="00EE25B3"/>
    <w:rsid w:val="00EE260D"/>
    <w:rsid w:val="00EE29E8"/>
    <w:rsid w:val="00EE2A0C"/>
    <w:rsid w:val="00EE2A39"/>
    <w:rsid w:val="00EE2E3C"/>
    <w:rsid w:val="00EE301C"/>
    <w:rsid w:val="00EE31CE"/>
    <w:rsid w:val="00EE32D3"/>
    <w:rsid w:val="00EE34D7"/>
    <w:rsid w:val="00EE389C"/>
    <w:rsid w:val="00EE3A0A"/>
    <w:rsid w:val="00EE3B4B"/>
    <w:rsid w:val="00EE3CE2"/>
    <w:rsid w:val="00EE3CEC"/>
    <w:rsid w:val="00EE3D35"/>
    <w:rsid w:val="00EE3E0C"/>
    <w:rsid w:val="00EE3FC8"/>
    <w:rsid w:val="00EE3FFE"/>
    <w:rsid w:val="00EE41CD"/>
    <w:rsid w:val="00EE44FC"/>
    <w:rsid w:val="00EE4613"/>
    <w:rsid w:val="00EE469C"/>
    <w:rsid w:val="00EE4AD5"/>
    <w:rsid w:val="00EE4C2F"/>
    <w:rsid w:val="00EE4CEE"/>
    <w:rsid w:val="00EE5041"/>
    <w:rsid w:val="00EE504B"/>
    <w:rsid w:val="00EE522D"/>
    <w:rsid w:val="00EE523D"/>
    <w:rsid w:val="00EE525D"/>
    <w:rsid w:val="00EE54BA"/>
    <w:rsid w:val="00EE5775"/>
    <w:rsid w:val="00EE57E0"/>
    <w:rsid w:val="00EE5851"/>
    <w:rsid w:val="00EE5972"/>
    <w:rsid w:val="00EE5A73"/>
    <w:rsid w:val="00EE5ABC"/>
    <w:rsid w:val="00EE5B75"/>
    <w:rsid w:val="00EE5B87"/>
    <w:rsid w:val="00EE5C29"/>
    <w:rsid w:val="00EE5C54"/>
    <w:rsid w:val="00EE5C5B"/>
    <w:rsid w:val="00EE5D1D"/>
    <w:rsid w:val="00EE5D7B"/>
    <w:rsid w:val="00EE5DCE"/>
    <w:rsid w:val="00EE5DDE"/>
    <w:rsid w:val="00EE5F98"/>
    <w:rsid w:val="00EE605D"/>
    <w:rsid w:val="00EE6080"/>
    <w:rsid w:val="00EE609C"/>
    <w:rsid w:val="00EE6100"/>
    <w:rsid w:val="00EE61B8"/>
    <w:rsid w:val="00EE61E2"/>
    <w:rsid w:val="00EE61EE"/>
    <w:rsid w:val="00EE635E"/>
    <w:rsid w:val="00EE6784"/>
    <w:rsid w:val="00EE67D2"/>
    <w:rsid w:val="00EE67D8"/>
    <w:rsid w:val="00EE6812"/>
    <w:rsid w:val="00EE6AB6"/>
    <w:rsid w:val="00EE6D41"/>
    <w:rsid w:val="00EE6E9F"/>
    <w:rsid w:val="00EE6EDB"/>
    <w:rsid w:val="00EE74ED"/>
    <w:rsid w:val="00EE772B"/>
    <w:rsid w:val="00EE7915"/>
    <w:rsid w:val="00EE79F9"/>
    <w:rsid w:val="00EE7D95"/>
    <w:rsid w:val="00EE7E17"/>
    <w:rsid w:val="00EE7E99"/>
    <w:rsid w:val="00EE7FF1"/>
    <w:rsid w:val="00EF017E"/>
    <w:rsid w:val="00EF0299"/>
    <w:rsid w:val="00EF0680"/>
    <w:rsid w:val="00EF06D4"/>
    <w:rsid w:val="00EF0729"/>
    <w:rsid w:val="00EF07B9"/>
    <w:rsid w:val="00EF08D3"/>
    <w:rsid w:val="00EF0B96"/>
    <w:rsid w:val="00EF0C33"/>
    <w:rsid w:val="00EF0D36"/>
    <w:rsid w:val="00EF0DAA"/>
    <w:rsid w:val="00EF0DFA"/>
    <w:rsid w:val="00EF0EBD"/>
    <w:rsid w:val="00EF120C"/>
    <w:rsid w:val="00EF12F7"/>
    <w:rsid w:val="00EF13F5"/>
    <w:rsid w:val="00EF1859"/>
    <w:rsid w:val="00EF1B4B"/>
    <w:rsid w:val="00EF1C05"/>
    <w:rsid w:val="00EF1E30"/>
    <w:rsid w:val="00EF1F6B"/>
    <w:rsid w:val="00EF2110"/>
    <w:rsid w:val="00EF21D0"/>
    <w:rsid w:val="00EF23AE"/>
    <w:rsid w:val="00EF23E3"/>
    <w:rsid w:val="00EF25C0"/>
    <w:rsid w:val="00EF26DB"/>
    <w:rsid w:val="00EF2720"/>
    <w:rsid w:val="00EF2864"/>
    <w:rsid w:val="00EF28FB"/>
    <w:rsid w:val="00EF2929"/>
    <w:rsid w:val="00EF2A08"/>
    <w:rsid w:val="00EF2E7D"/>
    <w:rsid w:val="00EF2ED0"/>
    <w:rsid w:val="00EF32EF"/>
    <w:rsid w:val="00EF3438"/>
    <w:rsid w:val="00EF3735"/>
    <w:rsid w:val="00EF3AE2"/>
    <w:rsid w:val="00EF3C09"/>
    <w:rsid w:val="00EF3CE4"/>
    <w:rsid w:val="00EF3F98"/>
    <w:rsid w:val="00EF4020"/>
    <w:rsid w:val="00EF4125"/>
    <w:rsid w:val="00EF436B"/>
    <w:rsid w:val="00EF4407"/>
    <w:rsid w:val="00EF4621"/>
    <w:rsid w:val="00EF486E"/>
    <w:rsid w:val="00EF491D"/>
    <w:rsid w:val="00EF495D"/>
    <w:rsid w:val="00EF4B17"/>
    <w:rsid w:val="00EF4C3E"/>
    <w:rsid w:val="00EF4D42"/>
    <w:rsid w:val="00EF4FD5"/>
    <w:rsid w:val="00EF50AF"/>
    <w:rsid w:val="00EF50FD"/>
    <w:rsid w:val="00EF521B"/>
    <w:rsid w:val="00EF5340"/>
    <w:rsid w:val="00EF541F"/>
    <w:rsid w:val="00EF54BB"/>
    <w:rsid w:val="00EF5661"/>
    <w:rsid w:val="00EF5686"/>
    <w:rsid w:val="00EF57CA"/>
    <w:rsid w:val="00EF5A7D"/>
    <w:rsid w:val="00EF5DB8"/>
    <w:rsid w:val="00EF5FC6"/>
    <w:rsid w:val="00EF605C"/>
    <w:rsid w:val="00EF61D3"/>
    <w:rsid w:val="00EF61E1"/>
    <w:rsid w:val="00EF6298"/>
    <w:rsid w:val="00EF62E5"/>
    <w:rsid w:val="00EF62FD"/>
    <w:rsid w:val="00EF6392"/>
    <w:rsid w:val="00EF64F2"/>
    <w:rsid w:val="00EF6669"/>
    <w:rsid w:val="00EF672F"/>
    <w:rsid w:val="00EF6868"/>
    <w:rsid w:val="00EF6C8A"/>
    <w:rsid w:val="00EF6C8D"/>
    <w:rsid w:val="00EF6DC9"/>
    <w:rsid w:val="00EF6E4F"/>
    <w:rsid w:val="00EF70A9"/>
    <w:rsid w:val="00EF70FC"/>
    <w:rsid w:val="00EF712E"/>
    <w:rsid w:val="00EF767A"/>
    <w:rsid w:val="00EF76F0"/>
    <w:rsid w:val="00EF7724"/>
    <w:rsid w:val="00EF784C"/>
    <w:rsid w:val="00EF7856"/>
    <w:rsid w:val="00EF794E"/>
    <w:rsid w:val="00EF7C50"/>
    <w:rsid w:val="00EF7CDB"/>
    <w:rsid w:val="00EF7EB9"/>
    <w:rsid w:val="00EF7FE9"/>
    <w:rsid w:val="00F0002F"/>
    <w:rsid w:val="00F0003F"/>
    <w:rsid w:val="00F000FA"/>
    <w:rsid w:val="00F0014E"/>
    <w:rsid w:val="00F003A2"/>
    <w:rsid w:val="00F00601"/>
    <w:rsid w:val="00F00686"/>
    <w:rsid w:val="00F006F9"/>
    <w:rsid w:val="00F00A91"/>
    <w:rsid w:val="00F00BAA"/>
    <w:rsid w:val="00F00C1F"/>
    <w:rsid w:val="00F00C81"/>
    <w:rsid w:val="00F00CCD"/>
    <w:rsid w:val="00F00D99"/>
    <w:rsid w:val="00F00DE6"/>
    <w:rsid w:val="00F01093"/>
    <w:rsid w:val="00F01394"/>
    <w:rsid w:val="00F014C9"/>
    <w:rsid w:val="00F014E3"/>
    <w:rsid w:val="00F016D4"/>
    <w:rsid w:val="00F016DF"/>
    <w:rsid w:val="00F0186D"/>
    <w:rsid w:val="00F0195E"/>
    <w:rsid w:val="00F01A11"/>
    <w:rsid w:val="00F01A2E"/>
    <w:rsid w:val="00F01C31"/>
    <w:rsid w:val="00F01D7E"/>
    <w:rsid w:val="00F01EB0"/>
    <w:rsid w:val="00F02054"/>
    <w:rsid w:val="00F0240A"/>
    <w:rsid w:val="00F02436"/>
    <w:rsid w:val="00F02647"/>
    <w:rsid w:val="00F0276C"/>
    <w:rsid w:val="00F0297E"/>
    <w:rsid w:val="00F029A2"/>
    <w:rsid w:val="00F029D6"/>
    <w:rsid w:val="00F02A6C"/>
    <w:rsid w:val="00F02E47"/>
    <w:rsid w:val="00F02EAF"/>
    <w:rsid w:val="00F031C4"/>
    <w:rsid w:val="00F03282"/>
    <w:rsid w:val="00F034BB"/>
    <w:rsid w:val="00F035A4"/>
    <w:rsid w:val="00F036EE"/>
    <w:rsid w:val="00F037B6"/>
    <w:rsid w:val="00F039F7"/>
    <w:rsid w:val="00F03C68"/>
    <w:rsid w:val="00F03D39"/>
    <w:rsid w:val="00F03FD0"/>
    <w:rsid w:val="00F03FDF"/>
    <w:rsid w:val="00F04056"/>
    <w:rsid w:val="00F040DD"/>
    <w:rsid w:val="00F0414F"/>
    <w:rsid w:val="00F0417D"/>
    <w:rsid w:val="00F0423F"/>
    <w:rsid w:val="00F04456"/>
    <w:rsid w:val="00F04531"/>
    <w:rsid w:val="00F045A6"/>
    <w:rsid w:val="00F04693"/>
    <w:rsid w:val="00F0476C"/>
    <w:rsid w:val="00F0478A"/>
    <w:rsid w:val="00F047EF"/>
    <w:rsid w:val="00F048AF"/>
    <w:rsid w:val="00F04941"/>
    <w:rsid w:val="00F0495B"/>
    <w:rsid w:val="00F04B7A"/>
    <w:rsid w:val="00F04B7C"/>
    <w:rsid w:val="00F04B9E"/>
    <w:rsid w:val="00F04C3E"/>
    <w:rsid w:val="00F05035"/>
    <w:rsid w:val="00F05265"/>
    <w:rsid w:val="00F0529B"/>
    <w:rsid w:val="00F05345"/>
    <w:rsid w:val="00F05399"/>
    <w:rsid w:val="00F054C5"/>
    <w:rsid w:val="00F0555B"/>
    <w:rsid w:val="00F05991"/>
    <w:rsid w:val="00F05C1E"/>
    <w:rsid w:val="00F05C23"/>
    <w:rsid w:val="00F05C2C"/>
    <w:rsid w:val="00F05D86"/>
    <w:rsid w:val="00F05DF0"/>
    <w:rsid w:val="00F05E19"/>
    <w:rsid w:val="00F05E25"/>
    <w:rsid w:val="00F05EFE"/>
    <w:rsid w:val="00F05F53"/>
    <w:rsid w:val="00F05F83"/>
    <w:rsid w:val="00F060AD"/>
    <w:rsid w:val="00F06103"/>
    <w:rsid w:val="00F06128"/>
    <w:rsid w:val="00F06212"/>
    <w:rsid w:val="00F06244"/>
    <w:rsid w:val="00F066DA"/>
    <w:rsid w:val="00F06806"/>
    <w:rsid w:val="00F069C8"/>
    <w:rsid w:val="00F06A3C"/>
    <w:rsid w:val="00F06AF2"/>
    <w:rsid w:val="00F06AFB"/>
    <w:rsid w:val="00F06B1E"/>
    <w:rsid w:val="00F06E43"/>
    <w:rsid w:val="00F070C0"/>
    <w:rsid w:val="00F0710D"/>
    <w:rsid w:val="00F074D7"/>
    <w:rsid w:val="00F07514"/>
    <w:rsid w:val="00F07581"/>
    <w:rsid w:val="00F0760F"/>
    <w:rsid w:val="00F07682"/>
    <w:rsid w:val="00F07703"/>
    <w:rsid w:val="00F079E2"/>
    <w:rsid w:val="00F079FC"/>
    <w:rsid w:val="00F07B91"/>
    <w:rsid w:val="00F07D98"/>
    <w:rsid w:val="00F07E62"/>
    <w:rsid w:val="00F07EBB"/>
    <w:rsid w:val="00F07F14"/>
    <w:rsid w:val="00F07F2C"/>
    <w:rsid w:val="00F07F3F"/>
    <w:rsid w:val="00F100C1"/>
    <w:rsid w:val="00F10267"/>
    <w:rsid w:val="00F103A8"/>
    <w:rsid w:val="00F103D6"/>
    <w:rsid w:val="00F103EA"/>
    <w:rsid w:val="00F104BB"/>
    <w:rsid w:val="00F109EB"/>
    <w:rsid w:val="00F10C3B"/>
    <w:rsid w:val="00F10D54"/>
    <w:rsid w:val="00F10D69"/>
    <w:rsid w:val="00F10E51"/>
    <w:rsid w:val="00F10EEF"/>
    <w:rsid w:val="00F1106F"/>
    <w:rsid w:val="00F110DA"/>
    <w:rsid w:val="00F11112"/>
    <w:rsid w:val="00F112F5"/>
    <w:rsid w:val="00F11964"/>
    <w:rsid w:val="00F11B04"/>
    <w:rsid w:val="00F11BF2"/>
    <w:rsid w:val="00F11C2B"/>
    <w:rsid w:val="00F11CED"/>
    <w:rsid w:val="00F11E51"/>
    <w:rsid w:val="00F11E57"/>
    <w:rsid w:val="00F12231"/>
    <w:rsid w:val="00F12253"/>
    <w:rsid w:val="00F122AA"/>
    <w:rsid w:val="00F12392"/>
    <w:rsid w:val="00F1243F"/>
    <w:rsid w:val="00F124EB"/>
    <w:rsid w:val="00F125DD"/>
    <w:rsid w:val="00F1268F"/>
    <w:rsid w:val="00F12774"/>
    <w:rsid w:val="00F12AAE"/>
    <w:rsid w:val="00F12AF4"/>
    <w:rsid w:val="00F12B5B"/>
    <w:rsid w:val="00F12B8A"/>
    <w:rsid w:val="00F12C85"/>
    <w:rsid w:val="00F12D13"/>
    <w:rsid w:val="00F12D53"/>
    <w:rsid w:val="00F12E11"/>
    <w:rsid w:val="00F12EAC"/>
    <w:rsid w:val="00F13171"/>
    <w:rsid w:val="00F13187"/>
    <w:rsid w:val="00F131B4"/>
    <w:rsid w:val="00F13215"/>
    <w:rsid w:val="00F13250"/>
    <w:rsid w:val="00F13430"/>
    <w:rsid w:val="00F134A1"/>
    <w:rsid w:val="00F13881"/>
    <w:rsid w:val="00F13967"/>
    <w:rsid w:val="00F13B3A"/>
    <w:rsid w:val="00F13CE0"/>
    <w:rsid w:val="00F13D39"/>
    <w:rsid w:val="00F13D72"/>
    <w:rsid w:val="00F13DBC"/>
    <w:rsid w:val="00F13EEA"/>
    <w:rsid w:val="00F142E4"/>
    <w:rsid w:val="00F1434D"/>
    <w:rsid w:val="00F1460D"/>
    <w:rsid w:val="00F147F8"/>
    <w:rsid w:val="00F14802"/>
    <w:rsid w:val="00F148B4"/>
    <w:rsid w:val="00F14BC5"/>
    <w:rsid w:val="00F14DF9"/>
    <w:rsid w:val="00F14FD4"/>
    <w:rsid w:val="00F1501E"/>
    <w:rsid w:val="00F1567A"/>
    <w:rsid w:val="00F156B9"/>
    <w:rsid w:val="00F15705"/>
    <w:rsid w:val="00F1588A"/>
    <w:rsid w:val="00F1599B"/>
    <w:rsid w:val="00F15BAE"/>
    <w:rsid w:val="00F15D38"/>
    <w:rsid w:val="00F15E20"/>
    <w:rsid w:val="00F15FAE"/>
    <w:rsid w:val="00F16201"/>
    <w:rsid w:val="00F16270"/>
    <w:rsid w:val="00F16493"/>
    <w:rsid w:val="00F164DD"/>
    <w:rsid w:val="00F16628"/>
    <w:rsid w:val="00F16686"/>
    <w:rsid w:val="00F1686D"/>
    <w:rsid w:val="00F16A99"/>
    <w:rsid w:val="00F16BDF"/>
    <w:rsid w:val="00F16E5E"/>
    <w:rsid w:val="00F16FA1"/>
    <w:rsid w:val="00F1707D"/>
    <w:rsid w:val="00F17707"/>
    <w:rsid w:val="00F17754"/>
    <w:rsid w:val="00F17880"/>
    <w:rsid w:val="00F17A9B"/>
    <w:rsid w:val="00F17B33"/>
    <w:rsid w:val="00F17BF0"/>
    <w:rsid w:val="00F20031"/>
    <w:rsid w:val="00F2026D"/>
    <w:rsid w:val="00F20642"/>
    <w:rsid w:val="00F20699"/>
    <w:rsid w:val="00F20A81"/>
    <w:rsid w:val="00F20AF2"/>
    <w:rsid w:val="00F20D45"/>
    <w:rsid w:val="00F20D5C"/>
    <w:rsid w:val="00F20E64"/>
    <w:rsid w:val="00F20F52"/>
    <w:rsid w:val="00F20FC0"/>
    <w:rsid w:val="00F212FB"/>
    <w:rsid w:val="00F2130F"/>
    <w:rsid w:val="00F2136B"/>
    <w:rsid w:val="00F213B7"/>
    <w:rsid w:val="00F21412"/>
    <w:rsid w:val="00F21816"/>
    <w:rsid w:val="00F21B39"/>
    <w:rsid w:val="00F21B89"/>
    <w:rsid w:val="00F21C98"/>
    <w:rsid w:val="00F21CAC"/>
    <w:rsid w:val="00F21D23"/>
    <w:rsid w:val="00F21FB3"/>
    <w:rsid w:val="00F21FDA"/>
    <w:rsid w:val="00F22344"/>
    <w:rsid w:val="00F224B0"/>
    <w:rsid w:val="00F224D5"/>
    <w:rsid w:val="00F22612"/>
    <w:rsid w:val="00F2270F"/>
    <w:rsid w:val="00F2273B"/>
    <w:rsid w:val="00F22B00"/>
    <w:rsid w:val="00F22B3C"/>
    <w:rsid w:val="00F22C11"/>
    <w:rsid w:val="00F22EA0"/>
    <w:rsid w:val="00F22EA6"/>
    <w:rsid w:val="00F22F57"/>
    <w:rsid w:val="00F2325C"/>
    <w:rsid w:val="00F23282"/>
    <w:rsid w:val="00F2328C"/>
    <w:rsid w:val="00F234E3"/>
    <w:rsid w:val="00F23589"/>
    <w:rsid w:val="00F23638"/>
    <w:rsid w:val="00F2363A"/>
    <w:rsid w:val="00F23684"/>
    <w:rsid w:val="00F23768"/>
    <w:rsid w:val="00F238EE"/>
    <w:rsid w:val="00F23995"/>
    <w:rsid w:val="00F23D80"/>
    <w:rsid w:val="00F23DAE"/>
    <w:rsid w:val="00F23ECA"/>
    <w:rsid w:val="00F242D9"/>
    <w:rsid w:val="00F24376"/>
    <w:rsid w:val="00F243DB"/>
    <w:rsid w:val="00F243DD"/>
    <w:rsid w:val="00F24403"/>
    <w:rsid w:val="00F24522"/>
    <w:rsid w:val="00F24625"/>
    <w:rsid w:val="00F24811"/>
    <w:rsid w:val="00F2483B"/>
    <w:rsid w:val="00F24A2F"/>
    <w:rsid w:val="00F24AEA"/>
    <w:rsid w:val="00F24C56"/>
    <w:rsid w:val="00F24D5A"/>
    <w:rsid w:val="00F24F58"/>
    <w:rsid w:val="00F24F92"/>
    <w:rsid w:val="00F24FC0"/>
    <w:rsid w:val="00F24FCB"/>
    <w:rsid w:val="00F250A4"/>
    <w:rsid w:val="00F250FC"/>
    <w:rsid w:val="00F25173"/>
    <w:rsid w:val="00F251F1"/>
    <w:rsid w:val="00F2566F"/>
    <w:rsid w:val="00F25676"/>
    <w:rsid w:val="00F257A7"/>
    <w:rsid w:val="00F257B8"/>
    <w:rsid w:val="00F2582E"/>
    <w:rsid w:val="00F258C3"/>
    <w:rsid w:val="00F25A00"/>
    <w:rsid w:val="00F25B88"/>
    <w:rsid w:val="00F25BE3"/>
    <w:rsid w:val="00F25C86"/>
    <w:rsid w:val="00F25CC7"/>
    <w:rsid w:val="00F25DF6"/>
    <w:rsid w:val="00F25FC8"/>
    <w:rsid w:val="00F26111"/>
    <w:rsid w:val="00F26249"/>
    <w:rsid w:val="00F2625F"/>
    <w:rsid w:val="00F262E8"/>
    <w:rsid w:val="00F2641A"/>
    <w:rsid w:val="00F26461"/>
    <w:rsid w:val="00F2647F"/>
    <w:rsid w:val="00F2658F"/>
    <w:rsid w:val="00F265D6"/>
    <w:rsid w:val="00F26739"/>
    <w:rsid w:val="00F2677F"/>
    <w:rsid w:val="00F26783"/>
    <w:rsid w:val="00F26B9C"/>
    <w:rsid w:val="00F26BF8"/>
    <w:rsid w:val="00F26E4A"/>
    <w:rsid w:val="00F26EE4"/>
    <w:rsid w:val="00F27018"/>
    <w:rsid w:val="00F272E9"/>
    <w:rsid w:val="00F273D3"/>
    <w:rsid w:val="00F2750B"/>
    <w:rsid w:val="00F27644"/>
    <w:rsid w:val="00F27809"/>
    <w:rsid w:val="00F27992"/>
    <w:rsid w:val="00F27C35"/>
    <w:rsid w:val="00F27C37"/>
    <w:rsid w:val="00F27C48"/>
    <w:rsid w:val="00F27E8C"/>
    <w:rsid w:val="00F27EC3"/>
    <w:rsid w:val="00F3013C"/>
    <w:rsid w:val="00F3027E"/>
    <w:rsid w:val="00F303F9"/>
    <w:rsid w:val="00F30499"/>
    <w:rsid w:val="00F30540"/>
    <w:rsid w:val="00F305BB"/>
    <w:rsid w:val="00F306E3"/>
    <w:rsid w:val="00F3072D"/>
    <w:rsid w:val="00F30ABC"/>
    <w:rsid w:val="00F30B0E"/>
    <w:rsid w:val="00F30D17"/>
    <w:rsid w:val="00F3105B"/>
    <w:rsid w:val="00F3107A"/>
    <w:rsid w:val="00F31ED0"/>
    <w:rsid w:val="00F31F0C"/>
    <w:rsid w:val="00F31FE2"/>
    <w:rsid w:val="00F323D8"/>
    <w:rsid w:val="00F325C3"/>
    <w:rsid w:val="00F326C3"/>
    <w:rsid w:val="00F326E0"/>
    <w:rsid w:val="00F32731"/>
    <w:rsid w:val="00F327D1"/>
    <w:rsid w:val="00F32C0B"/>
    <w:rsid w:val="00F32CA6"/>
    <w:rsid w:val="00F32CB0"/>
    <w:rsid w:val="00F32EE2"/>
    <w:rsid w:val="00F32F77"/>
    <w:rsid w:val="00F32FE7"/>
    <w:rsid w:val="00F33117"/>
    <w:rsid w:val="00F33323"/>
    <w:rsid w:val="00F33351"/>
    <w:rsid w:val="00F33386"/>
    <w:rsid w:val="00F33514"/>
    <w:rsid w:val="00F33659"/>
    <w:rsid w:val="00F33847"/>
    <w:rsid w:val="00F3397C"/>
    <w:rsid w:val="00F33E02"/>
    <w:rsid w:val="00F33F59"/>
    <w:rsid w:val="00F34084"/>
    <w:rsid w:val="00F3411B"/>
    <w:rsid w:val="00F34305"/>
    <w:rsid w:val="00F34318"/>
    <w:rsid w:val="00F343CC"/>
    <w:rsid w:val="00F3448B"/>
    <w:rsid w:val="00F345D7"/>
    <w:rsid w:val="00F34649"/>
    <w:rsid w:val="00F3465E"/>
    <w:rsid w:val="00F34869"/>
    <w:rsid w:val="00F34893"/>
    <w:rsid w:val="00F349BF"/>
    <w:rsid w:val="00F34AC9"/>
    <w:rsid w:val="00F34BE9"/>
    <w:rsid w:val="00F34BF2"/>
    <w:rsid w:val="00F34BFB"/>
    <w:rsid w:val="00F34C59"/>
    <w:rsid w:val="00F34C7B"/>
    <w:rsid w:val="00F34E72"/>
    <w:rsid w:val="00F34EA2"/>
    <w:rsid w:val="00F3511A"/>
    <w:rsid w:val="00F352EE"/>
    <w:rsid w:val="00F3541E"/>
    <w:rsid w:val="00F35445"/>
    <w:rsid w:val="00F354DC"/>
    <w:rsid w:val="00F354FA"/>
    <w:rsid w:val="00F35599"/>
    <w:rsid w:val="00F35690"/>
    <w:rsid w:val="00F3569F"/>
    <w:rsid w:val="00F358A8"/>
    <w:rsid w:val="00F358AD"/>
    <w:rsid w:val="00F35992"/>
    <w:rsid w:val="00F35A28"/>
    <w:rsid w:val="00F35B67"/>
    <w:rsid w:val="00F35E71"/>
    <w:rsid w:val="00F35F45"/>
    <w:rsid w:val="00F36211"/>
    <w:rsid w:val="00F36235"/>
    <w:rsid w:val="00F36272"/>
    <w:rsid w:val="00F36333"/>
    <w:rsid w:val="00F36353"/>
    <w:rsid w:val="00F363DB"/>
    <w:rsid w:val="00F364FB"/>
    <w:rsid w:val="00F36545"/>
    <w:rsid w:val="00F36592"/>
    <w:rsid w:val="00F36621"/>
    <w:rsid w:val="00F36653"/>
    <w:rsid w:val="00F36656"/>
    <w:rsid w:val="00F3681C"/>
    <w:rsid w:val="00F36A7E"/>
    <w:rsid w:val="00F36A80"/>
    <w:rsid w:val="00F36E5F"/>
    <w:rsid w:val="00F36FEA"/>
    <w:rsid w:val="00F372BB"/>
    <w:rsid w:val="00F37408"/>
    <w:rsid w:val="00F374E9"/>
    <w:rsid w:val="00F37550"/>
    <w:rsid w:val="00F37609"/>
    <w:rsid w:val="00F37709"/>
    <w:rsid w:val="00F3790F"/>
    <w:rsid w:val="00F37948"/>
    <w:rsid w:val="00F37A94"/>
    <w:rsid w:val="00F37D1E"/>
    <w:rsid w:val="00F37D5C"/>
    <w:rsid w:val="00F4006B"/>
    <w:rsid w:val="00F40138"/>
    <w:rsid w:val="00F40420"/>
    <w:rsid w:val="00F40441"/>
    <w:rsid w:val="00F4057D"/>
    <w:rsid w:val="00F4063A"/>
    <w:rsid w:val="00F40683"/>
    <w:rsid w:val="00F406A0"/>
    <w:rsid w:val="00F407BA"/>
    <w:rsid w:val="00F40D66"/>
    <w:rsid w:val="00F4100E"/>
    <w:rsid w:val="00F41042"/>
    <w:rsid w:val="00F411AE"/>
    <w:rsid w:val="00F412BB"/>
    <w:rsid w:val="00F413B1"/>
    <w:rsid w:val="00F419C7"/>
    <w:rsid w:val="00F41E53"/>
    <w:rsid w:val="00F41E5E"/>
    <w:rsid w:val="00F42059"/>
    <w:rsid w:val="00F420A0"/>
    <w:rsid w:val="00F421A8"/>
    <w:rsid w:val="00F423BB"/>
    <w:rsid w:val="00F4244B"/>
    <w:rsid w:val="00F42475"/>
    <w:rsid w:val="00F42491"/>
    <w:rsid w:val="00F4252C"/>
    <w:rsid w:val="00F427CE"/>
    <w:rsid w:val="00F429FC"/>
    <w:rsid w:val="00F42CA9"/>
    <w:rsid w:val="00F42E3E"/>
    <w:rsid w:val="00F43092"/>
    <w:rsid w:val="00F430F1"/>
    <w:rsid w:val="00F43760"/>
    <w:rsid w:val="00F43886"/>
    <w:rsid w:val="00F43915"/>
    <w:rsid w:val="00F4394F"/>
    <w:rsid w:val="00F43A6E"/>
    <w:rsid w:val="00F43B60"/>
    <w:rsid w:val="00F43C2F"/>
    <w:rsid w:val="00F43D8C"/>
    <w:rsid w:val="00F44044"/>
    <w:rsid w:val="00F44186"/>
    <w:rsid w:val="00F4422E"/>
    <w:rsid w:val="00F443AF"/>
    <w:rsid w:val="00F445D6"/>
    <w:rsid w:val="00F448CE"/>
    <w:rsid w:val="00F44B4E"/>
    <w:rsid w:val="00F44C77"/>
    <w:rsid w:val="00F44D0E"/>
    <w:rsid w:val="00F44DD6"/>
    <w:rsid w:val="00F44E09"/>
    <w:rsid w:val="00F44E5E"/>
    <w:rsid w:val="00F44F39"/>
    <w:rsid w:val="00F44F41"/>
    <w:rsid w:val="00F44FD9"/>
    <w:rsid w:val="00F4502A"/>
    <w:rsid w:val="00F4516C"/>
    <w:rsid w:val="00F45224"/>
    <w:rsid w:val="00F45255"/>
    <w:rsid w:val="00F45317"/>
    <w:rsid w:val="00F453EE"/>
    <w:rsid w:val="00F4549D"/>
    <w:rsid w:val="00F456C9"/>
    <w:rsid w:val="00F45790"/>
    <w:rsid w:val="00F457A0"/>
    <w:rsid w:val="00F457FD"/>
    <w:rsid w:val="00F45A52"/>
    <w:rsid w:val="00F45AE2"/>
    <w:rsid w:val="00F45E62"/>
    <w:rsid w:val="00F46111"/>
    <w:rsid w:val="00F46198"/>
    <w:rsid w:val="00F461E2"/>
    <w:rsid w:val="00F4629E"/>
    <w:rsid w:val="00F4644E"/>
    <w:rsid w:val="00F46649"/>
    <w:rsid w:val="00F46774"/>
    <w:rsid w:val="00F469F7"/>
    <w:rsid w:val="00F46A15"/>
    <w:rsid w:val="00F46A6F"/>
    <w:rsid w:val="00F46E96"/>
    <w:rsid w:val="00F46F30"/>
    <w:rsid w:val="00F46F52"/>
    <w:rsid w:val="00F470BF"/>
    <w:rsid w:val="00F472F0"/>
    <w:rsid w:val="00F47400"/>
    <w:rsid w:val="00F4747E"/>
    <w:rsid w:val="00F47575"/>
    <w:rsid w:val="00F475B3"/>
    <w:rsid w:val="00F479D9"/>
    <w:rsid w:val="00F479E2"/>
    <w:rsid w:val="00F47CCA"/>
    <w:rsid w:val="00F47E94"/>
    <w:rsid w:val="00F47F06"/>
    <w:rsid w:val="00F5046F"/>
    <w:rsid w:val="00F504A7"/>
    <w:rsid w:val="00F50557"/>
    <w:rsid w:val="00F50736"/>
    <w:rsid w:val="00F507E1"/>
    <w:rsid w:val="00F50ABC"/>
    <w:rsid w:val="00F50AC7"/>
    <w:rsid w:val="00F50CD7"/>
    <w:rsid w:val="00F50EB9"/>
    <w:rsid w:val="00F50EDF"/>
    <w:rsid w:val="00F5144D"/>
    <w:rsid w:val="00F516E9"/>
    <w:rsid w:val="00F51C20"/>
    <w:rsid w:val="00F51E4E"/>
    <w:rsid w:val="00F51F7B"/>
    <w:rsid w:val="00F5209E"/>
    <w:rsid w:val="00F52281"/>
    <w:rsid w:val="00F5229E"/>
    <w:rsid w:val="00F522AC"/>
    <w:rsid w:val="00F52621"/>
    <w:rsid w:val="00F52781"/>
    <w:rsid w:val="00F52805"/>
    <w:rsid w:val="00F52967"/>
    <w:rsid w:val="00F5296E"/>
    <w:rsid w:val="00F52985"/>
    <w:rsid w:val="00F52C04"/>
    <w:rsid w:val="00F52C51"/>
    <w:rsid w:val="00F52CB1"/>
    <w:rsid w:val="00F52D47"/>
    <w:rsid w:val="00F52EC5"/>
    <w:rsid w:val="00F52FC7"/>
    <w:rsid w:val="00F53021"/>
    <w:rsid w:val="00F53049"/>
    <w:rsid w:val="00F53070"/>
    <w:rsid w:val="00F53141"/>
    <w:rsid w:val="00F53443"/>
    <w:rsid w:val="00F53546"/>
    <w:rsid w:val="00F53609"/>
    <w:rsid w:val="00F5360E"/>
    <w:rsid w:val="00F5369B"/>
    <w:rsid w:val="00F53716"/>
    <w:rsid w:val="00F53810"/>
    <w:rsid w:val="00F53881"/>
    <w:rsid w:val="00F538D4"/>
    <w:rsid w:val="00F53A44"/>
    <w:rsid w:val="00F53CA4"/>
    <w:rsid w:val="00F53CD8"/>
    <w:rsid w:val="00F53F69"/>
    <w:rsid w:val="00F53FCE"/>
    <w:rsid w:val="00F54001"/>
    <w:rsid w:val="00F54287"/>
    <w:rsid w:val="00F54351"/>
    <w:rsid w:val="00F54731"/>
    <w:rsid w:val="00F5473B"/>
    <w:rsid w:val="00F54871"/>
    <w:rsid w:val="00F54A2C"/>
    <w:rsid w:val="00F54C1F"/>
    <w:rsid w:val="00F54DE2"/>
    <w:rsid w:val="00F54EE5"/>
    <w:rsid w:val="00F54F64"/>
    <w:rsid w:val="00F54FD3"/>
    <w:rsid w:val="00F551A1"/>
    <w:rsid w:val="00F5528F"/>
    <w:rsid w:val="00F55364"/>
    <w:rsid w:val="00F5550D"/>
    <w:rsid w:val="00F55898"/>
    <w:rsid w:val="00F558B4"/>
    <w:rsid w:val="00F5599B"/>
    <w:rsid w:val="00F55BAB"/>
    <w:rsid w:val="00F56050"/>
    <w:rsid w:val="00F56079"/>
    <w:rsid w:val="00F56140"/>
    <w:rsid w:val="00F56185"/>
    <w:rsid w:val="00F5631F"/>
    <w:rsid w:val="00F564C7"/>
    <w:rsid w:val="00F5653B"/>
    <w:rsid w:val="00F565D0"/>
    <w:rsid w:val="00F565E5"/>
    <w:rsid w:val="00F5669A"/>
    <w:rsid w:val="00F566F7"/>
    <w:rsid w:val="00F56759"/>
    <w:rsid w:val="00F56909"/>
    <w:rsid w:val="00F56953"/>
    <w:rsid w:val="00F569C1"/>
    <w:rsid w:val="00F56A47"/>
    <w:rsid w:val="00F56B09"/>
    <w:rsid w:val="00F56C4D"/>
    <w:rsid w:val="00F56DCD"/>
    <w:rsid w:val="00F56ED9"/>
    <w:rsid w:val="00F5701C"/>
    <w:rsid w:val="00F57187"/>
    <w:rsid w:val="00F571F6"/>
    <w:rsid w:val="00F57202"/>
    <w:rsid w:val="00F57383"/>
    <w:rsid w:val="00F57388"/>
    <w:rsid w:val="00F573EA"/>
    <w:rsid w:val="00F57420"/>
    <w:rsid w:val="00F574B9"/>
    <w:rsid w:val="00F575CD"/>
    <w:rsid w:val="00F576A4"/>
    <w:rsid w:val="00F576AE"/>
    <w:rsid w:val="00F57771"/>
    <w:rsid w:val="00F577E8"/>
    <w:rsid w:val="00F578D5"/>
    <w:rsid w:val="00F57A70"/>
    <w:rsid w:val="00F57D30"/>
    <w:rsid w:val="00F57F75"/>
    <w:rsid w:val="00F57FE3"/>
    <w:rsid w:val="00F6006A"/>
    <w:rsid w:val="00F60246"/>
    <w:rsid w:val="00F60279"/>
    <w:rsid w:val="00F6029A"/>
    <w:rsid w:val="00F60386"/>
    <w:rsid w:val="00F604A6"/>
    <w:rsid w:val="00F605B6"/>
    <w:rsid w:val="00F605D4"/>
    <w:rsid w:val="00F6090A"/>
    <w:rsid w:val="00F60AF0"/>
    <w:rsid w:val="00F60B3D"/>
    <w:rsid w:val="00F60BBD"/>
    <w:rsid w:val="00F60BC8"/>
    <w:rsid w:val="00F60C0C"/>
    <w:rsid w:val="00F60C22"/>
    <w:rsid w:val="00F60E2D"/>
    <w:rsid w:val="00F60E3D"/>
    <w:rsid w:val="00F60E68"/>
    <w:rsid w:val="00F60F10"/>
    <w:rsid w:val="00F60F1B"/>
    <w:rsid w:val="00F60F3A"/>
    <w:rsid w:val="00F60F8C"/>
    <w:rsid w:val="00F6103A"/>
    <w:rsid w:val="00F61083"/>
    <w:rsid w:val="00F61125"/>
    <w:rsid w:val="00F61149"/>
    <w:rsid w:val="00F6120E"/>
    <w:rsid w:val="00F6122E"/>
    <w:rsid w:val="00F61332"/>
    <w:rsid w:val="00F61389"/>
    <w:rsid w:val="00F6138A"/>
    <w:rsid w:val="00F6151A"/>
    <w:rsid w:val="00F61558"/>
    <w:rsid w:val="00F61763"/>
    <w:rsid w:val="00F61AA3"/>
    <w:rsid w:val="00F61B21"/>
    <w:rsid w:val="00F61C21"/>
    <w:rsid w:val="00F61DE9"/>
    <w:rsid w:val="00F61DF2"/>
    <w:rsid w:val="00F61E63"/>
    <w:rsid w:val="00F62009"/>
    <w:rsid w:val="00F62260"/>
    <w:rsid w:val="00F62331"/>
    <w:rsid w:val="00F623D5"/>
    <w:rsid w:val="00F625D4"/>
    <w:rsid w:val="00F6264D"/>
    <w:rsid w:val="00F62662"/>
    <w:rsid w:val="00F62816"/>
    <w:rsid w:val="00F62836"/>
    <w:rsid w:val="00F62A00"/>
    <w:rsid w:val="00F62B7A"/>
    <w:rsid w:val="00F62C61"/>
    <w:rsid w:val="00F62DA4"/>
    <w:rsid w:val="00F62E47"/>
    <w:rsid w:val="00F62ED4"/>
    <w:rsid w:val="00F62F3B"/>
    <w:rsid w:val="00F62FC8"/>
    <w:rsid w:val="00F6307C"/>
    <w:rsid w:val="00F63175"/>
    <w:rsid w:val="00F6326F"/>
    <w:rsid w:val="00F63271"/>
    <w:rsid w:val="00F63411"/>
    <w:rsid w:val="00F63460"/>
    <w:rsid w:val="00F6349E"/>
    <w:rsid w:val="00F634FD"/>
    <w:rsid w:val="00F635B5"/>
    <w:rsid w:val="00F6385C"/>
    <w:rsid w:val="00F638E6"/>
    <w:rsid w:val="00F639F4"/>
    <w:rsid w:val="00F63A98"/>
    <w:rsid w:val="00F63BB8"/>
    <w:rsid w:val="00F63CDE"/>
    <w:rsid w:val="00F63D15"/>
    <w:rsid w:val="00F63DFA"/>
    <w:rsid w:val="00F64184"/>
    <w:rsid w:val="00F64379"/>
    <w:rsid w:val="00F6441B"/>
    <w:rsid w:val="00F6459A"/>
    <w:rsid w:val="00F646AD"/>
    <w:rsid w:val="00F646D7"/>
    <w:rsid w:val="00F64721"/>
    <w:rsid w:val="00F6496F"/>
    <w:rsid w:val="00F64A08"/>
    <w:rsid w:val="00F64AEA"/>
    <w:rsid w:val="00F64B47"/>
    <w:rsid w:val="00F64BFE"/>
    <w:rsid w:val="00F64C83"/>
    <w:rsid w:val="00F64E29"/>
    <w:rsid w:val="00F64FCA"/>
    <w:rsid w:val="00F64FE3"/>
    <w:rsid w:val="00F65004"/>
    <w:rsid w:val="00F65132"/>
    <w:rsid w:val="00F653AF"/>
    <w:rsid w:val="00F653F8"/>
    <w:rsid w:val="00F654C8"/>
    <w:rsid w:val="00F65582"/>
    <w:rsid w:val="00F65675"/>
    <w:rsid w:val="00F658FD"/>
    <w:rsid w:val="00F6594E"/>
    <w:rsid w:val="00F65A13"/>
    <w:rsid w:val="00F65C22"/>
    <w:rsid w:val="00F66207"/>
    <w:rsid w:val="00F662BF"/>
    <w:rsid w:val="00F663E6"/>
    <w:rsid w:val="00F6641C"/>
    <w:rsid w:val="00F665E8"/>
    <w:rsid w:val="00F666A1"/>
    <w:rsid w:val="00F6671B"/>
    <w:rsid w:val="00F6673C"/>
    <w:rsid w:val="00F6675D"/>
    <w:rsid w:val="00F66895"/>
    <w:rsid w:val="00F668B5"/>
    <w:rsid w:val="00F66980"/>
    <w:rsid w:val="00F669D4"/>
    <w:rsid w:val="00F66D32"/>
    <w:rsid w:val="00F66DE0"/>
    <w:rsid w:val="00F66ED7"/>
    <w:rsid w:val="00F67045"/>
    <w:rsid w:val="00F6705B"/>
    <w:rsid w:val="00F67094"/>
    <w:rsid w:val="00F670B1"/>
    <w:rsid w:val="00F671AF"/>
    <w:rsid w:val="00F6733D"/>
    <w:rsid w:val="00F673D8"/>
    <w:rsid w:val="00F67454"/>
    <w:rsid w:val="00F674B3"/>
    <w:rsid w:val="00F6756B"/>
    <w:rsid w:val="00F67623"/>
    <w:rsid w:val="00F676D6"/>
    <w:rsid w:val="00F6792D"/>
    <w:rsid w:val="00F67987"/>
    <w:rsid w:val="00F679CC"/>
    <w:rsid w:val="00F67B9C"/>
    <w:rsid w:val="00F67C26"/>
    <w:rsid w:val="00F67CE6"/>
    <w:rsid w:val="00F67D5E"/>
    <w:rsid w:val="00F67E39"/>
    <w:rsid w:val="00F67E9D"/>
    <w:rsid w:val="00F67F17"/>
    <w:rsid w:val="00F67F96"/>
    <w:rsid w:val="00F7017D"/>
    <w:rsid w:val="00F701E1"/>
    <w:rsid w:val="00F707C5"/>
    <w:rsid w:val="00F7083F"/>
    <w:rsid w:val="00F708CB"/>
    <w:rsid w:val="00F709B8"/>
    <w:rsid w:val="00F70AF6"/>
    <w:rsid w:val="00F70CDB"/>
    <w:rsid w:val="00F70F70"/>
    <w:rsid w:val="00F71159"/>
    <w:rsid w:val="00F71170"/>
    <w:rsid w:val="00F71195"/>
    <w:rsid w:val="00F71200"/>
    <w:rsid w:val="00F7124E"/>
    <w:rsid w:val="00F71273"/>
    <w:rsid w:val="00F712D3"/>
    <w:rsid w:val="00F712DB"/>
    <w:rsid w:val="00F71342"/>
    <w:rsid w:val="00F71377"/>
    <w:rsid w:val="00F71560"/>
    <w:rsid w:val="00F715D0"/>
    <w:rsid w:val="00F715D4"/>
    <w:rsid w:val="00F71663"/>
    <w:rsid w:val="00F716DF"/>
    <w:rsid w:val="00F718B4"/>
    <w:rsid w:val="00F7193C"/>
    <w:rsid w:val="00F719F2"/>
    <w:rsid w:val="00F71B36"/>
    <w:rsid w:val="00F71B49"/>
    <w:rsid w:val="00F71B66"/>
    <w:rsid w:val="00F71BAC"/>
    <w:rsid w:val="00F71C34"/>
    <w:rsid w:val="00F71D4B"/>
    <w:rsid w:val="00F71F70"/>
    <w:rsid w:val="00F71F86"/>
    <w:rsid w:val="00F721B5"/>
    <w:rsid w:val="00F7232A"/>
    <w:rsid w:val="00F72504"/>
    <w:rsid w:val="00F7284A"/>
    <w:rsid w:val="00F728D8"/>
    <w:rsid w:val="00F72927"/>
    <w:rsid w:val="00F7292E"/>
    <w:rsid w:val="00F729E7"/>
    <w:rsid w:val="00F72F23"/>
    <w:rsid w:val="00F730A1"/>
    <w:rsid w:val="00F730C3"/>
    <w:rsid w:val="00F7317C"/>
    <w:rsid w:val="00F73205"/>
    <w:rsid w:val="00F733AC"/>
    <w:rsid w:val="00F733E0"/>
    <w:rsid w:val="00F733E8"/>
    <w:rsid w:val="00F73438"/>
    <w:rsid w:val="00F73587"/>
    <w:rsid w:val="00F73757"/>
    <w:rsid w:val="00F737A8"/>
    <w:rsid w:val="00F738AC"/>
    <w:rsid w:val="00F738CD"/>
    <w:rsid w:val="00F73C8F"/>
    <w:rsid w:val="00F73CC2"/>
    <w:rsid w:val="00F73D22"/>
    <w:rsid w:val="00F73D37"/>
    <w:rsid w:val="00F73E94"/>
    <w:rsid w:val="00F73FB1"/>
    <w:rsid w:val="00F7401D"/>
    <w:rsid w:val="00F741D7"/>
    <w:rsid w:val="00F74209"/>
    <w:rsid w:val="00F742CE"/>
    <w:rsid w:val="00F742F5"/>
    <w:rsid w:val="00F744B3"/>
    <w:rsid w:val="00F74674"/>
    <w:rsid w:val="00F74677"/>
    <w:rsid w:val="00F746FA"/>
    <w:rsid w:val="00F74A6F"/>
    <w:rsid w:val="00F74AA5"/>
    <w:rsid w:val="00F74AEA"/>
    <w:rsid w:val="00F74BC2"/>
    <w:rsid w:val="00F74CA1"/>
    <w:rsid w:val="00F74D06"/>
    <w:rsid w:val="00F74F22"/>
    <w:rsid w:val="00F7518E"/>
    <w:rsid w:val="00F752FD"/>
    <w:rsid w:val="00F75464"/>
    <w:rsid w:val="00F7559E"/>
    <w:rsid w:val="00F7560D"/>
    <w:rsid w:val="00F75656"/>
    <w:rsid w:val="00F75694"/>
    <w:rsid w:val="00F7579E"/>
    <w:rsid w:val="00F757AB"/>
    <w:rsid w:val="00F7592D"/>
    <w:rsid w:val="00F75B1E"/>
    <w:rsid w:val="00F75C26"/>
    <w:rsid w:val="00F75C97"/>
    <w:rsid w:val="00F75CD0"/>
    <w:rsid w:val="00F75E6D"/>
    <w:rsid w:val="00F75E7E"/>
    <w:rsid w:val="00F75EDF"/>
    <w:rsid w:val="00F75F5C"/>
    <w:rsid w:val="00F76154"/>
    <w:rsid w:val="00F7621D"/>
    <w:rsid w:val="00F763E9"/>
    <w:rsid w:val="00F7646D"/>
    <w:rsid w:val="00F76575"/>
    <w:rsid w:val="00F767E4"/>
    <w:rsid w:val="00F76A1C"/>
    <w:rsid w:val="00F76A67"/>
    <w:rsid w:val="00F76C56"/>
    <w:rsid w:val="00F76D4D"/>
    <w:rsid w:val="00F76D83"/>
    <w:rsid w:val="00F76D9D"/>
    <w:rsid w:val="00F76DBC"/>
    <w:rsid w:val="00F76E03"/>
    <w:rsid w:val="00F76E42"/>
    <w:rsid w:val="00F7720B"/>
    <w:rsid w:val="00F77254"/>
    <w:rsid w:val="00F7732C"/>
    <w:rsid w:val="00F77362"/>
    <w:rsid w:val="00F77419"/>
    <w:rsid w:val="00F774A2"/>
    <w:rsid w:val="00F774B0"/>
    <w:rsid w:val="00F776D0"/>
    <w:rsid w:val="00F77F51"/>
    <w:rsid w:val="00F77F59"/>
    <w:rsid w:val="00F80019"/>
    <w:rsid w:val="00F80066"/>
    <w:rsid w:val="00F801DB"/>
    <w:rsid w:val="00F8062E"/>
    <w:rsid w:val="00F80815"/>
    <w:rsid w:val="00F808D8"/>
    <w:rsid w:val="00F808EE"/>
    <w:rsid w:val="00F80930"/>
    <w:rsid w:val="00F80B10"/>
    <w:rsid w:val="00F80BBC"/>
    <w:rsid w:val="00F80F10"/>
    <w:rsid w:val="00F810D7"/>
    <w:rsid w:val="00F810F7"/>
    <w:rsid w:val="00F81107"/>
    <w:rsid w:val="00F81117"/>
    <w:rsid w:val="00F81183"/>
    <w:rsid w:val="00F8160E"/>
    <w:rsid w:val="00F816C5"/>
    <w:rsid w:val="00F81826"/>
    <w:rsid w:val="00F81B19"/>
    <w:rsid w:val="00F81B23"/>
    <w:rsid w:val="00F81D01"/>
    <w:rsid w:val="00F81D0F"/>
    <w:rsid w:val="00F81D24"/>
    <w:rsid w:val="00F82266"/>
    <w:rsid w:val="00F8233E"/>
    <w:rsid w:val="00F8234B"/>
    <w:rsid w:val="00F8236B"/>
    <w:rsid w:val="00F8277D"/>
    <w:rsid w:val="00F82A68"/>
    <w:rsid w:val="00F82B43"/>
    <w:rsid w:val="00F82C54"/>
    <w:rsid w:val="00F82C59"/>
    <w:rsid w:val="00F82DFD"/>
    <w:rsid w:val="00F82F34"/>
    <w:rsid w:val="00F82F8A"/>
    <w:rsid w:val="00F830A4"/>
    <w:rsid w:val="00F831D1"/>
    <w:rsid w:val="00F831F6"/>
    <w:rsid w:val="00F83382"/>
    <w:rsid w:val="00F833ED"/>
    <w:rsid w:val="00F835CB"/>
    <w:rsid w:val="00F83699"/>
    <w:rsid w:val="00F836DB"/>
    <w:rsid w:val="00F8375C"/>
    <w:rsid w:val="00F83820"/>
    <w:rsid w:val="00F838AA"/>
    <w:rsid w:val="00F83B2D"/>
    <w:rsid w:val="00F8405C"/>
    <w:rsid w:val="00F84084"/>
    <w:rsid w:val="00F840BA"/>
    <w:rsid w:val="00F84242"/>
    <w:rsid w:val="00F842BC"/>
    <w:rsid w:val="00F84515"/>
    <w:rsid w:val="00F8455F"/>
    <w:rsid w:val="00F846A2"/>
    <w:rsid w:val="00F846E6"/>
    <w:rsid w:val="00F8482D"/>
    <w:rsid w:val="00F8484D"/>
    <w:rsid w:val="00F848B3"/>
    <w:rsid w:val="00F84968"/>
    <w:rsid w:val="00F84979"/>
    <w:rsid w:val="00F84A51"/>
    <w:rsid w:val="00F84AED"/>
    <w:rsid w:val="00F84B8D"/>
    <w:rsid w:val="00F84C41"/>
    <w:rsid w:val="00F84D66"/>
    <w:rsid w:val="00F84D8C"/>
    <w:rsid w:val="00F8557F"/>
    <w:rsid w:val="00F857BD"/>
    <w:rsid w:val="00F857CA"/>
    <w:rsid w:val="00F85965"/>
    <w:rsid w:val="00F85988"/>
    <w:rsid w:val="00F85D07"/>
    <w:rsid w:val="00F85DB8"/>
    <w:rsid w:val="00F863F6"/>
    <w:rsid w:val="00F86417"/>
    <w:rsid w:val="00F8656F"/>
    <w:rsid w:val="00F86660"/>
    <w:rsid w:val="00F866A2"/>
    <w:rsid w:val="00F868F2"/>
    <w:rsid w:val="00F86902"/>
    <w:rsid w:val="00F8691E"/>
    <w:rsid w:val="00F86BBA"/>
    <w:rsid w:val="00F86C5D"/>
    <w:rsid w:val="00F86D95"/>
    <w:rsid w:val="00F86DDD"/>
    <w:rsid w:val="00F86F72"/>
    <w:rsid w:val="00F86F94"/>
    <w:rsid w:val="00F870D2"/>
    <w:rsid w:val="00F871C9"/>
    <w:rsid w:val="00F874ED"/>
    <w:rsid w:val="00F875CC"/>
    <w:rsid w:val="00F87797"/>
    <w:rsid w:val="00F8785E"/>
    <w:rsid w:val="00F878CA"/>
    <w:rsid w:val="00F87981"/>
    <w:rsid w:val="00F87F1F"/>
    <w:rsid w:val="00F87F32"/>
    <w:rsid w:val="00F87F83"/>
    <w:rsid w:val="00F90711"/>
    <w:rsid w:val="00F907CF"/>
    <w:rsid w:val="00F908D8"/>
    <w:rsid w:val="00F90BB9"/>
    <w:rsid w:val="00F90E51"/>
    <w:rsid w:val="00F91048"/>
    <w:rsid w:val="00F91255"/>
    <w:rsid w:val="00F9143A"/>
    <w:rsid w:val="00F9155A"/>
    <w:rsid w:val="00F916F1"/>
    <w:rsid w:val="00F9175E"/>
    <w:rsid w:val="00F91961"/>
    <w:rsid w:val="00F919A2"/>
    <w:rsid w:val="00F91A47"/>
    <w:rsid w:val="00F91BD2"/>
    <w:rsid w:val="00F91D5F"/>
    <w:rsid w:val="00F91E5B"/>
    <w:rsid w:val="00F92069"/>
    <w:rsid w:val="00F92100"/>
    <w:rsid w:val="00F92264"/>
    <w:rsid w:val="00F925CB"/>
    <w:rsid w:val="00F9288F"/>
    <w:rsid w:val="00F929C2"/>
    <w:rsid w:val="00F92C66"/>
    <w:rsid w:val="00F92DD2"/>
    <w:rsid w:val="00F92DE6"/>
    <w:rsid w:val="00F92F03"/>
    <w:rsid w:val="00F931BD"/>
    <w:rsid w:val="00F93263"/>
    <w:rsid w:val="00F932C9"/>
    <w:rsid w:val="00F932CF"/>
    <w:rsid w:val="00F934BB"/>
    <w:rsid w:val="00F934EA"/>
    <w:rsid w:val="00F935D4"/>
    <w:rsid w:val="00F93703"/>
    <w:rsid w:val="00F93772"/>
    <w:rsid w:val="00F937FC"/>
    <w:rsid w:val="00F93842"/>
    <w:rsid w:val="00F93948"/>
    <w:rsid w:val="00F93A41"/>
    <w:rsid w:val="00F93B05"/>
    <w:rsid w:val="00F93C79"/>
    <w:rsid w:val="00F93CFA"/>
    <w:rsid w:val="00F93D9A"/>
    <w:rsid w:val="00F93F32"/>
    <w:rsid w:val="00F93FC2"/>
    <w:rsid w:val="00F94253"/>
    <w:rsid w:val="00F9425A"/>
    <w:rsid w:val="00F94793"/>
    <w:rsid w:val="00F947F2"/>
    <w:rsid w:val="00F948EF"/>
    <w:rsid w:val="00F94931"/>
    <w:rsid w:val="00F94A71"/>
    <w:rsid w:val="00F94D09"/>
    <w:rsid w:val="00F94F0F"/>
    <w:rsid w:val="00F952D1"/>
    <w:rsid w:val="00F956E7"/>
    <w:rsid w:val="00F957F7"/>
    <w:rsid w:val="00F95922"/>
    <w:rsid w:val="00F9599B"/>
    <w:rsid w:val="00F95A64"/>
    <w:rsid w:val="00F95AC0"/>
    <w:rsid w:val="00F95C81"/>
    <w:rsid w:val="00F95D25"/>
    <w:rsid w:val="00F95FEF"/>
    <w:rsid w:val="00F96175"/>
    <w:rsid w:val="00F961CB"/>
    <w:rsid w:val="00F9628B"/>
    <w:rsid w:val="00F96361"/>
    <w:rsid w:val="00F964E7"/>
    <w:rsid w:val="00F965C8"/>
    <w:rsid w:val="00F96863"/>
    <w:rsid w:val="00F9693C"/>
    <w:rsid w:val="00F969EA"/>
    <w:rsid w:val="00F96D47"/>
    <w:rsid w:val="00F96D5B"/>
    <w:rsid w:val="00F96D9F"/>
    <w:rsid w:val="00F96DAA"/>
    <w:rsid w:val="00F96F7E"/>
    <w:rsid w:val="00F970D1"/>
    <w:rsid w:val="00F97171"/>
    <w:rsid w:val="00F97176"/>
    <w:rsid w:val="00F971E5"/>
    <w:rsid w:val="00F977D7"/>
    <w:rsid w:val="00F97AFB"/>
    <w:rsid w:val="00F97AFE"/>
    <w:rsid w:val="00F97B70"/>
    <w:rsid w:val="00F97C21"/>
    <w:rsid w:val="00F97CAE"/>
    <w:rsid w:val="00F97D63"/>
    <w:rsid w:val="00F97D65"/>
    <w:rsid w:val="00FA00B4"/>
    <w:rsid w:val="00FA03A1"/>
    <w:rsid w:val="00FA0524"/>
    <w:rsid w:val="00FA0632"/>
    <w:rsid w:val="00FA068F"/>
    <w:rsid w:val="00FA0753"/>
    <w:rsid w:val="00FA07E0"/>
    <w:rsid w:val="00FA08F9"/>
    <w:rsid w:val="00FA0A37"/>
    <w:rsid w:val="00FA0ADD"/>
    <w:rsid w:val="00FA0CD1"/>
    <w:rsid w:val="00FA0E02"/>
    <w:rsid w:val="00FA0EC8"/>
    <w:rsid w:val="00FA0F0E"/>
    <w:rsid w:val="00FA0F2E"/>
    <w:rsid w:val="00FA0FC7"/>
    <w:rsid w:val="00FA1288"/>
    <w:rsid w:val="00FA1299"/>
    <w:rsid w:val="00FA1395"/>
    <w:rsid w:val="00FA16C7"/>
    <w:rsid w:val="00FA171F"/>
    <w:rsid w:val="00FA1799"/>
    <w:rsid w:val="00FA18EB"/>
    <w:rsid w:val="00FA1A60"/>
    <w:rsid w:val="00FA1E58"/>
    <w:rsid w:val="00FA1EAE"/>
    <w:rsid w:val="00FA20B0"/>
    <w:rsid w:val="00FA2447"/>
    <w:rsid w:val="00FA25EE"/>
    <w:rsid w:val="00FA2759"/>
    <w:rsid w:val="00FA277E"/>
    <w:rsid w:val="00FA2A07"/>
    <w:rsid w:val="00FA2A84"/>
    <w:rsid w:val="00FA2B56"/>
    <w:rsid w:val="00FA2BE9"/>
    <w:rsid w:val="00FA2DB4"/>
    <w:rsid w:val="00FA2DC5"/>
    <w:rsid w:val="00FA2E63"/>
    <w:rsid w:val="00FA2FD4"/>
    <w:rsid w:val="00FA30CA"/>
    <w:rsid w:val="00FA3136"/>
    <w:rsid w:val="00FA32F1"/>
    <w:rsid w:val="00FA334E"/>
    <w:rsid w:val="00FA3382"/>
    <w:rsid w:val="00FA345F"/>
    <w:rsid w:val="00FA3702"/>
    <w:rsid w:val="00FA3725"/>
    <w:rsid w:val="00FA3887"/>
    <w:rsid w:val="00FA3895"/>
    <w:rsid w:val="00FA3907"/>
    <w:rsid w:val="00FA39A3"/>
    <w:rsid w:val="00FA3A58"/>
    <w:rsid w:val="00FA3A66"/>
    <w:rsid w:val="00FA3A8F"/>
    <w:rsid w:val="00FA3E1D"/>
    <w:rsid w:val="00FA3EAA"/>
    <w:rsid w:val="00FA3EC1"/>
    <w:rsid w:val="00FA40A4"/>
    <w:rsid w:val="00FA4216"/>
    <w:rsid w:val="00FA429F"/>
    <w:rsid w:val="00FA4357"/>
    <w:rsid w:val="00FA442A"/>
    <w:rsid w:val="00FA4516"/>
    <w:rsid w:val="00FA47B0"/>
    <w:rsid w:val="00FA4845"/>
    <w:rsid w:val="00FA4964"/>
    <w:rsid w:val="00FA4A3F"/>
    <w:rsid w:val="00FA4B02"/>
    <w:rsid w:val="00FA4BFE"/>
    <w:rsid w:val="00FA4C2B"/>
    <w:rsid w:val="00FA50B6"/>
    <w:rsid w:val="00FA51C8"/>
    <w:rsid w:val="00FA5249"/>
    <w:rsid w:val="00FA5343"/>
    <w:rsid w:val="00FA54D6"/>
    <w:rsid w:val="00FA5510"/>
    <w:rsid w:val="00FA556A"/>
    <w:rsid w:val="00FA5614"/>
    <w:rsid w:val="00FA56B6"/>
    <w:rsid w:val="00FA56C3"/>
    <w:rsid w:val="00FA5778"/>
    <w:rsid w:val="00FA5ADF"/>
    <w:rsid w:val="00FA5BC5"/>
    <w:rsid w:val="00FA6235"/>
    <w:rsid w:val="00FA62B3"/>
    <w:rsid w:val="00FA62F2"/>
    <w:rsid w:val="00FA6322"/>
    <w:rsid w:val="00FA6333"/>
    <w:rsid w:val="00FA647D"/>
    <w:rsid w:val="00FA656D"/>
    <w:rsid w:val="00FA6738"/>
    <w:rsid w:val="00FA675C"/>
    <w:rsid w:val="00FA67AA"/>
    <w:rsid w:val="00FA6808"/>
    <w:rsid w:val="00FA696C"/>
    <w:rsid w:val="00FA6A52"/>
    <w:rsid w:val="00FA6B90"/>
    <w:rsid w:val="00FA6C7C"/>
    <w:rsid w:val="00FA6ED6"/>
    <w:rsid w:val="00FA7097"/>
    <w:rsid w:val="00FA71A9"/>
    <w:rsid w:val="00FA730A"/>
    <w:rsid w:val="00FA77F9"/>
    <w:rsid w:val="00FA79C1"/>
    <w:rsid w:val="00FA7AD3"/>
    <w:rsid w:val="00FA7C85"/>
    <w:rsid w:val="00FA7D9A"/>
    <w:rsid w:val="00FA7E0F"/>
    <w:rsid w:val="00FB0258"/>
    <w:rsid w:val="00FB02E2"/>
    <w:rsid w:val="00FB0407"/>
    <w:rsid w:val="00FB0ACE"/>
    <w:rsid w:val="00FB0E19"/>
    <w:rsid w:val="00FB0E68"/>
    <w:rsid w:val="00FB138E"/>
    <w:rsid w:val="00FB13BE"/>
    <w:rsid w:val="00FB13D0"/>
    <w:rsid w:val="00FB14D8"/>
    <w:rsid w:val="00FB1608"/>
    <w:rsid w:val="00FB17C1"/>
    <w:rsid w:val="00FB1BA8"/>
    <w:rsid w:val="00FB1CF1"/>
    <w:rsid w:val="00FB1D36"/>
    <w:rsid w:val="00FB1D7A"/>
    <w:rsid w:val="00FB2003"/>
    <w:rsid w:val="00FB21F7"/>
    <w:rsid w:val="00FB23AC"/>
    <w:rsid w:val="00FB246C"/>
    <w:rsid w:val="00FB2613"/>
    <w:rsid w:val="00FB2647"/>
    <w:rsid w:val="00FB2709"/>
    <w:rsid w:val="00FB27E4"/>
    <w:rsid w:val="00FB28D0"/>
    <w:rsid w:val="00FB29B9"/>
    <w:rsid w:val="00FB2C33"/>
    <w:rsid w:val="00FB2D0F"/>
    <w:rsid w:val="00FB2DE9"/>
    <w:rsid w:val="00FB3065"/>
    <w:rsid w:val="00FB30BA"/>
    <w:rsid w:val="00FB3335"/>
    <w:rsid w:val="00FB398C"/>
    <w:rsid w:val="00FB3BFE"/>
    <w:rsid w:val="00FB3F20"/>
    <w:rsid w:val="00FB40BE"/>
    <w:rsid w:val="00FB41AB"/>
    <w:rsid w:val="00FB4241"/>
    <w:rsid w:val="00FB444A"/>
    <w:rsid w:val="00FB4508"/>
    <w:rsid w:val="00FB45BF"/>
    <w:rsid w:val="00FB4646"/>
    <w:rsid w:val="00FB4876"/>
    <w:rsid w:val="00FB488A"/>
    <w:rsid w:val="00FB4ABB"/>
    <w:rsid w:val="00FB4BA1"/>
    <w:rsid w:val="00FB4BA2"/>
    <w:rsid w:val="00FB4BB0"/>
    <w:rsid w:val="00FB4D15"/>
    <w:rsid w:val="00FB4D41"/>
    <w:rsid w:val="00FB4E3D"/>
    <w:rsid w:val="00FB4E42"/>
    <w:rsid w:val="00FB4E85"/>
    <w:rsid w:val="00FB4EAD"/>
    <w:rsid w:val="00FB4FB0"/>
    <w:rsid w:val="00FB50DF"/>
    <w:rsid w:val="00FB5224"/>
    <w:rsid w:val="00FB5320"/>
    <w:rsid w:val="00FB5416"/>
    <w:rsid w:val="00FB5638"/>
    <w:rsid w:val="00FB573B"/>
    <w:rsid w:val="00FB574F"/>
    <w:rsid w:val="00FB58A6"/>
    <w:rsid w:val="00FB5C62"/>
    <w:rsid w:val="00FB5EC7"/>
    <w:rsid w:val="00FB5ED4"/>
    <w:rsid w:val="00FB60F6"/>
    <w:rsid w:val="00FB63BC"/>
    <w:rsid w:val="00FB64BD"/>
    <w:rsid w:val="00FB65A1"/>
    <w:rsid w:val="00FB6631"/>
    <w:rsid w:val="00FB66DE"/>
    <w:rsid w:val="00FB6884"/>
    <w:rsid w:val="00FB6BA9"/>
    <w:rsid w:val="00FB6BBB"/>
    <w:rsid w:val="00FB6D89"/>
    <w:rsid w:val="00FB6D8B"/>
    <w:rsid w:val="00FB6E1F"/>
    <w:rsid w:val="00FB713C"/>
    <w:rsid w:val="00FB71A6"/>
    <w:rsid w:val="00FB721B"/>
    <w:rsid w:val="00FB7337"/>
    <w:rsid w:val="00FB7350"/>
    <w:rsid w:val="00FB7424"/>
    <w:rsid w:val="00FB750C"/>
    <w:rsid w:val="00FB755B"/>
    <w:rsid w:val="00FB75DA"/>
    <w:rsid w:val="00FB75F8"/>
    <w:rsid w:val="00FB77D4"/>
    <w:rsid w:val="00FB7956"/>
    <w:rsid w:val="00FB7A7E"/>
    <w:rsid w:val="00FB7B15"/>
    <w:rsid w:val="00FB7D79"/>
    <w:rsid w:val="00FB7DB3"/>
    <w:rsid w:val="00FB7DD8"/>
    <w:rsid w:val="00FB7E9B"/>
    <w:rsid w:val="00FB7EA3"/>
    <w:rsid w:val="00FB7ED4"/>
    <w:rsid w:val="00FB7EF6"/>
    <w:rsid w:val="00FB7F21"/>
    <w:rsid w:val="00FC0115"/>
    <w:rsid w:val="00FC01FE"/>
    <w:rsid w:val="00FC0244"/>
    <w:rsid w:val="00FC0388"/>
    <w:rsid w:val="00FC04BD"/>
    <w:rsid w:val="00FC0650"/>
    <w:rsid w:val="00FC074E"/>
    <w:rsid w:val="00FC0929"/>
    <w:rsid w:val="00FC0B10"/>
    <w:rsid w:val="00FC0B1C"/>
    <w:rsid w:val="00FC0B8E"/>
    <w:rsid w:val="00FC0C30"/>
    <w:rsid w:val="00FC0CAA"/>
    <w:rsid w:val="00FC0D0B"/>
    <w:rsid w:val="00FC0D86"/>
    <w:rsid w:val="00FC0D91"/>
    <w:rsid w:val="00FC0DE0"/>
    <w:rsid w:val="00FC14B4"/>
    <w:rsid w:val="00FC154E"/>
    <w:rsid w:val="00FC15A7"/>
    <w:rsid w:val="00FC15C4"/>
    <w:rsid w:val="00FC1748"/>
    <w:rsid w:val="00FC18F7"/>
    <w:rsid w:val="00FC1AB9"/>
    <w:rsid w:val="00FC1ABA"/>
    <w:rsid w:val="00FC1B40"/>
    <w:rsid w:val="00FC1C26"/>
    <w:rsid w:val="00FC1C67"/>
    <w:rsid w:val="00FC1D00"/>
    <w:rsid w:val="00FC1FCE"/>
    <w:rsid w:val="00FC203C"/>
    <w:rsid w:val="00FC21B2"/>
    <w:rsid w:val="00FC21B8"/>
    <w:rsid w:val="00FC21BA"/>
    <w:rsid w:val="00FC21E3"/>
    <w:rsid w:val="00FC2201"/>
    <w:rsid w:val="00FC2255"/>
    <w:rsid w:val="00FC22C1"/>
    <w:rsid w:val="00FC23B5"/>
    <w:rsid w:val="00FC23C5"/>
    <w:rsid w:val="00FC251F"/>
    <w:rsid w:val="00FC258E"/>
    <w:rsid w:val="00FC27ED"/>
    <w:rsid w:val="00FC27EF"/>
    <w:rsid w:val="00FC2883"/>
    <w:rsid w:val="00FC2944"/>
    <w:rsid w:val="00FC2BB6"/>
    <w:rsid w:val="00FC2BE4"/>
    <w:rsid w:val="00FC2C83"/>
    <w:rsid w:val="00FC2DE6"/>
    <w:rsid w:val="00FC2E97"/>
    <w:rsid w:val="00FC2ECA"/>
    <w:rsid w:val="00FC308D"/>
    <w:rsid w:val="00FC31D6"/>
    <w:rsid w:val="00FC31FA"/>
    <w:rsid w:val="00FC3213"/>
    <w:rsid w:val="00FC3292"/>
    <w:rsid w:val="00FC3342"/>
    <w:rsid w:val="00FC33B7"/>
    <w:rsid w:val="00FC3468"/>
    <w:rsid w:val="00FC34E6"/>
    <w:rsid w:val="00FC3512"/>
    <w:rsid w:val="00FC353D"/>
    <w:rsid w:val="00FC3637"/>
    <w:rsid w:val="00FC385D"/>
    <w:rsid w:val="00FC386F"/>
    <w:rsid w:val="00FC389B"/>
    <w:rsid w:val="00FC3938"/>
    <w:rsid w:val="00FC3A8C"/>
    <w:rsid w:val="00FC3B3D"/>
    <w:rsid w:val="00FC3CDD"/>
    <w:rsid w:val="00FC3ED0"/>
    <w:rsid w:val="00FC4336"/>
    <w:rsid w:val="00FC4414"/>
    <w:rsid w:val="00FC4428"/>
    <w:rsid w:val="00FC44D3"/>
    <w:rsid w:val="00FC45C6"/>
    <w:rsid w:val="00FC46AA"/>
    <w:rsid w:val="00FC46F6"/>
    <w:rsid w:val="00FC47B7"/>
    <w:rsid w:val="00FC480B"/>
    <w:rsid w:val="00FC48AF"/>
    <w:rsid w:val="00FC4901"/>
    <w:rsid w:val="00FC497E"/>
    <w:rsid w:val="00FC4CBB"/>
    <w:rsid w:val="00FC4D55"/>
    <w:rsid w:val="00FC4D83"/>
    <w:rsid w:val="00FC4D8D"/>
    <w:rsid w:val="00FC4D9B"/>
    <w:rsid w:val="00FC4E3C"/>
    <w:rsid w:val="00FC5018"/>
    <w:rsid w:val="00FC5261"/>
    <w:rsid w:val="00FC5367"/>
    <w:rsid w:val="00FC5371"/>
    <w:rsid w:val="00FC5500"/>
    <w:rsid w:val="00FC551E"/>
    <w:rsid w:val="00FC55CE"/>
    <w:rsid w:val="00FC5831"/>
    <w:rsid w:val="00FC5834"/>
    <w:rsid w:val="00FC5997"/>
    <w:rsid w:val="00FC5AA1"/>
    <w:rsid w:val="00FC5B3F"/>
    <w:rsid w:val="00FC5C9A"/>
    <w:rsid w:val="00FC5DE5"/>
    <w:rsid w:val="00FC5ECD"/>
    <w:rsid w:val="00FC5F45"/>
    <w:rsid w:val="00FC60CA"/>
    <w:rsid w:val="00FC60E3"/>
    <w:rsid w:val="00FC61D5"/>
    <w:rsid w:val="00FC63B1"/>
    <w:rsid w:val="00FC63E3"/>
    <w:rsid w:val="00FC646D"/>
    <w:rsid w:val="00FC64AE"/>
    <w:rsid w:val="00FC6617"/>
    <w:rsid w:val="00FC6712"/>
    <w:rsid w:val="00FC67EB"/>
    <w:rsid w:val="00FC6911"/>
    <w:rsid w:val="00FC6914"/>
    <w:rsid w:val="00FC6A9D"/>
    <w:rsid w:val="00FC6AE9"/>
    <w:rsid w:val="00FC6D3A"/>
    <w:rsid w:val="00FC6D3E"/>
    <w:rsid w:val="00FC6DF7"/>
    <w:rsid w:val="00FC6F04"/>
    <w:rsid w:val="00FC6FB9"/>
    <w:rsid w:val="00FC6FBA"/>
    <w:rsid w:val="00FC70BE"/>
    <w:rsid w:val="00FC7167"/>
    <w:rsid w:val="00FC71B3"/>
    <w:rsid w:val="00FC7485"/>
    <w:rsid w:val="00FC74E1"/>
    <w:rsid w:val="00FC75C8"/>
    <w:rsid w:val="00FC7603"/>
    <w:rsid w:val="00FC78BE"/>
    <w:rsid w:val="00FC79B7"/>
    <w:rsid w:val="00FC79BB"/>
    <w:rsid w:val="00FC79DC"/>
    <w:rsid w:val="00FC79E0"/>
    <w:rsid w:val="00FC7C3B"/>
    <w:rsid w:val="00FC7FA8"/>
    <w:rsid w:val="00FD0034"/>
    <w:rsid w:val="00FD005A"/>
    <w:rsid w:val="00FD0179"/>
    <w:rsid w:val="00FD02BC"/>
    <w:rsid w:val="00FD0399"/>
    <w:rsid w:val="00FD046A"/>
    <w:rsid w:val="00FD04C0"/>
    <w:rsid w:val="00FD050E"/>
    <w:rsid w:val="00FD056A"/>
    <w:rsid w:val="00FD08DC"/>
    <w:rsid w:val="00FD0948"/>
    <w:rsid w:val="00FD09DB"/>
    <w:rsid w:val="00FD0C6E"/>
    <w:rsid w:val="00FD0CB5"/>
    <w:rsid w:val="00FD0EB4"/>
    <w:rsid w:val="00FD0F05"/>
    <w:rsid w:val="00FD0F65"/>
    <w:rsid w:val="00FD124B"/>
    <w:rsid w:val="00FD124C"/>
    <w:rsid w:val="00FD12CB"/>
    <w:rsid w:val="00FD1352"/>
    <w:rsid w:val="00FD136B"/>
    <w:rsid w:val="00FD142F"/>
    <w:rsid w:val="00FD1435"/>
    <w:rsid w:val="00FD14F2"/>
    <w:rsid w:val="00FD1849"/>
    <w:rsid w:val="00FD1950"/>
    <w:rsid w:val="00FD19D4"/>
    <w:rsid w:val="00FD1C0A"/>
    <w:rsid w:val="00FD1CAC"/>
    <w:rsid w:val="00FD1CE4"/>
    <w:rsid w:val="00FD1D5B"/>
    <w:rsid w:val="00FD1E85"/>
    <w:rsid w:val="00FD1E8A"/>
    <w:rsid w:val="00FD2343"/>
    <w:rsid w:val="00FD243A"/>
    <w:rsid w:val="00FD2688"/>
    <w:rsid w:val="00FD26CD"/>
    <w:rsid w:val="00FD2737"/>
    <w:rsid w:val="00FD2787"/>
    <w:rsid w:val="00FD2795"/>
    <w:rsid w:val="00FD2A48"/>
    <w:rsid w:val="00FD2ADE"/>
    <w:rsid w:val="00FD2AF1"/>
    <w:rsid w:val="00FD2C03"/>
    <w:rsid w:val="00FD2C34"/>
    <w:rsid w:val="00FD2C8C"/>
    <w:rsid w:val="00FD2CBD"/>
    <w:rsid w:val="00FD2DA8"/>
    <w:rsid w:val="00FD2DC6"/>
    <w:rsid w:val="00FD2FAA"/>
    <w:rsid w:val="00FD3047"/>
    <w:rsid w:val="00FD311E"/>
    <w:rsid w:val="00FD3264"/>
    <w:rsid w:val="00FD3292"/>
    <w:rsid w:val="00FD3327"/>
    <w:rsid w:val="00FD347E"/>
    <w:rsid w:val="00FD3543"/>
    <w:rsid w:val="00FD367A"/>
    <w:rsid w:val="00FD3728"/>
    <w:rsid w:val="00FD3802"/>
    <w:rsid w:val="00FD3807"/>
    <w:rsid w:val="00FD3B3A"/>
    <w:rsid w:val="00FD3B6C"/>
    <w:rsid w:val="00FD3C58"/>
    <w:rsid w:val="00FD3CBA"/>
    <w:rsid w:val="00FD3DF9"/>
    <w:rsid w:val="00FD3E8A"/>
    <w:rsid w:val="00FD3FD6"/>
    <w:rsid w:val="00FD4001"/>
    <w:rsid w:val="00FD406C"/>
    <w:rsid w:val="00FD407A"/>
    <w:rsid w:val="00FD427B"/>
    <w:rsid w:val="00FD431B"/>
    <w:rsid w:val="00FD43B4"/>
    <w:rsid w:val="00FD43D1"/>
    <w:rsid w:val="00FD485A"/>
    <w:rsid w:val="00FD4932"/>
    <w:rsid w:val="00FD49B8"/>
    <w:rsid w:val="00FD4B48"/>
    <w:rsid w:val="00FD4BB1"/>
    <w:rsid w:val="00FD4BB9"/>
    <w:rsid w:val="00FD4DE1"/>
    <w:rsid w:val="00FD4F69"/>
    <w:rsid w:val="00FD4F77"/>
    <w:rsid w:val="00FD50D1"/>
    <w:rsid w:val="00FD5134"/>
    <w:rsid w:val="00FD53DA"/>
    <w:rsid w:val="00FD546B"/>
    <w:rsid w:val="00FD5551"/>
    <w:rsid w:val="00FD55E8"/>
    <w:rsid w:val="00FD57CB"/>
    <w:rsid w:val="00FD58F7"/>
    <w:rsid w:val="00FD5B1A"/>
    <w:rsid w:val="00FD5B44"/>
    <w:rsid w:val="00FD5C41"/>
    <w:rsid w:val="00FD5C4D"/>
    <w:rsid w:val="00FD60CA"/>
    <w:rsid w:val="00FD6220"/>
    <w:rsid w:val="00FD6322"/>
    <w:rsid w:val="00FD63D4"/>
    <w:rsid w:val="00FD641F"/>
    <w:rsid w:val="00FD6521"/>
    <w:rsid w:val="00FD6758"/>
    <w:rsid w:val="00FD67F5"/>
    <w:rsid w:val="00FD6872"/>
    <w:rsid w:val="00FD6978"/>
    <w:rsid w:val="00FD69FC"/>
    <w:rsid w:val="00FD6C91"/>
    <w:rsid w:val="00FD6E39"/>
    <w:rsid w:val="00FD6EA8"/>
    <w:rsid w:val="00FD6F83"/>
    <w:rsid w:val="00FD6FF9"/>
    <w:rsid w:val="00FD7215"/>
    <w:rsid w:val="00FD721F"/>
    <w:rsid w:val="00FD7291"/>
    <w:rsid w:val="00FD7427"/>
    <w:rsid w:val="00FD7434"/>
    <w:rsid w:val="00FD7517"/>
    <w:rsid w:val="00FD7688"/>
    <w:rsid w:val="00FD7773"/>
    <w:rsid w:val="00FD7934"/>
    <w:rsid w:val="00FD7963"/>
    <w:rsid w:val="00FD79E5"/>
    <w:rsid w:val="00FD7B49"/>
    <w:rsid w:val="00FD7B54"/>
    <w:rsid w:val="00FD7C45"/>
    <w:rsid w:val="00FD7CDB"/>
    <w:rsid w:val="00FD7DB8"/>
    <w:rsid w:val="00FD7F11"/>
    <w:rsid w:val="00FD7F50"/>
    <w:rsid w:val="00FE0152"/>
    <w:rsid w:val="00FE0213"/>
    <w:rsid w:val="00FE0286"/>
    <w:rsid w:val="00FE02D8"/>
    <w:rsid w:val="00FE0477"/>
    <w:rsid w:val="00FE054D"/>
    <w:rsid w:val="00FE0768"/>
    <w:rsid w:val="00FE0972"/>
    <w:rsid w:val="00FE0993"/>
    <w:rsid w:val="00FE0B2A"/>
    <w:rsid w:val="00FE0C1D"/>
    <w:rsid w:val="00FE0DD8"/>
    <w:rsid w:val="00FE117E"/>
    <w:rsid w:val="00FE1212"/>
    <w:rsid w:val="00FE124F"/>
    <w:rsid w:val="00FE156E"/>
    <w:rsid w:val="00FE15DD"/>
    <w:rsid w:val="00FE19B1"/>
    <w:rsid w:val="00FE19BA"/>
    <w:rsid w:val="00FE1A82"/>
    <w:rsid w:val="00FE1C87"/>
    <w:rsid w:val="00FE1D30"/>
    <w:rsid w:val="00FE2000"/>
    <w:rsid w:val="00FE23A7"/>
    <w:rsid w:val="00FE2413"/>
    <w:rsid w:val="00FE24EA"/>
    <w:rsid w:val="00FE2519"/>
    <w:rsid w:val="00FE252C"/>
    <w:rsid w:val="00FE259B"/>
    <w:rsid w:val="00FE25F7"/>
    <w:rsid w:val="00FE2747"/>
    <w:rsid w:val="00FE2862"/>
    <w:rsid w:val="00FE2A95"/>
    <w:rsid w:val="00FE2DAE"/>
    <w:rsid w:val="00FE2E39"/>
    <w:rsid w:val="00FE2E40"/>
    <w:rsid w:val="00FE2E46"/>
    <w:rsid w:val="00FE2F26"/>
    <w:rsid w:val="00FE311F"/>
    <w:rsid w:val="00FE3125"/>
    <w:rsid w:val="00FE32F3"/>
    <w:rsid w:val="00FE3474"/>
    <w:rsid w:val="00FE350A"/>
    <w:rsid w:val="00FE353A"/>
    <w:rsid w:val="00FE363B"/>
    <w:rsid w:val="00FE366D"/>
    <w:rsid w:val="00FE3937"/>
    <w:rsid w:val="00FE3AFB"/>
    <w:rsid w:val="00FE3B05"/>
    <w:rsid w:val="00FE3D34"/>
    <w:rsid w:val="00FE3D6E"/>
    <w:rsid w:val="00FE3F02"/>
    <w:rsid w:val="00FE417A"/>
    <w:rsid w:val="00FE41DE"/>
    <w:rsid w:val="00FE42A7"/>
    <w:rsid w:val="00FE4397"/>
    <w:rsid w:val="00FE451F"/>
    <w:rsid w:val="00FE4736"/>
    <w:rsid w:val="00FE47B0"/>
    <w:rsid w:val="00FE48DA"/>
    <w:rsid w:val="00FE4961"/>
    <w:rsid w:val="00FE4AAF"/>
    <w:rsid w:val="00FE4C7E"/>
    <w:rsid w:val="00FE4CA8"/>
    <w:rsid w:val="00FE4D6C"/>
    <w:rsid w:val="00FE4D9D"/>
    <w:rsid w:val="00FE4F88"/>
    <w:rsid w:val="00FE5060"/>
    <w:rsid w:val="00FE506A"/>
    <w:rsid w:val="00FE508B"/>
    <w:rsid w:val="00FE50A3"/>
    <w:rsid w:val="00FE5105"/>
    <w:rsid w:val="00FE5145"/>
    <w:rsid w:val="00FE5232"/>
    <w:rsid w:val="00FE527B"/>
    <w:rsid w:val="00FE52C9"/>
    <w:rsid w:val="00FE5301"/>
    <w:rsid w:val="00FE5420"/>
    <w:rsid w:val="00FE5543"/>
    <w:rsid w:val="00FE5683"/>
    <w:rsid w:val="00FE577E"/>
    <w:rsid w:val="00FE583D"/>
    <w:rsid w:val="00FE58F0"/>
    <w:rsid w:val="00FE5AE5"/>
    <w:rsid w:val="00FE5B2C"/>
    <w:rsid w:val="00FE5B8F"/>
    <w:rsid w:val="00FE5B9E"/>
    <w:rsid w:val="00FE5E4A"/>
    <w:rsid w:val="00FE6144"/>
    <w:rsid w:val="00FE63FC"/>
    <w:rsid w:val="00FE6457"/>
    <w:rsid w:val="00FE69E6"/>
    <w:rsid w:val="00FE6A4D"/>
    <w:rsid w:val="00FE6B8A"/>
    <w:rsid w:val="00FE6CBE"/>
    <w:rsid w:val="00FE6CDA"/>
    <w:rsid w:val="00FE6FF3"/>
    <w:rsid w:val="00FE726C"/>
    <w:rsid w:val="00FE72C1"/>
    <w:rsid w:val="00FE743C"/>
    <w:rsid w:val="00FE748E"/>
    <w:rsid w:val="00FE74BD"/>
    <w:rsid w:val="00FE77C1"/>
    <w:rsid w:val="00FE782D"/>
    <w:rsid w:val="00FE7868"/>
    <w:rsid w:val="00FE7BF5"/>
    <w:rsid w:val="00FE7C74"/>
    <w:rsid w:val="00FE7D10"/>
    <w:rsid w:val="00FE7E4D"/>
    <w:rsid w:val="00FE7EE4"/>
    <w:rsid w:val="00FF0163"/>
    <w:rsid w:val="00FF026A"/>
    <w:rsid w:val="00FF02B0"/>
    <w:rsid w:val="00FF0455"/>
    <w:rsid w:val="00FF064C"/>
    <w:rsid w:val="00FF0882"/>
    <w:rsid w:val="00FF08F1"/>
    <w:rsid w:val="00FF092A"/>
    <w:rsid w:val="00FF0943"/>
    <w:rsid w:val="00FF0B92"/>
    <w:rsid w:val="00FF0BE6"/>
    <w:rsid w:val="00FF0D5F"/>
    <w:rsid w:val="00FF0DD7"/>
    <w:rsid w:val="00FF0DFD"/>
    <w:rsid w:val="00FF0E0A"/>
    <w:rsid w:val="00FF0E1F"/>
    <w:rsid w:val="00FF0E7C"/>
    <w:rsid w:val="00FF0F04"/>
    <w:rsid w:val="00FF0FFA"/>
    <w:rsid w:val="00FF111D"/>
    <w:rsid w:val="00FF1166"/>
    <w:rsid w:val="00FF1180"/>
    <w:rsid w:val="00FF12F9"/>
    <w:rsid w:val="00FF14A1"/>
    <w:rsid w:val="00FF14EC"/>
    <w:rsid w:val="00FF1649"/>
    <w:rsid w:val="00FF166D"/>
    <w:rsid w:val="00FF16FE"/>
    <w:rsid w:val="00FF17FE"/>
    <w:rsid w:val="00FF18B8"/>
    <w:rsid w:val="00FF18C2"/>
    <w:rsid w:val="00FF1946"/>
    <w:rsid w:val="00FF197F"/>
    <w:rsid w:val="00FF1A5C"/>
    <w:rsid w:val="00FF1D4A"/>
    <w:rsid w:val="00FF1F67"/>
    <w:rsid w:val="00FF201C"/>
    <w:rsid w:val="00FF21A5"/>
    <w:rsid w:val="00FF2210"/>
    <w:rsid w:val="00FF2242"/>
    <w:rsid w:val="00FF224D"/>
    <w:rsid w:val="00FF23B7"/>
    <w:rsid w:val="00FF25B0"/>
    <w:rsid w:val="00FF2749"/>
    <w:rsid w:val="00FF293A"/>
    <w:rsid w:val="00FF296E"/>
    <w:rsid w:val="00FF2F00"/>
    <w:rsid w:val="00FF30E0"/>
    <w:rsid w:val="00FF3111"/>
    <w:rsid w:val="00FF3163"/>
    <w:rsid w:val="00FF326A"/>
    <w:rsid w:val="00FF32D8"/>
    <w:rsid w:val="00FF3598"/>
    <w:rsid w:val="00FF3895"/>
    <w:rsid w:val="00FF39B9"/>
    <w:rsid w:val="00FF3A3C"/>
    <w:rsid w:val="00FF3A87"/>
    <w:rsid w:val="00FF3AAF"/>
    <w:rsid w:val="00FF3DC9"/>
    <w:rsid w:val="00FF3DF8"/>
    <w:rsid w:val="00FF3E3E"/>
    <w:rsid w:val="00FF3E4F"/>
    <w:rsid w:val="00FF40AE"/>
    <w:rsid w:val="00FF4138"/>
    <w:rsid w:val="00FF42E3"/>
    <w:rsid w:val="00FF42FF"/>
    <w:rsid w:val="00FF4405"/>
    <w:rsid w:val="00FF440A"/>
    <w:rsid w:val="00FF446E"/>
    <w:rsid w:val="00FF47B0"/>
    <w:rsid w:val="00FF4823"/>
    <w:rsid w:val="00FF489E"/>
    <w:rsid w:val="00FF492F"/>
    <w:rsid w:val="00FF49B7"/>
    <w:rsid w:val="00FF49F7"/>
    <w:rsid w:val="00FF4ECD"/>
    <w:rsid w:val="00FF4FC5"/>
    <w:rsid w:val="00FF508C"/>
    <w:rsid w:val="00FF50EA"/>
    <w:rsid w:val="00FF5132"/>
    <w:rsid w:val="00FF5135"/>
    <w:rsid w:val="00FF52E9"/>
    <w:rsid w:val="00FF5343"/>
    <w:rsid w:val="00FF5481"/>
    <w:rsid w:val="00FF553A"/>
    <w:rsid w:val="00FF5582"/>
    <w:rsid w:val="00FF57BA"/>
    <w:rsid w:val="00FF5805"/>
    <w:rsid w:val="00FF5858"/>
    <w:rsid w:val="00FF5BB9"/>
    <w:rsid w:val="00FF5C4B"/>
    <w:rsid w:val="00FF5E9C"/>
    <w:rsid w:val="00FF5F19"/>
    <w:rsid w:val="00FF60A6"/>
    <w:rsid w:val="00FF60B2"/>
    <w:rsid w:val="00FF63E5"/>
    <w:rsid w:val="00FF65E8"/>
    <w:rsid w:val="00FF6646"/>
    <w:rsid w:val="00FF66E2"/>
    <w:rsid w:val="00FF6787"/>
    <w:rsid w:val="00FF6960"/>
    <w:rsid w:val="00FF6ACA"/>
    <w:rsid w:val="00FF6C23"/>
    <w:rsid w:val="00FF6C7E"/>
    <w:rsid w:val="00FF6D32"/>
    <w:rsid w:val="00FF6E8C"/>
    <w:rsid w:val="00FF6F52"/>
    <w:rsid w:val="00FF71F7"/>
    <w:rsid w:val="00FF7498"/>
    <w:rsid w:val="00FF7601"/>
    <w:rsid w:val="00FF760B"/>
    <w:rsid w:val="00FF79AD"/>
    <w:rsid w:val="00FF79D4"/>
    <w:rsid w:val="00FF7C19"/>
    <w:rsid w:val="00FF7E00"/>
    <w:rsid w:val="00FF7F9A"/>
    <w:rsid w:val="00FF7FAA"/>
    <w:rsid w:val="00FF7F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64"/>
    <o:shapelayout v:ext="edit">
      <o:idmap v:ext="edit" data="2"/>
    </o:shapelayout>
  </w:shapeDefaults>
  <w:decimalSymbol w:val=","/>
  <w:listSeparator w:val=","/>
  <w14:docId w14:val="759995D6"/>
  <w15:docId w15:val="{FEA29774-D022-49F9-94B1-1476585726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uiPriority="9" w:qFormat="1"/>
    <w:lsdException w:name="heading 5" w:qFormat="1"/>
    <w:lsdException w:name="heading 6" w:qFormat="1"/>
    <w:lsdException w:name="heading 7" w:uiPriority="9"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uiPriority="99" w:qFormat="1"/>
    <w:lsdException w:name="footer" w:qFormat="1"/>
    <w:lsdException w:name="index heading" w:qFormat="1"/>
    <w:lsdException w:name="caption" w:uiPriority="99" w:qFormat="1"/>
    <w:lsdException w:name="table of figures" w:uiPriority="99"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uiPriority="99"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11"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uiPriority="22" w:qFormat="1"/>
    <w:lsdException w:name="Emphasis" w:uiPriority="20"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ddress" w:qFormat="1"/>
    <w:lsdException w:name="HTML Code" w:uiPriority="99" w:qFormat="1"/>
    <w:lsdException w:name="HTML Preformatted" w:semiHidden="1" w:unhideWhenUsed="1" w:qFormat="1"/>
    <w:lsdException w:name="HTML Typewriter" w:semiHidden="1" w:unhideWhenUsed="1"/>
    <w:lsdException w:name="Normal Table" w:semiHidden="1" w:unhideWhenUsed="1"/>
    <w:lsdException w:name="annotation subject"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34" w:qFormat="1"/>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1972"/>
    <w:rPr>
      <w:rFonts w:ascii="Times" w:hAnsi="Times"/>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标题 1"/>
    <w:basedOn w:val="Normal"/>
    <w:next w:val="Normal"/>
    <w:link w:val="Heading1Char1"/>
    <w:uiPriority w:val="99"/>
    <w:qFormat/>
    <w:rsid w:val="0089225B"/>
    <w:pPr>
      <w:keepNext/>
      <w:numPr>
        <w:numId w:val="3"/>
      </w:numPr>
      <w:spacing w:before="240" w:after="60"/>
      <w:outlineLvl w:val="0"/>
    </w:pPr>
    <w:rPr>
      <w:rFonts w:ascii="Arial" w:hAnsi="Arial" w:cs="Arial"/>
      <w:b/>
      <w:bCs/>
      <w:kern w:val="32"/>
      <w:sz w:val="32"/>
      <w:szCs w:val="32"/>
    </w:rPr>
  </w:style>
  <w:style w:type="paragraph" w:styleId="Heading2">
    <w:name w:val="heading 2"/>
    <w:aliases w:val="H2,h2,Head2A,2,UNDERRUBRIK 1-2,DO NOT USE_h2,h21,Heading 2 Char,H2 Char,h2 Char,标题 2,Header 2,Header2,22,heading2,2nd level,H21,H22,H23,H24,H25,R2,E2,†berschrift 2,õberschrift 2,插图,Heading 2 3GPP,제목 2,heading 2,Sub-section,Heading Two,l2,Head"/>
    <w:basedOn w:val="Normal"/>
    <w:next w:val="Normal"/>
    <w:link w:val="Heading2Char1"/>
    <w:qFormat/>
    <w:rsid w:val="0089225B"/>
    <w:pPr>
      <w:keepNext/>
      <w:numPr>
        <w:ilvl w:val="1"/>
        <w:numId w:val="3"/>
      </w:numPr>
      <w:spacing w:before="240" w:after="60"/>
      <w:outlineLvl w:val="1"/>
    </w:pPr>
    <w:rPr>
      <w:rFonts w:ascii="Arial" w:hAnsi="Arial" w:cs="Arial"/>
      <w:b/>
      <w:bCs/>
      <w:i/>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uiPriority w:val="9"/>
    <w:qFormat/>
    <w:rsid w:val="00A03C5E"/>
    <w:pPr>
      <w:keepNext/>
      <w:numPr>
        <w:ilvl w:val="2"/>
        <w:numId w:val="3"/>
      </w:numPr>
      <w:spacing w:before="240" w:after="60"/>
      <w:outlineLvl w:val="2"/>
    </w:pPr>
    <w:rPr>
      <w:rFonts w:ascii="Arial" w:hAnsi="Arial" w:cs="Arial"/>
      <w:b/>
      <w:bCs/>
      <w:szCs w:val="26"/>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Heading3"/>
    <w:next w:val="Normal"/>
    <w:link w:val="Heading4Char"/>
    <w:uiPriority w:val="9"/>
    <w:qFormat/>
    <w:rsid w:val="0089225B"/>
    <w:pPr>
      <w:numPr>
        <w:ilvl w:val="3"/>
      </w:numPr>
      <w:outlineLvl w:val="3"/>
    </w:pPr>
    <w:rPr>
      <w:i/>
    </w:rPr>
  </w:style>
  <w:style w:type="paragraph" w:styleId="Heading5">
    <w:name w:val="heading 5"/>
    <w:aliases w:val="H5,h5,Heading5,标题 5"/>
    <w:basedOn w:val="Heading4"/>
    <w:next w:val="Normal"/>
    <w:link w:val="Heading5Char"/>
    <w:qFormat/>
    <w:rsid w:val="0089225B"/>
    <w:pPr>
      <w:numPr>
        <w:ilvl w:val="4"/>
      </w:numPr>
      <w:outlineLvl w:val="4"/>
    </w:pPr>
    <w:rPr>
      <w:bCs w:val="0"/>
      <w:i w:val="0"/>
      <w:iCs/>
      <w:sz w:val="18"/>
    </w:rPr>
  </w:style>
  <w:style w:type="paragraph" w:styleId="Heading6">
    <w:name w:val="heading 6"/>
    <w:basedOn w:val="Normal"/>
    <w:next w:val="Normal"/>
    <w:link w:val="Heading6Char"/>
    <w:qFormat/>
    <w:rsid w:val="0089225B"/>
    <w:pPr>
      <w:numPr>
        <w:ilvl w:val="5"/>
        <w:numId w:val="3"/>
      </w:numPr>
      <w:spacing w:before="240" w:after="60"/>
      <w:outlineLvl w:val="5"/>
    </w:pPr>
    <w:rPr>
      <w:rFonts w:ascii="Times New Roman" w:hAnsi="Times New Roman"/>
      <w:b/>
      <w:bCs/>
      <w:sz w:val="22"/>
      <w:szCs w:val="22"/>
    </w:rPr>
  </w:style>
  <w:style w:type="paragraph" w:styleId="Heading7">
    <w:name w:val="heading 7"/>
    <w:aliases w:val="st,h7"/>
    <w:basedOn w:val="Normal"/>
    <w:next w:val="Normal"/>
    <w:link w:val="Heading7Char"/>
    <w:uiPriority w:val="9"/>
    <w:qFormat/>
    <w:rsid w:val="0089225B"/>
    <w:pPr>
      <w:numPr>
        <w:ilvl w:val="6"/>
        <w:numId w:val="3"/>
      </w:numPr>
      <w:spacing w:before="240" w:after="60"/>
      <w:outlineLvl w:val="6"/>
    </w:pPr>
    <w:rPr>
      <w:rFonts w:ascii="Times New Roman" w:hAnsi="Times New Roman"/>
      <w:sz w:val="24"/>
    </w:rPr>
  </w:style>
  <w:style w:type="paragraph" w:styleId="Heading8">
    <w:name w:val="heading 8"/>
    <w:aliases w:val="Table Heading,标题 8,acronym"/>
    <w:basedOn w:val="Normal"/>
    <w:next w:val="Normal"/>
    <w:link w:val="Heading8Char"/>
    <w:qFormat/>
    <w:rsid w:val="0089225B"/>
    <w:pPr>
      <w:numPr>
        <w:ilvl w:val="7"/>
        <w:numId w:val="3"/>
      </w:numPr>
      <w:spacing w:before="240" w:after="60"/>
      <w:outlineLvl w:val="7"/>
    </w:pPr>
    <w:rPr>
      <w:rFonts w:ascii="Times New Roman" w:hAnsi="Times New Roman"/>
      <w:i/>
      <w:iCs/>
      <w:sz w:val="24"/>
    </w:rPr>
  </w:style>
  <w:style w:type="paragraph" w:styleId="Heading9">
    <w:name w:val="heading 9"/>
    <w:aliases w:val="Figure Heading,FH,标题 9,appendix"/>
    <w:basedOn w:val="Normal"/>
    <w:next w:val="Normal"/>
    <w:link w:val="Heading9Char"/>
    <w:qFormat/>
    <w:rsid w:val="0089225B"/>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uiPriority w:val="9"/>
    <w:qFormat/>
    <w:rsid w:val="00A03C5E"/>
    <w:rPr>
      <w:rFonts w:ascii="Arial" w:hAnsi="Arial" w:cs="Arial"/>
      <w:b/>
      <w:bCs/>
      <w:szCs w:val="26"/>
      <w:lang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qFormat/>
    <w:pPr>
      <w:numPr>
        <w:numId w:val="1"/>
      </w:numPr>
      <w:spacing w:after="120"/>
      <w:ind w:left="357" w:hanging="357"/>
      <w:jc w:val="both"/>
    </w:pPr>
    <w:rPr>
      <w:rFonts w:cs="Times New Roman"/>
      <w:bCs w:val="0"/>
      <w:noProof/>
      <w:kern w:val="28"/>
      <w:sz w:val="24"/>
      <w:szCs w:val="20"/>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jc w:val="both"/>
    </w:pPr>
  </w:style>
  <w:style w:type="paragraph" w:customStyle="1" w:styleId="TdocHeader1">
    <w:name w:val="Tdoc_Header_1"/>
    <w:basedOn w:val="Header"/>
    <w:qFormat/>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iPriority w:val="99"/>
    <w:qFormat/>
    <w:pPr>
      <w:tabs>
        <w:tab w:val="center" w:pos="4536"/>
        <w:tab w:val="right" w:pos="9072"/>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qFormat/>
    <w:rsid w:val="00B43E52"/>
    <w:rPr>
      <w:rFonts w:ascii="Times" w:eastAsia="Batang" w:hAnsi="Times"/>
      <w:szCs w:val="24"/>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pPr>
      <w:jc w:val="both"/>
    </w:pPr>
    <w:rPr>
      <w:szCs w:val="20"/>
      <w:lang w:val="en-US"/>
    </w:rPr>
  </w:style>
  <w:style w:type="paragraph" w:styleId="DocumentMap">
    <w:name w:val="Document Map"/>
    <w:basedOn w:val="Normal"/>
    <w:link w:val="DocumentMapChar"/>
    <w:qFormat/>
    <w:pPr>
      <w:shd w:val="clear" w:color="auto" w:fill="000080"/>
    </w:pPr>
    <w:rPr>
      <w:rFonts w:ascii="Tahoma" w:hAnsi="Tahoma" w:cs="Tahoma"/>
    </w:rPr>
  </w:style>
  <w:style w:type="paragraph" w:customStyle="1" w:styleId="TdocHeading2">
    <w:name w:val="Tdoc_Heading_2"/>
    <w:basedOn w:val="Normal"/>
    <w:qFormat/>
  </w:style>
  <w:style w:type="character" w:styleId="Hyperlink">
    <w:name w:val="Hyperlink"/>
    <w:uiPriority w:val="99"/>
    <w:qFormat/>
    <w:rPr>
      <w:color w:val="0000FF"/>
      <w:u w:val="single"/>
    </w:rPr>
  </w:style>
  <w:style w:type="character" w:styleId="FollowedHyperlink">
    <w:name w:val="FollowedHyperlink"/>
    <w:qFormat/>
    <w:rsid w:val="00E10770"/>
    <w:rPr>
      <w:color w:val="0000FF"/>
      <w:u w:val="single"/>
    </w:rPr>
  </w:style>
  <w:style w:type="paragraph" w:styleId="BalloonText">
    <w:name w:val="Balloon Text"/>
    <w:basedOn w:val="Normal"/>
    <w:link w:val="BalloonTextChar"/>
    <w:qFormat/>
    <w:rPr>
      <w:rFonts w:ascii="Tahoma" w:hAnsi="Tahoma" w:cs="Tahoma"/>
      <w:sz w:val="16"/>
      <w:szCs w:val="16"/>
    </w:rPr>
  </w:style>
  <w:style w:type="paragraph" w:customStyle="1" w:styleId="NO">
    <w:name w:val="NO"/>
    <w:basedOn w:val="Normal"/>
    <w:link w:val="NOChar"/>
    <w:qFormat/>
    <w:rsid w:val="00663BC6"/>
    <w:pPr>
      <w:keepLines/>
      <w:ind w:left="1135" w:hanging="851"/>
    </w:pPr>
    <w:rPr>
      <w:rFonts w:ascii="Times New Roman" w:hAnsi="Times New Roman"/>
      <w:sz w:val="24"/>
      <w:szCs w:val="20"/>
    </w:rPr>
  </w:style>
  <w:style w:type="paragraph" w:customStyle="1" w:styleId="h1">
    <w:name w:val="h1"/>
    <w:basedOn w:val="Normal"/>
    <w:qFormat/>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character" w:styleId="Emphasis">
    <w:name w:val="Emphasis"/>
    <w:uiPriority w:val="20"/>
    <w:qFormat/>
    <w:rsid w:val="000E4D41"/>
    <w:rPr>
      <w:i/>
      <w:iCs/>
    </w:rPr>
  </w:style>
  <w:style w:type="character" w:styleId="CommentReference">
    <w:name w:val="annotation reference"/>
    <w:qFormat/>
    <w:rsid w:val="00F45790"/>
    <w:rPr>
      <w:sz w:val="16"/>
      <w:szCs w:val="16"/>
    </w:rPr>
  </w:style>
  <w:style w:type="paragraph" w:styleId="CommentText">
    <w:name w:val="annotation text"/>
    <w:basedOn w:val="Normal"/>
    <w:link w:val="CommentTextChar"/>
    <w:qFormat/>
    <w:rsid w:val="00F45790"/>
    <w:rPr>
      <w:szCs w:val="20"/>
    </w:rPr>
  </w:style>
  <w:style w:type="paragraph" w:styleId="CommentSubject">
    <w:name w:val="annotation subject"/>
    <w:basedOn w:val="CommentText"/>
    <w:next w:val="CommentText"/>
    <w:link w:val="CommentSubjectChar"/>
    <w:qFormat/>
    <w:rsid w:val="00F45790"/>
    <w:rPr>
      <w:b/>
      <w:bCs/>
    </w:rPr>
  </w:style>
  <w:style w:type="paragraph" w:customStyle="1" w:styleId="CharChar1CharCharCharCharCharCharCharCharCharCharCharCharCharCharChar">
    <w:name w:val="Char Char1 Char Char Char Char Char Char Char Char Char Char Char Char Char Char Char"/>
    <w:uiPriority w:val="99"/>
    <w:semiHidden/>
    <w:qFormat/>
    <w:rsid w:val="007D0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Index1">
    <w:name w:val="index 1"/>
    <w:basedOn w:val="Normal"/>
    <w:qFormat/>
    <w:rsid w:val="000A5D78"/>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StyleHeading1NMPHeading1H1h11h12h13h14h15h16appheadin">
    <w:name w:val="Style Heading 1NMP Heading 1H1h11h12h13h14h15h16app headin..."/>
    <w:basedOn w:val="Heading1"/>
    <w:qFormat/>
    <w:rsid w:val="004905B7"/>
    <w:pPr>
      <w:numPr>
        <w:numId w:val="2"/>
      </w:numPr>
    </w:pPr>
    <w:rPr>
      <w:sz w:val="28"/>
    </w:rPr>
  </w:style>
  <w:style w:type="paragraph" w:customStyle="1" w:styleId="Comments">
    <w:name w:val="Comments"/>
    <w:basedOn w:val="Normal"/>
    <w:link w:val="CommentsChar"/>
    <w:qFormat/>
    <w:rsid w:val="008F5AFB"/>
    <w:pPr>
      <w:spacing w:before="40"/>
    </w:pPr>
    <w:rPr>
      <w:rFonts w:ascii="Arial" w:eastAsia="MS Mincho" w:hAnsi="Arial"/>
      <w:i/>
      <w:sz w:val="18"/>
      <w:lang w:eastAsia="en-GB"/>
    </w:rPr>
  </w:style>
  <w:style w:type="character" w:customStyle="1" w:styleId="CommentsChar">
    <w:name w:val="Comments Char"/>
    <w:link w:val="Comments"/>
    <w:qFormat/>
    <w:rsid w:val="008F5AFB"/>
    <w:rPr>
      <w:rFonts w:ascii="Arial" w:eastAsia="MS Mincho" w:hAnsi="Arial"/>
      <w:i/>
      <w:sz w:val="18"/>
      <w:szCs w:val="24"/>
      <w:lang w:val="en-GB" w:eastAsia="en-GB" w:bidi="ar-SA"/>
    </w:rPr>
  </w:style>
  <w:style w:type="paragraph" w:styleId="Footer">
    <w:name w:val="footer"/>
    <w:basedOn w:val="Normal"/>
    <w:link w:val="FooterChar"/>
    <w:qFormat/>
    <w:rsid w:val="00666408"/>
    <w:pPr>
      <w:tabs>
        <w:tab w:val="center" w:pos="4153"/>
        <w:tab w:val="right" w:pos="8306"/>
      </w:tabs>
    </w:pPr>
  </w:style>
  <w:style w:type="paragraph" w:styleId="TOC1">
    <w:name w:val="toc 1"/>
    <w:aliases w:val="Observation TOC2"/>
    <w:basedOn w:val="Normal"/>
    <w:next w:val="Normal"/>
    <w:autoRedefine/>
    <w:uiPriority w:val="39"/>
    <w:qFormat/>
    <w:rsid w:val="00D50E8E"/>
    <w:pPr>
      <w:spacing w:before="120" w:after="120"/>
    </w:pPr>
    <w:rPr>
      <w:rFonts w:asciiTheme="minorHAnsi" w:hAnsiTheme="minorHAnsi" w:cstheme="minorHAnsi"/>
      <w:b/>
      <w:bCs/>
      <w:caps/>
      <w:szCs w:val="20"/>
    </w:rPr>
  </w:style>
  <w:style w:type="paragraph" w:styleId="TOC2">
    <w:name w:val="toc 2"/>
    <w:basedOn w:val="Normal"/>
    <w:next w:val="Normal"/>
    <w:autoRedefine/>
    <w:uiPriority w:val="39"/>
    <w:qFormat/>
    <w:rsid w:val="00666408"/>
    <w:pPr>
      <w:ind w:left="200"/>
    </w:pPr>
    <w:rPr>
      <w:rFonts w:asciiTheme="minorHAnsi" w:hAnsiTheme="minorHAnsi" w:cstheme="minorHAnsi"/>
      <w:smallCaps/>
      <w:szCs w:val="20"/>
    </w:rPr>
  </w:style>
  <w:style w:type="paragraph" w:styleId="TOC3">
    <w:name w:val="toc 3"/>
    <w:basedOn w:val="Normal"/>
    <w:next w:val="Normal"/>
    <w:autoRedefine/>
    <w:uiPriority w:val="39"/>
    <w:qFormat/>
    <w:rsid w:val="00666408"/>
    <w:pPr>
      <w:ind w:left="400"/>
    </w:pPr>
    <w:rPr>
      <w:rFonts w:asciiTheme="minorHAnsi" w:hAnsiTheme="minorHAnsi" w:cstheme="minorHAnsi"/>
      <w:i/>
      <w:iCs/>
      <w:szCs w:val="20"/>
    </w:rPr>
  </w:style>
  <w:style w:type="paragraph" w:styleId="TOC4">
    <w:name w:val="toc 4"/>
    <w:basedOn w:val="Normal"/>
    <w:next w:val="Normal"/>
    <w:autoRedefine/>
    <w:uiPriority w:val="39"/>
    <w:qFormat/>
    <w:rsid w:val="00666408"/>
    <w:pPr>
      <w:ind w:left="600"/>
    </w:pPr>
    <w:rPr>
      <w:rFonts w:asciiTheme="minorHAnsi" w:hAnsiTheme="minorHAnsi" w:cstheme="minorHAnsi"/>
      <w:sz w:val="18"/>
      <w:szCs w:val="18"/>
    </w:rPr>
  </w:style>
  <w:style w:type="paragraph" w:styleId="TOC5">
    <w:name w:val="toc 5"/>
    <w:basedOn w:val="Normal"/>
    <w:next w:val="Normal"/>
    <w:autoRedefine/>
    <w:uiPriority w:val="39"/>
    <w:qFormat/>
    <w:rsid w:val="00666408"/>
    <w:pPr>
      <w:ind w:left="800"/>
    </w:pPr>
    <w:rPr>
      <w:rFonts w:asciiTheme="minorHAnsi" w:hAnsiTheme="minorHAnsi" w:cstheme="minorHAnsi"/>
      <w:sz w:val="18"/>
      <w:szCs w:val="18"/>
    </w:rPr>
  </w:style>
  <w:style w:type="paragraph" w:customStyle="1" w:styleId="DocHead">
    <w:name w:val="DocHead"/>
    <w:basedOn w:val="Normal"/>
    <w:next w:val="Normal"/>
    <w:rsid w:val="007A5AC0"/>
    <w:pPr>
      <w:ind w:left="1418" w:hanging="1418"/>
    </w:pPr>
    <w:rPr>
      <w:rFonts w:ascii="Times New Roman" w:eastAsia="Times New Roman" w:hAnsi="Times New Roman"/>
      <w:b/>
      <w:bCs/>
      <w:sz w:val="24"/>
      <w:szCs w:val="20"/>
      <w:lang w:val="en-AU"/>
    </w:rPr>
  </w:style>
  <w:style w:type="character" w:styleId="PageNumber">
    <w:name w:val="page number"/>
    <w:qFormat/>
    <w:rsid w:val="007A5AC0"/>
    <w:rPr>
      <w:rFonts w:ascii="Arial" w:eastAsia="SimSun" w:hAnsi="Arial" w:cs="Arial"/>
      <w:color w:val="0000FF"/>
      <w:kern w:val="2"/>
      <w:lang w:val="en-US" w:eastAsia="zh-CN" w:bidi="ar-SA"/>
    </w:rPr>
  </w:style>
  <w:style w:type="paragraph" w:customStyle="1" w:styleId="Bulleted">
    <w:name w:val="Bulleted"/>
    <w:aliases w:val="Symbol (symbol),Left:  0,25&quot;,Hanging:  0"/>
    <w:basedOn w:val="Normal"/>
    <w:rsid w:val="007A5AC0"/>
    <w:pPr>
      <w:numPr>
        <w:ilvl w:val="2"/>
        <w:numId w:val="4"/>
      </w:numPr>
      <w:spacing w:after="180"/>
    </w:pPr>
    <w:rPr>
      <w:rFonts w:ascii="Arial" w:hAnsi="Arial"/>
    </w:rPr>
  </w:style>
  <w:style w:type="paragraph" w:styleId="Caption">
    <w:name w:val="caption"/>
    <w:aliases w:val="cap,cap Char,Caption Char,Caption Char1 Char,cap Char Char1,Caption Char Char1 Char,cap Char2,条目,3GPP Caption Table,cap1,cap2,cap11,Légende-figure,Légende-figure Char,Beschrifubg,Beschriftung Char,label,cap11 Char,cap11 Char Char Char,captions,题"/>
    <w:basedOn w:val="Normal"/>
    <w:next w:val="Normal"/>
    <w:link w:val="CaptionChar1"/>
    <w:uiPriority w:val="99"/>
    <w:qFormat/>
    <w:rsid w:val="00A073A1"/>
    <w:pPr>
      <w:overflowPunct w:val="0"/>
      <w:autoSpaceDE w:val="0"/>
      <w:autoSpaceDN w:val="0"/>
      <w:adjustRightInd w:val="0"/>
      <w:spacing w:before="120" w:after="120"/>
      <w:textAlignment w:val="baseline"/>
    </w:pPr>
    <w:rPr>
      <w:rFonts w:ascii="Times New Roman" w:eastAsia="Times New Roman" w:hAnsi="Times New Roman"/>
      <w:b/>
      <w:szCs w:val="20"/>
      <w:lang w:eastAsia="en-GB"/>
    </w:rPr>
  </w:style>
  <w:style w:type="paragraph" w:customStyle="1" w:styleId="CRCoverPage">
    <w:name w:val="CR Cover Page"/>
    <w:link w:val="CRCoverPageChar"/>
    <w:qFormat/>
    <w:rsid w:val="006667B5"/>
    <w:pPr>
      <w:spacing w:after="120"/>
    </w:pPr>
    <w:rPr>
      <w:rFonts w:ascii="Arial" w:eastAsia="Malgun Gothic" w:hAnsi="Arial"/>
      <w:lang w:eastAsia="en-US"/>
    </w:rPr>
  </w:style>
  <w:style w:type="character" w:customStyle="1" w:styleId="CRCoverPageChar">
    <w:name w:val="CR Cover Page Char"/>
    <w:link w:val="CRCoverPage"/>
    <w:qFormat/>
    <w:rsid w:val="00A6329A"/>
    <w:rPr>
      <w:rFonts w:ascii="Arial" w:eastAsia="Malgun Gothic" w:hAnsi="Arial"/>
      <w:lang w:val="en-GB" w:eastAsia="en-US" w:bidi="ar-SA"/>
    </w:rPr>
  </w:style>
  <w:style w:type="character" w:customStyle="1" w:styleId="a5">
    <w:name w:val="スタイル 標準 +"/>
    <w:rsid w:val="004A339F"/>
    <w:rPr>
      <w:rFonts w:ascii="Times New Roman" w:eastAsia="MS Gothic" w:hAnsi="Times New Roman"/>
      <w:color w:val="auto"/>
      <w:kern w:val="0"/>
      <w:sz w:val="20"/>
      <w:u w:val="none"/>
    </w:rPr>
  </w:style>
  <w:style w:type="paragraph" w:customStyle="1" w:styleId="B1">
    <w:name w:val="B1"/>
    <w:basedOn w:val="List"/>
    <w:link w:val="B1Zchn"/>
    <w:qFormat/>
    <w:rsid w:val="00032716"/>
    <w:pPr>
      <w:overflowPunct w:val="0"/>
      <w:autoSpaceDE w:val="0"/>
      <w:autoSpaceDN w:val="0"/>
      <w:adjustRightInd w:val="0"/>
      <w:spacing w:after="180"/>
      <w:ind w:left="568" w:hanging="284"/>
      <w:textAlignment w:val="baseline"/>
    </w:pPr>
    <w:rPr>
      <w:rFonts w:ascii="CG Times (WN)" w:eastAsia="SimSun" w:hAnsi="CG Times (WN)"/>
      <w:szCs w:val="20"/>
      <w:lang w:val="en-US"/>
    </w:rPr>
  </w:style>
  <w:style w:type="paragraph" w:styleId="List">
    <w:name w:val="List"/>
    <w:basedOn w:val="Normal"/>
    <w:link w:val="ListChar"/>
    <w:qFormat/>
    <w:rsid w:val="00032716"/>
    <w:pPr>
      <w:ind w:left="283" w:hanging="283"/>
    </w:pPr>
  </w:style>
  <w:style w:type="character" w:customStyle="1" w:styleId="B1Zchn">
    <w:name w:val="B1 Zchn"/>
    <w:link w:val="B1"/>
    <w:qFormat/>
    <w:rsid w:val="00032716"/>
    <w:rPr>
      <w:rFonts w:ascii="CG Times (WN)" w:eastAsia="SimSun" w:hAnsi="CG Times (WN)"/>
      <w:lang w:val="en-US" w:eastAsia="en-US" w:bidi="ar-SA"/>
    </w:rPr>
  </w:style>
  <w:style w:type="character" w:customStyle="1" w:styleId="B10">
    <w:name w:val="B1 (文字)"/>
    <w:qFormat/>
    <w:rsid w:val="00032716"/>
    <w:rPr>
      <w:rFonts w:eastAsia="MS Mincho"/>
      <w:lang w:val="en-GB" w:eastAsia="en-US" w:bidi="ar-SA"/>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列,P,列表段,列出,목"/>
    <w:basedOn w:val="Normal"/>
    <w:link w:val="ListParagraphChar"/>
    <w:uiPriority w:val="34"/>
    <w:qFormat/>
    <w:rsid w:val="00224562"/>
    <w:pPr>
      <w:overflowPunct w:val="0"/>
      <w:autoSpaceDE w:val="0"/>
      <w:autoSpaceDN w:val="0"/>
      <w:adjustRightInd w:val="0"/>
      <w:spacing w:after="180"/>
      <w:ind w:left="720"/>
      <w:contextualSpacing/>
      <w:textAlignment w:val="baseline"/>
    </w:pPr>
    <w:rPr>
      <w:rFonts w:ascii="Times New Roman" w:eastAsia="SimSun" w:hAnsi="Times New Roman"/>
      <w:szCs w:val="20"/>
      <w:lang w:eastAsia="ja-JP"/>
    </w:rPr>
  </w:style>
  <w:style w:type="paragraph" w:customStyle="1" w:styleId="StatementBody">
    <w:name w:val="Statement Body"/>
    <w:basedOn w:val="Normal"/>
    <w:link w:val="StatementBodyChar"/>
    <w:qFormat/>
    <w:rsid w:val="00224562"/>
    <w:pPr>
      <w:numPr>
        <w:numId w:val="5"/>
      </w:numPr>
      <w:tabs>
        <w:tab w:val="num" w:pos="0"/>
      </w:tabs>
      <w:spacing w:after="100" w:afterAutospacing="1"/>
      <w:ind w:left="0"/>
      <w:contextualSpacing/>
    </w:pPr>
    <w:rPr>
      <w:rFonts w:ascii="Times New Roman" w:eastAsia="Times New Roman" w:hAnsi="Times New Roman"/>
      <w:sz w:val="22"/>
      <w:lang w:val="en-US" w:eastAsia="ko-KR"/>
    </w:rPr>
  </w:style>
  <w:style w:type="character" w:customStyle="1" w:styleId="StatementBodyChar">
    <w:name w:val="Statement Body Char"/>
    <w:link w:val="StatementBody"/>
    <w:qFormat/>
    <w:rsid w:val="00224562"/>
    <w:rPr>
      <w:rFonts w:eastAsia="Times New Roman"/>
      <w:sz w:val="22"/>
      <w:szCs w:val="24"/>
      <w:lang w:val="en-US" w:eastAsia="ko-KR"/>
    </w:rPr>
  </w:style>
  <w:style w:type="paragraph" w:customStyle="1" w:styleId="bullet">
    <w:name w:val="bullet"/>
    <w:basedOn w:val="Normal"/>
    <w:link w:val="bullet1"/>
    <w:qFormat/>
    <w:rsid w:val="004007DC"/>
    <w:pPr>
      <w:numPr>
        <w:numId w:val="8"/>
      </w:numPr>
      <w:snapToGrid w:val="0"/>
      <w:spacing w:after="100" w:afterAutospacing="1"/>
      <w:jc w:val="both"/>
    </w:pPr>
    <w:rPr>
      <w:rFonts w:ascii="Times New Roman" w:eastAsia="MS Gothic" w:hAnsi="Times New Roman"/>
      <w:sz w:val="24"/>
      <w:szCs w:val="20"/>
      <w:lang w:val="x-none" w:eastAsia="x-none"/>
    </w:rPr>
  </w:style>
  <w:style w:type="character" w:customStyle="1" w:styleId="bullet1">
    <w:name w:val="bullet (文字)"/>
    <w:link w:val="bullet"/>
    <w:rsid w:val="004007DC"/>
    <w:rPr>
      <w:rFonts w:eastAsia="MS Gothic"/>
      <w:sz w:val="24"/>
      <w:lang w:val="x-none" w:eastAsia="x-none"/>
    </w:rPr>
  </w:style>
  <w:style w:type="paragraph" w:customStyle="1" w:styleId="References">
    <w:name w:val="References"/>
    <w:basedOn w:val="Normal"/>
    <w:qFormat/>
    <w:rsid w:val="00CA4C32"/>
    <w:pPr>
      <w:numPr>
        <w:numId w:val="6"/>
      </w:numPr>
      <w:autoSpaceDE w:val="0"/>
      <w:autoSpaceDN w:val="0"/>
      <w:snapToGrid w:val="0"/>
      <w:spacing w:after="60"/>
    </w:pPr>
    <w:rPr>
      <w:rFonts w:ascii="Times New Roman" w:eastAsia="SimSun" w:hAnsi="Times New Roman"/>
      <w:szCs w:val="16"/>
      <w:lang w:val="en-US"/>
    </w:rPr>
  </w:style>
  <w:style w:type="paragraph" w:customStyle="1" w:styleId="Char">
    <w:name w:val="Char"/>
    <w:uiPriority w:val="99"/>
    <w:qFormat/>
    <w:rsid w:val="00CA4C32"/>
    <w:pPr>
      <w:keepNext/>
      <w:numPr>
        <w:numId w:val="7"/>
      </w:numPr>
      <w:tabs>
        <w:tab w:val="clear" w:pos="851"/>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a6">
    <w:name w:val="목록 단락"/>
    <w:aliases w:val="numbered,목록"/>
    <w:basedOn w:val="Normal"/>
    <w:uiPriority w:val="34"/>
    <w:qFormat/>
    <w:rsid w:val="00093DD5"/>
    <w:pPr>
      <w:overflowPunct w:val="0"/>
      <w:autoSpaceDE w:val="0"/>
      <w:autoSpaceDN w:val="0"/>
      <w:adjustRightInd w:val="0"/>
      <w:spacing w:after="180"/>
      <w:ind w:leftChars="400" w:left="800"/>
      <w:textAlignment w:val="baseline"/>
    </w:pPr>
    <w:rPr>
      <w:rFonts w:ascii="Times New Roman" w:eastAsia="Times New Roman" w:hAnsi="Times New Roman"/>
      <w:szCs w:val="20"/>
      <w:lang w:eastAsia="en-GB"/>
    </w:rPr>
  </w:style>
  <w:style w:type="paragraph" w:customStyle="1" w:styleId="StatementHeading">
    <w:name w:val="Statement Heading"/>
    <w:basedOn w:val="Normal"/>
    <w:next w:val="StatementBody"/>
    <w:qFormat/>
    <w:rsid w:val="00335250"/>
    <w:pPr>
      <w:keepNext/>
      <w:spacing w:before="100" w:beforeAutospacing="1"/>
      <w:ind w:left="601" w:hanging="601"/>
    </w:pPr>
    <w:rPr>
      <w:rFonts w:ascii="Times New Roman" w:hAnsi="Times New Roman"/>
      <w:b/>
      <w:i/>
      <w:sz w:val="22"/>
      <w:lang w:val="en-US" w:eastAsia="ko-KR"/>
    </w:rPr>
  </w:style>
  <w:style w:type="paragraph" w:customStyle="1" w:styleId="Default">
    <w:name w:val="Default"/>
    <w:qFormat/>
    <w:rsid w:val="00E13DC4"/>
    <w:pPr>
      <w:widowControl w:val="0"/>
      <w:autoSpaceDE w:val="0"/>
      <w:autoSpaceDN w:val="0"/>
      <w:adjustRightInd w:val="0"/>
    </w:pPr>
    <w:rPr>
      <w:rFonts w:eastAsia="Times New Roman"/>
      <w:noProof/>
      <w:sz w:val="24"/>
      <w:szCs w:val="24"/>
      <w:lang w:val="en-US" w:eastAsia="zh-CN"/>
    </w:rPr>
  </w:style>
  <w:style w:type="paragraph" w:customStyle="1" w:styleId="2222">
    <w:name w:val="스타일 스타일 스타일 스타일 양쪽 첫 줄:  2 글자 + 첫 줄:  2 글자 + 첫 줄:  2 글자 + 첫 줄:  2..."/>
    <w:basedOn w:val="Normal"/>
    <w:link w:val="2222Char"/>
    <w:qFormat/>
    <w:rsid w:val="00B06D90"/>
    <w:pPr>
      <w:spacing w:after="180" w:line="336" w:lineRule="auto"/>
      <w:ind w:firstLineChars="200" w:firstLine="200"/>
      <w:jc w:val="both"/>
    </w:pPr>
    <w:rPr>
      <w:rFonts w:ascii="Times New Roman" w:eastAsia="Malgun Gothic" w:hAnsi="Times New Roman" w:cs="Batang"/>
      <w:szCs w:val="20"/>
    </w:rPr>
  </w:style>
  <w:style w:type="paragraph" w:styleId="ListBullet">
    <w:name w:val="List Bullet"/>
    <w:basedOn w:val="List"/>
    <w:qFormat/>
    <w:rsid w:val="009E34E7"/>
    <w:pPr>
      <w:overflowPunct w:val="0"/>
      <w:autoSpaceDE w:val="0"/>
      <w:autoSpaceDN w:val="0"/>
      <w:adjustRightInd w:val="0"/>
      <w:spacing w:after="180"/>
      <w:ind w:left="568" w:hanging="284"/>
      <w:textAlignment w:val="baseline"/>
    </w:pPr>
    <w:rPr>
      <w:rFonts w:ascii="Times New Roman" w:eastAsia="Times New Roman" w:hAnsi="Times New Roman"/>
      <w:szCs w:val="20"/>
      <w:lang w:eastAsia="en-GB"/>
    </w:rPr>
  </w:style>
  <w:style w:type="paragraph" w:customStyle="1" w:styleId="StyleLGTdocAsianSimSunComplex11ptBefore6ptL">
    <w:name w:val="Style LGTdoc_본문 + (Asian) SimSun (Complex) 11 pt Before:  6 pt L..."/>
    <w:basedOn w:val="Normal"/>
    <w:rsid w:val="00F07F2C"/>
    <w:pPr>
      <w:widowControl w:val="0"/>
      <w:autoSpaceDE w:val="0"/>
      <w:autoSpaceDN w:val="0"/>
      <w:adjustRightInd w:val="0"/>
      <w:snapToGrid w:val="0"/>
      <w:spacing w:before="120" w:afterLines="50" w:after="50"/>
      <w:jc w:val="both"/>
    </w:pPr>
    <w:rPr>
      <w:rFonts w:ascii="Times New Roman" w:eastAsia="SimSun" w:hAnsi="Times New Roman"/>
      <w:kern w:val="2"/>
      <w:sz w:val="22"/>
      <w:szCs w:val="22"/>
      <w:lang w:eastAsia="ko-KR"/>
    </w:rPr>
  </w:style>
  <w:style w:type="paragraph" w:customStyle="1" w:styleId="ListParagraph1">
    <w:name w:val="List Paragraph1"/>
    <w:basedOn w:val="Normal"/>
    <w:qFormat/>
    <w:rsid w:val="00261FDC"/>
    <w:pPr>
      <w:spacing w:after="200" w:line="276" w:lineRule="auto"/>
      <w:ind w:firstLineChars="200" w:firstLine="420"/>
    </w:pPr>
    <w:rPr>
      <w:rFonts w:ascii="Calibri" w:eastAsia="SimSun" w:hAnsi="Calibri"/>
      <w:sz w:val="22"/>
      <w:szCs w:val="22"/>
      <w:lang w:val="en-US"/>
    </w:rPr>
  </w:style>
  <w:style w:type="paragraph" w:customStyle="1" w:styleId="section1">
    <w:name w:val="section1"/>
    <w:basedOn w:val="Normal"/>
    <w:rsid w:val="00C27725"/>
    <w:pPr>
      <w:spacing w:before="100" w:beforeAutospacing="1" w:after="100" w:afterAutospacing="1"/>
    </w:pPr>
    <w:rPr>
      <w:rFonts w:ascii="Times New Roman" w:hAnsi="Times New Roman"/>
      <w:sz w:val="24"/>
      <w:lang w:eastAsia="ja-JP"/>
    </w:rPr>
  </w:style>
  <w:style w:type="paragraph" w:customStyle="1" w:styleId="enumlev1">
    <w:name w:val="enumlev1"/>
    <w:basedOn w:val="Normal"/>
    <w:link w:val="enumlev1Char"/>
    <w:rsid w:val="003D2733"/>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ascii="Times New Roman" w:eastAsia="Times New Roman" w:hAnsi="Times New Roman"/>
      <w:sz w:val="24"/>
      <w:szCs w:val="20"/>
    </w:rPr>
  </w:style>
  <w:style w:type="paragraph" w:customStyle="1" w:styleId="LGTdoc0">
    <w:name w:val="LGTdoc_본문"/>
    <w:basedOn w:val="Normal"/>
    <w:link w:val="LGTdocChar"/>
    <w:qFormat/>
    <w:rsid w:val="00A61DE6"/>
    <w:pPr>
      <w:widowControl w:val="0"/>
      <w:autoSpaceDE w:val="0"/>
      <w:autoSpaceDN w:val="0"/>
      <w:adjustRightInd w:val="0"/>
      <w:snapToGrid w:val="0"/>
      <w:spacing w:afterLines="50" w:after="120" w:line="264" w:lineRule="auto"/>
      <w:jc w:val="both"/>
    </w:pPr>
    <w:rPr>
      <w:rFonts w:ascii="Times New Roman" w:hAnsi="Times New Roman"/>
      <w:kern w:val="2"/>
      <w:sz w:val="22"/>
      <w:lang w:eastAsia="ko-KR"/>
    </w:rPr>
  </w:style>
  <w:style w:type="paragraph" w:customStyle="1" w:styleId="LGTdoc1">
    <w:name w:val="LGTdoc_제목1"/>
    <w:basedOn w:val="Normal"/>
    <w:link w:val="LGTdoc1Char"/>
    <w:qFormat/>
    <w:rsid w:val="00646D92"/>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a7">
    <w:name w:val="본문글"/>
    <w:basedOn w:val="Normal"/>
    <w:qFormat/>
    <w:rsid w:val="00DD7C21"/>
    <w:pPr>
      <w:widowControl w:val="0"/>
      <w:spacing w:after="180" w:line="240" w:lineRule="exact"/>
      <w:jc w:val="both"/>
    </w:pPr>
    <w:rPr>
      <w:rFonts w:ascii="Arial" w:eastAsia="Malgun Gothic" w:hAnsi="Arial" w:cs="Batang"/>
      <w:color w:val="000000"/>
      <w:szCs w:val="20"/>
      <w:lang w:val="en-US" w:eastAsia="ko-KR"/>
    </w:rPr>
  </w:style>
  <w:style w:type="paragraph" w:customStyle="1" w:styleId="00BodyText">
    <w:name w:val="00 BodyText"/>
    <w:basedOn w:val="Normal"/>
    <w:qFormat/>
    <w:rsid w:val="00DB6DDE"/>
    <w:pPr>
      <w:spacing w:after="220"/>
    </w:pPr>
    <w:rPr>
      <w:rFonts w:ascii="Arial" w:eastAsia="Times New Roman" w:hAnsi="Arial"/>
      <w:sz w:val="22"/>
      <w:szCs w:val="20"/>
      <w:lang w:val="en-US"/>
    </w:rPr>
  </w:style>
  <w:style w:type="character" w:customStyle="1" w:styleId="apple-style-span">
    <w:name w:val="apple-style-span"/>
    <w:basedOn w:val="DefaultParagraphFont"/>
    <w:qFormat/>
    <w:rsid w:val="00802484"/>
  </w:style>
  <w:style w:type="paragraph" w:customStyle="1" w:styleId="3GPPHeading1">
    <w:name w:val="3GPP Heading 1"/>
    <w:basedOn w:val="Heading1"/>
    <w:link w:val="3GPPHeading1Char"/>
    <w:qFormat/>
    <w:rsid w:val="00BB2E8D"/>
    <w:pPr>
      <w:tabs>
        <w:tab w:val="num" w:pos="426"/>
      </w:tabs>
      <w:spacing w:before="360" w:after="120"/>
      <w:ind w:left="426" w:hanging="425"/>
    </w:pPr>
    <w:rPr>
      <w:rFonts w:eastAsia="MS Mincho" w:cs="Times New Roman"/>
      <w:b w:val="0"/>
      <w:bCs w:val="0"/>
      <w:lang w:val="x-none" w:eastAsia="x-none"/>
    </w:rPr>
  </w:style>
  <w:style w:type="character" w:customStyle="1" w:styleId="3GPPHeading1Char">
    <w:name w:val="3GPP Heading 1 Char"/>
    <w:link w:val="3GPPHeading1"/>
    <w:rsid w:val="00BB2E8D"/>
    <w:rPr>
      <w:rFonts w:ascii="Arial" w:eastAsia="MS Mincho" w:hAnsi="Arial"/>
      <w:kern w:val="32"/>
      <w:sz w:val="32"/>
      <w:szCs w:val="32"/>
      <w:lang w:val="x-none" w:eastAsia="x-none"/>
    </w:rPr>
  </w:style>
  <w:style w:type="paragraph" w:customStyle="1" w:styleId="Doc-text2">
    <w:name w:val="Doc-text2"/>
    <w:basedOn w:val="Normal"/>
    <w:link w:val="Doc-text2Char"/>
    <w:qFormat/>
    <w:rsid w:val="003116DF"/>
    <w:pPr>
      <w:tabs>
        <w:tab w:val="left" w:pos="1622"/>
      </w:tabs>
      <w:ind w:left="1622" w:hanging="363"/>
    </w:pPr>
    <w:rPr>
      <w:rFonts w:ascii="Arial" w:eastAsia="MS Mincho" w:hAnsi="Arial"/>
      <w:lang w:val="x-none" w:eastAsia="en-GB"/>
    </w:rPr>
  </w:style>
  <w:style w:type="character" w:customStyle="1" w:styleId="Doc-text2Char">
    <w:name w:val="Doc-text2 Char"/>
    <w:link w:val="Doc-text2"/>
    <w:qFormat/>
    <w:rsid w:val="003116DF"/>
    <w:rPr>
      <w:rFonts w:ascii="Arial" w:eastAsia="MS Mincho" w:hAnsi="Arial"/>
      <w:szCs w:val="24"/>
      <w:lang w:val="x-none" w:eastAsia="en-GB" w:bidi="ar-SA"/>
    </w:rPr>
  </w:style>
  <w:style w:type="character" w:customStyle="1" w:styleId="B1Char">
    <w:name w:val="B1 Char"/>
    <w:qFormat/>
    <w:locked/>
    <w:rsid w:val="007F0059"/>
    <w:rPr>
      <w:lang w:val="en-GB" w:eastAsia="en-US"/>
    </w:rPr>
  </w:style>
  <w:style w:type="paragraph" w:customStyle="1" w:styleId="CharCharCharCharCharChar">
    <w:name w:val="Char Char Char Char Char Char"/>
    <w:semiHidden/>
    <w:rsid w:val="004F1F3B"/>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TAH">
    <w:name w:val="TAH"/>
    <w:basedOn w:val="TAC"/>
    <w:link w:val="TAHCar"/>
    <w:qFormat/>
    <w:rsid w:val="004F1F3B"/>
    <w:rPr>
      <w:b/>
    </w:rPr>
  </w:style>
  <w:style w:type="paragraph" w:customStyle="1" w:styleId="TAC">
    <w:name w:val="TAC"/>
    <w:basedOn w:val="Normal"/>
    <w:link w:val="TACChar"/>
    <w:qFormat/>
    <w:rsid w:val="004F1F3B"/>
    <w:pPr>
      <w:keepNext/>
      <w:keepLines/>
      <w:overflowPunct w:val="0"/>
      <w:autoSpaceDE w:val="0"/>
      <w:autoSpaceDN w:val="0"/>
      <w:adjustRightInd w:val="0"/>
      <w:jc w:val="center"/>
      <w:textAlignment w:val="baseline"/>
    </w:pPr>
    <w:rPr>
      <w:rFonts w:ascii="Arial" w:eastAsia="Times New Roman" w:hAnsi="Arial"/>
      <w:sz w:val="18"/>
      <w:szCs w:val="20"/>
      <w:lang w:eastAsia="ja-JP"/>
    </w:rPr>
  </w:style>
  <w:style w:type="character" w:customStyle="1" w:styleId="TACChar">
    <w:name w:val="TAC Char"/>
    <w:link w:val="TAC"/>
    <w:qFormat/>
    <w:rsid w:val="004F1F3B"/>
    <w:rPr>
      <w:rFonts w:ascii="Arial" w:hAnsi="Arial"/>
      <w:sz w:val="18"/>
      <w:lang w:val="en-GB" w:eastAsia="ja-JP" w:bidi="ar-SA"/>
    </w:rPr>
  </w:style>
  <w:style w:type="paragraph" w:customStyle="1" w:styleId="TAL">
    <w:name w:val="TAL"/>
    <w:basedOn w:val="Normal"/>
    <w:link w:val="TALChar"/>
    <w:qFormat/>
    <w:rsid w:val="004F1F3B"/>
    <w:pPr>
      <w:keepNext/>
      <w:keepLines/>
    </w:pPr>
    <w:rPr>
      <w:rFonts w:ascii="Arial" w:eastAsia="SimSun" w:hAnsi="Arial"/>
      <w:sz w:val="18"/>
      <w:szCs w:val="20"/>
    </w:rPr>
  </w:style>
  <w:style w:type="paragraph" w:customStyle="1" w:styleId="msolistparagraph0">
    <w:name w:val="msolistparagraph"/>
    <w:basedOn w:val="Normal"/>
    <w:rsid w:val="00822B87"/>
    <w:pPr>
      <w:ind w:left="720"/>
      <w:jc w:val="both"/>
    </w:pPr>
    <w:rPr>
      <w:rFonts w:ascii="Calibri" w:hAnsi="Calibri"/>
      <w:sz w:val="21"/>
      <w:szCs w:val="21"/>
      <w:lang w:eastAsia="ja-JP"/>
    </w:rPr>
  </w:style>
  <w:style w:type="character" w:customStyle="1" w:styleId="CRCoverPageZchn">
    <w:name w:val="CR Cover Page Zchn"/>
    <w:qFormat/>
    <w:locked/>
    <w:rsid w:val="005B611D"/>
    <w:rPr>
      <w:rFonts w:ascii="Arial" w:eastAsia="SimSun" w:hAnsi="Arial"/>
      <w:lang w:val="en-GB" w:eastAsia="en-US" w:bidi="ar-SA"/>
    </w:rPr>
  </w:style>
  <w:style w:type="paragraph" w:styleId="PlainText">
    <w:name w:val="Plain Text"/>
    <w:basedOn w:val="Normal"/>
    <w:link w:val="PlainTextChar"/>
    <w:uiPriority w:val="99"/>
    <w:unhideWhenUsed/>
    <w:qFormat/>
    <w:rsid w:val="00172EDF"/>
    <w:rPr>
      <w:rFonts w:ascii="Consolas" w:eastAsia="Calibri" w:hAnsi="Consolas" w:cs="Consolas"/>
      <w:sz w:val="21"/>
      <w:szCs w:val="21"/>
      <w:lang w:val="en-US" w:eastAsia="zh-CN"/>
    </w:rPr>
  </w:style>
  <w:style w:type="character" w:customStyle="1" w:styleId="PlainTextChar">
    <w:name w:val="Plain Text Char"/>
    <w:link w:val="PlainText"/>
    <w:uiPriority w:val="99"/>
    <w:qFormat/>
    <w:rsid w:val="00172EDF"/>
    <w:rPr>
      <w:rFonts w:ascii="Consolas" w:eastAsia="Calibri" w:hAnsi="Consolas" w:cs="Consolas"/>
      <w:sz w:val="21"/>
      <w:szCs w:val="21"/>
      <w:lang w:val="en-US" w:eastAsia="zh-CN" w:bidi="ar-SA"/>
    </w:rPr>
  </w:style>
  <w:style w:type="paragraph" w:customStyle="1" w:styleId="IEEEParagraph">
    <w:name w:val="IEEE Paragraph"/>
    <w:basedOn w:val="Normal"/>
    <w:link w:val="IEEEParagraphChar"/>
    <w:rsid w:val="00AA5285"/>
    <w:pPr>
      <w:adjustRightInd w:val="0"/>
      <w:snapToGrid w:val="0"/>
      <w:ind w:firstLine="216"/>
      <w:jc w:val="both"/>
    </w:pPr>
    <w:rPr>
      <w:rFonts w:ascii="Arial" w:eastAsia="SimSun" w:hAnsi="Arial" w:cs="Arial"/>
      <w:color w:val="0000FF"/>
      <w:kern w:val="2"/>
      <w:lang w:val="en-AU" w:eastAsia="zh-CN"/>
    </w:rPr>
  </w:style>
  <w:style w:type="character" w:customStyle="1" w:styleId="IEEEParagraphChar">
    <w:name w:val="IEEE Paragraph Char"/>
    <w:link w:val="IEEEParagraph"/>
    <w:rsid w:val="00AA5285"/>
    <w:rPr>
      <w:rFonts w:ascii="Arial" w:eastAsia="SimSun" w:hAnsi="Arial" w:cs="Arial"/>
      <w:color w:val="0000FF"/>
      <w:kern w:val="2"/>
      <w:szCs w:val="24"/>
      <w:lang w:val="en-AU" w:eastAsia="zh-CN" w:bidi="ar-SA"/>
    </w:rPr>
  </w:style>
  <w:style w:type="paragraph" w:styleId="TOC6">
    <w:name w:val="toc 6"/>
    <w:basedOn w:val="Normal"/>
    <w:next w:val="Normal"/>
    <w:autoRedefine/>
    <w:uiPriority w:val="39"/>
    <w:qFormat/>
    <w:rsid w:val="00CE4CE8"/>
    <w:pPr>
      <w:ind w:left="1000"/>
    </w:pPr>
    <w:rPr>
      <w:rFonts w:asciiTheme="minorHAnsi" w:hAnsiTheme="minorHAnsi" w:cstheme="minorHAnsi"/>
      <w:sz w:val="18"/>
      <w:szCs w:val="18"/>
    </w:rPr>
  </w:style>
  <w:style w:type="paragraph" w:styleId="TOC7">
    <w:name w:val="toc 7"/>
    <w:basedOn w:val="Normal"/>
    <w:next w:val="Normal"/>
    <w:autoRedefine/>
    <w:uiPriority w:val="39"/>
    <w:qFormat/>
    <w:rsid w:val="00CE4CE8"/>
    <w:pPr>
      <w:ind w:left="1200"/>
    </w:pPr>
    <w:rPr>
      <w:rFonts w:asciiTheme="minorHAnsi" w:hAnsiTheme="minorHAnsi" w:cstheme="minorHAnsi"/>
      <w:sz w:val="18"/>
      <w:szCs w:val="18"/>
    </w:rPr>
  </w:style>
  <w:style w:type="paragraph" w:styleId="TOC8">
    <w:name w:val="toc 8"/>
    <w:basedOn w:val="Normal"/>
    <w:next w:val="Normal"/>
    <w:autoRedefine/>
    <w:uiPriority w:val="39"/>
    <w:qFormat/>
    <w:rsid w:val="00CE4CE8"/>
    <w:pPr>
      <w:ind w:left="1400"/>
    </w:pPr>
    <w:rPr>
      <w:rFonts w:asciiTheme="minorHAnsi" w:hAnsiTheme="minorHAnsi" w:cstheme="minorHAnsi"/>
      <w:sz w:val="18"/>
      <w:szCs w:val="18"/>
    </w:rPr>
  </w:style>
  <w:style w:type="paragraph" w:styleId="TOC9">
    <w:name w:val="toc 9"/>
    <w:basedOn w:val="Normal"/>
    <w:next w:val="Normal"/>
    <w:autoRedefine/>
    <w:uiPriority w:val="39"/>
    <w:qFormat/>
    <w:rsid w:val="00CE4CE8"/>
    <w:pPr>
      <w:ind w:left="1600"/>
    </w:pPr>
    <w:rPr>
      <w:rFonts w:asciiTheme="minorHAnsi" w:hAnsiTheme="minorHAnsi" w:cstheme="minorHAnsi"/>
      <w:sz w:val="18"/>
      <w:szCs w:val="18"/>
    </w:rPr>
  </w:style>
  <w:style w:type="table" w:styleId="TableGrid">
    <w:name w:val="Table Grid"/>
    <w:aliases w:val="TableGrid,网格型"/>
    <w:basedOn w:val="TableNormal"/>
    <w:uiPriority w:val="59"/>
    <w:qFormat/>
    <w:rsid w:val="00EC71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qFormat/>
    <w:rsid w:val="00EC7122"/>
    <w:pPr>
      <w:ind w:left="1440" w:hanging="1440"/>
    </w:pPr>
  </w:style>
  <w:style w:type="paragraph" w:customStyle="1" w:styleId="3GPPNormalText">
    <w:name w:val="3GPP Normal Text"/>
    <w:basedOn w:val="BodyText"/>
    <w:link w:val="3GPPNormalTextChar"/>
    <w:qFormat/>
    <w:rsid w:val="00EC7122"/>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qFormat/>
    <w:rsid w:val="00EC7122"/>
    <w:rPr>
      <w:rFonts w:eastAsia="MS Mincho"/>
      <w:sz w:val="22"/>
      <w:szCs w:val="24"/>
      <w:lang w:val="x-none" w:eastAsia="x-none" w:bidi="ar-SA"/>
    </w:rPr>
  </w:style>
  <w:style w:type="paragraph" w:customStyle="1" w:styleId="Statement">
    <w:name w:val="Statement"/>
    <w:basedOn w:val="Normal"/>
    <w:qFormat/>
    <w:rsid w:val="00EC7122"/>
    <w:pPr>
      <w:keepNext/>
      <w:ind w:left="601" w:hanging="601"/>
    </w:pPr>
    <w:rPr>
      <w:rFonts w:ascii="Times New Roman" w:hAnsi="Times New Roman"/>
      <w:b/>
      <w:i/>
      <w:lang w:val="en-US" w:eastAsia="ko-KR"/>
    </w:rPr>
  </w:style>
  <w:style w:type="paragraph" w:customStyle="1" w:styleId="B2">
    <w:name w:val="B2"/>
    <w:basedOn w:val="List2"/>
    <w:link w:val="B2Char"/>
    <w:qFormat/>
    <w:rsid w:val="00EC7122"/>
    <w:pPr>
      <w:spacing w:after="180"/>
      <w:ind w:left="851" w:hanging="284"/>
    </w:pPr>
    <w:rPr>
      <w:rFonts w:ascii="Times New Roman" w:eastAsia="MS Mincho" w:hAnsi="Times New Roman"/>
      <w:szCs w:val="20"/>
    </w:rPr>
  </w:style>
  <w:style w:type="character" w:customStyle="1" w:styleId="B2Char">
    <w:name w:val="B2 Char"/>
    <w:link w:val="B2"/>
    <w:qFormat/>
    <w:rsid w:val="00EC7122"/>
    <w:rPr>
      <w:rFonts w:eastAsia="MS Mincho"/>
      <w:lang w:val="en-GB" w:eastAsia="en-US" w:bidi="ar-SA"/>
    </w:rPr>
  </w:style>
  <w:style w:type="paragraph" w:styleId="List2">
    <w:name w:val="List 2"/>
    <w:basedOn w:val="Normal"/>
    <w:link w:val="List2Char"/>
    <w:qFormat/>
    <w:rsid w:val="00EC7122"/>
    <w:pPr>
      <w:ind w:left="566" w:hanging="283"/>
    </w:pPr>
  </w:style>
  <w:style w:type="character" w:customStyle="1" w:styleId="Alcatel-Lucent-4">
    <w:name w:val="Alcatel-Lucent-4"/>
    <w:semiHidden/>
    <w:qFormat/>
    <w:rsid w:val="00EC7122"/>
    <w:rPr>
      <w:rFonts w:ascii="Arial" w:hAnsi="Arial" w:cs="Arial"/>
      <w:color w:val="auto"/>
      <w:sz w:val="20"/>
      <w:szCs w:val="20"/>
    </w:rPr>
  </w:style>
  <w:style w:type="paragraph" w:customStyle="1" w:styleId="ZchnZchn">
    <w:name w:val="Zchn Zchn"/>
    <w:qFormat/>
    <w:rsid w:val="00EC7122"/>
    <w:pPr>
      <w:keepNext/>
      <w:numPr>
        <w:numId w:val="10"/>
      </w:numPr>
      <w:suppressAutoHyphens/>
      <w:autoSpaceDE w:val="0"/>
      <w:spacing w:before="60" w:after="60"/>
      <w:jc w:val="both"/>
    </w:pPr>
    <w:rPr>
      <w:rFonts w:ascii="Arial" w:eastAsia="SimSun" w:hAnsi="Arial" w:cs="Arial"/>
      <w:color w:val="0000FF"/>
      <w:kern w:val="1"/>
      <w:lang w:val="en-US" w:eastAsia="ar-SA"/>
    </w:rPr>
  </w:style>
  <w:style w:type="paragraph" w:customStyle="1" w:styleId="EQ">
    <w:name w:val="EQ"/>
    <w:basedOn w:val="Normal"/>
    <w:next w:val="Normal"/>
    <w:link w:val="EQChar"/>
    <w:qFormat/>
    <w:rsid w:val="00EC7122"/>
    <w:pPr>
      <w:keepLines/>
      <w:tabs>
        <w:tab w:val="center" w:pos="4536"/>
        <w:tab w:val="right" w:pos="9072"/>
      </w:tabs>
      <w:spacing w:after="180"/>
    </w:pPr>
    <w:rPr>
      <w:rFonts w:ascii="Times New Roman" w:eastAsia="Times New Roman" w:hAnsi="Times New Roman"/>
      <w:noProof/>
      <w:szCs w:val="20"/>
    </w:rPr>
  </w:style>
  <w:style w:type="character" w:customStyle="1" w:styleId="Alcatel-Lucent2">
    <w:name w:val="Alcatel-Lucent2"/>
    <w:semiHidden/>
    <w:qFormat/>
    <w:rsid w:val="00EC7122"/>
    <w:rPr>
      <w:rFonts w:ascii="Arial" w:hAnsi="Arial" w:cs="Arial"/>
      <w:color w:val="auto"/>
      <w:sz w:val="20"/>
      <w:szCs w:val="20"/>
    </w:rPr>
  </w:style>
  <w:style w:type="character" w:customStyle="1" w:styleId="CaptionChar1">
    <w:name w:val="Caption Char1"/>
    <w:aliases w:val="cap Char1,cap Char Char,Caption Char Char,Caption Char1 Char Char,cap Char Char1 Char,Caption Char Char1 Char Char,cap Char2 Char,条目 Char,3GPP Caption Table Char1,cap1 Char,cap2 Char,cap11 Char1,Légende-figure Char1,Beschrifubg Char,题 Char"/>
    <w:link w:val="Caption"/>
    <w:uiPriority w:val="99"/>
    <w:qFormat/>
    <w:rsid w:val="00EC7122"/>
    <w:rPr>
      <w:b/>
      <w:lang w:val="en-GB" w:eastAsia="en-GB" w:bidi="ar-SA"/>
    </w:rPr>
  </w:style>
  <w:style w:type="numbering" w:customStyle="1" w:styleId="1">
    <w:name w:val="現在のリスト1"/>
    <w:rsid w:val="0032429A"/>
    <w:pPr>
      <w:numPr>
        <w:numId w:val="12"/>
      </w:numPr>
    </w:pPr>
  </w:style>
  <w:style w:type="numbering" w:customStyle="1" w:styleId="2">
    <w:name w:val="現在のリスト2"/>
    <w:rsid w:val="0032429A"/>
    <w:pPr>
      <w:numPr>
        <w:numId w:val="13"/>
      </w:numPr>
    </w:pPr>
  </w:style>
  <w:style w:type="numbering" w:styleId="ArticleSection">
    <w:name w:val="Outline List 3"/>
    <w:basedOn w:val="NoList"/>
    <w:rsid w:val="0032429A"/>
    <w:pPr>
      <w:numPr>
        <w:numId w:val="14"/>
      </w:numPr>
    </w:pPr>
  </w:style>
  <w:style w:type="numbering" w:customStyle="1" w:styleId="3">
    <w:name w:val="現在のリスト3"/>
    <w:rsid w:val="0032429A"/>
    <w:pPr>
      <w:numPr>
        <w:numId w:val="15"/>
      </w:numPr>
    </w:pPr>
  </w:style>
  <w:style w:type="numbering" w:customStyle="1" w:styleId="10">
    <w:name w:val="スタイル1"/>
    <w:rsid w:val="0032429A"/>
    <w:pPr>
      <w:numPr>
        <w:numId w:val="16"/>
      </w:numPr>
    </w:pPr>
  </w:style>
  <w:style w:type="numbering" w:styleId="111111">
    <w:name w:val="Outline List 2"/>
    <w:basedOn w:val="NoList"/>
    <w:rsid w:val="0032429A"/>
    <w:pPr>
      <w:numPr>
        <w:numId w:val="17"/>
      </w:numPr>
    </w:pPr>
  </w:style>
  <w:style w:type="paragraph" w:customStyle="1" w:styleId="a8">
    <w:name w:val="リスト段落"/>
    <w:basedOn w:val="Normal"/>
    <w:uiPriority w:val="34"/>
    <w:qFormat/>
    <w:rsid w:val="00074EB6"/>
    <w:pPr>
      <w:ind w:firstLineChars="200" w:firstLine="420"/>
    </w:pPr>
    <w:rPr>
      <w:rFonts w:ascii="Times New Roman" w:eastAsia="Times New Roman" w:hAnsi="Times New Roman"/>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sid w:val="00FD1435"/>
    <w:rPr>
      <w:rFonts w:ascii="Arial" w:hAnsi="Arial" w:cs="Arial"/>
      <w:b/>
      <w:bCs/>
      <w:i/>
      <w:szCs w:val="26"/>
      <w:lang w:eastAsia="en-US"/>
    </w:rPr>
  </w:style>
  <w:style w:type="character" w:customStyle="1" w:styleId="Heading5Char">
    <w:name w:val="Heading 5 Char"/>
    <w:aliases w:val="H5 Char,h5 Char,Heading5 Char,标题 5 Char"/>
    <w:basedOn w:val="DefaultParagraphFont"/>
    <w:link w:val="Heading5"/>
    <w:qFormat/>
    <w:rsid w:val="00FD1435"/>
    <w:rPr>
      <w:rFonts w:ascii="Arial" w:hAnsi="Arial" w:cs="Arial"/>
      <w:b/>
      <w:iCs/>
      <w:sz w:val="18"/>
      <w:szCs w:val="26"/>
      <w:lang w:eastAsia="en-US"/>
    </w:rPr>
  </w:style>
  <w:style w:type="character" w:customStyle="1" w:styleId="NOChar">
    <w:name w:val="NO Char"/>
    <w:link w:val="NO"/>
    <w:qFormat/>
    <w:locked/>
    <w:rsid w:val="00D51C82"/>
    <w:rPr>
      <w:sz w:val="24"/>
      <w:lang w:eastAsia="en-US"/>
    </w:rPr>
  </w:style>
  <w:style w:type="paragraph" w:customStyle="1" w:styleId="CharChar1CharCharCharCharCharCharCharCharCharCharCharCharCharCharChar1">
    <w:name w:val="Char Char1 Char Char Char Char Char Char Char Char Char Char Char Char Char Char Char1"/>
    <w:semiHidden/>
    <w:rsid w:val="00EC69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CommentTextChar">
    <w:name w:val="Comment Text Char"/>
    <w:link w:val="CommentText"/>
    <w:qFormat/>
    <w:rsid w:val="00EC6924"/>
    <w:rPr>
      <w:rFonts w:ascii="Times" w:hAnsi="Times"/>
      <w:lang w:eastAsia="en-US"/>
    </w:rPr>
  </w:style>
  <w:style w:type="character" w:customStyle="1" w:styleId="NOZchn">
    <w:name w:val="NO Zchn"/>
    <w:rsid w:val="00176707"/>
    <w:rPr>
      <w:color w:val="000000"/>
      <w:lang w:eastAsia="ja-JP"/>
    </w:rPr>
  </w:style>
  <w:style w:type="character" w:customStyle="1" w:styleId="ListParagraphChar">
    <w:name w:val="List Paragraph Char"/>
    <w:aliases w:val="- Bullets Char2,?? ?? Char2,????? Char2,???? Char2,Lista1 Char2,列出段落 Char1,中等深浅网格 1 - 着色 21 Char1,列表段落 Char,¥¡¡¡¡ì¬º¥¹¥È¶ÎÂä Char1,ÁÐ³ö¶ÎÂä Char1,¥ê¥¹¥È¶ÎÂä Char1,列表段落1 Char1,—ño’i—Ž Char,1st level - Bullet List Paragraph Char"/>
    <w:link w:val="ListParagraph"/>
    <w:uiPriority w:val="34"/>
    <w:qFormat/>
    <w:locked/>
    <w:rsid w:val="00FF0E7C"/>
    <w:rPr>
      <w:rFonts w:eastAsia="SimSun"/>
      <w:lang w:eastAsia="ja-JP"/>
    </w:rPr>
  </w:style>
  <w:style w:type="paragraph" w:customStyle="1" w:styleId="07cm12pt12">
    <w:name w:val="스타일 첫 줄:  0.7 cm 앞: 12 pt 줄 간격: 배수 1.2 줄"/>
    <w:basedOn w:val="Normal"/>
    <w:uiPriority w:val="99"/>
    <w:qFormat/>
    <w:rsid w:val="007200CC"/>
    <w:pPr>
      <w:spacing w:before="240" w:after="120" w:line="288" w:lineRule="auto"/>
      <w:ind w:firstLine="397"/>
      <w:jc w:val="both"/>
    </w:pPr>
    <w:rPr>
      <w:rFonts w:cs="Batang"/>
      <w:szCs w:val="20"/>
    </w:rPr>
  </w:style>
  <w:style w:type="character" w:customStyle="1" w:styleId="TAHCar">
    <w:name w:val="TAH Car"/>
    <w:link w:val="TAH"/>
    <w:qFormat/>
    <w:rsid w:val="00A919E8"/>
    <w:rPr>
      <w:rFonts w:ascii="Arial" w:eastAsia="Times New Roman" w:hAnsi="Arial"/>
      <w:b/>
      <w:sz w:val="18"/>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locked/>
    <w:rsid w:val="007E4893"/>
    <w:rPr>
      <w:rFonts w:ascii="Times" w:hAnsi="Times"/>
      <w:szCs w:val="24"/>
      <w:lang w:eastAsia="en-US"/>
    </w:rPr>
  </w:style>
  <w:style w:type="character" w:customStyle="1" w:styleId="TALChar">
    <w:name w:val="TAL Char"/>
    <w:link w:val="TAL"/>
    <w:qFormat/>
    <w:locked/>
    <w:rsid w:val="00074313"/>
    <w:rPr>
      <w:rFonts w:ascii="Arial" w:eastAsia="SimSun" w:hAnsi="Arial"/>
      <w:sz w:val="18"/>
      <w:lang w:eastAsia="en-US"/>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basedOn w:val="DefaultParagraphFont"/>
    <w:link w:val="Heading2"/>
    <w:qFormat/>
    <w:rsid w:val="00C010B7"/>
    <w:rPr>
      <w:rFonts w:ascii="Arial" w:hAnsi="Arial" w:cs="Arial"/>
      <w:b/>
      <w:bCs/>
      <w:i/>
      <w:iCs/>
      <w:sz w:val="24"/>
      <w:szCs w:val="28"/>
      <w:lang w:eastAsia="en-US"/>
    </w:rPr>
  </w:style>
  <w:style w:type="character" w:styleId="Strong">
    <w:name w:val="Strong"/>
    <w:basedOn w:val="DefaultParagraphFont"/>
    <w:uiPriority w:val="22"/>
    <w:qFormat/>
    <w:rsid w:val="00C010B7"/>
    <w:rPr>
      <w:b/>
      <w:bCs/>
    </w:rPr>
  </w:style>
  <w:style w:type="paragraph" w:customStyle="1" w:styleId="CharCharCharCharCharChar2">
    <w:name w:val="Char Char Char Char Char Char2"/>
    <w:semiHidden/>
    <w:rsid w:val="0016300F"/>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uiPriority w:val="99"/>
    <w:qFormat/>
    <w:locked/>
    <w:rsid w:val="0016300F"/>
    <w:rPr>
      <w:rFonts w:ascii="Arial" w:hAnsi="Arial" w:cs="Arial"/>
      <w:b/>
      <w:bCs/>
      <w:kern w:val="32"/>
      <w:sz w:val="32"/>
      <w:szCs w:val="32"/>
      <w:lang w:eastAsia="en-US"/>
    </w:rPr>
  </w:style>
  <w:style w:type="paragraph" w:customStyle="1" w:styleId="H6">
    <w:name w:val="H6"/>
    <w:basedOn w:val="Heading5"/>
    <w:next w:val="Normal"/>
    <w:qFormat/>
    <w:rsid w:val="0016300F"/>
    <w:pPr>
      <w:keepLines/>
      <w:numPr>
        <w:ilvl w:val="0"/>
        <w:numId w:val="0"/>
      </w:numPr>
      <w:tabs>
        <w:tab w:val="num" w:pos="360"/>
        <w:tab w:val="num" w:pos="1008"/>
      </w:tabs>
      <w:spacing w:before="120" w:after="180"/>
      <w:ind w:left="1985" w:hanging="1985"/>
      <w:outlineLvl w:val="9"/>
    </w:pPr>
    <w:rPr>
      <w:rFonts w:eastAsia="MS Mincho" w:cs="Times New Roman"/>
      <w:b w:val="0"/>
      <w:iCs w:val="0"/>
      <w:sz w:val="20"/>
      <w:szCs w:val="20"/>
    </w:rPr>
  </w:style>
  <w:style w:type="character" w:customStyle="1" w:styleId="PlainTextChar1">
    <w:name w:val="Plain Text Char1"/>
    <w:uiPriority w:val="99"/>
    <w:semiHidden/>
    <w:locked/>
    <w:rsid w:val="00CC74CD"/>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rsid w:val="00F615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ableCell">
    <w:name w:val="TableCell"/>
    <w:basedOn w:val="Normal"/>
    <w:qFormat/>
    <w:rsid w:val="00F6151A"/>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basedOn w:val="DefaultParagraphFont"/>
    <w:link w:val="Footer"/>
    <w:qFormat/>
    <w:rsid w:val="00F6151A"/>
    <w:rPr>
      <w:rFonts w:ascii="Times" w:hAnsi="Times"/>
      <w:szCs w:val="24"/>
      <w:lang w:eastAsia="en-US"/>
    </w:rPr>
  </w:style>
  <w:style w:type="paragraph" w:customStyle="1" w:styleId="TH">
    <w:name w:val="TH"/>
    <w:basedOn w:val="Normal"/>
    <w:link w:val="THChar"/>
    <w:qFormat/>
    <w:rsid w:val="008A05F8"/>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8A05F8"/>
    <w:rPr>
      <w:rFonts w:ascii="Arial" w:eastAsia="Times New Roman" w:hAnsi="Arial"/>
      <w:b/>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H25 Char,R2 Ch"/>
    <w:basedOn w:val="DefaultParagraphFont"/>
    <w:qFormat/>
    <w:rsid w:val="000E6C90"/>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9A1CD3"/>
    <w:rPr>
      <w:rFonts w:ascii="Arial" w:eastAsia="MS Gothic" w:hAnsi="Arial"/>
      <w:kern w:val="28"/>
      <w:sz w:val="28"/>
      <w:lang w:eastAsia="ja-JP"/>
    </w:rPr>
  </w:style>
  <w:style w:type="character" w:customStyle="1" w:styleId="3GPPCaptionTableChar">
    <w:name w:val="3GPP Caption Table Char"/>
    <w:aliases w:val="cap Char2 Char1,cap Char2 Char Char,Ca Char"/>
    <w:rsid w:val="00FB29B9"/>
    <w:rPr>
      <w:rFonts w:ascii="Times New Roman" w:eastAsia="Times New Roman" w:hAnsi="Times New Roman"/>
      <w:b/>
      <w:bCs/>
    </w:rPr>
  </w:style>
  <w:style w:type="paragraph" w:customStyle="1" w:styleId="Text">
    <w:name w:val="Text"/>
    <w:basedOn w:val="Normal"/>
    <w:link w:val="TextChar"/>
    <w:qFormat/>
    <w:rsid w:val="00FB29B9"/>
    <w:rPr>
      <w:lang w:eastAsia="en-GB"/>
    </w:rPr>
  </w:style>
  <w:style w:type="character" w:customStyle="1" w:styleId="TextChar">
    <w:name w:val="Text Char"/>
    <w:link w:val="Text"/>
    <w:rsid w:val="00FB29B9"/>
    <w:rPr>
      <w:rFonts w:ascii="Times" w:hAnsi="Times"/>
      <w:szCs w:val="24"/>
    </w:rPr>
  </w:style>
  <w:style w:type="character" w:customStyle="1" w:styleId="B1Char1">
    <w:name w:val="B1 Char1"/>
    <w:qFormat/>
    <w:locked/>
    <w:rsid w:val="001278D3"/>
    <w:rPr>
      <w:lang w:eastAsia="en-GB"/>
    </w:rPr>
  </w:style>
  <w:style w:type="paragraph" w:customStyle="1" w:styleId="20">
    <w:name w:val="我的正文首行2缩进"/>
    <w:basedOn w:val="Normal"/>
    <w:rsid w:val="00535DCF"/>
    <w:pPr>
      <w:widowControl w:val="0"/>
      <w:snapToGrid w:val="0"/>
      <w:ind w:firstLine="420"/>
      <w:jc w:val="both"/>
    </w:pPr>
    <w:rPr>
      <w:rFonts w:ascii="Times New Roman" w:eastAsia="SimSun" w:hAnsi="Times New Roman" w:cs="SimSun"/>
      <w:sz w:val="21"/>
      <w:szCs w:val="20"/>
      <w:lang w:val="en-US"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7B6D2D"/>
    <w:rPr>
      <w:rFonts w:ascii="Times" w:hAnsi="Times"/>
      <w:lang w:val="en-US" w:eastAsia="en-US"/>
    </w:rPr>
  </w:style>
  <w:style w:type="paragraph" w:customStyle="1" w:styleId="Paragraph">
    <w:name w:val="Paragraph"/>
    <w:basedOn w:val="Normal"/>
    <w:link w:val="ParagraphChar"/>
    <w:qFormat/>
    <w:rsid w:val="000F2DDE"/>
    <w:pPr>
      <w:spacing w:before="220"/>
    </w:pPr>
    <w:rPr>
      <w:rFonts w:ascii="Times New Roman" w:eastAsia="MS Mincho" w:hAnsi="Times New Roman"/>
      <w:sz w:val="22"/>
      <w:szCs w:val="20"/>
    </w:rPr>
  </w:style>
  <w:style w:type="character" w:customStyle="1" w:styleId="im-content1">
    <w:name w:val="im-content1"/>
    <w:basedOn w:val="DefaultParagraphFont"/>
    <w:rsid w:val="00840707"/>
    <w:rPr>
      <w:color w:val="333333"/>
    </w:rPr>
  </w:style>
  <w:style w:type="paragraph" w:customStyle="1" w:styleId="Standard">
    <w:name w:val="Standard"/>
    <w:rsid w:val="006C44E3"/>
    <w:pPr>
      <w:widowControl w:val="0"/>
      <w:suppressAutoHyphens/>
      <w:spacing w:after="120"/>
      <w:textAlignment w:val="baseline"/>
    </w:pPr>
    <w:rPr>
      <w:rFonts w:eastAsia="Times" w:cs="Times"/>
      <w:kern w:val="1"/>
      <w:sz w:val="22"/>
      <w:lang w:val="en-US" w:eastAsia="zh-CN"/>
    </w:rPr>
  </w:style>
  <w:style w:type="paragraph" w:customStyle="1" w:styleId="enumlev2">
    <w:name w:val="enumlev2"/>
    <w:basedOn w:val="enumlev1"/>
    <w:qFormat/>
    <w:rsid w:val="00B87025"/>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uiPriority w:val="99"/>
    <w:locked/>
    <w:rsid w:val="00B87025"/>
    <w:rPr>
      <w:rFonts w:eastAsia="Times New Roman"/>
      <w:sz w:val="24"/>
      <w:lang w:eastAsia="en-US"/>
    </w:rPr>
  </w:style>
  <w:style w:type="paragraph" w:customStyle="1" w:styleId="a9">
    <w:name w:val="样式 (中文) 宋体 两端对齐"/>
    <w:basedOn w:val="Normal"/>
    <w:rsid w:val="00722319"/>
    <w:pPr>
      <w:overflowPunct w:val="0"/>
      <w:autoSpaceDE w:val="0"/>
      <w:autoSpaceDN w:val="0"/>
      <w:adjustRightInd w:val="0"/>
      <w:spacing w:after="180"/>
      <w:jc w:val="both"/>
      <w:textAlignment w:val="baseline"/>
    </w:pPr>
    <w:rPr>
      <w:rFonts w:ascii="Times New Roman" w:eastAsia="SimSun" w:hAnsi="Times New Roman" w:cs="SimSun"/>
      <w:szCs w:val="20"/>
      <w:lang w:eastAsia="en-GB"/>
    </w:rPr>
  </w:style>
  <w:style w:type="paragraph" w:customStyle="1" w:styleId="Normal1">
    <w:name w:val="Normal1"/>
    <w:qFormat/>
    <w:rsid w:val="00CA0FDD"/>
    <w:pPr>
      <w:spacing w:after="200" w:line="276" w:lineRule="auto"/>
    </w:pPr>
    <w:rPr>
      <w:rFonts w:eastAsia="Times New Roman"/>
      <w:color w:val="000000"/>
      <w:lang w:val="en-US" w:eastAsia="en-US"/>
    </w:rPr>
  </w:style>
  <w:style w:type="paragraph" w:customStyle="1" w:styleId="maintext">
    <w:name w:val="main text"/>
    <w:basedOn w:val="Normal"/>
    <w:link w:val="maintextChar"/>
    <w:qFormat/>
    <w:rsid w:val="00224354"/>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basedOn w:val="DefaultParagraphFont"/>
    <w:link w:val="maintext"/>
    <w:qFormat/>
    <w:rsid w:val="00224354"/>
    <w:rPr>
      <w:rFonts w:eastAsia="Malgun Gothic" w:cs="Batang"/>
      <w:lang w:eastAsia="ko-KR"/>
    </w:rPr>
  </w:style>
  <w:style w:type="paragraph" w:customStyle="1" w:styleId="Proposal">
    <w:name w:val="Proposal"/>
    <w:basedOn w:val="Normal"/>
    <w:link w:val="ProposalChar"/>
    <w:qFormat/>
    <w:rsid w:val="004A4B66"/>
    <w:pPr>
      <w:numPr>
        <w:numId w:val="18"/>
      </w:numPr>
      <w:tabs>
        <w:tab w:val="left" w:pos="1701"/>
      </w:tabs>
      <w:overflowPunct w:val="0"/>
      <w:autoSpaceDE w:val="0"/>
      <w:autoSpaceDN w:val="0"/>
      <w:adjustRightInd w:val="0"/>
      <w:spacing w:after="120"/>
      <w:jc w:val="both"/>
      <w:textAlignment w:val="baseline"/>
    </w:pPr>
    <w:rPr>
      <w:rFonts w:ascii="Arial" w:eastAsia="Times New Roman" w:hAnsi="Arial"/>
      <w:b/>
      <w:bCs/>
      <w:szCs w:val="20"/>
      <w:lang w:eastAsia="zh-CN"/>
    </w:rPr>
  </w:style>
  <w:style w:type="paragraph" w:customStyle="1" w:styleId="CharChar1CharCharCharCharCharCharCharCharCharCharCharCharCharCharChar33">
    <w:name w:val="Char Char1 Char Char Char Char Char Char Char Char Char Char Char Char Char Char Char33"/>
    <w:semiHidden/>
    <w:rsid w:val="009E7CE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
    <w:name w:val="(文字) (文字)5"/>
    <w:semiHidden/>
    <w:rsid w:val="009E7CEA"/>
    <w:rPr>
      <w:rFonts w:ascii="Times New Roman" w:hAnsi="Times New Roman"/>
      <w:lang w:eastAsia="en-US"/>
    </w:rPr>
  </w:style>
  <w:style w:type="character" w:customStyle="1" w:styleId="TALCar">
    <w:name w:val="TAL Car"/>
    <w:qFormat/>
    <w:rsid w:val="009E7CEA"/>
    <w:rPr>
      <w:rFonts w:ascii="Arial" w:eastAsia="Times New Roman" w:hAnsi="Arial" w:cs="Times New Roman"/>
      <w:sz w:val="18"/>
      <w:szCs w:val="20"/>
      <w:lang w:val="en-GB" w:eastAsia="en-GB"/>
    </w:rPr>
  </w:style>
  <w:style w:type="paragraph" w:customStyle="1" w:styleId="ListParagraph3">
    <w:name w:val="List Paragraph3"/>
    <w:basedOn w:val="Normal"/>
    <w:qFormat/>
    <w:rsid w:val="009E7CEA"/>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qFormat/>
    <w:rsid w:val="009E7CEA"/>
    <w:rPr>
      <w:b/>
      <w:bCs/>
      <w:sz w:val="22"/>
      <w:szCs w:val="22"/>
      <w:lang w:eastAsia="en-US"/>
    </w:rPr>
  </w:style>
  <w:style w:type="character" w:customStyle="1" w:styleId="Heading7Char">
    <w:name w:val="Heading 7 Char"/>
    <w:aliases w:val="st Char,h7 Char"/>
    <w:link w:val="Heading7"/>
    <w:uiPriority w:val="9"/>
    <w:qFormat/>
    <w:rsid w:val="009E7CEA"/>
    <w:rPr>
      <w:sz w:val="24"/>
      <w:szCs w:val="24"/>
      <w:lang w:eastAsia="en-US"/>
    </w:rPr>
  </w:style>
  <w:style w:type="character" w:customStyle="1" w:styleId="Heading8Char">
    <w:name w:val="Heading 8 Char"/>
    <w:aliases w:val="Table Heading Char,标题 8 Char,acronym Char"/>
    <w:link w:val="Heading8"/>
    <w:qFormat/>
    <w:rsid w:val="009E7CEA"/>
    <w:rPr>
      <w:i/>
      <w:iCs/>
      <w:sz w:val="24"/>
      <w:szCs w:val="24"/>
      <w:lang w:eastAsia="en-US"/>
    </w:rPr>
  </w:style>
  <w:style w:type="character" w:customStyle="1" w:styleId="Heading9Char">
    <w:name w:val="Heading 9 Char"/>
    <w:aliases w:val="Figure Heading Char,FH Char,标题 9 Char,appendix Char"/>
    <w:link w:val="Heading9"/>
    <w:qFormat/>
    <w:rsid w:val="009E7CEA"/>
    <w:rPr>
      <w:rFonts w:ascii="Arial" w:hAnsi="Arial" w:cs="Arial"/>
      <w:sz w:val="22"/>
      <w:szCs w:val="22"/>
      <w:lang w:eastAsia="en-US"/>
    </w:rPr>
  </w:style>
  <w:style w:type="character" w:customStyle="1" w:styleId="DocumentMapChar">
    <w:name w:val="Document Map Char"/>
    <w:link w:val="DocumentMap"/>
    <w:qFormat/>
    <w:rsid w:val="009E7CEA"/>
    <w:rPr>
      <w:rFonts w:ascii="Tahoma" w:hAnsi="Tahoma" w:cs="Tahoma"/>
      <w:szCs w:val="24"/>
      <w:shd w:val="clear" w:color="auto" w:fill="000080"/>
      <w:lang w:eastAsia="en-US"/>
    </w:rPr>
  </w:style>
  <w:style w:type="character" w:customStyle="1" w:styleId="BalloonTextChar">
    <w:name w:val="Balloon Text Char"/>
    <w:link w:val="BalloonText"/>
    <w:qFormat/>
    <w:rsid w:val="009E7CEA"/>
    <w:rPr>
      <w:rFonts w:ascii="Tahoma" w:hAnsi="Tahoma" w:cs="Tahoma"/>
      <w:sz w:val="16"/>
      <w:szCs w:val="16"/>
      <w:lang w:eastAsia="en-US"/>
    </w:rPr>
  </w:style>
  <w:style w:type="character" w:customStyle="1" w:styleId="DateChar">
    <w:name w:val="Date Char"/>
    <w:link w:val="Date"/>
    <w:qFormat/>
    <w:rsid w:val="009E7CEA"/>
    <w:rPr>
      <w:rFonts w:ascii="Times" w:hAnsi="Times"/>
      <w:szCs w:val="24"/>
      <w:lang w:eastAsia="en-US"/>
    </w:rPr>
  </w:style>
  <w:style w:type="character" w:customStyle="1" w:styleId="CommentSubjectChar">
    <w:name w:val="Comment Subject Char"/>
    <w:link w:val="CommentSubject"/>
    <w:qFormat/>
    <w:rsid w:val="009E7CEA"/>
    <w:rPr>
      <w:rFonts w:ascii="Times" w:hAnsi="Times"/>
      <w:b/>
      <w:bCs/>
      <w:lang w:eastAsia="en-US"/>
    </w:rPr>
  </w:style>
  <w:style w:type="paragraph" w:customStyle="1" w:styleId="ListParagraph2">
    <w:name w:val="List Paragraph2"/>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9E7CEA"/>
    <w:pPr>
      <w:ind w:left="720"/>
      <w:contextualSpacing/>
    </w:pPr>
    <w:rPr>
      <w:rFonts w:ascii="Times New Roman" w:eastAsia="Times New Roman" w:hAnsi="Times New Roman"/>
      <w:sz w:val="24"/>
      <w:lang w:val="en-US" w:eastAsia="zh-CN"/>
    </w:rPr>
  </w:style>
  <w:style w:type="paragraph" w:customStyle="1" w:styleId="6">
    <w:name w:val="标题 6"/>
    <w:basedOn w:val="Normal"/>
    <w:qFormat/>
    <w:rsid w:val="009E7CEA"/>
    <w:pPr>
      <w:tabs>
        <w:tab w:val="num" w:pos="1152"/>
      </w:tabs>
    </w:pPr>
    <w:rPr>
      <w:rFonts w:eastAsia="MS PGothic" w:cs="Times"/>
      <w:szCs w:val="20"/>
      <w:lang w:val="en-US" w:eastAsia="ja-JP"/>
    </w:rPr>
  </w:style>
  <w:style w:type="paragraph" w:customStyle="1" w:styleId="7">
    <w:name w:val="标题 7"/>
    <w:basedOn w:val="Normal"/>
    <w:qFormat/>
    <w:rsid w:val="009E7CEA"/>
    <w:pPr>
      <w:tabs>
        <w:tab w:val="num" w:pos="1296"/>
      </w:tabs>
    </w:pPr>
    <w:rPr>
      <w:rFonts w:eastAsia="MS PGothic" w:cs="Times"/>
      <w:szCs w:val="20"/>
      <w:lang w:val="en-US" w:eastAsia="ja-JP"/>
    </w:rPr>
  </w:style>
  <w:style w:type="paragraph" w:customStyle="1" w:styleId="heading30">
    <w:name w:val="heading3"/>
    <w:basedOn w:val="Normal"/>
    <w:qFormat/>
    <w:rsid w:val="009E7CEA"/>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rsid w:val="009E7CEA"/>
    <w:pPr>
      <w:keepNext/>
      <w:spacing w:before="240" w:after="60"/>
      <w:ind w:left="864" w:hanging="864"/>
    </w:pPr>
    <w:rPr>
      <w:rFonts w:ascii="Arial" w:eastAsia="MS PGothic" w:hAnsi="Arial" w:cs="Arial"/>
      <w:i/>
      <w:iCs/>
      <w:color w:val="000000"/>
      <w:szCs w:val="20"/>
      <w:lang w:val="en-US" w:eastAsia="ja-JP"/>
    </w:rPr>
  </w:style>
  <w:style w:type="paragraph" w:customStyle="1" w:styleId="ListParagraph7">
    <w:name w:val="List Paragraph7"/>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9E7CEA"/>
    <w:pPr>
      <w:ind w:left="720"/>
      <w:contextualSpacing/>
    </w:pPr>
    <w:rPr>
      <w:rFonts w:ascii="Times New Roman" w:eastAsia="Times New Roman" w:hAnsi="Times New Roman"/>
      <w:sz w:val="24"/>
      <w:lang w:val="en-US" w:eastAsia="zh-CN"/>
    </w:rPr>
  </w:style>
  <w:style w:type="paragraph" w:customStyle="1" w:styleId="61">
    <w:name w:val="标题 61"/>
    <w:basedOn w:val="Normal"/>
    <w:qFormat/>
    <w:rsid w:val="009E7CEA"/>
    <w:pPr>
      <w:tabs>
        <w:tab w:val="num" w:pos="1152"/>
      </w:tabs>
    </w:pPr>
    <w:rPr>
      <w:rFonts w:eastAsia="MS PGothic" w:cs="Times"/>
      <w:szCs w:val="20"/>
      <w:lang w:val="en-US" w:eastAsia="ja-JP"/>
    </w:rPr>
  </w:style>
  <w:style w:type="paragraph" w:customStyle="1" w:styleId="71">
    <w:name w:val="标题 71"/>
    <w:basedOn w:val="Normal"/>
    <w:qFormat/>
    <w:rsid w:val="009E7CEA"/>
    <w:pPr>
      <w:tabs>
        <w:tab w:val="num" w:pos="1296"/>
      </w:tabs>
    </w:pPr>
    <w:rPr>
      <w:rFonts w:eastAsia="MS PGothic" w:cs="Times"/>
      <w:szCs w:val="20"/>
      <w:lang w:val="en-US" w:eastAsia="ja-JP"/>
    </w:rPr>
  </w:style>
  <w:style w:type="paragraph" w:customStyle="1" w:styleId="3GPPHeader">
    <w:name w:val="3GPP_Header"/>
    <w:basedOn w:val="Normal"/>
    <w:qFormat/>
    <w:rsid w:val="009E7CEA"/>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szCs w:val="20"/>
      <w:lang w:eastAsia="zh-CN"/>
    </w:rPr>
  </w:style>
  <w:style w:type="paragraph" w:customStyle="1" w:styleId="CharChar1CharCharCharCharCharCharCharCharCharCharCharCharCharCharChar32">
    <w:name w:val="Char Char1 Char Char Char Char Char Char Char Char Char Char Char Char Char Char Char32"/>
    <w:semiHidden/>
    <w:rsid w:val="003356C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9">
    <w:name w:val="(文字) (文字)529"/>
    <w:semiHidden/>
    <w:rsid w:val="003356C4"/>
    <w:rPr>
      <w:rFonts w:ascii="Times New Roman" w:hAnsi="Times New Roman"/>
      <w:lang w:eastAsia="en-US"/>
    </w:rPr>
  </w:style>
  <w:style w:type="paragraph" w:customStyle="1" w:styleId="Normalwithindent">
    <w:name w:val="Normal with indent"/>
    <w:basedOn w:val="Normal"/>
    <w:link w:val="NormalwithindentChar"/>
    <w:qFormat/>
    <w:rsid w:val="003356C4"/>
    <w:pPr>
      <w:spacing w:before="120" w:after="120" w:line="336" w:lineRule="auto"/>
      <w:ind w:firstLine="397"/>
      <w:jc w:val="both"/>
    </w:pPr>
    <w:rPr>
      <w:rFonts w:ascii="Times New Roman" w:eastAsia="Malgun Gothic" w:hAnsi="Times New Roman"/>
      <w:szCs w:val="20"/>
      <w:lang w:eastAsia="x-none"/>
    </w:rPr>
  </w:style>
  <w:style w:type="character" w:customStyle="1" w:styleId="NormalwithindentChar">
    <w:name w:val="Normal with indent Char"/>
    <w:link w:val="Normalwithindent"/>
    <w:qFormat/>
    <w:rsid w:val="003356C4"/>
    <w:rPr>
      <w:rFonts w:eastAsia="Malgun Gothic"/>
      <w:lang w:eastAsia="x-none"/>
    </w:rPr>
  </w:style>
  <w:style w:type="character" w:customStyle="1" w:styleId="2222Char">
    <w:name w:val="스타일 스타일 스타일 스타일 양쪽 첫 줄:  2 글자 + 첫 줄:  2 글자 + 첫 줄:  2 글자 + 첫 줄:  2... Char"/>
    <w:link w:val="2222"/>
    <w:qFormat/>
    <w:rsid w:val="003356C4"/>
    <w:rPr>
      <w:rFonts w:eastAsia="Malgun Gothic" w:cs="Batang"/>
      <w:lang w:eastAsia="en-US"/>
    </w:rPr>
  </w:style>
  <w:style w:type="paragraph" w:customStyle="1" w:styleId="aa">
    <w:name w:val="스타일 양쪽"/>
    <w:basedOn w:val="Normal"/>
    <w:rsid w:val="00667298"/>
    <w:pPr>
      <w:spacing w:after="120" w:line="300" w:lineRule="auto"/>
      <w:ind w:firstLine="284"/>
      <w:jc w:val="both"/>
    </w:pPr>
    <w:rPr>
      <w:rFonts w:ascii="Times New Roman" w:eastAsia="Malgun Gothic" w:hAnsi="Times New Roman" w:cs="Batang"/>
      <w:szCs w:val="20"/>
      <w:lang w:val="en-US" w:eastAsia="ko-KR"/>
    </w:rPr>
  </w:style>
  <w:style w:type="character" w:styleId="PlaceholderText">
    <w:name w:val="Placeholder Text"/>
    <w:basedOn w:val="DefaultParagraphFont"/>
    <w:uiPriority w:val="99"/>
    <w:qFormat/>
    <w:rsid w:val="00FE6144"/>
    <w:rPr>
      <w:color w:val="808080"/>
    </w:rPr>
  </w:style>
  <w:style w:type="paragraph" w:customStyle="1" w:styleId="CharCharCharCharCharChar1">
    <w:name w:val="Char Char Char Char Char Char1"/>
    <w:semiHidden/>
    <w:rsid w:val="007A5E48"/>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CharChar1CharCharCharCharCharCharCharCharCharCharCharCharCharCharChar3">
    <w:name w:val="Char Char1 Char Char Char Char Char Char Char Char Char Char Char Char Char Char Char3"/>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b">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7A5E48"/>
    <w:rPr>
      <w:rFonts w:ascii="?? ??" w:hAnsi="?? ??"/>
      <w:lang w:eastAsia="en-US"/>
    </w:rPr>
  </w:style>
  <w:style w:type="paragraph" w:customStyle="1" w:styleId="Doc-text2JK">
    <w:name w:val="Doc-text2_JK"/>
    <w:basedOn w:val="Normal"/>
    <w:link w:val="Doc-text2JKChar"/>
    <w:rsid w:val="007A5E48"/>
    <w:pPr>
      <w:tabs>
        <w:tab w:val="left" w:pos="1622"/>
      </w:tabs>
      <w:ind w:left="1622" w:hanging="363"/>
    </w:pPr>
    <w:rPr>
      <w:rFonts w:ascii="Times New Roman" w:eastAsia="MS Mincho" w:hAnsi="Times New Roman"/>
      <w:lang w:eastAsia="en-GB"/>
    </w:rPr>
  </w:style>
  <w:style w:type="character" w:customStyle="1" w:styleId="Doc-text2JKChar">
    <w:name w:val="Doc-text2_JK Char"/>
    <w:basedOn w:val="DefaultParagraphFont"/>
    <w:link w:val="Doc-text2JK"/>
    <w:rsid w:val="007A5E48"/>
    <w:rPr>
      <w:rFonts w:eastAsia="MS Mincho"/>
      <w:szCs w:val="24"/>
    </w:rPr>
  </w:style>
  <w:style w:type="paragraph" w:customStyle="1" w:styleId="Reference">
    <w:name w:val="Reference"/>
    <w:basedOn w:val="BodyText"/>
    <w:link w:val="ReferenceChar"/>
    <w:qFormat/>
    <w:rsid w:val="007A5E48"/>
    <w:pPr>
      <w:numPr>
        <w:numId w:val="19"/>
      </w:numPr>
      <w:ind w:left="567" w:hanging="567"/>
    </w:pPr>
    <w:rPr>
      <w:rFonts w:ascii="Times New Roman" w:eastAsia="MS Mincho" w:hAnsi="Times New Roman"/>
      <w:sz w:val="22"/>
      <w:lang w:val="en-US"/>
    </w:rPr>
  </w:style>
  <w:style w:type="character" w:customStyle="1" w:styleId="ReferenceChar">
    <w:name w:val="Reference Char"/>
    <w:link w:val="Reference"/>
    <w:qFormat/>
    <w:rsid w:val="007A5E48"/>
    <w:rPr>
      <w:rFonts w:eastAsia="MS Mincho"/>
      <w:sz w:val="22"/>
      <w:szCs w:val="24"/>
      <w:lang w:val="en-US" w:eastAsia="en-US"/>
    </w:rPr>
  </w:style>
  <w:style w:type="paragraph" w:customStyle="1" w:styleId="CharChar1CharCharCharCharCharCharCharCharCharCharCharCharCharCharChar2">
    <w:name w:val="Char Char1 Char Char Char Char Char Char Char Char Char Char Char Char Char Char Char2"/>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LGTdocChar">
    <w:name w:val="LGTdoc_본문 Char"/>
    <w:link w:val="LGTdoc0"/>
    <w:qFormat/>
    <w:rsid w:val="007A5E48"/>
    <w:rPr>
      <w:kern w:val="2"/>
      <w:sz w:val="22"/>
      <w:szCs w:val="24"/>
      <w:lang w:eastAsia="ko-KR"/>
    </w:rPr>
  </w:style>
  <w:style w:type="paragraph" w:styleId="NoSpacing">
    <w:name w:val="No Spacing"/>
    <w:link w:val="NoSpacingChar"/>
    <w:uiPriority w:val="1"/>
    <w:qFormat/>
    <w:rsid w:val="007A5E48"/>
    <w:rPr>
      <w:rFonts w:ascii="Calibri" w:eastAsia="SimSun" w:hAnsi="Calibri"/>
      <w:sz w:val="22"/>
      <w:szCs w:val="22"/>
      <w:lang w:val="en-US" w:eastAsia="zh-CN"/>
    </w:rPr>
  </w:style>
  <w:style w:type="paragraph" w:customStyle="1" w:styleId="Equ">
    <w:name w:val="Equ"/>
    <w:basedOn w:val="BodyText"/>
    <w:rsid w:val="007A5E48"/>
    <w:pPr>
      <w:tabs>
        <w:tab w:val="center" w:pos="4395"/>
        <w:tab w:val="right" w:pos="9072"/>
      </w:tabs>
    </w:pPr>
    <w:rPr>
      <w:rFonts w:eastAsia="Times New Roman"/>
      <w:szCs w:val="20"/>
      <w:lang w:val="en-US"/>
    </w:rPr>
  </w:style>
  <w:style w:type="paragraph" w:customStyle="1" w:styleId="Observation0">
    <w:name w:val="Observation"/>
    <w:basedOn w:val="Normal"/>
    <w:link w:val="ObservationChar"/>
    <w:qFormat/>
    <w:rsid w:val="007A5E48"/>
    <w:pPr>
      <w:numPr>
        <w:numId w:val="20"/>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szCs w:val="20"/>
      <w:lang w:eastAsia="zh-CN"/>
    </w:rPr>
  </w:style>
  <w:style w:type="paragraph" w:customStyle="1" w:styleId="Agreement0">
    <w:name w:val="Agreement"/>
    <w:basedOn w:val="Normal"/>
    <w:next w:val="Normal"/>
    <w:qFormat/>
    <w:rsid w:val="00084587"/>
    <w:pPr>
      <w:numPr>
        <w:numId w:val="21"/>
      </w:numPr>
      <w:tabs>
        <w:tab w:val="clear" w:pos="2070"/>
        <w:tab w:val="num" w:pos="1800"/>
      </w:tabs>
      <w:spacing w:before="60"/>
      <w:ind w:left="1800"/>
    </w:pPr>
    <w:rPr>
      <w:rFonts w:ascii="Arial" w:eastAsia="MS Mincho" w:hAnsi="Arial"/>
      <w:b/>
      <w:lang w:eastAsia="en-GB"/>
    </w:rPr>
  </w:style>
  <w:style w:type="paragraph" w:customStyle="1" w:styleId="CharChar1CharCharCharCharCharCharCharCharCharCharCharCharCharCharChar31">
    <w:name w:val="Char Char1 Char Char Char Char Char Char Char Char Char Char Char Char Char Char Char31"/>
    <w:semiHidden/>
    <w:rsid w:val="00144AA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8">
    <w:name w:val="(文字) (文字)528"/>
    <w:semiHidden/>
    <w:rsid w:val="00144AA6"/>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rsid w:val="003260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7">
    <w:name w:val="(文字) (文字)527"/>
    <w:semiHidden/>
    <w:rsid w:val="003260DA"/>
    <w:rPr>
      <w:rFonts w:ascii="Times New Roman" w:hAnsi="Times New Roman"/>
      <w:lang w:eastAsia="en-US"/>
    </w:rPr>
  </w:style>
  <w:style w:type="paragraph" w:customStyle="1" w:styleId="Headingb">
    <w:name w:val="Heading_b"/>
    <w:basedOn w:val="Normal"/>
    <w:next w:val="Normal"/>
    <w:qFormat/>
    <w:rsid w:val="009264FD"/>
    <w:pPr>
      <w:tabs>
        <w:tab w:val="left" w:pos="1134"/>
        <w:tab w:val="left" w:pos="1871"/>
        <w:tab w:val="left" w:pos="2268"/>
      </w:tabs>
      <w:overflowPunct w:val="0"/>
      <w:autoSpaceDE w:val="0"/>
      <w:autoSpaceDN w:val="0"/>
      <w:adjustRightInd w:val="0"/>
      <w:spacing w:before="160"/>
      <w:textAlignment w:val="baseline"/>
    </w:pPr>
    <w:rPr>
      <w:rFonts w:ascii="Times New Roman Bold" w:hAnsi="Times New Roman Bold" w:cs="Times New Roman Bold"/>
      <w:b/>
      <w:sz w:val="24"/>
      <w:szCs w:val="20"/>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qFormat/>
    <w:rsid w:val="004C0301"/>
    <w:rPr>
      <w:rFonts w:asciiTheme="majorHAnsi" w:eastAsiaTheme="majorEastAsia" w:hAnsiTheme="majorHAnsi" w:cstheme="majorBidi"/>
      <w:color w:val="1F4D78"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qFormat/>
    <w:rsid w:val="004C0301"/>
    <w:rPr>
      <w:rFonts w:asciiTheme="majorHAnsi" w:eastAsiaTheme="majorEastAsia" w:hAnsiTheme="majorHAnsi" w:cstheme="majorBidi"/>
      <w:i/>
      <w:iCs/>
      <w:color w:val="2E74B5"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uiPriority w:val="99"/>
    <w:semiHidden/>
    <w:qFormat/>
    <w:rsid w:val="004C0301"/>
    <w:rPr>
      <w:rFonts w:ascii="Times" w:hAnsi="Times"/>
      <w:szCs w:val="24"/>
      <w:lang w:eastAsia="en-US"/>
    </w:rPr>
  </w:style>
  <w:style w:type="character" w:customStyle="1" w:styleId="BodyTextChar1">
    <w:name w:val="Body Text Char1"/>
    <w:aliases w:val="bt Char1"/>
    <w:basedOn w:val="DefaultParagraphFont"/>
    <w:qFormat/>
    <w:rsid w:val="004C0301"/>
    <w:rPr>
      <w:rFonts w:ascii="Times" w:hAnsi="Times"/>
      <w:szCs w:val="24"/>
      <w:lang w:eastAsia="en-US"/>
    </w:rPr>
  </w:style>
  <w:style w:type="paragraph" w:customStyle="1" w:styleId="StyleHeading1H1h1appheading1l1MemoHeading1h11h12h13h">
    <w:name w:val="Style Heading 1H1h1app heading 1l1Memo Heading 1h11h12h13h..."/>
    <w:basedOn w:val="Heading1"/>
    <w:qFormat/>
    <w:rsid w:val="000511DF"/>
    <w:pPr>
      <w:numPr>
        <w:numId w:val="22"/>
      </w:numPr>
    </w:pPr>
    <w:rPr>
      <w:rFonts w:ascii="Helvetica" w:eastAsia="Times New Roman" w:hAnsi="Helvetica" w:cs="Times New Roman"/>
      <w:sz w:val="28"/>
      <w:szCs w:val="20"/>
      <w:lang w:val="en-US"/>
    </w:rPr>
  </w:style>
  <w:style w:type="paragraph" w:customStyle="1" w:styleId="CharChar1CharCharCharCharCharCharCharCharCharCharCharCharCharCharChar29">
    <w:name w:val="Char Char1 Char Char Char Char Char Char Char Char Char Char Char Char Char Char Char29"/>
    <w:semiHidden/>
    <w:rsid w:val="00895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ListParagraph8">
    <w:name w:val="List Paragraph8"/>
    <w:basedOn w:val="Normal"/>
    <w:qFormat/>
    <w:rsid w:val="0089543D"/>
    <w:pPr>
      <w:ind w:left="720"/>
      <w:contextualSpacing/>
    </w:pPr>
    <w:rPr>
      <w:rFonts w:ascii="Times New Roman" w:eastAsia="Times New Roman" w:hAnsi="Times New Roman"/>
      <w:sz w:val="24"/>
      <w:lang w:val="en-US" w:eastAsia="zh-CN"/>
    </w:rPr>
  </w:style>
  <w:style w:type="character" w:customStyle="1" w:styleId="526">
    <w:name w:val="(文字) (文字)526"/>
    <w:semiHidden/>
    <w:rsid w:val="0089543D"/>
    <w:rPr>
      <w:rFonts w:ascii="Times New Roman" w:hAnsi="Times New Roman"/>
      <w:lang w:eastAsia="en-US"/>
    </w:rPr>
  </w:style>
  <w:style w:type="paragraph" w:customStyle="1" w:styleId="xl63">
    <w:name w:val="xl63"/>
    <w:basedOn w:val="Normal"/>
    <w:rsid w:val="00E3676E"/>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rsid w:val="00E3676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CharChar1CharCharCharCharCharCharCharCharCharCharCharCharCharCharChar28">
    <w:name w:val="Char Char1 Char Char Char Char Char Char Char Char Char Char Char Char Char Char Char28"/>
    <w:semiHidden/>
    <w:rsid w:val="0019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5">
    <w:name w:val="(文字) (文字)525"/>
    <w:semiHidden/>
    <w:rsid w:val="001928D8"/>
    <w:rPr>
      <w:rFonts w:ascii="Times New Roman" w:hAnsi="Times New Roman"/>
      <w:lang w:eastAsia="en-US"/>
    </w:rPr>
  </w:style>
  <w:style w:type="paragraph" w:customStyle="1" w:styleId="paratdoc">
    <w:name w:val="para tdoc"/>
    <w:basedOn w:val="Normal"/>
    <w:link w:val="paratdocChar"/>
    <w:qFormat/>
    <w:rsid w:val="00C947C9"/>
    <w:pPr>
      <w:spacing w:after="120"/>
      <w:jc w:val="both"/>
    </w:pPr>
    <w:rPr>
      <w:rFonts w:ascii="Times New Roman" w:eastAsia="SimSun" w:hAnsi="Times New Roman"/>
      <w:bCs/>
      <w:sz w:val="22"/>
      <w:szCs w:val="22"/>
      <w:lang w:val="en-AU" w:eastAsia="en-AU"/>
    </w:rPr>
  </w:style>
  <w:style w:type="character" w:customStyle="1" w:styleId="paratdocChar">
    <w:name w:val="para tdoc Char"/>
    <w:basedOn w:val="DefaultParagraphFont"/>
    <w:link w:val="paratdoc"/>
    <w:rsid w:val="00C947C9"/>
    <w:rPr>
      <w:rFonts w:eastAsia="SimSun"/>
      <w:bCs/>
      <w:sz w:val="22"/>
      <w:szCs w:val="22"/>
      <w:lang w:val="en-AU" w:eastAsia="en-AU"/>
    </w:rPr>
  </w:style>
  <w:style w:type="paragraph" w:customStyle="1" w:styleId="berschrift1H1">
    <w:name w:val="Überschrift 1.H1"/>
    <w:basedOn w:val="Normal"/>
    <w:next w:val="Normal"/>
    <w:qFormat/>
    <w:rsid w:val="008F2B8F"/>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szCs w:val="20"/>
      <w:lang w:eastAsia="de-DE"/>
    </w:rPr>
  </w:style>
  <w:style w:type="paragraph" w:customStyle="1" w:styleId="IvDbodytext">
    <w:name w:val="IvD bodytext"/>
    <w:basedOn w:val="BodyText"/>
    <w:link w:val="IvDbodytextChar"/>
    <w:qFormat/>
    <w:rsid w:val="00036DBD"/>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rPr>
  </w:style>
  <w:style w:type="character" w:customStyle="1" w:styleId="IvDbodytextChar">
    <w:name w:val="IvD bodytext Char"/>
    <w:link w:val="IvDbodytext"/>
    <w:qFormat/>
    <w:rsid w:val="00036DBD"/>
    <w:rPr>
      <w:rFonts w:ascii="Arial" w:eastAsia="Times New Roman" w:hAnsi="Arial"/>
      <w:spacing w:val="2"/>
      <w:lang w:val="en-US" w:eastAsia="en-US"/>
    </w:rPr>
  </w:style>
  <w:style w:type="paragraph" w:styleId="Revision">
    <w:name w:val="Revision"/>
    <w:hidden/>
    <w:uiPriority w:val="99"/>
    <w:semiHidden/>
    <w:qFormat/>
    <w:rsid w:val="008138EA"/>
    <w:rPr>
      <w:rFonts w:ascii="Times" w:hAnsi="Times"/>
      <w:szCs w:val="24"/>
      <w:lang w:eastAsia="en-US"/>
    </w:rPr>
  </w:style>
  <w:style w:type="paragraph" w:customStyle="1" w:styleId="CharChar1CharCharCharCharCharCharCharCharCharCharCharCharCharCharChar27">
    <w:name w:val="Char Char1 Char Char Char Char Char Char Char Char Char Char Char Char Char Char Char27"/>
    <w:semiHidden/>
    <w:rsid w:val="00D724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4">
    <w:name w:val="(文字) (文字)524"/>
    <w:semiHidden/>
    <w:rsid w:val="00D7241D"/>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rsid w:val="00F5304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3">
    <w:name w:val="(文字) (文字)523"/>
    <w:semiHidden/>
    <w:rsid w:val="00F53049"/>
    <w:rPr>
      <w:rFonts w:ascii="Times New Roman" w:hAnsi="Times New Roman"/>
      <w:lang w:eastAsia="en-US"/>
    </w:rPr>
  </w:style>
  <w:style w:type="paragraph" w:customStyle="1" w:styleId="tac0">
    <w:name w:val="tac"/>
    <w:basedOn w:val="Normal"/>
    <w:qFormat/>
    <w:rsid w:val="007A67EB"/>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qFormat/>
    <w:rsid w:val="007A67EB"/>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qFormat/>
    <w:rsid w:val="007A67EB"/>
    <w:pPr>
      <w:keepNext/>
      <w:autoSpaceDE w:val="0"/>
      <w:autoSpaceDN w:val="0"/>
      <w:jc w:val="center"/>
    </w:pPr>
    <w:rPr>
      <w:rFonts w:ascii="Arial" w:eastAsia="SimSun" w:hAnsi="Arial" w:cs="Arial"/>
      <w:b/>
      <w:bCs/>
      <w:sz w:val="18"/>
      <w:szCs w:val="18"/>
      <w:lang w:val="en-US" w:eastAsia="zh-CN"/>
    </w:rPr>
  </w:style>
  <w:style w:type="paragraph" w:customStyle="1" w:styleId="CharChar1CharCharCharCharCharCharCharCharCharCharCharCharCharCharChar25">
    <w:name w:val="Char Char1 Char Char Char Char Char Char Char Char Char Char Char Char Char Char Char25"/>
    <w:semiHidden/>
    <w:rsid w:val="006928E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2">
    <w:name w:val="(文字) (文字)522"/>
    <w:semiHidden/>
    <w:rsid w:val="006928EE"/>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rsid w:val="0089677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1">
    <w:name w:val="(文字) (文字)521"/>
    <w:semiHidden/>
    <w:rsid w:val="0089677C"/>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rsid w:val="00E845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0">
    <w:name w:val="(文字) (文字)520"/>
    <w:semiHidden/>
    <w:rsid w:val="00E84591"/>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rsid w:val="004E1F5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9">
    <w:name w:val="(文字) (文字)519"/>
    <w:semiHidden/>
    <w:rsid w:val="004E1F56"/>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rsid w:val="00767E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8">
    <w:name w:val="(文字) (文字)518"/>
    <w:semiHidden/>
    <w:rsid w:val="00767ECA"/>
    <w:rPr>
      <w:rFonts w:ascii="Times New Roman" w:hAnsi="Times New Roman"/>
      <w:lang w:eastAsia="en-US"/>
    </w:rPr>
  </w:style>
  <w:style w:type="character" w:customStyle="1" w:styleId="gmail-apple-tab-span">
    <w:name w:val="gmail-apple-tab-span"/>
    <w:basedOn w:val="DefaultParagraphFont"/>
    <w:rsid w:val="009E4224"/>
  </w:style>
  <w:style w:type="paragraph" w:customStyle="1" w:styleId="para">
    <w:name w:val="para"/>
    <w:basedOn w:val="Normal"/>
    <w:next w:val="para-ind"/>
    <w:autoRedefine/>
    <w:rsid w:val="00DB42B2"/>
    <w:pPr>
      <w:keepNext/>
    </w:pPr>
    <w:rPr>
      <w:rFonts w:ascii="Times New Roman" w:eastAsia="Times New Roman" w:hAnsi="Times New Roman"/>
      <w:sz w:val="24"/>
      <w:lang w:val="en-US"/>
    </w:rPr>
  </w:style>
  <w:style w:type="paragraph" w:customStyle="1" w:styleId="para-ind">
    <w:name w:val="para-ind"/>
    <w:basedOn w:val="Normal"/>
    <w:autoRedefine/>
    <w:rsid w:val="00DB42B2"/>
    <w:pPr>
      <w:ind w:firstLine="357"/>
    </w:pPr>
    <w:rPr>
      <w:rFonts w:ascii="Times New Roman" w:eastAsia="Times New Roman" w:hAnsi="Times New Roman"/>
      <w:sz w:val="24"/>
      <w:lang w:val="en-US"/>
    </w:rPr>
  </w:style>
  <w:style w:type="paragraph" w:customStyle="1" w:styleId="Style1">
    <w:name w:val="Style1"/>
    <w:basedOn w:val="Heading3"/>
    <w:link w:val="Style1Char"/>
    <w:qFormat/>
    <w:rsid w:val="00363B2A"/>
    <w:pPr>
      <w:keepNext w:val="0"/>
      <w:widowControl w:val="0"/>
      <w:numPr>
        <w:ilvl w:val="0"/>
        <w:numId w:val="0"/>
      </w:numPr>
      <w:tabs>
        <w:tab w:val="num" w:pos="576"/>
      </w:tabs>
      <w:autoSpaceDE w:val="0"/>
      <w:autoSpaceDN w:val="0"/>
      <w:adjustRightInd w:val="0"/>
      <w:spacing w:before="0" w:after="120"/>
      <w:ind w:left="576" w:hanging="576"/>
      <w:jc w:val="both"/>
    </w:pPr>
    <w:rPr>
      <w:rFonts w:ascii="Times New Roman" w:eastAsia="SimSun" w:hAnsi="Times New Roman" w:cs="Times New Roman"/>
      <w:bCs w:val="0"/>
      <w:sz w:val="24"/>
      <w:szCs w:val="22"/>
    </w:rPr>
  </w:style>
  <w:style w:type="character" w:customStyle="1" w:styleId="Style1Char">
    <w:name w:val="Style1 Char"/>
    <w:basedOn w:val="DefaultParagraphFont"/>
    <w:link w:val="Style1"/>
    <w:qFormat/>
    <w:rsid w:val="00363B2A"/>
    <w:rPr>
      <w:rFonts w:eastAsia="SimSun"/>
      <w:b/>
      <w:sz w:val="24"/>
      <w:szCs w:val="22"/>
      <w:lang w:eastAsia="en-US"/>
    </w:rPr>
  </w:style>
  <w:style w:type="paragraph" w:customStyle="1" w:styleId="CharChar1CharCharCharCharCharCharCharCharCharCharCharCharCharCharChar20">
    <w:name w:val="Char Char1 Char Char Char Char Char Char Char Char Char Char Char Char Char Char Char20"/>
    <w:semiHidden/>
    <w:rsid w:val="0033085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7">
    <w:name w:val="(文字) (文字)517"/>
    <w:semiHidden/>
    <w:rsid w:val="0033085B"/>
    <w:rPr>
      <w:rFonts w:ascii="Times New Roman" w:hAnsi="Times New Roman"/>
      <w:lang w:eastAsia="en-US"/>
    </w:rPr>
  </w:style>
  <w:style w:type="character" w:customStyle="1" w:styleId="13">
    <w:name w:val="表 (青) 13 (文字)"/>
    <w:link w:val="ColorfulList-Accent1"/>
    <w:uiPriority w:val="34"/>
    <w:qFormat/>
    <w:locked/>
    <w:rsid w:val="0033085B"/>
    <w:rPr>
      <w:rFonts w:eastAsia="MS Gothic"/>
      <w:sz w:val="24"/>
      <w:szCs w:val="24"/>
      <w:lang w:val="en-GB" w:eastAsia="en-US"/>
    </w:rPr>
  </w:style>
  <w:style w:type="table" w:styleId="ColorfulList-Accent1">
    <w:name w:val="Colorful List Accent 1"/>
    <w:basedOn w:val="TableNormal"/>
    <w:link w:val="13"/>
    <w:uiPriority w:val="34"/>
    <w:rsid w:val="0033085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B3">
    <w:name w:val="B3"/>
    <w:basedOn w:val="List3"/>
    <w:link w:val="B3Char"/>
    <w:qFormat/>
    <w:rsid w:val="0032107C"/>
    <w:pPr>
      <w:overflowPunct w:val="0"/>
      <w:autoSpaceDE w:val="0"/>
      <w:autoSpaceDN w:val="0"/>
      <w:adjustRightInd w:val="0"/>
      <w:spacing w:after="180"/>
      <w:ind w:left="1135" w:hanging="284"/>
      <w:contextualSpacing w:val="0"/>
      <w:textAlignment w:val="baseline"/>
    </w:pPr>
    <w:rPr>
      <w:rFonts w:ascii="Times New Roman" w:eastAsia="Times New Roman" w:hAnsi="Times New Roman"/>
      <w:szCs w:val="20"/>
      <w:lang w:eastAsia="en-GB"/>
    </w:rPr>
  </w:style>
  <w:style w:type="character" w:customStyle="1" w:styleId="B3Char">
    <w:name w:val="B3 Char"/>
    <w:link w:val="B3"/>
    <w:qFormat/>
    <w:rsid w:val="0032107C"/>
    <w:rPr>
      <w:rFonts w:eastAsia="Times New Roman"/>
    </w:rPr>
  </w:style>
  <w:style w:type="paragraph" w:styleId="List3">
    <w:name w:val="List 3"/>
    <w:basedOn w:val="Normal"/>
    <w:link w:val="List3Char"/>
    <w:uiPriority w:val="99"/>
    <w:qFormat/>
    <w:rsid w:val="0032107C"/>
    <w:pPr>
      <w:ind w:left="849" w:hanging="283"/>
      <w:contextualSpacing/>
    </w:pPr>
  </w:style>
  <w:style w:type="paragraph" w:customStyle="1" w:styleId="CharChar1CharCharCharCharCharCharCharCharCharCharCharCharCharCharChar19">
    <w:name w:val="Char Char1 Char Char Char Char Char Char Char Char Char Char Char Char Char Char Char19"/>
    <w:semiHidden/>
    <w:rsid w:val="00A42C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6">
    <w:name w:val="(文字) (文字)516"/>
    <w:semiHidden/>
    <w:rsid w:val="00A42C0B"/>
    <w:rPr>
      <w:rFonts w:ascii="Times New Roman" w:hAnsi="Times New Roman"/>
      <w:lang w:eastAsia="en-US"/>
    </w:rPr>
  </w:style>
  <w:style w:type="character" w:customStyle="1" w:styleId="131">
    <w:name w:val="表 (青) 13 (文字)1"/>
    <w:uiPriority w:val="34"/>
    <w:rsid w:val="00A42C0B"/>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rsid w:val="00402B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5">
    <w:name w:val="(文字) (文字)515"/>
    <w:semiHidden/>
    <w:rsid w:val="00402B64"/>
    <w:rPr>
      <w:rFonts w:ascii="Times New Roman" w:hAnsi="Times New Roman"/>
      <w:lang w:eastAsia="en-US"/>
    </w:rPr>
  </w:style>
  <w:style w:type="paragraph" w:customStyle="1" w:styleId="3nobreakH3Underrubrik2h3MemoHeading3helloTitre">
    <w:name w:val="スタイル 見出し 3no breakH3Underrubrik2h3Memo Heading 3helloTitre ..."/>
    <w:basedOn w:val="Heading3"/>
    <w:qFormat/>
    <w:rsid w:val="00402B64"/>
    <w:pPr>
      <w:tabs>
        <w:tab w:val="clear" w:pos="862"/>
        <w:tab w:val="num" w:pos="720"/>
      </w:tabs>
      <w:ind w:left="720"/>
    </w:pPr>
    <w:rPr>
      <w:rFonts w:cs="Times New Roman"/>
      <w:bCs w:val="0"/>
      <w:lang w:eastAsia="x-none"/>
    </w:rPr>
  </w:style>
  <w:style w:type="paragraph" w:customStyle="1" w:styleId="4h4H4H41h41H42h42H43h43H411h411H421h421H44h">
    <w:name w:val="スタイル 見出し 4h4H4H41h41H42h42H43h43H411h411H421h421H44h..."/>
    <w:basedOn w:val="Heading4"/>
    <w:qFormat/>
    <w:rsid w:val="00402B64"/>
    <w:pPr>
      <w:tabs>
        <w:tab w:val="clear" w:pos="1574"/>
        <w:tab w:val="num" w:pos="864"/>
      </w:tabs>
      <w:ind w:left="864"/>
    </w:pPr>
    <w:rPr>
      <w:rFonts w:cs="Times New Roman"/>
      <w:bCs w:val="0"/>
      <w:iCs/>
      <w:lang w:eastAsia="x-none"/>
    </w:rPr>
  </w:style>
  <w:style w:type="paragraph" w:customStyle="1" w:styleId="3nobreakH3Underrubrik2h3MemoHeading3helloTitre1">
    <w:name w:val="スタイル 見出し 3no breakH3Underrubrik2h3Memo Heading 3helloTitre ...1"/>
    <w:basedOn w:val="Heading3"/>
    <w:rsid w:val="00402B64"/>
    <w:pPr>
      <w:tabs>
        <w:tab w:val="clear" w:pos="862"/>
        <w:tab w:val="num" w:pos="720"/>
      </w:tabs>
      <w:ind w:left="720"/>
    </w:pPr>
    <w:rPr>
      <w:rFonts w:eastAsia="MS Mincho" w:cs="Times New Roman"/>
      <w:bCs w:val="0"/>
      <w:lang w:eastAsia="x-none"/>
    </w:rPr>
  </w:style>
  <w:style w:type="paragraph" w:customStyle="1" w:styleId="4h4H4H41h41H42h42H43h43H411h411H421h421H44h1">
    <w:name w:val="スタイル 見出し 4h4H4H41h41H42h42H43h43H411h411H421h421H44h...1"/>
    <w:basedOn w:val="Heading4"/>
    <w:rsid w:val="00402B64"/>
    <w:pPr>
      <w:tabs>
        <w:tab w:val="clear" w:pos="1574"/>
        <w:tab w:val="num" w:pos="864"/>
      </w:tabs>
      <w:ind w:left="864"/>
    </w:pPr>
    <w:rPr>
      <w:rFonts w:eastAsia="Malgun Gothic" w:cs="Times New Roman"/>
      <w:bCs w:val="0"/>
      <w:iCs/>
      <w:lang w:eastAsia="x-none"/>
    </w:rPr>
  </w:style>
  <w:style w:type="paragraph" w:customStyle="1" w:styleId="4h4H4H41h41H42h42H43h43H411h411H421h421H44h2">
    <w:name w:val="スタイル 見出し 4h4H4H41h41H42h42H43h43H411h411H421h421H44h...2"/>
    <w:basedOn w:val="Heading4"/>
    <w:qFormat/>
    <w:rsid w:val="00402B64"/>
    <w:pPr>
      <w:tabs>
        <w:tab w:val="clear" w:pos="1574"/>
        <w:tab w:val="num" w:pos="864"/>
      </w:tabs>
      <w:ind w:left="864"/>
    </w:pPr>
    <w:rPr>
      <w:rFonts w:eastAsia="MS Mincho" w:cs="Times New Roman"/>
      <w:bCs w:val="0"/>
      <w:iCs/>
      <w:color w:val="000000"/>
      <w:lang w:eastAsia="x-none"/>
    </w:rPr>
  </w:style>
  <w:style w:type="paragraph" w:customStyle="1" w:styleId="4h4H4H41h41H42h42H43h43H411h411H421h421H44h3">
    <w:name w:val="スタイル 見出し 4h4H4H41h41H42h42H43h43H411h411H421h421H44h...3"/>
    <w:basedOn w:val="Heading4"/>
    <w:qFormat/>
    <w:rsid w:val="00402B64"/>
    <w:pPr>
      <w:tabs>
        <w:tab w:val="clear" w:pos="1574"/>
        <w:tab w:val="num" w:pos="864"/>
      </w:tabs>
      <w:ind w:left="864"/>
    </w:pPr>
    <w:rPr>
      <w:rFonts w:eastAsia="SimSun" w:cs="Times New Roman"/>
      <w:bCs w:val="0"/>
      <w:iCs/>
      <w:lang w:eastAsia="x-none"/>
    </w:rPr>
  </w:style>
  <w:style w:type="paragraph" w:customStyle="1" w:styleId="CharChar1CharCharCharCharCharCharCharCharCharCharCharCharCharCharChar17">
    <w:name w:val="Char Char1 Char Char Char Char Char Char Char Char Char Char Char Char Char Char Char17"/>
    <w:semiHidden/>
    <w:rsid w:val="0044421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4">
    <w:name w:val="(文字) (文字)514"/>
    <w:semiHidden/>
    <w:rsid w:val="00444217"/>
    <w:rPr>
      <w:rFonts w:ascii="Times New Roman" w:hAnsi="Times New Roman"/>
      <w:lang w:eastAsia="en-US"/>
    </w:rPr>
  </w:style>
  <w:style w:type="character" w:customStyle="1" w:styleId="Mention1">
    <w:name w:val="Mention1"/>
    <w:uiPriority w:val="99"/>
    <w:unhideWhenUsed/>
    <w:qFormat/>
    <w:rsid w:val="00444217"/>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rsid w:val="007D19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3">
    <w:name w:val="(文字) (文字)513"/>
    <w:semiHidden/>
    <w:rsid w:val="007D1916"/>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rsid w:val="007855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2">
    <w:name w:val="(文字) (文字)512"/>
    <w:semiHidden/>
    <w:rsid w:val="0078553F"/>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rsid w:val="008451F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
    <w:name w:val="(文字) (文字)511"/>
    <w:semiHidden/>
    <w:rsid w:val="008451F0"/>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rsid w:val="006F773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
    <w:name w:val="(文字) (文字)510"/>
    <w:semiHidden/>
    <w:rsid w:val="006F773A"/>
    <w:rPr>
      <w:rFonts w:ascii="Times New Roman" w:hAnsi="Times New Roman"/>
      <w:lang w:eastAsia="en-US"/>
    </w:rPr>
  </w:style>
  <w:style w:type="character" w:customStyle="1" w:styleId="UnresolvedMention1">
    <w:name w:val="Unresolved Mention1"/>
    <w:uiPriority w:val="99"/>
    <w:unhideWhenUsed/>
    <w:qFormat/>
    <w:rsid w:val="006F773A"/>
    <w:rPr>
      <w:color w:val="808080"/>
      <w:shd w:val="clear" w:color="auto" w:fill="E6E6E6"/>
    </w:rPr>
  </w:style>
  <w:style w:type="paragraph" w:customStyle="1" w:styleId="CharChar1CharCharCharCharCharCharCharCharCharCharCharCharCharCharChar12">
    <w:name w:val="Char Char1 Char Char Char Char Char Char Char Char Char Char Char Char Char Char Char12"/>
    <w:semiHidden/>
    <w:rsid w:val="0020094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
    <w:name w:val="(文字) (文字)59"/>
    <w:semiHidden/>
    <w:rsid w:val="0020094B"/>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rsid w:val="0053620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
    <w:name w:val="(文字) (文字)58"/>
    <w:semiHidden/>
    <w:rsid w:val="0053620C"/>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rsid w:val="0021473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
    <w:name w:val="(文字) (文字)57"/>
    <w:semiHidden/>
    <w:rsid w:val="00214739"/>
    <w:rPr>
      <w:rFonts w:ascii="Times New Roman" w:hAnsi="Times New Roman"/>
      <w:lang w:eastAsia="en-US"/>
    </w:rPr>
  </w:style>
  <w:style w:type="paragraph" w:styleId="BodyText2">
    <w:name w:val="Body Text 2"/>
    <w:basedOn w:val="Normal"/>
    <w:link w:val="BodyText2Char"/>
    <w:qFormat/>
    <w:rsid w:val="00214739"/>
    <w:pPr>
      <w:spacing w:after="120" w:line="480" w:lineRule="auto"/>
      <w:ind w:left="1440" w:hanging="1440"/>
    </w:pPr>
  </w:style>
  <w:style w:type="character" w:customStyle="1" w:styleId="BodyText2Char">
    <w:name w:val="Body Text 2 Char"/>
    <w:basedOn w:val="DefaultParagraphFont"/>
    <w:link w:val="BodyText2"/>
    <w:qFormat/>
    <w:rsid w:val="00214739"/>
    <w:rPr>
      <w:rFonts w:ascii="Times" w:hAnsi="Times"/>
      <w:szCs w:val="24"/>
      <w:lang w:eastAsia="en-US"/>
    </w:rPr>
  </w:style>
  <w:style w:type="character" w:customStyle="1" w:styleId="ParagraphChar">
    <w:name w:val="Paragraph Char"/>
    <w:link w:val="Paragraph"/>
    <w:qFormat/>
    <w:locked/>
    <w:rsid w:val="00105EB4"/>
    <w:rPr>
      <w:rFonts w:eastAsia="MS Mincho"/>
      <w:sz w:val="22"/>
      <w:lang w:eastAsia="en-US"/>
    </w:rPr>
  </w:style>
  <w:style w:type="paragraph" w:customStyle="1" w:styleId="CharChar1CharCharCharCharCharCharCharCharCharCharCharCharCharCharChar9">
    <w:name w:val="Char Char1 Char Char Char Char Char Char Char Char Char Char Char Char Char Char Char9"/>
    <w:semiHidden/>
    <w:rsid w:val="00C778B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
    <w:name w:val="(文字) (文字)56"/>
    <w:semiHidden/>
    <w:rsid w:val="00C778B0"/>
    <w:rPr>
      <w:rFonts w:ascii="Times New Roman" w:hAnsi="Times New Roman"/>
      <w:lang w:eastAsia="en-US"/>
    </w:rPr>
  </w:style>
  <w:style w:type="character" w:customStyle="1" w:styleId="ColorfulList-Accent1Char">
    <w:name w:val="Colorful List - Accent 1 Char"/>
    <w:uiPriority w:val="34"/>
    <w:qFormat/>
    <w:locked/>
    <w:rsid w:val="00C778B0"/>
    <w:rPr>
      <w:rFonts w:eastAsia="MS Gothic"/>
      <w:sz w:val="24"/>
      <w:szCs w:val="24"/>
      <w:lang w:eastAsia="en-US"/>
    </w:rPr>
  </w:style>
  <w:style w:type="paragraph" w:customStyle="1" w:styleId="CharChar1CharCharCharCharCharCharCharCharCharCharCharCharCharCharChar8">
    <w:name w:val="Char Char1 Char Char Char Char Char Char Char Char Char Char Char Char Char Char Char8"/>
    <w:semiHidden/>
    <w:rsid w:val="00354C3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
    <w:name w:val="(文字) (文字)55"/>
    <w:semiHidden/>
    <w:rsid w:val="00354C36"/>
    <w:rPr>
      <w:rFonts w:ascii="Times New Roman" w:hAnsi="Times New Roman"/>
      <w:lang w:eastAsia="en-US"/>
    </w:rPr>
  </w:style>
  <w:style w:type="numbering" w:customStyle="1" w:styleId="StyleBulletedSymbolsymbolLeft025Hanging0">
    <w:name w:val="Style Bulleted Symbol (symbol) Left:  0.25&quot; Hanging:  0."/>
    <w:basedOn w:val="NoList"/>
    <w:rsid w:val="00354C36"/>
    <w:pPr>
      <w:numPr>
        <w:numId w:val="26"/>
      </w:numPr>
    </w:pPr>
  </w:style>
  <w:style w:type="table" w:styleId="GridTable4-Accent5">
    <w:name w:val="Grid Table 4 Accent 5"/>
    <w:basedOn w:val="TableNormal"/>
    <w:uiPriority w:val="49"/>
    <w:rsid w:val="00354C3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354C36"/>
    <w:rPr>
      <w:color w:val="000000"/>
    </w:rPr>
  </w:style>
  <w:style w:type="numbering" w:customStyle="1" w:styleId="StyleBulletedSymbolsymbolLeft025Hanging025">
    <w:name w:val="Style Bulleted Symbol (symbol) Left:  0.25&quot; Hanging:  0.25&quot;"/>
    <w:basedOn w:val="NoList"/>
    <w:rsid w:val="00354C36"/>
    <w:pPr>
      <w:numPr>
        <w:numId w:val="24"/>
      </w:numPr>
    </w:pPr>
  </w:style>
  <w:style w:type="numbering" w:customStyle="1" w:styleId="StyleBulletedSymbolsymbolLeft025Hanging0251">
    <w:name w:val="Style Bulleted Symbol (symbol) Left:  0.25&quot; Hanging:  0.25&quot;1"/>
    <w:basedOn w:val="NoList"/>
    <w:rsid w:val="00354C36"/>
    <w:pPr>
      <w:numPr>
        <w:numId w:val="25"/>
      </w:numPr>
    </w:pPr>
  </w:style>
  <w:style w:type="numbering" w:customStyle="1" w:styleId="StyleBulletedSymbolsymbolLeft025Hanging0252">
    <w:name w:val="Style Bulleted Symbol (symbol) Left:  0.25&quot; Hanging:  0.25&quot;2"/>
    <w:basedOn w:val="NoList"/>
    <w:rsid w:val="00354C36"/>
    <w:pPr>
      <w:numPr>
        <w:numId w:val="27"/>
      </w:numPr>
    </w:pPr>
  </w:style>
  <w:style w:type="paragraph" w:customStyle="1" w:styleId="21">
    <w:name w:val="列出段落2"/>
    <w:basedOn w:val="Normal"/>
    <w:link w:val="Char0"/>
    <w:uiPriority w:val="34"/>
    <w:qFormat/>
    <w:rsid w:val="00A7679D"/>
    <w:pPr>
      <w:ind w:leftChars="400" w:left="840"/>
    </w:pPr>
    <w:rPr>
      <w:rFonts w:ascii="Times New Roman" w:eastAsia="MS Gothic" w:hAnsi="Times New Roman"/>
      <w:sz w:val="24"/>
      <w:szCs w:val="20"/>
      <w:lang w:eastAsia="ja-JP"/>
    </w:rPr>
  </w:style>
  <w:style w:type="character" w:customStyle="1" w:styleId="Char0">
    <w:name w:val="列出段落 Char"/>
    <w:aliases w:val="목록 단락 Char,リスト段落 Char,列出段落1 Char,Paragrafo elenco Char,Lettre d'introduction Char,列 Char,목록단락 Char,- Bullets Char,?? ?? Char,????? Char,???? Char,Lista1 Char,中等深浅网格 1 - 着色 21 Char,¥¡¡¡¡ì¬º¥¹¥È¶ÎÂä Char,ÁÐ³ö¶ÎÂä Char,¥ê¥¹¥È¶ÎÂä Char,列表段落1 Char"/>
    <w:link w:val="21"/>
    <w:uiPriority w:val="34"/>
    <w:qFormat/>
    <w:rsid w:val="00A7679D"/>
    <w:rPr>
      <w:rFonts w:eastAsia="MS Gothic"/>
      <w:sz w:val="24"/>
      <w:lang w:eastAsia="ja-JP"/>
    </w:rPr>
  </w:style>
  <w:style w:type="paragraph" w:customStyle="1" w:styleId="Normal1CharChar">
    <w:name w:val="Normal1 Char Char"/>
    <w:basedOn w:val="Normal"/>
    <w:rsid w:val="00566F52"/>
    <w:pPr>
      <w:numPr>
        <w:numId w:val="28"/>
      </w:numPr>
      <w:overflowPunct w:val="0"/>
      <w:autoSpaceDE w:val="0"/>
      <w:autoSpaceDN w:val="0"/>
      <w:adjustRightInd w:val="0"/>
      <w:spacing w:after="180"/>
      <w:textAlignment w:val="baseline"/>
    </w:pPr>
    <w:rPr>
      <w:rFonts w:ascii="Times New Roman" w:eastAsia="Times New Roman" w:hAnsi="Times New Roman"/>
      <w:szCs w:val="20"/>
      <w:lang w:eastAsia="en-GB"/>
    </w:rPr>
  </w:style>
  <w:style w:type="character" w:customStyle="1" w:styleId="bulletChar">
    <w:name w:val="bullet Char"/>
    <w:qFormat/>
    <w:rsid w:val="00E03007"/>
    <w:rPr>
      <w:rFonts w:eastAsia="Times New Roman"/>
      <w:szCs w:val="24"/>
    </w:rPr>
  </w:style>
  <w:style w:type="paragraph" w:customStyle="1" w:styleId="CharChar1CharCharCharCharCharCharCharCharCharCharCharCharCharCharChar7">
    <w:name w:val="Char Char1 Char Char Char Char Char Char Char Char Char Char Char Char Char Char Char7"/>
    <w:semiHidden/>
    <w:rsid w:val="003A15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
    <w:name w:val="(文字) (文字)54"/>
    <w:semiHidden/>
    <w:rsid w:val="003A1500"/>
    <w:rPr>
      <w:rFonts w:ascii="Times New Roman" w:hAnsi="Times New Roman"/>
      <w:lang w:eastAsia="en-US"/>
    </w:rPr>
  </w:style>
  <w:style w:type="paragraph" w:customStyle="1" w:styleId="B-Body">
    <w:name w:val="B-Body"/>
    <w:link w:val="B-BodyChar"/>
    <w:qFormat/>
    <w:rsid w:val="003A1500"/>
    <w:pPr>
      <w:tabs>
        <w:tab w:val="left" w:pos="2160"/>
      </w:tabs>
      <w:spacing w:before="120" w:after="40"/>
      <w:ind w:left="720"/>
    </w:pPr>
    <w:rPr>
      <w:rFonts w:eastAsia="Times New Roman"/>
      <w:sz w:val="22"/>
      <w:lang w:val="en-US" w:eastAsia="en-US"/>
    </w:rPr>
  </w:style>
  <w:style w:type="character" w:customStyle="1" w:styleId="B-BodyChar">
    <w:name w:val="B-Body Char"/>
    <w:basedOn w:val="DefaultParagraphFont"/>
    <w:link w:val="B-Body"/>
    <w:rsid w:val="003A1500"/>
    <w:rPr>
      <w:rFonts w:eastAsia="Times New Roman"/>
      <w:sz w:val="22"/>
      <w:lang w:val="en-US" w:eastAsia="en-US"/>
    </w:rPr>
  </w:style>
  <w:style w:type="paragraph" w:customStyle="1" w:styleId="ComeBack">
    <w:name w:val="ComeBack"/>
    <w:basedOn w:val="Doc-text2"/>
    <w:next w:val="Doc-text2"/>
    <w:link w:val="ComeBackCharChar"/>
    <w:rsid w:val="003A1500"/>
    <w:pPr>
      <w:numPr>
        <w:numId w:val="29"/>
      </w:numPr>
      <w:tabs>
        <w:tab w:val="clear" w:pos="1622"/>
      </w:tabs>
    </w:pPr>
    <w:rPr>
      <w:lang w:val="en-GB"/>
    </w:rPr>
  </w:style>
  <w:style w:type="character" w:customStyle="1" w:styleId="ComeBackCharChar">
    <w:name w:val="ComeBack Char Char"/>
    <w:link w:val="ComeBack"/>
    <w:rsid w:val="003A1500"/>
    <w:rPr>
      <w:rFonts w:ascii="Arial" w:eastAsia="MS Mincho" w:hAnsi="Arial"/>
      <w:szCs w:val="24"/>
    </w:rPr>
  </w:style>
  <w:style w:type="paragraph" w:customStyle="1" w:styleId="RAN1text">
    <w:name w:val="RAN1 text"/>
    <w:basedOn w:val="BodyText"/>
    <w:link w:val="RAN1textChar"/>
    <w:qFormat/>
    <w:rsid w:val="00774BD9"/>
    <w:pPr>
      <w:spacing w:after="0"/>
    </w:pPr>
    <w:rPr>
      <w:rFonts w:ascii="Times New Roman" w:eastAsia="MS Mincho" w:hAnsi="Times New Roman"/>
      <w:lang w:val="x-none" w:eastAsia="x-none"/>
    </w:rPr>
  </w:style>
  <w:style w:type="character" w:customStyle="1" w:styleId="RAN1textChar">
    <w:name w:val="RAN1 text Char"/>
    <w:link w:val="RAN1text"/>
    <w:qFormat/>
    <w:rsid w:val="00774BD9"/>
    <w:rPr>
      <w:rFonts w:eastAsia="MS Mincho"/>
      <w:szCs w:val="24"/>
      <w:lang w:val="x-none" w:eastAsia="x-none"/>
    </w:rPr>
  </w:style>
  <w:style w:type="paragraph" w:customStyle="1" w:styleId="RAN1tdoc">
    <w:name w:val="RAN1 tdoc"/>
    <w:basedOn w:val="Normal"/>
    <w:link w:val="RAN1tdocChar"/>
    <w:qFormat/>
    <w:rsid w:val="00774BD9"/>
    <w:pPr>
      <w:ind w:left="720" w:hanging="720"/>
    </w:pPr>
    <w:rPr>
      <w:b/>
      <w:color w:val="0000FF"/>
      <w:u w:val="single" w:color="0000FF"/>
      <w:lang w:eastAsia="x-none"/>
    </w:rPr>
  </w:style>
  <w:style w:type="paragraph" w:customStyle="1" w:styleId="RAN1bullet1">
    <w:name w:val="RAN1 bullet1"/>
    <w:basedOn w:val="Normal"/>
    <w:link w:val="RAN1bullet1Char"/>
    <w:qFormat/>
    <w:rsid w:val="00774BD9"/>
    <w:pPr>
      <w:numPr>
        <w:numId w:val="30"/>
      </w:numPr>
    </w:pPr>
    <w:rPr>
      <w:lang w:eastAsia="x-none"/>
    </w:rPr>
  </w:style>
  <w:style w:type="character" w:customStyle="1" w:styleId="RAN1tdocChar">
    <w:name w:val="RAN1 tdoc Char"/>
    <w:link w:val="RAN1tdoc"/>
    <w:qFormat/>
    <w:rsid w:val="00774BD9"/>
    <w:rPr>
      <w:rFonts w:ascii="Times" w:hAnsi="Times"/>
      <w:b/>
      <w:color w:val="0000FF"/>
      <w:szCs w:val="24"/>
      <w:u w:val="single" w:color="0000FF"/>
      <w:lang w:eastAsia="x-none"/>
    </w:rPr>
  </w:style>
  <w:style w:type="paragraph" w:customStyle="1" w:styleId="RAN1bullet2">
    <w:name w:val="RAN1 bullet2"/>
    <w:basedOn w:val="Normal"/>
    <w:link w:val="RAN1bullet2Char"/>
    <w:qFormat/>
    <w:rsid w:val="00774BD9"/>
    <w:pPr>
      <w:numPr>
        <w:ilvl w:val="1"/>
        <w:numId w:val="32"/>
      </w:numPr>
      <w:tabs>
        <w:tab w:val="left" w:pos="1440"/>
      </w:tabs>
    </w:pPr>
    <w:rPr>
      <w:szCs w:val="20"/>
      <w:lang w:val="en-US"/>
    </w:rPr>
  </w:style>
  <w:style w:type="character" w:customStyle="1" w:styleId="RAN1bullet1Char">
    <w:name w:val="RAN1 bullet1 Char"/>
    <w:link w:val="RAN1bullet1"/>
    <w:qFormat/>
    <w:rsid w:val="00774BD9"/>
    <w:rPr>
      <w:rFonts w:ascii="Times" w:hAnsi="Times"/>
      <w:szCs w:val="24"/>
      <w:lang w:eastAsia="x-none"/>
    </w:rPr>
  </w:style>
  <w:style w:type="paragraph" w:customStyle="1" w:styleId="RAN1bullet3">
    <w:name w:val="RAN1 bullet3"/>
    <w:basedOn w:val="RAN1bullet2"/>
    <w:link w:val="RAN1bullet3Char"/>
    <w:qFormat/>
    <w:rsid w:val="00774BD9"/>
    <w:pPr>
      <w:numPr>
        <w:ilvl w:val="2"/>
        <w:numId w:val="31"/>
      </w:numPr>
    </w:pPr>
  </w:style>
  <w:style w:type="character" w:customStyle="1" w:styleId="RAN1bullet2Char">
    <w:name w:val="RAN1 bullet2 Char"/>
    <w:link w:val="RAN1bullet2"/>
    <w:qFormat/>
    <w:rsid w:val="00774BD9"/>
    <w:rPr>
      <w:rFonts w:ascii="Times" w:hAnsi="Times"/>
      <w:lang w:val="en-US" w:eastAsia="en-US"/>
    </w:rPr>
  </w:style>
  <w:style w:type="paragraph" w:customStyle="1" w:styleId="RAN1normal">
    <w:name w:val="RAN1 normal"/>
    <w:basedOn w:val="Normal"/>
    <w:link w:val="RAN1normalChar"/>
    <w:qFormat/>
    <w:rsid w:val="00774BD9"/>
    <w:pPr>
      <w:ind w:left="720" w:hanging="720"/>
    </w:pPr>
    <w:rPr>
      <w:lang w:eastAsia="x-none"/>
    </w:rPr>
  </w:style>
  <w:style w:type="character" w:customStyle="1" w:styleId="RAN1bullet3Char">
    <w:name w:val="RAN1 bullet3 Char"/>
    <w:basedOn w:val="RAN1bullet2Char"/>
    <w:link w:val="RAN1bullet3"/>
    <w:qFormat/>
    <w:rsid w:val="00774BD9"/>
    <w:rPr>
      <w:rFonts w:ascii="Times" w:hAnsi="Times"/>
      <w:lang w:val="en-US" w:eastAsia="en-US"/>
    </w:rPr>
  </w:style>
  <w:style w:type="character" w:customStyle="1" w:styleId="ProposalChar">
    <w:name w:val="Proposal Char"/>
    <w:link w:val="Proposal"/>
    <w:qFormat/>
    <w:rsid w:val="00774BD9"/>
    <w:rPr>
      <w:rFonts w:ascii="Arial" w:eastAsia="Times New Roman" w:hAnsi="Arial"/>
      <w:b/>
      <w:bCs/>
      <w:lang w:eastAsia="zh-CN"/>
    </w:rPr>
  </w:style>
  <w:style w:type="character" w:customStyle="1" w:styleId="RAN1normalChar">
    <w:name w:val="RAN1 normal Char"/>
    <w:link w:val="RAN1normal"/>
    <w:rsid w:val="00774BD9"/>
    <w:rPr>
      <w:rFonts w:ascii="Times" w:hAnsi="Times"/>
      <w:szCs w:val="24"/>
      <w:lang w:eastAsia="x-none"/>
    </w:rPr>
  </w:style>
  <w:style w:type="character" w:styleId="BookTitle">
    <w:name w:val="Book Title"/>
    <w:uiPriority w:val="33"/>
    <w:qFormat/>
    <w:rsid w:val="00774BD9"/>
    <w:rPr>
      <w:b/>
      <w:bCs/>
      <w:i/>
      <w:iCs/>
      <w:spacing w:val="5"/>
    </w:rPr>
  </w:style>
  <w:style w:type="table" w:customStyle="1" w:styleId="TableGrid1">
    <w:name w:val="TableGrid1"/>
    <w:basedOn w:val="TableNormal"/>
    <w:next w:val="TableGrid"/>
    <w:uiPriority w:val="39"/>
    <w:qFormat/>
    <w:rsid w:val="004C70A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6">
    <w:name w:val="Char Char1 Char Char Char Char Char Char Char Char Char Char Char Char Char Char Char6"/>
    <w:semiHidden/>
    <w:rsid w:val="0025475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03">
    <w:name w:val="Char Char1 Char Char Char Char Char Char Char Char Char Char Char Char Char Char Char103"/>
    <w:semiHidden/>
    <w:rsid w:val="004C70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
    <w:name w:val="(文字) (文字)53"/>
    <w:semiHidden/>
    <w:rsid w:val="00254752"/>
    <w:rPr>
      <w:rFonts w:ascii="Times New Roman" w:hAnsi="Times New Roman"/>
      <w:lang w:eastAsia="en-US"/>
    </w:rPr>
  </w:style>
  <w:style w:type="character" w:styleId="SubtleEmphasis">
    <w:name w:val="Subtle Emphasis"/>
    <w:uiPriority w:val="19"/>
    <w:qFormat/>
    <w:rsid w:val="00254752"/>
    <w:rPr>
      <w:i/>
      <w:iCs/>
      <w:color w:val="404040"/>
    </w:rPr>
  </w:style>
  <w:style w:type="table" w:customStyle="1" w:styleId="ColorfulList-Accent11">
    <w:name w:val="Colorful List - Accent 11"/>
    <w:basedOn w:val="TableNormal"/>
    <w:next w:val="ColorfulList-Accent1"/>
    <w:uiPriority w:val="34"/>
    <w:rsid w:val="0025475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qFormat/>
    <w:rsid w:val="0025475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598">
    <w:name w:val="(文字) (文字)598"/>
    <w:semiHidden/>
    <w:rsid w:val="004C70A4"/>
    <w:rPr>
      <w:rFonts w:ascii="Times New Roman" w:hAnsi="Times New Roman"/>
      <w:lang w:eastAsia="en-US"/>
    </w:rPr>
  </w:style>
  <w:style w:type="numbering" w:customStyle="1" w:styleId="StyleBulletedSymbolsymbolLeft025Hanging02511">
    <w:name w:val="Style Bulleted Symbol (symbol) Left:  0.25&quot; Hanging:  0.25&quot;11"/>
    <w:basedOn w:val="NoList"/>
    <w:rsid w:val="00254752"/>
    <w:pPr>
      <w:numPr>
        <w:numId w:val="56"/>
      </w:numPr>
    </w:pPr>
  </w:style>
  <w:style w:type="paragraph" w:customStyle="1" w:styleId="CharChar1CharCharCharCharCharCharCharCharCharCharCharCharCharCharChar5">
    <w:name w:val="Char Char1 Char Char Char Char Char Char Char Char Char Char Char Char Char Char Char5"/>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
    <w:name w:val="(文字) (文字)52"/>
    <w:semiHidden/>
    <w:rsid w:val="00F715D0"/>
    <w:rPr>
      <w:rFonts w:ascii="Times New Roman" w:hAnsi="Times New Roman"/>
      <w:lang w:eastAsia="en-US"/>
    </w:rPr>
  </w:style>
  <w:style w:type="paragraph" w:customStyle="1" w:styleId="a0">
    <w:name w:val="佐藤２"/>
    <w:basedOn w:val="Normal"/>
    <w:qFormat/>
    <w:rsid w:val="00F715D0"/>
    <w:pPr>
      <w:numPr>
        <w:numId w:val="33"/>
      </w:numPr>
      <w:spacing w:after="180"/>
    </w:pPr>
    <w:rPr>
      <w:rFonts w:ascii="Times New Roman" w:eastAsia="MS Gothic" w:hAnsi="Times New Roman"/>
      <w:sz w:val="24"/>
      <w:szCs w:val="20"/>
      <w:lang w:eastAsia="ja-JP"/>
    </w:rPr>
  </w:style>
  <w:style w:type="table" w:customStyle="1" w:styleId="11">
    <w:name w:val="网格型1"/>
    <w:basedOn w:val="TableNormal"/>
    <w:next w:val="TableGrid"/>
    <w:uiPriority w:val="39"/>
    <w:qFormat/>
    <w:rsid w:val="00F715D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link w:val="bullet2Char"/>
    <w:uiPriority w:val="99"/>
    <w:qFormat/>
    <w:rsid w:val="00F715D0"/>
    <w:pPr>
      <w:numPr>
        <w:ilvl w:val="1"/>
        <w:numId w:val="34"/>
      </w:numPr>
    </w:pPr>
  </w:style>
  <w:style w:type="paragraph" w:customStyle="1" w:styleId="bullet3">
    <w:name w:val="bullet3"/>
    <w:basedOn w:val="Normal"/>
    <w:link w:val="bullet3Char"/>
    <w:qFormat/>
    <w:rsid w:val="00F715D0"/>
    <w:pPr>
      <w:numPr>
        <w:ilvl w:val="2"/>
        <w:numId w:val="34"/>
      </w:numPr>
      <w:ind w:hanging="180"/>
    </w:pPr>
  </w:style>
  <w:style w:type="character" w:customStyle="1" w:styleId="bullet2Char">
    <w:name w:val="bullet2 Char"/>
    <w:link w:val="bullet2"/>
    <w:uiPriority w:val="99"/>
    <w:qFormat/>
    <w:rsid w:val="00F715D0"/>
    <w:rPr>
      <w:rFonts w:ascii="Times" w:hAnsi="Times"/>
      <w:szCs w:val="24"/>
      <w:lang w:eastAsia="en-US"/>
    </w:rPr>
  </w:style>
  <w:style w:type="paragraph" w:customStyle="1" w:styleId="bullet4">
    <w:name w:val="bullet4"/>
    <w:basedOn w:val="Normal"/>
    <w:uiPriority w:val="99"/>
    <w:qFormat/>
    <w:rsid w:val="00F715D0"/>
    <w:pPr>
      <w:numPr>
        <w:ilvl w:val="3"/>
        <w:numId w:val="34"/>
      </w:numPr>
    </w:pPr>
  </w:style>
  <w:style w:type="paragraph" w:customStyle="1" w:styleId="CharChar1CharCharCharChar">
    <w:name w:val="Char Char1 Char Char Char Char"/>
    <w:semiHidden/>
    <w:qFormat/>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qFormat/>
    <w:rsid w:val="00F715D0"/>
    <w:pPr>
      <w:widowControl w:val="0"/>
      <w:ind w:firstLine="420"/>
      <w:jc w:val="both"/>
    </w:pPr>
    <w:rPr>
      <w:rFonts w:ascii="Times New Roman" w:eastAsia="SimSun" w:hAnsi="Times New Roman"/>
      <w:kern w:val="2"/>
      <w:sz w:val="21"/>
      <w:szCs w:val="20"/>
      <w:lang w:val="en-US" w:eastAsia="zh-CN"/>
    </w:rPr>
  </w:style>
  <w:style w:type="paragraph" w:customStyle="1" w:styleId="ac">
    <w:name w:val="表格文字居左"/>
    <w:basedOn w:val="Normal"/>
    <w:next w:val="Normal"/>
    <w:qFormat/>
    <w:rsid w:val="00F715D0"/>
    <w:pPr>
      <w:widowControl w:val="0"/>
      <w:jc w:val="both"/>
    </w:pPr>
    <w:rPr>
      <w:rFonts w:ascii="Arial" w:eastAsia="SimSun" w:hAnsi="Arial" w:cs="SimSun"/>
      <w:kern w:val="2"/>
      <w:sz w:val="21"/>
      <w:szCs w:val="20"/>
      <w:lang w:val="en-US" w:eastAsia="zh-CN"/>
    </w:rPr>
  </w:style>
  <w:style w:type="paragraph" w:customStyle="1" w:styleId="ZA">
    <w:name w:val="ZA"/>
    <w:qFormat/>
    <w:rsid w:val="00F715D0"/>
    <w:pPr>
      <w:framePr w:w="10206" w:h="794" w:hRule="exact" w:wrap="notBeside" w:vAnchor="page" w:hAnchor="margin" w:y="1135"/>
      <w:widowControl w:val="0"/>
      <w:pBdr>
        <w:bottom w:val="single" w:sz="12" w:space="1" w:color="auto"/>
      </w:pBdr>
      <w:jc w:val="right"/>
    </w:pPr>
    <w:rPr>
      <w:rFonts w:ascii="Arial" w:eastAsia="SimSun" w:hAnsi="Arial"/>
      <w:noProof/>
      <w:sz w:val="40"/>
      <w:lang w:eastAsia="en-US"/>
    </w:rPr>
  </w:style>
  <w:style w:type="paragraph" w:styleId="z-TopofForm">
    <w:name w:val="HTML Top of Form"/>
    <w:basedOn w:val="Normal"/>
    <w:next w:val="Normal"/>
    <w:link w:val="z-TopofFormChar"/>
    <w:hidden/>
    <w:uiPriority w:val="99"/>
    <w:unhideWhenUsed/>
    <w:rsid w:val="00F715D0"/>
    <w:pPr>
      <w:pBdr>
        <w:bottom w:val="single" w:sz="6" w:space="1" w:color="auto"/>
      </w:pBdr>
      <w:jc w:val="center"/>
    </w:pPr>
    <w:rPr>
      <w:rFonts w:ascii="Arial" w:eastAsia="SimSun" w:hAnsi="Arial"/>
      <w:vanish/>
      <w:sz w:val="16"/>
      <w:szCs w:val="16"/>
      <w:lang w:val="en-US" w:eastAsia="zh-CN"/>
    </w:rPr>
  </w:style>
  <w:style w:type="character" w:customStyle="1" w:styleId="z-TopofFormChar">
    <w:name w:val="z-Top of Form Char"/>
    <w:basedOn w:val="DefaultParagraphFont"/>
    <w:link w:val="z-TopofForm"/>
    <w:uiPriority w:val="99"/>
    <w:rsid w:val="00F715D0"/>
    <w:rPr>
      <w:rFonts w:ascii="Arial" w:eastAsia="SimSun" w:hAnsi="Arial"/>
      <w:vanish/>
      <w:sz w:val="16"/>
      <w:szCs w:val="16"/>
      <w:lang w:val="en-US" w:eastAsia="zh-CN"/>
    </w:rPr>
  </w:style>
  <w:style w:type="character" w:customStyle="1" w:styleId="hps">
    <w:name w:val="hps"/>
    <w:qFormat/>
    <w:rsid w:val="00F715D0"/>
  </w:style>
  <w:style w:type="paragraph" w:styleId="z-BottomofForm">
    <w:name w:val="HTML Bottom of Form"/>
    <w:basedOn w:val="Normal"/>
    <w:next w:val="Normal"/>
    <w:link w:val="z-BottomofFormChar"/>
    <w:hidden/>
    <w:uiPriority w:val="99"/>
    <w:unhideWhenUsed/>
    <w:rsid w:val="00F715D0"/>
    <w:pPr>
      <w:pBdr>
        <w:top w:val="single" w:sz="6" w:space="1" w:color="auto"/>
      </w:pBdr>
      <w:jc w:val="center"/>
    </w:pPr>
    <w:rPr>
      <w:rFonts w:ascii="Arial" w:eastAsia="SimSun" w:hAnsi="Arial"/>
      <w:vanish/>
      <w:sz w:val="16"/>
      <w:szCs w:val="16"/>
      <w:lang w:val="en-US" w:eastAsia="zh-CN"/>
    </w:rPr>
  </w:style>
  <w:style w:type="character" w:customStyle="1" w:styleId="z-BottomofFormChar">
    <w:name w:val="z-Bottom of Form Char"/>
    <w:basedOn w:val="DefaultParagraphFont"/>
    <w:link w:val="z-BottomofForm"/>
    <w:uiPriority w:val="99"/>
    <w:rsid w:val="00F715D0"/>
    <w:rPr>
      <w:rFonts w:ascii="Arial" w:eastAsia="SimSun" w:hAnsi="Arial"/>
      <w:vanish/>
      <w:sz w:val="16"/>
      <w:szCs w:val="16"/>
      <w:lang w:val="en-US" w:eastAsia="zh-CN"/>
    </w:rPr>
  </w:style>
  <w:style w:type="paragraph" w:customStyle="1" w:styleId="tablecell0">
    <w:name w:val="tablecell"/>
    <w:basedOn w:val="Normal"/>
    <w:qFormat/>
    <w:rsid w:val="00F715D0"/>
    <w:pPr>
      <w:autoSpaceDE w:val="0"/>
      <w:autoSpaceDN w:val="0"/>
      <w:adjustRightInd w:val="0"/>
      <w:snapToGrid w:val="0"/>
      <w:spacing w:before="40" w:after="40"/>
    </w:pPr>
    <w:rPr>
      <w:rFonts w:ascii="Times New Roman" w:eastAsia="SimSun" w:hAnsi="Times New Roman"/>
      <w:szCs w:val="20"/>
      <w:lang w:val="en-US"/>
    </w:rPr>
  </w:style>
  <w:style w:type="character" w:customStyle="1" w:styleId="shorttext">
    <w:name w:val="short_text"/>
    <w:qFormat/>
    <w:rsid w:val="00F715D0"/>
  </w:style>
  <w:style w:type="paragraph" w:customStyle="1" w:styleId="tableheader">
    <w:name w:val="tableheader"/>
    <w:basedOn w:val="Normal"/>
    <w:qFormat/>
    <w:rsid w:val="00F715D0"/>
    <w:pPr>
      <w:snapToGrid w:val="0"/>
      <w:spacing w:before="40" w:after="40"/>
      <w:jc w:val="center"/>
    </w:pPr>
    <w:rPr>
      <w:rFonts w:ascii="Times New Roman" w:eastAsia="SimSun" w:hAnsi="Times New Roman" w:cs="Calibri"/>
      <w:b/>
      <w:bCs/>
      <w:color w:val="000000"/>
      <w:szCs w:val="20"/>
      <w:lang w:val="en-US"/>
    </w:rPr>
  </w:style>
  <w:style w:type="paragraph" w:customStyle="1" w:styleId="TAN">
    <w:name w:val="TAN"/>
    <w:basedOn w:val="Normal"/>
    <w:link w:val="TANChar"/>
    <w:qFormat/>
    <w:rsid w:val="00F715D0"/>
    <w:pPr>
      <w:keepNext/>
      <w:keepLines/>
      <w:ind w:left="851" w:hanging="851"/>
    </w:pPr>
    <w:rPr>
      <w:rFonts w:ascii="Arial" w:eastAsia="SimSun" w:hAnsi="Arial"/>
      <w:sz w:val="18"/>
      <w:szCs w:val="20"/>
    </w:rPr>
  </w:style>
  <w:style w:type="character" w:customStyle="1" w:styleId="apple-converted-space">
    <w:name w:val="apple-converted-space"/>
    <w:qFormat/>
    <w:rsid w:val="00F715D0"/>
  </w:style>
  <w:style w:type="character" w:customStyle="1" w:styleId="keyword">
    <w:name w:val="keyword"/>
    <w:qFormat/>
    <w:rsid w:val="00F715D0"/>
  </w:style>
  <w:style w:type="paragraph" w:customStyle="1" w:styleId="Test">
    <w:name w:val="Test"/>
    <w:basedOn w:val="Normal"/>
    <w:qFormat/>
    <w:rsid w:val="00F715D0"/>
    <w:pPr>
      <w:spacing w:before="60" w:after="60" w:line="280" w:lineRule="atLeast"/>
      <w:ind w:left="2160"/>
      <w:jc w:val="both"/>
    </w:pPr>
    <w:rPr>
      <w:rFonts w:ascii="Times New Roman" w:eastAsia="MS Mincho" w:hAnsi="Times New Roman"/>
      <w:szCs w:val="20"/>
    </w:rPr>
  </w:style>
  <w:style w:type="paragraph" w:styleId="BodyTextIndent">
    <w:name w:val="Body Text Indent"/>
    <w:basedOn w:val="Normal"/>
    <w:link w:val="BodyTextIndentChar"/>
    <w:unhideWhenUsed/>
    <w:qFormat/>
    <w:rsid w:val="00F715D0"/>
    <w:pPr>
      <w:spacing w:after="120" w:line="276" w:lineRule="auto"/>
      <w:ind w:left="360"/>
    </w:pPr>
    <w:rPr>
      <w:rFonts w:ascii="Times New Roman" w:eastAsia="SimSun" w:hAnsi="Times New Roman"/>
      <w:szCs w:val="20"/>
      <w:lang w:val="en-US" w:eastAsia="zh-CN"/>
    </w:rPr>
  </w:style>
  <w:style w:type="character" w:customStyle="1" w:styleId="BodyTextIndentChar">
    <w:name w:val="Body Text Indent Char"/>
    <w:basedOn w:val="DefaultParagraphFont"/>
    <w:link w:val="BodyTextIndent"/>
    <w:uiPriority w:val="99"/>
    <w:qFormat/>
    <w:rsid w:val="00F715D0"/>
    <w:rPr>
      <w:rFonts w:eastAsia="SimSun"/>
      <w:lang w:val="en-US" w:eastAsia="zh-CN"/>
    </w:rPr>
  </w:style>
  <w:style w:type="paragraph" w:customStyle="1" w:styleId="ordinary-output">
    <w:name w:val="ordinary-output"/>
    <w:basedOn w:val="Normal"/>
    <w:qFormat/>
    <w:rsid w:val="00F715D0"/>
    <w:pPr>
      <w:spacing w:before="100" w:beforeAutospacing="1" w:after="100" w:afterAutospacing="1" w:line="322" w:lineRule="atLeast"/>
    </w:pPr>
    <w:rPr>
      <w:rFonts w:ascii="SimSun" w:eastAsia="SimSun" w:hAnsi="SimSun" w:cs="SimSun"/>
      <w:color w:val="333333"/>
      <w:sz w:val="26"/>
      <w:szCs w:val="26"/>
      <w:lang w:val="en-US" w:eastAsia="zh-CN"/>
    </w:rPr>
  </w:style>
  <w:style w:type="character" w:customStyle="1" w:styleId="ordinary-span-edit2">
    <w:name w:val="ordinary-span-edit2"/>
    <w:qFormat/>
    <w:rsid w:val="00F715D0"/>
  </w:style>
  <w:style w:type="paragraph" w:customStyle="1" w:styleId="PL">
    <w:name w:val="PL"/>
    <w:link w:val="PLChar"/>
    <w:qFormat/>
    <w:rsid w:val="00F715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sv-SE" w:eastAsia="sv-SE"/>
    </w:rPr>
  </w:style>
  <w:style w:type="character" w:customStyle="1" w:styleId="PLChar">
    <w:name w:val="PL Char"/>
    <w:link w:val="PL"/>
    <w:qFormat/>
    <w:rsid w:val="00F715D0"/>
    <w:rPr>
      <w:rFonts w:ascii="Courier New" w:eastAsia="Times New Roman" w:hAnsi="Courier New"/>
      <w:noProof/>
      <w:sz w:val="16"/>
      <w:lang w:val="sv-SE" w:eastAsia="sv-SE"/>
    </w:rPr>
  </w:style>
  <w:style w:type="paragraph" w:styleId="ListNumber3">
    <w:name w:val="List Number 3"/>
    <w:basedOn w:val="Normal"/>
    <w:qFormat/>
    <w:rsid w:val="00F715D0"/>
    <w:pPr>
      <w:numPr>
        <w:numId w:val="35"/>
      </w:numPr>
      <w:overflowPunct w:val="0"/>
      <w:autoSpaceDE w:val="0"/>
      <w:autoSpaceDN w:val="0"/>
      <w:adjustRightInd w:val="0"/>
      <w:spacing w:after="180"/>
      <w:textAlignment w:val="baseline"/>
    </w:pPr>
    <w:rPr>
      <w:rFonts w:ascii="Times New Roman" w:eastAsia="Times New Roman" w:hAnsi="Times New Roman"/>
      <w:szCs w:val="20"/>
    </w:rPr>
  </w:style>
  <w:style w:type="paragraph" w:styleId="Subtitle">
    <w:name w:val="Subtitle"/>
    <w:basedOn w:val="Normal"/>
    <w:next w:val="Normal"/>
    <w:link w:val="SubtitleChar"/>
    <w:uiPriority w:val="11"/>
    <w:qFormat/>
    <w:rsid w:val="00F715D0"/>
    <w:pPr>
      <w:numPr>
        <w:ilvl w:val="1"/>
      </w:numPr>
      <w:snapToGrid w:val="0"/>
    </w:pPr>
    <w:rPr>
      <w:rFonts w:ascii="Cambria" w:eastAsia="SimSun" w:hAnsi="Cambria"/>
      <w:b/>
      <w:i/>
      <w:iCs/>
      <w:color w:val="4F81BD"/>
      <w:spacing w:val="15"/>
      <w:lang w:val="en-US" w:eastAsia="zh-CN"/>
    </w:rPr>
  </w:style>
  <w:style w:type="character" w:customStyle="1" w:styleId="SubtitleChar">
    <w:name w:val="Subtitle Char"/>
    <w:basedOn w:val="DefaultParagraphFont"/>
    <w:link w:val="Subtitle"/>
    <w:uiPriority w:val="11"/>
    <w:qFormat/>
    <w:rsid w:val="00F715D0"/>
    <w:rPr>
      <w:rFonts w:ascii="Cambria" w:eastAsia="SimSun" w:hAnsi="Cambria"/>
      <w:b/>
      <w:i/>
      <w:iCs/>
      <w:color w:val="4F81BD"/>
      <w:spacing w:val="15"/>
      <w:szCs w:val="24"/>
      <w:lang w:val="en-US" w:eastAsia="zh-CN"/>
    </w:rPr>
  </w:style>
  <w:style w:type="table" w:customStyle="1" w:styleId="TableGridLight1">
    <w:name w:val="Table Grid Light1"/>
    <w:basedOn w:val="TableNormal"/>
    <w:uiPriority w:val="40"/>
    <w:qFormat/>
    <w:rsid w:val="00F715D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F715D0"/>
    <w:rPr>
      <w:rFonts w:ascii="Calibri" w:eastAsia="SimSu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qFormat/>
    <w:rsid w:val="00F715D0"/>
  </w:style>
  <w:style w:type="paragraph" w:styleId="Title">
    <w:name w:val="Title"/>
    <w:aliases w:val="Heading 31"/>
    <w:basedOn w:val="Normal"/>
    <w:link w:val="TitleChar1"/>
    <w:qFormat/>
    <w:rsid w:val="00F715D0"/>
    <w:pPr>
      <w:overflowPunct w:val="0"/>
      <w:autoSpaceDE w:val="0"/>
      <w:autoSpaceDN w:val="0"/>
      <w:adjustRightInd w:val="0"/>
      <w:spacing w:after="120"/>
      <w:jc w:val="center"/>
      <w:textAlignment w:val="baseline"/>
    </w:pPr>
    <w:rPr>
      <w:rFonts w:ascii="Arial" w:eastAsia="MS Mincho" w:hAnsi="Arial"/>
      <w:b/>
      <w:sz w:val="24"/>
      <w:szCs w:val="20"/>
      <w:lang w:val="de-DE" w:eastAsia="ja-JP"/>
    </w:rPr>
  </w:style>
  <w:style w:type="character" w:customStyle="1" w:styleId="TitleChar">
    <w:name w:val="Title Char"/>
    <w:aliases w:val="no break Char Car Char,H3 Char Car Char,h3 Char Car Char"/>
    <w:basedOn w:val="DefaultParagraphFont"/>
    <w:qFormat/>
    <w:rsid w:val="00F715D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qFormat/>
    <w:rsid w:val="00F715D0"/>
    <w:rPr>
      <w:rFonts w:ascii="Arial" w:eastAsia="MS Mincho" w:hAnsi="Arial"/>
      <w:b/>
      <w:sz w:val="24"/>
      <w:lang w:val="de-DE" w:eastAsia="ja-JP"/>
    </w:rPr>
  </w:style>
  <w:style w:type="paragraph" w:customStyle="1" w:styleId="TAR">
    <w:name w:val="TAR"/>
    <w:basedOn w:val="TAL"/>
    <w:qFormat/>
    <w:rsid w:val="00F715D0"/>
    <w:pPr>
      <w:jc w:val="right"/>
    </w:pPr>
    <w:rPr>
      <w:rFonts w:eastAsia="Times New Roman"/>
    </w:rPr>
  </w:style>
  <w:style w:type="paragraph" w:customStyle="1" w:styleId="TableText">
    <w:name w:val="TableText"/>
    <w:basedOn w:val="BodyTextIndent"/>
    <w:qFormat/>
    <w:rsid w:val="00F715D0"/>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ZT">
    <w:name w:val="ZT"/>
    <w:qFormat/>
    <w:rsid w:val="00F715D0"/>
    <w:pPr>
      <w:framePr w:wrap="notBeside" w:hAnchor="margin" w:yAlign="center"/>
      <w:widowControl w:val="0"/>
      <w:spacing w:line="240" w:lineRule="atLeast"/>
      <w:jc w:val="right"/>
    </w:pPr>
    <w:rPr>
      <w:rFonts w:ascii="Arial" w:eastAsia="MS Mincho" w:hAnsi="Arial"/>
      <w:b/>
      <w:sz w:val="34"/>
      <w:lang w:eastAsia="en-US"/>
    </w:rPr>
  </w:style>
  <w:style w:type="paragraph" w:styleId="Index2">
    <w:name w:val="index 2"/>
    <w:basedOn w:val="Index1"/>
    <w:qFormat/>
    <w:rsid w:val="00F715D0"/>
    <w:pPr>
      <w:overflowPunct/>
      <w:autoSpaceDE/>
      <w:autoSpaceDN/>
      <w:adjustRightInd/>
      <w:ind w:left="284"/>
      <w:textAlignment w:val="auto"/>
    </w:pPr>
    <w:rPr>
      <w:rFonts w:eastAsia="MS Mincho"/>
      <w:lang w:eastAsia="ja-JP"/>
    </w:rPr>
  </w:style>
  <w:style w:type="paragraph" w:customStyle="1" w:styleId="ZH">
    <w:name w:val="ZH"/>
    <w:qFormat/>
    <w:rsid w:val="00F715D0"/>
    <w:pPr>
      <w:framePr w:wrap="notBeside" w:vAnchor="page" w:hAnchor="margin" w:xAlign="center" w:y="6805"/>
      <w:widowControl w:val="0"/>
    </w:pPr>
    <w:rPr>
      <w:rFonts w:ascii="Arial" w:eastAsia="MS Mincho" w:hAnsi="Arial"/>
      <w:noProof/>
      <w:lang w:eastAsia="en-US"/>
    </w:rPr>
  </w:style>
  <w:style w:type="paragraph" w:customStyle="1" w:styleId="TT">
    <w:name w:val="TT"/>
    <w:basedOn w:val="Heading1"/>
    <w:next w:val="Normal"/>
    <w:qFormat/>
    <w:rsid w:val="00F715D0"/>
    <w:pPr>
      <w:keepLines/>
      <w:numPr>
        <w:numId w:val="0"/>
      </w:numPr>
      <w:tabs>
        <w:tab w:val="num" w:pos="851"/>
      </w:tabs>
      <w:spacing w:after="180"/>
      <w:ind w:left="851" w:hanging="851"/>
      <w:outlineLvl w:val="9"/>
    </w:pPr>
    <w:rPr>
      <w:rFonts w:eastAsia="MS Mincho" w:cs="Times New Roman"/>
      <w:b w:val="0"/>
      <w:bCs w:val="0"/>
      <w:kern w:val="0"/>
      <w:sz w:val="36"/>
      <w:szCs w:val="20"/>
    </w:rPr>
  </w:style>
  <w:style w:type="paragraph" w:styleId="ListNumber2">
    <w:name w:val="List Number 2"/>
    <w:basedOn w:val="ListNumber"/>
    <w:qFormat/>
    <w:rsid w:val="00F715D0"/>
    <w:pPr>
      <w:ind w:left="851"/>
    </w:pPr>
  </w:style>
  <w:style w:type="paragraph" w:styleId="ListNumber">
    <w:name w:val="List Number"/>
    <w:basedOn w:val="List"/>
    <w:qFormat/>
    <w:rsid w:val="00F715D0"/>
    <w:pPr>
      <w:spacing w:after="180"/>
      <w:ind w:left="568" w:hanging="284"/>
    </w:pPr>
    <w:rPr>
      <w:rFonts w:ascii="Times New Roman" w:eastAsia="MS Mincho" w:hAnsi="Times New Roman"/>
      <w:szCs w:val="20"/>
      <w:lang w:eastAsia="ja-JP"/>
    </w:rPr>
  </w:style>
  <w:style w:type="character" w:styleId="FootnoteReference">
    <w:name w:val="footnote reference"/>
    <w:qFormat/>
    <w:rsid w:val="00F715D0"/>
    <w:rPr>
      <w:b/>
      <w:position w:val="6"/>
      <w:sz w:val="16"/>
    </w:rPr>
  </w:style>
  <w:style w:type="paragraph" w:customStyle="1" w:styleId="TF">
    <w:name w:val="TF"/>
    <w:aliases w:val="left"/>
    <w:basedOn w:val="TH"/>
    <w:link w:val="TFZchn"/>
    <w:qFormat/>
    <w:rsid w:val="00F715D0"/>
    <w:pPr>
      <w:keepNext w:val="0"/>
      <w:overflowPunct/>
      <w:autoSpaceDE/>
      <w:autoSpaceDN/>
      <w:adjustRightInd/>
      <w:spacing w:before="0" w:after="240"/>
      <w:textAlignment w:val="auto"/>
    </w:pPr>
    <w:rPr>
      <w:rFonts w:eastAsia="MS Mincho"/>
      <w:lang w:eastAsia="ja-JP"/>
    </w:rPr>
  </w:style>
  <w:style w:type="paragraph" w:customStyle="1" w:styleId="EX">
    <w:name w:val="EX"/>
    <w:basedOn w:val="Normal"/>
    <w:uiPriority w:val="99"/>
    <w:qFormat/>
    <w:rsid w:val="00F715D0"/>
    <w:pPr>
      <w:keepLines/>
      <w:spacing w:after="180"/>
      <w:ind w:left="1702" w:hanging="1418"/>
    </w:pPr>
    <w:rPr>
      <w:rFonts w:ascii="Times New Roman" w:eastAsia="MS Mincho" w:hAnsi="Times New Roman"/>
      <w:szCs w:val="20"/>
      <w:lang w:eastAsia="ja-JP"/>
    </w:rPr>
  </w:style>
  <w:style w:type="paragraph" w:customStyle="1" w:styleId="FP">
    <w:name w:val="FP"/>
    <w:basedOn w:val="Normal"/>
    <w:qFormat/>
    <w:rsid w:val="00F715D0"/>
    <w:rPr>
      <w:rFonts w:ascii="Times New Roman" w:eastAsia="MS Mincho" w:hAnsi="Times New Roman"/>
      <w:szCs w:val="20"/>
      <w:lang w:eastAsia="ja-JP"/>
    </w:rPr>
  </w:style>
  <w:style w:type="paragraph" w:customStyle="1" w:styleId="LD">
    <w:name w:val="LD"/>
    <w:qFormat/>
    <w:rsid w:val="00F715D0"/>
    <w:pPr>
      <w:keepNext/>
      <w:keepLines/>
      <w:spacing w:line="180" w:lineRule="exact"/>
    </w:pPr>
    <w:rPr>
      <w:rFonts w:ascii="MS LineDraw" w:eastAsia="MS Mincho" w:hAnsi="MS LineDraw"/>
      <w:noProof/>
      <w:lang w:eastAsia="en-US"/>
    </w:rPr>
  </w:style>
  <w:style w:type="paragraph" w:customStyle="1" w:styleId="NW">
    <w:name w:val="NW"/>
    <w:basedOn w:val="NO"/>
    <w:qFormat/>
    <w:rsid w:val="00F715D0"/>
    <w:rPr>
      <w:rFonts w:eastAsia="MS Mincho"/>
      <w:sz w:val="20"/>
      <w:lang w:eastAsia="ja-JP"/>
    </w:rPr>
  </w:style>
  <w:style w:type="paragraph" w:customStyle="1" w:styleId="EW">
    <w:name w:val="EW"/>
    <w:basedOn w:val="EX"/>
    <w:qFormat/>
    <w:rsid w:val="00F715D0"/>
    <w:pPr>
      <w:spacing w:after="0"/>
    </w:pPr>
  </w:style>
  <w:style w:type="paragraph" w:styleId="ListBullet2">
    <w:name w:val="List Bullet 2"/>
    <w:aliases w:val="lb2"/>
    <w:basedOn w:val="ListBullet"/>
    <w:qFormat/>
    <w:rsid w:val="00F715D0"/>
    <w:pPr>
      <w:overflowPunct/>
      <w:autoSpaceDE/>
      <w:autoSpaceDN/>
      <w:adjustRightInd/>
      <w:ind w:left="851"/>
      <w:textAlignment w:val="auto"/>
    </w:pPr>
    <w:rPr>
      <w:rFonts w:eastAsia="MS Mincho"/>
      <w:lang w:eastAsia="ja-JP"/>
    </w:rPr>
  </w:style>
  <w:style w:type="paragraph" w:styleId="ListBullet3">
    <w:name w:val="List Bullet 3"/>
    <w:basedOn w:val="ListBullet2"/>
    <w:qFormat/>
    <w:rsid w:val="00F715D0"/>
    <w:pPr>
      <w:ind w:left="1135"/>
    </w:pPr>
  </w:style>
  <w:style w:type="paragraph" w:customStyle="1" w:styleId="NF">
    <w:name w:val="NF"/>
    <w:basedOn w:val="NO"/>
    <w:qFormat/>
    <w:rsid w:val="00F715D0"/>
    <w:pPr>
      <w:keepNext/>
    </w:pPr>
    <w:rPr>
      <w:rFonts w:ascii="Arial" w:eastAsia="MS Mincho" w:hAnsi="Arial"/>
      <w:sz w:val="18"/>
      <w:lang w:eastAsia="ja-JP"/>
    </w:rPr>
  </w:style>
  <w:style w:type="paragraph" w:customStyle="1" w:styleId="ZB">
    <w:name w:val="ZB"/>
    <w:qFormat/>
    <w:rsid w:val="00F715D0"/>
    <w:pPr>
      <w:framePr w:w="10206" w:h="284" w:hRule="exact" w:wrap="notBeside" w:vAnchor="page" w:hAnchor="margin" w:y="1986"/>
      <w:widowControl w:val="0"/>
      <w:ind w:right="28"/>
      <w:jc w:val="right"/>
    </w:pPr>
    <w:rPr>
      <w:rFonts w:ascii="Arial" w:eastAsia="MS Mincho" w:hAnsi="Arial"/>
      <w:i/>
      <w:noProof/>
      <w:lang w:eastAsia="en-US"/>
    </w:rPr>
  </w:style>
  <w:style w:type="paragraph" w:customStyle="1" w:styleId="ZD">
    <w:name w:val="ZD"/>
    <w:qFormat/>
    <w:rsid w:val="00F715D0"/>
    <w:pPr>
      <w:framePr w:wrap="notBeside" w:vAnchor="page" w:hAnchor="margin" w:y="15764"/>
      <w:widowControl w:val="0"/>
    </w:pPr>
    <w:rPr>
      <w:rFonts w:ascii="Arial" w:eastAsia="MS Mincho" w:hAnsi="Arial"/>
      <w:noProof/>
      <w:sz w:val="32"/>
      <w:lang w:eastAsia="en-US"/>
    </w:rPr>
  </w:style>
  <w:style w:type="paragraph" w:customStyle="1" w:styleId="ZU">
    <w:name w:val="ZU"/>
    <w:qFormat/>
    <w:rsid w:val="00F715D0"/>
    <w:pPr>
      <w:framePr w:w="10206" w:wrap="notBeside" w:vAnchor="page" w:hAnchor="margin" w:y="6238"/>
      <w:widowControl w:val="0"/>
      <w:pBdr>
        <w:top w:val="single" w:sz="12" w:space="1" w:color="auto"/>
      </w:pBdr>
      <w:jc w:val="right"/>
    </w:pPr>
    <w:rPr>
      <w:rFonts w:ascii="Arial" w:eastAsia="MS Mincho" w:hAnsi="Arial"/>
      <w:noProof/>
      <w:lang w:eastAsia="en-US"/>
    </w:rPr>
  </w:style>
  <w:style w:type="paragraph" w:customStyle="1" w:styleId="ZV">
    <w:name w:val="ZV"/>
    <w:basedOn w:val="ZU"/>
    <w:qFormat/>
    <w:rsid w:val="00F715D0"/>
    <w:pPr>
      <w:framePr w:wrap="notBeside" w:y="16161"/>
    </w:pPr>
  </w:style>
  <w:style w:type="character" w:customStyle="1" w:styleId="ZGSM">
    <w:name w:val="ZGSM"/>
    <w:qFormat/>
    <w:rsid w:val="00F715D0"/>
  </w:style>
  <w:style w:type="paragraph" w:customStyle="1" w:styleId="ZG">
    <w:name w:val="ZG"/>
    <w:qFormat/>
    <w:rsid w:val="00F715D0"/>
    <w:pPr>
      <w:framePr w:wrap="notBeside" w:vAnchor="page" w:hAnchor="margin" w:xAlign="right" w:y="6805"/>
      <w:widowControl w:val="0"/>
      <w:jc w:val="right"/>
    </w:pPr>
    <w:rPr>
      <w:rFonts w:ascii="Arial" w:eastAsia="MS Mincho" w:hAnsi="Arial"/>
      <w:noProof/>
      <w:lang w:eastAsia="en-US"/>
    </w:rPr>
  </w:style>
  <w:style w:type="paragraph" w:styleId="List4">
    <w:name w:val="List 4"/>
    <w:basedOn w:val="List3"/>
    <w:qFormat/>
    <w:rsid w:val="00F715D0"/>
    <w:pPr>
      <w:spacing w:after="180"/>
      <w:ind w:left="1418" w:hanging="284"/>
      <w:contextualSpacing w:val="0"/>
    </w:pPr>
    <w:rPr>
      <w:rFonts w:ascii="Times New Roman" w:eastAsia="SimSun" w:hAnsi="Times New Roman"/>
      <w:szCs w:val="20"/>
      <w:lang w:val="en-US" w:eastAsia="ja-JP"/>
    </w:rPr>
  </w:style>
  <w:style w:type="paragraph" w:styleId="List5">
    <w:name w:val="List 5"/>
    <w:basedOn w:val="List4"/>
    <w:qFormat/>
    <w:rsid w:val="00F715D0"/>
    <w:pPr>
      <w:ind w:left="1702"/>
    </w:pPr>
  </w:style>
  <w:style w:type="paragraph" w:customStyle="1" w:styleId="EditorsNote">
    <w:name w:val="Editor's Note"/>
    <w:basedOn w:val="NO"/>
    <w:link w:val="EditorsNoteChar"/>
    <w:qFormat/>
    <w:rsid w:val="00F715D0"/>
    <w:pPr>
      <w:spacing w:after="180"/>
    </w:pPr>
    <w:rPr>
      <w:rFonts w:eastAsia="MS Mincho"/>
      <w:color w:val="FF0000"/>
      <w:sz w:val="20"/>
      <w:lang w:eastAsia="ja-JP"/>
    </w:rPr>
  </w:style>
  <w:style w:type="paragraph" w:styleId="ListBullet4">
    <w:name w:val="List Bullet 4"/>
    <w:basedOn w:val="ListBullet3"/>
    <w:qFormat/>
    <w:rsid w:val="00F715D0"/>
    <w:pPr>
      <w:ind w:left="1418"/>
    </w:pPr>
  </w:style>
  <w:style w:type="paragraph" w:styleId="ListBullet5">
    <w:name w:val="List Bullet 5"/>
    <w:basedOn w:val="ListBullet4"/>
    <w:qFormat/>
    <w:rsid w:val="00F715D0"/>
    <w:pPr>
      <w:ind w:left="1702"/>
    </w:pPr>
  </w:style>
  <w:style w:type="paragraph" w:customStyle="1" w:styleId="B4">
    <w:name w:val="B4"/>
    <w:basedOn w:val="List4"/>
    <w:link w:val="B4Char"/>
    <w:qFormat/>
    <w:rsid w:val="00F715D0"/>
  </w:style>
  <w:style w:type="paragraph" w:customStyle="1" w:styleId="B5">
    <w:name w:val="B5"/>
    <w:basedOn w:val="List5"/>
    <w:link w:val="B5Char"/>
    <w:qFormat/>
    <w:rsid w:val="00F715D0"/>
  </w:style>
  <w:style w:type="paragraph" w:customStyle="1" w:styleId="ZTD">
    <w:name w:val="ZTD"/>
    <w:basedOn w:val="ZB"/>
    <w:qFormat/>
    <w:rsid w:val="00F715D0"/>
    <w:pPr>
      <w:framePr w:hRule="auto" w:wrap="notBeside" w:y="852"/>
    </w:pPr>
    <w:rPr>
      <w:i w:val="0"/>
      <w:sz w:val="40"/>
    </w:rPr>
  </w:style>
  <w:style w:type="paragraph" w:customStyle="1" w:styleId="tdoc-header">
    <w:name w:val="tdoc-header"/>
    <w:qFormat/>
    <w:rsid w:val="00F715D0"/>
    <w:rPr>
      <w:rFonts w:ascii="Arial" w:eastAsia="MS Mincho" w:hAnsi="Arial"/>
      <w:noProof/>
      <w:sz w:val="24"/>
      <w:lang w:eastAsia="en-US"/>
    </w:rPr>
  </w:style>
  <w:style w:type="paragraph" w:customStyle="1" w:styleId="HDStyleLS">
    <w:name w:val="HDStyle_LS"/>
    <w:basedOn w:val="Header"/>
    <w:qFormat/>
    <w:rsid w:val="00F715D0"/>
    <w:pPr>
      <w:tabs>
        <w:tab w:val="clear" w:pos="4536"/>
        <w:tab w:val="clear" w:pos="9072"/>
        <w:tab w:val="center" w:pos="4680"/>
        <w:tab w:val="right" w:pos="9360"/>
        <w:tab w:val="right" w:pos="9639"/>
        <w:tab w:val="right" w:pos="10206"/>
      </w:tabs>
      <w:jc w:val="both"/>
    </w:pPr>
    <w:rPr>
      <w:rFonts w:ascii="Arial" w:eastAsia="MS Mincho" w:hAnsi="Arial" w:cs="Arial"/>
      <w:b/>
      <w:sz w:val="28"/>
      <w:szCs w:val="20"/>
    </w:rPr>
  </w:style>
  <w:style w:type="paragraph" w:customStyle="1" w:styleId="INDENT1">
    <w:name w:val="INDENT1"/>
    <w:basedOn w:val="Normal"/>
    <w:qFormat/>
    <w:rsid w:val="00F715D0"/>
    <w:pPr>
      <w:overflowPunct w:val="0"/>
      <w:autoSpaceDE w:val="0"/>
      <w:autoSpaceDN w:val="0"/>
      <w:adjustRightInd w:val="0"/>
      <w:spacing w:after="180"/>
      <w:ind w:left="851"/>
      <w:textAlignment w:val="baseline"/>
    </w:pPr>
    <w:rPr>
      <w:rFonts w:ascii="Times New Roman" w:eastAsia="MS Mincho" w:hAnsi="Times New Roman"/>
      <w:szCs w:val="20"/>
      <w:lang w:eastAsia="ja-JP"/>
    </w:rPr>
  </w:style>
  <w:style w:type="paragraph" w:customStyle="1" w:styleId="INDENT2">
    <w:name w:val="INDENT2"/>
    <w:basedOn w:val="Normal"/>
    <w:qFormat/>
    <w:rsid w:val="00F715D0"/>
    <w:pPr>
      <w:overflowPunct w:val="0"/>
      <w:autoSpaceDE w:val="0"/>
      <w:autoSpaceDN w:val="0"/>
      <w:adjustRightInd w:val="0"/>
      <w:spacing w:after="180"/>
      <w:ind w:left="1135" w:hanging="284"/>
      <w:textAlignment w:val="baseline"/>
    </w:pPr>
    <w:rPr>
      <w:rFonts w:ascii="Times New Roman" w:eastAsia="MS Mincho" w:hAnsi="Times New Roman"/>
      <w:szCs w:val="20"/>
      <w:lang w:eastAsia="ja-JP"/>
    </w:rPr>
  </w:style>
  <w:style w:type="paragraph" w:customStyle="1" w:styleId="INDENT3">
    <w:name w:val="INDENT3"/>
    <w:basedOn w:val="Normal"/>
    <w:qFormat/>
    <w:rsid w:val="00F715D0"/>
    <w:pPr>
      <w:overflowPunct w:val="0"/>
      <w:autoSpaceDE w:val="0"/>
      <w:autoSpaceDN w:val="0"/>
      <w:adjustRightInd w:val="0"/>
      <w:spacing w:after="180"/>
      <w:ind w:left="1701" w:hanging="567"/>
      <w:textAlignment w:val="baseline"/>
    </w:pPr>
    <w:rPr>
      <w:rFonts w:ascii="Times New Roman" w:eastAsia="MS Mincho" w:hAnsi="Times New Roman"/>
      <w:szCs w:val="20"/>
      <w:lang w:eastAsia="ja-JP"/>
    </w:rPr>
  </w:style>
  <w:style w:type="paragraph" w:customStyle="1" w:styleId="FigureTitle">
    <w:name w:val="Figure_Title"/>
    <w:basedOn w:val="Normal"/>
    <w:next w:val="Normal"/>
    <w:qFormat/>
    <w:rsid w:val="00F715D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MS Mincho" w:hAnsi="Times New Roman"/>
      <w:b/>
      <w:sz w:val="24"/>
      <w:szCs w:val="20"/>
      <w:lang w:eastAsia="ja-JP"/>
    </w:rPr>
  </w:style>
  <w:style w:type="paragraph" w:customStyle="1" w:styleId="RecCCITT">
    <w:name w:val="Rec_CCITT_#"/>
    <w:basedOn w:val="Normal"/>
    <w:qFormat/>
    <w:rsid w:val="00F715D0"/>
    <w:pPr>
      <w:keepNext/>
      <w:keepLines/>
      <w:overflowPunct w:val="0"/>
      <w:autoSpaceDE w:val="0"/>
      <w:autoSpaceDN w:val="0"/>
      <w:adjustRightInd w:val="0"/>
      <w:spacing w:after="180"/>
      <w:textAlignment w:val="baseline"/>
    </w:pPr>
    <w:rPr>
      <w:rFonts w:ascii="Times New Roman" w:eastAsia="MS Mincho" w:hAnsi="Times New Roman"/>
      <w:b/>
      <w:szCs w:val="20"/>
      <w:lang w:eastAsia="ja-JP"/>
    </w:rPr>
  </w:style>
  <w:style w:type="paragraph" w:customStyle="1" w:styleId="CouvRecTitle">
    <w:name w:val="Couv Rec Title"/>
    <w:basedOn w:val="Normal"/>
    <w:qFormat/>
    <w:rsid w:val="00F715D0"/>
    <w:pPr>
      <w:keepNext/>
      <w:keepLines/>
      <w:overflowPunct w:val="0"/>
      <w:autoSpaceDE w:val="0"/>
      <w:autoSpaceDN w:val="0"/>
      <w:adjustRightInd w:val="0"/>
      <w:spacing w:before="240" w:after="180"/>
      <w:ind w:left="1418"/>
      <w:textAlignment w:val="baseline"/>
    </w:pPr>
    <w:rPr>
      <w:rFonts w:ascii="Arial" w:eastAsia="MS Mincho" w:hAnsi="Arial"/>
      <w:b/>
      <w:sz w:val="36"/>
      <w:szCs w:val="20"/>
      <w:lang w:val="en-US" w:eastAsia="ja-JP"/>
    </w:rPr>
  </w:style>
  <w:style w:type="paragraph" w:customStyle="1" w:styleId="TAJ">
    <w:name w:val="TAJ"/>
    <w:basedOn w:val="TH"/>
    <w:qFormat/>
    <w:rsid w:val="00F715D0"/>
    <w:rPr>
      <w:rFonts w:eastAsia="MS Mincho"/>
      <w:lang w:eastAsia="ja-JP"/>
    </w:rPr>
  </w:style>
  <w:style w:type="paragraph" w:customStyle="1" w:styleId="Guidance">
    <w:name w:val="Guidance"/>
    <w:basedOn w:val="Normal"/>
    <w:qFormat/>
    <w:rsid w:val="00F715D0"/>
    <w:pPr>
      <w:overflowPunct w:val="0"/>
      <w:autoSpaceDE w:val="0"/>
      <w:autoSpaceDN w:val="0"/>
      <w:adjustRightInd w:val="0"/>
      <w:spacing w:after="180"/>
      <w:textAlignment w:val="baseline"/>
    </w:pPr>
    <w:rPr>
      <w:rFonts w:ascii="Times New Roman" w:eastAsia="MS Mincho" w:hAnsi="Times New Roman"/>
      <w:i/>
      <w:color w:val="0000FF"/>
      <w:szCs w:val="20"/>
      <w:lang w:eastAsia="ja-JP"/>
    </w:rPr>
  </w:style>
  <w:style w:type="paragraph" w:customStyle="1" w:styleId="TitleText">
    <w:name w:val="Title Text"/>
    <w:basedOn w:val="Normal"/>
    <w:next w:val="Normal"/>
    <w:qFormat/>
    <w:rsid w:val="00F715D0"/>
    <w:pPr>
      <w:overflowPunct w:val="0"/>
      <w:autoSpaceDE w:val="0"/>
      <w:autoSpaceDN w:val="0"/>
      <w:adjustRightInd w:val="0"/>
      <w:spacing w:after="220"/>
      <w:textAlignment w:val="baseline"/>
    </w:pPr>
    <w:rPr>
      <w:rFonts w:ascii="Times New Roman" w:eastAsia="MS Mincho" w:hAnsi="Times New Roman"/>
      <w:b/>
      <w:szCs w:val="20"/>
      <w:lang w:val="en-US" w:eastAsia="ja-JP"/>
    </w:rPr>
  </w:style>
  <w:style w:type="paragraph" w:customStyle="1" w:styleId="91">
    <w:name w:val="目录 91"/>
    <w:basedOn w:val="TOC8"/>
    <w:qFormat/>
    <w:rsid w:val="00F715D0"/>
    <w:pPr>
      <w:keepLines/>
      <w:tabs>
        <w:tab w:val="right" w:leader="dot" w:pos="9639"/>
      </w:tabs>
      <w:overflowPunct w:val="0"/>
      <w:autoSpaceDE w:val="0"/>
      <w:autoSpaceDN w:val="0"/>
      <w:adjustRightInd w:val="0"/>
      <w:spacing w:before="180"/>
      <w:ind w:left="1418" w:right="425" w:hanging="1418"/>
      <w:textAlignment w:val="baseline"/>
    </w:pPr>
    <w:rPr>
      <w:rFonts w:ascii="Times New Roman" w:eastAsia="MS Mincho" w:hAnsi="Times New Roman" w:cs="Times New Roman"/>
      <w:b/>
      <w:noProof/>
      <w:sz w:val="22"/>
      <w:szCs w:val="20"/>
    </w:rPr>
  </w:style>
  <w:style w:type="paragraph" w:customStyle="1" w:styleId="CRfront">
    <w:name w:val="CR_front"/>
    <w:next w:val="Normal"/>
    <w:qFormat/>
    <w:rsid w:val="00F715D0"/>
    <w:rPr>
      <w:rFonts w:ascii="Arial" w:eastAsia="MS Mincho" w:hAnsi="Arial"/>
      <w:lang w:eastAsia="en-US"/>
    </w:rPr>
  </w:style>
  <w:style w:type="paragraph" w:customStyle="1" w:styleId="berschrift2Head2A2">
    <w:name w:val="Überschrift 2.Head2A.2"/>
    <w:basedOn w:val="Heading1"/>
    <w:next w:val="Normal"/>
    <w:qFormat/>
    <w:rsid w:val="00F715D0"/>
    <w:pPr>
      <w:keepLines/>
      <w:numPr>
        <w:numId w:val="0"/>
      </w:numPr>
      <w:tabs>
        <w:tab w:val="num" w:pos="851"/>
      </w:tabs>
      <w:spacing w:before="180" w:after="180"/>
      <w:ind w:left="851" w:hanging="851"/>
      <w:outlineLvl w:val="1"/>
    </w:pPr>
    <w:rPr>
      <w:rFonts w:eastAsia="MS Mincho" w:cs="Times New Roman"/>
      <w:b w:val="0"/>
      <w:bCs w:val="0"/>
      <w:kern w:val="0"/>
      <w:szCs w:val="20"/>
      <w:lang w:eastAsia="de-DE"/>
    </w:rPr>
  </w:style>
  <w:style w:type="paragraph" w:customStyle="1" w:styleId="berschrift3h3H3Underrubrik2">
    <w:name w:val="Überschrift 3.h3.H3.Underrubrik2"/>
    <w:basedOn w:val="Heading2"/>
    <w:next w:val="Normal"/>
    <w:rsid w:val="00F715D0"/>
    <w:pPr>
      <w:keepLines/>
      <w:numPr>
        <w:numId w:val="7"/>
      </w:numPr>
      <w:spacing w:before="120" w:after="180"/>
      <w:outlineLvl w:val="2"/>
    </w:pPr>
    <w:rPr>
      <w:rFonts w:eastAsia="MS Mincho" w:cs="Times New Roman"/>
      <w:b w:val="0"/>
      <w:bCs w:val="0"/>
      <w:i w:val="0"/>
      <w:iCs w:val="0"/>
      <w:sz w:val="28"/>
      <w:szCs w:val="20"/>
      <w:lang w:eastAsia="de-DE"/>
    </w:rPr>
  </w:style>
  <w:style w:type="paragraph" w:customStyle="1" w:styleId="Bullets">
    <w:name w:val="Bullets"/>
    <w:basedOn w:val="BodyText"/>
    <w:qFormat/>
    <w:rsid w:val="00F715D0"/>
    <w:pPr>
      <w:widowControl w:val="0"/>
      <w:spacing w:after="0"/>
    </w:pPr>
    <w:rPr>
      <w:rFonts w:ascii="Times New Roman" w:eastAsia="SimSun" w:hAnsi="Times New Roman"/>
      <w:color w:val="0000FF"/>
      <w:kern w:val="2"/>
      <w:sz w:val="21"/>
      <w:szCs w:val="20"/>
      <w:lang w:val="en-US" w:eastAsia="zh-CN"/>
    </w:rPr>
  </w:style>
  <w:style w:type="paragraph" w:customStyle="1" w:styleId="BalloonText1">
    <w:name w:val="Balloon Text1"/>
    <w:basedOn w:val="Normal"/>
    <w:semiHidden/>
    <w:rsid w:val="00F715D0"/>
    <w:pPr>
      <w:overflowPunct w:val="0"/>
      <w:autoSpaceDE w:val="0"/>
      <w:autoSpaceDN w:val="0"/>
      <w:adjustRightInd w:val="0"/>
      <w:spacing w:after="180"/>
      <w:textAlignment w:val="baseline"/>
    </w:pPr>
    <w:rPr>
      <w:rFonts w:ascii="Tahoma" w:eastAsia="MS Mincho" w:hAnsi="Tahoma" w:cs="Tahoma"/>
      <w:sz w:val="16"/>
      <w:szCs w:val="16"/>
      <w:lang w:eastAsia="ja-JP"/>
    </w:rPr>
  </w:style>
  <w:style w:type="paragraph" w:customStyle="1" w:styleId="Normal-Figure">
    <w:name w:val="Normal-Figure"/>
    <w:basedOn w:val="Normal"/>
    <w:rsid w:val="00F715D0"/>
    <w:pPr>
      <w:spacing w:before="360" w:line="240" w:lineRule="atLeast"/>
      <w:jc w:val="center"/>
    </w:pPr>
    <w:rPr>
      <w:rFonts w:ascii="Times New Roman" w:eastAsia="MS Mincho" w:hAnsi="Times New Roman"/>
      <w:szCs w:val="20"/>
      <w:lang w:val="en-US" w:eastAsia="ja-JP"/>
    </w:rPr>
  </w:style>
  <w:style w:type="paragraph" w:styleId="BodyTextIndent2">
    <w:name w:val="Body Text Indent 2"/>
    <w:basedOn w:val="Normal"/>
    <w:link w:val="BodyTextIndent2Char"/>
    <w:qFormat/>
    <w:rsid w:val="00F715D0"/>
    <w:pPr>
      <w:spacing w:after="180"/>
      <w:ind w:leftChars="100" w:left="200"/>
    </w:pPr>
    <w:rPr>
      <w:rFonts w:ascii="Times New Roman" w:eastAsia="MS Mincho" w:hAnsi="Times New Roman"/>
      <w:szCs w:val="20"/>
      <w:lang w:eastAsia="ja-JP"/>
    </w:rPr>
  </w:style>
  <w:style w:type="character" w:customStyle="1" w:styleId="BodyTextIndent2Char">
    <w:name w:val="Body Text Indent 2 Char"/>
    <w:basedOn w:val="DefaultParagraphFont"/>
    <w:link w:val="BodyTextIndent2"/>
    <w:qFormat/>
    <w:rsid w:val="00F715D0"/>
    <w:rPr>
      <w:rFonts w:eastAsia="MS Mincho"/>
      <w:lang w:eastAsia="ja-JP"/>
    </w:rPr>
  </w:style>
  <w:style w:type="character" w:customStyle="1" w:styleId="ListChar">
    <w:name w:val="List Char"/>
    <w:link w:val="List"/>
    <w:rsid w:val="00F715D0"/>
    <w:rPr>
      <w:rFonts w:ascii="Times" w:hAnsi="Times"/>
      <w:szCs w:val="24"/>
      <w:lang w:eastAsia="en-US"/>
    </w:rPr>
  </w:style>
  <w:style w:type="character" w:customStyle="1" w:styleId="List2Char">
    <w:name w:val="List 2 Char"/>
    <w:link w:val="List2"/>
    <w:rsid w:val="00F715D0"/>
    <w:rPr>
      <w:rFonts w:ascii="Times" w:hAnsi="Times"/>
      <w:szCs w:val="24"/>
      <w:lang w:eastAsia="en-US"/>
    </w:rPr>
  </w:style>
  <w:style w:type="character" w:customStyle="1" w:styleId="List3Char">
    <w:name w:val="List 3 Char"/>
    <w:link w:val="List3"/>
    <w:rsid w:val="00F715D0"/>
    <w:rPr>
      <w:rFonts w:ascii="Times" w:hAnsi="Times"/>
      <w:szCs w:val="24"/>
      <w:lang w:eastAsia="en-US"/>
    </w:rPr>
  </w:style>
  <w:style w:type="paragraph" w:styleId="ListContinue2">
    <w:name w:val="List Continue 2"/>
    <w:basedOn w:val="Normal"/>
    <w:qFormat/>
    <w:rsid w:val="00F715D0"/>
    <w:pPr>
      <w:spacing w:after="180"/>
      <w:ind w:leftChars="400" w:left="850"/>
    </w:pPr>
    <w:rPr>
      <w:rFonts w:ascii="Times New Roman" w:eastAsia="MS Mincho" w:hAnsi="Times New Roman"/>
      <w:szCs w:val="20"/>
      <w:lang w:eastAsia="ja-JP"/>
    </w:rPr>
  </w:style>
  <w:style w:type="paragraph" w:styleId="BodyTextFirstIndent2">
    <w:name w:val="Body Text First Indent 2"/>
    <w:basedOn w:val="BodyTextIndent"/>
    <w:link w:val="BodyTextFirstIndent2Char"/>
    <w:qFormat/>
    <w:rsid w:val="00F715D0"/>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qFormat/>
    <w:rsid w:val="00F715D0"/>
    <w:rPr>
      <w:rFonts w:eastAsia="MS Mincho"/>
      <w:lang w:val="en-US" w:eastAsia="en-US"/>
    </w:rPr>
  </w:style>
  <w:style w:type="paragraph" w:customStyle="1" w:styleId="List1">
    <w:name w:val="List 1"/>
    <w:basedOn w:val="Normal"/>
    <w:rsid w:val="00F715D0"/>
    <w:pPr>
      <w:spacing w:after="120"/>
      <w:ind w:left="568" w:hanging="284"/>
    </w:pPr>
    <w:rPr>
      <w:rFonts w:ascii="Arial" w:eastAsia="MS Mincho" w:hAnsi="Arial"/>
      <w:szCs w:val="22"/>
      <w:lang w:eastAsia="ja-JP"/>
    </w:rPr>
  </w:style>
  <w:style w:type="paragraph" w:customStyle="1" w:styleId="assocaitedwith">
    <w:name w:val="assocaited with"/>
    <w:basedOn w:val="Normal"/>
    <w:rsid w:val="00F715D0"/>
    <w:pPr>
      <w:spacing w:after="180"/>
      <w:jc w:val="center"/>
    </w:pPr>
    <w:rPr>
      <w:rFonts w:ascii="Times New Roman" w:eastAsia="MS Mincho" w:hAnsi="Times New Roman"/>
      <w:szCs w:val="20"/>
      <w:lang w:eastAsia="ja-JP"/>
    </w:rPr>
  </w:style>
  <w:style w:type="paragraph" w:customStyle="1" w:styleId="Nor">
    <w:name w:val="Nor'"/>
    <w:basedOn w:val="assocaitedwith"/>
    <w:rsid w:val="00F715D0"/>
    <w:rPr>
      <w:b/>
    </w:rPr>
  </w:style>
  <w:style w:type="table" w:styleId="TableClassic2">
    <w:name w:val="Table Classic 2"/>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715D0"/>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715D0"/>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F715D0"/>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
    <w:name w:val="浅色列表1"/>
    <w:basedOn w:val="TableNormal"/>
    <w:uiPriority w:val="61"/>
    <w:rsid w:val="00F715D0"/>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715D0"/>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F715D0"/>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F715D0"/>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F715D0"/>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F715D0"/>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F715D0"/>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qFormat/>
    <w:rsid w:val="00F715D0"/>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link w:val="MTDisplayEquation"/>
    <w:rsid w:val="00F715D0"/>
    <w:rPr>
      <w:rFonts w:ascii="Calibri" w:eastAsia="SimSun" w:hAnsi="Calibri"/>
      <w:kern w:val="2"/>
      <w:sz w:val="21"/>
      <w:szCs w:val="22"/>
      <w:lang w:val="en-US" w:eastAsia="zh-CN"/>
    </w:rPr>
  </w:style>
  <w:style w:type="paragraph" w:customStyle="1" w:styleId="ad">
    <w:name w:val="样式 正文"/>
    <w:basedOn w:val="Normal"/>
    <w:link w:val="Char1"/>
    <w:rsid w:val="00F715D0"/>
    <w:pPr>
      <w:widowControl w:val="0"/>
      <w:ind w:firstLineChars="200" w:firstLine="420"/>
      <w:jc w:val="both"/>
    </w:pPr>
    <w:rPr>
      <w:rFonts w:ascii="Times New Roman" w:eastAsia="SimSun" w:hAnsi="Times New Roman" w:cs="SimSun"/>
      <w:kern w:val="2"/>
      <w:sz w:val="21"/>
      <w:szCs w:val="20"/>
      <w:lang w:val="en-US" w:eastAsia="zh-CN"/>
    </w:rPr>
  </w:style>
  <w:style w:type="character" w:customStyle="1" w:styleId="Char1">
    <w:name w:val="样式 正文 Char"/>
    <w:link w:val="ad"/>
    <w:rsid w:val="00F715D0"/>
    <w:rPr>
      <w:rFonts w:eastAsia="SimSun" w:cs="SimSun"/>
      <w:kern w:val="2"/>
      <w:sz w:val="21"/>
      <w:lang w:val="en-US" w:eastAsia="zh-CN"/>
    </w:rPr>
  </w:style>
  <w:style w:type="paragraph" w:customStyle="1" w:styleId="ae">
    <w:name w:val="公式"/>
    <w:basedOn w:val="Normal"/>
    <w:rsid w:val="00F715D0"/>
    <w:pPr>
      <w:widowControl w:val="0"/>
      <w:ind w:firstLine="420"/>
      <w:jc w:val="right"/>
    </w:pPr>
    <w:rPr>
      <w:rFonts w:ascii="Times New Roman" w:eastAsia="SimSun" w:hAnsi="Times New Roman" w:cs="SimSun"/>
      <w:kern w:val="2"/>
      <w:sz w:val="21"/>
      <w:szCs w:val="20"/>
      <w:lang w:val="en-US" w:eastAsia="zh-CN"/>
    </w:rPr>
  </w:style>
  <w:style w:type="paragraph" w:customStyle="1" w:styleId="Normal9pointspacing">
    <w:name w:val="Normal 9 point spacing"/>
    <w:basedOn w:val="BodyText"/>
    <w:link w:val="Normal9pointspacingChar"/>
    <w:qFormat/>
    <w:rsid w:val="00F715D0"/>
    <w:pPr>
      <w:spacing w:before="180" w:after="60"/>
    </w:pPr>
    <w:rPr>
      <w:rFonts w:ascii="Times New Roman" w:eastAsia="MS Mincho" w:hAnsi="Times New Roman"/>
    </w:rPr>
  </w:style>
  <w:style w:type="character" w:customStyle="1" w:styleId="Normal9pointspacingChar">
    <w:name w:val="Normal 9 point spacing Char"/>
    <w:link w:val="Normal9pointspacing"/>
    <w:qFormat/>
    <w:rsid w:val="00F715D0"/>
    <w:rPr>
      <w:rFonts w:eastAsia="MS Mincho"/>
      <w:szCs w:val="24"/>
      <w:lang w:eastAsia="en-US"/>
    </w:rPr>
  </w:style>
  <w:style w:type="paragraph" w:customStyle="1" w:styleId="Doc-title">
    <w:name w:val="Doc-title"/>
    <w:basedOn w:val="Normal"/>
    <w:link w:val="Doc-titleChar"/>
    <w:qFormat/>
    <w:rsid w:val="00F715D0"/>
    <w:pPr>
      <w:spacing w:before="60"/>
      <w:ind w:left="1259" w:hanging="1259"/>
    </w:pPr>
    <w:rPr>
      <w:rFonts w:ascii="Arial" w:eastAsia="SimSun" w:hAnsi="Arial" w:cs="Arial"/>
      <w:szCs w:val="20"/>
      <w:lang w:val="en-US" w:eastAsia="zh-CN"/>
    </w:rPr>
  </w:style>
  <w:style w:type="paragraph" w:customStyle="1" w:styleId="onecomwebmail-msonormal">
    <w:name w:val="onecomwebmail-msonormal"/>
    <w:basedOn w:val="Normal"/>
    <w:qFormat/>
    <w:rsid w:val="00F715D0"/>
    <w:pPr>
      <w:spacing w:before="100" w:beforeAutospacing="1" w:after="100" w:afterAutospacing="1"/>
    </w:pPr>
    <w:rPr>
      <w:rFonts w:ascii="Times New Roman" w:eastAsia="Times New Roman" w:hAnsi="Times New Roman"/>
      <w:sz w:val="24"/>
      <w:lang w:val="en-US"/>
    </w:rPr>
  </w:style>
  <w:style w:type="paragraph" w:customStyle="1" w:styleId="Figure">
    <w:name w:val="Figure"/>
    <w:basedOn w:val="Normal"/>
    <w:next w:val="Caption"/>
    <w:qFormat/>
    <w:rsid w:val="00F715D0"/>
    <w:pPr>
      <w:keepNext/>
      <w:keepLines/>
      <w:spacing w:before="180" w:after="160" w:line="259" w:lineRule="auto"/>
      <w:jc w:val="center"/>
    </w:pPr>
    <w:rPr>
      <w:rFonts w:ascii="Calibri" w:eastAsia="Calibri" w:hAnsi="Calibri"/>
      <w:sz w:val="22"/>
      <w:szCs w:val="22"/>
      <w:lang w:val="en-US"/>
    </w:rPr>
  </w:style>
  <w:style w:type="paragraph" w:styleId="TableofFigures">
    <w:name w:val="table of figures"/>
    <w:basedOn w:val="Normal"/>
    <w:next w:val="Normal"/>
    <w:uiPriority w:val="99"/>
    <w:qFormat/>
    <w:rsid w:val="00F715D0"/>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F715D0"/>
    <w:pPr>
      <w:numPr>
        <w:numId w:val="36"/>
      </w:numPr>
      <w:spacing w:after="50" w:line="180" w:lineRule="exact"/>
      <w:jc w:val="both"/>
    </w:pPr>
    <w:rPr>
      <w:rFonts w:eastAsia="MS Mincho"/>
      <w:noProof/>
      <w:sz w:val="16"/>
      <w:szCs w:val="16"/>
      <w:lang w:val="en-US" w:eastAsia="en-US"/>
    </w:rPr>
  </w:style>
  <w:style w:type="paragraph" w:styleId="IndexHeading">
    <w:name w:val="index heading"/>
    <w:basedOn w:val="Normal"/>
    <w:next w:val="Normal"/>
    <w:qFormat/>
    <w:rsid w:val="00F715D0"/>
    <w:pPr>
      <w:pBdr>
        <w:top w:val="single" w:sz="12" w:space="0" w:color="auto"/>
      </w:pBdr>
      <w:spacing w:before="360" w:after="240"/>
    </w:pPr>
    <w:rPr>
      <w:rFonts w:ascii="Times New Roman" w:eastAsia="SimSun" w:hAnsi="Times New Roman"/>
      <w:b/>
      <w:i/>
      <w:sz w:val="26"/>
      <w:szCs w:val="20"/>
    </w:rPr>
  </w:style>
  <w:style w:type="paragraph" w:customStyle="1" w:styleId="NumberedList">
    <w:name w:val="Numbered List"/>
    <w:basedOn w:val="Normal"/>
    <w:rsid w:val="00F715D0"/>
    <w:pPr>
      <w:numPr>
        <w:numId w:val="38"/>
      </w:numPr>
      <w:jc w:val="both"/>
    </w:pPr>
    <w:rPr>
      <w:rFonts w:ascii="Times New Roman" w:eastAsia="MS Mincho" w:hAnsi="Times New Roman"/>
      <w:szCs w:val="20"/>
    </w:rPr>
  </w:style>
  <w:style w:type="paragraph" w:customStyle="1" w:styleId="FigureCaption">
    <w:name w:val="Figure Caption"/>
    <w:aliases w:val="fc Char,Figure Caption Char"/>
    <w:basedOn w:val="Normal"/>
    <w:rsid w:val="00F715D0"/>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Normal"/>
    <w:next w:val="Normal"/>
    <w:autoRedefine/>
    <w:rsid w:val="00F715D0"/>
    <w:pPr>
      <w:spacing w:before="120" w:after="120" w:line="240" w:lineRule="atLeast"/>
      <w:jc w:val="right"/>
    </w:pPr>
    <w:rPr>
      <w:rFonts w:ascii="Times New Roman" w:eastAsia="SimSun" w:hAnsi="Times New Roman"/>
      <w:sz w:val="22"/>
      <w:szCs w:val="20"/>
      <w:lang w:val="en-US"/>
    </w:rPr>
  </w:style>
  <w:style w:type="paragraph" w:customStyle="1" w:styleId="multifig">
    <w:name w:val="multifig"/>
    <w:basedOn w:val="Normal"/>
    <w:rsid w:val="00F715D0"/>
    <w:pPr>
      <w:keepNext/>
      <w:tabs>
        <w:tab w:val="center" w:pos="2160"/>
        <w:tab w:val="center" w:pos="6480"/>
      </w:tabs>
      <w:spacing w:line="240" w:lineRule="atLeast"/>
    </w:pPr>
    <w:rPr>
      <w:rFonts w:ascii="Times New Roman" w:eastAsia="SimSun" w:hAnsi="Times New Roman"/>
      <w:sz w:val="24"/>
      <w:szCs w:val="20"/>
      <w:lang w:val="en-US"/>
    </w:rPr>
  </w:style>
  <w:style w:type="paragraph" w:customStyle="1" w:styleId="TableCaption">
    <w:name w:val="TableCaption"/>
    <w:basedOn w:val="Normal"/>
    <w:rsid w:val="00F715D0"/>
    <w:pPr>
      <w:keepNext/>
      <w:tabs>
        <w:tab w:val="left" w:pos="936"/>
      </w:tabs>
      <w:spacing w:before="120" w:after="60"/>
      <w:ind w:left="936" w:hanging="936"/>
      <w:jc w:val="both"/>
    </w:pPr>
    <w:rPr>
      <w:rFonts w:ascii="Times New Roman" w:eastAsia="SimSun" w:hAnsi="Times New Roman"/>
      <w:sz w:val="22"/>
      <w:szCs w:val="20"/>
      <w:lang w:val="en-US"/>
    </w:rPr>
  </w:style>
  <w:style w:type="paragraph" w:customStyle="1" w:styleId="EquationNumbered">
    <w:name w:val="Equation Numbered"/>
    <w:basedOn w:val="Normal"/>
    <w:rsid w:val="00F715D0"/>
    <w:pPr>
      <w:tabs>
        <w:tab w:val="center" w:pos="4320"/>
        <w:tab w:val="right" w:pos="8640"/>
      </w:tabs>
      <w:spacing w:before="60" w:after="60" w:line="300" w:lineRule="atLeast"/>
    </w:pPr>
    <w:rPr>
      <w:rFonts w:ascii="Times New Roman" w:eastAsia="SimSun" w:hAnsi="Times New Roman"/>
      <w:sz w:val="22"/>
      <w:szCs w:val="20"/>
      <w:lang w:val="en-US"/>
    </w:rPr>
  </w:style>
  <w:style w:type="paragraph" w:customStyle="1" w:styleId="Style10ptChar">
    <w:name w:val="Style 10 pt Char"/>
    <w:basedOn w:val="Normal"/>
    <w:rsid w:val="00F715D0"/>
    <w:pPr>
      <w:spacing w:before="120" w:line="240" w:lineRule="exact"/>
      <w:jc w:val="both"/>
    </w:pPr>
    <w:rPr>
      <w:rFonts w:ascii="Times New Roman" w:eastAsia="MS Mincho" w:hAnsi="Times New Roman"/>
      <w:szCs w:val="20"/>
      <w:lang w:val="en-US"/>
    </w:rPr>
  </w:style>
  <w:style w:type="character" w:customStyle="1" w:styleId="Style10ptCharChar">
    <w:name w:val="Style 10 pt Char Char"/>
    <w:rsid w:val="00F715D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F715D0"/>
    <w:pPr>
      <w:spacing w:before="60" w:after="60" w:line="240" w:lineRule="exact"/>
      <w:jc w:val="both"/>
    </w:pPr>
    <w:rPr>
      <w:rFonts w:ascii="Times New Roman" w:eastAsia="MS Mincho" w:hAnsi="Times New Roman"/>
      <w:b/>
      <w:szCs w:val="20"/>
      <w:lang w:val="en-US"/>
    </w:rPr>
  </w:style>
  <w:style w:type="character" w:customStyle="1" w:styleId="Style10ptBoldCharChar">
    <w:name w:val="Style 10 pt Bold Char Char"/>
    <w:rsid w:val="00F715D0"/>
    <w:rPr>
      <w:rFonts w:ascii="Arial" w:eastAsia="MS Mincho" w:hAnsi="Arial" w:cs="Arial"/>
      <w:b/>
      <w:color w:val="0000FF"/>
      <w:kern w:val="2"/>
      <w:lang w:val="en-US" w:eastAsia="en-US" w:bidi="ar-SA"/>
    </w:rPr>
  </w:style>
  <w:style w:type="paragraph" w:styleId="HTMLPreformatted">
    <w:name w:val="HTML Preformatted"/>
    <w:basedOn w:val="Normal"/>
    <w:link w:val="HTMLPreformattedChar"/>
    <w:qFormat/>
    <w:rsid w:val="00F715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character" w:customStyle="1" w:styleId="HTMLPreformattedChar">
    <w:name w:val="HTML Preformatted Char"/>
    <w:basedOn w:val="DefaultParagraphFont"/>
    <w:link w:val="HTMLPreformatted"/>
    <w:qFormat/>
    <w:rsid w:val="00F715D0"/>
    <w:rPr>
      <w:rFonts w:ascii="Courier New" w:hAnsi="Courier New" w:cs="Courier New"/>
      <w:lang w:val="en-US" w:eastAsia="ko-KR"/>
    </w:rPr>
  </w:style>
  <w:style w:type="paragraph" w:customStyle="1" w:styleId="Bullet0">
    <w:name w:val="Bullet"/>
    <w:basedOn w:val="Normal"/>
    <w:rsid w:val="00F715D0"/>
    <w:pPr>
      <w:numPr>
        <w:numId w:val="37"/>
      </w:numPr>
      <w:tabs>
        <w:tab w:val="clear" w:pos="1440"/>
        <w:tab w:val="num" w:pos="432"/>
      </w:tabs>
      <w:ind w:left="432" w:hanging="432"/>
    </w:pPr>
    <w:rPr>
      <w:rFonts w:ascii="Times New Roman" w:eastAsia="SimSun" w:hAnsi="Times New Roman"/>
      <w:sz w:val="24"/>
      <w:lang w:val="en-US"/>
    </w:rPr>
  </w:style>
  <w:style w:type="character" w:customStyle="1" w:styleId="FigureCaption1">
    <w:name w:val="Figure Caption1"/>
    <w:aliases w:val="fc Char1,Figure Caption Char Char"/>
    <w:rsid w:val="00F715D0"/>
    <w:rPr>
      <w:rFonts w:ascii="Arial" w:eastAsia="????" w:hAnsi="Arial" w:cs="Arial"/>
      <w:color w:val="0000FF"/>
      <w:kern w:val="2"/>
      <w:lang w:val="en-US" w:eastAsia="en-US" w:bidi="ar-SA"/>
    </w:rPr>
  </w:style>
  <w:style w:type="paragraph" w:customStyle="1" w:styleId="FigureCentered">
    <w:name w:val="FigureCentered"/>
    <w:basedOn w:val="Normal"/>
    <w:next w:val="Normal"/>
    <w:rsid w:val="00F715D0"/>
    <w:pPr>
      <w:keepNext/>
      <w:spacing w:before="60" w:after="60" w:line="240" w:lineRule="atLeast"/>
      <w:jc w:val="center"/>
    </w:pPr>
    <w:rPr>
      <w:rFonts w:ascii="Times New Roman" w:eastAsia="SimSun" w:hAnsi="Times New Roman"/>
      <w:sz w:val="24"/>
      <w:szCs w:val="20"/>
      <w:lang w:val="en-US"/>
    </w:rPr>
  </w:style>
  <w:style w:type="character" w:customStyle="1" w:styleId="Equation-NumberedChar">
    <w:name w:val="Equation-Numbered Char"/>
    <w:rsid w:val="00F715D0"/>
    <w:rPr>
      <w:rFonts w:ascii="Arial" w:eastAsia="SimSun" w:hAnsi="Arial" w:cs="Arial"/>
      <w:color w:val="0000FF"/>
      <w:kern w:val="2"/>
      <w:sz w:val="22"/>
      <w:lang w:val="en-US" w:eastAsia="en-US" w:bidi="ar-SA"/>
    </w:rPr>
  </w:style>
  <w:style w:type="paragraph" w:customStyle="1" w:styleId="item">
    <w:name w:val="item"/>
    <w:basedOn w:val="Normal"/>
    <w:rsid w:val="00F715D0"/>
    <w:pPr>
      <w:numPr>
        <w:numId w:val="39"/>
      </w:numPr>
      <w:jc w:val="both"/>
    </w:pPr>
    <w:rPr>
      <w:rFonts w:ascii="Times New Roman" w:eastAsia="MS Mincho" w:hAnsi="Times New Roman"/>
      <w:szCs w:val="20"/>
    </w:rPr>
  </w:style>
  <w:style w:type="paragraph" w:customStyle="1" w:styleId="PaperTableCell">
    <w:name w:val="PaperTableCell"/>
    <w:basedOn w:val="Normal"/>
    <w:qFormat/>
    <w:rsid w:val="00F715D0"/>
    <w:pPr>
      <w:jc w:val="both"/>
    </w:pPr>
    <w:rPr>
      <w:rFonts w:ascii="Times New Roman" w:eastAsia="SimSun" w:hAnsi="Times New Roman"/>
      <w:sz w:val="16"/>
      <w:lang w:val="en-US"/>
    </w:rPr>
  </w:style>
  <w:style w:type="character" w:styleId="LineNumber">
    <w:name w:val="line number"/>
    <w:rsid w:val="00F715D0"/>
    <w:rPr>
      <w:rFonts w:ascii="Arial" w:eastAsia="SimSun" w:hAnsi="Arial" w:cs="Arial"/>
      <w:color w:val="0000FF"/>
      <w:kern w:val="2"/>
      <w:sz w:val="18"/>
      <w:lang w:val="en-US" w:eastAsia="zh-CN" w:bidi="ar-SA"/>
    </w:rPr>
  </w:style>
  <w:style w:type="paragraph" w:customStyle="1" w:styleId="figure0">
    <w:name w:val="figure"/>
    <w:basedOn w:val="Normal"/>
    <w:link w:val="figure1"/>
    <w:qFormat/>
    <w:rsid w:val="00F715D0"/>
    <w:pPr>
      <w:keepNext/>
      <w:keepLines/>
      <w:spacing w:before="60" w:after="60" w:line="240" w:lineRule="atLeast"/>
      <w:jc w:val="center"/>
    </w:pPr>
    <w:rPr>
      <w:rFonts w:ascii="Times New Roman" w:eastAsia="SimSun" w:hAnsi="Times New Roman"/>
      <w:szCs w:val="20"/>
      <w:lang w:val="en-US"/>
    </w:rPr>
  </w:style>
  <w:style w:type="character" w:customStyle="1" w:styleId="moz-txt-tag">
    <w:name w:val="moz-txt-tag"/>
    <w:rsid w:val="00F715D0"/>
    <w:rPr>
      <w:rFonts w:ascii="Arial" w:eastAsia="SimSun" w:hAnsi="Arial" w:cs="Arial"/>
      <w:color w:val="0000FF"/>
      <w:kern w:val="2"/>
      <w:lang w:val="en-US" w:eastAsia="zh-CN" w:bidi="ar-SA"/>
    </w:rPr>
  </w:style>
  <w:style w:type="character" w:customStyle="1" w:styleId="GuidanceChar">
    <w:name w:val="Guidance Char"/>
    <w:rsid w:val="00F715D0"/>
    <w:rPr>
      <w:i/>
      <w:color w:val="0000FF"/>
      <w:lang w:val="en-GB" w:eastAsia="en-US" w:bidi="ar-SA"/>
    </w:rPr>
  </w:style>
  <w:style w:type="paragraph" w:styleId="BodyTextIndent3">
    <w:name w:val="Body Text Indent 3"/>
    <w:basedOn w:val="Normal"/>
    <w:link w:val="BodyTextIndent3Char"/>
    <w:qFormat/>
    <w:rsid w:val="00F715D0"/>
    <w:pPr>
      <w:overflowPunct w:val="0"/>
      <w:autoSpaceDE w:val="0"/>
      <w:autoSpaceDN w:val="0"/>
      <w:adjustRightInd w:val="0"/>
      <w:ind w:left="1080"/>
      <w:textAlignment w:val="baseline"/>
    </w:pPr>
    <w:rPr>
      <w:rFonts w:ascii="Times New Roman" w:eastAsia="SimSun" w:hAnsi="Times New Roman"/>
      <w:szCs w:val="20"/>
      <w:lang w:val="en-US" w:eastAsia="ja-JP"/>
    </w:rPr>
  </w:style>
  <w:style w:type="character" w:customStyle="1" w:styleId="BodyTextIndent3Char">
    <w:name w:val="Body Text Indent 3 Char"/>
    <w:basedOn w:val="DefaultParagraphFont"/>
    <w:link w:val="BodyTextIndent3"/>
    <w:qFormat/>
    <w:rsid w:val="00F715D0"/>
    <w:rPr>
      <w:rFonts w:eastAsia="SimSun"/>
      <w:lang w:val="en-US" w:eastAsia="ja-JP"/>
    </w:rPr>
  </w:style>
  <w:style w:type="paragraph" w:customStyle="1" w:styleId="CharCharCharCharCharChar1CharChar">
    <w:name w:val="Char Char Char Char Char Char1 Char Char"/>
    <w:next w:val="Normal"/>
    <w:semiHidden/>
    <w:qFormat/>
    <w:rsid w:val="00F715D0"/>
    <w:pPr>
      <w:keepNext/>
      <w:tabs>
        <w:tab w:val="num" w:pos="720"/>
      </w:tabs>
      <w:autoSpaceDE w:val="0"/>
      <w:autoSpaceDN w:val="0"/>
      <w:adjustRightInd w:val="0"/>
      <w:ind w:left="720" w:hanging="360"/>
      <w:jc w:val="both"/>
    </w:pPr>
    <w:rPr>
      <w:rFonts w:eastAsia="SimSun"/>
      <w:kern w:val="2"/>
      <w:lang w:eastAsia="zh-CN"/>
    </w:rPr>
  </w:style>
  <w:style w:type="paragraph" w:customStyle="1" w:styleId="numberedlist0">
    <w:name w:val="numbered list"/>
    <w:basedOn w:val="ListBulle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customStyle="1" w:styleId="TabList">
    <w:name w:val="TabList"/>
    <w:basedOn w:val="Normal"/>
    <w:rsid w:val="00F715D0"/>
    <w:pPr>
      <w:tabs>
        <w:tab w:val="left" w:pos="1134"/>
      </w:tabs>
      <w:overflowPunct w:val="0"/>
      <w:autoSpaceDE w:val="0"/>
      <w:autoSpaceDN w:val="0"/>
      <w:adjustRightInd w:val="0"/>
      <w:textAlignment w:val="baseline"/>
    </w:pPr>
    <w:rPr>
      <w:rFonts w:ascii="Times New Roman" w:eastAsia="MS Mincho" w:hAnsi="Times New Roman"/>
      <w:szCs w:val="20"/>
      <w:lang w:eastAsia="en-GB"/>
    </w:rPr>
  </w:style>
  <w:style w:type="paragraph" w:customStyle="1" w:styleId="tabletext0">
    <w:name w:val="table text"/>
    <w:basedOn w:val="Normal"/>
    <w:next w:val="table"/>
    <w:rsid w:val="00F715D0"/>
    <w:pPr>
      <w:overflowPunct w:val="0"/>
      <w:autoSpaceDE w:val="0"/>
      <w:autoSpaceDN w:val="0"/>
      <w:adjustRightInd w:val="0"/>
      <w:textAlignment w:val="baseline"/>
    </w:pPr>
    <w:rPr>
      <w:rFonts w:ascii="Times New Roman" w:eastAsia="MS Mincho" w:hAnsi="Times New Roman"/>
      <w:i/>
      <w:szCs w:val="20"/>
      <w:lang w:eastAsia="en-GB"/>
    </w:rPr>
  </w:style>
  <w:style w:type="paragraph" w:customStyle="1" w:styleId="table">
    <w:name w:val="table"/>
    <w:basedOn w:val="Normal"/>
    <w:next w:val="Normal"/>
    <w:link w:val="table0"/>
    <w:qFormat/>
    <w:rsid w:val="00F715D0"/>
    <w:pPr>
      <w:overflowPunct w:val="0"/>
      <w:autoSpaceDE w:val="0"/>
      <w:autoSpaceDN w:val="0"/>
      <w:adjustRightInd w:val="0"/>
      <w:jc w:val="center"/>
      <w:textAlignment w:val="baseline"/>
    </w:pPr>
    <w:rPr>
      <w:rFonts w:ascii="Times New Roman" w:eastAsia="MS Mincho" w:hAnsi="Times New Roman"/>
      <w:szCs w:val="20"/>
      <w:lang w:val="en-US" w:eastAsia="en-GB"/>
    </w:rPr>
  </w:style>
  <w:style w:type="paragraph" w:customStyle="1" w:styleId="HE">
    <w:name w:val="HE"/>
    <w:basedOn w:val="Normal"/>
    <w:rsid w:val="00F715D0"/>
    <w:pPr>
      <w:overflowPunct w:val="0"/>
      <w:autoSpaceDE w:val="0"/>
      <w:autoSpaceDN w:val="0"/>
      <w:adjustRightInd w:val="0"/>
      <w:textAlignment w:val="baseline"/>
    </w:pPr>
    <w:rPr>
      <w:rFonts w:ascii="Times New Roman" w:eastAsia="MS Mincho" w:hAnsi="Times New Roman"/>
      <w:b/>
      <w:szCs w:val="20"/>
      <w:lang w:eastAsia="en-GB"/>
    </w:rPr>
  </w:style>
  <w:style w:type="paragraph" w:customStyle="1" w:styleId="text0">
    <w:name w:val="text"/>
    <w:basedOn w:val="Normal"/>
    <w:link w:val="textChar0"/>
    <w:qFormat/>
    <w:rsid w:val="00F715D0"/>
    <w:pPr>
      <w:widowControl w:val="0"/>
      <w:overflowPunct w:val="0"/>
      <w:autoSpaceDE w:val="0"/>
      <w:autoSpaceDN w:val="0"/>
      <w:adjustRightInd w:val="0"/>
      <w:spacing w:after="240"/>
      <w:jc w:val="both"/>
      <w:textAlignment w:val="baseline"/>
    </w:pPr>
    <w:rPr>
      <w:rFonts w:ascii="Times New Roman" w:eastAsia="Times New Roman" w:hAnsi="Times New Roman"/>
      <w:sz w:val="24"/>
      <w:szCs w:val="20"/>
      <w:lang w:val="en-AU" w:eastAsia="en-GB"/>
    </w:rPr>
  </w:style>
  <w:style w:type="paragraph" w:customStyle="1" w:styleId="textintend1">
    <w:name w:val="text intend 1"/>
    <w:basedOn w:val="text0"/>
    <w:qFormat/>
    <w:rsid w:val="00F715D0"/>
    <w:pPr>
      <w:widowControl/>
      <w:numPr>
        <w:numId w:val="40"/>
      </w:numPr>
      <w:tabs>
        <w:tab w:val="clear" w:pos="992"/>
      </w:tabs>
      <w:spacing w:after="120"/>
      <w:ind w:left="720" w:hanging="360"/>
    </w:pPr>
    <w:rPr>
      <w:rFonts w:eastAsia="MS Mincho"/>
      <w:lang w:val="en-US"/>
    </w:rPr>
  </w:style>
  <w:style w:type="paragraph" w:customStyle="1" w:styleId="textintend2">
    <w:name w:val="text intend 2"/>
    <w:basedOn w:val="text0"/>
    <w:qFormat/>
    <w:rsid w:val="00F715D0"/>
    <w:pPr>
      <w:widowControl/>
      <w:numPr>
        <w:numId w:val="41"/>
      </w:numPr>
      <w:tabs>
        <w:tab w:val="clear" w:pos="1418"/>
      </w:tabs>
      <w:spacing w:after="120"/>
      <w:ind w:left="360" w:firstLine="0"/>
    </w:pPr>
    <w:rPr>
      <w:rFonts w:eastAsia="MS Mincho"/>
      <w:lang w:val="en-US"/>
    </w:rPr>
  </w:style>
  <w:style w:type="paragraph" w:customStyle="1" w:styleId="textintend3">
    <w:name w:val="text intend 3"/>
    <w:basedOn w:val="text0"/>
    <w:qFormat/>
    <w:rsid w:val="00F715D0"/>
    <w:pPr>
      <w:widowControl/>
      <w:numPr>
        <w:numId w:val="42"/>
      </w:numPr>
      <w:tabs>
        <w:tab w:val="clear" w:pos="1843"/>
        <w:tab w:val="num" w:pos="432"/>
      </w:tabs>
      <w:spacing w:after="120"/>
      <w:ind w:left="432" w:hanging="432"/>
    </w:pPr>
    <w:rPr>
      <w:rFonts w:eastAsia="MS Mincho"/>
      <w:lang w:val="en-US"/>
    </w:rPr>
  </w:style>
  <w:style w:type="paragraph" w:customStyle="1" w:styleId="normalpuce">
    <w:name w:val="normal puce"/>
    <w:basedOn w:val="Normal"/>
    <w:qFormat/>
    <w:rsid w:val="00F715D0"/>
    <w:pPr>
      <w:widowControl w:val="0"/>
      <w:numPr>
        <w:numId w:val="43"/>
      </w:numPr>
      <w:overflowPunct w:val="0"/>
      <w:autoSpaceDE w:val="0"/>
      <w:autoSpaceDN w:val="0"/>
      <w:adjustRightInd w:val="0"/>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Normal"/>
    <w:rsid w:val="00F715D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ascii="Times New Roman" w:eastAsia="Times New Roman" w:hAnsi="Times New Roman"/>
      <w:snapToGrid w:val="0"/>
      <w:sz w:val="22"/>
      <w:szCs w:val="20"/>
      <w:lang w:val="fr-FR" w:eastAsia="en-GB"/>
    </w:rPr>
  </w:style>
  <w:style w:type="paragraph" w:customStyle="1" w:styleId="Cell">
    <w:name w:val="Cell"/>
    <w:basedOn w:val="Normal"/>
    <w:rsid w:val="00F715D0"/>
    <w:pPr>
      <w:overflowPunct w:val="0"/>
      <w:autoSpaceDE w:val="0"/>
      <w:autoSpaceDN w:val="0"/>
      <w:adjustRightInd w:val="0"/>
      <w:spacing w:line="240" w:lineRule="exact"/>
      <w:jc w:val="center"/>
      <w:textAlignment w:val="baseline"/>
    </w:pPr>
    <w:rPr>
      <w:rFonts w:ascii="Times New Roman" w:eastAsia="Times New Roman" w:hAnsi="Times New Roman"/>
      <w:sz w:val="16"/>
      <w:szCs w:val="20"/>
      <w:lang w:val="en-US" w:eastAsia="ja-JP"/>
    </w:rPr>
  </w:style>
  <w:style w:type="paragraph" w:customStyle="1" w:styleId="h60">
    <w:name w:val="h6"/>
    <w:basedOn w:val="Normal"/>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b11">
    <w:name w:val="b1"/>
    <w:basedOn w:val="Normal"/>
    <w:qFormat/>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CharCharCharChar">
    <w:name w:val="Char Char Char Char"/>
    <w:rsid w:val="00F715D0"/>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F715D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F715D0"/>
    <w:rPr>
      <w:rFonts w:ascii="Arial" w:hAnsi="Arial"/>
      <w:sz w:val="24"/>
      <w:lang w:val="en-GB" w:eastAsia="ja-JP" w:bidi="ar-SA"/>
    </w:rPr>
  </w:style>
  <w:style w:type="paragraph" w:customStyle="1" w:styleId="NormalAfter3pt">
    <w:name w:val="Normal + After:  3 pt"/>
    <w:basedOn w:val="Normal"/>
    <w:qFormat/>
    <w:rsid w:val="00F715D0"/>
    <w:pPr>
      <w:tabs>
        <w:tab w:val="num" w:pos="2560"/>
      </w:tabs>
      <w:spacing w:after="180"/>
      <w:ind w:left="2560" w:hanging="357"/>
    </w:pPr>
    <w:rPr>
      <w:rFonts w:ascii="Times New Roman" w:eastAsia="Times New Roman" w:hAnsi="Times New Roman"/>
      <w:szCs w:val="20"/>
      <w:lang w:val="en-AU" w:eastAsia="ko-KR"/>
    </w:rPr>
  </w:style>
  <w:style w:type="character" w:customStyle="1" w:styleId="CharChar5">
    <w:name w:val="Char Char5"/>
    <w:semiHidden/>
    <w:rsid w:val="00F715D0"/>
    <w:rPr>
      <w:rFonts w:ascii="Times New Roman" w:hAnsi="Times New Roman"/>
      <w:lang w:eastAsia="en-US"/>
    </w:rPr>
  </w:style>
  <w:style w:type="paragraph" w:customStyle="1" w:styleId="CharChar3CharCharCharCharCharChar">
    <w:name w:val="Char Char3 Char Char Char Char Char Char"/>
    <w:semiHidden/>
    <w:rsid w:val="00F715D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F715D0"/>
    <w:pPr>
      <w:keepNext/>
      <w:tabs>
        <w:tab w:val="left" w:pos="-1134"/>
      </w:tabs>
      <w:autoSpaceDE w:val="0"/>
      <w:autoSpaceDN w:val="0"/>
      <w:adjustRightInd w:val="0"/>
      <w:spacing w:before="60" w:after="60"/>
      <w:jc w:val="both"/>
    </w:pPr>
    <w:rPr>
      <w:rFonts w:eastAsia="SimSun"/>
    </w:rPr>
  </w:style>
  <w:style w:type="paragraph" w:customStyle="1" w:styleId="TableCell1">
    <w:name w:val="Table Cell"/>
    <w:basedOn w:val="TAC"/>
    <w:link w:val="TableCellChar"/>
    <w:qFormat/>
    <w:rsid w:val="00F715D0"/>
    <w:pPr>
      <w:textAlignment w:val="auto"/>
    </w:pPr>
    <w:rPr>
      <w:rFonts w:eastAsia="SimSun"/>
      <w:lang w:val="en-US" w:eastAsia="zh-CN"/>
    </w:rPr>
  </w:style>
  <w:style w:type="character" w:customStyle="1" w:styleId="TableCellChar">
    <w:name w:val="Table Cell Char"/>
    <w:link w:val="TableCell1"/>
    <w:rsid w:val="00F715D0"/>
    <w:rPr>
      <w:rFonts w:ascii="Arial" w:eastAsia="SimSun" w:hAnsi="Arial"/>
      <w:sz w:val="18"/>
      <w:lang w:val="en-US" w:eastAsia="zh-CN"/>
    </w:rPr>
  </w:style>
  <w:style w:type="paragraph" w:customStyle="1" w:styleId="CharCharCharCharCharChar1CharChar1">
    <w:name w:val="Char Char Char Char Char Char1 Char Char1"/>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table" w:customStyle="1" w:styleId="ColorfulList-Accent111">
    <w:name w:val="Colorful List - Accent 111"/>
    <w:basedOn w:val="TableNormal"/>
    <w:next w:val="ColorfulList-Accent1"/>
    <w:uiPriority w:val="34"/>
    <w:rsid w:val="004C70A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opdicttext22">
    <w:name w:val="op_dict_text22"/>
    <w:rsid w:val="00F715D0"/>
  </w:style>
  <w:style w:type="character" w:customStyle="1" w:styleId="def">
    <w:name w:val="def"/>
    <w:qFormat/>
    <w:rsid w:val="00F715D0"/>
  </w:style>
  <w:style w:type="character" w:customStyle="1" w:styleId="high-light-bg4">
    <w:name w:val="high-light-bg4"/>
    <w:rsid w:val="00F715D0"/>
  </w:style>
  <w:style w:type="character" w:customStyle="1" w:styleId="TitleChar2">
    <w:name w:val="Title Char2"/>
    <w:uiPriority w:val="10"/>
    <w:locked/>
    <w:rsid w:val="00F715D0"/>
    <w:rPr>
      <w:rFonts w:ascii="Cambria" w:eastAsia="SimSun" w:hAnsi="Cambria" w:cs="Times New Roman"/>
      <w:spacing w:val="-10"/>
      <w:kern w:val="28"/>
      <w:sz w:val="56"/>
      <w:szCs w:val="56"/>
      <w:lang w:val="en-GB" w:eastAsia="ja-JP"/>
    </w:rPr>
  </w:style>
  <w:style w:type="paragraph" w:customStyle="1" w:styleId="Heading1unnumbered">
    <w:name w:val="Heading 1 unnumbered"/>
    <w:basedOn w:val="Heading1"/>
    <w:next w:val="BodyText"/>
    <w:rsid w:val="00F715D0"/>
    <w:pPr>
      <w:numPr>
        <w:numId w:val="0"/>
      </w:numPr>
      <w:tabs>
        <w:tab w:val="left" w:pos="0"/>
        <w:tab w:val="num" w:pos="360"/>
      </w:tabs>
      <w:spacing w:before="360" w:after="240"/>
      <w:ind w:left="360" w:hanging="360"/>
      <w:outlineLvl w:val="9"/>
    </w:pPr>
    <w:rPr>
      <w:rFonts w:ascii="Times New Roman" w:eastAsia="MS Gothic" w:hAnsi="Times New Roman" w:cs="Times New Roman"/>
      <w:b w:val="0"/>
      <w:bCs w:val="0"/>
      <w:kern w:val="28"/>
      <w:szCs w:val="20"/>
      <w:lang w:eastAsia="ja-JP"/>
    </w:rPr>
  </w:style>
  <w:style w:type="paragraph" w:customStyle="1" w:styleId="lptext">
    <w:name w:val="lˆptext"/>
    <w:basedOn w:val="Normal"/>
    <w:rsid w:val="00F715D0"/>
    <w:pPr>
      <w:spacing w:before="100" w:after="100"/>
      <w:ind w:left="860"/>
    </w:pPr>
    <w:rPr>
      <w:rFonts w:eastAsia="MS Gothic"/>
      <w:sz w:val="24"/>
      <w:szCs w:val="20"/>
      <w:lang w:eastAsia="ja-JP"/>
    </w:rPr>
  </w:style>
  <w:style w:type="paragraph" w:customStyle="1" w:styleId="ListBulletLast">
    <w:name w:val="List Bullet Last"/>
    <w:aliases w:val="lbl"/>
    <w:basedOn w:val="ListBullet"/>
    <w:next w:val="BodyTex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styleId="BodyText3">
    <w:name w:val="Body Text 3"/>
    <w:basedOn w:val="Normal"/>
    <w:link w:val="BodyText3Char"/>
    <w:qFormat/>
    <w:rsid w:val="00F715D0"/>
    <w:pPr>
      <w:jc w:val="both"/>
    </w:pPr>
    <w:rPr>
      <w:rFonts w:ascii="Times New Roman" w:eastAsia="MS Gothic" w:hAnsi="Times New Roman"/>
      <w:sz w:val="24"/>
      <w:szCs w:val="20"/>
      <w:lang w:eastAsia="ja-JP"/>
    </w:rPr>
  </w:style>
  <w:style w:type="character" w:customStyle="1" w:styleId="BodyText3Char">
    <w:name w:val="Body Text 3 Char"/>
    <w:basedOn w:val="DefaultParagraphFont"/>
    <w:link w:val="BodyText3"/>
    <w:qFormat/>
    <w:rsid w:val="00F715D0"/>
    <w:rPr>
      <w:rFonts w:eastAsia="MS Gothic"/>
      <w:sz w:val="24"/>
      <w:lang w:eastAsia="ja-JP"/>
    </w:rPr>
  </w:style>
  <w:style w:type="paragraph" w:customStyle="1" w:styleId="TableText1">
    <w:name w:val="Table_Text"/>
    <w:basedOn w:val="Normal"/>
    <w:qFormat/>
    <w:rsid w:val="00F715D0"/>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BodyText"/>
    <w:rsid w:val="00F715D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rsid w:val="00F715D0"/>
    <w:pPr>
      <w:widowControl w:val="0"/>
      <w:autoSpaceDE w:val="0"/>
      <w:autoSpaceDN w:val="0"/>
      <w:adjustRightInd w:val="0"/>
    </w:pPr>
    <w:rPr>
      <w:rFonts w:ascii="MS PGothic" w:eastAsia="MS PGothic" w:hAnsi="Century"/>
      <w:lang w:val="en-US" w:eastAsia="ja-JP"/>
    </w:rPr>
  </w:style>
  <w:style w:type="character" w:customStyle="1" w:styleId="af">
    <w:name w:val="図表番号 (文字)"/>
    <w:aliases w:val="cap (文字),cap Char (文字) (文字)1"/>
    <w:rsid w:val="00F715D0"/>
    <w:rPr>
      <w:rFonts w:eastAsia="MS Gothic"/>
      <w:b/>
      <w:noProof w:val="0"/>
      <w:kern w:val="2"/>
      <w:sz w:val="24"/>
      <w:lang w:val="en-GB"/>
    </w:rPr>
  </w:style>
  <w:style w:type="paragraph" w:customStyle="1" w:styleId="CharCharCharCarCarCharCharCarCar">
    <w:name w:val="Char Char Char Car Car Char Char Car Car"/>
    <w:rsid w:val="00F715D0"/>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81">
    <w:name w:val="表 (赤)  81"/>
    <w:basedOn w:val="Normal"/>
    <w:uiPriority w:val="34"/>
    <w:qFormat/>
    <w:rsid w:val="00F715D0"/>
    <w:pPr>
      <w:ind w:leftChars="400" w:left="840"/>
    </w:pPr>
    <w:rPr>
      <w:rFonts w:ascii="MS PGothic" w:eastAsia="MS PGothic" w:hAnsi="MS PGothic" w:cs="MS PGothic"/>
      <w:sz w:val="24"/>
      <w:lang w:val="en-US" w:eastAsia="ja-JP"/>
    </w:rPr>
  </w:style>
  <w:style w:type="paragraph" w:customStyle="1" w:styleId="710">
    <w:name w:val="表 (赤)  71"/>
    <w:hidden/>
    <w:uiPriority w:val="99"/>
    <w:semiHidden/>
    <w:rsid w:val="00F715D0"/>
    <w:rPr>
      <w:rFonts w:eastAsia="MS Gothic"/>
      <w:sz w:val="24"/>
      <w:lang w:eastAsia="ja-JP"/>
    </w:rPr>
  </w:style>
  <w:style w:type="character" w:customStyle="1" w:styleId="Doc-titleChar">
    <w:name w:val="Doc-title Char"/>
    <w:link w:val="Doc-title"/>
    <w:rsid w:val="00F715D0"/>
    <w:rPr>
      <w:rFonts w:ascii="Arial" w:eastAsia="SimSun" w:hAnsi="Arial" w:cs="Arial"/>
      <w:lang w:val="en-US" w:eastAsia="zh-CN"/>
    </w:rPr>
  </w:style>
  <w:style w:type="paragraph" w:customStyle="1" w:styleId="msonormal0">
    <w:name w:val="msonormal"/>
    <w:basedOn w:val="Normal"/>
    <w:qFormat/>
    <w:rsid w:val="00F715D0"/>
    <w:pPr>
      <w:spacing w:before="100" w:beforeAutospacing="1" w:after="100" w:afterAutospacing="1"/>
    </w:pPr>
    <w:rPr>
      <w:rFonts w:ascii="SimSun" w:eastAsia="SimSun" w:hAnsi="SimSun" w:cs="SimSun"/>
      <w:sz w:val="24"/>
      <w:lang w:val="en-US" w:eastAsia="zh-CN"/>
    </w:rPr>
  </w:style>
  <w:style w:type="paragraph" w:customStyle="1" w:styleId="font5">
    <w:name w:val="font5"/>
    <w:basedOn w:val="Normal"/>
    <w:qFormat/>
    <w:rsid w:val="00F715D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F715D0"/>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qFormat/>
    <w:rsid w:val="00F715D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qFormat/>
    <w:rsid w:val="00F715D0"/>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qFormat/>
    <w:rsid w:val="00F715D0"/>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qFormat/>
    <w:rsid w:val="00F715D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qFormat/>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qFormat/>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qFormat/>
    <w:rsid w:val="00F715D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qFormat/>
    <w:rsid w:val="00F715D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qFormat/>
    <w:rsid w:val="00F715D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qFormat/>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qFormat/>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qFormat/>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qFormat/>
    <w:rsid w:val="00F715D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qFormat/>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qFormat/>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qFormat/>
    <w:rsid w:val="00F715D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qFormat/>
    <w:rsid w:val="00F715D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qFormat/>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qFormat/>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qFormat/>
    <w:rsid w:val="00F715D0"/>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qFormat/>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qFormat/>
    <w:rsid w:val="00F715D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qFormat/>
    <w:rsid w:val="00F715D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qFormat/>
    <w:rsid w:val="00F715D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qFormat/>
    <w:rsid w:val="00F715D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qFormat/>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qFormat/>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qFormat/>
    <w:rsid w:val="00F715D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qFormat/>
    <w:rsid w:val="00F715D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qFormat/>
    <w:rsid w:val="00F715D0"/>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qFormat/>
    <w:rsid w:val="00F715D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F715D0"/>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F715D0"/>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F715D0"/>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F715D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F715D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F715D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F715D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F715D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F715D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qFormat/>
    <w:rsid w:val="00F715D0"/>
    <w:rPr>
      <w:rFonts w:ascii="Arial" w:hAnsi="Arial"/>
      <w:vanish w:val="0"/>
      <w:color w:val="FF0000"/>
      <w:sz w:val="24"/>
    </w:rPr>
  </w:style>
  <w:style w:type="paragraph" w:customStyle="1" w:styleId="Bulletedo1">
    <w:name w:val="Bulleted o 1"/>
    <w:basedOn w:val="Normal"/>
    <w:qFormat/>
    <w:rsid w:val="00F715D0"/>
    <w:pPr>
      <w:numPr>
        <w:numId w:val="44"/>
      </w:numPr>
      <w:overflowPunct w:val="0"/>
      <w:autoSpaceDE w:val="0"/>
      <w:autoSpaceDN w:val="0"/>
      <w:adjustRightInd w:val="0"/>
      <w:spacing w:after="180"/>
      <w:textAlignment w:val="baseline"/>
    </w:pPr>
    <w:rPr>
      <w:rFonts w:ascii="Times New Roman" w:eastAsia="SimSun" w:hAnsi="Times New Roman"/>
      <w:szCs w:val="20"/>
      <w:lang w:val="en-US"/>
    </w:rPr>
  </w:style>
  <w:style w:type="paragraph" w:customStyle="1" w:styleId="Equation">
    <w:name w:val="Equation"/>
    <w:basedOn w:val="Normal"/>
    <w:next w:val="Normal"/>
    <w:qFormat/>
    <w:rsid w:val="00F715D0"/>
    <w:pPr>
      <w:tabs>
        <w:tab w:val="right" w:pos="10206"/>
      </w:tabs>
      <w:overflowPunct w:val="0"/>
      <w:autoSpaceDE w:val="0"/>
      <w:autoSpaceDN w:val="0"/>
      <w:adjustRightInd w:val="0"/>
      <w:spacing w:after="220"/>
      <w:ind w:left="1298"/>
      <w:textAlignment w:val="baseline"/>
    </w:pPr>
    <w:rPr>
      <w:rFonts w:ascii="Arial" w:eastAsia="SimSun" w:hAnsi="Arial"/>
      <w:sz w:val="22"/>
      <w:szCs w:val="20"/>
      <w:lang w:val="en-US" w:eastAsia="zh-CN"/>
    </w:rPr>
  </w:style>
  <w:style w:type="paragraph" w:customStyle="1" w:styleId="11BodyText">
    <w:name w:val="11 BodyText"/>
    <w:basedOn w:val="Normal"/>
    <w:qFormat/>
    <w:rsid w:val="00F715D0"/>
    <w:pPr>
      <w:overflowPunct w:val="0"/>
      <w:autoSpaceDE w:val="0"/>
      <w:autoSpaceDN w:val="0"/>
      <w:adjustRightInd w:val="0"/>
      <w:spacing w:after="220"/>
      <w:ind w:left="1298"/>
      <w:textAlignment w:val="baseline"/>
    </w:pPr>
    <w:rPr>
      <w:rFonts w:ascii="Arial" w:eastAsia="SimSun" w:hAnsi="Arial"/>
      <w:sz w:val="22"/>
      <w:szCs w:val="20"/>
      <w:lang w:val="en-US"/>
    </w:rPr>
  </w:style>
  <w:style w:type="paragraph" w:customStyle="1" w:styleId="bodyCharCharChar">
    <w:name w:val="body Char Char Char"/>
    <w:basedOn w:val="Normal"/>
    <w:qFormat/>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Normal"/>
    <w:link w:val="bodyChar"/>
    <w:qFormat/>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character" w:customStyle="1" w:styleId="CharChar3">
    <w:name w:val="Char Char3"/>
    <w:qFormat/>
    <w:rsid w:val="00F715D0"/>
    <w:rPr>
      <w:rFonts w:ascii="Arial" w:hAnsi="Arial"/>
      <w:sz w:val="36"/>
      <w:lang w:val="en-GB" w:eastAsia="en-US" w:bidi="ar-SA"/>
    </w:rPr>
  </w:style>
  <w:style w:type="character" w:customStyle="1" w:styleId="CharChar2">
    <w:name w:val="Char Char2"/>
    <w:qFormat/>
    <w:rsid w:val="00F715D0"/>
    <w:rPr>
      <w:rFonts w:ascii="Arial" w:hAnsi="Arial"/>
      <w:sz w:val="32"/>
      <w:lang w:val="en-GB" w:eastAsia="en-US" w:bidi="ar-SA"/>
    </w:rPr>
  </w:style>
  <w:style w:type="character" w:customStyle="1" w:styleId="CharChar1">
    <w:name w:val="Char Char1"/>
    <w:qFormat/>
    <w:rsid w:val="00F715D0"/>
    <w:rPr>
      <w:rFonts w:ascii="Arial" w:hAnsi="Arial"/>
      <w:sz w:val="28"/>
      <w:lang w:val="en-GB" w:eastAsia="en-US" w:bidi="ar-SA"/>
    </w:rPr>
  </w:style>
  <w:style w:type="character" w:customStyle="1" w:styleId="CharChar">
    <w:name w:val="Char Char"/>
    <w:qFormat/>
    <w:rsid w:val="00F715D0"/>
    <w:rPr>
      <w:rFonts w:ascii="Arial" w:hAnsi="Arial"/>
      <w:sz w:val="22"/>
      <w:lang w:val="en-GB" w:eastAsia="en-US" w:bidi="ar-SA"/>
    </w:rPr>
  </w:style>
  <w:style w:type="table" w:styleId="DarkList-Accent6">
    <w:name w:val="Dark List Accent 6"/>
    <w:basedOn w:val="TableNormal"/>
    <w:uiPriority w:val="70"/>
    <w:qFormat/>
    <w:rsid w:val="00F715D0"/>
    <w:rPr>
      <w:rFonts w:ascii="CG Times (WN)" w:eastAsia="SimSu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0">
    <w:name w:val="テキスト"/>
    <w:basedOn w:val="Normal"/>
    <w:link w:val="af1"/>
    <w:qFormat/>
    <w:rsid w:val="00F715D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f1">
    <w:name w:val="テキスト (文字)"/>
    <w:link w:val="af0"/>
    <w:rsid w:val="00F715D0"/>
    <w:rPr>
      <w:rFonts w:ascii="Century" w:eastAsia="MS Mincho" w:hAnsi="Century"/>
      <w:kern w:val="2"/>
      <w:sz w:val="21"/>
      <w:szCs w:val="22"/>
      <w:lang w:eastAsia="ja-JP"/>
    </w:rPr>
  </w:style>
  <w:style w:type="character" w:customStyle="1" w:styleId="TFZchn">
    <w:name w:val="TF Zchn"/>
    <w:link w:val="TF"/>
    <w:qFormat/>
    <w:locked/>
    <w:rsid w:val="00F715D0"/>
    <w:rPr>
      <w:rFonts w:ascii="Arial" w:eastAsia="MS Mincho" w:hAnsi="Arial"/>
      <w:b/>
      <w:lang w:eastAsia="ja-JP"/>
    </w:rPr>
  </w:style>
  <w:style w:type="paragraph" w:styleId="TOCHeading">
    <w:name w:val="TOC Heading"/>
    <w:basedOn w:val="Heading1"/>
    <w:next w:val="Normal"/>
    <w:uiPriority w:val="39"/>
    <w:unhideWhenUsed/>
    <w:qFormat/>
    <w:rsid w:val="00F715D0"/>
    <w:pPr>
      <w:keepLines/>
      <w:numPr>
        <w:numId w:val="0"/>
      </w:numPr>
      <w:spacing w:after="0" w:line="259" w:lineRule="auto"/>
      <w:outlineLvl w:val="9"/>
    </w:pPr>
    <w:rPr>
      <w:rFonts w:ascii="Calibri Light" w:eastAsia="Times New Roman" w:hAnsi="Calibri Light" w:cs="Times New Roman"/>
      <w:b w:val="0"/>
      <w:bCs w:val="0"/>
      <w:color w:val="2F5496"/>
      <w:kern w:val="0"/>
      <w:lang w:val="en-US"/>
    </w:rPr>
  </w:style>
  <w:style w:type="paragraph" w:customStyle="1" w:styleId="bullet10">
    <w:name w:val="bullet1"/>
    <w:basedOn w:val="text0"/>
    <w:link w:val="bullet1Char"/>
    <w:uiPriority w:val="99"/>
    <w:qFormat/>
    <w:rsid w:val="00F715D0"/>
    <w:pPr>
      <w:widowControl/>
      <w:overflowPunct/>
      <w:autoSpaceDE/>
      <w:autoSpaceDN/>
      <w:adjustRightInd/>
      <w:spacing w:after="0"/>
      <w:ind w:left="720" w:hanging="360"/>
      <w:jc w:val="left"/>
      <w:textAlignment w:val="auto"/>
    </w:pPr>
    <w:rPr>
      <w:rFonts w:ascii="Calibri" w:eastAsia="SimSun" w:hAnsi="Calibri"/>
      <w:kern w:val="2"/>
      <w:szCs w:val="24"/>
      <w:lang w:val="en-GB" w:eastAsia="zh-CN"/>
    </w:rPr>
  </w:style>
  <w:style w:type="character" w:customStyle="1" w:styleId="textChar0">
    <w:name w:val="text Char"/>
    <w:link w:val="text0"/>
    <w:qFormat/>
    <w:rsid w:val="00F715D0"/>
    <w:rPr>
      <w:rFonts w:eastAsia="Times New Roman"/>
      <w:sz w:val="24"/>
      <w:lang w:val="en-AU"/>
    </w:rPr>
  </w:style>
  <w:style w:type="character" w:customStyle="1" w:styleId="bullet1Char">
    <w:name w:val="bullet1 Char"/>
    <w:link w:val="bullet10"/>
    <w:uiPriority w:val="99"/>
    <w:qFormat/>
    <w:rsid w:val="00F715D0"/>
    <w:rPr>
      <w:rFonts w:ascii="Calibri" w:eastAsia="SimSun" w:hAnsi="Calibri"/>
      <w:kern w:val="2"/>
      <w:sz w:val="24"/>
      <w:szCs w:val="24"/>
      <w:lang w:eastAsia="zh-CN"/>
    </w:rPr>
  </w:style>
  <w:style w:type="paragraph" w:customStyle="1" w:styleId="tdoc">
    <w:name w:val="tdoc"/>
    <w:basedOn w:val="Normal"/>
    <w:link w:val="tdocChar"/>
    <w:qFormat/>
    <w:rsid w:val="00F715D0"/>
    <w:pPr>
      <w:ind w:left="1440" w:hanging="1440"/>
    </w:pPr>
  </w:style>
  <w:style w:type="character" w:customStyle="1" w:styleId="tdocChar">
    <w:name w:val="tdoc Char"/>
    <w:link w:val="tdoc"/>
    <w:qFormat/>
    <w:rsid w:val="00F715D0"/>
    <w:rPr>
      <w:rFonts w:ascii="Times" w:hAnsi="Times"/>
      <w:szCs w:val="24"/>
      <w:lang w:eastAsia="en-US"/>
    </w:rPr>
  </w:style>
  <w:style w:type="character" w:customStyle="1" w:styleId="bullet3Char">
    <w:name w:val="bullet3 Char"/>
    <w:link w:val="bullet3"/>
    <w:qFormat/>
    <w:rsid w:val="00F715D0"/>
    <w:rPr>
      <w:rFonts w:ascii="Times" w:hAnsi="Times"/>
      <w:szCs w:val="24"/>
      <w:lang w:eastAsia="en-US"/>
    </w:rPr>
  </w:style>
  <w:style w:type="paragraph" w:customStyle="1" w:styleId="gmail-msolistparagraph">
    <w:name w:val="gmail-msolistparagraph"/>
    <w:basedOn w:val="Normal"/>
    <w:uiPriority w:val="99"/>
    <w:rsid w:val="00F715D0"/>
    <w:pPr>
      <w:spacing w:before="75" w:after="75"/>
    </w:pPr>
    <w:rPr>
      <w:rFonts w:ascii="Malgun Gothic" w:eastAsia="Malgun Gothic" w:hAnsi="Malgun Gothic" w:cs="Calibri"/>
      <w:szCs w:val="20"/>
      <w:lang w:val="sv-SE" w:eastAsia="sv-SE"/>
    </w:rPr>
  </w:style>
  <w:style w:type="paragraph" w:customStyle="1" w:styleId="gmail-b2">
    <w:name w:val="gmail-b2"/>
    <w:basedOn w:val="Normal"/>
    <w:uiPriority w:val="99"/>
    <w:semiHidden/>
    <w:rsid w:val="00F715D0"/>
    <w:pPr>
      <w:spacing w:before="75" w:after="75"/>
    </w:pPr>
    <w:rPr>
      <w:rFonts w:ascii="Malgun Gothic" w:eastAsia="Malgun Gothic" w:hAnsi="Malgun Gothic" w:cs="Calibri"/>
      <w:szCs w:val="20"/>
      <w:lang w:val="sv-SE" w:eastAsia="sv-SE"/>
    </w:rPr>
  </w:style>
  <w:style w:type="character" w:customStyle="1" w:styleId="onecomwebmail-spelle">
    <w:name w:val="onecomwebmail-spelle"/>
    <w:rsid w:val="00F715D0"/>
  </w:style>
  <w:style w:type="paragraph" w:customStyle="1" w:styleId="onecomwebmail-msolistparagraph">
    <w:name w:val="onecomwebmail-msolistparagrap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h">
    <w:name w:val="onecomwebmail-ta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c">
    <w:name w:val="onecomwebmail-tac"/>
    <w:basedOn w:val="Normal"/>
    <w:rsid w:val="00F715D0"/>
    <w:pPr>
      <w:spacing w:before="100" w:beforeAutospacing="1" w:after="100" w:afterAutospacing="1"/>
    </w:pPr>
    <w:rPr>
      <w:rFonts w:ascii="Times New Roman" w:eastAsia="Times New Roman" w:hAnsi="Times New Roman"/>
      <w:sz w:val="24"/>
      <w:lang w:val="sv-SE" w:eastAsia="sv-SE"/>
    </w:rPr>
  </w:style>
  <w:style w:type="character" w:customStyle="1" w:styleId="onecomwebmail-font">
    <w:name w:val="onecomwebmail-font"/>
    <w:rsid w:val="00F715D0"/>
  </w:style>
  <w:style w:type="character" w:customStyle="1" w:styleId="onecomwebmail-size">
    <w:name w:val="onecomwebmail-size"/>
    <w:rsid w:val="00F715D0"/>
  </w:style>
  <w:style w:type="table" w:customStyle="1" w:styleId="GridTable4-Accent511">
    <w:name w:val="Grid Table 4 - Accent 511"/>
    <w:basedOn w:val="TableNormal"/>
    <w:next w:val="GridTable4-Accent5"/>
    <w:uiPriority w:val="49"/>
    <w:qFormat/>
    <w:rsid w:val="004C70A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4">
    <w:name w:val="Char Char1 Char Char Char Char Char Char Char Char Char Char Char Char Char Char Char4"/>
    <w:semiHidden/>
    <w:rsid w:val="006B4D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f2">
    <w:name w:val="未解決のメンション"/>
    <w:uiPriority w:val="99"/>
    <w:semiHidden/>
    <w:unhideWhenUsed/>
    <w:rsid w:val="006B4D00"/>
    <w:rPr>
      <w:color w:val="808080"/>
      <w:shd w:val="clear" w:color="auto" w:fill="E6E6E6"/>
    </w:rPr>
  </w:style>
  <w:style w:type="character" w:customStyle="1" w:styleId="51">
    <w:name w:val="(文字) (文字)51"/>
    <w:semiHidden/>
    <w:rsid w:val="006B4D00"/>
    <w:rPr>
      <w:rFonts w:ascii="Times New Roman" w:hAnsi="Times New Roman"/>
      <w:lang w:eastAsia="en-US"/>
    </w:rPr>
  </w:style>
  <w:style w:type="table" w:customStyle="1" w:styleId="TableGrid10">
    <w:name w:val="Table Grid1"/>
    <w:basedOn w:val="TableNormal"/>
    <w:next w:val="TableGrid"/>
    <w:uiPriority w:val="39"/>
    <w:qFormat/>
    <w:rsid w:val="006B4D0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6B4D00"/>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6B4D00"/>
    <w:pPr>
      <w:spacing w:before="120" w:after="120"/>
      <w:ind w:leftChars="213" w:left="1275" w:hanging="849"/>
      <w:jc w:val="both"/>
    </w:pPr>
    <w:rPr>
      <w:rFonts w:ascii="Times New Roman" w:eastAsia="Malgun Gothic" w:hAnsi="Times New Roman"/>
      <w:i/>
      <w:kern w:val="2"/>
      <w:sz w:val="22"/>
      <w:szCs w:val="22"/>
      <w:lang w:val="en-US" w:eastAsia="ko-KR"/>
    </w:rPr>
  </w:style>
  <w:style w:type="character" w:customStyle="1" w:styleId="rProposalChar">
    <w:name w:val="rProposal Char"/>
    <w:link w:val="rProposal"/>
    <w:rsid w:val="006B4D00"/>
    <w:rPr>
      <w:rFonts w:eastAsia="Malgun Gothic"/>
      <w:i/>
      <w:kern w:val="2"/>
      <w:sz w:val="22"/>
      <w:szCs w:val="22"/>
      <w:lang w:val="en-US" w:eastAsia="ko-KR"/>
    </w:rPr>
  </w:style>
  <w:style w:type="character" w:customStyle="1" w:styleId="af3">
    <w:name w:val="メンション"/>
    <w:uiPriority w:val="99"/>
    <w:semiHidden/>
    <w:unhideWhenUsed/>
    <w:rsid w:val="006B4D00"/>
    <w:rPr>
      <w:color w:val="2B579A"/>
      <w:shd w:val="clear" w:color="auto" w:fill="E6E6E6"/>
    </w:rPr>
  </w:style>
  <w:style w:type="paragraph" w:customStyle="1" w:styleId="Proposalsub">
    <w:name w:val="Proposal_sub"/>
    <w:basedOn w:val="Normal"/>
    <w:link w:val="ProposalsubChar"/>
    <w:qFormat/>
    <w:rsid w:val="006B4D00"/>
    <w:pPr>
      <w:numPr>
        <w:numId w:val="45"/>
      </w:numPr>
      <w:spacing w:before="120" w:after="120"/>
      <w:ind w:left="1167" w:hanging="283"/>
      <w:jc w:val="both"/>
    </w:pPr>
    <w:rPr>
      <w:rFonts w:ascii="Times New Roman" w:eastAsia="Malgun Gothic" w:hAnsi="Times New Roman"/>
      <w:kern w:val="2"/>
      <w:szCs w:val="22"/>
      <w:lang w:val="en-US" w:eastAsia="ko-KR"/>
    </w:rPr>
  </w:style>
  <w:style w:type="paragraph" w:customStyle="1" w:styleId="Proposalsubsub">
    <w:name w:val="Proposal_sub_sub"/>
    <w:basedOn w:val="Normal"/>
    <w:link w:val="ProposalsubsubChar"/>
    <w:qFormat/>
    <w:rsid w:val="006B4D00"/>
    <w:pPr>
      <w:numPr>
        <w:ilvl w:val="1"/>
        <w:numId w:val="45"/>
      </w:numPr>
      <w:spacing w:before="120" w:after="120"/>
      <w:ind w:left="1593"/>
      <w:jc w:val="both"/>
    </w:pPr>
    <w:rPr>
      <w:rFonts w:ascii="Times New Roman" w:eastAsia="Malgun Gothic" w:hAnsi="Times New Roman"/>
      <w:kern w:val="2"/>
      <w:szCs w:val="22"/>
      <w:lang w:val="en-US" w:eastAsia="ko-KR"/>
    </w:rPr>
  </w:style>
  <w:style w:type="paragraph" w:customStyle="1" w:styleId="rProposalsub">
    <w:name w:val="rProposal_sub"/>
    <w:basedOn w:val="Normal"/>
    <w:next w:val="Normal"/>
    <w:link w:val="rProposalsubChar"/>
    <w:qFormat/>
    <w:rsid w:val="006B4D00"/>
    <w:pPr>
      <w:numPr>
        <w:numId w:val="4"/>
      </w:numPr>
      <w:spacing w:before="120" w:after="120"/>
      <w:jc w:val="both"/>
    </w:pPr>
    <w:rPr>
      <w:rFonts w:ascii="Times New Roman" w:eastAsia="Malgun Gothic" w:hAnsi="Times New Roman"/>
      <w:i/>
      <w:kern w:val="2"/>
      <w:sz w:val="22"/>
      <w:szCs w:val="22"/>
      <w:lang w:val="en-US" w:eastAsia="ko-KR"/>
    </w:rPr>
  </w:style>
  <w:style w:type="table" w:customStyle="1" w:styleId="GridTable4-Accent52">
    <w:name w:val="Grid Table 4 - Accent 52"/>
    <w:basedOn w:val="TableNormal"/>
    <w:next w:val="GridTable4-Accent5"/>
    <w:uiPriority w:val="49"/>
    <w:rsid w:val="006B4D0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
    <w:name w:val="Table Grid431"/>
    <w:basedOn w:val="TableNormal"/>
    <w:next w:val="TableGrid"/>
    <w:qFormat/>
    <w:rsid w:val="004C70A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ProposalsubChar">
    <w:name w:val="rProposal_sub Char"/>
    <w:link w:val="rProposalsub"/>
    <w:rsid w:val="006B4D00"/>
    <w:rPr>
      <w:rFonts w:eastAsia="Malgun Gothic"/>
      <w:i/>
      <w:kern w:val="2"/>
      <w:sz w:val="22"/>
      <w:szCs w:val="22"/>
      <w:lang w:val="en-US" w:eastAsia="ko-KR"/>
    </w:rPr>
  </w:style>
  <w:style w:type="paragraph" w:customStyle="1" w:styleId="14">
    <w:name w:val="列出段落1"/>
    <w:basedOn w:val="Normal"/>
    <w:uiPriority w:val="34"/>
    <w:qFormat/>
    <w:rsid w:val="00C95926"/>
    <w:pPr>
      <w:spacing w:line="259" w:lineRule="auto"/>
      <w:ind w:firstLineChars="200" w:firstLine="420"/>
    </w:pPr>
    <w:rPr>
      <w:rFonts w:ascii="SimSun" w:eastAsia="SimSun" w:hAnsi="SimSun"/>
      <w:sz w:val="24"/>
      <w:lang w:val="en-US"/>
    </w:rPr>
  </w:style>
  <w:style w:type="paragraph" w:customStyle="1" w:styleId="ParagraphNumbering">
    <w:name w:val="Paragraph Numbering"/>
    <w:basedOn w:val="Normal"/>
    <w:rsid w:val="00C95926"/>
    <w:pPr>
      <w:numPr>
        <w:numId w:val="46"/>
      </w:numPr>
      <w:tabs>
        <w:tab w:val="left" w:pos="851"/>
      </w:tabs>
      <w:spacing w:line="360" w:lineRule="auto"/>
    </w:pPr>
    <w:rPr>
      <w:rFonts w:ascii="Arial" w:eastAsia="MS Mincho" w:hAnsi="Arial" w:cs="MS PGothic"/>
      <w:sz w:val="22"/>
      <w:szCs w:val="22"/>
      <w:lang w:val="en-US" w:eastAsia="ja-JP"/>
    </w:rPr>
  </w:style>
  <w:style w:type="paragraph" w:customStyle="1" w:styleId="CharChar1CharCharCharCharCharCharCharCharCharCharCharCharCharCharChar40">
    <w:name w:val="Char Char1 Char Char Char Char Char Char Char Char Char Char Char Char Char Char Char40"/>
    <w:semiHidden/>
    <w:rsid w:val="000F71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5">
    <w:name w:val="(文字) (文字)535"/>
    <w:semiHidden/>
    <w:rsid w:val="000F713F"/>
    <w:rPr>
      <w:rFonts w:ascii="Times New Roman" w:hAnsi="Times New Roman"/>
      <w:lang w:eastAsia="en-US"/>
    </w:rPr>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cap Char3,cap Char Char2"/>
    <w:uiPriority w:val="35"/>
    <w:qFormat/>
    <w:rsid w:val="000F713F"/>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0F713F"/>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0F713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NOChar1">
    <w:name w:val="NO Char1"/>
    <w:qFormat/>
    <w:rsid w:val="000F713F"/>
    <w:rPr>
      <w:sz w:val="24"/>
      <w:lang w:eastAsia="en-US"/>
    </w:rPr>
  </w:style>
  <w:style w:type="character" w:customStyle="1" w:styleId="CommentaireCar">
    <w:name w:val="Commentaire Car"/>
    <w:rsid w:val="000F713F"/>
    <w:rPr>
      <w:sz w:val="20"/>
      <w:szCs w:val="20"/>
    </w:rPr>
  </w:style>
  <w:style w:type="character" w:customStyle="1" w:styleId="citationref">
    <w:name w:val="citationref"/>
    <w:rsid w:val="000F713F"/>
  </w:style>
  <w:style w:type="character" w:customStyle="1" w:styleId="mw-mmv-title">
    <w:name w:val="mw-mmv-title"/>
    <w:rsid w:val="000F713F"/>
  </w:style>
  <w:style w:type="character" w:customStyle="1" w:styleId="legend-color">
    <w:name w:val="legend-color"/>
    <w:rsid w:val="000F713F"/>
  </w:style>
  <w:style w:type="paragraph" w:customStyle="1" w:styleId="Equationlegend">
    <w:name w:val="Equation_legend"/>
    <w:basedOn w:val="NormalIndent"/>
    <w:link w:val="EquationlegendChar"/>
    <w:rsid w:val="000F713F"/>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lang w:eastAsia="en-US"/>
    </w:rPr>
  </w:style>
  <w:style w:type="character" w:customStyle="1" w:styleId="EquationlegendChar">
    <w:name w:val="Equation_legend Char"/>
    <w:link w:val="Equationlegend"/>
    <w:locked/>
    <w:rsid w:val="000F713F"/>
    <w:rPr>
      <w:rFonts w:eastAsia="Times New Roman"/>
      <w:sz w:val="24"/>
      <w:lang w:val="en-US" w:eastAsia="en-US"/>
    </w:rPr>
  </w:style>
  <w:style w:type="paragraph" w:customStyle="1" w:styleId="CharChar1CharCharCharCharCharCharCharCharCharCharCharCharCharCharChar39">
    <w:name w:val="Char Char1 Char Char Char Char Char Char Char Char Char Char Char Char Char Char Char39"/>
    <w:semiHidden/>
    <w:rsid w:val="00966D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4">
    <w:name w:val="(文字) (文字)534"/>
    <w:semiHidden/>
    <w:rsid w:val="00966D15"/>
    <w:rPr>
      <w:rFonts w:ascii="Times New Roman" w:hAnsi="Times New Roman"/>
      <w:lang w:eastAsia="en-US"/>
    </w:rPr>
  </w:style>
  <w:style w:type="table" w:customStyle="1" w:styleId="ColorfulList-Accent14">
    <w:name w:val="Colorful List - Accent 14"/>
    <w:basedOn w:val="TableNormal"/>
    <w:next w:val="ColorfulList-Accent1"/>
    <w:uiPriority w:val="34"/>
    <w:rsid w:val="00966D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966D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38">
    <w:name w:val="Char Char1 Char Char Char Char Char Char Char Char Char Char Char Char Char Char Char38"/>
    <w:semiHidden/>
    <w:rsid w:val="006D7D7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3">
    <w:name w:val="(文字) (文字)533"/>
    <w:semiHidden/>
    <w:rsid w:val="006D7D75"/>
    <w:rPr>
      <w:rFonts w:ascii="Times New Roman" w:hAnsi="Times New Roman"/>
      <w:lang w:eastAsia="en-US"/>
    </w:rPr>
  </w:style>
  <w:style w:type="table" w:customStyle="1" w:styleId="ColorfulList-Accent15">
    <w:name w:val="Colorful List - Accent 15"/>
    <w:basedOn w:val="TableNormal"/>
    <w:next w:val="ColorfulList-Accent1"/>
    <w:uiPriority w:val="34"/>
    <w:rsid w:val="006D7D7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5">
    <w:name w:val="访问过的超链接1"/>
    <w:rsid w:val="006D7D75"/>
    <w:rPr>
      <w:color w:val="800080"/>
      <w:kern w:val="2"/>
      <w:u w:val="single"/>
      <w:lang w:val="en-GB" w:eastAsia="zh-CN" w:bidi="ar-SA"/>
    </w:rPr>
  </w:style>
  <w:style w:type="paragraph" w:customStyle="1" w:styleId="16">
    <w:name w:val="1"/>
    <w:next w:val="Normal"/>
    <w:qFormat/>
    <w:rsid w:val="006D7D75"/>
    <w:pPr>
      <w:keepNext/>
      <w:tabs>
        <w:tab w:val="num" w:pos="720"/>
      </w:tabs>
      <w:autoSpaceDE w:val="0"/>
      <w:autoSpaceDN w:val="0"/>
      <w:adjustRightInd w:val="0"/>
      <w:ind w:left="720" w:hanging="360"/>
      <w:jc w:val="both"/>
    </w:pPr>
    <w:rPr>
      <w:rFonts w:eastAsia="Times New Roman"/>
      <w:kern w:val="2"/>
      <w:lang w:eastAsia="zh-CN"/>
    </w:rPr>
  </w:style>
  <w:style w:type="table" w:customStyle="1" w:styleId="GridTable4-Accent55">
    <w:name w:val="Grid Table 4 - Accent 55"/>
    <w:basedOn w:val="TableNormal"/>
    <w:next w:val="GridTable4-Accent5"/>
    <w:uiPriority w:val="49"/>
    <w:rsid w:val="006D7D7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Eqn">
    <w:name w:val="Eqn"/>
    <w:basedOn w:val="Normal"/>
    <w:qFormat/>
    <w:rsid w:val="006D7D75"/>
    <w:pPr>
      <w:tabs>
        <w:tab w:val="center" w:pos="4608"/>
        <w:tab w:val="right" w:pos="9216"/>
      </w:tabs>
      <w:autoSpaceDE w:val="0"/>
      <w:autoSpaceDN w:val="0"/>
      <w:adjustRightInd w:val="0"/>
      <w:snapToGrid w:val="0"/>
      <w:spacing w:after="120"/>
      <w:jc w:val="both"/>
    </w:pPr>
    <w:rPr>
      <w:rFonts w:ascii="Times New Roman" w:eastAsia="SimSun" w:hAnsi="Times New Roman"/>
      <w:sz w:val="22"/>
      <w:szCs w:val="22"/>
      <w:lang w:val="en-US" w:eastAsia="ja-JP"/>
    </w:rPr>
  </w:style>
  <w:style w:type="paragraph" w:customStyle="1" w:styleId="tablecol">
    <w:name w:val="tablecol"/>
    <w:basedOn w:val="tablecell0"/>
    <w:qFormat/>
    <w:rsid w:val="006D7D75"/>
    <w:pPr>
      <w:spacing w:before="20" w:after="20"/>
      <w:jc w:val="center"/>
    </w:pPr>
    <w:rPr>
      <w:b/>
      <w:sz w:val="22"/>
      <w:szCs w:val="22"/>
    </w:rPr>
  </w:style>
  <w:style w:type="paragraph" w:customStyle="1" w:styleId="ydp76149c4fyiv9573453272msolistparagraph">
    <w:name w:val="ydp76149c4fyiv9573453272msolistparagraph"/>
    <w:basedOn w:val="Normal"/>
    <w:uiPriority w:val="99"/>
    <w:rsid w:val="006D7D75"/>
    <w:pPr>
      <w:spacing w:before="100" w:beforeAutospacing="1" w:after="100" w:afterAutospacing="1"/>
    </w:pPr>
    <w:rPr>
      <w:rFonts w:ascii="Times New Roman" w:eastAsia="Calibri" w:hAnsi="Times New Roman"/>
      <w:sz w:val="24"/>
      <w:lang w:val="en-US"/>
    </w:rPr>
  </w:style>
  <w:style w:type="character" w:customStyle="1" w:styleId="MTConvertedEquation">
    <w:name w:val="MTConvertedEquation"/>
    <w:rsid w:val="006D7D75"/>
    <w:rPr>
      <w:lang w:eastAsia="zh-CN"/>
    </w:rPr>
  </w:style>
  <w:style w:type="character" w:customStyle="1" w:styleId="gmail-il">
    <w:name w:val="gmail-il"/>
    <w:rsid w:val="006D7D75"/>
  </w:style>
  <w:style w:type="paragraph" w:customStyle="1" w:styleId="gmail-m-6486197391449858303msolistparagraph">
    <w:name w:val="gmail-m-6486197391449858303msolistparagraph"/>
    <w:basedOn w:val="Normal"/>
    <w:rsid w:val="006D7D75"/>
    <w:pPr>
      <w:spacing w:before="100" w:beforeAutospacing="1" w:after="100" w:afterAutospacing="1"/>
    </w:pPr>
    <w:rPr>
      <w:rFonts w:ascii="Times New Roman" w:eastAsia="Times New Roman" w:hAnsi="Times New Roman"/>
      <w:sz w:val="24"/>
      <w:lang w:val="en-US" w:eastAsia="zh-CN"/>
    </w:rPr>
  </w:style>
  <w:style w:type="character" w:customStyle="1" w:styleId="af4">
    <w:name w:val="上角标"/>
    <w:rsid w:val="006D7D75"/>
    <w:rPr>
      <w:vertAlign w:val="superscript"/>
    </w:rPr>
  </w:style>
  <w:style w:type="character" w:customStyle="1" w:styleId="af5">
    <w:name w:val="下角标"/>
    <w:rsid w:val="006D7D75"/>
    <w:rPr>
      <w:vertAlign w:val="subscript"/>
    </w:rPr>
  </w:style>
  <w:style w:type="character" w:customStyle="1" w:styleId="af6">
    <w:name w:val="正文字符"/>
    <w:rsid w:val="006D7D75"/>
    <w:rPr>
      <w:rFonts w:ascii="Times New Roman" w:eastAsia="SimSun" w:hAnsi="Times New Roman"/>
      <w:spacing w:val="6"/>
      <w:position w:val="0"/>
      <w:sz w:val="26"/>
    </w:rPr>
  </w:style>
  <w:style w:type="paragraph" w:customStyle="1" w:styleId="22">
    <w:name w:val="标题2"/>
    <w:basedOn w:val="Normal"/>
    <w:qFormat/>
    <w:rsid w:val="006D7D75"/>
    <w:pPr>
      <w:widowControl w:val="0"/>
      <w:autoSpaceDE w:val="0"/>
      <w:autoSpaceDN w:val="0"/>
      <w:adjustRightInd w:val="0"/>
      <w:spacing w:line="360" w:lineRule="auto"/>
    </w:pPr>
    <w:rPr>
      <w:rFonts w:ascii="SimSun" w:eastAsia="SimSun" w:hAnsi="Times New Roman"/>
      <w:sz w:val="24"/>
      <w:szCs w:val="20"/>
      <w:lang w:val="en-US" w:eastAsia="zh-CN"/>
    </w:rPr>
  </w:style>
  <w:style w:type="paragraph" w:customStyle="1" w:styleId="af7">
    <w:name w:val="缺省文本"/>
    <w:basedOn w:val="Normal"/>
    <w:link w:val="Char2"/>
    <w:rsid w:val="006D7D75"/>
    <w:pPr>
      <w:widowControl w:val="0"/>
      <w:autoSpaceDE w:val="0"/>
      <w:autoSpaceDN w:val="0"/>
      <w:adjustRightInd w:val="0"/>
      <w:spacing w:line="360" w:lineRule="auto"/>
    </w:pPr>
    <w:rPr>
      <w:rFonts w:ascii="Times New Roman" w:eastAsia="SimSun" w:hAnsi="Times New Roman"/>
      <w:sz w:val="21"/>
      <w:szCs w:val="20"/>
      <w:lang w:val="en-US" w:eastAsia="zh-CN"/>
    </w:rPr>
  </w:style>
  <w:style w:type="character" w:customStyle="1" w:styleId="Char2">
    <w:name w:val="缺省文本 Char"/>
    <w:link w:val="af7"/>
    <w:rsid w:val="006D7D75"/>
    <w:rPr>
      <w:rFonts w:eastAsia="SimSun"/>
      <w:sz w:val="21"/>
      <w:lang w:val="en-US" w:eastAsia="zh-CN"/>
    </w:rPr>
  </w:style>
  <w:style w:type="paragraph" w:customStyle="1" w:styleId="af8">
    <w:name w:val="编写建议"/>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lang w:val="en-US" w:eastAsia="zh-CN"/>
    </w:rPr>
  </w:style>
  <w:style w:type="paragraph" w:customStyle="1" w:styleId="af9">
    <w:name w:val="样式 编写建议"/>
    <w:basedOn w:val="Normal"/>
    <w:next w:val="BodyTextFirstIndent"/>
    <w:autoRedefine/>
    <w:rsid w:val="006D7D75"/>
    <w:pPr>
      <w:widowControl w:val="0"/>
      <w:autoSpaceDE w:val="0"/>
      <w:autoSpaceDN w:val="0"/>
      <w:adjustRightInd w:val="0"/>
      <w:spacing w:line="360" w:lineRule="auto"/>
      <w:jc w:val="both"/>
    </w:pPr>
    <w:rPr>
      <w:rFonts w:ascii="Times New Roman" w:eastAsia="KaiTi_GB2312" w:hAnsi="Times New Roman"/>
      <w:iCs/>
      <w:color w:val="000000"/>
      <w:sz w:val="21"/>
      <w:szCs w:val="20"/>
      <w:lang w:val="en-US" w:eastAsia="zh-CN"/>
    </w:rPr>
  </w:style>
  <w:style w:type="paragraph" w:styleId="BodyTextFirstIndent">
    <w:name w:val="Body Text First Indent"/>
    <w:basedOn w:val="BodyText"/>
    <w:link w:val="BodyTextFirstIndentChar"/>
    <w:rsid w:val="006D7D75"/>
    <w:pPr>
      <w:widowControl w:val="0"/>
      <w:adjustRightInd w:val="0"/>
      <w:spacing w:line="460" w:lineRule="exact"/>
      <w:ind w:firstLineChars="100" w:firstLine="420"/>
      <w:jc w:val="left"/>
      <w:textAlignment w:val="baseline"/>
    </w:pPr>
    <w:rPr>
      <w:rFonts w:ascii="Times New Roman" w:eastAsia="KaiTi" w:hAnsi="Times New Roman"/>
      <w:kern w:val="28"/>
      <w:sz w:val="28"/>
      <w:szCs w:val="20"/>
      <w:lang w:val="en-US" w:eastAsia="zh-CN"/>
    </w:rPr>
  </w:style>
  <w:style w:type="character" w:customStyle="1" w:styleId="BodyTextFirstIndentChar">
    <w:name w:val="Body Text First Indent Char"/>
    <w:basedOn w:val="BodyTextChar"/>
    <w:link w:val="BodyTextFirstIndent"/>
    <w:rsid w:val="006D7D75"/>
    <w:rPr>
      <w:rFonts w:ascii="Times" w:eastAsia="KaiTi" w:hAnsi="Times"/>
      <w:kern w:val="28"/>
      <w:sz w:val="28"/>
      <w:szCs w:val="24"/>
      <w:lang w:val="en-US" w:eastAsia="zh-CN"/>
    </w:rPr>
  </w:style>
  <w:style w:type="paragraph" w:customStyle="1" w:styleId="ParaCharCharCharCharCharCharCharCharCharChar">
    <w:name w:val="默认段落字体 Para Char Char Char Char Char Char Char Char Char Char"/>
    <w:basedOn w:val="DocumentMap"/>
    <w:autoRedefine/>
    <w:rsid w:val="006D7D75"/>
    <w:pPr>
      <w:widowControl w:val="0"/>
      <w:adjustRightInd w:val="0"/>
      <w:spacing w:line="436" w:lineRule="exact"/>
      <w:ind w:left="357"/>
      <w:outlineLvl w:val="3"/>
    </w:pPr>
    <w:rPr>
      <w:rFonts w:ascii="Arial" w:eastAsia="SimHei" w:hAnsi="Arial" w:cs="Arial"/>
      <w:snapToGrid w:val="0"/>
      <w:sz w:val="21"/>
      <w:szCs w:val="21"/>
      <w:lang w:val="en-US" w:eastAsia="zh-CN"/>
    </w:rPr>
  </w:style>
  <w:style w:type="paragraph" w:customStyle="1" w:styleId="afa">
    <w:name w:val="È±Ê¡ÎÄ±¾"/>
    <w:basedOn w:val="Normal"/>
    <w:rsid w:val="006D7D75"/>
    <w:pPr>
      <w:overflowPunct w:val="0"/>
      <w:autoSpaceDE w:val="0"/>
      <w:autoSpaceDN w:val="0"/>
      <w:adjustRightInd w:val="0"/>
      <w:textAlignment w:val="baseline"/>
    </w:pPr>
    <w:rPr>
      <w:rFonts w:ascii="Times New Roman" w:eastAsia="SimSun" w:hAnsi="Times New Roman"/>
      <w:sz w:val="24"/>
      <w:szCs w:val="20"/>
      <w:lang w:val="en-US" w:eastAsia="zh-CN"/>
    </w:rPr>
  </w:style>
  <w:style w:type="paragraph" w:customStyle="1" w:styleId="ParaChar">
    <w:name w:val="默认段落字体 Para Char"/>
    <w:basedOn w:val="Normal"/>
    <w:rsid w:val="006D7D75"/>
    <w:pPr>
      <w:keepNext/>
      <w:widowControl w:val="0"/>
      <w:autoSpaceDE w:val="0"/>
      <w:autoSpaceDN w:val="0"/>
      <w:adjustRightInd w:val="0"/>
    </w:pPr>
    <w:rPr>
      <w:rFonts w:ascii="Times New Roman" w:eastAsia="SimSun" w:hAnsi="Times New Roman"/>
      <w:szCs w:val="20"/>
      <w:lang w:val="en-US" w:eastAsia="zh-CN"/>
    </w:rPr>
  </w:style>
  <w:style w:type="paragraph" w:customStyle="1" w:styleId="Char10">
    <w:name w:val="Char1"/>
    <w:basedOn w:val="Normal"/>
    <w:rsid w:val="006D7D75"/>
    <w:pPr>
      <w:spacing w:after="160" w:line="240" w:lineRule="exact"/>
    </w:pPr>
    <w:rPr>
      <w:rFonts w:ascii="Verdana" w:eastAsia="SimSun" w:hAnsi="Verdana"/>
      <w:szCs w:val="20"/>
      <w:lang w:val="en-US"/>
    </w:rPr>
  </w:style>
  <w:style w:type="paragraph" w:customStyle="1" w:styleId="a">
    <w:name w:val="图号"/>
    <w:basedOn w:val="Normal"/>
    <w:rsid w:val="006D7D75"/>
    <w:pPr>
      <w:widowControl w:val="0"/>
      <w:numPr>
        <w:numId w:val="47"/>
      </w:numPr>
      <w:tabs>
        <w:tab w:val="clear" w:pos="720"/>
      </w:tabs>
      <w:autoSpaceDE w:val="0"/>
      <w:autoSpaceDN w:val="0"/>
      <w:adjustRightInd w:val="0"/>
      <w:spacing w:before="105" w:line="360" w:lineRule="auto"/>
      <w:ind w:left="420" w:hanging="420"/>
      <w:jc w:val="center"/>
    </w:pPr>
    <w:rPr>
      <w:rFonts w:ascii="Times New Roman" w:eastAsia="SimSun" w:hAnsi="Times New Roman"/>
      <w:sz w:val="21"/>
      <w:szCs w:val="21"/>
      <w:lang w:val="en-US" w:eastAsia="zh-CN"/>
    </w:rPr>
  </w:style>
  <w:style w:type="paragraph" w:customStyle="1" w:styleId="30">
    <w:name w:val="标题3"/>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u w:color="EEECE1"/>
      <w:lang w:val="en-US" w:eastAsia="zh-CN"/>
    </w:rPr>
  </w:style>
  <w:style w:type="table" w:customStyle="1" w:styleId="110">
    <w:name w:val="网格型11"/>
    <w:basedOn w:val="TableNormal"/>
    <w:next w:val="TableGrid"/>
    <w:rsid w:val="006D7D75"/>
    <w:pPr>
      <w:widowControl w:val="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b">
    <w:name w:val="表头文本"/>
    <w:rsid w:val="006D7D75"/>
    <w:pPr>
      <w:jc w:val="center"/>
    </w:pPr>
    <w:rPr>
      <w:rFonts w:ascii="Arial" w:eastAsia="SimSun" w:hAnsi="Arial"/>
      <w:b/>
      <w:color w:val="1F497D"/>
      <w:sz w:val="21"/>
      <w:szCs w:val="21"/>
      <w:u w:color="EEECE1"/>
      <w:lang w:val="en-US" w:eastAsia="zh-CN"/>
    </w:rPr>
  </w:style>
  <w:style w:type="paragraph" w:customStyle="1" w:styleId="GB2312242">
    <w:name w:val="楷体_GB2312 （正文）四号 行距: 固定值 24 磅 首行缩进:  2 字符"/>
    <w:basedOn w:val="Normal"/>
    <w:qFormat/>
    <w:rsid w:val="006D7D75"/>
    <w:pPr>
      <w:widowControl w:val="0"/>
      <w:spacing w:line="480" w:lineRule="exact"/>
      <w:ind w:firstLineChars="200" w:firstLine="560"/>
      <w:jc w:val="both"/>
    </w:pPr>
    <w:rPr>
      <w:rFonts w:ascii="KaiTi_GB2312" w:eastAsia="KaiTi_GB2312" w:hAnsi="KaiTi_GB2312" w:cs="SimSun"/>
      <w:color w:val="000000"/>
      <w:kern w:val="2"/>
      <w:sz w:val="28"/>
      <w:szCs w:val="20"/>
      <w:u w:color="EEECE1"/>
      <w:lang w:val="en-US" w:eastAsia="zh-CN"/>
    </w:rPr>
  </w:style>
  <w:style w:type="paragraph" w:customStyle="1" w:styleId="afc">
    <w:name w:val="表头样式"/>
    <w:basedOn w:val="Normal"/>
    <w:rsid w:val="006D7D75"/>
    <w:pPr>
      <w:keepNext/>
      <w:autoSpaceDE w:val="0"/>
      <w:autoSpaceDN w:val="0"/>
      <w:adjustRightInd w:val="0"/>
      <w:spacing w:line="360" w:lineRule="auto"/>
      <w:jc w:val="center"/>
    </w:pPr>
    <w:rPr>
      <w:rFonts w:ascii="Arial" w:eastAsia="SimSun" w:hAnsi="Arial"/>
      <w:b/>
      <w:sz w:val="21"/>
      <w:szCs w:val="21"/>
      <w:u w:color="EEECE1"/>
      <w:lang w:val="en-US" w:eastAsia="zh-CN"/>
    </w:rPr>
  </w:style>
  <w:style w:type="table" w:customStyle="1" w:styleId="17">
    <w:name w:val="网格型浅色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810">
    <w:name w:val="目录 81"/>
    <w:basedOn w:val="TOC1"/>
    <w:next w:val="TOC8"/>
    <w:uiPriority w:val="39"/>
    <w:rsid w:val="006D7D75"/>
    <w:pPr>
      <w:keepNext/>
      <w:keepLines/>
      <w:widowControl w:val="0"/>
      <w:tabs>
        <w:tab w:val="right" w:leader="dot" w:pos="9639"/>
      </w:tabs>
      <w:spacing w:before="180" w:after="0"/>
      <w:ind w:left="2693" w:right="425" w:hanging="2693"/>
    </w:pPr>
    <w:rPr>
      <w:rFonts w:ascii="Times New Roman" w:eastAsia="SimSun" w:hAnsi="Times New Roman" w:cs="Times New Roman"/>
      <w:bCs w:val="0"/>
      <w:caps w:val="0"/>
      <w:noProof/>
      <w:sz w:val="22"/>
      <w:u w:color="EEECE1"/>
    </w:rPr>
  </w:style>
  <w:style w:type="paragraph" w:customStyle="1" w:styleId="51a">
    <w:name w:val="目录 51"/>
    <w:basedOn w:val="TOC4"/>
    <w:next w:val="TOC5"/>
    <w:uiPriority w:val="39"/>
    <w:rsid w:val="006D7D75"/>
    <w:pPr>
      <w:keepLines/>
      <w:widowControl w:val="0"/>
      <w:tabs>
        <w:tab w:val="right" w:leader="dot" w:pos="9639"/>
      </w:tabs>
      <w:ind w:left="1701" w:right="425" w:hanging="1701"/>
    </w:pPr>
    <w:rPr>
      <w:rFonts w:ascii="Times New Roman" w:eastAsia="SimSun" w:hAnsi="Times New Roman" w:cs="Times New Roman"/>
      <w:noProof/>
      <w:sz w:val="20"/>
      <w:szCs w:val="20"/>
    </w:rPr>
  </w:style>
  <w:style w:type="paragraph" w:customStyle="1" w:styleId="41">
    <w:name w:val="目录 41"/>
    <w:basedOn w:val="TOC3"/>
    <w:next w:val="TOC4"/>
    <w:uiPriority w:val="39"/>
    <w:rsid w:val="006D7D75"/>
    <w:pPr>
      <w:keepLines/>
      <w:widowControl w:val="0"/>
      <w:tabs>
        <w:tab w:val="right" w:leader="dot" w:pos="9639"/>
      </w:tabs>
      <w:ind w:left="1418" w:right="425" w:hanging="1418"/>
    </w:pPr>
    <w:rPr>
      <w:rFonts w:ascii="Times New Roman" w:eastAsia="SimSun" w:hAnsi="Times New Roman" w:cs="Times New Roman"/>
      <w:i w:val="0"/>
      <w:iCs w:val="0"/>
      <w:noProof/>
      <w:u w:color="EEECE1"/>
    </w:rPr>
  </w:style>
  <w:style w:type="paragraph" w:customStyle="1" w:styleId="610">
    <w:name w:val="目录 61"/>
    <w:basedOn w:val="TOC5"/>
    <w:next w:val="Normal"/>
    <w:uiPriority w:val="39"/>
    <w:rsid w:val="006D7D75"/>
    <w:pPr>
      <w:keepLines/>
      <w:widowControl w:val="0"/>
      <w:tabs>
        <w:tab w:val="right" w:leader="dot" w:pos="9639"/>
      </w:tabs>
      <w:ind w:left="1985" w:right="425" w:hanging="1985"/>
    </w:pPr>
    <w:rPr>
      <w:rFonts w:ascii="Times New Roman" w:eastAsia="SimSun" w:hAnsi="Times New Roman" w:cs="Times New Roman"/>
      <w:noProof/>
      <w:sz w:val="20"/>
      <w:szCs w:val="20"/>
    </w:rPr>
  </w:style>
  <w:style w:type="paragraph" w:customStyle="1" w:styleId="711">
    <w:name w:val="目录 71"/>
    <w:basedOn w:val="TOC6"/>
    <w:next w:val="Normal"/>
    <w:uiPriority w:val="39"/>
    <w:rsid w:val="006D7D75"/>
    <w:pPr>
      <w:keepLines/>
      <w:widowControl w:val="0"/>
      <w:tabs>
        <w:tab w:val="right" w:leader="dot" w:pos="9639"/>
      </w:tabs>
      <w:ind w:left="2268" w:right="425" w:hanging="2268"/>
    </w:pPr>
    <w:rPr>
      <w:rFonts w:ascii="Times New Roman" w:eastAsia="SimSun" w:hAnsi="Times New Roman" w:cs="Times New Roman"/>
      <w:noProof/>
      <w:sz w:val="20"/>
      <w:szCs w:val="20"/>
    </w:rPr>
  </w:style>
  <w:style w:type="table" w:customStyle="1" w:styleId="23">
    <w:name w:val="网格型2"/>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TableNormal"/>
    <w:next w:val="TableGrid"/>
    <w:uiPriority w:val="39"/>
    <w:rsid w:val="006D7D75"/>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浅色1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4">
    <w:name w:val="网格型浅色2"/>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0">
    <w:name w:val="网格型21"/>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浅色3"/>
    <w:basedOn w:val="TableNormal"/>
    <w:next w:val="TableGridLight1"/>
    <w:uiPriority w:val="40"/>
    <w:rsid w:val="006D7D75"/>
    <w:rPr>
      <w:rFonts w:ascii="Calibri" w:eastAsia="SimSun" w:hAnsi="Calibri"/>
      <w:kern w:val="2"/>
      <w:sz w:val="21"/>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rsid w:val="000465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2">
    <w:name w:val="(文字) (文字)532"/>
    <w:semiHidden/>
    <w:rsid w:val="00046502"/>
    <w:rPr>
      <w:rFonts w:ascii="Times New Roman" w:hAnsi="Times New Roman"/>
      <w:lang w:eastAsia="en-US"/>
    </w:rPr>
  </w:style>
  <w:style w:type="table" w:customStyle="1" w:styleId="TableGrid20">
    <w:name w:val="Table Grid2"/>
    <w:basedOn w:val="TableNormal"/>
    <w:next w:val="TableGrid"/>
    <w:uiPriority w:val="59"/>
    <w:qFormat/>
    <w:rsid w:val="00C96FF0"/>
    <w:pPr>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99"/>
    <w:qFormat/>
    <w:rsid w:val="00DB17E3"/>
    <w:pPr>
      <w:widowControl w:val="0"/>
      <w:overflowPunct w:val="0"/>
      <w:autoSpaceDE w:val="0"/>
      <w:autoSpaceDN w:val="0"/>
      <w:adjustRightInd w:val="0"/>
      <w:ind w:firstLineChars="200" w:firstLine="420"/>
      <w:jc w:val="both"/>
    </w:pPr>
    <w:rPr>
      <w:rFonts w:ascii="Times New Roman" w:eastAsia="SimSun" w:hAnsi="Times New Roman"/>
      <w:kern w:val="2"/>
      <w:sz w:val="21"/>
      <w:lang w:val="en-US"/>
    </w:rPr>
  </w:style>
  <w:style w:type="paragraph" w:customStyle="1" w:styleId="rProposalsubsub">
    <w:name w:val="rProposal_sub_sub"/>
    <w:basedOn w:val="Proposalsubsub"/>
    <w:link w:val="rProposalsubsubChar"/>
    <w:qFormat/>
    <w:rsid w:val="00DB17E3"/>
    <w:pPr>
      <w:tabs>
        <w:tab w:val="left" w:pos="1701"/>
      </w:tabs>
      <w:ind w:left="1985" w:hanging="425"/>
    </w:pPr>
    <w:rPr>
      <w:i/>
      <w:sz w:val="22"/>
    </w:rPr>
  </w:style>
  <w:style w:type="character" w:customStyle="1" w:styleId="rProposalsubsubChar">
    <w:name w:val="rProposal_sub_sub Char"/>
    <w:link w:val="rProposalsubsub"/>
    <w:rsid w:val="00DB17E3"/>
    <w:rPr>
      <w:rFonts w:eastAsia="Malgun Gothic"/>
      <w:i/>
      <w:kern w:val="2"/>
      <w:sz w:val="22"/>
      <w:szCs w:val="22"/>
      <w:lang w:val="en-US" w:eastAsia="ko-KR"/>
    </w:rPr>
  </w:style>
  <w:style w:type="paragraph" w:customStyle="1" w:styleId="CharChar1CharCharCharCharCharCharCharCharCharCharCharCharCharCharChar36">
    <w:name w:val="Char Char1 Char Char Char Char Char Char Char Char Char Char Char Char Char Char Char36"/>
    <w:semiHidden/>
    <w:rsid w:val="00F7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1">
    <w:name w:val="(文字) (文字)531"/>
    <w:semiHidden/>
    <w:rsid w:val="00F728D8"/>
    <w:rPr>
      <w:rFonts w:ascii="Times New Roman" w:hAnsi="Times New Roman"/>
      <w:lang w:eastAsia="en-US"/>
    </w:rPr>
  </w:style>
  <w:style w:type="paragraph" w:customStyle="1" w:styleId="33">
    <w:name w:val="목록 단락3"/>
    <w:basedOn w:val="Normal"/>
    <w:uiPriority w:val="34"/>
    <w:qFormat/>
    <w:rsid w:val="00F728D8"/>
    <w:pPr>
      <w:ind w:left="720"/>
      <w:contextualSpacing/>
      <w:jc w:val="both"/>
    </w:pPr>
    <w:rPr>
      <w:rFonts w:ascii="Calibri" w:eastAsia="Malgun Gothic" w:hAnsi="Calibri"/>
      <w:sz w:val="22"/>
      <w:szCs w:val="22"/>
      <w:lang w:val="en-US"/>
    </w:rPr>
  </w:style>
  <w:style w:type="paragraph" w:customStyle="1" w:styleId="reference0">
    <w:name w:val="reference"/>
    <w:basedOn w:val="Normal"/>
    <w:uiPriority w:val="99"/>
    <w:qFormat/>
    <w:rsid w:val="00F728D8"/>
    <w:pPr>
      <w:widowControl w:val="0"/>
      <w:numPr>
        <w:numId w:val="48"/>
      </w:numPr>
      <w:autoSpaceDE w:val="0"/>
      <w:autoSpaceDN w:val="0"/>
      <w:adjustRightInd w:val="0"/>
      <w:spacing w:after="60"/>
      <w:jc w:val="both"/>
    </w:pPr>
    <w:rPr>
      <w:rFonts w:ascii="Calibri" w:eastAsia="Times New Roman" w:hAnsi="Calibri"/>
      <w:sz w:val="22"/>
      <w:szCs w:val="22"/>
      <w:lang w:val="en-US"/>
    </w:rPr>
  </w:style>
  <w:style w:type="paragraph" w:customStyle="1" w:styleId="CharChar1CharCharCharCharCharCharCharCharCharCharCharCharCharCharChar35">
    <w:name w:val="Char Char1 Char Char Char Char Char Char Char Char Char Char Char Char Char Char Char35"/>
    <w:semiHidden/>
    <w:rsid w:val="00E303A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0">
    <w:name w:val="(文字) (文字)530"/>
    <w:semiHidden/>
    <w:rsid w:val="00E303AE"/>
    <w:rPr>
      <w:rFonts w:ascii="Times New Roman" w:hAnsi="Times New Roman"/>
      <w:lang w:eastAsia="en-US"/>
    </w:rPr>
  </w:style>
  <w:style w:type="table" w:customStyle="1" w:styleId="ColorfulList-Accent16">
    <w:name w:val="Colorful List - Accent 16"/>
    <w:basedOn w:val="TableNormal"/>
    <w:next w:val="ColorfulList-Accent1"/>
    <w:uiPriority w:val="34"/>
    <w:rsid w:val="00E303AE"/>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E303A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
    <w:name w:val="3GPP List of Bullets"/>
    <w:rsid w:val="00707265"/>
    <w:pPr>
      <w:numPr>
        <w:numId w:val="49"/>
      </w:numPr>
    </w:pPr>
  </w:style>
  <w:style w:type="paragraph" w:customStyle="1" w:styleId="3GPPText">
    <w:name w:val="3GPP Text"/>
    <w:basedOn w:val="Normal"/>
    <w:link w:val="3GPPTextChar"/>
    <w:qFormat/>
    <w:rsid w:val="00707265"/>
    <w:pPr>
      <w:overflowPunct w:val="0"/>
      <w:autoSpaceDE w:val="0"/>
      <w:autoSpaceDN w:val="0"/>
      <w:adjustRightInd w:val="0"/>
      <w:spacing w:before="120" w:after="180"/>
      <w:jc w:val="both"/>
      <w:textAlignment w:val="baseline"/>
    </w:pPr>
    <w:rPr>
      <w:rFonts w:ascii="Times New Roman" w:eastAsia="Times New Roman" w:hAnsi="Times New Roman"/>
      <w:sz w:val="22"/>
      <w:szCs w:val="20"/>
      <w:lang w:val="en-US" w:eastAsia="en-GB"/>
    </w:rPr>
  </w:style>
  <w:style w:type="character" w:customStyle="1" w:styleId="3GPPTextChar">
    <w:name w:val="3GPP Text Char"/>
    <w:link w:val="3GPPText"/>
    <w:qFormat/>
    <w:rsid w:val="00707265"/>
    <w:rPr>
      <w:rFonts w:eastAsia="Times New Roman"/>
      <w:sz w:val="22"/>
      <w:lang w:val="en-US"/>
    </w:rPr>
  </w:style>
  <w:style w:type="paragraph" w:customStyle="1" w:styleId="3GPPAgreements">
    <w:name w:val="3GPP Agreements"/>
    <w:basedOn w:val="Normal"/>
    <w:link w:val="3GPPAgreementsChar"/>
    <w:qFormat/>
    <w:rsid w:val="00707265"/>
    <w:pPr>
      <w:numPr>
        <w:numId w:val="50"/>
      </w:numPr>
      <w:overflowPunct w:val="0"/>
      <w:autoSpaceDE w:val="0"/>
      <w:autoSpaceDN w:val="0"/>
      <w:adjustRightInd w:val="0"/>
      <w:spacing w:before="60" w:after="60"/>
      <w:jc w:val="both"/>
      <w:textAlignment w:val="baseline"/>
    </w:pPr>
    <w:rPr>
      <w:rFonts w:ascii="Times New Roman" w:eastAsia="Times New Roman" w:hAnsi="Times New Roman"/>
      <w:sz w:val="22"/>
      <w:szCs w:val="20"/>
      <w:lang w:val="en-US" w:eastAsia="zh-CN"/>
    </w:rPr>
  </w:style>
  <w:style w:type="character" w:customStyle="1" w:styleId="3GPPAgreementsChar">
    <w:name w:val="3GPP Agreements Char"/>
    <w:link w:val="3GPPAgreements"/>
    <w:qFormat/>
    <w:rsid w:val="00707265"/>
    <w:rPr>
      <w:rFonts w:eastAsia="Times New Roman"/>
      <w:sz w:val="22"/>
      <w:lang w:val="en-US" w:eastAsia="zh-CN"/>
    </w:rPr>
  </w:style>
  <w:style w:type="paragraph" w:customStyle="1" w:styleId="18">
    <w:name w:val="목록 단락1"/>
    <w:basedOn w:val="Normal"/>
    <w:uiPriority w:val="34"/>
    <w:qFormat/>
    <w:rsid w:val="00345194"/>
    <w:pPr>
      <w:snapToGrid w:val="0"/>
      <w:spacing w:after="100" w:afterAutospacing="1"/>
      <w:ind w:leftChars="400" w:left="400"/>
      <w:jc w:val="both"/>
    </w:pPr>
    <w:rPr>
      <w:rFonts w:ascii="Times New Roman" w:eastAsia="MS Gothic" w:hAnsi="Times New Roman"/>
      <w:sz w:val="24"/>
      <w:szCs w:val="20"/>
      <w:lang w:eastAsia="ja-JP"/>
    </w:rPr>
  </w:style>
  <w:style w:type="paragraph" w:customStyle="1" w:styleId="CharChar1CharCharCharCharCharCharCharCharCharCharCharCharCharCharChar41">
    <w:name w:val="Char Char1 Char Char Char Char Char Char Char Char Char Char Char Char Char Char Char41"/>
    <w:semiHidden/>
    <w:rsid w:val="00982E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6">
    <w:name w:val="(文字) (文字)536"/>
    <w:semiHidden/>
    <w:rsid w:val="00982E91"/>
    <w:rPr>
      <w:rFonts w:ascii="Times New Roman" w:hAnsi="Times New Roman"/>
      <w:lang w:eastAsia="en-US"/>
    </w:rPr>
  </w:style>
  <w:style w:type="table" w:customStyle="1" w:styleId="ColorfulList-Accent17">
    <w:name w:val="Colorful List - Accent 17"/>
    <w:basedOn w:val="TableNormal"/>
    <w:next w:val="ColorfulList-Accent1"/>
    <w:uiPriority w:val="34"/>
    <w:rsid w:val="00982E91"/>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982E91"/>
    <w:pPr>
      <w:spacing w:after="160" w:line="259" w:lineRule="auto"/>
    </w:pPr>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982E9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B3Char2">
    <w:name w:val="B3 Char2"/>
    <w:qFormat/>
    <w:rsid w:val="00982E91"/>
    <w:rPr>
      <w:rFonts w:eastAsia="SimSun"/>
      <w:lang w:val="en-GB" w:eastAsia="en-US"/>
    </w:rPr>
  </w:style>
  <w:style w:type="character" w:customStyle="1" w:styleId="BoldCommentsChar">
    <w:name w:val="Bold Comments Char"/>
    <w:link w:val="BoldComments"/>
    <w:rsid w:val="00982E91"/>
    <w:rPr>
      <w:rFonts w:ascii="Arial" w:eastAsia="MS Mincho" w:hAnsi="Arial"/>
      <w:b/>
      <w:szCs w:val="24"/>
    </w:rPr>
  </w:style>
  <w:style w:type="paragraph" w:customStyle="1" w:styleId="BoldComments">
    <w:name w:val="Bold Comments"/>
    <w:basedOn w:val="Normal"/>
    <w:link w:val="BoldCommentsChar"/>
    <w:qFormat/>
    <w:rsid w:val="00982E91"/>
    <w:pPr>
      <w:spacing w:before="240" w:after="60"/>
      <w:outlineLvl w:val="8"/>
    </w:pPr>
    <w:rPr>
      <w:rFonts w:ascii="Arial" w:eastAsia="MS Mincho" w:hAnsi="Arial"/>
      <w:b/>
      <w:lang w:eastAsia="en-GB"/>
    </w:rPr>
  </w:style>
  <w:style w:type="paragraph" w:customStyle="1" w:styleId="CharChar1CharCharCharCharCharCharCharCharCharCharCharCharCharCharChar44">
    <w:name w:val="Char Char1 Char Char Char Char Char Char Char Char Char Char Char Char Char Char Char44"/>
    <w:semiHidden/>
    <w:rsid w:val="00D4160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9">
    <w:name w:val="(文字) (文字)539"/>
    <w:semiHidden/>
    <w:rsid w:val="00D41604"/>
    <w:rPr>
      <w:rFonts w:ascii="Times New Roman" w:hAnsi="Times New Roman"/>
      <w:lang w:eastAsia="en-US"/>
    </w:rPr>
  </w:style>
  <w:style w:type="table" w:customStyle="1" w:styleId="ColorfulList-Accent18">
    <w:name w:val="Colorful List - Accent 18"/>
    <w:basedOn w:val="TableNormal"/>
    <w:next w:val="ColorfulList-Accent1"/>
    <w:uiPriority w:val="34"/>
    <w:rsid w:val="00D41604"/>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D4160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1">
    <w:name w:val="3GPP List of Bullets1"/>
    <w:rsid w:val="00441FA6"/>
    <w:pPr>
      <w:numPr>
        <w:numId w:val="5"/>
      </w:numPr>
    </w:pPr>
  </w:style>
  <w:style w:type="paragraph" w:customStyle="1" w:styleId="agreement">
    <w:name w:val="agreement"/>
    <w:basedOn w:val="Normal"/>
    <w:rsid w:val="00347CA4"/>
    <w:pPr>
      <w:numPr>
        <w:numId w:val="51"/>
      </w:numPr>
      <w:spacing w:line="240" w:lineRule="exact"/>
    </w:pPr>
    <w:rPr>
      <w:rFonts w:ascii="Times New Roman" w:hAnsi="Times New Roman"/>
      <w:szCs w:val="20"/>
      <w:lang w:val="en-US" w:eastAsia="zh-CN"/>
    </w:rPr>
  </w:style>
  <w:style w:type="numbering" w:customStyle="1" w:styleId="StyleBulletedSymbolsymbolLeft025Hanging02531">
    <w:name w:val="Style Bulleted Symbol (symbol) Left:  0.25&quot; Hanging:  0.25&quot;31"/>
    <w:basedOn w:val="NoList"/>
    <w:rsid w:val="000F59F3"/>
  </w:style>
  <w:style w:type="paragraph" w:customStyle="1" w:styleId="CharChar1CharCharCharCharCharCharCharCharCharCharCharCharCharCharChar43">
    <w:name w:val="Char Char1 Char Char Char Char Char Char Char Char Char Char Char Char Char Char Char43"/>
    <w:semiHidden/>
    <w:rsid w:val="000F59F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8">
    <w:name w:val="(文字) (文字)538"/>
    <w:semiHidden/>
    <w:rsid w:val="000F59F3"/>
    <w:rPr>
      <w:rFonts w:ascii="Times New Roman" w:hAnsi="Times New Roman"/>
      <w:lang w:eastAsia="en-US"/>
    </w:rPr>
  </w:style>
  <w:style w:type="table" w:customStyle="1" w:styleId="ColorfulList-Accent19">
    <w:name w:val="Colorful List - Accent 19"/>
    <w:basedOn w:val="TableNormal"/>
    <w:next w:val="ColorfulList-Accent1"/>
    <w:uiPriority w:val="34"/>
    <w:rsid w:val="00735CE6"/>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735CE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2">
    <w:name w:val="Style Bulleted12"/>
    <w:rsid w:val="002476B2"/>
    <w:pPr>
      <w:numPr>
        <w:numId w:val="2"/>
      </w:numPr>
    </w:pPr>
  </w:style>
  <w:style w:type="table" w:customStyle="1" w:styleId="TableGrid30">
    <w:name w:val="Table Grid3"/>
    <w:basedOn w:val="TableNormal"/>
    <w:next w:val="TableGrid"/>
    <w:uiPriority w:val="39"/>
    <w:rsid w:val="00CA6C73"/>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
    <w:name w:val="Colorful List - Accent 110"/>
    <w:basedOn w:val="TableNormal"/>
    <w:next w:val="ColorfulList-Accent1"/>
    <w:uiPriority w:val="34"/>
    <w:rsid w:val="002476B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2476B2"/>
    <w:rPr>
      <w:i/>
      <w:iCs/>
      <w:color w:val="4F81BD"/>
    </w:rPr>
  </w:style>
  <w:style w:type="table" w:customStyle="1" w:styleId="GridTable4-Accent510">
    <w:name w:val="Grid Table 4 - Accent 510"/>
    <w:basedOn w:val="TableNormal"/>
    <w:next w:val="GridTable4-Accent5"/>
    <w:uiPriority w:val="49"/>
    <w:rsid w:val="002476B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UnresolvedMention">
    <w:name w:val="Unresolved Mention"/>
    <w:basedOn w:val="DefaultParagraphFont"/>
    <w:uiPriority w:val="99"/>
    <w:unhideWhenUsed/>
    <w:rsid w:val="00A443DC"/>
    <w:rPr>
      <w:color w:val="808080"/>
      <w:shd w:val="clear" w:color="auto" w:fill="E6E6E6"/>
    </w:rPr>
  </w:style>
  <w:style w:type="paragraph" w:customStyle="1" w:styleId="paragraph0">
    <w:name w:val="paragraph"/>
    <w:basedOn w:val="Normal"/>
    <w:uiPriority w:val="99"/>
    <w:qFormat/>
    <w:rsid w:val="002A50C8"/>
    <w:pPr>
      <w:spacing w:line="259" w:lineRule="auto"/>
    </w:pPr>
    <w:rPr>
      <w:rFonts w:asciiTheme="minorHAnsi" w:eastAsia="Times New Roman" w:hAnsiTheme="minorHAnsi" w:cstheme="minorBidi"/>
      <w:sz w:val="24"/>
      <w:lang w:val="en-US"/>
    </w:rPr>
  </w:style>
  <w:style w:type="character" w:customStyle="1" w:styleId="spellingerror">
    <w:name w:val="spellingerror"/>
    <w:basedOn w:val="DefaultParagraphFont"/>
    <w:qFormat/>
    <w:rsid w:val="002A50C8"/>
  </w:style>
  <w:style w:type="character" w:customStyle="1" w:styleId="normaltextrun1">
    <w:name w:val="normaltextrun1"/>
    <w:basedOn w:val="DefaultParagraphFont"/>
    <w:rsid w:val="002A50C8"/>
  </w:style>
  <w:style w:type="character" w:customStyle="1" w:styleId="eop">
    <w:name w:val="eop"/>
    <w:basedOn w:val="DefaultParagraphFont"/>
    <w:qFormat/>
    <w:rsid w:val="002A50C8"/>
  </w:style>
  <w:style w:type="paragraph" w:customStyle="1" w:styleId="CharChar1CharCharCharCharCharCharCharCharCharCharCharCharCharCharChar42">
    <w:name w:val="Char Char1 Char Char Char Char Char Char Char Char Char Char Char Char Char Char Char42"/>
    <w:semiHidden/>
    <w:rsid w:val="00D1762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7">
    <w:name w:val="(文字) (文字)537"/>
    <w:semiHidden/>
    <w:rsid w:val="00D17621"/>
    <w:rPr>
      <w:rFonts w:ascii="Times New Roman" w:hAnsi="Times New Roman"/>
      <w:lang w:eastAsia="en-US"/>
    </w:rPr>
  </w:style>
  <w:style w:type="paragraph" w:customStyle="1" w:styleId="PropObs">
    <w:name w:val="PropObs"/>
    <w:basedOn w:val="Normal"/>
    <w:link w:val="PropObsChar"/>
    <w:qFormat/>
    <w:rsid w:val="00D17621"/>
    <w:pPr>
      <w:numPr>
        <w:numId w:val="52"/>
      </w:numPr>
      <w:ind w:left="1134" w:hanging="1134"/>
      <w:jc w:val="both"/>
    </w:pPr>
    <w:rPr>
      <w:rFonts w:ascii="Calibri" w:eastAsia="MS Mincho" w:hAnsi="Calibri"/>
      <w:b/>
      <w:szCs w:val="20"/>
      <w:lang w:eastAsia="sv-SE"/>
    </w:rPr>
  </w:style>
  <w:style w:type="character" w:customStyle="1" w:styleId="PropObsChar">
    <w:name w:val="PropObs Char"/>
    <w:link w:val="PropObs"/>
    <w:rsid w:val="00D17621"/>
    <w:rPr>
      <w:rFonts w:ascii="Calibri" w:eastAsia="MS Mincho" w:hAnsi="Calibri"/>
      <w:b/>
      <w:lang w:eastAsia="sv-SE"/>
    </w:rPr>
  </w:style>
  <w:style w:type="character" w:styleId="Mention">
    <w:name w:val="Mention"/>
    <w:uiPriority w:val="99"/>
    <w:unhideWhenUsed/>
    <w:rsid w:val="00D17621"/>
    <w:rPr>
      <w:color w:val="2B579A"/>
      <w:shd w:val="clear" w:color="auto" w:fill="E6E6E6"/>
    </w:rPr>
  </w:style>
  <w:style w:type="character" w:customStyle="1" w:styleId="ProposalsubChar">
    <w:name w:val="Proposal_sub Char"/>
    <w:link w:val="Proposalsub"/>
    <w:rsid w:val="00D17621"/>
    <w:rPr>
      <w:rFonts w:eastAsia="Malgun Gothic"/>
      <w:kern w:val="2"/>
      <w:szCs w:val="22"/>
      <w:lang w:val="en-US" w:eastAsia="ko-KR"/>
    </w:rPr>
  </w:style>
  <w:style w:type="character" w:customStyle="1" w:styleId="ProposalsubsubChar">
    <w:name w:val="Proposal_sub_sub Char"/>
    <w:link w:val="Proposalsubsub"/>
    <w:rsid w:val="00D17621"/>
    <w:rPr>
      <w:rFonts w:eastAsia="Malgun Gothic"/>
      <w:kern w:val="2"/>
      <w:szCs w:val="22"/>
      <w:lang w:val="en-US" w:eastAsia="ko-KR"/>
    </w:rPr>
  </w:style>
  <w:style w:type="table" w:styleId="GridTable6Colorful-Accent1">
    <w:name w:val="Grid Table 6 Colorful Accent 1"/>
    <w:basedOn w:val="TableNormal"/>
    <w:uiPriority w:val="51"/>
    <w:rsid w:val="004E34E0"/>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fp0">
    <w:name w:val="fp"/>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25">
    <w:name w:val="正文2"/>
    <w:uiPriority w:val="99"/>
    <w:qFormat/>
    <w:rsid w:val="00092386"/>
    <w:pPr>
      <w:spacing w:before="100" w:beforeAutospacing="1" w:after="100" w:afterAutospacing="1"/>
      <w:ind w:left="720" w:hanging="720"/>
    </w:pPr>
    <w:rPr>
      <w:rFonts w:ascii="Times" w:eastAsia="SimSun" w:hAnsi="Times" w:cs="SimSun"/>
      <w:sz w:val="24"/>
      <w:szCs w:val="24"/>
      <w:lang w:val="en-US" w:eastAsia="zh-CN"/>
    </w:rPr>
  </w:style>
  <w:style w:type="paragraph" w:customStyle="1" w:styleId="CharChar1CharCharCharCharCharCharCharCharCharCharCharCharCharCharChar63">
    <w:name w:val="Char Char1 Char Char Char Char Char Char Char Char Char Char Char Char Char Char Char63"/>
    <w:semiHidden/>
    <w:rsid w:val="001B2AB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8">
    <w:name w:val="(文字) (文字)558"/>
    <w:semiHidden/>
    <w:rsid w:val="001B2ABA"/>
    <w:rPr>
      <w:rFonts w:ascii="Times New Roman" w:hAnsi="Times New Roman"/>
      <w:lang w:eastAsia="en-US"/>
    </w:rPr>
  </w:style>
  <w:style w:type="character" w:customStyle="1" w:styleId="fontstyle01">
    <w:name w:val="fontstyle01"/>
    <w:basedOn w:val="DefaultParagraphFont"/>
    <w:qFormat/>
    <w:rsid w:val="001F60F4"/>
    <w:rPr>
      <w:rFonts w:ascii="TimesNewRomanPSMT" w:hAnsi="TimesNewRomanPSMT" w:hint="default"/>
      <w:b w:val="0"/>
      <w:bCs w:val="0"/>
      <w:i w:val="0"/>
      <w:iCs w:val="0"/>
      <w:color w:val="000000"/>
      <w:sz w:val="20"/>
      <w:szCs w:val="20"/>
    </w:rPr>
  </w:style>
  <w:style w:type="character" w:customStyle="1" w:styleId="fontstyle21">
    <w:name w:val="fontstyle21"/>
    <w:basedOn w:val="DefaultParagraphFont"/>
    <w:rsid w:val="001F60F4"/>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62">
    <w:name w:val="Char Char1 Char Char Char Char Char Char Char Char Char Char Char Char Char Char Char62"/>
    <w:semiHidden/>
    <w:rsid w:val="002F087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7">
    <w:name w:val="(文字) (文字)557"/>
    <w:semiHidden/>
    <w:rsid w:val="002F087B"/>
    <w:rPr>
      <w:rFonts w:ascii="Times New Roman" w:hAnsi="Times New Roman"/>
      <w:lang w:eastAsia="en-US"/>
    </w:rPr>
  </w:style>
  <w:style w:type="paragraph" w:customStyle="1" w:styleId="CharChar1CharCharCharCharCharCharCharCharCharCharCharCharCharCharChar61">
    <w:name w:val="Char Char1 Char Char Char Char Char Char Char Char Char Char Char Char Char Char Char61"/>
    <w:semiHidden/>
    <w:rsid w:val="00EF6E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6">
    <w:name w:val="(文字) (文字)556"/>
    <w:semiHidden/>
    <w:rsid w:val="00EF6E4F"/>
    <w:rPr>
      <w:rFonts w:ascii="Times New Roman" w:hAnsi="Times New Roman"/>
      <w:lang w:eastAsia="en-US"/>
    </w:rPr>
  </w:style>
  <w:style w:type="paragraph" w:customStyle="1" w:styleId="CharChar1CharCharCharCharCharCharCharCharCharCharCharCharCharCharChar60">
    <w:name w:val="Char Char1 Char Char Char Char Char Char Char Char Char Char Char Char Char Char Char60"/>
    <w:semiHidden/>
    <w:rsid w:val="00D16B6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5">
    <w:name w:val="(文字) (文字)555"/>
    <w:semiHidden/>
    <w:rsid w:val="00D16B66"/>
    <w:rPr>
      <w:rFonts w:ascii="Times New Roman" w:hAnsi="Times New Roman"/>
      <w:lang w:eastAsia="en-US"/>
    </w:rPr>
  </w:style>
  <w:style w:type="paragraph" w:customStyle="1" w:styleId="CharChar1CharCharCharCharCharCharCharCharCharCharCharCharCharCharChar59">
    <w:name w:val="Char Char1 Char Char Char Char Char Char Char Char Char Char Char Char Char Char Char59"/>
    <w:semiHidden/>
    <w:rsid w:val="005D1E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4">
    <w:name w:val="(文字) (文字)554"/>
    <w:semiHidden/>
    <w:rsid w:val="005D1E83"/>
    <w:rPr>
      <w:rFonts w:ascii="Times New Roman" w:hAnsi="Times New Roman"/>
      <w:lang w:eastAsia="en-US"/>
    </w:rPr>
  </w:style>
  <w:style w:type="paragraph" w:customStyle="1" w:styleId="50">
    <w:name w:val="列出段落5"/>
    <w:basedOn w:val="Normal"/>
    <w:uiPriority w:val="99"/>
    <w:qFormat/>
    <w:rsid w:val="005D1E83"/>
    <w:pPr>
      <w:spacing w:beforeLines="50" w:before="50" w:after="120" w:line="276" w:lineRule="auto"/>
      <w:ind w:firstLineChars="200" w:firstLine="420"/>
      <w:jc w:val="both"/>
    </w:pPr>
    <w:rPr>
      <w:rFonts w:ascii="Times New Roman" w:eastAsia="SimSun" w:hAnsi="Times New Roman"/>
      <w:szCs w:val="20"/>
    </w:rPr>
  </w:style>
  <w:style w:type="paragraph" w:customStyle="1" w:styleId="CharChar1CharCharCharCharCharCharCharCharCharCharCharCharCharCharChar58">
    <w:name w:val="Char Char1 Char Char Char Char Char Char Char Char Char Char Char Char Char Char Char58"/>
    <w:semiHidden/>
    <w:rsid w:val="00E079D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3">
    <w:name w:val="(文字) (文字)553"/>
    <w:semiHidden/>
    <w:rsid w:val="00E079DD"/>
    <w:rPr>
      <w:rFonts w:ascii="Times New Roman" w:hAnsi="Times New Roman"/>
      <w:lang w:eastAsia="en-US"/>
    </w:rPr>
  </w:style>
  <w:style w:type="paragraph" w:customStyle="1" w:styleId="CharChar1CharCharCharCharCharCharCharCharCharCharCharCharCharCharChar57">
    <w:name w:val="Char Char1 Char Char Char Char Char Char Char Char Char Char Char Char Char Char Char57"/>
    <w:semiHidden/>
    <w:rsid w:val="008D1D3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2">
    <w:name w:val="(文字) (文字)552"/>
    <w:semiHidden/>
    <w:rsid w:val="008D1D31"/>
    <w:rPr>
      <w:rFonts w:ascii="Times New Roman" w:hAnsi="Times New Roman"/>
      <w:lang w:eastAsia="en-US"/>
    </w:rPr>
  </w:style>
  <w:style w:type="character" w:customStyle="1" w:styleId="normaltextrun">
    <w:name w:val="normaltextrun"/>
    <w:basedOn w:val="DefaultParagraphFont"/>
    <w:qFormat/>
    <w:rsid w:val="009D173F"/>
  </w:style>
  <w:style w:type="paragraph" w:customStyle="1" w:styleId="CharChar1CharCharCharCharCharCharCharCharCharCharCharCharCharCharChar56">
    <w:name w:val="Char Char1 Char Char Char Char Char Char Char Char Char Char Char Char Char Char Char56"/>
    <w:semiHidden/>
    <w:rsid w:val="00F17B3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1">
    <w:name w:val="(文字) (文字)551"/>
    <w:semiHidden/>
    <w:rsid w:val="00F17B33"/>
    <w:rPr>
      <w:rFonts w:ascii="Times New Roman" w:hAnsi="Times New Roman"/>
      <w:lang w:eastAsia="en-US"/>
    </w:rPr>
  </w:style>
  <w:style w:type="paragraph" w:customStyle="1" w:styleId="a4">
    <w:name w:val="들여쓰기"/>
    <w:basedOn w:val="Normal"/>
    <w:qFormat/>
    <w:rsid w:val="00F17B33"/>
    <w:pPr>
      <w:widowControl w:val="0"/>
      <w:numPr>
        <w:numId w:val="53"/>
      </w:numPr>
      <w:autoSpaceDE w:val="0"/>
      <w:autoSpaceDN w:val="0"/>
      <w:spacing w:afterLines="50" w:after="120"/>
      <w:jc w:val="both"/>
    </w:pPr>
    <w:rPr>
      <w:rFonts w:ascii="LG스마트체 Light" w:eastAsia="LG스마트체 Light" w:hAnsi="LG스마트체 Light"/>
      <w:kern w:val="2"/>
      <w:szCs w:val="22"/>
      <w:lang w:eastAsia="ko-KR"/>
    </w:rPr>
  </w:style>
  <w:style w:type="paragraph" w:customStyle="1" w:styleId="summary">
    <w:name w:val="summary"/>
    <w:basedOn w:val="a4"/>
    <w:link w:val="summaryChar"/>
    <w:qFormat/>
    <w:rsid w:val="00F17B33"/>
    <w:pPr>
      <w:numPr>
        <w:ilvl w:val="1"/>
      </w:numPr>
      <w:spacing w:after="180"/>
    </w:pPr>
  </w:style>
  <w:style w:type="character" w:customStyle="1" w:styleId="summaryChar">
    <w:name w:val="summary Char"/>
    <w:link w:val="summary"/>
    <w:rsid w:val="00F17B33"/>
    <w:rPr>
      <w:rFonts w:ascii="LG스마트체 Light" w:eastAsia="LG스마트체 Light" w:hAnsi="LG스마트체 Light"/>
      <w:kern w:val="2"/>
      <w:szCs w:val="22"/>
      <w:lang w:eastAsia="ko-KR"/>
    </w:rPr>
  </w:style>
  <w:style w:type="paragraph" w:customStyle="1" w:styleId="CharChar1CharCharCharCharCharCharCharCharCharCharCharCharCharCharChar55">
    <w:name w:val="Char Char1 Char Char Char Char Char Char Char Char Char Char Char Char Char Char Char55"/>
    <w:semiHidden/>
    <w:rsid w:val="00A872C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0">
    <w:name w:val="(文字) (文字)550"/>
    <w:semiHidden/>
    <w:rsid w:val="00A872C1"/>
    <w:rPr>
      <w:rFonts w:ascii="Times New Roman" w:hAnsi="Times New Roman"/>
      <w:lang w:eastAsia="en-US"/>
    </w:rPr>
  </w:style>
  <w:style w:type="paragraph" w:customStyle="1" w:styleId="TDOCProposal">
    <w:name w:val="TDOC Proposal"/>
    <w:basedOn w:val="Normal"/>
    <w:link w:val="TDOCProposalChar"/>
    <w:qFormat/>
    <w:rsid w:val="004B0E7A"/>
    <w:pPr>
      <w:spacing w:before="120" w:after="120"/>
      <w:jc w:val="both"/>
    </w:pPr>
    <w:rPr>
      <w:rFonts w:ascii="Times New Roman" w:eastAsia="Malgun Gothic" w:hAnsi="Times New Roman"/>
      <w:b/>
      <w:sz w:val="22"/>
      <w:szCs w:val="20"/>
      <w:lang w:val="en-US" w:eastAsia="ko-KR"/>
    </w:rPr>
  </w:style>
  <w:style w:type="character" w:customStyle="1" w:styleId="TDOCProposalChar">
    <w:name w:val="TDOC Proposal Char"/>
    <w:link w:val="TDOCProposal"/>
    <w:rsid w:val="004B0E7A"/>
    <w:rPr>
      <w:rFonts w:eastAsia="Malgun Gothic"/>
      <w:b/>
      <w:sz w:val="22"/>
      <w:lang w:val="en-US" w:eastAsia="ko-KR"/>
    </w:rPr>
  </w:style>
  <w:style w:type="paragraph" w:customStyle="1" w:styleId="N1">
    <w:name w:val="N1"/>
    <w:basedOn w:val="Normal"/>
    <w:link w:val="N1Char"/>
    <w:qFormat/>
    <w:rsid w:val="003E1918"/>
    <w:pPr>
      <w:ind w:left="634"/>
      <w:jc w:val="both"/>
    </w:pPr>
    <w:rPr>
      <w:rFonts w:ascii="Calibri" w:eastAsia="MS Mincho" w:hAnsi="Calibri" w:cs="Calibri"/>
      <w:sz w:val="22"/>
      <w:szCs w:val="22"/>
      <w:lang w:val="en-US" w:eastAsia="ko-KR" w:bidi="hi-IN"/>
    </w:rPr>
  </w:style>
  <w:style w:type="character" w:customStyle="1" w:styleId="N1Char">
    <w:name w:val="N1 Char"/>
    <w:link w:val="N1"/>
    <w:rsid w:val="003E1918"/>
    <w:rPr>
      <w:rFonts w:ascii="Calibri" w:eastAsia="MS Mincho" w:hAnsi="Calibri" w:cs="Calibri"/>
      <w:sz w:val="22"/>
      <w:szCs w:val="22"/>
      <w:lang w:val="en-US" w:eastAsia="ko-KR" w:bidi="hi-IN"/>
    </w:rPr>
  </w:style>
  <w:style w:type="paragraph" w:customStyle="1" w:styleId="CharChar1CharCharCharCharCharCharCharCharCharCharCharCharCharCharChar54">
    <w:name w:val="Char Char1 Char Char Char Char Char Char Char Char Char Char Char Char Char Char Char54"/>
    <w:semiHidden/>
    <w:rsid w:val="007964B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9">
    <w:name w:val="(文字) (文字)549"/>
    <w:semiHidden/>
    <w:rsid w:val="007964BC"/>
    <w:rPr>
      <w:rFonts w:ascii="Times New Roman" w:hAnsi="Times New Roman"/>
      <w:lang w:eastAsia="en-US"/>
    </w:rPr>
  </w:style>
  <w:style w:type="character" w:customStyle="1" w:styleId="LGTdoc1Char">
    <w:name w:val="LGTdoc_제목1 Char"/>
    <w:link w:val="LGTdoc1"/>
    <w:rsid w:val="007964BC"/>
    <w:rPr>
      <w:b/>
      <w:snapToGrid w:val="0"/>
      <w:sz w:val="28"/>
      <w:lang w:eastAsia="ko-KR"/>
    </w:rPr>
  </w:style>
  <w:style w:type="paragraph" w:customStyle="1" w:styleId="CharChar1CharCharCharCharCharCharCharCharCharCharCharCharCharCharChar53">
    <w:name w:val="Char Char1 Char Char Char Char Char Char Char Char Char Char Char Char Char Char Char53"/>
    <w:semiHidden/>
    <w:rsid w:val="00553D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8">
    <w:name w:val="(文字) (文字)548"/>
    <w:semiHidden/>
    <w:rsid w:val="00553DE0"/>
    <w:rPr>
      <w:rFonts w:ascii="Times New Roman" w:hAnsi="Times New Roman"/>
      <w:lang w:eastAsia="en-US"/>
    </w:rPr>
  </w:style>
  <w:style w:type="numbering" w:customStyle="1" w:styleId="3GPPBullets">
    <w:name w:val="3GPP Bullets"/>
    <w:basedOn w:val="NoList"/>
    <w:uiPriority w:val="99"/>
    <w:rsid w:val="0059373B"/>
    <w:pPr>
      <w:numPr>
        <w:numId w:val="54"/>
      </w:numPr>
    </w:pPr>
  </w:style>
  <w:style w:type="paragraph" w:customStyle="1" w:styleId="6pt6pt120">
    <w:name w:val="스타일 목록 단락 + 양쪽 앞: 6 pt 단락 뒤: 6 pt 줄 간격: 배수 1.2 줄 왼쪽 0 글자"/>
    <w:basedOn w:val="ListParagraph"/>
    <w:rsid w:val="00684FB8"/>
    <w:pPr>
      <w:overflowPunct/>
      <w:autoSpaceDE/>
      <w:autoSpaceDN/>
      <w:adjustRightInd/>
      <w:spacing w:before="120" w:after="120" w:line="336" w:lineRule="auto"/>
      <w:ind w:left="0"/>
      <w:contextualSpacing w:val="0"/>
      <w:jc w:val="both"/>
      <w:textAlignment w:val="auto"/>
    </w:pPr>
    <w:rPr>
      <w:rFonts w:eastAsia="Malgun Gothic" w:cs="Batang"/>
      <w:lang w:eastAsia="en-US"/>
    </w:rPr>
  </w:style>
  <w:style w:type="paragraph" w:customStyle="1" w:styleId="xmsonormal">
    <w:name w:val="x_msonormal"/>
    <w:basedOn w:val="Normal"/>
    <w:qFormat/>
    <w:rsid w:val="0004707A"/>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52">
    <w:name w:val="Char Char1 Char Char Char Char Char Char Char Char Char Char Char Char Char Char Char52"/>
    <w:semiHidden/>
    <w:rsid w:val="0031401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7">
    <w:name w:val="(文字) (文字)547"/>
    <w:semiHidden/>
    <w:rsid w:val="0031401B"/>
    <w:rPr>
      <w:rFonts w:ascii="Times New Roman" w:hAnsi="Times New Roman"/>
      <w:lang w:eastAsia="en-US"/>
    </w:rPr>
  </w:style>
  <w:style w:type="paragraph" w:customStyle="1" w:styleId="0Maintext">
    <w:name w:val="0 Main text"/>
    <w:basedOn w:val="Normal"/>
    <w:link w:val="0MaintextChar"/>
    <w:qFormat/>
    <w:rsid w:val="00160D8E"/>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link w:val="0Maintext"/>
    <w:qFormat/>
    <w:rsid w:val="00160D8E"/>
    <w:rPr>
      <w:rFonts w:eastAsia="Malgun Gothic" w:cs="Batang"/>
      <w:lang w:eastAsia="en-US"/>
    </w:rPr>
  </w:style>
  <w:style w:type="paragraph" w:customStyle="1" w:styleId="CharChar1CharCharCharCharCharCharCharCharCharCharCharCharCharCharChar51">
    <w:name w:val="Char Char1 Char Char Char Char Char Char Char Char Char Char Char Char Char Char Char51"/>
    <w:semiHidden/>
    <w:rsid w:val="007F0F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6">
    <w:name w:val="(文字) (文字)546"/>
    <w:semiHidden/>
    <w:rsid w:val="007F0FB3"/>
    <w:rPr>
      <w:rFonts w:ascii="Times New Roman" w:hAnsi="Times New Roman"/>
      <w:lang w:eastAsia="en-US"/>
    </w:rPr>
  </w:style>
  <w:style w:type="paragraph" w:customStyle="1" w:styleId="CharChar1CharCharCharCharCharCharCharCharCharCharCharCharCharCharChar50">
    <w:name w:val="Char Char1 Char Char Char Char Char Char Char Char Char Char Char Char Char Char Char50"/>
    <w:semiHidden/>
    <w:rsid w:val="00650C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5">
    <w:name w:val="(文字) (文字)545"/>
    <w:semiHidden/>
    <w:rsid w:val="00650C02"/>
    <w:rPr>
      <w:rFonts w:ascii="Times New Roman" w:hAnsi="Times New Roman"/>
      <w:lang w:eastAsia="en-US"/>
    </w:rPr>
  </w:style>
  <w:style w:type="paragraph" w:customStyle="1" w:styleId="CharChar1CharCharCharCharCharCharCharCharCharCharCharCharCharCharChar49">
    <w:name w:val="Char Char1 Char Char Char Char Char Char Char Char Char Char Char Char Char Char Char49"/>
    <w:semiHidden/>
    <w:rsid w:val="00B4316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4">
    <w:name w:val="(文字) (文字)544"/>
    <w:semiHidden/>
    <w:rsid w:val="00B4316F"/>
    <w:rPr>
      <w:rFonts w:ascii="Times New Roman" w:hAnsi="Times New Roman"/>
      <w:lang w:eastAsia="en-US"/>
    </w:rPr>
  </w:style>
  <w:style w:type="paragraph" w:customStyle="1" w:styleId="CharChar1CharCharCharCharCharCharCharCharCharCharCharCharCharCharChar48">
    <w:name w:val="Char Char1 Char Char Char Char Char Char Char Char Char Char Char Char Char Char Char48"/>
    <w:semiHidden/>
    <w:rsid w:val="000723C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3">
    <w:name w:val="(文字) (文字)543"/>
    <w:semiHidden/>
    <w:rsid w:val="000723C0"/>
    <w:rPr>
      <w:rFonts w:ascii="Times New Roman" w:hAnsi="Times New Roman"/>
      <w:lang w:eastAsia="en-US"/>
    </w:rPr>
  </w:style>
  <w:style w:type="paragraph" w:customStyle="1" w:styleId="CharChar1CharCharCharCharCharCharCharCharCharCharCharCharCharCharChar47">
    <w:name w:val="Char Char1 Char Char Char Char Char Char Char Char Char Char Char Char Char Char Char47"/>
    <w:semiHidden/>
    <w:rsid w:val="00476E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2">
    <w:name w:val="(文字) (文字)542"/>
    <w:semiHidden/>
    <w:rsid w:val="00476EF6"/>
    <w:rPr>
      <w:rFonts w:ascii="Times New Roman" w:hAnsi="Times New Roman"/>
      <w:lang w:eastAsia="en-US"/>
    </w:rPr>
  </w:style>
  <w:style w:type="paragraph" w:customStyle="1" w:styleId="CharChar1CharCharCharCharCharCharCharCharCharCharCharCharCharCharChar46">
    <w:name w:val="Char Char1 Char Char Char Char Char Char Char Char Char Char Char Char Char Char Char46"/>
    <w:semiHidden/>
    <w:rsid w:val="0080476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1">
    <w:name w:val="(文字) (文字)541"/>
    <w:semiHidden/>
    <w:rsid w:val="00804768"/>
    <w:rPr>
      <w:rFonts w:ascii="Times New Roman" w:hAnsi="Times New Roman"/>
      <w:lang w:eastAsia="en-US"/>
    </w:rPr>
  </w:style>
  <w:style w:type="paragraph" w:customStyle="1" w:styleId="CharChar1CharCharCharCharCharCharCharCharCharCharCharCharCharCharChar45">
    <w:name w:val="Char Char1 Char Char Char Char Char Char Char Char Char Char Char Char Char Char Char45"/>
    <w:semiHidden/>
    <w:rsid w:val="003132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0">
    <w:name w:val="(文字) (文字)540"/>
    <w:semiHidden/>
    <w:rsid w:val="00313216"/>
    <w:rPr>
      <w:rFonts w:ascii="Times New Roman" w:hAnsi="Times New Roman"/>
      <w:lang w:eastAsia="en-US"/>
    </w:rPr>
  </w:style>
  <w:style w:type="paragraph" w:customStyle="1" w:styleId="Proposal1">
    <w:name w:val="Proposal1"/>
    <w:basedOn w:val="Normal"/>
    <w:link w:val="Proposal1Char"/>
    <w:qFormat/>
    <w:rsid w:val="00FC70BE"/>
    <w:pPr>
      <w:tabs>
        <w:tab w:val="left" w:pos="1620"/>
      </w:tabs>
      <w:spacing w:before="120"/>
      <w:ind w:left="1620" w:hanging="1620"/>
      <w:jc w:val="both"/>
    </w:pPr>
    <w:rPr>
      <w:rFonts w:ascii="Calibri" w:eastAsia="MS Mincho" w:hAnsi="Calibri"/>
      <w:b/>
      <w:szCs w:val="20"/>
      <w:lang w:val="en-US"/>
    </w:rPr>
  </w:style>
  <w:style w:type="character" w:customStyle="1" w:styleId="Proposal1Char">
    <w:name w:val="Proposal1 Char"/>
    <w:link w:val="Proposal1"/>
    <w:rsid w:val="00FC70BE"/>
    <w:rPr>
      <w:rFonts w:ascii="Calibri" w:eastAsia="MS Mincho" w:hAnsi="Calibri"/>
      <w:b/>
      <w:lang w:val="en-US" w:eastAsia="en-US"/>
    </w:rPr>
  </w:style>
  <w:style w:type="table" w:styleId="GridTable2-Accent5">
    <w:name w:val="Grid Table 2 Accent 5"/>
    <w:basedOn w:val="TableNormal"/>
    <w:uiPriority w:val="47"/>
    <w:rsid w:val="00A71D68"/>
    <w:rPr>
      <w:rFonts w:ascii="CG Times (WN)" w:eastAsia="SimSun"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3GPPH3">
    <w:name w:val="3GPP H3"/>
    <w:basedOn w:val="Heading3"/>
    <w:next w:val="3GPPText"/>
    <w:link w:val="3GPPH3Char"/>
    <w:qFormat/>
    <w:rsid w:val="00AB5B90"/>
    <w:pPr>
      <w:keepLines/>
      <w:numPr>
        <w:numId w:val="7"/>
      </w:numPr>
      <w:tabs>
        <w:tab w:val="num" w:pos="0"/>
      </w:tabs>
      <w:overflowPunct w:val="0"/>
      <w:autoSpaceDE w:val="0"/>
      <w:autoSpaceDN w:val="0"/>
      <w:adjustRightInd w:val="0"/>
      <w:spacing w:before="120" w:after="120"/>
      <w:ind w:left="709" w:hanging="709"/>
      <w:textAlignment w:val="baseline"/>
    </w:pPr>
    <w:rPr>
      <w:rFonts w:eastAsia="SimSun" w:cs="Times New Roman"/>
      <w:b w:val="0"/>
      <w:bCs w:val="0"/>
      <w:sz w:val="28"/>
      <w:szCs w:val="20"/>
    </w:rPr>
  </w:style>
  <w:style w:type="character" w:customStyle="1" w:styleId="3GPPH3Char">
    <w:name w:val="3GPP H3 Char"/>
    <w:link w:val="3GPPH3"/>
    <w:rsid w:val="00AB5B90"/>
    <w:rPr>
      <w:rFonts w:ascii="Arial" w:eastAsia="SimSun" w:hAnsi="Arial"/>
      <w:sz w:val="28"/>
      <w:lang w:eastAsia="en-US"/>
    </w:rPr>
  </w:style>
  <w:style w:type="paragraph" w:customStyle="1" w:styleId="00Text">
    <w:name w:val="00_Text"/>
    <w:basedOn w:val="Normal"/>
    <w:link w:val="00TextChar"/>
    <w:qFormat/>
    <w:rsid w:val="00AB5B90"/>
    <w:pPr>
      <w:spacing w:after="120"/>
      <w:jc w:val="both"/>
    </w:pPr>
    <w:rPr>
      <w:rFonts w:ascii="Times New Roman" w:eastAsia="SimSun" w:hAnsi="Times New Roman"/>
      <w:lang w:val="en-US" w:eastAsia="zh-CN"/>
    </w:rPr>
  </w:style>
  <w:style w:type="character" w:customStyle="1" w:styleId="00TextChar">
    <w:name w:val="00_Text Char"/>
    <w:link w:val="00Text"/>
    <w:qFormat/>
    <w:rsid w:val="00AB5B90"/>
    <w:rPr>
      <w:rFonts w:eastAsia="SimSun"/>
      <w:szCs w:val="24"/>
      <w:lang w:val="en-US" w:eastAsia="zh-CN"/>
    </w:rPr>
  </w:style>
  <w:style w:type="paragraph" w:customStyle="1" w:styleId="afd">
    <w:name w:val="문단"/>
    <w:basedOn w:val="Normal"/>
    <w:uiPriority w:val="99"/>
    <w:rsid w:val="00545EFD"/>
    <w:pPr>
      <w:autoSpaceDE w:val="0"/>
      <w:autoSpaceDN w:val="0"/>
      <w:ind w:firstLine="800"/>
      <w:jc w:val="both"/>
    </w:pPr>
    <w:rPr>
      <w:rFonts w:ascii="Gulim" w:eastAsia="Gulim" w:hAnsi="Calibri" w:cs="Calibri"/>
      <w:color w:val="000000"/>
      <w:szCs w:val="20"/>
      <w:lang w:eastAsia="en-GB"/>
    </w:rPr>
  </w:style>
  <w:style w:type="paragraph" w:customStyle="1" w:styleId="CharChar1CharCharCharCharCharCharCharCharCharCharCharCharCharCharChar64">
    <w:name w:val="Char Char1 Char Char Char Char Char Char Char Char Char Char Char Char Char Char Char64"/>
    <w:semiHidden/>
    <w:rsid w:val="002E37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9">
    <w:name w:val="(文字) (文字)559"/>
    <w:semiHidden/>
    <w:rsid w:val="002E37F6"/>
    <w:rPr>
      <w:rFonts w:ascii="Times New Roman" w:hAnsi="Times New Roman"/>
      <w:lang w:eastAsia="en-US"/>
    </w:rPr>
  </w:style>
  <w:style w:type="paragraph" w:customStyle="1" w:styleId="0maintext0">
    <w:name w:val="0maintext"/>
    <w:basedOn w:val="Normal"/>
    <w:uiPriority w:val="99"/>
    <w:qFormat/>
    <w:rsid w:val="004F214C"/>
    <w:pPr>
      <w:spacing w:before="100" w:beforeAutospacing="1" w:after="100" w:afterAutospacing="1"/>
    </w:pPr>
    <w:rPr>
      <w:rFonts w:ascii="Calibri" w:eastAsia="SimSun" w:hAnsi="Calibri" w:cs="Calibri"/>
      <w:sz w:val="22"/>
      <w:szCs w:val="22"/>
      <w:lang w:val="en-US" w:eastAsia="zh-CN"/>
    </w:rPr>
  </w:style>
  <w:style w:type="paragraph" w:customStyle="1" w:styleId="xxmsonormal">
    <w:name w:val="x_xmsonormal"/>
    <w:basedOn w:val="Normal"/>
    <w:qFormat/>
    <w:rsid w:val="00A77584"/>
    <w:rPr>
      <w:rFonts w:ascii="Calibri" w:eastAsia="Gulim" w:hAnsi="Calibri" w:cs="Calibri"/>
      <w:sz w:val="22"/>
      <w:szCs w:val="22"/>
      <w:lang w:val="en-US" w:eastAsia="ko-KR"/>
    </w:rPr>
  </w:style>
  <w:style w:type="paragraph" w:customStyle="1" w:styleId="listparagraph0">
    <w:name w:val="listparagraph"/>
    <w:basedOn w:val="Normal"/>
    <w:qFormat/>
    <w:rsid w:val="00F07703"/>
    <w:pPr>
      <w:spacing w:before="100" w:beforeAutospacing="1" w:after="100" w:afterAutospacing="1"/>
    </w:pPr>
    <w:rPr>
      <w:rFonts w:ascii="Calibri" w:eastAsia="SimSun" w:hAnsi="Calibri" w:cs="Calibri"/>
      <w:sz w:val="22"/>
      <w:szCs w:val="22"/>
      <w:lang w:val="en-US" w:eastAsia="zh-CN"/>
    </w:rPr>
  </w:style>
  <w:style w:type="paragraph" w:customStyle="1" w:styleId="xmsonormal0">
    <w:name w:val="xmsonormal"/>
    <w:basedOn w:val="Normal"/>
    <w:qFormat/>
    <w:rsid w:val="00F6307C"/>
    <w:pPr>
      <w:spacing w:before="100" w:beforeAutospacing="1" w:after="100" w:afterAutospacing="1"/>
    </w:pPr>
    <w:rPr>
      <w:rFonts w:ascii="Times New Roman" w:eastAsia="SimSun" w:hAnsi="Times New Roman"/>
      <w:sz w:val="24"/>
      <w:lang w:val="en-US" w:eastAsia="zh-CN"/>
    </w:rPr>
  </w:style>
  <w:style w:type="paragraph" w:customStyle="1" w:styleId="xb1">
    <w:name w:val="xb1"/>
    <w:basedOn w:val="Normal"/>
    <w:uiPriority w:val="99"/>
    <w:rsid w:val="00F6307C"/>
    <w:pPr>
      <w:spacing w:before="100" w:beforeAutospacing="1" w:after="100" w:afterAutospacing="1"/>
    </w:pPr>
    <w:rPr>
      <w:rFonts w:ascii="Times New Roman" w:eastAsia="SimSun" w:hAnsi="Times New Roman"/>
      <w:sz w:val="24"/>
      <w:lang w:val="en-US" w:eastAsia="zh-CN"/>
    </w:rPr>
  </w:style>
  <w:style w:type="paragraph" w:customStyle="1" w:styleId="xmsolistparagraph">
    <w:name w:val="xmsolistparagraph"/>
    <w:basedOn w:val="Normal"/>
    <w:rsid w:val="00F6307C"/>
    <w:pPr>
      <w:spacing w:before="100" w:beforeAutospacing="1" w:after="100" w:afterAutospacing="1"/>
    </w:pPr>
    <w:rPr>
      <w:rFonts w:ascii="Times New Roman" w:eastAsia="SimSun" w:hAnsi="Times New Roman"/>
      <w:sz w:val="24"/>
      <w:lang w:val="en-US" w:eastAsia="zh-CN"/>
    </w:rPr>
  </w:style>
  <w:style w:type="character" w:customStyle="1" w:styleId="apple-tab-span">
    <w:name w:val="apple-tab-span"/>
    <w:rsid w:val="00201A7E"/>
  </w:style>
  <w:style w:type="paragraph" w:customStyle="1" w:styleId="CharChar1CharCharCharCharCharCharCharCharCharCharCharCharCharCharChar96">
    <w:name w:val="Char Char1 Char Char Char Char Char Char Char Char Char Char Char Char Char Char Char96"/>
    <w:semiHidden/>
    <w:rsid w:val="00B04B0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1">
    <w:name w:val="(文字) (文字)591"/>
    <w:semiHidden/>
    <w:rsid w:val="00B04B06"/>
    <w:rPr>
      <w:rFonts w:ascii="Times New Roman" w:hAnsi="Times New Roman"/>
      <w:lang w:eastAsia="en-US"/>
    </w:rPr>
  </w:style>
  <w:style w:type="paragraph" w:customStyle="1" w:styleId="xxmsolistparagraph">
    <w:name w:val="x_xmsolistparagraph"/>
    <w:basedOn w:val="Normal"/>
    <w:qFormat/>
    <w:rsid w:val="00B04B06"/>
    <w:pPr>
      <w:ind w:left="720"/>
    </w:pPr>
    <w:rPr>
      <w:rFonts w:ascii="Calibri" w:eastAsia="SimSun" w:hAnsi="Calibri" w:cs="Calibri"/>
      <w:sz w:val="22"/>
      <w:szCs w:val="22"/>
      <w:lang w:val="en-US" w:eastAsia="zh-CN"/>
    </w:rPr>
  </w:style>
  <w:style w:type="paragraph" w:customStyle="1" w:styleId="maintext0">
    <w:name w:val="maintext"/>
    <w:basedOn w:val="Normal"/>
    <w:uiPriority w:val="99"/>
    <w:rsid w:val="007A1728"/>
    <w:pPr>
      <w:spacing w:before="100" w:beforeAutospacing="1" w:after="100" w:afterAutospacing="1"/>
    </w:pPr>
    <w:rPr>
      <w:rFonts w:ascii="Calibri" w:eastAsiaTheme="minorHAnsi" w:hAnsi="Calibri" w:cs="Calibri"/>
      <w:sz w:val="22"/>
      <w:szCs w:val="22"/>
      <w:lang w:eastAsia="en-GB"/>
    </w:rPr>
  </w:style>
  <w:style w:type="paragraph" w:customStyle="1" w:styleId="tal0">
    <w:name w:val="tal"/>
    <w:basedOn w:val="Normal"/>
    <w:rsid w:val="007A1728"/>
    <w:pPr>
      <w:spacing w:before="100" w:beforeAutospacing="1" w:after="100" w:afterAutospacing="1"/>
    </w:pPr>
    <w:rPr>
      <w:rFonts w:ascii="Calibri" w:eastAsiaTheme="minorHAnsi" w:hAnsi="Calibri" w:cs="Calibri"/>
      <w:sz w:val="22"/>
      <w:szCs w:val="22"/>
      <w:lang w:eastAsia="en-GB"/>
    </w:rPr>
  </w:style>
  <w:style w:type="paragraph" w:customStyle="1" w:styleId="x03proposal">
    <w:name w:val="x_03proposal"/>
    <w:basedOn w:val="Normal"/>
    <w:uiPriority w:val="99"/>
    <w:rsid w:val="00B40DD9"/>
    <w:rPr>
      <w:rFonts w:ascii="Times New Roman" w:eastAsia="Gulim" w:hAnsi="Times New Roman"/>
      <w:sz w:val="24"/>
      <w:lang w:val="en-US" w:eastAsia="ko-KR"/>
    </w:rPr>
  </w:style>
  <w:style w:type="paragraph" w:customStyle="1" w:styleId="x00text">
    <w:name w:val="x_00text"/>
    <w:basedOn w:val="Normal"/>
    <w:uiPriority w:val="99"/>
    <w:rsid w:val="00B40DD9"/>
    <w:rPr>
      <w:rFonts w:ascii="Times New Roman" w:eastAsia="Gulim" w:hAnsi="Times New Roman"/>
      <w:sz w:val="24"/>
      <w:lang w:val="en-US" w:eastAsia="ko-KR"/>
    </w:rPr>
  </w:style>
  <w:style w:type="paragraph" w:customStyle="1" w:styleId="xb10">
    <w:name w:val="x_b1"/>
    <w:basedOn w:val="Normal"/>
    <w:qFormat/>
    <w:rsid w:val="00B40DD9"/>
    <w:rPr>
      <w:rFonts w:ascii="Times New Roman" w:eastAsia="Gulim" w:hAnsi="Times New Roman"/>
      <w:sz w:val="24"/>
      <w:lang w:val="en-US" w:eastAsia="ko-KR"/>
    </w:rPr>
  </w:style>
  <w:style w:type="character" w:customStyle="1" w:styleId="colour">
    <w:name w:val="colour"/>
    <w:rsid w:val="00482CCA"/>
  </w:style>
  <w:style w:type="paragraph" w:customStyle="1" w:styleId="CharChar1CharCharCharCharCharCharCharCharCharCharCharCharCharCharChar95">
    <w:name w:val="Char Char1 Char Char Char Char Char Char Char Char Char Char Char Char Char Char Char95"/>
    <w:semiHidden/>
    <w:rsid w:val="00085B1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0">
    <w:name w:val="(文字) (文字)590"/>
    <w:semiHidden/>
    <w:rsid w:val="00085B14"/>
    <w:rPr>
      <w:rFonts w:ascii="Times New Roman" w:hAnsi="Times New Roman"/>
      <w:lang w:eastAsia="en-US"/>
    </w:rPr>
  </w:style>
  <w:style w:type="character" w:customStyle="1" w:styleId="afe">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uiPriority w:val="34"/>
    <w:qFormat/>
    <w:locked/>
    <w:rsid w:val="00085B14"/>
    <w:rPr>
      <w:rFonts w:ascii="Calibri" w:hAnsi="Calibri" w:cs="Calibri"/>
    </w:rPr>
  </w:style>
  <w:style w:type="paragraph" w:customStyle="1" w:styleId="xa0">
    <w:name w:val="x_a0"/>
    <w:basedOn w:val="Normal"/>
    <w:uiPriority w:val="99"/>
    <w:rsid w:val="00085B14"/>
    <w:rPr>
      <w:rFonts w:ascii="SimSun" w:eastAsia="SimSun" w:hAnsi="SimSun" w:cs="Calibri"/>
      <w:sz w:val="24"/>
      <w:lang w:val="en-US" w:eastAsia="zh-CN"/>
    </w:rPr>
  </w:style>
  <w:style w:type="character" w:customStyle="1" w:styleId="xapple-converted-space">
    <w:name w:val="x_apple-converted-space"/>
    <w:qFormat/>
    <w:rsid w:val="00085B14"/>
  </w:style>
  <w:style w:type="character" w:customStyle="1" w:styleId="msoins0">
    <w:name w:val="msoins"/>
    <w:qFormat/>
    <w:rsid w:val="00085B14"/>
  </w:style>
  <w:style w:type="paragraph" w:customStyle="1" w:styleId="3gppagreements0">
    <w:name w:val="3gppagreements0"/>
    <w:basedOn w:val="Normal"/>
    <w:uiPriority w:val="99"/>
    <w:rsid w:val="00085B14"/>
    <w:rPr>
      <w:rFonts w:ascii="Times New Roman" w:eastAsia="SimSun" w:hAnsi="Times New Roman"/>
      <w:sz w:val="24"/>
      <w:lang w:val="en-US" w:eastAsia="zh-CN"/>
    </w:rPr>
  </w:style>
  <w:style w:type="paragraph" w:customStyle="1" w:styleId="b22">
    <w:name w:val="b22"/>
    <w:basedOn w:val="Normal"/>
    <w:uiPriority w:val="99"/>
    <w:rsid w:val="00085B14"/>
    <w:rPr>
      <w:rFonts w:ascii="Times New Roman" w:eastAsia="SimSun" w:hAnsi="Times New Roman"/>
      <w:sz w:val="24"/>
      <w:lang w:val="en-US" w:eastAsia="zh-CN"/>
    </w:rPr>
  </w:style>
  <w:style w:type="character" w:customStyle="1" w:styleId="Char20">
    <w:name w:val="正文文本 Char2"/>
    <w:aliases w:val="bt Char2"/>
    <w:locked/>
    <w:rsid w:val="00085B14"/>
    <w:rPr>
      <w:rFonts w:ascii="MS Mincho" w:eastAsia="MS Mincho" w:hAnsi="MS Mincho"/>
      <w:lang w:eastAsia="en-US"/>
    </w:rPr>
  </w:style>
  <w:style w:type="paragraph" w:customStyle="1" w:styleId="tan0">
    <w:name w:val="tan"/>
    <w:basedOn w:val="Normal"/>
    <w:rsid w:val="00085B14"/>
    <w:pPr>
      <w:keepNext/>
      <w:ind w:left="851" w:hanging="851"/>
    </w:pPr>
    <w:rPr>
      <w:rFonts w:ascii="Arial" w:eastAsia="SimSun" w:hAnsi="Arial" w:cs="Arial"/>
      <w:sz w:val="18"/>
      <w:szCs w:val="18"/>
      <w:lang w:val="en-US" w:eastAsia="zh-CN"/>
    </w:rPr>
  </w:style>
  <w:style w:type="paragraph" w:customStyle="1" w:styleId="x2">
    <w:name w:val="x2"/>
    <w:basedOn w:val="Normal"/>
    <w:uiPriority w:val="99"/>
    <w:rsid w:val="00085B14"/>
    <w:rPr>
      <w:rFonts w:ascii="Gulim" w:eastAsia="Gulim" w:hAnsi="Gulim" w:cs="Calibri"/>
      <w:sz w:val="24"/>
      <w:lang w:val="en-US" w:eastAsia="zh-CN"/>
    </w:rPr>
  </w:style>
  <w:style w:type="paragraph" w:customStyle="1" w:styleId="listparagraph11">
    <w:name w:val="listparagraph11"/>
    <w:basedOn w:val="Normal"/>
    <w:uiPriority w:val="99"/>
    <w:rsid w:val="00085B14"/>
    <w:rPr>
      <w:rFonts w:ascii="Calibri" w:eastAsia="Calibri" w:hAnsi="Calibri" w:cs="Calibri"/>
      <w:sz w:val="22"/>
      <w:szCs w:val="22"/>
      <w:lang w:val="en-US"/>
    </w:rPr>
  </w:style>
  <w:style w:type="paragraph" w:customStyle="1" w:styleId="CharChar1CharCharCharCharCharCharCharCharCharCharCharCharCharCharChar94">
    <w:name w:val="Char Char1 Char Char Char Char Char Char Char Char Char Char Char Char Char Char Char94"/>
    <w:semiHidden/>
    <w:rsid w:val="00A65B0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9">
    <w:name w:val="(文字) (文字)589"/>
    <w:semiHidden/>
    <w:rsid w:val="00A65B0D"/>
    <w:rPr>
      <w:rFonts w:ascii="Times New Roman" w:hAnsi="Times New Roman"/>
      <w:lang w:eastAsia="en-US"/>
    </w:rPr>
  </w:style>
  <w:style w:type="character" w:customStyle="1" w:styleId="proposalChar0">
    <w:name w:val="proposal Char"/>
    <w:basedOn w:val="DefaultParagraphFont"/>
    <w:link w:val="proposal0"/>
    <w:qFormat/>
    <w:locked/>
    <w:rsid w:val="00A31187"/>
    <w:rPr>
      <w:b/>
      <w:bCs/>
      <w:i/>
      <w:iCs/>
    </w:rPr>
  </w:style>
  <w:style w:type="paragraph" w:customStyle="1" w:styleId="proposal0">
    <w:name w:val="proposal"/>
    <w:basedOn w:val="Normal"/>
    <w:link w:val="proposalChar0"/>
    <w:qFormat/>
    <w:rsid w:val="00A31187"/>
    <w:pPr>
      <w:spacing w:before="60" w:after="180" w:line="360" w:lineRule="atLeast"/>
      <w:jc w:val="both"/>
    </w:pPr>
    <w:rPr>
      <w:rFonts w:ascii="Times New Roman" w:hAnsi="Times New Roman"/>
      <w:b/>
      <w:bCs/>
      <w:i/>
      <w:iCs/>
      <w:szCs w:val="20"/>
      <w:lang w:eastAsia="en-GB"/>
    </w:rPr>
  </w:style>
  <w:style w:type="character" w:customStyle="1" w:styleId="B4Char">
    <w:name w:val="B4 Char"/>
    <w:basedOn w:val="DefaultParagraphFont"/>
    <w:link w:val="B4"/>
    <w:qFormat/>
    <w:locked/>
    <w:rsid w:val="00A31187"/>
    <w:rPr>
      <w:rFonts w:eastAsia="SimSun"/>
      <w:lang w:val="en-US" w:eastAsia="ja-JP"/>
    </w:rPr>
  </w:style>
  <w:style w:type="paragraph" w:customStyle="1" w:styleId="CharChar1CharCharCharCharCharCharCharCharCharCharCharCharCharCharChar93">
    <w:name w:val="Char Char1 Char Char Char Char Char Char Char Char Char Char Char Char Char Char Char93"/>
    <w:semiHidden/>
    <w:rsid w:val="00304B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8">
    <w:name w:val="(文字) (文字)588"/>
    <w:semiHidden/>
    <w:rsid w:val="00304B4F"/>
    <w:rPr>
      <w:rFonts w:ascii="Times New Roman" w:hAnsi="Times New Roman"/>
      <w:lang w:eastAsia="en-US"/>
    </w:rPr>
  </w:style>
  <w:style w:type="paragraph" w:customStyle="1" w:styleId="b110">
    <w:name w:val="b11"/>
    <w:basedOn w:val="Normal"/>
    <w:uiPriority w:val="99"/>
    <w:rsid w:val="00304B4F"/>
    <w:pPr>
      <w:spacing w:before="100" w:beforeAutospacing="1" w:after="100" w:afterAutospacing="1"/>
    </w:pPr>
    <w:rPr>
      <w:rFonts w:ascii="SimSun" w:eastAsia="SimSun" w:hAnsi="SimSun" w:cs="Calibri"/>
      <w:sz w:val="24"/>
      <w:lang w:val="en-US" w:eastAsia="zh-CN"/>
    </w:rPr>
  </w:style>
  <w:style w:type="paragraph" w:customStyle="1" w:styleId="CharChar1CharCharCharCharCharCharCharCharCharCharCharCharCharCharChar92">
    <w:name w:val="Char Char1 Char Char Char Char Char Char Char Char Char Char Char Char Char Char Char92"/>
    <w:semiHidden/>
    <w:rsid w:val="0038235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7">
    <w:name w:val="(文字) (文字)587"/>
    <w:semiHidden/>
    <w:rsid w:val="0038235A"/>
    <w:rPr>
      <w:rFonts w:ascii="Times New Roman" w:hAnsi="Times New Roman"/>
      <w:lang w:eastAsia="en-US"/>
    </w:rPr>
  </w:style>
  <w:style w:type="paragraph" w:customStyle="1" w:styleId="gmail-m-2909877017254924335a">
    <w:name w:val="gmail-m_-2909877017254924335a"/>
    <w:basedOn w:val="Normal"/>
    <w:uiPriority w:val="99"/>
    <w:semiHidden/>
    <w:rsid w:val="0038235A"/>
    <w:pPr>
      <w:spacing w:before="100" w:beforeAutospacing="1" w:after="100" w:afterAutospacing="1"/>
    </w:pPr>
    <w:rPr>
      <w:rFonts w:ascii="Gulim" w:eastAsia="Gulim" w:hAnsi="Gulim" w:cs="Calibri"/>
      <w:sz w:val="24"/>
      <w:szCs w:val="20"/>
      <w:lang w:val="en-US" w:eastAsia="zh-CN"/>
    </w:rPr>
  </w:style>
  <w:style w:type="paragraph" w:customStyle="1" w:styleId="gmail-m4206033979048168252msolistparagraph">
    <w:name w:val="gmail-m_4206033979048168252msolistparagraph"/>
    <w:basedOn w:val="Normal"/>
    <w:uiPriority w:val="99"/>
    <w:rsid w:val="0038235A"/>
    <w:pPr>
      <w:spacing w:before="100" w:beforeAutospacing="1" w:after="100" w:afterAutospacing="1"/>
    </w:pPr>
    <w:rPr>
      <w:rFonts w:ascii="Gulim" w:eastAsia="Gulim" w:hAnsi="Gulim" w:cs="Calibri"/>
      <w:sz w:val="24"/>
      <w:szCs w:val="20"/>
      <w:lang w:val="en-US" w:eastAsia="zh-CN"/>
    </w:rPr>
  </w:style>
  <w:style w:type="character" w:customStyle="1" w:styleId="4">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DefaultParagraphFont"/>
    <w:locked/>
    <w:rsid w:val="00BA3685"/>
    <w:rPr>
      <w:rFonts w:ascii="Arial" w:hAnsi="Arial" w:cs="Arial"/>
      <w:lang w:eastAsia="en-US"/>
    </w:rPr>
  </w:style>
  <w:style w:type="paragraph" w:customStyle="1" w:styleId="CharChar1CharCharCharCharCharCharCharCharCharCharCharCharCharCharChar91">
    <w:name w:val="Char Char1 Char Char Char Char Char Char Char Char Char Char Char Char Char Char Char91"/>
    <w:semiHidden/>
    <w:rsid w:val="005A4E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6">
    <w:name w:val="(文字) (文字)586"/>
    <w:semiHidden/>
    <w:rsid w:val="005A4EB3"/>
    <w:rPr>
      <w:rFonts w:ascii="Times New Roman" w:hAnsi="Times New Roman"/>
      <w:lang w:eastAsia="en-US"/>
    </w:rPr>
  </w:style>
  <w:style w:type="paragraph" w:customStyle="1" w:styleId="xmsolistparagraph0">
    <w:name w:val="x_msolistparagraph"/>
    <w:basedOn w:val="Normal"/>
    <w:uiPriority w:val="99"/>
    <w:qFormat/>
    <w:rsid w:val="005A4EB3"/>
    <w:pPr>
      <w:ind w:left="720"/>
    </w:pPr>
    <w:rPr>
      <w:rFonts w:ascii="Calibri" w:eastAsia="SimSun" w:hAnsi="Calibri" w:cs="Calibri"/>
      <w:sz w:val="22"/>
      <w:szCs w:val="22"/>
      <w:lang w:val="en-US" w:eastAsia="zh-CN"/>
    </w:rPr>
  </w:style>
  <w:style w:type="character" w:customStyle="1" w:styleId="TANChar">
    <w:name w:val="TAN Char"/>
    <w:link w:val="TAN"/>
    <w:qFormat/>
    <w:locked/>
    <w:rsid w:val="005A4EB3"/>
    <w:rPr>
      <w:rFonts w:ascii="Arial" w:eastAsia="SimSun" w:hAnsi="Arial"/>
      <w:sz w:val="18"/>
      <w:lang w:eastAsia="en-US"/>
    </w:rPr>
  </w:style>
  <w:style w:type="paragraph" w:customStyle="1" w:styleId="CharChar1CharCharCharCharCharCharCharCharCharCharCharCharCharCharChar90">
    <w:name w:val="Char Char1 Char Char Char Char Char Char Char Char Char Char Char Char Char Char Char90"/>
    <w:uiPriority w:val="99"/>
    <w:semiHidden/>
    <w:rsid w:val="00781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5">
    <w:name w:val="(文字) (文字)585"/>
    <w:semiHidden/>
    <w:rsid w:val="00781B4E"/>
    <w:rPr>
      <w:rFonts w:ascii="Times New Roman" w:hAnsi="Times New Roman"/>
      <w:lang w:eastAsia="en-US"/>
    </w:rPr>
  </w:style>
  <w:style w:type="paragraph" w:customStyle="1" w:styleId="CharChar1CharCharCharCharCharCharCharCharCharCharCharCharCharCharChar89">
    <w:name w:val="Char Char1 Char Char Char Char Char Char Char Char Char Char Char Char Char Char Char89"/>
    <w:uiPriority w:val="99"/>
    <w:semiHidden/>
    <w:rsid w:val="00C1522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4">
    <w:name w:val="(文字) (文字)584"/>
    <w:semiHidden/>
    <w:rsid w:val="00C15223"/>
    <w:rPr>
      <w:rFonts w:ascii="Times New Roman" w:hAnsi="Times New Roman"/>
      <w:lang w:eastAsia="en-US"/>
    </w:rPr>
  </w:style>
  <w:style w:type="paragraph" w:customStyle="1" w:styleId="b20">
    <w:name w:val="b2"/>
    <w:basedOn w:val="Normal"/>
    <w:qFormat/>
    <w:rsid w:val="00C15223"/>
    <w:pPr>
      <w:spacing w:before="100" w:beforeAutospacing="1" w:after="100" w:afterAutospacing="1"/>
    </w:pPr>
    <w:rPr>
      <w:rFonts w:ascii="Times New Roman" w:eastAsia="Gulim" w:hAnsi="Times New Roman"/>
      <w:sz w:val="24"/>
      <w:lang w:val="en-US" w:eastAsia="zh-CN"/>
    </w:rPr>
  </w:style>
  <w:style w:type="paragraph" w:customStyle="1" w:styleId="b30">
    <w:name w:val="b3"/>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40">
    <w:name w:val="b4"/>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50">
    <w:name w:val="b5"/>
    <w:basedOn w:val="Normal"/>
    <w:uiPriority w:val="99"/>
    <w:rsid w:val="00C15223"/>
    <w:pPr>
      <w:spacing w:before="100" w:beforeAutospacing="1" w:after="100" w:afterAutospacing="1"/>
    </w:pPr>
    <w:rPr>
      <w:rFonts w:ascii="SimSun" w:eastAsia="SimSun" w:hAnsi="SimSun" w:cs="Gulim"/>
      <w:sz w:val="24"/>
      <w:lang w:val="en-US" w:eastAsia="ko-KR"/>
    </w:rPr>
  </w:style>
  <w:style w:type="character" w:customStyle="1" w:styleId="msodel0">
    <w:name w:val="msodel"/>
    <w:rsid w:val="00C15223"/>
  </w:style>
  <w:style w:type="table" w:customStyle="1" w:styleId="aff">
    <w:name w:val="普通表格"/>
    <w:uiPriority w:val="99"/>
    <w:semiHidden/>
    <w:rsid w:val="00C15223"/>
    <w:rPr>
      <w:rFonts w:ascii="Calibri" w:eastAsia="Times New Roman" w:hAnsi="Calibri"/>
      <w:lang w:val="en-US" w:eastAsia="ko-KR"/>
    </w:rPr>
    <w:tblPr>
      <w:tblCellMar>
        <w:top w:w="0" w:type="dxa"/>
        <w:left w:w="108" w:type="dxa"/>
        <w:bottom w:w="0" w:type="dxa"/>
        <w:right w:w="108" w:type="dxa"/>
      </w:tblCellMar>
    </w:tblPr>
  </w:style>
  <w:style w:type="paragraph" w:customStyle="1" w:styleId="CharChar1CharCharCharCharCharCharCharCharCharCharCharCharCharCharChar88">
    <w:name w:val="Char Char1 Char Char Char Char Char Char Char Char Char Char Char Char Char Char Char88"/>
    <w:semiHidden/>
    <w:rsid w:val="00654BD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3">
    <w:name w:val="(文字) (文字)583"/>
    <w:semiHidden/>
    <w:rsid w:val="00654BD9"/>
    <w:rPr>
      <w:rFonts w:ascii="Times New Roman" w:hAnsi="Times New Roman"/>
      <w:lang w:eastAsia="en-US"/>
    </w:rPr>
  </w:style>
  <w:style w:type="paragraph" w:customStyle="1" w:styleId="CharChar1CharCharCharCharCharCharCharCharCharCharCharCharCharCharChar87">
    <w:name w:val="Char Char1 Char Char Char Char Char Char Char Char Char Char Char Char Char Char Char87"/>
    <w:semiHidden/>
    <w:rsid w:val="00B6560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2">
    <w:name w:val="(文字) (文字)582"/>
    <w:semiHidden/>
    <w:rsid w:val="00B65609"/>
    <w:rPr>
      <w:rFonts w:ascii="Times New Roman" w:hAnsi="Times New Roman"/>
      <w:lang w:eastAsia="en-US"/>
    </w:rPr>
  </w:style>
  <w:style w:type="character" w:customStyle="1" w:styleId="TAHChar">
    <w:name w:val="TAH Char"/>
    <w:rsid w:val="00077147"/>
    <w:rPr>
      <w:rFonts w:ascii="Arial" w:eastAsia="Times New Roman" w:hAnsi="Arial"/>
      <w:b/>
      <w:sz w:val="18"/>
      <w:lang w:val="en-GB"/>
    </w:rPr>
  </w:style>
  <w:style w:type="character" w:customStyle="1" w:styleId="emailstyle19">
    <w:name w:val="emailstyle19"/>
    <w:basedOn w:val="DefaultParagraphFont"/>
    <w:semiHidden/>
    <w:rsid w:val="00F60279"/>
    <w:rPr>
      <w:rFonts w:ascii="Calibri" w:hAnsi="Calibri" w:cs="Calibri" w:hint="default"/>
      <w:color w:val="auto"/>
    </w:rPr>
  </w:style>
  <w:style w:type="character" w:customStyle="1" w:styleId="None">
    <w:name w:val="None"/>
    <w:basedOn w:val="DefaultParagraphFont"/>
    <w:rsid w:val="00F60279"/>
  </w:style>
  <w:style w:type="paragraph" w:customStyle="1" w:styleId="CharChar1CharCharCharCharCharCharCharCharCharCharCharCharCharCharChar86">
    <w:name w:val="Char Char1 Char Char Char Char Char Char Char Char Char Char Char Char Char Char Char86"/>
    <w:uiPriority w:val="99"/>
    <w:semiHidden/>
    <w:rsid w:val="00785D3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1">
    <w:name w:val="(文字) (文字)581"/>
    <w:semiHidden/>
    <w:rsid w:val="00785D37"/>
    <w:rPr>
      <w:rFonts w:ascii="Times New Roman" w:hAnsi="Times New Roman"/>
      <w:lang w:eastAsia="en-US"/>
    </w:rPr>
  </w:style>
  <w:style w:type="paragraph" w:customStyle="1" w:styleId="xtal">
    <w:name w:val="x_tal"/>
    <w:basedOn w:val="Normal"/>
    <w:uiPriority w:val="99"/>
    <w:rsid w:val="00785D37"/>
    <w:rPr>
      <w:rFonts w:ascii="Times New Roman" w:eastAsia="SimSun" w:hAnsi="Times New Roman" w:cs="Calibri"/>
      <w:sz w:val="24"/>
      <w:szCs w:val="22"/>
      <w:lang w:val="en-US" w:eastAsia="zh-CN"/>
    </w:rPr>
  </w:style>
  <w:style w:type="character" w:customStyle="1" w:styleId="xnone">
    <w:name w:val="x_none"/>
    <w:rsid w:val="00785D37"/>
  </w:style>
  <w:style w:type="character" w:customStyle="1" w:styleId="gmaildefault">
    <w:name w:val="gmail_default"/>
    <w:rsid w:val="00785D37"/>
  </w:style>
  <w:style w:type="paragraph" w:customStyle="1" w:styleId="aff0">
    <w:name w:val="a"/>
    <w:basedOn w:val="Normal"/>
    <w:uiPriority w:val="99"/>
    <w:rsid w:val="00785D37"/>
    <w:pPr>
      <w:spacing w:before="100" w:beforeAutospacing="1" w:after="100" w:afterAutospacing="1"/>
    </w:pPr>
    <w:rPr>
      <w:rFonts w:ascii="Calibri" w:eastAsia="SimSun" w:hAnsi="Calibri" w:cs="Calibri"/>
      <w:sz w:val="22"/>
      <w:szCs w:val="22"/>
      <w:lang w:val="en-US" w:eastAsia="zh-CN"/>
    </w:rPr>
  </w:style>
  <w:style w:type="character" w:customStyle="1" w:styleId="xapple-converted-space0">
    <w:name w:val="xapple-converted-space"/>
    <w:rsid w:val="00785D37"/>
  </w:style>
  <w:style w:type="paragraph" w:customStyle="1" w:styleId="CharChar1CharCharCharCharCharCharCharCharCharCharCharCharCharCharChar85">
    <w:name w:val="Char Char1 Char Char Char Char Char Char Char Char Char Char Char Char Char Char Char85"/>
    <w:uiPriority w:val="99"/>
    <w:semiHidden/>
    <w:rsid w:val="00F64E2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0">
    <w:name w:val="(文字) (文字)580"/>
    <w:semiHidden/>
    <w:rsid w:val="00F64E29"/>
    <w:rPr>
      <w:rFonts w:ascii="Times New Roman" w:hAnsi="Times New Roman"/>
      <w:lang w:eastAsia="en-US"/>
    </w:rPr>
  </w:style>
  <w:style w:type="paragraph" w:customStyle="1" w:styleId="gmail-msonormal">
    <w:name w:val="gmail-msonormal"/>
    <w:basedOn w:val="Normal"/>
    <w:rsid w:val="00F64E29"/>
    <w:pPr>
      <w:spacing w:before="100" w:beforeAutospacing="1" w:after="100" w:afterAutospacing="1"/>
    </w:pPr>
    <w:rPr>
      <w:rFonts w:ascii="Calibri" w:eastAsia="SimSun" w:hAnsi="Calibri" w:cs="Calibri"/>
      <w:sz w:val="22"/>
      <w:szCs w:val="22"/>
      <w:lang w:val="en-US" w:eastAsia="zh-CN"/>
    </w:rPr>
  </w:style>
  <w:style w:type="character" w:customStyle="1" w:styleId="ListParagraphChar1">
    <w:name w:val="List Paragraph Char1"/>
    <w:aliases w:val="- Bullets Char1,?? ?? Char1,????? Char1,???? Char1,Lista1 Char1,リスト段落 Char1,목록 단락 Char2,列出段落1 Char1,—ño’i—Ž Char1"/>
    <w:uiPriority w:val="34"/>
    <w:qFormat/>
    <w:locked/>
    <w:rsid w:val="00F64E29"/>
    <w:rPr>
      <w:rFonts w:ascii="Times New Roman" w:eastAsia="Calibri" w:hAnsi="Times New Roman"/>
      <w:szCs w:val="22"/>
      <w:lang w:eastAsia="en-US"/>
    </w:rPr>
  </w:style>
  <w:style w:type="character" w:customStyle="1" w:styleId="msoins2">
    <w:name w:val="msoins2"/>
    <w:rsid w:val="00F64E29"/>
  </w:style>
  <w:style w:type="paragraph" w:customStyle="1" w:styleId="xxxmsolistparagraph">
    <w:name w:val="x_xxmsolistparagraph"/>
    <w:basedOn w:val="Normal"/>
    <w:uiPriority w:val="99"/>
    <w:rsid w:val="00F64E29"/>
    <w:pPr>
      <w:ind w:left="800"/>
      <w:jc w:val="both"/>
    </w:pPr>
    <w:rPr>
      <w:rFonts w:ascii="Calibri" w:eastAsia="SimSun" w:hAnsi="Calibri" w:cs="Calibri"/>
      <w:sz w:val="21"/>
      <w:szCs w:val="21"/>
      <w:lang w:val="en-US" w:eastAsia="zh-CN"/>
    </w:rPr>
  </w:style>
  <w:style w:type="paragraph" w:customStyle="1" w:styleId="xxmsonormal0">
    <w:name w:val="xxmsonormal"/>
    <w:basedOn w:val="Normal"/>
    <w:rsid w:val="00F64E29"/>
    <w:rPr>
      <w:rFonts w:ascii="SimSun" w:eastAsia="SimSun" w:hAnsi="SimSun" w:cs="Gulim"/>
      <w:sz w:val="24"/>
      <w:lang w:val="en-US" w:eastAsia="zh-CN"/>
    </w:rPr>
  </w:style>
  <w:style w:type="paragraph" w:customStyle="1" w:styleId="CharChar1CharCharCharCharCharCharCharCharCharCharCharCharCharCharChar84">
    <w:name w:val="Char Char1 Char Char Char Char Char Char Char Char Char Char Char Char Char Char Char84"/>
    <w:semiHidden/>
    <w:rsid w:val="00C93B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9">
    <w:name w:val="(文字) (文字)579"/>
    <w:semiHidden/>
    <w:rsid w:val="00C93B83"/>
    <w:rPr>
      <w:rFonts w:ascii="Times New Roman" w:hAnsi="Times New Roman"/>
      <w:lang w:eastAsia="en-US"/>
    </w:rPr>
  </w:style>
  <w:style w:type="paragraph" w:customStyle="1" w:styleId="Obserevation">
    <w:name w:val="Obserevation"/>
    <w:basedOn w:val="Normal"/>
    <w:link w:val="ObserevationChar"/>
    <w:qFormat/>
    <w:rsid w:val="00E47502"/>
    <w:pPr>
      <w:numPr>
        <w:numId w:val="55"/>
      </w:numPr>
      <w:tabs>
        <w:tab w:val="left" w:pos="1620"/>
      </w:tabs>
      <w:spacing w:before="120"/>
      <w:ind w:left="1627" w:hanging="1627"/>
    </w:pPr>
    <w:rPr>
      <w:rFonts w:ascii="Calibri" w:eastAsia="MS Mincho" w:hAnsi="Calibri"/>
      <w:b/>
      <w:szCs w:val="20"/>
      <w:lang w:val="en-US"/>
    </w:rPr>
  </w:style>
  <w:style w:type="character" w:customStyle="1" w:styleId="ObserevationChar">
    <w:name w:val="Obserevation Char"/>
    <w:basedOn w:val="Proposal1Char"/>
    <w:link w:val="Obserevation"/>
    <w:rsid w:val="00E47502"/>
    <w:rPr>
      <w:rFonts w:ascii="Calibri" w:eastAsia="MS Mincho" w:hAnsi="Calibri"/>
      <w:b/>
      <w:lang w:val="en-US" w:eastAsia="en-US"/>
    </w:rPr>
  </w:style>
  <w:style w:type="paragraph" w:customStyle="1" w:styleId="CharChar1CharCharCharCharCharCharCharCharCharCharCharCharCharCharChar83">
    <w:name w:val="Char Char1 Char Char Char Char Char Char Char Char Char Char Char Char Char Char Char83"/>
    <w:semiHidden/>
    <w:rsid w:val="00BE5F8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8">
    <w:name w:val="(文字) (文字)578"/>
    <w:semiHidden/>
    <w:rsid w:val="00BE5F8E"/>
    <w:rPr>
      <w:rFonts w:ascii="Times New Roman" w:hAnsi="Times New Roman"/>
      <w:lang w:eastAsia="en-US"/>
    </w:rPr>
  </w:style>
  <w:style w:type="character" w:customStyle="1" w:styleId="aff1">
    <w:name w:val="リスト段落 (文字)"/>
    <w:aliases w:val="- Bullets (文字),?? ?? (文字),????? (文字),???? (文字),Lista1 (文字),列出段落1 (文字),中等深浅网格 1 - 着色 21 (文字),列表段落 (文字),¥¡¡¡¡ì¬º¥¹¥È¶ÎÂä (文字),ÁÐ³ö¶ÎÂä (文字),列表段落1 (文字),—ño’i—Ž (文字),¥ê¥¹¥È¶ÎÂä (文字),1st level - Bullet List Paragraph (文字),Paragrafo elenco (文字)"/>
    <w:uiPriority w:val="34"/>
    <w:qFormat/>
    <w:locked/>
    <w:rsid w:val="00BE5F8E"/>
    <w:rPr>
      <w:rFonts w:ascii="Calibri" w:hAnsi="Calibri" w:cs="Calibri"/>
    </w:rPr>
  </w:style>
  <w:style w:type="paragraph" w:customStyle="1" w:styleId="CharChar1CharCharCharCharCharCharCharCharCharCharCharCharCharCharChar82">
    <w:name w:val="Char Char1 Char Char Char Char Char Char Char Char Char Char Char Char Char Char Char82"/>
    <w:semiHidden/>
    <w:rsid w:val="00A012F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7">
    <w:name w:val="(文字) (文字)577"/>
    <w:semiHidden/>
    <w:rsid w:val="00A012F1"/>
    <w:rPr>
      <w:rFonts w:ascii="Times New Roman" w:hAnsi="Times New Roman"/>
      <w:lang w:eastAsia="en-US"/>
    </w:rPr>
  </w:style>
  <w:style w:type="paragraph" w:customStyle="1" w:styleId="CharChar1CharCharCharCharCharCharCharCharCharCharCharCharCharCharChar81">
    <w:name w:val="Char Char1 Char Char Char Char Char Char Char Char Char Char Char Char Char Char Char81"/>
    <w:semiHidden/>
    <w:rsid w:val="00E110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6">
    <w:name w:val="(文字) (文字)576"/>
    <w:semiHidden/>
    <w:rsid w:val="00E110B6"/>
    <w:rPr>
      <w:rFonts w:ascii="Times New Roman" w:hAnsi="Times New Roman"/>
      <w:lang w:eastAsia="en-US"/>
    </w:rPr>
  </w:style>
  <w:style w:type="paragraph" w:customStyle="1" w:styleId="gmail-3gppagreements">
    <w:name w:val="gmail-3gppagreements"/>
    <w:basedOn w:val="Normal"/>
    <w:uiPriority w:val="99"/>
    <w:rsid w:val="00E33DD7"/>
    <w:pPr>
      <w:spacing w:before="100" w:beforeAutospacing="1" w:after="100" w:afterAutospacing="1"/>
    </w:pPr>
    <w:rPr>
      <w:rFonts w:ascii="Calibri" w:eastAsia="Calibri" w:hAnsi="Calibri" w:cs="Calibri"/>
      <w:sz w:val="22"/>
      <w:szCs w:val="22"/>
      <w:lang w:val="en-US"/>
    </w:rPr>
  </w:style>
  <w:style w:type="character" w:customStyle="1" w:styleId="ObservationChar">
    <w:name w:val="Observation Char"/>
    <w:link w:val="Observation0"/>
    <w:qFormat/>
    <w:locked/>
    <w:rsid w:val="00E33DD7"/>
    <w:rPr>
      <w:rFonts w:ascii="Arial" w:eastAsia="Times New Roman" w:hAnsi="Arial"/>
      <w:b/>
      <w:bCs/>
      <w:lang w:eastAsia="zh-CN"/>
    </w:rPr>
  </w:style>
  <w:style w:type="paragraph" w:customStyle="1" w:styleId="a00">
    <w:name w:val="a0"/>
    <w:basedOn w:val="Normal"/>
    <w:qFormat/>
    <w:rsid w:val="008A0871"/>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80">
    <w:name w:val="Char Char1 Char Char Char Char Char Char Char Char Char Char Char Char Char Char Char80"/>
    <w:semiHidden/>
    <w:rsid w:val="00F93FC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5">
    <w:name w:val="(文字) (文字)575"/>
    <w:semiHidden/>
    <w:rsid w:val="00F93FC2"/>
    <w:rPr>
      <w:rFonts w:ascii="Times New Roman" w:hAnsi="Times New Roman"/>
      <w:lang w:eastAsia="en-US"/>
    </w:rPr>
  </w:style>
  <w:style w:type="paragraph" w:customStyle="1" w:styleId="CharChar1CharCharCharCharCharCharCharCharCharCharCharCharCharCharChar79">
    <w:name w:val="Char Char1 Char Char Char Char Char Char Char Char Char Char Char Char Char Char Char79"/>
    <w:uiPriority w:val="99"/>
    <w:semiHidden/>
    <w:rsid w:val="00BE622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4">
    <w:name w:val="(文字) (文字)574"/>
    <w:semiHidden/>
    <w:rsid w:val="00BE6228"/>
    <w:rPr>
      <w:rFonts w:ascii="Times New Roman" w:hAnsi="Times New Roman"/>
      <w:lang w:eastAsia="en-US"/>
    </w:rPr>
  </w:style>
  <w:style w:type="paragraph" w:customStyle="1" w:styleId="CharChar1CharCharCharCharCharCharCharCharCharCharCharCharCharCharChar78">
    <w:name w:val="Char Char1 Char Char Char Char Char Char Char Char Char Char Char Char Char Char Char78"/>
    <w:uiPriority w:val="99"/>
    <w:semiHidden/>
    <w:rsid w:val="00981A0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3">
    <w:name w:val="(文字) (文字)573"/>
    <w:semiHidden/>
    <w:rsid w:val="00981A05"/>
    <w:rPr>
      <w:rFonts w:ascii="Times New Roman" w:hAnsi="Times New Roman"/>
      <w:lang w:eastAsia="en-US"/>
    </w:rPr>
  </w:style>
  <w:style w:type="paragraph" w:customStyle="1" w:styleId="xxxmsonormal">
    <w:name w:val="x_x_xmsonormal"/>
    <w:basedOn w:val="Normal"/>
    <w:rsid w:val="00981A05"/>
    <w:rPr>
      <w:rFonts w:ascii="Calibri" w:eastAsia="Calibri" w:hAnsi="Calibri" w:cs="Calibri"/>
      <w:sz w:val="22"/>
      <w:szCs w:val="22"/>
      <w:lang w:val="en-US"/>
    </w:rPr>
  </w:style>
  <w:style w:type="character" w:customStyle="1" w:styleId="ListLabel47">
    <w:name w:val="ListLabel 47"/>
    <w:qFormat/>
    <w:rsid w:val="00981A05"/>
    <w:rPr>
      <w:rFonts w:cs="Courier New"/>
    </w:rPr>
  </w:style>
  <w:style w:type="table" w:customStyle="1" w:styleId="112">
    <w:name w:val="网格表 1 浅色1"/>
    <w:basedOn w:val="TableNormal"/>
    <w:uiPriority w:val="46"/>
    <w:rsid w:val="00981A05"/>
    <w:rPr>
      <w:rFonts w:ascii="Calibri" w:eastAsia="SimSun" w:hAnsi="Calibri" w:cs="Arial"/>
      <w:sz w:val="22"/>
      <w:szCs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xxxmsonormal0">
    <w:name w:val="x_xxmsonormal"/>
    <w:basedOn w:val="Normal"/>
    <w:qFormat/>
    <w:rsid w:val="00981A05"/>
    <w:rPr>
      <w:rFonts w:ascii="Gulim" w:eastAsia="Gulim" w:hAnsi="Gulim" w:cs="Calibri"/>
      <w:sz w:val="24"/>
      <w:lang w:val="en-US"/>
    </w:rPr>
  </w:style>
  <w:style w:type="paragraph" w:customStyle="1" w:styleId="xxmsolistparagraph0">
    <w:name w:val="xxmsolistparagraph"/>
    <w:basedOn w:val="Normal"/>
    <w:rsid w:val="00981A05"/>
    <w:rPr>
      <w:rFonts w:ascii="Calibri" w:eastAsia="Calibri" w:hAnsi="Calibri" w:cs="Calibri"/>
      <w:sz w:val="22"/>
      <w:szCs w:val="22"/>
      <w:lang w:val="en-US"/>
    </w:rPr>
  </w:style>
  <w:style w:type="paragraph" w:customStyle="1" w:styleId="3GPPH2">
    <w:name w:val="3GPP H2"/>
    <w:basedOn w:val="Heading2"/>
    <w:next w:val="3GPPText"/>
    <w:uiPriority w:val="99"/>
    <w:qFormat/>
    <w:rsid w:val="00981A05"/>
    <w:pPr>
      <w:keepLines/>
      <w:numPr>
        <w:numId w:val="57"/>
      </w:numPr>
      <w:overflowPunct w:val="0"/>
      <w:autoSpaceDE w:val="0"/>
      <w:autoSpaceDN w:val="0"/>
      <w:adjustRightInd w:val="0"/>
      <w:spacing w:before="180" w:after="120"/>
    </w:pPr>
    <w:rPr>
      <w:rFonts w:eastAsia="SimSun" w:cs="Times New Roman"/>
      <w:b w:val="0"/>
      <w:bCs w:val="0"/>
      <w:i w:val="0"/>
      <w:iCs w:val="0"/>
      <w:sz w:val="32"/>
      <w:szCs w:val="20"/>
    </w:rPr>
  </w:style>
  <w:style w:type="paragraph" w:customStyle="1" w:styleId="m-8344110204669877727observation">
    <w:name w:val="m_-8344110204669877727observation"/>
    <w:basedOn w:val="Normal"/>
    <w:rsid w:val="00981A05"/>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77">
    <w:name w:val="Char Char1 Char Char Char Char Char Char Char Char Char Char Char Char Char Char Char77"/>
    <w:uiPriority w:val="99"/>
    <w:semiHidden/>
    <w:rsid w:val="00102C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2">
    <w:name w:val="(文字) (文字)572"/>
    <w:semiHidden/>
    <w:rsid w:val="00102C91"/>
    <w:rPr>
      <w:rFonts w:ascii="Times New Roman" w:hAnsi="Times New Roman"/>
      <w:lang w:eastAsia="en-US"/>
    </w:rPr>
  </w:style>
  <w:style w:type="paragraph" w:customStyle="1" w:styleId="CharChar1CharCharCharCharCharCharCharCharCharCharCharCharCharCharChar76">
    <w:name w:val="Char Char1 Char Char Char Char Char Char Char Char Char Char Char Char Char Char Char76"/>
    <w:uiPriority w:val="99"/>
    <w:semiHidden/>
    <w:rsid w:val="001C7C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1">
    <w:name w:val="(文字) (文字)571"/>
    <w:semiHidden/>
    <w:rsid w:val="001C7C24"/>
    <w:rPr>
      <w:rFonts w:ascii="Times New Roman" w:hAnsi="Times New Roman"/>
      <w:lang w:eastAsia="en-US"/>
    </w:rPr>
  </w:style>
  <w:style w:type="paragraph" w:customStyle="1" w:styleId="CharChar1CharCharCharCharCharCharCharCharCharCharCharCharCharCharChar75">
    <w:name w:val="Char Char1 Char Char Char Char Char Char Char Char Char Char Char Char Char Char Char75"/>
    <w:uiPriority w:val="99"/>
    <w:semiHidden/>
    <w:rsid w:val="009E746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0">
    <w:name w:val="(文字) (文字)570"/>
    <w:semiHidden/>
    <w:rsid w:val="009E7460"/>
    <w:rPr>
      <w:rFonts w:ascii="Times New Roman" w:hAnsi="Times New Roman"/>
      <w:lang w:eastAsia="en-US"/>
    </w:rPr>
  </w:style>
  <w:style w:type="paragraph" w:customStyle="1" w:styleId="CharChar1CharCharCharCharCharCharCharCharCharCharCharCharCharCharChar74">
    <w:name w:val="Char Char1 Char Char Char Char Char Char Char Char Char Char Char Char Char Char Char74"/>
    <w:semiHidden/>
    <w:rsid w:val="009247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9">
    <w:name w:val="(文字) (文字)569"/>
    <w:semiHidden/>
    <w:rsid w:val="00924715"/>
    <w:rPr>
      <w:rFonts w:ascii="Times New Roman" w:hAnsi="Times New Roman"/>
      <w:lang w:eastAsia="en-US"/>
    </w:rPr>
  </w:style>
  <w:style w:type="paragraph" w:customStyle="1" w:styleId="CharChar1CharCharCharCharCharCharCharCharCharCharCharCharCharCharChar73">
    <w:name w:val="Char Char1 Char Char Char Char Char Char Char Char Char Char Char Char Char Char Char73"/>
    <w:semiHidden/>
    <w:rsid w:val="005F2E5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8">
    <w:name w:val="(文字) (文字)568"/>
    <w:semiHidden/>
    <w:rsid w:val="005F2E5F"/>
    <w:rPr>
      <w:rFonts w:ascii="Times New Roman" w:hAnsi="Times New Roman"/>
      <w:lang w:eastAsia="en-US"/>
    </w:rPr>
  </w:style>
  <w:style w:type="character" w:customStyle="1" w:styleId="aff2">
    <w:name w:val="清單段落 字元"/>
    <w:aliases w:val="- Bullets 字元,リスト段落 字元,Lista1 字元,?? ?? 字元,????? 字元,???? 字元,列出段落1 字元,中等深浅网格 1 - 着色 21 字元,¥  ¡  ¡  ¡  ¡  ì¬  º  ¥  ¹  ¥  È  ¶  Î  Â  ä 字元,Á  Ð  ³  ö  ¶  Î  Â  ä 字元,列表段落1 字元,—ñ    o’i—Ž 字元,¥  ê¥  ¹  ¥  È  ¶  Î  Â  ä 字元,Lettre d'introduction 字元"/>
    <w:basedOn w:val="DefaultParagraphFont"/>
    <w:uiPriority w:val="34"/>
    <w:locked/>
    <w:rsid w:val="00B40125"/>
    <w:rPr>
      <w:rFonts w:ascii="Calibri" w:hAnsi="Calibri" w:cs="Calibri"/>
      <w:lang w:eastAsia="zh-CN"/>
    </w:rPr>
  </w:style>
  <w:style w:type="paragraph" w:customStyle="1" w:styleId="xmsobodytext">
    <w:name w:val="xmsobodytext"/>
    <w:basedOn w:val="Normal"/>
    <w:uiPriority w:val="99"/>
    <w:rsid w:val="00142D8F"/>
    <w:pPr>
      <w:spacing w:before="100" w:beforeAutospacing="1" w:after="100" w:afterAutospacing="1"/>
    </w:pPr>
    <w:rPr>
      <w:rFonts w:ascii="Calibri" w:eastAsia="Gulim" w:hAnsi="Calibri" w:cs="Calibri"/>
      <w:sz w:val="22"/>
      <w:szCs w:val="22"/>
      <w:lang w:val="en-US" w:eastAsia="ko-KR"/>
    </w:rPr>
  </w:style>
  <w:style w:type="character" w:customStyle="1" w:styleId="discussionpointChar">
    <w:name w:val="discussion point Char"/>
    <w:link w:val="discussionpoint"/>
    <w:qFormat/>
    <w:locked/>
    <w:rsid w:val="00B02C4C"/>
    <w:rPr>
      <w:rFonts w:ascii="Batang" w:hAnsi="Batang"/>
    </w:rPr>
  </w:style>
  <w:style w:type="paragraph" w:customStyle="1" w:styleId="discussionpoint">
    <w:name w:val="discussion point"/>
    <w:basedOn w:val="Normal"/>
    <w:link w:val="discussionpointChar"/>
    <w:qFormat/>
    <w:rsid w:val="00B02C4C"/>
    <w:pPr>
      <w:overflowPunct w:val="0"/>
      <w:autoSpaceDE w:val="0"/>
      <w:autoSpaceDN w:val="0"/>
      <w:snapToGrid w:val="0"/>
      <w:spacing w:after="60" w:line="252" w:lineRule="auto"/>
      <w:jc w:val="both"/>
    </w:pPr>
    <w:rPr>
      <w:rFonts w:ascii="Batang" w:hAnsi="Batang"/>
      <w:szCs w:val="20"/>
      <w:lang w:eastAsia="en-GB"/>
    </w:rPr>
  </w:style>
  <w:style w:type="paragraph" w:customStyle="1" w:styleId="CharChar1CharCharCharCharCharCharCharCharCharCharCharCharCharCharChar72">
    <w:name w:val="Char Char1 Char Char Char Char Char Char Char Char Char Char Char Char Char Char Char72"/>
    <w:semiHidden/>
    <w:rsid w:val="006242E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7">
    <w:name w:val="(文字) (文字)567"/>
    <w:semiHidden/>
    <w:rsid w:val="006242E6"/>
    <w:rPr>
      <w:rFonts w:ascii="Times New Roman" w:hAnsi="Times New Roman"/>
      <w:lang w:eastAsia="en-US"/>
    </w:rPr>
  </w:style>
  <w:style w:type="character" w:customStyle="1" w:styleId="aff3">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6242E6"/>
    <w:rPr>
      <w:rFonts w:ascii="Malgun Gothic" w:eastAsia="Malgun Gothic" w:hAnsi="Malgun Gothic"/>
      <w:b/>
      <w:bCs/>
    </w:rPr>
  </w:style>
  <w:style w:type="table" w:styleId="TableGrid8">
    <w:name w:val="Table Grid 8"/>
    <w:basedOn w:val="TableNormal"/>
    <w:unhideWhenUsed/>
    <w:qFormat/>
    <w:rsid w:val="006242E6"/>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uiPriority w:val="34"/>
    <w:locked/>
    <w:rsid w:val="006242E6"/>
    <w:rPr>
      <w:rFonts w:ascii="Calibri" w:hAnsi="Calibri" w:cs="Calibri"/>
    </w:rPr>
  </w:style>
  <w:style w:type="paragraph" w:customStyle="1" w:styleId="DraftProposal">
    <w:name w:val="Draft Proposal"/>
    <w:basedOn w:val="Normal"/>
    <w:uiPriority w:val="99"/>
    <w:qFormat/>
    <w:rsid w:val="006242E6"/>
    <w:pPr>
      <w:snapToGrid w:val="0"/>
      <w:spacing w:after="160" w:line="252" w:lineRule="auto"/>
    </w:pPr>
    <w:rPr>
      <w:rFonts w:ascii="Arial" w:eastAsia="Calibri" w:hAnsi="Arial" w:cs="Arial"/>
      <w:b/>
      <w:bCs/>
      <w:sz w:val="22"/>
      <w:szCs w:val="22"/>
      <w:lang w:val="en-US"/>
    </w:rPr>
  </w:style>
  <w:style w:type="paragraph" w:customStyle="1" w:styleId="gmail-m-5668055802669296975msolistparagraph">
    <w:name w:val="gmail-m-5668055802669296975msolistparagraph"/>
    <w:basedOn w:val="Normal"/>
    <w:uiPriority w:val="99"/>
    <w:semiHidden/>
    <w:rsid w:val="006242E6"/>
    <w:pPr>
      <w:spacing w:before="100" w:beforeAutospacing="1" w:after="100" w:afterAutospacing="1"/>
    </w:pPr>
    <w:rPr>
      <w:rFonts w:ascii="Times New Roman" w:eastAsia="Calibri" w:hAnsi="Times New Roman"/>
      <w:sz w:val="24"/>
      <w:lang w:val="en-US"/>
    </w:rPr>
  </w:style>
  <w:style w:type="paragraph" w:customStyle="1" w:styleId="m-2728575548228320336msolistparagraph">
    <w:name w:val="m_-2728575548228320336msolistparagraph"/>
    <w:basedOn w:val="Normal"/>
    <w:rsid w:val="006242E6"/>
    <w:pPr>
      <w:spacing w:before="100" w:beforeAutospacing="1" w:after="100" w:afterAutospacing="1"/>
    </w:pPr>
    <w:rPr>
      <w:rFonts w:ascii="Times New Roman" w:eastAsia="Times New Roman" w:hAnsi="Times New Roman"/>
      <w:sz w:val="24"/>
      <w:lang w:val="en-US" w:eastAsia="ko-KR"/>
    </w:rPr>
  </w:style>
  <w:style w:type="paragraph" w:customStyle="1" w:styleId="000proposal">
    <w:name w:val="000_proposal"/>
    <w:basedOn w:val="00Text"/>
    <w:link w:val="000proposalChar"/>
    <w:qFormat/>
    <w:rsid w:val="00392A33"/>
    <w:pPr>
      <w:spacing w:before="120" w:line="264" w:lineRule="auto"/>
    </w:pPr>
    <w:rPr>
      <w:b/>
      <w:bCs/>
      <w:i/>
      <w:iCs/>
    </w:rPr>
  </w:style>
  <w:style w:type="character" w:customStyle="1" w:styleId="000proposalChar">
    <w:name w:val="000_proposal Char"/>
    <w:basedOn w:val="00TextChar"/>
    <w:link w:val="000proposal"/>
    <w:qFormat/>
    <w:rsid w:val="00392A33"/>
    <w:rPr>
      <w:rFonts w:eastAsia="SimSun"/>
      <w:b/>
      <w:bCs/>
      <w:i/>
      <w:iCs/>
      <w:szCs w:val="24"/>
      <w:lang w:val="en-US" w:eastAsia="zh-CN"/>
    </w:rPr>
  </w:style>
  <w:style w:type="paragraph" w:customStyle="1" w:styleId="CharChar1CharCharCharCharCharCharCharCharCharCharCharCharCharCharChar71">
    <w:name w:val="Char Char1 Char Char Char Char Char Char Char Char Char Char Char Char Char Char Char71"/>
    <w:semiHidden/>
    <w:rsid w:val="00E757C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6">
    <w:name w:val="(文字) (文字)566"/>
    <w:semiHidden/>
    <w:rsid w:val="00E757C7"/>
    <w:rPr>
      <w:rFonts w:ascii="Times New Roman" w:hAnsi="Times New Roman"/>
      <w:lang w:eastAsia="en-US"/>
    </w:rPr>
  </w:style>
  <w:style w:type="character" w:customStyle="1" w:styleId="aff4">
    <w:name w:val="?  ?  ?  ?   ?  ?"/>
    <w:aliases w:val="?  ?  ?  ?  ?   ?  ?,?  ?  ?  ?  11 ?  ?"/>
    <w:link w:val="aff5"/>
    <w:uiPriority w:val="34"/>
    <w:locked/>
    <w:rsid w:val="006434F2"/>
    <w:rPr>
      <w:rFonts w:ascii="Calibri" w:hAnsi="Calibri" w:cs="Calibri"/>
    </w:rPr>
  </w:style>
  <w:style w:type="paragraph" w:customStyle="1" w:styleId="aff5">
    <w:name w:val="?  ?  ?  ?"/>
    <w:aliases w:val="?  ?  ?  ?  ?,?  ?  ?  ?  11"/>
    <w:basedOn w:val="Normal"/>
    <w:link w:val="aff4"/>
    <w:uiPriority w:val="34"/>
    <w:rsid w:val="006434F2"/>
    <w:pPr>
      <w:wordWrap w:val="0"/>
      <w:autoSpaceDE w:val="0"/>
      <w:autoSpaceDN w:val="0"/>
      <w:spacing w:before="120" w:after="360" w:line="264" w:lineRule="auto"/>
      <w:ind w:leftChars="400" w:left="800" w:firstLine="425"/>
      <w:jc w:val="both"/>
    </w:pPr>
    <w:rPr>
      <w:rFonts w:ascii="Calibri" w:hAnsi="Calibri" w:cs="Calibri"/>
      <w:szCs w:val="20"/>
      <w:lang w:eastAsia="en-GB"/>
    </w:rPr>
  </w:style>
  <w:style w:type="character" w:customStyle="1" w:styleId="bullet11">
    <w:name w:val="bullet1 字符"/>
    <w:qFormat/>
    <w:rsid w:val="00F666A1"/>
    <w:rPr>
      <w:rFonts w:ascii="Calibri" w:eastAsia="Malgun Gothic" w:hAnsi="Calibri"/>
      <w:sz w:val="22"/>
      <w:szCs w:val="22"/>
    </w:rPr>
  </w:style>
  <w:style w:type="paragraph" w:customStyle="1" w:styleId="CharChar1CharCharCharCharCharCharCharCharCharCharCharCharCharCharChar70">
    <w:name w:val="Char Char1 Char Char Char Char Char Char Char Char Char Char Char Char Char Char Char70"/>
    <w:semiHidden/>
    <w:rsid w:val="00773A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5">
    <w:name w:val="(文字) (文字)565"/>
    <w:semiHidden/>
    <w:rsid w:val="00773AA4"/>
    <w:rPr>
      <w:rFonts w:ascii="Times New Roman" w:hAnsi="Times New Roman"/>
      <w:lang w:eastAsia="en-US"/>
    </w:rPr>
  </w:style>
  <w:style w:type="paragraph" w:customStyle="1" w:styleId="tal00">
    <w:name w:val="tal0"/>
    <w:basedOn w:val="Normal"/>
    <w:uiPriority w:val="99"/>
    <w:semiHidden/>
    <w:rsid w:val="00D17A38"/>
    <w:pPr>
      <w:spacing w:before="100" w:beforeAutospacing="1" w:after="100" w:afterAutospacing="1"/>
    </w:pPr>
    <w:rPr>
      <w:rFonts w:ascii="Calibri" w:eastAsia="Calibri" w:hAnsi="Calibri" w:cs="Calibri"/>
      <w:sz w:val="22"/>
      <w:szCs w:val="22"/>
      <w:lang w:val="en-US"/>
    </w:rPr>
  </w:style>
  <w:style w:type="paragraph" w:customStyle="1" w:styleId="xa00">
    <w:name w:val="xa0"/>
    <w:basedOn w:val="Normal"/>
    <w:qFormat/>
    <w:rsid w:val="0092617D"/>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69">
    <w:name w:val="Char Char1 Char Char Char Char Char Char Char Char Char Char Char Char Char Char Char69"/>
    <w:semiHidden/>
    <w:rsid w:val="00871F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4">
    <w:name w:val="(文字) (文字)564"/>
    <w:semiHidden/>
    <w:rsid w:val="00871FCA"/>
    <w:rPr>
      <w:rFonts w:ascii="Times New Roman" w:hAnsi="Times New Roman"/>
      <w:lang w:eastAsia="en-US"/>
    </w:rPr>
  </w:style>
  <w:style w:type="paragraph" w:customStyle="1" w:styleId="affffffffc">
    <w:name w:val="affffffffc"/>
    <w:basedOn w:val="Normal"/>
    <w:rsid w:val="00871FCA"/>
    <w:pPr>
      <w:spacing w:before="100" w:beforeAutospacing="1" w:after="100" w:afterAutospacing="1"/>
    </w:pPr>
    <w:rPr>
      <w:rFonts w:ascii="SimSun" w:eastAsia="SimSun" w:hAnsi="SimSun" w:cs="Calibri"/>
      <w:sz w:val="24"/>
      <w:lang w:val="en-US"/>
    </w:rPr>
  </w:style>
  <w:style w:type="character" w:customStyle="1" w:styleId="HTML">
    <w:name w:val="HTML 预设格式 字符"/>
    <w:link w:val="HTML0"/>
    <w:uiPriority w:val="99"/>
    <w:semiHidden/>
    <w:locked/>
    <w:rsid w:val="00871FCA"/>
    <w:rPr>
      <w:rFonts w:ascii="Courier New" w:hAnsi="Courier New" w:cs="Courier New"/>
      <w:lang w:eastAsia="ko-KR"/>
    </w:rPr>
  </w:style>
  <w:style w:type="paragraph" w:customStyle="1" w:styleId="HTML0">
    <w:name w:val="HTML 预设格式"/>
    <w:basedOn w:val="Normal"/>
    <w:link w:val="HTML"/>
    <w:uiPriority w:val="99"/>
    <w:semiHidden/>
    <w:rsid w:val="00871FCA"/>
    <w:rPr>
      <w:rFonts w:ascii="Courier New" w:hAnsi="Courier New" w:cs="Courier New"/>
      <w:szCs w:val="20"/>
      <w:lang w:eastAsia="ko-KR"/>
    </w:rPr>
  </w:style>
  <w:style w:type="paragraph" w:customStyle="1" w:styleId="xmsocaption">
    <w:name w:val="x_msocaption"/>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msonormal00">
    <w:name w:val="x_msonormal0"/>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html0">
    <w:name w:val="x_html0"/>
    <w:basedOn w:val="Normal"/>
    <w:uiPriority w:val="99"/>
    <w:semiHidden/>
    <w:rsid w:val="00871FCA"/>
    <w:rPr>
      <w:rFonts w:ascii="Calibri" w:eastAsia="Calibri" w:hAnsi="Calibri" w:cs="Calibri"/>
      <w:sz w:val="22"/>
      <w:szCs w:val="22"/>
      <w:lang w:val="en-US"/>
    </w:rPr>
  </w:style>
  <w:style w:type="paragraph" w:customStyle="1" w:styleId="xmsochpdefault">
    <w:name w:val="x_msochpdefault"/>
    <w:basedOn w:val="Normal"/>
    <w:uiPriority w:val="99"/>
    <w:semiHidden/>
    <w:rsid w:val="00871FCA"/>
    <w:pPr>
      <w:spacing w:before="100" w:beforeAutospacing="1" w:after="100" w:afterAutospacing="1"/>
    </w:pPr>
    <w:rPr>
      <w:rFonts w:ascii="SimSun" w:eastAsia="SimSun" w:hAnsi="SimSun" w:cs="Calibri"/>
      <w:szCs w:val="20"/>
      <w:lang w:val="en-US"/>
    </w:rPr>
  </w:style>
  <w:style w:type="character" w:customStyle="1" w:styleId="emailstyle36">
    <w:name w:val="emailstyle36"/>
    <w:semiHidden/>
    <w:rsid w:val="00871FCA"/>
    <w:rPr>
      <w:rFonts w:ascii="Calibri" w:hAnsi="Calibri" w:cs="Calibri" w:hint="default"/>
      <w:color w:val="auto"/>
    </w:rPr>
  </w:style>
  <w:style w:type="character" w:customStyle="1" w:styleId="emailstyle37">
    <w:name w:val="emailstyle37"/>
    <w:semiHidden/>
    <w:rsid w:val="00871FCA"/>
    <w:rPr>
      <w:rFonts w:ascii="Calibri" w:hAnsi="Calibri" w:cs="Calibri" w:hint="default"/>
      <w:color w:val="1F497D"/>
    </w:rPr>
  </w:style>
  <w:style w:type="character" w:customStyle="1" w:styleId="emailstyle38">
    <w:name w:val="emailstyle38"/>
    <w:semiHidden/>
    <w:rsid w:val="00871FCA"/>
    <w:rPr>
      <w:rFonts w:ascii="Calibri" w:hAnsi="Calibri" w:cs="Calibri" w:hint="default"/>
      <w:color w:val="1F497D"/>
    </w:rPr>
  </w:style>
  <w:style w:type="character" w:customStyle="1" w:styleId="emailstyle39">
    <w:name w:val="emailstyle39"/>
    <w:semiHidden/>
    <w:rsid w:val="00871FCA"/>
    <w:rPr>
      <w:rFonts w:ascii="Calibri" w:hAnsi="Calibri" w:cs="Calibri" w:hint="default"/>
      <w:color w:val="1F497D"/>
    </w:rPr>
  </w:style>
  <w:style w:type="character" w:customStyle="1" w:styleId="emailstyle41">
    <w:name w:val="emailstyle41"/>
    <w:semiHidden/>
    <w:rsid w:val="00871FCA"/>
    <w:rPr>
      <w:rFonts w:ascii="DengXian" w:eastAsia="DengXian" w:hAnsi="DengXian" w:hint="eastAsia"/>
      <w:color w:val="auto"/>
    </w:rPr>
  </w:style>
  <w:style w:type="character" w:customStyle="1" w:styleId="emailstyle42">
    <w:name w:val="emailstyle42"/>
    <w:semiHidden/>
    <w:rsid w:val="00871FCA"/>
    <w:rPr>
      <w:rFonts w:ascii="DengXian" w:eastAsia="DengXian" w:hAnsi="DengXian" w:hint="eastAsia"/>
      <w:color w:val="auto"/>
    </w:rPr>
  </w:style>
  <w:style w:type="character" w:customStyle="1" w:styleId="emailstyle43">
    <w:name w:val="emailstyle43"/>
    <w:semiHidden/>
    <w:rsid w:val="00871FCA"/>
    <w:rPr>
      <w:rFonts w:ascii="Calibri" w:hAnsi="Calibri" w:cs="Calibri" w:hint="default"/>
      <w:color w:val="1F497D"/>
    </w:rPr>
  </w:style>
  <w:style w:type="character" w:customStyle="1" w:styleId="emailstyle44">
    <w:name w:val="emailstyle44"/>
    <w:semiHidden/>
    <w:rsid w:val="00871FCA"/>
    <w:rPr>
      <w:rFonts w:ascii="Calibri" w:hAnsi="Calibri" w:cs="Calibri" w:hint="default"/>
      <w:color w:val="1F497D"/>
    </w:rPr>
  </w:style>
  <w:style w:type="character" w:customStyle="1" w:styleId="emailstyle45">
    <w:name w:val="emailstyle45"/>
    <w:semiHidden/>
    <w:rsid w:val="00871FCA"/>
    <w:rPr>
      <w:rFonts w:ascii="Calibri" w:hAnsi="Calibri" w:cs="Calibri" w:hint="default"/>
      <w:color w:val="auto"/>
    </w:rPr>
  </w:style>
  <w:style w:type="character" w:customStyle="1" w:styleId="xmsohyperlink">
    <w:name w:val="x_msohyperlink"/>
    <w:rsid w:val="00871FCA"/>
    <w:rPr>
      <w:color w:val="0000FF"/>
      <w:u w:val="single"/>
    </w:rPr>
  </w:style>
  <w:style w:type="character" w:customStyle="1" w:styleId="xmsohyperlinkfollowed">
    <w:name w:val="x_msohyperlinkfollowed"/>
    <w:rsid w:val="00871FCA"/>
    <w:rPr>
      <w:color w:val="800080"/>
      <w:u w:val="single"/>
    </w:rPr>
  </w:style>
  <w:style w:type="character" w:customStyle="1" w:styleId="xhtmlpreformattedchar">
    <w:name w:val="x_htmlpreformattedchar"/>
    <w:rsid w:val="00871FCA"/>
    <w:rPr>
      <w:rFonts w:ascii="Consolas" w:hAnsi="Consolas" w:hint="default"/>
    </w:rPr>
  </w:style>
  <w:style w:type="character" w:customStyle="1" w:styleId="xlistparagraphchar">
    <w:name w:val="x_listparagraphchar"/>
    <w:rsid w:val="00871FCA"/>
    <w:rPr>
      <w:rFonts w:ascii="Calibri" w:hAnsi="Calibri" w:cs="Calibri" w:hint="default"/>
    </w:rPr>
  </w:style>
  <w:style w:type="character" w:customStyle="1" w:styleId="xhtml">
    <w:name w:val="x_html"/>
    <w:rsid w:val="00871FCA"/>
    <w:rPr>
      <w:rFonts w:ascii="Courier New" w:hAnsi="Courier New" w:cs="Courier New" w:hint="default"/>
    </w:rPr>
  </w:style>
  <w:style w:type="character" w:customStyle="1" w:styleId="xemailstyle28">
    <w:name w:val="x_emailstyle28"/>
    <w:rsid w:val="00871FCA"/>
    <w:rPr>
      <w:rFonts w:ascii="Book Antiqua" w:hAnsi="Book Antiqua" w:hint="default"/>
      <w:b w:val="0"/>
      <w:bCs w:val="0"/>
      <w:i w:val="0"/>
      <w:iCs w:val="0"/>
      <w:color w:val="auto"/>
    </w:rPr>
  </w:style>
  <w:style w:type="character" w:customStyle="1" w:styleId="xemailstyle29">
    <w:name w:val="x_emailstyle29"/>
    <w:rsid w:val="00871FCA"/>
    <w:rPr>
      <w:rFonts w:ascii="Calibri" w:hAnsi="Calibri" w:cs="Calibri" w:hint="default"/>
      <w:color w:val="auto"/>
    </w:rPr>
  </w:style>
  <w:style w:type="character" w:customStyle="1" w:styleId="xfontstyle01">
    <w:name w:val="x_fontstyle01"/>
    <w:rsid w:val="00871FCA"/>
    <w:rPr>
      <w:rFonts w:ascii="TimesNewRomanPSMT" w:hAnsi="TimesNewRomanPSMT" w:hint="default"/>
      <w:b w:val="0"/>
      <w:bCs w:val="0"/>
      <w:i w:val="0"/>
      <w:iCs w:val="0"/>
      <w:color w:val="000000"/>
    </w:rPr>
  </w:style>
  <w:style w:type="character" w:customStyle="1" w:styleId="xemailstyle31">
    <w:name w:val="x_emailstyle31"/>
    <w:rsid w:val="00871FCA"/>
    <w:rPr>
      <w:rFonts w:ascii="Calibri" w:hAnsi="Calibri" w:cs="Calibri" w:hint="default"/>
      <w:color w:val="1F497D"/>
    </w:rPr>
  </w:style>
  <w:style w:type="character" w:customStyle="1" w:styleId="xemailstyle32">
    <w:name w:val="x_emailstyle32"/>
    <w:rsid w:val="00871FCA"/>
    <w:rPr>
      <w:rFonts w:ascii="DengXian" w:eastAsia="DengXian" w:hAnsi="DengXian" w:hint="eastAsia"/>
      <w:color w:val="auto"/>
    </w:rPr>
  </w:style>
  <w:style w:type="character" w:customStyle="1" w:styleId="xemailstyle33">
    <w:name w:val="x_emailstyle33"/>
    <w:rsid w:val="00871FCA"/>
    <w:rPr>
      <w:rFonts w:ascii="Calibri" w:hAnsi="Calibri" w:cs="Calibri" w:hint="default"/>
      <w:color w:val="1F497D"/>
    </w:rPr>
  </w:style>
  <w:style w:type="character" w:customStyle="1" w:styleId="xemailstyle34">
    <w:name w:val="x_emailstyle34"/>
    <w:rsid w:val="00871FCA"/>
    <w:rPr>
      <w:rFonts w:ascii="Calibri" w:hAnsi="Calibri" w:cs="Calibri" w:hint="default"/>
      <w:color w:val="auto"/>
    </w:rPr>
  </w:style>
  <w:style w:type="character" w:customStyle="1" w:styleId="xemailstyle35">
    <w:name w:val="x_emailstyle35"/>
    <w:rsid w:val="00871FCA"/>
    <w:rPr>
      <w:rFonts w:ascii="Calibri" w:hAnsi="Calibri" w:cs="Calibri" w:hint="default"/>
      <w:color w:val="1F497D"/>
    </w:rPr>
  </w:style>
  <w:style w:type="character" w:customStyle="1" w:styleId="xemailstyle36">
    <w:name w:val="x_emailstyle36"/>
    <w:rsid w:val="00871FCA"/>
    <w:rPr>
      <w:rFonts w:ascii="Calibri" w:hAnsi="Calibri" w:cs="Calibri" w:hint="default"/>
      <w:color w:val="auto"/>
    </w:rPr>
  </w:style>
  <w:style w:type="character" w:customStyle="1" w:styleId="xemailstyle37">
    <w:name w:val="x_emailstyle37"/>
    <w:rsid w:val="00871FCA"/>
    <w:rPr>
      <w:rFonts w:ascii="Calibri" w:hAnsi="Calibri" w:cs="Calibri" w:hint="default"/>
      <w:color w:val="1F497D"/>
    </w:rPr>
  </w:style>
  <w:style w:type="character" w:customStyle="1" w:styleId="xemailstyle38">
    <w:name w:val="x_emailstyle38"/>
    <w:rsid w:val="00871FCA"/>
    <w:rPr>
      <w:rFonts w:ascii="Calibri" w:hAnsi="Calibri" w:cs="Calibri" w:hint="default"/>
      <w:color w:val="auto"/>
    </w:rPr>
  </w:style>
  <w:style w:type="character" w:customStyle="1" w:styleId="xemailstyle39">
    <w:name w:val="x_emailstyle39"/>
    <w:rsid w:val="00871FCA"/>
    <w:rPr>
      <w:rFonts w:ascii="Calibri" w:hAnsi="Calibri" w:cs="Calibri" w:hint="default"/>
      <w:color w:val="1F497D"/>
    </w:rPr>
  </w:style>
  <w:style w:type="character" w:customStyle="1" w:styleId="xemailstyle40">
    <w:name w:val="x_emailstyle40"/>
    <w:rsid w:val="00871FCA"/>
    <w:rPr>
      <w:rFonts w:ascii="Calibri" w:hAnsi="Calibri" w:cs="Calibri" w:hint="default"/>
      <w:color w:val="auto"/>
    </w:rPr>
  </w:style>
  <w:style w:type="character" w:customStyle="1" w:styleId="xemailstyle41">
    <w:name w:val="x_emailstyle41"/>
    <w:rsid w:val="00871FCA"/>
    <w:rPr>
      <w:rFonts w:ascii="Calibri" w:hAnsi="Calibri" w:cs="Calibri" w:hint="default"/>
      <w:color w:val="1F497D"/>
    </w:rPr>
  </w:style>
  <w:style w:type="character" w:customStyle="1" w:styleId="xemailstyle42">
    <w:name w:val="x_emailstyle42"/>
    <w:rsid w:val="00871FCA"/>
    <w:rPr>
      <w:rFonts w:ascii="Calibri" w:hAnsi="Calibri" w:cs="Calibri" w:hint="default"/>
      <w:color w:val="auto"/>
    </w:rPr>
  </w:style>
  <w:style w:type="character" w:customStyle="1" w:styleId="xemailstyle43">
    <w:name w:val="x_emailstyle43"/>
    <w:rsid w:val="00871FCA"/>
    <w:rPr>
      <w:rFonts w:ascii="DengXian" w:eastAsia="DengXian" w:hAnsi="DengXian" w:hint="eastAsia"/>
      <w:color w:val="auto"/>
    </w:rPr>
  </w:style>
  <w:style w:type="character" w:customStyle="1" w:styleId="xemailstyle44">
    <w:name w:val="x_emailstyle44"/>
    <w:rsid w:val="00871FCA"/>
    <w:rPr>
      <w:rFonts w:ascii="DengXian" w:eastAsia="DengXian" w:hAnsi="DengXian" w:hint="eastAsia"/>
      <w:color w:val="auto"/>
    </w:rPr>
  </w:style>
  <w:style w:type="character" w:customStyle="1" w:styleId="xemailstyle45">
    <w:name w:val="x_emailstyle45"/>
    <w:rsid w:val="00871FCA"/>
    <w:rPr>
      <w:rFonts w:ascii="Calibri" w:hAnsi="Calibri" w:cs="Calibri" w:hint="default"/>
      <w:color w:val="auto"/>
    </w:rPr>
  </w:style>
  <w:style w:type="character" w:customStyle="1" w:styleId="xemailstyle46">
    <w:name w:val="x_emailstyle46"/>
    <w:rsid w:val="00871FCA"/>
    <w:rPr>
      <w:rFonts w:ascii="Calibri" w:hAnsi="Calibri" w:cs="Calibri" w:hint="default"/>
      <w:color w:val="1F497D"/>
    </w:rPr>
  </w:style>
  <w:style w:type="character" w:customStyle="1" w:styleId="xemailstyle49">
    <w:name w:val="x_emailstyle49"/>
    <w:rsid w:val="00871FCA"/>
    <w:rPr>
      <w:rFonts w:ascii="Calibri" w:hAnsi="Calibri" w:cs="Calibri" w:hint="default"/>
      <w:color w:val="auto"/>
    </w:rPr>
  </w:style>
  <w:style w:type="character" w:customStyle="1" w:styleId="xemailstyle50">
    <w:name w:val="x_emailstyle50"/>
    <w:rsid w:val="00871FCA"/>
    <w:rPr>
      <w:rFonts w:ascii="Calibri" w:hAnsi="Calibri" w:cs="Calibri" w:hint="default"/>
      <w:color w:val="auto"/>
    </w:rPr>
  </w:style>
  <w:style w:type="character" w:customStyle="1" w:styleId="emailstyle73">
    <w:name w:val="emailstyle73"/>
    <w:semiHidden/>
    <w:rsid w:val="00871FCA"/>
    <w:rPr>
      <w:rFonts w:ascii="Calibri" w:hAnsi="Calibri" w:cs="Calibri" w:hint="default"/>
      <w:color w:val="1F497D"/>
    </w:rPr>
  </w:style>
  <w:style w:type="character" w:customStyle="1" w:styleId="emailstyle74">
    <w:name w:val="emailstyle74"/>
    <w:semiHidden/>
    <w:rsid w:val="00871FCA"/>
    <w:rPr>
      <w:rFonts w:ascii="DengXian" w:eastAsia="DengXian" w:hAnsi="DengXian" w:hint="eastAsia"/>
      <w:color w:val="auto"/>
    </w:rPr>
  </w:style>
  <w:style w:type="character" w:customStyle="1" w:styleId="emailstyle75">
    <w:name w:val="emailstyle75"/>
    <w:semiHidden/>
    <w:rsid w:val="00871FCA"/>
    <w:rPr>
      <w:rFonts w:ascii="DengXian" w:eastAsia="DengXian" w:hAnsi="DengXian" w:hint="eastAsia"/>
      <w:color w:val="1F497D"/>
    </w:rPr>
  </w:style>
  <w:style w:type="character" w:customStyle="1" w:styleId="emailstyle76">
    <w:name w:val="emailstyle76"/>
    <w:semiHidden/>
    <w:rsid w:val="00871FCA"/>
    <w:rPr>
      <w:rFonts w:ascii="DengXian" w:eastAsia="DengXian" w:hAnsi="DengXian" w:hint="eastAsia"/>
      <w:color w:val="1F497D"/>
    </w:rPr>
  </w:style>
  <w:style w:type="character" w:customStyle="1" w:styleId="emailstyle77">
    <w:name w:val="emailstyle77"/>
    <w:semiHidden/>
    <w:rsid w:val="00871FCA"/>
    <w:rPr>
      <w:rFonts w:ascii="Calibri" w:hAnsi="Calibri" w:cs="Calibri" w:hint="default"/>
      <w:color w:val="1F497D"/>
    </w:rPr>
  </w:style>
  <w:style w:type="character" w:customStyle="1" w:styleId="emailstyle78">
    <w:name w:val="emailstyle78"/>
    <w:semiHidden/>
    <w:rsid w:val="00871FCA"/>
    <w:rPr>
      <w:rFonts w:ascii="Calibri" w:hAnsi="Calibri" w:cs="Calibri" w:hint="default"/>
      <w:color w:val="auto"/>
    </w:rPr>
  </w:style>
  <w:style w:type="character" w:customStyle="1" w:styleId="emailstyle79">
    <w:name w:val="emailstyle79"/>
    <w:semiHidden/>
    <w:rsid w:val="00871FCA"/>
    <w:rPr>
      <w:rFonts w:ascii="Calibri" w:hAnsi="Calibri" w:cs="Calibri" w:hint="default"/>
      <w:color w:val="1F497D"/>
    </w:rPr>
  </w:style>
  <w:style w:type="character" w:customStyle="1" w:styleId="emailstyle80">
    <w:name w:val="emailstyle80"/>
    <w:semiHidden/>
    <w:rsid w:val="00871FCA"/>
    <w:rPr>
      <w:rFonts w:ascii="Calibri" w:hAnsi="Calibri" w:cs="Calibri" w:hint="default"/>
      <w:color w:val="auto"/>
    </w:rPr>
  </w:style>
  <w:style w:type="character" w:customStyle="1" w:styleId="emailstyle81">
    <w:name w:val="emailstyle81"/>
    <w:semiHidden/>
    <w:rsid w:val="00871FCA"/>
    <w:rPr>
      <w:rFonts w:ascii="Calibri" w:hAnsi="Calibri" w:cs="Calibri" w:hint="default"/>
      <w:color w:val="1F497D"/>
    </w:rPr>
  </w:style>
  <w:style w:type="character" w:customStyle="1" w:styleId="emailstyle82">
    <w:name w:val="emailstyle82"/>
    <w:semiHidden/>
    <w:rsid w:val="00871FCA"/>
    <w:rPr>
      <w:rFonts w:ascii="Calibri" w:hAnsi="Calibri" w:cs="Calibri" w:hint="default"/>
      <w:color w:val="1F497D"/>
    </w:rPr>
  </w:style>
  <w:style w:type="character" w:customStyle="1" w:styleId="emailstyle83">
    <w:name w:val="emailstyle83"/>
    <w:semiHidden/>
    <w:rsid w:val="00871FCA"/>
    <w:rPr>
      <w:rFonts w:ascii="Calibri" w:hAnsi="Calibri" w:cs="Calibri" w:hint="default"/>
      <w:color w:val="auto"/>
    </w:rPr>
  </w:style>
  <w:style w:type="character" w:customStyle="1" w:styleId="emailstyle84">
    <w:name w:val="emailstyle84"/>
    <w:semiHidden/>
    <w:rsid w:val="00871FCA"/>
    <w:rPr>
      <w:rFonts w:ascii="Calibri" w:hAnsi="Calibri" w:cs="Calibri" w:hint="default"/>
      <w:color w:val="auto"/>
    </w:rPr>
  </w:style>
  <w:style w:type="character" w:customStyle="1" w:styleId="emailstyle85">
    <w:name w:val="emailstyle85"/>
    <w:semiHidden/>
    <w:rsid w:val="00871FCA"/>
    <w:rPr>
      <w:rFonts w:ascii="Calibri" w:hAnsi="Calibri" w:cs="Calibri" w:hint="default"/>
      <w:color w:val="1F497D"/>
    </w:rPr>
  </w:style>
  <w:style w:type="character" w:customStyle="1" w:styleId="emailstyle86">
    <w:name w:val="emailstyle86"/>
    <w:semiHidden/>
    <w:rsid w:val="00871FCA"/>
    <w:rPr>
      <w:rFonts w:ascii="Calibri" w:hAnsi="Calibri" w:cs="Calibri" w:hint="default"/>
      <w:color w:val="auto"/>
    </w:rPr>
  </w:style>
  <w:style w:type="character" w:customStyle="1" w:styleId="emailstyle87">
    <w:name w:val="emailstyle87"/>
    <w:semiHidden/>
    <w:rsid w:val="00871FCA"/>
    <w:rPr>
      <w:rFonts w:ascii="Calibri" w:hAnsi="Calibri" w:cs="Calibri" w:hint="default"/>
      <w:color w:val="1F497D"/>
    </w:rPr>
  </w:style>
  <w:style w:type="character" w:customStyle="1" w:styleId="emailstyle88">
    <w:name w:val="emailstyle88"/>
    <w:semiHidden/>
    <w:rsid w:val="00871FCA"/>
    <w:rPr>
      <w:rFonts w:ascii="Calibri" w:hAnsi="Calibri" w:cs="Calibri" w:hint="default"/>
      <w:color w:val="auto"/>
    </w:rPr>
  </w:style>
  <w:style w:type="character" w:customStyle="1" w:styleId="emailstyle89">
    <w:name w:val="emailstyle89"/>
    <w:semiHidden/>
    <w:rsid w:val="00871FCA"/>
    <w:rPr>
      <w:rFonts w:ascii="Calibri" w:hAnsi="Calibri" w:cs="Calibri" w:hint="default"/>
      <w:color w:val="1F497D"/>
    </w:rPr>
  </w:style>
  <w:style w:type="character" w:customStyle="1" w:styleId="emailstyle90">
    <w:name w:val="emailstyle90"/>
    <w:semiHidden/>
    <w:rsid w:val="00871FCA"/>
    <w:rPr>
      <w:rFonts w:ascii="Calibri" w:hAnsi="Calibri" w:cs="Calibri" w:hint="default"/>
      <w:color w:val="auto"/>
    </w:rPr>
  </w:style>
  <w:style w:type="character" w:customStyle="1" w:styleId="emailstyle91">
    <w:name w:val="emailstyle91"/>
    <w:semiHidden/>
    <w:rsid w:val="00871FCA"/>
    <w:rPr>
      <w:rFonts w:ascii="Calibri" w:hAnsi="Calibri" w:cs="Calibri" w:hint="default"/>
      <w:color w:val="1F497D"/>
    </w:rPr>
  </w:style>
  <w:style w:type="character" w:customStyle="1" w:styleId="emailstyle92">
    <w:name w:val="emailstyle92"/>
    <w:semiHidden/>
    <w:rsid w:val="00871FCA"/>
    <w:rPr>
      <w:rFonts w:ascii="Calibri" w:hAnsi="Calibri" w:cs="Calibri" w:hint="default"/>
      <w:color w:val="auto"/>
    </w:rPr>
  </w:style>
  <w:style w:type="character" w:customStyle="1" w:styleId="emailstyle93">
    <w:name w:val="emailstyle93"/>
    <w:semiHidden/>
    <w:rsid w:val="00871FCA"/>
    <w:rPr>
      <w:rFonts w:ascii="Calibri" w:hAnsi="Calibri" w:cs="Calibri" w:hint="default"/>
      <w:color w:val="1F497D"/>
    </w:rPr>
  </w:style>
  <w:style w:type="character" w:customStyle="1" w:styleId="emailstyle94">
    <w:name w:val="emailstyle94"/>
    <w:semiHidden/>
    <w:rsid w:val="00871FCA"/>
    <w:rPr>
      <w:rFonts w:ascii="Calibri" w:hAnsi="Calibri" w:cs="Calibri" w:hint="default"/>
      <w:color w:val="auto"/>
    </w:rPr>
  </w:style>
  <w:style w:type="character" w:customStyle="1" w:styleId="emailstyle96">
    <w:name w:val="emailstyle96"/>
    <w:semiHidden/>
    <w:rsid w:val="00871FCA"/>
    <w:rPr>
      <w:rFonts w:ascii="Calibri" w:hAnsi="Calibri" w:cs="Calibri" w:hint="default"/>
      <w:color w:val="1F497D"/>
    </w:rPr>
  </w:style>
  <w:style w:type="character" w:customStyle="1" w:styleId="emailstyle97">
    <w:name w:val="emailstyle97"/>
    <w:semiHidden/>
    <w:rsid w:val="00871FCA"/>
    <w:rPr>
      <w:rFonts w:ascii="Calibri" w:hAnsi="Calibri" w:cs="Calibri" w:hint="default"/>
      <w:color w:val="auto"/>
    </w:rPr>
  </w:style>
  <w:style w:type="character" w:customStyle="1" w:styleId="emailstyle98">
    <w:name w:val="emailstyle98"/>
    <w:semiHidden/>
    <w:rsid w:val="00871FCA"/>
    <w:rPr>
      <w:rFonts w:ascii="Calibri" w:hAnsi="Calibri" w:cs="Calibri" w:hint="default"/>
      <w:color w:val="1F497D"/>
    </w:rPr>
  </w:style>
  <w:style w:type="character" w:customStyle="1" w:styleId="emailstyle99">
    <w:name w:val="emailstyle99"/>
    <w:semiHidden/>
    <w:rsid w:val="00871FCA"/>
    <w:rPr>
      <w:rFonts w:ascii="Calibri" w:hAnsi="Calibri" w:cs="Calibri" w:hint="default"/>
      <w:color w:val="auto"/>
    </w:rPr>
  </w:style>
  <w:style w:type="character" w:customStyle="1" w:styleId="emailstyle100">
    <w:name w:val="emailstyle100"/>
    <w:semiHidden/>
    <w:rsid w:val="00871FCA"/>
    <w:rPr>
      <w:rFonts w:ascii="Calibri" w:hAnsi="Calibri" w:cs="Calibri" w:hint="default"/>
      <w:color w:val="1F497D"/>
    </w:rPr>
  </w:style>
  <w:style w:type="character" w:customStyle="1" w:styleId="emailstyle101">
    <w:name w:val="emailstyle101"/>
    <w:semiHidden/>
    <w:rsid w:val="00871FCA"/>
    <w:rPr>
      <w:rFonts w:ascii="Calibri" w:hAnsi="Calibri" w:cs="Calibri" w:hint="default"/>
      <w:color w:val="auto"/>
    </w:rPr>
  </w:style>
  <w:style w:type="character" w:customStyle="1" w:styleId="emailstyle102">
    <w:name w:val="emailstyle102"/>
    <w:semiHidden/>
    <w:rsid w:val="00871FCA"/>
    <w:rPr>
      <w:rFonts w:ascii="Calibri" w:hAnsi="Calibri" w:cs="Calibri" w:hint="default"/>
      <w:color w:val="1F497D"/>
    </w:rPr>
  </w:style>
  <w:style w:type="character" w:customStyle="1" w:styleId="emailstyle103">
    <w:name w:val="emailstyle103"/>
    <w:semiHidden/>
    <w:rsid w:val="00871FCA"/>
    <w:rPr>
      <w:rFonts w:ascii="Calibri" w:hAnsi="Calibri" w:cs="Calibri" w:hint="default"/>
      <w:color w:val="1F497D"/>
    </w:rPr>
  </w:style>
  <w:style w:type="character" w:customStyle="1" w:styleId="emailstyle104">
    <w:name w:val="emailstyle104"/>
    <w:semiHidden/>
    <w:rsid w:val="00871FCA"/>
    <w:rPr>
      <w:rFonts w:ascii="Calibri" w:hAnsi="Calibri" w:cs="Calibri" w:hint="default"/>
      <w:color w:val="auto"/>
    </w:rPr>
  </w:style>
  <w:style w:type="character" w:customStyle="1" w:styleId="emailstyle105">
    <w:name w:val="emailstyle105"/>
    <w:semiHidden/>
    <w:rsid w:val="00871FCA"/>
    <w:rPr>
      <w:rFonts w:ascii="Calibri" w:hAnsi="Calibri" w:cs="Calibri" w:hint="default"/>
      <w:color w:val="1F497D"/>
    </w:rPr>
  </w:style>
  <w:style w:type="character" w:customStyle="1" w:styleId="emailstyle106">
    <w:name w:val="emailstyle106"/>
    <w:semiHidden/>
    <w:rsid w:val="00871FCA"/>
    <w:rPr>
      <w:rFonts w:ascii="Calibri" w:hAnsi="Calibri" w:cs="Calibri" w:hint="default"/>
      <w:color w:val="1F497D"/>
    </w:rPr>
  </w:style>
  <w:style w:type="character" w:customStyle="1" w:styleId="emailstyle107">
    <w:name w:val="emailstyle107"/>
    <w:semiHidden/>
    <w:rsid w:val="00871FCA"/>
    <w:rPr>
      <w:rFonts w:ascii="DengXian" w:eastAsia="DengXian" w:hAnsi="DengXian" w:hint="eastAsia"/>
      <w:color w:val="1F497D"/>
    </w:rPr>
  </w:style>
  <w:style w:type="character" w:customStyle="1" w:styleId="emailstyle108">
    <w:name w:val="emailstyle108"/>
    <w:semiHidden/>
    <w:rsid w:val="00871FCA"/>
    <w:rPr>
      <w:rFonts w:ascii="Calibri" w:hAnsi="Calibri" w:cs="Calibri" w:hint="default"/>
      <w:color w:val="1F497D"/>
    </w:rPr>
  </w:style>
  <w:style w:type="character" w:customStyle="1" w:styleId="emailstyle109">
    <w:name w:val="emailstyle109"/>
    <w:semiHidden/>
    <w:rsid w:val="00871FCA"/>
    <w:rPr>
      <w:rFonts w:ascii="Calibri" w:hAnsi="Calibri" w:cs="Calibri" w:hint="default"/>
      <w:color w:val="auto"/>
    </w:rPr>
  </w:style>
  <w:style w:type="character" w:customStyle="1" w:styleId="emailstyle110">
    <w:name w:val="emailstyle110"/>
    <w:semiHidden/>
    <w:rsid w:val="00871FCA"/>
    <w:rPr>
      <w:rFonts w:ascii="Calibri" w:hAnsi="Calibri" w:cs="Calibri" w:hint="default"/>
      <w:color w:val="1F497D"/>
    </w:rPr>
  </w:style>
  <w:style w:type="character" w:customStyle="1" w:styleId="emailstyle111">
    <w:name w:val="emailstyle111"/>
    <w:semiHidden/>
    <w:rsid w:val="00871FCA"/>
    <w:rPr>
      <w:rFonts w:ascii="Calibri" w:hAnsi="Calibri" w:cs="Calibri" w:hint="default"/>
      <w:color w:val="auto"/>
    </w:rPr>
  </w:style>
  <w:style w:type="character" w:customStyle="1" w:styleId="emailstyle112">
    <w:name w:val="emailstyle112"/>
    <w:semiHidden/>
    <w:rsid w:val="00871FCA"/>
    <w:rPr>
      <w:rFonts w:ascii="Calibri" w:hAnsi="Calibri" w:cs="Calibri" w:hint="default"/>
      <w:color w:val="1F497D"/>
    </w:rPr>
  </w:style>
  <w:style w:type="character" w:customStyle="1" w:styleId="emailstyle113">
    <w:name w:val="emailstyle113"/>
    <w:semiHidden/>
    <w:rsid w:val="00871FCA"/>
    <w:rPr>
      <w:rFonts w:ascii="Calibri" w:hAnsi="Calibri" w:cs="Calibri" w:hint="default"/>
      <w:color w:val="auto"/>
    </w:rPr>
  </w:style>
  <w:style w:type="character" w:customStyle="1" w:styleId="emailstyle114">
    <w:name w:val="emailstyle114"/>
    <w:semiHidden/>
    <w:rsid w:val="00871FCA"/>
    <w:rPr>
      <w:rFonts w:ascii="Calibri" w:hAnsi="Calibri" w:cs="Calibri" w:hint="default"/>
      <w:color w:val="1F497D"/>
    </w:rPr>
  </w:style>
  <w:style w:type="paragraph" w:customStyle="1" w:styleId="CharChar1CharCharCharCharCharCharCharCharCharCharCharCharCharCharChar68">
    <w:name w:val="Char Char1 Char Char Char Char Char Char Char Char Char Char Char Char Char Char Char68"/>
    <w:uiPriority w:val="99"/>
    <w:semiHidden/>
    <w:rsid w:val="004D383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3">
    <w:name w:val="(文字) (文字)563"/>
    <w:semiHidden/>
    <w:rsid w:val="004D383C"/>
    <w:rPr>
      <w:rFonts w:ascii="Times New Roman" w:hAnsi="Times New Roman"/>
      <w:lang w:eastAsia="en-US"/>
    </w:rPr>
  </w:style>
  <w:style w:type="character" w:customStyle="1" w:styleId="xxxapple-converted-space">
    <w:name w:val="x_xxapple-converted-space"/>
    <w:basedOn w:val="DefaultParagraphFont"/>
    <w:qFormat/>
    <w:rsid w:val="004A05DE"/>
  </w:style>
  <w:style w:type="character" w:customStyle="1" w:styleId="aff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DefaultParagraphFont"/>
    <w:qFormat/>
    <w:locked/>
    <w:rsid w:val="00697BE1"/>
    <w:rPr>
      <w:lang w:eastAsia="en-US"/>
    </w:rPr>
  </w:style>
  <w:style w:type="paragraph" w:customStyle="1" w:styleId="xxmsonormal1">
    <w:name w:val="x_x_msonormal"/>
    <w:basedOn w:val="Normal"/>
    <w:uiPriority w:val="99"/>
    <w:rsid w:val="00CD1448"/>
    <w:pPr>
      <w:spacing w:before="100" w:beforeAutospacing="1" w:after="100" w:afterAutospacing="1"/>
    </w:pPr>
    <w:rPr>
      <w:rFonts w:ascii="Calibri" w:eastAsia="Calibri" w:hAnsi="Calibri" w:cs="Calibri"/>
      <w:sz w:val="22"/>
      <w:szCs w:val="22"/>
      <w:lang w:val="en-US"/>
    </w:rPr>
  </w:style>
  <w:style w:type="character" w:customStyle="1" w:styleId="xxapple-converted-space">
    <w:name w:val="x_x_apple-converted-space"/>
    <w:basedOn w:val="DefaultParagraphFont"/>
    <w:rsid w:val="00CD1448"/>
  </w:style>
  <w:style w:type="paragraph" w:customStyle="1" w:styleId="CharChar1CharCharCharCharCharCharCharCharCharCharCharCharCharCharChar67">
    <w:name w:val="Char Char1 Char Char Char Char Char Char Char Char Char Char Char Char Char Char Char67"/>
    <w:semiHidden/>
    <w:rsid w:val="00C70AF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2">
    <w:name w:val="(文字) (文字)562"/>
    <w:semiHidden/>
    <w:rsid w:val="00C70AFB"/>
    <w:rPr>
      <w:rFonts w:ascii="Times New Roman" w:hAnsi="Times New Roman"/>
      <w:lang w:eastAsia="en-US"/>
    </w:rPr>
  </w:style>
  <w:style w:type="paragraph" w:customStyle="1" w:styleId="a3">
    <w:name w:val="Ссылки"/>
    <w:basedOn w:val="BodyText"/>
    <w:qFormat/>
    <w:rsid w:val="00C70AFB"/>
    <w:pPr>
      <w:numPr>
        <w:numId w:val="58"/>
      </w:numPr>
      <w:spacing w:line="360" w:lineRule="auto"/>
    </w:pPr>
    <w:rPr>
      <w:rFonts w:ascii="Times New Roman" w:eastAsia="MS Mincho" w:hAnsi="Times New Roman"/>
      <w:sz w:val="24"/>
      <w:lang w:val="ru-RU" w:eastAsia="ja-JP" w:bidi="he-IL"/>
    </w:rPr>
  </w:style>
  <w:style w:type="paragraph" w:customStyle="1" w:styleId="List21">
    <w:name w:val="List 21"/>
    <w:basedOn w:val="ListParagraph"/>
    <w:qFormat/>
    <w:rsid w:val="00C70AFB"/>
    <w:pPr>
      <w:spacing w:after="120"/>
      <w:ind w:left="568" w:hanging="284"/>
      <w:contextualSpacing w:val="0"/>
    </w:pPr>
    <w:rPr>
      <w:rFonts w:eastAsia="Batang"/>
      <w:lang w:eastAsia="en-GB"/>
    </w:rPr>
  </w:style>
  <w:style w:type="paragraph" w:customStyle="1" w:styleId="51b">
    <w:name w:val="标题 51"/>
    <w:basedOn w:val="Normal"/>
    <w:qFormat/>
    <w:rsid w:val="00C70AFB"/>
    <w:pPr>
      <w:keepNext/>
      <w:tabs>
        <w:tab w:val="left" w:pos="1008"/>
      </w:tabs>
      <w:spacing w:before="240" w:after="60"/>
      <w:ind w:left="1008" w:hanging="1008"/>
    </w:pPr>
    <w:rPr>
      <w:rFonts w:ascii="Arial" w:hAnsi="Arial"/>
      <w:szCs w:val="20"/>
      <w:lang w:val="en-US" w:eastAsia="ja-JP"/>
    </w:rPr>
  </w:style>
  <w:style w:type="paragraph" w:customStyle="1" w:styleId="811">
    <w:name w:val="标题 81"/>
    <w:basedOn w:val="Normal"/>
    <w:qFormat/>
    <w:rsid w:val="00C70AFB"/>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Normal"/>
    <w:qFormat/>
    <w:rsid w:val="00C70AFB"/>
    <w:pPr>
      <w:tabs>
        <w:tab w:val="left" w:pos="1584"/>
      </w:tabs>
      <w:spacing w:before="240" w:after="60"/>
      <w:ind w:left="1584" w:hanging="1584"/>
    </w:pPr>
    <w:rPr>
      <w:rFonts w:ascii="Arial" w:eastAsia="MS PGothic" w:hAnsi="Arial" w:cs="Arial"/>
      <w:sz w:val="22"/>
      <w:szCs w:val="22"/>
      <w:lang w:val="en-US" w:eastAsia="ja-JP"/>
    </w:rPr>
  </w:style>
  <w:style w:type="paragraph" w:customStyle="1" w:styleId="62">
    <w:name w:val="标题 62"/>
    <w:basedOn w:val="Normal"/>
    <w:qFormat/>
    <w:rsid w:val="00C70AFB"/>
    <w:pPr>
      <w:tabs>
        <w:tab w:val="left" w:pos="1152"/>
      </w:tabs>
    </w:pPr>
    <w:rPr>
      <w:rFonts w:eastAsia="MS PGothic" w:cs="Times"/>
      <w:szCs w:val="20"/>
      <w:lang w:val="en-US" w:eastAsia="ja-JP"/>
    </w:rPr>
  </w:style>
  <w:style w:type="paragraph" w:customStyle="1" w:styleId="72">
    <w:name w:val="标题 72"/>
    <w:basedOn w:val="Normal"/>
    <w:qFormat/>
    <w:rsid w:val="00C70AFB"/>
    <w:pPr>
      <w:tabs>
        <w:tab w:val="left" w:pos="1296"/>
      </w:tabs>
    </w:pPr>
    <w:rPr>
      <w:rFonts w:eastAsia="MS PGothic" w:cs="Times"/>
      <w:szCs w:val="20"/>
      <w:lang w:val="en-US" w:eastAsia="ja-JP"/>
    </w:rPr>
  </w:style>
  <w:style w:type="character" w:customStyle="1" w:styleId="aff7">
    <w:name w:val="未处理的提及"/>
    <w:uiPriority w:val="99"/>
    <w:semiHidden/>
    <w:unhideWhenUsed/>
    <w:rsid w:val="00C70AFB"/>
    <w:rPr>
      <w:color w:val="605E5C"/>
      <w:shd w:val="clear" w:color="auto" w:fill="E1DFDD"/>
    </w:rPr>
  </w:style>
  <w:style w:type="character" w:customStyle="1" w:styleId="19">
    <w:name w:val="列表段落 字符1"/>
    <w:aliases w:val="- Bullets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locked/>
    <w:rsid w:val="00C70AFB"/>
    <w:rPr>
      <w:lang w:val="en-GB" w:eastAsia="en-US"/>
    </w:rPr>
  </w:style>
  <w:style w:type="paragraph" w:customStyle="1" w:styleId="CharChar1CharCharCharCharCharCharCharCharCharCharCharCharCharCharChar66">
    <w:name w:val="Char Char1 Char Char Char Char Char Char Char Char Char Char Char Char Char Char Char66"/>
    <w:semiHidden/>
    <w:rsid w:val="00071B8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1">
    <w:name w:val="(文字) (文字)561"/>
    <w:semiHidden/>
    <w:rsid w:val="00071B84"/>
    <w:rPr>
      <w:rFonts w:ascii="Times New Roman" w:hAnsi="Times New Roman"/>
      <w:lang w:eastAsia="en-US"/>
    </w:rPr>
  </w:style>
  <w:style w:type="paragraph" w:customStyle="1" w:styleId="CharChar1CharCharCharCharCharCharCharCharCharCharCharCharCharCharChar65">
    <w:name w:val="Char Char1 Char Char Char Char Char Char Char Char Char Char Char Char Char Char Char65"/>
    <w:semiHidden/>
    <w:rsid w:val="002728D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0">
    <w:name w:val="(文字) (文字)560"/>
    <w:semiHidden/>
    <w:rsid w:val="002728DB"/>
    <w:rPr>
      <w:rFonts w:ascii="Times New Roman" w:hAnsi="Times New Roman"/>
      <w:lang w:eastAsia="en-US"/>
    </w:rPr>
  </w:style>
  <w:style w:type="character" w:customStyle="1" w:styleId="34">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DefaultParagraphFont"/>
    <w:qFormat/>
    <w:locked/>
    <w:rsid w:val="0089550B"/>
    <w:rPr>
      <w:rFonts w:ascii="Arial" w:hAnsi="Arial" w:cs="Arial"/>
    </w:rPr>
  </w:style>
  <w:style w:type="paragraph" w:customStyle="1" w:styleId="xxxxmsonormal">
    <w:name w:val="xxxxmsonormal"/>
    <w:basedOn w:val="Normal"/>
    <w:uiPriority w:val="99"/>
    <w:qFormat/>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msonormal1">
    <w:name w:val="xxxmsonormal"/>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proposal">
    <w:name w:val="xxxxproposal"/>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xa0">
    <w:name w:val="xxxxxa0"/>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character" w:customStyle="1" w:styleId="xxxxapple-converted-space">
    <w:name w:val="xxxxapple-converted-space"/>
    <w:qFormat/>
    <w:rsid w:val="00824E27"/>
  </w:style>
  <w:style w:type="paragraph" w:customStyle="1" w:styleId="CharChar1CharCharCharCharCharCharCharCharCharCharCharCharCharCharChar100">
    <w:name w:val="Char Char1 Char Char Char Char Char Char Char Char Char Char Char Char Char Char Char100"/>
    <w:semiHidden/>
    <w:rsid w:val="00377A8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5">
    <w:name w:val="(文字) (文字)595"/>
    <w:semiHidden/>
    <w:rsid w:val="00377A81"/>
    <w:rPr>
      <w:rFonts w:ascii="Times New Roman" w:hAnsi="Times New Roman"/>
      <w:lang w:eastAsia="en-US"/>
    </w:rPr>
  </w:style>
  <w:style w:type="character" w:customStyle="1" w:styleId="26">
    <w:name w:val="列表段落 字符2"/>
    <w:uiPriority w:val="34"/>
    <w:qFormat/>
    <w:locked/>
    <w:rsid w:val="00377A81"/>
    <w:rPr>
      <w:rFonts w:ascii="Times New Roman" w:eastAsia="SimSun" w:hAnsi="Times New Roman" w:cs="Times New Roman"/>
      <w:kern w:val="0"/>
      <w:sz w:val="22"/>
      <w:lang w:eastAsia="en-US"/>
    </w:rPr>
  </w:style>
  <w:style w:type="paragraph" w:customStyle="1" w:styleId="CharChar1CharCharCharCharCharCharCharCharCharCharCharCharCharCharChar99">
    <w:name w:val="Char Char1 Char Char Char Char Char Char Char Char Char Char Char Char Char Char Char99"/>
    <w:semiHidden/>
    <w:rsid w:val="002233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4">
    <w:name w:val="(文字) (文字)594"/>
    <w:semiHidden/>
    <w:rsid w:val="0022331D"/>
    <w:rPr>
      <w:rFonts w:ascii="Times New Roman" w:hAnsi="Times New Roman"/>
      <w:lang w:eastAsia="en-US"/>
    </w:rPr>
  </w:style>
  <w:style w:type="paragraph" w:customStyle="1" w:styleId="CharChar1CharCharCharCharCharCharCharCharCharCharCharCharCharCharChar98">
    <w:name w:val="Char Char1 Char Char Char Char Char Char Char Char Char Char Char Char Char Char Char98"/>
    <w:semiHidden/>
    <w:rsid w:val="003379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3">
    <w:name w:val="(文字) (文字)593"/>
    <w:semiHidden/>
    <w:rsid w:val="00337964"/>
    <w:rPr>
      <w:rFonts w:ascii="Times New Roman" w:hAnsi="Times New Roman"/>
      <w:lang w:eastAsia="en-US"/>
    </w:rPr>
  </w:style>
  <w:style w:type="paragraph" w:customStyle="1" w:styleId="xlistparagraph">
    <w:name w:val="x_listparagraph"/>
    <w:basedOn w:val="Normal"/>
    <w:qFormat/>
    <w:rsid w:val="00337964"/>
    <w:rPr>
      <w:rFonts w:ascii="Calibri" w:eastAsia="Calibri" w:hAnsi="Calibri" w:cs="Calibri"/>
      <w:sz w:val="22"/>
      <w:szCs w:val="22"/>
      <w:lang w:val="en-US"/>
    </w:rPr>
  </w:style>
  <w:style w:type="character" w:customStyle="1" w:styleId="150">
    <w:name w:val="15"/>
    <w:qFormat/>
    <w:rsid w:val="00337964"/>
    <w:rPr>
      <w:rFonts w:ascii="Symbol" w:hAnsi="Symbol" w:hint="default"/>
      <w:b/>
      <w:bCs/>
    </w:rPr>
  </w:style>
  <w:style w:type="character" w:customStyle="1" w:styleId="mark5gnezsh2s">
    <w:name w:val="mark5gnezsh2s"/>
    <w:qFormat/>
    <w:rsid w:val="00337964"/>
  </w:style>
  <w:style w:type="character" w:customStyle="1" w:styleId="markca674dpc9">
    <w:name w:val="markca674dpc9"/>
    <w:qFormat/>
    <w:rsid w:val="00337964"/>
  </w:style>
  <w:style w:type="character" w:customStyle="1" w:styleId="xxxxxapple-converted-space">
    <w:name w:val="xxxxxapple-converted-space"/>
    <w:basedOn w:val="DefaultParagraphFont"/>
    <w:qFormat/>
    <w:rsid w:val="00337964"/>
  </w:style>
  <w:style w:type="character" w:customStyle="1" w:styleId="xxapple-converted-space0">
    <w:name w:val="xxapple-converted-space"/>
    <w:basedOn w:val="DefaultParagraphFont"/>
    <w:qFormat/>
    <w:rsid w:val="00337964"/>
  </w:style>
  <w:style w:type="character" w:customStyle="1" w:styleId="xxxapple-converted-space0">
    <w:name w:val="xxxapple-converted-space"/>
    <w:basedOn w:val="DefaultParagraphFont"/>
    <w:qFormat/>
    <w:rsid w:val="00337964"/>
  </w:style>
  <w:style w:type="paragraph" w:customStyle="1" w:styleId="xx0maintext">
    <w:name w:val="x_x0maintext"/>
    <w:basedOn w:val="Normal"/>
    <w:uiPriority w:val="99"/>
    <w:qFormat/>
    <w:rsid w:val="00337964"/>
    <w:rPr>
      <w:rFonts w:ascii="SimSun" w:eastAsia="SimSun" w:hAnsi="SimSun" w:cs="SimSun"/>
      <w:sz w:val="24"/>
      <w:lang w:val="en-US" w:eastAsia="zh-CN"/>
    </w:rPr>
  </w:style>
  <w:style w:type="character" w:customStyle="1" w:styleId="xxxxxxxxxxapple-converted-space">
    <w:name w:val="xxxxxxxxxxapple-converted-space"/>
    <w:qFormat/>
    <w:rsid w:val="00337964"/>
  </w:style>
  <w:style w:type="character" w:customStyle="1" w:styleId="xxxxxxxapple-converted-space">
    <w:name w:val="xxxxxxxapple-converted-space"/>
    <w:qFormat/>
    <w:rsid w:val="00337964"/>
  </w:style>
  <w:style w:type="character" w:customStyle="1" w:styleId="xxxxmarkuzf5ivend">
    <w:name w:val="x_xxxmarkuzf5ivend"/>
    <w:qFormat/>
    <w:rsid w:val="00337964"/>
  </w:style>
  <w:style w:type="paragraph" w:customStyle="1" w:styleId="Prop1">
    <w:name w:val="Prop1"/>
    <w:basedOn w:val="ListParagraph"/>
    <w:uiPriority w:val="99"/>
    <w:qFormat/>
    <w:rsid w:val="00337964"/>
    <w:pPr>
      <w:overflowPunct/>
      <w:autoSpaceDE/>
      <w:autoSpaceDN/>
      <w:adjustRightInd/>
      <w:spacing w:after="0"/>
      <w:ind w:left="0"/>
      <w:contextualSpacing w:val="0"/>
      <w:textAlignment w:val="auto"/>
    </w:pPr>
    <w:rPr>
      <w:b/>
      <w:szCs w:val="21"/>
      <w:lang w:val="en-US" w:eastAsia="zh-CN"/>
    </w:rPr>
  </w:style>
  <w:style w:type="paragraph" w:customStyle="1" w:styleId="IEEEStdsRegularTableCaption">
    <w:name w:val="IEEEStds Regular Table Caption"/>
    <w:basedOn w:val="Normal"/>
    <w:next w:val="Normal"/>
    <w:qFormat/>
    <w:rsid w:val="00337964"/>
    <w:pPr>
      <w:keepNext/>
      <w:keepLines/>
      <w:numPr>
        <w:numId w:val="59"/>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1">
    <w:name w:val="3gppagreements"/>
    <w:basedOn w:val="Normal"/>
    <w:qFormat/>
    <w:rsid w:val="00337964"/>
    <w:pPr>
      <w:spacing w:before="100" w:beforeAutospacing="1" w:after="100" w:afterAutospacing="1"/>
    </w:pPr>
    <w:rPr>
      <w:rFonts w:ascii="SimSun" w:eastAsia="SimSun" w:hAnsi="SimSun" w:cs="SimSun"/>
      <w:sz w:val="24"/>
      <w:lang w:val="en-US" w:eastAsia="zh-CN"/>
    </w:rPr>
  </w:style>
  <w:style w:type="table" w:customStyle="1" w:styleId="TableGrid43">
    <w:name w:val="Table Grid43"/>
    <w:basedOn w:val="TableNormal"/>
    <w:next w:val="TableGrid"/>
    <w:qFormat/>
    <w:rsid w:val="0033796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97">
    <w:name w:val="Char Char1 Char Char Char Char Char Char Char Char Char Char Char Char Char Char Char97"/>
    <w:semiHidden/>
    <w:rsid w:val="006B480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2">
    <w:name w:val="(文字) (文字)592"/>
    <w:semiHidden/>
    <w:rsid w:val="006B480F"/>
    <w:rPr>
      <w:rFonts w:ascii="Times New Roman" w:hAnsi="Times New Roman"/>
      <w:lang w:eastAsia="en-US"/>
    </w:rPr>
  </w:style>
  <w:style w:type="character" w:customStyle="1" w:styleId="TFChar">
    <w:name w:val="TF Char"/>
    <w:qFormat/>
    <w:locked/>
    <w:rsid w:val="00713B91"/>
    <w:rPr>
      <w:rFonts w:ascii="Arial" w:eastAsia="PMingLiU" w:hAnsi="Arial"/>
      <w:b/>
      <w:lang w:val="en-GB" w:eastAsia="en-US"/>
    </w:rPr>
  </w:style>
  <w:style w:type="paragraph" w:customStyle="1" w:styleId="CharChar1CharCharCharCharCharCharCharCharCharCharCharCharCharCharChar102">
    <w:name w:val="Char Char1 Char Char Char Char Char Char Char Char Char Char Char Char Char Char Char102"/>
    <w:semiHidden/>
    <w:rsid w:val="008F4B8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7">
    <w:name w:val="(文字) (文字)597"/>
    <w:semiHidden/>
    <w:rsid w:val="008F4B8C"/>
    <w:rPr>
      <w:rFonts w:ascii="Times New Roman" w:hAnsi="Times New Roman"/>
      <w:lang w:eastAsia="en-US"/>
    </w:rPr>
  </w:style>
  <w:style w:type="paragraph" w:customStyle="1" w:styleId="bodytext0">
    <w:name w:val="bodytext"/>
    <w:basedOn w:val="Normal"/>
    <w:uiPriority w:val="99"/>
    <w:qFormat/>
    <w:rsid w:val="008F4B8C"/>
    <w:pPr>
      <w:spacing w:before="100" w:beforeAutospacing="1" w:after="100" w:afterAutospacing="1"/>
    </w:pPr>
    <w:rPr>
      <w:rFonts w:ascii="Gulim" w:eastAsia="Gulim" w:hAnsi="Gulim"/>
      <w:sz w:val="24"/>
      <w:lang w:val="en-US" w:eastAsia="ko-KR"/>
    </w:rPr>
  </w:style>
  <w:style w:type="paragraph" w:customStyle="1" w:styleId="CharChar1CharCharCharCharCharCharCharCharCharCharCharCharCharCharChar101">
    <w:name w:val="Char Char1 Char Char Char Char Char Char Char Char Char Char Char Char Char Char Char101"/>
    <w:semiHidden/>
    <w:rsid w:val="007D7F5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6">
    <w:name w:val="(文字) (文字)596"/>
    <w:semiHidden/>
    <w:rsid w:val="007D7F59"/>
    <w:rPr>
      <w:rFonts w:ascii="Times New Roman" w:hAnsi="Times New Roman"/>
      <w:lang w:eastAsia="en-US"/>
    </w:rPr>
  </w:style>
  <w:style w:type="paragraph" w:customStyle="1" w:styleId="ZTE-Proposal">
    <w:name w:val="ZTE-Proposal"/>
    <w:basedOn w:val="Normal"/>
    <w:uiPriority w:val="99"/>
    <w:qFormat/>
    <w:rsid w:val="004C336F"/>
    <w:pPr>
      <w:numPr>
        <w:numId w:val="60"/>
      </w:numPr>
      <w:tabs>
        <w:tab w:val="clear" w:pos="0"/>
        <w:tab w:val="num" w:pos="432"/>
      </w:tabs>
      <w:spacing w:beforeLines="50" w:before="50" w:afterLines="50" w:after="50"/>
      <w:ind w:left="432" w:hanging="432"/>
    </w:pPr>
    <w:rPr>
      <w:rFonts w:ascii="Times New Roman" w:eastAsia="DengXian" w:hAnsi="Times New Roman"/>
      <w:b/>
      <w:bCs/>
      <w:i/>
      <w:iCs/>
      <w:kern w:val="2"/>
      <w:szCs w:val="20"/>
    </w:rPr>
  </w:style>
  <w:style w:type="character" w:customStyle="1" w:styleId="bodyChar">
    <w:name w:val="body Char"/>
    <w:basedOn w:val="DefaultParagraphFont"/>
    <w:link w:val="body"/>
    <w:rsid w:val="00301105"/>
    <w:rPr>
      <w:rFonts w:ascii="New York" w:eastAsia="SimSun" w:hAnsi="New York"/>
      <w:sz w:val="24"/>
      <w:lang w:val="en-US" w:eastAsia="en-US"/>
    </w:rPr>
  </w:style>
  <w:style w:type="paragraph" w:customStyle="1" w:styleId="mc-p">
    <w:name w:val="mc-p___"/>
    <w:basedOn w:val="Normal"/>
    <w:uiPriority w:val="99"/>
    <w:qFormat/>
    <w:rsid w:val="0037070C"/>
    <w:pPr>
      <w:spacing w:before="100" w:beforeAutospacing="1" w:after="100" w:afterAutospacing="1"/>
    </w:pPr>
    <w:rPr>
      <w:rFonts w:ascii="Calibri" w:eastAsiaTheme="minorHAnsi" w:hAnsi="Calibri" w:cs="Calibri"/>
      <w:sz w:val="22"/>
      <w:szCs w:val="22"/>
      <w:lang w:eastAsia="en-GB"/>
    </w:rPr>
  </w:style>
  <w:style w:type="paragraph" w:customStyle="1" w:styleId="35">
    <w:name w:val="正文3"/>
    <w:uiPriority w:val="99"/>
    <w:qFormat/>
    <w:rsid w:val="00A45241"/>
    <w:pPr>
      <w:jc w:val="both"/>
    </w:pPr>
    <w:rPr>
      <w:rFonts w:eastAsia="SimSun"/>
      <w:kern w:val="2"/>
      <w:sz w:val="21"/>
      <w:szCs w:val="21"/>
      <w:lang w:val="en-US" w:eastAsia="zh-CN"/>
    </w:rPr>
  </w:style>
  <w:style w:type="character" w:customStyle="1" w:styleId="listauto1Char">
    <w:name w:val="list auto 1 Char"/>
    <w:link w:val="listauto1"/>
    <w:qFormat/>
    <w:locked/>
    <w:rsid w:val="00D56B59"/>
    <w:rPr>
      <w:rFonts w:ascii="SimSun" w:eastAsia="SimSun" w:hAnsi="SimSun"/>
      <w:b/>
      <w:bCs/>
      <w:lang w:eastAsia="en-US"/>
    </w:rPr>
  </w:style>
  <w:style w:type="paragraph" w:customStyle="1" w:styleId="listauto1">
    <w:name w:val="list auto 1"/>
    <w:basedOn w:val="Normal"/>
    <w:link w:val="listauto1Char"/>
    <w:qFormat/>
    <w:rsid w:val="00D56B59"/>
    <w:pPr>
      <w:numPr>
        <w:numId w:val="61"/>
      </w:numPr>
      <w:spacing w:line="276" w:lineRule="auto"/>
      <w:contextualSpacing/>
      <w:jc w:val="both"/>
    </w:pPr>
    <w:rPr>
      <w:rFonts w:ascii="SimSun" w:eastAsia="SimSun" w:hAnsi="SimSun"/>
      <w:b/>
      <w:bCs/>
      <w:szCs w:val="20"/>
    </w:rPr>
  </w:style>
  <w:style w:type="paragraph" w:customStyle="1" w:styleId="listauto2">
    <w:name w:val="list auto 2"/>
    <w:basedOn w:val="Normal"/>
    <w:link w:val="listauto2Char"/>
    <w:uiPriority w:val="99"/>
    <w:qFormat/>
    <w:rsid w:val="00D56B59"/>
    <w:pPr>
      <w:numPr>
        <w:ilvl w:val="1"/>
        <w:numId w:val="61"/>
      </w:numPr>
      <w:spacing w:line="276" w:lineRule="auto"/>
      <w:ind w:left="990" w:hanging="540"/>
      <w:contextualSpacing/>
      <w:jc w:val="both"/>
    </w:pPr>
    <w:rPr>
      <w:rFonts w:ascii="SimSun" w:eastAsia="SimSun" w:hAnsi="SimSun"/>
      <w:b/>
      <w:bCs/>
      <w:sz w:val="22"/>
      <w:szCs w:val="22"/>
      <w:lang w:val="en-US"/>
    </w:rPr>
  </w:style>
  <w:style w:type="character" w:customStyle="1" w:styleId="mc-span">
    <w:name w:val="mc-span"/>
    <w:rsid w:val="00D84EC0"/>
  </w:style>
  <w:style w:type="paragraph" w:customStyle="1" w:styleId="a10">
    <w:name w:val="a1"/>
    <w:basedOn w:val="Normal"/>
    <w:qFormat/>
    <w:rsid w:val="00CB7FB8"/>
    <w:pPr>
      <w:spacing w:before="100" w:beforeAutospacing="1" w:after="100" w:afterAutospacing="1"/>
    </w:pPr>
    <w:rPr>
      <w:rFonts w:ascii="SimSun" w:eastAsia="SimSun" w:hAnsi="SimSun" w:cs="SimSun"/>
      <w:sz w:val="24"/>
      <w:lang w:val="en-US" w:eastAsia="zh-CN"/>
    </w:rPr>
  </w:style>
  <w:style w:type="table" w:customStyle="1" w:styleId="TableGrid21">
    <w:name w:val="TableGrid2"/>
    <w:basedOn w:val="TableNormal"/>
    <w:next w:val="TableGrid"/>
    <w:qFormat/>
    <w:rsid w:val="00010EA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6">
    <w:name w:val="Char Char1 Char Char Char Char Char Char Char Char Char Char Char Char Char Char Char106"/>
    <w:uiPriority w:val="99"/>
    <w:semiHidden/>
    <w:qFormat/>
    <w:rsid w:val="00010E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1">
    <w:name w:val="(文字) (文字)5101"/>
    <w:semiHidden/>
    <w:rsid w:val="00010EA4"/>
    <w:rPr>
      <w:rFonts w:ascii="Times New Roman" w:hAnsi="Times New Roman"/>
      <w:lang w:eastAsia="en-US"/>
    </w:rPr>
  </w:style>
  <w:style w:type="table" w:customStyle="1" w:styleId="ColorfulList-Accent112">
    <w:name w:val="Colorful List - Accent 112"/>
    <w:basedOn w:val="TableNormal"/>
    <w:next w:val="ColorfulList-Accent1"/>
    <w:uiPriority w:val="34"/>
    <w:rsid w:val="00010EA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TableNormal"/>
    <w:next w:val="GridTable4-Accent5"/>
    <w:uiPriority w:val="49"/>
    <w:rsid w:val="00010EA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
    <w:name w:val="Table Grid432"/>
    <w:basedOn w:val="TableNormal"/>
    <w:next w:val="TableGrid"/>
    <w:qFormat/>
    <w:rsid w:val="00010EA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2Char">
    <w:name w:val="Proposal2 Char"/>
    <w:link w:val="Proposal2"/>
    <w:qFormat/>
    <w:rsid w:val="00010EA4"/>
    <w:rPr>
      <w:rFonts w:eastAsia="Times New Roman"/>
      <w:b/>
      <w:iCs/>
      <w:sz w:val="32"/>
      <w:szCs w:val="26"/>
      <w:u w:val="single"/>
      <w:lang w:eastAsia="ja-JP"/>
    </w:rPr>
  </w:style>
  <w:style w:type="paragraph" w:customStyle="1" w:styleId="Proposal2">
    <w:name w:val="Proposal2"/>
    <w:basedOn w:val="Heading4"/>
    <w:link w:val="Proposal2Char"/>
    <w:qFormat/>
    <w:rsid w:val="00010EA4"/>
    <w:pPr>
      <w:numPr>
        <w:ilvl w:val="0"/>
        <w:numId w:val="0"/>
      </w:numPr>
      <w:suppressAutoHyphens/>
    </w:pPr>
    <w:rPr>
      <w:rFonts w:ascii="Times New Roman" w:eastAsia="Times New Roman" w:hAnsi="Times New Roman" w:cs="Times New Roman"/>
      <w:bCs w:val="0"/>
      <w:i w:val="0"/>
      <w:iCs/>
      <w:sz w:val="32"/>
      <w:u w:val="single"/>
      <w:lang w:eastAsia="ja-JP"/>
    </w:rPr>
  </w:style>
  <w:style w:type="paragraph" w:customStyle="1" w:styleId="Steps-8thset">
    <w:name w:val="Steps-8th set"/>
    <w:basedOn w:val="List2"/>
    <w:rsid w:val="00010EA4"/>
    <w:pPr>
      <w:widowControl w:val="0"/>
      <w:numPr>
        <w:numId w:val="62"/>
      </w:numPr>
      <w:tabs>
        <w:tab w:val="clear" w:pos="936"/>
        <w:tab w:val="num" w:pos="360"/>
      </w:tabs>
      <w:spacing w:before="120" w:after="120"/>
      <w:ind w:left="720" w:hanging="360"/>
    </w:pPr>
    <w:rPr>
      <w:rFonts w:ascii="Arial" w:eastAsia="Times New Roman" w:hAnsi="Arial"/>
      <w:sz w:val="24"/>
      <w:lang w:val="en-US"/>
    </w:rPr>
  </w:style>
  <w:style w:type="paragraph" w:customStyle="1" w:styleId="Steps-9thset">
    <w:name w:val="Steps-9th set"/>
    <w:basedOn w:val="Normal"/>
    <w:rsid w:val="00010EA4"/>
    <w:pPr>
      <w:widowControl w:val="0"/>
      <w:numPr>
        <w:numId w:val="63"/>
      </w:numPr>
      <w:spacing w:before="120" w:after="120"/>
    </w:pPr>
    <w:rPr>
      <w:rFonts w:ascii="Arial" w:eastAsia="Times New Roman" w:hAnsi="Arial"/>
      <w:sz w:val="24"/>
      <w:lang w:val="en-US"/>
    </w:rPr>
  </w:style>
  <w:style w:type="character" w:customStyle="1" w:styleId="NoSpacingChar">
    <w:name w:val="No Spacing Char"/>
    <w:link w:val="NoSpacing"/>
    <w:uiPriority w:val="1"/>
    <w:rsid w:val="00010EA4"/>
    <w:rPr>
      <w:rFonts w:ascii="Calibri" w:eastAsia="SimSun" w:hAnsi="Calibri"/>
      <w:sz w:val="22"/>
      <w:szCs w:val="22"/>
      <w:lang w:val="en-US" w:eastAsia="zh-CN"/>
    </w:rPr>
  </w:style>
  <w:style w:type="paragraph" w:customStyle="1" w:styleId="1a">
    <w:name w:val="正文1"/>
    <w:uiPriority w:val="99"/>
    <w:qFormat/>
    <w:rsid w:val="00010EA4"/>
    <w:pPr>
      <w:spacing w:before="60" w:after="120"/>
      <w:jc w:val="both"/>
    </w:pPr>
    <w:rPr>
      <w:rFonts w:ascii="Arial" w:eastAsia="Times New Roman" w:hAnsi="Arial" w:cs="Arial"/>
      <w:sz w:val="24"/>
      <w:szCs w:val="24"/>
      <w:lang w:val="en-US" w:eastAsia="zh-CN"/>
    </w:rPr>
  </w:style>
  <w:style w:type="table" w:styleId="GridTable4-Accent1">
    <w:name w:val="Grid Table 4 Accent 1"/>
    <w:basedOn w:val="TableNormal"/>
    <w:uiPriority w:val="49"/>
    <w:rsid w:val="00010EA4"/>
    <w:rPr>
      <w:rFonts w:ascii="Calibri" w:eastAsia="DengXian" w:hAnsi="Calibri"/>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
    <w:name w:val="TableGrid3"/>
    <w:basedOn w:val="TableNormal"/>
    <w:next w:val="TableGrid"/>
    <w:uiPriority w:val="39"/>
    <w:qFormat/>
    <w:rsid w:val="00953C5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5">
    <w:name w:val="Char Char1 Char Char Char Char Char Char Char Char Char Char Char Char Char Char Char105"/>
    <w:semiHidden/>
    <w:rsid w:val="00953C5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0">
    <w:name w:val="(文字) (文字)5100"/>
    <w:semiHidden/>
    <w:rsid w:val="00953C54"/>
    <w:rPr>
      <w:rFonts w:ascii="Times New Roman" w:hAnsi="Times New Roman"/>
      <w:lang w:eastAsia="en-US"/>
    </w:rPr>
  </w:style>
  <w:style w:type="numbering" w:customStyle="1" w:styleId="StyleBulletedSymbolsymbolLeft025Hanging02">
    <w:name w:val="Style Bulleted Symbol (symbol) Left:  0.25&quot; Hanging:  0.2"/>
    <w:basedOn w:val="NoList"/>
    <w:rsid w:val="00953C54"/>
  </w:style>
  <w:style w:type="table" w:customStyle="1" w:styleId="ColorfulList-Accent113">
    <w:name w:val="Colorful List - Accent 113"/>
    <w:basedOn w:val="TableNormal"/>
    <w:next w:val="ColorfulList-Accent1"/>
    <w:uiPriority w:val="34"/>
    <w:rsid w:val="00953C5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TableNormal"/>
    <w:next w:val="GridTable4-Accent5"/>
    <w:uiPriority w:val="49"/>
    <w:rsid w:val="00953C5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
    <w:name w:val="Style Bulleted Symbol (symbol) Left:  0.25&quot; Hanging:  0.25&quot;4"/>
    <w:basedOn w:val="NoList"/>
    <w:rsid w:val="00953C54"/>
  </w:style>
  <w:style w:type="numbering" w:customStyle="1" w:styleId="StyleBulletedSymbolsymbolLeft025Hanging02513">
    <w:name w:val="Style Bulleted Symbol (symbol) Left:  0.25&quot; Hanging:  0.25&quot;13"/>
    <w:basedOn w:val="NoList"/>
    <w:rsid w:val="00953C54"/>
  </w:style>
  <w:style w:type="numbering" w:customStyle="1" w:styleId="StyleBulletedSymbolsymbolLeft025Hanging02522">
    <w:name w:val="Style Bulleted Symbol (symbol) Left:  0.25&quot; Hanging:  0.25&quot;22"/>
    <w:basedOn w:val="NoList"/>
    <w:rsid w:val="00953C54"/>
  </w:style>
  <w:style w:type="table" w:customStyle="1" w:styleId="TableGrid433">
    <w:name w:val="Table Grid433"/>
    <w:basedOn w:val="TableNormal"/>
    <w:next w:val="TableGrid"/>
    <w:qFormat/>
    <w:rsid w:val="00953C5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next w:val="GridTable4-Accent1"/>
    <w:uiPriority w:val="49"/>
    <w:rsid w:val="00953C54"/>
    <w:rPr>
      <w:rFonts w:ascii="Calibri" w:eastAsia="DengXian" w:hAnsi="Calibri"/>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104">
    <w:name w:val="Char Char1 Char Char Char Char Char Char Char Char Char Char Char Char Char Char Char104"/>
    <w:semiHidden/>
    <w:rsid w:val="005A3CD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9">
    <w:name w:val="(文字) (文字)599"/>
    <w:semiHidden/>
    <w:rsid w:val="005A3CD5"/>
    <w:rPr>
      <w:rFonts w:ascii="Times New Roman" w:hAnsi="Times New Roman"/>
      <w:lang w:eastAsia="en-US"/>
    </w:rPr>
  </w:style>
  <w:style w:type="table" w:customStyle="1" w:styleId="ColorfulList-Accent114">
    <w:name w:val="Colorful List - Accent 114"/>
    <w:basedOn w:val="TableNormal"/>
    <w:next w:val="ColorfulList-Accent1"/>
    <w:uiPriority w:val="34"/>
    <w:rsid w:val="005A3CD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TableNormal"/>
    <w:next w:val="GridTable4-Accent5"/>
    <w:uiPriority w:val="49"/>
    <w:rsid w:val="005A3CD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
    <w:name w:val="Style Bulleted1"/>
    <w:rsid w:val="002861AA"/>
  </w:style>
  <w:style w:type="paragraph" w:customStyle="1" w:styleId="elementtoproof">
    <w:name w:val="elementtoproof"/>
    <w:basedOn w:val="Normal"/>
    <w:uiPriority w:val="99"/>
    <w:semiHidden/>
    <w:rsid w:val="000210CE"/>
    <w:rPr>
      <w:rFonts w:ascii="Times New Roman" w:eastAsia="Malgun Gothic" w:hAnsi="Times New Roman"/>
      <w:sz w:val="24"/>
      <w:lang w:val="en-US" w:eastAsia="ko-KR"/>
    </w:rPr>
  </w:style>
  <w:style w:type="character" w:customStyle="1" w:styleId="contentpasted0">
    <w:name w:val="contentpasted0"/>
    <w:rsid w:val="000210CE"/>
  </w:style>
  <w:style w:type="table" w:customStyle="1" w:styleId="TableGrid40">
    <w:name w:val="TableGrid4"/>
    <w:basedOn w:val="TableNormal"/>
    <w:next w:val="TableGrid"/>
    <w:uiPriority w:val="59"/>
    <w:qFormat/>
    <w:rsid w:val="0096555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0">
    <w:name w:val="Char Char1 Char Char Char Char Char Char Char Char Char Char Char Char Char Char Char120"/>
    <w:semiHidden/>
    <w:rsid w:val="0096555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5">
    <w:name w:val="(文字) (文字)5115"/>
    <w:semiHidden/>
    <w:rsid w:val="00965554"/>
    <w:rPr>
      <w:rFonts w:ascii="Times New Roman" w:hAnsi="Times New Roman"/>
      <w:lang w:eastAsia="en-US"/>
    </w:rPr>
  </w:style>
  <w:style w:type="table" w:customStyle="1" w:styleId="ColorfulList-Accent115">
    <w:name w:val="Colorful List - Accent 115"/>
    <w:basedOn w:val="TableNormal"/>
    <w:next w:val="ColorfulList-Accent1"/>
    <w:uiPriority w:val="34"/>
    <w:rsid w:val="0096555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TableNormal"/>
    <w:next w:val="GridTable4-Accent5"/>
    <w:uiPriority w:val="49"/>
    <w:rsid w:val="0096555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0">
    <w:name w:val="TableGrid5"/>
    <w:basedOn w:val="TableNormal"/>
    <w:next w:val="TableGrid"/>
    <w:uiPriority w:val="39"/>
    <w:qFormat/>
    <w:rsid w:val="00993725"/>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9">
    <w:name w:val="Char Char1 Char Char Char Char Char Char Char Char Char Char Char Char Char Char Char119"/>
    <w:semiHidden/>
    <w:rsid w:val="0099372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4">
    <w:name w:val="(文字) (文字)5114"/>
    <w:semiHidden/>
    <w:rsid w:val="00993725"/>
    <w:rPr>
      <w:rFonts w:ascii="Times New Roman" w:hAnsi="Times New Roman"/>
      <w:lang w:eastAsia="en-US"/>
    </w:rPr>
  </w:style>
  <w:style w:type="table" w:customStyle="1" w:styleId="ColorfulList-Accent116">
    <w:name w:val="Colorful List - Accent 116"/>
    <w:basedOn w:val="TableNormal"/>
    <w:next w:val="ColorfulList-Accent1"/>
    <w:uiPriority w:val="34"/>
    <w:rsid w:val="0099372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TableNormal"/>
    <w:next w:val="GridTable4-Accent5"/>
    <w:uiPriority w:val="49"/>
    <w:rsid w:val="0099372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ListNumber4">
    <w:name w:val="List Number 4"/>
    <w:basedOn w:val="Normal"/>
    <w:qFormat/>
    <w:rsid w:val="00993725"/>
    <w:pPr>
      <w:numPr>
        <w:numId w:val="64"/>
      </w:numPr>
      <w:tabs>
        <w:tab w:val="clear" w:pos="720"/>
        <w:tab w:val="num" w:pos="432"/>
        <w:tab w:val="left" w:pos="1209"/>
      </w:tabs>
      <w:spacing w:after="160" w:line="259" w:lineRule="auto"/>
      <w:ind w:left="1209" w:hanging="432"/>
    </w:pPr>
    <w:rPr>
      <w:rFonts w:ascii="Calibri" w:eastAsia="MS Mincho" w:hAnsi="Calibri" w:cs="Arial"/>
      <w:sz w:val="22"/>
      <w:szCs w:val="22"/>
      <w:lang w:val="en-US" w:eastAsia="en-GB"/>
    </w:rPr>
  </w:style>
  <w:style w:type="character" w:customStyle="1" w:styleId="ListParagraphChar3">
    <w:name w:val="List Paragraph Char3"/>
    <w:aliases w:val="- Bullets Char3,?? ?? Char3,????? Char3,???? Char3,Lista1 Char3,列出段落1 Char3,中等深浅网格 1 - 着色 21 Char3,¥¡¡¡¡ì¬º¥¹¥È¶ÎÂä Char3,ÁÐ³ö¶ÎÂä Char3,列表段落1 Char3,—ño’i—Ž Char3,¥ê¥¹¥È¶ÎÂä Char3,1st level - Bullet List Paragraph Char1,목록단락 Char2"/>
    <w:uiPriority w:val="34"/>
    <w:qFormat/>
    <w:locked/>
    <w:rsid w:val="00993725"/>
  </w:style>
  <w:style w:type="paragraph" w:customStyle="1" w:styleId="1b">
    <w:name w:val="リスト段落1"/>
    <w:basedOn w:val="Normal"/>
    <w:uiPriority w:val="34"/>
    <w:qFormat/>
    <w:rsid w:val="00993725"/>
    <w:pPr>
      <w:spacing w:after="160" w:line="259" w:lineRule="auto"/>
      <w:ind w:firstLineChars="200" w:firstLine="420"/>
    </w:pPr>
    <w:rPr>
      <w:rFonts w:ascii="Calibri" w:eastAsia="SimSun" w:hAnsi="Calibri"/>
      <w:sz w:val="22"/>
      <w:szCs w:val="22"/>
      <w:lang w:val="en-US" w:eastAsia="ko-KR"/>
    </w:rPr>
  </w:style>
  <w:style w:type="table" w:customStyle="1" w:styleId="GridTable5Dark-Accent61">
    <w:name w:val="Grid Table 5 Dark - Accent 61"/>
    <w:basedOn w:val="TableNormal"/>
    <w:uiPriority w:val="50"/>
    <w:qFormat/>
    <w:rsid w:val="00993725"/>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styleId="MacroText">
    <w:name w:val="macro"/>
    <w:link w:val="MacroTextChar"/>
    <w:qFormat/>
    <w:rsid w:val="00993725"/>
    <w:pPr>
      <w:tabs>
        <w:tab w:val="left" w:pos="480"/>
        <w:tab w:val="left" w:pos="960"/>
        <w:tab w:val="left" w:pos="1440"/>
        <w:tab w:val="left" w:pos="1920"/>
        <w:tab w:val="left" w:pos="2400"/>
        <w:tab w:val="left" w:pos="2880"/>
        <w:tab w:val="left" w:pos="3360"/>
        <w:tab w:val="left" w:pos="3840"/>
        <w:tab w:val="left" w:pos="4320"/>
      </w:tabs>
      <w:spacing w:after="180" w:line="259" w:lineRule="auto"/>
    </w:pPr>
    <w:rPr>
      <w:rFonts w:ascii="Courier New" w:eastAsia="DengXian" w:hAnsi="Courier New" w:cs="Courier New"/>
      <w:lang w:eastAsia="en-US"/>
    </w:rPr>
  </w:style>
  <w:style w:type="character" w:customStyle="1" w:styleId="MacroTextChar">
    <w:name w:val="Macro Text Char"/>
    <w:basedOn w:val="DefaultParagraphFont"/>
    <w:link w:val="MacroText"/>
    <w:qFormat/>
    <w:rsid w:val="00993725"/>
    <w:rPr>
      <w:rFonts w:ascii="Courier New" w:eastAsia="DengXian" w:hAnsi="Courier New" w:cs="Courier New"/>
      <w:lang w:eastAsia="en-US"/>
    </w:rPr>
  </w:style>
  <w:style w:type="paragraph" w:styleId="TableofAuthorities">
    <w:name w:val="table of authorities"/>
    <w:basedOn w:val="Normal"/>
    <w:next w:val="Normal"/>
    <w:qFormat/>
    <w:rsid w:val="00993725"/>
    <w:pPr>
      <w:spacing w:after="180" w:line="259" w:lineRule="auto"/>
      <w:ind w:left="200" w:hanging="200"/>
    </w:pPr>
    <w:rPr>
      <w:rFonts w:ascii="Times New Roman" w:eastAsia="DengXian" w:hAnsi="Times New Roman"/>
      <w:szCs w:val="20"/>
    </w:rPr>
  </w:style>
  <w:style w:type="paragraph" w:styleId="NoteHeading">
    <w:name w:val="Note Heading"/>
    <w:basedOn w:val="Normal"/>
    <w:next w:val="Normal"/>
    <w:link w:val="NoteHeadingChar"/>
    <w:qFormat/>
    <w:rsid w:val="00993725"/>
    <w:pPr>
      <w:spacing w:after="180" w:line="259" w:lineRule="auto"/>
    </w:pPr>
    <w:rPr>
      <w:rFonts w:ascii="Times New Roman" w:eastAsia="DengXian" w:hAnsi="Times New Roman"/>
      <w:szCs w:val="20"/>
    </w:rPr>
  </w:style>
  <w:style w:type="character" w:customStyle="1" w:styleId="NoteHeadingChar">
    <w:name w:val="Note Heading Char"/>
    <w:basedOn w:val="DefaultParagraphFont"/>
    <w:link w:val="NoteHeading"/>
    <w:qFormat/>
    <w:rsid w:val="00993725"/>
    <w:rPr>
      <w:rFonts w:eastAsia="DengXian"/>
      <w:lang w:eastAsia="en-US"/>
    </w:rPr>
  </w:style>
  <w:style w:type="paragraph" w:styleId="Index8">
    <w:name w:val="index 8"/>
    <w:basedOn w:val="Normal"/>
    <w:next w:val="Normal"/>
    <w:qFormat/>
    <w:rsid w:val="00993725"/>
    <w:pPr>
      <w:spacing w:after="180" w:line="259" w:lineRule="auto"/>
      <w:ind w:left="1600" w:hanging="200"/>
    </w:pPr>
    <w:rPr>
      <w:rFonts w:ascii="Times New Roman" w:eastAsia="DengXian" w:hAnsi="Times New Roman"/>
      <w:szCs w:val="20"/>
    </w:rPr>
  </w:style>
  <w:style w:type="paragraph" w:styleId="E-mailSignature">
    <w:name w:val="E-mail Signature"/>
    <w:basedOn w:val="Normal"/>
    <w:link w:val="E-mailSignatureChar"/>
    <w:qFormat/>
    <w:rsid w:val="00993725"/>
    <w:pPr>
      <w:spacing w:after="180" w:line="259" w:lineRule="auto"/>
    </w:pPr>
    <w:rPr>
      <w:rFonts w:ascii="Times New Roman" w:eastAsia="DengXian" w:hAnsi="Times New Roman"/>
      <w:szCs w:val="20"/>
    </w:rPr>
  </w:style>
  <w:style w:type="character" w:customStyle="1" w:styleId="E-mailSignatureChar">
    <w:name w:val="E-mail Signature Char"/>
    <w:basedOn w:val="DefaultParagraphFont"/>
    <w:link w:val="E-mailSignature"/>
    <w:qFormat/>
    <w:rsid w:val="00993725"/>
    <w:rPr>
      <w:rFonts w:eastAsia="DengXian"/>
      <w:lang w:eastAsia="en-US"/>
    </w:rPr>
  </w:style>
  <w:style w:type="paragraph" w:styleId="Index5">
    <w:name w:val="index 5"/>
    <w:basedOn w:val="Normal"/>
    <w:next w:val="Normal"/>
    <w:qFormat/>
    <w:rsid w:val="00993725"/>
    <w:pPr>
      <w:spacing w:after="180" w:line="259" w:lineRule="auto"/>
      <w:ind w:left="1000" w:hanging="200"/>
    </w:pPr>
    <w:rPr>
      <w:rFonts w:ascii="Times New Roman" w:eastAsia="DengXian" w:hAnsi="Times New Roman"/>
      <w:szCs w:val="20"/>
    </w:rPr>
  </w:style>
  <w:style w:type="paragraph" w:styleId="EnvelopeAddress">
    <w:name w:val="envelope address"/>
    <w:basedOn w:val="Normal"/>
    <w:qFormat/>
    <w:rsid w:val="00993725"/>
    <w:pPr>
      <w:framePr w:w="7920" w:h="1980" w:hRule="exact" w:hSpace="180" w:wrap="around" w:hAnchor="page" w:xAlign="center" w:yAlign="bottom"/>
      <w:spacing w:after="180" w:line="259" w:lineRule="auto"/>
      <w:ind w:left="2880"/>
    </w:pPr>
    <w:rPr>
      <w:rFonts w:ascii="Calibri Light" w:eastAsia="DengXian" w:hAnsi="Calibri Light"/>
      <w:sz w:val="24"/>
    </w:rPr>
  </w:style>
  <w:style w:type="paragraph" w:styleId="TOAHeading">
    <w:name w:val="toa heading"/>
    <w:basedOn w:val="Normal"/>
    <w:next w:val="Normal"/>
    <w:qFormat/>
    <w:rsid w:val="00993725"/>
    <w:pPr>
      <w:spacing w:before="120" w:after="180" w:line="259" w:lineRule="auto"/>
    </w:pPr>
    <w:rPr>
      <w:rFonts w:ascii="Calibri Light" w:eastAsia="DengXian" w:hAnsi="Calibri Light"/>
      <w:b/>
      <w:bCs/>
      <w:sz w:val="24"/>
    </w:rPr>
  </w:style>
  <w:style w:type="paragraph" w:styleId="Index6">
    <w:name w:val="index 6"/>
    <w:basedOn w:val="Normal"/>
    <w:next w:val="Normal"/>
    <w:qFormat/>
    <w:rsid w:val="00993725"/>
    <w:pPr>
      <w:spacing w:after="180" w:line="259" w:lineRule="auto"/>
      <w:ind w:left="1200" w:hanging="200"/>
    </w:pPr>
    <w:rPr>
      <w:rFonts w:ascii="Times New Roman" w:eastAsia="DengXian" w:hAnsi="Times New Roman"/>
      <w:szCs w:val="20"/>
    </w:rPr>
  </w:style>
  <w:style w:type="paragraph" w:styleId="Salutation">
    <w:name w:val="Salutation"/>
    <w:basedOn w:val="Normal"/>
    <w:next w:val="Normal"/>
    <w:link w:val="SalutationChar"/>
    <w:qFormat/>
    <w:rsid w:val="00993725"/>
    <w:pPr>
      <w:spacing w:after="180" w:line="259" w:lineRule="auto"/>
    </w:pPr>
    <w:rPr>
      <w:rFonts w:ascii="Times New Roman" w:eastAsia="DengXian" w:hAnsi="Times New Roman"/>
      <w:szCs w:val="20"/>
    </w:rPr>
  </w:style>
  <w:style w:type="character" w:customStyle="1" w:styleId="SalutationChar">
    <w:name w:val="Salutation Char"/>
    <w:basedOn w:val="DefaultParagraphFont"/>
    <w:link w:val="Salutation"/>
    <w:qFormat/>
    <w:rsid w:val="00993725"/>
    <w:rPr>
      <w:rFonts w:eastAsia="DengXian"/>
      <w:lang w:eastAsia="en-US"/>
    </w:rPr>
  </w:style>
  <w:style w:type="paragraph" w:styleId="Closing">
    <w:name w:val="Closing"/>
    <w:basedOn w:val="Normal"/>
    <w:link w:val="ClosingChar"/>
    <w:qFormat/>
    <w:rsid w:val="00993725"/>
    <w:pPr>
      <w:spacing w:after="180" w:line="259" w:lineRule="auto"/>
      <w:ind w:left="4252"/>
    </w:pPr>
    <w:rPr>
      <w:rFonts w:ascii="Times New Roman" w:eastAsia="DengXian" w:hAnsi="Times New Roman"/>
      <w:szCs w:val="20"/>
    </w:rPr>
  </w:style>
  <w:style w:type="character" w:customStyle="1" w:styleId="ClosingChar">
    <w:name w:val="Closing Char"/>
    <w:basedOn w:val="DefaultParagraphFont"/>
    <w:link w:val="Closing"/>
    <w:qFormat/>
    <w:rsid w:val="00993725"/>
    <w:rPr>
      <w:rFonts w:eastAsia="DengXian"/>
      <w:lang w:eastAsia="en-US"/>
    </w:rPr>
  </w:style>
  <w:style w:type="paragraph" w:styleId="ListContinue">
    <w:name w:val="List Continue"/>
    <w:basedOn w:val="Normal"/>
    <w:qFormat/>
    <w:rsid w:val="00993725"/>
    <w:pPr>
      <w:spacing w:after="120" w:line="259" w:lineRule="auto"/>
      <w:ind w:left="283"/>
      <w:contextualSpacing/>
    </w:pPr>
    <w:rPr>
      <w:rFonts w:ascii="Times New Roman" w:eastAsia="DengXian" w:hAnsi="Times New Roman"/>
      <w:szCs w:val="20"/>
    </w:rPr>
  </w:style>
  <w:style w:type="paragraph" w:styleId="BlockText">
    <w:name w:val="Block Text"/>
    <w:basedOn w:val="Normal"/>
    <w:qFormat/>
    <w:rsid w:val="00993725"/>
    <w:pPr>
      <w:spacing w:after="120" w:line="259" w:lineRule="auto"/>
      <w:ind w:left="1440" w:right="1440"/>
    </w:pPr>
    <w:rPr>
      <w:rFonts w:ascii="Times New Roman" w:eastAsia="DengXian" w:hAnsi="Times New Roman"/>
      <w:szCs w:val="20"/>
    </w:rPr>
  </w:style>
  <w:style w:type="paragraph" w:styleId="HTMLAddress">
    <w:name w:val="HTML Address"/>
    <w:basedOn w:val="Normal"/>
    <w:link w:val="HTMLAddressChar"/>
    <w:qFormat/>
    <w:rsid w:val="00993725"/>
    <w:pPr>
      <w:spacing w:after="180" w:line="259" w:lineRule="auto"/>
    </w:pPr>
    <w:rPr>
      <w:rFonts w:ascii="Times New Roman" w:eastAsia="DengXian" w:hAnsi="Times New Roman"/>
      <w:i/>
      <w:iCs/>
      <w:szCs w:val="20"/>
    </w:rPr>
  </w:style>
  <w:style w:type="character" w:customStyle="1" w:styleId="HTMLAddressChar">
    <w:name w:val="HTML Address Char"/>
    <w:basedOn w:val="DefaultParagraphFont"/>
    <w:link w:val="HTMLAddress"/>
    <w:qFormat/>
    <w:rsid w:val="00993725"/>
    <w:rPr>
      <w:rFonts w:eastAsia="DengXian"/>
      <w:i/>
      <w:iCs/>
      <w:lang w:eastAsia="en-US"/>
    </w:rPr>
  </w:style>
  <w:style w:type="paragraph" w:styleId="Index4">
    <w:name w:val="index 4"/>
    <w:basedOn w:val="Normal"/>
    <w:next w:val="Normal"/>
    <w:qFormat/>
    <w:rsid w:val="00993725"/>
    <w:pPr>
      <w:spacing w:after="180" w:line="259" w:lineRule="auto"/>
      <w:ind w:left="800" w:hanging="200"/>
    </w:pPr>
    <w:rPr>
      <w:rFonts w:ascii="Times New Roman" w:eastAsia="DengXian" w:hAnsi="Times New Roman"/>
      <w:szCs w:val="20"/>
    </w:rPr>
  </w:style>
  <w:style w:type="paragraph" w:styleId="Index3">
    <w:name w:val="index 3"/>
    <w:basedOn w:val="Normal"/>
    <w:next w:val="Normal"/>
    <w:qFormat/>
    <w:rsid w:val="00993725"/>
    <w:pPr>
      <w:spacing w:after="180" w:line="259" w:lineRule="auto"/>
      <w:ind w:left="600" w:hanging="200"/>
    </w:pPr>
    <w:rPr>
      <w:rFonts w:ascii="Times New Roman" w:eastAsia="DengXian" w:hAnsi="Times New Roman"/>
      <w:szCs w:val="20"/>
    </w:rPr>
  </w:style>
  <w:style w:type="paragraph" w:styleId="EndnoteText">
    <w:name w:val="endnote text"/>
    <w:basedOn w:val="Normal"/>
    <w:link w:val="EndnoteTextChar"/>
    <w:qFormat/>
    <w:rsid w:val="00993725"/>
    <w:pPr>
      <w:spacing w:after="180" w:line="259" w:lineRule="auto"/>
    </w:pPr>
    <w:rPr>
      <w:rFonts w:ascii="Times New Roman" w:eastAsia="DengXian" w:hAnsi="Times New Roman"/>
      <w:szCs w:val="20"/>
    </w:rPr>
  </w:style>
  <w:style w:type="character" w:customStyle="1" w:styleId="EndnoteTextChar">
    <w:name w:val="Endnote Text Char"/>
    <w:basedOn w:val="DefaultParagraphFont"/>
    <w:link w:val="EndnoteText"/>
    <w:qFormat/>
    <w:rsid w:val="00993725"/>
    <w:rPr>
      <w:rFonts w:eastAsia="DengXian"/>
      <w:lang w:eastAsia="en-US"/>
    </w:rPr>
  </w:style>
  <w:style w:type="paragraph" w:styleId="ListContinue5">
    <w:name w:val="List Continue 5"/>
    <w:basedOn w:val="Normal"/>
    <w:qFormat/>
    <w:rsid w:val="00993725"/>
    <w:pPr>
      <w:spacing w:after="120" w:line="259" w:lineRule="auto"/>
      <w:ind w:left="1415"/>
      <w:contextualSpacing/>
    </w:pPr>
    <w:rPr>
      <w:rFonts w:ascii="Times New Roman" w:eastAsia="DengXian" w:hAnsi="Times New Roman"/>
      <w:szCs w:val="20"/>
    </w:rPr>
  </w:style>
  <w:style w:type="paragraph" w:styleId="EnvelopeReturn">
    <w:name w:val="envelope return"/>
    <w:basedOn w:val="Normal"/>
    <w:qFormat/>
    <w:rsid w:val="00993725"/>
    <w:pPr>
      <w:spacing w:after="180" w:line="259" w:lineRule="auto"/>
    </w:pPr>
    <w:rPr>
      <w:rFonts w:ascii="Calibri Light" w:eastAsia="DengXian" w:hAnsi="Calibri Light"/>
      <w:szCs w:val="20"/>
    </w:rPr>
  </w:style>
  <w:style w:type="paragraph" w:styleId="Signature">
    <w:name w:val="Signature"/>
    <w:basedOn w:val="Normal"/>
    <w:link w:val="SignatureChar"/>
    <w:qFormat/>
    <w:rsid w:val="00993725"/>
    <w:pPr>
      <w:spacing w:after="180" w:line="259" w:lineRule="auto"/>
      <w:ind w:left="4252"/>
    </w:pPr>
    <w:rPr>
      <w:rFonts w:ascii="Times New Roman" w:eastAsia="DengXian" w:hAnsi="Times New Roman"/>
      <w:szCs w:val="20"/>
    </w:rPr>
  </w:style>
  <w:style w:type="character" w:customStyle="1" w:styleId="SignatureChar">
    <w:name w:val="Signature Char"/>
    <w:basedOn w:val="DefaultParagraphFont"/>
    <w:link w:val="Signature"/>
    <w:qFormat/>
    <w:rsid w:val="00993725"/>
    <w:rPr>
      <w:rFonts w:eastAsia="DengXian"/>
      <w:lang w:eastAsia="en-US"/>
    </w:rPr>
  </w:style>
  <w:style w:type="paragraph" w:styleId="ListContinue4">
    <w:name w:val="List Continue 4"/>
    <w:basedOn w:val="Normal"/>
    <w:qFormat/>
    <w:rsid w:val="00993725"/>
    <w:pPr>
      <w:spacing w:after="120" w:line="259" w:lineRule="auto"/>
      <w:ind w:left="1132"/>
      <w:contextualSpacing/>
    </w:pPr>
    <w:rPr>
      <w:rFonts w:ascii="Times New Roman" w:eastAsia="DengXian" w:hAnsi="Times New Roman"/>
      <w:szCs w:val="20"/>
    </w:rPr>
  </w:style>
  <w:style w:type="paragraph" w:styleId="ListNumber5">
    <w:name w:val="List Number 5"/>
    <w:basedOn w:val="Normal"/>
    <w:qFormat/>
    <w:rsid w:val="00993725"/>
    <w:pPr>
      <w:numPr>
        <w:numId w:val="65"/>
      </w:numPr>
      <w:tabs>
        <w:tab w:val="clear" w:pos="1492"/>
      </w:tabs>
      <w:spacing w:after="180" w:line="259" w:lineRule="auto"/>
      <w:ind w:left="360" w:firstLine="0"/>
      <w:contextualSpacing/>
    </w:pPr>
    <w:rPr>
      <w:rFonts w:ascii="Times New Roman" w:eastAsia="DengXian" w:hAnsi="Times New Roman"/>
      <w:szCs w:val="20"/>
    </w:rPr>
  </w:style>
  <w:style w:type="paragraph" w:styleId="Index7">
    <w:name w:val="index 7"/>
    <w:basedOn w:val="Normal"/>
    <w:next w:val="Normal"/>
    <w:qFormat/>
    <w:rsid w:val="00993725"/>
    <w:pPr>
      <w:spacing w:after="180" w:line="259" w:lineRule="auto"/>
      <w:ind w:left="1400" w:hanging="200"/>
    </w:pPr>
    <w:rPr>
      <w:rFonts w:ascii="Times New Roman" w:eastAsia="DengXian" w:hAnsi="Times New Roman"/>
      <w:szCs w:val="20"/>
    </w:rPr>
  </w:style>
  <w:style w:type="paragraph" w:styleId="Index9">
    <w:name w:val="index 9"/>
    <w:basedOn w:val="Normal"/>
    <w:next w:val="Normal"/>
    <w:qFormat/>
    <w:rsid w:val="00993725"/>
    <w:pPr>
      <w:spacing w:after="180" w:line="259" w:lineRule="auto"/>
      <w:ind w:left="1800" w:hanging="200"/>
    </w:pPr>
    <w:rPr>
      <w:rFonts w:ascii="Times New Roman" w:eastAsia="DengXian" w:hAnsi="Times New Roman"/>
      <w:szCs w:val="20"/>
    </w:rPr>
  </w:style>
  <w:style w:type="paragraph" w:styleId="MessageHeader">
    <w:name w:val="Message Header"/>
    <w:basedOn w:val="Normal"/>
    <w:link w:val="MessageHeaderChar"/>
    <w:qFormat/>
    <w:rsid w:val="00993725"/>
    <w:pPr>
      <w:pBdr>
        <w:top w:val="single" w:sz="6" w:space="1" w:color="auto"/>
        <w:left w:val="single" w:sz="6" w:space="1" w:color="auto"/>
        <w:bottom w:val="single" w:sz="6" w:space="1" w:color="auto"/>
        <w:right w:val="single" w:sz="6" w:space="1" w:color="auto"/>
      </w:pBdr>
      <w:shd w:val="pct20" w:color="auto" w:fill="auto"/>
      <w:spacing w:after="180" w:line="259" w:lineRule="auto"/>
      <w:ind w:left="1134" w:hanging="1134"/>
    </w:pPr>
    <w:rPr>
      <w:rFonts w:ascii="Calibri Light" w:eastAsia="DengXian" w:hAnsi="Calibri Light"/>
      <w:sz w:val="24"/>
    </w:rPr>
  </w:style>
  <w:style w:type="character" w:customStyle="1" w:styleId="MessageHeaderChar">
    <w:name w:val="Message Header Char"/>
    <w:basedOn w:val="DefaultParagraphFont"/>
    <w:link w:val="MessageHeader"/>
    <w:qFormat/>
    <w:rsid w:val="00993725"/>
    <w:rPr>
      <w:rFonts w:ascii="Calibri Light" w:eastAsia="DengXian" w:hAnsi="Calibri Light"/>
      <w:sz w:val="24"/>
      <w:szCs w:val="24"/>
      <w:shd w:val="pct20" w:color="auto" w:fill="auto"/>
      <w:lang w:eastAsia="en-US"/>
    </w:rPr>
  </w:style>
  <w:style w:type="paragraph" w:styleId="ListContinue3">
    <w:name w:val="List Continue 3"/>
    <w:basedOn w:val="Normal"/>
    <w:qFormat/>
    <w:rsid w:val="00993725"/>
    <w:pPr>
      <w:spacing w:after="120" w:line="259" w:lineRule="auto"/>
      <w:ind w:left="849"/>
      <w:contextualSpacing/>
    </w:pPr>
    <w:rPr>
      <w:rFonts w:ascii="Times New Roman" w:eastAsia="DengXian" w:hAnsi="Times New Roman"/>
      <w:szCs w:val="20"/>
    </w:rPr>
  </w:style>
  <w:style w:type="character" w:customStyle="1" w:styleId="1c">
    <w:name w:val="未处理的提及1"/>
    <w:uiPriority w:val="99"/>
    <w:semiHidden/>
    <w:unhideWhenUsed/>
    <w:qFormat/>
    <w:rsid w:val="00993725"/>
    <w:rPr>
      <w:color w:val="605E5C"/>
      <w:shd w:val="clear" w:color="auto" w:fill="E1DFDD"/>
    </w:rPr>
  </w:style>
  <w:style w:type="paragraph" w:customStyle="1" w:styleId="Bibliography1">
    <w:name w:val="Bibliography1"/>
    <w:basedOn w:val="Normal"/>
    <w:next w:val="Normal"/>
    <w:uiPriority w:val="37"/>
    <w:semiHidden/>
    <w:unhideWhenUsed/>
    <w:qFormat/>
    <w:rsid w:val="00993725"/>
    <w:pPr>
      <w:spacing w:after="180" w:line="259" w:lineRule="auto"/>
    </w:pPr>
    <w:rPr>
      <w:rFonts w:ascii="Times New Roman" w:eastAsia="DengXian" w:hAnsi="Times New Roman"/>
      <w:szCs w:val="20"/>
    </w:rPr>
  </w:style>
  <w:style w:type="paragraph" w:styleId="IntenseQuote">
    <w:name w:val="Intense Quote"/>
    <w:basedOn w:val="Normal"/>
    <w:next w:val="Normal"/>
    <w:link w:val="IntenseQuoteChar"/>
    <w:uiPriority w:val="30"/>
    <w:qFormat/>
    <w:rsid w:val="00993725"/>
    <w:pPr>
      <w:pBdr>
        <w:top w:val="single" w:sz="4" w:space="10" w:color="4472C4"/>
        <w:bottom w:val="single" w:sz="4" w:space="10" w:color="4472C4"/>
      </w:pBdr>
      <w:spacing w:before="360" w:after="360" w:line="259" w:lineRule="auto"/>
      <w:ind w:left="864" w:right="864"/>
      <w:jc w:val="center"/>
    </w:pPr>
    <w:rPr>
      <w:rFonts w:ascii="Times New Roman" w:eastAsia="DengXian" w:hAnsi="Times New Roman"/>
      <w:i/>
      <w:iCs/>
      <w:color w:val="4472C4"/>
      <w:szCs w:val="20"/>
    </w:rPr>
  </w:style>
  <w:style w:type="character" w:customStyle="1" w:styleId="IntenseQuoteChar">
    <w:name w:val="Intense Quote Char"/>
    <w:basedOn w:val="DefaultParagraphFont"/>
    <w:link w:val="IntenseQuote"/>
    <w:uiPriority w:val="30"/>
    <w:qFormat/>
    <w:rsid w:val="00993725"/>
    <w:rPr>
      <w:rFonts w:eastAsia="DengXian"/>
      <w:i/>
      <w:iCs/>
      <w:color w:val="4472C4"/>
      <w:lang w:eastAsia="en-US"/>
    </w:rPr>
  </w:style>
  <w:style w:type="paragraph" w:styleId="Quote">
    <w:name w:val="Quote"/>
    <w:basedOn w:val="Normal"/>
    <w:next w:val="Normal"/>
    <w:link w:val="QuoteChar"/>
    <w:uiPriority w:val="29"/>
    <w:qFormat/>
    <w:rsid w:val="00993725"/>
    <w:pPr>
      <w:spacing w:before="200" w:after="160" w:line="259" w:lineRule="auto"/>
      <w:ind w:left="864" w:right="864"/>
      <w:jc w:val="center"/>
    </w:pPr>
    <w:rPr>
      <w:rFonts w:ascii="Times New Roman" w:eastAsia="DengXian" w:hAnsi="Times New Roman"/>
      <w:i/>
      <w:iCs/>
      <w:color w:val="404040"/>
      <w:szCs w:val="20"/>
    </w:rPr>
  </w:style>
  <w:style w:type="character" w:customStyle="1" w:styleId="QuoteChar">
    <w:name w:val="Quote Char"/>
    <w:basedOn w:val="DefaultParagraphFont"/>
    <w:link w:val="Quote"/>
    <w:uiPriority w:val="29"/>
    <w:qFormat/>
    <w:rsid w:val="00993725"/>
    <w:rPr>
      <w:rFonts w:eastAsia="DengXian"/>
      <w:i/>
      <w:iCs/>
      <w:color w:val="404040"/>
      <w:lang w:eastAsia="en-US"/>
    </w:rPr>
  </w:style>
  <w:style w:type="paragraph" w:customStyle="1" w:styleId="TOCHeading1">
    <w:name w:val="TOC Heading1"/>
    <w:basedOn w:val="Heading1"/>
    <w:next w:val="Normal"/>
    <w:uiPriority w:val="39"/>
    <w:unhideWhenUsed/>
    <w:qFormat/>
    <w:rsid w:val="00993725"/>
    <w:pPr>
      <w:numPr>
        <w:numId w:val="0"/>
      </w:numPr>
      <w:spacing w:line="259" w:lineRule="auto"/>
      <w:outlineLvl w:val="9"/>
    </w:pPr>
    <w:rPr>
      <w:rFonts w:ascii="Calibri Light" w:eastAsia="DengXian" w:hAnsi="Calibri Light" w:cs="Times New Roman"/>
    </w:rPr>
  </w:style>
  <w:style w:type="paragraph" w:customStyle="1" w:styleId="Revision1">
    <w:name w:val="Revision1"/>
    <w:hidden/>
    <w:uiPriority w:val="99"/>
    <w:semiHidden/>
    <w:qFormat/>
    <w:rsid w:val="00993725"/>
    <w:pPr>
      <w:spacing w:after="160" w:line="259" w:lineRule="auto"/>
    </w:pPr>
    <w:rPr>
      <w:rFonts w:eastAsia="DengXian"/>
      <w:lang w:eastAsia="en-US"/>
    </w:rPr>
  </w:style>
  <w:style w:type="table" w:customStyle="1" w:styleId="GridTable4-Accent517">
    <w:name w:val="Grid Table 4 - Accent 517"/>
    <w:basedOn w:val="TableNormal"/>
    <w:uiPriority w:val="49"/>
    <w:qFormat/>
    <w:rsid w:val="00993725"/>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TableNormal"/>
    <w:uiPriority w:val="50"/>
    <w:qFormat/>
    <w:rsid w:val="00993725"/>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font1">
    <w:name w:val="font1"/>
    <w:basedOn w:val="Normal"/>
    <w:qFormat/>
    <w:rsid w:val="00993725"/>
    <w:pPr>
      <w:spacing w:before="100" w:beforeAutospacing="1" w:after="100" w:afterAutospacing="1" w:line="259" w:lineRule="auto"/>
    </w:pPr>
    <w:rPr>
      <w:rFonts w:ascii="DengXian" w:eastAsia="DengXian" w:hAnsi="DengXian" w:cs="SimSun"/>
      <w:color w:val="000000"/>
      <w:sz w:val="22"/>
      <w:szCs w:val="22"/>
      <w:lang w:val="en-US" w:eastAsia="zh-CN"/>
    </w:rPr>
  </w:style>
  <w:style w:type="paragraph" w:customStyle="1" w:styleId="font6">
    <w:name w:val="font6"/>
    <w:basedOn w:val="Normal"/>
    <w:qFormat/>
    <w:rsid w:val="00993725"/>
    <w:pPr>
      <w:spacing w:before="100" w:beforeAutospacing="1" w:after="100" w:afterAutospacing="1" w:line="259" w:lineRule="auto"/>
    </w:pPr>
    <w:rPr>
      <w:rFonts w:ascii="Times New Roman" w:eastAsia="SimSun" w:hAnsi="Times New Roman"/>
      <w:sz w:val="22"/>
      <w:szCs w:val="22"/>
      <w:lang w:val="en-US" w:eastAsia="zh-CN"/>
    </w:rPr>
  </w:style>
  <w:style w:type="paragraph" w:customStyle="1" w:styleId="font7">
    <w:name w:val="font7"/>
    <w:basedOn w:val="Normal"/>
    <w:qFormat/>
    <w:rsid w:val="00993725"/>
    <w:pPr>
      <w:spacing w:before="100" w:beforeAutospacing="1" w:after="100" w:afterAutospacing="1" w:line="259" w:lineRule="auto"/>
    </w:pPr>
    <w:rPr>
      <w:rFonts w:ascii="DengXian" w:eastAsia="DengXian" w:hAnsi="DengXian" w:cs="SimSun"/>
      <w:sz w:val="18"/>
      <w:szCs w:val="18"/>
      <w:lang w:val="en-US" w:eastAsia="zh-CN"/>
    </w:rPr>
  </w:style>
  <w:style w:type="paragraph" w:customStyle="1" w:styleId="font8">
    <w:name w:val="font8"/>
    <w:basedOn w:val="Normal"/>
    <w:qFormat/>
    <w:rsid w:val="00993725"/>
    <w:pPr>
      <w:spacing w:before="100" w:beforeAutospacing="1" w:after="100" w:afterAutospacing="1" w:line="259" w:lineRule="auto"/>
    </w:pPr>
    <w:rPr>
      <w:rFonts w:ascii="SimSun" w:eastAsia="SimSun" w:hAnsi="SimSun" w:cs="SimSun"/>
      <w:sz w:val="18"/>
      <w:szCs w:val="18"/>
      <w:lang w:val="en-US" w:eastAsia="zh-CN"/>
    </w:rPr>
  </w:style>
  <w:style w:type="paragraph" w:customStyle="1" w:styleId="font9">
    <w:name w:val="font9"/>
    <w:basedOn w:val="Normal"/>
    <w:qFormat/>
    <w:rsid w:val="00993725"/>
    <w:pPr>
      <w:spacing w:before="100" w:beforeAutospacing="1" w:after="100" w:afterAutospacing="1" w:line="259" w:lineRule="auto"/>
    </w:pPr>
    <w:rPr>
      <w:rFonts w:ascii="Times New Roman" w:eastAsia="SimSun" w:hAnsi="Times New Roman"/>
      <w:b/>
      <w:bCs/>
      <w:sz w:val="18"/>
      <w:szCs w:val="18"/>
      <w:lang w:val="en-US" w:eastAsia="zh-CN"/>
    </w:rPr>
  </w:style>
  <w:style w:type="paragraph" w:customStyle="1" w:styleId="font10">
    <w:name w:val="font10"/>
    <w:basedOn w:val="Normal"/>
    <w:qFormat/>
    <w:rsid w:val="00993725"/>
    <w:pPr>
      <w:spacing w:before="100" w:beforeAutospacing="1" w:after="100" w:afterAutospacing="1" w:line="259" w:lineRule="auto"/>
    </w:pPr>
    <w:rPr>
      <w:rFonts w:ascii="Times New Roman" w:eastAsia="SimSun" w:hAnsi="Times New Roman"/>
      <w:sz w:val="18"/>
      <w:szCs w:val="18"/>
      <w:lang w:val="en-US" w:eastAsia="zh-CN"/>
    </w:rPr>
  </w:style>
  <w:style w:type="paragraph" w:customStyle="1" w:styleId="font11">
    <w:name w:val="font11"/>
    <w:basedOn w:val="Normal"/>
    <w:qFormat/>
    <w:rsid w:val="00993725"/>
    <w:pPr>
      <w:spacing w:before="100" w:beforeAutospacing="1" w:after="100" w:afterAutospacing="1" w:line="259" w:lineRule="auto"/>
    </w:pPr>
    <w:rPr>
      <w:rFonts w:ascii="Times New Roman" w:eastAsia="SimSun" w:hAnsi="Times New Roman"/>
      <w:b/>
      <w:bCs/>
      <w:sz w:val="22"/>
      <w:szCs w:val="22"/>
      <w:lang w:val="en-US" w:eastAsia="zh-CN"/>
    </w:rPr>
  </w:style>
  <w:style w:type="paragraph" w:customStyle="1" w:styleId="aff8">
    <w:name w:val="表格"/>
    <w:basedOn w:val="Normal"/>
    <w:link w:val="Char3"/>
    <w:qFormat/>
    <w:rsid w:val="00993725"/>
    <w:pPr>
      <w:spacing w:line="259" w:lineRule="auto"/>
      <w:jc w:val="center"/>
    </w:pPr>
    <w:rPr>
      <w:rFonts w:ascii="Times New Roman" w:eastAsia="Times New Roman" w:hAnsi="Times New Roman"/>
      <w:sz w:val="12"/>
      <w:szCs w:val="12"/>
      <w:lang w:eastAsia="zh-CN"/>
    </w:rPr>
  </w:style>
  <w:style w:type="character" w:customStyle="1" w:styleId="Char3">
    <w:name w:val="表格 Char"/>
    <w:link w:val="aff8"/>
    <w:qFormat/>
    <w:rsid w:val="00993725"/>
    <w:rPr>
      <w:rFonts w:eastAsia="Times New Roman"/>
      <w:sz w:val="12"/>
      <w:szCs w:val="12"/>
      <w:lang w:eastAsia="zh-CN"/>
    </w:rPr>
  </w:style>
  <w:style w:type="table" w:customStyle="1" w:styleId="TableGrid6">
    <w:name w:val="TableGrid6"/>
    <w:basedOn w:val="TableNormal"/>
    <w:next w:val="TableGrid"/>
    <w:uiPriority w:val="39"/>
    <w:qFormat/>
    <w:rsid w:val="000A043D"/>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8">
    <w:name w:val="Char Char1 Char Char Char Char Char Char Char Char Char Char Char Char Char Char Char118"/>
    <w:uiPriority w:val="99"/>
    <w:semiHidden/>
    <w:qFormat/>
    <w:rsid w:val="000A0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Grid41">
    <w:name w:val="Table Grid4"/>
    <w:basedOn w:val="TableNormal"/>
    <w:next w:val="TableGrid"/>
    <w:uiPriority w:val="39"/>
    <w:rsid w:val="002826A7"/>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13">
    <w:name w:val="(文字) (文字)5113"/>
    <w:semiHidden/>
    <w:rsid w:val="000A043D"/>
    <w:rPr>
      <w:rFonts w:ascii="Times New Roman" w:hAnsi="Times New Roman"/>
      <w:lang w:eastAsia="en-US"/>
    </w:rPr>
  </w:style>
  <w:style w:type="table" w:customStyle="1" w:styleId="ColorfulList-Accent117">
    <w:name w:val="Colorful List - Accent 117"/>
    <w:basedOn w:val="TableNormal"/>
    <w:next w:val="ColorfulList-Accent1"/>
    <w:uiPriority w:val="34"/>
    <w:rsid w:val="000A043D"/>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
    <w:name w:val="Grid Table 4 - Accent 518"/>
    <w:basedOn w:val="TableNormal"/>
    <w:next w:val="GridTable4-Accent5"/>
    <w:uiPriority w:val="49"/>
    <w:rsid w:val="000A043D"/>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
    <w:name w:val="Grid Table 5 Dark - Accent 611"/>
    <w:basedOn w:val="TableNormal"/>
    <w:uiPriority w:val="50"/>
    <w:qFormat/>
    <w:rsid w:val="000A043D"/>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
    <w:name w:val="Grid Table 4 - Accent 519"/>
    <w:basedOn w:val="TableNormal"/>
    <w:uiPriority w:val="49"/>
    <w:qFormat/>
    <w:rsid w:val="000A043D"/>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
    <w:name w:val="Grid Table 5 Dark - Accent 111"/>
    <w:basedOn w:val="TableNormal"/>
    <w:uiPriority w:val="50"/>
    <w:qFormat/>
    <w:rsid w:val="000A043D"/>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character" w:customStyle="1" w:styleId="gmaildefault0">
    <w:name w:val="gmaildefault"/>
    <w:basedOn w:val="DefaultParagraphFont"/>
    <w:rsid w:val="000A043D"/>
  </w:style>
  <w:style w:type="paragraph" w:customStyle="1" w:styleId="40">
    <w:name w:val="列表段落4"/>
    <w:basedOn w:val="Normal"/>
    <w:rsid w:val="000A043D"/>
    <w:pPr>
      <w:spacing w:before="100" w:beforeAutospacing="1" w:after="100" w:afterAutospacing="1"/>
      <w:ind w:leftChars="400" w:left="840"/>
    </w:pPr>
    <w:rPr>
      <w:rFonts w:cs="Times"/>
      <w:sz w:val="24"/>
      <w:lang w:val="en-US" w:eastAsia="zh-CN"/>
    </w:rPr>
  </w:style>
  <w:style w:type="paragraph" w:customStyle="1" w:styleId="xtah">
    <w:name w:val="x_tah"/>
    <w:basedOn w:val="Normal"/>
    <w:rsid w:val="000A043D"/>
    <w:pPr>
      <w:keepNext/>
      <w:spacing w:line="252" w:lineRule="auto"/>
      <w:jc w:val="center"/>
    </w:pPr>
    <w:rPr>
      <w:rFonts w:ascii="Arial" w:eastAsia="SimSun" w:hAnsi="Arial" w:cs="Arial"/>
      <w:b/>
      <w:bCs/>
      <w:sz w:val="18"/>
      <w:szCs w:val="18"/>
      <w:lang w:val="en-US" w:eastAsia="zh-CN"/>
    </w:rPr>
  </w:style>
  <w:style w:type="table" w:customStyle="1" w:styleId="120">
    <w:name w:val="网格型12"/>
    <w:basedOn w:val="TableNormal"/>
    <w:qFormat/>
    <w:rsid w:val="000A043D"/>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uiPriority w:val="39"/>
    <w:qFormat/>
    <w:rsid w:val="00476AD6"/>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7">
    <w:name w:val="Char Char1 Char Char Char Char Char Char Char Char Char Char Char Char Char Char Char117"/>
    <w:semiHidden/>
    <w:rsid w:val="00476AD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2">
    <w:name w:val="(文字) (文字)5112"/>
    <w:semiHidden/>
    <w:rsid w:val="00476AD6"/>
    <w:rPr>
      <w:rFonts w:ascii="Times New Roman" w:hAnsi="Times New Roman"/>
      <w:lang w:eastAsia="en-US"/>
    </w:rPr>
  </w:style>
  <w:style w:type="table" w:customStyle="1" w:styleId="ColorfulList-Accent118">
    <w:name w:val="Colorful List - Accent 118"/>
    <w:basedOn w:val="TableNormal"/>
    <w:next w:val="ColorfulList-Accent1"/>
    <w:uiPriority w:val="34"/>
    <w:rsid w:val="00476AD6"/>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
    <w:name w:val="Grid Table 4 - Accent 520"/>
    <w:basedOn w:val="TableNormal"/>
    <w:next w:val="GridTable4-Accent5"/>
    <w:uiPriority w:val="49"/>
    <w:rsid w:val="00476AD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
    <w:name w:val="Grid Table 5 Dark - Accent 612"/>
    <w:basedOn w:val="TableNormal"/>
    <w:uiPriority w:val="50"/>
    <w:qFormat/>
    <w:rsid w:val="00476AD6"/>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
    <w:name w:val="Grid Table 4 - Accent 5110"/>
    <w:basedOn w:val="TableNormal"/>
    <w:uiPriority w:val="49"/>
    <w:qFormat/>
    <w:rsid w:val="00476AD6"/>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
    <w:name w:val="Grid Table 5 Dark - Accent 112"/>
    <w:basedOn w:val="TableNormal"/>
    <w:uiPriority w:val="50"/>
    <w:qFormat/>
    <w:rsid w:val="00476AD6"/>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0">
    <w:name w:val="网格型13"/>
    <w:basedOn w:val="TableNormal"/>
    <w:qFormat/>
    <w:rsid w:val="00476AD6"/>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Normal"/>
    <w:qFormat/>
    <w:rsid w:val="00476AD6"/>
    <w:pPr>
      <w:suppressLineNumbers/>
      <w:suppressAutoHyphens/>
      <w:spacing w:after="180" w:line="259" w:lineRule="auto"/>
      <w:jc w:val="both"/>
    </w:pPr>
    <w:rPr>
      <w:rFonts w:ascii="Times New Roman" w:eastAsia="DengXian" w:hAnsi="Times New Roman"/>
      <w:szCs w:val="20"/>
    </w:rPr>
  </w:style>
  <w:style w:type="character" w:customStyle="1" w:styleId="1Char">
    <w:name w:val="제목 1 Char"/>
    <w:qFormat/>
    <w:rsid w:val="00476AD6"/>
    <w:rPr>
      <w:rFonts w:ascii="Arial" w:hAnsi="Arial"/>
      <w:sz w:val="36"/>
      <w:lang w:eastAsia="en-US"/>
    </w:rPr>
  </w:style>
  <w:style w:type="character" w:customStyle="1" w:styleId="2Char">
    <w:name w:val="본문 들여쓰기 2 Char"/>
    <w:qFormat/>
    <w:rsid w:val="00476AD6"/>
    <w:rPr>
      <w:lang w:eastAsia="en-US"/>
    </w:rPr>
  </w:style>
  <w:style w:type="character" w:customStyle="1" w:styleId="Char4">
    <w:name w:val="미주 텍스트 Char"/>
    <w:qFormat/>
    <w:rsid w:val="00476AD6"/>
    <w:rPr>
      <w:lang w:eastAsia="en-US"/>
    </w:rPr>
  </w:style>
  <w:style w:type="character" w:customStyle="1" w:styleId="Char5">
    <w:name w:val="각주 텍스트 Char"/>
    <w:qFormat/>
    <w:rsid w:val="00476AD6"/>
    <w:rPr>
      <w:lang w:eastAsia="en-US"/>
    </w:rPr>
  </w:style>
  <w:style w:type="character" w:customStyle="1" w:styleId="HTMLChar">
    <w:name w:val="미리 서식이 지정된 HTML Char"/>
    <w:qFormat/>
    <w:rsid w:val="00476AD6"/>
    <w:rPr>
      <w:rFonts w:ascii="Courier New" w:hAnsi="Courier New" w:cs="Courier New"/>
      <w:lang w:eastAsia="en-US"/>
    </w:rPr>
  </w:style>
  <w:style w:type="character" w:customStyle="1" w:styleId="Char6">
    <w:name w:val="강한 인용 Char"/>
    <w:uiPriority w:val="30"/>
    <w:qFormat/>
    <w:rsid w:val="00476AD6"/>
    <w:rPr>
      <w:i/>
      <w:iCs/>
      <w:color w:val="4472C4"/>
      <w:lang w:eastAsia="en-US"/>
    </w:rPr>
  </w:style>
  <w:style w:type="character" w:customStyle="1" w:styleId="Char7">
    <w:name w:val="매크로 텍스트 Char"/>
    <w:qFormat/>
    <w:rsid w:val="00476AD6"/>
    <w:rPr>
      <w:rFonts w:ascii="Courier New" w:hAnsi="Courier New" w:cs="Courier New"/>
      <w:lang w:eastAsia="en-US"/>
    </w:rPr>
  </w:style>
  <w:style w:type="character" w:customStyle="1" w:styleId="Char8">
    <w:name w:val="메시지 머리글 Char"/>
    <w:qFormat/>
    <w:rsid w:val="00476AD6"/>
    <w:rPr>
      <w:rFonts w:ascii="Calibri Light" w:eastAsia="Times New Roman" w:hAnsi="Calibri Light" w:cs="Times New Roman"/>
      <w:sz w:val="24"/>
      <w:szCs w:val="24"/>
      <w:shd w:val="clear" w:color="auto" w:fill="CCCCCC"/>
      <w:lang w:eastAsia="en-US"/>
    </w:rPr>
  </w:style>
  <w:style w:type="character" w:customStyle="1" w:styleId="Char9">
    <w:name w:val="각주/미주 머리글 Char"/>
    <w:qFormat/>
    <w:rsid w:val="00476AD6"/>
    <w:rPr>
      <w:lang w:eastAsia="en-US"/>
    </w:rPr>
  </w:style>
  <w:style w:type="character" w:customStyle="1" w:styleId="Chara">
    <w:name w:val="글자만 Char"/>
    <w:qFormat/>
    <w:rsid w:val="00476AD6"/>
    <w:rPr>
      <w:rFonts w:ascii="Courier New" w:hAnsi="Courier New" w:cs="Courier New"/>
      <w:lang w:eastAsia="en-US"/>
    </w:rPr>
  </w:style>
  <w:style w:type="character" w:customStyle="1" w:styleId="Charb">
    <w:name w:val="인용 Char"/>
    <w:uiPriority w:val="29"/>
    <w:qFormat/>
    <w:rsid w:val="00476AD6"/>
    <w:rPr>
      <w:i/>
      <w:iCs/>
      <w:color w:val="404040"/>
      <w:lang w:eastAsia="en-US"/>
    </w:rPr>
  </w:style>
  <w:style w:type="character" w:customStyle="1" w:styleId="Charc">
    <w:name w:val="인사말 Char"/>
    <w:qFormat/>
    <w:rsid w:val="00476AD6"/>
    <w:rPr>
      <w:lang w:eastAsia="en-US"/>
    </w:rPr>
  </w:style>
  <w:style w:type="character" w:customStyle="1" w:styleId="Chard">
    <w:name w:val="서명 Char"/>
    <w:qFormat/>
    <w:rsid w:val="00476AD6"/>
    <w:rPr>
      <w:lang w:eastAsia="en-US"/>
    </w:rPr>
  </w:style>
  <w:style w:type="character" w:customStyle="1" w:styleId="Chare">
    <w:name w:val="부제 Char"/>
    <w:qFormat/>
    <w:rsid w:val="00476AD6"/>
    <w:rPr>
      <w:rFonts w:ascii="Calibri Light" w:eastAsia="Times New Roman" w:hAnsi="Calibri Light" w:cs="Times New Roman"/>
      <w:sz w:val="24"/>
      <w:szCs w:val="24"/>
      <w:lang w:eastAsia="en-US"/>
    </w:rPr>
  </w:style>
  <w:style w:type="character" w:customStyle="1" w:styleId="Charf">
    <w:name w:val="제목 Char"/>
    <w:qFormat/>
    <w:rsid w:val="00476AD6"/>
    <w:rPr>
      <w:rFonts w:ascii="Calibri Light" w:eastAsia="Times New Roman" w:hAnsi="Calibri Light" w:cs="Times New Roman"/>
      <w:b/>
      <w:bCs/>
      <w:kern w:val="2"/>
      <w:sz w:val="32"/>
      <w:szCs w:val="32"/>
      <w:lang w:eastAsia="en-US"/>
    </w:rPr>
  </w:style>
  <w:style w:type="character" w:customStyle="1" w:styleId="3Char">
    <w:name w:val="제목 3 Char"/>
    <w:qFormat/>
    <w:rsid w:val="00476AD6"/>
    <w:rPr>
      <w:rFonts w:ascii="Arial" w:hAnsi="Arial"/>
      <w:sz w:val="28"/>
      <w:lang w:eastAsia="en-US"/>
    </w:rPr>
  </w:style>
  <w:style w:type="character" w:customStyle="1" w:styleId="FootnoteCharacters">
    <w:name w:val="Footnote Characters"/>
    <w:qFormat/>
    <w:rsid w:val="00476AD6"/>
  </w:style>
  <w:style w:type="paragraph" w:customStyle="1" w:styleId="Index">
    <w:name w:val="Index"/>
    <w:basedOn w:val="Normal"/>
    <w:qFormat/>
    <w:rsid w:val="00476AD6"/>
    <w:pPr>
      <w:suppressLineNumbers/>
      <w:suppressAutoHyphens/>
      <w:spacing w:after="180" w:line="259" w:lineRule="auto"/>
      <w:jc w:val="both"/>
    </w:pPr>
    <w:rPr>
      <w:rFonts w:ascii="Times New Roman" w:eastAsia="DengXian" w:hAnsi="Times New Roman" w:cs="Lohit Devanagari"/>
      <w:szCs w:val="20"/>
    </w:rPr>
  </w:style>
  <w:style w:type="paragraph" w:customStyle="1" w:styleId="HeaderandFooter">
    <w:name w:val="Header and Footer"/>
    <w:basedOn w:val="Normal"/>
    <w:qFormat/>
    <w:rsid w:val="00476AD6"/>
    <w:pPr>
      <w:suppressAutoHyphens/>
      <w:spacing w:after="180" w:line="259" w:lineRule="auto"/>
      <w:jc w:val="both"/>
    </w:pPr>
    <w:rPr>
      <w:rFonts w:ascii="Times New Roman" w:eastAsia="DengXian" w:hAnsi="Times New Roman"/>
      <w:szCs w:val="20"/>
    </w:rPr>
  </w:style>
  <w:style w:type="table" w:customStyle="1" w:styleId="5-61">
    <w:name w:val="눈금 표 5 어둡게 - 강조색 61"/>
    <w:basedOn w:val="TableNormal"/>
    <w:uiPriority w:val="50"/>
    <w:qFormat/>
    <w:rsid w:val="00476AD6"/>
    <w:pPr>
      <w:suppressAutoHyphens/>
    </w:pPr>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5Dark-Accent6">
    <w:name w:val="Grid Table 5 Dark Accent 6"/>
    <w:basedOn w:val="TableNormal"/>
    <w:uiPriority w:val="50"/>
    <w:rsid w:val="00476AD6"/>
    <w:pPr>
      <w:suppressAutoHyphens/>
    </w:pPr>
    <w:rPr>
      <w:rFonts w:eastAsia="DengXian"/>
      <w:lang w:eastAsia="zh-C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160">
    <w:name w:val="16"/>
    <w:qFormat/>
    <w:rsid w:val="00476AD6"/>
    <w:rPr>
      <w:rFonts w:ascii="Times New Roman" w:hAnsi="Times New Roman" w:cs="Times New Roman" w:hint="default"/>
      <w:color w:val="0000FF"/>
      <w:u w:val="single"/>
    </w:rPr>
  </w:style>
  <w:style w:type="table" w:customStyle="1" w:styleId="1-31">
    <w:name w:val="グリッド (表) 1 淡色 - アクセント 31"/>
    <w:basedOn w:val="TableNormal"/>
    <w:uiPriority w:val="46"/>
    <w:qFormat/>
    <w:rsid w:val="00476AD6"/>
    <w:rPr>
      <w:rFonts w:ascii="CG Times (WN)" w:eastAsia="SimSun" w:hAnsi="CG Times (WN)"/>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0">
    <w:name w:val="TableGrid8"/>
    <w:basedOn w:val="TableNormal"/>
    <w:next w:val="TableGrid"/>
    <w:uiPriority w:val="59"/>
    <w:qFormat/>
    <w:rsid w:val="001627B3"/>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6">
    <w:name w:val="Char Char1 Char Char Char Char Char Char Char Char Char Char Char Char Char Char Char116"/>
    <w:semiHidden/>
    <w:rsid w:val="001627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
    <w:name w:val="Style Bulleted"/>
    <w:rsid w:val="001627B3"/>
  </w:style>
  <w:style w:type="character" w:customStyle="1" w:styleId="5111">
    <w:name w:val="(文字) (文字)5111"/>
    <w:semiHidden/>
    <w:rsid w:val="001627B3"/>
    <w:rPr>
      <w:rFonts w:ascii="Times New Roman" w:hAnsi="Times New Roman"/>
      <w:lang w:eastAsia="en-US"/>
    </w:rPr>
  </w:style>
  <w:style w:type="numbering" w:customStyle="1" w:styleId="StyleBulletedSymbolsymbolLeft025Hanging01">
    <w:name w:val="Style Bulleted Symbol (symbol) Left:  0.25&quot; Hanging:  0.1"/>
    <w:basedOn w:val="NoList"/>
    <w:rsid w:val="001627B3"/>
  </w:style>
  <w:style w:type="table" w:customStyle="1" w:styleId="ColorfulList-Accent119">
    <w:name w:val="Colorful List - Accent 119"/>
    <w:basedOn w:val="TableNormal"/>
    <w:next w:val="ColorfulList-Accent1"/>
    <w:uiPriority w:val="34"/>
    <w:rsid w:val="001627B3"/>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TableNormal"/>
    <w:next w:val="GridTable4-Accent5"/>
    <w:uiPriority w:val="49"/>
    <w:rsid w:val="001627B3"/>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NoList"/>
    <w:rsid w:val="001627B3"/>
  </w:style>
  <w:style w:type="numbering" w:customStyle="1" w:styleId="StyleBulletedSymbolsymbolLeft025Hanging02512">
    <w:name w:val="Style Bulleted Symbol (symbol) Left:  0.25&quot; Hanging:  0.25&quot;12"/>
    <w:basedOn w:val="NoList"/>
    <w:rsid w:val="001627B3"/>
  </w:style>
  <w:style w:type="numbering" w:customStyle="1" w:styleId="StyleBulletedSymbolsymbolLeft025Hanging02521">
    <w:name w:val="Style Bulleted Symbol (symbol) Left:  0.25&quot; Hanging:  0.25&quot;21"/>
    <w:basedOn w:val="NoList"/>
    <w:rsid w:val="001627B3"/>
  </w:style>
  <w:style w:type="table" w:customStyle="1" w:styleId="TableGrid60">
    <w:name w:val="Table Grid6"/>
    <w:basedOn w:val="TableNormal"/>
    <w:next w:val="TableGrid"/>
    <w:uiPriority w:val="39"/>
    <w:rsid w:val="00F34E72"/>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2">
    <w:name w:val="Style Bulleted2"/>
    <w:rsid w:val="007B6146"/>
  </w:style>
  <w:style w:type="table" w:customStyle="1" w:styleId="TableGrid9">
    <w:name w:val="TableGrid9"/>
    <w:basedOn w:val="TableNormal"/>
    <w:next w:val="TableGrid"/>
    <w:qFormat/>
    <w:rsid w:val="003B31DA"/>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5">
    <w:name w:val="Char Char1 Char Char Char Char Char Char Char Char Char Char Char Char Char Char Char115"/>
    <w:semiHidden/>
    <w:rsid w:val="003B31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
    <w:name w:val="Style Bulleted3"/>
    <w:rsid w:val="003B31DA"/>
  </w:style>
  <w:style w:type="character" w:customStyle="1" w:styleId="5110">
    <w:name w:val="(文字) (文字)5110"/>
    <w:semiHidden/>
    <w:rsid w:val="003B31DA"/>
    <w:rPr>
      <w:rFonts w:ascii="Times New Roman" w:hAnsi="Times New Roman"/>
      <w:lang w:eastAsia="en-US"/>
    </w:rPr>
  </w:style>
  <w:style w:type="numbering" w:customStyle="1" w:styleId="StyleBulletedSymbolsymbolLeft025Hanging03">
    <w:name w:val="Style Bulleted Symbol (symbol) Left:  0.25&quot; Hanging:  0.3"/>
    <w:basedOn w:val="NoList"/>
    <w:rsid w:val="003B31DA"/>
  </w:style>
  <w:style w:type="table" w:customStyle="1" w:styleId="ColorfulList-Accent120">
    <w:name w:val="Colorful List - Accent 120"/>
    <w:basedOn w:val="TableNormal"/>
    <w:next w:val="ColorfulList-Accent1"/>
    <w:uiPriority w:val="34"/>
    <w:rsid w:val="003B31DA"/>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TableNormal"/>
    <w:next w:val="GridTable4-Accent5"/>
    <w:uiPriority w:val="49"/>
    <w:rsid w:val="003B31D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NoList"/>
    <w:rsid w:val="003B31DA"/>
  </w:style>
  <w:style w:type="numbering" w:customStyle="1" w:styleId="StyleBulletedSymbolsymbolLeft025Hanging02514">
    <w:name w:val="Style Bulleted Symbol (symbol) Left:  0.25&quot; Hanging:  0.25&quot;14"/>
    <w:basedOn w:val="NoList"/>
    <w:rsid w:val="003B31DA"/>
  </w:style>
  <w:style w:type="numbering" w:customStyle="1" w:styleId="StyleBulletedSymbolsymbolLeft025Hanging02523">
    <w:name w:val="Style Bulleted Symbol (symbol) Left:  0.25&quot; Hanging:  0.25&quot;23"/>
    <w:basedOn w:val="NoList"/>
    <w:rsid w:val="003B31DA"/>
  </w:style>
  <w:style w:type="paragraph" w:customStyle="1" w:styleId="a2">
    <w:name w:val="表格题注"/>
    <w:next w:val="Normal"/>
    <w:qFormat/>
    <w:rsid w:val="003B31DA"/>
    <w:pPr>
      <w:keepLines/>
      <w:numPr>
        <w:ilvl w:val="8"/>
        <w:numId w:val="66"/>
      </w:numPr>
      <w:tabs>
        <w:tab w:val="left" w:pos="360"/>
        <w:tab w:val="num" w:pos="6480"/>
      </w:tabs>
      <w:spacing w:beforeLines="100" w:after="160" w:line="259" w:lineRule="auto"/>
      <w:ind w:left="1089" w:hanging="369"/>
      <w:jc w:val="center"/>
    </w:pPr>
    <w:rPr>
      <w:rFonts w:ascii="Arial" w:eastAsia="SimSun" w:hAnsi="Arial"/>
      <w:sz w:val="18"/>
      <w:szCs w:val="18"/>
      <w:lang w:val="en-US" w:eastAsia="zh-CN"/>
    </w:rPr>
  </w:style>
  <w:style w:type="paragraph" w:customStyle="1" w:styleId="a1">
    <w:name w:val="插图题注"/>
    <w:next w:val="Normal"/>
    <w:qFormat/>
    <w:rsid w:val="003B31DA"/>
    <w:pPr>
      <w:numPr>
        <w:ilvl w:val="7"/>
        <w:numId w:val="66"/>
      </w:numPr>
      <w:tabs>
        <w:tab w:val="num" w:pos="5760"/>
      </w:tabs>
      <w:spacing w:afterLines="100" w:after="160" w:line="259" w:lineRule="auto"/>
      <w:ind w:left="1089" w:hanging="369"/>
      <w:jc w:val="center"/>
    </w:pPr>
    <w:rPr>
      <w:rFonts w:ascii="Arial" w:eastAsia="SimSun" w:hAnsi="Arial"/>
      <w:sz w:val="18"/>
      <w:szCs w:val="18"/>
      <w:lang w:val="en-US" w:eastAsia="zh-CN"/>
    </w:rPr>
  </w:style>
  <w:style w:type="paragraph" w:customStyle="1" w:styleId="Tabletext2">
    <w:name w:val="Table_text"/>
    <w:basedOn w:val="Normal"/>
    <w:link w:val="TabletextChar"/>
    <w:qFormat/>
    <w:rsid w:val="003B31D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9" w:lineRule="auto"/>
    </w:pPr>
    <w:rPr>
      <w:rFonts w:ascii="Calibri" w:eastAsia="SimSun" w:hAnsi="Calibri" w:cs="Arial"/>
      <w:sz w:val="22"/>
      <w:szCs w:val="22"/>
      <w:lang w:val="fr-FR" w:eastAsia="ko-KR"/>
    </w:rPr>
  </w:style>
  <w:style w:type="character" w:customStyle="1" w:styleId="TabletextChar">
    <w:name w:val="Table_text Char"/>
    <w:link w:val="Tabletext2"/>
    <w:qFormat/>
    <w:locked/>
    <w:rsid w:val="003B31DA"/>
    <w:rPr>
      <w:rFonts w:ascii="Calibri" w:eastAsia="SimSun" w:hAnsi="Calibri" w:cs="Arial"/>
      <w:sz w:val="22"/>
      <w:szCs w:val="22"/>
      <w:lang w:val="fr-FR" w:eastAsia="ko-KR"/>
    </w:rPr>
  </w:style>
  <w:style w:type="paragraph" w:customStyle="1" w:styleId="observation">
    <w:name w:val="observation"/>
    <w:basedOn w:val="Normal"/>
    <w:link w:val="observation1"/>
    <w:qFormat/>
    <w:rsid w:val="003B31DA"/>
    <w:pPr>
      <w:widowControl w:val="0"/>
      <w:numPr>
        <w:numId w:val="67"/>
      </w:numPr>
      <w:spacing w:beforeLines="50" w:before="120" w:afterLines="50" w:after="120"/>
      <w:ind w:left="720" w:hanging="360"/>
      <w:jc w:val="both"/>
    </w:pPr>
    <w:rPr>
      <w:rFonts w:ascii="Yu Mincho" w:eastAsia="Yu Mincho" w:hAnsi="Yu Mincho" w:cs="Latha"/>
      <w:b/>
      <w:kern w:val="2"/>
      <w:sz w:val="21"/>
      <w:szCs w:val="22"/>
      <w:lang w:val="en-US" w:eastAsia="zh-CN"/>
    </w:rPr>
  </w:style>
  <w:style w:type="character" w:customStyle="1" w:styleId="aff9">
    <w:name w:val="列出段落 字符"/>
    <w:uiPriority w:val="34"/>
    <w:qFormat/>
    <w:rsid w:val="003B31DA"/>
    <w:rPr>
      <w:rFonts w:ascii="Cambria" w:eastAsia="SimHei" w:hAnsi="Cambria" w:cs="SimSun"/>
      <w:lang w:eastAsia="en-US"/>
    </w:rPr>
  </w:style>
  <w:style w:type="paragraph" w:customStyle="1" w:styleId="60">
    <w:name w:val="列表段落6"/>
    <w:basedOn w:val="Normal"/>
    <w:rsid w:val="003B31DA"/>
    <w:pPr>
      <w:spacing w:before="100" w:beforeAutospacing="1" w:after="100" w:afterAutospacing="1"/>
      <w:ind w:leftChars="400" w:left="840"/>
    </w:pPr>
    <w:rPr>
      <w:rFonts w:cs="Times"/>
      <w:sz w:val="24"/>
      <w:lang w:val="en-US" w:eastAsia="zh-CN"/>
    </w:rPr>
  </w:style>
  <w:style w:type="character" w:customStyle="1" w:styleId="observation1">
    <w:name w:val="observation 字符"/>
    <w:link w:val="observation"/>
    <w:qFormat/>
    <w:rsid w:val="003B31DA"/>
    <w:rPr>
      <w:rFonts w:ascii="Yu Mincho" w:eastAsia="Yu Mincho" w:hAnsi="Yu Mincho" w:cs="Latha"/>
      <w:b/>
      <w:kern w:val="2"/>
      <w:sz w:val="21"/>
      <w:szCs w:val="22"/>
      <w:lang w:val="en-US" w:eastAsia="zh-CN"/>
    </w:rPr>
  </w:style>
  <w:style w:type="table" w:customStyle="1" w:styleId="42">
    <w:name w:val="网格型4"/>
    <w:basedOn w:val="TableNormal"/>
    <w:uiPriority w:val="39"/>
    <w:qFormat/>
    <w:rsid w:val="003B31DA"/>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TableNormal"/>
    <w:next w:val="TableGrid"/>
    <w:uiPriority w:val="59"/>
    <w:qFormat/>
    <w:rsid w:val="00B67B40"/>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4">
    <w:name w:val="Char Char1 Char Char Char Char Char Char Char Char Char Char Char Char Char Char Char114"/>
    <w:semiHidden/>
    <w:rsid w:val="00B67B4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4">
    <w:name w:val="Style Bulleted4"/>
    <w:rsid w:val="00B67B40"/>
  </w:style>
  <w:style w:type="character" w:customStyle="1" w:styleId="5109">
    <w:name w:val="(文字) (文字)5109"/>
    <w:semiHidden/>
    <w:rsid w:val="00B67B40"/>
    <w:rPr>
      <w:rFonts w:ascii="Times New Roman" w:hAnsi="Times New Roman"/>
      <w:lang w:eastAsia="en-US"/>
    </w:rPr>
  </w:style>
  <w:style w:type="numbering" w:customStyle="1" w:styleId="StyleBulletedSymbolsymbolLeft025Hanging04">
    <w:name w:val="Style Bulleted Symbol (symbol) Left:  0.25&quot; Hanging:  0.4"/>
    <w:basedOn w:val="NoList"/>
    <w:rsid w:val="00B67B40"/>
  </w:style>
  <w:style w:type="table" w:customStyle="1" w:styleId="ColorfulList-Accent121">
    <w:name w:val="Colorful List - Accent 121"/>
    <w:basedOn w:val="TableNormal"/>
    <w:next w:val="ColorfulList-Accent1"/>
    <w:uiPriority w:val="34"/>
    <w:rsid w:val="00B67B40"/>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TableNormal"/>
    <w:next w:val="GridTable4-Accent5"/>
    <w:uiPriority w:val="49"/>
    <w:rsid w:val="00B67B4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
    <w:name w:val="Style Bulleted Symbol (symbol) Left:  0.25&quot; Hanging:  0.25&quot;6"/>
    <w:basedOn w:val="NoList"/>
    <w:rsid w:val="00B67B40"/>
  </w:style>
  <w:style w:type="numbering" w:customStyle="1" w:styleId="StyleBulletedSymbolsymbolLeft025Hanging02515">
    <w:name w:val="Style Bulleted Symbol (symbol) Left:  0.25&quot; Hanging:  0.25&quot;15"/>
    <w:basedOn w:val="NoList"/>
    <w:rsid w:val="00B67B40"/>
  </w:style>
  <w:style w:type="numbering" w:customStyle="1" w:styleId="StyleBulletedSymbolsymbolLeft025Hanging02524">
    <w:name w:val="Style Bulleted Symbol (symbol) Left:  0.25&quot; Hanging:  0.25&quot;24"/>
    <w:basedOn w:val="NoList"/>
    <w:rsid w:val="00B67B40"/>
  </w:style>
  <w:style w:type="numbering" w:customStyle="1" w:styleId="StyleBulletedSymbolsymbolLeft025Hanging02516">
    <w:name w:val="Style Bulleted Symbol (symbol) Left:  0.25&quot; Hanging:  0.25&quot;16"/>
    <w:basedOn w:val="NoList"/>
    <w:rsid w:val="00DC705E"/>
  </w:style>
  <w:style w:type="paragraph" w:customStyle="1" w:styleId="CharChar1CharCharCharCharCharCharCharCharCharCharCharCharCharCharChar113">
    <w:name w:val="Char Char1 Char Char Char Char Char Char Char Char Char Char Char Char Char Char Char113"/>
    <w:semiHidden/>
    <w:rsid w:val="009224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5">
    <w:name w:val="Style Bulleted5"/>
    <w:rsid w:val="009224CB"/>
  </w:style>
  <w:style w:type="character" w:customStyle="1" w:styleId="5108">
    <w:name w:val="(文字) (文字)5108"/>
    <w:semiHidden/>
    <w:rsid w:val="009224CB"/>
    <w:rPr>
      <w:rFonts w:ascii="Times New Roman" w:hAnsi="Times New Roman"/>
      <w:lang w:eastAsia="en-US"/>
    </w:rPr>
  </w:style>
  <w:style w:type="numbering" w:customStyle="1" w:styleId="StyleBulletedSymbolsymbolLeft025Hanging05">
    <w:name w:val="Style Bulleted Symbol (symbol) Left:  0.25&quot; Hanging:  0.5"/>
    <w:basedOn w:val="NoList"/>
    <w:rsid w:val="009224CB"/>
  </w:style>
  <w:style w:type="table" w:customStyle="1" w:styleId="ColorfulList-Accent122">
    <w:name w:val="Colorful List - Accent 122"/>
    <w:basedOn w:val="TableNormal"/>
    <w:next w:val="ColorfulList-Accent1"/>
    <w:uiPriority w:val="34"/>
    <w:rsid w:val="009224C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TableNormal"/>
    <w:next w:val="GridTable4-Accent5"/>
    <w:uiPriority w:val="49"/>
    <w:rsid w:val="009224C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7">
    <w:name w:val="Style Bulleted Symbol (symbol) Left:  0.25&quot; Hanging:  0.25&quot;7"/>
    <w:basedOn w:val="NoList"/>
    <w:rsid w:val="009224CB"/>
  </w:style>
  <w:style w:type="numbering" w:customStyle="1" w:styleId="StyleBulletedSymbolsymbolLeft025Hanging02517">
    <w:name w:val="Style Bulleted Symbol (symbol) Left:  0.25&quot; Hanging:  0.25&quot;17"/>
    <w:basedOn w:val="NoList"/>
    <w:rsid w:val="009224CB"/>
  </w:style>
  <w:style w:type="numbering" w:customStyle="1" w:styleId="StyleBulletedSymbolsymbolLeft025Hanging02525">
    <w:name w:val="Style Bulleted Symbol (symbol) Left:  0.25&quot; Hanging:  0.25&quot;25"/>
    <w:basedOn w:val="NoList"/>
    <w:rsid w:val="009224CB"/>
  </w:style>
  <w:style w:type="numbering" w:customStyle="1" w:styleId="StyleBulletedSymbolsymbolLeft025Hanging02518">
    <w:name w:val="Style Bulleted Symbol (symbol) Left:  0.25&quot; Hanging:  0.25&quot;18"/>
    <w:basedOn w:val="NoList"/>
    <w:rsid w:val="00B75883"/>
  </w:style>
  <w:style w:type="table" w:customStyle="1" w:styleId="TableGrid11">
    <w:name w:val="TableGrid11"/>
    <w:basedOn w:val="TableNormal"/>
    <w:next w:val="TableGrid"/>
    <w:uiPriority w:val="39"/>
    <w:qFormat/>
    <w:rsid w:val="009C01A5"/>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2">
    <w:name w:val="Char Char1 Char Char Char Char Char Char Char Char Char Char Char Char Char Char Char112"/>
    <w:semiHidden/>
    <w:rsid w:val="009C01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6">
    <w:name w:val="Style Bulleted6"/>
    <w:rsid w:val="009C01A5"/>
  </w:style>
  <w:style w:type="character" w:customStyle="1" w:styleId="5107">
    <w:name w:val="(文字) (文字)5107"/>
    <w:semiHidden/>
    <w:rsid w:val="009C01A5"/>
    <w:rPr>
      <w:rFonts w:ascii="Times New Roman" w:hAnsi="Times New Roman"/>
      <w:lang w:eastAsia="en-US"/>
    </w:rPr>
  </w:style>
  <w:style w:type="numbering" w:customStyle="1" w:styleId="StyleBulletedSymbolsymbolLeft025Hanging06">
    <w:name w:val="Style Bulleted Symbol (symbol) Left:  0.25&quot; Hanging:  0.6"/>
    <w:basedOn w:val="NoList"/>
    <w:rsid w:val="009C01A5"/>
  </w:style>
  <w:style w:type="table" w:customStyle="1" w:styleId="ColorfulList-Accent123">
    <w:name w:val="Colorful List - Accent 123"/>
    <w:basedOn w:val="TableNormal"/>
    <w:next w:val="ColorfulList-Accent1"/>
    <w:uiPriority w:val="34"/>
    <w:rsid w:val="009C01A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TableNormal"/>
    <w:next w:val="GridTable4-Accent5"/>
    <w:uiPriority w:val="49"/>
    <w:rsid w:val="009C01A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8">
    <w:name w:val="Style Bulleted Symbol (symbol) Left:  0.25&quot; Hanging:  0.25&quot;8"/>
    <w:basedOn w:val="NoList"/>
    <w:rsid w:val="009C01A5"/>
  </w:style>
  <w:style w:type="numbering" w:customStyle="1" w:styleId="StyleBulletedSymbolsymbolLeft025Hanging02519">
    <w:name w:val="Style Bulleted Symbol (symbol) Left:  0.25&quot; Hanging:  0.25&quot;19"/>
    <w:basedOn w:val="NoList"/>
    <w:rsid w:val="009C01A5"/>
  </w:style>
  <w:style w:type="numbering" w:customStyle="1" w:styleId="StyleBulletedSymbolsymbolLeft025Hanging02526">
    <w:name w:val="Style Bulleted Symbol (symbol) Left:  0.25&quot; Hanging:  0.25&quot;26"/>
    <w:basedOn w:val="NoList"/>
    <w:rsid w:val="009C01A5"/>
  </w:style>
  <w:style w:type="paragraph" w:customStyle="1" w:styleId="CharChar1CharCharCharCharCharCharCharCharCharCharCharCharCharCharChar111">
    <w:name w:val="Char Char1 Char Char Char Char Char Char Char Char Char Char Char Char Char Char Char111"/>
    <w:semiHidden/>
    <w:rsid w:val="001C21C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7">
    <w:name w:val="Style Bulleted7"/>
    <w:rsid w:val="001C21C8"/>
  </w:style>
  <w:style w:type="character" w:customStyle="1" w:styleId="UnresolvedMention2">
    <w:name w:val="Unresolved Mention2"/>
    <w:uiPriority w:val="99"/>
    <w:unhideWhenUsed/>
    <w:rsid w:val="001C21C8"/>
    <w:rPr>
      <w:color w:val="808080"/>
      <w:shd w:val="clear" w:color="auto" w:fill="E6E6E6"/>
    </w:rPr>
  </w:style>
  <w:style w:type="character" w:customStyle="1" w:styleId="5106">
    <w:name w:val="(文字) (文字)5106"/>
    <w:semiHidden/>
    <w:rsid w:val="001C21C8"/>
    <w:rPr>
      <w:rFonts w:ascii="Times New Roman" w:hAnsi="Times New Roman"/>
      <w:lang w:eastAsia="en-US"/>
    </w:rPr>
  </w:style>
  <w:style w:type="numbering" w:customStyle="1" w:styleId="StyleBulletedSymbolsymbolLeft025Hanging07">
    <w:name w:val="Style Bulleted Symbol (symbol) Left:  0.25&quot; Hanging:  0.7"/>
    <w:basedOn w:val="NoList"/>
    <w:rsid w:val="001C21C8"/>
  </w:style>
  <w:style w:type="table" w:customStyle="1" w:styleId="ColorfulList-Accent124">
    <w:name w:val="Colorful List - Accent 124"/>
    <w:basedOn w:val="TableNormal"/>
    <w:next w:val="ColorfulList-Accent1"/>
    <w:uiPriority w:val="34"/>
    <w:rsid w:val="001C21C8"/>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TableNormal"/>
    <w:next w:val="GridTable4-Accent5"/>
    <w:uiPriority w:val="49"/>
    <w:rsid w:val="001C21C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9">
    <w:name w:val="Style Bulleted Symbol (symbol) Left:  0.25&quot; Hanging:  0.25&quot;9"/>
    <w:basedOn w:val="NoList"/>
    <w:rsid w:val="001C21C8"/>
  </w:style>
  <w:style w:type="numbering" w:customStyle="1" w:styleId="StyleBulletedSymbolsymbolLeft025Hanging025110">
    <w:name w:val="Style Bulleted Symbol (symbol) Left:  0.25&quot; Hanging:  0.25&quot;110"/>
    <w:basedOn w:val="NoList"/>
    <w:rsid w:val="001C21C8"/>
  </w:style>
  <w:style w:type="numbering" w:customStyle="1" w:styleId="StyleBulletedSymbolsymbolLeft025Hanging02527">
    <w:name w:val="Style Bulleted Symbol (symbol) Left:  0.25&quot; Hanging:  0.25&quot;27"/>
    <w:basedOn w:val="NoList"/>
    <w:rsid w:val="001C21C8"/>
  </w:style>
  <w:style w:type="character" w:styleId="HTMLCode">
    <w:name w:val="HTML Code"/>
    <w:uiPriority w:val="99"/>
    <w:unhideWhenUsed/>
    <w:qFormat/>
    <w:rsid w:val="001C21C8"/>
    <w:rPr>
      <w:rFonts w:ascii="Courier New" w:eastAsia="Times New Roman" w:hAnsi="Courier New" w:cs="Courier New"/>
      <w:sz w:val="20"/>
      <w:szCs w:val="20"/>
    </w:rPr>
  </w:style>
  <w:style w:type="character" w:customStyle="1" w:styleId="B5Char">
    <w:name w:val="B5 Char"/>
    <w:link w:val="B5"/>
    <w:qFormat/>
    <w:rsid w:val="001C21C8"/>
    <w:rPr>
      <w:rFonts w:eastAsia="SimSun"/>
      <w:lang w:val="en-US" w:eastAsia="ja-JP"/>
    </w:rPr>
  </w:style>
  <w:style w:type="paragraph" w:customStyle="1" w:styleId="B6">
    <w:name w:val="B6"/>
    <w:basedOn w:val="B5"/>
    <w:link w:val="B6Char"/>
    <w:qFormat/>
    <w:rsid w:val="001C21C8"/>
    <w:pPr>
      <w:widowControl w:val="0"/>
      <w:spacing w:after="0"/>
      <w:ind w:left="1985"/>
      <w:jc w:val="both"/>
    </w:pPr>
    <w:rPr>
      <w:rFonts w:eastAsia="DengXian"/>
      <w:kern w:val="2"/>
      <w:sz w:val="21"/>
      <w:szCs w:val="22"/>
    </w:rPr>
  </w:style>
  <w:style w:type="character" w:customStyle="1" w:styleId="B6Char">
    <w:name w:val="B6 Char"/>
    <w:link w:val="B6"/>
    <w:qFormat/>
    <w:rsid w:val="001C21C8"/>
    <w:rPr>
      <w:rFonts w:eastAsia="DengXian"/>
      <w:kern w:val="2"/>
      <w:sz w:val="21"/>
      <w:szCs w:val="22"/>
      <w:lang w:val="en-US" w:eastAsia="ja-JP"/>
    </w:rPr>
  </w:style>
  <w:style w:type="paragraph" w:customStyle="1" w:styleId="B7">
    <w:name w:val="B7"/>
    <w:basedOn w:val="B6"/>
    <w:link w:val="B7Char"/>
    <w:qFormat/>
    <w:rsid w:val="001C21C8"/>
    <w:pPr>
      <w:ind w:left="2269"/>
    </w:pPr>
  </w:style>
  <w:style w:type="character" w:customStyle="1" w:styleId="B7Char">
    <w:name w:val="B7 Char"/>
    <w:link w:val="B7"/>
    <w:qFormat/>
    <w:rsid w:val="001C21C8"/>
    <w:rPr>
      <w:rFonts w:eastAsia="DengXian"/>
      <w:kern w:val="2"/>
      <w:sz w:val="21"/>
      <w:szCs w:val="22"/>
      <w:lang w:val="en-US" w:eastAsia="ja-JP"/>
    </w:rPr>
  </w:style>
  <w:style w:type="paragraph" w:customStyle="1" w:styleId="B8">
    <w:name w:val="B8"/>
    <w:basedOn w:val="B7"/>
    <w:qFormat/>
    <w:rsid w:val="001C21C8"/>
    <w:pPr>
      <w:ind w:left="2552"/>
    </w:pPr>
  </w:style>
  <w:style w:type="character" w:customStyle="1" w:styleId="EditorsNoteChar">
    <w:name w:val="Editor's Note Char"/>
    <w:link w:val="EditorsNote"/>
    <w:qFormat/>
    <w:rsid w:val="001C21C8"/>
    <w:rPr>
      <w:rFonts w:eastAsia="MS Mincho"/>
      <w:color w:val="FF0000"/>
      <w:lang w:eastAsia="ja-JP"/>
    </w:rPr>
  </w:style>
  <w:style w:type="paragraph" w:customStyle="1" w:styleId="EmailDiscussion">
    <w:name w:val="EmailDiscussion"/>
    <w:basedOn w:val="Normal"/>
    <w:next w:val="Normal"/>
    <w:qFormat/>
    <w:rsid w:val="001C21C8"/>
    <w:pPr>
      <w:widowControl w:val="0"/>
      <w:numPr>
        <w:numId w:val="69"/>
      </w:numPr>
      <w:tabs>
        <w:tab w:val="clear" w:pos="1619"/>
      </w:tabs>
      <w:spacing w:before="40"/>
      <w:ind w:left="720"/>
      <w:jc w:val="both"/>
    </w:pPr>
    <w:rPr>
      <w:rFonts w:ascii="Arial" w:eastAsia="MS Mincho" w:hAnsi="Arial"/>
      <w:b/>
      <w:kern w:val="2"/>
      <w:sz w:val="21"/>
      <w:szCs w:val="22"/>
      <w:lang w:val="en-US" w:eastAsia="en-GB"/>
    </w:rPr>
  </w:style>
  <w:style w:type="paragraph" w:customStyle="1" w:styleId="TALCharChar">
    <w:name w:val="TAL Char Char"/>
    <w:basedOn w:val="Normal"/>
    <w:link w:val="TALCharCharChar"/>
    <w:qFormat/>
    <w:rsid w:val="001C21C8"/>
    <w:pPr>
      <w:keepNext/>
      <w:keepLines/>
      <w:widowControl w:val="0"/>
      <w:jc w:val="both"/>
    </w:pPr>
    <w:rPr>
      <w:rFonts w:ascii="Arial" w:eastAsia="Malgun Gothic" w:hAnsi="Arial"/>
      <w:kern w:val="2"/>
      <w:sz w:val="18"/>
      <w:szCs w:val="22"/>
      <w:lang w:val="zh-CN" w:eastAsia="zh-CN"/>
    </w:rPr>
  </w:style>
  <w:style w:type="character" w:customStyle="1" w:styleId="TALCharCharChar">
    <w:name w:val="TAL Char Char Char"/>
    <w:link w:val="TALCharChar"/>
    <w:qFormat/>
    <w:rsid w:val="001C21C8"/>
    <w:rPr>
      <w:rFonts w:ascii="Arial" w:eastAsia="Malgun Gothic" w:hAnsi="Arial"/>
      <w:kern w:val="2"/>
      <w:sz w:val="18"/>
      <w:szCs w:val="22"/>
      <w:lang w:val="zh-CN" w:eastAsia="zh-CN"/>
    </w:rPr>
  </w:style>
  <w:style w:type="table" w:customStyle="1" w:styleId="TableGrid110">
    <w:name w:val="Table Grid11"/>
    <w:basedOn w:val="TableNormal"/>
    <w:uiPriority w:val="99"/>
    <w:qFormat/>
    <w:rsid w:val="001C21C8"/>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TableNormal"/>
    <w:uiPriority w:val="59"/>
    <w:qFormat/>
    <w:rsid w:val="001C21C8"/>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igure1">
    <w:name w:val="figure 字符"/>
    <w:link w:val="figure0"/>
    <w:qFormat/>
    <w:rsid w:val="001C21C8"/>
    <w:rPr>
      <w:rFonts w:eastAsia="SimSun"/>
      <w:lang w:val="en-US" w:eastAsia="en-US"/>
    </w:rPr>
  </w:style>
  <w:style w:type="table" w:customStyle="1" w:styleId="GridTable41">
    <w:name w:val="Grid Table 41"/>
    <w:basedOn w:val="TableNormal"/>
    <w:uiPriority w:val="49"/>
    <w:qFormat/>
    <w:rsid w:val="001C21C8"/>
    <w:rPr>
      <w:rFonts w:ascii="CG Times (WN)" w:hAnsi="CG Times (WN)"/>
      <w:lang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affa">
    <w:name w:val="正文内容"/>
    <w:basedOn w:val="Normal"/>
    <w:link w:val="affb"/>
    <w:qFormat/>
    <w:rsid w:val="001C21C8"/>
    <w:pPr>
      <w:widowControl w:val="0"/>
      <w:spacing w:line="400" w:lineRule="exact"/>
      <w:ind w:firstLineChars="200" w:firstLine="200"/>
      <w:jc w:val="both"/>
    </w:pPr>
    <w:rPr>
      <w:rFonts w:ascii="Calibri" w:eastAsia="SimSun" w:hAnsi="Calibri"/>
      <w:kern w:val="2"/>
      <w:sz w:val="21"/>
      <w:szCs w:val="22"/>
      <w:lang w:val="en-US" w:eastAsia="zh-CN"/>
    </w:rPr>
  </w:style>
  <w:style w:type="character" w:customStyle="1" w:styleId="affb">
    <w:name w:val="正文内容 字符"/>
    <w:link w:val="affa"/>
    <w:qFormat/>
    <w:rsid w:val="001C21C8"/>
    <w:rPr>
      <w:rFonts w:ascii="Calibri" w:eastAsia="SimSun" w:hAnsi="Calibri"/>
      <w:kern w:val="2"/>
      <w:sz w:val="21"/>
      <w:szCs w:val="22"/>
      <w:lang w:val="en-US" w:eastAsia="zh-CN"/>
    </w:rPr>
  </w:style>
  <w:style w:type="character" w:customStyle="1" w:styleId="table0">
    <w:name w:val="table 字符"/>
    <w:link w:val="table"/>
    <w:qFormat/>
    <w:rsid w:val="001C21C8"/>
    <w:rPr>
      <w:rFonts w:eastAsia="MS Mincho"/>
      <w:lang w:val="en-US"/>
    </w:rPr>
  </w:style>
  <w:style w:type="table" w:customStyle="1" w:styleId="GridTable6Colorful-Accent51">
    <w:name w:val="Grid Table 6 Colorful - Accent 51"/>
    <w:basedOn w:val="TableNormal"/>
    <w:uiPriority w:val="51"/>
    <w:qFormat/>
    <w:rsid w:val="001C21C8"/>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70">
    <w:name w:val="Table Grid7"/>
    <w:basedOn w:val="TableNormal"/>
    <w:uiPriority w:val="39"/>
    <w:qFormat/>
    <w:rsid w:val="001C21C8"/>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TDisplayEquation0">
    <w:name w:val="MTDisplayEquation 字符"/>
    <w:qFormat/>
    <w:rsid w:val="001C21C8"/>
    <w:rPr>
      <w:rFonts w:ascii="Calibri" w:eastAsia="DengXian" w:hAnsi="Calibri"/>
      <w:kern w:val="2"/>
      <w:szCs w:val="22"/>
    </w:rPr>
  </w:style>
  <w:style w:type="paragraph" w:customStyle="1" w:styleId="ANOKIA2023style">
    <w:name w:val="A_NOKIA2023style"/>
    <w:basedOn w:val="Normal"/>
    <w:qFormat/>
    <w:rsid w:val="001C21C8"/>
    <w:pPr>
      <w:widowControl w:val="0"/>
      <w:numPr>
        <w:numId w:val="70"/>
      </w:numPr>
      <w:overflowPunct w:val="0"/>
      <w:autoSpaceDE w:val="0"/>
      <w:autoSpaceDN w:val="0"/>
      <w:adjustRightInd w:val="0"/>
      <w:spacing w:before="120" w:after="120"/>
      <w:jc w:val="both"/>
      <w:textAlignment w:val="baseline"/>
    </w:pPr>
    <w:rPr>
      <w:rFonts w:ascii="Times New Roman" w:eastAsia="SimSun" w:hAnsi="Times New Roman"/>
      <w:b/>
      <w:kern w:val="2"/>
      <w:szCs w:val="20"/>
      <w:lang w:val="en-US" w:eastAsia="zh-CN"/>
    </w:rPr>
  </w:style>
  <w:style w:type="paragraph" w:customStyle="1" w:styleId="BNokiaStyle2023">
    <w:name w:val="B_NokiaStyle2023"/>
    <w:basedOn w:val="ANOKIA2023style"/>
    <w:qFormat/>
    <w:rsid w:val="001C21C8"/>
    <w:pPr>
      <w:numPr>
        <w:numId w:val="71"/>
      </w:numPr>
    </w:pPr>
  </w:style>
  <w:style w:type="paragraph" w:customStyle="1" w:styleId="ANokiaStyle2023">
    <w:name w:val="A_NokiaStyle_2023"/>
    <w:basedOn w:val="Normal"/>
    <w:qFormat/>
    <w:rsid w:val="001C21C8"/>
    <w:pPr>
      <w:widowControl w:val="0"/>
      <w:tabs>
        <w:tab w:val="right" w:pos="9639"/>
      </w:tabs>
      <w:overflowPunct w:val="0"/>
      <w:autoSpaceDE w:val="0"/>
      <w:autoSpaceDN w:val="0"/>
      <w:adjustRightInd w:val="0"/>
      <w:spacing w:after="180"/>
      <w:jc w:val="both"/>
      <w:textAlignment w:val="baseline"/>
    </w:pPr>
    <w:rPr>
      <w:rFonts w:ascii="Times New Roman" w:eastAsia="SimSun" w:hAnsi="Times New Roman"/>
      <w:b/>
      <w:kern w:val="2"/>
      <w:lang w:eastAsia="zh-CN"/>
    </w:rPr>
  </w:style>
  <w:style w:type="paragraph" w:customStyle="1" w:styleId="BNokiaStyle20230">
    <w:name w:val="B_NokiaStyle_2023"/>
    <w:basedOn w:val="ANokiaStyle2023"/>
    <w:qFormat/>
    <w:rsid w:val="001C21C8"/>
  </w:style>
  <w:style w:type="table" w:customStyle="1" w:styleId="TableGrid13">
    <w:name w:val="TableGrid13"/>
    <w:basedOn w:val="TableNormal"/>
    <w:next w:val="TableGrid"/>
    <w:qFormat/>
    <w:rsid w:val="009703DD"/>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8">
    <w:name w:val="Style Bulleted8"/>
    <w:rsid w:val="009703DD"/>
  </w:style>
  <w:style w:type="numbering" w:customStyle="1" w:styleId="StyleBulletedSymbolsymbolLeft025Hanging08">
    <w:name w:val="Style Bulleted Symbol (symbol) Left:  0.25&quot; Hanging:  0.8"/>
    <w:basedOn w:val="NoList"/>
    <w:rsid w:val="009703DD"/>
  </w:style>
  <w:style w:type="table" w:customStyle="1" w:styleId="ColorfulList-Accent125">
    <w:name w:val="Colorful List - Accent 125"/>
    <w:basedOn w:val="TableNormal"/>
    <w:next w:val="ColorfulList-Accent1"/>
    <w:uiPriority w:val="34"/>
    <w:rsid w:val="009703DD"/>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
    <w:name w:val="Grid Table 4 - Accent 527"/>
    <w:basedOn w:val="TableNormal"/>
    <w:next w:val="GridTable4-Accent5"/>
    <w:uiPriority w:val="49"/>
    <w:rsid w:val="009703DD"/>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10">
    <w:name w:val="Style Bulleted Symbol (symbol) Left:  0.25&quot; Hanging:  0.25&quot;10"/>
    <w:basedOn w:val="NoList"/>
    <w:rsid w:val="009703DD"/>
  </w:style>
  <w:style w:type="numbering" w:customStyle="1" w:styleId="StyleBulletedSymbolsymbolLeft025Hanging025111">
    <w:name w:val="Style Bulleted Symbol (symbol) Left:  0.25&quot; Hanging:  0.25&quot;111"/>
    <w:basedOn w:val="NoList"/>
    <w:rsid w:val="009703DD"/>
  </w:style>
  <w:style w:type="numbering" w:customStyle="1" w:styleId="StyleBulletedSymbolsymbolLeft025Hanging02528">
    <w:name w:val="Style Bulleted Symbol (symbol) Left:  0.25&quot; Hanging:  0.25&quot;28"/>
    <w:basedOn w:val="NoList"/>
    <w:rsid w:val="009703DD"/>
  </w:style>
  <w:style w:type="paragraph" w:customStyle="1" w:styleId="TDocObservation">
    <w:name w:val="TDoc Observation"/>
    <w:basedOn w:val="Normal"/>
    <w:qFormat/>
    <w:rsid w:val="009703DD"/>
    <w:pPr>
      <w:numPr>
        <w:numId w:val="72"/>
      </w:numPr>
      <w:overflowPunct w:val="0"/>
      <w:autoSpaceDE w:val="0"/>
      <w:autoSpaceDN w:val="0"/>
      <w:adjustRightInd w:val="0"/>
      <w:spacing w:after="180" w:line="259" w:lineRule="auto"/>
      <w:ind w:left="0" w:firstLine="0"/>
      <w:textAlignment w:val="baseline"/>
    </w:pPr>
    <w:rPr>
      <w:rFonts w:ascii="Times New Roman" w:eastAsia="Times New Roman" w:hAnsi="Times New Roman"/>
      <w:b/>
      <w:sz w:val="22"/>
      <w:szCs w:val="20"/>
      <w:lang w:val="de-DE" w:eastAsia="ja-JP"/>
    </w:rPr>
  </w:style>
  <w:style w:type="paragraph" w:customStyle="1" w:styleId="CharChar1CharCharCharCharCharCharCharCharCharCharCharCharCharCharChar110">
    <w:name w:val="Char Char1 Char Char Char Char Char Char Char Char Char Char Char Char Char Char Char110"/>
    <w:semiHidden/>
    <w:rsid w:val="00B340C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9">
    <w:name w:val="Style Bulleted9"/>
    <w:rsid w:val="00B340C8"/>
  </w:style>
  <w:style w:type="character" w:customStyle="1" w:styleId="5105">
    <w:name w:val="(文字) (文字)5105"/>
    <w:semiHidden/>
    <w:rsid w:val="00B340C8"/>
    <w:rPr>
      <w:rFonts w:ascii="Times New Roman" w:hAnsi="Times New Roman"/>
      <w:lang w:eastAsia="en-US"/>
    </w:rPr>
  </w:style>
  <w:style w:type="numbering" w:customStyle="1" w:styleId="StyleBulletedSymbolsymbolLeft025Hanging09">
    <w:name w:val="Style Bulleted Symbol (symbol) Left:  0.25&quot; Hanging:  0.9"/>
    <w:basedOn w:val="NoList"/>
    <w:rsid w:val="00B340C8"/>
  </w:style>
  <w:style w:type="table" w:customStyle="1" w:styleId="ColorfulList-Accent126">
    <w:name w:val="Colorful List - Accent 126"/>
    <w:basedOn w:val="TableNormal"/>
    <w:next w:val="ColorfulList-Accent1"/>
    <w:uiPriority w:val="34"/>
    <w:rsid w:val="00B340C8"/>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8">
    <w:name w:val="Grid Table 4 - Accent 528"/>
    <w:basedOn w:val="TableNormal"/>
    <w:next w:val="GridTable4-Accent5"/>
    <w:uiPriority w:val="49"/>
    <w:rsid w:val="00B340C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20">
    <w:name w:val="Style Bulleted Symbol (symbol) Left:  0.25&quot; Hanging:  0.25&quot;20"/>
    <w:basedOn w:val="NoList"/>
    <w:rsid w:val="00B340C8"/>
  </w:style>
  <w:style w:type="numbering" w:customStyle="1" w:styleId="StyleBulletedSymbolsymbolLeft025Hanging025112">
    <w:name w:val="Style Bulleted Symbol (symbol) Left:  0.25&quot; Hanging:  0.25&quot;112"/>
    <w:basedOn w:val="NoList"/>
    <w:rsid w:val="00B340C8"/>
  </w:style>
  <w:style w:type="numbering" w:customStyle="1" w:styleId="StyleBulletedSymbolsymbolLeft025Hanging02529">
    <w:name w:val="Style Bulleted Symbol (symbol) Left:  0.25&quot; Hanging:  0.25&quot;29"/>
    <w:basedOn w:val="NoList"/>
    <w:rsid w:val="00B340C8"/>
  </w:style>
  <w:style w:type="table" w:customStyle="1" w:styleId="TableGrid120">
    <w:name w:val="Table Grid12"/>
    <w:basedOn w:val="TableNormal"/>
    <w:uiPriority w:val="99"/>
    <w:qFormat/>
    <w:rsid w:val="00B340C8"/>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Grid14"/>
    <w:basedOn w:val="TableNormal"/>
    <w:uiPriority w:val="59"/>
    <w:qFormat/>
    <w:rsid w:val="00B340C8"/>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1">
    <w:name w:val="Grid Table 411"/>
    <w:basedOn w:val="TableNormal"/>
    <w:uiPriority w:val="49"/>
    <w:qFormat/>
    <w:rsid w:val="00B340C8"/>
    <w:rPr>
      <w:rFonts w:ascii="CG Times (WN)" w:hAnsi="CG Times (WN)"/>
      <w:lang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1">
    <w:name w:val="Grid Table 6 Colorful - Accent 511"/>
    <w:basedOn w:val="TableNormal"/>
    <w:uiPriority w:val="51"/>
    <w:qFormat/>
    <w:rsid w:val="00B340C8"/>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ui-provider">
    <w:name w:val="ui-provider"/>
    <w:qFormat/>
    <w:rsid w:val="00154499"/>
  </w:style>
  <w:style w:type="paragraph" w:customStyle="1" w:styleId="CharChar1CharCharCharCharCharCharCharCharCharCharCharCharCharCharChar109">
    <w:name w:val="Char Char1 Char Char Char Char Char Char Char Char Char Char Char Char Char Char Char109"/>
    <w:semiHidden/>
    <w:rsid w:val="000436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0">
    <w:name w:val="Style Bulleted10"/>
    <w:rsid w:val="00043615"/>
  </w:style>
  <w:style w:type="character" w:customStyle="1" w:styleId="5104">
    <w:name w:val="(文字) (文字)5104"/>
    <w:semiHidden/>
    <w:rsid w:val="00043615"/>
    <w:rPr>
      <w:rFonts w:ascii="Times New Roman" w:hAnsi="Times New Roman"/>
      <w:lang w:eastAsia="en-US"/>
    </w:rPr>
  </w:style>
  <w:style w:type="numbering" w:customStyle="1" w:styleId="StyleBulletedSymbolsymbolLeft025Hanging010">
    <w:name w:val="Style Bulleted Symbol (symbol) Left:  0.25&quot; Hanging:  0.10"/>
    <w:basedOn w:val="NoList"/>
    <w:rsid w:val="00043615"/>
  </w:style>
  <w:style w:type="table" w:customStyle="1" w:styleId="ColorfulList-Accent127">
    <w:name w:val="Colorful List - Accent 127"/>
    <w:basedOn w:val="TableNormal"/>
    <w:next w:val="ColorfulList-Accent1"/>
    <w:uiPriority w:val="34"/>
    <w:rsid w:val="000436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9">
    <w:name w:val="Grid Table 4 - Accent 529"/>
    <w:basedOn w:val="TableNormal"/>
    <w:next w:val="GridTable4-Accent5"/>
    <w:uiPriority w:val="49"/>
    <w:rsid w:val="000436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0">
    <w:name w:val="Style Bulleted Symbol (symbol) Left:  0.25&quot; Hanging:  0.25&quot;30"/>
    <w:basedOn w:val="NoList"/>
    <w:rsid w:val="00043615"/>
  </w:style>
  <w:style w:type="numbering" w:customStyle="1" w:styleId="StyleBulletedSymbolsymbolLeft025Hanging025113">
    <w:name w:val="Style Bulleted Symbol (symbol) Left:  0.25&quot; Hanging:  0.25&quot;113"/>
    <w:basedOn w:val="NoList"/>
    <w:rsid w:val="00043615"/>
  </w:style>
  <w:style w:type="numbering" w:customStyle="1" w:styleId="StyleBulletedSymbolsymbolLeft025Hanging025210">
    <w:name w:val="Style Bulleted Symbol (symbol) Left:  0.25&quot; Hanging:  0.25&quot;210"/>
    <w:basedOn w:val="NoList"/>
    <w:rsid w:val="00043615"/>
  </w:style>
  <w:style w:type="table" w:customStyle="1" w:styleId="TableGrid130">
    <w:name w:val="Table Grid13"/>
    <w:basedOn w:val="TableNormal"/>
    <w:uiPriority w:val="99"/>
    <w:qFormat/>
    <w:rsid w:val="00043615"/>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TableNormal"/>
    <w:uiPriority w:val="59"/>
    <w:qFormat/>
    <w:rsid w:val="00043615"/>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2">
    <w:name w:val="Grid Table 412"/>
    <w:basedOn w:val="TableNormal"/>
    <w:uiPriority w:val="49"/>
    <w:qFormat/>
    <w:rsid w:val="00043615"/>
    <w:rPr>
      <w:rFonts w:ascii="CG Times (WN)" w:hAnsi="CG Times (WN)"/>
      <w:lang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2">
    <w:name w:val="Grid Table 6 Colorful - Accent 512"/>
    <w:basedOn w:val="TableNormal"/>
    <w:uiPriority w:val="51"/>
    <w:qFormat/>
    <w:rsid w:val="00043615"/>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36">
    <w:name w:val="列表段落 字符3"/>
    <w:uiPriority w:val="34"/>
    <w:qFormat/>
    <w:rsid w:val="00043615"/>
    <w:rPr>
      <w:sz w:val="22"/>
      <w:szCs w:val="22"/>
      <w:lang w:eastAsia="en-US"/>
    </w:rPr>
  </w:style>
  <w:style w:type="table" w:customStyle="1" w:styleId="TableGrid81">
    <w:name w:val="Table Grid8"/>
    <w:basedOn w:val="TableNormal"/>
    <w:next w:val="TableGrid"/>
    <w:uiPriority w:val="39"/>
    <w:rsid w:val="00DD72E2"/>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Grid16"/>
    <w:basedOn w:val="TableNormal"/>
    <w:next w:val="TableGrid"/>
    <w:uiPriority w:val="39"/>
    <w:qFormat/>
    <w:rsid w:val="009D0FAA"/>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8">
    <w:name w:val="Char Char1 Char Char Char Char Char Char Char Char Char Char Char Char Char Char Char108"/>
    <w:semiHidden/>
    <w:rsid w:val="009D0FA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1">
    <w:name w:val="Style Bulleted11"/>
    <w:rsid w:val="009D0FAA"/>
  </w:style>
  <w:style w:type="character" w:customStyle="1" w:styleId="5103">
    <w:name w:val="(文字) (文字)5103"/>
    <w:semiHidden/>
    <w:rsid w:val="009D0FAA"/>
    <w:rPr>
      <w:rFonts w:ascii="Times New Roman" w:hAnsi="Times New Roman"/>
      <w:lang w:eastAsia="en-US"/>
    </w:rPr>
  </w:style>
  <w:style w:type="numbering" w:customStyle="1" w:styleId="StyleBulletedSymbolsymbolLeft025Hanging011">
    <w:name w:val="Style Bulleted Symbol (symbol) Left:  0.25&quot; Hanging:  0.11"/>
    <w:basedOn w:val="NoList"/>
    <w:rsid w:val="009D0FAA"/>
  </w:style>
  <w:style w:type="table" w:customStyle="1" w:styleId="ColorfulList-Accent128">
    <w:name w:val="Colorful List - Accent 128"/>
    <w:basedOn w:val="TableNormal"/>
    <w:next w:val="ColorfulList-Accent1"/>
    <w:uiPriority w:val="34"/>
    <w:rsid w:val="009D0FAA"/>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0">
    <w:name w:val="Grid Table 4 - Accent 530"/>
    <w:basedOn w:val="TableNormal"/>
    <w:next w:val="GridTable4-Accent5"/>
    <w:uiPriority w:val="49"/>
    <w:rsid w:val="009D0FA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2">
    <w:name w:val="Style Bulleted Symbol (symbol) Left:  0.25&quot; Hanging:  0.25&quot;32"/>
    <w:basedOn w:val="NoList"/>
    <w:rsid w:val="009D0FAA"/>
  </w:style>
  <w:style w:type="numbering" w:customStyle="1" w:styleId="StyleBulletedSymbolsymbolLeft025Hanging025114">
    <w:name w:val="Style Bulleted Symbol (symbol) Left:  0.25&quot; Hanging:  0.25&quot;114"/>
    <w:basedOn w:val="NoList"/>
    <w:rsid w:val="009D0FAA"/>
  </w:style>
  <w:style w:type="numbering" w:customStyle="1" w:styleId="StyleBulletedSymbolsymbolLeft025Hanging025211">
    <w:name w:val="Style Bulleted Symbol (symbol) Left:  0.25&quot; Hanging:  0.25&quot;211"/>
    <w:basedOn w:val="NoList"/>
    <w:rsid w:val="009D0FAA"/>
  </w:style>
  <w:style w:type="character" w:customStyle="1" w:styleId="xxcontentpasted2">
    <w:name w:val="x_xcontentpasted2"/>
    <w:basedOn w:val="DefaultParagraphFont"/>
    <w:rsid w:val="009D0FAA"/>
  </w:style>
  <w:style w:type="character" w:customStyle="1" w:styleId="xxb1zchn">
    <w:name w:val="x_xb1zchn"/>
    <w:basedOn w:val="DefaultParagraphFont"/>
    <w:rsid w:val="009D0FAA"/>
  </w:style>
  <w:style w:type="character" w:customStyle="1" w:styleId="xxcontentpasted1">
    <w:name w:val="x_xcontentpasted1"/>
    <w:basedOn w:val="DefaultParagraphFont"/>
    <w:rsid w:val="009D0FAA"/>
  </w:style>
  <w:style w:type="table" w:customStyle="1" w:styleId="TableGrid140">
    <w:name w:val="Table Grid14"/>
    <w:basedOn w:val="TableNormal"/>
    <w:uiPriority w:val="99"/>
    <w:qFormat/>
    <w:rsid w:val="009D0FAA"/>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7"/>
    <w:basedOn w:val="TableNormal"/>
    <w:uiPriority w:val="59"/>
    <w:qFormat/>
    <w:rsid w:val="009D0FAA"/>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3">
    <w:name w:val="Grid Table 413"/>
    <w:basedOn w:val="TableNormal"/>
    <w:uiPriority w:val="49"/>
    <w:qFormat/>
    <w:rsid w:val="009D0FAA"/>
    <w:rPr>
      <w:rFonts w:ascii="CG Times (WN)" w:hAnsi="CG Times (W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3">
    <w:name w:val="Grid Table 6 Colorful - Accent 513"/>
    <w:basedOn w:val="TableNormal"/>
    <w:uiPriority w:val="51"/>
    <w:qFormat/>
    <w:rsid w:val="009D0FAA"/>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Proposalstylenokia2023">
    <w:name w:val="Proposal_style_nokia2023"/>
    <w:basedOn w:val="Normal"/>
    <w:link w:val="Proposalstylenokia2023Char"/>
    <w:qFormat/>
    <w:rsid w:val="009D0FAA"/>
    <w:pPr>
      <w:widowControl w:val="0"/>
      <w:numPr>
        <w:numId w:val="73"/>
      </w:numPr>
      <w:overflowPunct w:val="0"/>
      <w:autoSpaceDE w:val="0"/>
      <w:autoSpaceDN w:val="0"/>
      <w:adjustRightInd w:val="0"/>
      <w:spacing w:after="180"/>
      <w:jc w:val="both"/>
      <w:textAlignment w:val="baseline"/>
    </w:pPr>
    <w:rPr>
      <w:rFonts w:ascii="Times New Roman" w:eastAsia="SimSun" w:hAnsi="Times New Roman" w:cs="Arial"/>
      <w:b/>
      <w:kern w:val="2"/>
      <w:szCs w:val="20"/>
      <w:lang w:val="en-US" w:eastAsia="zh-CN"/>
    </w:rPr>
  </w:style>
  <w:style w:type="character" w:customStyle="1" w:styleId="Proposalstylenokia2023Char">
    <w:name w:val="Proposal_style_nokia2023 Char"/>
    <w:link w:val="Proposalstylenokia2023"/>
    <w:qFormat/>
    <w:rsid w:val="009D0FAA"/>
    <w:rPr>
      <w:rFonts w:eastAsia="SimSun" w:cs="Arial"/>
      <w:b/>
      <w:kern w:val="2"/>
      <w:lang w:val="en-US" w:eastAsia="zh-CN"/>
    </w:rPr>
  </w:style>
  <w:style w:type="paragraph" w:customStyle="1" w:styleId="Style84">
    <w:name w:val="_Style 84"/>
    <w:basedOn w:val="Normal"/>
    <w:next w:val="ListParagraph"/>
    <w:qFormat/>
    <w:rsid w:val="009D0FAA"/>
    <w:pPr>
      <w:ind w:leftChars="400" w:left="840"/>
    </w:pPr>
    <w:rPr>
      <w:rFonts w:eastAsia="SimSun"/>
      <w:lang w:eastAsia="ko-KR"/>
    </w:rPr>
  </w:style>
  <w:style w:type="table" w:customStyle="1" w:styleId="TableGrid18">
    <w:name w:val="TableGrid18"/>
    <w:basedOn w:val="TableNormal"/>
    <w:next w:val="TableGrid"/>
    <w:uiPriority w:val="59"/>
    <w:qFormat/>
    <w:rsid w:val="00E536CB"/>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7">
    <w:name w:val="Char Char1 Char Char Char Char Char Char Char Char Char Char Char Char Char Char Char107"/>
    <w:semiHidden/>
    <w:rsid w:val="00E536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3">
    <w:name w:val="Style Bulleted13"/>
    <w:rsid w:val="00E536CB"/>
  </w:style>
  <w:style w:type="character" w:customStyle="1" w:styleId="5102">
    <w:name w:val="(文字) (文字)5102"/>
    <w:semiHidden/>
    <w:rsid w:val="00E536CB"/>
    <w:rPr>
      <w:rFonts w:ascii="Times New Roman" w:hAnsi="Times New Roman"/>
      <w:lang w:eastAsia="en-US"/>
    </w:rPr>
  </w:style>
  <w:style w:type="numbering" w:customStyle="1" w:styleId="StyleBulletedSymbolsymbolLeft025Hanging012">
    <w:name w:val="Style Bulleted Symbol (symbol) Left:  0.25&quot; Hanging:  0.12"/>
    <w:basedOn w:val="NoList"/>
    <w:rsid w:val="00E536CB"/>
  </w:style>
  <w:style w:type="table" w:customStyle="1" w:styleId="ColorfulList-Accent129">
    <w:name w:val="Colorful List - Accent 129"/>
    <w:basedOn w:val="TableNormal"/>
    <w:next w:val="ColorfulList-Accent1"/>
    <w:uiPriority w:val="34"/>
    <w:rsid w:val="00E536CB"/>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TableNormal"/>
    <w:next w:val="GridTable4-Accent5"/>
    <w:uiPriority w:val="49"/>
    <w:rsid w:val="00E536C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3">
    <w:name w:val="Style Bulleted Symbol (symbol) Left:  0.25&quot; Hanging:  0.25&quot;33"/>
    <w:basedOn w:val="NoList"/>
    <w:rsid w:val="00E536CB"/>
  </w:style>
  <w:style w:type="numbering" w:customStyle="1" w:styleId="StyleBulletedSymbolsymbolLeft025Hanging025115">
    <w:name w:val="Style Bulleted Symbol (symbol) Left:  0.25&quot; Hanging:  0.25&quot;115"/>
    <w:basedOn w:val="NoList"/>
    <w:rsid w:val="00E536CB"/>
  </w:style>
  <w:style w:type="numbering" w:customStyle="1" w:styleId="StyleBulletedSymbolsymbolLeft025Hanging025212">
    <w:name w:val="Style Bulleted Symbol (symbol) Left:  0.25&quot; Hanging:  0.25&quot;212"/>
    <w:basedOn w:val="NoList"/>
    <w:rsid w:val="00E536CB"/>
  </w:style>
  <w:style w:type="numbering" w:customStyle="1" w:styleId="StyleBulletedSymbolsymbolLeft025Hanging02534">
    <w:name w:val="Style Bulleted Symbol (symbol) Left:  0.25&quot; Hanging:  0.25&quot;34"/>
    <w:basedOn w:val="NoList"/>
    <w:rsid w:val="00C12253"/>
  </w:style>
  <w:style w:type="numbering" w:customStyle="1" w:styleId="StyleBulletedSymbolsymbolLeft025Hanging02535">
    <w:name w:val="Style Bulleted Symbol (symbol) Left:  0.25&quot; Hanging:  0.25&quot;35"/>
    <w:basedOn w:val="NoList"/>
    <w:rsid w:val="00F669D4"/>
  </w:style>
  <w:style w:type="table" w:customStyle="1" w:styleId="TableGrid19">
    <w:name w:val="TableGrid19"/>
    <w:basedOn w:val="TableNormal"/>
    <w:next w:val="TableGrid"/>
    <w:uiPriority w:val="39"/>
    <w:qFormat/>
    <w:rsid w:val="00365AE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8">
    <w:name w:val="Char Char1 Char Char Char Char Char Char Char Char Char Char Char Char Char Char Char128"/>
    <w:semiHidden/>
    <w:rsid w:val="00365AE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4">
    <w:name w:val="Style Bulleted14"/>
    <w:rsid w:val="00365AE8"/>
  </w:style>
  <w:style w:type="character" w:customStyle="1" w:styleId="5123">
    <w:name w:val="(文字) (文字)5123"/>
    <w:semiHidden/>
    <w:rsid w:val="00365AE8"/>
    <w:rPr>
      <w:rFonts w:ascii="Times New Roman" w:hAnsi="Times New Roman"/>
      <w:lang w:eastAsia="en-US"/>
    </w:rPr>
  </w:style>
  <w:style w:type="numbering" w:customStyle="1" w:styleId="StyleBulletedSymbolsymbolLeft025Hanging013">
    <w:name w:val="Style Bulleted Symbol (symbol) Left:  0.25&quot; Hanging:  0.13"/>
    <w:basedOn w:val="NoList"/>
    <w:rsid w:val="00365AE8"/>
  </w:style>
  <w:style w:type="table" w:customStyle="1" w:styleId="ColorfulList-Accent130">
    <w:name w:val="Colorful List - Accent 130"/>
    <w:basedOn w:val="TableNormal"/>
    <w:next w:val="ColorfulList-Accent1"/>
    <w:uiPriority w:val="34"/>
    <w:rsid w:val="00365AE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TableNormal"/>
    <w:next w:val="GridTable4-Accent5"/>
    <w:uiPriority w:val="49"/>
    <w:rsid w:val="00365AE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6">
    <w:name w:val="Style Bulleted Symbol (symbol) Left:  0.25&quot; Hanging:  0.25&quot;36"/>
    <w:basedOn w:val="NoList"/>
    <w:rsid w:val="00365AE8"/>
  </w:style>
  <w:style w:type="numbering" w:customStyle="1" w:styleId="StyleBulletedSymbolsymbolLeft025Hanging025116">
    <w:name w:val="Style Bulleted Symbol (symbol) Left:  0.25&quot; Hanging:  0.25&quot;116"/>
    <w:basedOn w:val="NoList"/>
    <w:rsid w:val="00365AE8"/>
  </w:style>
  <w:style w:type="numbering" w:customStyle="1" w:styleId="StyleBulletedSymbolsymbolLeft025Hanging025213">
    <w:name w:val="Style Bulleted Symbol (symbol) Left:  0.25&quot; Hanging:  0.25&quot;213"/>
    <w:basedOn w:val="NoList"/>
    <w:rsid w:val="00365AE8"/>
  </w:style>
  <w:style w:type="character" w:customStyle="1" w:styleId="ListParagraphChar2">
    <w:name w:val="List Paragraph Char2"/>
    <w:uiPriority w:val="34"/>
    <w:qFormat/>
    <w:rsid w:val="00365AE8"/>
    <w:rPr>
      <w:rFonts w:ascii="Calibri" w:eastAsia="Calibri" w:hAnsi="Calibri" w:cs="Times New Roman"/>
      <w:kern w:val="0"/>
      <w:sz w:val="22"/>
      <w:lang w:eastAsia="en-US"/>
    </w:rPr>
  </w:style>
  <w:style w:type="paragraph" w:customStyle="1" w:styleId="LGTdoc">
    <w:name w:val="LGTdoc_소제목"/>
    <w:basedOn w:val="LGTdoc0"/>
    <w:qFormat/>
    <w:rsid w:val="00365AE8"/>
    <w:pPr>
      <w:numPr>
        <w:numId w:val="74"/>
      </w:numPr>
      <w:tabs>
        <w:tab w:val="clear" w:pos="800"/>
      </w:tabs>
      <w:ind w:left="0" w:firstLine="0"/>
    </w:pPr>
  </w:style>
  <w:style w:type="table" w:customStyle="1" w:styleId="TableGrid310">
    <w:name w:val="TableGrid31"/>
    <w:basedOn w:val="TableNormal"/>
    <w:next w:val="TableGrid"/>
    <w:uiPriority w:val="39"/>
    <w:qFormat/>
    <w:rsid w:val="00365AE8"/>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endix1">
    <w:name w:val="Appendix1"/>
    <w:basedOn w:val="Heading1"/>
    <w:qFormat/>
    <w:rsid w:val="00365AE8"/>
    <w:pPr>
      <w:keepLines/>
      <w:numPr>
        <w:numId w:val="75"/>
      </w:numPr>
      <w:pBdr>
        <w:top w:val="single" w:sz="12" w:space="3" w:color="auto"/>
      </w:pBdr>
      <w:tabs>
        <w:tab w:val="left" w:pos="3267"/>
      </w:tabs>
      <w:spacing w:after="180" w:line="259" w:lineRule="auto"/>
      <w:jc w:val="both"/>
    </w:pPr>
    <w:rPr>
      <w:rFonts w:eastAsia="PMingLiU" w:cs="Times New Roman"/>
      <w:b w:val="0"/>
      <w:bCs w:val="0"/>
      <w:kern w:val="0"/>
      <w:sz w:val="36"/>
      <w:szCs w:val="20"/>
    </w:rPr>
  </w:style>
  <w:style w:type="paragraph" w:customStyle="1" w:styleId="affc">
    <w:name w:val="样式 页眉"/>
    <w:basedOn w:val="Header"/>
    <w:link w:val="Charf0"/>
    <w:qFormat/>
    <w:rsid w:val="00365AE8"/>
    <w:pPr>
      <w:widowControl w:val="0"/>
      <w:tabs>
        <w:tab w:val="clear" w:pos="4536"/>
        <w:tab w:val="clear" w:pos="9072"/>
      </w:tabs>
      <w:overflowPunct w:val="0"/>
      <w:autoSpaceDE w:val="0"/>
      <w:autoSpaceDN w:val="0"/>
      <w:adjustRightInd w:val="0"/>
      <w:spacing w:after="160" w:line="259" w:lineRule="auto"/>
      <w:textAlignment w:val="baseline"/>
    </w:pPr>
    <w:rPr>
      <w:rFonts w:ascii="Arial" w:eastAsia="Arial" w:hAnsi="Arial"/>
      <w:b/>
      <w:bCs/>
      <w:sz w:val="22"/>
      <w:szCs w:val="20"/>
    </w:rPr>
  </w:style>
  <w:style w:type="character" w:customStyle="1" w:styleId="Charf0">
    <w:name w:val="样式 页眉 Char"/>
    <w:link w:val="affc"/>
    <w:qFormat/>
    <w:rsid w:val="00365AE8"/>
    <w:rPr>
      <w:rFonts w:ascii="Arial" w:eastAsia="Arial" w:hAnsi="Arial"/>
      <w:b/>
      <w:bCs/>
      <w:sz w:val="22"/>
      <w:lang w:eastAsia="en-US"/>
    </w:rPr>
  </w:style>
  <w:style w:type="paragraph" w:customStyle="1" w:styleId="equation0">
    <w:name w:val="equation"/>
    <w:basedOn w:val="Normal"/>
    <w:uiPriority w:val="99"/>
    <w:qFormat/>
    <w:rsid w:val="00365AE8"/>
    <w:pPr>
      <w:tabs>
        <w:tab w:val="center" w:pos="2520"/>
        <w:tab w:val="right" w:pos="5040"/>
      </w:tabs>
      <w:spacing w:before="240" w:after="240" w:line="216" w:lineRule="auto"/>
      <w:jc w:val="center"/>
    </w:pPr>
    <w:rPr>
      <w:rFonts w:ascii="Symbol" w:eastAsia="Times New Roman" w:hAnsi="Symbol" w:cs="Symbol"/>
      <w:szCs w:val="20"/>
      <w:lang w:val="en-US"/>
    </w:rPr>
  </w:style>
  <w:style w:type="paragraph" w:customStyle="1" w:styleId="tablecolhead">
    <w:name w:val="table col head"/>
    <w:basedOn w:val="Normal"/>
    <w:uiPriority w:val="99"/>
    <w:qFormat/>
    <w:rsid w:val="00365AE8"/>
    <w:pPr>
      <w:spacing w:line="259" w:lineRule="auto"/>
      <w:jc w:val="center"/>
    </w:pPr>
    <w:rPr>
      <w:rFonts w:ascii="Times New Roman" w:eastAsia="Times New Roman" w:hAnsi="Times New Roman"/>
      <w:b/>
      <w:bCs/>
      <w:sz w:val="16"/>
      <w:szCs w:val="16"/>
      <w:lang w:val="en-US"/>
    </w:rPr>
  </w:style>
  <w:style w:type="paragraph" w:customStyle="1" w:styleId="tablecopy">
    <w:name w:val="table copy"/>
    <w:uiPriority w:val="99"/>
    <w:qFormat/>
    <w:rsid w:val="00365AE8"/>
    <w:pPr>
      <w:spacing w:after="160" w:line="259" w:lineRule="auto"/>
      <w:jc w:val="both"/>
    </w:pPr>
    <w:rPr>
      <w:rFonts w:eastAsia="Times New Roman"/>
      <w:sz w:val="16"/>
      <w:szCs w:val="16"/>
      <w:lang w:val="en-US" w:eastAsia="en-US"/>
    </w:rPr>
  </w:style>
  <w:style w:type="paragraph" w:customStyle="1" w:styleId="NormalsmallspacingBold">
    <w:name w:val="Normal + small spacing + Bold"/>
    <w:basedOn w:val="Normal"/>
    <w:qFormat/>
    <w:rsid w:val="00365AE8"/>
    <w:pPr>
      <w:overflowPunct w:val="0"/>
      <w:autoSpaceDE w:val="0"/>
      <w:autoSpaceDN w:val="0"/>
      <w:adjustRightInd w:val="0"/>
      <w:spacing w:before="40" w:after="40" w:line="259" w:lineRule="auto"/>
    </w:pPr>
    <w:rPr>
      <w:rFonts w:ascii="Times New Roman" w:eastAsia="Times New Roman" w:hAnsi="Times New Roman"/>
      <w:b/>
      <w:bCs/>
      <w:szCs w:val="20"/>
    </w:rPr>
  </w:style>
  <w:style w:type="paragraph" w:customStyle="1" w:styleId="Pa4">
    <w:name w:val="Pa4"/>
    <w:basedOn w:val="Normal"/>
    <w:next w:val="Normal"/>
    <w:uiPriority w:val="99"/>
    <w:qFormat/>
    <w:rsid w:val="00365AE8"/>
    <w:pPr>
      <w:autoSpaceDE w:val="0"/>
      <w:autoSpaceDN w:val="0"/>
      <w:adjustRightInd w:val="0"/>
      <w:spacing w:line="173" w:lineRule="atLeast"/>
    </w:pPr>
    <w:rPr>
      <w:rFonts w:ascii="Swift" w:eastAsia="SimSun" w:hAnsi="Swift"/>
      <w:sz w:val="24"/>
      <w:lang w:val="en-US" w:eastAsia="zh-CN"/>
    </w:rPr>
  </w:style>
  <w:style w:type="table" w:customStyle="1" w:styleId="PlainTable31">
    <w:name w:val="Plain Table 31"/>
    <w:basedOn w:val="TableNormal"/>
    <w:uiPriority w:val="43"/>
    <w:qFormat/>
    <w:rsid w:val="00365AE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
    <w:name w:val="List Table 1 Light - Accent 11"/>
    <w:basedOn w:val="TableNormal"/>
    <w:uiPriority w:val="46"/>
    <w:qFormat/>
    <w:rsid w:val="00365AE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
    <w:name w:val="Grid Table 4 - Accent 5111"/>
    <w:basedOn w:val="TableNormal"/>
    <w:uiPriority w:val="49"/>
    <w:qFormat/>
    <w:rsid w:val="00365AE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4">
    <w:name w:val="Grid Table 6 Colorful - Accent 514"/>
    <w:basedOn w:val="TableNormal"/>
    <w:uiPriority w:val="51"/>
    <w:qFormat/>
    <w:rsid w:val="00365AE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
    <w:name w:val="List Table 3 - Accent 51"/>
    <w:basedOn w:val="TableNormal"/>
    <w:uiPriority w:val="48"/>
    <w:qFormat/>
    <w:rsid w:val="00365AE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
    <w:name w:val="Plain Table 21"/>
    <w:basedOn w:val="TableNormal"/>
    <w:uiPriority w:val="42"/>
    <w:qFormat/>
    <w:rsid w:val="00365AE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00">
    <w:name w:val="TableGrid110"/>
    <w:basedOn w:val="TableNormal"/>
    <w:uiPriority w:val="39"/>
    <w:qFormat/>
    <w:rsid w:val="00365AE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修订1"/>
    <w:hidden/>
    <w:uiPriority w:val="71"/>
    <w:qFormat/>
    <w:rsid w:val="00365AE8"/>
    <w:pPr>
      <w:spacing w:after="160" w:line="259" w:lineRule="auto"/>
    </w:pPr>
    <w:rPr>
      <w:rFonts w:eastAsia="SimSun"/>
      <w:lang w:eastAsia="en-US"/>
    </w:rPr>
  </w:style>
  <w:style w:type="paragraph" w:customStyle="1" w:styleId="boldbullet1">
    <w:name w:val="boldbullet1"/>
    <w:basedOn w:val="Normal"/>
    <w:link w:val="boldbullet10"/>
    <w:qFormat/>
    <w:rsid w:val="00365AE8"/>
    <w:pPr>
      <w:spacing w:after="120"/>
      <w:jc w:val="both"/>
    </w:pPr>
    <w:rPr>
      <w:rFonts w:ascii="Times New Roman" w:eastAsia="SimSun" w:hAnsi="Times New Roman"/>
      <w:b/>
      <w:lang w:val="en-US" w:eastAsia="zh-CN"/>
    </w:rPr>
  </w:style>
  <w:style w:type="character" w:customStyle="1" w:styleId="boldbullet10">
    <w:name w:val="boldbullet1 字符"/>
    <w:link w:val="boldbullet1"/>
    <w:qFormat/>
    <w:rsid w:val="00365AE8"/>
    <w:rPr>
      <w:rFonts w:eastAsia="SimSun"/>
      <w:b/>
      <w:szCs w:val="24"/>
      <w:lang w:val="en-US" w:eastAsia="zh-CN"/>
    </w:rPr>
  </w:style>
  <w:style w:type="paragraph" w:customStyle="1" w:styleId="default0">
    <w:name w:val="default"/>
    <w:basedOn w:val="Normal"/>
    <w:qFormat/>
    <w:rsid w:val="00365AE8"/>
    <w:pPr>
      <w:spacing w:before="100" w:beforeAutospacing="1" w:after="100" w:afterAutospacing="1"/>
    </w:pPr>
    <w:rPr>
      <w:rFonts w:ascii="Calibri" w:eastAsia="Malgun Gothic" w:hAnsi="Calibri" w:cs="Calibri"/>
      <w:sz w:val="22"/>
      <w:szCs w:val="22"/>
      <w:lang w:val="en-US" w:eastAsia="ko-KR"/>
    </w:rPr>
  </w:style>
  <w:style w:type="table" w:customStyle="1" w:styleId="140">
    <w:name w:val="网格型14"/>
    <w:basedOn w:val="TableNormal"/>
    <w:uiPriority w:val="39"/>
    <w:qFormat/>
    <w:rsid w:val="00365AE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7">
    <w:name w:val="修订2"/>
    <w:hidden/>
    <w:uiPriority w:val="99"/>
    <w:semiHidden/>
    <w:qFormat/>
    <w:rsid w:val="00365AE8"/>
    <w:rPr>
      <w:rFonts w:eastAsia="SimSun"/>
      <w:lang w:eastAsia="en-US"/>
    </w:rPr>
  </w:style>
  <w:style w:type="paragraph" w:customStyle="1" w:styleId="1e">
    <w:name w:val="书目1"/>
    <w:basedOn w:val="Normal"/>
    <w:next w:val="Normal"/>
    <w:uiPriority w:val="37"/>
    <w:semiHidden/>
    <w:unhideWhenUsed/>
    <w:qFormat/>
    <w:rsid w:val="00365AE8"/>
    <w:pPr>
      <w:overflowPunct w:val="0"/>
      <w:autoSpaceDE w:val="0"/>
      <w:autoSpaceDN w:val="0"/>
      <w:adjustRightInd w:val="0"/>
      <w:spacing w:after="180"/>
      <w:textAlignment w:val="baseline"/>
    </w:pPr>
    <w:rPr>
      <w:rFonts w:ascii="Times New Roman" w:eastAsia="SimSun" w:hAnsi="Times New Roman"/>
      <w:szCs w:val="20"/>
    </w:rPr>
  </w:style>
  <w:style w:type="paragraph" w:customStyle="1" w:styleId="mc-p0">
    <w:name w:val="mc-p"/>
    <w:basedOn w:val="Normal"/>
    <w:uiPriority w:val="99"/>
    <w:qFormat/>
    <w:rsid w:val="00365AE8"/>
    <w:pPr>
      <w:spacing w:before="100" w:beforeAutospacing="1" w:after="100" w:afterAutospacing="1"/>
    </w:pPr>
    <w:rPr>
      <w:rFonts w:ascii="Calibri" w:eastAsia="Calibri" w:hAnsi="Calibri" w:cs="Calibri"/>
      <w:sz w:val="22"/>
      <w:szCs w:val="22"/>
      <w:lang w:val="en-US"/>
    </w:rPr>
  </w:style>
  <w:style w:type="paragraph" w:customStyle="1" w:styleId="Caption1">
    <w:name w:val="Caption1"/>
    <w:basedOn w:val="Normal"/>
    <w:qFormat/>
    <w:rsid w:val="00365AE8"/>
    <w:pPr>
      <w:spacing w:before="100" w:beforeAutospacing="1" w:after="100" w:afterAutospacing="1"/>
    </w:pPr>
    <w:rPr>
      <w:rFonts w:ascii="Calibri" w:eastAsia="Calibri" w:hAnsi="Calibri" w:cs="Calibri"/>
      <w:sz w:val="22"/>
      <w:szCs w:val="22"/>
      <w:lang w:val="en-US"/>
    </w:rPr>
  </w:style>
  <w:style w:type="paragraph" w:customStyle="1" w:styleId="Revision2">
    <w:name w:val="Revision2"/>
    <w:hidden/>
    <w:uiPriority w:val="99"/>
    <w:semiHidden/>
    <w:qFormat/>
    <w:rsid w:val="00365AE8"/>
    <w:rPr>
      <w:rFonts w:eastAsia="SimSun"/>
      <w:lang w:eastAsia="en-US"/>
    </w:rPr>
  </w:style>
  <w:style w:type="table" w:customStyle="1" w:styleId="PlainTable311">
    <w:name w:val="Plain Table 311"/>
    <w:basedOn w:val="TableNormal"/>
    <w:uiPriority w:val="43"/>
    <w:qFormat/>
    <w:rsid w:val="00365AE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
    <w:name w:val="List Table 1 Light - Accent 111"/>
    <w:basedOn w:val="TableNormal"/>
    <w:uiPriority w:val="46"/>
    <w:qFormat/>
    <w:rsid w:val="00365AE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2">
    <w:name w:val="Grid Table 4 - Accent 5112"/>
    <w:basedOn w:val="TableNormal"/>
    <w:uiPriority w:val="49"/>
    <w:qFormat/>
    <w:rsid w:val="00365AE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1">
    <w:name w:val="Grid Table 6 Colorful - Accent 5111"/>
    <w:basedOn w:val="TableNormal"/>
    <w:uiPriority w:val="51"/>
    <w:qFormat/>
    <w:rsid w:val="00365AE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
    <w:name w:val="List Table 3 - Accent 511"/>
    <w:basedOn w:val="TableNormal"/>
    <w:uiPriority w:val="48"/>
    <w:qFormat/>
    <w:rsid w:val="00365AE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
    <w:name w:val="Plain Table 211"/>
    <w:basedOn w:val="TableNormal"/>
    <w:uiPriority w:val="42"/>
    <w:qFormat/>
    <w:rsid w:val="00365AE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1">
    <w:name w:val="TableGrid111"/>
    <w:basedOn w:val="TableNormal"/>
    <w:uiPriority w:val="39"/>
    <w:qFormat/>
    <w:rsid w:val="00365AE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mailstyle26">
    <w:name w:val="emailstyle26"/>
    <w:semiHidden/>
    <w:qFormat/>
    <w:rsid w:val="00365AE8"/>
    <w:rPr>
      <w:rFonts w:ascii="Nirmala UI" w:hAnsi="Nirmala UI" w:cs="Arial" w:hint="default"/>
      <w:color w:val="auto"/>
      <w:sz w:val="20"/>
      <w:szCs w:val="22"/>
    </w:rPr>
  </w:style>
  <w:style w:type="paragraph" w:customStyle="1" w:styleId="211">
    <w:name w:val="修订21"/>
    <w:hidden/>
    <w:uiPriority w:val="99"/>
    <w:semiHidden/>
    <w:qFormat/>
    <w:rsid w:val="00365AE8"/>
    <w:rPr>
      <w:rFonts w:eastAsia="SimSun"/>
      <w:lang w:eastAsia="en-US"/>
    </w:rPr>
  </w:style>
  <w:style w:type="character" w:customStyle="1" w:styleId="1f">
    <w:name w:val="@他1"/>
    <w:uiPriority w:val="99"/>
    <w:unhideWhenUsed/>
    <w:qFormat/>
    <w:rsid w:val="00365AE8"/>
    <w:rPr>
      <w:color w:val="2B579A"/>
      <w:shd w:val="clear" w:color="auto" w:fill="E1DFDD"/>
    </w:rPr>
  </w:style>
  <w:style w:type="character" w:customStyle="1" w:styleId="28">
    <w:name w:val="@他2"/>
    <w:uiPriority w:val="99"/>
    <w:unhideWhenUsed/>
    <w:qFormat/>
    <w:rsid w:val="00365AE8"/>
    <w:rPr>
      <w:color w:val="2B579A"/>
      <w:shd w:val="clear" w:color="auto" w:fill="E1DFDD"/>
    </w:rPr>
  </w:style>
  <w:style w:type="character" w:customStyle="1" w:styleId="29">
    <w:name w:val="未处理的提及2"/>
    <w:uiPriority w:val="99"/>
    <w:semiHidden/>
    <w:unhideWhenUsed/>
    <w:qFormat/>
    <w:rsid w:val="00365AE8"/>
    <w:rPr>
      <w:color w:val="605E5C"/>
      <w:shd w:val="clear" w:color="auto" w:fill="E1DFDD"/>
    </w:rPr>
  </w:style>
  <w:style w:type="character" w:customStyle="1" w:styleId="Mention2">
    <w:name w:val="Mention2"/>
    <w:uiPriority w:val="99"/>
    <w:unhideWhenUsed/>
    <w:qFormat/>
    <w:rsid w:val="00365AE8"/>
    <w:rPr>
      <w:color w:val="2B579A"/>
      <w:shd w:val="clear" w:color="auto" w:fill="E1DFDD"/>
    </w:rPr>
  </w:style>
  <w:style w:type="paragraph" w:styleId="Bibliography">
    <w:name w:val="Bibliography"/>
    <w:basedOn w:val="Normal"/>
    <w:next w:val="Normal"/>
    <w:uiPriority w:val="37"/>
    <w:semiHidden/>
    <w:unhideWhenUsed/>
    <w:rsid w:val="00365AE8"/>
    <w:pPr>
      <w:overflowPunct w:val="0"/>
      <w:autoSpaceDE w:val="0"/>
      <w:autoSpaceDN w:val="0"/>
      <w:adjustRightInd w:val="0"/>
      <w:spacing w:after="180"/>
      <w:textAlignment w:val="baseline"/>
    </w:pPr>
    <w:rPr>
      <w:rFonts w:ascii="Times New Roman" w:eastAsia="SimSun" w:hAnsi="Times New Roman"/>
      <w:szCs w:val="20"/>
    </w:rPr>
  </w:style>
  <w:style w:type="numbering" w:customStyle="1" w:styleId="NoList1">
    <w:name w:val="No List1"/>
    <w:next w:val="NoList"/>
    <w:uiPriority w:val="99"/>
    <w:semiHidden/>
    <w:unhideWhenUsed/>
    <w:rsid w:val="00365AE8"/>
  </w:style>
  <w:style w:type="paragraph" w:customStyle="1" w:styleId="1f0">
    <w:name w:val="无间隔1"/>
    <w:uiPriority w:val="99"/>
    <w:qFormat/>
    <w:rsid w:val="00365AE8"/>
    <w:pPr>
      <w:spacing w:after="160" w:line="252" w:lineRule="auto"/>
    </w:pPr>
    <w:rPr>
      <w:rFonts w:eastAsia="SimSun"/>
      <w:sz w:val="22"/>
      <w:szCs w:val="22"/>
      <w:lang w:val="en-US" w:eastAsia="zh-CN"/>
    </w:rPr>
  </w:style>
  <w:style w:type="paragraph" w:customStyle="1" w:styleId="-11">
    <w:name w:val="彩色列表 - 强调文字颜色 11"/>
    <w:basedOn w:val="Normal"/>
    <w:uiPriority w:val="34"/>
    <w:qFormat/>
    <w:rsid w:val="00365AE8"/>
    <w:pPr>
      <w:widowControl w:val="0"/>
      <w:ind w:firstLineChars="200" w:firstLine="420"/>
      <w:jc w:val="both"/>
    </w:pPr>
    <w:rPr>
      <w:rFonts w:ascii="Times New Roman" w:eastAsia="t" w:hAnsi="Times New Roman"/>
      <w:kern w:val="2"/>
      <w:sz w:val="21"/>
      <w:szCs w:val="22"/>
      <w:lang w:val="en-US" w:eastAsia="zh-CN"/>
    </w:rPr>
  </w:style>
  <w:style w:type="paragraph" w:customStyle="1" w:styleId="NoSpacing1">
    <w:name w:val="No Spacing1"/>
    <w:uiPriority w:val="1"/>
    <w:qFormat/>
    <w:rsid w:val="00365AE8"/>
    <w:pPr>
      <w:spacing w:after="160" w:line="252" w:lineRule="auto"/>
    </w:pPr>
    <w:rPr>
      <w:rFonts w:eastAsia="SimSun"/>
      <w:sz w:val="22"/>
      <w:szCs w:val="22"/>
      <w:lang w:val="en-US" w:eastAsia="zh-CN"/>
    </w:rPr>
  </w:style>
  <w:style w:type="paragraph" w:customStyle="1" w:styleId="-110">
    <w:name w:val="彩色底纹 - 强调文字颜色 11"/>
    <w:uiPriority w:val="71"/>
    <w:qFormat/>
    <w:rsid w:val="00365AE8"/>
    <w:pPr>
      <w:spacing w:after="160" w:line="252" w:lineRule="auto"/>
    </w:pPr>
    <w:rPr>
      <w:rFonts w:eastAsia="SimSun"/>
      <w:sz w:val="22"/>
      <w:szCs w:val="22"/>
      <w:lang w:val="en-US" w:eastAsia="zh-CN"/>
    </w:rPr>
  </w:style>
  <w:style w:type="paragraph" w:customStyle="1" w:styleId="Style20">
    <w:name w:val="_Style 2"/>
    <w:uiPriority w:val="99"/>
    <w:qFormat/>
    <w:rsid w:val="00365AE8"/>
    <w:pPr>
      <w:spacing w:after="160" w:line="252" w:lineRule="auto"/>
    </w:pPr>
    <w:rPr>
      <w:rFonts w:eastAsia="SimSun"/>
      <w:sz w:val="22"/>
      <w:szCs w:val="22"/>
      <w:lang w:val="en-US" w:eastAsia="zh-CN"/>
    </w:rPr>
  </w:style>
  <w:style w:type="paragraph" w:customStyle="1" w:styleId="reader-word-layer">
    <w:name w:val="reader-word-layer"/>
    <w:basedOn w:val="Normal"/>
    <w:uiPriority w:val="99"/>
    <w:qFormat/>
    <w:rsid w:val="00365AE8"/>
    <w:pPr>
      <w:spacing w:before="100" w:beforeAutospacing="1" w:after="100" w:afterAutospacing="1"/>
    </w:pPr>
    <w:rPr>
      <w:rFonts w:ascii="SimSun" w:eastAsia="t" w:hAnsi="SimSun" w:cs="SimSun"/>
      <w:sz w:val="24"/>
      <w:lang w:val="en-US" w:eastAsia="zh-CN"/>
    </w:rPr>
  </w:style>
  <w:style w:type="character" w:customStyle="1" w:styleId="1Char0">
    <w:name w:val="样式1 Char"/>
    <w:link w:val="1f1"/>
    <w:qFormat/>
    <w:locked/>
    <w:rsid w:val="00365AE8"/>
    <w:rPr>
      <w:rFonts w:ascii="Microsoft YaHei" w:eastAsia="Microsoft YaHei" w:hAnsi="Microsoft YaHei"/>
      <w:b/>
      <w:szCs w:val="22"/>
    </w:rPr>
  </w:style>
  <w:style w:type="paragraph" w:customStyle="1" w:styleId="1f1">
    <w:name w:val="样式1"/>
    <w:basedOn w:val="Normal"/>
    <w:link w:val="1Char0"/>
    <w:qFormat/>
    <w:rsid w:val="00365AE8"/>
    <w:pPr>
      <w:snapToGrid w:val="0"/>
      <w:spacing w:before="120" w:afterLines="50"/>
      <w:jc w:val="both"/>
    </w:pPr>
    <w:rPr>
      <w:rFonts w:ascii="Microsoft YaHei" w:eastAsia="Microsoft YaHei" w:hAnsi="Microsoft YaHei"/>
      <w:b/>
      <w:szCs w:val="22"/>
      <w:lang w:eastAsia="en-GB"/>
    </w:rPr>
  </w:style>
  <w:style w:type="paragraph" w:customStyle="1" w:styleId="04Proposal1">
    <w:name w:val="04_Proposal1"/>
    <w:basedOn w:val="Normal"/>
    <w:uiPriority w:val="99"/>
    <w:qFormat/>
    <w:rsid w:val="00365AE8"/>
    <w:pPr>
      <w:spacing w:after="200" w:line="276" w:lineRule="auto"/>
    </w:pPr>
    <w:rPr>
      <w:rFonts w:ascii="Times New Roman" w:eastAsia="t" w:hAnsi="Times New Roman"/>
      <w:bCs/>
      <w:i/>
      <w:iCs/>
      <w:szCs w:val="22"/>
      <w:lang w:val="en-US" w:eastAsia="zh-CN"/>
    </w:rPr>
  </w:style>
  <w:style w:type="paragraph" w:customStyle="1" w:styleId="1f2">
    <w:name w:val="普通(网站)1"/>
    <w:basedOn w:val="Normal"/>
    <w:uiPriority w:val="99"/>
    <w:semiHidden/>
    <w:qFormat/>
    <w:rsid w:val="00365AE8"/>
    <w:pPr>
      <w:spacing w:before="100" w:beforeAutospacing="1" w:after="100" w:afterAutospacing="1"/>
    </w:pPr>
    <w:rPr>
      <w:rFonts w:ascii="Times New Roman" w:eastAsia="Calibri" w:hAnsi="Times New Roman"/>
      <w:sz w:val="24"/>
      <w:lang w:val="en-US" w:eastAsia="zh-CN"/>
    </w:rPr>
  </w:style>
  <w:style w:type="paragraph" w:customStyle="1" w:styleId="43">
    <w:name w:val="正文4"/>
    <w:uiPriority w:val="99"/>
    <w:qFormat/>
    <w:rsid w:val="00365AE8"/>
    <w:pPr>
      <w:spacing w:before="100" w:beforeAutospacing="1" w:after="180" w:line="252" w:lineRule="auto"/>
    </w:pPr>
    <w:rPr>
      <w:rFonts w:eastAsia="SimSun"/>
      <w:sz w:val="24"/>
      <w:szCs w:val="24"/>
      <w:lang w:val="en-US" w:eastAsia="zh-CN"/>
    </w:rPr>
  </w:style>
  <w:style w:type="paragraph" w:customStyle="1" w:styleId="5a">
    <w:name w:val="正文5"/>
    <w:uiPriority w:val="99"/>
    <w:qFormat/>
    <w:rsid w:val="00365AE8"/>
    <w:pPr>
      <w:spacing w:before="100" w:beforeAutospacing="1" w:after="180" w:line="252" w:lineRule="auto"/>
    </w:pPr>
    <w:rPr>
      <w:rFonts w:eastAsia="Times New Roman"/>
      <w:sz w:val="24"/>
      <w:szCs w:val="24"/>
      <w:lang w:val="en-US" w:eastAsia="zh-CN"/>
    </w:rPr>
  </w:style>
  <w:style w:type="paragraph" w:customStyle="1" w:styleId="PatAppBody">
    <w:name w:val="PatApp Body"/>
    <w:basedOn w:val="Normal"/>
    <w:uiPriority w:val="99"/>
    <w:qFormat/>
    <w:rsid w:val="00365AE8"/>
    <w:pPr>
      <w:numPr>
        <w:numId w:val="76"/>
      </w:numPr>
      <w:spacing w:after="200" w:line="276" w:lineRule="auto"/>
    </w:pPr>
    <w:rPr>
      <w:rFonts w:ascii="Times New Roman" w:eastAsia="t" w:hAnsi="Times New Roman"/>
      <w:szCs w:val="22"/>
      <w:lang w:val="en-US" w:eastAsia="zh-CN"/>
    </w:rPr>
  </w:style>
  <w:style w:type="paragraph" w:customStyle="1" w:styleId="03Proposal">
    <w:name w:val="03_Proposal"/>
    <w:basedOn w:val="04Proposal1"/>
    <w:qFormat/>
    <w:rsid w:val="00365AE8"/>
    <w:rPr>
      <w:b/>
      <w:i w:val="0"/>
      <w:iCs w:val="0"/>
    </w:rPr>
  </w:style>
  <w:style w:type="paragraph" w:customStyle="1" w:styleId="PatAppl">
    <w:name w:val="Pat Appl"/>
    <w:basedOn w:val="PatAppBody"/>
    <w:link w:val="PatApplChar"/>
    <w:qFormat/>
    <w:rsid w:val="00365AE8"/>
    <w:pPr>
      <w:spacing w:after="0"/>
    </w:pPr>
  </w:style>
  <w:style w:type="character" w:customStyle="1" w:styleId="emailstyle121">
    <w:name w:val="emailstyle121"/>
    <w:semiHidden/>
    <w:qFormat/>
    <w:rsid w:val="00365AE8"/>
    <w:rPr>
      <w:rFonts w:ascii="Nirmala UI" w:hAnsi="Nirmala UI" w:cs="Arial" w:hint="default"/>
      <w:color w:val="auto"/>
      <w:sz w:val="20"/>
      <w:szCs w:val="22"/>
    </w:rPr>
  </w:style>
  <w:style w:type="character" w:customStyle="1" w:styleId="1-2Char">
    <w:name w:val="中等深浅网格 1 - 强调文字颜色 2 Char"/>
    <w:uiPriority w:val="34"/>
    <w:qFormat/>
    <w:locked/>
    <w:rsid w:val="00365AE8"/>
    <w:rPr>
      <w:rFonts w:ascii="Times New Roman" w:hAnsi="Times New Roman" w:cs="Times New Roman" w:hint="default"/>
      <w:kern w:val="2"/>
      <w:sz w:val="21"/>
      <w:szCs w:val="24"/>
    </w:rPr>
  </w:style>
  <w:style w:type="character" w:customStyle="1" w:styleId="word">
    <w:name w:val="word"/>
    <w:basedOn w:val="DefaultParagraphFont"/>
    <w:qFormat/>
    <w:rsid w:val="00365AE8"/>
  </w:style>
  <w:style w:type="character" w:customStyle="1" w:styleId="high-light">
    <w:name w:val="high-light"/>
    <w:basedOn w:val="DefaultParagraphFont"/>
    <w:qFormat/>
    <w:rsid w:val="00365AE8"/>
  </w:style>
  <w:style w:type="character" w:customStyle="1" w:styleId="pos">
    <w:name w:val="pos"/>
    <w:basedOn w:val="DefaultParagraphFont"/>
    <w:qFormat/>
    <w:rsid w:val="00365AE8"/>
  </w:style>
  <w:style w:type="character" w:customStyle="1" w:styleId="1f3">
    <w:name w:val="占位符文本1"/>
    <w:uiPriority w:val="99"/>
    <w:qFormat/>
    <w:rsid w:val="00365AE8"/>
    <w:rPr>
      <w:color w:val="808080"/>
    </w:rPr>
  </w:style>
  <w:style w:type="character" w:customStyle="1" w:styleId="PlaceholderText1">
    <w:name w:val="Placeholder Text1"/>
    <w:uiPriority w:val="99"/>
    <w:semiHidden/>
    <w:qFormat/>
    <w:rsid w:val="00365AE8"/>
    <w:rPr>
      <w:color w:val="808080"/>
    </w:rPr>
  </w:style>
  <w:style w:type="table" w:styleId="MediumGrid1-Accent2">
    <w:name w:val="Medium Grid 1 Accent 2"/>
    <w:basedOn w:val="TableNormal"/>
    <w:uiPriority w:val="34"/>
    <w:semiHidden/>
    <w:unhideWhenUsed/>
    <w:qFormat/>
    <w:rsid w:val="00365AE8"/>
    <w:rPr>
      <w:rFonts w:eastAsia="SimSun"/>
      <w:kern w:val="2"/>
      <w:sz w:val="21"/>
      <w:szCs w:val="24"/>
      <w:lang w:eastAsia="zh-CN"/>
    </w:rPr>
    <w:tblPr>
      <w:tblInd w:w="0" w:type="nil"/>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f4">
    <w:name w:val="普通表格1"/>
    <w:semiHidden/>
    <w:qFormat/>
    <w:rsid w:val="00365AE8"/>
    <w:rPr>
      <w:rFonts w:eastAsia="Times New Roman"/>
      <w:lang w:val="en-US" w:eastAsia="zh-CN"/>
    </w:rPr>
    <w:tblPr>
      <w:tblCellMar>
        <w:top w:w="0" w:type="dxa"/>
        <w:left w:w="108" w:type="dxa"/>
        <w:bottom w:w="0" w:type="dxa"/>
        <w:right w:w="108" w:type="dxa"/>
      </w:tblCellMar>
    </w:tblPr>
  </w:style>
  <w:style w:type="table" w:customStyle="1" w:styleId="TableGrid210">
    <w:name w:val="Table Grid21"/>
    <w:basedOn w:val="TableNormal"/>
    <w:uiPriority w:val="59"/>
    <w:qFormat/>
    <w:rsid w:val="00365AE8"/>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7">
    <w:name w:val="@他3"/>
    <w:uiPriority w:val="99"/>
    <w:unhideWhenUsed/>
    <w:qFormat/>
    <w:rsid w:val="00365AE8"/>
    <w:rPr>
      <w:color w:val="2B579A"/>
      <w:shd w:val="clear" w:color="auto" w:fill="E1DFDD"/>
    </w:rPr>
  </w:style>
  <w:style w:type="numbering" w:customStyle="1" w:styleId="1f5">
    <w:name w:val="无列表1"/>
    <w:next w:val="NoList"/>
    <w:uiPriority w:val="99"/>
    <w:semiHidden/>
    <w:unhideWhenUsed/>
    <w:rsid w:val="00365AE8"/>
  </w:style>
  <w:style w:type="table" w:customStyle="1" w:styleId="4-11">
    <w:name w:val="网格表 4 - 着色 11"/>
    <w:basedOn w:val="TableNormal"/>
    <w:uiPriority w:val="49"/>
    <w:rsid w:val="00365AE8"/>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harf1">
    <w:name w:val="正文文本 Char"/>
    <w:basedOn w:val="DefaultParagraphFont"/>
    <w:qFormat/>
    <w:rsid w:val="00365AE8"/>
  </w:style>
  <w:style w:type="table" w:customStyle="1" w:styleId="220">
    <w:name w:val="网格型22"/>
    <w:basedOn w:val="TableNormal"/>
    <w:next w:val="TableGrid"/>
    <w:uiPriority w:val="39"/>
    <w:qFormat/>
    <w:rsid w:val="00365AE8"/>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1">
    <w:name w:val="title 1"/>
    <w:basedOn w:val="Heading1"/>
    <w:next w:val="Normal"/>
    <w:qFormat/>
    <w:rsid w:val="00365AE8"/>
    <w:pPr>
      <w:keepLines/>
      <w:numPr>
        <w:numId w:val="77"/>
      </w:numPr>
      <w:pBdr>
        <w:top w:val="single" w:sz="12" w:space="3" w:color="auto"/>
      </w:pBdr>
      <w:overflowPunct w:val="0"/>
      <w:autoSpaceDE w:val="0"/>
      <w:autoSpaceDN w:val="0"/>
      <w:adjustRightInd w:val="0"/>
      <w:spacing w:beforeLines="50" w:before="120" w:afterLines="50" w:after="120"/>
      <w:ind w:left="425"/>
      <w:textAlignment w:val="baseline"/>
    </w:pPr>
    <w:rPr>
      <w:rFonts w:eastAsia="SimSun" w:cs="Times New Roman"/>
      <w:b w:val="0"/>
      <w:bCs w:val="0"/>
      <w:kern w:val="0"/>
      <w:sz w:val="36"/>
      <w:szCs w:val="20"/>
      <w:lang w:val="en-US" w:eastAsia="zh-CN"/>
    </w:rPr>
  </w:style>
  <w:style w:type="paragraph" w:customStyle="1" w:styleId="title2">
    <w:name w:val="title 2"/>
    <w:basedOn w:val="Heading2"/>
    <w:next w:val="Normal"/>
    <w:link w:val="title2Char"/>
    <w:qFormat/>
    <w:rsid w:val="00365AE8"/>
    <w:pPr>
      <w:numPr>
        <w:numId w:val="77"/>
      </w:numPr>
      <w:jc w:val="both"/>
    </w:pPr>
    <w:rPr>
      <w:rFonts w:eastAsia="Arial"/>
      <w:b w:val="0"/>
      <w:i w:val="0"/>
      <w:sz w:val="28"/>
      <w:lang w:val="en-US" w:eastAsia="zh-CN"/>
    </w:rPr>
  </w:style>
  <w:style w:type="paragraph" w:customStyle="1" w:styleId="title3">
    <w:name w:val="title 3"/>
    <w:basedOn w:val="title2"/>
    <w:next w:val="Normal"/>
    <w:qFormat/>
    <w:rsid w:val="00365AE8"/>
    <w:pPr>
      <w:numPr>
        <w:ilvl w:val="2"/>
      </w:numPr>
      <w:tabs>
        <w:tab w:val="num" w:pos="360"/>
      </w:tabs>
      <w:ind w:left="1224" w:hanging="504"/>
    </w:pPr>
    <w:rPr>
      <w:sz w:val="22"/>
    </w:rPr>
  </w:style>
  <w:style w:type="character" w:customStyle="1" w:styleId="title2Char">
    <w:name w:val="title 2 Char"/>
    <w:link w:val="title2"/>
    <w:qFormat/>
    <w:rsid w:val="00365AE8"/>
    <w:rPr>
      <w:rFonts w:ascii="Arial" w:eastAsia="Arial" w:hAnsi="Arial" w:cs="Arial"/>
      <w:bCs/>
      <w:iCs/>
      <w:sz w:val="28"/>
      <w:szCs w:val="28"/>
      <w:lang w:val="en-US" w:eastAsia="zh-CN"/>
    </w:rPr>
  </w:style>
  <w:style w:type="numbering" w:customStyle="1" w:styleId="StyleBulletedSymbolsymbolLeft025Hanging02537">
    <w:name w:val="Style Bulleted Symbol (symbol) Left:  0.25&quot; Hanging:  0.25&quot;37"/>
    <w:basedOn w:val="NoList"/>
    <w:rsid w:val="0066543D"/>
  </w:style>
  <w:style w:type="numbering" w:customStyle="1" w:styleId="StyleBulleted15">
    <w:name w:val="Style Bulleted15"/>
    <w:rsid w:val="00A24FB0"/>
  </w:style>
  <w:style w:type="numbering" w:customStyle="1" w:styleId="StyleBulleted16">
    <w:name w:val="Style Bulleted16"/>
    <w:rsid w:val="005502F0"/>
  </w:style>
  <w:style w:type="numbering" w:customStyle="1" w:styleId="StyleBulletedSymbolsymbolLeft025Hanging02538">
    <w:name w:val="Style Bulleted Symbol (symbol) Left:  0.25&quot; Hanging:  0.25&quot;38"/>
    <w:basedOn w:val="NoList"/>
    <w:rsid w:val="005502F0"/>
  </w:style>
  <w:style w:type="numbering" w:customStyle="1" w:styleId="StyleBulletedSymbolsymbolLeft025Hanging02539">
    <w:name w:val="Style Bulleted Symbol (symbol) Left:  0.25&quot; Hanging:  0.25&quot;39"/>
    <w:basedOn w:val="NoList"/>
    <w:rsid w:val="00D87BDC"/>
  </w:style>
  <w:style w:type="table" w:customStyle="1" w:styleId="TableGrid200">
    <w:name w:val="TableGrid20"/>
    <w:basedOn w:val="TableNormal"/>
    <w:next w:val="TableGrid"/>
    <w:uiPriority w:val="39"/>
    <w:qFormat/>
    <w:rsid w:val="00BA7FA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7">
    <w:name w:val="Char Char1 Char Char Char Char Char Char Char Char Char Char Char Char Char Char Char127"/>
    <w:semiHidden/>
    <w:rsid w:val="00BA7F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7">
    <w:name w:val="Style Bulleted17"/>
    <w:rsid w:val="00BA7FA7"/>
  </w:style>
  <w:style w:type="character" w:customStyle="1" w:styleId="5122">
    <w:name w:val="(文字) (文字)5122"/>
    <w:semiHidden/>
    <w:rsid w:val="00BA7FA7"/>
    <w:rPr>
      <w:rFonts w:ascii="Times New Roman" w:hAnsi="Times New Roman"/>
      <w:lang w:eastAsia="en-US"/>
    </w:rPr>
  </w:style>
  <w:style w:type="numbering" w:customStyle="1" w:styleId="StyleBulletedSymbolsymbolLeft025Hanging014">
    <w:name w:val="Style Bulleted Symbol (symbol) Left:  0.25&quot; Hanging:  0.14"/>
    <w:basedOn w:val="NoList"/>
    <w:rsid w:val="00BA7FA7"/>
  </w:style>
  <w:style w:type="table" w:customStyle="1" w:styleId="ColorfulList-Accent131">
    <w:name w:val="Colorful List - Accent 131"/>
    <w:basedOn w:val="TableNormal"/>
    <w:next w:val="ColorfulList-Accent1"/>
    <w:uiPriority w:val="34"/>
    <w:rsid w:val="00BA7FA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TableNormal"/>
    <w:next w:val="GridTable4-Accent5"/>
    <w:uiPriority w:val="49"/>
    <w:rsid w:val="00BA7FA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0">
    <w:name w:val="Style Bulleted Symbol (symbol) Left:  0.25&quot; Hanging:  0.25&quot;40"/>
    <w:basedOn w:val="NoList"/>
    <w:rsid w:val="00BA7FA7"/>
  </w:style>
  <w:style w:type="numbering" w:customStyle="1" w:styleId="StyleBulletedSymbolsymbolLeft025Hanging025117">
    <w:name w:val="Style Bulleted Symbol (symbol) Left:  0.25&quot; Hanging:  0.25&quot;117"/>
    <w:basedOn w:val="NoList"/>
    <w:rsid w:val="00BA7FA7"/>
  </w:style>
  <w:style w:type="numbering" w:customStyle="1" w:styleId="StyleBulletedSymbolsymbolLeft025Hanging025214">
    <w:name w:val="Style Bulleted Symbol (symbol) Left:  0.25&quot; Hanging:  0.25&quot;214"/>
    <w:basedOn w:val="NoList"/>
    <w:rsid w:val="00BA7FA7"/>
  </w:style>
  <w:style w:type="table" w:customStyle="1" w:styleId="TableGrid32">
    <w:name w:val="TableGrid32"/>
    <w:basedOn w:val="TableNormal"/>
    <w:next w:val="TableGrid"/>
    <w:uiPriority w:val="39"/>
    <w:qFormat/>
    <w:rsid w:val="00BA7FA7"/>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2">
    <w:name w:val="Plain Table 312"/>
    <w:basedOn w:val="TableNormal"/>
    <w:uiPriority w:val="43"/>
    <w:qFormat/>
    <w:rsid w:val="00BA7FA7"/>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2">
    <w:name w:val="List Table 1 Light - Accent 112"/>
    <w:basedOn w:val="TableNormal"/>
    <w:uiPriority w:val="46"/>
    <w:qFormat/>
    <w:rsid w:val="00BA7FA7"/>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3">
    <w:name w:val="Grid Table 4 - Accent 5113"/>
    <w:basedOn w:val="TableNormal"/>
    <w:uiPriority w:val="49"/>
    <w:qFormat/>
    <w:rsid w:val="00BA7FA7"/>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5">
    <w:name w:val="Grid Table 6 Colorful - Accent 515"/>
    <w:basedOn w:val="TableNormal"/>
    <w:uiPriority w:val="51"/>
    <w:qFormat/>
    <w:rsid w:val="00BA7FA7"/>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2">
    <w:name w:val="List Table 3 - Accent 512"/>
    <w:basedOn w:val="TableNormal"/>
    <w:uiPriority w:val="48"/>
    <w:qFormat/>
    <w:rsid w:val="00BA7FA7"/>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2">
    <w:name w:val="Plain Table 212"/>
    <w:basedOn w:val="TableNormal"/>
    <w:uiPriority w:val="42"/>
    <w:qFormat/>
    <w:rsid w:val="00BA7FA7"/>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2">
    <w:name w:val="TableGrid112"/>
    <w:basedOn w:val="TableNormal"/>
    <w:uiPriority w:val="39"/>
    <w:qFormat/>
    <w:rsid w:val="00BA7FA7"/>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
    <w:basedOn w:val="TableNormal"/>
    <w:uiPriority w:val="39"/>
    <w:qFormat/>
    <w:rsid w:val="00BA7FA7"/>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1">
    <w:name w:val="Plain Table 3111"/>
    <w:basedOn w:val="TableNormal"/>
    <w:uiPriority w:val="43"/>
    <w:qFormat/>
    <w:rsid w:val="00BA7FA7"/>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1">
    <w:name w:val="List Table 1 Light - Accent 1111"/>
    <w:basedOn w:val="TableNormal"/>
    <w:uiPriority w:val="46"/>
    <w:qFormat/>
    <w:rsid w:val="00BA7FA7"/>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4">
    <w:name w:val="Grid Table 4 - Accent 5114"/>
    <w:basedOn w:val="TableNormal"/>
    <w:uiPriority w:val="49"/>
    <w:qFormat/>
    <w:rsid w:val="00BA7FA7"/>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2">
    <w:name w:val="Grid Table 6 Colorful - Accent 5112"/>
    <w:basedOn w:val="TableNormal"/>
    <w:uiPriority w:val="51"/>
    <w:qFormat/>
    <w:rsid w:val="00BA7FA7"/>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1">
    <w:name w:val="List Table 3 - Accent 5111"/>
    <w:basedOn w:val="TableNormal"/>
    <w:uiPriority w:val="48"/>
    <w:qFormat/>
    <w:rsid w:val="00BA7FA7"/>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1">
    <w:name w:val="Plain Table 2111"/>
    <w:basedOn w:val="TableNormal"/>
    <w:uiPriority w:val="42"/>
    <w:qFormat/>
    <w:rsid w:val="00BA7FA7"/>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3">
    <w:name w:val="TableGrid113"/>
    <w:basedOn w:val="TableNormal"/>
    <w:uiPriority w:val="39"/>
    <w:qFormat/>
    <w:rsid w:val="00BA7FA7"/>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59"/>
    <w:qFormat/>
    <w:rsid w:val="00BA7FA7"/>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表 4 - 着色 111"/>
    <w:basedOn w:val="TableNormal"/>
    <w:uiPriority w:val="49"/>
    <w:rsid w:val="00BA7FA7"/>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0">
    <w:name w:val="网格型23"/>
    <w:basedOn w:val="TableNormal"/>
    <w:next w:val="TableGrid"/>
    <w:uiPriority w:val="39"/>
    <w:qFormat/>
    <w:rsid w:val="00BA7FA7"/>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0">
    <w:name w:val="Table Grid9"/>
    <w:basedOn w:val="TableNormal"/>
    <w:next w:val="TableGrid"/>
    <w:uiPriority w:val="39"/>
    <w:qFormat/>
    <w:rsid w:val="00326CEB"/>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Grid21"/>
    <w:basedOn w:val="TableNormal"/>
    <w:next w:val="TableGrid"/>
    <w:uiPriority w:val="59"/>
    <w:qFormat/>
    <w:rsid w:val="00A43F2B"/>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6">
    <w:name w:val="Char Char1 Char Char Char Char Char Char Char Char Char Char Char Char Char Char Char126"/>
    <w:semiHidden/>
    <w:rsid w:val="00A43F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8">
    <w:name w:val="Style Bulleted18"/>
    <w:rsid w:val="00A43F2B"/>
  </w:style>
  <w:style w:type="character" w:customStyle="1" w:styleId="5121">
    <w:name w:val="(文字) (文字)5121"/>
    <w:semiHidden/>
    <w:rsid w:val="00A43F2B"/>
    <w:rPr>
      <w:rFonts w:ascii="Times New Roman" w:hAnsi="Times New Roman"/>
      <w:lang w:eastAsia="en-US"/>
    </w:rPr>
  </w:style>
  <w:style w:type="numbering" w:customStyle="1" w:styleId="StyleBulletedSymbolsymbolLeft025Hanging015">
    <w:name w:val="Style Bulleted Symbol (symbol) Left:  0.25&quot; Hanging:  0.15"/>
    <w:basedOn w:val="NoList"/>
    <w:rsid w:val="00A43F2B"/>
  </w:style>
  <w:style w:type="table" w:customStyle="1" w:styleId="ColorfulList-Accent132">
    <w:name w:val="Colorful List - Accent 132"/>
    <w:basedOn w:val="TableNormal"/>
    <w:next w:val="ColorfulList-Accent1"/>
    <w:uiPriority w:val="34"/>
    <w:rsid w:val="00A43F2B"/>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
    <w:name w:val="Grid Table 4 - Accent 534"/>
    <w:basedOn w:val="TableNormal"/>
    <w:next w:val="GridTable4-Accent5"/>
    <w:uiPriority w:val="49"/>
    <w:rsid w:val="00A43F2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1">
    <w:name w:val="Style Bulleted Symbol (symbol) Left:  0.25&quot; Hanging:  0.25&quot;41"/>
    <w:basedOn w:val="NoList"/>
    <w:rsid w:val="00A43F2B"/>
  </w:style>
  <w:style w:type="numbering" w:customStyle="1" w:styleId="StyleBulletedSymbolsymbolLeft025Hanging025118">
    <w:name w:val="Style Bulleted Symbol (symbol) Left:  0.25&quot; Hanging:  0.25&quot;118"/>
    <w:basedOn w:val="NoList"/>
    <w:rsid w:val="00A43F2B"/>
  </w:style>
  <w:style w:type="numbering" w:customStyle="1" w:styleId="StyleBulletedSymbolsymbolLeft025Hanging025215">
    <w:name w:val="Style Bulleted Symbol (symbol) Left:  0.25&quot; Hanging:  0.25&quot;215"/>
    <w:basedOn w:val="NoList"/>
    <w:rsid w:val="00A43F2B"/>
  </w:style>
  <w:style w:type="table" w:customStyle="1" w:styleId="TableGrid33">
    <w:name w:val="TableGrid33"/>
    <w:basedOn w:val="TableNormal"/>
    <w:next w:val="TableGrid"/>
    <w:uiPriority w:val="39"/>
    <w:qFormat/>
    <w:rsid w:val="00A43F2B"/>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3">
    <w:name w:val="Plain Table 313"/>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3">
    <w:name w:val="List Table 1 Light - Accent 113"/>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5">
    <w:name w:val="Grid Table 4 - Accent 5115"/>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6">
    <w:name w:val="Grid Table 6 Colorful - Accent 516"/>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3">
    <w:name w:val="List Table 3 - Accent 513"/>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3">
    <w:name w:val="Plain Table 213"/>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4">
    <w:name w:val="TableGrid114"/>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uiPriority w:val="39"/>
    <w:qFormat/>
    <w:rsid w:val="00A43F2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2">
    <w:name w:val="Plain Table 3112"/>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2">
    <w:name w:val="List Table 1 Light - Accent 1112"/>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6">
    <w:name w:val="Grid Table 4 - Accent 5116"/>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3">
    <w:name w:val="Grid Table 6 Colorful - Accent 5113"/>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2">
    <w:name w:val="List Table 3 - Accent 5112"/>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2">
    <w:name w:val="Plain Table 2112"/>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5">
    <w:name w:val="TableGrid115"/>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uiPriority w:val="59"/>
    <w:qFormat/>
    <w:rsid w:val="00A43F2B"/>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表 4 - 着色 112"/>
    <w:basedOn w:val="TableNormal"/>
    <w:uiPriority w:val="49"/>
    <w:rsid w:val="00A43F2B"/>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40">
    <w:name w:val="网格型24"/>
    <w:basedOn w:val="TableNormal"/>
    <w:next w:val="TableGrid"/>
    <w:uiPriority w:val="39"/>
    <w:qFormat/>
    <w:rsid w:val="00A43F2B"/>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qFormat/>
    <w:rsid w:val="00A43F2B"/>
    <w:rPr>
      <w:rFonts w:ascii="Segoe UI" w:hAnsi="Segoe UI" w:cs="Segoe UI" w:hint="default"/>
      <w:sz w:val="18"/>
      <w:szCs w:val="18"/>
    </w:rPr>
  </w:style>
  <w:style w:type="character" w:customStyle="1" w:styleId="1f6">
    <w:name w:val="题注 字符1"/>
    <w:qFormat/>
    <w:rsid w:val="00A43F2B"/>
    <w:rPr>
      <w:rFonts w:ascii="Tahoma" w:eastAsia="MS Gothic" w:hAnsi="Tahoma"/>
      <w:sz w:val="24"/>
      <w:shd w:val="clear" w:color="auto" w:fill="000080"/>
      <w:lang w:val="en-GB" w:eastAsia="ja-JP"/>
    </w:rPr>
  </w:style>
  <w:style w:type="table" w:customStyle="1" w:styleId="TableGrid91">
    <w:name w:val="Table Grid91"/>
    <w:basedOn w:val="TableNormal"/>
    <w:uiPriority w:val="39"/>
    <w:qFormat/>
    <w:rsid w:val="00A43F2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f0">
    <w:name w:val="pf0"/>
    <w:basedOn w:val="Normal"/>
    <w:qFormat/>
    <w:rsid w:val="00A43F2B"/>
    <w:pPr>
      <w:spacing w:before="100" w:beforeAutospacing="1" w:after="100" w:afterAutospacing="1"/>
    </w:pPr>
    <w:rPr>
      <w:rFonts w:ascii="Times New Roman" w:eastAsia="Times New Roman" w:hAnsi="Times New Roman"/>
      <w:kern w:val="2"/>
      <w:sz w:val="24"/>
      <w:lang w:val="en-US" w:eastAsia="ko-KR"/>
    </w:rPr>
  </w:style>
  <w:style w:type="table" w:customStyle="1" w:styleId="TableGrid220">
    <w:name w:val="TableGrid22"/>
    <w:basedOn w:val="TableNormal"/>
    <w:next w:val="TableGrid"/>
    <w:uiPriority w:val="59"/>
    <w:qFormat/>
    <w:rsid w:val="00A43F2B"/>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9">
    <w:name w:val="Style Bulleted19"/>
    <w:rsid w:val="00A43F2B"/>
  </w:style>
  <w:style w:type="numbering" w:customStyle="1" w:styleId="StyleBulletedSymbolsymbolLeft025Hanging016">
    <w:name w:val="Style Bulleted Symbol (symbol) Left:  0.25&quot; Hanging:  0.16"/>
    <w:basedOn w:val="NoList"/>
    <w:rsid w:val="00A43F2B"/>
  </w:style>
  <w:style w:type="table" w:customStyle="1" w:styleId="ColorfulList-Accent133">
    <w:name w:val="Colorful List - Accent 133"/>
    <w:basedOn w:val="TableNormal"/>
    <w:next w:val="ColorfulList-Accent1"/>
    <w:uiPriority w:val="34"/>
    <w:rsid w:val="00A43F2B"/>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
    <w:name w:val="Grid Table 4 - Accent 535"/>
    <w:basedOn w:val="TableNormal"/>
    <w:next w:val="GridTable4-Accent5"/>
    <w:uiPriority w:val="49"/>
    <w:rsid w:val="00A43F2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2">
    <w:name w:val="Style Bulleted Symbol (symbol) Left:  0.25&quot; Hanging:  0.25&quot;42"/>
    <w:basedOn w:val="NoList"/>
    <w:rsid w:val="00A43F2B"/>
  </w:style>
  <w:style w:type="numbering" w:customStyle="1" w:styleId="StyleBulletedSymbolsymbolLeft025Hanging025119">
    <w:name w:val="Style Bulleted Symbol (symbol) Left:  0.25&quot; Hanging:  0.25&quot;119"/>
    <w:basedOn w:val="NoList"/>
    <w:rsid w:val="00A43F2B"/>
  </w:style>
  <w:style w:type="numbering" w:customStyle="1" w:styleId="StyleBulletedSymbolsymbolLeft025Hanging025216">
    <w:name w:val="Style Bulleted Symbol (symbol) Left:  0.25&quot; Hanging:  0.25&quot;216"/>
    <w:basedOn w:val="NoList"/>
    <w:rsid w:val="00A43F2B"/>
  </w:style>
  <w:style w:type="table" w:customStyle="1" w:styleId="TableGrid34">
    <w:name w:val="TableGrid34"/>
    <w:basedOn w:val="TableNormal"/>
    <w:next w:val="TableGrid"/>
    <w:uiPriority w:val="39"/>
    <w:qFormat/>
    <w:rsid w:val="00A43F2B"/>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4">
    <w:name w:val="Plain Table 314"/>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4">
    <w:name w:val="List Table 1 Light - Accent 114"/>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7">
    <w:name w:val="Grid Table 4 - Accent 5117"/>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7">
    <w:name w:val="Grid Table 6 Colorful - Accent 517"/>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4">
    <w:name w:val="List Table 3 - Accent 514"/>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4">
    <w:name w:val="Plain Table 214"/>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6">
    <w:name w:val="TableGrid116"/>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uiPriority w:val="39"/>
    <w:qFormat/>
    <w:rsid w:val="00A43F2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3">
    <w:name w:val="Plain Table 3113"/>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3">
    <w:name w:val="List Table 1 Light - Accent 1113"/>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8">
    <w:name w:val="Grid Table 4 - Accent 5118"/>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4">
    <w:name w:val="Grid Table 6 Colorful - Accent 5114"/>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3">
    <w:name w:val="List Table 3 - Accent 5113"/>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3">
    <w:name w:val="Plain Table 2113"/>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7">
    <w:name w:val="TableGrid117"/>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uiPriority w:val="59"/>
    <w:qFormat/>
    <w:rsid w:val="00A43F2B"/>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表 4 - 着色 113"/>
    <w:basedOn w:val="TableNormal"/>
    <w:uiPriority w:val="49"/>
    <w:rsid w:val="00A43F2B"/>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50">
    <w:name w:val="网格型25"/>
    <w:basedOn w:val="TableNormal"/>
    <w:next w:val="TableGrid"/>
    <w:uiPriority w:val="39"/>
    <w:qFormat/>
    <w:rsid w:val="00A43F2B"/>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uiPriority w:val="39"/>
    <w:qFormat/>
    <w:rsid w:val="00A43F2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Grid23"/>
    <w:basedOn w:val="TableNormal"/>
    <w:next w:val="TableGrid"/>
    <w:uiPriority w:val="59"/>
    <w:qFormat/>
    <w:rsid w:val="00F74A6F"/>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5">
    <w:name w:val="Char Char1 Char Char Char Char Char Char Char Char Char Char Char Char Char Char Char125"/>
    <w:semiHidden/>
    <w:rsid w:val="00F74A6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0">
    <w:name w:val="Style Bulleted20"/>
    <w:rsid w:val="00F74A6F"/>
    <w:pPr>
      <w:numPr>
        <w:numId w:val="31"/>
      </w:numPr>
    </w:pPr>
  </w:style>
  <w:style w:type="character" w:customStyle="1" w:styleId="5120">
    <w:name w:val="(文字) (文字)5120"/>
    <w:semiHidden/>
    <w:rsid w:val="00F74A6F"/>
    <w:rPr>
      <w:rFonts w:ascii="Times New Roman" w:hAnsi="Times New Roman"/>
      <w:lang w:eastAsia="en-US"/>
    </w:rPr>
  </w:style>
  <w:style w:type="numbering" w:customStyle="1" w:styleId="StyleBulletedSymbolsymbolLeft025Hanging017">
    <w:name w:val="Style Bulleted Symbol (symbol) Left:  0.25&quot; Hanging:  0.17"/>
    <w:basedOn w:val="NoList"/>
    <w:rsid w:val="00F74A6F"/>
    <w:pPr>
      <w:numPr>
        <w:numId w:val="37"/>
      </w:numPr>
    </w:pPr>
  </w:style>
  <w:style w:type="table" w:customStyle="1" w:styleId="ColorfulList-Accent134">
    <w:name w:val="Colorful List - Accent 134"/>
    <w:basedOn w:val="TableNormal"/>
    <w:next w:val="ColorfulList-Accent1"/>
    <w:uiPriority w:val="34"/>
    <w:rsid w:val="00F74A6F"/>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
    <w:name w:val="Grid Table 4 - Accent 536"/>
    <w:basedOn w:val="TableNormal"/>
    <w:next w:val="GridTable4-Accent5"/>
    <w:uiPriority w:val="49"/>
    <w:rsid w:val="00F74A6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3">
    <w:name w:val="Style Bulleted Symbol (symbol) Left:  0.25&quot; Hanging:  0.25&quot;43"/>
    <w:basedOn w:val="NoList"/>
    <w:rsid w:val="00F74A6F"/>
    <w:pPr>
      <w:numPr>
        <w:numId w:val="35"/>
      </w:numPr>
    </w:pPr>
  </w:style>
  <w:style w:type="numbering" w:customStyle="1" w:styleId="StyleBulletedSymbolsymbolLeft025Hanging025120">
    <w:name w:val="Style Bulleted Symbol (symbol) Left:  0.25&quot; Hanging:  0.25&quot;120"/>
    <w:basedOn w:val="NoList"/>
    <w:rsid w:val="00F74A6F"/>
    <w:pPr>
      <w:numPr>
        <w:numId w:val="36"/>
      </w:numPr>
    </w:pPr>
  </w:style>
  <w:style w:type="numbering" w:customStyle="1" w:styleId="StyleBulletedSymbolsymbolLeft025Hanging025217">
    <w:name w:val="Style Bulleted Symbol (symbol) Left:  0.25&quot; Hanging:  0.25&quot;217"/>
    <w:basedOn w:val="NoList"/>
    <w:rsid w:val="00F74A6F"/>
    <w:pPr>
      <w:numPr>
        <w:numId w:val="38"/>
      </w:numPr>
    </w:pPr>
  </w:style>
  <w:style w:type="table" w:customStyle="1" w:styleId="TableGrid240">
    <w:name w:val="TableGrid24"/>
    <w:basedOn w:val="TableNormal"/>
    <w:next w:val="TableGrid"/>
    <w:uiPriority w:val="39"/>
    <w:qFormat/>
    <w:rsid w:val="00A41C1A"/>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4">
    <w:name w:val="Char Char1 Char Char Char Char Char Char Char Char Char Char Char Char Char Char Char124"/>
    <w:semiHidden/>
    <w:rsid w:val="00A41C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1">
    <w:name w:val="Style Bulleted21"/>
    <w:rsid w:val="00A41C1A"/>
  </w:style>
  <w:style w:type="character" w:customStyle="1" w:styleId="5119">
    <w:name w:val="(文字) (文字)5119"/>
    <w:semiHidden/>
    <w:rsid w:val="00A41C1A"/>
    <w:rPr>
      <w:rFonts w:ascii="Times New Roman" w:hAnsi="Times New Roman"/>
      <w:lang w:eastAsia="en-US"/>
    </w:rPr>
  </w:style>
  <w:style w:type="numbering" w:customStyle="1" w:styleId="StyleBulletedSymbolsymbolLeft025Hanging018">
    <w:name w:val="Style Bulleted Symbol (symbol) Left:  0.25&quot; Hanging:  0.18"/>
    <w:basedOn w:val="NoList"/>
    <w:rsid w:val="00A41C1A"/>
  </w:style>
  <w:style w:type="table" w:customStyle="1" w:styleId="ColorfulList-Accent135">
    <w:name w:val="Colorful List - Accent 135"/>
    <w:basedOn w:val="TableNormal"/>
    <w:next w:val="ColorfulList-Accent1"/>
    <w:uiPriority w:val="34"/>
    <w:rsid w:val="00A41C1A"/>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7">
    <w:name w:val="Grid Table 4 - Accent 537"/>
    <w:basedOn w:val="TableNormal"/>
    <w:next w:val="GridTable4-Accent5"/>
    <w:uiPriority w:val="49"/>
    <w:rsid w:val="00A41C1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4">
    <w:name w:val="Style Bulleted Symbol (symbol) Left:  0.25&quot; Hanging:  0.25&quot;44"/>
    <w:basedOn w:val="NoList"/>
    <w:rsid w:val="00A41C1A"/>
  </w:style>
  <w:style w:type="numbering" w:customStyle="1" w:styleId="StyleBulletedSymbolsymbolLeft025Hanging025121">
    <w:name w:val="Style Bulleted Symbol (symbol) Left:  0.25&quot; Hanging:  0.25&quot;121"/>
    <w:basedOn w:val="NoList"/>
    <w:rsid w:val="00A41C1A"/>
  </w:style>
  <w:style w:type="numbering" w:customStyle="1" w:styleId="StyleBulletedSymbolsymbolLeft025Hanging025218">
    <w:name w:val="Style Bulleted Symbol (symbol) Left:  0.25&quot; Hanging:  0.25&quot;218"/>
    <w:basedOn w:val="NoList"/>
    <w:rsid w:val="00A41C1A"/>
  </w:style>
  <w:style w:type="numbering" w:customStyle="1" w:styleId="StyleBulleted22">
    <w:name w:val="Style Bulleted22"/>
    <w:rsid w:val="00165594"/>
  </w:style>
  <w:style w:type="numbering" w:customStyle="1" w:styleId="StyleBulletedSymbolsymbolLeft025Hanging02545">
    <w:name w:val="Style Bulleted Symbol (symbol) Left:  0.25&quot; Hanging:  0.25&quot;45"/>
    <w:basedOn w:val="NoList"/>
    <w:rsid w:val="00165594"/>
  </w:style>
  <w:style w:type="numbering" w:customStyle="1" w:styleId="StyleBulleted23">
    <w:name w:val="Style Bulleted23"/>
    <w:rsid w:val="001C256A"/>
  </w:style>
  <w:style w:type="numbering" w:customStyle="1" w:styleId="StyleBulletedSymbolsymbolLeft025Hanging02546">
    <w:name w:val="Style Bulleted Symbol (symbol) Left:  0.25&quot; Hanging:  0.25&quot;46"/>
    <w:basedOn w:val="NoList"/>
    <w:rsid w:val="001C256A"/>
  </w:style>
  <w:style w:type="numbering" w:customStyle="1" w:styleId="StyleBulletedSymbolsymbolLeft025Hanging02547">
    <w:name w:val="Style Bulleted Symbol (symbol) Left:  0.25&quot; Hanging:  0.25&quot;47"/>
    <w:basedOn w:val="NoList"/>
    <w:rsid w:val="00702D43"/>
  </w:style>
  <w:style w:type="numbering" w:customStyle="1" w:styleId="StyleBulleted24">
    <w:name w:val="Style Bulleted24"/>
    <w:rsid w:val="002356D6"/>
  </w:style>
  <w:style w:type="numbering" w:customStyle="1" w:styleId="StyleBulletedSymbolsymbolLeft025Hanging02548">
    <w:name w:val="Style Bulleted Symbol (symbol) Left:  0.25&quot; Hanging:  0.25&quot;48"/>
    <w:basedOn w:val="NoList"/>
    <w:rsid w:val="002356D6"/>
  </w:style>
  <w:style w:type="numbering" w:customStyle="1" w:styleId="StyleBulleted25">
    <w:name w:val="Style Bulleted25"/>
    <w:rsid w:val="004E3EB8"/>
    <w:pPr>
      <w:numPr>
        <w:numId w:val="3"/>
      </w:numPr>
    </w:pPr>
  </w:style>
  <w:style w:type="numbering" w:customStyle="1" w:styleId="StyleBulletedSymbolsymbolLeft025Hanging02549">
    <w:name w:val="Style Bulleted Symbol (symbol) Left:  0.25&quot; Hanging:  0.25&quot;49"/>
    <w:basedOn w:val="NoList"/>
    <w:rsid w:val="004E3EB8"/>
  </w:style>
  <w:style w:type="numbering" w:customStyle="1" w:styleId="StyleBulletedSymbolsymbolLeft025Hanging02550">
    <w:name w:val="Style Bulleted Symbol (symbol) Left:  0.25&quot; Hanging:  0.25&quot;50"/>
    <w:basedOn w:val="NoList"/>
    <w:rsid w:val="00B04D25"/>
  </w:style>
  <w:style w:type="numbering" w:customStyle="1" w:styleId="StyleBulletedSymbolsymbolLeft025Hanging02551">
    <w:name w:val="Style Bulleted Symbol (symbol) Left:  0.25&quot; Hanging:  0.25&quot;51"/>
    <w:basedOn w:val="NoList"/>
    <w:rsid w:val="00BC0551"/>
  </w:style>
  <w:style w:type="numbering" w:customStyle="1" w:styleId="StyleBulletedSymbolsymbolLeft025Hanging02552">
    <w:name w:val="Style Bulleted Symbol (symbol) Left:  0.25&quot; Hanging:  0.25&quot;52"/>
    <w:basedOn w:val="NoList"/>
    <w:rsid w:val="00262F33"/>
    <w:pPr>
      <w:numPr>
        <w:numId w:val="7"/>
      </w:numPr>
    </w:pPr>
  </w:style>
  <w:style w:type="table" w:customStyle="1" w:styleId="TableGrid101">
    <w:name w:val="Table Grid10"/>
    <w:basedOn w:val="TableNormal"/>
    <w:next w:val="TableGrid"/>
    <w:uiPriority w:val="39"/>
    <w:rsid w:val="00E91A5A"/>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53">
    <w:name w:val="Style Bulleted Symbol (symbol) Left:  0.25&quot; Hanging:  0.25&quot;53"/>
    <w:basedOn w:val="NoList"/>
    <w:rsid w:val="0045179B"/>
  </w:style>
  <w:style w:type="numbering" w:customStyle="1" w:styleId="StyleBulleted26">
    <w:name w:val="Style Bulleted26"/>
    <w:rsid w:val="00BB666C"/>
  </w:style>
  <w:style w:type="numbering" w:customStyle="1" w:styleId="StyleBulletedSymbolsymbolLeft025Hanging02554">
    <w:name w:val="Style Bulleted Symbol (symbol) Left:  0.25&quot; Hanging:  0.25&quot;54"/>
    <w:basedOn w:val="NoList"/>
    <w:rsid w:val="00831CFB"/>
  </w:style>
  <w:style w:type="table" w:customStyle="1" w:styleId="TableGrid25">
    <w:name w:val="TableGrid25"/>
    <w:basedOn w:val="TableNormal"/>
    <w:next w:val="TableGrid"/>
    <w:uiPriority w:val="59"/>
    <w:qFormat/>
    <w:rsid w:val="003229A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3">
    <w:name w:val="Char Char1 Char Char Char Char Char Char Char Char Char Char Char Char Char Char Char123"/>
    <w:semiHidden/>
    <w:rsid w:val="003229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7">
    <w:name w:val="Style Bulleted27"/>
    <w:rsid w:val="003229A7"/>
  </w:style>
  <w:style w:type="character" w:customStyle="1" w:styleId="5118">
    <w:name w:val="(文字) (文字)5118"/>
    <w:semiHidden/>
    <w:rsid w:val="003229A7"/>
    <w:rPr>
      <w:rFonts w:ascii="Times New Roman" w:hAnsi="Times New Roman"/>
      <w:lang w:eastAsia="en-US"/>
    </w:rPr>
  </w:style>
  <w:style w:type="numbering" w:customStyle="1" w:styleId="StyleBulletedSymbolsymbolLeft025Hanging019">
    <w:name w:val="Style Bulleted Symbol (symbol) Left:  0.25&quot; Hanging:  0.19"/>
    <w:basedOn w:val="NoList"/>
    <w:rsid w:val="003229A7"/>
  </w:style>
  <w:style w:type="table" w:customStyle="1" w:styleId="ColorfulList-Accent136">
    <w:name w:val="Colorful List - Accent 136"/>
    <w:basedOn w:val="TableNormal"/>
    <w:next w:val="ColorfulList-Accent1"/>
    <w:uiPriority w:val="34"/>
    <w:rsid w:val="003229A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8">
    <w:name w:val="Grid Table 4 - Accent 538"/>
    <w:basedOn w:val="TableNormal"/>
    <w:next w:val="GridTable4-Accent5"/>
    <w:uiPriority w:val="49"/>
    <w:rsid w:val="003229A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5">
    <w:name w:val="Style Bulleted Symbol (symbol) Left:  0.25&quot; Hanging:  0.25&quot;55"/>
    <w:basedOn w:val="NoList"/>
    <w:rsid w:val="003229A7"/>
  </w:style>
  <w:style w:type="numbering" w:customStyle="1" w:styleId="StyleBulletedSymbolsymbolLeft025Hanging025122">
    <w:name w:val="Style Bulleted Symbol (symbol) Left:  0.25&quot; Hanging:  0.25&quot;122"/>
    <w:basedOn w:val="NoList"/>
    <w:rsid w:val="003229A7"/>
  </w:style>
  <w:style w:type="numbering" w:customStyle="1" w:styleId="StyleBulletedSymbolsymbolLeft025Hanging025219">
    <w:name w:val="Style Bulleted Symbol (symbol) Left:  0.25&quot; Hanging:  0.25&quot;219"/>
    <w:basedOn w:val="NoList"/>
    <w:rsid w:val="003229A7"/>
  </w:style>
  <w:style w:type="table" w:customStyle="1" w:styleId="TableGrid26">
    <w:name w:val="TableGrid26"/>
    <w:basedOn w:val="TableNormal"/>
    <w:next w:val="TableGrid"/>
    <w:uiPriority w:val="39"/>
    <w:qFormat/>
    <w:rsid w:val="00AB7CC6"/>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2">
    <w:name w:val="Style2"/>
    <w:uiPriority w:val="99"/>
    <w:rsid w:val="00AB7CC6"/>
    <w:pPr>
      <w:numPr>
        <w:numId w:val="79"/>
      </w:numPr>
    </w:pPr>
  </w:style>
  <w:style w:type="table" w:customStyle="1" w:styleId="TableGrid27">
    <w:name w:val="TableGrid27"/>
    <w:basedOn w:val="TableNormal"/>
    <w:next w:val="TableGrid"/>
    <w:qFormat/>
    <w:rsid w:val="00BF05B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2">
    <w:name w:val="Char Char1 Char Char Char Char Char Char Char Char Char Char Char Char Char Char Char122"/>
    <w:semiHidden/>
    <w:qFormat/>
    <w:rsid w:val="00BF05B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8">
    <w:name w:val="Style Bulleted28"/>
    <w:rsid w:val="00BF05B7"/>
  </w:style>
  <w:style w:type="character" w:customStyle="1" w:styleId="5117">
    <w:name w:val="(文字) (文字)5117"/>
    <w:semiHidden/>
    <w:qFormat/>
    <w:rsid w:val="00BF05B7"/>
    <w:rPr>
      <w:rFonts w:ascii="Times New Roman" w:hAnsi="Times New Roman"/>
      <w:lang w:eastAsia="en-US"/>
    </w:rPr>
  </w:style>
  <w:style w:type="numbering" w:customStyle="1" w:styleId="StyleBulletedSymbolsymbolLeft025Hanging020">
    <w:name w:val="Style Bulleted Symbol (symbol) Left:  0.25&quot; Hanging:  0.20"/>
    <w:basedOn w:val="NoList"/>
    <w:rsid w:val="00BF05B7"/>
  </w:style>
  <w:style w:type="table" w:customStyle="1" w:styleId="ColorfulList-Accent137">
    <w:name w:val="Colorful List - Accent 137"/>
    <w:basedOn w:val="TableNormal"/>
    <w:next w:val="ColorfulList-Accent1"/>
    <w:uiPriority w:val="34"/>
    <w:rsid w:val="00BF05B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9">
    <w:name w:val="Grid Table 4 - Accent 539"/>
    <w:basedOn w:val="TableNormal"/>
    <w:next w:val="GridTable4-Accent5"/>
    <w:uiPriority w:val="49"/>
    <w:rsid w:val="00BF05B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6">
    <w:name w:val="Style Bulleted Symbol (symbol) Left:  0.25&quot; Hanging:  0.25&quot;56"/>
    <w:basedOn w:val="NoList"/>
    <w:rsid w:val="00BF05B7"/>
  </w:style>
  <w:style w:type="numbering" w:customStyle="1" w:styleId="StyleBulletedSymbolsymbolLeft025Hanging025123">
    <w:name w:val="Style Bulleted Symbol (symbol) Left:  0.25&quot; Hanging:  0.25&quot;123"/>
    <w:basedOn w:val="NoList"/>
    <w:rsid w:val="00BF05B7"/>
  </w:style>
  <w:style w:type="numbering" w:customStyle="1" w:styleId="StyleBulletedSymbolsymbolLeft025Hanging025220">
    <w:name w:val="Style Bulleted Symbol (symbol) Left:  0.25&quot; Hanging:  0.25&quot;220"/>
    <w:basedOn w:val="NoList"/>
    <w:rsid w:val="00BF05B7"/>
  </w:style>
  <w:style w:type="paragraph" w:customStyle="1" w:styleId="Style26">
    <w:name w:val="_Style 26"/>
    <w:next w:val="Normal"/>
    <w:autoRedefine/>
    <w:semiHidden/>
    <w:qFormat/>
    <w:rsid w:val="00BF05B7"/>
    <w:pPr>
      <w:keepNext/>
      <w:tabs>
        <w:tab w:val="left" w:pos="720"/>
      </w:tabs>
      <w:autoSpaceDE w:val="0"/>
      <w:autoSpaceDN w:val="0"/>
      <w:adjustRightInd w:val="0"/>
      <w:spacing w:after="160" w:line="259" w:lineRule="auto"/>
      <w:ind w:left="720" w:hanging="360"/>
      <w:jc w:val="both"/>
    </w:pPr>
    <w:rPr>
      <w:rFonts w:eastAsia="Times New Roman"/>
      <w:kern w:val="2"/>
      <w:lang w:eastAsia="zh-CN"/>
    </w:rPr>
  </w:style>
  <w:style w:type="paragraph" w:customStyle="1" w:styleId="1f7">
    <w:name w:val="変更箇所1"/>
    <w:autoRedefine/>
    <w:hidden/>
    <w:uiPriority w:val="99"/>
    <w:semiHidden/>
    <w:qFormat/>
    <w:rsid w:val="00BF05B7"/>
    <w:pPr>
      <w:spacing w:after="160" w:line="259" w:lineRule="auto"/>
      <w:jc w:val="both"/>
    </w:pPr>
    <w:rPr>
      <w:rFonts w:eastAsia="SimSun"/>
      <w:sz w:val="22"/>
      <w:szCs w:val="22"/>
      <w:lang w:val="en-US" w:eastAsia="en-US"/>
    </w:rPr>
  </w:style>
  <w:style w:type="paragraph" w:customStyle="1" w:styleId="StyleListParagraph-BulletsLista1">
    <w:name w:val="Style List Paragraph- Bullets목록 단락リスト段落列出段落Lista1?? ???????..."/>
    <w:basedOn w:val="ListParagraph"/>
    <w:link w:val="StyleListParagraph-BulletsLista1Char"/>
    <w:autoRedefine/>
    <w:qFormat/>
    <w:rsid w:val="00BF05B7"/>
    <w:pPr>
      <w:numPr>
        <w:numId w:val="80"/>
      </w:numPr>
      <w:overflowPunct/>
      <w:autoSpaceDE/>
      <w:autoSpaceDN/>
      <w:adjustRightInd/>
      <w:spacing w:after="0" w:line="276" w:lineRule="auto"/>
      <w:jc w:val="both"/>
      <w:textAlignment w:val="auto"/>
    </w:pPr>
    <w:rPr>
      <w:rFonts w:eastAsia="Times New Roman" w:cs="Calibri"/>
      <w:sz w:val="22"/>
      <w:lang w:eastAsia="zh-CN"/>
    </w:rPr>
  </w:style>
  <w:style w:type="paragraph" w:customStyle="1" w:styleId="StyleListParagraph-BulletsLista11">
    <w:name w:val="Style List Paragraph- Bullets목록 단락リスト段落列出段落Lista1?? ???????...1"/>
    <w:basedOn w:val="ListParagraph"/>
    <w:autoRedefine/>
    <w:qFormat/>
    <w:rsid w:val="00BF05B7"/>
    <w:pPr>
      <w:overflowPunct/>
      <w:autoSpaceDE/>
      <w:autoSpaceDN/>
      <w:adjustRightInd/>
      <w:spacing w:after="0" w:line="276" w:lineRule="auto"/>
      <w:jc w:val="both"/>
      <w:textAlignment w:val="auto"/>
    </w:pPr>
    <w:rPr>
      <w:rFonts w:eastAsia="Times New Roman" w:cs="Calibri"/>
      <w:sz w:val="22"/>
      <w:lang w:eastAsia="zh-CN"/>
    </w:rPr>
  </w:style>
  <w:style w:type="character" w:customStyle="1" w:styleId="StyleListParagraph-BulletsLista1Char">
    <w:name w:val="Style List Paragraph- Bullets목록 단락リスト段落列出段落Lista1?? ???????... Char"/>
    <w:link w:val="StyleListParagraph-BulletsLista1"/>
    <w:autoRedefine/>
    <w:qFormat/>
    <w:rsid w:val="00BF05B7"/>
    <w:rPr>
      <w:rFonts w:eastAsia="Times New Roman" w:cs="Calibri"/>
      <w:sz w:val="22"/>
      <w:lang w:eastAsia="zh-CN"/>
    </w:rPr>
  </w:style>
  <w:style w:type="character" w:customStyle="1" w:styleId="listauto2Char">
    <w:name w:val="list auto 2 Char"/>
    <w:link w:val="listauto2"/>
    <w:autoRedefine/>
    <w:uiPriority w:val="99"/>
    <w:qFormat/>
    <w:rsid w:val="00BF05B7"/>
    <w:rPr>
      <w:rFonts w:ascii="SimSun" w:eastAsia="SimSun" w:hAnsi="SimSun"/>
      <w:b/>
      <w:bCs/>
      <w:sz w:val="22"/>
      <w:szCs w:val="22"/>
      <w:lang w:val="en-US" w:eastAsia="en-US"/>
    </w:rPr>
  </w:style>
  <w:style w:type="paragraph" w:customStyle="1" w:styleId="2a">
    <w:name w:val="変更箇所2"/>
    <w:autoRedefine/>
    <w:hidden/>
    <w:uiPriority w:val="99"/>
    <w:semiHidden/>
    <w:qFormat/>
    <w:rsid w:val="00BF05B7"/>
    <w:pPr>
      <w:spacing w:after="160" w:line="259" w:lineRule="auto"/>
      <w:jc w:val="both"/>
    </w:pPr>
    <w:rPr>
      <w:rFonts w:eastAsia="SimSun"/>
      <w:sz w:val="22"/>
      <w:szCs w:val="22"/>
      <w:lang w:val="en-US" w:eastAsia="en-US"/>
    </w:rPr>
  </w:style>
  <w:style w:type="paragraph" w:customStyle="1" w:styleId="1f8">
    <w:name w:val="수정1"/>
    <w:autoRedefine/>
    <w:hidden/>
    <w:uiPriority w:val="99"/>
    <w:semiHidden/>
    <w:qFormat/>
    <w:rsid w:val="00BF05B7"/>
    <w:pPr>
      <w:spacing w:after="160" w:line="259" w:lineRule="auto"/>
      <w:jc w:val="both"/>
    </w:pPr>
    <w:rPr>
      <w:rFonts w:eastAsia="SimSun"/>
      <w:sz w:val="22"/>
      <w:szCs w:val="22"/>
      <w:lang w:val="en-US" w:eastAsia="en-US"/>
    </w:rPr>
  </w:style>
  <w:style w:type="paragraph" w:customStyle="1" w:styleId="38">
    <w:name w:val="修订3"/>
    <w:autoRedefine/>
    <w:hidden/>
    <w:uiPriority w:val="99"/>
    <w:semiHidden/>
    <w:qFormat/>
    <w:rsid w:val="00BF05B7"/>
    <w:pPr>
      <w:spacing w:after="160" w:line="259" w:lineRule="auto"/>
    </w:pPr>
    <w:rPr>
      <w:rFonts w:eastAsia="SimSun"/>
      <w:sz w:val="22"/>
      <w:szCs w:val="22"/>
      <w:lang w:val="en-US" w:eastAsia="en-US"/>
    </w:rPr>
  </w:style>
  <w:style w:type="paragraph" w:customStyle="1" w:styleId="Revision3">
    <w:name w:val="Revision3"/>
    <w:autoRedefine/>
    <w:hidden/>
    <w:uiPriority w:val="99"/>
    <w:semiHidden/>
    <w:qFormat/>
    <w:rsid w:val="00BF05B7"/>
    <w:pPr>
      <w:spacing w:after="160" w:line="259" w:lineRule="auto"/>
    </w:pPr>
    <w:rPr>
      <w:rFonts w:eastAsia="SimSun"/>
      <w:sz w:val="22"/>
      <w:szCs w:val="22"/>
      <w:lang w:val="en-US" w:eastAsia="en-US"/>
    </w:rPr>
  </w:style>
  <w:style w:type="paragraph" w:customStyle="1" w:styleId="44">
    <w:name w:val="修订4"/>
    <w:autoRedefine/>
    <w:hidden/>
    <w:uiPriority w:val="99"/>
    <w:semiHidden/>
    <w:qFormat/>
    <w:rsid w:val="00BF05B7"/>
    <w:rPr>
      <w:rFonts w:eastAsia="SimSun"/>
      <w:sz w:val="22"/>
      <w:szCs w:val="22"/>
      <w:lang w:val="en-US" w:eastAsia="en-US"/>
    </w:rPr>
  </w:style>
  <w:style w:type="paragraph" w:customStyle="1" w:styleId="5b">
    <w:name w:val="修订5"/>
    <w:autoRedefine/>
    <w:hidden/>
    <w:uiPriority w:val="99"/>
    <w:semiHidden/>
    <w:qFormat/>
    <w:rsid w:val="00BF05B7"/>
    <w:rPr>
      <w:rFonts w:ascii="Gulim" w:eastAsia="Gulim" w:hAnsi="Gulim" w:cs="Calibri"/>
      <w:sz w:val="24"/>
      <w:szCs w:val="24"/>
      <w:lang w:val="en-US" w:eastAsia="zh-CN"/>
    </w:rPr>
  </w:style>
  <w:style w:type="paragraph" w:customStyle="1" w:styleId="Revision4">
    <w:name w:val="Revision4"/>
    <w:autoRedefine/>
    <w:hidden/>
    <w:uiPriority w:val="99"/>
    <w:semiHidden/>
    <w:qFormat/>
    <w:rsid w:val="00BF05B7"/>
    <w:rPr>
      <w:rFonts w:eastAsia="Gulim" w:cs="Calibri"/>
      <w:sz w:val="22"/>
      <w:szCs w:val="24"/>
      <w:lang w:val="en-US" w:eastAsia="zh-CN"/>
    </w:rPr>
  </w:style>
  <w:style w:type="paragraph" w:customStyle="1" w:styleId="Revision5">
    <w:name w:val="Revision5"/>
    <w:autoRedefine/>
    <w:hidden/>
    <w:uiPriority w:val="99"/>
    <w:semiHidden/>
    <w:qFormat/>
    <w:rsid w:val="00BF05B7"/>
    <w:rPr>
      <w:rFonts w:eastAsia="Gulim" w:cs="Calibri"/>
      <w:sz w:val="22"/>
      <w:szCs w:val="24"/>
      <w:lang w:val="en-US" w:eastAsia="zh-CN"/>
    </w:rPr>
  </w:style>
  <w:style w:type="character" w:customStyle="1" w:styleId="text-only">
    <w:name w:val="text-only"/>
    <w:basedOn w:val="DefaultParagraphFont"/>
    <w:autoRedefine/>
    <w:qFormat/>
    <w:rsid w:val="00BF05B7"/>
  </w:style>
  <w:style w:type="paragraph" w:customStyle="1" w:styleId="63">
    <w:name w:val="修订6"/>
    <w:autoRedefine/>
    <w:hidden/>
    <w:uiPriority w:val="99"/>
    <w:semiHidden/>
    <w:qFormat/>
    <w:rsid w:val="00BF05B7"/>
    <w:rPr>
      <w:rFonts w:eastAsia="Gulim" w:cs="Calibri"/>
      <w:sz w:val="22"/>
      <w:szCs w:val="24"/>
      <w:lang w:val="en-US" w:eastAsia="zh-CN"/>
    </w:rPr>
  </w:style>
  <w:style w:type="table" w:customStyle="1" w:styleId="TableGrid150">
    <w:name w:val="Table Grid15"/>
    <w:basedOn w:val="TableNormal"/>
    <w:next w:val="TableGrid"/>
    <w:qFormat/>
    <w:rsid w:val="00AB3CDC"/>
    <w:pPr>
      <w:widowControl w:val="0"/>
      <w:autoSpaceDE w:val="0"/>
      <w:autoSpaceDN w:val="0"/>
      <w:adjustRightInd w:val="0"/>
      <w:spacing w:after="120"/>
      <w:jc w:val="both"/>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Grid28"/>
    <w:basedOn w:val="TableNormal"/>
    <w:next w:val="TableGrid"/>
    <w:uiPriority w:val="39"/>
    <w:qFormat/>
    <w:rsid w:val="00622C6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1">
    <w:name w:val="Char Char1 Char Char Char Char Char Char Char Char Char Char Char Char Char Char Char121"/>
    <w:semiHidden/>
    <w:qFormat/>
    <w:rsid w:val="00622C6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9">
    <w:name w:val="Style Bulleted29"/>
    <w:rsid w:val="00622C68"/>
  </w:style>
  <w:style w:type="character" w:customStyle="1" w:styleId="5116">
    <w:name w:val="(文字) (文字)5116"/>
    <w:semiHidden/>
    <w:qFormat/>
    <w:rsid w:val="00622C68"/>
    <w:rPr>
      <w:rFonts w:ascii="Times New Roman" w:hAnsi="Times New Roman"/>
      <w:lang w:eastAsia="en-US"/>
    </w:rPr>
  </w:style>
  <w:style w:type="numbering" w:customStyle="1" w:styleId="StyleBulletedSymbolsymbolLeft025Hanging021">
    <w:name w:val="Style Bulleted Symbol (symbol) Left:  0.25&quot; Hanging:  0.21"/>
    <w:basedOn w:val="NoList"/>
    <w:rsid w:val="00622C68"/>
  </w:style>
  <w:style w:type="table" w:customStyle="1" w:styleId="ColorfulList-Accent138">
    <w:name w:val="Colorful List - Accent 138"/>
    <w:basedOn w:val="TableNormal"/>
    <w:next w:val="ColorfulList-Accent1"/>
    <w:uiPriority w:val="34"/>
    <w:qFormat/>
    <w:rsid w:val="00622C6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0">
    <w:name w:val="Grid Table 4 - Accent 540"/>
    <w:basedOn w:val="TableNormal"/>
    <w:next w:val="GridTable4-Accent5"/>
    <w:uiPriority w:val="49"/>
    <w:rsid w:val="00622C6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7">
    <w:name w:val="Style Bulleted Symbol (symbol) Left:  0.25&quot; Hanging:  0.25&quot;57"/>
    <w:basedOn w:val="NoList"/>
    <w:rsid w:val="00622C68"/>
  </w:style>
  <w:style w:type="numbering" w:customStyle="1" w:styleId="StyleBulletedSymbolsymbolLeft025Hanging025124">
    <w:name w:val="Style Bulleted Symbol (symbol) Left:  0.25&quot; Hanging:  0.25&quot;124"/>
    <w:basedOn w:val="NoList"/>
    <w:rsid w:val="00622C68"/>
  </w:style>
  <w:style w:type="numbering" w:customStyle="1" w:styleId="StyleBulletedSymbolsymbolLeft025Hanging025221">
    <w:name w:val="Style Bulleted Symbol (symbol) Left:  0.25&quot; Hanging:  0.25&quot;221"/>
    <w:basedOn w:val="NoList"/>
    <w:rsid w:val="00622C68"/>
  </w:style>
  <w:style w:type="table" w:customStyle="1" w:styleId="TableGrid281">
    <w:name w:val="TableGrid281"/>
    <w:basedOn w:val="TableNormal"/>
    <w:next w:val="TableGrid"/>
    <w:uiPriority w:val="59"/>
    <w:qFormat/>
    <w:rsid w:val="00622C6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Grid271"/>
    <w:basedOn w:val="TableNormal"/>
    <w:next w:val="TableGrid"/>
    <w:uiPriority w:val="59"/>
    <w:qFormat/>
    <w:rsid w:val="00622C6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Elegant1">
    <w:name w:val="Table Elegant1"/>
    <w:basedOn w:val="TableNormal"/>
    <w:next w:val="TableElegant"/>
    <w:rsid w:val="00622C6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TableClassic11">
    <w:name w:val="Table Classic 11"/>
    <w:basedOn w:val="TableNormal"/>
    <w:next w:val="TableClassic1"/>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
    <w:name w:val="Table Classic 21"/>
    <w:basedOn w:val="TableNormal"/>
    <w:next w:val="TableClassic2"/>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imple21">
    <w:name w:val="Table Simple 21"/>
    <w:basedOn w:val="TableNormal"/>
    <w:next w:val="TableSimple2"/>
    <w:rsid w:val="00622C6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Subtle21">
    <w:name w:val="Table Subtle 21"/>
    <w:basedOn w:val="TableNormal"/>
    <w:next w:val="TableSubtle2"/>
    <w:rsid w:val="00622C6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212">
    <w:name w:val="Table Grid 21"/>
    <w:basedOn w:val="TableNormal"/>
    <w:next w:val="TableGrid2"/>
    <w:rsid w:val="00622C6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1">
    <w:name w:val="Table Grid 31"/>
    <w:basedOn w:val="TableNormal"/>
    <w:next w:val="TableGrid3"/>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0">
    <w:name w:val="Table Grid 41"/>
    <w:basedOn w:val="TableNormal"/>
    <w:next w:val="TableGrid4"/>
    <w:rsid w:val="00622C6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LightShading-Accent61">
    <w:name w:val="Light Shading - Accent 61"/>
    <w:basedOn w:val="TableNormal"/>
    <w:next w:val="LightShading-Accent6"/>
    <w:uiPriority w:val="60"/>
    <w:rsid w:val="00622C6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622C6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PlainTable315">
    <w:name w:val="Plain Table 315"/>
    <w:basedOn w:val="TableNormal"/>
    <w:uiPriority w:val="43"/>
    <w:qFormat/>
    <w:rsid w:val="00622C6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5">
    <w:name w:val="List Table 1 Light - Accent 115"/>
    <w:basedOn w:val="TableNormal"/>
    <w:uiPriority w:val="46"/>
    <w:qFormat/>
    <w:rsid w:val="00622C6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9">
    <w:name w:val="Grid Table 4 - Accent 5119"/>
    <w:basedOn w:val="TableNormal"/>
    <w:uiPriority w:val="49"/>
    <w:qFormat/>
    <w:rsid w:val="00622C6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8">
    <w:name w:val="Grid Table 6 Colorful - Accent 518"/>
    <w:basedOn w:val="TableNormal"/>
    <w:uiPriority w:val="51"/>
    <w:qFormat/>
    <w:rsid w:val="00622C6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5">
    <w:name w:val="List Table 3 - Accent 515"/>
    <w:basedOn w:val="TableNormal"/>
    <w:uiPriority w:val="48"/>
    <w:qFormat/>
    <w:rsid w:val="00622C6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5">
    <w:name w:val="Plain Table 215"/>
    <w:basedOn w:val="TableNormal"/>
    <w:uiPriority w:val="42"/>
    <w:qFormat/>
    <w:rsid w:val="00622C6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8">
    <w:name w:val="TableGrid118"/>
    <w:basedOn w:val="TableNormal"/>
    <w:uiPriority w:val="39"/>
    <w:qFormat/>
    <w:rsid w:val="00622C6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uiPriority w:val="39"/>
    <w:qFormat/>
    <w:rsid w:val="00622C6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4">
    <w:name w:val="Plain Table 3114"/>
    <w:basedOn w:val="TableNormal"/>
    <w:uiPriority w:val="43"/>
    <w:qFormat/>
    <w:rsid w:val="00622C6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4">
    <w:name w:val="List Table 1 Light - Accent 1114"/>
    <w:basedOn w:val="TableNormal"/>
    <w:uiPriority w:val="46"/>
    <w:qFormat/>
    <w:rsid w:val="00622C6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0">
    <w:name w:val="Grid Table 4 - Accent 51110"/>
    <w:basedOn w:val="TableNormal"/>
    <w:uiPriority w:val="49"/>
    <w:qFormat/>
    <w:rsid w:val="00622C6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5">
    <w:name w:val="Grid Table 6 Colorful - Accent 5115"/>
    <w:basedOn w:val="TableNormal"/>
    <w:uiPriority w:val="51"/>
    <w:qFormat/>
    <w:rsid w:val="00622C6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4">
    <w:name w:val="List Table 3 - Accent 5114"/>
    <w:basedOn w:val="TableNormal"/>
    <w:uiPriority w:val="48"/>
    <w:qFormat/>
    <w:rsid w:val="00622C6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4">
    <w:name w:val="Plain Table 2114"/>
    <w:basedOn w:val="TableNormal"/>
    <w:uiPriority w:val="42"/>
    <w:qFormat/>
    <w:rsid w:val="00622C6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9">
    <w:name w:val="TableGrid119"/>
    <w:basedOn w:val="TableNormal"/>
    <w:uiPriority w:val="39"/>
    <w:qFormat/>
    <w:rsid w:val="00622C6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b">
    <w:name w:val="书目2"/>
    <w:basedOn w:val="Normal"/>
    <w:next w:val="Normal"/>
    <w:uiPriority w:val="37"/>
    <w:semiHidden/>
    <w:unhideWhenUsed/>
    <w:qFormat/>
    <w:rsid w:val="00622C68"/>
    <w:pPr>
      <w:overflowPunct w:val="0"/>
      <w:autoSpaceDE w:val="0"/>
      <w:autoSpaceDN w:val="0"/>
      <w:adjustRightInd w:val="0"/>
      <w:spacing w:after="180"/>
      <w:textAlignment w:val="baseline"/>
    </w:pPr>
    <w:rPr>
      <w:rFonts w:ascii="Times New Roman" w:eastAsia="SimSun" w:hAnsi="Times New Roman"/>
      <w:szCs w:val="20"/>
    </w:rPr>
  </w:style>
  <w:style w:type="table" w:customStyle="1" w:styleId="TableGrid250">
    <w:name w:val="Table Grid25"/>
    <w:basedOn w:val="TableNormal"/>
    <w:uiPriority w:val="59"/>
    <w:qFormat/>
    <w:rsid w:val="00622C68"/>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表 4 - 着色 114"/>
    <w:basedOn w:val="TableNormal"/>
    <w:uiPriority w:val="49"/>
    <w:qFormat/>
    <w:rsid w:val="00622C68"/>
    <w:rPr>
      <w:rFonts w:ascii="Calibri" w:eastAsia="SimSun" w:hAnsi="Calibri" w:cs="Arial"/>
      <w:sz w:val="22"/>
      <w:szCs w:val="22"/>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60">
    <w:name w:val="网格型26"/>
    <w:basedOn w:val="TableNormal"/>
    <w:uiPriority w:val="39"/>
    <w:qFormat/>
    <w:rsid w:val="00622C68"/>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0">
    <w:name w:val="@他31"/>
    <w:uiPriority w:val="99"/>
    <w:unhideWhenUsed/>
    <w:qFormat/>
    <w:rsid w:val="00622C68"/>
    <w:rPr>
      <w:color w:val="2B579A"/>
      <w:shd w:val="clear" w:color="auto" w:fill="E1DFDD"/>
    </w:rPr>
  </w:style>
  <w:style w:type="character" w:customStyle="1" w:styleId="39">
    <w:name w:val="未处理的提及3"/>
    <w:uiPriority w:val="99"/>
    <w:unhideWhenUsed/>
    <w:qFormat/>
    <w:rsid w:val="00622C68"/>
    <w:rPr>
      <w:color w:val="605E5C"/>
      <w:shd w:val="clear" w:color="auto" w:fill="E1DFDD"/>
    </w:rPr>
  </w:style>
  <w:style w:type="character" w:customStyle="1" w:styleId="1f9">
    <w:name w:val="不明显强调1"/>
    <w:uiPriority w:val="19"/>
    <w:qFormat/>
    <w:rsid w:val="00622C68"/>
    <w:rPr>
      <w:i/>
      <w:iCs/>
      <w:color w:val="404040"/>
    </w:rPr>
  </w:style>
  <w:style w:type="paragraph" w:customStyle="1" w:styleId="611">
    <w:name w:val="标题 611"/>
    <w:basedOn w:val="Normal"/>
    <w:qFormat/>
    <w:rsid w:val="00622C68"/>
    <w:pPr>
      <w:tabs>
        <w:tab w:val="left" w:pos="1152"/>
      </w:tabs>
    </w:pPr>
    <w:rPr>
      <w:rFonts w:eastAsia="MS PGothic" w:cs="Times"/>
      <w:szCs w:val="20"/>
      <w:lang w:val="en-US" w:eastAsia="ja-JP"/>
    </w:rPr>
  </w:style>
  <w:style w:type="paragraph" w:customStyle="1" w:styleId="7110">
    <w:name w:val="标题 711"/>
    <w:basedOn w:val="Normal"/>
    <w:qFormat/>
    <w:rsid w:val="00622C68"/>
    <w:pPr>
      <w:tabs>
        <w:tab w:val="left" w:pos="1296"/>
      </w:tabs>
    </w:pPr>
    <w:rPr>
      <w:rFonts w:eastAsia="MS PGothic" w:cs="Times"/>
      <w:szCs w:val="20"/>
      <w:lang w:val="en-US" w:eastAsia="ja-JP"/>
    </w:rPr>
  </w:style>
  <w:style w:type="table" w:customStyle="1" w:styleId="4-51">
    <w:name w:val="网格表 4 - 着色 51"/>
    <w:basedOn w:val="TableNormal"/>
    <w:uiPriority w:val="49"/>
    <w:qFormat/>
    <w:rsid w:val="00622C68"/>
    <w:rPr>
      <w:lang w:eastAsia="en-US"/>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311">
    <w:name w:val="未处理的提及31"/>
    <w:uiPriority w:val="99"/>
    <w:semiHidden/>
    <w:unhideWhenUsed/>
    <w:qFormat/>
    <w:rsid w:val="00622C68"/>
    <w:rPr>
      <w:color w:val="605E5C"/>
      <w:shd w:val="clear" w:color="auto" w:fill="E1DFDD"/>
    </w:rPr>
  </w:style>
  <w:style w:type="paragraph" w:customStyle="1" w:styleId="511a">
    <w:name w:val="标题 511"/>
    <w:basedOn w:val="Normal"/>
    <w:qFormat/>
    <w:rsid w:val="00622C68"/>
    <w:pPr>
      <w:keepNext/>
      <w:tabs>
        <w:tab w:val="left" w:pos="1008"/>
      </w:tabs>
      <w:spacing w:before="240" w:after="60"/>
      <w:ind w:left="1008" w:hanging="1008"/>
    </w:pPr>
    <w:rPr>
      <w:rFonts w:ascii="Arial" w:hAnsi="Arial"/>
      <w:szCs w:val="20"/>
      <w:lang w:val="en-US" w:eastAsia="ja-JP"/>
    </w:rPr>
  </w:style>
  <w:style w:type="paragraph" w:customStyle="1" w:styleId="8110">
    <w:name w:val="标题 811"/>
    <w:basedOn w:val="Normal"/>
    <w:qFormat/>
    <w:rsid w:val="00622C68"/>
    <w:pPr>
      <w:tabs>
        <w:tab w:val="left" w:pos="1440"/>
      </w:tabs>
      <w:spacing w:before="240" w:after="60"/>
    </w:pPr>
    <w:rPr>
      <w:rFonts w:ascii="Times New Roman" w:eastAsia="MS PGothic" w:hAnsi="Times New Roman"/>
      <w:i/>
      <w:iCs/>
      <w:sz w:val="24"/>
      <w:lang w:val="en-US" w:eastAsia="ja-JP"/>
    </w:rPr>
  </w:style>
  <w:style w:type="table" w:customStyle="1" w:styleId="TableGrid35">
    <w:name w:val="TableGrid35"/>
    <w:basedOn w:val="TableNormal"/>
    <w:uiPriority w:val="39"/>
    <w:qFormat/>
    <w:rsid w:val="00622C68"/>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
    <w:name w:val="Normal."/>
    <w:uiPriority w:val="99"/>
    <w:qFormat/>
    <w:rsid w:val="00622C68"/>
    <w:pPr>
      <w:widowControl w:val="0"/>
      <w:spacing w:line="180" w:lineRule="atLeast"/>
    </w:pPr>
    <w:rPr>
      <w:kern w:val="2"/>
      <w:sz w:val="18"/>
      <w:szCs w:val="18"/>
      <w:lang w:val="en-US" w:eastAsia="en-US"/>
    </w:rPr>
  </w:style>
  <w:style w:type="paragraph" w:customStyle="1" w:styleId="Tablecell2">
    <w:name w:val="Tablecell"/>
    <w:basedOn w:val="Normal"/>
    <w:uiPriority w:val="99"/>
    <w:qFormat/>
    <w:rsid w:val="00622C68"/>
    <w:pPr>
      <w:widowControl w:val="0"/>
      <w:autoSpaceDE w:val="0"/>
      <w:autoSpaceDN w:val="0"/>
      <w:adjustRightInd w:val="0"/>
      <w:snapToGrid w:val="0"/>
      <w:spacing w:before="40" w:after="40" w:line="276" w:lineRule="auto"/>
    </w:pPr>
    <w:rPr>
      <w:rFonts w:ascii="Times New Roman" w:eastAsia="SimSun" w:hAnsi="Times New Roman"/>
      <w:szCs w:val="22"/>
      <w:lang w:val="en-US"/>
    </w:rPr>
  </w:style>
  <w:style w:type="paragraph" w:customStyle="1" w:styleId="MotorolaResponse1">
    <w:name w:val="Motorola Response1"/>
    <w:next w:val="Normal"/>
    <w:uiPriority w:val="99"/>
    <w:semiHidden/>
    <w:qFormat/>
    <w:rsid w:val="00622C68"/>
    <w:pPr>
      <w:keepNext/>
      <w:tabs>
        <w:tab w:val="left" w:pos="432"/>
      </w:tabs>
      <w:autoSpaceDE w:val="0"/>
      <w:autoSpaceDN w:val="0"/>
      <w:adjustRightInd w:val="0"/>
      <w:ind w:left="432" w:hanging="432"/>
      <w:jc w:val="both"/>
    </w:pPr>
    <w:rPr>
      <w:rFonts w:eastAsia="Times New Roman"/>
      <w:kern w:val="2"/>
      <w:lang w:eastAsia="zh-CN"/>
    </w:rPr>
  </w:style>
  <w:style w:type="paragraph" w:customStyle="1" w:styleId="BodyText0001">
    <w:name w:val="Body Text 0001"/>
    <w:basedOn w:val="Normal"/>
    <w:uiPriority w:val="99"/>
    <w:qFormat/>
    <w:rsid w:val="00622C68"/>
    <w:pPr>
      <w:numPr>
        <w:numId w:val="81"/>
      </w:numPr>
      <w:tabs>
        <w:tab w:val="clear" w:pos="720"/>
        <w:tab w:val="left" w:pos="1152"/>
      </w:tabs>
      <w:spacing w:line="480" w:lineRule="auto"/>
    </w:pPr>
    <w:rPr>
      <w:rFonts w:ascii="Times New Roman" w:eastAsia="SimSun" w:hAnsi="Times New Roman"/>
      <w:sz w:val="24"/>
      <w:szCs w:val="20"/>
      <w:lang w:val="en-US"/>
    </w:rPr>
  </w:style>
  <w:style w:type="character" w:customStyle="1" w:styleId="emailstyle140">
    <w:name w:val="emailstyle140"/>
    <w:semiHidden/>
    <w:qFormat/>
    <w:rsid w:val="00622C68"/>
    <w:rPr>
      <w:rFonts w:ascii="Nirmala UI" w:hAnsi="Nirmala UI" w:cs="Arial" w:hint="default"/>
      <w:color w:val="auto"/>
      <w:sz w:val="20"/>
      <w:szCs w:val="22"/>
    </w:rPr>
  </w:style>
  <w:style w:type="character" w:customStyle="1" w:styleId="wordother">
    <w:name w:val="word_other"/>
    <w:basedOn w:val="DefaultParagraphFont"/>
    <w:qFormat/>
    <w:rsid w:val="00622C68"/>
  </w:style>
  <w:style w:type="character" w:customStyle="1" w:styleId="lijuyuanxing">
    <w:name w:val="lijuyuanxing"/>
    <w:qFormat/>
    <w:rsid w:val="00622C68"/>
    <w:rPr>
      <w:kern w:val="2"/>
      <w:lang w:val="en-GB" w:eastAsia="zh-CN" w:bidi="ar-SA"/>
    </w:rPr>
  </w:style>
  <w:style w:type="table" w:customStyle="1" w:styleId="113">
    <w:name w:val="无格式表格 11"/>
    <w:basedOn w:val="TableNormal"/>
    <w:uiPriority w:val="41"/>
    <w:qFormat/>
    <w:rsid w:val="00622C68"/>
    <w:rPr>
      <w:rFonts w:eastAsia="SimSun"/>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CaptionChar3">
    <w:name w:val="Caption Char3"/>
    <w:uiPriority w:val="99"/>
    <w:qFormat/>
    <w:locked/>
    <w:rsid w:val="00622C68"/>
    <w:rPr>
      <w:rFonts w:ascii="Times New Roman" w:eastAsia="SimSun" w:hAnsi="Times New Roman" w:cs="Times New Roman"/>
      <w:b/>
      <w:bCs/>
      <w:kern w:val="0"/>
      <w:sz w:val="20"/>
      <w:szCs w:val="20"/>
      <w:lang w:val="en-GB"/>
    </w:rPr>
  </w:style>
  <w:style w:type="paragraph" w:customStyle="1" w:styleId="Bibliography2">
    <w:name w:val="Bibliography2"/>
    <w:basedOn w:val="Normal"/>
    <w:next w:val="Normal"/>
    <w:uiPriority w:val="37"/>
    <w:semiHidden/>
    <w:unhideWhenUsed/>
    <w:qFormat/>
    <w:rsid w:val="00622C68"/>
    <w:pPr>
      <w:overflowPunct w:val="0"/>
      <w:autoSpaceDE w:val="0"/>
      <w:autoSpaceDN w:val="0"/>
      <w:adjustRightInd w:val="0"/>
      <w:spacing w:after="180"/>
      <w:textAlignment w:val="baseline"/>
    </w:pPr>
    <w:rPr>
      <w:rFonts w:ascii="Times New Roman" w:eastAsia="SimSun" w:hAnsi="Times New Roman"/>
      <w:szCs w:val="20"/>
    </w:rPr>
  </w:style>
  <w:style w:type="character" w:customStyle="1" w:styleId="45">
    <w:name w:val="未处理的提及4"/>
    <w:uiPriority w:val="99"/>
    <w:unhideWhenUsed/>
    <w:qFormat/>
    <w:rsid w:val="00622C68"/>
    <w:rPr>
      <w:color w:val="605E5C"/>
      <w:shd w:val="clear" w:color="auto" w:fill="E1DFDD"/>
    </w:rPr>
  </w:style>
  <w:style w:type="character" w:customStyle="1" w:styleId="SubtleEmphasis1">
    <w:name w:val="Subtle Emphasis1"/>
    <w:uiPriority w:val="19"/>
    <w:qFormat/>
    <w:rsid w:val="00622C68"/>
    <w:rPr>
      <w:i/>
      <w:iCs/>
      <w:color w:val="404040"/>
    </w:rPr>
  </w:style>
  <w:style w:type="paragraph" w:customStyle="1" w:styleId="52a">
    <w:name w:val="标题 52"/>
    <w:basedOn w:val="Normal"/>
    <w:qFormat/>
    <w:rsid w:val="00622C68"/>
    <w:pPr>
      <w:keepNext/>
      <w:tabs>
        <w:tab w:val="left" w:pos="1008"/>
      </w:tabs>
      <w:spacing w:before="240" w:after="60"/>
      <w:ind w:left="1008" w:hanging="1008"/>
    </w:pPr>
    <w:rPr>
      <w:rFonts w:ascii="Arial" w:eastAsia="Calibri" w:hAnsi="Arial" w:cs="Arial"/>
      <w:kern w:val="2"/>
      <w:sz w:val="22"/>
      <w:szCs w:val="22"/>
      <w:lang w:val="en-US"/>
    </w:rPr>
  </w:style>
  <w:style w:type="paragraph" w:customStyle="1" w:styleId="82">
    <w:name w:val="标题 82"/>
    <w:basedOn w:val="Normal"/>
    <w:uiPriority w:val="99"/>
    <w:qFormat/>
    <w:rsid w:val="00622C68"/>
    <w:pPr>
      <w:tabs>
        <w:tab w:val="left" w:pos="1440"/>
      </w:tabs>
      <w:spacing w:before="240" w:after="60"/>
    </w:pPr>
    <w:rPr>
      <w:rFonts w:ascii="Times New Roman" w:eastAsia="MS PGothic" w:hAnsi="Times New Roman"/>
      <w:i/>
      <w:iCs/>
      <w:sz w:val="24"/>
      <w:lang w:val="en-US" w:eastAsia="ja-JP"/>
    </w:rPr>
  </w:style>
  <w:style w:type="paragraph" w:customStyle="1" w:styleId="92">
    <w:name w:val="标题 92"/>
    <w:basedOn w:val="Normal"/>
    <w:uiPriority w:val="99"/>
    <w:qFormat/>
    <w:rsid w:val="00622C68"/>
    <w:pPr>
      <w:tabs>
        <w:tab w:val="left" w:pos="1584"/>
      </w:tabs>
      <w:spacing w:before="240" w:after="60"/>
      <w:ind w:left="1584" w:hanging="1584"/>
    </w:pPr>
    <w:rPr>
      <w:rFonts w:ascii="Arial" w:eastAsia="MS PGothic" w:hAnsi="Arial" w:cs="Arial"/>
      <w:sz w:val="22"/>
      <w:szCs w:val="22"/>
      <w:lang w:val="en-US" w:eastAsia="ja-JP"/>
    </w:rPr>
  </w:style>
  <w:style w:type="paragraph" w:customStyle="1" w:styleId="630">
    <w:name w:val="标题 63"/>
    <w:basedOn w:val="Normal"/>
    <w:uiPriority w:val="99"/>
    <w:qFormat/>
    <w:rsid w:val="00622C68"/>
    <w:pPr>
      <w:tabs>
        <w:tab w:val="left" w:pos="1152"/>
      </w:tabs>
    </w:pPr>
    <w:rPr>
      <w:rFonts w:eastAsia="MS PGothic" w:cs="Times"/>
      <w:szCs w:val="20"/>
      <w:lang w:val="en-US" w:eastAsia="ja-JP"/>
    </w:rPr>
  </w:style>
  <w:style w:type="paragraph" w:customStyle="1" w:styleId="73">
    <w:name w:val="标题 73"/>
    <w:basedOn w:val="Normal"/>
    <w:uiPriority w:val="99"/>
    <w:qFormat/>
    <w:rsid w:val="00622C68"/>
    <w:pPr>
      <w:tabs>
        <w:tab w:val="left" w:pos="1296"/>
      </w:tabs>
    </w:pPr>
    <w:rPr>
      <w:rFonts w:eastAsia="MS PGothic" w:cs="Times"/>
      <w:szCs w:val="20"/>
      <w:lang w:val="en-US" w:eastAsia="ja-JP"/>
    </w:rPr>
  </w:style>
  <w:style w:type="character" w:customStyle="1" w:styleId="46">
    <w:name w:val="@他4"/>
    <w:uiPriority w:val="99"/>
    <w:unhideWhenUsed/>
    <w:qFormat/>
    <w:rsid w:val="00622C68"/>
    <w:rPr>
      <w:color w:val="2B579A"/>
      <w:shd w:val="clear" w:color="auto" w:fill="E6E6E6"/>
    </w:rPr>
  </w:style>
  <w:style w:type="table" w:customStyle="1" w:styleId="4-52">
    <w:name w:val="网格表 4 - 着色 52"/>
    <w:basedOn w:val="TableNormal"/>
    <w:uiPriority w:val="49"/>
    <w:qFormat/>
    <w:rsid w:val="00622C68"/>
    <w:rPr>
      <w:lang w:eastAsia="en-US"/>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410">
    <w:name w:val="未处理的提及41"/>
    <w:uiPriority w:val="99"/>
    <w:semiHidden/>
    <w:unhideWhenUsed/>
    <w:qFormat/>
    <w:rsid w:val="00622C68"/>
    <w:rPr>
      <w:color w:val="605E5C"/>
      <w:shd w:val="clear" w:color="auto" w:fill="E1DFDD"/>
    </w:rPr>
  </w:style>
  <w:style w:type="table" w:customStyle="1" w:styleId="TableGrid93">
    <w:name w:val="Table Grid93"/>
    <w:basedOn w:val="TableNormal"/>
    <w:uiPriority w:val="39"/>
    <w:qFormat/>
    <w:rsid w:val="00622C68"/>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
    <w:name w:val="正文s"/>
    <w:basedOn w:val="Normal"/>
    <w:qFormat/>
    <w:rsid w:val="00622C68"/>
    <w:pPr>
      <w:jc w:val="both"/>
    </w:pPr>
    <w:rPr>
      <w:rFonts w:ascii="Times New Roman" w:eastAsia="SimSun" w:hAnsi="Times New Roman"/>
      <w:iCs/>
      <w:sz w:val="21"/>
      <w:szCs w:val="21"/>
      <w:lang w:val="en-US" w:eastAsia="zh-CN"/>
    </w:rPr>
  </w:style>
  <w:style w:type="table" w:customStyle="1" w:styleId="TableGrid261">
    <w:name w:val="TableGrid261"/>
    <w:basedOn w:val="TableNormal"/>
    <w:qFormat/>
    <w:rsid w:val="00622C68"/>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Grid29"/>
    <w:basedOn w:val="TableNormal"/>
    <w:uiPriority w:val="39"/>
    <w:qFormat/>
    <w:rsid w:val="00622C68"/>
    <w:rPr>
      <w:rFonts w:eastAsia="SimSun"/>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11">
    <w:name w:val="正文文本 Char1"/>
    <w:qFormat/>
    <w:rsid w:val="00622C68"/>
    <w:rPr>
      <w:rFonts w:eastAsia="Times New Roman"/>
      <w:lang w:eastAsia="en-US"/>
    </w:rPr>
  </w:style>
  <w:style w:type="character" w:customStyle="1" w:styleId="Char12">
    <w:name w:val="批注文字 Char1"/>
    <w:uiPriority w:val="99"/>
    <w:qFormat/>
    <w:rsid w:val="00622C68"/>
    <w:rPr>
      <w:rFonts w:ascii="Times New Roman" w:eastAsia="Times New Roman" w:hAnsi="Times New Roman" w:cs="Times New Roman"/>
      <w:sz w:val="20"/>
      <w:szCs w:val="20"/>
      <w:lang w:val="en-US"/>
    </w:rPr>
  </w:style>
  <w:style w:type="character" w:customStyle="1" w:styleId="Char13">
    <w:name w:val="脚注文本 Char1"/>
    <w:semiHidden/>
    <w:qFormat/>
    <w:rsid w:val="00622C68"/>
    <w:rPr>
      <w:rFonts w:eastAsia="Times New Roman"/>
      <w:sz w:val="18"/>
      <w:szCs w:val="18"/>
      <w:lang w:eastAsia="en-US"/>
    </w:rPr>
  </w:style>
  <w:style w:type="character" w:customStyle="1" w:styleId="Char14">
    <w:name w:val="文档结构图 Char1"/>
    <w:semiHidden/>
    <w:qFormat/>
    <w:rsid w:val="00622C68"/>
    <w:rPr>
      <w:rFonts w:ascii="SimSun"/>
      <w:sz w:val="18"/>
      <w:szCs w:val="18"/>
      <w:lang w:eastAsia="en-US"/>
    </w:rPr>
  </w:style>
  <w:style w:type="table" w:customStyle="1" w:styleId="TableGrid160">
    <w:name w:val="Table Grid16"/>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10">
    <w:name w:val="Table Grid21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411">
    <w:name w:val="标题41"/>
    <w:basedOn w:val="Normal"/>
    <w:next w:val="NormalIndent"/>
    <w:qFormat/>
    <w:rsid w:val="00622C68"/>
    <w:pPr>
      <w:widowControl w:val="0"/>
      <w:ind w:firstLine="420"/>
      <w:jc w:val="both"/>
    </w:pPr>
    <w:rPr>
      <w:rFonts w:ascii="Times New Roman" w:eastAsia="SimSun" w:hAnsi="Times New Roman"/>
      <w:kern w:val="2"/>
      <w:sz w:val="21"/>
      <w:szCs w:val="20"/>
      <w:lang w:val="en-US" w:eastAsia="zh-CN"/>
    </w:rPr>
  </w:style>
  <w:style w:type="paragraph" w:customStyle="1" w:styleId="z-TopofForm1">
    <w:name w:val="z-Top of Form1"/>
    <w:basedOn w:val="Normal"/>
    <w:next w:val="Normal"/>
    <w:hidden/>
    <w:uiPriority w:val="99"/>
    <w:unhideWhenUsed/>
    <w:qFormat/>
    <w:rsid w:val="00622C68"/>
    <w:pPr>
      <w:pBdr>
        <w:bottom w:val="single" w:sz="6" w:space="1" w:color="auto"/>
      </w:pBdr>
      <w:jc w:val="center"/>
    </w:pPr>
    <w:rPr>
      <w:rFonts w:ascii="Arial" w:eastAsia="SimSun" w:hAnsi="Arial"/>
      <w:vanish/>
      <w:sz w:val="16"/>
      <w:szCs w:val="16"/>
      <w:lang w:val="en-US" w:eastAsia="zh-CN"/>
    </w:rPr>
  </w:style>
  <w:style w:type="character" w:customStyle="1" w:styleId="z-">
    <w:name w:val="z-窗体顶端 字符"/>
    <w:link w:val="z-TopofForm2"/>
    <w:uiPriority w:val="99"/>
    <w:qFormat/>
    <w:rsid w:val="00622C68"/>
    <w:rPr>
      <w:rFonts w:ascii="Arial" w:eastAsia="Times New Roman" w:hAnsi="Arial"/>
      <w:vanish/>
      <w:sz w:val="16"/>
      <w:szCs w:val="16"/>
    </w:rPr>
  </w:style>
  <w:style w:type="paragraph" w:customStyle="1" w:styleId="z-TopofForm2">
    <w:name w:val="z-Top of Form2"/>
    <w:basedOn w:val="Normal"/>
    <w:next w:val="Normal"/>
    <w:link w:val="z-"/>
    <w:uiPriority w:val="99"/>
    <w:rsid w:val="00622C68"/>
    <w:pPr>
      <w:pBdr>
        <w:bottom w:val="single" w:sz="6" w:space="1" w:color="auto"/>
      </w:pBdr>
      <w:jc w:val="center"/>
    </w:pPr>
    <w:rPr>
      <w:rFonts w:ascii="Arial" w:eastAsia="Times New Roman" w:hAnsi="Arial"/>
      <w:vanish/>
      <w:sz w:val="16"/>
      <w:szCs w:val="16"/>
      <w:lang w:eastAsia="en-GB"/>
    </w:rPr>
  </w:style>
  <w:style w:type="paragraph" w:customStyle="1" w:styleId="z-BottomofForm1">
    <w:name w:val="z-Bottom of Form1"/>
    <w:basedOn w:val="Normal"/>
    <w:next w:val="Normal"/>
    <w:hidden/>
    <w:uiPriority w:val="99"/>
    <w:unhideWhenUsed/>
    <w:qFormat/>
    <w:rsid w:val="00622C68"/>
    <w:pPr>
      <w:pBdr>
        <w:top w:val="single" w:sz="6" w:space="1" w:color="auto"/>
      </w:pBdr>
      <w:jc w:val="center"/>
    </w:pPr>
    <w:rPr>
      <w:rFonts w:ascii="Arial" w:eastAsia="SimSun" w:hAnsi="Arial"/>
      <w:vanish/>
      <w:sz w:val="16"/>
      <w:szCs w:val="16"/>
      <w:lang w:val="en-US" w:eastAsia="zh-CN"/>
    </w:rPr>
  </w:style>
  <w:style w:type="character" w:customStyle="1" w:styleId="z-0">
    <w:name w:val="z-窗体底端 字符"/>
    <w:link w:val="z-BottomofForm2"/>
    <w:uiPriority w:val="99"/>
    <w:qFormat/>
    <w:rsid w:val="00622C68"/>
    <w:rPr>
      <w:rFonts w:ascii="Arial" w:eastAsia="Times New Roman" w:hAnsi="Arial"/>
      <w:vanish/>
      <w:sz w:val="16"/>
      <w:szCs w:val="16"/>
    </w:rPr>
  </w:style>
  <w:style w:type="paragraph" w:customStyle="1" w:styleId="z-BottomofForm2">
    <w:name w:val="z-Bottom of Form2"/>
    <w:basedOn w:val="Normal"/>
    <w:next w:val="Normal"/>
    <w:link w:val="z-0"/>
    <w:uiPriority w:val="99"/>
    <w:rsid w:val="00622C68"/>
    <w:pPr>
      <w:pBdr>
        <w:top w:val="single" w:sz="6" w:space="1" w:color="auto"/>
      </w:pBdr>
      <w:jc w:val="center"/>
    </w:pPr>
    <w:rPr>
      <w:rFonts w:ascii="Arial" w:eastAsia="Times New Roman" w:hAnsi="Arial"/>
      <w:vanish/>
      <w:sz w:val="16"/>
      <w:szCs w:val="16"/>
      <w:lang w:eastAsia="en-GB"/>
    </w:rPr>
  </w:style>
  <w:style w:type="paragraph" w:customStyle="1" w:styleId="Date1">
    <w:name w:val="Date1"/>
    <w:basedOn w:val="Normal"/>
    <w:next w:val="Normal"/>
    <w:uiPriority w:val="99"/>
    <w:unhideWhenUsed/>
    <w:qFormat/>
    <w:rsid w:val="00622C68"/>
    <w:pPr>
      <w:spacing w:after="200" w:line="276" w:lineRule="auto"/>
      <w:ind w:leftChars="2500" w:left="100"/>
    </w:pPr>
    <w:rPr>
      <w:rFonts w:ascii="Times New Roman" w:eastAsia="SimSun" w:hAnsi="Times New Roman"/>
      <w:szCs w:val="20"/>
      <w:lang w:val="en-US" w:eastAsia="zh-CN"/>
    </w:rPr>
  </w:style>
  <w:style w:type="paragraph" w:customStyle="1" w:styleId="BodyTextIndent1">
    <w:name w:val="Body Text Indent1"/>
    <w:basedOn w:val="Normal"/>
    <w:next w:val="BodyTextIndent"/>
    <w:uiPriority w:val="99"/>
    <w:unhideWhenUsed/>
    <w:qFormat/>
    <w:rsid w:val="00622C68"/>
    <w:pPr>
      <w:spacing w:after="120" w:line="276" w:lineRule="auto"/>
      <w:ind w:left="360"/>
    </w:pPr>
  </w:style>
  <w:style w:type="paragraph" w:customStyle="1" w:styleId="ListNumber31">
    <w:name w:val="List Number 31"/>
    <w:basedOn w:val="Normal"/>
    <w:next w:val="ListNumber3"/>
    <w:qFormat/>
    <w:rsid w:val="00622C68"/>
    <w:pPr>
      <w:tabs>
        <w:tab w:val="left" w:pos="992"/>
      </w:tabs>
      <w:overflowPunct w:val="0"/>
      <w:autoSpaceDE w:val="0"/>
      <w:autoSpaceDN w:val="0"/>
      <w:adjustRightInd w:val="0"/>
      <w:spacing w:after="180"/>
      <w:ind w:left="992" w:hanging="425"/>
      <w:textAlignment w:val="baseline"/>
    </w:pPr>
    <w:rPr>
      <w:rFonts w:ascii="Times New Roman" w:eastAsia="SimSun" w:hAnsi="Times New Roman"/>
      <w:szCs w:val="20"/>
    </w:rPr>
  </w:style>
  <w:style w:type="table" w:customStyle="1" w:styleId="1110">
    <w:name w:val="网格型111"/>
    <w:basedOn w:val="TableNormal"/>
    <w:qFormat/>
    <w:rsid w:val="00622C6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622C68"/>
    <w:pPr>
      <w:snapToGrid w:val="0"/>
    </w:pPr>
    <w:rPr>
      <w:rFonts w:ascii="Calibri Light" w:eastAsia="SimSun" w:hAnsi="Calibri Light"/>
      <w:b/>
      <w:i/>
      <w:iCs/>
      <w:color w:val="4472C4"/>
      <w:spacing w:val="15"/>
      <w:lang w:val="en-US" w:eastAsia="zh-CN"/>
    </w:rPr>
  </w:style>
  <w:style w:type="table" w:customStyle="1" w:styleId="PlainTable111">
    <w:name w:val="Plain Table 111"/>
    <w:basedOn w:val="TableNormal"/>
    <w:uiPriority w:val="41"/>
    <w:qFormat/>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BodyTextIndent20">
    <w:name w:val="Body Text Indent2"/>
    <w:basedOn w:val="Normal"/>
    <w:next w:val="BodyTextIndent"/>
    <w:link w:val="BodyTextIndentChar1"/>
    <w:uiPriority w:val="99"/>
    <w:rsid w:val="00622C68"/>
    <w:pPr>
      <w:spacing w:after="120"/>
      <w:ind w:left="283"/>
    </w:pPr>
    <w:rPr>
      <w:rFonts w:ascii="CG Times (WN)" w:eastAsia="SimSun" w:hAnsi="CG Times (WN)"/>
      <w:szCs w:val="20"/>
    </w:rPr>
  </w:style>
  <w:style w:type="character" w:customStyle="1" w:styleId="BodyTextIndentChar1">
    <w:name w:val="Body Text Indent Char1"/>
    <w:link w:val="BodyTextIndent20"/>
    <w:uiPriority w:val="99"/>
    <w:rsid w:val="00622C68"/>
    <w:rPr>
      <w:rFonts w:ascii="CG Times (WN)" w:eastAsia="SimSun" w:hAnsi="CG Times (WN)"/>
      <w:lang w:eastAsia="en-US"/>
    </w:rPr>
  </w:style>
  <w:style w:type="character" w:customStyle="1" w:styleId="BodyTextIndentChar2">
    <w:name w:val="Body Text Indent Char2"/>
    <w:semiHidden/>
    <w:rsid w:val="00622C68"/>
    <w:rPr>
      <w:rFonts w:ascii="Times New Roman" w:eastAsia="SimSun" w:hAnsi="Times New Roman"/>
      <w:lang w:val="en-GB" w:eastAsia="en-US"/>
    </w:rPr>
  </w:style>
  <w:style w:type="table" w:customStyle="1" w:styleId="114">
    <w:name w:val="浅色列表11"/>
    <w:basedOn w:val="TableNormal"/>
    <w:uiPriority w:val="61"/>
    <w:rsid w:val="00622C6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TableofFigures1">
    <w:name w:val="Table of Figures1"/>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622C68"/>
    <w:pPr>
      <w:pBdr>
        <w:top w:val="single" w:sz="12" w:space="0" w:color="auto"/>
      </w:pBdr>
      <w:spacing w:before="360" w:after="240"/>
    </w:pPr>
    <w:rPr>
      <w:rFonts w:ascii="Times New Roman" w:eastAsia="SimSun" w:hAnsi="Times New Roman"/>
      <w:b/>
      <w:i/>
      <w:sz w:val="26"/>
      <w:szCs w:val="20"/>
    </w:rPr>
  </w:style>
  <w:style w:type="paragraph" w:customStyle="1" w:styleId="BodyTextIndent31">
    <w:name w:val="Body Text Indent 31"/>
    <w:basedOn w:val="Normal"/>
    <w:next w:val="BodyTextIndent3"/>
    <w:rsid w:val="00622C68"/>
    <w:pPr>
      <w:overflowPunct w:val="0"/>
      <w:autoSpaceDE w:val="0"/>
      <w:autoSpaceDN w:val="0"/>
      <w:adjustRightInd w:val="0"/>
      <w:ind w:left="1080"/>
      <w:textAlignment w:val="baseline"/>
    </w:pPr>
    <w:rPr>
      <w:sz w:val="16"/>
      <w:szCs w:val="16"/>
    </w:rPr>
  </w:style>
  <w:style w:type="table" w:customStyle="1" w:styleId="TableGridLight111">
    <w:name w:val="Table Grid Light111"/>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PatApplChar">
    <w:name w:val="Pat Appl Char"/>
    <w:link w:val="PatAppl"/>
    <w:locked/>
    <w:rsid w:val="00622C68"/>
    <w:rPr>
      <w:rFonts w:eastAsia="t"/>
      <w:szCs w:val="22"/>
      <w:lang w:val="en-US" w:eastAsia="zh-CN"/>
    </w:rPr>
  </w:style>
  <w:style w:type="paragraph" w:customStyle="1" w:styleId="3a">
    <w:name w:val="列出段落3"/>
    <w:basedOn w:val="Normal"/>
    <w:uiPriority w:val="34"/>
    <w:unhideWhenUsed/>
    <w:qFormat/>
    <w:rsid w:val="00622C68"/>
    <w:pPr>
      <w:widowControl w:val="0"/>
      <w:spacing w:after="200" w:line="276" w:lineRule="auto"/>
      <w:ind w:leftChars="400" w:left="840"/>
    </w:pPr>
    <w:rPr>
      <w:rFonts w:ascii="Times New Roman" w:eastAsia="SimSun" w:hAnsi="Times New Roman"/>
      <w:kern w:val="2"/>
      <w:lang w:val="en-US" w:eastAsia="zh-CN"/>
    </w:rPr>
  </w:style>
  <w:style w:type="paragraph" w:customStyle="1" w:styleId="115">
    <w:name w:val="列出段落11"/>
    <w:basedOn w:val="Normal"/>
    <w:uiPriority w:val="34"/>
    <w:unhideWhenUsed/>
    <w:qFormat/>
    <w:rsid w:val="00622C68"/>
    <w:pPr>
      <w:widowControl w:val="0"/>
      <w:spacing w:after="200" w:line="276" w:lineRule="auto"/>
      <w:ind w:firstLineChars="200" w:firstLine="420"/>
      <w:jc w:val="both"/>
    </w:pPr>
    <w:rPr>
      <w:rFonts w:ascii="Times New Roman" w:eastAsia="SimSun" w:hAnsi="Times New Roman"/>
      <w:kern w:val="2"/>
      <w:sz w:val="21"/>
      <w:lang w:val="en-US" w:eastAsia="zh-CN"/>
    </w:rPr>
  </w:style>
  <w:style w:type="table" w:customStyle="1" w:styleId="ColorfulList-Accent1110">
    <w:name w:val="Colorful List - Accent 1110"/>
    <w:basedOn w:val="TableNormal"/>
    <w:uiPriority w:val="34"/>
    <w:rsid w:val="00622C68"/>
    <w:rPr>
      <w:rFonts w:eastAsia="MS Gothic"/>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
    <w:name w:val="Grid Table 4 - Accent 5121"/>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0">
    <w:name w:val="Table Grid11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light">
    <w:name w:val="highlight"/>
    <w:rsid w:val="00622C68"/>
    <w:rPr>
      <w:rFonts w:cs="Times New Roman"/>
    </w:rPr>
  </w:style>
  <w:style w:type="character" w:customStyle="1" w:styleId="TitleChar4">
    <w:name w:val="Title Char4"/>
    <w:uiPriority w:val="10"/>
    <w:locked/>
    <w:rsid w:val="00622C68"/>
    <w:rPr>
      <w:rFonts w:ascii="Calibri Light" w:eastAsia="Times New Roman" w:hAnsi="Calibri Light" w:cs="Times New Roman"/>
      <w:spacing w:val="-10"/>
      <w:kern w:val="28"/>
      <w:sz w:val="56"/>
      <w:szCs w:val="56"/>
    </w:rPr>
  </w:style>
  <w:style w:type="paragraph" w:customStyle="1" w:styleId="onecomwebmail-onecomwebmail-msonormal">
    <w:name w:val="onecomwebmail-onecomwebmail-msonormal"/>
    <w:basedOn w:val="Normal"/>
    <w:rsid w:val="00622C68"/>
    <w:pPr>
      <w:spacing w:before="100" w:beforeAutospacing="1" w:after="100" w:afterAutospacing="1"/>
    </w:pPr>
    <w:rPr>
      <w:rFonts w:ascii="Times New Roman" w:eastAsia="SimSun" w:hAnsi="Times New Roman"/>
      <w:sz w:val="24"/>
      <w:lang w:val="en-US"/>
    </w:rPr>
  </w:style>
  <w:style w:type="character" w:customStyle="1" w:styleId="z-TopofFormChar1">
    <w:name w:val="z-Top of Form Char1"/>
    <w:rsid w:val="00622C68"/>
    <w:rPr>
      <w:rFonts w:ascii="Arial" w:hAnsi="Arial" w:cs="Arial"/>
      <w:vanish/>
      <w:sz w:val="16"/>
      <w:szCs w:val="16"/>
      <w:lang w:val="en-GB" w:eastAsia="en-US"/>
    </w:rPr>
  </w:style>
  <w:style w:type="character" w:customStyle="1" w:styleId="z-Char1">
    <w:name w:val="z-窗体顶端 Char1"/>
    <w:semiHidden/>
    <w:rsid w:val="00622C68"/>
    <w:rPr>
      <w:rFonts w:ascii="Arial" w:eastAsia="Times New Roman" w:hAnsi="Arial" w:cs="Arial"/>
      <w:vanish/>
      <w:sz w:val="16"/>
      <w:szCs w:val="16"/>
      <w:lang w:eastAsia="en-US"/>
    </w:rPr>
  </w:style>
  <w:style w:type="character" w:customStyle="1" w:styleId="z-BottomofFormChar1">
    <w:name w:val="z-Bottom of Form Char1"/>
    <w:rsid w:val="00622C68"/>
    <w:rPr>
      <w:rFonts w:ascii="Arial" w:hAnsi="Arial" w:cs="Arial"/>
      <w:vanish/>
      <w:sz w:val="16"/>
      <w:szCs w:val="16"/>
      <w:lang w:val="en-GB" w:eastAsia="en-US"/>
    </w:rPr>
  </w:style>
  <w:style w:type="character" w:customStyle="1" w:styleId="z-Char10">
    <w:name w:val="z-窗体底端 Char1"/>
    <w:semiHidden/>
    <w:rsid w:val="00622C68"/>
    <w:rPr>
      <w:rFonts w:ascii="Arial" w:eastAsia="Times New Roman" w:hAnsi="Arial" w:cs="Arial"/>
      <w:vanish/>
      <w:sz w:val="16"/>
      <w:szCs w:val="16"/>
      <w:lang w:eastAsia="en-US"/>
    </w:rPr>
  </w:style>
  <w:style w:type="character" w:customStyle="1" w:styleId="Char15">
    <w:name w:val="日期 Char1"/>
    <w:semiHidden/>
    <w:rsid w:val="00622C68"/>
    <w:rPr>
      <w:rFonts w:eastAsia="Times New Roman"/>
      <w:lang w:eastAsia="en-US"/>
    </w:rPr>
  </w:style>
  <w:style w:type="character" w:customStyle="1" w:styleId="DateChar1">
    <w:name w:val="Date Char1"/>
    <w:rsid w:val="00622C68"/>
    <w:rPr>
      <w:lang w:eastAsia="en-US"/>
    </w:rPr>
  </w:style>
  <w:style w:type="character" w:customStyle="1" w:styleId="Char16">
    <w:name w:val="副标题 Char1"/>
    <w:rsid w:val="00622C68"/>
    <w:rPr>
      <w:rFonts w:ascii="Cambria" w:hAnsi="Cambria" w:cs="Times New Roman"/>
      <w:b/>
      <w:bCs/>
      <w:kern w:val="28"/>
      <w:sz w:val="32"/>
      <w:szCs w:val="32"/>
      <w:lang w:eastAsia="en-US"/>
    </w:rPr>
  </w:style>
  <w:style w:type="character" w:customStyle="1" w:styleId="SubtitleChar1">
    <w:name w:val="Subtitle Char1"/>
    <w:rsid w:val="00622C68"/>
    <w:rPr>
      <w:rFonts w:ascii="Calibri" w:eastAsia="SimSun" w:hAnsi="Calibri" w:cs="Times New Roman"/>
      <w:color w:val="5A5A5A"/>
      <w:spacing w:val="15"/>
      <w:sz w:val="22"/>
      <w:szCs w:val="22"/>
      <w:lang w:eastAsia="en-US"/>
    </w:rPr>
  </w:style>
  <w:style w:type="paragraph" w:customStyle="1" w:styleId="BodyTextIndent32">
    <w:name w:val="Body Text Indent 32"/>
    <w:basedOn w:val="Normal"/>
    <w:next w:val="BodyTextIndent3"/>
    <w:link w:val="BodyTextIndent3Char1"/>
    <w:rsid w:val="00622C68"/>
    <w:pPr>
      <w:spacing w:after="120"/>
      <w:ind w:left="283"/>
    </w:pPr>
    <w:rPr>
      <w:rFonts w:ascii="CG Times (WN)" w:eastAsia="SimSun" w:hAnsi="CG Times (WN)"/>
      <w:sz w:val="16"/>
      <w:szCs w:val="16"/>
    </w:rPr>
  </w:style>
  <w:style w:type="character" w:customStyle="1" w:styleId="BodyTextIndent3Char1">
    <w:name w:val="Body Text Indent 3 Char1"/>
    <w:link w:val="BodyTextIndent32"/>
    <w:rsid w:val="00622C68"/>
    <w:rPr>
      <w:rFonts w:ascii="CG Times (WN)" w:eastAsia="SimSun" w:hAnsi="CG Times (WN)"/>
      <w:sz w:val="16"/>
      <w:szCs w:val="16"/>
      <w:lang w:eastAsia="en-US"/>
    </w:rPr>
  </w:style>
  <w:style w:type="table" w:customStyle="1" w:styleId="TableGrid312">
    <w:name w:val="Table Grid3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2">
    <w:name w:val="Table Grid Light12"/>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Theme1">
    <w:name w:val="Table Theme1"/>
    <w:basedOn w:val="TableNormal"/>
    <w:rsid w:val="00622C68"/>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 311"/>
    <w:basedOn w:val="TableNormal"/>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paragraph" w:customStyle="1" w:styleId="TableofFigures2">
    <w:name w:val="Table of Figures2"/>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622C68"/>
    <w:pPr>
      <w:pBdr>
        <w:top w:val="single" w:sz="12" w:space="0" w:color="auto"/>
      </w:pBdr>
      <w:spacing w:before="360" w:after="240"/>
    </w:pPr>
    <w:rPr>
      <w:rFonts w:ascii="Times New Roman" w:eastAsia="SimSun" w:hAnsi="Times New Roman"/>
      <w:b/>
      <w:i/>
      <w:sz w:val="26"/>
      <w:szCs w:val="20"/>
    </w:rPr>
  </w:style>
  <w:style w:type="table" w:customStyle="1" w:styleId="DarkList-Accent61">
    <w:name w:val="Dark List - Accent 61"/>
    <w:basedOn w:val="TableNormal"/>
    <w:uiPriority w:val="70"/>
    <w:rsid w:val="00622C68"/>
    <w:rPr>
      <w:rFonts w:ascii="CG Times (WN)" w:eastAsia="SimSun" w:hAnsi="CG Times (WN)"/>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PlainTable1111">
    <w:name w:val="Plain Table 1111"/>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
    <w:name w:val="Colorful List - Accent 1111"/>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
    <w:name w:val="Grid Table 4 - Accent 5131"/>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1">
    <w:name w:val="Table Grid12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
    <w:name w:val="网格型121"/>
    <w:basedOn w:val="TableNormal"/>
    <w:rsid w:val="00622C6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
    <w:name w:val="Table Classic 12"/>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
    <w:name w:val="Table Subtle 22"/>
    <w:basedOn w:val="TableNormal"/>
    <w:rsid w:val="00622C6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TableNormal"/>
    <w:rsid w:val="00622C68"/>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rsid w:val="00622C6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2">
    <w:name w:val="浅色列表12"/>
    <w:basedOn w:val="TableNormal"/>
    <w:uiPriority w:val="61"/>
    <w:rsid w:val="00622C6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uiPriority w:val="60"/>
    <w:rsid w:val="00622C6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uiPriority w:val="64"/>
    <w:rsid w:val="00622C6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rsid w:val="00622C6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0">
    <w:name w:val="Table Grid 32"/>
    <w:basedOn w:val="TableNormal"/>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1">
    <w:name w:val="Table Grid 22"/>
    <w:basedOn w:val="TableNormal"/>
    <w:rsid w:val="00622C6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
    <w:name w:val="Table Elegant2"/>
    <w:basedOn w:val="TableNormal"/>
    <w:rsid w:val="00622C6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paragraph" w:customStyle="1" w:styleId="TableofFigures3">
    <w:name w:val="Table of Figures3"/>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622C68"/>
    <w:pPr>
      <w:pBdr>
        <w:top w:val="single" w:sz="12" w:space="0" w:color="auto"/>
      </w:pBdr>
      <w:spacing w:before="360" w:after="240"/>
    </w:pPr>
    <w:rPr>
      <w:rFonts w:ascii="Times New Roman" w:eastAsia="SimSun" w:hAnsi="Times New Roman"/>
      <w:b/>
      <w:i/>
      <w:sz w:val="26"/>
      <w:szCs w:val="20"/>
    </w:rPr>
  </w:style>
  <w:style w:type="table" w:customStyle="1" w:styleId="DarkList-Accent62">
    <w:name w:val="Dark List - Accent 62"/>
    <w:basedOn w:val="TableNormal"/>
    <w:uiPriority w:val="70"/>
    <w:rsid w:val="00622C68"/>
    <w:rPr>
      <w:rFonts w:ascii="CG Times (WN)" w:eastAsia="SimSun" w:hAnsi="CG Times (WN)"/>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0">
    <w:name w:val="Colorful List - Accent 1210"/>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0">
    <w:name w:val="Grid Table 4 - Accent 5210"/>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1">
    <w:name w:val="Table Grid13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网格型131"/>
    <w:basedOn w:val="TableNormal"/>
    <w:rsid w:val="00622C6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
    <w:name w:val="Table Classic 13"/>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
    <w:name w:val="Table Subtle 23"/>
    <w:basedOn w:val="TableNormal"/>
    <w:rsid w:val="00622C6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TableNormal"/>
    <w:rsid w:val="00622C68"/>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rsid w:val="00622C6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
    <w:name w:val="浅色列表13"/>
    <w:basedOn w:val="TableNormal"/>
    <w:uiPriority w:val="61"/>
    <w:rsid w:val="00622C6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uiPriority w:val="60"/>
    <w:rsid w:val="00622C6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uiPriority w:val="64"/>
    <w:rsid w:val="00622C6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0">
    <w:name w:val="Table Grid 43"/>
    <w:basedOn w:val="TableNormal"/>
    <w:rsid w:val="00622C6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0">
    <w:name w:val="Table Grid 33"/>
    <w:basedOn w:val="TableNormal"/>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1">
    <w:name w:val="Table Grid 23"/>
    <w:basedOn w:val="TableNormal"/>
    <w:rsid w:val="00622C6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
    <w:name w:val="Table Elegant3"/>
    <w:basedOn w:val="TableNormal"/>
    <w:rsid w:val="00622C6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paragraph" w:customStyle="1" w:styleId="TableofFigures4">
    <w:name w:val="Table of Figures4"/>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622C68"/>
    <w:pPr>
      <w:pBdr>
        <w:top w:val="single" w:sz="12" w:space="0" w:color="auto"/>
      </w:pBdr>
      <w:spacing w:before="360" w:after="240"/>
    </w:pPr>
    <w:rPr>
      <w:rFonts w:ascii="Times New Roman" w:eastAsia="SimSun" w:hAnsi="Times New Roman"/>
      <w:b/>
      <w:i/>
      <w:sz w:val="26"/>
      <w:szCs w:val="20"/>
    </w:rPr>
  </w:style>
  <w:style w:type="table" w:customStyle="1" w:styleId="DarkList-Accent63">
    <w:name w:val="Dark List - Accent 63"/>
    <w:basedOn w:val="TableNormal"/>
    <w:uiPriority w:val="70"/>
    <w:rsid w:val="00622C68"/>
    <w:rPr>
      <w:rFonts w:ascii="CG Times (WN)" w:eastAsia="SimSun" w:hAnsi="CG Times (WN)"/>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9">
    <w:name w:val="Colorful List - Accent 139"/>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0">
    <w:name w:val="Grid Table 4 - Accent 5310"/>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1">
    <w:name w:val="Table Grid14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41">
    <w:name w:val="Colorful List - Accent 141"/>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Distribution">
    <w:name w:val="Distribution"/>
    <w:basedOn w:val="Heading4"/>
    <w:next w:val="Text"/>
    <w:rsid w:val="00622C68"/>
    <w:pPr>
      <w:keepNext w:val="0"/>
      <w:numPr>
        <w:ilvl w:val="0"/>
        <w:numId w:val="0"/>
      </w:numPr>
      <w:spacing w:before="360" w:after="0"/>
      <w:outlineLvl w:val="9"/>
    </w:pPr>
    <w:rPr>
      <w:rFonts w:eastAsia="SimSun" w:cs="Times New Roman"/>
      <w:bCs w:val="0"/>
      <w:i w:val="0"/>
      <w:szCs w:val="20"/>
      <w:lang w:val="en-US"/>
    </w:rPr>
  </w:style>
  <w:style w:type="paragraph" w:customStyle="1" w:styleId="ProgramStyle">
    <w:name w:val="ProgramStyle"/>
    <w:next w:val="BodyText"/>
    <w:rsid w:val="00622C68"/>
    <w:rPr>
      <w:rFonts w:ascii="Courier New" w:eastAsia="SimSun" w:hAnsi="Courier New"/>
      <w:sz w:val="16"/>
      <w:lang w:val="en-US" w:eastAsia="en-US"/>
    </w:rPr>
  </w:style>
  <w:style w:type="paragraph" w:customStyle="1" w:styleId="TableStyle">
    <w:name w:val="TableStyle"/>
    <w:rsid w:val="00622C68"/>
    <w:pPr>
      <w:ind w:left="85"/>
    </w:pPr>
    <w:rPr>
      <w:rFonts w:ascii="Arial" w:eastAsia="SimSun" w:hAnsi="Arial"/>
      <w:sz w:val="22"/>
      <w:lang w:val="en-US" w:eastAsia="en-US"/>
    </w:rPr>
  </w:style>
  <w:style w:type="paragraph" w:customStyle="1" w:styleId="Listabcdoublelinewide">
    <w:name w:val="List abc double line (wide)"/>
    <w:rsid w:val="00622C68"/>
    <w:pPr>
      <w:numPr>
        <w:numId w:val="82"/>
      </w:numPr>
      <w:tabs>
        <w:tab w:val="left" w:pos="720"/>
      </w:tabs>
      <w:spacing w:before="240"/>
      <w:ind w:left="720"/>
    </w:pPr>
    <w:rPr>
      <w:rFonts w:ascii="Arial" w:eastAsia="SimSun" w:hAnsi="Arial"/>
      <w:lang w:val="en-US" w:eastAsia="en-US" w:bidi="ar-DZ"/>
    </w:rPr>
  </w:style>
  <w:style w:type="paragraph" w:customStyle="1" w:styleId="NoSpellcheck">
    <w:name w:val="NoSpellcheck"/>
    <w:rsid w:val="00622C68"/>
    <w:rPr>
      <w:rFonts w:ascii="Arial" w:eastAsia="SimSun" w:hAnsi="Arial"/>
      <w:sz w:val="12"/>
      <w:lang w:val="en-US" w:eastAsia="en-US"/>
    </w:rPr>
  </w:style>
  <w:style w:type="paragraph" w:customStyle="1" w:styleId="Contents">
    <w:name w:val="Contents"/>
    <w:next w:val="Text"/>
    <w:rsid w:val="00622C68"/>
    <w:pPr>
      <w:spacing w:before="360" w:after="120"/>
    </w:pPr>
    <w:rPr>
      <w:rFonts w:ascii="Arial" w:eastAsia="SimSun" w:hAnsi="Arial"/>
      <w:b/>
      <w:lang w:val="en-US" w:eastAsia="en-US"/>
    </w:rPr>
  </w:style>
  <w:style w:type="paragraph" w:customStyle="1" w:styleId="Listabcsinglelinewide">
    <w:name w:val="List abc single line (wide)"/>
    <w:qFormat/>
    <w:rsid w:val="00622C68"/>
    <w:pPr>
      <w:numPr>
        <w:numId w:val="83"/>
      </w:numPr>
      <w:tabs>
        <w:tab w:val="left" w:pos="720"/>
      </w:tabs>
      <w:ind w:left="720"/>
    </w:pPr>
    <w:rPr>
      <w:rFonts w:ascii="Arial" w:eastAsia="SimSun" w:hAnsi="Arial"/>
      <w:lang w:val="en-US" w:eastAsia="en-US" w:bidi="ar-DZ"/>
    </w:rPr>
  </w:style>
  <w:style w:type="paragraph" w:customStyle="1" w:styleId="Keyword0">
    <w:name w:val="Keyword"/>
    <w:basedOn w:val="BodyText"/>
    <w:next w:val="BodyText"/>
    <w:rsid w:val="00622C68"/>
    <w:pPr>
      <w:keepLines/>
      <w:tabs>
        <w:tab w:val="left" w:pos="1247"/>
        <w:tab w:val="left" w:pos="2552"/>
        <w:tab w:val="left" w:pos="3856"/>
        <w:tab w:val="left" w:pos="5216"/>
        <w:tab w:val="left" w:pos="6464"/>
        <w:tab w:val="left" w:pos="7768"/>
        <w:tab w:val="left" w:pos="9072"/>
        <w:tab w:val="left" w:pos="9639"/>
      </w:tabs>
      <w:spacing w:before="240" w:after="0"/>
      <w:jc w:val="left"/>
    </w:pPr>
    <w:rPr>
      <w:rFonts w:ascii="Arial" w:eastAsia="Times New Roman" w:hAnsi="Arial"/>
      <w:sz w:val="22"/>
      <w:szCs w:val="20"/>
      <w:u w:val="single"/>
      <w:lang w:val="en-US"/>
    </w:rPr>
  </w:style>
  <w:style w:type="paragraph" w:customStyle="1" w:styleId="Listnumberdoublelinewide">
    <w:name w:val="List number double line (wide)"/>
    <w:rsid w:val="00622C68"/>
    <w:pPr>
      <w:numPr>
        <w:numId w:val="84"/>
      </w:numPr>
      <w:tabs>
        <w:tab w:val="clear" w:pos="533"/>
      </w:tabs>
      <w:spacing w:before="240"/>
      <w:ind w:left="720" w:hanging="360"/>
    </w:pPr>
    <w:rPr>
      <w:rFonts w:ascii="Arial" w:eastAsia="SimSun" w:hAnsi="Arial"/>
      <w:lang w:val="en-US" w:eastAsia="en-US"/>
    </w:rPr>
  </w:style>
  <w:style w:type="paragraph" w:customStyle="1" w:styleId="Listnumbersinglelinewide">
    <w:name w:val="List number single line (wide)"/>
    <w:rsid w:val="00622C68"/>
    <w:pPr>
      <w:numPr>
        <w:numId w:val="85"/>
      </w:numPr>
      <w:tabs>
        <w:tab w:val="clear" w:pos="533"/>
      </w:tabs>
      <w:ind w:left="720" w:hanging="360"/>
    </w:pPr>
    <w:rPr>
      <w:rFonts w:ascii="Arial" w:eastAsia="SimSun" w:hAnsi="Arial"/>
      <w:lang w:val="en-US" w:eastAsia="en-US"/>
    </w:rPr>
  </w:style>
  <w:style w:type="paragraph" w:customStyle="1" w:styleId="ListBulletwide">
    <w:name w:val="List Bullet (wide)"/>
    <w:rsid w:val="00622C68"/>
    <w:pPr>
      <w:numPr>
        <w:numId w:val="86"/>
      </w:numPr>
      <w:tabs>
        <w:tab w:val="clear" w:pos="533"/>
        <w:tab w:val="left" w:pos="720"/>
      </w:tabs>
      <w:ind w:left="720" w:hanging="360"/>
    </w:pPr>
    <w:rPr>
      <w:rFonts w:ascii="Arial" w:eastAsia="SimSun" w:hAnsi="Arial"/>
      <w:lang w:val="en-US" w:eastAsia="en-US"/>
    </w:rPr>
  </w:style>
  <w:style w:type="paragraph" w:customStyle="1" w:styleId="ListBullet2wide">
    <w:name w:val="List Bullet 2 (wide)"/>
    <w:rsid w:val="00622C68"/>
    <w:pPr>
      <w:numPr>
        <w:numId w:val="87"/>
      </w:numPr>
      <w:tabs>
        <w:tab w:val="clear" w:pos="533"/>
        <w:tab w:val="left" w:pos="720"/>
      </w:tabs>
      <w:spacing w:before="240"/>
      <w:ind w:left="720" w:hanging="360"/>
    </w:pPr>
    <w:rPr>
      <w:rFonts w:ascii="Arial" w:eastAsia="SimSun" w:hAnsi="Arial"/>
      <w:lang w:val="en-US" w:eastAsia="en-US"/>
    </w:rPr>
  </w:style>
  <w:style w:type="paragraph" w:customStyle="1" w:styleId="CaptionWide">
    <w:name w:val="Caption (Wide)"/>
    <w:next w:val="BodyText"/>
    <w:rsid w:val="00622C68"/>
    <w:pPr>
      <w:tabs>
        <w:tab w:val="left" w:pos="1134"/>
      </w:tabs>
      <w:spacing w:before="120" w:after="60"/>
      <w:ind w:left="964" w:hanging="964"/>
    </w:pPr>
    <w:rPr>
      <w:rFonts w:ascii="Arial" w:eastAsia="SimSun" w:hAnsi="Arial"/>
      <w:lang w:val="en-US" w:eastAsia="en-US"/>
    </w:rPr>
  </w:style>
  <w:style w:type="paragraph" w:customStyle="1" w:styleId="Footercompany">
    <w:name w:val="Footercompany"/>
    <w:rsid w:val="00622C68"/>
    <w:rPr>
      <w:rFonts w:ascii="Arial" w:eastAsia="SimSun" w:hAnsi="Arial" w:cs="Helvetica"/>
      <w:b/>
      <w:bCs/>
      <w:sz w:val="16"/>
      <w:lang w:val="en-US" w:eastAsia="en-US"/>
    </w:rPr>
  </w:style>
  <w:style w:type="character" w:customStyle="1" w:styleId="ThorbjrnTrnstrm">
    <w:name w:val="Thorbjörn Tärnström"/>
    <w:semiHidden/>
    <w:rsid w:val="00622C68"/>
    <w:rPr>
      <w:rFonts w:ascii="Arial" w:hAnsi="Arial" w:cs="Arial"/>
      <w:color w:val="auto"/>
      <w:sz w:val="20"/>
      <w:szCs w:val="20"/>
    </w:rPr>
  </w:style>
  <w:style w:type="paragraph" w:customStyle="1" w:styleId="IvDInstructiontext">
    <w:name w:val="IvD Instructiontext"/>
    <w:basedOn w:val="BodyText"/>
    <w:link w:val="IvDInstructiontextChar"/>
    <w:uiPriority w:val="99"/>
    <w:qFormat/>
    <w:rsid w:val="00622C68"/>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622C68"/>
    <w:rPr>
      <w:rFonts w:ascii="Arial" w:eastAsia="Times New Roman" w:hAnsi="Arial"/>
      <w:i/>
      <w:color w:val="7F7F7F"/>
      <w:spacing w:val="2"/>
      <w:sz w:val="18"/>
      <w:szCs w:val="18"/>
      <w:lang w:val="en-US" w:eastAsia="en-US"/>
    </w:rPr>
  </w:style>
  <w:style w:type="paragraph" w:customStyle="1" w:styleId="IvDtabletext">
    <w:name w:val="IvD tabletext"/>
    <w:basedOn w:val="BodyText"/>
    <w:link w:val="IvDtabletextChar"/>
    <w:qFormat/>
    <w:rsid w:val="00622C68"/>
    <w:pPr>
      <w:keepLines/>
      <w:tabs>
        <w:tab w:val="left" w:pos="2552"/>
        <w:tab w:val="left" w:pos="3856"/>
        <w:tab w:val="left" w:pos="5216"/>
        <w:tab w:val="left" w:pos="6464"/>
        <w:tab w:val="left" w:pos="7768"/>
        <w:tab w:val="left" w:pos="9072"/>
        <w:tab w:val="left" w:pos="9639"/>
      </w:tabs>
      <w:spacing w:before="100" w:after="100"/>
      <w:jc w:val="left"/>
    </w:pPr>
    <w:rPr>
      <w:rFonts w:ascii="Arial" w:eastAsia="Times New Roman" w:hAnsi="Arial"/>
      <w:spacing w:val="2"/>
      <w:szCs w:val="20"/>
      <w:lang w:val="en-US"/>
    </w:rPr>
  </w:style>
  <w:style w:type="character" w:customStyle="1" w:styleId="IvDtabletextChar">
    <w:name w:val="IvD tabletext Char"/>
    <w:link w:val="IvDtabletext"/>
    <w:rsid w:val="00622C68"/>
    <w:rPr>
      <w:rFonts w:ascii="Arial" w:eastAsia="Times New Roman" w:hAnsi="Arial"/>
      <w:spacing w:val="2"/>
      <w:lang w:val="en-US" w:eastAsia="en-US"/>
    </w:rPr>
  </w:style>
  <w:style w:type="paragraph" w:customStyle="1" w:styleId="Instructiontext">
    <w:name w:val="Instruction text"/>
    <w:basedOn w:val="BodyText"/>
    <w:link w:val="InstructiontextChar"/>
    <w:uiPriority w:val="99"/>
    <w:rsid w:val="00622C68"/>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i/>
      <w:color w:val="7F7F7F"/>
      <w:spacing w:val="2"/>
      <w:sz w:val="18"/>
      <w:szCs w:val="18"/>
      <w:lang w:val="en-US"/>
    </w:rPr>
  </w:style>
  <w:style w:type="character" w:customStyle="1" w:styleId="InstructiontextChar">
    <w:name w:val="Instruction text Char"/>
    <w:link w:val="Instructiontext"/>
    <w:uiPriority w:val="99"/>
    <w:rsid w:val="00622C68"/>
    <w:rPr>
      <w:rFonts w:ascii="Arial" w:eastAsia="Times New Roman" w:hAnsi="Arial"/>
      <w:i/>
      <w:color w:val="7F7F7F"/>
      <w:spacing w:val="2"/>
      <w:sz w:val="18"/>
      <w:szCs w:val="18"/>
      <w:lang w:val="en-US" w:eastAsia="en-US"/>
    </w:rPr>
  </w:style>
  <w:style w:type="character" w:customStyle="1" w:styleId="IvDTitle">
    <w:name w:val="IvD Title"/>
    <w:uiPriority w:val="1"/>
    <w:qFormat/>
    <w:rsid w:val="00622C68"/>
    <w:rPr>
      <w:rFonts w:ascii="Arial" w:eastAsia="Times New Roman" w:hAnsi="Arial" w:cs="Times New Roman"/>
      <w:color w:val="000000"/>
      <w:spacing w:val="2"/>
      <w:sz w:val="48"/>
      <w:szCs w:val="20"/>
      <w:u w:val="none"/>
      <w:lang w:eastAsia="en-US"/>
    </w:rPr>
  </w:style>
  <w:style w:type="paragraph" w:customStyle="1" w:styleId="IvDtableinstruction">
    <w:name w:val="IvD tableinstruction"/>
    <w:basedOn w:val="IvDInstructiontext"/>
    <w:link w:val="IvDtableinstructionChar"/>
    <w:qFormat/>
    <w:rsid w:val="00622C68"/>
    <w:pPr>
      <w:spacing w:before="100" w:after="100"/>
    </w:pPr>
  </w:style>
  <w:style w:type="character" w:customStyle="1" w:styleId="IvDtableinstructionChar">
    <w:name w:val="IvD tableinstruction Char"/>
    <w:link w:val="IvDtableinstruction"/>
    <w:rsid w:val="00622C68"/>
    <w:rPr>
      <w:rFonts w:ascii="Arial" w:eastAsia="Times New Roman" w:hAnsi="Arial"/>
      <w:i/>
      <w:color w:val="7F7F7F"/>
      <w:spacing w:val="2"/>
      <w:sz w:val="18"/>
      <w:szCs w:val="18"/>
      <w:lang w:val="en-US" w:eastAsia="en-US"/>
    </w:rPr>
  </w:style>
  <w:style w:type="paragraph" w:customStyle="1" w:styleId="CaptionFigureWide">
    <w:name w:val="CaptionFigureWide"/>
    <w:next w:val="BodyText"/>
    <w:rsid w:val="00622C68"/>
    <w:pPr>
      <w:tabs>
        <w:tab w:val="left" w:pos="2268"/>
      </w:tabs>
      <w:spacing w:before="120" w:after="60"/>
      <w:ind w:left="2268" w:hanging="964"/>
    </w:pPr>
    <w:rPr>
      <w:rFonts w:ascii="Ericsson Hilda" w:eastAsia="SimSun" w:hAnsi="Ericsson Hilda"/>
      <w:lang w:val="en-US" w:eastAsia="en-US"/>
    </w:rPr>
  </w:style>
  <w:style w:type="table" w:customStyle="1" w:styleId="TableGrid2111">
    <w:name w:val="TableGrid211"/>
    <w:basedOn w:val="TableNormal"/>
    <w:uiPriority w:val="39"/>
    <w:qFormat/>
    <w:rsid w:val="00622C6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51">
    <w:name w:val="Colorful List - Accent 151"/>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116">
    <w:name w:val="1.1"/>
    <w:basedOn w:val="Normal"/>
    <w:qFormat/>
    <w:rsid w:val="00622C68"/>
    <w:pPr>
      <w:ind w:left="720" w:hanging="720"/>
      <w:contextualSpacing/>
      <w:jc w:val="both"/>
    </w:pPr>
    <w:rPr>
      <w:rFonts w:ascii="Helvetica" w:eastAsia="MS Mincho" w:hAnsi="Helvetica"/>
      <w:sz w:val="22"/>
      <w:szCs w:val="22"/>
      <w:lang w:val="en-US" w:eastAsia="zh-CN"/>
    </w:rPr>
  </w:style>
  <w:style w:type="character" w:customStyle="1" w:styleId="EQChar">
    <w:name w:val="EQ Char"/>
    <w:link w:val="EQ"/>
    <w:qFormat/>
    <w:locked/>
    <w:rsid w:val="00622C68"/>
    <w:rPr>
      <w:rFonts w:eastAsia="Times New Roman"/>
      <w:noProof/>
      <w:lang w:eastAsia="en-US"/>
    </w:rPr>
  </w:style>
  <w:style w:type="paragraph" w:customStyle="1" w:styleId="ListNumber51">
    <w:name w:val="List Number 51"/>
    <w:basedOn w:val="Normal"/>
    <w:next w:val="ListNumber5"/>
    <w:qFormat/>
    <w:rsid w:val="00622C68"/>
    <w:pPr>
      <w:overflowPunct w:val="0"/>
      <w:autoSpaceDE w:val="0"/>
      <w:autoSpaceDN w:val="0"/>
      <w:adjustRightInd w:val="0"/>
      <w:spacing w:after="180"/>
      <w:ind w:left="720" w:hanging="360"/>
      <w:contextualSpacing/>
      <w:textAlignment w:val="baseline"/>
    </w:pPr>
    <w:rPr>
      <w:rFonts w:ascii="Times New Roman" w:eastAsia="SimSun" w:hAnsi="Times New Roman"/>
      <w:szCs w:val="20"/>
    </w:rPr>
  </w:style>
  <w:style w:type="character" w:customStyle="1" w:styleId="BodyTextIndent3Char2">
    <w:name w:val="Body Text Indent 3 Char2"/>
    <w:semiHidden/>
    <w:rsid w:val="00622C68"/>
    <w:rPr>
      <w:rFonts w:ascii="Times New Roman" w:eastAsia="SimSun" w:hAnsi="Times New Roman"/>
      <w:sz w:val="16"/>
      <w:szCs w:val="16"/>
      <w:lang w:val="en-GB" w:eastAsia="en-US"/>
    </w:rPr>
  </w:style>
  <w:style w:type="table" w:customStyle="1" w:styleId="TableGrid170">
    <w:name w:val="Table Grid17"/>
    <w:basedOn w:val="TableNormal"/>
    <w:next w:val="TableGrid"/>
    <w:uiPriority w:val="39"/>
    <w:rsid w:val="009C3862"/>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2">
    <w:name w:val="Style Bulleted Symbol (symbol) Left:  0.25&quot; Hanging:  0.22"/>
    <w:basedOn w:val="NoList"/>
    <w:rsid w:val="00961FA6"/>
  </w:style>
  <w:style w:type="table" w:customStyle="1" w:styleId="TableGrid300">
    <w:name w:val="TableGrid30"/>
    <w:basedOn w:val="TableNormal"/>
    <w:next w:val="TableGrid"/>
    <w:uiPriority w:val="39"/>
    <w:qFormat/>
    <w:rsid w:val="00BD44D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0">
    <w:name w:val="Char Char1 Char Char Char Char Char Char Char Char Char Char Char Char Char Char Char"/>
    <w:semiHidden/>
    <w:qFormat/>
    <w:rsid w:val="00BD44D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0">
    <w:name w:val="Style Bulleted30"/>
    <w:rsid w:val="00BD44D4"/>
  </w:style>
  <w:style w:type="character" w:customStyle="1" w:styleId="5c">
    <w:name w:val="(文字) (文字)5"/>
    <w:semiHidden/>
    <w:qFormat/>
    <w:rsid w:val="00BD44D4"/>
    <w:rPr>
      <w:rFonts w:ascii="Times New Roman" w:hAnsi="Times New Roman"/>
      <w:lang w:eastAsia="en-US"/>
    </w:rPr>
  </w:style>
  <w:style w:type="numbering" w:customStyle="1" w:styleId="StyleBulletedSymbolsymbolLeft025Hanging023">
    <w:name w:val="Style Bulleted Symbol (symbol) Left:  0.25&quot; Hanging:  0.23"/>
    <w:basedOn w:val="NoList"/>
    <w:rsid w:val="00BD44D4"/>
  </w:style>
  <w:style w:type="table" w:customStyle="1" w:styleId="ColorfulList-Accent140">
    <w:name w:val="Colorful List - Accent 140"/>
    <w:basedOn w:val="TableNormal"/>
    <w:next w:val="ColorfulList-Accent1"/>
    <w:uiPriority w:val="34"/>
    <w:qFormat/>
    <w:rsid w:val="00BD44D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1">
    <w:name w:val="Grid Table 4 - Accent 541"/>
    <w:basedOn w:val="TableNormal"/>
    <w:next w:val="GridTable4-Accent5"/>
    <w:uiPriority w:val="49"/>
    <w:rsid w:val="00BD44D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8">
    <w:name w:val="Style Bulleted Symbol (symbol) Left:  0.25&quot; Hanging:  0.25&quot;58"/>
    <w:basedOn w:val="NoList"/>
    <w:rsid w:val="00BD44D4"/>
  </w:style>
  <w:style w:type="numbering" w:customStyle="1" w:styleId="StyleBulletedSymbolsymbolLeft025Hanging025125">
    <w:name w:val="Style Bulleted Symbol (symbol) Left:  0.25&quot; Hanging:  0.25&quot;125"/>
    <w:basedOn w:val="NoList"/>
    <w:rsid w:val="00BD44D4"/>
  </w:style>
  <w:style w:type="numbering" w:customStyle="1" w:styleId="StyleBulletedSymbolsymbolLeft025Hanging025222">
    <w:name w:val="Style Bulleted Symbol (symbol) Left:  0.25&quot; Hanging:  0.25&quot;222"/>
    <w:basedOn w:val="NoList"/>
    <w:rsid w:val="00BD44D4"/>
  </w:style>
  <w:style w:type="table" w:customStyle="1" w:styleId="TableGrid282">
    <w:name w:val="TableGrid282"/>
    <w:basedOn w:val="TableNormal"/>
    <w:next w:val="TableGrid"/>
    <w:uiPriority w:val="59"/>
    <w:qFormat/>
    <w:rsid w:val="00BD44D4"/>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2">
    <w:name w:val="TableGrid272"/>
    <w:basedOn w:val="TableNormal"/>
    <w:next w:val="TableGrid"/>
    <w:uiPriority w:val="59"/>
    <w:qFormat/>
    <w:rsid w:val="00BD44D4"/>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Elegant4">
    <w:name w:val="Table Elegant4"/>
    <w:basedOn w:val="TableNormal"/>
    <w:next w:val="TableElegant"/>
    <w:rsid w:val="00BD44D4"/>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TableClassic14">
    <w:name w:val="Table Classic 14"/>
    <w:basedOn w:val="TableNormal"/>
    <w:next w:val="TableClassic1"/>
    <w:rsid w:val="00BD44D4"/>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
    <w:name w:val="Table Classic 24"/>
    <w:basedOn w:val="TableNormal"/>
    <w:next w:val="TableClassic2"/>
    <w:rsid w:val="00BD44D4"/>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imple24">
    <w:name w:val="Table Simple 24"/>
    <w:basedOn w:val="TableNormal"/>
    <w:next w:val="TableSimple2"/>
    <w:rsid w:val="00BD44D4"/>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Subtle24">
    <w:name w:val="Table Subtle 24"/>
    <w:basedOn w:val="TableNormal"/>
    <w:next w:val="TableSubtle2"/>
    <w:rsid w:val="00BD44D4"/>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241">
    <w:name w:val="Table Grid 24"/>
    <w:basedOn w:val="TableNormal"/>
    <w:next w:val="TableGrid2"/>
    <w:rsid w:val="00BD44D4"/>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0">
    <w:name w:val="Table Grid 34"/>
    <w:basedOn w:val="TableNormal"/>
    <w:next w:val="TableGrid3"/>
    <w:rsid w:val="00BD44D4"/>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
    <w:name w:val="Table Grid 44"/>
    <w:basedOn w:val="TableNormal"/>
    <w:next w:val="TableGrid4"/>
    <w:rsid w:val="00BD44D4"/>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LightShading-Accent64">
    <w:name w:val="Light Shading - Accent 64"/>
    <w:basedOn w:val="TableNormal"/>
    <w:next w:val="LightShading-Accent6"/>
    <w:uiPriority w:val="60"/>
    <w:rsid w:val="00BD44D4"/>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4">
    <w:name w:val="Medium Shading 2 - Accent 34"/>
    <w:basedOn w:val="TableNormal"/>
    <w:next w:val="MediumShading2-Accent3"/>
    <w:uiPriority w:val="64"/>
    <w:rsid w:val="00BD44D4"/>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PlainTable316">
    <w:name w:val="Plain Table 316"/>
    <w:basedOn w:val="TableNormal"/>
    <w:uiPriority w:val="43"/>
    <w:qFormat/>
    <w:rsid w:val="00BD44D4"/>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6">
    <w:name w:val="List Table 1 Light - Accent 116"/>
    <w:basedOn w:val="TableNormal"/>
    <w:uiPriority w:val="46"/>
    <w:qFormat/>
    <w:rsid w:val="00BD44D4"/>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20">
    <w:name w:val="Grid Table 4 - Accent 5120"/>
    <w:basedOn w:val="TableNormal"/>
    <w:uiPriority w:val="49"/>
    <w:qFormat/>
    <w:rsid w:val="00BD44D4"/>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9">
    <w:name w:val="Grid Table 6 Colorful - Accent 519"/>
    <w:basedOn w:val="TableNormal"/>
    <w:uiPriority w:val="51"/>
    <w:qFormat/>
    <w:rsid w:val="00BD44D4"/>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6">
    <w:name w:val="List Table 3 - Accent 516"/>
    <w:basedOn w:val="TableNormal"/>
    <w:uiPriority w:val="48"/>
    <w:qFormat/>
    <w:rsid w:val="00BD44D4"/>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6">
    <w:name w:val="Plain Table 216"/>
    <w:basedOn w:val="TableNormal"/>
    <w:uiPriority w:val="42"/>
    <w:qFormat/>
    <w:rsid w:val="00BD44D4"/>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200">
    <w:name w:val="TableGrid120"/>
    <w:basedOn w:val="TableNormal"/>
    <w:uiPriority w:val="39"/>
    <w:qFormat/>
    <w:rsid w:val="00BD44D4"/>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uiPriority w:val="39"/>
    <w:qFormat/>
    <w:rsid w:val="00BD44D4"/>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5">
    <w:name w:val="Plain Table 3115"/>
    <w:basedOn w:val="TableNormal"/>
    <w:uiPriority w:val="43"/>
    <w:qFormat/>
    <w:rsid w:val="00BD44D4"/>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5">
    <w:name w:val="List Table 1 Light - Accent 1115"/>
    <w:basedOn w:val="TableNormal"/>
    <w:uiPriority w:val="46"/>
    <w:qFormat/>
    <w:rsid w:val="00BD44D4"/>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1">
    <w:name w:val="Grid Table 4 - Accent 51111"/>
    <w:basedOn w:val="TableNormal"/>
    <w:uiPriority w:val="49"/>
    <w:qFormat/>
    <w:rsid w:val="00BD44D4"/>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6">
    <w:name w:val="Grid Table 6 Colorful - Accent 5116"/>
    <w:basedOn w:val="TableNormal"/>
    <w:uiPriority w:val="51"/>
    <w:qFormat/>
    <w:rsid w:val="00BD44D4"/>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5">
    <w:name w:val="List Table 3 - Accent 5115"/>
    <w:basedOn w:val="TableNormal"/>
    <w:uiPriority w:val="48"/>
    <w:qFormat/>
    <w:rsid w:val="00BD44D4"/>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5">
    <w:name w:val="Plain Table 2115"/>
    <w:basedOn w:val="TableNormal"/>
    <w:uiPriority w:val="42"/>
    <w:qFormat/>
    <w:rsid w:val="00BD44D4"/>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100">
    <w:name w:val="TableGrid1110"/>
    <w:basedOn w:val="TableNormal"/>
    <w:uiPriority w:val="39"/>
    <w:qFormat/>
    <w:rsid w:val="00BD44D4"/>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0">
    <w:name w:val="Table Grid26"/>
    <w:basedOn w:val="TableNormal"/>
    <w:uiPriority w:val="59"/>
    <w:qFormat/>
    <w:rsid w:val="00BD44D4"/>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表 4 - 着色 115"/>
    <w:basedOn w:val="TableNormal"/>
    <w:uiPriority w:val="49"/>
    <w:qFormat/>
    <w:rsid w:val="00BD44D4"/>
    <w:rPr>
      <w:rFonts w:ascii="Calibri" w:eastAsia="SimSun" w:hAnsi="Calibri" w:cs="Arial"/>
      <w:sz w:val="22"/>
      <w:szCs w:val="22"/>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70">
    <w:name w:val="网格型27"/>
    <w:basedOn w:val="TableNormal"/>
    <w:uiPriority w:val="39"/>
    <w:qFormat/>
    <w:rsid w:val="00BD44D4"/>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Grid36"/>
    <w:basedOn w:val="TableNormal"/>
    <w:uiPriority w:val="39"/>
    <w:qFormat/>
    <w:rsid w:val="00BD44D4"/>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无格式表格 111"/>
    <w:basedOn w:val="TableNormal"/>
    <w:uiPriority w:val="41"/>
    <w:qFormat/>
    <w:rsid w:val="00BD44D4"/>
    <w:rPr>
      <w:rFonts w:eastAsia="SimSun"/>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94">
    <w:name w:val="Table Grid94"/>
    <w:basedOn w:val="TableNormal"/>
    <w:uiPriority w:val="39"/>
    <w:qFormat/>
    <w:rsid w:val="00BD44D4"/>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Grid262"/>
    <w:basedOn w:val="TableNormal"/>
    <w:qFormat/>
    <w:rsid w:val="00BD44D4"/>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0">
    <w:name w:val="TableGrid210"/>
    <w:basedOn w:val="TableNormal"/>
    <w:uiPriority w:val="39"/>
    <w:qFormat/>
    <w:rsid w:val="00BD44D4"/>
    <w:rPr>
      <w:rFonts w:eastAsia="SimSun"/>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0">
    <w:name w:val="Table Grid18"/>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20">
    <w:name w:val="Table Grid21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TableNormal"/>
    <w:qFormat/>
    <w:rsid w:val="00BD44D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5">
    <w:name w:val="Plain Table 115"/>
    <w:basedOn w:val="TableNormal"/>
    <w:uiPriority w:val="41"/>
    <w:qFormat/>
    <w:rsid w:val="00BD44D4"/>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
    <w:name w:val="浅色列表14"/>
    <w:basedOn w:val="TableNormal"/>
    <w:uiPriority w:val="61"/>
    <w:rsid w:val="00BD44D4"/>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4">
    <w:name w:val="Table Grid Light114"/>
    <w:basedOn w:val="TableNormal"/>
    <w:uiPriority w:val="40"/>
    <w:rsid w:val="00BD44D4"/>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ColorfulList-Accent1112">
    <w:name w:val="Colorful List - Accent 1112"/>
    <w:basedOn w:val="TableNormal"/>
    <w:uiPriority w:val="34"/>
    <w:rsid w:val="00BD44D4"/>
    <w:rPr>
      <w:rFonts w:eastAsia="MS Gothic"/>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2">
    <w:name w:val="Grid Table 4 - Accent 5122"/>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20">
    <w:name w:val="Table Grid11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0">
    <w:name w:val="Table Grid 312"/>
    <w:basedOn w:val="TableNormal"/>
    <w:rsid w:val="00BD44D4"/>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ColorfulList-Accent1113">
    <w:name w:val="Colorful List - Accent 1113"/>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2">
    <w:name w:val="Grid Table 4 - Accent 5132"/>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2">
    <w:name w:val="Table Grid12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网格型122"/>
    <w:basedOn w:val="TableNormal"/>
    <w:rsid w:val="00BD44D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11">
    <w:name w:val="Colorful List - Accent 1211"/>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2">
    <w:name w:val="Table Grid13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2">
    <w:name w:val="Table Grid6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TableNormal"/>
    <w:rsid w:val="00BD44D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310">
    <w:name w:val="Colorful List - Accent 1310"/>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
    <w:name w:val="Grid Table 4 - Accent 5311"/>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2">
    <w:name w:val="Table Grid14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42">
    <w:name w:val="Colorful List - Accent 142"/>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2121">
    <w:name w:val="TableGrid212"/>
    <w:basedOn w:val="TableNormal"/>
    <w:uiPriority w:val="39"/>
    <w:qFormat/>
    <w:rsid w:val="00BD44D4"/>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52">
    <w:name w:val="Colorful List - Accent 152"/>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37">
    <w:name w:val="TableGrid37"/>
    <w:basedOn w:val="TableNormal"/>
    <w:next w:val="TableGrid"/>
    <w:uiPriority w:val="59"/>
    <w:qFormat/>
    <w:rsid w:val="00002D7F"/>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1">
    <w:name w:val="Style Bulleted31"/>
    <w:rsid w:val="00002D7F"/>
  </w:style>
  <w:style w:type="numbering" w:customStyle="1" w:styleId="StyleBulletedSymbolsymbolLeft025Hanging024">
    <w:name w:val="Style Bulleted Symbol (symbol) Left:  0.25&quot; Hanging:  0.24"/>
    <w:basedOn w:val="NoList"/>
    <w:rsid w:val="00002D7F"/>
  </w:style>
  <w:style w:type="table" w:customStyle="1" w:styleId="ColorfulList-Accent143">
    <w:name w:val="Colorful List - Accent 143"/>
    <w:basedOn w:val="TableNormal"/>
    <w:next w:val="ColorfulList-Accent1"/>
    <w:uiPriority w:val="34"/>
    <w:rsid w:val="00002D7F"/>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2">
    <w:name w:val="Grid Table 4 - Accent 542"/>
    <w:basedOn w:val="TableNormal"/>
    <w:next w:val="GridTable4-Accent5"/>
    <w:uiPriority w:val="49"/>
    <w:rsid w:val="00002D7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9">
    <w:name w:val="Style Bulleted Symbol (symbol) Left:  0.25&quot; Hanging:  0.25&quot;59"/>
    <w:basedOn w:val="NoList"/>
    <w:rsid w:val="00002D7F"/>
  </w:style>
  <w:style w:type="numbering" w:customStyle="1" w:styleId="StyleBulletedSymbolsymbolLeft025Hanging025126">
    <w:name w:val="Style Bulleted Symbol (symbol) Left:  0.25&quot; Hanging:  0.25&quot;126"/>
    <w:basedOn w:val="NoList"/>
    <w:rsid w:val="00002D7F"/>
  </w:style>
  <w:style w:type="numbering" w:customStyle="1" w:styleId="StyleBulletedSymbolsymbolLeft025Hanging025223">
    <w:name w:val="Style Bulleted Symbol (symbol) Left:  0.25&quot; Hanging:  0.25&quot;223"/>
    <w:basedOn w:val="NoList"/>
    <w:rsid w:val="00002D7F"/>
  </w:style>
  <w:style w:type="table" w:customStyle="1" w:styleId="TableGrid38">
    <w:name w:val="TableGrid38"/>
    <w:basedOn w:val="TableNormal"/>
    <w:next w:val="TableGrid"/>
    <w:uiPriority w:val="39"/>
    <w:qFormat/>
    <w:rsid w:val="0077000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a">
    <w:name w:val="Char Char1 Char Char Char Char Char Char Char Char Char Char Char Char Char Char Char"/>
    <w:semiHidden/>
    <w:rsid w:val="0077000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2">
    <w:name w:val="Style Bulleted32"/>
    <w:rsid w:val="00770008"/>
  </w:style>
  <w:style w:type="character" w:customStyle="1" w:styleId="5d">
    <w:name w:val="(文字) (文字)5"/>
    <w:semiHidden/>
    <w:rsid w:val="00770008"/>
    <w:rPr>
      <w:rFonts w:ascii="Times New Roman" w:hAnsi="Times New Roman"/>
      <w:lang w:eastAsia="en-US"/>
    </w:rPr>
  </w:style>
  <w:style w:type="numbering" w:customStyle="1" w:styleId="StyleBulletedSymbolsymbolLeft025Hanging0250">
    <w:name w:val="Style Bulleted Symbol (symbol) Left:  0.25&quot; Hanging:  0.25"/>
    <w:basedOn w:val="NoList"/>
    <w:rsid w:val="00770008"/>
  </w:style>
  <w:style w:type="table" w:customStyle="1" w:styleId="ColorfulList-Accent144">
    <w:name w:val="Colorful List - Accent 144"/>
    <w:basedOn w:val="TableNormal"/>
    <w:next w:val="ColorfulList-Accent1"/>
    <w:uiPriority w:val="34"/>
    <w:qFormat/>
    <w:rsid w:val="0077000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3">
    <w:name w:val="Grid Table 4 - Accent 543"/>
    <w:basedOn w:val="TableNormal"/>
    <w:next w:val="GridTable4-Accent5"/>
    <w:uiPriority w:val="49"/>
    <w:rsid w:val="0077000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0">
    <w:name w:val="Style Bulleted Symbol (symbol) Left:  0.25&quot; Hanging:  0.25&quot;60"/>
    <w:basedOn w:val="NoList"/>
    <w:rsid w:val="00770008"/>
  </w:style>
  <w:style w:type="numbering" w:customStyle="1" w:styleId="StyleBulletedSymbolsymbolLeft025Hanging025127">
    <w:name w:val="Style Bulleted Symbol (symbol) Left:  0.25&quot; Hanging:  0.25&quot;127"/>
    <w:basedOn w:val="NoList"/>
    <w:rsid w:val="00770008"/>
  </w:style>
  <w:style w:type="numbering" w:customStyle="1" w:styleId="StyleBulletedSymbolsymbolLeft025Hanging025224">
    <w:name w:val="Style Bulleted Symbol (symbol) Left:  0.25&quot; Hanging:  0.25&quot;224"/>
    <w:basedOn w:val="NoList"/>
    <w:rsid w:val="00770008"/>
  </w:style>
  <w:style w:type="table" w:customStyle="1" w:styleId="TableGrid283">
    <w:name w:val="TableGrid283"/>
    <w:basedOn w:val="TableNormal"/>
    <w:next w:val="TableGrid"/>
    <w:uiPriority w:val="59"/>
    <w:qFormat/>
    <w:rsid w:val="0077000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3">
    <w:name w:val="TableGrid273"/>
    <w:basedOn w:val="TableNormal"/>
    <w:next w:val="TableGrid"/>
    <w:uiPriority w:val="59"/>
    <w:qFormat/>
    <w:rsid w:val="0077000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Elegant5">
    <w:name w:val="Table Elegant5"/>
    <w:basedOn w:val="TableNormal"/>
    <w:next w:val="TableElegant"/>
    <w:rsid w:val="0077000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TableClassic15">
    <w:name w:val="Table Classic 15"/>
    <w:basedOn w:val="TableNormal"/>
    <w:next w:val="TableClassic1"/>
    <w:rsid w:val="0077000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5">
    <w:name w:val="Table Classic 25"/>
    <w:basedOn w:val="TableNormal"/>
    <w:next w:val="TableClassic2"/>
    <w:rsid w:val="0077000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imple25">
    <w:name w:val="Table Simple 25"/>
    <w:basedOn w:val="TableNormal"/>
    <w:next w:val="TableSimple2"/>
    <w:rsid w:val="0077000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Subtle25">
    <w:name w:val="Table Subtle 25"/>
    <w:basedOn w:val="TableNormal"/>
    <w:next w:val="TableSubtle2"/>
    <w:rsid w:val="0077000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251">
    <w:name w:val="Table Grid 25"/>
    <w:basedOn w:val="TableNormal"/>
    <w:next w:val="TableGrid2"/>
    <w:rsid w:val="0077000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50">
    <w:name w:val="Table Grid 35"/>
    <w:basedOn w:val="TableNormal"/>
    <w:next w:val="TableGrid3"/>
    <w:rsid w:val="0077000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5">
    <w:name w:val="Table Grid 45"/>
    <w:basedOn w:val="TableNormal"/>
    <w:next w:val="TableGrid4"/>
    <w:rsid w:val="0077000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LightShading-Accent65">
    <w:name w:val="Light Shading - Accent 65"/>
    <w:basedOn w:val="TableNormal"/>
    <w:next w:val="LightShading-Accent6"/>
    <w:uiPriority w:val="60"/>
    <w:rsid w:val="0077000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5">
    <w:name w:val="Medium Shading 2 - Accent 35"/>
    <w:basedOn w:val="TableNormal"/>
    <w:next w:val="MediumShading2-Accent3"/>
    <w:uiPriority w:val="64"/>
    <w:rsid w:val="0077000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PlainTable317">
    <w:name w:val="Plain Table 317"/>
    <w:basedOn w:val="TableNormal"/>
    <w:uiPriority w:val="43"/>
    <w:qFormat/>
    <w:rsid w:val="0077000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7">
    <w:name w:val="List Table 1 Light - Accent 117"/>
    <w:basedOn w:val="TableNormal"/>
    <w:uiPriority w:val="46"/>
    <w:qFormat/>
    <w:rsid w:val="0077000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23">
    <w:name w:val="Grid Table 4 - Accent 5123"/>
    <w:basedOn w:val="TableNormal"/>
    <w:uiPriority w:val="49"/>
    <w:qFormat/>
    <w:rsid w:val="0077000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0">
    <w:name w:val="Grid Table 6 Colorful - Accent 5110"/>
    <w:basedOn w:val="TableNormal"/>
    <w:uiPriority w:val="51"/>
    <w:qFormat/>
    <w:rsid w:val="0077000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7">
    <w:name w:val="List Table 3 - Accent 517"/>
    <w:basedOn w:val="TableNormal"/>
    <w:uiPriority w:val="48"/>
    <w:qFormat/>
    <w:rsid w:val="0077000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7">
    <w:name w:val="Plain Table 217"/>
    <w:basedOn w:val="TableNormal"/>
    <w:uiPriority w:val="42"/>
    <w:qFormat/>
    <w:rsid w:val="0077000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210">
    <w:name w:val="TableGrid121"/>
    <w:basedOn w:val="TableNormal"/>
    <w:uiPriority w:val="39"/>
    <w:qFormat/>
    <w:rsid w:val="0077000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网格型110"/>
    <w:basedOn w:val="TableNormal"/>
    <w:uiPriority w:val="39"/>
    <w:qFormat/>
    <w:rsid w:val="0077000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6">
    <w:name w:val="Plain Table 3116"/>
    <w:basedOn w:val="TableNormal"/>
    <w:uiPriority w:val="43"/>
    <w:qFormat/>
    <w:rsid w:val="0077000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6">
    <w:name w:val="List Table 1 Light - Accent 1116"/>
    <w:basedOn w:val="TableNormal"/>
    <w:uiPriority w:val="46"/>
    <w:qFormat/>
    <w:rsid w:val="0077000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2">
    <w:name w:val="Grid Table 4 - Accent 51112"/>
    <w:basedOn w:val="TableNormal"/>
    <w:uiPriority w:val="49"/>
    <w:qFormat/>
    <w:rsid w:val="0077000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7">
    <w:name w:val="Grid Table 6 Colorful - Accent 5117"/>
    <w:basedOn w:val="TableNormal"/>
    <w:uiPriority w:val="51"/>
    <w:qFormat/>
    <w:rsid w:val="0077000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6">
    <w:name w:val="List Table 3 - Accent 5116"/>
    <w:basedOn w:val="TableNormal"/>
    <w:uiPriority w:val="48"/>
    <w:qFormat/>
    <w:rsid w:val="0077000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6">
    <w:name w:val="Plain Table 2116"/>
    <w:basedOn w:val="TableNormal"/>
    <w:uiPriority w:val="42"/>
    <w:qFormat/>
    <w:rsid w:val="0077000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11">
    <w:name w:val="TableGrid1111"/>
    <w:basedOn w:val="TableNormal"/>
    <w:uiPriority w:val="39"/>
    <w:qFormat/>
    <w:rsid w:val="0077000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0">
    <w:name w:val="Table Grid27"/>
    <w:basedOn w:val="TableNormal"/>
    <w:uiPriority w:val="59"/>
    <w:qFormat/>
    <w:rsid w:val="00770008"/>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表 4 - 着色 116"/>
    <w:basedOn w:val="TableNormal"/>
    <w:uiPriority w:val="49"/>
    <w:qFormat/>
    <w:rsid w:val="00770008"/>
    <w:rPr>
      <w:rFonts w:ascii="Calibri" w:eastAsia="SimSun" w:hAnsi="Calibri" w:cs="Arial"/>
      <w:sz w:val="22"/>
      <w:szCs w:val="22"/>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80">
    <w:name w:val="网格型28"/>
    <w:basedOn w:val="TableNormal"/>
    <w:uiPriority w:val="39"/>
    <w:qFormat/>
    <w:rsid w:val="00770008"/>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Grid39"/>
    <w:basedOn w:val="TableNormal"/>
    <w:uiPriority w:val="39"/>
    <w:qFormat/>
    <w:rsid w:val="00770008"/>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无格式表格 112"/>
    <w:basedOn w:val="TableNormal"/>
    <w:uiPriority w:val="41"/>
    <w:qFormat/>
    <w:rsid w:val="00770008"/>
    <w:rPr>
      <w:rFonts w:eastAsia="SimSun"/>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95">
    <w:name w:val="Table Grid95"/>
    <w:basedOn w:val="TableNormal"/>
    <w:uiPriority w:val="39"/>
    <w:qFormat/>
    <w:rsid w:val="00770008"/>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Grid263"/>
    <w:basedOn w:val="TableNormal"/>
    <w:qFormat/>
    <w:rsid w:val="00770008"/>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Grid213"/>
    <w:basedOn w:val="TableNormal"/>
    <w:uiPriority w:val="39"/>
    <w:qFormat/>
    <w:rsid w:val="00770008"/>
    <w:rPr>
      <w:rFonts w:eastAsia="SimSun"/>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0">
    <w:name w:val="Table Grid19"/>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30">
    <w:name w:val="Table Grid21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TableNormal"/>
    <w:qFormat/>
    <w:rsid w:val="0077000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6">
    <w:name w:val="Plain Table 116"/>
    <w:basedOn w:val="TableNormal"/>
    <w:uiPriority w:val="41"/>
    <w:qFormat/>
    <w:rsid w:val="0077000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2">
    <w:name w:val="浅色列表15"/>
    <w:basedOn w:val="TableNormal"/>
    <w:uiPriority w:val="61"/>
    <w:rsid w:val="0077000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5">
    <w:name w:val="Table Grid Light115"/>
    <w:basedOn w:val="TableNormal"/>
    <w:uiPriority w:val="40"/>
    <w:rsid w:val="0077000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ColorfulList-Accent1114">
    <w:name w:val="Colorful List - Accent 1114"/>
    <w:basedOn w:val="TableNormal"/>
    <w:uiPriority w:val="34"/>
    <w:rsid w:val="00770008"/>
    <w:rPr>
      <w:rFonts w:eastAsia="MS Gothic"/>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4">
    <w:name w:val="Grid Table 4 - Accent 5124"/>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30">
    <w:name w:val="Table Grid11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
    <w:name w:val="Table Grid 313"/>
    <w:basedOn w:val="TableNormal"/>
    <w:rsid w:val="0077000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ColorfulList-Accent1115">
    <w:name w:val="Colorful List - Accent 1115"/>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3">
    <w:name w:val="Grid Table 4 - Accent 5133"/>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3">
    <w:name w:val="Table Grid12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0">
    <w:name w:val="Table Grid44"/>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
    <w:name w:val="网格型123"/>
    <w:basedOn w:val="TableNormal"/>
    <w:rsid w:val="0077000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12">
    <w:name w:val="Colorful List - Accent 1212"/>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2">
    <w:name w:val="Grid Table 4 - Accent 5212"/>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3">
    <w:name w:val="Table Grid13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3">
    <w:name w:val="Table Grid6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
    <w:name w:val="网格型133"/>
    <w:basedOn w:val="TableNormal"/>
    <w:rsid w:val="0077000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311">
    <w:name w:val="Colorful List - Accent 1311"/>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2">
    <w:name w:val="Grid Table 4 - Accent 5312"/>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3">
    <w:name w:val="Table Grid14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45">
    <w:name w:val="Colorful List - Accent 145"/>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214">
    <w:name w:val="TableGrid214"/>
    <w:basedOn w:val="TableNormal"/>
    <w:uiPriority w:val="39"/>
    <w:qFormat/>
    <w:rsid w:val="0077000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53">
    <w:name w:val="Colorful List - Accent 153"/>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400">
    <w:name w:val="TableGrid40"/>
    <w:basedOn w:val="TableNormal"/>
    <w:next w:val="TableGrid"/>
    <w:uiPriority w:val="59"/>
    <w:qFormat/>
    <w:rsid w:val="00A40433"/>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b">
    <w:name w:val="Char Char1 Char Char Char Char Char Char Char Char Char Char Char Char Char Char Char"/>
    <w:semiHidden/>
    <w:rsid w:val="00A4043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3">
    <w:name w:val="Style Bulleted33"/>
    <w:rsid w:val="00A40433"/>
  </w:style>
  <w:style w:type="character" w:customStyle="1" w:styleId="5e">
    <w:name w:val="(文字) (文字)5"/>
    <w:semiHidden/>
    <w:rsid w:val="00A40433"/>
    <w:rPr>
      <w:rFonts w:ascii="Times New Roman" w:hAnsi="Times New Roman"/>
      <w:lang w:eastAsia="en-US"/>
    </w:rPr>
  </w:style>
  <w:style w:type="numbering" w:customStyle="1" w:styleId="StyleBulletedSymbolsymbolLeft025Hanging026">
    <w:name w:val="Style Bulleted Symbol (symbol) Left:  0.25&quot; Hanging:  0.26"/>
    <w:basedOn w:val="NoList"/>
    <w:rsid w:val="00A40433"/>
  </w:style>
  <w:style w:type="table" w:customStyle="1" w:styleId="ColorfulList-Accent146">
    <w:name w:val="Colorful List - Accent 146"/>
    <w:basedOn w:val="TableNormal"/>
    <w:next w:val="ColorfulList-Accent1"/>
    <w:uiPriority w:val="34"/>
    <w:rsid w:val="00A40433"/>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4">
    <w:name w:val="Grid Table 4 - Accent 544"/>
    <w:basedOn w:val="TableNormal"/>
    <w:next w:val="GridTable4-Accent5"/>
    <w:uiPriority w:val="49"/>
    <w:rsid w:val="00A40433"/>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1">
    <w:name w:val="Style Bulleted Symbol (symbol) Left:  0.25&quot; Hanging:  0.25&quot;61"/>
    <w:basedOn w:val="NoList"/>
    <w:rsid w:val="00A40433"/>
  </w:style>
  <w:style w:type="numbering" w:customStyle="1" w:styleId="StyleBulletedSymbolsymbolLeft025Hanging025128">
    <w:name w:val="Style Bulleted Symbol (symbol) Left:  0.25&quot; Hanging:  0.25&quot;128"/>
    <w:basedOn w:val="NoList"/>
    <w:rsid w:val="00A40433"/>
  </w:style>
  <w:style w:type="numbering" w:customStyle="1" w:styleId="StyleBulletedSymbolsymbolLeft025Hanging025225">
    <w:name w:val="Style Bulleted Symbol (symbol) Left:  0.25&quot; Hanging:  0.25&quot;225"/>
    <w:basedOn w:val="NoList"/>
    <w:rsid w:val="00A40433"/>
  </w:style>
  <w:style w:type="table" w:customStyle="1" w:styleId="TableGrid412">
    <w:name w:val="TableGrid41"/>
    <w:basedOn w:val="TableNormal"/>
    <w:next w:val="TableGrid"/>
    <w:uiPriority w:val="59"/>
    <w:qFormat/>
    <w:rsid w:val="00FA709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c">
    <w:name w:val="Char Char1 Char Char Char Char Char Char Char Char Char Char Char Char Char Char Char"/>
    <w:semiHidden/>
    <w:rsid w:val="00FA709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4">
    <w:name w:val="Style Bulleted34"/>
    <w:rsid w:val="00FA7097"/>
  </w:style>
  <w:style w:type="character" w:customStyle="1" w:styleId="5f">
    <w:name w:val="(文字) (文字)5"/>
    <w:semiHidden/>
    <w:rsid w:val="00FA7097"/>
    <w:rPr>
      <w:rFonts w:ascii="Times New Roman" w:hAnsi="Times New Roman"/>
      <w:lang w:eastAsia="en-US"/>
    </w:rPr>
  </w:style>
  <w:style w:type="numbering" w:customStyle="1" w:styleId="StyleBulletedSymbolsymbolLeft025Hanging027">
    <w:name w:val="Style Bulleted Symbol (symbol) Left:  0.25&quot; Hanging:  0.27"/>
    <w:basedOn w:val="NoList"/>
    <w:rsid w:val="00FA7097"/>
  </w:style>
  <w:style w:type="table" w:customStyle="1" w:styleId="ColorfulList-Accent147">
    <w:name w:val="Colorful List - Accent 147"/>
    <w:basedOn w:val="TableNormal"/>
    <w:next w:val="ColorfulList-Accent1"/>
    <w:uiPriority w:val="34"/>
    <w:rsid w:val="00FA709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5">
    <w:name w:val="Grid Table 4 - Accent 545"/>
    <w:basedOn w:val="TableNormal"/>
    <w:next w:val="GridTable4-Accent5"/>
    <w:uiPriority w:val="49"/>
    <w:rsid w:val="00FA709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2">
    <w:name w:val="Style Bulleted Symbol (symbol) Left:  0.25&quot; Hanging:  0.25&quot;62"/>
    <w:basedOn w:val="NoList"/>
    <w:rsid w:val="00FA7097"/>
  </w:style>
  <w:style w:type="numbering" w:customStyle="1" w:styleId="StyleBulletedSymbolsymbolLeft025Hanging025129">
    <w:name w:val="Style Bulleted Symbol (symbol) Left:  0.25&quot; Hanging:  0.25&quot;129"/>
    <w:basedOn w:val="NoList"/>
    <w:rsid w:val="00FA7097"/>
  </w:style>
  <w:style w:type="numbering" w:customStyle="1" w:styleId="StyleBulletedSymbolsymbolLeft025Hanging025226">
    <w:name w:val="Style Bulleted Symbol (symbol) Left:  0.25&quot; Hanging:  0.25&quot;226"/>
    <w:basedOn w:val="NoList"/>
    <w:rsid w:val="00FA7097"/>
  </w:style>
  <w:style w:type="table" w:customStyle="1" w:styleId="TableGrid421">
    <w:name w:val="TableGrid42"/>
    <w:basedOn w:val="TableNormal"/>
    <w:next w:val="TableGrid"/>
    <w:uiPriority w:val="59"/>
    <w:qFormat/>
    <w:rsid w:val="00B6049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d">
    <w:name w:val="Char Char1 Char Char Char Char Char Char Char Char Char Char Char Char Char Char Char"/>
    <w:semiHidden/>
    <w:rsid w:val="00B6049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5">
    <w:name w:val="Style Bulleted35"/>
    <w:rsid w:val="00B60498"/>
    <w:pPr>
      <w:numPr>
        <w:numId w:val="4"/>
      </w:numPr>
    </w:pPr>
  </w:style>
  <w:style w:type="character" w:customStyle="1" w:styleId="5f0">
    <w:name w:val="(文字) (文字)5"/>
    <w:semiHidden/>
    <w:rsid w:val="00B60498"/>
    <w:rPr>
      <w:rFonts w:ascii="Times New Roman" w:hAnsi="Times New Roman"/>
      <w:lang w:eastAsia="en-US"/>
    </w:rPr>
  </w:style>
  <w:style w:type="numbering" w:customStyle="1" w:styleId="StyleBulletedSymbolsymbolLeft025Hanging028">
    <w:name w:val="Style Bulleted Symbol (symbol) Left:  0.25&quot; Hanging:  0.28"/>
    <w:basedOn w:val="NoList"/>
    <w:rsid w:val="00B60498"/>
  </w:style>
  <w:style w:type="table" w:customStyle="1" w:styleId="ColorfulList-Accent148">
    <w:name w:val="Colorful List - Accent 148"/>
    <w:basedOn w:val="TableNormal"/>
    <w:next w:val="ColorfulList-Accent1"/>
    <w:uiPriority w:val="34"/>
    <w:rsid w:val="00B6049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6">
    <w:name w:val="Grid Table 4 - Accent 546"/>
    <w:basedOn w:val="TableNormal"/>
    <w:next w:val="GridTable4-Accent5"/>
    <w:uiPriority w:val="49"/>
    <w:rsid w:val="00B6049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3">
    <w:name w:val="Style Bulleted Symbol (symbol) Left:  0.25&quot; Hanging:  0.25&quot;63"/>
    <w:basedOn w:val="NoList"/>
    <w:rsid w:val="00B60498"/>
    <w:pPr>
      <w:numPr>
        <w:numId w:val="8"/>
      </w:numPr>
    </w:pPr>
  </w:style>
  <w:style w:type="numbering" w:customStyle="1" w:styleId="StyleBulletedSymbolsymbolLeft025Hanging025130">
    <w:name w:val="Style Bulleted Symbol (symbol) Left:  0.25&quot; Hanging:  0.25&quot;130"/>
    <w:basedOn w:val="NoList"/>
    <w:rsid w:val="00B60498"/>
    <w:pPr>
      <w:numPr>
        <w:numId w:val="9"/>
      </w:numPr>
    </w:pPr>
  </w:style>
  <w:style w:type="numbering" w:customStyle="1" w:styleId="StyleBulletedSymbolsymbolLeft025Hanging025227">
    <w:name w:val="Style Bulleted Symbol (symbol) Left:  0.25&quot; Hanging:  0.25&quot;227"/>
    <w:basedOn w:val="NoList"/>
    <w:rsid w:val="00B60498"/>
    <w:pPr>
      <w:numPr>
        <w:numId w:val="11"/>
      </w:numPr>
    </w:pPr>
  </w:style>
  <w:style w:type="table" w:customStyle="1" w:styleId="TableGrid274">
    <w:name w:val="TableGrid274"/>
    <w:basedOn w:val="TableNormal"/>
    <w:uiPriority w:val="59"/>
    <w:qFormat/>
    <w:rsid w:val="00B6049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1">
    <w:name w:val="Table #"/>
    <w:basedOn w:val="Normal"/>
    <w:autoRedefine/>
    <w:qFormat/>
    <w:rsid w:val="00B60498"/>
    <w:pPr>
      <w:keepNext/>
      <w:spacing w:after="200" w:line="276" w:lineRule="auto"/>
      <w:jc w:val="center"/>
    </w:pPr>
    <w:rPr>
      <w:rFonts w:ascii="Calibri" w:eastAsia="SimSun" w:hAnsi="Calibri" w:cs="Arial"/>
      <w:kern w:val="2"/>
      <w:sz w:val="22"/>
      <w:szCs w:val="22"/>
      <w:lang w:val="en-US" w:eastAsia="zh-CN"/>
    </w:rPr>
  </w:style>
  <w:style w:type="numbering" w:customStyle="1" w:styleId="StyleBulletedSymbolsymbolLeft025Hanging029">
    <w:name w:val="Style Bulleted Symbol (symbol) Left:  0.25&quot; Hanging:  0.29"/>
    <w:basedOn w:val="NoList"/>
    <w:rsid w:val="00012DDC"/>
    <w:pPr>
      <w:numPr>
        <w:numId w:val="10"/>
      </w:numPr>
    </w:pPr>
  </w:style>
  <w:style w:type="table" w:customStyle="1" w:styleId="TableGrid201">
    <w:name w:val="Table Grid20"/>
    <w:basedOn w:val="TableNormal"/>
    <w:next w:val="TableGrid"/>
    <w:uiPriority w:val="39"/>
    <w:rsid w:val="00D4579C"/>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40314">
      <w:bodyDiv w:val="1"/>
      <w:marLeft w:val="0"/>
      <w:marRight w:val="0"/>
      <w:marTop w:val="0"/>
      <w:marBottom w:val="0"/>
      <w:divBdr>
        <w:top w:val="none" w:sz="0" w:space="0" w:color="auto"/>
        <w:left w:val="none" w:sz="0" w:space="0" w:color="auto"/>
        <w:bottom w:val="none" w:sz="0" w:space="0" w:color="auto"/>
        <w:right w:val="none" w:sz="0" w:space="0" w:color="auto"/>
      </w:divBdr>
    </w:div>
    <w:div w:id="1595036">
      <w:bodyDiv w:val="1"/>
      <w:marLeft w:val="0"/>
      <w:marRight w:val="0"/>
      <w:marTop w:val="0"/>
      <w:marBottom w:val="0"/>
      <w:divBdr>
        <w:top w:val="none" w:sz="0" w:space="0" w:color="auto"/>
        <w:left w:val="none" w:sz="0" w:space="0" w:color="auto"/>
        <w:bottom w:val="none" w:sz="0" w:space="0" w:color="auto"/>
        <w:right w:val="none" w:sz="0" w:space="0" w:color="auto"/>
      </w:divBdr>
    </w:div>
    <w:div w:id="1706783">
      <w:bodyDiv w:val="1"/>
      <w:marLeft w:val="0"/>
      <w:marRight w:val="0"/>
      <w:marTop w:val="0"/>
      <w:marBottom w:val="0"/>
      <w:divBdr>
        <w:top w:val="none" w:sz="0" w:space="0" w:color="auto"/>
        <w:left w:val="none" w:sz="0" w:space="0" w:color="auto"/>
        <w:bottom w:val="none" w:sz="0" w:space="0" w:color="auto"/>
        <w:right w:val="none" w:sz="0" w:space="0" w:color="auto"/>
      </w:divBdr>
      <w:divsChild>
        <w:div w:id="451292181">
          <w:marLeft w:val="1166"/>
          <w:marRight w:val="0"/>
          <w:marTop w:val="240"/>
          <w:marBottom w:val="0"/>
          <w:divBdr>
            <w:top w:val="none" w:sz="0" w:space="0" w:color="auto"/>
            <w:left w:val="none" w:sz="0" w:space="0" w:color="auto"/>
            <w:bottom w:val="none" w:sz="0" w:space="0" w:color="auto"/>
            <w:right w:val="none" w:sz="0" w:space="0" w:color="auto"/>
          </w:divBdr>
        </w:div>
        <w:div w:id="1022244565">
          <w:marLeft w:val="1800"/>
          <w:marRight w:val="0"/>
          <w:marTop w:val="240"/>
          <w:marBottom w:val="0"/>
          <w:divBdr>
            <w:top w:val="none" w:sz="0" w:space="0" w:color="auto"/>
            <w:left w:val="none" w:sz="0" w:space="0" w:color="auto"/>
            <w:bottom w:val="none" w:sz="0" w:space="0" w:color="auto"/>
            <w:right w:val="none" w:sz="0" w:space="0" w:color="auto"/>
          </w:divBdr>
        </w:div>
        <w:div w:id="1238326136">
          <w:marLeft w:val="547"/>
          <w:marRight w:val="0"/>
          <w:marTop w:val="134"/>
          <w:marBottom w:val="0"/>
          <w:divBdr>
            <w:top w:val="none" w:sz="0" w:space="0" w:color="auto"/>
            <w:left w:val="none" w:sz="0" w:space="0" w:color="auto"/>
            <w:bottom w:val="none" w:sz="0" w:space="0" w:color="auto"/>
            <w:right w:val="none" w:sz="0" w:space="0" w:color="auto"/>
          </w:divBdr>
        </w:div>
        <w:div w:id="1331718463">
          <w:marLeft w:val="1800"/>
          <w:marRight w:val="0"/>
          <w:marTop w:val="240"/>
          <w:marBottom w:val="0"/>
          <w:divBdr>
            <w:top w:val="none" w:sz="0" w:space="0" w:color="auto"/>
            <w:left w:val="none" w:sz="0" w:space="0" w:color="auto"/>
            <w:bottom w:val="none" w:sz="0" w:space="0" w:color="auto"/>
            <w:right w:val="none" w:sz="0" w:space="0" w:color="auto"/>
          </w:divBdr>
        </w:div>
        <w:div w:id="1723754092">
          <w:marLeft w:val="1800"/>
          <w:marRight w:val="0"/>
          <w:marTop w:val="240"/>
          <w:marBottom w:val="0"/>
          <w:divBdr>
            <w:top w:val="none" w:sz="0" w:space="0" w:color="auto"/>
            <w:left w:val="none" w:sz="0" w:space="0" w:color="auto"/>
            <w:bottom w:val="none" w:sz="0" w:space="0" w:color="auto"/>
            <w:right w:val="none" w:sz="0" w:space="0" w:color="auto"/>
          </w:divBdr>
        </w:div>
        <w:div w:id="1898932128">
          <w:marLeft w:val="1800"/>
          <w:marRight w:val="0"/>
          <w:marTop w:val="240"/>
          <w:marBottom w:val="0"/>
          <w:divBdr>
            <w:top w:val="none" w:sz="0" w:space="0" w:color="auto"/>
            <w:left w:val="none" w:sz="0" w:space="0" w:color="auto"/>
            <w:bottom w:val="none" w:sz="0" w:space="0" w:color="auto"/>
            <w:right w:val="none" w:sz="0" w:space="0" w:color="auto"/>
          </w:divBdr>
        </w:div>
        <w:div w:id="1971281369">
          <w:marLeft w:val="1166"/>
          <w:marRight w:val="0"/>
          <w:marTop w:val="240"/>
          <w:marBottom w:val="0"/>
          <w:divBdr>
            <w:top w:val="none" w:sz="0" w:space="0" w:color="auto"/>
            <w:left w:val="none" w:sz="0" w:space="0" w:color="auto"/>
            <w:bottom w:val="none" w:sz="0" w:space="0" w:color="auto"/>
            <w:right w:val="none" w:sz="0" w:space="0" w:color="auto"/>
          </w:divBdr>
        </w:div>
        <w:div w:id="2128114291">
          <w:marLeft w:val="1166"/>
          <w:marRight w:val="0"/>
          <w:marTop w:val="240"/>
          <w:marBottom w:val="0"/>
          <w:divBdr>
            <w:top w:val="none" w:sz="0" w:space="0" w:color="auto"/>
            <w:left w:val="none" w:sz="0" w:space="0" w:color="auto"/>
            <w:bottom w:val="none" w:sz="0" w:space="0" w:color="auto"/>
            <w:right w:val="none" w:sz="0" w:space="0" w:color="auto"/>
          </w:divBdr>
        </w:div>
      </w:divsChild>
    </w:div>
    <w:div w:id="2099400">
      <w:bodyDiv w:val="1"/>
      <w:marLeft w:val="0"/>
      <w:marRight w:val="0"/>
      <w:marTop w:val="0"/>
      <w:marBottom w:val="0"/>
      <w:divBdr>
        <w:top w:val="none" w:sz="0" w:space="0" w:color="auto"/>
        <w:left w:val="none" w:sz="0" w:space="0" w:color="auto"/>
        <w:bottom w:val="none" w:sz="0" w:space="0" w:color="auto"/>
        <w:right w:val="none" w:sz="0" w:space="0" w:color="auto"/>
      </w:divBdr>
    </w:div>
    <w:div w:id="2251058">
      <w:bodyDiv w:val="1"/>
      <w:marLeft w:val="0"/>
      <w:marRight w:val="0"/>
      <w:marTop w:val="0"/>
      <w:marBottom w:val="0"/>
      <w:divBdr>
        <w:top w:val="none" w:sz="0" w:space="0" w:color="auto"/>
        <w:left w:val="none" w:sz="0" w:space="0" w:color="auto"/>
        <w:bottom w:val="none" w:sz="0" w:space="0" w:color="auto"/>
        <w:right w:val="none" w:sz="0" w:space="0" w:color="auto"/>
      </w:divBdr>
    </w:div>
    <w:div w:id="2784589">
      <w:bodyDiv w:val="1"/>
      <w:marLeft w:val="0"/>
      <w:marRight w:val="0"/>
      <w:marTop w:val="0"/>
      <w:marBottom w:val="0"/>
      <w:divBdr>
        <w:top w:val="none" w:sz="0" w:space="0" w:color="auto"/>
        <w:left w:val="none" w:sz="0" w:space="0" w:color="auto"/>
        <w:bottom w:val="none" w:sz="0" w:space="0" w:color="auto"/>
        <w:right w:val="none" w:sz="0" w:space="0" w:color="auto"/>
      </w:divBdr>
    </w:div>
    <w:div w:id="3358910">
      <w:bodyDiv w:val="1"/>
      <w:marLeft w:val="0"/>
      <w:marRight w:val="0"/>
      <w:marTop w:val="0"/>
      <w:marBottom w:val="0"/>
      <w:divBdr>
        <w:top w:val="none" w:sz="0" w:space="0" w:color="auto"/>
        <w:left w:val="none" w:sz="0" w:space="0" w:color="auto"/>
        <w:bottom w:val="none" w:sz="0" w:space="0" w:color="auto"/>
        <w:right w:val="none" w:sz="0" w:space="0" w:color="auto"/>
      </w:divBdr>
    </w:div>
    <w:div w:id="3559425">
      <w:bodyDiv w:val="1"/>
      <w:marLeft w:val="0"/>
      <w:marRight w:val="0"/>
      <w:marTop w:val="0"/>
      <w:marBottom w:val="0"/>
      <w:divBdr>
        <w:top w:val="none" w:sz="0" w:space="0" w:color="auto"/>
        <w:left w:val="none" w:sz="0" w:space="0" w:color="auto"/>
        <w:bottom w:val="none" w:sz="0" w:space="0" w:color="auto"/>
        <w:right w:val="none" w:sz="0" w:space="0" w:color="auto"/>
      </w:divBdr>
    </w:div>
    <w:div w:id="3629119">
      <w:bodyDiv w:val="1"/>
      <w:marLeft w:val="0"/>
      <w:marRight w:val="0"/>
      <w:marTop w:val="0"/>
      <w:marBottom w:val="0"/>
      <w:divBdr>
        <w:top w:val="none" w:sz="0" w:space="0" w:color="auto"/>
        <w:left w:val="none" w:sz="0" w:space="0" w:color="auto"/>
        <w:bottom w:val="none" w:sz="0" w:space="0" w:color="auto"/>
        <w:right w:val="none" w:sz="0" w:space="0" w:color="auto"/>
      </w:divBdr>
    </w:div>
    <w:div w:id="3829941">
      <w:bodyDiv w:val="1"/>
      <w:marLeft w:val="0"/>
      <w:marRight w:val="0"/>
      <w:marTop w:val="0"/>
      <w:marBottom w:val="0"/>
      <w:divBdr>
        <w:top w:val="none" w:sz="0" w:space="0" w:color="auto"/>
        <w:left w:val="none" w:sz="0" w:space="0" w:color="auto"/>
        <w:bottom w:val="none" w:sz="0" w:space="0" w:color="auto"/>
        <w:right w:val="none" w:sz="0" w:space="0" w:color="auto"/>
      </w:divBdr>
      <w:divsChild>
        <w:div w:id="808130952">
          <w:marLeft w:val="1886"/>
          <w:marRight w:val="0"/>
          <w:marTop w:val="115"/>
          <w:marBottom w:val="0"/>
          <w:divBdr>
            <w:top w:val="none" w:sz="0" w:space="0" w:color="auto"/>
            <w:left w:val="none" w:sz="0" w:space="0" w:color="auto"/>
            <w:bottom w:val="none" w:sz="0" w:space="0" w:color="auto"/>
            <w:right w:val="none" w:sz="0" w:space="0" w:color="auto"/>
          </w:divBdr>
        </w:div>
        <w:div w:id="1045711944">
          <w:marLeft w:val="1526"/>
          <w:marRight w:val="0"/>
          <w:marTop w:val="115"/>
          <w:marBottom w:val="0"/>
          <w:divBdr>
            <w:top w:val="none" w:sz="0" w:space="0" w:color="auto"/>
            <w:left w:val="none" w:sz="0" w:space="0" w:color="auto"/>
            <w:bottom w:val="none" w:sz="0" w:space="0" w:color="auto"/>
            <w:right w:val="none" w:sz="0" w:space="0" w:color="auto"/>
          </w:divBdr>
        </w:div>
        <w:div w:id="1872961057">
          <w:marLeft w:val="1526"/>
          <w:marRight w:val="0"/>
          <w:marTop w:val="115"/>
          <w:marBottom w:val="0"/>
          <w:divBdr>
            <w:top w:val="none" w:sz="0" w:space="0" w:color="auto"/>
            <w:left w:val="none" w:sz="0" w:space="0" w:color="auto"/>
            <w:bottom w:val="none" w:sz="0" w:space="0" w:color="auto"/>
            <w:right w:val="none" w:sz="0" w:space="0" w:color="auto"/>
          </w:divBdr>
        </w:div>
      </w:divsChild>
    </w:div>
    <w:div w:id="4676144">
      <w:bodyDiv w:val="1"/>
      <w:marLeft w:val="0"/>
      <w:marRight w:val="0"/>
      <w:marTop w:val="0"/>
      <w:marBottom w:val="0"/>
      <w:divBdr>
        <w:top w:val="none" w:sz="0" w:space="0" w:color="auto"/>
        <w:left w:val="none" w:sz="0" w:space="0" w:color="auto"/>
        <w:bottom w:val="none" w:sz="0" w:space="0" w:color="auto"/>
        <w:right w:val="none" w:sz="0" w:space="0" w:color="auto"/>
      </w:divBdr>
    </w:div>
    <w:div w:id="4745724">
      <w:bodyDiv w:val="1"/>
      <w:marLeft w:val="0"/>
      <w:marRight w:val="0"/>
      <w:marTop w:val="0"/>
      <w:marBottom w:val="0"/>
      <w:divBdr>
        <w:top w:val="none" w:sz="0" w:space="0" w:color="auto"/>
        <w:left w:val="none" w:sz="0" w:space="0" w:color="auto"/>
        <w:bottom w:val="none" w:sz="0" w:space="0" w:color="auto"/>
        <w:right w:val="none" w:sz="0" w:space="0" w:color="auto"/>
      </w:divBdr>
      <w:divsChild>
        <w:div w:id="263925945">
          <w:marLeft w:val="1166"/>
          <w:marRight w:val="0"/>
          <w:marTop w:val="134"/>
          <w:marBottom w:val="0"/>
          <w:divBdr>
            <w:top w:val="none" w:sz="0" w:space="0" w:color="auto"/>
            <w:left w:val="none" w:sz="0" w:space="0" w:color="auto"/>
            <w:bottom w:val="none" w:sz="0" w:space="0" w:color="auto"/>
            <w:right w:val="none" w:sz="0" w:space="0" w:color="auto"/>
          </w:divBdr>
        </w:div>
        <w:div w:id="439879927">
          <w:marLeft w:val="1166"/>
          <w:marRight w:val="0"/>
          <w:marTop w:val="134"/>
          <w:marBottom w:val="0"/>
          <w:divBdr>
            <w:top w:val="none" w:sz="0" w:space="0" w:color="auto"/>
            <w:left w:val="none" w:sz="0" w:space="0" w:color="auto"/>
            <w:bottom w:val="none" w:sz="0" w:space="0" w:color="auto"/>
            <w:right w:val="none" w:sz="0" w:space="0" w:color="auto"/>
          </w:divBdr>
        </w:div>
        <w:div w:id="921183055">
          <w:marLeft w:val="1166"/>
          <w:marRight w:val="0"/>
          <w:marTop w:val="134"/>
          <w:marBottom w:val="0"/>
          <w:divBdr>
            <w:top w:val="none" w:sz="0" w:space="0" w:color="auto"/>
            <w:left w:val="none" w:sz="0" w:space="0" w:color="auto"/>
            <w:bottom w:val="none" w:sz="0" w:space="0" w:color="auto"/>
            <w:right w:val="none" w:sz="0" w:space="0" w:color="auto"/>
          </w:divBdr>
        </w:div>
        <w:div w:id="2056349127">
          <w:marLeft w:val="547"/>
          <w:marRight w:val="0"/>
          <w:marTop w:val="154"/>
          <w:marBottom w:val="0"/>
          <w:divBdr>
            <w:top w:val="none" w:sz="0" w:space="0" w:color="auto"/>
            <w:left w:val="none" w:sz="0" w:space="0" w:color="auto"/>
            <w:bottom w:val="none" w:sz="0" w:space="0" w:color="auto"/>
            <w:right w:val="none" w:sz="0" w:space="0" w:color="auto"/>
          </w:divBdr>
        </w:div>
        <w:div w:id="2112429114">
          <w:marLeft w:val="1166"/>
          <w:marRight w:val="0"/>
          <w:marTop w:val="134"/>
          <w:marBottom w:val="0"/>
          <w:divBdr>
            <w:top w:val="none" w:sz="0" w:space="0" w:color="auto"/>
            <w:left w:val="none" w:sz="0" w:space="0" w:color="auto"/>
            <w:bottom w:val="none" w:sz="0" w:space="0" w:color="auto"/>
            <w:right w:val="none" w:sz="0" w:space="0" w:color="auto"/>
          </w:divBdr>
        </w:div>
      </w:divsChild>
    </w:div>
    <w:div w:id="4946945">
      <w:bodyDiv w:val="1"/>
      <w:marLeft w:val="0"/>
      <w:marRight w:val="0"/>
      <w:marTop w:val="0"/>
      <w:marBottom w:val="0"/>
      <w:divBdr>
        <w:top w:val="none" w:sz="0" w:space="0" w:color="auto"/>
        <w:left w:val="none" w:sz="0" w:space="0" w:color="auto"/>
        <w:bottom w:val="none" w:sz="0" w:space="0" w:color="auto"/>
        <w:right w:val="none" w:sz="0" w:space="0" w:color="auto"/>
      </w:divBdr>
      <w:divsChild>
        <w:div w:id="141586243">
          <w:marLeft w:val="1800"/>
          <w:marRight w:val="0"/>
          <w:marTop w:val="96"/>
          <w:marBottom w:val="0"/>
          <w:divBdr>
            <w:top w:val="none" w:sz="0" w:space="0" w:color="auto"/>
            <w:left w:val="none" w:sz="0" w:space="0" w:color="auto"/>
            <w:bottom w:val="none" w:sz="0" w:space="0" w:color="auto"/>
            <w:right w:val="none" w:sz="0" w:space="0" w:color="auto"/>
          </w:divBdr>
        </w:div>
        <w:div w:id="156582925">
          <w:marLeft w:val="1166"/>
          <w:marRight w:val="0"/>
          <w:marTop w:val="115"/>
          <w:marBottom w:val="0"/>
          <w:divBdr>
            <w:top w:val="none" w:sz="0" w:space="0" w:color="auto"/>
            <w:left w:val="none" w:sz="0" w:space="0" w:color="auto"/>
            <w:bottom w:val="none" w:sz="0" w:space="0" w:color="auto"/>
            <w:right w:val="none" w:sz="0" w:space="0" w:color="auto"/>
          </w:divBdr>
        </w:div>
        <w:div w:id="219706605">
          <w:marLeft w:val="1800"/>
          <w:marRight w:val="0"/>
          <w:marTop w:val="96"/>
          <w:marBottom w:val="0"/>
          <w:divBdr>
            <w:top w:val="none" w:sz="0" w:space="0" w:color="auto"/>
            <w:left w:val="none" w:sz="0" w:space="0" w:color="auto"/>
            <w:bottom w:val="none" w:sz="0" w:space="0" w:color="auto"/>
            <w:right w:val="none" w:sz="0" w:space="0" w:color="auto"/>
          </w:divBdr>
        </w:div>
        <w:div w:id="922304442">
          <w:marLeft w:val="1166"/>
          <w:marRight w:val="0"/>
          <w:marTop w:val="115"/>
          <w:marBottom w:val="0"/>
          <w:divBdr>
            <w:top w:val="none" w:sz="0" w:space="0" w:color="auto"/>
            <w:left w:val="none" w:sz="0" w:space="0" w:color="auto"/>
            <w:bottom w:val="none" w:sz="0" w:space="0" w:color="auto"/>
            <w:right w:val="none" w:sz="0" w:space="0" w:color="auto"/>
          </w:divBdr>
        </w:div>
        <w:div w:id="937106235">
          <w:marLeft w:val="1166"/>
          <w:marRight w:val="0"/>
          <w:marTop w:val="115"/>
          <w:marBottom w:val="0"/>
          <w:divBdr>
            <w:top w:val="none" w:sz="0" w:space="0" w:color="auto"/>
            <w:left w:val="none" w:sz="0" w:space="0" w:color="auto"/>
            <w:bottom w:val="none" w:sz="0" w:space="0" w:color="auto"/>
            <w:right w:val="none" w:sz="0" w:space="0" w:color="auto"/>
          </w:divBdr>
        </w:div>
        <w:div w:id="1431001091">
          <w:marLeft w:val="547"/>
          <w:marRight w:val="0"/>
          <w:marTop w:val="130"/>
          <w:marBottom w:val="0"/>
          <w:divBdr>
            <w:top w:val="none" w:sz="0" w:space="0" w:color="auto"/>
            <w:left w:val="none" w:sz="0" w:space="0" w:color="auto"/>
            <w:bottom w:val="none" w:sz="0" w:space="0" w:color="auto"/>
            <w:right w:val="none" w:sz="0" w:space="0" w:color="auto"/>
          </w:divBdr>
        </w:div>
      </w:divsChild>
    </w:div>
    <w:div w:id="5140079">
      <w:bodyDiv w:val="1"/>
      <w:marLeft w:val="0"/>
      <w:marRight w:val="0"/>
      <w:marTop w:val="0"/>
      <w:marBottom w:val="0"/>
      <w:divBdr>
        <w:top w:val="none" w:sz="0" w:space="0" w:color="auto"/>
        <w:left w:val="none" w:sz="0" w:space="0" w:color="auto"/>
        <w:bottom w:val="none" w:sz="0" w:space="0" w:color="auto"/>
        <w:right w:val="none" w:sz="0" w:space="0" w:color="auto"/>
      </w:divBdr>
    </w:div>
    <w:div w:id="6179295">
      <w:bodyDiv w:val="1"/>
      <w:marLeft w:val="0"/>
      <w:marRight w:val="0"/>
      <w:marTop w:val="0"/>
      <w:marBottom w:val="0"/>
      <w:divBdr>
        <w:top w:val="none" w:sz="0" w:space="0" w:color="auto"/>
        <w:left w:val="none" w:sz="0" w:space="0" w:color="auto"/>
        <w:bottom w:val="none" w:sz="0" w:space="0" w:color="auto"/>
        <w:right w:val="none" w:sz="0" w:space="0" w:color="auto"/>
      </w:divBdr>
    </w:div>
    <w:div w:id="6182374">
      <w:bodyDiv w:val="1"/>
      <w:marLeft w:val="0"/>
      <w:marRight w:val="0"/>
      <w:marTop w:val="0"/>
      <w:marBottom w:val="0"/>
      <w:divBdr>
        <w:top w:val="none" w:sz="0" w:space="0" w:color="auto"/>
        <w:left w:val="none" w:sz="0" w:space="0" w:color="auto"/>
        <w:bottom w:val="none" w:sz="0" w:space="0" w:color="auto"/>
        <w:right w:val="none" w:sz="0" w:space="0" w:color="auto"/>
      </w:divBdr>
    </w:div>
    <w:div w:id="6753933">
      <w:bodyDiv w:val="1"/>
      <w:marLeft w:val="0"/>
      <w:marRight w:val="0"/>
      <w:marTop w:val="0"/>
      <w:marBottom w:val="0"/>
      <w:divBdr>
        <w:top w:val="none" w:sz="0" w:space="0" w:color="auto"/>
        <w:left w:val="none" w:sz="0" w:space="0" w:color="auto"/>
        <w:bottom w:val="none" w:sz="0" w:space="0" w:color="auto"/>
        <w:right w:val="none" w:sz="0" w:space="0" w:color="auto"/>
      </w:divBdr>
      <w:divsChild>
        <w:div w:id="219094315">
          <w:marLeft w:val="0"/>
          <w:marRight w:val="0"/>
          <w:marTop w:val="0"/>
          <w:marBottom w:val="0"/>
          <w:divBdr>
            <w:top w:val="none" w:sz="0" w:space="0" w:color="auto"/>
            <w:left w:val="none" w:sz="0" w:space="0" w:color="auto"/>
            <w:bottom w:val="none" w:sz="0" w:space="0" w:color="auto"/>
            <w:right w:val="none" w:sz="0" w:space="0" w:color="auto"/>
          </w:divBdr>
          <w:divsChild>
            <w:div w:id="169568520">
              <w:marLeft w:val="0"/>
              <w:marRight w:val="0"/>
              <w:marTop w:val="0"/>
              <w:marBottom w:val="0"/>
              <w:divBdr>
                <w:top w:val="none" w:sz="0" w:space="0" w:color="auto"/>
                <w:left w:val="none" w:sz="0" w:space="0" w:color="auto"/>
                <w:bottom w:val="none" w:sz="0" w:space="0" w:color="auto"/>
                <w:right w:val="none" w:sz="0" w:space="0" w:color="auto"/>
              </w:divBdr>
            </w:div>
            <w:div w:id="176696020">
              <w:marLeft w:val="0"/>
              <w:marRight w:val="0"/>
              <w:marTop w:val="0"/>
              <w:marBottom w:val="0"/>
              <w:divBdr>
                <w:top w:val="none" w:sz="0" w:space="0" w:color="auto"/>
                <w:left w:val="none" w:sz="0" w:space="0" w:color="auto"/>
                <w:bottom w:val="none" w:sz="0" w:space="0" w:color="auto"/>
                <w:right w:val="none" w:sz="0" w:space="0" w:color="auto"/>
              </w:divBdr>
            </w:div>
            <w:div w:id="729231250">
              <w:marLeft w:val="0"/>
              <w:marRight w:val="0"/>
              <w:marTop w:val="0"/>
              <w:marBottom w:val="0"/>
              <w:divBdr>
                <w:top w:val="none" w:sz="0" w:space="0" w:color="auto"/>
                <w:left w:val="none" w:sz="0" w:space="0" w:color="auto"/>
                <w:bottom w:val="none" w:sz="0" w:space="0" w:color="auto"/>
                <w:right w:val="none" w:sz="0" w:space="0" w:color="auto"/>
              </w:divBdr>
            </w:div>
            <w:div w:id="187754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9641">
      <w:bodyDiv w:val="1"/>
      <w:marLeft w:val="0"/>
      <w:marRight w:val="0"/>
      <w:marTop w:val="0"/>
      <w:marBottom w:val="0"/>
      <w:divBdr>
        <w:top w:val="none" w:sz="0" w:space="0" w:color="auto"/>
        <w:left w:val="none" w:sz="0" w:space="0" w:color="auto"/>
        <w:bottom w:val="none" w:sz="0" w:space="0" w:color="auto"/>
        <w:right w:val="none" w:sz="0" w:space="0" w:color="auto"/>
      </w:divBdr>
      <w:divsChild>
        <w:div w:id="321355124">
          <w:marLeft w:val="1166"/>
          <w:marRight w:val="0"/>
          <w:marTop w:val="96"/>
          <w:marBottom w:val="0"/>
          <w:divBdr>
            <w:top w:val="none" w:sz="0" w:space="0" w:color="auto"/>
            <w:left w:val="none" w:sz="0" w:space="0" w:color="auto"/>
            <w:bottom w:val="none" w:sz="0" w:space="0" w:color="auto"/>
            <w:right w:val="none" w:sz="0" w:space="0" w:color="auto"/>
          </w:divBdr>
        </w:div>
        <w:div w:id="922879527">
          <w:marLeft w:val="547"/>
          <w:marRight w:val="0"/>
          <w:marTop w:val="115"/>
          <w:marBottom w:val="0"/>
          <w:divBdr>
            <w:top w:val="none" w:sz="0" w:space="0" w:color="auto"/>
            <w:left w:val="none" w:sz="0" w:space="0" w:color="auto"/>
            <w:bottom w:val="none" w:sz="0" w:space="0" w:color="auto"/>
            <w:right w:val="none" w:sz="0" w:space="0" w:color="auto"/>
          </w:divBdr>
        </w:div>
      </w:divsChild>
    </w:div>
    <w:div w:id="7873752">
      <w:bodyDiv w:val="1"/>
      <w:marLeft w:val="0"/>
      <w:marRight w:val="0"/>
      <w:marTop w:val="0"/>
      <w:marBottom w:val="0"/>
      <w:divBdr>
        <w:top w:val="none" w:sz="0" w:space="0" w:color="auto"/>
        <w:left w:val="none" w:sz="0" w:space="0" w:color="auto"/>
        <w:bottom w:val="none" w:sz="0" w:space="0" w:color="auto"/>
        <w:right w:val="none" w:sz="0" w:space="0" w:color="auto"/>
      </w:divBdr>
    </w:div>
    <w:div w:id="9181059">
      <w:bodyDiv w:val="1"/>
      <w:marLeft w:val="0"/>
      <w:marRight w:val="0"/>
      <w:marTop w:val="0"/>
      <w:marBottom w:val="0"/>
      <w:divBdr>
        <w:top w:val="none" w:sz="0" w:space="0" w:color="auto"/>
        <w:left w:val="none" w:sz="0" w:space="0" w:color="auto"/>
        <w:bottom w:val="none" w:sz="0" w:space="0" w:color="auto"/>
        <w:right w:val="none" w:sz="0" w:space="0" w:color="auto"/>
      </w:divBdr>
    </w:div>
    <w:div w:id="9334979">
      <w:bodyDiv w:val="1"/>
      <w:marLeft w:val="0"/>
      <w:marRight w:val="0"/>
      <w:marTop w:val="0"/>
      <w:marBottom w:val="0"/>
      <w:divBdr>
        <w:top w:val="none" w:sz="0" w:space="0" w:color="auto"/>
        <w:left w:val="none" w:sz="0" w:space="0" w:color="auto"/>
        <w:bottom w:val="none" w:sz="0" w:space="0" w:color="auto"/>
        <w:right w:val="none" w:sz="0" w:space="0" w:color="auto"/>
      </w:divBdr>
    </w:div>
    <w:div w:id="10038829">
      <w:bodyDiv w:val="1"/>
      <w:marLeft w:val="0"/>
      <w:marRight w:val="0"/>
      <w:marTop w:val="0"/>
      <w:marBottom w:val="0"/>
      <w:divBdr>
        <w:top w:val="none" w:sz="0" w:space="0" w:color="auto"/>
        <w:left w:val="none" w:sz="0" w:space="0" w:color="auto"/>
        <w:bottom w:val="none" w:sz="0" w:space="0" w:color="auto"/>
        <w:right w:val="none" w:sz="0" w:space="0" w:color="auto"/>
      </w:divBdr>
    </w:div>
    <w:div w:id="10571015">
      <w:bodyDiv w:val="1"/>
      <w:marLeft w:val="0"/>
      <w:marRight w:val="0"/>
      <w:marTop w:val="0"/>
      <w:marBottom w:val="0"/>
      <w:divBdr>
        <w:top w:val="none" w:sz="0" w:space="0" w:color="auto"/>
        <w:left w:val="none" w:sz="0" w:space="0" w:color="auto"/>
        <w:bottom w:val="none" w:sz="0" w:space="0" w:color="auto"/>
        <w:right w:val="none" w:sz="0" w:space="0" w:color="auto"/>
      </w:divBdr>
    </w:div>
    <w:div w:id="11036299">
      <w:bodyDiv w:val="1"/>
      <w:marLeft w:val="0"/>
      <w:marRight w:val="0"/>
      <w:marTop w:val="0"/>
      <w:marBottom w:val="0"/>
      <w:divBdr>
        <w:top w:val="none" w:sz="0" w:space="0" w:color="auto"/>
        <w:left w:val="none" w:sz="0" w:space="0" w:color="auto"/>
        <w:bottom w:val="none" w:sz="0" w:space="0" w:color="auto"/>
        <w:right w:val="none" w:sz="0" w:space="0" w:color="auto"/>
      </w:divBdr>
      <w:divsChild>
        <w:div w:id="953562402">
          <w:marLeft w:val="547"/>
          <w:marRight w:val="0"/>
          <w:marTop w:val="134"/>
          <w:marBottom w:val="0"/>
          <w:divBdr>
            <w:top w:val="none" w:sz="0" w:space="0" w:color="auto"/>
            <w:left w:val="none" w:sz="0" w:space="0" w:color="auto"/>
            <w:bottom w:val="none" w:sz="0" w:space="0" w:color="auto"/>
            <w:right w:val="none" w:sz="0" w:space="0" w:color="auto"/>
          </w:divBdr>
        </w:div>
        <w:div w:id="1955821306">
          <w:marLeft w:val="547"/>
          <w:marRight w:val="0"/>
          <w:marTop w:val="134"/>
          <w:marBottom w:val="0"/>
          <w:divBdr>
            <w:top w:val="none" w:sz="0" w:space="0" w:color="auto"/>
            <w:left w:val="none" w:sz="0" w:space="0" w:color="auto"/>
            <w:bottom w:val="none" w:sz="0" w:space="0" w:color="auto"/>
            <w:right w:val="none" w:sz="0" w:space="0" w:color="auto"/>
          </w:divBdr>
        </w:div>
      </w:divsChild>
    </w:div>
    <w:div w:id="11617055">
      <w:bodyDiv w:val="1"/>
      <w:marLeft w:val="0"/>
      <w:marRight w:val="0"/>
      <w:marTop w:val="0"/>
      <w:marBottom w:val="0"/>
      <w:divBdr>
        <w:top w:val="none" w:sz="0" w:space="0" w:color="auto"/>
        <w:left w:val="none" w:sz="0" w:space="0" w:color="auto"/>
        <w:bottom w:val="none" w:sz="0" w:space="0" w:color="auto"/>
        <w:right w:val="none" w:sz="0" w:space="0" w:color="auto"/>
      </w:divBdr>
      <w:divsChild>
        <w:div w:id="217515571">
          <w:marLeft w:val="1166"/>
          <w:marRight w:val="0"/>
          <w:marTop w:val="96"/>
          <w:marBottom w:val="0"/>
          <w:divBdr>
            <w:top w:val="none" w:sz="0" w:space="0" w:color="auto"/>
            <w:left w:val="none" w:sz="0" w:space="0" w:color="auto"/>
            <w:bottom w:val="none" w:sz="0" w:space="0" w:color="auto"/>
            <w:right w:val="none" w:sz="0" w:space="0" w:color="auto"/>
          </w:divBdr>
        </w:div>
        <w:div w:id="479269274">
          <w:marLeft w:val="1800"/>
          <w:marRight w:val="0"/>
          <w:marTop w:val="86"/>
          <w:marBottom w:val="0"/>
          <w:divBdr>
            <w:top w:val="none" w:sz="0" w:space="0" w:color="auto"/>
            <w:left w:val="none" w:sz="0" w:space="0" w:color="auto"/>
            <w:bottom w:val="none" w:sz="0" w:space="0" w:color="auto"/>
            <w:right w:val="none" w:sz="0" w:space="0" w:color="auto"/>
          </w:divBdr>
        </w:div>
        <w:div w:id="608129043">
          <w:marLeft w:val="1800"/>
          <w:marRight w:val="0"/>
          <w:marTop w:val="86"/>
          <w:marBottom w:val="0"/>
          <w:divBdr>
            <w:top w:val="none" w:sz="0" w:space="0" w:color="auto"/>
            <w:left w:val="none" w:sz="0" w:space="0" w:color="auto"/>
            <w:bottom w:val="none" w:sz="0" w:space="0" w:color="auto"/>
            <w:right w:val="none" w:sz="0" w:space="0" w:color="auto"/>
          </w:divBdr>
        </w:div>
        <w:div w:id="776221357">
          <w:marLeft w:val="547"/>
          <w:marRight w:val="0"/>
          <w:marTop w:val="115"/>
          <w:marBottom w:val="0"/>
          <w:divBdr>
            <w:top w:val="none" w:sz="0" w:space="0" w:color="auto"/>
            <w:left w:val="none" w:sz="0" w:space="0" w:color="auto"/>
            <w:bottom w:val="none" w:sz="0" w:space="0" w:color="auto"/>
            <w:right w:val="none" w:sz="0" w:space="0" w:color="auto"/>
          </w:divBdr>
        </w:div>
        <w:div w:id="1049112649">
          <w:marLeft w:val="1166"/>
          <w:marRight w:val="0"/>
          <w:marTop w:val="96"/>
          <w:marBottom w:val="0"/>
          <w:divBdr>
            <w:top w:val="none" w:sz="0" w:space="0" w:color="auto"/>
            <w:left w:val="none" w:sz="0" w:space="0" w:color="auto"/>
            <w:bottom w:val="none" w:sz="0" w:space="0" w:color="auto"/>
            <w:right w:val="none" w:sz="0" w:space="0" w:color="auto"/>
          </w:divBdr>
        </w:div>
        <w:div w:id="1172140705">
          <w:marLeft w:val="1166"/>
          <w:marRight w:val="0"/>
          <w:marTop w:val="96"/>
          <w:marBottom w:val="0"/>
          <w:divBdr>
            <w:top w:val="none" w:sz="0" w:space="0" w:color="auto"/>
            <w:left w:val="none" w:sz="0" w:space="0" w:color="auto"/>
            <w:bottom w:val="none" w:sz="0" w:space="0" w:color="auto"/>
            <w:right w:val="none" w:sz="0" w:space="0" w:color="auto"/>
          </w:divBdr>
        </w:div>
        <w:div w:id="1873182003">
          <w:marLeft w:val="1166"/>
          <w:marRight w:val="0"/>
          <w:marTop w:val="96"/>
          <w:marBottom w:val="0"/>
          <w:divBdr>
            <w:top w:val="none" w:sz="0" w:space="0" w:color="auto"/>
            <w:left w:val="none" w:sz="0" w:space="0" w:color="auto"/>
            <w:bottom w:val="none" w:sz="0" w:space="0" w:color="auto"/>
            <w:right w:val="none" w:sz="0" w:space="0" w:color="auto"/>
          </w:divBdr>
        </w:div>
        <w:div w:id="2014069489">
          <w:marLeft w:val="1166"/>
          <w:marRight w:val="0"/>
          <w:marTop w:val="96"/>
          <w:marBottom w:val="0"/>
          <w:divBdr>
            <w:top w:val="none" w:sz="0" w:space="0" w:color="auto"/>
            <w:left w:val="none" w:sz="0" w:space="0" w:color="auto"/>
            <w:bottom w:val="none" w:sz="0" w:space="0" w:color="auto"/>
            <w:right w:val="none" w:sz="0" w:space="0" w:color="auto"/>
          </w:divBdr>
        </w:div>
      </w:divsChild>
    </w:div>
    <w:div w:id="12192337">
      <w:bodyDiv w:val="1"/>
      <w:marLeft w:val="0"/>
      <w:marRight w:val="0"/>
      <w:marTop w:val="0"/>
      <w:marBottom w:val="0"/>
      <w:divBdr>
        <w:top w:val="none" w:sz="0" w:space="0" w:color="auto"/>
        <w:left w:val="none" w:sz="0" w:space="0" w:color="auto"/>
        <w:bottom w:val="none" w:sz="0" w:space="0" w:color="auto"/>
        <w:right w:val="none" w:sz="0" w:space="0" w:color="auto"/>
      </w:divBdr>
      <w:divsChild>
        <w:div w:id="215237086">
          <w:marLeft w:val="360"/>
          <w:marRight w:val="0"/>
          <w:marTop w:val="200"/>
          <w:marBottom w:val="0"/>
          <w:divBdr>
            <w:top w:val="none" w:sz="0" w:space="0" w:color="auto"/>
            <w:left w:val="none" w:sz="0" w:space="0" w:color="auto"/>
            <w:bottom w:val="none" w:sz="0" w:space="0" w:color="auto"/>
            <w:right w:val="none" w:sz="0" w:space="0" w:color="auto"/>
          </w:divBdr>
        </w:div>
        <w:div w:id="322784441">
          <w:marLeft w:val="1080"/>
          <w:marRight w:val="0"/>
          <w:marTop w:val="100"/>
          <w:marBottom w:val="0"/>
          <w:divBdr>
            <w:top w:val="none" w:sz="0" w:space="0" w:color="auto"/>
            <w:left w:val="none" w:sz="0" w:space="0" w:color="auto"/>
            <w:bottom w:val="none" w:sz="0" w:space="0" w:color="auto"/>
            <w:right w:val="none" w:sz="0" w:space="0" w:color="auto"/>
          </w:divBdr>
        </w:div>
      </w:divsChild>
    </w:div>
    <w:div w:id="12658128">
      <w:bodyDiv w:val="1"/>
      <w:marLeft w:val="0"/>
      <w:marRight w:val="0"/>
      <w:marTop w:val="0"/>
      <w:marBottom w:val="0"/>
      <w:divBdr>
        <w:top w:val="none" w:sz="0" w:space="0" w:color="auto"/>
        <w:left w:val="none" w:sz="0" w:space="0" w:color="auto"/>
        <w:bottom w:val="none" w:sz="0" w:space="0" w:color="auto"/>
        <w:right w:val="none" w:sz="0" w:space="0" w:color="auto"/>
      </w:divBdr>
    </w:div>
    <w:div w:id="15498781">
      <w:bodyDiv w:val="1"/>
      <w:marLeft w:val="0"/>
      <w:marRight w:val="0"/>
      <w:marTop w:val="0"/>
      <w:marBottom w:val="0"/>
      <w:divBdr>
        <w:top w:val="none" w:sz="0" w:space="0" w:color="auto"/>
        <w:left w:val="none" w:sz="0" w:space="0" w:color="auto"/>
        <w:bottom w:val="none" w:sz="0" w:space="0" w:color="auto"/>
        <w:right w:val="none" w:sz="0" w:space="0" w:color="auto"/>
      </w:divBdr>
    </w:div>
    <w:div w:id="16781600">
      <w:bodyDiv w:val="1"/>
      <w:marLeft w:val="0"/>
      <w:marRight w:val="0"/>
      <w:marTop w:val="0"/>
      <w:marBottom w:val="0"/>
      <w:divBdr>
        <w:top w:val="none" w:sz="0" w:space="0" w:color="auto"/>
        <w:left w:val="none" w:sz="0" w:space="0" w:color="auto"/>
        <w:bottom w:val="none" w:sz="0" w:space="0" w:color="auto"/>
        <w:right w:val="none" w:sz="0" w:space="0" w:color="auto"/>
      </w:divBdr>
    </w:div>
    <w:div w:id="17853248">
      <w:bodyDiv w:val="1"/>
      <w:marLeft w:val="0"/>
      <w:marRight w:val="0"/>
      <w:marTop w:val="0"/>
      <w:marBottom w:val="0"/>
      <w:divBdr>
        <w:top w:val="none" w:sz="0" w:space="0" w:color="auto"/>
        <w:left w:val="none" w:sz="0" w:space="0" w:color="auto"/>
        <w:bottom w:val="none" w:sz="0" w:space="0" w:color="auto"/>
        <w:right w:val="none" w:sz="0" w:space="0" w:color="auto"/>
      </w:divBdr>
    </w:div>
    <w:div w:id="19012796">
      <w:bodyDiv w:val="1"/>
      <w:marLeft w:val="0"/>
      <w:marRight w:val="0"/>
      <w:marTop w:val="0"/>
      <w:marBottom w:val="0"/>
      <w:divBdr>
        <w:top w:val="none" w:sz="0" w:space="0" w:color="auto"/>
        <w:left w:val="none" w:sz="0" w:space="0" w:color="auto"/>
        <w:bottom w:val="none" w:sz="0" w:space="0" w:color="auto"/>
        <w:right w:val="none" w:sz="0" w:space="0" w:color="auto"/>
      </w:divBdr>
    </w:div>
    <w:div w:id="19481485">
      <w:bodyDiv w:val="1"/>
      <w:marLeft w:val="0"/>
      <w:marRight w:val="0"/>
      <w:marTop w:val="0"/>
      <w:marBottom w:val="0"/>
      <w:divBdr>
        <w:top w:val="none" w:sz="0" w:space="0" w:color="auto"/>
        <w:left w:val="none" w:sz="0" w:space="0" w:color="auto"/>
        <w:bottom w:val="none" w:sz="0" w:space="0" w:color="auto"/>
        <w:right w:val="none" w:sz="0" w:space="0" w:color="auto"/>
      </w:divBdr>
    </w:div>
    <w:div w:id="19748929">
      <w:bodyDiv w:val="1"/>
      <w:marLeft w:val="0"/>
      <w:marRight w:val="0"/>
      <w:marTop w:val="0"/>
      <w:marBottom w:val="0"/>
      <w:divBdr>
        <w:top w:val="none" w:sz="0" w:space="0" w:color="auto"/>
        <w:left w:val="none" w:sz="0" w:space="0" w:color="auto"/>
        <w:bottom w:val="none" w:sz="0" w:space="0" w:color="auto"/>
        <w:right w:val="none" w:sz="0" w:space="0" w:color="auto"/>
      </w:divBdr>
      <w:divsChild>
        <w:div w:id="576400825">
          <w:marLeft w:val="1166"/>
          <w:marRight w:val="0"/>
          <w:marTop w:val="96"/>
          <w:marBottom w:val="0"/>
          <w:divBdr>
            <w:top w:val="none" w:sz="0" w:space="0" w:color="auto"/>
            <w:left w:val="none" w:sz="0" w:space="0" w:color="auto"/>
            <w:bottom w:val="none" w:sz="0" w:space="0" w:color="auto"/>
            <w:right w:val="none" w:sz="0" w:space="0" w:color="auto"/>
          </w:divBdr>
        </w:div>
        <w:div w:id="1103498520">
          <w:marLeft w:val="547"/>
          <w:marRight w:val="0"/>
          <w:marTop w:val="115"/>
          <w:marBottom w:val="0"/>
          <w:divBdr>
            <w:top w:val="none" w:sz="0" w:space="0" w:color="auto"/>
            <w:left w:val="none" w:sz="0" w:space="0" w:color="auto"/>
            <w:bottom w:val="none" w:sz="0" w:space="0" w:color="auto"/>
            <w:right w:val="none" w:sz="0" w:space="0" w:color="auto"/>
          </w:divBdr>
        </w:div>
        <w:div w:id="1188758021">
          <w:marLeft w:val="1166"/>
          <w:marRight w:val="0"/>
          <w:marTop w:val="96"/>
          <w:marBottom w:val="0"/>
          <w:divBdr>
            <w:top w:val="none" w:sz="0" w:space="0" w:color="auto"/>
            <w:left w:val="none" w:sz="0" w:space="0" w:color="auto"/>
            <w:bottom w:val="none" w:sz="0" w:space="0" w:color="auto"/>
            <w:right w:val="none" w:sz="0" w:space="0" w:color="auto"/>
          </w:divBdr>
        </w:div>
        <w:div w:id="1224834677">
          <w:marLeft w:val="1166"/>
          <w:marRight w:val="0"/>
          <w:marTop w:val="96"/>
          <w:marBottom w:val="0"/>
          <w:divBdr>
            <w:top w:val="none" w:sz="0" w:space="0" w:color="auto"/>
            <w:left w:val="none" w:sz="0" w:space="0" w:color="auto"/>
            <w:bottom w:val="none" w:sz="0" w:space="0" w:color="auto"/>
            <w:right w:val="none" w:sz="0" w:space="0" w:color="auto"/>
          </w:divBdr>
        </w:div>
      </w:divsChild>
    </w:div>
    <w:div w:id="20715494">
      <w:bodyDiv w:val="1"/>
      <w:marLeft w:val="0"/>
      <w:marRight w:val="0"/>
      <w:marTop w:val="0"/>
      <w:marBottom w:val="0"/>
      <w:divBdr>
        <w:top w:val="none" w:sz="0" w:space="0" w:color="auto"/>
        <w:left w:val="none" w:sz="0" w:space="0" w:color="auto"/>
        <w:bottom w:val="none" w:sz="0" w:space="0" w:color="auto"/>
        <w:right w:val="none" w:sz="0" w:space="0" w:color="auto"/>
      </w:divBdr>
      <w:divsChild>
        <w:div w:id="826019467">
          <w:marLeft w:val="0"/>
          <w:marRight w:val="0"/>
          <w:marTop w:val="0"/>
          <w:marBottom w:val="0"/>
          <w:divBdr>
            <w:top w:val="none" w:sz="0" w:space="0" w:color="auto"/>
            <w:left w:val="none" w:sz="0" w:space="0" w:color="auto"/>
            <w:bottom w:val="none" w:sz="0" w:space="0" w:color="auto"/>
            <w:right w:val="none" w:sz="0" w:space="0" w:color="auto"/>
          </w:divBdr>
          <w:divsChild>
            <w:div w:id="198516604">
              <w:marLeft w:val="0"/>
              <w:marRight w:val="0"/>
              <w:marTop w:val="0"/>
              <w:marBottom w:val="0"/>
              <w:divBdr>
                <w:top w:val="none" w:sz="0" w:space="0" w:color="auto"/>
                <w:left w:val="none" w:sz="0" w:space="0" w:color="auto"/>
                <w:bottom w:val="none" w:sz="0" w:space="0" w:color="auto"/>
                <w:right w:val="none" w:sz="0" w:space="0" w:color="auto"/>
              </w:divBdr>
            </w:div>
            <w:div w:id="300572303">
              <w:marLeft w:val="0"/>
              <w:marRight w:val="0"/>
              <w:marTop w:val="0"/>
              <w:marBottom w:val="0"/>
              <w:divBdr>
                <w:top w:val="none" w:sz="0" w:space="0" w:color="auto"/>
                <w:left w:val="none" w:sz="0" w:space="0" w:color="auto"/>
                <w:bottom w:val="none" w:sz="0" w:space="0" w:color="auto"/>
                <w:right w:val="none" w:sz="0" w:space="0" w:color="auto"/>
              </w:divBdr>
            </w:div>
            <w:div w:id="180835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3469">
      <w:bodyDiv w:val="1"/>
      <w:marLeft w:val="0"/>
      <w:marRight w:val="0"/>
      <w:marTop w:val="0"/>
      <w:marBottom w:val="0"/>
      <w:divBdr>
        <w:top w:val="none" w:sz="0" w:space="0" w:color="auto"/>
        <w:left w:val="none" w:sz="0" w:space="0" w:color="auto"/>
        <w:bottom w:val="none" w:sz="0" w:space="0" w:color="auto"/>
        <w:right w:val="none" w:sz="0" w:space="0" w:color="auto"/>
      </w:divBdr>
    </w:div>
    <w:div w:id="21709168">
      <w:bodyDiv w:val="1"/>
      <w:marLeft w:val="0"/>
      <w:marRight w:val="0"/>
      <w:marTop w:val="0"/>
      <w:marBottom w:val="0"/>
      <w:divBdr>
        <w:top w:val="none" w:sz="0" w:space="0" w:color="auto"/>
        <w:left w:val="none" w:sz="0" w:space="0" w:color="auto"/>
        <w:bottom w:val="none" w:sz="0" w:space="0" w:color="auto"/>
        <w:right w:val="none" w:sz="0" w:space="0" w:color="auto"/>
      </w:divBdr>
    </w:div>
    <w:div w:id="22021029">
      <w:bodyDiv w:val="1"/>
      <w:marLeft w:val="0"/>
      <w:marRight w:val="0"/>
      <w:marTop w:val="0"/>
      <w:marBottom w:val="0"/>
      <w:divBdr>
        <w:top w:val="none" w:sz="0" w:space="0" w:color="auto"/>
        <w:left w:val="none" w:sz="0" w:space="0" w:color="auto"/>
        <w:bottom w:val="none" w:sz="0" w:space="0" w:color="auto"/>
        <w:right w:val="none" w:sz="0" w:space="0" w:color="auto"/>
      </w:divBdr>
    </w:div>
    <w:div w:id="22097327">
      <w:bodyDiv w:val="1"/>
      <w:marLeft w:val="0"/>
      <w:marRight w:val="0"/>
      <w:marTop w:val="0"/>
      <w:marBottom w:val="0"/>
      <w:divBdr>
        <w:top w:val="none" w:sz="0" w:space="0" w:color="auto"/>
        <w:left w:val="none" w:sz="0" w:space="0" w:color="auto"/>
        <w:bottom w:val="none" w:sz="0" w:space="0" w:color="auto"/>
        <w:right w:val="none" w:sz="0" w:space="0" w:color="auto"/>
      </w:divBdr>
    </w:div>
    <w:div w:id="22445740">
      <w:bodyDiv w:val="1"/>
      <w:marLeft w:val="0"/>
      <w:marRight w:val="0"/>
      <w:marTop w:val="0"/>
      <w:marBottom w:val="0"/>
      <w:divBdr>
        <w:top w:val="none" w:sz="0" w:space="0" w:color="auto"/>
        <w:left w:val="none" w:sz="0" w:space="0" w:color="auto"/>
        <w:bottom w:val="none" w:sz="0" w:space="0" w:color="auto"/>
        <w:right w:val="none" w:sz="0" w:space="0" w:color="auto"/>
      </w:divBdr>
    </w:div>
    <w:div w:id="22748265">
      <w:bodyDiv w:val="1"/>
      <w:marLeft w:val="0"/>
      <w:marRight w:val="0"/>
      <w:marTop w:val="0"/>
      <w:marBottom w:val="0"/>
      <w:divBdr>
        <w:top w:val="none" w:sz="0" w:space="0" w:color="auto"/>
        <w:left w:val="none" w:sz="0" w:space="0" w:color="auto"/>
        <w:bottom w:val="none" w:sz="0" w:space="0" w:color="auto"/>
        <w:right w:val="none" w:sz="0" w:space="0" w:color="auto"/>
      </w:divBdr>
      <w:divsChild>
        <w:div w:id="211693015">
          <w:marLeft w:val="360"/>
          <w:marRight w:val="0"/>
          <w:marTop w:val="200"/>
          <w:marBottom w:val="0"/>
          <w:divBdr>
            <w:top w:val="none" w:sz="0" w:space="0" w:color="auto"/>
            <w:left w:val="none" w:sz="0" w:space="0" w:color="auto"/>
            <w:bottom w:val="none" w:sz="0" w:space="0" w:color="auto"/>
            <w:right w:val="none" w:sz="0" w:space="0" w:color="auto"/>
          </w:divBdr>
        </w:div>
        <w:div w:id="260379862">
          <w:marLeft w:val="360"/>
          <w:marRight w:val="0"/>
          <w:marTop w:val="200"/>
          <w:marBottom w:val="0"/>
          <w:divBdr>
            <w:top w:val="none" w:sz="0" w:space="0" w:color="auto"/>
            <w:left w:val="none" w:sz="0" w:space="0" w:color="auto"/>
            <w:bottom w:val="none" w:sz="0" w:space="0" w:color="auto"/>
            <w:right w:val="none" w:sz="0" w:space="0" w:color="auto"/>
          </w:divBdr>
        </w:div>
        <w:div w:id="300967967">
          <w:marLeft w:val="360"/>
          <w:marRight w:val="0"/>
          <w:marTop w:val="200"/>
          <w:marBottom w:val="0"/>
          <w:divBdr>
            <w:top w:val="none" w:sz="0" w:space="0" w:color="auto"/>
            <w:left w:val="none" w:sz="0" w:space="0" w:color="auto"/>
            <w:bottom w:val="none" w:sz="0" w:space="0" w:color="auto"/>
            <w:right w:val="none" w:sz="0" w:space="0" w:color="auto"/>
          </w:divBdr>
        </w:div>
        <w:div w:id="322198095">
          <w:marLeft w:val="1080"/>
          <w:marRight w:val="0"/>
          <w:marTop w:val="100"/>
          <w:marBottom w:val="0"/>
          <w:divBdr>
            <w:top w:val="none" w:sz="0" w:space="0" w:color="auto"/>
            <w:left w:val="none" w:sz="0" w:space="0" w:color="auto"/>
            <w:bottom w:val="none" w:sz="0" w:space="0" w:color="auto"/>
            <w:right w:val="none" w:sz="0" w:space="0" w:color="auto"/>
          </w:divBdr>
        </w:div>
        <w:div w:id="525413267">
          <w:marLeft w:val="360"/>
          <w:marRight w:val="0"/>
          <w:marTop w:val="200"/>
          <w:marBottom w:val="0"/>
          <w:divBdr>
            <w:top w:val="none" w:sz="0" w:space="0" w:color="auto"/>
            <w:left w:val="none" w:sz="0" w:space="0" w:color="auto"/>
            <w:bottom w:val="none" w:sz="0" w:space="0" w:color="auto"/>
            <w:right w:val="none" w:sz="0" w:space="0" w:color="auto"/>
          </w:divBdr>
        </w:div>
        <w:div w:id="527136747">
          <w:marLeft w:val="360"/>
          <w:marRight w:val="0"/>
          <w:marTop w:val="200"/>
          <w:marBottom w:val="0"/>
          <w:divBdr>
            <w:top w:val="none" w:sz="0" w:space="0" w:color="auto"/>
            <w:left w:val="none" w:sz="0" w:space="0" w:color="auto"/>
            <w:bottom w:val="none" w:sz="0" w:space="0" w:color="auto"/>
            <w:right w:val="none" w:sz="0" w:space="0" w:color="auto"/>
          </w:divBdr>
        </w:div>
        <w:div w:id="608585841">
          <w:marLeft w:val="1800"/>
          <w:marRight w:val="0"/>
          <w:marTop w:val="100"/>
          <w:marBottom w:val="0"/>
          <w:divBdr>
            <w:top w:val="none" w:sz="0" w:space="0" w:color="auto"/>
            <w:left w:val="none" w:sz="0" w:space="0" w:color="auto"/>
            <w:bottom w:val="none" w:sz="0" w:space="0" w:color="auto"/>
            <w:right w:val="none" w:sz="0" w:space="0" w:color="auto"/>
          </w:divBdr>
        </w:div>
        <w:div w:id="810440523">
          <w:marLeft w:val="360"/>
          <w:marRight w:val="0"/>
          <w:marTop w:val="200"/>
          <w:marBottom w:val="0"/>
          <w:divBdr>
            <w:top w:val="none" w:sz="0" w:space="0" w:color="auto"/>
            <w:left w:val="none" w:sz="0" w:space="0" w:color="auto"/>
            <w:bottom w:val="none" w:sz="0" w:space="0" w:color="auto"/>
            <w:right w:val="none" w:sz="0" w:space="0" w:color="auto"/>
          </w:divBdr>
        </w:div>
        <w:div w:id="1306854893">
          <w:marLeft w:val="360"/>
          <w:marRight w:val="0"/>
          <w:marTop w:val="200"/>
          <w:marBottom w:val="0"/>
          <w:divBdr>
            <w:top w:val="none" w:sz="0" w:space="0" w:color="auto"/>
            <w:left w:val="none" w:sz="0" w:space="0" w:color="auto"/>
            <w:bottom w:val="none" w:sz="0" w:space="0" w:color="auto"/>
            <w:right w:val="none" w:sz="0" w:space="0" w:color="auto"/>
          </w:divBdr>
        </w:div>
        <w:div w:id="1418134340">
          <w:marLeft w:val="360"/>
          <w:marRight w:val="0"/>
          <w:marTop w:val="200"/>
          <w:marBottom w:val="0"/>
          <w:divBdr>
            <w:top w:val="none" w:sz="0" w:space="0" w:color="auto"/>
            <w:left w:val="none" w:sz="0" w:space="0" w:color="auto"/>
            <w:bottom w:val="none" w:sz="0" w:space="0" w:color="auto"/>
            <w:right w:val="none" w:sz="0" w:space="0" w:color="auto"/>
          </w:divBdr>
        </w:div>
        <w:div w:id="1432511832">
          <w:marLeft w:val="1800"/>
          <w:marRight w:val="0"/>
          <w:marTop w:val="100"/>
          <w:marBottom w:val="0"/>
          <w:divBdr>
            <w:top w:val="none" w:sz="0" w:space="0" w:color="auto"/>
            <w:left w:val="none" w:sz="0" w:space="0" w:color="auto"/>
            <w:bottom w:val="none" w:sz="0" w:space="0" w:color="auto"/>
            <w:right w:val="none" w:sz="0" w:space="0" w:color="auto"/>
          </w:divBdr>
        </w:div>
        <w:div w:id="1538077790">
          <w:marLeft w:val="1080"/>
          <w:marRight w:val="0"/>
          <w:marTop w:val="100"/>
          <w:marBottom w:val="0"/>
          <w:divBdr>
            <w:top w:val="none" w:sz="0" w:space="0" w:color="auto"/>
            <w:left w:val="none" w:sz="0" w:space="0" w:color="auto"/>
            <w:bottom w:val="none" w:sz="0" w:space="0" w:color="auto"/>
            <w:right w:val="none" w:sz="0" w:space="0" w:color="auto"/>
          </w:divBdr>
        </w:div>
        <w:div w:id="1651708969">
          <w:marLeft w:val="360"/>
          <w:marRight w:val="0"/>
          <w:marTop w:val="200"/>
          <w:marBottom w:val="0"/>
          <w:divBdr>
            <w:top w:val="none" w:sz="0" w:space="0" w:color="auto"/>
            <w:left w:val="none" w:sz="0" w:space="0" w:color="auto"/>
            <w:bottom w:val="none" w:sz="0" w:space="0" w:color="auto"/>
            <w:right w:val="none" w:sz="0" w:space="0" w:color="auto"/>
          </w:divBdr>
        </w:div>
        <w:div w:id="1763649128">
          <w:marLeft w:val="2520"/>
          <w:marRight w:val="0"/>
          <w:marTop w:val="100"/>
          <w:marBottom w:val="0"/>
          <w:divBdr>
            <w:top w:val="none" w:sz="0" w:space="0" w:color="auto"/>
            <w:left w:val="none" w:sz="0" w:space="0" w:color="auto"/>
            <w:bottom w:val="none" w:sz="0" w:space="0" w:color="auto"/>
            <w:right w:val="none" w:sz="0" w:space="0" w:color="auto"/>
          </w:divBdr>
        </w:div>
        <w:div w:id="2032997455">
          <w:marLeft w:val="360"/>
          <w:marRight w:val="0"/>
          <w:marTop w:val="200"/>
          <w:marBottom w:val="0"/>
          <w:divBdr>
            <w:top w:val="none" w:sz="0" w:space="0" w:color="auto"/>
            <w:left w:val="none" w:sz="0" w:space="0" w:color="auto"/>
            <w:bottom w:val="none" w:sz="0" w:space="0" w:color="auto"/>
            <w:right w:val="none" w:sz="0" w:space="0" w:color="auto"/>
          </w:divBdr>
        </w:div>
        <w:div w:id="2066680089">
          <w:marLeft w:val="360"/>
          <w:marRight w:val="0"/>
          <w:marTop w:val="200"/>
          <w:marBottom w:val="0"/>
          <w:divBdr>
            <w:top w:val="none" w:sz="0" w:space="0" w:color="auto"/>
            <w:left w:val="none" w:sz="0" w:space="0" w:color="auto"/>
            <w:bottom w:val="none" w:sz="0" w:space="0" w:color="auto"/>
            <w:right w:val="none" w:sz="0" w:space="0" w:color="auto"/>
          </w:divBdr>
        </w:div>
      </w:divsChild>
    </w:div>
    <w:div w:id="22823454">
      <w:bodyDiv w:val="1"/>
      <w:marLeft w:val="0"/>
      <w:marRight w:val="0"/>
      <w:marTop w:val="0"/>
      <w:marBottom w:val="0"/>
      <w:divBdr>
        <w:top w:val="none" w:sz="0" w:space="0" w:color="auto"/>
        <w:left w:val="none" w:sz="0" w:space="0" w:color="auto"/>
        <w:bottom w:val="none" w:sz="0" w:space="0" w:color="auto"/>
        <w:right w:val="none" w:sz="0" w:space="0" w:color="auto"/>
      </w:divBdr>
      <w:divsChild>
        <w:div w:id="1423604041">
          <w:marLeft w:val="547"/>
          <w:marRight w:val="0"/>
          <w:marTop w:val="154"/>
          <w:marBottom w:val="0"/>
          <w:divBdr>
            <w:top w:val="none" w:sz="0" w:space="0" w:color="auto"/>
            <w:left w:val="none" w:sz="0" w:space="0" w:color="auto"/>
            <w:bottom w:val="none" w:sz="0" w:space="0" w:color="auto"/>
            <w:right w:val="none" w:sz="0" w:space="0" w:color="auto"/>
          </w:divBdr>
        </w:div>
      </w:divsChild>
    </w:div>
    <w:div w:id="22946024">
      <w:bodyDiv w:val="1"/>
      <w:marLeft w:val="0"/>
      <w:marRight w:val="0"/>
      <w:marTop w:val="0"/>
      <w:marBottom w:val="0"/>
      <w:divBdr>
        <w:top w:val="none" w:sz="0" w:space="0" w:color="auto"/>
        <w:left w:val="none" w:sz="0" w:space="0" w:color="auto"/>
        <w:bottom w:val="none" w:sz="0" w:space="0" w:color="auto"/>
        <w:right w:val="none" w:sz="0" w:space="0" w:color="auto"/>
      </w:divBdr>
    </w:div>
    <w:div w:id="23137725">
      <w:bodyDiv w:val="1"/>
      <w:marLeft w:val="0"/>
      <w:marRight w:val="0"/>
      <w:marTop w:val="0"/>
      <w:marBottom w:val="0"/>
      <w:divBdr>
        <w:top w:val="none" w:sz="0" w:space="0" w:color="auto"/>
        <w:left w:val="none" w:sz="0" w:space="0" w:color="auto"/>
        <w:bottom w:val="none" w:sz="0" w:space="0" w:color="auto"/>
        <w:right w:val="none" w:sz="0" w:space="0" w:color="auto"/>
      </w:divBdr>
    </w:div>
    <w:div w:id="24137706">
      <w:bodyDiv w:val="1"/>
      <w:marLeft w:val="0"/>
      <w:marRight w:val="0"/>
      <w:marTop w:val="0"/>
      <w:marBottom w:val="0"/>
      <w:divBdr>
        <w:top w:val="none" w:sz="0" w:space="0" w:color="auto"/>
        <w:left w:val="none" w:sz="0" w:space="0" w:color="auto"/>
        <w:bottom w:val="none" w:sz="0" w:space="0" w:color="auto"/>
        <w:right w:val="none" w:sz="0" w:space="0" w:color="auto"/>
      </w:divBdr>
      <w:divsChild>
        <w:div w:id="461193294">
          <w:marLeft w:val="1800"/>
          <w:marRight w:val="0"/>
          <w:marTop w:val="86"/>
          <w:marBottom w:val="0"/>
          <w:divBdr>
            <w:top w:val="none" w:sz="0" w:space="0" w:color="auto"/>
            <w:left w:val="none" w:sz="0" w:space="0" w:color="auto"/>
            <w:bottom w:val="none" w:sz="0" w:space="0" w:color="auto"/>
            <w:right w:val="none" w:sz="0" w:space="0" w:color="auto"/>
          </w:divBdr>
        </w:div>
        <w:div w:id="782067776">
          <w:marLeft w:val="547"/>
          <w:marRight w:val="0"/>
          <w:marTop w:val="115"/>
          <w:marBottom w:val="0"/>
          <w:divBdr>
            <w:top w:val="none" w:sz="0" w:space="0" w:color="auto"/>
            <w:left w:val="none" w:sz="0" w:space="0" w:color="auto"/>
            <w:bottom w:val="none" w:sz="0" w:space="0" w:color="auto"/>
            <w:right w:val="none" w:sz="0" w:space="0" w:color="auto"/>
          </w:divBdr>
        </w:div>
        <w:div w:id="957839683">
          <w:marLeft w:val="1166"/>
          <w:marRight w:val="0"/>
          <w:marTop w:val="96"/>
          <w:marBottom w:val="0"/>
          <w:divBdr>
            <w:top w:val="none" w:sz="0" w:space="0" w:color="auto"/>
            <w:left w:val="none" w:sz="0" w:space="0" w:color="auto"/>
            <w:bottom w:val="none" w:sz="0" w:space="0" w:color="auto"/>
            <w:right w:val="none" w:sz="0" w:space="0" w:color="auto"/>
          </w:divBdr>
        </w:div>
        <w:div w:id="994340101">
          <w:marLeft w:val="1166"/>
          <w:marRight w:val="0"/>
          <w:marTop w:val="96"/>
          <w:marBottom w:val="0"/>
          <w:divBdr>
            <w:top w:val="none" w:sz="0" w:space="0" w:color="auto"/>
            <w:left w:val="none" w:sz="0" w:space="0" w:color="auto"/>
            <w:bottom w:val="none" w:sz="0" w:space="0" w:color="auto"/>
            <w:right w:val="none" w:sz="0" w:space="0" w:color="auto"/>
          </w:divBdr>
        </w:div>
        <w:div w:id="1189640154">
          <w:marLeft w:val="547"/>
          <w:marRight w:val="0"/>
          <w:marTop w:val="115"/>
          <w:marBottom w:val="0"/>
          <w:divBdr>
            <w:top w:val="none" w:sz="0" w:space="0" w:color="auto"/>
            <w:left w:val="none" w:sz="0" w:space="0" w:color="auto"/>
            <w:bottom w:val="none" w:sz="0" w:space="0" w:color="auto"/>
            <w:right w:val="none" w:sz="0" w:space="0" w:color="auto"/>
          </w:divBdr>
        </w:div>
        <w:div w:id="1425226851">
          <w:marLeft w:val="1166"/>
          <w:marRight w:val="0"/>
          <w:marTop w:val="96"/>
          <w:marBottom w:val="0"/>
          <w:divBdr>
            <w:top w:val="none" w:sz="0" w:space="0" w:color="auto"/>
            <w:left w:val="none" w:sz="0" w:space="0" w:color="auto"/>
            <w:bottom w:val="none" w:sz="0" w:space="0" w:color="auto"/>
            <w:right w:val="none" w:sz="0" w:space="0" w:color="auto"/>
          </w:divBdr>
        </w:div>
        <w:div w:id="1619949431">
          <w:marLeft w:val="1166"/>
          <w:marRight w:val="0"/>
          <w:marTop w:val="96"/>
          <w:marBottom w:val="0"/>
          <w:divBdr>
            <w:top w:val="none" w:sz="0" w:space="0" w:color="auto"/>
            <w:left w:val="none" w:sz="0" w:space="0" w:color="auto"/>
            <w:bottom w:val="none" w:sz="0" w:space="0" w:color="auto"/>
            <w:right w:val="none" w:sz="0" w:space="0" w:color="auto"/>
          </w:divBdr>
        </w:div>
        <w:div w:id="1658999818">
          <w:marLeft w:val="1166"/>
          <w:marRight w:val="0"/>
          <w:marTop w:val="96"/>
          <w:marBottom w:val="0"/>
          <w:divBdr>
            <w:top w:val="none" w:sz="0" w:space="0" w:color="auto"/>
            <w:left w:val="none" w:sz="0" w:space="0" w:color="auto"/>
            <w:bottom w:val="none" w:sz="0" w:space="0" w:color="auto"/>
            <w:right w:val="none" w:sz="0" w:space="0" w:color="auto"/>
          </w:divBdr>
        </w:div>
        <w:div w:id="1736932262">
          <w:marLeft w:val="1166"/>
          <w:marRight w:val="0"/>
          <w:marTop w:val="96"/>
          <w:marBottom w:val="0"/>
          <w:divBdr>
            <w:top w:val="none" w:sz="0" w:space="0" w:color="auto"/>
            <w:left w:val="none" w:sz="0" w:space="0" w:color="auto"/>
            <w:bottom w:val="none" w:sz="0" w:space="0" w:color="auto"/>
            <w:right w:val="none" w:sz="0" w:space="0" w:color="auto"/>
          </w:divBdr>
        </w:div>
      </w:divsChild>
    </w:div>
    <w:div w:id="25638132">
      <w:bodyDiv w:val="1"/>
      <w:marLeft w:val="0"/>
      <w:marRight w:val="0"/>
      <w:marTop w:val="0"/>
      <w:marBottom w:val="0"/>
      <w:divBdr>
        <w:top w:val="none" w:sz="0" w:space="0" w:color="auto"/>
        <w:left w:val="none" w:sz="0" w:space="0" w:color="auto"/>
        <w:bottom w:val="none" w:sz="0" w:space="0" w:color="auto"/>
        <w:right w:val="none" w:sz="0" w:space="0" w:color="auto"/>
      </w:divBdr>
    </w:div>
    <w:div w:id="25713295">
      <w:bodyDiv w:val="1"/>
      <w:marLeft w:val="0"/>
      <w:marRight w:val="0"/>
      <w:marTop w:val="0"/>
      <w:marBottom w:val="0"/>
      <w:divBdr>
        <w:top w:val="none" w:sz="0" w:space="0" w:color="auto"/>
        <w:left w:val="none" w:sz="0" w:space="0" w:color="auto"/>
        <w:bottom w:val="none" w:sz="0" w:space="0" w:color="auto"/>
        <w:right w:val="none" w:sz="0" w:space="0" w:color="auto"/>
      </w:divBdr>
      <w:divsChild>
        <w:div w:id="608662850">
          <w:marLeft w:val="360"/>
          <w:marRight w:val="0"/>
          <w:marTop w:val="200"/>
          <w:marBottom w:val="0"/>
          <w:divBdr>
            <w:top w:val="none" w:sz="0" w:space="0" w:color="auto"/>
            <w:left w:val="none" w:sz="0" w:space="0" w:color="auto"/>
            <w:bottom w:val="none" w:sz="0" w:space="0" w:color="auto"/>
            <w:right w:val="none" w:sz="0" w:space="0" w:color="auto"/>
          </w:divBdr>
        </w:div>
        <w:div w:id="1207064298">
          <w:marLeft w:val="360"/>
          <w:marRight w:val="0"/>
          <w:marTop w:val="200"/>
          <w:marBottom w:val="0"/>
          <w:divBdr>
            <w:top w:val="none" w:sz="0" w:space="0" w:color="auto"/>
            <w:left w:val="none" w:sz="0" w:space="0" w:color="auto"/>
            <w:bottom w:val="none" w:sz="0" w:space="0" w:color="auto"/>
            <w:right w:val="none" w:sz="0" w:space="0" w:color="auto"/>
          </w:divBdr>
        </w:div>
      </w:divsChild>
    </w:div>
    <w:div w:id="26149376">
      <w:bodyDiv w:val="1"/>
      <w:marLeft w:val="0"/>
      <w:marRight w:val="0"/>
      <w:marTop w:val="0"/>
      <w:marBottom w:val="0"/>
      <w:divBdr>
        <w:top w:val="none" w:sz="0" w:space="0" w:color="auto"/>
        <w:left w:val="none" w:sz="0" w:space="0" w:color="auto"/>
        <w:bottom w:val="none" w:sz="0" w:space="0" w:color="auto"/>
        <w:right w:val="none" w:sz="0" w:space="0" w:color="auto"/>
      </w:divBdr>
    </w:div>
    <w:div w:id="26416373">
      <w:bodyDiv w:val="1"/>
      <w:marLeft w:val="0"/>
      <w:marRight w:val="0"/>
      <w:marTop w:val="0"/>
      <w:marBottom w:val="0"/>
      <w:divBdr>
        <w:top w:val="none" w:sz="0" w:space="0" w:color="auto"/>
        <w:left w:val="none" w:sz="0" w:space="0" w:color="auto"/>
        <w:bottom w:val="none" w:sz="0" w:space="0" w:color="auto"/>
        <w:right w:val="none" w:sz="0" w:space="0" w:color="auto"/>
      </w:divBdr>
    </w:div>
    <w:div w:id="26639221">
      <w:bodyDiv w:val="1"/>
      <w:marLeft w:val="0"/>
      <w:marRight w:val="0"/>
      <w:marTop w:val="0"/>
      <w:marBottom w:val="0"/>
      <w:divBdr>
        <w:top w:val="none" w:sz="0" w:space="0" w:color="auto"/>
        <w:left w:val="none" w:sz="0" w:space="0" w:color="auto"/>
        <w:bottom w:val="none" w:sz="0" w:space="0" w:color="auto"/>
        <w:right w:val="none" w:sz="0" w:space="0" w:color="auto"/>
      </w:divBdr>
    </w:div>
    <w:div w:id="26832965">
      <w:bodyDiv w:val="1"/>
      <w:marLeft w:val="0"/>
      <w:marRight w:val="0"/>
      <w:marTop w:val="0"/>
      <w:marBottom w:val="0"/>
      <w:divBdr>
        <w:top w:val="none" w:sz="0" w:space="0" w:color="auto"/>
        <w:left w:val="none" w:sz="0" w:space="0" w:color="auto"/>
        <w:bottom w:val="none" w:sz="0" w:space="0" w:color="auto"/>
        <w:right w:val="none" w:sz="0" w:space="0" w:color="auto"/>
      </w:divBdr>
    </w:div>
    <w:div w:id="26954959">
      <w:bodyDiv w:val="1"/>
      <w:marLeft w:val="0"/>
      <w:marRight w:val="0"/>
      <w:marTop w:val="0"/>
      <w:marBottom w:val="0"/>
      <w:divBdr>
        <w:top w:val="none" w:sz="0" w:space="0" w:color="auto"/>
        <w:left w:val="none" w:sz="0" w:space="0" w:color="auto"/>
        <w:bottom w:val="none" w:sz="0" w:space="0" w:color="auto"/>
        <w:right w:val="none" w:sz="0" w:space="0" w:color="auto"/>
      </w:divBdr>
    </w:div>
    <w:div w:id="27219201">
      <w:bodyDiv w:val="1"/>
      <w:marLeft w:val="0"/>
      <w:marRight w:val="0"/>
      <w:marTop w:val="0"/>
      <w:marBottom w:val="0"/>
      <w:divBdr>
        <w:top w:val="none" w:sz="0" w:space="0" w:color="auto"/>
        <w:left w:val="none" w:sz="0" w:space="0" w:color="auto"/>
        <w:bottom w:val="none" w:sz="0" w:space="0" w:color="auto"/>
        <w:right w:val="none" w:sz="0" w:space="0" w:color="auto"/>
      </w:divBdr>
    </w:div>
    <w:div w:id="27339959">
      <w:bodyDiv w:val="1"/>
      <w:marLeft w:val="0"/>
      <w:marRight w:val="0"/>
      <w:marTop w:val="0"/>
      <w:marBottom w:val="0"/>
      <w:divBdr>
        <w:top w:val="none" w:sz="0" w:space="0" w:color="auto"/>
        <w:left w:val="none" w:sz="0" w:space="0" w:color="auto"/>
        <w:bottom w:val="none" w:sz="0" w:space="0" w:color="auto"/>
        <w:right w:val="none" w:sz="0" w:space="0" w:color="auto"/>
      </w:divBdr>
    </w:div>
    <w:div w:id="27488566">
      <w:bodyDiv w:val="1"/>
      <w:marLeft w:val="0"/>
      <w:marRight w:val="0"/>
      <w:marTop w:val="0"/>
      <w:marBottom w:val="0"/>
      <w:divBdr>
        <w:top w:val="none" w:sz="0" w:space="0" w:color="auto"/>
        <w:left w:val="none" w:sz="0" w:space="0" w:color="auto"/>
        <w:bottom w:val="none" w:sz="0" w:space="0" w:color="auto"/>
        <w:right w:val="none" w:sz="0" w:space="0" w:color="auto"/>
      </w:divBdr>
    </w:div>
    <w:div w:id="28337766">
      <w:bodyDiv w:val="1"/>
      <w:marLeft w:val="0"/>
      <w:marRight w:val="0"/>
      <w:marTop w:val="0"/>
      <w:marBottom w:val="0"/>
      <w:divBdr>
        <w:top w:val="none" w:sz="0" w:space="0" w:color="auto"/>
        <w:left w:val="none" w:sz="0" w:space="0" w:color="auto"/>
        <w:bottom w:val="none" w:sz="0" w:space="0" w:color="auto"/>
        <w:right w:val="none" w:sz="0" w:space="0" w:color="auto"/>
      </w:divBdr>
    </w:div>
    <w:div w:id="28531955">
      <w:bodyDiv w:val="1"/>
      <w:marLeft w:val="0"/>
      <w:marRight w:val="0"/>
      <w:marTop w:val="0"/>
      <w:marBottom w:val="0"/>
      <w:divBdr>
        <w:top w:val="none" w:sz="0" w:space="0" w:color="auto"/>
        <w:left w:val="none" w:sz="0" w:space="0" w:color="auto"/>
        <w:bottom w:val="none" w:sz="0" w:space="0" w:color="auto"/>
        <w:right w:val="none" w:sz="0" w:space="0" w:color="auto"/>
      </w:divBdr>
    </w:div>
    <w:div w:id="28847796">
      <w:bodyDiv w:val="1"/>
      <w:marLeft w:val="0"/>
      <w:marRight w:val="0"/>
      <w:marTop w:val="0"/>
      <w:marBottom w:val="0"/>
      <w:divBdr>
        <w:top w:val="none" w:sz="0" w:space="0" w:color="auto"/>
        <w:left w:val="none" w:sz="0" w:space="0" w:color="auto"/>
        <w:bottom w:val="none" w:sz="0" w:space="0" w:color="auto"/>
        <w:right w:val="none" w:sz="0" w:space="0" w:color="auto"/>
      </w:divBdr>
      <w:divsChild>
        <w:div w:id="1167163251">
          <w:marLeft w:val="547"/>
          <w:marRight w:val="0"/>
          <w:marTop w:val="134"/>
          <w:marBottom w:val="0"/>
          <w:divBdr>
            <w:top w:val="none" w:sz="0" w:space="0" w:color="auto"/>
            <w:left w:val="none" w:sz="0" w:space="0" w:color="auto"/>
            <w:bottom w:val="none" w:sz="0" w:space="0" w:color="auto"/>
            <w:right w:val="none" w:sz="0" w:space="0" w:color="auto"/>
          </w:divBdr>
        </w:div>
        <w:div w:id="1309900509">
          <w:marLeft w:val="547"/>
          <w:marRight w:val="0"/>
          <w:marTop w:val="134"/>
          <w:marBottom w:val="0"/>
          <w:divBdr>
            <w:top w:val="none" w:sz="0" w:space="0" w:color="auto"/>
            <w:left w:val="none" w:sz="0" w:space="0" w:color="auto"/>
            <w:bottom w:val="none" w:sz="0" w:space="0" w:color="auto"/>
            <w:right w:val="none" w:sz="0" w:space="0" w:color="auto"/>
          </w:divBdr>
        </w:div>
        <w:div w:id="2002805721">
          <w:marLeft w:val="547"/>
          <w:marRight w:val="0"/>
          <w:marTop w:val="134"/>
          <w:marBottom w:val="0"/>
          <w:divBdr>
            <w:top w:val="none" w:sz="0" w:space="0" w:color="auto"/>
            <w:left w:val="none" w:sz="0" w:space="0" w:color="auto"/>
            <w:bottom w:val="none" w:sz="0" w:space="0" w:color="auto"/>
            <w:right w:val="none" w:sz="0" w:space="0" w:color="auto"/>
          </w:divBdr>
        </w:div>
      </w:divsChild>
    </w:div>
    <w:div w:id="29302895">
      <w:bodyDiv w:val="1"/>
      <w:marLeft w:val="0"/>
      <w:marRight w:val="0"/>
      <w:marTop w:val="0"/>
      <w:marBottom w:val="0"/>
      <w:divBdr>
        <w:top w:val="none" w:sz="0" w:space="0" w:color="auto"/>
        <w:left w:val="none" w:sz="0" w:space="0" w:color="auto"/>
        <w:bottom w:val="none" w:sz="0" w:space="0" w:color="auto"/>
        <w:right w:val="none" w:sz="0" w:space="0" w:color="auto"/>
      </w:divBdr>
    </w:div>
    <w:div w:id="29962377">
      <w:bodyDiv w:val="1"/>
      <w:marLeft w:val="0"/>
      <w:marRight w:val="0"/>
      <w:marTop w:val="0"/>
      <w:marBottom w:val="0"/>
      <w:divBdr>
        <w:top w:val="none" w:sz="0" w:space="0" w:color="auto"/>
        <w:left w:val="none" w:sz="0" w:space="0" w:color="auto"/>
        <w:bottom w:val="none" w:sz="0" w:space="0" w:color="auto"/>
        <w:right w:val="none" w:sz="0" w:space="0" w:color="auto"/>
      </w:divBdr>
      <w:divsChild>
        <w:div w:id="438332888">
          <w:marLeft w:val="547"/>
          <w:marRight w:val="0"/>
          <w:marTop w:val="96"/>
          <w:marBottom w:val="0"/>
          <w:divBdr>
            <w:top w:val="none" w:sz="0" w:space="0" w:color="auto"/>
            <w:left w:val="none" w:sz="0" w:space="0" w:color="auto"/>
            <w:bottom w:val="none" w:sz="0" w:space="0" w:color="auto"/>
            <w:right w:val="none" w:sz="0" w:space="0" w:color="auto"/>
          </w:divBdr>
        </w:div>
        <w:div w:id="517354880">
          <w:marLeft w:val="1166"/>
          <w:marRight w:val="0"/>
          <w:marTop w:val="77"/>
          <w:marBottom w:val="0"/>
          <w:divBdr>
            <w:top w:val="none" w:sz="0" w:space="0" w:color="auto"/>
            <w:left w:val="none" w:sz="0" w:space="0" w:color="auto"/>
            <w:bottom w:val="none" w:sz="0" w:space="0" w:color="auto"/>
            <w:right w:val="none" w:sz="0" w:space="0" w:color="auto"/>
          </w:divBdr>
        </w:div>
        <w:div w:id="1325550856">
          <w:marLeft w:val="1166"/>
          <w:marRight w:val="0"/>
          <w:marTop w:val="77"/>
          <w:marBottom w:val="0"/>
          <w:divBdr>
            <w:top w:val="none" w:sz="0" w:space="0" w:color="auto"/>
            <w:left w:val="none" w:sz="0" w:space="0" w:color="auto"/>
            <w:bottom w:val="none" w:sz="0" w:space="0" w:color="auto"/>
            <w:right w:val="none" w:sz="0" w:space="0" w:color="auto"/>
          </w:divBdr>
        </w:div>
        <w:div w:id="1687057600">
          <w:marLeft w:val="547"/>
          <w:marRight w:val="0"/>
          <w:marTop w:val="96"/>
          <w:marBottom w:val="0"/>
          <w:divBdr>
            <w:top w:val="none" w:sz="0" w:space="0" w:color="auto"/>
            <w:left w:val="none" w:sz="0" w:space="0" w:color="auto"/>
            <w:bottom w:val="none" w:sz="0" w:space="0" w:color="auto"/>
            <w:right w:val="none" w:sz="0" w:space="0" w:color="auto"/>
          </w:divBdr>
        </w:div>
      </w:divsChild>
    </w:div>
    <w:div w:id="30351381">
      <w:bodyDiv w:val="1"/>
      <w:marLeft w:val="0"/>
      <w:marRight w:val="0"/>
      <w:marTop w:val="0"/>
      <w:marBottom w:val="0"/>
      <w:divBdr>
        <w:top w:val="none" w:sz="0" w:space="0" w:color="auto"/>
        <w:left w:val="none" w:sz="0" w:space="0" w:color="auto"/>
        <w:bottom w:val="none" w:sz="0" w:space="0" w:color="auto"/>
        <w:right w:val="none" w:sz="0" w:space="0" w:color="auto"/>
      </w:divBdr>
    </w:div>
    <w:div w:id="30887987">
      <w:bodyDiv w:val="1"/>
      <w:marLeft w:val="0"/>
      <w:marRight w:val="0"/>
      <w:marTop w:val="0"/>
      <w:marBottom w:val="0"/>
      <w:divBdr>
        <w:top w:val="none" w:sz="0" w:space="0" w:color="auto"/>
        <w:left w:val="none" w:sz="0" w:space="0" w:color="auto"/>
        <w:bottom w:val="none" w:sz="0" w:space="0" w:color="auto"/>
        <w:right w:val="none" w:sz="0" w:space="0" w:color="auto"/>
      </w:divBdr>
    </w:div>
    <w:div w:id="31225511">
      <w:bodyDiv w:val="1"/>
      <w:marLeft w:val="0"/>
      <w:marRight w:val="0"/>
      <w:marTop w:val="0"/>
      <w:marBottom w:val="0"/>
      <w:divBdr>
        <w:top w:val="none" w:sz="0" w:space="0" w:color="auto"/>
        <w:left w:val="none" w:sz="0" w:space="0" w:color="auto"/>
        <w:bottom w:val="none" w:sz="0" w:space="0" w:color="auto"/>
        <w:right w:val="none" w:sz="0" w:space="0" w:color="auto"/>
      </w:divBdr>
    </w:div>
    <w:div w:id="31659732">
      <w:bodyDiv w:val="1"/>
      <w:marLeft w:val="0"/>
      <w:marRight w:val="0"/>
      <w:marTop w:val="0"/>
      <w:marBottom w:val="0"/>
      <w:divBdr>
        <w:top w:val="none" w:sz="0" w:space="0" w:color="auto"/>
        <w:left w:val="none" w:sz="0" w:space="0" w:color="auto"/>
        <w:bottom w:val="none" w:sz="0" w:space="0" w:color="auto"/>
        <w:right w:val="none" w:sz="0" w:space="0" w:color="auto"/>
      </w:divBdr>
      <w:divsChild>
        <w:div w:id="162816063">
          <w:marLeft w:val="1800"/>
          <w:marRight w:val="0"/>
          <w:marTop w:val="96"/>
          <w:marBottom w:val="0"/>
          <w:divBdr>
            <w:top w:val="none" w:sz="0" w:space="0" w:color="auto"/>
            <w:left w:val="none" w:sz="0" w:space="0" w:color="auto"/>
            <w:bottom w:val="none" w:sz="0" w:space="0" w:color="auto"/>
            <w:right w:val="none" w:sz="0" w:space="0" w:color="auto"/>
          </w:divBdr>
        </w:div>
        <w:div w:id="289239795">
          <w:marLeft w:val="1166"/>
          <w:marRight w:val="0"/>
          <w:marTop w:val="115"/>
          <w:marBottom w:val="0"/>
          <w:divBdr>
            <w:top w:val="none" w:sz="0" w:space="0" w:color="auto"/>
            <w:left w:val="none" w:sz="0" w:space="0" w:color="auto"/>
            <w:bottom w:val="none" w:sz="0" w:space="0" w:color="auto"/>
            <w:right w:val="none" w:sz="0" w:space="0" w:color="auto"/>
          </w:divBdr>
        </w:div>
        <w:div w:id="342976586">
          <w:marLeft w:val="1800"/>
          <w:marRight w:val="0"/>
          <w:marTop w:val="96"/>
          <w:marBottom w:val="0"/>
          <w:divBdr>
            <w:top w:val="none" w:sz="0" w:space="0" w:color="auto"/>
            <w:left w:val="none" w:sz="0" w:space="0" w:color="auto"/>
            <w:bottom w:val="none" w:sz="0" w:space="0" w:color="auto"/>
            <w:right w:val="none" w:sz="0" w:space="0" w:color="auto"/>
          </w:divBdr>
        </w:div>
        <w:div w:id="515922878">
          <w:marLeft w:val="1166"/>
          <w:marRight w:val="0"/>
          <w:marTop w:val="115"/>
          <w:marBottom w:val="0"/>
          <w:divBdr>
            <w:top w:val="none" w:sz="0" w:space="0" w:color="auto"/>
            <w:left w:val="none" w:sz="0" w:space="0" w:color="auto"/>
            <w:bottom w:val="none" w:sz="0" w:space="0" w:color="auto"/>
            <w:right w:val="none" w:sz="0" w:space="0" w:color="auto"/>
          </w:divBdr>
        </w:div>
        <w:div w:id="1399593433">
          <w:marLeft w:val="1800"/>
          <w:marRight w:val="0"/>
          <w:marTop w:val="96"/>
          <w:marBottom w:val="0"/>
          <w:divBdr>
            <w:top w:val="none" w:sz="0" w:space="0" w:color="auto"/>
            <w:left w:val="none" w:sz="0" w:space="0" w:color="auto"/>
            <w:bottom w:val="none" w:sz="0" w:space="0" w:color="auto"/>
            <w:right w:val="none" w:sz="0" w:space="0" w:color="auto"/>
          </w:divBdr>
        </w:div>
        <w:div w:id="1824736495">
          <w:marLeft w:val="547"/>
          <w:marRight w:val="0"/>
          <w:marTop w:val="134"/>
          <w:marBottom w:val="0"/>
          <w:divBdr>
            <w:top w:val="none" w:sz="0" w:space="0" w:color="auto"/>
            <w:left w:val="none" w:sz="0" w:space="0" w:color="auto"/>
            <w:bottom w:val="none" w:sz="0" w:space="0" w:color="auto"/>
            <w:right w:val="none" w:sz="0" w:space="0" w:color="auto"/>
          </w:divBdr>
        </w:div>
      </w:divsChild>
    </w:div>
    <w:div w:id="31733033">
      <w:bodyDiv w:val="1"/>
      <w:marLeft w:val="0"/>
      <w:marRight w:val="0"/>
      <w:marTop w:val="0"/>
      <w:marBottom w:val="0"/>
      <w:divBdr>
        <w:top w:val="none" w:sz="0" w:space="0" w:color="auto"/>
        <w:left w:val="none" w:sz="0" w:space="0" w:color="auto"/>
        <w:bottom w:val="none" w:sz="0" w:space="0" w:color="auto"/>
        <w:right w:val="none" w:sz="0" w:space="0" w:color="auto"/>
      </w:divBdr>
    </w:div>
    <w:div w:id="32388913">
      <w:bodyDiv w:val="1"/>
      <w:marLeft w:val="0"/>
      <w:marRight w:val="0"/>
      <w:marTop w:val="0"/>
      <w:marBottom w:val="0"/>
      <w:divBdr>
        <w:top w:val="none" w:sz="0" w:space="0" w:color="auto"/>
        <w:left w:val="none" w:sz="0" w:space="0" w:color="auto"/>
        <w:bottom w:val="none" w:sz="0" w:space="0" w:color="auto"/>
        <w:right w:val="none" w:sz="0" w:space="0" w:color="auto"/>
      </w:divBdr>
    </w:div>
    <w:div w:id="33190878">
      <w:bodyDiv w:val="1"/>
      <w:marLeft w:val="0"/>
      <w:marRight w:val="0"/>
      <w:marTop w:val="0"/>
      <w:marBottom w:val="0"/>
      <w:divBdr>
        <w:top w:val="none" w:sz="0" w:space="0" w:color="auto"/>
        <w:left w:val="none" w:sz="0" w:space="0" w:color="auto"/>
        <w:bottom w:val="none" w:sz="0" w:space="0" w:color="auto"/>
        <w:right w:val="none" w:sz="0" w:space="0" w:color="auto"/>
      </w:divBdr>
    </w:div>
    <w:div w:id="33847710">
      <w:bodyDiv w:val="1"/>
      <w:marLeft w:val="0"/>
      <w:marRight w:val="0"/>
      <w:marTop w:val="0"/>
      <w:marBottom w:val="0"/>
      <w:divBdr>
        <w:top w:val="none" w:sz="0" w:space="0" w:color="auto"/>
        <w:left w:val="none" w:sz="0" w:space="0" w:color="auto"/>
        <w:bottom w:val="none" w:sz="0" w:space="0" w:color="auto"/>
        <w:right w:val="none" w:sz="0" w:space="0" w:color="auto"/>
      </w:divBdr>
    </w:div>
    <w:div w:id="34736502">
      <w:bodyDiv w:val="1"/>
      <w:marLeft w:val="0"/>
      <w:marRight w:val="0"/>
      <w:marTop w:val="0"/>
      <w:marBottom w:val="0"/>
      <w:divBdr>
        <w:top w:val="none" w:sz="0" w:space="0" w:color="auto"/>
        <w:left w:val="none" w:sz="0" w:space="0" w:color="auto"/>
        <w:bottom w:val="none" w:sz="0" w:space="0" w:color="auto"/>
        <w:right w:val="none" w:sz="0" w:space="0" w:color="auto"/>
      </w:divBdr>
      <w:divsChild>
        <w:div w:id="55393804">
          <w:marLeft w:val="1166"/>
          <w:marRight w:val="0"/>
          <w:marTop w:val="115"/>
          <w:marBottom w:val="0"/>
          <w:divBdr>
            <w:top w:val="none" w:sz="0" w:space="0" w:color="auto"/>
            <w:left w:val="none" w:sz="0" w:space="0" w:color="auto"/>
            <w:bottom w:val="none" w:sz="0" w:space="0" w:color="auto"/>
            <w:right w:val="none" w:sz="0" w:space="0" w:color="auto"/>
          </w:divBdr>
        </w:div>
        <w:div w:id="127478815">
          <w:marLeft w:val="1166"/>
          <w:marRight w:val="0"/>
          <w:marTop w:val="115"/>
          <w:marBottom w:val="0"/>
          <w:divBdr>
            <w:top w:val="none" w:sz="0" w:space="0" w:color="auto"/>
            <w:left w:val="none" w:sz="0" w:space="0" w:color="auto"/>
            <w:bottom w:val="none" w:sz="0" w:space="0" w:color="auto"/>
            <w:right w:val="none" w:sz="0" w:space="0" w:color="auto"/>
          </w:divBdr>
        </w:div>
        <w:div w:id="361442411">
          <w:marLeft w:val="1166"/>
          <w:marRight w:val="0"/>
          <w:marTop w:val="115"/>
          <w:marBottom w:val="0"/>
          <w:divBdr>
            <w:top w:val="none" w:sz="0" w:space="0" w:color="auto"/>
            <w:left w:val="none" w:sz="0" w:space="0" w:color="auto"/>
            <w:bottom w:val="none" w:sz="0" w:space="0" w:color="auto"/>
            <w:right w:val="none" w:sz="0" w:space="0" w:color="auto"/>
          </w:divBdr>
        </w:div>
        <w:div w:id="569582042">
          <w:marLeft w:val="1166"/>
          <w:marRight w:val="0"/>
          <w:marTop w:val="115"/>
          <w:marBottom w:val="0"/>
          <w:divBdr>
            <w:top w:val="none" w:sz="0" w:space="0" w:color="auto"/>
            <w:left w:val="none" w:sz="0" w:space="0" w:color="auto"/>
            <w:bottom w:val="none" w:sz="0" w:space="0" w:color="auto"/>
            <w:right w:val="none" w:sz="0" w:space="0" w:color="auto"/>
          </w:divBdr>
        </w:div>
        <w:div w:id="988628489">
          <w:marLeft w:val="547"/>
          <w:marRight w:val="0"/>
          <w:marTop w:val="130"/>
          <w:marBottom w:val="0"/>
          <w:divBdr>
            <w:top w:val="none" w:sz="0" w:space="0" w:color="auto"/>
            <w:left w:val="none" w:sz="0" w:space="0" w:color="auto"/>
            <w:bottom w:val="none" w:sz="0" w:space="0" w:color="auto"/>
            <w:right w:val="none" w:sz="0" w:space="0" w:color="auto"/>
          </w:divBdr>
        </w:div>
        <w:div w:id="1509717078">
          <w:marLeft w:val="547"/>
          <w:marRight w:val="0"/>
          <w:marTop w:val="130"/>
          <w:marBottom w:val="0"/>
          <w:divBdr>
            <w:top w:val="none" w:sz="0" w:space="0" w:color="auto"/>
            <w:left w:val="none" w:sz="0" w:space="0" w:color="auto"/>
            <w:bottom w:val="none" w:sz="0" w:space="0" w:color="auto"/>
            <w:right w:val="none" w:sz="0" w:space="0" w:color="auto"/>
          </w:divBdr>
        </w:div>
        <w:div w:id="1539465324">
          <w:marLeft w:val="1166"/>
          <w:marRight w:val="0"/>
          <w:marTop w:val="115"/>
          <w:marBottom w:val="0"/>
          <w:divBdr>
            <w:top w:val="none" w:sz="0" w:space="0" w:color="auto"/>
            <w:left w:val="none" w:sz="0" w:space="0" w:color="auto"/>
            <w:bottom w:val="none" w:sz="0" w:space="0" w:color="auto"/>
            <w:right w:val="none" w:sz="0" w:space="0" w:color="auto"/>
          </w:divBdr>
        </w:div>
        <w:div w:id="1858695462">
          <w:marLeft w:val="1166"/>
          <w:marRight w:val="0"/>
          <w:marTop w:val="115"/>
          <w:marBottom w:val="0"/>
          <w:divBdr>
            <w:top w:val="none" w:sz="0" w:space="0" w:color="auto"/>
            <w:left w:val="none" w:sz="0" w:space="0" w:color="auto"/>
            <w:bottom w:val="none" w:sz="0" w:space="0" w:color="auto"/>
            <w:right w:val="none" w:sz="0" w:space="0" w:color="auto"/>
          </w:divBdr>
        </w:div>
        <w:div w:id="2016303797">
          <w:marLeft w:val="547"/>
          <w:marRight w:val="0"/>
          <w:marTop w:val="130"/>
          <w:marBottom w:val="0"/>
          <w:divBdr>
            <w:top w:val="none" w:sz="0" w:space="0" w:color="auto"/>
            <w:left w:val="none" w:sz="0" w:space="0" w:color="auto"/>
            <w:bottom w:val="none" w:sz="0" w:space="0" w:color="auto"/>
            <w:right w:val="none" w:sz="0" w:space="0" w:color="auto"/>
          </w:divBdr>
        </w:div>
      </w:divsChild>
    </w:div>
    <w:div w:id="35392570">
      <w:bodyDiv w:val="1"/>
      <w:marLeft w:val="0"/>
      <w:marRight w:val="0"/>
      <w:marTop w:val="0"/>
      <w:marBottom w:val="0"/>
      <w:divBdr>
        <w:top w:val="none" w:sz="0" w:space="0" w:color="auto"/>
        <w:left w:val="none" w:sz="0" w:space="0" w:color="auto"/>
        <w:bottom w:val="none" w:sz="0" w:space="0" w:color="auto"/>
        <w:right w:val="none" w:sz="0" w:space="0" w:color="auto"/>
      </w:divBdr>
    </w:div>
    <w:div w:id="35395938">
      <w:bodyDiv w:val="1"/>
      <w:marLeft w:val="0"/>
      <w:marRight w:val="0"/>
      <w:marTop w:val="0"/>
      <w:marBottom w:val="0"/>
      <w:divBdr>
        <w:top w:val="none" w:sz="0" w:space="0" w:color="auto"/>
        <w:left w:val="none" w:sz="0" w:space="0" w:color="auto"/>
        <w:bottom w:val="none" w:sz="0" w:space="0" w:color="auto"/>
        <w:right w:val="none" w:sz="0" w:space="0" w:color="auto"/>
      </w:divBdr>
    </w:div>
    <w:div w:id="36245195">
      <w:bodyDiv w:val="1"/>
      <w:marLeft w:val="0"/>
      <w:marRight w:val="0"/>
      <w:marTop w:val="0"/>
      <w:marBottom w:val="0"/>
      <w:divBdr>
        <w:top w:val="none" w:sz="0" w:space="0" w:color="auto"/>
        <w:left w:val="none" w:sz="0" w:space="0" w:color="auto"/>
        <w:bottom w:val="none" w:sz="0" w:space="0" w:color="auto"/>
        <w:right w:val="none" w:sz="0" w:space="0" w:color="auto"/>
      </w:divBdr>
    </w:div>
    <w:div w:id="36246837">
      <w:bodyDiv w:val="1"/>
      <w:marLeft w:val="0"/>
      <w:marRight w:val="0"/>
      <w:marTop w:val="0"/>
      <w:marBottom w:val="0"/>
      <w:divBdr>
        <w:top w:val="none" w:sz="0" w:space="0" w:color="auto"/>
        <w:left w:val="none" w:sz="0" w:space="0" w:color="auto"/>
        <w:bottom w:val="none" w:sz="0" w:space="0" w:color="auto"/>
        <w:right w:val="none" w:sz="0" w:space="0" w:color="auto"/>
      </w:divBdr>
    </w:div>
    <w:div w:id="36397593">
      <w:bodyDiv w:val="1"/>
      <w:marLeft w:val="0"/>
      <w:marRight w:val="0"/>
      <w:marTop w:val="0"/>
      <w:marBottom w:val="0"/>
      <w:divBdr>
        <w:top w:val="none" w:sz="0" w:space="0" w:color="auto"/>
        <w:left w:val="none" w:sz="0" w:space="0" w:color="auto"/>
        <w:bottom w:val="none" w:sz="0" w:space="0" w:color="auto"/>
        <w:right w:val="none" w:sz="0" w:space="0" w:color="auto"/>
      </w:divBdr>
      <w:divsChild>
        <w:div w:id="187718782">
          <w:marLeft w:val="547"/>
          <w:marRight w:val="0"/>
          <w:marTop w:val="120"/>
          <w:marBottom w:val="0"/>
          <w:divBdr>
            <w:top w:val="none" w:sz="0" w:space="0" w:color="auto"/>
            <w:left w:val="none" w:sz="0" w:space="0" w:color="auto"/>
            <w:bottom w:val="none" w:sz="0" w:space="0" w:color="auto"/>
            <w:right w:val="none" w:sz="0" w:space="0" w:color="auto"/>
          </w:divBdr>
        </w:div>
        <w:div w:id="195048284">
          <w:marLeft w:val="1800"/>
          <w:marRight w:val="0"/>
          <w:marTop w:val="91"/>
          <w:marBottom w:val="0"/>
          <w:divBdr>
            <w:top w:val="none" w:sz="0" w:space="0" w:color="auto"/>
            <w:left w:val="none" w:sz="0" w:space="0" w:color="auto"/>
            <w:bottom w:val="none" w:sz="0" w:space="0" w:color="auto"/>
            <w:right w:val="none" w:sz="0" w:space="0" w:color="auto"/>
          </w:divBdr>
        </w:div>
        <w:div w:id="571890574">
          <w:marLeft w:val="1800"/>
          <w:marRight w:val="0"/>
          <w:marTop w:val="91"/>
          <w:marBottom w:val="0"/>
          <w:divBdr>
            <w:top w:val="none" w:sz="0" w:space="0" w:color="auto"/>
            <w:left w:val="none" w:sz="0" w:space="0" w:color="auto"/>
            <w:bottom w:val="none" w:sz="0" w:space="0" w:color="auto"/>
            <w:right w:val="none" w:sz="0" w:space="0" w:color="auto"/>
          </w:divBdr>
        </w:div>
        <w:div w:id="888956145">
          <w:marLeft w:val="1166"/>
          <w:marRight w:val="0"/>
          <w:marTop w:val="106"/>
          <w:marBottom w:val="0"/>
          <w:divBdr>
            <w:top w:val="none" w:sz="0" w:space="0" w:color="auto"/>
            <w:left w:val="none" w:sz="0" w:space="0" w:color="auto"/>
            <w:bottom w:val="none" w:sz="0" w:space="0" w:color="auto"/>
            <w:right w:val="none" w:sz="0" w:space="0" w:color="auto"/>
          </w:divBdr>
        </w:div>
        <w:div w:id="1461803975">
          <w:marLeft w:val="1166"/>
          <w:marRight w:val="0"/>
          <w:marTop w:val="106"/>
          <w:marBottom w:val="0"/>
          <w:divBdr>
            <w:top w:val="none" w:sz="0" w:space="0" w:color="auto"/>
            <w:left w:val="none" w:sz="0" w:space="0" w:color="auto"/>
            <w:bottom w:val="none" w:sz="0" w:space="0" w:color="auto"/>
            <w:right w:val="none" w:sz="0" w:space="0" w:color="auto"/>
          </w:divBdr>
        </w:div>
        <w:div w:id="1496847340">
          <w:marLeft w:val="547"/>
          <w:marRight w:val="0"/>
          <w:marTop w:val="120"/>
          <w:marBottom w:val="0"/>
          <w:divBdr>
            <w:top w:val="none" w:sz="0" w:space="0" w:color="auto"/>
            <w:left w:val="none" w:sz="0" w:space="0" w:color="auto"/>
            <w:bottom w:val="none" w:sz="0" w:space="0" w:color="auto"/>
            <w:right w:val="none" w:sz="0" w:space="0" w:color="auto"/>
          </w:divBdr>
        </w:div>
        <w:div w:id="1657760906">
          <w:marLeft w:val="1166"/>
          <w:marRight w:val="0"/>
          <w:marTop w:val="106"/>
          <w:marBottom w:val="0"/>
          <w:divBdr>
            <w:top w:val="none" w:sz="0" w:space="0" w:color="auto"/>
            <w:left w:val="none" w:sz="0" w:space="0" w:color="auto"/>
            <w:bottom w:val="none" w:sz="0" w:space="0" w:color="auto"/>
            <w:right w:val="none" w:sz="0" w:space="0" w:color="auto"/>
          </w:divBdr>
        </w:div>
        <w:div w:id="1771387356">
          <w:marLeft w:val="1166"/>
          <w:marRight w:val="0"/>
          <w:marTop w:val="106"/>
          <w:marBottom w:val="0"/>
          <w:divBdr>
            <w:top w:val="none" w:sz="0" w:space="0" w:color="auto"/>
            <w:left w:val="none" w:sz="0" w:space="0" w:color="auto"/>
            <w:bottom w:val="none" w:sz="0" w:space="0" w:color="auto"/>
            <w:right w:val="none" w:sz="0" w:space="0" w:color="auto"/>
          </w:divBdr>
        </w:div>
        <w:div w:id="1773553561">
          <w:marLeft w:val="547"/>
          <w:marRight w:val="0"/>
          <w:marTop w:val="120"/>
          <w:marBottom w:val="0"/>
          <w:divBdr>
            <w:top w:val="none" w:sz="0" w:space="0" w:color="auto"/>
            <w:left w:val="none" w:sz="0" w:space="0" w:color="auto"/>
            <w:bottom w:val="none" w:sz="0" w:space="0" w:color="auto"/>
            <w:right w:val="none" w:sz="0" w:space="0" w:color="auto"/>
          </w:divBdr>
        </w:div>
      </w:divsChild>
    </w:div>
    <w:div w:id="36707566">
      <w:bodyDiv w:val="1"/>
      <w:marLeft w:val="0"/>
      <w:marRight w:val="0"/>
      <w:marTop w:val="0"/>
      <w:marBottom w:val="0"/>
      <w:divBdr>
        <w:top w:val="none" w:sz="0" w:space="0" w:color="auto"/>
        <w:left w:val="none" w:sz="0" w:space="0" w:color="auto"/>
        <w:bottom w:val="none" w:sz="0" w:space="0" w:color="auto"/>
        <w:right w:val="none" w:sz="0" w:space="0" w:color="auto"/>
      </w:divBdr>
    </w:div>
    <w:div w:id="36857677">
      <w:bodyDiv w:val="1"/>
      <w:marLeft w:val="0"/>
      <w:marRight w:val="0"/>
      <w:marTop w:val="0"/>
      <w:marBottom w:val="0"/>
      <w:divBdr>
        <w:top w:val="none" w:sz="0" w:space="0" w:color="auto"/>
        <w:left w:val="none" w:sz="0" w:space="0" w:color="auto"/>
        <w:bottom w:val="none" w:sz="0" w:space="0" w:color="auto"/>
        <w:right w:val="none" w:sz="0" w:space="0" w:color="auto"/>
      </w:divBdr>
    </w:div>
    <w:div w:id="37629911">
      <w:bodyDiv w:val="1"/>
      <w:marLeft w:val="0"/>
      <w:marRight w:val="0"/>
      <w:marTop w:val="0"/>
      <w:marBottom w:val="0"/>
      <w:divBdr>
        <w:top w:val="none" w:sz="0" w:space="0" w:color="auto"/>
        <w:left w:val="none" w:sz="0" w:space="0" w:color="auto"/>
        <w:bottom w:val="none" w:sz="0" w:space="0" w:color="auto"/>
        <w:right w:val="none" w:sz="0" w:space="0" w:color="auto"/>
      </w:divBdr>
    </w:div>
    <w:div w:id="38287705">
      <w:bodyDiv w:val="1"/>
      <w:marLeft w:val="0"/>
      <w:marRight w:val="0"/>
      <w:marTop w:val="0"/>
      <w:marBottom w:val="0"/>
      <w:divBdr>
        <w:top w:val="none" w:sz="0" w:space="0" w:color="auto"/>
        <w:left w:val="none" w:sz="0" w:space="0" w:color="auto"/>
        <w:bottom w:val="none" w:sz="0" w:space="0" w:color="auto"/>
        <w:right w:val="none" w:sz="0" w:space="0" w:color="auto"/>
      </w:divBdr>
    </w:div>
    <w:div w:id="38675407">
      <w:bodyDiv w:val="1"/>
      <w:marLeft w:val="0"/>
      <w:marRight w:val="0"/>
      <w:marTop w:val="0"/>
      <w:marBottom w:val="0"/>
      <w:divBdr>
        <w:top w:val="none" w:sz="0" w:space="0" w:color="auto"/>
        <w:left w:val="none" w:sz="0" w:space="0" w:color="auto"/>
        <w:bottom w:val="none" w:sz="0" w:space="0" w:color="auto"/>
        <w:right w:val="none" w:sz="0" w:space="0" w:color="auto"/>
      </w:divBdr>
      <w:divsChild>
        <w:div w:id="869800276">
          <w:marLeft w:val="1166"/>
          <w:marRight w:val="0"/>
          <w:marTop w:val="86"/>
          <w:marBottom w:val="0"/>
          <w:divBdr>
            <w:top w:val="none" w:sz="0" w:space="0" w:color="auto"/>
            <w:left w:val="none" w:sz="0" w:space="0" w:color="auto"/>
            <w:bottom w:val="none" w:sz="0" w:space="0" w:color="auto"/>
            <w:right w:val="none" w:sz="0" w:space="0" w:color="auto"/>
          </w:divBdr>
        </w:div>
        <w:div w:id="978801167">
          <w:marLeft w:val="547"/>
          <w:marRight w:val="0"/>
          <w:marTop w:val="106"/>
          <w:marBottom w:val="0"/>
          <w:divBdr>
            <w:top w:val="none" w:sz="0" w:space="0" w:color="auto"/>
            <w:left w:val="none" w:sz="0" w:space="0" w:color="auto"/>
            <w:bottom w:val="none" w:sz="0" w:space="0" w:color="auto"/>
            <w:right w:val="none" w:sz="0" w:space="0" w:color="auto"/>
          </w:divBdr>
        </w:div>
        <w:div w:id="1033651899">
          <w:marLeft w:val="547"/>
          <w:marRight w:val="0"/>
          <w:marTop w:val="96"/>
          <w:marBottom w:val="0"/>
          <w:divBdr>
            <w:top w:val="none" w:sz="0" w:space="0" w:color="auto"/>
            <w:left w:val="none" w:sz="0" w:space="0" w:color="auto"/>
            <w:bottom w:val="none" w:sz="0" w:space="0" w:color="auto"/>
            <w:right w:val="none" w:sz="0" w:space="0" w:color="auto"/>
          </w:divBdr>
        </w:div>
        <w:div w:id="1635524147">
          <w:marLeft w:val="1166"/>
          <w:marRight w:val="0"/>
          <w:marTop w:val="86"/>
          <w:marBottom w:val="0"/>
          <w:divBdr>
            <w:top w:val="none" w:sz="0" w:space="0" w:color="auto"/>
            <w:left w:val="none" w:sz="0" w:space="0" w:color="auto"/>
            <w:bottom w:val="none" w:sz="0" w:space="0" w:color="auto"/>
            <w:right w:val="none" w:sz="0" w:space="0" w:color="auto"/>
          </w:divBdr>
        </w:div>
        <w:div w:id="2087219184">
          <w:marLeft w:val="547"/>
          <w:marRight w:val="0"/>
          <w:marTop w:val="106"/>
          <w:marBottom w:val="0"/>
          <w:divBdr>
            <w:top w:val="none" w:sz="0" w:space="0" w:color="auto"/>
            <w:left w:val="none" w:sz="0" w:space="0" w:color="auto"/>
            <w:bottom w:val="none" w:sz="0" w:space="0" w:color="auto"/>
            <w:right w:val="none" w:sz="0" w:space="0" w:color="auto"/>
          </w:divBdr>
        </w:div>
      </w:divsChild>
    </w:div>
    <w:div w:id="38743441">
      <w:bodyDiv w:val="1"/>
      <w:marLeft w:val="0"/>
      <w:marRight w:val="0"/>
      <w:marTop w:val="0"/>
      <w:marBottom w:val="0"/>
      <w:divBdr>
        <w:top w:val="none" w:sz="0" w:space="0" w:color="auto"/>
        <w:left w:val="none" w:sz="0" w:space="0" w:color="auto"/>
        <w:bottom w:val="none" w:sz="0" w:space="0" w:color="auto"/>
        <w:right w:val="none" w:sz="0" w:space="0" w:color="auto"/>
      </w:divBdr>
    </w:div>
    <w:div w:id="38867390">
      <w:bodyDiv w:val="1"/>
      <w:marLeft w:val="0"/>
      <w:marRight w:val="0"/>
      <w:marTop w:val="0"/>
      <w:marBottom w:val="0"/>
      <w:divBdr>
        <w:top w:val="none" w:sz="0" w:space="0" w:color="auto"/>
        <w:left w:val="none" w:sz="0" w:space="0" w:color="auto"/>
        <w:bottom w:val="none" w:sz="0" w:space="0" w:color="auto"/>
        <w:right w:val="none" w:sz="0" w:space="0" w:color="auto"/>
      </w:divBdr>
    </w:div>
    <w:div w:id="38868306">
      <w:bodyDiv w:val="1"/>
      <w:marLeft w:val="0"/>
      <w:marRight w:val="0"/>
      <w:marTop w:val="0"/>
      <w:marBottom w:val="0"/>
      <w:divBdr>
        <w:top w:val="none" w:sz="0" w:space="0" w:color="auto"/>
        <w:left w:val="none" w:sz="0" w:space="0" w:color="auto"/>
        <w:bottom w:val="none" w:sz="0" w:space="0" w:color="auto"/>
        <w:right w:val="none" w:sz="0" w:space="0" w:color="auto"/>
      </w:divBdr>
      <w:divsChild>
        <w:div w:id="744456145">
          <w:marLeft w:val="547"/>
          <w:marRight w:val="0"/>
          <w:marTop w:val="115"/>
          <w:marBottom w:val="0"/>
          <w:divBdr>
            <w:top w:val="none" w:sz="0" w:space="0" w:color="auto"/>
            <w:left w:val="none" w:sz="0" w:space="0" w:color="auto"/>
            <w:bottom w:val="none" w:sz="0" w:space="0" w:color="auto"/>
            <w:right w:val="none" w:sz="0" w:space="0" w:color="auto"/>
          </w:divBdr>
        </w:div>
        <w:div w:id="1186821772">
          <w:marLeft w:val="547"/>
          <w:marRight w:val="0"/>
          <w:marTop w:val="115"/>
          <w:marBottom w:val="0"/>
          <w:divBdr>
            <w:top w:val="none" w:sz="0" w:space="0" w:color="auto"/>
            <w:left w:val="none" w:sz="0" w:space="0" w:color="auto"/>
            <w:bottom w:val="none" w:sz="0" w:space="0" w:color="auto"/>
            <w:right w:val="none" w:sz="0" w:space="0" w:color="auto"/>
          </w:divBdr>
        </w:div>
      </w:divsChild>
    </w:div>
    <w:div w:id="39860730">
      <w:bodyDiv w:val="1"/>
      <w:marLeft w:val="0"/>
      <w:marRight w:val="0"/>
      <w:marTop w:val="0"/>
      <w:marBottom w:val="0"/>
      <w:divBdr>
        <w:top w:val="none" w:sz="0" w:space="0" w:color="auto"/>
        <w:left w:val="none" w:sz="0" w:space="0" w:color="auto"/>
        <w:bottom w:val="none" w:sz="0" w:space="0" w:color="auto"/>
        <w:right w:val="none" w:sz="0" w:space="0" w:color="auto"/>
      </w:divBdr>
    </w:div>
    <w:div w:id="40399041">
      <w:bodyDiv w:val="1"/>
      <w:marLeft w:val="0"/>
      <w:marRight w:val="0"/>
      <w:marTop w:val="0"/>
      <w:marBottom w:val="0"/>
      <w:divBdr>
        <w:top w:val="none" w:sz="0" w:space="0" w:color="auto"/>
        <w:left w:val="none" w:sz="0" w:space="0" w:color="auto"/>
        <w:bottom w:val="none" w:sz="0" w:space="0" w:color="auto"/>
        <w:right w:val="none" w:sz="0" w:space="0" w:color="auto"/>
      </w:divBdr>
      <w:divsChild>
        <w:div w:id="632564792">
          <w:marLeft w:val="1080"/>
          <w:marRight w:val="0"/>
          <w:marTop w:val="100"/>
          <w:marBottom w:val="0"/>
          <w:divBdr>
            <w:top w:val="none" w:sz="0" w:space="0" w:color="auto"/>
            <w:left w:val="none" w:sz="0" w:space="0" w:color="auto"/>
            <w:bottom w:val="none" w:sz="0" w:space="0" w:color="auto"/>
            <w:right w:val="none" w:sz="0" w:space="0" w:color="auto"/>
          </w:divBdr>
        </w:div>
        <w:div w:id="766269032">
          <w:marLeft w:val="1080"/>
          <w:marRight w:val="0"/>
          <w:marTop w:val="100"/>
          <w:marBottom w:val="0"/>
          <w:divBdr>
            <w:top w:val="none" w:sz="0" w:space="0" w:color="auto"/>
            <w:left w:val="none" w:sz="0" w:space="0" w:color="auto"/>
            <w:bottom w:val="none" w:sz="0" w:space="0" w:color="auto"/>
            <w:right w:val="none" w:sz="0" w:space="0" w:color="auto"/>
          </w:divBdr>
        </w:div>
        <w:div w:id="1044326867">
          <w:marLeft w:val="1080"/>
          <w:marRight w:val="0"/>
          <w:marTop w:val="100"/>
          <w:marBottom w:val="0"/>
          <w:divBdr>
            <w:top w:val="none" w:sz="0" w:space="0" w:color="auto"/>
            <w:left w:val="none" w:sz="0" w:space="0" w:color="auto"/>
            <w:bottom w:val="none" w:sz="0" w:space="0" w:color="auto"/>
            <w:right w:val="none" w:sz="0" w:space="0" w:color="auto"/>
          </w:divBdr>
        </w:div>
        <w:div w:id="1535725117">
          <w:marLeft w:val="1080"/>
          <w:marRight w:val="0"/>
          <w:marTop w:val="100"/>
          <w:marBottom w:val="0"/>
          <w:divBdr>
            <w:top w:val="none" w:sz="0" w:space="0" w:color="auto"/>
            <w:left w:val="none" w:sz="0" w:space="0" w:color="auto"/>
            <w:bottom w:val="none" w:sz="0" w:space="0" w:color="auto"/>
            <w:right w:val="none" w:sz="0" w:space="0" w:color="auto"/>
          </w:divBdr>
        </w:div>
        <w:div w:id="1748381646">
          <w:marLeft w:val="1080"/>
          <w:marRight w:val="0"/>
          <w:marTop w:val="100"/>
          <w:marBottom w:val="0"/>
          <w:divBdr>
            <w:top w:val="none" w:sz="0" w:space="0" w:color="auto"/>
            <w:left w:val="none" w:sz="0" w:space="0" w:color="auto"/>
            <w:bottom w:val="none" w:sz="0" w:space="0" w:color="auto"/>
            <w:right w:val="none" w:sz="0" w:space="0" w:color="auto"/>
          </w:divBdr>
        </w:div>
        <w:div w:id="1790976913">
          <w:marLeft w:val="360"/>
          <w:marRight w:val="0"/>
          <w:marTop w:val="200"/>
          <w:marBottom w:val="0"/>
          <w:divBdr>
            <w:top w:val="none" w:sz="0" w:space="0" w:color="auto"/>
            <w:left w:val="none" w:sz="0" w:space="0" w:color="auto"/>
            <w:bottom w:val="none" w:sz="0" w:space="0" w:color="auto"/>
            <w:right w:val="none" w:sz="0" w:space="0" w:color="auto"/>
          </w:divBdr>
        </w:div>
      </w:divsChild>
    </w:div>
    <w:div w:id="40592763">
      <w:bodyDiv w:val="1"/>
      <w:marLeft w:val="0"/>
      <w:marRight w:val="0"/>
      <w:marTop w:val="0"/>
      <w:marBottom w:val="0"/>
      <w:divBdr>
        <w:top w:val="none" w:sz="0" w:space="0" w:color="auto"/>
        <w:left w:val="none" w:sz="0" w:space="0" w:color="auto"/>
        <w:bottom w:val="none" w:sz="0" w:space="0" w:color="auto"/>
        <w:right w:val="none" w:sz="0" w:space="0" w:color="auto"/>
      </w:divBdr>
    </w:div>
    <w:div w:id="41247991">
      <w:bodyDiv w:val="1"/>
      <w:marLeft w:val="0"/>
      <w:marRight w:val="0"/>
      <w:marTop w:val="0"/>
      <w:marBottom w:val="0"/>
      <w:divBdr>
        <w:top w:val="none" w:sz="0" w:space="0" w:color="auto"/>
        <w:left w:val="none" w:sz="0" w:space="0" w:color="auto"/>
        <w:bottom w:val="none" w:sz="0" w:space="0" w:color="auto"/>
        <w:right w:val="none" w:sz="0" w:space="0" w:color="auto"/>
      </w:divBdr>
    </w:div>
    <w:div w:id="41444141">
      <w:bodyDiv w:val="1"/>
      <w:marLeft w:val="0"/>
      <w:marRight w:val="0"/>
      <w:marTop w:val="0"/>
      <w:marBottom w:val="0"/>
      <w:divBdr>
        <w:top w:val="none" w:sz="0" w:space="0" w:color="auto"/>
        <w:left w:val="none" w:sz="0" w:space="0" w:color="auto"/>
        <w:bottom w:val="none" w:sz="0" w:space="0" w:color="auto"/>
        <w:right w:val="none" w:sz="0" w:space="0" w:color="auto"/>
      </w:divBdr>
    </w:div>
    <w:div w:id="41639708">
      <w:bodyDiv w:val="1"/>
      <w:marLeft w:val="0"/>
      <w:marRight w:val="0"/>
      <w:marTop w:val="0"/>
      <w:marBottom w:val="0"/>
      <w:divBdr>
        <w:top w:val="none" w:sz="0" w:space="0" w:color="auto"/>
        <w:left w:val="none" w:sz="0" w:space="0" w:color="auto"/>
        <w:bottom w:val="none" w:sz="0" w:space="0" w:color="auto"/>
        <w:right w:val="none" w:sz="0" w:space="0" w:color="auto"/>
      </w:divBdr>
    </w:div>
    <w:div w:id="41902768">
      <w:bodyDiv w:val="1"/>
      <w:marLeft w:val="0"/>
      <w:marRight w:val="0"/>
      <w:marTop w:val="0"/>
      <w:marBottom w:val="0"/>
      <w:divBdr>
        <w:top w:val="none" w:sz="0" w:space="0" w:color="auto"/>
        <w:left w:val="none" w:sz="0" w:space="0" w:color="auto"/>
        <w:bottom w:val="none" w:sz="0" w:space="0" w:color="auto"/>
        <w:right w:val="none" w:sz="0" w:space="0" w:color="auto"/>
      </w:divBdr>
    </w:div>
    <w:div w:id="42143426">
      <w:bodyDiv w:val="1"/>
      <w:marLeft w:val="0"/>
      <w:marRight w:val="0"/>
      <w:marTop w:val="0"/>
      <w:marBottom w:val="0"/>
      <w:divBdr>
        <w:top w:val="none" w:sz="0" w:space="0" w:color="auto"/>
        <w:left w:val="none" w:sz="0" w:space="0" w:color="auto"/>
        <w:bottom w:val="none" w:sz="0" w:space="0" w:color="auto"/>
        <w:right w:val="none" w:sz="0" w:space="0" w:color="auto"/>
      </w:divBdr>
    </w:div>
    <w:div w:id="42877133">
      <w:bodyDiv w:val="1"/>
      <w:marLeft w:val="0"/>
      <w:marRight w:val="0"/>
      <w:marTop w:val="0"/>
      <w:marBottom w:val="0"/>
      <w:divBdr>
        <w:top w:val="none" w:sz="0" w:space="0" w:color="auto"/>
        <w:left w:val="none" w:sz="0" w:space="0" w:color="auto"/>
        <w:bottom w:val="none" w:sz="0" w:space="0" w:color="auto"/>
        <w:right w:val="none" w:sz="0" w:space="0" w:color="auto"/>
      </w:divBdr>
    </w:div>
    <w:div w:id="44530690">
      <w:bodyDiv w:val="1"/>
      <w:marLeft w:val="0"/>
      <w:marRight w:val="0"/>
      <w:marTop w:val="0"/>
      <w:marBottom w:val="0"/>
      <w:divBdr>
        <w:top w:val="none" w:sz="0" w:space="0" w:color="auto"/>
        <w:left w:val="none" w:sz="0" w:space="0" w:color="auto"/>
        <w:bottom w:val="none" w:sz="0" w:space="0" w:color="auto"/>
        <w:right w:val="none" w:sz="0" w:space="0" w:color="auto"/>
      </w:divBdr>
    </w:div>
    <w:div w:id="45184585">
      <w:bodyDiv w:val="1"/>
      <w:marLeft w:val="0"/>
      <w:marRight w:val="0"/>
      <w:marTop w:val="0"/>
      <w:marBottom w:val="0"/>
      <w:divBdr>
        <w:top w:val="none" w:sz="0" w:space="0" w:color="auto"/>
        <w:left w:val="none" w:sz="0" w:space="0" w:color="auto"/>
        <w:bottom w:val="none" w:sz="0" w:space="0" w:color="auto"/>
        <w:right w:val="none" w:sz="0" w:space="0" w:color="auto"/>
      </w:divBdr>
    </w:div>
    <w:div w:id="45297957">
      <w:bodyDiv w:val="1"/>
      <w:marLeft w:val="0"/>
      <w:marRight w:val="0"/>
      <w:marTop w:val="0"/>
      <w:marBottom w:val="0"/>
      <w:divBdr>
        <w:top w:val="none" w:sz="0" w:space="0" w:color="auto"/>
        <w:left w:val="none" w:sz="0" w:space="0" w:color="auto"/>
        <w:bottom w:val="none" w:sz="0" w:space="0" w:color="auto"/>
        <w:right w:val="none" w:sz="0" w:space="0" w:color="auto"/>
      </w:divBdr>
    </w:div>
    <w:div w:id="46071877">
      <w:bodyDiv w:val="1"/>
      <w:marLeft w:val="0"/>
      <w:marRight w:val="0"/>
      <w:marTop w:val="0"/>
      <w:marBottom w:val="0"/>
      <w:divBdr>
        <w:top w:val="none" w:sz="0" w:space="0" w:color="auto"/>
        <w:left w:val="none" w:sz="0" w:space="0" w:color="auto"/>
        <w:bottom w:val="none" w:sz="0" w:space="0" w:color="auto"/>
        <w:right w:val="none" w:sz="0" w:space="0" w:color="auto"/>
      </w:divBdr>
    </w:div>
    <w:div w:id="47068578">
      <w:bodyDiv w:val="1"/>
      <w:marLeft w:val="0"/>
      <w:marRight w:val="0"/>
      <w:marTop w:val="0"/>
      <w:marBottom w:val="0"/>
      <w:divBdr>
        <w:top w:val="none" w:sz="0" w:space="0" w:color="auto"/>
        <w:left w:val="none" w:sz="0" w:space="0" w:color="auto"/>
        <w:bottom w:val="none" w:sz="0" w:space="0" w:color="auto"/>
        <w:right w:val="none" w:sz="0" w:space="0" w:color="auto"/>
      </w:divBdr>
    </w:div>
    <w:div w:id="47071541">
      <w:bodyDiv w:val="1"/>
      <w:marLeft w:val="0"/>
      <w:marRight w:val="0"/>
      <w:marTop w:val="0"/>
      <w:marBottom w:val="0"/>
      <w:divBdr>
        <w:top w:val="none" w:sz="0" w:space="0" w:color="auto"/>
        <w:left w:val="none" w:sz="0" w:space="0" w:color="auto"/>
        <w:bottom w:val="none" w:sz="0" w:space="0" w:color="auto"/>
        <w:right w:val="none" w:sz="0" w:space="0" w:color="auto"/>
      </w:divBdr>
    </w:div>
    <w:div w:id="47187910">
      <w:bodyDiv w:val="1"/>
      <w:marLeft w:val="0"/>
      <w:marRight w:val="0"/>
      <w:marTop w:val="0"/>
      <w:marBottom w:val="0"/>
      <w:divBdr>
        <w:top w:val="none" w:sz="0" w:space="0" w:color="auto"/>
        <w:left w:val="none" w:sz="0" w:space="0" w:color="auto"/>
        <w:bottom w:val="none" w:sz="0" w:space="0" w:color="auto"/>
        <w:right w:val="none" w:sz="0" w:space="0" w:color="auto"/>
      </w:divBdr>
    </w:div>
    <w:div w:id="47415218">
      <w:bodyDiv w:val="1"/>
      <w:marLeft w:val="0"/>
      <w:marRight w:val="0"/>
      <w:marTop w:val="0"/>
      <w:marBottom w:val="0"/>
      <w:divBdr>
        <w:top w:val="none" w:sz="0" w:space="0" w:color="auto"/>
        <w:left w:val="none" w:sz="0" w:space="0" w:color="auto"/>
        <w:bottom w:val="none" w:sz="0" w:space="0" w:color="auto"/>
        <w:right w:val="none" w:sz="0" w:space="0" w:color="auto"/>
      </w:divBdr>
    </w:div>
    <w:div w:id="48891182">
      <w:bodyDiv w:val="1"/>
      <w:marLeft w:val="0"/>
      <w:marRight w:val="0"/>
      <w:marTop w:val="0"/>
      <w:marBottom w:val="0"/>
      <w:divBdr>
        <w:top w:val="none" w:sz="0" w:space="0" w:color="auto"/>
        <w:left w:val="none" w:sz="0" w:space="0" w:color="auto"/>
        <w:bottom w:val="none" w:sz="0" w:space="0" w:color="auto"/>
        <w:right w:val="none" w:sz="0" w:space="0" w:color="auto"/>
      </w:divBdr>
    </w:div>
    <w:div w:id="49548513">
      <w:bodyDiv w:val="1"/>
      <w:marLeft w:val="0"/>
      <w:marRight w:val="0"/>
      <w:marTop w:val="0"/>
      <w:marBottom w:val="0"/>
      <w:divBdr>
        <w:top w:val="none" w:sz="0" w:space="0" w:color="auto"/>
        <w:left w:val="none" w:sz="0" w:space="0" w:color="auto"/>
        <w:bottom w:val="none" w:sz="0" w:space="0" w:color="auto"/>
        <w:right w:val="none" w:sz="0" w:space="0" w:color="auto"/>
      </w:divBdr>
    </w:div>
    <w:div w:id="49696925">
      <w:bodyDiv w:val="1"/>
      <w:marLeft w:val="0"/>
      <w:marRight w:val="0"/>
      <w:marTop w:val="0"/>
      <w:marBottom w:val="0"/>
      <w:divBdr>
        <w:top w:val="none" w:sz="0" w:space="0" w:color="auto"/>
        <w:left w:val="none" w:sz="0" w:space="0" w:color="auto"/>
        <w:bottom w:val="none" w:sz="0" w:space="0" w:color="auto"/>
        <w:right w:val="none" w:sz="0" w:space="0" w:color="auto"/>
      </w:divBdr>
    </w:div>
    <w:div w:id="50276038">
      <w:bodyDiv w:val="1"/>
      <w:marLeft w:val="0"/>
      <w:marRight w:val="0"/>
      <w:marTop w:val="0"/>
      <w:marBottom w:val="0"/>
      <w:divBdr>
        <w:top w:val="none" w:sz="0" w:space="0" w:color="auto"/>
        <w:left w:val="none" w:sz="0" w:space="0" w:color="auto"/>
        <w:bottom w:val="none" w:sz="0" w:space="0" w:color="auto"/>
        <w:right w:val="none" w:sz="0" w:space="0" w:color="auto"/>
      </w:divBdr>
    </w:div>
    <w:div w:id="51007590">
      <w:bodyDiv w:val="1"/>
      <w:marLeft w:val="0"/>
      <w:marRight w:val="0"/>
      <w:marTop w:val="0"/>
      <w:marBottom w:val="0"/>
      <w:divBdr>
        <w:top w:val="none" w:sz="0" w:space="0" w:color="auto"/>
        <w:left w:val="none" w:sz="0" w:space="0" w:color="auto"/>
        <w:bottom w:val="none" w:sz="0" w:space="0" w:color="auto"/>
        <w:right w:val="none" w:sz="0" w:space="0" w:color="auto"/>
      </w:divBdr>
    </w:div>
    <w:div w:id="51856641">
      <w:bodyDiv w:val="1"/>
      <w:marLeft w:val="0"/>
      <w:marRight w:val="0"/>
      <w:marTop w:val="0"/>
      <w:marBottom w:val="0"/>
      <w:divBdr>
        <w:top w:val="none" w:sz="0" w:space="0" w:color="auto"/>
        <w:left w:val="none" w:sz="0" w:space="0" w:color="auto"/>
        <w:bottom w:val="none" w:sz="0" w:space="0" w:color="auto"/>
        <w:right w:val="none" w:sz="0" w:space="0" w:color="auto"/>
      </w:divBdr>
    </w:div>
    <w:div w:id="52968211">
      <w:bodyDiv w:val="1"/>
      <w:marLeft w:val="0"/>
      <w:marRight w:val="0"/>
      <w:marTop w:val="0"/>
      <w:marBottom w:val="0"/>
      <w:divBdr>
        <w:top w:val="none" w:sz="0" w:space="0" w:color="auto"/>
        <w:left w:val="none" w:sz="0" w:space="0" w:color="auto"/>
        <w:bottom w:val="none" w:sz="0" w:space="0" w:color="auto"/>
        <w:right w:val="none" w:sz="0" w:space="0" w:color="auto"/>
      </w:divBdr>
    </w:div>
    <w:div w:id="54088812">
      <w:bodyDiv w:val="1"/>
      <w:marLeft w:val="0"/>
      <w:marRight w:val="0"/>
      <w:marTop w:val="0"/>
      <w:marBottom w:val="0"/>
      <w:divBdr>
        <w:top w:val="none" w:sz="0" w:space="0" w:color="auto"/>
        <w:left w:val="none" w:sz="0" w:space="0" w:color="auto"/>
        <w:bottom w:val="none" w:sz="0" w:space="0" w:color="auto"/>
        <w:right w:val="none" w:sz="0" w:space="0" w:color="auto"/>
      </w:divBdr>
    </w:div>
    <w:div w:id="54623399">
      <w:bodyDiv w:val="1"/>
      <w:marLeft w:val="0"/>
      <w:marRight w:val="0"/>
      <w:marTop w:val="0"/>
      <w:marBottom w:val="0"/>
      <w:divBdr>
        <w:top w:val="none" w:sz="0" w:space="0" w:color="auto"/>
        <w:left w:val="none" w:sz="0" w:space="0" w:color="auto"/>
        <w:bottom w:val="none" w:sz="0" w:space="0" w:color="auto"/>
        <w:right w:val="none" w:sz="0" w:space="0" w:color="auto"/>
      </w:divBdr>
      <w:divsChild>
        <w:div w:id="328214718">
          <w:marLeft w:val="547"/>
          <w:marRight w:val="0"/>
          <w:marTop w:val="154"/>
          <w:marBottom w:val="0"/>
          <w:divBdr>
            <w:top w:val="none" w:sz="0" w:space="0" w:color="auto"/>
            <w:left w:val="none" w:sz="0" w:space="0" w:color="auto"/>
            <w:bottom w:val="none" w:sz="0" w:space="0" w:color="auto"/>
            <w:right w:val="none" w:sz="0" w:space="0" w:color="auto"/>
          </w:divBdr>
        </w:div>
        <w:div w:id="771898323">
          <w:marLeft w:val="547"/>
          <w:marRight w:val="0"/>
          <w:marTop w:val="154"/>
          <w:marBottom w:val="0"/>
          <w:divBdr>
            <w:top w:val="none" w:sz="0" w:space="0" w:color="auto"/>
            <w:left w:val="none" w:sz="0" w:space="0" w:color="auto"/>
            <w:bottom w:val="none" w:sz="0" w:space="0" w:color="auto"/>
            <w:right w:val="none" w:sz="0" w:space="0" w:color="auto"/>
          </w:divBdr>
        </w:div>
        <w:div w:id="1708094135">
          <w:marLeft w:val="547"/>
          <w:marRight w:val="0"/>
          <w:marTop w:val="154"/>
          <w:marBottom w:val="0"/>
          <w:divBdr>
            <w:top w:val="none" w:sz="0" w:space="0" w:color="auto"/>
            <w:left w:val="none" w:sz="0" w:space="0" w:color="auto"/>
            <w:bottom w:val="none" w:sz="0" w:space="0" w:color="auto"/>
            <w:right w:val="none" w:sz="0" w:space="0" w:color="auto"/>
          </w:divBdr>
        </w:div>
      </w:divsChild>
    </w:div>
    <w:div w:id="55007086">
      <w:bodyDiv w:val="1"/>
      <w:marLeft w:val="0"/>
      <w:marRight w:val="0"/>
      <w:marTop w:val="0"/>
      <w:marBottom w:val="0"/>
      <w:divBdr>
        <w:top w:val="none" w:sz="0" w:space="0" w:color="auto"/>
        <w:left w:val="none" w:sz="0" w:space="0" w:color="auto"/>
        <w:bottom w:val="none" w:sz="0" w:space="0" w:color="auto"/>
        <w:right w:val="none" w:sz="0" w:space="0" w:color="auto"/>
      </w:divBdr>
    </w:div>
    <w:div w:id="55009199">
      <w:bodyDiv w:val="1"/>
      <w:marLeft w:val="0"/>
      <w:marRight w:val="0"/>
      <w:marTop w:val="0"/>
      <w:marBottom w:val="0"/>
      <w:divBdr>
        <w:top w:val="none" w:sz="0" w:space="0" w:color="auto"/>
        <w:left w:val="none" w:sz="0" w:space="0" w:color="auto"/>
        <w:bottom w:val="none" w:sz="0" w:space="0" w:color="auto"/>
        <w:right w:val="none" w:sz="0" w:space="0" w:color="auto"/>
      </w:divBdr>
    </w:div>
    <w:div w:id="55202464">
      <w:bodyDiv w:val="1"/>
      <w:marLeft w:val="0"/>
      <w:marRight w:val="0"/>
      <w:marTop w:val="0"/>
      <w:marBottom w:val="0"/>
      <w:divBdr>
        <w:top w:val="none" w:sz="0" w:space="0" w:color="auto"/>
        <w:left w:val="none" w:sz="0" w:space="0" w:color="auto"/>
        <w:bottom w:val="none" w:sz="0" w:space="0" w:color="auto"/>
        <w:right w:val="none" w:sz="0" w:space="0" w:color="auto"/>
      </w:divBdr>
    </w:div>
    <w:div w:id="55202471">
      <w:bodyDiv w:val="1"/>
      <w:marLeft w:val="0"/>
      <w:marRight w:val="0"/>
      <w:marTop w:val="0"/>
      <w:marBottom w:val="0"/>
      <w:divBdr>
        <w:top w:val="none" w:sz="0" w:space="0" w:color="auto"/>
        <w:left w:val="none" w:sz="0" w:space="0" w:color="auto"/>
        <w:bottom w:val="none" w:sz="0" w:space="0" w:color="auto"/>
        <w:right w:val="none" w:sz="0" w:space="0" w:color="auto"/>
      </w:divBdr>
    </w:div>
    <w:div w:id="55663559">
      <w:bodyDiv w:val="1"/>
      <w:marLeft w:val="0"/>
      <w:marRight w:val="0"/>
      <w:marTop w:val="0"/>
      <w:marBottom w:val="0"/>
      <w:divBdr>
        <w:top w:val="none" w:sz="0" w:space="0" w:color="auto"/>
        <w:left w:val="none" w:sz="0" w:space="0" w:color="auto"/>
        <w:bottom w:val="none" w:sz="0" w:space="0" w:color="auto"/>
        <w:right w:val="none" w:sz="0" w:space="0" w:color="auto"/>
      </w:divBdr>
    </w:div>
    <w:div w:id="55785020">
      <w:bodyDiv w:val="1"/>
      <w:marLeft w:val="0"/>
      <w:marRight w:val="0"/>
      <w:marTop w:val="0"/>
      <w:marBottom w:val="0"/>
      <w:divBdr>
        <w:top w:val="none" w:sz="0" w:space="0" w:color="auto"/>
        <w:left w:val="none" w:sz="0" w:space="0" w:color="auto"/>
        <w:bottom w:val="none" w:sz="0" w:space="0" w:color="auto"/>
        <w:right w:val="none" w:sz="0" w:space="0" w:color="auto"/>
      </w:divBdr>
      <w:divsChild>
        <w:div w:id="780881234">
          <w:marLeft w:val="1166"/>
          <w:marRight w:val="0"/>
          <w:marTop w:val="134"/>
          <w:marBottom w:val="0"/>
          <w:divBdr>
            <w:top w:val="none" w:sz="0" w:space="0" w:color="auto"/>
            <w:left w:val="none" w:sz="0" w:space="0" w:color="auto"/>
            <w:bottom w:val="none" w:sz="0" w:space="0" w:color="auto"/>
            <w:right w:val="none" w:sz="0" w:space="0" w:color="auto"/>
          </w:divBdr>
        </w:div>
        <w:div w:id="1629970664">
          <w:marLeft w:val="547"/>
          <w:marRight w:val="0"/>
          <w:marTop w:val="154"/>
          <w:marBottom w:val="0"/>
          <w:divBdr>
            <w:top w:val="none" w:sz="0" w:space="0" w:color="auto"/>
            <w:left w:val="none" w:sz="0" w:space="0" w:color="auto"/>
            <w:bottom w:val="none" w:sz="0" w:space="0" w:color="auto"/>
            <w:right w:val="none" w:sz="0" w:space="0" w:color="auto"/>
          </w:divBdr>
        </w:div>
        <w:div w:id="1714498847">
          <w:marLeft w:val="1166"/>
          <w:marRight w:val="0"/>
          <w:marTop w:val="134"/>
          <w:marBottom w:val="0"/>
          <w:divBdr>
            <w:top w:val="none" w:sz="0" w:space="0" w:color="auto"/>
            <w:left w:val="none" w:sz="0" w:space="0" w:color="auto"/>
            <w:bottom w:val="none" w:sz="0" w:space="0" w:color="auto"/>
            <w:right w:val="none" w:sz="0" w:space="0" w:color="auto"/>
          </w:divBdr>
        </w:div>
      </w:divsChild>
    </w:div>
    <w:div w:id="56171416">
      <w:bodyDiv w:val="1"/>
      <w:marLeft w:val="0"/>
      <w:marRight w:val="0"/>
      <w:marTop w:val="0"/>
      <w:marBottom w:val="0"/>
      <w:divBdr>
        <w:top w:val="none" w:sz="0" w:space="0" w:color="auto"/>
        <w:left w:val="none" w:sz="0" w:space="0" w:color="auto"/>
        <w:bottom w:val="none" w:sz="0" w:space="0" w:color="auto"/>
        <w:right w:val="none" w:sz="0" w:space="0" w:color="auto"/>
      </w:divBdr>
    </w:div>
    <w:div w:id="56974185">
      <w:bodyDiv w:val="1"/>
      <w:marLeft w:val="0"/>
      <w:marRight w:val="0"/>
      <w:marTop w:val="0"/>
      <w:marBottom w:val="0"/>
      <w:divBdr>
        <w:top w:val="none" w:sz="0" w:space="0" w:color="auto"/>
        <w:left w:val="none" w:sz="0" w:space="0" w:color="auto"/>
        <w:bottom w:val="none" w:sz="0" w:space="0" w:color="auto"/>
        <w:right w:val="none" w:sz="0" w:space="0" w:color="auto"/>
      </w:divBdr>
    </w:div>
    <w:div w:id="58676312">
      <w:bodyDiv w:val="1"/>
      <w:marLeft w:val="0"/>
      <w:marRight w:val="0"/>
      <w:marTop w:val="0"/>
      <w:marBottom w:val="0"/>
      <w:divBdr>
        <w:top w:val="none" w:sz="0" w:space="0" w:color="auto"/>
        <w:left w:val="none" w:sz="0" w:space="0" w:color="auto"/>
        <w:bottom w:val="none" w:sz="0" w:space="0" w:color="auto"/>
        <w:right w:val="none" w:sz="0" w:space="0" w:color="auto"/>
      </w:divBdr>
    </w:div>
    <w:div w:id="58987108">
      <w:bodyDiv w:val="1"/>
      <w:marLeft w:val="0"/>
      <w:marRight w:val="0"/>
      <w:marTop w:val="0"/>
      <w:marBottom w:val="0"/>
      <w:divBdr>
        <w:top w:val="none" w:sz="0" w:space="0" w:color="auto"/>
        <w:left w:val="none" w:sz="0" w:space="0" w:color="auto"/>
        <w:bottom w:val="none" w:sz="0" w:space="0" w:color="auto"/>
        <w:right w:val="none" w:sz="0" w:space="0" w:color="auto"/>
      </w:divBdr>
    </w:div>
    <w:div w:id="59523979">
      <w:bodyDiv w:val="1"/>
      <w:marLeft w:val="0"/>
      <w:marRight w:val="0"/>
      <w:marTop w:val="0"/>
      <w:marBottom w:val="0"/>
      <w:divBdr>
        <w:top w:val="none" w:sz="0" w:space="0" w:color="auto"/>
        <w:left w:val="none" w:sz="0" w:space="0" w:color="auto"/>
        <w:bottom w:val="none" w:sz="0" w:space="0" w:color="auto"/>
        <w:right w:val="none" w:sz="0" w:space="0" w:color="auto"/>
      </w:divBdr>
      <w:divsChild>
        <w:div w:id="123623039">
          <w:marLeft w:val="1166"/>
          <w:marRight w:val="0"/>
          <w:marTop w:val="125"/>
          <w:marBottom w:val="0"/>
          <w:divBdr>
            <w:top w:val="none" w:sz="0" w:space="0" w:color="auto"/>
            <w:left w:val="none" w:sz="0" w:space="0" w:color="auto"/>
            <w:bottom w:val="none" w:sz="0" w:space="0" w:color="auto"/>
            <w:right w:val="none" w:sz="0" w:space="0" w:color="auto"/>
          </w:divBdr>
        </w:div>
        <w:div w:id="159389755">
          <w:marLeft w:val="547"/>
          <w:marRight w:val="0"/>
          <w:marTop w:val="144"/>
          <w:marBottom w:val="0"/>
          <w:divBdr>
            <w:top w:val="none" w:sz="0" w:space="0" w:color="auto"/>
            <w:left w:val="none" w:sz="0" w:space="0" w:color="auto"/>
            <w:bottom w:val="none" w:sz="0" w:space="0" w:color="auto"/>
            <w:right w:val="none" w:sz="0" w:space="0" w:color="auto"/>
          </w:divBdr>
        </w:div>
        <w:div w:id="478348588">
          <w:marLeft w:val="1166"/>
          <w:marRight w:val="0"/>
          <w:marTop w:val="125"/>
          <w:marBottom w:val="0"/>
          <w:divBdr>
            <w:top w:val="none" w:sz="0" w:space="0" w:color="auto"/>
            <w:left w:val="none" w:sz="0" w:space="0" w:color="auto"/>
            <w:bottom w:val="none" w:sz="0" w:space="0" w:color="auto"/>
            <w:right w:val="none" w:sz="0" w:space="0" w:color="auto"/>
          </w:divBdr>
        </w:div>
        <w:div w:id="941643335">
          <w:marLeft w:val="1166"/>
          <w:marRight w:val="0"/>
          <w:marTop w:val="125"/>
          <w:marBottom w:val="0"/>
          <w:divBdr>
            <w:top w:val="none" w:sz="0" w:space="0" w:color="auto"/>
            <w:left w:val="none" w:sz="0" w:space="0" w:color="auto"/>
            <w:bottom w:val="none" w:sz="0" w:space="0" w:color="auto"/>
            <w:right w:val="none" w:sz="0" w:space="0" w:color="auto"/>
          </w:divBdr>
        </w:div>
        <w:div w:id="1117800445">
          <w:marLeft w:val="547"/>
          <w:marRight w:val="0"/>
          <w:marTop w:val="144"/>
          <w:marBottom w:val="0"/>
          <w:divBdr>
            <w:top w:val="none" w:sz="0" w:space="0" w:color="auto"/>
            <w:left w:val="none" w:sz="0" w:space="0" w:color="auto"/>
            <w:bottom w:val="none" w:sz="0" w:space="0" w:color="auto"/>
            <w:right w:val="none" w:sz="0" w:space="0" w:color="auto"/>
          </w:divBdr>
        </w:div>
        <w:div w:id="1174415218">
          <w:marLeft w:val="547"/>
          <w:marRight w:val="0"/>
          <w:marTop w:val="144"/>
          <w:marBottom w:val="0"/>
          <w:divBdr>
            <w:top w:val="none" w:sz="0" w:space="0" w:color="auto"/>
            <w:left w:val="none" w:sz="0" w:space="0" w:color="auto"/>
            <w:bottom w:val="none" w:sz="0" w:space="0" w:color="auto"/>
            <w:right w:val="none" w:sz="0" w:space="0" w:color="auto"/>
          </w:divBdr>
        </w:div>
        <w:div w:id="1216351929">
          <w:marLeft w:val="547"/>
          <w:marRight w:val="0"/>
          <w:marTop w:val="144"/>
          <w:marBottom w:val="0"/>
          <w:divBdr>
            <w:top w:val="none" w:sz="0" w:space="0" w:color="auto"/>
            <w:left w:val="none" w:sz="0" w:space="0" w:color="auto"/>
            <w:bottom w:val="none" w:sz="0" w:space="0" w:color="auto"/>
            <w:right w:val="none" w:sz="0" w:space="0" w:color="auto"/>
          </w:divBdr>
        </w:div>
        <w:div w:id="1513717385">
          <w:marLeft w:val="1800"/>
          <w:marRight w:val="0"/>
          <w:marTop w:val="106"/>
          <w:marBottom w:val="0"/>
          <w:divBdr>
            <w:top w:val="none" w:sz="0" w:space="0" w:color="auto"/>
            <w:left w:val="none" w:sz="0" w:space="0" w:color="auto"/>
            <w:bottom w:val="none" w:sz="0" w:space="0" w:color="auto"/>
            <w:right w:val="none" w:sz="0" w:space="0" w:color="auto"/>
          </w:divBdr>
        </w:div>
      </w:divsChild>
    </w:div>
    <w:div w:id="59794800">
      <w:bodyDiv w:val="1"/>
      <w:marLeft w:val="0"/>
      <w:marRight w:val="0"/>
      <w:marTop w:val="0"/>
      <w:marBottom w:val="0"/>
      <w:divBdr>
        <w:top w:val="none" w:sz="0" w:space="0" w:color="auto"/>
        <w:left w:val="none" w:sz="0" w:space="0" w:color="auto"/>
        <w:bottom w:val="none" w:sz="0" w:space="0" w:color="auto"/>
        <w:right w:val="none" w:sz="0" w:space="0" w:color="auto"/>
      </w:divBdr>
    </w:div>
    <w:div w:id="60450955">
      <w:bodyDiv w:val="1"/>
      <w:marLeft w:val="0"/>
      <w:marRight w:val="0"/>
      <w:marTop w:val="0"/>
      <w:marBottom w:val="0"/>
      <w:divBdr>
        <w:top w:val="none" w:sz="0" w:space="0" w:color="auto"/>
        <w:left w:val="none" w:sz="0" w:space="0" w:color="auto"/>
        <w:bottom w:val="none" w:sz="0" w:space="0" w:color="auto"/>
        <w:right w:val="none" w:sz="0" w:space="0" w:color="auto"/>
      </w:divBdr>
    </w:div>
    <w:div w:id="60713106">
      <w:bodyDiv w:val="1"/>
      <w:marLeft w:val="0"/>
      <w:marRight w:val="0"/>
      <w:marTop w:val="0"/>
      <w:marBottom w:val="0"/>
      <w:divBdr>
        <w:top w:val="none" w:sz="0" w:space="0" w:color="auto"/>
        <w:left w:val="none" w:sz="0" w:space="0" w:color="auto"/>
        <w:bottom w:val="none" w:sz="0" w:space="0" w:color="auto"/>
        <w:right w:val="none" w:sz="0" w:space="0" w:color="auto"/>
      </w:divBdr>
    </w:div>
    <w:div w:id="61560289">
      <w:bodyDiv w:val="1"/>
      <w:marLeft w:val="0"/>
      <w:marRight w:val="0"/>
      <w:marTop w:val="0"/>
      <w:marBottom w:val="0"/>
      <w:divBdr>
        <w:top w:val="none" w:sz="0" w:space="0" w:color="auto"/>
        <w:left w:val="none" w:sz="0" w:space="0" w:color="auto"/>
        <w:bottom w:val="none" w:sz="0" w:space="0" w:color="auto"/>
        <w:right w:val="none" w:sz="0" w:space="0" w:color="auto"/>
      </w:divBdr>
    </w:div>
    <w:div w:id="62720992">
      <w:bodyDiv w:val="1"/>
      <w:marLeft w:val="0"/>
      <w:marRight w:val="0"/>
      <w:marTop w:val="0"/>
      <w:marBottom w:val="0"/>
      <w:divBdr>
        <w:top w:val="none" w:sz="0" w:space="0" w:color="auto"/>
        <w:left w:val="none" w:sz="0" w:space="0" w:color="auto"/>
        <w:bottom w:val="none" w:sz="0" w:space="0" w:color="auto"/>
        <w:right w:val="none" w:sz="0" w:space="0" w:color="auto"/>
      </w:divBdr>
    </w:div>
    <w:div w:id="63453524">
      <w:bodyDiv w:val="1"/>
      <w:marLeft w:val="0"/>
      <w:marRight w:val="0"/>
      <w:marTop w:val="0"/>
      <w:marBottom w:val="0"/>
      <w:divBdr>
        <w:top w:val="none" w:sz="0" w:space="0" w:color="auto"/>
        <w:left w:val="none" w:sz="0" w:space="0" w:color="auto"/>
        <w:bottom w:val="none" w:sz="0" w:space="0" w:color="auto"/>
        <w:right w:val="none" w:sz="0" w:space="0" w:color="auto"/>
      </w:divBdr>
    </w:div>
    <w:div w:id="64888099">
      <w:bodyDiv w:val="1"/>
      <w:marLeft w:val="0"/>
      <w:marRight w:val="0"/>
      <w:marTop w:val="0"/>
      <w:marBottom w:val="0"/>
      <w:divBdr>
        <w:top w:val="none" w:sz="0" w:space="0" w:color="auto"/>
        <w:left w:val="none" w:sz="0" w:space="0" w:color="auto"/>
        <w:bottom w:val="none" w:sz="0" w:space="0" w:color="auto"/>
        <w:right w:val="none" w:sz="0" w:space="0" w:color="auto"/>
      </w:divBdr>
    </w:div>
    <w:div w:id="65229186">
      <w:bodyDiv w:val="1"/>
      <w:marLeft w:val="0"/>
      <w:marRight w:val="0"/>
      <w:marTop w:val="0"/>
      <w:marBottom w:val="0"/>
      <w:divBdr>
        <w:top w:val="none" w:sz="0" w:space="0" w:color="auto"/>
        <w:left w:val="none" w:sz="0" w:space="0" w:color="auto"/>
        <w:bottom w:val="none" w:sz="0" w:space="0" w:color="auto"/>
        <w:right w:val="none" w:sz="0" w:space="0" w:color="auto"/>
      </w:divBdr>
      <w:divsChild>
        <w:div w:id="1375932250">
          <w:marLeft w:val="547"/>
          <w:marRight w:val="0"/>
          <w:marTop w:val="96"/>
          <w:marBottom w:val="0"/>
          <w:divBdr>
            <w:top w:val="none" w:sz="0" w:space="0" w:color="auto"/>
            <w:left w:val="none" w:sz="0" w:space="0" w:color="auto"/>
            <w:bottom w:val="none" w:sz="0" w:space="0" w:color="auto"/>
            <w:right w:val="none" w:sz="0" w:space="0" w:color="auto"/>
          </w:divBdr>
        </w:div>
      </w:divsChild>
    </w:div>
    <w:div w:id="65733346">
      <w:bodyDiv w:val="1"/>
      <w:marLeft w:val="0"/>
      <w:marRight w:val="0"/>
      <w:marTop w:val="0"/>
      <w:marBottom w:val="0"/>
      <w:divBdr>
        <w:top w:val="none" w:sz="0" w:space="0" w:color="auto"/>
        <w:left w:val="none" w:sz="0" w:space="0" w:color="auto"/>
        <w:bottom w:val="none" w:sz="0" w:space="0" w:color="auto"/>
        <w:right w:val="none" w:sz="0" w:space="0" w:color="auto"/>
      </w:divBdr>
      <w:divsChild>
        <w:div w:id="18630779">
          <w:marLeft w:val="2520"/>
          <w:marRight w:val="0"/>
          <w:marTop w:val="67"/>
          <w:marBottom w:val="0"/>
          <w:divBdr>
            <w:top w:val="none" w:sz="0" w:space="0" w:color="auto"/>
            <w:left w:val="none" w:sz="0" w:space="0" w:color="auto"/>
            <w:bottom w:val="none" w:sz="0" w:space="0" w:color="auto"/>
            <w:right w:val="none" w:sz="0" w:space="0" w:color="auto"/>
          </w:divBdr>
        </w:div>
        <w:div w:id="88278746">
          <w:marLeft w:val="547"/>
          <w:marRight w:val="0"/>
          <w:marTop w:val="96"/>
          <w:marBottom w:val="0"/>
          <w:divBdr>
            <w:top w:val="none" w:sz="0" w:space="0" w:color="auto"/>
            <w:left w:val="none" w:sz="0" w:space="0" w:color="auto"/>
            <w:bottom w:val="none" w:sz="0" w:space="0" w:color="auto"/>
            <w:right w:val="none" w:sz="0" w:space="0" w:color="auto"/>
          </w:divBdr>
        </w:div>
        <w:div w:id="304630055">
          <w:marLeft w:val="547"/>
          <w:marRight w:val="0"/>
          <w:marTop w:val="96"/>
          <w:marBottom w:val="0"/>
          <w:divBdr>
            <w:top w:val="none" w:sz="0" w:space="0" w:color="auto"/>
            <w:left w:val="none" w:sz="0" w:space="0" w:color="auto"/>
            <w:bottom w:val="none" w:sz="0" w:space="0" w:color="auto"/>
            <w:right w:val="none" w:sz="0" w:space="0" w:color="auto"/>
          </w:divBdr>
        </w:div>
        <w:div w:id="310525245">
          <w:marLeft w:val="1800"/>
          <w:marRight w:val="0"/>
          <w:marTop w:val="77"/>
          <w:marBottom w:val="0"/>
          <w:divBdr>
            <w:top w:val="none" w:sz="0" w:space="0" w:color="auto"/>
            <w:left w:val="none" w:sz="0" w:space="0" w:color="auto"/>
            <w:bottom w:val="none" w:sz="0" w:space="0" w:color="auto"/>
            <w:right w:val="none" w:sz="0" w:space="0" w:color="auto"/>
          </w:divBdr>
        </w:div>
        <w:div w:id="412826367">
          <w:marLeft w:val="3240"/>
          <w:marRight w:val="0"/>
          <w:marTop w:val="67"/>
          <w:marBottom w:val="0"/>
          <w:divBdr>
            <w:top w:val="none" w:sz="0" w:space="0" w:color="auto"/>
            <w:left w:val="none" w:sz="0" w:space="0" w:color="auto"/>
            <w:bottom w:val="none" w:sz="0" w:space="0" w:color="auto"/>
            <w:right w:val="none" w:sz="0" w:space="0" w:color="auto"/>
          </w:divBdr>
        </w:div>
        <w:div w:id="985476323">
          <w:marLeft w:val="1800"/>
          <w:marRight w:val="0"/>
          <w:marTop w:val="77"/>
          <w:marBottom w:val="0"/>
          <w:divBdr>
            <w:top w:val="none" w:sz="0" w:space="0" w:color="auto"/>
            <w:left w:val="none" w:sz="0" w:space="0" w:color="auto"/>
            <w:bottom w:val="none" w:sz="0" w:space="0" w:color="auto"/>
            <w:right w:val="none" w:sz="0" w:space="0" w:color="auto"/>
          </w:divBdr>
        </w:div>
        <w:div w:id="1067335389">
          <w:marLeft w:val="1166"/>
          <w:marRight w:val="0"/>
          <w:marTop w:val="86"/>
          <w:marBottom w:val="0"/>
          <w:divBdr>
            <w:top w:val="none" w:sz="0" w:space="0" w:color="auto"/>
            <w:left w:val="none" w:sz="0" w:space="0" w:color="auto"/>
            <w:bottom w:val="none" w:sz="0" w:space="0" w:color="auto"/>
            <w:right w:val="none" w:sz="0" w:space="0" w:color="auto"/>
          </w:divBdr>
        </w:div>
        <w:div w:id="1191800596">
          <w:marLeft w:val="2520"/>
          <w:marRight w:val="0"/>
          <w:marTop w:val="67"/>
          <w:marBottom w:val="0"/>
          <w:divBdr>
            <w:top w:val="none" w:sz="0" w:space="0" w:color="auto"/>
            <w:left w:val="none" w:sz="0" w:space="0" w:color="auto"/>
            <w:bottom w:val="none" w:sz="0" w:space="0" w:color="auto"/>
            <w:right w:val="none" w:sz="0" w:space="0" w:color="auto"/>
          </w:divBdr>
        </w:div>
        <w:div w:id="1333945978">
          <w:marLeft w:val="3240"/>
          <w:marRight w:val="0"/>
          <w:marTop w:val="67"/>
          <w:marBottom w:val="0"/>
          <w:divBdr>
            <w:top w:val="none" w:sz="0" w:space="0" w:color="auto"/>
            <w:left w:val="none" w:sz="0" w:space="0" w:color="auto"/>
            <w:bottom w:val="none" w:sz="0" w:space="0" w:color="auto"/>
            <w:right w:val="none" w:sz="0" w:space="0" w:color="auto"/>
          </w:divBdr>
        </w:div>
        <w:div w:id="1526019989">
          <w:marLeft w:val="1800"/>
          <w:marRight w:val="0"/>
          <w:marTop w:val="86"/>
          <w:marBottom w:val="0"/>
          <w:divBdr>
            <w:top w:val="none" w:sz="0" w:space="0" w:color="auto"/>
            <w:left w:val="none" w:sz="0" w:space="0" w:color="auto"/>
            <w:bottom w:val="none" w:sz="0" w:space="0" w:color="auto"/>
            <w:right w:val="none" w:sz="0" w:space="0" w:color="auto"/>
          </w:divBdr>
        </w:div>
        <w:div w:id="1586106240">
          <w:marLeft w:val="1166"/>
          <w:marRight w:val="0"/>
          <w:marTop w:val="86"/>
          <w:marBottom w:val="0"/>
          <w:divBdr>
            <w:top w:val="none" w:sz="0" w:space="0" w:color="auto"/>
            <w:left w:val="none" w:sz="0" w:space="0" w:color="auto"/>
            <w:bottom w:val="none" w:sz="0" w:space="0" w:color="auto"/>
            <w:right w:val="none" w:sz="0" w:space="0" w:color="auto"/>
          </w:divBdr>
        </w:div>
        <w:div w:id="1967539123">
          <w:marLeft w:val="1800"/>
          <w:marRight w:val="0"/>
          <w:marTop w:val="86"/>
          <w:marBottom w:val="0"/>
          <w:divBdr>
            <w:top w:val="none" w:sz="0" w:space="0" w:color="auto"/>
            <w:left w:val="none" w:sz="0" w:space="0" w:color="auto"/>
            <w:bottom w:val="none" w:sz="0" w:space="0" w:color="auto"/>
            <w:right w:val="none" w:sz="0" w:space="0" w:color="auto"/>
          </w:divBdr>
        </w:div>
      </w:divsChild>
    </w:div>
    <w:div w:id="65803997">
      <w:bodyDiv w:val="1"/>
      <w:marLeft w:val="0"/>
      <w:marRight w:val="0"/>
      <w:marTop w:val="0"/>
      <w:marBottom w:val="0"/>
      <w:divBdr>
        <w:top w:val="none" w:sz="0" w:space="0" w:color="auto"/>
        <w:left w:val="none" w:sz="0" w:space="0" w:color="auto"/>
        <w:bottom w:val="none" w:sz="0" w:space="0" w:color="auto"/>
        <w:right w:val="none" w:sz="0" w:space="0" w:color="auto"/>
      </w:divBdr>
    </w:div>
    <w:div w:id="66149284">
      <w:bodyDiv w:val="1"/>
      <w:marLeft w:val="0"/>
      <w:marRight w:val="0"/>
      <w:marTop w:val="0"/>
      <w:marBottom w:val="0"/>
      <w:divBdr>
        <w:top w:val="none" w:sz="0" w:space="0" w:color="auto"/>
        <w:left w:val="none" w:sz="0" w:space="0" w:color="auto"/>
        <w:bottom w:val="none" w:sz="0" w:space="0" w:color="auto"/>
        <w:right w:val="none" w:sz="0" w:space="0" w:color="auto"/>
      </w:divBdr>
    </w:div>
    <w:div w:id="68040506">
      <w:bodyDiv w:val="1"/>
      <w:marLeft w:val="0"/>
      <w:marRight w:val="0"/>
      <w:marTop w:val="0"/>
      <w:marBottom w:val="0"/>
      <w:divBdr>
        <w:top w:val="none" w:sz="0" w:space="0" w:color="auto"/>
        <w:left w:val="none" w:sz="0" w:space="0" w:color="auto"/>
        <w:bottom w:val="none" w:sz="0" w:space="0" w:color="auto"/>
        <w:right w:val="none" w:sz="0" w:space="0" w:color="auto"/>
      </w:divBdr>
      <w:divsChild>
        <w:div w:id="316153138">
          <w:marLeft w:val="1800"/>
          <w:marRight w:val="0"/>
          <w:marTop w:val="67"/>
          <w:marBottom w:val="0"/>
          <w:divBdr>
            <w:top w:val="none" w:sz="0" w:space="0" w:color="auto"/>
            <w:left w:val="none" w:sz="0" w:space="0" w:color="auto"/>
            <w:bottom w:val="none" w:sz="0" w:space="0" w:color="auto"/>
            <w:right w:val="none" w:sz="0" w:space="0" w:color="auto"/>
          </w:divBdr>
        </w:div>
        <w:div w:id="411245117">
          <w:marLeft w:val="1166"/>
          <w:marRight w:val="0"/>
          <w:marTop w:val="67"/>
          <w:marBottom w:val="0"/>
          <w:divBdr>
            <w:top w:val="none" w:sz="0" w:space="0" w:color="auto"/>
            <w:left w:val="none" w:sz="0" w:space="0" w:color="auto"/>
            <w:bottom w:val="none" w:sz="0" w:space="0" w:color="auto"/>
            <w:right w:val="none" w:sz="0" w:space="0" w:color="auto"/>
          </w:divBdr>
        </w:div>
        <w:div w:id="440149465">
          <w:marLeft w:val="2520"/>
          <w:marRight w:val="0"/>
          <w:marTop w:val="67"/>
          <w:marBottom w:val="0"/>
          <w:divBdr>
            <w:top w:val="none" w:sz="0" w:space="0" w:color="auto"/>
            <w:left w:val="none" w:sz="0" w:space="0" w:color="auto"/>
            <w:bottom w:val="none" w:sz="0" w:space="0" w:color="auto"/>
            <w:right w:val="none" w:sz="0" w:space="0" w:color="auto"/>
          </w:divBdr>
        </w:div>
        <w:div w:id="442043347">
          <w:marLeft w:val="1800"/>
          <w:marRight w:val="0"/>
          <w:marTop w:val="67"/>
          <w:marBottom w:val="0"/>
          <w:divBdr>
            <w:top w:val="none" w:sz="0" w:space="0" w:color="auto"/>
            <w:left w:val="none" w:sz="0" w:space="0" w:color="auto"/>
            <w:bottom w:val="none" w:sz="0" w:space="0" w:color="auto"/>
            <w:right w:val="none" w:sz="0" w:space="0" w:color="auto"/>
          </w:divBdr>
        </w:div>
        <w:div w:id="481624929">
          <w:marLeft w:val="1166"/>
          <w:marRight w:val="0"/>
          <w:marTop w:val="67"/>
          <w:marBottom w:val="0"/>
          <w:divBdr>
            <w:top w:val="none" w:sz="0" w:space="0" w:color="auto"/>
            <w:left w:val="none" w:sz="0" w:space="0" w:color="auto"/>
            <w:bottom w:val="none" w:sz="0" w:space="0" w:color="auto"/>
            <w:right w:val="none" w:sz="0" w:space="0" w:color="auto"/>
          </w:divBdr>
        </w:div>
        <w:div w:id="545605507">
          <w:marLeft w:val="1800"/>
          <w:marRight w:val="0"/>
          <w:marTop w:val="67"/>
          <w:marBottom w:val="0"/>
          <w:divBdr>
            <w:top w:val="none" w:sz="0" w:space="0" w:color="auto"/>
            <w:left w:val="none" w:sz="0" w:space="0" w:color="auto"/>
            <w:bottom w:val="none" w:sz="0" w:space="0" w:color="auto"/>
            <w:right w:val="none" w:sz="0" w:space="0" w:color="auto"/>
          </w:divBdr>
        </w:div>
        <w:div w:id="615258148">
          <w:marLeft w:val="1166"/>
          <w:marRight w:val="0"/>
          <w:marTop w:val="67"/>
          <w:marBottom w:val="0"/>
          <w:divBdr>
            <w:top w:val="none" w:sz="0" w:space="0" w:color="auto"/>
            <w:left w:val="none" w:sz="0" w:space="0" w:color="auto"/>
            <w:bottom w:val="none" w:sz="0" w:space="0" w:color="auto"/>
            <w:right w:val="none" w:sz="0" w:space="0" w:color="auto"/>
          </w:divBdr>
        </w:div>
        <w:div w:id="650208832">
          <w:marLeft w:val="1800"/>
          <w:marRight w:val="0"/>
          <w:marTop w:val="67"/>
          <w:marBottom w:val="0"/>
          <w:divBdr>
            <w:top w:val="none" w:sz="0" w:space="0" w:color="auto"/>
            <w:left w:val="none" w:sz="0" w:space="0" w:color="auto"/>
            <w:bottom w:val="none" w:sz="0" w:space="0" w:color="auto"/>
            <w:right w:val="none" w:sz="0" w:space="0" w:color="auto"/>
          </w:divBdr>
        </w:div>
        <w:div w:id="844326239">
          <w:marLeft w:val="1800"/>
          <w:marRight w:val="0"/>
          <w:marTop w:val="67"/>
          <w:marBottom w:val="0"/>
          <w:divBdr>
            <w:top w:val="none" w:sz="0" w:space="0" w:color="auto"/>
            <w:left w:val="none" w:sz="0" w:space="0" w:color="auto"/>
            <w:bottom w:val="none" w:sz="0" w:space="0" w:color="auto"/>
            <w:right w:val="none" w:sz="0" w:space="0" w:color="auto"/>
          </w:divBdr>
        </w:div>
        <w:div w:id="971520415">
          <w:marLeft w:val="1800"/>
          <w:marRight w:val="0"/>
          <w:marTop w:val="67"/>
          <w:marBottom w:val="0"/>
          <w:divBdr>
            <w:top w:val="none" w:sz="0" w:space="0" w:color="auto"/>
            <w:left w:val="none" w:sz="0" w:space="0" w:color="auto"/>
            <w:bottom w:val="none" w:sz="0" w:space="0" w:color="auto"/>
            <w:right w:val="none" w:sz="0" w:space="0" w:color="auto"/>
          </w:divBdr>
        </w:div>
        <w:div w:id="1188635686">
          <w:marLeft w:val="1166"/>
          <w:marRight w:val="0"/>
          <w:marTop w:val="67"/>
          <w:marBottom w:val="0"/>
          <w:divBdr>
            <w:top w:val="none" w:sz="0" w:space="0" w:color="auto"/>
            <w:left w:val="none" w:sz="0" w:space="0" w:color="auto"/>
            <w:bottom w:val="none" w:sz="0" w:space="0" w:color="auto"/>
            <w:right w:val="none" w:sz="0" w:space="0" w:color="auto"/>
          </w:divBdr>
        </w:div>
        <w:div w:id="1564104234">
          <w:marLeft w:val="1166"/>
          <w:marRight w:val="0"/>
          <w:marTop w:val="67"/>
          <w:marBottom w:val="0"/>
          <w:divBdr>
            <w:top w:val="none" w:sz="0" w:space="0" w:color="auto"/>
            <w:left w:val="none" w:sz="0" w:space="0" w:color="auto"/>
            <w:bottom w:val="none" w:sz="0" w:space="0" w:color="auto"/>
            <w:right w:val="none" w:sz="0" w:space="0" w:color="auto"/>
          </w:divBdr>
        </w:div>
        <w:div w:id="1689062929">
          <w:marLeft w:val="547"/>
          <w:marRight w:val="0"/>
          <w:marTop w:val="67"/>
          <w:marBottom w:val="0"/>
          <w:divBdr>
            <w:top w:val="none" w:sz="0" w:space="0" w:color="auto"/>
            <w:left w:val="none" w:sz="0" w:space="0" w:color="auto"/>
            <w:bottom w:val="none" w:sz="0" w:space="0" w:color="auto"/>
            <w:right w:val="none" w:sz="0" w:space="0" w:color="auto"/>
          </w:divBdr>
        </w:div>
        <w:div w:id="1913344441">
          <w:marLeft w:val="1166"/>
          <w:marRight w:val="0"/>
          <w:marTop w:val="67"/>
          <w:marBottom w:val="0"/>
          <w:divBdr>
            <w:top w:val="none" w:sz="0" w:space="0" w:color="auto"/>
            <w:left w:val="none" w:sz="0" w:space="0" w:color="auto"/>
            <w:bottom w:val="none" w:sz="0" w:space="0" w:color="auto"/>
            <w:right w:val="none" w:sz="0" w:space="0" w:color="auto"/>
          </w:divBdr>
        </w:div>
        <w:div w:id="2002150358">
          <w:marLeft w:val="1166"/>
          <w:marRight w:val="0"/>
          <w:marTop w:val="67"/>
          <w:marBottom w:val="0"/>
          <w:divBdr>
            <w:top w:val="none" w:sz="0" w:space="0" w:color="auto"/>
            <w:left w:val="none" w:sz="0" w:space="0" w:color="auto"/>
            <w:bottom w:val="none" w:sz="0" w:space="0" w:color="auto"/>
            <w:right w:val="none" w:sz="0" w:space="0" w:color="auto"/>
          </w:divBdr>
        </w:div>
        <w:div w:id="2002653830">
          <w:marLeft w:val="1800"/>
          <w:marRight w:val="0"/>
          <w:marTop w:val="67"/>
          <w:marBottom w:val="0"/>
          <w:divBdr>
            <w:top w:val="none" w:sz="0" w:space="0" w:color="auto"/>
            <w:left w:val="none" w:sz="0" w:space="0" w:color="auto"/>
            <w:bottom w:val="none" w:sz="0" w:space="0" w:color="auto"/>
            <w:right w:val="none" w:sz="0" w:space="0" w:color="auto"/>
          </w:divBdr>
        </w:div>
      </w:divsChild>
    </w:div>
    <w:div w:id="69423055">
      <w:bodyDiv w:val="1"/>
      <w:marLeft w:val="0"/>
      <w:marRight w:val="0"/>
      <w:marTop w:val="0"/>
      <w:marBottom w:val="0"/>
      <w:divBdr>
        <w:top w:val="none" w:sz="0" w:space="0" w:color="auto"/>
        <w:left w:val="none" w:sz="0" w:space="0" w:color="auto"/>
        <w:bottom w:val="none" w:sz="0" w:space="0" w:color="auto"/>
        <w:right w:val="none" w:sz="0" w:space="0" w:color="auto"/>
      </w:divBdr>
    </w:div>
    <w:div w:id="69665114">
      <w:bodyDiv w:val="1"/>
      <w:marLeft w:val="0"/>
      <w:marRight w:val="0"/>
      <w:marTop w:val="0"/>
      <w:marBottom w:val="0"/>
      <w:divBdr>
        <w:top w:val="none" w:sz="0" w:space="0" w:color="auto"/>
        <w:left w:val="none" w:sz="0" w:space="0" w:color="auto"/>
        <w:bottom w:val="none" w:sz="0" w:space="0" w:color="auto"/>
        <w:right w:val="none" w:sz="0" w:space="0" w:color="auto"/>
      </w:divBdr>
    </w:div>
    <w:div w:id="71902327">
      <w:bodyDiv w:val="1"/>
      <w:marLeft w:val="0"/>
      <w:marRight w:val="0"/>
      <w:marTop w:val="0"/>
      <w:marBottom w:val="0"/>
      <w:divBdr>
        <w:top w:val="none" w:sz="0" w:space="0" w:color="auto"/>
        <w:left w:val="none" w:sz="0" w:space="0" w:color="auto"/>
        <w:bottom w:val="none" w:sz="0" w:space="0" w:color="auto"/>
        <w:right w:val="none" w:sz="0" w:space="0" w:color="auto"/>
      </w:divBdr>
    </w:div>
    <w:div w:id="72243388">
      <w:bodyDiv w:val="1"/>
      <w:marLeft w:val="0"/>
      <w:marRight w:val="0"/>
      <w:marTop w:val="0"/>
      <w:marBottom w:val="0"/>
      <w:divBdr>
        <w:top w:val="none" w:sz="0" w:space="0" w:color="auto"/>
        <w:left w:val="none" w:sz="0" w:space="0" w:color="auto"/>
        <w:bottom w:val="none" w:sz="0" w:space="0" w:color="auto"/>
        <w:right w:val="none" w:sz="0" w:space="0" w:color="auto"/>
      </w:divBdr>
    </w:div>
    <w:div w:id="72704350">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3557394">
      <w:bodyDiv w:val="1"/>
      <w:marLeft w:val="0"/>
      <w:marRight w:val="0"/>
      <w:marTop w:val="0"/>
      <w:marBottom w:val="0"/>
      <w:divBdr>
        <w:top w:val="none" w:sz="0" w:space="0" w:color="auto"/>
        <w:left w:val="none" w:sz="0" w:space="0" w:color="auto"/>
        <w:bottom w:val="none" w:sz="0" w:space="0" w:color="auto"/>
        <w:right w:val="none" w:sz="0" w:space="0" w:color="auto"/>
      </w:divBdr>
    </w:div>
    <w:div w:id="74325103">
      <w:bodyDiv w:val="1"/>
      <w:marLeft w:val="0"/>
      <w:marRight w:val="0"/>
      <w:marTop w:val="0"/>
      <w:marBottom w:val="0"/>
      <w:divBdr>
        <w:top w:val="none" w:sz="0" w:space="0" w:color="auto"/>
        <w:left w:val="none" w:sz="0" w:space="0" w:color="auto"/>
        <w:bottom w:val="none" w:sz="0" w:space="0" w:color="auto"/>
        <w:right w:val="none" w:sz="0" w:space="0" w:color="auto"/>
      </w:divBdr>
    </w:div>
    <w:div w:id="74933804">
      <w:bodyDiv w:val="1"/>
      <w:marLeft w:val="0"/>
      <w:marRight w:val="0"/>
      <w:marTop w:val="0"/>
      <w:marBottom w:val="0"/>
      <w:divBdr>
        <w:top w:val="none" w:sz="0" w:space="0" w:color="auto"/>
        <w:left w:val="none" w:sz="0" w:space="0" w:color="auto"/>
        <w:bottom w:val="none" w:sz="0" w:space="0" w:color="auto"/>
        <w:right w:val="none" w:sz="0" w:space="0" w:color="auto"/>
      </w:divBdr>
      <w:divsChild>
        <w:div w:id="746536664">
          <w:marLeft w:val="0"/>
          <w:marRight w:val="0"/>
          <w:marTop w:val="0"/>
          <w:marBottom w:val="0"/>
          <w:divBdr>
            <w:top w:val="none" w:sz="0" w:space="0" w:color="auto"/>
            <w:left w:val="none" w:sz="0" w:space="0" w:color="auto"/>
            <w:bottom w:val="none" w:sz="0" w:space="0" w:color="auto"/>
            <w:right w:val="none" w:sz="0" w:space="0" w:color="auto"/>
          </w:divBdr>
        </w:div>
      </w:divsChild>
    </w:div>
    <w:div w:id="74980219">
      <w:bodyDiv w:val="1"/>
      <w:marLeft w:val="0"/>
      <w:marRight w:val="0"/>
      <w:marTop w:val="0"/>
      <w:marBottom w:val="0"/>
      <w:divBdr>
        <w:top w:val="none" w:sz="0" w:space="0" w:color="auto"/>
        <w:left w:val="none" w:sz="0" w:space="0" w:color="auto"/>
        <w:bottom w:val="none" w:sz="0" w:space="0" w:color="auto"/>
        <w:right w:val="none" w:sz="0" w:space="0" w:color="auto"/>
      </w:divBdr>
    </w:div>
    <w:div w:id="75440824">
      <w:bodyDiv w:val="1"/>
      <w:marLeft w:val="0"/>
      <w:marRight w:val="0"/>
      <w:marTop w:val="0"/>
      <w:marBottom w:val="0"/>
      <w:divBdr>
        <w:top w:val="none" w:sz="0" w:space="0" w:color="auto"/>
        <w:left w:val="none" w:sz="0" w:space="0" w:color="auto"/>
        <w:bottom w:val="none" w:sz="0" w:space="0" w:color="auto"/>
        <w:right w:val="none" w:sz="0" w:space="0" w:color="auto"/>
      </w:divBdr>
    </w:div>
    <w:div w:id="75595494">
      <w:bodyDiv w:val="1"/>
      <w:marLeft w:val="0"/>
      <w:marRight w:val="0"/>
      <w:marTop w:val="0"/>
      <w:marBottom w:val="0"/>
      <w:divBdr>
        <w:top w:val="none" w:sz="0" w:space="0" w:color="auto"/>
        <w:left w:val="none" w:sz="0" w:space="0" w:color="auto"/>
        <w:bottom w:val="none" w:sz="0" w:space="0" w:color="auto"/>
        <w:right w:val="none" w:sz="0" w:space="0" w:color="auto"/>
      </w:divBdr>
    </w:div>
    <w:div w:id="76755152">
      <w:bodyDiv w:val="1"/>
      <w:marLeft w:val="0"/>
      <w:marRight w:val="0"/>
      <w:marTop w:val="0"/>
      <w:marBottom w:val="0"/>
      <w:divBdr>
        <w:top w:val="none" w:sz="0" w:space="0" w:color="auto"/>
        <w:left w:val="none" w:sz="0" w:space="0" w:color="auto"/>
        <w:bottom w:val="none" w:sz="0" w:space="0" w:color="auto"/>
        <w:right w:val="none" w:sz="0" w:space="0" w:color="auto"/>
      </w:divBdr>
      <w:divsChild>
        <w:div w:id="816645999">
          <w:marLeft w:val="547"/>
          <w:marRight w:val="0"/>
          <w:marTop w:val="115"/>
          <w:marBottom w:val="0"/>
          <w:divBdr>
            <w:top w:val="none" w:sz="0" w:space="0" w:color="auto"/>
            <w:left w:val="none" w:sz="0" w:space="0" w:color="auto"/>
            <w:bottom w:val="none" w:sz="0" w:space="0" w:color="auto"/>
            <w:right w:val="none" w:sz="0" w:space="0" w:color="auto"/>
          </w:divBdr>
        </w:div>
        <w:div w:id="1065033616">
          <w:marLeft w:val="1166"/>
          <w:marRight w:val="0"/>
          <w:marTop w:val="96"/>
          <w:marBottom w:val="0"/>
          <w:divBdr>
            <w:top w:val="none" w:sz="0" w:space="0" w:color="auto"/>
            <w:left w:val="none" w:sz="0" w:space="0" w:color="auto"/>
            <w:bottom w:val="none" w:sz="0" w:space="0" w:color="auto"/>
            <w:right w:val="none" w:sz="0" w:space="0" w:color="auto"/>
          </w:divBdr>
        </w:div>
        <w:div w:id="1929537657">
          <w:marLeft w:val="547"/>
          <w:marRight w:val="0"/>
          <w:marTop w:val="115"/>
          <w:marBottom w:val="0"/>
          <w:divBdr>
            <w:top w:val="none" w:sz="0" w:space="0" w:color="auto"/>
            <w:left w:val="none" w:sz="0" w:space="0" w:color="auto"/>
            <w:bottom w:val="none" w:sz="0" w:space="0" w:color="auto"/>
            <w:right w:val="none" w:sz="0" w:space="0" w:color="auto"/>
          </w:divBdr>
        </w:div>
        <w:div w:id="2060353471">
          <w:marLeft w:val="1166"/>
          <w:marRight w:val="0"/>
          <w:marTop w:val="96"/>
          <w:marBottom w:val="0"/>
          <w:divBdr>
            <w:top w:val="none" w:sz="0" w:space="0" w:color="auto"/>
            <w:left w:val="none" w:sz="0" w:space="0" w:color="auto"/>
            <w:bottom w:val="none" w:sz="0" w:space="0" w:color="auto"/>
            <w:right w:val="none" w:sz="0" w:space="0" w:color="auto"/>
          </w:divBdr>
        </w:div>
        <w:div w:id="2139371567">
          <w:marLeft w:val="1166"/>
          <w:marRight w:val="0"/>
          <w:marTop w:val="115"/>
          <w:marBottom w:val="0"/>
          <w:divBdr>
            <w:top w:val="none" w:sz="0" w:space="0" w:color="auto"/>
            <w:left w:val="none" w:sz="0" w:space="0" w:color="auto"/>
            <w:bottom w:val="none" w:sz="0" w:space="0" w:color="auto"/>
            <w:right w:val="none" w:sz="0" w:space="0" w:color="auto"/>
          </w:divBdr>
        </w:div>
      </w:divsChild>
    </w:div>
    <w:div w:id="76875101">
      <w:bodyDiv w:val="1"/>
      <w:marLeft w:val="0"/>
      <w:marRight w:val="0"/>
      <w:marTop w:val="0"/>
      <w:marBottom w:val="0"/>
      <w:divBdr>
        <w:top w:val="none" w:sz="0" w:space="0" w:color="auto"/>
        <w:left w:val="none" w:sz="0" w:space="0" w:color="auto"/>
        <w:bottom w:val="none" w:sz="0" w:space="0" w:color="auto"/>
        <w:right w:val="none" w:sz="0" w:space="0" w:color="auto"/>
      </w:divBdr>
    </w:div>
    <w:div w:id="77023418">
      <w:bodyDiv w:val="1"/>
      <w:marLeft w:val="0"/>
      <w:marRight w:val="0"/>
      <w:marTop w:val="0"/>
      <w:marBottom w:val="0"/>
      <w:divBdr>
        <w:top w:val="none" w:sz="0" w:space="0" w:color="auto"/>
        <w:left w:val="none" w:sz="0" w:space="0" w:color="auto"/>
        <w:bottom w:val="none" w:sz="0" w:space="0" w:color="auto"/>
        <w:right w:val="none" w:sz="0" w:space="0" w:color="auto"/>
      </w:divBdr>
    </w:div>
    <w:div w:id="77406408">
      <w:bodyDiv w:val="1"/>
      <w:marLeft w:val="0"/>
      <w:marRight w:val="0"/>
      <w:marTop w:val="0"/>
      <w:marBottom w:val="0"/>
      <w:divBdr>
        <w:top w:val="none" w:sz="0" w:space="0" w:color="auto"/>
        <w:left w:val="none" w:sz="0" w:space="0" w:color="auto"/>
        <w:bottom w:val="none" w:sz="0" w:space="0" w:color="auto"/>
        <w:right w:val="none" w:sz="0" w:space="0" w:color="auto"/>
      </w:divBdr>
      <w:divsChild>
        <w:div w:id="1684818849">
          <w:marLeft w:val="0"/>
          <w:marRight w:val="0"/>
          <w:marTop w:val="0"/>
          <w:marBottom w:val="0"/>
          <w:divBdr>
            <w:top w:val="none" w:sz="0" w:space="0" w:color="auto"/>
            <w:left w:val="none" w:sz="0" w:space="0" w:color="auto"/>
            <w:bottom w:val="none" w:sz="0" w:space="0" w:color="auto"/>
            <w:right w:val="none" w:sz="0" w:space="0" w:color="auto"/>
          </w:divBdr>
        </w:div>
      </w:divsChild>
    </w:div>
    <w:div w:id="78185482">
      <w:bodyDiv w:val="1"/>
      <w:marLeft w:val="0"/>
      <w:marRight w:val="0"/>
      <w:marTop w:val="0"/>
      <w:marBottom w:val="0"/>
      <w:divBdr>
        <w:top w:val="none" w:sz="0" w:space="0" w:color="auto"/>
        <w:left w:val="none" w:sz="0" w:space="0" w:color="auto"/>
        <w:bottom w:val="none" w:sz="0" w:space="0" w:color="auto"/>
        <w:right w:val="none" w:sz="0" w:space="0" w:color="auto"/>
      </w:divBdr>
    </w:div>
    <w:div w:id="78601552">
      <w:bodyDiv w:val="1"/>
      <w:marLeft w:val="0"/>
      <w:marRight w:val="0"/>
      <w:marTop w:val="0"/>
      <w:marBottom w:val="0"/>
      <w:divBdr>
        <w:top w:val="none" w:sz="0" w:space="0" w:color="auto"/>
        <w:left w:val="none" w:sz="0" w:space="0" w:color="auto"/>
        <w:bottom w:val="none" w:sz="0" w:space="0" w:color="auto"/>
        <w:right w:val="none" w:sz="0" w:space="0" w:color="auto"/>
      </w:divBdr>
    </w:div>
    <w:div w:id="78871254">
      <w:bodyDiv w:val="1"/>
      <w:marLeft w:val="0"/>
      <w:marRight w:val="0"/>
      <w:marTop w:val="0"/>
      <w:marBottom w:val="0"/>
      <w:divBdr>
        <w:top w:val="none" w:sz="0" w:space="0" w:color="auto"/>
        <w:left w:val="none" w:sz="0" w:space="0" w:color="auto"/>
        <w:bottom w:val="none" w:sz="0" w:space="0" w:color="auto"/>
        <w:right w:val="none" w:sz="0" w:space="0" w:color="auto"/>
      </w:divBdr>
      <w:divsChild>
        <w:div w:id="1958677918">
          <w:marLeft w:val="547"/>
          <w:marRight w:val="0"/>
          <w:marTop w:val="96"/>
          <w:marBottom w:val="0"/>
          <w:divBdr>
            <w:top w:val="none" w:sz="0" w:space="0" w:color="auto"/>
            <w:left w:val="none" w:sz="0" w:space="0" w:color="auto"/>
            <w:bottom w:val="none" w:sz="0" w:space="0" w:color="auto"/>
            <w:right w:val="none" w:sz="0" w:space="0" w:color="auto"/>
          </w:divBdr>
        </w:div>
      </w:divsChild>
    </w:div>
    <w:div w:id="80680763">
      <w:bodyDiv w:val="1"/>
      <w:marLeft w:val="0"/>
      <w:marRight w:val="0"/>
      <w:marTop w:val="0"/>
      <w:marBottom w:val="0"/>
      <w:divBdr>
        <w:top w:val="none" w:sz="0" w:space="0" w:color="auto"/>
        <w:left w:val="none" w:sz="0" w:space="0" w:color="auto"/>
        <w:bottom w:val="none" w:sz="0" w:space="0" w:color="auto"/>
        <w:right w:val="none" w:sz="0" w:space="0" w:color="auto"/>
      </w:divBdr>
    </w:div>
    <w:div w:id="81294246">
      <w:bodyDiv w:val="1"/>
      <w:marLeft w:val="0"/>
      <w:marRight w:val="0"/>
      <w:marTop w:val="0"/>
      <w:marBottom w:val="0"/>
      <w:divBdr>
        <w:top w:val="none" w:sz="0" w:space="0" w:color="auto"/>
        <w:left w:val="none" w:sz="0" w:space="0" w:color="auto"/>
        <w:bottom w:val="none" w:sz="0" w:space="0" w:color="auto"/>
        <w:right w:val="none" w:sz="0" w:space="0" w:color="auto"/>
      </w:divBdr>
      <w:divsChild>
        <w:div w:id="1171943509">
          <w:marLeft w:val="547"/>
          <w:marRight w:val="0"/>
          <w:marTop w:val="130"/>
          <w:marBottom w:val="0"/>
          <w:divBdr>
            <w:top w:val="none" w:sz="0" w:space="0" w:color="auto"/>
            <w:left w:val="none" w:sz="0" w:space="0" w:color="auto"/>
            <w:bottom w:val="none" w:sz="0" w:space="0" w:color="auto"/>
            <w:right w:val="none" w:sz="0" w:space="0" w:color="auto"/>
          </w:divBdr>
        </w:div>
        <w:div w:id="1523012742">
          <w:marLeft w:val="547"/>
          <w:marRight w:val="0"/>
          <w:marTop w:val="130"/>
          <w:marBottom w:val="0"/>
          <w:divBdr>
            <w:top w:val="none" w:sz="0" w:space="0" w:color="auto"/>
            <w:left w:val="none" w:sz="0" w:space="0" w:color="auto"/>
            <w:bottom w:val="none" w:sz="0" w:space="0" w:color="auto"/>
            <w:right w:val="none" w:sz="0" w:space="0" w:color="auto"/>
          </w:divBdr>
        </w:div>
      </w:divsChild>
    </w:div>
    <w:div w:id="81336720">
      <w:bodyDiv w:val="1"/>
      <w:marLeft w:val="0"/>
      <w:marRight w:val="0"/>
      <w:marTop w:val="0"/>
      <w:marBottom w:val="0"/>
      <w:divBdr>
        <w:top w:val="none" w:sz="0" w:space="0" w:color="auto"/>
        <w:left w:val="none" w:sz="0" w:space="0" w:color="auto"/>
        <w:bottom w:val="none" w:sz="0" w:space="0" w:color="auto"/>
        <w:right w:val="none" w:sz="0" w:space="0" w:color="auto"/>
      </w:divBdr>
    </w:div>
    <w:div w:id="82999739">
      <w:bodyDiv w:val="1"/>
      <w:marLeft w:val="0"/>
      <w:marRight w:val="0"/>
      <w:marTop w:val="0"/>
      <w:marBottom w:val="0"/>
      <w:divBdr>
        <w:top w:val="none" w:sz="0" w:space="0" w:color="auto"/>
        <w:left w:val="none" w:sz="0" w:space="0" w:color="auto"/>
        <w:bottom w:val="none" w:sz="0" w:space="0" w:color="auto"/>
        <w:right w:val="none" w:sz="0" w:space="0" w:color="auto"/>
      </w:divBdr>
    </w:div>
    <w:div w:id="83304106">
      <w:bodyDiv w:val="1"/>
      <w:marLeft w:val="0"/>
      <w:marRight w:val="0"/>
      <w:marTop w:val="0"/>
      <w:marBottom w:val="0"/>
      <w:divBdr>
        <w:top w:val="none" w:sz="0" w:space="0" w:color="auto"/>
        <w:left w:val="none" w:sz="0" w:space="0" w:color="auto"/>
        <w:bottom w:val="none" w:sz="0" w:space="0" w:color="auto"/>
        <w:right w:val="none" w:sz="0" w:space="0" w:color="auto"/>
      </w:divBdr>
    </w:div>
    <w:div w:id="84039940">
      <w:bodyDiv w:val="1"/>
      <w:marLeft w:val="0"/>
      <w:marRight w:val="0"/>
      <w:marTop w:val="0"/>
      <w:marBottom w:val="0"/>
      <w:divBdr>
        <w:top w:val="none" w:sz="0" w:space="0" w:color="auto"/>
        <w:left w:val="none" w:sz="0" w:space="0" w:color="auto"/>
        <w:bottom w:val="none" w:sz="0" w:space="0" w:color="auto"/>
        <w:right w:val="none" w:sz="0" w:space="0" w:color="auto"/>
      </w:divBdr>
    </w:div>
    <w:div w:id="84425270">
      <w:bodyDiv w:val="1"/>
      <w:marLeft w:val="0"/>
      <w:marRight w:val="0"/>
      <w:marTop w:val="0"/>
      <w:marBottom w:val="0"/>
      <w:divBdr>
        <w:top w:val="none" w:sz="0" w:space="0" w:color="auto"/>
        <w:left w:val="none" w:sz="0" w:space="0" w:color="auto"/>
        <w:bottom w:val="none" w:sz="0" w:space="0" w:color="auto"/>
        <w:right w:val="none" w:sz="0" w:space="0" w:color="auto"/>
      </w:divBdr>
      <w:divsChild>
        <w:div w:id="103767671">
          <w:marLeft w:val="547"/>
          <w:marRight w:val="0"/>
          <w:marTop w:val="96"/>
          <w:marBottom w:val="0"/>
          <w:divBdr>
            <w:top w:val="none" w:sz="0" w:space="0" w:color="auto"/>
            <w:left w:val="none" w:sz="0" w:space="0" w:color="auto"/>
            <w:bottom w:val="none" w:sz="0" w:space="0" w:color="auto"/>
            <w:right w:val="none" w:sz="0" w:space="0" w:color="auto"/>
          </w:divBdr>
        </w:div>
        <w:div w:id="368721103">
          <w:marLeft w:val="1166"/>
          <w:marRight w:val="0"/>
          <w:marTop w:val="96"/>
          <w:marBottom w:val="0"/>
          <w:divBdr>
            <w:top w:val="none" w:sz="0" w:space="0" w:color="auto"/>
            <w:left w:val="none" w:sz="0" w:space="0" w:color="auto"/>
            <w:bottom w:val="none" w:sz="0" w:space="0" w:color="auto"/>
            <w:right w:val="none" w:sz="0" w:space="0" w:color="auto"/>
          </w:divBdr>
        </w:div>
        <w:div w:id="689453909">
          <w:marLeft w:val="1166"/>
          <w:marRight w:val="0"/>
          <w:marTop w:val="96"/>
          <w:marBottom w:val="0"/>
          <w:divBdr>
            <w:top w:val="none" w:sz="0" w:space="0" w:color="auto"/>
            <w:left w:val="none" w:sz="0" w:space="0" w:color="auto"/>
            <w:bottom w:val="none" w:sz="0" w:space="0" w:color="auto"/>
            <w:right w:val="none" w:sz="0" w:space="0" w:color="auto"/>
          </w:divBdr>
        </w:div>
        <w:div w:id="800654990">
          <w:marLeft w:val="547"/>
          <w:marRight w:val="0"/>
          <w:marTop w:val="96"/>
          <w:marBottom w:val="0"/>
          <w:divBdr>
            <w:top w:val="none" w:sz="0" w:space="0" w:color="auto"/>
            <w:left w:val="none" w:sz="0" w:space="0" w:color="auto"/>
            <w:bottom w:val="none" w:sz="0" w:space="0" w:color="auto"/>
            <w:right w:val="none" w:sz="0" w:space="0" w:color="auto"/>
          </w:divBdr>
        </w:div>
        <w:div w:id="1789204509">
          <w:marLeft w:val="1166"/>
          <w:marRight w:val="0"/>
          <w:marTop w:val="96"/>
          <w:marBottom w:val="0"/>
          <w:divBdr>
            <w:top w:val="none" w:sz="0" w:space="0" w:color="auto"/>
            <w:left w:val="none" w:sz="0" w:space="0" w:color="auto"/>
            <w:bottom w:val="none" w:sz="0" w:space="0" w:color="auto"/>
            <w:right w:val="none" w:sz="0" w:space="0" w:color="auto"/>
          </w:divBdr>
        </w:div>
      </w:divsChild>
    </w:div>
    <w:div w:id="84543734">
      <w:bodyDiv w:val="1"/>
      <w:marLeft w:val="0"/>
      <w:marRight w:val="0"/>
      <w:marTop w:val="0"/>
      <w:marBottom w:val="0"/>
      <w:divBdr>
        <w:top w:val="none" w:sz="0" w:space="0" w:color="auto"/>
        <w:left w:val="none" w:sz="0" w:space="0" w:color="auto"/>
        <w:bottom w:val="none" w:sz="0" w:space="0" w:color="auto"/>
        <w:right w:val="none" w:sz="0" w:space="0" w:color="auto"/>
      </w:divBdr>
    </w:div>
    <w:div w:id="84767001">
      <w:bodyDiv w:val="1"/>
      <w:marLeft w:val="0"/>
      <w:marRight w:val="0"/>
      <w:marTop w:val="0"/>
      <w:marBottom w:val="0"/>
      <w:divBdr>
        <w:top w:val="none" w:sz="0" w:space="0" w:color="auto"/>
        <w:left w:val="none" w:sz="0" w:space="0" w:color="auto"/>
        <w:bottom w:val="none" w:sz="0" w:space="0" w:color="auto"/>
        <w:right w:val="none" w:sz="0" w:space="0" w:color="auto"/>
      </w:divBdr>
    </w:div>
    <w:div w:id="84809094">
      <w:bodyDiv w:val="1"/>
      <w:marLeft w:val="0"/>
      <w:marRight w:val="0"/>
      <w:marTop w:val="0"/>
      <w:marBottom w:val="0"/>
      <w:divBdr>
        <w:top w:val="none" w:sz="0" w:space="0" w:color="auto"/>
        <w:left w:val="none" w:sz="0" w:space="0" w:color="auto"/>
        <w:bottom w:val="none" w:sz="0" w:space="0" w:color="auto"/>
        <w:right w:val="none" w:sz="0" w:space="0" w:color="auto"/>
      </w:divBdr>
    </w:div>
    <w:div w:id="86075400">
      <w:bodyDiv w:val="1"/>
      <w:marLeft w:val="0"/>
      <w:marRight w:val="0"/>
      <w:marTop w:val="0"/>
      <w:marBottom w:val="0"/>
      <w:divBdr>
        <w:top w:val="none" w:sz="0" w:space="0" w:color="auto"/>
        <w:left w:val="none" w:sz="0" w:space="0" w:color="auto"/>
        <w:bottom w:val="none" w:sz="0" w:space="0" w:color="auto"/>
        <w:right w:val="none" w:sz="0" w:space="0" w:color="auto"/>
      </w:divBdr>
    </w:div>
    <w:div w:id="86270698">
      <w:bodyDiv w:val="1"/>
      <w:marLeft w:val="0"/>
      <w:marRight w:val="0"/>
      <w:marTop w:val="0"/>
      <w:marBottom w:val="0"/>
      <w:divBdr>
        <w:top w:val="none" w:sz="0" w:space="0" w:color="auto"/>
        <w:left w:val="none" w:sz="0" w:space="0" w:color="auto"/>
        <w:bottom w:val="none" w:sz="0" w:space="0" w:color="auto"/>
        <w:right w:val="none" w:sz="0" w:space="0" w:color="auto"/>
      </w:divBdr>
    </w:div>
    <w:div w:id="86391657">
      <w:bodyDiv w:val="1"/>
      <w:marLeft w:val="0"/>
      <w:marRight w:val="0"/>
      <w:marTop w:val="0"/>
      <w:marBottom w:val="0"/>
      <w:divBdr>
        <w:top w:val="none" w:sz="0" w:space="0" w:color="auto"/>
        <w:left w:val="none" w:sz="0" w:space="0" w:color="auto"/>
        <w:bottom w:val="none" w:sz="0" w:space="0" w:color="auto"/>
        <w:right w:val="none" w:sz="0" w:space="0" w:color="auto"/>
      </w:divBdr>
      <w:divsChild>
        <w:div w:id="612522104">
          <w:marLeft w:val="360"/>
          <w:marRight w:val="0"/>
          <w:marTop w:val="200"/>
          <w:marBottom w:val="0"/>
          <w:divBdr>
            <w:top w:val="none" w:sz="0" w:space="0" w:color="auto"/>
            <w:left w:val="none" w:sz="0" w:space="0" w:color="auto"/>
            <w:bottom w:val="none" w:sz="0" w:space="0" w:color="auto"/>
            <w:right w:val="none" w:sz="0" w:space="0" w:color="auto"/>
          </w:divBdr>
        </w:div>
        <w:div w:id="706685877">
          <w:marLeft w:val="1800"/>
          <w:marRight w:val="0"/>
          <w:marTop w:val="100"/>
          <w:marBottom w:val="0"/>
          <w:divBdr>
            <w:top w:val="none" w:sz="0" w:space="0" w:color="auto"/>
            <w:left w:val="none" w:sz="0" w:space="0" w:color="auto"/>
            <w:bottom w:val="none" w:sz="0" w:space="0" w:color="auto"/>
            <w:right w:val="none" w:sz="0" w:space="0" w:color="auto"/>
          </w:divBdr>
        </w:div>
        <w:div w:id="1110128069">
          <w:marLeft w:val="360"/>
          <w:marRight w:val="0"/>
          <w:marTop w:val="200"/>
          <w:marBottom w:val="0"/>
          <w:divBdr>
            <w:top w:val="none" w:sz="0" w:space="0" w:color="auto"/>
            <w:left w:val="none" w:sz="0" w:space="0" w:color="auto"/>
            <w:bottom w:val="none" w:sz="0" w:space="0" w:color="auto"/>
            <w:right w:val="none" w:sz="0" w:space="0" w:color="auto"/>
          </w:divBdr>
        </w:div>
        <w:div w:id="1129394996">
          <w:marLeft w:val="1080"/>
          <w:marRight w:val="0"/>
          <w:marTop w:val="100"/>
          <w:marBottom w:val="0"/>
          <w:divBdr>
            <w:top w:val="none" w:sz="0" w:space="0" w:color="auto"/>
            <w:left w:val="none" w:sz="0" w:space="0" w:color="auto"/>
            <w:bottom w:val="none" w:sz="0" w:space="0" w:color="auto"/>
            <w:right w:val="none" w:sz="0" w:space="0" w:color="auto"/>
          </w:divBdr>
        </w:div>
        <w:div w:id="1595236523">
          <w:marLeft w:val="1080"/>
          <w:marRight w:val="0"/>
          <w:marTop w:val="100"/>
          <w:marBottom w:val="0"/>
          <w:divBdr>
            <w:top w:val="none" w:sz="0" w:space="0" w:color="auto"/>
            <w:left w:val="none" w:sz="0" w:space="0" w:color="auto"/>
            <w:bottom w:val="none" w:sz="0" w:space="0" w:color="auto"/>
            <w:right w:val="none" w:sz="0" w:space="0" w:color="auto"/>
          </w:divBdr>
        </w:div>
        <w:div w:id="1789154440">
          <w:marLeft w:val="1080"/>
          <w:marRight w:val="0"/>
          <w:marTop w:val="100"/>
          <w:marBottom w:val="0"/>
          <w:divBdr>
            <w:top w:val="none" w:sz="0" w:space="0" w:color="auto"/>
            <w:left w:val="none" w:sz="0" w:space="0" w:color="auto"/>
            <w:bottom w:val="none" w:sz="0" w:space="0" w:color="auto"/>
            <w:right w:val="none" w:sz="0" w:space="0" w:color="auto"/>
          </w:divBdr>
        </w:div>
        <w:div w:id="1861310608">
          <w:marLeft w:val="360"/>
          <w:marRight w:val="0"/>
          <w:marTop w:val="200"/>
          <w:marBottom w:val="0"/>
          <w:divBdr>
            <w:top w:val="none" w:sz="0" w:space="0" w:color="auto"/>
            <w:left w:val="none" w:sz="0" w:space="0" w:color="auto"/>
            <w:bottom w:val="none" w:sz="0" w:space="0" w:color="auto"/>
            <w:right w:val="none" w:sz="0" w:space="0" w:color="auto"/>
          </w:divBdr>
        </w:div>
      </w:divsChild>
    </w:div>
    <w:div w:id="86509546">
      <w:bodyDiv w:val="1"/>
      <w:marLeft w:val="0"/>
      <w:marRight w:val="0"/>
      <w:marTop w:val="0"/>
      <w:marBottom w:val="0"/>
      <w:divBdr>
        <w:top w:val="none" w:sz="0" w:space="0" w:color="auto"/>
        <w:left w:val="none" w:sz="0" w:space="0" w:color="auto"/>
        <w:bottom w:val="none" w:sz="0" w:space="0" w:color="auto"/>
        <w:right w:val="none" w:sz="0" w:space="0" w:color="auto"/>
      </w:divBdr>
    </w:div>
    <w:div w:id="86512003">
      <w:bodyDiv w:val="1"/>
      <w:marLeft w:val="0"/>
      <w:marRight w:val="0"/>
      <w:marTop w:val="0"/>
      <w:marBottom w:val="0"/>
      <w:divBdr>
        <w:top w:val="none" w:sz="0" w:space="0" w:color="auto"/>
        <w:left w:val="none" w:sz="0" w:space="0" w:color="auto"/>
        <w:bottom w:val="none" w:sz="0" w:space="0" w:color="auto"/>
        <w:right w:val="none" w:sz="0" w:space="0" w:color="auto"/>
      </w:divBdr>
    </w:div>
    <w:div w:id="86658647">
      <w:bodyDiv w:val="1"/>
      <w:marLeft w:val="0"/>
      <w:marRight w:val="0"/>
      <w:marTop w:val="0"/>
      <w:marBottom w:val="0"/>
      <w:divBdr>
        <w:top w:val="none" w:sz="0" w:space="0" w:color="auto"/>
        <w:left w:val="none" w:sz="0" w:space="0" w:color="auto"/>
        <w:bottom w:val="none" w:sz="0" w:space="0" w:color="auto"/>
        <w:right w:val="none" w:sz="0" w:space="0" w:color="auto"/>
      </w:divBdr>
    </w:div>
    <w:div w:id="86853426">
      <w:bodyDiv w:val="1"/>
      <w:marLeft w:val="0"/>
      <w:marRight w:val="0"/>
      <w:marTop w:val="0"/>
      <w:marBottom w:val="0"/>
      <w:divBdr>
        <w:top w:val="none" w:sz="0" w:space="0" w:color="auto"/>
        <w:left w:val="none" w:sz="0" w:space="0" w:color="auto"/>
        <w:bottom w:val="none" w:sz="0" w:space="0" w:color="auto"/>
        <w:right w:val="none" w:sz="0" w:space="0" w:color="auto"/>
      </w:divBdr>
    </w:div>
    <w:div w:id="89278296">
      <w:bodyDiv w:val="1"/>
      <w:marLeft w:val="0"/>
      <w:marRight w:val="0"/>
      <w:marTop w:val="0"/>
      <w:marBottom w:val="0"/>
      <w:divBdr>
        <w:top w:val="none" w:sz="0" w:space="0" w:color="auto"/>
        <w:left w:val="none" w:sz="0" w:space="0" w:color="auto"/>
        <w:bottom w:val="none" w:sz="0" w:space="0" w:color="auto"/>
        <w:right w:val="none" w:sz="0" w:space="0" w:color="auto"/>
      </w:divBdr>
      <w:divsChild>
        <w:div w:id="325209436">
          <w:marLeft w:val="1166"/>
          <w:marRight w:val="0"/>
          <w:marTop w:val="134"/>
          <w:marBottom w:val="0"/>
          <w:divBdr>
            <w:top w:val="none" w:sz="0" w:space="0" w:color="auto"/>
            <w:left w:val="none" w:sz="0" w:space="0" w:color="auto"/>
            <w:bottom w:val="none" w:sz="0" w:space="0" w:color="auto"/>
            <w:right w:val="none" w:sz="0" w:space="0" w:color="auto"/>
          </w:divBdr>
        </w:div>
        <w:div w:id="1366368502">
          <w:marLeft w:val="1166"/>
          <w:marRight w:val="0"/>
          <w:marTop w:val="134"/>
          <w:marBottom w:val="0"/>
          <w:divBdr>
            <w:top w:val="none" w:sz="0" w:space="0" w:color="auto"/>
            <w:left w:val="none" w:sz="0" w:space="0" w:color="auto"/>
            <w:bottom w:val="none" w:sz="0" w:space="0" w:color="auto"/>
            <w:right w:val="none" w:sz="0" w:space="0" w:color="auto"/>
          </w:divBdr>
        </w:div>
        <w:div w:id="1627158576">
          <w:marLeft w:val="547"/>
          <w:marRight w:val="0"/>
          <w:marTop w:val="154"/>
          <w:marBottom w:val="0"/>
          <w:divBdr>
            <w:top w:val="none" w:sz="0" w:space="0" w:color="auto"/>
            <w:left w:val="none" w:sz="0" w:space="0" w:color="auto"/>
            <w:bottom w:val="none" w:sz="0" w:space="0" w:color="auto"/>
            <w:right w:val="none" w:sz="0" w:space="0" w:color="auto"/>
          </w:divBdr>
        </w:div>
        <w:div w:id="1634361640">
          <w:marLeft w:val="547"/>
          <w:marRight w:val="0"/>
          <w:marTop w:val="154"/>
          <w:marBottom w:val="0"/>
          <w:divBdr>
            <w:top w:val="none" w:sz="0" w:space="0" w:color="auto"/>
            <w:left w:val="none" w:sz="0" w:space="0" w:color="auto"/>
            <w:bottom w:val="none" w:sz="0" w:space="0" w:color="auto"/>
            <w:right w:val="none" w:sz="0" w:space="0" w:color="auto"/>
          </w:divBdr>
        </w:div>
      </w:divsChild>
    </w:div>
    <w:div w:id="89351406">
      <w:bodyDiv w:val="1"/>
      <w:marLeft w:val="0"/>
      <w:marRight w:val="0"/>
      <w:marTop w:val="0"/>
      <w:marBottom w:val="0"/>
      <w:divBdr>
        <w:top w:val="none" w:sz="0" w:space="0" w:color="auto"/>
        <w:left w:val="none" w:sz="0" w:space="0" w:color="auto"/>
        <w:bottom w:val="none" w:sz="0" w:space="0" w:color="auto"/>
        <w:right w:val="none" w:sz="0" w:space="0" w:color="auto"/>
      </w:divBdr>
    </w:div>
    <w:div w:id="89354639">
      <w:bodyDiv w:val="1"/>
      <w:marLeft w:val="0"/>
      <w:marRight w:val="0"/>
      <w:marTop w:val="0"/>
      <w:marBottom w:val="0"/>
      <w:divBdr>
        <w:top w:val="none" w:sz="0" w:space="0" w:color="auto"/>
        <w:left w:val="none" w:sz="0" w:space="0" w:color="auto"/>
        <w:bottom w:val="none" w:sz="0" w:space="0" w:color="auto"/>
        <w:right w:val="none" w:sz="0" w:space="0" w:color="auto"/>
      </w:divBdr>
      <w:divsChild>
        <w:div w:id="261500091">
          <w:marLeft w:val="0"/>
          <w:marRight w:val="0"/>
          <w:marTop w:val="0"/>
          <w:marBottom w:val="0"/>
          <w:divBdr>
            <w:top w:val="none" w:sz="0" w:space="0" w:color="auto"/>
            <w:left w:val="none" w:sz="0" w:space="0" w:color="auto"/>
            <w:bottom w:val="none" w:sz="0" w:space="0" w:color="auto"/>
            <w:right w:val="none" w:sz="0" w:space="0" w:color="auto"/>
          </w:divBdr>
        </w:div>
      </w:divsChild>
    </w:div>
    <w:div w:id="89665330">
      <w:bodyDiv w:val="1"/>
      <w:marLeft w:val="0"/>
      <w:marRight w:val="0"/>
      <w:marTop w:val="0"/>
      <w:marBottom w:val="0"/>
      <w:divBdr>
        <w:top w:val="none" w:sz="0" w:space="0" w:color="auto"/>
        <w:left w:val="none" w:sz="0" w:space="0" w:color="auto"/>
        <w:bottom w:val="none" w:sz="0" w:space="0" w:color="auto"/>
        <w:right w:val="none" w:sz="0" w:space="0" w:color="auto"/>
      </w:divBdr>
    </w:div>
    <w:div w:id="90469015">
      <w:bodyDiv w:val="1"/>
      <w:marLeft w:val="0"/>
      <w:marRight w:val="0"/>
      <w:marTop w:val="0"/>
      <w:marBottom w:val="0"/>
      <w:divBdr>
        <w:top w:val="none" w:sz="0" w:space="0" w:color="auto"/>
        <w:left w:val="none" w:sz="0" w:space="0" w:color="auto"/>
        <w:bottom w:val="none" w:sz="0" w:space="0" w:color="auto"/>
        <w:right w:val="none" w:sz="0" w:space="0" w:color="auto"/>
      </w:divBdr>
      <w:divsChild>
        <w:div w:id="163252739">
          <w:marLeft w:val="1166"/>
          <w:marRight w:val="0"/>
          <w:marTop w:val="106"/>
          <w:marBottom w:val="0"/>
          <w:divBdr>
            <w:top w:val="none" w:sz="0" w:space="0" w:color="auto"/>
            <w:left w:val="none" w:sz="0" w:space="0" w:color="auto"/>
            <w:bottom w:val="none" w:sz="0" w:space="0" w:color="auto"/>
            <w:right w:val="none" w:sz="0" w:space="0" w:color="auto"/>
          </w:divBdr>
        </w:div>
        <w:div w:id="338778079">
          <w:marLeft w:val="547"/>
          <w:marRight w:val="0"/>
          <w:marTop w:val="120"/>
          <w:marBottom w:val="0"/>
          <w:divBdr>
            <w:top w:val="none" w:sz="0" w:space="0" w:color="auto"/>
            <w:left w:val="none" w:sz="0" w:space="0" w:color="auto"/>
            <w:bottom w:val="none" w:sz="0" w:space="0" w:color="auto"/>
            <w:right w:val="none" w:sz="0" w:space="0" w:color="auto"/>
          </w:divBdr>
        </w:div>
        <w:div w:id="635648457">
          <w:marLeft w:val="1166"/>
          <w:marRight w:val="0"/>
          <w:marTop w:val="106"/>
          <w:marBottom w:val="0"/>
          <w:divBdr>
            <w:top w:val="none" w:sz="0" w:space="0" w:color="auto"/>
            <w:left w:val="none" w:sz="0" w:space="0" w:color="auto"/>
            <w:bottom w:val="none" w:sz="0" w:space="0" w:color="auto"/>
            <w:right w:val="none" w:sz="0" w:space="0" w:color="auto"/>
          </w:divBdr>
        </w:div>
        <w:div w:id="703678526">
          <w:marLeft w:val="547"/>
          <w:marRight w:val="0"/>
          <w:marTop w:val="120"/>
          <w:marBottom w:val="0"/>
          <w:divBdr>
            <w:top w:val="none" w:sz="0" w:space="0" w:color="auto"/>
            <w:left w:val="none" w:sz="0" w:space="0" w:color="auto"/>
            <w:bottom w:val="none" w:sz="0" w:space="0" w:color="auto"/>
            <w:right w:val="none" w:sz="0" w:space="0" w:color="auto"/>
          </w:divBdr>
        </w:div>
        <w:div w:id="976642288">
          <w:marLeft w:val="1166"/>
          <w:marRight w:val="0"/>
          <w:marTop w:val="106"/>
          <w:marBottom w:val="0"/>
          <w:divBdr>
            <w:top w:val="none" w:sz="0" w:space="0" w:color="auto"/>
            <w:left w:val="none" w:sz="0" w:space="0" w:color="auto"/>
            <w:bottom w:val="none" w:sz="0" w:space="0" w:color="auto"/>
            <w:right w:val="none" w:sz="0" w:space="0" w:color="auto"/>
          </w:divBdr>
        </w:div>
        <w:div w:id="996420250">
          <w:marLeft w:val="1800"/>
          <w:marRight w:val="0"/>
          <w:marTop w:val="91"/>
          <w:marBottom w:val="0"/>
          <w:divBdr>
            <w:top w:val="none" w:sz="0" w:space="0" w:color="auto"/>
            <w:left w:val="none" w:sz="0" w:space="0" w:color="auto"/>
            <w:bottom w:val="none" w:sz="0" w:space="0" w:color="auto"/>
            <w:right w:val="none" w:sz="0" w:space="0" w:color="auto"/>
          </w:divBdr>
        </w:div>
        <w:div w:id="1098794822">
          <w:marLeft w:val="1166"/>
          <w:marRight w:val="0"/>
          <w:marTop w:val="106"/>
          <w:marBottom w:val="0"/>
          <w:divBdr>
            <w:top w:val="none" w:sz="0" w:space="0" w:color="auto"/>
            <w:left w:val="none" w:sz="0" w:space="0" w:color="auto"/>
            <w:bottom w:val="none" w:sz="0" w:space="0" w:color="auto"/>
            <w:right w:val="none" w:sz="0" w:space="0" w:color="auto"/>
          </w:divBdr>
        </w:div>
        <w:div w:id="1572814199">
          <w:marLeft w:val="547"/>
          <w:marRight w:val="0"/>
          <w:marTop w:val="120"/>
          <w:marBottom w:val="0"/>
          <w:divBdr>
            <w:top w:val="none" w:sz="0" w:space="0" w:color="auto"/>
            <w:left w:val="none" w:sz="0" w:space="0" w:color="auto"/>
            <w:bottom w:val="none" w:sz="0" w:space="0" w:color="auto"/>
            <w:right w:val="none" w:sz="0" w:space="0" w:color="auto"/>
          </w:divBdr>
        </w:div>
        <w:div w:id="1903170275">
          <w:marLeft w:val="547"/>
          <w:marRight w:val="0"/>
          <w:marTop w:val="120"/>
          <w:marBottom w:val="0"/>
          <w:divBdr>
            <w:top w:val="none" w:sz="0" w:space="0" w:color="auto"/>
            <w:left w:val="none" w:sz="0" w:space="0" w:color="auto"/>
            <w:bottom w:val="none" w:sz="0" w:space="0" w:color="auto"/>
            <w:right w:val="none" w:sz="0" w:space="0" w:color="auto"/>
          </w:divBdr>
        </w:div>
        <w:div w:id="2038848249">
          <w:marLeft w:val="1166"/>
          <w:marRight w:val="0"/>
          <w:marTop w:val="106"/>
          <w:marBottom w:val="0"/>
          <w:divBdr>
            <w:top w:val="none" w:sz="0" w:space="0" w:color="auto"/>
            <w:left w:val="none" w:sz="0" w:space="0" w:color="auto"/>
            <w:bottom w:val="none" w:sz="0" w:space="0" w:color="auto"/>
            <w:right w:val="none" w:sz="0" w:space="0" w:color="auto"/>
          </w:divBdr>
        </w:div>
      </w:divsChild>
    </w:div>
    <w:div w:id="90509415">
      <w:bodyDiv w:val="1"/>
      <w:marLeft w:val="0"/>
      <w:marRight w:val="0"/>
      <w:marTop w:val="0"/>
      <w:marBottom w:val="0"/>
      <w:divBdr>
        <w:top w:val="none" w:sz="0" w:space="0" w:color="auto"/>
        <w:left w:val="none" w:sz="0" w:space="0" w:color="auto"/>
        <w:bottom w:val="none" w:sz="0" w:space="0" w:color="auto"/>
        <w:right w:val="none" w:sz="0" w:space="0" w:color="auto"/>
      </w:divBdr>
    </w:div>
    <w:div w:id="90513074">
      <w:bodyDiv w:val="1"/>
      <w:marLeft w:val="0"/>
      <w:marRight w:val="0"/>
      <w:marTop w:val="0"/>
      <w:marBottom w:val="0"/>
      <w:divBdr>
        <w:top w:val="none" w:sz="0" w:space="0" w:color="auto"/>
        <w:left w:val="none" w:sz="0" w:space="0" w:color="auto"/>
        <w:bottom w:val="none" w:sz="0" w:space="0" w:color="auto"/>
        <w:right w:val="none" w:sz="0" w:space="0" w:color="auto"/>
      </w:divBdr>
    </w:div>
    <w:div w:id="90973023">
      <w:bodyDiv w:val="1"/>
      <w:marLeft w:val="0"/>
      <w:marRight w:val="0"/>
      <w:marTop w:val="0"/>
      <w:marBottom w:val="0"/>
      <w:divBdr>
        <w:top w:val="none" w:sz="0" w:space="0" w:color="auto"/>
        <w:left w:val="none" w:sz="0" w:space="0" w:color="auto"/>
        <w:bottom w:val="none" w:sz="0" w:space="0" w:color="auto"/>
        <w:right w:val="none" w:sz="0" w:space="0" w:color="auto"/>
      </w:divBdr>
    </w:div>
    <w:div w:id="91631418">
      <w:bodyDiv w:val="1"/>
      <w:marLeft w:val="0"/>
      <w:marRight w:val="0"/>
      <w:marTop w:val="0"/>
      <w:marBottom w:val="0"/>
      <w:divBdr>
        <w:top w:val="none" w:sz="0" w:space="0" w:color="auto"/>
        <w:left w:val="none" w:sz="0" w:space="0" w:color="auto"/>
        <w:bottom w:val="none" w:sz="0" w:space="0" w:color="auto"/>
        <w:right w:val="none" w:sz="0" w:space="0" w:color="auto"/>
      </w:divBdr>
      <w:divsChild>
        <w:div w:id="400835098">
          <w:marLeft w:val="1166"/>
          <w:marRight w:val="0"/>
          <w:marTop w:val="134"/>
          <w:marBottom w:val="0"/>
          <w:divBdr>
            <w:top w:val="none" w:sz="0" w:space="0" w:color="auto"/>
            <w:left w:val="none" w:sz="0" w:space="0" w:color="auto"/>
            <w:bottom w:val="none" w:sz="0" w:space="0" w:color="auto"/>
            <w:right w:val="none" w:sz="0" w:space="0" w:color="auto"/>
          </w:divBdr>
        </w:div>
        <w:div w:id="486409212">
          <w:marLeft w:val="547"/>
          <w:marRight w:val="0"/>
          <w:marTop w:val="154"/>
          <w:marBottom w:val="0"/>
          <w:divBdr>
            <w:top w:val="none" w:sz="0" w:space="0" w:color="auto"/>
            <w:left w:val="none" w:sz="0" w:space="0" w:color="auto"/>
            <w:bottom w:val="none" w:sz="0" w:space="0" w:color="auto"/>
            <w:right w:val="none" w:sz="0" w:space="0" w:color="auto"/>
          </w:divBdr>
        </w:div>
      </w:divsChild>
    </w:div>
    <w:div w:id="91901499">
      <w:bodyDiv w:val="1"/>
      <w:marLeft w:val="0"/>
      <w:marRight w:val="0"/>
      <w:marTop w:val="0"/>
      <w:marBottom w:val="0"/>
      <w:divBdr>
        <w:top w:val="none" w:sz="0" w:space="0" w:color="auto"/>
        <w:left w:val="none" w:sz="0" w:space="0" w:color="auto"/>
        <w:bottom w:val="none" w:sz="0" w:space="0" w:color="auto"/>
        <w:right w:val="none" w:sz="0" w:space="0" w:color="auto"/>
      </w:divBdr>
    </w:div>
    <w:div w:id="92288609">
      <w:bodyDiv w:val="1"/>
      <w:marLeft w:val="0"/>
      <w:marRight w:val="0"/>
      <w:marTop w:val="0"/>
      <w:marBottom w:val="0"/>
      <w:divBdr>
        <w:top w:val="none" w:sz="0" w:space="0" w:color="auto"/>
        <w:left w:val="none" w:sz="0" w:space="0" w:color="auto"/>
        <w:bottom w:val="none" w:sz="0" w:space="0" w:color="auto"/>
        <w:right w:val="none" w:sz="0" w:space="0" w:color="auto"/>
      </w:divBdr>
    </w:div>
    <w:div w:id="92476064">
      <w:bodyDiv w:val="1"/>
      <w:marLeft w:val="0"/>
      <w:marRight w:val="0"/>
      <w:marTop w:val="0"/>
      <w:marBottom w:val="0"/>
      <w:divBdr>
        <w:top w:val="none" w:sz="0" w:space="0" w:color="auto"/>
        <w:left w:val="none" w:sz="0" w:space="0" w:color="auto"/>
        <w:bottom w:val="none" w:sz="0" w:space="0" w:color="auto"/>
        <w:right w:val="none" w:sz="0" w:space="0" w:color="auto"/>
      </w:divBdr>
    </w:div>
    <w:div w:id="92670107">
      <w:bodyDiv w:val="1"/>
      <w:marLeft w:val="0"/>
      <w:marRight w:val="0"/>
      <w:marTop w:val="0"/>
      <w:marBottom w:val="0"/>
      <w:divBdr>
        <w:top w:val="none" w:sz="0" w:space="0" w:color="auto"/>
        <w:left w:val="none" w:sz="0" w:space="0" w:color="auto"/>
        <w:bottom w:val="none" w:sz="0" w:space="0" w:color="auto"/>
        <w:right w:val="none" w:sz="0" w:space="0" w:color="auto"/>
      </w:divBdr>
    </w:div>
    <w:div w:id="93400280">
      <w:bodyDiv w:val="1"/>
      <w:marLeft w:val="0"/>
      <w:marRight w:val="0"/>
      <w:marTop w:val="0"/>
      <w:marBottom w:val="0"/>
      <w:divBdr>
        <w:top w:val="none" w:sz="0" w:space="0" w:color="auto"/>
        <w:left w:val="none" w:sz="0" w:space="0" w:color="auto"/>
        <w:bottom w:val="none" w:sz="0" w:space="0" w:color="auto"/>
        <w:right w:val="none" w:sz="0" w:space="0" w:color="auto"/>
      </w:divBdr>
    </w:div>
    <w:div w:id="93983114">
      <w:bodyDiv w:val="1"/>
      <w:marLeft w:val="0"/>
      <w:marRight w:val="0"/>
      <w:marTop w:val="0"/>
      <w:marBottom w:val="0"/>
      <w:divBdr>
        <w:top w:val="none" w:sz="0" w:space="0" w:color="auto"/>
        <w:left w:val="none" w:sz="0" w:space="0" w:color="auto"/>
        <w:bottom w:val="none" w:sz="0" w:space="0" w:color="auto"/>
        <w:right w:val="none" w:sz="0" w:space="0" w:color="auto"/>
      </w:divBdr>
    </w:div>
    <w:div w:id="93985197">
      <w:bodyDiv w:val="1"/>
      <w:marLeft w:val="0"/>
      <w:marRight w:val="0"/>
      <w:marTop w:val="0"/>
      <w:marBottom w:val="0"/>
      <w:divBdr>
        <w:top w:val="none" w:sz="0" w:space="0" w:color="auto"/>
        <w:left w:val="none" w:sz="0" w:space="0" w:color="auto"/>
        <w:bottom w:val="none" w:sz="0" w:space="0" w:color="auto"/>
        <w:right w:val="none" w:sz="0" w:space="0" w:color="auto"/>
      </w:divBdr>
    </w:div>
    <w:div w:id="95029842">
      <w:bodyDiv w:val="1"/>
      <w:marLeft w:val="0"/>
      <w:marRight w:val="0"/>
      <w:marTop w:val="0"/>
      <w:marBottom w:val="0"/>
      <w:divBdr>
        <w:top w:val="none" w:sz="0" w:space="0" w:color="auto"/>
        <w:left w:val="none" w:sz="0" w:space="0" w:color="auto"/>
        <w:bottom w:val="none" w:sz="0" w:space="0" w:color="auto"/>
        <w:right w:val="none" w:sz="0" w:space="0" w:color="auto"/>
      </w:divBdr>
    </w:div>
    <w:div w:id="95254151">
      <w:bodyDiv w:val="1"/>
      <w:marLeft w:val="0"/>
      <w:marRight w:val="0"/>
      <w:marTop w:val="0"/>
      <w:marBottom w:val="0"/>
      <w:divBdr>
        <w:top w:val="none" w:sz="0" w:space="0" w:color="auto"/>
        <w:left w:val="none" w:sz="0" w:space="0" w:color="auto"/>
        <w:bottom w:val="none" w:sz="0" w:space="0" w:color="auto"/>
        <w:right w:val="none" w:sz="0" w:space="0" w:color="auto"/>
      </w:divBdr>
    </w:div>
    <w:div w:id="95373182">
      <w:bodyDiv w:val="1"/>
      <w:marLeft w:val="0"/>
      <w:marRight w:val="0"/>
      <w:marTop w:val="0"/>
      <w:marBottom w:val="0"/>
      <w:divBdr>
        <w:top w:val="none" w:sz="0" w:space="0" w:color="auto"/>
        <w:left w:val="none" w:sz="0" w:space="0" w:color="auto"/>
        <w:bottom w:val="none" w:sz="0" w:space="0" w:color="auto"/>
        <w:right w:val="none" w:sz="0" w:space="0" w:color="auto"/>
      </w:divBdr>
      <w:divsChild>
        <w:div w:id="405419215">
          <w:marLeft w:val="1166"/>
          <w:marRight w:val="0"/>
          <w:marTop w:val="77"/>
          <w:marBottom w:val="0"/>
          <w:divBdr>
            <w:top w:val="none" w:sz="0" w:space="0" w:color="auto"/>
            <w:left w:val="none" w:sz="0" w:space="0" w:color="auto"/>
            <w:bottom w:val="none" w:sz="0" w:space="0" w:color="auto"/>
            <w:right w:val="none" w:sz="0" w:space="0" w:color="auto"/>
          </w:divBdr>
        </w:div>
        <w:div w:id="720858650">
          <w:marLeft w:val="547"/>
          <w:marRight w:val="0"/>
          <w:marTop w:val="86"/>
          <w:marBottom w:val="0"/>
          <w:divBdr>
            <w:top w:val="none" w:sz="0" w:space="0" w:color="auto"/>
            <w:left w:val="none" w:sz="0" w:space="0" w:color="auto"/>
            <w:bottom w:val="none" w:sz="0" w:space="0" w:color="auto"/>
            <w:right w:val="none" w:sz="0" w:space="0" w:color="auto"/>
          </w:divBdr>
        </w:div>
        <w:div w:id="876746914">
          <w:marLeft w:val="2520"/>
          <w:marRight w:val="0"/>
          <w:marTop w:val="77"/>
          <w:marBottom w:val="0"/>
          <w:divBdr>
            <w:top w:val="none" w:sz="0" w:space="0" w:color="auto"/>
            <w:left w:val="none" w:sz="0" w:space="0" w:color="auto"/>
            <w:bottom w:val="none" w:sz="0" w:space="0" w:color="auto"/>
            <w:right w:val="none" w:sz="0" w:space="0" w:color="auto"/>
          </w:divBdr>
        </w:div>
        <w:div w:id="1288513654">
          <w:marLeft w:val="1800"/>
          <w:marRight w:val="0"/>
          <w:marTop w:val="77"/>
          <w:marBottom w:val="0"/>
          <w:divBdr>
            <w:top w:val="none" w:sz="0" w:space="0" w:color="auto"/>
            <w:left w:val="none" w:sz="0" w:space="0" w:color="auto"/>
            <w:bottom w:val="none" w:sz="0" w:space="0" w:color="auto"/>
            <w:right w:val="none" w:sz="0" w:space="0" w:color="auto"/>
          </w:divBdr>
        </w:div>
        <w:div w:id="1358965739">
          <w:marLeft w:val="1166"/>
          <w:marRight w:val="0"/>
          <w:marTop w:val="77"/>
          <w:marBottom w:val="0"/>
          <w:divBdr>
            <w:top w:val="none" w:sz="0" w:space="0" w:color="auto"/>
            <w:left w:val="none" w:sz="0" w:space="0" w:color="auto"/>
            <w:bottom w:val="none" w:sz="0" w:space="0" w:color="auto"/>
            <w:right w:val="none" w:sz="0" w:space="0" w:color="auto"/>
          </w:divBdr>
        </w:div>
        <w:div w:id="1698964249">
          <w:marLeft w:val="1800"/>
          <w:marRight w:val="0"/>
          <w:marTop w:val="77"/>
          <w:marBottom w:val="0"/>
          <w:divBdr>
            <w:top w:val="none" w:sz="0" w:space="0" w:color="auto"/>
            <w:left w:val="none" w:sz="0" w:space="0" w:color="auto"/>
            <w:bottom w:val="none" w:sz="0" w:space="0" w:color="auto"/>
            <w:right w:val="none" w:sz="0" w:space="0" w:color="auto"/>
          </w:divBdr>
        </w:div>
        <w:div w:id="2123376108">
          <w:marLeft w:val="2520"/>
          <w:marRight w:val="0"/>
          <w:marTop w:val="77"/>
          <w:marBottom w:val="0"/>
          <w:divBdr>
            <w:top w:val="none" w:sz="0" w:space="0" w:color="auto"/>
            <w:left w:val="none" w:sz="0" w:space="0" w:color="auto"/>
            <w:bottom w:val="none" w:sz="0" w:space="0" w:color="auto"/>
            <w:right w:val="none" w:sz="0" w:space="0" w:color="auto"/>
          </w:divBdr>
        </w:div>
      </w:divsChild>
    </w:div>
    <w:div w:id="95830008">
      <w:bodyDiv w:val="1"/>
      <w:marLeft w:val="0"/>
      <w:marRight w:val="0"/>
      <w:marTop w:val="0"/>
      <w:marBottom w:val="0"/>
      <w:divBdr>
        <w:top w:val="none" w:sz="0" w:space="0" w:color="auto"/>
        <w:left w:val="none" w:sz="0" w:space="0" w:color="auto"/>
        <w:bottom w:val="none" w:sz="0" w:space="0" w:color="auto"/>
        <w:right w:val="none" w:sz="0" w:space="0" w:color="auto"/>
      </w:divBdr>
    </w:div>
    <w:div w:id="96295688">
      <w:bodyDiv w:val="1"/>
      <w:marLeft w:val="0"/>
      <w:marRight w:val="0"/>
      <w:marTop w:val="0"/>
      <w:marBottom w:val="0"/>
      <w:divBdr>
        <w:top w:val="none" w:sz="0" w:space="0" w:color="auto"/>
        <w:left w:val="none" w:sz="0" w:space="0" w:color="auto"/>
        <w:bottom w:val="none" w:sz="0" w:space="0" w:color="auto"/>
        <w:right w:val="none" w:sz="0" w:space="0" w:color="auto"/>
      </w:divBdr>
    </w:div>
    <w:div w:id="96876663">
      <w:bodyDiv w:val="1"/>
      <w:marLeft w:val="0"/>
      <w:marRight w:val="0"/>
      <w:marTop w:val="0"/>
      <w:marBottom w:val="0"/>
      <w:divBdr>
        <w:top w:val="none" w:sz="0" w:space="0" w:color="auto"/>
        <w:left w:val="none" w:sz="0" w:space="0" w:color="auto"/>
        <w:bottom w:val="none" w:sz="0" w:space="0" w:color="auto"/>
        <w:right w:val="none" w:sz="0" w:space="0" w:color="auto"/>
      </w:divBdr>
    </w:div>
    <w:div w:id="97217065">
      <w:bodyDiv w:val="1"/>
      <w:marLeft w:val="0"/>
      <w:marRight w:val="0"/>
      <w:marTop w:val="0"/>
      <w:marBottom w:val="0"/>
      <w:divBdr>
        <w:top w:val="none" w:sz="0" w:space="0" w:color="auto"/>
        <w:left w:val="none" w:sz="0" w:space="0" w:color="auto"/>
        <w:bottom w:val="none" w:sz="0" w:space="0" w:color="auto"/>
        <w:right w:val="none" w:sz="0" w:space="0" w:color="auto"/>
      </w:divBdr>
    </w:div>
    <w:div w:id="97407878">
      <w:bodyDiv w:val="1"/>
      <w:marLeft w:val="0"/>
      <w:marRight w:val="0"/>
      <w:marTop w:val="0"/>
      <w:marBottom w:val="0"/>
      <w:divBdr>
        <w:top w:val="none" w:sz="0" w:space="0" w:color="auto"/>
        <w:left w:val="none" w:sz="0" w:space="0" w:color="auto"/>
        <w:bottom w:val="none" w:sz="0" w:space="0" w:color="auto"/>
        <w:right w:val="none" w:sz="0" w:space="0" w:color="auto"/>
      </w:divBdr>
    </w:div>
    <w:div w:id="97989462">
      <w:bodyDiv w:val="1"/>
      <w:marLeft w:val="0"/>
      <w:marRight w:val="0"/>
      <w:marTop w:val="0"/>
      <w:marBottom w:val="0"/>
      <w:divBdr>
        <w:top w:val="none" w:sz="0" w:space="0" w:color="auto"/>
        <w:left w:val="none" w:sz="0" w:space="0" w:color="auto"/>
        <w:bottom w:val="none" w:sz="0" w:space="0" w:color="auto"/>
        <w:right w:val="none" w:sz="0" w:space="0" w:color="auto"/>
      </w:divBdr>
    </w:div>
    <w:div w:id="99037428">
      <w:bodyDiv w:val="1"/>
      <w:marLeft w:val="0"/>
      <w:marRight w:val="0"/>
      <w:marTop w:val="0"/>
      <w:marBottom w:val="0"/>
      <w:divBdr>
        <w:top w:val="none" w:sz="0" w:space="0" w:color="auto"/>
        <w:left w:val="none" w:sz="0" w:space="0" w:color="auto"/>
        <w:bottom w:val="none" w:sz="0" w:space="0" w:color="auto"/>
        <w:right w:val="none" w:sz="0" w:space="0" w:color="auto"/>
      </w:divBdr>
      <w:divsChild>
        <w:div w:id="50737467">
          <w:marLeft w:val="547"/>
          <w:marRight w:val="0"/>
          <w:marTop w:val="115"/>
          <w:marBottom w:val="0"/>
          <w:divBdr>
            <w:top w:val="none" w:sz="0" w:space="0" w:color="auto"/>
            <w:left w:val="none" w:sz="0" w:space="0" w:color="auto"/>
            <w:bottom w:val="none" w:sz="0" w:space="0" w:color="auto"/>
            <w:right w:val="none" w:sz="0" w:space="0" w:color="auto"/>
          </w:divBdr>
        </w:div>
        <w:div w:id="411245034">
          <w:marLeft w:val="547"/>
          <w:marRight w:val="0"/>
          <w:marTop w:val="115"/>
          <w:marBottom w:val="0"/>
          <w:divBdr>
            <w:top w:val="none" w:sz="0" w:space="0" w:color="auto"/>
            <w:left w:val="none" w:sz="0" w:space="0" w:color="auto"/>
            <w:bottom w:val="none" w:sz="0" w:space="0" w:color="auto"/>
            <w:right w:val="none" w:sz="0" w:space="0" w:color="auto"/>
          </w:divBdr>
        </w:div>
        <w:div w:id="517236333">
          <w:marLeft w:val="1166"/>
          <w:marRight w:val="0"/>
          <w:marTop w:val="86"/>
          <w:marBottom w:val="0"/>
          <w:divBdr>
            <w:top w:val="none" w:sz="0" w:space="0" w:color="auto"/>
            <w:left w:val="none" w:sz="0" w:space="0" w:color="auto"/>
            <w:bottom w:val="none" w:sz="0" w:space="0" w:color="auto"/>
            <w:right w:val="none" w:sz="0" w:space="0" w:color="auto"/>
          </w:divBdr>
        </w:div>
        <w:div w:id="1327707125">
          <w:marLeft w:val="1166"/>
          <w:marRight w:val="0"/>
          <w:marTop w:val="96"/>
          <w:marBottom w:val="0"/>
          <w:divBdr>
            <w:top w:val="none" w:sz="0" w:space="0" w:color="auto"/>
            <w:left w:val="none" w:sz="0" w:space="0" w:color="auto"/>
            <w:bottom w:val="none" w:sz="0" w:space="0" w:color="auto"/>
            <w:right w:val="none" w:sz="0" w:space="0" w:color="auto"/>
          </w:divBdr>
        </w:div>
      </w:divsChild>
    </w:div>
    <w:div w:id="99496947">
      <w:bodyDiv w:val="1"/>
      <w:marLeft w:val="0"/>
      <w:marRight w:val="0"/>
      <w:marTop w:val="0"/>
      <w:marBottom w:val="0"/>
      <w:divBdr>
        <w:top w:val="none" w:sz="0" w:space="0" w:color="auto"/>
        <w:left w:val="none" w:sz="0" w:space="0" w:color="auto"/>
        <w:bottom w:val="none" w:sz="0" w:space="0" w:color="auto"/>
        <w:right w:val="none" w:sz="0" w:space="0" w:color="auto"/>
      </w:divBdr>
    </w:div>
    <w:div w:id="99497290">
      <w:bodyDiv w:val="1"/>
      <w:marLeft w:val="0"/>
      <w:marRight w:val="0"/>
      <w:marTop w:val="0"/>
      <w:marBottom w:val="0"/>
      <w:divBdr>
        <w:top w:val="none" w:sz="0" w:space="0" w:color="auto"/>
        <w:left w:val="none" w:sz="0" w:space="0" w:color="auto"/>
        <w:bottom w:val="none" w:sz="0" w:space="0" w:color="auto"/>
        <w:right w:val="none" w:sz="0" w:space="0" w:color="auto"/>
      </w:divBdr>
    </w:div>
    <w:div w:id="100301773">
      <w:bodyDiv w:val="1"/>
      <w:marLeft w:val="0"/>
      <w:marRight w:val="0"/>
      <w:marTop w:val="0"/>
      <w:marBottom w:val="0"/>
      <w:divBdr>
        <w:top w:val="none" w:sz="0" w:space="0" w:color="auto"/>
        <w:left w:val="none" w:sz="0" w:space="0" w:color="auto"/>
        <w:bottom w:val="none" w:sz="0" w:space="0" w:color="auto"/>
        <w:right w:val="none" w:sz="0" w:space="0" w:color="auto"/>
      </w:divBdr>
      <w:divsChild>
        <w:div w:id="309601349">
          <w:marLeft w:val="0"/>
          <w:marRight w:val="0"/>
          <w:marTop w:val="0"/>
          <w:marBottom w:val="0"/>
          <w:divBdr>
            <w:top w:val="none" w:sz="0" w:space="0" w:color="auto"/>
            <w:left w:val="none" w:sz="0" w:space="0" w:color="auto"/>
            <w:bottom w:val="none" w:sz="0" w:space="0" w:color="auto"/>
            <w:right w:val="none" w:sz="0" w:space="0" w:color="auto"/>
          </w:divBdr>
          <w:divsChild>
            <w:div w:id="463012334">
              <w:marLeft w:val="0"/>
              <w:marRight w:val="0"/>
              <w:marTop w:val="0"/>
              <w:marBottom w:val="0"/>
              <w:divBdr>
                <w:top w:val="none" w:sz="0" w:space="0" w:color="auto"/>
                <w:left w:val="none" w:sz="0" w:space="0" w:color="auto"/>
                <w:bottom w:val="none" w:sz="0" w:space="0" w:color="auto"/>
                <w:right w:val="none" w:sz="0" w:space="0" w:color="auto"/>
              </w:divBdr>
            </w:div>
            <w:div w:id="1656565987">
              <w:marLeft w:val="0"/>
              <w:marRight w:val="0"/>
              <w:marTop w:val="0"/>
              <w:marBottom w:val="0"/>
              <w:divBdr>
                <w:top w:val="none" w:sz="0" w:space="0" w:color="auto"/>
                <w:left w:val="none" w:sz="0" w:space="0" w:color="auto"/>
                <w:bottom w:val="none" w:sz="0" w:space="0" w:color="auto"/>
                <w:right w:val="none" w:sz="0" w:space="0" w:color="auto"/>
              </w:divBdr>
            </w:div>
            <w:div w:id="1865706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922578">
      <w:bodyDiv w:val="1"/>
      <w:marLeft w:val="0"/>
      <w:marRight w:val="0"/>
      <w:marTop w:val="0"/>
      <w:marBottom w:val="0"/>
      <w:divBdr>
        <w:top w:val="none" w:sz="0" w:space="0" w:color="auto"/>
        <w:left w:val="none" w:sz="0" w:space="0" w:color="auto"/>
        <w:bottom w:val="none" w:sz="0" w:space="0" w:color="auto"/>
        <w:right w:val="none" w:sz="0" w:space="0" w:color="auto"/>
      </w:divBdr>
    </w:div>
    <w:div w:id="102502704">
      <w:bodyDiv w:val="1"/>
      <w:marLeft w:val="0"/>
      <w:marRight w:val="0"/>
      <w:marTop w:val="0"/>
      <w:marBottom w:val="0"/>
      <w:divBdr>
        <w:top w:val="none" w:sz="0" w:space="0" w:color="auto"/>
        <w:left w:val="none" w:sz="0" w:space="0" w:color="auto"/>
        <w:bottom w:val="none" w:sz="0" w:space="0" w:color="auto"/>
        <w:right w:val="none" w:sz="0" w:space="0" w:color="auto"/>
      </w:divBdr>
    </w:div>
    <w:div w:id="103351299">
      <w:bodyDiv w:val="1"/>
      <w:marLeft w:val="0"/>
      <w:marRight w:val="0"/>
      <w:marTop w:val="0"/>
      <w:marBottom w:val="0"/>
      <w:divBdr>
        <w:top w:val="none" w:sz="0" w:space="0" w:color="auto"/>
        <w:left w:val="none" w:sz="0" w:space="0" w:color="auto"/>
        <w:bottom w:val="none" w:sz="0" w:space="0" w:color="auto"/>
        <w:right w:val="none" w:sz="0" w:space="0" w:color="auto"/>
      </w:divBdr>
    </w:div>
    <w:div w:id="103502790">
      <w:bodyDiv w:val="1"/>
      <w:marLeft w:val="0"/>
      <w:marRight w:val="0"/>
      <w:marTop w:val="0"/>
      <w:marBottom w:val="0"/>
      <w:divBdr>
        <w:top w:val="none" w:sz="0" w:space="0" w:color="auto"/>
        <w:left w:val="none" w:sz="0" w:space="0" w:color="auto"/>
        <w:bottom w:val="none" w:sz="0" w:space="0" w:color="auto"/>
        <w:right w:val="none" w:sz="0" w:space="0" w:color="auto"/>
      </w:divBdr>
    </w:div>
    <w:div w:id="104155653">
      <w:bodyDiv w:val="1"/>
      <w:marLeft w:val="0"/>
      <w:marRight w:val="0"/>
      <w:marTop w:val="0"/>
      <w:marBottom w:val="0"/>
      <w:divBdr>
        <w:top w:val="none" w:sz="0" w:space="0" w:color="auto"/>
        <w:left w:val="none" w:sz="0" w:space="0" w:color="auto"/>
        <w:bottom w:val="none" w:sz="0" w:space="0" w:color="auto"/>
        <w:right w:val="none" w:sz="0" w:space="0" w:color="auto"/>
      </w:divBdr>
    </w:div>
    <w:div w:id="105009144">
      <w:bodyDiv w:val="1"/>
      <w:marLeft w:val="0"/>
      <w:marRight w:val="0"/>
      <w:marTop w:val="0"/>
      <w:marBottom w:val="0"/>
      <w:divBdr>
        <w:top w:val="none" w:sz="0" w:space="0" w:color="auto"/>
        <w:left w:val="none" w:sz="0" w:space="0" w:color="auto"/>
        <w:bottom w:val="none" w:sz="0" w:space="0" w:color="auto"/>
        <w:right w:val="none" w:sz="0" w:space="0" w:color="auto"/>
      </w:divBdr>
      <w:divsChild>
        <w:div w:id="215825662">
          <w:marLeft w:val="1166"/>
          <w:marRight w:val="0"/>
          <w:marTop w:val="115"/>
          <w:marBottom w:val="0"/>
          <w:divBdr>
            <w:top w:val="none" w:sz="0" w:space="0" w:color="auto"/>
            <w:left w:val="none" w:sz="0" w:space="0" w:color="auto"/>
            <w:bottom w:val="none" w:sz="0" w:space="0" w:color="auto"/>
            <w:right w:val="none" w:sz="0" w:space="0" w:color="auto"/>
          </w:divBdr>
        </w:div>
        <w:div w:id="565720360">
          <w:marLeft w:val="1800"/>
          <w:marRight w:val="0"/>
          <w:marTop w:val="96"/>
          <w:marBottom w:val="0"/>
          <w:divBdr>
            <w:top w:val="none" w:sz="0" w:space="0" w:color="auto"/>
            <w:left w:val="none" w:sz="0" w:space="0" w:color="auto"/>
            <w:bottom w:val="none" w:sz="0" w:space="0" w:color="auto"/>
            <w:right w:val="none" w:sz="0" w:space="0" w:color="auto"/>
          </w:divBdr>
        </w:div>
        <w:div w:id="702242447">
          <w:marLeft w:val="1800"/>
          <w:marRight w:val="0"/>
          <w:marTop w:val="96"/>
          <w:marBottom w:val="0"/>
          <w:divBdr>
            <w:top w:val="none" w:sz="0" w:space="0" w:color="auto"/>
            <w:left w:val="none" w:sz="0" w:space="0" w:color="auto"/>
            <w:bottom w:val="none" w:sz="0" w:space="0" w:color="auto"/>
            <w:right w:val="none" w:sz="0" w:space="0" w:color="auto"/>
          </w:divBdr>
        </w:div>
        <w:div w:id="997733267">
          <w:marLeft w:val="547"/>
          <w:marRight w:val="0"/>
          <w:marTop w:val="130"/>
          <w:marBottom w:val="0"/>
          <w:divBdr>
            <w:top w:val="none" w:sz="0" w:space="0" w:color="auto"/>
            <w:left w:val="none" w:sz="0" w:space="0" w:color="auto"/>
            <w:bottom w:val="none" w:sz="0" w:space="0" w:color="auto"/>
            <w:right w:val="none" w:sz="0" w:space="0" w:color="auto"/>
          </w:divBdr>
        </w:div>
        <w:div w:id="1520240619">
          <w:marLeft w:val="547"/>
          <w:marRight w:val="0"/>
          <w:marTop w:val="130"/>
          <w:marBottom w:val="0"/>
          <w:divBdr>
            <w:top w:val="none" w:sz="0" w:space="0" w:color="auto"/>
            <w:left w:val="none" w:sz="0" w:space="0" w:color="auto"/>
            <w:bottom w:val="none" w:sz="0" w:space="0" w:color="auto"/>
            <w:right w:val="none" w:sz="0" w:space="0" w:color="auto"/>
          </w:divBdr>
        </w:div>
        <w:div w:id="1528562286">
          <w:marLeft w:val="1166"/>
          <w:marRight w:val="0"/>
          <w:marTop w:val="115"/>
          <w:marBottom w:val="0"/>
          <w:divBdr>
            <w:top w:val="none" w:sz="0" w:space="0" w:color="auto"/>
            <w:left w:val="none" w:sz="0" w:space="0" w:color="auto"/>
            <w:bottom w:val="none" w:sz="0" w:space="0" w:color="auto"/>
            <w:right w:val="none" w:sz="0" w:space="0" w:color="auto"/>
          </w:divBdr>
        </w:div>
        <w:div w:id="1637906914">
          <w:marLeft w:val="547"/>
          <w:marRight w:val="0"/>
          <w:marTop w:val="130"/>
          <w:marBottom w:val="0"/>
          <w:divBdr>
            <w:top w:val="none" w:sz="0" w:space="0" w:color="auto"/>
            <w:left w:val="none" w:sz="0" w:space="0" w:color="auto"/>
            <w:bottom w:val="none" w:sz="0" w:space="0" w:color="auto"/>
            <w:right w:val="none" w:sz="0" w:space="0" w:color="auto"/>
          </w:divBdr>
        </w:div>
        <w:div w:id="1764835235">
          <w:marLeft w:val="547"/>
          <w:marRight w:val="0"/>
          <w:marTop w:val="130"/>
          <w:marBottom w:val="0"/>
          <w:divBdr>
            <w:top w:val="none" w:sz="0" w:space="0" w:color="auto"/>
            <w:left w:val="none" w:sz="0" w:space="0" w:color="auto"/>
            <w:bottom w:val="none" w:sz="0" w:space="0" w:color="auto"/>
            <w:right w:val="none" w:sz="0" w:space="0" w:color="auto"/>
          </w:divBdr>
        </w:div>
        <w:div w:id="1796295708">
          <w:marLeft w:val="1800"/>
          <w:marRight w:val="0"/>
          <w:marTop w:val="96"/>
          <w:marBottom w:val="0"/>
          <w:divBdr>
            <w:top w:val="none" w:sz="0" w:space="0" w:color="auto"/>
            <w:left w:val="none" w:sz="0" w:space="0" w:color="auto"/>
            <w:bottom w:val="none" w:sz="0" w:space="0" w:color="auto"/>
            <w:right w:val="none" w:sz="0" w:space="0" w:color="auto"/>
          </w:divBdr>
        </w:div>
        <w:div w:id="1952318544">
          <w:marLeft w:val="547"/>
          <w:marRight w:val="0"/>
          <w:marTop w:val="130"/>
          <w:marBottom w:val="0"/>
          <w:divBdr>
            <w:top w:val="none" w:sz="0" w:space="0" w:color="auto"/>
            <w:left w:val="none" w:sz="0" w:space="0" w:color="auto"/>
            <w:bottom w:val="none" w:sz="0" w:space="0" w:color="auto"/>
            <w:right w:val="none" w:sz="0" w:space="0" w:color="auto"/>
          </w:divBdr>
        </w:div>
      </w:divsChild>
    </w:div>
    <w:div w:id="105202907">
      <w:bodyDiv w:val="1"/>
      <w:marLeft w:val="0"/>
      <w:marRight w:val="0"/>
      <w:marTop w:val="0"/>
      <w:marBottom w:val="0"/>
      <w:divBdr>
        <w:top w:val="none" w:sz="0" w:space="0" w:color="auto"/>
        <w:left w:val="none" w:sz="0" w:space="0" w:color="auto"/>
        <w:bottom w:val="none" w:sz="0" w:space="0" w:color="auto"/>
        <w:right w:val="none" w:sz="0" w:space="0" w:color="auto"/>
      </w:divBdr>
    </w:div>
    <w:div w:id="105663155">
      <w:bodyDiv w:val="1"/>
      <w:marLeft w:val="0"/>
      <w:marRight w:val="0"/>
      <w:marTop w:val="0"/>
      <w:marBottom w:val="0"/>
      <w:divBdr>
        <w:top w:val="none" w:sz="0" w:space="0" w:color="auto"/>
        <w:left w:val="none" w:sz="0" w:space="0" w:color="auto"/>
        <w:bottom w:val="none" w:sz="0" w:space="0" w:color="auto"/>
        <w:right w:val="none" w:sz="0" w:space="0" w:color="auto"/>
      </w:divBdr>
    </w:div>
    <w:div w:id="105780658">
      <w:bodyDiv w:val="1"/>
      <w:marLeft w:val="0"/>
      <w:marRight w:val="0"/>
      <w:marTop w:val="0"/>
      <w:marBottom w:val="0"/>
      <w:divBdr>
        <w:top w:val="none" w:sz="0" w:space="0" w:color="auto"/>
        <w:left w:val="none" w:sz="0" w:space="0" w:color="auto"/>
        <w:bottom w:val="none" w:sz="0" w:space="0" w:color="auto"/>
        <w:right w:val="none" w:sz="0" w:space="0" w:color="auto"/>
      </w:divBdr>
    </w:div>
    <w:div w:id="106000619">
      <w:bodyDiv w:val="1"/>
      <w:marLeft w:val="0"/>
      <w:marRight w:val="0"/>
      <w:marTop w:val="0"/>
      <w:marBottom w:val="0"/>
      <w:divBdr>
        <w:top w:val="none" w:sz="0" w:space="0" w:color="auto"/>
        <w:left w:val="none" w:sz="0" w:space="0" w:color="auto"/>
        <w:bottom w:val="none" w:sz="0" w:space="0" w:color="auto"/>
        <w:right w:val="none" w:sz="0" w:space="0" w:color="auto"/>
      </w:divBdr>
    </w:div>
    <w:div w:id="106589590">
      <w:bodyDiv w:val="1"/>
      <w:marLeft w:val="0"/>
      <w:marRight w:val="0"/>
      <w:marTop w:val="0"/>
      <w:marBottom w:val="0"/>
      <w:divBdr>
        <w:top w:val="none" w:sz="0" w:space="0" w:color="auto"/>
        <w:left w:val="none" w:sz="0" w:space="0" w:color="auto"/>
        <w:bottom w:val="none" w:sz="0" w:space="0" w:color="auto"/>
        <w:right w:val="none" w:sz="0" w:space="0" w:color="auto"/>
      </w:divBdr>
      <w:divsChild>
        <w:div w:id="76485623">
          <w:marLeft w:val="547"/>
          <w:marRight w:val="0"/>
          <w:marTop w:val="96"/>
          <w:marBottom w:val="0"/>
          <w:divBdr>
            <w:top w:val="none" w:sz="0" w:space="0" w:color="auto"/>
            <w:left w:val="none" w:sz="0" w:space="0" w:color="auto"/>
            <w:bottom w:val="none" w:sz="0" w:space="0" w:color="auto"/>
            <w:right w:val="none" w:sz="0" w:space="0" w:color="auto"/>
          </w:divBdr>
        </w:div>
        <w:div w:id="483592499">
          <w:marLeft w:val="1166"/>
          <w:marRight w:val="0"/>
          <w:marTop w:val="77"/>
          <w:marBottom w:val="0"/>
          <w:divBdr>
            <w:top w:val="none" w:sz="0" w:space="0" w:color="auto"/>
            <w:left w:val="none" w:sz="0" w:space="0" w:color="auto"/>
            <w:bottom w:val="none" w:sz="0" w:space="0" w:color="auto"/>
            <w:right w:val="none" w:sz="0" w:space="0" w:color="auto"/>
          </w:divBdr>
        </w:div>
        <w:div w:id="648050377">
          <w:marLeft w:val="1166"/>
          <w:marRight w:val="0"/>
          <w:marTop w:val="77"/>
          <w:marBottom w:val="0"/>
          <w:divBdr>
            <w:top w:val="none" w:sz="0" w:space="0" w:color="auto"/>
            <w:left w:val="none" w:sz="0" w:space="0" w:color="auto"/>
            <w:bottom w:val="none" w:sz="0" w:space="0" w:color="auto"/>
            <w:right w:val="none" w:sz="0" w:space="0" w:color="auto"/>
          </w:divBdr>
        </w:div>
      </w:divsChild>
    </w:div>
    <w:div w:id="106628598">
      <w:bodyDiv w:val="1"/>
      <w:marLeft w:val="0"/>
      <w:marRight w:val="0"/>
      <w:marTop w:val="0"/>
      <w:marBottom w:val="0"/>
      <w:divBdr>
        <w:top w:val="none" w:sz="0" w:space="0" w:color="auto"/>
        <w:left w:val="none" w:sz="0" w:space="0" w:color="auto"/>
        <w:bottom w:val="none" w:sz="0" w:space="0" w:color="auto"/>
        <w:right w:val="none" w:sz="0" w:space="0" w:color="auto"/>
      </w:divBdr>
    </w:div>
    <w:div w:id="107892553">
      <w:bodyDiv w:val="1"/>
      <w:marLeft w:val="0"/>
      <w:marRight w:val="0"/>
      <w:marTop w:val="0"/>
      <w:marBottom w:val="0"/>
      <w:divBdr>
        <w:top w:val="none" w:sz="0" w:space="0" w:color="auto"/>
        <w:left w:val="none" w:sz="0" w:space="0" w:color="auto"/>
        <w:bottom w:val="none" w:sz="0" w:space="0" w:color="auto"/>
        <w:right w:val="none" w:sz="0" w:space="0" w:color="auto"/>
      </w:divBdr>
    </w:div>
    <w:div w:id="108621365">
      <w:bodyDiv w:val="1"/>
      <w:marLeft w:val="0"/>
      <w:marRight w:val="0"/>
      <w:marTop w:val="0"/>
      <w:marBottom w:val="0"/>
      <w:divBdr>
        <w:top w:val="none" w:sz="0" w:space="0" w:color="auto"/>
        <w:left w:val="none" w:sz="0" w:space="0" w:color="auto"/>
        <w:bottom w:val="none" w:sz="0" w:space="0" w:color="auto"/>
        <w:right w:val="none" w:sz="0" w:space="0" w:color="auto"/>
      </w:divBdr>
    </w:div>
    <w:div w:id="108623039">
      <w:bodyDiv w:val="1"/>
      <w:marLeft w:val="0"/>
      <w:marRight w:val="0"/>
      <w:marTop w:val="0"/>
      <w:marBottom w:val="0"/>
      <w:divBdr>
        <w:top w:val="none" w:sz="0" w:space="0" w:color="auto"/>
        <w:left w:val="none" w:sz="0" w:space="0" w:color="auto"/>
        <w:bottom w:val="none" w:sz="0" w:space="0" w:color="auto"/>
        <w:right w:val="none" w:sz="0" w:space="0" w:color="auto"/>
      </w:divBdr>
      <w:divsChild>
        <w:div w:id="263657667">
          <w:marLeft w:val="547"/>
          <w:marRight w:val="0"/>
          <w:marTop w:val="115"/>
          <w:marBottom w:val="0"/>
          <w:divBdr>
            <w:top w:val="none" w:sz="0" w:space="0" w:color="auto"/>
            <w:left w:val="none" w:sz="0" w:space="0" w:color="auto"/>
            <w:bottom w:val="none" w:sz="0" w:space="0" w:color="auto"/>
            <w:right w:val="none" w:sz="0" w:space="0" w:color="auto"/>
          </w:divBdr>
        </w:div>
      </w:divsChild>
    </w:div>
    <w:div w:id="108939147">
      <w:bodyDiv w:val="1"/>
      <w:marLeft w:val="0"/>
      <w:marRight w:val="0"/>
      <w:marTop w:val="0"/>
      <w:marBottom w:val="0"/>
      <w:divBdr>
        <w:top w:val="none" w:sz="0" w:space="0" w:color="auto"/>
        <w:left w:val="none" w:sz="0" w:space="0" w:color="auto"/>
        <w:bottom w:val="none" w:sz="0" w:space="0" w:color="auto"/>
        <w:right w:val="none" w:sz="0" w:space="0" w:color="auto"/>
      </w:divBdr>
    </w:div>
    <w:div w:id="109401756">
      <w:bodyDiv w:val="1"/>
      <w:marLeft w:val="0"/>
      <w:marRight w:val="0"/>
      <w:marTop w:val="0"/>
      <w:marBottom w:val="0"/>
      <w:divBdr>
        <w:top w:val="none" w:sz="0" w:space="0" w:color="auto"/>
        <w:left w:val="none" w:sz="0" w:space="0" w:color="auto"/>
        <w:bottom w:val="none" w:sz="0" w:space="0" w:color="auto"/>
        <w:right w:val="none" w:sz="0" w:space="0" w:color="auto"/>
      </w:divBdr>
      <w:divsChild>
        <w:div w:id="77485704">
          <w:marLeft w:val="1800"/>
          <w:marRight w:val="0"/>
          <w:marTop w:val="100"/>
          <w:marBottom w:val="0"/>
          <w:divBdr>
            <w:top w:val="none" w:sz="0" w:space="0" w:color="auto"/>
            <w:left w:val="none" w:sz="0" w:space="0" w:color="auto"/>
            <w:bottom w:val="none" w:sz="0" w:space="0" w:color="auto"/>
            <w:right w:val="none" w:sz="0" w:space="0" w:color="auto"/>
          </w:divBdr>
        </w:div>
        <w:div w:id="79329946">
          <w:marLeft w:val="1800"/>
          <w:marRight w:val="0"/>
          <w:marTop w:val="100"/>
          <w:marBottom w:val="0"/>
          <w:divBdr>
            <w:top w:val="none" w:sz="0" w:space="0" w:color="auto"/>
            <w:left w:val="none" w:sz="0" w:space="0" w:color="auto"/>
            <w:bottom w:val="none" w:sz="0" w:space="0" w:color="auto"/>
            <w:right w:val="none" w:sz="0" w:space="0" w:color="auto"/>
          </w:divBdr>
        </w:div>
        <w:div w:id="201523564">
          <w:marLeft w:val="1080"/>
          <w:marRight w:val="0"/>
          <w:marTop w:val="100"/>
          <w:marBottom w:val="0"/>
          <w:divBdr>
            <w:top w:val="none" w:sz="0" w:space="0" w:color="auto"/>
            <w:left w:val="none" w:sz="0" w:space="0" w:color="auto"/>
            <w:bottom w:val="none" w:sz="0" w:space="0" w:color="auto"/>
            <w:right w:val="none" w:sz="0" w:space="0" w:color="auto"/>
          </w:divBdr>
        </w:div>
        <w:div w:id="585696899">
          <w:marLeft w:val="1800"/>
          <w:marRight w:val="0"/>
          <w:marTop w:val="100"/>
          <w:marBottom w:val="0"/>
          <w:divBdr>
            <w:top w:val="none" w:sz="0" w:space="0" w:color="auto"/>
            <w:left w:val="none" w:sz="0" w:space="0" w:color="auto"/>
            <w:bottom w:val="none" w:sz="0" w:space="0" w:color="auto"/>
            <w:right w:val="none" w:sz="0" w:space="0" w:color="auto"/>
          </w:divBdr>
        </w:div>
        <w:div w:id="621309396">
          <w:marLeft w:val="1800"/>
          <w:marRight w:val="0"/>
          <w:marTop w:val="100"/>
          <w:marBottom w:val="0"/>
          <w:divBdr>
            <w:top w:val="none" w:sz="0" w:space="0" w:color="auto"/>
            <w:left w:val="none" w:sz="0" w:space="0" w:color="auto"/>
            <w:bottom w:val="none" w:sz="0" w:space="0" w:color="auto"/>
            <w:right w:val="none" w:sz="0" w:space="0" w:color="auto"/>
          </w:divBdr>
        </w:div>
        <w:div w:id="801458862">
          <w:marLeft w:val="1800"/>
          <w:marRight w:val="0"/>
          <w:marTop w:val="100"/>
          <w:marBottom w:val="0"/>
          <w:divBdr>
            <w:top w:val="none" w:sz="0" w:space="0" w:color="auto"/>
            <w:left w:val="none" w:sz="0" w:space="0" w:color="auto"/>
            <w:bottom w:val="none" w:sz="0" w:space="0" w:color="auto"/>
            <w:right w:val="none" w:sz="0" w:space="0" w:color="auto"/>
          </w:divBdr>
        </w:div>
        <w:div w:id="895361795">
          <w:marLeft w:val="1080"/>
          <w:marRight w:val="0"/>
          <w:marTop w:val="100"/>
          <w:marBottom w:val="0"/>
          <w:divBdr>
            <w:top w:val="none" w:sz="0" w:space="0" w:color="auto"/>
            <w:left w:val="none" w:sz="0" w:space="0" w:color="auto"/>
            <w:bottom w:val="none" w:sz="0" w:space="0" w:color="auto"/>
            <w:right w:val="none" w:sz="0" w:space="0" w:color="auto"/>
          </w:divBdr>
        </w:div>
        <w:div w:id="913322160">
          <w:marLeft w:val="1800"/>
          <w:marRight w:val="0"/>
          <w:marTop w:val="100"/>
          <w:marBottom w:val="0"/>
          <w:divBdr>
            <w:top w:val="none" w:sz="0" w:space="0" w:color="auto"/>
            <w:left w:val="none" w:sz="0" w:space="0" w:color="auto"/>
            <w:bottom w:val="none" w:sz="0" w:space="0" w:color="auto"/>
            <w:right w:val="none" w:sz="0" w:space="0" w:color="auto"/>
          </w:divBdr>
        </w:div>
        <w:div w:id="1021472570">
          <w:marLeft w:val="1800"/>
          <w:marRight w:val="0"/>
          <w:marTop w:val="100"/>
          <w:marBottom w:val="0"/>
          <w:divBdr>
            <w:top w:val="none" w:sz="0" w:space="0" w:color="auto"/>
            <w:left w:val="none" w:sz="0" w:space="0" w:color="auto"/>
            <w:bottom w:val="none" w:sz="0" w:space="0" w:color="auto"/>
            <w:right w:val="none" w:sz="0" w:space="0" w:color="auto"/>
          </w:divBdr>
        </w:div>
        <w:div w:id="1082147181">
          <w:marLeft w:val="1800"/>
          <w:marRight w:val="0"/>
          <w:marTop w:val="100"/>
          <w:marBottom w:val="0"/>
          <w:divBdr>
            <w:top w:val="none" w:sz="0" w:space="0" w:color="auto"/>
            <w:left w:val="none" w:sz="0" w:space="0" w:color="auto"/>
            <w:bottom w:val="none" w:sz="0" w:space="0" w:color="auto"/>
            <w:right w:val="none" w:sz="0" w:space="0" w:color="auto"/>
          </w:divBdr>
        </w:div>
        <w:div w:id="1368405958">
          <w:marLeft w:val="1080"/>
          <w:marRight w:val="0"/>
          <w:marTop w:val="100"/>
          <w:marBottom w:val="0"/>
          <w:divBdr>
            <w:top w:val="none" w:sz="0" w:space="0" w:color="auto"/>
            <w:left w:val="none" w:sz="0" w:space="0" w:color="auto"/>
            <w:bottom w:val="none" w:sz="0" w:space="0" w:color="auto"/>
            <w:right w:val="none" w:sz="0" w:space="0" w:color="auto"/>
          </w:divBdr>
        </w:div>
        <w:div w:id="1952475852">
          <w:marLeft w:val="1800"/>
          <w:marRight w:val="0"/>
          <w:marTop w:val="100"/>
          <w:marBottom w:val="0"/>
          <w:divBdr>
            <w:top w:val="none" w:sz="0" w:space="0" w:color="auto"/>
            <w:left w:val="none" w:sz="0" w:space="0" w:color="auto"/>
            <w:bottom w:val="none" w:sz="0" w:space="0" w:color="auto"/>
            <w:right w:val="none" w:sz="0" w:space="0" w:color="auto"/>
          </w:divBdr>
        </w:div>
        <w:div w:id="2076976023">
          <w:marLeft w:val="360"/>
          <w:marRight w:val="0"/>
          <w:marTop w:val="200"/>
          <w:marBottom w:val="0"/>
          <w:divBdr>
            <w:top w:val="none" w:sz="0" w:space="0" w:color="auto"/>
            <w:left w:val="none" w:sz="0" w:space="0" w:color="auto"/>
            <w:bottom w:val="none" w:sz="0" w:space="0" w:color="auto"/>
            <w:right w:val="none" w:sz="0" w:space="0" w:color="auto"/>
          </w:divBdr>
        </w:div>
        <w:div w:id="2115516924">
          <w:marLeft w:val="1080"/>
          <w:marRight w:val="0"/>
          <w:marTop w:val="100"/>
          <w:marBottom w:val="0"/>
          <w:divBdr>
            <w:top w:val="none" w:sz="0" w:space="0" w:color="auto"/>
            <w:left w:val="none" w:sz="0" w:space="0" w:color="auto"/>
            <w:bottom w:val="none" w:sz="0" w:space="0" w:color="auto"/>
            <w:right w:val="none" w:sz="0" w:space="0" w:color="auto"/>
          </w:divBdr>
        </w:div>
      </w:divsChild>
    </w:div>
    <w:div w:id="109666836">
      <w:bodyDiv w:val="1"/>
      <w:marLeft w:val="0"/>
      <w:marRight w:val="0"/>
      <w:marTop w:val="0"/>
      <w:marBottom w:val="0"/>
      <w:divBdr>
        <w:top w:val="none" w:sz="0" w:space="0" w:color="auto"/>
        <w:left w:val="none" w:sz="0" w:space="0" w:color="auto"/>
        <w:bottom w:val="none" w:sz="0" w:space="0" w:color="auto"/>
        <w:right w:val="none" w:sz="0" w:space="0" w:color="auto"/>
      </w:divBdr>
    </w:div>
    <w:div w:id="109669588">
      <w:bodyDiv w:val="1"/>
      <w:marLeft w:val="0"/>
      <w:marRight w:val="0"/>
      <w:marTop w:val="0"/>
      <w:marBottom w:val="0"/>
      <w:divBdr>
        <w:top w:val="none" w:sz="0" w:space="0" w:color="auto"/>
        <w:left w:val="none" w:sz="0" w:space="0" w:color="auto"/>
        <w:bottom w:val="none" w:sz="0" w:space="0" w:color="auto"/>
        <w:right w:val="none" w:sz="0" w:space="0" w:color="auto"/>
      </w:divBdr>
    </w:div>
    <w:div w:id="110252251">
      <w:bodyDiv w:val="1"/>
      <w:marLeft w:val="0"/>
      <w:marRight w:val="0"/>
      <w:marTop w:val="0"/>
      <w:marBottom w:val="0"/>
      <w:divBdr>
        <w:top w:val="none" w:sz="0" w:space="0" w:color="auto"/>
        <w:left w:val="none" w:sz="0" w:space="0" w:color="auto"/>
        <w:bottom w:val="none" w:sz="0" w:space="0" w:color="auto"/>
        <w:right w:val="none" w:sz="0" w:space="0" w:color="auto"/>
      </w:divBdr>
      <w:divsChild>
        <w:div w:id="617179741">
          <w:marLeft w:val="547"/>
          <w:marRight w:val="0"/>
          <w:marTop w:val="0"/>
          <w:marBottom w:val="0"/>
          <w:divBdr>
            <w:top w:val="none" w:sz="0" w:space="0" w:color="auto"/>
            <w:left w:val="none" w:sz="0" w:space="0" w:color="auto"/>
            <w:bottom w:val="none" w:sz="0" w:space="0" w:color="auto"/>
            <w:right w:val="none" w:sz="0" w:space="0" w:color="auto"/>
          </w:divBdr>
        </w:div>
      </w:divsChild>
    </w:div>
    <w:div w:id="110321561">
      <w:bodyDiv w:val="1"/>
      <w:marLeft w:val="0"/>
      <w:marRight w:val="0"/>
      <w:marTop w:val="0"/>
      <w:marBottom w:val="0"/>
      <w:divBdr>
        <w:top w:val="none" w:sz="0" w:space="0" w:color="auto"/>
        <w:left w:val="none" w:sz="0" w:space="0" w:color="auto"/>
        <w:bottom w:val="none" w:sz="0" w:space="0" w:color="auto"/>
        <w:right w:val="none" w:sz="0" w:space="0" w:color="auto"/>
      </w:divBdr>
      <w:divsChild>
        <w:div w:id="134878093">
          <w:marLeft w:val="547"/>
          <w:marRight w:val="0"/>
          <w:marTop w:val="154"/>
          <w:marBottom w:val="0"/>
          <w:divBdr>
            <w:top w:val="none" w:sz="0" w:space="0" w:color="auto"/>
            <w:left w:val="none" w:sz="0" w:space="0" w:color="auto"/>
            <w:bottom w:val="none" w:sz="0" w:space="0" w:color="auto"/>
            <w:right w:val="none" w:sz="0" w:space="0" w:color="auto"/>
          </w:divBdr>
        </w:div>
        <w:div w:id="320306872">
          <w:marLeft w:val="547"/>
          <w:marRight w:val="0"/>
          <w:marTop w:val="154"/>
          <w:marBottom w:val="0"/>
          <w:divBdr>
            <w:top w:val="none" w:sz="0" w:space="0" w:color="auto"/>
            <w:left w:val="none" w:sz="0" w:space="0" w:color="auto"/>
            <w:bottom w:val="none" w:sz="0" w:space="0" w:color="auto"/>
            <w:right w:val="none" w:sz="0" w:space="0" w:color="auto"/>
          </w:divBdr>
        </w:div>
        <w:div w:id="488715353">
          <w:marLeft w:val="547"/>
          <w:marRight w:val="0"/>
          <w:marTop w:val="154"/>
          <w:marBottom w:val="0"/>
          <w:divBdr>
            <w:top w:val="none" w:sz="0" w:space="0" w:color="auto"/>
            <w:left w:val="none" w:sz="0" w:space="0" w:color="auto"/>
            <w:bottom w:val="none" w:sz="0" w:space="0" w:color="auto"/>
            <w:right w:val="none" w:sz="0" w:space="0" w:color="auto"/>
          </w:divBdr>
        </w:div>
        <w:div w:id="1042244619">
          <w:marLeft w:val="547"/>
          <w:marRight w:val="0"/>
          <w:marTop w:val="154"/>
          <w:marBottom w:val="0"/>
          <w:divBdr>
            <w:top w:val="none" w:sz="0" w:space="0" w:color="auto"/>
            <w:left w:val="none" w:sz="0" w:space="0" w:color="auto"/>
            <w:bottom w:val="none" w:sz="0" w:space="0" w:color="auto"/>
            <w:right w:val="none" w:sz="0" w:space="0" w:color="auto"/>
          </w:divBdr>
        </w:div>
      </w:divsChild>
    </w:div>
    <w:div w:id="110511958">
      <w:bodyDiv w:val="1"/>
      <w:marLeft w:val="0"/>
      <w:marRight w:val="0"/>
      <w:marTop w:val="0"/>
      <w:marBottom w:val="0"/>
      <w:divBdr>
        <w:top w:val="none" w:sz="0" w:space="0" w:color="auto"/>
        <w:left w:val="none" w:sz="0" w:space="0" w:color="auto"/>
        <w:bottom w:val="none" w:sz="0" w:space="0" w:color="auto"/>
        <w:right w:val="none" w:sz="0" w:space="0" w:color="auto"/>
      </w:divBdr>
    </w:div>
    <w:div w:id="110518421">
      <w:bodyDiv w:val="1"/>
      <w:marLeft w:val="0"/>
      <w:marRight w:val="0"/>
      <w:marTop w:val="0"/>
      <w:marBottom w:val="0"/>
      <w:divBdr>
        <w:top w:val="none" w:sz="0" w:space="0" w:color="auto"/>
        <w:left w:val="none" w:sz="0" w:space="0" w:color="auto"/>
        <w:bottom w:val="none" w:sz="0" w:space="0" w:color="auto"/>
        <w:right w:val="none" w:sz="0" w:space="0" w:color="auto"/>
      </w:divBdr>
      <w:divsChild>
        <w:div w:id="197623745">
          <w:marLeft w:val="547"/>
          <w:marRight w:val="0"/>
          <w:marTop w:val="154"/>
          <w:marBottom w:val="0"/>
          <w:divBdr>
            <w:top w:val="none" w:sz="0" w:space="0" w:color="auto"/>
            <w:left w:val="none" w:sz="0" w:space="0" w:color="auto"/>
            <w:bottom w:val="none" w:sz="0" w:space="0" w:color="auto"/>
            <w:right w:val="none" w:sz="0" w:space="0" w:color="auto"/>
          </w:divBdr>
        </w:div>
        <w:div w:id="1612664801">
          <w:marLeft w:val="547"/>
          <w:marRight w:val="0"/>
          <w:marTop w:val="154"/>
          <w:marBottom w:val="0"/>
          <w:divBdr>
            <w:top w:val="none" w:sz="0" w:space="0" w:color="auto"/>
            <w:left w:val="none" w:sz="0" w:space="0" w:color="auto"/>
            <w:bottom w:val="none" w:sz="0" w:space="0" w:color="auto"/>
            <w:right w:val="none" w:sz="0" w:space="0" w:color="auto"/>
          </w:divBdr>
        </w:div>
      </w:divsChild>
    </w:div>
    <w:div w:id="111169273">
      <w:bodyDiv w:val="1"/>
      <w:marLeft w:val="0"/>
      <w:marRight w:val="0"/>
      <w:marTop w:val="0"/>
      <w:marBottom w:val="0"/>
      <w:divBdr>
        <w:top w:val="none" w:sz="0" w:space="0" w:color="auto"/>
        <w:left w:val="none" w:sz="0" w:space="0" w:color="auto"/>
        <w:bottom w:val="none" w:sz="0" w:space="0" w:color="auto"/>
        <w:right w:val="none" w:sz="0" w:space="0" w:color="auto"/>
      </w:divBdr>
    </w:div>
    <w:div w:id="111480175">
      <w:bodyDiv w:val="1"/>
      <w:marLeft w:val="0"/>
      <w:marRight w:val="0"/>
      <w:marTop w:val="0"/>
      <w:marBottom w:val="0"/>
      <w:divBdr>
        <w:top w:val="none" w:sz="0" w:space="0" w:color="auto"/>
        <w:left w:val="none" w:sz="0" w:space="0" w:color="auto"/>
        <w:bottom w:val="none" w:sz="0" w:space="0" w:color="auto"/>
        <w:right w:val="none" w:sz="0" w:space="0" w:color="auto"/>
      </w:divBdr>
    </w:div>
    <w:div w:id="111944163">
      <w:bodyDiv w:val="1"/>
      <w:marLeft w:val="0"/>
      <w:marRight w:val="0"/>
      <w:marTop w:val="0"/>
      <w:marBottom w:val="0"/>
      <w:divBdr>
        <w:top w:val="none" w:sz="0" w:space="0" w:color="auto"/>
        <w:left w:val="none" w:sz="0" w:space="0" w:color="auto"/>
        <w:bottom w:val="none" w:sz="0" w:space="0" w:color="auto"/>
        <w:right w:val="none" w:sz="0" w:space="0" w:color="auto"/>
      </w:divBdr>
    </w:div>
    <w:div w:id="112022891">
      <w:bodyDiv w:val="1"/>
      <w:marLeft w:val="0"/>
      <w:marRight w:val="0"/>
      <w:marTop w:val="0"/>
      <w:marBottom w:val="0"/>
      <w:divBdr>
        <w:top w:val="none" w:sz="0" w:space="0" w:color="auto"/>
        <w:left w:val="none" w:sz="0" w:space="0" w:color="auto"/>
        <w:bottom w:val="none" w:sz="0" w:space="0" w:color="auto"/>
        <w:right w:val="none" w:sz="0" w:space="0" w:color="auto"/>
      </w:divBdr>
    </w:div>
    <w:div w:id="112284796">
      <w:bodyDiv w:val="1"/>
      <w:marLeft w:val="0"/>
      <w:marRight w:val="0"/>
      <w:marTop w:val="0"/>
      <w:marBottom w:val="0"/>
      <w:divBdr>
        <w:top w:val="none" w:sz="0" w:space="0" w:color="auto"/>
        <w:left w:val="none" w:sz="0" w:space="0" w:color="auto"/>
        <w:bottom w:val="none" w:sz="0" w:space="0" w:color="auto"/>
        <w:right w:val="none" w:sz="0" w:space="0" w:color="auto"/>
      </w:divBdr>
    </w:div>
    <w:div w:id="112746698">
      <w:bodyDiv w:val="1"/>
      <w:marLeft w:val="0"/>
      <w:marRight w:val="0"/>
      <w:marTop w:val="0"/>
      <w:marBottom w:val="0"/>
      <w:divBdr>
        <w:top w:val="none" w:sz="0" w:space="0" w:color="auto"/>
        <w:left w:val="none" w:sz="0" w:space="0" w:color="auto"/>
        <w:bottom w:val="none" w:sz="0" w:space="0" w:color="auto"/>
        <w:right w:val="none" w:sz="0" w:space="0" w:color="auto"/>
      </w:divBdr>
    </w:div>
    <w:div w:id="113332233">
      <w:bodyDiv w:val="1"/>
      <w:marLeft w:val="0"/>
      <w:marRight w:val="0"/>
      <w:marTop w:val="0"/>
      <w:marBottom w:val="0"/>
      <w:divBdr>
        <w:top w:val="none" w:sz="0" w:space="0" w:color="auto"/>
        <w:left w:val="none" w:sz="0" w:space="0" w:color="auto"/>
        <w:bottom w:val="none" w:sz="0" w:space="0" w:color="auto"/>
        <w:right w:val="none" w:sz="0" w:space="0" w:color="auto"/>
      </w:divBdr>
      <w:divsChild>
        <w:div w:id="864749899">
          <w:marLeft w:val="0"/>
          <w:marRight w:val="0"/>
          <w:marTop w:val="0"/>
          <w:marBottom w:val="0"/>
          <w:divBdr>
            <w:top w:val="none" w:sz="0" w:space="0" w:color="auto"/>
            <w:left w:val="none" w:sz="0" w:space="0" w:color="auto"/>
            <w:bottom w:val="none" w:sz="0" w:space="0" w:color="auto"/>
            <w:right w:val="none" w:sz="0" w:space="0" w:color="auto"/>
          </w:divBdr>
          <w:divsChild>
            <w:div w:id="814564486">
              <w:marLeft w:val="0"/>
              <w:marRight w:val="0"/>
              <w:marTop w:val="0"/>
              <w:marBottom w:val="0"/>
              <w:divBdr>
                <w:top w:val="none" w:sz="0" w:space="0" w:color="auto"/>
                <w:left w:val="none" w:sz="0" w:space="0" w:color="auto"/>
                <w:bottom w:val="none" w:sz="0" w:space="0" w:color="auto"/>
                <w:right w:val="none" w:sz="0" w:space="0" w:color="auto"/>
              </w:divBdr>
            </w:div>
            <w:div w:id="996499437">
              <w:marLeft w:val="0"/>
              <w:marRight w:val="0"/>
              <w:marTop w:val="0"/>
              <w:marBottom w:val="0"/>
              <w:divBdr>
                <w:top w:val="none" w:sz="0" w:space="0" w:color="auto"/>
                <w:left w:val="none" w:sz="0" w:space="0" w:color="auto"/>
                <w:bottom w:val="none" w:sz="0" w:space="0" w:color="auto"/>
                <w:right w:val="none" w:sz="0" w:space="0" w:color="auto"/>
              </w:divBdr>
            </w:div>
            <w:div w:id="142233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35387">
      <w:bodyDiv w:val="1"/>
      <w:marLeft w:val="0"/>
      <w:marRight w:val="0"/>
      <w:marTop w:val="0"/>
      <w:marBottom w:val="0"/>
      <w:divBdr>
        <w:top w:val="none" w:sz="0" w:space="0" w:color="auto"/>
        <w:left w:val="none" w:sz="0" w:space="0" w:color="auto"/>
        <w:bottom w:val="none" w:sz="0" w:space="0" w:color="auto"/>
        <w:right w:val="none" w:sz="0" w:space="0" w:color="auto"/>
      </w:divBdr>
    </w:div>
    <w:div w:id="115568762">
      <w:bodyDiv w:val="1"/>
      <w:marLeft w:val="0"/>
      <w:marRight w:val="0"/>
      <w:marTop w:val="0"/>
      <w:marBottom w:val="0"/>
      <w:divBdr>
        <w:top w:val="none" w:sz="0" w:space="0" w:color="auto"/>
        <w:left w:val="none" w:sz="0" w:space="0" w:color="auto"/>
        <w:bottom w:val="none" w:sz="0" w:space="0" w:color="auto"/>
        <w:right w:val="none" w:sz="0" w:space="0" w:color="auto"/>
      </w:divBdr>
    </w:div>
    <w:div w:id="115952416">
      <w:bodyDiv w:val="1"/>
      <w:marLeft w:val="0"/>
      <w:marRight w:val="0"/>
      <w:marTop w:val="0"/>
      <w:marBottom w:val="0"/>
      <w:divBdr>
        <w:top w:val="none" w:sz="0" w:space="0" w:color="auto"/>
        <w:left w:val="none" w:sz="0" w:space="0" w:color="auto"/>
        <w:bottom w:val="none" w:sz="0" w:space="0" w:color="auto"/>
        <w:right w:val="none" w:sz="0" w:space="0" w:color="auto"/>
      </w:divBdr>
    </w:div>
    <w:div w:id="116685028">
      <w:bodyDiv w:val="1"/>
      <w:marLeft w:val="0"/>
      <w:marRight w:val="0"/>
      <w:marTop w:val="0"/>
      <w:marBottom w:val="0"/>
      <w:divBdr>
        <w:top w:val="none" w:sz="0" w:space="0" w:color="auto"/>
        <w:left w:val="none" w:sz="0" w:space="0" w:color="auto"/>
        <w:bottom w:val="none" w:sz="0" w:space="0" w:color="auto"/>
        <w:right w:val="none" w:sz="0" w:space="0" w:color="auto"/>
      </w:divBdr>
      <w:divsChild>
        <w:div w:id="498925818">
          <w:marLeft w:val="1800"/>
          <w:marRight w:val="0"/>
          <w:marTop w:val="77"/>
          <w:marBottom w:val="0"/>
          <w:divBdr>
            <w:top w:val="none" w:sz="0" w:space="0" w:color="auto"/>
            <w:left w:val="none" w:sz="0" w:space="0" w:color="auto"/>
            <w:bottom w:val="none" w:sz="0" w:space="0" w:color="auto"/>
            <w:right w:val="none" w:sz="0" w:space="0" w:color="auto"/>
          </w:divBdr>
        </w:div>
        <w:div w:id="802843732">
          <w:marLeft w:val="1800"/>
          <w:marRight w:val="0"/>
          <w:marTop w:val="77"/>
          <w:marBottom w:val="0"/>
          <w:divBdr>
            <w:top w:val="none" w:sz="0" w:space="0" w:color="auto"/>
            <w:left w:val="none" w:sz="0" w:space="0" w:color="auto"/>
            <w:bottom w:val="none" w:sz="0" w:space="0" w:color="auto"/>
            <w:right w:val="none" w:sz="0" w:space="0" w:color="auto"/>
          </w:divBdr>
        </w:div>
        <w:div w:id="1224369716">
          <w:marLeft w:val="547"/>
          <w:marRight w:val="0"/>
          <w:marTop w:val="115"/>
          <w:marBottom w:val="0"/>
          <w:divBdr>
            <w:top w:val="none" w:sz="0" w:space="0" w:color="auto"/>
            <w:left w:val="none" w:sz="0" w:space="0" w:color="auto"/>
            <w:bottom w:val="none" w:sz="0" w:space="0" w:color="auto"/>
            <w:right w:val="none" w:sz="0" w:space="0" w:color="auto"/>
          </w:divBdr>
        </w:div>
        <w:div w:id="1869950045">
          <w:marLeft w:val="1166"/>
          <w:marRight w:val="0"/>
          <w:marTop w:val="96"/>
          <w:marBottom w:val="0"/>
          <w:divBdr>
            <w:top w:val="none" w:sz="0" w:space="0" w:color="auto"/>
            <w:left w:val="none" w:sz="0" w:space="0" w:color="auto"/>
            <w:bottom w:val="none" w:sz="0" w:space="0" w:color="auto"/>
            <w:right w:val="none" w:sz="0" w:space="0" w:color="auto"/>
          </w:divBdr>
        </w:div>
      </w:divsChild>
    </w:div>
    <w:div w:id="117844871">
      <w:bodyDiv w:val="1"/>
      <w:marLeft w:val="0"/>
      <w:marRight w:val="0"/>
      <w:marTop w:val="0"/>
      <w:marBottom w:val="0"/>
      <w:divBdr>
        <w:top w:val="none" w:sz="0" w:space="0" w:color="auto"/>
        <w:left w:val="none" w:sz="0" w:space="0" w:color="auto"/>
        <w:bottom w:val="none" w:sz="0" w:space="0" w:color="auto"/>
        <w:right w:val="none" w:sz="0" w:space="0" w:color="auto"/>
      </w:divBdr>
    </w:div>
    <w:div w:id="117847141">
      <w:bodyDiv w:val="1"/>
      <w:marLeft w:val="0"/>
      <w:marRight w:val="0"/>
      <w:marTop w:val="0"/>
      <w:marBottom w:val="0"/>
      <w:divBdr>
        <w:top w:val="none" w:sz="0" w:space="0" w:color="auto"/>
        <w:left w:val="none" w:sz="0" w:space="0" w:color="auto"/>
        <w:bottom w:val="none" w:sz="0" w:space="0" w:color="auto"/>
        <w:right w:val="none" w:sz="0" w:space="0" w:color="auto"/>
      </w:divBdr>
    </w:div>
    <w:div w:id="118301114">
      <w:bodyDiv w:val="1"/>
      <w:marLeft w:val="0"/>
      <w:marRight w:val="0"/>
      <w:marTop w:val="0"/>
      <w:marBottom w:val="0"/>
      <w:divBdr>
        <w:top w:val="none" w:sz="0" w:space="0" w:color="auto"/>
        <w:left w:val="none" w:sz="0" w:space="0" w:color="auto"/>
        <w:bottom w:val="none" w:sz="0" w:space="0" w:color="auto"/>
        <w:right w:val="none" w:sz="0" w:space="0" w:color="auto"/>
      </w:divBdr>
      <w:divsChild>
        <w:div w:id="269632380">
          <w:marLeft w:val="547"/>
          <w:marRight w:val="0"/>
          <w:marTop w:val="96"/>
          <w:marBottom w:val="0"/>
          <w:divBdr>
            <w:top w:val="none" w:sz="0" w:space="0" w:color="auto"/>
            <w:left w:val="none" w:sz="0" w:space="0" w:color="auto"/>
            <w:bottom w:val="none" w:sz="0" w:space="0" w:color="auto"/>
            <w:right w:val="none" w:sz="0" w:space="0" w:color="auto"/>
          </w:divBdr>
        </w:div>
        <w:div w:id="937830370">
          <w:marLeft w:val="547"/>
          <w:marRight w:val="0"/>
          <w:marTop w:val="96"/>
          <w:marBottom w:val="0"/>
          <w:divBdr>
            <w:top w:val="none" w:sz="0" w:space="0" w:color="auto"/>
            <w:left w:val="none" w:sz="0" w:space="0" w:color="auto"/>
            <w:bottom w:val="none" w:sz="0" w:space="0" w:color="auto"/>
            <w:right w:val="none" w:sz="0" w:space="0" w:color="auto"/>
          </w:divBdr>
        </w:div>
        <w:div w:id="1541671585">
          <w:marLeft w:val="547"/>
          <w:marRight w:val="0"/>
          <w:marTop w:val="96"/>
          <w:marBottom w:val="0"/>
          <w:divBdr>
            <w:top w:val="none" w:sz="0" w:space="0" w:color="auto"/>
            <w:left w:val="none" w:sz="0" w:space="0" w:color="auto"/>
            <w:bottom w:val="none" w:sz="0" w:space="0" w:color="auto"/>
            <w:right w:val="none" w:sz="0" w:space="0" w:color="auto"/>
          </w:divBdr>
        </w:div>
        <w:div w:id="1700470182">
          <w:marLeft w:val="1166"/>
          <w:marRight w:val="0"/>
          <w:marTop w:val="96"/>
          <w:marBottom w:val="0"/>
          <w:divBdr>
            <w:top w:val="none" w:sz="0" w:space="0" w:color="auto"/>
            <w:left w:val="none" w:sz="0" w:space="0" w:color="auto"/>
            <w:bottom w:val="none" w:sz="0" w:space="0" w:color="auto"/>
            <w:right w:val="none" w:sz="0" w:space="0" w:color="auto"/>
          </w:divBdr>
        </w:div>
        <w:div w:id="1872691916">
          <w:marLeft w:val="1166"/>
          <w:marRight w:val="0"/>
          <w:marTop w:val="96"/>
          <w:marBottom w:val="0"/>
          <w:divBdr>
            <w:top w:val="none" w:sz="0" w:space="0" w:color="auto"/>
            <w:left w:val="none" w:sz="0" w:space="0" w:color="auto"/>
            <w:bottom w:val="none" w:sz="0" w:space="0" w:color="auto"/>
            <w:right w:val="none" w:sz="0" w:space="0" w:color="auto"/>
          </w:divBdr>
        </w:div>
        <w:div w:id="2003659531">
          <w:marLeft w:val="1166"/>
          <w:marRight w:val="0"/>
          <w:marTop w:val="96"/>
          <w:marBottom w:val="0"/>
          <w:divBdr>
            <w:top w:val="none" w:sz="0" w:space="0" w:color="auto"/>
            <w:left w:val="none" w:sz="0" w:space="0" w:color="auto"/>
            <w:bottom w:val="none" w:sz="0" w:space="0" w:color="auto"/>
            <w:right w:val="none" w:sz="0" w:space="0" w:color="auto"/>
          </w:divBdr>
        </w:div>
      </w:divsChild>
    </w:div>
    <w:div w:id="118375267">
      <w:bodyDiv w:val="1"/>
      <w:marLeft w:val="0"/>
      <w:marRight w:val="0"/>
      <w:marTop w:val="0"/>
      <w:marBottom w:val="0"/>
      <w:divBdr>
        <w:top w:val="none" w:sz="0" w:space="0" w:color="auto"/>
        <w:left w:val="none" w:sz="0" w:space="0" w:color="auto"/>
        <w:bottom w:val="none" w:sz="0" w:space="0" w:color="auto"/>
        <w:right w:val="none" w:sz="0" w:space="0" w:color="auto"/>
      </w:divBdr>
    </w:div>
    <w:div w:id="119537682">
      <w:bodyDiv w:val="1"/>
      <w:marLeft w:val="0"/>
      <w:marRight w:val="0"/>
      <w:marTop w:val="0"/>
      <w:marBottom w:val="0"/>
      <w:divBdr>
        <w:top w:val="none" w:sz="0" w:space="0" w:color="auto"/>
        <w:left w:val="none" w:sz="0" w:space="0" w:color="auto"/>
        <w:bottom w:val="none" w:sz="0" w:space="0" w:color="auto"/>
        <w:right w:val="none" w:sz="0" w:space="0" w:color="auto"/>
      </w:divBdr>
    </w:div>
    <w:div w:id="119763527">
      <w:bodyDiv w:val="1"/>
      <w:marLeft w:val="0"/>
      <w:marRight w:val="0"/>
      <w:marTop w:val="0"/>
      <w:marBottom w:val="0"/>
      <w:divBdr>
        <w:top w:val="none" w:sz="0" w:space="0" w:color="auto"/>
        <w:left w:val="none" w:sz="0" w:space="0" w:color="auto"/>
        <w:bottom w:val="none" w:sz="0" w:space="0" w:color="auto"/>
        <w:right w:val="none" w:sz="0" w:space="0" w:color="auto"/>
      </w:divBdr>
    </w:div>
    <w:div w:id="119803550">
      <w:bodyDiv w:val="1"/>
      <w:marLeft w:val="0"/>
      <w:marRight w:val="0"/>
      <w:marTop w:val="0"/>
      <w:marBottom w:val="0"/>
      <w:divBdr>
        <w:top w:val="none" w:sz="0" w:space="0" w:color="auto"/>
        <w:left w:val="none" w:sz="0" w:space="0" w:color="auto"/>
        <w:bottom w:val="none" w:sz="0" w:space="0" w:color="auto"/>
        <w:right w:val="none" w:sz="0" w:space="0" w:color="auto"/>
      </w:divBdr>
    </w:div>
    <w:div w:id="120926285">
      <w:bodyDiv w:val="1"/>
      <w:marLeft w:val="0"/>
      <w:marRight w:val="0"/>
      <w:marTop w:val="0"/>
      <w:marBottom w:val="0"/>
      <w:divBdr>
        <w:top w:val="none" w:sz="0" w:space="0" w:color="auto"/>
        <w:left w:val="none" w:sz="0" w:space="0" w:color="auto"/>
        <w:bottom w:val="none" w:sz="0" w:space="0" w:color="auto"/>
        <w:right w:val="none" w:sz="0" w:space="0" w:color="auto"/>
      </w:divBdr>
      <w:divsChild>
        <w:div w:id="36442486">
          <w:marLeft w:val="1166"/>
          <w:marRight w:val="0"/>
          <w:marTop w:val="96"/>
          <w:marBottom w:val="0"/>
          <w:divBdr>
            <w:top w:val="none" w:sz="0" w:space="0" w:color="auto"/>
            <w:left w:val="none" w:sz="0" w:space="0" w:color="auto"/>
            <w:bottom w:val="none" w:sz="0" w:space="0" w:color="auto"/>
            <w:right w:val="none" w:sz="0" w:space="0" w:color="auto"/>
          </w:divBdr>
        </w:div>
        <w:div w:id="412512541">
          <w:marLeft w:val="547"/>
          <w:marRight w:val="0"/>
          <w:marTop w:val="115"/>
          <w:marBottom w:val="0"/>
          <w:divBdr>
            <w:top w:val="none" w:sz="0" w:space="0" w:color="auto"/>
            <w:left w:val="none" w:sz="0" w:space="0" w:color="auto"/>
            <w:bottom w:val="none" w:sz="0" w:space="0" w:color="auto"/>
            <w:right w:val="none" w:sz="0" w:space="0" w:color="auto"/>
          </w:divBdr>
        </w:div>
        <w:div w:id="986324945">
          <w:marLeft w:val="547"/>
          <w:marRight w:val="0"/>
          <w:marTop w:val="115"/>
          <w:marBottom w:val="0"/>
          <w:divBdr>
            <w:top w:val="none" w:sz="0" w:space="0" w:color="auto"/>
            <w:left w:val="none" w:sz="0" w:space="0" w:color="auto"/>
            <w:bottom w:val="none" w:sz="0" w:space="0" w:color="auto"/>
            <w:right w:val="none" w:sz="0" w:space="0" w:color="auto"/>
          </w:divBdr>
        </w:div>
      </w:divsChild>
    </w:div>
    <w:div w:id="121387252">
      <w:bodyDiv w:val="1"/>
      <w:marLeft w:val="0"/>
      <w:marRight w:val="0"/>
      <w:marTop w:val="0"/>
      <w:marBottom w:val="0"/>
      <w:divBdr>
        <w:top w:val="none" w:sz="0" w:space="0" w:color="auto"/>
        <w:left w:val="none" w:sz="0" w:space="0" w:color="auto"/>
        <w:bottom w:val="none" w:sz="0" w:space="0" w:color="auto"/>
        <w:right w:val="none" w:sz="0" w:space="0" w:color="auto"/>
      </w:divBdr>
    </w:div>
    <w:div w:id="122583627">
      <w:bodyDiv w:val="1"/>
      <w:marLeft w:val="0"/>
      <w:marRight w:val="0"/>
      <w:marTop w:val="0"/>
      <w:marBottom w:val="0"/>
      <w:divBdr>
        <w:top w:val="none" w:sz="0" w:space="0" w:color="auto"/>
        <w:left w:val="none" w:sz="0" w:space="0" w:color="auto"/>
        <w:bottom w:val="none" w:sz="0" w:space="0" w:color="auto"/>
        <w:right w:val="none" w:sz="0" w:space="0" w:color="auto"/>
      </w:divBdr>
      <w:divsChild>
        <w:div w:id="6106348">
          <w:marLeft w:val="1800"/>
          <w:marRight w:val="0"/>
          <w:marTop w:val="77"/>
          <w:marBottom w:val="0"/>
          <w:divBdr>
            <w:top w:val="none" w:sz="0" w:space="0" w:color="auto"/>
            <w:left w:val="none" w:sz="0" w:space="0" w:color="auto"/>
            <w:bottom w:val="none" w:sz="0" w:space="0" w:color="auto"/>
            <w:right w:val="none" w:sz="0" w:space="0" w:color="auto"/>
          </w:divBdr>
        </w:div>
        <w:div w:id="103958874">
          <w:marLeft w:val="1800"/>
          <w:marRight w:val="0"/>
          <w:marTop w:val="77"/>
          <w:marBottom w:val="0"/>
          <w:divBdr>
            <w:top w:val="none" w:sz="0" w:space="0" w:color="auto"/>
            <w:left w:val="none" w:sz="0" w:space="0" w:color="auto"/>
            <w:bottom w:val="none" w:sz="0" w:space="0" w:color="auto"/>
            <w:right w:val="none" w:sz="0" w:space="0" w:color="auto"/>
          </w:divBdr>
        </w:div>
        <w:div w:id="149643650">
          <w:marLeft w:val="1800"/>
          <w:marRight w:val="0"/>
          <w:marTop w:val="77"/>
          <w:marBottom w:val="0"/>
          <w:divBdr>
            <w:top w:val="none" w:sz="0" w:space="0" w:color="auto"/>
            <w:left w:val="none" w:sz="0" w:space="0" w:color="auto"/>
            <w:bottom w:val="none" w:sz="0" w:space="0" w:color="auto"/>
            <w:right w:val="none" w:sz="0" w:space="0" w:color="auto"/>
          </w:divBdr>
        </w:div>
        <w:div w:id="376399377">
          <w:marLeft w:val="1166"/>
          <w:marRight w:val="0"/>
          <w:marTop w:val="86"/>
          <w:marBottom w:val="0"/>
          <w:divBdr>
            <w:top w:val="none" w:sz="0" w:space="0" w:color="auto"/>
            <w:left w:val="none" w:sz="0" w:space="0" w:color="auto"/>
            <w:bottom w:val="none" w:sz="0" w:space="0" w:color="auto"/>
            <w:right w:val="none" w:sz="0" w:space="0" w:color="auto"/>
          </w:divBdr>
        </w:div>
        <w:div w:id="674113777">
          <w:marLeft w:val="1166"/>
          <w:marRight w:val="0"/>
          <w:marTop w:val="86"/>
          <w:marBottom w:val="0"/>
          <w:divBdr>
            <w:top w:val="none" w:sz="0" w:space="0" w:color="auto"/>
            <w:left w:val="none" w:sz="0" w:space="0" w:color="auto"/>
            <w:bottom w:val="none" w:sz="0" w:space="0" w:color="auto"/>
            <w:right w:val="none" w:sz="0" w:space="0" w:color="auto"/>
          </w:divBdr>
        </w:div>
        <w:div w:id="676929801">
          <w:marLeft w:val="1166"/>
          <w:marRight w:val="0"/>
          <w:marTop w:val="86"/>
          <w:marBottom w:val="0"/>
          <w:divBdr>
            <w:top w:val="none" w:sz="0" w:space="0" w:color="auto"/>
            <w:left w:val="none" w:sz="0" w:space="0" w:color="auto"/>
            <w:bottom w:val="none" w:sz="0" w:space="0" w:color="auto"/>
            <w:right w:val="none" w:sz="0" w:space="0" w:color="auto"/>
          </w:divBdr>
        </w:div>
        <w:div w:id="692417323">
          <w:marLeft w:val="547"/>
          <w:marRight w:val="0"/>
          <w:marTop w:val="115"/>
          <w:marBottom w:val="0"/>
          <w:divBdr>
            <w:top w:val="none" w:sz="0" w:space="0" w:color="auto"/>
            <w:left w:val="none" w:sz="0" w:space="0" w:color="auto"/>
            <w:bottom w:val="none" w:sz="0" w:space="0" w:color="auto"/>
            <w:right w:val="none" w:sz="0" w:space="0" w:color="auto"/>
          </w:divBdr>
        </w:div>
        <w:div w:id="722409334">
          <w:marLeft w:val="1800"/>
          <w:marRight w:val="0"/>
          <w:marTop w:val="77"/>
          <w:marBottom w:val="0"/>
          <w:divBdr>
            <w:top w:val="none" w:sz="0" w:space="0" w:color="auto"/>
            <w:left w:val="none" w:sz="0" w:space="0" w:color="auto"/>
            <w:bottom w:val="none" w:sz="0" w:space="0" w:color="auto"/>
            <w:right w:val="none" w:sz="0" w:space="0" w:color="auto"/>
          </w:divBdr>
        </w:div>
        <w:div w:id="1399589644">
          <w:marLeft w:val="2520"/>
          <w:marRight w:val="0"/>
          <w:marTop w:val="53"/>
          <w:marBottom w:val="0"/>
          <w:divBdr>
            <w:top w:val="none" w:sz="0" w:space="0" w:color="auto"/>
            <w:left w:val="none" w:sz="0" w:space="0" w:color="auto"/>
            <w:bottom w:val="none" w:sz="0" w:space="0" w:color="auto"/>
            <w:right w:val="none" w:sz="0" w:space="0" w:color="auto"/>
          </w:divBdr>
        </w:div>
        <w:div w:id="1461066932">
          <w:marLeft w:val="547"/>
          <w:marRight w:val="0"/>
          <w:marTop w:val="115"/>
          <w:marBottom w:val="0"/>
          <w:divBdr>
            <w:top w:val="none" w:sz="0" w:space="0" w:color="auto"/>
            <w:left w:val="none" w:sz="0" w:space="0" w:color="auto"/>
            <w:bottom w:val="none" w:sz="0" w:space="0" w:color="auto"/>
            <w:right w:val="none" w:sz="0" w:space="0" w:color="auto"/>
          </w:divBdr>
        </w:div>
        <w:div w:id="1547832657">
          <w:marLeft w:val="1166"/>
          <w:marRight w:val="0"/>
          <w:marTop w:val="86"/>
          <w:marBottom w:val="0"/>
          <w:divBdr>
            <w:top w:val="none" w:sz="0" w:space="0" w:color="auto"/>
            <w:left w:val="none" w:sz="0" w:space="0" w:color="auto"/>
            <w:bottom w:val="none" w:sz="0" w:space="0" w:color="auto"/>
            <w:right w:val="none" w:sz="0" w:space="0" w:color="auto"/>
          </w:divBdr>
        </w:div>
        <w:div w:id="1654750986">
          <w:marLeft w:val="1800"/>
          <w:marRight w:val="0"/>
          <w:marTop w:val="77"/>
          <w:marBottom w:val="0"/>
          <w:divBdr>
            <w:top w:val="none" w:sz="0" w:space="0" w:color="auto"/>
            <w:left w:val="none" w:sz="0" w:space="0" w:color="auto"/>
            <w:bottom w:val="none" w:sz="0" w:space="0" w:color="auto"/>
            <w:right w:val="none" w:sz="0" w:space="0" w:color="auto"/>
          </w:divBdr>
        </w:div>
        <w:div w:id="1874227649">
          <w:marLeft w:val="1166"/>
          <w:marRight w:val="0"/>
          <w:marTop w:val="86"/>
          <w:marBottom w:val="0"/>
          <w:divBdr>
            <w:top w:val="none" w:sz="0" w:space="0" w:color="auto"/>
            <w:left w:val="none" w:sz="0" w:space="0" w:color="auto"/>
            <w:bottom w:val="none" w:sz="0" w:space="0" w:color="auto"/>
            <w:right w:val="none" w:sz="0" w:space="0" w:color="auto"/>
          </w:divBdr>
        </w:div>
      </w:divsChild>
    </w:div>
    <w:div w:id="123037046">
      <w:bodyDiv w:val="1"/>
      <w:marLeft w:val="0"/>
      <w:marRight w:val="0"/>
      <w:marTop w:val="0"/>
      <w:marBottom w:val="0"/>
      <w:divBdr>
        <w:top w:val="none" w:sz="0" w:space="0" w:color="auto"/>
        <w:left w:val="none" w:sz="0" w:space="0" w:color="auto"/>
        <w:bottom w:val="none" w:sz="0" w:space="0" w:color="auto"/>
        <w:right w:val="none" w:sz="0" w:space="0" w:color="auto"/>
      </w:divBdr>
    </w:div>
    <w:div w:id="124155510">
      <w:bodyDiv w:val="1"/>
      <w:marLeft w:val="0"/>
      <w:marRight w:val="0"/>
      <w:marTop w:val="0"/>
      <w:marBottom w:val="0"/>
      <w:divBdr>
        <w:top w:val="none" w:sz="0" w:space="0" w:color="auto"/>
        <w:left w:val="none" w:sz="0" w:space="0" w:color="auto"/>
        <w:bottom w:val="none" w:sz="0" w:space="0" w:color="auto"/>
        <w:right w:val="none" w:sz="0" w:space="0" w:color="auto"/>
      </w:divBdr>
    </w:div>
    <w:div w:id="124280802">
      <w:bodyDiv w:val="1"/>
      <w:marLeft w:val="0"/>
      <w:marRight w:val="0"/>
      <w:marTop w:val="0"/>
      <w:marBottom w:val="0"/>
      <w:divBdr>
        <w:top w:val="none" w:sz="0" w:space="0" w:color="auto"/>
        <w:left w:val="none" w:sz="0" w:space="0" w:color="auto"/>
        <w:bottom w:val="none" w:sz="0" w:space="0" w:color="auto"/>
        <w:right w:val="none" w:sz="0" w:space="0" w:color="auto"/>
      </w:divBdr>
    </w:div>
    <w:div w:id="124392591">
      <w:bodyDiv w:val="1"/>
      <w:marLeft w:val="0"/>
      <w:marRight w:val="0"/>
      <w:marTop w:val="0"/>
      <w:marBottom w:val="0"/>
      <w:divBdr>
        <w:top w:val="none" w:sz="0" w:space="0" w:color="auto"/>
        <w:left w:val="none" w:sz="0" w:space="0" w:color="auto"/>
        <w:bottom w:val="none" w:sz="0" w:space="0" w:color="auto"/>
        <w:right w:val="none" w:sz="0" w:space="0" w:color="auto"/>
      </w:divBdr>
    </w:div>
    <w:div w:id="125271944">
      <w:bodyDiv w:val="1"/>
      <w:marLeft w:val="0"/>
      <w:marRight w:val="0"/>
      <w:marTop w:val="0"/>
      <w:marBottom w:val="0"/>
      <w:divBdr>
        <w:top w:val="none" w:sz="0" w:space="0" w:color="auto"/>
        <w:left w:val="none" w:sz="0" w:space="0" w:color="auto"/>
        <w:bottom w:val="none" w:sz="0" w:space="0" w:color="auto"/>
        <w:right w:val="none" w:sz="0" w:space="0" w:color="auto"/>
      </w:divBdr>
    </w:div>
    <w:div w:id="125898428">
      <w:bodyDiv w:val="1"/>
      <w:marLeft w:val="0"/>
      <w:marRight w:val="0"/>
      <w:marTop w:val="0"/>
      <w:marBottom w:val="0"/>
      <w:divBdr>
        <w:top w:val="none" w:sz="0" w:space="0" w:color="auto"/>
        <w:left w:val="none" w:sz="0" w:space="0" w:color="auto"/>
        <w:bottom w:val="none" w:sz="0" w:space="0" w:color="auto"/>
        <w:right w:val="none" w:sz="0" w:space="0" w:color="auto"/>
      </w:divBdr>
    </w:div>
    <w:div w:id="127087015">
      <w:bodyDiv w:val="1"/>
      <w:marLeft w:val="0"/>
      <w:marRight w:val="0"/>
      <w:marTop w:val="0"/>
      <w:marBottom w:val="0"/>
      <w:divBdr>
        <w:top w:val="none" w:sz="0" w:space="0" w:color="auto"/>
        <w:left w:val="none" w:sz="0" w:space="0" w:color="auto"/>
        <w:bottom w:val="none" w:sz="0" w:space="0" w:color="auto"/>
        <w:right w:val="none" w:sz="0" w:space="0" w:color="auto"/>
      </w:divBdr>
      <w:divsChild>
        <w:div w:id="214582777">
          <w:marLeft w:val="1166"/>
          <w:marRight w:val="0"/>
          <w:marTop w:val="96"/>
          <w:marBottom w:val="0"/>
          <w:divBdr>
            <w:top w:val="none" w:sz="0" w:space="0" w:color="auto"/>
            <w:left w:val="none" w:sz="0" w:space="0" w:color="auto"/>
            <w:bottom w:val="none" w:sz="0" w:space="0" w:color="auto"/>
            <w:right w:val="none" w:sz="0" w:space="0" w:color="auto"/>
          </w:divBdr>
        </w:div>
        <w:div w:id="1031227911">
          <w:marLeft w:val="547"/>
          <w:marRight w:val="0"/>
          <w:marTop w:val="115"/>
          <w:marBottom w:val="0"/>
          <w:divBdr>
            <w:top w:val="none" w:sz="0" w:space="0" w:color="auto"/>
            <w:left w:val="none" w:sz="0" w:space="0" w:color="auto"/>
            <w:bottom w:val="none" w:sz="0" w:space="0" w:color="auto"/>
            <w:right w:val="none" w:sz="0" w:space="0" w:color="auto"/>
          </w:divBdr>
        </w:div>
        <w:div w:id="1457941826">
          <w:marLeft w:val="1166"/>
          <w:marRight w:val="0"/>
          <w:marTop w:val="96"/>
          <w:marBottom w:val="0"/>
          <w:divBdr>
            <w:top w:val="none" w:sz="0" w:space="0" w:color="auto"/>
            <w:left w:val="none" w:sz="0" w:space="0" w:color="auto"/>
            <w:bottom w:val="none" w:sz="0" w:space="0" w:color="auto"/>
            <w:right w:val="none" w:sz="0" w:space="0" w:color="auto"/>
          </w:divBdr>
        </w:div>
      </w:divsChild>
    </w:div>
    <w:div w:id="127820776">
      <w:bodyDiv w:val="1"/>
      <w:marLeft w:val="0"/>
      <w:marRight w:val="0"/>
      <w:marTop w:val="0"/>
      <w:marBottom w:val="0"/>
      <w:divBdr>
        <w:top w:val="none" w:sz="0" w:space="0" w:color="auto"/>
        <w:left w:val="none" w:sz="0" w:space="0" w:color="auto"/>
        <w:bottom w:val="none" w:sz="0" w:space="0" w:color="auto"/>
        <w:right w:val="none" w:sz="0" w:space="0" w:color="auto"/>
      </w:divBdr>
    </w:div>
    <w:div w:id="128132998">
      <w:bodyDiv w:val="1"/>
      <w:marLeft w:val="0"/>
      <w:marRight w:val="0"/>
      <w:marTop w:val="0"/>
      <w:marBottom w:val="0"/>
      <w:divBdr>
        <w:top w:val="none" w:sz="0" w:space="0" w:color="auto"/>
        <w:left w:val="none" w:sz="0" w:space="0" w:color="auto"/>
        <w:bottom w:val="none" w:sz="0" w:space="0" w:color="auto"/>
        <w:right w:val="none" w:sz="0" w:space="0" w:color="auto"/>
      </w:divBdr>
    </w:div>
    <w:div w:id="128327191">
      <w:bodyDiv w:val="1"/>
      <w:marLeft w:val="0"/>
      <w:marRight w:val="0"/>
      <w:marTop w:val="0"/>
      <w:marBottom w:val="0"/>
      <w:divBdr>
        <w:top w:val="none" w:sz="0" w:space="0" w:color="auto"/>
        <w:left w:val="none" w:sz="0" w:space="0" w:color="auto"/>
        <w:bottom w:val="none" w:sz="0" w:space="0" w:color="auto"/>
        <w:right w:val="none" w:sz="0" w:space="0" w:color="auto"/>
      </w:divBdr>
    </w:div>
    <w:div w:id="128400349">
      <w:bodyDiv w:val="1"/>
      <w:marLeft w:val="0"/>
      <w:marRight w:val="0"/>
      <w:marTop w:val="0"/>
      <w:marBottom w:val="0"/>
      <w:divBdr>
        <w:top w:val="none" w:sz="0" w:space="0" w:color="auto"/>
        <w:left w:val="none" w:sz="0" w:space="0" w:color="auto"/>
        <w:bottom w:val="none" w:sz="0" w:space="0" w:color="auto"/>
        <w:right w:val="none" w:sz="0" w:space="0" w:color="auto"/>
      </w:divBdr>
    </w:div>
    <w:div w:id="128600141">
      <w:bodyDiv w:val="1"/>
      <w:marLeft w:val="0"/>
      <w:marRight w:val="0"/>
      <w:marTop w:val="0"/>
      <w:marBottom w:val="0"/>
      <w:divBdr>
        <w:top w:val="none" w:sz="0" w:space="0" w:color="auto"/>
        <w:left w:val="none" w:sz="0" w:space="0" w:color="auto"/>
        <w:bottom w:val="none" w:sz="0" w:space="0" w:color="auto"/>
        <w:right w:val="none" w:sz="0" w:space="0" w:color="auto"/>
      </w:divBdr>
    </w:div>
    <w:div w:id="129520506">
      <w:bodyDiv w:val="1"/>
      <w:marLeft w:val="0"/>
      <w:marRight w:val="0"/>
      <w:marTop w:val="0"/>
      <w:marBottom w:val="0"/>
      <w:divBdr>
        <w:top w:val="none" w:sz="0" w:space="0" w:color="auto"/>
        <w:left w:val="none" w:sz="0" w:space="0" w:color="auto"/>
        <w:bottom w:val="none" w:sz="0" w:space="0" w:color="auto"/>
        <w:right w:val="none" w:sz="0" w:space="0" w:color="auto"/>
      </w:divBdr>
    </w:div>
    <w:div w:id="129595656">
      <w:bodyDiv w:val="1"/>
      <w:marLeft w:val="0"/>
      <w:marRight w:val="0"/>
      <w:marTop w:val="0"/>
      <w:marBottom w:val="0"/>
      <w:divBdr>
        <w:top w:val="none" w:sz="0" w:space="0" w:color="auto"/>
        <w:left w:val="none" w:sz="0" w:space="0" w:color="auto"/>
        <w:bottom w:val="none" w:sz="0" w:space="0" w:color="auto"/>
        <w:right w:val="none" w:sz="0" w:space="0" w:color="auto"/>
      </w:divBdr>
      <w:divsChild>
        <w:div w:id="618999221">
          <w:marLeft w:val="1166"/>
          <w:marRight w:val="0"/>
          <w:marTop w:val="134"/>
          <w:marBottom w:val="0"/>
          <w:divBdr>
            <w:top w:val="none" w:sz="0" w:space="0" w:color="auto"/>
            <w:left w:val="none" w:sz="0" w:space="0" w:color="auto"/>
            <w:bottom w:val="none" w:sz="0" w:space="0" w:color="auto"/>
            <w:right w:val="none" w:sz="0" w:space="0" w:color="auto"/>
          </w:divBdr>
        </w:div>
        <w:div w:id="699474762">
          <w:marLeft w:val="547"/>
          <w:marRight w:val="0"/>
          <w:marTop w:val="154"/>
          <w:marBottom w:val="0"/>
          <w:divBdr>
            <w:top w:val="none" w:sz="0" w:space="0" w:color="auto"/>
            <w:left w:val="none" w:sz="0" w:space="0" w:color="auto"/>
            <w:bottom w:val="none" w:sz="0" w:space="0" w:color="auto"/>
            <w:right w:val="none" w:sz="0" w:space="0" w:color="auto"/>
          </w:divBdr>
        </w:div>
        <w:div w:id="850099438">
          <w:marLeft w:val="1166"/>
          <w:marRight w:val="0"/>
          <w:marTop w:val="134"/>
          <w:marBottom w:val="0"/>
          <w:divBdr>
            <w:top w:val="none" w:sz="0" w:space="0" w:color="auto"/>
            <w:left w:val="none" w:sz="0" w:space="0" w:color="auto"/>
            <w:bottom w:val="none" w:sz="0" w:space="0" w:color="auto"/>
            <w:right w:val="none" w:sz="0" w:space="0" w:color="auto"/>
          </w:divBdr>
        </w:div>
      </w:divsChild>
    </w:div>
    <w:div w:id="130708692">
      <w:bodyDiv w:val="1"/>
      <w:marLeft w:val="0"/>
      <w:marRight w:val="0"/>
      <w:marTop w:val="0"/>
      <w:marBottom w:val="0"/>
      <w:divBdr>
        <w:top w:val="none" w:sz="0" w:space="0" w:color="auto"/>
        <w:left w:val="none" w:sz="0" w:space="0" w:color="auto"/>
        <w:bottom w:val="none" w:sz="0" w:space="0" w:color="auto"/>
        <w:right w:val="none" w:sz="0" w:space="0" w:color="auto"/>
      </w:divBdr>
    </w:div>
    <w:div w:id="131099609">
      <w:bodyDiv w:val="1"/>
      <w:marLeft w:val="0"/>
      <w:marRight w:val="0"/>
      <w:marTop w:val="0"/>
      <w:marBottom w:val="0"/>
      <w:divBdr>
        <w:top w:val="none" w:sz="0" w:space="0" w:color="auto"/>
        <w:left w:val="none" w:sz="0" w:space="0" w:color="auto"/>
        <w:bottom w:val="none" w:sz="0" w:space="0" w:color="auto"/>
        <w:right w:val="none" w:sz="0" w:space="0" w:color="auto"/>
      </w:divBdr>
    </w:div>
    <w:div w:id="131101712">
      <w:bodyDiv w:val="1"/>
      <w:marLeft w:val="0"/>
      <w:marRight w:val="0"/>
      <w:marTop w:val="0"/>
      <w:marBottom w:val="0"/>
      <w:divBdr>
        <w:top w:val="none" w:sz="0" w:space="0" w:color="auto"/>
        <w:left w:val="none" w:sz="0" w:space="0" w:color="auto"/>
        <w:bottom w:val="none" w:sz="0" w:space="0" w:color="auto"/>
        <w:right w:val="none" w:sz="0" w:space="0" w:color="auto"/>
      </w:divBdr>
      <w:divsChild>
        <w:div w:id="1556813055">
          <w:marLeft w:val="0"/>
          <w:marRight w:val="0"/>
          <w:marTop w:val="0"/>
          <w:marBottom w:val="0"/>
          <w:divBdr>
            <w:top w:val="none" w:sz="0" w:space="0" w:color="auto"/>
            <w:left w:val="none" w:sz="0" w:space="0" w:color="auto"/>
            <w:bottom w:val="none" w:sz="0" w:space="0" w:color="auto"/>
            <w:right w:val="none" w:sz="0" w:space="0" w:color="auto"/>
          </w:divBdr>
          <w:divsChild>
            <w:div w:id="199319234">
              <w:marLeft w:val="0"/>
              <w:marRight w:val="0"/>
              <w:marTop w:val="0"/>
              <w:marBottom w:val="0"/>
              <w:divBdr>
                <w:top w:val="none" w:sz="0" w:space="0" w:color="auto"/>
                <w:left w:val="none" w:sz="0" w:space="0" w:color="auto"/>
                <w:bottom w:val="none" w:sz="0" w:space="0" w:color="auto"/>
                <w:right w:val="none" w:sz="0" w:space="0" w:color="auto"/>
              </w:divBdr>
            </w:div>
            <w:div w:id="699550802">
              <w:marLeft w:val="0"/>
              <w:marRight w:val="0"/>
              <w:marTop w:val="0"/>
              <w:marBottom w:val="0"/>
              <w:divBdr>
                <w:top w:val="none" w:sz="0" w:space="0" w:color="auto"/>
                <w:left w:val="none" w:sz="0" w:space="0" w:color="auto"/>
                <w:bottom w:val="none" w:sz="0" w:space="0" w:color="auto"/>
                <w:right w:val="none" w:sz="0" w:space="0" w:color="auto"/>
              </w:divBdr>
            </w:div>
            <w:div w:id="805701623">
              <w:marLeft w:val="0"/>
              <w:marRight w:val="0"/>
              <w:marTop w:val="0"/>
              <w:marBottom w:val="0"/>
              <w:divBdr>
                <w:top w:val="none" w:sz="0" w:space="0" w:color="auto"/>
                <w:left w:val="none" w:sz="0" w:space="0" w:color="auto"/>
                <w:bottom w:val="none" w:sz="0" w:space="0" w:color="auto"/>
                <w:right w:val="none" w:sz="0" w:space="0" w:color="auto"/>
              </w:divBdr>
            </w:div>
            <w:div w:id="885995790">
              <w:marLeft w:val="0"/>
              <w:marRight w:val="0"/>
              <w:marTop w:val="0"/>
              <w:marBottom w:val="0"/>
              <w:divBdr>
                <w:top w:val="none" w:sz="0" w:space="0" w:color="auto"/>
                <w:left w:val="none" w:sz="0" w:space="0" w:color="auto"/>
                <w:bottom w:val="none" w:sz="0" w:space="0" w:color="auto"/>
                <w:right w:val="none" w:sz="0" w:space="0" w:color="auto"/>
              </w:divBdr>
            </w:div>
            <w:div w:id="200366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562451">
      <w:bodyDiv w:val="1"/>
      <w:marLeft w:val="0"/>
      <w:marRight w:val="0"/>
      <w:marTop w:val="0"/>
      <w:marBottom w:val="0"/>
      <w:divBdr>
        <w:top w:val="none" w:sz="0" w:space="0" w:color="auto"/>
        <w:left w:val="none" w:sz="0" w:space="0" w:color="auto"/>
        <w:bottom w:val="none" w:sz="0" w:space="0" w:color="auto"/>
        <w:right w:val="none" w:sz="0" w:space="0" w:color="auto"/>
      </w:divBdr>
    </w:div>
    <w:div w:id="131681540">
      <w:bodyDiv w:val="1"/>
      <w:marLeft w:val="0"/>
      <w:marRight w:val="0"/>
      <w:marTop w:val="0"/>
      <w:marBottom w:val="0"/>
      <w:divBdr>
        <w:top w:val="none" w:sz="0" w:space="0" w:color="auto"/>
        <w:left w:val="none" w:sz="0" w:space="0" w:color="auto"/>
        <w:bottom w:val="none" w:sz="0" w:space="0" w:color="auto"/>
        <w:right w:val="none" w:sz="0" w:space="0" w:color="auto"/>
      </w:divBdr>
      <w:divsChild>
        <w:div w:id="805705576">
          <w:marLeft w:val="0"/>
          <w:marRight w:val="0"/>
          <w:marTop w:val="0"/>
          <w:marBottom w:val="0"/>
          <w:divBdr>
            <w:top w:val="none" w:sz="0" w:space="0" w:color="auto"/>
            <w:left w:val="none" w:sz="0" w:space="0" w:color="auto"/>
            <w:bottom w:val="none" w:sz="0" w:space="0" w:color="auto"/>
            <w:right w:val="none" w:sz="0" w:space="0" w:color="auto"/>
          </w:divBdr>
          <w:divsChild>
            <w:div w:id="218178327">
              <w:marLeft w:val="0"/>
              <w:marRight w:val="0"/>
              <w:marTop w:val="0"/>
              <w:marBottom w:val="0"/>
              <w:divBdr>
                <w:top w:val="none" w:sz="0" w:space="0" w:color="auto"/>
                <w:left w:val="none" w:sz="0" w:space="0" w:color="auto"/>
                <w:bottom w:val="none" w:sz="0" w:space="0" w:color="auto"/>
                <w:right w:val="none" w:sz="0" w:space="0" w:color="auto"/>
              </w:divBdr>
            </w:div>
            <w:div w:id="371156890">
              <w:marLeft w:val="0"/>
              <w:marRight w:val="0"/>
              <w:marTop w:val="0"/>
              <w:marBottom w:val="0"/>
              <w:divBdr>
                <w:top w:val="none" w:sz="0" w:space="0" w:color="auto"/>
                <w:left w:val="none" w:sz="0" w:space="0" w:color="auto"/>
                <w:bottom w:val="none" w:sz="0" w:space="0" w:color="auto"/>
                <w:right w:val="none" w:sz="0" w:space="0" w:color="auto"/>
              </w:divBdr>
            </w:div>
            <w:div w:id="822307361">
              <w:marLeft w:val="0"/>
              <w:marRight w:val="0"/>
              <w:marTop w:val="0"/>
              <w:marBottom w:val="0"/>
              <w:divBdr>
                <w:top w:val="none" w:sz="0" w:space="0" w:color="auto"/>
                <w:left w:val="none" w:sz="0" w:space="0" w:color="auto"/>
                <w:bottom w:val="none" w:sz="0" w:space="0" w:color="auto"/>
                <w:right w:val="none" w:sz="0" w:space="0" w:color="auto"/>
              </w:divBdr>
            </w:div>
            <w:div w:id="923301386">
              <w:marLeft w:val="0"/>
              <w:marRight w:val="0"/>
              <w:marTop w:val="0"/>
              <w:marBottom w:val="0"/>
              <w:divBdr>
                <w:top w:val="none" w:sz="0" w:space="0" w:color="auto"/>
                <w:left w:val="none" w:sz="0" w:space="0" w:color="auto"/>
                <w:bottom w:val="none" w:sz="0" w:space="0" w:color="auto"/>
                <w:right w:val="none" w:sz="0" w:space="0" w:color="auto"/>
              </w:divBdr>
            </w:div>
            <w:div w:id="938172532">
              <w:marLeft w:val="0"/>
              <w:marRight w:val="0"/>
              <w:marTop w:val="0"/>
              <w:marBottom w:val="0"/>
              <w:divBdr>
                <w:top w:val="none" w:sz="0" w:space="0" w:color="auto"/>
                <w:left w:val="none" w:sz="0" w:space="0" w:color="auto"/>
                <w:bottom w:val="none" w:sz="0" w:space="0" w:color="auto"/>
                <w:right w:val="none" w:sz="0" w:space="0" w:color="auto"/>
              </w:divBdr>
            </w:div>
            <w:div w:id="1097169409">
              <w:marLeft w:val="0"/>
              <w:marRight w:val="0"/>
              <w:marTop w:val="0"/>
              <w:marBottom w:val="0"/>
              <w:divBdr>
                <w:top w:val="none" w:sz="0" w:space="0" w:color="auto"/>
                <w:left w:val="none" w:sz="0" w:space="0" w:color="auto"/>
                <w:bottom w:val="none" w:sz="0" w:space="0" w:color="auto"/>
                <w:right w:val="none" w:sz="0" w:space="0" w:color="auto"/>
              </w:divBdr>
            </w:div>
            <w:div w:id="172918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7789">
      <w:bodyDiv w:val="1"/>
      <w:marLeft w:val="0"/>
      <w:marRight w:val="0"/>
      <w:marTop w:val="0"/>
      <w:marBottom w:val="0"/>
      <w:divBdr>
        <w:top w:val="none" w:sz="0" w:space="0" w:color="auto"/>
        <w:left w:val="none" w:sz="0" w:space="0" w:color="auto"/>
        <w:bottom w:val="none" w:sz="0" w:space="0" w:color="auto"/>
        <w:right w:val="none" w:sz="0" w:space="0" w:color="auto"/>
      </w:divBdr>
      <w:divsChild>
        <w:div w:id="1613976462">
          <w:marLeft w:val="547"/>
          <w:marRight w:val="0"/>
          <w:marTop w:val="154"/>
          <w:marBottom w:val="0"/>
          <w:divBdr>
            <w:top w:val="none" w:sz="0" w:space="0" w:color="auto"/>
            <w:left w:val="none" w:sz="0" w:space="0" w:color="auto"/>
            <w:bottom w:val="none" w:sz="0" w:space="0" w:color="auto"/>
            <w:right w:val="none" w:sz="0" w:space="0" w:color="auto"/>
          </w:divBdr>
        </w:div>
      </w:divsChild>
    </w:div>
    <w:div w:id="132061462">
      <w:bodyDiv w:val="1"/>
      <w:marLeft w:val="0"/>
      <w:marRight w:val="0"/>
      <w:marTop w:val="0"/>
      <w:marBottom w:val="0"/>
      <w:divBdr>
        <w:top w:val="none" w:sz="0" w:space="0" w:color="auto"/>
        <w:left w:val="none" w:sz="0" w:space="0" w:color="auto"/>
        <w:bottom w:val="none" w:sz="0" w:space="0" w:color="auto"/>
        <w:right w:val="none" w:sz="0" w:space="0" w:color="auto"/>
      </w:divBdr>
    </w:div>
    <w:div w:id="132604884">
      <w:bodyDiv w:val="1"/>
      <w:marLeft w:val="0"/>
      <w:marRight w:val="0"/>
      <w:marTop w:val="0"/>
      <w:marBottom w:val="0"/>
      <w:divBdr>
        <w:top w:val="none" w:sz="0" w:space="0" w:color="auto"/>
        <w:left w:val="none" w:sz="0" w:space="0" w:color="auto"/>
        <w:bottom w:val="none" w:sz="0" w:space="0" w:color="auto"/>
        <w:right w:val="none" w:sz="0" w:space="0" w:color="auto"/>
      </w:divBdr>
      <w:divsChild>
        <w:div w:id="712966678">
          <w:marLeft w:val="0"/>
          <w:marRight w:val="0"/>
          <w:marTop w:val="96"/>
          <w:marBottom w:val="0"/>
          <w:divBdr>
            <w:top w:val="none" w:sz="0" w:space="0" w:color="auto"/>
            <w:left w:val="none" w:sz="0" w:space="0" w:color="auto"/>
            <w:bottom w:val="none" w:sz="0" w:space="0" w:color="auto"/>
            <w:right w:val="none" w:sz="0" w:space="0" w:color="auto"/>
          </w:divBdr>
        </w:div>
        <w:div w:id="1904559489">
          <w:marLeft w:val="0"/>
          <w:marRight w:val="0"/>
          <w:marTop w:val="96"/>
          <w:marBottom w:val="0"/>
          <w:divBdr>
            <w:top w:val="none" w:sz="0" w:space="0" w:color="auto"/>
            <w:left w:val="none" w:sz="0" w:space="0" w:color="auto"/>
            <w:bottom w:val="none" w:sz="0" w:space="0" w:color="auto"/>
            <w:right w:val="none" w:sz="0" w:space="0" w:color="auto"/>
          </w:divBdr>
        </w:div>
      </w:divsChild>
    </w:div>
    <w:div w:id="132794107">
      <w:bodyDiv w:val="1"/>
      <w:marLeft w:val="0"/>
      <w:marRight w:val="0"/>
      <w:marTop w:val="0"/>
      <w:marBottom w:val="0"/>
      <w:divBdr>
        <w:top w:val="none" w:sz="0" w:space="0" w:color="auto"/>
        <w:left w:val="none" w:sz="0" w:space="0" w:color="auto"/>
        <w:bottom w:val="none" w:sz="0" w:space="0" w:color="auto"/>
        <w:right w:val="none" w:sz="0" w:space="0" w:color="auto"/>
      </w:divBdr>
      <w:divsChild>
        <w:div w:id="52430442">
          <w:marLeft w:val="706"/>
          <w:marRight w:val="0"/>
          <w:marTop w:val="115"/>
          <w:marBottom w:val="0"/>
          <w:divBdr>
            <w:top w:val="none" w:sz="0" w:space="0" w:color="auto"/>
            <w:left w:val="none" w:sz="0" w:space="0" w:color="auto"/>
            <w:bottom w:val="none" w:sz="0" w:space="0" w:color="auto"/>
            <w:right w:val="none" w:sz="0" w:space="0" w:color="auto"/>
          </w:divBdr>
        </w:div>
        <w:div w:id="556824941">
          <w:marLeft w:val="418"/>
          <w:marRight w:val="0"/>
          <w:marTop w:val="115"/>
          <w:marBottom w:val="0"/>
          <w:divBdr>
            <w:top w:val="none" w:sz="0" w:space="0" w:color="auto"/>
            <w:left w:val="none" w:sz="0" w:space="0" w:color="auto"/>
            <w:bottom w:val="none" w:sz="0" w:space="0" w:color="auto"/>
            <w:right w:val="none" w:sz="0" w:space="0" w:color="auto"/>
          </w:divBdr>
        </w:div>
        <w:div w:id="1046761431">
          <w:marLeft w:val="706"/>
          <w:marRight w:val="0"/>
          <w:marTop w:val="115"/>
          <w:marBottom w:val="0"/>
          <w:divBdr>
            <w:top w:val="none" w:sz="0" w:space="0" w:color="auto"/>
            <w:left w:val="none" w:sz="0" w:space="0" w:color="auto"/>
            <w:bottom w:val="none" w:sz="0" w:space="0" w:color="auto"/>
            <w:right w:val="none" w:sz="0" w:space="0" w:color="auto"/>
          </w:divBdr>
        </w:div>
      </w:divsChild>
    </w:div>
    <w:div w:id="132917755">
      <w:bodyDiv w:val="1"/>
      <w:marLeft w:val="0"/>
      <w:marRight w:val="0"/>
      <w:marTop w:val="0"/>
      <w:marBottom w:val="0"/>
      <w:divBdr>
        <w:top w:val="none" w:sz="0" w:space="0" w:color="auto"/>
        <w:left w:val="none" w:sz="0" w:space="0" w:color="auto"/>
        <w:bottom w:val="none" w:sz="0" w:space="0" w:color="auto"/>
        <w:right w:val="none" w:sz="0" w:space="0" w:color="auto"/>
      </w:divBdr>
    </w:div>
    <w:div w:id="134370100">
      <w:bodyDiv w:val="1"/>
      <w:marLeft w:val="0"/>
      <w:marRight w:val="0"/>
      <w:marTop w:val="0"/>
      <w:marBottom w:val="0"/>
      <w:divBdr>
        <w:top w:val="none" w:sz="0" w:space="0" w:color="auto"/>
        <w:left w:val="none" w:sz="0" w:space="0" w:color="auto"/>
        <w:bottom w:val="none" w:sz="0" w:space="0" w:color="auto"/>
        <w:right w:val="none" w:sz="0" w:space="0" w:color="auto"/>
      </w:divBdr>
    </w:div>
    <w:div w:id="135729728">
      <w:bodyDiv w:val="1"/>
      <w:marLeft w:val="0"/>
      <w:marRight w:val="0"/>
      <w:marTop w:val="0"/>
      <w:marBottom w:val="0"/>
      <w:divBdr>
        <w:top w:val="none" w:sz="0" w:space="0" w:color="auto"/>
        <w:left w:val="none" w:sz="0" w:space="0" w:color="auto"/>
        <w:bottom w:val="none" w:sz="0" w:space="0" w:color="auto"/>
        <w:right w:val="none" w:sz="0" w:space="0" w:color="auto"/>
      </w:divBdr>
      <w:divsChild>
        <w:div w:id="611983199">
          <w:marLeft w:val="0"/>
          <w:marRight w:val="0"/>
          <w:marTop w:val="0"/>
          <w:marBottom w:val="0"/>
          <w:divBdr>
            <w:top w:val="none" w:sz="0" w:space="0" w:color="auto"/>
            <w:left w:val="none" w:sz="0" w:space="0" w:color="auto"/>
            <w:bottom w:val="none" w:sz="0" w:space="0" w:color="auto"/>
            <w:right w:val="none" w:sz="0" w:space="0" w:color="auto"/>
          </w:divBdr>
          <w:divsChild>
            <w:div w:id="457376963">
              <w:marLeft w:val="0"/>
              <w:marRight w:val="0"/>
              <w:marTop w:val="0"/>
              <w:marBottom w:val="0"/>
              <w:divBdr>
                <w:top w:val="none" w:sz="0" w:space="0" w:color="auto"/>
                <w:left w:val="none" w:sz="0" w:space="0" w:color="auto"/>
                <w:bottom w:val="none" w:sz="0" w:space="0" w:color="auto"/>
                <w:right w:val="none" w:sz="0" w:space="0" w:color="auto"/>
              </w:divBdr>
            </w:div>
            <w:div w:id="478428198">
              <w:marLeft w:val="0"/>
              <w:marRight w:val="0"/>
              <w:marTop w:val="0"/>
              <w:marBottom w:val="0"/>
              <w:divBdr>
                <w:top w:val="none" w:sz="0" w:space="0" w:color="auto"/>
                <w:left w:val="none" w:sz="0" w:space="0" w:color="auto"/>
                <w:bottom w:val="none" w:sz="0" w:space="0" w:color="auto"/>
                <w:right w:val="none" w:sz="0" w:space="0" w:color="auto"/>
              </w:divBdr>
            </w:div>
            <w:div w:id="908924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41750">
      <w:bodyDiv w:val="1"/>
      <w:marLeft w:val="0"/>
      <w:marRight w:val="0"/>
      <w:marTop w:val="0"/>
      <w:marBottom w:val="0"/>
      <w:divBdr>
        <w:top w:val="none" w:sz="0" w:space="0" w:color="auto"/>
        <w:left w:val="none" w:sz="0" w:space="0" w:color="auto"/>
        <w:bottom w:val="none" w:sz="0" w:space="0" w:color="auto"/>
        <w:right w:val="none" w:sz="0" w:space="0" w:color="auto"/>
      </w:divBdr>
    </w:div>
    <w:div w:id="136385167">
      <w:bodyDiv w:val="1"/>
      <w:marLeft w:val="0"/>
      <w:marRight w:val="0"/>
      <w:marTop w:val="0"/>
      <w:marBottom w:val="0"/>
      <w:divBdr>
        <w:top w:val="none" w:sz="0" w:space="0" w:color="auto"/>
        <w:left w:val="none" w:sz="0" w:space="0" w:color="auto"/>
        <w:bottom w:val="none" w:sz="0" w:space="0" w:color="auto"/>
        <w:right w:val="none" w:sz="0" w:space="0" w:color="auto"/>
      </w:divBdr>
    </w:div>
    <w:div w:id="136581254">
      <w:bodyDiv w:val="1"/>
      <w:marLeft w:val="0"/>
      <w:marRight w:val="0"/>
      <w:marTop w:val="0"/>
      <w:marBottom w:val="0"/>
      <w:divBdr>
        <w:top w:val="none" w:sz="0" w:space="0" w:color="auto"/>
        <w:left w:val="none" w:sz="0" w:space="0" w:color="auto"/>
        <w:bottom w:val="none" w:sz="0" w:space="0" w:color="auto"/>
        <w:right w:val="none" w:sz="0" w:space="0" w:color="auto"/>
      </w:divBdr>
    </w:div>
    <w:div w:id="137765837">
      <w:bodyDiv w:val="1"/>
      <w:marLeft w:val="0"/>
      <w:marRight w:val="0"/>
      <w:marTop w:val="0"/>
      <w:marBottom w:val="0"/>
      <w:divBdr>
        <w:top w:val="none" w:sz="0" w:space="0" w:color="auto"/>
        <w:left w:val="none" w:sz="0" w:space="0" w:color="auto"/>
        <w:bottom w:val="none" w:sz="0" w:space="0" w:color="auto"/>
        <w:right w:val="none" w:sz="0" w:space="0" w:color="auto"/>
      </w:divBdr>
    </w:div>
    <w:div w:id="138151719">
      <w:bodyDiv w:val="1"/>
      <w:marLeft w:val="0"/>
      <w:marRight w:val="0"/>
      <w:marTop w:val="0"/>
      <w:marBottom w:val="0"/>
      <w:divBdr>
        <w:top w:val="none" w:sz="0" w:space="0" w:color="auto"/>
        <w:left w:val="none" w:sz="0" w:space="0" w:color="auto"/>
        <w:bottom w:val="none" w:sz="0" w:space="0" w:color="auto"/>
        <w:right w:val="none" w:sz="0" w:space="0" w:color="auto"/>
      </w:divBdr>
    </w:div>
    <w:div w:id="138961072">
      <w:bodyDiv w:val="1"/>
      <w:marLeft w:val="0"/>
      <w:marRight w:val="0"/>
      <w:marTop w:val="0"/>
      <w:marBottom w:val="0"/>
      <w:divBdr>
        <w:top w:val="none" w:sz="0" w:space="0" w:color="auto"/>
        <w:left w:val="none" w:sz="0" w:space="0" w:color="auto"/>
        <w:bottom w:val="none" w:sz="0" w:space="0" w:color="auto"/>
        <w:right w:val="none" w:sz="0" w:space="0" w:color="auto"/>
      </w:divBdr>
    </w:div>
    <w:div w:id="139346870">
      <w:bodyDiv w:val="1"/>
      <w:marLeft w:val="0"/>
      <w:marRight w:val="0"/>
      <w:marTop w:val="0"/>
      <w:marBottom w:val="0"/>
      <w:divBdr>
        <w:top w:val="none" w:sz="0" w:space="0" w:color="auto"/>
        <w:left w:val="none" w:sz="0" w:space="0" w:color="auto"/>
        <w:bottom w:val="none" w:sz="0" w:space="0" w:color="auto"/>
        <w:right w:val="none" w:sz="0" w:space="0" w:color="auto"/>
      </w:divBdr>
      <w:divsChild>
        <w:div w:id="635455423">
          <w:marLeft w:val="547"/>
          <w:marRight w:val="0"/>
          <w:marTop w:val="106"/>
          <w:marBottom w:val="0"/>
          <w:divBdr>
            <w:top w:val="none" w:sz="0" w:space="0" w:color="auto"/>
            <w:left w:val="none" w:sz="0" w:space="0" w:color="auto"/>
            <w:bottom w:val="none" w:sz="0" w:space="0" w:color="auto"/>
            <w:right w:val="none" w:sz="0" w:space="0" w:color="auto"/>
          </w:divBdr>
        </w:div>
        <w:div w:id="1101875211">
          <w:marLeft w:val="1166"/>
          <w:marRight w:val="0"/>
          <w:marTop w:val="86"/>
          <w:marBottom w:val="0"/>
          <w:divBdr>
            <w:top w:val="none" w:sz="0" w:space="0" w:color="auto"/>
            <w:left w:val="none" w:sz="0" w:space="0" w:color="auto"/>
            <w:bottom w:val="none" w:sz="0" w:space="0" w:color="auto"/>
            <w:right w:val="none" w:sz="0" w:space="0" w:color="auto"/>
          </w:divBdr>
        </w:div>
        <w:div w:id="1221869804">
          <w:marLeft w:val="806"/>
          <w:marRight w:val="0"/>
          <w:marTop w:val="134"/>
          <w:marBottom w:val="0"/>
          <w:divBdr>
            <w:top w:val="none" w:sz="0" w:space="0" w:color="auto"/>
            <w:left w:val="none" w:sz="0" w:space="0" w:color="auto"/>
            <w:bottom w:val="none" w:sz="0" w:space="0" w:color="auto"/>
            <w:right w:val="none" w:sz="0" w:space="0" w:color="auto"/>
          </w:divBdr>
        </w:div>
        <w:div w:id="1699040832">
          <w:marLeft w:val="806"/>
          <w:marRight w:val="0"/>
          <w:marTop w:val="134"/>
          <w:marBottom w:val="0"/>
          <w:divBdr>
            <w:top w:val="none" w:sz="0" w:space="0" w:color="auto"/>
            <w:left w:val="none" w:sz="0" w:space="0" w:color="auto"/>
            <w:bottom w:val="none" w:sz="0" w:space="0" w:color="auto"/>
            <w:right w:val="none" w:sz="0" w:space="0" w:color="auto"/>
          </w:divBdr>
        </w:div>
        <w:div w:id="2042167562">
          <w:marLeft w:val="1166"/>
          <w:marRight w:val="0"/>
          <w:marTop w:val="86"/>
          <w:marBottom w:val="0"/>
          <w:divBdr>
            <w:top w:val="none" w:sz="0" w:space="0" w:color="auto"/>
            <w:left w:val="none" w:sz="0" w:space="0" w:color="auto"/>
            <w:bottom w:val="none" w:sz="0" w:space="0" w:color="auto"/>
            <w:right w:val="none" w:sz="0" w:space="0" w:color="auto"/>
          </w:divBdr>
        </w:div>
      </w:divsChild>
    </w:div>
    <w:div w:id="139461840">
      <w:bodyDiv w:val="1"/>
      <w:marLeft w:val="0"/>
      <w:marRight w:val="0"/>
      <w:marTop w:val="0"/>
      <w:marBottom w:val="0"/>
      <w:divBdr>
        <w:top w:val="none" w:sz="0" w:space="0" w:color="auto"/>
        <w:left w:val="none" w:sz="0" w:space="0" w:color="auto"/>
        <w:bottom w:val="none" w:sz="0" w:space="0" w:color="auto"/>
        <w:right w:val="none" w:sz="0" w:space="0" w:color="auto"/>
      </w:divBdr>
      <w:divsChild>
        <w:div w:id="154994892">
          <w:marLeft w:val="835"/>
          <w:marRight w:val="0"/>
          <w:marTop w:val="96"/>
          <w:marBottom w:val="0"/>
          <w:divBdr>
            <w:top w:val="none" w:sz="0" w:space="0" w:color="auto"/>
            <w:left w:val="none" w:sz="0" w:space="0" w:color="auto"/>
            <w:bottom w:val="none" w:sz="0" w:space="0" w:color="auto"/>
            <w:right w:val="none" w:sz="0" w:space="0" w:color="auto"/>
          </w:divBdr>
        </w:div>
        <w:div w:id="338390742">
          <w:marLeft w:val="274"/>
          <w:marRight w:val="0"/>
          <w:marTop w:val="115"/>
          <w:marBottom w:val="0"/>
          <w:divBdr>
            <w:top w:val="none" w:sz="0" w:space="0" w:color="auto"/>
            <w:left w:val="none" w:sz="0" w:space="0" w:color="auto"/>
            <w:bottom w:val="none" w:sz="0" w:space="0" w:color="auto"/>
            <w:right w:val="none" w:sz="0" w:space="0" w:color="auto"/>
          </w:divBdr>
        </w:div>
        <w:div w:id="805658342">
          <w:marLeft w:val="274"/>
          <w:marRight w:val="0"/>
          <w:marTop w:val="115"/>
          <w:marBottom w:val="0"/>
          <w:divBdr>
            <w:top w:val="none" w:sz="0" w:space="0" w:color="auto"/>
            <w:left w:val="none" w:sz="0" w:space="0" w:color="auto"/>
            <w:bottom w:val="none" w:sz="0" w:space="0" w:color="auto"/>
            <w:right w:val="none" w:sz="0" w:space="0" w:color="auto"/>
          </w:divBdr>
        </w:div>
        <w:div w:id="1032414843">
          <w:marLeft w:val="274"/>
          <w:marRight w:val="0"/>
          <w:marTop w:val="115"/>
          <w:marBottom w:val="0"/>
          <w:divBdr>
            <w:top w:val="none" w:sz="0" w:space="0" w:color="auto"/>
            <w:left w:val="none" w:sz="0" w:space="0" w:color="auto"/>
            <w:bottom w:val="none" w:sz="0" w:space="0" w:color="auto"/>
            <w:right w:val="none" w:sz="0" w:space="0" w:color="auto"/>
          </w:divBdr>
        </w:div>
        <w:div w:id="1719283666">
          <w:marLeft w:val="835"/>
          <w:marRight w:val="0"/>
          <w:marTop w:val="96"/>
          <w:marBottom w:val="0"/>
          <w:divBdr>
            <w:top w:val="none" w:sz="0" w:space="0" w:color="auto"/>
            <w:left w:val="none" w:sz="0" w:space="0" w:color="auto"/>
            <w:bottom w:val="none" w:sz="0" w:space="0" w:color="auto"/>
            <w:right w:val="none" w:sz="0" w:space="0" w:color="auto"/>
          </w:divBdr>
        </w:div>
      </w:divsChild>
    </w:div>
    <w:div w:id="139463005">
      <w:bodyDiv w:val="1"/>
      <w:marLeft w:val="0"/>
      <w:marRight w:val="0"/>
      <w:marTop w:val="0"/>
      <w:marBottom w:val="0"/>
      <w:divBdr>
        <w:top w:val="none" w:sz="0" w:space="0" w:color="auto"/>
        <w:left w:val="none" w:sz="0" w:space="0" w:color="auto"/>
        <w:bottom w:val="none" w:sz="0" w:space="0" w:color="auto"/>
        <w:right w:val="none" w:sz="0" w:space="0" w:color="auto"/>
      </w:divBdr>
      <w:divsChild>
        <w:div w:id="1022900438">
          <w:marLeft w:val="0"/>
          <w:marRight w:val="0"/>
          <w:marTop w:val="0"/>
          <w:marBottom w:val="0"/>
          <w:divBdr>
            <w:top w:val="none" w:sz="0" w:space="0" w:color="auto"/>
            <w:left w:val="none" w:sz="0" w:space="0" w:color="auto"/>
            <w:bottom w:val="none" w:sz="0" w:space="0" w:color="auto"/>
            <w:right w:val="none" w:sz="0" w:space="0" w:color="auto"/>
          </w:divBdr>
          <w:divsChild>
            <w:div w:id="698354505">
              <w:marLeft w:val="0"/>
              <w:marRight w:val="0"/>
              <w:marTop w:val="0"/>
              <w:marBottom w:val="0"/>
              <w:divBdr>
                <w:top w:val="none" w:sz="0" w:space="0" w:color="auto"/>
                <w:left w:val="none" w:sz="0" w:space="0" w:color="auto"/>
                <w:bottom w:val="none" w:sz="0" w:space="0" w:color="auto"/>
                <w:right w:val="none" w:sz="0" w:space="0" w:color="auto"/>
              </w:divBdr>
            </w:div>
            <w:div w:id="1243221444">
              <w:marLeft w:val="0"/>
              <w:marRight w:val="0"/>
              <w:marTop w:val="0"/>
              <w:marBottom w:val="0"/>
              <w:divBdr>
                <w:top w:val="none" w:sz="0" w:space="0" w:color="auto"/>
                <w:left w:val="none" w:sz="0" w:space="0" w:color="auto"/>
                <w:bottom w:val="none" w:sz="0" w:space="0" w:color="auto"/>
                <w:right w:val="none" w:sz="0" w:space="0" w:color="auto"/>
              </w:divBdr>
            </w:div>
            <w:div w:id="1357192406">
              <w:marLeft w:val="0"/>
              <w:marRight w:val="0"/>
              <w:marTop w:val="0"/>
              <w:marBottom w:val="0"/>
              <w:divBdr>
                <w:top w:val="none" w:sz="0" w:space="0" w:color="auto"/>
                <w:left w:val="none" w:sz="0" w:space="0" w:color="auto"/>
                <w:bottom w:val="none" w:sz="0" w:space="0" w:color="auto"/>
                <w:right w:val="none" w:sz="0" w:space="0" w:color="auto"/>
              </w:divBdr>
            </w:div>
            <w:div w:id="187210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13067">
      <w:bodyDiv w:val="1"/>
      <w:marLeft w:val="0"/>
      <w:marRight w:val="0"/>
      <w:marTop w:val="0"/>
      <w:marBottom w:val="0"/>
      <w:divBdr>
        <w:top w:val="none" w:sz="0" w:space="0" w:color="auto"/>
        <w:left w:val="none" w:sz="0" w:space="0" w:color="auto"/>
        <w:bottom w:val="none" w:sz="0" w:space="0" w:color="auto"/>
        <w:right w:val="none" w:sz="0" w:space="0" w:color="auto"/>
      </w:divBdr>
      <w:divsChild>
        <w:div w:id="709066554">
          <w:marLeft w:val="1166"/>
          <w:marRight w:val="0"/>
          <w:marTop w:val="96"/>
          <w:marBottom w:val="0"/>
          <w:divBdr>
            <w:top w:val="none" w:sz="0" w:space="0" w:color="auto"/>
            <w:left w:val="none" w:sz="0" w:space="0" w:color="auto"/>
            <w:bottom w:val="none" w:sz="0" w:space="0" w:color="auto"/>
            <w:right w:val="none" w:sz="0" w:space="0" w:color="auto"/>
          </w:divBdr>
        </w:div>
        <w:div w:id="806321862">
          <w:marLeft w:val="1800"/>
          <w:marRight w:val="0"/>
          <w:marTop w:val="86"/>
          <w:marBottom w:val="0"/>
          <w:divBdr>
            <w:top w:val="none" w:sz="0" w:space="0" w:color="auto"/>
            <w:left w:val="none" w:sz="0" w:space="0" w:color="auto"/>
            <w:bottom w:val="none" w:sz="0" w:space="0" w:color="auto"/>
            <w:right w:val="none" w:sz="0" w:space="0" w:color="auto"/>
          </w:divBdr>
        </w:div>
        <w:div w:id="1601838673">
          <w:marLeft w:val="1166"/>
          <w:marRight w:val="0"/>
          <w:marTop w:val="96"/>
          <w:marBottom w:val="0"/>
          <w:divBdr>
            <w:top w:val="none" w:sz="0" w:space="0" w:color="auto"/>
            <w:left w:val="none" w:sz="0" w:space="0" w:color="auto"/>
            <w:bottom w:val="none" w:sz="0" w:space="0" w:color="auto"/>
            <w:right w:val="none" w:sz="0" w:space="0" w:color="auto"/>
          </w:divBdr>
        </w:div>
        <w:div w:id="1609697722">
          <w:marLeft w:val="547"/>
          <w:marRight w:val="0"/>
          <w:marTop w:val="115"/>
          <w:marBottom w:val="0"/>
          <w:divBdr>
            <w:top w:val="none" w:sz="0" w:space="0" w:color="auto"/>
            <w:left w:val="none" w:sz="0" w:space="0" w:color="auto"/>
            <w:bottom w:val="none" w:sz="0" w:space="0" w:color="auto"/>
            <w:right w:val="none" w:sz="0" w:space="0" w:color="auto"/>
          </w:divBdr>
        </w:div>
        <w:div w:id="1994866299">
          <w:marLeft w:val="547"/>
          <w:marRight w:val="0"/>
          <w:marTop w:val="115"/>
          <w:marBottom w:val="0"/>
          <w:divBdr>
            <w:top w:val="none" w:sz="0" w:space="0" w:color="auto"/>
            <w:left w:val="none" w:sz="0" w:space="0" w:color="auto"/>
            <w:bottom w:val="none" w:sz="0" w:space="0" w:color="auto"/>
            <w:right w:val="none" w:sz="0" w:space="0" w:color="auto"/>
          </w:divBdr>
        </w:div>
        <w:div w:id="2099400986">
          <w:marLeft w:val="1166"/>
          <w:marRight w:val="0"/>
          <w:marTop w:val="96"/>
          <w:marBottom w:val="0"/>
          <w:divBdr>
            <w:top w:val="none" w:sz="0" w:space="0" w:color="auto"/>
            <w:left w:val="none" w:sz="0" w:space="0" w:color="auto"/>
            <w:bottom w:val="none" w:sz="0" w:space="0" w:color="auto"/>
            <w:right w:val="none" w:sz="0" w:space="0" w:color="auto"/>
          </w:divBdr>
        </w:div>
        <w:div w:id="2134906077">
          <w:marLeft w:val="1800"/>
          <w:marRight w:val="0"/>
          <w:marTop w:val="86"/>
          <w:marBottom w:val="0"/>
          <w:divBdr>
            <w:top w:val="none" w:sz="0" w:space="0" w:color="auto"/>
            <w:left w:val="none" w:sz="0" w:space="0" w:color="auto"/>
            <w:bottom w:val="none" w:sz="0" w:space="0" w:color="auto"/>
            <w:right w:val="none" w:sz="0" w:space="0" w:color="auto"/>
          </w:divBdr>
        </w:div>
      </w:divsChild>
    </w:div>
    <w:div w:id="140005262">
      <w:bodyDiv w:val="1"/>
      <w:marLeft w:val="0"/>
      <w:marRight w:val="0"/>
      <w:marTop w:val="0"/>
      <w:marBottom w:val="0"/>
      <w:divBdr>
        <w:top w:val="none" w:sz="0" w:space="0" w:color="auto"/>
        <w:left w:val="none" w:sz="0" w:space="0" w:color="auto"/>
        <w:bottom w:val="none" w:sz="0" w:space="0" w:color="auto"/>
        <w:right w:val="none" w:sz="0" w:space="0" w:color="auto"/>
      </w:divBdr>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0779537">
      <w:bodyDiv w:val="1"/>
      <w:marLeft w:val="0"/>
      <w:marRight w:val="0"/>
      <w:marTop w:val="0"/>
      <w:marBottom w:val="0"/>
      <w:divBdr>
        <w:top w:val="none" w:sz="0" w:space="0" w:color="auto"/>
        <w:left w:val="none" w:sz="0" w:space="0" w:color="auto"/>
        <w:bottom w:val="none" w:sz="0" w:space="0" w:color="auto"/>
        <w:right w:val="none" w:sz="0" w:space="0" w:color="auto"/>
      </w:divBdr>
    </w:div>
    <w:div w:id="141000555">
      <w:bodyDiv w:val="1"/>
      <w:marLeft w:val="0"/>
      <w:marRight w:val="0"/>
      <w:marTop w:val="0"/>
      <w:marBottom w:val="0"/>
      <w:divBdr>
        <w:top w:val="none" w:sz="0" w:space="0" w:color="auto"/>
        <w:left w:val="none" w:sz="0" w:space="0" w:color="auto"/>
        <w:bottom w:val="none" w:sz="0" w:space="0" w:color="auto"/>
        <w:right w:val="none" w:sz="0" w:space="0" w:color="auto"/>
      </w:divBdr>
    </w:div>
    <w:div w:id="141848088">
      <w:bodyDiv w:val="1"/>
      <w:marLeft w:val="0"/>
      <w:marRight w:val="0"/>
      <w:marTop w:val="0"/>
      <w:marBottom w:val="0"/>
      <w:divBdr>
        <w:top w:val="none" w:sz="0" w:space="0" w:color="auto"/>
        <w:left w:val="none" w:sz="0" w:space="0" w:color="auto"/>
        <w:bottom w:val="none" w:sz="0" w:space="0" w:color="auto"/>
        <w:right w:val="none" w:sz="0" w:space="0" w:color="auto"/>
      </w:divBdr>
      <w:divsChild>
        <w:div w:id="140927498">
          <w:marLeft w:val="1166"/>
          <w:marRight w:val="0"/>
          <w:marTop w:val="0"/>
          <w:marBottom w:val="60"/>
          <w:divBdr>
            <w:top w:val="none" w:sz="0" w:space="0" w:color="auto"/>
            <w:left w:val="none" w:sz="0" w:space="0" w:color="auto"/>
            <w:bottom w:val="none" w:sz="0" w:space="0" w:color="auto"/>
            <w:right w:val="none" w:sz="0" w:space="0" w:color="auto"/>
          </w:divBdr>
        </w:div>
        <w:div w:id="239828800">
          <w:marLeft w:val="1166"/>
          <w:marRight w:val="0"/>
          <w:marTop w:val="0"/>
          <w:marBottom w:val="0"/>
          <w:divBdr>
            <w:top w:val="none" w:sz="0" w:space="0" w:color="auto"/>
            <w:left w:val="none" w:sz="0" w:space="0" w:color="auto"/>
            <w:bottom w:val="none" w:sz="0" w:space="0" w:color="auto"/>
            <w:right w:val="none" w:sz="0" w:space="0" w:color="auto"/>
          </w:divBdr>
        </w:div>
        <w:div w:id="384304512">
          <w:marLeft w:val="1800"/>
          <w:marRight w:val="0"/>
          <w:marTop w:val="0"/>
          <w:marBottom w:val="0"/>
          <w:divBdr>
            <w:top w:val="none" w:sz="0" w:space="0" w:color="auto"/>
            <w:left w:val="none" w:sz="0" w:space="0" w:color="auto"/>
            <w:bottom w:val="none" w:sz="0" w:space="0" w:color="auto"/>
            <w:right w:val="none" w:sz="0" w:space="0" w:color="auto"/>
          </w:divBdr>
        </w:div>
        <w:div w:id="512763527">
          <w:marLeft w:val="2520"/>
          <w:marRight w:val="0"/>
          <w:marTop w:val="0"/>
          <w:marBottom w:val="0"/>
          <w:divBdr>
            <w:top w:val="none" w:sz="0" w:space="0" w:color="auto"/>
            <w:left w:val="none" w:sz="0" w:space="0" w:color="auto"/>
            <w:bottom w:val="none" w:sz="0" w:space="0" w:color="auto"/>
            <w:right w:val="none" w:sz="0" w:space="0" w:color="auto"/>
          </w:divBdr>
        </w:div>
        <w:div w:id="576717783">
          <w:marLeft w:val="547"/>
          <w:marRight w:val="0"/>
          <w:marTop w:val="115"/>
          <w:marBottom w:val="120"/>
          <w:divBdr>
            <w:top w:val="none" w:sz="0" w:space="0" w:color="auto"/>
            <w:left w:val="none" w:sz="0" w:space="0" w:color="auto"/>
            <w:bottom w:val="none" w:sz="0" w:space="0" w:color="auto"/>
            <w:right w:val="none" w:sz="0" w:space="0" w:color="auto"/>
          </w:divBdr>
        </w:div>
        <w:div w:id="620116896">
          <w:marLeft w:val="2520"/>
          <w:marRight w:val="0"/>
          <w:marTop w:val="0"/>
          <w:marBottom w:val="0"/>
          <w:divBdr>
            <w:top w:val="none" w:sz="0" w:space="0" w:color="auto"/>
            <w:left w:val="none" w:sz="0" w:space="0" w:color="auto"/>
            <w:bottom w:val="none" w:sz="0" w:space="0" w:color="auto"/>
            <w:right w:val="none" w:sz="0" w:space="0" w:color="auto"/>
          </w:divBdr>
        </w:div>
        <w:div w:id="767654847">
          <w:marLeft w:val="1800"/>
          <w:marRight w:val="0"/>
          <w:marTop w:val="0"/>
          <w:marBottom w:val="0"/>
          <w:divBdr>
            <w:top w:val="none" w:sz="0" w:space="0" w:color="auto"/>
            <w:left w:val="none" w:sz="0" w:space="0" w:color="auto"/>
            <w:bottom w:val="none" w:sz="0" w:space="0" w:color="auto"/>
            <w:right w:val="none" w:sz="0" w:space="0" w:color="auto"/>
          </w:divBdr>
        </w:div>
        <w:div w:id="777413166">
          <w:marLeft w:val="1800"/>
          <w:marRight w:val="0"/>
          <w:marTop w:val="0"/>
          <w:marBottom w:val="0"/>
          <w:divBdr>
            <w:top w:val="none" w:sz="0" w:space="0" w:color="auto"/>
            <w:left w:val="none" w:sz="0" w:space="0" w:color="auto"/>
            <w:bottom w:val="none" w:sz="0" w:space="0" w:color="auto"/>
            <w:right w:val="none" w:sz="0" w:space="0" w:color="auto"/>
          </w:divBdr>
        </w:div>
        <w:div w:id="827404453">
          <w:marLeft w:val="1800"/>
          <w:marRight w:val="0"/>
          <w:marTop w:val="0"/>
          <w:marBottom w:val="0"/>
          <w:divBdr>
            <w:top w:val="none" w:sz="0" w:space="0" w:color="auto"/>
            <w:left w:val="none" w:sz="0" w:space="0" w:color="auto"/>
            <w:bottom w:val="none" w:sz="0" w:space="0" w:color="auto"/>
            <w:right w:val="none" w:sz="0" w:space="0" w:color="auto"/>
          </w:divBdr>
        </w:div>
        <w:div w:id="842889462">
          <w:marLeft w:val="2520"/>
          <w:marRight w:val="0"/>
          <w:marTop w:val="0"/>
          <w:marBottom w:val="0"/>
          <w:divBdr>
            <w:top w:val="none" w:sz="0" w:space="0" w:color="auto"/>
            <w:left w:val="none" w:sz="0" w:space="0" w:color="auto"/>
            <w:bottom w:val="none" w:sz="0" w:space="0" w:color="auto"/>
            <w:right w:val="none" w:sz="0" w:space="0" w:color="auto"/>
          </w:divBdr>
        </w:div>
        <w:div w:id="971205034">
          <w:marLeft w:val="1800"/>
          <w:marRight w:val="0"/>
          <w:marTop w:val="0"/>
          <w:marBottom w:val="0"/>
          <w:divBdr>
            <w:top w:val="none" w:sz="0" w:space="0" w:color="auto"/>
            <w:left w:val="none" w:sz="0" w:space="0" w:color="auto"/>
            <w:bottom w:val="none" w:sz="0" w:space="0" w:color="auto"/>
            <w:right w:val="none" w:sz="0" w:space="0" w:color="auto"/>
          </w:divBdr>
        </w:div>
        <w:div w:id="1133523598">
          <w:marLeft w:val="2520"/>
          <w:marRight w:val="0"/>
          <w:marTop w:val="0"/>
          <w:marBottom w:val="0"/>
          <w:divBdr>
            <w:top w:val="none" w:sz="0" w:space="0" w:color="auto"/>
            <w:left w:val="none" w:sz="0" w:space="0" w:color="auto"/>
            <w:bottom w:val="none" w:sz="0" w:space="0" w:color="auto"/>
            <w:right w:val="none" w:sz="0" w:space="0" w:color="auto"/>
          </w:divBdr>
        </w:div>
        <w:div w:id="1141188219">
          <w:marLeft w:val="1800"/>
          <w:marRight w:val="0"/>
          <w:marTop w:val="0"/>
          <w:marBottom w:val="0"/>
          <w:divBdr>
            <w:top w:val="none" w:sz="0" w:space="0" w:color="auto"/>
            <w:left w:val="none" w:sz="0" w:space="0" w:color="auto"/>
            <w:bottom w:val="none" w:sz="0" w:space="0" w:color="auto"/>
            <w:right w:val="none" w:sz="0" w:space="0" w:color="auto"/>
          </w:divBdr>
        </w:div>
        <w:div w:id="1416903855">
          <w:marLeft w:val="2520"/>
          <w:marRight w:val="0"/>
          <w:marTop w:val="0"/>
          <w:marBottom w:val="0"/>
          <w:divBdr>
            <w:top w:val="none" w:sz="0" w:space="0" w:color="auto"/>
            <w:left w:val="none" w:sz="0" w:space="0" w:color="auto"/>
            <w:bottom w:val="none" w:sz="0" w:space="0" w:color="auto"/>
            <w:right w:val="none" w:sz="0" w:space="0" w:color="auto"/>
          </w:divBdr>
        </w:div>
        <w:div w:id="1610503159">
          <w:marLeft w:val="1166"/>
          <w:marRight w:val="0"/>
          <w:marTop w:val="0"/>
          <w:marBottom w:val="0"/>
          <w:divBdr>
            <w:top w:val="none" w:sz="0" w:space="0" w:color="auto"/>
            <w:left w:val="none" w:sz="0" w:space="0" w:color="auto"/>
            <w:bottom w:val="none" w:sz="0" w:space="0" w:color="auto"/>
            <w:right w:val="none" w:sz="0" w:space="0" w:color="auto"/>
          </w:divBdr>
        </w:div>
        <w:div w:id="2012947504">
          <w:marLeft w:val="1800"/>
          <w:marRight w:val="0"/>
          <w:marTop w:val="0"/>
          <w:marBottom w:val="0"/>
          <w:divBdr>
            <w:top w:val="none" w:sz="0" w:space="0" w:color="auto"/>
            <w:left w:val="none" w:sz="0" w:space="0" w:color="auto"/>
            <w:bottom w:val="none" w:sz="0" w:space="0" w:color="auto"/>
            <w:right w:val="none" w:sz="0" w:space="0" w:color="auto"/>
          </w:divBdr>
        </w:div>
        <w:div w:id="2125806687">
          <w:marLeft w:val="2520"/>
          <w:marRight w:val="0"/>
          <w:marTop w:val="0"/>
          <w:marBottom w:val="0"/>
          <w:divBdr>
            <w:top w:val="none" w:sz="0" w:space="0" w:color="auto"/>
            <w:left w:val="none" w:sz="0" w:space="0" w:color="auto"/>
            <w:bottom w:val="none" w:sz="0" w:space="0" w:color="auto"/>
            <w:right w:val="none" w:sz="0" w:space="0" w:color="auto"/>
          </w:divBdr>
        </w:div>
      </w:divsChild>
    </w:div>
    <w:div w:id="142241334">
      <w:bodyDiv w:val="1"/>
      <w:marLeft w:val="0"/>
      <w:marRight w:val="0"/>
      <w:marTop w:val="0"/>
      <w:marBottom w:val="0"/>
      <w:divBdr>
        <w:top w:val="none" w:sz="0" w:space="0" w:color="auto"/>
        <w:left w:val="none" w:sz="0" w:space="0" w:color="auto"/>
        <w:bottom w:val="none" w:sz="0" w:space="0" w:color="auto"/>
        <w:right w:val="none" w:sz="0" w:space="0" w:color="auto"/>
      </w:divBdr>
    </w:div>
    <w:div w:id="142544718">
      <w:bodyDiv w:val="1"/>
      <w:marLeft w:val="0"/>
      <w:marRight w:val="0"/>
      <w:marTop w:val="0"/>
      <w:marBottom w:val="0"/>
      <w:divBdr>
        <w:top w:val="none" w:sz="0" w:space="0" w:color="auto"/>
        <w:left w:val="none" w:sz="0" w:space="0" w:color="auto"/>
        <w:bottom w:val="none" w:sz="0" w:space="0" w:color="auto"/>
        <w:right w:val="none" w:sz="0" w:space="0" w:color="auto"/>
      </w:divBdr>
    </w:div>
    <w:div w:id="143006843">
      <w:bodyDiv w:val="1"/>
      <w:marLeft w:val="0"/>
      <w:marRight w:val="0"/>
      <w:marTop w:val="0"/>
      <w:marBottom w:val="0"/>
      <w:divBdr>
        <w:top w:val="none" w:sz="0" w:space="0" w:color="auto"/>
        <w:left w:val="none" w:sz="0" w:space="0" w:color="auto"/>
        <w:bottom w:val="none" w:sz="0" w:space="0" w:color="auto"/>
        <w:right w:val="none" w:sz="0" w:space="0" w:color="auto"/>
      </w:divBdr>
    </w:div>
    <w:div w:id="143086481">
      <w:bodyDiv w:val="1"/>
      <w:marLeft w:val="0"/>
      <w:marRight w:val="0"/>
      <w:marTop w:val="0"/>
      <w:marBottom w:val="0"/>
      <w:divBdr>
        <w:top w:val="none" w:sz="0" w:space="0" w:color="auto"/>
        <w:left w:val="none" w:sz="0" w:space="0" w:color="auto"/>
        <w:bottom w:val="none" w:sz="0" w:space="0" w:color="auto"/>
        <w:right w:val="none" w:sz="0" w:space="0" w:color="auto"/>
      </w:divBdr>
    </w:div>
    <w:div w:id="143544118">
      <w:bodyDiv w:val="1"/>
      <w:marLeft w:val="0"/>
      <w:marRight w:val="0"/>
      <w:marTop w:val="0"/>
      <w:marBottom w:val="0"/>
      <w:divBdr>
        <w:top w:val="none" w:sz="0" w:space="0" w:color="auto"/>
        <w:left w:val="none" w:sz="0" w:space="0" w:color="auto"/>
        <w:bottom w:val="none" w:sz="0" w:space="0" w:color="auto"/>
        <w:right w:val="none" w:sz="0" w:space="0" w:color="auto"/>
      </w:divBdr>
    </w:div>
    <w:div w:id="143858561">
      <w:bodyDiv w:val="1"/>
      <w:marLeft w:val="0"/>
      <w:marRight w:val="0"/>
      <w:marTop w:val="0"/>
      <w:marBottom w:val="0"/>
      <w:divBdr>
        <w:top w:val="none" w:sz="0" w:space="0" w:color="auto"/>
        <w:left w:val="none" w:sz="0" w:space="0" w:color="auto"/>
        <w:bottom w:val="none" w:sz="0" w:space="0" w:color="auto"/>
        <w:right w:val="none" w:sz="0" w:space="0" w:color="auto"/>
      </w:divBdr>
      <w:divsChild>
        <w:div w:id="1224682779">
          <w:marLeft w:val="0"/>
          <w:marRight w:val="0"/>
          <w:marTop w:val="0"/>
          <w:marBottom w:val="0"/>
          <w:divBdr>
            <w:top w:val="none" w:sz="0" w:space="0" w:color="auto"/>
            <w:left w:val="none" w:sz="0" w:space="0" w:color="auto"/>
            <w:bottom w:val="none" w:sz="0" w:space="0" w:color="auto"/>
            <w:right w:val="none" w:sz="0" w:space="0" w:color="auto"/>
          </w:divBdr>
          <w:divsChild>
            <w:div w:id="210919907">
              <w:marLeft w:val="0"/>
              <w:marRight w:val="0"/>
              <w:marTop w:val="0"/>
              <w:marBottom w:val="0"/>
              <w:divBdr>
                <w:top w:val="none" w:sz="0" w:space="0" w:color="auto"/>
                <w:left w:val="none" w:sz="0" w:space="0" w:color="auto"/>
                <w:bottom w:val="none" w:sz="0" w:space="0" w:color="auto"/>
                <w:right w:val="none" w:sz="0" w:space="0" w:color="auto"/>
              </w:divBdr>
            </w:div>
            <w:div w:id="343871334">
              <w:marLeft w:val="0"/>
              <w:marRight w:val="0"/>
              <w:marTop w:val="0"/>
              <w:marBottom w:val="0"/>
              <w:divBdr>
                <w:top w:val="none" w:sz="0" w:space="0" w:color="auto"/>
                <w:left w:val="none" w:sz="0" w:space="0" w:color="auto"/>
                <w:bottom w:val="none" w:sz="0" w:space="0" w:color="auto"/>
                <w:right w:val="none" w:sz="0" w:space="0" w:color="auto"/>
              </w:divBdr>
            </w:div>
            <w:div w:id="1277642691">
              <w:marLeft w:val="0"/>
              <w:marRight w:val="0"/>
              <w:marTop w:val="0"/>
              <w:marBottom w:val="0"/>
              <w:divBdr>
                <w:top w:val="none" w:sz="0" w:space="0" w:color="auto"/>
                <w:left w:val="none" w:sz="0" w:space="0" w:color="auto"/>
                <w:bottom w:val="none" w:sz="0" w:space="0" w:color="auto"/>
                <w:right w:val="none" w:sz="0" w:space="0" w:color="auto"/>
              </w:divBdr>
            </w:div>
            <w:div w:id="1494956613">
              <w:marLeft w:val="0"/>
              <w:marRight w:val="0"/>
              <w:marTop w:val="0"/>
              <w:marBottom w:val="0"/>
              <w:divBdr>
                <w:top w:val="none" w:sz="0" w:space="0" w:color="auto"/>
                <w:left w:val="none" w:sz="0" w:space="0" w:color="auto"/>
                <w:bottom w:val="none" w:sz="0" w:space="0" w:color="auto"/>
                <w:right w:val="none" w:sz="0" w:space="0" w:color="auto"/>
              </w:divBdr>
            </w:div>
            <w:div w:id="1547789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72079">
      <w:bodyDiv w:val="1"/>
      <w:marLeft w:val="0"/>
      <w:marRight w:val="0"/>
      <w:marTop w:val="0"/>
      <w:marBottom w:val="0"/>
      <w:divBdr>
        <w:top w:val="none" w:sz="0" w:space="0" w:color="auto"/>
        <w:left w:val="none" w:sz="0" w:space="0" w:color="auto"/>
        <w:bottom w:val="none" w:sz="0" w:space="0" w:color="auto"/>
        <w:right w:val="none" w:sz="0" w:space="0" w:color="auto"/>
      </w:divBdr>
      <w:divsChild>
        <w:div w:id="211307679">
          <w:marLeft w:val="1166"/>
          <w:marRight w:val="0"/>
          <w:marTop w:val="115"/>
          <w:marBottom w:val="0"/>
          <w:divBdr>
            <w:top w:val="none" w:sz="0" w:space="0" w:color="auto"/>
            <w:left w:val="none" w:sz="0" w:space="0" w:color="auto"/>
            <w:bottom w:val="none" w:sz="0" w:space="0" w:color="auto"/>
            <w:right w:val="none" w:sz="0" w:space="0" w:color="auto"/>
          </w:divBdr>
        </w:div>
        <w:div w:id="348801126">
          <w:marLeft w:val="1166"/>
          <w:marRight w:val="0"/>
          <w:marTop w:val="115"/>
          <w:marBottom w:val="0"/>
          <w:divBdr>
            <w:top w:val="none" w:sz="0" w:space="0" w:color="auto"/>
            <w:left w:val="none" w:sz="0" w:space="0" w:color="auto"/>
            <w:bottom w:val="none" w:sz="0" w:space="0" w:color="auto"/>
            <w:right w:val="none" w:sz="0" w:space="0" w:color="auto"/>
          </w:divBdr>
        </w:div>
        <w:div w:id="487282507">
          <w:marLeft w:val="1166"/>
          <w:marRight w:val="0"/>
          <w:marTop w:val="115"/>
          <w:marBottom w:val="0"/>
          <w:divBdr>
            <w:top w:val="none" w:sz="0" w:space="0" w:color="auto"/>
            <w:left w:val="none" w:sz="0" w:space="0" w:color="auto"/>
            <w:bottom w:val="none" w:sz="0" w:space="0" w:color="auto"/>
            <w:right w:val="none" w:sz="0" w:space="0" w:color="auto"/>
          </w:divBdr>
        </w:div>
        <w:div w:id="566695484">
          <w:marLeft w:val="547"/>
          <w:marRight w:val="0"/>
          <w:marTop w:val="115"/>
          <w:marBottom w:val="0"/>
          <w:divBdr>
            <w:top w:val="none" w:sz="0" w:space="0" w:color="auto"/>
            <w:left w:val="none" w:sz="0" w:space="0" w:color="auto"/>
            <w:bottom w:val="none" w:sz="0" w:space="0" w:color="auto"/>
            <w:right w:val="none" w:sz="0" w:space="0" w:color="auto"/>
          </w:divBdr>
        </w:div>
        <w:div w:id="758477828">
          <w:marLeft w:val="1166"/>
          <w:marRight w:val="0"/>
          <w:marTop w:val="115"/>
          <w:marBottom w:val="0"/>
          <w:divBdr>
            <w:top w:val="none" w:sz="0" w:space="0" w:color="auto"/>
            <w:left w:val="none" w:sz="0" w:space="0" w:color="auto"/>
            <w:bottom w:val="none" w:sz="0" w:space="0" w:color="auto"/>
            <w:right w:val="none" w:sz="0" w:space="0" w:color="auto"/>
          </w:divBdr>
        </w:div>
        <w:div w:id="1510679373">
          <w:marLeft w:val="547"/>
          <w:marRight w:val="0"/>
          <w:marTop w:val="115"/>
          <w:marBottom w:val="0"/>
          <w:divBdr>
            <w:top w:val="none" w:sz="0" w:space="0" w:color="auto"/>
            <w:left w:val="none" w:sz="0" w:space="0" w:color="auto"/>
            <w:bottom w:val="none" w:sz="0" w:space="0" w:color="auto"/>
            <w:right w:val="none" w:sz="0" w:space="0" w:color="auto"/>
          </w:divBdr>
        </w:div>
        <w:div w:id="2100179219">
          <w:marLeft w:val="1166"/>
          <w:marRight w:val="0"/>
          <w:marTop w:val="115"/>
          <w:marBottom w:val="0"/>
          <w:divBdr>
            <w:top w:val="none" w:sz="0" w:space="0" w:color="auto"/>
            <w:left w:val="none" w:sz="0" w:space="0" w:color="auto"/>
            <w:bottom w:val="none" w:sz="0" w:space="0" w:color="auto"/>
            <w:right w:val="none" w:sz="0" w:space="0" w:color="auto"/>
          </w:divBdr>
        </w:div>
      </w:divsChild>
    </w:div>
    <w:div w:id="145048186">
      <w:bodyDiv w:val="1"/>
      <w:marLeft w:val="0"/>
      <w:marRight w:val="0"/>
      <w:marTop w:val="0"/>
      <w:marBottom w:val="0"/>
      <w:divBdr>
        <w:top w:val="none" w:sz="0" w:space="0" w:color="auto"/>
        <w:left w:val="none" w:sz="0" w:space="0" w:color="auto"/>
        <w:bottom w:val="none" w:sz="0" w:space="0" w:color="auto"/>
        <w:right w:val="none" w:sz="0" w:space="0" w:color="auto"/>
      </w:divBdr>
    </w:div>
    <w:div w:id="145250144">
      <w:bodyDiv w:val="1"/>
      <w:marLeft w:val="0"/>
      <w:marRight w:val="0"/>
      <w:marTop w:val="0"/>
      <w:marBottom w:val="0"/>
      <w:divBdr>
        <w:top w:val="none" w:sz="0" w:space="0" w:color="auto"/>
        <w:left w:val="none" w:sz="0" w:space="0" w:color="auto"/>
        <w:bottom w:val="none" w:sz="0" w:space="0" w:color="auto"/>
        <w:right w:val="none" w:sz="0" w:space="0" w:color="auto"/>
      </w:divBdr>
      <w:divsChild>
        <w:div w:id="1480612600">
          <w:marLeft w:val="547"/>
          <w:marRight w:val="0"/>
          <w:marTop w:val="134"/>
          <w:marBottom w:val="0"/>
          <w:divBdr>
            <w:top w:val="none" w:sz="0" w:space="0" w:color="auto"/>
            <w:left w:val="none" w:sz="0" w:space="0" w:color="auto"/>
            <w:bottom w:val="none" w:sz="0" w:space="0" w:color="auto"/>
            <w:right w:val="none" w:sz="0" w:space="0" w:color="auto"/>
          </w:divBdr>
        </w:div>
      </w:divsChild>
    </w:div>
    <w:div w:id="145628874">
      <w:bodyDiv w:val="1"/>
      <w:marLeft w:val="0"/>
      <w:marRight w:val="0"/>
      <w:marTop w:val="0"/>
      <w:marBottom w:val="0"/>
      <w:divBdr>
        <w:top w:val="none" w:sz="0" w:space="0" w:color="auto"/>
        <w:left w:val="none" w:sz="0" w:space="0" w:color="auto"/>
        <w:bottom w:val="none" w:sz="0" w:space="0" w:color="auto"/>
        <w:right w:val="none" w:sz="0" w:space="0" w:color="auto"/>
      </w:divBdr>
      <w:divsChild>
        <w:div w:id="227306261">
          <w:marLeft w:val="1800"/>
          <w:marRight w:val="0"/>
          <w:marTop w:val="82"/>
          <w:marBottom w:val="0"/>
          <w:divBdr>
            <w:top w:val="none" w:sz="0" w:space="0" w:color="auto"/>
            <w:left w:val="none" w:sz="0" w:space="0" w:color="auto"/>
            <w:bottom w:val="none" w:sz="0" w:space="0" w:color="auto"/>
            <w:right w:val="none" w:sz="0" w:space="0" w:color="auto"/>
          </w:divBdr>
        </w:div>
        <w:div w:id="320815168">
          <w:marLeft w:val="1800"/>
          <w:marRight w:val="0"/>
          <w:marTop w:val="82"/>
          <w:marBottom w:val="0"/>
          <w:divBdr>
            <w:top w:val="none" w:sz="0" w:space="0" w:color="auto"/>
            <w:left w:val="none" w:sz="0" w:space="0" w:color="auto"/>
            <w:bottom w:val="none" w:sz="0" w:space="0" w:color="auto"/>
            <w:right w:val="none" w:sz="0" w:space="0" w:color="auto"/>
          </w:divBdr>
        </w:div>
        <w:div w:id="388387106">
          <w:marLeft w:val="1166"/>
          <w:marRight w:val="0"/>
          <w:marTop w:val="96"/>
          <w:marBottom w:val="0"/>
          <w:divBdr>
            <w:top w:val="none" w:sz="0" w:space="0" w:color="auto"/>
            <w:left w:val="none" w:sz="0" w:space="0" w:color="auto"/>
            <w:bottom w:val="none" w:sz="0" w:space="0" w:color="auto"/>
            <w:right w:val="none" w:sz="0" w:space="0" w:color="auto"/>
          </w:divBdr>
        </w:div>
        <w:div w:id="605578177">
          <w:marLeft w:val="1800"/>
          <w:marRight w:val="0"/>
          <w:marTop w:val="82"/>
          <w:marBottom w:val="0"/>
          <w:divBdr>
            <w:top w:val="none" w:sz="0" w:space="0" w:color="auto"/>
            <w:left w:val="none" w:sz="0" w:space="0" w:color="auto"/>
            <w:bottom w:val="none" w:sz="0" w:space="0" w:color="auto"/>
            <w:right w:val="none" w:sz="0" w:space="0" w:color="auto"/>
          </w:divBdr>
        </w:div>
        <w:div w:id="644510782">
          <w:marLeft w:val="1800"/>
          <w:marRight w:val="0"/>
          <w:marTop w:val="82"/>
          <w:marBottom w:val="0"/>
          <w:divBdr>
            <w:top w:val="none" w:sz="0" w:space="0" w:color="auto"/>
            <w:left w:val="none" w:sz="0" w:space="0" w:color="auto"/>
            <w:bottom w:val="none" w:sz="0" w:space="0" w:color="auto"/>
            <w:right w:val="none" w:sz="0" w:space="0" w:color="auto"/>
          </w:divBdr>
        </w:div>
        <w:div w:id="986125797">
          <w:marLeft w:val="1166"/>
          <w:marRight w:val="0"/>
          <w:marTop w:val="96"/>
          <w:marBottom w:val="0"/>
          <w:divBdr>
            <w:top w:val="none" w:sz="0" w:space="0" w:color="auto"/>
            <w:left w:val="none" w:sz="0" w:space="0" w:color="auto"/>
            <w:bottom w:val="none" w:sz="0" w:space="0" w:color="auto"/>
            <w:right w:val="none" w:sz="0" w:space="0" w:color="auto"/>
          </w:divBdr>
        </w:div>
        <w:div w:id="1050568093">
          <w:marLeft w:val="1800"/>
          <w:marRight w:val="0"/>
          <w:marTop w:val="82"/>
          <w:marBottom w:val="0"/>
          <w:divBdr>
            <w:top w:val="none" w:sz="0" w:space="0" w:color="auto"/>
            <w:left w:val="none" w:sz="0" w:space="0" w:color="auto"/>
            <w:bottom w:val="none" w:sz="0" w:space="0" w:color="auto"/>
            <w:right w:val="none" w:sz="0" w:space="0" w:color="auto"/>
          </w:divBdr>
        </w:div>
        <w:div w:id="1202204532">
          <w:marLeft w:val="1166"/>
          <w:marRight w:val="0"/>
          <w:marTop w:val="96"/>
          <w:marBottom w:val="0"/>
          <w:divBdr>
            <w:top w:val="none" w:sz="0" w:space="0" w:color="auto"/>
            <w:left w:val="none" w:sz="0" w:space="0" w:color="auto"/>
            <w:bottom w:val="none" w:sz="0" w:space="0" w:color="auto"/>
            <w:right w:val="none" w:sz="0" w:space="0" w:color="auto"/>
          </w:divBdr>
        </w:div>
        <w:div w:id="1357921046">
          <w:marLeft w:val="1166"/>
          <w:marRight w:val="0"/>
          <w:marTop w:val="96"/>
          <w:marBottom w:val="0"/>
          <w:divBdr>
            <w:top w:val="none" w:sz="0" w:space="0" w:color="auto"/>
            <w:left w:val="none" w:sz="0" w:space="0" w:color="auto"/>
            <w:bottom w:val="none" w:sz="0" w:space="0" w:color="auto"/>
            <w:right w:val="none" w:sz="0" w:space="0" w:color="auto"/>
          </w:divBdr>
        </w:div>
        <w:div w:id="1565987073">
          <w:marLeft w:val="547"/>
          <w:marRight w:val="0"/>
          <w:marTop w:val="106"/>
          <w:marBottom w:val="0"/>
          <w:divBdr>
            <w:top w:val="none" w:sz="0" w:space="0" w:color="auto"/>
            <w:left w:val="none" w:sz="0" w:space="0" w:color="auto"/>
            <w:bottom w:val="none" w:sz="0" w:space="0" w:color="auto"/>
            <w:right w:val="none" w:sz="0" w:space="0" w:color="auto"/>
          </w:divBdr>
        </w:div>
        <w:div w:id="1577935592">
          <w:marLeft w:val="1800"/>
          <w:marRight w:val="0"/>
          <w:marTop w:val="82"/>
          <w:marBottom w:val="0"/>
          <w:divBdr>
            <w:top w:val="none" w:sz="0" w:space="0" w:color="auto"/>
            <w:left w:val="none" w:sz="0" w:space="0" w:color="auto"/>
            <w:bottom w:val="none" w:sz="0" w:space="0" w:color="auto"/>
            <w:right w:val="none" w:sz="0" w:space="0" w:color="auto"/>
          </w:divBdr>
        </w:div>
        <w:div w:id="1613320855">
          <w:marLeft w:val="1800"/>
          <w:marRight w:val="0"/>
          <w:marTop w:val="82"/>
          <w:marBottom w:val="0"/>
          <w:divBdr>
            <w:top w:val="none" w:sz="0" w:space="0" w:color="auto"/>
            <w:left w:val="none" w:sz="0" w:space="0" w:color="auto"/>
            <w:bottom w:val="none" w:sz="0" w:space="0" w:color="auto"/>
            <w:right w:val="none" w:sz="0" w:space="0" w:color="auto"/>
          </w:divBdr>
        </w:div>
        <w:div w:id="1849978365">
          <w:marLeft w:val="1800"/>
          <w:marRight w:val="0"/>
          <w:marTop w:val="82"/>
          <w:marBottom w:val="0"/>
          <w:divBdr>
            <w:top w:val="none" w:sz="0" w:space="0" w:color="auto"/>
            <w:left w:val="none" w:sz="0" w:space="0" w:color="auto"/>
            <w:bottom w:val="none" w:sz="0" w:space="0" w:color="auto"/>
            <w:right w:val="none" w:sz="0" w:space="0" w:color="auto"/>
          </w:divBdr>
        </w:div>
        <w:div w:id="2094859788">
          <w:marLeft w:val="1800"/>
          <w:marRight w:val="0"/>
          <w:marTop w:val="82"/>
          <w:marBottom w:val="0"/>
          <w:divBdr>
            <w:top w:val="none" w:sz="0" w:space="0" w:color="auto"/>
            <w:left w:val="none" w:sz="0" w:space="0" w:color="auto"/>
            <w:bottom w:val="none" w:sz="0" w:space="0" w:color="auto"/>
            <w:right w:val="none" w:sz="0" w:space="0" w:color="auto"/>
          </w:divBdr>
        </w:div>
      </w:divsChild>
    </w:div>
    <w:div w:id="147675607">
      <w:bodyDiv w:val="1"/>
      <w:marLeft w:val="0"/>
      <w:marRight w:val="0"/>
      <w:marTop w:val="0"/>
      <w:marBottom w:val="0"/>
      <w:divBdr>
        <w:top w:val="none" w:sz="0" w:space="0" w:color="auto"/>
        <w:left w:val="none" w:sz="0" w:space="0" w:color="auto"/>
        <w:bottom w:val="none" w:sz="0" w:space="0" w:color="auto"/>
        <w:right w:val="none" w:sz="0" w:space="0" w:color="auto"/>
      </w:divBdr>
    </w:div>
    <w:div w:id="147937411">
      <w:bodyDiv w:val="1"/>
      <w:marLeft w:val="0"/>
      <w:marRight w:val="0"/>
      <w:marTop w:val="0"/>
      <w:marBottom w:val="0"/>
      <w:divBdr>
        <w:top w:val="none" w:sz="0" w:space="0" w:color="auto"/>
        <w:left w:val="none" w:sz="0" w:space="0" w:color="auto"/>
        <w:bottom w:val="none" w:sz="0" w:space="0" w:color="auto"/>
        <w:right w:val="none" w:sz="0" w:space="0" w:color="auto"/>
      </w:divBdr>
    </w:div>
    <w:div w:id="148599296">
      <w:bodyDiv w:val="1"/>
      <w:marLeft w:val="0"/>
      <w:marRight w:val="0"/>
      <w:marTop w:val="0"/>
      <w:marBottom w:val="0"/>
      <w:divBdr>
        <w:top w:val="none" w:sz="0" w:space="0" w:color="auto"/>
        <w:left w:val="none" w:sz="0" w:space="0" w:color="auto"/>
        <w:bottom w:val="none" w:sz="0" w:space="0" w:color="auto"/>
        <w:right w:val="none" w:sz="0" w:space="0" w:color="auto"/>
      </w:divBdr>
      <w:divsChild>
        <w:div w:id="1305742400">
          <w:marLeft w:val="547"/>
          <w:marRight w:val="0"/>
          <w:marTop w:val="154"/>
          <w:marBottom w:val="0"/>
          <w:divBdr>
            <w:top w:val="none" w:sz="0" w:space="0" w:color="auto"/>
            <w:left w:val="none" w:sz="0" w:space="0" w:color="auto"/>
            <w:bottom w:val="none" w:sz="0" w:space="0" w:color="auto"/>
            <w:right w:val="none" w:sz="0" w:space="0" w:color="auto"/>
          </w:divBdr>
        </w:div>
      </w:divsChild>
    </w:div>
    <w:div w:id="148795479">
      <w:bodyDiv w:val="1"/>
      <w:marLeft w:val="0"/>
      <w:marRight w:val="0"/>
      <w:marTop w:val="0"/>
      <w:marBottom w:val="0"/>
      <w:divBdr>
        <w:top w:val="none" w:sz="0" w:space="0" w:color="auto"/>
        <w:left w:val="none" w:sz="0" w:space="0" w:color="auto"/>
        <w:bottom w:val="none" w:sz="0" w:space="0" w:color="auto"/>
        <w:right w:val="none" w:sz="0" w:space="0" w:color="auto"/>
      </w:divBdr>
      <w:divsChild>
        <w:div w:id="622805953">
          <w:marLeft w:val="547"/>
          <w:marRight w:val="0"/>
          <w:marTop w:val="134"/>
          <w:marBottom w:val="0"/>
          <w:divBdr>
            <w:top w:val="none" w:sz="0" w:space="0" w:color="auto"/>
            <w:left w:val="none" w:sz="0" w:space="0" w:color="auto"/>
            <w:bottom w:val="none" w:sz="0" w:space="0" w:color="auto"/>
            <w:right w:val="none" w:sz="0" w:space="0" w:color="auto"/>
          </w:divBdr>
        </w:div>
        <w:div w:id="928272527">
          <w:marLeft w:val="547"/>
          <w:marRight w:val="0"/>
          <w:marTop w:val="134"/>
          <w:marBottom w:val="0"/>
          <w:divBdr>
            <w:top w:val="none" w:sz="0" w:space="0" w:color="auto"/>
            <w:left w:val="none" w:sz="0" w:space="0" w:color="auto"/>
            <w:bottom w:val="none" w:sz="0" w:space="0" w:color="auto"/>
            <w:right w:val="none" w:sz="0" w:space="0" w:color="auto"/>
          </w:divBdr>
        </w:div>
        <w:div w:id="1416247580">
          <w:marLeft w:val="547"/>
          <w:marRight w:val="0"/>
          <w:marTop w:val="134"/>
          <w:marBottom w:val="0"/>
          <w:divBdr>
            <w:top w:val="none" w:sz="0" w:space="0" w:color="auto"/>
            <w:left w:val="none" w:sz="0" w:space="0" w:color="auto"/>
            <w:bottom w:val="none" w:sz="0" w:space="0" w:color="auto"/>
            <w:right w:val="none" w:sz="0" w:space="0" w:color="auto"/>
          </w:divBdr>
        </w:div>
      </w:divsChild>
    </w:div>
    <w:div w:id="149254992">
      <w:bodyDiv w:val="1"/>
      <w:marLeft w:val="0"/>
      <w:marRight w:val="0"/>
      <w:marTop w:val="0"/>
      <w:marBottom w:val="0"/>
      <w:divBdr>
        <w:top w:val="none" w:sz="0" w:space="0" w:color="auto"/>
        <w:left w:val="none" w:sz="0" w:space="0" w:color="auto"/>
        <w:bottom w:val="none" w:sz="0" w:space="0" w:color="auto"/>
        <w:right w:val="none" w:sz="0" w:space="0" w:color="auto"/>
      </w:divBdr>
    </w:div>
    <w:div w:id="149714628">
      <w:bodyDiv w:val="1"/>
      <w:marLeft w:val="0"/>
      <w:marRight w:val="0"/>
      <w:marTop w:val="0"/>
      <w:marBottom w:val="0"/>
      <w:divBdr>
        <w:top w:val="none" w:sz="0" w:space="0" w:color="auto"/>
        <w:left w:val="none" w:sz="0" w:space="0" w:color="auto"/>
        <w:bottom w:val="none" w:sz="0" w:space="0" w:color="auto"/>
        <w:right w:val="none" w:sz="0" w:space="0" w:color="auto"/>
      </w:divBdr>
      <w:divsChild>
        <w:div w:id="769619984">
          <w:marLeft w:val="547"/>
          <w:marRight w:val="0"/>
          <w:marTop w:val="115"/>
          <w:marBottom w:val="0"/>
          <w:divBdr>
            <w:top w:val="none" w:sz="0" w:space="0" w:color="auto"/>
            <w:left w:val="none" w:sz="0" w:space="0" w:color="auto"/>
            <w:bottom w:val="none" w:sz="0" w:space="0" w:color="auto"/>
            <w:right w:val="none" w:sz="0" w:space="0" w:color="auto"/>
          </w:divBdr>
        </w:div>
        <w:div w:id="1209681490">
          <w:marLeft w:val="1166"/>
          <w:marRight w:val="0"/>
          <w:marTop w:val="101"/>
          <w:marBottom w:val="0"/>
          <w:divBdr>
            <w:top w:val="none" w:sz="0" w:space="0" w:color="auto"/>
            <w:left w:val="none" w:sz="0" w:space="0" w:color="auto"/>
            <w:bottom w:val="none" w:sz="0" w:space="0" w:color="auto"/>
            <w:right w:val="none" w:sz="0" w:space="0" w:color="auto"/>
          </w:divBdr>
        </w:div>
        <w:div w:id="2086874028">
          <w:marLeft w:val="1800"/>
          <w:marRight w:val="0"/>
          <w:marTop w:val="86"/>
          <w:marBottom w:val="0"/>
          <w:divBdr>
            <w:top w:val="none" w:sz="0" w:space="0" w:color="auto"/>
            <w:left w:val="none" w:sz="0" w:space="0" w:color="auto"/>
            <w:bottom w:val="none" w:sz="0" w:space="0" w:color="auto"/>
            <w:right w:val="none" w:sz="0" w:space="0" w:color="auto"/>
          </w:divBdr>
        </w:div>
        <w:div w:id="2141338521">
          <w:marLeft w:val="1800"/>
          <w:marRight w:val="0"/>
          <w:marTop w:val="86"/>
          <w:marBottom w:val="0"/>
          <w:divBdr>
            <w:top w:val="none" w:sz="0" w:space="0" w:color="auto"/>
            <w:left w:val="none" w:sz="0" w:space="0" w:color="auto"/>
            <w:bottom w:val="none" w:sz="0" w:space="0" w:color="auto"/>
            <w:right w:val="none" w:sz="0" w:space="0" w:color="auto"/>
          </w:divBdr>
        </w:div>
      </w:divsChild>
    </w:div>
    <w:div w:id="149753991">
      <w:bodyDiv w:val="1"/>
      <w:marLeft w:val="0"/>
      <w:marRight w:val="0"/>
      <w:marTop w:val="0"/>
      <w:marBottom w:val="0"/>
      <w:divBdr>
        <w:top w:val="none" w:sz="0" w:space="0" w:color="auto"/>
        <w:left w:val="none" w:sz="0" w:space="0" w:color="auto"/>
        <w:bottom w:val="none" w:sz="0" w:space="0" w:color="auto"/>
        <w:right w:val="none" w:sz="0" w:space="0" w:color="auto"/>
      </w:divBdr>
    </w:div>
    <w:div w:id="149946401">
      <w:bodyDiv w:val="1"/>
      <w:marLeft w:val="0"/>
      <w:marRight w:val="0"/>
      <w:marTop w:val="0"/>
      <w:marBottom w:val="0"/>
      <w:divBdr>
        <w:top w:val="none" w:sz="0" w:space="0" w:color="auto"/>
        <w:left w:val="none" w:sz="0" w:space="0" w:color="auto"/>
        <w:bottom w:val="none" w:sz="0" w:space="0" w:color="auto"/>
        <w:right w:val="none" w:sz="0" w:space="0" w:color="auto"/>
      </w:divBdr>
    </w:div>
    <w:div w:id="150105886">
      <w:bodyDiv w:val="1"/>
      <w:marLeft w:val="0"/>
      <w:marRight w:val="0"/>
      <w:marTop w:val="0"/>
      <w:marBottom w:val="0"/>
      <w:divBdr>
        <w:top w:val="none" w:sz="0" w:space="0" w:color="auto"/>
        <w:left w:val="none" w:sz="0" w:space="0" w:color="auto"/>
        <w:bottom w:val="none" w:sz="0" w:space="0" w:color="auto"/>
        <w:right w:val="none" w:sz="0" w:space="0" w:color="auto"/>
      </w:divBdr>
      <w:divsChild>
        <w:div w:id="318384295">
          <w:marLeft w:val="1166"/>
          <w:marRight w:val="0"/>
          <w:marTop w:val="86"/>
          <w:marBottom w:val="0"/>
          <w:divBdr>
            <w:top w:val="none" w:sz="0" w:space="0" w:color="auto"/>
            <w:left w:val="none" w:sz="0" w:space="0" w:color="auto"/>
            <w:bottom w:val="none" w:sz="0" w:space="0" w:color="auto"/>
            <w:right w:val="none" w:sz="0" w:space="0" w:color="auto"/>
          </w:divBdr>
        </w:div>
        <w:div w:id="332492289">
          <w:marLeft w:val="547"/>
          <w:marRight w:val="0"/>
          <w:marTop w:val="96"/>
          <w:marBottom w:val="0"/>
          <w:divBdr>
            <w:top w:val="none" w:sz="0" w:space="0" w:color="auto"/>
            <w:left w:val="none" w:sz="0" w:space="0" w:color="auto"/>
            <w:bottom w:val="none" w:sz="0" w:space="0" w:color="auto"/>
            <w:right w:val="none" w:sz="0" w:space="0" w:color="auto"/>
          </w:divBdr>
        </w:div>
        <w:div w:id="660037621">
          <w:marLeft w:val="1166"/>
          <w:marRight w:val="0"/>
          <w:marTop w:val="77"/>
          <w:marBottom w:val="0"/>
          <w:divBdr>
            <w:top w:val="none" w:sz="0" w:space="0" w:color="auto"/>
            <w:left w:val="none" w:sz="0" w:space="0" w:color="auto"/>
            <w:bottom w:val="none" w:sz="0" w:space="0" w:color="auto"/>
            <w:right w:val="none" w:sz="0" w:space="0" w:color="auto"/>
          </w:divBdr>
        </w:div>
        <w:div w:id="727260790">
          <w:marLeft w:val="1166"/>
          <w:marRight w:val="0"/>
          <w:marTop w:val="77"/>
          <w:marBottom w:val="0"/>
          <w:divBdr>
            <w:top w:val="none" w:sz="0" w:space="0" w:color="auto"/>
            <w:left w:val="none" w:sz="0" w:space="0" w:color="auto"/>
            <w:bottom w:val="none" w:sz="0" w:space="0" w:color="auto"/>
            <w:right w:val="none" w:sz="0" w:space="0" w:color="auto"/>
          </w:divBdr>
        </w:div>
        <w:div w:id="748773978">
          <w:marLeft w:val="547"/>
          <w:marRight w:val="0"/>
          <w:marTop w:val="96"/>
          <w:marBottom w:val="0"/>
          <w:divBdr>
            <w:top w:val="none" w:sz="0" w:space="0" w:color="auto"/>
            <w:left w:val="none" w:sz="0" w:space="0" w:color="auto"/>
            <w:bottom w:val="none" w:sz="0" w:space="0" w:color="auto"/>
            <w:right w:val="none" w:sz="0" w:space="0" w:color="auto"/>
          </w:divBdr>
        </w:div>
        <w:div w:id="897786704">
          <w:marLeft w:val="547"/>
          <w:marRight w:val="0"/>
          <w:marTop w:val="96"/>
          <w:marBottom w:val="0"/>
          <w:divBdr>
            <w:top w:val="none" w:sz="0" w:space="0" w:color="auto"/>
            <w:left w:val="none" w:sz="0" w:space="0" w:color="auto"/>
            <w:bottom w:val="none" w:sz="0" w:space="0" w:color="auto"/>
            <w:right w:val="none" w:sz="0" w:space="0" w:color="auto"/>
          </w:divBdr>
        </w:div>
        <w:div w:id="1589726605">
          <w:marLeft w:val="1166"/>
          <w:marRight w:val="0"/>
          <w:marTop w:val="86"/>
          <w:marBottom w:val="0"/>
          <w:divBdr>
            <w:top w:val="none" w:sz="0" w:space="0" w:color="auto"/>
            <w:left w:val="none" w:sz="0" w:space="0" w:color="auto"/>
            <w:bottom w:val="none" w:sz="0" w:space="0" w:color="auto"/>
            <w:right w:val="none" w:sz="0" w:space="0" w:color="auto"/>
          </w:divBdr>
        </w:div>
        <w:div w:id="1890720753">
          <w:marLeft w:val="1166"/>
          <w:marRight w:val="0"/>
          <w:marTop w:val="77"/>
          <w:marBottom w:val="0"/>
          <w:divBdr>
            <w:top w:val="none" w:sz="0" w:space="0" w:color="auto"/>
            <w:left w:val="none" w:sz="0" w:space="0" w:color="auto"/>
            <w:bottom w:val="none" w:sz="0" w:space="0" w:color="auto"/>
            <w:right w:val="none" w:sz="0" w:space="0" w:color="auto"/>
          </w:divBdr>
        </w:div>
      </w:divsChild>
    </w:div>
    <w:div w:id="150760741">
      <w:bodyDiv w:val="1"/>
      <w:marLeft w:val="0"/>
      <w:marRight w:val="0"/>
      <w:marTop w:val="0"/>
      <w:marBottom w:val="0"/>
      <w:divBdr>
        <w:top w:val="none" w:sz="0" w:space="0" w:color="auto"/>
        <w:left w:val="none" w:sz="0" w:space="0" w:color="auto"/>
        <w:bottom w:val="none" w:sz="0" w:space="0" w:color="auto"/>
        <w:right w:val="none" w:sz="0" w:space="0" w:color="auto"/>
      </w:divBdr>
    </w:div>
    <w:div w:id="151600347">
      <w:bodyDiv w:val="1"/>
      <w:marLeft w:val="0"/>
      <w:marRight w:val="0"/>
      <w:marTop w:val="0"/>
      <w:marBottom w:val="0"/>
      <w:divBdr>
        <w:top w:val="none" w:sz="0" w:space="0" w:color="auto"/>
        <w:left w:val="none" w:sz="0" w:space="0" w:color="auto"/>
        <w:bottom w:val="none" w:sz="0" w:space="0" w:color="auto"/>
        <w:right w:val="none" w:sz="0" w:space="0" w:color="auto"/>
      </w:divBdr>
    </w:div>
    <w:div w:id="151604392">
      <w:bodyDiv w:val="1"/>
      <w:marLeft w:val="0"/>
      <w:marRight w:val="0"/>
      <w:marTop w:val="0"/>
      <w:marBottom w:val="0"/>
      <w:divBdr>
        <w:top w:val="none" w:sz="0" w:space="0" w:color="auto"/>
        <w:left w:val="none" w:sz="0" w:space="0" w:color="auto"/>
        <w:bottom w:val="none" w:sz="0" w:space="0" w:color="auto"/>
        <w:right w:val="none" w:sz="0" w:space="0" w:color="auto"/>
      </w:divBdr>
    </w:div>
    <w:div w:id="152381210">
      <w:bodyDiv w:val="1"/>
      <w:marLeft w:val="0"/>
      <w:marRight w:val="0"/>
      <w:marTop w:val="0"/>
      <w:marBottom w:val="0"/>
      <w:divBdr>
        <w:top w:val="none" w:sz="0" w:space="0" w:color="auto"/>
        <w:left w:val="none" w:sz="0" w:space="0" w:color="auto"/>
        <w:bottom w:val="none" w:sz="0" w:space="0" w:color="auto"/>
        <w:right w:val="none" w:sz="0" w:space="0" w:color="auto"/>
      </w:divBdr>
      <w:divsChild>
        <w:div w:id="79524598">
          <w:marLeft w:val="547"/>
          <w:marRight w:val="0"/>
          <w:marTop w:val="144"/>
          <w:marBottom w:val="0"/>
          <w:divBdr>
            <w:top w:val="none" w:sz="0" w:space="0" w:color="auto"/>
            <w:left w:val="none" w:sz="0" w:space="0" w:color="auto"/>
            <w:bottom w:val="none" w:sz="0" w:space="0" w:color="auto"/>
            <w:right w:val="none" w:sz="0" w:space="0" w:color="auto"/>
          </w:divBdr>
        </w:div>
        <w:div w:id="366418153">
          <w:marLeft w:val="547"/>
          <w:marRight w:val="0"/>
          <w:marTop w:val="144"/>
          <w:marBottom w:val="0"/>
          <w:divBdr>
            <w:top w:val="none" w:sz="0" w:space="0" w:color="auto"/>
            <w:left w:val="none" w:sz="0" w:space="0" w:color="auto"/>
            <w:bottom w:val="none" w:sz="0" w:space="0" w:color="auto"/>
            <w:right w:val="none" w:sz="0" w:space="0" w:color="auto"/>
          </w:divBdr>
        </w:div>
        <w:div w:id="423108448">
          <w:marLeft w:val="1166"/>
          <w:marRight w:val="0"/>
          <w:marTop w:val="125"/>
          <w:marBottom w:val="0"/>
          <w:divBdr>
            <w:top w:val="none" w:sz="0" w:space="0" w:color="auto"/>
            <w:left w:val="none" w:sz="0" w:space="0" w:color="auto"/>
            <w:bottom w:val="none" w:sz="0" w:space="0" w:color="auto"/>
            <w:right w:val="none" w:sz="0" w:space="0" w:color="auto"/>
          </w:divBdr>
        </w:div>
        <w:div w:id="675112095">
          <w:marLeft w:val="1166"/>
          <w:marRight w:val="0"/>
          <w:marTop w:val="125"/>
          <w:marBottom w:val="0"/>
          <w:divBdr>
            <w:top w:val="none" w:sz="0" w:space="0" w:color="auto"/>
            <w:left w:val="none" w:sz="0" w:space="0" w:color="auto"/>
            <w:bottom w:val="none" w:sz="0" w:space="0" w:color="auto"/>
            <w:right w:val="none" w:sz="0" w:space="0" w:color="auto"/>
          </w:divBdr>
        </w:div>
        <w:div w:id="1407533281">
          <w:marLeft w:val="547"/>
          <w:marRight w:val="0"/>
          <w:marTop w:val="144"/>
          <w:marBottom w:val="0"/>
          <w:divBdr>
            <w:top w:val="none" w:sz="0" w:space="0" w:color="auto"/>
            <w:left w:val="none" w:sz="0" w:space="0" w:color="auto"/>
            <w:bottom w:val="none" w:sz="0" w:space="0" w:color="auto"/>
            <w:right w:val="none" w:sz="0" w:space="0" w:color="auto"/>
          </w:divBdr>
        </w:div>
      </w:divsChild>
    </w:div>
    <w:div w:id="153648230">
      <w:bodyDiv w:val="1"/>
      <w:marLeft w:val="0"/>
      <w:marRight w:val="0"/>
      <w:marTop w:val="0"/>
      <w:marBottom w:val="0"/>
      <w:divBdr>
        <w:top w:val="none" w:sz="0" w:space="0" w:color="auto"/>
        <w:left w:val="none" w:sz="0" w:space="0" w:color="auto"/>
        <w:bottom w:val="none" w:sz="0" w:space="0" w:color="auto"/>
        <w:right w:val="none" w:sz="0" w:space="0" w:color="auto"/>
      </w:divBdr>
      <w:divsChild>
        <w:div w:id="514881638">
          <w:marLeft w:val="547"/>
          <w:marRight w:val="0"/>
          <w:marTop w:val="115"/>
          <w:marBottom w:val="0"/>
          <w:divBdr>
            <w:top w:val="none" w:sz="0" w:space="0" w:color="auto"/>
            <w:left w:val="none" w:sz="0" w:space="0" w:color="auto"/>
            <w:bottom w:val="none" w:sz="0" w:space="0" w:color="auto"/>
            <w:right w:val="none" w:sz="0" w:space="0" w:color="auto"/>
          </w:divBdr>
        </w:div>
        <w:div w:id="521821447">
          <w:marLeft w:val="1166"/>
          <w:marRight w:val="0"/>
          <w:marTop w:val="96"/>
          <w:marBottom w:val="0"/>
          <w:divBdr>
            <w:top w:val="none" w:sz="0" w:space="0" w:color="auto"/>
            <w:left w:val="none" w:sz="0" w:space="0" w:color="auto"/>
            <w:bottom w:val="none" w:sz="0" w:space="0" w:color="auto"/>
            <w:right w:val="none" w:sz="0" w:space="0" w:color="auto"/>
          </w:divBdr>
        </w:div>
      </w:divsChild>
    </w:div>
    <w:div w:id="153953231">
      <w:bodyDiv w:val="1"/>
      <w:marLeft w:val="0"/>
      <w:marRight w:val="0"/>
      <w:marTop w:val="0"/>
      <w:marBottom w:val="0"/>
      <w:divBdr>
        <w:top w:val="none" w:sz="0" w:space="0" w:color="auto"/>
        <w:left w:val="none" w:sz="0" w:space="0" w:color="auto"/>
        <w:bottom w:val="none" w:sz="0" w:space="0" w:color="auto"/>
        <w:right w:val="none" w:sz="0" w:space="0" w:color="auto"/>
      </w:divBdr>
    </w:div>
    <w:div w:id="154224340">
      <w:bodyDiv w:val="1"/>
      <w:marLeft w:val="0"/>
      <w:marRight w:val="0"/>
      <w:marTop w:val="0"/>
      <w:marBottom w:val="0"/>
      <w:divBdr>
        <w:top w:val="none" w:sz="0" w:space="0" w:color="auto"/>
        <w:left w:val="none" w:sz="0" w:space="0" w:color="auto"/>
        <w:bottom w:val="none" w:sz="0" w:space="0" w:color="auto"/>
        <w:right w:val="none" w:sz="0" w:space="0" w:color="auto"/>
      </w:divBdr>
    </w:div>
    <w:div w:id="154535032">
      <w:bodyDiv w:val="1"/>
      <w:marLeft w:val="0"/>
      <w:marRight w:val="0"/>
      <w:marTop w:val="0"/>
      <w:marBottom w:val="0"/>
      <w:divBdr>
        <w:top w:val="none" w:sz="0" w:space="0" w:color="auto"/>
        <w:left w:val="none" w:sz="0" w:space="0" w:color="auto"/>
        <w:bottom w:val="none" w:sz="0" w:space="0" w:color="auto"/>
        <w:right w:val="none" w:sz="0" w:space="0" w:color="auto"/>
      </w:divBdr>
      <w:divsChild>
        <w:div w:id="359624682">
          <w:marLeft w:val="547"/>
          <w:marRight w:val="0"/>
          <w:marTop w:val="134"/>
          <w:marBottom w:val="0"/>
          <w:divBdr>
            <w:top w:val="none" w:sz="0" w:space="0" w:color="auto"/>
            <w:left w:val="none" w:sz="0" w:space="0" w:color="auto"/>
            <w:bottom w:val="none" w:sz="0" w:space="0" w:color="auto"/>
            <w:right w:val="none" w:sz="0" w:space="0" w:color="auto"/>
          </w:divBdr>
        </w:div>
        <w:div w:id="579750247">
          <w:marLeft w:val="1166"/>
          <w:marRight w:val="0"/>
          <w:marTop w:val="115"/>
          <w:marBottom w:val="0"/>
          <w:divBdr>
            <w:top w:val="none" w:sz="0" w:space="0" w:color="auto"/>
            <w:left w:val="none" w:sz="0" w:space="0" w:color="auto"/>
            <w:bottom w:val="none" w:sz="0" w:space="0" w:color="auto"/>
            <w:right w:val="none" w:sz="0" w:space="0" w:color="auto"/>
          </w:divBdr>
        </w:div>
        <w:div w:id="1436973401">
          <w:marLeft w:val="1800"/>
          <w:marRight w:val="0"/>
          <w:marTop w:val="96"/>
          <w:marBottom w:val="0"/>
          <w:divBdr>
            <w:top w:val="none" w:sz="0" w:space="0" w:color="auto"/>
            <w:left w:val="none" w:sz="0" w:space="0" w:color="auto"/>
            <w:bottom w:val="none" w:sz="0" w:space="0" w:color="auto"/>
            <w:right w:val="none" w:sz="0" w:space="0" w:color="auto"/>
          </w:divBdr>
        </w:div>
      </w:divsChild>
    </w:div>
    <w:div w:id="154536209">
      <w:bodyDiv w:val="1"/>
      <w:marLeft w:val="0"/>
      <w:marRight w:val="0"/>
      <w:marTop w:val="0"/>
      <w:marBottom w:val="0"/>
      <w:divBdr>
        <w:top w:val="none" w:sz="0" w:space="0" w:color="auto"/>
        <w:left w:val="none" w:sz="0" w:space="0" w:color="auto"/>
        <w:bottom w:val="none" w:sz="0" w:space="0" w:color="auto"/>
        <w:right w:val="none" w:sz="0" w:space="0" w:color="auto"/>
      </w:divBdr>
    </w:div>
    <w:div w:id="154809045">
      <w:bodyDiv w:val="1"/>
      <w:marLeft w:val="0"/>
      <w:marRight w:val="0"/>
      <w:marTop w:val="0"/>
      <w:marBottom w:val="0"/>
      <w:divBdr>
        <w:top w:val="none" w:sz="0" w:space="0" w:color="auto"/>
        <w:left w:val="none" w:sz="0" w:space="0" w:color="auto"/>
        <w:bottom w:val="none" w:sz="0" w:space="0" w:color="auto"/>
        <w:right w:val="none" w:sz="0" w:space="0" w:color="auto"/>
      </w:divBdr>
    </w:div>
    <w:div w:id="156582256">
      <w:bodyDiv w:val="1"/>
      <w:marLeft w:val="0"/>
      <w:marRight w:val="0"/>
      <w:marTop w:val="0"/>
      <w:marBottom w:val="0"/>
      <w:divBdr>
        <w:top w:val="none" w:sz="0" w:space="0" w:color="auto"/>
        <w:left w:val="none" w:sz="0" w:space="0" w:color="auto"/>
        <w:bottom w:val="none" w:sz="0" w:space="0" w:color="auto"/>
        <w:right w:val="none" w:sz="0" w:space="0" w:color="auto"/>
      </w:divBdr>
      <w:divsChild>
        <w:div w:id="650794547">
          <w:marLeft w:val="1440"/>
          <w:marRight w:val="0"/>
          <w:marTop w:val="120"/>
          <w:marBottom w:val="120"/>
          <w:divBdr>
            <w:top w:val="none" w:sz="0" w:space="0" w:color="auto"/>
            <w:left w:val="none" w:sz="0" w:space="0" w:color="auto"/>
            <w:bottom w:val="none" w:sz="0" w:space="0" w:color="auto"/>
            <w:right w:val="none" w:sz="0" w:space="0" w:color="auto"/>
          </w:divBdr>
        </w:div>
        <w:div w:id="1275210837">
          <w:marLeft w:val="720"/>
          <w:marRight w:val="0"/>
          <w:marTop w:val="120"/>
          <w:marBottom w:val="120"/>
          <w:divBdr>
            <w:top w:val="none" w:sz="0" w:space="0" w:color="auto"/>
            <w:left w:val="none" w:sz="0" w:space="0" w:color="auto"/>
            <w:bottom w:val="none" w:sz="0" w:space="0" w:color="auto"/>
            <w:right w:val="none" w:sz="0" w:space="0" w:color="auto"/>
          </w:divBdr>
        </w:div>
      </w:divsChild>
    </w:div>
    <w:div w:id="159122275">
      <w:bodyDiv w:val="1"/>
      <w:marLeft w:val="0"/>
      <w:marRight w:val="0"/>
      <w:marTop w:val="0"/>
      <w:marBottom w:val="0"/>
      <w:divBdr>
        <w:top w:val="none" w:sz="0" w:space="0" w:color="auto"/>
        <w:left w:val="none" w:sz="0" w:space="0" w:color="auto"/>
        <w:bottom w:val="none" w:sz="0" w:space="0" w:color="auto"/>
        <w:right w:val="none" w:sz="0" w:space="0" w:color="auto"/>
      </w:divBdr>
    </w:div>
    <w:div w:id="159738332">
      <w:bodyDiv w:val="1"/>
      <w:marLeft w:val="0"/>
      <w:marRight w:val="0"/>
      <w:marTop w:val="0"/>
      <w:marBottom w:val="0"/>
      <w:divBdr>
        <w:top w:val="none" w:sz="0" w:space="0" w:color="auto"/>
        <w:left w:val="none" w:sz="0" w:space="0" w:color="auto"/>
        <w:bottom w:val="none" w:sz="0" w:space="0" w:color="auto"/>
        <w:right w:val="none" w:sz="0" w:space="0" w:color="auto"/>
      </w:divBdr>
    </w:div>
    <w:div w:id="160894478">
      <w:bodyDiv w:val="1"/>
      <w:marLeft w:val="0"/>
      <w:marRight w:val="0"/>
      <w:marTop w:val="0"/>
      <w:marBottom w:val="0"/>
      <w:divBdr>
        <w:top w:val="none" w:sz="0" w:space="0" w:color="auto"/>
        <w:left w:val="none" w:sz="0" w:space="0" w:color="auto"/>
        <w:bottom w:val="none" w:sz="0" w:space="0" w:color="auto"/>
        <w:right w:val="none" w:sz="0" w:space="0" w:color="auto"/>
      </w:divBdr>
      <w:divsChild>
        <w:div w:id="439764273">
          <w:marLeft w:val="547"/>
          <w:marRight w:val="0"/>
          <w:marTop w:val="130"/>
          <w:marBottom w:val="0"/>
          <w:divBdr>
            <w:top w:val="none" w:sz="0" w:space="0" w:color="auto"/>
            <w:left w:val="none" w:sz="0" w:space="0" w:color="auto"/>
            <w:bottom w:val="none" w:sz="0" w:space="0" w:color="auto"/>
            <w:right w:val="none" w:sz="0" w:space="0" w:color="auto"/>
          </w:divBdr>
        </w:div>
        <w:div w:id="1198156157">
          <w:marLeft w:val="547"/>
          <w:marRight w:val="0"/>
          <w:marTop w:val="130"/>
          <w:marBottom w:val="0"/>
          <w:divBdr>
            <w:top w:val="none" w:sz="0" w:space="0" w:color="auto"/>
            <w:left w:val="none" w:sz="0" w:space="0" w:color="auto"/>
            <w:bottom w:val="none" w:sz="0" w:space="0" w:color="auto"/>
            <w:right w:val="none" w:sz="0" w:space="0" w:color="auto"/>
          </w:divBdr>
        </w:div>
        <w:div w:id="1534225437">
          <w:marLeft w:val="1800"/>
          <w:marRight w:val="0"/>
          <w:marTop w:val="96"/>
          <w:marBottom w:val="0"/>
          <w:divBdr>
            <w:top w:val="none" w:sz="0" w:space="0" w:color="auto"/>
            <w:left w:val="none" w:sz="0" w:space="0" w:color="auto"/>
            <w:bottom w:val="none" w:sz="0" w:space="0" w:color="auto"/>
            <w:right w:val="none" w:sz="0" w:space="0" w:color="auto"/>
          </w:divBdr>
        </w:div>
        <w:div w:id="1672370684">
          <w:marLeft w:val="1800"/>
          <w:marRight w:val="0"/>
          <w:marTop w:val="96"/>
          <w:marBottom w:val="0"/>
          <w:divBdr>
            <w:top w:val="none" w:sz="0" w:space="0" w:color="auto"/>
            <w:left w:val="none" w:sz="0" w:space="0" w:color="auto"/>
            <w:bottom w:val="none" w:sz="0" w:space="0" w:color="auto"/>
            <w:right w:val="none" w:sz="0" w:space="0" w:color="auto"/>
          </w:divBdr>
        </w:div>
        <w:div w:id="1923442358">
          <w:marLeft w:val="1166"/>
          <w:marRight w:val="0"/>
          <w:marTop w:val="115"/>
          <w:marBottom w:val="0"/>
          <w:divBdr>
            <w:top w:val="none" w:sz="0" w:space="0" w:color="auto"/>
            <w:left w:val="none" w:sz="0" w:space="0" w:color="auto"/>
            <w:bottom w:val="none" w:sz="0" w:space="0" w:color="auto"/>
            <w:right w:val="none" w:sz="0" w:space="0" w:color="auto"/>
          </w:divBdr>
        </w:div>
        <w:div w:id="1935672382">
          <w:marLeft w:val="1166"/>
          <w:marRight w:val="0"/>
          <w:marTop w:val="115"/>
          <w:marBottom w:val="0"/>
          <w:divBdr>
            <w:top w:val="none" w:sz="0" w:space="0" w:color="auto"/>
            <w:left w:val="none" w:sz="0" w:space="0" w:color="auto"/>
            <w:bottom w:val="none" w:sz="0" w:space="0" w:color="auto"/>
            <w:right w:val="none" w:sz="0" w:space="0" w:color="auto"/>
          </w:divBdr>
        </w:div>
      </w:divsChild>
    </w:div>
    <w:div w:id="161163902">
      <w:bodyDiv w:val="1"/>
      <w:marLeft w:val="0"/>
      <w:marRight w:val="0"/>
      <w:marTop w:val="0"/>
      <w:marBottom w:val="0"/>
      <w:divBdr>
        <w:top w:val="none" w:sz="0" w:space="0" w:color="auto"/>
        <w:left w:val="none" w:sz="0" w:space="0" w:color="auto"/>
        <w:bottom w:val="none" w:sz="0" w:space="0" w:color="auto"/>
        <w:right w:val="none" w:sz="0" w:space="0" w:color="auto"/>
      </w:divBdr>
      <w:divsChild>
        <w:div w:id="200480906">
          <w:marLeft w:val="1800"/>
          <w:marRight w:val="0"/>
          <w:marTop w:val="120"/>
          <w:marBottom w:val="60"/>
          <w:divBdr>
            <w:top w:val="none" w:sz="0" w:space="0" w:color="auto"/>
            <w:left w:val="none" w:sz="0" w:space="0" w:color="auto"/>
            <w:bottom w:val="none" w:sz="0" w:space="0" w:color="auto"/>
            <w:right w:val="none" w:sz="0" w:space="0" w:color="auto"/>
          </w:divBdr>
        </w:div>
        <w:div w:id="263921507">
          <w:marLeft w:val="1166"/>
          <w:marRight w:val="0"/>
          <w:marTop w:val="120"/>
          <w:marBottom w:val="60"/>
          <w:divBdr>
            <w:top w:val="none" w:sz="0" w:space="0" w:color="auto"/>
            <w:left w:val="none" w:sz="0" w:space="0" w:color="auto"/>
            <w:bottom w:val="none" w:sz="0" w:space="0" w:color="auto"/>
            <w:right w:val="none" w:sz="0" w:space="0" w:color="auto"/>
          </w:divBdr>
        </w:div>
        <w:div w:id="362676315">
          <w:marLeft w:val="547"/>
          <w:marRight w:val="0"/>
          <w:marTop w:val="120"/>
          <w:marBottom w:val="60"/>
          <w:divBdr>
            <w:top w:val="none" w:sz="0" w:space="0" w:color="auto"/>
            <w:left w:val="none" w:sz="0" w:space="0" w:color="auto"/>
            <w:bottom w:val="none" w:sz="0" w:space="0" w:color="auto"/>
            <w:right w:val="none" w:sz="0" w:space="0" w:color="auto"/>
          </w:divBdr>
        </w:div>
        <w:div w:id="1095785205">
          <w:marLeft w:val="1800"/>
          <w:marRight w:val="0"/>
          <w:marTop w:val="120"/>
          <w:marBottom w:val="60"/>
          <w:divBdr>
            <w:top w:val="none" w:sz="0" w:space="0" w:color="auto"/>
            <w:left w:val="none" w:sz="0" w:space="0" w:color="auto"/>
            <w:bottom w:val="none" w:sz="0" w:space="0" w:color="auto"/>
            <w:right w:val="none" w:sz="0" w:space="0" w:color="auto"/>
          </w:divBdr>
        </w:div>
        <w:div w:id="1172985395">
          <w:marLeft w:val="1800"/>
          <w:marRight w:val="0"/>
          <w:marTop w:val="120"/>
          <w:marBottom w:val="60"/>
          <w:divBdr>
            <w:top w:val="none" w:sz="0" w:space="0" w:color="auto"/>
            <w:left w:val="none" w:sz="0" w:space="0" w:color="auto"/>
            <w:bottom w:val="none" w:sz="0" w:space="0" w:color="auto"/>
            <w:right w:val="none" w:sz="0" w:space="0" w:color="auto"/>
          </w:divBdr>
        </w:div>
      </w:divsChild>
    </w:div>
    <w:div w:id="161506935">
      <w:bodyDiv w:val="1"/>
      <w:marLeft w:val="0"/>
      <w:marRight w:val="0"/>
      <w:marTop w:val="0"/>
      <w:marBottom w:val="0"/>
      <w:divBdr>
        <w:top w:val="none" w:sz="0" w:space="0" w:color="auto"/>
        <w:left w:val="none" w:sz="0" w:space="0" w:color="auto"/>
        <w:bottom w:val="none" w:sz="0" w:space="0" w:color="auto"/>
        <w:right w:val="none" w:sz="0" w:space="0" w:color="auto"/>
      </w:divBdr>
    </w:div>
    <w:div w:id="161623430">
      <w:bodyDiv w:val="1"/>
      <w:marLeft w:val="0"/>
      <w:marRight w:val="0"/>
      <w:marTop w:val="0"/>
      <w:marBottom w:val="0"/>
      <w:divBdr>
        <w:top w:val="none" w:sz="0" w:space="0" w:color="auto"/>
        <w:left w:val="none" w:sz="0" w:space="0" w:color="auto"/>
        <w:bottom w:val="none" w:sz="0" w:space="0" w:color="auto"/>
        <w:right w:val="none" w:sz="0" w:space="0" w:color="auto"/>
      </w:divBdr>
    </w:div>
    <w:div w:id="161824541">
      <w:bodyDiv w:val="1"/>
      <w:marLeft w:val="0"/>
      <w:marRight w:val="0"/>
      <w:marTop w:val="0"/>
      <w:marBottom w:val="0"/>
      <w:divBdr>
        <w:top w:val="none" w:sz="0" w:space="0" w:color="auto"/>
        <w:left w:val="none" w:sz="0" w:space="0" w:color="auto"/>
        <w:bottom w:val="none" w:sz="0" w:space="0" w:color="auto"/>
        <w:right w:val="none" w:sz="0" w:space="0" w:color="auto"/>
      </w:divBdr>
    </w:div>
    <w:div w:id="162399057">
      <w:bodyDiv w:val="1"/>
      <w:marLeft w:val="0"/>
      <w:marRight w:val="0"/>
      <w:marTop w:val="0"/>
      <w:marBottom w:val="0"/>
      <w:divBdr>
        <w:top w:val="none" w:sz="0" w:space="0" w:color="auto"/>
        <w:left w:val="none" w:sz="0" w:space="0" w:color="auto"/>
        <w:bottom w:val="none" w:sz="0" w:space="0" w:color="auto"/>
        <w:right w:val="none" w:sz="0" w:space="0" w:color="auto"/>
      </w:divBdr>
    </w:div>
    <w:div w:id="162666859">
      <w:bodyDiv w:val="1"/>
      <w:marLeft w:val="0"/>
      <w:marRight w:val="0"/>
      <w:marTop w:val="0"/>
      <w:marBottom w:val="0"/>
      <w:divBdr>
        <w:top w:val="none" w:sz="0" w:space="0" w:color="auto"/>
        <w:left w:val="none" w:sz="0" w:space="0" w:color="auto"/>
        <w:bottom w:val="none" w:sz="0" w:space="0" w:color="auto"/>
        <w:right w:val="none" w:sz="0" w:space="0" w:color="auto"/>
      </w:divBdr>
      <w:divsChild>
        <w:div w:id="396782751">
          <w:marLeft w:val="547"/>
          <w:marRight w:val="0"/>
          <w:marTop w:val="154"/>
          <w:marBottom w:val="0"/>
          <w:divBdr>
            <w:top w:val="none" w:sz="0" w:space="0" w:color="auto"/>
            <w:left w:val="none" w:sz="0" w:space="0" w:color="auto"/>
            <w:bottom w:val="none" w:sz="0" w:space="0" w:color="auto"/>
            <w:right w:val="none" w:sz="0" w:space="0" w:color="auto"/>
          </w:divBdr>
        </w:div>
        <w:div w:id="1295255478">
          <w:marLeft w:val="547"/>
          <w:marRight w:val="0"/>
          <w:marTop w:val="154"/>
          <w:marBottom w:val="0"/>
          <w:divBdr>
            <w:top w:val="none" w:sz="0" w:space="0" w:color="auto"/>
            <w:left w:val="none" w:sz="0" w:space="0" w:color="auto"/>
            <w:bottom w:val="none" w:sz="0" w:space="0" w:color="auto"/>
            <w:right w:val="none" w:sz="0" w:space="0" w:color="auto"/>
          </w:divBdr>
        </w:div>
        <w:div w:id="1439980941">
          <w:marLeft w:val="1166"/>
          <w:marRight w:val="0"/>
          <w:marTop w:val="134"/>
          <w:marBottom w:val="0"/>
          <w:divBdr>
            <w:top w:val="none" w:sz="0" w:space="0" w:color="auto"/>
            <w:left w:val="none" w:sz="0" w:space="0" w:color="auto"/>
            <w:bottom w:val="none" w:sz="0" w:space="0" w:color="auto"/>
            <w:right w:val="none" w:sz="0" w:space="0" w:color="auto"/>
          </w:divBdr>
        </w:div>
        <w:div w:id="1513228026">
          <w:marLeft w:val="1166"/>
          <w:marRight w:val="0"/>
          <w:marTop w:val="134"/>
          <w:marBottom w:val="0"/>
          <w:divBdr>
            <w:top w:val="none" w:sz="0" w:space="0" w:color="auto"/>
            <w:left w:val="none" w:sz="0" w:space="0" w:color="auto"/>
            <w:bottom w:val="none" w:sz="0" w:space="0" w:color="auto"/>
            <w:right w:val="none" w:sz="0" w:space="0" w:color="auto"/>
          </w:divBdr>
        </w:div>
      </w:divsChild>
    </w:div>
    <w:div w:id="162669742">
      <w:bodyDiv w:val="1"/>
      <w:marLeft w:val="0"/>
      <w:marRight w:val="0"/>
      <w:marTop w:val="0"/>
      <w:marBottom w:val="0"/>
      <w:divBdr>
        <w:top w:val="none" w:sz="0" w:space="0" w:color="auto"/>
        <w:left w:val="none" w:sz="0" w:space="0" w:color="auto"/>
        <w:bottom w:val="none" w:sz="0" w:space="0" w:color="auto"/>
        <w:right w:val="none" w:sz="0" w:space="0" w:color="auto"/>
      </w:divBdr>
    </w:div>
    <w:div w:id="163788807">
      <w:bodyDiv w:val="1"/>
      <w:marLeft w:val="0"/>
      <w:marRight w:val="0"/>
      <w:marTop w:val="0"/>
      <w:marBottom w:val="0"/>
      <w:divBdr>
        <w:top w:val="none" w:sz="0" w:space="0" w:color="auto"/>
        <w:left w:val="none" w:sz="0" w:space="0" w:color="auto"/>
        <w:bottom w:val="none" w:sz="0" w:space="0" w:color="auto"/>
        <w:right w:val="none" w:sz="0" w:space="0" w:color="auto"/>
      </w:divBdr>
    </w:div>
    <w:div w:id="165437989">
      <w:bodyDiv w:val="1"/>
      <w:marLeft w:val="0"/>
      <w:marRight w:val="0"/>
      <w:marTop w:val="0"/>
      <w:marBottom w:val="0"/>
      <w:divBdr>
        <w:top w:val="none" w:sz="0" w:space="0" w:color="auto"/>
        <w:left w:val="none" w:sz="0" w:space="0" w:color="auto"/>
        <w:bottom w:val="none" w:sz="0" w:space="0" w:color="auto"/>
        <w:right w:val="none" w:sz="0" w:space="0" w:color="auto"/>
      </w:divBdr>
    </w:div>
    <w:div w:id="165636983">
      <w:bodyDiv w:val="1"/>
      <w:marLeft w:val="0"/>
      <w:marRight w:val="0"/>
      <w:marTop w:val="0"/>
      <w:marBottom w:val="0"/>
      <w:divBdr>
        <w:top w:val="none" w:sz="0" w:space="0" w:color="auto"/>
        <w:left w:val="none" w:sz="0" w:space="0" w:color="auto"/>
        <w:bottom w:val="none" w:sz="0" w:space="0" w:color="auto"/>
        <w:right w:val="none" w:sz="0" w:space="0" w:color="auto"/>
      </w:divBdr>
      <w:divsChild>
        <w:div w:id="1409614495">
          <w:marLeft w:val="0"/>
          <w:marRight w:val="0"/>
          <w:marTop w:val="0"/>
          <w:marBottom w:val="0"/>
          <w:divBdr>
            <w:top w:val="none" w:sz="0" w:space="0" w:color="auto"/>
            <w:left w:val="none" w:sz="0" w:space="0" w:color="auto"/>
            <w:bottom w:val="none" w:sz="0" w:space="0" w:color="auto"/>
            <w:right w:val="none" w:sz="0" w:space="0" w:color="auto"/>
          </w:divBdr>
          <w:divsChild>
            <w:div w:id="233129169">
              <w:marLeft w:val="0"/>
              <w:marRight w:val="0"/>
              <w:marTop w:val="0"/>
              <w:marBottom w:val="0"/>
              <w:divBdr>
                <w:top w:val="none" w:sz="0" w:space="0" w:color="auto"/>
                <w:left w:val="none" w:sz="0" w:space="0" w:color="auto"/>
                <w:bottom w:val="none" w:sz="0" w:space="0" w:color="auto"/>
                <w:right w:val="none" w:sz="0" w:space="0" w:color="auto"/>
              </w:divBdr>
            </w:div>
            <w:div w:id="312873057">
              <w:marLeft w:val="0"/>
              <w:marRight w:val="0"/>
              <w:marTop w:val="0"/>
              <w:marBottom w:val="0"/>
              <w:divBdr>
                <w:top w:val="none" w:sz="0" w:space="0" w:color="auto"/>
                <w:left w:val="none" w:sz="0" w:space="0" w:color="auto"/>
                <w:bottom w:val="none" w:sz="0" w:space="0" w:color="auto"/>
                <w:right w:val="none" w:sz="0" w:space="0" w:color="auto"/>
              </w:divBdr>
            </w:div>
            <w:div w:id="1551383460">
              <w:marLeft w:val="0"/>
              <w:marRight w:val="0"/>
              <w:marTop w:val="0"/>
              <w:marBottom w:val="0"/>
              <w:divBdr>
                <w:top w:val="none" w:sz="0" w:space="0" w:color="auto"/>
                <w:left w:val="none" w:sz="0" w:space="0" w:color="auto"/>
                <w:bottom w:val="none" w:sz="0" w:space="0" w:color="auto"/>
                <w:right w:val="none" w:sz="0" w:space="0" w:color="auto"/>
              </w:divBdr>
            </w:div>
            <w:div w:id="191411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43105">
      <w:bodyDiv w:val="1"/>
      <w:marLeft w:val="0"/>
      <w:marRight w:val="0"/>
      <w:marTop w:val="0"/>
      <w:marBottom w:val="0"/>
      <w:divBdr>
        <w:top w:val="none" w:sz="0" w:space="0" w:color="auto"/>
        <w:left w:val="none" w:sz="0" w:space="0" w:color="auto"/>
        <w:bottom w:val="none" w:sz="0" w:space="0" w:color="auto"/>
        <w:right w:val="none" w:sz="0" w:space="0" w:color="auto"/>
      </w:divBdr>
    </w:div>
    <w:div w:id="167140755">
      <w:bodyDiv w:val="1"/>
      <w:marLeft w:val="0"/>
      <w:marRight w:val="0"/>
      <w:marTop w:val="0"/>
      <w:marBottom w:val="0"/>
      <w:divBdr>
        <w:top w:val="none" w:sz="0" w:space="0" w:color="auto"/>
        <w:left w:val="none" w:sz="0" w:space="0" w:color="auto"/>
        <w:bottom w:val="none" w:sz="0" w:space="0" w:color="auto"/>
        <w:right w:val="none" w:sz="0" w:space="0" w:color="auto"/>
      </w:divBdr>
    </w:div>
    <w:div w:id="167185618">
      <w:bodyDiv w:val="1"/>
      <w:marLeft w:val="0"/>
      <w:marRight w:val="0"/>
      <w:marTop w:val="0"/>
      <w:marBottom w:val="0"/>
      <w:divBdr>
        <w:top w:val="none" w:sz="0" w:space="0" w:color="auto"/>
        <w:left w:val="none" w:sz="0" w:space="0" w:color="auto"/>
        <w:bottom w:val="none" w:sz="0" w:space="0" w:color="auto"/>
        <w:right w:val="none" w:sz="0" w:space="0" w:color="auto"/>
      </w:divBdr>
    </w:div>
    <w:div w:id="167253854">
      <w:bodyDiv w:val="1"/>
      <w:marLeft w:val="0"/>
      <w:marRight w:val="0"/>
      <w:marTop w:val="0"/>
      <w:marBottom w:val="0"/>
      <w:divBdr>
        <w:top w:val="none" w:sz="0" w:space="0" w:color="auto"/>
        <w:left w:val="none" w:sz="0" w:space="0" w:color="auto"/>
        <w:bottom w:val="none" w:sz="0" w:space="0" w:color="auto"/>
        <w:right w:val="none" w:sz="0" w:space="0" w:color="auto"/>
      </w:divBdr>
    </w:div>
    <w:div w:id="167604405">
      <w:bodyDiv w:val="1"/>
      <w:marLeft w:val="0"/>
      <w:marRight w:val="0"/>
      <w:marTop w:val="0"/>
      <w:marBottom w:val="0"/>
      <w:divBdr>
        <w:top w:val="none" w:sz="0" w:space="0" w:color="auto"/>
        <w:left w:val="none" w:sz="0" w:space="0" w:color="auto"/>
        <w:bottom w:val="none" w:sz="0" w:space="0" w:color="auto"/>
        <w:right w:val="none" w:sz="0" w:space="0" w:color="auto"/>
      </w:divBdr>
    </w:div>
    <w:div w:id="167914830">
      <w:bodyDiv w:val="1"/>
      <w:marLeft w:val="0"/>
      <w:marRight w:val="0"/>
      <w:marTop w:val="0"/>
      <w:marBottom w:val="0"/>
      <w:divBdr>
        <w:top w:val="none" w:sz="0" w:space="0" w:color="auto"/>
        <w:left w:val="none" w:sz="0" w:space="0" w:color="auto"/>
        <w:bottom w:val="none" w:sz="0" w:space="0" w:color="auto"/>
        <w:right w:val="none" w:sz="0" w:space="0" w:color="auto"/>
      </w:divBdr>
      <w:divsChild>
        <w:div w:id="1844474201">
          <w:marLeft w:val="547"/>
          <w:marRight w:val="0"/>
          <w:marTop w:val="115"/>
          <w:marBottom w:val="0"/>
          <w:divBdr>
            <w:top w:val="none" w:sz="0" w:space="0" w:color="auto"/>
            <w:left w:val="none" w:sz="0" w:space="0" w:color="auto"/>
            <w:bottom w:val="none" w:sz="0" w:space="0" w:color="auto"/>
            <w:right w:val="none" w:sz="0" w:space="0" w:color="auto"/>
          </w:divBdr>
        </w:div>
      </w:divsChild>
    </w:div>
    <w:div w:id="170729110">
      <w:bodyDiv w:val="1"/>
      <w:marLeft w:val="0"/>
      <w:marRight w:val="0"/>
      <w:marTop w:val="0"/>
      <w:marBottom w:val="0"/>
      <w:divBdr>
        <w:top w:val="none" w:sz="0" w:space="0" w:color="auto"/>
        <w:left w:val="none" w:sz="0" w:space="0" w:color="auto"/>
        <w:bottom w:val="none" w:sz="0" w:space="0" w:color="auto"/>
        <w:right w:val="none" w:sz="0" w:space="0" w:color="auto"/>
      </w:divBdr>
    </w:div>
    <w:div w:id="171187841">
      <w:bodyDiv w:val="1"/>
      <w:marLeft w:val="0"/>
      <w:marRight w:val="0"/>
      <w:marTop w:val="0"/>
      <w:marBottom w:val="0"/>
      <w:divBdr>
        <w:top w:val="none" w:sz="0" w:space="0" w:color="auto"/>
        <w:left w:val="none" w:sz="0" w:space="0" w:color="auto"/>
        <w:bottom w:val="none" w:sz="0" w:space="0" w:color="auto"/>
        <w:right w:val="none" w:sz="0" w:space="0" w:color="auto"/>
      </w:divBdr>
    </w:div>
    <w:div w:id="171189410">
      <w:bodyDiv w:val="1"/>
      <w:marLeft w:val="0"/>
      <w:marRight w:val="0"/>
      <w:marTop w:val="0"/>
      <w:marBottom w:val="0"/>
      <w:divBdr>
        <w:top w:val="none" w:sz="0" w:space="0" w:color="auto"/>
        <w:left w:val="none" w:sz="0" w:space="0" w:color="auto"/>
        <w:bottom w:val="none" w:sz="0" w:space="0" w:color="auto"/>
        <w:right w:val="none" w:sz="0" w:space="0" w:color="auto"/>
      </w:divBdr>
    </w:div>
    <w:div w:id="171264011">
      <w:bodyDiv w:val="1"/>
      <w:marLeft w:val="0"/>
      <w:marRight w:val="0"/>
      <w:marTop w:val="0"/>
      <w:marBottom w:val="0"/>
      <w:divBdr>
        <w:top w:val="none" w:sz="0" w:space="0" w:color="auto"/>
        <w:left w:val="none" w:sz="0" w:space="0" w:color="auto"/>
        <w:bottom w:val="none" w:sz="0" w:space="0" w:color="auto"/>
        <w:right w:val="none" w:sz="0" w:space="0" w:color="auto"/>
      </w:divBdr>
    </w:div>
    <w:div w:id="171724531">
      <w:bodyDiv w:val="1"/>
      <w:marLeft w:val="0"/>
      <w:marRight w:val="0"/>
      <w:marTop w:val="0"/>
      <w:marBottom w:val="0"/>
      <w:divBdr>
        <w:top w:val="none" w:sz="0" w:space="0" w:color="auto"/>
        <w:left w:val="none" w:sz="0" w:space="0" w:color="auto"/>
        <w:bottom w:val="none" w:sz="0" w:space="0" w:color="auto"/>
        <w:right w:val="none" w:sz="0" w:space="0" w:color="auto"/>
      </w:divBdr>
    </w:div>
    <w:div w:id="171800115">
      <w:bodyDiv w:val="1"/>
      <w:marLeft w:val="0"/>
      <w:marRight w:val="0"/>
      <w:marTop w:val="0"/>
      <w:marBottom w:val="0"/>
      <w:divBdr>
        <w:top w:val="none" w:sz="0" w:space="0" w:color="auto"/>
        <w:left w:val="none" w:sz="0" w:space="0" w:color="auto"/>
        <w:bottom w:val="none" w:sz="0" w:space="0" w:color="auto"/>
        <w:right w:val="none" w:sz="0" w:space="0" w:color="auto"/>
      </w:divBdr>
    </w:div>
    <w:div w:id="172694565">
      <w:bodyDiv w:val="1"/>
      <w:marLeft w:val="0"/>
      <w:marRight w:val="0"/>
      <w:marTop w:val="0"/>
      <w:marBottom w:val="0"/>
      <w:divBdr>
        <w:top w:val="none" w:sz="0" w:space="0" w:color="auto"/>
        <w:left w:val="none" w:sz="0" w:space="0" w:color="auto"/>
        <w:bottom w:val="none" w:sz="0" w:space="0" w:color="auto"/>
        <w:right w:val="none" w:sz="0" w:space="0" w:color="auto"/>
      </w:divBdr>
    </w:div>
    <w:div w:id="173619622">
      <w:bodyDiv w:val="1"/>
      <w:marLeft w:val="0"/>
      <w:marRight w:val="0"/>
      <w:marTop w:val="0"/>
      <w:marBottom w:val="0"/>
      <w:divBdr>
        <w:top w:val="none" w:sz="0" w:space="0" w:color="auto"/>
        <w:left w:val="none" w:sz="0" w:space="0" w:color="auto"/>
        <w:bottom w:val="none" w:sz="0" w:space="0" w:color="auto"/>
        <w:right w:val="none" w:sz="0" w:space="0" w:color="auto"/>
      </w:divBdr>
    </w:div>
    <w:div w:id="173954742">
      <w:bodyDiv w:val="1"/>
      <w:marLeft w:val="0"/>
      <w:marRight w:val="0"/>
      <w:marTop w:val="0"/>
      <w:marBottom w:val="0"/>
      <w:divBdr>
        <w:top w:val="none" w:sz="0" w:space="0" w:color="auto"/>
        <w:left w:val="none" w:sz="0" w:space="0" w:color="auto"/>
        <w:bottom w:val="none" w:sz="0" w:space="0" w:color="auto"/>
        <w:right w:val="none" w:sz="0" w:space="0" w:color="auto"/>
      </w:divBdr>
    </w:div>
    <w:div w:id="174153476">
      <w:bodyDiv w:val="1"/>
      <w:marLeft w:val="0"/>
      <w:marRight w:val="0"/>
      <w:marTop w:val="0"/>
      <w:marBottom w:val="0"/>
      <w:divBdr>
        <w:top w:val="none" w:sz="0" w:space="0" w:color="auto"/>
        <w:left w:val="none" w:sz="0" w:space="0" w:color="auto"/>
        <w:bottom w:val="none" w:sz="0" w:space="0" w:color="auto"/>
        <w:right w:val="none" w:sz="0" w:space="0" w:color="auto"/>
      </w:divBdr>
    </w:div>
    <w:div w:id="174468889">
      <w:bodyDiv w:val="1"/>
      <w:marLeft w:val="0"/>
      <w:marRight w:val="0"/>
      <w:marTop w:val="0"/>
      <w:marBottom w:val="0"/>
      <w:divBdr>
        <w:top w:val="none" w:sz="0" w:space="0" w:color="auto"/>
        <w:left w:val="none" w:sz="0" w:space="0" w:color="auto"/>
        <w:bottom w:val="none" w:sz="0" w:space="0" w:color="auto"/>
        <w:right w:val="none" w:sz="0" w:space="0" w:color="auto"/>
      </w:divBdr>
    </w:div>
    <w:div w:id="175853146">
      <w:bodyDiv w:val="1"/>
      <w:marLeft w:val="0"/>
      <w:marRight w:val="0"/>
      <w:marTop w:val="0"/>
      <w:marBottom w:val="0"/>
      <w:divBdr>
        <w:top w:val="none" w:sz="0" w:space="0" w:color="auto"/>
        <w:left w:val="none" w:sz="0" w:space="0" w:color="auto"/>
        <w:bottom w:val="none" w:sz="0" w:space="0" w:color="auto"/>
        <w:right w:val="none" w:sz="0" w:space="0" w:color="auto"/>
      </w:divBdr>
      <w:divsChild>
        <w:div w:id="568002370">
          <w:marLeft w:val="547"/>
          <w:marRight w:val="0"/>
          <w:marTop w:val="120"/>
          <w:marBottom w:val="0"/>
          <w:divBdr>
            <w:top w:val="none" w:sz="0" w:space="0" w:color="auto"/>
            <w:left w:val="none" w:sz="0" w:space="0" w:color="auto"/>
            <w:bottom w:val="none" w:sz="0" w:space="0" w:color="auto"/>
            <w:right w:val="none" w:sz="0" w:space="0" w:color="auto"/>
          </w:divBdr>
        </w:div>
        <w:div w:id="832767535">
          <w:marLeft w:val="1166"/>
          <w:marRight w:val="0"/>
          <w:marTop w:val="106"/>
          <w:marBottom w:val="0"/>
          <w:divBdr>
            <w:top w:val="none" w:sz="0" w:space="0" w:color="auto"/>
            <w:left w:val="none" w:sz="0" w:space="0" w:color="auto"/>
            <w:bottom w:val="none" w:sz="0" w:space="0" w:color="auto"/>
            <w:right w:val="none" w:sz="0" w:space="0" w:color="auto"/>
          </w:divBdr>
        </w:div>
        <w:div w:id="1054431494">
          <w:marLeft w:val="547"/>
          <w:marRight w:val="0"/>
          <w:marTop w:val="120"/>
          <w:marBottom w:val="0"/>
          <w:divBdr>
            <w:top w:val="none" w:sz="0" w:space="0" w:color="auto"/>
            <w:left w:val="none" w:sz="0" w:space="0" w:color="auto"/>
            <w:bottom w:val="none" w:sz="0" w:space="0" w:color="auto"/>
            <w:right w:val="none" w:sz="0" w:space="0" w:color="auto"/>
          </w:divBdr>
        </w:div>
        <w:div w:id="1561133159">
          <w:marLeft w:val="547"/>
          <w:marRight w:val="0"/>
          <w:marTop w:val="120"/>
          <w:marBottom w:val="0"/>
          <w:divBdr>
            <w:top w:val="none" w:sz="0" w:space="0" w:color="auto"/>
            <w:left w:val="none" w:sz="0" w:space="0" w:color="auto"/>
            <w:bottom w:val="none" w:sz="0" w:space="0" w:color="auto"/>
            <w:right w:val="none" w:sz="0" w:space="0" w:color="auto"/>
          </w:divBdr>
        </w:div>
        <w:div w:id="1649935438">
          <w:marLeft w:val="1800"/>
          <w:marRight w:val="0"/>
          <w:marTop w:val="91"/>
          <w:marBottom w:val="0"/>
          <w:divBdr>
            <w:top w:val="none" w:sz="0" w:space="0" w:color="auto"/>
            <w:left w:val="none" w:sz="0" w:space="0" w:color="auto"/>
            <w:bottom w:val="none" w:sz="0" w:space="0" w:color="auto"/>
            <w:right w:val="none" w:sz="0" w:space="0" w:color="auto"/>
          </w:divBdr>
        </w:div>
        <w:div w:id="1762414848">
          <w:marLeft w:val="1166"/>
          <w:marRight w:val="0"/>
          <w:marTop w:val="106"/>
          <w:marBottom w:val="0"/>
          <w:divBdr>
            <w:top w:val="none" w:sz="0" w:space="0" w:color="auto"/>
            <w:left w:val="none" w:sz="0" w:space="0" w:color="auto"/>
            <w:bottom w:val="none" w:sz="0" w:space="0" w:color="auto"/>
            <w:right w:val="none" w:sz="0" w:space="0" w:color="auto"/>
          </w:divBdr>
        </w:div>
        <w:div w:id="1770809181">
          <w:marLeft w:val="1166"/>
          <w:marRight w:val="0"/>
          <w:marTop w:val="106"/>
          <w:marBottom w:val="0"/>
          <w:divBdr>
            <w:top w:val="none" w:sz="0" w:space="0" w:color="auto"/>
            <w:left w:val="none" w:sz="0" w:space="0" w:color="auto"/>
            <w:bottom w:val="none" w:sz="0" w:space="0" w:color="auto"/>
            <w:right w:val="none" w:sz="0" w:space="0" w:color="auto"/>
          </w:divBdr>
        </w:div>
        <w:div w:id="1997031696">
          <w:marLeft w:val="1166"/>
          <w:marRight w:val="0"/>
          <w:marTop w:val="106"/>
          <w:marBottom w:val="0"/>
          <w:divBdr>
            <w:top w:val="none" w:sz="0" w:space="0" w:color="auto"/>
            <w:left w:val="none" w:sz="0" w:space="0" w:color="auto"/>
            <w:bottom w:val="none" w:sz="0" w:space="0" w:color="auto"/>
            <w:right w:val="none" w:sz="0" w:space="0" w:color="auto"/>
          </w:divBdr>
        </w:div>
        <w:div w:id="2067606238">
          <w:marLeft w:val="1166"/>
          <w:marRight w:val="0"/>
          <w:marTop w:val="106"/>
          <w:marBottom w:val="0"/>
          <w:divBdr>
            <w:top w:val="none" w:sz="0" w:space="0" w:color="auto"/>
            <w:left w:val="none" w:sz="0" w:space="0" w:color="auto"/>
            <w:bottom w:val="none" w:sz="0" w:space="0" w:color="auto"/>
            <w:right w:val="none" w:sz="0" w:space="0" w:color="auto"/>
          </w:divBdr>
        </w:div>
      </w:divsChild>
    </w:div>
    <w:div w:id="178931415">
      <w:bodyDiv w:val="1"/>
      <w:marLeft w:val="0"/>
      <w:marRight w:val="0"/>
      <w:marTop w:val="0"/>
      <w:marBottom w:val="0"/>
      <w:divBdr>
        <w:top w:val="none" w:sz="0" w:space="0" w:color="auto"/>
        <w:left w:val="none" w:sz="0" w:space="0" w:color="auto"/>
        <w:bottom w:val="none" w:sz="0" w:space="0" w:color="auto"/>
        <w:right w:val="none" w:sz="0" w:space="0" w:color="auto"/>
      </w:divBdr>
      <w:divsChild>
        <w:div w:id="935016465">
          <w:marLeft w:val="547"/>
          <w:marRight w:val="0"/>
          <w:marTop w:val="154"/>
          <w:marBottom w:val="0"/>
          <w:divBdr>
            <w:top w:val="none" w:sz="0" w:space="0" w:color="auto"/>
            <w:left w:val="none" w:sz="0" w:space="0" w:color="auto"/>
            <w:bottom w:val="none" w:sz="0" w:space="0" w:color="auto"/>
            <w:right w:val="none" w:sz="0" w:space="0" w:color="auto"/>
          </w:divBdr>
        </w:div>
      </w:divsChild>
    </w:div>
    <w:div w:id="179127804">
      <w:bodyDiv w:val="1"/>
      <w:marLeft w:val="0"/>
      <w:marRight w:val="0"/>
      <w:marTop w:val="0"/>
      <w:marBottom w:val="0"/>
      <w:divBdr>
        <w:top w:val="none" w:sz="0" w:space="0" w:color="auto"/>
        <w:left w:val="none" w:sz="0" w:space="0" w:color="auto"/>
        <w:bottom w:val="none" w:sz="0" w:space="0" w:color="auto"/>
        <w:right w:val="none" w:sz="0" w:space="0" w:color="auto"/>
      </w:divBdr>
    </w:div>
    <w:div w:id="180046386">
      <w:bodyDiv w:val="1"/>
      <w:marLeft w:val="0"/>
      <w:marRight w:val="0"/>
      <w:marTop w:val="0"/>
      <w:marBottom w:val="0"/>
      <w:divBdr>
        <w:top w:val="none" w:sz="0" w:space="0" w:color="auto"/>
        <w:left w:val="none" w:sz="0" w:space="0" w:color="auto"/>
        <w:bottom w:val="none" w:sz="0" w:space="0" w:color="auto"/>
        <w:right w:val="none" w:sz="0" w:space="0" w:color="auto"/>
      </w:divBdr>
    </w:div>
    <w:div w:id="180633196">
      <w:bodyDiv w:val="1"/>
      <w:marLeft w:val="0"/>
      <w:marRight w:val="0"/>
      <w:marTop w:val="0"/>
      <w:marBottom w:val="0"/>
      <w:divBdr>
        <w:top w:val="none" w:sz="0" w:space="0" w:color="auto"/>
        <w:left w:val="none" w:sz="0" w:space="0" w:color="auto"/>
        <w:bottom w:val="none" w:sz="0" w:space="0" w:color="auto"/>
        <w:right w:val="none" w:sz="0" w:space="0" w:color="auto"/>
      </w:divBdr>
      <w:divsChild>
        <w:div w:id="1319114327">
          <w:marLeft w:val="720"/>
          <w:marRight w:val="0"/>
          <w:marTop w:val="96"/>
          <w:marBottom w:val="0"/>
          <w:divBdr>
            <w:top w:val="none" w:sz="0" w:space="0" w:color="auto"/>
            <w:left w:val="none" w:sz="0" w:space="0" w:color="auto"/>
            <w:bottom w:val="none" w:sz="0" w:space="0" w:color="auto"/>
            <w:right w:val="none" w:sz="0" w:space="0" w:color="auto"/>
          </w:divBdr>
        </w:div>
        <w:div w:id="1704136229">
          <w:marLeft w:val="720"/>
          <w:marRight w:val="0"/>
          <w:marTop w:val="96"/>
          <w:marBottom w:val="0"/>
          <w:divBdr>
            <w:top w:val="none" w:sz="0" w:space="0" w:color="auto"/>
            <w:left w:val="none" w:sz="0" w:space="0" w:color="auto"/>
            <w:bottom w:val="none" w:sz="0" w:space="0" w:color="auto"/>
            <w:right w:val="none" w:sz="0" w:space="0" w:color="auto"/>
          </w:divBdr>
        </w:div>
        <w:div w:id="1813056975">
          <w:marLeft w:val="1354"/>
          <w:marRight w:val="0"/>
          <w:marTop w:val="77"/>
          <w:marBottom w:val="0"/>
          <w:divBdr>
            <w:top w:val="none" w:sz="0" w:space="0" w:color="auto"/>
            <w:left w:val="none" w:sz="0" w:space="0" w:color="auto"/>
            <w:bottom w:val="none" w:sz="0" w:space="0" w:color="auto"/>
            <w:right w:val="none" w:sz="0" w:space="0" w:color="auto"/>
          </w:divBdr>
        </w:div>
        <w:div w:id="1950310871">
          <w:marLeft w:val="1354"/>
          <w:marRight w:val="0"/>
          <w:marTop w:val="77"/>
          <w:marBottom w:val="0"/>
          <w:divBdr>
            <w:top w:val="none" w:sz="0" w:space="0" w:color="auto"/>
            <w:left w:val="none" w:sz="0" w:space="0" w:color="auto"/>
            <w:bottom w:val="none" w:sz="0" w:space="0" w:color="auto"/>
            <w:right w:val="none" w:sz="0" w:space="0" w:color="auto"/>
          </w:divBdr>
        </w:div>
      </w:divsChild>
    </w:div>
    <w:div w:id="181281721">
      <w:bodyDiv w:val="1"/>
      <w:marLeft w:val="0"/>
      <w:marRight w:val="0"/>
      <w:marTop w:val="0"/>
      <w:marBottom w:val="0"/>
      <w:divBdr>
        <w:top w:val="none" w:sz="0" w:space="0" w:color="auto"/>
        <w:left w:val="none" w:sz="0" w:space="0" w:color="auto"/>
        <w:bottom w:val="none" w:sz="0" w:space="0" w:color="auto"/>
        <w:right w:val="none" w:sz="0" w:space="0" w:color="auto"/>
      </w:divBdr>
      <w:divsChild>
        <w:div w:id="908420737">
          <w:marLeft w:val="547"/>
          <w:marRight w:val="0"/>
          <w:marTop w:val="96"/>
          <w:marBottom w:val="0"/>
          <w:divBdr>
            <w:top w:val="none" w:sz="0" w:space="0" w:color="auto"/>
            <w:left w:val="none" w:sz="0" w:space="0" w:color="auto"/>
            <w:bottom w:val="none" w:sz="0" w:space="0" w:color="auto"/>
            <w:right w:val="none" w:sz="0" w:space="0" w:color="auto"/>
          </w:divBdr>
        </w:div>
        <w:div w:id="1233085172">
          <w:marLeft w:val="1166"/>
          <w:marRight w:val="0"/>
          <w:marTop w:val="77"/>
          <w:marBottom w:val="0"/>
          <w:divBdr>
            <w:top w:val="none" w:sz="0" w:space="0" w:color="auto"/>
            <w:left w:val="none" w:sz="0" w:space="0" w:color="auto"/>
            <w:bottom w:val="none" w:sz="0" w:space="0" w:color="auto"/>
            <w:right w:val="none" w:sz="0" w:space="0" w:color="auto"/>
          </w:divBdr>
        </w:div>
        <w:div w:id="1625116825">
          <w:marLeft w:val="1166"/>
          <w:marRight w:val="0"/>
          <w:marTop w:val="77"/>
          <w:marBottom w:val="0"/>
          <w:divBdr>
            <w:top w:val="none" w:sz="0" w:space="0" w:color="auto"/>
            <w:left w:val="none" w:sz="0" w:space="0" w:color="auto"/>
            <w:bottom w:val="none" w:sz="0" w:space="0" w:color="auto"/>
            <w:right w:val="none" w:sz="0" w:space="0" w:color="auto"/>
          </w:divBdr>
        </w:div>
      </w:divsChild>
    </w:div>
    <w:div w:id="182090462">
      <w:bodyDiv w:val="1"/>
      <w:marLeft w:val="0"/>
      <w:marRight w:val="0"/>
      <w:marTop w:val="0"/>
      <w:marBottom w:val="0"/>
      <w:divBdr>
        <w:top w:val="none" w:sz="0" w:space="0" w:color="auto"/>
        <w:left w:val="none" w:sz="0" w:space="0" w:color="auto"/>
        <w:bottom w:val="none" w:sz="0" w:space="0" w:color="auto"/>
        <w:right w:val="none" w:sz="0" w:space="0" w:color="auto"/>
      </w:divBdr>
    </w:div>
    <w:div w:id="182518452">
      <w:bodyDiv w:val="1"/>
      <w:marLeft w:val="0"/>
      <w:marRight w:val="0"/>
      <w:marTop w:val="0"/>
      <w:marBottom w:val="0"/>
      <w:divBdr>
        <w:top w:val="none" w:sz="0" w:space="0" w:color="auto"/>
        <w:left w:val="none" w:sz="0" w:space="0" w:color="auto"/>
        <w:bottom w:val="none" w:sz="0" w:space="0" w:color="auto"/>
        <w:right w:val="none" w:sz="0" w:space="0" w:color="auto"/>
      </w:divBdr>
    </w:div>
    <w:div w:id="182598763">
      <w:bodyDiv w:val="1"/>
      <w:marLeft w:val="0"/>
      <w:marRight w:val="0"/>
      <w:marTop w:val="0"/>
      <w:marBottom w:val="0"/>
      <w:divBdr>
        <w:top w:val="none" w:sz="0" w:space="0" w:color="auto"/>
        <w:left w:val="none" w:sz="0" w:space="0" w:color="auto"/>
        <w:bottom w:val="none" w:sz="0" w:space="0" w:color="auto"/>
        <w:right w:val="none" w:sz="0" w:space="0" w:color="auto"/>
      </w:divBdr>
      <w:divsChild>
        <w:div w:id="308752530">
          <w:marLeft w:val="1800"/>
          <w:marRight w:val="0"/>
          <w:marTop w:val="77"/>
          <w:marBottom w:val="0"/>
          <w:divBdr>
            <w:top w:val="none" w:sz="0" w:space="0" w:color="auto"/>
            <w:left w:val="none" w:sz="0" w:space="0" w:color="auto"/>
            <w:bottom w:val="none" w:sz="0" w:space="0" w:color="auto"/>
            <w:right w:val="none" w:sz="0" w:space="0" w:color="auto"/>
          </w:divBdr>
        </w:div>
        <w:div w:id="337074162">
          <w:marLeft w:val="547"/>
          <w:marRight w:val="0"/>
          <w:marTop w:val="115"/>
          <w:marBottom w:val="0"/>
          <w:divBdr>
            <w:top w:val="none" w:sz="0" w:space="0" w:color="auto"/>
            <w:left w:val="none" w:sz="0" w:space="0" w:color="auto"/>
            <w:bottom w:val="none" w:sz="0" w:space="0" w:color="auto"/>
            <w:right w:val="none" w:sz="0" w:space="0" w:color="auto"/>
          </w:divBdr>
        </w:div>
        <w:div w:id="434327899">
          <w:marLeft w:val="1166"/>
          <w:marRight w:val="0"/>
          <w:marTop w:val="96"/>
          <w:marBottom w:val="0"/>
          <w:divBdr>
            <w:top w:val="none" w:sz="0" w:space="0" w:color="auto"/>
            <w:left w:val="none" w:sz="0" w:space="0" w:color="auto"/>
            <w:bottom w:val="none" w:sz="0" w:space="0" w:color="auto"/>
            <w:right w:val="none" w:sz="0" w:space="0" w:color="auto"/>
          </w:divBdr>
        </w:div>
        <w:div w:id="703867809">
          <w:marLeft w:val="1800"/>
          <w:marRight w:val="0"/>
          <w:marTop w:val="77"/>
          <w:marBottom w:val="0"/>
          <w:divBdr>
            <w:top w:val="none" w:sz="0" w:space="0" w:color="auto"/>
            <w:left w:val="none" w:sz="0" w:space="0" w:color="auto"/>
            <w:bottom w:val="none" w:sz="0" w:space="0" w:color="auto"/>
            <w:right w:val="none" w:sz="0" w:space="0" w:color="auto"/>
          </w:divBdr>
        </w:div>
        <w:div w:id="779372970">
          <w:marLeft w:val="1166"/>
          <w:marRight w:val="0"/>
          <w:marTop w:val="96"/>
          <w:marBottom w:val="0"/>
          <w:divBdr>
            <w:top w:val="none" w:sz="0" w:space="0" w:color="auto"/>
            <w:left w:val="none" w:sz="0" w:space="0" w:color="auto"/>
            <w:bottom w:val="none" w:sz="0" w:space="0" w:color="auto"/>
            <w:right w:val="none" w:sz="0" w:space="0" w:color="auto"/>
          </w:divBdr>
        </w:div>
        <w:div w:id="843014907">
          <w:marLeft w:val="1166"/>
          <w:marRight w:val="0"/>
          <w:marTop w:val="96"/>
          <w:marBottom w:val="0"/>
          <w:divBdr>
            <w:top w:val="none" w:sz="0" w:space="0" w:color="auto"/>
            <w:left w:val="none" w:sz="0" w:space="0" w:color="auto"/>
            <w:bottom w:val="none" w:sz="0" w:space="0" w:color="auto"/>
            <w:right w:val="none" w:sz="0" w:space="0" w:color="auto"/>
          </w:divBdr>
        </w:div>
        <w:div w:id="1135029598">
          <w:marLeft w:val="1800"/>
          <w:marRight w:val="0"/>
          <w:marTop w:val="77"/>
          <w:marBottom w:val="0"/>
          <w:divBdr>
            <w:top w:val="none" w:sz="0" w:space="0" w:color="auto"/>
            <w:left w:val="none" w:sz="0" w:space="0" w:color="auto"/>
            <w:bottom w:val="none" w:sz="0" w:space="0" w:color="auto"/>
            <w:right w:val="none" w:sz="0" w:space="0" w:color="auto"/>
          </w:divBdr>
        </w:div>
        <w:div w:id="1431311248">
          <w:marLeft w:val="1800"/>
          <w:marRight w:val="0"/>
          <w:marTop w:val="77"/>
          <w:marBottom w:val="0"/>
          <w:divBdr>
            <w:top w:val="none" w:sz="0" w:space="0" w:color="auto"/>
            <w:left w:val="none" w:sz="0" w:space="0" w:color="auto"/>
            <w:bottom w:val="none" w:sz="0" w:space="0" w:color="auto"/>
            <w:right w:val="none" w:sz="0" w:space="0" w:color="auto"/>
          </w:divBdr>
        </w:div>
        <w:div w:id="1479760294">
          <w:marLeft w:val="1800"/>
          <w:marRight w:val="0"/>
          <w:marTop w:val="77"/>
          <w:marBottom w:val="0"/>
          <w:divBdr>
            <w:top w:val="none" w:sz="0" w:space="0" w:color="auto"/>
            <w:left w:val="none" w:sz="0" w:space="0" w:color="auto"/>
            <w:bottom w:val="none" w:sz="0" w:space="0" w:color="auto"/>
            <w:right w:val="none" w:sz="0" w:space="0" w:color="auto"/>
          </w:divBdr>
        </w:div>
      </w:divsChild>
    </w:div>
    <w:div w:id="182860940">
      <w:bodyDiv w:val="1"/>
      <w:marLeft w:val="0"/>
      <w:marRight w:val="0"/>
      <w:marTop w:val="0"/>
      <w:marBottom w:val="0"/>
      <w:divBdr>
        <w:top w:val="none" w:sz="0" w:space="0" w:color="auto"/>
        <w:left w:val="none" w:sz="0" w:space="0" w:color="auto"/>
        <w:bottom w:val="none" w:sz="0" w:space="0" w:color="auto"/>
        <w:right w:val="none" w:sz="0" w:space="0" w:color="auto"/>
      </w:divBdr>
    </w:div>
    <w:div w:id="184246060">
      <w:bodyDiv w:val="1"/>
      <w:marLeft w:val="0"/>
      <w:marRight w:val="0"/>
      <w:marTop w:val="0"/>
      <w:marBottom w:val="0"/>
      <w:divBdr>
        <w:top w:val="none" w:sz="0" w:space="0" w:color="auto"/>
        <w:left w:val="none" w:sz="0" w:space="0" w:color="auto"/>
        <w:bottom w:val="none" w:sz="0" w:space="0" w:color="auto"/>
        <w:right w:val="none" w:sz="0" w:space="0" w:color="auto"/>
      </w:divBdr>
      <w:divsChild>
        <w:div w:id="81806855">
          <w:marLeft w:val="1166"/>
          <w:marRight w:val="0"/>
          <w:marTop w:val="86"/>
          <w:marBottom w:val="0"/>
          <w:divBdr>
            <w:top w:val="none" w:sz="0" w:space="0" w:color="auto"/>
            <w:left w:val="none" w:sz="0" w:space="0" w:color="auto"/>
            <w:bottom w:val="none" w:sz="0" w:space="0" w:color="auto"/>
            <w:right w:val="none" w:sz="0" w:space="0" w:color="auto"/>
          </w:divBdr>
        </w:div>
        <w:div w:id="146870540">
          <w:marLeft w:val="547"/>
          <w:marRight w:val="0"/>
          <w:marTop w:val="96"/>
          <w:marBottom w:val="0"/>
          <w:divBdr>
            <w:top w:val="none" w:sz="0" w:space="0" w:color="auto"/>
            <w:left w:val="none" w:sz="0" w:space="0" w:color="auto"/>
            <w:bottom w:val="none" w:sz="0" w:space="0" w:color="auto"/>
            <w:right w:val="none" w:sz="0" w:space="0" w:color="auto"/>
          </w:divBdr>
        </w:div>
        <w:div w:id="325597343">
          <w:marLeft w:val="547"/>
          <w:marRight w:val="0"/>
          <w:marTop w:val="96"/>
          <w:marBottom w:val="0"/>
          <w:divBdr>
            <w:top w:val="none" w:sz="0" w:space="0" w:color="auto"/>
            <w:left w:val="none" w:sz="0" w:space="0" w:color="auto"/>
            <w:bottom w:val="none" w:sz="0" w:space="0" w:color="auto"/>
            <w:right w:val="none" w:sz="0" w:space="0" w:color="auto"/>
          </w:divBdr>
        </w:div>
        <w:div w:id="468280392">
          <w:marLeft w:val="547"/>
          <w:marRight w:val="0"/>
          <w:marTop w:val="96"/>
          <w:marBottom w:val="0"/>
          <w:divBdr>
            <w:top w:val="none" w:sz="0" w:space="0" w:color="auto"/>
            <w:left w:val="none" w:sz="0" w:space="0" w:color="auto"/>
            <w:bottom w:val="none" w:sz="0" w:space="0" w:color="auto"/>
            <w:right w:val="none" w:sz="0" w:space="0" w:color="auto"/>
          </w:divBdr>
        </w:div>
        <w:div w:id="1128013190">
          <w:marLeft w:val="1800"/>
          <w:marRight w:val="0"/>
          <w:marTop w:val="67"/>
          <w:marBottom w:val="0"/>
          <w:divBdr>
            <w:top w:val="none" w:sz="0" w:space="0" w:color="auto"/>
            <w:left w:val="none" w:sz="0" w:space="0" w:color="auto"/>
            <w:bottom w:val="none" w:sz="0" w:space="0" w:color="auto"/>
            <w:right w:val="none" w:sz="0" w:space="0" w:color="auto"/>
          </w:divBdr>
        </w:div>
        <w:div w:id="1183737410">
          <w:marLeft w:val="1800"/>
          <w:marRight w:val="0"/>
          <w:marTop w:val="77"/>
          <w:marBottom w:val="0"/>
          <w:divBdr>
            <w:top w:val="none" w:sz="0" w:space="0" w:color="auto"/>
            <w:left w:val="none" w:sz="0" w:space="0" w:color="auto"/>
            <w:bottom w:val="none" w:sz="0" w:space="0" w:color="auto"/>
            <w:right w:val="none" w:sz="0" w:space="0" w:color="auto"/>
          </w:divBdr>
        </w:div>
        <w:div w:id="1423525292">
          <w:marLeft w:val="1800"/>
          <w:marRight w:val="0"/>
          <w:marTop w:val="77"/>
          <w:marBottom w:val="0"/>
          <w:divBdr>
            <w:top w:val="none" w:sz="0" w:space="0" w:color="auto"/>
            <w:left w:val="none" w:sz="0" w:space="0" w:color="auto"/>
            <w:bottom w:val="none" w:sz="0" w:space="0" w:color="auto"/>
            <w:right w:val="none" w:sz="0" w:space="0" w:color="auto"/>
          </w:divBdr>
        </w:div>
        <w:div w:id="1431849912">
          <w:marLeft w:val="547"/>
          <w:marRight w:val="0"/>
          <w:marTop w:val="96"/>
          <w:marBottom w:val="0"/>
          <w:divBdr>
            <w:top w:val="none" w:sz="0" w:space="0" w:color="auto"/>
            <w:left w:val="none" w:sz="0" w:space="0" w:color="auto"/>
            <w:bottom w:val="none" w:sz="0" w:space="0" w:color="auto"/>
            <w:right w:val="none" w:sz="0" w:space="0" w:color="auto"/>
          </w:divBdr>
        </w:div>
        <w:div w:id="1513757019">
          <w:marLeft w:val="1166"/>
          <w:marRight w:val="0"/>
          <w:marTop w:val="86"/>
          <w:marBottom w:val="0"/>
          <w:divBdr>
            <w:top w:val="none" w:sz="0" w:space="0" w:color="auto"/>
            <w:left w:val="none" w:sz="0" w:space="0" w:color="auto"/>
            <w:bottom w:val="none" w:sz="0" w:space="0" w:color="auto"/>
            <w:right w:val="none" w:sz="0" w:space="0" w:color="auto"/>
          </w:divBdr>
        </w:div>
        <w:div w:id="1992248990">
          <w:marLeft w:val="1166"/>
          <w:marRight w:val="0"/>
          <w:marTop w:val="86"/>
          <w:marBottom w:val="0"/>
          <w:divBdr>
            <w:top w:val="none" w:sz="0" w:space="0" w:color="auto"/>
            <w:left w:val="none" w:sz="0" w:space="0" w:color="auto"/>
            <w:bottom w:val="none" w:sz="0" w:space="0" w:color="auto"/>
            <w:right w:val="none" w:sz="0" w:space="0" w:color="auto"/>
          </w:divBdr>
        </w:div>
      </w:divsChild>
    </w:div>
    <w:div w:id="184297186">
      <w:bodyDiv w:val="1"/>
      <w:marLeft w:val="0"/>
      <w:marRight w:val="0"/>
      <w:marTop w:val="0"/>
      <w:marBottom w:val="0"/>
      <w:divBdr>
        <w:top w:val="none" w:sz="0" w:space="0" w:color="auto"/>
        <w:left w:val="none" w:sz="0" w:space="0" w:color="auto"/>
        <w:bottom w:val="none" w:sz="0" w:space="0" w:color="auto"/>
        <w:right w:val="none" w:sz="0" w:space="0" w:color="auto"/>
      </w:divBdr>
    </w:div>
    <w:div w:id="184560636">
      <w:bodyDiv w:val="1"/>
      <w:marLeft w:val="0"/>
      <w:marRight w:val="0"/>
      <w:marTop w:val="0"/>
      <w:marBottom w:val="0"/>
      <w:divBdr>
        <w:top w:val="none" w:sz="0" w:space="0" w:color="auto"/>
        <w:left w:val="none" w:sz="0" w:space="0" w:color="auto"/>
        <w:bottom w:val="none" w:sz="0" w:space="0" w:color="auto"/>
        <w:right w:val="none" w:sz="0" w:space="0" w:color="auto"/>
      </w:divBdr>
    </w:div>
    <w:div w:id="184905477">
      <w:bodyDiv w:val="1"/>
      <w:marLeft w:val="0"/>
      <w:marRight w:val="0"/>
      <w:marTop w:val="0"/>
      <w:marBottom w:val="0"/>
      <w:divBdr>
        <w:top w:val="none" w:sz="0" w:space="0" w:color="auto"/>
        <w:left w:val="none" w:sz="0" w:space="0" w:color="auto"/>
        <w:bottom w:val="none" w:sz="0" w:space="0" w:color="auto"/>
        <w:right w:val="none" w:sz="0" w:space="0" w:color="auto"/>
      </w:divBdr>
    </w:div>
    <w:div w:id="188370645">
      <w:bodyDiv w:val="1"/>
      <w:marLeft w:val="0"/>
      <w:marRight w:val="0"/>
      <w:marTop w:val="0"/>
      <w:marBottom w:val="0"/>
      <w:divBdr>
        <w:top w:val="none" w:sz="0" w:space="0" w:color="auto"/>
        <w:left w:val="none" w:sz="0" w:space="0" w:color="auto"/>
        <w:bottom w:val="none" w:sz="0" w:space="0" w:color="auto"/>
        <w:right w:val="none" w:sz="0" w:space="0" w:color="auto"/>
      </w:divBdr>
    </w:div>
    <w:div w:id="188840699">
      <w:bodyDiv w:val="1"/>
      <w:marLeft w:val="0"/>
      <w:marRight w:val="0"/>
      <w:marTop w:val="0"/>
      <w:marBottom w:val="0"/>
      <w:divBdr>
        <w:top w:val="none" w:sz="0" w:space="0" w:color="auto"/>
        <w:left w:val="none" w:sz="0" w:space="0" w:color="auto"/>
        <w:bottom w:val="none" w:sz="0" w:space="0" w:color="auto"/>
        <w:right w:val="none" w:sz="0" w:space="0" w:color="auto"/>
      </w:divBdr>
    </w:div>
    <w:div w:id="189219365">
      <w:bodyDiv w:val="1"/>
      <w:marLeft w:val="0"/>
      <w:marRight w:val="0"/>
      <w:marTop w:val="0"/>
      <w:marBottom w:val="0"/>
      <w:divBdr>
        <w:top w:val="none" w:sz="0" w:space="0" w:color="auto"/>
        <w:left w:val="none" w:sz="0" w:space="0" w:color="auto"/>
        <w:bottom w:val="none" w:sz="0" w:space="0" w:color="auto"/>
        <w:right w:val="none" w:sz="0" w:space="0" w:color="auto"/>
      </w:divBdr>
    </w:div>
    <w:div w:id="190581631">
      <w:bodyDiv w:val="1"/>
      <w:marLeft w:val="0"/>
      <w:marRight w:val="0"/>
      <w:marTop w:val="0"/>
      <w:marBottom w:val="0"/>
      <w:divBdr>
        <w:top w:val="none" w:sz="0" w:space="0" w:color="auto"/>
        <w:left w:val="none" w:sz="0" w:space="0" w:color="auto"/>
        <w:bottom w:val="none" w:sz="0" w:space="0" w:color="auto"/>
        <w:right w:val="none" w:sz="0" w:space="0" w:color="auto"/>
      </w:divBdr>
    </w:div>
    <w:div w:id="191724921">
      <w:bodyDiv w:val="1"/>
      <w:marLeft w:val="0"/>
      <w:marRight w:val="0"/>
      <w:marTop w:val="0"/>
      <w:marBottom w:val="0"/>
      <w:divBdr>
        <w:top w:val="none" w:sz="0" w:space="0" w:color="auto"/>
        <w:left w:val="none" w:sz="0" w:space="0" w:color="auto"/>
        <w:bottom w:val="none" w:sz="0" w:space="0" w:color="auto"/>
        <w:right w:val="none" w:sz="0" w:space="0" w:color="auto"/>
      </w:divBdr>
    </w:div>
    <w:div w:id="192309245">
      <w:bodyDiv w:val="1"/>
      <w:marLeft w:val="0"/>
      <w:marRight w:val="0"/>
      <w:marTop w:val="0"/>
      <w:marBottom w:val="0"/>
      <w:divBdr>
        <w:top w:val="none" w:sz="0" w:space="0" w:color="auto"/>
        <w:left w:val="none" w:sz="0" w:space="0" w:color="auto"/>
        <w:bottom w:val="none" w:sz="0" w:space="0" w:color="auto"/>
        <w:right w:val="none" w:sz="0" w:space="0" w:color="auto"/>
      </w:divBdr>
    </w:div>
    <w:div w:id="193621485">
      <w:bodyDiv w:val="1"/>
      <w:marLeft w:val="0"/>
      <w:marRight w:val="0"/>
      <w:marTop w:val="0"/>
      <w:marBottom w:val="0"/>
      <w:divBdr>
        <w:top w:val="none" w:sz="0" w:space="0" w:color="auto"/>
        <w:left w:val="none" w:sz="0" w:space="0" w:color="auto"/>
        <w:bottom w:val="none" w:sz="0" w:space="0" w:color="auto"/>
        <w:right w:val="none" w:sz="0" w:space="0" w:color="auto"/>
      </w:divBdr>
    </w:div>
    <w:div w:id="193813843">
      <w:bodyDiv w:val="1"/>
      <w:marLeft w:val="0"/>
      <w:marRight w:val="0"/>
      <w:marTop w:val="0"/>
      <w:marBottom w:val="0"/>
      <w:divBdr>
        <w:top w:val="none" w:sz="0" w:space="0" w:color="auto"/>
        <w:left w:val="none" w:sz="0" w:space="0" w:color="auto"/>
        <w:bottom w:val="none" w:sz="0" w:space="0" w:color="auto"/>
        <w:right w:val="none" w:sz="0" w:space="0" w:color="auto"/>
      </w:divBdr>
      <w:divsChild>
        <w:div w:id="14313171">
          <w:marLeft w:val="1080"/>
          <w:marRight w:val="0"/>
          <w:marTop w:val="0"/>
          <w:marBottom w:val="60"/>
          <w:divBdr>
            <w:top w:val="none" w:sz="0" w:space="0" w:color="auto"/>
            <w:left w:val="none" w:sz="0" w:space="0" w:color="auto"/>
            <w:bottom w:val="none" w:sz="0" w:space="0" w:color="auto"/>
            <w:right w:val="none" w:sz="0" w:space="0" w:color="auto"/>
          </w:divBdr>
        </w:div>
        <w:div w:id="40638623">
          <w:marLeft w:val="1080"/>
          <w:marRight w:val="0"/>
          <w:marTop w:val="0"/>
          <w:marBottom w:val="60"/>
          <w:divBdr>
            <w:top w:val="none" w:sz="0" w:space="0" w:color="auto"/>
            <w:left w:val="none" w:sz="0" w:space="0" w:color="auto"/>
            <w:bottom w:val="none" w:sz="0" w:space="0" w:color="auto"/>
            <w:right w:val="none" w:sz="0" w:space="0" w:color="auto"/>
          </w:divBdr>
        </w:div>
        <w:div w:id="49303554">
          <w:marLeft w:val="720"/>
          <w:marRight w:val="0"/>
          <w:marTop w:val="0"/>
          <w:marBottom w:val="60"/>
          <w:divBdr>
            <w:top w:val="none" w:sz="0" w:space="0" w:color="auto"/>
            <w:left w:val="none" w:sz="0" w:space="0" w:color="auto"/>
            <w:bottom w:val="none" w:sz="0" w:space="0" w:color="auto"/>
            <w:right w:val="none" w:sz="0" w:space="0" w:color="auto"/>
          </w:divBdr>
        </w:div>
        <w:div w:id="168715494">
          <w:marLeft w:val="360"/>
          <w:marRight w:val="0"/>
          <w:marTop w:val="0"/>
          <w:marBottom w:val="60"/>
          <w:divBdr>
            <w:top w:val="none" w:sz="0" w:space="0" w:color="auto"/>
            <w:left w:val="none" w:sz="0" w:space="0" w:color="auto"/>
            <w:bottom w:val="none" w:sz="0" w:space="0" w:color="auto"/>
            <w:right w:val="none" w:sz="0" w:space="0" w:color="auto"/>
          </w:divBdr>
        </w:div>
        <w:div w:id="558515608">
          <w:marLeft w:val="1080"/>
          <w:marRight w:val="0"/>
          <w:marTop w:val="0"/>
          <w:marBottom w:val="60"/>
          <w:divBdr>
            <w:top w:val="none" w:sz="0" w:space="0" w:color="auto"/>
            <w:left w:val="none" w:sz="0" w:space="0" w:color="auto"/>
            <w:bottom w:val="none" w:sz="0" w:space="0" w:color="auto"/>
            <w:right w:val="none" w:sz="0" w:space="0" w:color="auto"/>
          </w:divBdr>
        </w:div>
        <w:div w:id="641890408">
          <w:marLeft w:val="720"/>
          <w:marRight w:val="0"/>
          <w:marTop w:val="0"/>
          <w:marBottom w:val="60"/>
          <w:divBdr>
            <w:top w:val="none" w:sz="0" w:space="0" w:color="auto"/>
            <w:left w:val="none" w:sz="0" w:space="0" w:color="auto"/>
            <w:bottom w:val="none" w:sz="0" w:space="0" w:color="auto"/>
            <w:right w:val="none" w:sz="0" w:space="0" w:color="auto"/>
          </w:divBdr>
        </w:div>
        <w:div w:id="1006789783">
          <w:marLeft w:val="1080"/>
          <w:marRight w:val="0"/>
          <w:marTop w:val="0"/>
          <w:marBottom w:val="60"/>
          <w:divBdr>
            <w:top w:val="none" w:sz="0" w:space="0" w:color="auto"/>
            <w:left w:val="none" w:sz="0" w:space="0" w:color="auto"/>
            <w:bottom w:val="none" w:sz="0" w:space="0" w:color="auto"/>
            <w:right w:val="none" w:sz="0" w:space="0" w:color="auto"/>
          </w:divBdr>
        </w:div>
        <w:div w:id="1089539760">
          <w:marLeft w:val="360"/>
          <w:marRight w:val="0"/>
          <w:marTop w:val="0"/>
          <w:marBottom w:val="60"/>
          <w:divBdr>
            <w:top w:val="none" w:sz="0" w:space="0" w:color="auto"/>
            <w:left w:val="none" w:sz="0" w:space="0" w:color="auto"/>
            <w:bottom w:val="none" w:sz="0" w:space="0" w:color="auto"/>
            <w:right w:val="none" w:sz="0" w:space="0" w:color="auto"/>
          </w:divBdr>
        </w:div>
        <w:div w:id="1728721089">
          <w:marLeft w:val="360"/>
          <w:marRight w:val="0"/>
          <w:marTop w:val="0"/>
          <w:marBottom w:val="60"/>
          <w:divBdr>
            <w:top w:val="none" w:sz="0" w:space="0" w:color="auto"/>
            <w:left w:val="none" w:sz="0" w:space="0" w:color="auto"/>
            <w:bottom w:val="none" w:sz="0" w:space="0" w:color="auto"/>
            <w:right w:val="none" w:sz="0" w:space="0" w:color="auto"/>
          </w:divBdr>
        </w:div>
      </w:divsChild>
    </w:div>
    <w:div w:id="194124924">
      <w:bodyDiv w:val="1"/>
      <w:marLeft w:val="0"/>
      <w:marRight w:val="0"/>
      <w:marTop w:val="0"/>
      <w:marBottom w:val="0"/>
      <w:divBdr>
        <w:top w:val="none" w:sz="0" w:space="0" w:color="auto"/>
        <w:left w:val="none" w:sz="0" w:space="0" w:color="auto"/>
        <w:bottom w:val="none" w:sz="0" w:space="0" w:color="auto"/>
        <w:right w:val="none" w:sz="0" w:space="0" w:color="auto"/>
      </w:divBdr>
    </w:div>
    <w:div w:id="194464565">
      <w:bodyDiv w:val="1"/>
      <w:marLeft w:val="0"/>
      <w:marRight w:val="0"/>
      <w:marTop w:val="0"/>
      <w:marBottom w:val="0"/>
      <w:divBdr>
        <w:top w:val="none" w:sz="0" w:space="0" w:color="auto"/>
        <w:left w:val="none" w:sz="0" w:space="0" w:color="auto"/>
        <w:bottom w:val="none" w:sz="0" w:space="0" w:color="auto"/>
        <w:right w:val="none" w:sz="0" w:space="0" w:color="auto"/>
      </w:divBdr>
    </w:div>
    <w:div w:id="194929055">
      <w:bodyDiv w:val="1"/>
      <w:marLeft w:val="0"/>
      <w:marRight w:val="0"/>
      <w:marTop w:val="0"/>
      <w:marBottom w:val="0"/>
      <w:divBdr>
        <w:top w:val="none" w:sz="0" w:space="0" w:color="auto"/>
        <w:left w:val="none" w:sz="0" w:space="0" w:color="auto"/>
        <w:bottom w:val="none" w:sz="0" w:space="0" w:color="auto"/>
        <w:right w:val="none" w:sz="0" w:space="0" w:color="auto"/>
      </w:divBdr>
      <w:divsChild>
        <w:div w:id="402526039">
          <w:marLeft w:val="1800"/>
          <w:marRight w:val="0"/>
          <w:marTop w:val="96"/>
          <w:marBottom w:val="0"/>
          <w:divBdr>
            <w:top w:val="none" w:sz="0" w:space="0" w:color="auto"/>
            <w:left w:val="none" w:sz="0" w:space="0" w:color="auto"/>
            <w:bottom w:val="none" w:sz="0" w:space="0" w:color="auto"/>
            <w:right w:val="none" w:sz="0" w:space="0" w:color="auto"/>
          </w:divBdr>
        </w:div>
        <w:div w:id="484467068">
          <w:marLeft w:val="1166"/>
          <w:marRight w:val="0"/>
          <w:marTop w:val="115"/>
          <w:marBottom w:val="0"/>
          <w:divBdr>
            <w:top w:val="none" w:sz="0" w:space="0" w:color="auto"/>
            <w:left w:val="none" w:sz="0" w:space="0" w:color="auto"/>
            <w:bottom w:val="none" w:sz="0" w:space="0" w:color="auto"/>
            <w:right w:val="none" w:sz="0" w:space="0" w:color="auto"/>
          </w:divBdr>
        </w:div>
        <w:div w:id="586959289">
          <w:marLeft w:val="1166"/>
          <w:marRight w:val="0"/>
          <w:marTop w:val="115"/>
          <w:marBottom w:val="0"/>
          <w:divBdr>
            <w:top w:val="none" w:sz="0" w:space="0" w:color="auto"/>
            <w:left w:val="none" w:sz="0" w:space="0" w:color="auto"/>
            <w:bottom w:val="none" w:sz="0" w:space="0" w:color="auto"/>
            <w:right w:val="none" w:sz="0" w:space="0" w:color="auto"/>
          </w:divBdr>
        </w:div>
        <w:div w:id="694113219">
          <w:marLeft w:val="1800"/>
          <w:marRight w:val="0"/>
          <w:marTop w:val="96"/>
          <w:marBottom w:val="0"/>
          <w:divBdr>
            <w:top w:val="none" w:sz="0" w:space="0" w:color="auto"/>
            <w:left w:val="none" w:sz="0" w:space="0" w:color="auto"/>
            <w:bottom w:val="none" w:sz="0" w:space="0" w:color="auto"/>
            <w:right w:val="none" w:sz="0" w:space="0" w:color="auto"/>
          </w:divBdr>
        </w:div>
        <w:div w:id="995571734">
          <w:marLeft w:val="547"/>
          <w:marRight w:val="0"/>
          <w:marTop w:val="154"/>
          <w:marBottom w:val="0"/>
          <w:divBdr>
            <w:top w:val="none" w:sz="0" w:space="0" w:color="auto"/>
            <w:left w:val="none" w:sz="0" w:space="0" w:color="auto"/>
            <w:bottom w:val="none" w:sz="0" w:space="0" w:color="auto"/>
            <w:right w:val="none" w:sz="0" w:space="0" w:color="auto"/>
          </w:divBdr>
        </w:div>
        <w:div w:id="1068499923">
          <w:marLeft w:val="1166"/>
          <w:marRight w:val="0"/>
          <w:marTop w:val="115"/>
          <w:marBottom w:val="0"/>
          <w:divBdr>
            <w:top w:val="none" w:sz="0" w:space="0" w:color="auto"/>
            <w:left w:val="none" w:sz="0" w:space="0" w:color="auto"/>
            <w:bottom w:val="none" w:sz="0" w:space="0" w:color="auto"/>
            <w:right w:val="none" w:sz="0" w:space="0" w:color="auto"/>
          </w:divBdr>
        </w:div>
        <w:div w:id="1139542024">
          <w:marLeft w:val="1166"/>
          <w:marRight w:val="0"/>
          <w:marTop w:val="115"/>
          <w:marBottom w:val="0"/>
          <w:divBdr>
            <w:top w:val="none" w:sz="0" w:space="0" w:color="auto"/>
            <w:left w:val="none" w:sz="0" w:space="0" w:color="auto"/>
            <w:bottom w:val="none" w:sz="0" w:space="0" w:color="auto"/>
            <w:right w:val="none" w:sz="0" w:space="0" w:color="auto"/>
          </w:divBdr>
        </w:div>
        <w:div w:id="1382904481">
          <w:marLeft w:val="1166"/>
          <w:marRight w:val="0"/>
          <w:marTop w:val="115"/>
          <w:marBottom w:val="0"/>
          <w:divBdr>
            <w:top w:val="none" w:sz="0" w:space="0" w:color="auto"/>
            <w:left w:val="none" w:sz="0" w:space="0" w:color="auto"/>
            <w:bottom w:val="none" w:sz="0" w:space="0" w:color="auto"/>
            <w:right w:val="none" w:sz="0" w:space="0" w:color="auto"/>
          </w:divBdr>
        </w:div>
      </w:divsChild>
    </w:div>
    <w:div w:id="195046851">
      <w:bodyDiv w:val="1"/>
      <w:marLeft w:val="0"/>
      <w:marRight w:val="0"/>
      <w:marTop w:val="0"/>
      <w:marBottom w:val="0"/>
      <w:divBdr>
        <w:top w:val="none" w:sz="0" w:space="0" w:color="auto"/>
        <w:left w:val="none" w:sz="0" w:space="0" w:color="auto"/>
        <w:bottom w:val="none" w:sz="0" w:space="0" w:color="auto"/>
        <w:right w:val="none" w:sz="0" w:space="0" w:color="auto"/>
      </w:divBdr>
    </w:div>
    <w:div w:id="195312886">
      <w:bodyDiv w:val="1"/>
      <w:marLeft w:val="0"/>
      <w:marRight w:val="0"/>
      <w:marTop w:val="0"/>
      <w:marBottom w:val="0"/>
      <w:divBdr>
        <w:top w:val="none" w:sz="0" w:space="0" w:color="auto"/>
        <w:left w:val="none" w:sz="0" w:space="0" w:color="auto"/>
        <w:bottom w:val="none" w:sz="0" w:space="0" w:color="auto"/>
        <w:right w:val="none" w:sz="0" w:space="0" w:color="auto"/>
      </w:divBdr>
      <w:divsChild>
        <w:div w:id="713846632">
          <w:marLeft w:val="547"/>
          <w:marRight w:val="0"/>
          <w:marTop w:val="154"/>
          <w:marBottom w:val="0"/>
          <w:divBdr>
            <w:top w:val="none" w:sz="0" w:space="0" w:color="auto"/>
            <w:left w:val="none" w:sz="0" w:space="0" w:color="auto"/>
            <w:bottom w:val="none" w:sz="0" w:space="0" w:color="auto"/>
            <w:right w:val="none" w:sz="0" w:space="0" w:color="auto"/>
          </w:divBdr>
        </w:div>
      </w:divsChild>
    </w:div>
    <w:div w:id="195656167">
      <w:bodyDiv w:val="1"/>
      <w:marLeft w:val="0"/>
      <w:marRight w:val="0"/>
      <w:marTop w:val="0"/>
      <w:marBottom w:val="0"/>
      <w:divBdr>
        <w:top w:val="none" w:sz="0" w:space="0" w:color="auto"/>
        <w:left w:val="none" w:sz="0" w:space="0" w:color="auto"/>
        <w:bottom w:val="none" w:sz="0" w:space="0" w:color="auto"/>
        <w:right w:val="none" w:sz="0" w:space="0" w:color="auto"/>
      </w:divBdr>
      <w:divsChild>
        <w:div w:id="306668226">
          <w:marLeft w:val="547"/>
          <w:marRight w:val="0"/>
          <w:marTop w:val="115"/>
          <w:marBottom w:val="0"/>
          <w:divBdr>
            <w:top w:val="none" w:sz="0" w:space="0" w:color="auto"/>
            <w:left w:val="none" w:sz="0" w:space="0" w:color="auto"/>
            <w:bottom w:val="none" w:sz="0" w:space="0" w:color="auto"/>
            <w:right w:val="none" w:sz="0" w:space="0" w:color="auto"/>
          </w:divBdr>
        </w:div>
        <w:div w:id="838931387">
          <w:marLeft w:val="1166"/>
          <w:marRight w:val="0"/>
          <w:marTop w:val="96"/>
          <w:marBottom w:val="0"/>
          <w:divBdr>
            <w:top w:val="none" w:sz="0" w:space="0" w:color="auto"/>
            <w:left w:val="none" w:sz="0" w:space="0" w:color="auto"/>
            <w:bottom w:val="none" w:sz="0" w:space="0" w:color="auto"/>
            <w:right w:val="none" w:sz="0" w:space="0" w:color="auto"/>
          </w:divBdr>
        </w:div>
        <w:div w:id="1208570474">
          <w:marLeft w:val="1166"/>
          <w:marRight w:val="0"/>
          <w:marTop w:val="96"/>
          <w:marBottom w:val="0"/>
          <w:divBdr>
            <w:top w:val="none" w:sz="0" w:space="0" w:color="auto"/>
            <w:left w:val="none" w:sz="0" w:space="0" w:color="auto"/>
            <w:bottom w:val="none" w:sz="0" w:space="0" w:color="auto"/>
            <w:right w:val="none" w:sz="0" w:space="0" w:color="auto"/>
          </w:divBdr>
        </w:div>
      </w:divsChild>
    </w:div>
    <w:div w:id="196814679">
      <w:bodyDiv w:val="1"/>
      <w:marLeft w:val="0"/>
      <w:marRight w:val="0"/>
      <w:marTop w:val="0"/>
      <w:marBottom w:val="0"/>
      <w:divBdr>
        <w:top w:val="none" w:sz="0" w:space="0" w:color="auto"/>
        <w:left w:val="none" w:sz="0" w:space="0" w:color="auto"/>
        <w:bottom w:val="none" w:sz="0" w:space="0" w:color="auto"/>
        <w:right w:val="none" w:sz="0" w:space="0" w:color="auto"/>
      </w:divBdr>
    </w:div>
    <w:div w:id="197469048">
      <w:bodyDiv w:val="1"/>
      <w:marLeft w:val="0"/>
      <w:marRight w:val="0"/>
      <w:marTop w:val="0"/>
      <w:marBottom w:val="0"/>
      <w:divBdr>
        <w:top w:val="none" w:sz="0" w:space="0" w:color="auto"/>
        <w:left w:val="none" w:sz="0" w:space="0" w:color="auto"/>
        <w:bottom w:val="none" w:sz="0" w:space="0" w:color="auto"/>
        <w:right w:val="none" w:sz="0" w:space="0" w:color="auto"/>
      </w:divBdr>
    </w:div>
    <w:div w:id="199048695">
      <w:bodyDiv w:val="1"/>
      <w:marLeft w:val="0"/>
      <w:marRight w:val="0"/>
      <w:marTop w:val="0"/>
      <w:marBottom w:val="0"/>
      <w:divBdr>
        <w:top w:val="none" w:sz="0" w:space="0" w:color="auto"/>
        <w:left w:val="none" w:sz="0" w:space="0" w:color="auto"/>
        <w:bottom w:val="none" w:sz="0" w:space="0" w:color="auto"/>
        <w:right w:val="none" w:sz="0" w:space="0" w:color="auto"/>
      </w:divBdr>
    </w:div>
    <w:div w:id="199243865">
      <w:bodyDiv w:val="1"/>
      <w:marLeft w:val="0"/>
      <w:marRight w:val="0"/>
      <w:marTop w:val="0"/>
      <w:marBottom w:val="0"/>
      <w:divBdr>
        <w:top w:val="none" w:sz="0" w:space="0" w:color="auto"/>
        <w:left w:val="none" w:sz="0" w:space="0" w:color="auto"/>
        <w:bottom w:val="none" w:sz="0" w:space="0" w:color="auto"/>
        <w:right w:val="none" w:sz="0" w:space="0" w:color="auto"/>
      </w:divBdr>
    </w:div>
    <w:div w:id="200098760">
      <w:bodyDiv w:val="1"/>
      <w:marLeft w:val="0"/>
      <w:marRight w:val="0"/>
      <w:marTop w:val="0"/>
      <w:marBottom w:val="0"/>
      <w:divBdr>
        <w:top w:val="none" w:sz="0" w:space="0" w:color="auto"/>
        <w:left w:val="none" w:sz="0" w:space="0" w:color="auto"/>
        <w:bottom w:val="none" w:sz="0" w:space="0" w:color="auto"/>
        <w:right w:val="none" w:sz="0" w:space="0" w:color="auto"/>
      </w:divBdr>
    </w:div>
    <w:div w:id="200286730">
      <w:bodyDiv w:val="1"/>
      <w:marLeft w:val="0"/>
      <w:marRight w:val="0"/>
      <w:marTop w:val="0"/>
      <w:marBottom w:val="0"/>
      <w:divBdr>
        <w:top w:val="none" w:sz="0" w:space="0" w:color="auto"/>
        <w:left w:val="none" w:sz="0" w:space="0" w:color="auto"/>
        <w:bottom w:val="none" w:sz="0" w:space="0" w:color="auto"/>
        <w:right w:val="none" w:sz="0" w:space="0" w:color="auto"/>
      </w:divBdr>
    </w:div>
    <w:div w:id="201285819">
      <w:bodyDiv w:val="1"/>
      <w:marLeft w:val="0"/>
      <w:marRight w:val="0"/>
      <w:marTop w:val="0"/>
      <w:marBottom w:val="0"/>
      <w:divBdr>
        <w:top w:val="none" w:sz="0" w:space="0" w:color="auto"/>
        <w:left w:val="none" w:sz="0" w:space="0" w:color="auto"/>
        <w:bottom w:val="none" w:sz="0" w:space="0" w:color="auto"/>
        <w:right w:val="none" w:sz="0" w:space="0" w:color="auto"/>
      </w:divBdr>
      <w:divsChild>
        <w:div w:id="230627303">
          <w:marLeft w:val="0"/>
          <w:marRight w:val="0"/>
          <w:marTop w:val="0"/>
          <w:marBottom w:val="0"/>
          <w:divBdr>
            <w:top w:val="none" w:sz="0" w:space="0" w:color="auto"/>
            <w:left w:val="none" w:sz="0" w:space="0" w:color="auto"/>
            <w:bottom w:val="none" w:sz="0" w:space="0" w:color="auto"/>
            <w:right w:val="none" w:sz="0" w:space="0" w:color="auto"/>
          </w:divBdr>
        </w:div>
        <w:div w:id="659847803">
          <w:marLeft w:val="0"/>
          <w:marRight w:val="0"/>
          <w:marTop w:val="0"/>
          <w:marBottom w:val="0"/>
          <w:divBdr>
            <w:top w:val="none" w:sz="0" w:space="0" w:color="auto"/>
            <w:left w:val="none" w:sz="0" w:space="0" w:color="auto"/>
            <w:bottom w:val="none" w:sz="0" w:space="0" w:color="auto"/>
            <w:right w:val="none" w:sz="0" w:space="0" w:color="auto"/>
          </w:divBdr>
        </w:div>
        <w:div w:id="900334149">
          <w:marLeft w:val="0"/>
          <w:marRight w:val="0"/>
          <w:marTop w:val="0"/>
          <w:marBottom w:val="0"/>
          <w:divBdr>
            <w:top w:val="none" w:sz="0" w:space="0" w:color="auto"/>
            <w:left w:val="none" w:sz="0" w:space="0" w:color="auto"/>
            <w:bottom w:val="none" w:sz="0" w:space="0" w:color="auto"/>
            <w:right w:val="none" w:sz="0" w:space="0" w:color="auto"/>
          </w:divBdr>
        </w:div>
        <w:div w:id="1656183585">
          <w:marLeft w:val="0"/>
          <w:marRight w:val="0"/>
          <w:marTop w:val="0"/>
          <w:marBottom w:val="0"/>
          <w:divBdr>
            <w:top w:val="none" w:sz="0" w:space="0" w:color="auto"/>
            <w:left w:val="none" w:sz="0" w:space="0" w:color="auto"/>
            <w:bottom w:val="none" w:sz="0" w:space="0" w:color="auto"/>
            <w:right w:val="none" w:sz="0" w:space="0" w:color="auto"/>
          </w:divBdr>
        </w:div>
        <w:div w:id="1936554236">
          <w:marLeft w:val="0"/>
          <w:marRight w:val="0"/>
          <w:marTop w:val="0"/>
          <w:marBottom w:val="0"/>
          <w:divBdr>
            <w:top w:val="none" w:sz="0" w:space="0" w:color="auto"/>
            <w:left w:val="none" w:sz="0" w:space="0" w:color="auto"/>
            <w:bottom w:val="none" w:sz="0" w:space="0" w:color="auto"/>
            <w:right w:val="none" w:sz="0" w:space="0" w:color="auto"/>
          </w:divBdr>
        </w:div>
        <w:div w:id="2114015381">
          <w:marLeft w:val="0"/>
          <w:marRight w:val="0"/>
          <w:marTop w:val="0"/>
          <w:marBottom w:val="0"/>
          <w:divBdr>
            <w:top w:val="none" w:sz="0" w:space="0" w:color="auto"/>
            <w:left w:val="none" w:sz="0" w:space="0" w:color="auto"/>
            <w:bottom w:val="none" w:sz="0" w:space="0" w:color="auto"/>
            <w:right w:val="none" w:sz="0" w:space="0" w:color="auto"/>
          </w:divBdr>
        </w:div>
        <w:div w:id="2135516887">
          <w:marLeft w:val="0"/>
          <w:marRight w:val="0"/>
          <w:marTop w:val="0"/>
          <w:marBottom w:val="0"/>
          <w:divBdr>
            <w:top w:val="none" w:sz="0" w:space="0" w:color="auto"/>
            <w:left w:val="none" w:sz="0" w:space="0" w:color="auto"/>
            <w:bottom w:val="none" w:sz="0" w:space="0" w:color="auto"/>
            <w:right w:val="none" w:sz="0" w:space="0" w:color="auto"/>
          </w:divBdr>
        </w:div>
      </w:divsChild>
    </w:div>
    <w:div w:id="202059131">
      <w:bodyDiv w:val="1"/>
      <w:marLeft w:val="0"/>
      <w:marRight w:val="0"/>
      <w:marTop w:val="0"/>
      <w:marBottom w:val="0"/>
      <w:divBdr>
        <w:top w:val="none" w:sz="0" w:space="0" w:color="auto"/>
        <w:left w:val="none" w:sz="0" w:space="0" w:color="auto"/>
        <w:bottom w:val="none" w:sz="0" w:space="0" w:color="auto"/>
        <w:right w:val="none" w:sz="0" w:space="0" w:color="auto"/>
      </w:divBdr>
    </w:div>
    <w:div w:id="203098958">
      <w:bodyDiv w:val="1"/>
      <w:marLeft w:val="0"/>
      <w:marRight w:val="0"/>
      <w:marTop w:val="0"/>
      <w:marBottom w:val="0"/>
      <w:divBdr>
        <w:top w:val="none" w:sz="0" w:space="0" w:color="auto"/>
        <w:left w:val="none" w:sz="0" w:space="0" w:color="auto"/>
        <w:bottom w:val="none" w:sz="0" w:space="0" w:color="auto"/>
        <w:right w:val="none" w:sz="0" w:space="0" w:color="auto"/>
      </w:divBdr>
    </w:div>
    <w:div w:id="204828562">
      <w:bodyDiv w:val="1"/>
      <w:marLeft w:val="0"/>
      <w:marRight w:val="0"/>
      <w:marTop w:val="0"/>
      <w:marBottom w:val="0"/>
      <w:divBdr>
        <w:top w:val="none" w:sz="0" w:space="0" w:color="auto"/>
        <w:left w:val="none" w:sz="0" w:space="0" w:color="auto"/>
        <w:bottom w:val="none" w:sz="0" w:space="0" w:color="auto"/>
        <w:right w:val="none" w:sz="0" w:space="0" w:color="auto"/>
      </w:divBdr>
      <w:divsChild>
        <w:div w:id="999188811">
          <w:marLeft w:val="547"/>
          <w:marRight w:val="0"/>
          <w:marTop w:val="134"/>
          <w:marBottom w:val="0"/>
          <w:divBdr>
            <w:top w:val="none" w:sz="0" w:space="0" w:color="auto"/>
            <w:left w:val="none" w:sz="0" w:space="0" w:color="auto"/>
            <w:bottom w:val="none" w:sz="0" w:space="0" w:color="auto"/>
            <w:right w:val="none" w:sz="0" w:space="0" w:color="auto"/>
          </w:divBdr>
        </w:div>
        <w:div w:id="1066689401">
          <w:marLeft w:val="547"/>
          <w:marRight w:val="0"/>
          <w:marTop w:val="134"/>
          <w:marBottom w:val="0"/>
          <w:divBdr>
            <w:top w:val="none" w:sz="0" w:space="0" w:color="auto"/>
            <w:left w:val="none" w:sz="0" w:space="0" w:color="auto"/>
            <w:bottom w:val="none" w:sz="0" w:space="0" w:color="auto"/>
            <w:right w:val="none" w:sz="0" w:space="0" w:color="auto"/>
          </w:divBdr>
        </w:div>
        <w:div w:id="1581525162">
          <w:marLeft w:val="547"/>
          <w:marRight w:val="0"/>
          <w:marTop w:val="134"/>
          <w:marBottom w:val="0"/>
          <w:divBdr>
            <w:top w:val="none" w:sz="0" w:space="0" w:color="auto"/>
            <w:left w:val="none" w:sz="0" w:space="0" w:color="auto"/>
            <w:bottom w:val="none" w:sz="0" w:space="0" w:color="auto"/>
            <w:right w:val="none" w:sz="0" w:space="0" w:color="auto"/>
          </w:divBdr>
        </w:div>
        <w:div w:id="2062559104">
          <w:marLeft w:val="547"/>
          <w:marRight w:val="0"/>
          <w:marTop w:val="134"/>
          <w:marBottom w:val="0"/>
          <w:divBdr>
            <w:top w:val="none" w:sz="0" w:space="0" w:color="auto"/>
            <w:left w:val="none" w:sz="0" w:space="0" w:color="auto"/>
            <w:bottom w:val="none" w:sz="0" w:space="0" w:color="auto"/>
            <w:right w:val="none" w:sz="0" w:space="0" w:color="auto"/>
          </w:divBdr>
        </w:div>
        <w:div w:id="2111656054">
          <w:marLeft w:val="1166"/>
          <w:marRight w:val="0"/>
          <w:marTop w:val="115"/>
          <w:marBottom w:val="0"/>
          <w:divBdr>
            <w:top w:val="none" w:sz="0" w:space="0" w:color="auto"/>
            <w:left w:val="none" w:sz="0" w:space="0" w:color="auto"/>
            <w:bottom w:val="none" w:sz="0" w:space="0" w:color="auto"/>
            <w:right w:val="none" w:sz="0" w:space="0" w:color="auto"/>
          </w:divBdr>
        </w:div>
      </w:divsChild>
    </w:div>
    <w:div w:id="204830435">
      <w:bodyDiv w:val="1"/>
      <w:marLeft w:val="0"/>
      <w:marRight w:val="0"/>
      <w:marTop w:val="0"/>
      <w:marBottom w:val="0"/>
      <w:divBdr>
        <w:top w:val="none" w:sz="0" w:space="0" w:color="auto"/>
        <w:left w:val="none" w:sz="0" w:space="0" w:color="auto"/>
        <w:bottom w:val="none" w:sz="0" w:space="0" w:color="auto"/>
        <w:right w:val="none" w:sz="0" w:space="0" w:color="auto"/>
      </w:divBdr>
    </w:div>
    <w:div w:id="204950111">
      <w:bodyDiv w:val="1"/>
      <w:marLeft w:val="0"/>
      <w:marRight w:val="0"/>
      <w:marTop w:val="0"/>
      <w:marBottom w:val="0"/>
      <w:divBdr>
        <w:top w:val="none" w:sz="0" w:space="0" w:color="auto"/>
        <w:left w:val="none" w:sz="0" w:space="0" w:color="auto"/>
        <w:bottom w:val="none" w:sz="0" w:space="0" w:color="auto"/>
        <w:right w:val="none" w:sz="0" w:space="0" w:color="auto"/>
      </w:divBdr>
      <w:divsChild>
        <w:div w:id="1161851235">
          <w:marLeft w:val="0"/>
          <w:marRight w:val="0"/>
          <w:marTop w:val="0"/>
          <w:marBottom w:val="0"/>
          <w:divBdr>
            <w:top w:val="none" w:sz="0" w:space="0" w:color="auto"/>
            <w:left w:val="none" w:sz="0" w:space="0" w:color="auto"/>
            <w:bottom w:val="none" w:sz="0" w:space="0" w:color="auto"/>
            <w:right w:val="none" w:sz="0" w:space="0" w:color="auto"/>
          </w:divBdr>
        </w:div>
      </w:divsChild>
    </w:div>
    <w:div w:id="205602592">
      <w:bodyDiv w:val="1"/>
      <w:marLeft w:val="0"/>
      <w:marRight w:val="0"/>
      <w:marTop w:val="0"/>
      <w:marBottom w:val="0"/>
      <w:divBdr>
        <w:top w:val="none" w:sz="0" w:space="0" w:color="auto"/>
        <w:left w:val="none" w:sz="0" w:space="0" w:color="auto"/>
        <w:bottom w:val="none" w:sz="0" w:space="0" w:color="auto"/>
        <w:right w:val="none" w:sz="0" w:space="0" w:color="auto"/>
      </w:divBdr>
      <w:divsChild>
        <w:div w:id="31656146">
          <w:marLeft w:val="547"/>
          <w:marRight w:val="0"/>
          <w:marTop w:val="115"/>
          <w:marBottom w:val="0"/>
          <w:divBdr>
            <w:top w:val="none" w:sz="0" w:space="0" w:color="auto"/>
            <w:left w:val="none" w:sz="0" w:space="0" w:color="auto"/>
            <w:bottom w:val="none" w:sz="0" w:space="0" w:color="auto"/>
            <w:right w:val="none" w:sz="0" w:space="0" w:color="auto"/>
          </w:divBdr>
        </w:div>
        <w:div w:id="745105536">
          <w:marLeft w:val="1166"/>
          <w:marRight w:val="0"/>
          <w:marTop w:val="96"/>
          <w:marBottom w:val="0"/>
          <w:divBdr>
            <w:top w:val="none" w:sz="0" w:space="0" w:color="auto"/>
            <w:left w:val="none" w:sz="0" w:space="0" w:color="auto"/>
            <w:bottom w:val="none" w:sz="0" w:space="0" w:color="auto"/>
            <w:right w:val="none" w:sz="0" w:space="0" w:color="auto"/>
          </w:divBdr>
        </w:div>
        <w:div w:id="869956676">
          <w:marLeft w:val="1166"/>
          <w:marRight w:val="0"/>
          <w:marTop w:val="96"/>
          <w:marBottom w:val="0"/>
          <w:divBdr>
            <w:top w:val="none" w:sz="0" w:space="0" w:color="auto"/>
            <w:left w:val="none" w:sz="0" w:space="0" w:color="auto"/>
            <w:bottom w:val="none" w:sz="0" w:space="0" w:color="auto"/>
            <w:right w:val="none" w:sz="0" w:space="0" w:color="auto"/>
          </w:divBdr>
        </w:div>
        <w:div w:id="1853950028">
          <w:marLeft w:val="1166"/>
          <w:marRight w:val="0"/>
          <w:marTop w:val="96"/>
          <w:marBottom w:val="0"/>
          <w:divBdr>
            <w:top w:val="none" w:sz="0" w:space="0" w:color="auto"/>
            <w:left w:val="none" w:sz="0" w:space="0" w:color="auto"/>
            <w:bottom w:val="none" w:sz="0" w:space="0" w:color="auto"/>
            <w:right w:val="none" w:sz="0" w:space="0" w:color="auto"/>
          </w:divBdr>
        </w:div>
      </w:divsChild>
    </w:div>
    <w:div w:id="207305803">
      <w:bodyDiv w:val="1"/>
      <w:marLeft w:val="0"/>
      <w:marRight w:val="0"/>
      <w:marTop w:val="0"/>
      <w:marBottom w:val="0"/>
      <w:divBdr>
        <w:top w:val="none" w:sz="0" w:space="0" w:color="auto"/>
        <w:left w:val="none" w:sz="0" w:space="0" w:color="auto"/>
        <w:bottom w:val="none" w:sz="0" w:space="0" w:color="auto"/>
        <w:right w:val="none" w:sz="0" w:space="0" w:color="auto"/>
      </w:divBdr>
    </w:div>
    <w:div w:id="208684071">
      <w:bodyDiv w:val="1"/>
      <w:marLeft w:val="0"/>
      <w:marRight w:val="0"/>
      <w:marTop w:val="0"/>
      <w:marBottom w:val="0"/>
      <w:divBdr>
        <w:top w:val="none" w:sz="0" w:space="0" w:color="auto"/>
        <w:left w:val="none" w:sz="0" w:space="0" w:color="auto"/>
        <w:bottom w:val="none" w:sz="0" w:space="0" w:color="auto"/>
        <w:right w:val="none" w:sz="0" w:space="0" w:color="auto"/>
      </w:divBdr>
    </w:div>
    <w:div w:id="209651091">
      <w:bodyDiv w:val="1"/>
      <w:marLeft w:val="0"/>
      <w:marRight w:val="0"/>
      <w:marTop w:val="0"/>
      <w:marBottom w:val="0"/>
      <w:divBdr>
        <w:top w:val="none" w:sz="0" w:space="0" w:color="auto"/>
        <w:left w:val="none" w:sz="0" w:space="0" w:color="auto"/>
        <w:bottom w:val="none" w:sz="0" w:space="0" w:color="auto"/>
        <w:right w:val="none" w:sz="0" w:space="0" w:color="auto"/>
      </w:divBdr>
    </w:div>
    <w:div w:id="209728957">
      <w:bodyDiv w:val="1"/>
      <w:marLeft w:val="0"/>
      <w:marRight w:val="0"/>
      <w:marTop w:val="0"/>
      <w:marBottom w:val="0"/>
      <w:divBdr>
        <w:top w:val="none" w:sz="0" w:space="0" w:color="auto"/>
        <w:left w:val="none" w:sz="0" w:space="0" w:color="auto"/>
        <w:bottom w:val="none" w:sz="0" w:space="0" w:color="auto"/>
        <w:right w:val="none" w:sz="0" w:space="0" w:color="auto"/>
      </w:divBdr>
    </w:div>
    <w:div w:id="210266593">
      <w:bodyDiv w:val="1"/>
      <w:marLeft w:val="0"/>
      <w:marRight w:val="0"/>
      <w:marTop w:val="0"/>
      <w:marBottom w:val="0"/>
      <w:divBdr>
        <w:top w:val="none" w:sz="0" w:space="0" w:color="auto"/>
        <w:left w:val="none" w:sz="0" w:space="0" w:color="auto"/>
        <w:bottom w:val="none" w:sz="0" w:space="0" w:color="auto"/>
        <w:right w:val="none" w:sz="0" w:space="0" w:color="auto"/>
      </w:divBdr>
    </w:div>
    <w:div w:id="210769634">
      <w:bodyDiv w:val="1"/>
      <w:marLeft w:val="0"/>
      <w:marRight w:val="0"/>
      <w:marTop w:val="0"/>
      <w:marBottom w:val="0"/>
      <w:divBdr>
        <w:top w:val="none" w:sz="0" w:space="0" w:color="auto"/>
        <w:left w:val="none" w:sz="0" w:space="0" w:color="auto"/>
        <w:bottom w:val="none" w:sz="0" w:space="0" w:color="auto"/>
        <w:right w:val="none" w:sz="0" w:space="0" w:color="auto"/>
      </w:divBdr>
    </w:div>
    <w:div w:id="211232097">
      <w:bodyDiv w:val="1"/>
      <w:marLeft w:val="0"/>
      <w:marRight w:val="0"/>
      <w:marTop w:val="0"/>
      <w:marBottom w:val="0"/>
      <w:divBdr>
        <w:top w:val="none" w:sz="0" w:space="0" w:color="auto"/>
        <w:left w:val="none" w:sz="0" w:space="0" w:color="auto"/>
        <w:bottom w:val="none" w:sz="0" w:space="0" w:color="auto"/>
        <w:right w:val="none" w:sz="0" w:space="0" w:color="auto"/>
      </w:divBdr>
    </w:div>
    <w:div w:id="212039063">
      <w:bodyDiv w:val="1"/>
      <w:marLeft w:val="0"/>
      <w:marRight w:val="0"/>
      <w:marTop w:val="0"/>
      <w:marBottom w:val="0"/>
      <w:divBdr>
        <w:top w:val="none" w:sz="0" w:space="0" w:color="auto"/>
        <w:left w:val="none" w:sz="0" w:space="0" w:color="auto"/>
        <w:bottom w:val="none" w:sz="0" w:space="0" w:color="auto"/>
        <w:right w:val="none" w:sz="0" w:space="0" w:color="auto"/>
      </w:divBdr>
      <w:divsChild>
        <w:div w:id="398484597">
          <w:marLeft w:val="547"/>
          <w:marRight w:val="0"/>
          <w:marTop w:val="154"/>
          <w:marBottom w:val="0"/>
          <w:divBdr>
            <w:top w:val="none" w:sz="0" w:space="0" w:color="auto"/>
            <w:left w:val="none" w:sz="0" w:space="0" w:color="auto"/>
            <w:bottom w:val="none" w:sz="0" w:space="0" w:color="auto"/>
            <w:right w:val="none" w:sz="0" w:space="0" w:color="auto"/>
          </w:divBdr>
        </w:div>
        <w:div w:id="535434385">
          <w:marLeft w:val="1166"/>
          <w:marRight w:val="0"/>
          <w:marTop w:val="134"/>
          <w:marBottom w:val="0"/>
          <w:divBdr>
            <w:top w:val="none" w:sz="0" w:space="0" w:color="auto"/>
            <w:left w:val="none" w:sz="0" w:space="0" w:color="auto"/>
            <w:bottom w:val="none" w:sz="0" w:space="0" w:color="auto"/>
            <w:right w:val="none" w:sz="0" w:space="0" w:color="auto"/>
          </w:divBdr>
        </w:div>
        <w:div w:id="574432779">
          <w:marLeft w:val="1166"/>
          <w:marRight w:val="0"/>
          <w:marTop w:val="134"/>
          <w:marBottom w:val="0"/>
          <w:divBdr>
            <w:top w:val="none" w:sz="0" w:space="0" w:color="auto"/>
            <w:left w:val="none" w:sz="0" w:space="0" w:color="auto"/>
            <w:bottom w:val="none" w:sz="0" w:space="0" w:color="auto"/>
            <w:right w:val="none" w:sz="0" w:space="0" w:color="auto"/>
          </w:divBdr>
        </w:div>
      </w:divsChild>
    </w:div>
    <w:div w:id="212229441">
      <w:bodyDiv w:val="1"/>
      <w:marLeft w:val="0"/>
      <w:marRight w:val="0"/>
      <w:marTop w:val="0"/>
      <w:marBottom w:val="0"/>
      <w:divBdr>
        <w:top w:val="none" w:sz="0" w:space="0" w:color="auto"/>
        <w:left w:val="none" w:sz="0" w:space="0" w:color="auto"/>
        <w:bottom w:val="none" w:sz="0" w:space="0" w:color="auto"/>
        <w:right w:val="none" w:sz="0" w:space="0" w:color="auto"/>
      </w:divBdr>
    </w:div>
    <w:div w:id="212231233">
      <w:bodyDiv w:val="1"/>
      <w:marLeft w:val="0"/>
      <w:marRight w:val="0"/>
      <w:marTop w:val="0"/>
      <w:marBottom w:val="0"/>
      <w:divBdr>
        <w:top w:val="none" w:sz="0" w:space="0" w:color="auto"/>
        <w:left w:val="none" w:sz="0" w:space="0" w:color="auto"/>
        <w:bottom w:val="none" w:sz="0" w:space="0" w:color="auto"/>
        <w:right w:val="none" w:sz="0" w:space="0" w:color="auto"/>
      </w:divBdr>
      <w:divsChild>
        <w:div w:id="1148286745">
          <w:marLeft w:val="547"/>
          <w:marRight w:val="0"/>
          <w:marTop w:val="115"/>
          <w:marBottom w:val="0"/>
          <w:divBdr>
            <w:top w:val="none" w:sz="0" w:space="0" w:color="auto"/>
            <w:left w:val="none" w:sz="0" w:space="0" w:color="auto"/>
            <w:bottom w:val="none" w:sz="0" w:space="0" w:color="auto"/>
            <w:right w:val="none" w:sz="0" w:space="0" w:color="auto"/>
          </w:divBdr>
        </w:div>
        <w:div w:id="1316295818">
          <w:marLeft w:val="547"/>
          <w:marRight w:val="0"/>
          <w:marTop w:val="115"/>
          <w:marBottom w:val="0"/>
          <w:divBdr>
            <w:top w:val="none" w:sz="0" w:space="0" w:color="auto"/>
            <w:left w:val="none" w:sz="0" w:space="0" w:color="auto"/>
            <w:bottom w:val="none" w:sz="0" w:space="0" w:color="auto"/>
            <w:right w:val="none" w:sz="0" w:space="0" w:color="auto"/>
          </w:divBdr>
        </w:div>
      </w:divsChild>
    </w:div>
    <w:div w:id="213087276">
      <w:bodyDiv w:val="1"/>
      <w:marLeft w:val="0"/>
      <w:marRight w:val="0"/>
      <w:marTop w:val="0"/>
      <w:marBottom w:val="0"/>
      <w:divBdr>
        <w:top w:val="none" w:sz="0" w:space="0" w:color="auto"/>
        <w:left w:val="none" w:sz="0" w:space="0" w:color="auto"/>
        <w:bottom w:val="none" w:sz="0" w:space="0" w:color="auto"/>
        <w:right w:val="none" w:sz="0" w:space="0" w:color="auto"/>
      </w:divBdr>
    </w:div>
    <w:div w:id="215313281">
      <w:bodyDiv w:val="1"/>
      <w:marLeft w:val="0"/>
      <w:marRight w:val="0"/>
      <w:marTop w:val="0"/>
      <w:marBottom w:val="0"/>
      <w:divBdr>
        <w:top w:val="none" w:sz="0" w:space="0" w:color="auto"/>
        <w:left w:val="none" w:sz="0" w:space="0" w:color="auto"/>
        <w:bottom w:val="none" w:sz="0" w:space="0" w:color="auto"/>
        <w:right w:val="none" w:sz="0" w:space="0" w:color="auto"/>
      </w:divBdr>
      <w:divsChild>
        <w:div w:id="546909">
          <w:marLeft w:val="1166"/>
          <w:marRight w:val="0"/>
          <w:marTop w:val="106"/>
          <w:marBottom w:val="0"/>
          <w:divBdr>
            <w:top w:val="none" w:sz="0" w:space="0" w:color="auto"/>
            <w:left w:val="none" w:sz="0" w:space="0" w:color="auto"/>
            <w:bottom w:val="none" w:sz="0" w:space="0" w:color="auto"/>
            <w:right w:val="none" w:sz="0" w:space="0" w:color="auto"/>
          </w:divBdr>
        </w:div>
        <w:div w:id="657926543">
          <w:marLeft w:val="547"/>
          <w:marRight w:val="0"/>
          <w:marTop w:val="125"/>
          <w:marBottom w:val="0"/>
          <w:divBdr>
            <w:top w:val="none" w:sz="0" w:space="0" w:color="auto"/>
            <w:left w:val="none" w:sz="0" w:space="0" w:color="auto"/>
            <w:bottom w:val="none" w:sz="0" w:space="0" w:color="auto"/>
            <w:right w:val="none" w:sz="0" w:space="0" w:color="auto"/>
          </w:divBdr>
        </w:div>
        <w:div w:id="754320583">
          <w:marLeft w:val="1166"/>
          <w:marRight w:val="0"/>
          <w:marTop w:val="106"/>
          <w:marBottom w:val="0"/>
          <w:divBdr>
            <w:top w:val="none" w:sz="0" w:space="0" w:color="auto"/>
            <w:left w:val="none" w:sz="0" w:space="0" w:color="auto"/>
            <w:bottom w:val="none" w:sz="0" w:space="0" w:color="auto"/>
            <w:right w:val="none" w:sz="0" w:space="0" w:color="auto"/>
          </w:divBdr>
        </w:div>
        <w:div w:id="855272450">
          <w:marLeft w:val="1800"/>
          <w:marRight w:val="0"/>
          <w:marTop w:val="91"/>
          <w:marBottom w:val="0"/>
          <w:divBdr>
            <w:top w:val="none" w:sz="0" w:space="0" w:color="auto"/>
            <w:left w:val="none" w:sz="0" w:space="0" w:color="auto"/>
            <w:bottom w:val="none" w:sz="0" w:space="0" w:color="auto"/>
            <w:right w:val="none" w:sz="0" w:space="0" w:color="auto"/>
          </w:divBdr>
        </w:div>
        <w:div w:id="1142622421">
          <w:marLeft w:val="1166"/>
          <w:marRight w:val="0"/>
          <w:marTop w:val="106"/>
          <w:marBottom w:val="0"/>
          <w:divBdr>
            <w:top w:val="none" w:sz="0" w:space="0" w:color="auto"/>
            <w:left w:val="none" w:sz="0" w:space="0" w:color="auto"/>
            <w:bottom w:val="none" w:sz="0" w:space="0" w:color="auto"/>
            <w:right w:val="none" w:sz="0" w:space="0" w:color="auto"/>
          </w:divBdr>
        </w:div>
        <w:div w:id="1754622576">
          <w:marLeft w:val="547"/>
          <w:marRight w:val="0"/>
          <w:marTop w:val="125"/>
          <w:marBottom w:val="0"/>
          <w:divBdr>
            <w:top w:val="none" w:sz="0" w:space="0" w:color="auto"/>
            <w:left w:val="none" w:sz="0" w:space="0" w:color="auto"/>
            <w:bottom w:val="none" w:sz="0" w:space="0" w:color="auto"/>
            <w:right w:val="none" w:sz="0" w:space="0" w:color="auto"/>
          </w:divBdr>
        </w:div>
        <w:div w:id="1781993837">
          <w:marLeft w:val="1800"/>
          <w:marRight w:val="0"/>
          <w:marTop w:val="91"/>
          <w:marBottom w:val="0"/>
          <w:divBdr>
            <w:top w:val="none" w:sz="0" w:space="0" w:color="auto"/>
            <w:left w:val="none" w:sz="0" w:space="0" w:color="auto"/>
            <w:bottom w:val="none" w:sz="0" w:space="0" w:color="auto"/>
            <w:right w:val="none" w:sz="0" w:space="0" w:color="auto"/>
          </w:divBdr>
        </w:div>
        <w:div w:id="2019458482">
          <w:marLeft w:val="1166"/>
          <w:marRight w:val="0"/>
          <w:marTop w:val="106"/>
          <w:marBottom w:val="0"/>
          <w:divBdr>
            <w:top w:val="none" w:sz="0" w:space="0" w:color="auto"/>
            <w:left w:val="none" w:sz="0" w:space="0" w:color="auto"/>
            <w:bottom w:val="none" w:sz="0" w:space="0" w:color="auto"/>
            <w:right w:val="none" w:sz="0" w:space="0" w:color="auto"/>
          </w:divBdr>
        </w:div>
        <w:div w:id="2119526821">
          <w:marLeft w:val="1800"/>
          <w:marRight w:val="0"/>
          <w:marTop w:val="91"/>
          <w:marBottom w:val="0"/>
          <w:divBdr>
            <w:top w:val="none" w:sz="0" w:space="0" w:color="auto"/>
            <w:left w:val="none" w:sz="0" w:space="0" w:color="auto"/>
            <w:bottom w:val="none" w:sz="0" w:space="0" w:color="auto"/>
            <w:right w:val="none" w:sz="0" w:space="0" w:color="auto"/>
          </w:divBdr>
        </w:div>
      </w:divsChild>
    </w:div>
    <w:div w:id="215436159">
      <w:bodyDiv w:val="1"/>
      <w:marLeft w:val="0"/>
      <w:marRight w:val="0"/>
      <w:marTop w:val="0"/>
      <w:marBottom w:val="0"/>
      <w:divBdr>
        <w:top w:val="none" w:sz="0" w:space="0" w:color="auto"/>
        <w:left w:val="none" w:sz="0" w:space="0" w:color="auto"/>
        <w:bottom w:val="none" w:sz="0" w:space="0" w:color="auto"/>
        <w:right w:val="none" w:sz="0" w:space="0" w:color="auto"/>
      </w:divBdr>
    </w:div>
    <w:div w:id="216087801">
      <w:bodyDiv w:val="1"/>
      <w:marLeft w:val="0"/>
      <w:marRight w:val="0"/>
      <w:marTop w:val="0"/>
      <w:marBottom w:val="0"/>
      <w:divBdr>
        <w:top w:val="none" w:sz="0" w:space="0" w:color="auto"/>
        <w:left w:val="none" w:sz="0" w:space="0" w:color="auto"/>
        <w:bottom w:val="none" w:sz="0" w:space="0" w:color="auto"/>
        <w:right w:val="none" w:sz="0" w:space="0" w:color="auto"/>
      </w:divBdr>
    </w:div>
    <w:div w:id="216551591">
      <w:bodyDiv w:val="1"/>
      <w:marLeft w:val="0"/>
      <w:marRight w:val="0"/>
      <w:marTop w:val="0"/>
      <w:marBottom w:val="0"/>
      <w:divBdr>
        <w:top w:val="none" w:sz="0" w:space="0" w:color="auto"/>
        <w:left w:val="none" w:sz="0" w:space="0" w:color="auto"/>
        <w:bottom w:val="none" w:sz="0" w:space="0" w:color="auto"/>
        <w:right w:val="none" w:sz="0" w:space="0" w:color="auto"/>
      </w:divBdr>
    </w:div>
    <w:div w:id="216821788">
      <w:bodyDiv w:val="1"/>
      <w:marLeft w:val="0"/>
      <w:marRight w:val="0"/>
      <w:marTop w:val="0"/>
      <w:marBottom w:val="0"/>
      <w:divBdr>
        <w:top w:val="none" w:sz="0" w:space="0" w:color="auto"/>
        <w:left w:val="none" w:sz="0" w:space="0" w:color="auto"/>
        <w:bottom w:val="none" w:sz="0" w:space="0" w:color="auto"/>
        <w:right w:val="none" w:sz="0" w:space="0" w:color="auto"/>
      </w:divBdr>
    </w:div>
    <w:div w:id="218051616">
      <w:bodyDiv w:val="1"/>
      <w:marLeft w:val="0"/>
      <w:marRight w:val="0"/>
      <w:marTop w:val="0"/>
      <w:marBottom w:val="0"/>
      <w:divBdr>
        <w:top w:val="none" w:sz="0" w:space="0" w:color="auto"/>
        <w:left w:val="none" w:sz="0" w:space="0" w:color="auto"/>
        <w:bottom w:val="none" w:sz="0" w:space="0" w:color="auto"/>
        <w:right w:val="none" w:sz="0" w:space="0" w:color="auto"/>
      </w:divBdr>
    </w:div>
    <w:div w:id="218244909">
      <w:bodyDiv w:val="1"/>
      <w:marLeft w:val="0"/>
      <w:marRight w:val="0"/>
      <w:marTop w:val="0"/>
      <w:marBottom w:val="0"/>
      <w:divBdr>
        <w:top w:val="none" w:sz="0" w:space="0" w:color="auto"/>
        <w:left w:val="none" w:sz="0" w:space="0" w:color="auto"/>
        <w:bottom w:val="none" w:sz="0" w:space="0" w:color="auto"/>
        <w:right w:val="none" w:sz="0" w:space="0" w:color="auto"/>
      </w:divBdr>
    </w:div>
    <w:div w:id="219094971">
      <w:bodyDiv w:val="1"/>
      <w:marLeft w:val="0"/>
      <w:marRight w:val="0"/>
      <w:marTop w:val="0"/>
      <w:marBottom w:val="0"/>
      <w:divBdr>
        <w:top w:val="none" w:sz="0" w:space="0" w:color="auto"/>
        <w:left w:val="none" w:sz="0" w:space="0" w:color="auto"/>
        <w:bottom w:val="none" w:sz="0" w:space="0" w:color="auto"/>
        <w:right w:val="none" w:sz="0" w:space="0" w:color="auto"/>
      </w:divBdr>
    </w:div>
    <w:div w:id="219833259">
      <w:bodyDiv w:val="1"/>
      <w:marLeft w:val="0"/>
      <w:marRight w:val="0"/>
      <w:marTop w:val="0"/>
      <w:marBottom w:val="0"/>
      <w:divBdr>
        <w:top w:val="none" w:sz="0" w:space="0" w:color="auto"/>
        <w:left w:val="none" w:sz="0" w:space="0" w:color="auto"/>
        <w:bottom w:val="none" w:sz="0" w:space="0" w:color="auto"/>
        <w:right w:val="none" w:sz="0" w:space="0" w:color="auto"/>
      </w:divBdr>
      <w:divsChild>
        <w:div w:id="559904046">
          <w:marLeft w:val="1166"/>
          <w:marRight w:val="0"/>
          <w:marTop w:val="96"/>
          <w:marBottom w:val="0"/>
          <w:divBdr>
            <w:top w:val="none" w:sz="0" w:space="0" w:color="auto"/>
            <w:left w:val="none" w:sz="0" w:space="0" w:color="auto"/>
            <w:bottom w:val="none" w:sz="0" w:space="0" w:color="auto"/>
            <w:right w:val="none" w:sz="0" w:space="0" w:color="auto"/>
          </w:divBdr>
        </w:div>
        <w:div w:id="716048713">
          <w:marLeft w:val="547"/>
          <w:marRight w:val="0"/>
          <w:marTop w:val="115"/>
          <w:marBottom w:val="0"/>
          <w:divBdr>
            <w:top w:val="none" w:sz="0" w:space="0" w:color="auto"/>
            <w:left w:val="none" w:sz="0" w:space="0" w:color="auto"/>
            <w:bottom w:val="none" w:sz="0" w:space="0" w:color="auto"/>
            <w:right w:val="none" w:sz="0" w:space="0" w:color="auto"/>
          </w:divBdr>
        </w:div>
        <w:div w:id="1414010473">
          <w:marLeft w:val="1166"/>
          <w:marRight w:val="0"/>
          <w:marTop w:val="96"/>
          <w:marBottom w:val="0"/>
          <w:divBdr>
            <w:top w:val="none" w:sz="0" w:space="0" w:color="auto"/>
            <w:left w:val="none" w:sz="0" w:space="0" w:color="auto"/>
            <w:bottom w:val="none" w:sz="0" w:space="0" w:color="auto"/>
            <w:right w:val="none" w:sz="0" w:space="0" w:color="auto"/>
          </w:divBdr>
        </w:div>
        <w:div w:id="1724056620">
          <w:marLeft w:val="547"/>
          <w:marRight w:val="0"/>
          <w:marTop w:val="115"/>
          <w:marBottom w:val="0"/>
          <w:divBdr>
            <w:top w:val="none" w:sz="0" w:space="0" w:color="auto"/>
            <w:left w:val="none" w:sz="0" w:space="0" w:color="auto"/>
            <w:bottom w:val="none" w:sz="0" w:space="0" w:color="auto"/>
            <w:right w:val="none" w:sz="0" w:space="0" w:color="auto"/>
          </w:divBdr>
        </w:div>
        <w:div w:id="1883133425">
          <w:marLeft w:val="547"/>
          <w:marRight w:val="0"/>
          <w:marTop w:val="115"/>
          <w:marBottom w:val="0"/>
          <w:divBdr>
            <w:top w:val="none" w:sz="0" w:space="0" w:color="auto"/>
            <w:left w:val="none" w:sz="0" w:space="0" w:color="auto"/>
            <w:bottom w:val="none" w:sz="0" w:space="0" w:color="auto"/>
            <w:right w:val="none" w:sz="0" w:space="0" w:color="auto"/>
          </w:divBdr>
        </w:div>
      </w:divsChild>
    </w:div>
    <w:div w:id="219948106">
      <w:bodyDiv w:val="1"/>
      <w:marLeft w:val="0"/>
      <w:marRight w:val="0"/>
      <w:marTop w:val="0"/>
      <w:marBottom w:val="0"/>
      <w:divBdr>
        <w:top w:val="none" w:sz="0" w:space="0" w:color="auto"/>
        <w:left w:val="none" w:sz="0" w:space="0" w:color="auto"/>
        <w:bottom w:val="none" w:sz="0" w:space="0" w:color="auto"/>
        <w:right w:val="none" w:sz="0" w:space="0" w:color="auto"/>
      </w:divBdr>
    </w:div>
    <w:div w:id="220406487">
      <w:bodyDiv w:val="1"/>
      <w:marLeft w:val="0"/>
      <w:marRight w:val="0"/>
      <w:marTop w:val="0"/>
      <w:marBottom w:val="0"/>
      <w:divBdr>
        <w:top w:val="none" w:sz="0" w:space="0" w:color="auto"/>
        <w:left w:val="none" w:sz="0" w:space="0" w:color="auto"/>
        <w:bottom w:val="none" w:sz="0" w:space="0" w:color="auto"/>
        <w:right w:val="none" w:sz="0" w:space="0" w:color="auto"/>
      </w:divBdr>
    </w:div>
    <w:div w:id="220486051">
      <w:bodyDiv w:val="1"/>
      <w:marLeft w:val="0"/>
      <w:marRight w:val="0"/>
      <w:marTop w:val="0"/>
      <w:marBottom w:val="0"/>
      <w:divBdr>
        <w:top w:val="none" w:sz="0" w:space="0" w:color="auto"/>
        <w:left w:val="none" w:sz="0" w:space="0" w:color="auto"/>
        <w:bottom w:val="none" w:sz="0" w:space="0" w:color="auto"/>
        <w:right w:val="none" w:sz="0" w:space="0" w:color="auto"/>
      </w:divBdr>
    </w:div>
    <w:div w:id="221674103">
      <w:bodyDiv w:val="1"/>
      <w:marLeft w:val="0"/>
      <w:marRight w:val="0"/>
      <w:marTop w:val="0"/>
      <w:marBottom w:val="0"/>
      <w:divBdr>
        <w:top w:val="none" w:sz="0" w:space="0" w:color="auto"/>
        <w:left w:val="none" w:sz="0" w:space="0" w:color="auto"/>
        <w:bottom w:val="none" w:sz="0" w:space="0" w:color="auto"/>
        <w:right w:val="none" w:sz="0" w:space="0" w:color="auto"/>
      </w:divBdr>
    </w:div>
    <w:div w:id="222059550">
      <w:bodyDiv w:val="1"/>
      <w:marLeft w:val="0"/>
      <w:marRight w:val="0"/>
      <w:marTop w:val="0"/>
      <w:marBottom w:val="0"/>
      <w:divBdr>
        <w:top w:val="none" w:sz="0" w:space="0" w:color="auto"/>
        <w:left w:val="none" w:sz="0" w:space="0" w:color="auto"/>
        <w:bottom w:val="none" w:sz="0" w:space="0" w:color="auto"/>
        <w:right w:val="none" w:sz="0" w:space="0" w:color="auto"/>
      </w:divBdr>
      <w:divsChild>
        <w:div w:id="1550527708">
          <w:marLeft w:val="0"/>
          <w:marRight w:val="0"/>
          <w:marTop w:val="0"/>
          <w:marBottom w:val="0"/>
          <w:divBdr>
            <w:top w:val="none" w:sz="0" w:space="0" w:color="auto"/>
            <w:left w:val="none" w:sz="0" w:space="0" w:color="auto"/>
            <w:bottom w:val="none" w:sz="0" w:space="0" w:color="auto"/>
            <w:right w:val="none" w:sz="0" w:space="0" w:color="auto"/>
          </w:divBdr>
        </w:div>
      </w:divsChild>
    </w:div>
    <w:div w:id="222520401">
      <w:bodyDiv w:val="1"/>
      <w:marLeft w:val="0"/>
      <w:marRight w:val="0"/>
      <w:marTop w:val="0"/>
      <w:marBottom w:val="0"/>
      <w:divBdr>
        <w:top w:val="none" w:sz="0" w:space="0" w:color="auto"/>
        <w:left w:val="none" w:sz="0" w:space="0" w:color="auto"/>
        <w:bottom w:val="none" w:sz="0" w:space="0" w:color="auto"/>
        <w:right w:val="none" w:sz="0" w:space="0" w:color="auto"/>
      </w:divBdr>
    </w:div>
    <w:div w:id="224534211">
      <w:bodyDiv w:val="1"/>
      <w:marLeft w:val="0"/>
      <w:marRight w:val="0"/>
      <w:marTop w:val="0"/>
      <w:marBottom w:val="0"/>
      <w:divBdr>
        <w:top w:val="none" w:sz="0" w:space="0" w:color="auto"/>
        <w:left w:val="none" w:sz="0" w:space="0" w:color="auto"/>
        <w:bottom w:val="none" w:sz="0" w:space="0" w:color="auto"/>
        <w:right w:val="none" w:sz="0" w:space="0" w:color="auto"/>
      </w:divBdr>
      <w:divsChild>
        <w:div w:id="107899014">
          <w:marLeft w:val="1800"/>
          <w:marRight w:val="0"/>
          <w:marTop w:val="77"/>
          <w:marBottom w:val="0"/>
          <w:divBdr>
            <w:top w:val="none" w:sz="0" w:space="0" w:color="auto"/>
            <w:left w:val="none" w:sz="0" w:space="0" w:color="auto"/>
            <w:bottom w:val="none" w:sz="0" w:space="0" w:color="auto"/>
            <w:right w:val="none" w:sz="0" w:space="0" w:color="auto"/>
          </w:divBdr>
        </w:div>
        <w:div w:id="269969566">
          <w:marLeft w:val="1800"/>
          <w:marRight w:val="0"/>
          <w:marTop w:val="77"/>
          <w:marBottom w:val="0"/>
          <w:divBdr>
            <w:top w:val="none" w:sz="0" w:space="0" w:color="auto"/>
            <w:left w:val="none" w:sz="0" w:space="0" w:color="auto"/>
            <w:bottom w:val="none" w:sz="0" w:space="0" w:color="auto"/>
            <w:right w:val="none" w:sz="0" w:space="0" w:color="auto"/>
          </w:divBdr>
        </w:div>
        <w:div w:id="282348874">
          <w:marLeft w:val="547"/>
          <w:marRight w:val="0"/>
          <w:marTop w:val="96"/>
          <w:marBottom w:val="0"/>
          <w:divBdr>
            <w:top w:val="none" w:sz="0" w:space="0" w:color="auto"/>
            <w:left w:val="none" w:sz="0" w:space="0" w:color="auto"/>
            <w:bottom w:val="none" w:sz="0" w:space="0" w:color="auto"/>
            <w:right w:val="none" w:sz="0" w:space="0" w:color="auto"/>
          </w:divBdr>
        </w:div>
        <w:div w:id="560096325">
          <w:marLeft w:val="1800"/>
          <w:marRight w:val="0"/>
          <w:marTop w:val="77"/>
          <w:marBottom w:val="0"/>
          <w:divBdr>
            <w:top w:val="none" w:sz="0" w:space="0" w:color="auto"/>
            <w:left w:val="none" w:sz="0" w:space="0" w:color="auto"/>
            <w:bottom w:val="none" w:sz="0" w:space="0" w:color="auto"/>
            <w:right w:val="none" w:sz="0" w:space="0" w:color="auto"/>
          </w:divBdr>
        </w:div>
        <w:div w:id="617177834">
          <w:marLeft w:val="1166"/>
          <w:marRight w:val="0"/>
          <w:marTop w:val="96"/>
          <w:marBottom w:val="0"/>
          <w:divBdr>
            <w:top w:val="none" w:sz="0" w:space="0" w:color="auto"/>
            <w:left w:val="none" w:sz="0" w:space="0" w:color="auto"/>
            <w:bottom w:val="none" w:sz="0" w:space="0" w:color="auto"/>
            <w:right w:val="none" w:sz="0" w:space="0" w:color="auto"/>
          </w:divBdr>
        </w:div>
        <w:div w:id="674187116">
          <w:marLeft w:val="1800"/>
          <w:marRight w:val="0"/>
          <w:marTop w:val="77"/>
          <w:marBottom w:val="0"/>
          <w:divBdr>
            <w:top w:val="none" w:sz="0" w:space="0" w:color="auto"/>
            <w:left w:val="none" w:sz="0" w:space="0" w:color="auto"/>
            <w:bottom w:val="none" w:sz="0" w:space="0" w:color="auto"/>
            <w:right w:val="none" w:sz="0" w:space="0" w:color="auto"/>
          </w:divBdr>
        </w:div>
        <w:div w:id="1095982834">
          <w:marLeft w:val="1166"/>
          <w:marRight w:val="0"/>
          <w:marTop w:val="96"/>
          <w:marBottom w:val="0"/>
          <w:divBdr>
            <w:top w:val="none" w:sz="0" w:space="0" w:color="auto"/>
            <w:left w:val="none" w:sz="0" w:space="0" w:color="auto"/>
            <w:bottom w:val="none" w:sz="0" w:space="0" w:color="auto"/>
            <w:right w:val="none" w:sz="0" w:space="0" w:color="auto"/>
          </w:divBdr>
        </w:div>
        <w:div w:id="1266226144">
          <w:marLeft w:val="1800"/>
          <w:marRight w:val="0"/>
          <w:marTop w:val="77"/>
          <w:marBottom w:val="0"/>
          <w:divBdr>
            <w:top w:val="none" w:sz="0" w:space="0" w:color="auto"/>
            <w:left w:val="none" w:sz="0" w:space="0" w:color="auto"/>
            <w:bottom w:val="none" w:sz="0" w:space="0" w:color="auto"/>
            <w:right w:val="none" w:sz="0" w:space="0" w:color="auto"/>
          </w:divBdr>
        </w:div>
        <w:div w:id="1417021134">
          <w:marLeft w:val="1166"/>
          <w:marRight w:val="0"/>
          <w:marTop w:val="96"/>
          <w:marBottom w:val="0"/>
          <w:divBdr>
            <w:top w:val="none" w:sz="0" w:space="0" w:color="auto"/>
            <w:left w:val="none" w:sz="0" w:space="0" w:color="auto"/>
            <w:bottom w:val="none" w:sz="0" w:space="0" w:color="auto"/>
            <w:right w:val="none" w:sz="0" w:space="0" w:color="auto"/>
          </w:divBdr>
        </w:div>
        <w:div w:id="1662393593">
          <w:marLeft w:val="1800"/>
          <w:marRight w:val="0"/>
          <w:marTop w:val="77"/>
          <w:marBottom w:val="0"/>
          <w:divBdr>
            <w:top w:val="none" w:sz="0" w:space="0" w:color="auto"/>
            <w:left w:val="none" w:sz="0" w:space="0" w:color="auto"/>
            <w:bottom w:val="none" w:sz="0" w:space="0" w:color="auto"/>
            <w:right w:val="none" w:sz="0" w:space="0" w:color="auto"/>
          </w:divBdr>
        </w:div>
        <w:div w:id="1925723997">
          <w:marLeft w:val="1800"/>
          <w:marRight w:val="0"/>
          <w:marTop w:val="77"/>
          <w:marBottom w:val="0"/>
          <w:divBdr>
            <w:top w:val="none" w:sz="0" w:space="0" w:color="auto"/>
            <w:left w:val="none" w:sz="0" w:space="0" w:color="auto"/>
            <w:bottom w:val="none" w:sz="0" w:space="0" w:color="auto"/>
            <w:right w:val="none" w:sz="0" w:space="0" w:color="auto"/>
          </w:divBdr>
        </w:div>
      </w:divsChild>
    </w:div>
    <w:div w:id="227226708">
      <w:bodyDiv w:val="1"/>
      <w:marLeft w:val="0"/>
      <w:marRight w:val="0"/>
      <w:marTop w:val="0"/>
      <w:marBottom w:val="0"/>
      <w:divBdr>
        <w:top w:val="none" w:sz="0" w:space="0" w:color="auto"/>
        <w:left w:val="none" w:sz="0" w:space="0" w:color="auto"/>
        <w:bottom w:val="none" w:sz="0" w:space="0" w:color="auto"/>
        <w:right w:val="none" w:sz="0" w:space="0" w:color="auto"/>
      </w:divBdr>
    </w:div>
    <w:div w:id="228196697">
      <w:bodyDiv w:val="1"/>
      <w:marLeft w:val="0"/>
      <w:marRight w:val="0"/>
      <w:marTop w:val="0"/>
      <w:marBottom w:val="0"/>
      <w:divBdr>
        <w:top w:val="none" w:sz="0" w:space="0" w:color="auto"/>
        <w:left w:val="none" w:sz="0" w:space="0" w:color="auto"/>
        <w:bottom w:val="none" w:sz="0" w:space="0" w:color="auto"/>
        <w:right w:val="none" w:sz="0" w:space="0" w:color="auto"/>
      </w:divBdr>
    </w:div>
    <w:div w:id="230694962">
      <w:bodyDiv w:val="1"/>
      <w:marLeft w:val="0"/>
      <w:marRight w:val="0"/>
      <w:marTop w:val="0"/>
      <w:marBottom w:val="0"/>
      <w:divBdr>
        <w:top w:val="none" w:sz="0" w:space="0" w:color="auto"/>
        <w:left w:val="none" w:sz="0" w:space="0" w:color="auto"/>
        <w:bottom w:val="none" w:sz="0" w:space="0" w:color="auto"/>
        <w:right w:val="none" w:sz="0" w:space="0" w:color="auto"/>
      </w:divBdr>
      <w:divsChild>
        <w:div w:id="326710112">
          <w:marLeft w:val="547"/>
          <w:marRight w:val="0"/>
          <w:marTop w:val="115"/>
          <w:marBottom w:val="0"/>
          <w:divBdr>
            <w:top w:val="none" w:sz="0" w:space="0" w:color="auto"/>
            <w:left w:val="none" w:sz="0" w:space="0" w:color="auto"/>
            <w:bottom w:val="none" w:sz="0" w:space="0" w:color="auto"/>
            <w:right w:val="none" w:sz="0" w:space="0" w:color="auto"/>
          </w:divBdr>
        </w:div>
        <w:div w:id="1281303024">
          <w:marLeft w:val="1166"/>
          <w:marRight w:val="0"/>
          <w:marTop w:val="96"/>
          <w:marBottom w:val="0"/>
          <w:divBdr>
            <w:top w:val="none" w:sz="0" w:space="0" w:color="auto"/>
            <w:left w:val="none" w:sz="0" w:space="0" w:color="auto"/>
            <w:bottom w:val="none" w:sz="0" w:space="0" w:color="auto"/>
            <w:right w:val="none" w:sz="0" w:space="0" w:color="auto"/>
          </w:divBdr>
        </w:div>
        <w:div w:id="1561868422">
          <w:marLeft w:val="547"/>
          <w:marRight w:val="0"/>
          <w:marTop w:val="115"/>
          <w:marBottom w:val="0"/>
          <w:divBdr>
            <w:top w:val="none" w:sz="0" w:space="0" w:color="auto"/>
            <w:left w:val="none" w:sz="0" w:space="0" w:color="auto"/>
            <w:bottom w:val="none" w:sz="0" w:space="0" w:color="auto"/>
            <w:right w:val="none" w:sz="0" w:space="0" w:color="auto"/>
          </w:divBdr>
        </w:div>
      </w:divsChild>
    </w:div>
    <w:div w:id="230777444">
      <w:bodyDiv w:val="1"/>
      <w:marLeft w:val="0"/>
      <w:marRight w:val="0"/>
      <w:marTop w:val="0"/>
      <w:marBottom w:val="0"/>
      <w:divBdr>
        <w:top w:val="none" w:sz="0" w:space="0" w:color="auto"/>
        <w:left w:val="none" w:sz="0" w:space="0" w:color="auto"/>
        <w:bottom w:val="none" w:sz="0" w:space="0" w:color="auto"/>
        <w:right w:val="none" w:sz="0" w:space="0" w:color="auto"/>
      </w:divBdr>
    </w:div>
    <w:div w:id="231239395">
      <w:bodyDiv w:val="1"/>
      <w:marLeft w:val="0"/>
      <w:marRight w:val="0"/>
      <w:marTop w:val="0"/>
      <w:marBottom w:val="0"/>
      <w:divBdr>
        <w:top w:val="none" w:sz="0" w:space="0" w:color="auto"/>
        <w:left w:val="none" w:sz="0" w:space="0" w:color="auto"/>
        <w:bottom w:val="none" w:sz="0" w:space="0" w:color="auto"/>
        <w:right w:val="none" w:sz="0" w:space="0" w:color="auto"/>
      </w:divBdr>
      <w:divsChild>
        <w:div w:id="145124460">
          <w:marLeft w:val="547"/>
          <w:marRight w:val="0"/>
          <w:marTop w:val="72"/>
          <w:marBottom w:val="0"/>
          <w:divBdr>
            <w:top w:val="none" w:sz="0" w:space="0" w:color="auto"/>
            <w:left w:val="none" w:sz="0" w:space="0" w:color="auto"/>
            <w:bottom w:val="none" w:sz="0" w:space="0" w:color="auto"/>
            <w:right w:val="none" w:sz="0" w:space="0" w:color="auto"/>
          </w:divBdr>
        </w:div>
        <w:div w:id="379986676">
          <w:marLeft w:val="1166"/>
          <w:marRight w:val="0"/>
          <w:marTop w:val="62"/>
          <w:marBottom w:val="0"/>
          <w:divBdr>
            <w:top w:val="none" w:sz="0" w:space="0" w:color="auto"/>
            <w:left w:val="none" w:sz="0" w:space="0" w:color="auto"/>
            <w:bottom w:val="none" w:sz="0" w:space="0" w:color="auto"/>
            <w:right w:val="none" w:sz="0" w:space="0" w:color="auto"/>
          </w:divBdr>
        </w:div>
        <w:div w:id="426661626">
          <w:marLeft w:val="2520"/>
          <w:marRight w:val="0"/>
          <w:marTop w:val="48"/>
          <w:marBottom w:val="0"/>
          <w:divBdr>
            <w:top w:val="none" w:sz="0" w:space="0" w:color="auto"/>
            <w:left w:val="none" w:sz="0" w:space="0" w:color="auto"/>
            <w:bottom w:val="none" w:sz="0" w:space="0" w:color="auto"/>
            <w:right w:val="none" w:sz="0" w:space="0" w:color="auto"/>
          </w:divBdr>
        </w:div>
        <w:div w:id="497229590">
          <w:marLeft w:val="2520"/>
          <w:marRight w:val="0"/>
          <w:marTop w:val="48"/>
          <w:marBottom w:val="0"/>
          <w:divBdr>
            <w:top w:val="none" w:sz="0" w:space="0" w:color="auto"/>
            <w:left w:val="none" w:sz="0" w:space="0" w:color="auto"/>
            <w:bottom w:val="none" w:sz="0" w:space="0" w:color="auto"/>
            <w:right w:val="none" w:sz="0" w:space="0" w:color="auto"/>
          </w:divBdr>
        </w:div>
        <w:div w:id="508377466">
          <w:marLeft w:val="1166"/>
          <w:marRight w:val="0"/>
          <w:marTop w:val="62"/>
          <w:marBottom w:val="0"/>
          <w:divBdr>
            <w:top w:val="none" w:sz="0" w:space="0" w:color="auto"/>
            <w:left w:val="none" w:sz="0" w:space="0" w:color="auto"/>
            <w:bottom w:val="none" w:sz="0" w:space="0" w:color="auto"/>
            <w:right w:val="none" w:sz="0" w:space="0" w:color="auto"/>
          </w:divBdr>
        </w:div>
        <w:div w:id="605121512">
          <w:marLeft w:val="2520"/>
          <w:marRight w:val="0"/>
          <w:marTop w:val="48"/>
          <w:marBottom w:val="0"/>
          <w:divBdr>
            <w:top w:val="none" w:sz="0" w:space="0" w:color="auto"/>
            <w:left w:val="none" w:sz="0" w:space="0" w:color="auto"/>
            <w:bottom w:val="none" w:sz="0" w:space="0" w:color="auto"/>
            <w:right w:val="none" w:sz="0" w:space="0" w:color="auto"/>
          </w:divBdr>
        </w:div>
        <w:div w:id="867647925">
          <w:marLeft w:val="1800"/>
          <w:marRight w:val="0"/>
          <w:marTop w:val="53"/>
          <w:marBottom w:val="0"/>
          <w:divBdr>
            <w:top w:val="none" w:sz="0" w:space="0" w:color="auto"/>
            <w:left w:val="none" w:sz="0" w:space="0" w:color="auto"/>
            <w:bottom w:val="none" w:sz="0" w:space="0" w:color="auto"/>
            <w:right w:val="none" w:sz="0" w:space="0" w:color="auto"/>
          </w:divBdr>
        </w:div>
        <w:div w:id="878670145">
          <w:marLeft w:val="1166"/>
          <w:marRight w:val="0"/>
          <w:marTop w:val="62"/>
          <w:marBottom w:val="0"/>
          <w:divBdr>
            <w:top w:val="none" w:sz="0" w:space="0" w:color="auto"/>
            <w:left w:val="none" w:sz="0" w:space="0" w:color="auto"/>
            <w:bottom w:val="none" w:sz="0" w:space="0" w:color="auto"/>
            <w:right w:val="none" w:sz="0" w:space="0" w:color="auto"/>
          </w:divBdr>
        </w:div>
        <w:div w:id="934049939">
          <w:marLeft w:val="1800"/>
          <w:marRight w:val="0"/>
          <w:marTop w:val="53"/>
          <w:marBottom w:val="0"/>
          <w:divBdr>
            <w:top w:val="none" w:sz="0" w:space="0" w:color="auto"/>
            <w:left w:val="none" w:sz="0" w:space="0" w:color="auto"/>
            <w:bottom w:val="none" w:sz="0" w:space="0" w:color="auto"/>
            <w:right w:val="none" w:sz="0" w:space="0" w:color="auto"/>
          </w:divBdr>
        </w:div>
        <w:div w:id="970593080">
          <w:marLeft w:val="1800"/>
          <w:marRight w:val="0"/>
          <w:marTop w:val="53"/>
          <w:marBottom w:val="0"/>
          <w:divBdr>
            <w:top w:val="none" w:sz="0" w:space="0" w:color="auto"/>
            <w:left w:val="none" w:sz="0" w:space="0" w:color="auto"/>
            <w:bottom w:val="none" w:sz="0" w:space="0" w:color="auto"/>
            <w:right w:val="none" w:sz="0" w:space="0" w:color="auto"/>
          </w:divBdr>
        </w:div>
        <w:div w:id="1320303413">
          <w:marLeft w:val="1166"/>
          <w:marRight w:val="0"/>
          <w:marTop w:val="62"/>
          <w:marBottom w:val="0"/>
          <w:divBdr>
            <w:top w:val="none" w:sz="0" w:space="0" w:color="auto"/>
            <w:left w:val="none" w:sz="0" w:space="0" w:color="auto"/>
            <w:bottom w:val="none" w:sz="0" w:space="0" w:color="auto"/>
            <w:right w:val="none" w:sz="0" w:space="0" w:color="auto"/>
          </w:divBdr>
        </w:div>
        <w:div w:id="1362055290">
          <w:marLeft w:val="1800"/>
          <w:marRight w:val="0"/>
          <w:marTop w:val="53"/>
          <w:marBottom w:val="0"/>
          <w:divBdr>
            <w:top w:val="none" w:sz="0" w:space="0" w:color="auto"/>
            <w:left w:val="none" w:sz="0" w:space="0" w:color="auto"/>
            <w:bottom w:val="none" w:sz="0" w:space="0" w:color="auto"/>
            <w:right w:val="none" w:sz="0" w:space="0" w:color="auto"/>
          </w:divBdr>
        </w:div>
        <w:div w:id="1491291890">
          <w:marLeft w:val="1800"/>
          <w:marRight w:val="0"/>
          <w:marTop w:val="53"/>
          <w:marBottom w:val="0"/>
          <w:divBdr>
            <w:top w:val="none" w:sz="0" w:space="0" w:color="auto"/>
            <w:left w:val="none" w:sz="0" w:space="0" w:color="auto"/>
            <w:bottom w:val="none" w:sz="0" w:space="0" w:color="auto"/>
            <w:right w:val="none" w:sz="0" w:space="0" w:color="auto"/>
          </w:divBdr>
        </w:div>
        <w:div w:id="1491604434">
          <w:marLeft w:val="2520"/>
          <w:marRight w:val="0"/>
          <w:marTop w:val="48"/>
          <w:marBottom w:val="0"/>
          <w:divBdr>
            <w:top w:val="none" w:sz="0" w:space="0" w:color="auto"/>
            <w:left w:val="none" w:sz="0" w:space="0" w:color="auto"/>
            <w:bottom w:val="none" w:sz="0" w:space="0" w:color="auto"/>
            <w:right w:val="none" w:sz="0" w:space="0" w:color="auto"/>
          </w:divBdr>
        </w:div>
        <w:div w:id="1570460784">
          <w:marLeft w:val="547"/>
          <w:marRight w:val="0"/>
          <w:marTop w:val="72"/>
          <w:marBottom w:val="0"/>
          <w:divBdr>
            <w:top w:val="none" w:sz="0" w:space="0" w:color="auto"/>
            <w:left w:val="none" w:sz="0" w:space="0" w:color="auto"/>
            <w:bottom w:val="none" w:sz="0" w:space="0" w:color="auto"/>
            <w:right w:val="none" w:sz="0" w:space="0" w:color="auto"/>
          </w:divBdr>
        </w:div>
        <w:div w:id="1621107288">
          <w:marLeft w:val="1800"/>
          <w:marRight w:val="0"/>
          <w:marTop w:val="53"/>
          <w:marBottom w:val="0"/>
          <w:divBdr>
            <w:top w:val="none" w:sz="0" w:space="0" w:color="auto"/>
            <w:left w:val="none" w:sz="0" w:space="0" w:color="auto"/>
            <w:bottom w:val="none" w:sz="0" w:space="0" w:color="auto"/>
            <w:right w:val="none" w:sz="0" w:space="0" w:color="auto"/>
          </w:divBdr>
        </w:div>
        <w:div w:id="1675067360">
          <w:marLeft w:val="1166"/>
          <w:marRight w:val="0"/>
          <w:marTop w:val="62"/>
          <w:marBottom w:val="0"/>
          <w:divBdr>
            <w:top w:val="none" w:sz="0" w:space="0" w:color="auto"/>
            <w:left w:val="none" w:sz="0" w:space="0" w:color="auto"/>
            <w:bottom w:val="none" w:sz="0" w:space="0" w:color="auto"/>
            <w:right w:val="none" w:sz="0" w:space="0" w:color="auto"/>
          </w:divBdr>
        </w:div>
        <w:div w:id="1688099109">
          <w:marLeft w:val="1800"/>
          <w:marRight w:val="0"/>
          <w:marTop w:val="53"/>
          <w:marBottom w:val="0"/>
          <w:divBdr>
            <w:top w:val="none" w:sz="0" w:space="0" w:color="auto"/>
            <w:left w:val="none" w:sz="0" w:space="0" w:color="auto"/>
            <w:bottom w:val="none" w:sz="0" w:space="0" w:color="auto"/>
            <w:right w:val="none" w:sz="0" w:space="0" w:color="auto"/>
          </w:divBdr>
        </w:div>
        <w:div w:id="1845632110">
          <w:marLeft w:val="1166"/>
          <w:marRight w:val="0"/>
          <w:marTop w:val="62"/>
          <w:marBottom w:val="0"/>
          <w:divBdr>
            <w:top w:val="none" w:sz="0" w:space="0" w:color="auto"/>
            <w:left w:val="none" w:sz="0" w:space="0" w:color="auto"/>
            <w:bottom w:val="none" w:sz="0" w:space="0" w:color="auto"/>
            <w:right w:val="none" w:sz="0" w:space="0" w:color="auto"/>
          </w:divBdr>
        </w:div>
        <w:div w:id="2008360209">
          <w:marLeft w:val="1166"/>
          <w:marRight w:val="0"/>
          <w:marTop w:val="62"/>
          <w:marBottom w:val="0"/>
          <w:divBdr>
            <w:top w:val="none" w:sz="0" w:space="0" w:color="auto"/>
            <w:left w:val="none" w:sz="0" w:space="0" w:color="auto"/>
            <w:bottom w:val="none" w:sz="0" w:space="0" w:color="auto"/>
            <w:right w:val="none" w:sz="0" w:space="0" w:color="auto"/>
          </w:divBdr>
        </w:div>
      </w:divsChild>
    </w:div>
    <w:div w:id="231354636">
      <w:bodyDiv w:val="1"/>
      <w:marLeft w:val="0"/>
      <w:marRight w:val="0"/>
      <w:marTop w:val="0"/>
      <w:marBottom w:val="0"/>
      <w:divBdr>
        <w:top w:val="none" w:sz="0" w:space="0" w:color="auto"/>
        <w:left w:val="none" w:sz="0" w:space="0" w:color="auto"/>
        <w:bottom w:val="none" w:sz="0" w:space="0" w:color="auto"/>
        <w:right w:val="none" w:sz="0" w:space="0" w:color="auto"/>
      </w:divBdr>
    </w:div>
    <w:div w:id="232008426">
      <w:bodyDiv w:val="1"/>
      <w:marLeft w:val="0"/>
      <w:marRight w:val="0"/>
      <w:marTop w:val="0"/>
      <w:marBottom w:val="0"/>
      <w:divBdr>
        <w:top w:val="none" w:sz="0" w:space="0" w:color="auto"/>
        <w:left w:val="none" w:sz="0" w:space="0" w:color="auto"/>
        <w:bottom w:val="none" w:sz="0" w:space="0" w:color="auto"/>
        <w:right w:val="none" w:sz="0" w:space="0" w:color="auto"/>
      </w:divBdr>
      <w:divsChild>
        <w:div w:id="999845129">
          <w:marLeft w:val="0"/>
          <w:marRight w:val="0"/>
          <w:marTop w:val="0"/>
          <w:marBottom w:val="0"/>
          <w:divBdr>
            <w:top w:val="none" w:sz="0" w:space="0" w:color="auto"/>
            <w:left w:val="none" w:sz="0" w:space="0" w:color="auto"/>
            <w:bottom w:val="none" w:sz="0" w:space="0" w:color="auto"/>
            <w:right w:val="none" w:sz="0" w:space="0" w:color="auto"/>
          </w:divBdr>
          <w:divsChild>
            <w:div w:id="319577577">
              <w:marLeft w:val="0"/>
              <w:marRight w:val="0"/>
              <w:marTop w:val="0"/>
              <w:marBottom w:val="0"/>
              <w:divBdr>
                <w:top w:val="none" w:sz="0" w:space="0" w:color="auto"/>
                <w:left w:val="none" w:sz="0" w:space="0" w:color="auto"/>
                <w:bottom w:val="none" w:sz="0" w:space="0" w:color="auto"/>
                <w:right w:val="none" w:sz="0" w:space="0" w:color="auto"/>
              </w:divBdr>
            </w:div>
            <w:div w:id="830220835">
              <w:marLeft w:val="0"/>
              <w:marRight w:val="0"/>
              <w:marTop w:val="0"/>
              <w:marBottom w:val="0"/>
              <w:divBdr>
                <w:top w:val="none" w:sz="0" w:space="0" w:color="auto"/>
                <w:left w:val="none" w:sz="0" w:space="0" w:color="auto"/>
                <w:bottom w:val="none" w:sz="0" w:space="0" w:color="auto"/>
                <w:right w:val="none" w:sz="0" w:space="0" w:color="auto"/>
              </w:divBdr>
            </w:div>
            <w:div w:id="1698004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743610">
      <w:bodyDiv w:val="1"/>
      <w:marLeft w:val="0"/>
      <w:marRight w:val="0"/>
      <w:marTop w:val="0"/>
      <w:marBottom w:val="0"/>
      <w:divBdr>
        <w:top w:val="none" w:sz="0" w:space="0" w:color="auto"/>
        <w:left w:val="none" w:sz="0" w:space="0" w:color="auto"/>
        <w:bottom w:val="none" w:sz="0" w:space="0" w:color="auto"/>
        <w:right w:val="none" w:sz="0" w:space="0" w:color="auto"/>
      </w:divBdr>
    </w:div>
    <w:div w:id="232744496">
      <w:bodyDiv w:val="1"/>
      <w:marLeft w:val="0"/>
      <w:marRight w:val="0"/>
      <w:marTop w:val="0"/>
      <w:marBottom w:val="0"/>
      <w:divBdr>
        <w:top w:val="none" w:sz="0" w:space="0" w:color="auto"/>
        <w:left w:val="none" w:sz="0" w:space="0" w:color="auto"/>
        <w:bottom w:val="none" w:sz="0" w:space="0" w:color="auto"/>
        <w:right w:val="none" w:sz="0" w:space="0" w:color="auto"/>
      </w:divBdr>
      <w:divsChild>
        <w:div w:id="1316951469">
          <w:marLeft w:val="0"/>
          <w:marRight w:val="0"/>
          <w:marTop w:val="0"/>
          <w:marBottom w:val="0"/>
          <w:divBdr>
            <w:top w:val="none" w:sz="0" w:space="0" w:color="auto"/>
            <w:left w:val="none" w:sz="0" w:space="0" w:color="auto"/>
            <w:bottom w:val="none" w:sz="0" w:space="0" w:color="auto"/>
            <w:right w:val="none" w:sz="0" w:space="0" w:color="auto"/>
          </w:divBdr>
          <w:divsChild>
            <w:div w:id="17633572">
              <w:marLeft w:val="0"/>
              <w:marRight w:val="0"/>
              <w:marTop w:val="0"/>
              <w:marBottom w:val="0"/>
              <w:divBdr>
                <w:top w:val="none" w:sz="0" w:space="0" w:color="auto"/>
                <w:left w:val="none" w:sz="0" w:space="0" w:color="auto"/>
                <w:bottom w:val="none" w:sz="0" w:space="0" w:color="auto"/>
                <w:right w:val="none" w:sz="0" w:space="0" w:color="auto"/>
              </w:divBdr>
            </w:div>
            <w:div w:id="357584346">
              <w:marLeft w:val="0"/>
              <w:marRight w:val="0"/>
              <w:marTop w:val="0"/>
              <w:marBottom w:val="0"/>
              <w:divBdr>
                <w:top w:val="none" w:sz="0" w:space="0" w:color="auto"/>
                <w:left w:val="none" w:sz="0" w:space="0" w:color="auto"/>
                <w:bottom w:val="none" w:sz="0" w:space="0" w:color="auto"/>
                <w:right w:val="none" w:sz="0" w:space="0" w:color="auto"/>
              </w:divBdr>
            </w:div>
            <w:div w:id="370804259">
              <w:marLeft w:val="0"/>
              <w:marRight w:val="0"/>
              <w:marTop w:val="0"/>
              <w:marBottom w:val="0"/>
              <w:divBdr>
                <w:top w:val="none" w:sz="0" w:space="0" w:color="auto"/>
                <w:left w:val="none" w:sz="0" w:space="0" w:color="auto"/>
                <w:bottom w:val="none" w:sz="0" w:space="0" w:color="auto"/>
                <w:right w:val="none" w:sz="0" w:space="0" w:color="auto"/>
              </w:divBdr>
            </w:div>
            <w:div w:id="1042750239">
              <w:marLeft w:val="0"/>
              <w:marRight w:val="0"/>
              <w:marTop w:val="0"/>
              <w:marBottom w:val="0"/>
              <w:divBdr>
                <w:top w:val="none" w:sz="0" w:space="0" w:color="auto"/>
                <w:left w:val="none" w:sz="0" w:space="0" w:color="auto"/>
                <w:bottom w:val="none" w:sz="0" w:space="0" w:color="auto"/>
                <w:right w:val="none" w:sz="0" w:space="0" w:color="auto"/>
              </w:divBdr>
            </w:div>
            <w:div w:id="1331711881">
              <w:marLeft w:val="0"/>
              <w:marRight w:val="0"/>
              <w:marTop w:val="0"/>
              <w:marBottom w:val="0"/>
              <w:divBdr>
                <w:top w:val="none" w:sz="0" w:space="0" w:color="auto"/>
                <w:left w:val="none" w:sz="0" w:space="0" w:color="auto"/>
                <w:bottom w:val="none" w:sz="0" w:space="0" w:color="auto"/>
                <w:right w:val="none" w:sz="0" w:space="0" w:color="auto"/>
              </w:divBdr>
            </w:div>
            <w:div w:id="1340818090">
              <w:marLeft w:val="0"/>
              <w:marRight w:val="0"/>
              <w:marTop w:val="0"/>
              <w:marBottom w:val="0"/>
              <w:divBdr>
                <w:top w:val="none" w:sz="0" w:space="0" w:color="auto"/>
                <w:left w:val="none" w:sz="0" w:space="0" w:color="auto"/>
                <w:bottom w:val="none" w:sz="0" w:space="0" w:color="auto"/>
                <w:right w:val="none" w:sz="0" w:space="0" w:color="auto"/>
              </w:divBdr>
            </w:div>
            <w:div w:id="1498032984">
              <w:marLeft w:val="0"/>
              <w:marRight w:val="0"/>
              <w:marTop w:val="0"/>
              <w:marBottom w:val="0"/>
              <w:divBdr>
                <w:top w:val="none" w:sz="0" w:space="0" w:color="auto"/>
                <w:left w:val="none" w:sz="0" w:space="0" w:color="auto"/>
                <w:bottom w:val="none" w:sz="0" w:space="0" w:color="auto"/>
                <w:right w:val="none" w:sz="0" w:space="0" w:color="auto"/>
              </w:divBdr>
            </w:div>
            <w:div w:id="1602059294">
              <w:marLeft w:val="0"/>
              <w:marRight w:val="0"/>
              <w:marTop w:val="0"/>
              <w:marBottom w:val="0"/>
              <w:divBdr>
                <w:top w:val="none" w:sz="0" w:space="0" w:color="auto"/>
                <w:left w:val="none" w:sz="0" w:space="0" w:color="auto"/>
                <w:bottom w:val="none" w:sz="0" w:space="0" w:color="auto"/>
                <w:right w:val="none" w:sz="0" w:space="0" w:color="auto"/>
              </w:divBdr>
            </w:div>
            <w:div w:id="1635477528">
              <w:marLeft w:val="0"/>
              <w:marRight w:val="0"/>
              <w:marTop w:val="0"/>
              <w:marBottom w:val="0"/>
              <w:divBdr>
                <w:top w:val="none" w:sz="0" w:space="0" w:color="auto"/>
                <w:left w:val="none" w:sz="0" w:space="0" w:color="auto"/>
                <w:bottom w:val="none" w:sz="0" w:space="0" w:color="auto"/>
                <w:right w:val="none" w:sz="0" w:space="0" w:color="auto"/>
              </w:divBdr>
            </w:div>
            <w:div w:id="1867863969">
              <w:marLeft w:val="0"/>
              <w:marRight w:val="0"/>
              <w:marTop w:val="0"/>
              <w:marBottom w:val="0"/>
              <w:divBdr>
                <w:top w:val="none" w:sz="0" w:space="0" w:color="auto"/>
                <w:left w:val="none" w:sz="0" w:space="0" w:color="auto"/>
                <w:bottom w:val="none" w:sz="0" w:space="0" w:color="auto"/>
                <w:right w:val="none" w:sz="0" w:space="0" w:color="auto"/>
              </w:divBdr>
            </w:div>
            <w:div w:id="1992562722">
              <w:marLeft w:val="0"/>
              <w:marRight w:val="0"/>
              <w:marTop w:val="0"/>
              <w:marBottom w:val="0"/>
              <w:divBdr>
                <w:top w:val="none" w:sz="0" w:space="0" w:color="auto"/>
                <w:left w:val="none" w:sz="0" w:space="0" w:color="auto"/>
                <w:bottom w:val="none" w:sz="0" w:space="0" w:color="auto"/>
                <w:right w:val="none" w:sz="0" w:space="0" w:color="auto"/>
              </w:divBdr>
            </w:div>
            <w:div w:id="2114082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243852">
      <w:bodyDiv w:val="1"/>
      <w:marLeft w:val="0"/>
      <w:marRight w:val="0"/>
      <w:marTop w:val="0"/>
      <w:marBottom w:val="0"/>
      <w:divBdr>
        <w:top w:val="none" w:sz="0" w:space="0" w:color="auto"/>
        <w:left w:val="none" w:sz="0" w:space="0" w:color="auto"/>
        <w:bottom w:val="none" w:sz="0" w:space="0" w:color="auto"/>
        <w:right w:val="none" w:sz="0" w:space="0" w:color="auto"/>
      </w:divBdr>
    </w:div>
    <w:div w:id="233976987">
      <w:bodyDiv w:val="1"/>
      <w:marLeft w:val="0"/>
      <w:marRight w:val="0"/>
      <w:marTop w:val="0"/>
      <w:marBottom w:val="0"/>
      <w:divBdr>
        <w:top w:val="none" w:sz="0" w:space="0" w:color="auto"/>
        <w:left w:val="none" w:sz="0" w:space="0" w:color="auto"/>
        <w:bottom w:val="none" w:sz="0" w:space="0" w:color="auto"/>
        <w:right w:val="none" w:sz="0" w:space="0" w:color="auto"/>
      </w:divBdr>
    </w:div>
    <w:div w:id="234441678">
      <w:bodyDiv w:val="1"/>
      <w:marLeft w:val="0"/>
      <w:marRight w:val="0"/>
      <w:marTop w:val="0"/>
      <w:marBottom w:val="0"/>
      <w:divBdr>
        <w:top w:val="none" w:sz="0" w:space="0" w:color="auto"/>
        <w:left w:val="none" w:sz="0" w:space="0" w:color="auto"/>
        <w:bottom w:val="none" w:sz="0" w:space="0" w:color="auto"/>
        <w:right w:val="none" w:sz="0" w:space="0" w:color="auto"/>
      </w:divBdr>
    </w:div>
    <w:div w:id="234509001">
      <w:bodyDiv w:val="1"/>
      <w:marLeft w:val="0"/>
      <w:marRight w:val="0"/>
      <w:marTop w:val="0"/>
      <w:marBottom w:val="0"/>
      <w:divBdr>
        <w:top w:val="none" w:sz="0" w:space="0" w:color="auto"/>
        <w:left w:val="none" w:sz="0" w:space="0" w:color="auto"/>
        <w:bottom w:val="none" w:sz="0" w:space="0" w:color="auto"/>
        <w:right w:val="none" w:sz="0" w:space="0" w:color="auto"/>
      </w:divBdr>
    </w:div>
    <w:div w:id="234559886">
      <w:bodyDiv w:val="1"/>
      <w:marLeft w:val="0"/>
      <w:marRight w:val="0"/>
      <w:marTop w:val="0"/>
      <w:marBottom w:val="0"/>
      <w:divBdr>
        <w:top w:val="none" w:sz="0" w:space="0" w:color="auto"/>
        <w:left w:val="none" w:sz="0" w:space="0" w:color="auto"/>
        <w:bottom w:val="none" w:sz="0" w:space="0" w:color="auto"/>
        <w:right w:val="none" w:sz="0" w:space="0" w:color="auto"/>
      </w:divBdr>
      <w:divsChild>
        <w:div w:id="343288050">
          <w:marLeft w:val="1166"/>
          <w:marRight w:val="0"/>
          <w:marTop w:val="115"/>
          <w:marBottom w:val="0"/>
          <w:divBdr>
            <w:top w:val="none" w:sz="0" w:space="0" w:color="auto"/>
            <w:left w:val="none" w:sz="0" w:space="0" w:color="auto"/>
            <w:bottom w:val="none" w:sz="0" w:space="0" w:color="auto"/>
            <w:right w:val="none" w:sz="0" w:space="0" w:color="auto"/>
          </w:divBdr>
        </w:div>
        <w:div w:id="1132789917">
          <w:marLeft w:val="1166"/>
          <w:marRight w:val="0"/>
          <w:marTop w:val="115"/>
          <w:marBottom w:val="0"/>
          <w:divBdr>
            <w:top w:val="none" w:sz="0" w:space="0" w:color="auto"/>
            <w:left w:val="none" w:sz="0" w:space="0" w:color="auto"/>
            <w:bottom w:val="none" w:sz="0" w:space="0" w:color="auto"/>
            <w:right w:val="none" w:sz="0" w:space="0" w:color="auto"/>
          </w:divBdr>
        </w:div>
        <w:div w:id="1471898601">
          <w:marLeft w:val="547"/>
          <w:marRight w:val="0"/>
          <w:marTop w:val="134"/>
          <w:marBottom w:val="0"/>
          <w:divBdr>
            <w:top w:val="none" w:sz="0" w:space="0" w:color="auto"/>
            <w:left w:val="none" w:sz="0" w:space="0" w:color="auto"/>
            <w:bottom w:val="none" w:sz="0" w:space="0" w:color="auto"/>
            <w:right w:val="none" w:sz="0" w:space="0" w:color="auto"/>
          </w:divBdr>
        </w:div>
        <w:div w:id="1660572175">
          <w:marLeft w:val="547"/>
          <w:marRight w:val="0"/>
          <w:marTop w:val="134"/>
          <w:marBottom w:val="0"/>
          <w:divBdr>
            <w:top w:val="none" w:sz="0" w:space="0" w:color="auto"/>
            <w:left w:val="none" w:sz="0" w:space="0" w:color="auto"/>
            <w:bottom w:val="none" w:sz="0" w:space="0" w:color="auto"/>
            <w:right w:val="none" w:sz="0" w:space="0" w:color="auto"/>
          </w:divBdr>
        </w:div>
        <w:div w:id="1752459708">
          <w:marLeft w:val="1166"/>
          <w:marRight w:val="0"/>
          <w:marTop w:val="115"/>
          <w:marBottom w:val="0"/>
          <w:divBdr>
            <w:top w:val="none" w:sz="0" w:space="0" w:color="auto"/>
            <w:left w:val="none" w:sz="0" w:space="0" w:color="auto"/>
            <w:bottom w:val="none" w:sz="0" w:space="0" w:color="auto"/>
            <w:right w:val="none" w:sz="0" w:space="0" w:color="auto"/>
          </w:divBdr>
        </w:div>
        <w:div w:id="1779332482">
          <w:marLeft w:val="1166"/>
          <w:marRight w:val="0"/>
          <w:marTop w:val="115"/>
          <w:marBottom w:val="0"/>
          <w:divBdr>
            <w:top w:val="none" w:sz="0" w:space="0" w:color="auto"/>
            <w:left w:val="none" w:sz="0" w:space="0" w:color="auto"/>
            <w:bottom w:val="none" w:sz="0" w:space="0" w:color="auto"/>
            <w:right w:val="none" w:sz="0" w:space="0" w:color="auto"/>
          </w:divBdr>
        </w:div>
      </w:divsChild>
    </w:div>
    <w:div w:id="234975107">
      <w:bodyDiv w:val="1"/>
      <w:marLeft w:val="0"/>
      <w:marRight w:val="0"/>
      <w:marTop w:val="0"/>
      <w:marBottom w:val="0"/>
      <w:divBdr>
        <w:top w:val="none" w:sz="0" w:space="0" w:color="auto"/>
        <w:left w:val="none" w:sz="0" w:space="0" w:color="auto"/>
        <w:bottom w:val="none" w:sz="0" w:space="0" w:color="auto"/>
        <w:right w:val="none" w:sz="0" w:space="0" w:color="auto"/>
      </w:divBdr>
      <w:divsChild>
        <w:div w:id="214048931">
          <w:marLeft w:val="547"/>
          <w:marRight w:val="0"/>
          <w:marTop w:val="130"/>
          <w:marBottom w:val="0"/>
          <w:divBdr>
            <w:top w:val="none" w:sz="0" w:space="0" w:color="auto"/>
            <w:left w:val="none" w:sz="0" w:space="0" w:color="auto"/>
            <w:bottom w:val="none" w:sz="0" w:space="0" w:color="auto"/>
            <w:right w:val="none" w:sz="0" w:space="0" w:color="auto"/>
          </w:divBdr>
        </w:div>
        <w:div w:id="741175046">
          <w:marLeft w:val="1166"/>
          <w:marRight w:val="0"/>
          <w:marTop w:val="96"/>
          <w:marBottom w:val="0"/>
          <w:divBdr>
            <w:top w:val="none" w:sz="0" w:space="0" w:color="auto"/>
            <w:left w:val="none" w:sz="0" w:space="0" w:color="auto"/>
            <w:bottom w:val="none" w:sz="0" w:space="0" w:color="auto"/>
            <w:right w:val="none" w:sz="0" w:space="0" w:color="auto"/>
          </w:divBdr>
        </w:div>
        <w:div w:id="840244608">
          <w:marLeft w:val="1166"/>
          <w:marRight w:val="0"/>
          <w:marTop w:val="96"/>
          <w:marBottom w:val="0"/>
          <w:divBdr>
            <w:top w:val="none" w:sz="0" w:space="0" w:color="auto"/>
            <w:left w:val="none" w:sz="0" w:space="0" w:color="auto"/>
            <w:bottom w:val="none" w:sz="0" w:space="0" w:color="auto"/>
            <w:right w:val="none" w:sz="0" w:space="0" w:color="auto"/>
          </w:divBdr>
        </w:div>
        <w:div w:id="934167434">
          <w:marLeft w:val="547"/>
          <w:marRight w:val="0"/>
          <w:marTop w:val="115"/>
          <w:marBottom w:val="0"/>
          <w:divBdr>
            <w:top w:val="none" w:sz="0" w:space="0" w:color="auto"/>
            <w:left w:val="none" w:sz="0" w:space="0" w:color="auto"/>
            <w:bottom w:val="none" w:sz="0" w:space="0" w:color="auto"/>
            <w:right w:val="none" w:sz="0" w:space="0" w:color="auto"/>
          </w:divBdr>
        </w:div>
        <w:div w:id="1342661513">
          <w:marLeft w:val="1166"/>
          <w:marRight w:val="0"/>
          <w:marTop w:val="96"/>
          <w:marBottom w:val="0"/>
          <w:divBdr>
            <w:top w:val="none" w:sz="0" w:space="0" w:color="auto"/>
            <w:left w:val="none" w:sz="0" w:space="0" w:color="auto"/>
            <w:bottom w:val="none" w:sz="0" w:space="0" w:color="auto"/>
            <w:right w:val="none" w:sz="0" w:space="0" w:color="auto"/>
          </w:divBdr>
        </w:div>
        <w:div w:id="1510294202">
          <w:marLeft w:val="547"/>
          <w:marRight w:val="0"/>
          <w:marTop w:val="115"/>
          <w:marBottom w:val="0"/>
          <w:divBdr>
            <w:top w:val="none" w:sz="0" w:space="0" w:color="auto"/>
            <w:left w:val="none" w:sz="0" w:space="0" w:color="auto"/>
            <w:bottom w:val="none" w:sz="0" w:space="0" w:color="auto"/>
            <w:right w:val="none" w:sz="0" w:space="0" w:color="auto"/>
          </w:divBdr>
        </w:div>
        <w:div w:id="1922332418">
          <w:marLeft w:val="1166"/>
          <w:marRight w:val="0"/>
          <w:marTop w:val="96"/>
          <w:marBottom w:val="0"/>
          <w:divBdr>
            <w:top w:val="none" w:sz="0" w:space="0" w:color="auto"/>
            <w:left w:val="none" w:sz="0" w:space="0" w:color="auto"/>
            <w:bottom w:val="none" w:sz="0" w:space="0" w:color="auto"/>
            <w:right w:val="none" w:sz="0" w:space="0" w:color="auto"/>
          </w:divBdr>
        </w:div>
        <w:div w:id="1968194448">
          <w:marLeft w:val="1166"/>
          <w:marRight w:val="0"/>
          <w:marTop w:val="96"/>
          <w:marBottom w:val="0"/>
          <w:divBdr>
            <w:top w:val="none" w:sz="0" w:space="0" w:color="auto"/>
            <w:left w:val="none" w:sz="0" w:space="0" w:color="auto"/>
            <w:bottom w:val="none" w:sz="0" w:space="0" w:color="auto"/>
            <w:right w:val="none" w:sz="0" w:space="0" w:color="auto"/>
          </w:divBdr>
        </w:div>
      </w:divsChild>
    </w:div>
    <w:div w:id="234977995">
      <w:bodyDiv w:val="1"/>
      <w:marLeft w:val="0"/>
      <w:marRight w:val="0"/>
      <w:marTop w:val="0"/>
      <w:marBottom w:val="0"/>
      <w:divBdr>
        <w:top w:val="none" w:sz="0" w:space="0" w:color="auto"/>
        <w:left w:val="none" w:sz="0" w:space="0" w:color="auto"/>
        <w:bottom w:val="none" w:sz="0" w:space="0" w:color="auto"/>
        <w:right w:val="none" w:sz="0" w:space="0" w:color="auto"/>
      </w:divBdr>
    </w:div>
    <w:div w:id="235212851">
      <w:bodyDiv w:val="1"/>
      <w:marLeft w:val="0"/>
      <w:marRight w:val="0"/>
      <w:marTop w:val="0"/>
      <w:marBottom w:val="0"/>
      <w:divBdr>
        <w:top w:val="none" w:sz="0" w:space="0" w:color="auto"/>
        <w:left w:val="none" w:sz="0" w:space="0" w:color="auto"/>
        <w:bottom w:val="none" w:sz="0" w:space="0" w:color="auto"/>
        <w:right w:val="none" w:sz="0" w:space="0" w:color="auto"/>
      </w:divBdr>
      <w:divsChild>
        <w:div w:id="12926821">
          <w:marLeft w:val="1166"/>
          <w:marRight w:val="0"/>
          <w:marTop w:val="96"/>
          <w:marBottom w:val="0"/>
          <w:divBdr>
            <w:top w:val="none" w:sz="0" w:space="0" w:color="auto"/>
            <w:left w:val="none" w:sz="0" w:space="0" w:color="auto"/>
            <w:bottom w:val="none" w:sz="0" w:space="0" w:color="auto"/>
            <w:right w:val="none" w:sz="0" w:space="0" w:color="auto"/>
          </w:divBdr>
        </w:div>
        <w:div w:id="74595742">
          <w:marLeft w:val="1166"/>
          <w:marRight w:val="0"/>
          <w:marTop w:val="96"/>
          <w:marBottom w:val="0"/>
          <w:divBdr>
            <w:top w:val="none" w:sz="0" w:space="0" w:color="auto"/>
            <w:left w:val="none" w:sz="0" w:space="0" w:color="auto"/>
            <w:bottom w:val="none" w:sz="0" w:space="0" w:color="auto"/>
            <w:right w:val="none" w:sz="0" w:space="0" w:color="auto"/>
          </w:divBdr>
        </w:div>
        <w:div w:id="387805372">
          <w:marLeft w:val="547"/>
          <w:marRight w:val="0"/>
          <w:marTop w:val="115"/>
          <w:marBottom w:val="0"/>
          <w:divBdr>
            <w:top w:val="none" w:sz="0" w:space="0" w:color="auto"/>
            <w:left w:val="none" w:sz="0" w:space="0" w:color="auto"/>
            <w:bottom w:val="none" w:sz="0" w:space="0" w:color="auto"/>
            <w:right w:val="none" w:sz="0" w:space="0" w:color="auto"/>
          </w:divBdr>
        </w:div>
        <w:div w:id="435518735">
          <w:marLeft w:val="1800"/>
          <w:marRight w:val="0"/>
          <w:marTop w:val="77"/>
          <w:marBottom w:val="0"/>
          <w:divBdr>
            <w:top w:val="none" w:sz="0" w:space="0" w:color="auto"/>
            <w:left w:val="none" w:sz="0" w:space="0" w:color="auto"/>
            <w:bottom w:val="none" w:sz="0" w:space="0" w:color="auto"/>
            <w:right w:val="none" w:sz="0" w:space="0" w:color="auto"/>
          </w:divBdr>
        </w:div>
        <w:div w:id="526875857">
          <w:marLeft w:val="1166"/>
          <w:marRight w:val="0"/>
          <w:marTop w:val="96"/>
          <w:marBottom w:val="0"/>
          <w:divBdr>
            <w:top w:val="none" w:sz="0" w:space="0" w:color="auto"/>
            <w:left w:val="none" w:sz="0" w:space="0" w:color="auto"/>
            <w:bottom w:val="none" w:sz="0" w:space="0" w:color="auto"/>
            <w:right w:val="none" w:sz="0" w:space="0" w:color="auto"/>
          </w:divBdr>
        </w:div>
        <w:div w:id="715542731">
          <w:marLeft w:val="547"/>
          <w:marRight w:val="0"/>
          <w:marTop w:val="115"/>
          <w:marBottom w:val="0"/>
          <w:divBdr>
            <w:top w:val="none" w:sz="0" w:space="0" w:color="auto"/>
            <w:left w:val="none" w:sz="0" w:space="0" w:color="auto"/>
            <w:bottom w:val="none" w:sz="0" w:space="0" w:color="auto"/>
            <w:right w:val="none" w:sz="0" w:space="0" w:color="auto"/>
          </w:divBdr>
        </w:div>
        <w:div w:id="748304667">
          <w:marLeft w:val="1800"/>
          <w:marRight w:val="0"/>
          <w:marTop w:val="77"/>
          <w:marBottom w:val="0"/>
          <w:divBdr>
            <w:top w:val="none" w:sz="0" w:space="0" w:color="auto"/>
            <w:left w:val="none" w:sz="0" w:space="0" w:color="auto"/>
            <w:bottom w:val="none" w:sz="0" w:space="0" w:color="auto"/>
            <w:right w:val="none" w:sz="0" w:space="0" w:color="auto"/>
          </w:divBdr>
        </w:div>
        <w:div w:id="850412268">
          <w:marLeft w:val="1166"/>
          <w:marRight w:val="0"/>
          <w:marTop w:val="96"/>
          <w:marBottom w:val="0"/>
          <w:divBdr>
            <w:top w:val="none" w:sz="0" w:space="0" w:color="auto"/>
            <w:left w:val="none" w:sz="0" w:space="0" w:color="auto"/>
            <w:bottom w:val="none" w:sz="0" w:space="0" w:color="auto"/>
            <w:right w:val="none" w:sz="0" w:space="0" w:color="auto"/>
          </w:divBdr>
        </w:div>
        <w:div w:id="1145778292">
          <w:marLeft w:val="1800"/>
          <w:marRight w:val="0"/>
          <w:marTop w:val="77"/>
          <w:marBottom w:val="0"/>
          <w:divBdr>
            <w:top w:val="none" w:sz="0" w:space="0" w:color="auto"/>
            <w:left w:val="none" w:sz="0" w:space="0" w:color="auto"/>
            <w:bottom w:val="none" w:sz="0" w:space="0" w:color="auto"/>
            <w:right w:val="none" w:sz="0" w:space="0" w:color="auto"/>
          </w:divBdr>
        </w:div>
        <w:div w:id="1539781761">
          <w:marLeft w:val="1800"/>
          <w:marRight w:val="0"/>
          <w:marTop w:val="77"/>
          <w:marBottom w:val="0"/>
          <w:divBdr>
            <w:top w:val="none" w:sz="0" w:space="0" w:color="auto"/>
            <w:left w:val="none" w:sz="0" w:space="0" w:color="auto"/>
            <w:bottom w:val="none" w:sz="0" w:space="0" w:color="auto"/>
            <w:right w:val="none" w:sz="0" w:space="0" w:color="auto"/>
          </w:divBdr>
        </w:div>
        <w:div w:id="1571888505">
          <w:marLeft w:val="547"/>
          <w:marRight w:val="0"/>
          <w:marTop w:val="115"/>
          <w:marBottom w:val="0"/>
          <w:divBdr>
            <w:top w:val="none" w:sz="0" w:space="0" w:color="auto"/>
            <w:left w:val="none" w:sz="0" w:space="0" w:color="auto"/>
            <w:bottom w:val="none" w:sz="0" w:space="0" w:color="auto"/>
            <w:right w:val="none" w:sz="0" w:space="0" w:color="auto"/>
          </w:divBdr>
        </w:div>
        <w:div w:id="2060545400">
          <w:marLeft w:val="1800"/>
          <w:marRight w:val="0"/>
          <w:marTop w:val="77"/>
          <w:marBottom w:val="0"/>
          <w:divBdr>
            <w:top w:val="none" w:sz="0" w:space="0" w:color="auto"/>
            <w:left w:val="none" w:sz="0" w:space="0" w:color="auto"/>
            <w:bottom w:val="none" w:sz="0" w:space="0" w:color="auto"/>
            <w:right w:val="none" w:sz="0" w:space="0" w:color="auto"/>
          </w:divBdr>
        </w:div>
      </w:divsChild>
    </w:div>
    <w:div w:id="235475825">
      <w:bodyDiv w:val="1"/>
      <w:marLeft w:val="0"/>
      <w:marRight w:val="0"/>
      <w:marTop w:val="0"/>
      <w:marBottom w:val="0"/>
      <w:divBdr>
        <w:top w:val="none" w:sz="0" w:space="0" w:color="auto"/>
        <w:left w:val="none" w:sz="0" w:space="0" w:color="auto"/>
        <w:bottom w:val="none" w:sz="0" w:space="0" w:color="auto"/>
        <w:right w:val="none" w:sz="0" w:space="0" w:color="auto"/>
      </w:divBdr>
    </w:div>
    <w:div w:id="235669556">
      <w:bodyDiv w:val="1"/>
      <w:marLeft w:val="0"/>
      <w:marRight w:val="0"/>
      <w:marTop w:val="0"/>
      <w:marBottom w:val="0"/>
      <w:divBdr>
        <w:top w:val="none" w:sz="0" w:space="0" w:color="auto"/>
        <w:left w:val="none" w:sz="0" w:space="0" w:color="auto"/>
        <w:bottom w:val="none" w:sz="0" w:space="0" w:color="auto"/>
        <w:right w:val="none" w:sz="0" w:space="0" w:color="auto"/>
      </w:divBdr>
    </w:div>
    <w:div w:id="236286914">
      <w:bodyDiv w:val="1"/>
      <w:marLeft w:val="0"/>
      <w:marRight w:val="0"/>
      <w:marTop w:val="0"/>
      <w:marBottom w:val="0"/>
      <w:divBdr>
        <w:top w:val="none" w:sz="0" w:space="0" w:color="auto"/>
        <w:left w:val="none" w:sz="0" w:space="0" w:color="auto"/>
        <w:bottom w:val="none" w:sz="0" w:space="0" w:color="auto"/>
        <w:right w:val="none" w:sz="0" w:space="0" w:color="auto"/>
      </w:divBdr>
      <w:divsChild>
        <w:div w:id="648050547">
          <w:marLeft w:val="1080"/>
          <w:marRight w:val="0"/>
          <w:marTop w:val="100"/>
          <w:marBottom w:val="0"/>
          <w:divBdr>
            <w:top w:val="none" w:sz="0" w:space="0" w:color="auto"/>
            <w:left w:val="none" w:sz="0" w:space="0" w:color="auto"/>
            <w:bottom w:val="none" w:sz="0" w:space="0" w:color="auto"/>
            <w:right w:val="none" w:sz="0" w:space="0" w:color="auto"/>
          </w:divBdr>
        </w:div>
        <w:div w:id="704257448">
          <w:marLeft w:val="360"/>
          <w:marRight w:val="0"/>
          <w:marTop w:val="200"/>
          <w:marBottom w:val="0"/>
          <w:divBdr>
            <w:top w:val="none" w:sz="0" w:space="0" w:color="auto"/>
            <w:left w:val="none" w:sz="0" w:space="0" w:color="auto"/>
            <w:bottom w:val="none" w:sz="0" w:space="0" w:color="auto"/>
            <w:right w:val="none" w:sz="0" w:space="0" w:color="auto"/>
          </w:divBdr>
        </w:div>
        <w:div w:id="1523127057">
          <w:marLeft w:val="360"/>
          <w:marRight w:val="0"/>
          <w:marTop w:val="200"/>
          <w:marBottom w:val="0"/>
          <w:divBdr>
            <w:top w:val="none" w:sz="0" w:space="0" w:color="auto"/>
            <w:left w:val="none" w:sz="0" w:space="0" w:color="auto"/>
            <w:bottom w:val="none" w:sz="0" w:space="0" w:color="auto"/>
            <w:right w:val="none" w:sz="0" w:space="0" w:color="auto"/>
          </w:divBdr>
        </w:div>
        <w:div w:id="1563637099">
          <w:marLeft w:val="1080"/>
          <w:marRight w:val="0"/>
          <w:marTop w:val="100"/>
          <w:marBottom w:val="0"/>
          <w:divBdr>
            <w:top w:val="none" w:sz="0" w:space="0" w:color="auto"/>
            <w:left w:val="none" w:sz="0" w:space="0" w:color="auto"/>
            <w:bottom w:val="none" w:sz="0" w:space="0" w:color="auto"/>
            <w:right w:val="none" w:sz="0" w:space="0" w:color="auto"/>
          </w:divBdr>
        </w:div>
        <w:div w:id="1673025643">
          <w:marLeft w:val="360"/>
          <w:marRight w:val="0"/>
          <w:marTop w:val="200"/>
          <w:marBottom w:val="0"/>
          <w:divBdr>
            <w:top w:val="none" w:sz="0" w:space="0" w:color="auto"/>
            <w:left w:val="none" w:sz="0" w:space="0" w:color="auto"/>
            <w:bottom w:val="none" w:sz="0" w:space="0" w:color="auto"/>
            <w:right w:val="none" w:sz="0" w:space="0" w:color="auto"/>
          </w:divBdr>
        </w:div>
      </w:divsChild>
    </w:div>
    <w:div w:id="236671990">
      <w:bodyDiv w:val="1"/>
      <w:marLeft w:val="0"/>
      <w:marRight w:val="0"/>
      <w:marTop w:val="0"/>
      <w:marBottom w:val="0"/>
      <w:divBdr>
        <w:top w:val="none" w:sz="0" w:space="0" w:color="auto"/>
        <w:left w:val="none" w:sz="0" w:space="0" w:color="auto"/>
        <w:bottom w:val="none" w:sz="0" w:space="0" w:color="auto"/>
        <w:right w:val="none" w:sz="0" w:space="0" w:color="auto"/>
      </w:divBdr>
    </w:div>
    <w:div w:id="239875944">
      <w:bodyDiv w:val="1"/>
      <w:marLeft w:val="0"/>
      <w:marRight w:val="0"/>
      <w:marTop w:val="0"/>
      <w:marBottom w:val="0"/>
      <w:divBdr>
        <w:top w:val="none" w:sz="0" w:space="0" w:color="auto"/>
        <w:left w:val="none" w:sz="0" w:space="0" w:color="auto"/>
        <w:bottom w:val="none" w:sz="0" w:space="0" w:color="auto"/>
        <w:right w:val="none" w:sz="0" w:space="0" w:color="auto"/>
      </w:divBdr>
    </w:div>
    <w:div w:id="240336334">
      <w:bodyDiv w:val="1"/>
      <w:marLeft w:val="0"/>
      <w:marRight w:val="0"/>
      <w:marTop w:val="0"/>
      <w:marBottom w:val="0"/>
      <w:divBdr>
        <w:top w:val="none" w:sz="0" w:space="0" w:color="auto"/>
        <w:left w:val="none" w:sz="0" w:space="0" w:color="auto"/>
        <w:bottom w:val="none" w:sz="0" w:space="0" w:color="auto"/>
        <w:right w:val="none" w:sz="0" w:space="0" w:color="auto"/>
      </w:divBdr>
    </w:div>
    <w:div w:id="240526830">
      <w:bodyDiv w:val="1"/>
      <w:marLeft w:val="0"/>
      <w:marRight w:val="0"/>
      <w:marTop w:val="0"/>
      <w:marBottom w:val="0"/>
      <w:divBdr>
        <w:top w:val="none" w:sz="0" w:space="0" w:color="auto"/>
        <w:left w:val="none" w:sz="0" w:space="0" w:color="auto"/>
        <w:bottom w:val="none" w:sz="0" w:space="0" w:color="auto"/>
        <w:right w:val="none" w:sz="0" w:space="0" w:color="auto"/>
      </w:divBdr>
      <w:divsChild>
        <w:div w:id="948314321">
          <w:marLeft w:val="547"/>
          <w:marRight w:val="0"/>
          <w:marTop w:val="115"/>
          <w:marBottom w:val="0"/>
          <w:divBdr>
            <w:top w:val="none" w:sz="0" w:space="0" w:color="auto"/>
            <w:left w:val="none" w:sz="0" w:space="0" w:color="auto"/>
            <w:bottom w:val="none" w:sz="0" w:space="0" w:color="auto"/>
            <w:right w:val="none" w:sz="0" w:space="0" w:color="auto"/>
          </w:divBdr>
        </w:div>
      </w:divsChild>
    </w:div>
    <w:div w:id="241260560">
      <w:bodyDiv w:val="1"/>
      <w:marLeft w:val="0"/>
      <w:marRight w:val="0"/>
      <w:marTop w:val="0"/>
      <w:marBottom w:val="0"/>
      <w:divBdr>
        <w:top w:val="none" w:sz="0" w:space="0" w:color="auto"/>
        <w:left w:val="none" w:sz="0" w:space="0" w:color="auto"/>
        <w:bottom w:val="none" w:sz="0" w:space="0" w:color="auto"/>
        <w:right w:val="none" w:sz="0" w:space="0" w:color="auto"/>
      </w:divBdr>
      <w:divsChild>
        <w:div w:id="67773892">
          <w:marLeft w:val="1800"/>
          <w:marRight w:val="0"/>
          <w:marTop w:val="115"/>
          <w:marBottom w:val="0"/>
          <w:divBdr>
            <w:top w:val="none" w:sz="0" w:space="0" w:color="auto"/>
            <w:left w:val="none" w:sz="0" w:space="0" w:color="auto"/>
            <w:bottom w:val="none" w:sz="0" w:space="0" w:color="auto"/>
            <w:right w:val="none" w:sz="0" w:space="0" w:color="auto"/>
          </w:divBdr>
        </w:div>
        <w:div w:id="146095399">
          <w:marLeft w:val="1166"/>
          <w:marRight w:val="0"/>
          <w:marTop w:val="134"/>
          <w:marBottom w:val="0"/>
          <w:divBdr>
            <w:top w:val="none" w:sz="0" w:space="0" w:color="auto"/>
            <w:left w:val="none" w:sz="0" w:space="0" w:color="auto"/>
            <w:bottom w:val="none" w:sz="0" w:space="0" w:color="auto"/>
            <w:right w:val="none" w:sz="0" w:space="0" w:color="auto"/>
          </w:divBdr>
        </w:div>
        <w:div w:id="778570318">
          <w:marLeft w:val="547"/>
          <w:marRight w:val="0"/>
          <w:marTop w:val="134"/>
          <w:marBottom w:val="0"/>
          <w:divBdr>
            <w:top w:val="none" w:sz="0" w:space="0" w:color="auto"/>
            <w:left w:val="none" w:sz="0" w:space="0" w:color="auto"/>
            <w:bottom w:val="none" w:sz="0" w:space="0" w:color="auto"/>
            <w:right w:val="none" w:sz="0" w:space="0" w:color="auto"/>
          </w:divBdr>
        </w:div>
        <w:div w:id="1761637474">
          <w:marLeft w:val="1166"/>
          <w:marRight w:val="0"/>
          <w:marTop w:val="134"/>
          <w:marBottom w:val="0"/>
          <w:divBdr>
            <w:top w:val="none" w:sz="0" w:space="0" w:color="auto"/>
            <w:left w:val="none" w:sz="0" w:space="0" w:color="auto"/>
            <w:bottom w:val="none" w:sz="0" w:space="0" w:color="auto"/>
            <w:right w:val="none" w:sz="0" w:space="0" w:color="auto"/>
          </w:divBdr>
        </w:div>
      </w:divsChild>
    </w:div>
    <w:div w:id="242225170">
      <w:bodyDiv w:val="1"/>
      <w:marLeft w:val="0"/>
      <w:marRight w:val="0"/>
      <w:marTop w:val="0"/>
      <w:marBottom w:val="0"/>
      <w:divBdr>
        <w:top w:val="none" w:sz="0" w:space="0" w:color="auto"/>
        <w:left w:val="none" w:sz="0" w:space="0" w:color="auto"/>
        <w:bottom w:val="none" w:sz="0" w:space="0" w:color="auto"/>
        <w:right w:val="none" w:sz="0" w:space="0" w:color="auto"/>
      </w:divBdr>
    </w:div>
    <w:div w:id="242253805">
      <w:bodyDiv w:val="1"/>
      <w:marLeft w:val="0"/>
      <w:marRight w:val="0"/>
      <w:marTop w:val="0"/>
      <w:marBottom w:val="0"/>
      <w:divBdr>
        <w:top w:val="none" w:sz="0" w:space="0" w:color="auto"/>
        <w:left w:val="none" w:sz="0" w:space="0" w:color="auto"/>
        <w:bottom w:val="none" w:sz="0" w:space="0" w:color="auto"/>
        <w:right w:val="none" w:sz="0" w:space="0" w:color="auto"/>
      </w:divBdr>
    </w:div>
    <w:div w:id="244263504">
      <w:bodyDiv w:val="1"/>
      <w:marLeft w:val="0"/>
      <w:marRight w:val="0"/>
      <w:marTop w:val="0"/>
      <w:marBottom w:val="0"/>
      <w:divBdr>
        <w:top w:val="none" w:sz="0" w:space="0" w:color="auto"/>
        <w:left w:val="none" w:sz="0" w:space="0" w:color="auto"/>
        <w:bottom w:val="none" w:sz="0" w:space="0" w:color="auto"/>
        <w:right w:val="none" w:sz="0" w:space="0" w:color="auto"/>
      </w:divBdr>
    </w:div>
    <w:div w:id="244612362">
      <w:bodyDiv w:val="1"/>
      <w:marLeft w:val="0"/>
      <w:marRight w:val="0"/>
      <w:marTop w:val="0"/>
      <w:marBottom w:val="0"/>
      <w:divBdr>
        <w:top w:val="none" w:sz="0" w:space="0" w:color="auto"/>
        <w:left w:val="none" w:sz="0" w:space="0" w:color="auto"/>
        <w:bottom w:val="none" w:sz="0" w:space="0" w:color="auto"/>
        <w:right w:val="none" w:sz="0" w:space="0" w:color="auto"/>
      </w:divBdr>
    </w:div>
    <w:div w:id="247738349">
      <w:bodyDiv w:val="1"/>
      <w:marLeft w:val="0"/>
      <w:marRight w:val="0"/>
      <w:marTop w:val="0"/>
      <w:marBottom w:val="0"/>
      <w:divBdr>
        <w:top w:val="none" w:sz="0" w:space="0" w:color="auto"/>
        <w:left w:val="none" w:sz="0" w:space="0" w:color="auto"/>
        <w:bottom w:val="none" w:sz="0" w:space="0" w:color="auto"/>
        <w:right w:val="none" w:sz="0" w:space="0" w:color="auto"/>
      </w:divBdr>
    </w:div>
    <w:div w:id="248386940">
      <w:bodyDiv w:val="1"/>
      <w:marLeft w:val="0"/>
      <w:marRight w:val="0"/>
      <w:marTop w:val="0"/>
      <w:marBottom w:val="0"/>
      <w:divBdr>
        <w:top w:val="none" w:sz="0" w:space="0" w:color="auto"/>
        <w:left w:val="none" w:sz="0" w:space="0" w:color="auto"/>
        <w:bottom w:val="none" w:sz="0" w:space="0" w:color="auto"/>
        <w:right w:val="none" w:sz="0" w:space="0" w:color="auto"/>
      </w:divBdr>
    </w:div>
    <w:div w:id="248394304">
      <w:bodyDiv w:val="1"/>
      <w:marLeft w:val="0"/>
      <w:marRight w:val="0"/>
      <w:marTop w:val="0"/>
      <w:marBottom w:val="0"/>
      <w:divBdr>
        <w:top w:val="none" w:sz="0" w:space="0" w:color="auto"/>
        <w:left w:val="none" w:sz="0" w:space="0" w:color="auto"/>
        <w:bottom w:val="none" w:sz="0" w:space="0" w:color="auto"/>
        <w:right w:val="none" w:sz="0" w:space="0" w:color="auto"/>
      </w:divBdr>
    </w:div>
    <w:div w:id="249196585">
      <w:bodyDiv w:val="1"/>
      <w:marLeft w:val="0"/>
      <w:marRight w:val="0"/>
      <w:marTop w:val="0"/>
      <w:marBottom w:val="0"/>
      <w:divBdr>
        <w:top w:val="none" w:sz="0" w:space="0" w:color="auto"/>
        <w:left w:val="none" w:sz="0" w:space="0" w:color="auto"/>
        <w:bottom w:val="none" w:sz="0" w:space="0" w:color="auto"/>
        <w:right w:val="none" w:sz="0" w:space="0" w:color="auto"/>
      </w:divBdr>
    </w:div>
    <w:div w:id="249850228">
      <w:bodyDiv w:val="1"/>
      <w:marLeft w:val="0"/>
      <w:marRight w:val="0"/>
      <w:marTop w:val="0"/>
      <w:marBottom w:val="0"/>
      <w:divBdr>
        <w:top w:val="none" w:sz="0" w:space="0" w:color="auto"/>
        <w:left w:val="none" w:sz="0" w:space="0" w:color="auto"/>
        <w:bottom w:val="none" w:sz="0" w:space="0" w:color="auto"/>
        <w:right w:val="none" w:sz="0" w:space="0" w:color="auto"/>
      </w:divBdr>
    </w:div>
    <w:div w:id="250511072">
      <w:bodyDiv w:val="1"/>
      <w:marLeft w:val="0"/>
      <w:marRight w:val="0"/>
      <w:marTop w:val="0"/>
      <w:marBottom w:val="0"/>
      <w:divBdr>
        <w:top w:val="none" w:sz="0" w:space="0" w:color="auto"/>
        <w:left w:val="none" w:sz="0" w:space="0" w:color="auto"/>
        <w:bottom w:val="none" w:sz="0" w:space="0" w:color="auto"/>
        <w:right w:val="none" w:sz="0" w:space="0" w:color="auto"/>
      </w:divBdr>
    </w:div>
    <w:div w:id="250897055">
      <w:bodyDiv w:val="1"/>
      <w:marLeft w:val="0"/>
      <w:marRight w:val="0"/>
      <w:marTop w:val="0"/>
      <w:marBottom w:val="0"/>
      <w:divBdr>
        <w:top w:val="none" w:sz="0" w:space="0" w:color="auto"/>
        <w:left w:val="none" w:sz="0" w:space="0" w:color="auto"/>
        <w:bottom w:val="none" w:sz="0" w:space="0" w:color="auto"/>
        <w:right w:val="none" w:sz="0" w:space="0" w:color="auto"/>
      </w:divBdr>
    </w:div>
    <w:div w:id="251015421">
      <w:bodyDiv w:val="1"/>
      <w:marLeft w:val="0"/>
      <w:marRight w:val="0"/>
      <w:marTop w:val="0"/>
      <w:marBottom w:val="0"/>
      <w:divBdr>
        <w:top w:val="none" w:sz="0" w:space="0" w:color="auto"/>
        <w:left w:val="none" w:sz="0" w:space="0" w:color="auto"/>
        <w:bottom w:val="none" w:sz="0" w:space="0" w:color="auto"/>
        <w:right w:val="none" w:sz="0" w:space="0" w:color="auto"/>
      </w:divBdr>
    </w:div>
    <w:div w:id="251161832">
      <w:bodyDiv w:val="1"/>
      <w:marLeft w:val="0"/>
      <w:marRight w:val="0"/>
      <w:marTop w:val="0"/>
      <w:marBottom w:val="0"/>
      <w:divBdr>
        <w:top w:val="none" w:sz="0" w:space="0" w:color="auto"/>
        <w:left w:val="none" w:sz="0" w:space="0" w:color="auto"/>
        <w:bottom w:val="none" w:sz="0" w:space="0" w:color="auto"/>
        <w:right w:val="none" w:sz="0" w:space="0" w:color="auto"/>
      </w:divBdr>
      <w:divsChild>
        <w:div w:id="543058617">
          <w:marLeft w:val="547"/>
          <w:marRight w:val="0"/>
          <w:marTop w:val="115"/>
          <w:marBottom w:val="0"/>
          <w:divBdr>
            <w:top w:val="none" w:sz="0" w:space="0" w:color="auto"/>
            <w:left w:val="none" w:sz="0" w:space="0" w:color="auto"/>
            <w:bottom w:val="none" w:sz="0" w:space="0" w:color="auto"/>
            <w:right w:val="none" w:sz="0" w:space="0" w:color="auto"/>
          </w:divBdr>
        </w:div>
        <w:div w:id="676466654">
          <w:marLeft w:val="1166"/>
          <w:marRight w:val="0"/>
          <w:marTop w:val="96"/>
          <w:marBottom w:val="0"/>
          <w:divBdr>
            <w:top w:val="none" w:sz="0" w:space="0" w:color="auto"/>
            <w:left w:val="none" w:sz="0" w:space="0" w:color="auto"/>
            <w:bottom w:val="none" w:sz="0" w:space="0" w:color="auto"/>
            <w:right w:val="none" w:sz="0" w:space="0" w:color="auto"/>
          </w:divBdr>
        </w:div>
        <w:div w:id="929125040">
          <w:marLeft w:val="1166"/>
          <w:marRight w:val="0"/>
          <w:marTop w:val="96"/>
          <w:marBottom w:val="0"/>
          <w:divBdr>
            <w:top w:val="none" w:sz="0" w:space="0" w:color="auto"/>
            <w:left w:val="none" w:sz="0" w:space="0" w:color="auto"/>
            <w:bottom w:val="none" w:sz="0" w:space="0" w:color="auto"/>
            <w:right w:val="none" w:sz="0" w:space="0" w:color="auto"/>
          </w:divBdr>
        </w:div>
        <w:div w:id="1810316051">
          <w:marLeft w:val="1166"/>
          <w:marRight w:val="0"/>
          <w:marTop w:val="96"/>
          <w:marBottom w:val="0"/>
          <w:divBdr>
            <w:top w:val="none" w:sz="0" w:space="0" w:color="auto"/>
            <w:left w:val="none" w:sz="0" w:space="0" w:color="auto"/>
            <w:bottom w:val="none" w:sz="0" w:space="0" w:color="auto"/>
            <w:right w:val="none" w:sz="0" w:space="0" w:color="auto"/>
          </w:divBdr>
        </w:div>
        <w:div w:id="1879708310">
          <w:marLeft w:val="547"/>
          <w:marRight w:val="0"/>
          <w:marTop w:val="115"/>
          <w:marBottom w:val="0"/>
          <w:divBdr>
            <w:top w:val="none" w:sz="0" w:space="0" w:color="auto"/>
            <w:left w:val="none" w:sz="0" w:space="0" w:color="auto"/>
            <w:bottom w:val="none" w:sz="0" w:space="0" w:color="auto"/>
            <w:right w:val="none" w:sz="0" w:space="0" w:color="auto"/>
          </w:divBdr>
        </w:div>
        <w:div w:id="1914046367">
          <w:marLeft w:val="547"/>
          <w:marRight w:val="0"/>
          <w:marTop w:val="115"/>
          <w:marBottom w:val="0"/>
          <w:divBdr>
            <w:top w:val="none" w:sz="0" w:space="0" w:color="auto"/>
            <w:left w:val="none" w:sz="0" w:space="0" w:color="auto"/>
            <w:bottom w:val="none" w:sz="0" w:space="0" w:color="auto"/>
            <w:right w:val="none" w:sz="0" w:space="0" w:color="auto"/>
          </w:divBdr>
        </w:div>
      </w:divsChild>
    </w:div>
    <w:div w:id="251667546">
      <w:bodyDiv w:val="1"/>
      <w:marLeft w:val="0"/>
      <w:marRight w:val="0"/>
      <w:marTop w:val="0"/>
      <w:marBottom w:val="0"/>
      <w:divBdr>
        <w:top w:val="none" w:sz="0" w:space="0" w:color="auto"/>
        <w:left w:val="none" w:sz="0" w:space="0" w:color="auto"/>
        <w:bottom w:val="none" w:sz="0" w:space="0" w:color="auto"/>
        <w:right w:val="none" w:sz="0" w:space="0" w:color="auto"/>
      </w:divBdr>
    </w:div>
    <w:div w:id="252780352">
      <w:bodyDiv w:val="1"/>
      <w:marLeft w:val="0"/>
      <w:marRight w:val="0"/>
      <w:marTop w:val="0"/>
      <w:marBottom w:val="0"/>
      <w:divBdr>
        <w:top w:val="none" w:sz="0" w:space="0" w:color="auto"/>
        <w:left w:val="none" w:sz="0" w:space="0" w:color="auto"/>
        <w:bottom w:val="none" w:sz="0" w:space="0" w:color="auto"/>
        <w:right w:val="none" w:sz="0" w:space="0" w:color="auto"/>
      </w:divBdr>
    </w:div>
    <w:div w:id="252788893">
      <w:bodyDiv w:val="1"/>
      <w:marLeft w:val="0"/>
      <w:marRight w:val="0"/>
      <w:marTop w:val="0"/>
      <w:marBottom w:val="0"/>
      <w:divBdr>
        <w:top w:val="none" w:sz="0" w:space="0" w:color="auto"/>
        <w:left w:val="none" w:sz="0" w:space="0" w:color="auto"/>
        <w:bottom w:val="none" w:sz="0" w:space="0" w:color="auto"/>
        <w:right w:val="none" w:sz="0" w:space="0" w:color="auto"/>
      </w:divBdr>
    </w:div>
    <w:div w:id="253437373">
      <w:bodyDiv w:val="1"/>
      <w:marLeft w:val="0"/>
      <w:marRight w:val="0"/>
      <w:marTop w:val="0"/>
      <w:marBottom w:val="0"/>
      <w:divBdr>
        <w:top w:val="none" w:sz="0" w:space="0" w:color="auto"/>
        <w:left w:val="none" w:sz="0" w:space="0" w:color="auto"/>
        <w:bottom w:val="none" w:sz="0" w:space="0" w:color="auto"/>
        <w:right w:val="none" w:sz="0" w:space="0" w:color="auto"/>
      </w:divBdr>
      <w:divsChild>
        <w:div w:id="100300813">
          <w:marLeft w:val="1166"/>
          <w:marRight w:val="0"/>
          <w:marTop w:val="96"/>
          <w:marBottom w:val="0"/>
          <w:divBdr>
            <w:top w:val="none" w:sz="0" w:space="0" w:color="auto"/>
            <w:left w:val="none" w:sz="0" w:space="0" w:color="auto"/>
            <w:bottom w:val="none" w:sz="0" w:space="0" w:color="auto"/>
            <w:right w:val="none" w:sz="0" w:space="0" w:color="auto"/>
          </w:divBdr>
        </w:div>
        <w:div w:id="130679862">
          <w:marLeft w:val="1166"/>
          <w:marRight w:val="0"/>
          <w:marTop w:val="96"/>
          <w:marBottom w:val="0"/>
          <w:divBdr>
            <w:top w:val="none" w:sz="0" w:space="0" w:color="auto"/>
            <w:left w:val="none" w:sz="0" w:space="0" w:color="auto"/>
            <w:bottom w:val="none" w:sz="0" w:space="0" w:color="auto"/>
            <w:right w:val="none" w:sz="0" w:space="0" w:color="auto"/>
          </w:divBdr>
        </w:div>
        <w:div w:id="413549729">
          <w:marLeft w:val="547"/>
          <w:marRight w:val="0"/>
          <w:marTop w:val="115"/>
          <w:marBottom w:val="0"/>
          <w:divBdr>
            <w:top w:val="none" w:sz="0" w:space="0" w:color="auto"/>
            <w:left w:val="none" w:sz="0" w:space="0" w:color="auto"/>
            <w:bottom w:val="none" w:sz="0" w:space="0" w:color="auto"/>
            <w:right w:val="none" w:sz="0" w:space="0" w:color="auto"/>
          </w:divBdr>
        </w:div>
        <w:div w:id="435291270">
          <w:marLeft w:val="1166"/>
          <w:marRight w:val="0"/>
          <w:marTop w:val="96"/>
          <w:marBottom w:val="0"/>
          <w:divBdr>
            <w:top w:val="none" w:sz="0" w:space="0" w:color="auto"/>
            <w:left w:val="none" w:sz="0" w:space="0" w:color="auto"/>
            <w:bottom w:val="none" w:sz="0" w:space="0" w:color="auto"/>
            <w:right w:val="none" w:sz="0" w:space="0" w:color="auto"/>
          </w:divBdr>
        </w:div>
        <w:div w:id="544409276">
          <w:marLeft w:val="547"/>
          <w:marRight w:val="0"/>
          <w:marTop w:val="115"/>
          <w:marBottom w:val="0"/>
          <w:divBdr>
            <w:top w:val="none" w:sz="0" w:space="0" w:color="auto"/>
            <w:left w:val="none" w:sz="0" w:space="0" w:color="auto"/>
            <w:bottom w:val="none" w:sz="0" w:space="0" w:color="auto"/>
            <w:right w:val="none" w:sz="0" w:space="0" w:color="auto"/>
          </w:divBdr>
        </w:div>
        <w:div w:id="766585285">
          <w:marLeft w:val="2520"/>
          <w:marRight w:val="0"/>
          <w:marTop w:val="58"/>
          <w:marBottom w:val="0"/>
          <w:divBdr>
            <w:top w:val="none" w:sz="0" w:space="0" w:color="auto"/>
            <w:left w:val="none" w:sz="0" w:space="0" w:color="auto"/>
            <w:bottom w:val="none" w:sz="0" w:space="0" w:color="auto"/>
            <w:right w:val="none" w:sz="0" w:space="0" w:color="auto"/>
          </w:divBdr>
        </w:div>
        <w:div w:id="1102844137">
          <w:marLeft w:val="1800"/>
          <w:marRight w:val="0"/>
          <w:marTop w:val="77"/>
          <w:marBottom w:val="0"/>
          <w:divBdr>
            <w:top w:val="none" w:sz="0" w:space="0" w:color="auto"/>
            <w:left w:val="none" w:sz="0" w:space="0" w:color="auto"/>
            <w:bottom w:val="none" w:sz="0" w:space="0" w:color="auto"/>
            <w:right w:val="none" w:sz="0" w:space="0" w:color="auto"/>
          </w:divBdr>
        </w:div>
        <w:div w:id="1276598874">
          <w:marLeft w:val="2520"/>
          <w:marRight w:val="0"/>
          <w:marTop w:val="58"/>
          <w:marBottom w:val="0"/>
          <w:divBdr>
            <w:top w:val="none" w:sz="0" w:space="0" w:color="auto"/>
            <w:left w:val="none" w:sz="0" w:space="0" w:color="auto"/>
            <w:bottom w:val="none" w:sz="0" w:space="0" w:color="auto"/>
            <w:right w:val="none" w:sz="0" w:space="0" w:color="auto"/>
          </w:divBdr>
        </w:div>
        <w:div w:id="2037270387">
          <w:marLeft w:val="1800"/>
          <w:marRight w:val="0"/>
          <w:marTop w:val="77"/>
          <w:marBottom w:val="0"/>
          <w:divBdr>
            <w:top w:val="none" w:sz="0" w:space="0" w:color="auto"/>
            <w:left w:val="none" w:sz="0" w:space="0" w:color="auto"/>
            <w:bottom w:val="none" w:sz="0" w:space="0" w:color="auto"/>
            <w:right w:val="none" w:sz="0" w:space="0" w:color="auto"/>
          </w:divBdr>
        </w:div>
      </w:divsChild>
    </w:div>
    <w:div w:id="254442421">
      <w:bodyDiv w:val="1"/>
      <w:marLeft w:val="0"/>
      <w:marRight w:val="0"/>
      <w:marTop w:val="0"/>
      <w:marBottom w:val="0"/>
      <w:divBdr>
        <w:top w:val="none" w:sz="0" w:space="0" w:color="auto"/>
        <w:left w:val="none" w:sz="0" w:space="0" w:color="auto"/>
        <w:bottom w:val="none" w:sz="0" w:space="0" w:color="auto"/>
        <w:right w:val="none" w:sz="0" w:space="0" w:color="auto"/>
      </w:divBdr>
    </w:div>
    <w:div w:id="255945096">
      <w:bodyDiv w:val="1"/>
      <w:marLeft w:val="0"/>
      <w:marRight w:val="0"/>
      <w:marTop w:val="0"/>
      <w:marBottom w:val="0"/>
      <w:divBdr>
        <w:top w:val="none" w:sz="0" w:space="0" w:color="auto"/>
        <w:left w:val="none" w:sz="0" w:space="0" w:color="auto"/>
        <w:bottom w:val="none" w:sz="0" w:space="0" w:color="auto"/>
        <w:right w:val="none" w:sz="0" w:space="0" w:color="auto"/>
      </w:divBdr>
    </w:div>
    <w:div w:id="257755674">
      <w:bodyDiv w:val="1"/>
      <w:marLeft w:val="0"/>
      <w:marRight w:val="0"/>
      <w:marTop w:val="0"/>
      <w:marBottom w:val="0"/>
      <w:divBdr>
        <w:top w:val="none" w:sz="0" w:space="0" w:color="auto"/>
        <w:left w:val="none" w:sz="0" w:space="0" w:color="auto"/>
        <w:bottom w:val="none" w:sz="0" w:space="0" w:color="auto"/>
        <w:right w:val="none" w:sz="0" w:space="0" w:color="auto"/>
      </w:divBdr>
    </w:div>
    <w:div w:id="258221963">
      <w:bodyDiv w:val="1"/>
      <w:marLeft w:val="0"/>
      <w:marRight w:val="0"/>
      <w:marTop w:val="0"/>
      <w:marBottom w:val="0"/>
      <w:divBdr>
        <w:top w:val="none" w:sz="0" w:space="0" w:color="auto"/>
        <w:left w:val="none" w:sz="0" w:space="0" w:color="auto"/>
        <w:bottom w:val="none" w:sz="0" w:space="0" w:color="auto"/>
        <w:right w:val="none" w:sz="0" w:space="0" w:color="auto"/>
      </w:divBdr>
    </w:div>
    <w:div w:id="259065061">
      <w:bodyDiv w:val="1"/>
      <w:marLeft w:val="0"/>
      <w:marRight w:val="0"/>
      <w:marTop w:val="0"/>
      <w:marBottom w:val="0"/>
      <w:divBdr>
        <w:top w:val="none" w:sz="0" w:space="0" w:color="auto"/>
        <w:left w:val="none" w:sz="0" w:space="0" w:color="auto"/>
        <w:bottom w:val="none" w:sz="0" w:space="0" w:color="auto"/>
        <w:right w:val="none" w:sz="0" w:space="0" w:color="auto"/>
      </w:divBdr>
    </w:div>
    <w:div w:id="259264798">
      <w:bodyDiv w:val="1"/>
      <w:marLeft w:val="0"/>
      <w:marRight w:val="0"/>
      <w:marTop w:val="0"/>
      <w:marBottom w:val="0"/>
      <w:divBdr>
        <w:top w:val="none" w:sz="0" w:space="0" w:color="auto"/>
        <w:left w:val="none" w:sz="0" w:space="0" w:color="auto"/>
        <w:bottom w:val="none" w:sz="0" w:space="0" w:color="auto"/>
        <w:right w:val="none" w:sz="0" w:space="0" w:color="auto"/>
      </w:divBdr>
    </w:div>
    <w:div w:id="259530619">
      <w:bodyDiv w:val="1"/>
      <w:marLeft w:val="0"/>
      <w:marRight w:val="0"/>
      <w:marTop w:val="0"/>
      <w:marBottom w:val="0"/>
      <w:divBdr>
        <w:top w:val="none" w:sz="0" w:space="0" w:color="auto"/>
        <w:left w:val="none" w:sz="0" w:space="0" w:color="auto"/>
        <w:bottom w:val="none" w:sz="0" w:space="0" w:color="auto"/>
        <w:right w:val="none" w:sz="0" w:space="0" w:color="auto"/>
      </w:divBdr>
    </w:div>
    <w:div w:id="260450615">
      <w:bodyDiv w:val="1"/>
      <w:marLeft w:val="0"/>
      <w:marRight w:val="0"/>
      <w:marTop w:val="0"/>
      <w:marBottom w:val="0"/>
      <w:divBdr>
        <w:top w:val="none" w:sz="0" w:space="0" w:color="auto"/>
        <w:left w:val="none" w:sz="0" w:space="0" w:color="auto"/>
        <w:bottom w:val="none" w:sz="0" w:space="0" w:color="auto"/>
        <w:right w:val="none" w:sz="0" w:space="0" w:color="auto"/>
      </w:divBdr>
      <w:divsChild>
        <w:div w:id="1312440365">
          <w:marLeft w:val="0"/>
          <w:marRight w:val="0"/>
          <w:marTop w:val="0"/>
          <w:marBottom w:val="0"/>
          <w:divBdr>
            <w:top w:val="none" w:sz="0" w:space="0" w:color="auto"/>
            <w:left w:val="none" w:sz="0" w:space="0" w:color="auto"/>
            <w:bottom w:val="none" w:sz="0" w:space="0" w:color="auto"/>
            <w:right w:val="none" w:sz="0" w:space="0" w:color="auto"/>
          </w:divBdr>
        </w:div>
      </w:divsChild>
    </w:div>
    <w:div w:id="261035525">
      <w:bodyDiv w:val="1"/>
      <w:marLeft w:val="0"/>
      <w:marRight w:val="0"/>
      <w:marTop w:val="0"/>
      <w:marBottom w:val="0"/>
      <w:divBdr>
        <w:top w:val="none" w:sz="0" w:space="0" w:color="auto"/>
        <w:left w:val="none" w:sz="0" w:space="0" w:color="auto"/>
        <w:bottom w:val="none" w:sz="0" w:space="0" w:color="auto"/>
        <w:right w:val="none" w:sz="0" w:space="0" w:color="auto"/>
      </w:divBdr>
      <w:divsChild>
        <w:div w:id="183593343">
          <w:marLeft w:val="1080"/>
          <w:marRight w:val="0"/>
          <w:marTop w:val="100"/>
          <w:marBottom w:val="0"/>
          <w:divBdr>
            <w:top w:val="none" w:sz="0" w:space="0" w:color="auto"/>
            <w:left w:val="none" w:sz="0" w:space="0" w:color="auto"/>
            <w:bottom w:val="none" w:sz="0" w:space="0" w:color="auto"/>
            <w:right w:val="none" w:sz="0" w:space="0" w:color="auto"/>
          </w:divBdr>
        </w:div>
        <w:div w:id="902759645">
          <w:marLeft w:val="1080"/>
          <w:marRight w:val="0"/>
          <w:marTop w:val="100"/>
          <w:marBottom w:val="0"/>
          <w:divBdr>
            <w:top w:val="none" w:sz="0" w:space="0" w:color="auto"/>
            <w:left w:val="none" w:sz="0" w:space="0" w:color="auto"/>
            <w:bottom w:val="none" w:sz="0" w:space="0" w:color="auto"/>
            <w:right w:val="none" w:sz="0" w:space="0" w:color="auto"/>
          </w:divBdr>
        </w:div>
        <w:div w:id="1136873499">
          <w:marLeft w:val="1800"/>
          <w:marRight w:val="0"/>
          <w:marTop w:val="100"/>
          <w:marBottom w:val="0"/>
          <w:divBdr>
            <w:top w:val="none" w:sz="0" w:space="0" w:color="auto"/>
            <w:left w:val="none" w:sz="0" w:space="0" w:color="auto"/>
            <w:bottom w:val="none" w:sz="0" w:space="0" w:color="auto"/>
            <w:right w:val="none" w:sz="0" w:space="0" w:color="auto"/>
          </w:divBdr>
        </w:div>
        <w:div w:id="1820613213">
          <w:marLeft w:val="1800"/>
          <w:marRight w:val="0"/>
          <w:marTop w:val="100"/>
          <w:marBottom w:val="0"/>
          <w:divBdr>
            <w:top w:val="none" w:sz="0" w:space="0" w:color="auto"/>
            <w:left w:val="none" w:sz="0" w:space="0" w:color="auto"/>
            <w:bottom w:val="none" w:sz="0" w:space="0" w:color="auto"/>
            <w:right w:val="none" w:sz="0" w:space="0" w:color="auto"/>
          </w:divBdr>
        </w:div>
        <w:div w:id="2036230648">
          <w:marLeft w:val="360"/>
          <w:marRight w:val="0"/>
          <w:marTop w:val="200"/>
          <w:marBottom w:val="0"/>
          <w:divBdr>
            <w:top w:val="none" w:sz="0" w:space="0" w:color="auto"/>
            <w:left w:val="none" w:sz="0" w:space="0" w:color="auto"/>
            <w:bottom w:val="none" w:sz="0" w:space="0" w:color="auto"/>
            <w:right w:val="none" w:sz="0" w:space="0" w:color="auto"/>
          </w:divBdr>
        </w:div>
      </w:divsChild>
    </w:div>
    <w:div w:id="265040606">
      <w:bodyDiv w:val="1"/>
      <w:marLeft w:val="0"/>
      <w:marRight w:val="0"/>
      <w:marTop w:val="0"/>
      <w:marBottom w:val="0"/>
      <w:divBdr>
        <w:top w:val="none" w:sz="0" w:space="0" w:color="auto"/>
        <w:left w:val="none" w:sz="0" w:space="0" w:color="auto"/>
        <w:bottom w:val="none" w:sz="0" w:space="0" w:color="auto"/>
        <w:right w:val="none" w:sz="0" w:space="0" w:color="auto"/>
      </w:divBdr>
    </w:div>
    <w:div w:id="265503817">
      <w:bodyDiv w:val="1"/>
      <w:marLeft w:val="0"/>
      <w:marRight w:val="0"/>
      <w:marTop w:val="0"/>
      <w:marBottom w:val="0"/>
      <w:divBdr>
        <w:top w:val="none" w:sz="0" w:space="0" w:color="auto"/>
        <w:left w:val="none" w:sz="0" w:space="0" w:color="auto"/>
        <w:bottom w:val="none" w:sz="0" w:space="0" w:color="auto"/>
        <w:right w:val="none" w:sz="0" w:space="0" w:color="auto"/>
      </w:divBdr>
    </w:div>
    <w:div w:id="265576141">
      <w:bodyDiv w:val="1"/>
      <w:marLeft w:val="0"/>
      <w:marRight w:val="0"/>
      <w:marTop w:val="0"/>
      <w:marBottom w:val="0"/>
      <w:divBdr>
        <w:top w:val="none" w:sz="0" w:space="0" w:color="auto"/>
        <w:left w:val="none" w:sz="0" w:space="0" w:color="auto"/>
        <w:bottom w:val="none" w:sz="0" w:space="0" w:color="auto"/>
        <w:right w:val="none" w:sz="0" w:space="0" w:color="auto"/>
      </w:divBdr>
    </w:div>
    <w:div w:id="266042040">
      <w:bodyDiv w:val="1"/>
      <w:marLeft w:val="0"/>
      <w:marRight w:val="0"/>
      <w:marTop w:val="0"/>
      <w:marBottom w:val="0"/>
      <w:divBdr>
        <w:top w:val="none" w:sz="0" w:space="0" w:color="auto"/>
        <w:left w:val="none" w:sz="0" w:space="0" w:color="auto"/>
        <w:bottom w:val="none" w:sz="0" w:space="0" w:color="auto"/>
        <w:right w:val="none" w:sz="0" w:space="0" w:color="auto"/>
      </w:divBdr>
      <w:divsChild>
        <w:div w:id="687754506">
          <w:marLeft w:val="547"/>
          <w:marRight w:val="0"/>
          <w:marTop w:val="115"/>
          <w:marBottom w:val="0"/>
          <w:divBdr>
            <w:top w:val="none" w:sz="0" w:space="0" w:color="auto"/>
            <w:left w:val="none" w:sz="0" w:space="0" w:color="auto"/>
            <w:bottom w:val="none" w:sz="0" w:space="0" w:color="auto"/>
            <w:right w:val="none" w:sz="0" w:space="0" w:color="auto"/>
          </w:divBdr>
        </w:div>
        <w:div w:id="1147893188">
          <w:marLeft w:val="547"/>
          <w:marRight w:val="0"/>
          <w:marTop w:val="115"/>
          <w:marBottom w:val="0"/>
          <w:divBdr>
            <w:top w:val="none" w:sz="0" w:space="0" w:color="auto"/>
            <w:left w:val="none" w:sz="0" w:space="0" w:color="auto"/>
            <w:bottom w:val="none" w:sz="0" w:space="0" w:color="auto"/>
            <w:right w:val="none" w:sz="0" w:space="0" w:color="auto"/>
          </w:divBdr>
        </w:div>
      </w:divsChild>
    </w:div>
    <w:div w:id="266159733">
      <w:bodyDiv w:val="1"/>
      <w:marLeft w:val="0"/>
      <w:marRight w:val="0"/>
      <w:marTop w:val="0"/>
      <w:marBottom w:val="0"/>
      <w:divBdr>
        <w:top w:val="none" w:sz="0" w:space="0" w:color="auto"/>
        <w:left w:val="none" w:sz="0" w:space="0" w:color="auto"/>
        <w:bottom w:val="none" w:sz="0" w:space="0" w:color="auto"/>
        <w:right w:val="none" w:sz="0" w:space="0" w:color="auto"/>
      </w:divBdr>
    </w:div>
    <w:div w:id="266812193">
      <w:bodyDiv w:val="1"/>
      <w:marLeft w:val="0"/>
      <w:marRight w:val="0"/>
      <w:marTop w:val="0"/>
      <w:marBottom w:val="0"/>
      <w:divBdr>
        <w:top w:val="none" w:sz="0" w:space="0" w:color="auto"/>
        <w:left w:val="none" w:sz="0" w:space="0" w:color="auto"/>
        <w:bottom w:val="none" w:sz="0" w:space="0" w:color="auto"/>
        <w:right w:val="none" w:sz="0" w:space="0" w:color="auto"/>
      </w:divBdr>
    </w:div>
    <w:div w:id="266929829">
      <w:bodyDiv w:val="1"/>
      <w:marLeft w:val="0"/>
      <w:marRight w:val="0"/>
      <w:marTop w:val="0"/>
      <w:marBottom w:val="0"/>
      <w:divBdr>
        <w:top w:val="none" w:sz="0" w:space="0" w:color="auto"/>
        <w:left w:val="none" w:sz="0" w:space="0" w:color="auto"/>
        <w:bottom w:val="none" w:sz="0" w:space="0" w:color="auto"/>
        <w:right w:val="none" w:sz="0" w:space="0" w:color="auto"/>
      </w:divBdr>
    </w:div>
    <w:div w:id="267273324">
      <w:bodyDiv w:val="1"/>
      <w:marLeft w:val="0"/>
      <w:marRight w:val="0"/>
      <w:marTop w:val="0"/>
      <w:marBottom w:val="0"/>
      <w:divBdr>
        <w:top w:val="none" w:sz="0" w:space="0" w:color="auto"/>
        <w:left w:val="none" w:sz="0" w:space="0" w:color="auto"/>
        <w:bottom w:val="none" w:sz="0" w:space="0" w:color="auto"/>
        <w:right w:val="none" w:sz="0" w:space="0" w:color="auto"/>
      </w:divBdr>
    </w:div>
    <w:div w:id="268777384">
      <w:bodyDiv w:val="1"/>
      <w:marLeft w:val="0"/>
      <w:marRight w:val="0"/>
      <w:marTop w:val="0"/>
      <w:marBottom w:val="0"/>
      <w:divBdr>
        <w:top w:val="none" w:sz="0" w:space="0" w:color="auto"/>
        <w:left w:val="none" w:sz="0" w:space="0" w:color="auto"/>
        <w:bottom w:val="none" w:sz="0" w:space="0" w:color="auto"/>
        <w:right w:val="none" w:sz="0" w:space="0" w:color="auto"/>
      </w:divBdr>
    </w:div>
    <w:div w:id="269625896">
      <w:bodyDiv w:val="1"/>
      <w:marLeft w:val="0"/>
      <w:marRight w:val="0"/>
      <w:marTop w:val="0"/>
      <w:marBottom w:val="0"/>
      <w:divBdr>
        <w:top w:val="none" w:sz="0" w:space="0" w:color="auto"/>
        <w:left w:val="none" w:sz="0" w:space="0" w:color="auto"/>
        <w:bottom w:val="none" w:sz="0" w:space="0" w:color="auto"/>
        <w:right w:val="none" w:sz="0" w:space="0" w:color="auto"/>
      </w:divBdr>
    </w:div>
    <w:div w:id="269819735">
      <w:bodyDiv w:val="1"/>
      <w:marLeft w:val="0"/>
      <w:marRight w:val="0"/>
      <w:marTop w:val="0"/>
      <w:marBottom w:val="0"/>
      <w:divBdr>
        <w:top w:val="none" w:sz="0" w:space="0" w:color="auto"/>
        <w:left w:val="none" w:sz="0" w:space="0" w:color="auto"/>
        <w:bottom w:val="none" w:sz="0" w:space="0" w:color="auto"/>
        <w:right w:val="none" w:sz="0" w:space="0" w:color="auto"/>
      </w:divBdr>
      <w:divsChild>
        <w:div w:id="226838945">
          <w:marLeft w:val="547"/>
          <w:marRight w:val="0"/>
          <w:marTop w:val="115"/>
          <w:marBottom w:val="0"/>
          <w:divBdr>
            <w:top w:val="none" w:sz="0" w:space="0" w:color="auto"/>
            <w:left w:val="none" w:sz="0" w:space="0" w:color="auto"/>
            <w:bottom w:val="none" w:sz="0" w:space="0" w:color="auto"/>
            <w:right w:val="none" w:sz="0" w:space="0" w:color="auto"/>
          </w:divBdr>
        </w:div>
        <w:div w:id="319045490">
          <w:marLeft w:val="1166"/>
          <w:marRight w:val="0"/>
          <w:marTop w:val="96"/>
          <w:marBottom w:val="0"/>
          <w:divBdr>
            <w:top w:val="none" w:sz="0" w:space="0" w:color="auto"/>
            <w:left w:val="none" w:sz="0" w:space="0" w:color="auto"/>
            <w:bottom w:val="none" w:sz="0" w:space="0" w:color="auto"/>
            <w:right w:val="none" w:sz="0" w:space="0" w:color="auto"/>
          </w:divBdr>
        </w:div>
        <w:div w:id="518127851">
          <w:marLeft w:val="1166"/>
          <w:marRight w:val="0"/>
          <w:marTop w:val="96"/>
          <w:marBottom w:val="0"/>
          <w:divBdr>
            <w:top w:val="none" w:sz="0" w:space="0" w:color="auto"/>
            <w:left w:val="none" w:sz="0" w:space="0" w:color="auto"/>
            <w:bottom w:val="none" w:sz="0" w:space="0" w:color="auto"/>
            <w:right w:val="none" w:sz="0" w:space="0" w:color="auto"/>
          </w:divBdr>
        </w:div>
        <w:div w:id="1320695713">
          <w:marLeft w:val="547"/>
          <w:marRight w:val="0"/>
          <w:marTop w:val="115"/>
          <w:marBottom w:val="0"/>
          <w:divBdr>
            <w:top w:val="none" w:sz="0" w:space="0" w:color="auto"/>
            <w:left w:val="none" w:sz="0" w:space="0" w:color="auto"/>
            <w:bottom w:val="none" w:sz="0" w:space="0" w:color="auto"/>
            <w:right w:val="none" w:sz="0" w:space="0" w:color="auto"/>
          </w:divBdr>
        </w:div>
        <w:div w:id="1386876656">
          <w:marLeft w:val="1166"/>
          <w:marRight w:val="0"/>
          <w:marTop w:val="96"/>
          <w:marBottom w:val="0"/>
          <w:divBdr>
            <w:top w:val="none" w:sz="0" w:space="0" w:color="auto"/>
            <w:left w:val="none" w:sz="0" w:space="0" w:color="auto"/>
            <w:bottom w:val="none" w:sz="0" w:space="0" w:color="auto"/>
            <w:right w:val="none" w:sz="0" w:space="0" w:color="auto"/>
          </w:divBdr>
        </w:div>
        <w:div w:id="1734306951">
          <w:marLeft w:val="1800"/>
          <w:marRight w:val="0"/>
          <w:marTop w:val="86"/>
          <w:marBottom w:val="0"/>
          <w:divBdr>
            <w:top w:val="none" w:sz="0" w:space="0" w:color="auto"/>
            <w:left w:val="none" w:sz="0" w:space="0" w:color="auto"/>
            <w:bottom w:val="none" w:sz="0" w:space="0" w:color="auto"/>
            <w:right w:val="none" w:sz="0" w:space="0" w:color="auto"/>
          </w:divBdr>
        </w:div>
        <w:div w:id="2022126899">
          <w:marLeft w:val="1800"/>
          <w:marRight w:val="0"/>
          <w:marTop w:val="86"/>
          <w:marBottom w:val="0"/>
          <w:divBdr>
            <w:top w:val="none" w:sz="0" w:space="0" w:color="auto"/>
            <w:left w:val="none" w:sz="0" w:space="0" w:color="auto"/>
            <w:bottom w:val="none" w:sz="0" w:space="0" w:color="auto"/>
            <w:right w:val="none" w:sz="0" w:space="0" w:color="auto"/>
          </w:divBdr>
        </w:div>
      </w:divsChild>
    </w:div>
    <w:div w:id="270432053">
      <w:bodyDiv w:val="1"/>
      <w:marLeft w:val="0"/>
      <w:marRight w:val="0"/>
      <w:marTop w:val="0"/>
      <w:marBottom w:val="0"/>
      <w:divBdr>
        <w:top w:val="none" w:sz="0" w:space="0" w:color="auto"/>
        <w:left w:val="none" w:sz="0" w:space="0" w:color="auto"/>
        <w:bottom w:val="none" w:sz="0" w:space="0" w:color="auto"/>
        <w:right w:val="none" w:sz="0" w:space="0" w:color="auto"/>
      </w:divBdr>
    </w:div>
    <w:div w:id="270936649">
      <w:bodyDiv w:val="1"/>
      <w:marLeft w:val="0"/>
      <w:marRight w:val="0"/>
      <w:marTop w:val="0"/>
      <w:marBottom w:val="0"/>
      <w:divBdr>
        <w:top w:val="none" w:sz="0" w:space="0" w:color="auto"/>
        <w:left w:val="none" w:sz="0" w:space="0" w:color="auto"/>
        <w:bottom w:val="none" w:sz="0" w:space="0" w:color="auto"/>
        <w:right w:val="none" w:sz="0" w:space="0" w:color="auto"/>
      </w:divBdr>
    </w:div>
    <w:div w:id="271940849">
      <w:bodyDiv w:val="1"/>
      <w:marLeft w:val="0"/>
      <w:marRight w:val="0"/>
      <w:marTop w:val="0"/>
      <w:marBottom w:val="0"/>
      <w:divBdr>
        <w:top w:val="none" w:sz="0" w:space="0" w:color="auto"/>
        <w:left w:val="none" w:sz="0" w:space="0" w:color="auto"/>
        <w:bottom w:val="none" w:sz="0" w:space="0" w:color="auto"/>
        <w:right w:val="none" w:sz="0" w:space="0" w:color="auto"/>
      </w:divBdr>
    </w:div>
    <w:div w:id="272248951">
      <w:bodyDiv w:val="1"/>
      <w:marLeft w:val="0"/>
      <w:marRight w:val="0"/>
      <w:marTop w:val="0"/>
      <w:marBottom w:val="0"/>
      <w:divBdr>
        <w:top w:val="none" w:sz="0" w:space="0" w:color="auto"/>
        <w:left w:val="none" w:sz="0" w:space="0" w:color="auto"/>
        <w:bottom w:val="none" w:sz="0" w:space="0" w:color="auto"/>
        <w:right w:val="none" w:sz="0" w:space="0" w:color="auto"/>
      </w:divBdr>
    </w:div>
    <w:div w:id="273751508">
      <w:bodyDiv w:val="1"/>
      <w:marLeft w:val="0"/>
      <w:marRight w:val="0"/>
      <w:marTop w:val="0"/>
      <w:marBottom w:val="0"/>
      <w:divBdr>
        <w:top w:val="none" w:sz="0" w:space="0" w:color="auto"/>
        <w:left w:val="none" w:sz="0" w:space="0" w:color="auto"/>
        <w:bottom w:val="none" w:sz="0" w:space="0" w:color="auto"/>
        <w:right w:val="none" w:sz="0" w:space="0" w:color="auto"/>
      </w:divBdr>
      <w:divsChild>
        <w:div w:id="726686757">
          <w:marLeft w:val="0"/>
          <w:marRight w:val="0"/>
          <w:marTop w:val="0"/>
          <w:marBottom w:val="0"/>
          <w:divBdr>
            <w:top w:val="none" w:sz="0" w:space="0" w:color="auto"/>
            <w:left w:val="none" w:sz="0" w:space="0" w:color="auto"/>
            <w:bottom w:val="none" w:sz="0" w:space="0" w:color="auto"/>
            <w:right w:val="none" w:sz="0" w:space="0" w:color="auto"/>
          </w:divBdr>
        </w:div>
      </w:divsChild>
    </w:div>
    <w:div w:id="273944855">
      <w:bodyDiv w:val="1"/>
      <w:marLeft w:val="0"/>
      <w:marRight w:val="0"/>
      <w:marTop w:val="0"/>
      <w:marBottom w:val="0"/>
      <w:divBdr>
        <w:top w:val="none" w:sz="0" w:space="0" w:color="auto"/>
        <w:left w:val="none" w:sz="0" w:space="0" w:color="auto"/>
        <w:bottom w:val="none" w:sz="0" w:space="0" w:color="auto"/>
        <w:right w:val="none" w:sz="0" w:space="0" w:color="auto"/>
      </w:divBdr>
    </w:div>
    <w:div w:id="274021456">
      <w:bodyDiv w:val="1"/>
      <w:marLeft w:val="0"/>
      <w:marRight w:val="0"/>
      <w:marTop w:val="0"/>
      <w:marBottom w:val="0"/>
      <w:divBdr>
        <w:top w:val="none" w:sz="0" w:space="0" w:color="auto"/>
        <w:left w:val="none" w:sz="0" w:space="0" w:color="auto"/>
        <w:bottom w:val="none" w:sz="0" w:space="0" w:color="auto"/>
        <w:right w:val="none" w:sz="0" w:space="0" w:color="auto"/>
      </w:divBdr>
      <w:divsChild>
        <w:div w:id="369116382">
          <w:marLeft w:val="1166"/>
          <w:marRight w:val="0"/>
          <w:marTop w:val="86"/>
          <w:marBottom w:val="0"/>
          <w:divBdr>
            <w:top w:val="none" w:sz="0" w:space="0" w:color="auto"/>
            <w:left w:val="none" w:sz="0" w:space="0" w:color="auto"/>
            <w:bottom w:val="none" w:sz="0" w:space="0" w:color="auto"/>
            <w:right w:val="none" w:sz="0" w:space="0" w:color="auto"/>
          </w:divBdr>
        </w:div>
        <w:div w:id="384762598">
          <w:marLeft w:val="1800"/>
          <w:marRight w:val="0"/>
          <w:marTop w:val="77"/>
          <w:marBottom w:val="0"/>
          <w:divBdr>
            <w:top w:val="none" w:sz="0" w:space="0" w:color="auto"/>
            <w:left w:val="none" w:sz="0" w:space="0" w:color="auto"/>
            <w:bottom w:val="none" w:sz="0" w:space="0" w:color="auto"/>
            <w:right w:val="none" w:sz="0" w:space="0" w:color="auto"/>
          </w:divBdr>
        </w:div>
        <w:div w:id="680930814">
          <w:marLeft w:val="1800"/>
          <w:marRight w:val="0"/>
          <w:marTop w:val="77"/>
          <w:marBottom w:val="0"/>
          <w:divBdr>
            <w:top w:val="none" w:sz="0" w:space="0" w:color="auto"/>
            <w:left w:val="none" w:sz="0" w:space="0" w:color="auto"/>
            <w:bottom w:val="none" w:sz="0" w:space="0" w:color="auto"/>
            <w:right w:val="none" w:sz="0" w:space="0" w:color="auto"/>
          </w:divBdr>
        </w:div>
      </w:divsChild>
    </w:div>
    <w:div w:id="274024678">
      <w:bodyDiv w:val="1"/>
      <w:marLeft w:val="0"/>
      <w:marRight w:val="0"/>
      <w:marTop w:val="0"/>
      <w:marBottom w:val="0"/>
      <w:divBdr>
        <w:top w:val="none" w:sz="0" w:space="0" w:color="auto"/>
        <w:left w:val="none" w:sz="0" w:space="0" w:color="auto"/>
        <w:bottom w:val="none" w:sz="0" w:space="0" w:color="auto"/>
        <w:right w:val="none" w:sz="0" w:space="0" w:color="auto"/>
      </w:divBdr>
    </w:div>
    <w:div w:id="274025810">
      <w:bodyDiv w:val="1"/>
      <w:marLeft w:val="0"/>
      <w:marRight w:val="0"/>
      <w:marTop w:val="0"/>
      <w:marBottom w:val="0"/>
      <w:divBdr>
        <w:top w:val="none" w:sz="0" w:space="0" w:color="auto"/>
        <w:left w:val="none" w:sz="0" w:space="0" w:color="auto"/>
        <w:bottom w:val="none" w:sz="0" w:space="0" w:color="auto"/>
        <w:right w:val="none" w:sz="0" w:space="0" w:color="auto"/>
      </w:divBdr>
    </w:div>
    <w:div w:id="274946695">
      <w:bodyDiv w:val="1"/>
      <w:marLeft w:val="0"/>
      <w:marRight w:val="0"/>
      <w:marTop w:val="0"/>
      <w:marBottom w:val="0"/>
      <w:divBdr>
        <w:top w:val="none" w:sz="0" w:space="0" w:color="auto"/>
        <w:left w:val="none" w:sz="0" w:space="0" w:color="auto"/>
        <w:bottom w:val="none" w:sz="0" w:space="0" w:color="auto"/>
        <w:right w:val="none" w:sz="0" w:space="0" w:color="auto"/>
      </w:divBdr>
    </w:div>
    <w:div w:id="275212736">
      <w:bodyDiv w:val="1"/>
      <w:marLeft w:val="0"/>
      <w:marRight w:val="0"/>
      <w:marTop w:val="0"/>
      <w:marBottom w:val="0"/>
      <w:divBdr>
        <w:top w:val="none" w:sz="0" w:space="0" w:color="auto"/>
        <w:left w:val="none" w:sz="0" w:space="0" w:color="auto"/>
        <w:bottom w:val="none" w:sz="0" w:space="0" w:color="auto"/>
        <w:right w:val="none" w:sz="0" w:space="0" w:color="auto"/>
      </w:divBdr>
    </w:div>
    <w:div w:id="275866165">
      <w:bodyDiv w:val="1"/>
      <w:marLeft w:val="0"/>
      <w:marRight w:val="0"/>
      <w:marTop w:val="0"/>
      <w:marBottom w:val="0"/>
      <w:divBdr>
        <w:top w:val="none" w:sz="0" w:space="0" w:color="auto"/>
        <w:left w:val="none" w:sz="0" w:space="0" w:color="auto"/>
        <w:bottom w:val="none" w:sz="0" w:space="0" w:color="auto"/>
        <w:right w:val="none" w:sz="0" w:space="0" w:color="auto"/>
      </w:divBdr>
    </w:div>
    <w:div w:id="276301799">
      <w:bodyDiv w:val="1"/>
      <w:marLeft w:val="0"/>
      <w:marRight w:val="0"/>
      <w:marTop w:val="0"/>
      <w:marBottom w:val="0"/>
      <w:divBdr>
        <w:top w:val="none" w:sz="0" w:space="0" w:color="auto"/>
        <w:left w:val="none" w:sz="0" w:space="0" w:color="auto"/>
        <w:bottom w:val="none" w:sz="0" w:space="0" w:color="auto"/>
        <w:right w:val="none" w:sz="0" w:space="0" w:color="auto"/>
      </w:divBdr>
    </w:div>
    <w:div w:id="277419306">
      <w:bodyDiv w:val="1"/>
      <w:marLeft w:val="0"/>
      <w:marRight w:val="0"/>
      <w:marTop w:val="0"/>
      <w:marBottom w:val="0"/>
      <w:divBdr>
        <w:top w:val="none" w:sz="0" w:space="0" w:color="auto"/>
        <w:left w:val="none" w:sz="0" w:space="0" w:color="auto"/>
        <w:bottom w:val="none" w:sz="0" w:space="0" w:color="auto"/>
        <w:right w:val="none" w:sz="0" w:space="0" w:color="auto"/>
      </w:divBdr>
    </w:div>
    <w:div w:id="277420220">
      <w:bodyDiv w:val="1"/>
      <w:marLeft w:val="0"/>
      <w:marRight w:val="0"/>
      <w:marTop w:val="0"/>
      <w:marBottom w:val="0"/>
      <w:divBdr>
        <w:top w:val="none" w:sz="0" w:space="0" w:color="auto"/>
        <w:left w:val="none" w:sz="0" w:space="0" w:color="auto"/>
        <w:bottom w:val="none" w:sz="0" w:space="0" w:color="auto"/>
        <w:right w:val="none" w:sz="0" w:space="0" w:color="auto"/>
      </w:divBdr>
      <w:divsChild>
        <w:div w:id="17198306">
          <w:marLeft w:val="547"/>
          <w:marRight w:val="0"/>
          <w:marTop w:val="96"/>
          <w:marBottom w:val="0"/>
          <w:divBdr>
            <w:top w:val="none" w:sz="0" w:space="0" w:color="auto"/>
            <w:left w:val="none" w:sz="0" w:space="0" w:color="auto"/>
            <w:bottom w:val="none" w:sz="0" w:space="0" w:color="auto"/>
            <w:right w:val="none" w:sz="0" w:space="0" w:color="auto"/>
          </w:divBdr>
        </w:div>
        <w:div w:id="34819080">
          <w:marLeft w:val="547"/>
          <w:marRight w:val="0"/>
          <w:marTop w:val="96"/>
          <w:marBottom w:val="0"/>
          <w:divBdr>
            <w:top w:val="none" w:sz="0" w:space="0" w:color="auto"/>
            <w:left w:val="none" w:sz="0" w:space="0" w:color="auto"/>
            <w:bottom w:val="none" w:sz="0" w:space="0" w:color="auto"/>
            <w:right w:val="none" w:sz="0" w:space="0" w:color="auto"/>
          </w:divBdr>
        </w:div>
        <w:div w:id="546989617">
          <w:marLeft w:val="1166"/>
          <w:marRight w:val="0"/>
          <w:marTop w:val="86"/>
          <w:marBottom w:val="0"/>
          <w:divBdr>
            <w:top w:val="none" w:sz="0" w:space="0" w:color="auto"/>
            <w:left w:val="none" w:sz="0" w:space="0" w:color="auto"/>
            <w:bottom w:val="none" w:sz="0" w:space="0" w:color="auto"/>
            <w:right w:val="none" w:sz="0" w:space="0" w:color="auto"/>
          </w:divBdr>
        </w:div>
        <w:div w:id="558251283">
          <w:marLeft w:val="1166"/>
          <w:marRight w:val="0"/>
          <w:marTop w:val="86"/>
          <w:marBottom w:val="0"/>
          <w:divBdr>
            <w:top w:val="none" w:sz="0" w:space="0" w:color="auto"/>
            <w:left w:val="none" w:sz="0" w:space="0" w:color="auto"/>
            <w:bottom w:val="none" w:sz="0" w:space="0" w:color="auto"/>
            <w:right w:val="none" w:sz="0" w:space="0" w:color="auto"/>
          </w:divBdr>
        </w:div>
        <w:div w:id="620653613">
          <w:marLeft w:val="1166"/>
          <w:marRight w:val="0"/>
          <w:marTop w:val="86"/>
          <w:marBottom w:val="0"/>
          <w:divBdr>
            <w:top w:val="none" w:sz="0" w:space="0" w:color="auto"/>
            <w:left w:val="none" w:sz="0" w:space="0" w:color="auto"/>
            <w:bottom w:val="none" w:sz="0" w:space="0" w:color="auto"/>
            <w:right w:val="none" w:sz="0" w:space="0" w:color="auto"/>
          </w:divBdr>
        </w:div>
        <w:div w:id="1277787587">
          <w:marLeft w:val="1166"/>
          <w:marRight w:val="0"/>
          <w:marTop w:val="86"/>
          <w:marBottom w:val="0"/>
          <w:divBdr>
            <w:top w:val="none" w:sz="0" w:space="0" w:color="auto"/>
            <w:left w:val="none" w:sz="0" w:space="0" w:color="auto"/>
            <w:bottom w:val="none" w:sz="0" w:space="0" w:color="auto"/>
            <w:right w:val="none" w:sz="0" w:space="0" w:color="auto"/>
          </w:divBdr>
        </w:div>
        <w:div w:id="1576431205">
          <w:marLeft w:val="1166"/>
          <w:marRight w:val="0"/>
          <w:marTop w:val="86"/>
          <w:marBottom w:val="0"/>
          <w:divBdr>
            <w:top w:val="none" w:sz="0" w:space="0" w:color="auto"/>
            <w:left w:val="none" w:sz="0" w:space="0" w:color="auto"/>
            <w:bottom w:val="none" w:sz="0" w:space="0" w:color="auto"/>
            <w:right w:val="none" w:sz="0" w:space="0" w:color="auto"/>
          </w:divBdr>
        </w:div>
        <w:div w:id="1580944092">
          <w:marLeft w:val="547"/>
          <w:marRight w:val="0"/>
          <w:marTop w:val="96"/>
          <w:marBottom w:val="0"/>
          <w:divBdr>
            <w:top w:val="none" w:sz="0" w:space="0" w:color="auto"/>
            <w:left w:val="none" w:sz="0" w:space="0" w:color="auto"/>
            <w:bottom w:val="none" w:sz="0" w:space="0" w:color="auto"/>
            <w:right w:val="none" w:sz="0" w:space="0" w:color="auto"/>
          </w:divBdr>
        </w:div>
        <w:div w:id="1605259984">
          <w:marLeft w:val="1166"/>
          <w:marRight w:val="0"/>
          <w:marTop w:val="86"/>
          <w:marBottom w:val="0"/>
          <w:divBdr>
            <w:top w:val="none" w:sz="0" w:space="0" w:color="auto"/>
            <w:left w:val="none" w:sz="0" w:space="0" w:color="auto"/>
            <w:bottom w:val="none" w:sz="0" w:space="0" w:color="auto"/>
            <w:right w:val="none" w:sz="0" w:space="0" w:color="auto"/>
          </w:divBdr>
        </w:div>
        <w:div w:id="1625185576">
          <w:marLeft w:val="547"/>
          <w:marRight w:val="0"/>
          <w:marTop w:val="96"/>
          <w:marBottom w:val="0"/>
          <w:divBdr>
            <w:top w:val="none" w:sz="0" w:space="0" w:color="auto"/>
            <w:left w:val="none" w:sz="0" w:space="0" w:color="auto"/>
            <w:bottom w:val="none" w:sz="0" w:space="0" w:color="auto"/>
            <w:right w:val="none" w:sz="0" w:space="0" w:color="auto"/>
          </w:divBdr>
        </w:div>
        <w:div w:id="1932658218">
          <w:marLeft w:val="1166"/>
          <w:marRight w:val="0"/>
          <w:marTop w:val="86"/>
          <w:marBottom w:val="0"/>
          <w:divBdr>
            <w:top w:val="none" w:sz="0" w:space="0" w:color="auto"/>
            <w:left w:val="none" w:sz="0" w:space="0" w:color="auto"/>
            <w:bottom w:val="none" w:sz="0" w:space="0" w:color="auto"/>
            <w:right w:val="none" w:sz="0" w:space="0" w:color="auto"/>
          </w:divBdr>
        </w:div>
      </w:divsChild>
    </w:div>
    <w:div w:id="278604551">
      <w:bodyDiv w:val="1"/>
      <w:marLeft w:val="0"/>
      <w:marRight w:val="0"/>
      <w:marTop w:val="0"/>
      <w:marBottom w:val="0"/>
      <w:divBdr>
        <w:top w:val="none" w:sz="0" w:space="0" w:color="auto"/>
        <w:left w:val="none" w:sz="0" w:space="0" w:color="auto"/>
        <w:bottom w:val="none" w:sz="0" w:space="0" w:color="auto"/>
        <w:right w:val="none" w:sz="0" w:space="0" w:color="auto"/>
      </w:divBdr>
      <w:divsChild>
        <w:div w:id="701903789">
          <w:marLeft w:val="1800"/>
          <w:marRight w:val="0"/>
          <w:marTop w:val="77"/>
          <w:marBottom w:val="0"/>
          <w:divBdr>
            <w:top w:val="none" w:sz="0" w:space="0" w:color="auto"/>
            <w:left w:val="none" w:sz="0" w:space="0" w:color="auto"/>
            <w:bottom w:val="none" w:sz="0" w:space="0" w:color="auto"/>
            <w:right w:val="none" w:sz="0" w:space="0" w:color="auto"/>
          </w:divBdr>
        </w:div>
        <w:div w:id="720787673">
          <w:marLeft w:val="1166"/>
          <w:marRight w:val="0"/>
          <w:marTop w:val="96"/>
          <w:marBottom w:val="0"/>
          <w:divBdr>
            <w:top w:val="none" w:sz="0" w:space="0" w:color="auto"/>
            <w:left w:val="none" w:sz="0" w:space="0" w:color="auto"/>
            <w:bottom w:val="none" w:sz="0" w:space="0" w:color="auto"/>
            <w:right w:val="none" w:sz="0" w:space="0" w:color="auto"/>
          </w:divBdr>
        </w:div>
        <w:div w:id="1004354910">
          <w:marLeft w:val="547"/>
          <w:marRight w:val="0"/>
          <w:marTop w:val="115"/>
          <w:marBottom w:val="0"/>
          <w:divBdr>
            <w:top w:val="none" w:sz="0" w:space="0" w:color="auto"/>
            <w:left w:val="none" w:sz="0" w:space="0" w:color="auto"/>
            <w:bottom w:val="none" w:sz="0" w:space="0" w:color="auto"/>
            <w:right w:val="none" w:sz="0" w:space="0" w:color="auto"/>
          </w:divBdr>
        </w:div>
        <w:div w:id="1310937630">
          <w:marLeft w:val="1800"/>
          <w:marRight w:val="0"/>
          <w:marTop w:val="77"/>
          <w:marBottom w:val="0"/>
          <w:divBdr>
            <w:top w:val="none" w:sz="0" w:space="0" w:color="auto"/>
            <w:left w:val="none" w:sz="0" w:space="0" w:color="auto"/>
            <w:bottom w:val="none" w:sz="0" w:space="0" w:color="auto"/>
            <w:right w:val="none" w:sz="0" w:space="0" w:color="auto"/>
          </w:divBdr>
        </w:div>
        <w:div w:id="1542093276">
          <w:marLeft w:val="1166"/>
          <w:marRight w:val="0"/>
          <w:marTop w:val="96"/>
          <w:marBottom w:val="0"/>
          <w:divBdr>
            <w:top w:val="none" w:sz="0" w:space="0" w:color="auto"/>
            <w:left w:val="none" w:sz="0" w:space="0" w:color="auto"/>
            <w:bottom w:val="none" w:sz="0" w:space="0" w:color="auto"/>
            <w:right w:val="none" w:sz="0" w:space="0" w:color="auto"/>
          </w:divBdr>
        </w:div>
        <w:div w:id="1700818394">
          <w:marLeft w:val="1800"/>
          <w:marRight w:val="0"/>
          <w:marTop w:val="77"/>
          <w:marBottom w:val="0"/>
          <w:divBdr>
            <w:top w:val="none" w:sz="0" w:space="0" w:color="auto"/>
            <w:left w:val="none" w:sz="0" w:space="0" w:color="auto"/>
            <w:bottom w:val="none" w:sz="0" w:space="0" w:color="auto"/>
            <w:right w:val="none" w:sz="0" w:space="0" w:color="auto"/>
          </w:divBdr>
        </w:div>
        <w:div w:id="1742751722">
          <w:marLeft w:val="1800"/>
          <w:marRight w:val="0"/>
          <w:marTop w:val="77"/>
          <w:marBottom w:val="0"/>
          <w:divBdr>
            <w:top w:val="none" w:sz="0" w:space="0" w:color="auto"/>
            <w:left w:val="none" w:sz="0" w:space="0" w:color="auto"/>
            <w:bottom w:val="none" w:sz="0" w:space="0" w:color="auto"/>
            <w:right w:val="none" w:sz="0" w:space="0" w:color="auto"/>
          </w:divBdr>
        </w:div>
        <w:div w:id="1884520390">
          <w:marLeft w:val="1800"/>
          <w:marRight w:val="0"/>
          <w:marTop w:val="77"/>
          <w:marBottom w:val="0"/>
          <w:divBdr>
            <w:top w:val="none" w:sz="0" w:space="0" w:color="auto"/>
            <w:left w:val="none" w:sz="0" w:space="0" w:color="auto"/>
            <w:bottom w:val="none" w:sz="0" w:space="0" w:color="auto"/>
            <w:right w:val="none" w:sz="0" w:space="0" w:color="auto"/>
          </w:divBdr>
        </w:div>
        <w:div w:id="1945067203">
          <w:marLeft w:val="1800"/>
          <w:marRight w:val="0"/>
          <w:marTop w:val="77"/>
          <w:marBottom w:val="0"/>
          <w:divBdr>
            <w:top w:val="none" w:sz="0" w:space="0" w:color="auto"/>
            <w:left w:val="none" w:sz="0" w:space="0" w:color="auto"/>
            <w:bottom w:val="none" w:sz="0" w:space="0" w:color="auto"/>
            <w:right w:val="none" w:sz="0" w:space="0" w:color="auto"/>
          </w:divBdr>
        </w:div>
      </w:divsChild>
    </w:div>
    <w:div w:id="278921307">
      <w:bodyDiv w:val="1"/>
      <w:marLeft w:val="0"/>
      <w:marRight w:val="0"/>
      <w:marTop w:val="0"/>
      <w:marBottom w:val="0"/>
      <w:divBdr>
        <w:top w:val="none" w:sz="0" w:space="0" w:color="auto"/>
        <w:left w:val="none" w:sz="0" w:space="0" w:color="auto"/>
        <w:bottom w:val="none" w:sz="0" w:space="0" w:color="auto"/>
        <w:right w:val="none" w:sz="0" w:space="0" w:color="auto"/>
      </w:divBdr>
    </w:div>
    <w:div w:id="279189282">
      <w:bodyDiv w:val="1"/>
      <w:marLeft w:val="0"/>
      <w:marRight w:val="0"/>
      <w:marTop w:val="0"/>
      <w:marBottom w:val="0"/>
      <w:divBdr>
        <w:top w:val="none" w:sz="0" w:space="0" w:color="auto"/>
        <w:left w:val="none" w:sz="0" w:space="0" w:color="auto"/>
        <w:bottom w:val="none" w:sz="0" w:space="0" w:color="auto"/>
        <w:right w:val="none" w:sz="0" w:space="0" w:color="auto"/>
      </w:divBdr>
    </w:div>
    <w:div w:id="280261352">
      <w:bodyDiv w:val="1"/>
      <w:marLeft w:val="0"/>
      <w:marRight w:val="0"/>
      <w:marTop w:val="0"/>
      <w:marBottom w:val="0"/>
      <w:divBdr>
        <w:top w:val="none" w:sz="0" w:space="0" w:color="auto"/>
        <w:left w:val="none" w:sz="0" w:space="0" w:color="auto"/>
        <w:bottom w:val="none" w:sz="0" w:space="0" w:color="auto"/>
        <w:right w:val="none" w:sz="0" w:space="0" w:color="auto"/>
      </w:divBdr>
    </w:div>
    <w:div w:id="280578058">
      <w:bodyDiv w:val="1"/>
      <w:marLeft w:val="0"/>
      <w:marRight w:val="0"/>
      <w:marTop w:val="0"/>
      <w:marBottom w:val="0"/>
      <w:divBdr>
        <w:top w:val="none" w:sz="0" w:space="0" w:color="auto"/>
        <w:left w:val="none" w:sz="0" w:space="0" w:color="auto"/>
        <w:bottom w:val="none" w:sz="0" w:space="0" w:color="auto"/>
        <w:right w:val="none" w:sz="0" w:space="0" w:color="auto"/>
      </w:divBdr>
      <w:divsChild>
        <w:div w:id="949094094">
          <w:marLeft w:val="1166"/>
          <w:marRight w:val="0"/>
          <w:marTop w:val="134"/>
          <w:marBottom w:val="0"/>
          <w:divBdr>
            <w:top w:val="none" w:sz="0" w:space="0" w:color="auto"/>
            <w:left w:val="none" w:sz="0" w:space="0" w:color="auto"/>
            <w:bottom w:val="none" w:sz="0" w:space="0" w:color="auto"/>
            <w:right w:val="none" w:sz="0" w:space="0" w:color="auto"/>
          </w:divBdr>
        </w:div>
        <w:div w:id="951594721">
          <w:marLeft w:val="547"/>
          <w:marRight w:val="0"/>
          <w:marTop w:val="154"/>
          <w:marBottom w:val="0"/>
          <w:divBdr>
            <w:top w:val="none" w:sz="0" w:space="0" w:color="auto"/>
            <w:left w:val="none" w:sz="0" w:space="0" w:color="auto"/>
            <w:bottom w:val="none" w:sz="0" w:space="0" w:color="auto"/>
            <w:right w:val="none" w:sz="0" w:space="0" w:color="auto"/>
          </w:divBdr>
        </w:div>
      </w:divsChild>
    </w:div>
    <w:div w:id="281300963">
      <w:bodyDiv w:val="1"/>
      <w:marLeft w:val="0"/>
      <w:marRight w:val="0"/>
      <w:marTop w:val="0"/>
      <w:marBottom w:val="0"/>
      <w:divBdr>
        <w:top w:val="none" w:sz="0" w:space="0" w:color="auto"/>
        <w:left w:val="none" w:sz="0" w:space="0" w:color="auto"/>
        <w:bottom w:val="none" w:sz="0" w:space="0" w:color="auto"/>
        <w:right w:val="none" w:sz="0" w:space="0" w:color="auto"/>
      </w:divBdr>
    </w:div>
    <w:div w:id="281617875">
      <w:bodyDiv w:val="1"/>
      <w:marLeft w:val="0"/>
      <w:marRight w:val="0"/>
      <w:marTop w:val="0"/>
      <w:marBottom w:val="0"/>
      <w:divBdr>
        <w:top w:val="none" w:sz="0" w:space="0" w:color="auto"/>
        <w:left w:val="none" w:sz="0" w:space="0" w:color="auto"/>
        <w:bottom w:val="none" w:sz="0" w:space="0" w:color="auto"/>
        <w:right w:val="none" w:sz="0" w:space="0" w:color="auto"/>
      </w:divBdr>
      <w:divsChild>
        <w:div w:id="182863130">
          <w:marLeft w:val="1080"/>
          <w:marRight w:val="0"/>
          <w:marTop w:val="100"/>
          <w:marBottom w:val="0"/>
          <w:divBdr>
            <w:top w:val="none" w:sz="0" w:space="0" w:color="auto"/>
            <w:left w:val="none" w:sz="0" w:space="0" w:color="auto"/>
            <w:bottom w:val="none" w:sz="0" w:space="0" w:color="auto"/>
            <w:right w:val="none" w:sz="0" w:space="0" w:color="auto"/>
          </w:divBdr>
        </w:div>
        <w:div w:id="344674816">
          <w:marLeft w:val="360"/>
          <w:marRight w:val="0"/>
          <w:marTop w:val="200"/>
          <w:marBottom w:val="0"/>
          <w:divBdr>
            <w:top w:val="none" w:sz="0" w:space="0" w:color="auto"/>
            <w:left w:val="none" w:sz="0" w:space="0" w:color="auto"/>
            <w:bottom w:val="none" w:sz="0" w:space="0" w:color="auto"/>
            <w:right w:val="none" w:sz="0" w:space="0" w:color="auto"/>
          </w:divBdr>
        </w:div>
        <w:div w:id="587084194">
          <w:marLeft w:val="1080"/>
          <w:marRight w:val="0"/>
          <w:marTop w:val="100"/>
          <w:marBottom w:val="0"/>
          <w:divBdr>
            <w:top w:val="none" w:sz="0" w:space="0" w:color="auto"/>
            <w:left w:val="none" w:sz="0" w:space="0" w:color="auto"/>
            <w:bottom w:val="none" w:sz="0" w:space="0" w:color="auto"/>
            <w:right w:val="none" w:sz="0" w:space="0" w:color="auto"/>
          </w:divBdr>
        </w:div>
        <w:div w:id="612594334">
          <w:marLeft w:val="1080"/>
          <w:marRight w:val="0"/>
          <w:marTop w:val="100"/>
          <w:marBottom w:val="0"/>
          <w:divBdr>
            <w:top w:val="none" w:sz="0" w:space="0" w:color="auto"/>
            <w:left w:val="none" w:sz="0" w:space="0" w:color="auto"/>
            <w:bottom w:val="none" w:sz="0" w:space="0" w:color="auto"/>
            <w:right w:val="none" w:sz="0" w:space="0" w:color="auto"/>
          </w:divBdr>
        </w:div>
        <w:div w:id="1055003750">
          <w:marLeft w:val="1080"/>
          <w:marRight w:val="0"/>
          <w:marTop w:val="100"/>
          <w:marBottom w:val="0"/>
          <w:divBdr>
            <w:top w:val="none" w:sz="0" w:space="0" w:color="auto"/>
            <w:left w:val="none" w:sz="0" w:space="0" w:color="auto"/>
            <w:bottom w:val="none" w:sz="0" w:space="0" w:color="auto"/>
            <w:right w:val="none" w:sz="0" w:space="0" w:color="auto"/>
          </w:divBdr>
        </w:div>
        <w:div w:id="1061246591">
          <w:marLeft w:val="1080"/>
          <w:marRight w:val="0"/>
          <w:marTop w:val="100"/>
          <w:marBottom w:val="0"/>
          <w:divBdr>
            <w:top w:val="none" w:sz="0" w:space="0" w:color="auto"/>
            <w:left w:val="none" w:sz="0" w:space="0" w:color="auto"/>
            <w:bottom w:val="none" w:sz="0" w:space="0" w:color="auto"/>
            <w:right w:val="none" w:sz="0" w:space="0" w:color="auto"/>
          </w:divBdr>
        </w:div>
      </w:divsChild>
    </w:div>
    <w:div w:id="282268575">
      <w:bodyDiv w:val="1"/>
      <w:marLeft w:val="0"/>
      <w:marRight w:val="0"/>
      <w:marTop w:val="0"/>
      <w:marBottom w:val="0"/>
      <w:divBdr>
        <w:top w:val="none" w:sz="0" w:space="0" w:color="auto"/>
        <w:left w:val="none" w:sz="0" w:space="0" w:color="auto"/>
        <w:bottom w:val="none" w:sz="0" w:space="0" w:color="auto"/>
        <w:right w:val="none" w:sz="0" w:space="0" w:color="auto"/>
      </w:divBdr>
    </w:div>
    <w:div w:id="284240909">
      <w:bodyDiv w:val="1"/>
      <w:marLeft w:val="0"/>
      <w:marRight w:val="0"/>
      <w:marTop w:val="0"/>
      <w:marBottom w:val="0"/>
      <w:divBdr>
        <w:top w:val="none" w:sz="0" w:space="0" w:color="auto"/>
        <w:left w:val="none" w:sz="0" w:space="0" w:color="auto"/>
        <w:bottom w:val="none" w:sz="0" w:space="0" w:color="auto"/>
        <w:right w:val="none" w:sz="0" w:space="0" w:color="auto"/>
      </w:divBdr>
      <w:divsChild>
        <w:div w:id="99381091">
          <w:marLeft w:val="547"/>
          <w:marRight w:val="0"/>
          <w:marTop w:val="115"/>
          <w:marBottom w:val="0"/>
          <w:divBdr>
            <w:top w:val="none" w:sz="0" w:space="0" w:color="auto"/>
            <w:left w:val="none" w:sz="0" w:space="0" w:color="auto"/>
            <w:bottom w:val="none" w:sz="0" w:space="0" w:color="auto"/>
            <w:right w:val="none" w:sz="0" w:space="0" w:color="auto"/>
          </w:divBdr>
        </w:div>
        <w:div w:id="195049682">
          <w:marLeft w:val="1166"/>
          <w:marRight w:val="0"/>
          <w:marTop w:val="96"/>
          <w:marBottom w:val="0"/>
          <w:divBdr>
            <w:top w:val="none" w:sz="0" w:space="0" w:color="auto"/>
            <w:left w:val="none" w:sz="0" w:space="0" w:color="auto"/>
            <w:bottom w:val="none" w:sz="0" w:space="0" w:color="auto"/>
            <w:right w:val="none" w:sz="0" w:space="0" w:color="auto"/>
          </w:divBdr>
        </w:div>
        <w:div w:id="287859125">
          <w:marLeft w:val="1166"/>
          <w:marRight w:val="0"/>
          <w:marTop w:val="96"/>
          <w:marBottom w:val="0"/>
          <w:divBdr>
            <w:top w:val="none" w:sz="0" w:space="0" w:color="auto"/>
            <w:left w:val="none" w:sz="0" w:space="0" w:color="auto"/>
            <w:bottom w:val="none" w:sz="0" w:space="0" w:color="auto"/>
            <w:right w:val="none" w:sz="0" w:space="0" w:color="auto"/>
          </w:divBdr>
        </w:div>
        <w:div w:id="1026252341">
          <w:marLeft w:val="547"/>
          <w:marRight w:val="0"/>
          <w:marTop w:val="115"/>
          <w:marBottom w:val="0"/>
          <w:divBdr>
            <w:top w:val="none" w:sz="0" w:space="0" w:color="auto"/>
            <w:left w:val="none" w:sz="0" w:space="0" w:color="auto"/>
            <w:bottom w:val="none" w:sz="0" w:space="0" w:color="auto"/>
            <w:right w:val="none" w:sz="0" w:space="0" w:color="auto"/>
          </w:divBdr>
        </w:div>
        <w:div w:id="1419013677">
          <w:marLeft w:val="1800"/>
          <w:marRight w:val="0"/>
          <w:marTop w:val="77"/>
          <w:marBottom w:val="0"/>
          <w:divBdr>
            <w:top w:val="none" w:sz="0" w:space="0" w:color="auto"/>
            <w:left w:val="none" w:sz="0" w:space="0" w:color="auto"/>
            <w:bottom w:val="none" w:sz="0" w:space="0" w:color="auto"/>
            <w:right w:val="none" w:sz="0" w:space="0" w:color="auto"/>
          </w:divBdr>
        </w:div>
        <w:div w:id="1646936687">
          <w:marLeft w:val="1166"/>
          <w:marRight w:val="0"/>
          <w:marTop w:val="96"/>
          <w:marBottom w:val="0"/>
          <w:divBdr>
            <w:top w:val="none" w:sz="0" w:space="0" w:color="auto"/>
            <w:left w:val="none" w:sz="0" w:space="0" w:color="auto"/>
            <w:bottom w:val="none" w:sz="0" w:space="0" w:color="auto"/>
            <w:right w:val="none" w:sz="0" w:space="0" w:color="auto"/>
          </w:divBdr>
        </w:div>
        <w:div w:id="1892769916">
          <w:marLeft w:val="1800"/>
          <w:marRight w:val="0"/>
          <w:marTop w:val="77"/>
          <w:marBottom w:val="0"/>
          <w:divBdr>
            <w:top w:val="none" w:sz="0" w:space="0" w:color="auto"/>
            <w:left w:val="none" w:sz="0" w:space="0" w:color="auto"/>
            <w:bottom w:val="none" w:sz="0" w:space="0" w:color="auto"/>
            <w:right w:val="none" w:sz="0" w:space="0" w:color="auto"/>
          </w:divBdr>
        </w:div>
      </w:divsChild>
    </w:div>
    <w:div w:id="284317047">
      <w:bodyDiv w:val="1"/>
      <w:marLeft w:val="0"/>
      <w:marRight w:val="0"/>
      <w:marTop w:val="0"/>
      <w:marBottom w:val="0"/>
      <w:divBdr>
        <w:top w:val="none" w:sz="0" w:space="0" w:color="auto"/>
        <w:left w:val="none" w:sz="0" w:space="0" w:color="auto"/>
        <w:bottom w:val="none" w:sz="0" w:space="0" w:color="auto"/>
        <w:right w:val="none" w:sz="0" w:space="0" w:color="auto"/>
      </w:divBdr>
    </w:div>
    <w:div w:id="284385164">
      <w:bodyDiv w:val="1"/>
      <w:marLeft w:val="0"/>
      <w:marRight w:val="0"/>
      <w:marTop w:val="0"/>
      <w:marBottom w:val="0"/>
      <w:divBdr>
        <w:top w:val="none" w:sz="0" w:space="0" w:color="auto"/>
        <w:left w:val="none" w:sz="0" w:space="0" w:color="auto"/>
        <w:bottom w:val="none" w:sz="0" w:space="0" w:color="auto"/>
        <w:right w:val="none" w:sz="0" w:space="0" w:color="auto"/>
      </w:divBdr>
      <w:divsChild>
        <w:div w:id="1180047419">
          <w:marLeft w:val="547"/>
          <w:marRight w:val="0"/>
          <w:marTop w:val="0"/>
          <w:marBottom w:val="0"/>
          <w:divBdr>
            <w:top w:val="none" w:sz="0" w:space="0" w:color="auto"/>
            <w:left w:val="none" w:sz="0" w:space="0" w:color="auto"/>
            <w:bottom w:val="none" w:sz="0" w:space="0" w:color="auto"/>
            <w:right w:val="none" w:sz="0" w:space="0" w:color="auto"/>
          </w:divBdr>
        </w:div>
      </w:divsChild>
    </w:div>
    <w:div w:id="285816391">
      <w:bodyDiv w:val="1"/>
      <w:marLeft w:val="0"/>
      <w:marRight w:val="0"/>
      <w:marTop w:val="0"/>
      <w:marBottom w:val="0"/>
      <w:divBdr>
        <w:top w:val="none" w:sz="0" w:space="0" w:color="auto"/>
        <w:left w:val="none" w:sz="0" w:space="0" w:color="auto"/>
        <w:bottom w:val="none" w:sz="0" w:space="0" w:color="auto"/>
        <w:right w:val="none" w:sz="0" w:space="0" w:color="auto"/>
      </w:divBdr>
    </w:div>
    <w:div w:id="286014035">
      <w:bodyDiv w:val="1"/>
      <w:marLeft w:val="0"/>
      <w:marRight w:val="0"/>
      <w:marTop w:val="0"/>
      <w:marBottom w:val="0"/>
      <w:divBdr>
        <w:top w:val="none" w:sz="0" w:space="0" w:color="auto"/>
        <w:left w:val="none" w:sz="0" w:space="0" w:color="auto"/>
        <w:bottom w:val="none" w:sz="0" w:space="0" w:color="auto"/>
        <w:right w:val="none" w:sz="0" w:space="0" w:color="auto"/>
      </w:divBdr>
    </w:div>
    <w:div w:id="286161822">
      <w:bodyDiv w:val="1"/>
      <w:marLeft w:val="0"/>
      <w:marRight w:val="0"/>
      <w:marTop w:val="0"/>
      <w:marBottom w:val="0"/>
      <w:divBdr>
        <w:top w:val="none" w:sz="0" w:space="0" w:color="auto"/>
        <w:left w:val="none" w:sz="0" w:space="0" w:color="auto"/>
        <w:bottom w:val="none" w:sz="0" w:space="0" w:color="auto"/>
        <w:right w:val="none" w:sz="0" w:space="0" w:color="auto"/>
      </w:divBdr>
    </w:div>
    <w:div w:id="287005461">
      <w:bodyDiv w:val="1"/>
      <w:marLeft w:val="0"/>
      <w:marRight w:val="0"/>
      <w:marTop w:val="0"/>
      <w:marBottom w:val="0"/>
      <w:divBdr>
        <w:top w:val="none" w:sz="0" w:space="0" w:color="auto"/>
        <w:left w:val="none" w:sz="0" w:space="0" w:color="auto"/>
        <w:bottom w:val="none" w:sz="0" w:space="0" w:color="auto"/>
        <w:right w:val="none" w:sz="0" w:space="0" w:color="auto"/>
      </w:divBdr>
    </w:div>
    <w:div w:id="290744173">
      <w:bodyDiv w:val="1"/>
      <w:marLeft w:val="0"/>
      <w:marRight w:val="0"/>
      <w:marTop w:val="0"/>
      <w:marBottom w:val="0"/>
      <w:divBdr>
        <w:top w:val="none" w:sz="0" w:space="0" w:color="auto"/>
        <w:left w:val="none" w:sz="0" w:space="0" w:color="auto"/>
        <w:bottom w:val="none" w:sz="0" w:space="0" w:color="auto"/>
        <w:right w:val="none" w:sz="0" w:space="0" w:color="auto"/>
      </w:divBdr>
    </w:div>
    <w:div w:id="290744323">
      <w:bodyDiv w:val="1"/>
      <w:marLeft w:val="0"/>
      <w:marRight w:val="0"/>
      <w:marTop w:val="0"/>
      <w:marBottom w:val="0"/>
      <w:divBdr>
        <w:top w:val="none" w:sz="0" w:space="0" w:color="auto"/>
        <w:left w:val="none" w:sz="0" w:space="0" w:color="auto"/>
        <w:bottom w:val="none" w:sz="0" w:space="0" w:color="auto"/>
        <w:right w:val="none" w:sz="0" w:space="0" w:color="auto"/>
      </w:divBdr>
    </w:div>
    <w:div w:id="290937062">
      <w:bodyDiv w:val="1"/>
      <w:marLeft w:val="0"/>
      <w:marRight w:val="0"/>
      <w:marTop w:val="0"/>
      <w:marBottom w:val="0"/>
      <w:divBdr>
        <w:top w:val="none" w:sz="0" w:space="0" w:color="auto"/>
        <w:left w:val="none" w:sz="0" w:space="0" w:color="auto"/>
        <w:bottom w:val="none" w:sz="0" w:space="0" w:color="auto"/>
        <w:right w:val="none" w:sz="0" w:space="0" w:color="auto"/>
      </w:divBdr>
    </w:div>
    <w:div w:id="291637882">
      <w:bodyDiv w:val="1"/>
      <w:marLeft w:val="0"/>
      <w:marRight w:val="0"/>
      <w:marTop w:val="0"/>
      <w:marBottom w:val="0"/>
      <w:divBdr>
        <w:top w:val="none" w:sz="0" w:space="0" w:color="auto"/>
        <w:left w:val="none" w:sz="0" w:space="0" w:color="auto"/>
        <w:bottom w:val="none" w:sz="0" w:space="0" w:color="auto"/>
        <w:right w:val="none" w:sz="0" w:space="0" w:color="auto"/>
      </w:divBdr>
    </w:div>
    <w:div w:id="292097817">
      <w:bodyDiv w:val="1"/>
      <w:marLeft w:val="0"/>
      <w:marRight w:val="0"/>
      <w:marTop w:val="0"/>
      <w:marBottom w:val="0"/>
      <w:divBdr>
        <w:top w:val="none" w:sz="0" w:space="0" w:color="auto"/>
        <w:left w:val="none" w:sz="0" w:space="0" w:color="auto"/>
        <w:bottom w:val="none" w:sz="0" w:space="0" w:color="auto"/>
        <w:right w:val="none" w:sz="0" w:space="0" w:color="auto"/>
      </w:divBdr>
      <w:divsChild>
        <w:div w:id="539248432">
          <w:marLeft w:val="547"/>
          <w:marRight w:val="0"/>
          <w:marTop w:val="134"/>
          <w:marBottom w:val="120"/>
          <w:divBdr>
            <w:top w:val="none" w:sz="0" w:space="0" w:color="auto"/>
            <w:left w:val="none" w:sz="0" w:space="0" w:color="auto"/>
            <w:bottom w:val="none" w:sz="0" w:space="0" w:color="auto"/>
            <w:right w:val="none" w:sz="0" w:space="0" w:color="auto"/>
          </w:divBdr>
        </w:div>
      </w:divsChild>
    </w:div>
    <w:div w:id="292491170">
      <w:bodyDiv w:val="1"/>
      <w:marLeft w:val="0"/>
      <w:marRight w:val="0"/>
      <w:marTop w:val="0"/>
      <w:marBottom w:val="0"/>
      <w:divBdr>
        <w:top w:val="none" w:sz="0" w:space="0" w:color="auto"/>
        <w:left w:val="none" w:sz="0" w:space="0" w:color="auto"/>
        <w:bottom w:val="none" w:sz="0" w:space="0" w:color="auto"/>
        <w:right w:val="none" w:sz="0" w:space="0" w:color="auto"/>
      </w:divBdr>
    </w:div>
    <w:div w:id="292757019">
      <w:bodyDiv w:val="1"/>
      <w:marLeft w:val="0"/>
      <w:marRight w:val="0"/>
      <w:marTop w:val="0"/>
      <w:marBottom w:val="0"/>
      <w:divBdr>
        <w:top w:val="none" w:sz="0" w:space="0" w:color="auto"/>
        <w:left w:val="none" w:sz="0" w:space="0" w:color="auto"/>
        <w:bottom w:val="none" w:sz="0" w:space="0" w:color="auto"/>
        <w:right w:val="none" w:sz="0" w:space="0" w:color="auto"/>
      </w:divBdr>
    </w:div>
    <w:div w:id="293145517">
      <w:bodyDiv w:val="1"/>
      <w:marLeft w:val="0"/>
      <w:marRight w:val="0"/>
      <w:marTop w:val="0"/>
      <w:marBottom w:val="0"/>
      <w:divBdr>
        <w:top w:val="none" w:sz="0" w:space="0" w:color="auto"/>
        <w:left w:val="none" w:sz="0" w:space="0" w:color="auto"/>
        <w:bottom w:val="none" w:sz="0" w:space="0" w:color="auto"/>
        <w:right w:val="none" w:sz="0" w:space="0" w:color="auto"/>
      </w:divBdr>
    </w:div>
    <w:div w:id="293800441">
      <w:bodyDiv w:val="1"/>
      <w:marLeft w:val="0"/>
      <w:marRight w:val="0"/>
      <w:marTop w:val="0"/>
      <w:marBottom w:val="0"/>
      <w:divBdr>
        <w:top w:val="none" w:sz="0" w:space="0" w:color="auto"/>
        <w:left w:val="none" w:sz="0" w:space="0" w:color="auto"/>
        <w:bottom w:val="none" w:sz="0" w:space="0" w:color="auto"/>
        <w:right w:val="none" w:sz="0" w:space="0" w:color="auto"/>
      </w:divBdr>
    </w:div>
    <w:div w:id="293951279">
      <w:bodyDiv w:val="1"/>
      <w:marLeft w:val="0"/>
      <w:marRight w:val="0"/>
      <w:marTop w:val="0"/>
      <w:marBottom w:val="0"/>
      <w:divBdr>
        <w:top w:val="none" w:sz="0" w:space="0" w:color="auto"/>
        <w:left w:val="none" w:sz="0" w:space="0" w:color="auto"/>
        <w:bottom w:val="none" w:sz="0" w:space="0" w:color="auto"/>
        <w:right w:val="none" w:sz="0" w:space="0" w:color="auto"/>
      </w:divBdr>
    </w:div>
    <w:div w:id="293953004">
      <w:bodyDiv w:val="1"/>
      <w:marLeft w:val="0"/>
      <w:marRight w:val="0"/>
      <w:marTop w:val="0"/>
      <w:marBottom w:val="0"/>
      <w:divBdr>
        <w:top w:val="none" w:sz="0" w:space="0" w:color="auto"/>
        <w:left w:val="none" w:sz="0" w:space="0" w:color="auto"/>
        <w:bottom w:val="none" w:sz="0" w:space="0" w:color="auto"/>
        <w:right w:val="none" w:sz="0" w:space="0" w:color="auto"/>
      </w:divBdr>
    </w:div>
    <w:div w:id="294260138">
      <w:bodyDiv w:val="1"/>
      <w:marLeft w:val="0"/>
      <w:marRight w:val="0"/>
      <w:marTop w:val="0"/>
      <w:marBottom w:val="0"/>
      <w:divBdr>
        <w:top w:val="none" w:sz="0" w:space="0" w:color="auto"/>
        <w:left w:val="none" w:sz="0" w:space="0" w:color="auto"/>
        <w:bottom w:val="none" w:sz="0" w:space="0" w:color="auto"/>
        <w:right w:val="none" w:sz="0" w:space="0" w:color="auto"/>
      </w:divBdr>
    </w:div>
    <w:div w:id="294994707">
      <w:bodyDiv w:val="1"/>
      <w:marLeft w:val="0"/>
      <w:marRight w:val="0"/>
      <w:marTop w:val="0"/>
      <w:marBottom w:val="0"/>
      <w:divBdr>
        <w:top w:val="none" w:sz="0" w:space="0" w:color="auto"/>
        <w:left w:val="none" w:sz="0" w:space="0" w:color="auto"/>
        <w:bottom w:val="none" w:sz="0" w:space="0" w:color="auto"/>
        <w:right w:val="none" w:sz="0" w:space="0" w:color="auto"/>
      </w:divBdr>
    </w:div>
    <w:div w:id="295915010">
      <w:bodyDiv w:val="1"/>
      <w:marLeft w:val="0"/>
      <w:marRight w:val="0"/>
      <w:marTop w:val="0"/>
      <w:marBottom w:val="0"/>
      <w:divBdr>
        <w:top w:val="none" w:sz="0" w:space="0" w:color="auto"/>
        <w:left w:val="none" w:sz="0" w:space="0" w:color="auto"/>
        <w:bottom w:val="none" w:sz="0" w:space="0" w:color="auto"/>
        <w:right w:val="none" w:sz="0" w:space="0" w:color="auto"/>
      </w:divBdr>
    </w:div>
    <w:div w:id="296228749">
      <w:bodyDiv w:val="1"/>
      <w:marLeft w:val="0"/>
      <w:marRight w:val="0"/>
      <w:marTop w:val="0"/>
      <w:marBottom w:val="0"/>
      <w:divBdr>
        <w:top w:val="none" w:sz="0" w:space="0" w:color="auto"/>
        <w:left w:val="none" w:sz="0" w:space="0" w:color="auto"/>
        <w:bottom w:val="none" w:sz="0" w:space="0" w:color="auto"/>
        <w:right w:val="none" w:sz="0" w:space="0" w:color="auto"/>
      </w:divBdr>
      <w:divsChild>
        <w:div w:id="672026877">
          <w:marLeft w:val="0"/>
          <w:marRight w:val="0"/>
          <w:marTop w:val="0"/>
          <w:marBottom w:val="0"/>
          <w:divBdr>
            <w:top w:val="none" w:sz="0" w:space="0" w:color="auto"/>
            <w:left w:val="none" w:sz="0" w:space="0" w:color="auto"/>
            <w:bottom w:val="none" w:sz="0" w:space="0" w:color="auto"/>
            <w:right w:val="none" w:sz="0" w:space="0" w:color="auto"/>
          </w:divBdr>
        </w:div>
      </w:divsChild>
    </w:div>
    <w:div w:id="296229192">
      <w:bodyDiv w:val="1"/>
      <w:marLeft w:val="0"/>
      <w:marRight w:val="0"/>
      <w:marTop w:val="0"/>
      <w:marBottom w:val="0"/>
      <w:divBdr>
        <w:top w:val="none" w:sz="0" w:space="0" w:color="auto"/>
        <w:left w:val="none" w:sz="0" w:space="0" w:color="auto"/>
        <w:bottom w:val="none" w:sz="0" w:space="0" w:color="auto"/>
        <w:right w:val="none" w:sz="0" w:space="0" w:color="auto"/>
      </w:divBdr>
      <w:divsChild>
        <w:div w:id="504973859">
          <w:marLeft w:val="1166"/>
          <w:marRight w:val="0"/>
          <w:marTop w:val="5"/>
          <w:marBottom w:val="0"/>
          <w:divBdr>
            <w:top w:val="none" w:sz="0" w:space="0" w:color="auto"/>
            <w:left w:val="none" w:sz="0" w:space="0" w:color="auto"/>
            <w:bottom w:val="none" w:sz="0" w:space="0" w:color="auto"/>
            <w:right w:val="none" w:sz="0" w:space="0" w:color="auto"/>
          </w:divBdr>
        </w:div>
        <w:div w:id="662659012">
          <w:marLeft w:val="1166"/>
          <w:marRight w:val="0"/>
          <w:marTop w:val="5"/>
          <w:marBottom w:val="0"/>
          <w:divBdr>
            <w:top w:val="none" w:sz="0" w:space="0" w:color="auto"/>
            <w:left w:val="none" w:sz="0" w:space="0" w:color="auto"/>
            <w:bottom w:val="none" w:sz="0" w:space="0" w:color="auto"/>
            <w:right w:val="none" w:sz="0" w:space="0" w:color="auto"/>
          </w:divBdr>
        </w:div>
        <w:div w:id="1427455968">
          <w:marLeft w:val="1166"/>
          <w:marRight w:val="0"/>
          <w:marTop w:val="5"/>
          <w:marBottom w:val="0"/>
          <w:divBdr>
            <w:top w:val="none" w:sz="0" w:space="0" w:color="auto"/>
            <w:left w:val="none" w:sz="0" w:space="0" w:color="auto"/>
            <w:bottom w:val="none" w:sz="0" w:space="0" w:color="auto"/>
            <w:right w:val="none" w:sz="0" w:space="0" w:color="auto"/>
          </w:divBdr>
        </w:div>
        <w:div w:id="1981301730">
          <w:marLeft w:val="547"/>
          <w:marRight w:val="0"/>
          <w:marTop w:val="134"/>
          <w:marBottom w:val="0"/>
          <w:divBdr>
            <w:top w:val="none" w:sz="0" w:space="0" w:color="auto"/>
            <w:left w:val="none" w:sz="0" w:space="0" w:color="auto"/>
            <w:bottom w:val="none" w:sz="0" w:space="0" w:color="auto"/>
            <w:right w:val="none" w:sz="0" w:space="0" w:color="auto"/>
          </w:divBdr>
        </w:div>
      </w:divsChild>
    </w:div>
    <w:div w:id="296378057">
      <w:bodyDiv w:val="1"/>
      <w:marLeft w:val="0"/>
      <w:marRight w:val="0"/>
      <w:marTop w:val="0"/>
      <w:marBottom w:val="0"/>
      <w:divBdr>
        <w:top w:val="none" w:sz="0" w:space="0" w:color="auto"/>
        <w:left w:val="none" w:sz="0" w:space="0" w:color="auto"/>
        <w:bottom w:val="none" w:sz="0" w:space="0" w:color="auto"/>
        <w:right w:val="none" w:sz="0" w:space="0" w:color="auto"/>
      </w:divBdr>
    </w:div>
    <w:div w:id="297613373">
      <w:bodyDiv w:val="1"/>
      <w:marLeft w:val="0"/>
      <w:marRight w:val="0"/>
      <w:marTop w:val="0"/>
      <w:marBottom w:val="0"/>
      <w:divBdr>
        <w:top w:val="none" w:sz="0" w:space="0" w:color="auto"/>
        <w:left w:val="none" w:sz="0" w:space="0" w:color="auto"/>
        <w:bottom w:val="none" w:sz="0" w:space="0" w:color="auto"/>
        <w:right w:val="none" w:sz="0" w:space="0" w:color="auto"/>
      </w:divBdr>
      <w:divsChild>
        <w:div w:id="991711238">
          <w:marLeft w:val="1166"/>
          <w:marRight w:val="0"/>
          <w:marTop w:val="134"/>
          <w:marBottom w:val="0"/>
          <w:divBdr>
            <w:top w:val="none" w:sz="0" w:space="0" w:color="auto"/>
            <w:left w:val="none" w:sz="0" w:space="0" w:color="auto"/>
            <w:bottom w:val="none" w:sz="0" w:space="0" w:color="auto"/>
            <w:right w:val="none" w:sz="0" w:space="0" w:color="auto"/>
          </w:divBdr>
        </w:div>
        <w:div w:id="1458912555">
          <w:marLeft w:val="547"/>
          <w:marRight w:val="0"/>
          <w:marTop w:val="134"/>
          <w:marBottom w:val="0"/>
          <w:divBdr>
            <w:top w:val="none" w:sz="0" w:space="0" w:color="auto"/>
            <w:left w:val="none" w:sz="0" w:space="0" w:color="auto"/>
            <w:bottom w:val="none" w:sz="0" w:space="0" w:color="auto"/>
            <w:right w:val="none" w:sz="0" w:space="0" w:color="auto"/>
          </w:divBdr>
        </w:div>
      </w:divsChild>
    </w:div>
    <w:div w:id="297758196">
      <w:bodyDiv w:val="1"/>
      <w:marLeft w:val="0"/>
      <w:marRight w:val="0"/>
      <w:marTop w:val="0"/>
      <w:marBottom w:val="0"/>
      <w:divBdr>
        <w:top w:val="none" w:sz="0" w:space="0" w:color="auto"/>
        <w:left w:val="none" w:sz="0" w:space="0" w:color="auto"/>
        <w:bottom w:val="none" w:sz="0" w:space="0" w:color="auto"/>
        <w:right w:val="none" w:sz="0" w:space="0" w:color="auto"/>
      </w:divBdr>
    </w:div>
    <w:div w:id="297955846">
      <w:bodyDiv w:val="1"/>
      <w:marLeft w:val="0"/>
      <w:marRight w:val="0"/>
      <w:marTop w:val="0"/>
      <w:marBottom w:val="0"/>
      <w:divBdr>
        <w:top w:val="none" w:sz="0" w:space="0" w:color="auto"/>
        <w:left w:val="none" w:sz="0" w:space="0" w:color="auto"/>
        <w:bottom w:val="none" w:sz="0" w:space="0" w:color="auto"/>
        <w:right w:val="none" w:sz="0" w:space="0" w:color="auto"/>
      </w:divBdr>
    </w:div>
    <w:div w:id="298221033">
      <w:bodyDiv w:val="1"/>
      <w:marLeft w:val="0"/>
      <w:marRight w:val="0"/>
      <w:marTop w:val="0"/>
      <w:marBottom w:val="0"/>
      <w:divBdr>
        <w:top w:val="none" w:sz="0" w:space="0" w:color="auto"/>
        <w:left w:val="none" w:sz="0" w:space="0" w:color="auto"/>
        <w:bottom w:val="none" w:sz="0" w:space="0" w:color="auto"/>
        <w:right w:val="none" w:sz="0" w:space="0" w:color="auto"/>
      </w:divBdr>
      <w:divsChild>
        <w:div w:id="356809964">
          <w:marLeft w:val="1166"/>
          <w:marRight w:val="0"/>
          <w:marTop w:val="96"/>
          <w:marBottom w:val="0"/>
          <w:divBdr>
            <w:top w:val="none" w:sz="0" w:space="0" w:color="auto"/>
            <w:left w:val="none" w:sz="0" w:space="0" w:color="auto"/>
            <w:bottom w:val="none" w:sz="0" w:space="0" w:color="auto"/>
            <w:right w:val="none" w:sz="0" w:space="0" w:color="auto"/>
          </w:divBdr>
        </w:div>
        <w:div w:id="1510564652">
          <w:marLeft w:val="547"/>
          <w:marRight w:val="0"/>
          <w:marTop w:val="115"/>
          <w:marBottom w:val="0"/>
          <w:divBdr>
            <w:top w:val="none" w:sz="0" w:space="0" w:color="auto"/>
            <w:left w:val="none" w:sz="0" w:space="0" w:color="auto"/>
            <w:bottom w:val="none" w:sz="0" w:space="0" w:color="auto"/>
            <w:right w:val="none" w:sz="0" w:space="0" w:color="auto"/>
          </w:divBdr>
        </w:div>
      </w:divsChild>
    </w:div>
    <w:div w:id="298265413">
      <w:bodyDiv w:val="1"/>
      <w:marLeft w:val="0"/>
      <w:marRight w:val="0"/>
      <w:marTop w:val="0"/>
      <w:marBottom w:val="0"/>
      <w:divBdr>
        <w:top w:val="none" w:sz="0" w:space="0" w:color="auto"/>
        <w:left w:val="none" w:sz="0" w:space="0" w:color="auto"/>
        <w:bottom w:val="none" w:sz="0" w:space="0" w:color="auto"/>
        <w:right w:val="none" w:sz="0" w:space="0" w:color="auto"/>
      </w:divBdr>
      <w:divsChild>
        <w:div w:id="122844712">
          <w:marLeft w:val="547"/>
          <w:marRight w:val="0"/>
          <w:marTop w:val="96"/>
          <w:marBottom w:val="0"/>
          <w:divBdr>
            <w:top w:val="none" w:sz="0" w:space="0" w:color="auto"/>
            <w:left w:val="none" w:sz="0" w:space="0" w:color="auto"/>
            <w:bottom w:val="none" w:sz="0" w:space="0" w:color="auto"/>
            <w:right w:val="none" w:sz="0" w:space="0" w:color="auto"/>
          </w:divBdr>
        </w:div>
        <w:div w:id="547180708">
          <w:marLeft w:val="547"/>
          <w:marRight w:val="0"/>
          <w:marTop w:val="96"/>
          <w:marBottom w:val="0"/>
          <w:divBdr>
            <w:top w:val="none" w:sz="0" w:space="0" w:color="auto"/>
            <w:left w:val="none" w:sz="0" w:space="0" w:color="auto"/>
            <w:bottom w:val="none" w:sz="0" w:space="0" w:color="auto"/>
            <w:right w:val="none" w:sz="0" w:space="0" w:color="auto"/>
          </w:divBdr>
        </w:div>
        <w:div w:id="1806119686">
          <w:marLeft w:val="1166"/>
          <w:marRight w:val="0"/>
          <w:marTop w:val="96"/>
          <w:marBottom w:val="0"/>
          <w:divBdr>
            <w:top w:val="none" w:sz="0" w:space="0" w:color="auto"/>
            <w:left w:val="none" w:sz="0" w:space="0" w:color="auto"/>
            <w:bottom w:val="none" w:sz="0" w:space="0" w:color="auto"/>
            <w:right w:val="none" w:sz="0" w:space="0" w:color="auto"/>
          </w:divBdr>
        </w:div>
        <w:div w:id="1969780963">
          <w:marLeft w:val="547"/>
          <w:marRight w:val="0"/>
          <w:marTop w:val="96"/>
          <w:marBottom w:val="0"/>
          <w:divBdr>
            <w:top w:val="none" w:sz="0" w:space="0" w:color="auto"/>
            <w:left w:val="none" w:sz="0" w:space="0" w:color="auto"/>
            <w:bottom w:val="none" w:sz="0" w:space="0" w:color="auto"/>
            <w:right w:val="none" w:sz="0" w:space="0" w:color="auto"/>
          </w:divBdr>
        </w:div>
      </w:divsChild>
    </w:div>
    <w:div w:id="298413470">
      <w:bodyDiv w:val="1"/>
      <w:marLeft w:val="0"/>
      <w:marRight w:val="0"/>
      <w:marTop w:val="0"/>
      <w:marBottom w:val="0"/>
      <w:divBdr>
        <w:top w:val="none" w:sz="0" w:space="0" w:color="auto"/>
        <w:left w:val="none" w:sz="0" w:space="0" w:color="auto"/>
        <w:bottom w:val="none" w:sz="0" w:space="0" w:color="auto"/>
        <w:right w:val="none" w:sz="0" w:space="0" w:color="auto"/>
      </w:divBdr>
    </w:div>
    <w:div w:id="298534522">
      <w:bodyDiv w:val="1"/>
      <w:marLeft w:val="0"/>
      <w:marRight w:val="0"/>
      <w:marTop w:val="0"/>
      <w:marBottom w:val="0"/>
      <w:divBdr>
        <w:top w:val="none" w:sz="0" w:space="0" w:color="auto"/>
        <w:left w:val="none" w:sz="0" w:space="0" w:color="auto"/>
        <w:bottom w:val="none" w:sz="0" w:space="0" w:color="auto"/>
        <w:right w:val="none" w:sz="0" w:space="0" w:color="auto"/>
      </w:divBdr>
    </w:div>
    <w:div w:id="299194527">
      <w:bodyDiv w:val="1"/>
      <w:marLeft w:val="0"/>
      <w:marRight w:val="0"/>
      <w:marTop w:val="0"/>
      <w:marBottom w:val="0"/>
      <w:divBdr>
        <w:top w:val="none" w:sz="0" w:space="0" w:color="auto"/>
        <w:left w:val="none" w:sz="0" w:space="0" w:color="auto"/>
        <w:bottom w:val="none" w:sz="0" w:space="0" w:color="auto"/>
        <w:right w:val="none" w:sz="0" w:space="0" w:color="auto"/>
      </w:divBdr>
    </w:div>
    <w:div w:id="299966610">
      <w:bodyDiv w:val="1"/>
      <w:marLeft w:val="0"/>
      <w:marRight w:val="0"/>
      <w:marTop w:val="0"/>
      <w:marBottom w:val="0"/>
      <w:divBdr>
        <w:top w:val="none" w:sz="0" w:space="0" w:color="auto"/>
        <w:left w:val="none" w:sz="0" w:space="0" w:color="auto"/>
        <w:bottom w:val="none" w:sz="0" w:space="0" w:color="auto"/>
        <w:right w:val="none" w:sz="0" w:space="0" w:color="auto"/>
      </w:divBdr>
    </w:div>
    <w:div w:id="300119124">
      <w:bodyDiv w:val="1"/>
      <w:marLeft w:val="0"/>
      <w:marRight w:val="0"/>
      <w:marTop w:val="0"/>
      <w:marBottom w:val="0"/>
      <w:divBdr>
        <w:top w:val="none" w:sz="0" w:space="0" w:color="auto"/>
        <w:left w:val="none" w:sz="0" w:space="0" w:color="auto"/>
        <w:bottom w:val="none" w:sz="0" w:space="0" w:color="auto"/>
        <w:right w:val="none" w:sz="0" w:space="0" w:color="auto"/>
      </w:divBdr>
    </w:div>
    <w:div w:id="300841755">
      <w:bodyDiv w:val="1"/>
      <w:marLeft w:val="0"/>
      <w:marRight w:val="0"/>
      <w:marTop w:val="0"/>
      <w:marBottom w:val="0"/>
      <w:divBdr>
        <w:top w:val="none" w:sz="0" w:space="0" w:color="auto"/>
        <w:left w:val="none" w:sz="0" w:space="0" w:color="auto"/>
        <w:bottom w:val="none" w:sz="0" w:space="0" w:color="auto"/>
        <w:right w:val="none" w:sz="0" w:space="0" w:color="auto"/>
      </w:divBdr>
    </w:div>
    <w:div w:id="302394150">
      <w:bodyDiv w:val="1"/>
      <w:marLeft w:val="0"/>
      <w:marRight w:val="0"/>
      <w:marTop w:val="0"/>
      <w:marBottom w:val="0"/>
      <w:divBdr>
        <w:top w:val="none" w:sz="0" w:space="0" w:color="auto"/>
        <w:left w:val="none" w:sz="0" w:space="0" w:color="auto"/>
        <w:bottom w:val="none" w:sz="0" w:space="0" w:color="auto"/>
        <w:right w:val="none" w:sz="0" w:space="0" w:color="auto"/>
      </w:divBdr>
      <w:divsChild>
        <w:div w:id="1876697311">
          <w:marLeft w:val="0"/>
          <w:marRight w:val="0"/>
          <w:marTop w:val="0"/>
          <w:marBottom w:val="0"/>
          <w:divBdr>
            <w:top w:val="none" w:sz="0" w:space="0" w:color="auto"/>
            <w:left w:val="none" w:sz="0" w:space="0" w:color="auto"/>
            <w:bottom w:val="none" w:sz="0" w:space="0" w:color="auto"/>
            <w:right w:val="none" w:sz="0" w:space="0" w:color="auto"/>
          </w:divBdr>
          <w:divsChild>
            <w:div w:id="185603359">
              <w:marLeft w:val="0"/>
              <w:marRight w:val="0"/>
              <w:marTop w:val="0"/>
              <w:marBottom w:val="0"/>
              <w:divBdr>
                <w:top w:val="none" w:sz="0" w:space="0" w:color="auto"/>
                <w:left w:val="none" w:sz="0" w:space="0" w:color="auto"/>
                <w:bottom w:val="none" w:sz="0" w:space="0" w:color="auto"/>
                <w:right w:val="none" w:sz="0" w:space="0" w:color="auto"/>
              </w:divBdr>
            </w:div>
            <w:div w:id="523515926">
              <w:marLeft w:val="0"/>
              <w:marRight w:val="0"/>
              <w:marTop w:val="0"/>
              <w:marBottom w:val="0"/>
              <w:divBdr>
                <w:top w:val="none" w:sz="0" w:space="0" w:color="auto"/>
                <w:left w:val="none" w:sz="0" w:space="0" w:color="auto"/>
                <w:bottom w:val="none" w:sz="0" w:space="0" w:color="auto"/>
                <w:right w:val="none" w:sz="0" w:space="0" w:color="auto"/>
              </w:divBdr>
            </w:div>
            <w:div w:id="878708332">
              <w:marLeft w:val="0"/>
              <w:marRight w:val="0"/>
              <w:marTop w:val="0"/>
              <w:marBottom w:val="0"/>
              <w:divBdr>
                <w:top w:val="none" w:sz="0" w:space="0" w:color="auto"/>
                <w:left w:val="none" w:sz="0" w:space="0" w:color="auto"/>
                <w:bottom w:val="none" w:sz="0" w:space="0" w:color="auto"/>
                <w:right w:val="none" w:sz="0" w:space="0" w:color="auto"/>
              </w:divBdr>
            </w:div>
            <w:div w:id="1105612212">
              <w:marLeft w:val="0"/>
              <w:marRight w:val="0"/>
              <w:marTop w:val="0"/>
              <w:marBottom w:val="0"/>
              <w:divBdr>
                <w:top w:val="none" w:sz="0" w:space="0" w:color="auto"/>
                <w:left w:val="none" w:sz="0" w:space="0" w:color="auto"/>
                <w:bottom w:val="none" w:sz="0" w:space="0" w:color="auto"/>
                <w:right w:val="none" w:sz="0" w:space="0" w:color="auto"/>
              </w:divBdr>
            </w:div>
            <w:div w:id="1215890068">
              <w:marLeft w:val="0"/>
              <w:marRight w:val="0"/>
              <w:marTop w:val="0"/>
              <w:marBottom w:val="0"/>
              <w:divBdr>
                <w:top w:val="none" w:sz="0" w:space="0" w:color="auto"/>
                <w:left w:val="none" w:sz="0" w:space="0" w:color="auto"/>
                <w:bottom w:val="none" w:sz="0" w:space="0" w:color="auto"/>
                <w:right w:val="none" w:sz="0" w:space="0" w:color="auto"/>
              </w:divBdr>
            </w:div>
            <w:div w:id="1234698665">
              <w:marLeft w:val="0"/>
              <w:marRight w:val="0"/>
              <w:marTop w:val="0"/>
              <w:marBottom w:val="0"/>
              <w:divBdr>
                <w:top w:val="none" w:sz="0" w:space="0" w:color="auto"/>
                <w:left w:val="none" w:sz="0" w:space="0" w:color="auto"/>
                <w:bottom w:val="none" w:sz="0" w:space="0" w:color="auto"/>
                <w:right w:val="none" w:sz="0" w:space="0" w:color="auto"/>
              </w:divBdr>
            </w:div>
            <w:div w:id="1629896031">
              <w:marLeft w:val="0"/>
              <w:marRight w:val="0"/>
              <w:marTop w:val="0"/>
              <w:marBottom w:val="0"/>
              <w:divBdr>
                <w:top w:val="none" w:sz="0" w:space="0" w:color="auto"/>
                <w:left w:val="none" w:sz="0" w:space="0" w:color="auto"/>
                <w:bottom w:val="none" w:sz="0" w:space="0" w:color="auto"/>
                <w:right w:val="none" w:sz="0" w:space="0" w:color="auto"/>
              </w:divBdr>
            </w:div>
            <w:div w:id="1631083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464414">
      <w:bodyDiv w:val="1"/>
      <w:marLeft w:val="0"/>
      <w:marRight w:val="0"/>
      <w:marTop w:val="0"/>
      <w:marBottom w:val="0"/>
      <w:divBdr>
        <w:top w:val="none" w:sz="0" w:space="0" w:color="auto"/>
        <w:left w:val="none" w:sz="0" w:space="0" w:color="auto"/>
        <w:bottom w:val="none" w:sz="0" w:space="0" w:color="auto"/>
        <w:right w:val="none" w:sz="0" w:space="0" w:color="auto"/>
      </w:divBdr>
    </w:div>
    <w:div w:id="302660103">
      <w:bodyDiv w:val="1"/>
      <w:marLeft w:val="0"/>
      <w:marRight w:val="0"/>
      <w:marTop w:val="0"/>
      <w:marBottom w:val="0"/>
      <w:divBdr>
        <w:top w:val="none" w:sz="0" w:space="0" w:color="auto"/>
        <w:left w:val="none" w:sz="0" w:space="0" w:color="auto"/>
        <w:bottom w:val="none" w:sz="0" w:space="0" w:color="auto"/>
        <w:right w:val="none" w:sz="0" w:space="0" w:color="auto"/>
      </w:divBdr>
      <w:divsChild>
        <w:div w:id="495733312">
          <w:marLeft w:val="1166"/>
          <w:marRight w:val="0"/>
          <w:marTop w:val="96"/>
          <w:marBottom w:val="0"/>
          <w:divBdr>
            <w:top w:val="none" w:sz="0" w:space="0" w:color="auto"/>
            <w:left w:val="none" w:sz="0" w:space="0" w:color="auto"/>
            <w:bottom w:val="none" w:sz="0" w:space="0" w:color="auto"/>
            <w:right w:val="none" w:sz="0" w:space="0" w:color="auto"/>
          </w:divBdr>
        </w:div>
        <w:div w:id="616332476">
          <w:marLeft w:val="1166"/>
          <w:marRight w:val="0"/>
          <w:marTop w:val="96"/>
          <w:marBottom w:val="0"/>
          <w:divBdr>
            <w:top w:val="none" w:sz="0" w:space="0" w:color="auto"/>
            <w:left w:val="none" w:sz="0" w:space="0" w:color="auto"/>
            <w:bottom w:val="none" w:sz="0" w:space="0" w:color="auto"/>
            <w:right w:val="none" w:sz="0" w:space="0" w:color="auto"/>
          </w:divBdr>
        </w:div>
        <w:div w:id="1330595101">
          <w:marLeft w:val="547"/>
          <w:marRight w:val="0"/>
          <w:marTop w:val="115"/>
          <w:marBottom w:val="0"/>
          <w:divBdr>
            <w:top w:val="none" w:sz="0" w:space="0" w:color="auto"/>
            <w:left w:val="none" w:sz="0" w:space="0" w:color="auto"/>
            <w:bottom w:val="none" w:sz="0" w:space="0" w:color="auto"/>
            <w:right w:val="none" w:sz="0" w:space="0" w:color="auto"/>
          </w:divBdr>
        </w:div>
        <w:div w:id="1664040486">
          <w:marLeft w:val="1166"/>
          <w:marRight w:val="0"/>
          <w:marTop w:val="96"/>
          <w:marBottom w:val="0"/>
          <w:divBdr>
            <w:top w:val="none" w:sz="0" w:space="0" w:color="auto"/>
            <w:left w:val="none" w:sz="0" w:space="0" w:color="auto"/>
            <w:bottom w:val="none" w:sz="0" w:space="0" w:color="auto"/>
            <w:right w:val="none" w:sz="0" w:space="0" w:color="auto"/>
          </w:divBdr>
        </w:div>
        <w:div w:id="1765880542">
          <w:marLeft w:val="547"/>
          <w:marRight w:val="0"/>
          <w:marTop w:val="115"/>
          <w:marBottom w:val="0"/>
          <w:divBdr>
            <w:top w:val="none" w:sz="0" w:space="0" w:color="auto"/>
            <w:left w:val="none" w:sz="0" w:space="0" w:color="auto"/>
            <w:bottom w:val="none" w:sz="0" w:space="0" w:color="auto"/>
            <w:right w:val="none" w:sz="0" w:space="0" w:color="auto"/>
          </w:divBdr>
        </w:div>
        <w:div w:id="1885747628">
          <w:marLeft w:val="1166"/>
          <w:marRight w:val="0"/>
          <w:marTop w:val="96"/>
          <w:marBottom w:val="0"/>
          <w:divBdr>
            <w:top w:val="none" w:sz="0" w:space="0" w:color="auto"/>
            <w:left w:val="none" w:sz="0" w:space="0" w:color="auto"/>
            <w:bottom w:val="none" w:sz="0" w:space="0" w:color="auto"/>
            <w:right w:val="none" w:sz="0" w:space="0" w:color="auto"/>
          </w:divBdr>
        </w:div>
        <w:div w:id="1961107037">
          <w:marLeft w:val="547"/>
          <w:marRight w:val="0"/>
          <w:marTop w:val="115"/>
          <w:marBottom w:val="0"/>
          <w:divBdr>
            <w:top w:val="none" w:sz="0" w:space="0" w:color="auto"/>
            <w:left w:val="none" w:sz="0" w:space="0" w:color="auto"/>
            <w:bottom w:val="none" w:sz="0" w:space="0" w:color="auto"/>
            <w:right w:val="none" w:sz="0" w:space="0" w:color="auto"/>
          </w:divBdr>
        </w:div>
        <w:div w:id="2104378634">
          <w:marLeft w:val="1166"/>
          <w:marRight w:val="0"/>
          <w:marTop w:val="96"/>
          <w:marBottom w:val="0"/>
          <w:divBdr>
            <w:top w:val="none" w:sz="0" w:space="0" w:color="auto"/>
            <w:left w:val="none" w:sz="0" w:space="0" w:color="auto"/>
            <w:bottom w:val="none" w:sz="0" w:space="0" w:color="auto"/>
            <w:right w:val="none" w:sz="0" w:space="0" w:color="auto"/>
          </w:divBdr>
        </w:div>
      </w:divsChild>
    </w:div>
    <w:div w:id="303047566">
      <w:bodyDiv w:val="1"/>
      <w:marLeft w:val="0"/>
      <w:marRight w:val="0"/>
      <w:marTop w:val="0"/>
      <w:marBottom w:val="0"/>
      <w:divBdr>
        <w:top w:val="none" w:sz="0" w:space="0" w:color="auto"/>
        <w:left w:val="none" w:sz="0" w:space="0" w:color="auto"/>
        <w:bottom w:val="none" w:sz="0" w:space="0" w:color="auto"/>
        <w:right w:val="none" w:sz="0" w:space="0" w:color="auto"/>
      </w:divBdr>
    </w:div>
    <w:div w:id="303582448">
      <w:bodyDiv w:val="1"/>
      <w:marLeft w:val="0"/>
      <w:marRight w:val="0"/>
      <w:marTop w:val="0"/>
      <w:marBottom w:val="0"/>
      <w:divBdr>
        <w:top w:val="none" w:sz="0" w:space="0" w:color="auto"/>
        <w:left w:val="none" w:sz="0" w:space="0" w:color="auto"/>
        <w:bottom w:val="none" w:sz="0" w:space="0" w:color="auto"/>
        <w:right w:val="none" w:sz="0" w:space="0" w:color="auto"/>
      </w:divBdr>
    </w:div>
    <w:div w:id="303706118">
      <w:bodyDiv w:val="1"/>
      <w:marLeft w:val="0"/>
      <w:marRight w:val="0"/>
      <w:marTop w:val="0"/>
      <w:marBottom w:val="0"/>
      <w:divBdr>
        <w:top w:val="none" w:sz="0" w:space="0" w:color="auto"/>
        <w:left w:val="none" w:sz="0" w:space="0" w:color="auto"/>
        <w:bottom w:val="none" w:sz="0" w:space="0" w:color="auto"/>
        <w:right w:val="none" w:sz="0" w:space="0" w:color="auto"/>
      </w:divBdr>
      <w:divsChild>
        <w:div w:id="218177422">
          <w:marLeft w:val="1166"/>
          <w:marRight w:val="0"/>
          <w:marTop w:val="86"/>
          <w:marBottom w:val="0"/>
          <w:divBdr>
            <w:top w:val="none" w:sz="0" w:space="0" w:color="auto"/>
            <w:left w:val="none" w:sz="0" w:space="0" w:color="auto"/>
            <w:bottom w:val="none" w:sz="0" w:space="0" w:color="auto"/>
            <w:right w:val="none" w:sz="0" w:space="0" w:color="auto"/>
          </w:divBdr>
        </w:div>
        <w:div w:id="1523473651">
          <w:marLeft w:val="547"/>
          <w:marRight w:val="0"/>
          <w:marTop w:val="96"/>
          <w:marBottom w:val="0"/>
          <w:divBdr>
            <w:top w:val="none" w:sz="0" w:space="0" w:color="auto"/>
            <w:left w:val="none" w:sz="0" w:space="0" w:color="auto"/>
            <w:bottom w:val="none" w:sz="0" w:space="0" w:color="auto"/>
            <w:right w:val="none" w:sz="0" w:space="0" w:color="auto"/>
          </w:divBdr>
        </w:div>
      </w:divsChild>
    </w:div>
    <w:div w:id="303856893">
      <w:bodyDiv w:val="1"/>
      <w:marLeft w:val="0"/>
      <w:marRight w:val="0"/>
      <w:marTop w:val="0"/>
      <w:marBottom w:val="0"/>
      <w:divBdr>
        <w:top w:val="none" w:sz="0" w:space="0" w:color="auto"/>
        <w:left w:val="none" w:sz="0" w:space="0" w:color="auto"/>
        <w:bottom w:val="none" w:sz="0" w:space="0" w:color="auto"/>
        <w:right w:val="none" w:sz="0" w:space="0" w:color="auto"/>
      </w:divBdr>
    </w:div>
    <w:div w:id="304622852">
      <w:bodyDiv w:val="1"/>
      <w:marLeft w:val="0"/>
      <w:marRight w:val="0"/>
      <w:marTop w:val="0"/>
      <w:marBottom w:val="0"/>
      <w:divBdr>
        <w:top w:val="none" w:sz="0" w:space="0" w:color="auto"/>
        <w:left w:val="none" w:sz="0" w:space="0" w:color="auto"/>
        <w:bottom w:val="none" w:sz="0" w:space="0" w:color="auto"/>
        <w:right w:val="none" w:sz="0" w:space="0" w:color="auto"/>
      </w:divBdr>
      <w:divsChild>
        <w:div w:id="1039208620">
          <w:marLeft w:val="0"/>
          <w:marRight w:val="0"/>
          <w:marTop w:val="0"/>
          <w:marBottom w:val="0"/>
          <w:divBdr>
            <w:top w:val="none" w:sz="0" w:space="0" w:color="auto"/>
            <w:left w:val="none" w:sz="0" w:space="0" w:color="auto"/>
            <w:bottom w:val="none" w:sz="0" w:space="0" w:color="auto"/>
            <w:right w:val="none" w:sz="0" w:space="0" w:color="auto"/>
          </w:divBdr>
        </w:div>
      </w:divsChild>
    </w:div>
    <w:div w:id="304630991">
      <w:bodyDiv w:val="1"/>
      <w:marLeft w:val="0"/>
      <w:marRight w:val="0"/>
      <w:marTop w:val="0"/>
      <w:marBottom w:val="0"/>
      <w:divBdr>
        <w:top w:val="none" w:sz="0" w:space="0" w:color="auto"/>
        <w:left w:val="none" w:sz="0" w:space="0" w:color="auto"/>
        <w:bottom w:val="none" w:sz="0" w:space="0" w:color="auto"/>
        <w:right w:val="none" w:sz="0" w:space="0" w:color="auto"/>
      </w:divBdr>
    </w:div>
    <w:div w:id="305621261">
      <w:bodyDiv w:val="1"/>
      <w:marLeft w:val="0"/>
      <w:marRight w:val="0"/>
      <w:marTop w:val="0"/>
      <w:marBottom w:val="0"/>
      <w:divBdr>
        <w:top w:val="none" w:sz="0" w:space="0" w:color="auto"/>
        <w:left w:val="none" w:sz="0" w:space="0" w:color="auto"/>
        <w:bottom w:val="none" w:sz="0" w:space="0" w:color="auto"/>
        <w:right w:val="none" w:sz="0" w:space="0" w:color="auto"/>
      </w:divBdr>
    </w:div>
    <w:div w:id="305746155">
      <w:bodyDiv w:val="1"/>
      <w:marLeft w:val="0"/>
      <w:marRight w:val="0"/>
      <w:marTop w:val="0"/>
      <w:marBottom w:val="0"/>
      <w:divBdr>
        <w:top w:val="none" w:sz="0" w:space="0" w:color="auto"/>
        <w:left w:val="none" w:sz="0" w:space="0" w:color="auto"/>
        <w:bottom w:val="none" w:sz="0" w:space="0" w:color="auto"/>
        <w:right w:val="none" w:sz="0" w:space="0" w:color="auto"/>
      </w:divBdr>
      <w:divsChild>
        <w:div w:id="1093355072">
          <w:marLeft w:val="0"/>
          <w:marRight w:val="0"/>
          <w:marTop w:val="0"/>
          <w:marBottom w:val="0"/>
          <w:divBdr>
            <w:top w:val="none" w:sz="0" w:space="0" w:color="auto"/>
            <w:left w:val="none" w:sz="0" w:space="0" w:color="auto"/>
            <w:bottom w:val="none" w:sz="0" w:space="0" w:color="auto"/>
            <w:right w:val="none" w:sz="0" w:space="0" w:color="auto"/>
          </w:divBdr>
        </w:div>
      </w:divsChild>
    </w:div>
    <w:div w:id="307250254">
      <w:bodyDiv w:val="1"/>
      <w:marLeft w:val="0"/>
      <w:marRight w:val="0"/>
      <w:marTop w:val="0"/>
      <w:marBottom w:val="0"/>
      <w:divBdr>
        <w:top w:val="none" w:sz="0" w:space="0" w:color="auto"/>
        <w:left w:val="none" w:sz="0" w:space="0" w:color="auto"/>
        <w:bottom w:val="none" w:sz="0" w:space="0" w:color="auto"/>
        <w:right w:val="none" w:sz="0" w:space="0" w:color="auto"/>
      </w:divBdr>
    </w:div>
    <w:div w:id="307513468">
      <w:bodyDiv w:val="1"/>
      <w:marLeft w:val="0"/>
      <w:marRight w:val="0"/>
      <w:marTop w:val="0"/>
      <w:marBottom w:val="0"/>
      <w:divBdr>
        <w:top w:val="none" w:sz="0" w:space="0" w:color="auto"/>
        <w:left w:val="none" w:sz="0" w:space="0" w:color="auto"/>
        <w:bottom w:val="none" w:sz="0" w:space="0" w:color="auto"/>
        <w:right w:val="none" w:sz="0" w:space="0" w:color="auto"/>
      </w:divBdr>
    </w:div>
    <w:div w:id="307823031">
      <w:bodyDiv w:val="1"/>
      <w:marLeft w:val="0"/>
      <w:marRight w:val="0"/>
      <w:marTop w:val="0"/>
      <w:marBottom w:val="0"/>
      <w:divBdr>
        <w:top w:val="none" w:sz="0" w:space="0" w:color="auto"/>
        <w:left w:val="none" w:sz="0" w:space="0" w:color="auto"/>
        <w:bottom w:val="none" w:sz="0" w:space="0" w:color="auto"/>
        <w:right w:val="none" w:sz="0" w:space="0" w:color="auto"/>
      </w:divBdr>
    </w:div>
    <w:div w:id="309140557">
      <w:bodyDiv w:val="1"/>
      <w:marLeft w:val="0"/>
      <w:marRight w:val="0"/>
      <w:marTop w:val="0"/>
      <w:marBottom w:val="0"/>
      <w:divBdr>
        <w:top w:val="none" w:sz="0" w:space="0" w:color="auto"/>
        <w:left w:val="none" w:sz="0" w:space="0" w:color="auto"/>
        <w:bottom w:val="none" w:sz="0" w:space="0" w:color="auto"/>
        <w:right w:val="none" w:sz="0" w:space="0" w:color="auto"/>
      </w:divBdr>
      <w:divsChild>
        <w:div w:id="31809266">
          <w:marLeft w:val="1166"/>
          <w:marRight w:val="0"/>
          <w:marTop w:val="96"/>
          <w:marBottom w:val="0"/>
          <w:divBdr>
            <w:top w:val="none" w:sz="0" w:space="0" w:color="auto"/>
            <w:left w:val="none" w:sz="0" w:space="0" w:color="auto"/>
            <w:bottom w:val="none" w:sz="0" w:space="0" w:color="auto"/>
            <w:right w:val="none" w:sz="0" w:space="0" w:color="auto"/>
          </w:divBdr>
        </w:div>
        <w:div w:id="1244796779">
          <w:marLeft w:val="1166"/>
          <w:marRight w:val="0"/>
          <w:marTop w:val="96"/>
          <w:marBottom w:val="0"/>
          <w:divBdr>
            <w:top w:val="none" w:sz="0" w:space="0" w:color="auto"/>
            <w:left w:val="none" w:sz="0" w:space="0" w:color="auto"/>
            <w:bottom w:val="none" w:sz="0" w:space="0" w:color="auto"/>
            <w:right w:val="none" w:sz="0" w:space="0" w:color="auto"/>
          </w:divBdr>
        </w:div>
        <w:div w:id="2145586586">
          <w:marLeft w:val="547"/>
          <w:marRight w:val="0"/>
          <w:marTop w:val="115"/>
          <w:marBottom w:val="0"/>
          <w:divBdr>
            <w:top w:val="none" w:sz="0" w:space="0" w:color="auto"/>
            <w:left w:val="none" w:sz="0" w:space="0" w:color="auto"/>
            <w:bottom w:val="none" w:sz="0" w:space="0" w:color="auto"/>
            <w:right w:val="none" w:sz="0" w:space="0" w:color="auto"/>
          </w:divBdr>
        </w:div>
      </w:divsChild>
    </w:div>
    <w:div w:id="309140761">
      <w:bodyDiv w:val="1"/>
      <w:marLeft w:val="0"/>
      <w:marRight w:val="0"/>
      <w:marTop w:val="0"/>
      <w:marBottom w:val="0"/>
      <w:divBdr>
        <w:top w:val="none" w:sz="0" w:space="0" w:color="auto"/>
        <w:left w:val="none" w:sz="0" w:space="0" w:color="auto"/>
        <w:bottom w:val="none" w:sz="0" w:space="0" w:color="auto"/>
        <w:right w:val="none" w:sz="0" w:space="0" w:color="auto"/>
      </w:divBdr>
    </w:div>
    <w:div w:id="309746640">
      <w:bodyDiv w:val="1"/>
      <w:marLeft w:val="0"/>
      <w:marRight w:val="0"/>
      <w:marTop w:val="0"/>
      <w:marBottom w:val="0"/>
      <w:divBdr>
        <w:top w:val="none" w:sz="0" w:space="0" w:color="auto"/>
        <w:left w:val="none" w:sz="0" w:space="0" w:color="auto"/>
        <w:bottom w:val="none" w:sz="0" w:space="0" w:color="auto"/>
        <w:right w:val="none" w:sz="0" w:space="0" w:color="auto"/>
      </w:divBdr>
    </w:div>
    <w:div w:id="309748249">
      <w:bodyDiv w:val="1"/>
      <w:marLeft w:val="0"/>
      <w:marRight w:val="0"/>
      <w:marTop w:val="0"/>
      <w:marBottom w:val="0"/>
      <w:divBdr>
        <w:top w:val="none" w:sz="0" w:space="0" w:color="auto"/>
        <w:left w:val="none" w:sz="0" w:space="0" w:color="auto"/>
        <w:bottom w:val="none" w:sz="0" w:space="0" w:color="auto"/>
        <w:right w:val="none" w:sz="0" w:space="0" w:color="auto"/>
      </w:divBdr>
    </w:div>
    <w:div w:id="309793611">
      <w:bodyDiv w:val="1"/>
      <w:marLeft w:val="0"/>
      <w:marRight w:val="0"/>
      <w:marTop w:val="0"/>
      <w:marBottom w:val="0"/>
      <w:divBdr>
        <w:top w:val="none" w:sz="0" w:space="0" w:color="auto"/>
        <w:left w:val="none" w:sz="0" w:space="0" w:color="auto"/>
        <w:bottom w:val="none" w:sz="0" w:space="0" w:color="auto"/>
        <w:right w:val="none" w:sz="0" w:space="0" w:color="auto"/>
      </w:divBdr>
    </w:div>
    <w:div w:id="312756715">
      <w:bodyDiv w:val="1"/>
      <w:marLeft w:val="0"/>
      <w:marRight w:val="0"/>
      <w:marTop w:val="0"/>
      <w:marBottom w:val="0"/>
      <w:divBdr>
        <w:top w:val="none" w:sz="0" w:space="0" w:color="auto"/>
        <w:left w:val="none" w:sz="0" w:space="0" w:color="auto"/>
        <w:bottom w:val="none" w:sz="0" w:space="0" w:color="auto"/>
        <w:right w:val="none" w:sz="0" w:space="0" w:color="auto"/>
      </w:divBdr>
    </w:div>
    <w:div w:id="313030292">
      <w:bodyDiv w:val="1"/>
      <w:marLeft w:val="0"/>
      <w:marRight w:val="0"/>
      <w:marTop w:val="0"/>
      <w:marBottom w:val="0"/>
      <w:divBdr>
        <w:top w:val="none" w:sz="0" w:space="0" w:color="auto"/>
        <w:left w:val="none" w:sz="0" w:space="0" w:color="auto"/>
        <w:bottom w:val="none" w:sz="0" w:space="0" w:color="auto"/>
        <w:right w:val="none" w:sz="0" w:space="0" w:color="auto"/>
      </w:divBdr>
    </w:div>
    <w:div w:id="313485870">
      <w:bodyDiv w:val="1"/>
      <w:marLeft w:val="0"/>
      <w:marRight w:val="0"/>
      <w:marTop w:val="0"/>
      <w:marBottom w:val="0"/>
      <w:divBdr>
        <w:top w:val="none" w:sz="0" w:space="0" w:color="auto"/>
        <w:left w:val="none" w:sz="0" w:space="0" w:color="auto"/>
        <w:bottom w:val="none" w:sz="0" w:space="0" w:color="auto"/>
        <w:right w:val="none" w:sz="0" w:space="0" w:color="auto"/>
      </w:divBdr>
    </w:div>
    <w:div w:id="313536564">
      <w:bodyDiv w:val="1"/>
      <w:marLeft w:val="0"/>
      <w:marRight w:val="0"/>
      <w:marTop w:val="0"/>
      <w:marBottom w:val="0"/>
      <w:divBdr>
        <w:top w:val="none" w:sz="0" w:space="0" w:color="auto"/>
        <w:left w:val="none" w:sz="0" w:space="0" w:color="auto"/>
        <w:bottom w:val="none" w:sz="0" w:space="0" w:color="auto"/>
        <w:right w:val="none" w:sz="0" w:space="0" w:color="auto"/>
      </w:divBdr>
    </w:div>
    <w:div w:id="314065418">
      <w:bodyDiv w:val="1"/>
      <w:marLeft w:val="0"/>
      <w:marRight w:val="0"/>
      <w:marTop w:val="0"/>
      <w:marBottom w:val="0"/>
      <w:divBdr>
        <w:top w:val="none" w:sz="0" w:space="0" w:color="auto"/>
        <w:left w:val="none" w:sz="0" w:space="0" w:color="auto"/>
        <w:bottom w:val="none" w:sz="0" w:space="0" w:color="auto"/>
        <w:right w:val="none" w:sz="0" w:space="0" w:color="auto"/>
      </w:divBdr>
    </w:div>
    <w:div w:id="314841885">
      <w:bodyDiv w:val="1"/>
      <w:marLeft w:val="0"/>
      <w:marRight w:val="0"/>
      <w:marTop w:val="0"/>
      <w:marBottom w:val="0"/>
      <w:divBdr>
        <w:top w:val="none" w:sz="0" w:space="0" w:color="auto"/>
        <w:left w:val="none" w:sz="0" w:space="0" w:color="auto"/>
        <w:bottom w:val="none" w:sz="0" w:space="0" w:color="auto"/>
        <w:right w:val="none" w:sz="0" w:space="0" w:color="auto"/>
      </w:divBdr>
      <w:divsChild>
        <w:div w:id="97139931">
          <w:marLeft w:val="547"/>
          <w:marRight w:val="0"/>
          <w:marTop w:val="134"/>
          <w:marBottom w:val="0"/>
          <w:divBdr>
            <w:top w:val="none" w:sz="0" w:space="0" w:color="auto"/>
            <w:left w:val="none" w:sz="0" w:space="0" w:color="auto"/>
            <w:bottom w:val="none" w:sz="0" w:space="0" w:color="auto"/>
            <w:right w:val="none" w:sz="0" w:space="0" w:color="auto"/>
          </w:divBdr>
        </w:div>
        <w:div w:id="1418019445">
          <w:marLeft w:val="547"/>
          <w:marRight w:val="0"/>
          <w:marTop w:val="134"/>
          <w:marBottom w:val="0"/>
          <w:divBdr>
            <w:top w:val="none" w:sz="0" w:space="0" w:color="auto"/>
            <w:left w:val="none" w:sz="0" w:space="0" w:color="auto"/>
            <w:bottom w:val="none" w:sz="0" w:space="0" w:color="auto"/>
            <w:right w:val="none" w:sz="0" w:space="0" w:color="auto"/>
          </w:divBdr>
        </w:div>
      </w:divsChild>
    </w:div>
    <w:div w:id="315259189">
      <w:bodyDiv w:val="1"/>
      <w:marLeft w:val="0"/>
      <w:marRight w:val="0"/>
      <w:marTop w:val="0"/>
      <w:marBottom w:val="0"/>
      <w:divBdr>
        <w:top w:val="none" w:sz="0" w:space="0" w:color="auto"/>
        <w:left w:val="none" w:sz="0" w:space="0" w:color="auto"/>
        <w:bottom w:val="none" w:sz="0" w:space="0" w:color="auto"/>
        <w:right w:val="none" w:sz="0" w:space="0" w:color="auto"/>
      </w:divBdr>
    </w:div>
    <w:div w:id="315426364">
      <w:bodyDiv w:val="1"/>
      <w:marLeft w:val="0"/>
      <w:marRight w:val="0"/>
      <w:marTop w:val="0"/>
      <w:marBottom w:val="0"/>
      <w:divBdr>
        <w:top w:val="none" w:sz="0" w:space="0" w:color="auto"/>
        <w:left w:val="none" w:sz="0" w:space="0" w:color="auto"/>
        <w:bottom w:val="none" w:sz="0" w:space="0" w:color="auto"/>
        <w:right w:val="none" w:sz="0" w:space="0" w:color="auto"/>
      </w:divBdr>
      <w:divsChild>
        <w:div w:id="35739861">
          <w:marLeft w:val="1987"/>
          <w:marRight w:val="0"/>
          <w:marTop w:val="86"/>
          <w:marBottom w:val="0"/>
          <w:divBdr>
            <w:top w:val="none" w:sz="0" w:space="0" w:color="auto"/>
            <w:left w:val="none" w:sz="0" w:space="0" w:color="auto"/>
            <w:bottom w:val="none" w:sz="0" w:space="0" w:color="auto"/>
            <w:right w:val="none" w:sz="0" w:space="0" w:color="auto"/>
          </w:divBdr>
        </w:div>
        <w:div w:id="1310284713">
          <w:marLeft w:val="547"/>
          <w:marRight w:val="0"/>
          <w:marTop w:val="115"/>
          <w:marBottom w:val="0"/>
          <w:divBdr>
            <w:top w:val="none" w:sz="0" w:space="0" w:color="auto"/>
            <w:left w:val="none" w:sz="0" w:space="0" w:color="auto"/>
            <w:bottom w:val="none" w:sz="0" w:space="0" w:color="auto"/>
            <w:right w:val="none" w:sz="0" w:space="0" w:color="auto"/>
          </w:divBdr>
        </w:div>
      </w:divsChild>
    </w:div>
    <w:div w:id="315838612">
      <w:bodyDiv w:val="1"/>
      <w:marLeft w:val="0"/>
      <w:marRight w:val="0"/>
      <w:marTop w:val="0"/>
      <w:marBottom w:val="0"/>
      <w:divBdr>
        <w:top w:val="none" w:sz="0" w:space="0" w:color="auto"/>
        <w:left w:val="none" w:sz="0" w:space="0" w:color="auto"/>
        <w:bottom w:val="none" w:sz="0" w:space="0" w:color="auto"/>
        <w:right w:val="none" w:sz="0" w:space="0" w:color="auto"/>
      </w:divBdr>
    </w:div>
    <w:div w:id="317466014">
      <w:bodyDiv w:val="1"/>
      <w:marLeft w:val="0"/>
      <w:marRight w:val="0"/>
      <w:marTop w:val="0"/>
      <w:marBottom w:val="0"/>
      <w:divBdr>
        <w:top w:val="none" w:sz="0" w:space="0" w:color="auto"/>
        <w:left w:val="none" w:sz="0" w:space="0" w:color="auto"/>
        <w:bottom w:val="none" w:sz="0" w:space="0" w:color="auto"/>
        <w:right w:val="none" w:sz="0" w:space="0" w:color="auto"/>
      </w:divBdr>
    </w:div>
    <w:div w:id="317467793">
      <w:bodyDiv w:val="1"/>
      <w:marLeft w:val="0"/>
      <w:marRight w:val="0"/>
      <w:marTop w:val="0"/>
      <w:marBottom w:val="0"/>
      <w:divBdr>
        <w:top w:val="none" w:sz="0" w:space="0" w:color="auto"/>
        <w:left w:val="none" w:sz="0" w:space="0" w:color="auto"/>
        <w:bottom w:val="none" w:sz="0" w:space="0" w:color="auto"/>
        <w:right w:val="none" w:sz="0" w:space="0" w:color="auto"/>
      </w:divBdr>
    </w:div>
    <w:div w:id="317535340">
      <w:bodyDiv w:val="1"/>
      <w:marLeft w:val="0"/>
      <w:marRight w:val="0"/>
      <w:marTop w:val="0"/>
      <w:marBottom w:val="0"/>
      <w:divBdr>
        <w:top w:val="none" w:sz="0" w:space="0" w:color="auto"/>
        <w:left w:val="none" w:sz="0" w:space="0" w:color="auto"/>
        <w:bottom w:val="none" w:sz="0" w:space="0" w:color="auto"/>
        <w:right w:val="none" w:sz="0" w:space="0" w:color="auto"/>
      </w:divBdr>
    </w:div>
    <w:div w:id="317684877">
      <w:bodyDiv w:val="1"/>
      <w:marLeft w:val="0"/>
      <w:marRight w:val="0"/>
      <w:marTop w:val="0"/>
      <w:marBottom w:val="0"/>
      <w:divBdr>
        <w:top w:val="none" w:sz="0" w:space="0" w:color="auto"/>
        <w:left w:val="none" w:sz="0" w:space="0" w:color="auto"/>
        <w:bottom w:val="none" w:sz="0" w:space="0" w:color="auto"/>
        <w:right w:val="none" w:sz="0" w:space="0" w:color="auto"/>
      </w:divBdr>
    </w:div>
    <w:div w:id="317923442">
      <w:bodyDiv w:val="1"/>
      <w:marLeft w:val="0"/>
      <w:marRight w:val="0"/>
      <w:marTop w:val="0"/>
      <w:marBottom w:val="0"/>
      <w:divBdr>
        <w:top w:val="none" w:sz="0" w:space="0" w:color="auto"/>
        <w:left w:val="none" w:sz="0" w:space="0" w:color="auto"/>
        <w:bottom w:val="none" w:sz="0" w:space="0" w:color="auto"/>
        <w:right w:val="none" w:sz="0" w:space="0" w:color="auto"/>
      </w:divBdr>
      <w:divsChild>
        <w:div w:id="605120951">
          <w:marLeft w:val="547"/>
          <w:marRight w:val="0"/>
          <w:marTop w:val="115"/>
          <w:marBottom w:val="0"/>
          <w:divBdr>
            <w:top w:val="none" w:sz="0" w:space="0" w:color="auto"/>
            <w:left w:val="none" w:sz="0" w:space="0" w:color="auto"/>
            <w:bottom w:val="none" w:sz="0" w:space="0" w:color="auto"/>
            <w:right w:val="none" w:sz="0" w:space="0" w:color="auto"/>
          </w:divBdr>
        </w:div>
        <w:div w:id="1006203586">
          <w:marLeft w:val="1800"/>
          <w:marRight w:val="0"/>
          <w:marTop w:val="91"/>
          <w:marBottom w:val="0"/>
          <w:divBdr>
            <w:top w:val="none" w:sz="0" w:space="0" w:color="auto"/>
            <w:left w:val="none" w:sz="0" w:space="0" w:color="auto"/>
            <w:bottom w:val="none" w:sz="0" w:space="0" w:color="auto"/>
            <w:right w:val="none" w:sz="0" w:space="0" w:color="auto"/>
          </w:divBdr>
        </w:div>
        <w:div w:id="1123614987">
          <w:marLeft w:val="2520"/>
          <w:marRight w:val="0"/>
          <w:marTop w:val="77"/>
          <w:marBottom w:val="0"/>
          <w:divBdr>
            <w:top w:val="none" w:sz="0" w:space="0" w:color="auto"/>
            <w:left w:val="none" w:sz="0" w:space="0" w:color="auto"/>
            <w:bottom w:val="none" w:sz="0" w:space="0" w:color="auto"/>
            <w:right w:val="none" w:sz="0" w:space="0" w:color="auto"/>
          </w:divBdr>
        </w:div>
        <w:div w:id="1260870479">
          <w:marLeft w:val="1800"/>
          <w:marRight w:val="0"/>
          <w:marTop w:val="91"/>
          <w:marBottom w:val="0"/>
          <w:divBdr>
            <w:top w:val="none" w:sz="0" w:space="0" w:color="auto"/>
            <w:left w:val="none" w:sz="0" w:space="0" w:color="auto"/>
            <w:bottom w:val="none" w:sz="0" w:space="0" w:color="auto"/>
            <w:right w:val="none" w:sz="0" w:space="0" w:color="auto"/>
          </w:divBdr>
        </w:div>
        <w:div w:id="1293294284">
          <w:marLeft w:val="1166"/>
          <w:marRight w:val="0"/>
          <w:marTop w:val="91"/>
          <w:marBottom w:val="0"/>
          <w:divBdr>
            <w:top w:val="none" w:sz="0" w:space="0" w:color="auto"/>
            <w:left w:val="none" w:sz="0" w:space="0" w:color="auto"/>
            <w:bottom w:val="none" w:sz="0" w:space="0" w:color="auto"/>
            <w:right w:val="none" w:sz="0" w:space="0" w:color="auto"/>
          </w:divBdr>
        </w:div>
        <w:div w:id="1860242002">
          <w:marLeft w:val="1800"/>
          <w:marRight w:val="0"/>
          <w:marTop w:val="91"/>
          <w:marBottom w:val="0"/>
          <w:divBdr>
            <w:top w:val="none" w:sz="0" w:space="0" w:color="auto"/>
            <w:left w:val="none" w:sz="0" w:space="0" w:color="auto"/>
            <w:bottom w:val="none" w:sz="0" w:space="0" w:color="auto"/>
            <w:right w:val="none" w:sz="0" w:space="0" w:color="auto"/>
          </w:divBdr>
        </w:div>
      </w:divsChild>
    </w:div>
    <w:div w:id="318269475">
      <w:bodyDiv w:val="1"/>
      <w:marLeft w:val="0"/>
      <w:marRight w:val="0"/>
      <w:marTop w:val="0"/>
      <w:marBottom w:val="0"/>
      <w:divBdr>
        <w:top w:val="none" w:sz="0" w:space="0" w:color="auto"/>
        <w:left w:val="none" w:sz="0" w:space="0" w:color="auto"/>
        <w:bottom w:val="none" w:sz="0" w:space="0" w:color="auto"/>
        <w:right w:val="none" w:sz="0" w:space="0" w:color="auto"/>
      </w:divBdr>
    </w:div>
    <w:div w:id="319967433">
      <w:bodyDiv w:val="1"/>
      <w:marLeft w:val="0"/>
      <w:marRight w:val="0"/>
      <w:marTop w:val="0"/>
      <w:marBottom w:val="0"/>
      <w:divBdr>
        <w:top w:val="none" w:sz="0" w:space="0" w:color="auto"/>
        <w:left w:val="none" w:sz="0" w:space="0" w:color="auto"/>
        <w:bottom w:val="none" w:sz="0" w:space="0" w:color="auto"/>
        <w:right w:val="none" w:sz="0" w:space="0" w:color="auto"/>
      </w:divBdr>
    </w:div>
    <w:div w:id="320235902">
      <w:bodyDiv w:val="1"/>
      <w:marLeft w:val="0"/>
      <w:marRight w:val="0"/>
      <w:marTop w:val="0"/>
      <w:marBottom w:val="0"/>
      <w:divBdr>
        <w:top w:val="none" w:sz="0" w:space="0" w:color="auto"/>
        <w:left w:val="none" w:sz="0" w:space="0" w:color="auto"/>
        <w:bottom w:val="none" w:sz="0" w:space="0" w:color="auto"/>
        <w:right w:val="none" w:sz="0" w:space="0" w:color="auto"/>
      </w:divBdr>
    </w:div>
    <w:div w:id="320354703">
      <w:bodyDiv w:val="1"/>
      <w:marLeft w:val="0"/>
      <w:marRight w:val="0"/>
      <w:marTop w:val="0"/>
      <w:marBottom w:val="0"/>
      <w:divBdr>
        <w:top w:val="none" w:sz="0" w:space="0" w:color="auto"/>
        <w:left w:val="none" w:sz="0" w:space="0" w:color="auto"/>
        <w:bottom w:val="none" w:sz="0" w:space="0" w:color="auto"/>
        <w:right w:val="none" w:sz="0" w:space="0" w:color="auto"/>
      </w:divBdr>
    </w:div>
    <w:div w:id="320894090">
      <w:bodyDiv w:val="1"/>
      <w:marLeft w:val="0"/>
      <w:marRight w:val="0"/>
      <w:marTop w:val="0"/>
      <w:marBottom w:val="0"/>
      <w:divBdr>
        <w:top w:val="none" w:sz="0" w:space="0" w:color="auto"/>
        <w:left w:val="none" w:sz="0" w:space="0" w:color="auto"/>
        <w:bottom w:val="none" w:sz="0" w:space="0" w:color="auto"/>
        <w:right w:val="none" w:sz="0" w:space="0" w:color="auto"/>
      </w:divBdr>
      <w:divsChild>
        <w:div w:id="189999501">
          <w:marLeft w:val="1166"/>
          <w:marRight w:val="0"/>
          <w:marTop w:val="134"/>
          <w:marBottom w:val="0"/>
          <w:divBdr>
            <w:top w:val="none" w:sz="0" w:space="0" w:color="auto"/>
            <w:left w:val="none" w:sz="0" w:space="0" w:color="auto"/>
            <w:bottom w:val="none" w:sz="0" w:space="0" w:color="auto"/>
            <w:right w:val="none" w:sz="0" w:space="0" w:color="auto"/>
          </w:divBdr>
        </w:div>
        <w:div w:id="1003315988">
          <w:marLeft w:val="547"/>
          <w:marRight w:val="0"/>
          <w:marTop w:val="154"/>
          <w:marBottom w:val="0"/>
          <w:divBdr>
            <w:top w:val="none" w:sz="0" w:space="0" w:color="auto"/>
            <w:left w:val="none" w:sz="0" w:space="0" w:color="auto"/>
            <w:bottom w:val="none" w:sz="0" w:space="0" w:color="auto"/>
            <w:right w:val="none" w:sz="0" w:space="0" w:color="auto"/>
          </w:divBdr>
        </w:div>
        <w:div w:id="1104223941">
          <w:marLeft w:val="2520"/>
          <w:marRight w:val="0"/>
          <w:marTop w:val="96"/>
          <w:marBottom w:val="0"/>
          <w:divBdr>
            <w:top w:val="none" w:sz="0" w:space="0" w:color="auto"/>
            <w:left w:val="none" w:sz="0" w:space="0" w:color="auto"/>
            <w:bottom w:val="none" w:sz="0" w:space="0" w:color="auto"/>
            <w:right w:val="none" w:sz="0" w:space="0" w:color="auto"/>
          </w:divBdr>
        </w:div>
        <w:div w:id="1160004383">
          <w:marLeft w:val="1166"/>
          <w:marRight w:val="0"/>
          <w:marTop w:val="134"/>
          <w:marBottom w:val="0"/>
          <w:divBdr>
            <w:top w:val="none" w:sz="0" w:space="0" w:color="auto"/>
            <w:left w:val="none" w:sz="0" w:space="0" w:color="auto"/>
            <w:bottom w:val="none" w:sz="0" w:space="0" w:color="auto"/>
            <w:right w:val="none" w:sz="0" w:space="0" w:color="auto"/>
          </w:divBdr>
        </w:div>
        <w:div w:id="1640644924">
          <w:marLeft w:val="1800"/>
          <w:marRight w:val="0"/>
          <w:marTop w:val="115"/>
          <w:marBottom w:val="0"/>
          <w:divBdr>
            <w:top w:val="none" w:sz="0" w:space="0" w:color="auto"/>
            <w:left w:val="none" w:sz="0" w:space="0" w:color="auto"/>
            <w:bottom w:val="none" w:sz="0" w:space="0" w:color="auto"/>
            <w:right w:val="none" w:sz="0" w:space="0" w:color="auto"/>
          </w:divBdr>
        </w:div>
        <w:div w:id="1921215597">
          <w:marLeft w:val="1166"/>
          <w:marRight w:val="0"/>
          <w:marTop w:val="134"/>
          <w:marBottom w:val="0"/>
          <w:divBdr>
            <w:top w:val="none" w:sz="0" w:space="0" w:color="auto"/>
            <w:left w:val="none" w:sz="0" w:space="0" w:color="auto"/>
            <w:bottom w:val="none" w:sz="0" w:space="0" w:color="auto"/>
            <w:right w:val="none" w:sz="0" w:space="0" w:color="auto"/>
          </w:divBdr>
        </w:div>
      </w:divsChild>
    </w:div>
    <w:div w:id="322438453">
      <w:bodyDiv w:val="1"/>
      <w:marLeft w:val="0"/>
      <w:marRight w:val="0"/>
      <w:marTop w:val="0"/>
      <w:marBottom w:val="0"/>
      <w:divBdr>
        <w:top w:val="none" w:sz="0" w:space="0" w:color="auto"/>
        <w:left w:val="none" w:sz="0" w:space="0" w:color="auto"/>
        <w:bottom w:val="none" w:sz="0" w:space="0" w:color="auto"/>
        <w:right w:val="none" w:sz="0" w:space="0" w:color="auto"/>
      </w:divBdr>
    </w:div>
    <w:div w:id="323513177">
      <w:bodyDiv w:val="1"/>
      <w:marLeft w:val="0"/>
      <w:marRight w:val="0"/>
      <w:marTop w:val="0"/>
      <w:marBottom w:val="0"/>
      <w:divBdr>
        <w:top w:val="none" w:sz="0" w:space="0" w:color="auto"/>
        <w:left w:val="none" w:sz="0" w:space="0" w:color="auto"/>
        <w:bottom w:val="none" w:sz="0" w:space="0" w:color="auto"/>
        <w:right w:val="none" w:sz="0" w:space="0" w:color="auto"/>
      </w:divBdr>
    </w:div>
    <w:div w:id="323976279">
      <w:bodyDiv w:val="1"/>
      <w:marLeft w:val="0"/>
      <w:marRight w:val="0"/>
      <w:marTop w:val="0"/>
      <w:marBottom w:val="0"/>
      <w:divBdr>
        <w:top w:val="none" w:sz="0" w:space="0" w:color="auto"/>
        <w:left w:val="none" w:sz="0" w:space="0" w:color="auto"/>
        <w:bottom w:val="none" w:sz="0" w:space="0" w:color="auto"/>
        <w:right w:val="none" w:sz="0" w:space="0" w:color="auto"/>
      </w:divBdr>
    </w:div>
    <w:div w:id="324405662">
      <w:bodyDiv w:val="1"/>
      <w:marLeft w:val="0"/>
      <w:marRight w:val="0"/>
      <w:marTop w:val="0"/>
      <w:marBottom w:val="0"/>
      <w:divBdr>
        <w:top w:val="none" w:sz="0" w:space="0" w:color="auto"/>
        <w:left w:val="none" w:sz="0" w:space="0" w:color="auto"/>
        <w:bottom w:val="none" w:sz="0" w:space="0" w:color="auto"/>
        <w:right w:val="none" w:sz="0" w:space="0" w:color="auto"/>
      </w:divBdr>
      <w:divsChild>
        <w:div w:id="234584284">
          <w:marLeft w:val="547"/>
          <w:marRight w:val="0"/>
          <w:marTop w:val="154"/>
          <w:marBottom w:val="0"/>
          <w:divBdr>
            <w:top w:val="none" w:sz="0" w:space="0" w:color="auto"/>
            <w:left w:val="none" w:sz="0" w:space="0" w:color="auto"/>
            <w:bottom w:val="none" w:sz="0" w:space="0" w:color="auto"/>
            <w:right w:val="none" w:sz="0" w:space="0" w:color="auto"/>
          </w:divBdr>
        </w:div>
        <w:div w:id="341275235">
          <w:marLeft w:val="1166"/>
          <w:marRight w:val="0"/>
          <w:marTop w:val="134"/>
          <w:marBottom w:val="0"/>
          <w:divBdr>
            <w:top w:val="none" w:sz="0" w:space="0" w:color="auto"/>
            <w:left w:val="none" w:sz="0" w:space="0" w:color="auto"/>
            <w:bottom w:val="none" w:sz="0" w:space="0" w:color="auto"/>
            <w:right w:val="none" w:sz="0" w:space="0" w:color="auto"/>
          </w:divBdr>
        </w:div>
        <w:div w:id="1151405415">
          <w:marLeft w:val="1166"/>
          <w:marRight w:val="0"/>
          <w:marTop w:val="134"/>
          <w:marBottom w:val="0"/>
          <w:divBdr>
            <w:top w:val="none" w:sz="0" w:space="0" w:color="auto"/>
            <w:left w:val="none" w:sz="0" w:space="0" w:color="auto"/>
            <w:bottom w:val="none" w:sz="0" w:space="0" w:color="auto"/>
            <w:right w:val="none" w:sz="0" w:space="0" w:color="auto"/>
          </w:divBdr>
        </w:div>
        <w:div w:id="1960211875">
          <w:marLeft w:val="1800"/>
          <w:marRight w:val="0"/>
          <w:marTop w:val="115"/>
          <w:marBottom w:val="0"/>
          <w:divBdr>
            <w:top w:val="none" w:sz="0" w:space="0" w:color="auto"/>
            <w:left w:val="none" w:sz="0" w:space="0" w:color="auto"/>
            <w:bottom w:val="none" w:sz="0" w:space="0" w:color="auto"/>
            <w:right w:val="none" w:sz="0" w:space="0" w:color="auto"/>
          </w:divBdr>
        </w:div>
      </w:divsChild>
    </w:div>
    <w:div w:id="324936557">
      <w:bodyDiv w:val="1"/>
      <w:marLeft w:val="0"/>
      <w:marRight w:val="0"/>
      <w:marTop w:val="0"/>
      <w:marBottom w:val="0"/>
      <w:divBdr>
        <w:top w:val="none" w:sz="0" w:space="0" w:color="auto"/>
        <w:left w:val="none" w:sz="0" w:space="0" w:color="auto"/>
        <w:bottom w:val="none" w:sz="0" w:space="0" w:color="auto"/>
        <w:right w:val="none" w:sz="0" w:space="0" w:color="auto"/>
      </w:divBdr>
    </w:div>
    <w:div w:id="324943210">
      <w:bodyDiv w:val="1"/>
      <w:marLeft w:val="0"/>
      <w:marRight w:val="0"/>
      <w:marTop w:val="0"/>
      <w:marBottom w:val="0"/>
      <w:divBdr>
        <w:top w:val="none" w:sz="0" w:space="0" w:color="auto"/>
        <w:left w:val="none" w:sz="0" w:space="0" w:color="auto"/>
        <w:bottom w:val="none" w:sz="0" w:space="0" w:color="auto"/>
        <w:right w:val="none" w:sz="0" w:space="0" w:color="auto"/>
      </w:divBdr>
      <w:divsChild>
        <w:div w:id="1067873150">
          <w:marLeft w:val="1166"/>
          <w:marRight w:val="0"/>
          <w:marTop w:val="106"/>
          <w:marBottom w:val="0"/>
          <w:divBdr>
            <w:top w:val="none" w:sz="0" w:space="0" w:color="auto"/>
            <w:left w:val="none" w:sz="0" w:space="0" w:color="auto"/>
            <w:bottom w:val="none" w:sz="0" w:space="0" w:color="auto"/>
            <w:right w:val="none" w:sz="0" w:space="0" w:color="auto"/>
          </w:divBdr>
        </w:div>
        <w:div w:id="1529567950">
          <w:marLeft w:val="1166"/>
          <w:marRight w:val="0"/>
          <w:marTop w:val="106"/>
          <w:marBottom w:val="0"/>
          <w:divBdr>
            <w:top w:val="none" w:sz="0" w:space="0" w:color="auto"/>
            <w:left w:val="none" w:sz="0" w:space="0" w:color="auto"/>
            <w:bottom w:val="none" w:sz="0" w:space="0" w:color="auto"/>
            <w:right w:val="none" w:sz="0" w:space="0" w:color="auto"/>
          </w:divBdr>
        </w:div>
        <w:div w:id="1789592133">
          <w:marLeft w:val="1166"/>
          <w:marRight w:val="0"/>
          <w:marTop w:val="106"/>
          <w:marBottom w:val="0"/>
          <w:divBdr>
            <w:top w:val="none" w:sz="0" w:space="0" w:color="auto"/>
            <w:left w:val="none" w:sz="0" w:space="0" w:color="auto"/>
            <w:bottom w:val="none" w:sz="0" w:space="0" w:color="auto"/>
            <w:right w:val="none" w:sz="0" w:space="0" w:color="auto"/>
          </w:divBdr>
        </w:div>
      </w:divsChild>
    </w:div>
    <w:div w:id="325744646">
      <w:bodyDiv w:val="1"/>
      <w:marLeft w:val="0"/>
      <w:marRight w:val="0"/>
      <w:marTop w:val="0"/>
      <w:marBottom w:val="0"/>
      <w:divBdr>
        <w:top w:val="none" w:sz="0" w:space="0" w:color="auto"/>
        <w:left w:val="none" w:sz="0" w:space="0" w:color="auto"/>
        <w:bottom w:val="none" w:sz="0" w:space="0" w:color="auto"/>
        <w:right w:val="none" w:sz="0" w:space="0" w:color="auto"/>
      </w:divBdr>
    </w:div>
    <w:div w:id="326328626">
      <w:bodyDiv w:val="1"/>
      <w:marLeft w:val="0"/>
      <w:marRight w:val="0"/>
      <w:marTop w:val="0"/>
      <w:marBottom w:val="0"/>
      <w:divBdr>
        <w:top w:val="none" w:sz="0" w:space="0" w:color="auto"/>
        <w:left w:val="none" w:sz="0" w:space="0" w:color="auto"/>
        <w:bottom w:val="none" w:sz="0" w:space="0" w:color="auto"/>
        <w:right w:val="none" w:sz="0" w:space="0" w:color="auto"/>
      </w:divBdr>
    </w:div>
    <w:div w:id="326590759">
      <w:bodyDiv w:val="1"/>
      <w:marLeft w:val="0"/>
      <w:marRight w:val="0"/>
      <w:marTop w:val="0"/>
      <w:marBottom w:val="0"/>
      <w:divBdr>
        <w:top w:val="none" w:sz="0" w:space="0" w:color="auto"/>
        <w:left w:val="none" w:sz="0" w:space="0" w:color="auto"/>
        <w:bottom w:val="none" w:sz="0" w:space="0" w:color="auto"/>
        <w:right w:val="none" w:sz="0" w:space="0" w:color="auto"/>
      </w:divBdr>
    </w:div>
    <w:div w:id="326906854">
      <w:bodyDiv w:val="1"/>
      <w:marLeft w:val="0"/>
      <w:marRight w:val="0"/>
      <w:marTop w:val="0"/>
      <w:marBottom w:val="0"/>
      <w:divBdr>
        <w:top w:val="none" w:sz="0" w:space="0" w:color="auto"/>
        <w:left w:val="none" w:sz="0" w:space="0" w:color="auto"/>
        <w:bottom w:val="none" w:sz="0" w:space="0" w:color="auto"/>
        <w:right w:val="none" w:sz="0" w:space="0" w:color="auto"/>
      </w:divBdr>
    </w:div>
    <w:div w:id="326985133">
      <w:bodyDiv w:val="1"/>
      <w:marLeft w:val="0"/>
      <w:marRight w:val="0"/>
      <w:marTop w:val="0"/>
      <w:marBottom w:val="0"/>
      <w:divBdr>
        <w:top w:val="none" w:sz="0" w:space="0" w:color="auto"/>
        <w:left w:val="none" w:sz="0" w:space="0" w:color="auto"/>
        <w:bottom w:val="none" w:sz="0" w:space="0" w:color="auto"/>
        <w:right w:val="none" w:sz="0" w:space="0" w:color="auto"/>
      </w:divBdr>
      <w:divsChild>
        <w:div w:id="12389419">
          <w:marLeft w:val="2520"/>
          <w:marRight w:val="0"/>
          <w:marTop w:val="60"/>
          <w:marBottom w:val="0"/>
          <w:divBdr>
            <w:top w:val="none" w:sz="0" w:space="0" w:color="auto"/>
            <w:left w:val="none" w:sz="0" w:space="0" w:color="auto"/>
            <w:bottom w:val="none" w:sz="0" w:space="0" w:color="auto"/>
            <w:right w:val="none" w:sz="0" w:space="0" w:color="auto"/>
          </w:divBdr>
        </w:div>
        <w:div w:id="97330919">
          <w:marLeft w:val="1800"/>
          <w:marRight w:val="0"/>
          <w:marTop w:val="60"/>
          <w:marBottom w:val="0"/>
          <w:divBdr>
            <w:top w:val="none" w:sz="0" w:space="0" w:color="auto"/>
            <w:left w:val="none" w:sz="0" w:space="0" w:color="auto"/>
            <w:bottom w:val="none" w:sz="0" w:space="0" w:color="auto"/>
            <w:right w:val="none" w:sz="0" w:space="0" w:color="auto"/>
          </w:divBdr>
        </w:div>
        <w:div w:id="408967537">
          <w:marLeft w:val="3240"/>
          <w:marRight w:val="0"/>
          <w:marTop w:val="60"/>
          <w:marBottom w:val="0"/>
          <w:divBdr>
            <w:top w:val="none" w:sz="0" w:space="0" w:color="auto"/>
            <w:left w:val="none" w:sz="0" w:space="0" w:color="auto"/>
            <w:bottom w:val="none" w:sz="0" w:space="0" w:color="auto"/>
            <w:right w:val="none" w:sz="0" w:space="0" w:color="auto"/>
          </w:divBdr>
        </w:div>
        <w:div w:id="409279346">
          <w:marLeft w:val="3240"/>
          <w:marRight w:val="0"/>
          <w:marTop w:val="60"/>
          <w:marBottom w:val="0"/>
          <w:divBdr>
            <w:top w:val="none" w:sz="0" w:space="0" w:color="auto"/>
            <w:left w:val="none" w:sz="0" w:space="0" w:color="auto"/>
            <w:bottom w:val="none" w:sz="0" w:space="0" w:color="auto"/>
            <w:right w:val="none" w:sz="0" w:space="0" w:color="auto"/>
          </w:divBdr>
        </w:div>
        <w:div w:id="509804738">
          <w:marLeft w:val="2520"/>
          <w:marRight w:val="0"/>
          <w:marTop w:val="60"/>
          <w:marBottom w:val="0"/>
          <w:divBdr>
            <w:top w:val="none" w:sz="0" w:space="0" w:color="auto"/>
            <w:left w:val="none" w:sz="0" w:space="0" w:color="auto"/>
            <w:bottom w:val="none" w:sz="0" w:space="0" w:color="auto"/>
            <w:right w:val="none" w:sz="0" w:space="0" w:color="auto"/>
          </w:divBdr>
        </w:div>
        <w:div w:id="771976693">
          <w:marLeft w:val="1166"/>
          <w:marRight w:val="0"/>
          <w:marTop w:val="60"/>
          <w:marBottom w:val="0"/>
          <w:divBdr>
            <w:top w:val="none" w:sz="0" w:space="0" w:color="auto"/>
            <w:left w:val="none" w:sz="0" w:space="0" w:color="auto"/>
            <w:bottom w:val="none" w:sz="0" w:space="0" w:color="auto"/>
            <w:right w:val="none" w:sz="0" w:space="0" w:color="auto"/>
          </w:divBdr>
        </w:div>
        <w:div w:id="886142221">
          <w:marLeft w:val="3240"/>
          <w:marRight w:val="0"/>
          <w:marTop w:val="60"/>
          <w:marBottom w:val="0"/>
          <w:divBdr>
            <w:top w:val="none" w:sz="0" w:space="0" w:color="auto"/>
            <w:left w:val="none" w:sz="0" w:space="0" w:color="auto"/>
            <w:bottom w:val="none" w:sz="0" w:space="0" w:color="auto"/>
            <w:right w:val="none" w:sz="0" w:space="0" w:color="auto"/>
          </w:divBdr>
        </w:div>
        <w:div w:id="1118839055">
          <w:marLeft w:val="2520"/>
          <w:marRight w:val="0"/>
          <w:marTop w:val="60"/>
          <w:marBottom w:val="0"/>
          <w:divBdr>
            <w:top w:val="none" w:sz="0" w:space="0" w:color="auto"/>
            <w:left w:val="none" w:sz="0" w:space="0" w:color="auto"/>
            <w:bottom w:val="none" w:sz="0" w:space="0" w:color="auto"/>
            <w:right w:val="none" w:sz="0" w:space="0" w:color="auto"/>
          </w:divBdr>
        </w:div>
        <w:div w:id="1265765532">
          <w:marLeft w:val="2520"/>
          <w:marRight w:val="0"/>
          <w:marTop w:val="60"/>
          <w:marBottom w:val="0"/>
          <w:divBdr>
            <w:top w:val="none" w:sz="0" w:space="0" w:color="auto"/>
            <w:left w:val="none" w:sz="0" w:space="0" w:color="auto"/>
            <w:bottom w:val="none" w:sz="0" w:space="0" w:color="auto"/>
            <w:right w:val="none" w:sz="0" w:space="0" w:color="auto"/>
          </w:divBdr>
        </w:div>
        <w:div w:id="1606620031">
          <w:marLeft w:val="2520"/>
          <w:marRight w:val="0"/>
          <w:marTop w:val="60"/>
          <w:marBottom w:val="0"/>
          <w:divBdr>
            <w:top w:val="none" w:sz="0" w:space="0" w:color="auto"/>
            <w:left w:val="none" w:sz="0" w:space="0" w:color="auto"/>
            <w:bottom w:val="none" w:sz="0" w:space="0" w:color="auto"/>
            <w:right w:val="none" w:sz="0" w:space="0" w:color="auto"/>
          </w:divBdr>
        </w:div>
        <w:div w:id="1644580854">
          <w:marLeft w:val="1800"/>
          <w:marRight w:val="0"/>
          <w:marTop w:val="60"/>
          <w:marBottom w:val="0"/>
          <w:divBdr>
            <w:top w:val="none" w:sz="0" w:space="0" w:color="auto"/>
            <w:left w:val="none" w:sz="0" w:space="0" w:color="auto"/>
            <w:bottom w:val="none" w:sz="0" w:space="0" w:color="auto"/>
            <w:right w:val="none" w:sz="0" w:space="0" w:color="auto"/>
          </w:divBdr>
        </w:div>
        <w:div w:id="1735422334">
          <w:marLeft w:val="2520"/>
          <w:marRight w:val="0"/>
          <w:marTop w:val="60"/>
          <w:marBottom w:val="0"/>
          <w:divBdr>
            <w:top w:val="none" w:sz="0" w:space="0" w:color="auto"/>
            <w:left w:val="none" w:sz="0" w:space="0" w:color="auto"/>
            <w:bottom w:val="none" w:sz="0" w:space="0" w:color="auto"/>
            <w:right w:val="none" w:sz="0" w:space="0" w:color="auto"/>
          </w:divBdr>
        </w:div>
      </w:divsChild>
    </w:div>
    <w:div w:id="327485184">
      <w:bodyDiv w:val="1"/>
      <w:marLeft w:val="0"/>
      <w:marRight w:val="0"/>
      <w:marTop w:val="0"/>
      <w:marBottom w:val="0"/>
      <w:divBdr>
        <w:top w:val="none" w:sz="0" w:space="0" w:color="auto"/>
        <w:left w:val="none" w:sz="0" w:space="0" w:color="auto"/>
        <w:bottom w:val="none" w:sz="0" w:space="0" w:color="auto"/>
        <w:right w:val="none" w:sz="0" w:space="0" w:color="auto"/>
      </w:divBdr>
    </w:div>
    <w:div w:id="328406400">
      <w:bodyDiv w:val="1"/>
      <w:marLeft w:val="0"/>
      <w:marRight w:val="0"/>
      <w:marTop w:val="0"/>
      <w:marBottom w:val="0"/>
      <w:divBdr>
        <w:top w:val="none" w:sz="0" w:space="0" w:color="auto"/>
        <w:left w:val="none" w:sz="0" w:space="0" w:color="auto"/>
        <w:bottom w:val="none" w:sz="0" w:space="0" w:color="auto"/>
        <w:right w:val="none" w:sz="0" w:space="0" w:color="auto"/>
      </w:divBdr>
      <w:divsChild>
        <w:div w:id="100686161">
          <w:marLeft w:val="0"/>
          <w:marRight w:val="0"/>
          <w:marTop w:val="0"/>
          <w:marBottom w:val="0"/>
          <w:divBdr>
            <w:top w:val="none" w:sz="0" w:space="0" w:color="auto"/>
            <w:left w:val="none" w:sz="0" w:space="0" w:color="auto"/>
            <w:bottom w:val="none" w:sz="0" w:space="0" w:color="auto"/>
            <w:right w:val="none" w:sz="0" w:space="0" w:color="auto"/>
          </w:divBdr>
          <w:divsChild>
            <w:div w:id="58021027">
              <w:marLeft w:val="0"/>
              <w:marRight w:val="0"/>
              <w:marTop w:val="0"/>
              <w:marBottom w:val="0"/>
              <w:divBdr>
                <w:top w:val="none" w:sz="0" w:space="0" w:color="auto"/>
                <w:left w:val="none" w:sz="0" w:space="0" w:color="auto"/>
                <w:bottom w:val="none" w:sz="0" w:space="0" w:color="auto"/>
                <w:right w:val="none" w:sz="0" w:space="0" w:color="auto"/>
              </w:divBdr>
            </w:div>
            <w:div w:id="332227612">
              <w:marLeft w:val="0"/>
              <w:marRight w:val="0"/>
              <w:marTop w:val="0"/>
              <w:marBottom w:val="0"/>
              <w:divBdr>
                <w:top w:val="none" w:sz="0" w:space="0" w:color="auto"/>
                <w:left w:val="none" w:sz="0" w:space="0" w:color="auto"/>
                <w:bottom w:val="none" w:sz="0" w:space="0" w:color="auto"/>
                <w:right w:val="none" w:sz="0" w:space="0" w:color="auto"/>
              </w:divBdr>
            </w:div>
            <w:div w:id="373703069">
              <w:marLeft w:val="0"/>
              <w:marRight w:val="0"/>
              <w:marTop w:val="0"/>
              <w:marBottom w:val="0"/>
              <w:divBdr>
                <w:top w:val="none" w:sz="0" w:space="0" w:color="auto"/>
                <w:left w:val="none" w:sz="0" w:space="0" w:color="auto"/>
                <w:bottom w:val="none" w:sz="0" w:space="0" w:color="auto"/>
                <w:right w:val="none" w:sz="0" w:space="0" w:color="auto"/>
              </w:divBdr>
            </w:div>
            <w:div w:id="684213532">
              <w:marLeft w:val="0"/>
              <w:marRight w:val="0"/>
              <w:marTop w:val="0"/>
              <w:marBottom w:val="0"/>
              <w:divBdr>
                <w:top w:val="none" w:sz="0" w:space="0" w:color="auto"/>
                <w:left w:val="none" w:sz="0" w:space="0" w:color="auto"/>
                <w:bottom w:val="none" w:sz="0" w:space="0" w:color="auto"/>
                <w:right w:val="none" w:sz="0" w:space="0" w:color="auto"/>
              </w:divBdr>
            </w:div>
            <w:div w:id="884635422">
              <w:marLeft w:val="0"/>
              <w:marRight w:val="0"/>
              <w:marTop w:val="0"/>
              <w:marBottom w:val="0"/>
              <w:divBdr>
                <w:top w:val="none" w:sz="0" w:space="0" w:color="auto"/>
                <w:left w:val="none" w:sz="0" w:space="0" w:color="auto"/>
                <w:bottom w:val="none" w:sz="0" w:space="0" w:color="auto"/>
                <w:right w:val="none" w:sz="0" w:space="0" w:color="auto"/>
              </w:divBdr>
            </w:div>
            <w:div w:id="989558192">
              <w:marLeft w:val="0"/>
              <w:marRight w:val="0"/>
              <w:marTop w:val="0"/>
              <w:marBottom w:val="0"/>
              <w:divBdr>
                <w:top w:val="none" w:sz="0" w:space="0" w:color="auto"/>
                <w:left w:val="none" w:sz="0" w:space="0" w:color="auto"/>
                <w:bottom w:val="none" w:sz="0" w:space="0" w:color="auto"/>
                <w:right w:val="none" w:sz="0" w:space="0" w:color="auto"/>
              </w:divBdr>
            </w:div>
            <w:div w:id="1457485722">
              <w:marLeft w:val="0"/>
              <w:marRight w:val="0"/>
              <w:marTop w:val="0"/>
              <w:marBottom w:val="0"/>
              <w:divBdr>
                <w:top w:val="none" w:sz="0" w:space="0" w:color="auto"/>
                <w:left w:val="none" w:sz="0" w:space="0" w:color="auto"/>
                <w:bottom w:val="none" w:sz="0" w:space="0" w:color="auto"/>
                <w:right w:val="none" w:sz="0" w:space="0" w:color="auto"/>
              </w:divBdr>
            </w:div>
            <w:div w:id="1731070579">
              <w:marLeft w:val="0"/>
              <w:marRight w:val="0"/>
              <w:marTop w:val="0"/>
              <w:marBottom w:val="0"/>
              <w:divBdr>
                <w:top w:val="none" w:sz="0" w:space="0" w:color="auto"/>
                <w:left w:val="none" w:sz="0" w:space="0" w:color="auto"/>
                <w:bottom w:val="none" w:sz="0" w:space="0" w:color="auto"/>
                <w:right w:val="none" w:sz="0" w:space="0" w:color="auto"/>
              </w:divBdr>
            </w:div>
            <w:div w:id="1736080949">
              <w:marLeft w:val="0"/>
              <w:marRight w:val="0"/>
              <w:marTop w:val="0"/>
              <w:marBottom w:val="0"/>
              <w:divBdr>
                <w:top w:val="none" w:sz="0" w:space="0" w:color="auto"/>
                <w:left w:val="none" w:sz="0" w:space="0" w:color="auto"/>
                <w:bottom w:val="none" w:sz="0" w:space="0" w:color="auto"/>
                <w:right w:val="none" w:sz="0" w:space="0" w:color="auto"/>
              </w:divBdr>
            </w:div>
            <w:div w:id="1752585015">
              <w:marLeft w:val="0"/>
              <w:marRight w:val="0"/>
              <w:marTop w:val="0"/>
              <w:marBottom w:val="0"/>
              <w:divBdr>
                <w:top w:val="none" w:sz="0" w:space="0" w:color="auto"/>
                <w:left w:val="none" w:sz="0" w:space="0" w:color="auto"/>
                <w:bottom w:val="none" w:sz="0" w:space="0" w:color="auto"/>
                <w:right w:val="none" w:sz="0" w:space="0" w:color="auto"/>
              </w:divBdr>
            </w:div>
            <w:div w:id="1778403729">
              <w:marLeft w:val="0"/>
              <w:marRight w:val="0"/>
              <w:marTop w:val="0"/>
              <w:marBottom w:val="0"/>
              <w:divBdr>
                <w:top w:val="none" w:sz="0" w:space="0" w:color="auto"/>
                <w:left w:val="none" w:sz="0" w:space="0" w:color="auto"/>
                <w:bottom w:val="none" w:sz="0" w:space="0" w:color="auto"/>
                <w:right w:val="none" w:sz="0" w:space="0" w:color="auto"/>
              </w:divBdr>
            </w:div>
            <w:div w:id="20848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795957">
      <w:bodyDiv w:val="1"/>
      <w:marLeft w:val="0"/>
      <w:marRight w:val="0"/>
      <w:marTop w:val="0"/>
      <w:marBottom w:val="0"/>
      <w:divBdr>
        <w:top w:val="none" w:sz="0" w:space="0" w:color="auto"/>
        <w:left w:val="none" w:sz="0" w:space="0" w:color="auto"/>
        <w:bottom w:val="none" w:sz="0" w:space="0" w:color="auto"/>
        <w:right w:val="none" w:sz="0" w:space="0" w:color="auto"/>
      </w:divBdr>
      <w:divsChild>
        <w:div w:id="516580039">
          <w:marLeft w:val="547"/>
          <w:marRight w:val="0"/>
          <w:marTop w:val="134"/>
          <w:marBottom w:val="0"/>
          <w:divBdr>
            <w:top w:val="none" w:sz="0" w:space="0" w:color="auto"/>
            <w:left w:val="none" w:sz="0" w:space="0" w:color="auto"/>
            <w:bottom w:val="none" w:sz="0" w:space="0" w:color="auto"/>
            <w:right w:val="none" w:sz="0" w:space="0" w:color="auto"/>
          </w:divBdr>
        </w:div>
      </w:divsChild>
    </w:div>
    <w:div w:id="329678679">
      <w:bodyDiv w:val="1"/>
      <w:marLeft w:val="0"/>
      <w:marRight w:val="0"/>
      <w:marTop w:val="0"/>
      <w:marBottom w:val="0"/>
      <w:divBdr>
        <w:top w:val="none" w:sz="0" w:space="0" w:color="auto"/>
        <w:left w:val="none" w:sz="0" w:space="0" w:color="auto"/>
        <w:bottom w:val="none" w:sz="0" w:space="0" w:color="auto"/>
        <w:right w:val="none" w:sz="0" w:space="0" w:color="auto"/>
      </w:divBdr>
    </w:div>
    <w:div w:id="329910386">
      <w:bodyDiv w:val="1"/>
      <w:marLeft w:val="0"/>
      <w:marRight w:val="0"/>
      <w:marTop w:val="0"/>
      <w:marBottom w:val="0"/>
      <w:divBdr>
        <w:top w:val="none" w:sz="0" w:space="0" w:color="auto"/>
        <w:left w:val="none" w:sz="0" w:space="0" w:color="auto"/>
        <w:bottom w:val="none" w:sz="0" w:space="0" w:color="auto"/>
        <w:right w:val="none" w:sz="0" w:space="0" w:color="auto"/>
      </w:divBdr>
    </w:div>
    <w:div w:id="329913621">
      <w:bodyDiv w:val="1"/>
      <w:marLeft w:val="0"/>
      <w:marRight w:val="0"/>
      <w:marTop w:val="0"/>
      <w:marBottom w:val="0"/>
      <w:divBdr>
        <w:top w:val="none" w:sz="0" w:space="0" w:color="auto"/>
        <w:left w:val="none" w:sz="0" w:space="0" w:color="auto"/>
        <w:bottom w:val="none" w:sz="0" w:space="0" w:color="auto"/>
        <w:right w:val="none" w:sz="0" w:space="0" w:color="auto"/>
      </w:divBdr>
    </w:div>
    <w:div w:id="330110220">
      <w:bodyDiv w:val="1"/>
      <w:marLeft w:val="0"/>
      <w:marRight w:val="0"/>
      <w:marTop w:val="0"/>
      <w:marBottom w:val="0"/>
      <w:divBdr>
        <w:top w:val="none" w:sz="0" w:space="0" w:color="auto"/>
        <w:left w:val="none" w:sz="0" w:space="0" w:color="auto"/>
        <w:bottom w:val="none" w:sz="0" w:space="0" w:color="auto"/>
        <w:right w:val="none" w:sz="0" w:space="0" w:color="auto"/>
      </w:divBdr>
      <w:divsChild>
        <w:div w:id="1341083384">
          <w:marLeft w:val="0"/>
          <w:marRight w:val="0"/>
          <w:marTop w:val="0"/>
          <w:marBottom w:val="0"/>
          <w:divBdr>
            <w:top w:val="none" w:sz="0" w:space="0" w:color="auto"/>
            <w:left w:val="none" w:sz="0" w:space="0" w:color="auto"/>
            <w:bottom w:val="none" w:sz="0" w:space="0" w:color="auto"/>
            <w:right w:val="none" w:sz="0" w:space="0" w:color="auto"/>
          </w:divBdr>
          <w:divsChild>
            <w:div w:id="114269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374928">
      <w:bodyDiv w:val="1"/>
      <w:marLeft w:val="0"/>
      <w:marRight w:val="0"/>
      <w:marTop w:val="0"/>
      <w:marBottom w:val="0"/>
      <w:divBdr>
        <w:top w:val="none" w:sz="0" w:space="0" w:color="auto"/>
        <w:left w:val="none" w:sz="0" w:space="0" w:color="auto"/>
        <w:bottom w:val="none" w:sz="0" w:space="0" w:color="auto"/>
        <w:right w:val="none" w:sz="0" w:space="0" w:color="auto"/>
      </w:divBdr>
      <w:divsChild>
        <w:div w:id="656493350">
          <w:marLeft w:val="1166"/>
          <w:marRight w:val="0"/>
          <w:marTop w:val="115"/>
          <w:marBottom w:val="0"/>
          <w:divBdr>
            <w:top w:val="none" w:sz="0" w:space="0" w:color="auto"/>
            <w:left w:val="none" w:sz="0" w:space="0" w:color="auto"/>
            <w:bottom w:val="none" w:sz="0" w:space="0" w:color="auto"/>
            <w:right w:val="none" w:sz="0" w:space="0" w:color="auto"/>
          </w:divBdr>
        </w:div>
        <w:div w:id="1108887119">
          <w:marLeft w:val="1800"/>
          <w:marRight w:val="0"/>
          <w:marTop w:val="96"/>
          <w:marBottom w:val="0"/>
          <w:divBdr>
            <w:top w:val="none" w:sz="0" w:space="0" w:color="auto"/>
            <w:left w:val="none" w:sz="0" w:space="0" w:color="auto"/>
            <w:bottom w:val="none" w:sz="0" w:space="0" w:color="auto"/>
            <w:right w:val="none" w:sz="0" w:space="0" w:color="auto"/>
          </w:divBdr>
        </w:div>
        <w:div w:id="1570577485">
          <w:marLeft w:val="2520"/>
          <w:marRight w:val="0"/>
          <w:marTop w:val="77"/>
          <w:marBottom w:val="0"/>
          <w:divBdr>
            <w:top w:val="none" w:sz="0" w:space="0" w:color="auto"/>
            <w:left w:val="none" w:sz="0" w:space="0" w:color="auto"/>
            <w:bottom w:val="none" w:sz="0" w:space="0" w:color="auto"/>
            <w:right w:val="none" w:sz="0" w:space="0" w:color="auto"/>
          </w:divBdr>
        </w:div>
        <w:div w:id="1951546997">
          <w:marLeft w:val="547"/>
          <w:marRight w:val="0"/>
          <w:marTop w:val="134"/>
          <w:marBottom w:val="0"/>
          <w:divBdr>
            <w:top w:val="none" w:sz="0" w:space="0" w:color="auto"/>
            <w:left w:val="none" w:sz="0" w:space="0" w:color="auto"/>
            <w:bottom w:val="none" w:sz="0" w:space="0" w:color="auto"/>
            <w:right w:val="none" w:sz="0" w:space="0" w:color="auto"/>
          </w:divBdr>
        </w:div>
        <w:div w:id="2040231047">
          <w:marLeft w:val="1166"/>
          <w:marRight w:val="0"/>
          <w:marTop w:val="115"/>
          <w:marBottom w:val="0"/>
          <w:divBdr>
            <w:top w:val="none" w:sz="0" w:space="0" w:color="auto"/>
            <w:left w:val="none" w:sz="0" w:space="0" w:color="auto"/>
            <w:bottom w:val="none" w:sz="0" w:space="0" w:color="auto"/>
            <w:right w:val="none" w:sz="0" w:space="0" w:color="auto"/>
          </w:divBdr>
        </w:div>
        <w:div w:id="2092501362">
          <w:marLeft w:val="1800"/>
          <w:marRight w:val="0"/>
          <w:marTop w:val="96"/>
          <w:marBottom w:val="0"/>
          <w:divBdr>
            <w:top w:val="none" w:sz="0" w:space="0" w:color="auto"/>
            <w:left w:val="none" w:sz="0" w:space="0" w:color="auto"/>
            <w:bottom w:val="none" w:sz="0" w:space="0" w:color="auto"/>
            <w:right w:val="none" w:sz="0" w:space="0" w:color="auto"/>
          </w:divBdr>
        </w:div>
      </w:divsChild>
    </w:div>
    <w:div w:id="330452286">
      <w:bodyDiv w:val="1"/>
      <w:marLeft w:val="0"/>
      <w:marRight w:val="0"/>
      <w:marTop w:val="0"/>
      <w:marBottom w:val="0"/>
      <w:divBdr>
        <w:top w:val="none" w:sz="0" w:space="0" w:color="auto"/>
        <w:left w:val="none" w:sz="0" w:space="0" w:color="auto"/>
        <w:bottom w:val="none" w:sz="0" w:space="0" w:color="auto"/>
        <w:right w:val="none" w:sz="0" w:space="0" w:color="auto"/>
      </w:divBdr>
    </w:div>
    <w:div w:id="330523915">
      <w:bodyDiv w:val="1"/>
      <w:marLeft w:val="0"/>
      <w:marRight w:val="0"/>
      <w:marTop w:val="0"/>
      <w:marBottom w:val="0"/>
      <w:divBdr>
        <w:top w:val="none" w:sz="0" w:space="0" w:color="auto"/>
        <w:left w:val="none" w:sz="0" w:space="0" w:color="auto"/>
        <w:bottom w:val="none" w:sz="0" w:space="0" w:color="auto"/>
        <w:right w:val="none" w:sz="0" w:space="0" w:color="auto"/>
      </w:divBdr>
    </w:div>
    <w:div w:id="331955513">
      <w:bodyDiv w:val="1"/>
      <w:marLeft w:val="0"/>
      <w:marRight w:val="0"/>
      <w:marTop w:val="0"/>
      <w:marBottom w:val="0"/>
      <w:divBdr>
        <w:top w:val="none" w:sz="0" w:space="0" w:color="auto"/>
        <w:left w:val="none" w:sz="0" w:space="0" w:color="auto"/>
        <w:bottom w:val="none" w:sz="0" w:space="0" w:color="auto"/>
        <w:right w:val="none" w:sz="0" w:space="0" w:color="auto"/>
      </w:divBdr>
      <w:divsChild>
        <w:div w:id="78597536">
          <w:marLeft w:val="1166"/>
          <w:marRight w:val="0"/>
          <w:marTop w:val="96"/>
          <w:marBottom w:val="0"/>
          <w:divBdr>
            <w:top w:val="none" w:sz="0" w:space="0" w:color="auto"/>
            <w:left w:val="none" w:sz="0" w:space="0" w:color="auto"/>
            <w:bottom w:val="none" w:sz="0" w:space="0" w:color="auto"/>
            <w:right w:val="none" w:sz="0" w:space="0" w:color="auto"/>
          </w:divBdr>
        </w:div>
        <w:div w:id="1025060207">
          <w:marLeft w:val="547"/>
          <w:marRight w:val="0"/>
          <w:marTop w:val="115"/>
          <w:marBottom w:val="0"/>
          <w:divBdr>
            <w:top w:val="none" w:sz="0" w:space="0" w:color="auto"/>
            <w:left w:val="none" w:sz="0" w:space="0" w:color="auto"/>
            <w:bottom w:val="none" w:sz="0" w:space="0" w:color="auto"/>
            <w:right w:val="none" w:sz="0" w:space="0" w:color="auto"/>
          </w:divBdr>
        </w:div>
        <w:div w:id="1698240997">
          <w:marLeft w:val="547"/>
          <w:marRight w:val="0"/>
          <w:marTop w:val="115"/>
          <w:marBottom w:val="0"/>
          <w:divBdr>
            <w:top w:val="none" w:sz="0" w:space="0" w:color="auto"/>
            <w:left w:val="none" w:sz="0" w:space="0" w:color="auto"/>
            <w:bottom w:val="none" w:sz="0" w:space="0" w:color="auto"/>
            <w:right w:val="none" w:sz="0" w:space="0" w:color="auto"/>
          </w:divBdr>
        </w:div>
        <w:div w:id="2035694136">
          <w:marLeft w:val="1166"/>
          <w:marRight w:val="0"/>
          <w:marTop w:val="96"/>
          <w:marBottom w:val="0"/>
          <w:divBdr>
            <w:top w:val="none" w:sz="0" w:space="0" w:color="auto"/>
            <w:left w:val="none" w:sz="0" w:space="0" w:color="auto"/>
            <w:bottom w:val="none" w:sz="0" w:space="0" w:color="auto"/>
            <w:right w:val="none" w:sz="0" w:space="0" w:color="auto"/>
          </w:divBdr>
        </w:div>
      </w:divsChild>
    </w:div>
    <w:div w:id="332146887">
      <w:bodyDiv w:val="1"/>
      <w:marLeft w:val="0"/>
      <w:marRight w:val="0"/>
      <w:marTop w:val="0"/>
      <w:marBottom w:val="0"/>
      <w:divBdr>
        <w:top w:val="none" w:sz="0" w:space="0" w:color="auto"/>
        <w:left w:val="none" w:sz="0" w:space="0" w:color="auto"/>
        <w:bottom w:val="none" w:sz="0" w:space="0" w:color="auto"/>
        <w:right w:val="none" w:sz="0" w:space="0" w:color="auto"/>
      </w:divBdr>
      <w:divsChild>
        <w:div w:id="170141252">
          <w:marLeft w:val="0"/>
          <w:marRight w:val="0"/>
          <w:marTop w:val="0"/>
          <w:marBottom w:val="0"/>
          <w:divBdr>
            <w:top w:val="none" w:sz="0" w:space="0" w:color="auto"/>
            <w:left w:val="none" w:sz="0" w:space="0" w:color="auto"/>
            <w:bottom w:val="none" w:sz="0" w:space="0" w:color="auto"/>
            <w:right w:val="none" w:sz="0" w:space="0" w:color="auto"/>
          </w:divBdr>
        </w:div>
        <w:div w:id="170803305">
          <w:marLeft w:val="0"/>
          <w:marRight w:val="0"/>
          <w:marTop w:val="0"/>
          <w:marBottom w:val="0"/>
          <w:divBdr>
            <w:top w:val="none" w:sz="0" w:space="0" w:color="auto"/>
            <w:left w:val="none" w:sz="0" w:space="0" w:color="auto"/>
            <w:bottom w:val="none" w:sz="0" w:space="0" w:color="auto"/>
            <w:right w:val="none" w:sz="0" w:space="0" w:color="auto"/>
          </w:divBdr>
        </w:div>
        <w:div w:id="217013144">
          <w:marLeft w:val="0"/>
          <w:marRight w:val="0"/>
          <w:marTop w:val="0"/>
          <w:marBottom w:val="0"/>
          <w:divBdr>
            <w:top w:val="none" w:sz="0" w:space="0" w:color="auto"/>
            <w:left w:val="none" w:sz="0" w:space="0" w:color="auto"/>
            <w:bottom w:val="none" w:sz="0" w:space="0" w:color="auto"/>
            <w:right w:val="none" w:sz="0" w:space="0" w:color="auto"/>
          </w:divBdr>
        </w:div>
        <w:div w:id="285697592">
          <w:marLeft w:val="0"/>
          <w:marRight w:val="0"/>
          <w:marTop w:val="0"/>
          <w:marBottom w:val="0"/>
          <w:divBdr>
            <w:top w:val="none" w:sz="0" w:space="0" w:color="auto"/>
            <w:left w:val="none" w:sz="0" w:space="0" w:color="auto"/>
            <w:bottom w:val="none" w:sz="0" w:space="0" w:color="auto"/>
            <w:right w:val="none" w:sz="0" w:space="0" w:color="auto"/>
          </w:divBdr>
        </w:div>
        <w:div w:id="324742985">
          <w:marLeft w:val="0"/>
          <w:marRight w:val="0"/>
          <w:marTop w:val="0"/>
          <w:marBottom w:val="0"/>
          <w:divBdr>
            <w:top w:val="none" w:sz="0" w:space="0" w:color="auto"/>
            <w:left w:val="none" w:sz="0" w:space="0" w:color="auto"/>
            <w:bottom w:val="none" w:sz="0" w:space="0" w:color="auto"/>
            <w:right w:val="none" w:sz="0" w:space="0" w:color="auto"/>
          </w:divBdr>
        </w:div>
        <w:div w:id="340472900">
          <w:marLeft w:val="0"/>
          <w:marRight w:val="0"/>
          <w:marTop w:val="0"/>
          <w:marBottom w:val="0"/>
          <w:divBdr>
            <w:top w:val="none" w:sz="0" w:space="0" w:color="auto"/>
            <w:left w:val="none" w:sz="0" w:space="0" w:color="auto"/>
            <w:bottom w:val="none" w:sz="0" w:space="0" w:color="auto"/>
            <w:right w:val="none" w:sz="0" w:space="0" w:color="auto"/>
          </w:divBdr>
        </w:div>
        <w:div w:id="345132142">
          <w:marLeft w:val="0"/>
          <w:marRight w:val="0"/>
          <w:marTop w:val="0"/>
          <w:marBottom w:val="0"/>
          <w:divBdr>
            <w:top w:val="none" w:sz="0" w:space="0" w:color="auto"/>
            <w:left w:val="none" w:sz="0" w:space="0" w:color="auto"/>
            <w:bottom w:val="none" w:sz="0" w:space="0" w:color="auto"/>
            <w:right w:val="none" w:sz="0" w:space="0" w:color="auto"/>
          </w:divBdr>
        </w:div>
        <w:div w:id="352734307">
          <w:marLeft w:val="0"/>
          <w:marRight w:val="0"/>
          <w:marTop w:val="0"/>
          <w:marBottom w:val="0"/>
          <w:divBdr>
            <w:top w:val="none" w:sz="0" w:space="0" w:color="auto"/>
            <w:left w:val="none" w:sz="0" w:space="0" w:color="auto"/>
            <w:bottom w:val="none" w:sz="0" w:space="0" w:color="auto"/>
            <w:right w:val="none" w:sz="0" w:space="0" w:color="auto"/>
          </w:divBdr>
        </w:div>
        <w:div w:id="370224942">
          <w:marLeft w:val="0"/>
          <w:marRight w:val="0"/>
          <w:marTop w:val="0"/>
          <w:marBottom w:val="0"/>
          <w:divBdr>
            <w:top w:val="none" w:sz="0" w:space="0" w:color="auto"/>
            <w:left w:val="none" w:sz="0" w:space="0" w:color="auto"/>
            <w:bottom w:val="none" w:sz="0" w:space="0" w:color="auto"/>
            <w:right w:val="none" w:sz="0" w:space="0" w:color="auto"/>
          </w:divBdr>
        </w:div>
        <w:div w:id="372929821">
          <w:marLeft w:val="0"/>
          <w:marRight w:val="0"/>
          <w:marTop w:val="0"/>
          <w:marBottom w:val="0"/>
          <w:divBdr>
            <w:top w:val="none" w:sz="0" w:space="0" w:color="auto"/>
            <w:left w:val="none" w:sz="0" w:space="0" w:color="auto"/>
            <w:bottom w:val="none" w:sz="0" w:space="0" w:color="auto"/>
            <w:right w:val="none" w:sz="0" w:space="0" w:color="auto"/>
          </w:divBdr>
        </w:div>
        <w:div w:id="414517304">
          <w:marLeft w:val="0"/>
          <w:marRight w:val="0"/>
          <w:marTop w:val="0"/>
          <w:marBottom w:val="0"/>
          <w:divBdr>
            <w:top w:val="none" w:sz="0" w:space="0" w:color="auto"/>
            <w:left w:val="none" w:sz="0" w:space="0" w:color="auto"/>
            <w:bottom w:val="none" w:sz="0" w:space="0" w:color="auto"/>
            <w:right w:val="none" w:sz="0" w:space="0" w:color="auto"/>
          </w:divBdr>
        </w:div>
        <w:div w:id="417363360">
          <w:marLeft w:val="0"/>
          <w:marRight w:val="0"/>
          <w:marTop w:val="0"/>
          <w:marBottom w:val="0"/>
          <w:divBdr>
            <w:top w:val="none" w:sz="0" w:space="0" w:color="auto"/>
            <w:left w:val="none" w:sz="0" w:space="0" w:color="auto"/>
            <w:bottom w:val="none" w:sz="0" w:space="0" w:color="auto"/>
            <w:right w:val="none" w:sz="0" w:space="0" w:color="auto"/>
          </w:divBdr>
        </w:div>
        <w:div w:id="515076452">
          <w:marLeft w:val="0"/>
          <w:marRight w:val="0"/>
          <w:marTop w:val="0"/>
          <w:marBottom w:val="0"/>
          <w:divBdr>
            <w:top w:val="none" w:sz="0" w:space="0" w:color="auto"/>
            <w:left w:val="none" w:sz="0" w:space="0" w:color="auto"/>
            <w:bottom w:val="none" w:sz="0" w:space="0" w:color="auto"/>
            <w:right w:val="none" w:sz="0" w:space="0" w:color="auto"/>
          </w:divBdr>
        </w:div>
        <w:div w:id="560943906">
          <w:marLeft w:val="0"/>
          <w:marRight w:val="0"/>
          <w:marTop w:val="0"/>
          <w:marBottom w:val="0"/>
          <w:divBdr>
            <w:top w:val="none" w:sz="0" w:space="0" w:color="auto"/>
            <w:left w:val="none" w:sz="0" w:space="0" w:color="auto"/>
            <w:bottom w:val="none" w:sz="0" w:space="0" w:color="auto"/>
            <w:right w:val="none" w:sz="0" w:space="0" w:color="auto"/>
          </w:divBdr>
        </w:div>
        <w:div w:id="588200759">
          <w:marLeft w:val="0"/>
          <w:marRight w:val="0"/>
          <w:marTop w:val="0"/>
          <w:marBottom w:val="0"/>
          <w:divBdr>
            <w:top w:val="none" w:sz="0" w:space="0" w:color="auto"/>
            <w:left w:val="none" w:sz="0" w:space="0" w:color="auto"/>
            <w:bottom w:val="none" w:sz="0" w:space="0" w:color="auto"/>
            <w:right w:val="none" w:sz="0" w:space="0" w:color="auto"/>
          </w:divBdr>
        </w:div>
        <w:div w:id="946087312">
          <w:marLeft w:val="0"/>
          <w:marRight w:val="0"/>
          <w:marTop w:val="0"/>
          <w:marBottom w:val="0"/>
          <w:divBdr>
            <w:top w:val="none" w:sz="0" w:space="0" w:color="auto"/>
            <w:left w:val="none" w:sz="0" w:space="0" w:color="auto"/>
            <w:bottom w:val="none" w:sz="0" w:space="0" w:color="auto"/>
            <w:right w:val="none" w:sz="0" w:space="0" w:color="auto"/>
          </w:divBdr>
        </w:div>
        <w:div w:id="952400030">
          <w:marLeft w:val="0"/>
          <w:marRight w:val="0"/>
          <w:marTop w:val="0"/>
          <w:marBottom w:val="0"/>
          <w:divBdr>
            <w:top w:val="none" w:sz="0" w:space="0" w:color="auto"/>
            <w:left w:val="none" w:sz="0" w:space="0" w:color="auto"/>
            <w:bottom w:val="none" w:sz="0" w:space="0" w:color="auto"/>
            <w:right w:val="none" w:sz="0" w:space="0" w:color="auto"/>
          </w:divBdr>
        </w:div>
        <w:div w:id="1049843063">
          <w:marLeft w:val="0"/>
          <w:marRight w:val="0"/>
          <w:marTop w:val="0"/>
          <w:marBottom w:val="0"/>
          <w:divBdr>
            <w:top w:val="none" w:sz="0" w:space="0" w:color="auto"/>
            <w:left w:val="none" w:sz="0" w:space="0" w:color="auto"/>
            <w:bottom w:val="none" w:sz="0" w:space="0" w:color="auto"/>
            <w:right w:val="none" w:sz="0" w:space="0" w:color="auto"/>
          </w:divBdr>
        </w:div>
        <w:div w:id="1077286385">
          <w:marLeft w:val="0"/>
          <w:marRight w:val="0"/>
          <w:marTop w:val="0"/>
          <w:marBottom w:val="0"/>
          <w:divBdr>
            <w:top w:val="none" w:sz="0" w:space="0" w:color="auto"/>
            <w:left w:val="none" w:sz="0" w:space="0" w:color="auto"/>
            <w:bottom w:val="none" w:sz="0" w:space="0" w:color="auto"/>
            <w:right w:val="none" w:sz="0" w:space="0" w:color="auto"/>
          </w:divBdr>
        </w:div>
        <w:div w:id="1148404104">
          <w:marLeft w:val="0"/>
          <w:marRight w:val="0"/>
          <w:marTop w:val="0"/>
          <w:marBottom w:val="0"/>
          <w:divBdr>
            <w:top w:val="none" w:sz="0" w:space="0" w:color="auto"/>
            <w:left w:val="none" w:sz="0" w:space="0" w:color="auto"/>
            <w:bottom w:val="none" w:sz="0" w:space="0" w:color="auto"/>
            <w:right w:val="none" w:sz="0" w:space="0" w:color="auto"/>
          </w:divBdr>
        </w:div>
        <w:div w:id="1213493609">
          <w:marLeft w:val="0"/>
          <w:marRight w:val="0"/>
          <w:marTop w:val="0"/>
          <w:marBottom w:val="0"/>
          <w:divBdr>
            <w:top w:val="none" w:sz="0" w:space="0" w:color="auto"/>
            <w:left w:val="none" w:sz="0" w:space="0" w:color="auto"/>
            <w:bottom w:val="none" w:sz="0" w:space="0" w:color="auto"/>
            <w:right w:val="none" w:sz="0" w:space="0" w:color="auto"/>
          </w:divBdr>
        </w:div>
        <w:div w:id="1300961826">
          <w:marLeft w:val="0"/>
          <w:marRight w:val="0"/>
          <w:marTop w:val="0"/>
          <w:marBottom w:val="0"/>
          <w:divBdr>
            <w:top w:val="none" w:sz="0" w:space="0" w:color="auto"/>
            <w:left w:val="none" w:sz="0" w:space="0" w:color="auto"/>
            <w:bottom w:val="none" w:sz="0" w:space="0" w:color="auto"/>
            <w:right w:val="none" w:sz="0" w:space="0" w:color="auto"/>
          </w:divBdr>
        </w:div>
        <w:div w:id="1358506528">
          <w:marLeft w:val="0"/>
          <w:marRight w:val="0"/>
          <w:marTop w:val="0"/>
          <w:marBottom w:val="0"/>
          <w:divBdr>
            <w:top w:val="none" w:sz="0" w:space="0" w:color="auto"/>
            <w:left w:val="none" w:sz="0" w:space="0" w:color="auto"/>
            <w:bottom w:val="none" w:sz="0" w:space="0" w:color="auto"/>
            <w:right w:val="none" w:sz="0" w:space="0" w:color="auto"/>
          </w:divBdr>
        </w:div>
        <w:div w:id="1447844837">
          <w:marLeft w:val="0"/>
          <w:marRight w:val="0"/>
          <w:marTop w:val="0"/>
          <w:marBottom w:val="0"/>
          <w:divBdr>
            <w:top w:val="none" w:sz="0" w:space="0" w:color="auto"/>
            <w:left w:val="none" w:sz="0" w:space="0" w:color="auto"/>
            <w:bottom w:val="none" w:sz="0" w:space="0" w:color="auto"/>
            <w:right w:val="none" w:sz="0" w:space="0" w:color="auto"/>
          </w:divBdr>
        </w:div>
        <w:div w:id="1690569786">
          <w:marLeft w:val="0"/>
          <w:marRight w:val="0"/>
          <w:marTop w:val="0"/>
          <w:marBottom w:val="0"/>
          <w:divBdr>
            <w:top w:val="none" w:sz="0" w:space="0" w:color="auto"/>
            <w:left w:val="none" w:sz="0" w:space="0" w:color="auto"/>
            <w:bottom w:val="none" w:sz="0" w:space="0" w:color="auto"/>
            <w:right w:val="none" w:sz="0" w:space="0" w:color="auto"/>
          </w:divBdr>
        </w:div>
        <w:div w:id="1708606031">
          <w:marLeft w:val="0"/>
          <w:marRight w:val="0"/>
          <w:marTop w:val="0"/>
          <w:marBottom w:val="0"/>
          <w:divBdr>
            <w:top w:val="none" w:sz="0" w:space="0" w:color="auto"/>
            <w:left w:val="none" w:sz="0" w:space="0" w:color="auto"/>
            <w:bottom w:val="none" w:sz="0" w:space="0" w:color="auto"/>
            <w:right w:val="none" w:sz="0" w:space="0" w:color="auto"/>
          </w:divBdr>
        </w:div>
        <w:div w:id="1891964437">
          <w:marLeft w:val="0"/>
          <w:marRight w:val="0"/>
          <w:marTop w:val="0"/>
          <w:marBottom w:val="0"/>
          <w:divBdr>
            <w:top w:val="none" w:sz="0" w:space="0" w:color="auto"/>
            <w:left w:val="none" w:sz="0" w:space="0" w:color="auto"/>
            <w:bottom w:val="none" w:sz="0" w:space="0" w:color="auto"/>
            <w:right w:val="none" w:sz="0" w:space="0" w:color="auto"/>
          </w:divBdr>
        </w:div>
        <w:div w:id="1893032563">
          <w:marLeft w:val="0"/>
          <w:marRight w:val="0"/>
          <w:marTop w:val="0"/>
          <w:marBottom w:val="0"/>
          <w:divBdr>
            <w:top w:val="none" w:sz="0" w:space="0" w:color="auto"/>
            <w:left w:val="none" w:sz="0" w:space="0" w:color="auto"/>
            <w:bottom w:val="none" w:sz="0" w:space="0" w:color="auto"/>
            <w:right w:val="none" w:sz="0" w:space="0" w:color="auto"/>
          </w:divBdr>
        </w:div>
        <w:div w:id="1936014464">
          <w:marLeft w:val="0"/>
          <w:marRight w:val="0"/>
          <w:marTop w:val="0"/>
          <w:marBottom w:val="0"/>
          <w:divBdr>
            <w:top w:val="none" w:sz="0" w:space="0" w:color="auto"/>
            <w:left w:val="none" w:sz="0" w:space="0" w:color="auto"/>
            <w:bottom w:val="none" w:sz="0" w:space="0" w:color="auto"/>
            <w:right w:val="none" w:sz="0" w:space="0" w:color="auto"/>
          </w:divBdr>
        </w:div>
      </w:divsChild>
    </w:div>
    <w:div w:id="332924799">
      <w:bodyDiv w:val="1"/>
      <w:marLeft w:val="0"/>
      <w:marRight w:val="0"/>
      <w:marTop w:val="0"/>
      <w:marBottom w:val="0"/>
      <w:divBdr>
        <w:top w:val="none" w:sz="0" w:space="0" w:color="auto"/>
        <w:left w:val="none" w:sz="0" w:space="0" w:color="auto"/>
        <w:bottom w:val="none" w:sz="0" w:space="0" w:color="auto"/>
        <w:right w:val="none" w:sz="0" w:space="0" w:color="auto"/>
      </w:divBdr>
    </w:div>
    <w:div w:id="333534515">
      <w:bodyDiv w:val="1"/>
      <w:marLeft w:val="0"/>
      <w:marRight w:val="0"/>
      <w:marTop w:val="0"/>
      <w:marBottom w:val="0"/>
      <w:divBdr>
        <w:top w:val="none" w:sz="0" w:space="0" w:color="auto"/>
        <w:left w:val="none" w:sz="0" w:space="0" w:color="auto"/>
        <w:bottom w:val="none" w:sz="0" w:space="0" w:color="auto"/>
        <w:right w:val="none" w:sz="0" w:space="0" w:color="auto"/>
      </w:divBdr>
    </w:div>
    <w:div w:id="334114548">
      <w:bodyDiv w:val="1"/>
      <w:marLeft w:val="0"/>
      <w:marRight w:val="0"/>
      <w:marTop w:val="0"/>
      <w:marBottom w:val="0"/>
      <w:divBdr>
        <w:top w:val="none" w:sz="0" w:space="0" w:color="auto"/>
        <w:left w:val="none" w:sz="0" w:space="0" w:color="auto"/>
        <w:bottom w:val="none" w:sz="0" w:space="0" w:color="auto"/>
        <w:right w:val="none" w:sz="0" w:space="0" w:color="auto"/>
      </w:divBdr>
    </w:div>
    <w:div w:id="334190463">
      <w:bodyDiv w:val="1"/>
      <w:marLeft w:val="0"/>
      <w:marRight w:val="0"/>
      <w:marTop w:val="0"/>
      <w:marBottom w:val="0"/>
      <w:divBdr>
        <w:top w:val="none" w:sz="0" w:space="0" w:color="auto"/>
        <w:left w:val="none" w:sz="0" w:space="0" w:color="auto"/>
        <w:bottom w:val="none" w:sz="0" w:space="0" w:color="auto"/>
        <w:right w:val="none" w:sz="0" w:space="0" w:color="auto"/>
      </w:divBdr>
    </w:div>
    <w:div w:id="334503576">
      <w:bodyDiv w:val="1"/>
      <w:marLeft w:val="0"/>
      <w:marRight w:val="0"/>
      <w:marTop w:val="0"/>
      <w:marBottom w:val="0"/>
      <w:divBdr>
        <w:top w:val="none" w:sz="0" w:space="0" w:color="auto"/>
        <w:left w:val="none" w:sz="0" w:space="0" w:color="auto"/>
        <w:bottom w:val="none" w:sz="0" w:space="0" w:color="auto"/>
        <w:right w:val="none" w:sz="0" w:space="0" w:color="auto"/>
      </w:divBdr>
      <w:divsChild>
        <w:div w:id="97603821">
          <w:marLeft w:val="1440"/>
          <w:marRight w:val="0"/>
          <w:marTop w:val="0"/>
          <w:marBottom w:val="0"/>
          <w:divBdr>
            <w:top w:val="none" w:sz="0" w:space="0" w:color="auto"/>
            <w:left w:val="none" w:sz="0" w:space="0" w:color="auto"/>
            <w:bottom w:val="none" w:sz="0" w:space="0" w:color="auto"/>
            <w:right w:val="none" w:sz="0" w:space="0" w:color="auto"/>
          </w:divBdr>
        </w:div>
        <w:div w:id="199560361">
          <w:marLeft w:val="720"/>
          <w:marRight w:val="0"/>
          <w:marTop w:val="0"/>
          <w:marBottom w:val="0"/>
          <w:divBdr>
            <w:top w:val="none" w:sz="0" w:space="0" w:color="auto"/>
            <w:left w:val="none" w:sz="0" w:space="0" w:color="auto"/>
            <w:bottom w:val="none" w:sz="0" w:space="0" w:color="auto"/>
            <w:right w:val="none" w:sz="0" w:space="0" w:color="auto"/>
          </w:divBdr>
        </w:div>
        <w:div w:id="327832526">
          <w:marLeft w:val="1440"/>
          <w:marRight w:val="0"/>
          <w:marTop w:val="0"/>
          <w:marBottom w:val="0"/>
          <w:divBdr>
            <w:top w:val="none" w:sz="0" w:space="0" w:color="auto"/>
            <w:left w:val="none" w:sz="0" w:space="0" w:color="auto"/>
            <w:bottom w:val="none" w:sz="0" w:space="0" w:color="auto"/>
            <w:right w:val="none" w:sz="0" w:space="0" w:color="auto"/>
          </w:divBdr>
        </w:div>
        <w:div w:id="767311847">
          <w:marLeft w:val="720"/>
          <w:marRight w:val="0"/>
          <w:marTop w:val="0"/>
          <w:marBottom w:val="0"/>
          <w:divBdr>
            <w:top w:val="none" w:sz="0" w:space="0" w:color="auto"/>
            <w:left w:val="none" w:sz="0" w:space="0" w:color="auto"/>
            <w:bottom w:val="none" w:sz="0" w:space="0" w:color="auto"/>
            <w:right w:val="none" w:sz="0" w:space="0" w:color="auto"/>
          </w:divBdr>
        </w:div>
        <w:div w:id="1190024893">
          <w:marLeft w:val="1440"/>
          <w:marRight w:val="0"/>
          <w:marTop w:val="0"/>
          <w:marBottom w:val="0"/>
          <w:divBdr>
            <w:top w:val="none" w:sz="0" w:space="0" w:color="auto"/>
            <w:left w:val="none" w:sz="0" w:space="0" w:color="auto"/>
            <w:bottom w:val="none" w:sz="0" w:space="0" w:color="auto"/>
            <w:right w:val="none" w:sz="0" w:space="0" w:color="auto"/>
          </w:divBdr>
        </w:div>
        <w:div w:id="1235121474">
          <w:marLeft w:val="1440"/>
          <w:marRight w:val="0"/>
          <w:marTop w:val="0"/>
          <w:marBottom w:val="0"/>
          <w:divBdr>
            <w:top w:val="none" w:sz="0" w:space="0" w:color="auto"/>
            <w:left w:val="none" w:sz="0" w:space="0" w:color="auto"/>
            <w:bottom w:val="none" w:sz="0" w:space="0" w:color="auto"/>
            <w:right w:val="none" w:sz="0" w:space="0" w:color="auto"/>
          </w:divBdr>
        </w:div>
        <w:div w:id="1848254626">
          <w:marLeft w:val="1440"/>
          <w:marRight w:val="0"/>
          <w:marTop w:val="0"/>
          <w:marBottom w:val="0"/>
          <w:divBdr>
            <w:top w:val="none" w:sz="0" w:space="0" w:color="auto"/>
            <w:left w:val="none" w:sz="0" w:space="0" w:color="auto"/>
            <w:bottom w:val="none" w:sz="0" w:space="0" w:color="auto"/>
            <w:right w:val="none" w:sz="0" w:space="0" w:color="auto"/>
          </w:divBdr>
        </w:div>
      </w:divsChild>
    </w:div>
    <w:div w:id="334846744">
      <w:bodyDiv w:val="1"/>
      <w:marLeft w:val="0"/>
      <w:marRight w:val="0"/>
      <w:marTop w:val="0"/>
      <w:marBottom w:val="0"/>
      <w:divBdr>
        <w:top w:val="none" w:sz="0" w:space="0" w:color="auto"/>
        <w:left w:val="none" w:sz="0" w:space="0" w:color="auto"/>
        <w:bottom w:val="none" w:sz="0" w:space="0" w:color="auto"/>
        <w:right w:val="none" w:sz="0" w:space="0" w:color="auto"/>
      </w:divBdr>
    </w:div>
    <w:div w:id="336078520">
      <w:bodyDiv w:val="1"/>
      <w:marLeft w:val="0"/>
      <w:marRight w:val="0"/>
      <w:marTop w:val="0"/>
      <w:marBottom w:val="0"/>
      <w:divBdr>
        <w:top w:val="none" w:sz="0" w:space="0" w:color="auto"/>
        <w:left w:val="none" w:sz="0" w:space="0" w:color="auto"/>
        <w:bottom w:val="none" w:sz="0" w:space="0" w:color="auto"/>
        <w:right w:val="none" w:sz="0" w:space="0" w:color="auto"/>
      </w:divBdr>
      <w:divsChild>
        <w:div w:id="220869644">
          <w:marLeft w:val="360"/>
          <w:marRight w:val="0"/>
          <w:marTop w:val="200"/>
          <w:marBottom w:val="0"/>
          <w:divBdr>
            <w:top w:val="none" w:sz="0" w:space="0" w:color="auto"/>
            <w:left w:val="none" w:sz="0" w:space="0" w:color="auto"/>
            <w:bottom w:val="none" w:sz="0" w:space="0" w:color="auto"/>
            <w:right w:val="none" w:sz="0" w:space="0" w:color="auto"/>
          </w:divBdr>
        </w:div>
        <w:div w:id="275254588">
          <w:marLeft w:val="1800"/>
          <w:marRight w:val="0"/>
          <w:marTop w:val="100"/>
          <w:marBottom w:val="0"/>
          <w:divBdr>
            <w:top w:val="none" w:sz="0" w:space="0" w:color="auto"/>
            <w:left w:val="none" w:sz="0" w:space="0" w:color="auto"/>
            <w:bottom w:val="none" w:sz="0" w:space="0" w:color="auto"/>
            <w:right w:val="none" w:sz="0" w:space="0" w:color="auto"/>
          </w:divBdr>
        </w:div>
        <w:div w:id="899293494">
          <w:marLeft w:val="1080"/>
          <w:marRight w:val="0"/>
          <w:marTop w:val="100"/>
          <w:marBottom w:val="0"/>
          <w:divBdr>
            <w:top w:val="none" w:sz="0" w:space="0" w:color="auto"/>
            <w:left w:val="none" w:sz="0" w:space="0" w:color="auto"/>
            <w:bottom w:val="none" w:sz="0" w:space="0" w:color="auto"/>
            <w:right w:val="none" w:sz="0" w:space="0" w:color="auto"/>
          </w:divBdr>
        </w:div>
        <w:div w:id="905068903">
          <w:marLeft w:val="360"/>
          <w:marRight w:val="0"/>
          <w:marTop w:val="200"/>
          <w:marBottom w:val="0"/>
          <w:divBdr>
            <w:top w:val="none" w:sz="0" w:space="0" w:color="auto"/>
            <w:left w:val="none" w:sz="0" w:space="0" w:color="auto"/>
            <w:bottom w:val="none" w:sz="0" w:space="0" w:color="auto"/>
            <w:right w:val="none" w:sz="0" w:space="0" w:color="auto"/>
          </w:divBdr>
        </w:div>
        <w:div w:id="961618487">
          <w:marLeft w:val="1080"/>
          <w:marRight w:val="0"/>
          <w:marTop w:val="100"/>
          <w:marBottom w:val="0"/>
          <w:divBdr>
            <w:top w:val="none" w:sz="0" w:space="0" w:color="auto"/>
            <w:left w:val="none" w:sz="0" w:space="0" w:color="auto"/>
            <w:bottom w:val="none" w:sz="0" w:space="0" w:color="auto"/>
            <w:right w:val="none" w:sz="0" w:space="0" w:color="auto"/>
          </w:divBdr>
        </w:div>
        <w:div w:id="1287934484">
          <w:marLeft w:val="2520"/>
          <w:marRight w:val="0"/>
          <w:marTop w:val="100"/>
          <w:marBottom w:val="0"/>
          <w:divBdr>
            <w:top w:val="none" w:sz="0" w:space="0" w:color="auto"/>
            <w:left w:val="none" w:sz="0" w:space="0" w:color="auto"/>
            <w:bottom w:val="none" w:sz="0" w:space="0" w:color="auto"/>
            <w:right w:val="none" w:sz="0" w:space="0" w:color="auto"/>
          </w:divBdr>
        </w:div>
        <w:div w:id="1740711040">
          <w:marLeft w:val="1080"/>
          <w:marRight w:val="0"/>
          <w:marTop w:val="100"/>
          <w:marBottom w:val="0"/>
          <w:divBdr>
            <w:top w:val="none" w:sz="0" w:space="0" w:color="auto"/>
            <w:left w:val="none" w:sz="0" w:space="0" w:color="auto"/>
            <w:bottom w:val="none" w:sz="0" w:space="0" w:color="auto"/>
            <w:right w:val="none" w:sz="0" w:space="0" w:color="auto"/>
          </w:divBdr>
        </w:div>
        <w:div w:id="2015961393">
          <w:marLeft w:val="2520"/>
          <w:marRight w:val="0"/>
          <w:marTop w:val="100"/>
          <w:marBottom w:val="0"/>
          <w:divBdr>
            <w:top w:val="none" w:sz="0" w:space="0" w:color="auto"/>
            <w:left w:val="none" w:sz="0" w:space="0" w:color="auto"/>
            <w:bottom w:val="none" w:sz="0" w:space="0" w:color="auto"/>
            <w:right w:val="none" w:sz="0" w:space="0" w:color="auto"/>
          </w:divBdr>
        </w:div>
      </w:divsChild>
    </w:div>
    <w:div w:id="336276769">
      <w:bodyDiv w:val="1"/>
      <w:marLeft w:val="0"/>
      <w:marRight w:val="0"/>
      <w:marTop w:val="0"/>
      <w:marBottom w:val="0"/>
      <w:divBdr>
        <w:top w:val="none" w:sz="0" w:space="0" w:color="auto"/>
        <w:left w:val="none" w:sz="0" w:space="0" w:color="auto"/>
        <w:bottom w:val="none" w:sz="0" w:space="0" w:color="auto"/>
        <w:right w:val="none" w:sz="0" w:space="0" w:color="auto"/>
      </w:divBdr>
    </w:div>
    <w:div w:id="336809898">
      <w:bodyDiv w:val="1"/>
      <w:marLeft w:val="0"/>
      <w:marRight w:val="0"/>
      <w:marTop w:val="0"/>
      <w:marBottom w:val="0"/>
      <w:divBdr>
        <w:top w:val="none" w:sz="0" w:space="0" w:color="auto"/>
        <w:left w:val="none" w:sz="0" w:space="0" w:color="auto"/>
        <w:bottom w:val="none" w:sz="0" w:space="0" w:color="auto"/>
        <w:right w:val="none" w:sz="0" w:space="0" w:color="auto"/>
      </w:divBdr>
    </w:div>
    <w:div w:id="336884874">
      <w:bodyDiv w:val="1"/>
      <w:marLeft w:val="0"/>
      <w:marRight w:val="0"/>
      <w:marTop w:val="0"/>
      <w:marBottom w:val="0"/>
      <w:divBdr>
        <w:top w:val="none" w:sz="0" w:space="0" w:color="auto"/>
        <w:left w:val="none" w:sz="0" w:space="0" w:color="auto"/>
        <w:bottom w:val="none" w:sz="0" w:space="0" w:color="auto"/>
        <w:right w:val="none" w:sz="0" w:space="0" w:color="auto"/>
      </w:divBdr>
    </w:div>
    <w:div w:id="337318251">
      <w:bodyDiv w:val="1"/>
      <w:marLeft w:val="0"/>
      <w:marRight w:val="0"/>
      <w:marTop w:val="0"/>
      <w:marBottom w:val="0"/>
      <w:divBdr>
        <w:top w:val="none" w:sz="0" w:space="0" w:color="auto"/>
        <w:left w:val="none" w:sz="0" w:space="0" w:color="auto"/>
        <w:bottom w:val="none" w:sz="0" w:space="0" w:color="auto"/>
        <w:right w:val="none" w:sz="0" w:space="0" w:color="auto"/>
      </w:divBdr>
    </w:div>
    <w:div w:id="338509334">
      <w:bodyDiv w:val="1"/>
      <w:marLeft w:val="0"/>
      <w:marRight w:val="0"/>
      <w:marTop w:val="0"/>
      <w:marBottom w:val="0"/>
      <w:divBdr>
        <w:top w:val="none" w:sz="0" w:space="0" w:color="auto"/>
        <w:left w:val="none" w:sz="0" w:space="0" w:color="auto"/>
        <w:bottom w:val="none" w:sz="0" w:space="0" w:color="auto"/>
        <w:right w:val="none" w:sz="0" w:space="0" w:color="auto"/>
      </w:divBdr>
      <w:divsChild>
        <w:div w:id="68239615">
          <w:marLeft w:val="1166"/>
          <w:marRight w:val="0"/>
          <w:marTop w:val="125"/>
          <w:marBottom w:val="0"/>
          <w:divBdr>
            <w:top w:val="none" w:sz="0" w:space="0" w:color="auto"/>
            <w:left w:val="none" w:sz="0" w:space="0" w:color="auto"/>
            <w:bottom w:val="none" w:sz="0" w:space="0" w:color="auto"/>
            <w:right w:val="none" w:sz="0" w:space="0" w:color="auto"/>
          </w:divBdr>
        </w:div>
        <w:div w:id="697900939">
          <w:marLeft w:val="1166"/>
          <w:marRight w:val="0"/>
          <w:marTop w:val="125"/>
          <w:marBottom w:val="0"/>
          <w:divBdr>
            <w:top w:val="none" w:sz="0" w:space="0" w:color="auto"/>
            <w:left w:val="none" w:sz="0" w:space="0" w:color="auto"/>
            <w:bottom w:val="none" w:sz="0" w:space="0" w:color="auto"/>
            <w:right w:val="none" w:sz="0" w:space="0" w:color="auto"/>
          </w:divBdr>
        </w:div>
        <w:div w:id="772240514">
          <w:marLeft w:val="1166"/>
          <w:marRight w:val="0"/>
          <w:marTop w:val="125"/>
          <w:marBottom w:val="0"/>
          <w:divBdr>
            <w:top w:val="none" w:sz="0" w:space="0" w:color="auto"/>
            <w:left w:val="none" w:sz="0" w:space="0" w:color="auto"/>
            <w:bottom w:val="none" w:sz="0" w:space="0" w:color="auto"/>
            <w:right w:val="none" w:sz="0" w:space="0" w:color="auto"/>
          </w:divBdr>
        </w:div>
        <w:div w:id="2085029774">
          <w:marLeft w:val="547"/>
          <w:marRight w:val="0"/>
          <w:marTop w:val="144"/>
          <w:marBottom w:val="0"/>
          <w:divBdr>
            <w:top w:val="none" w:sz="0" w:space="0" w:color="auto"/>
            <w:left w:val="none" w:sz="0" w:space="0" w:color="auto"/>
            <w:bottom w:val="none" w:sz="0" w:space="0" w:color="auto"/>
            <w:right w:val="none" w:sz="0" w:space="0" w:color="auto"/>
          </w:divBdr>
        </w:div>
      </w:divsChild>
    </w:div>
    <w:div w:id="338699804">
      <w:bodyDiv w:val="1"/>
      <w:marLeft w:val="0"/>
      <w:marRight w:val="0"/>
      <w:marTop w:val="0"/>
      <w:marBottom w:val="0"/>
      <w:divBdr>
        <w:top w:val="none" w:sz="0" w:space="0" w:color="auto"/>
        <w:left w:val="none" w:sz="0" w:space="0" w:color="auto"/>
        <w:bottom w:val="none" w:sz="0" w:space="0" w:color="auto"/>
        <w:right w:val="none" w:sz="0" w:space="0" w:color="auto"/>
      </w:divBdr>
      <w:divsChild>
        <w:div w:id="642780388">
          <w:marLeft w:val="1800"/>
          <w:marRight w:val="0"/>
          <w:marTop w:val="96"/>
          <w:marBottom w:val="0"/>
          <w:divBdr>
            <w:top w:val="none" w:sz="0" w:space="0" w:color="auto"/>
            <w:left w:val="none" w:sz="0" w:space="0" w:color="auto"/>
            <w:bottom w:val="none" w:sz="0" w:space="0" w:color="auto"/>
            <w:right w:val="none" w:sz="0" w:space="0" w:color="auto"/>
          </w:divBdr>
        </w:div>
        <w:div w:id="693383947">
          <w:marLeft w:val="1800"/>
          <w:marRight w:val="0"/>
          <w:marTop w:val="96"/>
          <w:marBottom w:val="0"/>
          <w:divBdr>
            <w:top w:val="none" w:sz="0" w:space="0" w:color="auto"/>
            <w:left w:val="none" w:sz="0" w:space="0" w:color="auto"/>
            <w:bottom w:val="none" w:sz="0" w:space="0" w:color="auto"/>
            <w:right w:val="none" w:sz="0" w:space="0" w:color="auto"/>
          </w:divBdr>
        </w:div>
        <w:div w:id="1091244879">
          <w:marLeft w:val="1800"/>
          <w:marRight w:val="0"/>
          <w:marTop w:val="96"/>
          <w:marBottom w:val="0"/>
          <w:divBdr>
            <w:top w:val="none" w:sz="0" w:space="0" w:color="auto"/>
            <w:left w:val="none" w:sz="0" w:space="0" w:color="auto"/>
            <w:bottom w:val="none" w:sz="0" w:space="0" w:color="auto"/>
            <w:right w:val="none" w:sz="0" w:space="0" w:color="auto"/>
          </w:divBdr>
        </w:div>
        <w:div w:id="1289312032">
          <w:marLeft w:val="1166"/>
          <w:marRight w:val="0"/>
          <w:marTop w:val="115"/>
          <w:marBottom w:val="0"/>
          <w:divBdr>
            <w:top w:val="none" w:sz="0" w:space="0" w:color="auto"/>
            <w:left w:val="none" w:sz="0" w:space="0" w:color="auto"/>
            <w:bottom w:val="none" w:sz="0" w:space="0" w:color="auto"/>
            <w:right w:val="none" w:sz="0" w:space="0" w:color="auto"/>
          </w:divBdr>
        </w:div>
        <w:div w:id="1315640003">
          <w:marLeft w:val="547"/>
          <w:marRight w:val="0"/>
          <w:marTop w:val="134"/>
          <w:marBottom w:val="0"/>
          <w:divBdr>
            <w:top w:val="none" w:sz="0" w:space="0" w:color="auto"/>
            <w:left w:val="none" w:sz="0" w:space="0" w:color="auto"/>
            <w:bottom w:val="none" w:sz="0" w:space="0" w:color="auto"/>
            <w:right w:val="none" w:sz="0" w:space="0" w:color="auto"/>
          </w:divBdr>
        </w:div>
        <w:div w:id="2084640060">
          <w:marLeft w:val="1166"/>
          <w:marRight w:val="0"/>
          <w:marTop w:val="115"/>
          <w:marBottom w:val="0"/>
          <w:divBdr>
            <w:top w:val="none" w:sz="0" w:space="0" w:color="auto"/>
            <w:left w:val="none" w:sz="0" w:space="0" w:color="auto"/>
            <w:bottom w:val="none" w:sz="0" w:space="0" w:color="auto"/>
            <w:right w:val="none" w:sz="0" w:space="0" w:color="auto"/>
          </w:divBdr>
        </w:div>
      </w:divsChild>
    </w:div>
    <w:div w:id="338964770">
      <w:bodyDiv w:val="1"/>
      <w:marLeft w:val="0"/>
      <w:marRight w:val="0"/>
      <w:marTop w:val="0"/>
      <w:marBottom w:val="0"/>
      <w:divBdr>
        <w:top w:val="none" w:sz="0" w:space="0" w:color="auto"/>
        <w:left w:val="none" w:sz="0" w:space="0" w:color="auto"/>
        <w:bottom w:val="none" w:sz="0" w:space="0" w:color="auto"/>
        <w:right w:val="none" w:sz="0" w:space="0" w:color="auto"/>
      </w:divBdr>
    </w:div>
    <w:div w:id="340088347">
      <w:bodyDiv w:val="1"/>
      <w:marLeft w:val="0"/>
      <w:marRight w:val="0"/>
      <w:marTop w:val="0"/>
      <w:marBottom w:val="0"/>
      <w:divBdr>
        <w:top w:val="none" w:sz="0" w:space="0" w:color="auto"/>
        <w:left w:val="none" w:sz="0" w:space="0" w:color="auto"/>
        <w:bottom w:val="none" w:sz="0" w:space="0" w:color="auto"/>
        <w:right w:val="none" w:sz="0" w:space="0" w:color="auto"/>
      </w:divBdr>
    </w:div>
    <w:div w:id="340812722">
      <w:bodyDiv w:val="1"/>
      <w:marLeft w:val="0"/>
      <w:marRight w:val="0"/>
      <w:marTop w:val="0"/>
      <w:marBottom w:val="0"/>
      <w:divBdr>
        <w:top w:val="none" w:sz="0" w:space="0" w:color="auto"/>
        <w:left w:val="none" w:sz="0" w:space="0" w:color="auto"/>
        <w:bottom w:val="none" w:sz="0" w:space="0" w:color="auto"/>
        <w:right w:val="none" w:sz="0" w:space="0" w:color="auto"/>
      </w:divBdr>
      <w:divsChild>
        <w:div w:id="1688436428">
          <w:marLeft w:val="0"/>
          <w:marRight w:val="0"/>
          <w:marTop w:val="0"/>
          <w:marBottom w:val="0"/>
          <w:divBdr>
            <w:top w:val="none" w:sz="0" w:space="0" w:color="auto"/>
            <w:left w:val="none" w:sz="0" w:space="0" w:color="auto"/>
            <w:bottom w:val="none" w:sz="0" w:space="0" w:color="auto"/>
            <w:right w:val="none" w:sz="0" w:space="0" w:color="auto"/>
          </w:divBdr>
          <w:divsChild>
            <w:div w:id="198514278">
              <w:marLeft w:val="0"/>
              <w:marRight w:val="0"/>
              <w:marTop w:val="0"/>
              <w:marBottom w:val="0"/>
              <w:divBdr>
                <w:top w:val="none" w:sz="0" w:space="0" w:color="auto"/>
                <w:left w:val="none" w:sz="0" w:space="0" w:color="auto"/>
                <w:bottom w:val="none" w:sz="0" w:space="0" w:color="auto"/>
                <w:right w:val="none" w:sz="0" w:space="0" w:color="auto"/>
              </w:divBdr>
            </w:div>
            <w:div w:id="54329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56611">
      <w:bodyDiv w:val="1"/>
      <w:marLeft w:val="0"/>
      <w:marRight w:val="0"/>
      <w:marTop w:val="0"/>
      <w:marBottom w:val="0"/>
      <w:divBdr>
        <w:top w:val="none" w:sz="0" w:space="0" w:color="auto"/>
        <w:left w:val="none" w:sz="0" w:space="0" w:color="auto"/>
        <w:bottom w:val="none" w:sz="0" w:space="0" w:color="auto"/>
        <w:right w:val="none" w:sz="0" w:space="0" w:color="auto"/>
      </w:divBdr>
    </w:div>
    <w:div w:id="342321631">
      <w:bodyDiv w:val="1"/>
      <w:marLeft w:val="0"/>
      <w:marRight w:val="0"/>
      <w:marTop w:val="0"/>
      <w:marBottom w:val="0"/>
      <w:divBdr>
        <w:top w:val="none" w:sz="0" w:space="0" w:color="auto"/>
        <w:left w:val="none" w:sz="0" w:space="0" w:color="auto"/>
        <w:bottom w:val="none" w:sz="0" w:space="0" w:color="auto"/>
        <w:right w:val="none" w:sz="0" w:space="0" w:color="auto"/>
      </w:divBdr>
      <w:divsChild>
        <w:div w:id="255484705">
          <w:marLeft w:val="1166"/>
          <w:marRight w:val="0"/>
          <w:marTop w:val="96"/>
          <w:marBottom w:val="0"/>
          <w:divBdr>
            <w:top w:val="none" w:sz="0" w:space="0" w:color="auto"/>
            <w:left w:val="none" w:sz="0" w:space="0" w:color="auto"/>
            <w:bottom w:val="none" w:sz="0" w:space="0" w:color="auto"/>
            <w:right w:val="none" w:sz="0" w:space="0" w:color="auto"/>
          </w:divBdr>
        </w:div>
        <w:div w:id="414740193">
          <w:marLeft w:val="1800"/>
          <w:marRight w:val="0"/>
          <w:marTop w:val="86"/>
          <w:marBottom w:val="0"/>
          <w:divBdr>
            <w:top w:val="none" w:sz="0" w:space="0" w:color="auto"/>
            <w:left w:val="none" w:sz="0" w:space="0" w:color="auto"/>
            <w:bottom w:val="none" w:sz="0" w:space="0" w:color="auto"/>
            <w:right w:val="none" w:sz="0" w:space="0" w:color="auto"/>
          </w:divBdr>
        </w:div>
        <w:div w:id="765033147">
          <w:marLeft w:val="547"/>
          <w:marRight w:val="0"/>
          <w:marTop w:val="115"/>
          <w:marBottom w:val="0"/>
          <w:divBdr>
            <w:top w:val="none" w:sz="0" w:space="0" w:color="auto"/>
            <w:left w:val="none" w:sz="0" w:space="0" w:color="auto"/>
            <w:bottom w:val="none" w:sz="0" w:space="0" w:color="auto"/>
            <w:right w:val="none" w:sz="0" w:space="0" w:color="auto"/>
          </w:divBdr>
        </w:div>
        <w:div w:id="960842424">
          <w:marLeft w:val="1166"/>
          <w:marRight w:val="0"/>
          <w:marTop w:val="96"/>
          <w:marBottom w:val="0"/>
          <w:divBdr>
            <w:top w:val="none" w:sz="0" w:space="0" w:color="auto"/>
            <w:left w:val="none" w:sz="0" w:space="0" w:color="auto"/>
            <w:bottom w:val="none" w:sz="0" w:space="0" w:color="auto"/>
            <w:right w:val="none" w:sz="0" w:space="0" w:color="auto"/>
          </w:divBdr>
        </w:div>
        <w:div w:id="1464226891">
          <w:marLeft w:val="1800"/>
          <w:marRight w:val="0"/>
          <w:marTop w:val="86"/>
          <w:marBottom w:val="0"/>
          <w:divBdr>
            <w:top w:val="none" w:sz="0" w:space="0" w:color="auto"/>
            <w:left w:val="none" w:sz="0" w:space="0" w:color="auto"/>
            <w:bottom w:val="none" w:sz="0" w:space="0" w:color="auto"/>
            <w:right w:val="none" w:sz="0" w:space="0" w:color="auto"/>
          </w:divBdr>
        </w:div>
        <w:div w:id="1968850707">
          <w:marLeft w:val="547"/>
          <w:marRight w:val="0"/>
          <w:marTop w:val="115"/>
          <w:marBottom w:val="0"/>
          <w:divBdr>
            <w:top w:val="none" w:sz="0" w:space="0" w:color="auto"/>
            <w:left w:val="none" w:sz="0" w:space="0" w:color="auto"/>
            <w:bottom w:val="none" w:sz="0" w:space="0" w:color="auto"/>
            <w:right w:val="none" w:sz="0" w:space="0" w:color="auto"/>
          </w:divBdr>
        </w:div>
      </w:divsChild>
    </w:div>
    <w:div w:id="342635662">
      <w:bodyDiv w:val="1"/>
      <w:marLeft w:val="0"/>
      <w:marRight w:val="0"/>
      <w:marTop w:val="0"/>
      <w:marBottom w:val="0"/>
      <w:divBdr>
        <w:top w:val="none" w:sz="0" w:space="0" w:color="auto"/>
        <w:left w:val="none" w:sz="0" w:space="0" w:color="auto"/>
        <w:bottom w:val="none" w:sz="0" w:space="0" w:color="auto"/>
        <w:right w:val="none" w:sz="0" w:space="0" w:color="auto"/>
      </w:divBdr>
      <w:divsChild>
        <w:div w:id="11105625">
          <w:marLeft w:val="806"/>
          <w:marRight w:val="0"/>
          <w:marTop w:val="120"/>
          <w:marBottom w:val="0"/>
          <w:divBdr>
            <w:top w:val="none" w:sz="0" w:space="0" w:color="auto"/>
            <w:left w:val="none" w:sz="0" w:space="0" w:color="auto"/>
            <w:bottom w:val="none" w:sz="0" w:space="0" w:color="auto"/>
            <w:right w:val="none" w:sz="0" w:space="0" w:color="auto"/>
          </w:divBdr>
        </w:div>
        <w:div w:id="238370341">
          <w:marLeft w:val="1354"/>
          <w:marRight w:val="0"/>
          <w:marTop w:val="120"/>
          <w:marBottom w:val="0"/>
          <w:divBdr>
            <w:top w:val="none" w:sz="0" w:space="0" w:color="auto"/>
            <w:left w:val="none" w:sz="0" w:space="0" w:color="auto"/>
            <w:bottom w:val="none" w:sz="0" w:space="0" w:color="auto"/>
            <w:right w:val="none" w:sz="0" w:space="0" w:color="auto"/>
          </w:divBdr>
        </w:div>
        <w:div w:id="1119102546">
          <w:marLeft w:val="1354"/>
          <w:marRight w:val="0"/>
          <w:marTop w:val="120"/>
          <w:marBottom w:val="0"/>
          <w:divBdr>
            <w:top w:val="none" w:sz="0" w:space="0" w:color="auto"/>
            <w:left w:val="none" w:sz="0" w:space="0" w:color="auto"/>
            <w:bottom w:val="none" w:sz="0" w:space="0" w:color="auto"/>
            <w:right w:val="none" w:sz="0" w:space="0" w:color="auto"/>
          </w:divBdr>
        </w:div>
        <w:div w:id="1247496409">
          <w:marLeft w:val="806"/>
          <w:marRight w:val="0"/>
          <w:marTop w:val="120"/>
          <w:marBottom w:val="0"/>
          <w:divBdr>
            <w:top w:val="none" w:sz="0" w:space="0" w:color="auto"/>
            <w:left w:val="none" w:sz="0" w:space="0" w:color="auto"/>
            <w:bottom w:val="none" w:sz="0" w:space="0" w:color="auto"/>
            <w:right w:val="none" w:sz="0" w:space="0" w:color="auto"/>
          </w:divBdr>
        </w:div>
        <w:div w:id="1470594111">
          <w:marLeft w:val="274"/>
          <w:marRight w:val="0"/>
          <w:marTop w:val="120"/>
          <w:marBottom w:val="0"/>
          <w:divBdr>
            <w:top w:val="none" w:sz="0" w:space="0" w:color="auto"/>
            <w:left w:val="none" w:sz="0" w:space="0" w:color="auto"/>
            <w:bottom w:val="none" w:sz="0" w:space="0" w:color="auto"/>
            <w:right w:val="none" w:sz="0" w:space="0" w:color="auto"/>
          </w:divBdr>
        </w:div>
      </w:divsChild>
    </w:div>
    <w:div w:id="342978859">
      <w:bodyDiv w:val="1"/>
      <w:marLeft w:val="0"/>
      <w:marRight w:val="0"/>
      <w:marTop w:val="0"/>
      <w:marBottom w:val="0"/>
      <w:divBdr>
        <w:top w:val="none" w:sz="0" w:space="0" w:color="auto"/>
        <w:left w:val="none" w:sz="0" w:space="0" w:color="auto"/>
        <w:bottom w:val="none" w:sz="0" w:space="0" w:color="auto"/>
        <w:right w:val="none" w:sz="0" w:space="0" w:color="auto"/>
      </w:divBdr>
    </w:div>
    <w:div w:id="344212047">
      <w:bodyDiv w:val="1"/>
      <w:marLeft w:val="0"/>
      <w:marRight w:val="0"/>
      <w:marTop w:val="0"/>
      <w:marBottom w:val="0"/>
      <w:divBdr>
        <w:top w:val="none" w:sz="0" w:space="0" w:color="auto"/>
        <w:left w:val="none" w:sz="0" w:space="0" w:color="auto"/>
        <w:bottom w:val="none" w:sz="0" w:space="0" w:color="auto"/>
        <w:right w:val="none" w:sz="0" w:space="0" w:color="auto"/>
      </w:divBdr>
    </w:div>
    <w:div w:id="344214242">
      <w:bodyDiv w:val="1"/>
      <w:marLeft w:val="0"/>
      <w:marRight w:val="0"/>
      <w:marTop w:val="0"/>
      <w:marBottom w:val="0"/>
      <w:divBdr>
        <w:top w:val="none" w:sz="0" w:space="0" w:color="auto"/>
        <w:left w:val="none" w:sz="0" w:space="0" w:color="auto"/>
        <w:bottom w:val="none" w:sz="0" w:space="0" w:color="auto"/>
        <w:right w:val="none" w:sz="0" w:space="0" w:color="auto"/>
      </w:divBdr>
      <w:divsChild>
        <w:div w:id="119762463">
          <w:marLeft w:val="0"/>
          <w:marRight w:val="0"/>
          <w:marTop w:val="0"/>
          <w:marBottom w:val="0"/>
          <w:divBdr>
            <w:top w:val="none" w:sz="0" w:space="0" w:color="auto"/>
            <w:left w:val="none" w:sz="0" w:space="0" w:color="auto"/>
            <w:bottom w:val="none" w:sz="0" w:space="0" w:color="auto"/>
            <w:right w:val="none" w:sz="0" w:space="0" w:color="auto"/>
          </w:divBdr>
        </w:div>
        <w:div w:id="518472611">
          <w:marLeft w:val="0"/>
          <w:marRight w:val="0"/>
          <w:marTop w:val="0"/>
          <w:marBottom w:val="0"/>
          <w:divBdr>
            <w:top w:val="none" w:sz="0" w:space="0" w:color="auto"/>
            <w:left w:val="none" w:sz="0" w:space="0" w:color="auto"/>
            <w:bottom w:val="none" w:sz="0" w:space="0" w:color="auto"/>
            <w:right w:val="none" w:sz="0" w:space="0" w:color="auto"/>
          </w:divBdr>
        </w:div>
        <w:div w:id="1152797959">
          <w:marLeft w:val="0"/>
          <w:marRight w:val="0"/>
          <w:marTop w:val="0"/>
          <w:marBottom w:val="0"/>
          <w:divBdr>
            <w:top w:val="none" w:sz="0" w:space="0" w:color="auto"/>
            <w:left w:val="none" w:sz="0" w:space="0" w:color="auto"/>
            <w:bottom w:val="none" w:sz="0" w:space="0" w:color="auto"/>
            <w:right w:val="none" w:sz="0" w:space="0" w:color="auto"/>
          </w:divBdr>
        </w:div>
        <w:div w:id="1196699691">
          <w:marLeft w:val="0"/>
          <w:marRight w:val="0"/>
          <w:marTop w:val="0"/>
          <w:marBottom w:val="0"/>
          <w:divBdr>
            <w:top w:val="none" w:sz="0" w:space="0" w:color="auto"/>
            <w:left w:val="none" w:sz="0" w:space="0" w:color="auto"/>
            <w:bottom w:val="none" w:sz="0" w:space="0" w:color="auto"/>
            <w:right w:val="none" w:sz="0" w:space="0" w:color="auto"/>
          </w:divBdr>
        </w:div>
        <w:div w:id="1562254868">
          <w:marLeft w:val="0"/>
          <w:marRight w:val="0"/>
          <w:marTop w:val="0"/>
          <w:marBottom w:val="0"/>
          <w:divBdr>
            <w:top w:val="none" w:sz="0" w:space="0" w:color="auto"/>
            <w:left w:val="none" w:sz="0" w:space="0" w:color="auto"/>
            <w:bottom w:val="none" w:sz="0" w:space="0" w:color="auto"/>
            <w:right w:val="none" w:sz="0" w:space="0" w:color="auto"/>
          </w:divBdr>
        </w:div>
        <w:div w:id="1911424775">
          <w:marLeft w:val="0"/>
          <w:marRight w:val="0"/>
          <w:marTop w:val="0"/>
          <w:marBottom w:val="0"/>
          <w:divBdr>
            <w:top w:val="none" w:sz="0" w:space="0" w:color="auto"/>
            <w:left w:val="none" w:sz="0" w:space="0" w:color="auto"/>
            <w:bottom w:val="none" w:sz="0" w:space="0" w:color="auto"/>
            <w:right w:val="none" w:sz="0" w:space="0" w:color="auto"/>
          </w:divBdr>
        </w:div>
      </w:divsChild>
    </w:div>
    <w:div w:id="344751822">
      <w:bodyDiv w:val="1"/>
      <w:marLeft w:val="0"/>
      <w:marRight w:val="0"/>
      <w:marTop w:val="0"/>
      <w:marBottom w:val="0"/>
      <w:divBdr>
        <w:top w:val="none" w:sz="0" w:space="0" w:color="auto"/>
        <w:left w:val="none" w:sz="0" w:space="0" w:color="auto"/>
        <w:bottom w:val="none" w:sz="0" w:space="0" w:color="auto"/>
        <w:right w:val="none" w:sz="0" w:space="0" w:color="auto"/>
      </w:divBdr>
    </w:div>
    <w:div w:id="345057860">
      <w:bodyDiv w:val="1"/>
      <w:marLeft w:val="0"/>
      <w:marRight w:val="0"/>
      <w:marTop w:val="0"/>
      <w:marBottom w:val="0"/>
      <w:divBdr>
        <w:top w:val="none" w:sz="0" w:space="0" w:color="auto"/>
        <w:left w:val="none" w:sz="0" w:space="0" w:color="auto"/>
        <w:bottom w:val="none" w:sz="0" w:space="0" w:color="auto"/>
        <w:right w:val="none" w:sz="0" w:space="0" w:color="auto"/>
      </w:divBdr>
    </w:div>
    <w:div w:id="345209870">
      <w:bodyDiv w:val="1"/>
      <w:marLeft w:val="0"/>
      <w:marRight w:val="0"/>
      <w:marTop w:val="0"/>
      <w:marBottom w:val="0"/>
      <w:divBdr>
        <w:top w:val="none" w:sz="0" w:space="0" w:color="auto"/>
        <w:left w:val="none" w:sz="0" w:space="0" w:color="auto"/>
        <w:bottom w:val="none" w:sz="0" w:space="0" w:color="auto"/>
        <w:right w:val="none" w:sz="0" w:space="0" w:color="auto"/>
      </w:divBdr>
    </w:div>
    <w:div w:id="345401919">
      <w:bodyDiv w:val="1"/>
      <w:marLeft w:val="0"/>
      <w:marRight w:val="0"/>
      <w:marTop w:val="0"/>
      <w:marBottom w:val="0"/>
      <w:divBdr>
        <w:top w:val="none" w:sz="0" w:space="0" w:color="auto"/>
        <w:left w:val="none" w:sz="0" w:space="0" w:color="auto"/>
        <w:bottom w:val="none" w:sz="0" w:space="0" w:color="auto"/>
        <w:right w:val="none" w:sz="0" w:space="0" w:color="auto"/>
      </w:divBdr>
    </w:div>
    <w:div w:id="345642595">
      <w:bodyDiv w:val="1"/>
      <w:marLeft w:val="0"/>
      <w:marRight w:val="0"/>
      <w:marTop w:val="0"/>
      <w:marBottom w:val="0"/>
      <w:divBdr>
        <w:top w:val="none" w:sz="0" w:space="0" w:color="auto"/>
        <w:left w:val="none" w:sz="0" w:space="0" w:color="auto"/>
        <w:bottom w:val="none" w:sz="0" w:space="0" w:color="auto"/>
        <w:right w:val="none" w:sz="0" w:space="0" w:color="auto"/>
      </w:divBdr>
    </w:div>
    <w:div w:id="345791768">
      <w:bodyDiv w:val="1"/>
      <w:marLeft w:val="0"/>
      <w:marRight w:val="0"/>
      <w:marTop w:val="0"/>
      <w:marBottom w:val="0"/>
      <w:divBdr>
        <w:top w:val="none" w:sz="0" w:space="0" w:color="auto"/>
        <w:left w:val="none" w:sz="0" w:space="0" w:color="auto"/>
        <w:bottom w:val="none" w:sz="0" w:space="0" w:color="auto"/>
        <w:right w:val="none" w:sz="0" w:space="0" w:color="auto"/>
      </w:divBdr>
    </w:div>
    <w:div w:id="346061277">
      <w:bodyDiv w:val="1"/>
      <w:marLeft w:val="0"/>
      <w:marRight w:val="0"/>
      <w:marTop w:val="0"/>
      <w:marBottom w:val="0"/>
      <w:divBdr>
        <w:top w:val="none" w:sz="0" w:space="0" w:color="auto"/>
        <w:left w:val="none" w:sz="0" w:space="0" w:color="auto"/>
        <w:bottom w:val="none" w:sz="0" w:space="0" w:color="auto"/>
        <w:right w:val="none" w:sz="0" w:space="0" w:color="auto"/>
      </w:divBdr>
    </w:div>
    <w:div w:id="346175932">
      <w:bodyDiv w:val="1"/>
      <w:marLeft w:val="0"/>
      <w:marRight w:val="0"/>
      <w:marTop w:val="0"/>
      <w:marBottom w:val="0"/>
      <w:divBdr>
        <w:top w:val="none" w:sz="0" w:space="0" w:color="auto"/>
        <w:left w:val="none" w:sz="0" w:space="0" w:color="auto"/>
        <w:bottom w:val="none" w:sz="0" w:space="0" w:color="auto"/>
        <w:right w:val="none" w:sz="0" w:space="0" w:color="auto"/>
      </w:divBdr>
    </w:div>
    <w:div w:id="346299814">
      <w:bodyDiv w:val="1"/>
      <w:marLeft w:val="0"/>
      <w:marRight w:val="0"/>
      <w:marTop w:val="0"/>
      <w:marBottom w:val="0"/>
      <w:divBdr>
        <w:top w:val="none" w:sz="0" w:space="0" w:color="auto"/>
        <w:left w:val="none" w:sz="0" w:space="0" w:color="auto"/>
        <w:bottom w:val="none" w:sz="0" w:space="0" w:color="auto"/>
        <w:right w:val="none" w:sz="0" w:space="0" w:color="auto"/>
      </w:divBdr>
    </w:div>
    <w:div w:id="346643993">
      <w:bodyDiv w:val="1"/>
      <w:marLeft w:val="0"/>
      <w:marRight w:val="0"/>
      <w:marTop w:val="0"/>
      <w:marBottom w:val="0"/>
      <w:divBdr>
        <w:top w:val="none" w:sz="0" w:space="0" w:color="auto"/>
        <w:left w:val="none" w:sz="0" w:space="0" w:color="auto"/>
        <w:bottom w:val="none" w:sz="0" w:space="0" w:color="auto"/>
        <w:right w:val="none" w:sz="0" w:space="0" w:color="auto"/>
      </w:divBdr>
    </w:div>
    <w:div w:id="347878043">
      <w:bodyDiv w:val="1"/>
      <w:marLeft w:val="0"/>
      <w:marRight w:val="0"/>
      <w:marTop w:val="0"/>
      <w:marBottom w:val="0"/>
      <w:divBdr>
        <w:top w:val="none" w:sz="0" w:space="0" w:color="auto"/>
        <w:left w:val="none" w:sz="0" w:space="0" w:color="auto"/>
        <w:bottom w:val="none" w:sz="0" w:space="0" w:color="auto"/>
        <w:right w:val="none" w:sz="0" w:space="0" w:color="auto"/>
      </w:divBdr>
    </w:div>
    <w:div w:id="348996111">
      <w:bodyDiv w:val="1"/>
      <w:marLeft w:val="0"/>
      <w:marRight w:val="0"/>
      <w:marTop w:val="0"/>
      <w:marBottom w:val="0"/>
      <w:divBdr>
        <w:top w:val="none" w:sz="0" w:space="0" w:color="auto"/>
        <w:left w:val="none" w:sz="0" w:space="0" w:color="auto"/>
        <w:bottom w:val="none" w:sz="0" w:space="0" w:color="auto"/>
        <w:right w:val="none" w:sz="0" w:space="0" w:color="auto"/>
      </w:divBdr>
    </w:div>
    <w:div w:id="349068446">
      <w:bodyDiv w:val="1"/>
      <w:marLeft w:val="0"/>
      <w:marRight w:val="0"/>
      <w:marTop w:val="0"/>
      <w:marBottom w:val="0"/>
      <w:divBdr>
        <w:top w:val="none" w:sz="0" w:space="0" w:color="auto"/>
        <w:left w:val="none" w:sz="0" w:space="0" w:color="auto"/>
        <w:bottom w:val="none" w:sz="0" w:space="0" w:color="auto"/>
        <w:right w:val="none" w:sz="0" w:space="0" w:color="auto"/>
      </w:divBdr>
      <w:divsChild>
        <w:div w:id="161433596">
          <w:marLeft w:val="1166"/>
          <w:marRight w:val="0"/>
          <w:marTop w:val="72"/>
          <w:marBottom w:val="0"/>
          <w:divBdr>
            <w:top w:val="none" w:sz="0" w:space="0" w:color="auto"/>
            <w:left w:val="none" w:sz="0" w:space="0" w:color="auto"/>
            <w:bottom w:val="none" w:sz="0" w:space="0" w:color="auto"/>
            <w:right w:val="none" w:sz="0" w:space="0" w:color="auto"/>
          </w:divBdr>
        </w:div>
        <w:div w:id="279149712">
          <w:marLeft w:val="1166"/>
          <w:marRight w:val="0"/>
          <w:marTop w:val="72"/>
          <w:marBottom w:val="0"/>
          <w:divBdr>
            <w:top w:val="none" w:sz="0" w:space="0" w:color="auto"/>
            <w:left w:val="none" w:sz="0" w:space="0" w:color="auto"/>
            <w:bottom w:val="none" w:sz="0" w:space="0" w:color="auto"/>
            <w:right w:val="none" w:sz="0" w:space="0" w:color="auto"/>
          </w:divBdr>
        </w:div>
        <w:div w:id="305818495">
          <w:marLeft w:val="547"/>
          <w:marRight w:val="0"/>
          <w:marTop w:val="86"/>
          <w:marBottom w:val="0"/>
          <w:divBdr>
            <w:top w:val="none" w:sz="0" w:space="0" w:color="auto"/>
            <w:left w:val="none" w:sz="0" w:space="0" w:color="auto"/>
            <w:bottom w:val="none" w:sz="0" w:space="0" w:color="auto"/>
            <w:right w:val="none" w:sz="0" w:space="0" w:color="auto"/>
          </w:divBdr>
        </w:div>
        <w:div w:id="312225009">
          <w:marLeft w:val="1166"/>
          <w:marRight w:val="0"/>
          <w:marTop w:val="72"/>
          <w:marBottom w:val="0"/>
          <w:divBdr>
            <w:top w:val="none" w:sz="0" w:space="0" w:color="auto"/>
            <w:left w:val="none" w:sz="0" w:space="0" w:color="auto"/>
            <w:bottom w:val="none" w:sz="0" w:space="0" w:color="auto"/>
            <w:right w:val="none" w:sz="0" w:space="0" w:color="auto"/>
          </w:divBdr>
        </w:div>
        <w:div w:id="324676264">
          <w:marLeft w:val="1800"/>
          <w:marRight w:val="0"/>
          <w:marTop w:val="62"/>
          <w:marBottom w:val="0"/>
          <w:divBdr>
            <w:top w:val="none" w:sz="0" w:space="0" w:color="auto"/>
            <w:left w:val="none" w:sz="0" w:space="0" w:color="auto"/>
            <w:bottom w:val="none" w:sz="0" w:space="0" w:color="auto"/>
            <w:right w:val="none" w:sz="0" w:space="0" w:color="auto"/>
          </w:divBdr>
        </w:div>
        <w:div w:id="423191252">
          <w:marLeft w:val="1800"/>
          <w:marRight w:val="0"/>
          <w:marTop w:val="62"/>
          <w:marBottom w:val="0"/>
          <w:divBdr>
            <w:top w:val="none" w:sz="0" w:space="0" w:color="auto"/>
            <w:left w:val="none" w:sz="0" w:space="0" w:color="auto"/>
            <w:bottom w:val="none" w:sz="0" w:space="0" w:color="auto"/>
            <w:right w:val="none" w:sz="0" w:space="0" w:color="auto"/>
          </w:divBdr>
        </w:div>
        <w:div w:id="556279205">
          <w:marLeft w:val="547"/>
          <w:marRight w:val="0"/>
          <w:marTop w:val="86"/>
          <w:marBottom w:val="0"/>
          <w:divBdr>
            <w:top w:val="none" w:sz="0" w:space="0" w:color="auto"/>
            <w:left w:val="none" w:sz="0" w:space="0" w:color="auto"/>
            <w:bottom w:val="none" w:sz="0" w:space="0" w:color="auto"/>
            <w:right w:val="none" w:sz="0" w:space="0" w:color="auto"/>
          </w:divBdr>
        </w:div>
        <w:div w:id="696931181">
          <w:marLeft w:val="1166"/>
          <w:marRight w:val="0"/>
          <w:marTop w:val="72"/>
          <w:marBottom w:val="0"/>
          <w:divBdr>
            <w:top w:val="none" w:sz="0" w:space="0" w:color="auto"/>
            <w:left w:val="none" w:sz="0" w:space="0" w:color="auto"/>
            <w:bottom w:val="none" w:sz="0" w:space="0" w:color="auto"/>
            <w:right w:val="none" w:sz="0" w:space="0" w:color="auto"/>
          </w:divBdr>
        </w:div>
        <w:div w:id="994723225">
          <w:marLeft w:val="1166"/>
          <w:marRight w:val="0"/>
          <w:marTop w:val="72"/>
          <w:marBottom w:val="0"/>
          <w:divBdr>
            <w:top w:val="none" w:sz="0" w:space="0" w:color="auto"/>
            <w:left w:val="none" w:sz="0" w:space="0" w:color="auto"/>
            <w:bottom w:val="none" w:sz="0" w:space="0" w:color="auto"/>
            <w:right w:val="none" w:sz="0" w:space="0" w:color="auto"/>
          </w:divBdr>
        </w:div>
        <w:div w:id="1097674016">
          <w:marLeft w:val="1800"/>
          <w:marRight w:val="0"/>
          <w:marTop w:val="62"/>
          <w:marBottom w:val="0"/>
          <w:divBdr>
            <w:top w:val="none" w:sz="0" w:space="0" w:color="auto"/>
            <w:left w:val="none" w:sz="0" w:space="0" w:color="auto"/>
            <w:bottom w:val="none" w:sz="0" w:space="0" w:color="auto"/>
            <w:right w:val="none" w:sz="0" w:space="0" w:color="auto"/>
          </w:divBdr>
        </w:div>
        <w:div w:id="1104304219">
          <w:marLeft w:val="1166"/>
          <w:marRight w:val="0"/>
          <w:marTop w:val="72"/>
          <w:marBottom w:val="0"/>
          <w:divBdr>
            <w:top w:val="none" w:sz="0" w:space="0" w:color="auto"/>
            <w:left w:val="none" w:sz="0" w:space="0" w:color="auto"/>
            <w:bottom w:val="none" w:sz="0" w:space="0" w:color="auto"/>
            <w:right w:val="none" w:sz="0" w:space="0" w:color="auto"/>
          </w:divBdr>
        </w:div>
        <w:div w:id="1209688138">
          <w:marLeft w:val="1166"/>
          <w:marRight w:val="0"/>
          <w:marTop w:val="72"/>
          <w:marBottom w:val="0"/>
          <w:divBdr>
            <w:top w:val="none" w:sz="0" w:space="0" w:color="auto"/>
            <w:left w:val="none" w:sz="0" w:space="0" w:color="auto"/>
            <w:bottom w:val="none" w:sz="0" w:space="0" w:color="auto"/>
            <w:right w:val="none" w:sz="0" w:space="0" w:color="auto"/>
          </w:divBdr>
        </w:div>
        <w:div w:id="1454009633">
          <w:marLeft w:val="1800"/>
          <w:marRight w:val="0"/>
          <w:marTop w:val="62"/>
          <w:marBottom w:val="0"/>
          <w:divBdr>
            <w:top w:val="none" w:sz="0" w:space="0" w:color="auto"/>
            <w:left w:val="none" w:sz="0" w:space="0" w:color="auto"/>
            <w:bottom w:val="none" w:sz="0" w:space="0" w:color="auto"/>
            <w:right w:val="none" w:sz="0" w:space="0" w:color="auto"/>
          </w:divBdr>
        </w:div>
        <w:div w:id="1647199524">
          <w:marLeft w:val="1166"/>
          <w:marRight w:val="0"/>
          <w:marTop w:val="72"/>
          <w:marBottom w:val="0"/>
          <w:divBdr>
            <w:top w:val="none" w:sz="0" w:space="0" w:color="auto"/>
            <w:left w:val="none" w:sz="0" w:space="0" w:color="auto"/>
            <w:bottom w:val="none" w:sz="0" w:space="0" w:color="auto"/>
            <w:right w:val="none" w:sz="0" w:space="0" w:color="auto"/>
          </w:divBdr>
        </w:div>
        <w:div w:id="1695956476">
          <w:marLeft w:val="1166"/>
          <w:marRight w:val="0"/>
          <w:marTop w:val="72"/>
          <w:marBottom w:val="0"/>
          <w:divBdr>
            <w:top w:val="none" w:sz="0" w:space="0" w:color="auto"/>
            <w:left w:val="none" w:sz="0" w:space="0" w:color="auto"/>
            <w:bottom w:val="none" w:sz="0" w:space="0" w:color="auto"/>
            <w:right w:val="none" w:sz="0" w:space="0" w:color="auto"/>
          </w:divBdr>
        </w:div>
        <w:div w:id="1771000873">
          <w:marLeft w:val="1166"/>
          <w:marRight w:val="0"/>
          <w:marTop w:val="72"/>
          <w:marBottom w:val="0"/>
          <w:divBdr>
            <w:top w:val="none" w:sz="0" w:space="0" w:color="auto"/>
            <w:left w:val="none" w:sz="0" w:space="0" w:color="auto"/>
            <w:bottom w:val="none" w:sz="0" w:space="0" w:color="auto"/>
            <w:right w:val="none" w:sz="0" w:space="0" w:color="auto"/>
          </w:divBdr>
        </w:div>
        <w:div w:id="1870144670">
          <w:marLeft w:val="1800"/>
          <w:marRight w:val="0"/>
          <w:marTop w:val="62"/>
          <w:marBottom w:val="0"/>
          <w:divBdr>
            <w:top w:val="none" w:sz="0" w:space="0" w:color="auto"/>
            <w:left w:val="none" w:sz="0" w:space="0" w:color="auto"/>
            <w:bottom w:val="none" w:sz="0" w:space="0" w:color="auto"/>
            <w:right w:val="none" w:sz="0" w:space="0" w:color="auto"/>
          </w:divBdr>
        </w:div>
        <w:div w:id="1917276432">
          <w:marLeft w:val="1166"/>
          <w:marRight w:val="0"/>
          <w:marTop w:val="72"/>
          <w:marBottom w:val="0"/>
          <w:divBdr>
            <w:top w:val="none" w:sz="0" w:space="0" w:color="auto"/>
            <w:left w:val="none" w:sz="0" w:space="0" w:color="auto"/>
            <w:bottom w:val="none" w:sz="0" w:space="0" w:color="auto"/>
            <w:right w:val="none" w:sz="0" w:space="0" w:color="auto"/>
          </w:divBdr>
        </w:div>
        <w:div w:id="2008558194">
          <w:marLeft w:val="1166"/>
          <w:marRight w:val="0"/>
          <w:marTop w:val="72"/>
          <w:marBottom w:val="0"/>
          <w:divBdr>
            <w:top w:val="none" w:sz="0" w:space="0" w:color="auto"/>
            <w:left w:val="none" w:sz="0" w:space="0" w:color="auto"/>
            <w:bottom w:val="none" w:sz="0" w:space="0" w:color="auto"/>
            <w:right w:val="none" w:sz="0" w:space="0" w:color="auto"/>
          </w:divBdr>
        </w:div>
        <w:div w:id="2080521186">
          <w:marLeft w:val="1166"/>
          <w:marRight w:val="0"/>
          <w:marTop w:val="72"/>
          <w:marBottom w:val="0"/>
          <w:divBdr>
            <w:top w:val="none" w:sz="0" w:space="0" w:color="auto"/>
            <w:left w:val="none" w:sz="0" w:space="0" w:color="auto"/>
            <w:bottom w:val="none" w:sz="0" w:space="0" w:color="auto"/>
            <w:right w:val="none" w:sz="0" w:space="0" w:color="auto"/>
          </w:divBdr>
        </w:div>
        <w:div w:id="2121532083">
          <w:marLeft w:val="547"/>
          <w:marRight w:val="0"/>
          <w:marTop w:val="86"/>
          <w:marBottom w:val="0"/>
          <w:divBdr>
            <w:top w:val="none" w:sz="0" w:space="0" w:color="auto"/>
            <w:left w:val="none" w:sz="0" w:space="0" w:color="auto"/>
            <w:bottom w:val="none" w:sz="0" w:space="0" w:color="auto"/>
            <w:right w:val="none" w:sz="0" w:space="0" w:color="auto"/>
          </w:divBdr>
        </w:div>
        <w:div w:id="2135326374">
          <w:marLeft w:val="547"/>
          <w:marRight w:val="0"/>
          <w:marTop w:val="86"/>
          <w:marBottom w:val="0"/>
          <w:divBdr>
            <w:top w:val="none" w:sz="0" w:space="0" w:color="auto"/>
            <w:left w:val="none" w:sz="0" w:space="0" w:color="auto"/>
            <w:bottom w:val="none" w:sz="0" w:space="0" w:color="auto"/>
            <w:right w:val="none" w:sz="0" w:space="0" w:color="auto"/>
          </w:divBdr>
        </w:div>
      </w:divsChild>
    </w:div>
    <w:div w:id="350299675">
      <w:bodyDiv w:val="1"/>
      <w:marLeft w:val="0"/>
      <w:marRight w:val="0"/>
      <w:marTop w:val="0"/>
      <w:marBottom w:val="0"/>
      <w:divBdr>
        <w:top w:val="none" w:sz="0" w:space="0" w:color="auto"/>
        <w:left w:val="none" w:sz="0" w:space="0" w:color="auto"/>
        <w:bottom w:val="none" w:sz="0" w:space="0" w:color="auto"/>
        <w:right w:val="none" w:sz="0" w:space="0" w:color="auto"/>
      </w:divBdr>
    </w:div>
    <w:div w:id="350648568">
      <w:bodyDiv w:val="1"/>
      <w:marLeft w:val="0"/>
      <w:marRight w:val="0"/>
      <w:marTop w:val="0"/>
      <w:marBottom w:val="0"/>
      <w:divBdr>
        <w:top w:val="none" w:sz="0" w:space="0" w:color="auto"/>
        <w:left w:val="none" w:sz="0" w:space="0" w:color="auto"/>
        <w:bottom w:val="none" w:sz="0" w:space="0" w:color="auto"/>
        <w:right w:val="none" w:sz="0" w:space="0" w:color="auto"/>
      </w:divBdr>
      <w:divsChild>
        <w:div w:id="16779662">
          <w:marLeft w:val="1800"/>
          <w:marRight w:val="0"/>
          <w:marTop w:val="100"/>
          <w:marBottom w:val="0"/>
          <w:divBdr>
            <w:top w:val="none" w:sz="0" w:space="0" w:color="auto"/>
            <w:left w:val="none" w:sz="0" w:space="0" w:color="auto"/>
            <w:bottom w:val="none" w:sz="0" w:space="0" w:color="auto"/>
            <w:right w:val="none" w:sz="0" w:space="0" w:color="auto"/>
          </w:divBdr>
        </w:div>
        <w:div w:id="250703441">
          <w:marLeft w:val="1800"/>
          <w:marRight w:val="0"/>
          <w:marTop w:val="100"/>
          <w:marBottom w:val="0"/>
          <w:divBdr>
            <w:top w:val="none" w:sz="0" w:space="0" w:color="auto"/>
            <w:left w:val="none" w:sz="0" w:space="0" w:color="auto"/>
            <w:bottom w:val="none" w:sz="0" w:space="0" w:color="auto"/>
            <w:right w:val="none" w:sz="0" w:space="0" w:color="auto"/>
          </w:divBdr>
        </w:div>
        <w:div w:id="265580748">
          <w:marLeft w:val="1800"/>
          <w:marRight w:val="0"/>
          <w:marTop w:val="100"/>
          <w:marBottom w:val="0"/>
          <w:divBdr>
            <w:top w:val="none" w:sz="0" w:space="0" w:color="auto"/>
            <w:left w:val="none" w:sz="0" w:space="0" w:color="auto"/>
            <w:bottom w:val="none" w:sz="0" w:space="0" w:color="auto"/>
            <w:right w:val="none" w:sz="0" w:space="0" w:color="auto"/>
          </w:divBdr>
        </w:div>
        <w:div w:id="289476456">
          <w:marLeft w:val="1080"/>
          <w:marRight w:val="0"/>
          <w:marTop w:val="100"/>
          <w:marBottom w:val="0"/>
          <w:divBdr>
            <w:top w:val="none" w:sz="0" w:space="0" w:color="auto"/>
            <w:left w:val="none" w:sz="0" w:space="0" w:color="auto"/>
            <w:bottom w:val="none" w:sz="0" w:space="0" w:color="auto"/>
            <w:right w:val="none" w:sz="0" w:space="0" w:color="auto"/>
          </w:divBdr>
        </w:div>
        <w:div w:id="313607614">
          <w:marLeft w:val="1080"/>
          <w:marRight w:val="0"/>
          <w:marTop w:val="100"/>
          <w:marBottom w:val="0"/>
          <w:divBdr>
            <w:top w:val="none" w:sz="0" w:space="0" w:color="auto"/>
            <w:left w:val="none" w:sz="0" w:space="0" w:color="auto"/>
            <w:bottom w:val="none" w:sz="0" w:space="0" w:color="auto"/>
            <w:right w:val="none" w:sz="0" w:space="0" w:color="auto"/>
          </w:divBdr>
        </w:div>
        <w:div w:id="343022163">
          <w:marLeft w:val="1800"/>
          <w:marRight w:val="0"/>
          <w:marTop w:val="100"/>
          <w:marBottom w:val="0"/>
          <w:divBdr>
            <w:top w:val="none" w:sz="0" w:space="0" w:color="auto"/>
            <w:left w:val="none" w:sz="0" w:space="0" w:color="auto"/>
            <w:bottom w:val="none" w:sz="0" w:space="0" w:color="auto"/>
            <w:right w:val="none" w:sz="0" w:space="0" w:color="auto"/>
          </w:divBdr>
        </w:div>
        <w:div w:id="938677167">
          <w:marLeft w:val="1800"/>
          <w:marRight w:val="0"/>
          <w:marTop w:val="100"/>
          <w:marBottom w:val="0"/>
          <w:divBdr>
            <w:top w:val="none" w:sz="0" w:space="0" w:color="auto"/>
            <w:left w:val="none" w:sz="0" w:space="0" w:color="auto"/>
            <w:bottom w:val="none" w:sz="0" w:space="0" w:color="auto"/>
            <w:right w:val="none" w:sz="0" w:space="0" w:color="auto"/>
          </w:divBdr>
        </w:div>
        <w:div w:id="971401952">
          <w:marLeft w:val="360"/>
          <w:marRight w:val="0"/>
          <w:marTop w:val="200"/>
          <w:marBottom w:val="0"/>
          <w:divBdr>
            <w:top w:val="none" w:sz="0" w:space="0" w:color="auto"/>
            <w:left w:val="none" w:sz="0" w:space="0" w:color="auto"/>
            <w:bottom w:val="none" w:sz="0" w:space="0" w:color="auto"/>
            <w:right w:val="none" w:sz="0" w:space="0" w:color="auto"/>
          </w:divBdr>
        </w:div>
        <w:div w:id="1585215894">
          <w:marLeft w:val="1080"/>
          <w:marRight w:val="0"/>
          <w:marTop w:val="100"/>
          <w:marBottom w:val="0"/>
          <w:divBdr>
            <w:top w:val="none" w:sz="0" w:space="0" w:color="auto"/>
            <w:left w:val="none" w:sz="0" w:space="0" w:color="auto"/>
            <w:bottom w:val="none" w:sz="0" w:space="0" w:color="auto"/>
            <w:right w:val="none" w:sz="0" w:space="0" w:color="auto"/>
          </w:divBdr>
        </w:div>
        <w:div w:id="1790902633">
          <w:marLeft w:val="2520"/>
          <w:marRight w:val="0"/>
          <w:marTop w:val="100"/>
          <w:marBottom w:val="0"/>
          <w:divBdr>
            <w:top w:val="none" w:sz="0" w:space="0" w:color="auto"/>
            <w:left w:val="none" w:sz="0" w:space="0" w:color="auto"/>
            <w:bottom w:val="none" w:sz="0" w:space="0" w:color="auto"/>
            <w:right w:val="none" w:sz="0" w:space="0" w:color="auto"/>
          </w:divBdr>
        </w:div>
      </w:divsChild>
    </w:div>
    <w:div w:id="350760884">
      <w:bodyDiv w:val="1"/>
      <w:marLeft w:val="0"/>
      <w:marRight w:val="0"/>
      <w:marTop w:val="0"/>
      <w:marBottom w:val="0"/>
      <w:divBdr>
        <w:top w:val="none" w:sz="0" w:space="0" w:color="auto"/>
        <w:left w:val="none" w:sz="0" w:space="0" w:color="auto"/>
        <w:bottom w:val="none" w:sz="0" w:space="0" w:color="auto"/>
        <w:right w:val="none" w:sz="0" w:space="0" w:color="auto"/>
      </w:divBdr>
    </w:div>
    <w:div w:id="351107959">
      <w:bodyDiv w:val="1"/>
      <w:marLeft w:val="0"/>
      <w:marRight w:val="0"/>
      <w:marTop w:val="0"/>
      <w:marBottom w:val="0"/>
      <w:divBdr>
        <w:top w:val="none" w:sz="0" w:space="0" w:color="auto"/>
        <w:left w:val="none" w:sz="0" w:space="0" w:color="auto"/>
        <w:bottom w:val="none" w:sz="0" w:space="0" w:color="auto"/>
        <w:right w:val="none" w:sz="0" w:space="0" w:color="auto"/>
      </w:divBdr>
      <w:divsChild>
        <w:div w:id="792747942">
          <w:marLeft w:val="547"/>
          <w:marRight w:val="0"/>
          <w:marTop w:val="154"/>
          <w:marBottom w:val="0"/>
          <w:divBdr>
            <w:top w:val="none" w:sz="0" w:space="0" w:color="auto"/>
            <w:left w:val="none" w:sz="0" w:space="0" w:color="auto"/>
            <w:bottom w:val="none" w:sz="0" w:space="0" w:color="auto"/>
            <w:right w:val="none" w:sz="0" w:space="0" w:color="auto"/>
          </w:divBdr>
        </w:div>
        <w:div w:id="1146512502">
          <w:marLeft w:val="1166"/>
          <w:marRight w:val="0"/>
          <w:marTop w:val="134"/>
          <w:marBottom w:val="0"/>
          <w:divBdr>
            <w:top w:val="none" w:sz="0" w:space="0" w:color="auto"/>
            <w:left w:val="none" w:sz="0" w:space="0" w:color="auto"/>
            <w:bottom w:val="none" w:sz="0" w:space="0" w:color="auto"/>
            <w:right w:val="none" w:sz="0" w:space="0" w:color="auto"/>
          </w:divBdr>
        </w:div>
        <w:div w:id="1754231187">
          <w:marLeft w:val="547"/>
          <w:marRight w:val="0"/>
          <w:marTop w:val="154"/>
          <w:marBottom w:val="0"/>
          <w:divBdr>
            <w:top w:val="none" w:sz="0" w:space="0" w:color="auto"/>
            <w:left w:val="none" w:sz="0" w:space="0" w:color="auto"/>
            <w:bottom w:val="none" w:sz="0" w:space="0" w:color="auto"/>
            <w:right w:val="none" w:sz="0" w:space="0" w:color="auto"/>
          </w:divBdr>
        </w:div>
      </w:divsChild>
    </w:div>
    <w:div w:id="351108974">
      <w:bodyDiv w:val="1"/>
      <w:marLeft w:val="0"/>
      <w:marRight w:val="0"/>
      <w:marTop w:val="0"/>
      <w:marBottom w:val="0"/>
      <w:divBdr>
        <w:top w:val="none" w:sz="0" w:space="0" w:color="auto"/>
        <w:left w:val="none" w:sz="0" w:space="0" w:color="auto"/>
        <w:bottom w:val="none" w:sz="0" w:space="0" w:color="auto"/>
        <w:right w:val="none" w:sz="0" w:space="0" w:color="auto"/>
      </w:divBdr>
      <w:divsChild>
        <w:div w:id="1692410279">
          <w:marLeft w:val="547"/>
          <w:marRight w:val="0"/>
          <w:marTop w:val="154"/>
          <w:marBottom w:val="0"/>
          <w:divBdr>
            <w:top w:val="none" w:sz="0" w:space="0" w:color="auto"/>
            <w:left w:val="none" w:sz="0" w:space="0" w:color="auto"/>
            <w:bottom w:val="none" w:sz="0" w:space="0" w:color="auto"/>
            <w:right w:val="none" w:sz="0" w:space="0" w:color="auto"/>
          </w:divBdr>
        </w:div>
      </w:divsChild>
    </w:div>
    <w:div w:id="351882679">
      <w:bodyDiv w:val="1"/>
      <w:marLeft w:val="0"/>
      <w:marRight w:val="0"/>
      <w:marTop w:val="0"/>
      <w:marBottom w:val="0"/>
      <w:divBdr>
        <w:top w:val="none" w:sz="0" w:space="0" w:color="auto"/>
        <w:left w:val="none" w:sz="0" w:space="0" w:color="auto"/>
        <w:bottom w:val="none" w:sz="0" w:space="0" w:color="auto"/>
        <w:right w:val="none" w:sz="0" w:space="0" w:color="auto"/>
      </w:divBdr>
      <w:divsChild>
        <w:div w:id="574434431">
          <w:marLeft w:val="1166"/>
          <w:marRight w:val="0"/>
          <w:marTop w:val="115"/>
          <w:marBottom w:val="0"/>
          <w:divBdr>
            <w:top w:val="none" w:sz="0" w:space="0" w:color="auto"/>
            <w:left w:val="none" w:sz="0" w:space="0" w:color="auto"/>
            <w:bottom w:val="none" w:sz="0" w:space="0" w:color="auto"/>
            <w:right w:val="none" w:sz="0" w:space="0" w:color="auto"/>
          </w:divBdr>
        </w:div>
        <w:div w:id="1934821514">
          <w:marLeft w:val="1166"/>
          <w:marRight w:val="0"/>
          <w:marTop w:val="115"/>
          <w:marBottom w:val="0"/>
          <w:divBdr>
            <w:top w:val="none" w:sz="0" w:space="0" w:color="auto"/>
            <w:left w:val="none" w:sz="0" w:space="0" w:color="auto"/>
            <w:bottom w:val="none" w:sz="0" w:space="0" w:color="auto"/>
            <w:right w:val="none" w:sz="0" w:space="0" w:color="auto"/>
          </w:divBdr>
        </w:div>
      </w:divsChild>
    </w:div>
    <w:div w:id="351954033">
      <w:bodyDiv w:val="1"/>
      <w:marLeft w:val="0"/>
      <w:marRight w:val="0"/>
      <w:marTop w:val="0"/>
      <w:marBottom w:val="0"/>
      <w:divBdr>
        <w:top w:val="none" w:sz="0" w:space="0" w:color="auto"/>
        <w:left w:val="none" w:sz="0" w:space="0" w:color="auto"/>
        <w:bottom w:val="none" w:sz="0" w:space="0" w:color="auto"/>
        <w:right w:val="none" w:sz="0" w:space="0" w:color="auto"/>
      </w:divBdr>
      <w:divsChild>
        <w:div w:id="413666022">
          <w:marLeft w:val="1166"/>
          <w:marRight w:val="0"/>
          <w:marTop w:val="96"/>
          <w:marBottom w:val="0"/>
          <w:divBdr>
            <w:top w:val="none" w:sz="0" w:space="0" w:color="auto"/>
            <w:left w:val="none" w:sz="0" w:space="0" w:color="auto"/>
            <w:bottom w:val="none" w:sz="0" w:space="0" w:color="auto"/>
            <w:right w:val="none" w:sz="0" w:space="0" w:color="auto"/>
          </w:divBdr>
        </w:div>
        <w:div w:id="557477825">
          <w:marLeft w:val="547"/>
          <w:marRight w:val="0"/>
          <w:marTop w:val="115"/>
          <w:marBottom w:val="0"/>
          <w:divBdr>
            <w:top w:val="none" w:sz="0" w:space="0" w:color="auto"/>
            <w:left w:val="none" w:sz="0" w:space="0" w:color="auto"/>
            <w:bottom w:val="none" w:sz="0" w:space="0" w:color="auto"/>
            <w:right w:val="none" w:sz="0" w:space="0" w:color="auto"/>
          </w:divBdr>
        </w:div>
      </w:divsChild>
    </w:div>
    <w:div w:id="352271689">
      <w:bodyDiv w:val="1"/>
      <w:marLeft w:val="0"/>
      <w:marRight w:val="0"/>
      <w:marTop w:val="0"/>
      <w:marBottom w:val="0"/>
      <w:divBdr>
        <w:top w:val="none" w:sz="0" w:space="0" w:color="auto"/>
        <w:left w:val="none" w:sz="0" w:space="0" w:color="auto"/>
        <w:bottom w:val="none" w:sz="0" w:space="0" w:color="auto"/>
        <w:right w:val="none" w:sz="0" w:space="0" w:color="auto"/>
      </w:divBdr>
      <w:divsChild>
        <w:div w:id="792287792">
          <w:marLeft w:val="0"/>
          <w:marRight w:val="0"/>
          <w:marTop w:val="0"/>
          <w:marBottom w:val="0"/>
          <w:divBdr>
            <w:top w:val="none" w:sz="0" w:space="0" w:color="auto"/>
            <w:left w:val="none" w:sz="0" w:space="0" w:color="auto"/>
            <w:bottom w:val="none" w:sz="0" w:space="0" w:color="auto"/>
            <w:right w:val="none" w:sz="0" w:space="0" w:color="auto"/>
          </w:divBdr>
          <w:divsChild>
            <w:div w:id="367413736">
              <w:marLeft w:val="0"/>
              <w:marRight w:val="0"/>
              <w:marTop w:val="0"/>
              <w:marBottom w:val="0"/>
              <w:divBdr>
                <w:top w:val="none" w:sz="0" w:space="0" w:color="auto"/>
                <w:left w:val="none" w:sz="0" w:space="0" w:color="auto"/>
                <w:bottom w:val="none" w:sz="0" w:space="0" w:color="auto"/>
                <w:right w:val="none" w:sz="0" w:space="0" w:color="auto"/>
              </w:divBdr>
            </w:div>
            <w:div w:id="1113938135">
              <w:marLeft w:val="0"/>
              <w:marRight w:val="0"/>
              <w:marTop w:val="0"/>
              <w:marBottom w:val="0"/>
              <w:divBdr>
                <w:top w:val="none" w:sz="0" w:space="0" w:color="auto"/>
                <w:left w:val="none" w:sz="0" w:space="0" w:color="auto"/>
                <w:bottom w:val="none" w:sz="0" w:space="0" w:color="auto"/>
                <w:right w:val="none" w:sz="0" w:space="0" w:color="auto"/>
              </w:divBdr>
            </w:div>
            <w:div w:id="1114638779">
              <w:marLeft w:val="0"/>
              <w:marRight w:val="0"/>
              <w:marTop w:val="0"/>
              <w:marBottom w:val="0"/>
              <w:divBdr>
                <w:top w:val="none" w:sz="0" w:space="0" w:color="auto"/>
                <w:left w:val="none" w:sz="0" w:space="0" w:color="auto"/>
                <w:bottom w:val="none" w:sz="0" w:space="0" w:color="auto"/>
                <w:right w:val="none" w:sz="0" w:space="0" w:color="auto"/>
              </w:divBdr>
            </w:div>
            <w:div w:id="1152864546">
              <w:marLeft w:val="0"/>
              <w:marRight w:val="0"/>
              <w:marTop w:val="0"/>
              <w:marBottom w:val="0"/>
              <w:divBdr>
                <w:top w:val="none" w:sz="0" w:space="0" w:color="auto"/>
                <w:left w:val="none" w:sz="0" w:space="0" w:color="auto"/>
                <w:bottom w:val="none" w:sz="0" w:space="0" w:color="auto"/>
                <w:right w:val="none" w:sz="0" w:space="0" w:color="auto"/>
              </w:divBdr>
            </w:div>
            <w:div w:id="1183398842">
              <w:marLeft w:val="0"/>
              <w:marRight w:val="0"/>
              <w:marTop w:val="0"/>
              <w:marBottom w:val="0"/>
              <w:divBdr>
                <w:top w:val="none" w:sz="0" w:space="0" w:color="auto"/>
                <w:left w:val="none" w:sz="0" w:space="0" w:color="auto"/>
                <w:bottom w:val="none" w:sz="0" w:space="0" w:color="auto"/>
                <w:right w:val="none" w:sz="0" w:space="0" w:color="auto"/>
              </w:divBdr>
            </w:div>
            <w:div w:id="1479686666">
              <w:marLeft w:val="0"/>
              <w:marRight w:val="0"/>
              <w:marTop w:val="0"/>
              <w:marBottom w:val="0"/>
              <w:divBdr>
                <w:top w:val="none" w:sz="0" w:space="0" w:color="auto"/>
                <w:left w:val="none" w:sz="0" w:space="0" w:color="auto"/>
                <w:bottom w:val="none" w:sz="0" w:space="0" w:color="auto"/>
                <w:right w:val="none" w:sz="0" w:space="0" w:color="auto"/>
              </w:divBdr>
            </w:div>
            <w:div w:id="148111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2774">
      <w:bodyDiv w:val="1"/>
      <w:marLeft w:val="0"/>
      <w:marRight w:val="0"/>
      <w:marTop w:val="0"/>
      <w:marBottom w:val="0"/>
      <w:divBdr>
        <w:top w:val="none" w:sz="0" w:space="0" w:color="auto"/>
        <w:left w:val="none" w:sz="0" w:space="0" w:color="auto"/>
        <w:bottom w:val="none" w:sz="0" w:space="0" w:color="auto"/>
        <w:right w:val="none" w:sz="0" w:space="0" w:color="auto"/>
      </w:divBdr>
    </w:div>
    <w:div w:id="353195211">
      <w:bodyDiv w:val="1"/>
      <w:marLeft w:val="0"/>
      <w:marRight w:val="0"/>
      <w:marTop w:val="0"/>
      <w:marBottom w:val="0"/>
      <w:divBdr>
        <w:top w:val="none" w:sz="0" w:space="0" w:color="auto"/>
        <w:left w:val="none" w:sz="0" w:space="0" w:color="auto"/>
        <w:bottom w:val="none" w:sz="0" w:space="0" w:color="auto"/>
        <w:right w:val="none" w:sz="0" w:space="0" w:color="auto"/>
      </w:divBdr>
    </w:div>
    <w:div w:id="353389196">
      <w:bodyDiv w:val="1"/>
      <w:marLeft w:val="0"/>
      <w:marRight w:val="0"/>
      <w:marTop w:val="0"/>
      <w:marBottom w:val="0"/>
      <w:divBdr>
        <w:top w:val="none" w:sz="0" w:space="0" w:color="auto"/>
        <w:left w:val="none" w:sz="0" w:space="0" w:color="auto"/>
        <w:bottom w:val="none" w:sz="0" w:space="0" w:color="auto"/>
        <w:right w:val="none" w:sz="0" w:space="0" w:color="auto"/>
      </w:divBdr>
    </w:div>
    <w:div w:id="353919046">
      <w:bodyDiv w:val="1"/>
      <w:marLeft w:val="0"/>
      <w:marRight w:val="0"/>
      <w:marTop w:val="0"/>
      <w:marBottom w:val="0"/>
      <w:divBdr>
        <w:top w:val="none" w:sz="0" w:space="0" w:color="auto"/>
        <w:left w:val="none" w:sz="0" w:space="0" w:color="auto"/>
        <w:bottom w:val="none" w:sz="0" w:space="0" w:color="auto"/>
        <w:right w:val="none" w:sz="0" w:space="0" w:color="auto"/>
      </w:divBdr>
    </w:div>
    <w:div w:id="353961649">
      <w:bodyDiv w:val="1"/>
      <w:marLeft w:val="0"/>
      <w:marRight w:val="0"/>
      <w:marTop w:val="0"/>
      <w:marBottom w:val="0"/>
      <w:divBdr>
        <w:top w:val="none" w:sz="0" w:space="0" w:color="auto"/>
        <w:left w:val="none" w:sz="0" w:space="0" w:color="auto"/>
        <w:bottom w:val="none" w:sz="0" w:space="0" w:color="auto"/>
        <w:right w:val="none" w:sz="0" w:space="0" w:color="auto"/>
      </w:divBdr>
      <w:divsChild>
        <w:div w:id="866063225">
          <w:marLeft w:val="0"/>
          <w:marRight w:val="0"/>
          <w:marTop w:val="0"/>
          <w:marBottom w:val="0"/>
          <w:divBdr>
            <w:top w:val="none" w:sz="0" w:space="0" w:color="auto"/>
            <w:left w:val="none" w:sz="0" w:space="0" w:color="auto"/>
            <w:bottom w:val="none" w:sz="0" w:space="0" w:color="auto"/>
            <w:right w:val="none" w:sz="0" w:space="0" w:color="auto"/>
          </w:divBdr>
          <w:divsChild>
            <w:div w:id="209345637">
              <w:marLeft w:val="0"/>
              <w:marRight w:val="0"/>
              <w:marTop w:val="0"/>
              <w:marBottom w:val="0"/>
              <w:divBdr>
                <w:top w:val="none" w:sz="0" w:space="0" w:color="auto"/>
                <w:left w:val="none" w:sz="0" w:space="0" w:color="auto"/>
                <w:bottom w:val="none" w:sz="0" w:space="0" w:color="auto"/>
                <w:right w:val="none" w:sz="0" w:space="0" w:color="auto"/>
              </w:divBdr>
            </w:div>
            <w:div w:id="1225065628">
              <w:marLeft w:val="0"/>
              <w:marRight w:val="0"/>
              <w:marTop w:val="0"/>
              <w:marBottom w:val="0"/>
              <w:divBdr>
                <w:top w:val="none" w:sz="0" w:space="0" w:color="auto"/>
                <w:left w:val="none" w:sz="0" w:space="0" w:color="auto"/>
                <w:bottom w:val="none" w:sz="0" w:space="0" w:color="auto"/>
                <w:right w:val="none" w:sz="0" w:space="0" w:color="auto"/>
              </w:divBdr>
            </w:div>
            <w:div w:id="165310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965605">
      <w:bodyDiv w:val="1"/>
      <w:marLeft w:val="0"/>
      <w:marRight w:val="0"/>
      <w:marTop w:val="0"/>
      <w:marBottom w:val="0"/>
      <w:divBdr>
        <w:top w:val="none" w:sz="0" w:space="0" w:color="auto"/>
        <w:left w:val="none" w:sz="0" w:space="0" w:color="auto"/>
        <w:bottom w:val="none" w:sz="0" w:space="0" w:color="auto"/>
        <w:right w:val="none" w:sz="0" w:space="0" w:color="auto"/>
      </w:divBdr>
    </w:div>
    <w:div w:id="354112370">
      <w:bodyDiv w:val="1"/>
      <w:marLeft w:val="0"/>
      <w:marRight w:val="0"/>
      <w:marTop w:val="0"/>
      <w:marBottom w:val="0"/>
      <w:divBdr>
        <w:top w:val="none" w:sz="0" w:space="0" w:color="auto"/>
        <w:left w:val="none" w:sz="0" w:space="0" w:color="auto"/>
        <w:bottom w:val="none" w:sz="0" w:space="0" w:color="auto"/>
        <w:right w:val="none" w:sz="0" w:space="0" w:color="auto"/>
      </w:divBdr>
    </w:div>
    <w:div w:id="356195492">
      <w:bodyDiv w:val="1"/>
      <w:marLeft w:val="0"/>
      <w:marRight w:val="0"/>
      <w:marTop w:val="0"/>
      <w:marBottom w:val="0"/>
      <w:divBdr>
        <w:top w:val="none" w:sz="0" w:space="0" w:color="auto"/>
        <w:left w:val="none" w:sz="0" w:space="0" w:color="auto"/>
        <w:bottom w:val="none" w:sz="0" w:space="0" w:color="auto"/>
        <w:right w:val="none" w:sz="0" w:space="0" w:color="auto"/>
      </w:divBdr>
    </w:div>
    <w:div w:id="356853904">
      <w:bodyDiv w:val="1"/>
      <w:marLeft w:val="0"/>
      <w:marRight w:val="0"/>
      <w:marTop w:val="0"/>
      <w:marBottom w:val="0"/>
      <w:divBdr>
        <w:top w:val="none" w:sz="0" w:space="0" w:color="auto"/>
        <w:left w:val="none" w:sz="0" w:space="0" w:color="auto"/>
        <w:bottom w:val="none" w:sz="0" w:space="0" w:color="auto"/>
        <w:right w:val="none" w:sz="0" w:space="0" w:color="auto"/>
      </w:divBdr>
    </w:div>
    <w:div w:id="358120737">
      <w:bodyDiv w:val="1"/>
      <w:marLeft w:val="0"/>
      <w:marRight w:val="0"/>
      <w:marTop w:val="0"/>
      <w:marBottom w:val="0"/>
      <w:divBdr>
        <w:top w:val="none" w:sz="0" w:space="0" w:color="auto"/>
        <w:left w:val="none" w:sz="0" w:space="0" w:color="auto"/>
        <w:bottom w:val="none" w:sz="0" w:space="0" w:color="auto"/>
        <w:right w:val="none" w:sz="0" w:space="0" w:color="auto"/>
      </w:divBdr>
    </w:div>
    <w:div w:id="358162370">
      <w:bodyDiv w:val="1"/>
      <w:marLeft w:val="0"/>
      <w:marRight w:val="0"/>
      <w:marTop w:val="0"/>
      <w:marBottom w:val="0"/>
      <w:divBdr>
        <w:top w:val="none" w:sz="0" w:space="0" w:color="auto"/>
        <w:left w:val="none" w:sz="0" w:space="0" w:color="auto"/>
        <w:bottom w:val="none" w:sz="0" w:space="0" w:color="auto"/>
        <w:right w:val="none" w:sz="0" w:space="0" w:color="auto"/>
      </w:divBdr>
    </w:div>
    <w:div w:id="359664533">
      <w:bodyDiv w:val="1"/>
      <w:marLeft w:val="0"/>
      <w:marRight w:val="0"/>
      <w:marTop w:val="0"/>
      <w:marBottom w:val="0"/>
      <w:divBdr>
        <w:top w:val="none" w:sz="0" w:space="0" w:color="auto"/>
        <w:left w:val="none" w:sz="0" w:space="0" w:color="auto"/>
        <w:bottom w:val="none" w:sz="0" w:space="0" w:color="auto"/>
        <w:right w:val="none" w:sz="0" w:space="0" w:color="auto"/>
      </w:divBdr>
    </w:div>
    <w:div w:id="360013518">
      <w:bodyDiv w:val="1"/>
      <w:marLeft w:val="0"/>
      <w:marRight w:val="0"/>
      <w:marTop w:val="0"/>
      <w:marBottom w:val="0"/>
      <w:divBdr>
        <w:top w:val="none" w:sz="0" w:space="0" w:color="auto"/>
        <w:left w:val="none" w:sz="0" w:space="0" w:color="auto"/>
        <w:bottom w:val="none" w:sz="0" w:space="0" w:color="auto"/>
        <w:right w:val="none" w:sz="0" w:space="0" w:color="auto"/>
      </w:divBdr>
    </w:div>
    <w:div w:id="361248927">
      <w:bodyDiv w:val="1"/>
      <w:marLeft w:val="0"/>
      <w:marRight w:val="0"/>
      <w:marTop w:val="0"/>
      <w:marBottom w:val="0"/>
      <w:divBdr>
        <w:top w:val="none" w:sz="0" w:space="0" w:color="auto"/>
        <w:left w:val="none" w:sz="0" w:space="0" w:color="auto"/>
        <w:bottom w:val="none" w:sz="0" w:space="0" w:color="auto"/>
        <w:right w:val="none" w:sz="0" w:space="0" w:color="auto"/>
      </w:divBdr>
    </w:div>
    <w:div w:id="361322834">
      <w:bodyDiv w:val="1"/>
      <w:marLeft w:val="0"/>
      <w:marRight w:val="0"/>
      <w:marTop w:val="0"/>
      <w:marBottom w:val="0"/>
      <w:divBdr>
        <w:top w:val="none" w:sz="0" w:space="0" w:color="auto"/>
        <w:left w:val="none" w:sz="0" w:space="0" w:color="auto"/>
        <w:bottom w:val="none" w:sz="0" w:space="0" w:color="auto"/>
        <w:right w:val="none" w:sz="0" w:space="0" w:color="auto"/>
      </w:divBdr>
    </w:div>
    <w:div w:id="361789652">
      <w:bodyDiv w:val="1"/>
      <w:marLeft w:val="0"/>
      <w:marRight w:val="0"/>
      <w:marTop w:val="0"/>
      <w:marBottom w:val="0"/>
      <w:divBdr>
        <w:top w:val="none" w:sz="0" w:space="0" w:color="auto"/>
        <w:left w:val="none" w:sz="0" w:space="0" w:color="auto"/>
        <w:bottom w:val="none" w:sz="0" w:space="0" w:color="auto"/>
        <w:right w:val="none" w:sz="0" w:space="0" w:color="auto"/>
      </w:divBdr>
      <w:divsChild>
        <w:div w:id="604771884">
          <w:marLeft w:val="1166"/>
          <w:marRight w:val="0"/>
          <w:marTop w:val="134"/>
          <w:marBottom w:val="0"/>
          <w:divBdr>
            <w:top w:val="none" w:sz="0" w:space="0" w:color="auto"/>
            <w:left w:val="none" w:sz="0" w:space="0" w:color="auto"/>
            <w:bottom w:val="none" w:sz="0" w:space="0" w:color="auto"/>
            <w:right w:val="none" w:sz="0" w:space="0" w:color="auto"/>
          </w:divBdr>
        </w:div>
        <w:div w:id="1939023009">
          <w:marLeft w:val="547"/>
          <w:marRight w:val="0"/>
          <w:marTop w:val="154"/>
          <w:marBottom w:val="0"/>
          <w:divBdr>
            <w:top w:val="none" w:sz="0" w:space="0" w:color="auto"/>
            <w:left w:val="none" w:sz="0" w:space="0" w:color="auto"/>
            <w:bottom w:val="none" w:sz="0" w:space="0" w:color="auto"/>
            <w:right w:val="none" w:sz="0" w:space="0" w:color="auto"/>
          </w:divBdr>
        </w:div>
      </w:divsChild>
    </w:div>
    <w:div w:id="361902052">
      <w:bodyDiv w:val="1"/>
      <w:marLeft w:val="0"/>
      <w:marRight w:val="0"/>
      <w:marTop w:val="0"/>
      <w:marBottom w:val="0"/>
      <w:divBdr>
        <w:top w:val="none" w:sz="0" w:space="0" w:color="auto"/>
        <w:left w:val="none" w:sz="0" w:space="0" w:color="auto"/>
        <w:bottom w:val="none" w:sz="0" w:space="0" w:color="auto"/>
        <w:right w:val="none" w:sz="0" w:space="0" w:color="auto"/>
      </w:divBdr>
    </w:div>
    <w:div w:id="362095620">
      <w:bodyDiv w:val="1"/>
      <w:marLeft w:val="0"/>
      <w:marRight w:val="0"/>
      <w:marTop w:val="0"/>
      <w:marBottom w:val="0"/>
      <w:divBdr>
        <w:top w:val="none" w:sz="0" w:space="0" w:color="auto"/>
        <w:left w:val="none" w:sz="0" w:space="0" w:color="auto"/>
        <w:bottom w:val="none" w:sz="0" w:space="0" w:color="auto"/>
        <w:right w:val="none" w:sz="0" w:space="0" w:color="auto"/>
      </w:divBdr>
    </w:div>
    <w:div w:id="363485400">
      <w:bodyDiv w:val="1"/>
      <w:marLeft w:val="0"/>
      <w:marRight w:val="0"/>
      <w:marTop w:val="0"/>
      <w:marBottom w:val="0"/>
      <w:divBdr>
        <w:top w:val="none" w:sz="0" w:space="0" w:color="auto"/>
        <w:left w:val="none" w:sz="0" w:space="0" w:color="auto"/>
        <w:bottom w:val="none" w:sz="0" w:space="0" w:color="auto"/>
        <w:right w:val="none" w:sz="0" w:space="0" w:color="auto"/>
      </w:divBdr>
    </w:div>
    <w:div w:id="363869308">
      <w:bodyDiv w:val="1"/>
      <w:marLeft w:val="0"/>
      <w:marRight w:val="0"/>
      <w:marTop w:val="0"/>
      <w:marBottom w:val="0"/>
      <w:divBdr>
        <w:top w:val="none" w:sz="0" w:space="0" w:color="auto"/>
        <w:left w:val="none" w:sz="0" w:space="0" w:color="auto"/>
        <w:bottom w:val="none" w:sz="0" w:space="0" w:color="auto"/>
        <w:right w:val="none" w:sz="0" w:space="0" w:color="auto"/>
      </w:divBdr>
    </w:div>
    <w:div w:id="364216278">
      <w:bodyDiv w:val="1"/>
      <w:marLeft w:val="0"/>
      <w:marRight w:val="0"/>
      <w:marTop w:val="0"/>
      <w:marBottom w:val="0"/>
      <w:divBdr>
        <w:top w:val="none" w:sz="0" w:space="0" w:color="auto"/>
        <w:left w:val="none" w:sz="0" w:space="0" w:color="auto"/>
        <w:bottom w:val="none" w:sz="0" w:space="0" w:color="auto"/>
        <w:right w:val="none" w:sz="0" w:space="0" w:color="auto"/>
      </w:divBdr>
      <w:divsChild>
        <w:div w:id="609320265">
          <w:marLeft w:val="547"/>
          <w:marRight w:val="0"/>
          <w:marTop w:val="134"/>
          <w:marBottom w:val="0"/>
          <w:divBdr>
            <w:top w:val="none" w:sz="0" w:space="0" w:color="auto"/>
            <w:left w:val="none" w:sz="0" w:space="0" w:color="auto"/>
            <w:bottom w:val="none" w:sz="0" w:space="0" w:color="auto"/>
            <w:right w:val="none" w:sz="0" w:space="0" w:color="auto"/>
          </w:divBdr>
        </w:div>
      </w:divsChild>
    </w:div>
    <w:div w:id="364906649">
      <w:bodyDiv w:val="1"/>
      <w:marLeft w:val="0"/>
      <w:marRight w:val="0"/>
      <w:marTop w:val="0"/>
      <w:marBottom w:val="0"/>
      <w:divBdr>
        <w:top w:val="none" w:sz="0" w:space="0" w:color="auto"/>
        <w:left w:val="none" w:sz="0" w:space="0" w:color="auto"/>
        <w:bottom w:val="none" w:sz="0" w:space="0" w:color="auto"/>
        <w:right w:val="none" w:sz="0" w:space="0" w:color="auto"/>
      </w:divBdr>
    </w:div>
    <w:div w:id="365641756">
      <w:bodyDiv w:val="1"/>
      <w:marLeft w:val="0"/>
      <w:marRight w:val="0"/>
      <w:marTop w:val="0"/>
      <w:marBottom w:val="0"/>
      <w:divBdr>
        <w:top w:val="none" w:sz="0" w:space="0" w:color="auto"/>
        <w:left w:val="none" w:sz="0" w:space="0" w:color="auto"/>
        <w:bottom w:val="none" w:sz="0" w:space="0" w:color="auto"/>
        <w:right w:val="none" w:sz="0" w:space="0" w:color="auto"/>
      </w:divBdr>
    </w:div>
    <w:div w:id="365722054">
      <w:bodyDiv w:val="1"/>
      <w:marLeft w:val="0"/>
      <w:marRight w:val="0"/>
      <w:marTop w:val="0"/>
      <w:marBottom w:val="0"/>
      <w:divBdr>
        <w:top w:val="none" w:sz="0" w:space="0" w:color="auto"/>
        <w:left w:val="none" w:sz="0" w:space="0" w:color="auto"/>
        <w:bottom w:val="none" w:sz="0" w:space="0" w:color="auto"/>
        <w:right w:val="none" w:sz="0" w:space="0" w:color="auto"/>
      </w:divBdr>
    </w:div>
    <w:div w:id="367031643">
      <w:bodyDiv w:val="1"/>
      <w:marLeft w:val="0"/>
      <w:marRight w:val="0"/>
      <w:marTop w:val="0"/>
      <w:marBottom w:val="0"/>
      <w:divBdr>
        <w:top w:val="none" w:sz="0" w:space="0" w:color="auto"/>
        <w:left w:val="none" w:sz="0" w:space="0" w:color="auto"/>
        <w:bottom w:val="none" w:sz="0" w:space="0" w:color="auto"/>
        <w:right w:val="none" w:sz="0" w:space="0" w:color="auto"/>
      </w:divBdr>
    </w:div>
    <w:div w:id="367684387">
      <w:bodyDiv w:val="1"/>
      <w:marLeft w:val="0"/>
      <w:marRight w:val="0"/>
      <w:marTop w:val="0"/>
      <w:marBottom w:val="0"/>
      <w:divBdr>
        <w:top w:val="none" w:sz="0" w:space="0" w:color="auto"/>
        <w:left w:val="none" w:sz="0" w:space="0" w:color="auto"/>
        <w:bottom w:val="none" w:sz="0" w:space="0" w:color="auto"/>
        <w:right w:val="none" w:sz="0" w:space="0" w:color="auto"/>
      </w:divBdr>
      <w:divsChild>
        <w:div w:id="172451241">
          <w:marLeft w:val="1166"/>
          <w:marRight w:val="0"/>
          <w:marTop w:val="77"/>
          <w:marBottom w:val="0"/>
          <w:divBdr>
            <w:top w:val="none" w:sz="0" w:space="0" w:color="auto"/>
            <w:left w:val="none" w:sz="0" w:space="0" w:color="auto"/>
            <w:bottom w:val="none" w:sz="0" w:space="0" w:color="auto"/>
            <w:right w:val="none" w:sz="0" w:space="0" w:color="auto"/>
          </w:divBdr>
        </w:div>
        <w:div w:id="256326613">
          <w:marLeft w:val="1800"/>
          <w:marRight w:val="0"/>
          <w:marTop w:val="67"/>
          <w:marBottom w:val="0"/>
          <w:divBdr>
            <w:top w:val="none" w:sz="0" w:space="0" w:color="auto"/>
            <w:left w:val="none" w:sz="0" w:space="0" w:color="auto"/>
            <w:bottom w:val="none" w:sz="0" w:space="0" w:color="auto"/>
            <w:right w:val="none" w:sz="0" w:space="0" w:color="auto"/>
          </w:divBdr>
        </w:div>
        <w:div w:id="266616698">
          <w:marLeft w:val="1800"/>
          <w:marRight w:val="0"/>
          <w:marTop w:val="67"/>
          <w:marBottom w:val="0"/>
          <w:divBdr>
            <w:top w:val="none" w:sz="0" w:space="0" w:color="auto"/>
            <w:left w:val="none" w:sz="0" w:space="0" w:color="auto"/>
            <w:bottom w:val="none" w:sz="0" w:space="0" w:color="auto"/>
            <w:right w:val="none" w:sz="0" w:space="0" w:color="auto"/>
          </w:divBdr>
        </w:div>
        <w:div w:id="301541211">
          <w:marLeft w:val="1166"/>
          <w:marRight w:val="0"/>
          <w:marTop w:val="77"/>
          <w:marBottom w:val="0"/>
          <w:divBdr>
            <w:top w:val="none" w:sz="0" w:space="0" w:color="auto"/>
            <w:left w:val="none" w:sz="0" w:space="0" w:color="auto"/>
            <w:bottom w:val="none" w:sz="0" w:space="0" w:color="auto"/>
            <w:right w:val="none" w:sz="0" w:space="0" w:color="auto"/>
          </w:divBdr>
        </w:div>
        <w:div w:id="490633754">
          <w:marLeft w:val="1166"/>
          <w:marRight w:val="0"/>
          <w:marTop w:val="77"/>
          <w:marBottom w:val="0"/>
          <w:divBdr>
            <w:top w:val="none" w:sz="0" w:space="0" w:color="auto"/>
            <w:left w:val="none" w:sz="0" w:space="0" w:color="auto"/>
            <w:bottom w:val="none" w:sz="0" w:space="0" w:color="auto"/>
            <w:right w:val="none" w:sz="0" w:space="0" w:color="auto"/>
          </w:divBdr>
        </w:div>
        <w:div w:id="602228841">
          <w:marLeft w:val="2520"/>
          <w:marRight w:val="0"/>
          <w:marTop w:val="58"/>
          <w:marBottom w:val="0"/>
          <w:divBdr>
            <w:top w:val="none" w:sz="0" w:space="0" w:color="auto"/>
            <w:left w:val="none" w:sz="0" w:space="0" w:color="auto"/>
            <w:bottom w:val="none" w:sz="0" w:space="0" w:color="auto"/>
            <w:right w:val="none" w:sz="0" w:space="0" w:color="auto"/>
          </w:divBdr>
        </w:div>
        <w:div w:id="764225982">
          <w:marLeft w:val="1166"/>
          <w:marRight w:val="0"/>
          <w:marTop w:val="77"/>
          <w:marBottom w:val="0"/>
          <w:divBdr>
            <w:top w:val="none" w:sz="0" w:space="0" w:color="auto"/>
            <w:left w:val="none" w:sz="0" w:space="0" w:color="auto"/>
            <w:bottom w:val="none" w:sz="0" w:space="0" w:color="auto"/>
            <w:right w:val="none" w:sz="0" w:space="0" w:color="auto"/>
          </w:divBdr>
        </w:div>
        <w:div w:id="910966618">
          <w:marLeft w:val="547"/>
          <w:marRight w:val="0"/>
          <w:marTop w:val="86"/>
          <w:marBottom w:val="0"/>
          <w:divBdr>
            <w:top w:val="none" w:sz="0" w:space="0" w:color="auto"/>
            <w:left w:val="none" w:sz="0" w:space="0" w:color="auto"/>
            <w:bottom w:val="none" w:sz="0" w:space="0" w:color="auto"/>
            <w:right w:val="none" w:sz="0" w:space="0" w:color="auto"/>
          </w:divBdr>
        </w:div>
        <w:div w:id="1299726682">
          <w:marLeft w:val="1166"/>
          <w:marRight w:val="0"/>
          <w:marTop w:val="77"/>
          <w:marBottom w:val="0"/>
          <w:divBdr>
            <w:top w:val="none" w:sz="0" w:space="0" w:color="auto"/>
            <w:left w:val="none" w:sz="0" w:space="0" w:color="auto"/>
            <w:bottom w:val="none" w:sz="0" w:space="0" w:color="auto"/>
            <w:right w:val="none" w:sz="0" w:space="0" w:color="auto"/>
          </w:divBdr>
        </w:div>
        <w:div w:id="1305238264">
          <w:marLeft w:val="1800"/>
          <w:marRight w:val="0"/>
          <w:marTop w:val="67"/>
          <w:marBottom w:val="0"/>
          <w:divBdr>
            <w:top w:val="none" w:sz="0" w:space="0" w:color="auto"/>
            <w:left w:val="none" w:sz="0" w:space="0" w:color="auto"/>
            <w:bottom w:val="none" w:sz="0" w:space="0" w:color="auto"/>
            <w:right w:val="none" w:sz="0" w:space="0" w:color="auto"/>
          </w:divBdr>
        </w:div>
        <w:div w:id="1361474880">
          <w:marLeft w:val="547"/>
          <w:marRight w:val="0"/>
          <w:marTop w:val="86"/>
          <w:marBottom w:val="0"/>
          <w:divBdr>
            <w:top w:val="none" w:sz="0" w:space="0" w:color="auto"/>
            <w:left w:val="none" w:sz="0" w:space="0" w:color="auto"/>
            <w:bottom w:val="none" w:sz="0" w:space="0" w:color="auto"/>
            <w:right w:val="none" w:sz="0" w:space="0" w:color="auto"/>
          </w:divBdr>
        </w:div>
        <w:div w:id="1481657470">
          <w:marLeft w:val="1166"/>
          <w:marRight w:val="0"/>
          <w:marTop w:val="77"/>
          <w:marBottom w:val="0"/>
          <w:divBdr>
            <w:top w:val="none" w:sz="0" w:space="0" w:color="auto"/>
            <w:left w:val="none" w:sz="0" w:space="0" w:color="auto"/>
            <w:bottom w:val="none" w:sz="0" w:space="0" w:color="auto"/>
            <w:right w:val="none" w:sz="0" w:space="0" w:color="auto"/>
          </w:divBdr>
        </w:div>
        <w:div w:id="1668244928">
          <w:marLeft w:val="1166"/>
          <w:marRight w:val="0"/>
          <w:marTop w:val="77"/>
          <w:marBottom w:val="0"/>
          <w:divBdr>
            <w:top w:val="none" w:sz="0" w:space="0" w:color="auto"/>
            <w:left w:val="none" w:sz="0" w:space="0" w:color="auto"/>
            <w:bottom w:val="none" w:sz="0" w:space="0" w:color="auto"/>
            <w:right w:val="none" w:sz="0" w:space="0" w:color="auto"/>
          </w:divBdr>
        </w:div>
        <w:div w:id="2012831763">
          <w:marLeft w:val="1800"/>
          <w:marRight w:val="0"/>
          <w:marTop w:val="67"/>
          <w:marBottom w:val="0"/>
          <w:divBdr>
            <w:top w:val="none" w:sz="0" w:space="0" w:color="auto"/>
            <w:left w:val="none" w:sz="0" w:space="0" w:color="auto"/>
            <w:bottom w:val="none" w:sz="0" w:space="0" w:color="auto"/>
            <w:right w:val="none" w:sz="0" w:space="0" w:color="auto"/>
          </w:divBdr>
        </w:div>
      </w:divsChild>
    </w:div>
    <w:div w:id="368339338">
      <w:bodyDiv w:val="1"/>
      <w:marLeft w:val="0"/>
      <w:marRight w:val="0"/>
      <w:marTop w:val="0"/>
      <w:marBottom w:val="0"/>
      <w:divBdr>
        <w:top w:val="none" w:sz="0" w:space="0" w:color="auto"/>
        <w:left w:val="none" w:sz="0" w:space="0" w:color="auto"/>
        <w:bottom w:val="none" w:sz="0" w:space="0" w:color="auto"/>
        <w:right w:val="none" w:sz="0" w:space="0" w:color="auto"/>
      </w:divBdr>
    </w:div>
    <w:div w:id="369231140">
      <w:bodyDiv w:val="1"/>
      <w:marLeft w:val="0"/>
      <w:marRight w:val="0"/>
      <w:marTop w:val="0"/>
      <w:marBottom w:val="0"/>
      <w:divBdr>
        <w:top w:val="none" w:sz="0" w:space="0" w:color="auto"/>
        <w:left w:val="none" w:sz="0" w:space="0" w:color="auto"/>
        <w:bottom w:val="none" w:sz="0" w:space="0" w:color="auto"/>
        <w:right w:val="none" w:sz="0" w:space="0" w:color="auto"/>
      </w:divBdr>
      <w:divsChild>
        <w:div w:id="192308382">
          <w:marLeft w:val="360"/>
          <w:marRight w:val="0"/>
          <w:marTop w:val="200"/>
          <w:marBottom w:val="0"/>
          <w:divBdr>
            <w:top w:val="none" w:sz="0" w:space="0" w:color="auto"/>
            <w:left w:val="none" w:sz="0" w:space="0" w:color="auto"/>
            <w:bottom w:val="none" w:sz="0" w:space="0" w:color="auto"/>
            <w:right w:val="none" w:sz="0" w:space="0" w:color="auto"/>
          </w:divBdr>
        </w:div>
        <w:div w:id="276909621">
          <w:marLeft w:val="1080"/>
          <w:marRight w:val="0"/>
          <w:marTop w:val="100"/>
          <w:marBottom w:val="0"/>
          <w:divBdr>
            <w:top w:val="none" w:sz="0" w:space="0" w:color="auto"/>
            <w:left w:val="none" w:sz="0" w:space="0" w:color="auto"/>
            <w:bottom w:val="none" w:sz="0" w:space="0" w:color="auto"/>
            <w:right w:val="none" w:sz="0" w:space="0" w:color="auto"/>
          </w:divBdr>
        </w:div>
        <w:div w:id="584724084">
          <w:marLeft w:val="1080"/>
          <w:marRight w:val="0"/>
          <w:marTop w:val="100"/>
          <w:marBottom w:val="0"/>
          <w:divBdr>
            <w:top w:val="none" w:sz="0" w:space="0" w:color="auto"/>
            <w:left w:val="none" w:sz="0" w:space="0" w:color="auto"/>
            <w:bottom w:val="none" w:sz="0" w:space="0" w:color="auto"/>
            <w:right w:val="none" w:sz="0" w:space="0" w:color="auto"/>
          </w:divBdr>
        </w:div>
        <w:div w:id="969870104">
          <w:marLeft w:val="1080"/>
          <w:marRight w:val="0"/>
          <w:marTop w:val="100"/>
          <w:marBottom w:val="0"/>
          <w:divBdr>
            <w:top w:val="none" w:sz="0" w:space="0" w:color="auto"/>
            <w:left w:val="none" w:sz="0" w:space="0" w:color="auto"/>
            <w:bottom w:val="none" w:sz="0" w:space="0" w:color="auto"/>
            <w:right w:val="none" w:sz="0" w:space="0" w:color="auto"/>
          </w:divBdr>
        </w:div>
        <w:div w:id="1555506326">
          <w:marLeft w:val="1080"/>
          <w:marRight w:val="0"/>
          <w:marTop w:val="100"/>
          <w:marBottom w:val="0"/>
          <w:divBdr>
            <w:top w:val="none" w:sz="0" w:space="0" w:color="auto"/>
            <w:left w:val="none" w:sz="0" w:space="0" w:color="auto"/>
            <w:bottom w:val="none" w:sz="0" w:space="0" w:color="auto"/>
            <w:right w:val="none" w:sz="0" w:space="0" w:color="auto"/>
          </w:divBdr>
        </w:div>
        <w:div w:id="1632007802">
          <w:marLeft w:val="1080"/>
          <w:marRight w:val="0"/>
          <w:marTop w:val="100"/>
          <w:marBottom w:val="0"/>
          <w:divBdr>
            <w:top w:val="none" w:sz="0" w:space="0" w:color="auto"/>
            <w:left w:val="none" w:sz="0" w:space="0" w:color="auto"/>
            <w:bottom w:val="none" w:sz="0" w:space="0" w:color="auto"/>
            <w:right w:val="none" w:sz="0" w:space="0" w:color="auto"/>
          </w:divBdr>
        </w:div>
        <w:div w:id="1711756399">
          <w:marLeft w:val="1080"/>
          <w:marRight w:val="0"/>
          <w:marTop w:val="100"/>
          <w:marBottom w:val="0"/>
          <w:divBdr>
            <w:top w:val="none" w:sz="0" w:space="0" w:color="auto"/>
            <w:left w:val="none" w:sz="0" w:space="0" w:color="auto"/>
            <w:bottom w:val="none" w:sz="0" w:space="0" w:color="auto"/>
            <w:right w:val="none" w:sz="0" w:space="0" w:color="auto"/>
          </w:divBdr>
        </w:div>
        <w:div w:id="1947224494">
          <w:marLeft w:val="1080"/>
          <w:marRight w:val="0"/>
          <w:marTop w:val="100"/>
          <w:marBottom w:val="0"/>
          <w:divBdr>
            <w:top w:val="none" w:sz="0" w:space="0" w:color="auto"/>
            <w:left w:val="none" w:sz="0" w:space="0" w:color="auto"/>
            <w:bottom w:val="none" w:sz="0" w:space="0" w:color="auto"/>
            <w:right w:val="none" w:sz="0" w:space="0" w:color="auto"/>
          </w:divBdr>
        </w:div>
        <w:div w:id="2088333881">
          <w:marLeft w:val="360"/>
          <w:marRight w:val="0"/>
          <w:marTop w:val="200"/>
          <w:marBottom w:val="0"/>
          <w:divBdr>
            <w:top w:val="none" w:sz="0" w:space="0" w:color="auto"/>
            <w:left w:val="none" w:sz="0" w:space="0" w:color="auto"/>
            <w:bottom w:val="none" w:sz="0" w:space="0" w:color="auto"/>
            <w:right w:val="none" w:sz="0" w:space="0" w:color="auto"/>
          </w:divBdr>
        </w:div>
      </w:divsChild>
    </w:div>
    <w:div w:id="369376853">
      <w:bodyDiv w:val="1"/>
      <w:marLeft w:val="0"/>
      <w:marRight w:val="0"/>
      <w:marTop w:val="0"/>
      <w:marBottom w:val="0"/>
      <w:divBdr>
        <w:top w:val="none" w:sz="0" w:space="0" w:color="auto"/>
        <w:left w:val="none" w:sz="0" w:space="0" w:color="auto"/>
        <w:bottom w:val="none" w:sz="0" w:space="0" w:color="auto"/>
        <w:right w:val="none" w:sz="0" w:space="0" w:color="auto"/>
      </w:divBdr>
    </w:div>
    <w:div w:id="372659790">
      <w:bodyDiv w:val="1"/>
      <w:marLeft w:val="0"/>
      <w:marRight w:val="0"/>
      <w:marTop w:val="0"/>
      <w:marBottom w:val="0"/>
      <w:divBdr>
        <w:top w:val="none" w:sz="0" w:space="0" w:color="auto"/>
        <w:left w:val="none" w:sz="0" w:space="0" w:color="auto"/>
        <w:bottom w:val="none" w:sz="0" w:space="0" w:color="auto"/>
        <w:right w:val="none" w:sz="0" w:space="0" w:color="auto"/>
      </w:divBdr>
    </w:div>
    <w:div w:id="373315667">
      <w:bodyDiv w:val="1"/>
      <w:marLeft w:val="0"/>
      <w:marRight w:val="0"/>
      <w:marTop w:val="0"/>
      <w:marBottom w:val="0"/>
      <w:divBdr>
        <w:top w:val="none" w:sz="0" w:space="0" w:color="auto"/>
        <w:left w:val="none" w:sz="0" w:space="0" w:color="auto"/>
        <w:bottom w:val="none" w:sz="0" w:space="0" w:color="auto"/>
        <w:right w:val="none" w:sz="0" w:space="0" w:color="auto"/>
      </w:divBdr>
    </w:div>
    <w:div w:id="373769162">
      <w:bodyDiv w:val="1"/>
      <w:marLeft w:val="0"/>
      <w:marRight w:val="0"/>
      <w:marTop w:val="0"/>
      <w:marBottom w:val="0"/>
      <w:divBdr>
        <w:top w:val="none" w:sz="0" w:space="0" w:color="auto"/>
        <w:left w:val="none" w:sz="0" w:space="0" w:color="auto"/>
        <w:bottom w:val="none" w:sz="0" w:space="0" w:color="auto"/>
        <w:right w:val="none" w:sz="0" w:space="0" w:color="auto"/>
      </w:divBdr>
      <w:divsChild>
        <w:div w:id="162741139">
          <w:marLeft w:val="1166"/>
          <w:marRight w:val="0"/>
          <w:marTop w:val="134"/>
          <w:marBottom w:val="0"/>
          <w:divBdr>
            <w:top w:val="none" w:sz="0" w:space="0" w:color="auto"/>
            <w:left w:val="none" w:sz="0" w:space="0" w:color="auto"/>
            <w:bottom w:val="none" w:sz="0" w:space="0" w:color="auto"/>
            <w:right w:val="none" w:sz="0" w:space="0" w:color="auto"/>
          </w:divBdr>
        </w:div>
        <w:div w:id="188644628">
          <w:marLeft w:val="1166"/>
          <w:marRight w:val="0"/>
          <w:marTop w:val="134"/>
          <w:marBottom w:val="0"/>
          <w:divBdr>
            <w:top w:val="none" w:sz="0" w:space="0" w:color="auto"/>
            <w:left w:val="none" w:sz="0" w:space="0" w:color="auto"/>
            <w:bottom w:val="none" w:sz="0" w:space="0" w:color="auto"/>
            <w:right w:val="none" w:sz="0" w:space="0" w:color="auto"/>
          </w:divBdr>
        </w:div>
        <w:div w:id="348066851">
          <w:marLeft w:val="1166"/>
          <w:marRight w:val="0"/>
          <w:marTop w:val="134"/>
          <w:marBottom w:val="0"/>
          <w:divBdr>
            <w:top w:val="none" w:sz="0" w:space="0" w:color="auto"/>
            <w:left w:val="none" w:sz="0" w:space="0" w:color="auto"/>
            <w:bottom w:val="none" w:sz="0" w:space="0" w:color="auto"/>
            <w:right w:val="none" w:sz="0" w:space="0" w:color="auto"/>
          </w:divBdr>
        </w:div>
        <w:div w:id="1080056417">
          <w:marLeft w:val="1166"/>
          <w:marRight w:val="0"/>
          <w:marTop w:val="134"/>
          <w:marBottom w:val="0"/>
          <w:divBdr>
            <w:top w:val="none" w:sz="0" w:space="0" w:color="auto"/>
            <w:left w:val="none" w:sz="0" w:space="0" w:color="auto"/>
            <w:bottom w:val="none" w:sz="0" w:space="0" w:color="auto"/>
            <w:right w:val="none" w:sz="0" w:space="0" w:color="auto"/>
          </w:divBdr>
        </w:div>
        <w:div w:id="2035424922">
          <w:marLeft w:val="547"/>
          <w:marRight w:val="0"/>
          <w:marTop w:val="154"/>
          <w:marBottom w:val="0"/>
          <w:divBdr>
            <w:top w:val="none" w:sz="0" w:space="0" w:color="auto"/>
            <w:left w:val="none" w:sz="0" w:space="0" w:color="auto"/>
            <w:bottom w:val="none" w:sz="0" w:space="0" w:color="auto"/>
            <w:right w:val="none" w:sz="0" w:space="0" w:color="auto"/>
          </w:divBdr>
        </w:div>
      </w:divsChild>
    </w:div>
    <w:div w:id="373817522">
      <w:bodyDiv w:val="1"/>
      <w:marLeft w:val="0"/>
      <w:marRight w:val="0"/>
      <w:marTop w:val="0"/>
      <w:marBottom w:val="0"/>
      <w:divBdr>
        <w:top w:val="none" w:sz="0" w:space="0" w:color="auto"/>
        <w:left w:val="none" w:sz="0" w:space="0" w:color="auto"/>
        <w:bottom w:val="none" w:sz="0" w:space="0" w:color="auto"/>
        <w:right w:val="none" w:sz="0" w:space="0" w:color="auto"/>
      </w:divBdr>
    </w:div>
    <w:div w:id="374353421">
      <w:bodyDiv w:val="1"/>
      <w:marLeft w:val="0"/>
      <w:marRight w:val="0"/>
      <w:marTop w:val="0"/>
      <w:marBottom w:val="0"/>
      <w:divBdr>
        <w:top w:val="none" w:sz="0" w:space="0" w:color="auto"/>
        <w:left w:val="none" w:sz="0" w:space="0" w:color="auto"/>
        <w:bottom w:val="none" w:sz="0" w:space="0" w:color="auto"/>
        <w:right w:val="none" w:sz="0" w:space="0" w:color="auto"/>
      </w:divBdr>
    </w:div>
    <w:div w:id="374546263">
      <w:bodyDiv w:val="1"/>
      <w:marLeft w:val="0"/>
      <w:marRight w:val="0"/>
      <w:marTop w:val="0"/>
      <w:marBottom w:val="0"/>
      <w:divBdr>
        <w:top w:val="none" w:sz="0" w:space="0" w:color="auto"/>
        <w:left w:val="none" w:sz="0" w:space="0" w:color="auto"/>
        <w:bottom w:val="none" w:sz="0" w:space="0" w:color="auto"/>
        <w:right w:val="none" w:sz="0" w:space="0" w:color="auto"/>
      </w:divBdr>
    </w:div>
    <w:div w:id="374669678">
      <w:bodyDiv w:val="1"/>
      <w:marLeft w:val="0"/>
      <w:marRight w:val="0"/>
      <w:marTop w:val="0"/>
      <w:marBottom w:val="0"/>
      <w:divBdr>
        <w:top w:val="none" w:sz="0" w:space="0" w:color="auto"/>
        <w:left w:val="none" w:sz="0" w:space="0" w:color="auto"/>
        <w:bottom w:val="none" w:sz="0" w:space="0" w:color="auto"/>
        <w:right w:val="none" w:sz="0" w:space="0" w:color="auto"/>
      </w:divBdr>
    </w:div>
    <w:div w:id="374696427">
      <w:bodyDiv w:val="1"/>
      <w:marLeft w:val="0"/>
      <w:marRight w:val="0"/>
      <w:marTop w:val="0"/>
      <w:marBottom w:val="0"/>
      <w:divBdr>
        <w:top w:val="none" w:sz="0" w:space="0" w:color="auto"/>
        <w:left w:val="none" w:sz="0" w:space="0" w:color="auto"/>
        <w:bottom w:val="none" w:sz="0" w:space="0" w:color="auto"/>
        <w:right w:val="none" w:sz="0" w:space="0" w:color="auto"/>
      </w:divBdr>
    </w:div>
    <w:div w:id="374744001">
      <w:bodyDiv w:val="1"/>
      <w:marLeft w:val="0"/>
      <w:marRight w:val="0"/>
      <w:marTop w:val="0"/>
      <w:marBottom w:val="0"/>
      <w:divBdr>
        <w:top w:val="none" w:sz="0" w:space="0" w:color="auto"/>
        <w:left w:val="none" w:sz="0" w:space="0" w:color="auto"/>
        <w:bottom w:val="none" w:sz="0" w:space="0" w:color="auto"/>
        <w:right w:val="none" w:sz="0" w:space="0" w:color="auto"/>
      </w:divBdr>
      <w:divsChild>
        <w:div w:id="164980490">
          <w:marLeft w:val="0"/>
          <w:marRight w:val="0"/>
          <w:marTop w:val="0"/>
          <w:marBottom w:val="0"/>
          <w:divBdr>
            <w:top w:val="none" w:sz="0" w:space="0" w:color="auto"/>
            <w:left w:val="none" w:sz="0" w:space="0" w:color="auto"/>
            <w:bottom w:val="none" w:sz="0" w:space="0" w:color="auto"/>
            <w:right w:val="none" w:sz="0" w:space="0" w:color="auto"/>
          </w:divBdr>
          <w:divsChild>
            <w:div w:id="823812587">
              <w:marLeft w:val="0"/>
              <w:marRight w:val="0"/>
              <w:marTop w:val="0"/>
              <w:marBottom w:val="0"/>
              <w:divBdr>
                <w:top w:val="none" w:sz="0" w:space="0" w:color="auto"/>
                <w:left w:val="none" w:sz="0" w:space="0" w:color="auto"/>
                <w:bottom w:val="none" w:sz="0" w:space="0" w:color="auto"/>
                <w:right w:val="none" w:sz="0" w:space="0" w:color="auto"/>
              </w:divBdr>
            </w:div>
            <w:div w:id="907304381">
              <w:marLeft w:val="0"/>
              <w:marRight w:val="0"/>
              <w:marTop w:val="0"/>
              <w:marBottom w:val="0"/>
              <w:divBdr>
                <w:top w:val="none" w:sz="0" w:space="0" w:color="auto"/>
                <w:left w:val="none" w:sz="0" w:space="0" w:color="auto"/>
                <w:bottom w:val="none" w:sz="0" w:space="0" w:color="auto"/>
                <w:right w:val="none" w:sz="0" w:space="0" w:color="auto"/>
              </w:divBdr>
            </w:div>
            <w:div w:id="1269236400">
              <w:marLeft w:val="0"/>
              <w:marRight w:val="0"/>
              <w:marTop w:val="0"/>
              <w:marBottom w:val="0"/>
              <w:divBdr>
                <w:top w:val="none" w:sz="0" w:space="0" w:color="auto"/>
                <w:left w:val="none" w:sz="0" w:space="0" w:color="auto"/>
                <w:bottom w:val="none" w:sz="0" w:space="0" w:color="auto"/>
                <w:right w:val="none" w:sz="0" w:space="0" w:color="auto"/>
              </w:divBdr>
            </w:div>
            <w:div w:id="151179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009170">
      <w:bodyDiv w:val="1"/>
      <w:marLeft w:val="0"/>
      <w:marRight w:val="0"/>
      <w:marTop w:val="0"/>
      <w:marBottom w:val="0"/>
      <w:divBdr>
        <w:top w:val="none" w:sz="0" w:space="0" w:color="auto"/>
        <w:left w:val="none" w:sz="0" w:space="0" w:color="auto"/>
        <w:bottom w:val="none" w:sz="0" w:space="0" w:color="auto"/>
        <w:right w:val="none" w:sz="0" w:space="0" w:color="auto"/>
      </w:divBdr>
      <w:divsChild>
        <w:div w:id="48309354">
          <w:marLeft w:val="1166"/>
          <w:marRight w:val="0"/>
          <w:marTop w:val="96"/>
          <w:marBottom w:val="0"/>
          <w:divBdr>
            <w:top w:val="none" w:sz="0" w:space="0" w:color="auto"/>
            <w:left w:val="none" w:sz="0" w:space="0" w:color="auto"/>
            <w:bottom w:val="none" w:sz="0" w:space="0" w:color="auto"/>
            <w:right w:val="none" w:sz="0" w:space="0" w:color="auto"/>
          </w:divBdr>
        </w:div>
        <w:div w:id="674965509">
          <w:marLeft w:val="1166"/>
          <w:marRight w:val="0"/>
          <w:marTop w:val="96"/>
          <w:marBottom w:val="0"/>
          <w:divBdr>
            <w:top w:val="none" w:sz="0" w:space="0" w:color="auto"/>
            <w:left w:val="none" w:sz="0" w:space="0" w:color="auto"/>
            <w:bottom w:val="none" w:sz="0" w:space="0" w:color="auto"/>
            <w:right w:val="none" w:sz="0" w:space="0" w:color="auto"/>
          </w:divBdr>
        </w:div>
        <w:div w:id="848763055">
          <w:marLeft w:val="1166"/>
          <w:marRight w:val="0"/>
          <w:marTop w:val="96"/>
          <w:marBottom w:val="0"/>
          <w:divBdr>
            <w:top w:val="none" w:sz="0" w:space="0" w:color="auto"/>
            <w:left w:val="none" w:sz="0" w:space="0" w:color="auto"/>
            <w:bottom w:val="none" w:sz="0" w:space="0" w:color="auto"/>
            <w:right w:val="none" w:sz="0" w:space="0" w:color="auto"/>
          </w:divBdr>
        </w:div>
        <w:div w:id="1335184334">
          <w:marLeft w:val="547"/>
          <w:marRight w:val="0"/>
          <w:marTop w:val="115"/>
          <w:marBottom w:val="0"/>
          <w:divBdr>
            <w:top w:val="none" w:sz="0" w:space="0" w:color="auto"/>
            <w:left w:val="none" w:sz="0" w:space="0" w:color="auto"/>
            <w:bottom w:val="none" w:sz="0" w:space="0" w:color="auto"/>
            <w:right w:val="none" w:sz="0" w:space="0" w:color="auto"/>
          </w:divBdr>
        </w:div>
        <w:div w:id="1533886682">
          <w:marLeft w:val="2520"/>
          <w:marRight w:val="0"/>
          <w:marTop w:val="77"/>
          <w:marBottom w:val="0"/>
          <w:divBdr>
            <w:top w:val="none" w:sz="0" w:space="0" w:color="auto"/>
            <w:left w:val="none" w:sz="0" w:space="0" w:color="auto"/>
            <w:bottom w:val="none" w:sz="0" w:space="0" w:color="auto"/>
            <w:right w:val="none" w:sz="0" w:space="0" w:color="auto"/>
          </w:divBdr>
        </w:div>
        <w:div w:id="1563327682">
          <w:marLeft w:val="1166"/>
          <w:marRight w:val="0"/>
          <w:marTop w:val="96"/>
          <w:marBottom w:val="0"/>
          <w:divBdr>
            <w:top w:val="none" w:sz="0" w:space="0" w:color="auto"/>
            <w:left w:val="none" w:sz="0" w:space="0" w:color="auto"/>
            <w:bottom w:val="none" w:sz="0" w:space="0" w:color="auto"/>
            <w:right w:val="none" w:sz="0" w:space="0" w:color="auto"/>
          </w:divBdr>
        </w:div>
        <w:div w:id="1641768284">
          <w:marLeft w:val="3240"/>
          <w:marRight w:val="0"/>
          <w:marTop w:val="77"/>
          <w:marBottom w:val="0"/>
          <w:divBdr>
            <w:top w:val="none" w:sz="0" w:space="0" w:color="auto"/>
            <w:left w:val="none" w:sz="0" w:space="0" w:color="auto"/>
            <w:bottom w:val="none" w:sz="0" w:space="0" w:color="auto"/>
            <w:right w:val="none" w:sz="0" w:space="0" w:color="auto"/>
          </w:divBdr>
        </w:div>
        <w:div w:id="1733575578">
          <w:marLeft w:val="2520"/>
          <w:marRight w:val="0"/>
          <w:marTop w:val="77"/>
          <w:marBottom w:val="0"/>
          <w:divBdr>
            <w:top w:val="none" w:sz="0" w:space="0" w:color="auto"/>
            <w:left w:val="none" w:sz="0" w:space="0" w:color="auto"/>
            <w:bottom w:val="none" w:sz="0" w:space="0" w:color="auto"/>
            <w:right w:val="none" w:sz="0" w:space="0" w:color="auto"/>
          </w:divBdr>
        </w:div>
        <w:div w:id="1771731729">
          <w:marLeft w:val="2520"/>
          <w:marRight w:val="0"/>
          <w:marTop w:val="77"/>
          <w:marBottom w:val="0"/>
          <w:divBdr>
            <w:top w:val="none" w:sz="0" w:space="0" w:color="auto"/>
            <w:left w:val="none" w:sz="0" w:space="0" w:color="auto"/>
            <w:bottom w:val="none" w:sz="0" w:space="0" w:color="auto"/>
            <w:right w:val="none" w:sz="0" w:space="0" w:color="auto"/>
          </w:divBdr>
        </w:div>
        <w:div w:id="1830949684">
          <w:marLeft w:val="1800"/>
          <w:marRight w:val="0"/>
          <w:marTop w:val="86"/>
          <w:marBottom w:val="0"/>
          <w:divBdr>
            <w:top w:val="none" w:sz="0" w:space="0" w:color="auto"/>
            <w:left w:val="none" w:sz="0" w:space="0" w:color="auto"/>
            <w:bottom w:val="none" w:sz="0" w:space="0" w:color="auto"/>
            <w:right w:val="none" w:sz="0" w:space="0" w:color="auto"/>
          </w:divBdr>
        </w:div>
        <w:div w:id="2104909263">
          <w:marLeft w:val="1800"/>
          <w:marRight w:val="0"/>
          <w:marTop w:val="86"/>
          <w:marBottom w:val="0"/>
          <w:divBdr>
            <w:top w:val="none" w:sz="0" w:space="0" w:color="auto"/>
            <w:left w:val="none" w:sz="0" w:space="0" w:color="auto"/>
            <w:bottom w:val="none" w:sz="0" w:space="0" w:color="auto"/>
            <w:right w:val="none" w:sz="0" w:space="0" w:color="auto"/>
          </w:divBdr>
        </w:div>
        <w:div w:id="2125423686">
          <w:marLeft w:val="3240"/>
          <w:marRight w:val="0"/>
          <w:marTop w:val="77"/>
          <w:marBottom w:val="0"/>
          <w:divBdr>
            <w:top w:val="none" w:sz="0" w:space="0" w:color="auto"/>
            <w:left w:val="none" w:sz="0" w:space="0" w:color="auto"/>
            <w:bottom w:val="none" w:sz="0" w:space="0" w:color="auto"/>
            <w:right w:val="none" w:sz="0" w:space="0" w:color="auto"/>
          </w:divBdr>
        </w:div>
      </w:divsChild>
    </w:div>
    <w:div w:id="376316753">
      <w:bodyDiv w:val="1"/>
      <w:marLeft w:val="0"/>
      <w:marRight w:val="0"/>
      <w:marTop w:val="0"/>
      <w:marBottom w:val="0"/>
      <w:divBdr>
        <w:top w:val="none" w:sz="0" w:space="0" w:color="auto"/>
        <w:left w:val="none" w:sz="0" w:space="0" w:color="auto"/>
        <w:bottom w:val="none" w:sz="0" w:space="0" w:color="auto"/>
        <w:right w:val="none" w:sz="0" w:space="0" w:color="auto"/>
      </w:divBdr>
    </w:div>
    <w:div w:id="376665612">
      <w:bodyDiv w:val="1"/>
      <w:marLeft w:val="0"/>
      <w:marRight w:val="0"/>
      <w:marTop w:val="0"/>
      <w:marBottom w:val="0"/>
      <w:divBdr>
        <w:top w:val="none" w:sz="0" w:space="0" w:color="auto"/>
        <w:left w:val="none" w:sz="0" w:space="0" w:color="auto"/>
        <w:bottom w:val="none" w:sz="0" w:space="0" w:color="auto"/>
        <w:right w:val="none" w:sz="0" w:space="0" w:color="auto"/>
      </w:divBdr>
    </w:div>
    <w:div w:id="377898208">
      <w:bodyDiv w:val="1"/>
      <w:marLeft w:val="0"/>
      <w:marRight w:val="0"/>
      <w:marTop w:val="0"/>
      <w:marBottom w:val="0"/>
      <w:divBdr>
        <w:top w:val="none" w:sz="0" w:space="0" w:color="auto"/>
        <w:left w:val="none" w:sz="0" w:space="0" w:color="auto"/>
        <w:bottom w:val="none" w:sz="0" w:space="0" w:color="auto"/>
        <w:right w:val="none" w:sz="0" w:space="0" w:color="auto"/>
      </w:divBdr>
    </w:div>
    <w:div w:id="380831878">
      <w:bodyDiv w:val="1"/>
      <w:marLeft w:val="0"/>
      <w:marRight w:val="0"/>
      <w:marTop w:val="0"/>
      <w:marBottom w:val="0"/>
      <w:divBdr>
        <w:top w:val="none" w:sz="0" w:space="0" w:color="auto"/>
        <w:left w:val="none" w:sz="0" w:space="0" w:color="auto"/>
        <w:bottom w:val="none" w:sz="0" w:space="0" w:color="auto"/>
        <w:right w:val="none" w:sz="0" w:space="0" w:color="auto"/>
      </w:divBdr>
    </w:div>
    <w:div w:id="381439687">
      <w:bodyDiv w:val="1"/>
      <w:marLeft w:val="0"/>
      <w:marRight w:val="0"/>
      <w:marTop w:val="0"/>
      <w:marBottom w:val="0"/>
      <w:divBdr>
        <w:top w:val="none" w:sz="0" w:space="0" w:color="auto"/>
        <w:left w:val="none" w:sz="0" w:space="0" w:color="auto"/>
        <w:bottom w:val="none" w:sz="0" w:space="0" w:color="auto"/>
        <w:right w:val="none" w:sz="0" w:space="0" w:color="auto"/>
      </w:divBdr>
    </w:div>
    <w:div w:id="382101359">
      <w:bodyDiv w:val="1"/>
      <w:marLeft w:val="0"/>
      <w:marRight w:val="0"/>
      <w:marTop w:val="0"/>
      <w:marBottom w:val="0"/>
      <w:divBdr>
        <w:top w:val="none" w:sz="0" w:space="0" w:color="auto"/>
        <w:left w:val="none" w:sz="0" w:space="0" w:color="auto"/>
        <w:bottom w:val="none" w:sz="0" w:space="0" w:color="auto"/>
        <w:right w:val="none" w:sz="0" w:space="0" w:color="auto"/>
      </w:divBdr>
    </w:div>
    <w:div w:id="382759259">
      <w:bodyDiv w:val="1"/>
      <w:marLeft w:val="0"/>
      <w:marRight w:val="0"/>
      <w:marTop w:val="0"/>
      <w:marBottom w:val="0"/>
      <w:divBdr>
        <w:top w:val="none" w:sz="0" w:space="0" w:color="auto"/>
        <w:left w:val="none" w:sz="0" w:space="0" w:color="auto"/>
        <w:bottom w:val="none" w:sz="0" w:space="0" w:color="auto"/>
        <w:right w:val="none" w:sz="0" w:space="0" w:color="auto"/>
      </w:divBdr>
    </w:div>
    <w:div w:id="382946746">
      <w:bodyDiv w:val="1"/>
      <w:marLeft w:val="0"/>
      <w:marRight w:val="0"/>
      <w:marTop w:val="0"/>
      <w:marBottom w:val="0"/>
      <w:divBdr>
        <w:top w:val="none" w:sz="0" w:space="0" w:color="auto"/>
        <w:left w:val="none" w:sz="0" w:space="0" w:color="auto"/>
        <w:bottom w:val="none" w:sz="0" w:space="0" w:color="auto"/>
        <w:right w:val="none" w:sz="0" w:space="0" w:color="auto"/>
      </w:divBdr>
      <w:divsChild>
        <w:div w:id="1321040827">
          <w:marLeft w:val="1166"/>
          <w:marRight w:val="0"/>
          <w:marTop w:val="115"/>
          <w:marBottom w:val="0"/>
          <w:divBdr>
            <w:top w:val="none" w:sz="0" w:space="0" w:color="auto"/>
            <w:left w:val="none" w:sz="0" w:space="0" w:color="auto"/>
            <w:bottom w:val="none" w:sz="0" w:space="0" w:color="auto"/>
            <w:right w:val="none" w:sz="0" w:space="0" w:color="auto"/>
          </w:divBdr>
        </w:div>
        <w:div w:id="1502041733">
          <w:marLeft w:val="547"/>
          <w:marRight w:val="0"/>
          <w:marTop w:val="134"/>
          <w:marBottom w:val="0"/>
          <w:divBdr>
            <w:top w:val="none" w:sz="0" w:space="0" w:color="auto"/>
            <w:left w:val="none" w:sz="0" w:space="0" w:color="auto"/>
            <w:bottom w:val="none" w:sz="0" w:space="0" w:color="auto"/>
            <w:right w:val="none" w:sz="0" w:space="0" w:color="auto"/>
          </w:divBdr>
        </w:div>
        <w:div w:id="1629623719">
          <w:marLeft w:val="547"/>
          <w:marRight w:val="0"/>
          <w:marTop w:val="134"/>
          <w:marBottom w:val="0"/>
          <w:divBdr>
            <w:top w:val="none" w:sz="0" w:space="0" w:color="auto"/>
            <w:left w:val="none" w:sz="0" w:space="0" w:color="auto"/>
            <w:bottom w:val="none" w:sz="0" w:space="0" w:color="auto"/>
            <w:right w:val="none" w:sz="0" w:space="0" w:color="auto"/>
          </w:divBdr>
        </w:div>
        <w:div w:id="1657605611">
          <w:marLeft w:val="1166"/>
          <w:marRight w:val="0"/>
          <w:marTop w:val="115"/>
          <w:marBottom w:val="0"/>
          <w:divBdr>
            <w:top w:val="none" w:sz="0" w:space="0" w:color="auto"/>
            <w:left w:val="none" w:sz="0" w:space="0" w:color="auto"/>
            <w:bottom w:val="none" w:sz="0" w:space="0" w:color="auto"/>
            <w:right w:val="none" w:sz="0" w:space="0" w:color="auto"/>
          </w:divBdr>
        </w:div>
        <w:div w:id="1785727334">
          <w:marLeft w:val="1166"/>
          <w:marRight w:val="0"/>
          <w:marTop w:val="115"/>
          <w:marBottom w:val="0"/>
          <w:divBdr>
            <w:top w:val="none" w:sz="0" w:space="0" w:color="auto"/>
            <w:left w:val="none" w:sz="0" w:space="0" w:color="auto"/>
            <w:bottom w:val="none" w:sz="0" w:space="0" w:color="auto"/>
            <w:right w:val="none" w:sz="0" w:space="0" w:color="auto"/>
          </w:divBdr>
        </w:div>
        <w:div w:id="1811702810">
          <w:marLeft w:val="1166"/>
          <w:marRight w:val="0"/>
          <w:marTop w:val="115"/>
          <w:marBottom w:val="0"/>
          <w:divBdr>
            <w:top w:val="none" w:sz="0" w:space="0" w:color="auto"/>
            <w:left w:val="none" w:sz="0" w:space="0" w:color="auto"/>
            <w:bottom w:val="none" w:sz="0" w:space="0" w:color="auto"/>
            <w:right w:val="none" w:sz="0" w:space="0" w:color="auto"/>
          </w:divBdr>
        </w:div>
      </w:divsChild>
    </w:div>
    <w:div w:id="385032475">
      <w:bodyDiv w:val="1"/>
      <w:marLeft w:val="0"/>
      <w:marRight w:val="0"/>
      <w:marTop w:val="0"/>
      <w:marBottom w:val="0"/>
      <w:divBdr>
        <w:top w:val="none" w:sz="0" w:space="0" w:color="auto"/>
        <w:left w:val="none" w:sz="0" w:space="0" w:color="auto"/>
        <w:bottom w:val="none" w:sz="0" w:space="0" w:color="auto"/>
        <w:right w:val="none" w:sz="0" w:space="0" w:color="auto"/>
      </w:divBdr>
      <w:divsChild>
        <w:div w:id="212084858">
          <w:marLeft w:val="1800"/>
          <w:marRight w:val="144"/>
          <w:marTop w:val="0"/>
          <w:marBottom w:val="120"/>
          <w:divBdr>
            <w:top w:val="none" w:sz="0" w:space="0" w:color="auto"/>
            <w:left w:val="none" w:sz="0" w:space="0" w:color="auto"/>
            <w:bottom w:val="none" w:sz="0" w:space="0" w:color="auto"/>
            <w:right w:val="none" w:sz="0" w:space="0" w:color="auto"/>
          </w:divBdr>
        </w:div>
        <w:div w:id="457187677">
          <w:marLeft w:val="1800"/>
          <w:marRight w:val="144"/>
          <w:marTop w:val="0"/>
          <w:marBottom w:val="120"/>
          <w:divBdr>
            <w:top w:val="none" w:sz="0" w:space="0" w:color="auto"/>
            <w:left w:val="none" w:sz="0" w:space="0" w:color="auto"/>
            <w:bottom w:val="none" w:sz="0" w:space="0" w:color="auto"/>
            <w:right w:val="none" w:sz="0" w:space="0" w:color="auto"/>
          </w:divBdr>
        </w:div>
        <w:div w:id="545607239">
          <w:marLeft w:val="1800"/>
          <w:marRight w:val="144"/>
          <w:marTop w:val="0"/>
          <w:marBottom w:val="120"/>
          <w:divBdr>
            <w:top w:val="none" w:sz="0" w:space="0" w:color="auto"/>
            <w:left w:val="none" w:sz="0" w:space="0" w:color="auto"/>
            <w:bottom w:val="none" w:sz="0" w:space="0" w:color="auto"/>
            <w:right w:val="none" w:sz="0" w:space="0" w:color="auto"/>
          </w:divBdr>
        </w:div>
        <w:div w:id="878081671">
          <w:marLeft w:val="1166"/>
          <w:marRight w:val="144"/>
          <w:marTop w:val="0"/>
          <w:marBottom w:val="120"/>
          <w:divBdr>
            <w:top w:val="none" w:sz="0" w:space="0" w:color="auto"/>
            <w:left w:val="none" w:sz="0" w:space="0" w:color="auto"/>
            <w:bottom w:val="none" w:sz="0" w:space="0" w:color="auto"/>
            <w:right w:val="none" w:sz="0" w:space="0" w:color="auto"/>
          </w:divBdr>
        </w:div>
        <w:div w:id="1050152825">
          <w:marLeft w:val="1166"/>
          <w:marRight w:val="144"/>
          <w:marTop w:val="0"/>
          <w:marBottom w:val="120"/>
          <w:divBdr>
            <w:top w:val="none" w:sz="0" w:space="0" w:color="auto"/>
            <w:left w:val="none" w:sz="0" w:space="0" w:color="auto"/>
            <w:bottom w:val="none" w:sz="0" w:space="0" w:color="auto"/>
            <w:right w:val="none" w:sz="0" w:space="0" w:color="auto"/>
          </w:divBdr>
        </w:div>
        <w:div w:id="1288732307">
          <w:marLeft w:val="1800"/>
          <w:marRight w:val="144"/>
          <w:marTop w:val="0"/>
          <w:marBottom w:val="120"/>
          <w:divBdr>
            <w:top w:val="none" w:sz="0" w:space="0" w:color="auto"/>
            <w:left w:val="none" w:sz="0" w:space="0" w:color="auto"/>
            <w:bottom w:val="none" w:sz="0" w:space="0" w:color="auto"/>
            <w:right w:val="none" w:sz="0" w:space="0" w:color="auto"/>
          </w:divBdr>
        </w:div>
        <w:div w:id="1606575153">
          <w:marLeft w:val="547"/>
          <w:marRight w:val="144"/>
          <w:marTop w:val="0"/>
          <w:marBottom w:val="120"/>
          <w:divBdr>
            <w:top w:val="none" w:sz="0" w:space="0" w:color="auto"/>
            <w:left w:val="none" w:sz="0" w:space="0" w:color="auto"/>
            <w:bottom w:val="none" w:sz="0" w:space="0" w:color="auto"/>
            <w:right w:val="none" w:sz="0" w:space="0" w:color="auto"/>
          </w:divBdr>
        </w:div>
        <w:div w:id="2101176306">
          <w:marLeft w:val="1166"/>
          <w:marRight w:val="144"/>
          <w:marTop w:val="0"/>
          <w:marBottom w:val="120"/>
          <w:divBdr>
            <w:top w:val="none" w:sz="0" w:space="0" w:color="auto"/>
            <w:left w:val="none" w:sz="0" w:space="0" w:color="auto"/>
            <w:bottom w:val="none" w:sz="0" w:space="0" w:color="auto"/>
            <w:right w:val="none" w:sz="0" w:space="0" w:color="auto"/>
          </w:divBdr>
        </w:div>
      </w:divsChild>
    </w:div>
    <w:div w:id="388576589">
      <w:bodyDiv w:val="1"/>
      <w:marLeft w:val="0"/>
      <w:marRight w:val="0"/>
      <w:marTop w:val="0"/>
      <w:marBottom w:val="0"/>
      <w:divBdr>
        <w:top w:val="none" w:sz="0" w:space="0" w:color="auto"/>
        <w:left w:val="none" w:sz="0" w:space="0" w:color="auto"/>
        <w:bottom w:val="none" w:sz="0" w:space="0" w:color="auto"/>
        <w:right w:val="none" w:sz="0" w:space="0" w:color="auto"/>
      </w:divBdr>
    </w:div>
    <w:div w:id="389110335">
      <w:bodyDiv w:val="1"/>
      <w:marLeft w:val="0"/>
      <w:marRight w:val="0"/>
      <w:marTop w:val="0"/>
      <w:marBottom w:val="0"/>
      <w:divBdr>
        <w:top w:val="none" w:sz="0" w:space="0" w:color="auto"/>
        <w:left w:val="none" w:sz="0" w:space="0" w:color="auto"/>
        <w:bottom w:val="none" w:sz="0" w:space="0" w:color="auto"/>
        <w:right w:val="none" w:sz="0" w:space="0" w:color="auto"/>
      </w:divBdr>
    </w:div>
    <w:div w:id="389311502">
      <w:bodyDiv w:val="1"/>
      <w:marLeft w:val="0"/>
      <w:marRight w:val="0"/>
      <w:marTop w:val="0"/>
      <w:marBottom w:val="0"/>
      <w:divBdr>
        <w:top w:val="none" w:sz="0" w:space="0" w:color="auto"/>
        <w:left w:val="none" w:sz="0" w:space="0" w:color="auto"/>
        <w:bottom w:val="none" w:sz="0" w:space="0" w:color="auto"/>
        <w:right w:val="none" w:sz="0" w:space="0" w:color="auto"/>
      </w:divBdr>
      <w:divsChild>
        <w:div w:id="151289299">
          <w:marLeft w:val="547"/>
          <w:marRight w:val="0"/>
          <w:marTop w:val="144"/>
          <w:marBottom w:val="0"/>
          <w:divBdr>
            <w:top w:val="none" w:sz="0" w:space="0" w:color="auto"/>
            <w:left w:val="none" w:sz="0" w:space="0" w:color="auto"/>
            <w:bottom w:val="none" w:sz="0" w:space="0" w:color="auto"/>
            <w:right w:val="none" w:sz="0" w:space="0" w:color="auto"/>
          </w:divBdr>
        </w:div>
        <w:div w:id="649600508">
          <w:marLeft w:val="547"/>
          <w:marRight w:val="0"/>
          <w:marTop w:val="144"/>
          <w:marBottom w:val="0"/>
          <w:divBdr>
            <w:top w:val="none" w:sz="0" w:space="0" w:color="auto"/>
            <w:left w:val="none" w:sz="0" w:space="0" w:color="auto"/>
            <w:bottom w:val="none" w:sz="0" w:space="0" w:color="auto"/>
            <w:right w:val="none" w:sz="0" w:space="0" w:color="auto"/>
          </w:divBdr>
        </w:div>
        <w:div w:id="1108040212">
          <w:marLeft w:val="1166"/>
          <w:marRight w:val="0"/>
          <w:marTop w:val="125"/>
          <w:marBottom w:val="0"/>
          <w:divBdr>
            <w:top w:val="none" w:sz="0" w:space="0" w:color="auto"/>
            <w:left w:val="none" w:sz="0" w:space="0" w:color="auto"/>
            <w:bottom w:val="none" w:sz="0" w:space="0" w:color="auto"/>
            <w:right w:val="none" w:sz="0" w:space="0" w:color="auto"/>
          </w:divBdr>
        </w:div>
        <w:div w:id="1542281306">
          <w:marLeft w:val="547"/>
          <w:marRight w:val="0"/>
          <w:marTop w:val="115"/>
          <w:marBottom w:val="0"/>
          <w:divBdr>
            <w:top w:val="none" w:sz="0" w:space="0" w:color="auto"/>
            <w:left w:val="none" w:sz="0" w:space="0" w:color="auto"/>
            <w:bottom w:val="none" w:sz="0" w:space="0" w:color="auto"/>
            <w:right w:val="none" w:sz="0" w:space="0" w:color="auto"/>
          </w:divBdr>
        </w:div>
        <w:div w:id="1742484727">
          <w:marLeft w:val="1166"/>
          <w:marRight w:val="0"/>
          <w:marTop w:val="125"/>
          <w:marBottom w:val="0"/>
          <w:divBdr>
            <w:top w:val="none" w:sz="0" w:space="0" w:color="auto"/>
            <w:left w:val="none" w:sz="0" w:space="0" w:color="auto"/>
            <w:bottom w:val="none" w:sz="0" w:space="0" w:color="auto"/>
            <w:right w:val="none" w:sz="0" w:space="0" w:color="auto"/>
          </w:divBdr>
        </w:div>
        <w:div w:id="1898395034">
          <w:marLeft w:val="547"/>
          <w:marRight w:val="0"/>
          <w:marTop w:val="144"/>
          <w:marBottom w:val="0"/>
          <w:divBdr>
            <w:top w:val="none" w:sz="0" w:space="0" w:color="auto"/>
            <w:left w:val="none" w:sz="0" w:space="0" w:color="auto"/>
            <w:bottom w:val="none" w:sz="0" w:space="0" w:color="auto"/>
            <w:right w:val="none" w:sz="0" w:space="0" w:color="auto"/>
          </w:divBdr>
        </w:div>
      </w:divsChild>
    </w:div>
    <w:div w:id="390469648">
      <w:bodyDiv w:val="1"/>
      <w:marLeft w:val="0"/>
      <w:marRight w:val="0"/>
      <w:marTop w:val="0"/>
      <w:marBottom w:val="0"/>
      <w:divBdr>
        <w:top w:val="none" w:sz="0" w:space="0" w:color="auto"/>
        <w:left w:val="none" w:sz="0" w:space="0" w:color="auto"/>
        <w:bottom w:val="none" w:sz="0" w:space="0" w:color="auto"/>
        <w:right w:val="none" w:sz="0" w:space="0" w:color="auto"/>
      </w:divBdr>
    </w:div>
    <w:div w:id="390688565">
      <w:bodyDiv w:val="1"/>
      <w:marLeft w:val="0"/>
      <w:marRight w:val="0"/>
      <w:marTop w:val="0"/>
      <w:marBottom w:val="0"/>
      <w:divBdr>
        <w:top w:val="none" w:sz="0" w:space="0" w:color="auto"/>
        <w:left w:val="none" w:sz="0" w:space="0" w:color="auto"/>
        <w:bottom w:val="none" w:sz="0" w:space="0" w:color="auto"/>
        <w:right w:val="none" w:sz="0" w:space="0" w:color="auto"/>
      </w:divBdr>
    </w:div>
    <w:div w:id="391347959">
      <w:bodyDiv w:val="1"/>
      <w:marLeft w:val="0"/>
      <w:marRight w:val="0"/>
      <w:marTop w:val="0"/>
      <w:marBottom w:val="0"/>
      <w:divBdr>
        <w:top w:val="none" w:sz="0" w:space="0" w:color="auto"/>
        <w:left w:val="none" w:sz="0" w:space="0" w:color="auto"/>
        <w:bottom w:val="none" w:sz="0" w:space="0" w:color="auto"/>
        <w:right w:val="none" w:sz="0" w:space="0" w:color="auto"/>
      </w:divBdr>
      <w:divsChild>
        <w:div w:id="176383517">
          <w:marLeft w:val="1166"/>
          <w:marRight w:val="0"/>
          <w:marTop w:val="240"/>
          <w:marBottom w:val="0"/>
          <w:divBdr>
            <w:top w:val="none" w:sz="0" w:space="0" w:color="auto"/>
            <w:left w:val="none" w:sz="0" w:space="0" w:color="auto"/>
            <w:bottom w:val="none" w:sz="0" w:space="0" w:color="auto"/>
            <w:right w:val="none" w:sz="0" w:space="0" w:color="auto"/>
          </w:divBdr>
        </w:div>
        <w:div w:id="864097176">
          <w:marLeft w:val="547"/>
          <w:marRight w:val="0"/>
          <w:marTop w:val="240"/>
          <w:marBottom w:val="0"/>
          <w:divBdr>
            <w:top w:val="none" w:sz="0" w:space="0" w:color="auto"/>
            <w:left w:val="none" w:sz="0" w:space="0" w:color="auto"/>
            <w:bottom w:val="none" w:sz="0" w:space="0" w:color="auto"/>
            <w:right w:val="none" w:sz="0" w:space="0" w:color="auto"/>
          </w:divBdr>
        </w:div>
      </w:divsChild>
    </w:div>
    <w:div w:id="391852695">
      <w:bodyDiv w:val="1"/>
      <w:marLeft w:val="0"/>
      <w:marRight w:val="0"/>
      <w:marTop w:val="0"/>
      <w:marBottom w:val="0"/>
      <w:divBdr>
        <w:top w:val="none" w:sz="0" w:space="0" w:color="auto"/>
        <w:left w:val="none" w:sz="0" w:space="0" w:color="auto"/>
        <w:bottom w:val="none" w:sz="0" w:space="0" w:color="auto"/>
        <w:right w:val="none" w:sz="0" w:space="0" w:color="auto"/>
      </w:divBdr>
    </w:div>
    <w:div w:id="391856869">
      <w:bodyDiv w:val="1"/>
      <w:marLeft w:val="0"/>
      <w:marRight w:val="0"/>
      <w:marTop w:val="0"/>
      <w:marBottom w:val="0"/>
      <w:divBdr>
        <w:top w:val="none" w:sz="0" w:space="0" w:color="auto"/>
        <w:left w:val="none" w:sz="0" w:space="0" w:color="auto"/>
        <w:bottom w:val="none" w:sz="0" w:space="0" w:color="auto"/>
        <w:right w:val="none" w:sz="0" w:space="0" w:color="auto"/>
      </w:divBdr>
      <w:divsChild>
        <w:div w:id="306009607">
          <w:marLeft w:val="1800"/>
          <w:marRight w:val="0"/>
          <w:marTop w:val="77"/>
          <w:marBottom w:val="0"/>
          <w:divBdr>
            <w:top w:val="none" w:sz="0" w:space="0" w:color="auto"/>
            <w:left w:val="none" w:sz="0" w:space="0" w:color="auto"/>
            <w:bottom w:val="none" w:sz="0" w:space="0" w:color="auto"/>
            <w:right w:val="none" w:sz="0" w:space="0" w:color="auto"/>
          </w:divBdr>
        </w:div>
        <w:div w:id="409079876">
          <w:marLeft w:val="1800"/>
          <w:marRight w:val="0"/>
          <w:marTop w:val="77"/>
          <w:marBottom w:val="0"/>
          <w:divBdr>
            <w:top w:val="none" w:sz="0" w:space="0" w:color="auto"/>
            <w:left w:val="none" w:sz="0" w:space="0" w:color="auto"/>
            <w:bottom w:val="none" w:sz="0" w:space="0" w:color="auto"/>
            <w:right w:val="none" w:sz="0" w:space="0" w:color="auto"/>
          </w:divBdr>
        </w:div>
        <w:div w:id="678895786">
          <w:marLeft w:val="1166"/>
          <w:marRight w:val="0"/>
          <w:marTop w:val="96"/>
          <w:marBottom w:val="0"/>
          <w:divBdr>
            <w:top w:val="none" w:sz="0" w:space="0" w:color="auto"/>
            <w:left w:val="none" w:sz="0" w:space="0" w:color="auto"/>
            <w:bottom w:val="none" w:sz="0" w:space="0" w:color="auto"/>
            <w:right w:val="none" w:sz="0" w:space="0" w:color="auto"/>
          </w:divBdr>
        </w:div>
        <w:div w:id="1234271638">
          <w:marLeft w:val="1800"/>
          <w:marRight w:val="0"/>
          <w:marTop w:val="77"/>
          <w:marBottom w:val="0"/>
          <w:divBdr>
            <w:top w:val="none" w:sz="0" w:space="0" w:color="auto"/>
            <w:left w:val="none" w:sz="0" w:space="0" w:color="auto"/>
            <w:bottom w:val="none" w:sz="0" w:space="0" w:color="auto"/>
            <w:right w:val="none" w:sz="0" w:space="0" w:color="auto"/>
          </w:divBdr>
        </w:div>
        <w:div w:id="1289315593">
          <w:marLeft w:val="1166"/>
          <w:marRight w:val="0"/>
          <w:marTop w:val="96"/>
          <w:marBottom w:val="0"/>
          <w:divBdr>
            <w:top w:val="none" w:sz="0" w:space="0" w:color="auto"/>
            <w:left w:val="none" w:sz="0" w:space="0" w:color="auto"/>
            <w:bottom w:val="none" w:sz="0" w:space="0" w:color="auto"/>
            <w:right w:val="none" w:sz="0" w:space="0" w:color="auto"/>
          </w:divBdr>
        </w:div>
        <w:div w:id="1333921274">
          <w:marLeft w:val="547"/>
          <w:marRight w:val="0"/>
          <w:marTop w:val="115"/>
          <w:marBottom w:val="0"/>
          <w:divBdr>
            <w:top w:val="none" w:sz="0" w:space="0" w:color="auto"/>
            <w:left w:val="none" w:sz="0" w:space="0" w:color="auto"/>
            <w:bottom w:val="none" w:sz="0" w:space="0" w:color="auto"/>
            <w:right w:val="none" w:sz="0" w:space="0" w:color="auto"/>
          </w:divBdr>
        </w:div>
        <w:div w:id="1351182866">
          <w:marLeft w:val="1166"/>
          <w:marRight w:val="0"/>
          <w:marTop w:val="96"/>
          <w:marBottom w:val="0"/>
          <w:divBdr>
            <w:top w:val="none" w:sz="0" w:space="0" w:color="auto"/>
            <w:left w:val="none" w:sz="0" w:space="0" w:color="auto"/>
            <w:bottom w:val="none" w:sz="0" w:space="0" w:color="auto"/>
            <w:right w:val="none" w:sz="0" w:space="0" w:color="auto"/>
          </w:divBdr>
        </w:div>
        <w:div w:id="1600218401">
          <w:marLeft w:val="1800"/>
          <w:marRight w:val="0"/>
          <w:marTop w:val="77"/>
          <w:marBottom w:val="0"/>
          <w:divBdr>
            <w:top w:val="none" w:sz="0" w:space="0" w:color="auto"/>
            <w:left w:val="none" w:sz="0" w:space="0" w:color="auto"/>
            <w:bottom w:val="none" w:sz="0" w:space="0" w:color="auto"/>
            <w:right w:val="none" w:sz="0" w:space="0" w:color="auto"/>
          </w:divBdr>
        </w:div>
        <w:div w:id="1614895795">
          <w:marLeft w:val="1800"/>
          <w:marRight w:val="0"/>
          <w:marTop w:val="77"/>
          <w:marBottom w:val="0"/>
          <w:divBdr>
            <w:top w:val="none" w:sz="0" w:space="0" w:color="auto"/>
            <w:left w:val="none" w:sz="0" w:space="0" w:color="auto"/>
            <w:bottom w:val="none" w:sz="0" w:space="0" w:color="auto"/>
            <w:right w:val="none" w:sz="0" w:space="0" w:color="auto"/>
          </w:divBdr>
        </w:div>
        <w:div w:id="2112822872">
          <w:marLeft w:val="1800"/>
          <w:marRight w:val="0"/>
          <w:marTop w:val="77"/>
          <w:marBottom w:val="0"/>
          <w:divBdr>
            <w:top w:val="none" w:sz="0" w:space="0" w:color="auto"/>
            <w:left w:val="none" w:sz="0" w:space="0" w:color="auto"/>
            <w:bottom w:val="none" w:sz="0" w:space="0" w:color="auto"/>
            <w:right w:val="none" w:sz="0" w:space="0" w:color="auto"/>
          </w:divBdr>
        </w:div>
      </w:divsChild>
    </w:div>
    <w:div w:id="391931752">
      <w:bodyDiv w:val="1"/>
      <w:marLeft w:val="0"/>
      <w:marRight w:val="0"/>
      <w:marTop w:val="0"/>
      <w:marBottom w:val="0"/>
      <w:divBdr>
        <w:top w:val="none" w:sz="0" w:space="0" w:color="auto"/>
        <w:left w:val="none" w:sz="0" w:space="0" w:color="auto"/>
        <w:bottom w:val="none" w:sz="0" w:space="0" w:color="auto"/>
        <w:right w:val="none" w:sz="0" w:space="0" w:color="auto"/>
      </w:divBdr>
    </w:div>
    <w:div w:id="393286091">
      <w:bodyDiv w:val="1"/>
      <w:marLeft w:val="0"/>
      <w:marRight w:val="0"/>
      <w:marTop w:val="0"/>
      <w:marBottom w:val="0"/>
      <w:divBdr>
        <w:top w:val="none" w:sz="0" w:space="0" w:color="auto"/>
        <w:left w:val="none" w:sz="0" w:space="0" w:color="auto"/>
        <w:bottom w:val="none" w:sz="0" w:space="0" w:color="auto"/>
        <w:right w:val="none" w:sz="0" w:space="0" w:color="auto"/>
      </w:divBdr>
    </w:div>
    <w:div w:id="393893418">
      <w:bodyDiv w:val="1"/>
      <w:marLeft w:val="0"/>
      <w:marRight w:val="0"/>
      <w:marTop w:val="0"/>
      <w:marBottom w:val="0"/>
      <w:divBdr>
        <w:top w:val="none" w:sz="0" w:space="0" w:color="auto"/>
        <w:left w:val="none" w:sz="0" w:space="0" w:color="auto"/>
        <w:bottom w:val="none" w:sz="0" w:space="0" w:color="auto"/>
        <w:right w:val="none" w:sz="0" w:space="0" w:color="auto"/>
      </w:divBdr>
      <w:divsChild>
        <w:div w:id="639648970">
          <w:marLeft w:val="0"/>
          <w:marRight w:val="0"/>
          <w:marTop w:val="0"/>
          <w:marBottom w:val="0"/>
          <w:divBdr>
            <w:top w:val="none" w:sz="0" w:space="0" w:color="auto"/>
            <w:left w:val="none" w:sz="0" w:space="0" w:color="auto"/>
            <w:bottom w:val="none" w:sz="0" w:space="0" w:color="auto"/>
            <w:right w:val="none" w:sz="0" w:space="0" w:color="auto"/>
          </w:divBdr>
          <w:divsChild>
            <w:div w:id="951478578">
              <w:marLeft w:val="0"/>
              <w:marRight w:val="0"/>
              <w:marTop w:val="0"/>
              <w:marBottom w:val="0"/>
              <w:divBdr>
                <w:top w:val="none" w:sz="0" w:space="0" w:color="auto"/>
                <w:left w:val="none" w:sz="0" w:space="0" w:color="auto"/>
                <w:bottom w:val="none" w:sz="0" w:space="0" w:color="auto"/>
                <w:right w:val="none" w:sz="0" w:space="0" w:color="auto"/>
              </w:divBdr>
            </w:div>
            <w:div w:id="1239746626">
              <w:marLeft w:val="0"/>
              <w:marRight w:val="0"/>
              <w:marTop w:val="0"/>
              <w:marBottom w:val="0"/>
              <w:divBdr>
                <w:top w:val="none" w:sz="0" w:space="0" w:color="auto"/>
                <w:left w:val="none" w:sz="0" w:space="0" w:color="auto"/>
                <w:bottom w:val="none" w:sz="0" w:space="0" w:color="auto"/>
                <w:right w:val="none" w:sz="0" w:space="0" w:color="auto"/>
              </w:divBdr>
            </w:div>
            <w:div w:id="1272709770">
              <w:marLeft w:val="0"/>
              <w:marRight w:val="0"/>
              <w:marTop w:val="0"/>
              <w:marBottom w:val="0"/>
              <w:divBdr>
                <w:top w:val="none" w:sz="0" w:space="0" w:color="auto"/>
                <w:left w:val="none" w:sz="0" w:space="0" w:color="auto"/>
                <w:bottom w:val="none" w:sz="0" w:space="0" w:color="auto"/>
                <w:right w:val="none" w:sz="0" w:space="0" w:color="auto"/>
              </w:divBdr>
            </w:div>
            <w:div w:id="1471941884">
              <w:marLeft w:val="0"/>
              <w:marRight w:val="0"/>
              <w:marTop w:val="0"/>
              <w:marBottom w:val="0"/>
              <w:divBdr>
                <w:top w:val="none" w:sz="0" w:space="0" w:color="auto"/>
                <w:left w:val="none" w:sz="0" w:space="0" w:color="auto"/>
                <w:bottom w:val="none" w:sz="0" w:space="0" w:color="auto"/>
                <w:right w:val="none" w:sz="0" w:space="0" w:color="auto"/>
              </w:divBdr>
            </w:div>
            <w:div w:id="1945651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789253">
      <w:bodyDiv w:val="1"/>
      <w:marLeft w:val="0"/>
      <w:marRight w:val="0"/>
      <w:marTop w:val="0"/>
      <w:marBottom w:val="0"/>
      <w:divBdr>
        <w:top w:val="none" w:sz="0" w:space="0" w:color="auto"/>
        <w:left w:val="none" w:sz="0" w:space="0" w:color="auto"/>
        <w:bottom w:val="none" w:sz="0" w:space="0" w:color="auto"/>
        <w:right w:val="none" w:sz="0" w:space="0" w:color="auto"/>
      </w:divBdr>
    </w:div>
    <w:div w:id="394819213">
      <w:bodyDiv w:val="1"/>
      <w:marLeft w:val="0"/>
      <w:marRight w:val="0"/>
      <w:marTop w:val="0"/>
      <w:marBottom w:val="0"/>
      <w:divBdr>
        <w:top w:val="none" w:sz="0" w:space="0" w:color="auto"/>
        <w:left w:val="none" w:sz="0" w:space="0" w:color="auto"/>
        <w:bottom w:val="none" w:sz="0" w:space="0" w:color="auto"/>
        <w:right w:val="none" w:sz="0" w:space="0" w:color="auto"/>
      </w:divBdr>
    </w:div>
    <w:div w:id="394819336">
      <w:bodyDiv w:val="1"/>
      <w:marLeft w:val="0"/>
      <w:marRight w:val="0"/>
      <w:marTop w:val="0"/>
      <w:marBottom w:val="0"/>
      <w:divBdr>
        <w:top w:val="none" w:sz="0" w:space="0" w:color="auto"/>
        <w:left w:val="none" w:sz="0" w:space="0" w:color="auto"/>
        <w:bottom w:val="none" w:sz="0" w:space="0" w:color="auto"/>
        <w:right w:val="none" w:sz="0" w:space="0" w:color="auto"/>
      </w:divBdr>
    </w:div>
    <w:div w:id="394937687">
      <w:bodyDiv w:val="1"/>
      <w:marLeft w:val="0"/>
      <w:marRight w:val="0"/>
      <w:marTop w:val="0"/>
      <w:marBottom w:val="0"/>
      <w:divBdr>
        <w:top w:val="none" w:sz="0" w:space="0" w:color="auto"/>
        <w:left w:val="none" w:sz="0" w:space="0" w:color="auto"/>
        <w:bottom w:val="none" w:sz="0" w:space="0" w:color="auto"/>
        <w:right w:val="none" w:sz="0" w:space="0" w:color="auto"/>
      </w:divBdr>
    </w:div>
    <w:div w:id="395325239">
      <w:bodyDiv w:val="1"/>
      <w:marLeft w:val="0"/>
      <w:marRight w:val="0"/>
      <w:marTop w:val="0"/>
      <w:marBottom w:val="0"/>
      <w:divBdr>
        <w:top w:val="none" w:sz="0" w:space="0" w:color="auto"/>
        <w:left w:val="none" w:sz="0" w:space="0" w:color="auto"/>
        <w:bottom w:val="none" w:sz="0" w:space="0" w:color="auto"/>
        <w:right w:val="none" w:sz="0" w:space="0" w:color="auto"/>
      </w:divBdr>
    </w:div>
    <w:div w:id="395906287">
      <w:bodyDiv w:val="1"/>
      <w:marLeft w:val="0"/>
      <w:marRight w:val="0"/>
      <w:marTop w:val="0"/>
      <w:marBottom w:val="0"/>
      <w:divBdr>
        <w:top w:val="none" w:sz="0" w:space="0" w:color="auto"/>
        <w:left w:val="none" w:sz="0" w:space="0" w:color="auto"/>
        <w:bottom w:val="none" w:sz="0" w:space="0" w:color="auto"/>
        <w:right w:val="none" w:sz="0" w:space="0" w:color="auto"/>
      </w:divBdr>
    </w:div>
    <w:div w:id="397245956">
      <w:bodyDiv w:val="1"/>
      <w:marLeft w:val="0"/>
      <w:marRight w:val="0"/>
      <w:marTop w:val="0"/>
      <w:marBottom w:val="0"/>
      <w:divBdr>
        <w:top w:val="none" w:sz="0" w:space="0" w:color="auto"/>
        <w:left w:val="none" w:sz="0" w:space="0" w:color="auto"/>
        <w:bottom w:val="none" w:sz="0" w:space="0" w:color="auto"/>
        <w:right w:val="none" w:sz="0" w:space="0" w:color="auto"/>
      </w:divBdr>
    </w:div>
    <w:div w:id="397673612">
      <w:bodyDiv w:val="1"/>
      <w:marLeft w:val="0"/>
      <w:marRight w:val="0"/>
      <w:marTop w:val="0"/>
      <w:marBottom w:val="0"/>
      <w:divBdr>
        <w:top w:val="none" w:sz="0" w:space="0" w:color="auto"/>
        <w:left w:val="none" w:sz="0" w:space="0" w:color="auto"/>
        <w:bottom w:val="none" w:sz="0" w:space="0" w:color="auto"/>
        <w:right w:val="none" w:sz="0" w:space="0" w:color="auto"/>
      </w:divBdr>
    </w:div>
    <w:div w:id="398484465">
      <w:bodyDiv w:val="1"/>
      <w:marLeft w:val="0"/>
      <w:marRight w:val="0"/>
      <w:marTop w:val="0"/>
      <w:marBottom w:val="0"/>
      <w:divBdr>
        <w:top w:val="none" w:sz="0" w:space="0" w:color="auto"/>
        <w:left w:val="none" w:sz="0" w:space="0" w:color="auto"/>
        <w:bottom w:val="none" w:sz="0" w:space="0" w:color="auto"/>
        <w:right w:val="none" w:sz="0" w:space="0" w:color="auto"/>
      </w:divBdr>
    </w:div>
    <w:div w:id="398787489">
      <w:bodyDiv w:val="1"/>
      <w:marLeft w:val="0"/>
      <w:marRight w:val="0"/>
      <w:marTop w:val="0"/>
      <w:marBottom w:val="0"/>
      <w:divBdr>
        <w:top w:val="none" w:sz="0" w:space="0" w:color="auto"/>
        <w:left w:val="none" w:sz="0" w:space="0" w:color="auto"/>
        <w:bottom w:val="none" w:sz="0" w:space="0" w:color="auto"/>
        <w:right w:val="none" w:sz="0" w:space="0" w:color="auto"/>
      </w:divBdr>
    </w:div>
    <w:div w:id="399838721">
      <w:bodyDiv w:val="1"/>
      <w:marLeft w:val="0"/>
      <w:marRight w:val="0"/>
      <w:marTop w:val="0"/>
      <w:marBottom w:val="0"/>
      <w:divBdr>
        <w:top w:val="none" w:sz="0" w:space="0" w:color="auto"/>
        <w:left w:val="none" w:sz="0" w:space="0" w:color="auto"/>
        <w:bottom w:val="none" w:sz="0" w:space="0" w:color="auto"/>
        <w:right w:val="none" w:sz="0" w:space="0" w:color="auto"/>
      </w:divBdr>
    </w:div>
    <w:div w:id="399908872">
      <w:bodyDiv w:val="1"/>
      <w:marLeft w:val="0"/>
      <w:marRight w:val="0"/>
      <w:marTop w:val="0"/>
      <w:marBottom w:val="0"/>
      <w:divBdr>
        <w:top w:val="none" w:sz="0" w:space="0" w:color="auto"/>
        <w:left w:val="none" w:sz="0" w:space="0" w:color="auto"/>
        <w:bottom w:val="none" w:sz="0" w:space="0" w:color="auto"/>
        <w:right w:val="none" w:sz="0" w:space="0" w:color="auto"/>
      </w:divBdr>
    </w:div>
    <w:div w:id="400298880">
      <w:bodyDiv w:val="1"/>
      <w:marLeft w:val="0"/>
      <w:marRight w:val="0"/>
      <w:marTop w:val="0"/>
      <w:marBottom w:val="0"/>
      <w:divBdr>
        <w:top w:val="none" w:sz="0" w:space="0" w:color="auto"/>
        <w:left w:val="none" w:sz="0" w:space="0" w:color="auto"/>
        <w:bottom w:val="none" w:sz="0" w:space="0" w:color="auto"/>
        <w:right w:val="none" w:sz="0" w:space="0" w:color="auto"/>
      </w:divBdr>
    </w:div>
    <w:div w:id="400373457">
      <w:bodyDiv w:val="1"/>
      <w:marLeft w:val="0"/>
      <w:marRight w:val="0"/>
      <w:marTop w:val="0"/>
      <w:marBottom w:val="0"/>
      <w:divBdr>
        <w:top w:val="none" w:sz="0" w:space="0" w:color="auto"/>
        <w:left w:val="none" w:sz="0" w:space="0" w:color="auto"/>
        <w:bottom w:val="none" w:sz="0" w:space="0" w:color="auto"/>
        <w:right w:val="none" w:sz="0" w:space="0" w:color="auto"/>
      </w:divBdr>
    </w:div>
    <w:div w:id="400955458">
      <w:bodyDiv w:val="1"/>
      <w:marLeft w:val="0"/>
      <w:marRight w:val="0"/>
      <w:marTop w:val="0"/>
      <w:marBottom w:val="0"/>
      <w:divBdr>
        <w:top w:val="none" w:sz="0" w:space="0" w:color="auto"/>
        <w:left w:val="none" w:sz="0" w:space="0" w:color="auto"/>
        <w:bottom w:val="none" w:sz="0" w:space="0" w:color="auto"/>
        <w:right w:val="none" w:sz="0" w:space="0" w:color="auto"/>
      </w:divBdr>
      <w:divsChild>
        <w:div w:id="329480339">
          <w:marLeft w:val="0"/>
          <w:marRight w:val="0"/>
          <w:marTop w:val="0"/>
          <w:marBottom w:val="0"/>
          <w:divBdr>
            <w:top w:val="none" w:sz="0" w:space="0" w:color="auto"/>
            <w:left w:val="none" w:sz="0" w:space="0" w:color="auto"/>
            <w:bottom w:val="none" w:sz="0" w:space="0" w:color="auto"/>
            <w:right w:val="none" w:sz="0" w:space="0" w:color="auto"/>
          </w:divBdr>
        </w:div>
        <w:div w:id="1119488625">
          <w:marLeft w:val="0"/>
          <w:marRight w:val="0"/>
          <w:marTop w:val="0"/>
          <w:marBottom w:val="0"/>
          <w:divBdr>
            <w:top w:val="none" w:sz="0" w:space="0" w:color="auto"/>
            <w:left w:val="none" w:sz="0" w:space="0" w:color="auto"/>
            <w:bottom w:val="none" w:sz="0" w:space="0" w:color="auto"/>
            <w:right w:val="none" w:sz="0" w:space="0" w:color="auto"/>
          </w:divBdr>
        </w:div>
      </w:divsChild>
    </w:div>
    <w:div w:id="401367074">
      <w:bodyDiv w:val="1"/>
      <w:marLeft w:val="0"/>
      <w:marRight w:val="0"/>
      <w:marTop w:val="0"/>
      <w:marBottom w:val="0"/>
      <w:divBdr>
        <w:top w:val="none" w:sz="0" w:space="0" w:color="auto"/>
        <w:left w:val="none" w:sz="0" w:space="0" w:color="auto"/>
        <w:bottom w:val="none" w:sz="0" w:space="0" w:color="auto"/>
        <w:right w:val="none" w:sz="0" w:space="0" w:color="auto"/>
      </w:divBdr>
    </w:div>
    <w:div w:id="402216614">
      <w:bodyDiv w:val="1"/>
      <w:marLeft w:val="0"/>
      <w:marRight w:val="0"/>
      <w:marTop w:val="0"/>
      <w:marBottom w:val="0"/>
      <w:divBdr>
        <w:top w:val="none" w:sz="0" w:space="0" w:color="auto"/>
        <w:left w:val="none" w:sz="0" w:space="0" w:color="auto"/>
        <w:bottom w:val="none" w:sz="0" w:space="0" w:color="auto"/>
        <w:right w:val="none" w:sz="0" w:space="0" w:color="auto"/>
      </w:divBdr>
    </w:div>
    <w:div w:id="402265343">
      <w:bodyDiv w:val="1"/>
      <w:marLeft w:val="0"/>
      <w:marRight w:val="0"/>
      <w:marTop w:val="0"/>
      <w:marBottom w:val="0"/>
      <w:divBdr>
        <w:top w:val="none" w:sz="0" w:space="0" w:color="auto"/>
        <w:left w:val="none" w:sz="0" w:space="0" w:color="auto"/>
        <w:bottom w:val="none" w:sz="0" w:space="0" w:color="auto"/>
        <w:right w:val="none" w:sz="0" w:space="0" w:color="auto"/>
      </w:divBdr>
    </w:div>
    <w:div w:id="402795600">
      <w:bodyDiv w:val="1"/>
      <w:marLeft w:val="0"/>
      <w:marRight w:val="0"/>
      <w:marTop w:val="0"/>
      <w:marBottom w:val="0"/>
      <w:divBdr>
        <w:top w:val="none" w:sz="0" w:space="0" w:color="auto"/>
        <w:left w:val="none" w:sz="0" w:space="0" w:color="auto"/>
        <w:bottom w:val="none" w:sz="0" w:space="0" w:color="auto"/>
        <w:right w:val="none" w:sz="0" w:space="0" w:color="auto"/>
      </w:divBdr>
      <w:divsChild>
        <w:div w:id="225730453">
          <w:marLeft w:val="1166"/>
          <w:marRight w:val="0"/>
          <w:marTop w:val="86"/>
          <w:marBottom w:val="0"/>
          <w:divBdr>
            <w:top w:val="none" w:sz="0" w:space="0" w:color="auto"/>
            <w:left w:val="none" w:sz="0" w:space="0" w:color="auto"/>
            <w:bottom w:val="none" w:sz="0" w:space="0" w:color="auto"/>
            <w:right w:val="none" w:sz="0" w:space="0" w:color="auto"/>
          </w:divBdr>
        </w:div>
        <w:div w:id="407313023">
          <w:marLeft w:val="1166"/>
          <w:marRight w:val="0"/>
          <w:marTop w:val="86"/>
          <w:marBottom w:val="0"/>
          <w:divBdr>
            <w:top w:val="none" w:sz="0" w:space="0" w:color="auto"/>
            <w:left w:val="none" w:sz="0" w:space="0" w:color="auto"/>
            <w:bottom w:val="none" w:sz="0" w:space="0" w:color="auto"/>
            <w:right w:val="none" w:sz="0" w:space="0" w:color="auto"/>
          </w:divBdr>
        </w:div>
        <w:div w:id="719520453">
          <w:marLeft w:val="1166"/>
          <w:marRight w:val="0"/>
          <w:marTop w:val="86"/>
          <w:marBottom w:val="0"/>
          <w:divBdr>
            <w:top w:val="none" w:sz="0" w:space="0" w:color="auto"/>
            <w:left w:val="none" w:sz="0" w:space="0" w:color="auto"/>
            <w:bottom w:val="none" w:sz="0" w:space="0" w:color="auto"/>
            <w:right w:val="none" w:sz="0" w:space="0" w:color="auto"/>
          </w:divBdr>
        </w:div>
        <w:div w:id="1254511965">
          <w:marLeft w:val="1166"/>
          <w:marRight w:val="0"/>
          <w:marTop w:val="86"/>
          <w:marBottom w:val="0"/>
          <w:divBdr>
            <w:top w:val="none" w:sz="0" w:space="0" w:color="auto"/>
            <w:left w:val="none" w:sz="0" w:space="0" w:color="auto"/>
            <w:bottom w:val="none" w:sz="0" w:space="0" w:color="auto"/>
            <w:right w:val="none" w:sz="0" w:space="0" w:color="auto"/>
          </w:divBdr>
        </w:div>
        <w:div w:id="1413432176">
          <w:marLeft w:val="547"/>
          <w:marRight w:val="0"/>
          <w:marTop w:val="86"/>
          <w:marBottom w:val="0"/>
          <w:divBdr>
            <w:top w:val="none" w:sz="0" w:space="0" w:color="auto"/>
            <w:left w:val="none" w:sz="0" w:space="0" w:color="auto"/>
            <w:bottom w:val="none" w:sz="0" w:space="0" w:color="auto"/>
            <w:right w:val="none" w:sz="0" w:space="0" w:color="auto"/>
          </w:divBdr>
        </w:div>
        <w:div w:id="1503547173">
          <w:marLeft w:val="1166"/>
          <w:marRight w:val="0"/>
          <w:marTop w:val="86"/>
          <w:marBottom w:val="0"/>
          <w:divBdr>
            <w:top w:val="none" w:sz="0" w:space="0" w:color="auto"/>
            <w:left w:val="none" w:sz="0" w:space="0" w:color="auto"/>
            <w:bottom w:val="none" w:sz="0" w:space="0" w:color="auto"/>
            <w:right w:val="none" w:sz="0" w:space="0" w:color="auto"/>
          </w:divBdr>
        </w:div>
        <w:div w:id="1901284586">
          <w:marLeft w:val="1166"/>
          <w:marRight w:val="0"/>
          <w:marTop w:val="86"/>
          <w:marBottom w:val="0"/>
          <w:divBdr>
            <w:top w:val="none" w:sz="0" w:space="0" w:color="auto"/>
            <w:left w:val="none" w:sz="0" w:space="0" w:color="auto"/>
            <w:bottom w:val="none" w:sz="0" w:space="0" w:color="auto"/>
            <w:right w:val="none" w:sz="0" w:space="0" w:color="auto"/>
          </w:divBdr>
        </w:div>
      </w:divsChild>
    </w:div>
    <w:div w:id="402991793">
      <w:bodyDiv w:val="1"/>
      <w:marLeft w:val="0"/>
      <w:marRight w:val="0"/>
      <w:marTop w:val="0"/>
      <w:marBottom w:val="0"/>
      <w:divBdr>
        <w:top w:val="none" w:sz="0" w:space="0" w:color="auto"/>
        <w:left w:val="none" w:sz="0" w:space="0" w:color="auto"/>
        <w:bottom w:val="none" w:sz="0" w:space="0" w:color="auto"/>
        <w:right w:val="none" w:sz="0" w:space="0" w:color="auto"/>
      </w:divBdr>
      <w:divsChild>
        <w:div w:id="595671717">
          <w:marLeft w:val="547"/>
          <w:marRight w:val="0"/>
          <w:marTop w:val="154"/>
          <w:marBottom w:val="0"/>
          <w:divBdr>
            <w:top w:val="none" w:sz="0" w:space="0" w:color="auto"/>
            <w:left w:val="none" w:sz="0" w:space="0" w:color="auto"/>
            <w:bottom w:val="none" w:sz="0" w:space="0" w:color="auto"/>
            <w:right w:val="none" w:sz="0" w:space="0" w:color="auto"/>
          </w:divBdr>
        </w:div>
        <w:div w:id="787510654">
          <w:marLeft w:val="1800"/>
          <w:marRight w:val="0"/>
          <w:marTop w:val="115"/>
          <w:marBottom w:val="0"/>
          <w:divBdr>
            <w:top w:val="none" w:sz="0" w:space="0" w:color="auto"/>
            <w:left w:val="none" w:sz="0" w:space="0" w:color="auto"/>
            <w:bottom w:val="none" w:sz="0" w:space="0" w:color="auto"/>
            <w:right w:val="none" w:sz="0" w:space="0" w:color="auto"/>
          </w:divBdr>
        </w:div>
        <w:div w:id="1055736149">
          <w:marLeft w:val="1166"/>
          <w:marRight w:val="0"/>
          <w:marTop w:val="134"/>
          <w:marBottom w:val="0"/>
          <w:divBdr>
            <w:top w:val="none" w:sz="0" w:space="0" w:color="auto"/>
            <w:left w:val="none" w:sz="0" w:space="0" w:color="auto"/>
            <w:bottom w:val="none" w:sz="0" w:space="0" w:color="auto"/>
            <w:right w:val="none" w:sz="0" w:space="0" w:color="auto"/>
          </w:divBdr>
        </w:div>
        <w:div w:id="1135484153">
          <w:marLeft w:val="1166"/>
          <w:marRight w:val="0"/>
          <w:marTop w:val="134"/>
          <w:marBottom w:val="0"/>
          <w:divBdr>
            <w:top w:val="none" w:sz="0" w:space="0" w:color="auto"/>
            <w:left w:val="none" w:sz="0" w:space="0" w:color="auto"/>
            <w:bottom w:val="none" w:sz="0" w:space="0" w:color="auto"/>
            <w:right w:val="none" w:sz="0" w:space="0" w:color="auto"/>
          </w:divBdr>
        </w:div>
        <w:div w:id="1386370271">
          <w:marLeft w:val="1800"/>
          <w:marRight w:val="0"/>
          <w:marTop w:val="115"/>
          <w:marBottom w:val="0"/>
          <w:divBdr>
            <w:top w:val="none" w:sz="0" w:space="0" w:color="auto"/>
            <w:left w:val="none" w:sz="0" w:space="0" w:color="auto"/>
            <w:bottom w:val="none" w:sz="0" w:space="0" w:color="auto"/>
            <w:right w:val="none" w:sz="0" w:space="0" w:color="auto"/>
          </w:divBdr>
        </w:div>
        <w:div w:id="2092771307">
          <w:marLeft w:val="1800"/>
          <w:marRight w:val="0"/>
          <w:marTop w:val="115"/>
          <w:marBottom w:val="0"/>
          <w:divBdr>
            <w:top w:val="none" w:sz="0" w:space="0" w:color="auto"/>
            <w:left w:val="none" w:sz="0" w:space="0" w:color="auto"/>
            <w:bottom w:val="none" w:sz="0" w:space="0" w:color="auto"/>
            <w:right w:val="none" w:sz="0" w:space="0" w:color="auto"/>
          </w:divBdr>
        </w:div>
      </w:divsChild>
    </w:div>
    <w:div w:id="404499808">
      <w:bodyDiv w:val="1"/>
      <w:marLeft w:val="0"/>
      <w:marRight w:val="0"/>
      <w:marTop w:val="0"/>
      <w:marBottom w:val="0"/>
      <w:divBdr>
        <w:top w:val="none" w:sz="0" w:space="0" w:color="auto"/>
        <w:left w:val="none" w:sz="0" w:space="0" w:color="auto"/>
        <w:bottom w:val="none" w:sz="0" w:space="0" w:color="auto"/>
        <w:right w:val="none" w:sz="0" w:space="0" w:color="auto"/>
      </w:divBdr>
    </w:div>
    <w:div w:id="404762760">
      <w:bodyDiv w:val="1"/>
      <w:marLeft w:val="0"/>
      <w:marRight w:val="0"/>
      <w:marTop w:val="0"/>
      <w:marBottom w:val="0"/>
      <w:divBdr>
        <w:top w:val="none" w:sz="0" w:space="0" w:color="auto"/>
        <w:left w:val="none" w:sz="0" w:space="0" w:color="auto"/>
        <w:bottom w:val="none" w:sz="0" w:space="0" w:color="auto"/>
        <w:right w:val="none" w:sz="0" w:space="0" w:color="auto"/>
      </w:divBdr>
    </w:div>
    <w:div w:id="408120545">
      <w:bodyDiv w:val="1"/>
      <w:marLeft w:val="0"/>
      <w:marRight w:val="0"/>
      <w:marTop w:val="0"/>
      <w:marBottom w:val="0"/>
      <w:divBdr>
        <w:top w:val="none" w:sz="0" w:space="0" w:color="auto"/>
        <w:left w:val="none" w:sz="0" w:space="0" w:color="auto"/>
        <w:bottom w:val="none" w:sz="0" w:space="0" w:color="auto"/>
        <w:right w:val="none" w:sz="0" w:space="0" w:color="auto"/>
      </w:divBdr>
      <w:divsChild>
        <w:div w:id="1944074762">
          <w:marLeft w:val="0"/>
          <w:marRight w:val="0"/>
          <w:marTop w:val="0"/>
          <w:marBottom w:val="0"/>
          <w:divBdr>
            <w:top w:val="none" w:sz="0" w:space="0" w:color="auto"/>
            <w:left w:val="none" w:sz="0" w:space="0" w:color="auto"/>
            <w:bottom w:val="none" w:sz="0" w:space="0" w:color="auto"/>
            <w:right w:val="none" w:sz="0" w:space="0" w:color="auto"/>
          </w:divBdr>
          <w:divsChild>
            <w:div w:id="89814512">
              <w:marLeft w:val="0"/>
              <w:marRight w:val="0"/>
              <w:marTop w:val="0"/>
              <w:marBottom w:val="0"/>
              <w:divBdr>
                <w:top w:val="none" w:sz="0" w:space="0" w:color="auto"/>
                <w:left w:val="none" w:sz="0" w:space="0" w:color="auto"/>
                <w:bottom w:val="none" w:sz="0" w:space="0" w:color="auto"/>
                <w:right w:val="none" w:sz="0" w:space="0" w:color="auto"/>
              </w:divBdr>
            </w:div>
            <w:div w:id="139855365">
              <w:marLeft w:val="0"/>
              <w:marRight w:val="0"/>
              <w:marTop w:val="0"/>
              <w:marBottom w:val="0"/>
              <w:divBdr>
                <w:top w:val="none" w:sz="0" w:space="0" w:color="auto"/>
                <w:left w:val="none" w:sz="0" w:space="0" w:color="auto"/>
                <w:bottom w:val="none" w:sz="0" w:space="0" w:color="auto"/>
                <w:right w:val="none" w:sz="0" w:space="0" w:color="auto"/>
              </w:divBdr>
            </w:div>
            <w:div w:id="325867131">
              <w:marLeft w:val="0"/>
              <w:marRight w:val="0"/>
              <w:marTop w:val="0"/>
              <w:marBottom w:val="0"/>
              <w:divBdr>
                <w:top w:val="none" w:sz="0" w:space="0" w:color="auto"/>
                <w:left w:val="none" w:sz="0" w:space="0" w:color="auto"/>
                <w:bottom w:val="none" w:sz="0" w:space="0" w:color="auto"/>
                <w:right w:val="none" w:sz="0" w:space="0" w:color="auto"/>
              </w:divBdr>
            </w:div>
            <w:div w:id="619799529">
              <w:marLeft w:val="0"/>
              <w:marRight w:val="0"/>
              <w:marTop w:val="0"/>
              <w:marBottom w:val="0"/>
              <w:divBdr>
                <w:top w:val="none" w:sz="0" w:space="0" w:color="auto"/>
                <w:left w:val="none" w:sz="0" w:space="0" w:color="auto"/>
                <w:bottom w:val="none" w:sz="0" w:space="0" w:color="auto"/>
                <w:right w:val="none" w:sz="0" w:space="0" w:color="auto"/>
              </w:divBdr>
            </w:div>
            <w:div w:id="758873013">
              <w:marLeft w:val="0"/>
              <w:marRight w:val="0"/>
              <w:marTop w:val="0"/>
              <w:marBottom w:val="0"/>
              <w:divBdr>
                <w:top w:val="none" w:sz="0" w:space="0" w:color="auto"/>
                <w:left w:val="none" w:sz="0" w:space="0" w:color="auto"/>
                <w:bottom w:val="none" w:sz="0" w:space="0" w:color="auto"/>
                <w:right w:val="none" w:sz="0" w:space="0" w:color="auto"/>
              </w:divBdr>
            </w:div>
            <w:div w:id="1469856762">
              <w:marLeft w:val="0"/>
              <w:marRight w:val="0"/>
              <w:marTop w:val="0"/>
              <w:marBottom w:val="0"/>
              <w:divBdr>
                <w:top w:val="none" w:sz="0" w:space="0" w:color="auto"/>
                <w:left w:val="none" w:sz="0" w:space="0" w:color="auto"/>
                <w:bottom w:val="none" w:sz="0" w:space="0" w:color="auto"/>
                <w:right w:val="none" w:sz="0" w:space="0" w:color="auto"/>
              </w:divBdr>
            </w:div>
            <w:div w:id="1856071878">
              <w:marLeft w:val="0"/>
              <w:marRight w:val="0"/>
              <w:marTop w:val="0"/>
              <w:marBottom w:val="0"/>
              <w:divBdr>
                <w:top w:val="none" w:sz="0" w:space="0" w:color="auto"/>
                <w:left w:val="none" w:sz="0" w:space="0" w:color="auto"/>
                <w:bottom w:val="none" w:sz="0" w:space="0" w:color="auto"/>
                <w:right w:val="none" w:sz="0" w:space="0" w:color="auto"/>
              </w:divBdr>
            </w:div>
            <w:div w:id="1930429363">
              <w:marLeft w:val="0"/>
              <w:marRight w:val="0"/>
              <w:marTop w:val="0"/>
              <w:marBottom w:val="0"/>
              <w:divBdr>
                <w:top w:val="none" w:sz="0" w:space="0" w:color="auto"/>
                <w:left w:val="none" w:sz="0" w:space="0" w:color="auto"/>
                <w:bottom w:val="none" w:sz="0" w:space="0" w:color="auto"/>
                <w:right w:val="none" w:sz="0" w:space="0" w:color="auto"/>
              </w:divBdr>
            </w:div>
            <w:div w:id="1973169742">
              <w:marLeft w:val="0"/>
              <w:marRight w:val="0"/>
              <w:marTop w:val="0"/>
              <w:marBottom w:val="0"/>
              <w:divBdr>
                <w:top w:val="none" w:sz="0" w:space="0" w:color="auto"/>
                <w:left w:val="none" w:sz="0" w:space="0" w:color="auto"/>
                <w:bottom w:val="none" w:sz="0" w:space="0" w:color="auto"/>
                <w:right w:val="none" w:sz="0" w:space="0" w:color="auto"/>
              </w:divBdr>
            </w:div>
            <w:div w:id="206618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504458">
      <w:bodyDiv w:val="1"/>
      <w:marLeft w:val="0"/>
      <w:marRight w:val="0"/>
      <w:marTop w:val="0"/>
      <w:marBottom w:val="0"/>
      <w:divBdr>
        <w:top w:val="none" w:sz="0" w:space="0" w:color="auto"/>
        <w:left w:val="none" w:sz="0" w:space="0" w:color="auto"/>
        <w:bottom w:val="none" w:sz="0" w:space="0" w:color="auto"/>
        <w:right w:val="none" w:sz="0" w:space="0" w:color="auto"/>
      </w:divBdr>
    </w:div>
    <w:div w:id="409425888">
      <w:bodyDiv w:val="1"/>
      <w:marLeft w:val="0"/>
      <w:marRight w:val="0"/>
      <w:marTop w:val="0"/>
      <w:marBottom w:val="0"/>
      <w:divBdr>
        <w:top w:val="none" w:sz="0" w:space="0" w:color="auto"/>
        <w:left w:val="none" w:sz="0" w:space="0" w:color="auto"/>
        <w:bottom w:val="none" w:sz="0" w:space="0" w:color="auto"/>
        <w:right w:val="none" w:sz="0" w:space="0" w:color="auto"/>
      </w:divBdr>
      <w:divsChild>
        <w:div w:id="1719357263">
          <w:marLeft w:val="547"/>
          <w:marRight w:val="0"/>
          <w:marTop w:val="115"/>
          <w:marBottom w:val="0"/>
          <w:divBdr>
            <w:top w:val="none" w:sz="0" w:space="0" w:color="auto"/>
            <w:left w:val="none" w:sz="0" w:space="0" w:color="auto"/>
            <w:bottom w:val="none" w:sz="0" w:space="0" w:color="auto"/>
            <w:right w:val="none" w:sz="0" w:space="0" w:color="auto"/>
          </w:divBdr>
        </w:div>
      </w:divsChild>
    </w:div>
    <w:div w:id="409541425">
      <w:bodyDiv w:val="1"/>
      <w:marLeft w:val="0"/>
      <w:marRight w:val="0"/>
      <w:marTop w:val="0"/>
      <w:marBottom w:val="0"/>
      <w:divBdr>
        <w:top w:val="none" w:sz="0" w:space="0" w:color="auto"/>
        <w:left w:val="none" w:sz="0" w:space="0" w:color="auto"/>
        <w:bottom w:val="none" w:sz="0" w:space="0" w:color="auto"/>
        <w:right w:val="none" w:sz="0" w:space="0" w:color="auto"/>
      </w:divBdr>
    </w:div>
    <w:div w:id="409890250">
      <w:bodyDiv w:val="1"/>
      <w:marLeft w:val="0"/>
      <w:marRight w:val="0"/>
      <w:marTop w:val="0"/>
      <w:marBottom w:val="0"/>
      <w:divBdr>
        <w:top w:val="none" w:sz="0" w:space="0" w:color="auto"/>
        <w:left w:val="none" w:sz="0" w:space="0" w:color="auto"/>
        <w:bottom w:val="none" w:sz="0" w:space="0" w:color="auto"/>
        <w:right w:val="none" w:sz="0" w:space="0" w:color="auto"/>
      </w:divBdr>
      <w:divsChild>
        <w:div w:id="1686058031">
          <w:marLeft w:val="1166"/>
          <w:marRight w:val="0"/>
          <w:marTop w:val="106"/>
          <w:marBottom w:val="0"/>
          <w:divBdr>
            <w:top w:val="none" w:sz="0" w:space="0" w:color="auto"/>
            <w:left w:val="none" w:sz="0" w:space="0" w:color="auto"/>
            <w:bottom w:val="none" w:sz="0" w:space="0" w:color="auto"/>
            <w:right w:val="none" w:sz="0" w:space="0" w:color="auto"/>
          </w:divBdr>
        </w:div>
        <w:div w:id="1776441343">
          <w:marLeft w:val="547"/>
          <w:marRight w:val="0"/>
          <w:marTop w:val="115"/>
          <w:marBottom w:val="0"/>
          <w:divBdr>
            <w:top w:val="none" w:sz="0" w:space="0" w:color="auto"/>
            <w:left w:val="none" w:sz="0" w:space="0" w:color="auto"/>
            <w:bottom w:val="none" w:sz="0" w:space="0" w:color="auto"/>
            <w:right w:val="none" w:sz="0" w:space="0" w:color="auto"/>
          </w:divBdr>
        </w:div>
      </w:divsChild>
    </w:div>
    <w:div w:id="409931030">
      <w:bodyDiv w:val="1"/>
      <w:marLeft w:val="0"/>
      <w:marRight w:val="0"/>
      <w:marTop w:val="0"/>
      <w:marBottom w:val="0"/>
      <w:divBdr>
        <w:top w:val="none" w:sz="0" w:space="0" w:color="auto"/>
        <w:left w:val="none" w:sz="0" w:space="0" w:color="auto"/>
        <w:bottom w:val="none" w:sz="0" w:space="0" w:color="auto"/>
        <w:right w:val="none" w:sz="0" w:space="0" w:color="auto"/>
      </w:divBdr>
    </w:div>
    <w:div w:id="411699980">
      <w:bodyDiv w:val="1"/>
      <w:marLeft w:val="0"/>
      <w:marRight w:val="0"/>
      <w:marTop w:val="0"/>
      <w:marBottom w:val="0"/>
      <w:divBdr>
        <w:top w:val="none" w:sz="0" w:space="0" w:color="auto"/>
        <w:left w:val="none" w:sz="0" w:space="0" w:color="auto"/>
        <w:bottom w:val="none" w:sz="0" w:space="0" w:color="auto"/>
        <w:right w:val="none" w:sz="0" w:space="0" w:color="auto"/>
      </w:divBdr>
    </w:div>
    <w:div w:id="411784084">
      <w:bodyDiv w:val="1"/>
      <w:marLeft w:val="0"/>
      <w:marRight w:val="0"/>
      <w:marTop w:val="0"/>
      <w:marBottom w:val="0"/>
      <w:divBdr>
        <w:top w:val="none" w:sz="0" w:space="0" w:color="auto"/>
        <w:left w:val="none" w:sz="0" w:space="0" w:color="auto"/>
        <w:bottom w:val="none" w:sz="0" w:space="0" w:color="auto"/>
        <w:right w:val="none" w:sz="0" w:space="0" w:color="auto"/>
      </w:divBdr>
    </w:div>
    <w:div w:id="412822136">
      <w:bodyDiv w:val="1"/>
      <w:marLeft w:val="0"/>
      <w:marRight w:val="0"/>
      <w:marTop w:val="0"/>
      <w:marBottom w:val="0"/>
      <w:divBdr>
        <w:top w:val="none" w:sz="0" w:space="0" w:color="auto"/>
        <w:left w:val="none" w:sz="0" w:space="0" w:color="auto"/>
        <w:bottom w:val="none" w:sz="0" w:space="0" w:color="auto"/>
        <w:right w:val="none" w:sz="0" w:space="0" w:color="auto"/>
      </w:divBdr>
      <w:divsChild>
        <w:div w:id="1014772637">
          <w:marLeft w:val="0"/>
          <w:marRight w:val="0"/>
          <w:marTop w:val="0"/>
          <w:marBottom w:val="0"/>
          <w:divBdr>
            <w:top w:val="none" w:sz="0" w:space="0" w:color="auto"/>
            <w:left w:val="none" w:sz="0" w:space="0" w:color="auto"/>
            <w:bottom w:val="none" w:sz="0" w:space="0" w:color="auto"/>
            <w:right w:val="none" w:sz="0" w:space="0" w:color="auto"/>
          </w:divBdr>
          <w:divsChild>
            <w:div w:id="55979206">
              <w:marLeft w:val="0"/>
              <w:marRight w:val="0"/>
              <w:marTop w:val="0"/>
              <w:marBottom w:val="0"/>
              <w:divBdr>
                <w:top w:val="none" w:sz="0" w:space="0" w:color="auto"/>
                <w:left w:val="none" w:sz="0" w:space="0" w:color="auto"/>
                <w:bottom w:val="none" w:sz="0" w:space="0" w:color="auto"/>
                <w:right w:val="none" w:sz="0" w:space="0" w:color="auto"/>
              </w:divBdr>
            </w:div>
            <w:div w:id="596209577">
              <w:marLeft w:val="0"/>
              <w:marRight w:val="0"/>
              <w:marTop w:val="0"/>
              <w:marBottom w:val="0"/>
              <w:divBdr>
                <w:top w:val="none" w:sz="0" w:space="0" w:color="auto"/>
                <w:left w:val="none" w:sz="0" w:space="0" w:color="auto"/>
                <w:bottom w:val="none" w:sz="0" w:space="0" w:color="auto"/>
                <w:right w:val="none" w:sz="0" w:space="0" w:color="auto"/>
              </w:divBdr>
            </w:div>
            <w:div w:id="200215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164502">
      <w:bodyDiv w:val="1"/>
      <w:marLeft w:val="0"/>
      <w:marRight w:val="0"/>
      <w:marTop w:val="0"/>
      <w:marBottom w:val="0"/>
      <w:divBdr>
        <w:top w:val="none" w:sz="0" w:space="0" w:color="auto"/>
        <w:left w:val="none" w:sz="0" w:space="0" w:color="auto"/>
        <w:bottom w:val="none" w:sz="0" w:space="0" w:color="auto"/>
        <w:right w:val="none" w:sz="0" w:space="0" w:color="auto"/>
      </w:divBdr>
    </w:div>
    <w:div w:id="413283625">
      <w:bodyDiv w:val="1"/>
      <w:marLeft w:val="0"/>
      <w:marRight w:val="0"/>
      <w:marTop w:val="0"/>
      <w:marBottom w:val="0"/>
      <w:divBdr>
        <w:top w:val="none" w:sz="0" w:space="0" w:color="auto"/>
        <w:left w:val="none" w:sz="0" w:space="0" w:color="auto"/>
        <w:bottom w:val="none" w:sz="0" w:space="0" w:color="auto"/>
        <w:right w:val="none" w:sz="0" w:space="0" w:color="auto"/>
      </w:divBdr>
    </w:div>
    <w:div w:id="413626442">
      <w:bodyDiv w:val="1"/>
      <w:marLeft w:val="0"/>
      <w:marRight w:val="0"/>
      <w:marTop w:val="0"/>
      <w:marBottom w:val="0"/>
      <w:divBdr>
        <w:top w:val="none" w:sz="0" w:space="0" w:color="auto"/>
        <w:left w:val="none" w:sz="0" w:space="0" w:color="auto"/>
        <w:bottom w:val="none" w:sz="0" w:space="0" w:color="auto"/>
        <w:right w:val="none" w:sz="0" w:space="0" w:color="auto"/>
      </w:divBdr>
    </w:div>
    <w:div w:id="413670038">
      <w:bodyDiv w:val="1"/>
      <w:marLeft w:val="0"/>
      <w:marRight w:val="0"/>
      <w:marTop w:val="0"/>
      <w:marBottom w:val="0"/>
      <w:divBdr>
        <w:top w:val="none" w:sz="0" w:space="0" w:color="auto"/>
        <w:left w:val="none" w:sz="0" w:space="0" w:color="auto"/>
        <w:bottom w:val="none" w:sz="0" w:space="0" w:color="auto"/>
        <w:right w:val="none" w:sz="0" w:space="0" w:color="auto"/>
      </w:divBdr>
    </w:div>
    <w:div w:id="414284756">
      <w:bodyDiv w:val="1"/>
      <w:marLeft w:val="0"/>
      <w:marRight w:val="0"/>
      <w:marTop w:val="0"/>
      <w:marBottom w:val="0"/>
      <w:divBdr>
        <w:top w:val="none" w:sz="0" w:space="0" w:color="auto"/>
        <w:left w:val="none" w:sz="0" w:space="0" w:color="auto"/>
        <w:bottom w:val="none" w:sz="0" w:space="0" w:color="auto"/>
        <w:right w:val="none" w:sz="0" w:space="0" w:color="auto"/>
      </w:divBdr>
    </w:div>
    <w:div w:id="414285169">
      <w:bodyDiv w:val="1"/>
      <w:marLeft w:val="0"/>
      <w:marRight w:val="0"/>
      <w:marTop w:val="0"/>
      <w:marBottom w:val="0"/>
      <w:divBdr>
        <w:top w:val="none" w:sz="0" w:space="0" w:color="auto"/>
        <w:left w:val="none" w:sz="0" w:space="0" w:color="auto"/>
        <w:bottom w:val="none" w:sz="0" w:space="0" w:color="auto"/>
        <w:right w:val="none" w:sz="0" w:space="0" w:color="auto"/>
      </w:divBdr>
    </w:div>
    <w:div w:id="414595512">
      <w:bodyDiv w:val="1"/>
      <w:marLeft w:val="0"/>
      <w:marRight w:val="0"/>
      <w:marTop w:val="0"/>
      <w:marBottom w:val="0"/>
      <w:divBdr>
        <w:top w:val="none" w:sz="0" w:space="0" w:color="auto"/>
        <w:left w:val="none" w:sz="0" w:space="0" w:color="auto"/>
        <w:bottom w:val="none" w:sz="0" w:space="0" w:color="auto"/>
        <w:right w:val="none" w:sz="0" w:space="0" w:color="auto"/>
      </w:divBdr>
    </w:div>
    <w:div w:id="414670838">
      <w:bodyDiv w:val="1"/>
      <w:marLeft w:val="0"/>
      <w:marRight w:val="0"/>
      <w:marTop w:val="0"/>
      <w:marBottom w:val="0"/>
      <w:divBdr>
        <w:top w:val="none" w:sz="0" w:space="0" w:color="auto"/>
        <w:left w:val="none" w:sz="0" w:space="0" w:color="auto"/>
        <w:bottom w:val="none" w:sz="0" w:space="0" w:color="auto"/>
        <w:right w:val="none" w:sz="0" w:space="0" w:color="auto"/>
      </w:divBdr>
      <w:divsChild>
        <w:div w:id="244648579">
          <w:marLeft w:val="1166"/>
          <w:marRight w:val="0"/>
          <w:marTop w:val="115"/>
          <w:marBottom w:val="0"/>
          <w:divBdr>
            <w:top w:val="none" w:sz="0" w:space="0" w:color="auto"/>
            <w:left w:val="none" w:sz="0" w:space="0" w:color="auto"/>
            <w:bottom w:val="none" w:sz="0" w:space="0" w:color="auto"/>
            <w:right w:val="none" w:sz="0" w:space="0" w:color="auto"/>
          </w:divBdr>
        </w:div>
        <w:div w:id="319970847">
          <w:marLeft w:val="1166"/>
          <w:marRight w:val="0"/>
          <w:marTop w:val="115"/>
          <w:marBottom w:val="0"/>
          <w:divBdr>
            <w:top w:val="none" w:sz="0" w:space="0" w:color="auto"/>
            <w:left w:val="none" w:sz="0" w:space="0" w:color="auto"/>
            <w:bottom w:val="none" w:sz="0" w:space="0" w:color="auto"/>
            <w:right w:val="none" w:sz="0" w:space="0" w:color="auto"/>
          </w:divBdr>
        </w:div>
        <w:div w:id="1033730648">
          <w:marLeft w:val="1166"/>
          <w:marRight w:val="0"/>
          <w:marTop w:val="115"/>
          <w:marBottom w:val="0"/>
          <w:divBdr>
            <w:top w:val="none" w:sz="0" w:space="0" w:color="auto"/>
            <w:left w:val="none" w:sz="0" w:space="0" w:color="auto"/>
            <w:bottom w:val="none" w:sz="0" w:space="0" w:color="auto"/>
            <w:right w:val="none" w:sz="0" w:space="0" w:color="auto"/>
          </w:divBdr>
        </w:div>
        <w:div w:id="1651061074">
          <w:marLeft w:val="547"/>
          <w:marRight w:val="0"/>
          <w:marTop w:val="134"/>
          <w:marBottom w:val="0"/>
          <w:divBdr>
            <w:top w:val="none" w:sz="0" w:space="0" w:color="auto"/>
            <w:left w:val="none" w:sz="0" w:space="0" w:color="auto"/>
            <w:bottom w:val="none" w:sz="0" w:space="0" w:color="auto"/>
            <w:right w:val="none" w:sz="0" w:space="0" w:color="auto"/>
          </w:divBdr>
        </w:div>
        <w:div w:id="1745446449">
          <w:marLeft w:val="1166"/>
          <w:marRight w:val="0"/>
          <w:marTop w:val="115"/>
          <w:marBottom w:val="0"/>
          <w:divBdr>
            <w:top w:val="none" w:sz="0" w:space="0" w:color="auto"/>
            <w:left w:val="none" w:sz="0" w:space="0" w:color="auto"/>
            <w:bottom w:val="none" w:sz="0" w:space="0" w:color="auto"/>
            <w:right w:val="none" w:sz="0" w:space="0" w:color="auto"/>
          </w:divBdr>
        </w:div>
      </w:divsChild>
    </w:div>
    <w:div w:id="414790147">
      <w:bodyDiv w:val="1"/>
      <w:marLeft w:val="0"/>
      <w:marRight w:val="0"/>
      <w:marTop w:val="0"/>
      <w:marBottom w:val="0"/>
      <w:divBdr>
        <w:top w:val="none" w:sz="0" w:space="0" w:color="auto"/>
        <w:left w:val="none" w:sz="0" w:space="0" w:color="auto"/>
        <w:bottom w:val="none" w:sz="0" w:space="0" w:color="auto"/>
        <w:right w:val="none" w:sz="0" w:space="0" w:color="auto"/>
      </w:divBdr>
    </w:div>
    <w:div w:id="415253547">
      <w:bodyDiv w:val="1"/>
      <w:marLeft w:val="0"/>
      <w:marRight w:val="0"/>
      <w:marTop w:val="0"/>
      <w:marBottom w:val="0"/>
      <w:divBdr>
        <w:top w:val="none" w:sz="0" w:space="0" w:color="auto"/>
        <w:left w:val="none" w:sz="0" w:space="0" w:color="auto"/>
        <w:bottom w:val="none" w:sz="0" w:space="0" w:color="auto"/>
        <w:right w:val="none" w:sz="0" w:space="0" w:color="auto"/>
      </w:divBdr>
      <w:divsChild>
        <w:div w:id="95947253">
          <w:marLeft w:val="1800"/>
          <w:marRight w:val="0"/>
          <w:marTop w:val="86"/>
          <w:marBottom w:val="120"/>
          <w:divBdr>
            <w:top w:val="none" w:sz="0" w:space="0" w:color="auto"/>
            <w:left w:val="none" w:sz="0" w:space="0" w:color="auto"/>
            <w:bottom w:val="none" w:sz="0" w:space="0" w:color="auto"/>
            <w:right w:val="none" w:sz="0" w:space="0" w:color="auto"/>
          </w:divBdr>
        </w:div>
        <w:div w:id="439379756">
          <w:marLeft w:val="1166"/>
          <w:marRight w:val="0"/>
          <w:marTop w:val="96"/>
          <w:marBottom w:val="120"/>
          <w:divBdr>
            <w:top w:val="none" w:sz="0" w:space="0" w:color="auto"/>
            <w:left w:val="none" w:sz="0" w:space="0" w:color="auto"/>
            <w:bottom w:val="none" w:sz="0" w:space="0" w:color="auto"/>
            <w:right w:val="none" w:sz="0" w:space="0" w:color="auto"/>
          </w:divBdr>
        </w:div>
        <w:div w:id="614211413">
          <w:marLeft w:val="1800"/>
          <w:marRight w:val="0"/>
          <w:marTop w:val="86"/>
          <w:marBottom w:val="120"/>
          <w:divBdr>
            <w:top w:val="none" w:sz="0" w:space="0" w:color="auto"/>
            <w:left w:val="none" w:sz="0" w:space="0" w:color="auto"/>
            <w:bottom w:val="none" w:sz="0" w:space="0" w:color="auto"/>
            <w:right w:val="none" w:sz="0" w:space="0" w:color="auto"/>
          </w:divBdr>
        </w:div>
        <w:div w:id="775566679">
          <w:marLeft w:val="1800"/>
          <w:marRight w:val="0"/>
          <w:marTop w:val="86"/>
          <w:marBottom w:val="120"/>
          <w:divBdr>
            <w:top w:val="none" w:sz="0" w:space="0" w:color="auto"/>
            <w:left w:val="none" w:sz="0" w:space="0" w:color="auto"/>
            <w:bottom w:val="none" w:sz="0" w:space="0" w:color="auto"/>
            <w:right w:val="none" w:sz="0" w:space="0" w:color="auto"/>
          </w:divBdr>
        </w:div>
        <w:div w:id="970667595">
          <w:marLeft w:val="547"/>
          <w:marRight w:val="0"/>
          <w:marTop w:val="134"/>
          <w:marBottom w:val="120"/>
          <w:divBdr>
            <w:top w:val="none" w:sz="0" w:space="0" w:color="auto"/>
            <w:left w:val="none" w:sz="0" w:space="0" w:color="auto"/>
            <w:bottom w:val="none" w:sz="0" w:space="0" w:color="auto"/>
            <w:right w:val="none" w:sz="0" w:space="0" w:color="auto"/>
          </w:divBdr>
        </w:div>
        <w:div w:id="1274442654">
          <w:marLeft w:val="1166"/>
          <w:marRight w:val="0"/>
          <w:marTop w:val="96"/>
          <w:marBottom w:val="120"/>
          <w:divBdr>
            <w:top w:val="none" w:sz="0" w:space="0" w:color="auto"/>
            <w:left w:val="none" w:sz="0" w:space="0" w:color="auto"/>
            <w:bottom w:val="none" w:sz="0" w:space="0" w:color="auto"/>
            <w:right w:val="none" w:sz="0" w:space="0" w:color="auto"/>
          </w:divBdr>
        </w:div>
        <w:div w:id="1411004791">
          <w:marLeft w:val="1800"/>
          <w:marRight w:val="0"/>
          <w:marTop w:val="86"/>
          <w:marBottom w:val="120"/>
          <w:divBdr>
            <w:top w:val="none" w:sz="0" w:space="0" w:color="auto"/>
            <w:left w:val="none" w:sz="0" w:space="0" w:color="auto"/>
            <w:bottom w:val="none" w:sz="0" w:space="0" w:color="auto"/>
            <w:right w:val="none" w:sz="0" w:space="0" w:color="auto"/>
          </w:divBdr>
        </w:div>
        <w:div w:id="1534728462">
          <w:marLeft w:val="1166"/>
          <w:marRight w:val="0"/>
          <w:marTop w:val="96"/>
          <w:marBottom w:val="120"/>
          <w:divBdr>
            <w:top w:val="none" w:sz="0" w:space="0" w:color="auto"/>
            <w:left w:val="none" w:sz="0" w:space="0" w:color="auto"/>
            <w:bottom w:val="none" w:sz="0" w:space="0" w:color="auto"/>
            <w:right w:val="none" w:sz="0" w:space="0" w:color="auto"/>
          </w:divBdr>
        </w:div>
        <w:div w:id="2092461806">
          <w:marLeft w:val="1166"/>
          <w:marRight w:val="0"/>
          <w:marTop w:val="96"/>
          <w:marBottom w:val="120"/>
          <w:divBdr>
            <w:top w:val="none" w:sz="0" w:space="0" w:color="auto"/>
            <w:left w:val="none" w:sz="0" w:space="0" w:color="auto"/>
            <w:bottom w:val="none" w:sz="0" w:space="0" w:color="auto"/>
            <w:right w:val="none" w:sz="0" w:space="0" w:color="auto"/>
          </w:divBdr>
        </w:div>
      </w:divsChild>
    </w:div>
    <w:div w:id="415446771">
      <w:bodyDiv w:val="1"/>
      <w:marLeft w:val="0"/>
      <w:marRight w:val="0"/>
      <w:marTop w:val="0"/>
      <w:marBottom w:val="0"/>
      <w:divBdr>
        <w:top w:val="none" w:sz="0" w:space="0" w:color="auto"/>
        <w:left w:val="none" w:sz="0" w:space="0" w:color="auto"/>
        <w:bottom w:val="none" w:sz="0" w:space="0" w:color="auto"/>
        <w:right w:val="none" w:sz="0" w:space="0" w:color="auto"/>
      </w:divBdr>
    </w:div>
    <w:div w:id="417096577">
      <w:bodyDiv w:val="1"/>
      <w:marLeft w:val="0"/>
      <w:marRight w:val="0"/>
      <w:marTop w:val="0"/>
      <w:marBottom w:val="0"/>
      <w:divBdr>
        <w:top w:val="none" w:sz="0" w:space="0" w:color="auto"/>
        <w:left w:val="none" w:sz="0" w:space="0" w:color="auto"/>
        <w:bottom w:val="none" w:sz="0" w:space="0" w:color="auto"/>
        <w:right w:val="none" w:sz="0" w:space="0" w:color="auto"/>
      </w:divBdr>
    </w:div>
    <w:div w:id="418870418">
      <w:bodyDiv w:val="1"/>
      <w:marLeft w:val="0"/>
      <w:marRight w:val="0"/>
      <w:marTop w:val="0"/>
      <w:marBottom w:val="0"/>
      <w:divBdr>
        <w:top w:val="none" w:sz="0" w:space="0" w:color="auto"/>
        <w:left w:val="none" w:sz="0" w:space="0" w:color="auto"/>
        <w:bottom w:val="none" w:sz="0" w:space="0" w:color="auto"/>
        <w:right w:val="none" w:sz="0" w:space="0" w:color="auto"/>
      </w:divBdr>
      <w:divsChild>
        <w:div w:id="1552309051">
          <w:marLeft w:val="0"/>
          <w:marRight w:val="0"/>
          <w:marTop w:val="0"/>
          <w:marBottom w:val="0"/>
          <w:divBdr>
            <w:top w:val="none" w:sz="0" w:space="0" w:color="auto"/>
            <w:left w:val="none" w:sz="0" w:space="0" w:color="auto"/>
            <w:bottom w:val="none" w:sz="0" w:space="0" w:color="auto"/>
            <w:right w:val="none" w:sz="0" w:space="0" w:color="auto"/>
          </w:divBdr>
          <w:divsChild>
            <w:div w:id="87626829">
              <w:marLeft w:val="0"/>
              <w:marRight w:val="0"/>
              <w:marTop w:val="0"/>
              <w:marBottom w:val="0"/>
              <w:divBdr>
                <w:top w:val="none" w:sz="0" w:space="0" w:color="auto"/>
                <w:left w:val="none" w:sz="0" w:space="0" w:color="auto"/>
                <w:bottom w:val="none" w:sz="0" w:space="0" w:color="auto"/>
                <w:right w:val="none" w:sz="0" w:space="0" w:color="auto"/>
              </w:divBdr>
            </w:div>
            <w:div w:id="283776285">
              <w:marLeft w:val="0"/>
              <w:marRight w:val="0"/>
              <w:marTop w:val="0"/>
              <w:marBottom w:val="0"/>
              <w:divBdr>
                <w:top w:val="none" w:sz="0" w:space="0" w:color="auto"/>
                <w:left w:val="none" w:sz="0" w:space="0" w:color="auto"/>
                <w:bottom w:val="none" w:sz="0" w:space="0" w:color="auto"/>
                <w:right w:val="none" w:sz="0" w:space="0" w:color="auto"/>
              </w:divBdr>
            </w:div>
            <w:div w:id="442728219">
              <w:marLeft w:val="0"/>
              <w:marRight w:val="0"/>
              <w:marTop w:val="0"/>
              <w:marBottom w:val="0"/>
              <w:divBdr>
                <w:top w:val="none" w:sz="0" w:space="0" w:color="auto"/>
                <w:left w:val="none" w:sz="0" w:space="0" w:color="auto"/>
                <w:bottom w:val="none" w:sz="0" w:space="0" w:color="auto"/>
                <w:right w:val="none" w:sz="0" w:space="0" w:color="auto"/>
              </w:divBdr>
            </w:div>
            <w:div w:id="913785630">
              <w:marLeft w:val="0"/>
              <w:marRight w:val="0"/>
              <w:marTop w:val="0"/>
              <w:marBottom w:val="0"/>
              <w:divBdr>
                <w:top w:val="none" w:sz="0" w:space="0" w:color="auto"/>
                <w:left w:val="none" w:sz="0" w:space="0" w:color="auto"/>
                <w:bottom w:val="none" w:sz="0" w:space="0" w:color="auto"/>
                <w:right w:val="none" w:sz="0" w:space="0" w:color="auto"/>
              </w:divBdr>
            </w:div>
            <w:div w:id="1278217529">
              <w:marLeft w:val="0"/>
              <w:marRight w:val="0"/>
              <w:marTop w:val="0"/>
              <w:marBottom w:val="0"/>
              <w:divBdr>
                <w:top w:val="none" w:sz="0" w:space="0" w:color="auto"/>
                <w:left w:val="none" w:sz="0" w:space="0" w:color="auto"/>
                <w:bottom w:val="none" w:sz="0" w:space="0" w:color="auto"/>
                <w:right w:val="none" w:sz="0" w:space="0" w:color="auto"/>
              </w:divBdr>
            </w:div>
            <w:div w:id="1297637075">
              <w:marLeft w:val="0"/>
              <w:marRight w:val="0"/>
              <w:marTop w:val="0"/>
              <w:marBottom w:val="0"/>
              <w:divBdr>
                <w:top w:val="none" w:sz="0" w:space="0" w:color="auto"/>
                <w:left w:val="none" w:sz="0" w:space="0" w:color="auto"/>
                <w:bottom w:val="none" w:sz="0" w:space="0" w:color="auto"/>
                <w:right w:val="none" w:sz="0" w:space="0" w:color="auto"/>
              </w:divBdr>
            </w:div>
            <w:div w:id="1353267069">
              <w:marLeft w:val="0"/>
              <w:marRight w:val="0"/>
              <w:marTop w:val="0"/>
              <w:marBottom w:val="0"/>
              <w:divBdr>
                <w:top w:val="none" w:sz="0" w:space="0" w:color="auto"/>
                <w:left w:val="none" w:sz="0" w:space="0" w:color="auto"/>
                <w:bottom w:val="none" w:sz="0" w:space="0" w:color="auto"/>
                <w:right w:val="none" w:sz="0" w:space="0" w:color="auto"/>
              </w:divBdr>
            </w:div>
            <w:div w:id="1489328054">
              <w:marLeft w:val="0"/>
              <w:marRight w:val="0"/>
              <w:marTop w:val="0"/>
              <w:marBottom w:val="0"/>
              <w:divBdr>
                <w:top w:val="none" w:sz="0" w:space="0" w:color="auto"/>
                <w:left w:val="none" w:sz="0" w:space="0" w:color="auto"/>
                <w:bottom w:val="none" w:sz="0" w:space="0" w:color="auto"/>
                <w:right w:val="none" w:sz="0" w:space="0" w:color="auto"/>
              </w:divBdr>
            </w:div>
            <w:div w:id="1671719340">
              <w:marLeft w:val="0"/>
              <w:marRight w:val="0"/>
              <w:marTop w:val="0"/>
              <w:marBottom w:val="0"/>
              <w:divBdr>
                <w:top w:val="none" w:sz="0" w:space="0" w:color="auto"/>
                <w:left w:val="none" w:sz="0" w:space="0" w:color="auto"/>
                <w:bottom w:val="none" w:sz="0" w:space="0" w:color="auto"/>
                <w:right w:val="none" w:sz="0" w:space="0" w:color="auto"/>
              </w:divBdr>
            </w:div>
            <w:div w:id="181097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327555">
      <w:bodyDiv w:val="1"/>
      <w:marLeft w:val="0"/>
      <w:marRight w:val="0"/>
      <w:marTop w:val="0"/>
      <w:marBottom w:val="0"/>
      <w:divBdr>
        <w:top w:val="none" w:sz="0" w:space="0" w:color="auto"/>
        <w:left w:val="none" w:sz="0" w:space="0" w:color="auto"/>
        <w:bottom w:val="none" w:sz="0" w:space="0" w:color="auto"/>
        <w:right w:val="none" w:sz="0" w:space="0" w:color="auto"/>
      </w:divBdr>
    </w:div>
    <w:div w:id="420180657">
      <w:bodyDiv w:val="1"/>
      <w:marLeft w:val="0"/>
      <w:marRight w:val="0"/>
      <w:marTop w:val="0"/>
      <w:marBottom w:val="0"/>
      <w:divBdr>
        <w:top w:val="none" w:sz="0" w:space="0" w:color="auto"/>
        <w:left w:val="none" w:sz="0" w:space="0" w:color="auto"/>
        <w:bottom w:val="none" w:sz="0" w:space="0" w:color="auto"/>
        <w:right w:val="none" w:sz="0" w:space="0" w:color="auto"/>
      </w:divBdr>
    </w:div>
    <w:div w:id="420565504">
      <w:bodyDiv w:val="1"/>
      <w:marLeft w:val="0"/>
      <w:marRight w:val="0"/>
      <w:marTop w:val="0"/>
      <w:marBottom w:val="0"/>
      <w:divBdr>
        <w:top w:val="none" w:sz="0" w:space="0" w:color="auto"/>
        <w:left w:val="none" w:sz="0" w:space="0" w:color="auto"/>
        <w:bottom w:val="none" w:sz="0" w:space="0" w:color="auto"/>
        <w:right w:val="none" w:sz="0" w:space="0" w:color="auto"/>
      </w:divBdr>
    </w:div>
    <w:div w:id="421683748">
      <w:bodyDiv w:val="1"/>
      <w:marLeft w:val="0"/>
      <w:marRight w:val="0"/>
      <w:marTop w:val="0"/>
      <w:marBottom w:val="0"/>
      <w:divBdr>
        <w:top w:val="none" w:sz="0" w:space="0" w:color="auto"/>
        <w:left w:val="none" w:sz="0" w:space="0" w:color="auto"/>
        <w:bottom w:val="none" w:sz="0" w:space="0" w:color="auto"/>
        <w:right w:val="none" w:sz="0" w:space="0" w:color="auto"/>
      </w:divBdr>
      <w:divsChild>
        <w:div w:id="39400910">
          <w:marLeft w:val="1166"/>
          <w:marRight w:val="0"/>
          <w:marTop w:val="115"/>
          <w:marBottom w:val="0"/>
          <w:divBdr>
            <w:top w:val="none" w:sz="0" w:space="0" w:color="auto"/>
            <w:left w:val="none" w:sz="0" w:space="0" w:color="auto"/>
            <w:bottom w:val="none" w:sz="0" w:space="0" w:color="auto"/>
            <w:right w:val="none" w:sz="0" w:space="0" w:color="auto"/>
          </w:divBdr>
        </w:div>
        <w:div w:id="117528289">
          <w:marLeft w:val="1166"/>
          <w:marRight w:val="0"/>
          <w:marTop w:val="115"/>
          <w:marBottom w:val="0"/>
          <w:divBdr>
            <w:top w:val="none" w:sz="0" w:space="0" w:color="auto"/>
            <w:left w:val="none" w:sz="0" w:space="0" w:color="auto"/>
            <w:bottom w:val="none" w:sz="0" w:space="0" w:color="auto"/>
            <w:right w:val="none" w:sz="0" w:space="0" w:color="auto"/>
          </w:divBdr>
        </w:div>
        <w:div w:id="387802753">
          <w:marLeft w:val="547"/>
          <w:marRight w:val="0"/>
          <w:marTop w:val="130"/>
          <w:marBottom w:val="0"/>
          <w:divBdr>
            <w:top w:val="none" w:sz="0" w:space="0" w:color="auto"/>
            <w:left w:val="none" w:sz="0" w:space="0" w:color="auto"/>
            <w:bottom w:val="none" w:sz="0" w:space="0" w:color="auto"/>
            <w:right w:val="none" w:sz="0" w:space="0" w:color="auto"/>
          </w:divBdr>
        </w:div>
        <w:div w:id="893854359">
          <w:marLeft w:val="1800"/>
          <w:marRight w:val="0"/>
          <w:marTop w:val="96"/>
          <w:marBottom w:val="0"/>
          <w:divBdr>
            <w:top w:val="none" w:sz="0" w:space="0" w:color="auto"/>
            <w:left w:val="none" w:sz="0" w:space="0" w:color="auto"/>
            <w:bottom w:val="none" w:sz="0" w:space="0" w:color="auto"/>
            <w:right w:val="none" w:sz="0" w:space="0" w:color="auto"/>
          </w:divBdr>
        </w:div>
        <w:div w:id="1521629860">
          <w:marLeft w:val="547"/>
          <w:marRight w:val="0"/>
          <w:marTop w:val="130"/>
          <w:marBottom w:val="0"/>
          <w:divBdr>
            <w:top w:val="none" w:sz="0" w:space="0" w:color="auto"/>
            <w:left w:val="none" w:sz="0" w:space="0" w:color="auto"/>
            <w:bottom w:val="none" w:sz="0" w:space="0" w:color="auto"/>
            <w:right w:val="none" w:sz="0" w:space="0" w:color="auto"/>
          </w:divBdr>
        </w:div>
        <w:div w:id="1885436055">
          <w:marLeft w:val="547"/>
          <w:marRight w:val="0"/>
          <w:marTop w:val="130"/>
          <w:marBottom w:val="0"/>
          <w:divBdr>
            <w:top w:val="none" w:sz="0" w:space="0" w:color="auto"/>
            <w:left w:val="none" w:sz="0" w:space="0" w:color="auto"/>
            <w:bottom w:val="none" w:sz="0" w:space="0" w:color="auto"/>
            <w:right w:val="none" w:sz="0" w:space="0" w:color="auto"/>
          </w:divBdr>
        </w:div>
      </w:divsChild>
    </w:div>
    <w:div w:id="421920964">
      <w:bodyDiv w:val="1"/>
      <w:marLeft w:val="0"/>
      <w:marRight w:val="0"/>
      <w:marTop w:val="0"/>
      <w:marBottom w:val="0"/>
      <w:divBdr>
        <w:top w:val="none" w:sz="0" w:space="0" w:color="auto"/>
        <w:left w:val="none" w:sz="0" w:space="0" w:color="auto"/>
        <w:bottom w:val="none" w:sz="0" w:space="0" w:color="auto"/>
        <w:right w:val="none" w:sz="0" w:space="0" w:color="auto"/>
      </w:divBdr>
      <w:divsChild>
        <w:div w:id="35934866">
          <w:marLeft w:val="1080"/>
          <w:marRight w:val="0"/>
          <w:marTop w:val="100"/>
          <w:marBottom w:val="0"/>
          <w:divBdr>
            <w:top w:val="none" w:sz="0" w:space="0" w:color="auto"/>
            <w:left w:val="none" w:sz="0" w:space="0" w:color="auto"/>
            <w:bottom w:val="none" w:sz="0" w:space="0" w:color="auto"/>
            <w:right w:val="none" w:sz="0" w:space="0" w:color="auto"/>
          </w:divBdr>
        </w:div>
        <w:div w:id="342047735">
          <w:marLeft w:val="1080"/>
          <w:marRight w:val="0"/>
          <w:marTop w:val="100"/>
          <w:marBottom w:val="0"/>
          <w:divBdr>
            <w:top w:val="none" w:sz="0" w:space="0" w:color="auto"/>
            <w:left w:val="none" w:sz="0" w:space="0" w:color="auto"/>
            <w:bottom w:val="none" w:sz="0" w:space="0" w:color="auto"/>
            <w:right w:val="none" w:sz="0" w:space="0" w:color="auto"/>
          </w:divBdr>
        </w:div>
        <w:div w:id="536502553">
          <w:marLeft w:val="360"/>
          <w:marRight w:val="0"/>
          <w:marTop w:val="200"/>
          <w:marBottom w:val="0"/>
          <w:divBdr>
            <w:top w:val="none" w:sz="0" w:space="0" w:color="auto"/>
            <w:left w:val="none" w:sz="0" w:space="0" w:color="auto"/>
            <w:bottom w:val="none" w:sz="0" w:space="0" w:color="auto"/>
            <w:right w:val="none" w:sz="0" w:space="0" w:color="auto"/>
          </w:divBdr>
        </w:div>
      </w:divsChild>
    </w:div>
    <w:div w:id="422607322">
      <w:bodyDiv w:val="1"/>
      <w:marLeft w:val="0"/>
      <w:marRight w:val="0"/>
      <w:marTop w:val="0"/>
      <w:marBottom w:val="0"/>
      <w:divBdr>
        <w:top w:val="none" w:sz="0" w:space="0" w:color="auto"/>
        <w:left w:val="none" w:sz="0" w:space="0" w:color="auto"/>
        <w:bottom w:val="none" w:sz="0" w:space="0" w:color="auto"/>
        <w:right w:val="none" w:sz="0" w:space="0" w:color="auto"/>
      </w:divBdr>
      <w:divsChild>
        <w:div w:id="979458752">
          <w:marLeft w:val="0"/>
          <w:marRight w:val="0"/>
          <w:marTop w:val="0"/>
          <w:marBottom w:val="0"/>
          <w:divBdr>
            <w:top w:val="none" w:sz="0" w:space="0" w:color="auto"/>
            <w:left w:val="none" w:sz="0" w:space="0" w:color="auto"/>
            <w:bottom w:val="none" w:sz="0" w:space="0" w:color="auto"/>
            <w:right w:val="none" w:sz="0" w:space="0" w:color="auto"/>
          </w:divBdr>
          <w:divsChild>
            <w:div w:id="502627522">
              <w:marLeft w:val="0"/>
              <w:marRight w:val="0"/>
              <w:marTop w:val="0"/>
              <w:marBottom w:val="0"/>
              <w:divBdr>
                <w:top w:val="none" w:sz="0" w:space="0" w:color="auto"/>
                <w:left w:val="none" w:sz="0" w:space="0" w:color="auto"/>
                <w:bottom w:val="none" w:sz="0" w:space="0" w:color="auto"/>
                <w:right w:val="none" w:sz="0" w:space="0" w:color="auto"/>
              </w:divBdr>
            </w:div>
            <w:div w:id="1325819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840585">
      <w:bodyDiv w:val="1"/>
      <w:marLeft w:val="0"/>
      <w:marRight w:val="0"/>
      <w:marTop w:val="0"/>
      <w:marBottom w:val="0"/>
      <w:divBdr>
        <w:top w:val="none" w:sz="0" w:space="0" w:color="auto"/>
        <w:left w:val="none" w:sz="0" w:space="0" w:color="auto"/>
        <w:bottom w:val="none" w:sz="0" w:space="0" w:color="auto"/>
        <w:right w:val="none" w:sz="0" w:space="0" w:color="auto"/>
      </w:divBdr>
    </w:div>
    <w:div w:id="423109233">
      <w:bodyDiv w:val="1"/>
      <w:marLeft w:val="0"/>
      <w:marRight w:val="0"/>
      <w:marTop w:val="0"/>
      <w:marBottom w:val="0"/>
      <w:divBdr>
        <w:top w:val="none" w:sz="0" w:space="0" w:color="auto"/>
        <w:left w:val="none" w:sz="0" w:space="0" w:color="auto"/>
        <w:bottom w:val="none" w:sz="0" w:space="0" w:color="auto"/>
        <w:right w:val="none" w:sz="0" w:space="0" w:color="auto"/>
      </w:divBdr>
      <w:divsChild>
        <w:div w:id="69735244">
          <w:marLeft w:val="547"/>
          <w:marRight w:val="0"/>
          <w:marTop w:val="134"/>
          <w:marBottom w:val="0"/>
          <w:divBdr>
            <w:top w:val="none" w:sz="0" w:space="0" w:color="auto"/>
            <w:left w:val="none" w:sz="0" w:space="0" w:color="auto"/>
            <w:bottom w:val="none" w:sz="0" w:space="0" w:color="auto"/>
            <w:right w:val="none" w:sz="0" w:space="0" w:color="auto"/>
          </w:divBdr>
        </w:div>
        <w:div w:id="134762875">
          <w:marLeft w:val="1166"/>
          <w:marRight w:val="0"/>
          <w:marTop w:val="115"/>
          <w:marBottom w:val="0"/>
          <w:divBdr>
            <w:top w:val="none" w:sz="0" w:space="0" w:color="auto"/>
            <w:left w:val="none" w:sz="0" w:space="0" w:color="auto"/>
            <w:bottom w:val="none" w:sz="0" w:space="0" w:color="auto"/>
            <w:right w:val="none" w:sz="0" w:space="0" w:color="auto"/>
          </w:divBdr>
        </w:div>
        <w:div w:id="1000814874">
          <w:marLeft w:val="1800"/>
          <w:marRight w:val="0"/>
          <w:marTop w:val="96"/>
          <w:marBottom w:val="0"/>
          <w:divBdr>
            <w:top w:val="none" w:sz="0" w:space="0" w:color="auto"/>
            <w:left w:val="none" w:sz="0" w:space="0" w:color="auto"/>
            <w:bottom w:val="none" w:sz="0" w:space="0" w:color="auto"/>
            <w:right w:val="none" w:sz="0" w:space="0" w:color="auto"/>
          </w:divBdr>
        </w:div>
        <w:div w:id="1393655046">
          <w:marLeft w:val="547"/>
          <w:marRight w:val="0"/>
          <w:marTop w:val="134"/>
          <w:marBottom w:val="0"/>
          <w:divBdr>
            <w:top w:val="none" w:sz="0" w:space="0" w:color="auto"/>
            <w:left w:val="none" w:sz="0" w:space="0" w:color="auto"/>
            <w:bottom w:val="none" w:sz="0" w:space="0" w:color="auto"/>
            <w:right w:val="none" w:sz="0" w:space="0" w:color="auto"/>
          </w:divBdr>
        </w:div>
        <w:div w:id="1889536661">
          <w:marLeft w:val="1166"/>
          <w:marRight w:val="0"/>
          <w:marTop w:val="115"/>
          <w:marBottom w:val="0"/>
          <w:divBdr>
            <w:top w:val="none" w:sz="0" w:space="0" w:color="auto"/>
            <w:left w:val="none" w:sz="0" w:space="0" w:color="auto"/>
            <w:bottom w:val="none" w:sz="0" w:space="0" w:color="auto"/>
            <w:right w:val="none" w:sz="0" w:space="0" w:color="auto"/>
          </w:divBdr>
        </w:div>
        <w:div w:id="1889797241">
          <w:marLeft w:val="1166"/>
          <w:marRight w:val="0"/>
          <w:marTop w:val="115"/>
          <w:marBottom w:val="0"/>
          <w:divBdr>
            <w:top w:val="none" w:sz="0" w:space="0" w:color="auto"/>
            <w:left w:val="none" w:sz="0" w:space="0" w:color="auto"/>
            <w:bottom w:val="none" w:sz="0" w:space="0" w:color="auto"/>
            <w:right w:val="none" w:sz="0" w:space="0" w:color="auto"/>
          </w:divBdr>
        </w:div>
        <w:div w:id="1932396488">
          <w:marLeft w:val="1166"/>
          <w:marRight w:val="0"/>
          <w:marTop w:val="115"/>
          <w:marBottom w:val="0"/>
          <w:divBdr>
            <w:top w:val="none" w:sz="0" w:space="0" w:color="auto"/>
            <w:left w:val="none" w:sz="0" w:space="0" w:color="auto"/>
            <w:bottom w:val="none" w:sz="0" w:space="0" w:color="auto"/>
            <w:right w:val="none" w:sz="0" w:space="0" w:color="auto"/>
          </w:divBdr>
        </w:div>
      </w:divsChild>
    </w:div>
    <w:div w:id="423843755">
      <w:bodyDiv w:val="1"/>
      <w:marLeft w:val="0"/>
      <w:marRight w:val="0"/>
      <w:marTop w:val="0"/>
      <w:marBottom w:val="0"/>
      <w:divBdr>
        <w:top w:val="none" w:sz="0" w:space="0" w:color="auto"/>
        <w:left w:val="none" w:sz="0" w:space="0" w:color="auto"/>
        <w:bottom w:val="none" w:sz="0" w:space="0" w:color="auto"/>
        <w:right w:val="none" w:sz="0" w:space="0" w:color="auto"/>
      </w:divBdr>
      <w:divsChild>
        <w:div w:id="1408724359">
          <w:marLeft w:val="547"/>
          <w:marRight w:val="0"/>
          <w:marTop w:val="154"/>
          <w:marBottom w:val="0"/>
          <w:divBdr>
            <w:top w:val="none" w:sz="0" w:space="0" w:color="auto"/>
            <w:left w:val="none" w:sz="0" w:space="0" w:color="auto"/>
            <w:bottom w:val="none" w:sz="0" w:space="0" w:color="auto"/>
            <w:right w:val="none" w:sz="0" w:space="0" w:color="auto"/>
          </w:divBdr>
        </w:div>
        <w:div w:id="1633442086">
          <w:marLeft w:val="1166"/>
          <w:marRight w:val="0"/>
          <w:marTop w:val="134"/>
          <w:marBottom w:val="0"/>
          <w:divBdr>
            <w:top w:val="none" w:sz="0" w:space="0" w:color="auto"/>
            <w:left w:val="none" w:sz="0" w:space="0" w:color="auto"/>
            <w:bottom w:val="none" w:sz="0" w:space="0" w:color="auto"/>
            <w:right w:val="none" w:sz="0" w:space="0" w:color="auto"/>
          </w:divBdr>
        </w:div>
      </w:divsChild>
    </w:div>
    <w:div w:id="424808660">
      <w:bodyDiv w:val="1"/>
      <w:marLeft w:val="0"/>
      <w:marRight w:val="0"/>
      <w:marTop w:val="0"/>
      <w:marBottom w:val="0"/>
      <w:divBdr>
        <w:top w:val="none" w:sz="0" w:space="0" w:color="auto"/>
        <w:left w:val="none" w:sz="0" w:space="0" w:color="auto"/>
        <w:bottom w:val="none" w:sz="0" w:space="0" w:color="auto"/>
        <w:right w:val="none" w:sz="0" w:space="0" w:color="auto"/>
      </w:divBdr>
    </w:div>
    <w:div w:id="424884680">
      <w:bodyDiv w:val="1"/>
      <w:marLeft w:val="0"/>
      <w:marRight w:val="0"/>
      <w:marTop w:val="0"/>
      <w:marBottom w:val="0"/>
      <w:divBdr>
        <w:top w:val="none" w:sz="0" w:space="0" w:color="auto"/>
        <w:left w:val="none" w:sz="0" w:space="0" w:color="auto"/>
        <w:bottom w:val="none" w:sz="0" w:space="0" w:color="auto"/>
        <w:right w:val="none" w:sz="0" w:space="0" w:color="auto"/>
      </w:divBdr>
      <w:divsChild>
        <w:div w:id="1082798965">
          <w:marLeft w:val="547"/>
          <w:marRight w:val="0"/>
          <w:marTop w:val="115"/>
          <w:marBottom w:val="0"/>
          <w:divBdr>
            <w:top w:val="none" w:sz="0" w:space="0" w:color="auto"/>
            <w:left w:val="none" w:sz="0" w:space="0" w:color="auto"/>
            <w:bottom w:val="none" w:sz="0" w:space="0" w:color="auto"/>
            <w:right w:val="none" w:sz="0" w:space="0" w:color="auto"/>
          </w:divBdr>
        </w:div>
        <w:div w:id="1555048085">
          <w:marLeft w:val="547"/>
          <w:marRight w:val="0"/>
          <w:marTop w:val="115"/>
          <w:marBottom w:val="0"/>
          <w:divBdr>
            <w:top w:val="none" w:sz="0" w:space="0" w:color="auto"/>
            <w:left w:val="none" w:sz="0" w:space="0" w:color="auto"/>
            <w:bottom w:val="none" w:sz="0" w:space="0" w:color="auto"/>
            <w:right w:val="none" w:sz="0" w:space="0" w:color="auto"/>
          </w:divBdr>
        </w:div>
        <w:div w:id="1605111046">
          <w:marLeft w:val="547"/>
          <w:marRight w:val="0"/>
          <w:marTop w:val="115"/>
          <w:marBottom w:val="0"/>
          <w:divBdr>
            <w:top w:val="none" w:sz="0" w:space="0" w:color="auto"/>
            <w:left w:val="none" w:sz="0" w:space="0" w:color="auto"/>
            <w:bottom w:val="none" w:sz="0" w:space="0" w:color="auto"/>
            <w:right w:val="none" w:sz="0" w:space="0" w:color="auto"/>
          </w:divBdr>
        </w:div>
      </w:divsChild>
    </w:div>
    <w:div w:id="424889831">
      <w:bodyDiv w:val="1"/>
      <w:marLeft w:val="0"/>
      <w:marRight w:val="0"/>
      <w:marTop w:val="0"/>
      <w:marBottom w:val="0"/>
      <w:divBdr>
        <w:top w:val="none" w:sz="0" w:space="0" w:color="auto"/>
        <w:left w:val="none" w:sz="0" w:space="0" w:color="auto"/>
        <w:bottom w:val="none" w:sz="0" w:space="0" w:color="auto"/>
        <w:right w:val="none" w:sz="0" w:space="0" w:color="auto"/>
      </w:divBdr>
    </w:div>
    <w:div w:id="425417722">
      <w:bodyDiv w:val="1"/>
      <w:marLeft w:val="0"/>
      <w:marRight w:val="0"/>
      <w:marTop w:val="0"/>
      <w:marBottom w:val="0"/>
      <w:divBdr>
        <w:top w:val="none" w:sz="0" w:space="0" w:color="auto"/>
        <w:left w:val="none" w:sz="0" w:space="0" w:color="auto"/>
        <w:bottom w:val="none" w:sz="0" w:space="0" w:color="auto"/>
        <w:right w:val="none" w:sz="0" w:space="0" w:color="auto"/>
      </w:divBdr>
    </w:div>
    <w:div w:id="425737897">
      <w:bodyDiv w:val="1"/>
      <w:marLeft w:val="0"/>
      <w:marRight w:val="0"/>
      <w:marTop w:val="0"/>
      <w:marBottom w:val="0"/>
      <w:divBdr>
        <w:top w:val="none" w:sz="0" w:space="0" w:color="auto"/>
        <w:left w:val="none" w:sz="0" w:space="0" w:color="auto"/>
        <w:bottom w:val="none" w:sz="0" w:space="0" w:color="auto"/>
        <w:right w:val="none" w:sz="0" w:space="0" w:color="auto"/>
      </w:divBdr>
    </w:div>
    <w:div w:id="426925121">
      <w:bodyDiv w:val="1"/>
      <w:marLeft w:val="0"/>
      <w:marRight w:val="0"/>
      <w:marTop w:val="0"/>
      <w:marBottom w:val="0"/>
      <w:divBdr>
        <w:top w:val="none" w:sz="0" w:space="0" w:color="auto"/>
        <w:left w:val="none" w:sz="0" w:space="0" w:color="auto"/>
        <w:bottom w:val="none" w:sz="0" w:space="0" w:color="auto"/>
        <w:right w:val="none" w:sz="0" w:space="0" w:color="auto"/>
      </w:divBdr>
    </w:div>
    <w:div w:id="427586064">
      <w:bodyDiv w:val="1"/>
      <w:marLeft w:val="0"/>
      <w:marRight w:val="0"/>
      <w:marTop w:val="0"/>
      <w:marBottom w:val="0"/>
      <w:divBdr>
        <w:top w:val="none" w:sz="0" w:space="0" w:color="auto"/>
        <w:left w:val="none" w:sz="0" w:space="0" w:color="auto"/>
        <w:bottom w:val="none" w:sz="0" w:space="0" w:color="auto"/>
        <w:right w:val="none" w:sz="0" w:space="0" w:color="auto"/>
      </w:divBdr>
    </w:div>
    <w:div w:id="427969578">
      <w:bodyDiv w:val="1"/>
      <w:marLeft w:val="0"/>
      <w:marRight w:val="0"/>
      <w:marTop w:val="0"/>
      <w:marBottom w:val="0"/>
      <w:divBdr>
        <w:top w:val="none" w:sz="0" w:space="0" w:color="auto"/>
        <w:left w:val="none" w:sz="0" w:space="0" w:color="auto"/>
        <w:bottom w:val="none" w:sz="0" w:space="0" w:color="auto"/>
        <w:right w:val="none" w:sz="0" w:space="0" w:color="auto"/>
      </w:divBdr>
    </w:div>
    <w:div w:id="428162153">
      <w:bodyDiv w:val="1"/>
      <w:marLeft w:val="0"/>
      <w:marRight w:val="0"/>
      <w:marTop w:val="0"/>
      <w:marBottom w:val="0"/>
      <w:divBdr>
        <w:top w:val="none" w:sz="0" w:space="0" w:color="auto"/>
        <w:left w:val="none" w:sz="0" w:space="0" w:color="auto"/>
        <w:bottom w:val="none" w:sz="0" w:space="0" w:color="auto"/>
        <w:right w:val="none" w:sz="0" w:space="0" w:color="auto"/>
      </w:divBdr>
    </w:div>
    <w:div w:id="428697947">
      <w:bodyDiv w:val="1"/>
      <w:marLeft w:val="0"/>
      <w:marRight w:val="0"/>
      <w:marTop w:val="0"/>
      <w:marBottom w:val="0"/>
      <w:divBdr>
        <w:top w:val="none" w:sz="0" w:space="0" w:color="auto"/>
        <w:left w:val="none" w:sz="0" w:space="0" w:color="auto"/>
        <w:bottom w:val="none" w:sz="0" w:space="0" w:color="auto"/>
        <w:right w:val="none" w:sz="0" w:space="0" w:color="auto"/>
      </w:divBdr>
      <w:divsChild>
        <w:div w:id="1733231130">
          <w:marLeft w:val="0"/>
          <w:marRight w:val="0"/>
          <w:marTop w:val="0"/>
          <w:marBottom w:val="0"/>
          <w:divBdr>
            <w:top w:val="none" w:sz="0" w:space="0" w:color="auto"/>
            <w:left w:val="none" w:sz="0" w:space="0" w:color="auto"/>
            <w:bottom w:val="none" w:sz="0" w:space="0" w:color="auto"/>
            <w:right w:val="none" w:sz="0" w:space="0" w:color="auto"/>
          </w:divBdr>
          <w:divsChild>
            <w:div w:id="100996614">
              <w:marLeft w:val="0"/>
              <w:marRight w:val="0"/>
              <w:marTop w:val="0"/>
              <w:marBottom w:val="0"/>
              <w:divBdr>
                <w:top w:val="none" w:sz="0" w:space="0" w:color="auto"/>
                <w:left w:val="none" w:sz="0" w:space="0" w:color="auto"/>
                <w:bottom w:val="none" w:sz="0" w:space="0" w:color="auto"/>
                <w:right w:val="none" w:sz="0" w:space="0" w:color="auto"/>
              </w:divBdr>
            </w:div>
            <w:div w:id="1249341013">
              <w:marLeft w:val="0"/>
              <w:marRight w:val="0"/>
              <w:marTop w:val="0"/>
              <w:marBottom w:val="0"/>
              <w:divBdr>
                <w:top w:val="none" w:sz="0" w:space="0" w:color="auto"/>
                <w:left w:val="none" w:sz="0" w:space="0" w:color="auto"/>
                <w:bottom w:val="none" w:sz="0" w:space="0" w:color="auto"/>
                <w:right w:val="none" w:sz="0" w:space="0" w:color="auto"/>
              </w:divBdr>
            </w:div>
            <w:div w:id="1560677065">
              <w:marLeft w:val="0"/>
              <w:marRight w:val="0"/>
              <w:marTop w:val="0"/>
              <w:marBottom w:val="0"/>
              <w:divBdr>
                <w:top w:val="none" w:sz="0" w:space="0" w:color="auto"/>
                <w:left w:val="none" w:sz="0" w:space="0" w:color="auto"/>
                <w:bottom w:val="none" w:sz="0" w:space="0" w:color="auto"/>
                <w:right w:val="none" w:sz="0" w:space="0" w:color="auto"/>
              </w:divBdr>
            </w:div>
            <w:div w:id="192191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8700362">
      <w:bodyDiv w:val="1"/>
      <w:marLeft w:val="0"/>
      <w:marRight w:val="0"/>
      <w:marTop w:val="0"/>
      <w:marBottom w:val="0"/>
      <w:divBdr>
        <w:top w:val="none" w:sz="0" w:space="0" w:color="auto"/>
        <w:left w:val="none" w:sz="0" w:space="0" w:color="auto"/>
        <w:bottom w:val="none" w:sz="0" w:space="0" w:color="auto"/>
        <w:right w:val="none" w:sz="0" w:space="0" w:color="auto"/>
      </w:divBdr>
    </w:div>
    <w:div w:id="428815044">
      <w:bodyDiv w:val="1"/>
      <w:marLeft w:val="0"/>
      <w:marRight w:val="0"/>
      <w:marTop w:val="0"/>
      <w:marBottom w:val="0"/>
      <w:divBdr>
        <w:top w:val="none" w:sz="0" w:space="0" w:color="auto"/>
        <w:left w:val="none" w:sz="0" w:space="0" w:color="auto"/>
        <w:bottom w:val="none" w:sz="0" w:space="0" w:color="auto"/>
        <w:right w:val="none" w:sz="0" w:space="0" w:color="auto"/>
      </w:divBdr>
    </w:div>
    <w:div w:id="429011035">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0">
          <w:marLeft w:val="1267"/>
          <w:marRight w:val="0"/>
          <w:marTop w:val="100"/>
          <w:marBottom w:val="0"/>
          <w:divBdr>
            <w:top w:val="none" w:sz="0" w:space="0" w:color="auto"/>
            <w:left w:val="none" w:sz="0" w:space="0" w:color="auto"/>
            <w:bottom w:val="none" w:sz="0" w:space="0" w:color="auto"/>
            <w:right w:val="none" w:sz="0" w:space="0" w:color="auto"/>
          </w:divBdr>
        </w:div>
        <w:div w:id="2109349085">
          <w:marLeft w:val="547"/>
          <w:marRight w:val="0"/>
          <w:marTop w:val="200"/>
          <w:marBottom w:val="0"/>
          <w:divBdr>
            <w:top w:val="none" w:sz="0" w:space="0" w:color="auto"/>
            <w:left w:val="none" w:sz="0" w:space="0" w:color="auto"/>
            <w:bottom w:val="none" w:sz="0" w:space="0" w:color="auto"/>
            <w:right w:val="none" w:sz="0" w:space="0" w:color="auto"/>
          </w:divBdr>
        </w:div>
      </w:divsChild>
    </w:div>
    <w:div w:id="429083583">
      <w:bodyDiv w:val="1"/>
      <w:marLeft w:val="0"/>
      <w:marRight w:val="0"/>
      <w:marTop w:val="0"/>
      <w:marBottom w:val="0"/>
      <w:divBdr>
        <w:top w:val="none" w:sz="0" w:space="0" w:color="auto"/>
        <w:left w:val="none" w:sz="0" w:space="0" w:color="auto"/>
        <w:bottom w:val="none" w:sz="0" w:space="0" w:color="auto"/>
        <w:right w:val="none" w:sz="0" w:space="0" w:color="auto"/>
      </w:divBdr>
    </w:div>
    <w:div w:id="429620284">
      <w:bodyDiv w:val="1"/>
      <w:marLeft w:val="0"/>
      <w:marRight w:val="0"/>
      <w:marTop w:val="0"/>
      <w:marBottom w:val="0"/>
      <w:divBdr>
        <w:top w:val="none" w:sz="0" w:space="0" w:color="auto"/>
        <w:left w:val="none" w:sz="0" w:space="0" w:color="auto"/>
        <w:bottom w:val="none" w:sz="0" w:space="0" w:color="auto"/>
        <w:right w:val="none" w:sz="0" w:space="0" w:color="auto"/>
      </w:divBdr>
    </w:div>
    <w:div w:id="429663013">
      <w:bodyDiv w:val="1"/>
      <w:marLeft w:val="0"/>
      <w:marRight w:val="0"/>
      <w:marTop w:val="0"/>
      <w:marBottom w:val="0"/>
      <w:divBdr>
        <w:top w:val="none" w:sz="0" w:space="0" w:color="auto"/>
        <w:left w:val="none" w:sz="0" w:space="0" w:color="auto"/>
        <w:bottom w:val="none" w:sz="0" w:space="0" w:color="auto"/>
        <w:right w:val="none" w:sz="0" w:space="0" w:color="auto"/>
      </w:divBdr>
    </w:div>
    <w:div w:id="429665242">
      <w:bodyDiv w:val="1"/>
      <w:marLeft w:val="0"/>
      <w:marRight w:val="0"/>
      <w:marTop w:val="0"/>
      <w:marBottom w:val="0"/>
      <w:divBdr>
        <w:top w:val="none" w:sz="0" w:space="0" w:color="auto"/>
        <w:left w:val="none" w:sz="0" w:space="0" w:color="auto"/>
        <w:bottom w:val="none" w:sz="0" w:space="0" w:color="auto"/>
        <w:right w:val="none" w:sz="0" w:space="0" w:color="auto"/>
      </w:divBdr>
      <w:divsChild>
        <w:div w:id="632102433">
          <w:marLeft w:val="547"/>
          <w:marRight w:val="0"/>
          <w:marTop w:val="154"/>
          <w:marBottom w:val="0"/>
          <w:divBdr>
            <w:top w:val="none" w:sz="0" w:space="0" w:color="auto"/>
            <w:left w:val="none" w:sz="0" w:space="0" w:color="auto"/>
            <w:bottom w:val="none" w:sz="0" w:space="0" w:color="auto"/>
            <w:right w:val="none" w:sz="0" w:space="0" w:color="auto"/>
          </w:divBdr>
        </w:div>
        <w:div w:id="1308243779">
          <w:marLeft w:val="547"/>
          <w:marRight w:val="0"/>
          <w:marTop w:val="154"/>
          <w:marBottom w:val="0"/>
          <w:divBdr>
            <w:top w:val="none" w:sz="0" w:space="0" w:color="auto"/>
            <w:left w:val="none" w:sz="0" w:space="0" w:color="auto"/>
            <w:bottom w:val="none" w:sz="0" w:space="0" w:color="auto"/>
            <w:right w:val="none" w:sz="0" w:space="0" w:color="auto"/>
          </w:divBdr>
        </w:div>
      </w:divsChild>
    </w:div>
    <w:div w:id="430013851">
      <w:bodyDiv w:val="1"/>
      <w:marLeft w:val="0"/>
      <w:marRight w:val="0"/>
      <w:marTop w:val="0"/>
      <w:marBottom w:val="0"/>
      <w:divBdr>
        <w:top w:val="none" w:sz="0" w:space="0" w:color="auto"/>
        <w:left w:val="none" w:sz="0" w:space="0" w:color="auto"/>
        <w:bottom w:val="none" w:sz="0" w:space="0" w:color="auto"/>
        <w:right w:val="none" w:sz="0" w:space="0" w:color="auto"/>
      </w:divBdr>
    </w:div>
    <w:div w:id="430318576">
      <w:bodyDiv w:val="1"/>
      <w:marLeft w:val="0"/>
      <w:marRight w:val="0"/>
      <w:marTop w:val="0"/>
      <w:marBottom w:val="0"/>
      <w:divBdr>
        <w:top w:val="none" w:sz="0" w:space="0" w:color="auto"/>
        <w:left w:val="none" w:sz="0" w:space="0" w:color="auto"/>
        <w:bottom w:val="none" w:sz="0" w:space="0" w:color="auto"/>
        <w:right w:val="none" w:sz="0" w:space="0" w:color="auto"/>
      </w:divBdr>
      <w:divsChild>
        <w:div w:id="1923636975">
          <w:marLeft w:val="547"/>
          <w:marRight w:val="0"/>
          <w:marTop w:val="154"/>
          <w:marBottom w:val="0"/>
          <w:divBdr>
            <w:top w:val="none" w:sz="0" w:space="0" w:color="auto"/>
            <w:left w:val="none" w:sz="0" w:space="0" w:color="auto"/>
            <w:bottom w:val="none" w:sz="0" w:space="0" w:color="auto"/>
            <w:right w:val="none" w:sz="0" w:space="0" w:color="auto"/>
          </w:divBdr>
        </w:div>
      </w:divsChild>
    </w:div>
    <w:div w:id="430324054">
      <w:bodyDiv w:val="1"/>
      <w:marLeft w:val="0"/>
      <w:marRight w:val="0"/>
      <w:marTop w:val="0"/>
      <w:marBottom w:val="0"/>
      <w:divBdr>
        <w:top w:val="none" w:sz="0" w:space="0" w:color="auto"/>
        <w:left w:val="none" w:sz="0" w:space="0" w:color="auto"/>
        <w:bottom w:val="none" w:sz="0" w:space="0" w:color="auto"/>
        <w:right w:val="none" w:sz="0" w:space="0" w:color="auto"/>
      </w:divBdr>
      <w:divsChild>
        <w:div w:id="70352606">
          <w:marLeft w:val="1166"/>
          <w:marRight w:val="0"/>
          <w:marTop w:val="134"/>
          <w:marBottom w:val="0"/>
          <w:divBdr>
            <w:top w:val="none" w:sz="0" w:space="0" w:color="auto"/>
            <w:left w:val="none" w:sz="0" w:space="0" w:color="auto"/>
            <w:bottom w:val="none" w:sz="0" w:space="0" w:color="auto"/>
            <w:right w:val="none" w:sz="0" w:space="0" w:color="auto"/>
          </w:divBdr>
        </w:div>
        <w:div w:id="653602808">
          <w:marLeft w:val="1800"/>
          <w:marRight w:val="0"/>
          <w:marTop w:val="115"/>
          <w:marBottom w:val="0"/>
          <w:divBdr>
            <w:top w:val="none" w:sz="0" w:space="0" w:color="auto"/>
            <w:left w:val="none" w:sz="0" w:space="0" w:color="auto"/>
            <w:bottom w:val="none" w:sz="0" w:space="0" w:color="auto"/>
            <w:right w:val="none" w:sz="0" w:space="0" w:color="auto"/>
          </w:divBdr>
        </w:div>
        <w:div w:id="983311149">
          <w:marLeft w:val="547"/>
          <w:marRight w:val="0"/>
          <w:marTop w:val="154"/>
          <w:marBottom w:val="0"/>
          <w:divBdr>
            <w:top w:val="none" w:sz="0" w:space="0" w:color="auto"/>
            <w:left w:val="none" w:sz="0" w:space="0" w:color="auto"/>
            <w:bottom w:val="none" w:sz="0" w:space="0" w:color="auto"/>
            <w:right w:val="none" w:sz="0" w:space="0" w:color="auto"/>
          </w:divBdr>
        </w:div>
        <w:div w:id="990062061">
          <w:marLeft w:val="1800"/>
          <w:marRight w:val="0"/>
          <w:marTop w:val="115"/>
          <w:marBottom w:val="0"/>
          <w:divBdr>
            <w:top w:val="none" w:sz="0" w:space="0" w:color="auto"/>
            <w:left w:val="none" w:sz="0" w:space="0" w:color="auto"/>
            <w:bottom w:val="none" w:sz="0" w:space="0" w:color="auto"/>
            <w:right w:val="none" w:sz="0" w:space="0" w:color="auto"/>
          </w:divBdr>
        </w:div>
        <w:div w:id="1061438221">
          <w:marLeft w:val="1166"/>
          <w:marRight w:val="0"/>
          <w:marTop w:val="134"/>
          <w:marBottom w:val="0"/>
          <w:divBdr>
            <w:top w:val="none" w:sz="0" w:space="0" w:color="auto"/>
            <w:left w:val="none" w:sz="0" w:space="0" w:color="auto"/>
            <w:bottom w:val="none" w:sz="0" w:space="0" w:color="auto"/>
            <w:right w:val="none" w:sz="0" w:space="0" w:color="auto"/>
          </w:divBdr>
        </w:div>
      </w:divsChild>
    </w:div>
    <w:div w:id="430975316">
      <w:bodyDiv w:val="1"/>
      <w:marLeft w:val="0"/>
      <w:marRight w:val="0"/>
      <w:marTop w:val="0"/>
      <w:marBottom w:val="0"/>
      <w:divBdr>
        <w:top w:val="none" w:sz="0" w:space="0" w:color="auto"/>
        <w:left w:val="none" w:sz="0" w:space="0" w:color="auto"/>
        <w:bottom w:val="none" w:sz="0" w:space="0" w:color="auto"/>
        <w:right w:val="none" w:sz="0" w:space="0" w:color="auto"/>
      </w:divBdr>
    </w:div>
    <w:div w:id="431509291">
      <w:bodyDiv w:val="1"/>
      <w:marLeft w:val="0"/>
      <w:marRight w:val="0"/>
      <w:marTop w:val="0"/>
      <w:marBottom w:val="0"/>
      <w:divBdr>
        <w:top w:val="none" w:sz="0" w:space="0" w:color="auto"/>
        <w:left w:val="none" w:sz="0" w:space="0" w:color="auto"/>
        <w:bottom w:val="none" w:sz="0" w:space="0" w:color="auto"/>
        <w:right w:val="none" w:sz="0" w:space="0" w:color="auto"/>
      </w:divBdr>
    </w:div>
    <w:div w:id="432631414">
      <w:bodyDiv w:val="1"/>
      <w:marLeft w:val="0"/>
      <w:marRight w:val="0"/>
      <w:marTop w:val="0"/>
      <w:marBottom w:val="0"/>
      <w:divBdr>
        <w:top w:val="none" w:sz="0" w:space="0" w:color="auto"/>
        <w:left w:val="none" w:sz="0" w:space="0" w:color="auto"/>
        <w:bottom w:val="none" w:sz="0" w:space="0" w:color="auto"/>
        <w:right w:val="none" w:sz="0" w:space="0" w:color="auto"/>
      </w:divBdr>
      <w:divsChild>
        <w:div w:id="385494597">
          <w:marLeft w:val="1166"/>
          <w:marRight w:val="0"/>
          <w:marTop w:val="96"/>
          <w:marBottom w:val="0"/>
          <w:divBdr>
            <w:top w:val="none" w:sz="0" w:space="0" w:color="auto"/>
            <w:left w:val="none" w:sz="0" w:space="0" w:color="auto"/>
            <w:bottom w:val="none" w:sz="0" w:space="0" w:color="auto"/>
            <w:right w:val="none" w:sz="0" w:space="0" w:color="auto"/>
          </w:divBdr>
        </w:div>
        <w:div w:id="461070974">
          <w:marLeft w:val="1166"/>
          <w:marRight w:val="0"/>
          <w:marTop w:val="96"/>
          <w:marBottom w:val="0"/>
          <w:divBdr>
            <w:top w:val="none" w:sz="0" w:space="0" w:color="auto"/>
            <w:left w:val="none" w:sz="0" w:space="0" w:color="auto"/>
            <w:bottom w:val="none" w:sz="0" w:space="0" w:color="auto"/>
            <w:right w:val="none" w:sz="0" w:space="0" w:color="auto"/>
          </w:divBdr>
        </w:div>
        <w:div w:id="592209165">
          <w:marLeft w:val="547"/>
          <w:marRight w:val="0"/>
          <w:marTop w:val="115"/>
          <w:marBottom w:val="0"/>
          <w:divBdr>
            <w:top w:val="none" w:sz="0" w:space="0" w:color="auto"/>
            <w:left w:val="none" w:sz="0" w:space="0" w:color="auto"/>
            <w:bottom w:val="none" w:sz="0" w:space="0" w:color="auto"/>
            <w:right w:val="none" w:sz="0" w:space="0" w:color="auto"/>
          </w:divBdr>
        </w:div>
        <w:div w:id="1447381897">
          <w:marLeft w:val="1800"/>
          <w:marRight w:val="0"/>
          <w:marTop w:val="96"/>
          <w:marBottom w:val="0"/>
          <w:divBdr>
            <w:top w:val="none" w:sz="0" w:space="0" w:color="auto"/>
            <w:left w:val="none" w:sz="0" w:space="0" w:color="auto"/>
            <w:bottom w:val="none" w:sz="0" w:space="0" w:color="auto"/>
            <w:right w:val="none" w:sz="0" w:space="0" w:color="auto"/>
          </w:divBdr>
        </w:div>
        <w:div w:id="1515076743">
          <w:marLeft w:val="1166"/>
          <w:marRight w:val="0"/>
          <w:marTop w:val="96"/>
          <w:marBottom w:val="0"/>
          <w:divBdr>
            <w:top w:val="none" w:sz="0" w:space="0" w:color="auto"/>
            <w:left w:val="none" w:sz="0" w:space="0" w:color="auto"/>
            <w:bottom w:val="none" w:sz="0" w:space="0" w:color="auto"/>
            <w:right w:val="none" w:sz="0" w:space="0" w:color="auto"/>
          </w:divBdr>
        </w:div>
        <w:div w:id="1987969047">
          <w:marLeft w:val="1166"/>
          <w:marRight w:val="0"/>
          <w:marTop w:val="96"/>
          <w:marBottom w:val="0"/>
          <w:divBdr>
            <w:top w:val="none" w:sz="0" w:space="0" w:color="auto"/>
            <w:left w:val="none" w:sz="0" w:space="0" w:color="auto"/>
            <w:bottom w:val="none" w:sz="0" w:space="0" w:color="auto"/>
            <w:right w:val="none" w:sz="0" w:space="0" w:color="auto"/>
          </w:divBdr>
        </w:div>
      </w:divsChild>
    </w:div>
    <w:div w:id="432675230">
      <w:bodyDiv w:val="1"/>
      <w:marLeft w:val="0"/>
      <w:marRight w:val="0"/>
      <w:marTop w:val="0"/>
      <w:marBottom w:val="0"/>
      <w:divBdr>
        <w:top w:val="none" w:sz="0" w:space="0" w:color="auto"/>
        <w:left w:val="none" w:sz="0" w:space="0" w:color="auto"/>
        <w:bottom w:val="none" w:sz="0" w:space="0" w:color="auto"/>
        <w:right w:val="none" w:sz="0" w:space="0" w:color="auto"/>
      </w:divBdr>
    </w:div>
    <w:div w:id="432896121">
      <w:bodyDiv w:val="1"/>
      <w:marLeft w:val="0"/>
      <w:marRight w:val="0"/>
      <w:marTop w:val="0"/>
      <w:marBottom w:val="0"/>
      <w:divBdr>
        <w:top w:val="none" w:sz="0" w:space="0" w:color="auto"/>
        <w:left w:val="none" w:sz="0" w:space="0" w:color="auto"/>
        <w:bottom w:val="none" w:sz="0" w:space="0" w:color="auto"/>
        <w:right w:val="none" w:sz="0" w:space="0" w:color="auto"/>
      </w:divBdr>
      <w:divsChild>
        <w:div w:id="588661615">
          <w:marLeft w:val="1166"/>
          <w:marRight w:val="0"/>
          <w:marTop w:val="134"/>
          <w:marBottom w:val="0"/>
          <w:divBdr>
            <w:top w:val="none" w:sz="0" w:space="0" w:color="auto"/>
            <w:left w:val="none" w:sz="0" w:space="0" w:color="auto"/>
            <w:bottom w:val="none" w:sz="0" w:space="0" w:color="auto"/>
            <w:right w:val="none" w:sz="0" w:space="0" w:color="auto"/>
          </w:divBdr>
        </w:div>
        <w:div w:id="1056123007">
          <w:marLeft w:val="547"/>
          <w:marRight w:val="0"/>
          <w:marTop w:val="154"/>
          <w:marBottom w:val="0"/>
          <w:divBdr>
            <w:top w:val="none" w:sz="0" w:space="0" w:color="auto"/>
            <w:left w:val="none" w:sz="0" w:space="0" w:color="auto"/>
            <w:bottom w:val="none" w:sz="0" w:space="0" w:color="auto"/>
            <w:right w:val="none" w:sz="0" w:space="0" w:color="auto"/>
          </w:divBdr>
        </w:div>
        <w:div w:id="1300569525">
          <w:marLeft w:val="1166"/>
          <w:marRight w:val="0"/>
          <w:marTop w:val="134"/>
          <w:marBottom w:val="0"/>
          <w:divBdr>
            <w:top w:val="none" w:sz="0" w:space="0" w:color="auto"/>
            <w:left w:val="none" w:sz="0" w:space="0" w:color="auto"/>
            <w:bottom w:val="none" w:sz="0" w:space="0" w:color="auto"/>
            <w:right w:val="none" w:sz="0" w:space="0" w:color="auto"/>
          </w:divBdr>
        </w:div>
        <w:div w:id="1599292485">
          <w:marLeft w:val="1166"/>
          <w:marRight w:val="0"/>
          <w:marTop w:val="134"/>
          <w:marBottom w:val="0"/>
          <w:divBdr>
            <w:top w:val="none" w:sz="0" w:space="0" w:color="auto"/>
            <w:left w:val="none" w:sz="0" w:space="0" w:color="auto"/>
            <w:bottom w:val="none" w:sz="0" w:space="0" w:color="auto"/>
            <w:right w:val="none" w:sz="0" w:space="0" w:color="auto"/>
          </w:divBdr>
        </w:div>
        <w:div w:id="2096630814">
          <w:marLeft w:val="1166"/>
          <w:marRight w:val="0"/>
          <w:marTop w:val="134"/>
          <w:marBottom w:val="0"/>
          <w:divBdr>
            <w:top w:val="none" w:sz="0" w:space="0" w:color="auto"/>
            <w:left w:val="none" w:sz="0" w:space="0" w:color="auto"/>
            <w:bottom w:val="none" w:sz="0" w:space="0" w:color="auto"/>
            <w:right w:val="none" w:sz="0" w:space="0" w:color="auto"/>
          </w:divBdr>
        </w:div>
        <w:div w:id="2144733010">
          <w:marLeft w:val="547"/>
          <w:marRight w:val="0"/>
          <w:marTop w:val="154"/>
          <w:marBottom w:val="0"/>
          <w:divBdr>
            <w:top w:val="none" w:sz="0" w:space="0" w:color="auto"/>
            <w:left w:val="none" w:sz="0" w:space="0" w:color="auto"/>
            <w:bottom w:val="none" w:sz="0" w:space="0" w:color="auto"/>
            <w:right w:val="none" w:sz="0" w:space="0" w:color="auto"/>
          </w:divBdr>
        </w:div>
      </w:divsChild>
    </w:div>
    <w:div w:id="433326528">
      <w:bodyDiv w:val="1"/>
      <w:marLeft w:val="0"/>
      <w:marRight w:val="0"/>
      <w:marTop w:val="0"/>
      <w:marBottom w:val="0"/>
      <w:divBdr>
        <w:top w:val="none" w:sz="0" w:space="0" w:color="auto"/>
        <w:left w:val="none" w:sz="0" w:space="0" w:color="auto"/>
        <w:bottom w:val="none" w:sz="0" w:space="0" w:color="auto"/>
        <w:right w:val="none" w:sz="0" w:space="0" w:color="auto"/>
      </w:divBdr>
    </w:div>
    <w:div w:id="433940289">
      <w:bodyDiv w:val="1"/>
      <w:marLeft w:val="0"/>
      <w:marRight w:val="0"/>
      <w:marTop w:val="0"/>
      <w:marBottom w:val="0"/>
      <w:divBdr>
        <w:top w:val="none" w:sz="0" w:space="0" w:color="auto"/>
        <w:left w:val="none" w:sz="0" w:space="0" w:color="auto"/>
        <w:bottom w:val="none" w:sz="0" w:space="0" w:color="auto"/>
        <w:right w:val="none" w:sz="0" w:space="0" w:color="auto"/>
      </w:divBdr>
    </w:div>
    <w:div w:id="435292591">
      <w:bodyDiv w:val="1"/>
      <w:marLeft w:val="0"/>
      <w:marRight w:val="0"/>
      <w:marTop w:val="0"/>
      <w:marBottom w:val="0"/>
      <w:divBdr>
        <w:top w:val="none" w:sz="0" w:space="0" w:color="auto"/>
        <w:left w:val="none" w:sz="0" w:space="0" w:color="auto"/>
        <w:bottom w:val="none" w:sz="0" w:space="0" w:color="auto"/>
        <w:right w:val="none" w:sz="0" w:space="0" w:color="auto"/>
      </w:divBdr>
    </w:div>
    <w:div w:id="435443417">
      <w:bodyDiv w:val="1"/>
      <w:marLeft w:val="0"/>
      <w:marRight w:val="0"/>
      <w:marTop w:val="0"/>
      <w:marBottom w:val="0"/>
      <w:divBdr>
        <w:top w:val="none" w:sz="0" w:space="0" w:color="auto"/>
        <w:left w:val="none" w:sz="0" w:space="0" w:color="auto"/>
        <w:bottom w:val="none" w:sz="0" w:space="0" w:color="auto"/>
        <w:right w:val="none" w:sz="0" w:space="0" w:color="auto"/>
      </w:divBdr>
    </w:div>
    <w:div w:id="436294163">
      <w:bodyDiv w:val="1"/>
      <w:marLeft w:val="0"/>
      <w:marRight w:val="0"/>
      <w:marTop w:val="0"/>
      <w:marBottom w:val="0"/>
      <w:divBdr>
        <w:top w:val="none" w:sz="0" w:space="0" w:color="auto"/>
        <w:left w:val="none" w:sz="0" w:space="0" w:color="auto"/>
        <w:bottom w:val="none" w:sz="0" w:space="0" w:color="auto"/>
        <w:right w:val="none" w:sz="0" w:space="0" w:color="auto"/>
      </w:divBdr>
    </w:div>
    <w:div w:id="436605568">
      <w:bodyDiv w:val="1"/>
      <w:marLeft w:val="0"/>
      <w:marRight w:val="0"/>
      <w:marTop w:val="0"/>
      <w:marBottom w:val="0"/>
      <w:divBdr>
        <w:top w:val="none" w:sz="0" w:space="0" w:color="auto"/>
        <w:left w:val="none" w:sz="0" w:space="0" w:color="auto"/>
        <w:bottom w:val="none" w:sz="0" w:space="0" w:color="auto"/>
        <w:right w:val="none" w:sz="0" w:space="0" w:color="auto"/>
      </w:divBdr>
    </w:div>
    <w:div w:id="437411508">
      <w:bodyDiv w:val="1"/>
      <w:marLeft w:val="0"/>
      <w:marRight w:val="0"/>
      <w:marTop w:val="0"/>
      <w:marBottom w:val="0"/>
      <w:divBdr>
        <w:top w:val="none" w:sz="0" w:space="0" w:color="auto"/>
        <w:left w:val="none" w:sz="0" w:space="0" w:color="auto"/>
        <w:bottom w:val="none" w:sz="0" w:space="0" w:color="auto"/>
        <w:right w:val="none" w:sz="0" w:space="0" w:color="auto"/>
      </w:divBdr>
    </w:div>
    <w:div w:id="437914871">
      <w:bodyDiv w:val="1"/>
      <w:marLeft w:val="0"/>
      <w:marRight w:val="0"/>
      <w:marTop w:val="0"/>
      <w:marBottom w:val="0"/>
      <w:divBdr>
        <w:top w:val="none" w:sz="0" w:space="0" w:color="auto"/>
        <w:left w:val="none" w:sz="0" w:space="0" w:color="auto"/>
        <w:bottom w:val="none" w:sz="0" w:space="0" w:color="auto"/>
        <w:right w:val="none" w:sz="0" w:space="0" w:color="auto"/>
      </w:divBdr>
    </w:div>
    <w:div w:id="438598502">
      <w:bodyDiv w:val="1"/>
      <w:marLeft w:val="0"/>
      <w:marRight w:val="0"/>
      <w:marTop w:val="0"/>
      <w:marBottom w:val="0"/>
      <w:divBdr>
        <w:top w:val="none" w:sz="0" w:space="0" w:color="auto"/>
        <w:left w:val="none" w:sz="0" w:space="0" w:color="auto"/>
        <w:bottom w:val="none" w:sz="0" w:space="0" w:color="auto"/>
        <w:right w:val="none" w:sz="0" w:space="0" w:color="auto"/>
      </w:divBdr>
      <w:divsChild>
        <w:div w:id="24060338">
          <w:marLeft w:val="274"/>
          <w:marRight w:val="0"/>
          <w:marTop w:val="115"/>
          <w:marBottom w:val="0"/>
          <w:divBdr>
            <w:top w:val="none" w:sz="0" w:space="0" w:color="auto"/>
            <w:left w:val="none" w:sz="0" w:space="0" w:color="auto"/>
            <w:bottom w:val="none" w:sz="0" w:space="0" w:color="auto"/>
            <w:right w:val="none" w:sz="0" w:space="0" w:color="auto"/>
          </w:divBdr>
        </w:div>
        <w:div w:id="568879021">
          <w:marLeft w:val="274"/>
          <w:marRight w:val="0"/>
          <w:marTop w:val="115"/>
          <w:marBottom w:val="0"/>
          <w:divBdr>
            <w:top w:val="none" w:sz="0" w:space="0" w:color="auto"/>
            <w:left w:val="none" w:sz="0" w:space="0" w:color="auto"/>
            <w:bottom w:val="none" w:sz="0" w:space="0" w:color="auto"/>
            <w:right w:val="none" w:sz="0" w:space="0" w:color="auto"/>
          </w:divBdr>
        </w:div>
        <w:div w:id="1277523001">
          <w:marLeft w:val="1411"/>
          <w:marRight w:val="0"/>
          <w:marTop w:val="96"/>
          <w:marBottom w:val="0"/>
          <w:divBdr>
            <w:top w:val="none" w:sz="0" w:space="0" w:color="auto"/>
            <w:left w:val="none" w:sz="0" w:space="0" w:color="auto"/>
            <w:bottom w:val="none" w:sz="0" w:space="0" w:color="auto"/>
            <w:right w:val="none" w:sz="0" w:space="0" w:color="auto"/>
          </w:divBdr>
        </w:div>
        <w:div w:id="1372538732">
          <w:marLeft w:val="835"/>
          <w:marRight w:val="0"/>
          <w:marTop w:val="96"/>
          <w:marBottom w:val="0"/>
          <w:divBdr>
            <w:top w:val="none" w:sz="0" w:space="0" w:color="auto"/>
            <w:left w:val="none" w:sz="0" w:space="0" w:color="auto"/>
            <w:bottom w:val="none" w:sz="0" w:space="0" w:color="auto"/>
            <w:right w:val="none" w:sz="0" w:space="0" w:color="auto"/>
          </w:divBdr>
        </w:div>
        <w:div w:id="1634673420">
          <w:marLeft w:val="1411"/>
          <w:marRight w:val="0"/>
          <w:marTop w:val="96"/>
          <w:marBottom w:val="0"/>
          <w:divBdr>
            <w:top w:val="none" w:sz="0" w:space="0" w:color="auto"/>
            <w:left w:val="none" w:sz="0" w:space="0" w:color="auto"/>
            <w:bottom w:val="none" w:sz="0" w:space="0" w:color="auto"/>
            <w:right w:val="none" w:sz="0" w:space="0" w:color="auto"/>
          </w:divBdr>
        </w:div>
        <w:div w:id="1992438860">
          <w:marLeft w:val="835"/>
          <w:marRight w:val="0"/>
          <w:marTop w:val="96"/>
          <w:marBottom w:val="0"/>
          <w:divBdr>
            <w:top w:val="none" w:sz="0" w:space="0" w:color="auto"/>
            <w:left w:val="none" w:sz="0" w:space="0" w:color="auto"/>
            <w:bottom w:val="none" w:sz="0" w:space="0" w:color="auto"/>
            <w:right w:val="none" w:sz="0" w:space="0" w:color="auto"/>
          </w:divBdr>
        </w:div>
      </w:divsChild>
    </w:div>
    <w:div w:id="439573702">
      <w:bodyDiv w:val="1"/>
      <w:marLeft w:val="0"/>
      <w:marRight w:val="0"/>
      <w:marTop w:val="0"/>
      <w:marBottom w:val="0"/>
      <w:divBdr>
        <w:top w:val="none" w:sz="0" w:space="0" w:color="auto"/>
        <w:left w:val="none" w:sz="0" w:space="0" w:color="auto"/>
        <w:bottom w:val="none" w:sz="0" w:space="0" w:color="auto"/>
        <w:right w:val="none" w:sz="0" w:space="0" w:color="auto"/>
      </w:divBdr>
    </w:div>
    <w:div w:id="439837460">
      <w:bodyDiv w:val="1"/>
      <w:marLeft w:val="0"/>
      <w:marRight w:val="0"/>
      <w:marTop w:val="0"/>
      <w:marBottom w:val="0"/>
      <w:divBdr>
        <w:top w:val="none" w:sz="0" w:space="0" w:color="auto"/>
        <w:left w:val="none" w:sz="0" w:space="0" w:color="auto"/>
        <w:bottom w:val="none" w:sz="0" w:space="0" w:color="auto"/>
        <w:right w:val="none" w:sz="0" w:space="0" w:color="auto"/>
      </w:divBdr>
    </w:div>
    <w:div w:id="440030290">
      <w:bodyDiv w:val="1"/>
      <w:marLeft w:val="0"/>
      <w:marRight w:val="0"/>
      <w:marTop w:val="0"/>
      <w:marBottom w:val="0"/>
      <w:divBdr>
        <w:top w:val="none" w:sz="0" w:space="0" w:color="auto"/>
        <w:left w:val="none" w:sz="0" w:space="0" w:color="auto"/>
        <w:bottom w:val="none" w:sz="0" w:space="0" w:color="auto"/>
        <w:right w:val="none" w:sz="0" w:space="0" w:color="auto"/>
      </w:divBdr>
    </w:div>
    <w:div w:id="440102051">
      <w:bodyDiv w:val="1"/>
      <w:marLeft w:val="0"/>
      <w:marRight w:val="0"/>
      <w:marTop w:val="0"/>
      <w:marBottom w:val="0"/>
      <w:divBdr>
        <w:top w:val="none" w:sz="0" w:space="0" w:color="auto"/>
        <w:left w:val="none" w:sz="0" w:space="0" w:color="auto"/>
        <w:bottom w:val="none" w:sz="0" w:space="0" w:color="auto"/>
        <w:right w:val="none" w:sz="0" w:space="0" w:color="auto"/>
      </w:divBdr>
    </w:div>
    <w:div w:id="440492092">
      <w:bodyDiv w:val="1"/>
      <w:marLeft w:val="0"/>
      <w:marRight w:val="0"/>
      <w:marTop w:val="0"/>
      <w:marBottom w:val="0"/>
      <w:divBdr>
        <w:top w:val="none" w:sz="0" w:space="0" w:color="auto"/>
        <w:left w:val="none" w:sz="0" w:space="0" w:color="auto"/>
        <w:bottom w:val="none" w:sz="0" w:space="0" w:color="auto"/>
        <w:right w:val="none" w:sz="0" w:space="0" w:color="auto"/>
      </w:divBdr>
      <w:divsChild>
        <w:div w:id="55711423">
          <w:marLeft w:val="1166"/>
          <w:marRight w:val="0"/>
          <w:marTop w:val="96"/>
          <w:marBottom w:val="0"/>
          <w:divBdr>
            <w:top w:val="none" w:sz="0" w:space="0" w:color="auto"/>
            <w:left w:val="none" w:sz="0" w:space="0" w:color="auto"/>
            <w:bottom w:val="none" w:sz="0" w:space="0" w:color="auto"/>
            <w:right w:val="none" w:sz="0" w:space="0" w:color="auto"/>
          </w:divBdr>
        </w:div>
        <w:div w:id="713118611">
          <w:marLeft w:val="1166"/>
          <w:marRight w:val="0"/>
          <w:marTop w:val="96"/>
          <w:marBottom w:val="0"/>
          <w:divBdr>
            <w:top w:val="none" w:sz="0" w:space="0" w:color="auto"/>
            <w:left w:val="none" w:sz="0" w:space="0" w:color="auto"/>
            <w:bottom w:val="none" w:sz="0" w:space="0" w:color="auto"/>
            <w:right w:val="none" w:sz="0" w:space="0" w:color="auto"/>
          </w:divBdr>
        </w:div>
        <w:div w:id="867714356">
          <w:marLeft w:val="1166"/>
          <w:marRight w:val="0"/>
          <w:marTop w:val="96"/>
          <w:marBottom w:val="0"/>
          <w:divBdr>
            <w:top w:val="none" w:sz="0" w:space="0" w:color="auto"/>
            <w:left w:val="none" w:sz="0" w:space="0" w:color="auto"/>
            <w:bottom w:val="none" w:sz="0" w:space="0" w:color="auto"/>
            <w:right w:val="none" w:sz="0" w:space="0" w:color="auto"/>
          </w:divBdr>
        </w:div>
        <w:div w:id="1916623957">
          <w:marLeft w:val="1166"/>
          <w:marRight w:val="0"/>
          <w:marTop w:val="96"/>
          <w:marBottom w:val="0"/>
          <w:divBdr>
            <w:top w:val="none" w:sz="0" w:space="0" w:color="auto"/>
            <w:left w:val="none" w:sz="0" w:space="0" w:color="auto"/>
            <w:bottom w:val="none" w:sz="0" w:space="0" w:color="auto"/>
            <w:right w:val="none" w:sz="0" w:space="0" w:color="auto"/>
          </w:divBdr>
        </w:div>
        <w:div w:id="2143383247">
          <w:marLeft w:val="1800"/>
          <w:marRight w:val="0"/>
          <w:marTop w:val="86"/>
          <w:marBottom w:val="0"/>
          <w:divBdr>
            <w:top w:val="none" w:sz="0" w:space="0" w:color="auto"/>
            <w:left w:val="none" w:sz="0" w:space="0" w:color="auto"/>
            <w:bottom w:val="none" w:sz="0" w:space="0" w:color="auto"/>
            <w:right w:val="none" w:sz="0" w:space="0" w:color="auto"/>
          </w:divBdr>
        </w:div>
      </w:divsChild>
    </w:div>
    <w:div w:id="440533030">
      <w:bodyDiv w:val="1"/>
      <w:marLeft w:val="0"/>
      <w:marRight w:val="0"/>
      <w:marTop w:val="0"/>
      <w:marBottom w:val="0"/>
      <w:divBdr>
        <w:top w:val="none" w:sz="0" w:space="0" w:color="auto"/>
        <w:left w:val="none" w:sz="0" w:space="0" w:color="auto"/>
        <w:bottom w:val="none" w:sz="0" w:space="0" w:color="auto"/>
        <w:right w:val="none" w:sz="0" w:space="0" w:color="auto"/>
      </w:divBdr>
    </w:div>
    <w:div w:id="441001827">
      <w:bodyDiv w:val="1"/>
      <w:marLeft w:val="0"/>
      <w:marRight w:val="0"/>
      <w:marTop w:val="0"/>
      <w:marBottom w:val="0"/>
      <w:divBdr>
        <w:top w:val="none" w:sz="0" w:space="0" w:color="auto"/>
        <w:left w:val="none" w:sz="0" w:space="0" w:color="auto"/>
        <w:bottom w:val="none" w:sz="0" w:space="0" w:color="auto"/>
        <w:right w:val="none" w:sz="0" w:space="0" w:color="auto"/>
      </w:divBdr>
    </w:div>
    <w:div w:id="441072779">
      <w:bodyDiv w:val="1"/>
      <w:marLeft w:val="0"/>
      <w:marRight w:val="0"/>
      <w:marTop w:val="0"/>
      <w:marBottom w:val="0"/>
      <w:divBdr>
        <w:top w:val="none" w:sz="0" w:space="0" w:color="auto"/>
        <w:left w:val="none" w:sz="0" w:space="0" w:color="auto"/>
        <w:bottom w:val="none" w:sz="0" w:space="0" w:color="auto"/>
        <w:right w:val="none" w:sz="0" w:space="0" w:color="auto"/>
      </w:divBdr>
    </w:div>
    <w:div w:id="441337425">
      <w:bodyDiv w:val="1"/>
      <w:marLeft w:val="0"/>
      <w:marRight w:val="0"/>
      <w:marTop w:val="0"/>
      <w:marBottom w:val="0"/>
      <w:divBdr>
        <w:top w:val="none" w:sz="0" w:space="0" w:color="auto"/>
        <w:left w:val="none" w:sz="0" w:space="0" w:color="auto"/>
        <w:bottom w:val="none" w:sz="0" w:space="0" w:color="auto"/>
        <w:right w:val="none" w:sz="0" w:space="0" w:color="auto"/>
      </w:divBdr>
      <w:divsChild>
        <w:div w:id="420444857">
          <w:marLeft w:val="1354"/>
          <w:marRight w:val="0"/>
          <w:marTop w:val="0"/>
          <w:marBottom w:val="134"/>
          <w:divBdr>
            <w:top w:val="none" w:sz="0" w:space="0" w:color="auto"/>
            <w:left w:val="none" w:sz="0" w:space="0" w:color="auto"/>
            <w:bottom w:val="none" w:sz="0" w:space="0" w:color="auto"/>
            <w:right w:val="none" w:sz="0" w:space="0" w:color="auto"/>
          </w:divBdr>
        </w:div>
        <w:div w:id="662122773">
          <w:marLeft w:val="1166"/>
          <w:marRight w:val="0"/>
          <w:marTop w:val="0"/>
          <w:marBottom w:val="154"/>
          <w:divBdr>
            <w:top w:val="none" w:sz="0" w:space="0" w:color="auto"/>
            <w:left w:val="none" w:sz="0" w:space="0" w:color="auto"/>
            <w:bottom w:val="none" w:sz="0" w:space="0" w:color="auto"/>
            <w:right w:val="none" w:sz="0" w:space="0" w:color="auto"/>
          </w:divBdr>
        </w:div>
        <w:div w:id="1295333575">
          <w:marLeft w:val="1166"/>
          <w:marRight w:val="0"/>
          <w:marTop w:val="0"/>
          <w:marBottom w:val="154"/>
          <w:divBdr>
            <w:top w:val="none" w:sz="0" w:space="0" w:color="auto"/>
            <w:left w:val="none" w:sz="0" w:space="0" w:color="auto"/>
            <w:bottom w:val="none" w:sz="0" w:space="0" w:color="auto"/>
            <w:right w:val="none" w:sz="0" w:space="0" w:color="auto"/>
          </w:divBdr>
        </w:div>
        <w:div w:id="1410155460">
          <w:marLeft w:val="1354"/>
          <w:marRight w:val="0"/>
          <w:marTop w:val="0"/>
          <w:marBottom w:val="134"/>
          <w:divBdr>
            <w:top w:val="none" w:sz="0" w:space="0" w:color="auto"/>
            <w:left w:val="none" w:sz="0" w:space="0" w:color="auto"/>
            <w:bottom w:val="none" w:sz="0" w:space="0" w:color="auto"/>
            <w:right w:val="none" w:sz="0" w:space="0" w:color="auto"/>
          </w:divBdr>
        </w:div>
        <w:div w:id="1541894667">
          <w:marLeft w:val="1354"/>
          <w:marRight w:val="0"/>
          <w:marTop w:val="0"/>
          <w:marBottom w:val="134"/>
          <w:divBdr>
            <w:top w:val="none" w:sz="0" w:space="0" w:color="auto"/>
            <w:left w:val="none" w:sz="0" w:space="0" w:color="auto"/>
            <w:bottom w:val="none" w:sz="0" w:space="0" w:color="auto"/>
            <w:right w:val="none" w:sz="0" w:space="0" w:color="auto"/>
          </w:divBdr>
        </w:div>
        <w:div w:id="2096314893">
          <w:marLeft w:val="1354"/>
          <w:marRight w:val="0"/>
          <w:marTop w:val="0"/>
          <w:marBottom w:val="134"/>
          <w:divBdr>
            <w:top w:val="none" w:sz="0" w:space="0" w:color="auto"/>
            <w:left w:val="none" w:sz="0" w:space="0" w:color="auto"/>
            <w:bottom w:val="none" w:sz="0" w:space="0" w:color="auto"/>
            <w:right w:val="none" w:sz="0" w:space="0" w:color="auto"/>
          </w:divBdr>
        </w:div>
      </w:divsChild>
    </w:div>
    <w:div w:id="441536570">
      <w:bodyDiv w:val="1"/>
      <w:marLeft w:val="0"/>
      <w:marRight w:val="0"/>
      <w:marTop w:val="0"/>
      <w:marBottom w:val="0"/>
      <w:divBdr>
        <w:top w:val="none" w:sz="0" w:space="0" w:color="auto"/>
        <w:left w:val="none" w:sz="0" w:space="0" w:color="auto"/>
        <w:bottom w:val="none" w:sz="0" w:space="0" w:color="auto"/>
        <w:right w:val="none" w:sz="0" w:space="0" w:color="auto"/>
      </w:divBdr>
    </w:div>
    <w:div w:id="443500316">
      <w:bodyDiv w:val="1"/>
      <w:marLeft w:val="0"/>
      <w:marRight w:val="0"/>
      <w:marTop w:val="0"/>
      <w:marBottom w:val="0"/>
      <w:divBdr>
        <w:top w:val="none" w:sz="0" w:space="0" w:color="auto"/>
        <w:left w:val="none" w:sz="0" w:space="0" w:color="auto"/>
        <w:bottom w:val="none" w:sz="0" w:space="0" w:color="auto"/>
        <w:right w:val="none" w:sz="0" w:space="0" w:color="auto"/>
      </w:divBdr>
    </w:div>
    <w:div w:id="443771009">
      <w:bodyDiv w:val="1"/>
      <w:marLeft w:val="0"/>
      <w:marRight w:val="0"/>
      <w:marTop w:val="0"/>
      <w:marBottom w:val="0"/>
      <w:divBdr>
        <w:top w:val="none" w:sz="0" w:space="0" w:color="auto"/>
        <w:left w:val="none" w:sz="0" w:space="0" w:color="auto"/>
        <w:bottom w:val="none" w:sz="0" w:space="0" w:color="auto"/>
        <w:right w:val="none" w:sz="0" w:space="0" w:color="auto"/>
      </w:divBdr>
    </w:div>
    <w:div w:id="444811028">
      <w:bodyDiv w:val="1"/>
      <w:marLeft w:val="0"/>
      <w:marRight w:val="0"/>
      <w:marTop w:val="0"/>
      <w:marBottom w:val="0"/>
      <w:divBdr>
        <w:top w:val="none" w:sz="0" w:space="0" w:color="auto"/>
        <w:left w:val="none" w:sz="0" w:space="0" w:color="auto"/>
        <w:bottom w:val="none" w:sz="0" w:space="0" w:color="auto"/>
        <w:right w:val="none" w:sz="0" w:space="0" w:color="auto"/>
      </w:divBdr>
    </w:div>
    <w:div w:id="445125955">
      <w:bodyDiv w:val="1"/>
      <w:marLeft w:val="0"/>
      <w:marRight w:val="0"/>
      <w:marTop w:val="0"/>
      <w:marBottom w:val="0"/>
      <w:divBdr>
        <w:top w:val="none" w:sz="0" w:space="0" w:color="auto"/>
        <w:left w:val="none" w:sz="0" w:space="0" w:color="auto"/>
        <w:bottom w:val="none" w:sz="0" w:space="0" w:color="auto"/>
        <w:right w:val="none" w:sz="0" w:space="0" w:color="auto"/>
      </w:divBdr>
      <w:divsChild>
        <w:div w:id="161629239">
          <w:marLeft w:val="1166"/>
          <w:marRight w:val="0"/>
          <w:marTop w:val="134"/>
          <w:marBottom w:val="0"/>
          <w:divBdr>
            <w:top w:val="none" w:sz="0" w:space="0" w:color="auto"/>
            <w:left w:val="none" w:sz="0" w:space="0" w:color="auto"/>
            <w:bottom w:val="none" w:sz="0" w:space="0" w:color="auto"/>
            <w:right w:val="none" w:sz="0" w:space="0" w:color="auto"/>
          </w:divBdr>
        </w:div>
        <w:div w:id="822894085">
          <w:marLeft w:val="547"/>
          <w:marRight w:val="0"/>
          <w:marTop w:val="154"/>
          <w:marBottom w:val="0"/>
          <w:divBdr>
            <w:top w:val="none" w:sz="0" w:space="0" w:color="auto"/>
            <w:left w:val="none" w:sz="0" w:space="0" w:color="auto"/>
            <w:bottom w:val="none" w:sz="0" w:space="0" w:color="auto"/>
            <w:right w:val="none" w:sz="0" w:space="0" w:color="auto"/>
          </w:divBdr>
        </w:div>
      </w:divsChild>
    </w:div>
    <w:div w:id="446394579">
      <w:bodyDiv w:val="1"/>
      <w:marLeft w:val="0"/>
      <w:marRight w:val="0"/>
      <w:marTop w:val="0"/>
      <w:marBottom w:val="0"/>
      <w:divBdr>
        <w:top w:val="none" w:sz="0" w:space="0" w:color="auto"/>
        <w:left w:val="none" w:sz="0" w:space="0" w:color="auto"/>
        <w:bottom w:val="none" w:sz="0" w:space="0" w:color="auto"/>
        <w:right w:val="none" w:sz="0" w:space="0" w:color="auto"/>
      </w:divBdr>
    </w:div>
    <w:div w:id="446629074">
      <w:bodyDiv w:val="1"/>
      <w:marLeft w:val="0"/>
      <w:marRight w:val="0"/>
      <w:marTop w:val="0"/>
      <w:marBottom w:val="0"/>
      <w:divBdr>
        <w:top w:val="none" w:sz="0" w:space="0" w:color="auto"/>
        <w:left w:val="none" w:sz="0" w:space="0" w:color="auto"/>
        <w:bottom w:val="none" w:sz="0" w:space="0" w:color="auto"/>
        <w:right w:val="none" w:sz="0" w:space="0" w:color="auto"/>
      </w:divBdr>
    </w:div>
    <w:div w:id="447086714">
      <w:bodyDiv w:val="1"/>
      <w:marLeft w:val="0"/>
      <w:marRight w:val="0"/>
      <w:marTop w:val="0"/>
      <w:marBottom w:val="0"/>
      <w:divBdr>
        <w:top w:val="none" w:sz="0" w:space="0" w:color="auto"/>
        <w:left w:val="none" w:sz="0" w:space="0" w:color="auto"/>
        <w:bottom w:val="none" w:sz="0" w:space="0" w:color="auto"/>
        <w:right w:val="none" w:sz="0" w:space="0" w:color="auto"/>
      </w:divBdr>
    </w:div>
    <w:div w:id="448820610">
      <w:bodyDiv w:val="1"/>
      <w:marLeft w:val="0"/>
      <w:marRight w:val="0"/>
      <w:marTop w:val="0"/>
      <w:marBottom w:val="0"/>
      <w:divBdr>
        <w:top w:val="none" w:sz="0" w:space="0" w:color="auto"/>
        <w:left w:val="none" w:sz="0" w:space="0" w:color="auto"/>
        <w:bottom w:val="none" w:sz="0" w:space="0" w:color="auto"/>
        <w:right w:val="none" w:sz="0" w:space="0" w:color="auto"/>
      </w:divBdr>
    </w:div>
    <w:div w:id="449393742">
      <w:bodyDiv w:val="1"/>
      <w:marLeft w:val="0"/>
      <w:marRight w:val="0"/>
      <w:marTop w:val="0"/>
      <w:marBottom w:val="0"/>
      <w:divBdr>
        <w:top w:val="none" w:sz="0" w:space="0" w:color="auto"/>
        <w:left w:val="none" w:sz="0" w:space="0" w:color="auto"/>
        <w:bottom w:val="none" w:sz="0" w:space="0" w:color="auto"/>
        <w:right w:val="none" w:sz="0" w:space="0" w:color="auto"/>
      </w:divBdr>
    </w:div>
    <w:div w:id="449469276">
      <w:bodyDiv w:val="1"/>
      <w:marLeft w:val="0"/>
      <w:marRight w:val="0"/>
      <w:marTop w:val="0"/>
      <w:marBottom w:val="0"/>
      <w:divBdr>
        <w:top w:val="none" w:sz="0" w:space="0" w:color="auto"/>
        <w:left w:val="none" w:sz="0" w:space="0" w:color="auto"/>
        <w:bottom w:val="none" w:sz="0" w:space="0" w:color="auto"/>
        <w:right w:val="none" w:sz="0" w:space="0" w:color="auto"/>
      </w:divBdr>
    </w:div>
    <w:div w:id="450128401">
      <w:bodyDiv w:val="1"/>
      <w:marLeft w:val="0"/>
      <w:marRight w:val="0"/>
      <w:marTop w:val="0"/>
      <w:marBottom w:val="0"/>
      <w:divBdr>
        <w:top w:val="none" w:sz="0" w:space="0" w:color="auto"/>
        <w:left w:val="none" w:sz="0" w:space="0" w:color="auto"/>
        <w:bottom w:val="none" w:sz="0" w:space="0" w:color="auto"/>
        <w:right w:val="none" w:sz="0" w:space="0" w:color="auto"/>
      </w:divBdr>
    </w:div>
    <w:div w:id="450435675">
      <w:bodyDiv w:val="1"/>
      <w:marLeft w:val="0"/>
      <w:marRight w:val="0"/>
      <w:marTop w:val="0"/>
      <w:marBottom w:val="0"/>
      <w:divBdr>
        <w:top w:val="none" w:sz="0" w:space="0" w:color="auto"/>
        <w:left w:val="none" w:sz="0" w:space="0" w:color="auto"/>
        <w:bottom w:val="none" w:sz="0" w:space="0" w:color="auto"/>
        <w:right w:val="none" w:sz="0" w:space="0" w:color="auto"/>
      </w:divBdr>
    </w:div>
    <w:div w:id="450520007">
      <w:bodyDiv w:val="1"/>
      <w:marLeft w:val="0"/>
      <w:marRight w:val="0"/>
      <w:marTop w:val="0"/>
      <w:marBottom w:val="0"/>
      <w:divBdr>
        <w:top w:val="none" w:sz="0" w:space="0" w:color="auto"/>
        <w:left w:val="none" w:sz="0" w:space="0" w:color="auto"/>
        <w:bottom w:val="none" w:sz="0" w:space="0" w:color="auto"/>
        <w:right w:val="none" w:sz="0" w:space="0" w:color="auto"/>
      </w:divBdr>
    </w:div>
    <w:div w:id="451942657">
      <w:bodyDiv w:val="1"/>
      <w:marLeft w:val="0"/>
      <w:marRight w:val="0"/>
      <w:marTop w:val="0"/>
      <w:marBottom w:val="0"/>
      <w:divBdr>
        <w:top w:val="none" w:sz="0" w:space="0" w:color="auto"/>
        <w:left w:val="none" w:sz="0" w:space="0" w:color="auto"/>
        <w:bottom w:val="none" w:sz="0" w:space="0" w:color="auto"/>
        <w:right w:val="none" w:sz="0" w:space="0" w:color="auto"/>
      </w:divBdr>
      <w:divsChild>
        <w:div w:id="86586512">
          <w:marLeft w:val="1166"/>
          <w:marRight w:val="0"/>
          <w:marTop w:val="115"/>
          <w:marBottom w:val="0"/>
          <w:divBdr>
            <w:top w:val="none" w:sz="0" w:space="0" w:color="auto"/>
            <w:left w:val="none" w:sz="0" w:space="0" w:color="auto"/>
            <w:bottom w:val="none" w:sz="0" w:space="0" w:color="auto"/>
            <w:right w:val="none" w:sz="0" w:space="0" w:color="auto"/>
          </w:divBdr>
        </w:div>
        <w:div w:id="595865318">
          <w:marLeft w:val="547"/>
          <w:marRight w:val="0"/>
          <w:marTop w:val="134"/>
          <w:marBottom w:val="0"/>
          <w:divBdr>
            <w:top w:val="none" w:sz="0" w:space="0" w:color="auto"/>
            <w:left w:val="none" w:sz="0" w:space="0" w:color="auto"/>
            <w:bottom w:val="none" w:sz="0" w:space="0" w:color="auto"/>
            <w:right w:val="none" w:sz="0" w:space="0" w:color="auto"/>
          </w:divBdr>
        </w:div>
        <w:div w:id="813984628">
          <w:marLeft w:val="1166"/>
          <w:marRight w:val="0"/>
          <w:marTop w:val="115"/>
          <w:marBottom w:val="0"/>
          <w:divBdr>
            <w:top w:val="none" w:sz="0" w:space="0" w:color="auto"/>
            <w:left w:val="none" w:sz="0" w:space="0" w:color="auto"/>
            <w:bottom w:val="none" w:sz="0" w:space="0" w:color="auto"/>
            <w:right w:val="none" w:sz="0" w:space="0" w:color="auto"/>
          </w:divBdr>
        </w:div>
        <w:div w:id="1040326160">
          <w:marLeft w:val="1166"/>
          <w:marRight w:val="0"/>
          <w:marTop w:val="115"/>
          <w:marBottom w:val="0"/>
          <w:divBdr>
            <w:top w:val="none" w:sz="0" w:space="0" w:color="auto"/>
            <w:left w:val="none" w:sz="0" w:space="0" w:color="auto"/>
            <w:bottom w:val="none" w:sz="0" w:space="0" w:color="auto"/>
            <w:right w:val="none" w:sz="0" w:space="0" w:color="auto"/>
          </w:divBdr>
        </w:div>
        <w:div w:id="1097679303">
          <w:marLeft w:val="1166"/>
          <w:marRight w:val="0"/>
          <w:marTop w:val="115"/>
          <w:marBottom w:val="0"/>
          <w:divBdr>
            <w:top w:val="none" w:sz="0" w:space="0" w:color="auto"/>
            <w:left w:val="none" w:sz="0" w:space="0" w:color="auto"/>
            <w:bottom w:val="none" w:sz="0" w:space="0" w:color="auto"/>
            <w:right w:val="none" w:sz="0" w:space="0" w:color="auto"/>
          </w:divBdr>
        </w:div>
        <w:div w:id="1117527570">
          <w:marLeft w:val="1166"/>
          <w:marRight w:val="0"/>
          <w:marTop w:val="115"/>
          <w:marBottom w:val="0"/>
          <w:divBdr>
            <w:top w:val="none" w:sz="0" w:space="0" w:color="auto"/>
            <w:left w:val="none" w:sz="0" w:space="0" w:color="auto"/>
            <w:bottom w:val="none" w:sz="0" w:space="0" w:color="auto"/>
            <w:right w:val="none" w:sz="0" w:space="0" w:color="auto"/>
          </w:divBdr>
        </w:div>
        <w:div w:id="2091190315">
          <w:marLeft w:val="1166"/>
          <w:marRight w:val="0"/>
          <w:marTop w:val="115"/>
          <w:marBottom w:val="0"/>
          <w:divBdr>
            <w:top w:val="none" w:sz="0" w:space="0" w:color="auto"/>
            <w:left w:val="none" w:sz="0" w:space="0" w:color="auto"/>
            <w:bottom w:val="none" w:sz="0" w:space="0" w:color="auto"/>
            <w:right w:val="none" w:sz="0" w:space="0" w:color="auto"/>
          </w:divBdr>
        </w:div>
      </w:divsChild>
    </w:div>
    <w:div w:id="452292333">
      <w:bodyDiv w:val="1"/>
      <w:marLeft w:val="0"/>
      <w:marRight w:val="0"/>
      <w:marTop w:val="0"/>
      <w:marBottom w:val="0"/>
      <w:divBdr>
        <w:top w:val="none" w:sz="0" w:space="0" w:color="auto"/>
        <w:left w:val="none" w:sz="0" w:space="0" w:color="auto"/>
        <w:bottom w:val="none" w:sz="0" w:space="0" w:color="auto"/>
        <w:right w:val="none" w:sz="0" w:space="0" w:color="auto"/>
      </w:divBdr>
    </w:div>
    <w:div w:id="453182821">
      <w:bodyDiv w:val="1"/>
      <w:marLeft w:val="0"/>
      <w:marRight w:val="0"/>
      <w:marTop w:val="0"/>
      <w:marBottom w:val="0"/>
      <w:divBdr>
        <w:top w:val="none" w:sz="0" w:space="0" w:color="auto"/>
        <w:left w:val="none" w:sz="0" w:space="0" w:color="auto"/>
        <w:bottom w:val="none" w:sz="0" w:space="0" w:color="auto"/>
        <w:right w:val="none" w:sz="0" w:space="0" w:color="auto"/>
      </w:divBdr>
    </w:div>
    <w:div w:id="453258645">
      <w:bodyDiv w:val="1"/>
      <w:marLeft w:val="0"/>
      <w:marRight w:val="0"/>
      <w:marTop w:val="0"/>
      <w:marBottom w:val="0"/>
      <w:divBdr>
        <w:top w:val="none" w:sz="0" w:space="0" w:color="auto"/>
        <w:left w:val="none" w:sz="0" w:space="0" w:color="auto"/>
        <w:bottom w:val="none" w:sz="0" w:space="0" w:color="auto"/>
        <w:right w:val="none" w:sz="0" w:space="0" w:color="auto"/>
      </w:divBdr>
    </w:div>
    <w:div w:id="453525337">
      <w:bodyDiv w:val="1"/>
      <w:marLeft w:val="0"/>
      <w:marRight w:val="0"/>
      <w:marTop w:val="0"/>
      <w:marBottom w:val="0"/>
      <w:divBdr>
        <w:top w:val="none" w:sz="0" w:space="0" w:color="auto"/>
        <w:left w:val="none" w:sz="0" w:space="0" w:color="auto"/>
        <w:bottom w:val="none" w:sz="0" w:space="0" w:color="auto"/>
        <w:right w:val="none" w:sz="0" w:space="0" w:color="auto"/>
      </w:divBdr>
    </w:div>
    <w:div w:id="453985131">
      <w:bodyDiv w:val="1"/>
      <w:marLeft w:val="0"/>
      <w:marRight w:val="0"/>
      <w:marTop w:val="0"/>
      <w:marBottom w:val="0"/>
      <w:divBdr>
        <w:top w:val="none" w:sz="0" w:space="0" w:color="auto"/>
        <w:left w:val="none" w:sz="0" w:space="0" w:color="auto"/>
        <w:bottom w:val="none" w:sz="0" w:space="0" w:color="auto"/>
        <w:right w:val="none" w:sz="0" w:space="0" w:color="auto"/>
      </w:divBdr>
    </w:div>
    <w:div w:id="454369685">
      <w:bodyDiv w:val="1"/>
      <w:marLeft w:val="0"/>
      <w:marRight w:val="0"/>
      <w:marTop w:val="0"/>
      <w:marBottom w:val="0"/>
      <w:divBdr>
        <w:top w:val="none" w:sz="0" w:space="0" w:color="auto"/>
        <w:left w:val="none" w:sz="0" w:space="0" w:color="auto"/>
        <w:bottom w:val="none" w:sz="0" w:space="0" w:color="auto"/>
        <w:right w:val="none" w:sz="0" w:space="0" w:color="auto"/>
      </w:divBdr>
    </w:div>
    <w:div w:id="455375704">
      <w:bodyDiv w:val="1"/>
      <w:marLeft w:val="0"/>
      <w:marRight w:val="0"/>
      <w:marTop w:val="0"/>
      <w:marBottom w:val="0"/>
      <w:divBdr>
        <w:top w:val="none" w:sz="0" w:space="0" w:color="auto"/>
        <w:left w:val="none" w:sz="0" w:space="0" w:color="auto"/>
        <w:bottom w:val="none" w:sz="0" w:space="0" w:color="auto"/>
        <w:right w:val="none" w:sz="0" w:space="0" w:color="auto"/>
      </w:divBdr>
      <w:divsChild>
        <w:div w:id="911157405">
          <w:marLeft w:val="547"/>
          <w:marRight w:val="0"/>
          <w:marTop w:val="154"/>
          <w:marBottom w:val="0"/>
          <w:divBdr>
            <w:top w:val="none" w:sz="0" w:space="0" w:color="auto"/>
            <w:left w:val="none" w:sz="0" w:space="0" w:color="auto"/>
            <w:bottom w:val="none" w:sz="0" w:space="0" w:color="auto"/>
            <w:right w:val="none" w:sz="0" w:space="0" w:color="auto"/>
          </w:divBdr>
        </w:div>
        <w:div w:id="915431772">
          <w:marLeft w:val="547"/>
          <w:marRight w:val="0"/>
          <w:marTop w:val="154"/>
          <w:marBottom w:val="0"/>
          <w:divBdr>
            <w:top w:val="none" w:sz="0" w:space="0" w:color="auto"/>
            <w:left w:val="none" w:sz="0" w:space="0" w:color="auto"/>
            <w:bottom w:val="none" w:sz="0" w:space="0" w:color="auto"/>
            <w:right w:val="none" w:sz="0" w:space="0" w:color="auto"/>
          </w:divBdr>
        </w:div>
        <w:div w:id="1219897233">
          <w:marLeft w:val="1166"/>
          <w:marRight w:val="0"/>
          <w:marTop w:val="134"/>
          <w:marBottom w:val="0"/>
          <w:divBdr>
            <w:top w:val="none" w:sz="0" w:space="0" w:color="auto"/>
            <w:left w:val="none" w:sz="0" w:space="0" w:color="auto"/>
            <w:bottom w:val="none" w:sz="0" w:space="0" w:color="auto"/>
            <w:right w:val="none" w:sz="0" w:space="0" w:color="auto"/>
          </w:divBdr>
        </w:div>
        <w:div w:id="1541363108">
          <w:marLeft w:val="1166"/>
          <w:marRight w:val="0"/>
          <w:marTop w:val="134"/>
          <w:marBottom w:val="0"/>
          <w:divBdr>
            <w:top w:val="none" w:sz="0" w:space="0" w:color="auto"/>
            <w:left w:val="none" w:sz="0" w:space="0" w:color="auto"/>
            <w:bottom w:val="none" w:sz="0" w:space="0" w:color="auto"/>
            <w:right w:val="none" w:sz="0" w:space="0" w:color="auto"/>
          </w:divBdr>
        </w:div>
      </w:divsChild>
    </w:div>
    <w:div w:id="455635893">
      <w:bodyDiv w:val="1"/>
      <w:marLeft w:val="0"/>
      <w:marRight w:val="0"/>
      <w:marTop w:val="0"/>
      <w:marBottom w:val="0"/>
      <w:divBdr>
        <w:top w:val="none" w:sz="0" w:space="0" w:color="auto"/>
        <w:left w:val="none" w:sz="0" w:space="0" w:color="auto"/>
        <w:bottom w:val="none" w:sz="0" w:space="0" w:color="auto"/>
        <w:right w:val="none" w:sz="0" w:space="0" w:color="auto"/>
      </w:divBdr>
    </w:div>
    <w:div w:id="455878999">
      <w:bodyDiv w:val="1"/>
      <w:marLeft w:val="0"/>
      <w:marRight w:val="0"/>
      <w:marTop w:val="0"/>
      <w:marBottom w:val="0"/>
      <w:divBdr>
        <w:top w:val="none" w:sz="0" w:space="0" w:color="auto"/>
        <w:left w:val="none" w:sz="0" w:space="0" w:color="auto"/>
        <w:bottom w:val="none" w:sz="0" w:space="0" w:color="auto"/>
        <w:right w:val="none" w:sz="0" w:space="0" w:color="auto"/>
      </w:divBdr>
    </w:div>
    <w:div w:id="456333671">
      <w:bodyDiv w:val="1"/>
      <w:marLeft w:val="0"/>
      <w:marRight w:val="0"/>
      <w:marTop w:val="0"/>
      <w:marBottom w:val="0"/>
      <w:divBdr>
        <w:top w:val="none" w:sz="0" w:space="0" w:color="auto"/>
        <w:left w:val="none" w:sz="0" w:space="0" w:color="auto"/>
        <w:bottom w:val="none" w:sz="0" w:space="0" w:color="auto"/>
        <w:right w:val="none" w:sz="0" w:space="0" w:color="auto"/>
      </w:divBdr>
    </w:div>
    <w:div w:id="456337818">
      <w:bodyDiv w:val="1"/>
      <w:marLeft w:val="0"/>
      <w:marRight w:val="0"/>
      <w:marTop w:val="0"/>
      <w:marBottom w:val="0"/>
      <w:divBdr>
        <w:top w:val="none" w:sz="0" w:space="0" w:color="auto"/>
        <w:left w:val="none" w:sz="0" w:space="0" w:color="auto"/>
        <w:bottom w:val="none" w:sz="0" w:space="0" w:color="auto"/>
        <w:right w:val="none" w:sz="0" w:space="0" w:color="auto"/>
      </w:divBdr>
    </w:div>
    <w:div w:id="456996588">
      <w:bodyDiv w:val="1"/>
      <w:marLeft w:val="0"/>
      <w:marRight w:val="0"/>
      <w:marTop w:val="0"/>
      <w:marBottom w:val="0"/>
      <w:divBdr>
        <w:top w:val="none" w:sz="0" w:space="0" w:color="auto"/>
        <w:left w:val="none" w:sz="0" w:space="0" w:color="auto"/>
        <w:bottom w:val="none" w:sz="0" w:space="0" w:color="auto"/>
        <w:right w:val="none" w:sz="0" w:space="0" w:color="auto"/>
      </w:divBdr>
    </w:div>
    <w:div w:id="458687841">
      <w:bodyDiv w:val="1"/>
      <w:marLeft w:val="0"/>
      <w:marRight w:val="0"/>
      <w:marTop w:val="0"/>
      <w:marBottom w:val="0"/>
      <w:divBdr>
        <w:top w:val="none" w:sz="0" w:space="0" w:color="auto"/>
        <w:left w:val="none" w:sz="0" w:space="0" w:color="auto"/>
        <w:bottom w:val="none" w:sz="0" w:space="0" w:color="auto"/>
        <w:right w:val="none" w:sz="0" w:space="0" w:color="auto"/>
      </w:divBdr>
    </w:div>
    <w:div w:id="459299093">
      <w:bodyDiv w:val="1"/>
      <w:marLeft w:val="0"/>
      <w:marRight w:val="0"/>
      <w:marTop w:val="0"/>
      <w:marBottom w:val="0"/>
      <w:divBdr>
        <w:top w:val="none" w:sz="0" w:space="0" w:color="auto"/>
        <w:left w:val="none" w:sz="0" w:space="0" w:color="auto"/>
        <w:bottom w:val="none" w:sz="0" w:space="0" w:color="auto"/>
        <w:right w:val="none" w:sz="0" w:space="0" w:color="auto"/>
      </w:divBdr>
      <w:divsChild>
        <w:div w:id="1004208756">
          <w:marLeft w:val="1166"/>
          <w:marRight w:val="0"/>
          <w:marTop w:val="134"/>
          <w:marBottom w:val="0"/>
          <w:divBdr>
            <w:top w:val="none" w:sz="0" w:space="0" w:color="auto"/>
            <w:left w:val="none" w:sz="0" w:space="0" w:color="auto"/>
            <w:bottom w:val="none" w:sz="0" w:space="0" w:color="auto"/>
            <w:right w:val="none" w:sz="0" w:space="0" w:color="auto"/>
          </w:divBdr>
        </w:div>
        <w:div w:id="1788965555">
          <w:marLeft w:val="547"/>
          <w:marRight w:val="0"/>
          <w:marTop w:val="154"/>
          <w:marBottom w:val="0"/>
          <w:divBdr>
            <w:top w:val="none" w:sz="0" w:space="0" w:color="auto"/>
            <w:left w:val="none" w:sz="0" w:space="0" w:color="auto"/>
            <w:bottom w:val="none" w:sz="0" w:space="0" w:color="auto"/>
            <w:right w:val="none" w:sz="0" w:space="0" w:color="auto"/>
          </w:divBdr>
        </w:div>
      </w:divsChild>
    </w:div>
    <w:div w:id="459417552">
      <w:bodyDiv w:val="1"/>
      <w:marLeft w:val="0"/>
      <w:marRight w:val="0"/>
      <w:marTop w:val="0"/>
      <w:marBottom w:val="0"/>
      <w:divBdr>
        <w:top w:val="none" w:sz="0" w:space="0" w:color="auto"/>
        <w:left w:val="none" w:sz="0" w:space="0" w:color="auto"/>
        <w:bottom w:val="none" w:sz="0" w:space="0" w:color="auto"/>
        <w:right w:val="none" w:sz="0" w:space="0" w:color="auto"/>
      </w:divBdr>
      <w:divsChild>
        <w:div w:id="662585964">
          <w:marLeft w:val="1166"/>
          <w:marRight w:val="0"/>
          <w:marTop w:val="134"/>
          <w:marBottom w:val="0"/>
          <w:divBdr>
            <w:top w:val="none" w:sz="0" w:space="0" w:color="auto"/>
            <w:left w:val="none" w:sz="0" w:space="0" w:color="auto"/>
            <w:bottom w:val="none" w:sz="0" w:space="0" w:color="auto"/>
            <w:right w:val="none" w:sz="0" w:space="0" w:color="auto"/>
          </w:divBdr>
        </w:div>
        <w:div w:id="991373518">
          <w:marLeft w:val="547"/>
          <w:marRight w:val="0"/>
          <w:marTop w:val="154"/>
          <w:marBottom w:val="0"/>
          <w:divBdr>
            <w:top w:val="none" w:sz="0" w:space="0" w:color="auto"/>
            <w:left w:val="none" w:sz="0" w:space="0" w:color="auto"/>
            <w:bottom w:val="none" w:sz="0" w:space="0" w:color="auto"/>
            <w:right w:val="none" w:sz="0" w:space="0" w:color="auto"/>
          </w:divBdr>
        </w:div>
        <w:div w:id="1008369130">
          <w:marLeft w:val="547"/>
          <w:marRight w:val="0"/>
          <w:marTop w:val="154"/>
          <w:marBottom w:val="0"/>
          <w:divBdr>
            <w:top w:val="none" w:sz="0" w:space="0" w:color="auto"/>
            <w:left w:val="none" w:sz="0" w:space="0" w:color="auto"/>
            <w:bottom w:val="none" w:sz="0" w:space="0" w:color="auto"/>
            <w:right w:val="none" w:sz="0" w:space="0" w:color="auto"/>
          </w:divBdr>
        </w:div>
        <w:div w:id="1413771186">
          <w:marLeft w:val="1166"/>
          <w:marRight w:val="0"/>
          <w:marTop w:val="134"/>
          <w:marBottom w:val="0"/>
          <w:divBdr>
            <w:top w:val="none" w:sz="0" w:space="0" w:color="auto"/>
            <w:left w:val="none" w:sz="0" w:space="0" w:color="auto"/>
            <w:bottom w:val="none" w:sz="0" w:space="0" w:color="auto"/>
            <w:right w:val="none" w:sz="0" w:space="0" w:color="auto"/>
          </w:divBdr>
        </w:div>
      </w:divsChild>
    </w:div>
    <w:div w:id="460653579">
      <w:bodyDiv w:val="1"/>
      <w:marLeft w:val="0"/>
      <w:marRight w:val="0"/>
      <w:marTop w:val="0"/>
      <w:marBottom w:val="0"/>
      <w:divBdr>
        <w:top w:val="none" w:sz="0" w:space="0" w:color="auto"/>
        <w:left w:val="none" w:sz="0" w:space="0" w:color="auto"/>
        <w:bottom w:val="none" w:sz="0" w:space="0" w:color="auto"/>
        <w:right w:val="none" w:sz="0" w:space="0" w:color="auto"/>
      </w:divBdr>
    </w:div>
    <w:div w:id="460850679">
      <w:bodyDiv w:val="1"/>
      <w:marLeft w:val="0"/>
      <w:marRight w:val="0"/>
      <w:marTop w:val="0"/>
      <w:marBottom w:val="0"/>
      <w:divBdr>
        <w:top w:val="none" w:sz="0" w:space="0" w:color="auto"/>
        <w:left w:val="none" w:sz="0" w:space="0" w:color="auto"/>
        <w:bottom w:val="none" w:sz="0" w:space="0" w:color="auto"/>
        <w:right w:val="none" w:sz="0" w:space="0" w:color="auto"/>
      </w:divBdr>
      <w:divsChild>
        <w:div w:id="435491842">
          <w:marLeft w:val="547"/>
          <w:marRight w:val="0"/>
          <w:marTop w:val="96"/>
          <w:marBottom w:val="0"/>
          <w:divBdr>
            <w:top w:val="none" w:sz="0" w:space="0" w:color="auto"/>
            <w:left w:val="none" w:sz="0" w:space="0" w:color="auto"/>
            <w:bottom w:val="none" w:sz="0" w:space="0" w:color="auto"/>
            <w:right w:val="none" w:sz="0" w:space="0" w:color="auto"/>
          </w:divBdr>
        </w:div>
        <w:div w:id="536160989">
          <w:marLeft w:val="1166"/>
          <w:marRight w:val="0"/>
          <w:marTop w:val="86"/>
          <w:marBottom w:val="0"/>
          <w:divBdr>
            <w:top w:val="none" w:sz="0" w:space="0" w:color="auto"/>
            <w:left w:val="none" w:sz="0" w:space="0" w:color="auto"/>
            <w:bottom w:val="none" w:sz="0" w:space="0" w:color="auto"/>
            <w:right w:val="none" w:sz="0" w:space="0" w:color="auto"/>
          </w:divBdr>
        </w:div>
        <w:div w:id="1627541023">
          <w:marLeft w:val="547"/>
          <w:marRight w:val="0"/>
          <w:marTop w:val="106"/>
          <w:marBottom w:val="0"/>
          <w:divBdr>
            <w:top w:val="none" w:sz="0" w:space="0" w:color="auto"/>
            <w:left w:val="none" w:sz="0" w:space="0" w:color="auto"/>
            <w:bottom w:val="none" w:sz="0" w:space="0" w:color="auto"/>
            <w:right w:val="none" w:sz="0" w:space="0" w:color="auto"/>
          </w:divBdr>
        </w:div>
        <w:div w:id="1824812449">
          <w:marLeft w:val="547"/>
          <w:marRight w:val="0"/>
          <w:marTop w:val="106"/>
          <w:marBottom w:val="0"/>
          <w:divBdr>
            <w:top w:val="none" w:sz="0" w:space="0" w:color="auto"/>
            <w:left w:val="none" w:sz="0" w:space="0" w:color="auto"/>
            <w:bottom w:val="none" w:sz="0" w:space="0" w:color="auto"/>
            <w:right w:val="none" w:sz="0" w:space="0" w:color="auto"/>
          </w:divBdr>
        </w:div>
        <w:div w:id="1976905164">
          <w:marLeft w:val="1166"/>
          <w:marRight w:val="0"/>
          <w:marTop w:val="86"/>
          <w:marBottom w:val="0"/>
          <w:divBdr>
            <w:top w:val="none" w:sz="0" w:space="0" w:color="auto"/>
            <w:left w:val="none" w:sz="0" w:space="0" w:color="auto"/>
            <w:bottom w:val="none" w:sz="0" w:space="0" w:color="auto"/>
            <w:right w:val="none" w:sz="0" w:space="0" w:color="auto"/>
          </w:divBdr>
        </w:div>
      </w:divsChild>
    </w:div>
    <w:div w:id="462115926">
      <w:bodyDiv w:val="1"/>
      <w:marLeft w:val="0"/>
      <w:marRight w:val="0"/>
      <w:marTop w:val="0"/>
      <w:marBottom w:val="0"/>
      <w:divBdr>
        <w:top w:val="none" w:sz="0" w:space="0" w:color="auto"/>
        <w:left w:val="none" w:sz="0" w:space="0" w:color="auto"/>
        <w:bottom w:val="none" w:sz="0" w:space="0" w:color="auto"/>
        <w:right w:val="none" w:sz="0" w:space="0" w:color="auto"/>
      </w:divBdr>
      <w:divsChild>
        <w:div w:id="3678521">
          <w:marLeft w:val="1800"/>
          <w:marRight w:val="0"/>
          <w:marTop w:val="115"/>
          <w:marBottom w:val="0"/>
          <w:divBdr>
            <w:top w:val="none" w:sz="0" w:space="0" w:color="auto"/>
            <w:left w:val="none" w:sz="0" w:space="0" w:color="auto"/>
            <w:bottom w:val="none" w:sz="0" w:space="0" w:color="auto"/>
            <w:right w:val="none" w:sz="0" w:space="0" w:color="auto"/>
          </w:divBdr>
        </w:div>
        <w:div w:id="535235691">
          <w:marLeft w:val="547"/>
          <w:marRight w:val="0"/>
          <w:marTop w:val="134"/>
          <w:marBottom w:val="0"/>
          <w:divBdr>
            <w:top w:val="none" w:sz="0" w:space="0" w:color="auto"/>
            <w:left w:val="none" w:sz="0" w:space="0" w:color="auto"/>
            <w:bottom w:val="none" w:sz="0" w:space="0" w:color="auto"/>
            <w:right w:val="none" w:sz="0" w:space="0" w:color="auto"/>
          </w:divBdr>
        </w:div>
        <w:div w:id="618952486">
          <w:marLeft w:val="547"/>
          <w:marRight w:val="0"/>
          <w:marTop w:val="134"/>
          <w:marBottom w:val="0"/>
          <w:divBdr>
            <w:top w:val="none" w:sz="0" w:space="0" w:color="auto"/>
            <w:left w:val="none" w:sz="0" w:space="0" w:color="auto"/>
            <w:bottom w:val="none" w:sz="0" w:space="0" w:color="auto"/>
            <w:right w:val="none" w:sz="0" w:space="0" w:color="auto"/>
          </w:divBdr>
        </w:div>
        <w:div w:id="818695473">
          <w:marLeft w:val="1800"/>
          <w:marRight w:val="0"/>
          <w:marTop w:val="115"/>
          <w:marBottom w:val="0"/>
          <w:divBdr>
            <w:top w:val="none" w:sz="0" w:space="0" w:color="auto"/>
            <w:left w:val="none" w:sz="0" w:space="0" w:color="auto"/>
            <w:bottom w:val="none" w:sz="0" w:space="0" w:color="auto"/>
            <w:right w:val="none" w:sz="0" w:space="0" w:color="auto"/>
          </w:divBdr>
        </w:div>
        <w:div w:id="830027363">
          <w:marLeft w:val="1800"/>
          <w:marRight w:val="0"/>
          <w:marTop w:val="115"/>
          <w:marBottom w:val="0"/>
          <w:divBdr>
            <w:top w:val="none" w:sz="0" w:space="0" w:color="auto"/>
            <w:left w:val="none" w:sz="0" w:space="0" w:color="auto"/>
            <w:bottom w:val="none" w:sz="0" w:space="0" w:color="auto"/>
            <w:right w:val="none" w:sz="0" w:space="0" w:color="auto"/>
          </w:divBdr>
        </w:div>
        <w:div w:id="923955300">
          <w:marLeft w:val="1166"/>
          <w:marRight w:val="0"/>
          <w:marTop w:val="115"/>
          <w:marBottom w:val="0"/>
          <w:divBdr>
            <w:top w:val="none" w:sz="0" w:space="0" w:color="auto"/>
            <w:left w:val="none" w:sz="0" w:space="0" w:color="auto"/>
            <w:bottom w:val="none" w:sz="0" w:space="0" w:color="auto"/>
            <w:right w:val="none" w:sz="0" w:space="0" w:color="auto"/>
          </w:divBdr>
        </w:div>
        <w:div w:id="1680614761">
          <w:marLeft w:val="1800"/>
          <w:marRight w:val="0"/>
          <w:marTop w:val="115"/>
          <w:marBottom w:val="0"/>
          <w:divBdr>
            <w:top w:val="none" w:sz="0" w:space="0" w:color="auto"/>
            <w:left w:val="none" w:sz="0" w:space="0" w:color="auto"/>
            <w:bottom w:val="none" w:sz="0" w:space="0" w:color="auto"/>
            <w:right w:val="none" w:sz="0" w:space="0" w:color="auto"/>
          </w:divBdr>
        </w:div>
        <w:div w:id="2028826395">
          <w:marLeft w:val="1800"/>
          <w:marRight w:val="0"/>
          <w:marTop w:val="115"/>
          <w:marBottom w:val="0"/>
          <w:divBdr>
            <w:top w:val="none" w:sz="0" w:space="0" w:color="auto"/>
            <w:left w:val="none" w:sz="0" w:space="0" w:color="auto"/>
            <w:bottom w:val="none" w:sz="0" w:space="0" w:color="auto"/>
            <w:right w:val="none" w:sz="0" w:space="0" w:color="auto"/>
          </w:divBdr>
        </w:div>
      </w:divsChild>
    </w:div>
    <w:div w:id="462769813">
      <w:bodyDiv w:val="1"/>
      <w:marLeft w:val="0"/>
      <w:marRight w:val="0"/>
      <w:marTop w:val="0"/>
      <w:marBottom w:val="0"/>
      <w:divBdr>
        <w:top w:val="none" w:sz="0" w:space="0" w:color="auto"/>
        <w:left w:val="none" w:sz="0" w:space="0" w:color="auto"/>
        <w:bottom w:val="none" w:sz="0" w:space="0" w:color="auto"/>
        <w:right w:val="none" w:sz="0" w:space="0" w:color="auto"/>
      </w:divBdr>
    </w:div>
    <w:div w:id="463428423">
      <w:bodyDiv w:val="1"/>
      <w:marLeft w:val="0"/>
      <w:marRight w:val="0"/>
      <w:marTop w:val="0"/>
      <w:marBottom w:val="0"/>
      <w:divBdr>
        <w:top w:val="none" w:sz="0" w:space="0" w:color="auto"/>
        <w:left w:val="none" w:sz="0" w:space="0" w:color="auto"/>
        <w:bottom w:val="none" w:sz="0" w:space="0" w:color="auto"/>
        <w:right w:val="none" w:sz="0" w:space="0" w:color="auto"/>
      </w:divBdr>
      <w:divsChild>
        <w:div w:id="24407021">
          <w:marLeft w:val="1800"/>
          <w:marRight w:val="0"/>
          <w:marTop w:val="106"/>
          <w:marBottom w:val="0"/>
          <w:divBdr>
            <w:top w:val="none" w:sz="0" w:space="0" w:color="auto"/>
            <w:left w:val="none" w:sz="0" w:space="0" w:color="auto"/>
            <w:bottom w:val="none" w:sz="0" w:space="0" w:color="auto"/>
            <w:right w:val="none" w:sz="0" w:space="0" w:color="auto"/>
          </w:divBdr>
        </w:div>
        <w:div w:id="240531095">
          <w:marLeft w:val="1166"/>
          <w:marRight w:val="0"/>
          <w:marTop w:val="125"/>
          <w:marBottom w:val="0"/>
          <w:divBdr>
            <w:top w:val="none" w:sz="0" w:space="0" w:color="auto"/>
            <w:left w:val="none" w:sz="0" w:space="0" w:color="auto"/>
            <w:bottom w:val="none" w:sz="0" w:space="0" w:color="auto"/>
            <w:right w:val="none" w:sz="0" w:space="0" w:color="auto"/>
          </w:divBdr>
        </w:div>
        <w:div w:id="472137813">
          <w:marLeft w:val="1166"/>
          <w:marRight w:val="0"/>
          <w:marTop w:val="125"/>
          <w:marBottom w:val="0"/>
          <w:divBdr>
            <w:top w:val="none" w:sz="0" w:space="0" w:color="auto"/>
            <w:left w:val="none" w:sz="0" w:space="0" w:color="auto"/>
            <w:bottom w:val="none" w:sz="0" w:space="0" w:color="auto"/>
            <w:right w:val="none" w:sz="0" w:space="0" w:color="auto"/>
          </w:divBdr>
        </w:div>
        <w:div w:id="1654220277">
          <w:marLeft w:val="547"/>
          <w:marRight w:val="0"/>
          <w:marTop w:val="144"/>
          <w:marBottom w:val="0"/>
          <w:divBdr>
            <w:top w:val="none" w:sz="0" w:space="0" w:color="auto"/>
            <w:left w:val="none" w:sz="0" w:space="0" w:color="auto"/>
            <w:bottom w:val="none" w:sz="0" w:space="0" w:color="auto"/>
            <w:right w:val="none" w:sz="0" w:space="0" w:color="auto"/>
          </w:divBdr>
        </w:div>
      </w:divsChild>
    </w:div>
    <w:div w:id="463816390">
      <w:bodyDiv w:val="1"/>
      <w:marLeft w:val="0"/>
      <w:marRight w:val="0"/>
      <w:marTop w:val="0"/>
      <w:marBottom w:val="0"/>
      <w:divBdr>
        <w:top w:val="none" w:sz="0" w:space="0" w:color="auto"/>
        <w:left w:val="none" w:sz="0" w:space="0" w:color="auto"/>
        <w:bottom w:val="none" w:sz="0" w:space="0" w:color="auto"/>
        <w:right w:val="none" w:sz="0" w:space="0" w:color="auto"/>
      </w:divBdr>
    </w:div>
    <w:div w:id="464354026">
      <w:bodyDiv w:val="1"/>
      <w:marLeft w:val="0"/>
      <w:marRight w:val="0"/>
      <w:marTop w:val="0"/>
      <w:marBottom w:val="0"/>
      <w:divBdr>
        <w:top w:val="none" w:sz="0" w:space="0" w:color="auto"/>
        <w:left w:val="none" w:sz="0" w:space="0" w:color="auto"/>
        <w:bottom w:val="none" w:sz="0" w:space="0" w:color="auto"/>
        <w:right w:val="none" w:sz="0" w:space="0" w:color="auto"/>
      </w:divBdr>
    </w:div>
    <w:div w:id="464398409">
      <w:bodyDiv w:val="1"/>
      <w:marLeft w:val="0"/>
      <w:marRight w:val="0"/>
      <w:marTop w:val="0"/>
      <w:marBottom w:val="0"/>
      <w:divBdr>
        <w:top w:val="none" w:sz="0" w:space="0" w:color="auto"/>
        <w:left w:val="none" w:sz="0" w:space="0" w:color="auto"/>
        <w:bottom w:val="none" w:sz="0" w:space="0" w:color="auto"/>
        <w:right w:val="none" w:sz="0" w:space="0" w:color="auto"/>
      </w:divBdr>
      <w:divsChild>
        <w:div w:id="169833603">
          <w:marLeft w:val="1800"/>
          <w:marRight w:val="0"/>
          <w:marTop w:val="67"/>
          <w:marBottom w:val="0"/>
          <w:divBdr>
            <w:top w:val="none" w:sz="0" w:space="0" w:color="auto"/>
            <w:left w:val="none" w:sz="0" w:space="0" w:color="auto"/>
            <w:bottom w:val="none" w:sz="0" w:space="0" w:color="auto"/>
            <w:right w:val="none" w:sz="0" w:space="0" w:color="auto"/>
          </w:divBdr>
        </w:div>
        <w:div w:id="232549489">
          <w:marLeft w:val="1166"/>
          <w:marRight w:val="0"/>
          <w:marTop w:val="67"/>
          <w:marBottom w:val="0"/>
          <w:divBdr>
            <w:top w:val="none" w:sz="0" w:space="0" w:color="auto"/>
            <w:left w:val="none" w:sz="0" w:space="0" w:color="auto"/>
            <w:bottom w:val="none" w:sz="0" w:space="0" w:color="auto"/>
            <w:right w:val="none" w:sz="0" w:space="0" w:color="auto"/>
          </w:divBdr>
        </w:div>
        <w:div w:id="263459094">
          <w:marLeft w:val="1166"/>
          <w:marRight w:val="0"/>
          <w:marTop w:val="67"/>
          <w:marBottom w:val="0"/>
          <w:divBdr>
            <w:top w:val="none" w:sz="0" w:space="0" w:color="auto"/>
            <w:left w:val="none" w:sz="0" w:space="0" w:color="auto"/>
            <w:bottom w:val="none" w:sz="0" w:space="0" w:color="auto"/>
            <w:right w:val="none" w:sz="0" w:space="0" w:color="auto"/>
          </w:divBdr>
        </w:div>
        <w:div w:id="790628902">
          <w:marLeft w:val="1800"/>
          <w:marRight w:val="0"/>
          <w:marTop w:val="58"/>
          <w:marBottom w:val="0"/>
          <w:divBdr>
            <w:top w:val="none" w:sz="0" w:space="0" w:color="auto"/>
            <w:left w:val="none" w:sz="0" w:space="0" w:color="auto"/>
            <w:bottom w:val="none" w:sz="0" w:space="0" w:color="auto"/>
            <w:right w:val="none" w:sz="0" w:space="0" w:color="auto"/>
          </w:divBdr>
        </w:div>
        <w:div w:id="806240658">
          <w:marLeft w:val="1166"/>
          <w:marRight w:val="0"/>
          <w:marTop w:val="67"/>
          <w:marBottom w:val="0"/>
          <w:divBdr>
            <w:top w:val="none" w:sz="0" w:space="0" w:color="auto"/>
            <w:left w:val="none" w:sz="0" w:space="0" w:color="auto"/>
            <w:bottom w:val="none" w:sz="0" w:space="0" w:color="auto"/>
            <w:right w:val="none" w:sz="0" w:space="0" w:color="auto"/>
          </w:divBdr>
        </w:div>
        <w:div w:id="858158729">
          <w:marLeft w:val="547"/>
          <w:marRight w:val="0"/>
          <w:marTop w:val="86"/>
          <w:marBottom w:val="0"/>
          <w:divBdr>
            <w:top w:val="none" w:sz="0" w:space="0" w:color="auto"/>
            <w:left w:val="none" w:sz="0" w:space="0" w:color="auto"/>
            <w:bottom w:val="none" w:sz="0" w:space="0" w:color="auto"/>
            <w:right w:val="none" w:sz="0" w:space="0" w:color="auto"/>
          </w:divBdr>
        </w:div>
        <w:div w:id="908030934">
          <w:marLeft w:val="1800"/>
          <w:marRight w:val="0"/>
          <w:marTop w:val="67"/>
          <w:marBottom w:val="0"/>
          <w:divBdr>
            <w:top w:val="none" w:sz="0" w:space="0" w:color="auto"/>
            <w:left w:val="none" w:sz="0" w:space="0" w:color="auto"/>
            <w:bottom w:val="none" w:sz="0" w:space="0" w:color="auto"/>
            <w:right w:val="none" w:sz="0" w:space="0" w:color="auto"/>
          </w:divBdr>
        </w:div>
        <w:div w:id="949970797">
          <w:marLeft w:val="1800"/>
          <w:marRight w:val="0"/>
          <w:marTop w:val="58"/>
          <w:marBottom w:val="0"/>
          <w:divBdr>
            <w:top w:val="none" w:sz="0" w:space="0" w:color="auto"/>
            <w:left w:val="none" w:sz="0" w:space="0" w:color="auto"/>
            <w:bottom w:val="none" w:sz="0" w:space="0" w:color="auto"/>
            <w:right w:val="none" w:sz="0" w:space="0" w:color="auto"/>
          </w:divBdr>
        </w:div>
        <w:div w:id="982781640">
          <w:marLeft w:val="1166"/>
          <w:marRight w:val="0"/>
          <w:marTop w:val="67"/>
          <w:marBottom w:val="0"/>
          <w:divBdr>
            <w:top w:val="none" w:sz="0" w:space="0" w:color="auto"/>
            <w:left w:val="none" w:sz="0" w:space="0" w:color="auto"/>
            <w:bottom w:val="none" w:sz="0" w:space="0" w:color="auto"/>
            <w:right w:val="none" w:sz="0" w:space="0" w:color="auto"/>
          </w:divBdr>
        </w:div>
        <w:div w:id="1013068849">
          <w:marLeft w:val="1166"/>
          <w:marRight w:val="0"/>
          <w:marTop w:val="67"/>
          <w:marBottom w:val="0"/>
          <w:divBdr>
            <w:top w:val="none" w:sz="0" w:space="0" w:color="auto"/>
            <w:left w:val="none" w:sz="0" w:space="0" w:color="auto"/>
            <w:bottom w:val="none" w:sz="0" w:space="0" w:color="auto"/>
            <w:right w:val="none" w:sz="0" w:space="0" w:color="auto"/>
          </w:divBdr>
        </w:div>
        <w:div w:id="1328098936">
          <w:marLeft w:val="1166"/>
          <w:marRight w:val="0"/>
          <w:marTop w:val="67"/>
          <w:marBottom w:val="0"/>
          <w:divBdr>
            <w:top w:val="none" w:sz="0" w:space="0" w:color="auto"/>
            <w:left w:val="none" w:sz="0" w:space="0" w:color="auto"/>
            <w:bottom w:val="none" w:sz="0" w:space="0" w:color="auto"/>
            <w:right w:val="none" w:sz="0" w:space="0" w:color="auto"/>
          </w:divBdr>
        </w:div>
        <w:div w:id="1428309333">
          <w:marLeft w:val="1800"/>
          <w:marRight w:val="0"/>
          <w:marTop w:val="67"/>
          <w:marBottom w:val="0"/>
          <w:divBdr>
            <w:top w:val="none" w:sz="0" w:space="0" w:color="auto"/>
            <w:left w:val="none" w:sz="0" w:space="0" w:color="auto"/>
            <w:bottom w:val="none" w:sz="0" w:space="0" w:color="auto"/>
            <w:right w:val="none" w:sz="0" w:space="0" w:color="auto"/>
          </w:divBdr>
        </w:div>
        <w:div w:id="1480078704">
          <w:marLeft w:val="1166"/>
          <w:marRight w:val="0"/>
          <w:marTop w:val="67"/>
          <w:marBottom w:val="0"/>
          <w:divBdr>
            <w:top w:val="none" w:sz="0" w:space="0" w:color="auto"/>
            <w:left w:val="none" w:sz="0" w:space="0" w:color="auto"/>
            <w:bottom w:val="none" w:sz="0" w:space="0" w:color="auto"/>
            <w:right w:val="none" w:sz="0" w:space="0" w:color="auto"/>
          </w:divBdr>
        </w:div>
        <w:div w:id="1629319864">
          <w:marLeft w:val="547"/>
          <w:marRight w:val="0"/>
          <w:marTop w:val="86"/>
          <w:marBottom w:val="0"/>
          <w:divBdr>
            <w:top w:val="none" w:sz="0" w:space="0" w:color="auto"/>
            <w:left w:val="none" w:sz="0" w:space="0" w:color="auto"/>
            <w:bottom w:val="none" w:sz="0" w:space="0" w:color="auto"/>
            <w:right w:val="none" w:sz="0" w:space="0" w:color="auto"/>
          </w:divBdr>
        </w:div>
        <w:div w:id="1659307014">
          <w:marLeft w:val="1800"/>
          <w:marRight w:val="0"/>
          <w:marTop w:val="67"/>
          <w:marBottom w:val="0"/>
          <w:divBdr>
            <w:top w:val="none" w:sz="0" w:space="0" w:color="auto"/>
            <w:left w:val="none" w:sz="0" w:space="0" w:color="auto"/>
            <w:bottom w:val="none" w:sz="0" w:space="0" w:color="auto"/>
            <w:right w:val="none" w:sz="0" w:space="0" w:color="auto"/>
          </w:divBdr>
        </w:div>
        <w:div w:id="1726563843">
          <w:marLeft w:val="1800"/>
          <w:marRight w:val="0"/>
          <w:marTop w:val="67"/>
          <w:marBottom w:val="0"/>
          <w:divBdr>
            <w:top w:val="none" w:sz="0" w:space="0" w:color="auto"/>
            <w:left w:val="none" w:sz="0" w:space="0" w:color="auto"/>
            <w:bottom w:val="none" w:sz="0" w:space="0" w:color="auto"/>
            <w:right w:val="none" w:sz="0" w:space="0" w:color="auto"/>
          </w:divBdr>
        </w:div>
        <w:div w:id="2080050501">
          <w:marLeft w:val="1800"/>
          <w:marRight w:val="0"/>
          <w:marTop w:val="58"/>
          <w:marBottom w:val="0"/>
          <w:divBdr>
            <w:top w:val="none" w:sz="0" w:space="0" w:color="auto"/>
            <w:left w:val="none" w:sz="0" w:space="0" w:color="auto"/>
            <w:bottom w:val="none" w:sz="0" w:space="0" w:color="auto"/>
            <w:right w:val="none" w:sz="0" w:space="0" w:color="auto"/>
          </w:divBdr>
        </w:div>
      </w:divsChild>
    </w:div>
    <w:div w:id="465052436">
      <w:bodyDiv w:val="1"/>
      <w:marLeft w:val="0"/>
      <w:marRight w:val="0"/>
      <w:marTop w:val="0"/>
      <w:marBottom w:val="0"/>
      <w:divBdr>
        <w:top w:val="none" w:sz="0" w:space="0" w:color="auto"/>
        <w:left w:val="none" w:sz="0" w:space="0" w:color="auto"/>
        <w:bottom w:val="none" w:sz="0" w:space="0" w:color="auto"/>
        <w:right w:val="none" w:sz="0" w:space="0" w:color="auto"/>
      </w:divBdr>
    </w:div>
    <w:div w:id="466240840">
      <w:bodyDiv w:val="1"/>
      <w:marLeft w:val="0"/>
      <w:marRight w:val="0"/>
      <w:marTop w:val="0"/>
      <w:marBottom w:val="0"/>
      <w:divBdr>
        <w:top w:val="none" w:sz="0" w:space="0" w:color="auto"/>
        <w:left w:val="none" w:sz="0" w:space="0" w:color="auto"/>
        <w:bottom w:val="none" w:sz="0" w:space="0" w:color="auto"/>
        <w:right w:val="none" w:sz="0" w:space="0" w:color="auto"/>
      </w:divBdr>
    </w:div>
    <w:div w:id="467091282">
      <w:bodyDiv w:val="1"/>
      <w:marLeft w:val="0"/>
      <w:marRight w:val="0"/>
      <w:marTop w:val="0"/>
      <w:marBottom w:val="0"/>
      <w:divBdr>
        <w:top w:val="none" w:sz="0" w:space="0" w:color="auto"/>
        <w:left w:val="none" w:sz="0" w:space="0" w:color="auto"/>
        <w:bottom w:val="none" w:sz="0" w:space="0" w:color="auto"/>
        <w:right w:val="none" w:sz="0" w:space="0" w:color="auto"/>
      </w:divBdr>
      <w:divsChild>
        <w:div w:id="1468426114">
          <w:marLeft w:val="547"/>
          <w:marRight w:val="0"/>
          <w:marTop w:val="154"/>
          <w:marBottom w:val="0"/>
          <w:divBdr>
            <w:top w:val="none" w:sz="0" w:space="0" w:color="auto"/>
            <w:left w:val="none" w:sz="0" w:space="0" w:color="auto"/>
            <w:bottom w:val="none" w:sz="0" w:space="0" w:color="auto"/>
            <w:right w:val="none" w:sz="0" w:space="0" w:color="auto"/>
          </w:divBdr>
        </w:div>
      </w:divsChild>
    </w:div>
    <w:div w:id="469204584">
      <w:bodyDiv w:val="1"/>
      <w:marLeft w:val="0"/>
      <w:marRight w:val="0"/>
      <w:marTop w:val="0"/>
      <w:marBottom w:val="0"/>
      <w:divBdr>
        <w:top w:val="none" w:sz="0" w:space="0" w:color="auto"/>
        <w:left w:val="none" w:sz="0" w:space="0" w:color="auto"/>
        <w:bottom w:val="none" w:sz="0" w:space="0" w:color="auto"/>
        <w:right w:val="none" w:sz="0" w:space="0" w:color="auto"/>
      </w:divBdr>
    </w:div>
    <w:div w:id="469636271">
      <w:bodyDiv w:val="1"/>
      <w:marLeft w:val="0"/>
      <w:marRight w:val="0"/>
      <w:marTop w:val="0"/>
      <w:marBottom w:val="0"/>
      <w:divBdr>
        <w:top w:val="none" w:sz="0" w:space="0" w:color="auto"/>
        <w:left w:val="none" w:sz="0" w:space="0" w:color="auto"/>
        <w:bottom w:val="none" w:sz="0" w:space="0" w:color="auto"/>
        <w:right w:val="none" w:sz="0" w:space="0" w:color="auto"/>
      </w:divBdr>
    </w:div>
    <w:div w:id="470754305">
      <w:bodyDiv w:val="1"/>
      <w:marLeft w:val="0"/>
      <w:marRight w:val="0"/>
      <w:marTop w:val="0"/>
      <w:marBottom w:val="0"/>
      <w:divBdr>
        <w:top w:val="none" w:sz="0" w:space="0" w:color="auto"/>
        <w:left w:val="none" w:sz="0" w:space="0" w:color="auto"/>
        <w:bottom w:val="none" w:sz="0" w:space="0" w:color="auto"/>
        <w:right w:val="none" w:sz="0" w:space="0" w:color="auto"/>
      </w:divBdr>
    </w:div>
    <w:div w:id="471949491">
      <w:bodyDiv w:val="1"/>
      <w:marLeft w:val="0"/>
      <w:marRight w:val="0"/>
      <w:marTop w:val="0"/>
      <w:marBottom w:val="0"/>
      <w:divBdr>
        <w:top w:val="none" w:sz="0" w:space="0" w:color="auto"/>
        <w:left w:val="none" w:sz="0" w:space="0" w:color="auto"/>
        <w:bottom w:val="none" w:sz="0" w:space="0" w:color="auto"/>
        <w:right w:val="none" w:sz="0" w:space="0" w:color="auto"/>
      </w:divBdr>
    </w:div>
    <w:div w:id="472063327">
      <w:bodyDiv w:val="1"/>
      <w:marLeft w:val="0"/>
      <w:marRight w:val="0"/>
      <w:marTop w:val="0"/>
      <w:marBottom w:val="0"/>
      <w:divBdr>
        <w:top w:val="none" w:sz="0" w:space="0" w:color="auto"/>
        <w:left w:val="none" w:sz="0" w:space="0" w:color="auto"/>
        <w:bottom w:val="none" w:sz="0" w:space="0" w:color="auto"/>
        <w:right w:val="none" w:sz="0" w:space="0" w:color="auto"/>
      </w:divBdr>
      <w:divsChild>
        <w:div w:id="140316307">
          <w:marLeft w:val="547"/>
          <w:marRight w:val="0"/>
          <w:marTop w:val="115"/>
          <w:marBottom w:val="0"/>
          <w:divBdr>
            <w:top w:val="none" w:sz="0" w:space="0" w:color="auto"/>
            <w:left w:val="none" w:sz="0" w:space="0" w:color="auto"/>
            <w:bottom w:val="none" w:sz="0" w:space="0" w:color="auto"/>
            <w:right w:val="none" w:sz="0" w:space="0" w:color="auto"/>
          </w:divBdr>
        </w:div>
        <w:div w:id="528640258">
          <w:marLeft w:val="547"/>
          <w:marRight w:val="0"/>
          <w:marTop w:val="115"/>
          <w:marBottom w:val="0"/>
          <w:divBdr>
            <w:top w:val="none" w:sz="0" w:space="0" w:color="auto"/>
            <w:left w:val="none" w:sz="0" w:space="0" w:color="auto"/>
            <w:bottom w:val="none" w:sz="0" w:space="0" w:color="auto"/>
            <w:right w:val="none" w:sz="0" w:space="0" w:color="auto"/>
          </w:divBdr>
        </w:div>
        <w:div w:id="1011570618">
          <w:marLeft w:val="1166"/>
          <w:marRight w:val="0"/>
          <w:marTop w:val="96"/>
          <w:marBottom w:val="0"/>
          <w:divBdr>
            <w:top w:val="none" w:sz="0" w:space="0" w:color="auto"/>
            <w:left w:val="none" w:sz="0" w:space="0" w:color="auto"/>
            <w:bottom w:val="none" w:sz="0" w:space="0" w:color="auto"/>
            <w:right w:val="none" w:sz="0" w:space="0" w:color="auto"/>
          </w:divBdr>
        </w:div>
        <w:div w:id="1388411694">
          <w:marLeft w:val="547"/>
          <w:marRight w:val="0"/>
          <w:marTop w:val="115"/>
          <w:marBottom w:val="0"/>
          <w:divBdr>
            <w:top w:val="none" w:sz="0" w:space="0" w:color="auto"/>
            <w:left w:val="none" w:sz="0" w:space="0" w:color="auto"/>
            <w:bottom w:val="none" w:sz="0" w:space="0" w:color="auto"/>
            <w:right w:val="none" w:sz="0" w:space="0" w:color="auto"/>
          </w:divBdr>
        </w:div>
        <w:div w:id="1920600782">
          <w:marLeft w:val="1166"/>
          <w:marRight w:val="0"/>
          <w:marTop w:val="96"/>
          <w:marBottom w:val="0"/>
          <w:divBdr>
            <w:top w:val="none" w:sz="0" w:space="0" w:color="auto"/>
            <w:left w:val="none" w:sz="0" w:space="0" w:color="auto"/>
            <w:bottom w:val="none" w:sz="0" w:space="0" w:color="auto"/>
            <w:right w:val="none" w:sz="0" w:space="0" w:color="auto"/>
          </w:divBdr>
        </w:div>
      </w:divsChild>
    </w:div>
    <w:div w:id="472141649">
      <w:bodyDiv w:val="1"/>
      <w:marLeft w:val="0"/>
      <w:marRight w:val="0"/>
      <w:marTop w:val="0"/>
      <w:marBottom w:val="0"/>
      <w:divBdr>
        <w:top w:val="none" w:sz="0" w:space="0" w:color="auto"/>
        <w:left w:val="none" w:sz="0" w:space="0" w:color="auto"/>
        <w:bottom w:val="none" w:sz="0" w:space="0" w:color="auto"/>
        <w:right w:val="none" w:sz="0" w:space="0" w:color="auto"/>
      </w:divBdr>
    </w:div>
    <w:div w:id="473527635">
      <w:bodyDiv w:val="1"/>
      <w:marLeft w:val="0"/>
      <w:marRight w:val="0"/>
      <w:marTop w:val="0"/>
      <w:marBottom w:val="0"/>
      <w:divBdr>
        <w:top w:val="none" w:sz="0" w:space="0" w:color="auto"/>
        <w:left w:val="none" w:sz="0" w:space="0" w:color="auto"/>
        <w:bottom w:val="none" w:sz="0" w:space="0" w:color="auto"/>
        <w:right w:val="none" w:sz="0" w:space="0" w:color="auto"/>
      </w:divBdr>
    </w:div>
    <w:div w:id="473723618">
      <w:bodyDiv w:val="1"/>
      <w:marLeft w:val="0"/>
      <w:marRight w:val="0"/>
      <w:marTop w:val="0"/>
      <w:marBottom w:val="0"/>
      <w:divBdr>
        <w:top w:val="none" w:sz="0" w:space="0" w:color="auto"/>
        <w:left w:val="none" w:sz="0" w:space="0" w:color="auto"/>
        <w:bottom w:val="none" w:sz="0" w:space="0" w:color="auto"/>
        <w:right w:val="none" w:sz="0" w:space="0" w:color="auto"/>
      </w:divBdr>
      <w:divsChild>
        <w:div w:id="455175905">
          <w:marLeft w:val="1166"/>
          <w:marRight w:val="0"/>
          <w:marTop w:val="125"/>
          <w:marBottom w:val="0"/>
          <w:divBdr>
            <w:top w:val="none" w:sz="0" w:space="0" w:color="auto"/>
            <w:left w:val="none" w:sz="0" w:space="0" w:color="auto"/>
            <w:bottom w:val="none" w:sz="0" w:space="0" w:color="auto"/>
            <w:right w:val="none" w:sz="0" w:space="0" w:color="auto"/>
          </w:divBdr>
        </w:div>
        <w:div w:id="521627762">
          <w:marLeft w:val="547"/>
          <w:marRight w:val="0"/>
          <w:marTop w:val="144"/>
          <w:marBottom w:val="0"/>
          <w:divBdr>
            <w:top w:val="none" w:sz="0" w:space="0" w:color="auto"/>
            <w:left w:val="none" w:sz="0" w:space="0" w:color="auto"/>
            <w:bottom w:val="none" w:sz="0" w:space="0" w:color="auto"/>
            <w:right w:val="none" w:sz="0" w:space="0" w:color="auto"/>
          </w:divBdr>
        </w:div>
        <w:div w:id="855266754">
          <w:marLeft w:val="1166"/>
          <w:marRight w:val="0"/>
          <w:marTop w:val="125"/>
          <w:marBottom w:val="0"/>
          <w:divBdr>
            <w:top w:val="none" w:sz="0" w:space="0" w:color="auto"/>
            <w:left w:val="none" w:sz="0" w:space="0" w:color="auto"/>
            <w:bottom w:val="none" w:sz="0" w:space="0" w:color="auto"/>
            <w:right w:val="none" w:sz="0" w:space="0" w:color="auto"/>
          </w:divBdr>
        </w:div>
        <w:div w:id="1038971672">
          <w:marLeft w:val="1166"/>
          <w:marRight w:val="0"/>
          <w:marTop w:val="125"/>
          <w:marBottom w:val="0"/>
          <w:divBdr>
            <w:top w:val="none" w:sz="0" w:space="0" w:color="auto"/>
            <w:left w:val="none" w:sz="0" w:space="0" w:color="auto"/>
            <w:bottom w:val="none" w:sz="0" w:space="0" w:color="auto"/>
            <w:right w:val="none" w:sz="0" w:space="0" w:color="auto"/>
          </w:divBdr>
        </w:div>
        <w:div w:id="1191726543">
          <w:marLeft w:val="1800"/>
          <w:marRight w:val="0"/>
          <w:marTop w:val="106"/>
          <w:marBottom w:val="0"/>
          <w:divBdr>
            <w:top w:val="none" w:sz="0" w:space="0" w:color="auto"/>
            <w:left w:val="none" w:sz="0" w:space="0" w:color="auto"/>
            <w:bottom w:val="none" w:sz="0" w:space="0" w:color="auto"/>
            <w:right w:val="none" w:sz="0" w:space="0" w:color="auto"/>
          </w:divBdr>
        </w:div>
        <w:div w:id="2062358636">
          <w:marLeft w:val="1800"/>
          <w:marRight w:val="0"/>
          <w:marTop w:val="106"/>
          <w:marBottom w:val="0"/>
          <w:divBdr>
            <w:top w:val="none" w:sz="0" w:space="0" w:color="auto"/>
            <w:left w:val="none" w:sz="0" w:space="0" w:color="auto"/>
            <w:bottom w:val="none" w:sz="0" w:space="0" w:color="auto"/>
            <w:right w:val="none" w:sz="0" w:space="0" w:color="auto"/>
          </w:divBdr>
        </w:div>
      </w:divsChild>
    </w:div>
    <w:div w:id="474378986">
      <w:bodyDiv w:val="1"/>
      <w:marLeft w:val="0"/>
      <w:marRight w:val="0"/>
      <w:marTop w:val="0"/>
      <w:marBottom w:val="0"/>
      <w:divBdr>
        <w:top w:val="none" w:sz="0" w:space="0" w:color="auto"/>
        <w:left w:val="none" w:sz="0" w:space="0" w:color="auto"/>
        <w:bottom w:val="none" w:sz="0" w:space="0" w:color="auto"/>
        <w:right w:val="none" w:sz="0" w:space="0" w:color="auto"/>
      </w:divBdr>
    </w:div>
    <w:div w:id="474487594">
      <w:bodyDiv w:val="1"/>
      <w:marLeft w:val="0"/>
      <w:marRight w:val="0"/>
      <w:marTop w:val="0"/>
      <w:marBottom w:val="0"/>
      <w:divBdr>
        <w:top w:val="none" w:sz="0" w:space="0" w:color="auto"/>
        <w:left w:val="none" w:sz="0" w:space="0" w:color="auto"/>
        <w:bottom w:val="none" w:sz="0" w:space="0" w:color="auto"/>
        <w:right w:val="none" w:sz="0" w:space="0" w:color="auto"/>
      </w:divBdr>
      <w:divsChild>
        <w:div w:id="1235622688">
          <w:marLeft w:val="1166"/>
          <w:marRight w:val="0"/>
          <w:marTop w:val="134"/>
          <w:marBottom w:val="0"/>
          <w:divBdr>
            <w:top w:val="none" w:sz="0" w:space="0" w:color="auto"/>
            <w:left w:val="none" w:sz="0" w:space="0" w:color="auto"/>
            <w:bottom w:val="none" w:sz="0" w:space="0" w:color="auto"/>
            <w:right w:val="none" w:sz="0" w:space="0" w:color="auto"/>
          </w:divBdr>
        </w:div>
        <w:div w:id="1410888601">
          <w:marLeft w:val="1166"/>
          <w:marRight w:val="0"/>
          <w:marTop w:val="134"/>
          <w:marBottom w:val="0"/>
          <w:divBdr>
            <w:top w:val="none" w:sz="0" w:space="0" w:color="auto"/>
            <w:left w:val="none" w:sz="0" w:space="0" w:color="auto"/>
            <w:bottom w:val="none" w:sz="0" w:space="0" w:color="auto"/>
            <w:right w:val="none" w:sz="0" w:space="0" w:color="auto"/>
          </w:divBdr>
        </w:div>
        <w:div w:id="2018073042">
          <w:marLeft w:val="547"/>
          <w:marRight w:val="0"/>
          <w:marTop w:val="134"/>
          <w:marBottom w:val="0"/>
          <w:divBdr>
            <w:top w:val="none" w:sz="0" w:space="0" w:color="auto"/>
            <w:left w:val="none" w:sz="0" w:space="0" w:color="auto"/>
            <w:bottom w:val="none" w:sz="0" w:space="0" w:color="auto"/>
            <w:right w:val="none" w:sz="0" w:space="0" w:color="auto"/>
          </w:divBdr>
        </w:div>
      </w:divsChild>
    </w:div>
    <w:div w:id="475491782">
      <w:bodyDiv w:val="1"/>
      <w:marLeft w:val="0"/>
      <w:marRight w:val="0"/>
      <w:marTop w:val="0"/>
      <w:marBottom w:val="0"/>
      <w:divBdr>
        <w:top w:val="none" w:sz="0" w:space="0" w:color="auto"/>
        <w:left w:val="none" w:sz="0" w:space="0" w:color="auto"/>
        <w:bottom w:val="none" w:sz="0" w:space="0" w:color="auto"/>
        <w:right w:val="none" w:sz="0" w:space="0" w:color="auto"/>
      </w:divBdr>
    </w:div>
    <w:div w:id="475875002">
      <w:bodyDiv w:val="1"/>
      <w:marLeft w:val="0"/>
      <w:marRight w:val="0"/>
      <w:marTop w:val="0"/>
      <w:marBottom w:val="0"/>
      <w:divBdr>
        <w:top w:val="none" w:sz="0" w:space="0" w:color="auto"/>
        <w:left w:val="none" w:sz="0" w:space="0" w:color="auto"/>
        <w:bottom w:val="none" w:sz="0" w:space="0" w:color="auto"/>
        <w:right w:val="none" w:sz="0" w:space="0" w:color="auto"/>
      </w:divBdr>
    </w:div>
    <w:div w:id="476802007">
      <w:bodyDiv w:val="1"/>
      <w:marLeft w:val="0"/>
      <w:marRight w:val="0"/>
      <w:marTop w:val="0"/>
      <w:marBottom w:val="0"/>
      <w:divBdr>
        <w:top w:val="none" w:sz="0" w:space="0" w:color="auto"/>
        <w:left w:val="none" w:sz="0" w:space="0" w:color="auto"/>
        <w:bottom w:val="none" w:sz="0" w:space="0" w:color="auto"/>
        <w:right w:val="none" w:sz="0" w:space="0" w:color="auto"/>
      </w:divBdr>
    </w:div>
    <w:div w:id="477461462">
      <w:bodyDiv w:val="1"/>
      <w:marLeft w:val="0"/>
      <w:marRight w:val="0"/>
      <w:marTop w:val="0"/>
      <w:marBottom w:val="0"/>
      <w:divBdr>
        <w:top w:val="none" w:sz="0" w:space="0" w:color="auto"/>
        <w:left w:val="none" w:sz="0" w:space="0" w:color="auto"/>
        <w:bottom w:val="none" w:sz="0" w:space="0" w:color="auto"/>
        <w:right w:val="none" w:sz="0" w:space="0" w:color="auto"/>
      </w:divBdr>
      <w:divsChild>
        <w:div w:id="783579728">
          <w:marLeft w:val="1166"/>
          <w:marRight w:val="0"/>
          <w:marTop w:val="134"/>
          <w:marBottom w:val="0"/>
          <w:divBdr>
            <w:top w:val="none" w:sz="0" w:space="0" w:color="auto"/>
            <w:left w:val="none" w:sz="0" w:space="0" w:color="auto"/>
            <w:bottom w:val="none" w:sz="0" w:space="0" w:color="auto"/>
            <w:right w:val="none" w:sz="0" w:space="0" w:color="auto"/>
          </w:divBdr>
        </w:div>
        <w:div w:id="904099379">
          <w:marLeft w:val="547"/>
          <w:marRight w:val="0"/>
          <w:marTop w:val="154"/>
          <w:marBottom w:val="0"/>
          <w:divBdr>
            <w:top w:val="none" w:sz="0" w:space="0" w:color="auto"/>
            <w:left w:val="none" w:sz="0" w:space="0" w:color="auto"/>
            <w:bottom w:val="none" w:sz="0" w:space="0" w:color="auto"/>
            <w:right w:val="none" w:sz="0" w:space="0" w:color="auto"/>
          </w:divBdr>
        </w:div>
        <w:div w:id="1208837825">
          <w:marLeft w:val="1800"/>
          <w:marRight w:val="0"/>
          <w:marTop w:val="115"/>
          <w:marBottom w:val="0"/>
          <w:divBdr>
            <w:top w:val="none" w:sz="0" w:space="0" w:color="auto"/>
            <w:left w:val="none" w:sz="0" w:space="0" w:color="auto"/>
            <w:bottom w:val="none" w:sz="0" w:space="0" w:color="auto"/>
            <w:right w:val="none" w:sz="0" w:space="0" w:color="auto"/>
          </w:divBdr>
        </w:div>
      </w:divsChild>
    </w:div>
    <w:div w:id="477957733">
      <w:bodyDiv w:val="1"/>
      <w:marLeft w:val="0"/>
      <w:marRight w:val="0"/>
      <w:marTop w:val="0"/>
      <w:marBottom w:val="0"/>
      <w:divBdr>
        <w:top w:val="none" w:sz="0" w:space="0" w:color="auto"/>
        <w:left w:val="none" w:sz="0" w:space="0" w:color="auto"/>
        <w:bottom w:val="none" w:sz="0" w:space="0" w:color="auto"/>
        <w:right w:val="none" w:sz="0" w:space="0" w:color="auto"/>
      </w:divBdr>
      <w:divsChild>
        <w:div w:id="7218591">
          <w:marLeft w:val="3240"/>
          <w:marRight w:val="0"/>
          <w:marTop w:val="96"/>
          <w:marBottom w:val="0"/>
          <w:divBdr>
            <w:top w:val="none" w:sz="0" w:space="0" w:color="auto"/>
            <w:left w:val="none" w:sz="0" w:space="0" w:color="auto"/>
            <w:bottom w:val="none" w:sz="0" w:space="0" w:color="auto"/>
            <w:right w:val="none" w:sz="0" w:space="0" w:color="auto"/>
          </w:divBdr>
        </w:div>
        <w:div w:id="698361146">
          <w:marLeft w:val="1166"/>
          <w:marRight w:val="0"/>
          <w:marTop w:val="134"/>
          <w:marBottom w:val="0"/>
          <w:divBdr>
            <w:top w:val="none" w:sz="0" w:space="0" w:color="auto"/>
            <w:left w:val="none" w:sz="0" w:space="0" w:color="auto"/>
            <w:bottom w:val="none" w:sz="0" w:space="0" w:color="auto"/>
            <w:right w:val="none" w:sz="0" w:space="0" w:color="auto"/>
          </w:divBdr>
        </w:div>
        <w:div w:id="1201362490">
          <w:marLeft w:val="3240"/>
          <w:marRight w:val="0"/>
          <w:marTop w:val="96"/>
          <w:marBottom w:val="0"/>
          <w:divBdr>
            <w:top w:val="none" w:sz="0" w:space="0" w:color="auto"/>
            <w:left w:val="none" w:sz="0" w:space="0" w:color="auto"/>
            <w:bottom w:val="none" w:sz="0" w:space="0" w:color="auto"/>
            <w:right w:val="none" w:sz="0" w:space="0" w:color="auto"/>
          </w:divBdr>
        </w:div>
        <w:div w:id="1341006723">
          <w:marLeft w:val="547"/>
          <w:marRight w:val="0"/>
          <w:marTop w:val="154"/>
          <w:marBottom w:val="0"/>
          <w:divBdr>
            <w:top w:val="none" w:sz="0" w:space="0" w:color="auto"/>
            <w:left w:val="none" w:sz="0" w:space="0" w:color="auto"/>
            <w:bottom w:val="none" w:sz="0" w:space="0" w:color="auto"/>
            <w:right w:val="none" w:sz="0" w:space="0" w:color="auto"/>
          </w:divBdr>
        </w:div>
        <w:div w:id="1632442170">
          <w:marLeft w:val="1800"/>
          <w:marRight w:val="0"/>
          <w:marTop w:val="115"/>
          <w:marBottom w:val="0"/>
          <w:divBdr>
            <w:top w:val="none" w:sz="0" w:space="0" w:color="auto"/>
            <w:left w:val="none" w:sz="0" w:space="0" w:color="auto"/>
            <w:bottom w:val="none" w:sz="0" w:space="0" w:color="auto"/>
            <w:right w:val="none" w:sz="0" w:space="0" w:color="auto"/>
          </w:divBdr>
        </w:div>
        <w:div w:id="1740863051">
          <w:marLeft w:val="2520"/>
          <w:marRight w:val="0"/>
          <w:marTop w:val="96"/>
          <w:marBottom w:val="0"/>
          <w:divBdr>
            <w:top w:val="none" w:sz="0" w:space="0" w:color="auto"/>
            <w:left w:val="none" w:sz="0" w:space="0" w:color="auto"/>
            <w:bottom w:val="none" w:sz="0" w:space="0" w:color="auto"/>
            <w:right w:val="none" w:sz="0" w:space="0" w:color="auto"/>
          </w:divBdr>
        </w:div>
        <w:div w:id="1927885401">
          <w:marLeft w:val="3240"/>
          <w:marRight w:val="0"/>
          <w:marTop w:val="96"/>
          <w:marBottom w:val="0"/>
          <w:divBdr>
            <w:top w:val="none" w:sz="0" w:space="0" w:color="auto"/>
            <w:left w:val="none" w:sz="0" w:space="0" w:color="auto"/>
            <w:bottom w:val="none" w:sz="0" w:space="0" w:color="auto"/>
            <w:right w:val="none" w:sz="0" w:space="0" w:color="auto"/>
          </w:divBdr>
        </w:div>
      </w:divsChild>
    </w:div>
    <w:div w:id="478425847">
      <w:bodyDiv w:val="1"/>
      <w:marLeft w:val="0"/>
      <w:marRight w:val="0"/>
      <w:marTop w:val="0"/>
      <w:marBottom w:val="0"/>
      <w:divBdr>
        <w:top w:val="none" w:sz="0" w:space="0" w:color="auto"/>
        <w:left w:val="none" w:sz="0" w:space="0" w:color="auto"/>
        <w:bottom w:val="none" w:sz="0" w:space="0" w:color="auto"/>
        <w:right w:val="none" w:sz="0" w:space="0" w:color="auto"/>
      </w:divBdr>
      <w:divsChild>
        <w:div w:id="886528279">
          <w:marLeft w:val="1166"/>
          <w:marRight w:val="0"/>
          <w:marTop w:val="96"/>
          <w:marBottom w:val="0"/>
          <w:divBdr>
            <w:top w:val="none" w:sz="0" w:space="0" w:color="auto"/>
            <w:left w:val="none" w:sz="0" w:space="0" w:color="auto"/>
            <w:bottom w:val="none" w:sz="0" w:space="0" w:color="auto"/>
            <w:right w:val="none" w:sz="0" w:space="0" w:color="auto"/>
          </w:divBdr>
        </w:div>
        <w:div w:id="972640675">
          <w:marLeft w:val="1886"/>
          <w:marRight w:val="0"/>
          <w:marTop w:val="77"/>
          <w:marBottom w:val="0"/>
          <w:divBdr>
            <w:top w:val="none" w:sz="0" w:space="0" w:color="auto"/>
            <w:left w:val="none" w:sz="0" w:space="0" w:color="auto"/>
            <w:bottom w:val="none" w:sz="0" w:space="0" w:color="auto"/>
            <w:right w:val="none" w:sz="0" w:space="0" w:color="auto"/>
          </w:divBdr>
        </w:div>
        <w:div w:id="1208449799">
          <w:marLeft w:val="547"/>
          <w:marRight w:val="0"/>
          <w:marTop w:val="115"/>
          <w:marBottom w:val="0"/>
          <w:divBdr>
            <w:top w:val="none" w:sz="0" w:space="0" w:color="auto"/>
            <w:left w:val="none" w:sz="0" w:space="0" w:color="auto"/>
            <w:bottom w:val="none" w:sz="0" w:space="0" w:color="auto"/>
            <w:right w:val="none" w:sz="0" w:space="0" w:color="auto"/>
          </w:divBdr>
        </w:div>
        <w:div w:id="1578704755">
          <w:marLeft w:val="1166"/>
          <w:marRight w:val="0"/>
          <w:marTop w:val="96"/>
          <w:marBottom w:val="0"/>
          <w:divBdr>
            <w:top w:val="none" w:sz="0" w:space="0" w:color="auto"/>
            <w:left w:val="none" w:sz="0" w:space="0" w:color="auto"/>
            <w:bottom w:val="none" w:sz="0" w:space="0" w:color="auto"/>
            <w:right w:val="none" w:sz="0" w:space="0" w:color="auto"/>
          </w:divBdr>
        </w:div>
        <w:div w:id="2056077703">
          <w:marLeft w:val="1886"/>
          <w:marRight w:val="0"/>
          <w:marTop w:val="77"/>
          <w:marBottom w:val="0"/>
          <w:divBdr>
            <w:top w:val="none" w:sz="0" w:space="0" w:color="auto"/>
            <w:left w:val="none" w:sz="0" w:space="0" w:color="auto"/>
            <w:bottom w:val="none" w:sz="0" w:space="0" w:color="auto"/>
            <w:right w:val="none" w:sz="0" w:space="0" w:color="auto"/>
          </w:divBdr>
        </w:div>
      </w:divsChild>
    </w:div>
    <w:div w:id="478494752">
      <w:bodyDiv w:val="1"/>
      <w:marLeft w:val="0"/>
      <w:marRight w:val="0"/>
      <w:marTop w:val="0"/>
      <w:marBottom w:val="0"/>
      <w:divBdr>
        <w:top w:val="none" w:sz="0" w:space="0" w:color="auto"/>
        <w:left w:val="none" w:sz="0" w:space="0" w:color="auto"/>
        <w:bottom w:val="none" w:sz="0" w:space="0" w:color="auto"/>
        <w:right w:val="none" w:sz="0" w:space="0" w:color="auto"/>
      </w:divBdr>
    </w:div>
    <w:div w:id="478613800">
      <w:bodyDiv w:val="1"/>
      <w:marLeft w:val="0"/>
      <w:marRight w:val="0"/>
      <w:marTop w:val="0"/>
      <w:marBottom w:val="0"/>
      <w:divBdr>
        <w:top w:val="none" w:sz="0" w:space="0" w:color="auto"/>
        <w:left w:val="none" w:sz="0" w:space="0" w:color="auto"/>
        <w:bottom w:val="none" w:sz="0" w:space="0" w:color="auto"/>
        <w:right w:val="none" w:sz="0" w:space="0" w:color="auto"/>
      </w:divBdr>
    </w:div>
    <w:div w:id="479658243">
      <w:bodyDiv w:val="1"/>
      <w:marLeft w:val="0"/>
      <w:marRight w:val="0"/>
      <w:marTop w:val="0"/>
      <w:marBottom w:val="0"/>
      <w:divBdr>
        <w:top w:val="none" w:sz="0" w:space="0" w:color="auto"/>
        <w:left w:val="none" w:sz="0" w:space="0" w:color="auto"/>
        <w:bottom w:val="none" w:sz="0" w:space="0" w:color="auto"/>
        <w:right w:val="none" w:sz="0" w:space="0" w:color="auto"/>
      </w:divBdr>
      <w:divsChild>
        <w:div w:id="242230309">
          <w:marLeft w:val="547"/>
          <w:marRight w:val="0"/>
          <w:marTop w:val="125"/>
          <w:marBottom w:val="0"/>
          <w:divBdr>
            <w:top w:val="none" w:sz="0" w:space="0" w:color="auto"/>
            <w:left w:val="none" w:sz="0" w:space="0" w:color="auto"/>
            <w:bottom w:val="none" w:sz="0" w:space="0" w:color="auto"/>
            <w:right w:val="none" w:sz="0" w:space="0" w:color="auto"/>
          </w:divBdr>
        </w:div>
        <w:div w:id="324864762">
          <w:marLeft w:val="547"/>
          <w:marRight w:val="0"/>
          <w:marTop w:val="125"/>
          <w:marBottom w:val="0"/>
          <w:divBdr>
            <w:top w:val="none" w:sz="0" w:space="0" w:color="auto"/>
            <w:left w:val="none" w:sz="0" w:space="0" w:color="auto"/>
            <w:bottom w:val="none" w:sz="0" w:space="0" w:color="auto"/>
            <w:right w:val="none" w:sz="0" w:space="0" w:color="auto"/>
          </w:divBdr>
        </w:div>
        <w:div w:id="1022435499">
          <w:marLeft w:val="547"/>
          <w:marRight w:val="0"/>
          <w:marTop w:val="125"/>
          <w:marBottom w:val="0"/>
          <w:divBdr>
            <w:top w:val="none" w:sz="0" w:space="0" w:color="auto"/>
            <w:left w:val="none" w:sz="0" w:space="0" w:color="auto"/>
            <w:bottom w:val="none" w:sz="0" w:space="0" w:color="auto"/>
            <w:right w:val="none" w:sz="0" w:space="0" w:color="auto"/>
          </w:divBdr>
        </w:div>
        <w:div w:id="2092576932">
          <w:marLeft w:val="547"/>
          <w:marRight w:val="0"/>
          <w:marTop w:val="125"/>
          <w:marBottom w:val="0"/>
          <w:divBdr>
            <w:top w:val="none" w:sz="0" w:space="0" w:color="auto"/>
            <w:left w:val="none" w:sz="0" w:space="0" w:color="auto"/>
            <w:bottom w:val="none" w:sz="0" w:space="0" w:color="auto"/>
            <w:right w:val="none" w:sz="0" w:space="0" w:color="auto"/>
          </w:divBdr>
        </w:div>
      </w:divsChild>
    </w:div>
    <w:div w:id="479734990">
      <w:bodyDiv w:val="1"/>
      <w:marLeft w:val="0"/>
      <w:marRight w:val="0"/>
      <w:marTop w:val="0"/>
      <w:marBottom w:val="0"/>
      <w:divBdr>
        <w:top w:val="none" w:sz="0" w:space="0" w:color="auto"/>
        <w:left w:val="none" w:sz="0" w:space="0" w:color="auto"/>
        <w:bottom w:val="none" w:sz="0" w:space="0" w:color="auto"/>
        <w:right w:val="none" w:sz="0" w:space="0" w:color="auto"/>
      </w:divBdr>
    </w:div>
    <w:div w:id="480121338">
      <w:bodyDiv w:val="1"/>
      <w:marLeft w:val="0"/>
      <w:marRight w:val="0"/>
      <w:marTop w:val="0"/>
      <w:marBottom w:val="0"/>
      <w:divBdr>
        <w:top w:val="none" w:sz="0" w:space="0" w:color="auto"/>
        <w:left w:val="none" w:sz="0" w:space="0" w:color="auto"/>
        <w:bottom w:val="none" w:sz="0" w:space="0" w:color="auto"/>
        <w:right w:val="none" w:sz="0" w:space="0" w:color="auto"/>
      </w:divBdr>
      <w:divsChild>
        <w:div w:id="1468014181">
          <w:marLeft w:val="0"/>
          <w:marRight w:val="0"/>
          <w:marTop w:val="0"/>
          <w:marBottom w:val="0"/>
          <w:divBdr>
            <w:top w:val="none" w:sz="0" w:space="0" w:color="auto"/>
            <w:left w:val="none" w:sz="0" w:space="0" w:color="auto"/>
            <w:bottom w:val="none" w:sz="0" w:space="0" w:color="auto"/>
            <w:right w:val="none" w:sz="0" w:space="0" w:color="auto"/>
          </w:divBdr>
          <w:divsChild>
            <w:div w:id="58986340">
              <w:marLeft w:val="0"/>
              <w:marRight w:val="0"/>
              <w:marTop w:val="0"/>
              <w:marBottom w:val="0"/>
              <w:divBdr>
                <w:top w:val="none" w:sz="0" w:space="0" w:color="auto"/>
                <w:left w:val="none" w:sz="0" w:space="0" w:color="auto"/>
                <w:bottom w:val="none" w:sz="0" w:space="0" w:color="auto"/>
                <w:right w:val="none" w:sz="0" w:space="0" w:color="auto"/>
              </w:divBdr>
            </w:div>
            <w:div w:id="136266615">
              <w:marLeft w:val="0"/>
              <w:marRight w:val="0"/>
              <w:marTop w:val="0"/>
              <w:marBottom w:val="0"/>
              <w:divBdr>
                <w:top w:val="none" w:sz="0" w:space="0" w:color="auto"/>
                <w:left w:val="none" w:sz="0" w:space="0" w:color="auto"/>
                <w:bottom w:val="none" w:sz="0" w:space="0" w:color="auto"/>
                <w:right w:val="none" w:sz="0" w:space="0" w:color="auto"/>
              </w:divBdr>
            </w:div>
            <w:div w:id="545260346">
              <w:marLeft w:val="0"/>
              <w:marRight w:val="0"/>
              <w:marTop w:val="0"/>
              <w:marBottom w:val="0"/>
              <w:divBdr>
                <w:top w:val="none" w:sz="0" w:space="0" w:color="auto"/>
                <w:left w:val="none" w:sz="0" w:space="0" w:color="auto"/>
                <w:bottom w:val="none" w:sz="0" w:space="0" w:color="auto"/>
                <w:right w:val="none" w:sz="0" w:space="0" w:color="auto"/>
              </w:divBdr>
            </w:div>
            <w:div w:id="661734792">
              <w:marLeft w:val="0"/>
              <w:marRight w:val="0"/>
              <w:marTop w:val="0"/>
              <w:marBottom w:val="0"/>
              <w:divBdr>
                <w:top w:val="none" w:sz="0" w:space="0" w:color="auto"/>
                <w:left w:val="none" w:sz="0" w:space="0" w:color="auto"/>
                <w:bottom w:val="none" w:sz="0" w:space="0" w:color="auto"/>
                <w:right w:val="none" w:sz="0" w:space="0" w:color="auto"/>
              </w:divBdr>
            </w:div>
            <w:div w:id="935552543">
              <w:marLeft w:val="0"/>
              <w:marRight w:val="0"/>
              <w:marTop w:val="0"/>
              <w:marBottom w:val="0"/>
              <w:divBdr>
                <w:top w:val="none" w:sz="0" w:space="0" w:color="auto"/>
                <w:left w:val="none" w:sz="0" w:space="0" w:color="auto"/>
                <w:bottom w:val="none" w:sz="0" w:space="0" w:color="auto"/>
                <w:right w:val="none" w:sz="0" w:space="0" w:color="auto"/>
              </w:divBdr>
            </w:div>
            <w:div w:id="1000813056">
              <w:marLeft w:val="0"/>
              <w:marRight w:val="0"/>
              <w:marTop w:val="0"/>
              <w:marBottom w:val="0"/>
              <w:divBdr>
                <w:top w:val="none" w:sz="0" w:space="0" w:color="auto"/>
                <w:left w:val="none" w:sz="0" w:space="0" w:color="auto"/>
                <w:bottom w:val="none" w:sz="0" w:space="0" w:color="auto"/>
                <w:right w:val="none" w:sz="0" w:space="0" w:color="auto"/>
              </w:divBdr>
            </w:div>
            <w:div w:id="1022125046">
              <w:marLeft w:val="0"/>
              <w:marRight w:val="0"/>
              <w:marTop w:val="0"/>
              <w:marBottom w:val="0"/>
              <w:divBdr>
                <w:top w:val="none" w:sz="0" w:space="0" w:color="auto"/>
                <w:left w:val="none" w:sz="0" w:space="0" w:color="auto"/>
                <w:bottom w:val="none" w:sz="0" w:space="0" w:color="auto"/>
                <w:right w:val="none" w:sz="0" w:space="0" w:color="auto"/>
              </w:divBdr>
            </w:div>
            <w:div w:id="1355768786">
              <w:marLeft w:val="0"/>
              <w:marRight w:val="0"/>
              <w:marTop w:val="0"/>
              <w:marBottom w:val="0"/>
              <w:divBdr>
                <w:top w:val="none" w:sz="0" w:space="0" w:color="auto"/>
                <w:left w:val="none" w:sz="0" w:space="0" w:color="auto"/>
                <w:bottom w:val="none" w:sz="0" w:space="0" w:color="auto"/>
                <w:right w:val="none" w:sz="0" w:space="0" w:color="auto"/>
              </w:divBdr>
            </w:div>
            <w:div w:id="1573658195">
              <w:marLeft w:val="0"/>
              <w:marRight w:val="0"/>
              <w:marTop w:val="0"/>
              <w:marBottom w:val="0"/>
              <w:divBdr>
                <w:top w:val="none" w:sz="0" w:space="0" w:color="auto"/>
                <w:left w:val="none" w:sz="0" w:space="0" w:color="auto"/>
                <w:bottom w:val="none" w:sz="0" w:space="0" w:color="auto"/>
                <w:right w:val="none" w:sz="0" w:space="0" w:color="auto"/>
              </w:divBdr>
            </w:div>
            <w:div w:id="1712873626">
              <w:marLeft w:val="0"/>
              <w:marRight w:val="0"/>
              <w:marTop w:val="0"/>
              <w:marBottom w:val="0"/>
              <w:divBdr>
                <w:top w:val="none" w:sz="0" w:space="0" w:color="auto"/>
                <w:left w:val="none" w:sz="0" w:space="0" w:color="auto"/>
                <w:bottom w:val="none" w:sz="0" w:space="0" w:color="auto"/>
                <w:right w:val="none" w:sz="0" w:space="0" w:color="auto"/>
              </w:divBdr>
            </w:div>
            <w:div w:id="1985425486">
              <w:marLeft w:val="0"/>
              <w:marRight w:val="0"/>
              <w:marTop w:val="0"/>
              <w:marBottom w:val="0"/>
              <w:divBdr>
                <w:top w:val="none" w:sz="0" w:space="0" w:color="auto"/>
                <w:left w:val="none" w:sz="0" w:space="0" w:color="auto"/>
                <w:bottom w:val="none" w:sz="0" w:space="0" w:color="auto"/>
                <w:right w:val="none" w:sz="0" w:space="0" w:color="auto"/>
              </w:divBdr>
            </w:div>
            <w:div w:id="210522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048198">
      <w:bodyDiv w:val="1"/>
      <w:marLeft w:val="0"/>
      <w:marRight w:val="0"/>
      <w:marTop w:val="0"/>
      <w:marBottom w:val="0"/>
      <w:divBdr>
        <w:top w:val="none" w:sz="0" w:space="0" w:color="auto"/>
        <w:left w:val="none" w:sz="0" w:space="0" w:color="auto"/>
        <w:bottom w:val="none" w:sz="0" w:space="0" w:color="auto"/>
        <w:right w:val="none" w:sz="0" w:space="0" w:color="auto"/>
      </w:divBdr>
    </w:div>
    <w:div w:id="481197193">
      <w:bodyDiv w:val="1"/>
      <w:marLeft w:val="0"/>
      <w:marRight w:val="0"/>
      <w:marTop w:val="0"/>
      <w:marBottom w:val="0"/>
      <w:divBdr>
        <w:top w:val="none" w:sz="0" w:space="0" w:color="auto"/>
        <w:left w:val="none" w:sz="0" w:space="0" w:color="auto"/>
        <w:bottom w:val="none" w:sz="0" w:space="0" w:color="auto"/>
        <w:right w:val="none" w:sz="0" w:space="0" w:color="auto"/>
      </w:divBdr>
    </w:div>
    <w:div w:id="482356040">
      <w:bodyDiv w:val="1"/>
      <w:marLeft w:val="0"/>
      <w:marRight w:val="0"/>
      <w:marTop w:val="0"/>
      <w:marBottom w:val="0"/>
      <w:divBdr>
        <w:top w:val="none" w:sz="0" w:space="0" w:color="auto"/>
        <w:left w:val="none" w:sz="0" w:space="0" w:color="auto"/>
        <w:bottom w:val="none" w:sz="0" w:space="0" w:color="auto"/>
        <w:right w:val="none" w:sz="0" w:space="0" w:color="auto"/>
      </w:divBdr>
    </w:div>
    <w:div w:id="483473757">
      <w:bodyDiv w:val="1"/>
      <w:marLeft w:val="0"/>
      <w:marRight w:val="0"/>
      <w:marTop w:val="0"/>
      <w:marBottom w:val="0"/>
      <w:divBdr>
        <w:top w:val="none" w:sz="0" w:space="0" w:color="auto"/>
        <w:left w:val="none" w:sz="0" w:space="0" w:color="auto"/>
        <w:bottom w:val="none" w:sz="0" w:space="0" w:color="auto"/>
        <w:right w:val="none" w:sz="0" w:space="0" w:color="auto"/>
      </w:divBdr>
    </w:div>
    <w:div w:id="483475016">
      <w:bodyDiv w:val="1"/>
      <w:marLeft w:val="0"/>
      <w:marRight w:val="0"/>
      <w:marTop w:val="0"/>
      <w:marBottom w:val="0"/>
      <w:divBdr>
        <w:top w:val="none" w:sz="0" w:space="0" w:color="auto"/>
        <w:left w:val="none" w:sz="0" w:space="0" w:color="auto"/>
        <w:bottom w:val="none" w:sz="0" w:space="0" w:color="auto"/>
        <w:right w:val="none" w:sz="0" w:space="0" w:color="auto"/>
      </w:divBdr>
    </w:div>
    <w:div w:id="484710895">
      <w:bodyDiv w:val="1"/>
      <w:marLeft w:val="0"/>
      <w:marRight w:val="0"/>
      <w:marTop w:val="0"/>
      <w:marBottom w:val="0"/>
      <w:divBdr>
        <w:top w:val="none" w:sz="0" w:space="0" w:color="auto"/>
        <w:left w:val="none" w:sz="0" w:space="0" w:color="auto"/>
        <w:bottom w:val="none" w:sz="0" w:space="0" w:color="auto"/>
        <w:right w:val="none" w:sz="0" w:space="0" w:color="auto"/>
      </w:divBdr>
    </w:div>
    <w:div w:id="484904409">
      <w:bodyDiv w:val="1"/>
      <w:marLeft w:val="0"/>
      <w:marRight w:val="0"/>
      <w:marTop w:val="0"/>
      <w:marBottom w:val="0"/>
      <w:divBdr>
        <w:top w:val="none" w:sz="0" w:space="0" w:color="auto"/>
        <w:left w:val="none" w:sz="0" w:space="0" w:color="auto"/>
        <w:bottom w:val="none" w:sz="0" w:space="0" w:color="auto"/>
        <w:right w:val="none" w:sz="0" w:space="0" w:color="auto"/>
      </w:divBdr>
    </w:div>
    <w:div w:id="486363166">
      <w:bodyDiv w:val="1"/>
      <w:marLeft w:val="0"/>
      <w:marRight w:val="0"/>
      <w:marTop w:val="0"/>
      <w:marBottom w:val="0"/>
      <w:divBdr>
        <w:top w:val="none" w:sz="0" w:space="0" w:color="auto"/>
        <w:left w:val="none" w:sz="0" w:space="0" w:color="auto"/>
        <w:bottom w:val="none" w:sz="0" w:space="0" w:color="auto"/>
        <w:right w:val="none" w:sz="0" w:space="0" w:color="auto"/>
      </w:divBdr>
    </w:div>
    <w:div w:id="486365641">
      <w:bodyDiv w:val="1"/>
      <w:marLeft w:val="0"/>
      <w:marRight w:val="0"/>
      <w:marTop w:val="0"/>
      <w:marBottom w:val="0"/>
      <w:divBdr>
        <w:top w:val="none" w:sz="0" w:space="0" w:color="auto"/>
        <w:left w:val="none" w:sz="0" w:space="0" w:color="auto"/>
        <w:bottom w:val="none" w:sz="0" w:space="0" w:color="auto"/>
        <w:right w:val="none" w:sz="0" w:space="0" w:color="auto"/>
      </w:divBdr>
    </w:div>
    <w:div w:id="486827459">
      <w:bodyDiv w:val="1"/>
      <w:marLeft w:val="0"/>
      <w:marRight w:val="0"/>
      <w:marTop w:val="0"/>
      <w:marBottom w:val="0"/>
      <w:divBdr>
        <w:top w:val="none" w:sz="0" w:space="0" w:color="auto"/>
        <w:left w:val="none" w:sz="0" w:space="0" w:color="auto"/>
        <w:bottom w:val="none" w:sz="0" w:space="0" w:color="auto"/>
        <w:right w:val="none" w:sz="0" w:space="0" w:color="auto"/>
      </w:divBdr>
    </w:div>
    <w:div w:id="488135901">
      <w:bodyDiv w:val="1"/>
      <w:marLeft w:val="0"/>
      <w:marRight w:val="0"/>
      <w:marTop w:val="0"/>
      <w:marBottom w:val="0"/>
      <w:divBdr>
        <w:top w:val="none" w:sz="0" w:space="0" w:color="auto"/>
        <w:left w:val="none" w:sz="0" w:space="0" w:color="auto"/>
        <w:bottom w:val="none" w:sz="0" w:space="0" w:color="auto"/>
        <w:right w:val="none" w:sz="0" w:space="0" w:color="auto"/>
      </w:divBdr>
      <w:divsChild>
        <w:div w:id="486822338">
          <w:marLeft w:val="547"/>
          <w:marRight w:val="0"/>
          <w:marTop w:val="154"/>
          <w:marBottom w:val="0"/>
          <w:divBdr>
            <w:top w:val="none" w:sz="0" w:space="0" w:color="auto"/>
            <w:left w:val="none" w:sz="0" w:space="0" w:color="auto"/>
            <w:bottom w:val="none" w:sz="0" w:space="0" w:color="auto"/>
            <w:right w:val="none" w:sz="0" w:space="0" w:color="auto"/>
          </w:divBdr>
        </w:div>
        <w:div w:id="2134277763">
          <w:marLeft w:val="547"/>
          <w:marRight w:val="0"/>
          <w:marTop w:val="154"/>
          <w:marBottom w:val="0"/>
          <w:divBdr>
            <w:top w:val="none" w:sz="0" w:space="0" w:color="auto"/>
            <w:left w:val="none" w:sz="0" w:space="0" w:color="auto"/>
            <w:bottom w:val="none" w:sz="0" w:space="0" w:color="auto"/>
            <w:right w:val="none" w:sz="0" w:space="0" w:color="auto"/>
          </w:divBdr>
        </w:div>
      </w:divsChild>
    </w:div>
    <w:div w:id="488327070">
      <w:bodyDiv w:val="1"/>
      <w:marLeft w:val="0"/>
      <w:marRight w:val="0"/>
      <w:marTop w:val="0"/>
      <w:marBottom w:val="0"/>
      <w:divBdr>
        <w:top w:val="none" w:sz="0" w:space="0" w:color="auto"/>
        <w:left w:val="none" w:sz="0" w:space="0" w:color="auto"/>
        <w:bottom w:val="none" w:sz="0" w:space="0" w:color="auto"/>
        <w:right w:val="none" w:sz="0" w:space="0" w:color="auto"/>
      </w:divBdr>
    </w:div>
    <w:div w:id="488447427">
      <w:bodyDiv w:val="1"/>
      <w:marLeft w:val="0"/>
      <w:marRight w:val="0"/>
      <w:marTop w:val="0"/>
      <w:marBottom w:val="0"/>
      <w:divBdr>
        <w:top w:val="none" w:sz="0" w:space="0" w:color="auto"/>
        <w:left w:val="none" w:sz="0" w:space="0" w:color="auto"/>
        <w:bottom w:val="none" w:sz="0" w:space="0" w:color="auto"/>
        <w:right w:val="none" w:sz="0" w:space="0" w:color="auto"/>
      </w:divBdr>
    </w:div>
    <w:div w:id="490488812">
      <w:bodyDiv w:val="1"/>
      <w:marLeft w:val="0"/>
      <w:marRight w:val="0"/>
      <w:marTop w:val="0"/>
      <w:marBottom w:val="0"/>
      <w:divBdr>
        <w:top w:val="none" w:sz="0" w:space="0" w:color="auto"/>
        <w:left w:val="none" w:sz="0" w:space="0" w:color="auto"/>
        <w:bottom w:val="none" w:sz="0" w:space="0" w:color="auto"/>
        <w:right w:val="none" w:sz="0" w:space="0" w:color="auto"/>
      </w:divBdr>
    </w:div>
    <w:div w:id="490675670">
      <w:bodyDiv w:val="1"/>
      <w:marLeft w:val="0"/>
      <w:marRight w:val="0"/>
      <w:marTop w:val="0"/>
      <w:marBottom w:val="0"/>
      <w:divBdr>
        <w:top w:val="none" w:sz="0" w:space="0" w:color="auto"/>
        <w:left w:val="none" w:sz="0" w:space="0" w:color="auto"/>
        <w:bottom w:val="none" w:sz="0" w:space="0" w:color="auto"/>
        <w:right w:val="none" w:sz="0" w:space="0" w:color="auto"/>
      </w:divBdr>
    </w:div>
    <w:div w:id="490878197">
      <w:bodyDiv w:val="1"/>
      <w:marLeft w:val="0"/>
      <w:marRight w:val="0"/>
      <w:marTop w:val="0"/>
      <w:marBottom w:val="0"/>
      <w:divBdr>
        <w:top w:val="none" w:sz="0" w:space="0" w:color="auto"/>
        <w:left w:val="none" w:sz="0" w:space="0" w:color="auto"/>
        <w:bottom w:val="none" w:sz="0" w:space="0" w:color="auto"/>
        <w:right w:val="none" w:sz="0" w:space="0" w:color="auto"/>
      </w:divBdr>
    </w:div>
    <w:div w:id="491143735">
      <w:bodyDiv w:val="1"/>
      <w:marLeft w:val="0"/>
      <w:marRight w:val="0"/>
      <w:marTop w:val="0"/>
      <w:marBottom w:val="0"/>
      <w:divBdr>
        <w:top w:val="none" w:sz="0" w:space="0" w:color="auto"/>
        <w:left w:val="none" w:sz="0" w:space="0" w:color="auto"/>
        <w:bottom w:val="none" w:sz="0" w:space="0" w:color="auto"/>
        <w:right w:val="none" w:sz="0" w:space="0" w:color="auto"/>
      </w:divBdr>
    </w:div>
    <w:div w:id="492646991">
      <w:bodyDiv w:val="1"/>
      <w:marLeft w:val="0"/>
      <w:marRight w:val="0"/>
      <w:marTop w:val="0"/>
      <w:marBottom w:val="0"/>
      <w:divBdr>
        <w:top w:val="none" w:sz="0" w:space="0" w:color="auto"/>
        <w:left w:val="none" w:sz="0" w:space="0" w:color="auto"/>
        <w:bottom w:val="none" w:sz="0" w:space="0" w:color="auto"/>
        <w:right w:val="none" w:sz="0" w:space="0" w:color="auto"/>
      </w:divBdr>
    </w:div>
    <w:div w:id="492835747">
      <w:bodyDiv w:val="1"/>
      <w:marLeft w:val="0"/>
      <w:marRight w:val="0"/>
      <w:marTop w:val="0"/>
      <w:marBottom w:val="0"/>
      <w:divBdr>
        <w:top w:val="none" w:sz="0" w:space="0" w:color="auto"/>
        <w:left w:val="none" w:sz="0" w:space="0" w:color="auto"/>
        <w:bottom w:val="none" w:sz="0" w:space="0" w:color="auto"/>
        <w:right w:val="none" w:sz="0" w:space="0" w:color="auto"/>
      </w:divBdr>
    </w:div>
    <w:div w:id="492913951">
      <w:bodyDiv w:val="1"/>
      <w:marLeft w:val="0"/>
      <w:marRight w:val="0"/>
      <w:marTop w:val="0"/>
      <w:marBottom w:val="0"/>
      <w:divBdr>
        <w:top w:val="none" w:sz="0" w:space="0" w:color="auto"/>
        <w:left w:val="none" w:sz="0" w:space="0" w:color="auto"/>
        <w:bottom w:val="none" w:sz="0" w:space="0" w:color="auto"/>
        <w:right w:val="none" w:sz="0" w:space="0" w:color="auto"/>
      </w:divBdr>
    </w:div>
    <w:div w:id="493108252">
      <w:bodyDiv w:val="1"/>
      <w:marLeft w:val="0"/>
      <w:marRight w:val="0"/>
      <w:marTop w:val="0"/>
      <w:marBottom w:val="0"/>
      <w:divBdr>
        <w:top w:val="none" w:sz="0" w:space="0" w:color="auto"/>
        <w:left w:val="none" w:sz="0" w:space="0" w:color="auto"/>
        <w:bottom w:val="none" w:sz="0" w:space="0" w:color="auto"/>
        <w:right w:val="none" w:sz="0" w:space="0" w:color="auto"/>
      </w:divBdr>
    </w:div>
    <w:div w:id="493373600">
      <w:bodyDiv w:val="1"/>
      <w:marLeft w:val="0"/>
      <w:marRight w:val="0"/>
      <w:marTop w:val="0"/>
      <w:marBottom w:val="0"/>
      <w:divBdr>
        <w:top w:val="none" w:sz="0" w:space="0" w:color="auto"/>
        <w:left w:val="none" w:sz="0" w:space="0" w:color="auto"/>
        <w:bottom w:val="none" w:sz="0" w:space="0" w:color="auto"/>
        <w:right w:val="none" w:sz="0" w:space="0" w:color="auto"/>
      </w:divBdr>
    </w:div>
    <w:div w:id="493380171">
      <w:bodyDiv w:val="1"/>
      <w:marLeft w:val="0"/>
      <w:marRight w:val="0"/>
      <w:marTop w:val="0"/>
      <w:marBottom w:val="0"/>
      <w:divBdr>
        <w:top w:val="none" w:sz="0" w:space="0" w:color="auto"/>
        <w:left w:val="none" w:sz="0" w:space="0" w:color="auto"/>
        <w:bottom w:val="none" w:sz="0" w:space="0" w:color="auto"/>
        <w:right w:val="none" w:sz="0" w:space="0" w:color="auto"/>
      </w:divBdr>
    </w:div>
    <w:div w:id="494032769">
      <w:bodyDiv w:val="1"/>
      <w:marLeft w:val="0"/>
      <w:marRight w:val="0"/>
      <w:marTop w:val="0"/>
      <w:marBottom w:val="0"/>
      <w:divBdr>
        <w:top w:val="none" w:sz="0" w:space="0" w:color="auto"/>
        <w:left w:val="none" w:sz="0" w:space="0" w:color="auto"/>
        <w:bottom w:val="none" w:sz="0" w:space="0" w:color="auto"/>
        <w:right w:val="none" w:sz="0" w:space="0" w:color="auto"/>
      </w:divBdr>
    </w:div>
    <w:div w:id="494150002">
      <w:bodyDiv w:val="1"/>
      <w:marLeft w:val="0"/>
      <w:marRight w:val="0"/>
      <w:marTop w:val="0"/>
      <w:marBottom w:val="0"/>
      <w:divBdr>
        <w:top w:val="none" w:sz="0" w:space="0" w:color="auto"/>
        <w:left w:val="none" w:sz="0" w:space="0" w:color="auto"/>
        <w:bottom w:val="none" w:sz="0" w:space="0" w:color="auto"/>
        <w:right w:val="none" w:sz="0" w:space="0" w:color="auto"/>
      </w:divBdr>
      <w:divsChild>
        <w:div w:id="357049862">
          <w:marLeft w:val="1166"/>
          <w:marRight w:val="0"/>
          <w:marTop w:val="96"/>
          <w:marBottom w:val="0"/>
          <w:divBdr>
            <w:top w:val="none" w:sz="0" w:space="0" w:color="auto"/>
            <w:left w:val="none" w:sz="0" w:space="0" w:color="auto"/>
            <w:bottom w:val="none" w:sz="0" w:space="0" w:color="auto"/>
            <w:right w:val="none" w:sz="0" w:space="0" w:color="auto"/>
          </w:divBdr>
        </w:div>
        <w:div w:id="855770251">
          <w:marLeft w:val="547"/>
          <w:marRight w:val="0"/>
          <w:marTop w:val="115"/>
          <w:marBottom w:val="0"/>
          <w:divBdr>
            <w:top w:val="none" w:sz="0" w:space="0" w:color="auto"/>
            <w:left w:val="none" w:sz="0" w:space="0" w:color="auto"/>
            <w:bottom w:val="none" w:sz="0" w:space="0" w:color="auto"/>
            <w:right w:val="none" w:sz="0" w:space="0" w:color="auto"/>
          </w:divBdr>
        </w:div>
        <w:div w:id="1323584802">
          <w:marLeft w:val="547"/>
          <w:marRight w:val="0"/>
          <w:marTop w:val="106"/>
          <w:marBottom w:val="0"/>
          <w:divBdr>
            <w:top w:val="none" w:sz="0" w:space="0" w:color="auto"/>
            <w:left w:val="none" w:sz="0" w:space="0" w:color="auto"/>
            <w:bottom w:val="none" w:sz="0" w:space="0" w:color="auto"/>
            <w:right w:val="none" w:sz="0" w:space="0" w:color="auto"/>
          </w:divBdr>
        </w:div>
        <w:div w:id="1436174611">
          <w:marLeft w:val="1166"/>
          <w:marRight w:val="0"/>
          <w:marTop w:val="96"/>
          <w:marBottom w:val="0"/>
          <w:divBdr>
            <w:top w:val="none" w:sz="0" w:space="0" w:color="auto"/>
            <w:left w:val="none" w:sz="0" w:space="0" w:color="auto"/>
            <w:bottom w:val="none" w:sz="0" w:space="0" w:color="auto"/>
            <w:right w:val="none" w:sz="0" w:space="0" w:color="auto"/>
          </w:divBdr>
        </w:div>
      </w:divsChild>
    </w:div>
    <w:div w:id="494300348">
      <w:bodyDiv w:val="1"/>
      <w:marLeft w:val="0"/>
      <w:marRight w:val="0"/>
      <w:marTop w:val="0"/>
      <w:marBottom w:val="0"/>
      <w:divBdr>
        <w:top w:val="none" w:sz="0" w:space="0" w:color="auto"/>
        <w:left w:val="none" w:sz="0" w:space="0" w:color="auto"/>
        <w:bottom w:val="none" w:sz="0" w:space="0" w:color="auto"/>
        <w:right w:val="none" w:sz="0" w:space="0" w:color="auto"/>
      </w:divBdr>
    </w:div>
    <w:div w:id="495533135">
      <w:bodyDiv w:val="1"/>
      <w:marLeft w:val="0"/>
      <w:marRight w:val="0"/>
      <w:marTop w:val="0"/>
      <w:marBottom w:val="0"/>
      <w:divBdr>
        <w:top w:val="none" w:sz="0" w:space="0" w:color="auto"/>
        <w:left w:val="none" w:sz="0" w:space="0" w:color="auto"/>
        <w:bottom w:val="none" w:sz="0" w:space="0" w:color="auto"/>
        <w:right w:val="none" w:sz="0" w:space="0" w:color="auto"/>
      </w:divBdr>
    </w:div>
    <w:div w:id="495999620">
      <w:bodyDiv w:val="1"/>
      <w:marLeft w:val="0"/>
      <w:marRight w:val="0"/>
      <w:marTop w:val="0"/>
      <w:marBottom w:val="0"/>
      <w:divBdr>
        <w:top w:val="none" w:sz="0" w:space="0" w:color="auto"/>
        <w:left w:val="none" w:sz="0" w:space="0" w:color="auto"/>
        <w:bottom w:val="none" w:sz="0" w:space="0" w:color="auto"/>
        <w:right w:val="none" w:sz="0" w:space="0" w:color="auto"/>
      </w:divBdr>
      <w:divsChild>
        <w:div w:id="445514423">
          <w:marLeft w:val="1800"/>
          <w:marRight w:val="0"/>
          <w:marTop w:val="67"/>
          <w:marBottom w:val="0"/>
          <w:divBdr>
            <w:top w:val="none" w:sz="0" w:space="0" w:color="auto"/>
            <w:left w:val="none" w:sz="0" w:space="0" w:color="auto"/>
            <w:bottom w:val="none" w:sz="0" w:space="0" w:color="auto"/>
            <w:right w:val="none" w:sz="0" w:space="0" w:color="auto"/>
          </w:divBdr>
        </w:div>
        <w:div w:id="730268986">
          <w:marLeft w:val="547"/>
          <w:marRight w:val="0"/>
          <w:marTop w:val="96"/>
          <w:marBottom w:val="0"/>
          <w:divBdr>
            <w:top w:val="none" w:sz="0" w:space="0" w:color="auto"/>
            <w:left w:val="none" w:sz="0" w:space="0" w:color="auto"/>
            <w:bottom w:val="none" w:sz="0" w:space="0" w:color="auto"/>
            <w:right w:val="none" w:sz="0" w:space="0" w:color="auto"/>
          </w:divBdr>
        </w:div>
        <w:div w:id="1214539252">
          <w:marLeft w:val="1166"/>
          <w:marRight w:val="0"/>
          <w:marTop w:val="86"/>
          <w:marBottom w:val="0"/>
          <w:divBdr>
            <w:top w:val="none" w:sz="0" w:space="0" w:color="auto"/>
            <w:left w:val="none" w:sz="0" w:space="0" w:color="auto"/>
            <w:bottom w:val="none" w:sz="0" w:space="0" w:color="auto"/>
            <w:right w:val="none" w:sz="0" w:space="0" w:color="auto"/>
          </w:divBdr>
        </w:div>
        <w:div w:id="2132480977">
          <w:marLeft w:val="1166"/>
          <w:marRight w:val="0"/>
          <w:marTop w:val="86"/>
          <w:marBottom w:val="0"/>
          <w:divBdr>
            <w:top w:val="none" w:sz="0" w:space="0" w:color="auto"/>
            <w:left w:val="none" w:sz="0" w:space="0" w:color="auto"/>
            <w:bottom w:val="none" w:sz="0" w:space="0" w:color="auto"/>
            <w:right w:val="none" w:sz="0" w:space="0" w:color="auto"/>
          </w:divBdr>
        </w:div>
      </w:divsChild>
    </w:div>
    <w:div w:id="496460338">
      <w:bodyDiv w:val="1"/>
      <w:marLeft w:val="0"/>
      <w:marRight w:val="0"/>
      <w:marTop w:val="0"/>
      <w:marBottom w:val="0"/>
      <w:divBdr>
        <w:top w:val="none" w:sz="0" w:space="0" w:color="auto"/>
        <w:left w:val="none" w:sz="0" w:space="0" w:color="auto"/>
        <w:bottom w:val="none" w:sz="0" w:space="0" w:color="auto"/>
        <w:right w:val="none" w:sz="0" w:space="0" w:color="auto"/>
      </w:divBdr>
    </w:div>
    <w:div w:id="497185770">
      <w:bodyDiv w:val="1"/>
      <w:marLeft w:val="0"/>
      <w:marRight w:val="0"/>
      <w:marTop w:val="0"/>
      <w:marBottom w:val="0"/>
      <w:divBdr>
        <w:top w:val="none" w:sz="0" w:space="0" w:color="auto"/>
        <w:left w:val="none" w:sz="0" w:space="0" w:color="auto"/>
        <w:bottom w:val="none" w:sz="0" w:space="0" w:color="auto"/>
        <w:right w:val="none" w:sz="0" w:space="0" w:color="auto"/>
      </w:divBdr>
    </w:div>
    <w:div w:id="497231087">
      <w:bodyDiv w:val="1"/>
      <w:marLeft w:val="0"/>
      <w:marRight w:val="0"/>
      <w:marTop w:val="0"/>
      <w:marBottom w:val="0"/>
      <w:divBdr>
        <w:top w:val="none" w:sz="0" w:space="0" w:color="auto"/>
        <w:left w:val="none" w:sz="0" w:space="0" w:color="auto"/>
        <w:bottom w:val="none" w:sz="0" w:space="0" w:color="auto"/>
        <w:right w:val="none" w:sz="0" w:space="0" w:color="auto"/>
      </w:divBdr>
    </w:div>
    <w:div w:id="497311297">
      <w:bodyDiv w:val="1"/>
      <w:marLeft w:val="0"/>
      <w:marRight w:val="0"/>
      <w:marTop w:val="0"/>
      <w:marBottom w:val="0"/>
      <w:divBdr>
        <w:top w:val="none" w:sz="0" w:space="0" w:color="auto"/>
        <w:left w:val="none" w:sz="0" w:space="0" w:color="auto"/>
        <w:bottom w:val="none" w:sz="0" w:space="0" w:color="auto"/>
        <w:right w:val="none" w:sz="0" w:space="0" w:color="auto"/>
      </w:divBdr>
    </w:div>
    <w:div w:id="498887512">
      <w:bodyDiv w:val="1"/>
      <w:marLeft w:val="0"/>
      <w:marRight w:val="0"/>
      <w:marTop w:val="0"/>
      <w:marBottom w:val="0"/>
      <w:divBdr>
        <w:top w:val="none" w:sz="0" w:space="0" w:color="auto"/>
        <w:left w:val="none" w:sz="0" w:space="0" w:color="auto"/>
        <w:bottom w:val="none" w:sz="0" w:space="0" w:color="auto"/>
        <w:right w:val="none" w:sz="0" w:space="0" w:color="auto"/>
      </w:divBdr>
      <w:divsChild>
        <w:div w:id="989212112">
          <w:marLeft w:val="1800"/>
          <w:marRight w:val="0"/>
          <w:marTop w:val="115"/>
          <w:marBottom w:val="0"/>
          <w:divBdr>
            <w:top w:val="none" w:sz="0" w:space="0" w:color="auto"/>
            <w:left w:val="none" w:sz="0" w:space="0" w:color="auto"/>
            <w:bottom w:val="none" w:sz="0" w:space="0" w:color="auto"/>
            <w:right w:val="none" w:sz="0" w:space="0" w:color="auto"/>
          </w:divBdr>
        </w:div>
        <w:div w:id="1463188668">
          <w:marLeft w:val="1800"/>
          <w:marRight w:val="0"/>
          <w:marTop w:val="115"/>
          <w:marBottom w:val="0"/>
          <w:divBdr>
            <w:top w:val="none" w:sz="0" w:space="0" w:color="auto"/>
            <w:left w:val="none" w:sz="0" w:space="0" w:color="auto"/>
            <w:bottom w:val="none" w:sz="0" w:space="0" w:color="auto"/>
            <w:right w:val="none" w:sz="0" w:space="0" w:color="auto"/>
          </w:divBdr>
        </w:div>
        <w:div w:id="1649438031">
          <w:marLeft w:val="1166"/>
          <w:marRight w:val="0"/>
          <w:marTop w:val="134"/>
          <w:marBottom w:val="0"/>
          <w:divBdr>
            <w:top w:val="none" w:sz="0" w:space="0" w:color="auto"/>
            <w:left w:val="none" w:sz="0" w:space="0" w:color="auto"/>
            <w:bottom w:val="none" w:sz="0" w:space="0" w:color="auto"/>
            <w:right w:val="none" w:sz="0" w:space="0" w:color="auto"/>
          </w:divBdr>
        </w:div>
        <w:div w:id="1934045668">
          <w:marLeft w:val="547"/>
          <w:marRight w:val="0"/>
          <w:marTop w:val="154"/>
          <w:marBottom w:val="0"/>
          <w:divBdr>
            <w:top w:val="none" w:sz="0" w:space="0" w:color="auto"/>
            <w:left w:val="none" w:sz="0" w:space="0" w:color="auto"/>
            <w:bottom w:val="none" w:sz="0" w:space="0" w:color="auto"/>
            <w:right w:val="none" w:sz="0" w:space="0" w:color="auto"/>
          </w:divBdr>
        </w:div>
      </w:divsChild>
    </w:div>
    <w:div w:id="500394628">
      <w:bodyDiv w:val="1"/>
      <w:marLeft w:val="0"/>
      <w:marRight w:val="0"/>
      <w:marTop w:val="0"/>
      <w:marBottom w:val="0"/>
      <w:divBdr>
        <w:top w:val="none" w:sz="0" w:space="0" w:color="auto"/>
        <w:left w:val="none" w:sz="0" w:space="0" w:color="auto"/>
        <w:bottom w:val="none" w:sz="0" w:space="0" w:color="auto"/>
        <w:right w:val="none" w:sz="0" w:space="0" w:color="auto"/>
      </w:divBdr>
      <w:divsChild>
        <w:div w:id="8222623">
          <w:marLeft w:val="1800"/>
          <w:marRight w:val="0"/>
          <w:marTop w:val="91"/>
          <w:marBottom w:val="0"/>
          <w:divBdr>
            <w:top w:val="none" w:sz="0" w:space="0" w:color="auto"/>
            <w:left w:val="none" w:sz="0" w:space="0" w:color="auto"/>
            <w:bottom w:val="none" w:sz="0" w:space="0" w:color="auto"/>
            <w:right w:val="none" w:sz="0" w:space="0" w:color="auto"/>
          </w:divBdr>
        </w:div>
        <w:div w:id="762609087">
          <w:marLeft w:val="1800"/>
          <w:marRight w:val="0"/>
          <w:marTop w:val="91"/>
          <w:marBottom w:val="0"/>
          <w:divBdr>
            <w:top w:val="none" w:sz="0" w:space="0" w:color="auto"/>
            <w:left w:val="none" w:sz="0" w:space="0" w:color="auto"/>
            <w:bottom w:val="none" w:sz="0" w:space="0" w:color="auto"/>
            <w:right w:val="none" w:sz="0" w:space="0" w:color="auto"/>
          </w:divBdr>
        </w:div>
        <w:div w:id="1139542427">
          <w:marLeft w:val="1166"/>
          <w:marRight w:val="0"/>
          <w:marTop w:val="106"/>
          <w:marBottom w:val="0"/>
          <w:divBdr>
            <w:top w:val="none" w:sz="0" w:space="0" w:color="auto"/>
            <w:left w:val="none" w:sz="0" w:space="0" w:color="auto"/>
            <w:bottom w:val="none" w:sz="0" w:space="0" w:color="auto"/>
            <w:right w:val="none" w:sz="0" w:space="0" w:color="auto"/>
          </w:divBdr>
        </w:div>
        <w:div w:id="1459488744">
          <w:marLeft w:val="1166"/>
          <w:marRight w:val="0"/>
          <w:marTop w:val="106"/>
          <w:marBottom w:val="0"/>
          <w:divBdr>
            <w:top w:val="none" w:sz="0" w:space="0" w:color="auto"/>
            <w:left w:val="none" w:sz="0" w:space="0" w:color="auto"/>
            <w:bottom w:val="none" w:sz="0" w:space="0" w:color="auto"/>
            <w:right w:val="none" w:sz="0" w:space="0" w:color="auto"/>
          </w:divBdr>
        </w:div>
        <w:div w:id="1714304775">
          <w:marLeft w:val="1166"/>
          <w:marRight w:val="0"/>
          <w:marTop w:val="106"/>
          <w:marBottom w:val="0"/>
          <w:divBdr>
            <w:top w:val="none" w:sz="0" w:space="0" w:color="auto"/>
            <w:left w:val="none" w:sz="0" w:space="0" w:color="auto"/>
            <w:bottom w:val="none" w:sz="0" w:space="0" w:color="auto"/>
            <w:right w:val="none" w:sz="0" w:space="0" w:color="auto"/>
          </w:divBdr>
        </w:div>
        <w:div w:id="1900549937">
          <w:marLeft w:val="547"/>
          <w:marRight w:val="0"/>
          <w:marTop w:val="120"/>
          <w:marBottom w:val="0"/>
          <w:divBdr>
            <w:top w:val="none" w:sz="0" w:space="0" w:color="auto"/>
            <w:left w:val="none" w:sz="0" w:space="0" w:color="auto"/>
            <w:bottom w:val="none" w:sz="0" w:space="0" w:color="auto"/>
            <w:right w:val="none" w:sz="0" w:space="0" w:color="auto"/>
          </w:divBdr>
        </w:div>
        <w:div w:id="1983146577">
          <w:marLeft w:val="1166"/>
          <w:marRight w:val="0"/>
          <w:marTop w:val="106"/>
          <w:marBottom w:val="0"/>
          <w:divBdr>
            <w:top w:val="none" w:sz="0" w:space="0" w:color="auto"/>
            <w:left w:val="none" w:sz="0" w:space="0" w:color="auto"/>
            <w:bottom w:val="none" w:sz="0" w:space="0" w:color="auto"/>
            <w:right w:val="none" w:sz="0" w:space="0" w:color="auto"/>
          </w:divBdr>
        </w:div>
      </w:divsChild>
    </w:div>
    <w:div w:id="500434217">
      <w:bodyDiv w:val="1"/>
      <w:marLeft w:val="0"/>
      <w:marRight w:val="0"/>
      <w:marTop w:val="0"/>
      <w:marBottom w:val="0"/>
      <w:divBdr>
        <w:top w:val="none" w:sz="0" w:space="0" w:color="auto"/>
        <w:left w:val="none" w:sz="0" w:space="0" w:color="auto"/>
        <w:bottom w:val="none" w:sz="0" w:space="0" w:color="auto"/>
        <w:right w:val="none" w:sz="0" w:space="0" w:color="auto"/>
      </w:divBdr>
    </w:div>
    <w:div w:id="500774537">
      <w:bodyDiv w:val="1"/>
      <w:marLeft w:val="0"/>
      <w:marRight w:val="0"/>
      <w:marTop w:val="0"/>
      <w:marBottom w:val="0"/>
      <w:divBdr>
        <w:top w:val="none" w:sz="0" w:space="0" w:color="auto"/>
        <w:left w:val="none" w:sz="0" w:space="0" w:color="auto"/>
        <w:bottom w:val="none" w:sz="0" w:space="0" w:color="auto"/>
        <w:right w:val="none" w:sz="0" w:space="0" w:color="auto"/>
      </w:divBdr>
    </w:div>
    <w:div w:id="501899051">
      <w:bodyDiv w:val="1"/>
      <w:marLeft w:val="0"/>
      <w:marRight w:val="0"/>
      <w:marTop w:val="0"/>
      <w:marBottom w:val="0"/>
      <w:divBdr>
        <w:top w:val="none" w:sz="0" w:space="0" w:color="auto"/>
        <w:left w:val="none" w:sz="0" w:space="0" w:color="auto"/>
        <w:bottom w:val="none" w:sz="0" w:space="0" w:color="auto"/>
        <w:right w:val="none" w:sz="0" w:space="0" w:color="auto"/>
      </w:divBdr>
    </w:div>
    <w:div w:id="501966849">
      <w:bodyDiv w:val="1"/>
      <w:marLeft w:val="0"/>
      <w:marRight w:val="0"/>
      <w:marTop w:val="0"/>
      <w:marBottom w:val="0"/>
      <w:divBdr>
        <w:top w:val="none" w:sz="0" w:space="0" w:color="auto"/>
        <w:left w:val="none" w:sz="0" w:space="0" w:color="auto"/>
        <w:bottom w:val="none" w:sz="0" w:space="0" w:color="auto"/>
        <w:right w:val="none" w:sz="0" w:space="0" w:color="auto"/>
      </w:divBdr>
    </w:div>
    <w:div w:id="502010825">
      <w:bodyDiv w:val="1"/>
      <w:marLeft w:val="0"/>
      <w:marRight w:val="0"/>
      <w:marTop w:val="0"/>
      <w:marBottom w:val="0"/>
      <w:divBdr>
        <w:top w:val="none" w:sz="0" w:space="0" w:color="auto"/>
        <w:left w:val="none" w:sz="0" w:space="0" w:color="auto"/>
        <w:bottom w:val="none" w:sz="0" w:space="0" w:color="auto"/>
        <w:right w:val="none" w:sz="0" w:space="0" w:color="auto"/>
      </w:divBdr>
    </w:div>
    <w:div w:id="502890191">
      <w:bodyDiv w:val="1"/>
      <w:marLeft w:val="0"/>
      <w:marRight w:val="0"/>
      <w:marTop w:val="0"/>
      <w:marBottom w:val="0"/>
      <w:divBdr>
        <w:top w:val="none" w:sz="0" w:space="0" w:color="auto"/>
        <w:left w:val="none" w:sz="0" w:space="0" w:color="auto"/>
        <w:bottom w:val="none" w:sz="0" w:space="0" w:color="auto"/>
        <w:right w:val="none" w:sz="0" w:space="0" w:color="auto"/>
      </w:divBdr>
    </w:div>
    <w:div w:id="504200601">
      <w:bodyDiv w:val="1"/>
      <w:marLeft w:val="0"/>
      <w:marRight w:val="0"/>
      <w:marTop w:val="0"/>
      <w:marBottom w:val="0"/>
      <w:divBdr>
        <w:top w:val="none" w:sz="0" w:space="0" w:color="auto"/>
        <w:left w:val="none" w:sz="0" w:space="0" w:color="auto"/>
        <w:bottom w:val="none" w:sz="0" w:space="0" w:color="auto"/>
        <w:right w:val="none" w:sz="0" w:space="0" w:color="auto"/>
      </w:divBdr>
    </w:div>
    <w:div w:id="504443386">
      <w:bodyDiv w:val="1"/>
      <w:marLeft w:val="0"/>
      <w:marRight w:val="0"/>
      <w:marTop w:val="0"/>
      <w:marBottom w:val="0"/>
      <w:divBdr>
        <w:top w:val="none" w:sz="0" w:space="0" w:color="auto"/>
        <w:left w:val="none" w:sz="0" w:space="0" w:color="auto"/>
        <w:bottom w:val="none" w:sz="0" w:space="0" w:color="auto"/>
        <w:right w:val="none" w:sz="0" w:space="0" w:color="auto"/>
      </w:divBdr>
    </w:div>
    <w:div w:id="504513469">
      <w:bodyDiv w:val="1"/>
      <w:marLeft w:val="0"/>
      <w:marRight w:val="0"/>
      <w:marTop w:val="0"/>
      <w:marBottom w:val="0"/>
      <w:divBdr>
        <w:top w:val="none" w:sz="0" w:space="0" w:color="auto"/>
        <w:left w:val="none" w:sz="0" w:space="0" w:color="auto"/>
        <w:bottom w:val="none" w:sz="0" w:space="0" w:color="auto"/>
        <w:right w:val="none" w:sz="0" w:space="0" w:color="auto"/>
      </w:divBdr>
    </w:div>
    <w:div w:id="505486368">
      <w:bodyDiv w:val="1"/>
      <w:marLeft w:val="0"/>
      <w:marRight w:val="0"/>
      <w:marTop w:val="0"/>
      <w:marBottom w:val="0"/>
      <w:divBdr>
        <w:top w:val="none" w:sz="0" w:space="0" w:color="auto"/>
        <w:left w:val="none" w:sz="0" w:space="0" w:color="auto"/>
        <w:bottom w:val="none" w:sz="0" w:space="0" w:color="auto"/>
        <w:right w:val="none" w:sz="0" w:space="0" w:color="auto"/>
      </w:divBdr>
    </w:div>
    <w:div w:id="506483442">
      <w:bodyDiv w:val="1"/>
      <w:marLeft w:val="0"/>
      <w:marRight w:val="0"/>
      <w:marTop w:val="0"/>
      <w:marBottom w:val="0"/>
      <w:divBdr>
        <w:top w:val="none" w:sz="0" w:space="0" w:color="auto"/>
        <w:left w:val="none" w:sz="0" w:space="0" w:color="auto"/>
        <w:bottom w:val="none" w:sz="0" w:space="0" w:color="auto"/>
        <w:right w:val="none" w:sz="0" w:space="0" w:color="auto"/>
      </w:divBdr>
    </w:div>
    <w:div w:id="506486268">
      <w:bodyDiv w:val="1"/>
      <w:marLeft w:val="0"/>
      <w:marRight w:val="0"/>
      <w:marTop w:val="0"/>
      <w:marBottom w:val="0"/>
      <w:divBdr>
        <w:top w:val="none" w:sz="0" w:space="0" w:color="auto"/>
        <w:left w:val="none" w:sz="0" w:space="0" w:color="auto"/>
        <w:bottom w:val="none" w:sz="0" w:space="0" w:color="auto"/>
        <w:right w:val="none" w:sz="0" w:space="0" w:color="auto"/>
      </w:divBdr>
      <w:divsChild>
        <w:div w:id="117796478">
          <w:marLeft w:val="1166"/>
          <w:marRight w:val="0"/>
          <w:marTop w:val="134"/>
          <w:marBottom w:val="0"/>
          <w:divBdr>
            <w:top w:val="none" w:sz="0" w:space="0" w:color="auto"/>
            <w:left w:val="none" w:sz="0" w:space="0" w:color="auto"/>
            <w:bottom w:val="none" w:sz="0" w:space="0" w:color="auto"/>
            <w:right w:val="none" w:sz="0" w:space="0" w:color="auto"/>
          </w:divBdr>
        </w:div>
        <w:div w:id="195852025">
          <w:marLeft w:val="1800"/>
          <w:marRight w:val="0"/>
          <w:marTop w:val="115"/>
          <w:marBottom w:val="0"/>
          <w:divBdr>
            <w:top w:val="none" w:sz="0" w:space="0" w:color="auto"/>
            <w:left w:val="none" w:sz="0" w:space="0" w:color="auto"/>
            <w:bottom w:val="none" w:sz="0" w:space="0" w:color="auto"/>
            <w:right w:val="none" w:sz="0" w:space="0" w:color="auto"/>
          </w:divBdr>
        </w:div>
        <w:div w:id="308362470">
          <w:marLeft w:val="1166"/>
          <w:marRight w:val="0"/>
          <w:marTop w:val="134"/>
          <w:marBottom w:val="0"/>
          <w:divBdr>
            <w:top w:val="none" w:sz="0" w:space="0" w:color="auto"/>
            <w:left w:val="none" w:sz="0" w:space="0" w:color="auto"/>
            <w:bottom w:val="none" w:sz="0" w:space="0" w:color="auto"/>
            <w:right w:val="none" w:sz="0" w:space="0" w:color="auto"/>
          </w:divBdr>
        </w:div>
        <w:div w:id="592203543">
          <w:marLeft w:val="1800"/>
          <w:marRight w:val="0"/>
          <w:marTop w:val="115"/>
          <w:marBottom w:val="0"/>
          <w:divBdr>
            <w:top w:val="none" w:sz="0" w:space="0" w:color="auto"/>
            <w:left w:val="none" w:sz="0" w:space="0" w:color="auto"/>
            <w:bottom w:val="none" w:sz="0" w:space="0" w:color="auto"/>
            <w:right w:val="none" w:sz="0" w:space="0" w:color="auto"/>
          </w:divBdr>
        </w:div>
        <w:div w:id="1068377838">
          <w:marLeft w:val="1166"/>
          <w:marRight w:val="0"/>
          <w:marTop w:val="134"/>
          <w:marBottom w:val="0"/>
          <w:divBdr>
            <w:top w:val="none" w:sz="0" w:space="0" w:color="auto"/>
            <w:left w:val="none" w:sz="0" w:space="0" w:color="auto"/>
            <w:bottom w:val="none" w:sz="0" w:space="0" w:color="auto"/>
            <w:right w:val="none" w:sz="0" w:space="0" w:color="auto"/>
          </w:divBdr>
        </w:div>
        <w:div w:id="1096361342">
          <w:marLeft w:val="547"/>
          <w:marRight w:val="0"/>
          <w:marTop w:val="154"/>
          <w:marBottom w:val="0"/>
          <w:divBdr>
            <w:top w:val="none" w:sz="0" w:space="0" w:color="auto"/>
            <w:left w:val="none" w:sz="0" w:space="0" w:color="auto"/>
            <w:bottom w:val="none" w:sz="0" w:space="0" w:color="auto"/>
            <w:right w:val="none" w:sz="0" w:space="0" w:color="auto"/>
          </w:divBdr>
        </w:div>
        <w:div w:id="1371302854">
          <w:marLeft w:val="1166"/>
          <w:marRight w:val="0"/>
          <w:marTop w:val="134"/>
          <w:marBottom w:val="0"/>
          <w:divBdr>
            <w:top w:val="none" w:sz="0" w:space="0" w:color="auto"/>
            <w:left w:val="none" w:sz="0" w:space="0" w:color="auto"/>
            <w:bottom w:val="none" w:sz="0" w:space="0" w:color="auto"/>
            <w:right w:val="none" w:sz="0" w:space="0" w:color="auto"/>
          </w:divBdr>
        </w:div>
        <w:div w:id="1739597390">
          <w:marLeft w:val="1800"/>
          <w:marRight w:val="0"/>
          <w:marTop w:val="115"/>
          <w:marBottom w:val="0"/>
          <w:divBdr>
            <w:top w:val="none" w:sz="0" w:space="0" w:color="auto"/>
            <w:left w:val="none" w:sz="0" w:space="0" w:color="auto"/>
            <w:bottom w:val="none" w:sz="0" w:space="0" w:color="auto"/>
            <w:right w:val="none" w:sz="0" w:space="0" w:color="auto"/>
          </w:divBdr>
        </w:div>
      </w:divsChild>
    </w:div>
    <w:div w:id="507135150">
      <w:bodyDiv w:val="1"/>
      <w:marLeft w:val="0"/>
      <w:marRight w:val="0"/>
      <w:marTop w:val="0"/>
      <w:marBottom w:val="0"/>
      <w:divBdr>
        <w:top w:val="none" w:sz="0" w:space="0" w:color="auto"/>
        <w:left w:val="none" w:sz="0" w:space="0" w:color="auto"/>
        <w:bottom w:val="none" w:sz="0" w:space="0" w:color="auto"/>
        <w:right w:val="none" w:sz="0" w:space="0" w:color="auto"/>
      </w:divBdr>
      <w:divsChild>
        <w:div w:id="378166039">
          <w:marLeft w:val="547"/>
          <w:marRight w:val="0"/>
          <w:marTop w:val="154"/>
          <w:marBottom w:val="0"/>
          <w:divBdr>
            <w:top w:val="none" w:sz="0" w:space="0" w:color="auto"/>
            <w:left w:val="none" w:sz="0" w:space="0" w:color="auto"/>
            <w:bottom w:val="none" w:sz="0" w:space="0" w:color="auto"/>
            <w:right w:val="none" w:sz="0" w:space="0" w:color="auto"/>
          </w:divBdr>
        </w:div>
        <w:div w:id="661157321">
          <w:marLeft w:val="1166"/>
          <w:marRight w:val="0"/>
          <w:marTop w:val="134"/>
          <w:marBottom w:val="0"/>
          <w:divBdr>
            <w:top w:val="none" w:sz="0" w:space="0" w:color="auto"/>
            <w:left w:val="none" w:sz="0" w:space="0" w:color="auto"/>
            <w:bottom w:val="none" w:sz="0" w:space="0" w:color="auto"/>
            <w:right w:val="none" w:sz="0" w:space="0" w:color="auto"/>
          </w:divBdr>
        </w:div>
        <w:div w:id="969091225">
          <w:marLeft w:val="1166"/>
          <w:marRight w:val="0"/>
          <w:marTop w:val="134"/>
          <w:marBottom w:val="0"/>
          <w:divBdr>
            <w:top w:val="none" w:sz="0" w:space="0" w:color="auto"/>
            <w:left w:val="none" w:sz="0" w:space="0" w:color="auto"/>
            <w:bottom w:val="none" w:sz="0" w:space="0" w:color="auto"/>
            <w:right w:val="none" w:sz="0" w:space="0" w:color="auto"/>
          </w:divBdr>
        </w:div>
        <w:div w:id="1681538856">
          <w:marLeft w:val="547"/>
          <w:marRight w:val="0"/>
          <w:marTop w:val="154"/>
          <w:marBottom w:val="0"/>
          <w:divBdr>
            <w:top w:val="none" w:sz="0" w:space="0" w:color="auto"/>
            <w:left w:val="none" w:sz="0" w:space="0" w:color="auto"/>
            <w:bottom w:val="none" w:sz="0" w:space="0" w:color="auto"/>
            <w:right w:val="none" w:sz="0" w:space="0" w:color="auto"/>
          </w:divBdr>
        </w:div>
      </w:divsChild>
    </w:div>
    <w:div w:id="507214861">
      <w:bodyDiv w:val="1"/>
      <w:marLeft w:val="0"/>
      <w:marRight w:val="0"/>
      <w:marTop w:val="0"/>
      <w:marBottom w:val="0"/>
      <w:divBdr>
        <w:top w:val="none" w:sz="0" w:space="0" w:color="auto"/>
        <w:left w:val="none" w:sz="0" w:space="0" w:color="auto"/>
        <w:bottom w:val="none" w:sz="0" w:space="0" w:color="auto"/>
        <w:right w:val="none" w:sz="0" w:space="0" w:color="auto"/>
      </w:divBdr>
    </w:div>
    <w:div w:id="507601357">
      <w:bodyDiv w:val="1"/>
      <w:marLeft w:val="0"/>
      <w:marRight w:val="0"/>
      <w:marTop w:val="0"/>
      <w:marBottom w:val="0"/>
      <w:divBdr>
        <w:top w:val="none" w:sz="0" w:space="0" w:color="auto"/>
        <w:left w:val="none" w:sz="0" w:space="0" w:color="auto"/>
        <w:bottom w:val="none" w:sz="0" w:space="0" w:color="auto"/>
        <w:right w:val="none" w:sz="0" w:space="0" w:color="auto"/>
      </w:divBdr>
    </w:div>
    <w:div w:id="507985116">
      <w:bodyDiv w:val="1"/>
      <w:marLeft w:val="0"/>
      <w:marRight w:val="0"/>
      <w:marTop w:val="0"/>
      <w:marBottom w:val="0"/>
      <w:divBdr>
        <w:top w:val="none" w:sz="0" w:space="0" w:color="auto"/>
        <w:left w:val="none" w:sz="0" w:space="0" w:color="auto"/>
        <w:bottom w:val="none" w:sz="0" w:space="0" w:color="auto"/>
        <w:right w:val="none" w:sz="0" w:space="0" w:color="auto"/>
      </w:divBdr>
    </w:div>
    <w:div w:id="508254208">
      <w:bodyDiv w:val="1"/>
      <w:marLeft w:val="0"/>
      <w:marRight w:val="0"/>
      <w:marTop w:val="0"/>
      <w:marBottom w:val="0"/>
      <w:divBdr>
        <w:top w:val="none" w:sz="0" w:space="0" w:color="auto"/>
        <w:left w:val="none" w:sz="0" w:space="0" w:color="auto"/>
        <w:bottom w:val="none" w:sz="0" w:space="0" w:color="auto"/>
        <w:right w:val="none" w:sz="0" w:space="0" w:color="auto"/>
      </w:divBdr>
    </w:div>
    <w:div w:id="508374422">
      <w:bodyDiv w:val="1"/>
      <w:marLeft w:val="0"/>
      <w:marRight w:val="0"/>
      <w:marTop w:val="0"/>
      <w:marBottom w:val="0"/>
      <w:divBdr>
        <w:top w:val="none" w:sz="0" w:space="0" w:color="auto"/>
        <w:left w:val="none" w:sz="0" w:space="0" w:color="auto"/>
        <w:bottom w:val="none" w:sz="0" w:space="0" w:color="auto"/>
        <w:right w:val="none" w:sz="0" w:space="0" w:color="auto"/>
      </w:divBdr>
    </w:div>
    <w:div w:id="508446506">
      <w:bodyDiv w:val="1"/>
      <w:marLeft w:val="0"/>
      <w:marRight w:val="0"/>
      <w:marTop w:val="0"/>
      <w:marBottom w:val="0"/>
      <w:divBdr>
        <w:top w:val="none" w:sz="0" w:space="0" w:color="auto"/>
        <w:left w:val="none" w:sz="0" w:space="0" w:color="auto"/>
        <w:bottom w:val="none" w:sz="0" w:space="0" w:color="auto"/>
        <w:right w:val="none" w:sz="0" w:space="0" w:color="auto"/>
      </w:divBdr>
    </w:div>
    <w:div w:id="509176766">
      <w:bodyDiv w:val="1"/>
      <w:marLeft w:val="0"/>
      <w:marRight w:val="0"/>
      <w:marTop w:val="0"/>
      <w:marBottom w:val="0"/>
      <w:divBdr>
        <w:top w:val="none" w:sz="0" w:space="0" w:color="auto"/>
        <w:left w:val="none" w:sz="0" w:space="0" w:color="auto"/>
        <w:bottom w:val="none" w:sz="0" w:space="0" w:color="auto"/>
        <w:right w:val="none" w:sz="0" w:space="0" w:color="auto"/>
      </w:divBdr>
    </w:div>
    <w:div w:id="509220836">
      <w:bodyDiv w:val="1"/>
      <w:marLeft w:val="0"/>
      <w:marRight w:val="0"/>
      <w:marTop w:val="0"/>
      <w:marBottom w:val="0"/>
      <w:divBdr>
        <w:top w:val="none" w:sz="0" w:space="0" w:color="auto"/>
        <w:left w:val="none" w:sz="0" w:space="0" w:color="auto"/>
        <w:bottom w:val="none" w:sz="0" w:space="0" w:color="auto"/>
        <w:right w:val="none" w:sz="0" w:space="0" w:color="auto"/>
      </w:divBdr>
    </w:div>
    <w:div w:id="509443466">
      <w:bodyDiv w:val="1"/>
      <w:marLeft w:val="0"/>
      <w:marRight w:val="0"/>
      <w:marTop w:val="0"/>
      <w:marBottom w:val="0"/>
      <w:divBdr>
        <w:top w:val="none" w:sz="0" w:space="0" w:color="auto"/>
        <w:left w:val="none" w:sz="0" w:space="0" w:color="auto"/>
        <w:bottom w:val="none" w:sz="0" w:space="0" w:color="auto"/>
        <w:right w:val="none" w:sz="0" w:space="0" w:color="auto"/>
      </w:divBdr>
      <w:divsChild>
        <w:div w:id="106436393">
          <w:marLeft w:val="1166"/>
          <w:marRight w:val="0"/>
          <w:marTop w:val="91"/>
          <w:marBottom w:val="0"/>
          <w:divBdr>
            <w:top w:val="none" w:sz="0" w:space="0" w:color="auto"/>
            <w:left w:val="none" w:sz="0" w:space="0" w:color="auto"/>
            <w:bottom w:val="none" w:sz="0" w:space="0" w:color="auto"/>
            <w:right w:val="none" w:sz="0" w:space="0" w:color="auto"/>
          </w:divBdr>
        </w:div>
        <w:div w:id="380250803">
          <w:marLeft w:val="1800"/>
          <w:marRight w:val="0"/>
          <w:marTop w:val="72"/>
          <w:marBottom w:val="0"/>
          <w:divBdr>
            <w:top w:val="none" w:sz="0" w:space="0" w:color="auto"/>
            <w:left w:val="none" w:sz="0" w:space="0" w:color="auto"/>
            <w:bottom w:val="none" w:sz="0" w:space="0" w:color="auto"/>
            <w:right w:val="none" w:sz="0" w:space="0" w:color="auto"/>
          </w:divBdr>
        </w:div>
        <w:div w:id="898054808">
          <w:marLeft w:val="1800"/>
          <w:marRight w:val="0"/>
          <w:marTop w:val="72"/>
          <w:marBottom w:val="0"/>
          <w:divBdr>
            <w:top w:val="none" w:sz="0" w:space="0" w:color="auto"/>
            <w:left w:val="none" w:sz="0" w:space="0" w:color="auto"/>
            <w:bottom w:val="none" w:sz="0" w:space="0" w:color="auto"/>
            <w:right w:val="none" w:sz="0" w:space="0" w:color="auto"/>
          </w:divBdr>
        </w:div>
        <w:div w:id="994382870">
          <w:marLeft w:val="1166"/>
          <w:marRight w:val="0"/>
          <w:marTop w:val="91"/>
          <w:marBottom w:val="0"/>
          <w:divBdr>
            <w:top w:val="none" w:sz="0" w:space="0" w:color="auto"/>
            <w:left w:val="none" w:sz="0" w:space="0" w:color="auto"/>
            <w:bottom w:val="none" w:sz="0" w:space="0" w:color="auto"/>
            <w:right w:val="none" w:sz="0" w:space="0" w:color="auto"/>
          </w:divBdr>
        </w:div>
        <w:div w:id="1025139015">
          <w:marLeft w:val="1166"/>
          <w:marRight w:val="0"/>
          <w:marTop w:val="91"/>
          <w:marBottom w:val="0"/>
          <w:divBdr>
            <w:top w:val="none" w:sz="0" w:space="0" w:color="auto"/>
            <w:left w:val="none" w:sz="0" w:space="0" w:color="auto"/>
            <w:bottom w:val="none" w:sz="0" w:space="0" w:color="auto"/>
            <w:right w:val="none" w:sz="0" w:space="0" w:color="auto"/>
          </w:divBdr>
        </w:div>
        <w:div w:id="1067535254">
          <w:marLeft w:val="547"/>
          <w:marRight w:val="0"/>
          <w:marTop w:val="106"/>
          <w:marBottom w:val="0"/>
          <w:divBdr>
            <w:top w:val="none" w:sz="0" w:space="0" w:color="auto"/>
            <w:left w:val="none" w:sz="0" w:space="0" w:color="auto"/>
            <w:bottom w:val="none" w:sz="0" w:space="0" w:color="auto"/>
            <w:right w:val="none" w:sz="0" w:space="0" w:color="auto"/>
          </w:divBdr>
        </w:div>
        <w:div w:id="1342246009">
          <w:marLeft w:val="1800"/>
          <w:marRight w:val="0"/>
          <w:marTop w:val="72"/>
          <w:marBottom w:val="0"/>
          <w:divBdr>
            <w:top w:val="none" w:sz="0" w:space="0" w:color="auto"/>
            <w:left w:val="none" w:sz="0" w:space="0" w:color="auto"/>
            <w:bottom w:val="none" w:sz="0" w:space="0" w:color="auto"/>
            <w:right w:val="none" w:sz="0" w:space="0" w:color="auto"/>
          </w:divBdr>
        </w:div>
        <w:div w:id="1367681243">
          <w:marLeft w:val="1800"/>
          <w:marRight w:val="0"/>
          <w:marTop w:val="72"/>
          <w:marBottom w:val="0"/>
          <w:divBdr>
            <w:top w:val="none" w:sz="0" w:space="0" w:color="auto"/>
            <w:left w:val="none" w:sz="0" w:space="0" w:color="auto"/>
            <w:bottom w:val="none" w:sz="0" w:space="0" w:color="auto"/>
            <w:right w:val="none" w:sz="0" w:space="0" w:color="auto"/>
          </w:divBdr>
        </w:div>
        <w:div w:id="1480414191">
          <w:marLeft w:val="547"/>
          <w:marRight w:val="0"/>
          <w:marTop w:val="125"/>
          <w:marBottom w:val="0"/>
          <w:divBdr>
            <w:top w:val="none" w:sz="0" w:space="0" w:color="auto"/>
            <w:left w:val="none" w:sz="0" w:space="0" w:color="auto"/>
            <w:bottom w:val="none" w:sz="0" w:space="0" w:color="auto"/>
            <w:right w:val="none" w:sz="0" w:space="0" w:color="auto"/>
          </w:divBdr>
        </w:div>
        <w:div w:id="1678539239">
          <w:marLeft w:val="1166"/>
          <w:marRight w:val="0"/>
          <w:marTop w:val="91"/>
          <w:marBottom w:val="0"/>
          <w:divBdr>
            <w:top w:val="none" w:sz="0" w:space="0" w:color="auto"/>
            <w:left w:val="none" w:sz="0" w:space="0" w:color="auto"/>
            <w:bottom w:val="none" w:sz="0" w:space="0" w:color="auto"/>
            <w:right w:val="none" w:sz="0" w:space="0" w:color="auto"/>
          </w:divBdr>
        </w:div>
        <w:div w:id="2033409398">
          <w:marLeft w:val="1166"/>
          <w:marRight w:val="0"/>
          <w:marTop w:val="91"/>
          <w:marBottom w:val="0"/>
          <w:divBdr>
            <w:top w:val="none" w:sz="0" w:space="0" w:color="auto"/>
            <w:left w:val="none" w:sz="0" w:space="0" w:color="auto"/>
            <w:bottom w:val="none" w:sz="0" w:space="0" w:color="auto"/>
            <w:right w:val="none" w:sz="0" w:space="0" w:color="auto"/>
          </w:divBdr>
        </w:div>
      </w:divsChild>
    </w:div>
    <w:div w:id="509569989">
      <w:bodyDiv w:val="1"/>
      <w:marLeft w:val="0"/>
      <w:marRight w:val="0"/>
      <w:marTop w:val="0"/>
      <w:marBottom w:val="0"/>
      <w:divBdr>
        <w:top w:val="none" w:sz="0" w:space="0" w:color="auto"/>
        <w:left w:val="none" w:sz="0" w:space="0" w:color="auto"/>
        <w:bottom w:val="none" w:sz="0" w:space="0" w:color="auto"/>
        <w:right w:val="none" w:sz="0" w:space="0" w:color="auto"/>
      </w:divBdr>
      <w:divsChild>
        <w:div w:id="322127661">
          <w:marLeft w:val="1166"/>
          <w:marRight w:val="0"/>
          <w:marTop w:val="96"/>
          <w:marBottom w:val="0"/>
          <w:divBdr>
            <w:top w:val="none" w:sz="0" w:space="0" w:color="auto"/>
            <w:left w:val="none" w:sz="0" w:space="0" w:color="auto"/>
            <w:bottom w:val="none" w:sz="0" w:space="0" w:color="auto"/>
            <w:right w:val="none" w:sz="0" w:space="0" w:color="auto"/>
          </w:divBdr>
        </w:div>
        <w:div w:id="427119461">
          <w:marLeft w:val="1166"/>
          <w:marRight w:val="0"/>
          <w:marTop w:val="96"/>
          <w:marBottom w:val="0"/>
          <w:divBdr>
            <w:top w:val="none" w:sz="0" w:space="0" w:color="auto"/>
            <w:left w:val="none" w:sz="0" w:space="0" w:color="auto"/>
            <w:bottom w:val="none" w:sz="0" w:space="0" w:color="auto"/>
            <w:right w:val="none" w:sz="0" w:space="0" w:color="auto"/>
          </w:divBdr>
        </w:div>
        <w:div w:id="694381084">
          <w:marLeft w:val="547"/>
          <w:marRight w:val="0"/>
          <w:marTop w:val="115"/>
          <w:marBottom w:val="0"/>
          <w:divBdr>
            <w:top w:val="none" w:sz="0" w:space="0" w:color="auto"/>
            <w:left w:val="none" w:sz="0" w:space="0" w:color="auto"/>
            <w:bottom w:val="none" w:sz="0" w:space="0" w:color="auto"/>
            <w:right w:val="none" w:sz="0" w:space="0" w:color="auto"/>
          </w:divBdr>
        </w:div>
        <w:div w:id="864095825">
          <w:marLeft w:val="1166"/>
          <w:marRight w:val="0"/>
          <w:marTop w:val="96"/>
          <w:marBottom w:val="0"/>
          <w:divBdr>
            <w:top w:val="none" w:sz="0" w:space="0" w:color="auto"/>
            <w:left w:val="none" w:sz="0" w:space="0" w:color="auto"/>
            <w:bottom w:val="none" w:sz="0" w:space="0" w:color="auto"/>
            <w:right w:val="none" w:sz="0" w:space="0" w:color="auto"/>
          </w:divBdr>
        </w:div>
        <w:div w:id="1206678059">
          <w:marLeft w:val="547"/>
          <w:marRight w:val="0"/>
          <w:marTop w:val="115"/>
          <w:marBottom w:val="0"/>
          <w:divBdr>
            <w:top w:val="none" w:sz="0" w:space="0" w:color="auto"/>
            <w:left w:val="none" w:sz="0" w:space="0" w:color="auto"/>
            <w:bottom w:val="none" w:sz="0" w:space="0" w:color="auto"/>
            <w:right w:val="none" w:sz="0" w:space="0" w:color="auto"/>
          </w:divBdr>
        </w:div>
        <w:div w:id="1321688887">
          <w:marLeft w:val="1166"/>
          <w:marRight w:val="0"/>
          <w:marTop w:val="96"/>
          <w:marBottom w:val="0"/>
          <w:divBdr>
            <w:top w:val="none" w:sz="0" w:space="0" w:color="auto"/>
            <w:left w:val="none" w:sz="0" w:space="0" w:color="auto"/>
            <w:bottom w:val="none" w:sz="0" w:space="0" w:color="auto"/>
            <w:right w:val="none" w:sz="0" w:space="0" w:color="auto"/>
          </w:divBdr>
        </w:div>
        <w:div w:id="1426226439">
          <w:marLeft w:val="1166"/>
          <w:marRight w:val="0"/>
          <w:marTop w:val="96"/>
          <w:marBottom w:val="0"/>
          <w:divBdr>
            <w:top w:val="none" w:sz="0" w:space="0" w:color="auto"/>
            <w:left w:val="none" w:sz="0" w:space="0" w:color="auto"/>
            <w:bottom w:val="none" w:sz="0" w:space="0" w:color="auto"/>
            <w:right w:val="none" w:sz="0" w:space="0" w:color="auto"/>
          </w:divBdr>
        </w:div>
        <w:div w:id="1480341022">
          <w:marLeft w:val="1166"/>
          <w:marRight w:val="0"/>
          <w:marTop w:val="96"/>
          <w:marBottom w:val="0"/>
          <w:divBdr>
            <w:top w:val="none" w:sz="0" w:space="0" w:color="auto"/>
            <w:left w:val="none" w:sz="0" w:space="0" w:color="auto"/>
            <w:bottom w:val="none" w:sz="0" w:space="0" w:color="auto"/>
            <w:right w:val="none" w:sz="0" w:space="0" w:color="auto"/>
          </w:divBdr>
        </w:div>
        <w:div w:id="2017267991">
          <w:marLeft w:val="1166"/>
          <w:marRight w:val="0"/>
          <w:marTop w:val="96"/>
          <w:marBottom w:val="0"/>
          <w:divBdr>
            <w:top w:val="none" w:sz="0" w:space="0" w:color="auto"/>
            <w:left w:val="none" w:sz="0" w:space="0" w:color="auto"/>
            <w:bottom w:val="none" w:sz="0" w:space="0" w:color="auto"/>
            <w:right w:val="none" w:sz="0" w:space="0" w:color="auto"/>
          </w:divBdr>
        </w:div>
      </w:divsChild>
    </w:div>
    <w:div w:id="509612316">
      <w:bodyDiv w:val="1"/>
      <w:marLeft w:val="0"/>
      <w:marRight w:val="0"/>
      <w:marTop w:val="0"/>
      <w:marBottom w:val="0"/>
      <w:divBdr>
        <w:top w:val="none" w:sz="0" w:space="0" w:color="auto"/>
        <w:left w:val="none" w:sz="0" w:space="0" w:color="auto"/>
        <w:bottom w:val="none" w:sz="0" w:space="0" w:color="auto"/>
        <w:right w:val="none" w:sz="0" w:space="0" w:color="auto"/>
      </w:divBdr>
    </w:div>
    <w:div w:id="509683887">
      <w:bodyDiv w:val="1"/>
      <w:marLeft w:val="0"/>
      <w:marRight w:val="0"/>
      <w:marTop w:val="0"/>
      <w:marBottom w:val="0"/>
      <w:divBdr>
        <w:top w:val="none" w:sz="0" w:space="0" w:color="auto"/>
        <w:left w:val="none" w:sz="0" w:space="0" w:color="auto"/>
        <w:bottom w:val="none" w:sz="0" w:space="0" w:color="auto"/>
        <w:right w:val="none" w:sz="0" w:space="0" w:color="auto"/>
      </w:divBdr>
    </w:div>
    <w:div w:id="510797854">
      <w:bodyDiv w:val="1"/>
      <w:marLeft w:val="0"/>
      <w:marRight w:val="0"/>
      <w:marTop w:val="0"/>
      <w:marBottom w:val="0"/>
      <w:divBdr>
        <w:top w:val="none" w:sz="0" w:space="0" w:color="auto"/>
        <w:left w:val="none" w:sz="0" w:space="0" w:color="auto"/>
        <w:bottom w:val="none" w:sz="0" w:space="0" w:color="auto"/>
        <w:right w:val="none" w:sz="0" w:space="0" w:color="auto"/>
      </w:divBdr>
      <w:divsChild>
        <w:div w:id="75518957">
          <w:marLeft w:val="0"/>
          <w:marRight w:val="0"/>
          <w:marTop w:val="0"/>
          <w:marBottom w:val="0"/>
          <w:divBdr>
            <w:top w:val="none" w:sz="0" w:space="0" w:color="auto"/>
            <w:left w:val="none" w:sz="0" w:space="0" w:color="auto"/>
            <w:bottom w:val="none" w:sz="0" w:space="0" w:color="auto"/>
            <w:right w:val="none" w:sz="0" w:space="0" w:color="auto"/>
          </w:divBdr>
        </w:div>
        <w:div w:id="285814837">
          <w:marLeft w:val="0"/>
          <w:marRight w:val="0"/>
          <w:marTop w:val="0"/>
          <w:marBottom w:val="0"/>
          <w:divBdr>
            <w:top w:val="none" w:sz="0" w:space="0" w:color="auto"/>
            <w:left w:val="none" w:sz="0" w:space="0" w:color="auto"/>
            <w:bottom w:val="none" w:sz="0" w:space="0" w:color="auto"/>
            <w:right w:val="none" w:sz="0" w:space="0" w:color="auto"/>
          </w:divBdr>
        </w:div>
        <w:div w:id="286276930">
          <w:marLeft w:val="0"/>
          <w:marRight w:val="0"/>
          <w:marTop w:val="0"/>
          <w:marBottom w:val="0"/>
          <w:divBdr>
            <w:top w:val="none" w:sz="0" w:space="0" w:color="auto"/>
            <w:left w:val="none" w:sz="0" w:space="0" w:color="auto"/>
            <w:bottom w:val="none" w:sz="0" w:space="0" w:color="auto"/>
            <w:right w:val="none" w:sz="0" w:space="0" w:color="auto"/>
          </w:divBdr>
        </w:div>
        <w:div w:id="392310234">
          <w:marLeft w:val="0"/>
          <w:marRight w:val="0"/>
          <w:marTop w:val="0"/>
          <w:marBottom w:val="0"/>
          <w:divBdr>
            <w:top w:val="none" w:sz="0" w:space="0" w:color="auto"/>
            <w:left w:val="none" w:sz="0" w:space="0" w:color="auto"/>
            <w:bottom w:val="none" w:sz="0" w:space="0" w:color="auto"/>
            <w:right w:val="none" w:sz="0" w:space="0" w:color="auto"/>
          </w:divBdr>
        </w:div>
        <w:div w:id="461579006">
          <w:marLeft w:val="0"/>
          <w:marRight w:val="0"/>
          <w:marTop w:val="0"/>
          <w:marBottom w:val="0"/>
          <w:divBdr>
            <w:top w:val="none" w:sz="0" w:space="0" w:color="auto"/>
            <w:left w:val="none" w:sz="0" w:space="0" w:color="auto"/>
            <w:bottom w:val="none" w:sz="0" w:space="0" w:color="auto"/>
            <w:right w:val="none" w:sz="0" w:space="0" w:color="auto"/>
          </w:divBdr>
        </w:div>
        <w:div w:id="532811643">
          <w:marLeft w:val="0"/>
          <w:marRight w:val="0"/>
          <w:marTop w:val="0"/>
          <w:marBottom w:val="0"/>
          <w:divBdr>
            <w:top w:val="none" w:sz="0" w:space="0" w:color="auto"/>
            <w:left w:val="none" w:sz="0" w:space="0" w:color="auto"/>
            <w:bottom w:val="none" w:sz="0" w:space="0" w:color="auto"/>
            <w:right w:val="none" w:sz="0" w:space="0" w:color="auto"/>
          </w:divBdr>
        </w:div>
        <w:div w:id="570116275">
          <w:marLeft w:val="0"/>
          <w:marRight w:val="0"/>
          <w:marTop w:val="0"/>
          <w:marBottom w:val="0"/>
          <w:divBdr>
            <w:top w:val="none" w:sz="0" w:space="0" w:color="auto"/>
            <w:left w:val="none" w:sz="0" w:space="0" w:color="auto"/>
            <w:bottom w:val="none" w:sz="0" w:space="0" w:color="auto"/>
            <w:right w:val="none" w:sz="0" w:space="0" w:color="auto"/>
          </w:divBdr>
        </w:div>
        <w:div w:id="575482003">
          <w:marLeft w:val="0"/>
          <w:marRight w:val="0"/>
          <w:marTop w:val="0"/>
          <w:marBottom w:val="0"/>
          <w:divBdr>
            <w:top w:val="none" w:sz="0" w:space="0" w:color="auto"/>
            <w:left w:val="none" w:sz="0" w:space="0" w:color="auto"/>
            <w:bottom w:val="none" w:sz="0" w:space="0" w:color="auto"/>
            <w:right w:val="none" w:sz="0" w:space="0" w:color="auto"/>
          </w:divBdr>
        </w:div>
        <w:div w:id="758599399">
          <w:marLeft w:val="0"/>
          <w:marRight w:val="0"/>
          <w:marTop w:val="0"/>
          <w:marBottom w:val="0"/>
          <w:divBdr>
            <w:top w:val="none" w:sz="0" w:space="0" w:color="auto"/>
            <w:left w:val="none" w:sz="0" w:space="0" w:color="auto"/>
            <w:bottom w:val="none" w:sz="0" w:space="0" w:color="auto"/>
            <w:right w:val="none" w:sz="0" w:space="0" w:color="auto"/>
          </w:divBdr>
        </w:div>
        <w:div w:id="952900514">
          <w:marLeft w:val="0"/>
          <w:marRight w:val="0"/>
          <w:marTop w:val="0"/>
          <w:marBottom w:val="0"/>
          <w:divBdr>
            <w:top w:val="none" w:sz="0" w:space="0" w:color="auto"/>
            <w:left w:val="none" w:sz="0" w:space="0" w:color="auto"/>
            <w:bottom w:val="none" w:sz="0" w:space="0" w:color="auto"/>
            <w:right w:val="none" w:sz="0" w:space="0" w:color="auto"/>
          </w:divBdr>
        </w:div>
        <w:div w:id="1091045773">
          <w:marLeft w:val="0"/>
          <w:marRight w:val="0"/>
          <w:marTop w:val="0"/>
          <w:marBottom w:val="0"/>
          <w:divBdr>
            <w:top w:val="none" w:sz="0" w:space="0" w:color="auto"/>
            <w:left w:val="none" w:sz="0" w:space="0" w:color="auto"/>
            <w:bottom w:val="none" w:sz="0" w:space="0" w:color="auto"/>
            <w:right w:val="none" w:sz="0" w:space="0" w:color="auto"/>
          </w:divBdr>
        </w:div>
        <w:div w:id="1226724058">
          <w:marLeft w:val="0"/>
          <w:marRight w:val="0"/>
          <w:marTop w:val="0"/>
          <w:marBottom w:val="0"/>
          <w:divBdr>
            <w:top w:val="none" w:sz="0" w:space="0" w:color="auto"/>
            <w:left w:val="none" w:sz="0" w:space="0" w:color="auto"/>
            <w:bottom w:val="none" w:sz="0" w:space="0" w:color="auto"/>
            <w:right w:val="none" w:sz="0" w:space="0" w:color="auto"/>
          </w:divBdr>
        </w:div>
        <w:div w:id="1554852200">
          <w:marLeft w:val="0"/>
          <w:marRight w:val="0"/>
          <w:marTop w:val="0"/>
          <w:marBottom w:val="0"/>
          <w:divBdr>
            <w:top w:val="none" w:sz="0" w:space="0" w:color="auto"/>
            <w:left w:val="none" w:sz="0" w:space="0" w:color="auto"/>
            <w:bottom w:val="none" w:sz="0" w:space="0" w:color="auto"/>
            <w:right w:val="none" w:sz="0" w:space="0" w:color="auto"/>
          </w:divBdr>
        </w:div>
        <w:div w:id="1563710927">
          <w:marLeft w:val="0"/>
          <w:marRight w:val="0"/>
          <w:marTop w:val="0"/>
          <w:marBottom w:val="0"/>
          <w:divBdr>
            <w:top w:val="none" w:sz="0" w:space="0" w:color="auto"/>
            <w:left w:val="none" w:sz="0" w:space="0" w:color="auto"/>
            <w:bottom w:val="none" w:sz="0" w:space="0" w:color="auto"/>
            <w:right w:val="none" w:sz="0" w:space="0" w:color="auto"/>
          </w:divBdr>
        </w:div>
        <w:div w:id="1607076331">
          <w:marLeft w:val="0"/>
          <w:marRight w:val="0"/>
          <w:marTop w:val="0"/>
          <w:marBottom w:val="0"/>
          <w:divBdr>
            <w:top w:val="none" w:sz="0" w:space="0" w:color="auto"/>
            <w:left w:val="none" w:sz="0" w:space="0" w:color="auto"/>
            <w:bottom w:val="none" w:sz="0" w:space="0" w:color="auto"/>
            <w:right w:val="none" w:sz="0" w:space="0" w:color="auto"/>
          </w:divBdr>
        </w:div>
        <w:div w:id="1714379008">
          <w:marLeft w:val="0"/>
          <w:marRight w:val="0"/>
          <w:marTop w:val="0"/>
          <w:marBottom w:val="0"/>
          <w:divBdr>
            <w:top w:val="none" w:sz="0" w:space="0" w:color="auto"/>
            <w:left w:val="none" w:sz="0" w:space="0" w:color="auto"/>
            <w:bottom w:val="none" w:sz="0" w:space="0" w:color="auto"/>
            <w:right w:val="none" w:sz="0" w:space="0" w:color="auto"/>
          </w:divBdr>
        </w:div>
        <w:div w:id="1867863567">
          <w:marLeft w:val="0"/>
          <w:marRight w:val="0"/>
          <w:marTop w:val="0"/>
          <w:marBottom w:val="0"/>
          <w:divBdr>
            <w:top w:val="none" w:sz="0" w:space="0" w:color="auto"/>
            <w:left w:val="none" w:sz="0" w:space="0" w:color="auto"/>
            <w:bottom w:val="none" w:sz="0" w:space="0" w:color="auto"/>
            <w:right w:val="none" w:sz="0" w:space="0" w:color="auto"/>
          </w:divBdr>
        </w:div>
        <w:div w:id="1871797657">
          <w:marLeft w:val="0"/>
          <w:marRight w:val="0"/>
          <w:marTop w:val="0"/>
          <w:marBottom w:val="0"/>
          <w:divBdr>
            <w:top w:val="none" w:sz="0" w:space="0" w:color="auto"/>
            <w:left w:val="none" w:sz="0" w:space="0" w:color="auto"/>
            <w:bottom w:val="none" w:sz="0" w:space="0" w:color="auto"/>
            <w:right w:val="none" w:sz="0" w:space="0" w:color="auto"/>
          </w:divBdr>
        </w:div>
        <w:div w:id="1917545059">
          <w:marLeft w:val="0"/>
          <w:marRight w:val="0"/>
          <w:marTop w:val="0"/>
          <w:marBottom w:val="0"/>
          <w:divBdr>
            <w:top w:val="none" w:sz="0" w:space="0" w:color="auto"/>
            <w:left w:val="none" w:sz="0" w:space="0" w:color="auto"/>
            <w:bottom w:val="none" w:sz="0" w:space="0" w:color="auto"/>
            <w:right w:val="none" w:sz="0" w:space="0" w:color="auto"/>
          </w:divBdr>
        </w:div>
        <w:div w:id="2045446807">
          <w:marLeft w:val="0"/>
          <w:marRight w:val="0"/>
          <w:marTop w:val="0"/>
          <w:marBottom w:val="0"/>
          <w:divBdr>
            <w:top w:val="none" w:sz="0" w:space="0" w:color="auto"/>
            <w:left w:val="none" w:sz="0" w:space="0" w:color="auto"/>
            <w:bottom w:val="none" w:sz="0" w:space="0" w:color="auto"/>
            <w:right w:val="none" w:sz="0" w:space="0" w:color="auto"/>
          </w:divBdr>
        </w:div>
      </w:divsChild>
    </w:div>
    <w:div w:id="510994519">
      <w:bodyDiv w:val="1"/>
      <w:marLeft w:val="0"/>
      <w:marRight w:val="0"/>
      <w:marTop w:val="0"/>
      <w:marBottom w:val="0"/>
      <w:divBdr>
        <w:top w:val="none" w:sz="0" w:space="0" w:color="auto"/>
        <w:left w:val="none" w:sz="0" w:space="0" w:color="auto"/>
        <w:bottom w:val="none" w:sz="0" w:space="0" w:color="auto"/>
        <w:right w:val="none" w:sz="0" w:space="0" w:color="auto"/>
      </w:divBdr>
    </w:div>
    <w:div w:id="511451977">
      <w:bodyDiv w:val="1"/>
      <w:marLeft w:val="0"/>
      <w:marRight w:val="0"/>
      <w:marTop w:val="0"/>
      <w:marBottom w:val="0"/>
      <w:divBdr>
        <w:top w:val="none" w:sz="0" w:space="0" w:color="auto"/>
        <w:left w:val="none" w:sz="0" w:space="0" w:color="auto"/>
        <w:bottom w:val="none" w:sz="0" w:space="0" w:color="auto"/>
        <w:right w:val="none" w:sz="0" w:space="0" w:color="auto"/>
      </w:divBdr>
    </w:div>
    <w:div w:id="511456513">
      <w:bodyDiv w:val="1"/>
      <w:marLeft w:val="0"/>
      <w:marRight w:val="0"/>
      <w:marTop w:val="0"/>
      <w:marBottom w:val="0"/>
      <w:divBdr>
        <w:top w:val="none" w:sz="0" w:space="0" w:color="auto"/>
        <w:left w:val="none" w:sz="0" w:space="0" w:color="auto"/>
        <w:bottom w:val="none" w:sz="0" w:space="0" w:color="auto"/>
        <w:right w:val="none" w:sz="0" w:space="0" w:color="auto"/>
      </w:divBdr>
    </w:div>
    <w:div w:id="511648906">
      <w:bodyDiv w:val="1"/>
      <w:marLeft w:val="0"/>
      <w:marRight w:val="0"/>
      <w:marTop w:val="0"/>
      <w:marBottom w:val="0"/>
      <w:divBdr>
        <w:top w:val="none" w:sz="0" w:space="0" w:color="auto"/>
        <w:left w:val="none" w:sz="0" w:space="0" w:color="auto"/>
        <w:bottom w:val="none" w:sz="0" w:space="0" w:color="auto"/>
        <w:right w:val="none" w:sz="0" w:space="0" w:color="auto"/>
      </w:divBdr>
    </w:div>
    <w:div w:id="513231618">
      <w:bodyDiv w:val="1"/>
      <w:marLeft w:val="0"/>
      <w:marRight w:val="0"/>
      <w:marTop w:val="0"/>
      <w:marBottom w:val="0"/>
      <w:divBdr>
        <w:top w:val="none" w:sz="0" w:space="0" w:color="auto"/>
        <w:left w:val="none" w:sz="0" w:space="0" w:color="auto"/>
        <w:bottom w:val="none" w:sz="0" w:space="0" w:color="auto"/>
        <w:right w:val="none" w:sz="0" w:space="0" w:color="auto"/>
      </w:divBdr>
      <w:divsChild>
        <w:div w:id="377171601">
          <w:marLeft w:val="1166"/>
          <w:marRight w:val="0"/>
          <w:marTop w:val="96"/>
          <w:marBottom w:val="0"/>
          <w:divBdr>
            <w:top w:val="none" w:sz="0" w:space="0" w:color="auto"/>
            <w:left w:val="none" w:sz="0" w:space="0" w:color="auto"/>
            <w:bottom w:val="none" w:sz="0" w:space="0" w:color="auto"/>
            <w:right w:val="none" w:sz="0" w:space="0" w:color="auto"/>
          </w:divBdr>
        </w:div>
        <w:div w:id="389161098">
          <w:marLeft w:val="547"/>
          <w:marRight w:val="0"/>
          <w:marTop w:val="115"/>
          <w:marBottom w:val="0"/>
          <w:divBdr>
            <w:top w:val="none" w:sz="0" w:space="0" w:color="auto"/>
            <w:left w:val="none" w:sz="0" w:space="0" w:color="auto"/>
            <w:bottom w:val="none" w:sz="0" w:space="0" w:color="auto"/>
            <w:right w:val="none" w:sz="0" w:space="0" w:color="auto"/>
          </w:divBdr>
        </w:div>
        <w:div w:id="697005474">
          <w:marLeft w:val="547"/>
          <w:marRight w:val="0"/>
          <w:marTop w:val="115"/>
          <w:marBottom w:val="0"/>
          <w:divBdr>
            <w:top w:val="none" w:sz="0" w:space="0" w:color="auto"/>
            <w:left w:val="none" w:sz="0" w:space="0" w:color="auto"/>
            <w:bottom w:val="none" w:sz="0" w:space="0" w:color="auto"/>
            <w:right w:val="none" w:sz="0" w:space="0" w:color="auto"/>
          </w:divBdr>
        </w:div>
        <w:div w:id="753360294">
          <w:marLeft w:val="1166"/>
          <w:marRight w:val="0"/>
          <w:marTop w:val="96"/>
          <w:marBottom w:val="0"/>
          <w:divBdr>
            <w:top w:val="none" w:sz="0" w:space="0" w:color="auto"/>
            <w:left w:val="none" w:sz="0" w:space="0" w:color="auto"/>
            <w:bottom w:val="none" w:sz="0" w:space="0" w:color="auto"/>
            <w:right w:val="none" w:sz="0" w:space="0" w:color="auto"/>
          </w:divBdr>
        </w:div>
        <w:div w:id="1695423821">
          <w:marLeft w:val="1166"/>
          <w:marRight w:val="0"/>
          <w:marTop w:val="96"/>
          <w:marBottom w:val="0"/>
          <w:divBdr>
            <w:top w:val="none" w:sz="0" w:space="0" w:color="auto"/>
            <w:left w:val="none" w:sz="0" w:space="0" w:color="auto"/>
            <w:bottom w:val="none" w:sz="0" w:space="0" w:color="auto"/>
            <w:right w:val="none" w:sz="0" w:space="0" w:color="auto"/>
          </w:divBdr>
        </w:div>
        <w:div w:id="1862163222">
          <w:marLeft w:val="547"/>
          <w:marRight w:val="0"/>
          <w:marTop w:val="115"/>
          <w:marBottom w:val="0"/>
          <w:divBdr>
            <w:top w:val="none" w:sz="0" w:space="0" w:color="auto"/>
            <w:left w:val="none" w:sz="0" w:space="0" w:color="auto"/>
            <w:bottom w:val="none" w:sz="0" w:space="0" w:color="auto"/>
            <w:right w:val="none" w:sz="0" w:space="0" w:color="auto"/>
          </w:divBdr>
        </w:div>
      </w:divsChild>
    </w:div>
    <w:div w:id="513500206">
      <w:bodyDiv w:val="1"/>
      <w:marLeft w:val="0"/>
      <w:marRight w:val="0"/>
      <w:marTop w:val="0"/>
      <w:marBottom w:val="0"/>
      <w:divBdr>
        <w:top w:val="none" w:sz="0" w:space="0" w:color="auto"/>
        <w:left w:val="none" w:sz="0" w:space="0" w:color="auto"/>
        <w:bottom w:val="none" w:sz="0" w:space="0" w:color="auto"/>
        <w:right w:val="none" w:sz="0" w:space="0" w:color="auto"/>
      </w:divBdr>
    </w:div>
    <w:div w:id="513569046">
      <w:bodyDiv w:val="1"/>
      <w:marLeft w:val="0"/>
      <w:marRight w:val="0"/>
      <w:marTop w:val="0"/>
      <w:marBottom w:val="0"/>
      <w:divBdr>
        <w:top w:val="none" w:sz="0" w:space="0" w:color="auto"/>
        <w:left w:val="none" w:sz="0" w:space="0" w:color="auto"/>
        <w:bottom w:val="none" w:sz="0" w:space="0" w:color="auto"/>
        <w:right w:val="none" w:sz="0" w:space="0" w:color="auto"/>
      </w:divBdr>
    </w:div>
    <w:div w:id="515119865">
      <w:bodyDiv w:val="1"/>
      <w:marLeft w:val="0"/>
      <w:marRight w:val="0"/>
      <w:marTop w:val="0"/>
      <w:marBottom w:val="0"/>
      <w:divBdr>
        <w:top w:val="none" w:sz="0" w:space="0" w:color="auto"/>
        <w:left w:val="none" w:sz="0" w:space="0" w:color="auto"/>
        <w:bottom w:val="none" w:sz="0" w:space="0" w:color="auto"/>
        <w:right w:val="none" w:sz="0" w:space="0" w:color="auto"/>
      </w:divBdr>
    </w:div>
    <w:div w:id="515121022">
      <w:bodyDiv w:val="1"/>
      <w:marLeft w:val="0"/>
      <w:marRight w:val="0"/>
      <w:marTop w:val="0"/>
      <w:marBottom w:val="0"/>
      <w:divBdr>
        <w:top w:val="none" w:sz="0" w:space="0" w:color="auto"/>
        <w:left w:val="none" w:sz="0" w:space="0" w:color="auto"/>
        <w:bottom w:val="none" w:sz="0" w:space="0" w:color="auto"/>
        <w:right w:val="none" w:sz="0" w:space="0" w:color="auto"/>
      </w:divBdr>
    </w:div>
    <w:div w:id="515772633">
      <w:bodyDiv w:val="1"/>
      <w:marLeft w:val="0"/>
      <w:marRight w:val="0"/>
      <w:marTop w:val="0"/>
      <w:marBottom w:val="0"/>
      <w:divBdr>
        <w:top w:val="none" w:sz="0" w:space="0" w:color="auto"/>
        <w:left w:val="none" w:sz="0" w:space="0" w:color="auto"/>
        <w:bottom w:val="none" w:sz="0" w:space="0" w:color="auto"/>
        <w:right w:val="none" w:sz="0" w:space="0" w:color="auto"/>
      </w:divBdr>
    </w:div>
    <w:div w:id="516115061">
      <w:bodyDiv w:val="1"/>
      <w:marLeft w:val="0"/>
      <w:marRight w:val="0"/>
      <w:marTop w:val="0"/>
      <w:marBottom w:val="0"/>
      <w:divBdr>
        <w:top w:val="none" w:sz="0" w:space="0" w:color="auto"/>
        <w:left w:val="none" w:sz="0" w:space="0" w:color="auto"/>
        <w:bottom w:val="none" w:sz="0" w:space="0" w:color="auto"/>
        <w:right w:val="none" w:sz="0" w:space="0" w:color="auto"/>
      </w:divBdr>
    </w:div>
    <w:div w:id="516505883">
      <w:bodyDiv w:val="1"/>
      <w:marLeft w:val="0"/>
      <w:marRight w:val="0"/>
      <w:marTop w:val="0"/>
      <w:marBottom w:val="0"/>
      <w:divBdr>
        <w:top w:val="none" w:sz="0" w:space="0" w:color="auto"/>
        <w:left w:val="none" w:sz="0" w:space="0" w:color="auto"/>
        <w:bottom w:val="none" w:sz="0" w:space="0" w:color="auto"/>
        <w:right w:val="none" w:sz="0" w:space="0" w:color="auto"/>
      </w:divBdr>
      <w:divsChild>
        <w:div w:id="132187697">
          <w:marLeft w:val="1166"/>
          <w:marRight w:val="0"/>
          <w:marTop w:val="115"/>
          <w:marBottom w:val="0"/>
          <w:divBdr>
            <w:top w:val="none" w:sz="0" w:space="0" w:color="auto"/>
            <w:left w:val="none" w:sz="0" w:space="0" w:color="auto"/>
            <w:bottom w:val="none" w:sz="0" w:space="0" w:color="auto"/>
            <w:right w:val="none" w:sz="0" w:space="0" w:color="auto"/>
          </w:divBdr>
        </w:div>
        <w:div w:id="763495834">
          <w:marLeft w:val="547"/>
          <w:marRight w:val="0"/>
          <w:marTop w:val="134"/>
          <w:marBottom w:val="0"/>
          <w:divBdr>
            <w:top w:val="none" w:sz="0" w:space="0" w:color="auto"/>
            <w:left w:val="none" w:sz="0" w:space="0" w:color="auto"/>
            <w:bottom w:val="none" w:sz="0" w:space="0" w:color="auto"/>
            <w:right w:val="none" w:sz="0" w:space="0" w:color="auto"/>
          </w:divBdr>
        </w:div>
        <w:div w:id="1118841823">
          <w:marLeft w:val="1166"/>
          <w:marRight w:val="0"/>
          <w:marTop w:val="115"/>
          <w:marBottom w:val="0"/>
          <w:divBdr>
            <w:top w:val="none" w:sz="0" w:space="0" w:color="auto"/>
            <w:left w:val="none" w:sz="0" w:space="0" w:color="auto"/>
            <w:bottom w:val="none" w:sz="0" w:space="0" w:color="auto"/>
            <w:right w:val="none" w:sz="0" w:space="0" w:color="auto"/>
          </w:divBdr>
        </w:div>
        <w:div w:id="1264191149">
          <w:marLeft w:val="547"/>
          <w:marRight w:val="0"/>
          <w:marTop w:val="134"/>
          <w:marBottom w:val="0"/>
          <w:divBdr>
            <w:top w:val="none" w:sz="0" w:space="0" w:color="auto"/>
            <w:left w:val="none" w:sz="0" w:space="0" w:color="auto"/>
            <w:bottom w:val="none" w:sz="0" w:space="0" w:color="auto"/>
            <w:right w:val="none" w:sz="0" w:space="0" w:color="auto"/>
          </w:divBdr>
        </w:div>
        <w:div w:id="1402169795">
          <w:marLeft w:val="1166"/>
          <w:marRight w:val="0"/>
          <w:marTop w:val="115"/>
          <w:marBottom w:val="0"/>
          <w:divBdr>
            <w:top w:val="none" w:sz="0" w:space="0" w:color="auto"/>
            <w:left w:val="none" w:sz="0" w:space="0" w:color="auto"/>
            <w:bottom w:val="none" w:sz="0" w:space="0" w:color="auto"/>
            <w:right w:val="none" w:sz="0" w:space="0" w:color="auto"/>
          </w:divBdr>
        </w:div>
      </w:divsChild>
    </w:div>
    <w:div w:id="518855726">
      <w:bodyDiv w:val="1"/>
      <w:marLeft w:val="0"/>
      <w:marRight w:val="0"/>
      <w:marTop w:val="0"/>
      <w:marBottom w:val="0"/>
      <w:divBdr>
        <w:top w:val="none" w:sz="0" w:space="0" w:color="auto"/>
        <w:left w:val="none" w:sz="0" w:space="0" w:color="auto"/>
        <w:bottom w:val="none" w:sz="0" w:space="0" w:color="auto"/>
        <w:right w:val="none" w:sz="0" w:space="0" w:color="auto"/>
      </w:divBdr>
    </w:div>
    <w:div w:id="519394877">
      <w:bodyDiv w:val="1"/>
      <w:marLeft w:val="0"/>
      <w:marRight w:val="0"/>
      <w:marTop w:val="0"/>
      <w:marBottom w:val="0"/>
      <w:divBdr>
        <w:top w:val="none" w:sz="0" w:space="0" w:color="auto"/>
        <w:left w:val="none" w:sz="0" w:space="0" w:color="auto"/>
        <w:bottom w:val="none" w:sz="0" w:space="0" w:color="auto"/>
        <w:right w:val="none" w:sz="0" w:space="0" w:color="auto"/>
      </w:divBdr>
    </w:div>
    <w:div w:id="519666125">
      <w:bodyDiv w:val="1"/>
      <w:marLeft w:val="0"/>
      <w:marRight w:val="0"/>
      <w:marTop w:val="0"/>
      <w:marBottom w:val="0"/>
      <w:divBdr>
        <w:top w:val="none" w:sz="0" w:space="0" w:color="auto"/>
        <w:left w:val="none" w:sz="0" w:space="0" w:color="auto"/>
        <w:bottom w:val="none" w:sz="0" w:space="0" w:color="auto"/>
        <w:right w:val="none" w:sz="0" w:space="0" w:color="auto"/>
      </w:divBdr>
    </w:div>
    <w:div w:id="519857695">
      <w:bodyDiv w:val="1"/>
      <w:marLeft w:val="0"/>
      <w:marRight w:val="0"/>
      <w:marTop w:val="0"/>
      <w:marBottom w:val="0"/>
      <w:divBdr>
        <w:top w:val="none" w:sz="0" w:space="0" w:color="auto"/>
        <w:left w:val="none" w:sz="0" w:space="0" w:color="auto"/>
        <w:bottom w:val="none" w:sz="0" w:space="0" w:color="auto"/>
        <w:right w:val="none" w:sz="0" w:space="0" w:color="auto"/>
      </w:divBdr>
    </w:div>
    <w:div w:id="520437530">
      <w:bodyDiv w:val="1"/>
      <w:marLeft w:val="0"/>
      <w:marRight w:val="0"/>
      <w:marTop w:val="0"/>
      <w:marBottom w:val="0"/>
      <w:divBdr>
        <w:top w:val="none" w:sz="0" w:space="0" w:color="auto"/>
        <w:left w:val="none" w:sz="0" w:space="0" w:color="auto"/>
        <w:bottom w:val="none" w:sz="0" w:space="0" w:color="auto"/>
        <w:right w:val="none" w:sz="0" w:space="0" w:color="auto"/>
      </w:divBdr>
    </w:div>
    <w:div w:id="520514747">
      <w:bodyDiv w:val="1"/>
      <w:marLeft w:val="0"/>
      <w:marRight w:val="0"/>
      <w:marTop w:val="0"/>
      <w:marBottom w:val="0"/>
      <w:divBdr>
        <w:top w:val="none" w:sz="0" w:space="0" w:color="auto"/>
        <w:left w:val="none" w:sz="0" w:space="0" w:color="auto"/>
        <w:bottom w:val="none" w:sz="0" w:space="0" w:color="auto"/>
        <w:right w:val="none" w:sz="0" w:space="0" w:color="auto"/>
      </w:divBdr>
      <w:divsChild>
        <w:div w:id="53434267">
          <w:marLeft w:val="1166"/>
          <w:marRight w:val="0"/>
          <w:marTop w:val="106"/>
          <w:marBottom w:val="0"/>
          <w:divBdr>
            <w:top w:val="none" w:sz="0" w:space="0" w:color="auto"/>
            <w:left w:val="none" w:sz="0" w:space="0" w:color="auto"/>
            <w:bottom w:val="none" w:sz="0" w:space="0" w:color="auto"/>
            <w:right w:val="none" w:sz="0" w:space="0" w:color="auto"/>
          </w:divBdr>
        </w:div>
        <w:div w:id="1962882776">
          <w:marLeft w:val="547"/>
          <w:marRight w:val="0"/>
          <w:marTop w:val="106"/>
          <w:marBottom w:val="0"/>
          <w:divBdr>
            <w:top w:val="none" w:sz="0" w:space="0" w:color="auto"/>
            <w:left w:val="none" w:sz="0" w:space="0" w:color="auto"/>
            <w:bottom w:val="none" w:sz="0" w:space="0" w:color="auto"/>
            <w:right w:val="none" w:sz="0" w:space="0" w:color="auto"/>
          </w:divBdr>
        </w:div>
        <w:div w:id="2071491720">
          <w:marLeft w:val="1166"/>
          <w:marRight w:val="0"/>
          <w:marTop w:val="106"/>
          <w:marBottom w:val="0"/>
          <w:divBdr>
            <w:top w:val="none" w:sz="0" w:space="0" w:color="auto"/>
            <w:left w:val="none" w:sz="0" w:space="0" w:color="auto"/>
            <w:bottom w:val="none" w:sz="0" w:space="0" w:color="auto"/>
            <w:right w:val="none" w:sz="0" w:space="0" w:color="auto"/>
          </w:divBdr>
        </w:div>
        <w:div w:id="2108887846">
          <w:marLeft w:val="1166"/>
          <w:marRight w:val="0"/>
          <w:marTop w:val="106"/>
          <w:marBottom w:val="0"/>
          <w:divBdr>
            <w:top w:val="none" w:sz="0" w:space="0" w:color="auto"/>
            <w:left w:val="none" w:sz="0" w:space="0" w:color="auto"/>
            <w:bottom w:val="none" w:sz="0" w:space="0" w:color="auto"/>
            <w:right w:val="none" w:sz="0" w:space="0" w:color="auto"/>
          </w:divBdr>
        </w:div>
      </w:divsChild>
    </w:div>
    <w:div w:id="520749574">
      <w:bodyDiv w:val="1"/>
      <w:marLeft w:val="0"/>
      <w:marRight w:val="0"/>
      <w:marTop w:val="0"/>
      <w:marBottom w:val="0"/>
      <w:divBdr>
        <w:top w:val="none" w:sz="0" w:space="0" w:color="auto"/>
        <w:left w:val="none" w:sz="0" w:space="0" w:color="auto"/>
        <w:bottom w:val="none" w:sz="0" w:space="0" w:color="auto"/>
        <w:right w:val="none" w:sz="0" w:space="0" w:color="auto"/>
      </w:divBdr>
    </w:div>
    <w:div w:id="522010620">
      <w:bodyDiv w:val="1"/>
      <w:marLeft w:val="0"/>
      <w:marRight w:val="0"/>
      <w:marTop w:val="0"/>
      <w:marBottom w:val="0"/>
      <w:divBdr>
        <w:top w:val="none" w:sz="0" w:space="0" w:color="auto"/>
        <w:left w:val="none" w:sz="0" w:space="0" w:color="auto"/>
        <w:bottom w:val="none" w:sz="0" w:space="0" w:color="auto"/>
        <w:right w:val="none" w:sz="0" w:space="0" w:color="auto"/>
      </w:divBdr>
    </w:div>
    <w:div w:id="522134631">
      <w:bodyDiv w:val="1"/>
      <w:marLeft w:val="0"/>
      <w:marRight w:val="0"/>
      <w:marTop w:val="0"/>
      <w:marBottom w:val="0"/>
      <w:divBdr>
        <w:top w:val="none" w:sz="0" w:space="0" w:color="auto"/>
        <w:left w:val="none" w:sz="0" w:space="0" w:color="auto"/>
        <w:bottom w:val="none" w:sz="0" w:space="0" w:color="auto"/>
        <w:right w:val="none" w:sz="0" w:space="0" w:color="auto"/>
      </w:divBdr>
      <w:divsChild>
        <w:div w:id="229579285">
          <w:marLeft w:val="547"/>
          <w:marRight w:val="0"/>
          <w:marTop w:val="106"/>
          <w:marBottom w:val="0"/>
          <w:divBdr>
            <w:top w:val="none" w:sz="0" w:space="0" w:color="auto"/>
            <w:left w:val="none" w:sz="0" w:space="0" w:color="auto"/>
            <w:bottom w:val="none" w:sz="0" w:space="0" w:color="auto"/>
            <w:right w:val="none" w:sz="0" w:space="0" w:color="auto"/>
          </w:divBdr>
        </w:div>
        <w:div w:id="1400787040">
          <w:marLeft w:val="1800"/>
          <w:marRight w:val="0"/>
          <w:marTop w:val="86"/>
          <w:marBottom w:val="0"/>
          <w:divBdr>
            <w:top w:val="none" w:sz="0" w:space="0" w:color="auto"/>
            <w:left w:val="none" w:sz="0" w:space="0" w:color="auto"/>
            <w:bottom w:val="none" w:sz="0" w:space="0" w:color="auto"/>
            <w:right w:val="none" w:sz="0" w:space="0" w:color="auto"/>
          </w:divBdr>
        </w:div>
        <w:div w:id="1744179823">
          <w:marLeft w:val="1166"/>
          <w:marRight w:val="0"/>
          <w:marTop w:val="106"/>
          <w:marBottom w:val="0"/>
          <w:divBdr>
            <w:top w:val="none" w:sz="0" w:space="0" w:color="auto"/>
            <w:left w:val="none" w:sz="0" w:space="0" w:color="auto"/>
            <w:bottom w:val="none" w:sz="0" w:space="0" w:color="auto"/>
            <w:right w:val="none" w:sz="0" w:space="0" w:color="auto"/>
          </w:divBdr>
        </w:div>
        <w:div w:id="1751269209">
          <w:marLeft w:val="1166"/>
          <w:marRight w:val="0"/>
          <w:marTop w:val="96"/>
          <w:marBottom w:val="0"/>
          <w:divBdr>
            <w:top w:val="none" w:sz="0" w:space="0" w:color="auto"/>
            <w:left w:val="none" w:sz="0" w:space="0" w:color="auto"/>
            <w:bottom w:val="none" w:sz="0" w:space="0" w:color="auto"/>
            <w:right w:val="none" w:sz="0" w:space="0" w:color="auto"/>
          </w:divBdr>
        </w:div>
        <w:div w:id="1905985835">
          <w:marLeft w:val="547"/>
          <w:marRight w:val="0"/>
          <w:marTop w:val="115"/>
          <w:marBottom w:val="0"/>
          <w:divBdr>
            <w:top w:val="none" w:sz="0" w:space="0" w:color="auto"/>
            <w:left w:val="none" w:sz="0" w:space="0" w:color="auto"/>
            <w:bottom w:val="none" w:sz="0" w:space="0" w:color="auto"/>
            <w:right w:val="none" w:sz="0" w:space="0" w:color="auto"/>
          </w:divBdr>
        </w:div>
        <w:div w:id="2034842718">
          <w:marLeft w:val="1800"/>
          <w:marRight w:val="0"/>
          <w:marTop w:val="86"/>
          <w:marBottom w:val="0"/>
          <w:divBdr>
            <w:top w:val="none" w:sz="0" w:space="0" w:color="auto"/>
            <w:left w:val="none" w:sz="0" w:space="0" w:color="auto"/>
            <w:bottom w:val="none" w:sz="0" w:space="0" w:color="auto"/>
            <w:right w:val="none" w:sz="0" w:space="0" w:color="auto"/>
          </w:divBdr>
        </w:div>
      </w:divsChild>
    </w:div>
    <w:div w:id="522864913">
      <w:bodyDiv w:val="1"/>
      <w:marLeft w:val="0"/>
      <w:marRight w:val="0"/>
      <w:marTop w:val="0"/>
      <w:marBottom w:val="0"/>
      <w:divBdr>
        <w:top w:val="none" w:sz="0" w:space="0" w:color="auto"/>
        <w:left w:val="none" w:sz="0" w:space="0" w:color="auto"/>
        <w:bottom w:val="none" w:sz="0" w:space="0" w:color="auto"/>
        <w:right w:val="none" w:sz="0" w:space="0" w:color="auto"/>
      </w:divBdr>
    </w:div>
    <w:div w:id="523055975">
      <w:bodyDiv w:val="1"/>
      <w:marLeft w:val="0"/>
      <w:marRight w:val="0"/>
      <w:marTop w:val="0"/>
      <w:marBottom w:val="0"/>
      <w:divBdr>
        <w:top w:val="none" w:sz="0" w:space="0" w:color="auto"/>
        <w:left w:val="none" w:sz="0" w:space="0" w:color="auto"/>
        <w:bottom w:val="none" w:sz="0" w:space="0" w:color="auto"/>
        <w:right w:val="none" w:sz="0" w:space="0" w:color="auto"/>
      </w:divBdr>
    </w:div>
    <w:div w:id="523250633">
      <w:bodyDiv w:val="1"/>
      <w:marLeft w:val="0"/>
      <w:marRight w:val="0"/>
      <w:marTop w:val="0"/>
      <w:marBottom w:val="0"/>
      <w:divBdr>
        <w:top w:val="none" w:sz="0" w:space="0" w:color="auto"/>
        <w:left w:val="none" w:sz="0" w:space="0" w:color="auto"/>
        <w:bottom w:val="none" w:sz="0" w:space="0" w:color="auto"/>
        <w:right w:val="none" w:sz="0" w:space="0" w:color="auto"/>
      </w:divBdr>
    </w:div>
    <w:div w:id="524053559">
      <w:bodyDiv w:val="1"/>
      <w:marLeft w:val="0"/>
      <w:marRight w:val="0"/>
      <w:marTop w:val="0"/>
      <w:marBottom w:val="0"/>
      <w:divBdr>
        <w:top w:val="none" w:sz="0" w:space="0" w:color="auto"/>
        <w:left w:val="none" w:sz="0" w:space="0" w:color="auto"/>
        <w:bottom w:val="none" w:sz="0" w:space="0" w:color="auto"/>
        <w:right w:val="none" w:sz="0" w:space="0" w:color="auto"/>
      </w:divBdr>
    </w:div>
    <w:div w:id="524056978">
      <w:bodyDiv w:val="1"/>
      <w:marLeft w:val="0"/>
      <w:marRight w:val="0"/>
      <w:marTop w:val="0"/>
      <w:marBottom w:val="0"/>
      <w:divBdr>
        <w:top w:val="none" w:sz="0" w:space="0" w:color="auto"/>
        <w:left w:val="none" w:sz="0" w:space="0" w:color="auto"/>
        <w:bottom w:val="none" w:sz="0" w:space="0" w:color="auto"/>
        <w:right w:val="none" w:sz="0" w:space="0" w:color="auto"/>
      </w:divBdr>
    </w:div>
    <w:div w:id="524641371">
      <w:bodyDiv w:val="1"/>
      <w:marLeft w:val="0"/>
      <w:marRight w:val="0"/>
      <w:marTop w:val="0"/>
      <w:marBottom w:val="0"/>
      <w:divBdr>
        <w:top w:val="none" w:sz="0" w:space="0" w:color="auto"/>
        <w:left w:val="none" w:sz="0" w:space="0" w:color="auto"/>
        <w:bottom w:val="none" w:sz="0" w:space="0" w:color="auto"/>
        <w:right w:val="none" w:sz="0" w:space="0" w:color="auto"/>
      </w:divBdr>
    </w:div>
    <w:div w:id="524750379">
      <w:bodyDiv w:val="1"/>
      <w:marLeft w:val="0"/>
      <w:marRight w:val="0"/>
      <w:marTop w:val="0"/>
      <w:marBottom w:val="0"/>
      <w:divBdr>
        <w:top w:val="none" w:sz="0" w:space="0" w:color="auto"/>
        <w:left w:val="none" w:sz="0" w:space="0" w:color="auto"/>
        <w:bottom w:val="none" w:sz="0" w:space="0" w:color="auto"/>
        <w:right w:val="none" w:sz="0" w:space="0" w:color="auto"/>
      </w:divBdr>
    </w:div>
    <w:div w:id="526601860">
      <w:bodyDiv w:val="1"/>
      <w:marLeft w:val="0"/>
      <w:marRight w:val="0"/>
      <w:marTop w:val="0"/>
      <w:marBottom w:val="0"/>
      <w:divBdr>
        <w:top w:val="none" w:sz="0" w:space="0" w:color="auto"/>
        <w:left w:val="none" w:sz="0" w:space="0" w:color="auto"/>
        <w:bottom w:val="none" w:sz="0" w:space="0" w:color="auto"/>
        <w:right w:val="none" w:sz="0" w:space="0" w:color="auto"/>
      </w:divBdr>
    </w:div>
    <w:div w:id="526678706">
      <w:bodyDiv w:val="1"/>
      <w:marLeft w:val="0"/>
      <w:marRight w:val="0"/>
      <w:marTop w:val="0"/>
      <w:marBottom w:val="0"/>
      <w:divBdr>
        <w:top w:val="none" w:sz="0" w:space="0" w:color="auto"/>
        <w:left w:val="none" w:sz="0" w:space="0" w:color="auto"/>
        <w:bottom w:val="none" w:sz="0" w:space="0" w:color="auto"/>
        <w:right w:val="none" w:sz="0" w:space="0" w:color="auto"/>
      </w:divBdr>
    </w:div>
    <w:div w:id="52671693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835850">
      <w:bodyDiv w:val="1"/>
      <w:marLeft w:val="0"/>
      <w:marRight w:val="0"/>
      <w:marTop w:val="0"/>
      <w:marBottom w:val="0"/>
      <w:divBdr>
        <w:top w:val="none" w:sz="0" w:space="0" w:color="auto"/>
        <w:left w:val="none" w:sz="0" w:space="0" w:color="auto"/>
        <w:bottom w:val="none" w:sz="0" w:space="0" w:color="auto"/>
        <w:right w:val="none" w:sz="0" w:space="0" w:color="auto"/>
      </w:divBdr>
    </w:div>
    <w:div w:id="529103365">
      <w:bodyDiv w:val="1"/>
      <w:marLeft w:val="0"/>
      <w:marRight w:val="0"/>
      <w:marTop w:val="0"/>
      <w:marBottom w:val="0"/>
      <w:divBdr>
        <w:top w:val="none" w:sz="0" w:space="0" w:color="auto"/>
        <w:left w:val="none" w:sz="0" w:space="0" w:color="auto"/>
        <w:bottom w:val="none" w:sz="0" w:space="0" w:color="auto"/>
        <w:right w:val="none" w:sz="0" w:space="0" w:color="auto"/>
      </w:divBdr>
    </w:div>
    <w:div w:id="530074762">
      <w:bodyDiv w:val="1"/>
      <w:marLeft w:val="0"/>
      <w:marRight w:val="0"/>
      <w:marTop w:val="0"/>
      <w:marBottom w:val="0"/>
      <w:divBdr>
        <w:top w:val="none" w:sz="0" w:space="0" w:color="auto"/>
        <w:left w:val="none" w:sz="0" w:space="0" w:color="auto"/>
        <w:bottom w:val="none" w:sz="0" w:space="0" w:color="auto"/>
        <w:right w:val="none" w:sz="0" w:space="0" w:color="auto"/>
      </w:divBdr>
    </w:div>
    <w:div w:id="530608738">
      <w:bodyDiv w:val="1"/>
      <w:marLeft w:val="0"/>
      <w:marRight w:val="0"/>
      <w:marTop w:val="0"/>
      <w:marBottom w:val="0"/>
      <w:divBdr>
        <w:top w:val="none" w:sz="0" w:space="0" w:color="auto"/>
        <w:left w:val="none" w:sz="0" w:space="0" w:color="auto"/>
        <w:bottom w:val="none" w:sz="0" w:space="0" w:color="auto"/>
        <w:right w:val="none" w:sz="0" w:space="0" w:color="auto"/>
      </w:divBdr>
    </w:div>
    <w:div w:id="530730695">
      <w:bodyDiv w:val="1"/>
      <w:marLeft w:val="0"/>
      <w:marRight w:val="0"/>
      <w:marTop w:val="0"/>
      <w:marBottom w:val="0"/>
      <w:divBdr>
        <w:top w:val="none" w:sz="0" w:space="0" w:color="auto"/>
        <w:left w:val="none" w:sz="0" w:space="0" w:color="auto"/>
        <w:bottom w:val="none" w:sz="0" w:space="0" w:color="auto"/>
        <w:right w:val="none" w:sz="0" w:space="0" w:color="auto"/>
      </w:divBdr>
      <w:divsChild>
        <w:div w:id="59596463">
          <w:marLeft w:val="1166"/>
          <w:marRight w:val="0"/>
          <w:marTop w:val="96"/>
          <w:marBottom w:val="0"/>
          <w:divBdr>
            <w:top w:val="none" w:sz="0" w:space="0" w:color="auto"/>
            <w:left w:val="none" w:sz="0" w:space="0" w:color="auto"/>
            <w:bottom w:val="none" w:sz="0" w:space="0" w:color="auto"/>
            <w:right w:val="none" w:sz="0" w:space="0" w:color="auto"/>
          </w:divBdr>
        </w:div>
        <w:div w:id="1146820112">
          <w:marLeft w:val="1166"/>
          <w:marRight w:val="0"/>
          <w:marTop w:val="96"/>
          <w:marBottom w:val="0"/>
          <w:divBdr>
            <w:top w:val="none" w:sz="0" w:space="0" w:color="auto"/>
            <w:left w:val="none" w:sz="0" w:space="0" w:color="auto"/>
            <w:bottom w:val="none" w:sz="0" w:space="0" w:color="auto"/>
            <w:right w:val="none" w:sz="0" w:space="0" w:color="auto"/>
          </w:divBdr>
        </w:div>
        <w:div w:id="1528836951">
          <w:marLeft w:val="547"/>
          <w:marRight w:val="0"/>
          <w:marTop w:val="115"/>
          <w:marBottom w:val="0"/>
          <w:divBdr>
            <w:top w:val="none" w:sz="0" w:space="0" w:color="auto"/>
            <w:left w:val="none" w:sz="0" w:space="0" w:color="auto"/>
            <w:bottom w:val="none" w:sz="0" w:space="0" w:color="auto"/>
            <w:right w:val="none" w:sz="0" w:space="0" w:color="auto"/>
          </w:divBdr>
        </w:div>
        <w:div w:id="1585645582">
          <w:marLeft w:val="547"/>
          <w:marRight w:val="0"/>
          <w:marTop w:val="115"/>
          <w:marBottom w:val="0"/>
          <w:divBdr>
            <w:top w:val="none" w:sz="0" w:space="0" w:color="auto"/>
            <w:left w:val="none" w:sz="0" w:space="0" w:color="auto"/>
            <w:bottom w:val="none" w:sz="0" w:space="0" w:color="auto"/>
            <w:right w:val="none" w:sz="0" w:space="0" w:color="auto"/>
          </w:divBdr>
        </w:div>
        <w:div w:id="1739744982">
          <w:marLeft w:val="1166"/>
          <w:marRight w:val="0"/>
          <w:marTop w:val="96"/>
          <w:marBottom w:val="0"/>
          <w:divBdr>
            <w:top w:val="none" w:sz="0" w:space="0" w:color="auto"/>
            <w:left w:val="none" w:sz="0" w:space="0" w:color="auto"/>
            <w:bottom w:val="none" w:sz="0" w:space="0" w:color="auto"/>
            <w:right w:val="none" w:sz="0" w:space="0" w:color="auto"/>
          </w:divBdr>
        </w:div>
        <w:div w:id="1848591282">
          <w:marLeft w:val="1166"/>
          <w:marRight w:val="0"/>
          <w:marTop w:val="96"/>
          <w:marBottom w:val="0"/>
          <w:divBdr>
            <w:top w:val="none" w:sz="0" w:space="0" w:color="auto"/>
            <w:left w:val="none" w:sz="0" w:space="0" w:color="auto"/>
            <w:bottom w:val="none" w:sz="0" w:space="0" w:color="auto"/>
            <w:right w:val="none" w:sz="0" w:space="0" w:color="auto"/>
          </w:divBdr>
        </w:div>
        <w:div w:id="1867595592">
          <w:marLeft w:val="547"/>
          <w:marRight w:val="0"/>
          <w:marTop w:val="115"/>
          <w:marBottom w:val="0"/>
          <w:divBdr>
            <w:top w:val="none" w:sz="0" w:space="0" w:color="auto"/>
            <w:left w:val="none" w:sz="0" w:space="0" w:color="auto"/>
            <w:bottom w:val="none" w:sz="0" w:space="0" w:color="auto"/>
            <w:right w:val="none" w:sz="0" w:space="0" w:color="auto"/>
          </w:divBdr>
        </w:div>
      </w:divsChild>
    </w:div>
    <w:div w:id="531501528">
      <w:bodyDiv w:val="1"/>
      <w:marLeft w:val="0"/>
      <w:marRight w:val="0"/>
      <w:marTop w:val="0"/>
      <w:marBottom w:val="0"/>
      <w:divBdr>
        <w:top w:val="none" w:sz="0" w:space="0" w:color="auto"/>
        <w:left w:val="none" w:sz="0" w:space="0" w:color="auto"/>
        <w:bottom w:val="none" w:sz="0" w:space="0" w:color="auto"/>
        <w:right w:val="none" w:sz="0" w:space="0" w:color="auto"/>
      </w:divBdr>
    </w:div>
    <w:div w:id="532352925">
      <w:bodyDiv w:val="1"/>
      <w:marLeft w:val="0"/>
      <w:marRight w:val="0"/>
      <w:marTop w:val="0"/>
      <w:marBottom w:val="0"/>
      <w:divBdr>
        <w:top w:val="none" w:sz="0" w:space="0" w:color="auto"/>
        <w:left w:val="none" w:sz="0" w:space="0" w:color="auto"/>
        <w:bottom w:val="none" w:sz="0" w:space="0" w:color="auto"/>
        <w:right w:val="none" w:sz="0" w:space="0" w:color="auto"/>
      </w:divBdr>
      <w:divsChild>
        <w:div w:id="255284122">
          <w:marLeft w:val="1166"/>
          <w:marRight w:val="0"/>
          <w:marTop w:val="96"/>
          <w:marBottom w:val="0"/>
          <w:divBdr>
            <w:top w:val="none" w:sz="0" w:space="0" w:color="auto"/>
            <w:left w:val="none" w:sz="0" w:space="0" w:color="auto"/>
            <w:bottom w:val="none" w:sz="0" w:space="0" w:color="auto"/>
            <w:right w:val="none" w:sz="0" w:space="0" w:color="auto"/>
          </w:divBdr>
        </w:div>
        <w:div w:id="952829385">
          <w:marLeft w:val="547"/>
          <w:marRight w:val="0"/>
          <w:marTop w:val="96"/>
          <w:marBottom w:val="0"/>
          <w:divBdr>
            <w:top w:val="none" w:sz="0" w:space="0" w:color="auto"/>
            <w:left w:val="none" w:sz="0" w:space="0" w:color="auto"/>
            <w:bottom w:val="none" w:sz="0" w:space="0" w:color="auto"/>
            <w:right w:val="none" w:sz="0" w:space="0" w:color="auto"/>
          </w:divBdr>
        </w:div>
        <w:div w:id="1240600638">
          <w:marLeft w:val="547"/>
          <w:marRight w:val="0"/>
          <w:marTop w:val="96"/>
          <w:marBottom w:val="0"/>
          <w:divBdr>
            <w:top w:val="none" w:sz="0" w:space="0" w:color="auto"/>
            <w:left w:val="none" w:sz="0" w:space="0" w:color="auto"/>
            <w:bottom w:val="none" w:sz="0" w:space="0" w:color="auto"/>
            <w:right w:val="none" w:sz="0" w:space="0" w:color="auto"/>
          </w:divBdr>
        </w:div>
        <w:div w:id="1650012690">
          <w:marLeft w:val="1166"/>
          <w:marRight w:val="0"/>
          <w:marTop w:val="96"/>
          <w:marBottom w:val="0"/>
          <w:divBdr>
            <w:top w:val="none" w:sz="0" w:space="0" w:color="auto"/>
            <w:left w:val="none" w:sz="0" w:space="0" w:color="auto"/>
            <w:bottom w:val="none" w:sz="0" w:space="0" w:color="auto"/>
            <w:right w:val="none" w:sz="0" w:space="0" w:color="auto"/>
          </w:divBdr>
        </w:div>
        <w:div w:id="1789471918">
          <w:marLeft w:val="1166"/>
          <w:marRight w:val="0"/>
          <w:marTop w:val="96"/>
          <w:marBottom w:val="0"/>
          <w:divBdr>
            <w:top w:val="none" w:sz="0" w:space="0" w:color="auto"/>
            <w:left w:val="none" w:sz="0" w:space="0" w:color="auto"/>
            <w:bottom w:val="none" w:sz="0" w:space="0" w:color="auto"/>
            <w:right w:val="none" w:sz="0" w:space="0" w:color="auto"/>
          </w:divBdr>
        </w:div>
        <w:div w:id="1805541884">
          <w:marLeft w:val="1166"/>
          <w:marRight w:val="0"/>
          <w:marTop w:val="96"/>
          <w:marBottom w:val="0"/>
          <w:divBdr>
            <w:top w:val="none" w:sz="0" w:space="0" w:color="auto"/>
            <w:left w:val="none" w:sz="0" w:space="0" w:color="auto"/>
            <w:bottom w:val="none" w:sz="0" w:space="0" w:color="auto"/>
            <w:right w:val="none" w:sz="0" w:space="0" w:color="auto"/>
          </w:divBdr>
        </w:div>
        <w:div w:id="2038239940">
          <w:marLeft w:val="1166"/>
          <w:marRight w:val="0"/>
          <w:marTop w:val="96"/>
          <w:marBottom w:val="0"/>
          <w:divBdr>
            <w:top w:val="none" w:sz="0" w:space="0" w:color="auto"/>
            <w:left w:val="none" w:sz="0" w:space="0" w:color="auto"/>
            <w:bottom w:val="none" w:sz="0" w:space="0" w:color="auto"/>
            <w:right w:val="none" w:sz="0" w:space="0" w:color="auto"/>
          </w:divBdr>
        </w:div>
      </w:divsChild>
    </w:div>
    <w:div w:id="533423223">
      <w:bodyDiv w:val="1"/>
      <w:marLeft w:val="0"/>
      <w:marRight w:val="0"/>
      <w:marTop w:val="0"/>
      <w:marBottom w:val="0"/>
      <w:divBdr>
        <w:top w:val="none" w:sz="0" w:space="0" w:color="auto"/>
        <w:left w:val="none" w:sz="0" w:space="0" w:color="auto"/>
        <w:bottom w:val="none" w:sz="0" w:space="0" w:color="auto"/>
        <w:right w:val="none" w:sz="0" w:space="0" w:color="auto"/>
      </w:divBdr>
      <w:divsChild>
        <w:div w:id="159783198">
          <w:marLeft w:val="547"/>
          <w:marRight w:val="0"/>
          <w:marTop w:val="115"/>
          <w:marBottom w:val="0"/>
          <w:divBdr>
            <w:top w:val="none" w:sz="0" w:space="0" w:color="auto"/>
            <w:left w:val="none" w:sz="0" w:space="0" w:color="auto"/>
            <w:bottom w:val="none" w:sz="0" w:space="0" w:color="auto"/>
            <w:right w:val="none" w:sz="0" w:space="0" w:color="auto"/>
          </w:divBdr>
        </w:div>
        <w:div w:id="192885698">
          <w:marLeft w:val="1800"/>
          <w:marRight w:val="0"/>
          <w:marTop w:val="96"/>
          <w:marBottom w:val="0"/>
          <w:divBdr>
            <w:top w:val="none" w:sz="0" w:space="0" w:color="auto"/>
            <w:left w:val="none" w:sz="0" w:space="0" w:color="auto"/>
            <w:bottom w:val="none" w:sz="0" w:space="0" w:color="auto"/>
            <w:right w:val="none" w:sz="0" w:space="0" w:color="auto"/>
          </w:divBdr>
        </w:div>
        <w:div w:id="763376234">
          <w:marLeft w:val="547"/>
          <w:marRight w:val="0"/>
          <w:marTop w:val="115"/>
          <w:marBottom w:val="0"/>
          <w:divBdr>
            <w:top w:val="none" w:sz="0" w:space="0" w:color="auto"/>
            <w:left w:val="none" w:sz="0" w:space="0" w:color="auto"/>
            <w:bottom w:val="none" w:sz="0" w:space="0" w:color="auto"/>
            <w:right w:val="none" w:sz="0" w:space="0" w:color="auto"/>
          </w:divBdr>
        </w:div>
        <w:div w:id="1204905395">
          <w:marLeft w:val="1800"/>
          <w:marRight w:val="0"/>
          <w:marTop w:val="96"/>
          <w:marBottom w:val="0"/>
          <w:divBdr>
            <w:top w:val="none" w:sz="0" w:space="0" w:color="auto"/>
            <w:left w:val="none" w:sz="0" w:space="0" w:color="auto"/>
            <w:bottom w:val="none" w:sz="0" w:space="0" w:color="auto"/>
            <w:right w:val="none" w:sz="0" w:space="0" w:color="auto"/>
          </w:divBdr>
        </w:div>
        <w:div w:id="1301111568">
          <w:marLeft w:val="1166"/>
          <w:marRight w:val="0"/>
          <w:marTop w:val="96"/>
          <w:marBottom w:val="0"/>
          <w:divBdr>
            <w:top w:val="none" w:sz="0" w:space="0" w:color="auto"/>
            <w:left w:val="none" w:sz="0" w:space="0" w:color="auto"/>
            <w:bottom w:val="none" w:sz="0" w:space="0" w:color="auto"/>
            <w:right w:val="none" w:sz="0" w:space="0" w:color="auto"/>
          </w:divBdr>
        </w:div>
        <w:div w:id="1578830956">
          <w:marLeft w:val="1166"/>
          <w:marRight w:val="0"/>
          <w:marTop w:val="96"/>
          <w:marBottom w:val="0"/>
          <w:divBdr>
            <w:top w:val="none" w:sz="0" w:space="0" w:color="auto"/>
            <w:left w:val="none" w:sz="0" w:space="0" w:color="auto"/>
            <w:bottom w:val="none" w:sz="0" w:space="0" w:color="auto"/>
            <w:right w:val="none" w:sz="0" w:space="0" w:color="auto"/>
          </w:divBdr>
        </w:div>
      </w:divsChild>
    </w:div>
    <w:div w:id="535774470">
      <w:bodyDiv w:val="1"/>
      <w:marLeft w:val="0"/>
      <w:marRight w:val="0"/>
      <w:marTop w:val="0"/>
      <w:marBottom w:val="0"/>
      <w:divBdr>
        <w:top w:val="none" w:sz="0" w:space="0" w:color="auto"/>
        <w:left w:val="none" w:sz="0" w:space="0" w:color="auto"/>
        <w:bottom w:val="none" w:sz="0" w:space="0" w:color="auto"/>
        <w:right w:val="none" w:sz="0" w:space="0" w:color="auto"/>
      </w:divBdr>
      <w:divsChild>
        <w:div w:id="1990861023">
          <w:marLeft w:val="547"/>
          <w:marRight w:val="0"/>
          <w:marTop w:val="134"/>
          <w:marBottom w:val="120"/>
          <w:divBdr>
            <w:top w:val="none" w:sz="0" w:space="0" w:color="auto"/>
            <w:left w:val="none" w:sz="0" w:space="0" w:color="auto"/>
            <w:bottom w:val="none" w:sz="0" w:space="0" w:color="auto"/>
            <w:right w:val="none" w:sz="0" w:space="0" w:color="auto"/>
          </w:divBdr>
        </w:div>
      </w:divsChild>
    </w:div>
    <w:div w:id="535779480">
      <w:bodyDiv w:val="1"/>
      <w:marLeft w:val="0"/>
      <w:marRight w:val="0"/>
      <w:marTop w:val="0"/>
      <w:marBottom w:val="0"/>
      <w:divBdr>
        <w:top w:val="none" w:sz="0" w:space="0" w:color="auto"/>
        <w:left w:val="none" w:sz="0" w:space="0" w:color="auto"/>
        <w:bottom w:val="none" w:sz="0" w:space="0" w:color="auto"/>
        <w:right w:val="none" w:sz="0" w:space="0" w:color="auto"/>
      </w:divBdr>
    </w:div>
    <w:div w:id="536426841">
      <w:bodyDiv w:val="1"/>
      <w:marLeft w:val="0"/>
      <w:marRight w:val="0"/>
      <w:marTop w:val="0"/>
      <w:marBottom w:val="0"/>
      <w:divBdr>
        <w:top w:val="none" w:sz="0" w:space="0" w:color="auto"/>
        <w:left w:val="none" w:sz="0" w:space="0" w:color="auto"/>
        <w:bottom w:val="none" w:sz="0" w:space="0" w:color="auto"/>
        <w:right w:val="none" w:sz="0" w:space="0" w:color="auto"/>
      </w:divBdr>
    </w:div>
    <w:div w:id="536624302">
      <w:bodyDiv w:val="1"/>
      <w:marLeft w:val="0"/>
      <w:marRight w:val="0"/>
      <w:marTop w:val="0"/>
      <w:marBottom w:val="0"/>
      <w:divBdr>
        <w:top w:val="none" w:sz="0" w:space="0" w:color="auto"/>
        <w:left w:val="none" w:sz="0" w:space="0" w:color="auto"/>
        <w:bottom w:val="none" w:sz="0" w:space="0" w:color="auto"/>
        <w:right w:val="none" w:sz="0" w:space="0" w:color="auto"/>
      </w:divBdr>
    </w:div>
    <w:div w:id="537400866">
      <w:bodyDiv w:val="1"/>
      <w:marLeft w:val="0"/>
      <w:marRight w:val="0"/>
      <w:marTop w:val="0"/>
      <w:marBottom w:val="0"/>
      <w:divBdr>
        <w:top w:val="none" w:sz="0" w:space="0" w:color="auto"/>
        <w:left w:val="none" w:sz="0" w:space="0" w:color="auto"/>
        <w:bottom w:val="none" w:sz="0" w:space="0" w:color="auto"/>
        <w:right w:val="none" w:sz="0" w:space="0" w:color="auto"/>
      </w:divBdr>
    </w:div>
    <w:div w:id="538930314">
      <w:bodyDiv w:val="1"/>
      <w:marLeft w:val="0"/>
      <w:marRight w:val="0"/>
      <w:marTop w:val="0"/>
      <w:marBottom w:val="0"/>
      <w:divBdr>
        <w:top w:val="none" w:sz="0" w:space="0" w:color="auto"/>
        <w:left w:val="none" w:sz="0" w:space="0" w:color="auto"/>
        <w:bottom w:val="none" w:sz="0" w:space="0" w:color="auto"/>
        <w:right w:val="none" w:sz="0" w:space="0" w:color="auto"/>
      </w:divBdr>
    </w:div>
    <w:div w:id="540245024">
      <w:bodyDiv w:val="1"/>
      <w:marLeft w:val="0"/>
      <w:marRight w:val="0"/>
      <w:marTop w:val="0"/>
      <w:marBottom w:val="0"/>
      <w:divBdr>
        <w:top w:val="none" w:sz="0" w:space="0" w:color="auto"/>
        <w:left w:val="none" w:sz="0" w:space="0" w:color="auto"/>
        <w:bottom w:val="none" w:sz="0" w:space="0" w:color="auto"/>
        <w:right w:val="none" w:sz="0" w:space="0" w:color="auto"/>
      </w:divBdr>
    </w:div>
    <w:div w:id="540289301">
      <w:bodyDiv w:val="1"/>
      <w:marLeft w:val="0"/>
      <w:marRight w:val="0"/>
      <w:marTop w:val="0"/>
      <w:marBottom w:val="0"/>
      <w:divBdr>
        <w:top w:val="none" w:sz="0" w:space="0" w:color="auto"/>
        <w:left w:val="none" w:sz="0" w:space="0" w:color="auto"/>
        <w:bottom w:val="none" w:sz="0" w:space="0" w:color="auto"/>
        <w:right w:val="none" w:sz="0" w:space="0" w:color="auto"/>
      </w:divBdr>
      <w:divsChild>
        <w:div w:id="566309176">
          <w:marLeft w:val="547"/>
          <w:marRight w:val="0"/>
          <w:marTop w:val="154"/>
          <w:marBottom w:val="0"/>
          <w:divBdr>
            <w:top w:val="none" w:sz="0" w:space="0" w:color="auto"/>
            <w:left w:val="none" w:sz="0" w:space="0" w:color="auto"/>
            <w:bottom w:val="none" w:sz="0" w:space="0" w:color="auto"/>
            <w:right w:val="none" w:sz="0" w:space="0" w:color="auto"/>
          </w:divBdr>
        </w:div>
        <w:div w:id="610010761">
          <w:marLeft w:val="1166"/>
          <w:marRight w:val="0"/>
          <w:marTop w:val="134"/>
          <w:marBottom w:val="0"/>
          <w:divBdr>
            <w:top w:val="none" w:sz="0" w:space="0" w:color="auto"/>
            <w:left w:val="none" w:sz="0" w:space="0" w:color="auto"/>
            <w:bottom w:val="none" w:sz="0" w:space="0" w:color="auto"/>
            <w:right w:val="none" w:sz="0" w:space="0" w:color="auto"/>
          </w:divBdr>
        </w:div>
        <w:div w:id="859271643">
          <w:marLeft w:val="547"/>
          <w:marRight w:val="0"/>
          <w:marTop w:val="154"/>
          <w:marBottom w:val="0"/>
          <w:divBdr>
            <w:top w:val="none" w:sz="0" w:space="0" w:color="auto"/>
            <w:left w:val="none" w:sz="0" w:space="0" w:color="auto"/>
            <w:bottom w:val="none" w:sz="0" w:space="0" w:color="auto"/>
            <w:right w:val="none" w:sz="0" w:space="0" w:color="auto"/>
          </w:divBdr>
        </w:div>
        <w:div w:id="1191335266">
          <w:marLeft w:val="547"/>
          <w:marRight w:val="0"/>
          <w:marTop w:val="154"/>
          <w:marBottom w:val="0"/>
          <w:divBdr>
            <w:top w:val="none" w:sz="0" w:space="0" w:color="auto"/>
            <w:left w:val="none" w:sz="0" w:space="0" w:color="auto"/>
            <w:bottom w:val="none" w:sz="0" w:space="0" w:color="auto"/>
            <w:right w:val="none" w:sz="0" w:space="0" w:color="auto"/>
          </w:divBdr>
        </w:div>
        <w:div w:id="1365669707">
          <w:marLeft w:val="1166"/>
          <w:marRight w:val="0"/>
          <w:marTop w:val="134"/>
          <w:marBottom w:val="0"/>
          <w:divBdr>
            <w:top w:val="none" w:sz="0" w:space="0" w:color="auto"/>
            <w:left w:val="none" w:sz="0" w:space="0" w:color="auto"/>
            <w:bottom w:val="none" w:sz="0" w:space="0" w:color="auto"/>
            <w:right w:val="none" w:sz="0" w:space="0" w:color="auto"/>
          </w:divBdr>
        </w:div>
        <w:div w:id="1405298842">
          <w:marLeft w:val="1800"/>
          <w:marRight w:val="0"/>
          <w:marTop w:val="115"/>
          <w:marBottom w:val="0"/>
          <w:divBdr>
            <w:top w:val="none" w:sz="0" w:space="0" w:color="auto"/>
            <w:left w:val="none" w:sz="0" w:space="0" w:color="auto"/>
            <w:bottom w:val="none" w:sz="0" w:space="0" w:color="auto"/>
            <w:right w:val="none" w:sz="0" w:space="0" w:color="auto"/>
          </w:divBdr>
        </w:div>
      </w:divsChild>
    </w:div>
    <w:div w:id="540674508">
      <w:bodyDiv w:val="1"/>
      <w:marLeft w:val="0"/>
      <w:marRight w:val="0"/>
      <w:marTop w:val="0"/>
      <w:marBottom w:val="0"/>
      <w:divBdr>
        <w:top w:val="none" w:sz="0" w:space="0" w:color="auto"/>
        <w:left w:val="none" w:sz="0" w:space="0" w:color="auto"/>
        <w:bottom w:val="none" w:sz="0" w:space="0" w:color="auto"/>
        <w:right w:val="none" w:sz="0" w:space="0" w:color="auto"/>
      </w:divBdr>
      <w:divsChild>
        <w:div w:id="640427101">
          <w:marLeft w:val="1166"/>
          <w:marRight w:val="0"/>
          <w:marTop w:val="115"/>
          <w:marBottom w:val="0"/>
          <w:divBdr>
            <w:top w:val="none" w:sz="0" w:space="0" w:color="auto"/>
            <w:left w:val="none" w:sz="0" w:space="0" w:color="auto"/>
            <w:bottom w:val="none" w:sz="0" w:space="0" w:color="auto"/>
            <w:right w:val="none" w:sz="0" w:space="0" w:color="auto"/>
          </w:divBdr>
        </w:div>
        <w:div w:id="1497377881">
          <w:marLeft w:val="547"/>
          <w:marRight w:val="0"/>
          <w:marTop w:val="154"/>
          <w:marBottom w:val="0"/>
          <w:divBdr>
            <w:top w:val="none" w:sz="0" w:space="0" w:color="auto"/>
            <w:left w:val="none" w:sz="0" w:space="0" w:color="auto"/>
            <w:bottom w:val="none" w:sz="0" w:space="0" w:color="auto"/>
            <w:right w:val="none" w:sz="0" w:space="0" w:color="auto"/>
          </w:divBdr>
        </w:div>
        <w:div w:id="1933274570">
          <w:marLeft w:val="1166"/>
          <w:marRight w:val="0"/>
          <w:marTop w:val="115"/>
          <w:marBottom w:val="0"/>
          <w:divBdr>
            <w:top w:val="none" w:sz="0" w:space="0" w:color="auto"/>
            <w:left w:val="none" w:sz="0" w:space="0" w:color="auto"/>
            <w:bottom w:val="none" w:sz="0" w:space="0" w:color="auto"/>
            <w:right w:val="none" w:sz="0" w:space="0" w:color="auto"/>
          </w:divBdr>
        </w:div>
      </w:divsChild>
    </w:div>
    <w:div w:id="541092712">
      <w:bodyDiv w:val="1"/>
      <w:marLeft w:val="0"/>
      <w:marRight w:val="0"/>
      <w:marTop w:val="0"/>
      <w:marBottom w:val="0"/>
      <w:divBdr>
        <w:top w:val="none" w:sz="0" w:space="0" w:color="auto"/>
        <w:left w:val="none" w:sz="0" w:space="0" w:color="auto"/>
        <w:bottom w:val="none" w:sz="0" w:space="0" w:color="auto"/>
        <w:right w:val="none" w:sz="0" w:space="0" w:color="auto"/>
      </w:divBdr>
    </w:div>
    <w:div w:id="541359749">
      <w:bodyDiv w:val="1"/>
      <w:marLeft w:val="0"/>
      <w:marRight w:val="0"/>
      <w:marTop w:val="0"/>
      <w:marBottom w:val="0"/>
      <w:divBdr>
        <w:top w:val="none" w:sz="0" w:space="0" w:color="auto"/>
        <w:left w:val="none" w:sz="0" w:space="0" w:color="auto"/>
        <w:bottom w:val="none" w:sz="0" w:space="0" w:color="auto"/>
        <w:right w:val="none" w:sz="0" w:space="0" w:color="auto"/>
      </w:divBdr>
    </w:div>
    <w:div w:id="541407183">
      <w:bodyDiv w:val="1"/>
      <w:marLeft w:val="0"/>
      <w:marRight w:val="0"/>
      <w:marTop w:val="0"/>
      <w:marBottom w:val="0"/>
      <w:divBdr>
        <w:top w:val="none" w:sz="0" w:space="0" w:color="auto"/>
        <w:left w:val="none" w:sz="0" w:space="0" w:color="auto"/>
        <w:bottom w:val="none" w:sz="0" w:space="0" w:color="auto"/>
        <w:right w:val="none" w:sz="0" w:space="0" w:color="auto"/>
      </w:divBdr>
    </w:div>
    <w:div w:id="541870457">
      <w:bodyDiv w:val="1"/>
      <w:marLeft w:val="0"/>
      <w:marRight w:val="0"/>
      <w:marTop w:val="0"/>
      <w:marBottom w:val="0"/>
      <w:divBdr>
        <w:top w:val="none" w:sz="0" w:space="0" w:color="auto"/>
        <w:left w:val="none" w:sz="0" w:space="0" w:color="auto"/>
        <w:bottom w:val="none" w:sz="0" w:space="0" w:color="auto"/>
        <w:right w:val="none" w:sz="0" w:space="0" w:color="auto"/>
      </w:divBdr>
    </w:div>
    <w:div w:id="542059867">
      <w:bodyDiv w:val="1"/>
      <w:marLeft w:val="0"/>
      <w:marRight w:val="0"/>
      <w:marTop w:val="0"/>
      <w:marBottom w:val="0"/>
      <w:divBdr>
        <w:top w:val="none" w:sz="0" w:space="0" w:color="auto"/>
        <w:left w:val="none" w:sz="0" w:space="0" w:color="auto"/>
        <w:bottom w:val="none" w:sz="0" w:space="0" w:color="auto"/>
        <w:right w:val="none" w:sz="0" w:space="0" w:color="auto"/>
      </w:divBdr>
      <w:divsChild>
        <w:div w:id="1454789348">
          <w:marLeft w:val="0"/>
          <w:marRight w:val="0"/>
          <w:marTop w:val="0"/>
          <w:marBottom w:val="0"/>
          <w:divBdr>
            <w:top w:val="none" w:sz="0" w:space="0" w:color="auto"/>
            <w:left w:val="none" w:sz="0" w:space="0" w:color="auto"/>
            <w:bottom w:val="none" w:sz="0" w:space="0" w:color="auto"/>
            <w:right w:val="none" w:sz="0" w:space="0" w:color="auto"/>
          </w:divBdr>
          <w:divsChild>
            <w:div w:id="13195549">
              <w:marLeft w:val="0"/>
              <w:marRight w:val="0"/>
              <w:marTop w:val="0"/>
              <w:marBottom w:val="0"/>
              <w:divBdr>
                <w:top w:val="none" w:sz="0" w:space="0" w:color="auto"/>
                <w:left w:val="none" w:sz="0" w:space="0" w:color="auto"/>
                <w:bottom w:val="none" w:sz="0" w:space="0" w:color="auto"/>
                <w:right w:val="none" w:sz="0" w:space="0" w:color="auto"/>
              </w:divBdr>
            </w:div>
            <w:div w:id="178854958">
              <w:marLeft w:val="0"/>
              <w:marRight w:val="0"/>
              <w:marTop w:val="0"/>
              <w:marBottom w:val="0"/>
              <w:divBdr>
                <w:top w:val="none" w:sz="0" w:space="0" w:color="auto"/>
                <w:left w:val="none" w:sz="0" w:space="0" w:color="auto"/>
                <w:bottom w:val="none" w:sz="0" w:space="0" w:color="auto"/>
                <w:right w:val="none" w:sz="0" w:space="0" w:color="auto"/>
              </w:divBdr>
            </w:div>
            <w:div w:id="310671505">
              <w:marLeft w:val="0"/>
              <w:marRight w:val="0"/>
              <w:marTop w:val="0"/>
              <w:marBottom w:val="0"/>
              <w:divBdr>
                <w:top w:val="none" w:sz="0" w:space="0" w:color="auto"/>
                <w:left w:val="none" w:sz="0" w:space="0" w:color="auto"/>
                <w:bottom w:val="none" w:sz="0" w:space="0" w:color="auto"/>
                <w:right w:val="none" w:sz="0" w:space="0" w:color="auto"/>
              </w:divBdr>
            </w:div>
            <w:div w:id="476410618">
              <w:marLeft w:val="0"/>
              <w:marRight w:val="0"/>
              <w:marTop w:val="0"/>
              <w:marBottom w:val="0"/>
              <w:divBdr>
                <w:top w:val="none" w:sz="0" w:space="0" w:color="auto"/>
                <w:left w:val="none" w:sz="0" w:space="0" w:color="auto"/>
                <w:bottom w:val="none" w:sz="0" w:space="0" w:color="auto"/>
                <w:right w:val="none" w:sz="0" w:space="0" w:color="auto"/>
              </w:divBdr>
            </w:div>
            <w:div w:id="845904622">
              <w:marLeft w:val="0"/>
              <w:marRight w:val="0"/>
              <w:marTop w:val="0"/>
              <w:marBottom w:val="0"/>
              <w:divBdr>
                <w:top w:val="none" w:sz="0" w:space="0" w:color="auto"/>
                <w:left w:val="none" w:sz="0" w:space="0" w:color="auto"/>
                <w:bottom w:val="none" w:sz="0" w:space="0" w:color="auto"/>
                <w:right w:val="none" w:sz="0" w:space="0" w:color="auto"/>
              </w:divBdr>
            </w:div>
            <w:div w:id="952321715">
              <w:marLeft w:val="0"/>
              <w:marRight w:val="0"/>
              <w:marTop w:val="0"/>
              <w:marBottom w:val="0"/>
              <w:divBdr>
                <w:top w:val="none" w:sz="0" w:space="0" w:color="auto"/>
                <w:left w:val="none" w:sz="0" w:space="0" w:color="auto"/>
                <w:bottom w:val="none" w:sz="0" w:space="0" w:color="auto"/>
                <w:right w:val="none" w:sz="0" w:space="0" w:color="auto"/>
              </w:divBdr>
            </w:div>
            <w:div w:id="1031537754">
              <w:marLeft w:val="0"/>
              <w:marRight w:val="0"/>
              <w:marTop w:val="0"/>
              <w:marBottom w:val="0"/>
              <w:divBdr>
                <w:top w:val="none" w:sz="0" w:space="0" w:color="auto"/>
                <w:left w:val="none" w:sz="0" w:space="0" w:color="auto"/>
                <w:bottom w:val="none" w:sz="0" w:space="0" w:color="auto"/>
                <w:right w:val="none" w:sz="0" w:space="0" w:color="auto"/>
              </w:divBdr>
            </w:div>
            <w:div w:id="1297444782">
              <w:marLeft w:val="0"/>
              <w:marRight w:val="0"/>
              <w:marTop w:val="0"/>
              <w:marBottom w:val="0"/>
              <w:divBdr>
                <w:top w:val="none" w:sz="0" w:space="0" w:color="auto"/>
                <w:left w:val="none" w:sz="0" w:space="0" w:color="auto"/>
                <w:bottom w:val="none" w:sz="0" w:space="0" w:color="auto"/>
                <w:right w:val="none" w:sz="0" w:space="0" w:color="auto"/>
              </w:divBdr>
            </w:div>
            <w:div w:id="1775204308">
              <w:marLeft w:val="0"/>
              <w:marRight w:val="0"/>
              <w:marTop w:val="0"/>
              <w:marBottom w:val="0"/>
              <w:divBdr>
                <w:top w:val="none" w:sz="0" w:space="0" w:color="auto"/>
                <w:left w:val="none" w:sz="0" w:space="0" w:color="auto"/>
                <w:bottom w:val="none" w:sz="0" w:space="0" w:color="auto"/>
                <w:right w:val="none" w:sz="0" w:space="0" w:color="auto"/>
              </w:divBdr>
            </w:div>
            <w:div w:id="1775205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451454">
      <w:bodyDiv w:val="1"/>
      <w:marLeft w:val="0"/>
      <w:marRight w:val="0"/>
      <w:marTop w:val="0"/>
      <w:marBottom w:val="0"/>
      <w:divBdr>
        <w:top w:val="none" w:sz="0" w:space="0" w:color="auto"/>
        <w:left w:val="none" w:sz="0" w:space="0" w:color="auto"/>
        <w:bottom w:val="none" w:sz="0" w:space="0" w:color="auto"/>
        <w:right w:val="none" w:sz="0" w:space="0" w:color="auto"/>
      </w:divBdr>
    </w:div>
    <w:div w:id="542600335">
      <w:bodyDiv w:val="1"/>
      <w:marLeft w:val="0"/>
      <w:marRight w:val="0"/>
      <w:marTop w:val="0"/>
      <w:marBottom w:val="0"/>
      <w:divBdr>
        <w:top w:val="none" w:sz="0" w:space="0" w:color="auto"/>
        <w:left w:val="none" w:sz="0" w:space="0" w:color="auto"/>
        <w:bottom w:val="none" w:sz="0" w:space="0" w:color="auto"/>
        <w:right w:val="none" w:sz="0" w:space="0" w:color="auto"/>
      </w:divBdr>
    </w:div>
    <w:div w:id="543323812">
      <w:bodyDiv w:val="1"/>
      <w:marLeft w:val="0"/>
      <w:marRight w:val="0"/>
      <w:marTop w:val="0"/>
      <w:marBottom w:val="0"/>
      <w:divBdr>
        <w:top w:val="none" w:sz="0" w:space="0" w:color="auto"/>
        <w:left w:val="none" w:sz="0" w:space="0" w:color="auto"/>
        <w:bottom w:val="none" w:sz="0" w:space="0" w:color="auto"/>
        <w:right w:val="none" w:sz="0" w:space="0" w:color="auto"/>
      </w:divBdr>
    </w:div>
    <w:div w:id="543441315">
      <w:bodyDiv w:val="1"/>
      <w:marLeft w:val="0"/>
      <w:marRight w:val="0"/>
      <w:marTop w:val="0"/>
      <w:marBottom w:val="0"/>
      <w:divBdr>
        <w:top w:val="none" w:sz="0" w:space="0" w:color="auto"/>
        <w:left w:val="none" w:sz="0" w:space="0" w:color="auto"/>
        <w:bottom w:val="none" w:sz="0" w:space="0" w:color="auto"/>
        <w:right w:val="none" w:sz="0" w:space="0" w:color="auto"/>
      </w:divBdr>
    </w:div>
    <w:div w:id="545338074">
      <w:bodyDiv w:val="1"/>
      <w:marLeft w:val="0"/>
      <w:marRight w:val="0"/>
      <w:marTop w:val="0"/>
      <w:marBottom w:val="0"/>
      <w:divBdr>
        <w:top w:val="none" w:sz="0" w:space="0" w:color="auto"/>
        <w:left w:val="none" w:sz="0" w:space="0" w:color="auto"/>
        <w:bottom w:val="none" w:sz="0" w:space="0" w:color="auto"/>
        <w:right w:val="none" w:sz="0" w:space="0" w:color="auto"/>
      </w:divBdr>
      <w:divsChild>
        <w:div w:id="237786686">
          <w:marLeft w:val="547"/>
          <w:marRight w:val="0"/>
          <w:marTop w:val="134"/>
          <w:marBottom w:val="120"/>
          <w:divBdr>
            <w:top w:val="none" w:sz="0" w:space="0" w:color="auto"/>
            <w:left w:val="none" w:sz="0" w:space="0" w:color="auto"/>
            <w:bottom w:val="none" w:sz="0" w:space="0" w:color="auto"/>
            <w:right w:val="none" w:sz="0" w:space="0" w:color="auto"/>
          </w:divBdr>
        </w:div>
      </w:divsChild>
    </w:div>
    <w:div w:id="545987425">
      <w:bodyDiv w:val="1"/>
      <w:marLeft w:val="0"/>
      <w:marRight w:val="0"/>
      <w:marTop w:val="0"/>
      <w:marBottom w:val="0"/>
      <w:divBdr>
        <w:top w:val="none" w:sz="0" w:space="0" w:color="auto"/>
        <w:left w:val="none" w:sz="0" w:space="0" w:color="auto"/>
        <w:bottom w:val="none" w:sz="0" w:space="0" w:color="auto"/>
        <w:right w:val="none" w:sz="0" w:space="0" w:color="auto"/>
      </w:divBdr>
    </w:div>
    <w:div w:id="546063825">
      <w:bodyDiv w:val="1"/>
      <w:marLeft w:val="0"/>
      <w:marRight w:val="0"/>
      <w:marTop w:val="0"/>
      <w:marBottom w:val="0"/>
      <w:divBdr>
        <w:top w:val="none" w:sz="0" w:space="0" w:color="auto"/>
        <w:left w:val="none" w:sz="0" w:space="0" w:color="auto"/>
        <w:bottom w:val="none" w:sz="0" w:space="0" w:color="auto"/>
        <w:right w:val="none" w:sz="0" w:space="0" w:color="auto"/>
      </w:divBdr>
      <w:divsChild>
        <w:div w:id="112090800">
          <w:marLeft w:val="0"/>
          <w:marRight w:val="0"/>
          <w:marTop w:val="0"/>
          <w:marBottom w:val="0"/>
          <w:divBdr>
            <w:top w:val="none" w:sz="0" w:space="0" w:color="auto"/>
            <w:left w:val="none" w:sz="0" w:space="0" w:color="auto"/>
            <w:bottom w:val="none" w:sz="0" w:space="0" w:color="auto"/>
            <w:right w:val="none" w:sz="0" w:space="0" w:color="auto"/>
          </w:divBdr>
          <w:divsChild>
            <w:div w:id="1249732571">
              <w:marLeft w:val="0"/>
              <w:marRight w:val="0"/>
              <w:marTop w:val="0"/>
              <w:marBottom w:val="0"/>
              <w:divBdr>
                <w:top w:val="none" w:sz="0" w:space="0" w:color="auto"/>
                <w:left w:val="none" w:sz="0" w:space="0" w:color="auto"/>
                <w:bottom w:val="none" w:sz="0" w:space="0" w:color="auto"/>
                <w:right w:val="none" w:sz="0" w:space="0" w:color="auto"/>
              </w:divBdr>
            </w:div>
            <w:div w:id="1310667111">
              <w:marLeft w:val="0"/>
              <w:marRight w:val="0"/>
              <w:marTop w:val="0"/>
              <w:marBottom w:val="0"/>
              <w:divBdr>
                <w:top w:val="none" w:sz="0" w:space="0" w:color="auto"/>
                <w:left w:val="none" w:sz="0" w:space="0" w:color="auto"/>
                <w:bottom w:val="none" w:sz="0" w:space="0" w:color="auto"/>
                <w:right w:val="none" w:sz="0" w:space="0" w:color="auto"/>
              </w:divBdr>
            </w:div>
            <w:div w:id="1571043372">
              <w:marLeft w:val="0"/>
              <w:marRight w:val="0"/>
              <w:marTop w:val="0"/>
              <w:marBottom w:val="0"/>
              <w:divBdr>
                <w:top w:val="none" w:sz="0" w:space="0" w:color="auto"/>
                <w:left w:val="none" w:sz="0" w:space="0" w:color="auto"/>
                <w:bottom w:val="none" w:sz="0" w:space="0" w:color="auto"/>
                <w:right w:val="none" w:sz="0" w:space="0" w:color="auto"/>
              </w:divBdr>
            </w:div>
            <w:div w:id="1901093306">
              <w:marLeft w:val="0"/>
              <w:marRight w:val="0"/>
              <w:marTop w:val="0"/>
              <w:marBottom w:val="0"/>
              <w:divBdr>
                <w:top w:val="none" w:sz="0" w:space="0" w:color="auto"/>
                <w:left w:val="none" w:sz="0" w:space="0" w:color="auto"/>
                <w:bottom w:val="none" w:sz="0" w:space="0" w:color="auto"/>
                <w:right w:val="none" w:sz="0" w:space="0" w:color="auto"/>
              </w:divBdr>
            </w:div>
            <w:div w:id="197244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256538">
      <w:bodyDiv w:val="1"/>
      <w:marLeft w:val="0"/>
      <w:marRight w:val="0"/>
      <w:marTop w:val="0"/>
      <w:marBottom w:val="0"/>
      <w:divBdr>
        <w:top w:val="none" w:sz="0" w:space="0" w:color="auto"/>
        <w:left w:val="none" w:sz="0" w:space="0" w:color="auto"/>
        <w:bottom w:val="none" w:sz="0" w:space="0" w:color="auto"/>
        <w:right w:val="none" w:sz="0" w:space="0" w:color="auto"/>
      </w:divBdr>
    </w:div>
    <w:div w:id="547379867">
      <w:bodyDiv w:val="1"/>
      <w:marLeft w:val="0"/>
      <w:marRight w:val="0"/>
      <w:marTop w:val="0"/>
      <w:marBottom w:val="0"/>
      <w:divBdr>
        <w:top w:val="none" w:sz="0" w:space="0" w:color="auto"/>
        <w:left w:val="none" w:sz="0" w:space="0" w:color="auto"/>
        <w:bottom w:val="none" w:sz="0" w:space="0" w:color="auto"/>
        <w:right w:val="none" w:sz="0" w:space="0" w:color="auto"/>
      </w:divBdr>
    </w:div>
    <w:div w:id="547689358">
      <w:bodyDiv w:val="1"/>
      <w:marLeft w:val="0"/>
      <w:marRight w:val="0"/>
      <w:marTop w:val="0"/>
      <w:marBottom w:val="0"/>
      <w:divBdr>
        <w:top w:val="none" w:sz="0" w:space="0" w:color="auto"/>
        <w:left w:val="none" w:sz="0" w:space="0" w:color="auto"/>
        <w:bottom w:val="none" w:sz="0" w:space="0" w:color="auto"/>
        <w:right w:val="none" w:sz="0" w:space="0" w:color="auto"/>
      </w:divBdr>
    </w:div>
    <w:div w:id="547913289">
      <w:bodyDiv w:val="1"/>
      <w:marLeft w:val="0"/>
      <w:marRight w:val="0"/>
      <w:marTop w:val="0"/>
      <w:marBottom w:val="0"/>
      <w:divBdr>
        <w:top w:val="none" w:sz="0" w:space="0" w:color="auto"/>
        <w:left w:val="none" w:sz="0" w:space="0" w:color="auto"/>
        <w:bottom w:val="none" w:sz="0" w:space="0" w:color="auto"/>
        <w:right w:val="none" w:sz="0" w:space="0" w:color="auto"/>
      </w:divBdr>
    </w:div>
    <w:div w:id="548107174">
      <w:bodyDiv w:val="1"/>
      <w:marLeft w:val="0"/>
      <w:marRight w:val="0"/>
      <w:marTop w:val="0"/>
      <w:marBottom w:val="0"/>
      <w:divBdr>
        <w:top w:val="none" w:sz="0" w:space="0" w:color="auto"/>
        <w:left w:val="none" w:sz="0" w:space="0" w:color="auto"/>
        <w:bottom w:val="none" w:sz="0" w:space="0" w:color="auto"/>
        <w:right w:val="none" w:sz="0" w:space="0" w:color="auto"/>
      </w:divBdr>
    </w:div>
    <w:div w:id="548154125">
      <w:bodyDiv w:val="1"/>
      <w:marLeft w:val="0"/>
      <w:marRight w:val="0"/>
      <w:marTop w:val="0"/>
      <w:marBottom w:val="0"/>
      <w:divBdr>
        <w:top w:val="none" w:sz="0" w:space="0" w:color="auto"/>
        <w:left w:val="none" w:sz="0" w:space="0" w:color="auto"/>
        <w:bottom w:val="none" w:sz="0" w:space="0" w:color="auto"/>
        <w:right w:val="none" w:sz="0" w:space="0" w:color="auto"/>
      </w:divBdr>
      <w:divsChild>
        <w:div w:id="1585067616">
          <w:marLeft w:val="0"/>
          <w:marRight w:val="0"/>
          <w:marTop w:val="0"/>
          <w:marBottom w:val="0"/>
          <w:divBdr>
            <w:top w:val="none" w:sz="0" w:space="0" w:color="auto"/>
            <w:left w:val="none" w:sz="0" w:space="0" w:color="auto"/>
            <w:bottom w:val="none" w:sz="0" w:space="0" w:color="auto"/>
            <w:right w:val="none" w:sz="0" w:space="0" w:color="auto"/>
          </w:divBdr>
        </w:div>
      </w:divsChild>
    </w:div>
    <w:div w:id="548306087">
      <w:bodyDiv w:val="1"/>
      <w:marLeft w:val="0"/>
      <w:marRight w:val="0"/>
      <w:marTop w:val="0"/>
      <w:marBottom w:val="0"/>
      <w:divBdr>
        <w:top w:val="none" w:sz="0" w:space="0" w:color="auto"/>
        <w:left w:val="none" w:sz="0" w:space="0" w:color="auto"/>
        <w:bottom w:val="none" w:sz="0" w:space="0" w:color="auto"/>
        <w:right w:val="none" w:sz="0" w:space="0" w:color="auto"/>
      </w:divBdr>
      <w:divsChild>
        <w:div w:id="250050843">
          <w:marLeft w:val="0"/>
          <w:marRight w:val="0"/>
          <w:marTop w:val="0"/>
          <w:marBottom w:val="0"/>
          <w:divBdr>
            <w:top w:val="none" w:sz="0" w:space="0" w:color="auto"/>
            <w:left w:val="none" w:sz="0" w:space="0" w:color="auto"/>
            <w:bottom w:val="none" w:sz="0" w:space="0" w:color="auto"/>
            <w:right w:val="none" w:sz="0" w:space="0" w:color="auto"/>
          </w:divBdr>
          <w:divsChild>
            <w:div w:id="126822775">
              <w:marLeft w:val="0"/>
              <w:marRight w:val="0"/>
              <w:marTop w:val="0"/>
              <w:marBottom w:val="0"/>
              <w:divBdr>
                <w:top w:val="none" w:sz="0" w:space="0" w:color="auto"/>
                <w:left w:val="none" w:sz="0" w:space="0" w:color="auto"/>
                <w:bottom w:val="none" w:sz="0" w:space="0" w:color="auto"/>
                <w:right w:val="none" w:sz="0" w:space="0" w:color="auto"/>
              </w:divBdr>
            </w:div>
            <w:div w:id="463012975">
              <w:marLeft w:val="0"/>
              <w:marRight w:val="0"/>
              <w:marTop w:val="0"/>
              <w:marBottom w:val="0"/>
              <w:divBdr>
                <w:top w:val="none" w:sz="0" w:space="0" w:color="auto"/>
                <w:left w:val="none" w:sz="0" w:space="0" w:color="auto"/>
                <w:bottom w:val="none" w:sz="0" w:space="0" w:color="auto"/>
                <w:right w:val="none" w:sz="0" w:space="0" w:color="auto"/>
              </w:divBdr>
            </w:div>
            <w:div w:id="690838797">
              <w:marLeft w:val="0"/>
              <w:marRight w:val="0"/>
              <w:marTop w:val="0"/>
              <w:marBottom w:val="0"/>
              <w:divBdr>
                <w:top w:val="none" w:sz="0" w:space="0" w:color="auto"/>
                <w:left w:val="none" w:sz="0" w:space="0" w:color="auto"/>
                <w:bottom w:val="none" w:sz="0" w:space="0" w:color="auto"/>
                <w:right w:val="none" w:sz="0" w:space="0" w:color="auto"/>
              </w:divBdr>
            </w:div>
            <w:div w:id="1177429842">
              <w:marLeft w:val="0"/>
              <w:marRight w:val="0"/>
              <w:marTop w:val="0"/>
              <w:marBottom w:val="0"/>
              <w:divBdr>
                <w:top w:val="none" w:sz="0" w:space="0" w:color="auto"/>
                <w:left w:val="none" w:sz="0" w:space="0" w:color="auto"/>
                <w:bottom w:val="none" w:sz="0" w:space="0" w:color="auto"/>
                <w:right w:val="none" w:sz="0" w:space="0" w:color="auto"/>
              </w:divBdr>
            </w:div>
            <w:div w:id="1481729713">
              <w:marLeft w:val="0"/>
              <w:marRight w:val="0"/>
              <w:marTop w:val="0"/>
              <w:marBottom w:val="0"/>
              <w:divBdr>
                <w:top w:val="none" w:sz="0" w:space="0" w:color="auto"/>
                <w:left w:val="none" w:sz="0" w:space="0" w:color="auto"/>
                <w:bottom w:val="none" w:sz="0" w:space="0" w:color="auto"/>
                <w:right w:val="none" w:sz="0" w:space="0" w:color="auto"/>
              </w:divBdr>
            </w:div>
            <w:div w:id="1488861124">
              <w:marLeft w:val="0"/>
              <w:marRight w:val="0"/>
              <w:marTop w:val="0"/>
              <w:marBottom w:val="0"/>
              <w:divBdr>
                <w:top w:val="none" w:sz="0" w:space="0" w:color="auto"/>
                <w:left w:val="none" w:sz="0" w:space="0" w:color="auto"/>
                <w:bottom w:val="none" w:sz="0" w:space="0" w:color="auto"/>
                <w:right w:val="none" w:sz="0" w:space="0" w:color="auto"/>
              </w:divBdr>
            </w:div>
            <w:div w:id="188379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221579">
      <w:bodyDiv w:val="1"/>
      <w:marLeft w:val="0"/>
      <w:marRight w:val="0"/>
      <w:marTop w:val="0"/>
      <w:marBottom w:val="0"/>
      <w:divBdr>
        <w:top w:val="none" w:sz="0" w:space="0" w:color="auto"/>
        <w:left w:val="none" w:sz="0" w:space="0" w:color="auto"/>
        <w:bottom w:val="none" w:sz="0" w:space="0" w:color="auto"/>
        <w:right w:val="none" w:sz="0" w:space="0" w:color="auto"/>
      </w:divBdr>
    </w:div>
    <w:div w:id="549805541">
      <w:bodyDiv w:val="1"/>
      <w:marLeft w:val="0"/>
      <w:marRight w:val="0"/>
      <w:marTop w:val="0"/>
      <w:marBottom w:val="0"/>
      <w:divBdr>
        <w:top w:val="none" w:sz="0" w:space="0" w:color="auto"/>
        <w:left w:val="none" w:sz="0" w:space="0" w:color="auto"/>
        <w:bottom w:val="none" w:sz="0" w:space="0" w:color="auto"/>
        <w:right w:val="none" w:sz="0" w:space="0" w:color="auto"/>
      </w:divBdr>
      <w:divsChild>
        <w:div w:id="88237614">
          <w:marLeft w:val="1800"/>
          <w:marRight w:val="0"/>
          <w:marTop w:val="77"/>
          <w:marBottom w:val="0"/>
          <w:divBdr>
            <w:top w:val="none" w:sz="0" w:space="0" w:color="auto"/>
            <w:left w:val="none" w:sz="0" w:space="0" w:color="auto"/>
            <w:bottom w:val="none" w:sz="0" w:space="0" w:color="auto"/>
            <w:right w:val="none" w:sz="0" w:space="0" w:color="auto"/>
          </w:divBdr>
        </w:div>
        <w:div w:id="704796174">
          <w:marLeft w:val="547"/>
          <w:marRight w:val="0"/>
          <w:marTop w:val="115"/>
          <w:marBottom w:val="0"/>
          <w:divBdr>
            <w:top w:val="none" w:sz="0" w:space="0" w:color="auto"/>
            <w:left w:val="none" w:sz="0" w:space="0" w:color="auto"/>
            <w:bottom w:val="none" w:sz="0" w:space="0" w:color="auto"/>
            <w:right w:val="none" w:sz="0" w:space="0" w:color="auto"/>
          </w:divBdr>
        </w:div>
        <w:div w:id="910232942">
          <w:marLeft w:val="1166"/>
          <w:marRight w:val="0"/>
          <w:marTop w:val="96"/>
          <w:marBottom w:val="0"/>
          <w:divBdr>
            <w:top w:val="none" w:sz="0" w:space="0" w:color="auto"/>
            <w:left w:val="none" w:sz="0" w:space="0" w:color="auto"/>
            <w:bottom w:val="none" w:sz="0" w:space="0" w:color="auto"/>
            <w:right w:val="none" w:sz="0" w:space="0" w:color="auto"/>
          </w:divBdr>
        </w:div>
        <w:div w:id="999581893">
          <w:marLeft w:val="547"/>
          <w:marRight w:val="0"/>
          <w:marTop w:val="115"/>
          <w:marBottom w:val="0"/>
          <w:divBdr>
            <w:top w:val="none" w:sz="0" w:space="0" w:color="auto"/>
            <w:left w:val="none" w:sz="0" w:space="0" w:color="auto"/>
            <w:bottom w:val="none" w:sz="0" w:space="0" w:color="auto"/>
            <w:right w:val="none" w:sz="0" w:space="0" w:color="auto"/>
          </w:divBdr>
        </w:div>
        <w:div w:id="1526868156">
          <w:marLeft w:val="1166"/>
          <w:marRight w:val="0"/>
          <w:marTop w:val="96"/>
          <w:marBottom w:val="0"/>
          <w:divBdr>
            <w:top w:val="none" w:sz="0" w:space="0" w:color="auto"/>
            <w:left w:val="none" w:sz="0" w:space="0" w:color="auto"/>
            <w:bottom w:val="none" w:sz="0" w:space="0" w:color="auto"/>
            <w:right w:val="none" w:sz="0" w:space="0" w:color="auto"/>
          </w:divBdr>
        </w:div>
        <w:div w:id="1721905955">
          <w:marLeft w:val="1800"/>
          <w:marRight w:val="0"/>
          <w:marTop w:val="77"/>
          <w:marBottom w:val="0"/>
          <w:divBdr>
            <w:top w:val="none" w:sz="0" w:space="0" w:color="auto"/>
            <w:left w:val="none" w:sz="0" w:space="0" w:color="auto"/>
            <w:bottom w:val="none" w:sz="0" w:space="0" w:color="auto"/>
            <w:right w:val="none" w:sz="0" w:space="0" w:color="auto"/>
          </w:divBdr>
        </w:div>
        <w:div w:id="1926761005">
          <w:marLeft w:val="1800"/>
          <w:marRight w:val="0"/>
          <w:marTop w:val="77"/>
          <w:marBottom w:val="0"/>
          <w:divBdr>
            <w:top w:val="none" w:sz="0" w:space="0" w:color="auto"/>
            <w:left w:val="none" w:sz="0" w:space="0" w:color="auto"/>
            <w:bottom w:val="none" w:sz="0" w:space="0" w:color="auto"/>
            <w:right w:val="none" w:sz="0" w:space="0" w:color="auto"/>
          </w:divBdr>
        </w:div>
      </w:divsChild>
    </w:div>
    <w:div w:id="550071492">
      <w:bodyDiv w:val="1"/>
      <w:marLeft w:val="0"/>
      <w:marRight w:val="0"/>
      <w:marTop w:val="0"/>
      <w:marBottom w:val="0"/>
      <w:divBdr>
        <w:top w:val="none" w:sz="0" w:space="0" w:color="auto"/>
        <w:left w:val="none" w:sz="0" w:space="0" w:color="auto"/>
        <w:bottom w:val="none" w:sz="0" w:space="0" w:color="auto"/>
        <w:right w:val="none" w:sz="0" w:space="0" w:color="auto"/>
      </w:divBdr>
    </w:div>
    <w:div w:id="550503087">
      <w:bodyDiv w:val="1"/>
      <w:marLeft w:val="0"/>
      <w:marRight w:val="0"/>
      <w:marTop w:val="0"/>
      <w:marBottom w:val="0"/>
      <w:divBdr>
        <w:top w:val="none" w:sz="0" w:space="0" w:color="auto"/>
        <w:left w:val="none" w:sz="0" w:space="0" w:color="auto"/>
        <w:bottom w:val="none" w:sz="0" w:space="0" w:color="auto"/>
        <w:right w:val="none" w:sz="0" w:space="0" w:color="auto"/>
      </w:divBdr>
    </w:div>
    <w:div w:id="550921519">
      <w:bodyDiv w:val="1"/>
      <w:marLeft w:val="0"/>
      <w:marRight w:val="0"/>
      <w:marTop w:val="0"/>
      <w:marBottom w:val="0"/>
      <w:divBdr>
        <w:top w:val="none" w:sz="0" w:space="0" w:color="auto"/>
        <w:left w:val="none" w:sz="0" w:space="0" w:color="auto"/>
        <w:bottom w:val="none" w:sz="0" w:space="0" w:color="auto"/>
        <w:right w:val="none" w:sz="0" w:space="0" w:color="auto"/>
      </w:divBdr>
      <w:divsChild>
        <w:div w:id="597324868">
          <w:marLeft w:val="547"/>
          <w:marRight w:val="0"/>
          <w:marTop w:val="115"/>
          <w:marBottom w:val="0"/>
          <w:divBdr>
            <w:top w:val="none" w:sz="0" w:space="0" w:color="auto"/>
            <w:left w:val="none" w:sz="0" w:space="0" w:color="auto"/>
            <w:bottom w:val="none" w:sz="0" w:space="0" w:color="auto"/>
            <w:right w:val="none" w:sz="0" w:space="0" w:color="auto"/>
          </w:divBdr>
        </w:div>
        <w:div w:id="760294184">
          <w:marLeft w:val="1800"/>
          <w:marRight w:val="0"/>
          <w:marTop w:val="77"/>
          <w:marBottom w:val="0"/>
          <w:divBdr>
            <w:top w:val="none" w:sz="0" w:space="0" w:color="auto"/>
            <w:left w:val="none" w:sz="0" w:space="0" w:color="auto"/>
            <w:bottom w:val="none" w:sz="0" w:space="0" w:color="auto"/>
            <w:right w:val="none" w:sz="0" w:space="0" w:color="auto"/>
          </w:divBdr>
        </w:div>
        <w:div w:id="893321313">
          <w:marLeft w:val="1800"/>
          <w:marRight w:val="0"/>
          <w:marTop w:val="77"/>
          <w:marBottom w:val="0"/>
          <w:divBdr>
            <w:top w:val="none" w:sz="0" w:space="0" w:color="auto"/>
            <w:left w:val="none" w:sz="0" w:space="0" w:color="auto"/>
            <w:bottom w:val="none" w:sz="0" w:space="0" w:color="auto"/>
            <w:right w:val="none" w:sz="0" w:space="0" w:color="auto"/>
          </w:divBdr>
        </w:div>
        <w:div w:id="1399745868">
          <w:marLeft w:val="1166"/>
          <w:marRight w:val="0"/>
          <w:marTop w:val="96"/>
          <w:marBottom w:val="0"/>
          <w:divBdr>
            <w:top w:val="none" w:sz="0" w:space="0" w:color="auto"/>
            <w:left w:val="none" w:sz="0" w:space="0" w:color="auto"/>
            <w:bottom w:val="none" w:sz="0" w:space="0" w:color="auto"/>
            <w:right w:val="none" w:sz="0" w:space="0" w:color="auto"/>
          </w:divBdr>
        </w:div>
        <w:div w:id="2016884540">
          <w:marLeft w:val="1166"/>
          <w:marRight w:val="0"/>
          <w:marTop w:val="96"/>
          <w:marBottom w:val="0"/>
          <w:divBdr>
            <w:top w:val="none" w:sz="0" w:space="0" w:color="auto"/>
            <w:left w:val="none" w:sz="0" w:space="0" w:color="auto"/>
            <w:bottom w:val="none" w:sz="0" w:space="0" w:color="auto"/>
            <w:right w:val="none" w:sz="0" w:space="0" w:color="auto"/>
          </w:divBdr>
        </w:div>
      </w:divsChild>
    </w:div>
    <w:div w:id="552086114">
      <w:bodyDiv w:val="1"/>
      <w:marLeft w:val="0"/>
      <w:marRight w:val="0"/>
      <w:marTop w:val="0"/>
      <w:marBottom w:val="0"/>
      <w:divBdr>
        <w:top w:val="none" w:sz="0" w:space="0" w:color="auto"/>
        <w:left w:val="none" w:sz="0" w:space="0" w:color="auto"/>
        <w:bottom w:val="none" w:sz="0" w:space="0" w:color="auto"/>
        <w:right w:val="none" w:sz="0" w:space="0" w:color="auto"/>
      </w:divBdr>
    </w:div>
    <w:div w:id="552237866">
      <w:bodyDiv w:val="1"/>
      <w:marLeft w:val="0"/>
      <w:marRight w:val="0"/>
      <w:marTop w:val="0"/>
      <w:marBottom w:val="0"/>
      <w:divBdr>
        <w:top w:val="none" w:sz="0" w:space="0" w:color="auto"/>
        <w:left w:val="none" w:sz="0" w:space="0" w:color="auto"/>
        <w:bottom w:val="none" w:sz="0" w:space="0" w:color="auto"/>
        <w:right w:val="none" w:sz="0" w:space="0" w:color="auto"/>
      </w:divBdr>
    </w:div>
    <w:div w:id="552740845">
      <w:bodyDiv w:val="1"/>
      <w:marLeft w:val="0"/>
      <w:marRight w:val="0"/>
      <w:marTop w:val="0"/>
      <w:marBottom w:val="0"/>
      <w:divBdr>
        <w:top w:val="none" w:sz="0" w:space="0" w:color="auto"/>
        <w:left w:val="none" w:sz="0" w:space="0" w:color="auto"/>
        <w:bottom w:val="none" w:sz="0" w:space="0" w:color="auto"/>
        <w:right w:val="none" w:sz="0" w:space="0" w:color="auto"/>
      </w:divBdr>
    </w:div>
    <w:div w:id="555354742">
      <w:bodyDiv w:val="1"/>
      <w:marLeft w:val="0"/>
      <w:marRight w:val="0"/>
      <w:marTop w:val="0"/>
      <w:marBottom w:val="0"/>
      <w:divBdr>
        <w:top w:val="none" w:sz="0" w:space="0" w:color="auto"/>
        <w:left w:val="none" w:sz="0" w:space="0" w:color="auto"/>
        <w:bottom w:val="none" w:sz="0" w:space="0" w:color="auto"/>
        <w:right w:val="none" w:sz="0" w:space="0" w:color="auto"/>
      </w:divBdr>
    </w:div>
    <w:div w:id="555549777">
      <w:bodyDiv w:val="1"/>
      <w:marLeft w:val="0"/>
      <w:marRight w:val="0"/>
      <w:marTop w:val="0"/>
      <w:marBottom w:val="0"/>
      <w:divBdr>
        <w:top w:val="none" w:sz="0" w:space="0" w:color="auto"/>
        <w:left w:val="none" w:sz="0" w:space="0" w:color="auto"/>
        <w:bottom w:val="none" w:sz="0" w:space="0" w:color="auto"/>
        <w:right w:val="none" w:sz="0" w:space="0" w:color="auto"/>
      </w:divBdr>
    </w:div>
    <w:div w:id="555967239">
      <w:bodyDiv w:val="1"/>
      <w:marLeft w:val="0"/>
      <w:marRight w:val="0"/>
      <w:marTop w:val="0"/>
      <w:marBottom w:val="0"/>
      <w:divBdr>
        <w:top w:val="none" w:sz="0" w:space="0" w:color="auto"/>
        <w:left w:val="none" w:sz="0" w:space="0" w:color="auto"/>
        <w:bottom w:val="none" w:sz="0" w:space="0" w:color="auto"/>
        <w:right w:val="none" w:sz="0" w:space="0" w:color="auto"/>
      </w:divBdr>
    </w:div>
    <w:div w:id="556479691">
      <w:bodyDiv w:val="1"/>
      <w:marLeft w:val="0"/>
      <w:marRight w:val="0"/>
      <w:marTop w:val="0"/>
      <w:marBottom w:val="0"/>
      <w:divBdr>
        <w:top w:val="none" w:sz="0" w:space="0" w:color="auto"/>
        <w:left w:val="none" w:sz="0" w:space="0" w:color="auto"/>
        <w:bottom w:val="none" w:sz="0" w:space="0" w:color="auto"/>
        <w:right w:val="none" w:sz="0" w:space="0" w:color="auto"/>
      </w:divBdr>
      <w:divsChild>
        <w:div w:id="1668246286">
          <w:marLeft w:val="0"/>
          <w:marRight w:val="0"/>
          <w:marTop w:val="0"/>
          <w:marBottom w:val="0"/>
          <w:divBdr>
            <w:top w:val="none" w:sz="0" w:space="0" w:color="auto"/>
            <w:left w:val="none" w:sz="0" w:space="0" w:color="auto"/>
            <w:bottom w:val="none" w:sz="0" w:space="0" w:color="auto"/>
            <w:right w:val="none" w:sz="0" w:space="0" w:color="auto"/>
          </w:divBdr>
          <w:divsChild>
            <w:div w:id="495456465">
              <w:marLeft w:val="0"/>
              <w:marRight w:val="0"/>
              <w:marTop w:val="0"/>
              <w:marBottom w:val="0"/>
              <w:divBdr>
                <w:top w:val="none" w:sz="0" w:space="0" w:color="auto"/>
                <w:left w:val="none" w:sz="0" w:space="0" w:color="auto"/>
                <w:bottom w:val="none" w:sz="0" w:space="0" w:color="auto"/>
                <w:right w:val="none" w:sz="0" w:space="0" w:color="auto"/>
              </w:divBdr>
            </w:div>
            <w:div w:id="542987246">
              <w:marLeft w:val="0"/>
              <w:marRight w:val="0"/>
              <w:marTop w:val="0"/>
              <w:marBottom w:val="0"/>
              <w:divBdr>
                <w:top w:val="none" w:sz="0" w:space="0" w:color="auto"/>
                <w:left w:val="none" w:sz="0" w:space="0" w:color="auto"/>
                <w:bottom w:val="none" w:sz="0" w:space="0" w:color="auto"/>
                <w:right w:val="none" w:sz="0" w:space="0" w:color="auto"/>
              </w:divBdr>
            </w:div>
            <w:div w:id="950208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628981">
      <w:bodyDiv w:val="1"/>
      <w:marLeft w:val="0"/>
      <w:marRight w:val="0"/>
      <w:marTop w:val="0"/>
      <w:marBottom w:val="0"/>
      <w:divBdr>
        <w:top w:val="none" w:sz="0" w:space="0" w:color="auto"/>
        <w:left w:val="none" w:sz="0" w:space="0" w:color="auto"/>
        <w:bottom w:val="none" w:sz="0" w:space="0" w:color="auto"/>
        <w:right w:val="none" w:sz="0" w:space="0" w:color="auto"/>
      </w:divBdr>
    </w:div>
    <w:div w:id="557320852">
      <w:bodyDiv w:val="1"/>
      <w:marLeft w:val="0"/>
      <w:marRight w:val="0"/>
      <w:marTop w:val="0"/>
      <w:marBottom w:val="0"/>
      <w:divBdr>
        <w:top w:val="none" w:sz="0" w:space="0" w:color="auto"/>
        <w:left w:val="none" w:sz="0" w:space="0" w:color="auto"/>
        <w:bottom w:val="none" w:sz="0" w:space="0" w:color="auto"/>
        <w:right w:val="none" w:sz="0" w:space="0" w:color="auto"/>
      </w:divBdr>
    </w:div>
    <w:div w:id="557712512">
      <w:bodyDiv w:val="1"/>
      <w:marLeft w:val="0"/>
      <w:marRight w:val="0"/>
      <w:marTop w:val="0"/>
      <w:marBottom w:val="0"/>
      <w:divBdr>
        <w:top w:val="none" w:sz="0" w:space="0" w:color="auto"/>
        <w:left w:val="none" w:sz="0" w:space="0" w:color="auto"/>
        <w:bottom w:val="none" w:sz="0" w:space="0" w:color="auto"/>
        <w:right w:val="none" w:sz="0" w:space="0" w:color="auto"/>
      </w:divBdr>
    </w:div>
    <w:div w:id="557787817">
      <w:bodyDiv w:val="1"/>
      <w:marLeft w:val="0"/>
      <w:marRight w:val="0"/>
      <w:marTop w:val="0"/>
      <w:marBottom w:val="0"/>
      <w:divBdr>
        <w:top w:val="none" w:sz="0" w:space="0" w:color="auto"/>
        <w:left w:val="none" w:sz="0" w:space="0" w:color="auto"/>
        <w:bottom w:val="none" w:sz="0" w:space="0" w:color="auto"/>
        <w:right w:val="none" w:sz="0" w:space="0" w:color="auto"/>
      </w:divBdr>
    </w:div>
    <w:div w:id="558397310">
      <w:bodyDiv w:val="1"/>
      <w:marLeft w:val="0"/>
      <w:marRight w:val="0"/>
      <w:marTop w:val="0"/>
      <w:marBottom w:val="0"/>
      <w:divBdr>
        <w:top w:val="none" w:sz="0" w:space="0" w:color="auto"/>
        <w:left w:val="none" w:sz="0" w:space="0" w:color="auto"/>
        <w:bottom w:val="none" w:sz="0" w:space="0" w:color="auto"/>
        <w:right w:val="none" w:sz="0" w:space="0" w:color="auto"/>
      </w:divBdr>
    </w:div>
    <w:div w:id="558789288">
      <w:bodyDiv w:val="1"/>
      <w:marLeft w:val="0"/>
      <w:marRight w:val="0"/>
      <w:marTop w:val="0"/>
      <w:marBottom w:val="0"/>
      <w:divBdr>
        <w:top w:val="none" w:sz="0" w:space="0" w:color="auto"/>
        <w:left w:val="none" w:sz="0" w:space="0" w:color="auto"/>
        <w:bottom w:val="none" w:sz="0" w:space="0" w:color="auto"/>
        <w:right w:val="none" w:sz="0" w:space="0" w:color="auto"/>
      </w:divBdr>
    </w:div>
    <w:div w:id="559902330">
      <w:bodyDiv w:val="1"/>
      <w:marLeft w:val="0"/>
      <w:marRight w:val="0"/>
      <w:marTop w:val="0"/>
      <w:marBottom w:val="0"/>
      <w:divBdr>
        <w:top w:val="none" w:sz="0" w:space="0" w:color="auto"/>
        <w:left w:val="none" w:sz="0" w:space="0" w:color="auto"/>
        <w:bottom w:val="none" w:sz="0" w:space="0" w:color="auto"/>
        <w:right w:val="none" w:sz="0" w:space="0" w:color="auto"/>
      </w:divBdr>
    </w:div>
    <w:div w:id="560601133">
      <w:bodyDiv w:val="1"/>
      <w:marLeft w:val="0"/>
      <w:marRight w:val="0"/>
      <w:marTop w:val="0"/>
      <w:marBottom w:val="0"/>
      <w:divBdr>
        <w:top w:val="none" w:sz="0" w:space="0" w:color="auto"/>
        <w:left w:val="none" w:sz="0" w:space="0" w:color="auto"/>
        <w:bottom w:val="none" w:sz="0" w:space="0" w:color="auto"/>
        <w:right w:val="none" w:sz="0" w:space="0" w:color="auto"/>
      </w:divBdr>
      <w:divsChild>
        <w:div w:id="114914553">
          <w:marLeft w:val="0"/>
          <w:marRight w:val="0"/>
          <w:marTop w:val="0"/>
          <w:marBottom w:val="0"/>
          <w:divBdr>
            <w:top w:val="none" w:sz="0" w:space="0" w:color="auto"/>
            <w:left w:val="none" w:sz="0" w:space="0" w:color="auto"/>
            <w:bottom w:val="none" w:sz="0" w:space="0" w:color="auto"/>
            <w:right w:val="none" w:sz="0" w:space="0" w:color="auto"/>
          </w:divBdr>
          <w:divsChild>
            <w:div w:id="134679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871192">
      <w:bodyDiv w:val="1"/>
      <w:marLeft w:val="0"/>
      <w:marRight w:val="0"/>
      <w:marTop w:val="0"/>
      <w:marBottom w:val="0"/>
      <w:divBdr>
        <w:top w:val="none" w:sz="0" w:space="0" w:color="auto"/>
        <w:left w:val="none" w:sz="0" w:space="0" w:color="auto"/>
        <w:bottom w:val="none" w:sz="0" w:space="0" w:color="auto"/>
        <w:right w:val="none" w:sz="0" w:space="0" w:color="auto"/>
      </w:divBdr>
    </w:div>
    <w:div w:id="561714464">
      <w:bodyDiv w:val="1"/>
      <w:marLeft w:val="0"/>
      <w:marRight w:val="0"/>
      <w:marTop w:val="0"/>
      <w:marBottom w:val="0"/>
      <w:divBdr>
        <w:top w:val="none" w:sz="0" w:space="0" w:color="auto"/>
        <w:left w:val="none" w:sz="0" w:space="0" w:color="auto"/>
        <w:bottom w:val="none" w:sz="0" w:space="0" w:color="auto"/>
        <w:right w:val="none" w:sz="0" w:space="0" w:color="auto"/>
      </w:divBdr>
    </w:div>
    <w:div w:id="561793257">
      <w:bodyDiv w:val="1"/>
      <w:marLeft w:val="0"/>
      <w:marRight w:val="0"/>
      <w:marTop w:val="0"/>
      <w:marBottom w:val="0"/>
      <w:divBdr>
        <w:top w:val="none" w:sz="0" w:space="0" w:color="auto"/>
        <w:left w:val="none" w:sz="0" w:space="0" w:color="auto"/>
        <w:bottom w:val="none" w:sz="0" w:space="0" w:color="auto"/>
        <w:right w:val="none" w:sz="0" w:space="0" w:color="auto"/>
      </w:divBdr>
    </w:div>
    <w:div w:id="562644477">
      <w:bodyDiv w:val="1"/>
      <w:marLeft w:val="0"/>
      <w:marRight w:val="0"/>
      <w:marTop w:val="0"/>
      <w:marBottom w:val="0"/>
      <w:divBdr>
        <w:top w:val="none" w:sz="0" w:space="0" w:color="auto"/>
        <w:left w:val="none" w:sz="0" w:space="0" w:color="auto"/>
        <w:bottom w:val="none" w:sz="0" w:space="0" w:color="auto"/>
        <w:right w:val="none" w:sz="0" w:space="0" w:color="auto"/>
      </w:divBdr>
    </w:div>
    <w:div w:id="562714215">
      <w:bodyDiv w:val="1"/>
      <w:marLeft w:val="0"/>
      <w:marRight w:val="0"/>
      <w:marTop w:val="0"/>
      <w:marBottom w:val="0"/>
      <w:divBdr>
        <w:top w:val="none" w:sz="0" w:space="0" w:color="auto"/>
        <w:left w:val="none" w:sz="0" w:space="0" w:color="auto"/>
        <w:bottom w:val="none" w:sz="0" w:space="0" w:color="auto"/>
        <w:right w:val="none" w:sz="0" w:space="0" w:color="auto"/>
      </w:divBdr>
      <w:divsChild>
        <w:div w:id="488908069">
          <w:marLeft w:val="547"/>
          <w:marRight w:val="0"/>
          <w:marTop w:val="96"/>
          <w:marBottom w:val="0"/>
          <w:divBdr>
            <w:top w:val="none" w:sz="0" w:space="0" w:color="auto"/>
            <w:left w:val="none" w:sz="0" w:space="0" w:color="auto"/>
            <w:bottom w:val="none" w:sz="0" w:space="0" w:color="auto"/>
            <w:right w:val="none" w:sz="0" w:space="0" w:color="auto"/>
          </w:divBdr>
        </w:div>
        <w:div w:id="743647205">
          <w:marLeft w:val="547"/>
          <w:marRight w:val="0"/>
          <w:marTop w:val="96"/>
          <w:marBottom w:val="0"/>
          <w:divBdr>
            <w:top w:val="none" w:sz="0" w:space="0" w:color="auto"/>
            <w:left w:val="none" w:sz="0" w:space="0" w:color="auto"/>
            <w:bottom w:val="none" w:sz="0" w:space="0" w:color="auto"/>
            <w:right w:val="none" w:sz="0" w:space="0" w:color="auto"/>
          </w:divBdr>
        </w:div>
        <w:div w:id="1189757861">
          <w:marLeft w:val="1166"/>
          <w:marRight w:val="0"/>
          <w:marTop w:val="96"/>
          <w:marBottom w:val="0"/>
          <w:divBdr>
            <w:top w:val="none" w:sz="0" w:space="0" w:color="auto"/>
            <w:left w:val="none" w:sz="0" w:space="0" w:color="auto"/>
            <w:bottom w:val="none" w:sz="0" w:space="0" w:color="auto"/>
            <w:right w:val="none" w:sz="0" w:space="0" w:color="auto"/>
          </w:divBdr>
        </w:div>
        <w:div w:id="1864856708">
          <w:marLeft w:val="1166"/>
          <w:marRight w:val="0"/>
          <w:marTop w:val="96"/>
          <w:marBottom w:val="0"/>
          <w:divBdr>
            <w:top w:val="none" w:sz="0" w:space="0" w:color="auto"/>
            <w:left w:val="none" w:sz="0" w:space="0" w:color="auto"/>
            <w:bottom w:val="none" w:sz="0" w:space="0" w:color="auto"/>
            <w:right w:val="none" w:sz="0" w:space="0" w:color="auto"/>
          </w:divBdr>
        </w:div>
      </w:divsChild>
    </w:div>
    <w:div w:id="562759554">
      <w:bodyDiv w:val="1"/>
      <w:marLeft w:val="0"/>
      <w:marRight w:val="0"/>
      <w:marTop w:val="0"/>
      <w:marBottom w:val="0"/>
      <w:divBdr>
        <w:top w:val="none" w:sz="0" w:space="0" w:color="auto"/>
        <w:left w:val="none" w:sz="0" w:space="0" w:color="auto"/>
        <w:bottom w:val="none" w:sz="0" w:space="0" w:color="auto"/>
        <w:right w:val="none" w:sz="0" w:space="0" w:color="auto"/>
      </w:divBdr>
      <w:divsChild>
        <w:div w:id="1975215509">
          <w:marLeft w:val="547"/>
          <w:marRight w:val="0"/>
          <w:marTop w:val="134"/>
          <w:marBottom w:val="0"/>
          <w:divBdr>
            <w:top w:val="none" w:sz="0" w:space="0" w:color="auto"/>
            <w:left w:val="none" w:sz="0" w:space="0" w:color="auto"/>
            <w:bottom w:val="none" w:sz="0" w:space="0" w:color="auto"/>
            <w:right w:val="none" w:sz="0" w:space="0" w:color="auto"/>
          </w:divBdr>
        </w:div>
      </w:divsChild>
    </w:div>
    <w:div w:id="563570003">
      <w:bodyDiv w:val="1"/>
      <w:marLeft w:val="0"/>
      <w:marRight w:val="0"/>
      <w:marTop w:val="0"/>
      <w:marBottom w:val="0"/>
      <w:divBdr>
        <w:top w:val="none" w:sz="0" w:space="0" w:color="auto"/>
        <w:left w:val="none" w:sz="0" w:space="0" w:color="auto"/>
        <w:bottom w:val="none" w:sz="0" w:space="0" w:color="auto"/>
        <w:right w:val="none" w:sz="0" w:space="0" w:color="auto"/>
      </w:divBdr>
    </w:div>
    <w:div w:id="563756933">
      <w:bodyDiv w:val="1"/>
      <w:marLeft w:val="0"/>
      <w:marRight w:val="0"/>
      <w:marTop w:val="0"/>
      <w:marBottom w:val="0"/>
      <w:divBdr>
        <w:top w:val="none" w:sz="0" w:space="0" w:color="auto"/>
        <w:left w:val="none" w:sz="0" w:space="0" w:color="auto"/>
        <w:bottom w:val="none" w:sz="0" w:space="0" w:color="auto"/>
        <w:right w:val="none" w:sz="0" w:space="0" w:color="auto"/>
      </w:divBdr>
      <w:divsChild>
        <w:div w:id="207571804">
          <w:marLeft w:val="1166"/>
          <w:marRight w:val="0"/>
          <w:marTop w:val="115"/>
          <w:marBottom w:val="0"/>
          <w:divBdr>
            <w:top w:val="none" w:sz="0" w:space="0" w:color="auto"/>
            <w:left w:val="none" w:sz="0" w:space="0" w:color="auto"/>
            <w:bottom w:val="none" w:sz="0" w:space="0" w:color="auto"/>
            <w:right w:val="none" w:sz="0" w:space="0" w:color="auto"/>
          </w:divBdr>
        </w:div>
        <w:div w:id="434063182">
          <w:marLeft w:val="547"/>
          <w:marRight w:val="0"/>
          <w:marTop w:val="130"/>
          <w:marBottom w:val="0"/>
          <w:divBdr>
            <w:top w:val="none" w:sz="0" w:space="0" w:color="auto"/>
            <w:left w:val="none" w:sz="0" w:space="0" w:color="auto"/>
            <w:bottom w:val="none" w:sz="0" w:space="0" w:color="auto"/>
            <w:right w:val="none" w:sz="0" w:space="0" w:color="auto"/>
          </w:divBdr>
        </w:div>
        <w:div w:id="1083260239">
          <w:marLeft w:val="1166"/>
          <w:marRight w:val="0"/>
          <w:marTop w:val="115"/>
          <w:marBottom w:val="0"/>
          <w:divBdr>
            <w:top w:val="none" w:sz="0" w:space="0" w:color="auto"/>
            <w:left w:val="none" w:sz="0" w:space="0" w:color="auto"/>
            <w:bottom w:val="none" w:sz="0" w:space="0" w:color="auto"/>
            <w:right w:val="none" w:sz="0" w:space="0" w:color="auto"/>
          </w:divBdr>
        </w:div>
        <w:div w:id="1895847970">
          <w:marLeft w:val="1166"/>
          <w:marRight w:val="0"/>
          <w:marTop w:val="115"/>
          <w:marBottom w:val="0"/>
          <w:divBdr>
            <w:top w:val="none" w:sz="0" w:space="0" w:color="auto"/>
            <w:left w:val="none" w:sz="0" w:space="0" w:color="auto"/>
            <w:bottom w:val="none" w:sz="0" w:space="0" w:color="auto"/>
            <w:right w:val="none" w:sz="0" w:space="0" w:color="auto"/>
          </w:divBdr>
        </w:div>
        <w:div w:id="1923489635">
          <w:marLeft w:val="547"/>
          <w:marRight w:val="0"/>
          <w:marTop w:val="130"/>
          <w:marBottom w:val="0"/>
          <w:divBdr>
            <w:top w:val="none" w:sz="0" w:space="0" w:color="auto"/>
            <w:left w:val="none" w:sz="0" w:space="0" w:color="auto"/>
            <w:bottom w:val="none" w:sz="0" w:space="0" w:color="auto"/>
            <w:right w:val="none" w:sz="0" w:space="0" w:color="auto"/>
          </w:divBdr>
        </w:div>
      </w:divsChild>
    </w:div>
    <w:div w:id="564027026">
      <w:bodyDiv w:val="1"/>
      <w:marLeft w:val="0"/>
      <w:marRight w:val="0"/>
      <w:marTop w:val="0"/>
      <w:marBottom w:val="0"/>
      <w:divBdr>
        <w:top w:val="none" w:sz="0" w:space="0" w:color="auto"/>
        <w:left w:val="none" w:sz="0" w:space="0" w:color="auto"/>
        <w:bottom w:val="none" w:sz="0" w:space="0" w:color="auto"/>
        <w:right w:val="none" w:sz="0" w:space="0" w:color="auto"/>
      </w:divBdr>
    </w:div>
    <w:div w:id="564141314">
      <w:bodyDiv w:val="1"/>
      <w:marLeft w:val="0"/>
      <w:marRight w:val="0"/>
      <w:marTop w:val="0"/>
      <w:marBottom w:val="0"/>
      <w:divBdr>
        <w:top w:val="none" w:sz="0" w:space="0" w:color="auto"/>
        <w:left w:val="none" w:sz="0" w:space="0" w:color="auto"/>
        <w:bottom w:val="none" w:sz="0" w:space="0" w:color="auto"/>
        <w:right w:val="none" w:sz="0" w:space="0" w:color="auto"/>
      </w:divBdr>
    </w:div>
    <w:div w:id="564293104">
      <w:bodyDiv w:val="1"/>
      <w:marLeft w:val="0"/>
      <w:marRight w:val="0"/>
      <w:marTop w:val="0"/>
      <w:marBottom w:val="0"/>
      <w:divBdr>
        <w:top w:val="none" w:sz="0" w:space="0" w:color="auto"/>
        <w:left w:val="none" w:sz="0" w:space="0" w:color="auto"/>
        <w:bottom w:val="none" w:sz="0" w:space="0" w:color="auto"/>
        <w:right w:val="none" w:sz="0" w:space="0" w:color="auto"/>
      </w:divBdr>
      <w:divsChild>
        <w:div w:id="250940079">
          <w:marLeft w:val="2160"/>
          <w:marRight w:val="0"/>
          <w:marTop w:val="0"/>
          <w:marBottom w:val="0"/>
          <w:divBdr>
            <w:top w:val="none" w:sz="0" w:space="0" w:color="auto"/>
            <w:left w:val="none" w:sz="0" w:space="0" w:color="auto"/>
            <w:bottom w:val="none" w:sz="0" w:space="0" w:color="auto"/>
            <w:right w:val="none" w:sz="0" w:space="0" w:color="auto"/>
          </w:divBdr>
        </w:div>
        <w:div w:id="737553487">
          <w:marLeft w:val="720"/>
          <w:marRight w:val="0"/>
          <w:marTop w:val="0"/>
          <w:marBottom w:val="0"/>
          <w:divBdr>
            <w:top w:val="none" w:sz="0" w:space="0" w:color="auto"/>
            <w:left w:val="none" w:sz="0" w:space="0" w:color="auto"/>
            <w:bottom w:val="none" w:sz="0" w:space="0" w:color="auto"/>
            <w:right w:val="none" w:sz="0" w:space="0" w:color="auto"/>
          </w:divBdr>
        </w:div>
        <w:div w:id="896479530">
          <w:marLeft w:val="720"/>
          <w:marRight w:val="0"/>
          <w:marTop w:val="0"/>
          <w:marBottom w:val="0"/>
          <w:divBdr>
            <w:top w:val="none" w:sz="0" w:space="0" w:color="auto"/>
            <w:left w:val="none" w:sz="0" w:space="0" w:color="auto"/>
            <w:bottom w:val="none" w:sz="0" w:space="0" w:color="auto"/>
            <w:right w:val="none" w:sz="0" w:space="0" w:color="auto"/>
          </w:divBdr>
        </w:div>
        <w:div w:id="1233201441">
          <w:marLeft w:val="1440"/>
          <w:marRight w:val="0"/>
          <w:marTop w:val="0"/>
          <w:marBottom w:val="0"/>
          <w:divBdr>
            <w:top w:val="none" w:sz="0" w:space="0" w:color="auto"/>
            <w:left w:val="none" w:sz="0" w:space="0" w:color="auto"/>
            <w:bottom w:val="none" w:sz="0" w:space="0" w:color="auto"/>
            <w:right w:val="none" w:sz="0" w:space="0" w:color="auto"/>
          </w:divBdr>
        </w:div>
        <w:div w:id="1430810217">
          <w:marLeft w:val="720"/>
          <w:marRight w:val="0"/>
          <w:marTop w:val="0"/>
          <w:marBottom w:val="0"/>
          <w:divBdr>
            <w:top w:val="none" w:sz="0" w:space="0" w:color="auto"/>
            <w:left w:val="none" w:sz="0" w:space="0" w:color="auto"/>
            <w:bottom w:val="none" w:sz="0" w:space="0" w:color="auto"/>
            <w:right w:val="none" w:sz="0" w:space="0" w:color="auto"/>
          </w:divBdr>
        </w:div>
        <w:div w:id="1432580092">
          <w:marLeft w:val="1440"/>
          <w:marRight w:val="0"/>
          <w:marTop w:val="0"/>
          <w:marBottom w:val="0"/>
          <w:divBdr>
            <w:top w:val="none" w:sz="0" w:space="0" w:color="auto"/>
            <w:left w:val="none" w:sz="0" w:space="0" w:color="auto"/>
            <w:bottom w:val="none" w:sz="0" w:space="0" w:color="auto"/>
            <w:right w:val="none" w:sz="0" w:space="0" w:color="auto"/>
          </w:divBdr>
        </w:div>
        <w:div w:id="1545213656">
          <w:marLeft w:val="1440"/>
          <w:marRight w:val="0"/>
          <w:marTop w:val="0"/>
          <w:marBottom w:val="0"/>
          <w:divBdr>
            <w:top w:val="none" w:sz="0" w:space="0" w:color="auto"/>
            <w:left w:val="none" w:sz="0" w:space="0" w:color="auto"/>
            <w:bottom w:val="none" w:sz="0" w:space="0" w:color="auto"/>
            <w:right w:val="none" w:sz="0" w:space="0" w:color="auto"/>
          </w:divBdr>
        </w:div>
        <w:div w:id="2084908569">
          <w:marLeft w:val="720"/>
          <w:marRight w:val="0"/>
          <w:marTop w:val="0"/>
          <w:marBottom w:val="0"/>
          <w:divBdr>
            <w:top w:val="none" w:sz="0" w:space="0" w:color="auto"/>
            <w:left w:val="none" w:sz="0" w:space="0" w:color="auto"/>
            <w:bottom w:val="none" w:sz="0" w:space="0" w:color="auto"/>
            <w:right w:val="none" w:sz="0" w:space="0" w:color="auto"/>
          </w:divBdr>
        </w:div>
        <w:div w:id="2089380272">
          <w:marLeft w:val="2160"/>
          <w:marRight w:val="0"/>
          <w:marTop w:val="0"/>
          <w:marBottom w:val="0"/>
          <w:divBdr>
            <w:top w:val="none" w:sz="0" w:space="0" w:color="auto"/>
            <w:left w:val="none" w:sz="0" w:space="0" w:color="auto"/>
            <w:bottom w:val="none" w:sz="0" w:space="0" w:color="auto"/>
            <w:right w:val="none" w:sz="0" w:space="0" w:color="auto"/>
          </w:divBdr>
        </w:div>
      </w:divsChild>
    </w:div>
    <w:div w:id="564803539">
      <w:bodyDiv w:val="1"/>
      <w:marLeft w:val="0"/>
      <w:marRight w:val="0"/>
      <w:marTop w:val="0"/>
      <w:marBottom w:val="0"/>
      <w:divBdr>
        <w:top w:val="none" w:sz="0" w:space="0" w:color="auto"/>
        <w:left w:val="none" w:sz="0" w:space="0" w:color="auto"/>
        <w:bottom w:val="none" w:sz="0" w:space="0" w:color="auto"/>
        <w:right w:val="none" w:sz="0" w:space="0" w:color="auto"/>
      </w:divBdr>
    </w:div>
    <w:div w:id="565532648">
      <w:bodyDiv w:val="1"/>
      <w:marLeft w:val="0"/>
      <w:marRight w:val="0"/>
      <w:marTop w:val="0"/>
      <w:marBottom w:val="0"/>
      <w:divBdr>
        <w:top w:val="none" w:sz="0" w:space="0" w:color="auto"/>
        <w:left w:val="none" w:sz="0" w:space="0" w:color="auto"/>
        <w:bottom w:val="none" w:sz="0" w:space="0" w:color="auto"/>
        <w:right w:val="none" w:sz="0" w:space="0" w:color="auto"/>
      </w:divBdr>
    </w:div>
    <w:div w:id="565608396">
      <w:bodyDiv w:val="1"/>
      <w:marLeft w:val="0"/>
      <w:marRight w:val="0"/>
      <w:marTop w:val="0"/>
      <w:marBottom w:val="0"/>
      <w:divBdr>
        <w:top w:val="none" w:sz="0" w:space="0" w:color="auto"/>
        <w:left w:val="none" w:sz="0" w:space="0" w:color="auto"/>
        <w:bottom w:val="none" w:sz="0" w:space="0" w:color="auto"/>
        <w:right w:val="none" w:sz="0" w:space="0" w:color="auto"/>
      </w:divBdr>
      <w:divsChild>
        <w:div w:id="462122012">
          <w:marLeft w:val="1800"/>
          <w:marRight w:val="0"/>
          <w:marTop w:val="96"/>
          <w:marBottom w:val="0"/>
          <w:divBdr>
            <w:top w:val="none" w:sz="0" w:space="0" w:color="auto"/>
            <w:left w:val="none" w:sz="0" w:space="0" w:color="auto"/>
            <w:bottom w:val="none" w:sz="0" w:space="0" w:color="auto"/>
            <w:right w:val="none" w:sz="0" w:space="0" w:color="auto"/>
          </w:divBdr>
        </w:div>
        <w:div w:id="1181358115">
          <w:marLeft w:val="1166"/>
          <w:marRight w:val="0"/>
          <w:marTop w:val="115"/>
          <w:marBottom w:val="0"/>
          <w:divBdr>
            <w:top w:val="none" w:sz="0" w:space="0" w:color="auto"/>
            <w:left w:val="none" w:sz="0" w:space="0" w:color="auto"/>
            <w:bottom w:val="none" w:sz="0" w:space="0" w:color="auto"/>
            <w:right w:val="none" w:sz="0" w:space="0" w:color="auto"/>
          </w:divBdr>
        </w:div>
        <w:div w:id="1429236279">
          <w:marLeft w:val="547"/>
          <w:marRight w:val="0"/>
          <w:marTop w:val="134"/>
          <w:marBottom w:val="0"/>
          <w:divBdr>
            <w:top w:val="none" w:sz="0" w:space="0" w:color="auto"/>
            <w:left w:val="none" w:sz="0" w:space="0" w:color="auto"/>
            <w:bottom w:val="none" w:sz="0" w:space="0" w:color="auto"/>
            <w:right w:val="none" w:sz="0" w:space="0" w:color="auto"/>
          </w:divBdr>
        </w:div>
      </w:divsChild>
    </w:div>
    <w:div w:id="567690621">
      <w:bodyDiv w:val="1"/>
      <w:marLeft w:val="0"/>
      <w:marRight w:val="0"/>
      <w:marTop w:val="0"/>
      <w:marBottom w:val="0"/>
      <w:divBdr>
        <w:top w:val="none" w:sz="0" w:space="0" w:color="auto"/>
        <w:left w:val="none" w:sz="0" w:space="0" w:color="auto"/>
        <w:bottom w:val="none" w:sz="0" w:space="0" w:color="auto"/>
        <w:right w:val="none" w:sz="0" w:space="0" w:color="auto"/>
      </w:divBdr>
      <w:divsChild>
        <w:div w:id="920989877">
          <w:marLeft w:val="547"/>
          <w:marRight w:val="0"/>
          <w:marTop w:val="134"/>
          <w:marBottom w:val="120"/>
          <w:divBdr>
            <w:top w:val="none" w:sz="0" w:space="0" w:color="auto"/>
            <w:left w:val="none" w:sz="0" w:space="0" w:color="auto"/>
            <w:bottom w:val="none" w:sz="0" w:space="0" w:color="auto"/>
            <w:right w:val="none" w:sz="0" w:space="0" w:color="auto"/>
          </w:divBdr>
        </w:div>
        <w:div w:id="1259561988">
          <w:marLeft w:val="1166"/>
          <w:marRight w:val="0"/>
          <w:marTop w:val="115"/>
          <w:marBottom w:val="120"/>
          <w:divBdr>
            <w:top w:val="none" w:sz="0" w:space="0" w:color="auto"/>
            <w:left w:val="none" w:sz="0" w:space="0" w:color="auto"/>
            <w:bottom w:val="none" w:sz="0" w:space="0" w:color="auto"/>
            <w:right w:val="none" w:sz="0" w:space="0" w:color="auto"/>
          </w:divBdr>
        </w:div>
        <w:div w:id="1492260852">
          <w:marLeft w:val="1166"/>
          <w:marRight w:val="0"/>
          <w:marTop w:val="115"/>
          <w:marBottom w:val="120"/>
          <w:divBdr>
            <w:top w:val="none" w:sz="0" w:space="0" w:color="auto"/>
            <w:left w:val="none" w:sz="0" w:space="0" w:color="auto"/>
            <w:bottom w:val="none" w:sz="0" w:space="0" w:color="auto"/>
            <w:right w:val="none" w:sz="0" w:space="0" w:color="auto"/>
          </w:divBdr>
        </w:div>
        <w:div w:id="1721712700">
          <w:marLeft w:val="547"/>
          <w:marRight w:val="0"/>
          <w:marTop w:val="134"/>
          <w:marBottom w:val="120"/>
          <w:divBdr>
            <w:top w:val="none" w:sz="0" w:space="0" w:color="auto"/>
            <w:left w:val="none" w:sz="0" w:space="0" w:color="auto"/>
            <w:bottom w:val="none" w:sz="0" w:space="0" w:color="auto"/>
            <w:right w:val="none" w:sz="0" w:space="0" w:color="auto"/>
          </w:divBdr>
        </w:div>
        <w:div w:id="1765761584">
          <w:marLeft w:val="1166"/>
          <w:marRight w:val="0"/>
          <w:marTop w:val="115"/>
          <w:marBottom w:val="120"/>
          <w:divBdr>
            <w:top w:val="none" w:sz="0" w:space="0" w:color="auto"/>
            <w:left w:val="none" w:sz="0" w:space="0" w:color="auto"/>
            <w:bottom w:val="none" w:sz="0" w:space="0" w:color="auto"/>
            <w:right w:val="none" w:sz="0" w:space="0" w:color="auto"/>
          </w:divBdr>
        </w:div>
      </w:divsChild>
    </w:div>
    <w:div w:id="567761843">
      <w:bodyDiv w:val="1"/>
      <w:marLeft w:val="0"/>
      <w:marRight w:val="0"/>
      <w:marTop w:val="0"/>
      <w:marBottom w:val="0"/>
      <w:divBdr>
        <w:top w:val="none" w:sz="0" w:space="0" w:color="auto"/>
        <w:left w:val="none" w:sz="0" w:space="0" w:color="auto"/>
        <w:bottom w:val="none" w:sz="0" w:space="0" w:color="auto"/>
        <w:right w:val="none" w:sz="0" w:space="0" w:color="auto"/>
      </w:divBdr>
    </w:div>
    <w:div w:id="567804152">
      <w:bodyDiv w:val="1"/>
      <w:marLeft w:val="0"/>
      <w:marRight w:val="0"/>
      <w:marTop w:val="0"/>
      <w:marBottom w:val="0"/>
      <w:divBdr>
        <w:top w:val="none" w:sz="0" w:space="0" w:color="auto"/>
        <w:left w:val="none" w:sz="0" w:space="0" w:color="auto"/>
        <w:bottom w:val="none" w:sz="0" w:space="0" w:color="auto"/>
        <w:right w:val="none" w:sz="0" w:space="0" w:color="auto"/>
      </w:divBdr>
    </w:div>
    <w:div w:id="568424921">
      <w:bodyDiv w:val="1"/>
      <w:marLeft w:val="0"/>
      <w:marRight w:val="0"/>
      <w:marTop w:val="0"/>
      <w:marBottom w:val="0"/>
      <w:divBdr>
        <w:top w:val="none" w:sz="0" w:space="0" w:color="auto"/>
        <w:left w:val="none" w:sz="0" w:space="0" w:color="auto"/>
        <w:bottom w:val="none" w:sz="0" w:space="0" w:color="auto"/>
        <w:right w:val="none" w:sz="0" w:space="0" w:color="auto"/>
      </w:divBdr>
      <w:divsChild>
        <w:div w:id="72899968">
          <w:marLeft w:val="1166"/>
          <w:marRight w:val="0"/>
          <w:marTop w:val="134"/>
          <w:marBottom w:val="0"/>
          <w:divBdr>
            <w:top w:val="none" w:sz="0" w:space="0" w:color="auto"/>
            <w:left w:val="none" w:sz="0" w:space="0" w:color="auto"/>
            <w:bottom w:val="none" w:sz="0" w:space="0" w:color="auto"/>
            <w:right w:val="none" w:sz="0" w:space="0" w:color="auto"/>
          </w:divBdr>
        </w:div>
        <w:div w:id="231544459">
          <w:marLeft w:val="547"/>
          <w:marRight w:val="0"/>
          <w:marTop w:val="154"/>
          <w:marBottom w:val="0"/>
          <w:divBdr>
            <w:top w:val="none" w:sz="0" w:space="0" w:color="auto"/>
            <w:left w:val="none" w:sz="0" w:space="0" w:color="auto"/>
            <w:bottom w:val="none" w:sz="0" w:space="0" w:color="auto"/>
            <w:right w:val="none" w:sz="0" w:space="0" w:color="auto"/>
          </w:divBdr>
        </w:div>
        <w:div w:id="582033902">
          <w:marLeft w:val="547"/>
          <w:marRight w:val="0"/>
          <w:marTop w:val="154"/>
          <w:marBottom w:val="0"/>
          <w:divBdr>
            <w:top w:val="none" w:sz="0" w:space="0" w:color="auto"/>
            <w:left w:val="none" w:sz="0" w:space="0" w:color="auto"/>
            <w:bottom w:val="none" w:sz="0" w:space="0" w:color="auto"/>
            <w:right w:val="none" w:sz="0" w:space="0" w:color="auto"/>
          </w:divBdr>
        </w:div>
        <w:div w:id="614335895">
          <w:marLeft w:val="1166"/>
          <w:marRight w:val="0"/>
          <w:marTop w:val="134"/>
          <w:marBottom w:val="0"/>
          <w:divBdr>
            <w:top w:val="none" w:sz="0" w:space="0" w:color="auto"/>
            <w:left w:val="none" w:sz="0" w:space="0" w:color="auto"/>
            <w:bottom w:val="none" w:sz="0" w:space="0" w:color="auto"/>
            <w:right w:val="none" w:sz="0" w:space="0" w:color="auto"/>
          </w:divBdr>
        </w:div>
        <w:div w:id="1258099207">
          <w:marLeft w:val="1166"/>
          <w:marRight w:val="0"/>
          <w:marTop w:val="134"/>
          <w:marBottom w:val="0"/>
          <w:divBdr>
            <w:top w:val="none" w:sz="0" w:space="0" w:color="auto"/>
            <w:left w:val="none" w:sz="0" w:space="0" w:color="auto"/>
            <w:bottom w:val="none" w:sz="0" w:space="0" w:color="auto"/>
            <w:right w:val="none" w:sz="0" w:space="0" w:color="auto"/>
          </w:divBdr>
        </w:div>
      </w:divsChild>
    </w:div>
    <w:div w:id="570240993">
      <w:bodyDiv w:val="1"/>
      <w:marLeft w:val="0"/>
      <w:marRight w:val="0"/>
      <w:marTop w:val="0"/>
      <w:marBottom w:val="0"/>
      <w:divBdr>
        <w:top w:val="none" w:sz="0" w:space="0" w:color="auto"/>
        <w:left w:val="none" w:sz="0" w:space="0" w:color="auto"/>
        <w:bottom w:val="none" w:sz="0" w:space="0" w:color="auto"/>
        <w:right w:val="none" w:sz="0" w:space="0" w:color="auto"/>
      </w:divBdr>
    </w:div>
    <w:div w:id="570432235">
      <w:bodyDiv w:val="1"/>
      <w:marLeft w:val="0"/>
      <w:marRight w:val="0"/>
      <w:marTop w:val="0"/>
      <w:marBottom w:val="0"/>
      <w:divBdr>
        <w:top w:val="none" w:sz="0" w:space="0" w:color="auto"/>
        <w:left w:val="none" w:sz="0" w:space="0" w:color="auto"/>
        <w:bottom w:val="none" w:sz="0" w:space="0" w:color="auto"/>
        <w:right w:val="none" w:sz="0" w:space="0" w:color="auto"/>
      </w:divBdr>
    </w:div>
    <w:div w:id="570627808">
      <w:bodyDiv w:val="1"/>
      <w:marLeft w:val="0"/>
      <w:marRight w:val="0"/>
      <w:marTop w:val="0"/>
      <w:marBottom w:val="0"/>
      <w:divBdr>
        <w:top w:val="none" w:sz="0" w:space="0" w:color="auto"/>
        <w:left w:val="none" w:sz="0" w:space="0" w:color="auto"/>
        <w:bottom w:val="none" w:sz="0" w:space="0" w:color="auto"/>
        <w:right w:val="none" w:sz="0" w:space="0" w:color="auto"/>
      </w:divBdr>
      <w:divsChild>
        <w:div w:id="271480258">
          <w:marLeft w:val="1166"/>
          <w:marRight w:val="0"/>
          <w:marTop w:val="77"/>
          <w:marBottom w:val="0"/>
          <w:divBdr>
            <w:top w:val="none" w:sz="0" w:space="0" w:color="auto"/>
            <w:left w:val="none" w:sz="0" w:space="0" w:color="auto"/>
            <w:bottom w:val="none" w:sz="0" w:space="0" w:color="auto"/>
            <w:right w:val="none" w:sz="0" w:space="0" w:color="auto"/>
          </w:divBdr>
        </w:div>
        <w:div w:id="397703733">
          <w:marLeft w:val="547"/>
          <w:marRight w:val="0"/>
          <w:marTop w:val="86"/>
          <w:marBottom w:val="0"/>
          <w:divBdr>
            <w:top w:val="none" w:sz="0" w:space="0" w:color="auto"/>
            <w:left w:val="none" w:sz="0" w:space="0" w:color="auto"/>
            <w:bottom w:val="none" w:sz="0" w:space="0" w:color="auto"/>
            <w:right w:val="none" w:sz="0" w:space="0" w:color="auto"/>
          </w:divBdr>
        </w:div>
        <w:div w:id="597178500">
          <w:marLeft w:val="1166"/>
          <w:marRight w:val="0"/>
          <w:marTop w:val="67"/>
          <w:marBottom w:val="0"/>
          <w:divBdr>
            <w:top w:val="none" w:sz="0" w:space="0" w:color="auto"/>
            <w:left w:val="none" w:sz="0" w:space="0" w:color="auto"/>
            <w:bottom w:val="none" w:sz="0" w:space="0" w:color="auto"/>
            <w:right w:val="none" w:sz="0" w:space="0" w:color="auto"/>
          </w:divBdr>
        </w:div>
        <w:div w:id="751776034">
          <w:marLeft w:val="547"/>
          <w:marRight w:val="0"/>
          <w:marTop w:val="86"/>
          <w:marBottom w:val="0"/>
          <w:divBdr>
            <w:top w:val="none" w:sz="0" w:space="0" w:color="auto"/>
            <w:left w:val="none" w:sz="0" w:space="0" w:color="auto"/>
            <w:bottom w:val="none" w:sz="0" w:space="0" w:color="auto"/>
            <w:right w:val="none" w:sz="0" w:space="0" w:color="auto"/>
          </w:divBdr>
        </w:div>
        <w:div w:id="1079205725">
          <w:marLeft w:val="1166"/>
          <w:marRight w:val="0"/>
          <w:marTop w:val="86"/>
          <w:marBottom w:val="0"/>
          <w:divBdr>
            <w:top w:val="none" w:sz="0" w:space="0" w:color="auto"/>
            <w:left w:val="none" w:sz="0" w:space="0" w:color="auto"/>
            <w:bottom w:val="none" w:sz="0" w:space="0" w:color="auto"/>
            <w:right w:val="none" w:sz="0" w:space="0" w:color="auto"/>
          </w:divBdr>
        </w:div>
        <w:div w:id="1196230874">
          <w:marLeft w:val="1166"/>
          <w:marRight w:val="0"/>
          <w:marTop w:val="77"/>
          <w:marBottom w:val="0"/>
          <w:divBdr>
            <w:top w:val="none" w:sz="0" w:space="0" w:color="auto"/>
            <w:left w:val="none" w:sz="0" w:space="0" w:color="auto"/>
            <w:bottom w:val="none" w:sz="0" w:space="0" w:color="auto"/>
            <w:right w:val="none" w:sz="0" w:space="0" w:color="auto"/>
          </w:divBdr>
        </w:div>
        <w:div w:id="1265263674">
          <w:marLeft w:val="1800"/>
          <w:marRight w:val="0"/>
          <w:marTop w:val="67"/>
          <w:marBottom w:val="0"/>
          <w:divBdr>
            <w:top w:val="none" w:sz="0" w:space="0" w:color="auto"/>
            <w:left w:val="none" w:sz="0" w:space="0" w:color="auto"/>
            <w:bottom w:val="none" w:sz="0" w:space="0" w:color="auto"/>
            <w:right w:val="none" w:sz="0" w:space="0" w:color="auto"/>
          </w:divBdr>
        </w:div>
        <w:div w:id="1283458706">
          <w:marLeft w:val="1800"/>
          <w:marRight w:val="0"/>
          <w:marTop w:val="67"/>
          <w:marBottom w:val="0"/>
          <w:divBdr>
            <w:top w:val="none" w:sz="0" w:space="0" w:color="auto"/>
            <w:left w:val="none" w:sz="0" w:space="0" w:color="auto"/>
            <w:bottom w:val="none" w:sz="0" w:space="0" w:color="auto"/>
            <w:right w:val="none" w:sz="0" w:space="0" w:color="auto"/>
          </w:divBdr>
        </w:div>
        <w:div w:id="1429084794">
          <w:marLeft w:val="1800"/>
          <w:marRight w:val="0"/>
          <w:marTop w:val="67"/>
          <w:marBottom w:val="0"/>
          <w:divBdr>
            <w:top w:val="none" w:sz="0" w:space="0" w:color="auto"/>
            <w:left w:val="none" w:sz="0" w:space="0" w:color="auto"/>
            <w:bottom w:val="none" w:sz="0" w:space="0" w:color="auto"/>
            <w:right w:val="none" w:sz="0" w:space="0" w:color="auto"/>
          </w:divBdr>
        </w:div>
        <w:div w:id="1559508474">
          <w:marLeft w:val="1800"/>
          <w:marRight w:val="0"/>
          <w:marTop w:val="67"/>
          <w:marBottom w:val="0"/>
          <w:divBdr>
            <w:top w:val="none" w:sz="0" w:space="0" w:color="auto"/>
            <w:left w:val="none" w:sz="0" w:space="0" w:color="auto"/>
            <w:bottom w:val="none" w:sz="0" w:space="0" w:color="auto"/>
            <w:right w:val="none" w:sz="0" w:space="0" w:color="auto"/>
          </w:divBdr>
        </w:div>
        <w:div w:id="1666930939">
          <w:marLeft w:val="1166"/>
          <w:marRight w:val="0"/>
          <w:marTop w:val="67"/>
          <w:marBottom w:val="0"/>
          <w:divBdr>
            <w:top w:val="none" w:sz="0" w:space="0" w:color="auto"/>
            <w:left w:val="none" w:sz="0" w:space="0" w:color="auto"/>
            <w:bottom w:val="none" w:sz="0" w:space="0" w:color="auto"/>
            <w:right w:val="none" w:sz="0" w:space="0" w:color="auto"/>
          </w:divBdr>
        </w:div>
        <w:div w:id="1814635781">
          <w:marLeft w:val="1166"/>
          <w:marRight w:val="0"/>
          <w:marTop w:val="67"/>
          <w:marBottom w:val="0"/>
          <w:divBdr>
            <w:top w:val="none" w:sz="0" w:space="0" w:color="auto"/>
            <w:left w:val="none" w:sz="0" w:space="0" w:color="auto"/>
            <w:bottom w:val="none" w:sz="0" w:space="0" w:color="auto"/>
            <w:right w:val="none" w:sz="0" w:space="0" w:color="auto"/>
          </w:divBdr>
        </w:div>
        <w:div w:id="1985116528">
          <w:marLeft w:val="547"/>
          <w:marRight w:val="0"/>
          <w:marTop w:val="96"/>
          <w:marBottom w:val="0"/>
          <w:divBdr>
            <w:top w:val="none" w:sz="0" w:space="0" w:color="auto"/>
            <w:left w:val="none" w:sz="0" w:space="0" w:color="auto"/>
            <w:bottom w:val="none" w:sz="0" w:space="0" w:color="auto"/>
            <w:right w:val="none" w:sz="0" w:space="0" w:color="auto"/>
          </w:divBdr>
        </w:div>
        <w:div w:id="2018458716">
          <w:marLeft w:val="1166"/>
          <w:marRight w:val="0"/>
          <w:marTop w:val="67"/>
          <w:marBottom w:val="0"/>
          <w:divBdr>
            <w:top w:val="none" w:sz="0" w:space="0" w:color="auto"/>
            <w:left w:val="none" w:sz="0" w:space="0" w:color="auto"/>
            <w:bottom w:val="none" w:sz="0" w:space="0" w:color="auto"/>
            <w:right w:val="none" w:sz="0" w:space="0" w:color="auto"/>
          </w:divBdr>
        </w:div>
      </w:divsChild>
    </w:div>
    <w:div w:id="570890095">
      <w:bodyDiv w:val="1"/>
      <w:marLeft w:val="0"/>
      <w:marRight w:val="0"/>
      <w:marTop w:val="0"/>
      <w:marBottom w:val="0"/>
      <w:divBdr>
        <w:top w:val="none" w:sz="0" w:space="0" w:color="auto"/>
        <w:left w:val="none" w:sz="0" w:space="0" w:color="auto"/>
        <w:bottom w:val="none" w:sz="0" w:space="0" w:color="auto"/>
        <w:right w:val="none" w:sz="0" w:space="0" w:color="auto"/>
      </w:divBdr>
    </w:div>
    <w:div w:id="571159728">
      <w:bodyDiv w:val="1"/>
      <w:marLeft w:val="0"/>
      <w:marRight w:val="0"/>
      <w:marTop w:val="0"/>
      <w:marBottom w:val="0"/>
      <w:divBdr>
        <w:top w:val="none" w:sz="0" w:space="0" w:color="auto"/>
        <w:left w:val="none" w:sz="0" w:space="0" w:color="auto"/>
        <w:bottom w:val="none" w:sz="0" w:space="0" w:color="auto"/>
        <w:right w:val="none" w:sz="0" w:space="0" w:color="auto"/>
      </w:divBdr>
    </w:div>
    <w:div w:id="572004490">
      <w:bodyDiv w:val="1"/>
      <w:marLeft w:val="0"/>
      <w:marRight w:val="0"/>
      <w:marTop w:val="0"/>
      <w:marBottom w:val="0"/>
      <w:divBdr>
        <w:top w:val="none" w:sz="0" w:space="0" w:color="auto"/>
        <w:left w:val="none" w:sz="0" w:space="0" w:color="auto"/>
        <w:bottom w:val="none" w:sz="0" w:space="0" w:color="auto"/>
        <w:right w:val="none" w:sz="0" w:space="0" w:color="auto"/>
      </w:divBdr>
    </w:div>
    <w:div w:id="572275058">
      <w:bodyDiv w:val="1"/>
      <w:marLeft w:val="0"/>
      <w:marRight w:val="0"/>
      <w:marTop w:val="0"/>
      <w:marBottom w:val="0"/>
      <w:divBdr>
        <w:top w:val="none" w:sz="0" w:space="0" w:color="auto"/>
        <w:left w:val="none" w:sz="0" w:space="0" w:color="auto"/>
        <w:bottom w:val="none" w:sz="0" w:space="0" w:color="auto"/>
        <w:right w:val="none" w:sz="0" w:space="0" w:color="auto"/>
      </w:divBdr>
      <w:divsChild>
        <w:div w:id="154808598">
          <w:marLeft w:val="3600"/>
          <w:marRight w:val="0"/>
          <w:marTop w:val="0"/>
          <w:marBottom w:val="0"/>
          <w:divBdr>
            <w:top w:val="none" w:sz="0" w:space="0" w:color="auto"/>
            <w:left w:val="none" w:sz="0" w:space="0" w:color="auto"/>
            <w:bottom w:val="none" w:sz="0" w:space="0" w:color="auto"/>
            <w:right w:val="none" w:sz="0" w:space="0" w:color="auto"/>
          </w:divBdr>
        </w:div>
        <w:div w:id="456796685">
          <w:marLeft w:val="2160"/>
          <w:marRight w:val="0"/>
          <w:marTop w:val="0"/>
          <w:marBottom w:val="0"/>
          <w:divBdr>
            <w:top w:val="none" w:sz="0" w:space="0" w:color="auto"/>
            <w:left w:val="none" w:sz="0" w:space="0" w:color="auto"/>
            <w:bottom w:val="none" w:sz="0" w:space="0" w:color="auto"/>
            <w:right w:val="none" w:sz="0" w:space="0" w:color="auto"/>
          </w:divBdr>
        </w:div>
        <w:div w:id="921646301">
          <w:marLeft w:val="2160"/>
          <w:marRight w:val="0"/>
          <w:marTop w:val="0"/>
          <w:marBottom w:val="0"/>
          <w:divBdr>
            <w:top w:val="none" w:sz="0" w:space="0" w:color="auto"/>
            <w:left w:val="none" w:sz="0" w:space="0" w:color="auto"/>
            <w:bottom w:val="none" w:sz="0" w:space="0" w:color="auto"/>
            <w:right w:val="none" w:sz="0" w:space="0" w:color="auto"/>
          </w:divBdr>
        </w:div>
        <w:div w:id="991563265">
          <w:marLeft w:val="1440"/>
          <w:marRight w:val="0"/>
          <w:marTop w:val="0"/>
          <w:marBottom w:val="0"/>
          <w:divBdr>
            <w:top w:val="none" w:sz="0" w:space="0" w:color="auto"/>
            <w:left w:val="none" w:sz="0" w:space="0" w:color="auto"/>
            <w:bottom w:val="none" w:sz="0" w:space="0" w:color="auto"/>
            <w:right w:val="none" w:sz="0" w:space="0" w:color="auto"/>
          </w:divBdr>
        </w:div>
        <w:div w:id="1407189472">
          <w:marLeft w:val="1440"/>
          <w:marRight w:val="0"/>
          <w:marTop w:val="0"/>
          <w:marBottom w:val="0"/>
          <w:divBdr>
            <w:top w:val="none" w:sz="0" w:space="0" w:color="auto"/>
            <w:left w:val="none" w:sz="0" w:space="0" w:color="auto"/>
            <w:bottom w:val="none" w:sz="0" w:space="0" w:color="auto"/>
            <w:right w:val="none" w:sz="0" w:space="0" w:color="auto"/>
          </w:divBdr>
        </w:div>
        <w:div w:id="1557206108">
          <w:marLeft w:val="2880"/>
          <w:marRight w:val="0"/>
          <w:marTop w:val="0"/>
          <w:marBottom w:val="0"/>
          <w:divBdr>
            <w:top w:val="none" w:sz="0" w:space="0" w:color="auto"/>
            <w:left w:val="none" w:sz="0" w:space="0" w:color="auto"/>
            <w:bottom w:val="none" w:sz="0" w:space="0" w:color="auto"/>
            <w:right w:val="none" w:sz="0" w:space="0" w:color="auto"/>
          </w:divBdr>
        </w:div>
        <w:div w:id="1910268674">
          <w:marLeft w:val="2160"/>
          <w:marRight w:val="0"/>
          <w:marTop w:val="0"/>
          <w:marBottom w:val="0"/>
          <w:divBdr>
            <w:top w:val="none" w:sz="0" w:space="0" w:color="auto"/>
            <w:left w:val="none" w:sz="0" w:space="0" w:color="auto"/>
            <w:bottom w:val="none" w:sz="0" w:space="0" w:color="auto"/>
            <w:right w:val="none" w:sz="0" w:space="0" w:color="auto"/>
          </w:divBdr>
        </w:div>
      </w:divsChild>
    </w:div>
    <w:div w:id="573248119">
      <w:bodyDiv w:val="1"/>
      <w:marLeft w:val="0"/>
      <w:marRight w:val="0"/>
      <w:marTop w:val="0"/>
      <w:marBottom w:val="0"/>
      <w:divBdr>
        <w:top w:val="none" w:sz="0" w:space="0" w:color="auto"/>
        <w:left w:val="none" w:sz="0" w:space="0" w:color="auto"/>
        <w:bottom w:val="none" w:sz="0" w:space="0" w:color="auto"/>
        <w:right w:val="none" w:sz="0" w:space="0" w:color="auto"/>
      </w:divBdr>
    </w:div>
    <w:div w:id="573395218">
      <w:bodyDiv w:val="1"/>
      <w:marLeft w:val="0"/>
      <w:marRight w:val="0"/>
      <w:marTop w:val="0"/>
      <w:marBottom w:val="0"/>
      <w:divBdr>
        <w:top w:val="none" w:sz="0" w:space="0" w:color="auto"/>
        <w:left w:val="none" w:sz="0" w:space="0" w:color="auto"/>
        <w:bottom w:val="none" w:sz="0" w:space="0" w:color="auto"/>
        <w:right w:val="none" w:sz="0" w:space="0" w:color="auto"/>
      </w:divBdr>
    </w:div>
    <w:div w:id="573590759">
      <w:bodyDiv w:val="1"/>
      <w:marLeft w:val="0"/>
      <w:marRight w:val="0"/>
      <w:marTop w:val="0"/>
      <w:marBottom w:val="0"/>
      <w:divBdr>
        <w:top w:val="none" w:sz="0" w:space="0" w:color="auto"/>
        <w:left w:val="none" w:sz="0" w:space="0" w:color="auto"/>
        <w:bottom w:val="none" w:sz="0" w:space="0" w:color="auto"/>
        <w:right w:val="none" w:sz="0" w:space="0" w:color="auto"/>
      </w:divBdr>
      <w:divsChild>
        <w:div w:id="434133297">
          <w:marLeft w:val="547"/>
          <w:marRight w:val="0"/>
          <w:marTop w:val="154"/>
          <w:marBottom w:val="0"/>
          <w:divBdr>
            <w:top w:val="none" w:sz="0" w:space="0" w:color="auto"/>
            <w:left w:val="none" w:sz="0" w:space="0" w:color="auto"/>
            <w:bottom w:val="none" w:sz="0" w:space="0" w:color="auto"/>
            <w:right w:val="none" w:sz="0" w:space="0" w:color="auto"/>
          </w:divBdr>
        </w:div>
        <w:div w:id="1483540575">
          <w:marLeft w:val="547"/>
          <w:marRight w:val="0"/>
          <w:marTop w:val="154"/>
          <w:marBottom w:val="0"/>
          <w:divBdr>
            <w:top w:val="none" w:sz="0" w:space="0" w:color="auto"/>
            <w:left w:val="none" w:sz="0" w:space="0" w:color="auto"/>
            <w:bottom w:val="none" w:sz="0" w:space="0" w:color="auto"/>
            <w:right w:val="none" w:sz="0" w:space="0" w:color="auto"/>
          </w:divBdr>
        </w:div>
        <w:div w:id="1555389925">
          <w:marLeft w:val="1166"/>
          <w:marRight w:val="0"/>
          <w:marTop w:val="139"/>
          <w:marBottom w:val="0"/>
          <w:divBdr>
            <w:top w:val="none" w:sz="0" w:space="0" w:color="auto"/>
            <w:left w:val="none" w:sz="0" w:space="0" w:color="auto"/>
            <w:bottom w:val="none" w:sz="0" w:space="0" w:color="auto"/>
            <w:right w:val="none" w:sz="0" w:space="0" w:color="auto"/>
          </w:divBdr>
        </w:div>
        <w:div w:id="1703362801">
          <w:marLeft w:val="1800"/>
          <w:marRight w:val="0"/>
          <w:marTop w:val="120"/>
          <w:marBottom w:val="0"/>
          <w:divBdr>
            <w:top w:val="none" w:sz="0" w:space="0" w:color="auto"/>
            <w:left w:val="none" w:sz="0" w:space="0" w:color="auto"/>
            <w:bottom w:val="none" w:sz="0" w:space="0" w:color="auto"/>
            <w:right w:val="none" w:sz="0" w:space="0" w:color="auto"/>
          </w:divBdr>
        </w:div>
        <w:div w:id="1924757927">
          <w:marLeft w:val="1166"/>
          <w:marRight w:val="0"/>
          <w:marTop w:val="139"/>
          <w:marBottom w:val="0"/>
          <w:divBdr>
            <w:top w:val="none" w:sz="0" w:space="0" w:color="auto"/>
            <w:left w:val="none" w:sz="0" w:space="0" w:color="auto"/>
            <w:bottom w:val="none" w:sz="0" w:space="0" w:color="auto"/>
            <w:right w:val="none" w:sz="0" w:space="0" w:color="auto"/>
          </w:divBdr>
        </w:div>
      </w:divsChild>
    </w:div>
    <w:div w:id="573777357">
      <w:bodyDiv w:val="1"/>
      <w:marLeft w:val="0"/>
      <w:marRight w:val="0"/>
      <w:marTop w:val="0"/>
      <w:marBottom w:val="0"/>
      <w:divBdr>
        <w:top w:val="none" w:sz="0" w:space="0" w:color="auto"/>
        <w:left w:val="none" w:sz="0" w:space="0" w:color="auto"/>
        <w:bottom w:val="none" w:sz="0" w:space="0" w:color="auto"/>
        <w:right w:val="none" w:sz="0" w:space="0" w:color="auto"/>
      </w:divBdr>
    </w:div>
    <w:div w:id="575091111">
      <w:bodyDiv w:val="1"/>
      <w:marLeft w:val="0"/>
      <w:marRight w:val="0"/>
      <w:marTop w:val="0"/>
      <w:marBottom w:val="0"/>
      <w:divBdr>
        <w:top w:val="none" w:sz="0" w:space="0" w:color="auto"/>
        <w:left w:val="none" w:sz="0" w:space="0" w:color="auto"/>
        <w:bottom w:val="none" w:sz="0" w:space="0" w:color="auto"/>
        <w:right w:val="none" w:sz="0" w:space="0" w:color="auto"/>
      </w:divBdr>
    </w:div>
    <w:div w:id="575631004">
      <w:bodyDiv w:val="1"/>
      <w:marLeft w:val="0"/>
      <w:marRight w:val="0"/>
      <w:marTop w:val="0"/>
      <w:marBottom w:val="0"/>
      <w:divBdr>
        <w:top w:val="none" w:sz="0" w:space="0" w:color="auto"/>
        <w:left w:val="none" w:sz="0" w:space="0" w:color="auto"/>
        <w:bottom w:val="none" w:sz="0" w:space="0" w:color="auto"/>
        <w:right w:val="none" w:sz="0" w:space="0" w:color="auto"/>
      </w:divBdr>
    </w:div>
    <w:div w:id="575751665">
      <w:bodyDiv w:val="1"/>
      <w:marLeft w:val="0"/>
      <w:marRight w:val="0"/>
      <w:marTop w:val="0"/>
      <w:marBottom w:val="0"/>
      <w:divBdr>
        <w:top w:val="none" w:sz="0" w:space="0" w:color="auto"/>
        <w:left w:val="none" w:sz="0" w:space="0" w:color="auto"/>
        <w:bottom w:val="none" w:sz="0" w:space="0" w:color="auto"/>
        <w:right w:val="none" w:sz="0" w:space="0" w:color="auto"/>
      </w:divBdr>
    </w:div>
    <w:div w:id="575821253">
      <w:bodyDiv w:val="1"/>
      <w:marLeft w:val="0"/>
      <w:marRight w:val="0"/>
      <w:marTop w:val="0"/>
      <w:marBottom w:val="0"/>
      <w:divBdr>
        <w:top w:val="none" w:sz="0" w:space="0" w:color="auto"/>
        <w:left w:val="none" w:sz="0" w:space="0" w:color="auto"/>
        <w:bottom w:val="none" w:sz="0" w:space="0" w:color="auto"/>
        <w:right w:val="none" w:sz="0" w:space="0" w:color="auto"/>
      </w:divBdr>
    </w:div>
    <w:div w:id="575825810">
      <w:bodyDiv w:val="1"/>
      <w:marLeft w:val="0"/>
      <w:marRight w:val="0"/>
      <w:marTop w:val="0"/>
      <w:marBottom w:val="0"/>
      <w:divBdr>
        <w:top w:val="none" w:sz="0" w:space="0" w:color="auto"/>
        <w:left w:val="none" w:sz="0" w:space="0" w:color="auto"/>
        <w:bottom w:val="none" w:sz="0" w:space="0" w:color="auto"/>
        <w:right w:val="none" w:sz="0" w:space="0" w:color="auto"/>
      </w:divBdr>
    </w:div>
    <w:div w:id="576134692">
      <w:bodyDiv w:val="1"/>
      <w:marLeft w:val="0"/>
      <w:marRight w:val="0"/>
      <w:marTop w:val="0"/>
      <w:marBottom w:val="0"/>
      <w:divBdr>
        <w:top w:val="none" w:sz="0" w:space="0" w:color="auto"/>
        <w:left w:val="none" w:sz="0" w:space="0" w:color="auto"/>
        <w:bottom w:val="none" w:sz="0" w:space="0" w:color="auto"/>
        <w:right w:val="none" w:sz="0" w:space="0" w:color="auto"/>
      </w:divBdr>
    </w:div>
    <w:div w:id="576135252">
      <w:bodyDiv w:val="1"/>
      <w:marLeft w:val="0"/>
      <w:marRight w:val="0"/>
      <w:marTop w:val="0"/>
      <w:marBottom w:val="0"/>
      <w:divBdr>
        <w:top w:val="none" w:sz="0" w:space="0" w:color="auto"/>
        <w:left w:val="none" w:sz="0" w:space="0" w:color="auto"/>
        <w:bottom w:val="none" w:sz="0" w:space="0" w:color="auto"/>
        <w:right w:val="none" w:sz="0" w:space="0" w:color="auto"/>
      </w:divBdr>
    </w:div>
    <w:div w:id="577641674">
      <w:bodyDiv w:val="1"/>
      <w:marLeft w:val="0"/>
      <w:marRight w:val="0"/>
      <w:marTop w:val="0"/>
      <w:marBottom w:val="0"/>
      <w:divBdr>
        <w:top w:val="none" w:sz="0" w:space="0" w:color="auto"/>
        <w:left w:val="none" w:sz="0" w:space="0" w:color="auto"/>
        <w:bottom w:val="none" w:sz="0" w:space="0" w:color="auto"/>
        <w:right w:val="none" w:sz="0" w:space="0" w:color="auto"/>
      </w:divBdr>
    </w:div>
    <w:div w:id="577711748">
      <w:bodyDiv w:val="1"/>
      <w:marLeft w:val="0"/>
      <w:marRight w:val="0"/>
      <w:marTop w:val="0"/>
      <w:marBottom w:val="0"/>
      <w:divBdr>
        <w:top w:val="none" w:sz="0" w:space="0" w:color="auto"/>
        <w:left w:val="none" w:sz="0" w:space="0" w:color="auto"/>
        <w:bottom w:val="none" w:sz="0" w:space="0" w:color="auto"/>
        <w:right w:val="none" w:sz="0" w:space="0" w:color="auto"/>
      </w:divBdr>
    </w:div>
    <w:div w:id="577859795">
      <w:bodyDiv w:val="1"/>
      <w:marLeft w:val="0"/>
      <w:marRight w:val="0"/>
      <w:marTop w:val="0"/>
      <w:marBottom w:val="0"/>
      <w:divBdr>
        <w:top w:val="none" w:sz="0" w:space="0" w:color="auto"/>
        <w:left w:val="none" w:sz="0" w:space="0" w:color="auto"/>
        <w:bottom w:val="none" w:sz="0" w:space="0" w:color="auto"/>
        <w:right w:val="none" w:sz="0" w:space="0" w:color="auto"/>
      </w:divBdr>
      <w:divsChild>
        <w:div w:id="957025465">
          <w:marLeft w:val="0"/>
          <w:marRight w:val="0"/>
          <w:marTop w:val="0"/>
          <w:marBottom w:val="0"/>
          <w:divBdr>
            <w:top w:val="none" w:sz="0" w:space="0" w:color="auto"/>
            <w:left w:val="none" w:sz="0" w:space="0" w:color="auto"/>
            <w:bottom w:val="none" w:sz="0" w:space="0" w:color="auto"/>
            <w:right w:val="none" w:sz="0" w:space="0" w:color="auto"/>
          </w:divBdr>
        </w:div>
      </w:divsChild>
    </w:div>
    <w:div w:id="578565337">
      <w:bodyDiv w:val="1"/>
      <w:marLeft w:val="0"/>
      <w:marRight w:val="0"/>
      <w:marTop w:val="0"/>
      <w:marBottom w:val="0"/>
      <w:divBdr>
        <w:top w:val="none" w:sz="0" w:space="0" w:color="auto"/>
        <w:left w:val="none" w:sz="0" w:space="0" w:color="auto"/>
        <w:bottom w:val="none" w:sz="0" w:space="0" w:color="auto"/>
        <w:right w:val="none" w:sz="0" w:space="0" w:color="auto"/>
      </w:divBdr>
    </w:div>
    <w:div w:id="579561412">
      <w:bodyDiv w:val="1"/>
      <w:marLeft w:val="0"/>
      <w:marRight w:val="0"/>
      <w:marTop w:val="0"/>
      <w:marBottom w:val="0"/>
      <w:divBdr>
        <w:top w:val="none" w:sz="0" w:space="0" w:color="auto"/>
        <w:left w:val="none" w:sz="0" w:space="0" w:color="auto"/>
        <w:bottom w:val="none" w:sz="0" w:space="0" w:color="auto"/>
        <w:right w:val="none" w:sz="0" w:space="0" w:color="auto"/>
      </w:divBdr>
    </w:div>
    <w:div w:id="579871751">
      <w:bodyDiv w:val="1"/>
      <w:marLeft w:val="0"/>
      <w:marRight w:val="0"/>
      <w:marTop w:val="0"/>
      <w:marBottom w:val="0"/>
      <w:divBdr>
        <w:top w:val="none" w:sz="0" w:space="0" w:color="auto"/>
        <w:left w:val="none" w:sz="0" w:space="0" w:color="auto"/>
        <w:bottom w:val="none" w:sz="0" w:space="0" w:color="auto"/>
        <w:right w:val="none" w:sz="0" w:space="0" w:color="auto"/>
      </w:divBdr>
    </w:div>
    <w:div w:id="580024284">
      <w:bodyDiv w:val="1"/>
      <w:marLeft w:val="0"/>
      <w:marRight w:val="0"/>
      <w:marTop w:val="0"/>
      <w:marBottom w:val="0"/>
      <w:divBdr>
        <w:top w:val="none" w:sz="0" w:space="0" w:color="auto"/>
        <w:left w:val="none" w:sz="0" w:space="0" w:color="auto"/>
        <w:bottom w:val="none" w:sz="0" w:space="0" w:color="auto"/>
        <w:right w:val="none" w:sz="0" w:space="0" w:color="auto"/>
      </w:divBdr>
    </w:div>
    <w:div w:id="580219247">
      <w:bodyDiv w:val="1"/>
      <w:marLeft w:val="0"/>
      <w:marRight w:val="0"/>
      <w:marTop w:val="0"/>
      <w:marBottom w:val="0"/>
      <w:divBdr>
        <w:top w:val="none" w:sz="0" w:space="0" w:color="auto"/>
        <w:left w:val="none" w:sz="0" w:space="0" w:color="auto"/>
        <w:bottom w:val="none" w:sz="0" w:space="0" w:color="auto"/>
        <w:right w:val="none" w:sz="0" w:space="0" w:color="auto"/>
      </w:divBdr>
      <w:divsChild>
        <w:div w:id="203294181">
          <w:marLeft w:val="0"/>
          <w:marRight w:val="0"/>
          <w:marTop w:val="0"/>
          <w:marBottom w:val="0"/>
          <w:divBdr>
            <w:top w:val="none" w:sz="0" w:space="0" w:color="auto"/>
            <w:left w:val="none" w:sz="0" w:space="0" w:color="auto"/>
            <w:bottom w:val="none" w:sz="0" w:space="0" w:color="auto"/>
            <w:right w:val="none" w:sz="0" w:space="0" w:color="auto"/>
          </w:divBdr>
          <w:divsChild>
            <w:div w:id="15551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408024">
      <w:bodyDiv w:val="1"/>
      <w:marLeft w:val="0"/>
      <w:marRight w:val="0"/>
      <w:marTop w:val="0"/>
      <w:marBottom w:val="0"/>
      <w:divBdr>
        <w:top w:val="none" w:sz="0" w:space="0" w:color="auto"/>
        <w:left w:val="none" w:sz="0" w:space="0" w:color="auto"/>
        <w:bottom w:val="none" w:sz="0" w:space="0" w:color="auto"/>
        <w:right w:val="none" w:sz="0" w:space="0" w:color="auto"/>
      </w:divBdr>
    </w:div>
    <w:div w:id="580599546">
      <w:bodyDiv w:val="1"/>
      <w:marLeft w:val="0"/>
      <w:marRight w:val="0"/>
      <w:marTop w:val="0"/>
      <w:marBottom w:val="0"/>
      <w:divBdr>
        <w:top w:val="none" w:sz="0" w:space="0" w:color="auto"/>
        <w:left w:val="none" w:sz="0" w:space="0" w:color="auto"/>
        <w:bottom w:val="none" w:sz="0" w:space="0" w:color="auto"/>
        <w:right w:val="none" w:sz="0" w:space="0" w:color="auto"/>
      </w:divBdr>
    </w:div>
    <w:div w:id="580606473">
      <w:bodyDiv w:val="1"/>
      <w:marLeft w:val="0"/>
      <w:marRight w:val="0"/>
      <w:marTop w:val="0"/>
      <w:marBottom w:val="0"/>
      <w:divBdr>
        <w:top w:val="none" w:sz="0" w:space="0" w:color="auto"/>
        <w:left w:val="none" w:sz="0" w:space="0" w:color="auto"/>
        <w:bottom w:val="none" w:sz="0" w:space="0" w:color="auto"/>
        <w:right w:val="none" w:sz="0" w:space="0" w:color="auto"/>
      </w:divBdr>
      <w:divsChild>
        <w:div w:id="165630272">
          <w:marLeft w:val="1800"/>
          <w:marRight w:val="0"/>
          <w:marTop w:val="115"/>
          <w:marBottom w:val="0"/>
          <w:divBdr>
            <w:top w:val="none" w:sz="0" w:space="0" w:color="auto"/>
            <w:left w:val="none" w:sz="0" w:space="0" w:color="auto"/>
            <w:bottom w:val="none" w:sz="0" w:space="0" w:color="auto"/>
            <w:right w:val="none" w:sz="0" w:space="0" w:color="auto"/>
          </w:divBdr>
        </w:div>
        <w:div w:id="386732873">
          <w:marLeft w:val="547"/>
          <w:marRight w:val="0"/>
          <w:marTop w:val="154"/>
          <w:marBottom w:val="0"/>
          <w:divBdr>
            <w:top w:val="none" w:sz="0" w:space="0" w:color="auto"/>
            <w:left w:val="none" w:sz="0" w:space="0" w:color="auto"/>
            <w:bottom w:val="none" w:sz="0" w:space="0" w:color="auto"/>
            <w:right w:val="none" w:sz="0" w:space="0" w:color="auto"/>
          </w:divBdr>
        </w:div>
        <w:div w:id="475728679">
          <w:marLeft w:val="1800"/>
          <w:marRight w:val="0"/>
          <w:marTop w:val="96"/>
          <w:marBottom w:val="0"/>
          <w:divBdr>
            <w:top w:val="none" w:sz="0" w:space="0" w:color="auto"/>
            <w:left w:val="none" w:sz="0" w:space="0" w:color="auto"/>
            <w:bottom w:val="none" w:sz="0" w:space="0" w:color="auto"/>
            <w:right w:val="none" w:sz="0" w:space="0" w:color="auto"/>
          </w:divBdr>
        </w:div>
        <w:div w:id="588974430">
          <w:marLeft w:val="1166"/>
          <w:marRight w:val="0"/>
          <w:marTop w:val="134"/>
          <w:marBottom w:val="0"/>
          <w:divBdr>
            <w:top w:val="none" w:sz="0" w:space="0" w:color="auto"/>
            <w:left w:val="none" w:sz="0" w:space="0" w:color="auto"/>
            <w:bottom w:val="none" w:sz="0" w:space="0" w:color="auto"/>
            <w:right w:val="none" w:sz="0" w:space="0" w:color="auto"/>
          </w:divBdr>
        </w:div>
        <w:div w:id="1145857039">
          <w:marLeft w:val="1166"/>
          <w:marRight w:val="0"/>
          <w:marTop w:val="134"/>
          <w:marBottom w:val="0"/>
          <w:divBdr>
            <w:top w:val="none" w:sz="0" w:space="0" w:color="auto"/>
            <w:left w:val="none" w:sz="0" w:space="0" w:color="auto"/>
            <w:bottom w:val="none" w:sz="0" w:space="0" w:color="auto"/>
            <w:right w:val="none" w:sz="0" w:space="0" w:color="auto"/>
          </w:divBdr>
        </w:div>
        <w:div w:id="1269629118">
          <w:marLeft w:val="1166"/>
          <w:marRight w:val="0"/>
          <w:marTop w:val="134"/>
          <w:marBottom w:val="0"/>
          <w:divBdr>
            <w:top w:val="none" w:sz="0" w:space="0" w:color="auto"/>
            <w:left w:val="none" w:sz="0" w:space="0" w:color="auto"/>
            <w:bottom w:val="none" w:sz="0" w:space="0" w:color="auto"/>
            <w:right w:val="none" w:sz="0" w:space="0" w:color="auto"/>
          </w:divBdr>
        </w:div>
        <w:div w:id="1568295351">
          <w:marLeft w:val="1800"/>
          <w:marRight w:val="0"/>
          <w:marTop w:val="115"/>
          <w:marBottom w:val="0"/>
          <w:divBdr>
            <w:top w:val="none" w:sz="0" w:space="0" w:color="auto"/>
            <w:left w:val="none" w:sz="0" w:space="0" w:color="auto"/>
            <w:bottom w:val="none" w:sz="0" w:space="0" w:color="auto"/>
            <w:right w:val="none" w:sz="0" w:space="0" w:color="auto"/>
          </w:divBdr>
        </w:div>
        <w:div w:id="1574699154">
          <w:marLeft w:val="1166"/>
          <w:marRight w:val="0"/>
          <w:marTop w:val="134"/>
          <w:marBottom w:val="0"/>
          <w:divBdr>
            <w:top w:val="none" w:sz="0" w:space="0" w:color="auto"/>
            <w:left w:val="none" w:sz="0" w:space="0" w:color="auto"/>
            <w:bottom w:val="none" w:sz="0" w:space="0" w:color="auto"/>
            <w:right w:val="none" w:sz="0" w:space="0" w:color="auto"/>
          </w:divBdr>
        </w:div>
      </w:divsChild>
    </w:div>
    <w:div w:id="580791930">
      <w:bodyDiv w:val="1"/>
      <w:marLeft w:val="0"/>
      <w:marRight w:val="0"/>
      <w:marTop w:val="0"/>
      <w:marBottom w:val="0"/>
      <w:divBdr>
        <w:top w:val="none" w:sz="0" w:space="0" w:color="auto"/>
        <w:left w:val="none" w:sz="0" w:space="0" w:color="auto"/>
        <w:bottom w:val="none" w:sz="0" w:space="0" w:color="auto"/>
        <w:right w:val="none" w:sz="0" w:space="0" w:color="auto"/>
      </w:divBdr>
    </w:div>
    <w:div w:id="580919143">
      <w:bodyDiv w:val="1"/>
      <w:marLeft w:val="0"/>
      <w:marRight w:val="0"/>
      <w:marTop w:val="0"/>
      <w:marBottom w:val="0"/>
      <w:divBdr>
        <w:top w:val="none" w:sz="0" w:space="0" w:color="auto"/>
        <w:left w:val="none" w:sz="0" w:space="0" w:color="auto"/>
        <w:bottom w:val="none" w:sz="0" w:space="0" w:color="auto"/>
        <w:right w:val="none" w:sz="0" w:space="0" w:color="auto"/>
      </w:divBdr>
      <w:divsChild>
        <w:div w:id="965742935">
          <w:marLeft w:val="1080"/>
          <w:marRight w:val="0"/>
          <w:marTop w:val="100"/>
          <w:marBottom w:val="0"/>
          <w:divBdr>
            <w:top w:val="none" w:sz="0" w:space="0" w:color="auto"/>
            <w:left w:val="none" w:sz="0" w:space="0" w:color="auto"/>
            <w:bottom w:val="none" w:sz="0" w:space="0" w:color="auto"/>
            <w:right w:val="none" w:sz="0" w:space="0" w:color="auto"/>
          </w:divBdr>
        </w:div>
        <w:div w:id="1179926021">
          <w:marLeft w:val="1080"/>
          <w:marRight w:val="0"/>
          <w:marTop w:val="100"/>
          <w:marBottom w:val="0"/>
          <w:divBdr>
            <w:top w:val="none" w:sz="0" w:space="0" w:color="auto"/>
            <w:left w:val="none" w:sz="0" w:space="0" w:color="auto"/>
            <w:bottom w:val="none" w:sz="0" w:space="0" w:color="auto"/>
            <w:right w:val="none" w:sz="0" w:space="0" w:color="auto"/>
          </w:divBdr>
        </w:div>
        <w:div w:id="1349675694">
          <w:marLeft w:val="360"/>
          <w:marRight w:val="0"/>
          <w:marTop w:val="200"/>
          <w:marBottom w:val="0"/>
          <w:divBdr>
            <w:top w:val="none" w:sz="0" w:space="0" w:color="auto"/>
            <w:left w:val="none" w:sz="0" w:space="0" w:color="auto"/>
            <w:bottom w:val="none" w:sz="0" w:space="0" w:color="auto"/>
            <w:right w:val="none" w:sz="0" w:space="0" w:color="auto"/>
          </w:divBdr>
        </w:div>
        <w:div w:id="1358384725">
          <w:marLeft w:val="1800"/>
          <w:marRight w:val="0"/>
          <w:marTop w:val="100"/>
          <w:marBottom w:val="0"/>
          <w:divBdr>
            <w:top w:val="none" w:sz="0" w:space="0" w:color="auto"/>
            <w:left w:val="none" w:sz="0" w:space="0" w:color="auto"/>
            <w:bottom w:val="none" w:sz="0" w:space="0" w:color="auto"/>
            <w:right w:val="none" w:sz="0" w:space="0" w:color="auto"/>
          </w:divBdr>
        </w:div>
        <w:div w:id="1703434654">
          <w:marLeft w:val="1800"/>
          <w:marRight w:val="0"/>
          <w:marTop w:val="100"/>
          <w:marBottom w:val="0"/>
          <w:divBdr>
            <w:top w:val="none" w:sz="0" w:space="0" w:color="auto"/>
            <w:left w:val="none" w:sz="0" w:space="0" w:color="auto"/>
            <w:bottom w:val="none" w:sz="0" w:space="0" w:color="auto"/>
            <w:right w:val="none" w:sz="0" w:space="0" w:color="auto"/>
          </w:divBdr>
        </w:div>
        <w:div w:id="1747460364">
          <w:marLeft w:val="1800"/>
          <w:marRight w:val="0"/>
          <w:marTop w:val="100"/>
          <w:marBottom w:val="0"/>
          <w:divBdr>
            <w:top w:val="none" w:sz="0" w:space="0" w:color="auto"/>
            <w:left w:val="none" w:sz="0" w:space="0" w:color="auto"/>
            <w:bottom w:val="none" w:sz="0" w:space="0" w:color="auto"/>
            <w:right w:val="none" w:sz="0" w:space="0" w:color="auto"/>
          </w:divBdr>
        </w:div>
      </w:divsChild>
    </w:div>
    <w:div w:id="581184623">
      <w:bodyDiv w:val="1"/>
      <w:marLeft w:val="0"/>
      <w:marRight w:val="0"/>
      <w:marTop w:val="0"/>
      <w:marBottom w:val="0"/>
      <w:divBdr>
        <w:top w:val="none" w:sz="0" w:space="0" w:color="auto"/>
        <w:left w:val="none" w:sz="0" w:space="0" w:color="auto"/>
        <w:bottom w:val="none" w:sz="0" w:space="0" w:color="auto"/>
        <w:right w:val="none" w:sz="0" w:space="0" w:color="auto"/>
      </w:divBdr>
    </w:div>
    <w:div w:id="581566645">
      <w:bodyDiv w:val="1"/>
      <w:marLeft w:val="0"/>
      <w:marRight w:val="0"/>
      <w:marTop w:val="0"/>
      <w:marBottom w:val="0"/>
      <w:divBdr>
        <w:top w:val="none" w:sz="0" w:space="0" w:color="auto"/>
        <w:left w:val="none" w:sz="0" w:space="0" w:color="auto"/>
        <w:bottom w:val="none" w:sz="0" w:space="0" w:color="auto"/>
        <w:right w:val="none" w:sz="0" w:space="0" w:color="auto"/>
      </w:divBdr>
    </w:div>
    <w:div w:id="581834791">
      <w:bodyDiv w:val="1"/>
      <w:marLeft w:val="0"/>
      <w:marRight w:val="0"/>
      <w:marTop w:val="0"/>
      <w:marBottom w:val="0"/>
      <w:divBdr>
        <w:top w:val="none" w:sz="0" w:space="0" w:color="auto"/>
        <w:left w:val="none" w:sz="0" w:space="0" w:color="auto"/>
        <w:bottom w:val="none" w:sz="0" w:space="0" w:color="auto"/>
        <w:right w:val="none" w:sz="0" w:space="0" w:color="auto"/>
      </w:divBdr>
    </w:div>
    <w:div w:id="582106053">
      <w:bodyDiv w:val="1"/>
      <w:marLeft w:val="0"/>
      <w:marRight w:val="0"/>
      <w:marTop w:val="0"/>
      <w:marBottom w:val="0"/>
      <w:divBdr>
        <w:top w:val="none" w:sz="0" w:space="0" w:color="auto"/>
        <w:left w:val="none" w:sz="0" w:space="0" w:color="auto"/>
        <w:bottom w:val="none" w:sz="0" w:space="0" w:color="auto"/>
        <w:right w:val="none" w:sz="0" w:space="0" w:color="auto"/>
      </w:divBdr>
    </w:div>
    <w:div w:id="582879445">
      <w:bodyDiv w:val="1"/>
      <w:marLeft w:val="0"/>
      <w:marRight w:val="0"/>
      <w:marTop w:val="0"/>
      <w:marBottom w:val="0"/>
      <w:divBdr>
        <w:top w:val="none" w:sz="0" w:space="0" w:color="auto"/>
        <w:left w:val="none" w:sz="0" w:space="0" w:color="auto"/>
        <w:bottom w:val="none" w:sz="0" w:space="0" w:color="auto"/>
        <w:right w:val="none" w:sz="0" w:space="0" w:color="auto"/>
      </w:divBdr>
    </w:div>
    <w:div w:id="583101619">
      <w:bodyDiv w:val="1"/>
      <w:marLeft w:val="0"/>
      <w:marRight w:val="0"/>
      <w:marTop w:val="0"/>
      <w:marBottom w:val="0"/>
      <w:divBdr>
        <w:top w:val="none" w:sz="0" w:space="0" w:color="auto"/>
        <w:left w:val="none" w:sz="0" w:space="0" w:color="auto"/>
        <w:bottom w:val="none" w:sz="0" w:space="0" w:color="auto"/>
        <w:right w:val="none" w:sz="0" w:space="0" w:color="auto"/>
      </w:divBdr>
    </w:div>
    <w:div w:id="583802482">
      <w:bodyDiv w:val="1"/>
      <w:marLeft w:val="0"/>
      <w:marRight w:val="0"/>
      <w:marTop w:val="0"/>
      <w:marBottom w:val="0"/>
      <w:divBdr>
        <w:top w:val="none" w:sz="0" w:space="0" w:color="auto"/>
        <w:left w:val="none" w:sz="0" w:space="0" w:color="auto"/>
        <w:bottom w:val="none" w:sz="0" w:space="0" w:color="auto"/>
        <w:right w:val="none" w:sz="0" w:space="0" w:color="auto"/>
      </w:divBdr>
    </w:div>
    <w:div w:id="585381467">
      <w:bodyDiv w:val="1"/>
      <w:marLeft w:val="0"/>
      <w:marRight w:val="0"/>
      <w:marTop w:val="0"/>
      <w:marBottom w:val="0"/>
      <w:divBdr>
        <w:top w:val="none" w:sz="0" w:space="0" w:color="auto"/>
        <w:left w:val="none" w:sz="0" w:space="0" w:color="auto"/>
        <w:bottom w:val="none" w:sz="0" w:space="0" w:color="auto"/>
        <w:right w:val="none" w:sz="0" w:space="0" w:color="auto"/>
      </w:divBdr>
      <w:divsChild>
        <w:div w:id="412431345">
          <w:marLeft w:val="1166"/>
          <w:marRight w:val="0"/>
          <w:marTop w:val="96"/>
          <w:marBottom w:val="0"/>
          <w:divBdr>
            <w:top w:val="none" w:sz="0" w:space="0" w:color="auto"/>
            <w:left w:val="none" w:sz="0" w:space="0" w:color="auto"/>
            <w:bottom w:val="none" w:sz="0" w:space="0" w:color="auto"/>
            <w:right w:val="none" w:sz="0" w:space="0" w:color="auto"/>
          </w:divBdr>
        </w:div>
        <w:div w:id="511384122">
          <w:marLeft w:val="1800"/>
          <w:marRight w:val="0"/>
          <w:marTop w:val="86"/>
          <w:marBottom w:val="0"/>
          <w:divBdr>
            <w:top w:val="none" w:sz="0" w:space="0" w:color="auto"/>
            <w:left w:val="none" w:sz="0" w:space="0" w:color="auto"/>
            <w:bottom w:val="none" w:sz="0" w:space="0" w:color="auto"/>
            <w:right w:val="none" w:sz="0" w:space="0" w:color="auto"/>
          </w:divBdr>
        </w:div>
        <w:div w:id="738357680">
          <w:marLeft w:val="547"/>
          <w:marRight w:val="0"/>
          <w:marTop w:val="106"/>
          <w:marBottom w:val="0"/>
          <w:divBdr>
            <w:top w:val="none" w:sz="0" w:space="0" w:color="auto"/>
            <w:left w:val="none" w:sz="0" w:space="0" w:color="auto"/>
            <w:bottom w:val="none" w:sz="0" w:space="0" w:color="auto"/>
            <w:right w:val="none" w:sz="0" w:space="0" w:color="auto"/>
          </w:divBdr>
        </w:div>
        <w:div w:id="776873903">
          <w:marLeft w:val="1166"/>
          <w:marRight w:val="0"/>
          <w:marTop w:val="96"/>
          <w:marBottom w:val="0"/>
          <w:divBdr>
            <w:top w:val="none" w:sz="0" w:space="0" w:color="auto"/>
            <w:left w:val="none" w:sz="0" w:space="0" w:color="auto"/>
            <w:bottom w:val="none" w:sz="0" w:space="0" w:color="auto"/>
            <w:right w:val="none" w:sz="0" w:space="0" w:color="auto"/>
          </w:divBdr>
        </w:div>
        <w:div w:id="1178889689">
          <w:marLeft w:val="547"/>
          <w:marRight w:val="0"/>
          <w:marTop w:val="106"/>
          <w:marBottom w:val="0"/>
          <w:divBdr>
            <w:top w:val="none" w:sz="0" w:space="0" w:color="auto"/>
            <w:left w:val="none" w:sz="0" w:space="0" w:color="auto"/>
            <w:bottom w:val="none" w:sz="0" w:space="0" w:color="auto"/>
            <w:right w:val="none" w:sz="0" w:space="0" w:color="auto"/>
          </w:divBdr>
        </w:div>
        <w:div w:id="1308559420">
          <w:marLeft w:val="1166"/>
          <w:marRight w:val="0"/>
          <w:marTop w:val="96"/>
          <w:marBottom w:val="0"/>
          <w:divBdr>
            <w:top w:val="none" w:sz="0" w:space="0" w:color="auto"/>
            <w:left w:val="none" w:sz="0" w:space="0" w:color="auto"/>
            <w:bottom w:val="none" w:sz="0" w:space="0" w:color="auto"/>
            <w:right w:val="none" w:sz="0" w:space="0" w:color="auto"/>
          </w:divBdr>
        </w:div>
        <w:div w:id="2074232077">
          <w:marLeft w:val="1166"/>
          <w:marRight w:val="0"/>
          <w:marTop w:val="96"/>
          <w:marBottom w:val="0"/>
          <w:divBdr>
            <w:top w:val="none" w:sz="0" w:space="0" w:color="auto"/>
            <w:left w:val="none" w:sz="0" w:space="0" w:color="auto"/>
            <w:bottom w:val="none" w:sz="0" w:space="0" w:color="auto"/>
            <w:right w:val="none" w:sz="0" w:space="0" w:color="auto"/>
          </w:divBdr>
        </w:div>
      </w:divsChild>
    </w:div>
    <w:div w:id="586041061">
      <w:bodyDiv w:val="1"/>
      <w:marLeft w:val="0"/>
      <w:marRight w:val="0"/>
      <w:marTop w:val="0"/>
      <w:marBottom w:val="0"/>
      <w:divBdr>
        <w:top w:val="none" w:sz="0" w:space="0" w:color="auto"/>
        <w:left w:val="none" w:sz="0" w:space="0" w:color="auto"/>
        <w:bottom w:val="none" w:sz="0" w:space="0" w:color="auto"/>
        <w:right w:val="none" w:sz="0" w:space="0" w:color="auto"/>
      </w:divBdr>
    </w:div>
    <w:div w:id="586957700">
      <w:bodyDiv w:val="1"/>
      <w:marLeft w:val="0"/>
      <w:marRight w:val="0"/>
      <w:marTop w:val="0"/>
      <w:marBottom w:val="0"/>
      <w:divBdr>
        <w:top w:val="none" w:sz="0" w:space="0" w:color="auto"/>
        <w:left w:val="none" w:sz="0" w:space="0" w:color="auto"/>
        <w:bottom w:val="none" w:sz="0" w:space="0" w:color="auto"/>
        <w:right w:val="none" w:sz="0" w:space="0" w:color="auto"/>
      </w:divBdr>
    </w:div>
    <w:div w:id="587151142">
      <w:bodyDiv w:val="1"/>
      <w:marLeft w:val="0"/>
      <w:marRight w:val="0"/>
      <w:marTop w:val="0"/>
      <w:marBottom w:val="0"/>
      <w:divBdr>
        <w:top w:val="none" w:sz="0" w:space="0" w:color="auto"/>
        <w:left w:val="none" w:sz="0" w:space="0" w:color="auto"/>
        <w:bottom w:val="none" w:sz="0" w:space="0" w:color="auto"/>
        <w:right w:val="none" w:sz="0" w:space="0" w:color="auto"/>
      </w:divBdr>
    </w:div>
    <w:div w:id="587159174">
      <w:bodyDiv w:val="1"/>
      <w:marLeft w:val="0"/>
      <w:marRight w:val="0"/>
      <w:marTop w:val="0"/>
      <w:marBottom w:val="0"/>
      <w:divBdr>
        <w:top w:val="none" w:sz="0" w:space="0" w:color="auto"/>
        <w:left w:val="none" w:sz="0" w:space="0" w:color="auto"/>
        <w:bottom w:val="none" w:sz="0" w:space="0" w:color="auto"/>
        <w:right w:val="none" w:sz="0" w:space="0" w:color="auto"/>
      </w:divBdr>
    </w:div>
    <w:div w:id="587620719">
      <w:bodyDiv w:val="1"/>
      <w:marLeft w:val="0"/>
      <w:marRight w:val="0"/>
      <w:marTop w:val="0"/>
      <w:marBottom w:val="0"/>
      <w:divBdr>
        <w:top w:val="none" w:sz="0" w:space="0" w:color="auto"/>
        <w:left w:val="none" w:sz="0" w:space="0" w:color="auto"/>
        <w:bottom w:val="none" w:sz="0" w:space="0" w:color="auto"/>
        <w:right w:val="none" w:sz="0" w:space="0" w:color="auto"/>
      </w:divBdr>
    </w:div>
    <w:div w:id="587734656">
      <w:bodyDiv w:val="1"/>
      <w:marLeft w:val="0"/>
      <w:marRight w:val="0"/>
      <w:marTop w:val="0"/>
      <w:marBottom w:val="0"/>
      <w:divBdr>
        <w:top w:val="none" w:sz="0" w:space="0" w:color="auto"/>
        <w:left w:val="none" w:sz="0" w:space="0" w:color="auto"/>
        <w:bottom w:val="none" w:sz="0" w:space="0" w:color="auto"/>
        <w:right w:val="none" w:sz="0" w:space="0" w:color="auto"/>
      </w:divBdr>
    </w:div>
    <w:div w:id="588000685">
      <w:bodyDiv w:val="1"/>
      <w:marLeft w:val="0"/>
      <w:marRight w:val="0"/>
      <w:marTop w:val="0"/>
      <w:marBottom w:val="0"/>
      <w:divBdr>
        <w:top w:val="none" w:sz="0" w:space="0" w:color="auto"/>
        <w:left w:val="none" w:sz="0" w:space="0" w:color="auto"/>
        <w:bottom w:val="none" w:sz="0" w:space="0" w:color="auto"/>
        <w:right w:val="none" w:sz="0" w:space="0" w:color="auto"/>
      </w:divBdr>
      <w:divsChild>
        <w:div w:id="55126997">
          <w:marLeft w:val="1800"/>
          <w:marRight w:val="0"/>
          <w:marTop w:val="86"/>
          <w:marBottom w:val="0"/>
          <w:divBdr>
            <w:top w:val="none" w:sz="0" w:space="0" w:color="auto"/>
            <w:left w:val="none" w:sz="0" w:space="0" w:color="auto"/>
            <w:bottom w:val="none" w:sz="0" w:space="0" w:color="auto"/>
            <w:right w:val="none" w:sz="0" w:space="0" w:color="auto"/>
          </w:divBdr>
        </w:div>
        <w:div w:id="226453227">
          <w:marLeft w:val="1800"/>
          <w:marRight w:val="0"/>
          <w:marTop w:val="86"/>
          <w:marBottom w:val="0"/>
          <w:divBdr>
            <w:top w:val="none" w:sz="0" w:space="0" w:color="auto"/>
            <w:left w:val="none" w:sz="0" w:space="0" w:color="auto"/>
            <w:bottom w:val="none" w:sz="0" w:space="0" w:color="auto"/>
            <w:right w:val="none" w:sz="0" w:space="0" w:color="auto"/>
          </w:divBdr>
        </w:div>
        <w:div w:id="478960353">
          <w:marLeft w:val="547"/>
          <w:marRight w:val="0"/>
          <w:marTop w:val="96"/>
          <w:marBottom w:val="0"/>
          <w:divBdr>
            <w:top w:val="none" w:sz="0" w:space="0" w:color="auto"/>
            <w:left w:val="none" w:sz="0" w:space="0" w:color="auto"/>
            <w:bottom w:val="none" w:sz="0" w:space="0" w:color="auto"/>
            <w:right w:val="none" w:sz="0" w:space="0" w:color="auto"/>
          </w:divBdr>
        </w:div>
        <w:div w:id="512426502">
          <w:marLeft w:val="1800"/>
          <w:marRight w:val="0"/>
          <w:marTop w:val="86"/>
          <w:marBottom w:val="0"/>
          <w:divBdr>
            <w:top w:val="none" w:sz="0" w:space="0" w:color="auto"/>
            <w:left w:val="none" w:sz="0" w:space="0" w:color="auto"/>
            <w:bottom w:val="none" w:sz="0" w:space="0" w:color="auto"/>
            <w:right w:val="none" w:sz="0" w:space="0" w:color="auto"/>
          </w:divBdr>
        </w:div>
        <w:div w:id="985472917">
          <w:marLeft w:val="547"/>
          <w:marRight w:val="0"/>
          <w:marTop w:val="96"/>
          <w:marBottom w:val="0"/>
          <w:divBdr>
            <w:top w:val="none" w:sz="0" w:space="0" w:color="auto"/>
            <w:left w:val="none" w:sz="0" w:space="0" w:color="auto"/>
            <w:bottom w:val="none" w:sz="0" w:space="0" w:color="auto"/>
            <w:right w:val="none" w:sz="0" w:space="0" w:color="auto"/>
          </w:divBdr>
        </w:div>
        <w:div w:id="1187402529">
          <w:marLeft w:val="1166"/>
          <w:marRight w:val="0"/>
          <w:marTop w:val="96"/>
          <w:marBottom w:val="0"/>
          <w:divBdr>
            <w:top w:val="none" w:sz="0" w:space="0" w:color="auto"/>
            <w:left w:val="none" w:sz="0" w:space="0" w:color="auto"/>
            <w:bottom w:val="none" w:sz="0" w:space="0" w:color="auto"/>
            <w:right w:val="none" w:sz="0" w:space="0" w:color="auto"/>
          </w:divBdr>
        </w:div>
        <w:div w:id="1346522283">
          <w:marLeft w:val="1800"/>
          <w:marRight w:val="0"/>
          <w:marTop w:val="86"/>
          <w:marBottom w:val="0"/>
          <w:divBdr>
            <w:top w:val="none" w:sz="0" w:space="0" w:color="auto"/>
            <w:left w:val="none" w:sz="0" w:space="0" w:color="auto"/>
            <w:bottom w:val="none" w:sz="0" w:space="0" w:color="auto"/>
            <w:right w:val="none" w:sz="0" w:space="0" w:color="auto"/>
          </w:divBdr>
        </w:div>
        <w:div w:id="1774588651">
          <w:marLeft w:val="1800"/>
          <w:marRight w:val="0"/>
          <w:marTop w:val="86"/>
          <w:marBottom w:val="0"/>
          <w:divBdr>
            <w:top w:val="none" w:sz="0" w:space="0" w:color="auto"/>
            <w:left w:val="none" w:sz="0" w:space="0" w:color="auto"/>
            <w:bottom w:val="none" w:sz="0" w:space="0" w:color="auto"/>
            <w:right w:val="none" w:sz="0" w:space="0" w:color="auto"/>
          </w:divBdr>
        </w:div>
        <w:div w:id="2035186741">
          <w:marLeft w:val="1166"/>
          <w:marRight w:val="0"/>
          <w:marTop w:val="96"/>
          <w:marBottom w:val="0"/>
          <w:divBdr>
            <w:top w:val="none" w:sz="0" w:space="0" w:color="auto"/>
            <w:left w:val="none" w:sz="0" w:space="0" w:color="auto"/>
            <w:bottom w:val="none" w:sz="0" w:space="0" w:color="auto"/>
            <w:right w:val="none" w:sz="0" w:space="0" w:color="auto"/>
          </w:divBdr>
        </w:div>
      </w:divsChild>
    </w:div>
    <w:div w:id="589124639">
      <w:bodyDiv w:val="1"/>
      <w:marLeft w:val="0"/>
      <w:marRight w:val="0"/>
      <w:marTop w:val="0"/>
      <w:marBottom w:val="0"/>
      <w:divBdr>
        <w:top w:val="none" w:sz="0" w:space="0" w:color="auto"/>
        <w:left w:val="none" w:sz="0" w:space="0" w:color="auto"/>
        <w:bottom w:val="none" w:sz="0" w:space="0" w:color="auto"/>
        <w:right w:val="none" w:sz="0" w:space="0" w:color="auto"/>
      </w:divBdr>
    </w:div>
    <w:div w:id="591166276">
      <w:bodyDiv w:val="1"/>
      <w:marLeft w:val="0"/>
      <w:marRight w:val="0"/>
      <w:marTop w:val="0"/>
      <w:marBottom w:val="0"/>
      <w:divBdr>
        <w:top w:val="none" w:sz="0" w:space="0" w:color="auto"/>
        <w:left w:val="none" w:sz="0" w:space="0" w:color="auto"/>
        <w:bottom w:val="none" w:sz="0" w:space="0" w:color="auto"/>
        <w:right w:val="none" w:sz="0" w:space="0" w:color="auto"/>
      </w:divBdr>
      <w:divsChild>
        <w:div w:id="28995495">
          <w:marLeft w:val="1800"/>
          <w:marRight w:val="0"/>
          <w:marTop w:val="106"/>
          <w:marBottom w:val="0"/>
          <w:divBdr>
            <w:top w:val="none" w:sz="0" w:space="0" w:color="auto"/>
            <w:left w:val="none" w:sz="0" w:space="0" w:color="auto"/>
            <w:bottom w:val="none" w:sz="0" w:space="0" w:color="auto"/>
            <w:right w:val="none" w:sz="0" w:space="0" w:color="auto"/>
          </w:divBdr>
        </w:div>
        <w:div w:id="128784183">
          <w:marLeft w:val="1166"/>
          <w:marRight w:val="0"/>
          <w:marTop w:val="125"/>
          <w:marBottom w:val="0"/>
          <w:divBdr>
            <w:top w:val="none" w:sz="0" w:space="0" w:color="auto"/>
            <w:left w:val="none" w:sz="0" w:space="0" w:color="auto"/>
            <w:bottom w:val="none" w:sz="0" w:space="0" w:color="auto"/>
            <w:right w:val="none" w:sz="0" w:space="0" w:color="auto"/>
          </w:divBdr>
        </w:div>
        <w:div w:id="142934400">
          <w:marLeft w:val="547"/>
          <w:marRight w:val="0"/>
          <w:marTop w:val="144"/>
          <w:marBottom w:val="0"/>
          <w:divBdr>
            <w:top w:val="none" w:sz="0" w:space="0" w:color="auto"/>
            <w:left w:val="none" w:sz="0" w:space="0" w:color="auto"/>
            <w:bottom w:val="none" w:sz="0" w:space="0" w:color="auto"/>
            <w:right w:val="none" w:sz="0" w:space="0" w:color="auto"/>
          </w:divBdr>
        </w:div>
        <w:div w:id="1183935423">
          <w:marLeft w:val="1166"/>
          <w:marRight w:val="0"/>
          <w:marTop w:val="125"/>
          <w:marBottom w:val="0"/>
          <w:divBdr>
            <w:top w:val="none" w:sz="0" w:space="0" w:color="auto"/>
            <w:left w:val="none" w:sz="0" w:space="0" w:color="auto"/>
            <w:bottom w:val="none" w:sz="0" w:space="0" w:color="auto"/>
            <w:right w:val="none" w:sz="0" w:space="0" w:color="auto"/>
          </w:divBdr>
        </w:div>
        <w:div w:id="1777406032">
          <w:marLeft w:val="1800"/>
          <w:marRight w:val="0"/>
          <w:marTop w:val="106"/>
          <w:marBottom w:val="0"/>
          <w:divBdr>
            <w:top w:val="none" w:sz="0" w:space="0" w:color="auto"/>
            <w:left w:val="none" w:sz="0" w:space="0" w:color="auto"/>
            <w:bottom w:val="none" w:sz="0" w:space="0" w:color="auto"/>
            <w:right w:val="none" w:sz="0" w:space="0" w:color="auto"/>
          </w:divBdr>
        </w:div>
        <w:div w:id="1909266071">
          <w:marLeft w:val="1800"/>
          <w:marRight w:val="0"/>
          <w:marTop w:val="106"/>
          <w:marBottom w:val="0"/>
          <w:divBdr>
            <w:top w:val="none" w:sz="0" w:space="0" w:color="auto"/>
            <w:left w:val="none" w:sz="0" w:space="0" w:color="auto"/>
            <w:bottom w:val="none" w:sz="0" w:space="0" w:color="auto"/>
            <w:right w:val="none" w:sz="0" w:space="0" w:color="auto"/>
          </w:divBdr>
        </w:div>
        <w:div w:id="2066684268">
          <w:marLeft w:val="1166"/>
          <w:marRight w:val="0"/>
          <w:marTop w:val="125"/>
          <w:marBottom w:val="0"/>
          <w:divBdr>
            <w:top w:val="none" w:sz="0" w:space="0" w:color="auto"/>
            <w:left w:val="none" w:sz="0" w:space="0" w:color="auto"/>
            <w:bottom w:val="none" w:sz="0" w:space="0" w:color="auto"/>
            <w:right w:val="none" w:sz="0" w:space="0" w:color="auto"/>
          </w:divBdr>
        </w:div>
      </w:divsChild>
    </w:div>
    <w:div w:id="591207322">
      <w:bodyDiv w:val="1"/>
      <w:marLeft w:val="0"/>
      <w:marRight w:val="0"/>
      <w:marTop w:val="0"/>
      <w:marBottom w:val="0"/>
      <w:divBdr>
        <w:top w:val="none" w:sz="0" w:space="0" w:color="auto"/>
        <w:left w:val="none" w:sz="0" w:space="0" w:color="auto"/>
        <w:bottom w:val="none" w:sz="0" w:space="0" w:color="auto"/>
        <w:right w:val="none" w:sz="0" w:space="0" w:color="auto"/>
      </w:divBdr>
    </w:div>
    <w:div w:id="591741216">
      <w:bodyDiv w:val="1"/>
      <w:marLeft w:val="0"/>
      <w:marRight w:val="0"/>
      <w:marTop w:val="0"/>
      <w:marBottom w:val="0"/>
      <w:divBdr>
        <w:top w:val="none" w:sz="0" w:space="0" w:color="auto"/>
        <w:left w:val="none" w:sz="0" w:space="0" w:color="auto"/>
        <w:bottom w:val="none" w:sz="0" w:space="0" w:color="auto"/>
        <w:right w:val="none" w:sz="0" w:space="0" w:color="auto"/>
      </w:divBdr>
      <w:divsChild>
        <w:div w:id="70660737">
          <w:marLeft w:val="1800"/>
          <w:marRight w:val="0"/>
          <w:marTop w:val="82"/>
          <w:marBottom w:val="0"/>
          <w:divBdr>
            <w:top w:val="none" w:sz="0" w:space="0" w:color="auto"/>
            <w:left w:val="none" w:sz="0" w:space="0" w:color="auto"/>
            <w:bottom w:val="none" w:sz="0" w:space="0" w:color="auto"/>
            <w:right w:val="none" w:sz="0" w:space="0" w:color="auto"/>
          </w:divBdr>
        </w:div>
        <w:div w:id="349378908">
          <w:marLeft w:val="1800"/>
          <w:marRight w:val="0"/>
          <w:marTop w:val="82"/>
          <w:marBottom w:val="0"/>
          <w:divBdr>
            <w:top w:val="none" w:sz="0" w:space="0" w:color="auto"/>
            <w:left w:val="none" w:sz="0" w:space="0" w:color="auto"/>
            <w:bottom w:val="none" w:sz="0" w:space="0" w:color="auto"/>
            <w:right w:val="none" w:sz="0" w:space="0" w:color="auto"/>
          </w:divBdr>
        </w:div>
        <w:div w:id="425148963">
          <w:marLeft w:val="547"/>
          <w:marRight w:val="0"/>
          <w:marTop w:val="106"/>
          <w:marBottom w:val="0"/>
          <w:divBdr>
            <w:top w:val="none" w:sz="0" w:space="0" w:color="auto"/>
            <w:left w:val="none" w:sz="0" w:space="0" w:color="auto"/>
            <w:bottom w:val="none" w:sz="0" w:space="0" w:color="auto"/>
            <w:right w:val="none" w:sz="0" w:space="0" w:color="auto"/>
          </w:divBdr>
        </w:div>
        <w:div w:id="823014762">
          <w:marLeft w:val="547"/>
          <w:marRight w:val="0"/>
          <w:marTop w:val="106"/>
          <w:marBottom w:val="0"/>
          <w:divBdr>
            <w:top w:val="none" w:sz="0" w:space="0" w:color="auto"/>
            <w:left w:val="none" w:sz="0" w:space="0" w:color="auto"/>
            <w:bottom w:val="none" w:sz="0" w:space="0" w:color="auto"/>
            <w:right w:val="none" w:sz="0" w:space="0" w:color="auto"/>
          </w:divBdr>
        </w:div>
        <w:div w:id="914709902">
          <w:marLeft w:val="1166"/>
          <w:marRight w:val="0"/>
          <w:marTop w:val="96"/>
          <w:marBottom w:val="0"/>
          <w:divBdr>
            <w:top w:val="none" w:sz="0" w:space="0" w:color="auto"/>
            <w:left w:val="none" w:sz="0" w:space="0" w:color="auto"/>
            <w:bottom w:val="none" w:sz="0" w:space="0" w:color="auto"/>
            <w:right w:val="none" w:sz="0" w:space="0" w:color="auto"/>
          </w:divBdr>
        </w:div>
        <w:div w:id="988023499">
          <w:marLeft w:val="547"/>
          <w:marRight w:val="0"/>
          <w:marTop w:val="106"/>
          <w:marBottom w:val="0"/>
          <w:divBdr>
            <w:top w:val="none" w:sz="0" w:space="0" w:color="auto"/>
            <w:left w:val="none" w:sz="0" w:space="0" w:color="auto"/>
            <w:bottom w:val="none" w:sz="0" w:space="0" w:color="auto"/>
            <w:right w:val="none" w:sz="0" w:space="0" w:color="auto"/>
          </w:divBdr>
        </w:div>
        <w:div w:id="1091047202">
          <w:marLeft w:val="1166"/>
          <w:marRight w:val="0"/>
          <w:marTop w:val="96"/>
          <w:marBottom w:val="0"/>
          <w:divBdr>
            <w:top w:val="none" w:sz="0" w:space="0" w:color="auto"/>
            <w:left w:val="none" w:sz="0" w:space="0" w:color="auto"/>
            <w:bottom w:val="none" w:sz="0" w:space="0" w:color="auto"/>
            <w:right w:val="none" w:sz="0" w:space="0" w:color="auto"/>
          </w:divBdr>
        </w:div>
        <w:div w:id="1107192613">
          <w:marLeft w:val="547"/>
          <w:marRight w:val="0"/>
          <w:marTop w:val="106"/>
          <w:marBottom w:val="0"/>
          <w:divBdr>
            <w:top w:val="none" w:sz="0" w:space="0" w:color="auto"/>
            <w:left w:val="none" w:sz="0" w:space="0" w:color="auto"/>
            <w:bottom w:val="none" w:sz="0" w:space="0" w:color="auto"/>
            <w:right w:val="none" w:sz="0" w:space="0" w:color="auto"/>
          </w:divBdr>
        </w:div>
        <w:div w:id="1182861225">
          <w:marLeft w:val="1166"/>
          <w:marRight w:val="0"/>
          <w:marTop w:val="96"/>
          <w:marBottom w:val="0"/>
          <w:divBdr>
            <w:top w:val="none" w:sz="0" w:space="0" w:color="auto"/>
            <w:left w:val="none" w:sz="0" w:space="0" w:color="auto"/>
            <w:bottom w:val="none" w:sz="0" w:space="0" w:color="auto"/>
            <w:right w:val="none" w:sz="0" w:space="0" w:color="auto"/>
          </w:divBdr>
        </w:div>
        <w:div w:id="1194685349">
          <w:marLeft w:val="1800"/>
          <w:marRight w:val="0"/>
          <w:marTop w:val="82"/>
          <w:marBottom w:val="0"/>
          <w:divBdr>
            <w:top w:val="none" w:sz="0" w:space="0" w:color="auto"/>
            <w:left w:val="none" w:sz="0" w:space="0" w:color="auto"/>
            <w:bottom w:val="none" w:sz="0" w:space="0" w:color="auto"/>
            <w:right w:val="none" w:sz="0" w:space="0" w:color="auto"/>
          </w:divBdr>
        </w:div>
        <w:div w:id="1456826114">
          <w:marLeft w:val="1800"/>
          <w:marRight w:val="0"/>
          <w:marTop w:val="82"/>
          <w:marBottom w:val="0"/>
          <w:divBdr>
            <w:top w:val="none" w:sz="0" w:space="0" w:color="auto"/>
            <w:left w:val="none" w:sz="0" w:space="0" w:color="auto"/>
            <w:bottom w:val="none" w:sz="0" w:space="0" w:color="auto"/>
            <w:right w:val="none" w:sz="0" w:space="0" w:color="auto"/>
          </w:divBdr>
        </w:div>
        <w:div w:id="1498031560">
          <w:marLeft w:val="1166"/>
          <w:marRight w:val="0"/>
          <w:marTop w:val="96"/>
          <w:marBottom w:val="0"/>
          <w:divBdr>
            <w:top w:val="none" w:sz="0" w:space="0" w:color="auto"/>
            <w:left w:val="none" w:sz="0" w:space="0" w:color="auto"/>
            <w:bottom w:val="none" w:sz="0" w:space="0" w:color="auto"/>
            <w:right w:val="none" w:sz="0" w:space="0" w:color="auto"/>
          </w:divBdr>
        </w:div>
      </w:divsChild>
    </w:div>
    <w:div w:id="591935781">
      <w:bodyDiv w:val="1"/>
      <w:marLeft w:val="0"/>
      <w:marRight w:val="0"/>
      <w:marTop w:val="0"/>
      <w:marBottom w:val="0"/>
      <w:divBdr>
        <w:top w:val="none" w:sz="0" w:space="0" w:color="auto"/>
        <w:left w:val="none" w:sz="0" w:space="0" w:color="auto"/>
        <w:bottom w:val="none" w:sz="0" w:space="0" w:color="auto"/>
        <w:right w:val="none" w:sz="0" w:space="0" w:color="auto"/>
      </w:divBdr>
      <w:divsChild>
        <w:div w:id="162211216">
          <w:marLeft w:val="1800"/>
          <w:marRight w:val="0"/>
          <w:marTop w:val="100"/>
          <w:marBottom w:val="0"/>
          <w:divBdr>
            <w:top w:val="none" w:sz="0" w:space="0" w:color="auto"/>
            <w:left w:val="none" w:sz="0" w:space="0" w:color="auto"/>
            <w:bottom w:val="none" w:sz="0" w:space="0" w:color="auto"/>
            <w:right w:val="none" w:sz="0" w:space="0" w:color="auto"/>
          </w:divBdr>
        </w:div>
        <w:div w:id="529338528">
          <w:marLeft w:val="1080"/>
          <w:marRight w:val="0"/>
          <w:marTop w:val="100"/>
          <w:marBottom w:val="0"/>
          <w:divBdr>
            <w:top w:val="none" w:sz="0" w:space="0" w:color="auto"/>
            <w:left w:val="none" w:sz="0" w:space="0" w:color="auto"/>
            <w:bottom w:val="none" w:sz="0" w:space="0" w:color="auto"/>
            <w:right w:val="none" w:sz="0" w:space="0" w:color="auto"/>
          </w:divBdr>
        </w:div>
        <w:div w:id="1703675214">
          <w:marLeft w:val="1800"/>
          <w:marRight w:val="0"/>
          <w:marTop w:val="100"/>
          <w:marBottom w:val="0"/>
          <w:divBdr>
            <w:top w:val="none" w:sz="0" w:space="0" w:color="auto"/>
            <w:left w:val="none" w:sz="0" w:space="0" w:color="auto"/>
            <w:bottom w:val="none" w:sz="0" w:space="0" w:color="auto"/>
            <w:right w:val="none" w:sz="0" w:space="0" w:color="auto"/>
          </w:divBdr>
        </w:div>
        <w:div w:id="1714690263">
          <w:marLeft w:val="1080"/>
          <w:marRight w:val="0"/>
          <w:marTop w:val="100"/>
          <w:marBottom w:val="0"/>
          <w:divBdr>
            <w:top w:val="none" w:sz="0" w:space="0" w:color="auto"/>
            <w:left w:val="none" w:sz="0" w:space="0" w:color="auto"/>
            <w:bottom w:val="none" w:sz="0" w:space="0" w:color="auto"/>
            <w:right w:val="none" w:sz="0" w:space="0" w:color="auto"/>
          </w:divBdr>
        </w:div>
        <w:div w:id="1847331025">
          <w:marLeft w:val="360"/>
          <w:marRight w:val="0"/>
          <w:marTop w:val="200"/>
          <w:marBottom w:val="0"/>
          <w:divBdr>
            <w:top w:val="none" w:sz="0" w:space="0" w:color="auto"/>
            <w:left w:val="none" w:sz="0" w:space="0" w:color="auto"/>
            <w:bottom w:val="none" w:sz="0" w:space="0" w:color="auto"/>
            <w:right w:val="none" w:sz="0" w:space="0" w:color="auto"/>
          </w:divBdr>
        </w:div>
      </w:divsChild>
    </w:div>
    <w:div w:id="592126296">
      <w:bodyDiv w:val="1"/>
      <w:marLeft w:val="0"/>
      <w:marRight w:val="0"/>
      <w:marTop w:val="0"/>
      <w:marBottom w:val="0"/>
      <w:divBdr>
        <w:top w:val="none" w:sz="0" w:space="0" w:color="auto"/>
        <w:left w:val="none" w:sz="0" w:space="0" w:color="auto"/>
        <w:bottom w:val="none" w:sz="0" w:space="0" w:color="auto"/>
        <w:right w:val="none" w:sz="0" w:space="0" w:color="auto"/>
      </w:divBdr>
    </w:div>
    <w:div w:id="592515019">
      <w:bodyDiv w:val="1"/>
      <w:marLeft w:val="0"/>
      <w:marRight w:val="0"/>
      <w:marTop w:val="0"/>
      <w:marBottom w:val="0"/>
      <w:divBdr>
        <w:top w:val="none" w:sz="0" w:space="0" w:color="auto"/>
        <w:left w:val="none" w:sz="0" w:space="0" w:color="auto"/>
        <w:bottom w:val="none" w:sz="0" w:space="0" w:color="auto"/>
        <w:right w:val="none" w:sz="0" w:space="0" w:color="auto"/>
      </w:divBdr>
    </w:div>
    <w:div w:id="592739762">
      <w:bodyDiv w:val="1"/>
      <w:marLeft w:val="0"/>
      <w:marRight w:val="0"/>
      <w:marTop w:val="0"/>
      <w:marBottom w:val="0"/>
      <w:divBdr>
        <w:top w:val="none" w:sz="0" w:space="0" w:color="auto"/>
        <w:left w:val="none" w:sz="0" w:space="0" w:color="auto"/>
        <w:bottom w:val="none" w:sz="0" w:space="0" w:color="auto"/>
        <w:right w:val="none" w:sz="0" w:space="0" w:color="auto"/>
      </w:divBdr>
    </w:div>
    <w:div w:id="593830062">
      <w:bodyDiv w:val="1"/>
      <w:marLeft w:val="0"/>
      <w:marRight w:val="0"/>
      <w:marTop w:val="0"/>
      <w:marBottom w:val="0"/>
      <w:divBdr>
        <w:top w:val="none" w:sz="0" w:space="0" w:color="auto"/>
        <w:left w:val="none" w:sz="0" w:space="0" w:color="auto"/>
        <w:bottom w:val="none" w:sz="0" w:space="0" w:color="auto"/>
        <w:right w:val="none" w:sz="0" w:space="0" w:color="auto"/>
      </w:divBdr>
    </w:div>
    <w:div w:id="594440848">
      <w:bodyDiv w:val="1"/>
      <w:marLeft w:val="0"/>
      <w:marRight w:val="0"/>
      <w:marTop w:val="0"/>
      <w:marBottom w:val="0"/>
      <w:divBdr>
        <w:top w:val="none" w:sz="0" w:space="0" w:color="auto"/>
        <w:left w:val="none" w:sz="0" w:space="0" w:color="auto"/>
        <w:bottom w:val="none" w:sz="0" w:space="0" w:color="auto"/>
        <w:right w:val="none" w:sz="0" w:space="0" w:color="auto"/>
      </w:divBdr>
    </w:div>
    <w:div w:id="594636846">
      <w:bodyDiv w:val="1"/>
      <w:marLeft w:val="0"/>
      <w:marRight w:val="0"/>
      <w:marTop w:val="0"/>
      <w:marBottom w:val="0"/>
      <w:divBdr>
        <w:top w:val="none" w:sz="0" w:space="0" w:color="auto"/>
        <w:left w:val="none" w:sz="0" w:space="0" w:color="auto"/>
        <w:bottom w:val="none" w:sz="0" w:space="0" w:color="auto"/>
        <w:right w:val="none" w:sz="0" w:space="0" w:color="auto"/>
      </w:divBdr>
    </w:div>
    <w:div w:id="594827258">
      <w:bodyDiv w:val="1"/>
      <w:marLeft w:val="0"/>
      <w:marRight w:val="0"/>
      <w:marTop w:val="0"/>
      <w:marBottom w:val="0"/>
      <w:divBdr>
        <w:top w:val="none" w:sz="0" w:space="0" w:color="auto"/>
        <w:left w:val="none" w:sz="0" w:space="0" w:color="auto"/>
        <w:bottom w:val="none" w:sz="0" w:space="0" w:color="auto"/>
        <w:right w:val="none" w:sz="0" w:space="0" w:color="auto"/>
      </w:divBdr>
      <w:divsChild>
        <w:div w:id="2017685443">
          <w:marLeft w:val="0"/>
          <w:marRight w:val="0"/>
          <w:marTop w:val="0"/>
          <w:marBottom w:val="0"/>
          <w:divBdr>
            <w:top w:val="none" w:sz="0" w:space="0" w:color="auto"/>
            <w:left w:val="none" w:sz="0" w:space="0" w:color="auto"/>
            <w:bottom w:val="none" w:sz="0" w:space="0" w:color="auto"/>
            <w:right w:val="none" w:sz="0" w:space="0" w:color="auto"/>
          </w:divBdr>
          <w:divsChild>
            <w:div w:id="66078789">
              <w:marLeft w:val="0"/>
              <w:marRight w:val="0"/>
              <w:marTop w:val="0"/>
              <w:marBottom w:val="0"/>
              <w:divBdr>
                <w:top w:val="none" w:sz="0" w:space="0" w:color="auto"/>
                <w:left w:val="none" w:sz="0" w:space="0" w:color="auto"/>
                <w:bottom w:val="none" w:sz="0" w:space="0" w:color="auto"/>
                <w:right w:val="none" w:sz="0" w:space="0" w:color="auto"/>
              </w:divBdr>
            </w:div>
            <w:div w:id="627392255">
              <w:marLeft w:val="0"/>
              <w:marRight w:val="0"/>
              <w:marTop w:val="0"/>
              <w:marBottom w:val="0"/>
              <w:divBdr>
                <w:top w:val="none" w:sz="0" w:space="0" w:color="auto"/>
                <w:left w:val="none" w:sz="0" w:space="0" w:color="auto"/>
                <w:bottom w:val="none" w:sz="0" w:space="0" w:color="auto"/>
                <w:right w:val="none" w:sz="0" w:space="0" w:color="auto"/>
              </w:divBdr>
            </w:div>
            <w:div w:id="768622115">
              <w:marLeft w:val="0"/>
              <w:marRight w:val="0"/>
              <w:marTop w:val="0"/>
              <w:marBottom w:val="0"/>
              <w:divBdr>
                <w:top w:val="none" w:sz="0" w:space="0" w:color="auto"/>
                <w:left w:val="none" w:sz="0" w:space="0" w:color="auto"/>
                <w:bottom w:val="none" w:sz="0" w:space="0" w:color="auto"/>
                <w:right w:val="none" w:sz="0" w:space="0" w:color="auto"/>
              </w:divBdr>
            </w:div>
            <w:div w:id="1267225879">
              <w:marLeft w:val="0"/>
              <w:marRight w:val="0"/>
              <w:marTop w:val="0"/>
              <w:marBottom w:val="0"/>
              <w:divBdr>
                <w:top w:val="none" w:sz="0" w:space="0" w:color="auto"/>
                <w:left w:val="none" w:sz="0" w:space="0" w:color="auto"/>
                <w:bottom w:val="none" w:sz="0" w:space="0" w:color="auto"/>
                <w:right w:val="none" w:sz="0" w:space="0" w:color="auto"/>
              </w:divBdr>
            </w:div>
            <w:div w:id="1855537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139316">
      <w:bodyDiv w:val="1"/>
      <w:marLeft w:val="0"/>
      <w:marRight w:val="0"/>
      <w:marTop w:val="0"/>
      <w:marBottom w:val="0"/>
      <w:divBdr>
        <w:top w:val="none" w:sz="0" w:space="0" w:color="auto"/>
        <w:left w:val="none" w:sz="0" w:space="0" w:color="auto"/>
        <w:bottom w:val="none" w:sz="0" w:space="0" w:color="auto"/>
        <w:right w:val="none" w:sz="0" w:space="0" w:color="auto"/>
      </w:divBdr>
    </w:div>
    <w:div w:id="595556546">
      <w:bodyDiv w:val="1"/>
      <w:marLeft w:val="0"/>
      <w:marRight w:val="0"/>
      <w:marTop w:val="0"/>
      <w:marBottom w:val="0"/>
      <w:divBdr>
        <w:top w:val="none" w:sz="0" w:space="0" w:color="auto"/>
        <w:left w:val="none" w:sz="0" w:space="0" w:color="auto"/>
        <w:bottom w:val="none" w:sz="0" w:space="0" w:color="auto"/>
        <w:right w:val="none" w:sz="0" w:space="0" w:color="auto"/>
      </w:divBdr>
      <w:divsChild>
        <w:div w:id="39979880">
          <w:marLeft w:val="1080"/>
          <w:marRight w:val="0"/>
          <w:marTop w:val="100"/>
          <w:marBottom w:val="0"/>
          <w:divBdr>
            <w:top w:val="none" w:sz="0" w:space="0" w:color="auto"/>
            <w:left w:val="none" w:sz="0" w:space="0" w:color="auto"/>
            <w:bottom w:val="none" w:sz="0" w:space="0" w:color="auto"/>
            <w:right w:val="none" w:sz="0" w:space="0" w:color="auto"/>
          </w:divBdr>
        </w:div>
        <w:div w:id="82997594">
          <w:marLeft w:val="360"/>
          <w:marRight w:val="0"/>
          <w:marTop w:val="200"/>
          <w:marBottom w:val="0"/>
          <w:divBdr>
            <w:top w:val="none" w:sz="0" w:space="0" w:color="auto"/>
            <w:left w:val="none" w:sz="0" w:space="0" w:color="auto"/>
            <w:bottom w:val="none" w:sz="0" w:space="0" w:color="auto"/>
            <w:right w:val="none" w:sz="0" w:space="0" w:color="auto"/>
          </w:divBdr>
        </w:div>
        <w:div w:id="342711537">
          <w:marLeft w:val="1800"/>
          <w:marRight w:val="0"/>
          <w:marTop w:val="100"/>
          <w:marBottom w:val="0"/>
          <w:divBdr>
            <w:top w:val="none" w:sz="0" w:space="0" w:color="auto"/>
            <w:left w:val="none" w:sz="0" w:space="0" w:color="auto"/>
            <w:bottom w:val="none" w:sz="0" w:space="0" w:color="auto"/>
            <w:right w:val="none" w:sz="0" w:space="0" w:color="auto"/>
          </w:divBdr>
        </w:div>
        <w:div w:id="448090837">
          <w:marLeft w:val="1800"/>
          <w:marRight w:val="0"/>
          <w:marTop w:val="100"/>
          <w:marBottom w:val="0"/>
          <w:divBdr>
            <w:top w:val="none" w:sz="0" w:space="0" w:color="auto"/>
            <w:left w:val="none" w:sz="0" w:space="0" w:color="auto"/>
            <w:bottom w:val="none" w:sz="0" w:space="0" w:color="auto"/>
            <w:right w:val="none" w:sz="0" w:space="0" w:color="auto"/>
          </w:divBdr>
        </w:div>
        <w:div w:id="641274962">
          <w:marLeft w:val="360"/>
          <w:marRight w:val="0"/>
          <w:marTop w:val="200"/>
          <w:marBottom w:val="0"/>
          <w:divBdr>
            <w:top w:val="none" w:sz="0" w:space="0" w:color="auto"/>
            <w:left w:val="none" w:sz="0" w:space="0" w:color="auto"/>
            <w:bottom w:val="none" w:sz="0" w:space="0" w:color="auto"/>
            <w:right w:val="none" w:sz="0" w:space="0" w:color="auto"/>
          </w:divBdr>
        </w:div>
        <w:div w:id="797643589">
          <w:marLeft w:val="1800"/>
          <w:marRight w:val="0"/>
          <w:marTop w:val="100"/>
          <w:marBottom w:val="0"/>
          <w:divBdr>
            <w:top w:val="none" w:sz="0" w:space="0" w:color="auto"/>
            <w:left w:val="none" w:sz="0" w:space="0" w:color="auto"/>
            <w:bottom w:val="none" w:sz="0" w:space="0" w:color="auto"/>
            <w:right w:val="none" w:sz="0" w:space="0" w:color="auto"/>
          </w:divBdr>
        </w:div>
        <w:div w:id="862934649">
          <w:marLeft w:val="1080"/>
          <w:marRight w:val="0"/>
          <w:marTop w:val="100"/>
          <w:marBottom w:val="0"/>
          <w:divBdr>
            <w:top w:val="none" w:sz="0" w:space="0" w:color="auto"/>
            <w:left w:val="none" w:sz="0" w:space="0" w:color="auto"/>
            <w:bottom w:val="none" w:sz="0" w:space="0" w:color="auto"/>
            <w:right w:val="none" w:sz="0" w:space="0" w:color="auto"/>
          </w:divBdr>
        </w:div>
        <w:div w:id="984312780">
          <w:marLeft w:val="1080"/>
          <w:marRight w:val="0"/>
          <w:marTop w:val="100"/>
          <w:marBottom w:val="0"/>
          <w:divBdr>
            <w:top w:val="none" w:sz="0" w:space="0" w:color="auto"/>
            <w:left w:val="none" w:sz="0" w:space="0" w:color="auto"/>
            <w:bottom w:val="none" w:sz="0" w:space="0" w:color="auto"/>
            <w:right w:val="none" w:sz="0" w:space="0" w:color="auto"/>
          </w:divBdr>
        </w:div>
        <w:div w:id="1058238470">
          <w:marLeft w:val="1080"/>
          <w:marRight w:val="0"/>
          <w:marTop w:val="100"/>
          <w:marBottom w:val="0"/>
          <w:divBdr>
            <w:top w:val="none" w:sz="0" w:space="0" w:color="auto"/>
            <w:left w:val="none" w:sz="0" w:space="0" w:color="auto"/>
            <w:bottom w:val="none" w:sz="0" w:space="0" w:color="auto"/>
            <w:right w:val="none" w:sz="0" w:space="0" w:color="auto"/>
          </w:divBdr>
        </w:div>
        <w:div w:id="1417093638">
          <w:marLeft w:val="1080"/>
          <w:marRight w:val="0"/>
          <w:marTop w:val="100"/>
          <w:marBottom w:val="0"/>
          <w:divBdr>
            <w:top w:val="none" w:sz="0" w:space="0" w:color="auto"/>
            <w:left w:val="none" w:sz="0" w:space="0" w:color="auto"/>
            <w:bottom w:val="none" w:sz="0" w:space="0" w:color="auto"/>
            <w:right w:val="none" w:sz="0" w:space="0" w:color="auto"/>
          </w:divBdr>
        </w:div>
        <w:div w:id="1584222032">
          <w:marLeft w:val="1080"/>
          <w:marRight w:val="0"/>
          <w:marTop w:val="100"/>
          <w:marBottom w:val="0"/>
          <w:divBdr>
            <w:top w:val="none" w:sz="0" w:space="0" w:color="auto"/>
            <w:left w:val="none" w:sz="0" w:space="0" w:color="auto"/>
            <w:bottom w:val="none" w:sz="0" w:space="0" w:color="auto"/>
            <w:right w:val="none" w:sz="0" w:space="0" w:color="auto"/>
          </w:divBdr>
        </w:div>
        <w:div w:id="1713798526">
          <w:marLeft w:val="1800"/>
          <w:marRight w:val="0"/>
          <w:marTop w:val="100"/>
          <w:marBottom w:val="0"/>
          <w:divBdr>
            <w:top w:val="none" w:sz="0" w:space="0" w:color="auto"/>
            <w:left w:val="none" w:sz="0" w:space="0" w:color="auto"/>
            <w:bottom w:val="none" w:sz="0" w:space="0" w:color="auto"/>
            <w:right w:val="none" w:sz="0" w:space="0" w:color="auto"/>
          </w:divBdr>
        </w:div>
        <w:div w:id="1951741383">
          <w:marLeft w:val="1800"/>
          <w:marRight w:val="0"/>
          <w:marTop w:val="100"/>
          <w:marBottom w:val="0"/>
          <w:divBdr>
            <w:top w:val="none" w:sz="0" w:space="0" w:color="auto"/>
            <w:left w:val="none" w:sz="0" w:space="0" w:color="auto"/>
            <w:bottom w:val="none" w:sz="0" w:space="0" w:color="auto"/>
            <w:right w:val="none" w:sz="0" w:space="0" w:color="auto"/>
          </w:divBdr>
        </w:div>
        <w:div w:id="2075085016">
          <w:marLeft w:val="1800"/>
          <w:marRight w:val="0"/>
          <w:marTop w:val="100"/>
          <w:marBottom w:val="0"/>
          <w:divBdr>
            <w:top w:val="none" w:sz="0" w:space="0" w:color="auto"/>
            <w:left w:val="none" w:sz="0" w:space="0" w:color="auto"/>
            <w:bottom w:val="none" w:sz="0" w:space="0" w:color="auto"/>
            <w:right w:val="none" w:sz="0" w:space="0" w:color="auto"/>
          </w:divBdr>
        </w:div>
      </w:divsChild>
    </w:div>
    <w:div w:id="596057633">
      <w:bodyDiv w:val="1"/>
      <w:marLeft w:val="0"/>
      <w:marRight w:val="0"/>
      <w:marTop w:val="0"/>
      <w:marBottom w:val="0"/>
      <w:divBdr>
        <w:top w:val="none" w:sz="0" w:space="0" w:color="auto"/>
        <w:left w:val="none" w:sz="0" w:space="0" w:color="auto"/>
        <w:bottom w:val="none" w:sz="0" w:space="0" w:color="auto"/>
        <w:right w:val="none" w:sz="0" w:space="0" w:color="auto"/>
      </w:divBdr>
    </w:div>
    <w:div w:id="596914177">
      <w:bodyDiv w:val="1"/>
      <w:marLeft w:val="0"/>
      <w:marRight w:val="0"/>
      <w:marTop w:val="0"/>
      <w:marBottom w:val="0"/>
      <w:divBdr>
        <w:top w:val="none" w:sz="0" w:space="0" w:color="auto"/>
        <w:left w:val="none" w:sz="0" w:space="0" w:color="auto"/>
        <w:bottom w:val="none" w:sz="0" w:space="0" w:color="auto"/>
        <w:right w:val="none" w:sz="0" w:space="0" w:color="auto"/>
      </w:divBdr>
    </w:div>
    <w:div w:id="597493273">
      <w:bodyDiv w:val="1"/>
      <w:marLeft w:val="0"/>
      <w:marRight w:val="0"/>
      <w:marTop w:val="0"/>
      <w:marBottom w:val="0"/>
      <w:divBdr>
        <w:top w:val="none" w:sz="0" w:space="0" w:color="auto"/>
        <w:left w:val="none" w:sz="0" w:space="0" w:color="auto"/>
        <w:bottom w:val="none" w:sz="0" w:space="0" w:color="auto"/>
        <w:right w:val="none" w:sz="0" w:space="0" w:color="auto"/>
      </w:divBdr>
    </w:div>
    <w:div w:id="597566202">
      <w:bodyDiv w:val="1"/>
      <w:marLeft w:val="0"/>
      <w:marRight w:val="0"/>
      <w:marTop w:val="0"/>
      <w:marBottom w:val="0"/>
      <w:divBdr>
        <w:top w:val="none" w:sz="0" w:space="0" w:color="auto"/>
        <w:left w:val="none" w:sz="0" w:space="0" w:color="auto"/>
        <w:bottom w:val="none" w:sz="0" w:space="0" w:color="auto"/>
        <w:right w:val="none" w:sz="0" w:space="0" w:color="auto"/>
      </w:divBdr>
    </w:div>
    <w:div w:id="598562813">
      <w:bodyDiv w:val="1"/>
      <w:marLeft w:val="0"/>
      <w:marRight w:val="0"/>
      <w:marTop w:val="0"/>
      <w:marBottom w:val="0"/>
      <w:divBdr>
        <w:top w:val="none" w:sz="0" w:space="0" w:color="auto"/>
        <w:left w:val="none" w:sz="0" w:space="0" w:color="auto"/>
        <w:bottom w:val="none" w:sz="0" w:space="0" w:color="auto"/>
        <w:right w:val="none" w:sz="0" w:space="0" w:color="auto"/>
      </w:divBdr>
      <w:divsChild>
        <w:div w:id="824316383">
          <w:marLeft w:val="0"/>
          <w:marRight w:val="0"/>
          <w:marTop w:val="0"/>
          <w:marBottom w:val="0"/>
          <w:divBdr>
            <w:top w:val="none" w:sz="0" w:space="0" w:color="auto"/>
            <w:left w:val="none" w:sz="0" w:space="0" w:color="auto"/>
            <w:bottom w:val="none" w:sz="0" w:space="0" w:color="auto"/>
            <w:right w:val="none" w:sz="0" w:space="0" w:color="auto"/>
          </w:divBdr>
          <w:divsChild>
            <w:div w:id="141194918">
              <w:marLeft w:val="0"/>
              <w:marRight w:val="0"/>
              <w:marTop w:val="0"/>
              <w:marBottom w:val="0"/>
              <w:divBdr>
                <w:top w:val="none" w:sz="0" w:space="0" w:color="auto"/>
                <w:left w:val="none" w:sz="0" w:space="0" w:color="auto"/>
                <w:bottom w:val="none" w:sz="0" w:space="0" w:color="auto"/>
                <w:right w:val="none" w:sz="0" w:space="0" w:color="auto"/>
              </w:divBdr>
            </w:div>
            <w:div w:id="618490484">
              <w:marLeft w:val="0"/>
              <w:marRight w:val="0"/>
              <w:marTop w:val="0"/>
              <w:marBottom w:val="0"/>
              <w:divBdr>
                <w:top w:val="none" w:sz="0" w:space="0" w:color="auto"/>
                <w:left w:val="none" w:sz="0" w:space="0" w:color="auto"/>
                <w:bottom w:val="none" w:sz="0" w:space="0" w:color="auto"/>
                <w:right w:val="none" w:sz="0" w:space="0" w:color="auto"/>
              </w:divBdr>
            </w:div>
            <w:div w:id="795106199">
              <w:marLeft w:val="0"/>
              <w:marRight w:val="0"/>
              <w:marTop w:val="0"/>
              <w:marBottom w:val="0"/>
              <w:divBdr>
                <w:top w:val="none" w:sz="0" w:space="0" w:color="auto"/>
                <w:left w:val="none" w:sz="0" w:space="0" w:color="auto"/>
                <w:bottom w:val="none" w:sz="0" w:space="0" w:color="auto"/>
                <w:right w:val="none" w:sz="0" w:space="0" w:color="auto"/>
              </w:divBdr>
            </w:div>
            <w:div w:id="987982189">
              <w:marLeft w:val="0"/>
              <w:marRight w:val="0"/>
              <w:marTop w:val="0"/>
              <w:marBottom w:val="0"/>
              <w:divBdr>
                <w:top w:val="none" w:sz="0" w:space="0" w:color="auto"/>
                <w:left w:val="none" w:sz="0" w:space="0" w:color="auto"/>
                <w:bottom w:val="none" w:sz="0" w:space="0" w:color="auto"/>
                <w:right w:val="none" w:sz="0" w:space="0" w:color="auto"/>
              </w:divBdr>
            </w:div>
            <w:div w:id="1388450113">
              <w:marLeft w:val="0"/>
              <w:marRight w:val="0"/>
              <w:marTop w:val="0"/>
              <w:marBottom w:val="0"/>
              <w:divBdr>
                <w:top w:val="none" w:sz="0" w:space="0" w:color="auto"/>
                <w:left w:val="none" w:sz="0" w:space="0" w:color="auto"/>
                <w:bottom w:val="none" w:sz="0" w:space="0" w:color="auto"/>
                <w:right w:val="none" w:sz="0" w:space="0" w:color="auto"/>
              </w:divBdr>
            </w:div>
            <w:div w:id="1811052877">
              <w:marLeft w:val="0"/>
              <w:marRight w:val="0"/>
              <w:marTop w:val="0"/>
              <w:marBottom w:val="0"/>
              <w:divBdr>
                <w:top w:val="none" w:sz="0" w:space="0" w:color="auto"/>
                <w:left w:val="none" w:sz="0" w:space="0" w:color="auto"/>
                <w:bottom w:val="none" w:sz="0" w:space="0" w:color="auto"/>
                <w:right w:val="none" w:sz="0" w:space="0" w:color="auto"/>
              </w:divBdr>
            </w:div>
            <w:div w:id="1811171486">
              <w:marLeft w:val="0"/>
              <w:marRight w:val="0"/>
              <w:marTop w:val="0"/>
              <w:marBottom w:val="0"/>
              <w:divBdr>
                <w:top w:val="none" w:sz="0" w:space="0" w:color="auto"/>
                <w:left w:val="none" w:sz="0" w:space="0" w:color="auto"/>
                <w:bottom w:val="none" w:sz="0" w:space="0" w:color="auto"/>
                <w:right w:val="none" w:sz="0" w:space="0" w:color="auto"/>
              </w:divBdr>
            </w:div>
            <w:div w:id="2017145630">
              <w:marLeft w:val="0"/>
              <w:marRight w:val="0"/>
              <w:marTop w:val="0"/>
              <w:marBottom w:val="0"/>
              <w:divBdr>
                <w:top w:val="none" w:sz="0" w:space="0" w:color="auto"/>
                <w:left w:val="none" w:sz="0" w:space="0" w:color="auto"/>
                <w:bottom w:val="none" w:sz="0" w:space="0" w:color="auto"/>
                <w:right w:val="none" w:sz="0" w:space="0" w:color="auto"/>
              </w:divBdr>
            </w:div>
            <w:div w:id="204086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606750">
      <w:bodyDiv w:val="1"/>
      <w:marLeft w:val="0"/>
      <w:marRight w:val="0"/>
      <w:marTop w:val="0"/>
      <w:marBottom w:val="0"/>
      <w:divBdr>
        <w:top w:val="none" w:sz="0" w:space="0" w:color="auto"/>
        <w:left w:val="none" w:sz="0" w:space="0" w:color="auto"/>
        <w:bottom w:val="none" w:sz="0" w:space="0" w:color="auto"/>
        <w:right w:val="none" w:sz="0" w:space="0" w:color="auto"/>
      </w:divBdr>
    </w:div>
    <w:div w:id="598828987">
      <w:bodyDiv w:val="1"/>
      <w:marLeft w:val="0"/>
      <w:marRight w:val="0"/>
      <w:marTop w:val="0"/>
      <w:marBottom w:val="0"/>
      <w:divBdr>
        <w:top w:val="none" w:sz="0" w:space="0" w:color="auto"/>
        <w:left w:val="none" w:sz="0" w:space="0" w:color="auto"/>
        <w:bottom w:val="none" w:sz="0" w:space="0" w:color="auto"/>
        <w:right w:val="none" w:sz="0" w:space="0" w:color="auto"/>
      </w:divBdr>
    </w:div>
    <w:div w:id="599216275">
      <w:bodyDiv w:val="1"/>
      <w:marLeft w:val="0"/>
      <w:marRight w:val="0"/>
      <w:marTop w:val="0"/>
      <w:marBottom w:val="0"/>
      <w:divBdr>
        <w:top w:val="none" w:sz="0" w:space="0" w:color="auto"/>
        <w:left w:val="none" w:sz="0" w:space="0" w:color="auto"/>
        <w:bottom w:val="none" w:sz="0" w:space="0" w:color="auto"/>
        <w:right w:val="none" w:sz="0" w:space="0" w:color="auto"/>
      </w:divBdr>
      <w:divsChild>
        <w:div w:id="1604730748">
          <w:marLeft w:val="547"/>
          <w:marRight w:val="0"/>
          <w:marTop w:val="115"/>
          <w:marBottom w:val="0"/>
          <w:divBdr>
            <w:top w:val="none" w:sz="0" w:space="0" w:color="auto"/>
            <w:left w:val="none" w:sz="0" w:space="0" w:color="auto"/>
            <w:bottom w:val="none" w:sz="0" w:space="0" w:color="auto"/>
            <w:right w:val="none" w:sz="0" w:space="0" w:color="auto"/>
          </w:divBdr>
        </w:div>
      </w:divsChild>
    </w:div>
    <w:div w:id="599263560">
      <w:bodyDiv w:val="1"/>
      <w:marLeft w:val="0"/>
      <w:marRight w:val="0"/>
      <w:marTop w:val="0"/>
      <w:marBottom w:val="0"/>
      <w:divBdr>
        <w:top w:val="none" w:sz="0" w:space="0" w:color="auto"/>
        <w:left w:val="none" w:sz="0" w:space="0" w:color="auto"/>
        <w:bottom w:val="none" w:sz="0" w:space="0" w:color="auto"/>
        <w:right w:val="none" w:sz="0" w:space="0" w:color="auto"/>
      </w:divBdr>
    </w:div>
    <w:div w:id="599333218">
      <w:bodyDiv w:val="1"/>
      <w:marLeft w:val="0"/>
      <w:marRight w:val="0"/>
      <w:marTop w:val="0"/>
      <w:marBottom w:val="0"/>
      <w:divBdr>
        <w:top w:val="none" w:sz="0" w:space="0" w:color="auto"/>
        <w:left w:val="none" w:sz="0" w:space="0" w:color="auto"/>
        <w:bottom w:val="none" w:sz="0" w:space="0" w:color="auto"/>
        <w:right w:val="none" w:sz="0" w:space="0" w:color="auto"/>
      </w:divBdr>
    </w:div>
    <w:div w:id="599342128">
      <w:bodyDiv w:val="1"/>
      <w:marLeft w:val="0"/>
      <w:marRight w:val="0"/>
      <w:marTop w:val="0"/>
      <w:marBottom w:val="0"/>
      <w:divBdr>
        <w:top w:val="none" w:sz="0" w:space="0" w:color="auto"/>
        <w:left w:val="none" w:sz="0" w:space="0" w:color="auto"/>
        <w:bottom w:val="none" w:sz="0" w:space="0" w:color="auto"/>
        <w:right w:val="none" w:sz="0" w:space="0" w:color="auto"/>
      </w:divBdr>
    </w:div>
    <w:div w:id="599408688">
      <w:bodyDiv w:val="1"/>
      <w:marLeft w:val="0"/>
      <w:marRight w:val="0"/>
      <w:marTop w:val="0"/>
      <w:marBottom w:val="0"/>
      <w:divBdr>
        <w:top w:val="none" w:sz="0" w:space="0" w:color="auto"/>
        <w:left w:val="none" w:sz="0" w:space="0" w:color="auto"/>
        <w:bottom w:val="none" w:sz="0" w:space="0" w:color="auto"/>
        <w:right w:val="none" w:sz="0" w:space="0" w:color="auto"/>
      </w:divBdr>
      <w:divsChild>
        <w:div w:id="184641617">
          <w:marLeft w:val="1166"/>
          <w:marRight w:val="0"/>
          <w:marTop w:val="134"/>
          <w:marBottom w:val="0"/>
          <w:divBdr>
            <w:top w:val="none" w:sz="0" w:space="0" w:color="auto"/>
            <w:left w:val="none" w:sz="0" w:space="0" w:color="auto"/>
            <w:bottom w:val="none" w:sz="0" w:space="0" w:color="auto"/>
            <w:right w:val="none" w:sz="0" w:space="0" w:color="auto"/>
          </w:divBdr>
        </w:div>
        <w:div w:id="818041112">
          <w:marLeft w:val="547"/>
          <w:marRight w:val="0"/>
          <w:marTop w:val="154"/>
          <w:marBottom w:val="0"/>
          <w:divBdr>
            <w:top w:val="none" w:sz="0" w:space="0" w:color="auto"/>
            <w:left w:val="none" w:sz="0" w:space="0" w:color="auto"/>
            <w:bottom w:val="none" w:sz="0" w:space="0" w:color="auto"/>
            <w:right w:val="none" w:sz="0" w:space="0" w:color="auto"/>
          </w:divBdr>
        </w:div>
        <w:div w:id="1846899027">
          <w:marLeft w:val="547"/>
          <w:marRight w:val="0"/>
          <w:marTop w:val="154"/>
          <w:marBottom w:val="0"/>
          <w:divBdr>
            <w:top w:val="none" w:sz="0" w:space="0" w:color="auto"/>
            <w:left w:val="none" w:sz="0" w:space="0" w:color="auto"/>
            <w:bottom w:val="none" w:sz="0" w:space="0" w:color="auto"/>
            <w:right w:val="none" w:sz="0" w:space="0" w:color="auto"/>
          </w:divBdr>
        </w:div>
      </w:divsChild>
    </w:div>
    <w:div w:id="599535088">
      <w:bodyDiv w:val="1"/>
      <w:marLeft w:val="0"/>
      <w:marRight w:val="0"/>
      <w:marTop w:val="0"/>
      <w:marBottom w:val="0"/>
      <w:divBdr>
        <w:top w:val="none" w:sz="0" w:space="0" w:color="auto"/>
        <w:left w:val="none" w:sz="0" w:space="0" w:color="auto"/>
        <w:bottom w:val="none" w:sz="0" w:space="0" w:color="auto"/>
        <w:right w:val="none" w:sz="0" w:space="0" w:color="auto"/>
      </w:divBdr>
    </w:div>
    <w:div w:id="599609678">
      <w:bodyDiv w:val="1"/>
      <w:marLeft w:val="0"/>
      <w:marRight w:val="0"/>
      <w:marTop w:val="0"/>
      <w:marBottom w:val="0"/>
      <w:divBdr>
        <w:top w:val="none" w:sz="0" w:space="0" w:color="auto"/>
        <w:left w:val="none" w:sz="0" w:space="0" w:color="auto"/>
        <w:bottom w:val="none" w:sz="0" w:space="0" w:color="auto"/>
        <w:right w:val="none" w:sz="0" w:space="0" w:color="auto"/>
      </w:divBdr>
      <w:divsChild>
        <w:div w:id="202133959">
          <w:marLeft w:val="1166"/>
          <w:marRight w:val="0"/>
          <w:marTop w:val="77"/>
          <w:marBottom w:val="0"/>
          <w:divBdr>
            <w:top w:val="none" w:sz="0" w:space="0" w:color="auto"/>
            <w:left w:val="none" w:sz="0" w:space="0" w:color="auto"/>
            <w:bottom w:val="none" w:sz="0" w:space="0" w:color="auto"/>
            <w:right w:val="none" w:sz="0" w:space="0" w:color="auto"/>
          </w:divBdr>
        </w:div>
        <w:div w:id="228462980">
          <w:marLeft w:val="1166"/>
          <w:marRight w:val="0"/>
          <w:marTop w:val="77"/>
          <w:marBottom w:val="0"/>
          <w:divBdr>
            <w:top w:val="none" w:sz="0" w:space="0" w:color="auto"/>
            <w:left w:val="none" w:sz="0" w:space="0" w:color="auto"/>
            <w:bottom w:val="none" w:sz="0" w:space="0" w:color="auto"/>
            <w:right w:val="none" w:sz="0" w:space="0" w:color="auto"/>
          </w:divBdr>
        </w:div>
        <w:div w:id="323094163">
          <w:marLeft w:val="1800"/>
          <w:marRight w:val="0"/>
          <w:marTop w:val="67"/>
          <w:marBottom w:val="0"/>
          <w:divBdr>
            <w:top w:val="none" w:sz="0" w:space="0" w:color="auto"/>
            <w:left w:val="none" w:sz="0" w:space="0" w:color="auto"/>
            <w:bottom w:val="none" w:sz="0" w:space="0" w:color="auto"/>
            <w:right w:val="none" w:sz="0" w:space="0" w:color="auto"/>
          </w:divBdr>
        </w:div>
        <w:div w:id="329331516">
          <w:marLeft w:val="2520"/>
          <w:marRight w:val="0"/>
          <w:marTop w:val="58"/>
          <w:marBottom w:val="0"/>
          <w:divBdr>
            <w:top w:val="none" w:sz="0" w:space="0" w:color="auto"/>
            <w:left w:val="none" w:sz="0" w:space="0" w:color="auto"/>
            <w:bottom w:val="none" w:sz="0" w:space="0" w:color="auto"/>
            <w:right w:val="none" w:sz="0" w:space="0" w:color="auto"/>
          </w:divBdr>
        </w:div>
        <w:div w:id="464733796">
          <w:marLeft w:val="1166"/>
          <w:marRight w:val="0"/>
          <w:marTop w:val="77"/>
          <w:marBottom w:val="0"/>
          <w:divBdr>
            <w:top w:val="none" w:sz="0" w:space="0" w:color="auto"/>
            <w:left w:val="none" w:sz="0" w:space="0" w:color="auto"/>
            <w:bottom w:val="none" w:sz="0" w:space="0" w:color="auto"/>
            <w:right w:val="none" w:sz="0" w:space="0" w:color="auto"/>
          </w:divBdr>
        </w:div>
        <w:div w:id="528224564">
          <w:marLeft w:val="1800"/>
          <w:marRight w:val="0"/>
          <w:marTop w:val="67"/>
          <w:marBottom w:val="0"/>
          <w:divBdr>
            <w:top w:val="none" w:sz="0" w:space="0" w:color="auto"/>
            <w:left w:val="none" w:sz="0" w:space="0" w:color="auto"/>
            <w:bottom w:val="none" w:sz="0" w:space="0" w:color="auto"/>
            <w:right w:val="none" w:sz="0" w:space="0" w:color="auto"/>
          </w:divBdr>
        </w:div>
        <w:div w:id="703410060">
          <w:marLeft w:val="1166"/>
          <w:marRight w:val="0"/>
          <w:marTop w:val="67"/>
          <w:marBottom w:val="0"/>
          <w:divBdr>
            <w:top w:val="none" w:sz="0" w:space="0" w:color="auto"/>
            <w:left w:val="none" w:sz="0" w:space="0" w:color="auto"/>
            <w:bottom w:val="none" w:sz="0" w:space="0" w:color="auto"/>
            <w:right w:val="none" w:sz="0" w:space="0" w:color="auto"/>
          </w:divBdr>
        </w:div>
        <w:div w:id="727916615">
          <w:marLeft w:val="1166"/>
          <w:marRight w:val="0"/>
          <w:marTop w:val="77"/>
          <w:marBottom w:val="0"/>
          <w:divBdr>
            <w:top w:val="none" w:sz="0" w:space="0" w:color="auto"/>
            <w:left w:val="none" w:sz="0" w:space="0" w:color="auto"/>
            <w:bottom w:val="none" w:sz="0" w:space="0" w:color="auto"/>
            <w:right w:val="none" w:sz="0" w:space="0" w:color="auto"/>
          </w:divBdr>
        </w:div>
        <w:div w:id="812912395">
          <w:marLeft w:val="1800"/>
          <w:marRight w:val="0"/>
          <w:marTop w:val="67"/>
          <w:marBottom w:val="0"/>
          <w:divBdr>
            <w:top w:val="none" w:sz="0" w:space="0" w:color="auto"/>
            <w:left w:val="none" w:sz="0" w:space="0" w:color="auto"/>
            <w:bottom w:val="none" w:sz="0" w:space="0" w:color="auto"/>
            <w:right w:val="none" w:sz="0" w:space="0" w:color="auto"/>
          </w:divBdr>
        </w:div>
        <w:div w:id="1032799614">
          <w:marLeft w:val="547"/>
          <w:marRight w:val="0"/>
          <w:marTop w:val="77"/>
          <w:marBottom w:val="0"/>
          <w:divBdr>
            <w:top w:val="none" w:sz="0" w:space="0" w:color="auto"/>
            <w:left w:val="none" w:sz="0" w:space="0" w:color="auto"/>
            <w:bottom w:val="none" w:sz="0" w:space="0" w:color="auto"/>
            <w:right w:val="none" w:sz="0" w:space="0" w:color="auto"/>
          </w:divBdr>
        </w:div>
        <w:div w:id="1131703268">
          <w:marLeft w:val="1800"/>
          <w:marRight w:val="0"/>
          <w:marTop w:val="67"/>
          <w:marBottom w:val="0"/>
          <w:divBdr>
            <w:top w:val="none" w:sz="0" w:space="0" w:color="auto"/>
            <w:left w:val="none" w:sz="0" w:space="0" w:color="auto"/>
            <w:bottom w:val="none" w:sz="0" w:space="0" w:color="auto"/>
            <w:right w:val="none" w:sz="0" w:space="0" w:color="auto"/>
          </w:divBdr>
        </w:div>
        <w:div w:id="1196115429">
          <w:marLeft w:val="547"/>
          <w:marRight w:val="0"/>
          <w:marTop w:val="77"/>
          <w:marBottom w:val="0"/>
          <w:divBdr>
            <w:top w:val="none" w:sz="0" w:space="0" w:color="auto"/>
            <w:left w:val="none" w:sz="0" w:space="0" w:color="auto"/>
            <w:bottom w:val="none" w:sz="0" w:space="0" w:color="auto"/>
            <w:right w:val="none" w:sz="0" w:space="0" w:color="auto"/>
          </w:divBdr>
        </w:div>
        <w:div w:id="1241914856">
          <w:marLeft w:val="2520"/>
          <w:marRight w:val="0"/>
          <w:marTop w:val="58"/>
          <w:marBottom w:val="0"/>
          <w:divBdr>
            <w:top w:val="none" w:sz="0" w:space="0" w:color="auto"/>
            <w:left w:val="none" w:sz="0" w:space="0" w:color="auto"/>
            <w:bottom w:val="none" w:sz="0" w:space="0" w:color="auto"/>
            <w:right w:val="none" w:sz="0" w:space="0" w:color="auto"/>
          </w:divBdr>
        </w:div>
        <w:div w:id="1291133399">
          <w:marLeft w:val="1166"/>
          <w:marRight w:val="0"/>
          <w:marTop w:val="70"/>
          <w:marBottom w:val="0"/>
          <w:divBdr>
            <w:top w:val="none" w:sz="0" w:space="0" w:color="auto"/>
            <w:left w:val="none" w:sz="0" w:space="0" w:color="auto"/>
            <w:bottom w:val="none" w:sz="0" w:space="0" w:color="auto"/>
            <w:right w:val="none" w:sz="0" w:space="0" w:color="auto"/>
          </w:divBdr>
        </w:div>
        <w:div w:id="1357267546">
          <w:marLeft w:val="1800"/>
          <w:marRight w:val="0"/>
          <w:marTop w:val="67"/>
          <w:marBottom w:val="0"/>
          <w:divBdr>
            <w:top w:val="none" w:sz="0" w:space="0" w:color="auto"/>
            <w:left w:val="none" w:sz="0" w:space="0" w:color="auto"/>
            <w:bottom w:val="none" w:sz="0" w:space="0" w:color="auto"/>
            <w:right w:val="none" w:sz="0" w:space="0" w:color="auto"/>
          </w:divBdr>
        </w:div>
        <w:div w:id="1649672560">
          <w:marLeft w:val="1800"/>
          <w:marRight w:val="0"/>
          <w:marTop w:val="67"/>
          <w:marBottom w:val="0"/>
          <w:divBdr>
            <w:top w:val="none" w:sz="0" w:space="0" w:color="auto"/>
            <w:left w:val="none" w:sz="0" w:space="0" w:color="auto"/>
            <w:bottom w:val="none" w:sz="0" w:space="0" w:color="auto"/>
            <w:right w:val="none" w:sz="0" w:space="0" w:color="auto"/>
          </w:divBdr>
        </w:div>
        <w:div w:id="1837377072">
          <w:marLeft w:val="547"/>
          <w:marRight w:val="0"/>
          <w:marTop w:val="77"/>
          <w:marBottom w:val="0"/>
          <w:divBdr>
            <w:top w:val="none" w:sz="0" w:space="0" w:color="auto"/>
            <w:left w:val="none" w:sz="0" w:space="0" w:color="auto"/>
            <w:bottom w:val="none" w:sz="0" w:space="0" w:color="auto"/>
            <w:right w:val="none" w:sz="0" w:space="0" w:color="auto"/>
          </w:divBdr>
        </w:div>
        <w:div w:id="1971856015">
          <w:marLeft w:val="1166"/>
          <w:marRight w:val="0"/>
          <w:marTop w:val="67"/>
          <w:marBottom w:val="0"/>
          <w:divBdr>
            <w:top w:val="none" w:sz="0" w:space="0" w:color="auto"/>
            <w:left w:val="none" w:sz="0" w:space="0" w:color="auto"/>
            <w:bottom w:val="none" w:sz="0" w:space="0" w:color="auto"/>
            <w:right w:val="none" w:sz="0" w:space="0" w:color="auto"/>
          </w:divBdr>
        </w:div>
      </w:divsChild>
    </w:div>
    <w:div w:id="599797525">
      <w:bodyDiv w:val="1"/>
      <w:marLeft w:val="0"/>
      <w:marRight w:val="0"/>
      <w:marTop w:val="0"/>
      <w:marBottom w:val="0"/>
      <w:divBdr>
        <w:top w:val="none" w:sz="0" w:space="0" w:color="auto"/>
        <w:left w:val="none" w:sz="0" w:space="0" w:color="auto"/>
        <w:bottom w:val="none" w:sz="0" w:space="0" w:color="auto"/>
        <w:right w:val="none" w:sz="0" w:space="0" w:color="auto"/>
      </w:divBdr>
    </w:div>
    <w:div w:id="602423350">
      <w:bodyDiv w:val="1"/>
      <w:marLeft w:val="0"/>
      <w:marRight w:val="0"/>
      <w:marTop w:val="0"/>
      <w:marBottom w:val="0"/>
      <w:divBdr>
        <w:top w:val="none" w:sz="0" w:space="0" w:color="auto"/>
        <w:left w:val="none" w:sz="0" w:space="0" w:color="auto"/>
        <w:bottom w:val="none" w:sz="0" w:space="0" w:color="auto"/>
        <w:right w:val="none" w:sz="0" w:space="0" w:color="auto"/>
      </w:divBdr>
    </w:div>
    <w:div w:id="604193683">
      <w:bodyDiv w:val="1"/>
      <w:marLeft w:val="0"/>
      <w:marRight w:val="0"/>
      <w:marTop w:val="0"/>
      <w:marBottom w:val="0"/>
      <w:divBdr>
        <w:top w:val="none" w:sz="0" w:space="0" w:color="auto"/>
        <w:left w:val="none" w:sz="0" w:space="0" w:color="auto"/>
        <w:bottom w:val="none" w:sz="0" w:space="0" w:color="auto"/>
        <w:right w:val="none" w:sz="0" w:space="0" w:color="auto"/>
      </w:divBdr>
      <w:divsChild>
        <w:div w:id="116684021">
          <w:marLeft w:val="547"/>
          <w:marRight w:val="0"/>
          <w:marTop w:val="144"/>
          <w:marBottom w:val="0"/>
          <w:divBdr>
            <w:top w:val="none" w:sz="0" w:space="0" w:color="auto"/>
            <w:left w:val="none" w:sz="0" w:space="0" w:color="auto"/>
            <w:bottom w:val="none" w:sz="0" w:space="0" w:color="auto"/>
            <w:right w:val="none" w:sz="0" w:space="0" w:color="auto"/>
          </w:divBdr>
        </w:div>
        <w:div w:id="650139998">
          <w:marLeft w:val="1166"/>
          <w:marRight w:val="0"/>
          <w:marTop w:val="125"/>
          <w:marBottom w:val="0"/>
          <w:divBdr>
            <w:top w:val="none" w:sz="0" w:space="0" w:color="auto"/>
            <w:left w:val="none" w:sz="0" w:space="0" w:color="auto"/>
            <w:bottom w:val="none" w:sz="0" w:space="0" w:color="auto"/>
            <w:right w:val="none" w:sz="0" w:space="0" w:color="auto"/>
          </w:divBdr>
        </w:div>
        <w:div w:id="654262585">
          <w:marLeft w:val="547"/>
          <w:marRight w:val="0"/>
          <w:marTop w:val="144"/>
          <w:marBottom w:val="0"/>
          <w:divBdr>
            <w:top w:val="none" w:sz="0" w:space="0" w:color="auto"/>
            <w:left w:val="none" w:sz="0" w:space="0" w:color="auto"/>
            <w:bottom w:val="none" w:sz="0" w:space="0" w:color="auto"/>
            <w:right w:val="none" w:sz="0" w:space="0" w:color="auto"/>
          </w:divBdr>
        </w:div>
        <w:div w:id="1058866981">
          <w:marLeft w:val="1166"/>
          <w:marRight w:val="0"/>
          <w:marTop w:val="125"/>
          <w:marBottom w:val="0"/>
          <w:divBdr>
            <w:top w:val="none" w:sz="0" w:space="0" w:color="auto"/>
            <w:left w:val="none" w:sz="0" w:space="0" w:color="auto"/>
            <w:bottom w:val="none" w:sz="0" w:space="0" w:color="auto"/>
            <w:right w:val="none" w:sz="0" w:space="0" w:color="auto"/>
          </w:divBdr>
        </w:div>
        <w:div w:id="1302079284">
          <w:marLeft w:val="1166"/>
          <w:marRight w:val="0"/>
          <w:marTop w:val="125"/>
          <w:marBottom w:val="0"/>
          <w:divBdr>
            <w:top w:val="none" w:sz="0" w:space="0" w:color="auto"/>
            <w:left w:val="none" w:sz="0" w:space="0" w:color="auto"/>
            <w:bottom w:val="none" w:sz="0" w:space="0" w:color="auto"/>
            <w:right w:val="none" w:sz="0" w:space="0" w:color="auto"/>
          </w:divBdr>
        </w:div>
        <w:div w:id="1461341671">
          <w:marLeft w:val="547"/>
          <w:marRight w:val="0"/>
          <w:marTop w:val="144"/>
          <w:marBottom w:val="0"/>
          <w:divBdr>
            <w:top w:val="none" w:sz="0" w:space="0" w:color="auto"/>
            <w:left w:val="none" w:sz="0" w:space="0" w:color="auto"/>
            <w:bottom w:val="none" w:sz="0" w:space="0" w:color="auto"/>
            <w:right w:val="none" w:sz="0" w:space="0" w:color="auto"/>
          </w:divBdr>
        </w:div>
        <w:div w:id="1981417073">
          <w:marLeft w:val="547"/>
          <w:marRight w:val="0"/>
          <w:marTop w:val="144"/>
          <w:marBottom w:val="0"/>
          <w:divBdr>
            <w:top w:val="none" w:sz="0" w:space="0" w:color="auto"/>
            <w:left w:val="none" w:sz="0" w:space="0" w:color="auto"/>
            <w:bottom w:val="none" w:sz="0" w:space="0" w:color="auto"/>
            <w:right w:val="none" w:sz="0" w:space="0" w:color="auto"/>
          </w:divBdr>
        </w:div>
        <w:div w:id="2131122461">
          <w:marLeft w:val="547"/>
          <w:marRight w:val="0"/>
          <w:marTop w:val="144"/>
          <w:marBottom w:val="0"/>
          <w:divBdr>
            <w:top w:val="none" w:sz="0" w:space="0" w:color="auto"/>
            <w:left w:val="none" w:sz="0" w:space="0" w:color="auto"/>
            <w:bottom w:val="none" w:sz="0" w:space="0" w:color="auto"/>
            <w:right w:val="none" w:sz="0" w:space="0" w:color="auto"/>
          </w:divBdr>
        </w:div>
      </w:divsChild>
    </w:div>
    <w:div w:id="604963337">
      <w:bodyDiv w:val="1"/>
      <w:marLeft w:val="0"/>
      <w:marRight w:val="0"/>
      <w:marTop w:val="0"/>
      <w:marBottom w:val="0"/>
      <w:divBdr>
        <w:top w:val="none" w:sz="0" w:space="0" w:color="auto"/>
        <w:left w:val="none" w:sz="0" w:space="0" w:color="auto"/>
        <w:bottom w:val="none" w:sz="0" w:space="0" w:color="auto"/>
        <w:right w:val="none" w:sz="0" w:space="0" w:color="auto"/>
      </w:divBdr>
    </w:div>
    <w:div w:id="604970378">
      <w:bodyDiv w:val="1"/>
      <w:marLeft w:val="0"/>
      <w:marRight w:val="0"/>
      <w:marTop w:val="0"/>
      <w:marBottom w:val="0"/>
      <w:divBdr>
        <w:top w:val="none" w:sz="0" w:space="0" w:color="auto"/>
        <w:left w:val="none" w:sz="0" w:space="0" w:color="auto"/>
        <w:bottom w:val="none" w:sz="0" w:space="0" w:color="auto"/>
        <w:right w:val="none" w:sz="0" w:space="0" w:color="auto"/>
      </w:divBdr>
    </w:div>
    <w:div w:id="605498987">
      <w:bodyDiv w:val="1"/>
      <w:marLeft w:val="0"/>
      <w:marRight w:val="0"/>
      <w:marTop w:val="0"/>
      <w:marBottom w:val="0"/>
      <w:divBdr>
        <w:top w:val="none" w:sz="0" w:space="0" w:color="auto"/>
        <w:left w:val="none" w:sz="0" w:space="0" w:color="auto"/>
        <w:bottom w:val="none" w:sz="0" w:space="0" w:color="auto"/>
        <w:right w:val="none" w:sz="0" w:space="0" w:color="auto"/>
      </w:divBdr>
      <w:divsChild>
        <w:div w:id="117646984">
          <w:marLeft w:val="1166"/>
          <w:marRight w:val="0"/>
          <w:marTop w:val="86"/>
          <w:marBottom w:val="0"/>
          <w:divBdr>
            <w:top w:val="none" w:sz="0" w:space="0" w:color="auto"/>
            <w:left w:val="none" w:sz="0" w:space="0" w:color="auto"/>
            <w:bottom w:val="none" w:sz="0" w:space="0" w:color="auto"/>
            <w:right w:val="none" w:sz="0" w:space="0" w:color="auto"/>
          </w:divBdr>
        </w:div>
        <w:div w:id="387530586">
          <w:marLeft w:val="547"/>
          <w:marRight w:val="0"/>
          <w:marTop w:val="115"/>
          <w:marBottom w:val="0"/>
          <w:divBdr>
            <w:top w:val="none" w:sz="0" w:space="0" w:color="auto"/>
            <w:left w:val="none" w:sz="0" w:space="0" w:color="auto"/>
            <w:bottom w:val="none" w:sz="0" w:space="0" w:color="auto"/>
            <w:right w:val="none" w:sz="0" w:space="0" w:color="auto"/>
          </w:divBdr>
        </w:div>
        <w:div w:id="823398625">
          <w:marLeft w:val="1166"/>
          <w:marRight w:val="0"/>
          <w:marTop w:val="86"/>
          <w:marBottom w:val="0"/>
          <w:divBdr>
            <w:top w:val="none" w:sz="0" w:space="0" w:color="auto"/>
            <w:left w:val="none" w:sz="0" w:space="0" w:color="auto"/>
            <w:bottom w:val="none" w:sz="0" w:space="0" w:color="auto"/>
            <w:right w:val="none" w:sz="0" w:space="0" w:color="auto"/>
          </w:divBdr>
        </w:div>
      </w:divsChild>
    </w:div>
    <w:div w:id="605623660">
      <w:bodyDiv w:val="1"/>
      <w:marLeft w:val="0"/>
      <w:marRight w:val="0"/>
      <w:marTop w:val="0"/>
      <w:marBottom w:val="0"/>
      <w:divBdr>
        <w:top w:val="none" w:sz="0" w:space="0" w:color="auto"/>
        <w:left w:val="none" w:sz="0" w:space="0" w:color="auto"/>
        <w:bottom w:val="none" w:sz="0" w:space="0" w:color="auto"/>
        <w:right w:val="none" w:sz="0" w:space="0" w:color="auto"/>
      </w:divBdr>
    </w:div>
    <w:div w:id="606236523">
      <w:bodyDiv w:val="1"/>
      <w:marLeft w:val="0"/>
      <w:marRight w:val="0"/>
      <w:marTop w:val="0"/>
      <w:marBottom w:val="0"/>
      <w:divBdr>
        <w:top w:val="none" w:sz="0" w:space="0" w:color="auto"/>
        <w:left w:val="none" w:sz="0" w:space="0" w:color="auto"/>
        <w:bottom w:val="none" w:sz="0" w:space="0" w:color="auto"/>
        <w:right w:val="none" w:sz="0" w:space="0" w:color="auto"/>
      </w:divBdr>
    </w:div>
    <w:div w:id="607543582">
      <w:bodyDiv w:val="1"/>
      <w:marLeft w:val="0"/>
      <w:marRight w:val="0"/>
      <w:marTop w:val="0"/>
      <w:marBottom w:val="0"/>
      <w:divBdr>
        <w:top w:val="none" w:sz="0" w:space="0" w:color="auto"/>
        <w:left w:val="none" w:sz="0" w:space="0" w:color="auto"/>
        <w:bottom w:val="none" w:sz="0" w:space="0" w:color="auto"/>
        <w:right w:val="none" w:sz="0" w:space="0" w:color="auto"/>
      </w:divBdr>
      <w:divsChild>
        <w:div w:id="1209341601">
          <w:marLeft w:val="0"/>
          <w:marRight w:val="0"/>
          <w:marTop w:val="0"/>
          <w:marBottom w:val="0"/>
          <w:divBdr>
            <w:top w:val="none" w:sz="0" w:space="0" w:color="auto"/>
            <w:left w:val="none" w:sz="0" w:space="0" w:color="auto"/>
            <w:bottom w:val="none" w:sz="0" w:space="0" w:color="auto"/>
            <w:right w:val="none" w:sz="0" w:space="0" w:color="auto"/>
          </w:divBdr>
          <w:divsChild>
            <w:div w:id="600259001">
              <w:marLeft w:val="0"/>
              <w:marRight w:val="0"/>
              <w:marTop w:val="0"/>
              <w:marBottom w:val="0"/>
              <w:divBdr>
                <w:top w:val="none" w:sz="0" w:space="0" w:color="auto"/>
                <w:left w:val="none" w:sz="0" w:space="0" w:color="auto"/>
                <w:bottom w:val="none" w:sz="0" w:space="0" w:color="auto"/>
                <w:right w:val="none" w:sz="0" w:space="0" w:color="auto"/>
              </w:divBdr>
            </w:div>
            <w:div w:id="1457024790">
              <w:marLeft w:val="0"/>
              <w:marRight w:val="0"/>
              <w:marTop w:val="0"/>
              <w:marBottom w:val="0"/>
              <w:divBdr>
                <w:top w:val="none" w:sz="0" w:space="0" w:color="auto"/>
                <w:left w:val="none" w:sz="0" w:space="0" w:color="auto"/>
                <w:bottom w:val="none" w:sz="0" w:space="0" w:color="auto"/>
                <w:right w:val="none" w:sz="0" w:space="0" w:color="auto"/>
              </w:divBdr>
            </w:div>
            <w:div w:id="209192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850260">
      <w:bodyDiv w:val="1"/>
      <w:marLeft w:val="0"/>
      <w:marRight w:val="0"/>
      <w:marTop w:val="0"/>
      <w:marBottom w:val="0"/>
      <w:divBdr>
        <w:top w:val="none" w:sz="0" w:space="0" w:color="auto"/>
        <w:left w:val="none" w:sz="0" w:space="0" w:color="auto"/>
        <w:bottom w:val="none" w:sz="0" w:space="0" w:color="auto"/>
        <w:right w:val="none" w:sz="0" w:space="0" w:color="auto"/>
      </w:divBdr>
      <w:divsChild>
        <w:div w:id="40860241">
          <w:marLeft w:val="1800"/>
          <w:marRight w:val="0"/>
          <w:marTop w:val="77"/>
          <w:marBottom w:val="0"/>
          <w:divBdr>
            <w:top w:val="none" w:sz="0" w:space="0" w:color="auto"/>
            <w:left w:val="none" w:sz="0" w:space="0" w:color="auto"/>
            <w:bottom w:val="none" w:sz="0" w:space="0" w:color="auto"/>
            <w:right w:val="none" w:sz="0" w:space="0" w:color="auto"/>
          </w:divBdr>
        </w:div>
        <w:div w:id="152990124">
          <w:marLeft w:val="1800"/>
          <w:marRight w:val="0"/>
          <w:marTop w:val="77"/>
          <w:marBottom w:val="0"/>
          <w:divBdr>
            <w:top w:val="none" w:sz="0" w:space="0" w:color="auto"/>
            <w:left w:val="none" w:sz="0" w:space="0" w:color="auto"/>
            <w:bottom w:val="none" w:sz="0" w:space="0" w:color="auto"/>
            <w:right w:val="none" w:sz="0" w:space="0" w:color="auto"/>
          </w:divBdr>
        </w:div>
        <w:div w:id="1199780414">
          <w:marLeft w:val="1166"/>
          <w:marRight w:val="0"/>
          <w:marTop w:val="96"/>
          <w:marBottom w:val="0"/>
          <w:divBdr>
            <w:top w:val="none" w:sz="0" w:space="0" w:color="auto"/>
            <w:left w:val="none" w:sz="0" w:space="0" w:color="auto"/>
            <w:bottom w:val="none" w:sz="0" w:space="0" w:color="auto"/>
            <w:right w:val="none" w:sz="0" w:space="0" w:color="auto"/>
          </w:divBdr>
        </w:div>
        <w:div w:id="1313754314">
          <w:marLeft w:val="1800"/>
          <w:marRight w:val="0"/>
          <w:marTop w:val="77"/>
          <w:marBottom w:val="0"/>
          <w:divBdr>
            <w:top w:val="none" w:sz="0" w:space="0" w:color="auto"/>
            <w:left w:val="none" w:sz="0" w:space="0" w:color="auto"/>
            <w:bottom w:val="none" w:sz="0" w:space="0" w:color="auto"/>
            <w:right w:val="none" w:sz="0" w:space="0" w:color="auto"/>
          </w:divBdr>
        </w:div>
      </w:divsChild>
    </w:div>
    <w:div w:id="609363838">
      <w:bodyDiv w:val="1"/>
      <w:marLeft w:val="0"/>
      <w:marRight w:val="0"/>
      <w:marTop w:val="0"/>
      <w:marBottom w:val="0"/>
      <w:divBdr>
        <w:top w:val="none" w:sz="0" w:space="0" w:color="auto"/>
        <w:left w:val="none" w:sz="0" w:space="0" w:color="auto"/>
        <w:bottom w:val="none" w:sz="0" w:space="0" w:color="auto"/>
        <w:right w:val="none" w:sz="0" w:space="0" w:color="auto"/>
      </w:divBdr>
    </w:div>
    <w:div w:id="610166186">
      <w:bodyDiv w:val="1"/>
      <w:marLeft w:val="0"/>
      <w:marRight w:val="0"/>
      <w:marTop w:val="0"/>
      <w:marBottom w:val="0"/>
      <w:divBdr>
        <w:top w:val="none" w:sz="0" w:space="0" w:color="auto"/>
        <w:left w:val="none" w:sz="0" w:space="0" w:color="auto"/>
        <w:bottom w:val="none" w:sz="0" w:space="0" w:color="auto"/>
        <w:right w:val="none" w:sz="0" w:space="0" w:color="auto"/>
      </w:divBdr>
      <w:divsChild>
        <w:div w:id="83692010">
          <w:marLeft w:val="1166"/>
          <w:marRight w:val="0"/>
          <w:marTop w:val="96"/>
          <w:marBottom w:val="0"/>
          <w:divBdr>
            <w:top w:val="none" w:sz="0" w:space="0" w:color="auto"/>
            <w:left w:val="none" w:sz="0" w:space="0" w:color="auto"/>
            <w:bottom w:val="none" w:sz="0" w:space="0" w:color="auto"/>
            <w:right w:val="none" w:sz="0" w:space="0" w:color="auto"/>
          </w:divBdr>
        </w:div>
        <w:div w:id="162598032">
          <w:marLeft w:val="1166"/>
          <w:marRight w:val="0"/>
          <w:marTop w:val="96"/>
          <w:marBottom w:val="0"/>
          <w:divBdr>
            <w:top w:val="none" w:sz="0" w:space="0" w:color="auto"/>
            <w:left w:val="none" w:sz="0" w:space="0" w:color="auto"/>
            <w:bottom w:val="none" w:sz="0" w:space="0" w:color="auto"/>
            <w:right w:val="none" w:sz="0" w:space="0" w:color="auto"/>
          </w:divBdr>
        </w:div>
        <w:div w:id="190263412">
          <w:marLeft w:val="1800"/>
          <w:marRight w:val="0"/>
          <w:marTop w:val="77"/>
          <w:marBottom w:val="0"/>
          <w:divBdr>
            <w:top w:val="none" w:sz="0" w:space="0" w:color="auto"/>
            <w:left w:val="none" w:sz="0" w:space="0" w:color="auto"/>
            <w:bottom w:val="none" w:sz="0" w:space="0" w:color="auto"/>
            <w:right w:val="none" w:sz="0" w:space="0" w:color="auto"/>
          </w:divBdr>
        </w:div>
        <w:div w:id="542062774">
          <w:marLeft w:val="1166"/>
          <w:marRight w:val="0"/>
          <w:marTop w:val="96"/>
          <w:marBottom w:val="0"/>
          <w:divBdr>
            <w:top w:val="none" w:sz="0" w:space="0" w:color="auto"/>
            <w:left w:val="none" w:sz="0" w:space="0" w:color="auto"/>
            <w:bottom w:val="none" w:sz="0" w:space="0" w:color="auto"/>
            <w:right w:val="none" w:sz="0" w:space="0" w:color="auto"/>
          </w:divBdr>
        </w:div>
        <w:div w:id="670181912">
          <w:marLeft w:val="1166"/>
          <w:marRight w:val="0"/>
          <w:marTop w:val="96"/>
          <w:marBottom w:val="0"/>
          <w:divBdr>
            <w:top w:val="none" w:sz="0" w:space="0" w:color="auto"/>
            <w:left w:val="none" w:sz="0" w:space="0" w:color="auto"/>
            <w:bottom w:val="none" w:sz="0" w:space="0" w:color="auto"/>
            <w:right w:val="none" w:sz="0" w:space="0" w:color="auto"/>
          </w:divBdr>
        </w:div>
        <w:div w:id="919798355">
          <w:marLeft w:val="547"/>
          <w:marRight w:val="0"/>
          <w:marTop w:val="115"/>
          <w:marBottom w:val="0"/>
          <w:divBdr>
            <w:top w:val="none" w:sz="0" w:space="0" w:color="auto"/>
            <w:left w:val="none" w:sz="0" w:space="0" w:color="auto"/>
            <w:bottom w:val="none" w:sz="0" w:space="0" w:color="auto"/>
            <w:right w:val="none" w:sz="0" w:space="0" w:color="auto"/>
          </w:divBdr>
        </w:div>
      </w:divsChild>
    </w:div>
    <w:div w:id="611087881">
      <w:bodyDiv w:val="1"/>
      <w:marLeft w:val="0"/>
      <w:marRight w:val="0"/>
      <w:marTop w:val="0"/>
      <w:marBottom w:val="0"/>
      <w:divBdr>
        <w:top w:val="none" w:sz="0" w:space="0" w:color="auto"/>
        <w:left w:val="none" w:sz="0" w:space="0" w:color="auto"/>
        <w:bottom w:val="none" w:sz="0" w:space="0" w:color="auto"/>
        <w:right w:val="none" w:sz="0" w:space="0" w:color="auto"/>
      </w:divBdr>
    </w:div>
    <w:div w:id="611745289">
      <w:bodyDiv w:val="1"/>
      <w:marLeft w:val="0"/>
      <w:marRight w:val="0"/>
      <w:marTop w:val="0"/>
      <w:marBottom w:val="0"/>
      <w:divBdr>
        <w:top w:val="none" w:sz="0" w:space="0" w:color="auto"/>
        <w:left w:val="none" w:sz="0" w:space="0" w:color="auto"/>
        <w:bottom w:val="none" w:sz="0" w:space="0" w:color="auto"/>
        <w:right w:val="none" w:sz="0" w:space="0" w:color="auto"/>
      </w:divBdr>
      <w:divsChild>
        <w:div w:id="273942592">
          <w:marLeft w:val="547"/>
          <w:marRight w:val="0"/>
          <w:marTop w:val="120"/>
          <w:marBottom w:val="0"/>
          <w:divBdr>
            <w:top w:val="none" w:sz="0" w:space="0" w:color="auto"/>
            <w:left w:val="none" w:sz="0" w:space="0" w:color="auto"/>
            <w:bottom w:val="none" w:sz="0" w:space="0" w:color="auto"/>
            <w:right w:val="none" w:sz="0" w:space="0" w:color="auto"/>
          </w:divBdr>
        </w:div>
        <w:div w:id="402266218">
          <w:marLeft w:val="1166"/>
          <w:marRight w:val="0"/>
          <w:marTop w:val="106"/>
          <w:marBottom w:val="0"/>
          <w:divBdr>
            <w:top w:val="none" w:sz="0" w:space="0" w:color="auto"/>
            <w:left w:val="none" w:sz="0" w:space="0" w:color="auto"/>
            <w:bottom w:val="none" w:sz="0" w:space="0" w:color="auto"/>
            <w:right w:val="none" w:sz="0" w:space="0" w:color="auto"/>
          </w:divBdr>
        </w:div>
        <w:div w:id="668991600">
          <w:marLeft w:val="547"/>
          <w:marRight w:val="0"/>
          <w:marTop w:val="120"/>
          <w:marBottom w:val="0"/>
          <w:divBdr>
            <w:top w:val="none" w:sz="0" w:space="0" w:color="auto"/>
            <w:left w:val="none" w:sz="0" w:space="0" w:color="auto"/>
            <w:bottom w:val="none" w:sz="0" w:space="0" w:color="auto"/>
            <w:right w:val="none" w:sz="0" w:space="0" w:color="auto"/>
          </w:divBdr>
        </w:div>
        <w:div w:id="825819806">
          <w:marLeft w:val="1166"/>
          <w:marRight w:val="0"/>
          <w:marTop w:val="106"/>
          <w:marBottom w:val="0"/>
          <w:divBdr>
            <w:top w:val="none" w:sz="0" w:space="0" w:color="auto"/>
            <w:left w:val="none" w:sz="0" w:space="0" w:color="auto"/>
            <w:bottom w:val="none" w:sz="0" w:space="0" w:color="auto"/>
            <w:right w:val="none" w:sz="0" w:space="0" w:color="auto"/>
          </w:divBdr>
        </w:div>
        <w:div w:id="1053237091">
          <w:marLeft w:val="1166"/>
          <w:marRight w:val="0"/>
          <w:marTop w:val="106"/>
          <w:marBottom w:val="0"/>
          <w:divBdr>
            <w:top w:val="none" w:sz="0" w:space="0" w:color="auto"/>
            <w:left w:val="none" w:sz="0" w:space="0" w:color="auto"/>
            <w:bottom w:val="none" w:sz="0" w:space="0" w:color="auto"/>
            <w:right w:val="none" w:sz="0" w:space="0" w:color="auto"/>
          </w:divBdr>
        </w:div>
        <w:div w:id="2015105523">
          <w:marLeft w:val="1166"/>
          <w:marRight w:val="0"/>
          <w:marTop w:val="106"/>
          <w:marBottom w:val="0"/>
          <w:divBdr>
            <w:top w:val="none" w:sz="0" w:space="0" w:color="auto"/>
            <w:left w:val="none" w:sz="0" w:space="0" w:color="auto"/>
            <w:bottom w:val="none" w:sz="0" w:space="0" w:color="auto"/>
            <w:right w:val="none" w:sz="0" w:space="0" w:color="auto"/>
          </w:divBdr>
        </w:div>
      </w:divsChild>
    </w:div>
    <w:div w:id="613291086">
      <w:bodyDiv w:val="1"/>
      <w:marLeft w:val="0"/>
      <w:marRight w:val="0"/>
      <w:marTop w:val="0"/>
      <w:marBottom w:val="0"/>
      <w:divBdr>
        <w:top w:val="none" w:sz="0" w:space="0" w:color="auto"/>
        <w:left w:val="none" w:sz="0" w:space="0" w:color="auto"/>
        <w:bottom w:val="none" w:sz="0" w:space="0" w:color="auto"/>
        <w:right w:val="none" w:sz="0" w:space="0" w:color="auto"/>
      </w:divBdr>
    </w:div>
    <w:div w:id="613367805">
      <w:bodyDiv w:val="1"/>
      <w:marLeft w:val="0"/>
      <w:marRight w:val="0"/>
      <w:marTop w:val="0"/>
      <w:marBottom w:val="0"/>
      <w:divBdr>
        <w:top w:val="none" w:sz="0" w:space="0" w:color="auto"/>
        <w:left w:val="none" w:sz="0" w:space="0" w:color="auto"/>
        <w:bottom w:val="none" w:sz="0" w:space="0" w:color="auto"/>
        <w:right w:val="none" w:sz="0" w:space="0" w:color="auto"/>
      </w:divBdr>
      <w:divsChild>
        <w:div w:id="412900876">
          <w:marLeft w:val="0"/>
          <w:marRight w:val="0"/>
          <w:marTop w:val="0"/>
          <w:marBottom w:val="0"/>
          <w:divBdr>
            <w:top w:val="none" w:sz="0" w:space="0" w:color="auto"/>
            <w:left w:val="none" w:sz="0" w:space="0" w:color="auto"/>
            <w:bottom w:val="none" w:sz="0" w:space="0" w:color="auto"/>
            <w:right w:val="none" w:sz="0" w:space="0" w:color="auto"/>
          </w:divBdr>
          <w:divsChild>
            <w:div w:id="3478538">
              <w:marLeft w:val="0"/>
              <w:marRight w:val="0"/>
              <w:marTop w:val="0"/>
              <w:marBottom w:val="0"/>
              <w:divBdr>
                <w:top w:val="none" w:sz="0" w:space="0" w:color="auto"/>
                <w:left w:val="none" w:sz="0" w:space="0" w:color="auto"/>
                <w:bottom w:val="none" w:sz="0" w:space="0" w:color="auto"/>
                <w:right w:val="none" w:sz="0" w:space="0" w:color="auto"/>
              </w:divBdr>
            </w:div>
            <w:div w:id="1173103103">
              <w:marLeft w:val="0"/>
              <w:marRight w:val="0"/>
              <w:marTop w:val="0"/>
              <w:marBottom w:val="0"/>
              <w:divBdr>
                <w:top w:val="none" w:sz="0" w:space="0" w:color="auto"/>
                <w:left w:val="none" w:sz="0" w:space="0" w:color="auto"/>
                <w:bottom w:val="none" w:sz="0" w:space="0" w:color="auto"/>
                <w:right w:val="none" w:sz="0" w:space="0" w:color="auto"/>
              </w:divBdr>
            </w:div>
            <w:div w:id="1425685732">
              <w:marLeft w:val="0"/>
              <w:marRight w:val="0"/>
              <w:marTop w:val="0"/>
              <w:marBottom w:val="0"/>
              <w:divBdr>
                <w:top w:val="none" w:sz="0" w:space="0" w:color="auto"/>
                <w:left w:val="none" w:sz="0" w:space="0" w:color="auto"/>
                <w:bottom w:val="none" w:sz="0" w:space="0" w:color="auto"/>
                <w:right w:val="none" w:sz="0" w:space="0" w:color="auto"/>
              </w:divBdr>
            </w:div>
            <w:div w:id="160229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018986">
      <w:bodyDiv w:val="1"/>
      <w:marLeft w:val="0"/>
      <w:marRight w:val="0"/>
      <w:marTop w:val="0"/>
      <w:marBottom w:val="0"/>
      <w:divBdr>
        <w:top w:val="none" w:sz="0" w:space="0" w:color="auto"/>
        <w:left w:val="none" w:sz="0" w:space="0" w:color="auto"/>
        <w:bottom w:val="none" w:sz="0" w:space="0" w:color="auto"/>
        <w:right w:val="none" w:sz="0" w:space="0" w:color="auto"/>
      </w:divBdr>
      <w:divsChild>
        <w:div w:id="1172254754">
          <w:marLeft w:val="0"/>
          <w:marRight w:val="0"/>
          <w:marTop w:val="0"/>
          <w:marBottom w:val="0"/>
          <w:divBdr>
            <w:top w:val="none" w:sz="0" w:space="0" w:color="auto"/>
            <w:left w:val="none" w:sz="0" w:space="0" w:color="auto"/>
            <w:bottom w:val="none" w:sz="0" w:space="0" w:color="auto"/>
            <w:right w:val="none" w:sz="0" w:space="0" w:color="auto"/>
          </w:divBdr>
          <w:divsChild>
            <w:div w:id="38749367">
              <w:marLeft w:val="0"/>
              <w:marRight w:val="0"/>
              <w:marTop w:val="0"/>
              <w:marBottom w:val="0"/>
              <w:divBdr>
                <w:top w:val="none" w:sz="0" w:space="0" w:color="auto"/>
                <w:left w:val="none" w:sz="0" w:space="0" w:color="auto"/>
                <w:bottom w:val="none" w:sz="0" w:space="0" w:color="auto"/>
                <w:right w:val="none" w:sz="0" w:space="0" w:color="auto"/>
              </w:divBdr>
            </w:div>
            <w:div w:id="881870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606594">
      <w:bodyDiv w:val="1"/>
      <w:marLeft w:val="0"/>
      <w:marRight w:val="0"/>
      <w:marTop w:val="0"/>
      <w:marBottom w:val="0"/>
      <w:divBdr>
        <w:top w:val="none" w:sz="0" w:space="0" w:color="auto"/>
        <w:left w:val="none" w:sz="0" w:space="0" w:color="auto"/>
        <w:bottom w:val="none" w:sz="0" w:space="0" w:color="auto"/>
        <w:right w:val="none" w:sz="0" w:space="0" w:color="auto"/>
      </w:divBdr>
    </w:div>
    <w:div w:id="615864989">
      <w:bodyDiv w:val="1"/>
      <w:marLeft w:val="0"/>
      <w:marRight w:val="0"/>
      <w:marTop w:val="0"/>
      <w:marBottom w:val="0"/>
      <w:divBdr>
        <w:top w:val="none" w:sz="0" w:space="0" w:color="auto"/>
        <w:left w:val="none" w:sz="0" w:space="0" w:color="auto"/>
        <w:bottom w:val="none" w:sz="0" w:space="0" w:color="auto"/>
        <w:right w:val="none" w:sz="0" w:space="0" w:color="auto"/>
      </w:divBdr>
    </w:div>
    <w:div w:id="616831332">
      <w:bodyDiv w:val="1"/>
      <w:marLeft w:val="0"/>
      <w:marRight w:val="0"/>
      <w:marTop w:val="0"/>
      <w:marBottom w:val="0"/>
      <w:divBdr>
        <w:top w:val="none" w:sz="0" w:space="0" w:color="auto"/>
        <w:left w:val="none" w:sz="0" w:space="0" w:color="auto"/>
        <w:bottom w:val="none" w:sz="0" w:space="0" w:color="auto"/>
        <w:right w:val="none" w:sz="0" w:space="0" w:color="auto"/>
      </w:divBdr>
    </w:div>
    <w:div w:id="617177292">
      <w:bodyDiv w:val="1"/>
      <w:marLeft w:val="0"/>
      <w:marRight w:val="0"/>
      <w:marTop w:val="0"/>
      <w:marBottom w:val="0"/>
      <w:divBdr>
        <w:top w:val="none" w:sz="0" w:space="0" w:color="auto"/>
        <w:left w:val="none" w:sz="0" w:space="0" w:color="auto"/>
        <w:bottom w:val="none" w:sz="0" w:space="0" w:color="auto"/>
        <w:right w:val="none" w:sz="0" w:space="0" w:color="auto"/>
      </w:divBdr>
    </w:div>
    <w:div w:id="617179089">
      <w:bodyDiv w:val="1"/>
      <w:marLeft w:val="0"/>
      <w:marRight w:val="0"/>
      <w:marTop w:val="0"/>
      <w:marBottom w:val="0"/>
      <w:divBdr>
        <w:top w:val="none" w:sz="0" w:space="0" w:color="auto"/>
        <w:left w:val="none" w:sz="0" w:space="0" w:color="auto"/>
        <w:bottom w:val="none" w:sz="0" w:space="0" w:color="auto"/>
        <w:right w:val="none" w:sz="0" w:space="0" w:color="auto"/>
      </w:divBdr>
    </w:div>
    <w:div w:id="617445351">
      <w:bodyDiv w:val="1"/>
      <w:marLeft w:val="0"/>
      <w:marRight w:val="0"/>
      <w:marTop w:val="0"/>
      <w:marBottom w:val="0"/>
      <w:divBdr>
        <w:top w:val="none" w:sz="0" w:space="0" w:color="auto"/>
        <w:left w:val="none" w:sz="0" w:space="0" w:color="auto"/>
        <w:bottom w:val="none" w:sz="0" w:space="0" w:color="auto"/>
        <w:right w:val="none" w:sz="0" w:space="0" w:color="auto"/>
      </w:divBdr>
    </w:div>
    <w:div w:id="618688369">
      <w:bodyDiv w:val="1"/>
      <w:marLeft w:val="0"/>
      <w:marRight w:val="0"/>
      <w:marTop w:val="0"/>
      <w:marBottom w:val="0"/>
      <w:divBdr>
        <w:top w:val="none" w:sz="0" w:space="0" w:color="auto"/>
        <w:left w:val="none" w:sz="0" w:space="0" w:color="auto"/>
        <w:bottom w:val="none" w:sz="0" w:space="0" w:color="auto"/>
        <w:right w:val="none" w:sz="0" w:space="0" w:color="auto"/>
      </w:divBdr>
    </w:div>
    <w:div w:id="618993425">
      <w:bodyDiv w:val="1"/>
      <w:marLeft w:val="0"/>
      <w:marRight w:val="0"/>
      <w:marTop w:val="0"/>
      <w:marBottom w:val="0"/>
      <w:divBdr>
        <w:top w:val="none" w:sz="0" w:space="0" w:color="auto"/>
        <w:left w:val="none" w:sz="0" w:space="0" w:color="auto"/>
        <w:bottom w:val="none" w:sz="0" w:space="0" w:color="auto"/>
        <w:right w:val="none" w:sz="0" w:space="0" w:color="auto"/>
      </w:divBdr>
      <w:divsChild>
        <w:div w:id="1878083880">
          <w:marLeft w:val="547"/>
          <w:marRight w:val="0"/>
          <w:marTop w:val="134"/>
          <w:marBottom w:val="0"/>
          <w:divBdr>
            <w:top w:val="none" w:sz="0" w:space="0" w:color="auto"/>
            <w:left w:val="none" w:sz="0" w:space="0" w:color="auto"/>
            <w:bottom w:val="none" w:sz="0" w:space="0" w:color="auto"/>
            <w:right w:val="none" w:sz="0" w:space="0" w:color="auto"/>
          </w:divBdr>
        </w:div>
      </w:divsChild>
    </w:div>
    <w:div w:id="620110273">
      <w:bodyDiv w:val="1"/>
      <w:marLeft w:val="0"/>
      <w:marRight w:val="0"/>
      <w:marTop w:val="0"/>
      <w:marBottom w:val="0"/>
      <w:divBdr>
        <w:top w:val="none" w:sz="0" w:space="0" w:color="auto"/>
        <w:left w:val="none" w:sz="0" w:space="0" w:color="auto"/>
        <w:bottom w:val="none" w:sz="0" w:space="0" w:color="auto"/>
        <w:right w:val="none" w:sz="0" w:space="0" w:color="auto"/>
      </w:divBdr>
    </w:div>
    <w:div w:id="621376459">
      <w:bodyDiv w:val="1"/>
      <w:marLeft w:val="0"/>
      <w:marRight w:val="0"/>
      <w:marTop w:val="0"/>
      <w:marBottom w:val="0"/>
      <w:divBdr>
        <w:top w:val="none" w:sz="0" w:space="0" w:color="auto"/>
        <w:left w:val="none" w:sz="0" w:space="0" w:color="auto"/>
        <w:bottom w:val="none" w:sz="0" w:space="0" w:color="auto"/>
        <w:right w:val="none" w:sz="0" w:space="0" w:color="auto"/>
      </w:divBdr>
    </w:div>
    <w:div w:id="621426272">
      <w:bodyDiv w:val="1"/>
      <w:marLeft w:val="0"/>
      <w:marRight w:val="0"/>
      <w:marTop w:val="0"/>
      <w:marBottom w:val="0"/>
      <w:divBdr>
        <w:top w:val="none" w:sz="0" w:space="0" w:color="auto"/>
        <w:left w:val="none" w:sz="0" w:space="0" w:color="auto"/>
        <w:bottom w:val="none" w:sz="0" w:space="0" w:color="auto"/>
        <w:right w:val="none" w:sz="0" w:space="0" w:color="auto"/>
      </w:divBdr>
    </w:div>
    <w:div w:id="621808935">
      <w:bodyDiv w:val="1"/>
      <w:marLeft w:val="0"/>
      <w:marRight w:val="0"/>
      <w:marTop w:val="0"/>
      <w:marBottom w:val="0"/>
      <w:divBdr>
        <w:top w:val="none" w:sz="0" w:space="0" w:color="auto"/>
        <w:left w:val="none" w:sz="0" w:space="0" w:color="auto"/>
        <w:bottom w:val="none" w:sz="0" w:space="0" w:color="auto"/>
        <w:right w:val="none" w:sz="0" w:space="0" w:color="auto"/>
      </w:divBdr>
    </w:div>
    <w:div w:id="621963566">
      <w:bodyDiv w:val="1"/>
      <w:marLeft w:val="0"/>
      <w:marRight w:val="0"/>
      <w:marTop w:val="0"/>
      <w:marBottom w:val="0"/>
      <w:divBdr>
        <w:top w:val="none" w:sz="0" w:space="0" w:color="auto"/>
        <w:left w:val="none" w:sz="0" w:space="0" w:color="auto"/>
        <w:bottom w:val="none" w:sz="0" w:space="0" w:color="auto"/>
        <w:right w:val="none" w:sz="0" w:space="0" w:color="auto"/>
      </w:divBdr>
    </w:div>
    <w:div w:id="622922309">
      <w:bodyDiv w:val="1"/>
      <w:marLeft w:val="0"/>
      <w:marRight w:val="0"/>
      <w:marTop w:val="0"/>
      <w:marBottom w:val="0"/>
      <w:divBdr>
        <w:top w:val="none" w:sz="0" w:space="0" w:color="auto"/>
        <w:left w:val="none" w:sz="0" w:space="0" w:color="auto"/>
        <w:bottom w:val="none" w:sz="0" w:space="0" w:color="auto"/>
        <w:right w:val="none" w:sz="0" w:space="0" w:color="auto"/>
      </w:divBdr>
      <w:divsChild>
        <w:div w:id="1144660512">
          <w:marLeft w:val="1080"/>
          <w:marRight w:val="0"/>
          <w:marTop w:val="100"/>
          <w:marBottom w:val="0"/>
          <w:divBdr>
            <w:top w:val="none" w:sz="0" w:space="0" w:color="auto"/>
            <w:left w:val="none" w:sz="0" w:space="0" w:color="auto"/>
            <w:bottom w:val="none" w:sz="0" w:space="0" w:color="auto"/>
            <w:right w:val="none" w:sz="0" w:space="0" w:color="auto"/>
          </w:divBdr>
        </w:div>
        <w:div w:id="1162504657">
          <w:marLeft w:val="360"/>
          <w:marRight w:val="0"/>
          <w:marTop w:val="200"/>
          <w:marBottom w:val="0"/>
          <w:divBdr>
            <w:top w:val="none" w:sz="0" w:space="0" w:color="auto"/>
            <w:left w:val="none" w:sz="0" w:space="0" w:color="auto"/>
            <w:bottom w:val="none" w:sz="0" w:space="0" w:color="auto"/>
            <w:right w:val="none" w:sz="0" w:space="0" w:color="auto"/>
          </w:divBdr>
        </w:div>
        <w:div w:id="1638074581">
          <w:marLeft w:val="360"/>
          <w:marRight w:val="0"/>
          <w:marTop w:val="200"/>
          <w:marBottom w:val="0"/>
          <w:divBdr>
            <w:top w:val="none" w:sz="0" w:space="0" w:color="auto"/>
            <w:left w:val="none" w:sz="0" w:space="0" w:color="auto"/>
            <w:bottom w:val="none" w:sz="0" w:space="0" w:color="auto"/>
            <w:right w:val="none" w:sz="0" w:space="0" w:color="auto"/>
          </w:divBdr>
        </w:div>
      </w:divsChild>
    </w:div>
    <w:div w:id="623194441">
      <w:bodyDiv w:val="1"/>
      <w:marLeft w:val="0"/>
      <w:marRight w:val="0"/>
      <w:marTop w:val="0"/>
      <w:marBottom w:val="0"/>
      <w:divBdr>
        <w:top w:val="none" w:sz="0" w:space="0" w:color="auto"/>
        <w:left w:val="none" w:sz="0" w:space="0" w:color="auto"/>
        <w:bottom w:val="none" w:sz="0" w:space="0" w:color="auto"/>
        <w:right w:val="none" w:sz="0" w:space="0" w:color="auto"/>
      </w:divBdr>
    </w:div>
    <w:div w:id="623275231">
      <w:bodyDiv w:val="1"/>
      <w:marLeft w:val="0"/>
      <w:marRight w:val="0"/>
      <w:marTop w:val="0"/>
      <w:marBottom w:val="0"/>
      <w:divBdr>
        <w:top w:val="none" w:sz="0" w:space="0" w:color="auto"/>
        <w:left w:val="none" w:sz="0" w:space="0" w:color="auto"/>
        <w:bottom w:val="none" w:sz="0" w:space="0" w:color="auto"/>
        <w:right w:val="none" w:sz="0" w:space="0" w:color="auto"/>
      </w:divBdr>
    </w:div>
    <w:div w:id="623654083">
      <w:bodyDiv w:val="1"/>
      <w:marLeft w:val="0"/>
      <w:marRight w:val="0"/>
      <w:marTop w:val="0"/>
      <w:marBottom w:val="0"/>
      <w:divBdr>
        <w:top w:val="none" w:sz="0" w:space="0" w:color="auto"/>
        <w:left w:val="none" w:sz="0" w:space="0" w:color="auto"/>
        <w:bottom w:val="none" w:sz="0" w:space="0" w:color="auto"/>
        <w:right w:val="none" w:sz="0" w:space="0" w:color="auto"/>
      </w:divBdr>
    </w:div>
    <w:div w:id="623968925">
      <w:bodyDiv w:val="1"/>
      <w:marLeft w:val="0"/>
      <w:marRight w:val="0"/>
      <w:marTop w:val="0"/>
      <w:marBottom w:val="0"/>
      <w:divBdr>
        <w:top w:val="none" w:sz="0" w:space="0" w:color="auto"/>
        <w:left w:val="none" w:sz="0" w:space="0" w:color="auto"/>
        <w:bottom w:val="none" w:sz="0" w:space="0" w:color="auto"/>
        <w:right w:val="none" w:sz="0" w:space="0" w:color="auto"/>
      </w:divBdr>
      <w:divsChild>
        <w:div w:id="70280488">
          <w:marLeft w:val="1166"/>
          <w:marRight w:val="0"/>
          <w:marTop w:val="115"/>
          <w:marBottom w:val="0"/>
          <w:divBdr>
            <w:top w:val="none" w:sz="0" w:space="0" w:color="auto"/>
            <w:left w:val="none" w:sz="0" w:space="0" w:color="auto"/>
            <w:bottom w:val="none" w:sz="0" w:space="0" w:color="auto"/>
            <w:right w:val="none" w:sz="0" w:space="0" w:color="auto"/>
          </w:divBdr>
        </w:div>
        <w:div w:id="227570114">
          <w:marLeft w:val="547"/>
          <w:marRight w:val="0"/>
          <w:marTop w:val="115"/>
          <w:marBottom w:val="0"/>
          <w:divBdr>
            <w:top w:val="none" w:sz="0" w:space="0" w:color="auto"/>
            <w:left w:val="none" w:sz="0" w:space="0" w:color="auto"/>
            <w:bottom w:val="none" w:sz="0" w:space="0" w:color="auto"/>
            <w:right w:val="none" w:sz="0" w:space="0" w:color="auto"/>
          </w:divBdr>
        </w:div>
        <w:div w:id="476651578">
          <w:marLeft w:val="1800"/>
          <w:marRight w:val="0"/>
          <w:marTop w:val="67"/>
          <w:marBottom w:val="0"/>
          <w:divBdr>
            <w:top w:val="none" w:sz="0" w:space="0" w:color="auto"/>
            <w:left w:val="none" w:sz="0" w:space="0" w:color="auto"/>
            <w:bottom w:val="none" w:sz="0" w:space="0" w:color="auto"/>
            <w:right w:val="none" w:sz="0" w:space="0" w:color="auto"/>
          </w:divBdr>
        </w:div>
        <w:div w:id="559832638">
          <w:marLeft w:val="1166"/>
          <w:marRight w:val="0"/>
          <w:marTop w:val="115"/>
          <w:marBottom w:val="0"/>
          <w:divBdr>
            <w:top w:val="none" w:sz="0" w:space="0" w:color="auto"/>
            <w:left w:val="none" w:sz="0" w:space="0" w:color="auto"/>
            <w:bottom w:val="none" w:sz="0" w:space="0" w:color="auto"/>
            <w:right w:val="none" w:sz="0" w:space="0" w:color="auto"/>
          </w:divBdr>
        </w:div>
        <w:div w:id="601451813">
          <w:marLeft w:val="1166"/>
          <w:marRight w:val="0"/>
          <w:marTop w:val="115"/>
          <w:marBottom w:val="0"/>
          <w:divBdr>
            <w:top w:val="none" w:sz="0" w:space="0" w:color="auto"/>
            <w:left w:val="none" w:sz="0" w:space="0" w:color="auto"/>
            <w:bottom w:val="none" w:sz="0" w:space="0" w:color="auto"/>
            <w:right w:val="none" w:sz="0" w:space="0" w:color="auto"/>
          </w:divBdr>
        </w:div>
        <w:div w:id="934287024">
          <w:marLeft w:val="1166"/>
          <w:marRight w:val="0"/>
          <w:marTop w:val="115"/>
          <w:marBottom w:val="0"/>
          <w:divBdr>
            <w:top w:val="none" w:sz="0" w:space="0" w:color="auto"/>
            <w:left w:val="none" w:sz="0" w:space="0" w:color="auto"/>
            <w:bottom w:val="none" w:sz="0" w:space="0" w:color="auto"/>
            <w:right w:val="none" w:sz="0" w:space="0" w:color="auto"/>
          </w:divBdr>
        </w:div>
        <w:div w:id="1378968747">
          <w:marLeft w:val="1800"/>
          <w:marRight w:val="0"/>
          <w:marTop w:val="67"/>
          <w:marBottom w:val="0"/>
          <w:divBdr>
            <w:top w:val="none" w:sz="0" w:space="0" w:color="auto"/>
            <w:left w:val="none" w:sz="0" w:space="0" w:color="auto"/>
            <w:bottom w:val="none" w:sz="0" w:space="0" w:color="auto"/>
            <w:right w:val="none" w:sz="0" w:space="0" w:color="auto"/>
          </w:divBdr>
        </w:div>
        <w:div w:id="1791902058">
          <w:marLeft w:val="547"/>
          <w:marRight w:val="0"/>
          <w:marTop w:val="115"/>
          <w:marBottom w:val="0"/>
          <w:divBdr>
            <w:top w:val="none" w:sz="0" w:space="0" w:color="auto"/>
            <w:left w:val="none" w:sz="0" w:space="0" w:color="auto"/>
            <w:bottom w:val="none" w:sz="0" w:space="0" w:color="auto"/>
            <w:right w:val="none" w:sz="0" w:space="0" w:color="auto"/>
          </w:divBdr>
        </w:div>
        <w:div w:id="2018462858">
          <w:marLeft w:val="1800"/>
          <w:marRight w:val="0"/>
          <w:marTop w:val="67"/>
          <w:marBottom w:val="0"/>
          <w:divBdr>
            <w:top w:val="none" w:sz="0" w:space="0" w:color="auto"/>
            <w:left w:val="none" w:sz="0" w:space="0" w:color="auto"/>
            <w:bottom w:val="none" w:sz="0" w:space="0" w:color="auto"/>
            <w:right w:val="none" w:sz="0" w:space="0" w:color="auto"/>
          </w:divBdr>
        </w:div>
      </w:divsChild>
    </w:div>
    <w:div w:id="624581675">
      <w:bodyDiv w:val="1"/>
      <w:marLeft w:val="0"/>
      <w:marRight w:val="0"/>
      <w:marTop w:val="0"/>
      <w:marBottom w:val="0"/>
      <w:divBdr>
        <w:top w:val="none" w:sz="0" w:space="0" w:color="auto"/>
        <w:left w:val="none" w:sz="0" w:space="0" w:color="auto"/>
        <w:bottom w:val="none" w:sz="0" w:space="0" w:color="auto"/>
        <w:right w:val="none" w:sz="0" w:space="0" w:color="auto"/>
      </w:divBdr>
    </w:div>
    <w:div w:id="624963733">
      <w:bodyDiv w:val="1"/>
      <w:marLeft w:val="0"/>
      <w:marRight w:val="0"/>
      <w:marTop w:val="0"/>
      <w:marBottom w:val="0"/>
      <w:divBdr>
        <w:top w:val="none" w:sz="0" w:space="0" w:color="auto"/>
        <w:left w:val="none" w:sz="0" w:space="0" w:color="auto"/>
        <w:bottom w:val="none" w:sz="0" w:space="0" w:color="auto"/>
        <w:right w:val="none" w:sz="0" w:space="0" w:color="auto"/>
      </w:divBdr>
    </w:div>
    <w:div w:id="626010605">
      <w:bodyDiv w:val="1"/>
      <w:marLeft w:val="0"/>
      <w:marRight w:val="0"/>
      <w:marTop w:val="0"/>
      <w:marBottom w:val="0"/>
      <w:divBdr>
        <w:top w:val="none" w:sz="0" w:space="0" w:color="auto"/>
        <w:left w:val="none" w:sz="0" w:space="0" w:color="auto"/>
        <w:bottom w:val="none" w:sz="0" w:space="0" w:color="auto"/>
        <w:right w:val="none" w:sz="0" w:space="0" w:color="auto"/>
      </w:divBdr>
    </w:div>
    <w:div w:id="627009617">
      <w:bodyDiv w:val="1"/>
      <w:marLeft w:val="0"/>
      <w:marRight w:val="0"/>
      <w:marTop w:val="0"/>
      <w:marBottom w:val="0"/>
      <w:divBdr>
        <w:top w:val="none" w:sz="0" w:space="0" w:color="auto"/>
        <w:left w:val="none" w:sz="0" w:space="0" w:color="auto"/>
        <w:bottom w:val="none" w:sz="0" w:space="0" w:color="auto"/>
        <w:right w:val="none" w:sz="0" w:space="0" w:color="auto"/>
      </w:divBdr>
      <w:divsChild>
        <w:div w:id="206336799">
          <w:marLeft w:val="547"/>
          <w:marRight w:val="0"/>
          <w:marTop w:val="154"/>
          <w:marBottom w:val="0"/>
          <w:divBdr>
            <w:top w:val="none" w:sz="0" w:space="0" w:color="auto"/>
            <w:left w:val="none" w:sz="0" w:space="0" w:color="auto"/>
            <w:bottom w:val="none" w:sz="0" w:space="0" w:color="auto"/>
            <w:right w:val="none" w:sz="0" w:space="0" w:color="auto"/>
          </w:divBdr>
        </w:div>
      </w:divsChild>
    </w:div>
    <w:div w:id="629240975">
      <w:bodyDiv w:val="1"/>
      <w:marLeft w:val="0"/>
      <w:marRight w:val="0"/>
      <w:marTop w:val="0"/>
      <w:marBottom w:val="0"/>
      <w:divBdr>
        <w:top w:val="none" w:sz="0" w:space="0" w:color="auto"/>
        <w:left w:val="none" w:sz="0" w:space="0" w:color="auto"/>
        <w:bottom w:val="none" w:sz="0" w:space="0" w:color="auto"/>
        <w:right w:val="none" w:sz="0" w:space="0" w:color="auto"/>
      </w:divBdr>
      <w:divsChild>
        <w:div w:id="39478409">
          <w:marLeft w:val="1166"/>
          <w:marRight w:val="0"/>
          <w:marTop w:val="134"/>
          <w:marBottom w:val="0"/>
          <w:divBdr>
            <w:top w:val="none" w:sz="0" w:space="0" w:color="auto"/>
            <w:left w:val="none" w:sz="0" w:space="0" w:color="auto"/>
            <w:bottom w:val="none" w:sz="0" w:space="0" w:color="auto"/>
            <w:right w:val="none" w:sz="0" w:space="0" w:color="auto"/>
          </w:divBdr>
        </w:div>
        <w:div w:id="312149504">
          <w:marLeft w:val="1800"/>
          <w:marRight w:val="0"/>
          <w:marTop w:val="115"/>
          <w:marBottom w:val="0"/>
          <w:divBdr>
            <w:top w:val="none" w:sz="0" w:space="0" w:color="auto"/>
            <w:left w:val="none" w:sz="0" w:space="0" w:color="auto"/>
            <w:bottom w:val="none" w:sz="0" w:space="0" w:color="auto"/>
            <w:right w:val="none" w:sz="0" w:space="0" w:color="auto"/>
          </w:divBdr>
        </w:div>
        <w:div w:id="699286140">
          <w:marLeft w:val="1166"/>
          <w:marRight w:val="0"/>
          <w:marTop w:val="134"/>
          <w:marBottom w:val="0"/>
          <w:divBdr>
            <w:top w:val="none" w:sz="0" w:space="0" w:color="auto"/>
            <w:left w:val="none" w:sz="0" w:space="0" w:color="auto"/>
            <w:bottom w:val="none" w:sz="0" w:space="0" w:color="auto"/>
            <w:right w:val="none" w:sz="0" w:space="0" w:color="auto"/>
          </w:divBdr>
        </w:div>
        <w:div w:id="797190492">
          <w:marLeft w:val="1166"/>
          <w:marRight w:val="0"/>
          <w:marTop w:val="134"/>
          <w:marBottom w:val="0"/>
          <w:divBdr>
            <w:top w:val="none" w:sz="0" w:space="0" w:color="auto"/>
            <w:left w:val="none" w:sz="0" w:space="0" w:color="auto"/>
            <w:bottom w:val="none" w:sz="0" w:space="0" w:color="auto"/>
            <w:right w:val="none" w:sz="0" w:space="0" w:color="auto"/>
          </w:divBdr>
        </w:div>
        <w:div w:id="1179320514">
          <w:marLeft w:val="1166"/>
          <w:marRight w:val="0"/>
          <w:marTop w:val="134"/>
          <w:marBottom w:val="0"/>
          <w:divBdr>
            <w:top w:val="none" w:sz="0" w:space="0" w:color="auto"/>
            <w:left w:val="none" w:sz="0" w:space="0" w:color="auto"/>
            <w:bottom w:val="none" w:sz="0" w:space="0" w:color="auto"/>
            <w:right w:val="none" w:sz="0" w:space="0" w:color="auto"/>
          </w:divBdr>
        </w:div>
        <w:div w:id="1182820206">
          <w:marLeft w:val="547"/>
          <w:marRight w:val="0"/>
          <w:marTop w:val="154"/>
          <w:marBottom w:val="0"/>
          <w:divBdr>
            <w:top w:val="none" w:sz="0" w:space="0" w:color="auto"/>
            <w:left w:val="none" w:sz="0" w:space="0" w:color="auto"/>
            <w:bottom w:val="none" w:sz="0" w:space="0" w:color="auto"/>
            <w:right w:val="none" w:sz="0" w:space="0" w:color="auto"/>
          </w:divBdr>
        </w:div>
      </w:divsChild>
    </w:div>
    <w:div w:id="629434941">
      <w:bodyDiv w:val="1"/>
      <w:marLeft w:val="0"/>
      <w:marRight w:val="0"/>
      <w:marTop w:val="0"/>
      <w:marBottom w:val="0"/>
      <w:divBdr>
        <w:top w:val="none" w:sz="0" w:space="0" w:color="auto"/>
        <w:left w:val="none" w:sz="0" w:space="0" w:color="auto"/>
        <w:bottom w:val="none" w:sz="0" w:space="0" w:color="auto"/>
        <w:right w:val="none" w:sz="0" w:space="0" w:color="auto"/>
      </w:divBdr>
    </w:div>
    <w:div w:id="630326876">
      <w:bodyDiv w:val="1"/>
      <w:marLeft w:val="0"/>
      <w:marRight w:val="0"/>
      <w:marTop w:val="0"/>
      <w:marBottom w:val="0"/>
      <w:divBdr>
        <w:top w:val="none" w:sz="0" w:space="0" w:color="auto"/>
        <w:left w:val="none" w:sz="0" w:space="0" w:color="auto"/>
        <w:bottom w:val="none" w:sz="0" w:space="0" w:color="auto"/>
        <w:right w:val="none" w:sz="0" w:space="0" w:color="auto"/>
      </w:divBdr>
    </w:div>
    <w:div w:id="630522999">
      <w:bodyDiv w:val="1"/>
      <w:marLeft w:val="0"/>
      <w:marRight w:val="0"/>
      <w:marTop w:val="0"/>
      <w:marBottom w:val="0"/>
      <w:divBdr>
        <w:top w:val="none" w:sz="0" w:space="0" w:color="auto"/>
        <w:left w:val="none" w:sz="0" w:space="0" w:color="auto"/>
        <w:bottom w:val="none" w:sz="0" w:space="0" w:color="auto"/>
        <w:right w:val="none" w:sz="0" w:space="0" w:color="auto"/>
      </w:divBdr>
    </w:div>
    <w:div w:id="631863445">
      <w:bodyDiv w:val="1"/>
      <w:marLeft w:val="0"/>
      <w:marRight w:val="0"/>
      <w:marTop w:val="0"/>
      <w:marBottom w:val="0"/>
      <w:divBdr>
        <w:top w:val="none" w:sz="0" w:space="0" w:color="auto"/>
        <w:left w:val="none" w:sz="0" w:space="0" w:color="auto"/>
        <w:bottom w:val="none" w:sz="0" w:space="0" w:color="auto"/>
        <w:right w:val="none" w:sz="0" w:space="0" w:color="auto"/>
      </w:divBdr>
      <w:divsChild>
        <w:div w:id="93523859">
          <w:marLeft w:val="547"/>
          <w:marRight w:val="0"/>
          <w:marTop w:val="115"/>
          <w:marBottom w:val="0"/>
          <w:divBdr>
            <w:top w:val="none" w:sz="0" w:space="0" w:color="auto"/>
            <w:left w:val="none" w:sz="0" w:space="0" w:color="auto"/>
            <w:bottom w:val="none" w:sz="0" w:space="0" w:color="auto"/>
            <w:right w:val="none" w:sz="0" w:space="0" w:color="auto"/>
          </w:divBdr>
        </w:div>
        <w:div w:id="556665197">
          <w:marLeft w:val="547"/>
          <w:marRight w:val="0"/>
          <w:marTop w:val="115"/>
          <w:marBottom w:val="0"/>
          <w:divBdr>
            <w:top w:val="none" w:sz="0" w:space="0" w:color="auto"/>
            <w:left w:val="none" w:sz="0" w:space="0" w:color="auto"/>
            <w:bottom w:val="none" w:sz="0" w:space="0" w:color="auto"/>
            <w:right w:val="none" w:sz="0" w:space="0" w:color="auto"/>
          </w:divBdr>
        </w:div>
        <w:div w:id="647125820">
          <w:marLeft w:val="1166"/>
          <w:marRight w:val="0"/>
          <w:marTop w:val="86"/>
          <w:marBottom w:val="0"/>
          <w:divBdr>
            <w:top w:val="none" w:sz="0" w:space="0" w:color="auto"/>
            <w:left w:val="none" w:sz="0" w:space="0" w:color="auto"/>
            <w:bottom w:val="none" w:sz="0" w:space="0" w:color="auto"/>
            <w:right w:val="none" w:sz="0" w:space="0" w:color="auto"/>
          </w:divBdr>
        </w:div>
        <w:div w:id="960234420">
          <w:marLeft w:val="1166"/>
          <w:marRight w:val="0"/>
          <w:marTop w:val="86"/>
          <w:marBottom w:val="0"/>
          <w:divBdr>
            <w:top w:val="none" w:sz="0" w:space="0" w:color="auto"/>
            <w:left w:val="none" w:sz="0" w:space="0" w:color="auto"/>
            <w:bottom w:val="none" w:sz="0" w:space="0" w:color="auto"/>
            <w:right w:val="none" w:sz="0" w:space="0" w:color="auto"/>
          </w:divBdr>
        </w:div>
        <w:div w:id="1031879168">
          <w:marLeft w:val="547"/>
          <w:marRight w:val="0"/>
          <w:marTop w:val="115"/>
          <w:marBottom w:val="0"/>
          <w:divBdr>
            <w:top w:val="none" w:sz="0" w:space="0" w:color="auto"/>
            <w:left w:val="none" w:sz="0" w:space="0" w:color="auto"/>
            <w:bottom w:val="none" w:sz="0" w:space="0" w:color="auto"/>
            <w:right w:val="none" w:sz="0" w:space="0" w:color="auto"/>
          </w:divBdr>
        </w:div>
        <w:div w:id="1033923497">
          <w:marLeft w:val="547"/>
          <w:marRight w:val="0"/>
          <w:marTop w:val="115"/>
          <w:marBottom w:val="0"/>
          <w:divBdr>
            <w:top w:val="none" w:sz="0" w:space="0" w:color="auto"/>
            <w:left w:val="none" w:sz="0" w:space="0" w:color="auto"/>
            <w:bottom w:val="none" w:sz="0" w:space="0" w:color="auto"/>
            <w:right w:val="none" w:sz="0" w:space="0" w:color="auto"/>
          </w:divBdr>
        </w:div>
        <w:div w:id="1046641769">
          <w:marLeft w:val="1166"/>
          <w:marRight w:val="0"/>
          <w:marTop w:val="86"/>
          <w:marBottom w:val="0"/>
          <w:divBdr>
            <w:top w:val="none" w:sz="0" w:space="0" w:color="auto"/>
            <w:left w:val="none" w:sz="0" w:space="0" w:color="auto"/>
            <w:bottom w:val="none" w:sz="0" w:space="0" w:color="auto"/>
            <w:right w:val="none" w:sz="0" w:space="0" w:color="auto"/>
          </w:divBdr>
        </w:div>
        <w:div w:id="1247955218">
          <w:marLeft w:val="547"/>
          <w:marRight w:val="0"/>
          <w:marTop w:val="115"/>
          <w:marBottom w:val="0"/>
          <w:divBdr>
            <w:top w:val="none" w:sz="0" w:space="0" w:color="auto"/>
            <w:left w:val="none" w:sz="0" w:space="0" w:color="auto"/>
            <w:bottom w:val="none" w:sz="0" w:space="0" w:color="auto"/>
            <w:right w:val="none" w:sz="0" w:space="0" w:color="auto"/>
          </w:divBdr>
        </w:div>
        <w:div w:id="1601523447">
          <w:marLeft w:val="1166"/>
          <w:marRight w:val="0"/>
          <w:marTop w:val="86"/>
          <w:marBottom w:val="0"/>
          <w:divBdr>
            <w:top w:val="none" w:sz="0" w:space="0" w:color="auto"/>
            <w:left w:val="none" w:sz="0" w:space="0" w:color="auto"/>
            <w:bottom w:val="none" w:sz="0" w:space="0" w:color="auto"/>
            <w:right w:val="none" w:sz="0" w:space="0" w:color="auto"/>
          </w:divBdr>
        </w:div>
        <w:div w:id="2062166092">
          <w:marLeft w:val="1800"/>
          <w:marRight w:val="0"/>
          <w:marTop w:val="67"/>
          <w:marBottom w:val="0"/>
          <w:divBdr>
            <w:top w:val="none" w:sz="0" w:space="0" w:color="auto"/>
            <w:left w:val="none" w:sz="0" w:space="0" w:color="auto"/>
            <w:bottom w:val="none" w:sz="0" w:space="0" w:color="auto"/>
            <w:right w:val="none" w:sz="0" w:space="0" w:color="auto"/>
          </w:divBdr>
        </w:div>
      </w:divsChild>
    </w:div>
    <w:div w:id="632055596">
      <w:bodyDiv w:val="1"/>
      <w:marLeft w:val="0"/>
      <w:marRight w:val="0"/>
      <w:marTop w:val="0"/>
      <w:marBottom w:val="0"/>
      <w:divBdr>
        <w:top w:val="none" w:sz="0" w:space="0" w:color="auto"/>
        <w:left w:val="none" w:sz="0" w:space="0" w:color="auto"/>
        <w:bottom w:val="none" w:sz="0" w:space="0" w:color="auto"/>
        <w:right w:val="none" w:sz="0" w:space="0" w:color="auto"/>
      </w:divBdr>
      <w:divsChild>
        <w:div w:id="255481847">
          <w:marLeft w:val="1800"/>
          <w:marRight w:val="0"/>
          <w:marTop w:val="96"/>
          <w:marBottom w:val="0"/>
          <w:divBdr>
            <w:top w:val="none" w:sz="0" w:space="0" w:color="auto"/>
            <w:left w:val="none" w:sz="0" w:space="0" w:color="auto"/>
            <w:bottom w:val="none" w:sz="0" w:space="0" w:color="auto"/>
            <w:right w:val="none" w:sz="0" w:space="0" w:color="auto"/>
          </w:divBdr>
        </w:div>
        <w:div w:id="340209333">
          <w:marLeft w:val="1800"/>
          <w:marRight w:val="0"/>
          <w:marTop w:val="96"/>
          <w:marBottom w:val="0"/>
          <w:divBdr>
            <w:top w:val="none" w:sz="0" w:space="0" w:color="auto"/>
            <w:left w:val="none" w:sz="0" w:space="0" w:color="auto"/>
            <w:bottom w:val="none" w:sz="0" w:space="0" w:color="auto"/>
            <w:right w:val="none" w:sz="0" w:space="0" w:color="auto"/>
          </w:divBdr>
        </w:div>
        <w:div w:id="460618190">
          <w:marLeft w:val="547"/>
          <w:marRight w:val="0"/>
          <w:marTop w:val="134"/>
          <w:marBottom w:val="0"/>
          <w:divBdr>
            <w:top w:val="none" w:sz="0" w:space="0" w:color="auto"/>
            <w:left w:val="none" w:sz="0" w:space="0" w:color="auto"/>
            <w:bottom w:val="none" w:sz="0" w:space="0" w:color="auto"/>
            <w:right w:val="none" w:sz="0" w:space="0" w:color="auto"/>
          </w:divBdr>
        </w:div>
        <w:div w:id="674528413">
          <w:marLeft w:val="1166"/>
          <w:marRight w:val="0"/>
          <w:marTop w:val="115"/>
          <w:marBottom w:val="0"/>
          <w:divBdr>
            <w:top w:val="none" w:sz="0" w:space="0" w:color="auto"/>
            <w:left w:val="none" w:sz="0" w:space="0" w:color="auto"/>
            <w:bottom w:val="none" w:sz="0" w:space="0" w:color="auto"/>
            <w:right w:val="none" w:sz="0" w:space="0" w:color="auto"/>
          </w:divBdr>
        </w:div>
        <w:div w:id="722632090">
          <w:marLeft w:val="1166"/>
          <w:marRight w:val="0"/>
          <w:marTop w:val="115"/>
          <w:marBottom w:val="0"/>
          <w:divBdr>
            <w:top w:val="none" w:sz="0" w:space="0" w:color="auto"/>
            <w:left w:val="none" w:sz="0" w:space="0" w:color="auto"/>
            <w:bottom w:val="none" w:sz="0" w:space="0" w:color="auto"/>
            <w:right w:val="none" w:sz="0" w:space="0" w:color="auto"/>
          </w:divBdr>
        </w:div>
        <w:div w:id="1063912776">
          <w:marLeft w:val="1800"/>
          <w:marRight w:val="0"/>
          <w:marTop w:val="96"/>
          <w:marBottom w:val="0"/>
          <w:divBdr>
            <w:top w:val="none" w:sz="0" w:space="0" w:color="auto"/>
            <w:left w:val="none" w:sz="0" w:space="0" w:color="auto"/>
            <w:bottom w:val="none" w:sz="0" w:space="0" w:color="auto"/>
            <w:right w:val="none" w:sz="0" w:space="0" w:color="auto"/>
          </w:divBdr>
        </w:div>
        <w:div w:id="1903905409">
          <w:marLeft w:val="1166"/>
          <w:marRight w:val="0"/>
          <w:marTop w:val="115"/>
          <w:marBottom w:val="0"/>
          <w:divBdr>
            <w:top w:val="none" w:sz="0" w:space="0" w:color="auto"/>
            <w:left w:val="none" w:sz="0" w:space="0" w:color="auto"/>
            <w:bottom w:val="none" w:sz="0" w:space="0" w:color="auto"/>
            <w:right w:val="none" w:sz="0" w:space="0" w:color="auto"/>
          </w:divBdr>
        </w:div>
      </w:divsChild>
    </w:div>
    <w:div w:id="632180234">
      <w:bodyDiv w:val="1"/>
      <w:marLeft w:val="0"/>
      <w:marRight w:val="0"/>
      <w:marTop w:val="0"/>
      <w:marBottom w:val="0"/>
      <w:divBdr>
        <w:top w:val="none" w:sz="0" w:space="0" w:color="auto"/>
        <w:left w:val="none" w:sz="0" w:space="0" w:color="auto"/>
        <w:bottom w:val="none" w:sz="0" w:space="0" w:color="auto"/>
        <w:right w:val="none" w:sz="0" w:space="0" w:color="auto"/>
      </w:divBdr>
    </w:div>
    <w:div w:id="633558649">
      <w:bodyDiv w:val="1"/>
      <w:marLeft w:val="0"/>
      <w:marRight w:val="0"/>
      <w:marTop w:val="0"/>
      <w:marBottom w:val="0"/>
      <w:divBdr>
        <w:top w:val="none" w:sz="0" w:space="0" w:color="auto"/>
        <w:left w:val="none" w:sz="0" w:space="0" w:color="auto"/>
        <w:bottom w:val="none" w:sz="0" w:space="0" w:color="auto"/>
        <w:right w:val="none" w:sz="0" w:space="0" w:color="auto"/>
      </w:divBdr>
    </w:div>
    <w:div w:id="633947327">
      <w:bodyDiv w:val="1"/>
      <w:marLeft w:val="0"/>
      <w:marRight w:val="0"/>
      <w:marTop w:val="0"/>
      <w:marBottom w:val="0"/>
      <w:divBdr>
        <w:top w:val="none" w:sz="0" w:space="0" w:color="auto"/>
        <w:left w:val="none" w:sz="0" w:space="0" w:color="auto"/>
        <w:bottom w:val="none" w:sz="0" w:space="0" w:color="auto"/>
        <w:right w:val="none" w:sz="0" w:space="0" w:color="auto"/>
      </w:divBdr>
    </w:div>
    <w:div w:id="633951095">
      <w:bodyDiv w:val="1"/>
      <w:marLeft w:val="0"/>
      <w:marRight w:val="0"/>
      <w:marTop w:val="0"/>
      <w:marBottom w:val="0"/>
      <w:divBdr>
        <w:top w:val="none" w:sz="0" w:space="0" w:color="auto"/>
        <w:left w:val="none" w:sz="0" w:space="0" w:color="auto"/>
        <w:bottom w:val="none" w:sz="0" w:space="0" w:color="auto"/>
        <w:right w:val="none" w:sz="0" w:space="0" w:color="auto"/>
      </w:divBdr>
    </w:div>
    <w:div w:id="634332344">
      <w:bodyDiv w:val="1"/>
      <w:marLeft w:val="0"/>
      <w:marRight w:val="0"/>
      <w:marTop w:val="0"/>
      <w:marBottom w:val="0"/>
      <w:divBdr>
        <w:top w:val="none" w:sz="0" w:space="0" w:color="auto"/>
        <w:left w:val="none" w:sz="0" w:space="0" w:color="auto"/>
        <w:bottom w:val="none" w:sz="0" w:space="0" w:color="auto"/>
        <w:right w:val="none" w:sz="0" w:space="0" w:color="auto"/>
      </w:divBdr>
    </w:div>
    <w:div w:id="634914219">
      <w:bodyDiv w:val="1"/>
      <w:marLeft w:val="0"/>
      <w:marRight w:val="0"/>
      <w:marTop w:val="0"/>
      <w:marBottom w:val="0"/>
      <w:divBdr>
        <w:top w:val="none" w:sz="0" w:space="0" w:color="auto"/>
        <w:left w:val="none" w:sz="0" w:space="0" w:color="auto"/>
        <w:bottom w:val="none" w:sz="0" w:space="0" w:color="auto"/>
        <w:right w:val="none" w:sz="0" w:space="0" w:color="auto"/>
      </w:divBdr>
    </w:div>
    <w:div w:id="635064951">
      <w:bodyDiv w:val="1"/>
      <w:marLeft w:val="0"/>
      <w:marRight w:val="0"/>
      <w:marTop w:val="0"/>
      <w:marBottom w:val="0"/>
      <w:divBdr>
        <w:top w:val="none" w:sz="0" w:space="0" w:color="auto"/>
        <w:left w:val="none" w:sz="0" w:space="0" w:color="auto"/>
        <w:bottom w:val="none" w:sz="0" w:space="0" w:color="auto"/>
        <w:right w:val="none" w:sz="0" w:space="0" w:color="auto"/>
      </w:divBdr>
    </w:div>
    <w:div w:id="636033624">
      <w:bodyDiv w:val="1"/>
      <w:marLeft w:val="0"/>
      <w:marRight w:val="0"/>
      <w:marTop w:val="0"/>
      <w:marBottom w:val="0"/>
      <w:divBdr>
        <w:top w:val="none" w:sz="0" w:space="0" w:color="auto"/>
        <w:left w:val="none" w:sz="0" w:space="0" w:color="auto"/>
        <w:bottom w:val="none" w:sz="0" w:space="0" w:color="auto"/>
        <w:right w:val="none" w:sz="0" w:space="0" w:color="auto"/>
      </w:divBdr>
    </w:div>
    <w:div w:id="636297886">
      <w:bodyDiv w:val="1"/>
      <w:marLeft w:val="0"/>
      <w:marRight w:val="0"/>
      <w:marTop w:val="0"/>
      <w:marBottom w:val="0"/>
      <w:divBdr>
        <w:top w:val="none" w:sz="0" w:space="0" w:color="auto"/>
        <w:left w:val="none" w:sz="0" w:space="0" w:color="auto"/>
        <w:bottom w:val="none" w:sz="0" w:space="0" w:color="auto"/>
        <w:right w:val="none" w:sz="0" w:space="0" w:color="auto"/>
      </w:divBdr>
    </w:div>
    <w:div w:id="637076162">
      <w:bodyDiv w:val="1"/>
      <w:marLeft w:val="0"/>
      <w:marRight w:val="0"/>
      <w:marTop w:val="0"/>
      <w:marBottom w:val="0"/>
      <w:divBdr>
        <w:top w:val="none" w:sz="0" w:space="0" w:color="auto"/>
        <w:left w:val="none" w:sz="0" w:space="0" w:color="auto"/>
        <w:bottom w:val="none" w:sz="0" w:space="0" w:color="auto"/>
        <w:right w:val="none" w:sz="0" w:space="0" w:color="auto"/>
      </w:divBdr>
    </w:div>
    <w:div w:id="637227263">
      <w:bodyDiv w:val="1"/>
      <w:marLeft w:val="0"/>
      <w:marRight w:val="0"/>
      <w:marTop w:val="0"/>
      <w:marBottom w:val="0"/>
      <w:divBdr>
        <w:top w:val="none" w:sz="0" w:space="0" w:color="auto"/>
        <w:left w:val="none" w:sz="0" w:space="0" w:color="auto"/>
        <w:bottom w:val="none" w:sz="0" w:space="0" w:color="auto"/>
        <w:right w:val="none" w:sz="0" w:space="0" w:color="auto"/>
      </w:divBdr>
    </w:div>
    <w:div w:id="639115516">
      <w:bodyDiv w:val="1"/>
      <w:marLeft w:val="0"/>
      <w:marRight w:val="0"/>
      <w:marTop w:val="0"/>
      <w:marBottom w:val="0"/>
      <w:divBdr>
        <w:top w:val="none" w:sz="0" w:space="0" w:color="auto"/>
        <w:left w:val="none" w:sz="0" w:space="0" w:color="auto"/>
        <w:bottom w:val="none" w:sz="0" w:space="0" w:color="auto"/>
        <w:right w:val="none" w:sz="0" w:space="0" w:color="auto"/>
      </w:divBdr>
    </w:div>
    <w:div w:id="639455155">
      <w:bodyDiv w:val="1"/>
      <w:marLeft w:val="0"/>
      <w:marRight w:val="0"/>
      <w:marTop w:val="0"/>
      <w:marBottom w:val="0"/>
      <w:divBdr>
        <w:top w:val="none" w:sz="0" w:space="0" w:color="auto"/>
        <w:left w:val="none" w:sz="0" w:space="0" w:color="auto"/>
        <w:bottom w:val="none" w:sz="0" w:space="0" w:color="auto"/>
        <w:right w:val="none" w:sz="0" w:space="0" w:color="auto"/>
      </w:divBdr>
      <w:divsChild>
        <w:div w:id="368914477">
          <w:marLeft w:val="1166"/>
          <w:marRight w:val="0"/>
          <w:marTop w:val="115"/>
          <w:marBottom w:val="0"/>
          <w:divBdr>
            <w:top w:val="none" w:sz="0" w:space="0" w:color="auto"/>
            <w:left w:val="none" w:sz="0" w:space="0" w:color="auto"/>
            <w:bottom w:val="none" w:sz="0" w:space="0" w:color="auto"/>
            <w:right w:val="none" w:sz="0" w:space="0" w:color="auto"/>
          </w:divBdr>
        </w:div>
        <w:div w:id="745884438">
          <w:marLeft w:val="1166"/>
          <w:marRight w:val="0"/>
          <w:marTop w:val="115"/>
          <w:marBottom w:val="0"/>
          <w:divBdr>
            <w:top w:val="none" w:sz="0" w:space="0" w:color="auto"/>
            <w:left w:val="none" w:sz="0" w:space="0" w:color="auto"/>
            <w:bottom w:val="none" w:sz="0" w:space="0" w:color="auto"/>
            <w:right w:val="none" w:sz="0" w:space="0" w:color="auto"/>
          </w:divBdr>
        </w:div>
        <w:div w:id="1384333185">
          <w:marLeft w:val="1166"/>
          <w:marRight w:val="0"/>
          <w:marTop w:val="115"/>
          <w:marBottom w:val="0"/>
          <w:divBdr>
            <w:top w:val="none" w:sz="0" w:space="0" w:color="auto"/>
            <w:left w:val="none" w:sz="0" w:space="0" w:color="auto"/>
            <w:bottom w:val="none" w:sz="0" w:space="0" w:color="auto"/>
            <w:right w:val="none" w:sz="0" w:space="0" w:color="auto"/>
          </w:divBdr>
        </w:div>
        <w:div w:id="1904366325">
          <w:marLeft w:val="547"/>
          <w:marRight w:val="0"/>
          <w:marTop w:val="115"/>
          <w:marBottom w:val="0"/>
          <w:divBdr>
            <w:top w:val="none" w:sz="0" w:space="0" w:color="auto"/>
            <w:left w:val="none" w:sz="0" w:space="0" w:color="auto"/>
            <w:bottom w:val="none" w:sz="0" w:space="0" w:color="auto"/>
            <w:right w:val="none" w:sz="0" w:space="0" w:color="auto"/>
          </w:divBdr>
        </w:div>
      </w:divsChild>
    </w:div>
    <w:div w:id="640773779">
      <w:bodyDiv w:val="1"/>
      <w:marLeft w:val="0"/>
      <w:marRight w:val="0"/>
      <w:marTop w:val="0"/>
      <w:marBottom w:val="0"/>
      <w:divBdr>
        <w:top w:val="none" w:sz="0" w:space="0" w:color="auto"/>
        <w:left w:val="none" w:sz="0" w:space="0" w:color="auto"/>
        <w:bottom w:val="none" w:sz="0" w:space="0" w:color="auto"/>
        <w:right w:val="none" w:sz="0" w:space="0" w:color="auto"/>
      </w:divBdr>
    </w:div>
    <w:div w:id="641423550">
      <w:bodyDiv w:val="1"/>
      <w:marLeft w:val="0"/>
      <w:marRight w:val="0"/>
      <w:marTop w:val="0"/>
      <w:marBottom w:val="0"/>
      <w:divBdr>
        <w:top w:val="none" w:sz="0" w:space="0" w:color="auto"/>
        <w:left w:val="none" w:sz="0" w:space="0" w:color="auto"/>
        <w:bottom w:val="none" w:sz="0" w:space="0" w:color="auto"/>
        <w:right w:val="none" w:sz="0" w:space="0" w:color="auto"/>
      </w:divBdr>
    </w:div>
    <w:div w:id="642854006">
      <w:bodyDiv w:val="1"/>
      <w:marLeft w:val="0"/>
      <w:marRight w:val="0"/>
      <w:marTop w:val="0"/>
      <w:marBottom w:val="0"/>
      <w:divBdr>
        <w:top w:val="none" w:sz="0" w:space="0" w:color="auto"/>
        <w:left w:val="none" w:sz="0" w:space="0" w:color="auto"/>
        <w:bottom w:val="none" w:sz="0" w:space="0" w:color="auto"/>
        <w:right w:val="none" w:sz="0" w:space="0" w:color="auto"/>
      </w:divBdr>
      <w:divsChild>
        <w:div w:id="474487456">
          <w:marLeft w:val="1166"/>
          <w:marRight w:val="0"/>
          <w:marTop w:val="96"/>
          <w:marBottom w:val="0"/>
          <w:divBdr>
            <w:top w:val="none" w:sz="0" w:space="0" w:color="auto"/>
            <w:left w:val="none" w:sz="0" w:space="0" w:color="auto"/>
            <w:bottom w:val="none" w:sz="0" w:space="0" w:color="auto"/>
            <w:right w:val="none" w:sz="0" w:space="0" w:color="auto"/>
          </w:divBdr>
        </w:div>
        <w:div w:id="590817129">
          <w:marLeft w:val="1166"/>
          <w:marRight w:val="0"/>
          <w:marTop w:val="96"/>
          <w:marBottom w:val="0"/>
          <w:divBdr>
            <w:top w:val="none" w:sz="0" w:space="0" w:color="auto"/>
            <w:left w:val="none" w:sz="0" w:space="0" w:color="auto"/>
            <w:bottom w:val="none" w:sz="0" w:space="0" w:color="auto"/>
            <w:right w:val="none" w:sz="0" w:space="0" w:color="auto"/>
          </w:divBdr>
        </w:div>
        <w:div w:id="733704689">
          <w:marLeft w:val="1166"/>
          <w:marRight w:val="0"/>
          <w:marTop w:val="96"/>
          <w:marBottom w:val="0"/>
          <w:divBdr>
            <w:top w:val="none" w:sz="0" w:space="0" w:color="auto"/>
            <w:left w:val="none" w:sz="0" w:space="0" w:color="auto"/>
            <w:bottom w:val="none" w:sz="0" w:space="0" w:color="auto"/>
            <w:right w:val="none" w:sz="0" w:space="0" w:color="auto"/>
          </w:divBdr>
        </w:div>
        <w:div w:id="909466941">
          <w:marLeft w:val="1800"/>
          <w:marRight w:val="0"/>
          <w:marTop w:val="77"/>
          <w:marBottom w:val="0"/>
          <w:divBdr>
            <w:top w:val="none" w:sz="0" w:space="0" w:color="auto"/>
            <w:left w:val="none" w:sz="0" w:space="0" w:color="auto"/>
            <w:bottom w:val="none" w:sz="0" w:space="0" w:color="auto"/>
            <w:right w:val="none" w:sz="0" w:space="0" w:color="auto"/>
          </w:divBdr>
        </w:div>
        <w:div w:id="993990413">
          <w:marLeft w:val="1800"/>
          <w:marRight w:val="0"/>
          <w:marTop w:val="77"/>
          <w:marBottom w:val="0"/>
          <w:divBdr>
            <w:top w:val="none" w:sz="0" w:space="0" w:color="auto"/>
            <w:left w:val="none" w:sz="0" w:space="0" w:color="auto"/>
            <w:bottom w:val="none" w:sz="0" w:space="0" w:color="auto"/>
            <w:right w:val="none" w:sz="0" w:space="0" w:color="auto"/>
          </w:divBdr>
        </w:div>
        <w:div w:id="1002776257">
          <w:marLeft w:val="2520"/>
          <w:marRight w:val="0"/>
          <w:marTop w:val="77"/>
          <w:marBottom w:val="0"/>
          <w:divBdr>
            <w:top w:val="none" w:sz="0" w:space="0" w:color="auto"/>
            <w:left w:val="none" w:sz="0" w:space="0" w:color="auto"/>
            <w:bottom w:val="none" w:sz="0" w:space="0" w:color="auto"/>
            <w:right w:val="none" w:sz="0" w:space="0" w:color="auto"/>
          </w:divBdr>
        </w:div>
        <w:div w:id="1129125921">
          <w:marLeft w:val="1800"/>
          <w:marRight w:val="0"/>
          <w:marTop w:val="96"/>
          <w:marBottom w:val="0"/>
          <w:divBdr>
            <w:top w:val="none" w:sz="0" w:space="0" w:color="auto"/>
            <w:left w:val="none" w:sz="0" w:space="0" w:color="auto"/>
            <w:bottom w:val="none" w:sz="0" w:space="0" w:color="auto"/>
            <w:right w:val="none" w:sz="0" w:space="0" w:color="auto"/>
          </w:divBdr>
        </w:div>
        <w:div w:id="1372725384">
          <w:marLeft w:val="547"/>
          <w:marRight w:val="0"/>
          <w:marTop w:val="115"/>
          <w:marBottom w:val="0"/>
          <w:divBdr>
            <w:top w:val="none" w:sz="0" w:space="0" w:color="auto"/>
            <w:left w:val="none" w:sz="0" w:space="0" w:color="auto"/>
            <w:bottom w:val="none" w:sz="0" w:space="0" w:color="auto"/>
            <w:right w:val="none" w:sz="0" w:space="0" w:color="auto"/>
          </w:divBdr>
        </w:div>
        <w:div w:id="1664627453">
          <w:marLeft w:val="2520"/>
          <w:marRight w:val="0"/>
          <w:marTop w:val="77"/>
          <w:marBottom w:val="0"/>
          <w:divBdr>
            <w:top w:val="none" w:sz="0" w:space="0" w:color="auto"/>
            <w:left w:val="none" w:sz="0" w:space="0" w:color="auto"/>
            <w:bottom w:val="none" w:sz="0" w:space="0" w:color="auto"/>
            <w:right w:val="none" w:sz="0" w:space="0" w:color="auto"/>
          </w:divBdr>
        </w:div>
        <w:div w:id="2010980682">
          <w:marLeft w:val="1800"/>
          <w:marRight w:val="0"/>
          <w:marTop w:val="96"/>
          <w:marBottom w:val="0"/>
          <w:divBdr>
            <w:top w:val="none" w:sz="0" w:space="0" w:color="auto"/>
            <w:left w:val="none" w:sz="0" w:space="0" w:color="auto"/>
            <w:bottom w:val="none" w:sz="0" w:space="0" w:color="auto"/>
            <w:right w:val="none" w:sz="0" w:space="0" w:color="auto"/>
          </w:divBdr>
        </w:div>
        <w:div w:id="2136556643">
          <w:marLeft w:val="547"/>
          <w:marRight w:val="0"/>
          <w:marTop w:val="115"/>
          <w:marBottom w:val="0"/>
          <w:divBdr>
            <w:top w:val="none" w:sz="0" w:space="0" w:color="auto"/>
            <w:left w:val="none" w:sz="0" w:space="0" w:color="auto"/>
            <w:bottom w:val="none" w:sz="0" w:space="0" w:color="auto"/>
            <w:right w:val="none" w:sz="0" w:space="0" w:color="auto"/>
          </w:divBdr>
        </w:div>
      </w:divsChild>
    </w:div>
    <w:div w:id="642932499">
      <w:bodyDiv w:val="1"/>
      <w:marLeft w:val="0"/>
      <w:marRight w:val="0"/>
      <w:marTop w:val="0"/>
      <w:marBottom w:val="0"/>
      <w:divBdr>
        <w:top w:val="none" w:sz="0" w:space="0" w:color="auto"/>
        <w:left w:val="none" w:sz="0" w:space="0" w:color="auto"/>
        <w:bottom w:val="none" w:sz="0" w:space="0" w:color="auto"/>
        <w:right w:val="none" w:sz="0" w:space="0" w:color="auto"/>
      </w:divBdr>
    </w:div>
    <w:div w:id="643512631">
      <w:bodyDiv w:val="1"/>
      <w:marLeft w:val="0"/>
      <w:marRight w:val="0"/>
      <w:marTop w:val="0"/>
      <w:marBottom w:val="0"/>
      <w:divBdr>
        <w:top w:val="none" w:sz="0" w:space="0" w:color="auto"/>
        <w:left w:val="none" w:sz="0" w:space="0" w:color="auto"/>
        <w:bottom w:val="none" w:sz="0" w:space="0" w:color="auto"/>
        <w:right w:val="none" w:sz="0" w:space="0" w:color="auto"/>
      </w:divBdr>
      <w:divsChild>
        <w:div w:id="113213019">
          <w:marLeft w:val="1166"/>
          <w:marRight w:val="0"/>
          <w:marTop w:val="91"/>
          <w:marBottom w:val="0"/>
          <w:divBdr>
            <w:top w:val="none" w:sz="0" w:space="0" w:color="auto"/>
            <w:left w:val="none" w:sz="0" w:space="0" w:color="auto"/>
            <w:bottom w:val="none" w:sz="0" w:space="0" w:color="auto"/>
            <w:right w:val="none" w:sz="0" w:space="0" w:color="auto"/>
          </w:divBdr>
        </w:div>
        <w:div w:id="680667622">
          <w:marLeft w:val="547"/>
          <w:marRight w:val="0"/>
          <w:marTop w:val="106"/>
          <w:marBottom w:val="0"/>
          <w:divBdr>
            <w:top w:val="none" w:sz="0" w:space="0" w:color="auto"/>
            <w:left w:val="none" w:sz="0" w:space="0" w:color="auto"/>
            <w:bottom w:val="none" w:sz="0" w:space="0" w:color="auto"/>
            <w:right w:val="none" w:sz="0" w:space="0" w:color="auto"/>
          </w:divBdr>
        </w:div>
        <w:div w:id="898367599">
          <w:marLeft w:val="1166"/>
          <w:marRight w:val="0"/>
          <w:marTop w:val="91"/>
          <w:marBottom w:val="0"/>
          <w:divBdr>
            <w:top w:val="none" w:sz="0" w:space="0" w:color="auto"/>
            <w:left w:val="none" w:sz="0" w:space="0" w:color="auto"/>
            <w:bottom w:val="none" w:sz="0" w:space="0" w:color="auto"/>
            <w:right w:val="none" w:sz="0" w:space="0" w:color="auto"/>
          </w:divBdr>
        </w:div>
        <w:div w:id="1004698733">
          <w:marLeft w:val="1166"/>
          <w:marRight w:val="0"/>
          <w:marTop w:val="91"/>
          <w:marBottom w:val="0"/>
          <w:divBdr>
            <w:top w:val="none" w:sz="0" w:space="0" w:color="auto"/>
            <w:left w:val="none" w:sz="0" w:space="0" w:color="auto"/>
            <w:bottom w:val="none" w:sz="0" w:space="0" w:color="auto"/>
            <w:right w:val="none" w:sz="0" w:space="0" w:color="auto"/>
          </w:divBdr>
        </w:div>
        <w:div w:id="1093210215">
          <w:marLeft w:val="547"/>
          <w:marRight w:val="0"/>
          <w:marTop w:val="106"/>
          <w:marBottom w:val="0"/>
          <w:divBdr>
            <w:top w:val="none" w:sz="0" w:space="0" w:color="auto"/>
            <w:left w:val="none" w:sz="0" w:space="0" w:color="auto"/>
            <w:bottom w:val="none" w:sz="0" w:space="0" w:color="auto"/>
            <w:right w:val="none" w:sz="0" w:space="0" w:color="auto"/>
          </w:divBdr>
        </w:div>
        <w:div w:id="1287543591">
          <w:marLeft w:val="547"/>
          <w:marRight w:val="0"/>
          <w:marTop w:val="106"/>
          <w:marBottom w:val="0"/>
          <w:divBdr>
            <w:top w:val="none" w:sz="0" w:space="0" w:color="auto"/>
            <w:left w:val="none" w:sz="0" w:space="0" w:color="auto"/>
            <w:bottom w:val="none" w:sz="0" w:space="0" w:color="auto"/>
            <w:right w:val="none" w:sz="0" w:space="0" w:color="auto"/>
          </w:divBdr>
        </w:div>
        <w:div w:id="1520244025">
          <w:marLeft w:val="1166"/>
          <w:marRight w:val="0"/>
          <w:marTop w:val="91"/>
          <w:marBottom w:val="0"/>
          <w:divBdr>
            <w:top w:val="none" w:sz="0" w:space="0" w:color="auto"/>
            <w:left w:val="none" w:sz="0" w:space="0" w:color="auto"/>
            <w:bottom w:val="none" w:sz="0" w:space="0" w:color="auto"/>
            <w:right w:val="none" w:sz="0" w:space="0" w:color="auto"/>
          </w:divBdr>
        </w:div>
        <w:div w:id="2023126779">
          <w:marLeft w:val="547"/>
          <w:marRight w:val="0"/>
          <w:marTop w:val="106"/>
          <w:marBottom w:val="0"/>
          <w:divBdr>
            <w:top w:val="none" w:sz="0" w:space="0" w:color="auto"/>
            <w:left w:val="none" w:sz="0" w:space="0" w:color="auto"/>
            <w:bottom w:val="none" w:sz="0" w:space="0" w:color="auto"/>
            <w:right w:val="none" w:sz="0" w:space="0" w:color="auto"/>
          </w:divBdr>
        </w:div>
        <w:div w:id="2115128810">
          <w:marLeft w:val="1166"/>
          <w:marRight w:val="0"/>
          <w:marTop w:val="91"/>
          <w:marBottom w:val="0"/>
          <w:divBdr>
            <w:top w:val="none" w:sz="0" w:space="0" w:color="auto"/>
            <w:left w:val="none" w:sz="0" w:space="0" w:color="auto"/>
            <w:bottom w:val="none" w:sz="0" w:space="0" w:color="auto"/>
            <w:right w:val="none" w:sz="0" w:space="0" w:color="auto"/>
          </w:divBdr>
        </w:div>
      </w:divsChild>
    </w:div>
    <w:div w:id="644286692">
      <w:bodyDiv w:val="1"/>
      <w:marLeft w:val="0"/>
      <w:marRight w:val="0"/>
      <w:marTop w:val="0"/>
      <w:marBottom w:val="0"/>
      <w:divBdr>
        <w:top w:val="none" w:sz="0" w:space="0" w:color="auto"/>
        <w:left w:val="none" w:sz="0" w:space="0" w:color="auto"/>
        <w:bottom w:val="none" w:sz="0" w:space="0" w:color="auto"/>
        <w:right w:val="none" w:sz="0" w:space="0" w:color="auto"/>
      </w:divBdr>
      <w:divsChild>
        <w:div w:id="107167899">
          <w:marLeft w:val="1800"/>
          <w:marRight w:val="0"/>
          <w:marTop w:val="115"/>
          <w:marBottom w:val="0"/>
          <w:divBdr>
            <w:top w:val="none" w:sz="0" w:space="0" w:color="auto"/>
            <w:left w:val="none" w:sz="0" w:space="0" w:color="auto"/>
            <w:bottom w:val="none" w:sz="0" w:space="0" w:color="auto"/>
            <w:right w:val="none" w:sz="0" w:space="0" w:color="auto"/>
          </w:divBdr>
        </w:div>
        <w:div w:id="690641666">
          <w:marLeft w:val="547"/>
          <w:marRight w:val="0"/>
          <w:marTop w:val="154"/>
          <w:marBottom w:val="0"/>
          <w:divBdr>
            <w:top w:val="none" w:sz="0" w:space="0" w:color="auto"/>
            <w:left w:val="none" w:sz="0" w:space="0" w:color="auto"/>
            <w:bottom w:val="none" w:sz="0" w:space="0" w:color="auto"/>
            <w:right w:val="none" w:sz="0" w:space="0" w:color="auto"/>
          </w:divBdr>
        </w:div>
        <w:div w:id="1052192962">
          <w:marLeft w:val="1800"/>
          <w:marRight w:val="0"/>
          <w:marTop w:val="115"/>
          <w:marBottom w:val="0"/>
          <w:divBdr>
            <w:top w:val="none" w:sz="0" w:space="0" w:color="auto"/>
            <w:left w:val="none" w:sz="0" w:space="0" w:color="auto"/>
            <w:bottom w:val="none" w:sz="0" w:space="0" w:color="auto"/>
            <w:right w:val="none" w:sz="0" w:space="0" w:color="auto"/>
          </w:divBdr>
        </w:div>
        <w:div w:id="2015186792">
          <w:marLeft w:val="1800"/>
          <w:marRight w:val="0"/>
          <w:marTop w:val="115"/>
          <w:marBottom w:val="0"/>
          <w:divBdr>
            <w:top w:val="none" w:sz="0" w:space="0" w:color="auto"/>
            <w:left w:val="none" w:sz="0" w:space="0" w:color="auto"/>
            <w:bottom w:val="none" w:sz="0" w:space="0" w:color="auto"/>
            <w:right w:val="none" w:sz="0" w:space="0" w:color="auto"/>
          </w:divBdr>
        </w:div>
      </w:divsChild>
    </w:div>
    <w:div w:id="644434871">
      <w:bodyDiv w:val="1"/>
      <w:marLeft w:val="0"/>
      <w:marRight w:val="0"/>
      <w:marTop w:val="0"/>
      <w:marBottom w:val="0"/>
      <w:divBdr>
        <w:top w:val="none" w:sz="0" w:space="0" w:color="auto"/>
        <w:left w:val="none" w:sz="0" w:space="0" w:color="auto"/>
        <w:bottom w:val="none" w:sz="0" w:space="0" w:color="auto"/>
        <w:right w:val="none" w:sz="0" w:space="0" w:color="auto"/>
      </w:divBdr>
    </w:div>
    <w:div w:id="647786459">
      <w:bodyDiv w:val="1"/>
      <w:marLeft w:val="0"/>
      <w:marRight w:val="0"/>
      <w:marTop w:val="0"/>
      <w:marBottom w:val="0"/>
      <w:divBdr>
        <w:top w:val="none" w:sz="0" w:space="0" w:color="auto"/>
        <w:left w:val="none" w:sz="0" w:space="0" w:color="auto"/>
        <w:bottom w:val="none" w:sz="0" w:space="0" w:color="auto"/>
        <w:right w:val="none" w:sz="0" w:space="0" w:color="auto"/>
      </w:divBdr>
      <w:divsChild>
        <w:div w:id="1367606103">
          <w:marLeft w:val="0"/>
          <w:marRight w:val="0"/>
          <w:marTop w:val="0"/>
          <w:marBottom w:val="0"/>
          <w:divBdr>
            <w:top w:val="none" w:sz="0" w:space="0" w:color="auto"/>
            <w:left w:val="none" w:sz="0" w:space="0" w:color="auto"/>
            <w:bottom w:val="none" w:sz="0" w:space="0" w:color="auto"/>
            <w:right w:val="none" w:sz="0" w:space="0" w:color="auto"/>
          </w:divBdr>
          <w:divsChild>
            <w:div w:id="319357631">
              <w:marLeft w:val="0"/>
              <w:marRight w:val="0"/>
              <w:marTop w:val="0"/>
              <w:marBottom w:val="0"/>
              <w:divBdr>
                <w:top w:val="none" w:sz="0" w:space="0" w:color="auto"/>
                <w:left w:val="none" w:sz="0" w:space="0" w:color="auto"/>
                <w:bottom w:val="none" w:sz="0" w:space="0" w:color="auto"/>
                <w:right w:val="none" w:sz="0" w:space="0" w:color="auto"/>
              </w:divBdr>
            </w:div>
            <w:div w:id="1184175945">
              <w:marLeft w:val="0"/>
              <w:marRight w:val="0"/>
              <w:marTop w:val="0"/>
              <w:marBottom w:val="0"/>
              <w:divBdr>
                <w:top w:val="none" w:sz="0" w:space="0" w:color="auto"/>
                <w:left w:val="none" w:sz="0" w:space="0" w:color="auto"/>
                <w:bottom w:val="none" w:sz="0" w:space="0" w:color="auto"/>
                <w:right w:val="none" w:sz="0" w:space="0" w:color="auto"/>
              </w:divBdr>
            </w:div>
            <w:div w:id="1280643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485139">
      <w:bodyDiv w:val="1"/>
      <w:marLeft w:val="0"/>
      <w:marRight w:val="0"/>
      <w:marTop w:val="0"/>
      <w:marBottom w:val="0"/>
      <w:divBdr>
        <w:top w:val="none" w:sz="0" w:space="0" w:color="auto"/>
        <w:left w:val="none" w:sz="0" w:space="0" w:color="auto"/>
        <w:bottom w:val="none" w:sz="0" w:space="0" w:color="auto"/>
        <w:right w:val="none" w:sz="0" w:space="0" w:color="auto"/>
      </w:divBdr>
      <w:divsChild>
        <w:div w:id="90901558">
          <w:marLeft w:val="547"/>
          <w:marRight w:val="0"/>
          <w:marTop w:val="96"/>
          <w:marBottom w:val="0"/>
          <w:divBdr>
            <w:top w:val="none" w:sz="0" w:space="0" w:color="auto"/>
            <w:left w:val="none" w:sz="0" w:space="0" w:color="auto"/>
            <w:bottom w:val="none" w:sz="0" w:space="0" w:color="auto"/>
            <w:right w:val="none" w:sz="0" w:space="0" w:color="auto"/>
          </w:divBdr>
        </w:div>
        <w:div w:id="373309884">
          <w:marLeft w:val="547"/>
          <w:marRight w:val="0"/>
          <w:marTop w:val="96"/>
          <w:marBottom w:val="0"/>
          <w:divBdr>
            <w:top w:val="none" w:sz="0" w:space="0" w:color="auto"/>
            <w:left w:val="none" w:sz="0" w:space="0" w:color="auto"/>
            <w:bottom w:val="none" w:sz="0" w:space="0" w:color="auto"/>
            <w:right w:val="none" w:sz="0" w:space="0" w:color="auto"/>
          </w:divBdr>
        </w:div>
        <w:div w:id="740950381">
          <w:marLeft w:val="1166"/>
          <w:marRight w:val="0"/>
          <w:marTop w:val="86"/>
          <w:marBottom w:val="0"/>
          <w:divBdr>
            <w:top w:val="none" w:sz="0" w:space="0" w:color="auto"/>
            <w:left w:val="none" w:sz="0" w:space="0" w:color="auto"/>
            <w:bottom w:val="none" w:sz="0" w:space="0" w:color="auto"/>
            <w:right w:val="none" w:sz="0" w:space="0" w:color="auto"/>
          </w:divBdr>
        </w:div>
        <w:div w:id="843126730">
          <w:marLeft w:val="547"/>
          <w:marRight w:val="0"/>
          <w:marTop w:val="96"/>
          <w:marBottom w:val="0"/>
          <w:divBdr>
            <w:top w:val="none" w:sz="0" w:space="0" w:color="auto"/>
            <w:left w:val="none" w:sz="0" w:space="0" w:color="auto"/>
            <w:bottom w:val="none" w:sz="0" w:space="0" w:color="auto"/>
            <w:right w:val="none" w:sz="0" w:space="0" w:color="auto"/>
          </w:divBdr>
        </w:div>
        <w:div w:id="1115177947">
          <w:marLeft w:val="547"/>
          <w:marRight w:val="0"/>
          <w:marTop w:val="96"/>
          <w:marBottom w:val="0"/>
          <w:divBdr>
            <w:top w:val="none" w:sz="0" w:space="0" w:color="auto"/>
            <w:left w:val="none" w:sz="0" w:space="0" w:color="auto"/>
            <w:bottom w:val="none" w:sz="0" w:space="0" w:color="auto"/>
            <w:right w:val="none" w:sz="0" w:space="0" w:color="auto"/>
          </w:divBdr>
        </w:div>
        <w:div w:id="1472626435">
          <w:marLeft w:val="547"/>
          <w:marRight w:val="0"/>
          <w:marTop w:val="96"/>
          <w:marBottom w:val="0"/>
          <w:divBdr>
            <w:top w:val="none" w:sz="0" w:space="0" w:color="auto"/>
            <w:left w:val="none" w:sz="0" w:space="0" w:color="auto"/>
            <w:bottom w:val="none" w:sz="0" w:space="0" w:color="auto"/>
            <w:right w:val="none" w:sz="0" w:space="0" w:color="auto"/>
          </w:divBdr>
        </w:div>
        <w:div w:id="1730349043">
          <w:marLeft w:val="547"/>
          <w:marRight w:val="0"/>
          <w:marTop w:val="96"/>
          <w:marBottom w:val="0"/>
          <w:divBdr>
            <w:top w:val="none" w:sz="0" w:space="0" w:color="auto"/>
            <w:left w:val="none" w:sz="0" w:space="0" w:color="auto"/>
            <w:bottom w:val="none" w:sz="0" w:space="0" w:color="auto"/>
            <w:right w:val="none" w:sz="0" w:space="0" w:color="auto"/>
          </w:divBdr>
        </w:div>
        <w:div w:id="1957566213">
          <w:marLeft w:val="547"/>
          <w:marRight w:val="0"/>
          <w:marTop w:val="96"/>
          <w:marBottom w:val="0"/>
          <w:divBdr>
            <w:top w:val="none" w:sz="0" w:space="0" w:color="auto"/>
            <w:left w:val="none" w:sz="0" w:space="0" w:color="auto"/>
            <w:bottom w:val="none" w:sz="0" w:space="0" w:color="auto"/>
            <w:right w:val="none" w:sz="0" w:space="0" w:color="auto"/>
          </w:divBdr>
        </w:div>
      </w:divsChild>
    </w:div>
    <w:div w:id="648704511">
      <w:bodyDiv w:val="1"/>
      <w:marLeft w:val="0"/>
      <w:marRight w:val="0"/>
      <w:marTop w:val="0"/>
      <w:marBottom w:val="0"/>
      <w:divBdr>
        <w:top w:val="none" w:sz="0" w:space="0" w:color="auto"/>
        <w:left w:val="none" w:sz="0" w:space="0" w:color="auto"/>
        <w:bottom w:val="none" w:sz="0" w:space="0" w:color="auto"/>
        <w:right w:val="none" w:sz="0" w:space="0" w:color="auto"/>
      </w:divBdr>
    </w:div>
    <w:div w:id="650915078">
      <w:bodyDiv w:val="1"/>
      <w:marLeft w:val="0"/>
      <w:marRight w:val="0"/>
      <w:marTop w:val="0"/>
      <w:marBottom w:val="0"/>
      <w:divBdr>
        <w:top w:val="none" w:sz="0" w:space="0" w:color="auto"/>
        <w:left w:val="none" w:sz="0" w:space="0" w:color="auto"/>
        <w:bottom w:val="none" w:sz="0" w:space="0" w:color="auto"/>
        <w:right w:val="none" w:sz="0" w:space="0" w:color="auto"/>
      </w:divBdr>
    </w:div>
    <w:div w:id="651061613">
      <w:bodyDiv w:val="1"/>
      <w:marLeft w:val="0"/>
      <w:marRight w:val="0"/>
      <w:marTop w:val="0"/>
      <w:marBottom w:val="0"/>
      <w:divBdr>
        <w:top w:val="none" w:sz="0" w:space="0" w:color="auto"/>
        <w:left w:val="none" w:sz="0" w:space="0" w:color="auto"/>
        <w:bottom w:val="none" w:sz="0" w:space="0" w:color="auto"/>
        <w:right w:val="none" w:sz="0" w:space="0" w:color="auto"/>
      </w:divBdr>
      <w:divsChild>
        <w:div w:id="89206351">
          <w:marLeft w:val="360"/>
          <w:marRight w:val="0"/>
          <w:marTop w:val="200"/>
          <w:marBottom w:val="0"/>
          <w:divBdr>
            <w:top w:val="none" w:sz="0" w:space="0" w:color="auto"/>
            <w:left w:val="none" w:sz="0" w:space="0" w:color="auto"/>
            <w:bottom w:val="none" w:sz="0" w:space="0" w:color="auto"/>
            <w:right w:val="none" w:sz="0" w:space="0" w:color="auto"/>
          </w:divBdr>
        </w:div>
        <w:div w:id="557669868">
          <w:marLeft w:val="360"/>
          <w:marRight w:val="0"/>
          <w:marTop w:val="200"/>
          <w:marBottom w:val="0"/>
          <w:divBdr>
            <w:top w:val="none" w:sz="0" w:space="0" w:color="auto"/>
            <w:left w:val="none" w:sz="0" w:space="0" w:color="auto"/>
            <w:bottom w:val="none" w:sz="0" w:space="0" w:color="auto"/>
            <w:right w:val="none" w:sz="0" w:space="0" w:color="auto"/>
          </w:divBdr>
        </w:div>
        <w:div w:id="1561164409">
          <w:marLeft w:val="360"/>
          <w:marRight w:val="0"/>
          <w:marTop w:val="200"/>
          <w:marBottom w:val="0"/>
          <w:divBdr>
            <w:top w:val="none" w:sz="0" w:space="0" w:color="auto"/>
            <w:left w:val="none" w:sz="0" w:space="0" w:color="auto"/>
            <w:bottom w:val="none" w:sz="0" w:space="0" w:color="auto"/>
            <w:right w:val="none" w:sz="0" w:space="0" w:color="auto"/>
          </w:divBdr>
        </w:div>
        <w:div w:id="1732970063">
          <w:marLeft w:val="360"/>
          <w:marRight w:val="0"/>
          <w:marTop w:val="200"/>
          <w:marBottom w:val="0"/>
          <w:divBdr>
            <w:top w:val="none" w:sz="0" w:space="0" w:color="auto"/>
            <w:left w:val="none" w:sz="0" w:space="0" w:color="auto"/>
            <w:bottom w:val="none" w:sz="0" w:space="0" w:color="auto"/>
            <w:right w:val="none" w:sz="0" w:space="0" w:color="auto"/>
          </w:divBdr>
        </w:div>
      </w:divsChild>
    </w:div>
    <w:div w:id="651252307">
      <w:bodyDiv w:val="1"/>
      <w:marLeft w:val="0"/>
      <w:marRight w:val="0"/>
      <w:marTop w:val="0"/>
      <w:marBottom w:val="0"/>
      <w:divBdr>
        <w:top w:val="none" w:sz="0" w:space="0" w:color="auto"/>
        <w:left w:val="none" w:sz="0" w:space="0" w:color="auto"/>
        <w:bottom w:val="none" w:sz="0" w:space="0" w:color="auto"/>
        <w:right w:val="none" w:sz="0" w:space="0" w:color="auto"/>
      </w:divBdr>
    </w:div>
    <w:div w:id="653147266">
      <w:bodyDiv w:val="1"/>
      <w:marLeft w:val="0"/>
      <w:marRight w:val="0"/>
      <w:marTop w:val="0"/>
      <w:marBottom w:val="0"/>
      <w:divBdr>
        <w:top w:val="none" w:sz="0" w:space="0" w:color="auto"/>
        <w:left w:val="none" w:sz="0" w:space="0" w:color="auto"/>
        <w:bottom w:val="none" w:sz="0" w:space="0" w:color="auto"/>
        <w:right w:val="none" w:sz="0" w:space="0" w:color="auto"/>
      </w:divBdr>
      <w:divsChild>
        <w:div w:id="405080545">
          <w:marLeft w:val="1166"/>
          <w:marRight w:val="0"/>
          <w:marTop w:val="115"/>
          <w:marBottom w:val="120"/>
          <w:divBdr>
            <w:top w:val="none" w:sz="0" w:space="0" w:color="auto"/>
            <w:left w:val="none" w:sz="0" w:space="0" w:color="auto"/>
            <w:bottom w:val="none" w:sz="0" w:space="0" w:color="auto"/>
            <w:right w:val="none" w:sz="0" w:space="0" w:color="auto"/>
          </w:divBdr>
        </w:div>
        <w:div w:id="602147014">
          <w:marLeft w:val="1166"/>
          <w:marRight w:val="0"/>
          <w:marTop w:val="115"/>
          <w:marBottom w:val="120"/>
          <w:divBdr>
            <w:top w:val="none" w:sz="0" w:space="0" w:color="auto"/>
            <w:left w:val="none" w:sz="0" w:space="0" w:color="auto"/>
            <w:bottom w:val="none" w:sz="0" w:space="0" w:color="auto"/>
            <w:right w:val="none" w:sz="0" w:space="0" w:color="auto"/>
          </w:divBdr>
        </w:div>
        <w:div w:id="1005014742">
          <w:marLeft w:val="547"/>
          <w:marRight w:val="0"/>
          <w:marTop w:val="134"/>
          <w:marBottom w:val="120"/>
          <w:divBdr>
            <w:top w:val="none" w:sz="0" w:space="0" w:color="auto"/>
            <w:left w:val="none" w:sz="0" w:space="0" w:color="auto"/>
            <w:bottom w:val="none" w:sz="0" w:space="0" w:color="auto"/>
            <w:right w:val="none" w:sz="0" w:space="0" w:color="auto"/>
          </w:divBdr>
        </w:div>
        <w:div w:id="1056854941">
          <w:marLeft w:val="547"/>
          <w:marRight w:val="0"/>
          <w:marTop w:val="134"/>
          <w:marBottom w:val="120"/>
          <w:divBdr>
            <w:top w:val="none" w:sz="0" w:space="0" w:color="auto"/>
            <w:left w:val="none" w:sz="0" w:space="0" w:color="auto"/>
            <w:bottom w:val="none" w:sz="0" w:space="0" w:color="auto"/>
            <w:right w:val="none" w:sz="0" w:space="0" w:color="auto"/>
          </w:divBdr>
        </w:div>
        <w:div w:id="1175728581">
          <w:marLeft w:val="547"/>
          <w:marRight w:val="0"/>
          <w:marTop w:val="134"/>
          <w:marBottom w:val="120"/>
          <w:divBdr>
            <w:top w:val="none" w:sz="0" w:space="0" w:color="auto"/>
            <w:left w:val="none" w:sz="0" w:space="0" w:color="auto"/>
            <w:bottom w:val="none" w:sz="0" w:space="0" w:color="auto"/>
            <w:right w:val="none" w:sz="0" w:space="0" w:color="auto"/>
          </w:divBdr>
        </w:div>
        <w:div w:id="1230264077">
          <w:marLeft w:val="1166"/>
          <w:marRight w:val="0"/>
          <w:marTop w:val="115"/>
          <w:marBottom w:val="120"/>
          <w:divBdr>
            <w:top w:val="none" w:sz="0" w:space="0" w:color="auto"/>
            <w:left w:val="none" w:sz="0" w:space="0" w:color="auto"/>
            <w:bottom w:val="none" w:sz="0" w:space="0" w:color="auto"/>
            <w:right w:val="none" w:sz="0" w:space="0" w:color="auto"/>
          </w:divBdr>
        </w:div>
      </w:divsChild>
    </w:div>
    <w:div w:id="653529569">
      <w:bodyDiv w:val="1"/>
      <w:marLeft w:val="0"/>
      <w:marRight w:val="0"/>
      <w:marTop w:val="0"/>
      <w:marBottom w:val="0"/>
      <w:divBdr>
        <w:top w:val="none" w:sz="0" w:space="0" w:color="auto"/>
        <w:left w:val="none" w:sz="0" w:space="0" w:color="auto"/>
        <w:bottom w:val="none" w:sz="0" w:space="0" w:color="auto"/>
        <w:right w:val="none" w:sz="0" w:space="0" w:color="auto"/>
      </w:divBdr>
    </w:div>
    <w:div w:id="654451586">
      <w:bodyDiv w:val="1"/>
      <w:marLeft w:val="0"/>
      <w:marRight w:val="0"/>
      <w:marTop w:val="0"/>
      <w:marBottom w:val="0"/>
      <w:divBdr>
        <w:top w:val="none" w:sz="0" w:space="0" w:color="auto"/>
        <w:left w:val="none" w:sz="0" w:space="0" w:color="auto"/>
        <w:bottom w:val="none" w:sz="0" w:space="0" w:color="auto"/>
        <w:right w:val="none" w:sz="0" w:space="0" w:color="auto"/>
      </w:divBdr>
    </w:div>
    <w:div w:id="654455276">
      <w:bodyDiv w:val="1"/>
      <w:marLeft w:val="0"/>
      <w:marRight w:val="0"/>
      <w:marTop w:val="0"/>
      <w:marBottom w:val="0"/>
      <w:divBdr>
        <w:top w:val="none" w:sz="0" w:space="0" w:color="auto"/>
        <w:left w:val="none" w:sz="0" w:space="0" w:color="auto"/>
        <w:bottom w:val="none" w:sz="0" w:space="0" w:color="auto"/>
        <w:right w:val="none" w:sz="0" w:space="0" w:color="auto"/>
      </w:divBdr>
    </w:div>
    <w:div w:id="654801325">
      <w:bodyDiv w:val="1"/>
      <w:marLeft w:val="0"/>
      <w:marRight w:val="0"/>
      <w:marTop w:val="0"/>
      <w:marBottom w:val="0"/>
      <w:divBdr>
        <w:top w:val="none" w:sz="0" w:space="0" w:color="auto"/>
        <w:left w:val="none" w:sz="0" w:space="0" w:color="auto"/>
        <w:bottom w:val="none" w:sz="0" w:space="0" w:color="auto"/>
        <w:right w:val="none" w:sz="0" w:space="0" w:color="auto"/>
      </w:divBdr>
      <w:divsChild>
        <w:div w:id="143275352">
          <w:marLeft w:val="1166"/>
          <w:marRight w:val="0"/>
          <w:marTop w:val="96"/>
          <w:marBottom w:val="0"/>
          <w:divBdr>
            <w:top w:val="none" w:sz="0" w:space="0" w:color="auto"/>
            <w:left w:val="none" w:sz="0" w:space="0" w:color="auto"/>
            <w:bottom w:val="none" w:sz="0" w:space="0" w:color="auto"/>
            <w:right w:val="none" w:sz="0" w:space="0" w:color="auto"/>
          </w:divBdr>
        </w:div>
        <w:div w:id="488793567">
          <w:marLeft w:val="547"/>
          <w:marRight w:val="0"/>
          <w:marTop w:val="115"/>
          <w:marBottom w:val="0"/>
          <w:divBdr>
            <w:top w:val="none" w:sz="0" w:space="0" w:color="auto"/>
            <w:left w:val="none" w:sz="0" w:space="0" w:color="auto"/>
            <w:bottom w:val="none" w:sz="0" w:space="0" w:color="auto"/>
            <w:right w:val="none" w:sz="0" w:space="0" w:color="auto"/>
          </w:divBdr>
        </w:div>
        <w:div w:id="560486935">
          <w:marLeft w:val="547"/>
          <w:marRight w:val="0"/>
          <w:marTop w:val="115"/>
          <w:marBottom w:val="0"/>
          <w:divBdr>
            <w:top w:val="none" w:sz="0" w:space="0" w:color="auto"/>
            <w:left w:val="none" w:sz="0" w:space="0" w:color="auto"/>
            <w:bottom w:val="none" w:sz="0" w:space="0" w:color="auto"/>
            <w:right w:val="none" w:sz="0" w:space="0" w:color="auto"/>
          </w:divBdr>
        </w:div>
        <w:div w:id="928581500">
          <w:marLeft w:val="1166"/>
          <w:marRight w:val="0"/>
          <w:marTop w:val="96"/>
          <w:marBottom w:val="0"/>
          <w:divBdr>
            <w:top w:val="none" w:sz="0" w:space="0" w:color="auto"/>
            <w:left w:val="none" w:sz="0" w:space="0" w:color="auto"/>
            <w:bottom w:val="none" w:sz="0" w:space="0" w:color="auto"/>
            <w:right w:val="none" w:sz="0" w:space="0" w:color="auto"/>
          </w:divBdr>
        </w:div>
        <w:div w:id="1248732113">
          <w:marLeft w:val="1166"/>
          <w:marRight w:val="0"/>
          <w:marTop w:val="96"/>
          <w:marBottom w:val="0"/>
          <w:divBdr>
            <w:top w:val="none" w:sz="0" w:space="0" w:color="auto"/>
            <w:left w:val="none" w:sz="0" w:space="0" w:color="auto"/>
            <w:bottom w:val="none" w:sz="0" w:space="0" w:color="auto"/>
            <w:right w:val="none" w:sz="0" w:space="0" w:color="auto"/>
          </w:divBdr>
        </w:div>
        <w:div w:id="1602951021">
          <w:marLeft w:val="1166"/>
          <w:marRight w:val="0"/>
          <w:marTop w:val="96"/>
          <w:marBottom w:val="0"/>
          <w:divBdr>
            <w:top w:val="none" w:sz="0" w:space="0" w:color="auto"/>
            <w:left w:val="none" w:sz="0" w:space="0" w:color="auto"/>
            <w:bottom w:val="none" w:sz="0" w:space="0" w:color="auto"/>
            <w:right w:val="none" w:sz="0" w:space="0" w:color="auto"/>
          </w:divBdr>
        </w:div>
        <w:div w:id="1677076493">
          <w:marLeft w:val="1166"/>
          <w:marRight w:val="0"/>
          <w:marTop w:val="96"/>
          <w:marBottom w:val="0"/>
          <w:divBdr>
            <w:top w:val="none" w:sz="0" w:space="0" w:color="auto"/>
            <w:left w:val="none" w:sz="0" w:space="0" w:color="auto"/>
            <w:bottom w:val="none" w:sz="0" w:space="0" w:color="auto"/>
            <w:right w:val="none" w:sz="0" w:space="0" w:color="auto"/>
          </w:divBdr>
        </w:div>
        <w:div w:id="2097163181">
          <w:marLeft w:val="1166"/>
          <w:marRight w:val="0"/>
          <w:marTop w:val="96"/>
          <w:marBottom w:val="0"/>
          <w:divBdr>
            <w:top w:val="none" w:sz="0" w:space="0" w:color="auto"/>
            <w:left w:val="none" w:sz="0" w:space="0" w:color="auto"/>
            <w:bottom w:val="none" w:sz="0" w:space="0" w:color="auto"/>
            <w:right w:val="none" w:sz="0" w:space="0" w:color="auto"/>
          </w:divBdr>
        </w:div>
      </w:divsChild>
    </w:div>
    <w:div w:id="655381052">
      <w:bodyDiv w:val="1"/>
      <w:marLeft w:val="0"/>
      <w:marRight w:val="0"/>
      <w:marTop w:val="0"/>
      <w:marBottom w:val="0"/>
      <w:divBdr>
        <w:top w:val="none" w:sz="0" w:space="0" w:color="auto"/>
        <w:left w:val="none" w:sz="0" w:space="0" w:color="auto"/>
        <w:bottom w:val="none" w:sz="0" w:space="0" w:color="auto"/>
        <w:right w:val="none" w:sz="0" w:space="0" w:color="auto"/>
      </w:divBdr>
    </w:div>
    <w:div w:id="655570174">
      <w:bodyDiv w:val="1"/>
      <w:marLeft w:val="0"/>
      <w:marRight w:val="0"/>
      <w:marTop w:val="0"/>
      <w:marBottom w:val="0"/>
      <w:divBdr>
        <w:top w:val="none" w:sz="0" w:space="0" w:color="auto"/>
        <w:left w:val="none" w:sz="0" w:space="0" w:color="auto"/>
        <w:bottom w:val="none" w:sz="0" w:space="0" w:color="auto"/>
        <w:right w:val="none" w:sz="0" w:space="0" w:color="auto"/>
      </w:divBdr>
    </w:div>
    <w:div w:id="655840457">
      <w:bodyDiv w:val="1"/>
      <w:marLeft w:val="0"/>
      <w:marRight w:val="0"/>
      <w:marTop w:val="0"/>
      <w:marBottom w:val="0"/>
      <w:divBdr>
        <w:top w:val="none" w:sz="0" w:space="0" w:color="auto"/>
        <w:left w:val="none" w:sz="0" w:space="0" w:color="auto"/>
        <w:bottom w:val="none" w:sz="0" w:space="0" w:color="auto"/>
        <w:right w:val="none" w:sz="0" w:space="0" w:color="auto"/>
      </w:divBdr>
    </w:div>
    <w:div w:id="656419109">
      <w:bodyDiv w:val="1"/>
      <w:marLeft w:val="0"/>
      <w:marRight w:val="0"/>
      <w:marTop w:val="0"/>
      <w:marBottom w:val="0"/>
      <w:divBdr>
        <w:top w:val="none" w:sz="0" w:space="0" w:color="auto"/>
        <w:left w:val="none" w:sz="0" w:space="0" w:color="auto"/>
        <w:bottom w:val="none" w:sz="0" w:space="0" w:color="auto"/>
        <w:right w:val="none" w:sz="0" w:space="0" w:color="auto"/>
      </w:divBdr>
    </w:div>
    <w:div w:id="656693817">
      <w:bodyDiv w:val="1"/>
      <w:marLeft w:val="0"/>
      <w:marRight w:val="0"/>
      <w:marTop w:val="0"/>
      <w:marBottom w:val="0"/>
      <w:divBdr>
        <w:top w:val="none" w:sz="0" w:space="0" w:color="auto"/>
        <w:left w:val="none" w:sz="0" w:space="0" w:color="auto"/>
        <w:bottom w:val="none" w:sz="0" w:space="0" w:color="auto"/>
        <w:right w:val="none" w:sz="0" w:space="0" w:color="auto"/>
      </w:divBdr>
    </w:div>
    <w:div w:id="657659825">
      <w:bodyDiv w:val="1"/>
      <w:marLeft w:val="0"/>
      <w:marRight w:val="0"/>
      <w:marTop w:val="0"/>
      <w:marBottom w:val="0"/>
      <w:divBdr>
        <w:top w:val="none" w:sz="0" w:space="0" w:color="auto"/>
        <w:left w:val="none" w:sz="0" w:space="0" w:color="auto"/>
        <w:bottom w:val="none" w:sz="0" w:space="0" w:color="auto"/>
        <w:right w:val="none" w:sz="0" w:space="0" w:color="auto"/>
      </w:divBdr>
    </w:div>
    <w:div w:id="657880833">
      <w:bodyDiv w:val="1"/>
      <w:marLeft w:val="0"/>
      <w:marRight w:val="0"/>
      <w:marTop w:val="0"/>
      <w:marBottom w:val="0"/>
      <w:divBdr>
        <w:top w:val="none" w:sz="0" w:space="0" w:color="auto"/>
        <w:left w:val="none" w:sz="0" w:space="0" w:color="auto"/>
        <w:bottom w:val="none" w:sz="0" w:space="0" w:color="auto"/>
        <w:right w:val="none" w:sz="0" w:space="0" w:color="auto"/>
      </w:divBdr>
    </w:div>
    <w:div w:id="658851465">
      <w:bodyDiv w:val="1"/>
      <w:marLeft w:val="0"/>
      <w:marRight w:val="0"/>
      <w:marTop w:val="0"/>
      <w:marBottom w:val="0"/>
      <w:divBdr>
        <w:top w:val="none" w:sz="0" w:space="0" w:color="auto"/>
        <w:left w:val="none" w:sz="0" w:space="0" w:color="auto"/>
        <w:bottom w:val="none" w:sz="0" w:space="0" w:color="auto"/>
        <w:right w:val="none" w:sz="0" w:space="0" w:color="auto"/>
      </w:divBdr>
    </w:div>
    <w:div w:id="659384981">
      <w:bodyDiv w:val="1"/>
      <w:marLeft w:val="0"/>
      <w:marRight w:val="0"/>
      <w:marTop w:val="0"/>
      <w:marBottom w:val="0"/>
      <w:divBdr>
        <w:top w:val="none" w:sz="0" w:space="0" w:color="auto"/>
        <w:left w:val="none" w:sz="0" w:space="0" w:color="auto"/>
        <w:bottom w:val="none" w:sz="0" w:space="0" w:color="auto"/>
        <w:right w:val="none" w:sz="0" w:space="0" w:color="auto"/>
      </w:divBdr>
    </w:div>
    <w:div w:id="659652349">
      <w:bodyDiv w:val="1"/>
      <w:marLeft w:val="0"/>
      <w:marRight w:val="0"/>
      <w:marTop w:val="0"/>
      <w:marBottom w:val="0"/>
      <w:divBdr>
        <w:top w:val="none" w:sz="0" w:space="0" w:color="auto"/>
        <w:left w:val="none" w:sz="0" w:space="0" w:color="auto"/>
        <w:bottom w:val="none" w:sz="0" w:space="0" w:color="auto"/>
        <w:right w:val="none" w:sz="0" w:space="0" w:color="auto"/>
      </w:divBdr>
    </w:div>
    <w:div w:id="659695399">
      <w:bodyDiv w:val="1"/>
      <w:marLeft w:val="0"/>
      <w:marRight w:val="0"/>
      <w:marTop w:val="0"/>
      <w:marBottom w:val="0"/>
      <w:divBdr>
        <w:top w:val="none" w:sz="0" w:space="0" w:color="auto"/>
        <w:left w:val="none" w:sz="0" w:space="0" w:color="auto"/>
        <w:bottom w:val="none" w:sz="0" w:space="0" w:color="auto"/>
        <w:right w:val="none" w:sz="0" w:space="0" w:color="auto"/>
      </w:divBdr>
    </w:div>
    <w:div w:id="660541090">
      <w:bodyDiv w:val="1"/>
      <w:marLeft w:val="0"/>
      <w:marRight w:val="0"/>
      <w:marTop w:val="0"/>
      <w:marBottom w:val="0"/>
      <w:divBdr>
        <w:top w:val="none" w:sz="0" w:space="0" w:color="auto"/>
        <w:left w:val="none" w:sz="0" w:space="0" w:color="auto"/>
        <w:bottom w:val="none" w:sz="0" w:space="0" w:color="auto"/>
        <w:right w:val="none" w:sz="0" w:space="0" w:color="auto"/>
      </w:divBdr>
      <w:divsChild>
        <w:div w:id="2098209378">
          <w:marLeft w:val="0"/>
          <w:marRight w:val="0"/>
          <w:marTop w:val="0"/>
          <w:marBottom w:val="0"/>
          <w:divBdr>
            <w:top w:val="none" w:sz="0" w:space="0" w:color="auto"/>
            <w:left w:val="none" w:sz="0" w:space="0" w:color="auto"/>
            <w:bottom w:val="none" w:sz="0" w:space="0" w:color="auto"/>
            <w:right w:val="none" w:sz="0" w:space="0" w:color="auto"/>
          </w:divBdr>
          <w:divsChild>
            <w:div w:id="1714497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5584">
      <w:bodyDiv w:val="1"/>
      <w:marLeft w:val="0"/>
      <w:marRight w:val="0"/>
      <w:marTop w:val="0"/>
      <w:marBottom w:val="0"/>
      <w:divBdr>
        <w:top w:val="none" w:sz="0" w:space="0" w:color="auto"/>
        <w:left w:val="none" w:sz="0" w:space="0" w:color="auto"/>
        <w:bottom w:val="none" w:sz="0" w:space="0" w:color="auto"/>
        <w:right w:val="none" w:sz="0" w:space="0" w:color="auto"/>
      </w:divBdr>
    </w:div>
    <w:div w:id="661280839">
      <w:bodyDiv w:val="1"/>
      <w:marLeft w:val="0"/>
      <w:marRight w:val="0"/>
      <w:marTop w:val="0"/>
      <w:marBottom w:val="0"/>
      <w:divBdr>
        <w:top w:val="none" w:sz="0" w:space="0" w:color="auto"/>
        <w:left w:val="none" w:sz="0" w:space="0" w:color="auto"/>
        <w:bottom w:val="none" w:sz="0" w:space="0" w:color="auto"/>
        <w:right w:val="none" w:sz="0" w:space="0" w:color="auto"/>
      </w:divBdr>
    </w:div>
    <w:div w:id="661809447">
      <w:bodyDiv w:val="1"/>
      <w:marLeft w:val="0"/>
      <w:marRight w:val="0"/>
      <w:marTop w:val="0"/>
      <w:marBottom w:val="0"/>
      <w:divBdr>
        <w:top w:val="none" w:sz="0" w:space="0" w:color="auto"/>
        <w:left w:val="none" w:sz="0" w:space="0" w:color="auto"/>
        <w:bottom w:val="none" w:sz="0" w:space="0" w:color="auto"/>
        <w:right w:val="none" w:sz="0" w:space="0" w:color="auto"/>
      </w:divBdr>
    </w:div>
    <w:div w:id="662120860">
      <w:bodyDiv w:val="1"/>
      <w:marLeft w:val="0"/>
      <w:marRight w:val="0"/>
      <w:marTop w:val="0"/>
      <w:marBottom w:val="0"/>
      <w:divBdr>
        <w:top w:val="none" w:sz="0" w:space="0" w:color="auto"/>
        <w:left w:val="none" w:sz="0" w:space="0" w:color="auto"/>
        <w:bottom w:val="none" w:sz="0" w:space="0" w:color="auto"/>
        <w:right w:val="none" w:sz="0" w:space="0" w:color="auto"/>
      </w:divBdr>
    </w:div>
    <w:div w:id="662585639">
      <w:bodyDiv w:val="1"/>
      <w:marLeft w:val="0"/>
      <w:marRight w:val="0"/>
      <w:marTop w:val="0"/>
      <w:marBottom w:val="0"/>
      <w:divBdr>
        <w:top w:val="none" w:sz="0" w:space="0" w:color="auto"/>
        <w:left w:val="none" w:sz="0" w:space="0" w:color="auto"/>
        <w:bottom w:val="none" w:sz="0" w:space="0" w:color="auto"/>
        <w:right w:val="none" w:sz="0" w:space="0" w:color="auto"/>
      </w:divBdr>
    </w:div>
    <w:div w:id="662705837">
      <w:bodyDiv w:val="1"/>
      <w:marLeft w:val="0"/>
      <w:marRight w:val="0"/>
      <w:marTop w:val="0"/>
      <w:marBottom w:val="0"/>
      <w:divBdr>
        <w:top w:val="none" w:sz="0" w:space="0" w:color="auto"/>
        <w:left w:val="none" w:sz="0" w:space="0" w:color="auto"/>
        <w:bottom w:val="none" w:sz="0" w:space="0" w:color="auto"/>
        <w:right w:val="none" w:sz="0" w:space="0" w:color="auto"/>
      </w:divBdr>
    </w:div>
    <w:div w:id="663046913">
      <w:bodyDiv w:val="1"/>
      <w:marLeft w:val="0"/>
      <w:marRight w:val="0"/>
      <w:marTop w:val="0"/>
      <w:marBottom w:val="0"/>
      <w:divBdr>
        <w:top w:val="none" w:sz="0" w:space="0" w:color="auto"/>
        <w:left w:val="none" w:sz="0" w:space="0" w:color="auto"/>
        <w:bottom w:val="none" w:sz="0" w:space="0" w:color="auto"/>
        <w:right w:val="none" w:sz="0" w:space="0" w:color="auto"/>
      </w:divBdr>
    </w:div>
    <w:div w:id="663974211">
      <w:bodyDiv w:val="1"/>
      <w:marLeft w:val="0"/>
      <w:marRight w:val="0"/>
      <w:marTop w:val="0"/>
      <w:marBottom w:val="0"/>
      <w:divBdr>
        <w:top w:val="none" w:sz="0" w:space="0" w:color="auto"/>
        <w:left w:val="none" w:sz="0" w:space="0" w:color="auto"/>
        <w:bottom w:val="none" w:sz="0" w:space="0" w:color="auto"/>
        <w:right w:val="none" w:sz="0" w:space="0" w:color="auto"/>
      </w:divBdr>
      <w:divsChild>
        <w:div w:id="125852690">
          <w:marLeft w:val="1166"/>
          <w:marRight w:val="0"/>
          <w:marTop w:val="106"/>
          <w:marBottom w:val="0"/>
          <w:divBdr>
            <w:top w:val="none" w:sz="0" w:space="0" w:color="auto"/>
            <w:left w:val="none" w:sz="0" w:space="0" w:color="auto"/>
            <w:bottom w:val="none" w:sz="0" w:space="0" w:color="auto"/>
            <w:right w:val="none" w:sz="0" w:space="0" w:color="auto"/>
          </w:divBdr>
        </w:div>
        <w:div w:id="345715449">
          <w:marLeft w:val="1800"/>
          <w:marRight w:val="0"/>
          <w:marTop w:val="86"/>
          <w:marBottom w:val="0"/>
          <w:divBdr>
            <w:top w:val="none" w:sz="0" w:space="0" w:color="auto"/>
            <w:left w:val="none" w:sz="0" w:space="0" w:color="auto"/>
            <w:bottom w:val="none" w:sz="0" w:space="0" w:color="auto"/>
            <w:right w:val="none" w:sz="0" w:space="0" w:color="auto"/>
          </w:divBdr>
        </w:div>
        <w:div w:id="1145505825">
          <w:marLeft w:val="547"/>
          <w:marRight w:val="0"/>
          <w:marTop w:val="96"/>
          <w:marBottom w:val="0"/>
          <w:divBdr>
            <w:top w:val="none" w:sz="0" w:space="0" w:color="auto"/>
            <w:left w:val="none" w:sz="0" w:space="0" w:color="auto"/>
            <w:bottom w:val="none" w:sz="0" w:space="0" w:color="auto"/>
            <w:right w:val="none" w:sz="0" w:space="0" w:color="auto"/>
          </w:divBdr>
        </w:div>
        <w:div w:id="1471828279">
          <w:marLeft w:val="1800"/>
          <w:marRight w:val="0"/>
          <w:marTop w:val="86"/>
          <w:marBottom w:val="0"/>
          <w:divBdr>
            <w:top w:val="none" w:sz="0" w:space="0" w:color="auto"/>
            <w:left w:val="none" w:sz="0" w:space="0" w:color="auto"/>
            <w:bottom w:val="none" w:sz="0" w:space="0" w:color="auto"/>
            <w:right w:val="none" w:sz="0" w:space="0" w:color="auto"/>
          </w:divBdr>
        </w:div>
        <w:div w:id="1848786664">
          <w:marLeft w:val="1166"/>
          <w:marRight w:val="0"/>
          <w:marTop w:val="86"/>
          <w:marBottom w:val="0"/>
          <w:divBdr>
            <w:top w:val="none" w:sz="0" w:space="0" w:color="auto"/>
            <w:left w:val="none" w:sz="0" w:space="0" w:color="auto"/>
            <w:bottom w:val="none" w:sz="0" w:space="0" w:color="auto"/>
            <w:right w:val="none" w:sz="0" w:space="0" w:color="auto"/>
          </w:divBdr>
        </w:div>
        <w:div w:id="1894847153">
          <w:marLeft w:val="1800"/>
          <w:marRight w:val="0"/>
          <w:marTop w:val="86"/>
          <w:marBottom w:val="0"/>
          <w:divBdr>
            <w:top w:val="none" w:sz="0" w:space="0" w:color="auto"/>
            <w:left w:val="none" w:sz="0" w:space="0" w:color="auto"/>
            <w:bottom w:val="none" w:sz="0" w:space="0" w:color="auto"/>
            <w:right w:val="none" w:sz="0" w:space="0" w:color="auto"/>
          </w:divBdr>
        </w:div>
        <w:div w:id="1955749959">
          <w:marLeft w:val="1166"/>
          <w:marRight w:val="0"/>
          <w:marTop w:val="86"/>
          <w:marBottom w:val="0"/>
          <w:divBdr>
            <w:top w:val="none" w:sz="0" w:space="0" w:color="auto"/>
            <w:left w:val="none" w:sz="0" w:space="0" w:color="auto"/>
            <w:bottom w:val="none" w:sz="0" w:space="0" w:color="auto"/>
            <w:right w:val="none" w:sz="0" w:space="0" w:color="auto"/>
          </w:divBdr>
        </w:div>
        <w:div w:id="2038386561">
          <w:marLeft w:val="1166"/>
          <w:marRight w:val="0"/>
          <w:marTop w:val="86"/>
          <w:marBottom w:val="0"/>
          <w:divBdr>
            <w:top w:val="none" w:sz="0" w:space="0" w:color="auto"/>
            <w:left w:val="none" w:sz="0" w:space="0" w:color="auto"/>
            <w:bottom w:val="none" w:sz="0" w:space="0" w:color="auto"/>
            <w:right w:val="none" w:sz="0" w:space="0" w:color="auto"/>
          </w:divBdr>
        </w:div>
        <w:div w:id="2111779656">
          <w:marLeft w:val="1166"/>
          <w:marRight w:val="0"/>
          <w:marTop w:val="86"/>
          <w:marBottom w:val="0"/>
          <w:divBdr>
            <w:top w:val="none" w:sz="0" w:space="0" w:color="auto"/>
            <w:left w:val="none" w:sz="0" w:space="0" w:color="auto"/>
            <w:bottom w:val="none" w:sz="0" w:space="0" w:color="auto"/>
            <w:right w:val="none" w:sz="0" w:space="0" w:color="auto"/>
          </w:divBdr>
        </w:div>
      </w:divsChild>
    </w:div>
    <w:div w:id="664670192">
      <w:bodyDiv w:val="1"/>
      <w:marLeft w:val="0"/>
      <w:marRight w:val="0"/>
      <w:marTop w:val="0"/>
      <w:marBottom w:val="0"/>
      <w:divBdr>
        <w:top w:val="none" w:sz="0" w:space="0" w:color="auto"/>
        <w:left w:val="none" w:sz="0" w:space="0" w:color="auto"/>
        <w:bottom w:val="none" w:sz="0" w:space="0" w:color="auto"/>
        <w:right w:val="none" w:sz="0" w:space="0" w:color="auto"/>
      </w:divBdr>
    </w:div>
    <w:div w:id="664944233">
      <w:bodyDiv w:val="1"/>
      <w:marLeft w:val="0"/>
      <w:marRight w:val="0"/>
      <w:marTop w:val="0"/>
      <w:marBottom w:val="0"/>
      <w:divBdr>
        <w:top w:val="none" w:sz="0" w:space="0" w:color="auto"/>
        <w:left w:val="none" w:sz="0" w:space="0" w:color="auto"/>
        <w:bottom w:val="none" w:sz="0" w:space="0" w:color="auto"/>
        <w:right w:val="none" w:sz="0" w:space="0" w:color="auto"/>
      </w:divBdr>
    </w:div>
    <w:div w:id="665550082">
      <w:bodyDiv w:val="1"/>
      <w:marLeft w:val="0"/>
      <w:marRight w:val="0"/>
      <w:marTop w:val="0"/>
      <w:marBottom w:val="0"/>
      <w:divBdr>
        <w:top w:val="none" w:sz="0" w:space="0" w:color="auto"/>
        <w:left w:val="none" w:sz="0" w:space="0" w:color="auto"/>
        <w:bottom w:val="none" w:sz="0" w:space="0" w:color="auto"/>
        <w:right w:val="none" w:sz="0" w:space="0" w:color="auto"/>
      </w:divBdr>
    </w:div>
    <w:div w:id="665984133">
      <w:bodyDiv w:val="1"/>
      <w:marLeft w:val="0"/>
      <w:marRight w:val="0"/>
      <w:marTop w:val="0"/>
      <w:marBottom w:val="0"/>
      <w:divBdr>
        <w:top w:val="none" w:sz="0" w:space="0" w:color="auto"/>
        <w:left w:val="none" w:sz="0" w:space="0" w:color="auto"/>
        <w:bottom w:val="none" w:sz="0" w:space="0" w:color="auto"/>
        <w:right w:val="none" w:sz="0" w:space="0" w:color="auto"/>
      </w:divBdr>
    </w:div>
    <w:div w:id="668212361">
      <w:bodyDiv w:val="1"/>
      <w:marLeft w:val="0"/>
      <w:marRight w:val="0"/>
      <w:marTop w:val="0"/>
      <w:marBottom w:val="0"/>
      <w:divBdr>
        <w:top w:val="none" w:sz="0" w:space="0" w:color="auto"/>
        <w:left w:val="none" w:sz="0" w:space="0" w:color="auto"/>
        <w:bottom w:val="none" w:sz="0" w:space="0" w:color="auto"/>
        <w:right w:val="none" w:sz="0" w:space="0" w:color="auto"/>
      </w:divBdr>
      <w:divsChild>
        <w:div w:id="89199235">
          <w:marLeft w:val="1800"/>
          <w:marRight w:val="0"/>
          <w:marTop w:val="86"/>
          <w:marBottom w:val="0"/>
          <w:divBdr>
            <w:top w:val="none" w:sz="0" w:space="0" w:color="auto"/>
            <w:left w:val="none" w:sz="0" w:space="0" w:color="auto"/>
            <w:bottom w:val="none" w:sz="0" w:space="0" w:color="auto"/>
            <w:right w:val="none" w:sz="0" w:space="0" w:color="auto"/>
          </w:divBdr>
        </w:div>
        <w:div w:id="413284651">
          <w:marLeft w:val="1800"/>
          <w:marRight w:val="0"/>
          <w:marTop w:val="86"/>
          <w:marBottom w:val="0"/>
          <w:divBdr>
            <w:top w:val="none" w:sz="0" w:space="0" w:color="auto"/>
            <w:left w:val="none" w:sz="0" w:space="0" w:color="auto"/>
            <w:bottom w:val="none" w:sz="0" w:space="0" w:color="auto"/>
            <w:right w:val="none" w:sz="0" w:space="0" w:color="auto"/>
          </w:divBdr>
        </w:div>
        <w:div w:id="476647484">
          <w:marLeft w:val="1166"/>
          <w:marRight w:val="0"/>
          <w:marTop w:val="86"/>
          <w:marBottom w:val="0"/>
          <w:divBdr>
            <w:top w:val="none" w:sz="0" w:space="0" w:color="auto"/>
            <w:left w:val="none" w:sz="0" w:space="0" w:color="auto"/>
            <w:bottom w:val="none" w:sz="0" w:space="0" w:color="auto"/>
            <w:right w:val="none" w:sz="0" w:space="0" w:color="auto"/>
          </w:divBdr>
        </w:div>
        <w:div w:id="715930600">
          <w:marLeft w:val="1800"/>
          <w:marRight w:val="0"/>
          <w:marTop w:val="86"/>
          <w:marBottom w:val="0"/>
          <w:divBdr>
            <w:top w:val="none" w:sz="0" w:space="0" w:color="auto"/>
            <w:left w:val="none" w:sz="0" w:space="0" w:color="auto"/>
            <w:bottom w:val="none" w:sz="0" w:space="0" w:color="auto"/>
            <w:right w:val="none" w:sz="0" w:space="0" w:color="auto"/>
          </w:divBdr>
        </w:div>
        <w:div w:id="1125076806">
          <w:marLeft w:val="1800"/>
          <w:marRight w:val="0"/>
          <w:marTop w:val="86"/>
          <w:marBottom w:val="0"/>
          <w:divBdr>
            <w:top w:val="none" w:sz="0" w:space="0" w:color="auto"/>
            <w:left w:val="none" w:sz="0" w:space="0" w:color="auto"/>
            <w:bottom w:val="none" w:sz="0" w:space="0" w:color="auto"/>
            <w:right w:val="none" w:sz="0" w:space="0" w:color="auto"/>
          </w:divBdr>
        </w:div>
        <w:div w:id="1385829220">
          <w:marLeft w:val="1166"/>
          <w:marRight w:val="0"/>
          <w:marTop w:val="86"/>
          <w:marBottom w:val="0"/>
          <w:divBdr>
            <w:top w:val="none" w:sz="0" w:space="0" w:color="auto"/>
            <w:left w:val="none" w:sz="0" w:space="0" w:color="auto"/>
            <w:bottom w:val="none" w:sz="0" w:space="0" w:color="auto"/>
            <w:right w:val="none" w:sz="0" w:space="0" w:color="auto"/>
          </w:divBdr>
        </w:div>
        <w:div w:id="1894460477">
          <w:marLeft w:val="1800"/>
          <w:marRight w:val="0"/>
          <w:marTop w:val="86"/>
          <w:marBottom w:val="0"/>
          <w:divBdr>
            <w:top w:val="none" w:sz="0" w:space="0" w:color="auto"/>
            <w:left w:val="none" w:sz="0" w:space="0" w:color="auto"/>
            <w:bottom w:val="none" w:sz="0" w:space="0" w:color="auto"/>
            <w:right w:val="none" w:sz="0" w:space="0" w:color="auto"/>
          </w:divBdr>
        </w:div>
        <w:div w:id="1961960206">
          <w:marLeft w:val="1166"/>
          <w:marRight w:val="0"/>
          <w:marTop w:val="86"/>
          <w:marBottom w:val="0"/>
          <w:divBdr>
            <w:top w:val="none" w:sz="0" w:space="0" w:color="auto"/>
            <w:left w:val="none" w:sz="0" w:space="0" w:color="auto"/>
            <w:bottom w:val="none" w:sz="0" w:space="0" w:color="auto"/>
            <w:right w:val="none" w:sz="0" w:space="0" w:color="auto"/>
          </w:divBdr>
        </w:div>
      </w:divsChild>
    </w:div>
    <w:div w:id="668363626">
      <w:bodyDiv w:val="1"/>
      <w:marLeft w:val="0"/>
      <w:marRight w:val="0"/>
      <w:marTop w:val="0"/>
      <w:marBottom w:val="0"/>
      <w:divBdr>
        <w:top w:val="none" w:sz="0" w:space="0" w:color="auto"/>
        <w:left w:val="none" w:sz="0" w:space="0" w:color="auto"/>
        <w:bottom w:val="none" w:sz="0" w:space="0" w:color="auto"/>
        <w:right w:val="none" w:sz="0" w:space="0" w:color="auto"/>
      </w:divBdr>
    </w:div>
    <w:div w:id="669214728">
      <w:bodyDiv w:val="1"/>
      <w:marLeft w:val="0"/>
      <w:marRight w:val="0"/>
      <w:marTop w:val="0"/>
      <w:marBottom w:val="0"/>
      <w:divBdr>
        <w:top w:val="none" w:sz="0" w:space="0" w:color="auto"/>
        <w:left w:val="none" w:sz="0" w:space="0" w:color="auto"/>
        <w:bottom w:val="none" w:sz="0" w:space="0" w:color="auto"/>
        <w:right w:val="none" w:sz="0" w:space="0" w:color="auto"/>
      </w:divBdr>
    </w:div>
    <w:div w:id="670185949">
      <w:bodyDiv w:val="1"/>
      <w:marLeft w:val="0"/>
      <w:marRight w:val="0"/>
      <w:marTop w:val="0"/>
      <w:marBottom w:val="0"/>
      <w:divBdr>
        <w:top w:val="none" w:sz="0" w:space="0" w:color="auto"/>
        <w:left w:val="none" w:sz="0" w:space="0" w:color="auto"/>
        <w:bottom w:val="none" w:sz="0" w:space="0" w:color="auto"/>
        <w:right w:val="none" w:sz="0" w:space="0" w:color="auto"/>
      </w:divBdr>
    </w:div>
    <w:div w:id="670378523">
      <w:bodyDiv w:val="1"/>
      <w:marLeft w:val="0"/>
      <w:marRight w:val="0"/>
      <w:marTop w:val="0"/>
      <w:marBottom w:val="0"/>
      <w:divBdr>
        <w:top w:val="none" w:sz="0" w:space="0" w:color="auto"/>
        <w:left w:val="none" w:sz="0" w:space="0" w:color="auto"/>
        <w:bottom w:val="none" w:sz="0" w:space="0" w:color="auto"/>
        <w:right w:val="none" w:sz="0" w:space="0" w:color="auto"/>
      </w:divBdr>
      <w:divsChild>
        <w:div w:id="972322692">
          <w:marLeft w:val="1166"/>
          <w:marRight w:val="0"/>
          <w:marTop w:val="96"/>
          <w:marBottom w:val="0"/>
          <w:divBdr>
            <w:top w:val="none" w:sz="0" w:space="0" w:color="auto"/>
            <w:left w:val="none" w:sz="0" w:space="0" w:color="auto"/>
            <w:bottom w:val="none" w:sz="0" w:space="0" w:color="auto"/>
            <w:right w:val="none" w:sz="0" w:space="0" w:color="auto"/>
          </w:divBdr>
        </w:div>
      </w:divsChild>
    </w:div>
    <w:div w:id="670526378">
      <w:bodyDiv w:val="1"/>
      <w:marLeft w:val="0"/>
      <w:marRight w:val="0"/>
      <w:marTop w:val="0"/>
      <w:marBottom w:val="0"/>
      <w:divBdr>
        <w:top w:val="none" w:sz="0" w:space="0" w:color="auto"/>
        <w:left w:val="none" w:sz="0" w:space="0" w:color="auto"/>
        <w:bottom w:val="none" w:sz="0" w:space="0" w:color="auto"/>
        <w:right w:val="none" w:sz="0" w:space="0" w:color="auto"/>
      </w:divBdr>
    </w:div>
    <w:div w:id="671228329">
      <w:bodyDiv w:val="1"/>
      <w:marLeft w:val="0"/>
      <w:marRight w:val="0"/>
      <w:marTop w:val="0"/>
      <w:marBottom w:val="0"/>
      <w:divBdr>
        <w:top w:val="none" w:sz="0" w:space="0" w:color="auto"/>
        <w:left w:val="none" w:sz="0" w:space="0" w:color="auto"/>
        <w:bottom w:val="none" w:sz="0" w:space="0" w:color="auto"/>
        <w:right w:val="none" w:sz="0" w:space="0" w:color="auto"/>
      </w:divBdr>
    </w:div>
    <w:div w:id="671563539">
      <w:bodyDiv w:val="1"/>
      <w:marLeft w:val="0"/>
      <w:marRight w:val="0"/>
      <w:marTop w:val="0"/>
      <w:marBottom w:val="0"/>
      <w:divBdr>
        <w:top w:val="none" w:sz="0" w:space="0" w:color="auto"/>
        <w:left w:val="none" w:sz="0" w:space="0" w:color="auto"/>
        <w:bottom w:val="none" w:sz="0" w:space="0" w:color="auto"/>
        <w:right w:val="none" w:sz="0" w:space="0" w:color="auto"/>
      </w:divBdr>
    </w:div>
    <w:div w:id="671759220">
      <w:bodyDiv w:val="1"/>
      <w:marLeft w:val="0"/>
      <w:marRight w:val="0"/>
      <w:marTop w:val="0"/>
      <w:marBottom w:val="0"/>
      <w:divBdr>
        <w:top w:val="none" w:sz="0" w:space="0" w:color="auto"/>
        <w:left w:val="none" w:sz="0" w:space="0" w:color="auto"/>
        <w:bottom w:val="none" w:sz="0" w:space="0" w:color="auto"/>
        <w:right w:val="none" w:sz="0" w:space="0" w:color="auto"/>
      </w:divBdr>
      <w:divsChild>
        <w:div w:id="232667375">
          <w:marLeft w:val="547"/>
          <w:marRight w:val="0"/>
          <w:marTop w:val="115"/>
          <w:marBottom w:val="0"/>
          <w:divBdr>
            <w:top w:val="none" w:sz="0" w:space="0" w:color="auto"/>
            <w:left w:val="none" w:sz="0" w:space="0" w:color="auto"/>
            <w:bottom w:val="none" w:sz="0" w:space="0" w:color="auto"/>
            <w:right w:val="none" w:sz="0" w:space="0" w:color="auto"/>
          </w:divBdr>
        </w:div>
        <w:div w:id="1222247482">
          <w:marLeft w:val="1800"/>
          <w:marRight w:val="0"/>
          <w:marTop w:val="86"/>
          <w:marBottom w:val="0"/>
          <w:divBdr>
            <w:top w:val="none" w:sz="0" w:space="0" w:color="auto"/>
            <w:left w:val="none" w:sz="0" w:space="0" w:color="auto"/>
            <w:bottom w:val="none" w:sz="0" w:space="0" w:color="auto"/>
            <w:right w:val="none" w:sz="0" w:space="0" w:color="auto"/>
          </w:divBdr>
        </w:div>
        <w:div w:id="1728915587">
          <w:marLeft w:val="1166"/>
          <w:marRight w:val="0"/>
          <w:marTop w:val="96"/>
          <w:marBottom w:val="0"/>
          <w:divBdr>
            <w:top w:val="none" w:sz="0" w:space="0" w:color="auto"/>
            <w:left w:val="none" w:sz="0" w:space="0" w:color="auto"/>
            <w:bottom w:val="none" w:sz="0" w:space="0" w:color="auto"/>
            <w:right w:val="none" w:sz="0" w:space="0" w:color="auto"/>
          </w:divBdr>
        </w:div>
      </w:divsChild>
    </w:div>
    <w:div w:id="673651248">
      <w:bodyDiv w:val="1"/>
      <w:marLeft w:val="0"/>
      <w:marRight w:val="0"/>
      <w:marTop w:val="0"/>
      <w:marBottom w:val="0"/>
      <w:divBdr>
        <w:top w:val="none" w:sz="0" w:space="0" w:color="auto"/>
        <w:left w:val="none" w:sz="0" w:space="0" w:color="auto"/>
        <w:bottom w:val="none" w:sz="0" w:space="0" w:color="auto"/>
        <w:right w:val="none" w:sz="0" w:space="0" w:color="auto"/>
      </w:divBdr>
    </w:div>
    <w:div w:id="673805316">
      <w:bodyDiv w:val="1"/>
      <w:marLeft w:val="0"/>
      <w:marRight w:val="0"/>
      <w:marTop w:val="0"/>
      <w:marBottom w:val="0"/>
      <w:divBdr>
        <w:top w:val="none" w:sz="0" w:space="0" w:color="auto"/>
        <w:left w:val="none" w:sz="0" w:space="0" w:color="auto"/>
        <w:bottom w:val="none" w:sz="0" w:space="0" w:color="auto"/>
        <w:right w:val="none" w:sz="0" w:space="0" w:color="auto"/>
      </w:divBdr>
    </w:div>
    <w:div w:id="676423449">
      <w:bodyDiv w:val="1"/>
      <w:marLeft w:val="0"/>
      <w:marRight w:val="0"/>
      <w:marTop w:val="0"/>
      <w:marBottom w:val="0"/>
      <w:divBdr>
        <w:top w:val="none" w:sz="0" w:space="0" w:color="auto"/>
        <w:left w:val="none" w:sz="0" w:space="0" w:color="auto"/>
        <w:bottom w:val="none" w:sz="0" w:space="0" w:color="auto"/>
        <w:right w:val="none" w:sz="0" w:space="0" w:color="auto"/>
      </w:divBdr>
    </w:div>
    <w:div w:id="678314484">
      <w:bodyDiv w:val="1"/>
      <w:marLeft w:val="0"/>
      <w:marRight w:val="0"/>
      <w:marTop w:val="0"/>
      <w:marBottom w:val="0"/>
      <w:divBdr>
        <w:top w:val="none" w:sz="0" w:space="0" w:color="auto"/>
        <w:left w:val="none" w:sz="0" w:space="0" w:color="auto"/>
        <w:bottom w:val="none" w:sz="0" w:space="0" w:color="auto"/>
        <w:right w:val="none" w:sz="0" w:space="0" w:color="auto"/>
      </w:divBdr>
      <w:divsChild>
        <w:div w:id="7567278">
          <w:marLeft w:val="547"/>
          <w:marRight w:val="0"/>
          <w:marTop w:val="0"/>
          <w:marBottom w:val="60"/>
          <w:divBdr>
            <w:top w:val="none" w:sz="0" w:space="0" w:color="auto"/>
            <w:left w:val="none" w:sz="0" w:space="0" w:color="auto"/>
            <w:bottom w:val="none" w:sz="0" w:space="0" w:color="auto"/>
            <w:right w:val="none" w:sz="0" w:space="0" w:color="auto"/>
          </w:divBdr>
        </w:div>
        <w:div w:id="18051695">
          <w:marLeft w:val="1166"/>
          <w:marRight w:val="0"/>
          <w:marTop w:val="0"/>
          <w:marBottom w:val="60"/>
          <w:divBdr>
            <w:top w:val="none" w:sz="0" w:space="0" w:color="auto"/>
            <w:left w:val="none" w:sz="0" w:space="0" w:color="auto"/>
            <w:bottom w:val="none" w:sz="0" w:space="0" w:color="auto"/>
            <w:right w:val="none" w:sz="0" w:space="0" w:color="auto"/>
          </w:divBdr>
        </w:div>
        <w:div w:id="361513502">
          <w:marLeft w:val="547"/>
          <w:marRight w:val="0"/>
          <w:marTop w:val="0"/>
          <w:marBottom w:val="60"/>
          <w:divBdr>
            <w:top w:val="none" w:sz="0" w:space="0" w:color="auto"/>
            <w:left w:val="none" w:sz="0" w:space="0" w:color="auto"/>
            <w:bottom w:val="none" w:sz="0" w:space="0" w:color="auto"/>
            <w:right w:val="none" w:sz="0" w:space="0" w:color="auto"/>
          </w:divBdr>
        </w:div>
        <w:div w:id="415445838">
          <w:marLeft w:val="1166"/>
          <w:marRight w:val="0"/>
          <w:marTop w:val="0"/>
          <w:marBottom w:val="60"/>
          <w:divBdr>
            <w:top w:val="none" w:sz="0" w:space="0" w:color="auto"/>
            <w:left w:val="none" w:sz="0" w:space="0" w:color="auto"/>
            <w:bottom w:val="none" w:sz="0" w:space="0" w:color="auto"/>
            <w:right w:val="none" w:sz="0" w:space="0" w:color="auto"/>
          </w:divBdr>
        </w:div>
        <w:div w:id="638806508">
          <w:marLeft w:val="1166"/>
          <w:marRight w:val="0"/>
          <w:marTop w:val="0"/>
          <w:marBottom w:val="60"/>
          <w:divBdr>
            <w:top w:val="none" w:sz="0" w:space="0" w:color="auto"/>
            <w:left w:val="none" w:sz="0" w:space="0" w:color="auto"/>
            <w:bottom w:val="none" w:sz="0" w:space="0" w:color="auto"/>
            <w:right w:val="none" w:sz="0" w:space="0" w:color="auto"/>
          </w:divBdr>
        </w:div>
        <w:div w:id="834106976">
          <w:marLeft w:val="547"/>
          <w:marRight w:val="0"/>
          <w:marTop w:val="0"/>
          <w:marBottom w:val="60"/>
          <w:divBdr>
            <w:top w:val="none" w:sz="0" w:space="0" w:color="auto"/>
            <w:left w:val="none" w:sz="0" w:space="0" w:color="auto"/>
            <w:bottom w:val="none" w:sz="0" w:space="0" w:color="auto"/>
            <w:right w:val="none" w:sz="0" w:space="0" w:color="auto"/>
          </w:divBdr>
        </w:div>
        <w:div w:id="1153179701">
          <w:marLeft w:val="547"/>
          <w:marRight w:val="0"/>
          <w:marTop w:val="0"/>
          <w:marBottom w:val="60"/>
          <w:divBdr>
            <w:top w:val="none" w:sz="0" w:space="0" w:color="auto"/>
            <w:left w:val="none" w:sz="0" w:space="0" w:color="auto"/>
            <w:bottom w:val="none" w:sz="0" w:space="0" w:color="auto"/>
            <w:right w:val="none" w:sz="0" w:space="0" w:color="auto"/>
          </w:divBdr>
        </w:div>
        <w:div w:id="1263763009">
          <w:marLeft w:val="1166"/>
          <w:marRight w:val="0"/>
          <w:marTop w:val="67"/>
          <w:marBottom w:val="0"/>
          <w:divBdr>
            <w:top w:val="none" w:sz="0" w:space="0" w:color="auto"/>
            <w:left w:val="none" w:sz="0" w:space="0" w:color="auto"/>
            <w:bottom w:val="none" w:sz="0" w:space="0" w:color="auto"/>
            <w:right w:val="none" w:sz="0" w:space="0" w:color="auto"/>
          </w:divBdr>
        </w:div>
        <w:div w:id="1312908640">
          <w:marLeft w:val="1166"/>
          <w:marRight w:val="0"/>
          <w:marTop w:val="67"/>
          <w:marBottom w:val="0"/>
          <w:divBdr>
            <w:top w:val="none" w:sz="0" w:space="0" w:color="auto"/>
            <w:left w:val="none" w:sz="0" w:space="0" w:color="auto"/>
            <w:bottom w:val="none" w:sz="0" w:space="0" w:color="auto"/>
            <w:right w:val="none" w:sz="0" w:space="0" w:color="auto"/>
          </w:divBdr>
        </w:div>
        <w:div w:id="1473594506">
          <w:marLeft w:val="1166"/>
          <w:marRight w:val="0"/>
          <w:marTop w:val="0"/>
          <w:marBottom w:val="60"/>
          <w:divBdr>
            <w:top w:val="none" w:sz="0" w:space="0" w:color="auto"/>
            <w:left w:val="none" w:sz="0" w:space="0" w:color="auto"/>
            <w:bottom w:val="none" w:sz="0" w:space="0" w:color="auto"/>
            <w:right w:val="none" w:sz="0" w:space="0" w:color="auto"/>
          </w:divBdr>
        </w:div>
        <w:div w:id="1656881358">
          <w:marLeft w:val="547"/>
          <w:marRight w:val="0"/>
          <w:marTop w:val="0"/>
          <w:marBottom w:val="60"/>
          <w:divBdr>
            <w:top w:val="none" w:sz="0" w:space="0" w:color="auto"/>
            <w:left w:val="none" w:sz="0" w:space="0" w:color="auto"/>
            <w:bottom w:val="none" w:sz="0" w:space="0" w:color="auto"/>
            <w:right w:val="none" w:sz="0" w:space="0" w:color="auto"/>
          </w:divBdr>
        </w:div>
        <w:div w:id="1943107303">
          <w:marLeft w:val="1166"/>
          <w:marRight w:val="0"/>
          <w:marTop w:val="0"/>
          <w:marBottom w:val="60"/>
          <w:divBdr>
            <w:top w:val="none" w:sz="0" w:space="0" w:color="auto"/>
            <w:left w:val="none" w:sz="0" w:space="0" w:color="auto"/>
            <w:bottom w:val="none" w:sz="0" w:space="0" w:color="auto"/>
            <w:right w:val="none" w:sz="0" w:space="0" w:color="auto"/>
          </w:divBdr>
        </w:div>
        <w:div w:id="2041740807">
          <w:marLeft w:val="1166"/>
          <w:marRight w:val="0"/>
          <w:marTop w:val="0"/>
          <w:marBottom w:val="60"/>
          <w:divBdr>
            <w:top w:val="none" w:sz="0" w:space="0" w:color="auto"/>
            <w:left w:val="none" w:sz="0" w:space="0" w:color="auto"/>
            <w:bottom w:val="none" w:sz="0" w:space="0" w:color="auto"/>
            <w:right w:val="none" w:sz="0" w:space="0" w:color="auto"/>
          </w:divBdr>
        </w:div>
        <w:div w:id="2061318185">
          <w:marLeft w:val="1166"/>
          <w:marRight w:val="0"/>
          <w:marTop w:val="0"/>
          <w:marBottom w:val="60"/>
          <w:divBdr>
            <w:top w:val="none" w:sz="0" w:space="0" w:color="auto"/>
            <w:left w:val="none" w:sz="0" w:space="0" w:color="auto"/>
            <w:bottom w:val="none" w:sz="0" w:space="0" w:color="auto"/>
            <w:right w:val="none" w:sz="0" w:space="0" w:color="auto"/>
          </w:divBdr>
        </w:div>
        <w:div w:id="2115129110">
          <w:marLeft w:val="547"/>
          <w:marRight w:val="0"/>
          <w:marTop w:val="0"/>
          <w:marBottom w:val="60"/>
          <w:divBdr>
            <w:top w:val="none" w:sz="0" w:space="0" w:color="auto"/>
            <w:left w:val="none" w:sz="0" w:space="0" w:color="auto"/>
            <w:bottom w:val="none" w:sz="0" w:space="0" w:color="auto"/>
            <w:right w:val="none" w:sz="0" w:space="0" w:color="auto"/>
          </w:divBdr>
        </w:div>
      </w:divsChild>
    </w:div>
    <w:div w:id="678965734">
      <w:bodyDiv w:val="1"/>
      <w:marLeft w:val="0"/>
      <w:marRight w:val="0"/>
      <w:marTop w:val="0"/>
      <w:marBottom w:val="0"/>
      <w:divBdr>
        <w:top w:val="none" w:sz="0" w:space="0" w:color="auto"/>
        <w:left w:val="none" w:sz="0" w:space="0" w:color="auto"/>
        <w:bottom w:val="none" w:sz="0" w:space="0" w:color="auto"/>
        <w:right w:val="none" w:sz="0" w:space="0" w:color="auto"/>
      </w:divBdr>
      <w:divsChild>
        <w:div w:id="702366549">
          <w:marLeft w:val="0"/>
          <w:marRight w:val="0"/>
          <w:marTop w:val="0"/>
          <w:marBottom w:val="0"/>
          <w:divBdr>
            <w:top w:val="none" w:sz="0" w:space="0" w:color="auto"/>
            <w:left w:val="none" w:sz="0" w:space="0" w:color="auto"/>
            <w:bottom w:val="none" w:sz="0" w:space="0" w:color="auto"/>
            <w:right w:val="none" w:sz="0" w:space="0" w:color="auto"/>
          </w:divBdr>
        </w:div>
      </w:divsChild>
    </w:div>
    <w:div w:id="679047925">
      <w:bodyDiv w:val="1"/>
      <w:marLeft w:val="0"/>
      <w:marRight w:val="0"/>
      <w:marTop w:val="0"/>
      <w:marBottom w:val="0"/>
      <w:divBdr>
        <w:top w:val="none" w:sz="0" w:space="0" w:color="auto"/>
        <w:left w:val="none" w:sz="0" w:space="0" w:color="auto"/>
        <w:bottom w:val="none" w:sz="0" w:space="0" w:color="auto"/>
        <w:right w:val="none" w:sz="0" w:space="0" w:color="auto"/>
      </w:divBdr>
      <w:divsChild>
        <w:div w:id="1058935673">
          <w:marLeft w:val="0"/>
          <w:marRight w:val="0"/>
          <w:marTop w:val="0"/>
          <w:marBottom w:val="0"/>
          <w:divBdr>
            <w:top w:val="none" w:sz="0" w:space="0" w:color="auto"/>
            <w:left w:val="none" w:sz="0" w:space="0" w:color="auto"/>
            <w:bottom w:val="none" w:sz="0" w:space="0" w:color="auto"/>
            <w:right w:val="none" w:sz="0" w:space="0" w:color="auto"/>
          </w:divBdr>
          <w:divsChild>
            <w:div w:id="1216625016">
              <w:marLeft w:val="0"/>
              <w:marRight w:val="0"/>
              <w:marTop w:val="0"/>
              <w:marBottom w:val="0"/>
              <w:divBdr>
                <w:top w:val="none" w:sz="0" w:space="0" w:color="auto"/>
                <w:left w:val="none" w:sz="0" w:space="0" w:color="auto"/>
                <w:bottom w:val="none" w:sz="0" w:space="0" w:color="auto"/>
                <w:right w:val="none" w:sz="0" w:space="0" w:color="auto"/>
              </w:divBdr>
            </w:div>
            <w:div w:id="1854342691">
              <w:marLeft w:val="0"/>
              <w:marRight w:val="0"/>
              <w:marTop w:val="0"/>
              <w:marBottom w:val="0"/>
              <w:divBdr>
                <w:top w:val="none" w:sz="0" w:space="0" w:color="auto"/>
                <w:left w:val="none" w:sz="0" w:space="0" w:color="auto"/>
                <w:bottom w:val="none" w:sz="0" w:space="0" w:color="auto"/>
                <w:right w:val="none" w:sz="0" w:space="0" w:color="auto"/>
              </w:divBdr>
            </w:div>
            <w:div w:id="1993092895">
              <w:marLeft w:val="0"/>
              <w:marRight w:val="0"/>
              <w:marTop w:val="0"/>
              <w:marBottom w:val="0"/>
              <w:divBdr>
                <w:top w:val="none" w:sz="0" w:space="0" w:color="auto"/>
                <w:left w:val="none" w:sz="0" w:space="0" w:color="auto"/>
                <w:bottom w:val="none" w:sz="0" w:space="0" w:color="auto"/>
                <w:right w:val="none" w:sz="0" w:space="0" w:color="auto"/>
              </w:divBdr>
            </w:div>
            <w:div w:id="208510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426893">
      <w:bodyDiv w:val="1"/>
      <w:marLeft w:val="0"/>
      <w:marRight w:val="0"/>
      <w:marTop w:val="0"/>
      <w:marBottom w:val="0"/>
      <w:divBdr>
        <w:top w:val="none" w:sz="0" w:space="0" w:color="auto"/>
        <w:left w:val="none" w:sz="0" w:space="0" w:color="auto"/>
        <w:bottom w:val="none" w:sz="0" w:space="0" w:color="auto"/>
        <w:right w:val="none" w:sz="0" w:space="0" w:color="auto"/>
      </w:divBdr>
      <w:divsChild>
        <w:div w:id="347802475">
          <w:marLeft w:val="547"/>
          <w:marRight w:val="0"/>
          <w:marTop w:val="96"/>
          <w:marBottom w:val="0"/>
          <w:divBdr>
            <w:top w:val="none" w:sz="0" w:space="0" w:color="auto"/>
            <w:left w:val="none" w:sz="0" w:space="0" w:color="auto"/>
            <w:bottom w:val="none" w:sz="0" w:space="0" w:color="auto"/>
            <w:right w:val="none" w:sz="0" w:space="0" w:color="auto"/>
          </w:divBdr>
        </w:div>
        <w:div w:id="746535926">
          <w:marLeft w:val="547"/>
          <w:marRight w:val="0"/>
          <w:marTop w:val="96"/>
          <w:marBottom w:val="0"/>
          <w:divBdr>
            <w:top w:val="none" w:sz="0" w:space="0" w:color="auto"/>
            <w:left w:val="none" w:sz="0" w:space="0" w:color="auto"/>
            <w:bottom w:val="none" w:sz="0" w:space="0" w:color="auto"/>
            <w:right w:val="none" w:sz="0" w:space="0" w:color="auto"/>
          </w:divBdr>
        </w:div>
        <w:div w:id="835192355">
          <w:marLeft w:val="547"/>
          <w:marRight w:val="0"/>
          <w:marTop w:val="96"/>
          <w:marBottom w:val="0"/>
          <w:divBdr>
            <w:top w:val="none" w:sz="0" w:space="0" w:color="auto"/>
            <w:left w:val="none" w:sz="0" w:space="0" w:color="auto"/>
            <w:bottom w:val="none" w:sz="0" w:space="0" w:color="auto"/>
            <w:right w:val="none" w:sz="0" w:space="0" w:color="auto"/>
          </w:divBdr>
        </w:div>
        <w:div w:id="1237204960">
          <w:marLeft w:val="547"/>
          <w:marRight w:val="0"/>
          <w:marTop w:val="96"/>
          <w:marBottom w:val="0"/>
          <w:divBdr>
            <w:top w:val="none" w:sz="0" w:space="0" w:color="auto"/>
            <w:left w:val="none" w:sz="0" w:space="0" w:color="auto"/>
            <w:bottom w:val="none" w:sz="0" w:space="0" w:color="auto"/>
            <w:right w:val="none" w:sz="0" w:space="0" w:color="auto"/>
          </w:divBdr>
        </w:div>
        <w:div w:id="1276519339">
          <w:marLeft w:val="547"/>
          <w:marRight w:val="0"/>
          <w:marTop w:val="96"/>
          <w:marBottom w:val="0"/>
          <w:divBdr>
            <w:top w:val="none" w:sz="0" w:space="0" w:color="auto"/>
            <w:left w:val="none" w:sz="0" w:space="0" w:color="auto"/>
            <w:bottom w:val="none" w:sz="0" w:space="0" w:color="auto"/>
            <w:right w:val="none" w:sz="0" w:space="0" w:color="auto"/>
          </w:divBdr>
        </w:div>
        <w:div w:id="1435982412">
          <w:marLeft w:val="1166"/>
          <w:marRight w:val="0"/>
          <w:marTop w:val="86"/>
          <w:marBottom w:val="0"/>
          <w:divBdr>
            <w:top w:val="none" w:sz="0" w:space="0" w:color="auto"/>
            <w:left w:val="none" w:sz="0" w:space="0" w:color="auto"/>
            <w:bottom w:val="none" w:sz="0" w:space="0" w:color="auto"/>
            <w:right w:val="none" w:sz="0" w:space="0" w:color="auto"/>
          </w:divBdr>
        </w:div>
        <w:div w:id="1493444992">
          <w:marLeft w:val="1166"/>
          <w:marRight w:val="0"/>
          <w:marTop w:val="86"/>
          <w:marBottom w:val="0"/>
          <w:divBdr>
            <w:top w:val="none" w:sz="0" w:space="0" w:color="auto"/>
            <w:left w:val="none" w:sz="0" w:space="0" w:color="auto"/>
            <w:bottom w:val="none" w:sz="0" w:space="0" w:color="auto"/>
            <w:right w:val="none" w:sz="0" w:space="0" w:color="auto"/>
          </w:divBdr>
        </w:div>
        <w:div w:id="1630550038">
          <w:marLeft w:val="1166"/>
          <w:marRight w:val="0"/>
          <w:marTop w:val="86"/>
          <w:marBottom w:val="0"/>
          <w:divBdr>
            <w:top w:val="none" w:sz="0" w:space="0" w:color="auto"/>
            <w:left w:val="none" w:sz="0" w:space="0" w:color="auto"/>
            <w:bottom w:val="none" w:sz="0" w:space="0" w:color="auto"/>
            <w:right w:val="none" w:sz="0" w:space="0" w:color="auto"/>
          </w:divBdr>
        </w:div>
        <w:div w:id="2027518729">
          <w:marLeft w:val="1166"/>
          <w:marRight w:val="0"/>
          <w:marTop w:val="86"/>
          <w:marBottom w:val="0"/>
          <w:divBdr>
            <w:top w:val="none" w:sz="0" w:space="0" w:color="auto"/>
            <w:left w:val="none" w:sz="0" w:space="0" w:color="auto"/>
            <w:bottom w:val="none" w:sz="0" w:space="0" w:color="auto"/>
            <w:right w:val="none" w:sz="0" w:space="0" w:color="auto"/>
          </w:divBdr>
        </w:div>
        <w:div w:id="2138990095">
          <w:marLeft w:val="1800"/>
          <w:marRight w:val="0"/>
          <w:marTop w:val="72"/>
          <w:marBottom w:val="0"/>
          <w:divBdr>
            <w:top w:val="none" w:sz="0" w:space="0" w:color="auto"/>
            <w:left w:val="none" w:sz="0" w:space="0" w:color="auto"/>
            <w:bottom w:val="none" w:sz="0" w:space="0" w:color="auto"/>
            <w:right w:val="none" w:sz="0" w:space="0" w:color="auto"/>
          </w:divBdr>
        </w:div>
      </w:divsChild>
    </w:div>
    <w:div w:id="680200403">
      <w:bodyDiv w:val="1"/>
      <w:marLeft w:val="0"/>
      <w:marRight w:val="0"/>
      <w:marTop w:val="0"/>
      <w:marBottom w:val="0"/>
      <w:divBdr>
        <w:top w:val="none" w:sz="0" w:space="0" w:color="auto"/>
        <w:left w:val="none" w:sz="0" w:space="0" w:color="auto"/>
        <w:bottom w:val="none" w:sz="0" w:space="0" w:color="auto"/>
        <w:right w:val="none" w:sz="0" w:space="0" w:color="auto"/>
      </w:divBdr>
    </w:div>
    <w:div w:id="680206454">
      <w:bodyDiv w:val="1"/>
      <w:marLeft w:val="0"/>
      <w:marRight w:val="0"/>
      <w:marTop w:val="0"/>
      <w:marBottom w:val="0"/>
      <w:divBdr>
        <w:top w:val="none" w:sz="0" w:space="0" w:color="auto"/>
        <w:left w:val="none" w:sz="0" w:space="0" w:color="auto"/>
        <w:bottom w:val="none" w:sz="0" w:space="0" w:color="auto"/>
        <w:right w:val="none" w:sz="0" w:space="0" w:color="auto"/>
      </w:divBdr>
    </w:div>
    <w:div w:id="680400595">
      <w:bodyDiv w:val="1"/>
      <w:marLeft w:val="0"/>
      <w:marRight w:val="0"/>
      <w:marTop w:val="0"/>
      <w:marBottom w:val="0"/>
      <w:divBdr>
        <w:top w:val="none" w:sz="0" w:space="0" w:color="auto"/>
        <w:left w:val="none" w:sz="0" w:space="0" w:color="auto"/>
        <w:bottom w:val="none" w:sz="0" w:space="0" w:color="auto"/>
        <w:right w:val="none" w:sz="0" w:space="0" w:color="auto"/>
      </w:divBdr>
    </w:div>
    <w:div w:id="680476795">
      <w:bodyDiv w:val="1"/>
      <w:marLeft w:val="0"/>
      <w:marRight w:val="0"/>
      <w:marTop w:val="0"/>
      <w:marBottom w:val="0"/>
      <w:divBdr>
        <w:top w:val="none" w:sz="0" w:space="0" w:color="auto"/>
        <w:left w:val="none" w:sz="0" w:space="0" w:color="auto"/>
        <w:bottom w:val="none" w:sz="0" w:space="0" w:color="auto"/>
        <w:right w:val="none" w:sz="0" w:space="0" w:color="auto"/>
      </w:divBdr>
      <w:divsChild>
        <w:div w:id="861552969">
          <w:marLeft w:val="1166"/>
          <w:marRight w:val="0"/>
          <w:marTop w:val="134"/>
          <w:marBottom w:val="0"/>
          <w:divBdr>
            <w:top w:val="none" w:sz="0" w:space="0" w:color="auto"/>
            <w:left w:val="none" w:sz="0" w:space="0" w:color="auto"/>
            <w:bottom w:val="none" w:sz="0" w:space="0" w:color="auto"/>
            <w:right w:val="none" w:sz="0" w:space="0" w:color="auto"/>
          </w:divBdr>
        </w:div>
        <w:div w:id="1644970784">
          <w:marLeft w:val="1166"/>
          <w:marRight w:val="0"/>
          <w:marTop w:val="134"/>
          <w:marBottom w:val="0"/>
          <w:divBdr>
            <w:top w:val="none" w:sz="0" w:space="0" w:color="auto"/>
            <w:left w:val="none" w:sz="0" w:space="0" w:color="auto"/>
            <w:bottom w:val="none" w:sz="0" w:space="0" w:color="auto"/>
            <w:right w:val="none" w:sz="0" w:space="0" w:color="auto"/>
          </w:divBdr>
        </w:div>
        <w:div w:id="1660425769">
          <w:marLeft w:val="1166"/>
          <w:marRight w:val="0"/>
          <w:marTop w:val="134"/>
          <w:marBottom w:val="0"/>
          <w:divBdr>
            <w:top w:val="none" w:sz="0" w:space="0" w:color="auto"/>
            <w:left w:val="none" w:sz="0" w:space="0" w:color="auto"/>
            <w:bottom w:val="none" w:sz="0" w:space="0" w:color="auto"/>
            <w:right w:val="none" w:sz="0" w:space="0" w:color="auto"/>
          </w:divBdr>
        </w:div>
        <w:div w:id="1694040641">
          <w:marLeft w:val="547"/>
          <w:marRight w:val="0"/>
          <w:marTop w:val="154"/>
          <w:marBottom w:val="0"/>
          <w:divBdr>
            <w:top w:val="none" w:sz="0" w:space="0" w:color="auto"/>
            <w:left w:val="none" w:sz="0" w:space="0" w:color="auto"/>
            <w:bottom w:val="none" w:sz="0" w:space="0" w:color="auto"/>
            <w:right w:val="none" w:sz="0" w:space="0" w:color="auto"/>
          </w:divBdr>
        </w:div>
        <w:div w:id="2133594242">
          <w:marLeft w:val="1166"/>
          <w:marRight w:val="0"/>
          <w:marTop w:val="134"/>
          <w:marBottom w:val="0"/>
          <w:divBdr>
            <w:top w:val="none" w:sz="0" w:space="0" w:color="auto"/>
            <w:left w:val="none" w:sz="0" w:space="0" w:color="auto"/>
            <w:bottom w:val="none" w:sz="0" w:space="0" w:color="auto"/>
            <w:right w:val="none" w:sz="0" w:space="0" w:color="auto"/>
          </w:divBdr>
        </w:div>
      </w:divsChild>
    </w:div>
    <w:div w:id="680547776">
      <w:bodyDiv w:val="1"/>
      <w:marLeft w:val="0"/>
      <w:marRight w:val="0"/>
      <w:marTop w:val="0"/>
      <w:marBottom w:val="0"/>
      <w:divBdr>
        <w:top w:val="none" w:sz="0" w:space="0" w:color="auto"/>
        <w:left w:val="none" w:sz="0" w:space="0" w:color="auto"/>
        <w:bottom w:val="none" w:sz="0" w:space="0" w:color="auto"/>
        <w:right w:val="none" w:sz="0" w:space="0" w:color="auto"/>
      </w:divBdr>
    </w:div>
    <w:div w:id="680813363">
      <w:bodyDiv w:val="1"/>
      <w:marLeft w:val="0"/>
      <w:marRight w:val="0"/>
      <w:marTop w:val="0"/>
      <w:marBottom w:val="0"/>
      <w:divBdr>
        <w:top w:val="none" w:sz="0" w:space="0" w:color="auto"/>
        <w:left w:val="none" w:sz="0" w:space="0" w:color="auto"/>
        <w:bottom w:val="none" w:sz="0" w:space="0" w:color="auto"/>
        <w:right w:val="none" w:sz="0" w:space="0" w:color="auto"/>
      </w:divBdr>
    </w:div>
    <w:div w:id="681473263">
      <w:bodyDiv w:val="1"/>
      <w:marLeft w:val="0"/>
      <w:marRight w:val="0"/>
      <w:marTop w:val="0"/>
      <w:marBottom w:val="0"/>
      <w:divBdr>
        <w:top w:val="none" w:sz="0" w:space="0" w:color="auto"/>
        <w:left w:val="none" w:sz="0" w:space="0" w:color="auto"/>
        <w:bottom w:val="none" w:sz="0" w:space="0" w:color="auto"/>
        <w:right w:val="none" w:sz="0" w:space="0" w:color="auto"/>
      </w:divBdr>
      <w:divsChild>
        <w:div w:id="289627213">
          <w:marLeft w:val="547"/>
          <w:marRight w:val="0"/>
          <w:marTop w:val="115"/>
          <w:marBottom w:val="0"/>
          <w:divBdr>
            <w:top w:val="none" w:sz="0" w:space="0" w:color="auto"/>
            <w:left w:val="none" w:sz="0" w:space="0" w:color="auto"/>
            <w:bottom w:val="none" w:sz="0" w:space="0" w:color="auto"/>
            <w:right w:val="none" w:sz="0" w:space="0" w:color="auto"/>
          </w:divBdr>
        </w:div>
        <w:div w:id="1174568471">
          <w:marLeft w:val="547"/>
          <w:marRight w:val="0"/>
          <w:marTop w:val="115"/>
          <w:marBottom w:val="0"/>
          <w:divBdr>
            <w:top w:val="none" w:sz="0" w:space="0" w:color="auto"/>
            <w:left w:val="none" w:sz="0" w:space="0" w:color="auto"/>
            <w:bottom w:val="none" w:sz="0" w:space="0" w:color="auto"/>
            <w:right w:val="none" w:sz="0" w:space="0" w:color="auto"/>
          </w:divBdr>
        </w:div>
        <w:div w:id="1371765518">
          <w:marLeft w:val="1166"/>
          <w:marRight w:val="0"/>
          <w:marTop w:val="96"/>
          <w:marBottom w:val="0"/>
          <w:divBdr>
            <w:top w:val="none" w:sz="0" w:space="0" w:color="auto"/>
            <w:left w:val="none" w:sz="0" w:space="0" w:color="auto"/>
            <w:bottom w:val="none" w:sz="0" w:space="0" w:color="auto"/>
            <w:right w:val="none" w:sz="0" w:space="0" w:color="auto"/>
          </w:divBdr>
        </w:div>
      </w:divsChild>
    </w:div>
    <w:div w:id="681594362">
      <w:bodyDiv w:val="1"/>
      <w:marLeft w:val="0"/>
      <w:marRight w:val="0"/>
      <w:marTop w:val="0"/>
      <w:marBottom w:val="0"/>
      <w:divBdr>
        <w:top w:val="none" w:sz="0" w:space="0" w:color="auto"/>
        <w:left w:val="none" w:sz="0" w:space="0" w:color="auto"/>
        <w:bottom w:val="none" w:sz="0" w:space="0" w:color="auto"/>
        <w:right w:val="none" w:sz="0" w:space="0" w:color="auto"/>
      </w:divBdr>
    </w:div>
    <w:div w:id="682047780">
      <w:bodyDiv w:val="1"/>
      <w:marLeft w:val="0"/>
      <w:marRight w:val="0"/>
      <w:marTop w:val="0"/>
      <w:marBottom w:val="0"/>
      <w:divBdr>
        <w:top w:val="none" w:sz="0" w:space="0" w:color="auto"/>
        <w:left w:val="none" w:sz="0" w:space="0" w:color="auto"/>
        <w:bottom w:val="none" w:sz="0" w:space="0" w:color="auto"/>
        <w:right w:val="none" w:sz="0" w:space="0" w:color="auto"/>
      </w:divBdr>
      <w:divsChild>
        <w:div w:id="550187976">
          <w:marLeft w:val="0"/>
          <w:marRight w:val="0"/>
          <w:marTop w:val="0"/>
          <w:marBottom w:val="0"/>
          <w:divBdr>
            <w:top w:val="none" w:sz="0" w:space="0" w:color="auto"/>
            <w:left w:val="none" w:sz="0" w:space="0" w:color="auto"/>
            <w:bottom w:val="none" w:sz="0" w:space="0" w:color="auto"/>
            <w:right w:val="none" w:sz="0" w:space="0" w:color="auto"/>
          </w:divBdr>
        </w:div>
      </w:divsChild>
    </w:div>
    <w:div w:id="682129704">
      <w:bodyDiv w:val="1"/>
      <w:marLeft w:val="0"/>
      <w:marRight w:val="0"/>
      <w:marTop w:val="0"/>
      <w:marBottom w:val="0"/>
      <w:divBdr>
        <w:top w:val="none" w:sz="0" w:space="0" w:color="auto"/>
        <w:left w:val="none" w:sz="0" w:space="0" w:color="auto"/>
        <w:bottom w:val="none" w:sz="0" w:space="0" w:color="auto"/>
        <w:right w:val="none" w:sz="0" w:space="0" w:color="auto"/>
      </w:divBdr>
    </w:div>
    <w:div w:id="682706181">
      <w:bodyDiv w:val="1"/>
      <w:marLeft w:val="0"/>
      <w:marRight w:val="0"/>
      <w:marTop w:val="0"/>
      <w:marBottom w:val="0"/>
      <w:divBdr>
        <w:top w:val="none" w:sz="0" w:space="0" w:color="auto"/>
        <w:left w:val="none" w:sz="0" w:space="0" w:color="auto"/>
        <w:bottom w:val="none" w:sz="0" w:space="0" w:color="auto"/>
        <w:right w:val="none" w:sz="0" w:space="0" w:color="auto"/>
      </w:divBdr>
    </w:div>
    <w:div w:id="682898947">
      <w:bodyDiv w:val="1"/>
      <w:marLeft w:val="0"/>
      <w:marRight w:val="0"/>
      <w:marTop w:val="0"/>
      <w:marBottom w:val="0"/>
      <w:divBdr>
        <w:top w:val="none" w:sz="0" w:space="0" w:color="auto"/>
        <w:left w:val="none" w:sz="0" w:space="0" w:color="auto"/>
        <w:bottom w:val="none" w:sz="0" w:space="0" w:color="auto"/>
        <w:right w:val="none" w:sz="0" w:space="0" w:color="auto"/>
      </w:divBdr>
    </w:div>
    <w:div w:id="683552560">
      <w:bodyDiv w:val="1"/>
      <w:marLeft w:val="0"/>
      <w:marRight w:val="0"/>
      <w:marTop w:val="0"/>
      <w:marBottom w:val="0"/>
      <w:divBdr>
        <w:top w:val="none" w:sz="0" w:space="0" w:color="auto"/>
        <w:left w:val="none" w:sz="0" w:space="0" w:color="auto"/>
        <w:bottom w:val="none" w:sz="0" w:space="0" w:color="auto"/>
        <w:right w:val="none" w:sz="0" w:space="0" w:color="auto"/>
      </w:divBdr>
    </w:div>
    <w:div w:id="684288374">
      <w:bodyDiv w:val="1"/>
      <w:marLeft w:val="0"/>
      <w:marRight w:val="0"/>
      <w:marTop w:val="0"/>
      <w:marBottom w:val="0"/>
      <w:divBdr>
        <w:top w:val="none" w:sz="0" w:space="0" w:color="auto"/>
        <w:left w:val="none" w:sz="0" w:space="0" w:color="auto"/>
        <w:bottom w:val="none" w:sz="0" w:space="0" w:color="auto"/>
        <w:right w:val="none" w:sz="0" w:space="0" w:color="auto"/>
      </w:divBdr>
    </w:div>
    <w:div w:id="684551105">
      <w:bodyDiv w:val="1"/>
      <w:marLeft w:val="0"/>
      <w:marRight w:val="0"/>
      <w:marTop w:val="0"/>
      <w:marBottom w:val="0"/>
      <w:divBdr>
        <w:top w:val="none" w:sz="0" w:space="0" w:color="auto"/>
        <w:left w:val="none" w:sz="0" w:space="0" w:color="auto"/>
        <w:bottom w:val="none" w:sz="0" w:space="0" w:color="auto"/>
        <w:right w:val="none" w:sz="0" w:space="0" w:color="auto"/>
      </w:divBdr>
    </w:div>
    <w:div w:id="684751803">
      <w:bodyDiv w:val="1"/>
      <w:marLeft w:val="0"/>
      <w:marRight w:val="0"/>
      <w:marTop w:val="0"/>
      <w:marBottom w:val="0"/>
      <w:divBdr>
        <w:top w:val="none" w:sz="0" w:space="0" w:color="auto"/>
        <w:left w:val="none" w:sz="0" w:space="0" w:color="auto"/>
        <w:bottom w:val="none" w:sz="0" w:space="0" w:color="auto"/>
        <w:right w:val="none" w:sz="0" w:space="0" w:color="auto"/>
      </w:divBdr>
      <w:divsChild>
        <w:div w:id="416219658">
          <w:marLeft w:val="547"/>
          <w:marRight w:val="0"/>
          <w:marTop w:val="120"/>
          <w:marBottom w:val="0"/>
          <w:divBdr>
            <w:top w:val="none" w:sz="0" w:space="0" w:color="auto"/>
            <w:left w:val="none" w:sz="0" w:space="0" w:color="auto"/>
            <w:bottom w:val="none" w:sz="0" w:space="0" w:color="auto"/>
            <w:right w:val="none" w:sz="0" w:space="0" w:color="auto"/>
          </w:divBdr>
        </w:div>
        <w:div w:id="639964489">
          <w:marLeft w:val="547"/>
          <w:marRight w:val="0"/>
          <w:marTop w:val="120"/>
          <w:marBottom w:val="0"/>
          <w:divBdr>
            <w:top w:val="none" w:sz="0" w:space="0" w:color="auto"/>
            <w:left w:val="none" w:sz="0" w:space="0" w:color="auto"/>
            <w:bottom w:val="none" w:sz="0" w:space="0" w:color="auto"/>
            <w:right w:val="none" w:sz="0" w:space="0" w:color="auto"/>
          </w:divBdr>
        </w:div>
        <w:div w:id="693531605">
          <w:marLeft w:val="1166"/>
          <w:marRight w:val="0"/>
          <w:marTop w:val="106"/>
          <w:marBottom w:val="0"/>
          <w:divBdr>
            <w:top w:val="none" w:sz="0" w:space="0" w:color="auto"/>
            <w:left w:val="none" w:sz="0" w:space="0" w:color="auto"/>
            <w:bottom w:val="none" w:sz="0" w:space="0" w:color="auto"/>
            <w:right w:val="none" w:sz="0" w:space="0" w:color="auto"/>
          </w:divBdr>
        </w:div>
        <w:div w:id="949892986">
          <w:marLeft w:val="1800"/>
          <w:marRight w:val="0"/>
          <w:marTop w:val="91"/>
          <w:marBottom w:val="0"/>
          <w:divBdr>
            <w:top w:val="none" w:sz="0" w:space="0" w:color="auto"/>
            <w:left w:val="none" w:sz="0" w:space="0" w:color="auto"/>
            <w:bottom w:val="none" w:sz="0" w:space="0" w:color="auto"/>
            <w:right w:val="none" w:sz="0" w:space="0" w:color="auto"/>
          </w:divBdr>
        </w:div>
        <w:div w:id="957175349">
          <w:marLeft w:val="1800"/>
          <w:marRight w:val="0"/>
          <w:marTop w:val="91"/>
          <w:marBottom w:val="0"/>
          <w:divBdr>
            <w:top w:val="none" w:sz="0" w:space="0" w:color="auto"/>
            <w:left w:val="none" w:sz="0" w:space="0" w:color="auto"/>
            <w:bottom w:val="none" w:sz="0" w:space="0" w:color="auto"/>
            <w:right w:val="none" w:sz="0" w:space="0" w:color="auto"/>
          </w:divBdr>
        </w:div>
        <w:div w:id="1297029744">
          <w:marLeft w:val="1166"/>
          <w:marRight w:val="0"/>
          <w:marTop w:val="106"/>
          <w:marBottom w:val="0"/>
          <w:divBdr>
            <w:top w:val="none" w:sz="0" w:space="0" w:color="auto"/>
            <w:left w:val="none" w:sz="0" w:space="0" w:color="auto"/>
            <w:bottom w:val="none" w:sz="0" w:space="0" w:color="auto"/>
            <w:right w:val="none" w:sz="0" w:space="0" w:color="auto"/>
          </w:divBdr>
        </w:div>
        <w:div w:id="1432509113">
          <w:marLeft w:val="547"/>
          <w:marRight w:val="0"/>
          <w:marTop w:val="120"/>
          <w:marBottom w:val="0"/>
          <w:divBdr>
            <w:top w:val="none" w:sz="0" w:space="0" w:color="auto"/>
            <w:left w:val="none" w:sz="0" w:space="0" w:color="auto"/>
            <w:bottom w:val="none" w:sz="0" w:space="0" w:color="auto"/>
            <w:right w:val="none" w:sz="0" w:space="0" w:color="auto"/>
          </w:divBdr>
        </w:div>
        <w:div w:id="1792941111">
          <w:marLeft w:val="1166"/>
          <w:marRight w:val="0"/>
          <w:marTop w:val="106"/>
          <w:marBottom w:val="0"/>
          <w:divBdr>
            <w:top w:val="none" w:sz="0" w:space="0" w:color="auto"/>
            <w:left w:val="none" w:sz="0" w:space="0" w:color="auto"/>
            <w:bottom w:val="none" w:sz="0" w:space="0" w:color="auto"/>
            <w:right w:val="none" w:sz="0" w:space="0" w:color="auto"/>
          </w:divBdr>
        </w:div>
        <w:div w:id="1897936650">
          <w:marLeft w:val="1166"/>
          <w:marRight w:val="0"/>
          <w:marTop w:val="106"/>
          <w:marBottom w:val="0"/>
          <w:divBdr>
            <w:top w:val="none" w:sz="0" w:space="0" w:color="auto"/>
            <w:left w:val="none" w:sz="0" w:space="0" w:color="auto"/>
            <w:bottom w:val="none" w:sz="0" w:space="0" w:color="auto"/>
            <w:right w:val="none" w:sz="0" w:space="0" w:color="auto"/>
          </w:divBdr>
        </w:div>
        <w:div w:id="2046254421">
          <w:marLeft w:val="1166"/>
          <w:marRight w:val="0"/>
          <w:marTop w:val="106"/>
          <w:marBottom w:val="0"/>
          <w:divBdr>
            <w:top w:val="none" w:sz="0" w:space="0" w:color="auto"/>
            <w:left w:val="none" w:sz="0" w:space="0" w:color="auto"/>
            <w:bottom w:val="none" w:sz="0" w:space="0" w:color="auto"/>
            <w:right w:val="none" w:sz="0" w:space="0" w:color="auto"/>
          </w:divBdr>
        </w:div>
      </w:divsChild>
    </w:div>
    <w:div w:id="686173205">
      <w:bodyDiv w:val="1"/>
      <w:marLeft w:val="0"/>
      <w:marRight w:val="0"/>
      <w:marTop w:val="0"/>
      <w:marBottom w:val="0"/>
      <w:divBdr>
        <w:top w:val="none" w:sz="0" w:space="0" w:color="auto"/>
        <w:left w:val="none" w:sz="0" w:space="0" w:color="auto"/>
        <w:bottom w:val="none" w:sz="0" w:space="0" w:color="auto"/>
        <w:right w:val="none" w:sz="0" w:space="0" w:color="auto"/>
      </w:divBdr>
      <w:divsChild>
        <w:div w:id="245649676">
          <w:marLeft w:val="2520"/>
          <w:marRight w:val="0"/>
          <w:marTop w:val="67"/>
          <w:marBottom w:val="0"/>
          <w:divBdr>
            <w:top w:val="none" w:sz="0" w:space="0" w:color="auto"/>
            <w:left w:val="none" w:sz="0" w:space="0" w:color="auto"/>
            <w:bottom w:val="none" w:sz="0" w:space="0" w:color="auto"/>
            <w:right w:val="none" w:sz="0" w:space="0" w:color="auto"/>
          </w:divBdr>
        </w:div>
        <w:div w:id="405618130">
          <w:marLeft w:val="1166"/>
          <w:marRight w:val="0"/>
          <w:marTop w:val="96"/>
          <w:marBottom w:val="0"/>
          <w:divBdr>
            <w:top w:val="none" w:sz="0" w:space="0" w:color="auto"/>
            <w:left w:val="none" w:sz="0" w:space="0" w:color="auto"/>
            <w:bottom w:val="none" w:sz="0" w:space="0" w:color="auto"/>
            <w:right w:val="none" w:sz="0" w:space="0" w:color="auto"/>
          </w:divBdr>
        </w:div>
        <w:div w:id="428819854">
          <w:marLeft w:val="1166"/>
          <w:marRight w:val="0"/>
          <w:marTop w:val="106"/>
          <w:marBottom w:val="0"/>
          <w:divBdr>
            <w:top w:val="none" w:sz="0" w:space="0" w:color="auto"/>
            <w:left w:val="none" w:sz="0" w:space="0" w:color="auto"/>
            <w:bottom w:val="none" w:sz="0" w:space="0" w:color="auto"/>
            <w:right w:val="none" w:sz="0" w:space="0" w:color="auto"/>
          </w:divBdr>
        </w:div>
        <w:div w:id="513956243">
          <w:marLeft w:val="1800"/>
          <w:marRight w:val="0"/>
          <w:marTop w:val="86"/>
          <w:marBottom w:val="0"/>
          <w:divBdr>
            <w:top w:val="none" w:sz="0" w:space="0" w:color="auto"/>
            <w:left w:val="none" w:sz="0" w:space="0" w:color="auto"/>
            <w:bottom w:val="none" w:sz="0" w:space="0" w:color="auto"/>
            <w:right w:val="none" w:sz="0" w:space="0" w:color="auto"/>
          </w:divBdr>
        </w:div>
        <w:div w:id="544146353">
          <w:marLeft w:val="1800"/>
          <w:marRight w:val="0"/>
          <w:marTop w:val="86"/>
          <w:marBottom w:val="0"/>
          <w:divBdr>
            <w:top w:val="none" w:sz="0" w:space="0" w:color="auto"/>
            <w:left w:val="none" w:sz="0" w:space="0" w:color="auto"/>
            <w:bottom w:val="none" w:sz="0" w:space="0" w:color="auto"/>
            <w:right w:val="none" w:sz="0" w:space="0" w:color="auto"/>
          </w:divBdr>
        </w:div>
        <w:div w:id="604701588">
          <w:marLeft w:val="1166"/>
          <w:marRight w:val="0"/>
          <w:marTop w:val="106"/>
          <w:marBottom w:val="0"/>
          <w:divBdr>
            <w:top w:val="none" w:sz="0" w:space="0" w:color="auto"/>
            <w:left w:val="none" w:sz="0" w:space="0" w:color="auto"/>
            <w:bottom w:val="none" w:sz="0" w:space="0" w:color="auto"/>
            <w:right w:val="none" w:sz="0" w:space="0" w:color="auto"/>
          </w:divBdr>
        </w:div>
        <w:div w:id="725642720">
          <w:marLeft w:val="1800"/>
          <w:marRight w:val="0"/>
          <w:marTop w:val="86"/>
          <w:marBottom w:val="0"/>
          <w:divBdr>
            <w:top w:val="none" w:sz="0" w:space="0" w:color="auto"/>
            <w:left w:val="none" w:sz="0" w:space="0" w:color="auto"/>
            <w:bottom w:val="none" w:sz="0" w:space="0" w:color="auto"/>
            <w:right w:val="none" w:sz="0" w:space="0" w:color="auto"/>
          </w:divBdr>
        </w:div>
        <w:div w:id="1044212940">
          <w:marLeft w:val="547"/>
          <w:marRight w:val="0"/>
          <w:marTop w:val="115"/>
          <w:marBottom w:val="0"/>
          <w:divBdr>
            <w:top w:val="none" w:sz="0" w:space="0" w:color="auto"/>
            <w:left w:val="none" w:sz="0" w:space="0" w:color="auto"/>
            <w:bottom w:val="none" w:sz="0" w:space="0" w:color="auto"/>
            <w:right w:val="none" w:sz="0" w:space="0" w:color="auto"/>
          </w:divBdr>
        </w:div>
        <w:div w:id="1051807776">
          <w:marLeft w:val="2520"/>
          <w:marRight w:val="0"/>
          <w:marTop w:val="67"/>
          <w:marBottom w:val="0"/>
          <w:divBdr>
            <w:top w:val="none" w:sz="0" w:space="0" w:color="auto"/>
            <w:left w:val="none" w:sz="0" w:space="0" w:color="auto"/>
            <w:bottom w:val="none" w:sz="0" w:space="0" w:color="auto"/>
            <w:right w:val="none" w:sz="0" w:space="0" w:color="auto"/>
          </w:divBdr>
        </w:div>
        <w:div w:id="1460760048">
          <w:marLeft w:val="2520"/>
          <w:marRight w:val="0"/>
          <w:marTop w:val="67"/>
          <w:marBottom w:val="0"/>
          <w:divBdr>
            <w:top w:val="none" w:sz="0" w:space="0" w:color="auto"/>
            <w:left w:val="none" w:sz="0" w:space="0" w:color="auto"/>
            <w:bottom w:val="none" w:sz="0" w:space="0" w:color="auto"/>
            <w:right w:val="none" w:sz="0" w:space="0" w:color="auto"/>
          </w:divBdr>
        </w:div>
        <w:div w:id="1762677867">
          <w:marLeft w:val="1800"/>
          <w:marRight w:val="0"/>
          <w:marTop w:val="86"/>
          <w:marBottom w:val="0"/>
          <w:divBdr>
            <w:top w:val="none" w:sz="0" w:space="0" w:color="auto"/>
            <w:left w:val="none" w:sz="0" w:space="0" w:color="auto"/>
            <w:bottom w:val="none" w:sz="0" w:space="0" w:color="auto"/>
            <w:right w:val="none" w:sz="0" w:space="0" w:color="auto"/>
          </w:divBdr>
        </w:div>
      </w:divsChild>
    </w:div>
    <w:div w:id="686368306">
      <w:bodyDiv w:val="1"/>
      <w:marLeft w:val="0"/>
      <w:marRight w:val="0"/>
      <w:marTop w:val="0"/>
      <w:marBottom w:val="0"/>
      <w:divBdr>
        <w:top w:val="none" w:sz="0" w:space="0" w:color="auto"/>
        <w:left w:val="none" w:sz="0" w:space="0" w:color="auto"/>
        <w:bottom w:val="none" w:sz="0" w:space="0" w:color="auto"/>
        <w:right w:val="none" w:sz="0" w:space="0" w:color="auto"/>
      </w:divBdr>
    </w:div>
    <w:div w:id="686368361">
      <w:bodyDiv w:val="1"/>
      <w:marLeft w:val="0"/>
      <w:marRight w:val="0"/>
      <w:marTop w:val="0"/>
      <w:marBottom w:val="0"/>
      <w:divBdr>
        <w:top w:val="none" w:sz="0" w:space="0" w:color="auto"/>
        <w:left w:val="none" w:sz="0" w:space="0" w:color="auto"/>
        <w:bottom w:val="none" w:sz="0" w:space="0" w:color="auto"/>
        <w:right w:val="none" w:sz="0" w:space="0" w:color="auto"/>
      </w:divBdr>
    </w:div>
    <w:div w:id="686637659">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6398">
      <w:bodyDiv w:val="1"/>
      <w:marLeft w:val="0"/>
      <w:marRight w:val="0"/>
      <w:marTop w:val="0"/>
      <w:marBottom w:val="0"/>
      <w:divBdr>
        <w:top w:val="none" w:sz="0" w:space="0" w:color="auto"/>
        <w:left w:val="none" w:sz="0" w:space="0" w:color="auto"/>
        <w:bottom w:val="none" w:sz="0" w:space="0" w:color="auto"/>
        <w:right w:val="none" w:sz="0" w:space="0" w:color="auto"/>
      </w:divBdr>
      <w:divsChild>
        <w:div w:id="70393133">
          <w:marLeft w:val="1166"/>
          <w:marRight w:val="0"/>
          <w:marTop w:val="0"/>
          <w:marBottom w:val="60"/>
          <w:divBdr>
            <w:top w:val="none" w:sz="0" w:space="0" w:color="auto"/>
            <w:left w:val="none" w:sz="0" w:space="0" w:color="auto"/>
            <w:bottom w:val="none" w:sz="0" w:space="0" w:color="auto"/>
            <w:right w:val="none" w:sz="0" w:space="0" w:color="auto"/>
          </w:divBdr>
        </w:div>
        <w:div w:id="341317831">
          <w:marLeft w:val="1166"/>
          <w:marRight w:val="0"/>
          <w:marTop w:val="0"/>
          <w:marBottom w:val="60"/>
          <w:divBdr>
            <w:top w:val="none" w:sz="0" w:space="0" w:color="auto"/>
            <w:left w:val="none" w:sz="0" w:space="0" w:color="auto"/>
            <w:bottom w:val="none" w:sz="0" w:space="0" w:color="auto"/>
            <w:right w:val="none" w:sz="0" w:space="0" w:color="auto"/>
          </w:divBdr>
        </w:div>
        <w:div w:id="449978255">
          <w:marLeft w:val="2520"/>
          <w:marRight w:val="0"/>
          <w:marTop w:val="0"/>
          <w:marBottom w:val="60"/>
          <w:divBdr>
            <w:top w:val="none" w:sz="0" w:space="0" w:color="auto"/>
            <w:left w:val="none" w:sz="0" w:space="0" w:color="auto"/>
            <w:bottom w:val="none" w:sz="0" w:space="0" w:color="auto"/>
            <w:right w:val="none" w:sz="0" w:space="0" w:color="auto"/>
          </w:divBdr>
        </w:div>
        <w:div w:id="495847458">
          <w:marLeft w:val="1800"/>
          <w:marRight w:val="0"/>
          <w:marTop w:val="0"/>
          <w:marBottom w:val="60"/>
          <w:divBdr>
            <w:top w:val="none" w:sz="0" w:space="0" w:color="auto"/>
            <w:left w:val="none" w:sz="0" w:space="0" w:color="auto"/>
            <w:bottom w:val="none" w:sz="0" w:space="0" w:color="auto"/>
            <w:right w:val="none" w:sz="0" w:space="0" w:color="auto"/>
          </w:divBdr>
        </w:div>
        <w:div w:id="606012013">
          <w:marLeft w:val="1166"/>
          <w:marRight w:val="0"/>
          <w:marTop w:val="0"/>
          <w:marBottom w:val="60"/>
          <w:divBdr>
            <w:top w:val="none" w:sz="0" w:space="0" w:color="auto"/>
            <w:left w:val="none" w:sz="0" w:space="0" w:color="auto"/>
            <w:bottom w:val="none" w:sz="0" w:space="0" w:color="auto"/>
            <w:right w:val="none" w:sz="0" w:space="0" w:color="auto"/>
          </w:divBdr>
        </w:div>
        <w:div w:id="649792180">
          <w:marLeft w:val="1800"/>
          <w:marRight w:val="0"/>
          <w:marTop w:val="0"/>
          <w:marBottom w:val="60"/>
          <w:divBdr>
            <w:top w:val="none" w:sz="0" w:space="0" w:color="auto"/>
            <w:left w:val="none" w:sz="0" w:space="0" w:color="auto"/>
            <w:bottom w:val="none" w:sz="0" w:space="0" w:color="auto"/>
            <w:right w:val="none" w:sz="0" w:space="0" w:color="auto"/>
          </w:divBdr>
        </w:div>
        <w:div w:id="654800798">
          <w:marLeft w:val="1166"/>
          <w:marRight w:val="0"/>
          <w:marTop w:val="0"/>
          <w:marBottom w:val="60"/>
          <w:divBdr>
            <w:top w:val="none" w:sz="0" w:space="0" w:color="auto"/>
            <w:left w:val="none" w:sz="0" w:space="0" w:color="auto"/>
            <w:bottom w:val="none" w:sz="0" w:space="0" w:color="auto"/>
            <w:right w:val="none" w:sz="0" w:space="0" w:color="auto"/>
          </w:divBdr>
        </w:div>
        <w:div w:id="1020159724">
          <w:marLeft w:val="547"/>
          <w:marRight w:val="0"/>
          <w:marTop w:val="0"/>
          <w:marBottom w:val="60"/>
          <w:divBdr>
            <w:top w:val="none" w:sz="0" w:space="0" w:color="auto"/>
            <w:left w:val="none" w:sz="0" w:space="0" w:color="auto"/>
            <w:bottom w:val="none" w:sz="0" w:space="0" w:color="auto"/>
            <w:right w:val="none" w:sz="0" w:space="0" w:color="auto"/>
          </w:divBdr>
        </w:div>
        <w:div w:id="1148132889">
          <w:marLeft w:val="1800"/>
          <w:marRight w:val="0"/>
          <w:marTop w:val="0"/>
          <w:marBottom w:val="60"/>
          <w:divBdr>
            <w:top w:val="none" w:sz="0" w:space="0" w:color="auto"/>
            <w:left w:val="none" w:sz="0" w:space="0" w:color="auto"/>
            <w:bottom w:val="none" w:sz="0" w:space="0" w:color="auto"/>
            <w:right w:val="none" w:sz="0" w:space="0" w:color="auto"/>
          </w:divBdr>
        </w:div>
        <w:div w:id="1258295475">
          <w:marLeft w:val="1800"/>
          <w:marRight w:val="0"/>
          <w:marTop w:val="0"/>
          <w:marBottom w:val="60"/>
          <w:divBdr>
            <w:top w:val="none" w:sz="0" w:space="0" w:color="auto"/>
            <w:left w:val="none" w:sz="0" w:space="0" w:color="auto"/>
            <w:bottom w:val="none" w:sz="0" w:space="0" w:color="auto"/>
            <w:right w:val="none" w:sz="0" w:space="0" w:color="auto"/>
          </w:divBdr>
        </w:div>
        <w:div w:id="1373577125">
          <w:marLeft w:val="1166"/>
          <w:marRight w:val="0"/>
          <w:marTop w:val="0"/>
          <w:marBottom w:val="60"/>
          <w:divBdr>
            <w:top w:val="none" w:sz="0" w:space="0" w:color="auto"/>
            <w:left w:val="none" w:sz="0" w:space="0" w:color="auto"/>
            <w:bottom w:val="none" w:sz="0" w:space="0" w:color="auto"/>
            <w:right w:val="none" w:sz="0" w:space="0" w:color="auto"/>
          </w:divBdr>
        </w:div>
        <w:div w:id="1481724262">
          <w:marLeft w:val="1166"/>
          <w:marRight w:val="0"/>
          <w:marTop w:val="0"/>
          <w:marBottom w:val="60"/>
          <w:divBdr>
            <w:top w:val="none" w:sz="0" w:space="0" w:color="auto"/>
            <w:left w:val="none" w:sz="0" w:space="0" w:color="auto"/>
            <w:bottom w:val="none" w:sz="0" w:space="0" w:color="auto"/>
            <w:right w:val="none" w:sz="0" w:space="0" w:color="auto"/>
          </w:divBdr>
        </w:div>
        <w:div w:id="2102867299">
          <w:marLeft w:val="547"/>
          <w:marRight w:val="0"/>
          <w:marTop w:val="0"/>
          <w:marBottom w:val="60"/>
          <w:divBdr>
            <w:top w:val="none" w:sz="0" w:space="0" w:color="auto"/>
            <w:left w:val="none" w:sz="0" w:space="0" w:color="auto"/>
            <w:bottom w:val="none" w:sz="0" w:space="0" w:color="auto"/>
            <w:right w:val="none" w:sz="0" w:space="0" w:color="auto"/>
          </w:divBdr>
        </w:div>
      </w:divsChild>
    </w:div>
    <w:div w:id="687677414">
      <w:bodyDiv w:val="1"/>
      <w:marLeft w:val="0"/>
      <w:marRight w:val="0"/>
      <w:marTop w:val="0"/>
      <w:marBottom w:val="0"/>
      <w:divBdr>
        <w:top w:val="none" w:sz="0" w:space="0" w:color="auto"/>
        <w:left w:val="none" w:sz="0" w:space="0" w:color="auto"/>
        <w:bottom w:val="none" w:sz="0" w:space="0" w:color="auto"/>
        <w:right w:val="none" w:sz="0" w:space="0" w:color="auto"/>
      </w:divBdr>
    </w:div>
    <w:div w:id="688601683">
      <w:bodyDiv w:val="1"/>
      <w:marLeft w:val="0"/>
      <w:marRight w:val="0"/>
      <w:marTop w:val="0"/>
      <w:marBottom w:val="0"/>
      <w:divBdr>
        <w:top w:val="none" w:sz="0" w:space="0" w:color="auto"/>
        <w:left w:val="none" w:sz="0" w:space="0" w:color="auto"/>
        <w:bottom w:val="none" w:sz="0" w:space="0" w:color="auto"/>
        <w:right w:val="none" w:sz="0" w:space="0" w:color="auto"/>
      </w:divBdr>
    </w:div>
    <w:div w:id="689137147">
      <w:bodyDiv w:val="1"/>
      <w:marLeft w:val="0"/>
      <w:marRight w:val="0"/>
      <w:marTop w:val="0"/>
      <w:marBottom w:val="0"/>
      <w:divBdr>
        <w:top w:val="none" w:sz="0" w:space="0" w:color="auto"/>
        <w:left w:val="none" w:sz="0" w:space="0" w:color="auto"/>
        <w:bottom w:val="none" w:sz="0" w:space="0" w:color="auto"/>
        <w:right w:val="none" w:sz="0" w:space="0" w:color="auto"/>
      </w:divBdr>
    </w:div>
    <w:div w:id="691566317">
      <w:bodyDiv w:val="1"/>
      <w:marLeft w:val="0"/>
      <w:marRight w:val="0"/>
      <w:marTop w:val="0"/>
      <w:marBottom w:val="0"/>
      <w:divBdr>
        <w:top w:val="none" w:sz="0" w:space="0" w:color="auto"/>
        <w:left w:val="none" w:sz="0" w:space="0" w:color="auto"/>
        <w:bottom w:val="none" w:sz="0" w:space="0" w:color="auto"/>
        <w:right w:val="none" w:sz="0" w:space="0" w:color="auto"/>
      </w:divBdr>
      <w:divsChild>
        <w:div w:id="980689375">
          <w:marLeft w:val="547"/>
          <w:marRight w:val="0"/>
          <w:marTop w:val="106"/>
          <w:marBottom w:val="0"/>
          <w:divBdr>
            <w:top w:val="none" w:sz="0" w:space="0" w:color="auto"/>
            <w:left w:val="none" w:sz="0" w:space="0" w:color="auto"/>
            <w:bottom w:val="none" w:sz="0" w:space="0" w:color="auto"/>
            <w:right w:val="none" w:sz="0" w:space="0" w:color="auto"/>
          </w:divBdr>
        </w:div>
        <w:div w:id="1995138983">
          <w:marLeft w:val="547"/>
          <w:marRight w:val="0"/>
          <w:marTop w:val="106"/>
          <w:marBottom w:val="0"/>
          <w:divBdr>
            <w:top w:val="none" w:sz="0" w:space="0" w:color="auto"/>
            <w:left w:val="none" w:sz="0" w:space="0" w:color="auto"/>
            <w:bottom w:val="none" w:sz="0" w:space="0" w:color="auto"/>
            <w:right w:val="none" w:sz="0" w:space="0" w:color="auto"/>
          </w:divBdr>
        </w:div>
      </w:divsChild>
    </w:div>
    <w:div w:id="693070556">
      <w:bodyDiv w:val="1"/>
      <w:marLeft w:val="0"/>
      <w:marRight w:val="0"/>
      <w:marTop w:val="0"/>
      <w:marBottom w:val="0"/>
      <w:divBdr>
        <w:top w:val="none" w:sz="0" w:space="0" w:color="auto"/>
        <w:left w:val="none" w:sz="0" w:space="0" w:color="auto"/>
        <w:bottom w:val="none" w:sz="0" w:space="0" w:color="auto"/>
        <w:right w:val="none" w:sz="0" w:space="0" w:color="auto"/>
      </w:divBdr>
    </w:div>
    <w:div w:id="693727888">
      <w:bodyDiv w:val="1"/>
      <w:marLeft w:val="0"/>
      <w:marRight w:val="0"/>
      <w:marTop w:val="0"/>
      <w:marBottom w:val="0"/>
      <w:divBdr>
        <w:top w:val="none" w:sz="0" w:space="0" w:color="auto"/>
        <w:left w:val="none" w:sz="0" w:space="0" w:color="auto"/>
        <w:bottom w:val="none" w:sz="0" w:space="0" w:color="auto"/>
        <w:right w:val="none" w:sz="0" w:space="0" w:color="auto"/>
      </w:divBdr>
    </w:div>
    <w:div w:id="694037069">
      <w:bodyDiv w:val="1"/>
      <w:marLeft w:val="0"/>
      <w:marRight w:val="0"/>
      <w:marTop w:val="0"/>
      <w:marBottom w:val="0"/>
      <w:divBdr>
        <w:top w:val="none" w:sz="0" w:space="0" w:color="auto"/>
        <w:left w:val="none" w:sz="0" w:space="0" w:color="auto"/>
        <w:bottom w:val="none" w:sz="0" w:space="0" w:color="auto"/>
        <w:right w:val="none" w:sz="0" w:space="0" w:color="auto"/>
      </w:divBdr>
    </w:div>
    <w:div w:id="694814616">
      <w:bodyDiv w:val="1"/>
      <w:marLeft w:val="0"/>
      <w:marRight w:val="0"/>
      <w:marTop w:val="0"/>
      <w:marBottom w:val="0"/>
      <w:divBdr>
        <w:top w:val="none" w:sz="0" w:space="0" w:color="auto"/>
        <w:left w:val="none" w:sz="0" w:space="0" w:color="auto"/>
        <w:bottom w:val="none" w:sz="0" w:space="0" w:color="auto"/>
        <w:right w:val="none" w:sz="0" w:space="0" w:color="auto"/>
      </w:divBdr>
      <w:divsChild>
        <w:div w:id="89939091">
          <w:marLeft w:val="1800"/>
          <w:marRight w:val="0"/>
          <w:marTop w:val="58"/>
          <w:marBottom w:val="0"/>
          <w:divBdr>
            <w:top w:val="none" w:sz="0" w:space="0" w:color="auto"/>
            <w:left w:val="none" w:sz="0" w:space="0" w:color="auto"/>
            <w:bottom w:val="none" w:sz="0" w:space="0" w:color="auto"/>
            <w:right w:val="none" w:sz="0" w:space="0" w:color="auto"/>
          </w:divBdr>
        </w:div>
        <w:div w:id="275060988">
          <w:marLeft w:val="1800"/>
          <w:marRight w:val="0"/>
          <w:marTop w:val="58"/>
          <w:marBottom w:val="0"/>
          <w:divBdr>
            <w:top w:val="none" w:sz="0" w:space="0" w:color="auto"/>
            <w:left w:val="none" w:sz="0" w:space="0" w:color="auto"/>
            <w:bottom w:val="none" w:sz="0" w:space="0" w:color="auto"/>
            <w:right w:val="none" w:sz="0" w:space="0" w:color="auto"/>
          </w:divBdr>
        </w:div>
        <w:div w:id="380708680">
          <w:marLeft w:val="1800"/>
          <w:marRight w:val="0"/>
          <w:marTop w:val="58"/>
          <w:marBottom w:val="0"/>
          <w:divBdr>
            <w:top w:val="none" w:sz="0" w:space="0" w:color="auto"/>
            <w:left w:val="none" w:sz="0" w:space="0" w:color="auto"/>
            <w:bottom w:val="none" w:sz="0" w:space="0" w:color="auto"/>
            <w:right w:val="none" w:sz="0" w:space="0" w:color="auto"/>
          </w:divBdr>
        </w:div>
        <w:div w:id="414325165">
          <w:marLeft w:val="1800"/>
          <w:marRight w:val="0"/>
          <w:marTop w:val="58"/>
          <w:marBottom w:val="0"/>
          <w:divBdr>
            <w:top w:val="none" w:sz="0" w:space="0" w:color="auto"/>
            <w:left w:val="none" w:sz="0" w:space="0" w:color="auto"/>
            <w:bottom w:val="none" w:sz="0" w:space="0" w:color="auto"/>
            <w:right w:val="none" w:sz="0" w:space="0" w:color="auto"/>
          </w:divBdr>
        </w:div>
        <w:div w:id="576747729">
          <w:marLeft w:val="1800"/>
          <w:marRight w:val="0"/>
          <w:marTop w:val="58"/>
          <w:marBottom w:val="0"/>
          <w:divBdr>
            <w:top w:val="none" w:sz="0" w:space="0" w:color="auto"/>
            <w:left w:val="none" w:sz="0" w:space="0" w:color="auto"/>
            <w:bottom w:val="none" w:sz="0" w:space="0" w:color="auto"/>
            <w:right w:val="none" w:sz="0" w:space="0" w:color="auto"/>
          </w:divBdr>
        </w:div>
        <w:div w:id="580984976">
          <w:marLeft w:val="1800"/>
          <w:marRight w:val="0"/>
          <w:marTop w:val="58"/>
          <w:marBottom w:val="0"/>
          <w:divBdr>
            <w:top w:val="none" w:sz="0" w:space="0" w:color="auto"/>
            <w:left w:val="none" w:sz="0" w:space="0" w:color="auto"/>
            <w:bottom w:val="none" w:sz="0" w:space="0" w:color="auto"/>
            <w:right w:val="none" w:sz="0" w:space="0" w:color="auto"/>
          </w:divBdr>
        </w:div>
        <w:div w:id="610280317">
          <w:marLeft w:val="1166"/>
          <w:marRight w:val="0"/>
          <w:marTop w:val="77"/>
          <w:marBottom w:val="0"/>
          <w:divBdr>
            <w:top w:val="none" w:sz="0" w:space="0" w:color="auto"/>
            <w:left w:val="none" w:sz="0" w:space="0" w:color="auto"/>
            <w:bottom w:val="none" w:sz="0" w:space="0" w:color="auto"/>
            <w:right w:val="none" w:sz="0" w:space="0" w:color="auto"/>
          </w:divBdr>
        </w:div>
        <w:div w:id="756633326">
          <w:marLeft w:val="1800"/>
          <w:marRight w:val="0"/>
          <w:marTop w:val="58"/>
          <w:marBottom w:val="0"/>
          <w:divBdr>
            <w:top w:val="none" w:sz="0" w:space="0" w:color="auto"/>
            <w:left w:val="none" w:sz="0" w:space="0" w:color="auto"/>
            <w:bottom w:val="none" w:sz="0" w:space="0" w:color="auto"/>
            <w:right w:val="none" w:sz="0" w:space="0" w:color="auto"/>
          </w:divBdr>
        </w:div>
        <w:div w:id="1036195765">
          <w:marLeft w:val="1800"/>
          <w:marRight w:val="0"/>
          <w:marTop w:val="58"/>
          <w:marBottom w:val="0"/>
          <w:divBdr>
            <w:top w:val="none" w:sz="0" w:space="0" w:color="auto"/>
            <w:left w:val="none" w:sz="0" w:space="0" w:color="auto"/>
            <w:bottom w:val="none" w:sz="0" w:space="0" w:color="auto"/>
            <w:right w:val="none" w:sz="0" w:space="0" w:color="auto"/>
          </w:divBdr>
        </w:div>
        <w:div w:id="1106538474">
          <w:marLeft w:val="1166"/>
          <w:marRight w:val="0"/>
          <w:marTop w:val="77"/>
          <w:marBottom w:val="0"/>
          <w:divBdr>
            <w:top w:val="none" w:sz="0" w:space="0" w:color="auto"/>
            <w:left w:val="none" w:sz="0" w:space="0" w:color="auto"/>
            <w:bottom w:val="none" w:sz="0" w:space="0" w:color="auto"/>
            <w:right w:val="none" w:sz="0" w:space="0" w:color="auto"/>
          </w:divBdr>
        </w:div>
        <w:div w:id="1460881500">
          <w:marLeft w:val="1166"/>
          <w:marRight w:val="0"/>
          <w:marTop w:val="77"/>
          <w:marBottom w:val="0"/>
          <w:divBdr>
            <w:top w:val="none" w:sz="0" w:space="0" w:color="auto"/>
            <w:left w:val="none" w:sz="0" w:space="0" w:color="auto"/>
            <w:bottom w:val="none" w:sz="0" w:space="0" w:color="auto"/>
            <w:right w:val="none" w:sz="0" w:space="0" w:color="auto"/>
          </w:divBdr>
        </w:div>
        <w:div w:id="1499463961">
          <w:marLeft w:val="1166"/>
          <w:marRight w:val="0"/>
          <w:marTop w:val="77"/>
          <w:marBottom w:val="0"/>
          <w:divBdr>
            <w:top w:val="none" w:sz="0" w:space="0" w:color="auto"/>
            <w:left w:val="none" w:sz="0" w:space="0" w:color="auto"/>
            <w:bottom w:val="none" w:sz="0" w:space="0" w:color="auto"/>
            <w:right w:val="none" w:sz="0" w:space="0" w:color="auto"/>
          </w:divBdr>
        </w:div>
        <w:div w:id="1575241768">
          <w:marLeft w:val="1800"/>
          <w:marRight w:val="0"/>
          <w:marTop w:val="58"/>
          <w:marBottom w:val="0"/>
          <w:divBdr>
            <w:top w:val="none" w:sz="0" w:space="0" w:color="auto"/>
            <w:left w:val="none" w:sz="0" w:space="0" w:color="auto"/>
            <w:bottom w:val="none" w:sz="0" w:space="0" w:color="auto"/>
            <w:right w:val="none" w:sz="0" w:space="0" w:color="auto"/>
          </w:divBdr>
        </w:div>
        <w:div w:id="1667905198">
          <w:marLeft w:val="547"/>
          <w:marRight w:val="0"/>
          <w:marTop w:val="86"/>
          <w:marBottom w:val="0"/>
          <w:divBdr>
            <w:top w:val="none" w:sz="0" w:space="0" w:color="auto"/>
            <w:left w:val="none" w:sz="0" w:space="0" w:color="auto"/>
            <w:bottom w:val="none" w:sz="0" w:space="0" w:color="auto"/>
            <w:right w:val="none" w:sz="0" w:space="0" w:color="auto"/>
          </w:divBdr>
        </w:div>
        <w:div w:id="1944652385">
          <w:marLeft w:val="1800"/>
          <w:marRight w:val="0"/>
          <w:marTop w:val="58"/>
          <w:marBottom w:val="0"/>
          <w:divBdr>
            <w:top w:val="none" w:sz="0" w:space="0" w:color="auto"/>
            <w:left w:val="none" w:sz="0" w:space="0" w:color="auto"/>
            <w:bottom w:val="none" w:sz="0" w:space="0" w:color="auto"/>
            <w:right w:val="none" w:sz="0" w:space="0" w:color="auto"/>
          </w:divBdr>
        </w:div>
        <w:div w:id="2053992608">
          <w:marLeft w:val="1800"/>
          <w:marRight w:val="0"/>
          <w:marTop w:val="58"/>
          <w:marBottom w:val="0"/>
          <w:divBdr>
            <w:top w:val="none" w:sz="0" w:space="0" w:color="auto"/>
            <w:left w:val="none" w:sz="0" w:space="0" w:color="auto"/>
            <w:bottom w:val="none" w:sz="0" w:space="0" w:color="auto"/>
            <w:right w:val="none" w:sz="0" w:space="0" w:color="auto"/>
          </w:divBdr>
        </w:div>
      </w:divsChild>
    </w:div>
    <w:div w:id="695469924">
      <w:bodyDiv w:val="1"/>
      <w:marLeft w:val="0"/>
      <w:marRight w:val="0"/>
      <w:marTop w:val="0"/>
      <w:marBottom w:val="0"/>
      <w:divBdr>
        <w:top w:val="none" w:sz="0" w:space="0" w:color="auto"/>
        <w:left w:val="none" w:sz="0" w:space="0" w:color="auto"/>
        <w:bottom w:val="none" w:sz="0" w:space="0" w:color="auto"/>
        <w:right w:val="none" w:sz="0" w:space="0" w:color="auto"/>
      </w:divBdr>
    </w:div>
    <w:div w:id="695542257">
      <w:bodyDiv w:val="1"/>
      <w:marLeft w:val="0"/>
      <w:marRight w:val="0"/>
      <w:marTop w:val="0"/>
      <w:marBottom w:val="0"/>
      <w:divBdr>
        <w:top w:val="none" w:sz="0" w:space="0" w:color="auto"/>
        <w:left w:val="none" w:sz="0" w:space="0" w:color="auto"/>
        <w:bottom w:val="none" w:sz="0" w:space="0" w:color="auto"/>
        <w:right w:val="none" w:sz="0" w:space="0" w:color="auto"/>
      </w:divBdr>
    </w:div>
    <w:div w:id="696152009">
      <w:bodyDiv w:val="1"/>
      <w:marLeft w:val="0"/>
      <w:marRight w:val="0"/>
      <w:marTop w:val="0"/>
      <w:marBottom w:val="0"/>
      <w:divBdr>
        <w:top w:val="none" w:sz="0" w:space="0" w:color="auto"/>
        <w:left w:val="none" w:sz="0" w:space="0" w:color="auto"/>
        <w:bottom w:val="none" w:sz="0" w:space="0" w:color="auto"/>
        <w:right w:val="none" w:sz="0" w:space="0" w:color="auto"/>
      </w:divBdr>
    </w:div>
    <w:div w:id="696350525">
      <w:bodyDiv w:val="1"/>
      <w:marLeft w:val="0"/>
      <w:marRight w:val="0"/>
      <w:marTop w:val="0"/>
      <w:marBottom w:val="0"/>
      <w:divBdr>
        <w:top w:val="none" w:sz="0" w:space="0" w:color="auto"/>
        <w:left w:val="none" w:sz="0" w:space="0" w:color="auto"/>
        <w:bottom w:val="none" w:sz="0" w:space="0" w:color="auto"/>
        <w:right w:val="none" w:sz="0" w:space="0" w:color="auto"/>
      </w:divBdr>
    </w:div>
    <w:div w:id="696665787">
      <w:bodyDiv w:val="1"/>
      <w:marLeft w:val="0"/>
      <w:marRight w:val="0"/>
      <w:marTop w:val="0"/>
      <w:marBottom w:val="0"/>
      <w:divBdr>
        <w:top w:val="none" w:sz="0" w:space="0" w:color="auto"/>
        <w:left w:val="none" w:sz="0" w:space="0" w:color="auto"/>
        <w:bottom w:val="none" w:sz="0" w:space="0" w:color="auto"/>
        <w:right w:val="none" w:sz="0" w:space="0" w:color="auto"/>
      </w:divBdr>
    </w:div>
    <w:div w:id="696851378">
      <w:bodyDiv w:val="1"/>
      <w:marLeft w:val="0"/>
      <w:marRight w:val="0"/>
      <w:marTop w:val="0"/>
      <w:marBottom w:val="0"/>
      <w:divBdr>
        <w:top w:val="none" w:sz="0" w:space="0" w:color="auto"/>
        <w:left w:val="none" w:sz="0" w:space="0" w:color="auto"/>
        <w:bottom w:val="none" w:sz="0" w:space="0" w:color="auto"/>
        <w:right w:val="none" w:sz="0" w:space="0" w:color="auto"/>
      </w:divBdr>
      <w:divsChild>
        <w:div w:id="1433476583">
          <w:marLeft w:val="1800"/>
          <w:marRight w:val="0"/>
          <w:marTop w:val="86"/>
          <w:marBottom w:val="0"/>
          <w:divBdr>
            <w:top w:val="none" w:sz="0" w:space="0" w:color="auto"/>
            <w:left w:val="none" w:sz="0" w:space="0" w:color="auto"/>
            <w:bottom w:val="none" w:sz="0" w:space="0" w:color="auto"/>
            <w:right w:val="none" w:sz="0" w:space="0" w:color="auto"/>
          </w:divBdr>
        </w:div>
        <w:div w:id="1721204492">
          <w:marLeft w:val="1800"/>
          <w:marRight w:val="0"/>
          <w:marTop w:val="86"/>
          <w:marBottom w:val="0"/>
          <w:divBdr>
            <w:top w:val="none" w:sz="0" w:space="0" w:color="auto"/>
            <w:left w:val="none" w:sz="0" w:space="0" w:color="auto"/>
            <w:bottom w:val="none" w:sz="0" w:space="0" w:color="auto"/>
            <w:right w:val="none" w:sz="0" w:space="0" w:color="auto"/>
          </w:divBdr>
        </w:div>
        <w:div w:id="1962223753">
          <w:marLeft w:val="1166"/>
          <w:marRight w:val="0"/>
          <w:marTop w:val="96"/>
          <w:marBottom w:val="0"/>
          <w:divBdr>
            <w:top w:val="none" w:sz="0" w:space="0" w:color="auto"/>
            <w:left w:val="none" w:sz="0" w:space="0" w:color="auto"/>
            <w:bottom w:val="none" w:sz="0" w:space="0" w:color="auto"/>
            <w:right w:val="none" w:sz="0" w:space="0" w:color="auto"/>
          </w:divBdr>
        </w:div>
        <w:div w:id="2117019524">
          <w:marLeft w:val="547"/>
          <w:marRight w:val="0"/>
          <w:marTop w:val="115"/>
          <w:marBottom w:val="0"/>
          <w:divBdr>
            <w:top w:val="none" w:sz="0" w:space="0" w:color="auto"/>
            <w:left w:val="none" w:sz="0" w:space="0" w:color="auto"/>
            <w:bottom w:val="none" w:sz="0" w:space="0" w:color="auto"/>
            <w:right w:val="none" w:sz="0" w:space="0" w:color="auto"/>
          </w:divBdr>
        </w:div>
      </w:divsChild>
    </w:div>
    <w:div w:id="699940551">
      <w:bodyDiv w:val="1"/>
      <w:marLeft w:val="0"/>
      <w:marRight w:val="0"/>
      <w:marTop w:val="0"/>
      <w:marBottom w:val="0"/>
      <w:divBdr>
        <w:top w:val="none" w:sz="0" w:space="0" w:color="auto"/>
        <w:left w:val="none" w:sz="0" w:space="0" w:color="auto"/>
        <w:bottom w:val="none" w:sz="0" w:space="0" w:color="auto"/>
        <w:right w:val="none" w:sz="0" w:space="0" w:color="auto"/>
      </w:divBdr>
      <w:divsChild>
        <w:div w:id="305748412">
          <w:marLeft w:val="1800"/>
          <w:marRight w:val="0"/>
          <w:marTop w:val="77"/>
          <w:marBottom w:val="0"/>
          <w:divBdr>
            <w:top w:val="none" w:sz="0" w:space="0" w:color="auto"/>
            <w:left w:val="none" w:sz="0" w:space="0" w:color="auto"/>
            <w:bottom w:val="none" w:sz="0" w:space="0" w:color="auto"/>
            <w:right w:val="none" w:sz="0" w:space="0" w:color="auto"/>
          </w:divBdr>
        </w:div>
        <w:div w:id="455756499">
          <w:marLeft w:val="1166"/>
          <w:marRight w:val="0"/>
          <w:marTop w:val="86"/>
          <w:marBottom w:val="0"/>
          <w:divBdr>
            <w:top w:val="none" w:sz="0" w:space="0" w:color="auto"/>
            <w:left w:val="none" w:sz="0" w:space="0" w:color="auto"/>
            <w:bottom w:val="none" w:sz="0" w:space="0" w:color="auto"/>
            <w:right w:val="none" w:sz="0" w:space="0" w:color="auto"/>
          </w:divBdr>
        </w:div>
        <w:div w:id="577982811">
          <w:marLeft w:val="1166"/>
          <w:marRight w:val="0"/>
          <w:marTop w:val="86"/>
          <w:marBottom w:val="0"/>
          <w:divBdr>
            <w:top w:val="none" w:sz="0" w:space="0" w:color="auto"/>
            <w:left w:val="none" w:sz="0" w:space="0" w:color="auto"/>
            <w:bottom w:val="none" w:sz="0" w:space="0" w:color="auto"/>
            <w:right w:val="none" w:sz="0" w:space="0" w:color="auto"/>
          </w:divBdr>
        </w:div>
        <w:div w:id="704865042">
          <w:marLeft w:val="547"/>
          <w:marRight w:val="0"/>
          <w:marTop w:val="96"/>
          <w:marBottom w:val="0"/>
          <w:divBdr>
            <w:top w:val="none" w:sz="0" w:space="0" w:color="auto"/>
            <w:left w:val="none" w:sz="0" w:space="0" w:color="auto"/>
            <w:bottom w:val="none" w:sz="0" w:space="0" w:color="auto"/>
            <w:right w:val="none" w:sz="0" w:space="0" w:color="auto"/>
          </w:divBdr>
        </w:div>
        <w:div w:id="896009658">
          <w:marLeft w:val="547"/>
          <w:marRight w:val="0"/>
          <w:marTop w:val="96"/>
          <w:marBottom w:val="0"/>
          <w:divBdr>
            <w:top w:val="none" w:sz="0" w:space="0" w:color="auto"/>
            <w:left w:val="none" w:sz="0" w:space="0" w:color="auto"/>
            <w:bottom w:val="none" w:sz="0" w:space="0" w:color="auto"/>
            <w:right w:val="none" w:sz="0" w:space="0" w:color="auto"/>
          </w:divBdr>
        </w:div>
        <w:div w:id="916480340">
          <w:marLeft w:val="1166"/>
          <w:marRight w:val="0"/>
          <w:marTop w:val="86"/>
          <w:marBottom w:val="0"/>
          <w:divBdr>
            <w:top w:val="none" w:sz="0" w:space="0" w:color="auto"/>
            <w:left w:val="none" w:sz="0" w:space="0" w:color="auto"/>
            <w:bottom w:val="none" w:sz="0" w:space="0" w:color="auto"/>
            <w:right w:val="none" w:sz="0" w:space="0" w:color="auto"/>
          </w:divBdr>
        </w:div>
        <w:div w:id="948971646">
          <w:marLeft w:val="1166"/>
          <w:marRight w:val="0"/>
          <w:marTop w:val="86"/>
          <w:marBottom w:val="0"/>
          <w:divBdr>
            <w:top w:val="none" w:sz="0" w:space="0" w:color="auto"/>
            <w:left w:val="none" w:sz="0" w:space="0" w:color="auto"/>
            <w:bottom w:val="none" w:sz="0" w:space="0" w:color="auto"/>
            <w:right w:val="none" w:sz="0" w:space="0" w:color="auto"/>
          </w:divBdr>
        </w:div>
        <w:div w:id="1725986698">
          <w:marLeft w:val="547"/>
          <w:marRight w:val="0"/>
          <w:marTop w:val="96"/>
          <w:marBottom w:val="0"/>
          <w:divBdr>
            <w:top w:val="none" w:sz="0" w:space="0" w:color="auto"/>
            <w:left w:val="none" w:sz="0" w:space="0" w:color="auto"/>
            <w:bottom w:val="none" w:sz="0" w:space="0" w:color="auto"/>
            <w:right w:val="none" w:sz="0" w:space="0" w:color="auto"/>
          </w:divBdr>
        </w:div>
        <w:div w:id="1744445325">
          <w:marLeft w:val="1166"/>
          <w:marRight w:val="0"/>
          <w:marTop w:val="86"/>
          <w:marBottom w:val="0"/>
          <w:divBdr>
            <w:top w:val="none" w:sz="0" w:space="0" w:color="auto"/>
            <w:left w:val="none" w:sz="0" w:space="0" w:color="auto"/>
            <w:bottom w:val="none" w:sz="0" w:space="0" w:color="auto"/>
            <w:right w:val="none" w:sz="0" w:space="0" w:color="auto"/>
          </w:divBdr>
        </w:div>
      </w:divsChild>
    </w:div>
    <w:div w:id="700059835">
      <w:bodyDiv w:val="1"/>
      <w:marLeft w:val="0"/>
      <w:marRight w:val="0"/>
      <w:marTop w:val="0"/>
      <w:marBottom w:val="0"/>
      <w:divBdr>
        <w:top w:val="none" w:sz="0" w:space="0" w:color="auto"/>
        <w:left w:val="none" w:sz="0" w:space="0" w:color="auto"/>
        <w:bottom w:val="none" w:sz="0" w:space="0" w:color="auto"/>
        <w:right w:val="none" w:sz="0" w:space="0" w:color="auto"/>
      </w:divBdr>
      <w:divsChild>
        <w:div w:id="325744062">
          <w:marLeft w:val="547"/>
          <w:marRight w:val="0"/>
          <w:marTop w:val="173"/>
          <w:marBottom w:val="0"/>
          <w:divBdr>
            <w:top w:val="none" w:sz="0" w:space="0" w:color="auto"/>
            <w:left w:val="none" w:sz="0" w:space="0" w:color="auto"/>
            <w:bottom w:val="none" w:sz="0" w:space="0" w:color="auto"/>
            <w:right w:val="none" w:sz="0" w:space="0" w:color="auto"/>
          </w:divBdr>
        </w:div>
      </w:divsChild>
    </w:div>
    <w:div w:id="701324556">
      <w:bodyDiv w:val="1"/>
      <w:marLeft w:val="0"/>
      <w:marRight w:val="0"/>
      <w:marTop w:val="0"/>
      <w:marBottom w:val="0"/>
      <w:divBdr>
        <w:top w:val="none" w:sz="0" w:space="0" w:color="auto"/>
        <w:left w:val="none" w:sz="0" w:space="0" w:color="auto"/>
        <w:bottom w:val="none" w:sz="0" w:space="0" w:color="auto"/>
        <w:right w:val="none" w:sz="0" w:space="0" w:color="auto"/>
      </w:divBdr>
      <w:divsChild>
        <w:div w:id="18775305">
          <w:marLeft w:val="1166"/>
          <w:marRight w:val="0"/>
          <w:marTop w:val="86"/>
          <w:marBottom w:val="0"/>
          <w:divBdr>
            <w:top w:val="none" w:sz="0" w:space="0" w:color="auto"/>
            <w:left w:val="none" w:sz="0" w:space="0" w:color="auto"/>
            <w:bottom w:val="none" w:sz="0" w:space="0" w:color="auto"/>
            <w:right w:val="none" w:sz="0" w:space="0" w:color="auto"/>
          </w:divBdr>
        </w:div>
        <w:div w:id="259221791">
          <w:marLeft w:val="1166"/>
          <w:marRight w:val="0"/>
          <w:marTop w:val="86"/>
          <w:marBottom w:val="0"/>
          <w:divBdr>
            <w:top w:val="none" w:sz="0" w:space="0" w:color="auto"/>
            <w:left w:val="none" w:sz="0" w:space="0" w:color="auto"/>
            <w:bottom w:val="none" w:sz="0" w:space="0" w:color="auto"/>
            <w:right w:val="none" w:sz="0" w:space="0" w:color="auto"/>
          </w:divBdr>
        </w:div>
        <w:div w:id="708647818">
          <w:marLeft w:val="547"/>
          <w:marRight w:val="0"/>
          <w:marTop w:val="96"/>
          <w:marBottom w:val="0"/>
          <w:divBdr>
            <w:top w:val="none" w:sz="0" w:space="0" w:color="auto"/>
            <w:left w:val="none" w:sz="0" w:space="0" w:color="auto"/>
            <w:bottom w:val="none" w:sz="0" w:space="0" w:color="auto"/>
            <w:right w:val="none" w:sz="0" w:space="0" w:color="auto"/>
          </w:divBdr>
        </w:div>
        <w:div w:id="1380669569">
          <w:marLeft w:val="1166"/>
          <w:marRight w:val="0"/>
          <w:marTop w:val="86"/>
          <w:marBottom w:val="0"/>
          <w:divBdr>
            <w:top w:val="none" w:sz="0" w:space="0" w:color="auto"/>
            <w:left w:val="none" w:sz="0" w:space="0" w:color="auto"/>
            <w:bottom w:val="none" w:sz="0" w:space="0" w:color="auto"/>
            <w:right w:val="none" w:sz="0" w:space="0" w:color="auto"/>
          </w:divBdr>
        </w:div>
        <w:div w:id="1455716371">
          <w:marLeft w:val="547"/>
          <w:marRight w:val="0"/>
          <w:marTop w:val="96"/>
          <w:marBottom w:val="0"/>
          <w:divBdr>
            <w:top w:val="none" w:sz="0" w:space="0" w:color="auto"/>
            <w:left w:val="none" w:sz="0" w:space="0" w:color="auto"/>
            <w:bottom w:val="none" w:sz="0" w:space="0" w:color="auto"/>
            <w:right w:val="none" w:sz="0" w:space="0" w:color="auto"/>
          </w:divBdr>
        </w:div>
        <w:div w:id="1491172253">
          <w:marLeft w:val="1166"/>
          <w:marRight w:val="0"/>
          <w:marTop w:val="86"/>
          <w:marBottom w:val="0"/>
          <w:divBdr>
            <w:top w:val="none" w:sz="0" w:space="0" w:color="auto"/>
            <w:left w:val="none" w:sz="0" w:space="0" w:color="auto"/>
            <w:bottom w:val="none" w:sz="0" w:space="0" w:color="auto"/>
            <w:right w:val="none" w:sz="0" w:space="0" w:color="auto"/>
          </w:divBdr>
        </w:div>
        <w:div w:id="2111003582">
          <w:marLeft w:val="547"/>
          <w:marRight w:val="0"/>
          <w:marTop w:val="96"/>
          <w:marBottom w:val="0"/>
          <w:divBdr>
            <w:top w:val="none" w:sz="0" w:space="0" w:color="auto"/>
            <w:left w:val="none" w:sz="0" w:space="0" w:color="auto"/>
            <w:bottom w:val="none" w:sz="0" w:space="0" w:color="auto"/>
            <w:right w:val="none" w:sz="0" w:space="0" w:color="auto"/>
          </w:divBdr>
        </w:div>
      </w:divsChild>
    </w:div>
    <w:div w:id="701437625">
      <w:bodyDiv w:val="1"/>
      <w:marLeft w:val="0"/>
      <w:marRight w:val="0"/>
      <w:marTop w:val="0"/>
      <w:marBottom w:val="0"/>
      <w:divBdr>
        <w:top w:val="none" w:sz="0" w:space="0" w:color="auto"/>
        <w:left w:val="none" w:sz="0" w:space="0" w:color="auto"/>
        <w:bottom w:val="none" w:sz="0" w:space="0" w:color="auto"/>
        <w:right w:val="none" w:sz="0" w:space="0" w:color="auto"/>
      </w:divBdr>
    </w:div>
    <w:div w:id="702290955">
      <w:bodyDiv w:val="1"/>
      <w:marLeft w:val="0"/>
      <w:marRight w:val="0"/>
      <w:marTop w:val="0"/>
      <w:marBottom w:val="0"/>
      <w:divBdr>
        <w:top w:val="none" w:sz="0" w:space="0" w:color="auto"/>
        <w:left w:val="none" w:sz="0" w:space="0" w:color="auto"/>
        <w:bottom w:val="none" w:sz="0" w:space="0" w:color="auto"/>
        <w:right w:val="none" w:sz="0" w:space="0" w:color="auto"/>
      </w:divBdr>
    </w:div>
    <w:div w:id="702485551">
      <w:bodyDiv w:val="1"/>
      <w:marLeft w:val="0"/>
      <w:marRight w:val="0"/>
      <w:marTop w:val="0"/>
      <w:marBottom w:val="0"/>
      <w:divBdr>
        <w:top w:val="none" w:sz="0" w:space="0" w:color="auto"/>
        <w:left w:val="none" w:sz="0" w:space="0" w:color="auto"/>
        <w:bottom w:val="none" w:sz="0" w:space="0" w:color="auto"/>
        <w:right w:val="none" w:sz="0" w:space="0" w:color="auto"/>
      </w:divBdr>
    </w:div>
    <w:div w:id="703284289">
      <w:bodyDiv w:val="1"/>
      <w:marLeft w:val="0"/>
      <w:marRight w:val="0"/>
      <w:marTop w:val="0"/>
      <w:marBottom w:val="0"/>
      <w:divBdr>
        <w:top w:val="none" w:sz="0" w:space="0" w:color="auto"/>
        <w:left w:val="none" w:sz="0" w:space="0" w:color="auto"/>
        <w:bottom w:val="none" w:sz="0" w:space="0" w:color="auto"/>
        <w:right w:val="none" w:sz="0" w:space="0" w:color="auto"/>
      </w:divBdr>
    </w:div>
    <w:div w:id="705102950">
      <w:bodyDiv w:val="1"/>
      <w:marLeft w:val="0"/>
      <w:marRight w:val="0"/>
      <w:marTop w:val="0"/>
      <w:marBottom w:val="0"/>
      <w:divBdr>
        <w:top w:val="none" w:sz="0" w:space="0" w:color="auto"/>
        <w:left w:val="none" w:sz="0" w:space="0" w:color="auto"/>
        <w:bottom w:val="none" w:sz="0" w:space="0" w:color="auto"/>
        <w:right w:val="none" w:sz="0" w:space="0" w:color="auto"/>
      </w:divBdr>
    </w:div>
    <w:div w:id="705108560">
      <w:bodyDiv w:val="1"/>
      <w:marLeft w:val="0"/>
      <w:marRight w:val="0"/>
      <w:marTop w:val="0"/>
      <w:marBottom w:val="0"/>
      <w:divBdr>
        <w:top w:val="none" w:sz="0" w:space="0" w:color="auto"/>
        <w:left w:val="none" w:sz="0" w:space="0" w:color="auto"/>
        <w:bottom w:val="none" w:sz="0" w:space="0" w:color="auto"/>
        <w:right w:val="none" w:sz="0" w:space="0" w:color="auto"/>
      </w:divBdr>
    </w:div>
    <w:div w:id="705567637">
      <w:bodyDiv w:val="1"/>
      <w:marLeft w:val="0"/>
      <w:marRight w:val="0"/>
      <w:marTop w:val="0"/>
      <w:marBottom w:val="0"/>
      <w:divBdr>
        <w:top w:val="none" w:sz="0" w:space="0" w:color="auto"/>
        <w:left w:val="none" w:sz="0" w:space="0" w:color="auto"/>
        <w:bottom w:val="none" w:sz="0" w:space="0" w:color="auto"/>
        <w:right w:val="none" w:sz="0" w:space="0" w:color="auto"/>
      </w:divBdr>
    </w:div>
    <w:div w:id="706492965">
      <w:bodyDiv w:val="1"/>
      <w:marLeft w:val="0"/>
      <w:marRight w:val="0"/>
      <w:marTop w:val="0"/>
      <w:marBottom w:val="0"/>
      <w:divBdr>
        <w:top w:val="none" w:sz="0" w:space="0" w:color="auto"/>
        <w:left w:val="none" w:sz="0" w:space="0" w:color="auto"/>
        <w:bottom w:val="none" w:sz="0" w:space="0" w:color="auto"/>
        <w:right w:val="none" w:sz="0" w:space="0" w:color="auto"/>
      </w:divBdr>
      <w:divsChild>
        <w:div w:id="573663377">
          <w:marLeft w:val="0"/>
          <w:marRight w:val="0"/>
          <w:marTop w:val="0"/>
          <w:marBottom w:val="0"/>
          <w:divBdr>
            <w:top w:val="none" w:sz="0" w:space="0" w:color="auto"/>
            <w:left w:val="none" w:sz="0" w:space="0" w:color="auto"/>
            <w:bottom w:val="none" w:sz="0" w:space="0" w:color="auto"/>
            <w:right w:val="none" w:sz="0" w:space="0" w:color="auto"/>
          </w:divBdr>
          <w:divsChild>
            <w:div w:id="298803366">
              <w:marLeft w:val="0"/>
              <w:marRight w:val="0"/>
              <w:marTop w:val="0"/>
              <w:marBottom w:val="0"/>
              <w:divBdr>
                <w:top w:val="none" w:sz="0" w:space="0" w:color="auto"/>
                <w:left w:val="none" w:sz="0" w:space="0" w:color="auto"/>
                <w:bottom w:val="none" w:sz="0" w:space="0" w:color="auto"/>
                <w:right w:val="none" w:sz="0" w:space="0" w:color="auto"/>
              </w:divBdr>
            </w:div>
            <w:div w:id="1526288033">
              <w:marLeft w:val="0"/>
              <w:marRight w:val="0"/>
              <w:marTop w:val="0"/>
              <w:marBottom w:val="0"/>
              <w:divBdr>
                <w:top w:val="none" w:sz="0" w:space="0" w:color="auto"/>
                <w:left w:val="none" w:sz="0" w:space="0" w:color="auto"/>
                <w:bottom w:val="none" w:sz="0" w:space="0" w:color="auto"/>
                <w:right w:val="none" w:sz="0" w:space="0" w:color="auto"/>
              </w:divBdr>
            </w:div>
            <w:div w:id="1594701623">
              <w:marLeft w:val="0"/>
              <w:marRight w:val="0"/>
              <w:marTop w:val="0"/>
              <w:marBottom w:val="0"/>
              <w:divBdr>
                <w:top w:val="none" w:sz="0" w:space="0" w:color="auto"/>
                <w:left w:val="none" w:sz="0" w:space="0" w:color="auto"/>
                <w:bottom w:val="none" w:sz="0" w:space="0" w:color="auto"/>
                <w:right w:val="none" w:sz="0" w:space="0" w:color="auto"/>
              </w:divBdr>
            </w:div>
            <w:div w:id="174032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879377">
      <w:bodyDiv w:val="1"/>
      <w:marLeft w:val="0"/>
      <w:marRight w:val="0"/>
      <w:marTop w:val="0"/>
      <w:marBottom w:val="0"/>
      <w:divBdr>
        <w:top w:val="none" w:sz="0" w:space="0" w:color="auto"/>
        <w:left w:val="none" w:sz="0" w:space="0" w:color="auto"/>
        <w:bottom w:val="none" w:sz="0" w:space="0" w:color="auto"/>
        <w:right w:val="none" w:sz="0" w:space="0" w:color="auto"/>
      </w:divBdr>
      <w:divsChild>
        <w:div w:id="339241959">
          <w:marLeft w:val="547"/>
          <w:marRight w:val="0"/>
          <w:marTop w:val="134"/>
          <w:marBottom w:val="0"/>
          <w:divBdr>
            <w:top w:val="none" w:sz="0" w:space="0" w:color="auto"/>
            <w:left w:val="none" w:sz="0" w:space="0" w:color="auto"/>
            <w:bottom w:val="none" w:sz="0" w:space="0" w:color="auto"/>
            <w:right w:val="none" w:sz="0" w:space="0" w:color="auto"/>
          </w:divBdr>
        </w:div>
        <w:div w:id="1118187109">
          <w:marLeft w:val="1166"/>
          <w:marRight w:val="0"/>
          <w:marTop w:val="115"/>
          <w:marBottom w:val="0"/>
          <w:divBdr>
            <w:top w:val="none" w:sz="0" w:space="0" w:color="auto"/>
            <w:left w:val="none" w:sz="0" w:space="0" w:color="auto"/>
            <w:bottom w:val="none" w:sz="0" w:space="0" w:color="auto"/>
            <w:right w:val="none" w:sz="0" w:space="0" w:color="auto"/>
          </w:divBdr>
        </w:div>
        <w:div w:id="1292058129">
          <w:marLeft w:val="547"/>
          <w:marRight w:val="0"/>
          <w:marTop w:val="134"/>
          <w:marBottom w:val="0"/>
          <w:divBdr>
            <w:top w:val="none" w:sz="0" w:space="0" w:color="auto"/>
            <w:left w:val="none" w:sz="0" w:space="0" w:color="auto"/>
            <w:bottom w:val="none" w:sz="0" w:space="0" w:color="auto"/>
            <w:right w:val="none" w:sz="0" w:space="0" w:color="auto"/>
          </w:divBdr>
        </w:div>
        <w:div w:id="1525943666">
          <w:marLeft w:val="1166"/>
          <w:marRight w:val="0"/>
          <w:marTop w:val="115"/>
          <w:marBottom w:val="0"/>
          <w:divBdr>
            <w:top w:val="none" w:sz="0" w:space="0" w:color="auto"/>
            <w:left w:val="none" w:sz="0" w:space="0" w:color="auto"/>
            <w:bottom w:val="none" w:sz="0" w:space="0" w:color="auto"/>
            <w:right w:val="none" w:sz="0" w:space="0" w:color="auto"/>
          </w:divBdr>
        </w:div>
      </w:divsChild>
    </w:div>
    <w:div w:id="709113366">
      <w:bodyDiv w:val="1"/>
      <w:marLeft w:val="0"/>
      <w:marRight w:val="0"/>
      <w:marTop w:val="0"/>
      <w:marBottom w:val="0"/>
      <w:divBdr>
        <w:top w:val="none" w:sz="0" w:space="0" w:color="auto"/>
        <w:left w:val="none" w:sz="0" w:space="0" w:color="auto"/>
        <w:bottom w:val="none" w:sz="0" w:space="0" w:color="auto"/>
        <w:right w:val="none" w:sz="0" w:space="0" w:color="auto"/>
      </w:divBdr>
    </w:div>
    <w:div w:id="712272378">
      <w:bodyDiv w:val="1"/>
      <w:marLeft w:val="0"/>
      <w:marRight w:val="0"/>
      <w:marTop w:val="0"/>
      <w:marBottom w:val="0"/>
      <w:divBdr>
        <w:top w:val="none" w:sz="0" w:space="0" w:color="auto"/>
        <w:left w:val="none" w:sz="0" w:space="0" w:color="auto"/>
        <w:bottom w:val="none" w:sz="0" w:space="0" w:color="auto"/>
        <w:right w:val="none" w:sz="0" w:space="0" w:color="auto"/>
      </w:divBdr>
    </w:div>
    <w:div w:id="712460228">
      <w:bodyDiv w:val="1"/>
      <w:marLeft w:val="0"/>
      <w:marRight w:val="0"/>
      <w:marTop w:val="0"/>
      <w:marBottom w:val="0"/>
      <w:divBdr>
        <w:top w:val="none" w:sz="0" w:space="0" w:color="auto"/>
        <w:left w:val="none" w:sz="0" w:space="0" w:color="auto"/>
        <w:bottom w:val="none" w:sz="0" w:space="0" w:color="auto"/>
        <w:right w:val="none" w:sz="0" w:space="0" w:color="auto"/>
      </w:divBdr>
      <w:divsChild>
        <w:div w:id="659235169">
          <w:marLeft w:val="1166"/>
          <w:marRight w:val="0"/>
          <w:marTop w:val="115"/>
          <w:marBottom w:val="0"/>
          <w:divBdr>
            <w:top w:val="none" w:sz="0" w:space="0" w:color="auto"/>
            <w:left w:val="none" w:sz="0" w:space="0" w:color="auto"/>
            <w:bottom w:val="none" w:sz="0" w:space="0" w:color="auto"/>
            <w:right w:val="none" w:sz="0" w:space="0" w:color="auto"/>
          </w:divBdr>
        </w:div>
        <w:div w:id="2009743202">
          <w:marLeft w:val="547"/>
          <w:marRight w:val="0"/>
          <w:marTop w:val="134"/>
          <w:marBottom w:val="0"/>
          <w:divBdr>
            <w:top w:val="none" w:sz="0" w:space="0" w:color="auto"/>
            <w:left w:val="none" w:sz="0" w:space="0" w:color="auto"/>
            <w:bottom w:val="none" w:sz="0" w:space="0" w:color="auto"/>
            <w:right w:val="none" w:sz="0" w:space="0" w:color="auto"/>
          </w:divBdr>
        </w:div>
        <w:div w:id="2106657212">
          <w:marLeft w:val="1166"/>
          <w:marRight w:val="0"/>
          <w:marTop w:val="115"/>
          <w:marBottom w:val="0"/>
          <w:divBdr>
            <w:top w:val="none" w:sz="0" w:space="0" w:color="auto"/>
            <w:left w:val="none" w:sz="0" w:space="0" w:color="auto"/>
            <w:bottom w:val="none" w:sz="0" w:space="0" w:color="auto"/>
            <w:right w:val="none" w:sz="0" w:space="0" w:color="auto"/>
          </w:divBdr>
        </w:div>
      </w:divsChild>
    </w:div>
    <w:div w:id="712463193">
      <w:bodyDiv w:val="1"/>
      <w:marLeft w:val="0"/>
      <w:marRight w:val="0"/>
      <w:marTop w:val="0"/>
      <w:marBottom w:val="0"/>
      <w:divBdr>
        <w:top w:val="none" w:sz="0" w:space="0" w:color="auto"/>
        <w:left w:val="none" w:sz="0" w:space="0" w:color="auto"/>
        <w:bottom w:val="none" w:sz="0" w:space="0" w:color="auto"/>
        <w:right w:val="none" w:sz="0" w:space="0" w:color="auto"/>
      </w:divBdr>
      <w:divsChild>
        <w:div w:id="478619028">
          <w:marLeft w:val="0"/>
          <w:marRight w:val="0"/>
          <w:marTop w:val="0"/>
          <w:marBottom w:val="0"/>
          <w:divBdr>
            <w:top w:val="none" w:sz="0" w:space="0" w:color="auto"/>
            <w:left w:val="none" w:sz="0" w:space="0" w:color="auto"/>
            <w:bottom w:val="none" w:sz="0" w:space="0" w:color="auto"/>
            <w:right w:val="none" w:sz="0" w:space="0" w:color="auto"/>
          </w:divBdr>
        </w:div>
      </w:divsChild>
    </w:div>
    <w:div w:id="712539929">
      <w:bodyDiv w:val="1"/>
      <w:marLeft w:val="0"/>
      <w:marRight w:val="0"/>
      <w:marTop w:val="0"/>
      <w:marBottom w:val="0"/>
      <w:divBdr>
        <w:top w:val="none" w:sz="0" w:space="0" w:color="auto"/>
        <w:left w:val="none" w:sz="0" w:space="0" w:color="auto"/>
        <w:bottom w:val="none" w:sz="0" w:space="0" w:color="auto"/>
        <w:right w:val="none" w:sz="0" w:space="0" w:color="auto"/>
      </w:divBdr>
    </w:div>
    <w:div w:id="712728176">
      <w:bodyDiv w:val="1"/>
      <w:marLeft w:val="0"/>
      <w:marRight w:val="0"/>
      <w:marTop w:val="0"/>
      <w:marBottom w:val="0"/>
      <w:divBdr>
        <w:top w:val="none" w:sz="0" w:space="0" w:color="auto"/>
        <w:left w:val="none" w:sz="0" w:space="0" w:color="auto"/>
        <w:bottom w:val="none" w:sz="0" w:space="0" w:color="auto"/>
        <w:right w:val="none" w:sz="0" w:space="0" w:color="auto"/>
      </w:divBdr>
    </w:div>
    <w:div w:id="714429658">
      <w:bodyDiv w:val="1"/>
      <w:marLeft w:val="0"/>
      <w:marRight w:val="0"/>
      <w:marTop w:val="0"/>
      <w:marBottom w:val="0"/>
      <w:divBdr>
        <w:top w:val="none" w:sz="0" w:space="0" w:color="auto"/>
        <w:left w:val="none" w:sz="0" w:space="0" w:color="auto"/>
        <w:bottom w:val="none" w:sz="0" w:space="0" w:color="auto"/>
        <w:right w:val="none" w:sz="0" w:space="0" w:color="auto"/>
      </w:divBdr>
      <w:divsChild>
        <w:div w:id="158932227">
          <w:marLeft w:val="1166"/>
          <w:marRight w:val="0"/>
          <w:marTop w:val="77"/>
          <w:marBottom w:val="0"/>
          <w:divBdr>
            <w:top w:val="none" w:sz="0" w:space="0" w:color="auto"/>
            <w:left w:val="none" w:sz="0" w:space="0" w:color="auto"/>
            <w:bottom w:val="none" w:sz="0" w:space="0" w:color="auto"/>
            <w:right w:val="none" w:sz="0" w:space="0" w:color="auto"/>
          </w:divBdr>
        </w:div>
        <w:div w:id="862594557">
          <w:marLeft w:val="1166"/>
          <w:marRight w:val="0"/>
          <w:marTop w:val="77"/>
          <w:marBottom w:val="0"/>
          <w:divBdr>
            <w:top w:val="none" w:sz="0" w:space="0" w:color="auto"/>
            <w:left w:val="none" w:sz="0" w:space="0" w:color="auto"/>
            <w:bottom w:val="none" w:sz="0" w:space="0" w:color="auto"/>
            <w:right w:val="none" w:sz="0" w:space="0" w:color="auto"/>
          </w:divBdr>
        </w:div>
        <w:div w:id="1824349310">
          <w:marLeft w:val="1166"/>
          <w:marRight w:val="0"/>
          <w:marTop w:val="77"/>
          <w:marBottom w:val="0"/>
          <w:divBdr>
            <w:top w:val="none" w:sz="0" w:space="0" w:color="auto"/>
            <w:left w:val="none" w:sz="0" w:space="0" w:color="auto"/>
            <w:bottom w:val="none" w:sz="0" w:space="0" w:color="auto"/>
            <w:right w:val="none" w:sz="0" w:space="0" w:color="auto"/>
          </w:divBdr>
        </w:div>
        <w:div w:id="1845239795">
          <w:marLeft w:val="547"/>
          <w:marRight w:val="0"/>
          <w:marTop w:val="96"/>
          <w:marBottom w:val="0"/>
          <w:divBdr>
            <w:top w:val="none" w:sz="0" w:space="0" w:color="auto"/>
            <w:left w:val="none" w:sz="0" w:space="0" w:color="auto"/>
            <w:bottom w:val="none" w:sz="0" w:space="0" w:color="auto"/>
            <w:right w:val="none" w:sz="0" w:space="0" w:color="auto"/>
          </w:divBdr>
        </w:div>
        <w:div w:id="1928269075">
          <w:marLeft w:val="547"/>
          <w:marRight w:val="0"/>
          <w:marTop w:val="96"/>
          <w:marBottom w:val="0"/>
          <w:divBdr>
            <w:top w:val="none" w:sz="0" w:space="0" w:color="auto"/>
            <w:left w:val="none" w:sz="0" w:space="0" w:color="auto"/>
            <w:bottom w:val="none" w:sz="0" w:space="0" w:color="auto"/>
            <w:right w:val="none" w:sz="0" w:space="0" w:color="auto"/>
          </w:divBdr>
        </w:div>
        <w:div w:id="1964076239">
          <w:marLeft w:val="1166"/>
          <w:marRight w:val="0"/>
          <w:marTop w:val="77"/>
          <w:marBottom w:val="0"/>
          <w:divBdr>
            <w:top w:val="none" w:sz="0" w:space="0" w:color="auto"/>
            <w:left w:val="none" w:sz="0" w:space="0" w:color="auto"/>
            <w:bottom w:val="none" w:sz="0" w:space="0" w:color="auto"/>
            <w:right w:val="none" w:sz="0" w:space="0" w:color="auto"/>
          </w:divBdr>
        </w:div>
        <w:div w:id="1981762442">
          <w:marLeft w:val="547"/>
          <w:marRight w:val="0"/>
          <w:marTop w:val="96"/>
          <w:marBottom w:val="0"/>
          <w:divBdr>
            <w:top w:val="none" w:sz="0" w:space="0" w:color="auto"/>
            <w:left w:val="none" w:sz="0" w:space="0" w:color="auto"/>
            <w:bottom w:val="none" w:sz="0" w:space="0" w:color="auto"/>
            <w:right w:val="none" w:sz="0" w:space="0" w:color="auto"/>
          </w:divBdr>
        </w:div>
        <w:div w:id="1986742213">
          <w:marLeft w:val="1166"/>
          <w:marRight w:val="0"/>
          <w:marTop w:val="77"/>
          <w:marBottom w:val="0"/>
          <w:divBdr>
            <w:top w:val="none" w:sz="0" w:space="0" w:color="auto"/>
            <w:left w:val="none" w:sz="0" w:space="0" w:color="auto"/>
            <w:bottom w:val="none" w:sz="0" w:space="0" w:color="auto"/>
            <w:right w:val="none" w:sz="0" w:space="0" w:color="auto"/>
          </w:divBdr>
        </w:div>
        <w:div w:id="2141412804">
          <w:marLeft w:val="1166"/>
          <w:marRight w:val="0"/>
          <w:marTop w:val="77"/>
          <w:marBottom w:val="0"/>
          <w:divBdr>
            <w:top w:val="none" w:sz="0" w:space="0" w:color="auto"/>
            <w:left w:val="none" w:sz="0" w:space="0" w:color="auto"/>
            <w:bottom w:val="none" w:sz="0" w:space="0" w:color="auto"/>
            <w:right w:val="none" w:sz="0" w:space="0" w:color="auto"/>
          </w:divBdr>
        </w:div>
      </w:divsChild>
    </w:div>
    <w:div w:id="714812047">
      <w:bodyDiv w:val="1"/>
      <w:marLeft w:val="0"/>
      <w:marRight w:val="0"/>
      <w:marTop w:val="0"/>
      <w:marBottom w:val="0"/>
      <w:divBdr>
        <w:top w:val="none" w:sz="0" w:space="0" w:color="auto"/>
        <w:left w:val="none" w:sz="0" w:space="0" w:color="auto"/>
        <w:bottom w:val="none" w:sz="0" w:space="0" w:color="auto"/>
        <w:right w:val="none" w:sz="0" w:space="0" w:color="auto"/>
      </w:divBdr>
    </w:div>
    <w:div w:id="715082293">
      <w:bodyDiv w:val="1"/>
      <w:marLeft w:val="0"/>
      <w:marRight w:val="0"/>
      <w:marTop w:val="0"/>
      <w:marBottom w:val="0"/>
      <w:divBdr>
        <w:top w:val="none" w:sz="0" w:space="0" w:color="auto"/>
        <w:left w:val="none" w:sz="0" w:space="0" w:color="auto"/>
        <w:bottom w:val="none" w:sz="0" w:space="0" w:color="auto"/>
        <w:right w:val="none" w:sz="0" w:space="0" w:color="auto"/>
      </w:divBdr>
    </w:div>
    <w:div w:id="715087987">
      <w:bodyDiv w:val="1"/>
      <w:marLeft w:val="0"/>
      <w:marRight w:val="0"/>
      <w:marTop w:val="0"/>
      <w:marBottom w:val="0"/>
      <w:divBdr>
        <w:top w:val="none" w:sz="0" w:space="0" w:color="auto"/>
        <w:left w:val="none" w:sz="0" w:space="0" w:color="auto"/>
        <w:bottom w:val="none" w:sz="0" w:space="0" w:color="auto"/>
        <w:right w:val="none" w:sz="0" w:space="0" w:color="auto"/>
      </w:divBdr>
    </w:div>
    <w:div w:id="715354812">
      <w:bodyDiv w:val="1"/>
      <w:marLeft w:val="0"/>
      <w:marRight w:val="0"/>
      <w:marTop w:val="0"/>
      <w:marBottom w:val="0"/>
      <w:divBdr>
        <w:top w:val="none" w:sz="0" w:space="0" w:color="auto"/>
        <w:left w:val="none" w:sz="0" w:space="0" w:color="auto"/>
        <w:bottom w:val="none" w:sz="0" w:space="0" w:color="auto"/>
        <w:right w:val="none" w:sz="0" w:space="0" w:color="auto"/>
      </w:divBdr>
    </w:div>
    <w:div w:id="715858050">
      <w:bodyDiv w:val="1"/>
      <w:marLeft w:val="0"/>
      <w:marRight w:val="0"/>
      <w:marTop w:val="0"/>
      <w:marBottom w:val="0"/>
      <w:divBdr>
        <w:top w:val="none" w:sz="0" w:space="0" w:color="auto"/>
        <w:left w:val="none" w:sz="0" w:space="0" w:color="auto"/>
        <w:bottom w:val="none" w:sz="0" w:space="0" w:color="auto"/>
        <w:right w:val="none" w:sz="0" w:space="0" w:color="auto"/>
      </w:divBdr>
    </w:div>
    <w:div w:id="715935910">
      <w:bodyDiv w:val="1"/>
      <w:marLeft w:val="0"/>
      <w:marRight w:val="0"/>
      <w:marTop w:val="0"/>
      <w:marBottom w:val="0"/>
      <w:divBdr>
        <w:top w:val="none" w:sz="0" w:space="0" w:color="auto"/>
        <w:left w:val="none" w:sz="0" w:space="0" w:color="auto"/>
        <w:bottom w:val="none" w:sz="0" w:space="0" w:color="auto"/>
        <w:right w:val="none" w:sz="0" w:space="0" w:color="auto"/>
      </w:divBdr>
      <w:divsChild>
        <w:div w:id="194974185">
          <w:marLeft w:val="1166"/>
          <w:marRight w:val="0"/>
          <w:marTop w:val="125"/>
          <w:marBottom w:val="0"/>
          <w:divBdr>
            <w:top w:val="none" w:sz="0" w:space="0" w:color="auto"/>
            <w:left w:val="none" w:sz="0" w:space="0" w:color="auto"/>
            <w:bottom w:val="none" w:sz="0" w:space="0" w:color="auto"/>
            <w:right w:val="none" w:sz="0" w:space="0" w:color="auto"/>
          </w:divBdr>
        </w:div>
        <w:div w:id="507595460">
          <w:marLeft w:val="1166"/>
          <w:marRight w:val="0"/>
          <w:marTop w:val="125"/>
          <w:marBottom w:val="0"/>
          <w:divBdr>
            <w:top w:val="none" w:sz="0" w:space="0" w:color="auto"/>
            <w:left w:val="none" w:sz="0" w:space="0" w:color="auto"/>
            <w:bottom w:val="none" w:sz="0" w:space="0" w:color="auto"/>
            <w:right w:val="none" w:sz="0" w:space="0" w:color="auto"/>
          </w:divBdr>
        </w:div>
        <w:div w:id="748884590">
          <w:marLeft w:val="1166"/>
          <w:marRight w:val="0"/>
          <w:marTop w:val="125"/>
          <w:marBottom w:val="0"/>
          <w:divBdr>
            <w:top w:val="none" w:sz="0" w:space="0" w:color="auto"/>
            <w:left w:val="none" w:sz="0" w:space="0" w:color="auto"/>
            <w:bottom w:val="none" w:sz="0" w:space="0" w:color="auto"/>
            <w:right w:val="none" w:sz="0" w:space="0" w:color="auto"/>
          </w:divBdr>
        </w:div>
        <w:div w:id="1215501785">
          <w:marLeft w:val="1166"/>
          <w:marRight w:val="0"/>
          <w:marTop w:val="125"/>
          <w:marBottom w:val="0"/>
          <w:divBdr>
            <w:top w:val="none" w:sz="0" w:space="0" w:color="auto"/>
            <w:left w:val="none" w:sz="0" w:space="0" w:color="auto"/>
            <w:bottom w:val="none" w:sz="0" w:space="0" w:color="auto"/>
            <w:right w:val="none" w:sz="0" w:space="0" w:color="auto"/>
          </w:divBdr>
        </w:div>
        <w:div w:id="1629318595">
          <w:marLeft w:val="547"/>
          <w:marRight w:val="0"/>
          <w:marTop w:val="144"/>
          <w:marBottom w:val="0"/>
          <w:divBdr>
            <w:top w:val="none" w:sz="0" w:space="0" w:color="auto"/>
            <w:left w:val="none" w:sz="0" w:space="0" w:color="auto"/>
            <w:bottom w:val="none" w:sz="0" w:space="0" w:color="auto"/>
            <w:right w:val="none" w:sz="0" w:space="0" w:color="auto"/>
          </w:divBdr>
        </w:div>
        <w:div w:id="1740209308">
          <w:marLeft w:val="547"/>
          <w:marRight w:val="0"/>
          <w:marTop w:val="144"/>
          <w:marBottom w:val="0"/>
          <w:divBdr>
            <w:top w:val="none" w:sz="0" w:space="0" w:color="auto"/>
            <w:left w:val="none" w:sz="0" w:space="0" w:color="auto"/>
            <w:bottom w:val="none" w:sz="0" w:space="0" w:color="auto"/>
            <w:right w:val="none" w:sz="0" w:space="0" w:color="auto"/>
          </w:divBdr>
        </w:div>
        <w:div w:id="1772971246">
          <w:marLeft w:val="1166"/>
          <w:marRight w:val="0"/>
          <w:marTop w:val="125"/>
          <w:marBottom w:val="0"/>
          <w:divBdr>
            <w:top w:val="none" w:sz="0" w:space="0" w:color="auto"/>
            <w:left w:val="none" w:sz="0" w:space="0" w:color="auto"/>
            <w:bottom w:val="none" w:sz="0" w:space="0" w:color="auto"/>
            <w:right w:val="none" w:sz="0" w:space="0" w:color="auto"/>
          </w:divBdr>
        </w:div>
        <w:div w:id="1825970476">
          <w:marLeft w:val="1166"/>
          <w:marRight w:val="0"/>
          <w:marTop w:val="125"/>
          <w:marBottom w:val="0"/>
          <w:divBdr>
            <w:top w:val="none" w:sz="0" w:space="0" w:color="auto"/>
            <w:left w:val="none" w:sz="0" w:space="0" w:color="auto"/>
            <w:bottom w:val="none" w:sz="0" w:space="0" w:color="auto"/>
            <w:right w:val="none" w:sz="0" w:space="0" w:color="auto"/>
          </w:divBdr>
        </w:div>
      </w:divsChild>
    </w:div>
    <w:div w:id="716003701">
      <w:bodyDiv w:val="1"/>
      <w:marLeft w:val="0"/>
      <w:marRight w:val="0"/>
      <w:marTop w:val="0"/>
      <w:marBottom w:val="0"/>
      <w:divBdr>
        <w:top w:val="none" w:sz="0" w:space="0" w:color="auto"/>
        <w:left w:val="none" w:sz="0" w:space="0" w:color="auto"/>
        <w:bottom w:val="none" w:sz="0" w:space="0" w:color="auto"/>
        <w:right w:val="none" w:sz="0" w:space="0" w:color="auto"/>
      </w:divBdr>
    </w:div>
    <w:div w:id="718824142">
      <w:bodyDiv w:val="1"/>
      <w:marLeft w:val="0"/>
      <w:marRight w:val="0"/>
      <w:marTop w:val="0"/>
      <w:marBottom w:val="0"/>
      <w:divBdr>
        <w:top w:val="none" w:sz="0" w:space="0" w:color="auto"/>
        <w:left w:val="none" w:sz="0" w:space="0" w:color="auto"/>
        <w:bottom w:val="none" w:sz="0" w:space="0" w:color="auto"/>
        <w:right w:val="none" w:sz="0" w:space="0" w:color="auto"/>
      </w:divBdr>
    </w:div>
    <w:div w:id="719204155">
      <w:bodyDiv w:val="1"/>
      <w:marLeft w:val="0"/>
      <w:marRight w:val="0"/>
      <w:marTop w:val="0"/>
      <w:marBottom w:val="0"/>
      <w:divBdr>
        <w:top w:val="none" w:sz="0" w:space="0" w:color="auto"/>
        <w:left w:val="none" w:sz="0" w:space="0" w:color="auto"/>
        <w:bottom w:val="none" w:sz="0" w:space="0" w:color="auto"/>
        <w:right w:val="none" w:sz="0" w:space="0" w:color="auto"/>
      </w:divBdr>
    </w:div>
    <w:div w:id="719667388">
      <w:bodyDiv w:val="1"/>
      <w:marLeft w:val="0"/>
      <w:marRight w:val="0"/>
      <w:marTop w:val="0"/>
      <w:marBottom w:val="0"/>
      <w:divBdr>
        <w:top w:val="none" w:sz="0" w:space="0" w:color="auto"/>
        <w:left w:val="none" w:sz="0" w:space="0" w:color="auto"/>
        <w:bottom w:val="none" w:sz="0" w:space="0" w:color="auto"/>
        <w:right w:val="none" w:sz="0" w:space="0" w:color="auto"/>
      </w:divBdr>
    </w:div>
    <w:div w:id="719940158">
      <w:bodyDiv w:val="1"/>
      <w:marLeft w:val="0"/>
      <w:marRight w:val="0"/>
      <w:marTop w:val="0"/>
      <w:marBottom w:val="0"/>
      <w:divBdr>
        <w:top w:val="none" w:sz="0" w:space="0" w:color="auto"/>
        <w:left w:val="none" w:sz="0" w:space="0" w:color="auto"/>
        <w:bottom w:val="none" w:sz="0" w:space="0" w:color="auto"/>
        <w:right w:val="none" w:sz="0" w:space="0" w:color="auto"/>
      </w:divBdr>
    </w:div>
    <w:div w:id="720831038">
      <w:bodyDiv w:val="1"/>
      <w:marLeft w:val="0"/>
      <w:marRight w:val="0"/>
      <w:marTop w:val="0"/>
      <w:marBottom w:val="0"/>
      <w:divBdr>
        <w:top w:val="none" w:sz="0" w:space="0" w:color="auto"/>
        <w:left w:val="none" w:sz="0" w:space="0" w:color="auto"/>
        <w:bottom w:val="none" w:sz="0" w:space="0" w:color="auto"/>
        <w:right w:val="none" w:sz="0" w:space="0" w:color="auto"/>
      </w:divBdr>
    </w:div>
    <w:div w:id="721097938">
      <w:bodyDiv w:val="1"/>
      <w:marLeft w:val="0"/>
      <w:marRight w:val="0"/>
      <w:marTop w:val="0"/>
      <w:marBottom w:val="0"/>
      <w:divBdr>
        <w:top w:val="none" w:sz="0" w:space="0" w:color="auto"/>
        <w:left w:val="none" w:sz="0" w:space="0" w:color="auto"/>
        <w:bottom w:val="none" w:sz="0" w:space="0" w:color="auto"/>
        <w:right w:val="none" w:sz="0" w:space="0" w:color="auto"/>
      </w:divBdr>
    </w:div>
    <w:div w:id="722410511">
      <w:bodyDiv w:val="1"/>
      <w:marLeft w:val="0"/>
      <w:marRight w:val="0"/>
      <w:marTop w:val="0"/>
      <w:marBottom w:val="0"/>
      <w:divBdr>
        <w:top w:val="none" w:sz="0" w:space="0" w:color="auto"/>
        <w:left w:val="none" w:sz="0" w:space="0" w:color="auto"/>
        <w:bottom w:val="none" w:sz="0" w:space="0" w:color="auto"/>
        <w:right w:val="none" w:sz="0" w:space="0" w:color="auto"/>
      </w:divBdr>
      <w:divsChild>
        <w:div w:id="77946527">
          <w:marLeft w:val="1166"/>
          <w:marRight w:val="0"/>
          <w:marTop w:val="115"/>
          <w:marBottom w:val="0"/>
          <w:divBdr>
            <w:top w:val="none" w:sz="0" w:space="0" w:color="auto"/>
            <w:left w:val="none" w:sz="0" w:space="0" w:color="auto"/>
            <w:bottom w:val="none" w:sz="0" w:space="0" w:color="auto"/>
            <w:right w:val="none" w:sz="0" w:space="0" w:color="auto"/>
          </w:divBdr>
        </w:div>
        <w:div w:id="278337836">
          <w:marLeft w:val="1166"/>
          <w:marRight w:val="0"/>
          <w:marTop w:val="115"/>
          <w:marBottom w:val="0"/>
          <w:divBdr>
            <w:top w:val="none" w:sz="0" w:space="0" w:color="auto"/>
            <w:left w:val="none" w:sz="0" w:space="0" w:color="auto"/>
            <w:bottom w:val="none" w:sz="0" w:space="0" w:color="auto"/>
            <w:right w:val="none" w:sz="0" w:space="0" w:color="auto"/>
          </w:divBdr>
        </w:div>
        <w:div w:id="375617761">
          <w:marLeft w:val="1166"/>
          <w:marRight w:val="0"/>
          <w:marTop w:val="115"/>
          <w:marBottom w:val="0"/>
          <w:divBdr>
            <w:top w:val="none" w:sz="0" w:space="0" w:color="auto"/>
            <w:left w:val="none" w:sz="0" w:space="0" w:color="auto"/>
            <w:bottom w:val="none" w:sz="0" w:space="0" w:color="auto"/>
            <w:right w:val="none" w:sz="0" w:space="0" w:color="auto"/>
          </w:divBdr>
        </w:div>
        <w:div w:id="1988628654">
          <w:marLeft w:val="547"/>
          <w:marRight w:val="0"/>
          <w:marTop w:val="134"/>
          <w:marBottom w:val="0"/>
          <w:divBdr>
            <w:top w:val="none" w:sz="0" w:space="0" w:color="auto"/>
            <w:left w:val="none" w:sz="0" w:space="0" w:color="auto"/>
            <w:bottom w:val="none" w:sz="0" w:space="0" w:color="auto"/>
            <w:right w:val="none" w:sz="0" w:space="0" w:color="auto"/>
          </w:divBdr>
        </w:div>
      </w:divsChild>
    </w:div>
    <w:div w:id="723220745">
      <w:bodyDiv w:val="1"/>
      <w:marLeft w:val="0"/>
      <w:marRight w:val="0"/>
      <w:marTop w:val="0"/>
      <w:marBottom w:val="0"/>
      <w:divBdr>
        <w:top w:val="none" w:sz="0" w:space="0" w:color="auto"/>
        <w:left w:val="none" w:sz="0" w:space="0" w:color="auto"/>
        <w:bottom w:val="none" w:sz="0" w:space="0" w:color="auto"/>
        <w:right w:val="none" w:sz="0" w:space="0" w:color="auto"/>
      </w:divBdr>
    </w:div>
    <w:div w:id="723406144">
      <w:bodyDiv w:val="1"/>
      <w:marLeft w:val="0"/>
      <w:marRight w:val="0"/>
      <w:marTop w:val="0"/>
      <w:marBottom w:val="0"/>
      <w:divBdr>
        <w:top w:val="none" w:sz="0" w:space="0" w:color="auto"/>
        <w:left w:val="none" w:sz="0" w:space="0" w:color="auto"/>
        <w:bottom w:val="none" w:sz="0" w:space="0" w:color="auto"/>
        <w:right w:val="none" w:sz="0" w:space="0" w:color="auto"/>
      </w:divBdr>
    </w:div>
    <w:div w:id="723526240">
      <w:bodyDiv w:val="1"/>
      <w:marLeft w:val="0"/>
      <w:marRight w:val="0"/>
      <w:marTop w:val="0"/>
      <w:marBottom w:val="0"/>
      <w:divBdr>
        <w:top w:val="none" w:sz="0" w:space="0" w:color="auto"/>
        <w:left w:val="none" w:sz="0" w:space="0" w:color="auto"/>
        <w:bottom w:val="none" w:sz="0" w:space="0" w:color="auto"/>
        <w:right w:val="none" w:sz="0" w:space="0" w:color="auto"/>
      </w:divBdr>
      <w:divsChild>
        <w:div w:id="120728313">
          <w:marLeft w:val="1166"/>
          <w:marRight w:val="0"/>
          <w:marTop w:val="134"/>
          <w:marBottom w:val="0"/>
          <w:divBdr>
            <w:top w:val="none" w:sz="0" w:space="0" w:color="auto"/>
            <w:left w:val="none" w:sz="0" w:space="0" w:color="auto"/>
            <w:bottom w:val="none" w:sz="0" w:space="0" w:color="auto"/>
            <w:right w:val="none" w:sz="0" w:space="0" w:color="auto"/>
          </w:divBdr>
        </w:div>
        <w:div w:id="2042438106">
          <w:marLeft w:val="547"/>
          <w:marRight w:val="0"/>
          <w:marTop w:val="154"/>
          <w:marBottom w:val="0"/>
          <w:divBdr>
            <w:top w:val="none" w:sz="0" w:space="0" w:color="auto"/>
            <w:left w:val="none" w:sz="0" w:space="0" w:color="auto"/>
            <w:bottom w:val="none" w:sz="0" w:space="0" w:color="auto"/>
            <w:right w:val="none" w:sz="0" w:space="0" w:color="auto"/>
          </w:divBdr>
        </w:div>
      </w:divsChild>
    </w:div>
    <w:div w:id="724109772">
      <w:bodyDiv w:val="1"/>
      <w:marLeft w:val="0"/>
      <w:marRight w:val="0"/>
      <w:marTop w:val="0"/>
      <w:marBottom w:val="0"/>
      <w:divBdr>
        <w:top w:val="none" w:sz="0" w:space="0" w:color="auto"/>
        <w:left w:val="none" w:sz="0" w:space="0" w:color="auto"/>
        <w:bottom w:val="none" w:sz="0" w:space="0" w:color="auto"/>
        <w:right w:val="none" w:sz="0" w:space="0" w:color="auto"/>
      </w:divBdr>
    </w:div>
    <w:div w:id="724449779">
      <w:bodyDiv w:val="1"/>
      <w:marLeft w:val="0"/>
      <w:marRight w:val="0"/>
      <w:marTop w:val="0"/>
      <w:marBottom w:val="0"/>
      <w:divBdr>
        <w:top w:val="none" w:sz="0" w:space="0" w:color="auto"/>
        <w:left w:val="none" w:sz="0" w:space="0" w:color="auto"/>
        <w:bottom w:val="none" w:sz="0" w:space="0" w:color="auto"/>
        <w:right w:val="none" w:sz="0" w:space="0" w:color="auto"/>
      </w:divBdr>
      <w:divsChild>
        <w:div w:id="482746802">
          <w:marLeft w:val="0"/>
          <w:marRight w:val="0"/>
          <w:marTop w:val="0"/>
          <w:marBottom w:val="0"/>
          <w:divBdr>
            <w:top w:val="none" w:sz="0" w:space="0" w:color="auto"/>
            <w:left w:val="none" w:sz="0" w:space="0" w:color="auto"/>
            <w:bottom w:val="none" w:sz="0" w:space="0" w:color="auto"/>
            <w:right w:val="none" w:sz="0" w:space="0" w:color="auto"/>
          </w:divBdr>
        </w:div>
      </w:divsChild>
    </w:div>
    <w:div w:id="724453826">
      <w:bodyDiv w:val="1"/>
      <w:marLeft w:val="0"/>
      <w:marRight w:val="0"/>
      <w:marTop w:val="0"/>
      <w:marBottom w:val="0"/>
      <w:divBdr>
        <w:top w:val="none" w:sz="0" w:space="0" w:color="auto"/>
        <w:left w:val="none" w:sz="0" w:space="0" w:color="auto"/>
        <w:bottom w:val="none" w:sz="0" w:space="0" w:color="auto"/>
        <w:right w:val="none" w:sz="0" w:space="0" w:color="auto"/>
      </w:divBdr>
    </w:div>
    <w:div w:id="725032292">
      <w:bodyDiv w:val="1"/>
      <w:marLeft w:val="0"/>
      <w:marRight w:val="0"/>
      <w:marTop w:val="0"/>
      <w:marBottom w:val="0"/>
      <w:divBdr>
        <w:top w:val="none" w:sz="0" w:space="0" w:color="auto"/>
        <w:left w:val="none" w:sz="0" w:space="0" w:color="auto"/>
        <w:bottom w:val="none" w:sz="0" w:space="0" w:color="auto"/>
        <w:right w:val="none" w:sz="0" w:space="0" w:color="auto"/>
      </w:divBdr>
    </w:div>
    <w:div w:id="725489934">
      <w:bodyDiv w:val="1"/>
      <w:marLeft w:val="0"/>
      <w:marRight w:val="0"/>
      <w:marTop w:val="0"/>
      <w:marBottom w:val="0"/>
      <w:divBdr>
        <w:top w:val="none" w:sz="0" w:space="0" w:color="auto"/>
        <w:left w:val="none" w:sz="0" w:space="0" w:color="auto"/>
        <w:bottom w:val="none" w:sz="0" w:space="0" w:color="auto"/>
        <w:right w:val="none" w:sz="0" w:space="0" w:color="auto"/>
      </w:divBdr>
    </w:div>
    <w:div w:id="726487820">
      <w:bodyDiv w:val="1"/>
      <w:marLeft w:val="0"/>
      <w:marRight w:val="0"/>
      <w:marTop w:val="0"/>
      <w:marBottom w:val="0"/>
      <w:divBdr>
        <w:top w:val="none" w:sz="0" w:space="0" w:color="auto"/>
        <w:left w:val="none" w:sz="0" w:space="0" w:color="auto"/>
        <w:bottom w:val="none" w:sz="0" w:space="0" w:color="auto"/>
        <w:right w:val="none" w:sz="0" w:space="0" w:color="auto"/>
      </w:divBdr>
    </w:div>
    <w:div w:id="726490369">
      <w:bodyDiv w:val="1"/>
      <w:marLeft w:val="0"/>
      <w:marRight w:val="0"/>
      <w:marTop w:val="0"/>
      <w:marBottom w:val="0"/>
      <w:divBdr>
        <w:top w:val="none" w:sz="0" w:space="0" w:color="auto"/>
        <w:left w:val="none" w:sz="0" w:space="0" w:color="auto"/>
        <w:bottom w:val="none" w:sz="0" w:space="0" w:color="auto"/>
        <w:right w:val="none" w:sz="0" w:space="0" w:color="auto"/>
      </w:divBdr>
    </w:div>
    <w:div w:id="726491009">
      <w:bodyDiv w:val="1"/>
      <w:marLeft w:val="0"/>
      <w:marRight w:val="0"/>
      <w:marTop w:val="0"/>
      <w:marBottom w:val="0"/>
      <w:divBdr>
        <w:top w:val="none" w:sz="0" w:space="0" w:color="auto"/>
        <w:left w:val="none" w:sz="0" w:space="0" w:color="auto"/>
        <w:bottom w:val="none" w:sz="0" w:space="0" w:color="auto"/>
        <w:right w:val="none" w:sz="0" w:space="0" w:color="auto"/>
      </w:divBdr>
    </w:div>
    <w:div w:id="726798619">
      <w:bodyDiv w:val="1"/>
      <w:marLeft w:val="0"/>
      <w:marRight w:val="0"/>
      <w:marTop w:val="0"/>
      <w:marBottom w:val="0"/>
      <w:divBdr>
        <w:top w:val="none" w:sz="0" w:space="0" w:color="auto"/>
        <w:left w:val="none" w:sz="0" w:space="0" w:color="auto"/>
        <w:bottom w:val="none" w:sz="0" w:space="0" w:color="auto"/>
        <w:right w:val="none" w:sz="0" w:space="0" w:color="auto"/>
      </w:divBdr>
    </w:div>
    <w:div w:id="731539250">
      <w:bodyDiv w:val="1"/>
      <w:marLeft w:val="0"/>
      <w:marRight w:val="0"/>
      <w:marTop w:val="0"/>
      <w:marBottom w:val="0"/>
      <w:divBdr>
        <w:top w:val="none" w:sz="0" w:space="0" w:color="auto"/>
        <w:left w:val="none" w:sz="0" w:space="0" w:color="auto"/>
        <w:bottom w:val="none" w:sz="0" w:space="0" w:color="auto"/>
        <w:right w:val="none" w:sz="0" w:space="0" w:color="auto"/>
      </w:divBdr>
    </w:div>
    <w:div w:id="732628278">
      <w:bodyDiv w:val="1"/>
      <w:marLeft w:val="0"/>
      <w:marRight w:val="0"/>
      <w:marTop w:val="0"/>
      <w:marBottom w:val="0"/>
      <w:divBdr>
        <w:top w:val="none" w:sz="0" w:space="0" w:color="auto"/>
        <w:left w:val="none" w:sz="0" w:space="0" w:color="auto"/>
        <w:bottom w:val="none" w:sz="0" w:space="0" w:color="auto"/>
        <w:right w:val="none" w:sz="0" w:space="0" w:color="auto"/>
      </w:divBdr>
    </w:div>
    <w:div w:id="733549056">
      <w:bodyDiv w:val="1"/>
      <w:marLeft w:val="0"/>
      <w:marRight w:val="0"/>
      <w:marTop w:val="0"/>
      <w:marBottom w:val="0"/>
      <w:divBdr>
        <w:top w:val="none" w:sz="0" w:space="0" w:color="auto"/>
        <w:left w:val="none" w:sz="0" w:space="0" w:color="auto"/>
        <w:bottom w:val="none" w:sz="0" w:space="0" w:color="auto"/>
        <w:right w:val="none" w:sz="0" w:space="0" w:color="auto"/>
      </w:divBdr>
    </w:div>
    <w:div w:id="734739017">
      <w:bodyDiv w:val="1"/>
      <w:marLeft w:val="0"/>
      <w:marRight w:val="0"/>
      <w:marTop w:val="0"/>
      <w:marBottom w:val="0"/>
      <w:divBdr>
        <w:top w:val="none" w:sz="0" w:space="0" w:color="auto"/>
        <w:left w:val="none" w:sz="0" w:space="0" w:color="auto"/>
        <w:bottom w:val="none" w:sz="0" w:space="0" w:color="auto"/>
        <w:right w:val="none" w:sz="0" w:space="0" w:color="auto"/>
      </w:divBdr>
    </w:div>
    <w:div w:id="735053875">
      <w:bodyDiv w:val="1"/>
      <w:marLeft w:val="0"/>
      <w:marRight w:val="0"/>
      <w:marTop w:val="0"/>
      <w:marBottom w:val="0"/>
      <w:divBdr>
        <w:top w:val="none" w:sz="0" w:space="0" w:color="auto"/>
        <w:left w:val="none" w:sz="0" w:space="0" w:color="auto"/>
        <w:bottom w:val="none" w:sz="0" w:space="0" w:color="auto"/>
        <w:right w:val="none" w:sz="0" w:space="0" w:color="auto"/>
      </w:divBdr>
      <w:divsChild>
        <w:div w:id="22021991">
          <w:marLeft w:val="1166"/>
          <w:marRight w:val="0"/>
          <w:marTop w:val="115"/>
          <w:marBottom w:val="0"/>
          <w:divBdr>
            <w:top w:val="none" w:sz="0" w:space="0" w:color="auto"/>
            <w:left w:val="none" w:sz="0" w:space="0" w:color="auto"/>
            <w:bottom w:val="none" w:sz="0" w:space="0" w:color="auto"/>
            <w:right w:val="none" w:sz="0" w:space="0" w:color="auto"/>
          </w:divBdr>
        </w:div>
        <w:div w:id="34083858">
          <w:marLeft w:val="547"/>
          <w:marRight w:val="0"/>
          <w:marTop w:val="134"/>
          <w:marBottom w:val="0"/>
          <w:divBdr>
            <w:top w:val="none" w:sz="0" w:space="0" w:color="auto"/>
            <w:left w:val="none" w:sz="0" w:space="0" w:color="auto"/>
            <w:bottom w:val="none" w:sz="0" w:space="0" w:color="auto"/>
            <w:right w:val="none" w:sz="0" w:space="0" w:color="auto"/>
          </w:divBdr>
        </w:div>
        <w:div w:id="1421298255">
          <w:marLeft w:val="547"/>
          <w:marRight w:val="0"/>
          <w:marTop w:val="134"/>
          <w:marBottom w:val="0"/>
          <w:divBdr>
            <w:top w:val="none" w:sz="0" w:space="0" w:color="auto"/>
            <w:left w:val="none" w:sz="0" w:space="0" w:color="auto"/>
            <w:bottom w:val="none" w:sz="0" w:space="0" w:color="auto"/>
            <w:right w:val="none" w:sz="0" w:space="0" w:color="auto"/>
          </w:divBdr>
        </w:div>
        <w:div w:id="1724937734">
          <w:marLeft w:val="1166"/>
          <w:marRight w:val="0"/>
          <w:marTop w:val="115"/>
          <w:marBottom w:val="0"/>
          <w:divBdr>
            <w:top w:val="none" w:sz="0" w:space="0" w:color="auto"/>
            <w:left w:val="none" w:sz="0" w:space="0" w:color="auto"/>
            <w:bottom w:val="none" w:sz="0" w:space="0" w:color="auto"/>
            <w:right w:val="none" w:sz="0" w:space="0" w:color="auto"/>
          </w:divBdr>
        </w:div>
        <w:div w:id="2138066333">
          <w:marLeft w:val="1166"/>
          <w:marRight w:val="0"/>
          <w:marTop w:val="115"/>
          <w:marBottom w:val="0"/>
          <w:divBdr>
            <w:top w:val="none" w:sz="0" w:space="0" w:color="auto"/>
            <w:left w:val="none" w:sz="0" w:space="0" w:color="auto"/>
            <w:bottom w:val="none" w:sz="0" w:space="0" w:color="auto"/>
            <w:right w:val="none" w:sz="0" w:space="0" w:color="auto"/>
          </w:divBdr>
        </w:div>
      </w:divsChild>
    </w:div>
    <w:div w:id="735204829">
      <w:bodyDiv w:val="1"/>
      <w:marLeft w:val="0"/>
      <w:marRight w:val="0"/>
      <w:marTop w:val="0"/>
      <w:marBottom w:val="0"/>
      <w:divBdr>
        <w:top w:val="none" w:sz="0" w:space="0" w:color="auto"/>
        <w:left w:val="none" w:sz="0" w:space="0" w:color="auto"/>
        <w:bottom w:val="none" w:sz="0" w:space="0" w:color="auto"/>
        <w:right w:val="none" w:sz="0" w:space="0" w:color="auto"/>
      </w:divBdr>
    </w:div>
    <w:div w:id="735663424">
      <w:bodyDiv w:val="1"/>
      <w:marLeft w:val="0"/>
      <w:marRight w:val="0"/>
      <w:marTop w:val="0"/>
      <w:marBottom w:val="0"/>
      <w:divBdr>
        <w:top w:val="none" w:sz="0" w:space="0" w:color="auto"/>
        <w:left w:val="none" w:sz="0" w:space="0" w:color="auto"/>
        <w:bottom w:val="none" w:sz="0" w:space="0" w:color="auto"/>
        <w:right w:val="none" w:sz="0" w:space="0" w:color="auto"/>
      </w:divBdr>
      <w:divsChild>
        <w:div w:id="1558203285">
          <w:marLeft w:val="547"/>
          <w:marRight w:val="0"/>
          <w:marTop w:val="154"/>
          <w:marBottom w:val="0"/>
          <w:divBdr>
            <w:top w:val="none" w:sz="0" w:space="0" w:color="auto"/>
            <w:left w:val="none" w:sz="0" w:space="0" w:color="auto"/>
            <w:bottom w:val="none" w:sz="0" w:space="0" w:color="auto"/>
            <w:right w:val="none" w:sz="0" w:space="0" w:color="auto"/>
          </w:divBdr>
        </w:div>
      </w:divsChild>
    </w:div>
    <w:div w:id="736438536">
      <w:bodyDiv w:val="1"/>
      <w:marLeft w:val="0"/>
      <w:marRight w:val="0"/>
      <w:marTop w:val="0"/>
      <w:marBottom w:val="0"/>
      <w:divBdr>
        <w:top w:val="none" w:sz="0" w:space="0" w:color="auto"/>
        <w:left w:val="none" w:sz="0" w:space="0" w:color="auto"/>
        <w:bottom w:val="none" w:sz="0" w:space="0" w:color="auto"/>
        <w:right w:val="none" w:sz="0" w:space="0" w:color="auto"/>
      </w:divBdr>
    </w:div>
    <w:div w:id="736441180">
      <w:bodyDiv w:val="1"/>
      <w:marLeft w:val="0"/>
      <w:marRight w:val="0"/>
      <w:marTop w:val="0"/>
      <w:marBottom w:val="0"/>
      <w:divBdr>
        <w:top w:val="none" w:sz="0" w:space="0" w:color="auto"/>
        <w:left w:val="none" w:sz="0" w:space="0" w:color="auto"/>
        <w:bottom w:val="none" w:sz="0" w:space="0" w:color="auto"/>
        <w:right w:val="none" w:sz="0" w:space="0" w:color="auto"/>
      </w:divBdr>
    </w:div>
    <w:div w:id="736786349">
      <w:bodyDiv w:val="1"/>
      <w:marLeft w:val="0"/>
      <w:marRight w:val="0"/>
      <w:marTop w:val="0"/>
      <w:marBottom w:val="0"/>
      <w:divBdr>
        <w:top w:val="none" w:sz="0" w:space="0" w:color="auto"/>
        <w:left w:val="none" w:sz="0" w:space="0" w:color="auto"/>
        <w:bottom w:val="none" w:sz="0" w:space="0" w:color="auto"/>
        <w:right w:val="none" w:sz="0" w:space="0" w:color="auto"/>
      </w:divBdr>
    </w:div>
    <w:div w:id="737284343">
      <w:bodyDiv w:val="1"/>
      <w:marLeft w:val="0"/>
      <w:marRight w:val="0"/>
      <w:marTop w:val="0"/>
      <w:marBottom w:val="0"/>
      <w:divBdr>
        <w:top w:val="none" w:sz="0" w:space="0" w:color="auto"/>
        <w:left w:val="none" w:sz="0" w:space="0" w:color="auto"/>
        <w:bottom w:val="none" w:sz="0" w:space="0" w:color="auto"/>
        <w:right w:val="none" w:sz="0" w:space="0" w:color="auto"/>
      </w:divBdr>
    </w:div>
    <w:div w:id="737363846">
      <w:bodyDiv w:val="1"/>
      <w:marLeft w:val="0"/>
      <w:marRight w:val="0"/>
      <w:marTop w:val="0"/>
      <w:marBottom w:val="0"/>
      <w:divBdr>
        <w:top w:val="none" w:sz="0" w:space="0" w:color="auto"/>
        <w:left w:val="none" w:sz="0" w:space="0" w:color="auto"/>
        <w:bottom w:val="none" w:sz="0" w:space="0" w:color="auto"/>
        <w:right w:val="none" w:sz="0" w:space="0" w:color="auto"/>
      </w:divBdr>
      <w:divsChild>
        <w:div w:id="266082227">
          <w:marLeft w:val="1166"/>
          <w:marRight w:val="0"/>
          <w:marTop w:val="96"/>
          <w:marBottom w:val="0"/>
          <w:divBdr>
            <w:top w:val="none" w:sz="0" w:space="0" w:color="auto"/>
            <w:left w:val="none" w:sz="0" w:space="0" w:color="auto"/>
            <w:bottom w:val="none" w:sz="0" w:space="0" w:color="auto"/>
            <w:right w:val="none" w:sz="0" w:space="0" w:color="auto"/>
          </w:divBdr>
        </w:div>
        <w:div w:id="1158378949">
          <w:marLeft w:val="1800"/>
          <w:marRight w:val="0"/>
          <w:marTop w:val="77"/>
          <w:marBottom w:val="0"/>
          <w:divBdr>
            <w:top w:val="none" w:sz="0" w:space="0" w:color="auto"/>
            <w:left w:val="none" w:sz="0" w:space="0" w:color="auto"/>
            <w:bottom w:val="none" w:sz="0" w:space="0" w:color="auto"/>
            <w:right w:val="none" w:sz="0" w:space="0" w:color="auto"/>
          </w:divBdr>
        </w:div>
        <w:div w:id="1268122872">
          <w:marLeft w:val="1166"/>
          <w:marRight w:val="0"/>
          <w:marTop w:val="96"/>
          <w:marBottom w:val="0"/>
          <w:divBdr>
            <w:top w:val="none" w:sz="0" w:space="0" w:color="auto"/>
            <w:left w:val="none" w:sz="0" w:space="0" w:color="auto"/>
            <w:bottom w:val="none" w:sz="0" w:space="0" w:color="auto"/>
            <w:right w:val="none" w:sz="0" w:space="0" w:color="auto"/>
          </w:divBdr>
        </w:div>
        <w:div w:id="1840463421">
          <w:marLeft w:val="547"/>
          <w:marRight w:val="0"/>
          <w:marTop w:val="115"/>
          <w:marBottom w:val="0"/>
          <w:divBdr>
            <w:top w:val="none" w:sz="0" w:space="0" w:color="auto"/>
            <w:left w:val="none" w:sz="0" w:space="0" w:color="auto"/>
            <w:bottom w:val="none" w:sz="0" w:space="0" w:color="auto"/>
            <w:right w:val="none" w:sz="0" w:space="0" w:color="auto"/>
          </w:divBdr>
        </w:div>
        <w:div w:id="1987314801">
          <w:marLeft w:val="1800"/>
          <w:marRight w:val="0"/>
          <w:marTop w:val="77"/>
          <w:marBottom w:val="0"/>
          <w:divBdr>
            <w:top w:val="none" w:sz="0" w:space="0" w:color="auto"/>
            <w:left w:val="none" w:sz="0" w:space="0" w:color="auto"/>
            <w:bottom w:val="none" w:sz="0" w:space="0" w:color="auto"/>
            <w:right w:val="none" w:sz="0" w:space="0" w:color="auto"/>
          </w:divBdr>
        </w:div>
      </w:divsChild>
    </w:div>
    <w:div w:id="738291078">
      <w:bodyDiv w:val="1"/>
      <w:marLeft w:val="0"/>
      <w:marRight w:val="0"/>
      <w:marTop w:val="0"/>
      <w:marBottom w:val="0"/>
      <w:divBdr>
        <w:top w:val="none" w:sz="0" w:space="0" w:color="auto"/>
        <w:left w:val="none" w:sz="0" w:space="0" w:color="auto"/>
        <w:bottom w:val="none" w:sz="0" w:space="0" w:color="auto"/>
        <w:right w:val="none" w:sz="0" w:space="0" w:color="auto"/>
      </w:divBdr>
    </w:div>
    <w:div w:id="739131481">
      <w:bodyDiv w:val="1"/>
      <w:marLeft w:val="0"/>
      <w:marRight w:val="0"/>
      <w:marTop w:val="0"/>
      <w:marBottom w:val="0"/>
      <w:divBdr>
        <w:top w:val="none" w:sz="0" w:space="0" w:color="auto"/>
        <w:left w:val="none" w:sz="0" w:space="0" w:color="auto"/>
        <w:bottom w:val="none" w:sz="0" w:space="0" w:color="auto"/>
        <w:right w:val="none" w:sz="0" w:space="0" w:color="auto"/>
      </w:divBdr>
    </w:div>
    <w:div w:id="739905870">
      <w:bodyDiv w:val="1"/>
      <w:marLeft w:val="0"/>
      <w:marRight w:val="0"/>
      <w:marTop w:val="0"/>
      <w:marBottom w:val="0"/>
      <w:divBdr>
        <w:top w:val="none" w:sz="0" w:space="0" w:color="auto"/>
        <w:left w:val="none" w:sz="0" w:space="0" w:color="auto"/>
        <w:bottom w:val="none" w:sz="0" w:space="0" w:color="auto"/>
        <w:right w:val="none" w:sz="0" w:space="0" w:color="auto"/>
      </w:divBdr>
    </w:div>
    <w:div w:id="740516759">
      <w:bodyDiv w:val="1"/>
      <w:marLeft w:val="0"/>
      <w:marRight w:val="0"/>
      <w:marTop w:val="0"/>
      <w:marBottom w:val="0"/>
      <w:divBdr>
        <w:top w:val="none" w:sz="0" w:space="0" w:color="auto"/>
        <w:left w:val="none" w:sz="0" w:space="0" w:color="auto"/>
        <w:bottom w:val="none" w:sz="0" w:space="0" w:color="auto"/>
        <w:right w:val="none" w:sz="0" w:space="0" w:color="auto"/>
      </w:divBdr>
    </w:div>
    <w:div w:id="740518528">
      <w:bodyDiv w:val="1"/>
      <w:marLeft w:val="0"/>
      <w:marRight w:val="0"/>
      <w:marTop w:val="0"/>
      <w:marBottom w:val="0"/>
      <w:divBdr>
        <w:top w:val="none" w:sz="0" w:space="0" w:color="auto"/>
        <w:left w:val="none" w:sz="0" w:space="0" w:color="auto"/>
        <w:bottom w:val="none" w:sz="0" w:space="0" w:color="auto"/>
        <w:right w:val="none" w:sz="0" w:space="0" w:color="auto"/>
      </w:divBdr>
    </w:div>
    <w:div w:id="741178597">
      <w:bodyDiv w:val="1"/>
      <w:marLeft w:val="0"/>
      <w:marRight w:val="0"/>
      <w:marTop w:val="0"/>
      <w:marBottom w:val="0"/>
      <w:divBdr>
        <w:top w:val="none" w:sz="0" w:space="0" w:color="auto"/>
        <w:left w:val="none" w:sz="0" w:space="0" w:color="auto"/>
        <w:bottom w:val="none" w:sz="0" w:space="0" w:color="auto"/>
        <w:right w:val="none" w:sz="0" w:space="0" w:color="auto"/>
      </w:divBdr>
      <w:divsChild>
        <w:div w:id="1150632379">
          <w:marLeft w:val="360"/>
          <w:marRight w:val="0"/>
          <w:marTop w:val="200"/>
          <w:marBottom w:val="0"/>
          <w:divBdr>
            <w:top w:val="none" w:sz="0" w:space="0" w:color="auto"/>
            <w:left w:val="none" w:sz="0" w:space="0" w:color="auto"/>
            <w:bottom w:val="none" w:sz="0" w:space="0" w:color="auto"/>
            <w:right w:val="none" w:sz="0" w:space="0" w:color="auto"/>
          </w:divBdr>
        </w:div>
      </w:divsChild>
    </w:div>
    <w:div w:id="742139926">
      <w:bodyDiv w:val="1"/>
      <w:marLeft w:val="0"/>
      <w:marRight w:val="0"/>
      <w:marTop w:val="0"/>
      <w:marBottom w:val="0"/>
      <w:divBdr>
        <w:top w:val="none" w:sz="0" w:space="0" w:color="auto"/>
        <w:left w:val="none" w:sz="0" w:space="0" w:color="auto"/>
        <w:bottom w:val="none" w:sz="0" w:space="0" w:color="auto"/>
        <w:right w:val="none" w:sz="0" w:space="0" w:color="auto"/>
      </w:divBdr>
      <w:divsChild>
        <w:div w:id="1665474">
          <w:marLeft w:val="1166"/>
          <w:marRight w:val="0"/>
          <w:marTop w:val="115"/>
          <w:marBottom w:val="0"/>
          <w:divBdr>
            <w:top w:val="none" w:sz="0" w:space="0" w:color="auto"/>
            <w:left w:val="none" w:sz="0" w:space="0" w:color="auto"/>
            <w:bottom w:val="none" w:sz="0" w:space="0" w:color="auto"/>
            <w:right w:val="none" w:sz="0" w:space="0" w:color="auto"/>
          </w:divBdr>
        </w:div>
        <w:div w:id="1082986928">
          <w:marLeft w:val="547"/>
          <w:marRight w:val="0"/>
          <w:marTop w:val="134"/>
          <w:marBottom w:val="0"/>
          <w:divBdr>
            <w:top w:val="none" w:sz="0" w:space="0" w:color="auto"/>
            <w:left w:val="none" w:sz="0" w:space="0" w:color="auto"/>
            <w:bottom w:val="none" w:sz="0" w:space="0" w:color="auto"/>
            <w:right w:val="none" w:sz="0" w:space="0" w:color="auto"/>
          </w:divBdr>
        </w:div>
        <w:div w:id="1463428390">
          <w:marLeft w:val="1166"/>
          <w:marRight w:val="0"/>
          <w:marTop w:val="115"/>
          <w:marBottom w:val="0"/>
          <w:divBdr>
            <w:top w:val="none" w:sz="0" w:space="0" w:color="auto"/>
            <w:left w:val="none" w:sz="0" w:space="0" w:color="auto"/>
            <w:bottom w:val="none" w:sz="0" w:space="0" w:color="auto"/>
            <w:right w:val="none" w:sz="0" w:space="0" w:color="auto"/>
          </w:divBdr>
        </w:div>
        <w:div w:id="1800763879">
          <w:marLeft w:val="1886"/>
          <w:marRight w:val="0"/>
          <w:marTop w:val="96"/>
          <w:marBottom w:val="0"/>
          <w:divBdr>
            <w:top w:val="none" w:sz="0" w:space="0" w:color="auto"/>
            <w:left w:val="none" w:sz="0" w:space="0" w:color="auto"/>
            <w:bottom w:val="none" w:sz="0" w:space="0" w:color="auto"/>
            <w:right w:val="none" w:sz="0" w:space="0" w:color="auto"/>
          </w:divBdr>
        </w:div>
      </w:divsChild>
    </w:div>
    <w:div w:id="743454605">
      <w:bodyDiv w:val="1"/>
      <w:marLeft w:val="0"/>
      <w:marRight w:val="0"/>
      <w:marTop w:val="0"/>
      <w:marBottom w:val="0"/>
      <w:divBdr>
        <w:top w:val="none" w:sz="0" w:space="0" w:color="auto"/>
        <w:left w:val="none" w:sz="0" w:space="0" w:color="auto"/>
        <w:bottom w:val="none" w:sz="0" w:space="0" w:color="auto"/>
        <w:right w:val="none" w:sz="0" w:space="0" w:color="auto"/>
      </w:divBdr>
    </w:div>
    <w:div w:id="743649099">
      <w:bodyDiv w:val="1"/>
      <w:marLeft w:val="0"/>
      <w:marRight w:val="0"/>
      <w:marTop w:val="0"/>
      <w:marBottom w:val="0"/>
      <w:divBdr>
        <w:top w:val="none" w:sz="0" w:space="0" w:color="auto"/>
        <w:left w:val="none" w:sz="0" w:space="0" w:color="auto"/>
        <w:bottom w:val="none" w:sz="0" w:space="0" w:color="auto"/>
        <w:right w:val="none" w:sz="0" w:space="0" w:color="auto"/>
      </w:divBdr>
      <w:divsChild>
        <w:div w:id="243957531">
          <w:marLeft w:val="547"/>
          <w:marRight w:val="0"/>
          <w:marTop w:val="115"/>
          <w:marBottom w:val="0"/>
          <w:divBdr>
            <w:top w:val="none" w:sz="0" w:space="0" w:color="auto"/>
            <w:left w:val="none" w:sz="0" w:space="0" w:color="auto"/>
            <w:bottom w:val="none" w:sz="0" w:space="0" w:color="auto"/>
            <w:right w:val="none" w:sz="0" w:space="0" w:color="auto"/>
          </w:divBdr>
        </w:div>
        <w:div w:id="523901223">
          <w:marLeft w:val="1166"/>
          <w:marRight w:val="0"/>
          <w:marTop w:val="96"/>
          <w:marBottom w:val="0"/>
          <w:divBdr>
            <w:top w:val="none" w:sz="0" w:space="0" w:color="auto"/>
            <w:left w:val="none" w:sz="0" w:space="0" w:color="auto"/>
            <w:bottom w:val="none" w:sz="0" w:space="0" w:color="auto"/>
            <w:right w:val="none" w:sz="0" w:space="0" w:color="auto"/>
          </w:divBdr>
        </w:div>
        <w:div w:id="1005549901">
          <w:marLeft w:val="547"/>
          <w:marRight w:val="0"/>
          <w:marTop w:val="115"/>
          <w:marBottom w:val="0"/>
          <w:divBdr>
            <w:top w:val="none" w:sz="0" w:space="0" w:color="auto"/>
            <w:left w:val="none" w:sz="0" w:space="0" w:color="auto"/>
            <w:bottom w:val="none" w:sz="0" w:space="0" w:color="auto"/>
            <w:right w:val="none" w:sz="0" w:space="0" w:color="auto"/>
          </w:divBdr>
        </w:div>
        <w:div w:id="1159418103">
          <w:marLeft w:val="1800"/>
          <w:marRight w:val="0"/>
          <w:marTop w:val="77"/>
          <w:marBottom w:val="0"/>
          <w:divBdr>
            <w:top w:val="none" w:sz="0" w:space="0" w:color="auto"/>
            <w:left w:val="none" w:sz="0" w:space="0" w:color="auto"/>
            <w:bottom w:val="none" w:sz="0" w:space="0" w:color="auto"/>
            <w:right w:val="none" w:sz="0" w:space="0" w:color="auto"/>
          </w:divBdr>
        </w:div>
        <w:div w:id="1559393593">
          <w:marLeft w:val="1166"/>
          <w:marRight w:val="0"/>
          <w:marTop w:val="96"/>
          <w:marBottom w:val="0"/>
          <w:divBdr>
            <w:top w:val="none" w:sz="0" w:space="0" w:color="auto"/>
            <w:left w:val="none" w:sz="0" w:space="0" w:color="auto"/>
            <w:bottom w:val="none" w:sz="0" w:space="0" w:color="auto"/>
            <w:right w:val="none" w:sz="0" w:space="0" w:color="auto"/>
          </w:divBdr>
        </w:div>
        <w:div w:id="2082867111">
          <w:marLeft w:val="1166"/>
          <w:marRight w:val="0"/>
          <w:marTop w:val="96"/>
          <w:marBottom w:val="0"/>
          <w:divBdr>
            <w:top w:val="none" w:sz="0" w:space="0" w:color="auto"/>
            <w:left w:val="none" w:sz="0" w:space="0" w:color="auto"/>
            <w:bottom w:val="none" w:sz="0" w:space="0" w:color="auto"/>
            <w:right w:val="none" w:sz="0" w:space="0" w:color="auto"/>
          </w:divBdr>
        </w:div>
      </w:divsChild>
    </w:div>
    <w:div w:id="744306388">
      <w:bodyDiv w:val="1"/>
      <w:marLeft w:val="0"/>
      <w:marRight w:val="0"/>
      <w:marTop w:val="0"/>
      <w:marBottom w:val="0"/>
      <w:divBdr>
        <w:top w:val="none" w:sz="0" w:space="0" w:color="auto"/>
        <w:left w:val="none" w:sz="0" w:space="0" w:color="auto"/>
        <w:bottom w:val="none" w:sz="0" w:space="0" w:color="auto"/>
        <w:right w:val="none" w:sz="0" w:space="0" w:color="auto"/>
      </w:divBdr>
    </w:div>
    <w:div w:id="744839086">
      <w:bodyDiv w:val="1"/>
      <w:marLeft w:val="0"/>
      <w:marRight w:val="0"/>
      <w:marTop w:val="0"/>
      <w:marBottom w:val="0"/>
      <w:divBdr>
        <w:top w:val="none" w:sz="0" w:space="0" w:color="auto"/>
        <w:left w:val="none" w:sz="0" w:space="0" w:color="auto"/>
        <w:bottom w:val="none" w:sz="0" w:space="0" w:color="auto"/>
        <w:right w:val="none" w:sz="0" w:space="0" w:color="auto"/>
      </w:divBdr>
    </w:div>
    <w:div w:id="744955479">
      <w:bodyDiv w:val="1"/>
      <w:marLeft w:val="0"/>
      <w:marRight w:val="0"/>
      <w:marTop w:val="0"/>
      <w:marBottom w:val="0"/>
      <w:divBdr>
        <w:top w:val="none" w:sz="0" w:space="0" w:color="auto"/>
        <w:left w:val="none" w:sz="0" w:space="0" w:color="auto"/>
        <w:bottom w:val="none" w:sz="0" w:space="0" w:color="auto"/>
        <w:right w:val="none" w:sz="0" w:space="0" w:color="auto"/>
      </w:divBdr>
    </w:div>
    <w:div w:id="745032316">
      <w:bodyDiv w:val="1"/>
      <w:marLeft w:val="0"/>
      <w:marRight w:val="0"/>
      <w:marTop w:val="0"/>
      <w:marBottom w:val="0"/>
      <w:divBdr>
        <w:top w:val="none" w:sz="0" w:space="0" w:color="auto"/>
        <w:left w:val="none" w:sz="0" w:space="0" w:color="auto"/>
        <w:bottom w:val="none" w:sz="0" w:space="0" w:color="auto"/>
        <w:right w:val="none" w:sz="0" w:space="0" w:color="auto"/>
      </w:divBdr>
    </w:div>
    <w:div w:id="745299495">
      <w:bodyDiv w:val="1"/>
      <w:marLeft w:val="0"/>
      <w:marRight w:val="0"/>
      <w:marTop w:val="0"/>
      <w:marBottom w:val="0"/>
      <w:divBdr>
        <w:top w:val="none" w:sz="0" w:space="0" w:color="auto"/>
        <w:left w:val="none" w:sz="0" w:space="0" w:color="auto"/>
        <w:bottom w:val="none" w:sz="0" w:space="0" w:color="auto"/>
        <w:right w:val="none" w:sz="0" w:space="0" w:color="auto"/>
      </w:divBdr>
    </w:div>
    <w:div w:id="745421756">
      <w:bodyDiv w:val="1"/>
      <w:marLeft w:val="0"/>
      <w:marRight w:val="0"/>
      <w:marTop w:val="0"/>
      <w:marBottom w:val="0"/>
      <w:divBdr>
        <w:top w:val="none" w:sz="0" w:space="0" w:color="auto"/>
        <w:left w:val="none" w:sz="0" w:space="0" w:color="auto"/>
        <w:bottom w:val="none" w:sz="0" w:space="0" w:color="auto"/>
        <w:right w:val="none" w:sz="0" w:space="0" w:color="auto"/>
      </w:divBdr>
    </w:div>
    <w:div w:id="746532488">
      <w:bodyDiv w:val="1"/>
      <w:marLeft w:val="0"/>
      <w:marRight w:val="0"/>
      <w:marTop w:val="0"/>
      <w:marBottom w:val="0"/>
      <w:divBdr>
        <w:top w:val="none" w:sz="0" w:space="0" w:color="auto"/>
        <w:left w:val="none" w:sz="0" w:space="0" w:color="auto"/>
        <w:bottom w:val="none" w:sz="0" w:space="0" w:color="auto"/>
        <w:right w:val="none" w:sz="0" w:space="0" w:color="auto"/>
      </w:divBdr>
    </w:div>
    <w:div w:id="746609233">
      <w:bodyDiv w:val="1"/>
      <w:marLeft w:val="0"/>
      <w:marRight w:val="0"/>
      <w:marTop w:val="0"/>
      <w:marBottom w:val="0"/>
      <w:divBdr>
        <w:top w:val="none" w:sz="0" w:space="0" w:color="auto"/>
        <w:left w:val="none" w:sz="0" w:space="0" w:color="auto"/>
        <w:bottom w:val="none" w:sz="0" w:space="0" w:color="auto"/>
        <w:right w:val="none" w:sz="0" w:space="0" w:color="auto"/>
      </w:divBdr>
    </w:div>
    <w:div w:id="747002940">
      <w:bodyDiv w:val="1"/>
      <w:marLeft w:val="0"/>
      <w:marRight w:val="0"/>
      <w:marTop w:val="0"/>
      <w:marBottom w:val="0"/>
      <w:divBdr>
        <w:top w:val="none" w:sz="0" w:space="0" w:color="auto"/>
        <w:left w:val="none" w:sz="0" w:space="0" w:color="auto"/>
        <w:bottom w:val="none" w:sz="0" w:space="0" w:color="auto"/>
        <w:right w:val="none" w:sz="0" w:space="0" w:color="auto"/>
      </w:divBdr>
    </w:div>
    <w:div w:id="747968602">
      <w:bodyDiv w:val="1"/>
      <w:marLeft w:val="0"/>
      <w:marRight w:val="0"/>
      <w:marTop w:val="0"/>
      <w:marBottom w:val="0"/>
      <w:divBdr>
        <w:top w:val="none" w:sz="0" w:space="0" w:color="auto"/>
        <w:left w:val="none" w:sz="0" w:space="0" w:color="auto"/>
        <w:bottom w:val="none" w:sz="0" w:space="0" w:color="auto"/>
        <w:right w:val="none" w:sz="0" w:space="0" w:color="auto"/>
      </w:divBdr>
    </w:div>
    <w:div w:id="748114419">
      <w:bodyDiv w:val="1"/>
      <w:marLeft w:val="0"/>
      <w:marRight w:val="0"/>
      <w:marTop w:val="0"/>
      <w:marBottom w:val="0"/>
      <w:divBdr>
        <w:top w:val="none" w:sz="0" w:space="0" w:color="auto"/>
        <w:left w:val="none" w:sz="0" w:space="0" w:color="auto"/>
        <w:bottom w:val="none" w:sz="0" w:space="0" w:color="auto"/>
        <w:right w:val="none" w:sz="0" w:space="0" w:color="auto"/>
      </w:divBdr>
    </w:div>
    <w:div w:id="748118810">
      <w:bodyDiv w:val="1"/>
      <w:marLeft w:val="0"/>
      <w:marRight w:val="0"/>
      <w:marTop w:val="0"/>
      <w:marBottom w:val="0"/>
      <w:divBdr>
        <w:top w:val="none" w:sz="0" w:space="0" w:color="auto"/>
        <w:left w:val="none" w:sz="0" w:space="0" w:color="auto"/>
        <w:bottom w:val="none" w:sz="0" w:space="0" w:color="auto"/>
        <w:right w:val="none" w:sz="0" w:space="0" w:color="auto"/>
      </w:divBdr>
      <w:divsChild>
        <w:div w:id="784352329">
          <w:marLeft w:val="547"/>
          <w:marRight w:val="0"/>
          <w:marTop w:val="115"/>
          <w:marBottom w:val="0"/>
          <w:divBdr>
            <w:top w:val="none" w:sz="0" w:space="0" w:color="auto"/>
            <w:left w:val="none" w:sz="0" w:space="0" w:color="auto"/>
            <w:bottom w:val="none" w:sz="0" w:space="0" w:color="auto"/>
            <w:right w:val="none" w:sz="0" w:space="0" w:color="auto"/>
          </w:divBdr>
        </w:div>
        <w:div w:id="913977085">
          <w:marLeft w:val="1166"/>
          <w:marRight w:val="0"/>
          <w:marTop w:val="96"/>
          <w:marBottom w:val="0"/>
          <w:divBdr>
            <w:top w:val="none" w:sz="0" w:space="0" w:color="auto"/>
            <w:left w:val="none" w:sz="0" w:space="0" w:color="auto"/>
            <w:bottom w:val="none" w:sz="0" w:space="0" w:color="auto"/>
            <w:right w:val="none" w:sz="0" w:space="0" w:color="auto"/>
          </w:divBdr>
        </w:div>
        <w:div w:id="1055811127">
          <w:marLeft w:val="547"/>
          <w:marRight w:val="0"/>
          <w:marTop w:val="115"/>
          <w:marBottom w:val="0"/>
          <w:divBdr>
            <w:top w:val="none" w:sz="0" w:space="0" w:color="auto"/>
            <w:left w:val="none" w:sz="0" w:space="0" w:color="auto"/>
            <w:bottom w:val="none" w:sz="0" w:space="0" w:color="auto"/>
            <w:right w:val="none" w:sz="0" w:space="0" w:color="auto"/>
          </w:divBdr>
        </w:div>
        <w:div w:id="1271662885">
          <w:marLeft w:val="1166"/>
          <w:marRight w:val="0"/>
          <w:marTop w:val="96"/>
          <w:marBottom w:val="0"/>
          <w:divBdr>
            <w:top w:val="none" w:sz="0" w:space="0" w:color="auto"/>
            <w:left w:val="none" w:sz="0" w:space="0" w:color="auto"/>
            <w:bottom w:val="none" w:sz="0" w:space="0" w:color="auto"/>
            <w:right w:val="none" w:sz="0" w:space="0" w:color="auto"/>
          </w:divBdr>
        </w:div>
        <w:div w:id="1453671026">
          <w:marLeft w:val="1166"/>
          <w:marRight w:val="0"/>
          <w:marTop w:val="96"/>
          <w:marBottom w:val="0"/>
          <w:divBdr>
            <w:top w:val="none" w:sz="0" w:space="0" w:color="auto"/>
            <w:left w:val="none" w:sz="0" w:space="0" w:color="auto"/>
            <w:bottom w:val="none" w:sz="0" w:space="0" w:color="auto"/>
            <w:right w:val="none" w:sz="0" w:space="0" w:color="auto"/>
          </w:divBdr>
        </w:div>
        <w:div w:id="2017994567">
          <w:marLeft w:val="1166"/>
          <w:marRight w:val="0"/>
          <w:marTop w:val="96"/>
          <w:marBottom w:val="0"/>
          <w:divBdr>
            <w:top w:val="none" w:sz="0" w:space="0" w:color="auto"/>
            <w:left w:val="none" w:sz="0" w:space="0" w:color="auto"/>
            <w:bottom w:val="none" w:sz="0" w:space="0" w:color="auto"/>
            <w:right w:val="none" w:sz="0" w:space="0" w:color="auto"/>
          </w:divBdr>
        </w:div>
      </w:divsChild>
    </w:div>
    <w:div w:id="748120919">
      <w:bodyDiv w:val="1"/>
      <w:marLeft w:val="0"/>
      <w:marRight w:val="0"/>
      <w:marTop w:val="0"/>
      <w:marBottom w:val="0"/>
      <w:divBdr>
        <w:top w:val="none" w:sz="0" w:space="0" w:color="auto"/>
        <w:left w:val="none" w:sz="0" w:space="0" w:color="auto"/>
        <w:bottom w:val="none" w:sz="0" w:space="0" w:color="auto"/>
        <w:right w:val="none" w:sz="0" w:space="0" w:color="auto"/>
      </w:divBdr>
    </w:div>
    <w:div w:id="749693104">
      <w:bodyDiv w:val="1"/>
      <w:marLeft w:val="0"/>
      <w:marRight w:val="0"/>
      <w:marTop w:val="0"/>
      <w:marBottom w:val="0"/>
      <w:divBdr>
        <w:top w:val="none" w:sz="0" w:space="0" w:color="auto"/>
        <w:left w:val="none" w:sz="0" w:space="0" w:color="auto"/>
        <w:bottom w:val="none" w:sz="0" w:space="0" w:color="auto"/>
        <w:right w:val="none" w:sz="0" w:space="0" w:color="auto"/>
      </w:divBdr>
    </w:div>
    <w:div w:id="750740505">
      <w:bodyDiv w:val="1"/>
      <w:marLeft w:val="0"/>
      <w:marRight w:val="0"/>
      <w:marTop w:val="0"/>
      <w:marBottom w:val="0"/>
      <w:divBdr>
        <w:top w:val="none" w:sz="0" w:space="0" w:color="auto"/>
        <w:left w:val="none" w:sz="0" w:space="0" w:color="auto"/>
        <w:bottom w:val="none" w:sz="0" w:space="0" w:color="auto"/>
        <w:right w:val="none" w:sz="0" w:space="0" w:color="auto"/>
      </w:divBdr>
    </w:div>
    <w:div w:id="751002245">
      <w:bodyDiv w:val="1"/>
      <w:marLeft w:val="0"/>
      <w:marRight w:val="0"/>
      <w:marTop w:val="0"/>
      <w:marBottom w:val="0"/>
      <w:divBdr>
        <w:top w:val="none" w:sz="0" w:space="0" w:color="auto"/>
        <w:left w:val="none" w:sz="0" w:space="0" w:color="auto"/>
        <w:bottom w:val="none" w:sz="0" w:space="0" w:color="auto"/>
        <w:right w:val="none" w:sz="0" w:space="0" w:color="auto"/>
      </w:divBdr>
      <w:divsChild>
        <w:div w:id="1971547198">
          <w:marLeft w:val="0"/>
          <w:marRight w:val="0"/>
          <w:marTop w:val="0"/>
          <w:marBottom w:val="0"/>
          <w:divBdr>
            <w:top w:val="none" w:sz="0" w:space="0" w:color="auto"/>
            <w:left w:val="none" w:sz="0" w:space="0" w:color="auto"/>
            <w:bottom w:val="none" w:sz="0" w:space="0" w:color="auto"/>
            <w:right w:val="none" w:sz="0" w:space="0" w:color="auto"/>
          </w:divBdr>
          <w:divsChild>
            <w:div w:id="692877937">
              <w:marLeft w:val="0"/>
              <w:marRight w:val="0"/>
              <w:marTop w:val="0"/>
              <w:marBottom w:val="0"/>
              <w:divBdr>
                <w:top w:val="none" w:sz="0" w:space="0" w:color="auto"/>
                <w:left w:val="none" w:sz="0" w:space="0" w:color="auto"/>
                <w:bottom w:val="none" w:sz="0" w:space="0" w:color="auto"/>
                <w:right w:val="none" w:sz="0" w:space="0" w:color="auto"/>
              </w:divBdr>
            </w:div>
            <w:div w:id="1472795043">
              <w:marLeft w:val="0"/>
              <w:marRight w:val="0"/>
              <w:marTop w:val="0"/>
              <w:marBottom w:val="0"/>
              <w:divBdr>
                <w:top w:val="none" w:sz="0" w:space="0" w:color="auto"/>
                <w:left w:val="none" w:sz="0" w:space="0" w:color="auto"/>
                <w:bottom w:val="none" w:sz="0" w:space="0" w:color="auto"/>
                <w:right w:val="none" w:sz="0" w:space="0" w:color="auto"/>
              </w:divBdr>
            </w:div>
            <w:div w:id="1547643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359061">
      <w:bodyDiv w:val="1"/>
      <w:marLeft w:val="0"/>
      <w:marRight w:val="0"/>
      <w:marTop w:val="0"/>
      <w:marBottom w:val="0"/>
      <w:divBdr>
        <w:top w:val="none" w:sz="0" w:space="0" w:color="auto"/>
        <w:left w:val="none" w:sz="0" w:space="0" w:color="auto"/>
        <w:bottom w:val="none" w:sz="0" w:space="0" w:color="auto"/>
        <w:right w:val="none" w:sz="0" w:space="0" w:color="auto"/>
      </w:divBdr>
    </w:div>
    <w:div w:id="752506444">
      <w:bodyDiv w:val="1"/>
      <w:marLeft w:val="0"/>
      <w:marRight w:val="0"/>
      <w:marTop w:val="0"/>
      <w:marBottom w:val="0"/>
      <w:divBdr>
        <w:top w:val="none" w:sz="0" w:space="0" w:color="auto"/>
        <w:left w:val="none" w:sz="0" w:space="0" w:color="auto"/>
        <w:bottom w:val="none" w:sz="0" w:space="0" w:color="auto"/>
        <w:right w:val="none" w:sz="0" w:space="0" w:color="auto"/>
      </w:divBdr>
      <w:divsChild>
        <w:div w:id="1817911182">
          <w:marLeft w:val="547"/>
          <w:marRight w:val="0"/>
          <w:marTop w:val="106"/>
          <w:marBottom w:val="0"/>
          <w:divBdr>
            <w:top w:val="none" w:sz="0" w:space="0" w:color="auto"/>
            <w:left w:val="none" w:sz="0" w:space="0" w:color="auto"/>
            <w:bottom w:val="none" w:sz="0" w:space="0" w:color="auto"/>
            <w:right w:val="none" w:sz="0" w:space="0" w:color="auto"/>
          </w:divBdr>
        </w:div>
      </w:divsChild>
    </w:div>
    <w:div w:id="752507760">
      <w:bodyDiv w:val="1"/>
      <w:marLeft w:val="0"/>
      <w:marRight w:val="0"/>
      <w:marTop w:val="0"/>
      <w:marBottom w:val="0"/>
      <w:divBdr>
        <w:top w:val="none" w:sz="0" w:space="0" w:color="auto"/>
        <w:left w:val="none" w:sz="0" w:space="0" w:color="auto"/>
        <w:bottom w:val="none" w:sz="0" w:space="0" w:color="auto"/>
        <w:right w:val="none" w:sz="0" w:space="0" w:color="auto"/>
      </w:divBdr>
    </w:div>
    <w:div w:id="752510043">
      <w:bodyDiv w:val="1"/>
      <w:marLeft w:val="0"/>
      <w:marRight w:val="0"/>
      <w:marTop w:val="0"/>
      <w:marBottom w:val="0"/>
      <w:divBdr>
        <w:top w:val="none" w:sz="0" w:space="0" w:color="auto"/>
        <w:left w:val="none" w:sz="0" w:space="0" w:color="auto"/>
        <w:bottom w:val="none" w:sz="0" w:space="0" w:color="auto"/>
        <w:right w:val="none" w:sz="0" w:space="0" w:color="auto"/>
      </w:divBdr>
    </w:div>
    <w:div w:id="752554177">
      <w:bodyDiv w:val="1"/>
      <w:marLeft w:val="0"/>
      <w:marRight w:val="0"/>
      <w:marTop w:val="0"/>
      <w:marBottom w:val="0"/>
      <w:divBdr>
        <w:top w:val="none" w:sz="0" w:space="0" w:color="auto"/>
        <w:left w:val="none" w:sz="0" w:space="0" w:color="auto"/>
        <w:bottom w:val="none" w:sz="0" w:space="0" w:color="auto"/>
        <w:right w:val="none" w:sz="0" w:space="0" w:color="auto"/>
      </w:divBdr>
    </w:div>
    <w:div w:id="752628286">
      <w:bodyDiv w:val="1"/>
      <w:marLeft w:val="0"/>
      <w:marRight w:val="0"/>
      <w:marTop w:val="0"/>
      <w:marBottom w:val="0"/>
      <w:divBdr>
        <w:top w:val="none" w:sz="0" w:space="0" w:color="auto"/>
        <w:left w:val="none" w:sz="0" w:space="0" w:color="auto"/>
        <w:bottom w:val="none" w:sz="0" w:space="0" w:color="auto"/>
        <w:right w:val="none" w:sz="0" w:space="0" w:color="auto"/>
      </w:divBdr>
      <w:divsChild>
        <w:div w:id="1702630682">
          <w:marLeft w:val="1166"/>
          <w:marRight w:val="0"/>
          <w:marTop w:val="96"/>
          <w:marBottom w:val="0"/>
          <w:divBdr>
            <w:top w:val="none" w:sz="0" w:space="0" w:color="auto"/>
            <w:left w:val="none" w:sz="0" w:space="0" w:color="auto"/>
            <w:bottom w:val="none" w:sz="0" w:space="0" w:color="auto"/>
            <w:right w:val="none" w:sz="0" w:space="0" w:color="auto"/>
          </w:divBdr>
        </w:div>
        <w:div w:id="1927297513">
          <w:marLeft w:val="1800"/>
          <w:marRight w:val="0"/>
          <w:marTop w:val="86"/>
          <w:marBottom w:val="0"/>
          <w:divBdr>
            <w:top w:val="none" w:sz="0" w:space="0" w:color="auto"/>
            <w:left w:val="none" w:sz="0" w:space="0" w:color="auto"/>
            <w:bottom w:val="none" w:sz="0" w:space="0" w:color="auto"/>
            <w:right w:val="none" w:sz="0" w:space="0" w:color="auto"/>
          </w:divBdr>
        </w:div>
        <w:div w:id="1937207793">
          <w:marLeft w:val="1166"/>
          <w:marRight w:val="0"/>
          <w:marTop w:val="96"/>
          <w:marBottom w:val="0"/>
          <w:divBdr>
            <w:top w:val="none" w:sz="0" w:space="0" w:color="auto"/>
            <w:left w:val="none" w:sz="0" w:space="0" w:color="auto"/>
            <w:bottom w:val="none" w:sz="0" w:space="0" w:color="auto"/>
            <w:right w:val="none" w:sz="0" w:space="0" w:color="auto"/>
          </w:divBdr>
        </w:div>
        <w:div w:id="2040888777">
          <w:marLeft w:val="547"/>
          <w:marRight w:val="0"/>
          <w:marTop w:val="115"/>
          <w:marBottom w:val="0"/>
          <w:divBdr>
            <w:top w:val="none" w:sz="0" w:space="0" w:color="auto"/>
            <w:left w:val="none" w:sz="0" w:space="0" w:color="auto"/>
            <w:bottom w:val="none" w:sz="0" w:space="0" w:color="auto"/>
            <w:right w:val="none" w:sz="0" w:space="0" w:color="auto"/>
          </w:divBdr>
        </w:div>
      </w:divsChild>
    </w:div>
    <w:div w:id="752698456">
      <w:bodyDiv w:val="1"/>
      <w:marLeft w:val="0"/>
      <w:marRight w:val="0"/>
      <w:marTop w:val="0"/>
      <w:marBottom w:val="0"/>
      <w:divBdr>
        <w:top w:val="none" w:sz="0" w:space="0" w:color="auto"/>
        <w:left w:val="none" w:sz="0" w:space="0" w:color="auto"/>
        <w:bottom w:val="none" w:sz="0" w:space="0" w:color="auto"/>
        <w:right w:val="none" w:sz="0" w:space="0" w:color="auto"/>
      </w:divBdr>
    </w:div>
    <w:div w:id="753211619">
      <w:bodyDiv w:val="1"/>
      <w:marLeft w:val="0"/>
      <w:marRight w:val="0"/>
      <w:marTop w:val="0"/>
      <w:marBottom w:val="0"/>
      <w:divBdr>
        <w:top w:val="none" w:sz="0" w:space="0" w:color="auto"/>
        <w:left w:val="none" w:sz="0" w:space="0" w:color="auto"/>
        <w:bottom w:val="none" w:sz="0" w:space="0" w:color="auto"/>
        <w:right w:val="none" w:sz="0" w:space="0" w:color="auto"/>
      </w:divBdr>
    </w:div>
    <w:div w:id="753549412">
      <w:bodyDiv w:val="1"/>
      <w:marLeft w:val="0"/>
      <w:marRight w:val="0"/>
      <w:marTop w:val="0"/>
      <w:marBottom w:val="0"/>
      <w:divBdr>
        <w:top w:val="none" w:sz="0" w:space="0" w:color="auto"/>
        <w:left w:val="none" w:sz="0" w:space="0" w:color="auto"/>
        <w:bottom w:val="none" w:sz="0" w:space="0" w:color="auto"/>
        <w:right w:val="none" w:sz="0" w:space="0" w:color="auto"/>
      </w:divBdr>
    </w:div>
    <w:div w:id="753939163">
      <w:bodyDiv w:val="1"/>
      <w:marLeft w:val="0"/>
      <w:marRight w:val="0"/>
      <w:marTop w:val="0"/>
      <w:marBottom w:val="0"/>
      <w:divBdr>
        <w:top w:val="none" w:sz="0" w:space="0" w:color="auto"/>
        <w:left w:val="none" w:sz="0" w:space="0" w:color="auto"/>
        <w:bottom w:val="none" w:sz="0" w:space="0" w:color="auto"/>
        <w:right w:val="none" w:sz="0" w:space="0" w:color="auto"/>
      </w:divBdr>
    </w:div>
    <w:div w:id="755201929">
      <w:bodyDiv w:val="1"/>
      <w:marLeft w:val="0"/>
      <w:marRight w:val="0"/>
      <w:marTop w:val="0"/>
      <w:marBottom w:val="0"/>
      <w:divBdr>
        <w:top w:val="none" w:sz="0" w:space="0" w:color="auto"/>
        <w:left w:val="none" w:sz="0" w:space="0" w:color="auto"/>
        <w:bottom w:val="none" w:sz="0" w:space="0" w:color="auto"/>
        <w:right w:val="none" w:sz="0" w:space="0" w:color="auto"/>
      </w:divBdr>
      <w:divsChild>
        <w:div w:id="875776846">
          <w:marLeft w:val="547"/>
          <w:marRight w:val="0"/>
          <w:marTop w:val="154"/>
          <w:marBottom w:val="0"/>
          <w:divBdr>
            <w:top w:val="none" w:sz="0" w:space="0" w:color="auto"/>
            <w:left w:val="none" w:sz="0" w:space="0" w:color="auto"/>
            <w:bottom w:val="none" w:sz="0" w:space="0" w:color="auto"/>
            <w:right w:val="none" w:sz="0" w:space="0" w:color="auto"/>
          </w:divBdr>
        </w:div>
        <w:div w:id="2138794433">
          <w:marLeft w:val="1166"/>
          <w:marRight w:val="0"/>
          <w:marTop w:val="134"/>
          <w:marBottom w:val="0"/>
          <w:divBdr>
            <w:top w:val="none" w:sz="0" w:space="0" w:color="auto"/>
            <w:left w:val="none" w:sz="0" w:space="0" w:color="auto"/>
            <w:bottom w:val="none" w:sz="0" w:space="0" w:color="auto"/>
            <w:right w:val="none" w:sz="0" w:space="0" w:color="auto"/>
          </w:divBdr>
        </w:div>
      </w:divsChild>
    </w:div>
    <w:div w:id="755202875">
      <w:bodyDiv w:val="1"/>
      <w:marLeft w:val="0"/>
      <w:marRight w:val="0"/>
      <w:marTop w:val="0"/>
      <w:marBottom w:val="0"/>
      <w:divBdr>
        <w:top w:val="none" w:sz="0" w:space="0" w:color="auto"/>
        <w:left w:val="none" w:sz="0" w:space="0" w:color="auto"/>
        <w:bottom w:val="none" w:sz="0" w:space="0" w:color="auto"/>
        <w:right w:val="none" w:sz="0" w:space="0" w:color="auto"/>
      </w:divBdr>
    </w:div>
    <w:div w:id="755438863">
      <w:bodyDiv w:val="1"/>
      <w:marLeft w:val="0"/>
      <w:marRight w:val="0"/>
      <w:marTop w:val="0"/>
      <w:marBottom w:val="0"/>
      <w:divBdr>
        <w:top w:val="none" w:sz="0" w:space="0" w:color="auto"/>
        <w:left w:val="none" w:sz="0" w:space="0" w:color="auto"/>
        <w:bottom w:val="none" w:sz="0" w:space="0" w:color="auto"/>
        <w:right w:val="none" w:sz="0" w:space="0" w:color="auto"/>
      </w:divBdr>
    </w:div>
    <w:div w:id="755903663">
      <w:bodyDiv w:val="1"/>
      <w:marLeft w:val="0"/>
      <w:marRight w:val="0"/>
      <w:marTop w:val="0"/>
      <w:marBottom w:val="0"/>
      <w:divBdr>
        <w:top w:val="none" w:sz="0" w:space="0" w:color="auto"/>
        <w:left w:val="none" w:sz="0" w:space="0" w:color="auto"/>
        <w:bottom w:val="none" w:sz="0" w:space="0" w:color="auto"/>
        <w:right w:val="none" w:sz="0" w:space="0" w:color="auto"/>
      </w:divBdr>
      <w:divsChild>
        <w:div w:id="330721311">
          <w:marLeft w:val="1800"/>
          <w:marRight w:val="0"/>
          <w:marTop w:val="77"/>
          <w:marBottom w:val="0"/>
          <w:divBdr>
            <w:top w:val="none" w:sz="0" w:space="0" w:color="auto"/>
            <w:left w:val="none" w:sz="0" w:space="0" w:color="auto"/>
            <w:bottom w:val="none" w:sz="0" w:space="0" w:color="auto"/>
            <w:right w:val="none" w:sz="0" w:space="0" w:color="auto"/>
          </w:divBdr>
        </w:div>
        <w:div w:id="410279946">
          <w:marLeft w:val="1166"/>
          <w:marRight w:val="0"/>
          <w:marTop w:val="96"/>
          <w:marBottom w:val="0"/>
          <w:divBdr>
            <w:top w:val="none" w:sz="0" w:space="0" w:color="auto"/>
            <w:left w:val="none" w:sz="0" w:space="0" w:color="auto"/>
            <w:bottom w:val="none" w:sz="0" w:space="0" w:color="auto"/>
            <w:right w:val="none" w:sz="0" w:space="0" w:color="auto"/>
          </w:divBdr>
        </w:div>
        <w:div w:id="494492711">
          <w:marLeft w:val="547"/>
          <w:marRight w:val="0"/>
          <w:marTop w:val="115"/>
          <w:marBottom w:val="0"/>
          <w:divBdr>
            <w:top w:val="none" w:sz="0" w:space="0" w:color="auto"/>
            <w:left w:val="none" w:sz="0" w:space="0" w:color="auto"/>
            <w:bottom w:val="none" w:sz="0" w:space="0" w:color="auto"/>
            <w:right w:val="none" w:sz="0" w:space="0" w:color="auto"/>
          </w:divBdr>
        </w:div>
        <w:div w:id="911550571">
          <w:marLeft w:val="1166"/>
          <w:marRight w:val="0"/>
          <w:marTop w:val="96"/>
          <w:marBottom w:val="0"/>
          <w:divBdr>
            <w:top w:val="none" w:sz="0" w:space="0" w:color="auto"/>
            <w:left w:val="none" w:sz="0" w:space="0" w:color="auto"/>
            <w:bottom w:val="none" w:sz="0" w:space="0" w:color="auto"/>
            <w:right w:val="none" w:sz="0" w:space="0" w:color="auto"/>
          </w:divBdr>
        </w:div>
        <w:div w:id="950237747">
          <w:marLeft w:val="1166"/>
          <w:marRight w:val="0"/>
          <w:marTop w:val="96"/>
          <w:marBottom w:val="0"/>
          <w:divBdr>
            <w:top w:val="none" w:sz="0" w:space="0" w:color="auto"/>
            <w:left w:val="none" w:sz="0" w:space="0" w:color="auto"/>
            <w:bottom w:val="none" w:sz="0" w:space="0" w:color="auto"/>
            <w:right w:val="none" w:sz="0" w:space="0" w:color="auto"/>
          </w:divBdr>
        </w:div>
        <w:div w:id="1109665757">
          <w:marLeft w:val="1166"/>
          <w:marRight w:val="0"/>
          <w:marTop w:val="96"/>
          <w:marBottom w:val="0"/>
          <w:divBdr>
            <w:top w:val="none" w:sz="0" w:space="0" w:color="auto"/>
            <w:left w:val="none" w:sz="0" w:space="0" w:color="auto"/>
            <w:bottom w:val="none" w:sz="0" w:space="0" w:color="auto"/>
            <w:right w:val="none" w:sz="0" w:space="0" w:color="auto"/>
          </w:divBdr>
        </w:div>
        <w:div w:id="1460413569">
          <w:marLeft w:val="547"/>
          <w:marRight w:val="0"/>
          <w:marTop w:val="115"/>
          <w:marBottom w:val="0"/>
          <w:divBdr>
            <w:top w:val="none" w:sz="0" w:space="0" w:color="auto"/>
            <w:left w:val="none" w:sz="0" w:space="0" w:color="auto"/>
            <w:bottom w:val="none" w:sz="0" w:space="0" w:color="auto"/>
            <w:right w:val="none" w:sz="0" w:space="0" w:color="auto"/>
          </w:divBdr>
        </w:div>
      </w:divsChild>
    </w:div>
    <w:div w:id="756052146">
      <w:bodyDiv w:val="1"/>
      <w:marLeft w:val="0"/>
      <w:marRight w:val="0"/>
      <w:marTop w:val="0"/>
      <w:marBottom w:val="0"/>
      <w:divBdr>
        <w:top w:val="none" w:sz="0" w:space="0" w:color="auto"/>
        <w:left w:val="none" w:sz="0" w:space="0" w:color="auto"/>
        <w:bottom w:val="none" w:sz="0" w:space="0" w:color="auto"/>
        <w:right w:val="none" w:sz="0" w:space="0" w:color="auto"/>
      </w:divBdr>
    </w:div>
    <w:div w:id="756095049">
      <w:bodyDiv w:val="1"/>
      <w:marLeft w:val="0"/>
      <w:marRight w:val="0"/>
      <w:marTop w:val="0"/>
      <w:marBottom w:val="0"/>
      <w:divBdr>
        <w:top w:val="none" w:sz="0" w:space="0" w:color="auto"/>
        <w:left w:val="none" w:sz="0" w:space="0" w:color="auto"/>
        <w:bottom w:val="none" w:sz="0" w:space="0" w:color="auto"/>
        <w:right w:val="none" w:sz="0" w:space="0" w:color="auto"/>
      </w:divBdr>
    </w:div>
    <w:div w:id="756245992">
      <w:bodyDiv w:val="1"/>
      <w:marLeft w:val="0"/>
      <w:marRight w:val="0"/>
      <w:marTop w:val="0"/>
      <w:marBottom w:val="0"/>
      <w:divBdr>
        <w:top w:val="none" w:sz="0" w:space="0" w:color="auto"/>
        <w:left w:val="none" w:sz="0" w:space="0" w:color="auto"/>
        <w:bottom w:val="none" w:sz="0" w:space="0" w:color="auto"/>
        <w:right w:val="none" w:sz="0" w:space="0" w:color="auto"/>
      </w:divBdr>
      <w:divsChild>
        <w:div w:id="1190989946">
          <w:marLeft w:val="0"/>
          <w:marRight w:val="0"/>
          <w:marTop w:val="0"/>
          <w:marBottom w:val="0"/>
          <w:divBdr>
            <w:top w:val="none" w:sz="0" w:space="0" w:color="auto"/>
            <w:left w:val="none" w:sz="0" w:space="0" w:color="auto"/>
            <w:bottom w:val="none" w:sz="0" w:space="0" w:color="auto"/>
            <w:right w:val="none" w:sz="0" w:space="0" w:color="auto"/>
          </w:divBdr>
        </w:div>
      </w:divsChild>
    </w:div>
    <w:div w:id="759329257">
      <w:bodyDiv w:val="1"/>
      <w:marLeft w:val="0"/>
      <w:marRight w:val="0"/>
      <w:marTop w:val="0"/>
      <w:marBottom w:val="0"/>
      <w:divBdr>
        <w:top w:val="none" w:sz="0" w:space="0" w:color="auto"/>
        <w:left w:val="none" w:sz="0" w:space="0" w:color="auto"/>
        <w:bottom w:val="none" w:sz="0" w:space="0" w:color="auto"/>
        <w:right w:val="none" w:sz="0" w:space="0" w:color="auto"/>
      </w:divBdr>
    </w:div>
    <w:div w:id="759368759">
      <w:bodyDiv w:val="1"/>
      <w:marLeft w:val="0"/>
      <w:marRight w:val="0"/>
      <w:marTop w:val="0"/>
      <w:marBottom w:val="0"/>
      <w:divBdr>
        <w:top w:val="none" w:sz="0" w:space="0" w:color="auto"/>
        <w:left w:val="none" w:sz="0" w:space="0" w:color="auto"/>
        <w:bottom w:val="none" w:sz="0" w:space="0" w:color="auto"/>
        <w:right w:val="none" w:sz="0" w:space="0" w:color="auto"/>
      </w:divBdr>
    </w:div>
    <w:div w:id="760570846">
      <w:bodyDiv w:val="1"/>
      <w:marLeft w:val="0"/>
      <w:marRight w:val="0"/>
      <w:marTop w:val="0"/>
      <w:marBottom w:val="0"/>
      <w:divBdr>
        <w:top w:val="none" w:sz="0" w:space="0" w:color="auto"/>
        <w:left w:val="none" w:sz="0" w:space="0" w:color="auto"/>
        <w:bottom w:val="none" w:sz="0" w:space="0" w:color="auto"/>
        <w:right w:val="none" w:sz="0" w:space="0" w:color="auto"/>
      </w:divBdr>
    </w:div>
    <w:div w:id="760836368">
      <w:bodyDiv w:val="1"/>
      <w:marLeft w:val="0"/>
      <w:marRight w:val="0"/>
      <w:marTop w:val="0"/>
      <w:marBottom w:val="0"/>
      <w:divBdr>
        <w:top w:val="none" w:sz="0" w:space="0" w:color="auto"/>
        <w:left w:val="none" w:sz="0" w:space="0" w:color="auto"/>
        <w:bottom w:val="none" w:sz="0" w:space="0" w:color="auto"/>
        <w:right w:val="none" w:sz="0" w:space="0" w:color="auto"/>
      </w:divBdr>
    </w:div>
    <w:div w:id="762608113">
      <w:bodyDiv w:val="1"/>
      <w:marLeft w:val="0"/>
      <w:marRight w:val="0"/>
      <w:marTop w:val="0"/>
      <w:marBottom w:val="0"/>
      <w:divBdr>
        <w:top w:val="none" w:sz="0" w:space="0" w:color="auto"/>
        <w:left w:val="none" w:sz="0" w:space="0" w:color="auto"/>
        <w:bottom w:val="none" w:sz="0" w:space="0" w:color="auto"/>
        <w:right w:val="none" w:sz="0" w:space="0" w:color="auto"/>
      </w:divBdr>
    </w:div>
    <w:div w:id="763304337">
      <w:bodyDiv w:val="1"/>
      <w:marLeft w:val="0"/>
      <w:marRight w:val="0"/>
      <w:marTop w:val="0"/>
      <w:marBottom w:val="0"/>
      <w:divBdr>
        <w:top w:val="none" w:sz="0" w:space="0" w:color="auto"/>
        <w:left w:val="none" w:sz="0" w:space="0" w:color="auto"/>
        <w:bottom w:val="none" w:sz="0" w:space="0" w:color="auto"/>
        <w:right w:val="none" w:sz="0" w:space="0" w:color="auto"/>
      </w:divBdr>
      <w:divsChild>
        <w:div w:id="240603766">
          <w:marLeft w:val="547"/>
          <w:marRight w:val="0"/>
          <w:marTop w:val="106"/>
          <w:marBottom w:val="0"/>
          <w:divBdr>
            <w:top w:val="none" w:sz="0" w:space="0" w:color="auto"/>
            <w:left w:val="none" w:sz="0" w:space="0" w:color="auto"/>
            <w:bottom w:val="none" w:sz="0" w:space="0" w:color="auto"/>
            <w:right w:val="none" w:sz="0" w:space="0" w:color="auto"/>
          </w:divBdr>
        </w:div>
        <w:div w:id="372192196">
          <w:marLeft w:val="1166"/>
          <w:marRight w:val="0"/>
          <w:marTop w:val="106"/>
          <w:marBottom w:val="0"/>
          <w:divBdr>
            <w:top w:val="none" w:sz="0" w:space="0" w:color="auto"/>
            <w:left w:val="none" w:sz="0" w:space="0" w:color="auto"/>
            <w:bottom w:val="none" w:sz="0" w:space="0" w:color="auto"/>
            <w:right w:val="none" w:sz="0" w:space="0" w:color="auto"/>
          </w:divBdr>
        </w:div>
        <w:div w:id="818807743">
          <w:marLeft w:val="547"/>
          <w:marRight w:val="0"/>
          <w:marTop w:val="106"/>
          <w:marBottom w:val="0"/>
          <w:divBdr>
            <w:top w:val="none" w:sz="0" w:space="0" w:color="auto"/>
            <w:left w:val="none" w:sz="0" w:space="0" w:color="auto"/>
            <w:bottom w:val="none" w:sz="0" w:space="0" w:color="auto"/>
            <w:right w:val="none" w:sz="0" w:space="0" w:color="auto"/>
          </w:divBdr>
        </w:div>
        <w:div w:id="1781683048">
          <w:marLeft w:val="547"/>
          <w:marRight w:val="0"/>
          <w:marTop w:val="106"/>
          <w:marBottom w:val="0"/>
          <w:divBdr>
            <w:top w:val="none" w:sz="0" w:space="0" w:color="auto"/>
            <w:left w:val="none" w:sz="0" w:space="0" w:color="auto"/>
            <w:bottom w:val="none" w:sz="0" w:space="0" w:color="auto"/>
            <w:right w:val="none" w:sz="0" w:space="0" w:color="auto"/>
          </w:divBdr>
        </w:div>
        <w:div w:id="1801026780">
          <w:marLeft w:val="547"/>
          <w:marRight w:val="0"/>
          <w:marTop w:val="106"/>
          <w:marBottom w:val="0"/>
          <w:divBdr>
            <w:top w:val="none" w:sz="0" w:space="0" w:color="auto"/>
            <w:left w:val="none" w:sz="0" w:space="0" w:color="auto"/>
            <w:bottom w:val="none" w:sz="0" w:space="0" w:color="auto"/>
            <w:right w:val="none" w:sz="0" w:space="0" w:color="auto"/>
          </w:divBdr>
        </w:div>
        <w:div w:id="1991514113">
          <w:marLeft w:val="1166"/>
          <w:marRight w:val="0"/>
          <w:marTop w:val="106"/>
          <w:marBottom w:val="0"/>
          <w:divBdr>
            <w:top w:val="none" w:sz="0" w:space="0" w:color="auto"/>
            <w:left w:val="none" w:sz="0" w:space="0" w:color="auto"/>
            <w:bottom w:val="none" w:sz="0" w:space="0" w:color="auto"/>
            <w:right w:val="none" w:sz="0" w:space="0" w:color="auto"/>
          </w:divBdr>
        </w:div>
      </w:divsChild>
    </w:div>
    <w:div w:id="764347384">
      <w:bodyDiv w:val="1"/>
      <w:marLeft w:val="0"/>
      <w:marRight w:val="0"/>
      <w:marTop w:val="0"/>
      <w:marBottom w:val="0"/>
      <w:divBdr>
        <w:top w:val="none" w:sz="0" w:space="0" w:color="auto"/>
        <w:left w:val="none" w:sz="0" w:space="0" w:color="auto"/>
        <w:bottom w:val="none" w:sz="0" w:space="0" w:color="auto"/>
        <w:right w:val="none" w:sz="0" w:space="0" w:color="auto"/>
      </w:divBdr>
    </w:div>
    <w:div w:id="766460292">
      <w:bodyDiv w:val="1"/>
      <w:marLeft w:val="0"/>
      <w:marRight w:val="0"/>
      <w:marTop w:val="0"/>
      <w:marBottom w:val="0"/>
      <w:divBdr>
        <w:top w:val="none" w:sz="0" w:space="0" w:color="auto"/>
        <w:left w:val="none" w:sz="0" w:space="0" w:color="auto"/>
        <w:bottom w:val="none" w:sz="0" w:space="0" w:color="auto"/>
        <w:right w:val="none" w:sz="0" w:space="0" w:color="auto"/>
      </w:divBdr>
    </w:div>
    <w:div w:id="766852970">
      <w:bodyDiv w:val="1"/>
      <w:marLeft w:val="0"/>
      <w:marRight w:val="0"/>
      <w:marTop w:val="0"/>
      <w:marBottom w:val="0"/>
      <w:divBdr>
        <w:top w:val="none" w:sz="0" w:space="0" w:color="auto"/>
        <w:left w:val="none" w:sz="0" w:space="0" w:color="auto"/>
        <w:bottom w:val="none" w:sz="0" w:space="0" w:color="auto"/>
        <w:right w:val="none" w:sz="0" w:space="0" w:color="auto"/>
      </w:divBdr>
    </w:div>
    <w:div w:id="766971037">
      <w:bodyDiv w:val="1"/>
      <w:marLeft w:val="0"/>
      <w:marRight w:val="0"/>
      <w:marTop w:val="0"/>
      <w:marBottom w:val="0"/>
      <w:divBdr>
        <w:top w:val="none" w:sz="0" w:space="0" w:color="auto"/>
        <w:left w:val="none" w:sz="0" w:space="0" w:color="auto"/>
        <w:bottom w:val="none" w:sz="0" w:space="0" w:color="auto"/>
        <w:right w:val="none" w:sz="0" w:space="0" w:color="auto"/>
      </w:divBdr>
      <w:divsChild>
        <w:div w:id="169638499">
          <w:marLeft w:val="547"/>
          <w:marRight w:val="0"/>
          <w:marTop w:val="120"/>
          <w:marBottom w:val="0"/>
          <w:divBdr>
            <w:top w:val="none" w:sz="0" w:space="0" w:color="auto"/>
            <w:left w:val="none" w:sz="0" w:space="0" w:color="auto"/>
            <w:bottom w:val="none" w:sz="0" w:space="0" w:color="auto"/>
            <w:right w:val="none" w:sz="0" w:space="0" w:color="auto"/>
          </w:divBdr>
        </w:div>
        <w:div w:id="574557339">
          <w:marLeft w:val="547"/>
          <w:marRight w:val="0"/>
          <w:marTop w:val="115"/>
          <w:marBottom w:val="0"/>
          <w:divBdr>
            <w:top w:val="none" w:sz="0" w:space="0" w:color="auto"/>
            <w:left w:val="none" w:sz="0" w:space="0" w:color="auto"/>
            <w:bottom w:val="none" w:sz="0" w:space="0" w:color="auto"/>
            <w:right w:val="none" w:sz="0" w:space="0" w:color="auto"/>
          </w:divBdr>
        </w:div>
        <w:div w:id="705644183">
          <w:marLeft w:val="547"/>
          <w:marRight w:val="0"/>
          <w:marTop w:val="115"/>
          <w:marBottom w:val="0"/>
          <w:divBdr>
            <w:top w:val="none" w:sz="0" w:space="0" w:color="auto"/>
            <w:left w:val="none" w:sz="0" w:space="0" w:color="auto"/>
            <w:bottom w:val="none" w:sz="0" w:space="0" w:color="auto"/>
            <w:right w:val="none" w:sz="0" w:space="0" w:color="auto"/>
          </w:divBdr>
        </w:div>
        <w:div w:id="1072898129">
          <w:marLeft w:val="547"/>
          <w:marRight w:val="0"/>
          <w:marTop w:val="120"/>
          <w:marBottom w:val="0"/>
          <w:divBdr>
            <w:top w:val="none" w:sz="0" w:space="0" w:color="auto"/>
            <w:left w:val="none" w:sz="0" w:space="0" w:color="auto"/>
            <w:bottom w:val="none" w:sz="0" w:space="0" w:color="auto"/>
            <w:right w:val="none" w:sz="0" w:space="0" w:color="auto"/>
          </w:divBdr>
        </w:div>
      </w:divsChild>
    </w:div>
    <w:div w:id="766996748">
      <w:bodyDiv w:val="1"/>
      <w:marLeft w:val="0"/>
      <w:marRight w:val="0"/>
      <w:marTop w:val="0"/>
      <w:marBottom w:val="0"/>
      <w:divBdr>
        <w:top w:val="none" w:sz="0" w:space="0" w:color="auto"/>
        <w:left w:val="none" w:sz="0" w:space="0" w:color="auto"/>
        <w:bottom w:val="none" w:sz="0" w:space="0" w:color="auto"/>
        <w:right w:val="none" w:sz="0" w:space="0" w:color="auto"/>
      </w:divBdr>
    </w:div>
    <w:div w:id="767234059">
      <w:bodyDiv w:val="1"/>
      <w:marLeft w:val="0"/>
      <w:marRight w:val="0"/>
      <w:marTop w:val="0"/>
      <w:marBottom w:val="0"/>
      <w:divBdr>
        <w:top w:val="none" w:sz="0" w:space="0" w:color="auto"/>
        <w:left w:val="none" w:sz="0" w:space="0" w:color="auto"/>
        <w:bottom w:val="none" w:sz="0" w:space="0" w:color="auto"/>
        <w:right w:val="none" w:sz="0" w:space="0" w:color="auto"/>
      </w:divBdr>
    </w:div>
    <w:div w:id="767387637">
      <w:bodyDiv w:val="1"/>
      <w:marLeft w:val="0"/>
      <w:marRight w:val="0"/>
      <w:marTop w:val="0"/>
      <w:marBottom w:val="0"/>
      <w:divBdr>
        <w:top w:val="none" w:sz="0" w:space="0" w:color="auto"/>
        <w:left w:val="none" w:sz="0" w:space="0" w:color="auto"/>
        <w:bottom w:val="none" w:sz="0" w:space="0" w:color="auto"/>
        <w:right w:val="none" w:sz="0" w:space="0" w:color="auto"/>
      </w:divBdr>
    </w:div>
    <w:div w:id="767778898">
      <w:bodyDiv w:val="1"/>
      <w:marLeft w:val="0"/>
      <w:marRight w:val="0"/>
      <w:marTop w:val="0"/>
      <w:marBottom w:val="0"/>
      <w:divBdr>
        <w:top w:val="none" w:sz="0" w:space="0" w:color="auto"/>
        <w:left w:val="none" w:sz="0" w:space="0" w:color="auto"/>
        <w:bottom w:val="none" w:sz="0" w:space="0" w:color="auto"/>
        <w:right w:val="none" w:sz="0" w:space="0" w:color="auto"/>
      </w:divBdr>
    </w:div>
    <w:div w:id="768506293">
      <w:bodyDiv w:val="1"/>
      <w:marLeft w:val="0"/>
      <w:marRight w:val="0"/>
      <w:marTop w:val="0"/>
      <w:marBottom w:val="0"/>
      <w:divBdr>
        <w:top w:val="none" w:sz="0" w:space="0" w:color="auto"/>
        <w:left w:val="none" w:sz="0" w:space="0" w:color="auto"/>
        <w:bottom w:val="none" w:sz="0" w:space="0" w:color="auto"/>
        <w:right w:val="none" w:sz="0" w:space="0" w:color="auto"/>
      </w:divBdr>
    </w:div>
    <w:div w:id="769664488">
      <w:bodyDiv w:val="1"/>
      <w:marLeft w:val="0"/>
      <w:marRight w:val="0"/>
      <w:marTop w:val="0"/>
      <w:marBottom w:val="0"/>
      <w:divBdr>
        <w:top w:val="none" w:sz="0" w:space="0" w:color="auto"/>
        <w:left w:val="none" w:sz="0" w:space="0" w:color="auto"/>
        <w:bottom w:val="none" w:sz="0" w:space="0" w:color="auto"/>
        <w:right w:val="none" w:sz="0" w:space="0" w:color="auto"/>
      </w:divBdr>
    </w:div>
    <w:div w:id="770247419">
      <w:bodyDiv w:val="1"/>
      <w:marLeft w:val="0"/>
      <w:marRight w:val="0"/>
      <w:marTop w:val="0"/>
      <w:marBottom w:val="0"/>
      <w:divBdr>
        <w:top w:val="none" w:sz="0" w:space="0" w:color="auto"/>
        <w:left w:val="none" w:sz="0" w:space="0" w:color="auto"/>
        <w:bottom w:val="none" w:sz="0" w:space="0" w:color="auto"/>
        <w:right w:val="none" w:sz="0" w:space="0" w:color="auto"/>
      </w:divBdr>
      <w:divsChild>
        <w:div w:id="1212426631">
          <w:marLeft w:val="1166"/>
          <w:marRight w:val="0"/>
          <w:marTop w:val="86"/>
          <w:marBottom w:val="0"/>
          <w:divBdr>
            <w:top w:val="none" w:sz="0" w:space="0" w:color="auto"/>
            <w:left w:val="none" w:sz="0" w:space="0" w:color="auto"/>
            <w:bottom w:val="none" w:sz="0" w:space="0" w:color="auto"/>
            <w:right w:val="none" w:sz="0" w:space="0" w:color="auto"/>
          </w:divBdr>
        </w:div>
        <w:div w:id="1385789234">
          <w:marLeft w:val="547"/>
          <w:marRight w:val="0"/>
          <w:marTop w:val="86"/>
          <w:marBottom w:val="0"/>
          <w:divBdr>
            <w:top w:val="none" w:sz="0" w:space="0" w:color="auto"/>
            <w:left w:val="none" w:sz="0" w:space="0" w:color="auto"/>
            <w:bottom w:val="none" w:sz="0" w:space="0" w:color="auto"/>
            <w:right w:val="none" w:sz="0" w:space="0" w:color="auto"/>
          </w:divBdr>
        </w:div>
        <w:div w:id="1885095655">
          <w:marLeft w:val="547"/>
          <w:marRight w:val="0"/>
          <w:marTop w:val="86"/>
          <w:marBottom w:val="0"/>
          <w:divBdr>
            <w:top w:val="none" w:sz="0" w:space="0" w:color="auto"/>
            <w:left w:val="none" w:sz="0" w:space="0" w:color="auto"/>
            <w:bottom w:val="none" w:sz="0" w:space="0" w:color="auto"/>
            <w:right w:val="none" w:sz="0" w:space="0" w:color="auto"/>
          </w:divBdr>
        </w:div>
      </w:divsChild>
    </w:div>
    <w:div w:id="770510415">
      <w:bodyDiv w:val="1"/>
      <w:marLeft w:val="0"/>
      <w:marRight w:val="0"/>
      <w:marTop w:val="0"/>
      <w:marBottom w:val="0"/>
      <w:divBdr>
        <w:top w:val="none" w:sz="0" w:space="0" w:color="auto"/>
        <w:left w:val="none" w:sz="0" w:space="0" w:color="auto"/>
        <w:bottom w:val="none" w:sz="0" w:space="0" w:color="auto"/>
        <w:right w:val="none" w:sz="0" w:space="0" w:color="auto"/>
      </w:divBdr>
    </w:div>
    <w:div w:id="770901748">
      <w:bodyDiv w:val="1"/>
      <w:marLeft w:val="0"/>
      <w:marRight w:val="0"/>
      <w:marTop w:val="0"/>
      <w:marBottom w:val="0"/>
      <w:divBdr>
        <w:top w:val="none" w:sz="0" w:space="0" w:color="auto"/>
        <w:left w:val="none" w:sz="0" w:space="0" w:color="auto"/>
        <w:bottom w:val="none" w:sz="0" w:space="0" w:color="auto"/>
        <w:right w:val="none" w:sz="0" w:space="0" w:color="auto"/>
      </w:divBdr>
    </w:div>
    <w:div w:id="770903064">
      <w:bodyDiv w:val="1"/>
      <w:marLeft w:val="0"/>
      <w:marRight w:val="0"/>
      <w:marTop w:val="0"/>
      <w:marBottom w:val="0"/>
      <w:divBdr>
        <w:top w:val="none" w:sz="0" w:space="0" w:color="auto"/>
        <w:left w:val="none" w:sz="0" w:space="0" w:color="auto"/>
        <w:bottom w:val="none" w:sz="0" w:space="0" w:color="auto"/>
        <w:right w:val="none" w:sz="0" w:space="0" w:color="auto"/>
      </w:divBdr>
    </w:div>
    <w:div w:id="771165059">
      <w:bodyDiv w:val="1"/>
      <w:marLeft w:val="0"/>
      <w:marRight w:val="0"/>
      <w:marTop w:val="0"/>
      <w:marBottom w:val="0"/>
      <w:divBdr>
        <w:top w:val="none" w:sz="0" w:space="0" w:color="auto"/>
        <w:left w:val="none" w:sz="0" w:space="0" w:color="auto"/>
        <w:bottom w:val="none" w:sz="0" w:space="0" w:color="auto"/>
        <w:right w:val="none" w:sz="0" w:space="0" w:color="auto"/>
      </w:divBdr>
    </w:div>
    <w:div w:id="771240108">
      <w:bodyDiv w:val="1"/>
      <w:marLeft w:val="0"/>
      <w:marRight w:val="0"/>
      <w:marTop w:val="0"/>
      <w:marBottom w:val="0"/>
      <w:divBdr>
        <w:top w:val="none" w:sz="0" w:space="0" w:color="auto"/>
        <w:left w:val="none" w:sz="0" w:space="0" w:color="auto"/>
        <w:bottom w:val="none" w:sz="0" w:space="0" w:color="auto"/>
        <w:right w:val="none" w:sz="0" w:space="0" w:color="auto"/>
      </w:divBdr>
    </w:div>
    <w:div w:id="772167076">
      <w:bodyDiv w:val="1"/>
      <w:marLeft w:val="0"/>
      <w:marRight w:val="0"/>
      <w:marTop w:val="0"/>
      <w:marBottom w:val="0"/>
      <w:divBdr>
        <w:top w:val="none" w:sz="0" w:space="0" w:color="auto"/>
        <w:left w:val="none" w:sz="0" w:space="0" w:color="auto"/>
        <w:bottom w:val="none" w:sz="0" w:space="0" w:color="auto"/>
        <w:right w:val="none" w:sz="0" w:space="0" w:color="auto"/>
      </w:divBdr>
    </w:div>
    <w:div w:id="772434450">
      <w:bodyDiv w:val="1"/>
      <w:marLeft w:val="0"/>
      <w:marRight w:val="0"/>
      <w:marTop w:val="0"/>
      <w:marBottom w:val="0"/>
      <w:divBdr>
        <w:top w:val="none" w:sz="0" w:space="0" w:color="auto"/>
        <w:left w:val="none" w:sz="0" w:space="0" w:color="auto"/>
        <w:bottom w:val="none" w:sz="0" w:space="0" w:color="auto"/>
        <w:right w:val="none" w:sz="0" w:space="0" w:color="auto"/>
      </w:divBdr>
    </w:div>
    <w:div w:id="772939717">
      <w:bodyDiv w:val="1"/>
      <w:marLeft w:val="0"/>
      <w:marRight w:val="0"/>
      <w:marTop w:val="0"/>
      <w:marBottom w:val="0"/>
      <w:divBdr>
        <w:top w:val="none" w:sz="0" w:space="0" w:color="auto"/>
        <w:left w:val="none" w:sz="0" w:space="0" w:color="auto"/>
        <w:bottom w:val="none" w:sz="0" w:space="0" w:color="auto"/>
        <w:right w:val="none" w:sz="0" w:space="0" w:color="auto"/>
      </w:divBdr>
    </w:div>
    <w:div w:id="772941012">
      <w:bodyDiv w:val="1"/>
      <w:marLeft w:val="0"/>
      <w:marRight w:val="0"/>
      <w:marTop w:val="0"/>
      <w:marBottom w:val="0"/>
      <w:divBdr>
        <w:top w:val="none" w:sz="0" w:space="0" w:color="auto"/>
        <w:left w:val="none" w:sz="0" w:space="0" w:color="auto"/>
        <w:bottom w:val="none" w:sz="0" w:space="0" w:color="auto"/>
        <w:right w:val="none" w:sz="0" w:space="0" w:color="auto"/>
      </w:divBdr>
    </w:div>
    <w:div w:id="774327985">
      <w:bodyDiv w:val="1"/>
      <w:marLeft w:val="0"/>
      <w:marRight w:val="0"/>
      <w:marTop w:val="0"/>
      <w:marBottom w:val="0"/>
      <w:divBdr>
        <w:top w:val="none" w:sz="0" w:space="0" w:color="auto"/>
        <w:left w:val="none" w:sz="0" w:space="0" w:color="auto"/>
        <w:bottom w:val="none" w:sz="0" w:space="0" w:color="auto"/>
        <w:right w:val="none" w:sz="0" w:space="0" w:color="auto"/>
      </w:divBdr>
      <w:divsChild>
        <w:div w:id="6490782">
          <w:marLeft w:val="547"/>
          <w:marRight w:val="0"/>
          <w:marTop w:val="115"/>
          <w:marBottom w:val="0"/>
          <w:divBdr>
            <w:top w:val="none" w:sz="0" w:space="0" w:color="auto"/>
            <w:left w:val="none" w:sz="0" w:space="0" w:color="auto"/>
            <w:bottom w:val="none" w:sz="0" w:space="0" w:color="auto"/>
            <w:right w:val="none" w:sz="0" w:space="0" w:color="auto"/>
          </w:divBdr>
        </w:div>
        <w:div w:id="508060437">
          <w:marLeft w:val="1166"/>
          <w:marRight w:val="0"/>
          <w:marTop w:val="96"/>
          <w:marBottom w:val="0"/>
          <w:divBdr>
            <w:top w:val="none" w:sz="0" w:space="0" w:color="auto"/>
            <w:left w:val="none" w:sz="0" w:space="0" w:color="auto"/>
            <w:bottom w:val="none" w:sz="0" w:space="0" w:color="auto"/>
            <w:right w:val="none" w:sz="0" w:space="0" w:color="auto"/>
          </w:divBdr>
        </w:div>
        <w:div w:id="835726920">
          <w:marLeft w:val="547"/>
          <w:marRight w:val="0"/>
          <w:marTop w:val="115"/>
          <w:marBottom w:val="0"/>
          <w:divBdr>
            <w:top w:val="none" w:sz="0" w:space="0" w:color="auto"/>
            <w:left w:val="none" w:sz="0" w:space="0" w:color="auto"/>
            <w:bottom w:val="none" w:sz="0" w:space="0" w:color="auto"/>
            <w:right w:val="none" w:sz="0" w:space="0" w:color="auto"/>
          </w:divBdr>
        </w:div>
        <w:div w:id="972102854">
          <w:marLeft w:val="547"/>
          <w:marRight w:val="0"/>
          <w:marTop w:val="115"/>
          <w:marBottom w:val="0"/>
          <w:divBdr>
            <w:top w:val="none" w:sz="0" w:space="0" w:color="auto"/>
            <w:left w:val="none" w:sz="0" w:space="0" w:color="auto"/>
            <w:bottom w:val="none" w:sz="0" w:space="0" w:color="auto"/>
            <w:right w:val="none" w:sz="0" w:space="0" w:color="auto"/>
          </w:divBdr>
        </w:div>
        <w:div w:id="1041440067">
          <w:marLeft w:val="1166"/>
          <w:marRight w:val="0"/>
          <w:marTop w:val="96"/>
          <w:marBottom w:val="0"/>
          <w:divBdr>
            <w:top w:val="none" w:sz="0" w:space="0" w:color="auto"/>
            <w:left w:val="none" w:sz="0" w:space="0" w:color="auto"/>
            <w:bottom w:val="none" w:sz="0" w:space="0" w:color="auto"/>
            <w:right w:val="none" w:sz="0" w:space="0" w:color="auto"/>
          </w:divBdr>
        </w:div>
        <w:div w:id="1042706252">
          <w:marLeft w:val="1166"/>
          <w:marRight w:val="0"/>
          <w:marTop w:val="96"/>
          <w:marBottom w:val="0"/>
          <w:divBdr>
            <w:top w:val="none" w:sz="0" w:space="0" w:color="auto"/>
            <w:left w:val="none" w:sz="0" w:space="0" w:color="auto"/>
            <w:bottom w:val="none" w:sz="0" w:space="0" w:color="auto"/>
            <w:right w:val="none" w:sz="0" w:space="0" w:color="auto"/>
          </w:divBdr>
        </w:div>
        <w:div w:id="1435594123">
          <w:marLeft w:val="1166"/>
          <w:marRight w:val="0"/>
          <w:marTop w:val="96"/>
          <w:marBottom w:val="0"/>
          <w:divBdr>
            <w:top w:val="none" w:sz="0" w:space="0" w:color="auto"/>
            <w:left w:val="none" w:sz="0" w:space="0" w:color="auto"/>
            <w:bottom w:val="none" w:sz="0" w:space="0" w:color="auto"/>
            <w:right w:val="none" w:sz="0" w:space="0" w:color="auto"/>
          </w:divBdr>
        </w:div>
        <w:div w:id="1817214266">
          <w:marLeft w:val="1166"/>
          <w:marRight w:val="0"/>
          <w:marTop w:val="96"/>
          <w:marBottom w:val="0"/>
          <w:divBdr>
            <w:top w:val="none" w:sz="0" w:space="0" w:color="auto"/>
            <w:left w:val="none" w:sz="0" w:space="0" w:color="auto"/>
            <w:bottom w:val="none" w:sz="0" w:space="0" w:color="auto"/>
            <w:right w:val="none" w:sz="0" w:space="0" w:color="auto"/>
          </w:divBdr>
        </w:div>
        <w:div w:id="1885631996">
          <w:marLeft w:val="1800"/>
          <w:marRight w:val="0"/>
          <w:marTop w:val="86"/>
          <w:marBottom w:val="0"/>
          <w:divBdr>
            <w:top w:val="none" w:sz="0" w:space="0" w:color="auto"/>
            <w:left w:val="none" w:sz="0" w:space="0" w:color="auto"/>
            <w:bottom w:val="none" w:sz="0" w:space="0" w:color="auto"/>
            <w:right w:val="none" w:sz="0" w:space="0" w:color="auto"/>
          </w:divBdr>
        </w:div>
        <w:div w:id="1971857109">
          <w:marLeft w:val="547"/>
          <w:marRight w:val="0"/>
          <w:marTop w:val="115"/>
          <w:marBottom w:val="0"/>
          <w:divBdr>
            <w:top w:val="none" w:sz="0" w:space="0" w:color="auto"/>
            <w:left w:val="none" w:sz="0" w:space="0" w:color="auto"/>
            <w:bottom w:val="none" w:sz="0" w:space="0" w:color="auto"/>
            <w:right w:val="none" w:sz="0" w:space="0" w:color="auto"/>
          </w:divBdr>
        </w:div>
      </w:divsChild>
    </w:div>
    <w:div w:id="774986614">
      <w:bodyDiv w:val="1"/>
      <w:marLeft w:val="0"/>
      <w:marRight w:val="0"/>
      <w:marTop w:val="0"/>
      <w:marBottom w:val="0"/>
      <w:divBdr>
        <w:top w:val="none" w:sz="0" w:space="0" w:color="auto"/>
        <w:left w:val="none" w:sz="0" w:space="0" w:color="auto"/>
        <w:bottom w:val="none" w:sz="0" w:space="0" w:color="auto"/>
        <w:right w:val="none" w:sz="0" w:space="0" w:color="auto"/>
      </w:divBdr>
    </w:div>
    <w:div w:id="775249580">
      <w:bodyDiv w:val="1"/>
      <w:marLeft w:val="0"/>
      <w:marRight w:val="0"/>
      <w:marTop w:val="0"/>
      <w:marBottom w:val="0"/>
      <w:divBdr>
        <w:top w:val="none" w:sz="0" w:space="0" w:color="auto"/>
        <w:left w:val="none" w:sz="0" w:space="0" w:color="auto"/>
        <w:bottom w:val="none" w:sz="0" w:space="0" w:color="auto"/>
        <w:right w:val="none" w:sz="0" w:space="0" w:color="auto"/>
      </w:divBdr>
    </w:div>
    <w:div w:id="775371141">
      <w:bodyDiv w:val="1"/>
      <w:marLeft w:val="0"/>
      <w:marRight w:val="0"/>
      <w:marTop w:val="0"/>
      <w:marBottom w:val="0"/>
      <w:divBdr>
        <w:top w:val="none" w:sz="0" w:space="0" w:color="auto"/>
        <w:left w:val="none" w:sz="0" w:space="0" w:color="auto"/>
        <w:bottom w:val="none" w:sz="0" w:space="0" w:color="auto"/>
        <w:right w:val="none" w:sz="0" w:space="0" w:color="auto"/>
      </w:divBdr>
      <w:divsChild>
        <w:div w:id="125007011">
          <w:marLeft w:val="547"/>
          <w:marRight w:val="0"/>
          <w:marTop w:val="96"/>
          <w:marBottom w:val="0"/>
          <w:divBdr>
            <w:top w:val="none" w:sz="0" w:space="0" w:color="auto"/>
            <w:left w:val="none" w:sz="0" w:space="0" w:color="auto"/>
            <w:bottom w:val="none" w:sz="0" w:space="0" w:color="auto"/>
            <w:right w:val="none" w:sz="0" w:space="0" w:color="auto"/>
          </w:divBdr>
        </w:div>
        <w:div w:id="151682367">
          <w:marLeft w:val="547"/>
          <w:marRight w:val="0"/>
          <w:marTop w:val="96"/>
          <w:marBottom w:val="0"/>
          <w:divBdr>
            <w:top w:val="none" w:sz="0" w:space="0" w:color="auto"/>
            <w:left w:val="none" w:sz="0" w:space="0" w:color="auto"/>
            <w:bottom w:val="none" w:sz="0" w:space="0" w:color="auto"/>
            <w:right w:val="none" w:sz="0" w:space="0" w:color="auto"/>
          </w:divBdr>
        </w:div>
        <w:div w:id="913051862">
          <w:marLeft w:val="547"/>
          <w:marRight w:val="0"/>
          <w:marTop w:val="96"/>
          <w:marBottom w:val="0"/>
          <w:divBdr>
            <w:top w:val="none" w:sz="0" w:space="0" w:color="auto"/>
            <w:left w:val="none" w:sz="0" w:space="0" w:color="auto"/>
            <w:bottom w:val="none" w:sz="0" w:space="0" w:color="auto"/>
            <w:right w:val="none" w:sz="0" w:space="0" w:color="auto"/>
          </w:divBdr>
        </w:div>
        <w:div w:id="982076853">
          <w:marLeft w:val="547"/>
          <w:marRight w:val="0"/>
          <w:marTop w:val="96"/>
          <w:marBottom w:val="0"/>
          <w:divBdr>
            <w:top w:val="none" w:sz="0" w:space="0" w:color="auto"/>
            <w:left w:val="none" w:sz="0" w:space="0" w:color="auto"/>
            <w:bottom w:val="none" w:sz="0" w:space="0" w:color="auto"/>
            <w:right w:val="none" w:sz="0" w:space="0" w:color="auto"/>
          </w:divBdr>
        </w:div>
        <w:div w:id="1138186220">
          <w:marLeft w:val="1166"/>
          <w:marRight w:val="0"/>
          <w:marTop w:val="77"/>
          <w:marBottom w:val="0"/>
          <w:divBdr>
            <w:top w:val="none" w:sz="0" w:space="0" w:color="auto"/>
            <w:left w:val="none" w:sz="0" w:space="0" w:color="auto"/>
            <w:bottom w:val="none" w:sz="0" w:space="0" w:color="auto"/>
            <w:right w:val="none" w:sz="0" w:space="0" w:color="auto"/>
          </w:divBdr>
        </w:div>
        <w:div w:id="1798328326">
          <w:marLeft w:val="547"/>
          <w:marRight w:val="0"/>
          <w:marTop w:val="96"/>
          <w:marBottom w:val="0"/>
          <w:divBdr>
            <w:top w:val="none" w:sz="0" w:space="0" w:color="auto"/>
            <w:left w:val="none" w:sz="0" w:space="0" w:color="auto"/>
            <w:bottom w:val="none" w:sz="0" w:space="0" w:color="auto"/>
            <w:right w:val="none" w:sz="0" w:space="0" w:color="auto"/>
          </w:divBdr>
        </w:div>
        <w:div w:id="1893079080">
          <w:marLeft w:val="1166"/>
          <w:marRight w:val="0"/>
          <w:marTop w:val="77"/>
          <w:marBottom w:val="0"/>
          <w:divBdr>
            <w:top w:val="none" w:sz="0" w:space="0" w:color="auto"/>
            <w:left w:val="none" w:sz="0" w:space="0" w:color="auto"/>
            <w:bottom w:val="none" w:sz="0" w:space="0" w:color="auto"/>
            <w:right w:val="none" w:sz="0" w:space="0" w:color="auto"/>
          </w:divBdr>
        </w:div>
      </w:divsChild>
    </w:div>
    <w:div w:id="775563349">
      <w:bodyDiv w:val="1"/>
      <w:marLeft w:val="0"/>
      <w:marRight w:val="0"/>
      <w:marTop w:val="0"/>
      <w:marBottom w:val="0"/>
      <w:divBdr>
        <w:top w:val="none" w:sz="0" w:space="0" w:color="auto"/>
        <w:left w:val="none" w:sz="0" w:space="0" w:color="auto"/>
        <w:bottom w:val="none" w:sz="0" w:space="0" w:color="auto"/>
        <w:right w:val="none" w:sz="0" w:space="0" w:color="auto"/>
      </w:divBdr>
      <w:divsChild>
        <w:div w:id="1470826404">
          <w:marLeft w:val="547"/>
          <w:marRight w:val="0"/>
          <w:marTop w:val="154"/>
          <w:marBottom w:val="0"/>
          <w:divBdr>
            <w:top w:val="none" w:sz="0" w:space="0" w:color="auto"/>
            <w:left w:val="none" w:sz="0" w:space="0" w:color="auto"/>
            <w:bottom w:val="none" w:sz="0" w:space="0" w:color="auto"/>
            <w:right w:val="none" w:sz="0" w:space="0" w:color="auto"/>
          </w:divBdr>
        </w:div>
      </w:divsChild>
    </w:div>
    <w:div w:id="775948151">
      <w:bodyDiv w:val="1"/>
      <w:marLeft w:val="0"/>
      <w:marRight w:val="0"/>
      <w:marTop w:val="0"/>
      <w:marBottom w:val="0"/>
      <w:divBdr>
        <w:top w:val="none" w:sz="0" w:space="0" w:color="auto"/>
        <w:left w:val="none" w:sz="0" w:space="0" w:color="auto"/>
        <w:bottom w:val="none" w:sz="0" w:space="0" w:color="auto"/>
        <w:right w:val="none" w:sz="0" w:space="0" w:color="auto"/>
      </w:divBdr>
      <w:divsChild>
        <w:div w:id="66416303">
          <w:marLeft w:val="1800"/>
          <w:marRight w:val="0"/>
          <w:marTop w:val="77"/>
          <w:marBottom w:val="0"/>
          <w:divBdr>
            <w:top w:val="none" w:sz="0" w:space="0" w:color="auto"/>
            <w:left w:val="none" w:sz="0" w:space="0" w:color="auto"/>
            <w:bottom w:val="none" w:sz="0" w:space="0" w:color="auto"/>
            <w:right w:val="none" w:sz="0" w:space="0" w:color="auto"/>
          </w:divBdr>
        </w:div>
        <w:div w:id="111829982">
          <w:marLeft w:val="1800"/>
          <w:marRight w:val="0"/>
          <w:marTop w:val="77"/>
          <w:marBottom w:val="0"/>
          <w:divBdr>
            <w:top w:val="none" w:sz="0" w:space="0" w:color="auto"/>
            <w:left w:val="none" w:sz="0" w:space="0" w:color="auto"/>
            <w:bottom w:val="none" w:sz="0" w:space="0" w:color="auto"/>
            <w:right w:val="none" w:sz="0" w:space="0" w:color="auto"/>
          </w:divBdr>
        </w:div>
        <w:div w:id="207647471">
          <w:marLeft w:val="1800"/>
          <w:marRight w:val="0"/>
          <w:marTop w:val="77"/>
          <w:marBottom w:val="0"/>
          <w:divBdr>
            <w:top w:val="none" w:sz="0" w:space="0" w:color="auto"/>
            <w:left w:val="none" w:sz="0" w:space="0" w:color="auto"/>
            <w:bottom w:val="none" w:sz="0" w:space="0" w:color="auto"/>
            <w:right w:val="none" w:sz="0" w:space="0" w:color="auto"/>
          </w:divBdr>
        </w:div>
        <w:div w:id="324868328">
          <w:marLeft w:val="1166"/>
          <w:marRight w:val="0"/>
          <w:marTop w:val="86"/>
          <w:marBottom w:val="0"/>
          <w:divBdr>
            <w:top w:val="none" w:sz="0" w:space="0" w:color="auto"/>
            <w:left w:val="none" w:sz="0" w:space="0" w:color="auto"/>
            <w:bottom w:val="none" w:sz="0" w:space="0" w:color="auto"/>
            <w:right w:val="none" w:sz="0" w:space="0" w:color="auto"/>
          </w:divBdr>
        </w:div>
        <w:div w:id="437649689">
          <w:marLeft w:val="1800"/>
          <w:marRight w:val="0"/>
          <w:marTop w:val="77"/>
          <w:marBottom w:val="0"/>
          <w:divBdr>
            <w:top w:val="none" w:sz="0" w:space="0" w:color="auto"/>
            <w:left w:val="none" w:sz="0" w:space="0" w:color="auto"/>
            <w:bottom w:val="none" w:sz="0" w:space="0" w:color="auto"/>
            <w:right w:val="none" w:sz="0" w:space="0" w:color="auto"/>
          </w:divBdr>
        </w:div>
        <w:div w:id="547300122">
          <w:marLeft w:val="547"/>
          <w:marRight w:val="0"/>
          <w:marTop w:val="96"/>
          <w:marBottom w:val="0"/>
          <w:divBdr>
            <w:top w:val="none" w:sz="0" w:space="0" w:color="auto"/>
            <w:left w:val="none" w:sz="0" w:space="0" w:color="auto"/>
            <w:bottom w:val="none" w:sz="0" w:space="0" w:color="auto"/>
            <w:right w:val="none" w:sz="0" w:space="0" w:color="auto"/>
          </w:divBdr>
        </w:div>
        <w:div w:id="579872493">
          <w:marLeft w:val="1166"/>
          <w:marRight w:val="0"/>
          <w:marTop w:val="86"/>
          <w:marBottom w:val="0"/>
          <w:divBdr>
            <w:top w:val="none" w:sz="0" w:space="0" w:color="auto"/>
            <w:left w:val="none" w:sz="0" w:space="0" w:color="auto"/>
            <w:bottom w:val="none" w:sz="0" w:space="0" w:color="auto"/>
            <w:right w:val="none" w:sz="0" w:space="0" w:color="auto"/>
          </w:divBdr>
        </w:div>
        <w:div w:id="717586148">
          <w:marLeft w:val="1800"/>
          <w:marRight w:val="0"/>
          <w:marTop w:val="77"/>
          <w:marBottom w:val="0"/>
          <w:divBdr>
            <w:top w:val="none" w:sz="0" w:space="0" w:color="auto"/>
            <w:left w:val="none" w:sz="0" w:space="0" w:color="auto"/>
            <w:bottom w:val="none" w:sz="0" w:space="0" w:color="auto"/>
            <w:right w:val="none" w:sz="0" w:space="0" w:color="auto"/>
          </w:divBdr>
        </w:div>
        <w:div w:id="1769813501">
          <w:marLeft w:val="1800"/>
          <w:marRight w:val="0"/>
          <w:marTop w:val="77"/>
          <w:marBottom w:val="0"/>
          <w:divBdr>
            <w:top w:val="none" w:sz="0" w:space="0" w:color="auto"/>
            <w:left w:val="none" w:sz="0" w:space="0" w:color="auto"/>
            <w:bottom w:val="none" w:sz="0" w:space="0" w:color="auto"/>
            <w:right w:val="none" w:sz="0" w:space="0" w:color="auto"/>
          </w:divBdr>
        </w:div>
      </w:divsChild>
    </w:div>
    <w:div w:id="776173290">
      <w:bodyDiv w:val="1"/>
      <w:marLeft w:val="0"/>
      <w:marRight w:val="0"/>
      <w:marTop w:val="0"/>
      <w:marBottom w:val="0"/>
      <w:divBdr>
        <w:top w:val="none" w:sz="0" w:space="0" w:color="auto"/>
        <w:left w:val="none" w:sz="0" w:space="0" w:color="auto"/>
        <w:bottom w:val="none" w:sz="0" w:space="0" w:color="auto"/>
        <w:right w:val="none" w:sz="0" w:space="0" w:color="auto"/>
      </w:divBdr>
    </w:div>
    <w:div w:id="776340009">
      <w:bodyDiv w:val="1"/>
      <w:marLeft w:val="0"/>
      <w:marRight w:val="0"/>
      <w:marTop w:val="0"/>
      <w:marBottom w:val="0"/>
      <w:divBdr>
        <w:top w:val="none" w:sz="0" w:space="0" w:color="auto"/>
        <w:left w:val="none" w:sz="0" w:space="0" w:color="auto"/>
        <w:bottom w:val="none" w:sz="0" w:space="0" w:color="auto"/>
        <w:right w:val="none" w:sz="0" w:space="0" w:color="auto"/>
      </w:divBdr>
    </w:div>
    <w:div w:id="776561367">
      <w:bodyDiv w:val="1"/>
      <w:marLeft w:val="0"/>
      <w:marRight w:val="0"/>
      <w:marTop w:val="0"/>
      <w:marBottom w:val="0"/>
      <w:divBdr>
        <w:top w:val="none" w:sz="0" w:space="0" w:color="auto"/>
        <w:left w:val="none" w:sz="0" w:space="0" w:color="auto"/>
        <w:bottom w:val="none" w:sz="0" w:space="0" w:color="auto"/>
        <w:right w:val="none" w:sz="0" w:space="0" w:color="auto"/>
      </w:divBdr>
    </w:div>
    <w:div w:id="776800429">
      <w:bodyDiv w:val="1"/>
      <w:marLeft w:val="0"/>
      <w:marRight w:val="0"/>
      <w:marTop w:val="0"/>
      <w:marBottom w:val="0"/>
      <w:divBdr>
        <w:top w:val="none" w:sz="0" w:space="0" w:color="auto"/>
        <w:left w:val="none" w:sz="0" w:space="0" w:color="auto"/>
        <w:bottom w:val="none" w:sz="0" w:space="0" w:color="auto"/>
        <w:right w:val="none" w:sz="0" w:space="0" w:color="auto"/>
      </w:divBdr>
    </w:div>
    <w:div w:id="780107479">
      <w:bodyDiv w:val="1"/>
      <w:marLeft w:val="0"/>
      <w:marRight w:val="0"/>
      <w:marTop w:val="0"/>
      <w:marBottom w:val="0"/>
      <w:divBdr>
        <w:top w:val="none" w:sz="0" w:space="0" w:color="auto"/>
        <w:left w:val="none" w:sz="0" w:space="0" w:color="auto"/>
        <w:bottom w:val="none" w:sz="0" w:space="0" w:color="auto"/>
        <w:right w:val="none" w:sz="0" w:space="0" w:color="auto"/>
      </w:divBdr>
      <w:divsChild>
        <w:div w:id="111215249">
          <w:marLeft w:val="547"/>
          <w:marRight w:val="0"/>
          <w:marTop w:val="134"/>
          <w:marBottom w:val="0"/>
          <w:divBdr>
            <w:top w:val="none" w:sz="0" w:space="0" w:color="auto"/>
            <w:left w:val="none" w:sz="0" w:space="0" w:color="auto"/>
            <w:bottom w:val="none" w:sz="0" w:space="0" w:color="auto"/>
            <w:right w:val="none" w:sz="0" w:space="0" w:color="auto"/>
          </w:divBdr>
        </w:div>
        <w:div w:id="336614714">
          <w:marLeft w:val="1800"/>
          <w:marRight w:val="0"/>
          <w:marTop w:val="106"/>
          <w:marBottom w:val="0"/>
          <w:divBdr>
            <w:top w:val="none" w:sz="0" w:space="0" w:color="auto"/>
            <w:left w:val="none" w:sz="0" w:space="0" w:color="auto"/>
            <w:bottom w:val="none" w:sz="0" w:space="0" w:color="auto"/>
            <w:right w:val="none" w:sz="0" w:space="0" w:color="auto"/>
          </w:divBdr>
        </w:div>
        <w:div w:id="525096486">
          <w:marLeft w:val="1800"/>
          <w:marRight w:val="0"/>
          <w:marTop w:val="106"/>
          <w:marBottom w:val="0"/>
          <w:divBdr>
            <w:top w:val="none" w:sz="0" w:space="0" w:color="auto"/>
            <w:left w:val="none" w:sz="0" w:space="0" w:color="auto"/>
            <w:bottom w:val="none" w:sz="0" w:space="0" w:color="auto"/>
            <w:right w:val="none" w:sz="0" w:space="0" w:color="auto"/>
          </w:divBdr>
        </w:div>
        <w:div w:id="1753431308">
          <w:marLeft w:val="1800"/>
          <w:marRight w:val="0"/>
          <w:marTop w:val="106"/>
          <w:marBottom w:val="0"/>
          <w:divBdr>
            <w:top w:val="none" w:sz="0" w:space="0" w:color="auto"/>
            <w:left w:val="none" w:sz="0" w:space="0" w:color="auto"/>
            <w:bottom w:val="none" w:sz="0" w:space="0" w:color="auto"/>
            <w:right w:val="none" w:sz="0" w:space="0" w:color="auto"/>
          </w:divBdr>
        </w:div>
      </w:divsChild>
    </w:div>
    <w:div w:id="780686747">
      <w:bodyDiv w:val="1"/>
      <w:marLeft w:val="0"/>
      <w:marRight w:val="0"/>
      <w:marTop w:val="0"/>
      <w:marBottom w:val="0"/>
      <w:divBdr>
        <w:top w:val="none" w:sz="0" w:space="0" w:color="auto"/>
        <w:left w:val="none" w:sz="0" w:space="0" w:color="auto"/>
        <w:bottom w:val="none" w:sz="0" w:space="0" w:color="auto"/>
        <w:right w:val="none" w:sz="0" w:space="0" w:color="auto"/>
      </w:divBdr>
    </w:div>
    <w:div w:id="781535553">
      <w:bodyDiv w:val="1"/>
      <w:marLeft w:val="0"/>
      <w:marRight w:val="0"/>
      <w:marTop w:val="0"/>
      <w:marBottom w:val="0"/>
      <w:divBdr>
        <w:top w:val="none" w:sz="0" w:space="0" w:color="auto"/>
        <w:left w:val="none" w:sz="0" w:space="0" w:color="auto"/>
        <w:bottom w:val="none" w:sz="0" w:space="0" w:color="auto"/>
        <w:right w:val="none" w:sz="0" w:space="0" w:color="auto"/>
      </w:divBdr>
    </w:div>
    <w:div w:id="781656502">
      <w:bodyDiv w:val="1"/>
      <w:marLeft w:val="0"/>
      <w:marRight w:val="0"/>
      <w:marTop w:val="0"/>
      <w:marBottom w:val="0"/>
      <w:divBdr>
        <w:top w:val="none" w:sz="0" w:space="0" w:color="auto"/>
        <w:left w:val="none" w:sz="0" w:space="0" w:color="auto"/>
        <w:bottom w:val="none" w:sz="0" w:space="0" w:color="auto"/>
        <w:right w:val="none" w:sz="0" w:space="0" w:color="auto"/>
      </w:divBdr>
      <w:divsChild>
        <w:div w:id="879247649">
          <w:marLeft w:val="0"/>
          <w:marRight w:val="0"/>
          <w:marTop w:val="0"/>
          <w:marBottom w:val="0"/>
          <w:divBdr>
            <w:top w:val="none" w:sz="0" w:space="0" w:color="auto"/>
            <w:left w:val="none" w:sz="0" w:space="0" w:color="auto"/>
            <w:bottom w:val="none" w:sz="0" w:space="0" w:color="auto"/>
            <w:right w:val="none" w:sz="0" w:space="0" w:color="auto"/>
          </w:divBdr>
          <w:divsChild>
            <w:div w:id="349643344">
              <w:marLeft w:val="0"/>
              <w:marRight w:val="0"/>
              <w:marTop w:val="0"/>
              <w:marBottom w:val="0"/>
              <w:divBdr>
                <w:top w:val="none" w:sz="0" w:space="0" w:color="auto"/>
                <w:left w:val="none" w:sz="0" w:space="0" w:color="auto"/>
                <w:bottom w:val="none" w:sz="0" w:space="0" w:color="auto"/>
                <w:right w:val="none" w:sz="0" w:space="0" w:color="auto"/>
              </w:divBdr>
            </w:div>
            <w:div w:id="946883930">
              <w:marLeft w:val="0"/>
              <w:marRight w:val="0"/>
              <w:marTop w:val="0"/>
              <w:marBottom w:val="0"/>
              <w:divBdr>
                <w:top w:val="none" w:sz="0" w:space="0" w:color="auto"/>
                <w:left w:val="none" w:sz="0" w:space="0" w:color="auto"/>
                <w:bottom w:val="none" w:sz="0" w:space="0" w:color="auto"/>
                <w:right w:val="none" w:sz="0" w:space="0" w:color="auto"/>
              </w:divBdr>
            </w:div>
            <w:div w:id="956178192">
              <w:marLeft w:val="0"/>
              <w:marRight w:val="0"/>
              <w:marTop w:val="0"/>
              <w:marBottom w:val="0"/>
              <w:divBdr>
                <w:top w:val="none" w:sz="0" w:space="0" w:color="auto"/>
                <w:left w:val="none" w:sz="0" w:space="0" w:color="auto"/>
                <w:bottom w:val="none" w:sz="0" w:space="0" w:color="auto"/>
                <w:right w:val="none" w:sz="0" w:space="0" w:color="auto"/>
              </w:divBdr>
            </w:div>
            <w:div w:id="176503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069811">
      <w:bodyDiv w:val="1"/>
      <w:marLeft w:val="0"/>
      <w:marRight w:val="0"/>
      <w:marTop w:val="0"/>
      <w:marBottom w:val="0"/>
      <w:divBdr>
        <w:top w:val="none" w:sz="0" w:space="0" w:color="auto"/>
        <w:left w:val="none" w:sz="0" w:space="0" w:color="auto"/>
        <w:bottom w:val="none" w:sz="0" w:space="0" w:color="auto"/>
        <w:right w:val="none" w:sz="0" w:space="0" w:color="auto"/>
      </w:divBdr>
    </w:div>
    <w:div w:id="782310076">
      <w:bodyDiv w:val="1"/>
      <w:marLeft w:val="0"/>
      <w:marRight w:val="0"/>
      <w:marTop w:val="0"/>
      <w:marBottom w:val="0"/>
      <w:divBdr>
        <w:top w:val="none" w:sz="0" w:space="0" w:color="auto"/>
        <w:left w:val="none" w:sz="0" w:space="0" w:color="auto"/>
        <w:bottom w:val="none" w:sz="0" w:space="0" w:color="auto"/>
        <w:right w:val="none" w:sz="0" w:space="0" w:color="auto"/>
      </w:divBdr>
    </w:div>
    <w:div w:id="782575232">
      <w:bodyDiv w:val="1"/>
      <w:marLeft w:val="0"/>
      <w:marRight w:val="0"/>
      <w:marTop w:val="0"/>
      <w:marBottom w:val="0"/>
      <w:divBdr>
        <w:top w:val="none" w:sz="0" w:space="0" w:color="auto"/>
        <w:left w:val="none" w:sz="0" w:space="0" w:color="auto"/>
        <w:bottom w:val="none" w:sz="0" w:space="0" w:color="auto"/>
        <w:right w:val="none" w:sz="0" w:space="0" w:color="auto"/>
      </w:divBdr>
    </w:div>
    <w:div w:id="782770245">
      <w:bodyDiv w:val="1"/>
      <w:marLeft w:val="0"/>
      <w:marRight w:val="0"/>
      <w:marTop w:val="0"/>
      <w:marBottom w:val="0"/>
      <w:divBdr>
        <w:top w:val="none" w:sz="0" w:space="0" w:color="auto"/>
        <w:left w:val="none" w:sz="0" w:space="0" w:color="auto"/>
        <w:bottom w:val="none" w:sz="0" w:space="0" w:color="auto"/>
        <w:right w:val="none" w:sz="0" w:space="0" w:color="auto"/>
      </w:divBdr>
    </w:div>
    <w:div w:id="783309218">
      <w:bodyDiv w:val="1"/>
      <w:marLeft w:val="0"/>
      <w:marRight w:val="0"/>
      <w:marTop w:val="0"/>
      <w:marBottom w:val="0"/>
      <w:divBdr>
        <w:top w:val="none" w:sz="0" w:space="0" w:color="auto"/>
        <w:left w:val="none" w:sz="0" w:space="0" w:color="auto"/>
        <w:bottom w:val="none" w:sz="0" w:space="0" w:color="auto"/>
        <w:right w:val="none" w:sz="0" w:space="0" w:color="auto"/>
      </w:divBdr>
      <w:divsChild>
        <w:div w:id="386153197">
          <w:marLeft w:val="0"/>
          <w:marRight w:val="0"/>
          <w:marTop w:val="0"/>
          <w:marBottom w:val="0"/>
          <w:divBdr>
            <w:top w:val="none" w:sz="0" w:space="0" w:color="auto"/>
            <w:left w:val="none" w:sz="0" w:space="0" w:color="auto"/>
            <w:bottom w:val="none" w:sz="0" w:space="0" w:color="auto"/>
            <w:right w:val="none" w:sz="0" w:space="0" w:color="auto"/>
          </w:divBdr>
          <w:divsChild>
            <w:div w:id="413864443">
              <w:marLeft w:val="0"/>
              <w:marRight w:val="0"/>
              <w:marTop w:val="0"/>
              <w:marBottom w:val="0"/>
              <w:divBdr>
                <w:top w:val="none" w:sz="0" w:space="0" w:color="auto"/>
                <w:left w:val="none" w:sz="0" w:space="0" w:color="auto"/>
                <w:bottom w:val="none" w:sz="0" w:space="0" w:color="auto"/>
                <w:right w:val="none" w:sz="0" w:space="0" w:color="auto"/>
              </w:divBdr>
            </w:div>
            <w:div w:id="434447940">
              <w:marLeft w:val="0"/>
              <w:marRight w:val="0"/>
              <w:marTop w:val="0"/>
              <w:marBottom w:val="0"/>
              <w:divBdr>
                <w:top w:val="none" w:sz="0" w:space="0" w:color="auto"/>
                <w:left w:val="none" w:sz="0" w:space="0" w:color="auto"/>
                <w:bottom w:val="none" w:sz="0" w:space="0" w:color="auto"/>
                <w:right w:val="none" w:sz="0" w:space="0" w:color="auto"/>
              </w:divBdr>
            </w:div>
            <w:div w:id="723215324">
              <w:marLeft w:val="0"/>
              <w:marRight w:val="0"/>
              <w:marTop w:val="0"/>
              <w:marBottom w:val="0"/>
              <w:divBdr>
                <w:top w:val="none" w:sz="0" w:space="0" w:color="auto"/>
                <w:left w:val="none" w:sz="0" w:space="0" w:color="auto"/>
                <w:bottom w:val="none" w:sz="0" w:space="0" w:color="auto"/>
                <w:right w:val="none" w:sz="0" w:space="0" w:color="auto"/>
              </w:divBdr>
            </w:div>
            <w:div w:id="903108165">
              <w:marLeft w:val="0"/>
              <w:marRight w:val="0"/>
              <w:marTop w:val="0"/>
              <w:marBottom w:val="0"/>
              <w:divBdr>
                <w:top w:val="none" w:sz="0" w:space="0" w:color="auto"/>
                <w:left w:val="none" w:sz="0" w:space="0" w:color="auto"/>
                <w:bottom w:val="none" w:sz="0" w:space="0" w:color="auto"/>
                <w:right w:val="none" w:sz="0" w:space="0" w:color="auto"/>
              </w:divBdr>
            </w:div>
            <w:div w:id="1250189912">
              <w:marLeft w:val="0"/>
              <w:marRight w:val="0"/>
              <w:marTop w:val="0"/>
              <w:marBottom w:val="0"/>
              <w:divBdr>
                <w:top w:val="none" w:sz="0" w:space="0" w:color="auto"/>
                <w:left w:val="none" w:sz="0" w:space="0" w:color="auto"/>
                <w:bottom w:val="none" w:sz="0" w:space="0" w:color="auto"/>
                <w:right w:val="none" w:sz="0" w:space="0" w:color="auto"/>
              </w:divBdr>
            </w:div>
            <w:div w:id="1471283666">
              <w:marLeft w:val="0"/>
              <w:marRight w:val="0"/>
              <w:marTop w:val="0"/>
              <w:marBottom w:val="0"/>
              <w:divBdr>
                <w:top w:val="none" w:sz="0" w:space="0" w:color="auto"/>
                <w:left w:val="none" w:sz="0" w:space="0" w:color="auto"/>
                <w:bottom w:val="none" w:sz="0" w:space="0" w:color="auto"/>
                <w:right w:val="none" w:sz="0" w:space="0" w:color="auto"/>
              </w:divBdr>
            </w:div>
            <w:div w:id="1516579138">
              <w:marLeft w:val="0"/>
              <w:marRight w:val="0"/>
              <w:marTop w:val="0"/>
              <w:marBottom w:val="0"/>
              <w:divBdr>
                <w:top w:val="none" w:sz="0" w:space="0" w:color="auto"/>
                <w:left w:val="none" w:sz="0" w:space="0" w:color="auto"/>
                <w:bottom w:val="none" w:sz="0" w:space="0" w:color="auto"/>
                <w:right w:val="none" w:sz="0" w:space="0" w:color="auto"/>
              </w:divBdr>
            </w:div>
            <w:div w:id="1759669210">
              <w:marLeft w:val="0"/>
              <w:marRight w:val="0"/>
              <w:marTop w:val="0"/>
              <w:marBottom w:val="0"/>
              <w:divBdr>
                <w:top w:val="none" w:sz="0" w:space="0" w:color="auto"/>
                <w:left w:val="none" w:sz="0" w:space="0" w:color="auto"/>
                <w:bottom w:val="none" w:sz="0" w:space="0" w:color="auto"/>
                <w:right w:val="none" w:sz="0" w:space="0" w:color="auto"/>
              </w:divBdr>
            </w:div>
            <w:div w:id="186594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958955">
      <w:bodyDiv w:val="1"/>
      <w:marLeft w:val="0"/>
      <w:marRight w:val="0"/>
      <w:marTop w:val="0"/>
      <w:marBottom w:val="0"/>
      <w:divBdr>
        <w:top w:val="none" w:sz="0" w:space="0" w:color="auto"/>
        <w:left w:val="none" w:sz="0" w:space="0" w:color="auto"/>
        <w:bottom w:val="none" w:sz="0" w:space="0" w:color="auto"/>
        <w:right w:val="none" w:sz="0" w:space="0" w:color="auto"/>
      </w:divBdr>
    </w:div>
    <w:div w:id="784348485">
      <w:bodyDiv w:val="1"/>
      <w:marLeft w:val="0"/>
      <w:marRight w:val="0"/>
      <w:marTop w:val="0"/>
      <w:marBottom w:val="0"/>
      <w:divBdr>
        <w:top w:val="none" w:sz="0" w:space="0" w:color="auto"/>
        <w:left w:val="none" w:sz="0" w:space="0" w:color="auto"/>
        <w:bottom w:val="none" w:sz="0" w:space="0" w:color="auto"/>
        <w:right w:val="none" w:sz="0" w:space="0" w:color="auto"/>
      </w:divBdr>
    </w:div>
    <w:div w:id="786511884">
      <w:bodyDiv w:val="1"/>
      <w:marLeft w:val="0"/>
      <w:marRight w:val="0"/>
      <w:marTop w:val="0"/>
      <w:marBottom w:val="0"/>
      <w:divBdr>
        <w:top w:val="none" w:sz="0" w:space="0" w:color="auto"/>
        <w:left w:val="none" w:sz="0" w:space="0" w:color="auto"/>
        <w:bottom w:val="none" w:sz="0" w:space="0" w:color="auto"/>
        <w:right w:val="none" w:sz="0" w:space="0" w:color="auto"/>
      </w:divBdr>
      <w:divsChild>
        <w:div w:id="326709120">
          <w:marLeft w:val="360"/>
          <w:marRight w:val="0"/>
          <w:marTop w:val="200"/>
          <w:marBottom w:val="0"/>
          <w:divBdr>
            <w:top w:val="none" w:sz="0" w:space="0" w:color="auto"/>
            <w:left w:val="none" w:sz="0" w:space="0" w:color="auto"/>
            <w:bottom w:val="none" w:sz="0" w:space="0" w:color="auto"/>
            <w:right w:val="none" w:sz="0" w:space="0" w:color="auto"/>
          </w:divBdr>
        </w:div>
        <w:div w:id="1158038258">
          <w:marLeft w:val="360"/>
          <w:marRight w:val="0"/>
          <w:marTop w:val="200"/>
          <w:marBottom w:val="0"/>
          <w:divBdr>
            <w:top w:val="none" w:sz="0" w:space="0" w:color="auto"/>
            <w:left w:val="none" w:sz="0" w:space="0" w:color="auto"/>
            <w:bottom w:val="none" w:sz="0" w:space="0" w:color="auto"/>
            <w:right w:val="none" w:sz="0" w:space="0" w:color="auto"/>
          </w:divBdr>
        </w:div>
        <w:div w:id="1312754870">
          <w:marLeft w:val="1080"/>
          <w:marRight w:val="0"/>
          <w:marTop w:val="100"/>
          <w:marBottom w:val="0"/>
          <w:divBdr>
            <w:top w:val="none" w:sz="0" w:space="0" w:color="auto"/>
            <w:left w:val="none" w:sz="0" w:space="0" w:color="auto"/>
            <w:bottom w:val="none" w:sz="0" w:space="0" w:color="auto"/>
            <w:right w:val="none" w:sz="0" w:space="0" w:color="auto"/>
          </w:divBdr>
        </w:div>
        <w:div w:id="1321736614">
          <w:marLeft w:val="1080"/>
          <w:marRight w:val="0"/>
          <w:marTop w:val="100"/>
          <w:marBottom w:val="0"/>
          <w:divBdr>
            <w:top w:val="none" w:sz="0" w:space="0" w:color="auto"/>
            <w:left w:val="none" w:sz="0" w:space="0" w:color="auto"/>
            <w:bottom w:val="none" w:sz="0" w:space="0" w:color="auto"/>
            <w:right w:val="none" w:sz="0" w:space="0" w:color="auto"/>
          </w:divBdr>
        </w:div>
        <w:div w:id="1505589068">
          <w:marLeft w:val="1080"/>
          <w:marRight w:val="0"/>
          <w:marTop w:val="100"/>
          <w:marBottom w:val="0"/>
          <w:divBdr>
            <w:top w:val="none" w:sz="0" w:space="0" w:color="auto"/>
            <w:left w:val="none" w:sz="0" w:space="0" w:color="auto"/>
            <w:bottom w:val="none" w:sz="0" w:space="0" w:color="auto"/>
            <w:right w:val="none" w:sz="0" w:space="0" w:color="auto"/>
          </w:divBdr>
        </w:div>
      </w:divsChild>
    </w:div>
    <w:div w:id="786579674">
      <w:bodyDiv w:val="1"/>
      <w:marLeft w:val="0"/>
      <w:marRight w:val="0"/>
      <w:marTop w:val="0"/>
      <w:marBottom w:val="0"/>
      <w:divBdr>
        <w:top w:val="none" w:sz="0" w:space="0" w:color="auto"/>
        <w:left w:val="none" w:sz="0" w:space="0" w:color="auto"/>
        <w:bottom w:val="none" w:sz="0" w:space="0" w:color="auto"/>
        <w:right w:val="none" w:sz="0" w:space="0" w:color="auto"/>
      </w:divBdr>
    </w:div>
    <w:div w:id="786700810">
      <w:bodyDiv w:val="1"/>
      <w:marLeft w:val="0"/>
      <w:marRight w:val="0"/>
      <w:marTop w:val="0"/>
      <w:marBottom w:val="0"/>
      <w:divBdr>
        <w:top w:val="none" w:sz="0" w:space="0" w:color="auto"/>
        <w:left w:val="none" w:sz="0" w:space="0" w:color="auto"/>
        <w:bottom w:val="none" w:sz="0" w:space="0" w:color="auto"/>
        <w:right w:val="none" w:sz="0" w:space="0" w:color="auto"/>
      </w:divBdr>
    </w:div>
    <w:div w:id="788669809">
      <w:bodyDiv w:val="1"/>
      <w:marLeft w:val="0"/>
      <w:marRight w:val="0"/>
      <w:marTop w:val="0"/>
      <w:marBottom w:val="0"/>
      <w:divBdr>
        <w:top w:val="none" w:sz="0" w:space="0" w:color="auto"/>
        <w:left w:val="none" w:sz="0" w:space="0" w:color="auto"/>
        <w:bottom w:val="none" w:sz="0" w:space="0" w:color="auto"/>
        <w:right w:val="none" w:sz="0" w:space="0" w:color="auto"/>
      </w:divBdr>
    </w:div>
    <w:div w:id="788739295">
      <w:bodyDiv w:val="1"/>
      <w:marLeft w:val="0"/>
      <w:marRight w:val="0"/>
      <w:marTop w:val="0"/>
      <w:marBottom w:val="0"/>
      <w:divBdr>
        <w:top w:val="none" w:sz="0" w:space="0" w:color="auto"/>
        <w:left w:val="none" w:sz="0" w:space="0" w:color="auto"/>
        <w:bottom w:val="none" w:sz="0" w:space="0" w:color="auto"/>
        <w:right w:val="none" w:sz="0" w:space="0" w:color="auto"/>
      </w:divBdr>
      <w:divsChild>
        <w:div w:id="159663992">
          <w:marLeft w:val="1800"/>
          <w:marRight w:val="0"/>
          <w:marTop w:val="86"/>
          <w:marBottom w:val="0"/>
          <w:divBdr>
            <w:top w:val="none" w:sz="0" w:space="0" w:color="auto"/>
            <w:left w:val="none" w:sz="0" w:space="0" w:color="auto"/>
            <w:bottom w:val="none" w:sz="0" w:space="0" w:color="auto"/>
            <w:right w:val="none" w:sz="0" w:space="0" w:color="auto"/>
          </w:divBdr>
        </w:div>
        <w:div w:id="751391434">
          <w:marLeft w:val="1800"/>
          <w:marRight w:val="0"/>
          <w:marTop w:val="86"/>
          <w:marBottom w:val="0"/>
          <w:divBdr>
            <w:top w:val="none" w:sz="0" w:space="0" w:color="auto"/>
            <w:left w:val="none" w:sz="0" w:space="0" w:color="auto"/>
            <w:bottom w:val="none" w:sz="0" w:space="0" w:color="auto"/>
            <w:right w:val="none" w:sz="0" w:space="0" w:color="auto"/>
          </w:divBdr>
        </w:div>
        <w:div w:id="788819553">
          <w:marLeft w:val="2520"/>
          <w:marRight w:val="0"/>
          <w:marTop w:val="86"/>
          <w:marBottom w:val="0"/>
          <w:divBdr>
            <w:top w:val="none" w:sz="0" w:space="0" w:color="auto"/>
            <w:left w:val="none" w:sz="0" w:space="0" w:color="auto"/>
            <w:bottom w:val="none" w:sz="0" w:space="0" w:color="auto"/>
            <w:right w:val="none" w:sz="0" w:space="0" w:color="auto"/>
          </w:divBdr>
        </w:div>
        <w:div w:id="981230097">
          <w:marLeft w:val="1800"/>
          <w:marRight w:val="0"/>
          <w:marTop w:val="86"/>
          <w:marBottom w:val="0"/>
          <w:divBdr>
            <w:top w:val="none" w:sz="0" w:space="0" w:color="auto"/>
            <w:left w:val="none" w:sz="0" w:space="0" w:color="auto"/>
            <w:bottom w:val="none" w:sz="0" w:space="0" w:color="auto"/>
            <w:right w:val="none" w:sz="0" w:space="0" w:color="auto"/>
          </w:divBdr>
        </w:div>
        <w:div w:id="1163356089">
          <w:marLeft w:val="1166"/>
          <w:marRight w:val="0"/>
          <w:marTop w:val="96"/>
          <w:marBottom w:val="0"/>
          <w:divBdr>
            <w:top w:val="none" w:sz="0" w:space="0" w:color="auto"/>
            <w:left w:val="none" w:sz="0" w:space="0" w:color="auto"/>
            <w:bottom w:val="none" w:sz="0" w:space="0" w:color="auto"/>
            <w:right w:val="none" w:sz="0" w:space="0" w:color="auto"/>
          </w:divBdr>
        </w:div>
        <w:div w:id="1226574711">
          <w:marLeft w:val="2520"/>
          <w:marRight w:val="0"/>
          <w:marTop w:val="86"/>
          <w:marBottom w:val="0"/>
          <w:divBdr>
            <w:top w:val="none" w:sz="0" w:space="0" w:color="auto"/>
            <w:left w:val="none" w:sz="0" w:space="0" w:color="auto"/>
            <w:bottom w:val="none" w:sz="0" w:space="0" w:color="auto"/>
            <w:right w:val="none" w:sz="0" w:space="0" w:color="auto"/>
          </w:divBdr>
        </w:div>
        <w:div w:id="1315914865">
          <w:marLeft w:val="1166"/>
          <w:marRight w:val="0"/>
          <w:marTop w:val="96"/>
          <w:marBottom w:val="0"/>
          <w:divBdr>
            <w:top w:val="none" w:sz="0" w:space="0" w:color="auto"/>
            <w:left w:val="none" w:sz="0" w:space="0" w:color="auto"/>
            <w:bottom w:val="none" w:sz="0" w:space="0" w:color="auto"/>
            <w:right w:val="none" w:sz="0" w:space="0" w:color="auto"/>
          </w:divBdr>
        </w:div>
        <w:div w:id="1503008826">
          <w:marLeft w:val="547"/>
          <w:marRight w:val="0"/>
          <w:marTop w:val="115"/>
          <w:marBottom w:val="0"/>
          <w:divBdr>
            <w:top w:val="none" w:sz="0" w:space="0" w:color="auto"/>
            <w:left w:val="none" w:sz="0" w:space="0" w:color="auto"/>
            <w:bottom w:val="none" w:sz="0" w:space="0" w:color="auto"/>
            <w:right w:val="none" w:sz="0" w:space="0" w:color="auto"/>
          </w:divBdr>
        </w:div>
        <w:div w:id="1765027846">
          <w:marLeft w:val="2520"/>
          <w:marRight w:val="0"/>
          <w:marTop w:val="86"/>
          <w:marBottom w:val="0"/>
          <w:divBdr>
            <w:top w:val="none" w:sz="0" w:space="0" w:color="auto"/>
            <w:left w:val="none" w:sz="0" w:space="0" w:color="auto"/>
            <w:bottom w:val="none" w:sz="0" w:space="0" w:color="auto"/>
            <w:right w:val="none" w:sz="0" w:space="0" w:color="auto"/>
          </w:divBdr>
        </w:div>
        <w:div w:id="1936589761">
          <w:marLeft w:val="1166"/>
          <w:marRight w:val="0"/>
          <w:marTop w:val="96"/>
          <w:marBottom w:val="0"/>
          <w:divBdr>
            <w:top w:val="none" w:sz="0" w:space="0" w:color="auto"/>
            <w:left w:val="none" w:sz="0" w:space="0" w:color="auto"/>
            <w:bottom w:val="none" w:sz="0" w:space="0" w:color="auto"/>
            <w:right w:val="none" w:sz="0" w:space="0" w:color="auto"/>
          </w:divBdr>
        </w:div>
      </w:divsChild>
    </w:div>
    <w:div w:id="788817520">
      <w:bodyDiv w:val="1"/>
      <w:marLeft w:val="0"/>
      <w:marRight w:val="0"/>
      <w:marTop w:val="0"/>
      <w:marBottom w:val="0"/>
      <w:divBdr>
        <w:top w:val="none" w:sz="0" w:space="0" w:color="auto"/>
        <w:left w:val="none" w:sz="0" w:space="0" w:color="auto"/>
        <w:bottom w:val="none" w:sz="0" w:space="0" w:color="auto"/>
        <w:right w:val="none" w:sz="0" w:space="0" w:color="auto"/>
      </w:divBdr>
      <w:divsChild>
        <w:div w:id="2133281665">
          <w:marLeft w:val="0"/>
          <w:marRight w:val="0"/>
          <w:marTop w:val="0"/>
          <w:marBottom w:val="0"/>
          <w:divBdr>
            <w:top w:val="none" w:sz="0" w:space="0" w:color="auto"/>
            <w:left w:val="none" w:sz="0" w:space="0" w:color="auto"/>
            <w:bottom w:val="none" w:sz="0" w:space="0" w:color="auto"/>
            <w:right w:val="none" w:sz="0" w:space="0" w:color="auto"/>
          </w:divBdr>
          <w:divsChild>
            <w:div w:id="178547194">
              <w:marLeft w:val="0"/>
              <w:marRight w:val="0"/>
              <w:marTop w:val="0"/>
              <w:marBottom w:val="0"/>
              <w:divBdr>
                <w:top w:val="none" w:sz="0" w:space="0" w:color="auto"/>
                <w:left w:val="none" w:sz="0" w:space="0" w:color="auto"/>
                <w:bottom w:val="none" w:sz="0" w:space="0" w:color="auto"/>
                <w:right w:val="none" w:sz="0" w:space="0" w:color="auto"/>
              </w:divBdr>
            </w:div>
            <w:div w:id="1261991294">
              <w:marLeft w:val="0"/>
              <w:marRight w:val="0"/>
              <w:marTop w:val="0"/>
              <w:marBottom w:val="0"/>
              <w:divBdr>
                <w:top w:val="none" w:sz="0" w:space="0" w:color="auto"/>
                <w:left w:val="none" w:sz="0" w:space="0" w:color="auto"/>
                <w:bottom w:val="none" w:sz="0" w:space="0" w:color="auto"/>
                <w:right w:val="none" w:sz="0" w:space="0" w:color="auto"/>
              </w:divBdr>
            </w:div>
            <w:div w:id="132123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857375">
      <w:bodyDiv w:val="1"/>
      <w:marLeft w:val="0"/>
      <w:marRight w:val="0"/>
      <w:marTop w:val="0"/>
      <w:marBottom w:val="0"/>
      <w:divBdr>
        <w:top w:val="none" w:sz="0" w:space="0" w:color="auto"/>
        <w:left w:val="none" w:sz="0" w:space="0" w:color="auto"/>
        <w:bottom w:val="none" w:sz="0" w:space="0" w:color="auto"/>
        <w:right w:val="none" w:sz="0" w:space="0" w:color="auto"/>
      </w:divBdr>
    </w:div>
    <w:div w:id="789519883">
      <w:bodyDiv w:val="1"/>
      <w:marLeft w:val="0"/>
      <w:marRight w:val="0"/>
      <w:marTop w:val="0"/>
      <w:marBottom w:val="0"/>
      <w:divBdr>
        <w:top w:val="none" w:sz="0" w:space="0" w:color="auto"/>
        <w:left w:val="none" w:sz="0" w:space="0" w:color="auto"/>
        <w:bottom w:val="none" w:sz="0" w:space="0" w:color="auto"/>
        <w:right w:val="none" w:sz="0" w:space="0" w:color="auto"/>
      </w:divBdr>
    </w:div>
    <w:div w:id="790324438">
      <w:bodyDiv w:val="1"/>
      <w:marLeft w:val="0"/>
      <w:marRight w:val="0"/>
      <w:marTop w:val="0"/>
      <w:marBottom w:val="0"/>
      <w:divBdr>
        <w:top w:val="none" w:sz="0" w:space="0" w:color="auto"/>
        <w:left w:val="none" w:sz="0" w:space="0" w:color="auto"/>
        <w:bottom w:val="none" w:sz="0" w:space="0" w:color="auto"/>
        <w:right w:val="none" w:sz="0" w:space="0" w:color="auto"/>
      </w:divBdr>
      <w:divsChild>
        <w:div w:id="235550098">
          <w:marLeft w:val="360"/>
          <w:marRight w:val="0"/>
          <w:marTop w:val="0"/>
          <w:marBottom w:val="0"/>
          <w:divBdr>
            <w:top w:val="none" w:sz="0" w:space="0" w:color="auto"/>
            <w:left w:val="none" w:sz="0" w:space="0" w:color="auto"/>
            <w:bottom w:val="none" w:sz="0" w:space="0" w:color="auto"/>
            <w:right w:val="none" w:sz="0" w:space="0" w:color="auto"/>
          </w:divBdr>
        </w:div>
        <w:div w:id="953974664">
          <w:marLeft w:val="1080"/>
          <w:marRight w:val="0"/>
          <w:marTop w:val="240"/>
          <w:marBottom w:val="0"/>
          <w:divBdr>
            <w:top w:val="none" w:sz="0" w:space="0" w:color="auto"/>
            <w:left w:val="none" w:sz="0" w:space="0" w:color="auto"/>
            <w:bottom w:val="none" w:sz="0" w:space="0" w:color="auto"/>
            <w:right w:val="none" w:sz="0" w:space="0" w:color="auto"/>
          </w:divBdr>
        </w:div>
      </w:divsChild>
    </w:div>
    <w:div w:id="790708800">
      <w:bodyDiv w:val="1"/>
      <w:marLeft w:val="0"/>
      <w:marRight w:val="0"/>
      <w:marTop w:val="0"/>
      <w:marBottom w:val="0"/>
      <w:divBdr>
        <w:top w:val="none" w:sz="0" w:space="0" w:color="auto"/>
        <w:left w:val="none" w:sz="0" w:space="0" w:color="auto"/>
        <w:bottom w:val="none" w:sz="0" w:space="0" w:color="auto"/>
        <w:right w:val="none" w:sz="0" w:space="0" w:color="auto"/>
      </w:divBdr>
    </w:div>
    <w:div w:id="790709909">
      <w:bodyDiv w:val="1"/>
      <w:marLeft w:val="0"/>
      <w:marRight w:val="0"/>
      <w:marTop w:val="0"/>
      <w:marBottom w:val="0"/>
      <w:divBdr>
        <w:top w:val="none" w:sz="0" w:space="0" w:color="auto"/>
        <w:left w:val="none" w:sz="0" w:space="0" w:color="auto"/>
        <w:bottom w:val="none" w:sz="0" w:space="0" w:color="auto"/>
        <w:right w:val="none" w:sz="0" w:space="0" w:color="auto"/>
      </w:divBdr>
    </w:div>
    <w:div w:id="791291604">
      <w:bodyDiv w:val="1"/>
      <w:marLeft w:val="0"/>
      <w:marRight w:val="0"/>
      <w:marTop w:val="0"/>
      <w:marBottom w:val="0"/>
      <w:divBdr>
        <w:top w:val="none" w:sz="0" w:space="0" w:color="auto"/>
        <w:left w:val="none" w:sz="0" w:space="0" w:color="auto"/>
        <w:bottom w:val="none" w:sz="0" w:space="0" w:color="auto"/>
        <w:right w:val="none" w:sz="0" w:space="0" w:color="auto"/>
      </w:divBdr>
    </w:div>
    <w:div w:id="792484976">
      <w:bodyDiv w:val="1"/>
      <w:marLeft w:val="0"/>
      <w:marRight w:val="0"/>
      <w:marTop w:val="0"/>
      <w:marBottom w:val="0"/>
      <w:divBdr>
        <w:top w:val="none" w:sz="0" w:space="0" w:color="auto"/>
        <w:left w:val="none" w:sz="0" w:space="0" w:color="auto"/>
        <w:bottom w:val="none" w:sz="0" w:space="0" w:color="auto"/>
        <w:right w:val="none" w:sz="0" w:space="0" w:color="auto"/>
      </w:divBdr>
    </w:div>
    <w:div w:id="792796777">
      <w:bodyDiv w:val="1"/>
      <w:marLeft w:val="0"/>
      <w:marRight w:val="0"/>
      <w:marTop w:val="0"/>
      <w:marBottom w:val="0"/>
      <w:divBdr>
        <w:top w:val="none" w:sz="0" w:space="0" w:color="auto"/>
        <w:left w:val="none" w:sz="0" w:space="0" w:color="auto"/>
        <w:bottom w:val="none" w:sz="0" w:space="0" w:color="auto"/>
        <w:right w:val="none" w:sz="0" w:space="0" w:color="auto"/>
      </w:divBdr>
      <w:divsChild>
        <w:div w:id="23870893">
          <w:marLeft w:val="1166"/>
          <w:marRight w:val="0"/>
          <w:marTop w:val="115"/>
          <w:marBottom w:val="0"/>
          <w:divBdr>
            <w:top w:val="none" w:sz="0" w:space="0" w:color="auto"/>
            <w:left w:val="none" w:sz="0" w:space="0" w:color="auto"/>
            <w:bottom w:val="none" w:sz="0" w:space="0" w:color="auto"/>
            <w:right w:val="none" w:sz="0" w:space="0" w:color="auto"/>
          </w:divBdr>
        </w:div>
        <w:div w:id="415640603">
          <w:marLeft w:val="547"/>
          <w:marRight w:val="0"/>
          <w:marTop w:val="154"/>
          <w:marBottom w:val="0"/>
          <w:divBdr>
            <w:top w:val="none" w:sz="0" w:space="0" w:color="auto"/>
            <w:left w:val="none" w:sz="0" w:space="0" w:color="auto"/>
            <w:bottom w:val="none" w:sz="0" w:space="0" w:color="auto"/>
            <w:right w:val="none" w:sz="0" w:space="0" w:color="auto"/>
          </w:divBdr>
        </w:div>
        <w:div w:id="833452595">
          <w:marLeft w:val="1166"/>
          <w:marRight w:val="0"/>
          <w:marTop w:val="115"/>
          <w:marBottom w:val="0"/>
          <w:divBdr>
            <w:top w:val="none" w:sz="0" w:space="0" w:color="auto"/>
            <w:left w:val="none" w:sz="0" w:space="0" w:color="auto"/>
            <w:bottom w:val="none" w:sz="0" w:space="0" w:color="auto"/>
            <w:right w:val="none" w:sz="0" w:space="0" w:color="auto"/>
          </w:divBdr>
        </w:div>
        <w:div w:id="1515219689">
          <w:marLeft w:val="1166"/>
          <w:marRight w:val="0"/>
          <w:marTop w:val="115"/>
          <w:marBottom w:val="0"/>
          <w:divBdr>
            <w:top w:val="none" w:sz="0" w:space="0" w:color="auto"/>
            <w:left w:val="none" w:sz="0" w:space="0" w:color="auto"/>
            <w:bottom w:val="none" w:sz="0" w:space="0" w:color="auto"/>
            <w:right w:val="none" w:sz="0" w:space="0" w:color="auto"/>
          </w:divBdr>
        </w:div>
        <w:div w:id="1792825692">
          <w:marLeft w:val="1166"/>
          <w:marRight w:val="0"/>
          <w:marTop w:val="115"/>
          <w:marBottom w:val="0"/>
          <w:divBdr>
            <w:top w:val="none" w:sz="0" w:space="0" w:color="auto"/>
            <w:left w:val="none" w:sz="0" w:space="0" w:color="auto"/>
            <w:bottom w:val="none" w:sz="0" w:space="0" w:color="auto"/>
            <w:right w:val="none" w:sz="0" w:space="0" w:color="auto"/>
          </w:divBdr>
        </w:div>
      </w:divsChild>
    </w:div>
    <w:div w:id="792940175">
      <w:bodyDiv w:val="1"/>
      <w:marLeft w:val="0"/>
      <w:marRight w:val="0"/>
      <w:marTop w:val="0"/>
      <w:marBottom w:val="0"/>
      <w:divBdr>
        <w:top w:val="none" w:sz="0" w:space="0" w:color="auto"/>
        <w:left w:val="none" w:sz="0" w:space="0" w:color="auto"/>
        <w:bottom w:val="none" w:sz="0" w:space="0" w:color="auto"/>
        <w:right w:val="none" w:sz="0" w:space="0" w:color="auto"/>
      </w:divBdr>
    </w:div>
    <w:div w:id="793984789">
      <w:bodyDiv w:val="1"/>
      <w:marLeft w:val="0"/>
      <w:marRight w:val="0"/>
      <w:marTop w:val="0"/>
      <w:marBottom w:val="0"/>
      <w:divBdr>
        <w:top w:val="none" w:sz="0" w:space="0" w:color="auto"/>
        <w:left w:val="none" w:sz="0" w:space="0" w:color="auto"/>
        <w:bottom w:val="none" w:sz="0" w:space="0" w:color="auto"/>
        <w:right w:val="none" w:sz="0" w:space="0" w:color="auto"/>
      </w:divBdr>
    </w:div>
    <w:div w:id="794643326">
      <w:bodyDiv w:val="1"/>
      <w:marLeft w:val="0"/>
      <w:marRight w:val="0"/>
      <w:marTop w:val="0"/>
      <w:marBottom w:val="0"/>
      <w:divBdr>
        <w:top w:val="none" w:sz="0" w:space="0" w:color="auto"/>
        <w:left w:val="none" w:sz="0" w:space="0" w:color="auto"/>
        <w:bottom w:val="none" w:sz="0" w:space="0" w:color="auto"/>
        <w:right w:val="none" w:sz="0" w:space="0" w:color="auto"/>
      </w:divBdr>
      <w:divsChild>
        <w:div w:id="37435053">
          <w:marLeft w:val="1800"/>
          <w:marRight w:val="0"/>
          <w:marTop w:val="86"/>
          <w:marBottom w:val="0"/>
          <w:divBdr>
            <w:top w:val="none" w:sz="0" w:space="0" w:color="auto"/>
            <w:left w:val="none" w:sz="0" w:space="0" w:color="auto"/>
            <w:bottom w:val="none" w:sz="0" w:space="0" w:color="auto"/>
            <w:right w:val="none" w:sz="0" w:space="0" w:color="auto"/>
          </w:divBdr>
        </w:div>
        <w:div w:id="86974150">
          <w:marLeft w:val="1166"/>
          <w:marRight w:val="0"/>
          <w:marTop w:val="96"/>
          <w:marBottom w:val="0"/>
          <w:divBdr>
            <w:top w:val="none" w:sz="0" w:space="0" w:color="auto"/>
            <w:left w:val="none" w:sz="0" w:space="0" w:color="auto"/>
            <w:bottom w:val="none" w:sz="0" w:space="0" w:color="auto"/>
            <w:right w:val="none" w:sz="0" w:space="0" w:color="auto"/>
          </w:divBdr>
        </w:div>
        <w:div w:id="1941067465">
          <w:marLeft w:val="547"/>
          <w:marRight w:val="0"/>
          <w:marTop w:val="115"/>
          <w:marBottom w:val="0"/>
          <w:divBdr>
            <w:top w:val="none" w:sz="0" w:space="0" w:color="auto"/>
            <w:left w:val="none" w:sz="0" w:space="0" w:color="auto"/>
            <w:bottom w:val="none" w:sz="0" w:space="0" w:color="auto"/>
            <w:right w:val="none" w:sz="0" w:space="0" w:color="auto"/>
          </w:divBdr>
        </w:div>
      </w:divsChild>
    </w:div>
    <w:div w:id="794908283">
      <w:bodyDiv w:val="1"/>
      <w:marLeft w:val="0"/>
      <w:marRight w:val="0"/>
      <w:marTop w:val="0"/>
      <w:marBottom w:val="0"/>
      <w:divBdr>
        <w:top w:val="none" w:sz="0" w:space="0" w:color="auto"/>
        <w:left w:val="none" w:sz="0" w:space="0" w:color="auto"/>
        <w:bottom w:val="none" w:sz="0" w:space="0" w:color="auto"/>
        <w:right w:val="none" w:sz="0" w:space="0" w:color="auto"/>
      </w:divBdr>
    </w:div>
    <w:div w:id="794952803">
      <w:bodyDiv w:val="1"/>
      <w:marLeft w:val="0"/>
      <w:marRight w:val="0"/>
      <w:marTop w:val="0"/>
      <w:marBottom w:val="0"/>
      <w:divBdr>
        <w:top w:val="none" w:sz="0" w:space="0" w:color="auto"/>
        <w:left w:val="none" w:sz="0" w:space="0" w:color="auto"/>
        <w:bottom w:val="none" w:sz="0" w:space="0" w:color="auto"/>
        <w:right w:val="none" w:sz="0" w:space="0" w:color="auto"/>
      </w:divBdr>
      <w:divsChild>
        <w:div w:id="318928673">
          <w:marLeft w:val="1166"/>
          <w:marRight w:val="0"/>
          <w:marTop w:val="115"/>
          <w:marBottom w:val="0"/>
          <w:divBdr>
            <w:top w:val="none" w:sz="0" w:space="0" w:color="auto"/>
            <w:left w:val="none" w:sz="0" w:space="0" w:color="auto"/>
            <w:bottom w:val="none" w:sz="0" w:space="0" w:color="auto"/>
            <w:right w:val="none" w:sz="0" w:space="0" w:color="auto"/>
          </w:divBdr>
        </w:div>
        <w:div w:id="997687015">
          <w:marLeft w:val="1166"/>
          <w:marRight w:val="0"/>
          <w:marTop w:val="115"/>
          <w:marBottom w:val="0"/>
          <w:divBdr>
            <w:top w:val="none" w:sz="0" w:space="0" w:color="auto"/>
            <w:left w:val="none" w:sz="0" w:space="0" w:color="auto"/>
            <w:bottom w:val="none" w:sz="0" w:space="0" w:color="auto"/>
            <w:right w:val="none" w:sz="0" w:space="0" w:color="auto"/>
          </w:divBdr>
        </w:div>
        <w:div w:id="1056972302">
          <w:marLeft w:val="1166"/>
          <w:marRight w:val="0"/>
          <w:marTop w:val="115"/>
          <w:marBottom w:val="0"/>
          <w:divBdr>
            <w:top w:val="none" w:sz="0" w:space="0" w:color="auto"/>
            <w:left w:val="none" w:sz="0" w:space="0" w:color="auto"/>
            <w:bottom w:val="none" w:sz="0" w:space="0" w:color="auto"/>
            <w:right w:val="none" w:sz="0" w:space="0" w:color="auto"/>
          </w:divBdr>
        </w:div>
        <w:div w:id="1441561692">
          <w:marLeft w:val="547"/>
          <w:marRight w:val="0"/>
          <w:marTop w:val="134"/>
          <w:marBottom w:val="0"/>
          <w:divBdr>
            <w:top w:val="none" w:sz="0" w:space="0" w:color="auto"/>
            <w:left w:val="none" w:sz="0" w:space="0" w:color="auto"/>
            <w:bottom w:val="none" w:sz="0" w:space="0" w:color="auto"/>
            <w:right w:val="none" w:sz="0" w:space="0" w:color="auto"/>
          </w:divBdr>
        </w:div>
        <w:div w:id="1826049107">
          <w:marLeft w:val="1166"/>
          <w:marRight w:val="0"/>
          <w:marTop w:val="115"/>
          <w:marBottom w:val="0"/>
          <w:divBdr>
            <w:top w:val="none" w:sz="0" w:space="0" w:color="auto"/>
            <w:left w:val="none" w:sz="0" w:space="0" w:color="auto"/>
            <w:bottom w:val="none" w:sz="0" w:space="0" w:color="auto"/>
            <w:right w:val="none" w:sz="0" w:space="0" w:color="auto"/>
          </w:divBdr>
        </w:div>
        <w:div w:id="1963685705">
          <w:marLeft w:val="547"/>
          <w:marRight w:val="0"/>
          <w:marTop w:val="134"/>
          <w:marBottom w:val="0"/>
          <w:divBdr>
            <w:top w:val="none" w:sz="0" w:space="0" w:color="auto"/>
            <w:left w:val="none" w:sz="0" w:space="0" w:color="auto"/>
            <w:bottom w:val="none" w:sz="0" w:space="0" w:color="auto"/>
            <w:right w:val="none" w:sz="0" w:space="0" w:color="auto"/>
          </w:divBdr>
        </w:div>
      </w:divsChild>
    </w:div>
    <w:div w:id="795298224">
      <w:bodyDiv w:val="1"/>
      <w:marLeft w:val="0"/>
      <w:marRight w:val="0"/>
      <w:marTop w:val="0"/>
      <w:marBottom w:val="0"/>
      <w:divBdr>
        <w:top w:val="none" w:sz="0" w:space="0" w:color="auto"/>
        <w:left w:val="none" w:sz="0" w:space="0" w:color="auto"/>
        <w:bottom w:val="none" w:sz="0" w:space="0" w:color="auto"/>
        <w:right w:val="none" w:sz="0" w:space="0" w:color="auto"/>
      </w:divBdr>
    </w:div>
    <w:div w:id="795678521">
      <w:bodyDiv w:val="1"/>
      <w:marLeft w:val="0"/>
      <w:marRight w:val="0"/>
      <w:marTop w:val="0"/>
      <w:marBottom w:val="0"/>
      <w:divBdr>
        <w:top w:val="none" w:sz="0" w:space="0" w:color="auto"/>
        <w:left w:val="none" w:sz="0" w:space="0" w:color="auto"/>
        <w:bottom w:val="none" w:sz="0" w:space="0" w:color="auto"/>
        <w:right w:val="none" w:sz="0" w:space="0" w:color="auto"/>
      </w:divBdr>
    </w:div>
    <w:div w:id="796417264">
      <w:bodyDiv w:val="1"/>
      <w:marLeft w:val="0"/>
      <w:marRight w:val="0"/>
      <w:marTop w:val="0"/>
      <w:marBottom w:val="0"/>
      <w:divBdr>
        <w:top w:val="none" w:sz="0" w:space="0" w:color="auto"/>
        <w:left w:val="none" w:sz="0" w:space="0" w:color="auto"/>
        <w:bottom w:val="none" w:sz="0" w:space="0" w:color="auto"/>
        <w:right w:val="none" w:sz="0" w:space="0" w:color="auto"/>
      </w:divBdr>
    </w:div>
    <w:div w:id="796992330">
      <w:bodyDiv w:val="1"/>
      <w:marLeft w:val="0"/>
      <w:marRight w:val="0"/>
      <w:marTop w:val="0"/>
      <w:marBottom w:val="0"/>
      <w:divBdr>
        <w:top w:val="none" w:sz="0" w:space="0" w:color="auto"/>
        <w:left w:val="none" w:sz="0" w:space="0" w:color="auto"/>
        <w:bottom w:val="none" w:sz="0" w:space="0" w:color="auto"/>
        <w:right w:val="none" w:sz="0" w:space="0" w:color="auto"/>
      </w:divBdr>
    </w:div>
    <w:div w:id="799106864">
      <w:bodyDiv w:val="1"/>
      <w:marLeft w:val="0"/>
      <w:marRight w:val="0"/>
      <w:marTop w:val="0"/>
      <w:marBottom w:val="0"/>
      <w:divBdr>
        <w:top w:val="none" w:sz="0" w:space="0" w:color="auto"/>
        <w:left w:val="none" w:sz="0" w:space="0" w:color="auto"/>
        <w:bottom w:val="none" w:sz="0" w:space="0" w:color="auto"/>
        <w:right w:val="none" w:sz="0" w:space="0" w:color="auto"/>
      </w:divBdr>
    </w:div>
    <w:div w:id="799148084">
      <w:bodyDiv w:val="1"/>
      <w:marLeft w:val="0"/>
      <w:marRight w:val="0"/>
      <w:marTop w:val="0"/>
      <w:marBottom w:val="0"/>
      <w:divBdr>
        <w:top w:val="none" w:sz="0" w:space="0" w:color="auto"/>
        <w:left w:val="none" w:sz="0" w:space="0" w:color="auto"/>
        <w:bottom w:val="none" w:sz="0" w:space="0" w:color="auto"/>
        <w:right w:val="none" w:sz="0" w:space="0" w:color="auto"/>
      </w:divBdr>
    </w:div>
    <w:div w:id="799416708">
      <w:bodyDiv w:val="1"/>
      <w:marLeft w:val="0"/>
      <w:marRight w:val="0"/>
      <w:marTop w:val="0"/>
      <w:marBottom w:val="0"/>
      <w:divBdr>
        <w:top w:val="none" w:sz="0" w:space="0" w:color="auto"/>
        <w:left w:val="none" w:sz="0" w:space="0" w:color="auto"/>
        <w:bottom w:val="none" w:sz="0" w:space="0" w:color="auto"/>
        <w:right w:val="none" w:sz="0" w:space="0" w:color="auto"/>
      </w:divBdr>
    </w:div>
    <w:div w:id="800001270">
      <w:bodyDiv w:val="1"/>
      <w:marLeft w:val="0"/>
      <w:marRight w:val="0"/>
      <w:marTop w:val="0"/>
      <w:marBottom w:val="0"/>
      <w:divBdr>
        <w:top w:val="none" w:sz="0" w:space="0" w:color="auto"/>
        <w:left w:val="none" w:sz="0" w:space="0" w:color="auto"/>
        <w:bottom w:val="none" w:sz="0" w:space="0" w:color="auto"/>
        <w:right w:val="none" w:sz="0" w:space="0" w:color="auto"/>
      </w:divBdr>
      <w:divsChild>
        <w:div w:id="1145077056">
          <w:marLeft w:val="0"/>
          <w:marRight w:val="0"/>
          <w:marTop w:val="0"/>
          <w:marBottom w:val="0"/>
          <w:divBdr>
            <w:top w:val="none" w:sz="0" w:space="0" w:color="auto"/>
            <w:left w:val="none" w:sz="0" w:space="0" w:color="auto"/>
            <w:bottom w:val="none" w:sz="0" w:space="0" w:color="auto"/>
            <w:right w:val="none" w:sz="0" w:space="0" w:color="auto"/>
          </w:divBdr>
          <w:divsChild>
            <w:div w:id="72435150">
              <w:marLeft w:val="0"/>
              <w:marRight w:val="0"/>
              <w:marTop w:val="0"/>
              <w:marBottom w:val="0"/>
              <w:divBdr>
                <w:top w:val="none" w:sz="0" w:space="0" w:color="auto"/>
                <w:left w:val="none" w:sz="0" w:space="0" w:color="auto"/>
                <w:bottom w:val="none" w:sz="0" w:space="0" w:color="auto"/>
                <w:right w:val="none" w:sz="0" w:space="0" w:color="auto"/>
              </w:divBdr>
            </w:div>
            <w:div w:id="232476555">
              <w:marLeft w:val="0"/>
              <w:marRight w:val="0"/>
              <w:marTop w:val="0"/>
              <w:marBottom w:val="0"/>
              <w:divBdr>
                <w:top w:val="none" w:sz="0" w:space="0" w:color="auto"/>
                <w:left w:val="none" w:sz="0" w:space="0" w:color="auto"/>
                <w:bottom w:val="none" w:sz="0" w:space="0" w:color="auto"/>
                <w:right w:val="none" w:sz="0" w:space="0" w:color="auto"/>
              </w:divBdr>
            </w:div>
            <w:div w:id="550923917">
              <w:marLeft w:val="0"/>
              <w:marRight w:val="0"/>
              <w:marTop w:val="0"/>
              <w:marBottom w:val="0"/>
              <w:divBdr>
                <w:top w:val="none" w:sz="0" w:space="0" w:color="auto"/>
                <w:left w:val="none" w:sz="0" w:space="0" w:color="auto"/>
                <w:bottom w:val="none" w:sz="0" w:space="0" w:color="auto"/>
                <w:right w:val="none" w:sz="0" w:space="0" w:color="auto"/>
              </w:divBdr>
            </w:div>
            <w:div w:id="666715680">
              <w:marLeft w:val="0"/>
              <w:marRight w:val="0"/>
              <w:marTop w:val="0"/>
              <w:marBottom w:val="0"/>
              <w:divBdr>
                <w:top w:val="none" w:sz="0" w:space="0" w:color="auto"/>
                <w:left w:val="none" w:sz="0" w:space="0" w:color="auto"/>
                <w:bottom w:val="none" w:sz="0" w:space="0" w:color="auto"/>
                <w:right w:val="none" w:sz="0" w:space="0" w:color="auto"/>
              </w:divBdr>
            </w:div>
            <w:div w:id="845898510">
              <w:marLeft w:val="0"/>
              <w:marRight w:val="0"/>
              <w:marTop w:val="0"/>
              <w:marBottom w:val="0"/>
              <w:divBdr>
                <w:top w:val="none" w:sz="0" w:space="0" w:color="auto"/>
                <w:left w:val="none" w:sz="0" w:space="0" w:color="auto"/>
                <w:bottom w:val="none" w:sz="0" w:space="0" w:color="auto"/>
                <w:right w:val="none" w:sz="0" w:space="0" w:color="auto"/>
              </w:divBdr>
            </w:div>
            <w:div w:id="954672688">
              <w:marLeft w:val="0"/>
              <w:marRight w:val="0"/>
              <w:marTop w:val="0"/>
              <w:marBottom w:val="0"/>
              <w:divBdr>
                <w:top w:val="none" w:sz="0" w:space="0" w:color="auto"/>
                <w:left w:val="none" w:sz="0" w:space="0" w:color="auto"/>
                <w:bottom w:val="none" w:sz="0" w:space="0" w:color="auto"/>
                <w:right w:val="none" w:sz="0" w:space="0" w:color="auto"/>
              </w:divBdr>
            </w:div>
            <w:div w:id="1136221238">
              <w:marLeft w:val="0"/>
              <w:marRight w:val="0"/>
              <w:marTop w:val="0"/>
              <w:marBottom w:val="0"/>
              <w:divBdr>
                <w:top w:val="none" w:sz="0" w:space="0" w:color="auto"/>
                <w:left w:val="none" w:sz="0" w:space="0" w:color="auto"/>
                <w:bottom w:val="none" w:sz="0" w:space="0" w:color="auto"/>
                <w:right w:val="none" w:sz="0" w:space="0" w:color="auto"/>
              </w:divBdr>
            </w:div>
            <w:div w:id="1367221915">
              <w:marLeft w:val="0"/>
              <w:marRight w:val="0"/>
              <w:marTop w:val="0"/>
              <w:marBottom w:val="0"/>
              <w:divBdr>
                <w:top w:val="none" w:sz="0" w:space="0" w:color="auto"/>
                <w:left w:val="none" w:sz="0" w:space="0" w:color="auto"/>
                <w:bottom w:val="none" w:sz="0" w:space="0" w:color="auto"/>
                <w:right w:val="none" w:sz="0" w:space="0" w:color="auto"/>
              </w:divBdr>
            </w:div>
            <w:div w:id="155577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030565">
      <w:bodyDiv w:val="1"/>
      <w:marLeft w:val="0"/>
      <w:marRight w:val="0"/>
      <w:marTop w:val="0"/>
      <w:marBottom w:val="0"/>
      <w:divBdr>
        <w:top w:val="none" w:sz="0" w:space="0" w:color="auto"/>
        <w:left w:val="none" w:sz="0" w:space="0" w:color="auto"/>
        <w:bottom w:val="none" w:sz="0" w:space="0" w:color="auto"/>
        <w:right w:val="none" w:sz="0" w:space="0" w:color="auto"/>
      </w:divBdr>
    </w:div>
    <w:div w:id="800535334">
      <w:bodyDiv w:val="1"/>
      <w:marLeft w:val="0"/>
      <w:marRight w:val="0"/>
      <w:marTop w:val="0"/>
      <w:marBottom w:val="0"/>
      <w:divBdr>
        <w:top w:val="none" w:sz="0" w:space="0" w:color="auto"/>
        <w:left w:val="none" w:sz="0" w:space="0" w:color="auto"/>
        <w:bottom w:val="none" w:sz="0" w:space="0" w:color="auto"/>
        <w:right w:val="none" w:sz="0" w:space="0" w:color="auto"/>
      </w:divBdr>
      <w:divsChild>
        <w:div w:id="215360799">
          <w:marLeft w:val="0"/>
          <w:marRight w:val="0"/>
          <w:marTop w:val="0"/>
          <w:marBottom w:val="0"/>
          <w:divBdr>
            <w:top w:val="none" w:sz="0" w:space="0" w:color="auto"/>
            <w:left w:val="none" w:sz="0" w:space="0" w:color="auto"/>
            <w:bottom w:val="none" w:sz="0" w:space="0" w:color="auto"/>
            <w:right w:val="none" w:sz="0" w:space="0" w:color="auto"/>
          </w:divBdr>
          <w:divsChild>
            <w:div w:id="61176052">
              <w:marLeft w:val="0"/>
              <w:marRight w:val="0"/>
              <w:marTop w:val="0"/>
              <w:marBottom w:val="0"/>
              <w:divBdr>
                <w:top w:val="none" w:sz="0" w:space="0" w:color="auto"/>
                <w:left w:val="none" w:sz="0" w:space="0" w:color="auto"/>
                <w:bottom w:val="none" w:sz="0" w:space="0" w:color="auto"/>
                <w:right w:val="none" w:sz="0" w:space="0" w:color="auto"/>
              </w:divBdr>
            </w:div>
            <w:div w:id="575868283">
              <w:marLeft w:val="0"/>
              <w:marRight w:val="0"/>
              <w:marTop w:val="0"/>
              <w:marBottom w:val="0"/>
              <w:divBdr>
                <w:top w:val="none" w:sz="0" w:space="0" w:color="auto"/>
                <w:left w:val="none" w:sz="0" w:space="0" w:color="auto"/>
                <w:bottom w:val="none" w:sz="0" w:space="0" w:color="auto"/>
                <w:right w:val="none" w:sz="0" w:space="0" w:color="auto"/>
              </w:divBdr>
            </w:div>
            <w:div w:id="653023068">
              <w:marLeft w:val="0"/>
              <w:marRight w:val="0"/>
              <w:marTop w:val="0"/>
              <w:marBottom w:val="0"/>
              <w:divBdr>
                <w:top w:val="none" w:sz="0" w:space="0" w:color="auto"/>
                <w:left w:val="none" w:sz="0" w:space="0" w:color="auto"/>
                <w:bottom w:val="none" w:sz="0" w:space="0" w:color="auto"/>
                <w:right w:val="none" w:sz="0" w:space="0" w:color="auto"/>
              </w:divBdr>
            </w:div>
            <w:div w:id="996298403">
              <w:marLeft w:val="0"/>
              <w:marRight w:val="0"/>
              <w:marTop w:val="0"/>
              <w:marBottom w:val="0"/>
              <w:divBdr>
                <w:top w:val="none" w:sz="0" w:space="0" w:color="auto"/>
                <w:left w:val="none" w:sz="0" w:space="0" w:color="auto"/>
                <w:bottom w:val="none" w:sz="0" w:space="0" w:color="auto"/>
                <w:right w:val="none" w:sz="0" w:space="0" w:color="auto"/>
              </w:divBdr>
            </w:div>
            <w:div w:id="1124926924">
              <w:marLeft w:val="0"/>
              <w:marRight w:val="0"/>
              <w:marTop w:val="0"/>
              <w:marBottom w:val="0"/>
              <w:divBdr>
                <w:top w:val="none" w:sz="0" w:space="0" w:color="auto"/>
                <w:left w:val="none" w:sz="0" w:space="0" w:color="auto"/>
                <w:bottom w:val="none" w:sz="0" w:space="0" w:color="auto"/>
                <w:right w:val="none" w:sz="0" w:space="0" w:color="auto"/>
              </w:divBdr>
            </w:div>
            <w:div w:id="1707900621">
              <w:marLeft w:val="0"/>
              <w:marRight w:val="0"/>
              <w:marTop w:val="0"/>
              <w:marBottom w:val="0"/>
              <w:divBdr>
                <w:top w:val="none" w:sz="0" w:space="0" w:color="auto"/>
                <w:left w:val="none" w:sz="0" w:space="0" w:color="auto"/>
                <w:bottom w:val="none" w:sz="0" w:space="0" w:color="auto"/>
                <w:right w:val="none" w:sz="0" w:space="0" w:color="auto"/>
              </w:divBdr>
            </w:div>
            <w:div w:id="1760104286">
              <w:marLeft w:val="0"/>
              <w:marRight w:val="0"/>
              <w:marTop w:val="0"/>
              <w:marBottom w:val="0"/>
              <w:divBdr>
                <w:top w:val="none" w:sz="0" w:space="0" w:color="auto"/>
                <w:left w:val="none" w:sz="0" w:space="0" w:color="auto"/>
                <w:bottom w:val="none" w:sz="0" w:space="0" w:color="auto"/>
                <w:right w:val="none" w:sz="0" w:space="0" w:color="auto"/>
              </w:divBdr>
            </w:div>
            <w:div w:id="1912693460">
              <w:marLeft w:val="0"/>
              <w:marRight w:val="0"/>
              <w:marTop w:val="0"/>
              <w:marBottom w:val="0"/>
              <w:divBdr>
                <w:top w:val="none" w:sz="0" w:space="0" w:color="auto"/>
                <w:left w:val="none" w:sz="0" w:space="0" w:color="auto"/>
                <w:bottom w:val="none" w:sz="0" w:space="0" w:color="auto"/>
                <w:right w:val="none" w:sz="0" w:space="0" w:color="auto"/>
              </w:divBdr>
            </w:div>
            <w:div w:id="208210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730441">
      <w:bodyDiv w:val="1"/>
      <w:marLeft w:val="0"/>
      <w:marRight w:val="0"/>
      <w:marTop w:val="0"/>
      <w:marBottom w:val="0"/>
      <w:divBdr>
        <w:top w:val="none" w:sz="0" w:space="0" w:color="auto"/>
        <w:left w:val="none" w:sz="0" w:space="0" w:color="auto"/>
        <w:bottom w:val="none" w:sz="0" w:space="0" w:color="auto"/>
        <w:right w:val="none" w:sz="0" w:space="0" w:color="auto"/>
      </w:divBdr>
    </w:div>
    <w:div w:id="801852811">
      <w:bodyDiv w:val="1"/>
      <w:marLeft w:val="0"/>
      <w:marRight w:val="0"/>
      <w:marTop w:val="0"/>
      <w:marBottom w:val="0"/>
      <w:divBdr>
        <w:top w:val="none" w:sz="0" w:space="0" w:color="auto"/>
        <w:left w:val="none" w:sz="0" w:space="0" w:color="auto"/>
        <w:bottom w:val="none" w:sz="0" w:space="0" w:color="auto"/>
        <w:right w:val="none" w:sz="0" w:space="0" w:color="auto"/>
      </w:divBdr>
    </w:div>
    <w:div w:id="802189386">
      <w:bodyDiv w:val="1"/>
      <w:marLeft w:val="0"/>
      <w:marRight w:val="0"/>
      <w:marTop w:val="0"/>
      <w:marBottom w:val="0"/>
      <w:divBdr>
        <w:top w:val="none" w:sz="0" w:space="0" w:color="auto"/>
        <w:left w:val="none" w:sz="0" w:space="0" w:color="auto"/>
        <w:bottom w:val="none" w:sz="0" w:space="0" w:color="auto"/>
        <w:right w:val="none" w:sz="0" w:space="0" w:color="auto"/>
      </w:divBdr>
    </w:div>
    <w:div w:id="802772175">
      <w:bodyDiv w:val="1"/>
      <w:marLeft w:val="0"/>
      <w:marRight w:val="0"/>
      <w:marTop w:val="0"/>
      <w:marBottom w:val="0"/>
      <w:divBdr>
        <w:top w:val="none" w:sz="0" w:space="0" w:color="auto"/>
        <w:left w:val="none" w:sz="0" w:space="0" w:color="auto"/>
        <w:bottom w:val="none" w:sz="0" w:space="0" w:color="auto"/>
        <w:right w:val="none" w:sz="0" w:space="0" w:color="auto"/>
      </w:divBdr>
    </w:div>
    <w:div w:id="802773360">
      <w:bodyDiv w:val="1"/>
      <w:marLeft w:val="0"/>
      <w:marRight w:val="0"/>
      <w:marTop w:val="0"/>
      <w:marBottom w:val="0"/>
      <w:divBdr>
        <w:top w:val="none" w:sz="0" w:space="0" w:color="auto"/>
        <w:left w:val="none" w:sz="0" w:space="0" w:color="auto"/>
        <w:bottom w:val="none" w:sz="0" w:space="0" w:color="auto"/>
        <w:right w:val="none" w:sz="0" w:space="0" w:color="auto"/>
      </w:divBdr>
    </w:div>
    <w:div w:id="802845729">
      <w:bodyDiv w:val="1"/>
      <w:marLeft w:val="0"/>
      <w:marRight w:val="0"/>
      <w:marTop w:val="0"/>
      <w:marBottom w:val="0"/>
      <w:divBdr>
        <w:top w:val="none" w:sz="0" w:space="0" w:color="auto"/>
        <w:left w:val="none" w:sz="0" w:space="0" w:color="auto"/>
        <w:bottom w:val="none" w:sz="0" w:space="0" w:color="auto"/>
        <w:right w:val="none" w:sz="0" w:space="0" w:color="auto"/>
      </w:divBdr>
    </w:div>
    <w:div w:id="803425468">
      <w:bodyDiv w:val="1"/>
      <w:marLeft w:val="0"/>
      <w:marRight w:val="0"/>
      <w:marTop w:val="0"/>
      <w:marBottom w:val="0"/>
      <w:divBdr>
        <w:top w:val="none" w:sz="0" w:space="0" w:color="auto"/>
        <w:left w:val="none" w:sz="0" w:space="0" w:color="auto"/>
        <w:bottom w:val="none" w:sz="0" w:space="0" w:color="auto"/>
        <w:right w:val="none" w:sz="0" w:space="0" w:color="auto"/>
      </w:divBdr>
    </w:div>
    <w:div w:id="803548541">
      <w:bodyDiv w:val="1"/>
      <w:marLeft w:val="0"/>
      <w:marRight w:val="0"/>
      <w:marTop w:val="0"/>
      <w:marBottom w:val="0"/>
      <w:divBdr>
        <w:top w:val="none" w:sz="0" w:space="0" w:color="auto"/>
        <w:left w:val="none" w:sz="0" w:space="0" w:color="auto"/>
        <w:bottom w:val="none" w:sz="0" w:space="0" w:color="auto"/>
        <w:right w:val="none" w:sz="0" w:space="0" w:color="auto"/>
      </w:divBdr>
      <w:divsChild>
        <w:div w:id="1722753618">
          <w:marLeft w:val="360"/>
          <w:marRight w:val="0"/>
          <w:marTop w:val="200"/>
          <w:marBottom w:val="0"/>
          <w:divBdr>
            <w:top w:val="none" w:sz="0" w:space="0" w:color="auto"/>
            <w:left w:val="none" w:sz="0" w:space="0" w:color="auto"/>
            <w:bottom w:val="none" w:sz="0" w:space="0" w:color="auto"/>
            <w:right w:val="none" w:sz="0" w:space="0" w:color="auto"/>
          </w:divBdr>
        </w:div>
      </w:divsChild>
    </w:div>
    <w:div w:id="803699901">
      <w:bodyDiv w:val="1"/>
      <w:marLeft w:val="0"/>
      <w:marRight w:val="0"/>
      <w:marTop w:val="0"/>
      <w:marBottom w:val="0"/>
      <w:divBdr>
        <w:top w:val="none" w:sz="0" w:space="0" w:color="auto"/>
        <w:left w:val="none" w:sz="0" w:space="0" w:color="auto"/>
        <w:bottom w:val="none" w:sz="0" w:space="0" w:color="auto"/>
        <w:right w:val="none" w:sz="0" w:space="0" w:color="auto"/>
      </w:divBdr>
    </w:div>
    <w:div w:id="803734930">
      <w:bodyDiv w:val="1"/>
      <w:marLeft w:val="0"/>
      <w:marRight w:val="0"/>
      <w:marTop w:val="0"/>
      <w:marBottom w:val="0"/>
      <w:divBdr>
        <w:top w:val="none" w:sz="0" w:space="0" w:color="auto"/>
        <w:left w:val="none" w:sz="0" w:space="0" w:color="auto"/>
        <w:bottom w:val="none" w:sz="0" w:space="0" w:color="auto"/>
        <w:right w:val="none" w:sz="0" w:space="0" w:color="auto"/>
      </w:divBdr>
    </w:div>
    <w:div w:id="805126774">
      <w:bodyDiv w:val="1"/>
      <w:marLeft w:val="0"/>
      <w:marRight w:val="0"/>
      <w:marTop w:val="0"/>
      <w:marBottom w:val="0"/>
      <w:divBdr>
        <w:top w:val="none" w:sz="0" w:space="0" w:color="auto"/>
        <w:left w:val="none" w:sz="0" w:space="0" w:color="auto"/>
        <w:bottom w:val="none" w:sz="0" w:space="0" w:color="auto"/>
        <w:right w:val="none" w:sz="0" w:space="0" w:color="auto"/>
      </w:divBdr>
    </w:div>
    <w:div w:id="805970303">
      <w:bodyDiv w:val="1"/>
      <w:marLeft w:val="0"/>
      <w:marRight w:val="0"/>
      <w:marTop w:val="0"/>
      <w:marBottom w:val="0"/>
      <w:divBdr>
        <w:top w:val="none" w:sz="0" w:space="0" w:color="auto"/>
        <w:left w:val="none" w:sz="0" w:space="0" w:color="auto"/>
        <w:bottom w:val="none" w:sz="0" w:space="0" w:color="auto"/>
        <w:right w:val="none" w:sz="0" w:space="0" w:color="auto"/>
      </w:divBdr>
    </w:div>
    <w:div w:id="806438955">
      <w:bodyDiv w:val="1"/>
      <w:marLeft w:val="0"/>
      <w:marRight w:val="0"/>
      <w:marTop w:val="0"/>
      <w:marBottom w:val="0"/>
      <w:divBdr>
        <w:top w:val="none" w:sz="0" w:space="0" w:color="auto"/>
        <w:left w:val="none" w:sz="0" w:space="0" w:color="auto"/>
        <w:bottom w:val="none" w:sz="0" w:space="0" w:color="auto"/>
        <w:right w:val="none" w:sz="0" w:space="0" w:color="auto"/>
      </w:divBdr>
      <w:divsChild>
        <w:div w:id="557328436">
          <w:marLeft w:val="547"/>
          <w:marRight w:val="0"/>
          <w:marTop w:val="134"/>
          <w:marBottom w:val="120"/>
          <w:divBdr>
            <w:top w:val="none" w:sz="0" w:space="0" w:color="auto"/>
            <w:left w:val="none" w:sz="0" w:space="0" w:color="auto"/>
            <w:bottom w:val="none" w:sz="0" w:space="0" w:color="auto"/>
            <w:right w:val="none" w:sz="0" w:space="0" w:color="auto"/>
          </w:divBdr>
        </w:div>
        <w:div w:id="702637603">
          <w:marLeft w:val="1166"/>
          <w:marRight w:val="0"/>
          <w:marTop w:val="115"/>
          <w:marBottom w:val="120"/>
          <w:divBdr>
            <w:top w:val="none" w:sz="0" w:space="0" w:color="auto"/>
            <w:left w:val="none" w:sz="0" w:space="0" w:color="auto"/>
            <w:bottom w:val="none" w:sz="0" w:space="0" w:color="auto"/>
            <w:right w:val="none" w:sz="0" w:space="0" w:color="auto"/>
          </w:divBdr>
        </w:div>
        <w:div w:id="1146627127">
          <w:marLeft w:val="1166"/>
          <w:marRight w:val="0"/>
          <w:marTop w:val="115"/>
          <w:marBottom w:val="120"/>
          <w:divBdr>
            <w:top w:val="none" w:sz="0" w:space="0" w:color="auto"/>
            <w:left w:val="none" w:sz="0" w:space="0" w:color="auto"/>
            <w:bottom w:val="none" w:sz="0" w:space="0" w:color="auto"/>
            <w:right w:val="none" w:sz="0" w:space="0" w:color="auto"/>
          </w:divBdr>
        </w:div>
        <w:div w:id="1694916312">
          <w:marLeft w:val="1166"/>
          <w:marRight w:val="0"/>
          <w:marTop w:val="115"/>
          <w:marBottom w:val="120"/>
          <w:divBdr>
            <w:top w:val="none" w:sz="0" w:space="0" w:color="auto"/>
            <w:left w:val="none" w:sz="0" w:space="0" w:color="auto"/>
            <w:bottom w:val="none" w:sz="0" w:space="0" w:color="auto"/>
            <w:right w:val="none" w:sz="0" w:space="0" w:color="auto"/>
          </w:divBdr>
        </w:div>
      </w:divsChild>
    </w:div>
    <w:div w:id="807281017">
      <w:bodyDiv w:val="1"/>
      <w:marLeft w:val="0"/>
      <w:marRight w:val="0"/>
      <w:marTop w:val="0"/>
      <w:marBottom w:val="0"/>
      <w:divBdr>
        <w:top w:val="none" w:sz="0" w:space="0" w:color="auto"/>
        <w:left w:val="none" w:sz="0" w:space="0" w:color="auto"/>
        <w:bottom w:val="none" w:sz="0" w:space="0" w:color="auto"/>
        <w:right w:val="none" w:sz="0" w:space="0" w:color="auto"/>
      </w:divBdr>
    </w:div>
    <w:div w:id="807479182">
      <w:bodyDiv w:val="1"/>
      <w:marLeft w:val="0"/>
      <w:marRight w:val="0"/>
      <w:marTop w:val="0"/>
      <w:marBottom w:val="0"/>
      <w:divBdr>
        <w:top w:val="none" w:sz="0" w:space="0" w:color="auto"/>
        <w:left w:val="none" w:sz="0" w:space="0" w:color="auto"/>
        <w:bottom w:val="none" w:sz="0" w:space="0" w:color="auto"/>
        <w:right w:val="none" w:sz="0" w:space="0" w:color="auto"/>
      </w:divBdr>
      <w:divsChild>
        <w:div w:id="16464324">
          <w:marLeft w:val="0"/>
          <w:marRight w:val="0"/>
          <w:marTop w:val="0"/>
          <w:marBottom w:val="0"/>
          <w:divBdr>
            <w:top w:val="none" w:sz="0" w:space="0" w:color="auto"/>
            <w:left w:val="none" w:sz="0" w:space="0" w:color="auto"/>
            <w:bottom w:val="none" w:sz="0" w:space="0" w:color="auto"/>
            <w:right w:val="none" w:sz="0" w:space="0" w:color="auto"/>
          </w:divBdr>
          <w:divsChild>
            <w:div w:id="374231065">
              <w:marLeft w:val="0"/>
              <w:marRight w:val="0"/>
              <w:marTop w:val="0"/>
              <w:marBottom w:val="0"/>
              <w:divBdr>
                <w:top w:val="none" w:sz="0" w:space="0" w:color="auto"/>
                <w:left w:val="none" w:sz="0" w:space="0" w:color="auto"/>
                <w:bottom w:val="none" w:sz="0" w:space="0" w:color="auto"/>
                <w:right w:val="none" w:sz="0" w:space="0" w:color="auto"/>
              </w:divBdr>
            </w:div>
            <w:div w:id="570773689">
              <w:marLeft w:val="0"/>
              <w:marRight w:val="0"/>
              <w:marTop w:val="0"/>
              <w:marBottom w:val="0"/>
              <w:divBdr>
                <w:top w:val="none" w:sz="0" w:space="0" w:color="auto"/>
                <w:left w:val="none" w:sz="0" w:space="0" w:color="auto"/>
                <w:bottom w:val="none" w:sz="0" w:space="0" w:color="auto"/>
                <w:right w:val="none" w:sz="0" w:space="0" w:color="auto"/>
              </w:divBdr>
            </w:div>
            <w:div w:id="924651598">
              <w:marLeft w:val="0"/>
              <w:marRight w:val="0"/>
              <w:marTop w:val="0"/>
              <w:marBottom w:val="0"/>
              <w:divBdr>
                <w:top w:val="none" w:sz="0" w:space="0" w:color="auto"/>
                <w:left w:val="none" w:sz="0" w:space="0" w:color="auto"/>
                <w:bottom w:val="none" w:sz="0" w:space="0" w:color="auto"/>
                <w:right w:val="none" w:sz="0" w:space="0" w:color="auto"/>
              </w:divBdr>
            </w:div>
            <w:div w:id="1586380589">
              <w:marLeft w:val="0"/>
              <w:marRight w:val="0"/>
              <w:marTop w:val="0"/>
              <w:marBottom w:val="0"/>
              <w:divBdr>
                <w:top w:val="none" w:sz="0" w:space="0" w:color="auto"/>
                <w:left w:val="none" w:sz="0" w:space="0" w:color="auto"/>
                <w:bottom w:val="none" w:sz="0" w:space="0" w:color="auto"/>
                <w:right w:val="none" w:sz="0" w:space="0" w:color="auto"/>
              </w:divBdr>
            </w:div>
            <w:div w:id="1832596797">
              <w:marLeft w:val="0"/>
              <w:marRight w:val="0"/>
              <w:marTop w:val="0"/>
              <w:marBottom w:val="0"/>
              <w:divBdr>
                <w:top w:val="none" w:sz="0" w:space="0" w:color="auto"/>
                <w:left w:val="none" w:sz="0" w:space="0" w:color="auto"/>
                <w:bottom w:val="none" w:sz="0" w:space="0" w:color="auto"/>
                <w:right w:val="none" w:sz="0" w:space="0" w:color="auto"/>
              </w:divBdr>
            </w:div>
            <w:div w:id="214179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549129">
      <w:bodyDiv w:val="1"/>
      <w:marLeft w:val="0"/>
      <w:marRight w:val="0"/>
      <w:marTop w:val="0"/>
      <w:marBottom w:val="0"/>
      <w:divBdr>
        <w:top w:val="none" w:sz="0" w:space="0" w:color="auto"/>
        <w:left w:val="none" w:sz="0" w:space="0" w:color="auto"/>
        <w:bottom w:val="none" w:sz="0" w:space="0" w:color="auto"/>
        <w:right w:val="none" w:sz="0" w:space="0" w:color="auto"/>
      </w:divBdr>
    </w:div>
    <w:div w:id="807741427">
      <w:bodyDiv w:val="1"/>
      <w:marLeft w:val="0"/>
      <w:marRight w:val="0"/>
      <w:marTop w:val="0"/>
      <w:marBottom w:val="0"/>
      <w:divBdr>
        <w:top w:val="none" w:sz="0" w:space="0" w:color="auto"/>
        <w:left w:val="none" w:sz="0" w:space="0" w:color="auto"/>
        <w:bottom w:val="none" w:sz="0" w:space="0" w:color="auto"/>
        <w:right w:val="none" w:sz="0" w:space="0" w:color="auto"/>
      </w:divBdr>
    </w:div>
    <w:div w:id="807747795">
      <w:bodyDiv w:val="1"/>
      <w:marLeft w:val="0"/>
      <w:marRight w:val="0"/>
      <w:marTop w:val="0"/>
      <w:marBottom w:val="0"/>
      <w:divBdr>
        <w:top w:val="none" w:sz="0" w:space="0" w:color="auto"/>
        <w:left w:val="none" w:sz="0" w:space="0" w:color="auto"/>
        <w:bottom w:val="none" w:sz="0" w:space="0" w:color="auto"/>
        <w:right w:val="none" w:sz="0" w:space="0" w:color="auto"/>
      </w:divBdr>
      <w:divsChild>
        <w:div w:id="244144182">
          <w:marLeft w:val="1166"/>
          <w:marRight w:val="0"/>
          <w:marTop w:val="134"/>
          <w:marBottom w:val="0"/>
          <w:divBdr>
            <w:top w:val="none" w:sz="0" w:space="0" w:color="auto"/>
            <w:left w:val="none" w:sz="0" w:space="0" w:color="auto"/>
            <w:bottom w:val="none" w:sz="0" w:space="0" w:color="auto"/>
            <w:right w:val="none" w:sz="0" w:space="0" w:color="auto"/>
          </w:divBdr>
        </w:div>
        <w:div w:id="409238028">
          <w:marLeft w:val="547"/>
          <w:marRight w:val="0"/>
          <w:marTop w:val="154"/>
          <w:marBottom w:val="0"/>
          <w:divBdr>
            <w:top w:val="none" w:sz="0" w:space="0" w:color="auto"/>
            <w:left w:val="none" w:sz="0" w:space="0" w:color="auto"/>
            <w:bottom w:val="none" w:sz="0" w:space="0" w:color="auto"/>
            <w:right w:val="none" w:sz="0" w:space="0" w:color="auto"/>
          </w:divBdr>
        </w:div>
        <w:div w:id="1511137732">
          <w:marLeft w:val="1166"/>
          <w:marRight w:val="0"/>
          <w:marTop w:val="134"/>
          <w:marBottom w:val="0"/>
          <w:divBdr>
            <w:top w:val="none" w:sz="0" w:space="0" w:color="auto"/>
            <w:left w:val="none" w:sz="0" w:space="0" w:color="auto"/>
            <w:bottom w:val="none" w:sz="0" w:space="0" w:color="auto"/>
            <w:right w:val="none" w:sz="0" w:space="0" w:color="auto"/>
          </w:divBdr>
        </w:div>
      </w:divsChild>
    </w:div>
    <w:div w:id="807939853">
      <w:bodyDiv w:val="1"/>
      <w:marLeft w:val="0"/>
      <w:marRight w:val="0"/>
      <w:marTop w:val="0"/>
      <w:marBottom w:val="0"/>
      <w:divBdr>
        <w:top w:val="none" w:sz="0" w:space="0" w:color="auto"/>
        <w:left w:val="none" w:sz="0" w:space="0" w:color="auto"/>
        <w:bottom w:val="none" w:sz="0" w:space="0" w:color="auto"/>
        <w:right w:val="none" w:sz="0" w:space="0" w:color="auto"/>
      </w:divBdr>
    </w:div>
    <w:div w:id="808131032">
      <w:bodyDiv w:val="1"/>
      <w:marLeft w:val="0"/>
      <w:marRight w:val="0"/>
      <w:marTop w:val="0"/>
      <w:marBottom w:val="0"/>
      <w:divBdr>
        <w:top w:val="none" w:sz="0" w:space="0" w:color="auto"/>
        <w:left w:val="none" w:sz="0" w:space="0" w:color="auto"/>
        <w:bottom w:val="none" w:sz="0" w:space="0" w:color="auto"/>
        <w:right w:val="none" w:sz="0" w:space="0" w:color="auto"/>
      </w:divBdr>
    </w:div>
    <w:div w:id="808790460">
      <w:bodyDiv w:val="1"/>
      <w:marLeft w:val="0"/>
      <w:marRight w:val="0"/>
      <w:marTop w:val="0"/>
      <w:marBottom w:val="0"/>
      <w:divBdr>
        <w:top w:val="none" w:sz="0" w:space="0" w:color="auto"/>
        <w:left w:val="none" w:sz="0" w:space="0" w:color="auto"/>
        <w:bottom w:val="none" w:sz="0" w:space="0" w:color="auto"/>
        <w:right w:val="none" w:sz="0" w:space="0" w:color="auto"/>
      </w:divBdr>
    </w:div>
    <w:div w:id="809134194">
      <w:bodyDiv w:val="1"/>
      <w:marLeft w:val="0"/>
      <w:marRight w:val="0"/>
      <w:marTop w:val="0"/>
      <w:marBottom w:val="0"/>
      <w:divBdr>
        <w:top w:val="none" w:sz="0" w:space="0" w:color="auto"/>
        <w:left w:val="none" w:sz="0" w:space="0" w:color="auto"/>
        <w:bottom w:val="none" w:sz="0" w:space="0" w:color="auto"/>
        <w:right w:val="none" w:sz="0" w:space="0" w:color="auto"/>
      </w:divBdr>
    </w:div>
    <w:div w:id="809598270">
      <w:bodyDiv w:val="1"/>
      <w:marLeft w:val="0"/>
      <w:marRight w:val="0"/>
      <w:marTop w:val="0"/>
      <w:marBottom w:val="0"/>
      <w:divBdr>
        <w:top w:val="none" w:sz="0" w:space="0" w:color="auto"/>
        <w:left w:val="none" w:sz="0" w:space="0" w:color="auto"/>
        <w:bottom w:val="none" w:sz="0" w:space="0" w:color="auto"/>
        <w:right w:val="none" w:sz="0" w:space="0" w:color="auto"/>
      </w:divBdr>
      <w:divsChild>
        <w:div w:id="599411440">
          <w:marLeft w:val="1166"/>
          <w:marRight w:val="0"/>
          <w:marTop w:val="125"/>
          <w:marBottom w:val="0"/>
          <w:divBdr>
            <w:top w:val="none" w:sz="0" w:space="0" w:color="auto"/>
            <w:left w:val="none" w:sz="0" w:space="0" w:color="auto"/>
            <w:bottom w:val="none" w:sz="0" w:space="0" w:color="auto"/>
            <w:right w:val="none" w:sz="0" w:space="0" w:color="auto"/>
          </w:divBdr>
        </w:div>
        <w:div w:id="704408794">
          <w:marLeft w:val="547"/>
          <w:marRight w:val="0"/>
          <w:marTop w:val="144"/>
          <w:marBottom w:val="0"/>
          <w:divBdr>
            <w:top w:val="none" w:sz="0" w:space="0" w:color="auto"/>
            <w:left w:val="none" w:sz="0" w:space="0" w:color="auto"/>
            <w:bottom w:val="none" w:sz="0" w:space="0" w:color="auto"/>
            <w:right w:val="none" w:sz="0" w:space="0" w:color="auto"/>
          </w:divBdr>
        </w:div>
        <w:div w:id="913971745">
          <w:marLeft w:val="547"/>
          <w:marRight w:val="0"/>
          <w:marTop w:val="144"/>
          <w:marBottom w:val="0"/>
          <w:divBdr>
            <w:top w:val="none" w:sz="0" w:space="0" w:color="auto"/>
            <w:left w:val="none" w:sz="0" w:space="0" w:color="auto"/>
            <w:bottom w:val="none" w:sz="0" w:space="0" w:color="auto"/>
            <w:right w:val="none" w:sz="0" w:space="0" w:color="auto"/>
          </w:divBdr>
        </w:div>
        <w:div w:id="1972906508">
          <w:marLeft w:val="1166"/>
          <w:marRight w:val="0"/>
          <w:marTop w:val="125"/>
          <w:marBottom w:val="0"/>
          <w:divBdr>
            <w:top w:val="none" w:sz="0" w:space="0" w:color="auto"/>
            <w:left w:val="none" w:sz="0" w:space="0" w:color="auto"/>
            <w:bottom w:val="none" w:sz="0" w:space="0" w:color="auto"/>
            <w:right w:val="none" w:sz="0" w:space="0" w:color="auto"/>
          </w:divBdr>
        </w:div>
      </w:divsChild>
    </w:div>
    <w:div w:id="809901408">
      <w:bodyDiv w:val="1"/>
      <w:marLeft w:val="0"/>
      <w:marRight w:val="0"/>
      <w:marTop w:val="0"/>
      <w:marBottom w:val="0"/>
      <w:divBdr>
        <w:top w:val="none" w:sz="0" w:space="0" w:color="auto"/>
        <w:left w:val="none" w:sz="0" w:space="0" w:color="auto"/>
        <w:bottom w:val="none" w:sz="0" w:space="0" w:color="auto"/>
        <w:right w:val="none" w:sz="0" w:space="0" w:color="auto"/>
      </w:divBdr>
    </w:div>
    <w:div w:id="809906846">
      <w:bodyDiv w:val="1"/>
      <w:marLeft w:val="0"/>
      <w:marRight w:val="0"/>
      <w:marTop w:val="0"/>
      <w:marBottom w:val="0"/>
      <w:divBdr>
        <w:top w:val="none" w:sz="0" w:space="0" w:color="auto"/>
        <w:left w:val="none" w:sz="0" w:space="0" w:color="auto"/>
        <w:bottom w:val="none" w:sz="0" w:space="0" w:color="auto"/>
        <w:right w:val="none" w:sz="0" w:space="0" w:color="auto"/>
      </w:divBdr>
    </w:div>
    <w:div w:id="810287909">
      <w:bodyDiv w:val="1"/>
      <w:marLeft w:val="0"/>
      <w:marRight w:val="0"/>
      <w:marTop w:val="0"/>
      <w:marBottom w:val="0"/>
      <w:divBdr>
        <w:top w:val="none" w:sz="0" w:space="0" w:color="auto"/>
        <w:left w:val="none" w:sz="0" w:space="0" w:color="auto"/>
        <w:bottom w:val="none" w:sz="0" w:space="0" w:color="auto"/>
        <w:right w:val="none" w:sz="0" w:space="0" w:color="auto"/>
      </w:divBdr>
    </w:div>
    <w:div w:id="810563237">
      <w:bodyDiv w:val="1"/>
      <w:marLeft w:val="0"/>
      <w:marRight w:val="0"/>
      <w:marTop w:val="0"/>
      <w:marBottom w:val="0"/>
      <w:divBdr>
        <w:top w:val="none" w:sz="0" w:space="0" w:color="auto"/>
        <w:left w:val="none" w:sz="0" w:space="0" w:color="auto"/>
        <w:bottom w:val="none" w:sz="0" w:space="0" w:color="auto"/>
        <w:right w:val="none" w:sz="0" w:space="0" w:color="auto"/>
      </w:divBdr>
    </w:div>
    <w:div w:id="815099816">
      <w:bodyDiv w:val="1"/>
      <w:marLeft w:val="0"/>
      <w:marRight w:val="0"/>
      <w:marTop w:val="0"/>
      <w:marBottom w:val="0"/>
      <w:divBdr>
        <w:top w:val="none" w:sz="0" w:space="0" w:color="auto"/>
        <w:left w:val="none" w:sz="0" w:space="0" w:color="auto"/>
        <w:bottom w:val="none" w:sz="0" w:space="0" w:color="auto"/>
        <w:right w:val="none" w:sz="0" w:space="0" w:color="auto"/>
      </w:divBdr>
    </w:div>
    <w:div w:id="815219918">
      <w:bodyDiv w:val="1"/>
      <w:marLeft w:val="0"/>
      <w:marRight w:val="0"/>
      <w:marTop w:val="0"/>
      <w:marBottom w:val="0"/>
      <w:divBdr>
        <w:top w:val="none" w:sz="0" w:space="0" w:color="auto"/>
        <w:left w:val="none" w:sz="0" w:space="0" w:color="auto"/>
        <w:bottom w:val="none" w:sz="0" w:space="0" w:color="auto"/>
        <w:right w:val="none" w:sz="0" w:space="0" w:color="auto"/>
      </w:divBdr>
    </w:div>
    <w:div w:id="816142489">
      <w:bodyDiv w:val="1"/>
      <w:marLeft w:val="0"/>
      <w:marRight w:val="0"/>
      <w:marTop w:val="0"/>
      <w:marBottom w:val="0"/>
      <w:divBdr>
        <w:top w:val="none" w:sz="0" w:space="0" w:color="auto"/>
        <w:left w:val="none" w:sz="0" w:space="0" w:color="auto"/>
        <w:bottom w:val="none" w:sz="0" w:space="0" w:color="auto"/>
        <w:right w:val="none" w:sz="0" w:space="0" w:color="auto"/>
      </w:divBdr>
    </w:div>
    <w:div w:id="817040480">
      <w:bodyDiv w:val="1"/>
      <w:marLeft w:val="0"/>
      <w:marRight w:val="0"/>
      <w:marTop w:val="0"/>
      <w:marBottom w:val="0"/>
      <w:divBdr>
        <w:top w:val="none" w:sz="0" w:space="0" w:color="auto"/>
        <w:left w:val="none" w:sz="0" w:space="0" w:color="auto"/>
        <w:bottom w:val="none" w:sz="0" w:space="0" w:color="auto"/>
        <w:right w:val="none" w:sz="0" w:space="0" w:color="auto"/>
      </w:divBdr>
    </w:div>
    <w:div w:id="817065416">
      <w:bodyDiv w:val="1"/>
      <w:marLeft w:val="0"/>
      <w:marRight w:val="0"/>
      <w:marTop w:val="0"/>
      <w:marBottom w:val="0"/>
      <w:divBdr>
        <w:top w:val="none" w:sz="0" w:space="0" w:color="auto"/>
        <w:left w:val="none" w:sz="0" w:space="0" w:color="auto"/>
        <w:bottom w:val="none" w:sz="0" w:space="0" w:color="auto"/>
        <w:right w:val="none" w:sz="0" w:space="0" w:color="auto"/>
      </w:divBdr>
    </w:div>
    <w:div w:id="817301535">
      <w:bodyDiv w:val="1"/>
      <w:marLeft w:val="0"/>
      <w:marRight w:val="0"/>
      <w:marTop w:val="0"/>
      <w:marBottom w:val="0"/>
      <w:divBdr>
        <w:top w:val="none" w:sz="0" w:space="0" w:color="auto"/>
        <w:left w:val="none" w:sz="0" w:space="0" w:color="auto"/>
        <w:bottom w:val="none" w:sz="0" w:space="0" w:color="auto"/>
        <w:right w:val="none" w:sz="0" w:space="0" w:color="auto"/>
      </w:divBdr>
    </w:div>
    <w:div w:id="818422109">
      <w:bodyDiv w:val="1"/>
      <w:marLeft w:val="0"/>
      <w:marRight w:val="0"/>
      <w:marTop w:val="0"/>
      <w:marBottom w:val="0"/>
      <w:divBdr>
        <w:top w:val="none" w:sz="0" w:space="0" w:color="auto"/>
        <w:left w:val="none" w:sz="0" w:space="0" w:color="auto"/>
        <w:bottom w:val="none" w:sz="0" w:space="0" w:color="auto"/>
        <w:right w:val="none" w:sz="0" w:space="0" w:color="auto"/>
      </w:divBdr>
      <w:divsChild>
        <w:div w:id="620042028">
          <w:marLeft w:val="850"/>
          <w:marRight w:val="0"/>
          <w:marTop w:val="77"/>
          <w:marBottom w:val="0"/>
          <w:divBdr>
            <w:top w:val="none" w:sz="0" w:space="0" w:color="auto"/>
            <w:left w:val="none" w:sz="0" w:space="0" w:color="auto"/>
            <w:bottom w:val="none" w:sz="0" w:space="0" w:color="auto"/>
            <w:right w:val="none" w:sz="0" w:space="0" w:color="auto"/>
          </w:divBdr>
        </w:div>
        <w:div w:id="679088133">
          <w:marLeft w:val="432"/>
          <w:marRight w:val="0"/>
          <w:marTop w:val="86"/>
          <w:marBottom w:val="0"/>
          <w:divBdr>
            <w:top w:val="none" w:sz="0" w:space="0" w:color="auto"/>
            <w:left w:val="none" w:sz="0" w:space="0" w:color="auto"/>
            <w:bottom w:val="none" w:sz="0" w:space="0" w:color="auto"/>
            <w:right w:val="none" w:sz="0" w:space="0" w:color="auto"/>
          </w:divBdr>
        </w:div>
        <w:div w:id="867716627">
          <w:marLeft w:val="850"/>
          <w:marRight w:val="0"/>
          <w:marTop w:val="77"/>
          <w:marBottom w:val="0"/>
          <w:divBdr>
            <w:top w:val="none" w:sz="0" w:space="0" w:color="auto"/>
            <w:left w:val="none" w:sz="0" w:space="0" w:color="auto"/>
            <w:bottom w:val="none" w:sz="0" w:space="0" w:color="auto"/>
            <w:right w:val="none" w:sz="0" w:space="0" w:color="auto"/>
          </w:divBdr>
        </w:div>
        <w:div w:id="968128710">
          <w:marLeft w:val="432"/>
          <w:marRight w:val="0"/>
          <w:marTop w:val="86"/>
          <w:marBottom w:val="0"/>
          <w:divBdr>
            <w:top w:val="none" w:sz="0" w:space="0" w:color="auto"/>
            <w:left w:val="none" w:sz="0" w:space="0" w:color="auto"/>
            <w:bottom w:val="none" w:sz="0" w:space="0" w:color="auto"/>
            <w:right w:val="none" w:sz="0" w:space="0" w:color="auto"/>
          </w:divBdr>
        </w:div>
        <w:div w:id="1251543519">
          <w:marLeft w:val="850"/>
          <w:marRight w:val="0"/>
          <w:marTop w:val="77"/>
          <w:marBottom w:val="0"/>
          <w:divBdr>
            <w:top w:val="none" w:sz="0" w:space="0" w:color="auto"/>
            <w:left w:val="none" w:sz="0" w:space="0" w:color="auto"/>
            <w:bottom w:val="none" w:sz="0" w:space="0" w:color="auto"/>
            <w:right w:val="none" w:sz="0" w:space="0" w:color="auto"/>
          </w:divBdr>
        </w:div>
        <w:div w:id="1440875579">
          <w:marLeft w:val="850"/>
          <w:marRight w:val="0"/>
          <w:marTop w:val="77"/>
          <w:marBottom w:val="0"/>
          <w:divBdr>
            <w:top w:val="none" w:sz="0" w:space="0" w:color="auto"/>
            <w:left w:val="none" w:sz="0" w:space="0" w:color="auto"/>
            <w:bottom w:val="none" w:sz="0" w:space="0" w:color="auto"/>
            <w:right w:val="none" w:sz="0" w:space="0" w:color="auto"/>
          </w:divBdr>
        </w:div>
        <w:div w:id="1746875987">
          <w:marLeft w:val="850"/>
          <w:marRight w:val="0"/>
          <w:marTop w:val="77"/>
          <w:marBottom w:val="0"/>
          <w:divBdr>
            <w:top w:val="none" w:sz="0" w:space="0" w:color="auto"/>
            <w:left w:val="none" w:sz="0" w:space="0" w:color="auto"/>
            <w:bottom w:val="none" w:sz="0" w:space="0" w:color="auto"/>
            <w:right w:val="none" w:sz="0" w:space="0" w:color="auto"/>
          </w:divBdr>
        </w:div>
        <w:div w:id="1786073474">
          <w:marLeft w:val="850"/>
          <w:marRight w:val="0"/>
          <w:marTop w:val="77"/>
          <w:marBottom w:val="0"/>
          <w:divBdr>
            <w:top w:val="none" w:sz="0" w:space="0" w:color="auto"/>
            <w:left w:val="none" w:sz="0" w:space="0" w:color="auto"/>
            <w:bottom w:val="none" w:sz="0" w:space="0" w:color="auto"/>
            <w:right w:val="none" w:sz="0" w:space="0" w:color="auto"/>
          </w:divBdr>
        </w:div>
        <w:div w:id="1982610982">
          <w:marLeft w:val="432"/>
          <w:marRight w:val="0"/>
          <w:marTop w:val="86"/>
          <w:marBottom w:val="0"/>
          <w:divBdr>
            <w:top w:val="none" w:sz="0" w:space="0" w:color="auto"/>
            <w:left w:val="none" w:sz="0" w:space="0" w:color="auto"/>
            <w:bottom w:val="none" w:sz="0" w:space="0" w:color="auto"/>
            <w:right w:val="none" w:sz="0" w:space="0" w:color="auto"/>
          </w:divBdr>
        </w:div>
        <w:div w:id="2139882431">
          <w:marLeft w:val="850"/>
          <w:marRight w:val="0"/>
          <w:marTop w:val="77"/>
          <w:marBottom w:val="0"/>
          <w:divBdr>
            <w:top w:val="none" w:sz="0" w:space="0" w:color="auto"/>
            <w:left w:val="none" w:sz="0" w:space="0" w:color="auto"/>
            <w:bottom w:val="none" w:sz="0" w:space="0" w:color="auto"/>
            <w:right w:val="none" w:sz="0" w:space="0" w:color="auto"/>
          </w:divBdr>
        </w:div>
      </w:divsChild>
    </w:div>
    <w:div w:id="818887283">
      <w:bodyDiv w:val="1"/>
      <w:marLeft w:val="0"/>
      <w:marRight w:val="0"/>
      <w:marTop w:val="0"/>
      <w:marBottom w:val="0"/>
      <w:divBdr>
        <w:top w:val="none" w:sz="0" w:space="0" w:color="auto"/>
        <w:left w:val="none" w:sz="0" w:space="0" w:color="auto"/>
        <w:bottom w:val="none" w:sz="0" w:space="0" w:color="auto"/>
        <w:right w:val="none" w:sz="0" w:space="0" w:color="auto"/>
      </w:divBdr>
    </w:div>
    <w:div w:id="821504157">
      <w:bodyDiv w:val="1"/>
      <w:marLeft w:val="0"/>
      <w:marRight w:val="0"/>
      <w:marTop w:val="0"/>
      <w:marBottom w:val="0"/>
      <w:divBdr>
        <w:top w:val="none" w:sz="0" w:space="0" w:color="auto"/>
        <w:left w:val="none" w:sz="0" w:space="0" w:color="auto"/>
        <w:bottom w:val="none" w:sz="0" w:space="0" w:color="auto"/>
        <w:right w:val="none" w:sz="0" w:space="0" w:color="auto"/>
      </w:divBdr>
      <w:divsChild>
        <w:div w:id="102923714">
          <w:marLeft w:val="1166"/>
          <w:marRight w:val="0"/>
          <w:marTop w:val="106"/>
          <w:marBottom w:val="0"/>
          <w:divBdr>
            <w:top w:val="none" w:sz="0" w:space="0" w:color="auto"/>
            <w:left w:val="none" w:sz="0" w:space="0" w:color="auto"/>
            <w:bottom w:val="none" w:sz="0" w:space="0" w:color="auto"/>
            <w:right w:val="none" w:sz="0" w:space="0" w:color="auto"/>
          </w:divBdr>
        </w:div>
        <w:div w:id="369763154">
          <w:marLeft w:val="1166"/>
          <w:marRight w:val="0"/>
          <w:marTop w:val="106"/>
          <w:marBottom w:val="0"/>
          <w:divBdr>
            <w:top w:val="none" w:sz="0" w:space="0" w:color="auto"/>
            <w:left w:val="none" w:sz="0" w:space="0" w:color="auto"/>
            <w:bottom w:val="none" w:sz="0" w:space="0" w:color="auto"/>
            <w:right w:val="none" w:sz="0" w:space="0" w:color="auto"/>
          </w:divBdr>
        </w:div>
        <w:div w:id="511182520">
          <w:marLeft w:val="1166"/>
          <w:marRight w:val="0"/>
          <w:marTop w:val="106"/>
          <w:marBottom w:val="0"/>
          <w:divBdr>
            <w:top w:val="none" w:sz="0" w:space="0" w:color="auto"/>
            <w:left w:val="none" w:sz="0" w:space="0" w:color="auto"/>
            <w:bottom w:val="none" w:sz="0" w:space="0" w:color="auto"/>
            <w:right w:val="none" w:sz="0" w:space="0" w:color="auto"/>
          </w:divBdr>
        </w:div>
        <w:div w:id="553780170">
          <w:marLeft w:val="1800"/>
          <w:marRight w:val="0"/>
          <w:marTop w:val="96"/>
          <w:marBottom w:val="0"/>
          <w:divBdr>
            <w:top w:val="none" w:sz="0" w:space="0" w:color="auto"/>
            <w:left w:val="none" w:sz="0" w:space="0" w:color="auto"/>
            <w:bottom w:val="none" w:sz="0" w:space="0" w:color="auto"/>
            <w:right w:val="none" w:sz="0" w:space="0" w:color="auto"/>
          </w:divBdr>
        </w:div>
        <w:div w:id="637026983">
          <w:marLeft w:val="1800"/>
          <w:marRight w:val="0"/>
          <w:marTop w:val="96"/>
          <w:marBottom w:val="0"/>
          <w:divBdr>
            <w:top w:val="none" w:sz="0" w:space="0" w:color="auto"/>
            <w:left w:val="none" w:sz="0" w:space="0" w:color="auto"/>
            <w:bottom w:val="none" w:sz="0" w:space="0" w:color="auto"/>
            <w:right w:val="none" w:sz="0" w:space="0" w:color="auto"/>
          </w:divBdr>
        </w:div>
        <w:div w:id="1009792922">
          <w:marLeft w:val="1166"/>
          <w:marRight w:val="0"/>
          <w:marTop w:val="106"/>
          <w:marBottom w:val="0"/>
          <w:divBdr>
            <w:top w:val="none" w:sz="0" w:space="0" w:color="auto"/>
            <w:left w:val="none" w:sz="0" w:space="0" w:color="auto"/>
            <w:bottom w:val="none" w:sz="0" w:space="0" w:color="auto"/>
            <w:right w:val="none" w:sz="0" w:space="0" w:color="auto"/>
          </w:divBdr>
        </w:div>
        <w:div w:id="1044793019">
          <w:marLeft w:val="1800"/>
          <w:marRight w:val="0"/>
          <w:marTop w:val="96"/>
          <w:marBottom w:val="0"/>
          <w:divBdr>
            <w:top w:val="none" w:sz="0" w:space="0" w:color="auto"/>
            <w:left w:val="none" w:sz="0" w:space="0" w:color="auto"/>
            <w:bottom w:val="none" w:sz="0" w:space="0" w:color="auto"/>
            <w:right w:val="none" w:sz="0" w:space="0" w:color="auto"/>
          </w:divBdr>
        </w:div>
        <w:div w:id="1464999771">
          <w:marLeft w:val="1800"/>
          <w:marRight w:val="0"/>
          <w:marTop w:val="96"/>
          <w:marBottom w:val="0"/>
          <w:divBdr>
            <w:top w:val="none" w:sz="0" w:space="0" w:color="auto"/>
            <w:left w:val="none" w:sz="0" w:space="0" w:color="auto"/>
            <w:bottom w:val="none" w:sz="0" w:space="0" w:color="auto"/>
            <w:right w:val="none" w:sz="0" w:space="0" w:color="auto"/>
          </w:divBdr>
        </w:div>
        <w:div w:id="1485273386">
          <w:marLeft w:val="1800"/>
          <w:marRight w:val="0"/>
          <w:marTop w:val="96"/>
          <w:marBottom w:val="0"/>
          <w:divBdr>
            <w:top w:val="none" w:sz="0" w:space="0" w:color="auto"/>
            <w:left w:val="none" w:sz="0" w:space="0" w:color="auto"/>
            <w:bottom w:val="none" w:sz="0" w:space="0" w:color="auto"/>
            <w:right w:val="none" w:sz="0" w:space="0" w:color="auto"/>
          </w:divBdr>
        </w:div>
        <w:div w:id="1667436875">
          <w:marLeft w:val="1800"/>
          <w:marRight w:val="0"/>
          <w:marTop w:val="96"/>
          <w:marBottom w:val="0"/>
          <w:divBdr>
            <w:top w:val="none" w:sz="0" w:space="0" w:color="auto"/>
            <w:left w:val="none" w:sz="0" w:space="0" w:color="auto"/>
            <w:bottom w:val="none" w:sz="0" w:space="0" w:color="auto"/>
            <w:right w:val="none" w:sz="0" w:space="0" w:color="auto"/>
          </w:divBdr>
        </w:div>
        <w:div w:id="1730492106">
          <w:marLeft w:val="547"/>
          <w:marRight w:val="0"/>
          <w:marTop w:val="0"/>
          <w:marBottom w:val="0"/>
          <w:divBdr>
            <w:top w:val="none" w:sz="0" w:space="0" w:color="auto"/>
            <w:left w:val="none" w:sz="0" w:space="0" w:color="auto"/>
            <w:bottom w:val="none" w:sz="0" w:space="0" w:color="auto"/>
            <w:right w:val="none" w:sz="0" w:space="0" w:color="auto"/>
          </w:divBdr>
        </w:div>
        <w:div w:id="1967546713">
          <w:marLeft w:val="1800"/>
          <w:marRight w:val="0"/>
          <w:marTop w:val="96"/>
          <w:marBottom w:val="0"/>
          <w:divBdr>
            <w:top w:val="none" w:sz="0" w:space="0" w:color="auto"/>
            <w:left w:val="none" w:sz="0" w:space="0" w:color="auto"/>
            <w:bottom w:val="none" w:sz="0" w:space="0" w:color="auto"/>
            <w:right w:val="none" w:sz="0" w:space="0" w:color="auto"/>
          </w:divBdr>
        </w:div>
      </w:divsChild>
    </w:div>
    <w:div w:id="821771333">
      <w:bodyDiv w:val="1"/>
      <w:marLeft w:val="0"/>
      <w:marRight w:val="0"/>
      <w:marTop w:val="0"/>
      <w:marBottom w:val="0"/>
      <w:divBdr>
        <w:top w:val="none" w:sz="0" w:space="0" w:color="auto"/>
        <w:left w:val="none" w:sz="0" w:space="0" w:color="auto"/>
        <w:bottom w:val="none" w:sz="0" w:space="0" w:color="auto"/>
        <w:right w:val="none" w:sz="0" w:space="0" w:color="auto"/>
      </w:divBdr>
    </w:div>
    <w:div w:id="823164362">
      <w:bodyDiv w:val="1"/>
      <w:marLeft w:val="0"/>
      <w:marRight w:val="0"/>
      <w:marTop w:val="0"/>
      <w:marBottom w:val="0"/>
      <w:divBdr>
        <w:top w:val="none" w:sz="0" w:space="0" w:color="auto"/>
        <w:left w:val="none" w:sz="0" w:space="0" w:color="auto"/>
        <w:bottom w:val="none" w:sz="0" w:space="0" w:color="auto"/>
        <w:right w:val="none" w:sz="0" w:space="0" w:color="auto"/>
      </w:divBdr>
    </w:div>
    <w:div w:id="824054522">
      <w:bodyDiv w:val="1"/>
      <w:marLeft w:val="0"/>
      <w:marRight w:val="0"/>
      <w:marTop w:val="0"/>
      <w:marBottom w:val="0"/>
      <w:divBdr>
        <w:top w:val="none" w:sz="0" w:space="0" w:color="auto"/>
        <w:left w:val="none" w:sz="0" w:space="0" w:color="auto"/>
        <w:bottom w:val="none" w:sz="0" w:space="0" w:color="auto"/>
        <w:right w:val="none" w:sz="0" w:space="0" w:color="auto"/>
      </w:divBdr>
    </w:div>
    <w:div w:id="824123718">
      <w:bodyDiv w:val="1"/>
      <w:marLeft w:val="0"/>
      <w:marRight w:val="0"/>
      <w:marTop w:val="0"/>
      <w:marBottom w:val="0"/>
      <w:divBdr>
        <w:top w:val="none" w:sz="0" w:space="0" w:color="auto"/>
        <w:left w:val="none" w:sz="0" w:space="0" w:color="auto"/>
        <w:bottom w:val="none" w:sz="0" w:space="0" w:color="auto"/>
        <w:right w:val="none" w:sz="0" w:space="0" w:color="auto"/>
      </w:divBdr>
      <w:divsChild>
        <w:div w:id="140971465">
          <w:marLeft w:val="1166"/>
          <w:marRight w:val="0"/>
          <w:marTop w:val="96"/>
          <w:marBottom w:val="0"/>
          <w:divBdr>
            <w:top w:val="none" w:sz="0" w:space="0" w:color="auto"/>
            <w:left w:val="none" w:sz="0" w:space="0" w:color="auto"/>
            <w:bottom w:val="none" w:sz="0" w:space="0" w:color="auto"/>
            <w:right w:val="none" w:sz="0" w:space="0" w:color="auto"/>
          </w:divBdr>
        </w:div>
        <w:div w:id="279533008">
          <w:marLeft w:val="1800"/>
          <w:marRight w:val="0"/>
          <w:marTop w:val="86"/>
          <w:marBottom w:val="0"/>
          <w:divBdr>
            <w:top w:val="none" w:sz="0" w:space="0" w:color="auto"/>
            <w:left w:val="none" w:sz="0" w:space="0" w:color="auto"/>
            <w:bottom w:val="none" w:sz="0" w:space="0" w:color="auto"/>
            <w:right w:val="none" w:sz="0" w:space="0" w:color="auto"/>
          </w:divBdr>
        </w:div>
        <w:div w:id="376009851">
          <w:marLeft w:val="1166"/>
          <w:marRight w:val="0"/>
          <w:marTop w:val="96"/>
          <w:marBottom w:val="0"/>
          <w:divBdr>
            <w:top w:val="none" w:sz="0" w:space="0" w:color="auto"/>
            <w:left w:val="none" w:sz="0" w:space="0" w:color="auto"/>
            <w:bottom w:val="none" w:sz="0" w:space="0" w:color="auto"/>
            <w:right w:val="none" w:sz="0" w:space="0" w:color="auto"/>
          </w:divBdr>
        </w:div>
        <w:div w:id="686759842">
          <w:marLeft w:val="1166"/>
          <w:marRight w:val="0"/>
          <w:marTop w:val="96"/>
          <w:marBottom w:val="0"/>
          <w:divBdr>
            <w:top w:val="none" w:sz="0" w:space="0" w:color="auto"/>
            <w:left w:val="none" w:sz="0" w:space="0" w:color="auto"/>
            <w:bottom w:val="none" w:sz="0" w:space="0" w:color="auto"/>
            <w:right w:val="none" w:sz="0" w:space="0" w:color="auto"/>
          </w:divBdr>
        </w:div>
        <w:div w:id="1010328350">
          <w:marLeft w:val="1800"/>
          <w:marRight w:val="0"/>
          <w:marTop w:val="86"/>
          <w:marBottom w:val="0"/>
          <w:divBdr>
            <w:top w:val="none" w:sz="0" w:space="0" w:color="auto"/>
            <w:left w:val="none" w:sz="0" w:space="0" w:color="auto"/>
            <w:bottom w:val="none" w:sz="0" w:space="0" w:color="auto"/>
            <w:right w:val="none" w:sz="0" w:space="0" w:color="auto"/>
          </w:divBdr>
        </w:div>
        <w:div w:id="1036589569">
          <w:marLeft w:val="1166"/>
          <w:marRight w:val="0"/>
          <w:marTop w:val="96"/>
          <w:marBottom w:val="0"/>
          <w:divBdr>
            <w:top w:val="none" w:sz="0" w:space="0" w:color="auto"/>
            <w:left w:val="none" w:sz="0" w:space="0" w:color="auto"/>
            <w:bottom w:val="none" w:sz="0" w:space="0" w:color="auto"/>
            <w:right w:val="none" w:sz="0" w:space="0" w:color="auto"/>
          </w:divBdr>
        </w:div>
        <w:div w:id="1138492324">
          <w:marLeft w:val="1800"/>
          <w:marRight w:val="0"/>
          <w:marTop w:val="86"/>
          <w:marBottom w:val="0"/>
          <w:divBdr>
            <w:top w:val="none" w:sz="0" w:space="0" w:color="auto"/>
            <w:left w:val="none" w:sz="0" w:space="0" w:color="auto"/>
            <w:bottom w:val="none" w:sz="0" w:space="0" w:color="auto"/>
            <w:right w:val="none" w:sz="0" w:space="0" w:color="auto"/>
          </w:divBdr>
        </w:div>
        <w:div w:id="1887258891">
          <w:marLeft w:val="1800"/>
          <w:marRight w:val="0"/>
          <w:marTop w:val="86"/>
          <w:marBottom w:val="0"/>
          <w:divBdr>
            <w:top w:val="none" w:sz="0" w:space="0" w:color="auto"/>
            <w:left w:val="none" w:sz="0" w:space="0" w:color="auto"/>
            <w:bottom w:val="none" w:sz="0" w:space="0" w:color="auto"/>
            <w:right w:val="none" w:sz="0" w:space="0" w:color="auto"/>
          </w:divBdr>
        </w:div>
        <w:div w:id="1920747474">
          <w:marLeft w:val="1800"/>
          <w:marRight w:val="0"/>
          <w:marTop w:val="86"/>
          <w:marBottom w:val="0"/>
          <w:divBdr>
            <w:top w:val="none" w:sz="0" w:space="0" w:color="auto"/>
            <w:left w:val="none" w:sz="0" w:space="0" w:color="auto"/>
            <w:bottom w:val="none" w:sz="0" w:space="0" w:color="auto"/>
            <w:right w:val="none" w:sz="0" w:space="0" w:color="auto"/>
          </w:divBdr>
        </w:div>
      </w:divsChild>
    </w:div>
    <w:div w:id="824322954">
      <w:bodyDiv w:val="1"/>
      <w:marLeft w:val="0"/>
      <w:marRight w:val="0"/>
      <w:marTop w:val="0"/>
      <w:marBottom w:val="0"/>
      <w:divBdr>
        <w:top w:val="none" w:sz="0" w:space="0" w:color="auto"/>
        <w:left w:val="none" w:sz="0" w:space="0" w:color="auto"/>
        <w:bottom w:val="none" w:sz="0" w:space="0" w:color="auto"/>
        <w:right w:val="none" w:sz="0" w:space="0" w:color="auto"/>
      </w:divBdr>
      <w:divsChild>
        <w:div w:id="305546644">
          <w:marLeft w:val="547"/>
          <w:marRight w:val="0"/>
          <w:marTop w:val="115"/>
          <w:marBottom w:val="0"/>
          <w:divBdr>
            <w:top w:val="none" w:sz="0" w:space="0" w:color="auto"/>
            <w:left w:val="none" w:sz="0" w:space="0" w:color="auto"/>
            <w:bottom w:val="none" w:sz="0" w:space="0" w:color="auto"/>
            <w:right w:val="none" w:sz="0" w:space="0" w:color="auto"/>
          </w:divBdr>
        </w:div>
        <w:div w:id="856697056">
          <w:marLeft w:val="547"/>
          <w:marRight w:val="0"/>
          <w:marTop w:val="115"/>
          <w:marBottom w:val="0"/>
          <w:divBdr>
            <w:top w:val="none" w:sz="0" w:space="0" w:color="auto"/>
            <w:left w:val="none" w:sz="0" w:space="0" w:color="auto"/>
            <w:bottom w:val="none" w:sz="0" w:space="0" w:color="auto"/>
            <w:right w:val="none" w:sz="0" w:space="0" w:color="auto"/>
          </w:divBdr>
        </w:div>
        <w:div w:id="894311806">
          <w:marLeft w:val="547"/>
          <w:marRight w:val="0"/>
          <w:marTop w:val="115"/>
          <w:marBottom w:val="0"/>
          <w:divBdr>
            <w:top w:val="none" w:sz="0" w:space="0" w:color="auto"/>
            <w:left w:val="none" w:sz="0" w:space="0" w:color="auto"/>
            <w:bottom w:val="none" w:sz="0" w:space="0" w:color="auto"/>
            <w:right w:val="none" w:sz="0" w:space="0" w:color="auto"/>
          </w:divBdr>
        </w:div>
        <w:div w:id="971520353">
          <w:marLeft w:val="547"/>
          <w:marRight w:val="0"/>
          <w:marTop w:val="115"/>
          <w:marBottom w:val="0"/>
          <w:divBdr>
            <w:top w:val="none" w:sz="0" w:space="0" w:color="auto"/>
            <w:left w:val="none" w:sz="0" w:space="0" w:color="auto"/>
            <w:bottom w:val="none" w:sz="0" w:space="0" w:color="auto"/>
            <w:right w:val="none" w:sz="0" w:space="0" w:color="auto"/>
          </w:divBdr>
        </w:div>
        <w:div w:id="1221986041">
          <w:marLeft w:val="1166"/>
          <w:marRight w:val="0"/>
          <w:marTop w:val="96"/>
          <w:marBottom w:val="0"/>
          <w:divBdr>
            <w:top w:val="none" w:sz="0" w:space="0" w:color="auto"/>
            <w:left w:val="none" w:sz="0" w:space="0" w:color="auto"/>
            <w:bottom w:val="none" w:sz="0" w:space="0" w:color="auto"/>
            <w:right w:val="none" w:sz="0" w:space="0" w:color="auto"/>
          </w:divBdr>
        </w:div>
        <w:div w:id="1603302269">
          <w:marLeft w:val="1166"/>
          <w:marRight w:val="0"/>
          <w:marTop w:val="96"/>
          <w:marBottom w:val="0"/>
          <w:divBdr>
            <w:top w:val="none" w:sz="0" w:space="0" w:color="auto"/>
            <w:left w:val="none" w:sz="0" w:space="0" w:color="auto"/>
            <w:bottom w:val="none" w:sz="0" w:space="0" w:color="auto"/>
            <w:right w:val="none" w:sz="0" w:space="0" w:color="auto"/>
          </w:divBdr>
        </w:div>
      </w:divsChild>
    </w:div>
    <w:div w:id="824933342">
      <w:bodyDiv w:val="1"/>
      <w:marLeft w:val="0"/>
      <w:marRight w:val="0"/>
      <w:marTop w:val="0"/>
      <w:marBottom w:val="0"/>
      <w:divBdr>
        <w:top w:val="none" w:sz="0" w:space="0" w:color="auto"/>
        <w:left w:val="none" w:sz="0" w:space="0" w:color="auto"/>
        <w:bottom w:val="none" w:sz="0" w:space="0" w:color="auto"/>
        <w:right w:val="none" w:sz="0" w:space="0" w:color="auto"/>
      </w:divBdr>
    </w:div>
    <w:div w:id="824973137">
      <w:bodyDiv w:val="1"/>
      <w:marLeft w:val="0"/>
      <w:marRight w:val="0"/>
      <w:marTop w:val="0"/>
      <w:marBottom w:val="0"/>
      <w:divBdr>
        <w:top w:val="none" w:sz="0" w:space="0" w:color="auto"/>
        <w:left w:val="none" w:sz="0" w:space="0" w:color="auto"/>
        <w:bottom w:val="none" w:sz="0" w:space="0" w:color="auto"/>
        <w:right w:val="none" w:sz="0" w:space="0" w:color="auto"/>
      </w:divBdr>
    </w:div>
    <w:div w:id="826477358">
      <w:bodyDiv w:val="1"/>
      <w:marLeft w:val="0"/>
      <w:marRight w:val="0"/>
      <w:marTop w:val="0"/>
      <w:marBottom w:val="0"/>
      <w:divBdr>
        <w:top w:val="none" w:sz="0" w:space="0" w:color="auto"/>
        <w:left w:val="none" w:sz="0" w:space="0" w:color="auto"/>
        <w:bottom w:val="none" w:sz="0" w:space="0" w:color="auto"/>
        <w:right w:val="none" w:sz="0" w:space="0" w:color="auto"/>
      </w:divBdr>
      <w:divsChild>
        <w:div w:id="1878396906">
          <w:marLeft w:val="547"/>
          <w:marRight w:val="0"/>
          <w:marTop w:val="134"/>
          <w:marBottom w:val="120"/>
          <w:divBdr>
            <w:top w:val="none" w:sz="0" w:space="0" w:color="auto"/>
            <w:left w:val="none" w:sz="0" w:space="0" w:color="auto"/>
            <w:bottom w:val="none" w:sz="0" w:space="0" w:color="auto"/>
            <w:right w:val="none" w:sz="0" w:space="0" w:color="auto"/>
          </w:divBdr>
        </w:div>
        <w:div w:id="2045445241">
          <w:marLeft w:val="1166"/>
          <w:marRight w:val="0"/>
          <w:marTop w:val="115"/>
          <w:marBottom w:val="120"/>
          <w:divBdr>
            <w:top w:val="none" w:sz="0" w:space="0" w:color="auto"/>
            <w:left w:val="none" w:sz="0" w:space="0" w:color="auto"/>
            <w:bottom w:val="none" w:sz="0" w:space="0" w:color="auto"/>
            <w:right w:val="none" w:sz="0" w:space="0" w:color="auto"/>
          </w:divBdr>
        </w:div>
      </w:divsChild>
    </w:div>
    <w:div w:id="826674029">
      <w:bodyDiv w:val="1"/>
      <w:marLeft w:val="0"/>
      <w:marRight w:val="0"/>
      <w:marTop w:val="0"/>
      <w:marBottom w:val="0"/>
      <w:divBdr>
        <w:top w:val="none" w:sz="0" w:space="0" w:color="auto"/>
        <w:left w:val="none" w:sz="0" w:space="0" w:color="auto"/>
        <w:bottom w:val="none" w:sz="0" w:space="0" w:color="auto"/>
        <w:right w:val="none" w:sz="0" w:space="0" w:color="auto"/>
      </w:divBdr>
    </w:div>
    <w:div w:id="826750151">
      <w:bodyDiv w:val="1"/>
      <w:marLeft w:val="0"/>
      <w:marRight w:val="0"/>
      <w:marTop w:val="0"/>
      <w:marBottom w:val="0"/>
      <w:divBdr>
        <w:top w:val="none" w:sz="0" w:space="0" w:color="auto"/>
        <w:left w:val="none" w:sz="0" w:space="0" w:color="auto"/>
        <w:bottom w:val="none" w:sz="0" w:space="0" w:color="auto"/>
        <w:right w:val="none" w:sz="0" w:space="0" w:color="auto"/>
      </w:divBdr>
      <w:divsChild>
        <w:div w:id="1137338266">
          <w:marLeft w:val="0"/>
          <w:marRight w:val="0"/>
          <w:marTop w:val="0"/>
          <w:marBottom w:val="0"/>
          <w:divBdr>
            <w:top w:val="none" w:sz="0" w:space="0" w:color="auto"/>
            <w:left w:val="none" w:sz="0" w:space="0" w:color="auto"/>
            <w:bottom w:val="none" w:sz="0" w:space="0" w:color="auto"/>
            <w:right w:val="none" w:sz="0" w:space="0" w:color="auto"/>
          </w:divBdr>
          <w:divsChild>
            <w:div w:id="579876226">
              <w:marLeft w:val="0"/>
              <w:marRight w:val="0"/>
              <w:marTop w:val="0"/>
              <w:marBottom w:val="0"/>
              <w:divBdr>
                <w:top w:val="none" w:sz="0" w:space="0" w:color="auto"/>
                <w:left w:val="none" w:sz="0" w:space="0" w:color="auto"/>
                <w:bottom w:val="none" w:sz="0" w:space="0" w:color="auto"/>
                <w:right w:val="none" w:sz="0" w:space="0" w:color="auto"/>
              </w:divBdr>
            </w:div>
            <w:div w:id="1069114840">
              <w:marLeft w:val="0"/>
              <w:marRight w:val="0"/>
              <w:marTop w:val="0"/>
              <w:marBottom w:val="0"/>
              <w:divBdr>
                <w:top w:val="none" w:sz="0" w:space="0" w:color="auto"/>
                <w:left w:val="none" w:sz="0" w:space="0" w:color="auto"/>
                <w:bottom w:val="none" w:sz="0" w:space="0" w:color="auto"/>
                <w:right w:val="none" w:sz="0" w:space="0" w:color="auto"/>
              </w:divBdr>
            </w:div>
            <w:div w:id="1498182222">
              <w:marLeft w:val="0"/>
              <w:marRight w:val="0"/>
              <w:marTop w:val="0"/>
              <w:marBottom w:val="0"/>
              <w:divBdr>
                <w:top w:val="none" w:sz="0" w:space="0" w:color="auto"/>
                <w:left w:val="none" w:sz="0" w:space="0" w:color="auto"/>
                <w:bottom w:val="none" w:sz="0" w:space="0" w:color="auto"/>
                <w:right w:val="none" w:sz="0" w:space="0" w:color="auto"/>
              </w:divBdr>
            </w:div>
            <w:div w:id="176340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330510">
      <w:bodyDiv w:val="1"/>
      <w:marLeft w:val="0"/>
      <w:marRight w:val="0"/>
      <w:marTop w:val="0"/>
      <w:marBottom w:val="0"/>
      <w:divBdr>
        <w:top w:val="none" w:sz="0" w:space="0" w:color="auto"/>
        <w:left w:val="none" w:sz="0" w:space="0" w:color="auto"/>
        <w:bottom w:val="none" w:sz="0" w:space="0" w:color="auto"/>
        <w:right w:val="none" w:sz="0" w:space="0" w:color="auto"/>
      </w:divBdr>
    </w:div>
    <w:div w:id="827676997">
      <w:bodyDiv w:val="1"/>
      <w:marLeft w:val="0"/>
      <w:marRight w:val="0"/>
      <w:marTop w:val="0"/>
      <w:marBottom w:val="0"/>
      <w:divBdr>
        <w:top w:val="none" w:sz="0" w:space="0" w:color="auto"/>
        <w:left w:val="none" w:sz="0" w:space="0" w:color="auto"/>
        <w:bottom w:val="none" w:sz="0" w:space="0" w:color="auto"/>
        <w:right w:val="none" w:sz="0" w:space="0" w:color="auto"/>
      </w:divBdr>
    </w:div>
    <w:div w:id="828249180">
      <w:bodyDiv w:val="1"/>
      <w:marLeft w:val="0"/>
      <w:marRight w:val="0"/>
      <w:marTop w:val="0"/>
      <w:marBottom w:val="0"/>
      <w:divBdr>
        <w:top w:val="none" w:sz="0" w:space="0" w:color="auto"/>
        <w:left w:val="none" w:sz="0" w:space="0" w:color="auto"/>
        <w:bottom w:val="none" w:sz="0" w:space="0" w:color="auto"/>
        <w:right w:val="none" w:sz="0" w:space="0" w:color="auto"/>
      </w:divBdr>
    </w:div>
    <w:div w:id="829520187">
      <w:bodyDiv w:val="1"/>
      <w:marLeft w:val="0"/>
      <w:marRight w:val="0"/>
      <w:marTop w:val="0"/>
      <w:marBottom w:val="0"/>
      <w:divBdr>
        <w:top w:val="none" w:sz="0" w:space="0" w:color="auto"/>
        <w:left w:val="none" w:sz="0" w:space="0" w:color="auto"/>
        <w:bottom w:val="none" w:sz="0" w:space="0" w:color="auto"/>
        <w:right w:val="none" w:sz="0" w:space="0" w:color="auto"/>
      </w:divBdr>
    </w:div>
    <w:div w:id="830095239">
      <w:bodyDiv w:val="1"/>
      <w:marLeft w:val="0"/>
      <w:marRight w:val="0"/>
      <w:marTop w:val="0"/>
      <w:marBottom w:val="0"/>
      <w:divBdr>
        <w:top w:val="none" w:sz="0" w:space="0" w:color="auto"/>
        <w:left w:val="none" w:sz="0" w:space="0" w:color="auto"/>
        <w:bottom w:val="none" w:sz="0" w:space="0" w:color="auto"/>
        <w:right w:val="none" w:sz="0" w:space="0" w:color="auto"/>
      </w:divBdr>
    </w:div>
    <w:div w:id="831217973">
      <w:bodyDiv w:val="1"/>
      <w:marLeft w:val="0"/>
      <w:marRight w:val="0"/>
      <w:marTop w:val="0"/>
      <w:marBottom w:val="0"/>
      <w:divBdr>
        <w:top w:val="none" w:sz="0" w:space="0" w:color="auto"/>
        <w:left w:val="none" w:sz="0" w:space="0" w:color="auto"/>
        <w:bottom w:val="none" w:sz="0" w:space="0" w:color="auto"/>
        <w:right w:val="none" w:sz="0" w:space="0" w:color="auto"/>
      </w:divBdr>
      <w:divsChild>
        <w:div w:id="180974507">
          <w:marLeft w:val="1152"/>
          <w:marRight w:val="0"/>
          <w:marTop w:val="0"/>
          <w:marBottom w:val="0"/>
          <w:divBdr>
            <w:top w:val="none" w:sz="0" w:space="0" w:color="auto"/>
            <w:left w:val="none" w:sz="0" w:space="0" w:color="auto"/>
            <w:bottom w:val="none" w:sz="0" w:space="0" w:color="auto"/>
            <w:right w:val="none" w:sz="0" w:space="0" w:color="auto"/>
          </w:divBdr>
        </w:div>
        <w:div w:id="450977627">
          <w:marLeft w:val="432"/>
          <w:marRight w:val="0"/>
          <w:marTop w:val="0"/>
          <w:marBottom w:val="0"/>
          <w:divBdr>
            <w:top w:val="none" w:sz="0" w:space="0" w:color="auto"/>
            <w:left w:val="none" w:sz="0" w:space="0" w:color="auto"/>
            <w:bottom w:val="none" w:sz="0" w:space="0" w:color="auto"/>
            <w:right w:val="none" w:sz="0" w:space="0" w:color="auto"/>
          </w:divBdr>
        </w:div>
        <w:div w:id="846403937">
          <w:marLeft w:val="1872"/>
          <w:marRight w:val="0"/>
          <w:marTop w:val="0"/>
          <w:marBottom w:val="0"/>
          <w:divBdr>
            <w:top w:val="none" w:sz="0" w:space="0" w:color="auto"/>
            <w:left w:val="none" w:sz="0" w:space="0" w:color="auto"/>
            <w:bottom w:val="none" w:sz="0" w:space="0" w:color="auto"/>
            <w:right w:val="none" w:sz="0" w:space="0" w:color="auto"/>
          </w:divBdr>
        </w:div>
        <w:div w:id="1586721861">
          <w:marLeft w:val="1872"/>
          <w:marRight w:val="0"/>
          <w:marTop w:val="0"/>
          <w:marBottom w:val="0"/>
          <w:divBdr>
            <w:top w:val="none" w:sz="0" w:space="0" w:color="auto"/>
            <w:left w:val="none" w:sz="0" w:space="0" w:color="auto"/>
            <w:bottom w:val="none" w:sz="0" w:space="0" w:color="auto"/>
            <w:right w:val="none" w:sz="0" w:space="0" w:color="auto"/>
          </w:divBdr>
        </w:div>
        <w:div w:id="1658610428">
          <w:marLeft w:val="1152"/>
          <w:marRight w:val="0"/>
          <w:marTop w:val="0"/>
          <w:marBottom w:val="0"/>
          <w:divBdr>
            <w:top w:val="none" w:sz="0" w:space="0" w:color="auto"/>
            <w:left w:val="none" w:sz="0" w:space="0" w:color="auto"/>
            <w:bottom w:val="none" w:sz="0" w:space="0" w:color="auto"/>
            <w:right w:val="none" w:sz="0" w:space="0" w:color="auto"/>
          </w:divBdr>
        </w:div>
      </w:divsChild>
    </w:div>
    <w:div w:id="832380848">
      <w:bodyDiv w:val="1"/>
      <w:marLeft w:val="0"/>
      <w:marRight w:val="0"/>
      <w:marTop w:val="0"/>
      <w:marBottom w:val="0"/>
      <w:divBdr>
        <w:top w:val="none" w:sz="0" w:space="0" w:color="auto"/>
        <w:left w:val="none" w:sz="0" w:space="0" w:color="auto"/>
        <w:bottom w:val="none" w:sz="0" w:space="0" w:color="auto"/>
        <w:right w:val="none" w:sz="0" w:space="0" w:color="auto"/>
      </w:divBdr>
    </w:div>
    <w:div w:id="832453913">
      <w:bodyDiv w:val="1"/>
      <w:marLeft w:val="0"/>
      <w:marRight w:val="0"/>
      <w:marTop w:val="0"/>
      <w:marBottom w:val="0"/>
      <w:divBdr>
        <w:top w:val="none" w:sz="0" w:space="0" w:color="auto"/>
        <w:left w:val="none" w:sz="0" w:space="0" w:color="auto"/>
        <w:bottom w:val="none" w:sz="0" w:space="0" w:color="auto"/>
        <w:right w:val="none" w:sz="0" w:space="0" w:color="auto"/>
      </w:divBdr>
    </w:div>
    <w:div w:id="833448739">
      <w:bodyDiv w:val="1"/>
      <w:marLeft w:val="0"/>
      <w:marRight w:val="0"/>
      <w:marTop w:val="0"/>
      <w:marBottom w:val="0"/>
      <w:divBdr>
        <w:top w:val="none" w:sz="0" w:space="0" w:color="auto"/>
        <w:left w:val="none" w:sz="0" w:space="0" w:color="auto"/>
        <w:bottom w:val="none" w:sz="0" w:space="0" w:color="auto"/>
        <w:right w:val="none" w:sz="0" w:space="0" w:color="auto"/>
      </w:divBdr>
    </w:div>
    <w:div w:id="834104190">
      <w:bodyDiv w:val="1"/>
      <w:marLeft w:val="0"/>
      <w:marRight w:val="0"/>
      <w:marTop w:val="0"/>
      <w:marBottom w:val="0"/>
      <w:divBdr>
        <w:top w:val="none" w:sz="0" w:space="0" w:color="auto"/>
        <w:left w:val="none" w:sz="0" w:space="0" w:color="auto"/>
        <w:bottom w:val="none" w:sz="0" w:space="0" w:color="auto"/>
        <w:right w:val="none" w:sz="0" w:space="0" w:color="auto"/>
      </w:divBdr>
    </w:div>
    <w:div w:id="834106639">
      <w:bodyDiv w:val="1"/>
      <w:marLeft w:val="0"/>
      <w:marRight w:val="0"/>
      <w:marTop w:val="0"/>
      <w:marBottom w:val="0"/>
      <w:divBdr>
        <w:top w:val="none" w:sz="0" w:space="0" w:color="auto"/>
        <w:left w:val="none" w:sz="0" w:space="0" w:color="auto"/>
        <w:bottom w:val="none" w:sz="0" w:space="0" w:color="auto"/>
        <w:right w:val="none" w:sz="0" w:space="0" w:color="auto"/>
      </w:divBdr>
    </w:div>
    <w:div w:id="835069150">
      <w:bodyDiv w:val="1"/>
      <w:marLeft w:val="0"/>
      <w:marRight w:val="0"/>
      <w:marTop w:val="0"/>
      <w:marBottom w:val="0"/>
      <w:divBdr>
        <w:top w:val="none" w:sz="0" w:space="0" w:color="auto"/>
        <w:left w:val="none" w:sz="0" w:space="0" w:color="auto"/>
        <w:bottom w:val="none" w:sz="0" w:space="0" w:color="auto"/>
        <w:right w:val="none" w:sz="0" w:space="0" w:color="auto"/>
      </w:divBdr>
    </w:div>
    <w:div w:id="835337727">
      <w:bodyDiv w:val="1"/>
      <w:marLeft w:val="0"/>
      <w:marRight w:val="0"/>
      <w:marTop w:val="0"/>
      <w:marBottom w:val="0"/>
      <w:divBdr>
        <w:top w:val="none" w:sz="0" w:space="0" w:color="auto"/>
        <w:left w:val="none" w:sz="0" w:space="0" w:color="auto"/>
        <w:bottom w:val="none" w:sz="0" w:space="0" w:color="auto"/>
        <w:right w:val="none" w:sz="0" w:space="0" w:color="auto"/>
      </w:divBdr>
      <w:divsChild>
        <w:div w:id="5909062">
          <w:marLeft w:val="0"/>
          <w:marRight w:val="0"/>
          <w:marTop w:val="0"/>
          <w:marBottom w:val="0"/>
          <w:divBdr>
            <w:top w:val="none" w:sz="0" w:space="0" w:color="auto"/>
            <w:left w:val="none" w:sz="0" w:space="0" w:color="auto"/>
            <w:bottom w:val="none" w:sz="0" w:space="0" w:color="auto"/>
            <w:right w:val="none" w:sz="0" w:space="0" w:color="auto"/>
          </w:divBdr>
        </w:div>
        <w:div w:id="21785976">
          <w:marLeft w:val="0"/>
          <w:marRight w:val="0"/>
          <w:marTop w:val="0"/>
          <w:marBottom w:val="0"/>
          <w:divBdr>
            <w:top w:val="none" w:sz="0" w:space="0" w:color="auto"/>
            <w:left w:val="none" w:sz="0" w:space="0" w:color="auto"/>
            <w:bottom w:val="none" w:sz="0" w:space="0" w:color="auto"/>
            <w:right w:val="none" w:sz="0" w:space="0" w:color="auto"/>
          </w:divBdr>
        </w:div>
        <w:div w:id="89743784">
          <w:marLeft w:val="0"/>
          <w:marRight w:val="0"/>
          <w:marTop w:val="0"/>
          <w:marBottom w:val="0"/>
          <w:divBdr>
            <w:top w:val="none" w:sz="0" w:space="0" w:color="auto"/>
            <w:left w:val="none" w:sz="0" w:space="0" w:color="auto"/>
            <w:bottom w:val="none" w:sz="0" w:space="0" w:color="auto"/>
            <w:right w:val="none" w:sz="0" w:space="0" w:color="auto"/>
          </w:divBdr>
        </w:div>
        <w:div w:id="121005343">
          <w:marLeft w:val="0"/>
          <w:marRight w:val="0"/>
          <w:marTop w:val="0"/>
          <w:marBottom w:val="0"/>
          <w:divBdr>
            <w:top w:val="none" w:sz="0" w:space="0" w:color="auto"/>
            <w:left w:val="none" w:sz="0" w:space="0" w:color="auto"/>
            <w:bottom w:val="none" w:sz="0" w:space="0" w:color="auto"/>
            <w:right w:val="none" w:sz="0" w:space="0" w:color="auto"/>
          </w:divBdr>
        </w:div>
        <w:div w:id="137889253">
          <w:marLeft w:val="0"/>
          <w:marRight w:val="0"/>
          <w:marTop w:val="0"/>
          <w:marBottom w:val="0"/>
          <w:divBdr>
            <w:top w:val="none" w:sz="0" w:space="0" w:color="auto"/>
            <w:left w:val="none" w:sz="0" w:space="0" w:color="auto"/>
            <w:bottom w:val="none" w:sz="0" w:space="0" w:color="auto"/>
            <w:right w:val="none" w:sz="0" w:space="0" w:color="auto"/>
          </w:divBdr>
        </w:div>
        <w:div w:id="262155373">
          <w:marLeft w:val="0"/>
          <w:marRight w:val="0"/>
          <w:marTop w:val="0"/>
          <w:marBottom w:val="0"/>
          <w:divBdr>
            <w:top w:val="none" w:sz="0" w:space="0" w:color="auto"/>
            <w:left w:val="none" w:sz="0" w:space="0" w:color="auto"/>
            <w:bottom w:val="none" w:sz="0" w:space="0" w:color="auto"/>
            <w:right w:val="none" w:sz="0" w:space="0" w:color="auto"/>
          </w:divBdr>
        </w:div>
        <w:div w:id="379282122">
          <w:marLeft w:val="0"/>
          <w:marRight w:val="0"/>
          <w:marTop w:val="0"/>
          <w:marBottom w:val="0"/>
          <w:divBdr>
            <w:top w:val="none" w:sz="0" w:space="0" w:color="auto"/>
            <w:left w:val="none" w:sz="0" w:space="0" w:color="auto"/>
            <w:bottom w:val="none" w:sz="0" w:space="0" w:color="auto"/>
            <w:right w:val="none" w:sz="0" w:space="0" w:color="auto"/>
          </w:divBdr>
        </w:div>
        <w:div w:id="499395490">
          <w:marLeft w:val="0"/>
          <w:marRight w:val="0"/>
          <w:marTop w:val="0"/>
          <w:marBottom w:val="0"/>
          <w:divBdr>
            <w:top w:val="none" w:sz="0" w:space="0" w:color="auto"/>
            <w:left w:val="none" w:sz="0" w:space="0" w:color="auto"/>
            <w:bottom w:val="none" w:sz="0" w:space="0" w:color="auto"/>
            <w:right w:val="none" w:sz="0" w:space="0" w:color="auto"/>
          </w:divBdr>
        </w:div>
        <w:div w:id="524750155">
          <w:marLeft w:val="0"/>
          <w:marRight w:val="0"/>
          <w:marTop w:val="0"/>
          <w:marBottom w:val="0"/>
          <w:divBdr>
            <w:top w:val="none" w:sz="0" w:space="0" w:color="auto"/>
            <w:left w:val="none" w:sz="0" w:space="0" w:color="auto"/>
            <w:bottom w:val="none" w:sz="0" w:space="0" w:color="auto"/>
            <w:right w:val="none" w:sz="0" w:space="0" w:color="auto"/>
          </w:divBdr>
        </w:div>
        <w:div w:id="629357488">
          <w:marLeft w:val="0"/>
          <w:marRight w:val="0"/>
          <w:marTop w:val="0"/>
          <w:marBottom w:val="0"/>
          <w:divBdr>
            <w:top w:val="none" w:sz="0" w:space="0" w:color="auto"/>
            <w:left w:val="none" w:sz="0" w:space="0" w:color="auto"/>
            <w:bottom w:val="none" w:sz="0" w:space="0" w:color="auto"/>
            <w:right w:val="none" w:sz="0" w:space="0" w:color="auto"/>
          </w:divBdr>
        </w:div>
        <w:div w:id="703797668">
          <w:marLeft w:val="0"/>
          <w:marRight w:val="0"/>
          <w:marTop w:val="0"/>
          <w:marBottom w:val="0"/>
          <w:divBdr>
            <w:top w:val="none" w:sz="0" w:space="0" w:color="auto"/>
            <w:left w:val="none" w:sz="0" w:space="0" w:color="auto"/>
            <w:bottom w:val="none" w:sz="0" w:space="0" w:color="auto"/>
            <w:right w:val="none" w:sz="0" w:space="0" w:color="auto"/>
          </w:divBdr>
        </w:div>
        <w:div w:id="716783446">
          <w:marLeft w:val="0"/>
          <w:marRight w:val="0"/>
          <w:marTop w:val="0"/>
          <w:marBottom w:val="0"/>
          <w:divBdr>
            <w:top w:val="none" w:sz="0" w:space="0" w:color="auto"/>
            <w:left w:val="none" w:sz="0" w:space="0" w:color="auto"/>
            <w:bottom w:val="none" w:sz="0" w:space="0" w:color="auto"/>
            <w:right w:val="none" w:sz="0" w:space="0" w:color="auto"/>
          </w:divBdr>
        </w:div>
        <w:div w:id="892935064">
          <w:marLeft w:val="0"/>
          <w:marRight w:val="0"/>
          <w:marTop w:val="0"/>
          <w:marBottom w:val="0"/>
          <w:divBdr>
            <w:top w:val="none" w:sz="0" w:space="0" w:color="auto"/>
            <w:left w:val="none" w:sz="0" w:space="0" w:color="auto"/>
            <w:bottom w:val="none" w:sz="0" w:space="0" w:color="auto"/>
            <w:right w:val="none" w:sz="0" w:space="0" w:color="auto"/>
          </w:divBdr>
        </w:div>
        <w:div w:id="910582559">
          <w:marLeft w:val="0"/>
          <w:marRight w:val="0"/>
          <w:marTop w:val="0"/>
          <w:marBottom w:val="0"/>
          <w:divBdr>
            <w:top w:val="none" w:sz="0" w:space="0" w:color="auto"/>
            <w:left w:val="none" w:sz="0" w:space="0" w:color="auto"/>
            <w:bottom w:val="none" w:sz="0" w:space="0" w:color="auto"/>
            <w:right w:val="none" w:sz="0" w:space="0" w:color="auto"/>
          </w:divBdr>
        </w:div>
        <w:div w:id="975451825">
          <w:marLeft w:val="0"/>
          <w:marRight w:val="0"/>
          <w:marTop w:val="0"/>
          <w:marBottom w:val="0"/>
          <w:divBdr>
            <w:top w:val="none" w:sz="0" w:space="0" w:color="auto"/>
            <w:left w:val="none" w:sz="0" w:space="0" w:color="auto"/>
            <w:bottom w:val="none" w:sz="0" w:space="0" w:color="auto"/>
            <w:right w:val="none" w:sz="0" w:space="0" w:color="auto"/>
          </w:divBdr>
        </w:div>
        <w:div w:id="1031688954">
          <w:marLeft w:val="0"/>
          <w:marRight w:val="0"/>
          <w:marTop w:val="0"/>
          <w:marBottom w:val="0"/>
          <w:divBdr>
            <w:top w:val="none" w:sz="0" w:space="0" w:color="auto"/>
            <w:left w:val="none" w:sz="0" w:space="0" w:color="auto"/>
            <w:bottom w:val="none" w:sz="0" w:space="0" w:color="auto"/>
            <w:right w:val="none" w:sz="0" w:space="0" w:color="auto"/>
          </w:divBdr>
        </w:div>
        <w:div w:id="1156073983">
          <w:marLeft w:val="0"/>
          <w:marRight w:val="0"/>
          <w:marTop w:val="0"/>
          <w:marBottom w:val="0"/>
          <w:divBdr>
            <w:top w:val="none" w:sz="0" w:space="0" w:color="auto"/>
            <w:left w:val="none" w:sz="0" w:space="0" w:color="auto"/>
            <w:bottom w:val="none" w:sz="0" w:space="0" w:color="auto"/>
            <w:right w:val="none" w:sz="0" w:space="0" w:color="auto"/>
          </w:divBdr>
        </w:div>
        <w:div w:id="1326396296">
          <w:marLeft w:val="0"/>
          <w:marRight w:val="0"/>
          <w:marTop w:val="0"/>
          <w:marBottom w:val="0"/>
          <w:divBdr>
            <w:top w:val="none" w:sz="0" w:space="0" w:color="auto"/>
            <w:left w:val="none" w:sz="0" w:space="0" w:color="auto"/>
            <w:bottom w:val="none" w:sz="0" w:space="0" w:color="auto"/>
            <w:right w:val="none" w:sz="0" w:space="0" w:color="auto"/>
          </w:divBdr>
        </w:div>
        <w:div w:id="1349024347">
          <w:marLeft w:val="0"/>
          <w:marRight w:val="0"/>
          <w:marTop w:val="0"/>
          <w:marBottom w:val="0"/>
          <w:divBdr>
            <w:top w:val="none" w:sz="0" w:space="0" w:color="auto"/>
            <w:left w:val="none" w:sz="0" w:space="0" w:color="auto"/>
            <w:bottom w:val="none" w:sz="0" w:space="0" w:color="auto"/>
            <w:right w:val="none" w:sz="0" w:space="0" w:color="auto"/>
          </w:divBdr>
        </w:div>
        <w:div w:id="1371226670">
          <w:marLeft w:val="0"/>
          <w:marRight w:val="0"/>
          <w:marTop w:val="0"/>
          <w:marBottom w:val="0"/>
          <w:divBdr>
            <w:top w:val="none" w:sz="0" w:space="0" w:color="auto"/>
            <w:left w:val="none" w:sz="0" w:space="0" w:color="auto"/>
            <w:bottom w:val="none" w:sz="0" w:space="0" w:color="auto"/>
            <w:right w:val="none" w:sz="0" w:space="0" w:color="auto"/>
          </w:divBdr>
        </w:div>
        <w:div w:id="1390349419">
          <w:marLeft w:val="0"/>
          <w:marRight w:val="0"/>
          <w:marTop w:val="0"/>
          <w:marBottom w:val="0"/>
          <w:divBdr>
            <w:top w:val="none" w:sz="0" w:space="0" w:color="auto"/>
            <w:left w:val="none" w:sz="0" w:space="0" w:color="auto"/>
            <w:bottom w:val="none" w:sz="0" w:space="0" w:color="auto"/>
            <w:right w:val="none" w:sz="0" w:space="0" w:color="auto"/>
          </w:divBdr>
        </w:div>
        <w:div w:id="1456288822">
          <w:marLeft w:val="0"/>
          <w:marRight w:val="0"/>
          <w:marTop w:val="0"/>
          <w:marBottom w:val="0"/>
          <w:divBdr>
            <w:top w:val="none" w:sz="0" w:space="0" w:color="auto"/>
            <w:left w:val="none" w:sz="0" w:space="0" w:color="auto"/>
            <w:bottom w:val="none" w:sz="0" w:space="0" w:color="auto"/>
            <w:right w:val="none" w:sz="0" w:space="0" w:color="auto"/>
          </w:divBdr>
        </w:div>
        <w:div w:id="1479415611">
          <w:marLeft w:val="0"/>
          <w:marRight w:val="0"/>
          <w:marTop w:val="0"/>
          <w:marBottom w:val="0"/>
          <w:divBdr>
            <w:top w:val="none" w:sz="0" w:space="0" w:color="auto"/>
            <w:left w:val="none" w:sz="0" w:space="0" w:color="auto"/>
            <w:bottom w:val="none" w:sz="0" w:space="0" w:color="auto"/>
            <w:right w:val="none" w:sz="0" w:space="0" w:color="auto"/>
          </w:divBdr>
        </w:div>
        <w:div w:id="1675112374">
          <w:marLeft w:val="0"/>
          <w:marRight w:val="0"/>
          <w:marTop w:val="0"/>
          <w:marBottom w:val="0"/>
          <w:divBdr>
            <w:top w:val="none" w:sz="0" w:space="0" w:color="auto"/>
            <w:left w:val="none" w:sz="0" w:space="0" w:color="auto"/>
            <w:bottom w:val="none" w:sz="0" w:space="0" w:color="auto"/>
            <w:right w:val="none" w:sz="0" w:space="0" w:color="auto"/>
          </w:divBdr>
        </w:div>
        <w:div w:id="1799251414">
          <w:marLeft w:val="0"/>
          <w:marRight w:val="0"/>
          <w:marTop w:val="0"/>
          <w:marBottom w:val="0"/>
          <w:divBdr>
            <w:top w:val="none" w:sz="0" w:space="0" w:color="auto"/>
            <w:left w:val="none" w:sz="0" w:space="0" w:color="auto"/>
            <w:bottom w:val="none" w:sz="0" w:space="0" w:color="auto"/>
            <w:right w:val="none" w:sz="0" w:space="0" w:color="auto"/>
          </w:divBdr>
        </w:div>
        <w:div w:id="1832212666">
          <w:marLeft w:val="0"/>
          <w:marRight w:val="0"/>
          <w:marTop w:val="0"/>
          <w:marBottom w:val="0"/>
          <w:divBdr>
            <w:top w:val="none" w:sz="0" w:space="0" w:color="auto"/>
            <w:left w:val="none" w:sz="0" w:space="0" w:color="auto"/>
            <w:bottom w:val="none" w:sz="0" w:space="0" w:color="auto"/>
            <w:right w:val="none" w:sz="0" w:space="0" w:color="auto"/>
          </w:divBdr>
        </w:div>
        <w:div w:id="1906723354">
          <w:marLeft w:val="0"/>
          <w:marRight w:val="0"/>
          <w:marTop w:val="0"/>
          <w:marBottom w:val="0"/>
          <w:divBdr>
            <w:top w:val="none" w:sz="0" w:space="0" w:color="auto"/>
            <w:left w:val="none" w:sz="0" w:space="0" w:color="auto"/>
            <w:bottom w:val="none" w:sz="0" w:space="0" w:color="auto"/>
            <w:right w:val="none" w:sz="0" w:space="0" w:color="auto"/>
          </w:divBdr>
        </w:div>
        <w:div w:id="1926183975">
          <w:marLeft w:val="0"/>
          <w:marRight w:val="0"/>
          <w:marTop w:val="0"/>
          <w:marBottom w:val="0"/>
          <w:divBdr>
            <w:top w:val="none" w:sz="0" w:space="0" w:color="auto"/>
            <w:left w:val="none" w:sz="0" w:space="0" w:color="auto"/>
            <w:bottom w:val="none" w:sz="0" w:space="0" w:color="auto"/>
            <w:right w:val="none" w:sz="0" w:space="0" w:color="auto"/>
          </w:divBdr>
        </w:div>
        <w:div w:id="1938097185">
          <w:marLeft w:val="0"/>
          <w:marRight w:val="0"/>
          <w:marTop w:val="0"/>
          <w:marBottom w:val="0"/>
          <w:divBdr>
            <w:top w:val="none" w:sz="0" w:space="0" w:color="auto"/>
            <w:left w:val="none" w:sz="0" w:space="0" w:color="auto"/>
            <w:bottom w:val="none" w:sz="0" w:space="0" w:color="auto"/>
            <w:right w:val="none" w:sz="0" w:space="0" w:color="auto"/>
          </w:divBdr>
        </w:div>
        <w:div w:id="1967927990">
          <w:marLeft w:val="0"/>
          <w:marRight w:val="0"/>
          <w:marTop w:val="0"/>
          <w:marBottom w:val="0"/>
          <w:divBdr>
            <w:top w:val="none" w:sz="0" w:space="0" w:color="auto"/>
            <w:left w:val="none" w:sz="0" w:space="0" w:color="auto"/>
            <w:bottom w:val="none" w:sz="0" w:space="0" w:color="auto"/>
            <w:right w:val="none" w:sz="0" w:space="0" w:color="auto"/>
          </w:divBdr>
        </w:div>
        <w:div w:id="1994677538">
          <w:marLeft w:val="0"/>
          <w:marRight w:val="0"/>
          <w:marTop w:val="0"/>
          <w:marBottom w:val="0"/>
          <w:divBdr>
            <w:top w:val="none" w:sz="0" w:space="0" w:color="auto"/>
            <w:left w:val="none" w:sz="0" w:space="0" w:color="auto"/>
            <w:bottom w:val="none" w:sz="0" w:space="0" w:color="auto"/>
            <w:right w:val="none" w:sz="0" w:space="0" w:color="auto"/>
          </w:divBdr>
        </w:div>
        <w:div w:id="2001616047">
          <w:marLeft w:val="0"/>
          <w:marRight w:val="0"/>
          <w:marTop w:val="0"/>
          <w:marBottom w:val="0"/>
          <w:divBdr>
            <w:top w:val="none" w:sz="0" w:space="0" w:color="auto"/>
            <w:left w:val="none" w:sz="0" w:space="0" w:color="auto"/>
            <w:bottom w:val="none" w:sz="0" w:space="0" w:color="auto"/>
            <w:right w:val="none" w:sz="0" w:space="0" w:color="auto"/>
          </w:divBdr>
        </w:div>
        <w:div w:id="2014454174">
          <w:marLeft w:val="0"/>
          <w:marRight w:val="0"/>
          <w:marTop w:val="0"/>
          <w:marBottom w:val="0"/>
          <w:divBdr>
            <w:top w:val="none" w:sz="0" w:space="0" w:color="auto"/>
            <w:left w:val="none" w:sz="0" w:space="0" w:color="auto"/>
            <w:bottom w:val="none" w:sz="0" w:space="0" w:color="auto"/>
            <w:right w:val="none" w:sz="0" w:space="0" w:color="auto"/>
          </w:divBdr>
        </w:div>
        <w:div w:id="2053995862">
          <w:marLeft w:val="0"/>
          <w:marRight w:val="0"/>
          <w:marTop w:val="0"/>
          <w:marBottom w:val="0"/>
          <w:divBdr>
            <w:top w:val="none" w:sz="0" w:space="0" w:color="auto"/>
            <w:left w:val="none" w:sz="0" w:space="0" w:color="auto"/>
            <w:bottom w:val="none" w:sz="0" w:space="0" w:color="auto"/>
            <w:right w:val="none" w:sz="0" w:space="0" w:color="auto"/>
          </w:divBdr>
        </w:div>
        <w:div w:id="2089962673">
          <w:marLeft w:val="0"/>
          <w:marRight w:val="0"/>
          <w:marTop w:val="0"/>
          <w:marBottom w:val="0"/>
          <w:divBdr>
            <w:top w:val="none" w:sz="0" w:space="0" w:color="auto"/>
            <w:left w:val="none" w:sz="0" w:space="0" w:color="auto"/>
            <w:bottom w:val="none" w:sz="0" w:space="0" w:color="auto"/>
            <w:right w:val="none" w:sz="0" w:space="0" w:color="auto"/>
          </w:divBdr>
        </w:div>
        <w:div w:id="2130977013">
          <w:marLeft w:val="0"/>
          <w:marRight w:val="0"/>
          <w:marTop w:val="0"/>
          <w:marBottom w:val="0"/>
          <w:divBdr>
            <w:top w:val="none" w:sz="0" w:space="0" w:color="auto"/>
            <w:left w:val="none" w:sz="0" w:space="0" w:color="auto"/>
            <w:bottom w:val="none" w:sz="0" w:space="0" w:color="auto"/>
            <w:right w:val="none" w:sz="0" w:space="0" w:color="auto"/>
          </w:divBdr>
        </w:div>
        <w:div w:id="2146391841">
          <w:marLeft w:val="0"/>
          <w:marRight w:val="0"/>
          <w:marTop w:val="0"/>
          <w:marBottom w:val="0"/>
          <w:divBdr>
            <w:top w:val="none" w:sz="0" w:space="0" w:color="auto"/>
            <w:left w:val="none" w:sz="0" w:space="0" w:color="auto"/>
            <w:bottom w:val="none" w:sz="0" w:space="0" w:color="auto"/>
            <w:right w:val="none" w:sz="0" w:space="0" w:color="auto"/>
          </w:divBdr>
        </w:div>
      </w:divsChild>
    </w:div>
    <w:div w:id="835657896">
      <w:bodyDiv w:val="1"/>
      <w:marLeft w:val="0"/>
      <w:marRight w:val="0"/>
      <w:marTop w:val="0"/>
      <w:marBottom w:val="0"/>
      <w:divBdr>
        <w:top w:val="none" w:sz="0" w:space="0" w:color="auto"/>
        <w:left w:val="none" w:sz="0" w:space="0" w:color="auto"/>
        <w:bottom w:val="none" w:sz="0" w:space="0" w:color="auto"/>
        <w:right w:val="none" w:sz="0" w:space="0" w:color="auto"/>
      </w:divBdr>
    </w:div>
    <w:div w:id="836501730">
      <w:bodyDiv w:val="1"/>
      <w:marLeft w:val="0"/>
      <w:marRight w:val="0"/>
      <w:marTop w:val="0"/>
      <w:marBottom w:val="0"/>
      <w:divBdr>
        <w:top w:val="none" w:sz="0" w:space="0" w:color="auto"/>
        <w:left w:val="none" w:sz="0" w:space="0" w:color="auto"/>
        <w:bottom w:val="none" w:sz="0" w:space="0" w:color="auto"/>
        <w:right w:val="none" w:sz="0" w:space="0" w:color="auto"/>
      </w:divBdr>
    </w:div>
    <w:div w:id="836531112">
      <w:bodyDiv w:val="1"/>
      <w:marLeft w:val="0"/>
      <w:marRight w:val="0"/>
      <w:marTop w:val="0"/>
      <w:marBottom w:val="0"/>
      <w:divBdr>
        <w:top w:val="none" w:sz="0" w:space="0" w:color="auto"/>
        <w:left w:val="none" w:sz="0" w:space="0" w:color="auto"/>
        <w:bottom w:val="none" w:sz="0" w:space="0" w:color="auto"/>
        <w:right w:val="none" w:sz="0" w:space="0" w:color="auto"/>
      </w:divBdr>
    </w:div>
    <w:div w:id="836916600">
      <w:bodyDiv w:val="1"/>
      <w:marLeft w:val="0"/>
      <w:marRight w:val="0"/>
      <w:marTop w:val="0"/>
      <w:marBottom w:val="0"/>
      <w:divBdr>
        <w:top w:val="none" w:sz="0" w:space="0" w:color="auto"/>
        <w:left w:val="none" w:sz="0" w:space="0" w:color="auto"/>
        <w:bottom w:val="none" w:sz="0" w:space="0" w:color="auto"/>
        <w:right w:val="none" w:sz="0" w:space="0" w:color="auto"/>
      </w:divBdr>
      <w:divsChild>
        <w:div w:id="466895869">
          <w:marLeft w:val="806"/>
          <w:marRight w:val="0"/>
          <w:marTop w:val="120"/>
          <w:marBottom w:val="0"/>
          <w:divBdr>
            <w:top w:val="none" w:sz="0" w:space="0" w:color="auto"/>
            <w:left w:val="none" w:sz="0" w:space="0" w:color="auto"/>
            <w:bottom w:val="none" w:sz="0" w:space="0" w:color="auto"/>
            <w:right w:val="none" w:sz="0" w:space="0" w:color="auto"/>
          </w:divBdr>
        </w:div>
        <w:div w:id="807631939">
          <w:marLeft w:val="806"/>
          <w:marRight w:val="0"/>
          <w:marTop w:val="120"/>
          <w:marBottom w:val="0"/>
          <w:divBdr>
            <w:top w:val="none" w:sz="0" w:space="0" w:color="auto"/>
            <w:left w:val="none" w:sz="0" w:space="0" w:color="auto"/>
            <w:bottom w:val="none" w:sz="0" w:space="0" w:color="auto"/>
            <w:right w:val="none" w:sz="0" w:space="0" w:color="auto"/>
          </w:divBdr>
        </w:div>
        <w:div w:id="967206560">
          <w:marLeft w:val="806"/>
          <w:marRight w:val="0"/>
          <w:marTop w:val="120"/>
          <w:marBottom w:val="0"/>
          <w:divBdr>
            <w:top w:val="none" w:sz="0" w:space="0" w:color="auto"/>
            <w:left w:val="none" w:sz="0" w:space="0" w:color="auto"/>
            <w:bottom w:val="none" w:sz="0" w:space="0" w:color="auto"/>
            <w:right w:val="none" w:sz="0" w:space="0" w:color="auto"/>
          </w:divBdr>
        </w:div>
        <w:div w:id="1353650457">
          <w:marLeft w:val="274"/>
          <w:marRight w:val="0"/>
          <w:marTop w:val="120"/>
          <w:marBottom w:val="0"/>
          <w:divBdr>
            <w:top w:val="none" w:sz="0" w:space="0" w:color="auto"/>
            <w:left w:val="none" w:sz="0" w:space="0" w:color="auto"/>
            <w:bottom w:val="none" w:sz="0" w:space="0" w:color="auto"/>
            <w:right w:val="none" w:sz="0" w:space="0" w:color="auto"/>
          </w:divBdr>
        </w:div>
      </w:divsChild>
    </w:div>
    <w:div w:id="837159911">
      <w:bodyDiv w:val="1"/>
      <w:marLeft w:val="0"/>
      <w:marRight w:val="0"/>
      <w:marTop w:val="0"/>
      <w:marBottom w:val="0"/>
      <w:divBdr>
        <w:top w:val="none" w:sz="0" w:space="0" w:color="auto"/>
        <w:left w:val="none" w:sz="0" w:space="0" w:color="auto"/>
        <w:bottom w:val="none" w:sz="0" w:space="0" w:color="auto"/>
        <w:right w:val="none" w:sz="0" w:space="0" w:color="auto"/>
      </w:divBdr>
      <w:divsChild>
        <w:div w:id="188221065">
          <w:marLeft w:val="1166"/>
          <w:marRight w:val="0"/>
          <w:marTop w:val="86"/>
          <w:marBottom w:val="0"/>
          <w:divBdr>
            <w:top w:val="none" w:sz="0" w:space="0" w:color="auto"/>
            <w:left w:val="none" w:sz="0" w:space="0" w:color="auto"/>
            <w:bottom w:val="none" w:sz="0" w:space="0" w:color="auto"/>
            <w:right w:val="none" w:sz="0" w:space="0" w:color="auto"/>
          </w:divBdr>
        </w:div>
        <w:div w:id="393242162">
          <w:marLeft w:val="1166"/>
          <w:marRight w:val="0"/>
          <w:marTop w:val="86"/>
          <w:marBottom w:val="0"/>
          <w:divBdr>
            <w:top w:val="none" w:sz="0" w:space="0" w:color="auto"/>
            <w:left w:val="none" w:sz="0" w:space="0" w:color="auto"/>
            <w:bottom w:val="none" w:sz="0" w:space="0" w:color="auto"/>
            <w:right w:val="none" w:sz="0" w:space="0" w:color="auto"/>
          </w:divBdr>
        </w:div>
        <w:div w:id="554780289">
          <w:marLeft w:val="547"/>
          <w:marRight w:val="0"/>
          <w:marTop w:val="106"/>
          <w:marBottom w:val="0"/>
          <w:divBdr>
            <w:top w:val="none" w:sz="0" w:space="0" w:color="auto"/>
            <w:left w:val="none" w:sz="0" w:space="0" w:color="auto"/>
            <w:bottom w:val="none" w:sz="0" w:space="0" w:color="auto"/>
            <w:right w:val="none" w:sz="0" w:space="0" w:color="auto"/>
          </w:divBdr>
        </w:div>
        <w:div w:id="710765609">
          <w:marLeft w:val="1166"/>
          <w:marRight w:val="0"/>
          <w:marTop w:val="86"/>
          <w:marBottom w:val="0"/>
          <w:divBdr>
            <w:top w:val="none" w:sz="0" w:space="0" w:color="auto"/>
            <w:left w:val="none" w:sz="0" w:space="0" w:color="auto"/>
            <w:bottom w:val="none" w:sz="0" w:space="0" w:color="auto"/>
            <w:right w:val="none" w:sz="0" w:space="0" w:color="auto"/>
          </w:divBdr>
        </w:div>
        <w:div w:id="1202865565">
          <w:marLeft w:val="1166"/>
          <w:marRight w:val="0"/>
          <w:marTop w:val="86"/>
          <w:marBottom w:val="0"/>
          <w:divBdr>
            <w:top w:val="none" w:sz="0" w:space="0" w:color="auto"/>
            <w:left w:val="none" w:sz="0" w:space="0" w:color="auto"/>
            <w:bottom w:val="none" w:sz="0" w:space="0" w:color="auto"/>
            <w:right w:val="none" w:sz="0" w:space="0" w:color="auto"/>
          </w:divBdr>
        </w:div>
        <w:div w:id="1229072107">
          <w:marLeft w:val="547"/>
          <w:marRight w:val="0"/>
          <w:marTop w:val="106"/>
          <w:marBottom w:val="0"/>
          <w:divBdr>
            <w:top w:val="none" w:sz="0" w:space="0" w:color="auto"/>
            <w:left w:val="none" w:sz="0" w:space="0" w:color="auto"/>
            <w:bottom w:val="none" w:sz="0" w:space="0" w:color="auto"/>
            <w:right w:val="none" w:sz="0" w:space="0" w:color="auto"/>
          </w:divBdr>
        </w:div>
        <w:div w:id="1519082989">
          <w:marLeft w:val="547"/>
          <w:marRight w:val="0"/>
          <w:marTop w:val="106"/>
          <w:marBottom w:val="0"/>
          <w:divBdr>
            <w:top w:val="none" w:sz="0" w:space="0" w:color="auto"/>
            <w:left w:val="none" w:sz="0" w:space="0" w:color="auto"/>
            <w:bottom w:val="none" w:sz="0" w:space="0" w:color="auto"/>
            <w:right w:val="none" w:sz="0" w:space="0" w:color="auto"/>
          </w:divBdr>
        </w:div>
        <w:div w:id="1650860119">
          <w:marLeft w:val="1800"/>
          <w:marRight w:val="0"/>
          <w:marTop w:val="67"/>
          <w:marBottom w:val="0"/>
          <w:divBdr>
            <w:top w:val="none" w:sz="0" w:space="0" w:color="auto"/>
            <w:left w:val="none" w:sz="0" w:space="0" w:color="auto"/>
            <w:bottom w:val="none" w:sz="0" w:space="0" w:color="auto"/>
            <w:right w:val="none" w:sz="0" w:space="0" w:color="auto"/>
          </w:divBdr>
        </w:div>
        <w:div w:id="1731541164">
          <w:marLeft w:val="1166"/>
          <w:marRight w:val="0"/>
          <w:marTop w:val="86"/>
          <w:marBottom w:val="0"/>
          <w:divBdr>
            <w:top w:val="none" w:sz="0" w:space="0" w:color="auto"/>
            <w:left w:val="none" w:sz="0" w:space="0" w:color="auto"/>
            <w:bottom w:val="none" w:sz="0" w:space="0" w:color="auto"/>
            <w:right w:val="none" w:sz="0" w:space="0" w:color="auto"/>
          </w:divBdr>
        </w:div>
        <w:div w:id="1772892375">
          <w:marLeft w:val="1800"/>
          <w:marRight w:val="0"/>
          <w:marTop w:val="67"/>
          <w:marBottom w:val="0"/>
          <w:divBdr>
            <w:top w:val="none" w:sz="0" w:space="0" w:color="auto"/>
            <w:left w:val="none" w:sz="0" w:space="0" w:color="auto"/>
            <w:bottom w:val="none" w:sz="0" w:space="0" w:color="auto"/>
            <w:right w:val="none" w:sz="0" w:space="0" w:color="auto"/>
          </w:divBdr>
        </w:div>
        <w:div w:id="1857034639">
          <w:marLeft w:val="1166"/>
          <w:marRight w:val="0"/>
          <w:marTop w:val="86"/>
          <w:marBottom w:val="0"/>
          <w:divBdr>
            <w:top w:val="none" w:sz="0" w:space="0" w:color="auto"/>
            <w:left w:val="none" w:sz="0" w:space="0" w:color="auto"/>
            <w:bottom w:val="none" w:sz="0" w:space="0" w:color="auto"/>
            <w:right w:val="none" w:sz="0" w:space="0" w:color="auto"/>
          </w:divBdr>
        </w:div>
        <w:div w:id="1952083649">
          <w:marLeft w:val="1800"/>
          <w:marRight w:val="0"/>
          <w:marTop w:val="67"/>
          <w:marBottom w:val="0"/>
          <w:divBdr>
            <w:top w:val="none" w:sz="0" w:space="0" w:color="auto"/>
            <w:left w:val="none" w:sz="0" w:space="0" w:color="auto"/>
            <w:bottom w:val="none" w:sz="0" w:space="0" w:color="auto"/>
            <w:right w:val="none" w:sz="0" w:space="0" w:color="auto"/>
          </w:divBdr>
        </w:div>
      </w:divsChild>
    </w:div>
    <w:div w:id="837308478">
      <w:bodyDiv w:val="1"/>
      <w:marLeft w:val="0"/>
      <w:marRight w:val="0"/>
      <w:marTop w:val="0"/>
      <w:marBottom w:val="0"/>
      <w:divBdr>
        <w:top w:val="none" w:sz="0" w:space="0" w:color="auto"/>
        <w:left w:val="none" w:sz="0" w:space="0" w:color="auto"/>
        <w:bottom w:val="none" w:sz="0" w:space="0" w:color="auto"/>
        <w:right w:val="none" w:sz="0" w:space="0" w:color="auto"/>
      </w:divBdr>
    </w:div>
    <w:div w:id="837962282">
      <w:bodyDiv w:val="1"/>
      <w:marLeft w:val="0"/>
      <w:marRight w:val="0"/>
      <w:marTop w:val="0"/>
      <w:marBottom w:val="0"/>
      <w:divBdr>
        <w:top w:val="none" w:sz="0" w:space="0" w:color="auto"/>
        <w:left w:val="none" w:sz="0" w:space="0" w:color="auto"/>
        <w:bottom w:val="none" w:sz="0" w:space="0" w:color="auto"/>
        <w:right w:val="none" w:sz="0" w:space="0" w:color="auto"/>
      </w:divBdr>
    </w:div>
    <w:div w:id="838696095">
      <w:bodyDiv w:val="1"/>
      <w:marLeft w:val="0"/>
      <w:marRight w:val="0"/>
      <w:marTop w:val="0"/>
      <w:marBottom w:val="0"/>
      <w:divBdr>
        <w:top w:val="none" w:sz="0" w:space="0" w:color="auto"/>
        <w:left w:val="none" w:sz="0" w:space="0" w:color="auto"/>
        <w:bottom w:val="none" w:sz="0" w:space="0" w:color="auto"/>
        <w:right w:val="none" w:sz="0" w:space="0" w:color="auto"/>
      </w:divBdr>
    </w:div>
    <w:div w:id="839155206">
      <w:bodyDiv w:val="1"/>
      <w:marLeft w:val="0"/>
      <w:marRight w:val="0"/>
      <w:marTop w:val="0"/>
      <w:marBottom w:val="0"/>
      <w:divBdr>
        <w:top w:val="none" w:sz="0" w:space="0" w:color="auto"/>
        <w:left w:val="none" w:sz="0" w:space="0" w:color="auto"/>
        <w:bottom w:val="none" w:sz="0" w:space="0" w:color="auto"/>
        <w:right w:val="none" w:sz="0" w:space="0" w:color="auto"/>
      </w:divBdr>
    </w:div>
    <w:div w:id="839344463">
      <w:bodyDiv w:val="1"/>
      <w:marLeft w:val="0"/>
      <w:marRight w:val="0"/>
      <w:marTop w:val="0"/>
      <w:marBottom w:val="0"/>
      <w:divBdr>
        <w:top w:val="none" w:sz="0" w:space="0" w:color="auto"/>
        <w:left w:val="none" w:sz="0" w:space="0" w:color="auto"/>
        <w:bottom w:val="none" w:sz="0" w:space="0" w:color="auto"/>
        <w:right w:val="none" w:sz="0" w:space="0" w:color="auto"/>
      </w:divBdr>
    </w:div>
    <w:div w:id="842087666">
      <w:bodyDiv w:val="1"/>
      <w:marLeft w:val="0"/>
      <w:marRight w:val="0"/>
      <w:marTop w:val="0"/>
      <w:marBottom w:val="0"/>
      <w:divBdr>
        <w:top w:val="none" w:sz="0" w:space="0" w:color="auto"/>
        <w:left w:val="none" w:sz="0" w:space="0" w:color="auto"/>
        <w:bottom w:val="none" w:sz="0" w:space="0" w:color="auto"/>
        <w:right w:val="none" w:sz="0" w:space="0" w:color="auto"/>
      </w:divBdr>
    </w:div>
    <w:div w:id="842205181">
      <w:bodyDiv w:val="1"/>
      <w:marLeft w:val="0"/>
      <w:marRight w:val="0"/>
      <w:marTop w:val="0"/>
      <w:marBottom w:val="0"/>
      <w:divBdr>
        <w:top w:val="none" w:sz="0" w:space="0" w:color="auto"/>
        <w:left w:val="none" w:sz="0" w:space="0" w:color="auto"/>
        <w:bottom w:val="none" w:sz="0" w:space="0" w:color="auto"/>
        <w:right w:val="none" w:sz="0" w:space="0" w:color="auto"/>
      </w:divBdr>
    </w:div>
    <w:div w:id="843589181">
      <w:bodyDiv w:val="1"/>
      <w:marLeft w:val="0"/>
      <w:marRight w:val="0"/>
      <w:marTop w:val="0"/>
      <w:marBottom w:val="0"/>
      <w:divBdr>
        <w:top w:val="none" w:sz="0" w:space="0" w:color="auto"/>
        <w:left w:val="none" w:sz="0" w:space="0" w:color="auto"/>
        <w:bottom w:val="none" w:sz="0" w:space="0" w:color="auto"/>
        <w:right w:val="none" w:sz="0" w:space="0" w:color="auto"/>
      </w:divBdr>
    </w:div>
    <w:div w:id="844325545">
      <w:bodyDiv w:val="1"/>
      <w:marLeft w:val="0"/>
      <w:marRight w:val="0"/>
      <w:marTop w:val="0"/>
      <w:marBottom w:val="0"/>
      <w:divBdr>
        <w:top w:val="none" w:sz="0" w:space="0" w:color="auto"/>
        <w:left w:val="none" w:sz="0" w:space="0" w:color="auto"/>
        <w:bottom w:val="none" w:sz="0" w:space="0" w:color="auto"/>
        <w:right w:val="none" w:sz="0" w:space="0" w:color="auto"/>
      </w:divBdr>
      <w:divsChild>
        <w:div w:id="180239355">
          <w:marLeft w:val="1166"/>
          <w:marRight w:val="0"/>
          <w:marTop w:val="77"/>
          <w:marBottom w:val="0"/>
          <w:divBdr>
            <w:top w:val="none" w:sz="0" w:space="0" w:color="auto"/>
            <w:left w:val="none" w:sz="0" w:space="0" w:color="auto"/>
            <w:bottom w:val="none" w:sz="0" w:space="0" w:color="auto"/>
            <w:right w:val="none" w:sz="0" w:space="0" w:color="auto"/>
          </w:divBdr>
        </w:div>
        <w:div w:id="262033424">
          <w:marLeft w:val="1166"/>
          <w:marRight w:val="0"/>
          <w:marTop w:val="77"/>
          <w:marBottom w:val="0"/>
          <w:divBdr>
            <w:top w:val="none" w:sz="0" w:space="0" w:color="auto"/>
            <w:left w:val="none" w:sz="0" w:space="0" w:color="auto"/>
            <w:bottom w:val="none" w:sz="0" w:space="0" w:color="auto"/>
            <w:right w:val="none" w:sz="0" w:space="0" w:color="auto"/>
          </w:divBdr>
        </w:div>
        <w:div w:id="545408443">
          <w:marLeft w:val="1166"/>
          <w:marRight w:val="0"/>
          <w:marTop w:val="82"/>
          <w:marBottom w:val="0"/>
          <w:divBdr>
            <w:top w:val="none" w:sz="0" w:space="0" w:color="auto"/>
            <w:left w:val="none" w:sz="0" w:space="0" w:color="auto"/>
            <w:bottom w:val="none" w:sz="0" w:space="0" w:color="auto"/>
            <w:right w:val="none" w:sz="0" w:space="0" w:color="auto"/>
          </w:divBdr>
        </w:div>
        <w:div w:id="588928119">
          <w:marLeft w:val="547"/>
          <w:marRight w:val="0"/>
          <w:marTop w:val="77"/>
          <w:marBottom w:val="0"/>
          <w:divBdr>
            <w:top w:val="none" w:sz="0" w:space="0" w:color="auto"/>
            <w:left w:val="none" w:sz="0" w:space="0" w:color="auto"/>
            <w:bottom w:val="none" w:sz="0" w:space="0" w:color="auto"/>
            <w:right w:val="none" w:sz="0" w:space="0" w:color="auto"/>
          </w:divBdr>
        </w:div>
        <w:div w:id="809174322">
          <w:marLeft w:val="1166"/>
          <w:marRight w:val="0"/>
          <w:marTop w:val="77"/>
          <w:marBottom w:val="0"/>
          <w:divBdr>
            <w:top w:val="none" w:sz="0" w:space="0" w:color="auto"/>
            <w:left w:val="none" w:sz="0" w:space="0" w:color="auto"/>
            <w:bottom w:val="none" w:sz="0" w:space="0" w:color="auto"/>
            <w:right w:val="none" w:sz="0" w:space="0" w:color="auto"/>
          </w:divBdr>
        </w:div>
        <w:div w:id="1012680773">
          <w:marLeft w:val="1166"/>
          <w:marRight w:val="0"/>
          <w:marTop w:val="77"/>
          <w:marBottom w:val="0"/>
          <w:divBdr>
            <w:top w:val="none" w:sz="0" w:space="0" w:color="auto"/>
            <w:left w:val="none" w:sz="0" w:space="0" w:color="auto"/>
            <w:bottom w:val="none" w:sz="0" w:space="0" w:color="auto"/>
            <w:right w:val="none" w:sz="0" w:space="0" w:color="auto"/>
          </w:divBdr>
        </w:div>
        <w:div w:id="1283657278">
          <w:marLeft w:val="1166"/>
          <w:marRight w:val="0"/>
          <w:marTop w:val="77"/>
          <w:marBottom w:val="0"/>
          <w:divBdr>
            <w:top w:val="none" w:sz="0" w:space="0" w:color="auto"/>
            <w:left w:val="none" w:sz="0" w:space="0" w:color="auto"/>
            <w:bottom w:val="none" w:sz="0" w:space="0" w:color="auto"/>
            <w:right w:val="none" w:sz="0" w:space="0" w:color="auto"/>
          </w:divBdr>
        </w:div>
        <w:div w:id="1396976735">
          <w:marLeft w:val="1166"/>
          <w:marRight w:val="0"/>
          <w:marTop w:val="77"/>
          <w:marBottom w:val="0"/>
          <w:divBdr>
            <w:top w:val="none" w:sz="0" w:space="0" w:color="auto"/>
            <w:left w:val="none" w:sz="0" w:space="0" w:color="auto"/>
            <w:bottom w:val="none" w:sz="0" w:space="0" w:color="auto"/>
            <w:right w:val="none" w:sz="0" w:space="0" w:color="auto"/>
          </w:divBdr>
        </w:div>
        <w:div w:id="1411922065">
          <w:marLeft w:val="1166"/>
          <w:marRight w:val="0"/>
          <w:marTop w:val="77"/>
          <w:marBottom w:val="0"/>
          <w:divBdr>
            <w:top w:val="none" w:sz="0" w:space="0" w:color="auto"/>
            <w:left w:val="none" w:sz="0" w:space="0" w:color="auto"/>
            <w:bottom w:val="none" w:sz="0" w:space="0" w:color="auto"/>
            <w:right w:val="none" w:sz="0" w:space="0" w:color="auto"/>
          </w:divBdr>
        </w:div>
        <w:div w:id="1551914431">
          <w:marLeft w:val="1166"/>
          <w:marRight w:val="0"/>
          <w:marTop w:val="77"/>
          <w:marBottom w:val="0"/>
          <w:divBdr>
            <w:top w:val="none" w:sz="0" w:space="0" w:color="auto"/>
            <w:left w:val="none" w:sz="0" w:space="0" w:color="auto"/>
            <w:bottom w:val="none" w:sz="0" w:space="0" w:color="auto"/>
            <w:right w:val="none" w:sz="0" w:space="0" w:color="auto"/>
          </w:divBdr>
        </w:div>
        <w:div w:id="1625889651">
          <w:marLeft w:val="547"/>
          <w:marRight w:val="0"/>
          <w:marTop w:val="77"/>
          <w:marBottom w:val="0"/>
          <w:divBdr>
            <w:top w:val="none" w:sz="0" w:space="0" w:color="auto"/>
            <w:left w:val="none" w:sz="0" w:space="0" w:color="auto"/>
            <w:bottom w:val="none" w:sz="0" w:space="0" w:color="auto"/>
            <w:right w:val="none" w:sz="0" w:space="0" w:color="auto"/>
          </w:divBdr>
        </w:div>
        <w:div w:id="1743791862">
          <w:marLeft w:val="547"/>
          <w:marRight w:val="0"/>
          <w:marTop w:val="77"/>
          <w:marBottom w:val="0"/>
          <w:divBdr>
            <w:top w:val="none" w:sz="0" w:space="0" w:color="auto"/>
            <w:left w:val="none" w:sz="0" w:space="0" w:color="auto"/>
            <w:bottom w:val="none" w:sz="0" w:space="0" w:color="auto"/>
            <w:right w:val="none" w:sz="0" w:space="0" w:color="auto"/>
          </w:divBdr>
        </w:div>
      </w:divsChild>
    </w:div>
    <w:div w:id="845943239">
      <w:bodyDiv w:val="1"/>
      <w:marLeft w:val="0"/>
      <w:marRight w:val="0"/>
      <w:marTop w:val="0"/>
      <w:marBottom w:val="0"/>
      <w:divBdr>
        <w:top w:val="none" w:sz="0" w:space="0" w:color="auto"/>
        <w:left w:val="none" w:sz="0" w:space="0" w:color="auto"/>
        <w:bottom w:val="none" w:sz="0" w:space="0" w:color="auto"/>
        <w:right w:val="none" w:sz="0" w:space="0" w:color="auto"/>
      </w:divBdr>
    </w:div>
    <w:div w:id="846135785">
      <w:bodyDiv w:val="1"/>
      <w:marLeft w:val="0"/>
      <w:marRight w:val="0"/>
      <w:marTop w:val="0"/>
      <w:marBottom w:val="0"/>
      <w:divBdr>
        <w:top w:val="none" w:sz="0" w:space="0" w:color="auto"/>
        <w:left w:val="none" w:sz="0" w:space="0" w:color="auto"/>
        <w:bottom w:val="none" w:sz="0" w:space="0" w:color="auto"/>
        <w:right w:val="none" w:sz="0" w:space="0" w:color="auto"/>
      </w:divBdr>
    </w:div>
    <w:div w:id="846407848">
      <w:bodyDiv w:val="1"/>
      <w:marLeft w:val="0"/>
      <w:marRight w:val="0"/>
      <w:marTop w:val="0"/>
      <w:marBottom w:val="0"/>
      <w:divBdr>
        <w:top w:val="none" w:sz="0" w:space="0" w:color="auto"/>
        <w:left w:val="none" w:sz="0" w:space="0" w:color="auto"/>
        <w:bottom w:val="none" w:sz="0" w:space="0" w:color="auto"/>
        <w:right w:val="none" w:sz="0" w:space="0" w:color="auto"/>
      </w:divBdr>
      <w:divsChild>
        <w:div w:id="1722318561">
          <w:marLeft w:val="547"/>
          <w:marRight w:val="0"/>
          <w:marTop w:val="115"/>
          <w:marBottom w:val="0"/>
          <w:divBdr>
            <w:top w:val="none" w:sz="0" w:space="0" w:color="auto"/>
            <w:left w:val="none" w:sz="0" w:space="0" w:color="auto"/>
            <w:bottom w:val="none" w:sz="0" w:space="0" w:color="auto"/>
            <w:right w:val="none" w:sz="0" w:space="0" w:color="auto"/>
          </w:divBdr>
        </w:div>
      </w:divsChild>
    </w:div>
    <w:div w:id="846753303">
      <w:bodyDiv w:val="1"/>
      <w:marLeft w:val="0"/>
      <w:marRight w:val="0"/>
      <w:marTop w:val="0"/>
      <w:marBottom w:val="0"/>
      <w:divBdr>
        <w:top w:val="none" w:sz="0" w:space="0" w:color="auto"/>
        <w:left w:val="none" w:sz="0" w:space="0" w:color="auto"/>
        <w:bottom w:val="none" w:sz="0" w:space="0" w:color="auto"/>
        <w:right w:val="none" w:sz="0" w:space="0" w:color="auto"/>
      </w:divBdr>
    </w:div>
    <w:div w:id="846821398">
      <w:bodyDiv w:val="1"/>
      <w:marLeft w:val="0"/>
      <w:marRight w:val="0"/>
      <w:marTop w:val="0"/>
      <w:marBottom w:val="0"/>
      <w:divBdr>
        <w:top w:val="none" w:sz="0" w:space="0" w:color="auto"/>
        <w:left w:val="none" w:sz="0" w:space="0" w:color="auto"/>
        <w:bottom w:val="none" w:sz="0" w:space="0" w:color="auto"/>
        <w:right w:val="none" w:sz="0" w:space="0" w:color="auto"/>
      </w:divBdr>
    </w:div>
    <w:div w:id="847136262">
      <w:bodyDiv w:val="1"/>
      <w:marLeft w:val="0"/>
      <w:marRight w:val="0"/>
      <w:marTop w:val="0"/>
      <w:marBottom w:val="0"/>
      <w:divBdr>
        <w:top w:val="none" w:sz="0" w:space="0" w:color="auto"/>
        <w:left w:val="none" w:sz="0" w:space="0" w:color="auto"/>
        <w:bottom w:val="none" w:sz="0" w:space="0" w:color="auto"/>
        <w:right w:val="none" w:sz="0" w:space="0" w:color="auto"/>
      </w:divBdr>
    </w:div>
    <w:div w:id="847866606">
      <w:bodyDiv w:val="1"/>
      <w:marLeft w:val="0"/>
      <w:marRight w:val="0"/>
      <w:marTop w:val="0"/>
      <w:marBottom w:val="0"/>
      <w:divBdr>
        <w:top w:val="none" w:sz="0" w:space="0" w:color="auto"/>
        <w:left w:val="none" w:sz="0" w:space="0" w:color="auto"/>
        <w:bottom w:val="none" w:sz="0" w:space="0" w:color="auto"/>
        <w:right w:val="none" w:sz="0" w:space="0" w:color="auto"/>
      </w:divBdr>
    </w:div>
    <w:div w:id="848325548">
      <w:bodyDiv w:val="1"/>
      <w:marLeft w:val="0"/>
      <w:marRight w:val="0"/>
      <w:marTop w:val="0"/>
      <w:marBottom w:val="0"/>
      <w:divBdr>
        <w:top w:val="none" w:sz="0" w:space="0" w:color="auto"/>
        <w:left w:val="none" w:sz="0" w:space="0" w:color="auto"/>
        <w:bottom w:val="none" w:sz="0" w:space="0" w:color="auto"/>
        <w:right w:val="none" w:sz="0" w:space="0" w:color="auto"/>
      </w:divBdr>
    </w:div>
    <w:div w:id="848909445">
      <w:bodyDiv w:val="1"/>
      <w:marLeft w:val="0"/>
      <w:marRight w:val="0"/>
      <w:marTop w:val="0"/>
      <w:marBottom w:val="0"/>
      <w:divBdr>
        <w:top w:val="none" w:sz="0" w:space="0" w:color="auto"/>
        <w:left w:val="none" w:sz="0" w:space="0" w:color="auto"/>
        <w:bottom w:val="none" w:sz="0" w:space="0" w:color="auto"/>
        <w:right w:val="none" w:sz="0" w:space="0" w:color="auto"/>
      </w:divBdr>
      <w:divsChild>
        <w:div w:id="553466045">
          <w:marLeft w:val="1166"/>
          <w:marRight w:val="0"/>
          <w:marTop w:val="115"/>
          <w:marBottom w:val="0"/>
          <w:divBdr>
            <w:top w:val="none" w:sz="0" w:space="0" w:color="auto"/>
            <w:left w:val="none" w:sz="0" w:space="0" w:color="auto"/>
            <w:bottom w:val="none" w:sz="0" w:space="0" w:color="auto"/>
            <w:right w:val="none" w:sz="0" w:space="0" w:color="auto"/>
          </w:divBdr>
        </w:div>
        <w:div w:id="577792158">
          <w:marLeft w:val="547"/>
          <w:marRight w:val="0"/>
          <w:marTop w:val="130"/>
          <w:marBottom w:val="0"/>
          <w:divBdr>
            <w:top w:val="none" w:sz="0" w:space="0" w:color="auto"/>
            <w:left w:val="none" w:sz="0" w:space="0" w:color="auto"/>
            <w:bottom w:val="none" w:sz="0" w:space="0" w:color="auto"/>
            <w:right w:val="none" w:sz="0" w:space="0" w:color="auto"/>
          </w:divBdr>
        </w:div>
        <w:div w:id="933250545">
          <w:marLeft w:val="1166"/>
          <w:marRight w:val="0"/>
          <w:marTop w:val="115"/>
          <w:marBottom w:val="0"/>
          <w:divBdr>
            <w:top w:val="none" w:sz="0" w:space="0" w:color="auto"/>
            <w:left w:val="none" w:sz="0" w:space="0" w:color="auto"/>
            <w:bottom w:val="none" w:sz="0" w:space="0" w:color="auto"/>
            <w:right w:val="none" w:sz="0" w:space="0" w:color="auto"/>
          </w:divBdr>
        </w:div>
        <w:div w:id="1060177438">
          <w:marLeft w:val="547"/>
          <w:marRight w:val="0"/>
          <w:marTop w:val="130"/>
          <w:marBottom w:val="0"/>
          <w:divBdr>
            <w:top w:val="none" w:sz="0" w:space="0" w:color="auto"/>
            <w:left w:val="none" w:sz="0" w:space="0" w:color="auto"/>
            <w:bottom w:val="none" w:sz="0" w:space="0" w:color="auto"/>
            <w:right w:val="none" w:sz="0" w:space="0" w:color="auto"/>
          </w:divBdr>
        </w:div>
        <w:div w:id="1782995640">
          <w:marLeft w:val="1166"/>
          <w:marRight w:val="0"/>
          <w:marTop w:val="115"/>
          <w:marBottom w:val="0"/>
          <w:divBdr>
            <w:top w:val="none" w:sz="0" w:space="0" w:color="auto"/>
            <w:left w:val="none" w:sz="0" w:space="0" w:color="auto"/>
            <w:bottom w:val="none" w:sz="0" w:space="0" w:color="auto"/>
            <w:right w:val="none" w:sz="0" w:space="0" w:color="auto"/>
          </w:divBdr>
        </w:div>
      </w:divsChild>
    </w:div>
    <w:div w:id="849492326">
      <w:bodyDiv w:val="1"/>
      <w:marLeft w:val="0"/>
      <w:marRight w:val="0"/>
      <w:marTop w:val="0"/>
      <w:marBottom w:val="0"/>
      <w:divBdr>
        <w:top w:val="none" w:sz="0" w:space="0" w:color="auto"/>
        <w:left w:val="none" w:sz="0" w:space="0" w:color="auto"/>
        <w:bottom w:val="none" w:sz="0" w:space="0" w:color="auto"/>
        <w:right w:val="none" w:sz="0" w:space="0" w:color="auto"/>
      </w:divBdr>
    </w:div>
    <w:div w:id="849563682">
      <w:bodyDiv w:val="1"/>
      <w:marLeft w:val="0"/>
      <w:marRight w:val="0"/>
      <w:marTop w:val="0"/>
      <w:marBottom w:val="0"/>
      <w:divBdr>
        <w:top w:val="none" w:sz="0" w:space="0" w:color="auto"/>
        <w:left w:val="none" w:sz="0" w:space="0" w:color="auto"/>
        <w:bottom w:val="none" w:sz="0" w:space="0" w:color="auto"/>
        <w:right w:val="none" w:sz="0" w:space="0" w:color="auto"/>
      </w:divBdr>
    </w:div>
    <w:div w:id="849953244">
      <w:bodyDiv w:val="1"/>
      <w:marLeft w:val="0"/>
      <w:marRight w:val="0"/>
      <w:marTop w:val="0"/>
      <w:marBottom w:val="0"/>
      <w:divBdr>
        <w:top w:val="none" w:sz="0" w:space="0" w:color="auto"/>
        <w:left w:val="none" w:sz="0" w:space="0" w:color="auto"/>
        <w:bottom w:val="none" w:sz="0" w:space="0" w:color="auto"/>
        <w:right w:val="none" w:sz="0" w:space="0" w:color="auto"/>
      </w:divBdr>
    </w:div>
    <w:div w:id="850610988">
      <w:bodyDiv w:val="1"/>
      <w:marLeft w:val="0"/>
      <w:marRight w:val="0"/>
      <w:marTop w:val="0"/>
      <w:marBottom w:val="0"/>
      <w:divBdr>
        <w:top w:val="none" w:sz="0" w:space="0" w:color="auto"/>
        <w:left w:val="none" w:sz="0" w:space="0" w:color="auto"/>
        <w:bottom w:val="none" w:sz="0" w:space="0" w:color="auto"/>
        <w:right w:val="none" w:sz="0" w:space="0" w:color="auto"/>
      </w:divBdr>
      <w:divsChild>
        <w:div w:id="111635819">
          <w:marLeft w:val="547"/>
          <w:marRight w:val="0"/>
          <w:marTop w:val="134"/>
          <w:marBottom w:val="0"/>
          <w:divBdr>
            <w:top w:val="none" w:sz="0" w:space="0" w:color="auto"/>
            <w:left w:val="none" w:sz="0" w:space="0" w:color="auto"/>
            <w:bottom w:val="none" w:sz="0" w:space="0" w:color="auto"/>
            <w:right w:val="none" w:sz="0" w:space="0" w:color="auto"/>
          </w:divBdr>
        </w:div>
        <w:div w:id="723022871">
          <w:marLeft w:val="1166"/>
          <w:marRight w:val="0"/>
          <w:marTop w:val="134"/>
          <w:marBottom w:val="0"/>
          <w:divBdr>
            <w:top w:val="none" w:sz="0" w:space="0" w:color="auto"/>
            <w:left w:val="none" w:sz="0" w:space="0" w:color="auto"/>
            <w:bottom w:val="none" w:sz="0" w:space="0" w:color="auto"/>
            <w:right w:val="none" w:sz="0" w:space="0" w:color="auto"/>
          </w:divBdr>
        </w:div>
        <w:div w:id="790242153">
          <w:marLeft w:val="547"/>
          <w:marRight w:val="0"/>
          <w:marTop w:val="154"/>
          <w:marBottom w:val="0"/>
          <w:divBdr>
            <w:top w:val="none" w:sz="0" w:space="0" w:color="auto"/>
            <w:left w:val="none" w:sz="0" w:space="0" w:color="auto"/>
            <w:bottom w:val="none" w:sz="0" w:space="0" w:color="auto"/>
            <w:right w:val="none" w:sz="0" w:space="0" w:color="auto"/>
          </w:divBdr>
        </w:div>
        <w:div w:id="920915935">
          <w:marLeft w:val="547"/>
          <w:marRight w:val="0"/>
          <w:marTop w:val="134"/>
          <w:marBottom w:val="0"/>
          <w:divBdr>
            <w:top w:val="none" w:sz="0" w:space="0" w:color="auto"/>
            <w:left w:val="none" w:sz="0" w:space="0" w:color="auto"/>
            <w:bottom w:val="none" w:sz="0" w:space="0" w:color="auto"/>
            <w:right w:val="none" w:sz="0" w:space="0" w:color="auto"/>
          </w:divBdr>
        </w:div>
        <w:div w:id="1161385895">
          <w:marLeft w:val="1166"/>
          <w:marRight w:val="0"/>
          <w:marTop w:val="134"/>
          <w:marBottom w:val="0"/>
          <w:divBdr>
            <w:top w:val="none" w:sz="0" w:space="0" w:color="auto"/>
            <w:left w:val="none" w:sz="0" w:space="0" w:color="auto"/>
            <w:bottom w:val="none" w:sz="0" w:space="0" w:color="auto"/>
            <w:right w:val="none" w:sz="0" w:space="0" w:color="auto"/>
          </w:divBdr>
        </w:div>
        <w:div w:id="1808552160">
          <w:marLeft w:val="1166"/>
          <w:marRight w:val="0"/>
          <w:marTop w:val="115"/>
          <w:marBottom w:val="0"/>
          <w:divBdr>
            <w:top w:val="none" w:sz="0" w:space="0" w:color="auto"/>
            <w:left w:val="none" w:sz="0" w:space="0" w:color="auto"/>
            <w:bottom w:val="none" w:sz="0" w:space="0" w:color="auto"/>
            <w:right w:val="none" w:sz="0" w:space="0" w:color="auto"/>
          </w:divBdr>
        </w:div>
      </w:divsChild>
    </w:div>
    <w:div w:id="850725873">
      <w:bodyDiv w:val="1"/>
      <w:marLeft w:val="0"/>
      <w:marRight w:val="0"/>
      <w:marTop w:val="0"/>
      <w:marBottom w:val="0"/>
      <w:divBdr>
        <w:top w:val="none" w:sz="0" w:space="0" w:color="auto"/>
        <w:left w:val="none" w:sz="0" w:space="0" w:color="auto"/>
        <w:bottom w:val="none" w:sz="0" w:space="0" w:color="auto"/>
        <w:right w:val="none" w:sz="0" w:space="0" w:color="auto"/>
      </w:divBdr>
      <w:divsChild>
        <w:div w:id="197133527">
          <w:marLeft w:val="547"/>
          <w:marRight w:val="0"/>
          <w:marTop w:val="192"/>
          <w:marBottom w:val="0"/>
          <w:divBdr>
            <w:top w:val="none" w:sz="0" w:space="0" w:color="auto"/>
            <w:left w:val="none" w:sz="0" w:space="0" w:color="auto"/>
            <w:bottom w:val="none" w:sz="0" w:space="0" w:color="auto"/>
            <w:right w:val="none" w:sz="0" w:space="0" w:color="auto"/>
          </w:divBdr>
        </w:div>
      </w:divsChild>
    </w:div>
    <w:div w:id="851913036">
      <w:bodyDiv w:val="1"/>
      <w:marLeft w:val="0"/>
      <w:marRight w:val="0"/>
      <w:marTop w:val="0"/>
      <w:marBottom w:val="0"/>
      <w:divBdr>
        <w:top w:val="none" w:sz="0" w:space="0" w:color="auto"/>
        <w:left w:val="none" w:sz="0" w:space="0" w:color="auto"/>
        <w:bottom w:val="none" w:sz="0" w:space="0" w:color="auto"/>
        <w:right w:val="none" w:sz="0" w:space="0" w:color="auto"/>
      </w:divBdr>
    </w:div>
    <w:div w:id="851921904">
      <w:bodyDiv w:val="1"/>
      <w:marLeft w:val="0"/>
      <w:marRight w:val="0"/>
      <w:marTop w:val="0"/>
      <w:marBottom w:val="0"/>
      <w:divBdr>
        <w:top w:val="none" w:sz="0" w:space="0" w:color="auto"/>
        <w:left w:val="none" w:sz="0" w:space="0" w:color="auto"/>
        <w:bottom w:val="none" w:sz="0" w:space="0" w:color="auto"/>
        <w:right w:val="none" w:sz="0" w:space="0" w:color="auto"/>
      </w:divBdr>
      <w:divsChild>
        <w:div w:id="702484672">
          <w:marLeft w:val="0"/>
          <w:marRight w:val="0"/>
          <w:marTop w:val="0"/>
          <w:marBottom w:val="0"/>
          <w:divBdr>
            <w:top w:val="none" w:sz="0" w:space="0" w:color="auto"/>
            <w:left w:val="none" w:sz="0" w:space="0" w:color="auto"/>
            <w:bottom w:val="none" w:sz="0" w:space="0" w:color="auto"/>
            <w:right w:val="none" w:sz="0" w:space="0" w:color="auto"/>
          </w:divBdr>
        </w:div>
      </w:divsChild>
    </w:div>
    <w:div w:id="853150053">
      <w:bodyDiv w:val="1"/>
      <w:marLeft w:val="0"/>
      <w:marRight w:val="0"/>
      <w:marTop w:val="0"/>
      <w:marBottom w:val="0"/>
      <w:divBdr>
        <w:top w:val="none" w:sz="0" w:space="0" w:color="auto"/>
        <w:left w:val="none" w:sz="0" w:space="0" w:color="auto"/>
        <w:bottom w:val="none" w:sz="0" w:space="0" w:color="auto"/>
        <w:right w:val="none" w:sz="0" w:space="0" w:color="auto"/>
      </w:divBdr>
      <w:divsChild>
        <w:div w:id="521240012">
          <w:marLeft w:val="547"/>
          <w:marRight w:val="0"/>
          <w:marTop w:val="154"/>
          <w:marBottom w:val="0"/>
          <w:divBdr>
            <w:top w:val="none" w:sz="0" w:space="0" w:color="auto"/>
            <w:left w:val="none" w:sz="0" w:space="0" w:color="auto"/>
            <w:bottom w:val="none" w:sz="0" w:space="0" w:color="auto"/>
            <w:right w:val="none" w:sz="0" w:space="0" w:color="auto"/>
          </w:divBdr>
        </w:div>
        <w:div w:id="1701587191">
          <w:marLeft w:val="1166"/>
          <w:marRight w:val="0"/>
          <w:marTop w:val="134"/>
          <w:marBottom w:val="0"/>
          <w:divBdr>
            <w:top w:val="none" w:sz="0" w:space="0" w:color="auto"/>
            <w:left w:val="none" w:sz="0" w:space="0" w:color="auto"/>
            <w:bottom w:val="none" w:sz="0" w:space="0" w:color="auto"/>
            <w:right w:val="none" w:sz="0" w:space="0" w:color="auto"/>
          </w:divBdr>
        </w:div>
      </w:divsChild>
    </w:div>
    <w:div w:id="853694330">
      <w:bodyDiv w:val="1"/>
      <w:marLeft w:val="0"/>
      <w:marRight w:val="0"/>
      <w:marTop w:val="0"/>
      <w:marBottom w:val="0"/>
      <w:divBdr>
        <w:top w:val="none" w:sz="0" w:space="0" w:color="auto"/>
        <w:left w:val="none" w:sz="0" w:space="0" w:color="auto"/>
        <w:bottom w:val="none" w:sz="0" w:space="0" w:color="auto"/>
        <w:right w:val="none" w:sz="0" w:space="0" w:color="auto"/>
      </w:divBdr>
    </w:div>
    <w:div w:id="854463512">
      <w:bodyDiv w:val="1"/>
      <w:marLeft w:val="0"/>
      <w:marRight w:val="0"/>
      <w:marTop w:val="0"/>
      <w:marBottom w:val="0"/>
      <w:divBdr>
        <w:top w:val="none" w:sz="0" w:space="0" w:color="auto"/>
        <w:left w:val="none" w:sz="0" w:space="0" w:color="auto"/>
        <w:bottom w:val="none" w:sz="0" w:space="0" w:color="auto"/>
        <w:right w:val="none" w:sz="0" w:space="0" w:color="auto"/>
      </w:divBdr>
    </w:div>
    <w:div w:id="855077253">
      <w:bodyDiv w:val="1"/>
      <w:marLeft w:val="0"/>
      <w:marRight w:val="0"/>
      <w:marTop w:val="0"/>
      <w:marBottom w:val="0"/>
      <w:divBdr>
        <w:top w:val="none" w:sz="0" w:space="0" w:color="auto"/>
        <w:left w:val="none" w:sz="0" w:space="0" w:color="auto"/>
        <w:bottom w:val="none" w:sz="0" w:space="0" w:color="auto"/>
        <w:right w:val="none" w:sz="0" w:space="0" w:color="auto"/>
      </w:divBdr>
      <w:divsChild>
        <w:div w:id="219750653">
          <w:marLeft w:val="1166"/>
          <w:marRight w:val="0"/>
          <w:marTop w:val="96"/>
          <w:marBottom w:val="0"/>
          <w:divBdr>
            <w:top w:val="none" w:sz="0" w:space="0" w:color="auto"/>
            <w:left w:val="none" w:sz="0" w:space="0" w:color="auto"/>
            <w:bottom w:val="none" w:sz="0" w:space="0" w:color="auto"/>
            <w:right w:val="none" w:sz="0" w:space="0" w:color="auto"/>
          </w:divBdr>
        </w:div>
        <w:div w:id="299261809">
          <w:marLeft w:val="1166"/>
          <w:marRight w:val="0"/>
          <w:marTop w:val="96"/>
          <w:marBottom w:val="0"/>
          <w:divBdr>
            <w:top w:val="none" w:sz="0" w:space="0" w:color="auto"/>
            <w:left w:val="none" w:sz="0" w:space="0" w:color="auto"/>
            <w:bottom w:val="none" w:sz="0" w:space="0" w:color="auto"/>
            <w:right w:val="none" w:sz="0" w:space="0" w:color="auto"/>
          </w:divBdr>
        </w:div>
        <w:div w:id="498692212">
          <w:marLeft w:val="1166"/>
          <w:marRight w:val="0"/>
          <w:marTop w:val="96"/>
          <w:marBottom w:val="0"/>
          <w:divBdr>
            <w:top w:val="none" w:sz="0" w:space="0" w:color="auto"/>
            <w:left w:val="none" w:sz="0" w:space="0" w:color="auto"/>
            <w:bottom w:val="none" w:sz="0" w:space="0" w:color="auto"/>
            <w:right w:val="none" w:sz="0" w:space="0" w:color="auto"/>
          </w:divBdr>
        </w:div>
        <w:div w:id="1058359284">
          <w:marLeft w:val="547"/>
          <w:marRight w:val="0"/>
          <w:marTop w:val="115"/>
          <w:marBottom w:val="0"/>
          <w:divBdr>
            <w:top w:val="none" w:sz="0" w:space="0" w:color="auto"/>
            <w:left w:val="none" w:sz="0" w:space="0" w:color="auto"/>
            <w:bottom w:val="none" w:sz="0" w:space="0" w:color="auto"/>
            <w:right w:val="none" w:sz="0" w:space="0" w:color="auto"/>
          </w:divBdr>
        </w:div>
        <w:div w:id="1143305939">
          <w:marLeft w:val="1800"/>
          <w:marRight w:val="0"/>
          <w:marTop w:val="86"/>
          <w:marBottom w:val="0"/>
          <w:divBdr>
            <w:top w:val="none" w:sz="0" w:space="0" w:color="auto"/>
            <w:left w:val="none" w:sz="0" w:space="0" w:color="auto"/>
            <w:bottom w:val="none" w:sz="0" w:space="0" w:color="auto"/>
            <w:right w:val="none" w:sz="0" w:space="0" w:color="auto"/>
          </w:divBdr>
        </w:div>
        <w:div w:id="1368943238">
          <w:marLeft w:val="1800"/>
          <w:marRight w:val="0"/>
          <w:marTop w:val="86"/>
          <w:marBottom w:val="0"/>
          <w:divBdr>
            <w:top w:val="none" w:sz="0" w:space="0" w:color="auto"/>
            <w:left w:val="none" w:sz="0" w:space="0" w:color="auto"/>
            <w:bottom w:val="none" w:sz="0" w:space="0" w:color="auto"/>
            <w:right w:val="none" w:sz="0" w:space="0" w:color="auto"/>
          </w:divBdr>
        </w:div>
        <w:div w:id="1533222251">
          <w:marLeft w:val="1800"/>
          <w:marRight w:val="0"/>
          <w:marTop w:val="86"/>
          <w:marBottom w:val="0"/>
          <w:divBdr>
            <w:top w:val="none" w:sz="0" w:space="0" w:color="auto"/>
            <w:left w:val="none" w:sz="0" w:space="0" w:color="auto"/>
            <w:bottom w:val="none" w:sz="0" w:space="0" w:color="auto"/>
            <w:right w:val="none" w:sz="0" w:space="0" w:color="auto"/>
          </w:divBdr>
        </w:div>
        <w:div w:id="1556546399">
          <w:marLeft w:val="1166"/>
          <w:marRight w:val="0"/>
          <w:marTop w:val="96"/>
          <w:marBottom w:val="0"/>
          <w:divBdr>
            <w:top w:val="none" w:sz="0" w:space="0" w:color="auto"/>
            <w:left w:val="none" w:sz="0" w:space="0" w:color="auto"/>
            <w:bottom w:val="none" w:sz="0" w:space="0" w:color="auto"/>
            <w:right w:val="none" w:sz="0" w:space="0" w:color="auto"/>
          </w:divBdr>
        </w:div>
        <w:div w:id="1806971263">
          <w:marLeft w:val="2520"/>
          <w:marRight w:val="0"/>
          <w:marTop w:val="67"/>
          <w:marBottom w:val="0"/>
          <w:divBdr>
            <w:top w:val="none" w:sz="0" w:space="0" w:color="auto"/>
            <w:left w:val="none" w:sz="0" w:space="0" w:color="auto"/>
            <w:bottom w:val="none" w:sz="0" w:space="0" w:color="auto"/>
            <w:right w:val="none" w:sz="0" w:space="0" w:color="auto"/>
          </w:divBdr>
        </w:div>
      </w:divsChild>
    </w:div>
    <w:div w:id="856887651">
      <w:bodyDiv w:val="1"/>
      <w:marLeft w:val="0"/>
      <w:marRight w:val="0"/>
      <w:marTop w:val="0"/>
      <w:marBottom w:val="0"/>
      <w:divBdr>
        <w:top w:val="none" w:sz="0" w:space="0" w:color="auto"/>
        <w:left w:val="none" w:sz="0" w:space="0" w:color="auto"/>
        <w:bottom w:val="none" w:sz="0" w:space="0" w:color="auto"/>
        <w:right w:val="none" w:sz="0" w:space="0" w:color="auto"/>
      </w:divBdr>
      <w:divsChild>
        <w:div w:id="249200230">
          <w:marLeft w:val="1267"/>
          <w:marRight w:val="0"/>
          <w:marTop w:val="96"/>
          <w:marBottom w:val="0"/>
          <w:divBdr>
            <w:top w:val="none" w:sz="0" w:space="0" w:color="auto"/>
            <w:left w:val="none" w:sz="0" w:space="0" w:color="auto"/>
            <w:bottom w:val="none" w:sz="0" w:space="0" w:color="auto"/>
            <w:right w:val="none" w:sz="0" w:space="0" w:color="auto"/>
          </w:divBdr>
        </w:div>
        <w:div w:id="723525832">
          <w:marLeft w:val="1166"/>
          <w:marRight w:val="0"/>
          <w:marTop w:val="96"/>
          <w:marBottom w:val="0"/>
          <w:divBdr>
            <w:top w:val="none" w:sz="0" w:space="0" w:color="auto"/>
            <w:left w:val="none" w:sz="0" w:space="0" w:color="auto"/>
            <w:bottom w:val="none" w:sz="0" w:space="0" w:color="auto"/>
            <w:right w:val="none" w:sz="0" w:space="0" w:color="auto"/>
          </w:divBdr>
        </w:div>
        <w:div w:id="946812038">
          <w:marLeft w:val="1166"/>
          <w:marRight w:val="0"/>
          <w:marTop w:val="96"/>
          <w:marBottom w:val="0"/>
          <w:divBdr>
            <w:top w:val="none" w:sz="0" w:space="0" w:color="auto"/>
            <w:left w:val="none" w:sz="0" w:space="0" w:color="auto"/>
            <w:bottom w:val="none" w:sz="0" w:space="0" w:color="auto"/>
            <w:right w:val="none" w:sz="0" w:space="0" w:color="auto"/>
          </w:divBdr>
        </w:div>
        <w:div w:id="981349168">
          <w:marLeft w:val="1166"/>
          <w:marRight w:val="0"/>
          <w:marTop w:val="96"/>
          <w:marBottom w:val="0"/>
          <w:divBdr>
            <w:top w:val="none" w:sz="0" w:space="0" w:color="auto"/>
            <w:left w:val="none" w:sz="0" w:space="0" w:color="auto"/>
            <w:bottom w:val="none" w:sz="0" w:space="0" w:color="auto"/>
            <w:right w:val="none" w:sz="0" w:space="0" w:color="auto"/>
          </w:divBdr>
        </w:div>
        <w:div w:id="1116828041">
          <w:marLeft w:val="547"/>
          <w:marRight w:val="0"/>
          <w:marTop w:val="106"/>
          <w:marBottom w:val="0"/>
          <w:divBdr>
            <w:top w:val="none" w:sz="0" w:space="0" w:color="auto"/>
            <w:left w:val="none" w:sz="0" w:space="0" w:color="auto"/>
            <w:bottom w:val="none" w:sz="0" w:space="0" w:color="auto"/>
            <w:right w:val="none" w:sz="0" w:space="0" w:color="auto"/>
          </w:divBdr>
        </w:div>
        <w:div w:id="1689524682">
          <w:marLeft w:val="1166"/>
          <w:marRight w:val="0"/>
          <w:marTop w:val="96"/>
          <w:marBottom w:val="0"/>
          <w:divBdr>
            <w:top w:val="none" w:sz="0" w:space="0" w:color="auto"/>
            <w:left w:val="none" w:sz="0" w:space="0" w:color="auto"/>
            <w:bottom w:val="none" w:sz="0" w:space="0" w:color="auto"/>
            <w:right w:val="none" w:sz="0" w:space="0" w:color="auto"/>
          </w:divBdr>
        </w:div>
        <w:div w:id="1992558989">
          <w:marLeft w:val="547"/>
          <w:marRight w:val="0"/>
          <w:marTop w:val="106"/>
          <w:marBottom w:val="0"/>
          <w:divBdr>
            <w:top w:val="none" w:sz="0" w:space="0" w:color="auto"/>
            <w:left w:val="none" w:sz="0" w:space="0" w:color="auto"/>
            <w:bottom w:val="none" w:sz="0" w:space="0" w:color="auto"/>
            <w:right w:val="none" w:sz="0" w:space="0" w:color="auto"/>
          </w:divBdr>
        </w:div>
        <w:div w:id="2145273940">
          <w:marLeft w:val="547"/>
          <w:marRight w:val="0"/>
          <w:marTop w:val="106"/>
          <w:marBottom w:val="0"/>
          <w:divBdr>
            <w:top w:val="none" w:sz="0" w:space="0" w:color="auto"/>
            <w:left w:val="none" w:sz="0" w:space="0" w:color="auto"/>
            <w:bottom w:val="none" w:sz="0" w:space="0" w:color="auto"/>
            <w:right w:val="none" w:sz="0" w:space="0" w:color="auto"/>
          </w:divBdr>
        </w:div>
      </w:divsChild>
    </w:div>
    <w:div w:id="857086404">
      <w:bodyDiv w:val="1"/>
      <w:marLeft w:val="0"/>
      <w:marRight w:val="0"/>
      <w:marTop w:val="0"/>
      <w:marBottom w:val="0"/>
      <w:divBdr>
        <w:top w:val="none" w:sz="0" w:space="0" w:color="auto"/>
        <w:left w:val="none" w:sz="0" w:space="0" w:color="auto"/>
        <w:bottom w:val="none" w:sz="0" w:space="0" w:color="auto"/>
        <w:right w:val="none" w:sz="0" w:space="0" w:color="auto"/>
      </w:divBdr>
      <w:divsChild>
        <w:div w:id="622885698">
          <w:marLeft w:val="547"/>
          <w:marRight w:val="0"/>
          <w:marTop w:val="134"/>
          <w:marBottom w:val="0"/>
          <w:divBdr>
            <w:top w:val="none" w:sz="0" w:space="0" w:color="auto"/>
            <w:left w:val="none" w:sz="0" w:space="0" w:color="auto"/>
            <w:bottom w:val="none" w:sz="0" w:space="0" w:color="auto"/>
            <w:right w:val="none" w:sz="0" w:space="0" w:color="auto"/>
          </w:divBdr>
        </w:div>
        <w:div w:id="749817130">
          <w:marLeft w:val="1166"/>
          <w:marRight w:val="0"/>
          <w:marTop w:val="115"/>
          <w:marBottom w:val="0"/>
          <w:divBdr>
            <w:top w:val="none" w:sz="0" w:space="0" w:color="auto"/>
            <w:left w:val="none" w:sz="0" w:space="0" w:color="auto"/>
            <w:bottom w:val="none" w:sz="0" w:space="0" w:color="auto"/>
            <w:right w:val="none" w:sz="0" w:space="0" w:color="auto"/>
          </w:divBdr>
        </w:div>
        <w:div w:id="1121341411">
          <w:marLeft w:val="1166"/>
          <w:marRight w:val="0"/>
          <w:marTop w:val="115"/>
          <w:marBottom w:val="0"/>
          <w:divBdr>
            <w:top w:val="none" w:sz="0" w:space="0" w:color="auto"/>
            <w:left w:val="none" w:sz="0" w:space="0" w:color="auto"/>
            <w:bottom w:val="none" w:sz="0" w:space="0" w:color="auto"/>
            <w:right w:val="none" w:sz="0" w:space="0" w:color="auto"/>
          </w:divBdr>
        </w:div>
        <w:div w:id="1136608621">
          <w:marLeft w:val="1166"/>
          <w:marRight w:val="0"/>
          <w:marTop w:val="115"/>
          <w:marBottom w:val="0"/>
          <w:divBdr>
            <w:top w:val="none" w:sz="0" w:space="0" w:color="auto"/>
            <w:left w:val="none" w:sz="0" w:space="0" w:color="auto"/>
            <w:bottom w:val="none" w:sz="0" w:space="0" w:color="auto"/>
            <w:right w:val="none" w:sz="0" w:space="0" w:color="auto"/>
          </w:divBdr>
        </w:div>
        <w:div w:id="1138183694">
          <w:marLeft w:val="1800"/>
          <w:marRight w:val="0"/>
          <w:marTop w:val="86"/>
          <w:marBottom w:val="0"/>
          <w:divBdr>
            <w:top w:val="none" w:sz="0" w:space="0" w:color="auto"/>
            <w:left w:val="none" w:sz="0" w:space="0" w:color="auto"/>
            <w:bottom w:val="none" w:sz="0" w:space="0" w:color="auto"/>
            <w:right w:val="none" w:sz="0" w:space="0" w:color="auto"/>
          </w:divBdr>
        </w:div>
        <w:div w:id="1638995391">
          <w:marLeft w:val="1800"/>
          <w:marRight w:val="0"/>
          <w:marTop w:val="86"/>
          <w:marBottom w:val="0"/>
          <w:divBdr>
            <w:top w:val="none" w:sz="0" w:space="0" w:color="auto"/>
            <w:left w:val="none" w:sz="0" w:space="0" w:color="auto"/>
            <w:bottom w:val="none" w:sz="0" w:space="0" w:color="auto"/>
            <w:right w:val="none" w:sz="0" w:space="0" w:color="auto"/>
          </w:divBdr>
        </w:div>
        <w:div w:id="1656568496">
          <w:marLeft w:val="1800"/>
          <w:marRight w:val="0"/>
          <w:marTop w:val="86"/>
          <w:marBottom w:val="0"/>
          <w:divBdr>
            <w:top w:val="none" w:sz="0" w:space="0" w:color="auto"/>
            <w:left w:val="none" w:sz="0" w:space="0" w:color="auto"/>
            <w:bottom w:val="none" w:sz="0" w:space="0" w:color="auto"/>
            <w:right w:val="none" w:sz="0" w:space="0" w:color="auto"/>
          </w:divBdr>
        </w:div>
        <w:div w:id="1898856388">
          <w:marLeft w:val="1800"/>
          <w:marRight w:val="0"/>
          <w:marTop w:val="86"/>
          <w:marBottom w:val="0"/>
          <w:divBdr>
            <w:top w:val="none" w:sz="0" w:space="0" w:color="auto"/>
            <w:left w:val="none" w:sz="0" w:space="0" w:color="auto"/>
            <w:bottom w:val="none" w:sz="0" w:space="0" w:color="auto"/>
            <w:right w:val="none" w:sz="0" w:space="0" w:color="auto"/>
          </w:divBdr>
        </w:div>
        <w:div w:id="1972860687">
          <w:marLeft w:val="1800"/>
          <w:marRight w:val="0"/>
          <w:marTop w:val="86"/>
          <w:marBottom w:val="0"/>
          <w:divBdr>
            <w:top w:val="none" w:sz="0" w:space="0" w:color="auto"/>
            <w:left w:val="none" w:sz="0" w:space="0" w:color="auto"/>
            <w:bottom w:val="none" w:sz="0" w:space="0" w:color="auto"/>
            <w:right w:val="none" w:sz="0" w:space="0" w:color="auto"/>
          </w:divBdr>
        </w:div>
      </w:divsChild>
    </w:div>
    <w:div w:id="858012277">
      <w:bodyDiv w:val="1"/>
      <w:marLeft w:val="0"/>
      <w:marRight w:val="0"/>
      <w:marTop w:val="0"/>
      <w:marBottom w:val="0"/>
      <w:divBdr>
        <w:top w:val="none" w:sz="0" w:space="0" w:color="auto"/>
        <w:left w:val="none" w:sz="0" w:space="0" w:color="auto"/>
        <w:bottom w:val="none" w:sz="0" w:space="0" w:color="auto"/>
        <w:right w:val="none" w:sz="0" w:space="0" w:color="auto"/>
      </w:divBdr>
      <w:divsChild>
        <w:div w:id="50231570">
          <w:marLeft w:val="1166"/>
          <w:marRight w:val="0"/>
          <w:marTop w:val="115"/>
          <w:marBottom w:val="0"/>
          <w:divBdr>
            <w:top w:val="none" w:sz="0" w:space="0" w:color="auto"/>
            <w:left w:val="none" w:sz="0" w:space="0" w:color="auto"/>
            <w:bottom w:val="none" w:sz="0" w:space="0" w:color="auto"/>
            <w:right w:val="none" w:sz="0" w:space="0" w:color="auto"/>
          </w:divBdr>
        </w:div>
        <w:div w:id="265117513">
          <w:marLeft w:val="1166"/>
          <w:marRight w:val="0"/>
          <w:marTop w:val="115"/>
          <w:marBottom w:val="0"/>
          <w:divBdr>
            <w:top w:val="none" w:sz="0" w:space="0" w:color="auto"/>
            <w:left w:val="none" w:sz="0" w:space="0" w:color="auto"/>
            <w:bottom w:val="none" w:sz="0" w:space="0" w:color="auto"/>
            <w:right w:val="none" w:sz="0" w:space="0" w:color="auto"/>
          </w:divBdr>
        </w:div>
        <w:div w:id="615019407">
          <w:marLeft w:val="1166"/>
          <w:marRight w:val="0"/>
          <w:marTop w:val="115"/>
          <w:marBottom w:val="0"/>
          <w:divBdr>
            <w:top w:val="none" w:sz="0" w:space="0" w:color="auto"/>
            <w:left w:val="none" w:sz="0" w:space="0" w:color="auto"/>
            <w:bottom w:val="none" w:sz="0" w:space="0" w:color="auto"/>
            <w:right w:val="none" w:sz="0" w:space="0" w:color="auto"/>
          </w:divBdr>
        </w:div>
        <w:div w:id="1223253591">
          <w:marLeft w:val="547"/>
          <w:marRight w:val="0"/>
          <w:marTop w:val="154"/>
          <w:marBottom w:val="0"/>
          <w:divBdr>
            <w:top w:val="none" w:sz="0" w:space="0" w:color="auto"/>
            <w:left w:val="none" w:sz="0" w:space="0" w:color="auto"/>
            <w:bottom w:val="none" w:sz="0" w:space="0" w:color="auto"/>
            <w:right w:val="none" w:sz="0" w:space="0" w:color="auto"/>
          </w:divBdr>
        </w:div>
        <w:div w:id="1410271711">
          <w:marLeft w:val="547"/>
          <w:marRight w:val="0"/>
          <w:marTop w:val="154"/>
          <w:marBottom w:val="0"/>
          <w:divBdr>
            <w:top w:val="none" w:sz="0" w:space="0" w:color="auto"/>
            <w:left w:val="none" w:sz="0" w:space="0" w:color="auto"/>
            <w:bottom w:val="none" w:sz="0" w:space="0" w:color="auto"/>
            <w:right w:val="none" w:sz="0" w:space="0" w:color="auto"/>
          </w:divBdr>
        </w:div>
        <w:div w:id="1595934761">
          <w:marLeft w:val="1166"/>
          <w:marRight w:val="0"/>
          <w:marTop w:val="115"/>
          <w:marBottom w:val="0"/>
          <w:divBdr>
            <w:top w:val="none" w:sz="0" w:space="0" w:color="auto"/>
            <w:left w:val="none" w:sz="0" w:space="0" w:color="auto"/>
            <w:bottom w:val="none" w:sz="0" w:space="0" w:color="auto"/>
            <w:right w:val="none" w:sz="0" w:space="0" w:color="auto"/>
          </w:divBdr>
        </w:div>
        <w:div w:id="1781028570">
          <w:marLeft w:val="547"/>
          <w:marRight w:val="0"/>
          <w:marTop w:val="154"/>
          <w:marBottom w:val="0"/>
          <w:divBdr>
            <w:top w:val="none" w:sz="0" w:space="0" w:color="auto"/>
            <w:left w:val="none" w:sz="0" w:space="0" w:color="auto"/>
            <w:bottom w:val="none" w:sz="0" w:space="0" w:color="auto"/>
            <w:right w:val="none" w:sz="0" w:space="0" w:color="auto"/>
          </w:divBdr>
        </w:div>
        <w:div w:id="2112970790">
          <w:marLeft w:val="1166"/>
          <w:marRight w:val="0"/>
          <w:marTop w:val="115"/>
          <w:marBottom w:val="0"/>
          <w:divBdr>
            <w:top w:val="none" w:sz="0" w:space="0" w:color="auto"/>
            <w:left w:val="none" w:sz="0" w:space="0" w:color="auto"/>
            <w:bottom w:val="none" w:sz="0" w:space="0" w:color="auto"/>
            <w:right w:val="none" w:sz="0" w:space="0" w:color="auto"/>
          </w:divBdr>
        </w:div>
      </w:divsChild>
    </w:div>
    <w:div w:id="858202651">
      <w:bodyDiv w:val="1"/>
      <w:marLeft w:val="0"/>
      <w:marRight w:val="0"/>
      <w:marTop w:val="0"/>
      <w:marBottom w:val="0"/>
      <w:divBdr>
        <w:top w:val="none" w:sz="0" w:space="0" w:color="auto"/>
        <w:left w:val="none" w:sz="0" w:space="0" w:color="auto"/>
        <w:bottom w:val="none" w:sz="0" w:space="0" w:color="auto"/>
        <w:right w:val="none" w:sz="0" w:space="0" w:color="auto"/>
      </w:divBdr>
    </w:div>
    <w:div w:id="858474697">
      <w:bodyDiv w:val="1"/>
      <w:marLeft w:val="0"/>
      <w:marRight w:val="0"/>
      <w:marTop w:val="0"/>
      <w:marBottom w:val="0"/>
      <w:divBdr>
        <w:top w:val="none" w:sz="0" w:space="0" w:color="auto"/>
        <w:left w:val="none" w:sz="0" w:space="0" w:color="auto"/>
        <w:bottom w:val="none" w:sz="0" w:space="0" w:color="auto"/>
        <w:right w:val="none" w:sz="0" w:space="0" w:color="auto"/>
      </w:divBdr>
      <w:divsChild>
        <w:div w:id="1550385267">
          <w:marLeft w:val="547"/>
          <w:marRight w:val="0"/>
          <w:marTop w:val="115"/>
          <w:marBottom w:val="0"/>
          <w:divBdr>
            <w:top w:val="none" w:sz="0" w:space="0" w:color="auto"/>
            <w:left w:val="none" w:sz="0" w:space="0" w:color="auto"/>
            <w:bottom w:val="none" w:sz="0" w:space="0" w:color="auto"/>
            <w:right w:val="none" w:sz="0" w:space="0" w:color="auto"/>
          </w:divBdr>
        </w:div>
        <w:div w:id="1826311551">
          <w:marLeft w:val="547"/>
          <w:marRight w:val="0"/>
          <w:marTop w:val="115"/>
          <w:marBottom w:val="0"/>
          <w:divBdr>
            <w:top w:val="none" w:sz="0" w:space="0" w:color="auto"/>
            <w:left w:val="none" w:sz="0" w:space="0" w:color="auto"/>
            <w:bottom w:val="none" w:sz="0" w:space="0" w:color="auto"/>
            <w:right w:val="none" w:sz="0" w:space="0" w:color="auto"/>
          </w:divBdr>
        </w:div>
      </w:divsChild>
    </w:div>
    <w:div w:id="858737596">
      <w:bodyDiv w:val="1"/>
      <w:marLeft w:val="0"/>
      <w:marRight w:val="0"/>
      <w:marTop w:val="0"/>
      <w:marBottom w:val="0"/>
      <w:divBdr>
        <w:top w:val="none" w:sz="0" w:space="0" w:color="auto"/>
        <w:left w:val="none" w:sz="0" w:space="0" w:color="auto"/>
        <w:bottom w:val="none" w:sz="0" w:space="0" w:color="auto"/>
        <w:right w:val="none" w:sz="0" w:space="0" w:color="auto"/>
      </w:divBdr>
    </w:div>
    <w:div w:id="858936367">
      <w:bodyDiv w:val="1"/>
      <w:marLeft w:val="0"/>
      <w:marRight w:val="0"/>
      <w:marTop w:val="0"/>
      <w:marBottom w:val="0"/>
      <w:divBdr>
        <w:top w:val="none" w:sz="0" w:space="0" w:color="auto"/>
        <w:left w:val="none" w:sz="0" w:space="0" w:color="auto"/>
        <w:bottom w:val="none" w:sz="0" w:space="0" w:color="auto"/>
        <w:right w:val="none" w:sz="0" w:space="0" w:color="auto"/>
      </w:divBdr>
    </w:div>
    <w:div w:id="859007487">
      <w:bodyDiv w:val="1"/>
      <w:marLeft w:val="0"/>
      <w:marRight w:val="0"/>
      <w:marTop w:val="0"/>
      <w:marBottom w:val="0"/>
      <w:divBdr>
        <w:top w:val="none" w:sz="0" w:space="0" w:color="auto"/>
        <w:left w:val="none" w:sz="0" w:space="0" w:color="auto"/>
        <w:bottom w:val="none" w:sz="0" w:space="0" w:color="auto"/>
        <w:right w:val="none" w:sz="0" w:space="0" w:color="auto"/>
      </w:divBdr>
    </w:div>
    <w:div w:id="859009136">
      <w:bodyDiv w:val="1"/>
      <w:marLeft w:val="0"/>
      <w:marRight w:val="0"/>
      <w:marTop w:val="0"/>
      <w:marBottom w:val="0"/>
      <w:divBdr>
        <w:top w:val="none" w:sz="0" w:space="0" w:color="auto"/>
        <w:left w:val="none" w:sz="0" w:space="0" w:color="auto"/>
        <w:bottom w:val="none" w:sz="0" w:space="0" w:color="auto"/>
        <w:right w:val="none" w:sz="0" w:space="0" w:color="auto"/>
      </w:divBdr>
      <w:divsChild>
        <w:div w:id="1040863676">
          <w:marLeft w:val="0"/>
          <w:marRight w:val="0"/>
          <w:marTop w:val="0"/>
          <w:marBottom w:val="0"/>
          <w:divBdr>
            <w:top w:val="none" w:sz="0" w:space="0" w:color="auto"/>
            <w:left w:val="none" w:sz="0" w:space="0" w:color="auto"/>
            <w:bottom w:val="none" w:sz="0" w:space="0" w:color="auto"/>
            <w:right w:val="none" w:sz="0" w:space="0" w:color="auto"/>
          </w:divBdr>
          <w:divsChild>
            <w:div w:id="1148395778">
              <w:marLeft w:val="0"/>
              <w:marRight w:val="0"/>
              <w:marTop w:val="0"/>
              <w:marBottom w:val="0"/>
              <w:divBdr>
                <w:top w:val="none" w:sz="0" w:space="0" w:color="auto"/>
                <w:left w:val="none" w:sz="0" w:space="0" w:color="auto"/>
                <w:bottom w:val="none" w:sz="0" w:space="0" w:color="auto"/>
                <w:right w:val="none" w:sz="0" w:space="0" w:color="auto"/>
              </w:divBdr>
            </w:div>
            <w:div w:id="1371761947">
              <w:marLeft w:val="0"/>
              <w:marRight w:val="0"/>
              <w:marTop w:val="0"/>
              <w:marBottom w:val="0"/>
              <w:divBdr>
                <w:top w:val="none" w:sz="0" w:space="0" w:color="auto"/>
                <w:left w:val="none" w:sz="0" w:space="0" w:color="auto"/>
                <w:bottom w:val="none" w:sz="0" w:space="0" w:color="auto"/>
                <w:right w:val="none" w:sz="0" w:space="0" w:color="auto"/>
              </w:divBdr>
            </w:div>
            <w:div w:id="1699893206">
              <w:marLeft w:val="0"/>
              <w:marRight w:val="0"/>
              <w:marTop w:val="0"/>
              <w:marBottom w:val="0"/>
              <w:divBdr>
                <w:top w:val="none" w:sz="0" w:space="0" w:color="auto"/>
                <w:left w:val="none" w:sz="0" w:space="0" w:color="auto"/>
                <w:bottom w:val="none" w:sz="0" w:space="0" w:color="auto"/>
                <w:right w:val="none" w:sz="0" w:space="0" w:color="auto"/>
              </w:divBdr>
            </w:div>
            <w:div w:id="182604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123158">
      <w:bodyDiv w:val="1"/>
      <w:marLeft w:val="0"/>
      <w:marRight w:val="0"/>
      <w:marTop w:val="0"/>
      <w:marBottom w:val="0"/>
      <w:divBdr>
        <w:top w:val="none" w:sz="0" w:space="0" w:color="auto"/>
        <w:left w:val="none" w:sz="0" w:space="0" w:color="auto"/>
        <w:bottom w:val="none" w:sz="0" w:space="0" w:color="auto"/>
        <w:right w:val="none" w:sz="0" w:space="0" w:color="auto"/>
      </w:divBdr>
      <w:divsChild>
        <w:div w:id="192427022">
          <w:marLeft w:val="1166"/>
          <w:marRight w:val="0"/>
          <w:marTop w:val="125"/>
          <w:marBottom w:val="0"/>
          <w:divBdr>
            <w:top w:val="none" w:sz="0" w:space="0" w:color="auto"/>
            <w:left w:val="none" w:sz="0" w:space="0" w:color="auto"/>
            <w:bottom w:val="none" w:sz="0" w:space="0" w:color="auto"/>
            <w:right w:val="none" w:sz="0" w:space="0" w:color="auto"/>
          </w:divBdr>
        </w:div>
        <w:div w:id="598028382">
          <w:marLeft w:val="547"/>
          <w:marRight w:val="0"/>
          <w:marTop w:val="144"/>
          <w:marBottom w:val="0"/>
          <w:divBdr>
            <w:top w:val="none" w:sz="0" w:space="0" w:color="auto"/>
            <w:left w:val="none" w:sz="0" w:space="0" w:color="auto"/>
            <w:bottom w:val="none" w:sz="0" w:space="0" w:color="auto"/>
            <w:right w:val="none" w:sz="0" w:space="0" w:color="auto"/>
          </w:divBdr>
        </w:div>
        <w:div w:id="751271109">
          <w:marLeft w:val="547"/>
          <w:marRight w:val="0"/>
          <w:marTop w:val="144"/>
          <w:marBottom w:val="0"/>
          <w:divBdr>
            <w:top w:val="none" w:sz="0" w:space="0" w:color="auto"/>
            <w:left w:val="none" w:sz="0" w:space="0" w:color="auto"/>
            <w:bottom w:val="none" w:sz="0" w:space="0" w:color="auto"/>
            <w:right w:val="none" w:sz="0" w:space="0" w:color="auto"/>
          </w:divBdr>
        </w:div>
        <w:div w:id="752320475">
          <w:marLeft w:val="547"/>
          <w:marRight w:val="0"/>
          <w:marTop w:val="144"/>
          <w:marBottom w:val="0"/>
          <w:divBdr>
            <w:top w:val="none" w:sz="0" w:space="0" w:color="auto"/>
            <w:left w:val="none" w:sz="0" w:space="0" w:color="auto"/>
            <w:bottom w:val="none" w:sz="0" w:space="0" w:color="auto"/>
            <w:right w:val="none" w:sz="0" w:space="0" w:color="auto"/>
          </w:divBdr>
        </w:div>
        <w:div w:id="1018894436">
          <w:marLeft w:val="1800"/>
          <w:marRight w:val="0"/>
          <w:marTop w:val="144"/>
          <w:marBottom w:val="0"/>
          <w:divBdr>
            <w:top w:val="none" w:sz="0" w:space="0" w:color="auto"/>
            <w:left w:val="none" w:sz="0" w:space="0" w:color="auto"/>
            <w:bottom w:val="none" w:sz="0" w:space="0" w:color="auto"/>
            <w:right w:val="none" w:sz="0" w:space="0" w:color="auto"/>
          </w:divBdr>
        </w:div>
        <w:div w:id="1465155418">
          <w:marLeft w:val="1166"/>
          <w:marRight w:val="0"/>
          <w:marTop w:val="125"/>
          <w:marBottom w:val="0"/>
          <w:divBdr>
            <w:top w:val="none" w:sz="0" w:space="0" w:color="auto"/>
            <w:left w:val="none" w:sz="0" w:space="0" w:color="auto"/>
            <w:bottom w:val="none" w:sz="0" w:space="0" w:color="auto"/>
            <w:right w:val="none" w:sz="0" w:space="0" w:color="auto"/>
          </w:divBdr>
        </w:div>
        <w:div w:id="1976065530">
          <w:marLeft w:val="547"/>
          <w:marRight w:val="0"/>
          <w:marTop w:val="144"/>
          <w:marBottom w:val="0"/>
          <w:divBdr>
            <w:top w:val="none" w:sz="0" w:space="0" w:color="auto"/>
            <w:left w:val="none" w:sz="0" w:space="0" w:color="auto"/>
            <w:bottom w:val="none" w:sz="0" w:space="0" w:color="auto"/>
            <w:right w:val="none" w:sz="0" w:space="0" w:color="auto"/>
          </w:divBdr>
        </w:div>
        <w:div w:id="2054579009">
          <w:marLeft w:val="1800"/>
          <w:marRight w:val="0"/>
          <w:marTop w:val="144"/>
          <w:marBottom w:val="0"/>
          <w:divBdr>
            <w:top w:val="none" w:sz="0" w:space="0" w:color="auto"/>
            <w:left w:val="none" w:sz="0" w:space="0" w:color="auto"/>
            <w:bottom w:val="none" w:sz="0" w:space="0" w:color="auto"/>
            <w:right w:val="none" w:sz="0" w:space="0" w:color="auto"/>
          </w:divBdr>
        </w:div>
      </w:divsChild>
    </w:div>
    <w:div w:id="859511594">
      <w:bodyDiv w:val="1"/>
      <w:marLeft w:val="0"/>
      <w:marRight w:val="0"/>
      <w:marTop w:val="0"/>
      <w:marBottom w:val="0"/>
      <w:divBdr>
        <w:top w:val="none" w:sz="0" w:space="0" w:color="auto"/>
        <w:left w:val="none" w:sz="0" w:space="0" w:color="auto"/>
        <w:bottom w:val="none" w:sz="0" w:space="0" w:color="auto"/>
        <w:right w:val="none" w:sz="0" w:space="0" w:color="auto"/>
      </w:divBdr>
    </w:div>
    <w:div w:id="859976774">
      <w:bodyDiv w:val="1"/>
      <w:marLeft w:val="0"/>
      <w:marRight w:val="0"/>
      <w:marTop w:val="0"/>
      <w:marBottom w:val="0"/>
      <w:divBdr>
        <w:top w:val="none" w:sz="0" w:space="0" w:color="auto"/>
        <w:left w:val="none" w:sz="0" w:space="0" w:color="auto"/>
        <w:bottom w:val="none" w:sz="0" w:space="0" w:color="auto"/>
        <w:right w:val="none" w:sz="0" w:space="0" w:color="auto"/>
      </w:divBdr>
    </w:div>
    <w:div w:id="861089784">
      <w:bodyDiv w:val="1"/>
      <w:marLeft w:val="0"/>
      <w:marRight w:val="0"/>
      <w:marTop w:val="0"/>
      <w:marBottom w:val="0"/>
      <w:divBdr>
        <w:top w:val="none" w:sz="0" w:space="0" w:color="auto"/>
        <w:left w:val="none" w:sz="0" w:space="0" w:color="auto"/>
        <w:bottom w:val="none" w:sz="0" w:space="0" w:color="auto"/>
        <w:right w:val="none" w:sz="0" w:space="0" w:color="auto"/>
      </w:divBdr>
    </w:div>
    <w:div w:id="861433706">
      <w:bodyDiv w:val="1"/>
      <w:marLeft w:val="0"/>
      <w:marRight w:val="0"/>
      <w:marTop w:val="0"/>
      <w:marBottom w:val="0"/>
      <w:divBdr>
        <w:top w:val="none" w:sz="0" w:space="0" w:color="auto"/>
        <w:left w:val="none" w:sz="0" w:space="0" w:color="auto"/>
        <w:bottom w:val="none" w:sz="0" w:space="0" w:color="auto"/>
        <w:right w:val="none" w:sz="0" w:space="0" w:color="auto"/>
      </w:divBdr>
      <w:divsChild>
        <w:div w:id="122429727">
          <w:marLeft w:val="1166"/>
          <w:marRight w:val="0"/>
          <w:marTop w:val="86"/>
          <w:marBottom w:val="0"/>
          <w:divBdr>
            <w:top w:val="none" w:sz="0" w:space="0" w:color="auto"/>
            <w:left w:val="none" w:sz="0" w:space="0" w:color="auto"/>
            <w:bottom w:val="none" w:sz="0" w:space="0" w:color="auto"/>
            <w:right w:val="none" w:sz="0" w:space="0" w:color="auto"/>
          </w:divBdr>
        </w:div>
        <w:div w:id="355811059">
          <w:marLeft w:val="547"/>
          <w:marRight w:val="0"/>
          <w:marTop w:val="96"/>
          <w:marBottom w:val="0"/>
          <w:divBdr>
            <w:top w:val="none" w:sz="0" w:space="0" w:color="auto"/>
            <w:left w:val="none" w:sz="0" w:space="0" w:color="auto"/>
            <w:bottom w:val="none" w:sz="0" w:space="0" w:color="auto"/>
            <w:right w:val="none" w:sz="0" w:space="0" w:color="auto"/>
          </w:divBdr>
        </w:div>
        <w:div w:id="366955177">
          <w:marLeft w:val="547"/>
          <w:marRight w:val="0"/>
          <w:marTop w:val="96"/>
          <w:marBottom w:val="0"/>
          <w:divBdr>
            <w:top w:val="none" w:sz="0" w:space="0" w:color="auto"/>
            <w:left w:val="none" w:sz="0" w:space="0" w:color="auto"/>
            <w:bottom w:val="none" w:sz="0" w:space="0" w:color="auto"/>
            <w:right w:val="none" w:sz="0" w:space="0" w:color="auto"/>
          </w:divBdr>
        </w:div>
        <w:div w:id="728454404">
          <w:marLeft w:val="1166"/>
          <w:marRight w:val="0"/>
          <w:marTop w:val="86"/>
          <w:marBottom w:val="0"/>
          <w:divBdr>
            <w:top w:val="none" w:sz="0" w:space="0" w:color="auto"/>
            <w:left w:val="none" w:sz="0" w:space="0" w:color="auto"/>
            <w:bottom w:val="none" w:sz="0" w:space="0" w:color="auto"/>
            <w:right w:val="none" w:sz="0" w:space="0" w:color="auto"/>
          </w:divBdr>
        </w:div>
        <w:div w:id="821963734">
          <w:marLeft w:val="1166"/>
          <w:marRight w:val="0"/>
          <w:marTop w:val="86"/>
          <w:marBottom w:val="0"/>
          <w:divBdr>
            <w:top w:val="none" w:sz="0" w:space="0" w:color="auto"/>
            <w:left w:val="none" w:sz="0" w:space="0" w:color="auto"/>
            <w:bottom w:val="none" w:sz="0" w:space="0" w:color="auto"/>
            <w:right w:val="none" w:sz="0" w:space="0" w:color="auto"/>
          </w:divBdr>
        </w:div>
        <w:div w:id="1190417078">
          <w:marLeft w:val="547"/>
          <w:marRight w:val="0"/>
          <w:marTop w:val="96"/>
          <w:marBottom w:val="0"/>
          <w:divBdr>
            <w:top w:val="none" w:sz="0" w:space="0" w:color="auto"/>
            <w:left w:val="none" w:sz="0" w:space="0" w:color="auto"/>
            <w:bottom w:val="none" w:sz="0" w:space="0" w:color="auto"/>
            <w:right w:val="none" w:sz="0" w:space="0" w:color="auto"/>
          </w:divBdr>
        </w:div>
        <w:div w:id="1316766199">
          <w:marLeft w:val="547"/>
          <w:marRight w:val="0"/>
          <w:marTop w:val="96"/>
          <w:marBottom w:val="0"/>
          <w:divBdr>
            <w:top w:val="none" w:sz="0" w:space="0" w:color="auto"/>
            <w:left w:val="none" w:sz="0" w:space="0" w:color="auto"/>
            <w:bottom w:val="none" w:sz="0" w:space="0" w:color="auto"/>
            <w:right w:val="none" w:sz="0" w:space="0" w:color="auto"/>
          </w:divBdr>
        </w:div>
        <w:div w:id="1435782995">
          <w:marLeft w:val="1166"/>
          <w:marRight w:val="0"/>
          <w:marTop w:val="86"/>
          <w:marBottom w:val="0"/>
          <w:divBdr>
            <w:top w:val="none" w:sz="0" w:space="0" w:color="auto"/>
            <w:left w:val="none" w:sz="0" w:space="0" w:color="auto"/>
            <w:bottom w:val="none" w:sz="0" w:space="0" w:color="auto"/>
            <w:right w:val="none" w:sz="0" w:space="0" w:color="auto"/>
          </w:divBdr>
        </w:div>
        <w:div w:id="1451246045">
          <w:marLeft w:val="547"/>
          <w:marRight w:val="0"/>
          <w:marTop w:val="96"/>
          <w:marBottom w:val="0"/>
          <w:divBdr>
            <w:top w:val="none" w:sz="0" w:space="0" w:color="auto"/>
            <w:left w:val="none" w:sz="0" w:space="0" w:color="auto"/>
            <w:bottom w:val="none" w:sz="0" w:space="0" w:color="auto"/>
            <w:right w:val="none" w:sz="0" w:space="0" w:color="auto"/>
          </w:divBdr>
        </w:div>
        <w:div w:id="1824466353">
          <w:marLeft w:val="1166"/>
          <w:marRight w:val="0"/>
          <w:marTop w:val="86"/>
          <w:marBottom w:val="0"/>
          <w:divBdr>
            <w:top w:val="none" w:sz="0" w:space="0" w:color="auto"/>
            <w:left w:val="none" w:sz="0" w:space="0" w:color="auto"/>
            <w:bottom w:val="none" w:sz="0" w:space="0" w:color="auto"/>
            <w:right w:val="none" w:sz="0" w:space="0" w:color="auto"/>
          </w:divBdr>
        </w:div>
        <w:div w:id="1967195438">
          <w:marLeft w:val="547"/>
          <w:marRight w:val="0"/>
          <w:marTop w:val="96"/>
          <w:marBottom w:val="0"/>
          <w:divBdr>
            <w:top w:val="none" w:sz="0" w:space="0" w:color="auto"/>
            <w:left w:val="none" w:sz="0" w:space="0" w:color="auto"/>
            <w:bottom w:val="none" w:sz="0" w:space="0" w:color="auto"/>
            <w:right w:val="none" w:sz="0" w:space="0" w:color="auto"/>
          </w:divBdr>
        </w:div>
        <w:div w:id="2045903621">
          <w:marLeft w:val="1166"/>
          <w:marRight w:val="0"/>
          <w:marTop w:val="86"/>
          <w:marBottom w:val="0"/>
          <w:divBdr>
            <w:top w:val="none" w:sz="0" w:space="0" w:color="auto"/>
            <w:left w:val="none" w:sz="0" w:space="0" w:color="auto"/>
            <w:bottom w:val="none" w:sz="0" w:space="0" w:color="auto"/>
            <w:right w:val="none" w:sz="0" w:space="0" w:color="auto"/>
          </w:divBdr>
        </w:div>
      </w:divsChild>
    </w:div>
    <w:div w:id="863133377">
      <w:bodyDiv w:val="1"/>
      <w:marLeft w:val="0"/>
      <w:marRight w:val="0"/>
      <w:marTop w:val="0"/>
      <w:marBottom w:val="0"/>
      <w:divBdr>
        <w:top w:val="none" w:sz="0" w:space="0" w:color="auto"/>
        <w:left w:val="none" w:sz="0" w:space="0" w:color="auto"/>
        <w:bottom w:val="none" w:sz="0" w:space="0" w:color="auto"/>
        <w:right w:val="none" w:sz="0" w:space="0" w:color="auto"/>
      </w:divBdr>
    </w:div>
    <w:div w:id="863714891">
      <w:bodyDiv w:val="1"/>
      <w:marLeft w:val="0"/>
      <w:marRight w:val="0"/>
      <w:marTop w:val="0"/>
      <w:marBottom w:val="0"/>
      <w:divBdr>
        <w:top w:val="none" w:sz="0" w:space="0" w:color="auto"/>
        <w:left w:val="none" w:sz="0" w:space="0" w:color="auto"/>
        <w:bottom w:val="none" w:sz="0" w:space="0" w:color="auto"/>
        <w:right w:val="none" w:sz="0" w:space="0" w:color="auto"/>
      </w:divBdr>
    </w:div>
    <w:div w:id="863832209">
      <w:bodyDiv w:val="1"/>
      <w:marLeft w:val="0"/>
      <w:marRight w:val="0"/>
      <w:marTop w:val="0"/>
      <w:marBottom w:val="0"/>
      <w:divBdr>
        <w:top w:val="none" w:sz="0" w:space="0" w:color="auto"/>
        <w:left w:val="none" w:sz="0" w:space="0" w:color="auto"/>
        <w:bottom w:val="none" w:sz="0" w:space="0" w:color="auto"/>
        <w:right w:val="none" w:sz="0" w:space="0" w:color="auto"/>
      </w:divBdr>
    </w:div>
    <w:div w:id="864250402">
      <w:bodyDiv w:val="1"/>
      <w:marLeft w:val="0"/>
      <w:marRight w:val="0"/>
      <w:marTop w:val="0"/>
      <w:marBottom w:val="0"/>
      <w:divBdr>
        <w:top w:val="none" w:sz="0" w:space="0" w:color="auto"/>
        <w:left w:val="none" w:sz="0" w:space="0" w:color="auto"/>
        <w:bottom w:val="none" w:sz="0" w:space="0" w:color="auto"/>
        <w:right w:val="none" w:sz="0" w:space="0" w:color="auto"/>
      </w:divBdr>
    </w:div>
    <w:div w:id="864635562">
      <w:bodyDiv w:val="1"/>
      <w:marLeft w:val="0"/>
      <w:marRight w:val="0"/>
      <w:marTop w:val="0"/>
      <w:marBottom w:val="0"/>
      <w:divBdr>
        <w:top w:val="none" w:sz="0" w:space="0" w:color="auto"/>
        <w:left w:val="none" w:sz="0" w:space="0" w:color="auto"/>
        <w:bottom w:val="none" w:sz="0" w:space="0" w:color="auto"/>
        <w:right w:val="none" w:sz="0" w:space="0" w:color="auto"/>
      </w:divBdr>
    </w:div>
    <w:div w:id="865363788">
      <w:bodyDiv w:val="1"/>
      <w:marLeft w:val="0"/>
      <w:marRight w:val="0"/>
      <w:marTop w:val="0"/>
      <w:marBottom w:val="0"/>
      <w:divBdr>
        <w:top w:val="none" w:sz="0" w:space="0" w:color="auto"/>
        <w:left w:val="none" w:sz="0" w:space="0" w:color="auto"/>
        <w:bottom w:val="none" w:sz="0" w:space="0" w:color="auto"/>
        <w:right w:val="none" w:sz="0" w:space="0" w:color="auto"/>
      </w:divBdr>
    </w:div>
    <w:div w:id="866218354">
      <w:bodyDiv w:val="1"/>
      <w:marLeft w:val="0"/>
      <w:marRight w:val="0"/>
      <w:marTop w:val="0"/>
      <w:marBottom w:val="0"/>
      <w:divBdr>
        <w:top w:val="none" w:sz="0" w:space="0" w:color="auto"/>
        <w:left w:val="none" w:sz="0" w:space="0" w:color="auto"/>
        <w:bottom w:val="none" w:sz="0" w:space="0" w:color="auto"/>
        <w:right w:val="none" w:sz="0" w:space="0" w:color="auto"/>
      </w:divBdr>
    </w:div>
    <w:div w:id="866408289">
      <w:bodyDiv w:val="1"/>
      <w:marLeft w:val="0"/>
      <w:marRight w:val="0"/>
      <w:marTop w:val="0"/>
      <w:marBottom w:val="0"/>
      <w:divBdr>
        <w:top w:val="none" w:sz="0" w:space="0" w:color="auto"/>
        <w:left w:val="none" w:sz="0" w:space="0" w:color="auto"/>
        <w:bottom w:val="none" w:sz="0" w:space="0" w:color="auto"/>
        <w:right w:val="none" w:sz="0" w:space="0" w:color="auto"/>
      </w:divBdr>
    </w:div>
    <w:div w:id="866676009">
      <w:bodyDiv w:val="1"/>
      <w:marLeft w:val="0"/>
      <w:marRight w:val="0"/>
      <w:marTop w:val="0"/>
      <w:marBottom w:val="0"/>
      <w:divBdr>
        <w:top w:val="none" w:sz="0" w:space="0" w:color="auto"/>
        <w:left w:val="none" w:sz="0" w:space="0" w:color="auto"/>
        <w:bottom w:val="none" w:sz="0" w:space="0" w:color="auto"/>
        <w:right w:val="none" w:sz="0" w:space="0" w:color="auto"/>
      </w:divBdr>
      <w:divsChild>
        <w:div w:id="29917071">
          <w:marLeft w:val="1166"/>
          <w:marRight w:val="0"/>
          <w:marTop w:val="115"/>
          <w:marBottom w:val="0"/>
          <w:divBdr>
            <w:top w:val="none" w:sz="0" w:space="0" w:color="auto"/>
            <w:left w:val="none" w:sz="0" w:space="0" w:color="auto"/>
            <w:bottom w:val="none" w:sz="0" w:space="0" w:color="auto"/>
            <w:right w:val="none" w:sz="0" w:space="0" w:color="auto"/>
          </w:divBdr>
        </w:div>
        <w:div w:id="575239439">
          <w:marLeft w:val="1166"/>
          <w:marRight w:val="0"/>
          <w:marTop w:val="115"/>
          <w:marBottom w:val="0"/>
          <w:divBdr>
            <w:top w:val="none" w:sz="0" w:space="0" w:color="auto"/>
            <w:left w:val="none" w:sz="0" w:space="0" w:color="auto"/>
            <w:bottom w:val="none" w:sz="0" w:space="0" w:color="auto"/>
            <w:right w:val="none" w:sz="0" w:space="0" w:color="auto"/>
          </w:divBdr>
        </w:div>
        <w:div w:id="607740947">
          <w:marLeft w:val="1166"/>
          <w:marRight w:val="0"/>
          <w:marTop w:val="115"/>
          <w:marBottom w:val="0"/>
          <w:divBdr>
            <w:top w:val="none" w:sz="0" w:space="0" w:color="auto"/>
            <w:left w:val="none" w:sz="0" w:space="0" w:color="auto"/>
            <w:bottom w:val="none" w:sz="0" w:space="0" w:color="auto"/>
            <w:right w:val="none" w:sz="0" w:space="0" w:color="auto"/>
          </w:divBdr>
        </w:div>
        <w:div w:id="1022976157">
          <w:marLeft w:val="547"/>
          <w:marRight w:val="0"/>
          <w:marTop w:val="115"/>
          <w:marBottom w:val="0"/>
          <w:divBdr>
            <w:top w:val="none" w:sz="0" w:space="0" w:color="auto"/>
            <w:left w:val="none" w:sz="0" w:space="0" w:color="auto"/>
            <w:bottom w:val="none" w:sz="0" w:space="0" w:color="auto"/>
            <w:right w:val="none" w:sz="0" w:space="0" w:color="auto"/>
          </w:divBdr>
        </w:div>
        <w:div w:id="1203178251">
          <w:marLeft w:val="1166"/>
          <w:marRight w:val="0"/>
          <w:marTop w:val="115"/>
          <w:marBottom w:val="0"/>
          <w:divBdr>
            <w:top w:val="none" w:sz="0" w:space="0" w:color="auto"/>
            <w:left w:val="none" w:sz="0" w:space="0" w:color="auto"/>
            <w:bottom w:val="none" w:sz="0" w:space="0" w:color="auto"/>
            <w:right w:val="none" w:sz="0" w:space="0" w:color="auto"/>
          </w:divBdr>
        </w:div>
      </w:divsChild>
    </w:div>
    <w:div w:id="866913274">
      <w:bodyDiv w:val="1"/>
      <w:marLeft w:val="0"/>
      <w:marRight w:val="0"/>
      <w:marTop w:val="0"/>
      <w:marBottom w:val="0"/>
      <w:divBdr>
        <w:top w:val="none" w:sz="0" w:space="0" w:color="auto"/>
        <w:left w:val="none" w:sz="0" w:space="0" w:color="auto"/>
        <w:bottom w:val="none" w:sz="0" w:space="0" w:color="auto"/>
        <w:right w:val="none" w:sz="0" w:space="0" w:color="auto"/>
      </w:divBdr>
    </w:div>
    <w:div w:id="867524709">
      <w:bodyDiv w:val="1"/>
      <w:marLeft w:val="0"/>
      <w:marRight w:val="0"/>
      <w:marTop w:val="0"/>
      <w:marBottom w:val="0"/>
      <w:divBdr>
        <w:top w:val="none" w:sz="0" w:space="0" w:color="auto"/>
        <w:left w:val="none" w:sz="0" w:space="0" w:color="auto"/>
        <w:bottom w:val="none" w:sz="0" w:space="0" w:color="auto"/>
        <w:right w:val="none" w:sz="0" w:space="0" w:color="auto"/>
      </w:divBdr>
    </w:div>
    <w:div w:id="868296696">
      <w:bodyDiv w:val="1"/>
      <w:marLeft w:val="0"/>
      <w:marRight w:val="0"/>
      <w:marTop w:val="0"/>
      <w:marBottom w:val="0"/>
      <w:divBdr>
        <w:top w:val="none" w:sz="0" w:space="0" w:color="auto"/>
        <w:left w:val="none" w:sz="0" w:space="0" w:color="auto"/>
        <w:bottom w:val="none" w:sz="0" w:space="0" w:color="auto"/>
        <w:right w:val="none" w:sz="0" w:space="0" w:color="auto"/>
      </w:divBdr>
    </w:div>
    <w:div w:id="868417911">
      <w:bodyDiv w:val="1"/>
      <w:marLeft w:val="0"/>
      <w:marRight w:val="0"/>
      <w:marTop w:val="0"/>
      <w:marBottom w:val="0"/>
      <w:divBdr>
        <w:top w:val="none" w:sz="0" w:space="0" w:color="auto"/>
        <w:left w:val="none" w:sz="0" w:space="0" w:color="auto"/>
        <w:bottom w:val="none" w:sz="0" w:space="0" w:color="auto"/>
        <w:right w:val="none" w:sz="0" w:space="0" w:color="auto"/>
      </w:divBdr>
      <w:divsChild>
        <w:div w:id="8025675">
          <w:marLeft w:val="1166"/>
          <w:marRight w:val="0"/>
          <w:marTop w:val="106"/>
          <w:marBottom w:val="0"/>
          <w:divBdr>
            <w:top w:val="none" w:sz="0" w:space="0" w:color="auto"/>
            <w:left w:val="none" w:sz="0" w:space="0" w:color="auto"/>
            <w:bottom w:val="none" w:sz="0" w:space="0" w:color="auto"/>
            <w:right w:val="none" w:sz="0" w:space="0" w:color="auto"/>
          </w:divBdr>
        </w:div>
        <w:div w:id="110563042">
          <w:marLeft w:val="547"/>
          <w:marRight w:val="0"/>
          <w:marTop w:val="106"/>
          <w:marBottom w:val="0"/>
          <w:divBdr>
            <w:top w:val="none" w:sz="0" w:space="0" w:color="auto"/>
            <w:left w:val="none" w:sz="0" w:space="0" w:color="auto"/>
            <w:bottom w:val="none" w:sz="0" w:space="0" w:color="auto"/>
            <w:right w:val="none" w:sz="0" w:space="0" w:color="auto"/>
          </w:divBdr>
        </w:div>
        <w:div w:id="981271867">
          <w:marLeft w:val="1166"/>
          <w:marRight w:val="0"/>
          <w:marTop w:val="106"/>
          <w:marBottom w:val="0"/>
          <w:divBdr>
            <w:top w:val="none" w:sz="0" w:space="0" w:color="auto"/>
            <w:left w:val="none" w:sz="0" w:space="0" w:color="auto"/>
            <w:bottom w:val="none" w:sz="0" w:space="0" w:color="auto"/>
            <w:right w:val="none" w:sz="0" w:space="0" w:color="auto"/>
          </w:divBdr>
        </w:div>
        <w:div w:id="1160389419">
          <w:marLeft w:val="547"/>
          <w:marRight w:val="0"/>
          <w:marTop w:val="106"/>
          <w:marBottom w:val="0"/>
          <w:divBdr>
            <w:top w:val="none" w:sz="0" w:space="0" w:color="auto"/>
            <w:left w:val="none" w:sz="0" w:space="0" w:color="auto"/>
            <w:bottom w:val="none" w:sz="0" w:space="0" w:color="auto"/>
            <w:right w:val="none" w:sz="0" w:space="0" w:color="auto"/>
          </w:divBdr>
        </w:div>
        <w:div w:id="1522236562">
          <w:marLeft w:val="547"/>
          <w:marRight w:val="0"/>
          <w:marTop w:val="106"/>
          <w:marBottom w:val="0"/>
          <w:divBdr>
            <w:top w:val="none" w:sz="0" w:space="0" w:color="auto"/>
            <w:left w:val="none" w:sz="0" w:space="0" w:color="auto"/>
            <w:bottom w:val="none" w:sz="0" w:space="0" w:color="auto"/>
            <w:right w:val="none" w:sz="0" w:space="0" w:color="auto"/>
          </w:divBdr>
        </w:div>
      </w:divsChild>
    </w:div>
    <w:div w:id="870386128">
      <w:bodyDiv w:val="1"/>
      <w:marLeft w:val="0"/>
      <w:marRight w:val="0"/>
      <w:marTop w:val="0"/>
      <w:marBottom w:val="0"/>
      <w:divBdr>
        <w:top w:val="none" w:sz="0" w:space="0" w:color="auto"/>
        <w:left w:val="none" w:sz="0" w:space="0" w:color="auto"/>
        <w:bottom w:val="none" w:sz="0" w:space="0" w:color="auto"/>
        <w:right w:val="none" w:sz="0" w:space="0" w:color="auto"/>
      </w:divBdr>
    </w:div>
    <w:div w:id="871040481">
      <w:bodyDiv w:val="1"/>
      <w:marLeft w:val="0"/>
      <w:marRight w:val="0"/>
      <w:marTop w:val="0"/>
      <w:marBottom w:val="0"/>
      <w:divBdr>
        <w:top w:val="none" w:sz="0" w:space="0" w:color="auto"/>
        <w:left w:val="none" w:sz="0" w:space="0" w:color="auto"/>
        <w:bottom w:val="none" w:sz="0" w:space="0" w:color="auto"/>
        <w:right w:val="none" w:sz="0" w:space="0" w:color="auto"/>
      </w:divBdr>
    </w:div>
    <w:div w:id="871112926">
      <w:bodyDiv w:val="1"/>
      <w:marLeft w:val="0"/>
      <w:marRight w:val="0"/>
      <w:marTop w:val="0"/>
      <w:marBottom w:val="0"/>
      <w:divBdr>
        <w:top w:val="none" w:sz="0" w:space="0" w:color="auto"/>
        <w:left w:val="none" w:sz="0" w:space="0" w:color="auto"/>
        <w:bottom w:val="none" w:sz="0" w:space="0" w:color="auto"/>
        <w:right w:val="none" w:sz="0" w:space="0" w:color="auto"/>
      </w:divBdr>
    </w:div>
    <w:div w:id="871378635">
      <w:bodyDiv w:val="1"/>
      <w:marLeft w:val="0"/>
      <w:marRight w:val="0"/>
      <w:marTop w:val="0"/>
      <w:marBottom w:val="0"/>
      <w:divBdr>
        <w:top w:val="none" w:sz="0" w:space="0" w:color="auto"/>
        <w:left w:val="none" w:sz="0" w:space="0" w:color="auto"/>
        <w:bottom w:val="none" w:sz="0" w:space="0" w:color="auto"/>
        <w:right w:val="none" w:sz="0" w:space="0" w:color="auto"/>
      </w:divBdr>
    </w:div>
    <w:div w:id="873151649">
      <w:bodyDiv w:val="1"/>
      <w:marLeft w:val="0"/>
      <w:marRight w:val="0"/>
      <w:marTop w:val="0"/>
      <w:marBottom w:val="0"/>
      <w:divBdr>
        <w:top w:val="none" w:sz="0" w:space="0" w:color="auto"/>
        <w:left w:val="none" w:sz="0" w:space="0" w:color="auto"/>
        <w:bottom w:val="none" w:sz="0" w:space="0" w:color="auto"/>
        <w:right w:val="none" w:sz="0" w:space="0" w:color="auto"/>
      </w:divBdr>
    </w:div>
    <w:div w:id="874584803">
      <w:bodyDiv w:val="1"/>
      <w:marLeft w:val="0"/>
      <w:marRight w:val="0"/>
      <w:marTop w:val="0"/>
      <w:marBottom w:val="0"/>
      <w:divBdr>
        <w:top w:val="none" w:sz="0" w:space="0" w:color="auto"/>
        <w:left w:val="none" w:sz="0" w:space="0" w:color="auto"/>
        <w:bottom w:val="none" w:sz="0" w:space="0" w:color="auto"/>
        <w:right w:val="none" w:sz="0" w:space="0" w:color="auto"/>
      </w:divBdr>
      <w:divsChild>
        <w:div w:id="161511964">
          <w:marLeft w:val="547"/>
          <w:marRight w:val="0"/>
          <w:marTop w:val="115"/>
          <w:marBottom w:val="0"/>
          <w:divBdr>
            <w:top w:val="none" w:sz="0" w:space="0" w:color="auto"/>
            <w:left w:val="none" w:sz="0" w:space="0" w:color="auto"/>
            <w:bottom w:val="none" w:sz="0" w:space="0" w:color="auto"/>
            <w:right w:val="none" w:sz="0" w:space="0" w:color="auto"/>
          </w:divBdr>
        </w:div>
        <w:div w:id="997922555">
          <w:marLeft w:val="1800"/>
          <w:marRight w:val="0"/>
          <w:marTop w:val="77"/>
          <w:marBottom w:val="0"/>
          <w:divBdr>
            <w:top w:val="none" w:sz="0" w:space="0" w:color="auto"/>
            <w:left w:val="none" w:sz="0" w:space="0" w:color="auto"/>
            <w:bottom w:val="none" w:sz="0" w:space="0" w:color="auto"/>
            <w:right w:val="none" w:sz="0" w:space="0" w:color="auto"/>
          </w:divBdr>
        </w:div>
        <w:div w:id="1206453988">
          <w:marLeft w:val="1166"/>
          <w:marRight w:val="0"/>
          <w:marTop w:val="96"/>
          <w:marBottom w:val="0"/>
          <w:divBdr>
            <w:top w:val="none" w:sz="0" w:space="0" w:color="auto"/>
            <w:left w:val="none" w:sz="0" w:space="0" w:color="auto"/>
            <w:bottom w:val="none" w:sz="0" w:space="0" w:color="auto"/>
            <w:right w:val="none" w:sz="0" w:space="0" w:color="auto"/>
          </w:divBdr>
        </w:div>
        <w:div w:id="1638416157">
          <w:marLeft w:val="1800"/>
          <w:marRight w:val="0"/>
          <w:marTop w:val="77"/>
          <w:marBottom w:val="0"/>
          <w:divBdr>
            <w:top w:val="none" w:sz="0" w:space="0" w:color="auto"/>
            <w:left w:val="none" w:sz="0" w:space="0" w:color="auto"/>
            <w:bottom w:val="none" w:sz="0" w:space="0" w:color="auto"/>
            <w:right w:val="none" w:sz="0" w:space="0" w:color="auto"/>
          </w:divBdr>
        </w:div>
        <w:div w:id="1919171076">
          <w:marLeft w:val="1166"/>
          <w:marRight w:val="0"/>
          <w:marTop w:val="96"/>
          <w:marBottom w:val="0"/>
          <w:divBdr>
            <w:top w:val="none" w:sz="0" w:space="0" w:color="auto"/>
            <w:left w:val="none" w:sz="0" w:space="0" w:color="auto"/>
            <w:bottom w:val="none" w:sz="0" w:space="0" w:color="auto"/>
            <w:right w:val="none" w:sz="0" w:space="0" w:color="auto"/>
          </w:divBdr>
        </w:div>
        <w:div w:id="2138180116">
          <w:marLeft w:val="547"/>
          <w:marRight w:val="0"/>
          <w:marTop w:val="115"/>
          <w:marBottom w:val="0"/>
          <w:divBdr>
            <w:top w:val="none" w:sz="0" w:space="0" w:color="auto"/>
            <w:left w:val="none" w:sz="0" w:space="0" w:color="auto"/>
            <w:bottom w:val="none" w:sz="0" w:space="0" w:color="auto"/>
            <w:right w:val="none" w:sz="0" w:space="0" w:color="auto"/>
          </w:divBdr>
        </w:div>
      </w:divsChild>
    </w:div>
    <w:div w:id="876351102">
      <w:bodyDiv w:val="1"/>
      <w:marLeft w:val="0"/>
      <w:marRight w:val="0"/>
      <w:marTop w:val="0"/>
      <w:marBottom w:val="0"/>
      <w:divBdr>
        <w:top w:val="none" w:sz="0" w:space="0" w:color="auto"/>
        <w:left w:val="none" w:sz="0" w:space="0" w:color="auto"/>
        <w:bottom w:val="none" w:sz="0" w:space="0" w:color="auto"/>
        <w:right w:val="none" w:sz="0" w:space="0" w:color="auto"/>
      </w:divBdr>
      <w:divsChild>
        <w:div w:id="69549376">
          <w:marLeft w:val="1166"/>
          <w:marRight w:val="0"/>
          <w:marTop w:val="86"/>
          <w:marBottom w:val="0"/>
          <w:divBdr>
            <w:top w:val="none" w:sz="0" w:space="0" w:color="auto"/>
            <w:left w:val="none" w:sz="0" w:space="0" w:color="auto"/>
            <w:bottom w:val="none" w:sz="0" w:space="0" w:color="auto"/>
            <w:right w:val="none" w:sz="0" w:space="0" w:color="auto"/>
          </w:divBdr>
        </w:div>
        <w:div w:id="77751487">
          <w:marLeft w:val="2520"/>
          <w:marRight w:val="0"/>
          <w:marTop w:val="67"/>
          <w:marBottom w:val="0"/>
          <w:divBdr>
            <w:top w:val="none" w:sz="0" w:space="0" w:color="auto"/>
            <w:left w:val="none" w:sz="0" w:space="0" w:color="auto"/>
            <w:bottom w:val="none" w:sz="0" w:space="0" w:color="auto"/>
            <w:right w:val="none" w:sz="0" w:space="0" w:color="auto"/>
          </w:divBdr>
        </w:div>
        <w:div w:id="641038305">
          <w:marLeft w:val="1166"/>
          <w:marRight w:val="0"/>
          <w:marTop w:val="86"/>
          <w:marBottom w:val="0"/>
          <w:divBdr>
            <w:top w:val="none" w:sz="0" w:space="0" w:color="auto"/>
            <w:left w:val="none" w:sz="0" w:space="0" w:color="auto"/>
            <w:bottom w:val="none" w:sz="0" w:space="0" w:color="auto"/>
            <w:right w:val="none" w:sz="0" w:space="0" w:color="auto"/>
          </w:divBdr>
        </w:div>
        <w:div w:id="697313239">
          <w:marLeft w:val="1800"/>
          <w:marRight w:val="0"/>
          <w:marTop w:val="77"/>
          <w:marBottom w:val="0"/>
          <w:divBdr>
            <w:top w:val="none" w:sz="0" w:space="0" w:color="auto"/>
            <w:left w:val="none" w:sz="0" w:space="0" w:color="auto"/>
            <w:bottom w:val="none" w:sz="0" w:space="0" w:color="auto"/>
            <w:right w:val="none" w:sz="0" w:space="0" w:color="auto"/>
          </w:divBdr>
        </w:div>
        <w:div w:id="742878791">
          <w:marLeft w:val="547"/>
          <w:marRight w:val="0"/>
          <w:marTop w:val="96"/>
          <w:marBottom w:val="0"/>
          <w:divBdr>
            <w:top w:val="none" w:sz="0" w:space="0" w:color="auto"/>
            <w:left w:val="none" w:sz="0" w:space="0" w:color="auto"/>
            <w:bottom w:val="none" w:sz="0" w:space="0" w:color="auto"/>
            <w:right w:val="none" w:sz="0" w:space="0" w:color="auto"/>
          </w:divBdr>
        </w:div>
        <w:div w:id="831290188">
          <w:marLeft w:val="1800"/>
          <w:marRight w:val="0"/>
          <w:marTop w:val="77"/>
          <w:marBottom w:val="0"/>
          <w:divBdr>
            <w:top w:val="none" w:sz="0" w:space="0" w:color="auto"/>
            <w:left w:val="none" w:sz="0" w:space="0" w:color="auto"/>
            <w:bottom w:val="none" w:sz="0" w:space="0" w:color="auto"/>
            <w:right w:val="none" w:sz="0" w:space="0" w:color="auto"/>
          </w:divBdr>
        </w:div>
        <w:div w:id="862399836">
          <w:marLeft w:val="2520"/>
          <w:marRight w:val="0"/>
          <w:marTop w:val="67"/>
          <w:marBottom w:val="0"/>
          <w:divBdr>
            <w:top w:val="none" w:sz="0" w:space="0" w:color="auto"/>
            <w:left w:val="none" w:sz="0" w:space="0" w:color="auto"/>
            <w:bottom w:val="none" w:sz="0" w:space="0" w:color="auto"/>
            <w:right w:val="none" w:sz="0" w:space="0" w:color="auto"/>
          </w:divBdr>
        </w:div>
        <w:div w:id="1213421502">
          <w:marLeft w:val="1166"/>
          <w:marRight w:val="0"/>
          <w:marTop w:val="86"/>
          <w:marBottom w:val="0"/>
          <w:divBdr>
            <w:top w:val="none" w:sz="0" w:space="0" w:color="auto"/>
            <w:left w:val="none" w:sz="0" w:space="0" w:color="auto"/>
            <w:bottom w:val="none" w:sz="0" w:space="0" w:color="auto"/>
            <w:right w:val="none" w:sz="0" w:space="0" w:color="auto"/>
          </w:divBdr>
        </w:div>
        <w:div w:id="1663662373">
          <w:marLeft w:val="547"/>
          <w:marRight w:val="0"/>
          <w:marTop w:val="96"/>
          <w:marBottom w:val="0"/>
          <w:divBdr>
            <w:top w:val="none" w:sz="0" w:space="0" w:color="auto"/>
            <w:left w:val="none" w:sz="0" w:space="0" w:color="auto"/>
            <w:bottom w:val="none" w:sz="0" w:space="0" w:color="auto"/>
            <w:right w:val="none" w:sz="0" w:space="0" w:color="auto"/>
          </w:divBdr>
        </w:div>
        <w:div w:id="2044288941">
          <w:marLeft w:val="547"/>
          <w:marRight w:val="0"/>
          <w:marTop w:val="96"/>
          <w:marBottom w:val="0"/>
          <w:divBdr>
            <w:top w:val="none" w:sz="0" w:space="0" w:color="auto"/>
            <w:left w:val="none" w:sz="0" w:space="0" w:color="auto"/>
            <w:bottom w:val="none" w:sz="0" w:space="0" w:color="auto"/>
            <w:right w:val="none" w:sz="0" w:space="0" w:color="auto"/>
          </w:divBdr>
        </w:div>
      </w:divsChild>
    </w:div>
    <w:div w:id="876501433">
      <w:bodyDiv w:val="1"/>
      <w:marLeft w:val="0"/>
      <w:marRight w:val="0"/>
      <w:marTop w:val="0"/>
      <w:marBottom w:val="0"/>
      <w:divBdr>
        <w:top w:val="none" w:sz="0" w:space="0" w:color="auto"/>
        <w:left w:val="none" w:sz="0" w:space="0" w:color="auto"/>
        <w:bottom w:val="none" w:sz="0" w:space="0" w:color="auto"/>
        <w:right w:val="none" w:sz="0" w:space="0" w:color="auto"/>
      </w:divBdr>
    </w:div>
    <w:div w:id="877156704">
      <w:bodyDiv w:val="1"/>
      <w:marLeft w:val="0"/>
      <w:marRight w:val="0"/>
      <w:marTop w:val="0"/>
      <w:marBottom w:val="0"/>
      <w:divBdr>
        <w:top w:val="none" w:sz="0" w:space="0" w:color="auto"/>
        <w:left w:val="none" w:sz="0" w:space="0" w:color="auto"/>
        <w:bottom w:val="none" w:sz="0" w:space="0" w:color="auto"/>
        <w:right w:val="none" w:sz="0" w:space="0" w:color="auto"/>
      </w:divBdr>
    </w:div>
    <w:div w:id="877476140">
      <w:bodyDiv w:val="1"/>
      <w:marLeft w:val="0"/>
      <w:marRight w:val="0"/>
      <w:marTop w:val="0"/>
      <w:marBottom w:val="0"/>
      <w:divBdr>
        <w:top w:val="none" w:sz="0" w:space="0" w:color="auto"/>
        <w:left w:val="none" w:sz="0" w:space="0" w:color="auto"/>
        <w:bottom w:val="none" w:sz="0" w:space="0" w:color="auto"/>
        <w:right w:val="none" w:sz="0" w:space="0" w:color="auto"/>
      </w:divBdr>
    </w:div>
    <w:div w:id="877668525">
      <w:bodyDiv w:val="1"/>
      <w:marLeft w:val="0"/>
      <w:marRight w:val="0"/>
      <w:marTop w:val="0"/>
      <w:marBottom w:val="0"/>
      <w:divBdr>
        <w:top w:val="none" w:sz="0" w:space="0" w:color="auto"/>
        <w:left w:val="none" w:sz="0" w:space="0" w:color="auto"/>
        <w:bottom w:val="none" w:sz="0" w:space="0" w:color="auto"/>
        <w:right w:val="none" w:sz="0" w:space="0" w:color="auto"/>
      </w:divBdr>
    </w:div>
    <w:div w:id="878057166">
      <w:bodyDiv w:val="1"/>
      <w:marLeft w:val="0"/>
      <w:marRight w:val="0"/>
      <w:marTop w:val="0"/>
      <w:marBottom w:val="0"/>
      <w:divBdr>
        <w:top w:val="none" w:sz="0" w:space="0" w:color="auto"/>
        <w:left w:val="none" w:sz="0" w:space="0" w:color="auto"/>
        <w:bottom w:val="none" w:sz="0" w:space="0" w:color="auto"/>
        <w:right w:val="none" w:sz="0" w:space="0" w:color="auto"/>
      </w:divBdr>
    </w:div>
    <w:div w:id="878467556">
      <w:bodyDiv w:val="1"/>
      <w:marLeft w:val="0"/>
      <w:marRight w:val="0"/>
      <w:marTop w:val="0"/>
      <w:marBottom w:val="0"/>
      <w:divBdr>
        <w:top w:val="none" w:sz="0" w:space="0" w:color="auto"/>
        <w:left w:val="none" w:sz="0" w:space="0" w:color="auto"/>
        <w:bottom w:val="none" w:sz="0" w:space="0" w:color="auto"/>
        <w:right w:val="none" w:sz="0" w:space="0" w:color="auto"/>
      </w:divBdr>
      <w:divsChild>
        <w:div w:id="229311866">
          <w:marLeft w:val="806"/>
          <w:marRight w:val="0"/>
          <w:marTop w:val="75"/>
          <w:marBottom w:val="0"/>
          <w:divBdr>
            <w:top w:val="none" w:sz="0" w:space="0" w:color="auto"/>
            <w:left w:val="none" w:sz="0" w:space="0" w:color="auto"/>
            <w:bottom w:val="none" w:sz="0" w:space="0" w:color="auto"/>
            <w:right w:val="none" w:sz="0" w:space="0" w:color="auto"/>
          </w:divBdr>
        </w:div>
        <w:div w:id="465659711">
          <w:marLeft w:val="806"/>
          <w:marRight w:val="0"/>
          <w:marTop w:val="75"/>
          <w:marBottom w:val="0"/>
          <w:divBdr>
            <w:top w:val="none" w:sz="0" w:space="0" w:color="auto"/>
            <w:left w:val="none" w:sz="0" w:space="0" w:color="auto"/>
            <w:bottom w:val="none" w:sz="0" w:space="0" w:color="auto"/>
            <w:right w:val="none" w:sz="0" w:space="0" w:color="auto"/>
          </w:divBdr>
        </w:div>
        <w:div w:id="872306322">
          <w:marLeft w:val="274"/>
          <w:marRight w:val="0"/>
          <w:marTop w:val="150"/>
          <w:marBottom w:val="0"/>
          <w:divBdr>
            <w:top w:val="none" w:sz="0" w:space="0" w:color="auto"/>
            <w:left w:val="none" w:sz="0" w:space="0" w:color="auto"/>
            <w:bottom w:val="none" w:sz="0" w:space="0" w:color="auto"/>
            <w:right w:val="none" w:sz="0" w:space="0" w:color="auto"/>
          </w:divBdr>
        </w:div>
        <w:div w:id="1986010653">
          <w:marLeft w:val="806"/>
          <w:marRight w:val="0"/>
          <w:marTop w:val="75"/>
          <w:marBottom w:val="0"/>
          <w:divBdr>
            <w:top w:val="none" w:sz="0" w:space="0" w:color="auto"/>
            <w:left w:val="none" w:sz="0" w:space="0" w:color="auto"/>
            <w:bottom w:val="none" w:sz="0" w:space="0" w:color="auto"/>
            <w:right w:val="none" w:sz="0" w:space="0" w:color="auto"/>
          </w:divBdr>
        </w:div>
      </w:divsChild>
    </w:div>
    <w:div w:id="878472412">
      <w:bodyDiv w:val="1"/>
      <w:marLeft w:val="0"/>
      <w:marRight w:val="0"/>
      <w:marTop w:val="0"/>
      <w:marBottom w:val="0"/>
      <w:divBdr>
        <w:top w:val="none" w:sz="0" w:space="0" w:color="auto"/>
        <w:left w:val="none" w:sz="0" w:space="0" w:color="auto"/>
        <w:bottom w:val="none" w:sz="0" w:space="0" w:color="auto"/>
        <w:right w:val="none" w:sz="0" w:space="0" w:color="auto"/>
      </w:divBdr>
      <w:divsChild>
        <w:div w:id="265816462">
          <w:marLeft w:val="1800"/>
          <w:marRight w:val="0"/>
          <w:marTop w:val="96"/>
          <w:marBottom w:val="0"/>
          <w:divBdr>
            <w:top w:val="none" w:sz="0" w:space="0" w:color="auto"/>
            <w:left w:val="none" w:sz="0" w:space="0" w:color="auto"/>
            <w:bottom w:val="none" w:sz="0" w:space="0" w:color="auto"/>
            <w:right w:val="none" w:sz="0" w:space="0" w:color="auto"/>
          </w:divBdr>
        </w:div>
        <w:div w:id="567497844">
          <w:marLeft w:val="1166"/>
          <w:marRight w:val="0"/>
          <w:marTop w:val="115"/>
          <w:marBottom w:val="0"/>
          <w:divBdr>
            <w:top w:val="none" w:sz="0" w:space="0" w:color="auto"/>
            <w:left w:val="none" w:sz="0" w:space="0" w:color="auto"/>
            <w:bottom w:val="none" w:sz="0" w:space="0" w:color="auto"/>
            <w:right w:val="none" w:sz="0" w:space="0" w:color="auto"/>
          </w:divBdr>
        </w:div>
        <w:div w:id="732657438">
          <w:marLeft w:val="1166"/>
          <w:marRight w:val="0"/>
          <w:marTop w:val="115"/>
          <w:marBottom w:val="0"/>
          <w:divBdr>
            <w:top w:val="none" w:sz="0" w:space="0" w:color="auto"/>
            <w:left w:val="none" w:sz="0" w:space="0" w:color="auto"/>
            <w:bottom w:val="none" w:sz="0" w:space="0" w:color="auto"/>
            <w:right w:val="none" w:sz="0" w:space="0" w:color="auto"/>
          </w:divBdr>
        </w:div>
        <w:div w:id="1152023612">
          <w:marLeft w:val="547"/>
          <w:marRight w:val="0"/>
          <w:marTop w:val="134"/>
          <w:marBottom w:val="0"/>
          <w:divBdr>
            <w:top w:val="none" w:sz="0" w:space="0" w:color="auto"/>
            <w:left w:val="none" w:sz="0" w:space="0" w:color="auto"/>
            <w:bottom w:val="none" w:sz="0" w:space="0" w:color="auto"/>
            <w:right w:val="none" w:sz="0" w:space="0" w:color="auto"/>
          </w:divBdr>
        </w:div>
        <w:div w:id="1644196053">
          <w:marLeft w:val="1800"/>
          <w:marRight w:val="0"/>
          <w:marTop w:val="96"/>
          <w:marBottom w:val="0"/>
          <w:divBdr>
            <w:top w:val="none" w:sz="0" w:space="0" w:color="auto"/>
            <w:left w:val="none" w:sz="0" w:space="0" w:color="auto"/>
            <w:bottom w:val="none" w:sz="0" w:space="0" w:color="auto"/>
            <w:right w:val="none" w:sz="0" w:space="0" w:color="auto"/>
          </w:divBdr>
        </w:div>
      </w:divsChild>
    </w:div>
    <w:div w:id="878594273">
      <w:bodyDiv w:val="1"/>
      <w:marLeft w:val="0"/>
      <w:marRight w:val="0"/>
      <w:marTop w:val="0"/>
      <w:marBottom w:val="0"/>
      <w:divBdr>
        <w:top w:val="none" w:sz="0" w:space="0" w:color="auto"/>
        <w:left w:val="none" w:sz="0" w:space="0" w:color="auto"/>
        <w:bottom w:val="none" w:sz="0" w:space="0" w:color="auto"/>
        <w:right w:val="none" w:sz="0" w:space="0" w:color="auto"/>
      </w:divBdr>
    </w:div>
    <w:div w:id="878935853">
      <w:bodyDiv w:val="1"/>
      <w:marLeft w:val="0"/>
      <w:marRight w:val="0"/>
      <w:marTop w:val="0"/>
      <w:marBottom w:val="0"/>
      <w:divBdr>
        <w:top w:val="none" w:sz="0" w:space="0" w:color="auto"/>
        <w:left w:val="none" w:sz="0" w:space="0" w:color="auto"/>
        <w:bottom w:val="none" w:sz="0" w:space="0" w:color="auto"/>
        <w:right w:val="none" w:sz="0" w:space="0" w:color="auto"/>
      </w:divBdr>
    </w:div>
    <w:div w:id="879509211">
      <w:bodyDiv w:val="1"/>
      <w:marLeft w:val="0"/>
      <w:marRight w:val="0"/>
      <w:marTop w:val="0"/>
      <w:marBottom w:val="0"/>
      <w:divBdr>
        <w:top w:val="none" w:sz="0" w:space="0" w:color="auto"/>
        <w:left w:val="none" w:sz="0" w:space="0" w:color="auto"/>
        <w:bottom w:val="none" w:sz="0" w:space="0" w:color="auto"/>
        <w:right w:val="none" w:sz="0" w:space="0" w:color="auto"/>
      </w:divBdr>
    </w:div>
    <w:div w:id="879585257">
      <w:bodyDiv w:val="1"/>
      <w:marLeft w:val="0"/>
      <w:marRight w:val="0"/>
      <w:marTop w:val="0"/>
      <w:marBottom w:val="0"/>
      <w:divBdr>
        <w:top w:val="none" w:sz="0" w:space="0" w:color="auto"/>
        <w:left w:val="none" w:sz="0" w:space="0" w:color="auto"/>
        <w:bottom w:val="none" w:sz="0" w:space="0" w:color="auto"/>
        <w:right w:val="none" w:sz="0" w:space="0" w:color="auto"/>
      </w:divBdr>
    </w:div>
    <w:div w:id="880092921">
      <w:bodyDiv w:val="1"/>
      <w:marLeft w:val="0"/>
      <w:marRight w:val="0"/>
      <w:marTop w:val="0"/>
      <w:marBottom w:val="0"/>
      <w:divBdr>
        <w:top w:val="none" w:sz="0" w:space="0" w:color="auto"/>
        <w:left w:val="none" w:sz="0" w:space="0" w:color="auto"/>
        <w:bottom w:val="none" w:sz="0" w:space="0" w:color="auto"/>
        <w:right w:val="none" w:sz="0" w:space="0" w:color="auto"/>
      </w:divBdr>
    </w:div>
    <w:div w:id="880946692">
      <w:bodyDiv w:val="1"/>
      <w:marLeft w:val="0"/>
      <w:marRight w:val="0"/>
      <w:marTop w:val="0"/>
      <w:marBottom w:val="0"/>
      <w:divBdr>
        <w:top w:val="none" w:sz="0" w:space="0" w:color="auto"/>
        <w:left w:val="none" w:sz="0" w:space="0" w:color="auto"/>
        <w:bottom w:val="none" w:sz="0" w:space="0" w:color="auto"/>
        <w:right w:val="none" w:sz="0" w:space="0" w:color="auto"/>
      </w:divBdr>
    </w:div>
    <w:div w:id="881135013">
      <w:bodyDiv w:val="1"/>
      <w:marLeft w:val="0"/>
      <w:marRight w:val="0"/>
      <w:marTop w:val="0"/>
      <w:marBottom w:val="0"/>
      <w:divBdr>
        <w:top w:val="none" w:sz="0" w:space="0" w:color="auto"/>
        <w:left w:val="none" w:sz="0" w:space="0" w:color="auto"/>
        <w:bottom w:val="none" w:sz="0" w:space="0" w:color="auto"/>
        <w:right w:val="none" w:sz="0" w:space="0" w:color="auto"/>
      </w:divBdr>
    </w:div>
    <w:div w:id="883367491">
      <w:bodyDiv w:val="1"/>
      <w:marLeft w:val="0"/>
      <w:marRight w:val="0"/>
      <w:marTop w:val="0"/>
      <w:marBottom w:val="0"/>
      <w:divBdr>
        <w:top w:val="none" w:sz="0" w:space="0" w:color="auto"/>
        <w:left w:val="none" w:sz="0" w:space="0" w:color="auto"/>
        <w:bottom w:val="none" w:sz="0" w:space="0" w:color="auto"/>
        <w:right w:val="none" w:sz="0" w:space="0" w:color="auto"/>
      </w:divBdr>
    </w:div>
    <w:div w:id="883635676">
      <w:bodyDiv w:val="1"/>
      <w:marLeft w:val="0"/>
      <w:marRight w:val="0"/>
      <w:marTop w:val="0"/>
      <w:marBottom w:val="0"/>
      <w:divBdr>
        <w:top w:val="none" w:sz="0" w:space="0" w:color="auto"/>
        <w:left w:val="none" w:sz="0" w:space="0" w:color="auto"/>
        <w:bottom w:val="none" w:sz="0" w:space="0" w:color="auto"/>
        <w:right w:val="none" w:sz="0" w:space="0" w:color="auto"/>
      </w:divBdr>
      <w:divsChild>
        <w:div w:id="10496761">
          <w:marLeft w:val="547"/>
          <w:marRight w:val="0"/>
          <w:marTop w:val="96"/>
          <w:marBottom w:val="0"/>
          <w:divBdr>
            <w:top w:val="none" w:sz="0" w:space="0" w:color="auto"/>
            <w:left w:val="none" w:sz="0" w:space="0" w:color="auto"/>
            <w:bottom w:val="none" w:sz="0" w:space="0" w:color="auto"/>
            <w:right w:val="none" w:sz="0" w:space="0" w:color="auto"/>
          </w:divBdr>
        </w:div>
        <w:div w:id="399836769">
          <w:marLeft w:val="1166"/>
          <w:marRight w:val="0"/>
          <w:marTop w:val="96"/>
          <w:marBottom w:val="0"/>
          <w:divBdr>
            <w:top w:val="none" w:sz="0" w:space="0" w:color="auto"/>
            <w:left w:val="none" w:sz="0" w:space="0" w:color="auto"/>
            <w:bottom w:val="none" w:sz="0" w:space="0" w:color="auto"/>
            <w:right w:val="none" w:sz="0" w:space="0" w:color="auto"/>
          </w:divBdr>
        </w:div>
        <w:div w:id="482311760">
          <w:marLeft w:val="1166"/>
          <w:marRight w:val="0"/>
          <w:marTop w:val="96"/>
          <w:marBottom w:val="0"/>
          <w:divBdr>
            <w:top w:val="none" w:sz="0" w:space="0" w:color="auto"/>
            <w:left w:val="none" w:sz="0" w:space="0" w:color="auto"/>
            <w:bottom w:val="none" w:sz="0" w:space="0" w:color="auto"/>
            <w:right w:val="none" w:sz="0" w:space="0" w:color="auto"/>
          </w:divBdr>
        </w:div>
        <w:div w:id="585384789">
          <w:marLeft w:val="1800"/>
          <w:marRight w:val="0"/>
          <w:marTop w:val="82"/>
          <w:marBottom w:val="0"/>
          <w:divBdr>
            <w:top w:val="none" w:sz="0" w:space="0" w:color="auto"/>
            <w:left w:val="none" w:sz="0" w:space="0" w:color="auto"/>
            <w:bottom w:val="none" w:sz="0" w:space="0" w:color="auto"/>
            <w:right w:val="none" w:sz="0" w:space="0" w:color="auto"/>
          </w:divBdr>
        </w:div>
        <w:div w:id="830483787">
          <w:marLeft w:val="1800"/>
          <w:marRight w:val="0"/>
          <w:marTop w:val="82"/>
          <w:marBottom w:val="0"/>
          <w:divBdr>
            <w:top w:val="none" w:sz="0" w:space="0" w:color="auto"/>
            <w:left w:val="none" w:sz="0" w:space="0" w:color="auto"/>
            <w:bottom w:val="none" w:sz="0" w:space="0" w:color="auto"/>
            <w:right w:val="none" w:sz="0" w:space="0" w:color="auto"/>
          </w:divBdr>
        </w:div>
        <w:div w:id="849875578">
          <w:marLeft w:val="1166"/>
          <w:marRight w:val="0"/>
          <w:marTop w:val="96"/>
          <w:marBottom w:val="0"/>
          <w:divBdr>
            <w:top w:val="none" w:sz="0" w:space="0" w:color="auto"/>
            <w:left w:val="none" w:sz="0" w:space="0" w:color="auto"/>
            <w:bottom w:val="none" w:sz="0" w:space="0" w:color="auto"/>
            <w:right w:val="none" w:sz="0" w:space="0" w:color="auto"/>
          </w:divBdr>
        </w:div>
        <w:div w:id="998582101">
          <w:marLeft w:val="547"/>
          <w:marRight w:val="0"/>
          <w:marTop w:val="96"/>
          <w:marBottom w:val="0"/>
          <w:divBdr>
            <w:top w:val="none" w:sz="0" w:space="0" w:color="auto"/>
            <w:left w:val="none" w:sz="0" w:space="0" w:color="auto"/>
            <w:bottom w:val="none" w:sz="0" w:space="0" w:color="auto"/>
            <w:right w:val="none" w:sz="0" w:space="0" w:color="auto"/>
          </w:divBdr>
        </w:div>
        <w:div w:id="1616907097">
          <w:marLeft w:val="1166"/>
          <w:marRight w:val="0"/>
          <w:marTop w:val="96"/>
          <w:marBottom w:val="0"/>
          <w:divBdr>
            <w:top w:val="none" w:sz="0" w:space="0" w:color="auto"/>
            <w:left w:val="none" w:sz="0" w:space="0" w:color="auto"/>
            <w:bottom w:val="none" w:sz="0" w:space="0" w:color="auto"/>
            <w:right w:val="none" w:sz="0" w:space="0" w:color="auto"/>
          </w:divBdr>
        </w:div>
        <w:div w:id="1708330803">
          <w:marLeft w:val="1800"/>
          <w:marRight w:val="0"/>
          <w:marTop w:val="82"/>
          <w:marBottom w:val="0"/>
          <w:divBdr>
            <w:top w:val="none" w:sz="0" w:space="0" w:color="auto"/>
            <w:left w:val="none" w:sz="0" w:space="0" w:color="auto"/>
            <w:bottom w:val="none" w:sz="0" w:space="0" w:color="auto"/>
            <w:right w:val="none" w:sz="0" w:space="0" w:color="auto"/>
          </w:divBdr>
        </w:div>
        <w:div w:id="1997175567">
          <w:marLeft w:val="1166"/>
          <w:marRight w:val="0"/>
          <w:marTop w:val="96"/>
          <w:marBottom w:val="0"/>
          <w:divBdr>
            <w:top w:val="none" w:sz="0" w:space="0" w:color="auto"/>
            <w:left w:val="none" w:sz="0" w:space="0" w:color="auto"/>
            <w:bottom w:val="none" w:sz="0" w:space="0" w:color="auto"/>
            <w:right w:val="none" w:sz="0" w:space="0" w:color="auto"/>
          </w:divBdr>
        </w:div>
      </w:divsChild>
    </w:div>
    <w:div w:id="886069897">
      <w:bodyDiv w:val="1"/>
      <w:marLeft w:val="0"/>
      <w:marRight w:val="0"/>
      <w:marTop w:val="0"/>
      <w:marBottom w:val="0"/>
      <w:divBdr>
        <w:top w:val="none" w:sz="0" w:space="0" w:color="auto"/>
        <w:left w:val="none" w:sz="0" w:space="0" w:color="auto"/>
        <w:bottom w:val="none" w:sz="0" w:space="0" w:color="auto"/>
        <w:right w:val="none" w:sz="0" w:space="0" w:color="auto"/>
      </w:divBdr>
      <w:divsChild>
        <w:div w:id="2036344759">
          <w:marLeft w:val="0"/>
          <w:marRight w:val="0"/>
          <w:marTop w:val="0"/>
          <w:marBottom w:val="0"/>
          <w:divBdr>
            <w:top w:val="none" w:sz="0" w:space="0" w:color="auto"/>
            <w:left w:val="none" w:sz="0" w:space="0" w:color="auto"/>
            <w:bottom w:val="none" w:sz="0" w:space="0" w:color="auto"/>
            <w:right w:val="none" w:sz="0" w:space="0" w:color="auto"/>
          </w:divBdr>
          <w:divsChild>
            <w:div w:id="177735849">
              <w:marLeft w:val="0"/>
              <w:marRight w:val="0"/>
              <w:marTop w:val="0"/>
              <w:marBottom w:val="0"/>
              <w:divBdr>
                <w:top w:val="none" w:sz="0" w:space="0" w:color="auto"/>
                <w:left w:val="none" w:sz="0" w:space="0" w:color="auto"/>
                <w:bottom w:val="none" w:sz="0" w:space="0" w:color="auto"/>
                <w:right w:val="none" w:sz="0" w:space="0" w:color="auto"/>
              </w:divBdr>
            </w:div>
            <w:div w:id="537936891">
              <w:marLeft w:val="0"/>
              <w:marRight w:val="0"/>
              <w:marTop w:val="0"/>
              <w:marBottom w:val="0"/>
              <w:divBdr>
                <w:top w:val="none" w:sz="0" w:space="0" w:color="auto"/>
                <w:left w:val="none" w:sz="0" w:space="0" w:color="auto"/>
                <w:bottom w:val="none" w:sz="0" w:space="0" w:color="auto"/>
                <w:right w:val="none" w:sz="0" w:space="0" w:color="auto"/>
              </w:divBdr>
            </w:div>
            <w:div w:id="539634173">
              <w:marLeft w:val="0"/>
              <w:marRight w:val="0"/>
              <w:marTop w:val="0"/>
              <w:marBottom w:val="0"/>
              <w:divBdr>
                <w:top w:val="none" w:sz="0" w:space="0" w:color="auto"/>
                <w:left w:val="none" w:sz="0" w:space="0" w:color="auto"/>
                <w:bottom w:val="none" w:sz="0" w:space="0" w:color="auto"/>
                <w:right w:val="none" w:sz="0" w:space="0" w:color="auto"/>
              </w:divBdr>
            </w:div>
            <w:div w:id="725688819">
              <w:marLeft w:val="0"/>
              <w:marRight w:val="0"/>
              <w:marTop w:val="0"/>
              <w:marBottom w:val="0"/>
              <w:divBdr>
                <w:top w:val="none" w:sz="0" w:space="0" w:color="auto"/>
                <w:left w:val="none" w:sz="0" w:space="0" w:color="auto"/>
                <w:bottom w:val="none" w:sz="0" w:space="0" w:color="auto"/>
                <w:right w:val="none" w:sz="0" w:space="0" w:color="auto"/>
              </w:divBdr>
            </w:div>
            <w:div w:id="1198129889">
              <w:marLeft w:val="0"/>
              <w:marRight w:val="0"/>
              <w:marTop w:val="0"/>
              <w:marBottom w:val="0"/>
              <w:divBdr>
                <w:top w:val="none" w:sz="0" w:space="0" w:color="auto"/>
                <w:left w:val="none" w:sz="0" w:space="0" w:color="auto"/>
                <w:bottom w:val="none" w:sz="0" w:space="0" w:color="auto"/>
                <w:right w:val="none" w:sz="0" w:space="0" w:color="auto"/>
              </w:divBdr>
            </w:div>
            <w:div w:id="1504122860">
              <w:marLeft w:val="0"/>
              <w:marRight w:val="0"/>
              <w:marTop w:val="0"/>
              <w:marBottom w:val="0"/>
              <w:divBdr>
                <w:top w:val="none" w:sz="0" w:space="0" w:color="auto"/>
                <w:left w:val="none" w:sz="0" w:space="0" w:color="auto"/>
                <w:bottom w:val="none" w:sz="0" w:space="0" w:color="auto"/>
                <w:right w:val="none" w:sz="0" w:space="0" w:color="auto"/>
              </w:divBdr>
            </w:div>
            <w:div w:id="1559127706">
              <w:marLeft w:val="0"/>
              <w:marRight w:val="0"/>
              <w:marTop w:val="0"/>
              <w:marBottom w:val="0"/>
              <w:divBdr>
                <w:top w:val="none" w:sz="0" w:space="0" w:color="auto"/>
                <w:left w:val="none" w:sz="0" w:space="0" w:color="auto"/>
                <w:bottom w:val="none" w:sz="0" w:space="0" w:color="auto"/>
                <w:right w:val="none" w:sz="0" w:space="0" w:color="auto"/>
              </w:divBdr>
            </w:div>
            <w:div w:id="1730417281">
              <w:marLeft w:val="0"/>
              <w:marRight w:val="0"/>
              <w:marTop w:val="0"/>
              <w:marBottom w:val="0"/>
              <w:divBdr>
                <w:top w:val="none" w:sz="0" w:space="0" w:color="auto"/>
                <w:left w:val="none" w:sz="0" w:space="0" w:color="auto"/>
                <w:bottom w:val="none" w:sz="0" w:space="0" w:color="auto"/>
                <w:right w:val="none" w:sz="0" w:space="0" w:color="auto"/>
              </w:divBdr>
            </w:div>
            <w:div w:id="2121801789">
              <w:marLeft w:val="0"/>
              <w:marRight w:val="0"/>
              <w:marTop w:val="0"/>
              <w:marBottom w:val="0"/>
              <w:divBdr>
                <w:top w:val="none" w:sz="0" w:space="0" w:color="auto"/>
                <w:left w:val="none" w:sz="0" w:space="0" w:color="auto"/>
                <w:bottom w:val="none" w:sz="0" w:space="0" w:color="auto"/>
                <w:right w:val="none" w:sz="0" w:space="0" w:color="auto"/>
              </w:divBdr>
            </w:div>
            <w:div w:id="2142729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187443">
      <w:bodyDiv w:val="1"/>
      <w:marLeft w:val="0"/>
      <w:marRight w:val="0"/>
      <w:marTop w:val="0"/>
      <w:marBottom w:val="0"/>
      <w:divBdr>
        <w:top w:val="none" w:sz="0" w:space="0" w:color="auto"/>
        <w:left w:val="none" w:sz="0" w:space="0" w:color="auto"/>
        <w:bottom w:val="none" w:sz="0" w:space="0" w:color="auto"/>
        <w:right w:val="none" w:sz="0" w:space="0" w:color="auto"/>
      </w:divBdr>
      <w:divsChild>
        <w:div w:id="108161903">
          <w:marLeft w:val="360"/>
          <w:marRight w:val="0"/>
          <w:marTop w:val="200"/>
          <w:marBottom w:val="0"/>
          <w:divBdr>
            <w:top w:val="none" w:sz="0" w:space="0" w:color="auto"/>
            <w:left w:val="none" w:sz="0" w:space="0" w:color="auto"/>
            <w:bottom w:val="none" w:sz="0" w:space="0" w:color="auto"/>
            <w:right w:val="none" w:sz="0" w:space="0" w:color="auto"/>
          </w:divBdr>
        </w:div>
      </w:divsChild>
    </w:div>
    <w:div w:id="886451275">
      <w:bodyDiv w:val="1"/>
      <w:marLeft w:val="0"/>
      <w:marRight w:val="0"/>
      <w:marTop w:val="0"/>
      <w:marBottom w:val="0"/>
      <w:divBdr>
        <w:top w:val="none" w:sz="0" w:space="0" w:color="auto"/>
        <w:left w:val="none" w:sz="0" w:space="0" w:color="auto"/>
        <w:bottom w:val="none" w:sz="0" w:space="0" w:color="auto"/>
        <w:right w:val="none" w:sz="0" w:space="0" w:color="auto"/>
      </w:divBdr>
    </w:div>
    <w:div w:id="887768624">
      <w:bodyDiv w:val="1"/>
      <w:marLeft w:val="0"/>
      <w:marRight w:val="0"/>
      <w:marTop w:val="0"/>
      <w:marBottom w:val="0"/>
      <w:divBdr>
        <w:top w:val="none" w:sz="0" w:space="0" w:color="auto"/>
        <w:left w:val="none" w:sz="0" w:space="0" w:color="auto"/>
        <w:bottom w:val="none" w:sz="0" w:space="0" w:color="auto"/>
        <w:right w:val="none" w:sz="0" w:space="0" w:color="auto"/>
      </w:divBdr>
    </w:div>
    <w:div w:id="887884778">
      <w:bodyDiv w:val="1"/>
      <w:marLeft w:val="0"/>
      <w:marRight w:val="0"/>
      <w:marTop w:val="0"/>
      <w:marBottom w:val="0"/>
      <w:divBdr>
        <w:top w:val="none" w:sz="0" w:space="0" w:color="auto"/>
        <w:left w:val="none" w:sz="0" w:space="0" w:color="auto"/>
        <w:bottom w:val="none" w:sz="0" w:space="0" w:color="auto"/>
        <w:right w:val="none" w:sz="0" w:space="0" w:color="auto"/>
      </w:divBdr>
    </w:div>
    <w:div w:id="888036134">
      <w:bodyDiv w:val="1"/>
      <w:marLeft w:val="0"/>
      <w:marRight w:val="0"/>
      <w:marTop w:val="0"/>
      <w:marBottom w:val="0"/>
      <w:divBdr>
        <w:top w:val="none" w:sz="0" w:space="0" w:color="auto"/>
        <w:left w:val="none" w:sz="0" w:space="0" w:color="auto"/>
        <w:bottom w:val="none" w:sz="0" w:space="0" w:color="auto"/>
        <w:right w:val="none" w:sz="0" w:space="0" w:color="auto"/>
      </w:divBdr>
    </w:div>
    <w:div w:id="888803156">
      <w:bodyDiv w:val="1"/>
      <w:marLeft w:val="0"/>
      <w:marRight w:val="0"/>
      <w:marTop w:val="0"/>
      <w:marBottom w:val="0"/>
      <w:divBdr>
        <w:top w:val="none" w:sz="0" w:space="0" w:color="auto"/>
        <w:left w:val="none" w:sz="0" w:space="0" w:color="auto"/>
        <w:bottom w:val="none" w:sz="0" w:space="0" w:color="auto"/>
        <w:right w:val="none" w:sz="0" w:space="0" w:color="auto"/>
      </w:divBdr>
    </w:div>
    <w:div w:id="888952407">
      <w:bodyDiv w:val="1"/>
      <w:marLeft w:val="0"/>
      <w:marRight w:val="0"/>
      <w:marTop w:val="0"/>
      <w:marBottom w:val="0"/>
      <w:divBdr>
        <w:top w:val="none" w:sz="0" w:space="0" w:color="auto"/>
        <w:left w:val="none" w:sz="0" w:space="0" w:color="auto"/>
        <w:bottom w:val="none" w:sz="0" w:space="0" w:color="auto"/>
        <w:right w:val="none" w:sz="0" w:space="0" w:color="auto"/>
      </w:divBdr>
    </w:div>
    <w:div w:id="889608808">
      <w:bodyDiv w:val="1"/>
      <w:marLeft w:val="0"/>
      <w:marRight w:val="0"/>
      <w:marTop w:val="0"/>
      <w:marBottom w:val="0"/>
      <w:divBdr>
        <w:top w:val="none" w:sz="0" w:space="0" w:color="auto"/>
        <w:left w:val="none" w:sz="0" w:space="0" w:color="auto"/>
        <w:bottom w:val="none" w:sz="0" w:space="0" w:color="auto"/>
        <w:right w:val="none" w:sz="0" w:space="0" w:color="auto"/>
      </w:divBdr>
    </w:div>
    <w:div w:id="889657746">
      <w:bodyDiv w:val="1"/>
      <w:marLeft w:val="0"/>
      <w:marRight w:val="0"/>
      <w:marTop w:val="0"/>
      <w:marBottom w:val="0"/>
      <w:divBdr>
        <w:top w:val="none" w:sz="0" w:space="0" w:color="auto"/>
        <w:left w:val="none" w:sz="0" w:space="0" w:color="auto"/>
        <w:bottom w:val="none" w:sz="0" w:space="0" w:color="auto"/>
        <w:right w:val="none" w:sz="0" w:space="0" w:color="auto"/>
      </w:divBdr>
    </w:div>
    <w:div w:id="890849375">
      <w:bodyDiv w:val="1"/>
      <w:marLeft w:val="0"/>
      <w:marRight w:val="0"/>
      <w:marTop w:val="0"/>
      <w:marBottom w:val="0"/>
      <w:divBdr>
        <w:top w:val="none" w:sz="0" w:space="0" w:color="auto"/>
        <w:left w:val="none" w:sz="0" w:space="0" w:color="auto"/>
        <w:bottom w:val="none" w:sz="0" w:space="0" w:color="auto"/>
        <w:right w:val="none" w:sz="0" w:space="0" w:color="auto"/>
      </w:divBdr>
    </w:div>
    <w:div w:id="891427587">
      <w:bodyDiv w:val="1"/>
      <w:marLeft w:val="0"/>
      <w:marRight w:val="0"/>
      <w:marTop w:val="0"/>
      <w:marBottom w:val="0"/>
      <w:divBdr>
        <w:top w:val="none" w:sz="0" w:space="0" w:color="auto"/>
        <w:left w:val="none" w:sz="0" w:space="0" w:color="auto"/>
        <w:bottom w:val="none" w:sz="0" w:space="0" w:color="auto"/>
        <w:right w:val="none" w:sz="0" w:space="0" w:color="auto"/>
      </w:divBdr>
    </w:div>
    <w:div w:id="892618691">
      <w:bodyDiv w:val="1"/>
      <w:marLeft w:val="0"/>
      <w:marRight w:val="0"/>
      <w:marTop w:val="0"/>
      <w:marBottom w:val="0"/>
      <w:divBdr>
        <w:top w:val="none" w:sz="0" w:space="0" w:color="auto"/>
        <w:left w:val="none" w:sz="0" w:space="0" w:color="auto"/>
        <w:bottom w:val="none" w:sz="0" w:space="0" w:color="auto"/>
        <w:right w:val="none" w:sz="0" w:space="0" w:color="auto"/>
      </w:divBdr>
      <w:divsChild>
        <w:div w:id="915671012">
          <w:marLeft w:val="1166"/>
          <w:marRight w:val="0"/>
          <w:marTop w:val="115"/>
          <w:marBottom w:val="0"/>
          <w:divBdr>
            <w:top w:val="none" w:sz="0" w:space="0" w:color="auto"/>
            <w:left w:val="none" w:sz="0" w:space="0" w:color="auto"/>
            <w:bottom w:val="none" w:sz="0" w:space="0" w:color="auto"/>
            <w:right w:val="none" w:sz="0" w:space="0" w:color="auto"/>
          </w:divBdr>
        </w:div>
        <w:div w:id="1065759615">
          <w:marLeft w:val="547"/>
          <w:marRight w:val="0"/>
          <w:marTop w:val="115"/>
          <w:marBottom w:val="0"/>
          <w:divBdr>
            <w:top w:val="none" w:sz="0" w:space="0" w:color="auto"/>
            <w:left w:val="none" w:sz="0" w:space="0" w:color="auto"/>
            <w:bottom w:val="none" w:sz="0" w:space="0" w:color="auto"/>
            <w:right w:val="none" w:sz="0" w:space="0" w:color="auto"/>
          </w:divBdr>
        </w:div>
      </w:divsChild>
    </w:div>
    <w:div w:id="892693744">
      <w:bodyDiv w:val="1"/>
      <w:marLeft w:val="0"/>
      <w:marRight w:val="0"/>
      <w:marTop w:val="0"/>
      <w:marBottom w:val="0"/>
      <w:divBdr>
        <w:top w:val="none" w:sz="0" w:space="0" w:color="auto"/>
        <w:left w:val="none" w:sz="0" w:space="0" w:color="auto"/>
        <w:bottom w:val="none" w:sz="0" w:space="0" w:color="auto"/>
        <w:right w:val="none" w:sz="0" w:space="0" w:color="auto"/>
      </w:divBdr>
      <w:divsChild>
        <w:div w:id="1858277015">
          <w:marLeft w:val="0"/>
          <w:marRight w:val="0"/>
          <w:marTop w:val="0"/>
          <w:marBottom w:val="0"/>
          <w:divBdr>
            <w:top w:val="none" w:sz="0" w:space="0" w:color="auto"/>
            <w:left w:val="none" w:sz="0" w:space="0" w:color="auto"/>
            <w:bottom w:val="none" w:sz="0" w:space="0" w:color="auto"/>
            <w:right w:val="none" w:sz="0" w:space="0" w:color="auto"/>
          </w:divBdr>
          <w:divsChild>
            <w:div w:id="102042274">
              <w:marLeft w:val="0"/>
              <w:marRight w:val="0"/>
              <w:marTop w:val="0"/>
              <w:marBottom w:val="0"/>
              <w:divBdr>
                <w:top w:val="none" w:sz="0" w:space="0" w:color="auto"/>
                <w:left w:val="none" w:sz="0" w:space="0" w:color="auto"/>
                <w:bottom w:val="none" w:sz="0" w:space="0" w:color="auto"/>
                <w:right w:val="none" w:sz="0" w:space="0" w:color="auto"/>
              </w:divBdr>
            </w:div>
            <w:div w:id="1703050321">
              <w:marLeft w:val="0"/>
              <w:marRight w:val="0"/>
              <w:marTop w:val="0"/>
              <w:marBottom w:val="0"/>
              <w:divBdr>
                <w:top w:val="none" w:sz="0" w:space="0" w:color="auto"/>
                <w:left w:val="none" w:sz="0" w:space="0" w:color="auto"/>
                <w:bottom w:val="none" w:sz="0" w:space="0" w:color="auto"/>
                <w:right w:val="none" w:sz="0" w:space="0" w:color="auto"/>
              </w:divBdr>
            </w:div>
            <w:div w:id="194676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662103">
      <w:bodyDiv w:val="1"/>
      <w:marLeft w:val="0"/>
      <w:marRight w:val="0"/>
      <w:marTop w:val="0"/>
      <w:marBottom w:val="0"/>
      <w:divBdr>
        <w:top w:val="none" w:sz="0" w:space="0" w:color="auto"/>
        <w:left w:val="none" w:sz="0" w:space="0" w:color="auto"/>
        <w:bottom w:val="none" w:sz="0" w:space="0" w:color="auto"/>
        <w:right w:val="none" w:sz="0" w:space="0" w:color="auto"/>
      </w:divBdr>
    </w:div>
    <w:div w:id="893858615">
      <w:bodyDiv w:val="1"/>
      <w:marLeft w:val="0"/>
      <w:marRight w:val="0"/>
      <w:marTop w:val="0"/>
      <w:marBottom w:val="0"/>
      <w:divBdr>
        <w:top w:val="none" w:sz="0" w:space="0" w:color="auto"/>
        <w:left w:val="none" w:sz="0" w:space="0" w:color="auto"/>
        <w:bottom w:val="none" w:sz="0" w:space="0" w:color="auto"/>
        <w:right w:val="none" w:sz="0" w:space="0" w:color="auto"/>
      </w:divBdr>
    </w:div>
    <w:div w:id="894118634">
      <w:bodyDiv w:val="1"/>
      <w:marLeft w:val="0"/>
      <w:marRight w:val="0"/>
      <w:marTop w:val="0"/>
      <w:marBottom w:val="0"/>
      <w:divBdr>
        <w:top w:val="none" w:sz="0" w:space="0" w:color="auto"/>
        <w:left w:val="none" w:sz="0" w:space="0" w:color="auto"/>
        <w:bottom w:val="none" w:sz="0" w:space="0" w:color="auto"/>
        <w:right w:val="none" w:sz="0" w:space="0" w:color="auto"/>
      </w:divBdr>
    </w:div>
    <w:div w:id="894435805">
      <w:bodyDiv w:val="1"/>
      <w:marLeft w:val="0"/>
      <w:marRight w:val="0"/>
      <w:marTop w:val="0"/>
      <w:marBottom w:val="0"/>
      <w:divBdr>
        <w:top w:val="none" w:sz="0" w:space="0" w:color="auto"/>
        <w:left w:val="none" w:sz="0" w:space="0" w:color="auto"/>
        <w:bottom w:val="none" w:sz="0" w:space="0" w:color="auto"/>
        <w:right w:val="none" w:sz="0" w:space="0" w:color="auto"/>
      </w:divBdr>
    </w:div>
    <w:div w:id="894464701">
      <w:bodyDiv w:val="1"/>
      <w:marLeft w:val="0"/>
      <w:marRight w:val="0"/>
      <w:marTop w:val="0"/>
      <w:marBottom w:val="0"/>
      <w:divBdr>
        <w:top w:val="none" w:sz="0" w:space="0" w:color="auto"/>
        <w:left w:val="none" w:sz="0" w:space="0" w:color="auto"/>
        <w:bottom w:val="none" w:sz="0" w:space="0" w:color="auto"/>
        <w:right w:val="none" w:sz="0" w:space="0" w:color="auto"/>
      </w:divBdr>
    </w:div>
    <w:div w:id="895357284">
      <w:bodyDiv w:val="1"/>
      <w:marLeft w:val="0"/>
      <w:marRight w:val="0"/>
      <w:marTop w:val="0"/>
      <w:marBottom w:val="0"/>
      <w:divBdr>
        <w:top w:val="none" w:sz="0" w:space="0" w:color="auto"/>
        <w:left w:val="none" w:sz="0" w:space="0" w:color="auto"/>
        <w:bottom w:val="none" w:sz="0" w:space="0" w:color="auto"/>
        <w:right w:val="none" w:sz="0" w:space="0" w:color="auto"/>
      </w:divBdr>
    </w:div>
    <w:div w:id="895623034">
      <w:bodyDiv w:val="1"/>
      <w:marLeft w:val="0"/>
      <w:marRight w:val="0"/>
      <w:marTop w:val="0"/>
      <w:marBottom w:val="0"/>
      <w:divBdr>
        <w:top w:val="none" w:sz="0" w:space="0" w:color="auto"/>
        <w:left w:val="none" w:sz="0" w:space="0" w:color="auto"/>
        <w:bottom w:val="none" w:sz="0" w:space="0" w:color="auto"/>
        <w:right w:val="none" w:sz="0" w:space="0" w:color="auto"/>
      </w:divBdr>
    </w:div>
    <w:div w:id="895746972">
      <w:bodyDiv w:val="1"/>
      <w:marLeft w:val="0"/>
      <w:marRight w:val="0"/>
      <w:marTop w:val="0"/>
      <w:marBottom w:val="0"/>
      <w:divBdr>
        <w:top w:val="none" w:sz="0" w:space="0" w:color="auto"/>
        <w:left w:val="none" w:sz="0" w:space="0" w:color="auto"/>
        <w:bottom w:val="none" w:sz="0" w:space="0" w:color="auto"/>
        <w:right w:val="none" w:sz="0" w:space="0" w:color="auto"/>
      </w:divBdr>
    </w:div>
    <w:div w:id="895773741">
      <w:bodyDiv w:val="1"/>
      <w:marLeft w:val="0"/>
      <w:marRight w:val="0"/>
      <w:marTop w:val="0"/>
      <w:marBottom w:val="0"/>
      <w:divBdr>
        <w:top w:val="none" w:sz="0" w:space="0" w:color="auto"/>
        <w:left w:val="none" w:sz="0" w:space="0" w:color="auto"/>
        <w:bottom w:val="none" w:sz="0" w:space="0" w:color="auto"/>
        <w:right w:val="none" w:sz="0" w:space="0" w:color="auto"/>
      </w:divBdr>
    </w:div>
    <w:div w:id="896009353">
      <w:bodyDiv w:val="1"/>
      <w:marLeft w:val="0"/>
      <w:marRight w:val="0"/>
      <w:marTop w:val="0"/>
      <w:marBottom w:val="0"/>
      <w:divBdr>
        <w:top w:val="none" w:sz="0" w:space="0" w:color="auto"/>
        <w:left w:val="none" w:sz="0" w:space="0" w:color="auto"/>
        <w:bottom w:val="none" w:sz="0" w:space="0" w:color="auto"/>
        <w:right w:val="none" w:sz="0" w:space="0" w:color="auto"/>
      </w:divBdr>
    </w:div>
    <w:div w:id="897401361">
      <w:bodyDiv w:val="1"/>
      <w:marLeft w:val="0"/>
      <w:marRight w:val="0"/>
      <w:marTop w:val="0"/>
      <w:marBottom w:val="0"/>
      <w:divBdr>
        <w:top w:val="none" w:sz="0" w:space="0" w:color="auto"/>
        <w:left w:val="none" w:sz="0" w:space="0" w:color="auto"/>
        <w:bottom w:val="none" w:sz="0" w:space="0" w:color="auto"/>
        <w:right w:val="none" w:sz="0" w:space="0" w:color="auto"/>
      </w:divBdr>
      <w:divsChild>
        <w:div w:id="173959306">
          <w:marLeft w:val="547"/>
          <w:marRight w:val="0"/>
          <w:marTop w:val="134"/>
          <w:marBottom w:val="0"/>
          <w:divBdr>
            <w:top w:val="none" w:sz="0" w:space="0" w:color="auto"/>
            <w:left w:val="none" w:sz="0" w:space="0" w:color="auto"/>
            <w:bottom w:val="none" w:sz="0" w:space="0" w:color="auto"/>
            <w:right w:val="none" w:sz="0" w:space="0" w:color="auto"/>
          </w:divBdr>
        </w:div>
        <w:div w:id="1167012923">
          <w:marLeft w:val="1166"/>
          <w:marRight w:val="0"/>
          <w:marTop w:val="115"/>
          <w:marBottom w:val="0"/>
          <w:divBdr>
            <w:top w:val="none" w:sz="0" w:space="0" w:color="auto"/>
            <w:left w:val="none" w:sz="0" w:space="0" w:color="auto"/>
            <w:bottom w:val="none" w:sz="0" w:space="0" w:color="auto"/>
            <w:right w:val="none" w:sz="0" w:space="0" w:color="auto"/>
          </w:divBdr>
        </w:div>
        <w:div w:id="1416198906">
          <w:marLeft w:val="1166"/>
          <w:marRight w:val="0"/>
          <w:marTop w:val="115"/>
          <w:marBottom w:val="0"/>
          <w:divBdr>
            <w:top w:val="none" w:sz="0" w:space="0" w:color="auto"/>
            <w:left w:val="none" w:sz="0" w:space="0" w:color="auto"/>
            <w:bottom w:val="none" w:sz="0" w:space="0" w:color="auto"/>
            <w:right w:val="none" w:sz="0" w:space="0" w:color="auto"/>
          </w:divBdr>
        </w:div>
        <w:div w:id="2115587269">
          <w:marLeft w:val="1166"/>
          <w:marRight w:val="0"/>
          <w:marTop w:val="115"/>
          <w:marBottom w:val="0"/>
          <w:divBdr>
            <w:top w:val="none" w:sz="0" w:space="0" w:color="auto"/>
            <w:left w:val="none" w:sz="0" w:space="0" w:color="auto"/>
            <w:bottom w:val="none" w:sz="0" w:space="0" w:color="auto"/>
            <w:right w:val="none" w:sz="0" w:space="0" w:color="auto"/>
          </w:divBdr>
        </w:div>
      </w:divsChild>
    </w:div>
    <w:div w:id="898592285">
      <w:bodyDiv w:val="1"/>
      <w:marLeft w:val="0"/>
      <w:marRight w:val="0"/>
      <w:marTop w:val="0"/>
      <w:marBottom w:val="0"/>
      <w:divBdr>
        <w:top w:val="none" w:sz="0" w:space="0" w:color="auto"/>
        <w:left w:val="none" w:sz="0" w:space="0" w:color="auto"/>
        <w:bottom w:val="none" w:sz="0" w:space="0" w:color="auto"/>
        <w:right w:val="none" w:sz="0" w:space="0" w:color="auto"/>
      </w:divBdr>
    </w:div>
    <w:div w:id="898781110">
      <w:bodyDiv w:val="1"/>
      <w:marLeft w:val="0"/>
      <w:marRight w:val="0"/>
      <w:marTop w:val="0"/>
      <w:marBottom w:val="0"/>
      <w:divBdr>
        <w:top w:val="none" w:sz="0" w:space="0" w:color="auto"/>
        <w:left w:val="none" w:sz="0" w:space="0" w:color="auto"/>
        <w:bottom w:val="none" w:sz="0" w:space="0" w:color="auto"/>
        <w:right w:val="none" w:sz="0" w:space="0" w:color="auto"/>
      </w:divBdr>
    </w:div>
    <w:div w:id="898783595">
      <w:bodyDiv w:val="1"/>
      <w:marLeft w:val="0"/>
      <w:marRight w:val="0"/>
      <w:marTop w:val="0"/>
      <w:marBottom w:val="0"/>
      <w:divBdr>
        <w:top w:val="none" w:sz="0" w:space="0" w:color="auto"/>
        <w:left w:val="none" w:sz="0" w:space="0" w:color="auto"/>
        <w:bottom w:val="none" w:sz="0" w:space="0" w:color="auto"/>
        <w:right w:val="none" w:sz="0" w:space="0" w:color="auto"/>
      </w:divBdr>
    </w:div>
    <w:div w:id="898832053">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362260">
      <w:bodyDiv w:val="1"/>
      <w:marLeft w:val="0"/>
      <w:marRight w:val="0"/>
      <w:marTop w:val="0"/>
      <w:marBottom w:val="0"/>
      <w:divBdr>
        <w:top w:val="none" w:sz="0" w:space="0" w:color="auto"/>
        <w:left w:val="none" w:sz="0" w:space="0" w:color="auto"/>
        <w:bottom w:val="none" w:sz="0" w:space="0" w:color="auto"/>
        <w:right w:val="none" w:sz="0" w:space="0" w:color="auto"/>
      </w:divBdr>
    </w:div>
    <w:div w:id="899554618">
      <w:bodyDiv w:val="1"/>
      <w:marLeft w:val="0"/>
      <w:marRight w:val="0"/>
      <w:marTop w:val="0"/>
      <w:marBottom w:val="0"/>
      <w:divBdr>
        <w:top w:val="none" w:sz="0" w:space="0" w:color="auto"/>
        <w:left w:val="none" w:sz="0" w:space="0" w:color="auto"/>
        <w:bottom w:val="none" w:sz="0" w:space="0" w:color="auto"/>
        <w:right w:val="none" w:sz="0" w:space="0" w:color="auto"/>
      </w:divBdr>
    </w:div>
    <w:div w:id="900365778">
      <w:bodyDiv w:val="1"/>
      <w:marLeft w:val="0"/>
      <w:marRight w:val="0"/>
      <w:marTop w:val="0"/>
      <w:marBottom w:val="0"/>
      <w:divBdr>
        <w:top w:val="none" w:sz="0" w:space="0" w:color="auto"/>
        <w:left w:val="none" w:sz="0" w:space="0" w:color="auto"/>
        <w:bottom w:val="none" w:sz="0" w:space="0" w:color="auto"/>
        <w:right w:val="none" w:sz="0" w:space="0" w:color="auto"/>
      </w:divBdr>
    </w:div>
    <w:div w:id="901017500">
      <w:bodyDiv w:val="1"/>
      <w:marLeft w:val="0"/>
      <w:marRight w:val="0"/>
      <w:marTop w:val="0"/>
      <w:marBottom w:val="0"/>
      <w:divBdr>
        <w:top w:val="none" w:sz="0" w:space="0" w:color="auto"/>
        <w:left w:val="none" w:sz="0" w:space="0" w:color="auto"/>
        <w:bottom w:val="none" w:sz="0" w:space="0" w:color="auto"/>
        <w:right w:val="none" w:sz="0" w:space="0" w:color="auto"/>
      </w:divBdr>
    </w:div>
    <w:div w:id="901017965">
      <w:bodyDiv w:val="1"/>
      <w:marLeft w:val="0"/>
      <w:marRight w:val="0"/>
      <w:marTop w:val="0"/>
      <w:marBottom w:val="0"/>
      <w:divBdr>
        <w:top w:val="none" w:sz="0" w:space="0" w:color="auto"/>
        <w:left w:val="none" w:sz="0" w:space="0" w:color="auto"/>
        <w:bottom w:val="none" w:sz="0" w:space="0" w:color="auto"/>
        <w:right w:val="none" w:sz="0" w:space="0" w:color="auto"/>
      </w:divBdr>
    </w:div>
    <w:div w:id="901254805">
      <w:bodyDiv w:val="1"/>
      <w:marLeft w:val="0"/>
      <w:marRight w:val="0"/>
      <w:marTop w:val="0"/>
      <w:marBottom w:val="0"/>
      <w:divBdr>
        <w:top w:val="none" w:sz="0" w:space="0" w:color="auto"/>
        <w:left w:val="none" w:sz="0" w:space="0" w:color="auto"/>
        <w:bottom w:val="none" w:sz="0" w:space="0" w:color="auto"/>
        <w:right w:val="none" w:sz="0" w:space="0" w:color="auto"/>
      </w:divBdr>
    </w:div>
    <w:div w:id="901988539">
      <w:bodyDiv w:val="1"/>
      <w:marLeft w:val="0"/>
      <w:marRight w:val="0"/>
      <w:marTop w:val="0"/>
      <w:marBottom w:val="0"/>
      <w:divBdr>
        <w:top w:val="none" w:sz="0" w:space="0" w:color="auto"/>
        <w:left w:val="none" w:sz="0" w:space="0" w:color="auto"/>
        <w:bottom w:val="none" w:sz="0" w:space="0" w:color="auto"/>
        <w:right w:val="none" w:sz="0" w:space="0" w:color="auto"/>
      </w:divBdr>
    </w:div>
    <w:div w:id="902762331">
      <w:bodyDiv w:val="1"/>
      <w:marLeft w:val="0"/>
      <w:marRight w:val="0"/>
      <w:marTop w:val="0"/>
      <w:marBottom w:val="0"/>
      <w:divBdr>
        <w:top w:val="none" w:sz="0" w:space="0" w:color="auto"/>
        <w:left w:val="none" w:sz="0" w:space="0" w:color="auto"/>
        <w:bottom w:val="none" w:sz="0" w:space="0" w:color="auto"/>
        <w:right w:val="none" w:sz="0" w:space="0" w:color="auto"/>
      </w:divBdr>
    </w:div>
    <w:div w:id="903219595">
      <w:bodyDiv w:val="1"/>
      <w:marLeft w:val="0"/>
      <w:marRight w:val="0"/>
      <w:marTop w:val="0"/>
      <w:marBottom w:val="0"/>
      <w:divBdr>
        <w:top w:val="none" w:sz="0" w:space="0" w:color="auto"/>
        <w:left w:val="none" w:sz="0" w:space="0" w:color="auto"/>
        <w:bottom w:val="none" w:sz="0" w:space="0" w:color="auto"/>
        <w:right w:val="none" w:sz="0" w:space="0" w:color="auto"/>
      </w:divBdr>
    </w:div>
    <w:div w:id="903758190">
      <w:bodyDiv w:val="1"/>
      <w:marLeft w:val="0"/>
      <w:marRight w:val="0"/>
      <w:marTop w:val="0"/>
      <w:marBottom w:val="0"/>
      <w:divBdr>
        <w:top w:val="none" w:sz="0" w:space="0" w:color="auto"/>
        <w:left w:val="none" w:sz="0" w:space="0" w:color="auto"/>
        <w:bottom w:val="none" w:sz="0" w:space="0" w:color="auto"/>
        <w:right w:val="none" w:sz="0" w:space="0" w:color="auto"/>
      </w:divBdr>
    </w:div>
    <w:div w:id="904144866">
      <w:bodyDiv w:val="1"/>
      <w:marLeft w:val="0"/>
      <w:marRight w:val="0"/>
      <w:marTop w:val="0"/>
      <w:marBottom w:val="0"/>
      <w:divBdr>
        <w:top w:val="none" w:sz="0" w:space="0" w:color="auto"/>
        <w:left w:val="none" w:sz="0" w:space="0" w:color="auto"/>
        <w:bottom w:val="none" w:sz="0" w:space="0" w:color="auto"/>
        <w:right w:val="none" w:sz="0" w:space="0" w:color="auto"/>
      </w:divBdr>
    </w:div>
    <w:div w:id="904222926">
      <w:bodyDiv w:val="1"/>
      <w:marLeft w:val="0"/>
      <w:marRight w:val="0"/>
      <w:marTop w:val="0"/>
      <w:marBottom w:val="0"/>
      <w:divBdr>
        <w:top w:val="none" w:sz="0" w:space="0" w:color="auto"/>
        <w:left w:val="none" w:sz="0" w:space="0" w:color="auto"/>
        <w:bottom w:val="none" w:sz="0" w:space="0" w:color="auto"/>
        <w:right w:val="none" w:sz="0" w:space="0" w:color="auto"/>
      </w:divBdr>
    </w:div>
    <w:div w:id="904412746">
      <w:bodyDiv w:val="1"/>
      <w:marLeft w:val="0"/>
      <w:marRight w:val="0"/>
      <w:marTop w:val="0"/>
      <w:marBottom w:val="0"/>
      <w:divBdr>
        <w:top w:val="none" w:sz="0" w:space="0" w:color="auto"/>
        <w:left w:val="none" w:sz="0" w:space="0" w:color="auto"/>
        <w:bottom w:val="none" w:sz="0" w:space="0" w:color="auto"/>
        <w:right w:val="none" w:sz="0" w:space="0" w:color="auto"/>
      </w:divBdr>
    </w:div>
    <w:div w:id="904492670">
      <w:bodyDiv w:val="1"/>
      <w:marLeft w:val="0"/>
      <w:marRight w:val="0"/>
      <w:marTop w:val="0"/>
      <w:marBottom w:val="0"/>
      <w:divBdr>
        <w:top w:val="none" w:sz="0" w:space="0" w:color="auto"/>
        <w:left w:val="none" w:sz="0" w:space="0" w:color="auto"/>
        <w:bottom w:val="none" w:sz="0" w:space="0" w:color="auto"/>
        <w:right w:val="none" w:sz="0" w:space="0" w:color="auto"/>
      </w:divBdr>
      <w:divsChild>
        <w:div w:id="729303136">
          <w:marLeft w:val="1166"/>
          <w:marRight w:val="0"/>
          <w:marTop w:val="115"/>
          <w:marBottom w:val="0"/>
          <w:divBdr>
            <w:top w:val="none" w:sz="0" w:space="0" w:color="auto"/>
            <w:left w:val="none" w:sz="0" w:space="0" w:color="auto"/>
            <w:bottom w:val="none" w:sz="0" w:space="0" w:color="auto"/>
            <w:right w:val="none" w:sz="0" w:space="0" w:color="auto"/>
          </w:divBdr>
        </w:div>
        <w:div w:id="1871990885">
          <w:marLeft w:val="547"/>
          <w:marRight w:val="0"/>
          <w:marTop w:val="134"/>
          <w:marBottom w:val="0"/>
          <w:divBdr>
            <w:top w:val="none" w:sz="0" w:space="0" w:color="auto"/>
            <w:left w:val="none" w:sz="0" w:space="0" w:color="auto"/>
            <w:bottom w:val="none" w:sz="0" w:space="0" w:color="auto"/>
            <w:right w:val="none" w:sz="0" w:space="0" w:color="auto"/>
          </w:divBdr>
        </w:div>
      </w:divsChild>
    </w:div>
    <w:div w:id="904995329">
      <w:bodyDiv w:val="1"/>
      <w:marLeft w:val="0"/>
      <w:marRight w:val="0"/>
      <w:marTop w:val="0"/>
      <w:marBottom w:val="0"/>
      <w:divBdr>
        <w:top w:val="none" w:sz="0" w:space="0" w:color="auto"/>
        <w:left w:val="none" w:sz="0" w:space="0" w:color="auto"/>
        <w:bottom w:val="none" w:sz="0" w:space="0" w:color="auto"/>
        <w:right w:val="none" w:sz="0" w:space="0" w:color="auto"/>
      </w:divBdr>
    </w:div>
    <w:div w:id="905065002">
      <w:bodyDiv w:val="1"/>
      <w:marLeft w:val="0"/>
      <w:marRight w:val="0"/>
      <w:marTop w:val="0"/>
      <w:marBottom w:val="0"/>
      <w:divBdr>
        <w:top w:val="none" w:sz="0" w:space="0" w:color="auto"/>
        <w:left w:val="none" w:sz="0" w:space="0" w:color="auto"/>
        <w:bottom w:val="none" w:sz="0" w:space="0" w:color="auto"/>
        <w:right w:val="none" w:sz="0" w:space="0" w:color="auto"/>
      </w:divBdr>
    </w:div>
    <w:div w:id="905258559">
      <w:bodyDiv w:val="1"/>
      <w:marLeft w:val="0"/>
      <w:marRight w:val="0"/>
      <w:marTop w:val="0"/>
      <w:marBottom w:val="0"/>
      <w:divBdr>
        <w:top w:val="none" w:sz="0" w:space="0" w:color="auto"/>
        <w:left w:val="none" w:sz="0" w:space="0" w:color="auto"/>
        <w:bottom w:val="none" w:sz="0" w:space="0" w:color="auto"/>
        <w:right w:val="none" w:sz="0" w:space="0" w:color="auto"/>
      </w:divBdr>
    </w:div>
    <w:div w:id="905457817">
      <w:bodyDiv w:val="1"/>
      <w:marLeft w:val="0"/>
      <w:marRight w:val="0"/>
      <w:marTop w:val="0"/>
      <w:marBottom w:val="0"/>
      <w:divBdr>
        <w:top w:val="none" w:sz="0" w:space="0" w:color="auto"/>
        <w:left w:val="none" w:sz="0" w:space="0" w:color="auto"/>
        <w:bottom w:val="none" w:sz="0" w:space="0" w:color="auto"/>
        <w:right w:val="none" w:sz="0" w:space="0" w:color="auto"/>
      </w:divBdr>
    </w:div>
    <w:div w:id="905919516">
      <w:bodyDiv w:val="1"/>
      <w:marLeft w:val="0"/>
      <w:marRight w:val="0"/>
      <w:marTop w:val="0"/>
      <w:marBottom w:val="0"/>
      <w:divBdr>
        <w:top w:val="none" w:sz="0" w:space="0" w:color="auto"/>
        <w:left w:val="none" w:sz="0" w:space="0" w:color="auto"/>
        <w:bottom w:val="none" w:sz="0" w:space="0" w:color="auto"/>
        <w:right w:val="none" w:sz="0" w:space="0" w:color="auto"/>
      </w:divBdr>
      <w:divsChild>
        <w:div w:id="645669069">
          <w:marLeft w:val="547"/>
          <w:marRight w:val="0"/>
          <w:marTop w:val="115"/>
          <w:marBottom w:val="0"/>
          <w:divBdr>
            <w:top w:val="none" w:sz="0" w:space="0" w:color="auto"/>
            <w:left w:val="none" w:sz="0" w:space="0" w:color="auto"/>
            <w:bottom w:val="none" w:sz="0" w:space="0" w:color="auto"/>
            <w:right w:val="none" w:sz="0" w:space="0" w:color="auto"/>
          </w:divBdr>
        </w:div>
        <w:div w:id="2007976997">
          <w:marLeft w:val="547"/>
          <w:marRight w:val="0"/>
          <w:marTop w:val="115"/>
          <w:marBottom w:val="0"/>
          <w:divBdr>
            <w:top w:val="none" w:sz="0" w:space="0" w:color="auto"/>
            <w:left w:val="none" w:sz="0" w:space="0" w:color="auto"/>
            <w:bottom w:val="none" w:sz="0" w:space="0" w:color="auto"/>
            <w:right w:val="none" w:sz="0" w:space="0" w:color="auto"/>
          </w:divBdr>
        </w:div>
      </w:divsChild>
    </w:div>
    <w:div w:id="906383710">
      <w:bodyDiv w:val="1"/>
      <w:marLeft w:val="0"/>
      <w:marRight w:val="0"/>
      <w:marTop w:val="0"/>
      <w:marBottom w:val="0"/>
      <w:divBdr>
        <w:top w:val="none" w:sz="0" w:space="0" w:color="auto"/>
        <w:left w:val="none" w:sz="0" w:space="0" w:color="auto"/>
        <w:bottom w:val="none" w:sz="0" w:space="0" w:color="auto"/>
        <w:right w:val="none" w:sz="0" w:space="0" w:color="auto"/>
      </w:divBdr>
    </w:div>
    <w:div w:id="907962573">
      <w:bodyDiv w:val="1"/>
      <w:marLeft w:val="0"/>
      <w:marRight w:val="0"/>
      <w:marTop w:val="0"/>
      <w:marBottom w:val="0"/>
      <w:divBdr>
        <w:top w:val="none" w:sz="0" w:space="0" w:color="auto"/>
        <w:left w:val="none" w:sz="0" w:space="0" w:color="auto"/>
        <w:bottom w:val="none" w:sz="0" w:space="0" w:color="auto"/>
        <w:right w:val="none" w:sz="0" w:space="0" w:color="auto"/>
      </w:divBdr>
    </w:div>
    <w:div w:id="908271172">
      <w:bodyDiv w:val="1"/>
      <w:marLeft w:val="0"/>
      <w:marRight w:val="0"/>
      <w:marTop w:val="0"/>
      <w:marBottom w:val="0"/>
      <w:divBdr>
        <w:top w:val="none" w:sz="0" w:space="0" w:color="auto"/>
        <w:left w:val="none" w:sz="0" w:space="0" w:color="auto"/>
        <w:bottom w:val="none" w:sz="0" w:space="0" w:color="auto"/>
        <w:right w:val="none" w:sz="0" w:space="0" w:color="auto"/>
      </w:divBdr>
      <w:divsChild>
        <w:div w:id="496848511">
          <w:marLeft w:val="1800"/>
          <w:marRight w:val="0"/>
          <w:marTop w:val="115"/>
          <w:marBottom w:val="0"/>
          <w:divBdr>
            <w:top w:val="none" w:sz="0" w:space="0" w:color="auto"/>
            <w:left w:val="none" w:sz="0" w:space="0" w:color="auto"/>
            <w:bottom w:val="none" w:sz="0" w:space="0" w:color="auto"/>
            <w:right w:val="none" w:sz="0" w:space="0" w:color="auto"/>
          </w:divBdr>
        </w:div>
        <w:div w:id="1343048219">
          <w:marLeft w:val="547"/>
          <w:marRight w:val="0"/>
          <w:marTop w:val="134"/>
          <w:marBottom w:val="0"/>
          <w:divBdr>
            <w:top w:val="none" w:sz="0" w:space="0" w:color="auto"/>
            <w:left w:val="none" w:sz="0" w:space="0" w:color="auto"/>
            <w:bottom w:val="none" w:sz="0" w:space="0" w:color="auto"/>
            <w:right w:val="none" w:sz="0" w:space="0" w:color="auto"/>
          </w:divBdr>
        </w:div>
        <w:div w:id="1822575656">
          <w:marLeft w:val="1166"/>
          <w:marRight w:val="0"/>
          <w:marTop w:val="134"/>
          <w:marBottom w:val="0"/>
          <w:divBdr>
            <w:top w:val="none" w:sz="0" w:space="0" w:color="auto"/>
            <w:left w:val="none" w:sz="0" w:space="0" w:color="auto"/>
            <w:bottom w:val="none" w:sz="0" w:space="0" w:color="auto"/>
            <w:right w:val="none" w:sz="0" w:space="0" w:color="auto"/>
          </w:divBdr>
        </w:div>
        <w:div w:id="2054772957">
          <w:marLeft w:val="1166"/>
          <w:marRight w:val="0"/>
          <w:marTop w:val="134"/>
          <w:marBottom w:val="0"/>
          <w:divBdr>
            <w:top w:val="none" w:sz="0" w:space="0" w:color="auto"/>
            <w:left w:val="none" w:sz="0" w:space="0" w:color="auto"/>
            <w:bottom w:val="none" w:sz="0" w:space="0" w:color="auto"/>
            <w:right w:val="none" w:sz="0" w:space="0" w:color="auto"/>
          </w:divBdr>
        </w:div>
      </w:divsChild>
    </w:div>
    <w:div w:id="908344281">
      <w:bodyDiv w:val="1"/>
      <w:marLeft w:val="0"/>
      <w:marRight w:val="0"/>
      <w:marTop w:val="0"/>
      <w:marBottom w:val="0"/>
      <w:divBdr>
        <w:top w:val="none" w:sz="0" w:space="0" w:color="auto"/>
        <w:left w:val="none" w:sz="0" w:space="0" w:color="auto"/>
        <w:bottom w:val="none" w:sz="0" w:space="0" w:color="auto"/>
        <w:right w:val="none" w:sz="0" w:space="0" w:color="auto"/>
      </w:divBdr>
    </w:div>
    <w:div w:id="908421235">
      <w:bodyDiv w:val="1"/>
      <w:marLeft w:val="0"/>
      <w:marRight w:val="0"/>
      <w:marTop w:val="0"/>
      <w:marBottom w:val="0"/>
      <w:divBdr>
        <w:top w:val="none" w:sz="0" w:space="0" w:color="auto"/>
        <w:left w:val="none" w:sz="0" w:space="0" w:color="auto"/>
        <w:bottom w:val="none" w:sz="0" w:space="0" w:color="auto"/>
        <w:right w:val="none" w:sz="0" w:space="0" w:color="auto"/>
      </w:divBdr>
    </w:div>
    <w:div w:id="909148016">
      <w:bodyDiv w:val="1"/>
      <w:marLeft w:val="0"/>
      <w:marRight w:val="0"/>
      <w:marTop w:val="0"/>
      <w:marBottom w:val="0"/>
      <w:divBdr>
        <w:top w:val="none" w:sz="0" w:space="0" w:color="auto"/>
        <w:left w:val="none" w:sz="0" w:space="0" w:color="auto"/>
        <w:bottom w:val="none" w:sz="0" w:space="0" w:color="auto"/>
        <w:right w:val="none" w:sz="0" w:space="0" w:color="auto"/>
      </w:divBdr>
      <w:divsChild>
        <w:div w:id="418720626">
          <w:marLeft w:val="1166"/>
          <w:marRight w:val="0"/>
          <w:marTop w:val="96"/>
          <w:marBottom w:val="0"/>
          <w:divBdr>
            <w:top w:val="none" w:sz="0" w:space="0" w:color="auto"/>
            <w:left w:val="none" w:sz="0" w:space="0" w:color="auto"/>
            <w:bottom w:val="none" w:sz="0" w:space="0" w:color="auto"/>
            <w:right w:val="none" w:sz="0" w:space="0" w:color="auto"/>
          </w:divBdr>
        </w:div>
        <w:div w:id="644241784">
          <w:marLeft w:val="1166"/>
          <w:marRight w:val="0"/>
          <w:marTop w:val="96"/>
          <w:marBottom w:val="0"/>
          <w:divBdr>
            <w:top w:val="none" w:sz="0" w:space="0" w:color="auto"/>
            <w:left w:val="none" w:sz="0" w:space="0" w:color="auto"/>
            <w:bottom w:val="none" w:sz="0" w:space="0" w:color="auto"/>
            <w:right w:val="none" w:sz="0" w:space="0" w:color="auto"/>
          </w:divBdr>
        </w:div>
        <w:div w:id="1355425611">
          <w:marLeft w:val="1166"/>
          <w:marRight w:val="0"/>
          <w:marTop w:val="96"/>
          <w:marBottom w:val="0"/>
          <w:divBdr>
            <w:top w:val="none" w:sz="0" w:space="0" w:color="auto"/>
            <w:left w:val="none" w:sz="0" w:space="0" w:color="auto"/>
            <w:bottom w:val="none" w:sz="0" w:space="0" w:color="auto"/>
            <w:right w:val="none" w:sz="0" w:space="0" w:color="auto"/>
          </w:divBdr>
        </w:div>
        <w:div w:id="1390037688">
          <w:marLeft w:val="1800"/>
          <w:marRight w:val="0"/>
          <w:marTop w:val="86"/>
          <w:marBottom w:val="0"/>
          <w:divBdr>
            <w:top w:val="none" w:sz="0" w:space="0" w:color="auto"/>
            <w:left w:val="none" w:sz="0" w:space="0" w:color="auto"/>
            <w:bottom w:val="none" w:sz="0" w:space="0" w:color="auto"/>
            <w:right w:val="none" w:sz="0" w:space="0" w:color="auto"/>
          </w:divBdr>
        </w:div>
        <w:div w:id="1414815195">
          <w:marLeft w:val="1166"/>
          <w:marRight w:val="0"/>
          <w:marTop w:val="96"/>
          <w:marBottom w:val="0"/>
          <w:divBdr>
            <w:top w:val="none" w:sz="0" w:space="0" w:color="auto"/>
            <w:left w:val="none" w:sz="0" w:space="0" w:color="auto"/>
            <w:bottom w:val="none" w:sz="0" w:space="0" w:color="auto"/>
            <w:right w:val="none" w:sz="0" w:space="0" w:color="auto"/>
          </w:divBdr>
        </w:div>
        <w:div w:id="2097437526">
          <w:marLeft w:val="1800"/>
          <w:marRight w:val="0"/>
          <w:marTop w:val="86"/>
          <w:marBottom w:val="0"/>
          <w:divBdr>
            <w:top w:val="none" w:sz="0" w:space="0" w:color="auto"/>
            <w:left w:val="none" w:sz="0" w:space="0" w:color="auto"/>
            <w:bottom w:val="none" w:sz="0" w:space="0" w:color="auto"/>
            <w:right w:val="none" w:sz="0" w:space="0" w:color="auto"/>
          </w:divBdr>
        </w:div>
        <w:div w:id="2103602403">
          <w:marLeft w:val="1166"/>
          <w:marRight w:val="0"/>
          <w:marTop w:val="96"/>
          <w:marBottom w:val="0"/>
          <w:divBdr>
            <w:top w:val="none" w:sz="0" w:space="0" w:color="auto"/>
            <w:left w:val="none" w:sz="0" w:space="0" w:color="auto"/>
            <w:bottom w:val="none" w:sz="0" w:space="0" w:color="auto"/>
            <w:right w:val="none" w:sz="0" w:space="0" w:color="auto"/>
          </w:divBdr>
        </w:div>
        <w:div w:id="2144807213">
          <w:marLeft w:val="547"/>
          <w:marRight w:val="0"/>
          <w:marTop w:val="115"/>
          <w:marBottom w:val="0"/>
          <w:divBdr>
            <w:top w:val="none" w:sz="0" w:space="0" w:color="auto"/>
            <w:left w:val="none" w:sz="0" w:space="0" w:color="auto"/>
            <w:bottom w:val="none" w:sz="0" w:space="0" w:color="auto"/>
            <w:right w:val="none" w:sz="0" w:space="0" w:color="auto"/>
          </w:divBdr>
        </w:div>
      </w:divsChild>
    </w:div>
    <w:div w:id="910118558">
      <w:bodyDiv w:val="1"/>
      <w:marLeft w:val="0"/>
      <w:marRight w:val="0"/>
      <w:marTop w:val="0"/>
      <w:marBottom w:val="0"/>
      <w:divBdr>
        <w:top w:val="none" w:sz="0" w:space="0" w:color="auto"/>
        <w:left w:val="none" w:sz="0" w:space="0" w:color="auto"/>
        <w:bottom w:val="none" w:sz="0" w:space="0" w:color="auto"/>
        <w:right w:val="none" w:sz="0" w:space="0" w:color="auto"/>
      </w:divBdr>
    </w:div>
    <w:div w:id="910238276">
      <w:bodyDiv w:val="1"/>
      <w:marLeft w:val="0"/>
      <w:marRight w:val="0"/>
      <w:marTop w:val="0"/>
      <w:marBottom w:val="0"/>
      <w:divBdr>
        <w:top w:val="none" w:sz="0" w:space="0" w:color="auto"/>
        <w:left w:val="none" w:sz="0" w:space="0" w:color="auto"/>
        <w:bottom w:val="none" w:sz="0" w:space="0" w:color="auto"/>
        <w:right w:val="none" w:sz="0" w:space="0" w:color="auto"/>
      </w:divBdr>
    </w:div>
    <w:div w:id="911428725">
      <w:bodyDiv w:val="1"/>
      <w:marLeft w:val="0"/>
      <w:marRight w:val="0"/>
      <w:marTop w:val="0"/>
      <w:marBottom w:val="0"/>
      <w:divBdr>
        <w:top w:val="none" w:sz="0" w:space="0" w:color="auto"/>
        <w:left w:val="none" w:sz="0" w:space="0" w:color="auto"/>
        <w:bottom w:val="none" w:sz="0" w:space="0" w:color="auto"/>
        <w:right w:val="none" w:sz="0" w:space="0" w:color="auto"/>
      </w:divBdr>
      <w:divsChild>
        <w:div w:id="1706444403">
          <w:marLeft w:val="0"/>
          <w:marRight w:val="0"/>
          <w:marTop w:val="0"/>
          <w:marBottom w:val="0"/>
          <w:divBdr>
            <w:top w:val="none" w:sz="0" w:space="0" w:color="auto"/>
            <w:left w:val="none" w:sz="0" w:space="0" w:color="auto"/>
            <w:bottom w:val="none" w:sz="0" w:space="0" w:color="auto"/>
            <w:right w:val="none" w:sz="0" w:space="0" w:color="auto"/>
          </w:divBdr>
          <w:divsChild>
            <w:div w:id="723061437">
              <w:marLeft w:val="0"/>
              <w:marRight w:val="0"/>
              <w:marTop w:val="0"/>
              <w:marBottom w:val="0"/>
              <w:divBdr>
                <w:top w:val="none" w:sz="0" w:space="0" w:color="auto"/>
                <w:left w:val="none" w:sz="0" w:space="0" w:color="auto"/>
                <w:bottom w:val="none" w:sz="0" w:space="0" w:color="auto"/>
                <w:right w:val="none" w:sz="0" w:space="0" w:color="auto"/>
              </w:divBdr>
            </w:div>
            <w:div w:id="1039011488">
              <w:marLeft w:val="0"/>
              <w:marRight w:val="0"/>
              <w:marTop w:val="0"/>
              <w:marBottom w:val="0"/>
              <w:divBdr>
                <w:top w:val="none" w:sz="0" w:space="0" w:color="auto"/>
                <w:left w:val="none" w:sz="0" w:space="0" w:color="auto"/>
                <w:bottom w:val="none" w:sz="0" w:space="0" w:color="auto"/>
                <w:right w:val="none" w:sz="0" w:space="0" w:color="auto"/>
              </w:divBdr>
            </w:div>
            <w:div w:id="1113206465">
              <w:marLeft w:val="0"/>
              <w:marRight w:val="0"/>
              <w:marTop w:val="0"/>
              <w:marBottom w:val="0"/>
              <w:divBdr>
                <w:top w:val="none" w:sz="0" w:space="0" w:color="auto"/>
                <w:left w:val="none" w:sz="0" w:space="0" w:color="auto"/>
                <w:bottom w:val="none" w:sz="0" w:space="0" w:color="auto"/>
                <w:right w:val="none" w:sz="0" w:space="0" w:color="auto"/>
              </w:divBdr>
            </w:div>
            <w:div w:id="1155224290">
              <w:marLeft w:val="0"/>
              <w:marRight w:val="0"/>
              <w:marTop w:val="0"/>
              <w:marBottom w:val="0"/>
              <w:divBdr>
                <w:top w:val="none" w:sz="0" w:space="0" w:color="auto"/>
                <w:left w:val="none" w:sz="0" w:space="0" w:color="auto"/>
                <w:bottom w:val="none" w:sz="0" w:space="0" w:color="auto"/>
                <w:right w:val="none" w:sz="0" w:space="0" w:color="auto"/>
              </w:divBdr>
            </w:div>
            <w:div w:id="1404836785">
              <w:marLeft w:val="0"/>
              <w:marRight w:val="0"/>
              <w:marTop w:val="0"/>
              <w:marBottom w:val="0"/>
              <w:divBdr>
                <w:top w:val="none" w:sz="0" w:space="0" w:color="auto"/>
                <w:left w:val="none" w:sz="0" w:space="0" w:color="auto"/>
                <w:bottom w:val="none" w:sz="0" w:space="0" w:color="auto"/>
                <w:right w:val="none" w:sz="0" w:space="0" w:color="auto"/>
              </w:divBdr>
            </w:div>
            <w:div w:id="190632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505340">
      <w:bodyDiv w:val="1"/>
      <w:marLeft w:val="0"/>
      <w:marRight w:val="0"/>
      <w:marTop w:val="0"/>
      <w:marBottom w:val="0"/>
      <w:divBdr>
        <w:top w:val="none" w:sz="0" w:space="0" w:color="auto"/>
        <w:left w:val="none" w:sz="0" w:space="0" w:color="auto"/>
        <w:bottom w:val="none" w:sz="0" w:space="0" w:color="auto"/>
        <w:right w:val="none" w:sz="0" w:space="0" w:color="auto"/>
      </w:divBdr>
    </w:div>
    <w:div w:id="911739970">
      <w:bodyDiv w:val="1"/>
      <w:marLeft w:val="0"/>
      <w:marRight w:val="0"/>
      <w:marTop w:val="0"/>
      <w:marBottom w:val="0"/>
      <w:divBdr>
        <w:top w:val="none" w:sz="0" w:space="0" w:color="auto"/>
        <w:left w:val="none" w:sz="0" w:space="0" w:color="auto"/>
        <w:bottom w:val="none" w:sz="0" w:space="0" w:color="auto"/>
        <w:right w:val="none" w:sz="0" w:space="0" w:color="auto"/>
      </w:divBdr>
      <w:divsChild>
        <w:div w:id="560748324">
          <w:marLeft w:val="1800"/>
          <w:marRight w:val="0"/>
          <w:marTop w:val="91"/>
          <w:marBottom w:val="0"/>
          <w:divBdr>
            <w:top w:val="none" w:sz="0" w:space="0" w:color="auto"/>
            <w:left w:val="none" w:sz="0" w:space="0" w:color="auto"/>
            <w:bottom w:val="none" w:sz="0" w:space="0" w:color="auto"/>
            <w:right w:val="none" w:sz="0" w:space="0" w:color="auto"/>
          </w:divBdr>
        </w:div>
        <w:div w:id="663819952">
          <w:marLeft w:val="547"/>
          <w:marRight w:val="0"/>
          <w:marTop w:val="120"/>
          <w:marBottom w:val="0"/>
          <w:divBdr>
            <w:top w:val="none" w:sz="0" w:space="0" w:color="auto"/>
            <w:left w:val="none" w:sz="0" w:space="0" w:color="auto"/>
            <w:bottom w:val="none" w:sz="0" w:space="0" w:color="auto"/>
            <w:right w:val="none" w:sz="0" w:space="0" w:color="auto"/>
          </w:divBdr>
        </w:div>
        <w:div w:id="1201942479">
          <w:marLeft w:val="1800"/>
          <w:marRight w:val="0"/>
          <w:marTop w:val="91"/>
          <w:marBottom w:val="0"/>
          <w:divBdr>
            <w:top w:val="none" w:sz="0" w:space="0" w:color="auto"/>
            <w:left w:val="none" w:sz="0" w:space="0" w:color="auto"/>
            <w:bottom w:val="none" w:sz="0" w:space="0" w:color="auto"/>
            <w:right w:val="none" w:sz="0" w:space="0" w:color="auto"/>
          </w:divBdr>
        </w:div>
        <w:div w:id="1433359367">
          <w:marLeft w:val="547"/>
          <w:marRight w:val="0"/>
          <w:marTop w:val="120"/>
          <w:marBottom w:val="0"/>
          <w:divBdr>
            <w:top w:val="none" w:sz="0" w:space="0" w:color="auto"/>
            <w:left w:val="none" w:sz="0" w:space="0" w:color="auto"/>
            <w:bottom w:val="none" w:sz="0" w:space="0" w:color="auto"/>
            <w:right w:val="none" w:sz="0" w:space="0" w:color="auto"/>
          </w:divBdr>
        </w:div>
        <w:div w:id="1513758797">
          <w:marLeft w:val="1166"/>
          <w:marRight w:val="0"/>
          <w:marTop w:val="106"/>
          <w:marBottom w:val="0"/>
          <w:divBdr>
            <w:top w:val="none" w:sz="0" w:space="0" w:color="auto"/>
            <w:left w:val="none" w:sz="0" w:space="0" w:color="auto"/>
            <w:bottom w:val="none" w:sz="0" w:space="0" w:color="auto"/>
            <w:right w:val="none" w:sz="0" w:space="0" w:color="auto"/>
          </w:divBdr>
        </w:div>
        <w:div w:id="1594900131">
          <w:marLeft w:val="1800"/>
          <w:marRight w:val="0"/>
          <w:marTop w:val="91"/>
          <w:marBottom w:val="0"/>
          <w:divBdr>
            <w:top w:val="none" w:sz="0" w:space="0" w:color="auto"/>
            <w:left w:val="none" w:sz="0" w:space="0" w:color="auto"/>
            <w:bottom w:val="none" w:sz="0" w:space="0" w:color="auto"/>
            <w:right w:val="none" w:sz="0" w:space="0" w:color="auto"/>
          </w:divBdr>
        </w:div>
        <w:div w:id="1638533538">
          <w:marLeft w:val="1800"/>
          <w:marRight w:val="0"/>
          <w:marTop w:val="91"/>
          <w:marBottom w:val="0"/>
          <w:divBdr>
            <w:top w:val="none" w:sz="0" w:space="0" w:color="auto"/>
            <w:left w:val="none" w:sz="0" w:space="0" w:color="auto"/>
            <w:bottom w:val="none" w:sz="0" w:space="0" w:color="auto"/>
            <w:right w:val="none" w:sz="0" w:space="0" w:color="auto"/>
          </w:divBdr>
        </w:div>
        <w:div w:id="2057662321">
          <w:marLeft w:val="1166"/>
          <w:marRight w:val="0"/>
          <w:marTop w:val="106"/>
          <w:marBottom w:val="0"/>
          <w:divBdr>
            <w:top w:val="none" w:sz="0" w:space="0" w:color="auto"/>
            <w:left w:val="none" w:sz="0" w:space="0" w:color="auto"/>
            <w:bottom w:val="none" w:sz="0" w:space="0" w:color="auto"/>
            <w:right w:val="none" w:sz="0" w:space="0" w:color="auto"/>
          </w:divBdr>
        </w:div>
      </w:divsChild>
    </w:div>
    <w:div w:id="913054715">
      <w:bodyDiv w:val="1"/>
      <w:marLeft w:val="0"/>
      <w:marRight w:val="0"/>
      <w:marTop w:val="0"/>
      <w:marBottom w:val="0"/>
      <w:divBdr>
        <w:top w:val="none" w:sz="0" w:space="0" w:color="auto"/>
        <w:left w:val="none" w:sz="0" w:space="0" w:color="auto"/>
        <w:bottom w:val="none" w:sz="0" w:space="0" w:color="auto"/>
        <w:right w:val="none" w:sz="0" w:space="0" w:color="auto"/>
      </w:divBdr>
      <w:divsChild>
        <w:div w:id="67578827">
          <w:marLeft w:val="1166"/>
          <w:marRight w:val="0"/>
          <w:marTop w:val="0"/>
          <w:marBottom w:val="0"/>
          <w:divBdr>
            <w:top w:val="none" w:sz="0" w:space="0" w:color="auto"/>
            <w:left w:val="none" w:sz="0" w:space="0" w:color="auto"/>
            <w:bottom w:val="none" w:sz="0" w:space="0" w:color="auto"/>
            <w:right w:val="none" w:sz="0" w:space="0" w:color="auto"/>
          </w:divBdr>
        </w:div>
        <w:div w:id="596258499">
          <w:marLeft w:val="1166"/>
          <w:marRight w:val="0"/>
          <w:marTop w:val="0"/>
          <w:marBottom w:val="0"/>
          <w:divBdr>
            <w:top w:val="none" w:sz="0" w:space="0" w:color="auto"/>
            <w:left w:val="none" w:sz="0" w:space="0" w:color="auto"/>
            <w:bottom w:val="none" w:sz="0" w:space="0" w:color="auto"/>
            <w:right w:val="none" w:sz="0" w:space="0" w:color="auto"/>
          </w:divBdr>
        </w:div>
        <w:div w:id="724449558">
          <w:marLeft w:val="1166"/>
          <w:marRight w:val="0"/>
          <w:marTop w:val="0"/>
          <w:marBottom w:val="0"/>
          <w:divBdr>
            <w:top w:val="none" w:sz="0" w:space="0" w:color="auto"/>
            <w:left w:val="none" w:sz="0" w:space="0" w:color="auto"/>
            <w:bottom w:val="none" w:sz="0" w:space="0" w:color="auto"/>
            <w:right w:val="none" w:sz="0" w:space="0" w:color="auto"/>
          </w:divBdr>
        </w:div>
        <w:div w:id="835918652">
          <w:marLeft w:val="1166"/>
          <w:marRight w:val="0"/>
          <w:marTop w:val="0"/>
          <w:marBottom w:val="0"/>
          <w:divBdr>
            <w:top w:val="none" w:sz="0" w:space="0" w:color="auto"/>
            <w:left w:val="none" w:sz="0" w:space="0" w:color="auto"/>
            <w:bottom w:val="none" w:sz="0" w:space="0" w:color="auto"/>
            <w:right w:val="none" w:sz="0" w:space="0" w:color="auto"/>
          </w:divBdr>
        </w:div>
        <w:div w:id="924460713">
          <w:marLeft w:val="547"/>
          <w:marRight w:val="0"/>
          <w:marTop w:val="0"/>
          <w:marBottom w:val="0"/>
          <w:divBdr>
            <w:top w:val="none" w:sz="0" w:space="0" w:color="auto"/>
            <w:left w:val="none" w:sz="0" w:space="0" w:color="auto"/>
            <w:bottom w:val="none" w:sz="0" w:space="0" w:color="auto"/>
            <w:right w:val="none" w:sz="0" w:space="0" w:color="auto"/>
          </w:divBdr>
        </w:div>
        <w:div w:id="954944806">
          <w:marLeft w:val="1166"/>
          <w:marRight w:val="0"/>
          <w:marTop w:val="0"/>
          <w:marBottom w:val="0"/>
          <w:divBdr>
            <w:top w:val="none" w:sz="0" w:space="0" w:color="auto"/>
            <w:left w:val="none" w:sz="0" w:space="0" w:color="auto"/>
            <w:bottom w:val="none" w:sz="0" w:space="0" w:color="auto"/>
            <w:right w:val="none" w:sz="0" w:space="0" w:color="auto"/>
          </w:divBdr>
        </w:div>
        <w:div w:id="977153775">
          <w:marLeft w:val="1166"/>
          <w:marRight w:val="0"/>
          <w:marTop w:val="0"/>
          <w:marBottom w:val="0"/>
          <w:divBdr>
            <w:top w:val="none" w:sz="0" w:space="0" w:color="auto"/>
            <w:left w:val="none" w:sz="0" w:space="0" w:color="auto"/>
            <w:bottom w:val="none" w:sz="0" w:space="0" w:color="auto"/>
            <w:right w:val="none" w:sz="0" w:space="0" w:color="auto"/>
          </w:divBdr>
        </w:div>
        <w:div w:id="987980172">
          <w:marLeft w:val="547"/>
          <w:marRight w:val="0"/>
          <w:marTop w:val="0"/>
          <w:marBottom w:val="0"/>
          <w:divBdr>
            <w:top w:val="none" w:sz="0" w:space="0" w:color="auto"/>
            <w:left w:val="none" w:sz="0" w:space="0" w:color="auto"/>
            <w:bottom w:val="none" w:sz="0" w:space="0" w:color="auto"/>
            <w:right w:val="none" w:sz="0" w:space="0" w:color="auto"/>
          </w:divBdr>
        </w:div>
        <w:div w:id="1489783561">
          <w:marLeft w:val="547"/>
          <w:marRight w:val="0"/>
          <w:marTop w:val="0"/>
          <w:marBottom w:val="0"/>
          <w:divBdr>
            <w:top w:val="none" w:sz="0" w:space="0" w:color="auto"/>
            <w:left w:val="none" w:sz="0" w:space="0" w:color="auto"/>
            <w:bottom w:val="none" w:sz="0" w:space="0" w:color="auto"/>
            <w:right w:val="none" w:sz="0" w:space="0" w:color="auto"/>
          </w:divBdr>
        </w:div>
        <w:div w:id="1638755323">
          <w:marLeft w:val="547"/>
          <w:marRight w:val="0"/>
          <w:marTop w:val="0"/>
          <w:marBottom w:val="0"/>
          <w:divBdr>
            <w:top w:val="none" w:sz="0" w:space="0" w:color="auto"/>
            <w:left w:val="none" w:sz="0" w:space="0" w:color="auto"/>
            <w:bottom w:val="none" w:sz="0" w:space="0" w:color="auto"/>
            <w:right w:val="none" w:sz="0" w:space="0" w:color="auto"/>
          </w:divBdr>
        </w:div>
        <w:div w:id="1688944313">
          <w:marLeft w:val="547"/>
          <w:marRight w:val="0"/>
          <w:marTop w:val="0"/>
          <w:marBottom w:val="0"/>
          <w:divBdr>
            <w:top w:val="none" w:sz="0" w:space="0" w:color="auto"/>
            <w:left w:val="none" w:sz="0" w:space="0" w:color="auto"/>
            <w:bottom w:val="none" w:sz="0" w:space="0" w:color="auto"/>
            <w:right w:val="none" w:sz="0" w:space="0" w:color="auto"/>
          </w:divBdr>
        </w:div>
      </w:divsChild>
    </w:div>
    <w:div w:id="914437520">
      <w:bodyDiv w:val="1"/>
      <w:marLeft w:val="0"/>
      <w:marRight w:val="0"/>
      <w:marTop w:val="0"/>
      <w:marBottom w:val="0"/>
      <w:divBdr>
        <w:top w:val="none" w:sz="0" w:space="0" w:color="auto"/>
        <w:left w:val="none" w:sz="0" w:space="0" w:color="auto"/>
        <w:bottom w:val="none" w:sz="0" w:space="0" w:color="auto"/>
        <w:right w:val="none" w:sz="0" w:space="0" w:color="auto"/>
      </w:divBdr>
    </w:div>
    <w:div w:id="915285353">
      <w:bodyDiv w:val="1"/>
      <w:marLeft w:val="0"/>
      <w:marRight w:val="0"/>
      <w:marTop w:val="0"/>
      <w:marBottom w:val="0"/>
      <w:divBdr>
        <w:top w:val="none" w:sz="0" w:space="0" w:color="auto"/>
        <w:left w:val="none" w:sz="0" w:space="0" w:color="auto"/>
        <w:bottom w:val="none" w:sz="0" w:space="0" w:color="auto"/>
        <w:right w:val="none" w:sz="0" w:space="0" w:color="auto"/>
      </w:divBdr>
      <w:divsChild>
        <w:div w:id="634532785">
          <w:marLeft w:val="547"/>
          <w:marRight w:val="0"/>
          <w:marTop w:val="154"/>
          <w:marBottom w:val="0"/>
          <w:divBdr>
            <w:top w:val="none" w:sz="0" w:space="0" w:color="auto"/>
            <w:left w:val="none" w:sz="0" w:space="0" w:color="auto"/>
            <w:bottom w:val="none" w:sz="0" w:space="0" w:color="auto"/>
            <w:right w:val="none" w:sz="0" w:space="0" w:color="auto"/>
          </w:divBdr>
        </w:div>
        <w:div w:id="787360689">
          <w:marLeft w:val="547"/>
          <w:marRight w:val="0"/>
          <w:marTop w:val="154"/>
          <w:marBottom w:val="0"/>
          <w:divBdr>
            <w:top w:val="none" w:sz="0" w:space="0" w:color="auto"/>
            <w:left w:val="none" w:sz="0" w:space="0" w:color="auto"/>
            <w:bottom w:val="none" w:sz="0" w:space="0" w:color="auto"/>
            <w:right w:val="none" w:sz="0" w:space="0" w:color="auto"/>
          </w:divBdr>
        </w:div>
        <w:div w:id="1861969989">
          <w:marLeft w:val="1166"/>
          <w:marRight w:val="0"/>
          <w:marTop w:val="134"/>
          <w:marBottom w:val="0"/>
          <w:divBdr>
            <w:top w:val="none" w:sz="0" w:space="0" w:color="auto"/>
            <w:left w:val="none" w:sz="0" w:space="0" w:color="auto"/>
            <w:bottom w:val="none" w:sz="0" w:space="0" w:color="auto"/>
            <w:right w:val="none" w:sz="0" w:space="0" w:color="auto"/>
          </w:divBdr>
        </w:div>
      </w:divsChild>
    </w:div>
    <w:div w:id="915745893">
      <w:bodyDiv w:val="1"/>
      <w:marLeft w:val="0"/>
      <w:marRight w:val="0"/>
      <w:marTop w:val="0"/>
      <w:marBottom w:val="0"/>
      <w:divBdr>
        <w:top w:val="none" w:sz="0" w:space="0" w:color="auto"/>
        <w:left w:val="none" w:sz="0" w:space="0" w:color="auto"/>
        <w:bottom w:val="none" w:sz="0" w:space="0" w:color="auto"/>
        <w:right w:val="none" w:sz="0" w:space="0" w:color="auto"/>
      </w:divBdr>
    </w:div>
    <w:div w:id="915936041">
      <w:bodyDiv w:val="1"/>
      <w:marLeft w:val="0"/>
      <w:marRight w:val="0"/>
      <w:marTop w:val="0"/>
      <w:marBottom w:val="0"/>
      <w:divBdr>
        <w:top w:val="none" w:sz="0" w:space="0" w:color="auto"/>
        <w:left w:val="none" w:sz="0" w:space="0" w:color="auto"/>
        <w:bottom w:val="none" w:sz="0" w:space="0" w:color="auto"/>
        <w:right w:val="none" w:sz="0" w:space="0" w:color="auto"/>
      </w:divBdr>
      <w:divsChild>
        <w:div w:id="958269030">
          <w:marLeft w:val="547"/>
          <w:marRight w:val="0"/>
          <w:marTop w:val="115"/>
          <w:marBottom w:val="0"/>
          <w:divBdr>
            <w:top w:val="none" w:sz="0" w:space="0" w:color="auto"/>
            <w:left w:val="none" w:sz="0" w:space="0" w:color="auto"/>
            <w:bottom w:val="none" w:sz="0" w:space="0" w:color="auto"/>
            <w:right w:val="none" w:sz="0" w:space="0" w:color="auto"/>
          </w:divBdr>
        </w:div>
        <w:div w:id="986012792">
          <w:marLeft w:val="547"/>
          <w:marRight w:val="0"/>
          <w:marTop w:val="115"/>
          <w:marBottom w:val="0"/>
          <w:divBdr>
            <w:top w:val="none" w:sz="0" w:space="0" w:color="auto"/>
            <w:left w:val="none" w:sz="0" w:space="0" w:color="auto"/>
            <w:bottom w:val="none" w:sz="0" w:space="0" w:color="auto"/>
            <w:right w:val="none" w:sz="0" w:space="0" w:color="auto"/>
          </w:divBdr>
        </w:div>
        <w:div w:id="1361131564">
          <w:marLeft w:val="1166"/>
          <w:marRight w:val="0"/>
          <w:marTop w:val="96"/>
          <w:marBottom w:val="0"/>
          <w:divBdr>
            <w:top w:val="none" w:sz="0" w:space="0" w:color="auto"/>
            <w:left w:val="none" w:sz="0" w:space="0" w:color="auto"/>
            <w:bottom w:val="none" w:sz="0" w:space="0" w:color="auto"/>
            <w:right w:val="none" w:sz="0" w:space="0" w:color="auto"/>
          </w:divBdr>
        </w:div>
        <w:div w:id="1372219378">
          <w:marLeft w:val="1166"/>
          <w:marRight w:val="0"/>
          <w:marTop w:val="96"/>
          <w:marBottom w:val="0"/>
          <w:divBdr>
            <w:top w:val="none" w:sz="0" w:space="0" w:color="auto"/>
            <w:left w:val="none" w:sz="0" w:space="0" w:color="auto"/>
            <w:bottom w:val="none" w:sz="0" w:space="0" w:color="auto"/>
            <w:right w:val="none" w:sz="0" w:space="0" w:color="auto"/>
          </w:divBdr>
        </w:div>
        <w:div w:id="1484812091">
          <w:marLeft w:val="1166"/>
          <w:marRight w:val="0"/>
          <w:marTop w:val="96"/>
          <w:marBottom w:val="0"/>
          <w:divBdr>
            <w:top w:val="none" w:sz="0" w:space="0" w:color="auto"/>
            <w:left w:val="none" w:sz="0" w:space="0" w:color="auto"/>
            <w:bottom w:val="none" w:sz="0" w:space="0" w:color="auto"/>
            <w:right w:val="none" w:sz="0" w:space="0" w:color="auto"/>
          </w:divBdr>
        </w:div>
        <w:div w:id="1659767145">
          <w:marLeft w:val="547"/>
          <w:marRight w:val="0"/>
          <w:marTop w:val="115"/>
          <w:marBottom w:val="0"/>
          <w:divBdr>
            <w:top w:val="none" w:sz="0" w:space="0" w:color="auto"/>
            <w:left w:val="none" w:sz="0" w:space="0" w:color="auto"/>
            <w:bottom w:val="none" w:sz="0" w:space="0" w:color="auto"/>
            <w:right w:val="none" w:sz="0" w:space="0" w:color="auto"/>
          </w:divBdr>
        </w:div>
        <w:div w:id="2024890726">
          <w:marLeft w:val="1166"/>
          <w:marRight w:val="0"/>
          <w:marTop w:val="96"/>
          <w:marBottom w:val="0"/>
          <w:divBdr>
            <w:top w:val="none" w:sz="0" w:space="0" w:color="auto"/>
            <w:left w:val="none" w:sz="0" w:space="0" w:color="auto"/>
            <w:bottom w:val="none" w:sz="0" w:space="0" w:color="auto"/>
            <w:right w:val="none" w:sz="0" w:space="0" w:color="auto"/>
          </w:divBdr>
        </w:div>
        <w:div w:id="2071995251">
          <w:marLeft w:val="1166"/>
          <w:marRight w:val="0"/>
          <w:marTop w:val="77"/>
          <w:marBottom w:val="0"/>
          <w:divBdr>
            <w:top w:val="none" w:sz="0" w:space="0" w:color="auto"/>
            <w:left w:val="none" w:sz="0" w:space="0" w:color="auto"/>
            <w:bottom w:val="none" w:sz="0" w:space="0" w:color="auto"/>
            <w:right w:val="none" w:sz="0" w:space="0" w:color="auto"/>
          </w:divBdr>
        </w:div>
      </w:divsChild>
    </w:div>
    <w:div w:id="915939781">
      <w:bodyDiv w:val="1"/>
      <w:marLeft w:val="0"/>
      <w:marRight w:val="0"/>
      <w:marTop w:val="0"/>
      <w:marBottom w:val="0"/>
      <w:divBdr>
        <w:top w:val="none" w:sz="0" w:space="0" w:color="auto"/>
        <w:left w:val="none" w:sz="0" w:space="0" w:color="auto"/>
        <w:bottom w:val="none" w:sz="0" w:space="0" w:color="auto"/>
        <w:right w:val="none" w:sz="0" w:space="0" w:color="auto"/>
      </w:divBdr>
    </w:div>
    <w:div w:id="917716601">
      <w:bodyDiv w:val="1"/>
      <w:marLeft w:val="0"/>
      <w:marRight w:val="0"/>
      <w:marTop w:val="0"/>
      <w:marBottom w:val="0"/>
      <w:divBdr>
        <w:top w:val="none" w:sz="0" w:space="0" w:color="auto"/>
        <w:left w:val="none" w:sz="0" w:space="0" w:color="auto"/>
        <w:bottom w:val="none" w:sz="0" w:space="0" w:color="auto"/>
        <w:right w:val="none" w:sz="0" w:space="0" w:color="auto"/>
      </w:divBdr>
    </w:div>
    <w:div w:id="919291910">
      <w:bodyDiv w:val="1"/>
      <w:marLeft w:val="0"/>
      <w:marRight w:val="0"/>
      <w:marTop w:val="0"/>
      <w:marBottom w:val="0"/>
      <w:divBdr>
        <w:top w:val="none" w:sz="0" w:space="0" w:color="auto"/>
        <w:left w:val="none" w:sz="0" w:space="0" w:color="auto"/>
        <w:bottom w:val="none" w:sz="0" w:space="0" w:color="auto"/>
        <w:right w:val="none" w:sz="0" w:space="0" w:color="auto"/>
      </w:divBdr>
    </w:div>
    <w:div w:id="919994504">
      <w:bodyDiv w:val="1"/>
      <w:marLeft w:val="0"/>
      <w:marRight w:val="0"/>
      <w:marTop w:val="0"/>
      <w:marBottom w:val="0"/>
      <w:divBdr>
        <w:top w:val="none" w:sz="0" w:space="0" w:color="auto"/>
        <w:left w:val="none" w:sz="0" w:space="0" w:color="auto"/>
        <w:bottom w:val="none" w:sz="0" w:space="0" w:color="auto"/>
        <w:right w:val="none" w:sz="0" w:space="0" w:color="auto"/>
      </w:divBdr>
    </w:div>
    <w:div w:id="920023182">
      <w:bodyDiv w:val="1"/>
      <w:marLeft w:val="0"/>
      <w:marRight w:val="0"/>
      <w:marTop w:val="0"/>
      <w:marBottom w:val="0"/>
      <w:divBdr>
        <w:top w:val="none" w:sz="0" w:space="0" w:color="auto"/>
        <w:left w:val="none" w:sz="0" w:space="0" w:color="auto"/>
        <w:bottom w:val="none" w:sz="0" w:space="0" w:color="auto"/>
        <w:right w:val="none" w:sz="0" w:space="0" w:color="auto"/>
      </w:divBdr>
    </w:div>
    <w:div w:id="920526485">
      <w:bodyDiv w:val="1"/>
      <w:marLeft w:val="0"/>
      <w:marRight w:val="0"/>
      <w:marTop w:val="0"/>
      <w:marBottom w:val="0"/>
      <w:divBdr>
        <w:top w:val="none" w:sz="0" w:space="0" w:color="auto"/>
        <w:left w:val="none" w:sz="0" w:space="0" w:color="auto"/>
        <w:bottom w:val="none" w:sz="0" w:space="0" w:color="auto"/>
        <w:right w:val="none" w:sz="0" w:space="0" w:color="auto"/>
      </w:divBdr>
      <w:divsChild>
        <w:div w:id="518858813">
          <w:marLeft w:val="360"/>
          <w:marRight w:val="0"/>
          <w:marTop w:val="200"/>
          <w:marBottom w:val="0"/>
          <w:divBdr>
            <w:top w:val="none" w:sz="0" w:space="0" w:color="auto"/>
            <w:left w:val="none" w:sz="0" w:space="0" w:color="auto"/>
            <w:bottom w:val="none" w:sz="0" w:space="0" w:color="auto"/>
            <w:right w:val="none" w:sz="0" w:space="0" w:color="auto"/>
          </w:divBdr>
        </w:div>
        <w:div w:id="1013848945">
          <w:marLeft w:val="360"/>
          <w:marRight w:val="0"/>
          <w:marTop w:val="200"/>
          <w:marBottom w:val="0"/>
          <w:divBdr>
            <w:top w:val="none" w:sz="0" w:space="0" w:color="auto"/>
            <w:left w:val="none" w:sz="0" w:space="0" w:color="auto"/>
            <w:bottom w:val="none" w:sz="0" w:space="0" w:color="auto"/>
            <w:right w:val="none" w:sz="0" w:space="0" w:color="auto"/>
          </w:divBdr>
        </w:div>
        <w:div w:id="1169439586">
          <w:marLeft w:val="360"/>
          <w:marRight w:val="0"/>
          <w:marTop w:val="200"/>
          <w:marBottom w:val="0"/>
          <w:divBdr>
            <w:top w:val="none" w:sz="0" w:space="0" w:color="auto"/>
            <w:left w:val="none" w:sz="0" w:space="0" w:color="auto"/>
            <w:bottom w:val="none" w:sz="0" w:space="0" w:color="auto"/>
            <w:right w:val="none" w:sz="0" w:space="0" w:color="auto"/>
          </w:divBdr>
        </w:div>
      </w:divsChild>
    </w:div>
    <w:div w:id="925113558">
      <w:bodyDiv w:val="1"/>
      <w:marLeft w:val="0"/>
      <w:marRight w:val="0"/>
      <w:marTop w:val="0"/>
      <w:marBottom w:val="0"/>
      <w:divBdr>
        <w:top w:val="none" w:sz="0" w:space="0" w:color="auto"/>
        <w:left w:val="none" w:sz="0" w:space="0" w:color="auto"/>
        <w:bottom w:val="none" w:sz="0" w:space="0" w:color="auto"/>
        <w:right w:val="none" w:sz="0" w:space="0" w:color="auto"/>
      </w:divBdr>
    </w:div>
    <w:div w:id="925653406">
      <w:bodyDiv w:val="1"/>
      <w:marLeft w:val="0"/>
      <w:marRight w:val="0"/>
      <w:marTop w:val="0"/>
      <w:marBottom w:val="0"/>
      <w:divBdr>
        <w:top w:val="none" w:sz="0" w:space="0" w:color="auto"/>
        <w:left w:val="none" w:sz="0" w:space="0" w:color="auto"/>
        <w:bottom w:val="none" w:sz="0" w:space="0" w:color="auto"/>
        <w:right w:val="none" w:sz="0" w:space="0" w:color="auto"/>
      </w:divBdr>
    </w:div>
    <w:div w:id="926381045">
      <w:bodyDiv w:val="1"/>
      <w:marLeft w:val="0"/>
      <w:marRight w:val="0"/>
      <w:marTop w:val="0"/>
      <w:marBottom w:val="0"/>
      <w:divBdr>
        <w:top w:val="none" w:sz="0" w:space="0" w:color="auto"/>
        <w:left w:val="none" w:sz="0" w:space="0" w:color="auto"/>
        <w:bottom w:val="none" w:sz="0" w:space="0" w:color="auto"/>
        <w:right w:val="none" w:sz="0" w:space="0" w:color="auto"/>
      </w:divBdr>
      <w:divsChild>
        <w:div w:id="461266503">
          <w:marLeft w:val="1166"/>
          <w:marRight w:val="0"/>
          <w:marTop w:val="134"/>
          <w:marBottom w:val="0"/>
          <w:divBdr>
            <w:top w:val="none" w:sz="0" w:space="0" w:color="auto"/>
            <w:left w:val="none" w:sz="0" w:space="0" w:color="auto"/>
            <w:bottom w:val="none" w:sz="0" w:space="0" w:color="auto"/>
            <w:right w:val="none" w:sz="0" w:space="0" w:color="auto"/>
          </w:divBdr>
        </w:div>
        <w:div w:id="851724442">
          <w:marLeft w:val="547"/>
          <w:marRight w:val="0"/>
          <w:marTop w:val="154"/>
          <w:marBottom w:val="0"/>
          <w:divBdr>
            <w:top w:val="none" w:sz="0" w:space="0" w:color="auto"/>
            <w:left w:val="none" w:sz="0" w:space="0" w:color="auto"/>
            <w:bottom w:val="none" w:sz="0" w:space="0" w:color="auto"/>
            <w:right w:val="none" w:sz="0" w:space="0" w:color="auto"/>
          </w:divBdr>
        </w:div>
        <w:div w:id="1775199848">
          <w:marLeft w:val="547"/>
          <w:marRight w:val="0"/>
          <w:marTop w:val="154"/>
          <w:marBottom w:val="0"/>
          <w:divBdr>
            <w:top w:val="none" w:sz="0" w:space="0" w:color="auto"/>
            <w:left w:val="none" w:sz="0" w:space="0" w:color="auto"/>
            <w:bottom w:val="none" w:sz="0" w:space="0" w:color="auto"/>
            <w:right w:val="none" w:sz="0" w:space="0" w:color="auto"/>
          </w:divBdr>
        </w:div>
      </w:divsChild>
    </w:div>
    <w:div w:id="926693016">
      <w:bodyDiv w:val="1"/>
      <w:marLeft w:val="0"/>
      <w:marRight w:val="0"/>
      <w:marTop w:val="0"/>
      <w:marBottom w:val="0"/>
      <w:divBdr>
        <w:top w:val="none" w:sz="0" w:space="0" w:color="auto"/>
        <w:left w:val="none" w:sz="0" w:space="0" w:color="auto"/>
        <w:bottom w:val="none" w:sz="0" w:space="0" w:color="auto"/>
        <w:right w:val="none" w:sz="0" w:space="0" w:color="auto"/>
      </w:divBdr>
    </w:div>
    <w:div w:id="926810525">
      <w:bodyDiv w:val="1"/>
      <w:marLeft w:val="0"/>
      <w:marRight w:val="0"/>
      <w:marTop w:val="0"/>
      <w:marBottom w:val="0"/>
      <w:divBdr>
        <w:top w:val="none" w:sz="0" w:space="0" w:color="auto"/>
        <w:left w:val="none" w:sz="0" w:space="0" w:color="auto"/>
        <w:bottom w:val="none" w:sz="0" w:space="0" w:color="auto"/>
        <w:right w:val="none" w:sz="0" w:space="0" w:color="auto"/>
      </w:divBdr>
    </w:div>
    <w:div w:id="926889385">
      <w:bodyDiv w:val="1"/>
      <w:marLeft w:val="0"/>
      <w:marRight w:val="0"/>
      <w:marTop w:val="0"/>
      <w:marBottom w:val="0"/>
      <w:divBdr>
        <w:top w:val="none" w:sz="0" w:space="0" w:color="auto"/>
        <w:left w:val="none" w:sz="0" w:space="0" w:color="auto"/>
        <w:bottom w:val="none" w:sz="0" w:space="0" w:color="auto"/>
        <w:right w:val="none" w:sz="0" w:space="0" w:color="auto"/>
      </w:divBdr>
    </w:div>
    <w:div w:id="927226131">
      <w:bodyDiv w:val="1"/>
      <w:marLeft w:val="0"/>
      <w:marRight w:val="0"/>
      <w:marTop w:val="0"/>
      <w:marBottom w:val="0"/>
      <w:divBdr>
        <w:top w:val="none" w:sz="0" w:space="0" w:color="auto"/>
        <w:left w:val="none" w:sz="0" w:space="0" w:color="auto"/>
        <w:bottom w:val="none" w:sz="0" w:space="0" w:color="auto"/>
        <w:right w:val="none" w:sz="0" w:space="0" w:color="auto"/>
      </w:divBdr>
    </w:div>
    <w:div w:id="927616006">
      <w:bodyDiv w:val="1"/>
      <w:marLeft w:val="0"/>
      <w:marRight w:val="0"/>
      <w:marTop w:val="0"/>
      <w:marBottom w:val="0"/>
      <w:divBdr>
        <w:top w:val="none" w:sz="0" w:space="0" w:color="auto"/>
        <w:left w:val="none" w:sz="0" w:space="0" w:color="auto"/>
        <w:bottom w:val="none" w:sz="0" w:space="0" w:color="auto"/>
        <w:right w:val="none" w:sz="0" w:space="0" w:color="auto"/>
      </w:divBdr>
    </w:div>
    <w:div w:id="927616886">
      <w:bodyDiv w:val="1"/>
      <w:marLeft w:val="0"/>
      <w:marRight w:val="0"/>
      <w:marTop w:val="0"/>
      <w:marBottom w:val="0"/>
      <w:divBdr>
        <w:top w:val="none" w:sz="0" w:space="0" w:color="auto"/>
        <w:left w:val="none" w:sz="0" w:space="0" w:color="auto"/>
        <w:bottom w:val="none" w:sz="0" w:space="0" w:color="auto"/>
        <w:right w:val="none" w:sz="0" w:space="0" w:color="auto"/>
      </w:divBdr>
    </w:div>
    <w:div w:id="927621900">
      <w:bodyDiv w:val="1"/>
      <w:marLeft w:val="0"/>
      <w:marRight w:val="0"/>
      <w:marTop w:val="0"/>
      <w:marBottom w:val="0"/>
      <w:divBdr>
        <w:top w:val="none" w:sz="0" w:space="0" w:color="auto"/>
        <w:left w:val="none" w:sz="0" w:space="0" w:color="auto"/>
        <w:bottom w:val="none" w:sz="0" w:space="0" w:color="auto"/>
        <w:right w:val="none" w:sz="0" w:space="0" w:color="auto"/>
      </w:divBdr>
    </w:div>
    <w:div w:id="928807951">
      <w:bodyDiv w:val="1"/>
      <w:marLeft w:val="0"/>
      <w:marRight w:val="0"/>
      <w:marTop w:val="0"/>
      <w:marBottom w:val="0"/>
      <w:divBdr>
        <w:top w:val="none" w:sz="0" w:space="0" w:color="auto"/>
        <w:left w:val="none" w:sz="0" w:space="0" w:color="auto"/>
        <w:bottom w:val="none" w:sz="0" w:space="0" w:color="auto"/>
        <w:right w:val="none" w:sz="0" w:space="0" w:color="auto"/>
      </w:divBdr>
    </w:div>
    <w:div w:id="928928931">
      <w:bodyDiv w:val="1"/>
      <w:marLeft w:val="0"/>
      <w:marRight w:val="0"/>
      <w:marTop w:val="0"/>
      <w:marBottom w:val="0"/>
      <w:divBdr>
        <w:top w:val="none" w:sz="0" w:space="0" w:color="auto"/>
        <w:left w:val="none" w:sz="0" w:space="0" w:color="auto"/>
        <w:bottom w:val="none" w:sz="0" w:space="0" w:color="auto"/>
        <w:right w:val="none" w:sz="0" w:space="0" w:color="auto"/>
      </w:divBdr>
      <w:divsChild>
        <w:div w:id="228736082">
          <w:marLeft w:val="0"/>
          <w:marRight w:val="0"/>
          <w:marTop w:val="0"/>
          <w:marBottom w:val="0"/>
          <w:divBdr>
            <w:top w:val="none" w:sz="0" w:space="0" w:color="auto"/>
            <w:left w:val="none" w:sz="0" w:space="0" w:color="auto"/>
            <w:bottom w:val="none" w:sz="0" w:space="0" w:color="auto"/>
            <w:right w:val="none" w:sz="0" w:space="0" w:color="auto"/>
          </w:divBdr>
          <w:divsChild>
            <w:div w:id="571087541">
              <w:marLeft w:val="0"/>
              <w:marRight w:val="0"/>
              <w:marTop w:val="0"/>
              <w:marBottom w:val="0"/>
              <w:divBdr>
                <w:top w:val="none" w:sz="0" w:space="0" w:color="auto"/>
                <w:left w:val="none" w:sz="0" w:space="0" w:color="auto"/>
                <w:bottom w:val="none" w:sz="0" w:space="0" w:color="auto"/>
                <w:right w:val="none" w:sz="0" w:space="0" w:color="auto"/>
              </w:divBdr>
            </w:div>
            <w:div w:id="813061660">
              <w:marLeft w:val="0"/>
              <w:marRight w:val="0"/>
              <w:marTop w:val="0"/>
              <w:marBottom w:val="0"/>
              <w:divBdr>
                <w:top w:val="none" w:sz="0" w:space="0" w:color="auto"/>
                <w:left w:val="none" w:sz="0" w:space="0" w:color="auto"/>
                <w:bottom w:val="none" w:sz="0" w:space="0" w:color="auto"/>
                <w:right w:val="none" w:sz="0" w:space="0" w:color="auto"/>
              </w:divBdr>
            </w:div>
            <w:div w:id="1923680668">
              <w:marLeft w:val="0"/>
              <w:marRight w:val="0"/>
              <w:marTop w:val="0"/>
              <w:marBottom w:val="0"/>
              <w:divBdr>
                <w:top w:val="none" w:sz="0" w:space="0" w:color="auto"/>
                <w:left w:val="none" w:sz="0" w:space="0" w:color="auto"/>
                <w:bottom w:val="none" w:sz="0" w:space="0" w:color="auto"/>
                <w:right w:val="none" w:sz="0" w:space="0" w:color="auto"/>
              </w:divBdr>
            </w:div>
            <w:div w:id="210738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387449">
      <w:bodyDiv w:val="1"/>
      <w:marLeft w:val="0"/>
      <w:marRight w:val="0"/>
      <w:marTop w:val="0"/>
      <w:marBottom w:val="0"/>
      <w:divBdr>
        <w:top w:val="none" w:sz="0" w:space="0" w:color="auto"/>
        <w:left w:val="none" w:sz="0" w:space="0" w:color="auto"/>
        <w:bottom w:val="none" w:sz="0" w:space="0" w:color="auto"/>
        <w:right w:val="none" w:sz="0" w:space="0" w:color="auto"/>
      </w:divBdr>
      <w:divsChild>
        <w:div w:id="337729943">
          <w:marLeft w:val="547"/>
          <w:marRight w:val="0"/>
          <w:marTop w:val="96"/>
          <w:marBottom w:val="0"/>
          <w:divBdr>
            <w:top w:val="none" w:sz="0" w:space="0" w:color="auto"/>
            <w:left w:val="none" w:sz="0" w:space="0" w:color="auto"/>
            <w:bottom w:val="none" w:sz="0" w:space="0" w:color="auto"/>
            <w:right w:val="none" w:sz="0" w:space="0" w:color="auto"/>
          </w:divBdr>
        </w:div>
        <w:div w:id="464471149">
          <w:marLeft w:val="1166"/>
          <w:marRight w:val="0"/>
          <w:marTop w:val="86"/>
          <w:marBottom w:val="0"/>
          <w:divBdr>
            <w:top w:val="none" w:sz="0" w:space="0" w:color="auto"/>
            <w:left w:val="none" w:sz="0" w:space="0" w:color="auto"/>
            <w:bottom w:val="none" w:sz="0" w:space="0" w:color="auto"/>
            <w:right w:val="none" w:sz="0" w:space="0" w:color="auto"/>
          </w:divBdr>
        </w:div>
        <w:div w:id="927734617">
          <w:marLeft w:val="1166"/>
          <w:marRight w:val="0"/>
          <w:marTop w:val="86"/>
          <w:marBottom w:val="0"/>
          <w:divBdr>
            <w:top w:val="none" w:sz="0" w:space="0" w:color="auto"/>
            <w:left w:val="none" w:sz="0" w:space="0" w:color="auto"/>
            <w:bottom w:val="none" w:sz="0" w:space="0" w:color="auto"/>
            <w:right w:val="none" w:sz="0" w:space="0" w:color="auto"/>
          </w:divBdr>
        </w:div>
        <w:div w:id="970211578">
          <w:marLeft w:val="1166"/>
          <w:marRight w:val="0"/>
          <w:marTop w:val="86"/>
          <w:marBottom w:val="0"/>
          <w:divBdr>
            <w:top w:val="none" w:sz="0" w:space="0" w:color="auto"/>
            <w:left w:val="none" w:sz="0" w:space="0" w:color="auto"/>
            <w:bottom w:val="none" w:sz="0" w:space="0" w:color="auto"/>
            <w:right w:val="none" w:sz="0" w:space="0" w:color="auto"/>
          </w:divBdr>
        </w:div>
        <w:div w:id="1201825519">
          <w:marLeft w:val="1166"/>
          <w:marRight w:val="0"/>
          <w:marTop w:val="86"/>
          <w:marBottom w:val="0"/>
          <w:divBdr>
            <w:top w:val="none" w:sz="0" w:space="0" w:color="auto"/>
            <w:left w:val="none" w:sz="0" w:space="0" w:color="auto"/>
            <w:bottom w:val="none" w:sz="0" w:space="0" w:color="auto"/>
            <w:right w:val="none" w:sz="0" w:space="0" w:color="auto"/>
          </w:divBdr>
        </w:div>
        <w:div w:id="1325355228">
          <w:marLeft w:val="1166"/>
          <w:marRight w:val="0"/>
          <w:marTop w:val="86"/>
          <w:marBottom w:val="0"/>
          <w:divBdr>
            <w:top w:val="none" w:sz="0" w:space="0" w:color="auto"/>
            <w:left w:val="none" w:sz="0" w:space="0" w:color="auto"/>
            <w:bottom w:val="none" w:sz="0" w:space="0" w:color="auto"/>
            <w:right w:val="none" w:sz="0" w:space="0" w:color="auto"/>
          </w:divBdr>
        </w:div>
        <w:div w:id="1935673858">
          <w:marLeft w:val="1166"/>
          <w:marRight w:val="0"/>
          <w:marTop w:val="86"/>
          <w:marBottom w:val="0"/>
          <w:divBdr>
            <w:top w:val="none" w:sz="0" w:space="0" w:color="auto"/>
            <w:left w:val="none" w:sz="0" w:space="0" w:color="auto"/>
            <w:bottom w:val="none" w:sz="0" w:space="0" w:color="auto"/>
            <w:right w:val="none" w:sz="0" w:space="0" w:color="auto"/>
          </w:divBdr>
        </w:div>
        <w:div w:id="2087072567">
          <w:marLeft w:val="547"/>
          <w:marRight w:val="0"/>
          <w:marTop w:val="96"/>
          <w:marBottom w:val="0"/>
          <w:divBdr>
            <w:top w:val="none" w:sz="0" w:space="0" w:color="auto"/>
            <w:left w:val="none" w:sz="0" w:space="0" w:color="auto"/>
            <w:bottom w:val="none" w:sz="0" w:space="0" w:color="auto"/>
            <w:right w:val="none" w:sz="0" w:space="0" w:color="auto"/>
          </w:divBdr>
        </w:div>
      </w:divsChild>
    </w:div>
    <w:div w:id="929432312">
      <w:bodyDiv w:val="1"/>
      <w:marLeft w:val="0"/>
      <w:marRight w:val="0"/>
      <w:marTop w:val="0"/>
      <w:marBottom w:val="0"/>
      <w:divBdr>
        <w:top w:val="none" w:sz="0" w:space="0" w:color="auto"/>
        <w:left w:val="none" w:sz="0" w:space="0" w:color="auto"/>
        <w:bottom w:val="none" w:sz="0" w:space="0" w:color="auto"/>
        <w:right w:val="none" w:sz="0" w:space="0" w:color="auto"/>
      </w:divBdr>
      <w:divsChild>
        <w:div w:id="1073433680">
          <w:marLeft w:val="1800"/>
          <w:marRight w:val="0"/>
          <w:marTop w:val="139"/>
          <w:marBottom w:val="0"/>
          <w:divBdr>
            <w:top w:val="none" w:sz="0" w:space="0" w:color="auto"/>
            <w:left w:val="none" w:sz="0" w:space="0" w:color="auto"/>
            <w:bottom w:val="none" w:sz="0" w:space="0" w:color="auto"/>
            <w:right w:val="none" w:sz="0" w:space="0" w:color="auto"/>
          </w:divBdr>
        </w:div>
        <w:div w:id="1412892949">
          <w:marLeft w:val="1800"/>
          <w:marRight w:val="0"/>
          <w:marTop w:val="134"/>
          <w:marBottom w:val="0"/>
          <w:divBdr>
            <w:top w:val="none" w:sz="0" w:space="0" w:color="auto"/>
            <w:left w:val="none" w:sz="0" w:space="0" w:color="auto"/>
            <w:bottom w:val="none" w:sz="0" w:space="0" w:color="auto"/>
            <w:right w:val="none" w:sz="0" w:space="0" w:color="auto"/>
          </w:divBdr>
        </w:div>
        <w:div w:id="1889876772">
          <w:marLeft w:val="547"/>
          <w:marRight w:val="0"/>
          <w:marTop w:val="163"/>
          <w:marBottom w:val="0"/>
          <w:divBdr>
            <w:top w:val="none" w:sz="0" w:space="0" w:color="auto"/>
            <w:left w:val="none" w:sz="0" w:space="0" w:color="auto"/>
            <w:bottom w:val="none" w:sz="0" w:space="0" w:color="auto"/>
            <w:right w:val="none" w:sz="0" w:space="0" w:color="auto"/>
          </w:divBdr>
        </w:div>
        <w:div w:id="2114740916">
          <w:marLeft w:val="1166"/>
          <w:marRight w:val="0"/>
          <w:marTop w:val="163"/>
          <w:marBottom w:val="0"/>
          <w:divBdr>
            <w:top w:val="none" w:sz="0" w:space="0" w:color="auto"/>
            <w:left w:val="none" w:sz="0" w:space="0" w:color="auto"/>
            <w:bottom w:val="none" w:sz="0" w:space="0" w:color="auto"/>
            <w:right w:val="none" w:sz="0" w:space="0" w:color="auto"/>
          </w:divBdr>
        </w:div>
      </w:divsChild>
    </w:div>
    <w:div w:id="929583629">
      <w:bodyDiv w:val="1"/>
      <w:marLeft w:val="0"/>
      <w:marRight w:val="0"/>
      <w:marTop w:val="0"/>
      <w:marBottom w:val="0"/>
      <w:divBdr>
        <w:top w:val="none" w:sz="0" w:space="0" w:color="auto"/>
        <w:left w:val="none" w:sz="0" w:space="0" w:color="auto"/>
        <w:bottom w:val="none" w:sz="0" w:space="0" w:color="auto"/>
        <w:right w:val="none" w:sz="0" w:space="0" w:color="auto"/>
      </w:divBdr>
    </w:div>
    <w:div w:id="930161430">
      <w:bodyDiv w:val="1"/>
      <w:marLeft w:val="0"/>
      <w:marRight w:val="0"/>
      <w:marTop w:val="0"/>
      <w:marBottom w:val="0"/>
      <w:divBdr>
        <w:top w:val="none" w:sz="0" w:space="0" w:color="auto"/>
        <w:left w:val="none" w:sz="0" w:space="0" w:color="auto"/>
        <w:bottom w:val="none" w:sz="0" w:space="0" w:color="auto"/>
        <w:right w:val="none" w:sz="0" w:space="0" w:color="auto"/>
      </w:divBdr>
    </w:div>
    <w:div w:id="930698173">
      <w:bodyDiv w:val="1"/>
      <w:marLeft w:val="0"/>
      <w:marRight w:val="0"/>
      <w:marTop w:val="0"/>
      <w:marBottom w:val="0"/>
      <w:divBdr>
        <w:top w:val="none" w:sz="0" w:space="0" w:color="auto"/>
        <w:left w:val="none" w:sz="0" w:space="0" w:color="auto"/>
        <w:bottom w:val="none" w:sz="0" w:space="0" w:color="auto"/>
        <w:right w:val="none" w:sz="0" w:space="0" w:color="auto"/>
      </w:divBdr>
    </w:div>
    <w:div w:id="932589590">
      <w:bodyDiv w:val="1"/>
      <w:marLeft w:val="0"/>
      <w:marRight w:val="0"/>
      <w:marTop w:val="0"/>
      <w:marBottom w:val="0"/>
      <w:divBdr>
        <w:top w:val="none" w:sz="0" w:space="0" w:color="auto"/>
        <w:left w:val="none" w:sz="0" w:space="0" w:color="auto"/>
        <w:bottom w:val="none" w:sz="0" w:space="0" w:color="auto"/>
        <w:right w:val="none" w:sz="0" w:space="0" w:color="auto"/>
      </w:divBdr>
    </w:div>
    <w:div w:id="932710808">
      <w:bodyDiv w:val="1"/>
      <w:marLeft w:val="0"/>
      <w:marRight w:val="0"/>
      <w:marTop w:val="0"/>
      <w:marBottom w:val="0"/>
      <w:divBdr>
        <w:top w:val="none" w:sz="0" w:space="0" w:color="auto"/>
        <w:left w:val="none" w:sz="0" w:space="0" w:color="auto"/>
        <w:bottom w:val="none" w:sz="0" w:space="0" w:color="auto"/>
        <w:right w:val="none" w:sz="0" w:space="0" w:color="auto"/>
      </w:divBdr>
    </w:div>
    <w:div w:id="934242468">
      <w:bodyDiv w:val="1"/>
      <w:marLeft w:val="0"/>
      <w:marRight w:val="0"/>
      <w:marTop w:val="0"/>
      <w:marBottom w:val="0"/>
      <w:divBdr>
        <w:top w:val="none" w:sz="0" w:space="0" w:color="auto"/>
        <w:left w:val="none" w:sz="0" w:space="0" w:color="auto"/>
        <w:bottom w:val="none" w:sz="0" w:space="0" w:color="auto"/>
        <w:right w:val="none" w:sz="0" w:space="0" w:color="auto"/>
      </w:divBdr>
    </w:div>
    <w:div w:id="934436959">
      <w:bodyDiv w:val="1"/>
      <w:marLeft w:val="0"/>
      <w:marRight w:val="0"/>
      <w:marTop w:val="0"/>
      <w:marBottom w:val="0"/>
      <w:divBdr>
        <w:top w:val="none" w:sz="0" w:space="0" w:color="auto"/>
        <w:left w:val="none" w:sz="0" w:space="0" w:color="auto"/>
        <w:bottom w:val="none" w:sz="0" w:space="0" w:color="auto"/>
        <w:right w:val="none" w:sz="0" w:space="0" w:color="auto"/>
      </w:divBdr>
    </w:div>
    <w:div w:id="934635789">
      <w:bodyDiv w:val="1"/>
      <w:marLeft w:val="0"/>
      <w:marRight w:val="0"/>
      <w:marTop w:val="0"/>
      <w:marBottom w:val="0"/>
      <w:divBdr>
        <w:top w:val="none" w:sz="0" w:space="0" w:color="auto"/>
        <w:left w:val="none" w:sz="0" w:space="0" w:color="auto"/>
        <w:bottom w:val="none" w:sz="0" w:space="0" w:color="auto"/>
        <w:right w:val="none" w:sz="0" w:space="0" w:color="auto"/>
      </w:divBdr>
    </w:div>
    <w:div w:id="934706310">
      <w:bodyDiv w:val="1"/>
      <w:marLeft w:val="0"/>
      <w:marRight w:val="0"/>
      <w:marTop w:val="0"/>
      <w:marBottom w:val="0"/>
      <w:divBdr>
        <w:top w:val="none" w:sz="0" w:space="0" w:color="auto"/>
        <w:left w:val="none" w:sz="0" w:space="0" w:color="auto"/>
        <w:bottom w:val="none" w:sz="0" w:space="0" w:color="auto"/>
        <w:right w:val="none" w:sz="0" w:space="0" w:color="auto"/>
      </w:divBdr>
      <w:divsChild>
        <w:div w:id="1115447330">
          <w:marLeft w:val="547"/>
          <w:marRight w:val="0"/>
          <w:marTop w:val="96"/>
          <w:marBottom w:val="0"/>
          <w:divBdr>
            <w:top w:val="none" w:sz="0" w:space="0" w:color="auto"/>
            <w:left w:val="none" w:sz="0" w:space="0" w:color="auto"/>
            <w:bottom w:val="none" w:sz="0" w:space="0" w:color="auto"/>
            <w:right w:val="none" w:sz="0" w:space="0" w:color="auto"/>
          </w:divBdr>
        </w:div>
        <w:div w:id="1532263308">
          <w:marLeft w:val="547"/>
          <w:marRight w:val="0"/>
          <w:marTop w:val="96"/>
          <w:marBottom w:val="0"/>
          <w:divBdr>
            <w:top w:val="none" w:sz="0" w:space="0" w:color="auto"/>
            <w:left w:val="none" w:sz="0" w:space="0" w:color="auto"/>
            <w:bottom w:val="none" w:sz="0" w:space="0" w:color="auto"/>
            <w:right w:val="none" w:sz="0" w:space="0" w:color="auto"/>
          </w:divBdr>
        </w:div>
        <w:div w:id="1611165800">
          <w:marLeft w:val="547"/>
          <w:marRight w:val="0"/>
          <w:marTop w:val="96"/>
          <w:marBottom w:val="0"/>
          <w:divBdr>
            <w:top w:val="none" w:sz="0" w:space="0" w:color="auto"/>
            <w:left w:val="none" w:sz="0" w:space="0" w:color="auto"/>
            <w:bottom w:val="none" w:sz="0" w:space="0" w:color="auto"/>
            <w:right w:val="none" w:sz="0" w:space="0" w:color="auto"/>
          </w:divBdr>
        </w:div>
        <w:div w:id="1831099730">
          <w:marLeft w:val="1166"/>
          <w:marRight w:val="0"/>
          <w:marTop w:val="77"/>
          <w:marBottom w:val="0"/>
          <w:divBdr>
            <w:top w:val="none" w:sz="0" w:space="0" w:color="auto"/>
            <w:left w:val="none" w:sz="0" w:space="0" w:color="auto"/>
            <w:bottom w:val="none" w:sz="0" w:space="0" w:color="auto"/>
            <w:right w:val="none" w:sz="0" w:space="0" w:color="auto"/>
          </w:divBdr>
        </w:div>
      </w:divsChild>
    </w:div>
    <w:div w:id="934899474">
      <w:bodyDiv w:val="1"/>
      <w:marLeft w:val="0"/>
      <w:marRight w:val="0"/>
      <w:marTop w:val="0"/>
      <w:marBottom w:val="0"/>
      <w:divBdr>
        <w:top w:val="none" w:sz="0" w:space="0" w:color="auto"/>
        <w:left w:val="none" w:sz="0" w:space="0" w:color="auto"/>
        <w:bottom w:val="none" w:sz="0" w:space="0" w:color="auto"/>
        <w:right w:val="none" w:sz="0" w:space="0" w:color="auto"/>
      </w:divBdr>
    </w:div>
    <w:div w:id="935483094">
      <w:bodyDiv w:val="1"/>
      <w:marLeft w:val="0"/>
      <w:marRight w:val="0"/>
      <w:marTop w:val="0"/>
      <w:marBottom w:val="0"/>
      <w:divBdr>
        <w:top w:val="none" w:sz="0" w:space="0" w:color="auto"/>
        <w:left w:val="none" w:sz="0" w:space="0" w:color="auto"/>
        <w:bottom w:val="none" w:sz="0" w:space="0" w:color="auto"/>
        <w:right w:val="none" w:sz="0" w:space="0" w:color="auto"/>
      </w:divBdr>
    </w:div>
    <w:div w:id="936446019">
      <w:bodyDiv w:val="1"/>
      <w:marLeft w:val="0"/>
      <w:marRight w:val="0"/>
      <w:marTop w:val="0"/>
      <w:marBottom w:val="0"/>
      <w:divBdr>
        <w:top w:val="none" w:sz="0" w:space="0" w:color="auto"/>
        <w:left w:val="none" w:sz="0" w:space="0" w:color="auto"/>
        <w:bottom w:val="none" w:sz="0" w:space="0" w:color="auto"/>
        <w:right w:val="none" w:sz="0" w:space="0" w:color="auto"/>
      </w:divBdr>
      <w:divsChild>
        <w:div w:id="1672904327">
          <w:marLeft w:val="0"/>
          <w:marRight w:val="0"/>
          <w:marTop w:val="0"/>
          <w:marBottom w:val="0"/>
          <w:divBdr>
            <w:top w:val="none" w:sz="0" w:space="0" w:color="auto"/>
            <w:left w:val="none" w:sz="0" w:space="0" w:color="auto"/>
            <w:bottom w:val="none" w:sz="0" w:space="0" w:color="auto"/>
            <w:right w:val="none" w:sz="0" w:space="0" w:color="auto"/>
          </w:divBdr>
        </w:div>
      </w:divsChild>
    </w:div>
    <w:div w:id="936791452">
      <w:bodyDiv w:val="1"/>
      <w:marLeft w:val="0"/>
      <w:marRight w:val="0"/>
      <w:marTop w:val="0"/>
      <w:marBottom w:val="0"/>
      <w:divBdr>
        <w:top w:val="none" w:sz="0" w:space="0" w:color="auto"/>
        <w:left w:val="none" w:sz="0" w:space="0" w:color="auto"/>
        <w:bottom w:val="none" w:sz="0" w:space="0" w:color="auto"/>
        <w:right w:val="none" w:sz="0" w:space="0" w:color="auto"/>
      </w:divBdr>
    </w:div>
    <w:div w:id="937249671">
      <w:bodyDiv w:val="1"/>
      <w:marLeft w:val="0"/>
      <w:marRight w:val="0"/>
      <w:marTop w:val="0"/>
      <w:marBottom w:val="0"/>
      <w:divBdr>
        <w:top w:val="none" w:sz="0" w:space="0" w:color="auto"/>
        <w:left w:val="none" w:sz="0" w:space="0" w:color="auto"/>
        <w:bottom w:val="none" w:sz="0" w:space="0" w:color="auto"/>
        <w:right w:val="none" w:sz="0" w:space="0" w:color="auto"/>
      </w:divBdr>
      <w:divsChild>
        <w:div w:id="174423031">
          <w:marLeft w:val="1166"/>
          <w:marRight w:val="0"/>
          <w:marTop w:val="96"/>
          <w:marBottom w:val="0"/>
          <w:divBdr>
            <w:top w:val="none" w:sz="0" w:space="0" w:color="auto"/>
            <w:left w:val="none" w:sz="0" w:space="0" w:color="auto"/>
            <w:bottom w:val="none" w:sz="0" w:space="0" w:color="auto"/>
            <w:right w:val="none" w:sz="0" w:space="0" w:color="auto"/>
          </w:divBdr>
        </w:div>
        <w:div w:id="469129395">
          <w:marLeft w:val="547"/>
          <w:marRight w:val="0"/>
          <w:marTop w:val="106"/>
          <w:marBottom w:val="0"/>
          <w:divBdr>
            <w:top w:val="none" w:sz="0" w:space="0" w:color="auto"/>
            <w:left w:val="none" w:sz="0" w:space="0" w:color="auto"/>
            <w:bottom w:val="none" w:sz="0" w:space="0" w:color="auto"/>
            <w:right w:val="none" w:sz="0" w:space="0" w:color="auto"/>
          </w:divBdr>
        </w:div>
        <w:div w:id="723800208">
          <w:marLeft w:val="547"/>
          <w:marRight w:val="0"/>
          <w:marTop w:val="106"/>
          <w:marBottom w:val="0"/>
          <w:divBdr>
            <w:top w:val="none" w:sz="0" w:space="0" w:color="auto"/>
            <w:left w:val="none" w:sz="0" w:space="0" w:color="auto"/>
            <w:bottom w:val="none" w:sz="0" w:space="0" w:color="auto"/>
            <w:right w:val="none" w:sz="0" w:space="0" w:color="auto"/>
          </w:divBdr>
        </w:div>
        <w:div w:id="983041976">
          <w:marLeft w:val="547"/>
          <w:marRight w:val="0"/>
          <w:marTop w:val="106"/>
          <w:marBottom w:val="0"/>
          <w:divBdr>
            <w:top w:val="none" w:sz="0" w:space="0" w:color="auto"/>
            <w:left w:val="none" w:sz="0" w:space="0" w:color="auto"/>
            <w:bottom w:val="none" w:sz="0" w:space="0" w:color="auto"/>
            <w:right w:val="none" w:sz="0" w:space="0" w:color="auto"/>
          </w:divBdr>
        </w:div>
        <w:div w:id="1080718626">
          <w:marLeft w:val="1166"/>
          <w:marRight w:val="0"/>
          <w:marTop w:val="96"/>
          <w:marBottom w:val="0"/>
          <w:divBdr>
            <w:top w:val="none" w:sz="0" w:space="0" w:color="auto"/>
            <w:left w:val="none" w:sz="0" w:space="0" w:color="auto"/>
            <w:bottom w:val="none" w:sz="0" w:space="0" w:color="auto"/>
            <w:right w:val="none" w:sz="0" w:space="0" w:color="auto"/>
          </w:divBdr>
        </w:div>
        <w:div w:id="1799104021">
          <w:marLeft w:val="547"/>
          <w:marRight w:val="0"/>
          <w:marTop w:val="106"/>
          <w:marBottom w:val="0"/>
          <w:divBdr>
            <w:top w:val="none" w:sz="0" w:space="0" w:color="auto"/>
            <w:left w:val="none" w:sz="0" w:space="0" w:color="auto"/>
            <w:bottom w:val="none" w:sz="0" w:space="0" w:color="auto"/>
            <w:right w:val="none" w:sz="0" w:space="0" w:color="auto"/>
          </w:divBdr>
        </w:div>
      </w:divsChild>
    </w:div>
    <w:div w:id="937253990">
      <w:bodyDiv w:val="1"/>
      <w:marLeft w:val="0"/>
      <w:marRight w:val="0"/>
      <w:marTop w:val="0"/>
      <w:marBottom w:val="0"/>
      <w:divBdr>
        <w:top w:val="none" w:sz="0" w:space="0" w:color="auto"/>
        <w:left w:val="none" w:sz="0" w:space="0" w:color="auto"/>
        <w:bottom w:val="none" w:sz="0" w:space="0" w:color="auto"/>
        <w:right w:val="none" w:sz="0" w:space="0" w:color="auto"/>
      </w:divBdr>
      <w:divsChild>
        <w:div w:id="370031972">
          <w:marLeft w:val="547"/>
          <w:marRight w:val="0"/>
          <w:marTop w:val="96"/>
          <w:marBottom w:val="0"/>
          <w:divBdr>
            <w:top w:val="none" w:sz="0" w:space="0" w:color="auto"/>
            <w:left w:val="none" w:sz="0" w:space="0" w:color="auto"/>
            <w:bottom w:val="none" w:sz="0" w:space="0" w:color="auto"/>
            <w:right w:val="none" w:sz="0" w:space="0" w:color="auto"/>
          </w:divBdr>
        </w:div>
        <w:div w:id="433786800">
          <w:marLeft w:val="547"/>
          <w:marRight w:val="0"/>
          <w:marTop w:val="96"/>
          <w:marBottom w:val="0"/>
          <w:divBdr>
            <w:top w:val="none" w:sz="0" w:space="0" w:color="auto"/>
            <w:left w:val="none" w:sz="0" w:space="0" w:color="auto"/>
            <w:bottom w:val="none" w:sz="0" w:space="0" w:color="auto"/>
            <w:right w:val="none" w:sz="0" w:space="0" w:color="auto"/>
          </w:divBdr>
        </w:div>
        <w:div w:id="481123288">
          <w:marLeft w:val="1166"/>
          <w:marRight w:val="0"/>
          <w:marTop w:val="86"/>
          <w:marBottom w:val="0"/>
          <w:divBdr>
            <w:top w:val="none" w:sz="0" w:space="0" w:color="auto"/>
            <w:left w:val="none" w:sz="0" w:space="0" w:color="auto"/>
            <w:bottom w:val="none" w:sz="0" w:space="0" w:color="auto"/>
            <w:right w:val="none" w:sz="0" w:space="0" w:color="auto"/>
          </w:divBdr>
        </w:div>
        <w:div w:id="884175578">
          <w:marLeft w:val="547"/>
          <w:marRight w:val="0"/>
          <w:marTop w:val="96"/>
          <w:marBottom w:val="0"/>
          <w:divBdr>
            <w:top w:val="none" w:sz="0" w:space="0" w:color="auto"/>
            <w:left w:val="none" w:sz="0" w:space="0" w:color="auto"/>
            <w:bottom w:val="none" w:sz="0" w:space="0" w:color="auto"/>
            <w:right w:val="none" w:sz="0" w:space="0" w:color="auto"/>
          </w:divBdr>
        </w:div>
        <w:div w:id="1073892651">
          <w:marLeft w:val="547"/>
          <w:marRight w:val="0"/>
          <w:marTop w:val="96"/>
          <w:marBottom w:val="0"/>
          <w:divBdr>
            <w:top w:val="none" w:sz="0" w:space="0" w:color="auto"/>
            <w:left w:val="none" w:sz="0" w:space="0" w:color="auto"/>
            <w:bottom w:val="none" w:sz="0" w:space="0" w:color="auto"/>
            <w:right w:val="none" w:sz="0" w:space="0" w:color="auto"/>
          </w:divBdr>
        </w:div>
        <w:div w:id="1143813787">
          <w:marLeft w:val="1166"/>
          <w:marRight w:val="0"/>
          <w:marTop w:val="86"/>
          <w:marBottom w:val="0"/>
          <w:divBdr>
            <w:top w:val="none" w:sz="0" w:space="0" w:color="auto"/>
            <w:left w:val="none" w:sz="0" w:space="0" w:color="auto"/>
            <w:bottom w:val="none" w:sz="0" w:space="0" w:color="auto"/>
            <w:right w:val="none" w:sz="0" w:space="0" w:color="auto"/>
          </w:divBdr>
        </w:div>
        <w:div w:id="1595626208">
          <w:marLeft w:val="547"/>
          <w:marRight w:val="0"/>
          <w:marTop w:val="96"/>
          <w:marBottom w:val="0"/>
          <w:divBdr>
            <w:top w:val="none" w:sz="0" w:space="0" w:color="auto"/>
            <w:left w:val="none" w:sz="0" w:space="0" w:color="auto"/>
            <w:bottom w:val="none" w:sz="0" w:space="0" w:color="auto"/>
            <w:right w:val="none" w:sz="0" w:space="0" w:color="auto"/>
          </w:divBdr>
        </w:div>
        <w:div w:id="1612515569">
          <w:marLeft w:val="1166"/>
          <w:marRight w:val="0"/>
          <w:marTop w:val="86"/>
          <w:marBottom w:val="0"/>
          <w:divBdr>
            <w:top w:val="none" w:sz="0" w:space="0" w:color="auto"/>
            <w:left w:val="none" w:sz="0" w:space="0" w:color="auto"/>
            <w:bottom w:val="none" w:sz="0" w:space="0" w:color="auto"/>
            <w:right w:val="none" w:sz="0" w:space="0" w:color="auto"/>
          </w:divBdr>
        </w:div>
        <w:div w:id="1644846895">
          <w:marLeft w:val="1166"/>
          <w:marRight w:val="0"/>
          <w:marTop w:val="86"/>
          <w:marBottom w:val="0"/>
          <w:divBdr>
            <w:top w:val="none" w:sz="0" w:space="0" w:color="auto"/>
            <w:left w:val="none" w:sz="0" w:space="0" w:color="auto"/>
            <w:bottom w:val="none" w:sz="0" w:space="0" w:color="auto"/>
            <w:right w:val="none" w:sz="0" w:space="0" w:color="auto"/>
          </w:divBdr>
        </w:div>
        <w:div w:id="1809009714">
          <w:marLeft w:val="1166"/>
          <w:marRight w:val="0"/>
          <w:marTop w:val="86"/>
          <w:marBottom w:val="0"/>
          <w:divBdr>
            <w:top w:val="none" w:sz="0" w:space="0" w:color="auto"/>
            <w:left w:val="none" w:sz="0" w:space="0" w:color="auto"/>
            <w:bottom w:val="none" w:sz="0" w:space="0" w:color="auto"/>
            <w:right w:val="none" w:sz="0" w:space="0" w:color="auto"/>
          </w:divBdr>
        </w:div>
      </w:divsChild>
    </w:div>
    <w:div w:id="937371345">
      <w:bodyDiv w:val="1"/>
      <w:marLeft w:val="0"/>
      <w:marRight w:val="0"/>
      <w:marTop w:val="0"/>
      <w:marBottom w:val="0"/>
      <w:divBdr>
        <w:top w:val="none" w:sz="0" w:space="0" w:color="auto"/>
        <w:left w:val="none" w:sz="0" w:space="0" w:color="auto"/>
        <w:bottom w:val="none" w:sz="0" w:space="0" w:color="auto"/>
        <w:right w:val="none" w:sz="0" w:space="0" w:color="auto"/>
      </w:divBdr>
      <w:divsChild>
        <w:div w:id="336542271">
          <w:marLeft w:val="2520"/>
          <w:marRight w:val="0"/>
          <w:marTop w:val="58"/>
          <w:marBottom w:val="0"/>
          <w:divBdr>
            <w:top w:val="none" w:sz="0" w:space="0" w:color="auto"/>
            <w:left w:val="none" w:sz="0" w:space="0" w:color="auto"/>
            <w:bottom w:val="none" w:sz="0" w:space="0" w:color="auto"/>
            <w:right w:val="none" w:sz="0" w:space="0" w:color="auto"/>
          </w:divBdr>
        </w:div>
        <w:div w:id="368334446">
          <w:marLeft w:val="1166"/>
          <w:marRight w:val="0"/>
          <w:marTop w:val="91"/>
          <w:marBottom w:val="0"/>
          <w:divBdr>
            <w:top w:val="none" w:sz="0" w:space="0" w:color="auto"/>
            <w:left w:val="none" w:sz="0" w:space="0" w:color="auto"/>
            <w:bottom w:val="none" w:sz="0" w:space="0" w:color="auto"/>
            <w:right w:val="none" w:sz="0" w:space="0" w:color="auto"/>
          </w:divBdr>
        </w:div>
        <w:div w:id="410666131">
          <w:marLeft w:val="2520"/>
          <w:marRight w:val="0"/>
          <w:marTop w:val="58"/>
          <w:marBottom w:val="0"/>
          <w:divBdr>
            <w:top w:val="none" w:sz="0" w:space="0" w:color="auto"/>
            <w:left w:val="none" w:sz="0" w:space="0" w:color="auto"/>
            <w:bottom w:val="none" w:sz="0" w:space="0" w:color="auto"/>
            <w:right w:val="none" w:sz="0" w:space="0" w:color="auto"/>
          </w:divBdr>
        </w:div>
        <w:div w:id="426585091">
          <w:marLeft w:val="547"/>
          <w:marRight w:val="0"/>
          <w:marTop w:val="106"/>
          <w:marBottom w:val="0"/>
          <w:divBdr>
            <w:top w:val="none" w:sz="0" w:space="0" w:color="auto"/>
            <w:left w:val="none" w:sz="0" w:space="0" w:color="auto"/>
            <w:bottom w:val="none" w:sz="0" w:space="0" w:color="auto"/>
            <w:right w:val="none" w:sz="0" w:space="0" w:color="auto"/>
          </w:divBdr>
        </w:div>
        <w:div w:id="666906407">
          <w:marLeft w:val="2520"/>
          <w:marRight w:val="0"/>
          <w:marTop w:val="58"/>
          <w:marBottom w:val="0"/>
          <w:divBdr>
            <w:top w:val="none" w:sz="0" w:space="0" w:color="auto"/>
            <w:left w:val="none" w:sz="0" w:space="0" w:color="auto"/>
            <w:bottom w:val="none" w:sz="0" w:space="0" w:color="auto"/>
            <w:right w:val="none" w:sz="0" w:space="0" w:color="auto"/>
          </w:divBdr>
        </w:div>
        <w:div w:id="687024003">
          <w:marLeft w:val="1166"/>
          <w:marRight w:val="0"/>
          <w:marTop w:val="91"/>
          <w:marBottom w:val="0"/>
          <w:divBdr>
            <w:top w:val="none" w:sz="0" w:space="0" w:color="auto"/>
            <w:left w:val="none" w:sz="0" w:space="0" w:color="auto"/>
            <w:bottom w:val="none" w:sz="0" w:space="0" w:color="auto"/>
            <w:right w:val="none" w:sz="0" w:space="0" w:color="auto"/>
          </w:divBdr>
        </w:div>
        <w:div w:id="762074844">
          <w:marLeft w:val="1166"/>
          <w:marRight w:val="0"/>
          <w:marTop w:val="91"/>
          <w:marBottom w:val="0"/>
          <w:divBdr>
            <w:top w:val="none" w:sz="0" w:space="0" w:color="auto"/>
            <w:left w:val="none" w:sz="0" w:space="0" w:color="auto"/>
            <w:bottom w:val="none" w:sz="0" w:space="0" w:color="auto"/>
            <w:right w:val="none" w:sz="0" w:space="0" w:color="auto"/>
          </w:divBdr>
        </w:div>
        <w:div w:id="817068691">
          <w:marLeft w:val="1166"/>
          <w:marRight w:val="0"/>
          <w:marTop w:val="91"/>
          <w:marBottom w:val="0"/>
          <w:divBdr>
            <w:top w:val="none" w:sz="0" w:space="0" w:color="auto"/>
            <w:left w:val="none" w:sz="0" w:space="0" w:color="auto"/>
            <w:bottom w:val="none" w:sz="0" w:space="0" w:color="auto"/>
            <w:right w:val="none" w:sz="0" w:space="0" w:color="auto"/>
          </w:divBdr>
        </w:div>
        <w:div w:id="917862602">
          <w:marLeft w:val="547"/>
          <w:marRight w:val="0"/>
          <w:marTop w:val="106"/>
          <w:marBottom w:val="0"/>
          <w:divBdr>
            <w:top w:val="none" w:sz="0" w:space="0" w:color="auto"/>
            <w:left w:val="none" w:sz="0" w:space="0" w:color="auto"/>
            <w:bottom w:val="none" w:sz="0" w:space="0" w:color="auto"/>
            <w:right w:val="none" w:sz="0" w:space="0" w:color="auto"/>
          </w:divBdr>
        </w:div>
        <w:div w:id="932008207">
          <w:marLeft w:val="2520"/>
          <w:marRight w:val="0"/>
          <w:marTop w:val="58"/>
          <w:marBottom w:val="0"/>
          <w:divBdr>
            <w:top w:val="none" w:sz="0" w:space="0" w:color="auto"/>
            <w:left w:val="none" w:sz="0" w:space="0" w:color="auto"/>
            <w:bottom w:val="none" w:sz="0" w:space="0" w:color="auto"/>
            <w:right w:val="none" w:sz="0" w:space="0" w:color="auto"/>
          </w:divBdr>
        </w:div>
        <w:div w:id="935987176">
          <w:marLeft w:val="1800"/>
          <w:marRight w:val="0"/>
          <w:marTop w:val="72"/>
          <w:marBottom w:val="0"/>
          <w:divBdr>
            <w:top w:val="none" w:sz="0" w:space="0" w:color="auto"/>
            <w:left w:val="none" w:sz="0" w:space="0" w:color="auto"/>
            <w:bottom w:val="none" w:sz="0" w:space="0" w:color="auto"/>
            <w:right w:val="none" w:sz="0" w:space="0" w:color="auto"/>
          </w:divBdr>
        </w:div>
        <w:div w:id="953444051">
          <w:marLeft w:val="1800"/>
          <w:marRight w:val="0"/>
          <w:marTop w:val="72"/>
          <w:marBottom w:val="0"/>
          <w:divBdr>
            <w:top w:val="none" w:sz="0" w:space="0" w:color="auto"/>
            <w:left w:val="none" w:sz="0" w:space="0" w:color="auto"/>
            <w:bottom w:val="none" w:sz="0" w:space="0" w:color="auto"/>
            <w:right w:val="none" w:sz="0" w:space="0" w:color="auto"/>
          </w:divBdr>
        </w:div>
        <w:div w:id="1076245466">
          <w:marLeft w:val="1800"/>
          <w:marRight w:val="0"/>
          <w:marTop w:val="72"/>
          <w:marBottom w:val="0"/>
          <w:divBdr>
            <w:top w:val="none" w:sz="0" w:space="0" w:color="auto"/>
            <w:left w:val="none" w:sz="0" w:space="0" w:color="auto"/>
            <w:bottom w:val="none" w:sz="0" w:space="0" w:color="auto"/>
            <w:right w:val="none" w:sz="0" w:space="0" w:color="auto"/>
          </w:divBdr>
        </w:div>
        <w:div w:id="1078094328">
          <w:marLeft w:val="1800"/>
          <w:marRight w:val="0"/>
          <w:marTop w:val="72"/>
          <w:marBottom w:val="0"/>
          <w:divBdr>
            <w:top w:val="none" w:sz="0" w:space="0" w:color="auto"/>
            <w:left w:val="none" w:sz="0" w:space="0" w:color="auto"/>
            <w:bottom w:val="none" w:sz="0" w:space="0" w:color="auto"/>
            <w:right w:val="none" w:sz="0" w:space="0" w:color="auto"/>
          </w:divBdr>
        </w:div>
        <w:div w:id="1337077902">
          <w:marLeft w:val="2520"/>
          <w:marRight w:val="0"/>
          <w:marTop w:val="58"/>
          <w:marBottom w:val="0"/>
          <w:divBdr>
            <w:top w:val="none" w:sz="0" w:space="0" w:color="auto"/>
            <w:left w:val="none" w:sz="0" w:space="0" w:color="auto"/>
            <w:bottom w:val="none" w:sz="0" w:space="0" w:color="auto"/>
            <w:right w:val="none" w:sz="0" w:space="0" w:color="auto"/>
          </w:divBdr>
        </w:div>
        <w:div w:id="1401174153">
          <w:marLeft w:val="1166"/>
          <w:marRight w:val="0"/>
          <w:marTop w:val="91"/>
          <w:marBottom w:val="0"/>
          <w:divBdr>
            <w:top w:val="none" w:sz="0" w:space="0" w:color="auto"/>
            <w:left w:val="none" w:sz="0" w:space="0" w:color="auto"/>
            <w:bottom w:val="none" w:sz="0" w:space="0" w:color="auto"/>
            <w:right w:val="none" w:sz="0" w:space="0" w:color="auto"/>
          </w:divBdr>
        </w:div>
        <w:div w:id="2027823408">
          <w:marLeft w:val="1800"/>
          <w:marRight w:val="0"/>
          <w:marTop w:val="72"/>
          <w:marBottom w:val="0"/>
          <w:divBdr>
            <w:top w:val="none" w:sz="0" w:space="0" w:color="auto"/>
            <w:left w:val="none" w:sz="0" w:space="0" w:color="auto"/>
            <w:bottom w:val="none" w:sz="0" w:space="0" w:color="auto"/>
            <w:right w:val="none" w:sz="0" w:space="0" w:color="auto"/>
          </w:divBdr>
        </w:div>
        <w:div w:id="2143690820">
          <w:marLeft w:val="1166"/>
          <w:marRight w:val="0"/>
          <w:marTop w:val="91"/>
          <w:marBottom w:val="0"/>
          <w:divBdr>
            <w:top w:val="none" w:sz="0" w:space="0" w:color="auto"/>
            <w:left w:val="none" w:sz="0" w:space="0" w:color="auto"/>
            <w:bottom w:val="none" w:sz="0" w:space="0" w:color="auto"/>
            <w:right w:val="none" w:sz="0" w:space="0" w:color="auto"/>
          </w:divBdr>
        </w:div>
      </w:divsChild>
    </w:div>
    <w:div w:id="937449000">
      <w:bodyDiv w:val="1"/>
      <w:marLeft w:val="0"/>
      <w:marRight w:val="0"/>
      <w:marTop w:val="0"/>
      <w:marBottom w:val="0"/>
      <w:divBdr>
        <w:top w:val="none" w:sz="0" w:space="0" w:color="auto"/>
        <w:left w:val="none" w:sz="0" w:space="0" w:color="auto"/>
        <w:bottom w:val="none" w:sz="0" w:space="0" w:color="auto"/>
        <w:right w:val="none" w:sz="0" w:space="0" w:color="auto"/>
      </w:divBdr>
      <w:divsChild>
        <w:div w:id="285236665">
          <w:marLeft w:val="547"/>
          <w:marRight w:val="0"/>
          <w:marTop w:val="115"/>
          <w:marBottom w:val="0"/>
          <w:divBdr>
            <w:top w:val="none" w:sz="0" w:space="0" w:color="auto"/>
            <w:left w:val="none" w:sz="0" w:space="0" w:color="auto"/>
            <w:bottom w:val="none" w:sz="0" w:space="0" w:color="auto"/>
            <w:right w:val="none" w:sz="0" w:space="0" w:color="auto"/>
          </w:divBdr>
        </w:div>
        <w:div w:id="997610986">
          <w:marLeft w:val="547"/>
          <w:marRight w:val="0"/>
          <w:marTop w:val="115"/>
          <w:marBottom w:val="0"/>
          <w:divBdr>
            <w:top w:val="none" w:sz="0" w:space="0" w:color="auto"/>
            <w:left w:val="none" w:sz="0" w:space="0" w:color="auto"/>
            <w:bottom w:val="none" w:sz="0" w:space="0" w:color="auto"/>
            <w:right w:val="none" w:sz="0" w:space="0" w:color="auto"/>
          </w:divBdr>
        </w:div>
        <w:div w:id="1149175194">
          <w:marLeft w:val="1166"/>
          <w:marRight w:val="0"/>
          <w:marTop w:val="96"/>
          <w:marBottom w:val="0"/>
          <w:divBdr>
            <w:top w:val="none" w:sz="0" w:space="0" w:color="auto"/>
            <w:left w:val="none" w:sz="0" w:space="0" w:color="auto"/>
            <w:bottom w:val="none" w:sz="0" w:space="0" w:color="auto"/>
            <w:right w:val="none" w:sz="0" w:space="0" w:color="auto"/>
          </w:divBdr>
        </w:div>
        <w:div w:id="1803427462">
          <w:marLeft w:val="547"/>
          <w:marRight w:val="0"/>
          <w:marTop w:val="115"/>
          <w:marBottom w:val="0"/>
          <w:divBdr>
            <w:top w:val="none" w:sz="0" w:space="0" w:color="auto"/>
            <w:left w:val="none" w:sz="0" w:space="0" w:color="auto"/>
            <w:bottom w:val="none" w:sz="0" w:space="0" w:color="auto"/>
            <w:right w:val="none" w:sz="0" w:space="0" w:color="auto"/>
          </w:divBdr>
        </w:div>
        <w:div w:id="2048792718">
          <w:marLeft w:val="1166"/>
          <w:marRight w:val="0"/>
          <w:marTop w:val="96"/>
          <w:marBottom w:val="0"/>
          <w:divBdr>
            <w:top w:val="none" w:sz="0" w:space="0" w:color="auto"/>
            <w:left w:val="none" w:sz="0" w:space="0" w:color="auto"/>
            <w:bottom w:val="none" w:sz="0" w:space="0" w:color="auto"/>
            <w:right w:val="none" w:sz="0" w:space="0" w:color="auto"/>
          </w:divBdr>
        </w:div>
        <w:div w:id="2084251849">
          <w:marLeft w:val="1166"/>
          <w:marRight w:val="0"/>
          <w:marTop w:val="96"/>
          <w:marBottom w:val="0"/>
          <w:divBdr>
            <w:top w:val="none" w:sz="0" w:space="0" w:color="auto"/>
            <w:left w:val="none" w:sz="0" w:space="0" w:color="auto"/>
            <w:bottom w:val="none" w:sz="0" w:space="0" w:color="auto"/>
            <w:right w:val="none" w:sz="0" w:space="0" w:color="auto"/>
          </w:divBdr>
        </w:div>
      </w:divsChild>
    </w:div>
    <w:div w:id="937566006">
      <w:bodyDiv w:val="1"/>
      <w:marLeft w:val="0"/>
      <w:marRight w:val="0"/>
      <w:marTop w:val="0"/>
      <w:marBottom w:val="0"/>
      <w:divBdr>
        <w:top w:val="none" w:sz="0" w:space="0" w:color="auto"/>
        <w:left w:val="none" w:sz="0" w:space="0" w:color="auto"/>
        <w:bottom w:val="none" w:sz="0" w:space="0" w:color="auto"/>
        <w:right w:val="none" w:sz="0" w:space="0" w:color="auto"/>
      </w:divBdr>
    </w:div>
    <w:div w:id="937568220">
      <w:bodyDiv w:val="1"/>
      <w:marLeft w:val="0"/>
      <w:marRight w:val="0"/>
      <w:marTop w:val="0"/>
      <w:marBottom w:val="0"/>
      <w:divBdr>
        <w:top w:val="none" w:sz="0" w:space="0" w:color="auto"/>
        <w:left w:val="none" w:sz="0" w:space="0" w:color="auto"/>
        <w:bottom w:val="none" w:sz="0" w:space="0" w:color="auto"/>
        <w:right w:val="none" w:sz="0" w:space="0" w:color="auto"/>
      </w:divBdr>
    </w:div>
    <w:div w:id="937635203">
      <w:bodyDiv w:val="1"/>
      <w:marLeft w:val="0"/>
      <w:marRight w:val="0"/>
      <w:marTop w:val="0"/>
      <w:marBottom w:val="0"/>
      <w:divBdr>
        <w:top w:val="none" w:sz="0" w:space="0" w:color="auto"/>
        <w:left w:val="none" w:sz="0" w:space="0" w:color="auto"/>
        <w:bottom w:val="none" w:sz="0" w:space="0" w:color="auto"/>
        <w:right w:val="none" w:sz="0" w:space="0" w:color="auto"/>
      </w:divBdr>
    </w:div>
    <w:div w:id="938221414">
      <w:bodyDiv w:val="1"/>
      <w:marLeft w:val="0"/>
      <w:marRight w:val="0"/>
      <w:marTop w:val="0"/>
      <w:marBottom w:val="0"/>
      <w:divBdr>
        <w:top w:val="none" w:sz="0" w:space="0" w:color="auto"/>
        <w:left w:val="none" w:sz="0" w:space="0" w:color="auto"/>
        <w:bottom w:val="none" w:sz="0" w:space="0" w:color="auto"/>
        <w:right w:val="none" w:sz="0" w:space="0" w:color="auto"/>
      </w:divBdr>
      <w:divsChild>
        <w:div w:id="515004480">
          <w:marLeft w:val="0"/>
          <w:marRight w:val="0"/>
          <w:marTop w:val="0"/>
          <w:marBottom w:val="0"/>
          <w:divBdr>
            <w:top w:val="none" w:sz="0" w:space="0" w:color="auto"/>
            <w:left w:val="none" w:sz="0" w:space="0" w:color="auto"/>
            <w:bottom w:val="none" w:sz="0" w:space="0" w:color="auto"/>
            <w:right w:val="none" w:sz="0" w:space="0" w:color="auto"/>
          </w:divBdr>
          <w:divsChild>
            <w:div w:id="170222920">
              <w:marLeft w:val="0"/>
              <w:marRight w:val="0"/>
              <w:marTop w:val="0"/>
              <w:marBottom w:val="0"/>
              <w:divBdr>
                <w:top w:val="none" w:sz="0" w:space="0" w:color="auto"/>
                <w:left w:val="none" w:sz="0" w:space="0" w:color="auto"/>
                <w:bottom w:val="none" w:sz="0" w:space="0" w:color="auto"/>
                <w:right w:val="none" w:sz="0" w:space="0" w:color="auto"/>
              </w:divBdr>
            </w:div>
            <w:div w:id="670330379">
              <w:marLeft w:val="0"/>
              <w:marRight w:val="0"/>
              <w:marTop w:val="0"/>
              <w:marBottom w:val="0"/>
              <w:divBdr>
                <w:top w:val="none" w:sz="0" w:space="0" w:color="auto"/>
                <w:left w:val="none" w:sz="0" w:space="0" w:color="auto"/>
                <w:bottom w:val="none" w:sz="0" w:space="0" w:color="auto"/>
                <w:right w:val="none" w:sz="0" w:space="0" w:color="auto"/>
              </w:divBdr>
            </w:div>
            <w:div w:id="766081006">
              <w:marLeft w:val="0"/>
              <w:marRight w:val="0"/>
              <w:marTop w:val="0"/>
              <w:marBottom w:val="0"/>
              <w:divBdr>
                <w:top w:val="none" w:sz="0" w:space="0" w:color="auto"/>
                <w:left w:val="none" w:sz="0" w:space="0" w:color="auto"/>
                <w:bottom w:val="none" w:sz="0" w:space="0" w:color="auto"/>
                <w:right w:val="none" w:sz="0" w:space="0" w:color="auto"/>
              </w:divBdr>
            </w:div>
            <w:div w:id="863830601">
              <w:marLeft w:val="0"/>
              <w:marRight w:val="0"/>
              <w:marTop w:val="0"/>
              <w:marBottom w:val="0"/>
              <w:divBdr>
                <w:top w:val="none" w:sz="0" w:space="0" w:color="auto"/>
                <w:left w:val="none" w:sz="0" w:space="0" w:color="auto"/>
                <w:bottom w:val="none" w:sz="0" w:space="0" w:color="auto"/>
                <w:right w:val="none" w:sz="0" w:space="0" w:color="auto"/>
              </w:divBdr>
            </w:div>
            <w:div w:id="1019313025">
              <w:marLeft w:val="0"/>
              <w:marRight w:val="0"/>
              <w:marTop w:val="0"/>
              <w:marBottom w:val="0"/>
              <w:divBdr>
                <w:top w:val="none" w:sz="0" w:space="0" w:color="auto"/>
                <w:left w:val="none" w:sz="0" w:space="0" w:color="auto"/>
                <w:bottom w:val="none" w:sz="0" w:space="0" w:color="auto"/>
                <w:right w:val="none" w:sz="0" w:space="0" w:color="auto"/>
              </w:divBdr>
            </w:div>
            <w:div w:id="1044603342">
              <w:marLeft w:val="0"/>
              <w:marRight w:val="0"/>
              <w:marTop w:val="0"/>
              <w:marBottom w:val="0"/>
              <w:divBdr>
                <w:top w:val="none" w:sz="0" w:space="0" w:color="auto"/>
                <w:left w:val="none" w:sz="0" w:space="0" w:color="auto"/>
                <w:bottom w:val="none" w:sz="0" w:space="0" w:color="auto"/>
                <w:right w:val="none" w:sz="0" w:space="0" w:color="auto"/>
              </w:divBdr>
            </w:div>
            <w:div w:id="1103182944">
              <w:marLeft w:val="0"/>
              <w:marRight w:val="0"/>
              <w:marTop w:val="0"/>
              <w:marBottom w:val="0"/>
              <w:divBdr>
                <w:top w:val="none" w:sz="0" w:space="0" w:color="auto"/>
                <w:left w:val="none" w:sz="0" w:space="0" w:color="auto"/>
                <w:bottom w:val="none" w:sz="0" w:space="0" w:color="auto"/>
                <w:right w:val="none" w:sz="0" w:space="0" w:color="auto"/>
              </w:divBdr>
            </w:div>
            <w:div w:id="1138187382">
              <w:marLeft w:val="0"/>
              <w:marRight w:val="0"/>
              <w:marTop w:val="0"/>
              <w:marBottom w:val="0"/>
              <w:divBdr>
                <w:top w:val="none" w:sz="0" w:space="0" w:color="auto"/>
                <w:left w:val="none" w:sz="0" w:space="0" w:color="auto"/>
                <w:bottom w:val="none" w:sz="0" w:space="0" w:color="auto"/>
                <w:right w:val="none" w:sz="0" w:space="0" w:color="auto"/>
              </w:divBdr>
            </w:div>
            <w:div w:id="1159148398">
              <w:marLeft w:val="0"/>
              <w:marRight w:val="0"/>
              <w:marTop w:val="0"/>
              <w:marBottom w:val="0"/>
              <w:divBdr>
                <w:top w:val="none" w:sz="0" w:space="0" w:color="auto"/>
                <w:left w:val="none" w:sz="0" w:space="0" w:color="auto"/>
                <w:bottom w:val="none" w:sz="0" w:space="0" w:color="auto"/>
                <w:right w:val="none" w:sz="0" w:space="0" w:color="auto"/>
              </w:divBdr>
            </w:div>
            <w:div w:id="1239172834">
              <w:marLeft w:val="0"/>
              <w:marRight w:val="0"/>
              <w:marTop w:val="0"/>
              <w:marBottom w:val="0"/>
              <w:divBdr>
                <w:top w:val="none" w:sz="0" w:space="0" w:color="auto"/>
                <w:left w:val="none" w:sz="0" w:space="0" w:color="auto"/>
                <w:bottom w:val="none" w:sz="0" w:space="0" w:color="auto"/>
                <w:right w:val="none" w:sz="0" w:space="0" w:color="auto"/>
              </w:divBdr>
            </w:div>
            <w:div w:id="1314485536">
              <w:marLeft w:val="0"/>
              <w:marRight w:val="0"/>
              <w:marTop w:val="0"/>
              <w:marBottom w:val="0"/>
              <w:divBdr>
                <w:top w:val="none" w:sz="0" w:space="0" w:color="auto"/>
                <w:left w:val="none" w:sz="0" w:space="0" w:color="auto"/>
                <w:bottom w:val="none" w:sz="0" w:space="0" w:color="auto"/>
                <w:right w:val="none" w:sz="0" w:space="0" w:color="auto"/>
              </w:divBdr>
            </w:div>
            <w:div w:id="1666930459">
              <w:marLeft w:val="0"/>
              <w:marRight w:val="0"/>
              <w:marTop w:val="0"/>
              <w:marBottom w:val="0"/>
              <w:divBdr>
                <w:top w:val="none" w:sz="0" w:space="0" w:color="auto"/>
                <w:left w:val="none" w:sz="0" w:space="0" w:color="auto"/>
                <w:bottom w:val="none" w:sz="0" w:space="0" w:color="auto"/>
                <w:right w:val="none" w:sz="0" w:space="0" w:color="auto"/>
              </w:divBdr>
            </w:div>
            <w:div w:id="1921209997">
              <w:marLeft w:val="0"/>
              <w:marRight w:val="0"/>
              <w:marTop w:val="0"/>
              <w:marBottom w:val="0"/>
              <w:divBdr>
                <w:top w:val="none" w:sz="0" w:space="0" w:color="auto"/>
                <w:left w:val="none" w:sz="0" w:space="0" w:color="auto"/>
                <w:bottom w:val="none" w:sz="0" w:space="0" w:color="auto"/>
                <w:right w:val="none" w:sz="0" w:space="0" w:color="auto"/>
              </w:divBdr>
            </w:div>
            <w:div w:id="2059668198">
              <w:marLeft w:val="0"/>
              <w:marRight w:val="0"/>
              <w:marTop w:val="0"/>
              <w:marBottom w:val="0"/>
              <w:divBdr>
                <w:top w:val="none" w:sz="0" w:space="0" w:color="auto"/>
                <w:left w:val="none" w:sz="0" w:space="0" w:color="auto"/>
                <w:bottom w:val="none" w:sz="0" w:space="0" w:color="auto"/>
                <w:right w:val="none" w:sz="0" w:space="0" w:color="auto"/>
              </w:divBdr>
            </w:div>
            <w:div w:id="212673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338217">
      <w:bodyDiv w:val="1"/>
      <w:marLeft w:val="0"/>
      <w:marRight w:val="0"/>
      <w:marTop w:val="0"/>
      <w:marBottom w:val="0"/>
      <w:divBdr>
        <w:top w:val="none" w:sz="0" w:space="0" w:color="auto"/>
        <w:left w:val="none" w:sz="0" w:space="0" w:color="auto"/>
        <w:bottom w:val="none" w:sz="0" w:space="0" w:color="auto"/>
        <w:right w:val="none" w:sz="0" w:space="0" w:color="auto"/>
      </w:divBdr>
    </w:div>
    <w:div w:id="939411399">
      <w:bodyDiv w:val="1"/>
      <w:marLeft w:val="0"/>
      <w:marRight w:val="0"/>
      <w:marTop w:val="0"/>
      <w:marBottom w:val="0"/>
      <w:divBdr>
        <w:top w:val="none" w:sz="0" w:space="0" w:color="auto"/>
        <w:left w:val="none" w:sz="0" w:space="0" w:color="auto"/>
        <w:bottom w:val="none" w:sz="0" w:space="0" w:color="auto"/>
        <w:right w:val="none" w:sz="0" w:space="0" w:color="auto"/>
      </w:divBdr>
    </w:div>
    <w:div w:id="939684429">
      <w:bodyDiv w:val="1"/>
      <w:marLeft w:val="0"/>
      <w:marRight w:val="0"/>
      <w:marTop w:val="0"/>
      <w:marBottom w:val="0"/>
      <w:divBdr>
        <w:top w:val="none" w:sz="0" w:space="0" w:color="auto"/>
        <w:left w:val="none" w:sz="0" w:space="0" w:color="auto"/>
        <w:bottom w:val="none" w:sz="0" w:space="0" w:color="auto"/>
        <w:right w:val="none" w:sz="0" w:space="0" w:color="auto"/>
      </w:divBdr>
    </w:div>
    <w:div w:id="940524828">
      <w:bodyDiv w:val="1"/>
      <w:marLeft w:val="0"/>
      <w:marRight w:val="0"/>
      <w:marTop w:val="0"/>
      <w:marBottom w:val="0"/>
      <w:divBdr>
        <w:top w:val="none" w:sz="0" w:space="0" w:color="auto"/>
        <w:left w:val="none" w:sz="0" w:space="0" w:color="auto"/>
        <w:bottom w:val="none" w:sz="0" w:space="0" w:color="auto"/>
        <w:right w:val="none" w:sz="0" w:space="0" w:color="auto"/>
      </w:divBdr>
    </w:div>
    <w:div w:id="942567417">
      <w:bodyDiv w:val="1"/>
      <w:marLeft w:val="0"/>
      <w:marRight w:val="0"/>
      <w:marTop w:val="0"/>
      <w:marBottom w:val="0"/>
      <w:divBdr>
        <w:top w:val="none" w:sz="0" w:space="0" w:color="auto"/>
        <w:left w:val="none" w:sz="0" w:space="0" w:color="auto"/>
        <w:bottom w:val="none" w:sz="0" w:space="0" w:color="auto"/>
        <w:right w:val="none" w:sz="0" w:space="0" w:color="auto"/>
      </w:divBdr>
    </w:div>
    <w:div w:id="942808668">
      <w:bodyDiv w:val="1"/>
      <w:marLeft w:val="0"/>
      <w:marRight w:val="0"/>
      <w:marTop w:val="0"/>
      <w:marBottom w:val="0"/>
      <w:divBdr>
        <w:top w:val="none" w:sz="0" w:space="0" w:color="auto"/>
        <w:left w:val="none" w:sz="0" w:space="0" w:color="auto"/>
        <w:bottom w:val="none" w:sz="0" w:space="0" w:color="auto"/>
        <w:right w:val="none" w:sz="0" w:space="0" w:color="auto"/>
      </w:divBdr>
      <w:divsChild>
        <w:div w:id="532158468">
          <w:marLeft w:val="1166"/>
          <w:marRight w:val="0"/>
          <w:marTop w:val="115"/>
          <w:marBottom w:val="0"/>
          <w:divBdr>
            <w:top w:val="none" w:sz="0" w:space="0" w:color="auto"/>
            <w:left w:val="none" w:sz="0" w:space="0" w:color="auto"/>
            <w:bottom w:val="none" w:sz="0" w:space="0" w:color="auto"/>
            <w:right w:val="none" w:sz="0" w:space="0" w:color="auto"/>
          </w:divBdr>
        </w:div>
        <w:div w:id="1267427156">
          <w:marLeft w:val="1886"/>
          <w:marRight w:val="0"/>
          <w:marTop w:val="115"/>
          <w:marBottom w:val="0"/>
          <w:divBdr>
            <w:top w:val="none" w:sz="0" w:space="0" w:color="auto"/>
            <w:left w:val="none" w:sz="0" w:space="0" w:color="auto"/>
            <w:bottom w:val="none" w:sz="0" w:space="0" w:color="auto"/>
            <w:right w:val="none" w:sz="0" w:space="0" w:color="auto"/>
          </w:divBdr>
        </w:div>
        <w:div w:id="1508330569">
          <w:marLeft w:val="547"/>
          <w:marRight w:val="0"/>
          <w:marTop w:val="115"/>
          <w:marBottom w:val="0"/>
          <w:divBdr>
            <w:top w:val="none" w:sz="0" w:space="0" w:color="auto"/>
            <w:left w:val="none" w:sz="0" w:space="0" w:color="auto"/>
            <w:bottom w:val="none" w:sz="0" w:space="0" w:color="auto"/>
            <w:right w:val="none" w:sz="0" w:space="0" w:color="auto"/>
          </w:divBdr>
        </w:div>
      </w:divsChild>
    </w:div>
    <w:div w:id="943341952">
      <w:bodyDiv w:val="1"/>
      <w:marLeft w:val="0"/>
      <w:marRight w:val="0"/>
      <w:marTop w:val="0"/>
      <w:marBottom w:val="0"/>
      <w:divBdr>
        <w:top w:val="none" w:sz="0" w:space="0" w:color="auto"/>
        <w:left w:val="none" w:sz="0" w:space="0" w:color="auto"/>
        <w:bottom w:val="none" w:sz="0" w:space="0" w:color="auto"/>
        <w:right w:val="none" w:sz="0" w:space="0" w:color="auto"/>
      </w:divBdr>
    </w:div>
    <w:div w:id="943459068">
      <w:bodyDiv w:val="1"/>
      <w:marLeft w:val="0"/>
      <w:marRight w:val="0"/>
      <w:marTop w:val="0"/>
      <w:marBottom w:val="0"/>
      <w:divBdr>
        <w:top w:val="none" w:sz="0" w:space="0" w:color="auto"/>
        <w:left w:val="none" w:sz="0" w:space="0" w:color="auto"/>
        <w:bottom w:val="none" w:sz="0" w:space="0" w:color="auto"/>
        <w:right w:val="none" w:sz="0" w:space="0" w:color="auto"/>
      </w:divBdr>
    </w:div>
    <w:div w:id="943684665">
      <w:bodyDiv w:val="1"/>
      <w:marLeft w:val="0"/>
      <w:marRight w:val="0"/>
      <w:marTop w:val="0"/>
      <w:marBottom w:val="0"/>
      <w:divBdr>
        <w:top w:val="none" w:sz="0" w:space="0" w:color="auto"/>
        <w:left w:val="none" w:sz="0" w:space="0" w:color="auto"/>
        <w:bottom w:val="none" w:sz="0" w:space="0" w:color="auto"/>
        <w:right w:val="none" w:sz="0" w:space="0" w:color="auto"/>
      </w:divBdr>
    </w:div>
    <w:div w:id="943803151">
      <w:bodyDiv w:val="1"/>
      <w:marLeft w:val="0"/>
      <w:marRight w:val="0"/>
      <w:marTop w:val="0"/>
      <w:marBottom w:val="0"/>
      <w:divBdr>
        <w:top w:val="none" w:sz="0" w:space="0" w:color="auto"/>
        <w:left w:val="none" w:sz="0" w:space="0" w:color="auto"/>
        <w:bottom w:val="none" w:sz="0" w:space="0" w:color="auto"/>
        <w:right w:val="none" w:sz="0" w:space="0" w:color="auto"/>
      </w:divBdr>
      <w:divsChild>
        <w:div w:id="2053654608">
          <w:marLeft w:val="360"/>
          <w:marRight w:val="0"/>
          <w:marTop w:val="200"/>
          <w:marBottom w:val="0"/>
          <w:divBdr>
            <w:top w:val="none" w:sz="0" w:space="0" w:color="auto"/>
            <w:left w:val="none" w:sz="0" w:space="0" w:color="auto"/>
            <w:bottom w:val="none" w:sz="0" w:space="0" w:color="auto"/>
            <w:right w:val="none" w:sz="0" w:space="0" w:color="auto"/>
          </w:divBdr>
        </w:div>
      </w:divsChild>
    </w:div>
    <w:div w:id="944119799">
      <w:bodyDiv w:val="1"/>
      <w:marLeft w:val="0"/>
      <w:marRight w:val="0"/>
      <w:marTop w:val="0"/>
      <w:marBottom w:val="0"/>
      <w:divBdr>
        <w:top w:val="none" w:sz="0" w:space="0" w:color="auto"/>
        <w:left w:val="none" w:sz="0" w:space="0" w:color="auto"/>
        <w:bottom w:val="none" w:sz="0" w:space="0" w:color="auto"/>
        <w:right w:val="none" w:sz="0" w:space="0" w:color="auto"/>
      </w:divBdr>
      <w:divsChild>
        <w:div w:id="955939653">
          <w:marLeft w:val="547"/>
          <w:marRight w:val="0"/>
          <w:marTop w:val="96"/>
          <w:marBottom w:val="0"/>
          <w:divBdr>
            <w:top w:val="none" w:sz="0" w:space="0" w:color="auto"/>
            <w:left w:val="none" w:sz="0" w:space="0" w:color="auto"/>
            <w:bottom w:val="none" w:sz="0" w:space="0" w:color="auto"/>
            <w:right w:val="none" w:sz="0" w:space="0" w:color="auto"/>
          </w:divBdr>
        </w:div>
      </w:divsChild>
    </w:div>
    <w:div w:id="944730529">
      <w:bodyDiv w:val="1"/>
      <w:marLeft w:val="0"/>
      <w:marRight w:val="0"/>
      <w:marTop w:val="0"/>
      <w:marBottom w:val="0"/>
      <w:divBdr>
        <w:top w:val="none" w:sz="0" w:space="0" w:color="auto"/>
        <w:left w:val="none" w:sz="0" w:space="0" w:color="auto"/>
        <w:bottom w:val="none" w:sz="0" w:space="0" w:color="auto"/>
        <w:right w:val="none" w:sz="0" w:space="0" w:color="auto"/>
      </w:divBdr>
    </w:div>
    <w:div w:id="945118524">
      <w:bodyDiv w:val="1"/>
      <w:marLeft w:val="0"/>
      <w:marRight w:val="0"/>
      <w:marTop w:val="0"/>
      <w:marBottom w:val="0"/>
      <w:divBdr>
        <w:top w:val="none" w:sz="0" w:space="0" w:color="auto"/>
        <w:left w:val="none" w:sz="0" w:space="0" w:color="auto"/>
        <w:bottom w:val="none" w:sz="0" w:space="0" w:color="auto"/>
        <w:right w:val="none" w:sz="0" w:space="0" w:color="auto"/>
      </w:divBdr>
      <w:divsChild>
        <w:div w:id="184486707">
          <w:marLeft w:val="1166"/>
          <w:marRight w:val="0"/>
          <w:marTop w:val="96"/>
          <w:marBottom w:val="0"/>
          <w:divBdr>
            <w:top w:val="none" w:sz="0" w:space="0" w:color="auto"/>
            <w:left w:val="none" w:sz="0" w:space="0" w:color="auto"/>
            <w:bottom w:val="none" w:sz="0" w:space="0" w:color="auto"/>
            <w:right w:val="none" w:sz="0" w:space="0" w:color="auto"/>
          </w:divBdr>
        </w:div>
        <w:div w:id="313294654">
          <w:marLeft w:val="1166"/>
          <w:marRight w:val="0"/>
          <w:marTop w:val="96"/>
          <w:marBottom w:val="0"/>
          <w:divBdr>
            <w:top w:val="none" w:sz="0" w:space="0" w:color="auto"/>
            <w:left w:val="none" w:sz="0" w:space="0" w:color="auto"/>
            <w:bottom w:val="none" w:sz="0" w:space="0" w:color="auto"/>
            <w:right w:val="none" w:sz="0" w:space="0" w:color="auto"/>
          </w:divBdr>
        </w:div>
        <w:div w:id="832450949">
          <w:marLeft w:val="547"/>
          <w:marRight w:val="0"/>
          <w:marTop w:val="115"/>
          <w:marBottom w:val="0"/>
          <w:divBdr>
            <w:top w:val="none" w:sz="0" w:space="0" w:color="auto"/>
            <w:left w:val="none" w:sz="0" w:space="0" w:color="auto"/>
            <w:bottom w:val="none" w:sz="0" w:space="0" w:color="auto"/>
            <w:right w:val="none" w:sz="0" w:space="0" w:color="auto"/>
          </w:divBdr>
        </w:div>
        <w:div w:id="836268144">
          <w:marLeft w:val="547"/>
          <w:marRight w:val="0"/>
          <w:marTop w:val="115"/>
          <w:marBottom w:val="0"/>
          <w:divBdr>
            <w:top w:val="none" w:sz="0" w:space="0" w:color="auto"/>
            <w:left w:val="none" w:sz="0" w:space="0" w:color="auto"/>
            <w:bottom w:val="none" w:sz="0" w:space="0" w:color="auto"/>
            <w:right w:val="none" w:sz="0" w:space="0" w:color="auto"/>
          </w:divBdr>
        </w:div>
        <w:div w:id="1077630380">
          <w:marLeft w:val="547"/>
          <w:marRight w:val="0"/>
          <w:marTop w:val="115"/>
          <w:marBottom w:val="0"/>
          <w:divBdr>
            <w:top w:val="none" w:sz="0" w:space="0" w:color="auto"/>
            <w:left w:val="none" w:sz="0" w:space="0" w:color="auto"/>
            <w:bottom w:val="none" w:sz="0" w:space="0" w:color="auto"/>
            <w:right w:val="none" w:sz="0" w:space="0" w:color="auto"/>
          </w:divBdr>
        </w:div>
        <w:div w:id="1548296289">
          <w:marLeft w:val="1166"/>
          <w:marRight w:val="0"/>
          <w:marTop w:val="96"/>
          <w:marBottom w:val="0"/>
          <w:divBdr>
            <w:top w:val="none" w:sz="0" w:space="0" w:color="auto"/>
            <w:left w:val="none" w:sz="0" w:space="0" w:color="auto"/>
            <w:bottom w:val="none" w:sz="0" w:space="0" w:color="auto"/>
            <w:right w:val="none" w:sz="0" w:space="0" w:color="auto"/>
          </w:divBdr>
        </w:div>
      </w:divsChild>
    </w:div>
    <w:div w:id="946037088">
      <w:bodyDiv w:val="1"/>
      <w:marLeft w:val="0"/>
      <w:marRight w:val="0"/>
      <w:marTop w:val="0"/>
      <w:marBottom w:val="0"/>
      <w:divBdr>
        <w:top w:val="none" w:sz="0" w:space="0" w:color="auto"/>
        <w:left w:val="none" w:sz="0" w:space="0" w:color="auto"/>
        <w:bottom w:val="none" w:sz="0" w:space="0" w:color="auto"/>
        <w:right w:val="none" w:sz="0" w:space="0" w:color="auto"/>
      </w:divBdr>
    </w:div>
    <w:div w:id="946160037">
      <w:bodyDiv w:val="1"/>
      <w:marLeft w:val="0"/>
      <w:marRight w:val="0"/>
      <w:marTop w:val="0"/>
      <w:marBottom w:val="0"/>
      <w:divBdr>
        <w:top w:val="none" w:sz="0" w:space="0" w:color="auto"/>
        <w:left w:val="none" w:sz="0" w:space="0" w:color="auto"/>
        <w:bottom w:val="none" w:sz="0" w:space="0" w:color="auto"/>
        <w:right w:val="none" w:sz="0" w:space="0" w:color="auto"/>
      </w:divBdr>
    </w:div>
    <w:div w:id="946692174">
      <w:bodyDiv w:val="1"/>
      <w:marLeft w:val="0"/>
      <w:marRight w:val="0"/>
      <w:marTop w:val="0"/>
      <w:marBottom w:val="0"/>
      <w:divBdr>
        <w:top w:val="none" w:sz="0" w:space="0" w:color="auto"/>
        <w:left w:val="none" w:sz="0" w:space="0" w:color="auto"/>
        <w:bottom w:val="none" w:sz="0" w:space="0" w:color="auto"/>
        <w:right w:val="none" w:sz="0" w:space="0" w:color="auto"/>
      </w:divBdr>
    </w:div>
    <w:div w:id="946884426">
      <w:bodyDiv w:val="1"/>
      <w:marLeft w:val="0"/>
      <w:marRight w:val="0"/>
      <w:marTop w:val="0"/>
      <w:marBottom w:val="0"/>
      <w:divBdr>
        <w:top w:val="none" w:sz="0" w:space="0" w:color="auto"/>
        <w:left w:val="none" w:sz="0" w:space="0" w:color="auto"/>
        <w:bottom w:val="none" w:sz="0" w:space="0" w:color="auto"/>
        <w:right w:val="none" w:sz="0" w:space="0" w:color="auto"/>
      </w:divBdr>
    </w:div>
    <w:div w:id="947085394">
      <w:bodyDiv w:val="1"/>
      <w:marLeft w:val="0"/>
      <w:marRight w:val="0"/>
      <w:marTop w:val="0"/>
      <w:marBottom w:val="0"/>
      <w:divBdr>
        <w:top w:val="none" w:sz="0" w:space="0" w:color="auto"/>
        <w:left w:val="none" w:sz="0" w:space="0" w:color="auto"/>
        <w:bottom w:val="none" w:sz="0" w:space="0" w:color="auto"/>
        <w:right w:val="none" w:sz="0" w:space="0" w:color="auto"/>
      </w:divBdr>
      <w:divsChild>
        <w:div w:id="271790674">
          <w:marLeft w:val="547"/>
          <w:marRight w:val="0"/>
          <w:marTop w:val="115"/>
          <w:marBottom w:val="0"/>
          <w:divBdr>
            <w:top w:val="none" w:sz="0" w:space="0" w:color="auto"/>
            <w:left w:val="none" w:sz="0" w:space="0" w:color="auto"/>
            <w:bottom w:val="none" w:sz="0" w:space="0" w:color="auto"/>
            <w:right w:val="none" w:sz="0" w:space="0" w:color="auto"/>
          </w:divBdr>
        </w:div>
        <w:div w:id="602418494">
          <w:marLeft w:val="1166"/>
          <w:marRight w:val="0"/>
          <w:marTop w:val="96"/>
          <w:marBottom w:val="0"/>
          <w:divBdr>
            <w:top w:val="none" w:sz="0" w:space="0" w:color="auto"/>
            <w:left w:val="none" w:sz="0" w:space="0" w:color="auto"/>
            <w:bottom w:val="none" w:sz="0" w:space="0" w:color="auto"/>
            <w:right w:val="none" w:sz="0" w:space="0" w:color="auto"/>
          </w:divBdr>
        </w:div>
        <w:div w:id="1520310599">
          <w:marLeft w:val="1800"/>
          <w:marRight w:val="0"/>
          <w:marTop w:val="96"/>
          <w:marBottom w:val="0"/>
          <w:divBdr>
            <w:top w:val="none" w:sz="0" w:space="0" w:color="auto"/>
            <w:left w:val="none" w:sz="0" w:space="0" w:color="auto"/>
            <w:bottom w:val="none" w:sz="0" w:space="0" w:color="auto"/>
            <w:right w:val="none" w:sz="0" w:space="0" w:color="auto"/>
          </w:divBdr>
        </w:div>
      </w:divsChild>
    </w:div>
    <w:div w:id="947276101">
      <w:bodyDiv w:val="1"/>
      <w:marLeft w:val="0"/>
      <w:marRight w:val="0"/>
      <w:marTop w:val="0"/>
      <w:marBottom w:val="0"/>
      <w:divBdr>
        <w:top w:val="none" w:sz="0" w:space="0" w:color="auto"/>
        <w:left w:val="none" w:sz="0" w:space="0" w:color="auto"/>
        <w:bottom w:val="none" w:sz="0" w:space="0" w:color="auto"/>
        <w:right w:val="none" w:sz="0" w:space="0" w:color="auto"/>
      </w:divBdr>
    </w:div>
    <w:div w:id="948439499">
      <w:bodyDiv w:val="1"/>
      <w:marLeft w:val="0"/>
      <w:marRight w:val="0"/>
      <w:marTop w:val="0"/>
      <w:marBottom w:val="0"/>
      <w:divBdr>
        <w:top w:val="none" w:sz="0" w:space="0" w:color="auto"/>
        <w:left w:val="none" w:sz="0" w:space="0" w:color="auto"/>
        <w:bottom w:val="none" w:sz="0" w:space="0" w:color="auto"/>
        <w:right w:val="none" w:sz="0" w:space="0" w:color="auto"/>
      </w:divBdr>
    </w:div>
    <w:div w:id="948656371">
      <w:bodyDiv w:val="1"/>
      <w:marLeft w:val="0"/>
      <w:marRight w:val="0"/>
      <w:marTop w:val="0"/>
      <w:marBottom w:val="0"/>
      <w:divBdr>
        <w:top w:val="none" w:sz="0" w:space="0" w:color="auto"/>
        <w:left w:val="none" w:sz="0" w:space="0" w:color="auto"/>
        <w:bottom w:val="none" w:sz="0" w:space="0" w:color="auto"/>
        <w:right w:val="none" w:sz="0" w:space="0" w:color="auto"/>
      </w:divBdr>
      <w:divsChild>
        <w:div w:id="682511258">
          <w:marLeft w:val="1166"/>
          <w:marRight w:val="0"/>
          <w:marTop w:val="125"/>
          <w:marBottom w:val="0"/>
          <w:divBdr>
            <w:top w:val="none" w:sz="0" w:space="0" w:color="auto"/>
            <w:left w:val="none" w:sz="0" w:space="0" w:color="auto"/>
            <w:bottom w:val="none" w:sz="0" w:space="0" w:color="auto"/>
            <w:right w:val="none" w:sz="0" w:space="0" w:color="auto"/>
          </w:divBdr>
        </w:div>
        <w:div w:id="684475750">
          <w:marLeft w:val="1800"/>
          <w:marRight w:val="0"/>
          <w:marTop w:val="106"/>
          <w:marBottom w:val="0"/>
          <w:divBdr>
            <w:top w:val="none" w:sz="0" w:space="0" w:color="auto"/>
            <w:left w:val="none" w:sz="0" w:space="0" w:color="auto"/>
            <w:bottom w:val="none" w:sz="0" w:space="0" w:color="auto"/>
            <w:right w:val="none" w:sz="0" w:space="0" w:color="auto"/>
          </w:divBdr>
        </w:div>
        <w:div w:id="692613885">
          <w:marLeft w:val="1800"/>
          <w:marRight w:val="0"/>
          <w:marTop w:val="106"/>
          <w:marBottom w:val="0"/>
          <w:divBdr>
            <w:top w:val="none" w:sz="0" w:space="0" w:color="auto"/>
            <w:left w:val="none" w:sz="0" w:space="0" w:color="auto"/>
            <w:bottom w:val="none" w:sz="0" w:space="0" w:color="auto"/>
            <w:right w:val="none" w:sz="0" w:space="0" w:color="auto"/>
          </w:divBdr>
        </w:div>
        <w:div w:id="750354042">
          <w:marLeft w:val="1166"/>
          <w:marRight w:val="0"/>
          <w:marTop w:val="125"/>
          <w:marBottom w:val="0"/>
          <w:divBdr>
            <w:top w:val="none" w:sz="0" w:space="0" w:color="auto"/>
            <w:left w:val="none" w:sz="0" w:space="0" w:color="auto"/>
            <w:bottom w:val="none" w:sz="0" w:space="0" w:color="auto"/>
            <w:right w:val="none" w:sz="0" w:space="0" w:color="auto"/>
          </w:divBdr>
        </w:div>
        <w:div w:id="1361206747">
          <w:marLeft w:val="1166"/>
          <w:marRight w:val="0"/>
          <w:marTop w:val="125"/>
          <w:marBottom w:val="0"/>
          <w:divBdr>
            <w:top w:val="none" w:sz="0" w:space="0" w:color="auto"/>
            <w:left w:val="none" w:sz="0" w:space="0" w:color="auto"/>
            <w:bottom w:val="none" w:sz="0" w:space="0" w:color="auto"/>
            <w:right w:val="none" w:sz="0" w:space="0" w:color="auto"/>
          </w:divBdr>
        </w:div>
        <w:div w:id="1445614344">
          <w:marLeft w:val="547"/>
          <w:marRight w:val="0"/>
          <w:marTop w:val="144"/>
          <w:marBottom w:val="0"/>
          <w:divBdr>
            <w:top w:val="none" w:sz="0" w:space="0" w:color="auto"/>
            <w:left w:val="none" w:sz="0" w:space="0" w:color="auto"/>
            <w:bottom w:val="none" w:sz="0" w:space="0" w:color="auto"/>
            <w:right w:val="none" w:sz="0" w:space="0" w:color="auto"/>
          </w:divBdr>
        </w:div>
      </w:divsChild>
    </w:div>
    <w:div w:id="949438199">
      <w:bodyDiv w:val="1"/>
      <w:marLeft w:val="0"/>
      <w:marRight w:val="0"/>
      <w:marTop w:val="0"/>
      <w:marBottom w:val="0"/>
      <w:divBdr>
        <w:top w:val="none" w:sz="0" w:space="0" w:color="auto"/>
        <w:left w:val="none" w:sz="0" w:space="0" w:color="auto"/>
        <w:bottom w:val="none" w:sz="0" w:space="0" w:color="auto"/>
        <w:right w:val="none" w:sz="0" w:space="0" w:color="auto"/>
      </w:divBdr>
    </w:div>
    <w:div w:id="949556186">
      <w:bodyDiv w:val="1"/>
      <w:marLeft w:val="0"/>
      <w:marRight w:val="0"/>
      <w:marTop w:val="0"/>
      <w:marBottom w:val="0"/>
      <w:divBdr>
        <w:top w:val="none" w:sz="0" w:space="0" w:color="auto"/>
        <w:left w:val="none" w:sz="0" w:space="0" w:color="auto"/>
        <w:bottom w:val="none" w:sz="0" w:space="0" w:color="auto"/>
        <w:right w:val="none" w:sz="0" w:space="0" w:color="auto"/>
      </w:divBdr>
      <w:divsChild>
        <w:div w:id="55860907">
          <w:marLeft w:val="547"/>
          <w:marRight w:val="0"/>
          <w:marTop w:val="134"/>
          <w:marBottom w:val="0"/>
          <w:divBdr>
            <w:top w:val="none" w:sz="0" w:space="0" w:color="auto"/>
            <w:left w:val="none" w:sz="0" w:space="0" w:color="auto"/>
            <w:bottom w:val="none" w:sz="0" w:space="0" w:color="auto"/>
            <w:right w:val="none" w:sz="0" w:space="0" w:color="auto"/>
          </w:divBdr>
        </w:div>
        <w:div w:id="519857975">
          <w:marLeft w:val="1800"/>
          <w:marRight w:val="0"/>
          <w:marTop w:val="96"/>
          <w:marBottom w:val="0"/>
          <w:divBdr>
            <w:top w:val="none" w:sz="0" w:space="0" w:color="auto"/>
            <w:left w:val="none" w:sz="0" w:space="0" w:color="auto"/>
            <w:bottom w:val="none" w:sz="0" w:space="0" w:color="auto"/>
            <w:right w:val="none" w:sz="0" w:space="0" w:color="auto"/>
          </w:divBdr>
        </w:div>
        <w:div w:id="702901023">
          <w:marLeft w:val="1166"/>
          <w:marRight w:val="0"/>
          <w:marTop w:val="115"/>
          <w:marBottom w:val="0"/>
          <w:divBdr>
            <w:top w:val="none" w:sz="0" w:space="0" w:color="auto"/>
            <w:left w:val="none" w:sz="0" w:space="0" w:color="auto"/>
            <w:bottom w:val="none" w:sz="0" w:space="0" w:color="auto"/>
            <w:right w:val="none" w:sz="0" w:space="0" w:color="auto"/>
          </w:divBdr>
        </w:div>
        <w:div w:id="747188821">
          <w:marLeft w:val="1166"/>
          <w:marRight w:val="0"/>
          <w:marTop w:val="115"/>
          <w:marBottom w:val="0"/>
          <w:divBdr>
            <w:top w:val="none" w:sz="0" w:space="0" w:color="auto"/>
            <w:left w:val="none" w:sz="0" w:space="0" w:color="auto"/>
            <w:bottom w:val="none" w:sz="0" w:space="0" w:color="auto"/>
            <w:right w:val="none" w:sz="0" w:space="0" w:color="auto"/>
          </w:divBdr>
        </w:div>
        <w:div w:id="1137575035">
          <w:marLeft w:val="1166"/>
          <w:marRight w:val="0"/>
          <w:marTop w:val="115"/>
          <w:marBottom w:val="0"/>
          <w:divBdr>
            <w:top w:val="none" w:sz="0" w:space="0" w:color="auto"/>
            <w:left w:val="none" w:sz="0" w:space="0" w:color="auto"/>
            <w:bottom w:val="none" w:sz="0" w:space="0" w:color="auto"/>
            <w:right w:val="none" w:sz="0" w:space="0" w:color="auto"/>
          </w:divBdr>
        </w:div>
        <w:div w:id="1381439245">
          <w:marLeft w:val="1166"/>
          <w:marRight w:val="0"/>
          <w:marTop w:val="115"/>
          <w:marBottom w:val="0"/>
          <w:divBdr>
            <w:top w:val="none" w:sz="0" w:space="0" w:color="auto"/>
            <w:left w:val="none" w:sz="0" w:space="0" w:color="auto"/>
            <w:bottom w:val="none" w:sz="0" w:space="0" w:color="auto"/>
            <w:right w:val="none" w:sz="0" w:space="0" w:color="auto"/>
          </w:divBdr>
        </w:div>
        <w:div w:id="1431201578">
          <w:marLeft w:val="1800"/>
          <w:marRight w:val="0"/>
          <w:marTop w:val="96"/>
          <w:marBottom w:val="0"/>
          <w:divBdr>
            <w:top w:val="none" w:sz="0" w:space="0" w:color="auto"/>
            <w:left w:val="none" w:sz="0" w:space="0" w:color="auto"/>
            <w:bottom w:val="none" w:sz="0" w:space="0" w:color="auto"/>
            <w:right w:val="none" w:sz="0" w:space="0" w:color="auto"/>
          </w:divBdr>
        </w:div>
        <w:div w:id="1616788956">
          <w:marLeft w:val="1166"/>
          <w:marRight w:val="0"/>
          <w:marTop w:val="115"/>
          <w:marBottom w:val="0"/>
          <w:divBdr>
            <w:top w:val="none" w:sz="0" w:space="0" w:color="auto"/>
            <w:left w:val="none" w:sz="0" w:space="0" w:color="auto"/>
            <w:bottom w:val="none" w:sz="0" w:space="0" w:color="auto"/>
            <w:right w:val="none" w:sz="0" w:space="0" w:color="auto"/>
          </w:divBdr>
        </w:div>
        <w:div w:id="2122214168">
          <w:marLeft w:val="1166"/>
          <w:marRight w:val="0"/>
          <w:marTop w:val="115"/>
          <w:marBottom w:val="0"/>
          <w:divBdr>
            <w:top w:val="none" w:sz="0" w:space="0" w:color="auto"/>
            <w:left w:val="none" w:sz="0" w:space="0" w:color="auto"/>
            <w:bottom w:val="none" w:sz="0" w:space="0" w:color="auto"/>
            <w:right w:val="none" w:sz="0" w:space="0" w:color="auto"/>
          </w:divBdr>
        </w:div>
      </w:divsChild>
    </w:div>
    <w:div w:id="949750462">
      <w:bodyDiv w:val="1"/>
      <w:marLeft w:val="0"/>
      <w:marRight w:val="0"/>
      <w:marTop w:val="0"/>
      <w:marBottom w:val="0"/>
      <w:divBdr>
        <w:top w:val="none" w:sz="0" w:space="0" w:color="auto"/>
        <w:left w:val="none" w:sz="0" w:space="0" w:color="auto"/>
        <w:bottom w:val="none" w:sz="0" w:space="0" w:color="auto"/>
        <w:right w:val="none" w:sz="0" w:space="0" w:color="auto"/>
      </w:divBdr>
    </w:div>
    <w:div w:id="950211607">
      <w:bodyDiv w:val="1"/>
      <w:marLeft w:val="0"/>
      <w:marRight w:val="0"/>
      <w:marTop w:val="0"/>
      <w:marBottom w:val="0"/>
      <w:divBdr>
        <w:top w:val="none" w:sz="0" w:space="0" w:color="auto"/>
        <w:left w:val="none" w:sz="0" w:space="0" w:color="auto"/>
        <w:bottom w:val="none" w:sz="0" w:space="0" w:color="auto"/>
        <w:right w:val="none" w:sz="0" w:space="0" w:color="auto"/>
      </w:divBdr>
    </w:div>
    <w:div w:id="950864831">
      <w:bodyDiv w:val="1"/>
      <w:marLeft w:val="0"/>
      <w:marRight w:val="0"/>
      <w:marTop w:val="0"/>
      <w:marBottom w:val="0"/>
      <w:divBdr>
        <w:top w:val="none" w:sz="0" w:space="0" w:color="auto"/>
        <w:left w:val="none" w:sz="0" w:space="0" w:color="auto"/>
        <w:bottom w:val="none" w:sz="0" w:space="0" w:color="auto"/>
        <w:right w:val="none" w:sz="0" w:space="0" w:color="auto"/>
      </w:divBdr>
    </w:div>
    <w:div w:id="951474107">
      <w:bodyDiv w:val="1"/>
      <w:marLeft w:val="0"/>
      <w:marRight w:val="0"/>
      <w:marTop w:val="0"/>
      <w:marBottom w:val="0"/>
      <w:divBdr>
        <w:top w:val="none" w:sz="0" w:space="0" w:color="auto"/>
        <w:left w:val="none" w:sz="0" w:space="0" w:color="auto"/>
        <w:bottom w:val="none" w:sz="0" w:space="0" w:color="auto"/>
        <w:right w:val="none" w:sz="0" w:space="0" w:color="auto"/>
      </w:divBdr>
    </w:div>
    <w:div w:id="951975993">
      <w:bodyDiv w:val="1"/>
      <w:marLeft w:val="0"/>
      <w:marRight w:val="0"/>
      <w:marTop w:val="0"/>
      <w:marBottom w:val="0"/>
      <w:divBdr>
        <w:top w:val="none" w:sz="0" w:space="0" w:color="auto"/>
        <w:left w:val="none" w:sz="0" w:space="0" w:color="auto"/>
        <w:bottom w:val="none" w:sz="0" w:space="0" w:color="auto"/>
        <w:right w:val="none" w:sz="0" w:space="0" w:color="auto"/>
      </w:divBdr>
    </w:div>
    <w:div w:id="952177017">
      <w:bodyDiv w:val="1"/>
      <w:marLeft w:val="0"/>
      <w:marRight w:val="0"/>
      <w:marTop w:val="0"/>
      <w:marBottom w:val="0"/>
      <w:divBdr>
        <w:top w:val="none" w:sz="0" w:space="0" w:color="auto"/>
        <w:left w:val="none" w:sz="0" w:space="0" w:color="auto"/>
        <w:bottom w:val="none" w:sz="0" w:space="0" w:color="auto"/>
        <w:right w:val="none" w:sz="0" w:space="0" w:color="auto"/>
      </w:divBdr>
    </w:div>
    <w:div w:id="952201368">
      <w:bodyDiv w:val="1"/>
      <w:marLeft w:val="0"/>
      <w:marRight w:val="0"/>
      <w:marTop w:val="0"/>
      <w:marBottom w:val="0"/>
      <w:divBdr>
        <w:top w:val="none" w:sz="0" w:space="0" w:color="auto"/>
        <w:left w:val="none" w:sz="0" w:space="0" w:color="auto"/>
        <w:bottom w:val="none" w:sz="0" w:space="0" w:color="auto"/>
        <w:right w:val="none" w:sz="0" w:space="0" w:color="auto"/>
      </w:divBdr>
    </w:div>
    <w:div w:id="952400838">
      <w:bodyDiv w:val="1"/>
      <w:marLeft w:val="0"/>
      <w:marRight w:val="0"/>
      <w:marTop w:val="0"/>
      <w:marBottom w:val="0"/>
      <w:divBdr>
        <w:top w:val="none" w:sz="0" w:space="0" w:color="auto"/>
        <w:left w:val="none" w:sz="0" w:space="0" w:color="auto"/>
        <w:bottom w:val="none" w:sz="0" w:space="0" w:color="auto"/>
        <w:right w:val="none" w:sz="0" w:space="0" w:color="auto"/>
      </w:divBdr>
    </w:div>
    <w:div w:id="952830383">
      <w:bodyDiv w:val="1"/>
      <w:marLeft w:val="0"/>
      <w:marRight w:val="0"/>
      <w:marTop w:val="0"/>
      <w:marBottom w:val="0"/>
      <w:divBdr>
        <w:top w:val="none" w:sz="0" w:space="0" w:color="auto"/>
        <w:left w:val="none" w:sz="0" w:space="0" w:color="auto"/>
        <w:bottom w:val="none" w:sz="0" w:space="0" w:color="auto"/>
        <w:right w:val="none" w:sz="0" w:space="0" w:color="auto"/>
      </w:divBdr>
      <w:divsChild>
        <w:div w:id="542252611">
          <w:marLeft w:val="547"/>
          <w:marRight w:val="0"/>
          <w:marTop w:val="154"/>
          <w:marBottom w:val="0"/>
          <w:divBdr>
            <w:top w:val="none" w:sz="0" w:space="0" w:color="auto"/>
            <w:left w:val="none" w:sz="0" w:space="0" w:color="auto"/>
            <w:bottom w:val="none" w:sz="0" w:space="0" w:color="auto"/>
            <w:right w:val="none" w:sz="0" w:space="0" w:color="auto"/>
          </w:divBdr>
        </w:div>
        <w:div w:id="1455252439">
          <w:marLeft w:val="547"/>
          <w:marRight w:val="0"/>
          <w:marTop w:val="154"/>
          <w:marBottom w:val="0"/>
          <w:divBdr>
            <w:top w:val="none" w:sz="0" w:space="0" w:color="auto"/>
            <w:left w:val="none" w:sz="0" w:space="0" w:color="auto"/>
            <w:bottom w:val="none" w:sz="0" w:space="0" w:color="auto"/>
            <w:right w:val="none" w:sz="0" w:space="0" w:color="auto"/>
          </w:divBdr>
        </w:div>
        <w:div w:id="1525053323">
          <w:marLeft w:val="547"/>
          <w:marRight w:val="0"/>
          <w:marTop w:val="154"/>
          <w:marBottom w:val="0"/>
          <w:divBdr>
            <w:top w:val="none" w:sz="0" w:space="0" w:color="auto"/>
            <w:left w:val="none" w:sz="0" w:space="0" w:color="auto"/>
            <w:bottom w:val="none" w:sz="0" w:space="0" w:color="auto"/>
            <w:right w:val="none" w:sz="0" w:space="0" w:color="auto"/>
          </w:divBdr>
        </w:div>
      </w:divsChild>
    </w:div>
    <w:div w:id="952902161">
      <w:bodyDiv w:val="1"/>
      <w:marLeft w:val="0"/>
      <w:marRight w:val="0"/>
      <w:marTop w:val="0"/>
      <w:marBottom w:val="0"/>
      <w:divBdr>
        <w:top w:val="none" w:sz="0" w:space="0" w:color="auto"/>
        <w:left w:val="none" w:sz="0" w:space="0" w:color="auto"/>
        <w:bottom w:val="none" w:sz="0" w:space="0" w:color="auto"/>
        <w:right w:val="none" w:sz="0" w:space="0" w:color="auto"/>
      </w:divBdr>
      <w:divsChild>
        <w:div w:id="157884923">
          <w:marLeft w:val="0"/>
          <w:marRight w:val="0"/>
          <w:marTop w:val="0"/>
          <w:marBottom w:val="0"/>
          <w:divBdr>
            <w:top w:val="none" w:sz="0" w:space="0" w:color="auto"/>
            <w:left w:val="none" w:sz="0" w:space="0" w:color="auto"/>
            <w:bottom w:val="none" w:sz="0" w:space="0" w:color="auto"/>
            <w:right w:val="none" w:sz="0" w:space="0" w:color="auto"/>
          </w:divBdr>
          <w:divsChild>
            <w:div w:id="994410462">
              <w:marLeft w:val="0"/>
              <w:marRight w:val="0"/>
              <w:marTop w:val="0"/>
              <w:marBottom w:val="0"/>
              <w:divBdr>
                <w:top w:val="none" w:sz="0" w:space="0" w:color="auto"/>
                <w:left w:val="none" w:sz="0" w:space="0" w:color="auto"/>
                <w:bottom w:val="none" w:sz="0" w:space="0" w:color="auto"/>
                <w:right w:val="none" w:sz="0" w:space="0" w:color="auto"/>
              </w:divBdr>
            </w:div>
            <w:div w:id="197355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706897">
      <w:bodyDiv w:val="1"/>
      <w:marLeft w:val="0"/>
      <w:marRight w:val="0"/>
      <w:marTop w:val="0"/>
      <w:marBottom w:val="0"/>
      <w:divBdr>
        <w:top w:val="none" w:sz="0" w:space="0" w:color="auto"/>
        <w:left w:val="none" w:sz="0" w:space="0" w:color="auto"/>
        <w:bottom w:val="none" w:sz="0" w:space="0" w:color="auto"/>
        <w:right w:val="none" w:sz="0" w:space="0" w:color="auto"/>
      </w:divBdr>
    </w:div>
    <w:div w:id="954555521">
      <w:bodyDiv w:val="1"/>
      <w:marLeft w:val="0"/>
      <w:marRight w:val="0"/>
      <w:marTop w:val="0"/>
      <w:marBottom w:val="0"/>
      <w:divBdr>
        <w:top w:val="none" w:sz="0" w:space="0" w:color="auto"/>
        <w:left w:val="none" w:sz="0" w:space="0" w:color="auto"/>
        <w:bottom w:val="none" w:sz="0" w:space="0" w:color="auto"/>
        <w:right w:val="none" w:sz="0" w:space="0" w:color="auto"/>
      </w:divBdr>
    </w:div>
    <w:div w:id="955719729">
      <w:bodyDiv w:val="1"/>
      <w:marLeft w:val="0"/>
      <w:marRight w:val="0"/>
      <w:marTop w:val="0"/>
      <w:marBottom w:val="0"/>
      <w:divBdr>
        <w:top w:val="none" w:sz="0" w:space="0" w:color="auto"/>
        <w:left w:val="none" w:sz="0" w:space="0" w:color="auto"/>
        <w:bottom w:val="none" w:sz="0" w:space="0" w:color="auto"/>
        <w:right w:val="none" w:sz="0" w:space="0" w:color="auto"/>
      </w:divBdr>
    </w:div>
    <w:div w:id="956065642">
      <w:bodyDiv w:val="1"/>
      <w:marLeft w:val="0"/>
      <w:marRight w:val="0"/>
      <w:marTop w:val="0"/>
      <w:marBottom w:val="0"/>
      <w:divBdr>
        <w:top w:val="none" w:sz="0" w:space="0" w:color="auto"/>
        <w:left w:val="none" w:sz="0" w:space="0" w:color="auto"/>
        <w:bottom w:val="none" w:sz="0" w:space="0" w:color="auto"/>
        <w:right w:val="none" w:sz="0" w:space="0" w:color="auto"/>
      </w:divBdr>
    </w:div>
    <w:div w:id="956066213">
      <w:bodyDiv w:val="1"/>
      <w:marLeft w:val="0"/>
      <w:marRight w:val="0"/>
      <w:marTop w:val="0"/>
      <w:marBottom w:val="0"/>
      <w:divBdr>
        <w:top w:val="none" w:sz="0" w:space="0" w:color="auto"/>
        <w:left w:val="none" w:sz="0" w:space="0" w:color="auto"/>
        <w:bottom w:val="none" w:sz="0" w:space="0" w:color="auto"/>
        <w:right w:val="none" w:sz="0" w:space="0" w:color="auto"/>
      </w:divBdr>
    </w:div>
    <w:div w:id="956254679">
      <w:bodyDiv w:val="1"/>
      <w:marLeft w:val="0"/>
      <w:marRight w:val="0"/>
      <w:marTop w:val="0"/>
      <w:marBottom w:val="0"/>
      <w:divBdr>
        <w:top w:val="none" w:sz="0" w:space="0" w:color="auto"/>
        <w:left w:val="none" w:sz="0" w:space="0" w:color="auto"/>
        <w:bottom w:val="none" w:sz="0" w:space="0" w:color="auto"/>
        <w:right w:val="none" w:sz="0" w:space="0" w:color="auto"/>
      </w:divBdr>
    </w:div>
    <w:div w:id="956643721">
      <w:bodyDiv w:val="1"/>
      <w:marLeft w:val="0"/>
      <w:marRight w:val="0"/>
      <w:marTop w:val="0"/>
      <w:marBottom w:val="0"/>
      <w:divBdr>
        <w:top w:val="none" w:sz="0" w:space="0" w:color="auto"/>
        <w:left w:val="none" w:sz="0" w:space="0" w:color="auto"/>
        <w:bottom w:val="none" w:sz="0" w:space="0" w:color="auto"/>
        <w:right w:val="none" w:sz="0" w:space="0" w:color="auto"/>
      </w:divBdr>
    </w:div>
    <w:div w:id="956646275">
      <w:bodyDiv w:val="1"/>
      <w:marLeft w:val="0"/>
      <w:marRight w:val="0"/>
      <w:marTop w:val="0"/>
      <w:marBottom w:val="0"/>
      <w:divBdr>
        <w:top w:val="none" w:sz="0" w:space="0" w:color="auto"/>
        <w:left w:val="none" w:sz="0" w:space="0" w:color="auto"/>
        <w:bottom w:val="none" w:sz="0" w:space="0" w:color="auto"/>
        <w:right w:val="none" w:sz="0" w:space="0" w:color="auto"/>
      </w:divBdr>
    </w:div>
    <w:div w:id="956788365">
      <w:bodyDiv w:val="1"/>
      <w:marLeft w:val="0"/>
      <w:marRight w:val="0"/>
      <w:marTop w:val="0"/>
      <w:marBottom w:val="0"/>
      <w:divBdr>
        <w:top w:val="none" w:sz="0" w:space="0" w:color="auto"/>
        <w:left w:val="none" w:sz="0" w:space="0" w:color="auto"/>
        <w:bottom w:val="none" w:sz="0" w:space="0" w:color="auto"/>
        <w:right w:val="none" w:sz="0" w:space="0" w:color="auto"/>
      </w:divBdr>
      <w:divsChild>
        <w:div w:id="1989356345">
          <w:marLeft w:val="0"/>
          <w:marRight w:val="0"/>
          <w:marTop w:val="0"/>
          <w:marBottom w:val="0"/>
          <w:divBdr>
            <w:top w:val="none" w:sz="0" w:space="0" w:color="auto"/>
            <w:left w:val="none" w:sz="0" w:space="0" w:color="auto"/>
            <w:bottom w:val="none" w:sz="0" w:space="0" w:color="auto"/>
            <w:right w:val="none" w:sz="0" w:space="0" w:color="auto"/>
          </w:divBdr>
          <w:divsChild>
            <w:div w:id="503204632">
              <w:marLeft w:val="0"/>
              <w:marRight w:val="0"/>
              <w:marTop w:val="0"/>
              <w:marBottom w:val="0"/>
              <w:divBdr>
                <w:top w:val="none" w:sz="0" w:space="0" w:color="auto"/>
                <w:left w:val="none" w:sz="0" w:space="0" w:color="auto"/>
                <w:bottom w:val="none" w:sz="0" w:space="0" w:color="auto"/>
                <w:right w:val="none" w:sz="0" w:space="0" w:color="auto"/>
              </w:divBdr>
            </w:div>
            <w:div w:id="808519702">
              <w:marLeft w:val="0"/>
              <w:marRight w:val="0"/>
              <w:marTop w:val="0"/>
              <w:marBottom w:val="0"/>
              <w:divBdr>
                <w:top w:val="none" w:sz="0" w:space="0" w:color="auto"/>
                <w:left w:val="none" w:sz="0" w:space="0" w:color="auto"/>
                <w:bottom w:val="none" w:sz="0" w:space="0" w:color="auto"/>
                <w:right w:val="none" w:sz="0" w:space="0" w:color="auto"/>
              </w:divBdr>
            </w:div>
            <w:div w:id="1027298338">
              <w:marLeft w:val="0"/>
              <w:marRight w:val="0"/>
              <w:marTop w:val="0"/>
              <w:marBottom w:val="0"/>
              <w:divBdr>
                <w:top w:val="none" w:sz="0" w:space="0" w:color="auto"/>
                <w:left w:val="none" w:sz="0" w:space="0" w:color="auto"/>
                <w:bottom w:val="none" w:sz="0" w:space="0" w:color="auto"/>
                <w:right w:val="none" w:sz="0" w:space="0" w:color="auto"/>
              </w:divBdr>
            </w:div>
            <w:div w:id="1236940157">
              <w:marLeft w:val="0"/>
              <w:marRight w:val="0"/>
              <w:marTop w:val="0"/>
              <w:marBottom w:val="0"/>
              <w:divBdr>
                <w:top w:val="none" w:sz="0" w:space="0" w:color="auto"/>
                <w:left w:val="none" w:sz="0" w:space="0" w:color="auto"/>
                <w:bottom w:val="none" w:sz="0" w:space="0" w:color="auto"/>
                <w:right w:val="none" w:sz="0" w:space="0" w:color="auto"/>
              </w:divBdr>
            </w:div>
            <w:div w:id="193019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788771">
      <w:bodyDiv w:val="1"/>
      <w:marLeft w:val="0"/>
      <w:marRight w:val="0"/>
      <w:marTop w:val="0"/>
      <w:marBottom w:val="0"/>
      <w:divBdr>
        <w:top w:val="none" w:sz="0" w:space="0" w:color="auto"/>
        <w:left w:val="none" w:sz="0" w:space="0" w:color="auto"/>
        <w:bottom w:val="none" w:sz="0" w:space="0" w:color="auto"/>
        <w:right w:val="none" w:sz="0" w:space="0" w:color="auto"/>
      </w:divBdr>
    </w:div>
    <w:div w:id="956981976">
      <w:bodyDiv w:val="1"/>
      <w:marLeft w:val="0"/>
      <w:marRight w:val="0"/>
      <w:marTop w:val="0"/>
      <w:marBottom w:val="0"/>
      <w:divBdr>
        <w:top w:val="none" w:sz="0" w:space="0" w:color="auto"/>
        <w:left w:val="none" w:sz="0" w:space="0" w:color="auto"/>
        <w:bottom w:val="none" w:sz="0" w:space="0" w:color="auto"/>
        <w:right w:val="none" w:sz="0" w:space="0" w:color="auto"/>
      </w:divBdr>
    </w:div>
    <w:div w:id="957563612">
      <w:bodyDiv w:val="1"/>
      <w:marLeft w:val="0"/>
      <w:marRight w:val="0"/>
      <w:marTop w:val="0"/>
      <w:marBottom w:val="0"/>
      <w:divBdr>
        <w:top w:val="none" w:sz="0" w:space="0" w:color="auto"/>
        <w:left w:val="none" w:sz="0" w:space="0" w:color="auto"/>
        <w:bottom w:val="none" w:sz="0" w:space="0" w:color="auto"/>
        <w:right w:val="none" w:sz="0" w:space="0" w:color="auto"/>
      </w:divBdr>
    </w:div>
    <w:div w:id="957569667">
      <w:bodyDiv w:val="1"/>
      <w:marLeft w:val="0"/>
      <w:marRight w:val="0"/>
      <w:marTop w:val="0"/>
      <w:marBottom w:val="0"/>
      <w:divBdr>
        <w:top w:val="none" w:sz="0" w:space="0" w:color="auto"/>
        <w:left w:val="none" w:sz="0" w:space="0" w:color="auto"/>
        <w:bottom w:val="none" w:sz="0" w:space="0" w:color="auto"/>
        <w:right w:val="none" w:sz="0" w:space="0" w:color="auto"/>
      </w:divBdr>
    </w:div>
    <w:div w:id="957683103">
      <w:bodyDiv w:val="1"/>
      <w:marLeft w:val="0"/>
      <w:marRight w:val="0"/>
      <w:marTop w:val="0"/>
      <w:marBottom w:val="0"/>
      <w:divBdr>
        <w:top w:val="none" w:sz="0" w:space="0" w:color="auto"/>
        <w:left w:val="none" w:sz="0" w:space="0" w:color="auto"/>
        <w:bottom w:val="none" w:sz="0" w:space="0" w:color="auto"/>
        <w:right w:val="none" w:sz="0" w:space="0" w:color="auto"/>
      </w:divBdr>
    </w:div>
    <w:div w:id="958410354">
      <w:bodyDiv w:val="1"/>
      <w:marLeft w:val="0"/>
      <w:marRight w:val="0"/>
      <w:marTop w:val="0"/>
      <w:marBottom w:val="0"/>
      <w:divBdr>
        <w:top w:val="none" w:sz="0" w:space="0" w:color="auto"/>
        <w:left w:val="none" w:sz="0" w:space="0" w:color="auto"/>
        <w:bottom w:val="none" w:sz="0" w:space="0" w:color="auto"/>
        <w:right w:val="none" w:sz="0" w:space="0" w:color="auto"/>
      </w:divBdr>
    </w:div>
    <w:div w:id="958923932">
      <w:bodyDiv w:val="1"/>
      <w:marLeft w:val="0"/>
      <w:marRight w:val="0"/>
      <w:marTop w:val="0"/>
      <w:marBottom w:val="0"/>
      <w:divBdr>
        <w:top w:val="none" w:sz="0" w:space="0" w:color="auto"/>
        <w:left w:val="none" w:sz="0" w:space="0" w:color="auto"/>
        <w:bottom w:val="none" w:sz="0" w:space="0" w:color="auto"/>
        <w:right w:val="none" w:sz="0" w:space="0" w:color="auto"/>
      </w:divBdr>
      <w:divsChild>
        <w:div w:id="222568943">
          <w:marLeft w:val="1166"/>
          <w:marRight w:val="0"/>
          <w:marTop w:val="96"/>
          <w:marBottom w:val="0"/>
          <w:divBdr>
            <w:top w:val="none" w:sz="0" w:space="0" w:color="auto"/>
            <w:left w:val="none" w:sz="0" w:space="0" w:color="auto"/>
            <w:bottom w:val="none" w:sz="0" w:space="0" w:color="auto"/>
            <w:right w:val="none" w:sz="0" w:space="0" w:color="auto"/>
          </w:divBdr>
        </w:div>
        <w:div w:id="228228040">
          <w:marLeft w:val="1166"/>
          <w:marRight w:val="0"/>
          <w:marTop w:val="96"/>
          <w:marBottom w:val="0"/>
          <w:divBdr>
            <w:top w:val="none" w:sz="0" w:space="0" w:color="auto"/>
            <w:left w:val="none" w:sz="0" w:space="0" w:color="auto"/>
            <w:bottom w:val="none" w:sz="0" w:space="0" w:color="auto"/>
            <w:right w:val="none" w:sz="0" w:space="0" w:color="auto"/>
          </w:divBdr>
        </w:div>
        <w:div w:id="228463931">
          <w:marLeft w:val="1800"/>
          <w:marRight w:val="0"/>
          <w:marTop w:val="77"/>
          <w:marBottom w:val="0"/>
          <w:divBdr>
            <w:top w:val="none" w:sz="0" w:space="0" w:color="auto"/>
            <w:left w:val="none" w:sz="0" w:space="0" w:color="auto"/>
            <w:bottom w:val="none" w:sz="0" w:space="0" w:color="auto"/>
            <w:right w:val="none" w:sz="0" w:space="0" w:color="auto"/>
          </w:divBdr>
        </w:div>
        <w:div w:id="383217641">
          <w:marLeft w:val="547"/>
          <w:marRight w:val="0"/>
          <w:marTop w:val="115"/>
          <w:marBottom w:val="0"/>
          <w:divBdr>
            <w:top w:val="none" w:sz="0" w:space="0" w:color="auto"/>
            <w:left w:val="none" w:sz="0" w:space="0" w:color="auto"/>
            <w:bottom w:val="none" w:sz="0" w:space="0" w:color="auto"/>
            <w:right w:val="none" w:sz="0" w:space="0" w:color="auto"/>
          </w:divBdr>
        </w:div>
        <w:div w:id="725027981">
          <w:marLeft w:val="1800"/>
          <w:marRight w:val="0"/>
          <w:marTop w:val="77"/>
          <w:marBottom w:val="0"/>
          <w:divBdr>
            <w:top w:val="none" w:sz="0" w:space="0" w:color="auto"/>
            <w:left w:val="none" w:sz="0" w:space="0" w:color="auto"/>
            <w:bottom w:val="none" w:sz="0" w:space="0" w:color="auto"/>
            <w:right w:val="none" w:sz="0" w:space="0" w:color="auto"/>
          </w:divBdr>
        </w:div>
        <w:div w:id="1416433405">
          <w:marLeft w:val="547"/>
          <w:marRight w:val="0"/>
          <w:marTop w:val="115"/>
          <w:marBottom w:val="0"/>
          <w:divBdr>
            <w:top w:val="none" w:sz="0" w:space="0" w:color="auto"/>
            <w:left w:val="none" w:sz="0" w:space="0" w:color="auto"/>
            <w:bottom w:val="none" w:sz="0" w:space="0" w:color="auto"/>
            <w:right w:val="none" w:sz="0" w:space="0" w:color="auto"/>
          </w:divBdr>
        </w:div>
        <w:div w:id="1501584789">
          <w:marLeft w:val="1800"/>
          <w:marRight w:val="0"/>
          <w:marTop w:val="77"/>
          <w:marBottom w:val="0"/>
          <w:divBdr>
            <w:top w:val="none" w:sz="0" w:space="0" w:color="auto"/>
            <w:left w:val="none" w:sz="0" w:space="0" w:color="auto"/>
            <w:bottom w:val="none" w:sz="0" w:space="0" w:color="auto"/>
            <w:right w:val="none" w:sz="0" w:space="0" w:color="auto"/>
          </w:divBdr>
        </w:div>
        <w:div w:id="1589652989">
          <w:marLeft w:val="1800"/>
          <w:marRight w:val="0"/>
          <w:marTop w:val="77"/>
          <w:marBottom w:val="0"/>
          <w:divBdr>
            <w:top w:val="none" w:sz="0" w:space="0" w:color="auto"/>
            <w:left w:val="none" w:sz="0" w:space="0" w:color="auto"/>
            <w:bottom w:val="none" w:sz="0" w:space="0" w:color="auto"/>
            <w:right w:val="none" w:sz="0" w:space="0" w:color="auto"/>
          </w:divBdr>
        </w:div>
        <w:div w:id="1655062095">
          <w:marLeft w:val="1800"/>
          <w:marRight w:val="0"/>
          <w:marTop w:val="77"/>
          <w:marBottom w:val="0"/>
          <w:divBdr>
            <w:top w:val="none" w:sz="0" w:space="0" w:color="auto"/>
            <w:left w:val="none" w:sz="0" w:space="0" w:color="auto"/>
            <w:bottom w:val="none" w:sz="0" w:space="0" w:color="auto"/>
            <w:right w:val="none" w:sz="0" w:space="0" w:color="auto"/>
          </w:divBdr>
        </w:div>
        <w:div w:id="1703243735">
          <w:marLeft w:val="1800"/>
          <w:marRight w:val="0"/>
          <w:marTop w:val="77"/>
          <w:marBottom w:val="0"/>
          <w:divBdr>
            <w:top w:val="none" w:sz="0" w:space="0" w:color="auto"/>
            <w:left w:val="none" w:sz="0" w:space="0" w:color="auto"/>
            <w:bottom w:val="none" w:sz="0" w:space="0" w:color="auto"/>
            <w:right w:val="none" w:sz="0" w:space="0" w:color="auto"/>
          </w:divBdr>
        </w:div>
      </w:divsChild>
    </w:div>
    <w:div w:id="959268110">
      <w:bodyDiv w:val="1"/>
      <w:marLeft w:val="0"/>
      <w:marRight w:val="0"/>
      <w:marTop w:val="0"/>
      <w:marBottom w:val="0"/>
      <w:divBdr>
        <w:top w:val="none" w:sz="0" w:space="0" w:color="auto"/>
        <w:left w:val="none" w:sz="0" w:space="0" w:color="auto"/>
        <w:bottom w:val="none" w:sz="0" w:space="0" w:color="auto"/>
        <w:right w:val="none" w:sz="0" w:space="0" w:color="auto"/>
      </w:divBdr>
    </w:div>
    <w:div w:id="959530605">
      <w:bodyDiv w:val="1"/>
      <w:marLeft w:val="0"/>
      <w:marRight w:val="0"/>
      <w:marTop w:val="0"/>
      <w:marBottom w:val="0"/>
      <w:divBdr>
        <w:top w:val="none" w:sz="0" w:space="0" w:color="auto"/>
        <w:left w:val="none" w:sz="0" w:space="0" w:color="auto"/>
        <w:bottom w:val="none" w:sz="0" w:space="0" w:color="auto"/>
        <w:right w:val="none" w:sz="0" w:space="0" w:color="auto"/>
      </w:divBdr>
    </w:div>
    <w:div w:id="959921971">
      <w:bodyDiv w:val="1"/>
      <w:marLeft w:val="0"/>
      <w:marRight w:val="0"/>
      <w:marTop w:val="0"/>
      <w:marBottom w:val="0"/>
      <w:divBdr>
        <w:top w:val="none" w:sz="0" w:space="0" w:color="auto"/>
        <w:left w:val="none" w:sz="0" w:space="0" w:color="auto"/>
        <w:bottom w:val="none" w:sz="0" w:space="0" w:color="auto"/>
        <w:right w:val="none" w:sz="0" w:space="0" w:color="auto"/>
      </w:divBdr>
    </w:div>
    <w:div w:id="960109266">
      <w:bodyDiv w:val="1"/>
      <w:marLeft w:val="0"/>
      <w:marRight w:val="0"/>
      <w:marTop w:val="0"/>
      <w:marBottom w:val="0"/>
      <w:divBdr>
        <w:top w:val="none" w:sz="0" w:space="0" w:color="auto"/>
        <w:left w:val="none" w:sz="0" w:space="0" w:color="auto"/>
        <w:bottom w:val="none" w:sz="0" w:space="0" w:color="auto"/>
        <w:right w:val="none" w:sz="0" w:space="0" w:color="auto"/>
      </w:divBdr>
    </w:div>
    <w:div w:id="960695022">
      <w:bodyDiv w:val="1"/>
      <w:marLeft w:val="0"/>
      <w:marRight w:val="0"/>
      <w:marTop w:val="0"/>
      <w:marBottom w:val="0"/>
      <w:divBdr>
        <w:top w:val="none" w:sz="0" w:space="0" w:color="auto"/>
        <w:left w:val="none" w:sz="0" w:space="0" w:color="auto"/>
        <w:bottom w:val="none" w:sz="0" w:space="0" w:color="auto"/>
        <w:right w:val="none" w:sz="0" w:space="0" w:color="auto"/>
      </w:divBdr>
    </w:div>
    <w:div w:id="961224961">
      <w:bodyDiv w:val="1"/>
      <w:marLeft w:val="0"/>
      <w:marRight w:val="0"/>
      <w:marTop w:val="0"/>
      <w:marBottom w:val="0"/>
      <w:divBdr>
        <w:top w:val="none" w:sz="0" w:space="0" w:color="auto"/>
        <w:left w:val="none" w:sz="0" w:space="0" w:color="auto"/>
        <w:bottom w:val="none" w:sz="0" w:space="0" w:color="auto"/>
        <w:right w:val="none" w:sz="0" w:space="0" w:color="auto"/>
      </w:divBdr>
    </w:div>
    <w:div w:id="962034485">
      <w:bodyDiv w:val="1"/>
      <w:marLeft w:val="0"/>
      <w:marRight w:val="0"/>
      <w:marTop w:val="0"/>
      <w:marBottom w:val="0"/>
      <w:divBdr>
        <w:top w:val="none" w:sz="0" w:space="0" w:color="auto"/>
        <w:left w:val="none" w:sz="0" w:space="0" w:color="auto"/>
        <w:bottom w:val="none" w:sz="0" w:space="0" w:color="auto"/>
        <w:right w:val="none" w:sz="0" w:space="0" w:color="auto"/>
      </w:divBdr>
    </w:div>
    <w:div w:id="962154978">
      <w:bodyDiv w:val="1"/>
      <w:marLeft w:val="0"/>
      <w:marRight w:val="0"/>
      <w:marTop w:val="0"/>
      <w:marBottom w:val="0"/>
      <w:divBdr>
        <w:top w:val="none" w:sz="0" w:space="0" w:color="auto"/>
        <w:left w:val="none" w:sz="0" w:space="0" w:color="auto"/>
        <w:bottom w:val="none" w:sz="0" w:space="0" w:color="auto"/>
        <w:right w:val="none" w:sz="0" w:space="0" w:color="auto"/>
      </w:divBdr>
    </w:div>
    <w:div w:id="962997591">
      <w:bodyDiv w:val="1"/>
      <w:marLeft w:val="0"/>
      <w:marRight w:val="0"/>
      <w:marTop w:val="0"/>
      <w:marBottom w:val="0"/>
      <w:divBdr>
        <w:top w:val="none" w:sz="0" w:space="0" w:color="auto"/>
        <w:left w:val="none" w:sz="0" w:space="0" w:color="auto"/>
        <w:bottom w:val="none" w:sz="0" w:space="0" w:color="auto"/>
        <w:right w:val="none" w:sz="0" w:space="0" w:color="auto"/>
      </w:divBdr>
    </w:div>
    <w:div w:id="963266257">
      <w:bodyDiv w:val="1"/>
      <w:marLeft w:val="0"/>
      <w:marRight w:val="0"/>
      <w:marTop w:val="0"/>
      <w:marBottom w:val="0"/>
      <w:divBdr>
        <w:top w:val="none" w:sz="0" w:space="0" w:color="auto"/>
        <w:left w:val="none" w:sz="0" w:space="0" w:color="auto"/>
        <w:bottom w:val="none" w:sz="0" w:space="0" w:color="auto"/>
        <w:right w:val="none" w:sz="0" w:space="0" w:color="auto"/>
      </w:divBdr>
    </w:div>
    <w:div w:id="963271677">
      <w:bodyDiv w:val="1"/>
      <w:marLeft w:val="0"/>
      <w:marRight w:val="0"/>
      <w:marTop w:val="0"/>
      <w:marBottom w:val="0"/>
      <w:divBdr>
        <w:top w:val="none" w:sz="0" w:space="0" w:color="auto"/>
        <w:left w:val="none" w:sz="0" w:space="0" w:color="auto"/>
        <w:bottom w:val="none" w:sz="0" w:space="0" w:color="auto"/>
        <w:right w:val="none" w:sz="0" w:space="0" w:color="auto"/>
      </w:divBdr>
    </w:div>
    <w:div w:id="963851083">
      <w:bodyDiv w:val="1"/>
      <w:marLeft w:val="0"/>
      <w:marRight w:val="0"/>
      <w:marTop w:val="0"/>
      <w:marBottom w:val="0"/>
      <w:divBdr>
        <w:top w:val="none" w:sz="0" w:space="0" w:color="auto"/>
        <w:left w:val="none" w:sz="0" w:space="0" w:color="auto"/>
        <w:bottom w:val="none" w:sz="0" w:space="0" w:color="auto"/>
        <w:right w:val="none" w:sz="0" w:space="0" w:color="auto"/>
      </w:divBdr>
    </w:div>
    <w:div w:id="963924327">
      <w:bodyDiv w:val="1"/>
      <w:marLeft w:val="0"/>
      <w:marRight w:val="0"/>
      <w:marTop w:val="0"/>
      <w:marBottom w:val="0"/>
      <w:divBdr>
        <w:top w:val="none" w:sz="0" w:space="0" w:color="auto"/>
        <w:left w:val="none" w:sz="0" w:space="0" w:color="auto"/>
        <w:bottom w:val="none" w:sz="0" w:space="0" w:color="auto"/>
        <w:right w:val="none" w:sz="0" w:space="0" w:color="auto"/>
      </w:divBdr>
      <w:divsChild>
        <w:div w:id="8334491">
          <w:marLeft w:val="547"/>
          <w:marRight w:val="0"/>
          <w:marTop w:val="154"/>
          <w:marBottom w:val="0"/>
          <w:divBdr>
            <w:top w:val="none" w:sz="0" w:space="0" w:color="auto"/>
            <w:left w:val="none" w:sz="0" w:space="0" w:color="auto"/>
            <w:bottom w:val="none" w:sz="0" w:space="0" w:color="auto"/>
            <w:right w:val="none" w:sz="0" w:space="0" w:color="auto"/>
          </w:divBdr>
        </w:div>
      </w:divsChild>
    </w:div>
    <w:div w:id="964310519">
      <w:bodyDiv w:val="1"/>
      <w:marLeft w:val="0"/>
      <w:marRight w:val="0"/>
      <w:marTop w:val="0"/>
      <w:marBottom w:val="0"/>
      <w:divBdr>
        <w:top w:val="none" w:sz="0" w:space="0" w:color="auto"/>
        <w:left w:val="none" w:sz="0" w:space="0" w:color="auto"/>
        <w:bottom w:val="none" w:sz="0" w:space="0" w:color="auto"/>
        <w:right w:val="none" w:sz="0" w:space="0" w:color="auto"/>
      </w:divBdr>
    </w:div>
    <w:div w:id="964386557">
      <w:bodyDiv w:val="1"/>
      <w:marLeft w:val="0"/>
      <w:marRight w:val="0"/>
      <w:marTop w:val="0"/>
      <w:marBottom w:val="0"/>
      <w:divBdr>
        <w:top w:val="none" w:sz="0" w:space="0" w:color="auto"/>
        <w:left w:val="none" w:sz="0" w:space="0" w:color="auto"/>
        <w:bottom w:val="none" w:sz="0" w:space="0" w:color="auto"/>
        <w:right w:val="none" w:sz="0" w:space="0" w:color="auto"/>
      </w:divBdr>
    </w:div>
    <w:div w:id="965698230">
      <w:bodyDiv w:val="1"/>
      <w:marLeft w:val="0"/>
      <w:marRight w:val="0"/>
      <w:marTop w:val="0"/>
      <w:marBottom w:val="0"/>
      <w:divBdr>
        <w:top w:val="none" w:sz="0" w:space="0" w:color="auto"/>
        <w:left w:val="none" w:sz="0" w:space="0" w:color="auto"/>
        <w:bottom w:val="none" w:sz="0" w:space="0" w:color="auto"/>
        <w:right w:val="none" w:sz="0" w:space="0" w:color="auto"/>
      </w:divBdr>
    </w:div>
    <w:div w:id="965819072">
      <w:bodyDiv w:val="1"/>
      <w:marLeft w:val="0"/>
      <w:marRight w:val="0"/>
      <w:marTop w:val="0"/>
      <w:marBottom w:val="0"/>
      <w:divBdr>
        <w:top w:val="none" w:sz="0" w:space="0" w:color="auto"/>
        <w:left w:val="none" w:sz="0" w:space="0" w:color="auto"/>
        <w:bottom w:val="none" w:sz="0" w:space="0" w:color="auto"/>
        <w:right w:val="none" w:sz="0" w:space="0" w:color="auto"/>
      </w:divBdr>
      <w:divsChild>
        <w:div w:id="72706220">
          <w:marLeft w:val="547"/>
          <w:marRight w:val="0"/>
          <w:marTop w:val="115"/>
          <w:marBottom w:val="0"/>
          <w:divBdr>
            <w:top w:val="none" w:sz="0" w:space="0" w:color="auto"/>
            <w:left w:val="none" w:sz="0" w:space="0" w:color="auto"/>
            <w:bottom w:val="none" w:sz="0" w:space="0" w:color="auto"/>
            <w:right w:val="none" w:sz="0" w:space="0" w:color="auto"/>
          </w:divBdr>
        </w:div>
        <w:div w:id="510918806">
          <w:marLeft w:val="547"/>
          <w:marRight w:val="0"/>
          <w:marTop w:val="115"/>
          <w:marBottom w:val="0"/>
          <w:divBdr>
            <w:top w:val="none" w:sz="0" w:space="0" w:color="auto"/>
            <w:left w:val="none" w:sz="0" w:space="0" w:color="auto"/>
            <w:bottom w:val="none" w:sz="0" w:space="0" w:color="auto"/>
            <w:right w:val="none" w:sz="0" w:space="0" w:color="auto"/>
          </w:divBdr>
        </w:div>
        <w:div w:id="870266871">
          <w:marLeft w:val="1166"/>
          <w:marRight w:val="0"/>
          <w:marTop w:val="96"/>
          <w:marBottom w:val="0"/>
          <w:divBdr>
            <w:top w:val="none" w:sz="0" w:space="0" w:color="auto"/>
            <w:left w:val="none" w:sz="0" w:space="0" w:color="auto"/>
            <w:bottom w:val="none" w:sz="0" w:space="0" w:color="auto"/>
            <w:right w:val="none" w:sz="0" w:space="0" w:color="auto"/>
          </w:divBdr>
        </w:div>
        <w:div w:id="963389885">
          <w:marLeft w:val="1166"/>
          <w:marRight w:val="0"/>
          <w:marTop w:val="96"/>
          <w:marBottom w:val="0"/>
          <w:divBdr>
            <w:top w:val="none" w:sz="0" w:space="0" w:color="auto"/>
            <w:left w:val="none" w:sz="0" w:space="0" w:color="auto"/>
            <w:bottom w:val="none" w:sz="0" w:space="0" w:color="auto"/>
            <w:right w:val="none" w:sz="0" w:space="0" w:color="auto"/>
          </w:divBdr>
        </w:div>
        <w:div w:id="1261454514">
          <w:marLeft w:val="1166"/>
          <w:marRight w:val="0"/>
          <w:marTop w:val="96"/>
          <w:marBottom w:val="0"/>
          <w:divBdr>
            <w:top w:val="none" w:sz="0" w:space="0" w:color="auto"/>
            <w:left w:val="none" w:sz="0" w:space="0" w:color="auto"/>
            <w:bottom w:val="none" w:sz="0" w:space="0" w:color="auto"/>
            <w:right w:val="none" w:sz="0" w:space="0" w:color="auto"/>
          </w:divBdr>
        </w:div>
        <w:div w:id="1488475848">
          <w:marLeft w:val="1800"/>
          <w:marRight w:val="0"/>
          <w:marTop w:val="86"/>
          <w:marBottom w:val="0"/>
          <w:divBdr>
            <w:top w:val="none" w:sz="0" w:space="0" w:color="auto"/>
            <w:left w:val="none" w:sz="0" w:space="0" w:color="auto"/>
            <w:bottom w:val="none" w:sz="0" w:space="0" w:color="auto"/>
            <w:right w:val="none" w:sz="0" w:space="0" w:color="auto"/>
          </w:divBdr>
        </w:div>
        <w:div w:id="1635793634">
          <w:marLeft w:val="1166"/>
          <w:marRight w:val="0"/>
          <w:marTop w:val="96"/>
          <w:marBottom w:val="0"/>
          <w:divBdr>
            <w:top w:val="none" w:sz="0" w:space="0" w:color="auto"/>
            <w:left w:val="none" w:sz="0" w:space="0" w:color="auto"/>
            <w:bottom w:val="none" w:sz="0" w:space="0" w:color="auto"/>
            <w:right w:val="none" w:sz="0" w:space="0" w:color="auto"/>
          </w:divBdr>
        </w:div>
        <w:div w:id="1710060119">
          <w:marLeft w:val="1166"/>
          <w:marRight w:val="0"/>
          <w:marTop w:val="96"/>
          <w:marBottom w:val="0"/>
          <w:divBdr>
            <w:top w:val="none" w:sz="0" w:space="0" w:color="auto"/>
            <w:left w:val="none" w:sz="0" w:space="0" w:color="auto"/>
            <w:bottom w:val="none" w:sz="0" w:space="0" w:color="auto"/>
            <w:right w:val="none" w:sz="0" w:space="0" w:color="auto"/>
          </w:divBdr>
        </w:div>
        <w:div w:id="1834450300">
          <w:marLeft w:val="1166"/>
          <w:marRight w:val="0"/>
          <w:marTop w:val="96"/>
          <w:marBottom w:val="0"/>
          <w:divBdr>
            <w:top w:val="none" w:sz="0" w:space="0" w:color="auto"/>
            <w:left w:val="none" w:sz="0" w:space="0" w:color="auto"/>
            <w:bottom w:val="none" w:sz="0" w:space="0" w:color="auto"/>
            <w:right w:val="none" w:sz="0" w:space="0" w:color="auto"/>
          </w:divBdr>
        </w:div>
        <w:div w:id="1984308220">
          <w:marLeft w:val="1166"/>
          <w:marRight w:val="0"/>
          <w:marTop w:val="96"/>
          <w:marBottom w:val="0"/>
          <w:divBdr>
            <w:top w:val="none" w:sz="0" w:space="0" w:color="auto"/>
            <w:left w:val="none" w:sz="0" w:space="0" w:color="auto"/>
            <w:bottom w:val="none" w:sz="0" w:space="0" w:color="auto"/>
            <w:right w:val="none" w:sz="0" w:space="0" w:color="auto"/>
          </w:divBdr>
        </w:div>
        <w:div w:id="2106922938">
          <w:marLeft w:val="1166"/>
          <w:marRight w:val="0"/>
          <w:marTop w:val="96"/>
          <w:marBottom w:val="0"/>
          <w:divBdr>
            <w:top w:val="none" w:sz="0" w:space="0" w:color="auto"/>
            <w:left w:val="none" w:sz="0" w:space="0" w:color="auto"/>
            <w:bottom w:val="none" w:sz="0" w:space="0" w:color="auto"/>
            <w:right w:val="none" w:sz="0" w:space="0" w:color="auto"/>
          </w:divBdr>
        </w:div>
      </w:divsChild>
    </w:div>
    <w:div w:id="965892034">
      <w:bodyDiv w:val="1"/>
      <w:marLeft w:val="0"/>
      <w:marRight w:val="0"/>
      <w:marTop w:val="0"/>
      <w:marBottom w:val="0"/>
      <w:divBdr>
        <w:top w:val="none" w:sz="0" w:space="0" w:color="auto"/>
        <w:left w:val="none" w:sz="0" w:space="0" w:color="auto"/>
        <w:bottom w:val="none" w:sz="0" w:space="0" w:color="auto"/>
        <w:right w:val="none" w:sz="0" w:space="0" w:color="auto"/>
      </w:divBdr>
    </w:div>
    <w:div w:id="966081387">
      <w:bodyDiv w:val="1"/>
      <w:marLeft w:val="0"/>
      <w:marRight w:val="0"/>
      <w:marTop w:val="0"/>
      <w:marBottom w:val="0"/>
      <w:divBdr>
        <w:top w:val="none" w:sz="0" w:space="0" w:color="auto"/>
        <w:left w:val="none" w:sz="0" w:space="0" w:color="auto"/>
        <w:bottom w:val="none" w:sz="0" w:space="0" w:color="auto"/>
        <w:right w:val="none" w:sz="0" w:space="0" w:color="auto"/>
      </w:divBdr>
    </w:div>
    <w:div w:id="966088189">
      <w:bodyDiv w:val="1"/>
      <w:marLeft w:val="0"/>
      <w:marRight w:val="0"/>
      <w:marTop w:val="0"/>
      <w:marBottom w:val="0"/>
      <w:divBdr>
        <w:top w:val="none" w:sz="0" w:space="0" w:color="auto"/>
        <w:left w:val="none" w:sz="0" w:space="0" w:color="auto"/>
        <w:bottom w:val="none" w:sz="0" w:space="0" w:color="auto"/>
        <w:right w:val="none" w:sz="0" w:space="0" w:color="auto"/>
      </w:divBdr>
    </w:div>
    <w:div w:id="967079459">
      <w:bodyDiv w:val="1"/>
      <w:marLeft w:val="0"/>
      <w:marRight w:val="0"/>
      <w:marTop w:val="0"/>
      <w:marBottom w:val="0"/>
      <w:divBdr>
        <w:top w:val="none" w:sz="0" w:space="0" w:color="auto"/>
        <w:left w:val="none" w:sz="0" w:space="0" w:color="auto"/>
        <w:bottom w:val="none" w:sz="0" w:space="0" w:color="auto"/>
        <w:right w:val="none" w:sz="0" w:space="0" w:color="auto"/>
      </w:divBdr>
      <w:divsChild>
        <w:div w:id="27528635">
          <w:marLeft w:val="1800"/>
          <w:marRight w:val="0"/>
          <w:marTop w:val="77"/>
          <w:marBottom w:val="0"/>
          <w:divBdr>
            <w:top w:val="none" w:sz="0" w:space="0" w:color="auto"/>
            <w:left w:val="none" w:sz="0" w:space="0" w:color="auto"/>
            <w:bottom w:val="none" w:sz="0" w:space="0" w:color="auto"/>
            <w:right w:val="none" w:sz="0" w:space="0" w:color="auto"/>
          </w:divBdr>
        </w:div>
        <w:div w:id="124274454">
          <w:marLeft w:val="1800"/>
          <w:marRight w:val="0"/>
          <w:marTop w:val="77"/>
          <w:marBottom w:val="0"/>
          <w:divBdr>
            <w:top w:val="none" w:sz="0" w:space="0" w:color="auto"/>
            <w:left w:val="none" w:sz="0" w:space="0" w:color="auto"/>
            <w:bottom w:val="none" w:sz="0" w:space="0" w:color="auto"/>
            <w:right w:val="none" w:sz="0" w:space="0" w:color="auto"/>
          </w:divBdr>
        </w:div>
        <w:div w:id="842553353">
          <w:marLeft w:val="1166"/>
          <w:marRight w:val="0"/>
          <w:marTop w:val="96"/>
          <w:marBottom w:val="0"/>
          <w:divBdr>
            <w:top w:val="none" w:sz="0" w:space="0" w:color="auto"/>
            <w:left w:val="none" w:sz="0" w:space="0" w:color="auto"/>
            <w:bottom w:val="none" w:sz="0" w:space="0" w:color="auto"/>
            <w:right w:val="none" w:sz="0" w:space="0" w:color="auto"/>
          </w:divBdr>
        </w:div>
        <w:div w:id="1575504889">
          <w:marLeft w:val="547"/>
          <w:marRight w:val="0"/>
          <w:marTop w:val="115"/>
          <w:marBottom w:val="0"/>
          <w:divBdr>
            <w:top w:val="none" w:sz="0" w:space="0" w:color="auto"/>
            <w:left w:val="none" w:sz="0" w:space="0" w:color="auto"/>
            <w:bottom w:val="none" w:sz="0" w:space="0" w:color="auto"/>
            <w:right w:val="none" w:sz="0" w:space="0" w:color="auto"/>
          </w:divBdr>
        </w:div>
        <w:div w:id="1622029068">
          <w:marLeft w:val="1800"/>
          <w:marRight w:val="0"/>
          <w:marTop w:val="77"/>
          <w:marBottom w:val="0"/>
          <w:divBdr>
            <w:top w:val="none" w:sz="0" w:space="0" w:color="auto"/>
            <w:left w:val="none" w:sz="0" w:space="0" w:color="auto"/>
            <w:bottom w:val="none" w:sz="0" w:space="0" w:color="auto"/>
            <w:right w:val="none" w:sz="0" w:space="0" w:color="auto"/>
          </w:divBdr>
        </w:div>
        <w:div w:id="2046101773">
          <w:marLeft w:val="1166"/>
          <w:marRight w:val="0"/>
          <w:marTop w:val="96"/>
          <w:marBottom w:val="0"/>
          <w:divBdr>
            <w:top w:val="none" w:sz="0" w:space="0" w:color="auto"/>
            <w:left w:val="none" w:sz="0" w:space="0" w:color="auto"/>
            <w:bottom w:val="none" w:sz="0" w:space="0" w:color="auto"/>
            <w:right w:val="none" w:sz="0" w:space="0" w:color="auto"/>
          </w:divBdr>
        </w:div>
        <w:div w:id="2142772357">
          <w:marLeft w:val="1166"/>
          <w:marRight w:val="0"/>
          <w:marTop w:val="96"/>
          <w:marBottom w:val="0"/>
          <w:divBdr>
            <w:top w:val="none" w:sz="0" w:space="0" w:color="auto"/>
            <w:left w:val="none" w:sz="0" w:space="0" w:color="auto"/>
            <w:bottom w:val="none" w:sz="0" w:space="0" w:color="auto"/>
            <w:right w:val="none" w:sz="0" w:space="0" w:color="auto"/>
          </w:divBdr>
        </w:div>
      </w:divsChild>
    </w:div>
    <w:div w:id="967466945">
      <w:bodyDiv w:val="1"/>
      <w:marLeft w:val="0"/>
      <w:marRight w:val="0"/>
      <w:marTop w:val="0"/>
      <w:marBottom w:val="0"/>
      <w:divBdr>
        <w:top w:val="none" w:sz="0" w:space="0" w:color="auto"/>
        <w:left w:val="none" w:sz="0" w:space="0" w:color="auto"/>
        <w:bottom w:val="none" w:sz="0" w:space="0" w:color="auto"/>
        <w:right w:val="none" w:sz="0" w:space="0" w:color="auto"/>
      </w:divBdr>
      <w:divsChild>
        <w:div w:id="8070512">
          <w:marLeft w:val="547"/>
          <w:marRight w:val="0"/>
          <w:marTop w:val="134"/>
          <w:marBottom w:val="0"/>
          <w:divBdr>
            <w:top w:val="none" w:sz="0" w:space="0" w:color="auto"/>
            <w:left w:val="none" w:sz="0" w:space="0" w:color="auto"/>
            <w:bottom w:val="none" w:sz="0" w:space="0" w:color="auto"/>
            <w:right w:val="none" w:sz="0" w:space="0" w:color="auto"/>
          </w:divBdr>
        </w:div>
      </w:divsChild>
    </w:div>
    <w:div w:id="967468874">
      <w:bodyDiv w:val="1"/>
      <w:marLeft w:val="0"/>
      <w:marRight w:val="0"/>
      <w:marTop w:val="0"/>
      <w:marBottom w:val="0"/>
      <w:divBdr>
        <w:top w:val="none" w:sz="0" w:space="0" w:color="auto"/>
        <w:left w:val="none" w:sz="0" w:space="0" w:color="auto"/>
        <w:bottom w:val="none" w:sz="0" w:space="0" w:color="auto"/>
        <w:right w:val="none" w:sz="0" w:space="0" w:color="auto"/>
      </w:divBdr>
    </w:div>
    <w:div w:id="967859222">
      <w:bodyDiv w:val="1"/>
      <w:marLeft w:val="0"/>
      <w:marRight w:val="0"/>
      <w:marTop w:val="0"/>
      <w:marBottom w:val="0"/>
      <w:divBdr>
        <w:top w:val="none" w:sz="0" w:space="0" w:color="auto"/>
        <w:left w:val="none" w:sz="0" w:space="0" w:color="auto"/>
        <w:bottom w:val="none" w:sz="0" w:space="0" w:color="auto"/>
        <w:right w:val="none" w:sz="0" w:space="0" w:color="auto"/>
      </w:divBdr>
    </w:div>
    <w:div w:id="968164707">
      <w:bodyDiv w:val="1"/>
      <w:marLeft w:val="0"/>
      <w:marRight w:val="0"/>
      <w:marTop w:val="0"/>
      <w:marBottom w:val="0"/>
      <w:divBdr>
        <w:top w:val="none" w:sz="0" w:space="0" w:color="auto"/>
        <w:left w:val="none" w:sz="0" w:space="0" w:color="auto"/>
        <w:bottom w:val="none" w:sz="0" w:space="0" w:color="auto"/>
        <w:right w:val="none" w:sz="0" w:space="0" w:color="auto"/>
      </w:divBdr>
    </w:div>
    <w:div w:id="968318311">
      <w:bodyDiv w:val="1"/>
      <w:marLeft w:val="0"/>
      <w:marRight w:val="0"/>
      <w:marTop w:val="0"/>
      <w:marBottom w:val="0"/>
      <w:divBdr>
        <w:top w:val="none" w:sz="0" w:space="0" w:color="auto"/>
        <w:left w:val="none" w:sz="0" w:space="0" w:color="auto"/>
        <w:bottom w:val="none" w:sz="0" w:space="0" w:color="auto"/>
        <w:right w:val="none" w:sz="0" w:space="0" w:color="auto"/>
      </w:divBdr>
    </w:div>
    <w:div w:id="970020412">
      <w:bodyDiv w:val="1"/>
      <w:marLeft w:val="0"/>
      <w:marRight w:val="0"/>
      <w:marTop w:val="0"/>
      <w:marBottom w:val="0"/>
      <w:divBdr>
        <w:top w:val="none" w:sz="0" w:space="0" w:color="auto"/>
        <w:left w:val="none" w:sz="0" w:space="0" w:color="auto"/>
        <w:bottom w:val="none" w:sz="0" w:space="0" w:color="auto"/>
        <w:right w:val="none" w:sz="0" w:space="0" w:color="auto"/>
      </w:divBdr>
    </w:div>
    <w:div w:id="970792457">
      <w:bodyDiv w:val="1"/>
      <w:marLeft w:val="0"/>
      <w:marRight w:val="0"/>
      <w:marTop w:val="0"/>
      <w:marBottom w:val="0"/>
      <w:divBdr>
        <w:top w:val="none" w:sz="0" w:space="0" w:color="auto"/>
        <w:left w:val="none" w:sz="0" w:space="0" w:color="auto"/>
        <w:bottom w:val="none" w:sz="0" w:space="0" w:color="auto"/>
        <w:right w:val="none" w:sz="0" w:space="0" w:color="auto"/>
      </w:divBdr>
    </w:div>
    <w:div w:id="972446260">
      <w:bodyDiv w:val="1"/>
      <w:marLeft w:val="0"/>
      <w:marRight w:val="0"/>
      <w:marTop w:val="0"/>
      <w:marBottom w:val="0"/>
      <w:divBdr>
        <w:top w:val="none" w:sz="0" w:space="0" w:color="auto"/>
        <w:left w:val="none" w:sz="0" w:space="0" w:color="auto"/>
        <w:bottom w:val="none" w:sz="0" w:space="0" w:color="auto"/>
        <w:right w:val="none" w:sz="0" w:space="0" w:color="auto"/>
      </w:divBdr>
    </w:div>
    <w:div w:id="973220527">
      <w:bodyDiv w:val="1"/>
      <w:marLeft w:val="0"/>
      <w:marRight w:val="0"/>
      <w:marTop w:val="0"/>
      <w:marBottom w:val="0"/>
      <w:divBdr>
        <w:top w:val="none" w:sz="0" w:space="0" w:color="auto"/>
        <w:left w:val="none" w:sz="0" w:space="0" w:color="auto"/>
        <w:bottom w:val="none" w:sz="0" w:space="0" w:color="auto"/>
        <w:right w:val="none" w:sz="0" w:space="0" w:color="auto"/>
      </w:divBdr>
    </w:div>
    <w:div w:id="973409031">
      <w:bodyDiv w:val="1"/>
      <w:marLeft w:val="0"/>
      <w:marRight w:val="0"/>
      <w:marTop w:val="0"/>
      <w:marBottom w:val="0"/>
      <w:divBdr>
        <w:top w:val="none" w:sz="0" w:space="0" w:color="auto"/>
        <w:left w:val="none" w:sz="0" w:space="0" w:color="auto"/>
        <w:bottom w:val="none" w:sz="0" w:space="0" w:color="auto"/>
        <w:right w:val="none" w:sz="0" w:space="0" w:color="auto"/>
      </w:divBdr>
    </w:div>
    <w:div w:id="973487495">
      <w:bodyDiv w:val="1"/>
      <w:marLeft w:val="0"/>
      <w:marRight w:val="0"/>
      <w:marTop w:val="0"/>
      <w:marBottom w:val="0"/>
      <w:divBdr>
        <w:top w:val="none" w:sz="0" w:space="0" w:color="auto"/>
        <w:left w:val="none" w:sz="0" w:space="0" w:color="auto"/>
        <w:bottom w:val="none" w:sz="0" w:space="0" w:color="auto"/>
        <w:right w:val="none" w:sz="0" w:space="0" w:color="auto"/>
      </w:divBdr>
    </w:div>
    <w:div w:id="973608246">
      <w:bodyDiv w:val="1"/>
      <w:marLeft w:val="0"/>
      <w:marRight w:val="0"/>
      <w:marTop w:val="0"/>
      <w:marBottom w:val="0"/>
      <w:divBdr>
        <w:top w:val="none" w:sz="0" w:space="0" w:color="auto"/>
        <w:left w:val="none" w:sz="0" w:space="0" w:color="auto"/>
        <w:bottom w:val="none" w:sz="0" w:space="0" w:color="auto"/>
        <w:right w:val="none" w:sz="0" w:space="0" w:color="auto"/>
      </w:divBdr>
    </w:div>
    <w:div w:id="974022780">
      <w:bodyDiv w:val="1"/>
      <w:marLeft w:val="0"/>
      <w:marRight w:val="0"/>
      <w:marTop w:val="0"/>
      <w:marBottom w:val="0"/>
      <w:divBdr>
        <w:top w:val="none" w:sz="0" w:space="0" w:color="auto"/>
        <w:left w:val="none" w:sz="0" w:space="0" w:color="auto"/>
        <w:bottom w:val="none" w:sz="0" w:space="0" w:color="auto"/>
        <w:right w:val="none" w:sz="0" w:space="0" w:color="auto"/>
      </w:divBdr>
    </w:div>
    <w:div w:id="975254853">
      <w:bodyDiv w:val="1"/>
      <w:marLeft w:val="0"/>
      <w:marRight w:val="0"/>
      <w:marTop w:val="0"/>
      <w:marBottom w:val="0"/>
      <w:divBdr>
        <w:top w:val="none" w:sz="0" w:space="0" w:color="auto"/>
        <w:left w:val="none" w:sz="0" w:space="0" w:color="auto"/>
        <w:bottom w:val="none" w:sz="0" w:space="0" w:color="auto"/>
        <w:right w:val="none" w:sz="0" w:space="0" w:color="auto"/>
      </w:divBdr>
      <w:divsChild>
        <w:div w:id="79915398">
          <w:marLeft w:val="1166"/>
          <w:marRight w:val="0"/>
          <w:marTop w:val="86"/>
          <w:marBottom w:val="0"/>
          <w:divBdr>
            <w:top w:val="none" w:sz="0" w:space="0" w:color="auto"/>
            <w:left w:val="none" w:sz="0" w:space="0" w:color="auto"/>
            <w:bottom w:val="none" w:sz="0" w:space="0" w:color="auto"/>
            <w:right w:val="none" w:sz="0" w:space="0" w:color="auto"/>
          </w:divBdr>
        </w:div>
        <w:div w:id="298340457">
          <w:marLeft w:val="1166"/>
          <w:marRight w:val="0"/>
          <w:marTop w:val="86"/>
          <w:marBottom w:val="0"/>
          <w:divBdr>
            <w:top w:val="none" w:sz="0" w:space="0" w:color="auto"/>
            <w:left w:val="none" w:sz="0" w:space="0" w:color="auto"/>
            <w:bottom w:val="none" w:sz="0" w:space="0" w:color="auto"/>
            <w:right w:val="none" w:sz="0" w:space="0" w:color="auto"/>
          </w:divBdr>
        </w:div>
        <w:div w:id="516890517">
          <w:marLeft w:val="1166"/>
          <w:marRight w:val="0"/>
          <w:marTop w:val="86"/>
          <w:marBottom w:val="0"/>
          <w:divBdr>
            <w:top w:val="none" w:sz="0" w:space="0" w:color="auto"/>
            <w:left w:val="none" w:sz="0" w:space="0" w:color="auto"/>
            <w:bottom w:val="none" w:sz="0" w:space="0" w:color="auto"/>
            <w:right w:val="none" w:sz="0" w:space="0" w:color="auto"/>
          </w:divBdr>
        </w:div>
        <w:div w:id="682170317">
          <w:marLeft w:val="547"/>
          <w:marRight w:val="0"/>
          <w:marTop w:val="96"/>
          <w:marBottom w:val="0"/>
          <w:divBdr>
            <w:top w:val="none" w:sz="0" w:space="0" w:color="auto"/>
            <w:left w:val="none" w:sz="0" w:space="0" w:color="auto"/>
            <w:bottom w:val="none" w:sz="0" w:space="0" w:color="auto"/>
            <w:right w:val="none" w:sz="0" w:space="0" w:color="auto"/>
          </w:divBdr>
        </w:div>
        <w:div w:id="886453419">
          <w:marLeft w:val="1166"/>
          <w:marRight w:val="0"/>
          <w:marTop w:val="86"/>
          <w:marBottom w:val="0"/>
          <w:divBdr>
            <w:top w:val="none" w:sz="0" w:space="0" w:color="auto"/>
            <w:left w:val="none" w:sz="0" w:space="0" w:color="auto"/>
            <w:bottom w:val="none" w:sz="0" w:space="0" w:color="auto"/>
            <w:right w:val="none" w:sz="0" w:space="0" w:color="auto"/>
          </w:divBdr>
        </w:div>
        <w:div w:id="1011571092">
          <w:marLeft w:val="1166"/>
          <w:marRight w:val="0"/>
          <w:marTop w:val="86"/>
          <w:marBottom w:val="0"/>
          <w:divBdr>
            <w:top w:val="none" w:sz="0" w:space="0" w:color="auto"/>
            <w:left w:val="none" w:sz="0" w:space="0" w:color="auto"/>
            <w:bottom w:val="none" w:sz="0" w:space="0" w:color="auto"/>
            <w:right w:val="none" w:sz="0" w:space="0" w:color="auto"/>
          </w:divBdr>
        </w:div>
        <w:div w:id="1456753508">
          <w:marLeft w:val="1166"/>
          <w:marRight w:val="0"/>
          <w:marTop w:val="86"/>
          <w:marBottom w:val="0"/>
          <w:divBdr>
            <w:top w:val="none" w:sz="0" w:space="0" w:color="auto"/>
            <w:left w:val="none" w:sz="0" w:space="0" w:color="auto"/>
            <w:bottom w:val="none" w:sz="0" w:space="0" w:color="auto"/>
            <w:right w:val="none" w:sz="0" w:space="0" w:color="auto"/>
          </w:divBdr>
        </w:div>
        <w:div w:id="1721898489">
          <w:marLeft w:val="1800"/>
          <w:marRight w:val="0"/>
          <w:marTop w:val="86"/>
          <w:marBottom w:val="0"/>
          <w:divBdr>
            <w:top w:val="none" w:sz="0" w:space="0" w:color="auto"/>
            <w:left w:val="none" w:sz="0" w:space="0" w:color="auto"/>
            <w:bottom w:val="none" w:sz="0" w:space="0" w:color="auto"/>
            <w:right w:val="none" w:sz="0" w:space="0" w:color="auto"/>
          </w:divBdr>
        </w:div>
        <w:div w:id="1914050446">
          <w:marLeft w:val="1166"/>
          <w:marRight w:val="0"/>
          <w:marTop w:val="86"/>
          <w:marBottom w:val="0"/>
          <w:divBdr>
            <w:top w:val="none" w:sz="0" w:space="0" w:color="auto"/>
            <w:left w:val="none" w:sz="0" w:space="0" w:color="auto"/>
            <w:bottom w:val="none" w:sz="0" w:space="0" w:color="auto"/>
            <w:right w:val="none" w:sz="0" w:space="0" w:color="auto"/>
          </w:divBdr>
        </w:div>
        <w:div w:id="1916279382">
          <w:marLeft w:val="1166"/>
          <w:marRight w:val="0"/>
          <w:marTop w:val="86"/>
          <w:marBottom w:val="0"/>
          <w:divBdr>
            <w:top w:val="none" w:sz="0" w:space="0" w:color="auto"/>
            <w:left w:val="none" w:sz="0" w:space="0" w:color="auto"/>
            <w:bottom w:val="none" w:sz="0" w:space="0" w:color="auto"/>
            <w:right w:val="none" w:sz="0" w:space="0" w:color="auto"/>
          </w:divBdr>
        </w:div>
        <w:div w:id="1916284783">
          <w:marLeft w:val="1166"/>
          <w:marRight w:val="0"/>
          <w:marTop w:val="86"/>
          <w:marBottom w:val="0"/>
          <w:divBdr>
            <w:top w:val="none" w:sz="0" w:space="0" w:color="auto"/>
            <w:left w:val="none" w:sz="0" w:space="0" w:color="auto"/>
            <w:bottom w:val="none" w:sz="0" w:space="0" w:color="auto"/>
            <w:right w:val="none" w:sz="0" w:space="0" w:color="auto"/>
          </w:divBdr>
        </w:div>
        <w:div w:id="1934632057">
          <w:marLeft w:val="1166"/>
          <w:marRight w:val="0"/>
          <w:marTop w:val="86"/>
          <w:marBottom w:val="0"/>
          <w:divBdr>
            <w:top w:val="none" w:sz="0" w:space="0" w:color="auto"/>
            <w:left w:val="none" w:sz="0" w:space="0" w:color="auto"/>
            <w:bottom w:val="none" w:sz="0" w:space="0" w:color="auto"/>
            <w:right w:val="none" w:sz="0" w:space="0" w:color="auto"/>
          </w:divBdr>
        </w:div>
        <w:div w:id="2096437049">
          <w:marLeft w:val="547"/>
          <w:marRight w:val="0"/>
          <w:marTop w:val="96"/>
          <w:marBottom w:val="0"/>
          <w:divBdr>
            <w:top w:val="none" w:sz="0" w:space="0" w:color="auto"/>
            <w:left w:val="none" w:sz="0" w:space="0" w:color="auto"/>
            <w:bottom w:val="none" w:sz="0" w:space="0" w:color="auto"/>
            <w:right w:val="none" w:sz="0" w:space="0" w:color="auto"/>
          </w:divBdr>
        </w:div>
        <w:div w:id="2143041137">
          <w:marLeft w:val="547"/>
          <w:marRight w:val="0"/>
          <w:marTop w:val="96"/>
          <w:marBottom w:val="0"/>
          <w:divBdr>
            <w:top w:val="none" w:sz="0" w:space="0" w:color="auto"/>
            <w:left w:val="none" w:sz="0" w:space="0" w:color="auto"/>
            <w:bottom w:val="none" w:sz="0" w:space="0" w:color="auto"/>
            <w:right w:val="none" w:sz="0" w:space="0" w:color="auto"/>
          </w:divBdr>
        </w:div>
      </w:divsChild>
    </w:div>
    <w:div w:id="975573670">
      <w:bodyDiv w:val="1"/>
      <w:marLeft w:val="0"/>
      <w:marRight w:val="0"/>
      <w:marTop w:val="0"/>
      <w:marBottom w:val="0"/>
      <w:divBdr>
        <w:top w:val="none" w:sz="0" w:space="0" w:color="auto"/>
        <w:left w:val="none" w:sz="0" w:space="0" w:color="auto"/>
        <w:bottom w:val="none" w:sz="0" w:space="0" w:color="auto"/>
        <w:right w:val="none" w:sz="0" w:space="0" w:color="auto"/>
      </w:divBdr>
    </w:div>
    <w:div w:id="975644669">
      <w:bodyDiv w:val="1"/>
      <w:marLeft w:val="0"/>
      <w:marRight w:val="0"/>
      <w:marTop w:val="0"/>
      <w:marBottom w:val="0"/>
      <w:divBdr>
        <w:top w:val="none" w:sz="0" w:space="0" w:color="auto"/>
        <w:left w:val="none" w:sz="0" w:space="0" w:color="auto"/>
        <w:bottom w:val="none" w:sz="0" w:space="0" w:color="auto"/>
        <w:right w:val="none" w:sz="0" w:space="0" w:color="auto"/>
      </w:divBdr>
    </w:div>
    <w:div w:id="975793221">
      <w:bodyDiv w:val="1"/>
      <w:marLeft w:val="0"/>
      <w:marRight w:val="0"/>
      <w:marTop w:val="0"/>
      <w:marBottom w:val="0"/>
      <w:divBdr>
        <w:top w:val="none" w:sz="0" w:space="0" w:color="auto"/>
        <w:left w:val="none" w:sz="0" w:space="0" w:color="auto"/>
        <w:bottom w:val="none" w:sz="0" w:space="0" w:color="auto"/>
        <w:right w:val="none" w:sz="0" w:space="0" w:color="auto"/>
      </w:divBdr>
    </w:div>
    <w:div w:id="976180837">
      <w:bodyDiv w:val="1"/>
      <w:marLeft w:val="0"/>
      <w:marRight w:val="0"/>
      <w:marTop w:val="0"/>
      <w:marBottom w:val="0"/>
      <w:divBdr>
        <w:top w:val="none" w:sz="0" w:space="0" w:color="auto"/>
        <w:left w:val="none" w:sz="0" w:space="0" w:color="auto"/>
        <w:bottom w:val="none" w:sz="0" w:space="0" w:color="auto"/>
        <w:right w:val="none" w:sz="0" w:space="0" w:color="auto"/>
      </w:divBdr>
    </w:div>
    <w:div w:id="979842739">
      <w:bodyDiv w:val="1"/>
      <w:marLeft w:val="0"/>
      <w:marRight w:val="0"/>
      <w:marTop w:val="0"/>
      <w:marBottom w:val="0"/>
      <w:divBdr>
        <w:top w:val="none" w:sz="0" w:space="0" w:color="auto"/>
        <w:left w:val="none" w:sz="0" w:space="0" w:color="auto"/>
        <w:bottom w:val="none" w:sz="0" w:space="0" w:color="auto"/>
        <w:right w:val="none" w:sz="0" w:space="0" w:color="auto"/>
      </w:divBdr>
    </w:div>
    <w:div w:id="980117807">
      <w:bodyDiv w:val="1"/>
      <w:marLeft w:val="0"/>
      <w:marRight w:val="0"/>
      <w:marTop w:val="0"/>
      <w:marBottom w:val="0"/>
      <w:divBdr>
        <w:top w:val="none" w:sz="0" w:space="0" w:color="auto"/>
        <w:left w:val="none" w:sz="0" w:space="0" w:color="auto"/>
        <w:bottom w:val="none" w:sz="0" w:space="0" w:color="auto"/>
        <w:right w:val="none" w:sz="0" w:space="0" w:color="auto"/>
      </w:divBdr>
    </w:div>
    <w:div w:id="980619733">
      <w:bodyDiv w:val="1"/>
      <w:marLeft w:val="0"/>
      <w:marRight w:val="0"/>
      <w:marTop w:val="0"/>
      <w:marBottom w:val="0"/>
      <w:divBdr>
        <w:top w:val="none" w:sz="0" w:space="0" w:color="auto"/>
        <w:left w:val="none" w:sz="0" w:space="0" w:color="auto"/>
        <w:bottom w:val="none" w:sz="0" w:space="0" w:color="auto"/>
        <w:right w:val="none" w:sz="0" w:space="0" w:color="auto"/>
      </w:divBdr>
    </w:div>
    <w:div w:id="980814266">
      <w:bodyDiv w:val="1"/>
      <w:marLeft w:val="0"/>
      <w:marRight w:val="0"/>
      <w:marTop w:val="0"/>
      <w:marBottom w:val="0"/>
      <w:divBdr>
        <w:top w:val="none" w:sz="0" w:space="0" w:color="auto"/>
        <w:left w:val="none" w:sz="0" w:space="0" w:color="auto"/>
        <w:bottom w:val="none" w:sz="0" w:space="0" w:color="auto"/>
        <w:right w:val="none" w:sz="0" w:space="0" w:color="auto"/>
      </w:divBdr>
    </w:div>
    <w:div w:id="981348537">
      <w:bodyDiv w:val="1"/>
      <w:marLeft w:val="0"/>
      <w:marRight w:val="0"/>
      <w:marTop w:val="0"/>
      <w:marBottom w:val="0"/>
      <w:divBdr>
        <w:top w:val="none" w:sz="0" w:space="0" w:color="auto"/>
        <w:left w:val="none" w:sz="0" w:space="0" w:color="auto"/>
        <w:bottom w:val="none" w:sz="0" w:space="0" w:color="auto"/>
        <w:right w:val="none" w:sz="0" w:space="0" w:color="auto"/>
      </w:divBdr>
    </w:div>
    <w:div w:id="981932676">
      <w:bodyDiv w:val="1"/>
      <w:marLeft w:val="0"/>
      <w:marRight w:val="0"/>
      <w:marTop w:val="0"/>
      <w:marBottom w:val="0"/>
      <w:divBdr>
        <w:top w:val="none" w:sz="0" w:space="0" w:color="auto"/>
        <w:left w:val="none" w:sz="0" w:space="0" w:color="auto"/>
        <w:bottom w:val="none" w:sz="0" w:space="0" w:color="auto"/>
        <w:right w:val="none" w:sz="0" w:space="0" w:color="auto"/>
      </w:divBdr>
    </w:div>
    <w:div w:id="982269563">
      <w:bodyDiv w:val="1"/>
      <w:marLeft w:val="0"/>
      <w:marRight w:val="0"/>
      <w:marTop w:val="0"/>
      <w:marBottom w:val="0"/>
      <w:divBdr>
        <w:top w:val="none" w:sz="0" w:space="0" w:color="auto"/>
        <w:left w:val="none" w:sz="0" w:space="0" w:color="auto"/>
        <w:bottom w:val="none" w:sz="0" w:space="0" w:color="auto"/>
        <w:right w:val="none" w:sz="0" w:space="0" w:color="auto"/>
      </w:divBdr>
    </w:div>
    <w:div w:id="982664623">
      <w:bodyDiv w:val="1"/>
      <w:marLeft w:val="0"/>
      <w:marRight w:val="0"/>
      <w:marTop w:val="0"/>
      <w:marBottom w:val="0"/>
      <w:divBdr>
        <w:top w:val="none" w:sz="0" w:space="0" w:color="auto"/>
        <w:left w:val="none" w:sz="0" w:space="0" w:color="auto"/>
        <w:bottom w:val="none" w:sz="0" w:space="0" w:color="auto"/>
        <w:right w:val="none" w:sz="0" w:space="0" w:color="auto"/>
      </w:divBdr>
    </w:div>
    <w:div w:id="983773246">
      <w:bodyDiv w:val="1"/>
      <w:marLeft w:val="0"/>
      <w:marRight w:val="0"/>
      <w:marTop w:val="0"/>
      <w:marBottom w:val="0"/>
      <w:divBdr>
        <w:top w:val="none" w:sz="0" w:space="0" w:color="auto"/>
        <w:left w:val="none" w:sz="0" w:space="0" w:color="auto"/>
        <w:bottom w:val="none" w:sz="0" w:space="0" w:color="auto"/>
        <w:right w:val="none" w:sz="0" w:space="0" w:color="auto"/>
      </w:divBdr>
    </w:div>
    <w:div w:id="984889913">
      <w:bodyDiv w:val="1"/>
      <w:marLeft w:val="0"/>
      <w:marRight w:val="0"/>
      <w:marTop w:val="0"/>
      <w:marBottom w:val="0"/>
      <w:divBdr>
        <w:top w:val="none" w:sz="0" w:space="0" w:color="auto"/>
        <w:left w:val="none" w:sz="0" w:space="0" w:color="auto"/>
        <w:bottom w:val="none" w:sz="0" w:space="0" w:color="auto"/>
        <w:right w:val="none" w:sz="0" w:space="0" w:color="auto"/>
      </w:divBdr>
    </w:div>
    <w:div w:id="986516167">
      <w:bodyDiv w:val="1"/>
      <w:marLeft w:val="0"/>
      <w:marRight w:val="0"/>
      <w:marTop w:val="0"/>
      <w:marBottom w:val="0"/>
      <w:divBdr>
        <w:top w:val="none" w:sz="0" w:space="0" w:color="auto"/>
        <w:left w:val="none" w:sz="0" w:space="0" w:color="auto"/>
        <w:bottom w:val="none" w:sz="0" w:space="0" w:color="auto"/>
        <w:right w:val="none" w:sz="0" w:space="0" w:color="auto"/>
      </w:divBdr>
    </w:div>
    <w:div w:id="986663029">
      <w:bodyDiv w:val="1"/>
      <w:marLeft w:val="0"/>
      <w:marRight w:val="0"/>
      <w:marTop w:val="0"/>
      <w:marBottom w:val="0"/>
      <w:divBdr>
        <w:top w:val="none" w:sz="0" w:space="0" w:color="auto"/>
        <w:left w:val="none" w:sz="0" w:space="0" w:color="auto"/>
        <w:bottom w:val="none" w:sz="0" w:space="0" w:color="auto"/>
        <w:right w:val="none" w:sz="0" w:space="0" w:color="auto"/>
      </w:divBdr>
      <w:divsChild>
        <w:div w:id="450248013">
          <w:marLeft w:val="1166"/>
          <w:marRight w:val="0"/>
          <w:marTop w:val="115"/>
          <w:marBottom w:val="0"/>
          <w:divBdr>
            <w:top w:val="none" w:sz="0" w:space="0" w:color="auto"/>
            <w:left w:val="none" w:sz="0" w:space="0" w:color="auto"/>
            <w:bottom w:val="none" w:sz="0" w:space="0" w:color="auto"/>
            <w:right w:val="none" w:sz="0" w:space="0" w:color="auto"/>
          </w:divBdr>
        </w:div>
        <w:div w:id="693767481">
          <w:marLeft w:val="547"/>
          <w:marRight w:val="0"/>
          <w:marTop w:val="154"/>
          <w:marBottom w:val="0"/>
          <w:divBdr>
            <w:top w:val="none" w:sz="0" w:space="0" w:color="auto"/>
            <w:left w:val="none" w:sz="0" w:space="0" w:color="auto"/>
            <w:bottom w:val="none" w:sz="0" w:space="0" w:color="auto"/>
            <w:right w:val="none" w:sz="0" w:space="0" w:color="auto"/>
          </w:divBdr>
        </w:div>
        <w:div w:id="1206680258">
          <w:marLeft w:val="1800"/>
          <w:marRight w:val="0"/>
          <w:marTop w:val="86"/>
          <w:marBottom w:val="0"/>
          <w:divBdr>
            <w:top w:val="none" w:sz="0" w:space="0" w:color="auto"/>
            <w:left w:val="none" w:sz="0" w:space="0" w:color="auto"/>
            <w:bottom w:val="none" w:sz="0" w:space="0" w:color="auto"/>
            <w:right w:val="none" w:sz="0" w:space="0" w:color="auto"/>
          </w:divBdr>
        </w:div>
        <w:div w:id="1747150266">
          <w:marLeft w:val="1166"/>
          <w:marRight w:val="0"/>
          <w:marTop w:val="115"/>
          <w:marBottom w:val="0"/>
          <w:divBdr>
            <w:top w:val="none" w:sz="0" w:space="0" w:color="auto"/>
            <w:left w:val="none" w:sz="0" w:space="0" w:color="auto"/>
            <w:bottom w:val="none" w:sz="0" w:space="0" w:color="auto"/>
            <w:right w:val="none" w:sz="0" w:space="0" w:color="auto"/>
          </w:divBdr>
        </w:div>
        <w:div w:id="2079327129">
          <w:marLeft w:val="547"/>
          <w:marRight w:val="0"/>
          <w:marTop w:val="154"/>
          <w:marBottom w:val="0"/>
          <w:divBdr>
            <w:top w:val="none" w:sz="0" w:space="0" w:color="auto"/>
            <w:left w:val="none" w:sz="0" w:space="0" w:color="auto"/>
            <w:bottom w:val="none" w:sz="0" w:space="0" w:color="auto"/>
            <w:right w:val="none" w:sz="0" w:space="0" w:color="auto"/>
          </w:divBdr>
        </w:div>
      </w:divsChild>
    </w:div>
    <w:div w:id="988092755">
      <w:bodyDiv w:val="1"/>
      <w:marLeft w:val="0"/>
      <w:marRight w:val="0"/>
      <w:marTop w:val="0"/>
      <w:marBottom w:val="0"/>
      <w:divBdr>
        <w:top w:val="none" w:sz="0" w:space="0" w:color="auto"/>
        <w:left w:val="none" w:sz="0" w:space="0" w:color="auto"/>
        <w:bottom w:val="none" w:sz="0" w:space="0" w:color="auto"/>
        <w:right w:val="none" w:sz="0" w:space="0" w:color="auto"/>
      </w:divBdr>
      <w:divsChild>
        <w:div w:id="74010365">
          <w:marLeft w:val="1800"/>
          <w:marRight w:val="0"/>
          <w:marTop w:val="77"/>
          <w:marBottom w:val="0"/>
          <w:divBdr>
            <w:top w:val="none" w:sz="0" w:space="0" w:color="auto"/>
            <w:left w:val="none" w:sz="0" w:space="0" w:color="auto"/>
            <w:bottom w:val="none" w:sz="0" w:space="0" w:color="auto"/>
            <w:right w:val="none" w:sz="0" w:space="0" w:color="auto"/>
          </w:divBdr>
        </w:div>
        <w:div w:id="281378640">
          <w:marLeft w:val="547"/>
          <w:marRight w:val="0"/>
          <w:marTop w:val="115"/>
          <w:marBottom w:val="0"/>
          <w:divBdr>
            <w:top w:val="none" w:sz="0" w:space="0" w:color="auto"/>
            <w:left w:val="none" w:sz="0" w:space="0" w:color="auto"/>
            <w:bottom w:val="none" w:sz="0" w:space="0" w:color="auto"/>
            <w:right w:val="none" w:sz="0" w:space="0" w:color="auto"/>
          </w:divBdr>
        </w:div>
        <w:div w:id="717825804">
          <w:marLeft w:val="1166"/>
          <w:marRight w:val="0"/>
          <w:marTop w:val="96"/>
          <w:marBottom w:val="0"/>
          <w:divBdr>
            <w:top w:val="none" w:sz="0" w:space="0" w:color="auto"/>
            <w:left w:val="none" w:sz="0" w:space="0" w:color="auto"/>
            <w:bottom w:val="none" w:sz="0" w:space="0" w:color="auto"/>
            <w:right w:val="none" w:sz="0" w:space="0" w:color="auto"/>
          </w:divBdr>
        </w:div>
        <w:div w:id="999382739">
          <w:marLeft w:val="2520"/>
          <w:marRight w:val="0"/>
          <w:marTop w:val="67"/>
          <w:marBottom w:val="0"/>
          <w:divBdr>
            <w:top w:val="none" w:sz="0" w:space="0" w:color="auto"/>
            <w:left w:val="none" w:sz="0" w:space="0" w:color="auto"/>
            <w:bottom w:val="none" w:sz="0" w:space="0" w:color="auto"/>
            <w:right w:val="none" w:sz="0" w:space="0" w:color="auto"/>
          </w:divBdr>
        </w:div>
        <w:div w:id="1248734423">
          <w:marLeft w:val="1800"/>
          <w:marRight w:val="0"/>
          <w:marTop w:val="77"/>
          <w:marBottom w:val="0"/>
          <w:divBdr>
            <w:top w:val="none" w:sz="0" w:space="0" w:color="auto"/>
            <w:left w:val="none" w:sz="0" w:space="0" w:color="auto"/>
            <w:bottom w:val="none" w:sz="0" w:space="0" w:color="auto"/>
            <w:right w:val="none" w:sz="0" w:space="0" w:color="auto"/>
          </w:divBdr>
        </w:div>
        <w:div w:id="1422800649">
          <w:marLeft w:val="1166"/>
          <w:marRight w:val="0"/>
          <w:marTop w:val="96"/>
          <w:marBottom w:val="0"/>
          <w:divBdr>
            <w:top w:val="none" w:sz="0" w:space="0" w:color="auto"/>
            <w:left w:val="none" w:sz="0" w:space="0" w:color="auto"/>
            <w:bottom w:val="none" w:sz="0" w:space="0" w:color="auto"/>
            <w:right w:val="none" w:sz="0" w:space="0" w:color="auto"/>
          </w:divBdr>
        </w:div>
        <w:div w:id="1753895592">
          <w:marLeft w:val="3240"/>
          <w:marRight w:val="0"/>
          <w:marTop w:val="58"/>
          <w:marBottom w:val="0"/>
          <w:divBdr>
            <w:top w:val="none" w:sz="0" w:space="0" w:color="auto"/>
            <w:left w:val="none" w:sz="0" w:space="0" w:color="auto"/>
            <w:bottom w:val="none" w:sz="0" w:space="0" w:color="auto"/>
            <w:right w:val="none" w:sz="0" w:space="0" w:color="auto"/>
          </w:divBdr>
        </w:div>
        <w:div w:id="1821187161">
          <w:marLeft w:val="1800"/>
          <w:marRight w:val="0"/>
          <w:marTop w:val="77"/>
          <w:marBottom w:val="0"/>
          <w:divBdr>
            <w:top w:val="none" w:sz="0" w:space="0" w:color="auto"/>
            <w:left w:val="none" w:sz="0" w:space="0" w:color="auto"/>
            <w:bottom w:val="none" w:sz="0" w:space="0" w:color="auto"/>
            <w:right w:val="none" w:sz="0" w:space="0" w:color="auto"/>
          </w:divBdr>
        </w:div>
      </w:divsChild>
    </w:div>
    <w:div w:id="988898330">
      <w:bodyDiv w:val="1"/>
      <w:marLeft w:val="0"/>
      <w:marRight w:val="0"/>
      <w:marTop w:val="0"/>
      <w:marBottom w:val="0"/>
      <w:divBdr>
        <w:top w:val="none" w:sz="0" w:space="0" w:color="auto"/>
        <w:left w:val="none" w:sz="0" w:space="0" w:color="auto"/>
        <w:bottom w:val="none" w:sz="0" w:space="0" w:color="auto"/>
        <w:right w:val="none" w:sz="0" w:space="0" w:color="auto"/>
      </w:divBdr>
    </w:div>
    <w:div w:id="991062947">
      <w:bodyDiv w:val="1"/>
      <w:marLeft w:val="0"/>
      <w:marRight w:val="0"/>
      <w:marTop w:val="0"/>
      <w:marBottom w:val="0"/>
      <w:divBdr>
        <w:top w:val="none" w:sz="0" w:space="0" w:color="auto"/>
        <w:left w:val="none" w:sz="0" w:space="0" w:color="auto"/>
        <w:bottom w:val="none" w:sz="0" w:space="0" w:color="auto"/>
        <w:right w:val="none" w:sz="0" w:space="0" w:color="auto"/>
      </w:divBdr>
    </w:div>
    <w:div w:id="992105619">
      <w:bodyDiv w:val="1"/>
      <w:marLeft w:val="0"/>
      <w:marRight w:val="0"/>
      <w:marTop w:val="0"/>
      <w:marBottom w:val="0"/>
      <w:divBdr>
        <w:top w:val="none" w:sz="0" w:space="0" w:color="auto"/>
        <w:left w:val="none" w:sz="0" w:space="0" w:color="auto"/>
        <w:bottom w:val="none" w:sz="0" w:space="0" w:color="auto"/>
        <w:right w:val="none" w:sz="0" w:space="0" w:color="auto"/>
      </w:divBdr>
    </w:div>
    <w:div w:id="992298320">
      <w:bodyDiv w:val="1"/>
      <w:marLeft w:val="0"/>
      <w:marRight w:val="0"/>
      <w:marTop w:val="0"/>
      <w:marBottom w:val="0"/>
      <w:divBdr>
        <w:top w:val="none" w:sz="0" w:space="0" w:color="auto"/>
        <w:left w:val="none" w:sz="0" w:space="0" w:color="auto"/>
        <w:bottom w:val="none" w:sz="0" w:space="0" w:color="auto"/>
        <w:right w:val="none" w:sz="0" w:space="0" w:color="auto"/>
      </w:divBdr>
    </w:div>
    <w:div w:id="992415334">
      <w:bodyDiv w:val="1"/>
      <w:marLeft w:val="0"/>
      <w:marRight w:val="0"/>
      <w:marTop w:val="0"/>
      <w:marBottom w:val="0"/>
      <w:divBdr>
        <w:top w:val="none" w:sz="0" w:space="0" w:color="auto"/>
        <w:left w:val="none" w:sz="0" w:space="0" w:color="auto"/>
        <w:bottom w:val="none" w:sz="0" w:space="0" w:color="auto"/>
        <w:right w:val="none" w:sz="0" w:space="0" w:color="auto"/>
      </w:divBdr>
    </w:div>
    <w:div w:id="993142650">
      <w:bodyDiv w:val="1"/>
      <w:marLeft w:val="0"/>
      <w:marRight w:val="0"/>
      <w:marTop w:val="0"/>
      <w:marBottom w:val="0"/>
      <w:divBdr>
        <w:top w:val="none" w:sz="0" w:space="0" w:color="auto"/>
        <w:left w:val="none" w:sz="0" w:space="0" w:color="auto"/>
        <w:bottom w:val="none" w:sz="0" w:space="0" w:color="auto"/>
        <w:right w:val="none" w:sz="0" w:space="0" w:color="auto"/>
      </w:divBdr>
    </w:div>
    <w:div w:id="995299737">
      <w:bodyDiv w:val="1"/>
      <w:marLeft w:val="0"/>
      <w:marRight w:val="0"/>
      <w:marTop w:val="0"/>
      <w:marBottom w:val="0"/>
      <w:divBdr>
        <w:top w:val="none" w:sz="0" w:space="0" w:color="auto"/>
        <w:left w:val="none" w:sz="0" w:space="0" w:color="auto"/>
        <w:bottom w:val="none" w:sz="0" w:space="0" w:color="auto"/>
        <w:right w:val="none" w:sz="0" w:space="0" w:color="auto"/>
      </w:divBdr>
    </w:div>
    <w:div w:id="995451176">
      <w:bodyDiv w:val="1"/>
      <w:marLeft w:val="0"/>
      <w:marRight w:val="0"/>
      <w:marTop w:val="0"/>
      <w:marBottom w:val="0"/>
      <w:divBdr>
        <w:top w:val="none" w:sz="0" w:space="0" w:color="auto"/>
        <w:left w:val="none" w:sz="0" w:space="0" w:color="auto"/>
        <w:bottom w:val="none" w:sz="0" w:space="0" w:color="auto"/>
        <w:right w:val="none" w:sz="0" w:space="0" w:color="auto"/>
      </w:divBdr>
    </w:div>
    <w:div w:id="996886761">
      <w:bodyDiv w:val="1"/>
      <w:marLeft w:val="0"/>
      <w:marRight w:val="0"/>
      <w:marTop w:val="0"/>
      <w:marBottom w:val="0"/>
      <w:divBdr>
        <w:top w:val="none" w:sz="0" w:space="0" w:color="auto"/>
        <w:left w:val="none" w:sz="0" w:space="0" w:color="auto"/>
        <w:bottom w:val="none" w:sz="0" w:space="0" w:color="auto"/>
        <w:right w:val="none" w:sz="0" w:space="0" w:color="auto"/>
      </w:divBdr>
    </w:div>
    <w:div w:id="997226201">
      <w:bodyDiv w:val="1"/>
      <w:marLeft w:val="0"/>
      <w:marRight w:val="0"/>
      <w:marTop w:val="0"/>
      <w:marBottom w:val="0"/>
      <w:divBdr>
        <w:top w:val="none" w:sz="0" w:space="0" w:color="auto"/>
        <w:left w:val="none" w:sz="0" w:space="0" w:color="auto"/>
        <w:bottom w:val="none" w:sz="0" w:space="0" w:color="auto"/>
        <w:right w:val="none" w:sz="0" w:space="0" w:color="auto"/>
      </w:divBdr>
      <w:divsChild>
        <w:div w:id="372115585">
          <w:marLeft w:val="1166"/>
          <w:marRight w:val="0"/>
          <w:marTop w:val="134"/>
          <w:marBottom w:val="0"/>
          <w:divBdr>
            <w:top w:val="none" w:sz="0" w:space="0" w:color="auto"/>
            <w:left w:val="none" w:sz="0" w:space="0" w:color="auto"/>
            <w:bottom w:val="none" w:sz="0" w:space="0" w:color="auto"/>
            <w:right w:val="none" w:sz="0" w:space="0" w:color="auto"/>
          </w:divBdr>
        </w:div>
        <w:div w:id="710225073">
          <w:marLeft w:val="1166"/>
          <w:marRight w:val="0"/>
          <w:marTop w:val="134"/>
          <w:marBottom w:val="0"/>
          <w:divBdr>
            <w:top w:val="none" w:sz="0" w:space="0" w:color="auto"/>
            <w:left w:val="none" w:sz="0" w:space="0" w:color="auto"/>
            <w:bottom w:val="none" w:sz="0" w:space="0" w:color="auto"/>
            <w:right w:val="none" w:sz="0" w:space="0" w:color="auto"/>
          </w:divBdr>
        </w:div>
        <w:div w:id="880092556">
          <w:marLeft w:val="547"/>
          <w:marRight w:val="0"/>
          <w:marTop w:val="144"/>
          <w:marBottom w:val="0"/>
          <w:divBdr>
            <w:top w:val="none" w:sz="0" w:space="0" w:color="auto"/>
            <w:left w:val="none" w:sz="0" w:space="0" w:color="auto"/>
            <w:bottom w:val="none" w:sz="0" w:space="0" w:color="auto"/>
            <w:right w:val="none" w:sz="0" w:space="0" w:color="auto"/>
          </w:divBdr>
        </w:div>
        <w:div w:id="1238900688">
          <w:marLeft w:val="1166"/>
          <w:marRight w:val="0"/>
          <w:marTop w:val="134"/>
          <w:marBottom w:val="0"/>
          <w:divBdr>
            <w:top w:val="none" w:sz="0" w:space="0" w:color="auto"/>
            <w:left w:val="none" w:sz="0" w:space="0" w:color="auto"/>
            <w:bottom w:val="none" w:sz="0" w:space="0" w:color="auto"/>
            <w:right w:val="none" w:sz="0" w:space="0" w:color="auto"/>
          </w:divBdr>
        </w:div>
        <w:div w:id="1249003612">
          <w:marLeft w:val="547"/>
          <w:marRight w:val="0"/>
          <w:marTop w:val="144"/>
          <w:marBottom w:val="0"/>
          <w:divBdr>
            <w:top w:val="none" w:sz="0" w:space="0" w:color="auto"/>
            <w:left w:val="none" w:sz="0" w:space="0" w:color="auto"/>
            <w:bottom w:val="none" w:sz="0" w:space="0" w:color="auto"/>
            <w:right w:val="none" w:sz="0" w:space="0" w:color="auto"/>
          </w:divBdr>
        </w:div>
        <w:div w:id="1651013409">
          <w:marLeft w:val="1166"/>
          <w:marRight w:val="0"/>
          <w:marTop w:val="134"/>
          <w:marBottom w:val="0"/>
          <w:divBdr>
            <w:top w:val="none" w:sz="0" w:space="0" w:color="auto"/>
            <w:left w:val="none" w:sz="0" w:space="0" w:color="auto"/>
            <w:bottom w:val="none" w:sz="0" w:space="0" w:color="auto"/>
            <w:right w:val="none" w:sz="0" w:space="0" w:color="auto"/>
          </w:divBdr>
        </w:div>
        <w:div w:id="1888948664">
          <w:marLeft w:val="547"/>
          <w:marRight w:val="0"/>
          <w:marTop w:val="144"/>
          <w:marBottom w:val="0"/>
          <w:divBdr>
            <w:top w:val="none" w:sz="0" w:space="0" w:color="auto"/>
            <w:left w:val="none" w:sz="0" w:space="0" w:color="auto"/>
            <w:bottom w:val="none" w:sz="0" w:space="0" w:color="auto"/>
            <w:right w:val="none" w:sz="0" w:space="0" w:color="auto"/>
          </w:divBdr>
        </w:div>
        <w:div w:id="2067758487">
          <w:marLeft w:val="1166"/>
          <w:marRight w:val="0"/>
          <w:marTop w:val="134"/>
          <w:marBottom w:val="0"/>
          <w:divBdr>
            <w:top w:val="none" w:sz="0" w:space="0" w:color="auto"/>
            <w:left w:val="none" w:sz="0" w:space="0" w:color="auto"/>
            <w:bottom w:val="none" w:sz="0" w:space="0" w:color="auto"/>
            <w:right w:val="none" w:sz="0" w:space="0" w:color="auto"/>
          </w:divBdr>
        </w:div>
      </w:divsChild>
    </w:div>
    <w:div w:id="997341752">
      <w:bodyDiv w:val="1"/>
      <w:marLeft w:val="0"/>
      <w:marRight w:val="0"/>
      <w:marTop w:val="0"/>
      <w:marBottom w:val="0"/>
      <w:divBdr>
        <w:top w:val="none" w:sz="0" w:space="0" w:color="auto"/>
        <w:left w:val="none" w:sz="0" w:space="0" w:color="auto"/>
        <w:bottom w:val="none" w:sz="0" w:space="0" w:color="auto"/>
        <w:right w:val="none" w:sz="0" w:space="0" w:color="auto"/>
      </w:divBdr>
      <w:divsChild>
        <w:div w:id="125128688">
          <w:marLeft w:val="1166"/>
          <w:marRight w:val="0"/>
          <w:marTop w:val="106"/>
          <w:marBottom w:val="0"/>
          <w:divBdr>
            <w:top w:val="none" w:sz="0" w:space="0" w:color="auto"/>
            <w:left w:val="none" w:sz="0" w:space="0" w:color="auto"/>
            <w:bottom w:val="none" w:sz="0" w:space="0" w:color="auto"/>
            <w:right w:val="none" w:sz="0" w:space="0" w:color="auto"/>
          </w:divBdr>
        </w:div>
        <w:div w:id="421221588">
          <w:marLeft w:val="1166"/>
          <w:marRight w:val="0"/>
          <w:marTop w:val="106"/>
          <w:marBottom w:val="0"/>
          <w:divBdr>
            <w:top w:val="none" w:sz="0" w:space="0" w:color="auto"/>
            <w:left w:val="none" w:sz="0" w:space="0" w:color="auto"/>
            <w:bottom w:val="none" w:sz="0" w:space="0" w:color="auto"/>
            <w:right w:val="none" w:sz="0" w:space="0" w:color="auto"/>
          </w:divBdr>
        </w:div>
      </w:divsChild>
    </w:div>
    <w:div w:id="997727546">
      <w:bodyDiv w:val="1"/>
      <w:marLeft w:val="0"/>
      <w:marRight w:val="0"/>
      <w:marTop w:val="0"/>
      <w:marBottom w:val="0"/>
      <w:divBdr>
        <w:top w:val="none" w:sz="0" w:space="0" w:color="auto"/>
        <w:left w:val="none" w:sz="0" w:space="0" w:color="auto"/>
        <w:bottom w:val="none" w:sz="0" w:space="0" w:color="auto"/>
        <w:right w:val="none" w:sz="0" w:space="0" w:color="auto"/>
      </w:divBdr>
    </w:div>
    <w:div w:id="998191716">
      <w:bodyDiv w:val="1"/>
      <w:marLeft w:val="0"/>
      <w:marRight w:val="0"/>
      <w:marTop w:val="0"/>
      <w:marBottom w:val="0"/>
      <w:divBdr>
        <w:top w:val="none" w:sz="0" w:space="0" w:color="auto"/>
        <w:left w:val="none" w:sz="0" w:space="0" w:color="auto"/>
        <w:bottom w:val="none" w:sz="0" w:space="0" w:color="auto"/>
        <w:right w:val="none" w:sz="0" w:space="0" w:color="auto"/>
      </w:divBdr>
    </w:div>
    <w:div w:id="998537897">
      <w:bodyDiv w:val="1"/>
      <w:marLeft w:val="0"/>
      <w:marRight w:val="0"/>
      <w:marTop w:val="0"/>
      <w:marBottom w:val="0"/>
      <w:divBdr>
        <w:top w:val="none" w:sz="0" w:space="0" w:color="auto"/>
        <w:left w:val="none" w:sz="0" w:space="0" w:color="auto"/>
        <w:bottom w:val="none" w:sz="0" w:space="0" w:color="auto"/>
        <w:right w:val="none" w:sz="0" w:space="0" w:color="auto"/>
      </w:divBdr>
    </w:div>
    <w:div w:id="999045825">
      <w:bodyDiv w:val="1"/>
      <w:marLeft w:val="0"/>
      <w:marRight w:val="0"/>
      <w:marTop w:val="0"/>
      <w:marBottom w:val="0"/>
      <w:divBdr>
        <w:top w:val="none" w:sz="0" w:space="0" w:color="auto"/>
        <w:left w:val="none" w:sz="0" w:space="0" w:color="auto"/>
        <w:bottom w:val="none" w:sz="0" w:space="0" w:color="auto"/>
        <w:right w:val="none" w:sz="0" w:space="0" w:color="auto"/>
      </w:divBdr>
    </w:div>
    <w:div w:id="1000231622">
      <w:bodyDiv w:val="1"/>
      <w:marLeft w:val="0"/>
      <w:marRight w:val="0"/>
      <w:marTop w:val="0"/>
      <w:marBottom w:val="0"/>
      <w:divBdr>
        <w:top w:val="none" w:sz="0" w:space="0" w:color="auto"/>
        <w:left w:val="none" w:sz="0" w:space="0" w:color="auto"/>
        <w:bottom w:val="none" w:sz="0" w:space="0" w:color="auto"/>
        <w:right w:val="none" w:sz="0" w:space="0" w:color="auto"/>
      </w:divBdr>
    </w:div>
    <w:div w:id="1000278657">
      <w:bodyDiv w:val="1"/>
      <w:marLeft w:val="0"/>
      <w:marRight w:val="0"/>
      <w:marTop w:val="0"/>
      <w:marBottom w:val="0"/>
      <w:divBdr>
        <w:top w:val="none" w:sz="0" w:space="0" w:color="auto"/>
        <w:left w:val="none" w:sz="0" w:space="0" w:color="auto"/>
        <w:bottom w:val="none" w:sz="0" w:space="0" w:color="auto"/>
        <w:right w:val="none" w:sz="0" w:space="0" w:color="auto"/>
      </w:divBdr>
      <w:divsChild>
        <w:div w:id="1660646389">
          <w:marLeft w:val="1800"/>
          <w:marRight w:val="0"/>
          <w:marTop w:val="115"/>
          <w:marBottom w:val="0"/>
          <w:divBdr>
            <w:top w:val="none" w:sz="0" w:space="0" w:color="auto"/>
            <w:left w:val="none" w:sz="0" w:space="0" w:color="auto"/>
            <w:bottom w:val="none" w:sz="0" w:space="0" w:color="auto"/>
            <w:right w:val="none" w:sz="0" w:space="0" w:color="auto"/>
          </w:divBdr>
        </w:div>
        <w:div w:id="1673949720">
          <w:marLeft w:val="1166"/>
          <w:marRight w:val="0"/>
          <w:marTop w:val="134"/>
          <w:marBottom w:val="0"/>
          <w:divBdr>
            <w:top w:val="none" w:sz="0" w:space="0" w:color="auto"/>
            <w:left w:val="none" w:sz="0" w:space="0" w:color="auto"/>
            <w:bottom w:val="none" w:sz="0" w:space="0" w:color="auto"/>
            <w:right w:val="none" w:sz="0" w:space="0" w:color="auto"/>
          </w:divBdr>
        </w:div>
      </w:divsChild>
    </w:div>
    <w:div w:id="1001390644">
      <w:bodyDiv w:val="1"/>
      <w:marLeft w:val="0"/>
      <w:marRight w:val="0"/>
      <w:marTop w:val="0"/>
      <w:marBottom w:val="0"/>
      <w:divBdr>
        <w:top w:val="none" w:sz="0" w:space="0" w:color="auto"/>
        <w:left w:val="none" w:sz="0" w:space="0" w:color="auto"/>
        <w:bottom w:val="none" w:sz="0" w:space="0" w:color="auto"/>
        <w:right w:val="none" w:sz="0" w:space="0" w:color="auto"/>
      </w:divBdr>
      <w:divsChild>
        <w:div w:id="295723990">
          <w:marLeft w:val="547"/>
          <w:marRight w:val="0"/>
          <w:marTop w:val="134"/>
          <w:marBottom w:val="0"/>
          <w:divBdr>
            <w:top w:val="none" w:sz="0" w:space="0" w:color="auto"/>
            <w:left w:val="none" w:sz="0" w:space="0" w:color="auto"/>
            <w:bottom w:val="none" w:sz="0" w:space="0" w:color="auto"/>
            <w:right w:val="none" w:sz="0" w:space="0" w:color="auto"/>
          </w:divBdr>
        </w:div>
        <w:div w:id="862088044">
          <w:marLeft w:val="1166"/>
          <w:marRight w:val="0"/>
          <w:marTop w:val="115"/>
          <w:marBottom w:val="0"/>
          <w:divBdr>
            <w:top w:val="none" w:sz="0" w:space="0" w:color="auto"/>
            <w:left w:val="none" w:sz="0" w:space="0" w:color="auto"/>
            <w:bottom w:val="none" w:sz="0" w:space="0" w:color="auto"/>
            <w:right w:val="none" w:sz="0" w:space="0" w:color="auto"/>
          </w:divBdr>
        </w:div>
        <w:div w:id="923414949">
          <w:marLeft w:val="1166"/>
          <w:marRight w:val="0"/>
          <w:marTop w:val="115"/>
          <w:marBottom w:val="0"/>
          <w:divBdr>
            <w:top w:val="none" w:sz="0" w:space="0" w:color="auto"/>
            <w:left w:val="none" w:sz="0" w:space="0" w:color="auto"/>
            <w:bottom w:val="none" w:sz="0" w:space="0" w:color="auto"/>
            <w:right w:val="none" w:sz="0" w:space="0" w:color="auto"/>
          </w:divBdr>
        </w:div>
        <w:div w:id="1255671881">
          <w:marLeft w:val="1166"/>
          <w:marRight w:val="0"/>
          <w:marTop w:val="115"/>
          <w:marBottom w:val="0"/>
          <w:divBdr>
            <w:top w:val="none" w:sz="0" w:space="0" w:color="auto"/>
            <w:left w:val="none" w:sz="0" w:space="0" w:color="auto"/>
            <w:bottom w:val="none" w:sz="0" w:space="0" w:color="auto"/>
            <w:right w:val="none" w:sz="0" w:space="0" w:color="auto"/>
          </w:divBdr>
        </w:div>
        <w:div w:id="1522281346">
          <w:marLeft w:val="1166"/>
          <w:marRight w:val="0"/>
          <w:marTop w:val="115"/>
          <w:marBottom w:val="0"/>
          <w:divBdr>
            <w:top w:val="none" w:sz="0" w:space="0" w:color="auto"/>
            <w:left w:val="none" w:sz="0" w:space="0" w:color="auto"/>
            <w:bottom w:val="none" w:sz="0" w:space="0" w:color="auto"/>
            <w:right w:val="none" w:sz="0" w:space="0" w:color="auto"/>
          </w:divBdr>
        </w:div>
        <w:div w:id="2016766464">
          <w:marLeft w:val="1166"/>
          <w:marRight w:val="0"/>
          <w:marTop w:val="115"/>
          <w:marBottom w:val="0"/>
          <w:divBdr>
            <w:top w:val="none" w:sz="0" w:space="0" w:color="auto"/>
            <w:left w:val="none" w:sz="0" w:space="0" w:color="auto"/>
            <w:bottom w:val="none" w:sz="0" w:space="0" w:color="auto"/>
            <w:right w:val="none" w:sz="0" w:space="0" w:color="auto"/>
          </w:divBdr>
        </w:div>
        <w:div w:id="2092266987">
          <w:marLeft w:val="1166"/>
          <w:marRight w:val="0"/>
          <w:marTop w:val="115"/>
          <w:marBottom w:val="0"/>
          <w:divBdr>
            <w:top w:val="none" w:sz="0" w:space="0" w:color="auto"/>
            <w:left w:val="none" w:sz="0" w:space="0" w:color="auto"/>
            <w:bottom w:val="none" w:sz="0" w:space="0" w:color="auto"/>
            <w:right w:val="none" w:sz="0" w:space="0" w:color="auto"/>
          </w:divBdr>
        </w:div>
      </w:divsChild>
    </w:div>
    <w:div w:id="1002901680">
      <w:bodyDiv w:val="1"/>
      <w:marLeft w:val="0"/>
      <w:marRight w:val="0"/>
      <w:marTop w:val="0"/>
      <w:marBottom w:val="0"/>
      <w:divBdr>
        <w:top w:val="none" w:sz="0" w:space="0" w:color="auto"/>
        <w:left w:val="none" w:sz="0" w:space="0" w:color="auto"/>
        <w:bottom w:val="none" w:sz="0" w:space="0" w:color="auto"/>
        <w:right w:val="none" w:sz="0" w:space="0" w:color="auto"/>
      </w:divBdr>
    </w:div>
    <w:div w:id="1003321777">
      <w:bodyDiv w:val="1"/>
      <w:marLeft w:val="0"/>
      <w:marRight w:val="0"/>
      <w:marTop w:val="0"/>
      <w:marBottom w:val="0"/>
      <w:divBdr>
        <w:top w:val="none" w:sz="0" w:space="0" w:color="auto"/>
        <w:left w:val="none" w:sz="0" w:space="0" w:color="auto"/>
        <w:bottom w:val="none" w:sz="0" w:space="0" w:color="auto"/>
        <w:right w:val="none" w:sz="0" w:space="0" w:color="auto"/>
      </w:divBdr>
    </w:div>
    <w:div w:id="1004168361">
      <w:bodyDiv w:val="1"/>
      <w:marLeft w:val="0"/>
      <w:marRight w:val="0"/>
      <w:marTop w:val="0"/>
      <w:marBottom w:val="0"/>
      <w:divBdr>
        <w:top w:val="none" w:sz="0" w:space="0" w:color="auto"/>
        <w:left w:val="none" w:sz="0" w:space="0" w:color="auto"/>
        <w:bottom w:val="none" w:sz="0" w:space="0" w:color="auto"/>
        <w:right w:val="none" w:sz="0" w:space="0" w:color="auto"/>
      </w:divBdr>
    </w:div>
    <w:div w:id="1004551492">
      <w:bodyDiv w:val="1"/>
      <w:marLeft w:val="0"/>
      <w:marRight w:val="0"/>
      <w:marTop w:val="0"/>
      <w:marBottom w:val="0"/>
      <w:divBdr>
        <w:top w:val="none" w:sz="0" w:space="0" w:color="auto"/>
        <w:left w:val="none" w:sz="0" w:space="0" w:color="auto"/>
        <w:bottom w:val="none" w:sz="0" w:space="0" w:color="auto"/>
        <w:right w:val="none" w:sz="0" w:space="0" w:color="auto"/>
      </w:divBdr>
      <w:divsChild>
        <w:div w:id="128060356">
          <w:marLeft w:val="1166"/>
          <w:marRight w:val="0"/>
          <w:marTop w:val="106"/>
          <w:marBottom w:val="0"/>
          <w:divBdr>
            <w:top w:val="none" w:sz="0" w:space="0" w:color="auto"/>
            <w:left w:val="none" w:sz="0" w:space="0" w:color="auto"/>
            <w:bottom w:val="none" w:sz="0" w:space="0" w:color="auto"/>
            <w:right w:val="none" w:sz="0" w:space="0" w:color="auto"/>
          </w:divBdr>
        </w:div>
        <w:div w:id="1359434262">
          <w:marLeft w:val="1166"/>
          <w:marRight w:val="0"/>
          <w:marTop w:val="106"/>
          <w:marBottom w:val="0"/>
          <w:divBdr>
            <w:top w:val="none" w:sz="0" w:space="0" w:color="auto"/>
            <w:left w:val="none" w:sz="0" w:space="0" w:color="auto"/>
            <w:bottom w:val="none" w:sz="0" w:space="0" w:color="auto"/>
            <w:right w:val="none" w:sz="0" w:space="0" w:color="auto"/>
          </w:divBdr>
        </w:div>
      </w:divsChild>
    </w:div>
    <w:div w:id="1004817102">
      <w:bodyDiv w:val="1"/>
      <w:marLeft w:val="0"/>
      <w:marRight w:val="0"/>
      <w:marTop w:val="0"/>
      <w:marBottom w:val="0"/>
      <w:divBdr>
        <w:top w:val="none" w:sz="0" w:space="0" w:color="auto"/>
        <w:left w:val="none" w:sz="0" w:space="0" w:color="auto"/>
        <w:bottom w:val="none" w:sz="0" w:space="0" w:color="auto"/>
        <w:right w:val="none" w:sz="0" w:space="0" w:color="auto"/>
      </w:divBdr>
    </w:div>
    <w:div w:id="1005665724">
      <w:bodyDiv w:val="1"/>
      <w:marLeft w:val="0"/>
      <w:marRight w:val="0"/>
      <w:marTop w:val="0"/>
      <w:marBottom w:val="0"/>
      <w:divBdr>
        <w:top w:val="none" w:sz="0" w:space="0" w:color="auto"/>
        <w:left w:val="none" w:sz="0" w:space="0" w:color="auto"/>
        <w:bottom w:val="none" w:sz="0" w:space="0" w:color="auto"/>
        <w:right w:val="none" w:sz="0" w:space="0" w:color="auto"/>
      </w:divBdr>
    </w:div>
    <w:div w:id="1005669787">
      <w:bodyDiv w:val="1"/>
      <w:marLeft w:val="0"/>
      <w:marRight w:val="0"/>
      <w:marTop w:val="0"/>
      <w:marBottom w:val="0"/>
      <w:divBdr>
        <w:top w:val="none" w:sz="0" w:space="0" w:color="auto"/>
        <w:left w:val="none" w:sz="0" w:space="0" w:color="auto"/>
        <w:bottom w:val="none" w:sz="0" w:space="0" w:color="auto"/>
        <w:right w:val="none" w:sz="0" w:space="0" w:color="auto"/>
      </w:divBdr>
      <w:divsChild>
        <w:div w:id="73357483">
          <w:marLeft w:val="1166"/>
          <w:marRight w:val="0"/>
          <w:marTop w:val="106"/>
          <w:marBottom w:val="0"/>
          <w:divBdr>
            <w:top w:val="none" w:sz="0" w:space="0" w:color="auto"/>
            <w:left w:val="none" w:sz="0" w:space="0" w:color="auto"/>
            <w:bottom w:val="none" w:sz="0" w:space="0" w:color="auto"/>
            <w:right w:val="none" w:sz="0" w:space="0" w:color="auto"/>
          </w:divBdr>
        </w:div>
        <w:div w:id="417336392">
          <w:marLeft w:val="547"/>
          <w:marRight w:val="0"/>
          <w:marTop w:val="115"/>
          <w:marBottom w:val="0"/>
          <w:divBdr>
            <w:top w:val="none" w:sz="0" w:space="0" w:color="auto"/>
            <w:left w:val="none" w:sz="0" w:space="0" w:color="auto"/>
            <w:bottom w:val="none" w:sz="0" w:space="0" w:color="auto"/>
            <w:right w:val="none" w:sz="0" w:space="0" w:color="auto"/>
          </w:divBdr>
        </w:div>
        <w:div w:id="715012435">
          <w:marLeft w:val="1800"/>
          <w:marRight w:val="0"/>
          <w:marTop w:val="86"/>
          <w:marBottom w:val="0"/>
          <w:divBdr>
            <w:top w:val="none" w:sz="0" w:space="0" w:color="auto"/>
            <w:left w:val="none" w:sz="0" w:space="0" w:color="auto"/>
            <w:bottom w:val="none" w:sz="0" w:space="0" w:color="auto"/>
            <w:right w:val="none" w:sz="0" w:space="0" w:color="auto"/>
          </w:divBdr>
        </w:div>
        <w:div w:id="1035428515">
          <w:marLeft w:val="1800"/>
          <w:marRight w:val="0"/>
          <w:marTop w:val="86"/>
          <w:marBottom w:val="0"/>
          <w:divBdr>
            <w:top w:val="none" w:sz="0" w:space="0" w:color="auto"/>
            <w:left w:val="none" w:sz="0" w:space="0" w:color="auto"/>
            <w:bottom w:val="none" w:sz="0" w:space="0" w:color="auto"/>
            <w:right w:val="none" w:sz="0" w:space="0" w:color="auto"/>
          </w:divBdr>
        </w:div>
        <w:div w:id="1375422997">
          <w:marLeft w:val="1166"/>
          <w:marRight w:val="0"/>
          <w:marTop w:val="106"/>
          <w:marBottom w:val="0"/>
          <w:divBdr>
            <w:top w:val="none" w:sz="0" w:space="0" w:color="auto"/>
            <w:left w:val="none" w:sz="0" w:space="0" w:color="auto"/>
            <w:bottom w:val="none" w:sz="0" w:space="0" w:color="auto"/>
            <w:right w:val="none" w:sz="0" w:space="0" w:color="auto"/>
          </w:divBdr>
        </w:div>
      </w:divsChild>
    </w:div>
    <w:div w:id="1006325357">
      <w:bodyDiv w:val="1"/>
      <w:marLeft w:val="0"/>
      <w:marRight w:val="0"/>
      <w:marTop w:val="0"/>
      <w:marBottom w:val="0"/>
      <w:divBdr>
        <w:top w:val="none" w:sz="0" w:space="0" w:color="auto"/>
        <w:left w:val="none" w:sz="0" w:space="0" w:color="auto"/>
        <w:bottom w:val="none" w:sz="0" w:space="0" w:color="auto"/>
        <w:right w:val="none" w:sz="0" w:space="0" w:color="auto"/>
      </w:divBdr>
      <w:divsChild>
        <w:div w:id="1836918988">
          <w:marLeft w:val="0"/>
          <w:marRight w:val="0"/>
          <w:marTop w:val="0"/>
          <w:marBottom w:val="0"/>
          <w:divBdr>
            <w:top w:val="none" w:sz="0" w:space="0" w:color="auto"/>
            <w:left w:val="none" w:sz="0" w:space="0" w:color="auto"/>
            <w:bottom w:val="none" w:sz="0" w:space="0" w:color="auto"/>
            <w:right w:val="none" w:sz="0" w:space="0" w:color="auto"/>
          </w:divBdr>
          <w:divsChild>
            <w:div w:id="289552504">
              <w:marLeft w:val="0"/>
              <w:marRight w:val="0"/>
              <w:marTop w:val="0"/>
              <w:marBottom w:val="0"/>
              <w:divBdr>
                <w:top w:val="none" w:sz="0" w:space="0" w:color="auto"/>
                <w:left w:val="none" w:sz="0" w:space="0" w:color="auto"/>
                <w:bottom w:val="none" w:sz="0" w:space="0" w:color="auto"/>
                <w:right w:val="none" w:sz="0" w:space="0" w:color="auto"/>
              </w:divBdr>
            </w:div>
            <w:div w:id="953446174">
              <w:marLeft w:val="0"/>
              <w:marRight w:val="0"/>
              <w:marTop w:val="0"/>
              <w:marBottom w:val="0"/>
              <w:divBdr>
                <w:top w:val="none" w:sz="0" w:space="0" w:color="auto"/>
                <w:left w:val="none" w:sz="0" w:space="0" w:color="auto"/>
                <w:bottom w:val="none" w:sz="0" w:space="0" w:color="auto"/>
                <w:right w:val="none" w:sz="0" w:space="0" w:color="auto"/>
              </w:divBdr>
            </w:div>
            <w:div w:id="964967886">
              <w:marLeft w:val="0"/>
              <w:marRight w:val="0"/>
              <w:marTop w:val="0"/>
              <w:marBottom w:val="0"/>
              <w:divBdr>
                <w:top w:val="none" w:sz="0" w:space="0" w:color="auto"/>
                <w:left w:val="none" w:sz="0" w:space="0" w:color="auto"/>
                <w:bottom w:val="none" w:sz="0" w:space="0" w:color="auto"/>
                <w:right w:val="none" w:sz="0" w:space="0" w:color="auto"/>
              </w:divBdr>
            </w:div>
            <w:div w:id="205608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786881">
      <w:bodyDiv w:val="1"/>
      <w:marLeft w:val="0"/>
      <w:marRight w:val="0"/>
      <w:marTop w:val="0"/>
      <w:marBottom w:val="0"/>
      <w:divBdr>
        <w:top w:val="none" w:sz="0" w:space="0" w:color="auto"/>
        <w:left w:val="none" w:sz="0" w:space="0" w:color="auto"/>
        <w:bottom w:val="none" w:sz="0" w:space="0" w:color="auto"/>
        <w:right w:val="none" w:sz="0" w:space="0" w:color="auto"/>
      </w:divBdr>
    </w:div>
    <w:div w:id="1007561257">
      <w:bodyDiv w:val="1"/>
      <w:marLeft w:val="0"/>
      <w:marRight w:val="0"/>
      <w:marTop w:val="0"/>
      <w:marBottom w:val="0"/>
      <w:divBdr>
        <w:top w:val="none" w:sz="0" w:space="0" w:color="auto"/>
        <w:left w:val="none" w:sz="0" w:space="0" w:color="auto"/>
        <w:bottom w:val="none" w:sz="0" w:space="0" w:color="auto"/>
        <w:right w:val="none" w:sz="0" w:space="0" w:color="auto"/>
      </w:divBdr>
    </w:div>
    <w:div w:id="1007630969">
      <w:bodyDiv w:val="1"/>
      <w:marLeft w:val="0"/>
      <w:marRight w:val="0"/>
      <w:marTop w:val="0"/>
      <w:marBottom w:val="0"/>
      <w:divBdr>
        <w:top w:val="none" w:sz="0" w:space="0" w:color="auto"/>
        <w:left w:val="none" w:sz="0" w:space="0" w:color="auto"/>
        <w:bottom w:val="none" w:sz="0" w:space="0" w:color="auto"/>
        <w:right w:val="none" w:sz="0" w:space="0" w:color="auto"/>
      </w:divBdr>
    </w:div>
    <w:div w:id="1007638732">
      <w:bodyDiv w:val="1"/>
      <w:marLeft w:val="0"/>
      <w:marRight w:val="0"/>
      <w:marTop w:val="0"/>
      <w:marBottom w:val="0"/>
      <w:divBdr>
        <w:top w:val="none" w:sz="0" w:space="0" w:color="auto"/>
        <w:left w:val="none" w:sz="0" w:space="0" w:color="auto"/>
        <w:bottom w:val="none" w:sz="0" w:space="0" w:color="auto"/>
        <w:right w:val="none" w:sz="0" w:space="0" w:color="auto"/>
      </w:divBdr>
    </w:div>
    <w:div w:id="1008169713">
      <w:bodyDiv w:val="1"/>
      <w:marLeft w:val="0"/>
      <w:marRight w:val="0"/>
      <w:marTop w:val="0"/>
      <w:marBottom w:val="0"/>
      <w:divBdr>
        <w:top w:val="none" w:sz="0" w:space="0" w:color="auto"/>
        <w:left w:val="none" w:sz="0" w:space="0" w:color="auto"/>
        <w:bottom w:val="none" w:sz="0" w:space="0" w:color="auto"/>
        <w:right w:val="none" w:sz="0" w:space="0" w:color="auto"/>
      </w:divBdr>
    </w:div>
    <w:div w:id="1008556168">
      <w:bodyDiv w:val="1"/>
      <w:marLeft w:val="0"/>
      <w:marRight w:val="0"/>
      <w:marTop w:val="0"/>
      <w:marBottom w:val="0"/>
      <w:divBdr>
        <w:top w:val="none" w:sz="0" w:space="0" w:color="auto"/>
        <w:left w:val="none" w:sz="0" w:space="0" w:color="auto"/>
        <w:bottom w:val="none" w:sz="0" w:space="0" w:color="auto"/>
        <w:right w:val="none" w:sz="0" w:space="0" w:color="auto"/>
      </w:divBdr>
    </w:div>
    <w:div w:id="1008993331">
      <w:bodyDiv w:val="1"/>
      <w:marLeft w:val="0"/>
      <w:marRight w:val="0"/>
      <w:marTop w:val="0"/>
      <w:marBottom w:val="0"/>
      <w:divBdr>
        <w:top w:val="none" w:sz="0" w:space="0" w:color="auto"/>
        <w:left w:val="none" w:sz="0" w:space="0" w:color="auto"/>
        <w:bottom w:val="none" w:sz="0" w:space="0" w:color="auto"/>
        <w:right w:val="none" w:sz="0" w:space="0" w:color="auto"/>
      </w:divBdr>
      <w:divsChild>
        <w:div w:id="263924714">
          <w:marLeft w:val="1800"/>
          <w:marRight w:val="0"/>
          <w:marTop w:val="86"/>
          <w:marBottom w:val="0"/>
          <w:divBdr>
            <w:top w:val="none" w:sz="0" w:space="0" w:color="auto"/>
            <w:left w:val="none" w:sz="0" w:space="0" w:color="auto"/>
            <w:bottom w:val="none" w:sz="0" w:space="0" w:color="auto"/>
            <w:right w:val="none" w:sz="0" w:space="0" w:color="auto"/>
          </w:divBdr>
        </w:div>
        <w:div w:id="565989758">
          <w:marLeft w:val="1166"/>
          <w:marRight w:val="0"/>
          <w:marTop w:val="86"/>
          <w:marBottom w:val="0"/>
          <w:divBdr>
            <w:top w:val="none" w:sz="0" w:space="0" w:color="auto"/>
            <w:left w:val="none" w:sz="0" w:space="0" w:color="auto"/>
            <w:bottom w:val="none" w:sz="0" w:space="0" w:color="auto"/>
            <w:right w:val="none" w:sz="0" w:space="0" w:color="auto"/>
          </w:divBdr>
        </w:div>
        <w:div w:id="735127686">
          <w:marLeft w:val="1800"/>
          <w:marRight w:val="0"/>
          <w:marTop w:val="86"/>
          <w:marBottom w:val="0"/>
          <w:divBdr>
            <w:top w:val="none" w:sz="0" w:space="0" w:color="auto"/>
            <w:left w:val="none" w:sz="0" w:space="0" w:color="auto"/>
            <w:bottom w:val="none" w:sz="0" w:space="0" w:color="auto"/>
            <w:right w:val="none" w:sz="0" w:space="0" w:color="auto"/>
          </w:divBdr>
        </w:div>
        <w:div w:id="744376912">
          <w:marLeft w:val="1166"/>
          <w:marRight w:val="0"/>
          <w:marTop w:val="86"/>
          <w:marBottom w:val="0"/>
          <w:divBdr>
            <w:top w:val="none" w:sz="0" w:space="0" w:color="auto"/>
            <w:left w:val="none" w:sz="0" w:space="0" w:color="auto"/>
            <w:bottom w:val="none" w:sz="0" w:space="0" w:color="auto"/>
            <w:right w:val="none" w:sz="0" w:space="0" w:color="auto"/>
          </w:divBdr>
        </w:div>
        <w:div w:id="929774384">
          <w:marLeft w:val="1166"/>
          <w:marRight w:val="0"/>
          <w:marTop w:val="86"/>
          <w:marBottom w:val="0"/>
          <w:divBdr>
            <w:top w:val="none" w:sz="0" w:space="0" w:color="auto"/>
            <w:left w:val="none" w:sz="0" w:space="0" w:color="auto"/>
            <w:bottom w:val="none" w:sz="0" w:space="0" w:color="auto"/>
            <w:right w:val="none" w:sz="0" w:space="0" w:color="auto"/>
          </w:divBdr>
        </w:div>
        <w:div w:id="1275013362">
          <w:marLeft w:val="1800"/>
          <w:marRight w:val="0"/>
          <w:marTop w:val="86"/>
          <w:marBottom w:val="0"/>
          <w:divBdr>
            <w:top w:val="none" w:sz="0" w:space="0" w:color="auto"/>
            <w:left w:val="none" w:sz="0" w:space="0" w:color="auto"/>
            <w:bottom w:val="none" w:sz="0" w:space="0" w:color="auto"/>
            <w:right w:val="none" w:sz="0" w:space="0" w:color="auto"/>
          </w:divBdr>
        </w:div>
        <w:div w:id="1391033612">
          <w:marLeft w:val="547"/>
          <w:marRight w:val="0"/>
          <w:marTop w:val="96"/>
          <w:marBottom w:val="0"/>
          <w:divBdr>
            <w:top w:val="none" w:sz="0" w:space="0" w:color="auto"/>
            <w:left w:val="none" w:sz="0" w:space="0" w:color="auto"/>
            <w:bottom w:val="none" w:sz="0" w:space="0" w:color="auto"/>
            <w:right w:val="none" w:sz="0" w:space="0" w:color="auto"/>
          </w:divBdr>
        </w:div>
      </w:divsChild>
    </w:div>
    <w:div w:id="1010525746">
      <w:bodyDiv w:val="1"/>
      <w:marLeft w:val="0"/>
      <w:marRight w:val="0"/>
      <w:marTop w:val="0"/>
      <w:marBottom w:val="0"/>
      <w:divBdr>
        <w:top w:val="none" w:sz="0" w:space="0" w:color="auto"/>
        <w:left w:val="none" w:sz="0" w:space="0" w:color="auto"/>
        <w:bottom w:val="none" w:sz="0" w:space="0" w:color="auto"/>
        <w:right w:val="none" w:sz="0" w:space="0" w:color="auto"/>
      </w:divBdr>
    </w:div>
    <w:div w:id="1011028046">
      <w:bodyDiv w:val="1"/>
      <w:marLeft w:val="0"/>
      <w:marRight w:val="0"/>
      <w:marTop w:val="0"/>
      <w:marBottom w:val="0"/>
      <w:divBdr>
        <w:top w:val="none" w:sz="0" w:space="0" w:color="auto"/>
        <w:left w:val="none" w:sz="0" w:space="0" w:color="auto"/>
        <w:bottom w:val="none" w:sz="0" w:space="0" w:color="auto"/>
        <w:right w:val="none" w:sz="0" w:space="0" w:color="auto"/>
      </w:divBdr>
    </w:div>
    <w:div w:id="1011368891">
      <w:bodyDiv w:val="1"/>
      <w:marLeft w:val="0"/>
      <w:marRight w:val="0"/>
      <w:marTop w:val="0"/>
      <w:marBottom w:val="0"/>
      <w:divBdr>
        <w:top w:val="none" w:sz="0" w:space="0" w:color="auto"/>
        <w:left w:val="none" w:sz="0" w:space="0" w:color="auto"/>
        <w:bottom w:val="none" w:sz="0" w:space="0" w:color="auto"/>
        <w:right w:val="none" w:sz="0" w:space="0" w:color="auto"/>
      </w:divBdr>
    </w:div>
    <w:div w:id="1011491244">
      <w:bodyDiv w:val="1"/>
      <w:marLeft w:val="0"/>
      <w:marRight w:val="0"/>
      <w:marTop w:val="0"/>
      <w:marBottom w:val="0"/>
      <w:divBdr>
        <w:top w:val="none" w:sz="0" w:space="0" w:color="auto"/>
        <w:left w:val="none" w:sz="0" w:space="0" w:color="auto"/>
        <w:bottom w:val="none" w:sz="0" w:space="0" w:color="auto"/>
        <w:right w:val="none" w:sz="0" w:space="0" w:color="auto"/>
      </w:divBdr>
    </w:div>
    <w:div w:id="1011614420">
      <w:bodyDiv w:val="1"/>
      <w:marLeft w:val="0"/>
      <w:marRight w:val="0"/>
      <w:marTop w:val="0"/>
      <w:marBottom w:val="0"/>
      <w:divBdr>
        <w:top w:val="none" w:sz="0" w:space="0" w:color="auto"/>
        <w:left w:val="none" w:sz="0" w:space="0" w:color="auto"/>
        <w:bottom w:val="none" w:sz="0" w:space="0" w:color="auto"/>
        <w:right w:val="none" w:sz="0" w:space="0" w:color="auto"/>
      </w:divBdr>
      <w:divsChild>
        <w:div w:id="301888949">
          <w:marLeft w:val="547"/>
          <w:marRight w:val="0"/>
          <w:marTop w:val="96"/>
          <w:marBottom w:val="0"/>
          <w:divBdr>
            <w:top w:val="none" w:sz="0" w:space="0" w:color="auto"/>
            <w:left w:val="none" w:sz="0" w:space="0" w:color="auto"/>
            <w:bottom w:val="none" w:sz="0" w:space="0" w:color="auto"/>
            <w:right w:val="none" w:sz="0" w:space="0" w:color="auto"/>
          </w:divBdr>
        </w:div>
        <w:div w:id="1287616268">
          <w:marLeft w:val="547"/>
          <w:marRight w:val="0"/>
          <w:marTop w:val="96"/>
          <w:marBottom w:val="0"/>
          <w:divBdr>
            <w:top w:val="none" w:sz="0" w:space="0" w:color="auto"/>
            <w:left w:val="none" w:sz="0" w:space="0" w:color="auto"/>
            <w:bottom w:val="none" w:sz="0" w:space="0" w:color="auto"/>
            <w:right w:val="none" w:sz="0" w:space="0" w:color="auto"/>
          </w:divBdr>
        </w:div>
        <w:div w:id="1508907977">
          <w:marLeft w:val="547"/>
          <w:marRight w:val="0"/>
          <w:marTop w:val="96"/>
          <w:marBottom w:val="0"/>
          <w:divBdr>
            <w:top w:val="none" w:sz="0" w:space="0" w:color="auto"/>
            <w:left w:val="none" w:sz="0" w:space="0" w:color="auto"/>
            <w:bottom w:val="none" w:sz="0" w:space="0" w:color="auto"/>
            <w:right w:val="none" w:sz="0" w:space="0" w:color="auto"/>
          </w:divBdr>
        </w:div>
      </w:divsChild>
    </w:div>
    <w:div w:id="1012033159">
      <w:bodyDiv w:val="1"/>
      <w:marLeft w:val="0"/>
      <w:marRight w:val="0"/>
      <w:marTop w:val="0"/>
      <w:marBottom w:val="0"/>
      <w:divBdr>
        <w:top w:val="none" w:sz="0" w:space="0" w:color="auto"/>
        <w:left w:val="none" w:sz="0" w:space="0" w:color="auto"/>
        <w:bottom w:val="none" w:sz="0" w:space="0" w:color="auto"/>
        <w:right w:val="none" w:sz="0" w:space="0" w:color="auto"/>
      </w:divBdr>
    </w:div>
    <w:div w:id="1012144983">
      <w:bodyDiv w:val="1"/>
      <w:marLeft w:val="0"/>
      <w:marRight w:val="0"/>
      <w:marTop w:val="0"/>
      <w:marBottom w:val="0"/>
      <w:divBdr>
        <w:top w:val="none" w:sz="0" w:space="0" w:color="auto"/>
        <w:left w:val="none" w:sz="0" w:space="0" w:color="auto"/>
        <w:bottom w:val="none" w:sz="0" w:space="0" w:color="auto"/>
        <w:right w:val="none" w:sz="0" w:space="0" w:color="auto"/>
      </w:divBdr>
    </w:div>
    <w:div w:id="1012804568">
      <w:bodyDiv w:val="1"/>
      <w:marLeft w:val="0"/>
      <w:marRight w:val="0"/>
      <w:marTop w:val="0"/>
      <w:marBottom w:val="0"/>
      <w:divBdr>
        <w:top w:val="none" w:sz="0" w:space="0" w:color="auto"/>
        <w:left w:val="none" w:sz="0" w:space="0" w:color="auto"/>
        <w:bottom w:val="none" w:sz="0" w:space="0" w:color="auto"/>
        <w:right w:val="none" w:sz="0" w:space="0" w:color="auto"/>
      </w:divBdr>
    </w:div>
    <w:div w:id="1013609298">
      <w:bodyDiv w:val="1"/>
      <w:marLeft w:val="0"/>
      <w:marRight w:val="0"/>
      <w:marTop w:val="0"/>
      <w:marBottom w:val="0"/>
      <w:divBdr>
        <w:top w:val="none" w:sz="0" w:space="0" w:color="auto"/>
        <w:left w:val="none" w:sz="0" w:space="0" w:color="auto"/>
        <w:bottom w:val="none" w:sz="0" w:space="0" w:color="auto"/>
        <w:right w:val="none" w:sz="0" w:space="0" w:color="auto"/>
      </w:divBdr>
    </w:div>
    <w:div w:id="1013647116">
      <w:bodyDiv w:val="1"/>
      <w:marLeft w:val="0"/>
      <w:marRight w:val="0"/>
      <w:marTop w:val="0"/>
      <w:marBottom w:val="0"/>
      <w:divBdr>
        <w:top w:val="none" w:sz="0" w:space="0" w:color="auto"/>
        <w:left w:val="none" w:sz="0" w:space="0" w:color="auto"/>
        <w:bottom w:val="none" w:sz="0" w:space="0" w:color="auto"/>
        <w:right w:val="none" w:sz="0" w:space="0" w:color="auto"/>
      </w:divBdr>
    </w:div>
    <w:div w:id="1013802837">
      <w:bodyDiv w:val="1"/>
      <w:marLeft w:val="0"/>
      <w:marRight w:val="0"/>
      <w:marTop w:val="0"/>
      <w:marBottom w:val="0"/>
      <w:divBdr>
        <w:top w:val="none" w:sz="0" w:space="0" w:color="auto"/>
        <w:left w:val="none" w:sz="0" w:space="0" w:color="auto"/>
        <w:bottom w:val="none" w:sz="0" w:space="0" w:color="auto"/>
        <w:right w:val="none" w:sz="0" w:space="0" w:color="auto"/>
      </w:divBdr>
    </w:div>
    <w:div w:id="1013997940">
      <w:bodyDiv w:val="1"/>
      <w:marLeft w:val="0"/>
      <w:marRight w:val="0"/>
      <w:marTop w:val="0"/>
      <w:marBottom w:val="0"/>
      <w:divBdr>
        <w:top w:val="none" w:sz="0" w:space="0" w:color="auto"/>
        <w:left w:val="none" w:sz="0" w:space="0" w:color="auto"/>
        <w:bottom w:val="none" w:sz="0" w:space="0" w:color="auto"/>
        <w:right w:val="none" w:sz="0" w:space="0" w:color="auto"/>
      </w:divBdr>
    </w:div>
    <w:div w:id="1013998565">
      <w:bodyDiv w:val="1"/>
      <w:marLeft w:val="0"/>
      <w:marRight w:val="0"/>
      <w:marTop w:val="0"/>
      <w:marBottom w:val="0"/>
      <w:divBdr>
        <w:top w:val="none" w:sz="0" w:space="0" w:color="auto"/>
        <w:left w:val="none" w:sz="0" w:space="0" w:color="auto"/>
        <w:bottom w:val="none" w:sz="0" w:space="0" w:color="auto"/>
        <w:right w:val="none" w:sz="0" w:space="0" w:color="auto"/>
      </w:divBdr>
      <w:divsChild>
        <w:div w:id="164371073">
          <w:marLeft w:val="1166"/>
          <w:marRight w:val="0"/>
          <w:marTop w:val="115"/>
          <w:marBottom w:val="120"/>
          <w:divBdr>
            <w:top w:val="none" w:sz="0" w:space="0" w:color="auto"/>
            <w:left w:val="none" w:sz="0" w:space="0" w:color="auto"/>
            <w:bottom w:val="none" w:sz="0" w:space="0" w:color="auto"/>
            <w:right w:val="none" w:sz="0" w:space="0" w:color="auto"/>
          </w:divBdr>
        </w:div>
        <w:div w:id="738211769">
          <w:marLeft w:val="1166"/>
          <w:marRight w:val="0"/>
          <w:marTop w:val="115"/>
          <w:marBottom w:val="120"/>
          <w:divBdr>
            <w:top w:val="none" w:sz="0" w:space="0" w:color="auto"/>
            <w:left w:val="none" w:sz="0" w:space="0" w:color="auto"/>
            <w:bottom w:val="none" w:sz="0" w:space="0" w:color="auto"/>
            <w:right w:val="none" w:sz="0" w:space="0" w:color="auto"/>
          </w:divBdr>
        </w:div>
        <w:div w:id="1458450059">
          <w:marLeft w:val="547"/>
          <w:marRight w:val="0"/>
          <w:marTop w:val="134"/>
          <w:marBottom w:val="120"/>
          <w:divBdr>
            <w:top w:val="none" w:sz="0" w:space="0" w:color="auto"/>
            <w:left w:val="none" w:sz="0" w:space="0" w:color="auto"/>
            <w:bottom w:val="none" w:sz="0" w:space="0" w:color="auto"/>
            <w:right w:val="none" w:sz="0" w:space="0" w:color="auto"/>
          </w:divBdr>
        </w:div>
      </w:divsChild>
    </w:div>
    <w:div w:id="1014461462">
      <w:bodyDiv w:val="1"/>
      <w:marLeft w:val="0"/>
      <w:marRight w:val="0"/>
      <w:marTop w:val="0"/>
      <w:marBottom w:val="0"/>
      <w:divBdr>
        <w:top w:val="none" w:sz="0" w:space="0" w:color="auto"/>
        <w:left w:val="none" w:sz="0" w:space="0" w:color="auto"/>
        <w:bottom w:val="none" w:sz="0" w:space="0" w:color="auto"/>
        <w:right w:val="none" w:sz="0" w:space="0" w:color="auto"/>
      </w:divBdr>
    </w:div>
    <w:div w:id="1014651485">
      <w:bodyDiv w:val="1"/>
      <w:marLeft w:val="0"/>
      <w:marRight w:val="0"/>
      <w:marTop w:val="0"/>
      <w:marBottom w:val="0"/>
      <w:divBdr>
        <w:top w:val="none" w:sz="0" w:space="0" w:color="auto"/>
        <w:left w:val="none" w:sz="0" w:space="0" w:color="auto"/>
        <w:bottom w:val="none" w:sz="0" w:space="0" w:color="auto"/>
        <w:right w:val="none" w:sz="0" w:space="0" w:color="auto"/>
      </w:divBdr>
    </w:div>
    <w:div w:id="1014696986">
      <w:bodyDiv w:val="1"/>
      <w:marLeft w:val="0"/>
      <w:marRight w:val="0"/>
      <w:marTop w:val="0"/>
      <w:marBottom w:val="0"/>
      <w:divBdr>
        <w:top w:val="none" w:sz="0" w:space="0" w:color="auto"/>
        <w:left w:val="none" w:sz="0" w:space="0" w:color="auto"/>
        <w:bottom w:val="none" w:sz="0" w:space="0" w:color="auto"/>
        <w:right w:val="none" w:sz="0" w:space="0" w:color="auto"/>
      </w:divBdr>
      <w:divsChild>
        <w:div w:id="1220049787">
          <w:marLeft w:val="1800"/>
          <w:marRight w:val="0"/>
          <w:marTop w:val="96"/>
          <w:marBottom w:val="0"/>
          <w:divBdr>
            <w:top w:val="none" w:sz="0" w:space="0" w:color="auto"/>
            <w:left w:val="none" w:sz="0" w:space="0" w:color="auto"/>
            <w:bottom w:val="none" w:sz="0" w:space="0" w:color="auto"/>
            <w:right w:val="none" w:sz="0" w:space="0" w:color="auto"/>
          </w:divBdr>
        </w:div>
        <w:div w:id="1549103189">
          <w:marLeft w:val="1166"/>
          <w:marRight w:val="0"/>
          <w:marTop w:val="115"/>
          <w:marBottom w:val="0"/>
          <w:divBdr>
            <w:top w:val="none" w:sz="0" w:space="0" w:color="auto"/>
            <w:left w:val="none" w:sz="0" w:space="0" w:color="auto"/>
            <w:bottom w:val="none" w:sz="0" w:space="0" w:color="auto"/>
            <w:right w:val="none" w:sz="0" w:space="0" w:color="auto"/>
          </w:divBdr>
        </w:div>
        <w:div w:id="1636568432">
          <w:marLeft w:val="547"/>
          <w:marRight w:val="0"/>
          <w:marTop w:val="134"/>
          <w:marBottom w:val="0"/>
          <w:divBdr>
            <w:top w:val="none" w:sz="0" w:space="0" w:color="auto"/>
            <w:left w:val="none" w:sz="0" w:space="0" w:color="auto"/>
            <w:bottom w:val="none" w:sz="0" w:space="0" w:color="auto"/>
            <w:right w:val="none" w:sz="0" w:space="0" w:color="auto"/>
          </w:divBdr>
        </w:div>
        <w:div w:id="1991127993">
          <w:marLeft w:val="1800"/>
          <w:marRight w:val="0"/>
          <w:marTop w:val="96"/>
          <w:marBottom w:val="0"/>
          <w:divBdr>
            <w:top w:val="none" w:sz="0" w:space="0" w:color="auto"/>
            <w:left w:val="none" w:sz="0" w:space="0" w:color="auto"/>
            <w:bottom w:val="none" w:sz="0" w:space="0" w:color="auto"/>
            <w:right w:val="none" w:sz="0" w:space="0" w:color="auto"/>
          </w:divBdr>
        </w:div>
        <w:div w:id="1993631658">
          <w:marLeft w:val="1166"/>
          <w:marRight w:val="0"/>
          <w:marTop w:val="115"/>
          <w:marBottom w:val="0"/>
          <w:divBdr>
            <w:top w:val="none" w:sz="0" w:space="0" w:color="auto"/>
            <w:left w:val="none" w:sz="0" w:space="0" w:color="auto"/>
            <w:bottom w:val="none" w:sz="0" w:space="0" w:color="auto"/>
            <w:right w:val="none" w:sz="0" w:space="0" w:color="auto"/>
          </w:divBdr>
        </w:div>
      </w:divsChild>
    </w:div>
    <w:div w:id="1014840217">
      <w:bodyDiv w:val="1"/>
      <w:marLeft w:val="0"/>
      <w:marRight w:val="0"/>
      <w:marTop w:val="0"/>
      <w:marBottom w:val="0"/>
      <w:divBdr>
        <w:top w:val="none" w:sz="0" w:space="0" w:color="auto"/>
        <w:left w:val="none" w:sz="0" w:space="0" w:color="auto"/>
        <w:bottom w:val="none" w:sz="0" w:space="0" w:color="auto"/>
        <w:right w:val="none" w:sz="0" w:space="0" w:color="auto"/>
      </w:divBdr>
    </w:div>
    <w:div w:id="1016928140">
      <w:bodyDiv w:val="1"/>
      <w:marLeft w:val="0"/>
      <w:marRight w:val="0"/>
      <w:marTop w:val="0"/>
      <w:marBottom w:val="0"/>
      <w:divBdr>
        <w:top w:val="none" w:sz="0" w:space="0" w:color="auto"/>
        <w:left w:val="none" w:sz="0" w:space="0" w:color="auto"/>
        <w:bottom w:val="none" w:sz="0" w:space="0" w:color="auto"/>
        <w:right w:val="none" w:sz="0" w:space="0" w:color="auto"/>
      </w:divBdr>
      <w:divsChild>
        <w:div w:id="161356533">
          <w:marLeft w:val="547"/>
          <w:marRight w:val="0"/>
          <w:marTop w:val="96"/>
          <w:marBottom w:val="0"/>
          <w:divBdr>
            <w:top w:val="none" w:sz="0" w:space="0" w:color="auto"/>
            <w:left w:val="none" w:sz="0" w:space="0" w:color="auto"/>
            <w:bottom w:val="none" w:sz="0" w:space="0" w:color="auto"/>
            <w:right w:val="none" w:sz="0" w:space="0" w:color="auto"/>
          </w:divBdr>
        </w:div>
        <w:div w:id="1207447460">
          <w:marLeft w:val="547"/>
          <w:marRight w:val="0"/>
          <w:marTop w:val="96"/>
          <w:marBottom w:val="0"/>
          <w:divBdr>
            <w:top w:val="none" w:sz="0" w:space="0" w:color="auto"/>
            <w:left w:val="none" w:sz="0" w:space="0" w:color="auto"/>
            <w:bottom w:val="none" w:sz="0" w:space="0" w:color="auto"/>
            <w:right w:val="none" w:sz="0" w:space="0" w:color="auto"/>
          </w:divBdr>
        </w:div>
      </w:divsChild>
    </w:div>
    <w:div w:id="1019311498">
      <w:bodyDiv w:val="1"/>
      <w:marLeft w:val="0"/>
      <w:marRight w:val="0"/>
      <w:marTop w:val="0"/>
      <w:marBottom w:val="0"/>
      <w:divBdr>
        <w:top w:val="none" w:sz="0" w:space="0" w:color="auto"/>
        <w:left w:val="none" w:sz="0" w:space="0" w:color="auto"/>
        <w:bottom w:val="none" w:sz="0" w:space="0" w:color="auto"/>
        <w:right w:val="none" w:sz="0" w:space="0" w:color="auto"/>
      </w:divBdr>
      <w:divsChild>
        <w:div w:id="352534709">
          <w:marLeft w:val="547"/>
          <w:marRight w:val="0"/>
          <w:marTop w:val="120"/>
          <w:marBottom w:val="0"/>
          <w:divBdr>
            <w:top w:val="none" w:sz="0" w:space="0" w:color="auto"/>
            <w:left w:val="none" w:sz="0" w:space="0" w:color="auto"/>
            <w:bottom w:val="none" w:sz="0" w:space="0" w:color="auto"/>
            <w:right w:val="none" w:sz="0" w:space="0" w:color="auto"/>
          </w:divBdr>
        </w:div>
        <w:div w:id="488327655">
          <w:marLeft w:val="1166"/>
          <w:marRight w:val="0"/>
          <w:marTop w:val="101"/>
          <w:marBottom w:val="0"/>
          <w:divBdr>
            <w:top w:val="none" w:sz="0" w:space="0" w:color="auto"/>
            <w:left w:val="none" w:sz="0" w:space="0" w:color="auto"/>
            <w:bottom w:val="none" w:sz="0" w:space="0" w:color="auto"/>
            <w:right w:val="none" w:sz="0" w:space="0" w:color="auto"/>
          </w:divBdr>
        </w:div>
        <w:div w:id="772558250">
          <w:marLeft w:val="1800"/>
          <w:marRight w:val="0"/>
          <w:marTop w:val="82"/>
          <w:marBottom w:val="0"/>
          <w:divBdr>
            <w:top w:val="none" w:sz="0" w:space="0" w:color="auto"/>
            <w:left w:val="none" w:sz="0" w:space="0" w:color="auto"/>
            <w:bottom w:val="none" w:sz="0" w:space="0" w:color="auto"/>
            <w:right w:val="none" w:sz="0" w:space="0" w:color="auto"/>
          </w:divBdr>
        </w:div>
        <w:div w:id="785345361">
          <w:marLeft w:val="1166"/>
          <w:marRight w:val="0"/>
          <w:marTop w:val="101"/>
          <w:marBottom w:val="0"/>
          <w:divBdr>
            <w:top w:val="none" w:sz="0" w:space="0" w:color="auto"/>
            <w:left w:val="none" w:sz="0" w:space="0" w:color="auto"/>
            <w:bottom w:val="none" w:sz="0" w:space="0" w:color="auto"/>
            <w:right w:val="none" w:sz="0" w:space="0" w:color="auto"/>
          </w:divBdr>
        </w:div>
        <w:div w:id="1056126049">
          <w:marLeft w:val="1800"/>
          <w:marRight w:val="0"/>
          <w:marTop w:val="82"/>
          <w:marBottom w:val="0"/>
          <w:divBdr>
            <w:top w:val="none" w:sz="0" w:space="0" w:color="auto"/>
            <w:left w:val="none" w:sz="0" w:space="0" w:color="auto"/>
            <w:bottom w:val="none" w:sz="0" w:space="0" w:color="auto"/>
            <w:right w:val="none" w:sz="0" w:space="0" w:color="auto"/>
          </w:divBdr>
        </w:div>
        <w:div w:id="1564177234">
          <w:marLeft w:val="1166"/>
          <w:marRight w:val="0"/>
          <w:marTop w:val="101"/>
          <w:marBottom w:val="0"/>
          <w:divBdr>
            <w:top w:val="none" w:sz="0" w:space="0" w:color="auto"/>
            <w:left w:val="none" w:sz="0" w:space="0" w:color="auto"/>
            <w:bottom w:val="none" w:sz="0" w:space="0" w:color="auto"/>
            <w:right w:val="none" w:sz="0" w:space="0" w:color="auto"/>
          </w:divBdr>
        </w:div>
        <w:div w:id="1699355411">
          <w:marLeft w:val="547"/>
          <w:marRight w:val="0"/>
          <w:marTop w:val="120"/>
          <w:marBottom w:val="0"/>
          <w:divBdr>
            <w:top w:val="none" w:sz="0" w:space="0" w:color="auto"/>
            <w:left w:val="none" w:sz="0" w:space="0" w:color="auto"/>
            <w:bottom w:val="none" w:sz="0" w:space="0" w:color="auto"/>
            <w:right w:val="none" w:sz="0" w:space="0" w:color="auto"/>
          </w:divBdr>
        </w:div>
        <w:div w:id="1924146385">
          <w:marLeft w:val="1166"/>
          <w:marRight w:val="0"/>
          <w:marTop w:val="101"/>
          <w:marBottom w:val="0"/>
          <w:divBdr>
            <w:top w:val="none" w:sz="0" w:space="0" w:color="auto"/>
            <w:left w:val="none" w:sz="0" w:space="0" w:color="auto"/>
            <w:bottom w:val="none" w:sz="0" w:space="0" w:color="auto"/>
            <w:right w:val="none" w:sz="0" w:space="0" w:color="auto"/>
          </w:divBdr>
        </w:div>
        <w:div w:id="2006005665">
          <w:marLeft w:val="1166"/>
          <w:marRight w:val="0"/>
          <w:marTop w:val="101"/>
          <w:marBottom w:val="0"/>
          <w:divBdr>
            <w:top w:val="none" w:sz="0" w:space="0" w:color="auto"/>
            <w:left w:val="none" w:sz="0" w:space="0" w:color="auto"/>
            <w:bottom w:val="none" w:sz="0" w:space="0" w:color="auto"/>
            <w:right w:val="none" w:sz="0" w:space="0" w:color="auto"/>
          </w:divBdr>
        </w:div>
        <w:div w:id="2096632745">
          <w:marLeft w:val="1800"/>
          <w:marRight w:val="0"/>
          <w:marTop w:val="82"/>
          <w:marBottom w:val="0"/>
          <w:divBdr>
            <w:top w:val="none" w:sz="0" w:space="0" w:color="auto"/>
            <w:left w:val="none" w:sz="0" w:space="0" w:color="auto"/>
            <w:bottom w:val="none" w:sz="0" w:space="0" w:color="auto"/>
            <w:right w:val="none" w:sz="0" w:space="0" w:color="auto"/>
          </w:divBdr>
        </w:div>
        <w:div w:id="2123306568">
          <w:marLeft w:val="1166"/>
          <w:marRight w:val="0"/>
          <w:marTop w:val="101"/>
          <w:marBottom w:val="0"/>
          <w:divBdr>
            <w:top w:val="none" w:sz="0" w:space="0" w:color="auto"/>
            <w:left w:val="none" w:sz="0" w:space="0" w:color="auto"/>
            <w:bottom w:val="none" w:sz="0" w:space="0" w:color="auto"/>
            <w:right w:val="none" w:sz="0" w:space="0" w:color="auto"/>
          </w:divBdr>
        </w:div>
      </w:divsChild>
    </w:div>
    <w:div w:id="1019428909">
      <w:bodyDiv w:val="1"/>
      <w:marLeft w:val="0"/>
      <w:marRight w:val="0"/>
      <w:marTop w:val="0"/>
      <w:marBottom w:val="0"/>
      <w:divBdr>
        <w:top w:val="none" w:sz="0" w:space="0" w:color="auto"/>
        <w:left w:val="none" w:sz="0" w:space="0" w:color="auto"/>
        <w:bottom w:val="none" w:sz="0" w:space="0" w:color="auto"/>
        <w:right w:val="none" w:sz="0" w:space="0" w:color="auto"/>
      </w:divBdr>
    </w:div>
    <w:div w:id="1019815879">
      <w:bodyDiv w:val="1"/>
      <w:marLeft w:val="0"/>
      <w:marRight w:val="0"/>
      <w:marTop w:val="0"/>
      <w:marBottom w:val="0"/>
      <w:divBdr>
        <w:top w:val="none" w:sz="0" w:space="0" w:color="auto"/>
        <w:left w:val="none" w:sz="0" w:space="0" w:color="auto"/>
        <w:bottom w:val="none" w:sz="0" w:space="0" w:color="auto"/>
        <w:right w:val="none" w:sz="0" w:space="0" w:color="auto"/>
      </w:divBdr>
      <w:divsChild>
        <w:div w:id="543566426">
          <w:marLeft w:val="1166"/>
          <w:marRight w:val="0"/>
          <w:marTop w:val="96"/>
          <w:marBottom w:val="0"/>
          <w:divBdr>
            <w:top w:val="none" w:sz="0" w:space="0" w:color="auto"/>
            <w:left w:val="none" w:sz="0" w:space="0" w:color="auto"/>
            <w:bottom w:val="none" w:sz="0" w:space="0" w:color="auto"/>
            <w:right w:val="none" w:sz="0" w:space="0" w:color="auto"/>
          </w:divBdr>
        </w:div>
        <w:div w:id="577904897">
          <w:marLeft w:val="1166"/>
          <w:marRight w:val="0"/>
          <w:marTop w:val="96"/>
          <w:marBottom w:val="0"/>
          <w:divBdr>
            <w:top w:val="none" w:sz="0" w:space="0" w:color="auto"/>
            <w:left w:val="none" w:sz="0" w:space="0" w:color="auto"/>
            <w:bottom w:val="none" w:sz="0" w:space="0" w:color="auto"/>
            <w:right w:val="none" w:sz="0" w:space="0" w:color="auto"/>
          </w:divBdr>
        </w:div>
        <w:div w:id="647175849">
          <w:marLeft w:val="1166"/>
          <w:marRight w:val="0"/>
          <w:marTop w:val="96"/>
          <w:marBottom w:val="0"/>
          <w:divBdr>
            <w:top w:val="none" w:sz="0" w:space="0" w:color="auto"/>
            <w:left w:val="none" w:sz="0" w:space="0" w:color="auto"/>
            <w:bottom w:val="none" w:sz="0" w:space="0" w:color="auto"/>
            <w:right w:val="none" w:sz="0" w:space="0" w:color="auto"/>
          </w:divBdr>
        </w:div>
        <w:div w:id="1050567514">
          <w:marLeft w:val="547"/>
          <w:marRight w:val="0"/>
          <w:marTop w:val="96"/>
          <w:marBottom w:val="0"/>
          <w:divBdr>
            <w:top w:val="none" w:sz="0" w:space="0" w:color="auto"/>
            <w:left w:val="none" w:sz="0" w:space="0" w:color="auto"/>
            <w:bottom w:val="none" w:sz="0" w:space="0" w:color="auto"/>
            <w:right w:val="none" w:sz="0" w:space="0" w:color="auto"/>
          </w:divBdr>
        </w:div>
        <w:div w:id="1325933977">
          <w:marLeft w:val="547"/>
          <w:marRight w:val="0"/>
          <w:marTop w:val="96"/>
          <w:marBottom w:val="0"/>
          <w:divBdr>
            <w:top w:val="none" w:sz="0" w:space="0" w:color="auto"/>
            <w:left w:val="none" w:sz="0" w:space="0" w:color="auto"/>
            <w:bottom w:val="none" w:sz="0" w:space="0" w:color="auto"/>
            <w:right w:val="none" w:sz="0" w:space="0" w:color="auto"/>
          </w:divBdr>
        </w:div>
        <w:div w:id="1555388160">
          <w:marLeft w:val="547"/>
          <w:marRight w:val="0"/>
          <w:marTop w:val="96"/>
          <w:marBottom w:val="0"/>
          <w:divBdr>
            <w:top w:val="none" w:sz="0" w:space="0" w:color="auto"/>
            <w:left w:val="none" w:sz="0" w:space="0" w:color="auto"/>
            <w:bottom w:val="none" w:sz="0" w:space="0" w:color="auto"/>
            <w:right w:val="none" w:sz="0" w:space="0" w:color="auto"/>
          </w:divBdr>
        </w:div>
        <w:div w:id="1741369276">
          <w:marLeft w:val="1166"/>
          <w:marRight w:val="0"/>
          <w:marTop w:val="96"/>
          <w:marBottom w:val="0"/>
          <w:divBdr>
            <w:top w:val="none" w:sz="0" w:space="0" w:color="auto"/>
            <w:left w:val="none" w:sz="0" w:space="0" w:color="auto"/>
            <w:bottom w:val="none" w:sz="0" w:space="0" w:color="auto"/>
            <w:right w:val="none" w:sz="0" w:space="0" w:color="auto"/>
          </w:divBdr>
        </w:div>
      </w:divsChild>
    </w:div>
    <w:div w:id="1020665499">
      <w:bodyDiv w:val="1"/>
      <w:marLeft w:val="0"/>
      <w:marRight w:val="0"/>
      <w:marTop w:val="0"/>
      <w:marBottom w:val="0"/>
      <w:divBdr>
        <w:top w:val="none" w:sz="0" w:space="0" w:color="auto"/>
        <w:left w:val="none" w:sz="0" w:space="0" w:color="auto"/>
        <w:bottom w:val="none" w:sz="0" w:space="0" w:color="auto"/>
        <w:right w:val="none" w:sz="0" w:space="0" w:color="auto"/>
      </w:divBdr>
    </w:div>
    <w:div w:id="1022047962">
      <w:bodyDiv w:val="1"/>
      <w:marLeft w:val="0"/>
      <w:marRight w:val="0"/>
      <w:marTop w:val="0"/>
      <w:marBottom w:val="0"/>
      <w:divBdr>
        <w:top w:val="none" w:sz="0" w:space="0" w:color="auto"/>
        <w:left w:val="none" w:sz="0" w:space="0" w:color="auto"/>
        <w:bottom w:val="none" w:sz="0" w:space="0" w:color="auto"/>
        <w:right w:val="none" w:sz="0" w:space="0" w:color="auto"/>
      </w:divBdr>
    </w:div>
    <w:div w:id="1022122750">
      <w:bodyDiv w:val="1"/>
      <w:marLeft w:val="0"/>
      <w:marRight w:val="0"/>
      <w:marTop w:val="0"/>
      <w:marBottom w:val="0"/>
      <w:divBdr>
        <w:top w:val="none" w:sz="0" w:space="0" w:color="auto"/>
        <w:left w:val="none" w:sz="0" w:space="0" w:color="auto"/>
        <w:bottom w:val="none" w:sz="0" w:space="0" w:color="auto"/>
        <w:right w:val="none" w:sz="0" w:space="0" w:color="auto"/>
      </w:divBdr>
      <w:divsChild>
        <w:div w:id="142426999">
          <w:marLeft w:val="1800"/>
          <w:marRight w:val="0"/>
          <w:marTop w:val="106"/>
          <w:marBottom w:val="0"/>
          <w:divBdr>
            <w:top w:val="none" w:sz="0" w:space="0" w:color="auto"/>
            <w:left w:val="none" w:sz="0" w:space="0" w:color="auto"/>
            <w:bottom w:val="none" w:sz="0" w:space="0" w:color="auto"/>
            <w:right w:val="none" w:sz="0" w:space="0" w:color="auto"/>
          </w:divBdr>
        </w:div>
        <w:div w:id="284966444">
          <w:marLeft w:val="547"/>
          <w:marRight w:val="0"/>
          <w:marTop w:val="144"/>
          <w:marBottom w:val="0"/>
          <w:divBdr>
            <w:top w:val="none" w:sz="0" w:space="0" w:color="auto"/>
            <w:left w:val="none" w:sz="0" w:space="0" w:color="auto"/>
            <w:bottom w:val="none" w:sz="0" w:space="0" w:color="auto"/>
            <w:right w:val="none" w:sz="0" w:space="0" w:color="auto"/>
          </w:divBdr>
        </w:div>
        <w:div w:id="579606414">
          <w:marLeft w:val="1800"/>
          <w:marRight w:val="0"/>
          <w:marTop w:val="106"/>
          <w:marBottom w:val="0"/>
          <w:divBdr>
            <w:top w:val="none" w:sz="0" w:space="0" w:color="auto"/>
            <w:left w:val="none" w:sz="0" w:space="0" w:color="auto"/>
            <w:bottom w:val="none" w:sz="0" w:space="0" w:color="auto"/>
            <w:right w:val="none" w:sz="0" w:space="0" w:color="auto"/>
          </w:divBdr>
        </w:div>
        <w:div w:id="854883489">
          <w:marLeft w:val="1166"/>
          <w:marRight w:val="0"/>
          <w:marTop w:val="125"/>
          <w:marBottom w:val="0"/>
          <w:divBdr>
            <w:top w:val="none" w:sz="0" w:space="0" w:color="auto"/>
            <w:left w:val="none" w:sz="0" w:space="0" w:color="auto"/>
            <w:bottom w:val="none" w:sz="0" w:space="0" w:color="auto"/>
            <w:right w:val="none" w:sz="0" w:space="0" w:color="auto"/>
          </w:divBdr>
        </w:div>
        <w:div w:id="1249657132">
          <w:marLeft w:val="1166"/>
          <w:marRight w:val="0"/>
          <w:marTop w:val="125"/>
          <w:marBottom w:val="0"/>
          <w:divBdr>
            <w:top w:val="none" w:sz="0" w:space="0" w:color="auto"/>
            <w:left w:val="none" w:sz="0" w:space="0" w:color="auto"/>
            <w:bottom w:val="none" w:sz="0" w:space="0" w:color="auto"/>
            <w:right w:val="none" w:sz="0" w:space="0" w:color="auto"/>
          </w:divBdr>
        </w:div>
        <w:div w:id="1256014022">
          <w:marLeft w:val="1800"/>
          <w:marRight w:val="0"/>
          <w:marTop w:val="106"/>
          <w:marBottom w:val="0"/>
          <w:divBdr>
            <w:top w:val="none" w:sz="0" w:space="0" w:color="auto"/>
            <w:left w:val="none" w:sz="0" w:space="0" w:color="auto"/>
            <w:bottom w:val="none" w:sz="0" w:space="0" w:color="auto"/>
            <w:right w:val="none" w:sz="0" w:space="0" w:color="auto"/>
          </w:divBdr>
        </w:div>
        <w:div w:id="1298604307">
          <w:marLeft w:val="1800"/>
          <w:marRight w:val="0"/>
          <w:marTop w:val="106"/>
          <w:marBottom w:val="0"/>
          <w:divBdr>
            <w:top w:val="none" w:sz="0" w:space="0" w:color="auto"/>
            <w:left w:val="none" w:sz="0" w:space="0" w:color="auto"/>
            <w:bottom w:val="none" w:sz="0" w:space="0" w:color="auto"/>
            <w:right w:val="none" w:sz="0" w:space="0" w:color="auto"/>
          </w:divBdr>
        </w:div>
      </w:divsChild>
    </w:div>
    <w:div w:id="1023555929">
      <w:bodyDiv w:val="1"/>
      <w:marLeft w:val="0"/>
      <w:marRight w:val="0"/>
      <w:marTop w:val="0"/>
      <w:marBottom w:val="0"/>
      <w:divBdr>
        <w:top w:val="none" w:sz="0" w:space="0" w:color="auto"/>
        <w:left w:val="none" w:sz="0" w:space="0" w:color="auto"/>
        <w:bottom w:val="none" w:sz="0" w:space="0" w:color="auto"/>
        <w:right w:val="none" w:sz="0" w:space="0" w:color="auto"/>
      </w:divBdr>
      <w:divsChild>
        <w:div w:id="146240549">
          <w:marLeft w:val="547"/>
          <w:marRight w:val="0"/>
          <w:marTop w:val="96"/>
          <w:marBottom w:val="0"/>
          <w:divBdr>
            <w:top w:val="none" w:sz="0" w:space="0" w:color="auto"/>
            <w:left w:val="none" w:sz="0" w:space="0" w:color="auto"/>
            <w:bottom w:val="none" w:sz="0" w:space="0" w:color="auto"/>
            <w:right w:val="none" w:sz="0" w:space="0" w:color="auto"/>
          </w:divBdr>
        </w:div>
        <w:div w:id="586887453">
          <w:marLeft w:val="547"/>
          <w:marRight w:val="0"/>
          <w:marTop w:val="86"/>
          <w:marBottom w:val="0"/>
          <w:divBdr>
            <w:top w:val="none" w:sz="0" w:space="0" w:color="auto"/>
            <w:left w:val="none" w:sz="0" w:space="0" w:color="auto"/>
            <w:bottom w:val="none" w:sz="0" w:space="0" w:color="auto"/>
            <w:right w:val="none" w:sz="0" w:space="0" w:color="auto"/>
          </w:divBdr>
        </w:div>
        <w:div w:id="1193346543">
          <w:marLeft w:val="1166"/>
          <w:marRight w:val="0"/>
          <w:marTop w:val="86"/>
          <w:marBottom w:val="0"/>
          <w:divBdr>
            <w:top w:val="none" w:sz="0" w:space="0" w:color="auto"/>
            <w:left w:val="none" w:sz="0" w:space="0" w:color="auto"/>
            <w:bottom w:val="none" w:sz="0" w:space="0" w:color="auto"/>
            <w:right w:val="none" w:sz="0" w:space="0" w:color="auto"/>
          </w:divBdr>
        </w:div>
        <w:div w:id="1200901061">
          <w:marLeft w:val="1166"/>
          <w:marRight w:val="0"/>
          <w:marTop w:val="86"/>
          <w:marBottom w:val="0"/>
          <w:divBdr>
            <w:top w:val="none" w:sz="0" w:space="0" w:color="auto"/>
            <w:left w:val="none" w:sz="0" w:space="0" w:color="auto"/>
            <w:bottom w:val="none" w:sz="0" w:space="0" w:color="auto"/>
            <w:right w:val="none" w:sz="0" w:space="0" w:color="auto"/>
          </w:divBdr>
        </w:div>
        <w:div w:id="1249004902">
          <w:marLeft w:val="1166"/>
          <w:marRight w:val="0"/>
          <w:marTop w:val="86"/>
          <w:marBottom w:val="0"/>
          <w:divBdr>
            <w:top w:val="none" w:sz="0" w:space="0" w:color="auto"/>
            <w:left w:val="none" w:sz="0" w:space="0" w:color="auto"/>
            <w:bottom w:val="none" w:sz="0" w:space="0" w:color="auto"/>
            <w:right w:val="none" w:sz="0" w:space="0" w:color="auto"/>
          </w:divBdr>
        </w:div>
      </w:divsChild>
    </w:div>
    <w:div w:id="1024094892">
      <w:bodyDiv w:val="1"/>
      <w:marLeft w:val="0"/>
      <w:marRight w:val="0"/>
      <w:marTop w:val="0"/>
      <w:marBottom w:val="0"/>
      <w:divBdr>
        <w:top w:val="none" w:sz="0" w:space="0" w:color="auto"/>
        <w:left w:val="none" w:sz="0" w:space="0" w:color="auto"/>
        <w:bottom w:val="none" w:sz="0" w:space="0" w:color="auto"/>
        <w:right w:val="none" w:sz="0" w:space="0" w:color="auto"/>
      </w:divBdr>
    </w:div>
    <w:div w:id="1024987323">
      <w:bodyDiv w:val="1"/>
      <w:marLeft w:val="0"/>
      <w:marRight w:val="0"/>
      <w:marTop w:val="0"/>
      <w:marBottom w:val="0"/>
      <w:divBdr>
        <w:top w:val="none" w:sz="0" w:space="0" w:color="auto"/>
        <w:left w:val="none" w:sz="0" w:space="0" w:color="auto"/>
        <w:bottom w:val="none" w:sz="0" w:space="0" w:color="auto"/>
        <w:right w:val="none" w:sz="0" w:space="0" w:color="auto"/>
      </w:divBdr>
    </w:div>
    <w:div w:id="1025398765">
      <w:bodyDiv w:val="1"/>
      <w:marLeft w:val="0"/>
      <w:marRight w:val="0"/>
      <w:marTop w:val="0"/>
      <w:marBottom w:val="0"/>
      <w:divBdr>
        <w:top w:val="none" w:sz="0" w:space="0" w:color="auto"/>
        <w:left w:val="none" w:sz="0" w:space="0" w:color="auto"/>
        <w:bottom w:val="none" w:sz="0" w:space="0" w:color="auto"/>
        <w:right w:val="none" w:sz="0" w:space="0" w:color="auto"/>
      </w:divBdr>
    </w:div>
    <w:div w:id="1025860448">
      <w:bodyDiv w:val="1"/>
      <w:marLeft w:val="0"/>
      <w:marRight w:val="0"/>
      <w:marTop w:val="0"/>
      <w:marBottom w:val="0"/>
      <w:divBdr>
        <w:top w:val="none" w:sz="0" w:space="0" w:color="auto"/>
        <w:left w:val="none" w:sz="0" w:space="0" w:color="auto"/>
        <w:bottom w:val="none" w:sz="0" w:space="0" w:color="auto"/>
        <w:right w:val="none" w:sz="0" w:space="0" w:color="auto"/>
      </w:divBdr>
    </w:div>
    <w:div w:id="1026254139">
      <w:bodyDiv w:val="1"/>
      <w:marLeft w:val="0"/>
      <w:marRight w:val="0"/>
      <w:marTop w:val="0"/>
      <w:marBottom w:val="0"/>
      <w:divBdr>
        <w:top w:val="none" w:sz="0" w:space="0" w:color="auto"/>
        <w:left w:val="none" w:sz="0" w:space="0" w:color="auto"/>
        <w:bottom w:val="none" w:sz="0" w:space="0" w:color="auto"/>
        <w:right w:val="none" w:sz="0" w:space="0" w:color="auto"/>
      </w:divBdr>
      <w:divsChild>
        <w:div w:id="37632879">
          <w:marLeft w:val="547"/>
          <w:marRight w:val="0"/>
          <w:marTop w:val="96"/>
          <w:marBottom w:val="0"/>
          <w:divBdr>
            <w:top w:val="none" w:sz="0" w:space="0" w:color="auto"/>
            <w:left w:val="none" w:sz="0" w:space="0" w:color="auto"/>
            <w:bottom w:val="none" w:sz="0" w:space="0" w:color="auto"/>
            <w:right w:val="none" w:sz="0" w:space="0" w:color="auto"/>
          </w:divBdr>
        </w:div>
        <w:div w:id="48772020">
          <w:marLeft w:val="1800"/>
          <w:marRight w:val="0"/>
          <w:marTop w:val="72"/>
          <w:marBottom w:val="0"/>
          <w:divBdr>
            <w:top w:val="none" w:sz="0" w:space="0" w:color="auto"/>
            <w:left w:val="none" w:sz="0" w:space="0" w:color="auto"/>
            <w:bottom w:val="none" w:sz="0" w:space="0" w:color="auto"/>
            <w:right w:val="none" w:sz="0" w:space="0" w:color="auto"/>
          </w:divBdr>
        </w:div>
        <w:div w:id="237635497">
          <w:marLeft w:val="2520"/>
          <w:marRight w:val="0"/>
          <w:marTop w:val="62"/>
          <w:marBottom w:val="0"/>
          <w:divBdr>
            <w:top w:val="none" w:sz="0" w:space="0" w:color="auto"/>
            <w:left w:val="none" w:sz="0" w:space="0" w:color="auto"/>
            <w:bottom w:val="none" w:sz="0" w:space="0" w:color="auto"/>
            <w:right w:val="none" w:sz="0" w:space="0" w:color="auto"/>
          </w:divBdr>
        </w:div>
        <w:div w:id="248856972">
          <w:marLeft w:val="1166"/>
          <w:marRight w:val="0"/>
          <w:marTop w:val="86"/>
          <w:marBottom w:val="0"/>
          <w:divBdr>
            <w:top w:val="none" w:sz="0" w:space="0" w:color="auto"/>
            <w:left w:val="none" w:sz="0" w:space="0" w:color="auto"/>
            <w:bottom w:val="none" w:sz="0" w:space="0" w:color="auto"/>
            <w:right w:val="none" w:sz="0" w:space="0" w:color="auto"/>
          </w:divBdr>
        </w:div>
        <w:div w:id="391971236">
          <w:marLeft w:val="1800"/>
          <w:marRight w:val="0"/>
          <w:marTop w:val="72"/>
          <w:marBottom w:val="0"/>
          <w:divBdr>
            <w:top w:val="none" w:sz="0" w:space="0" w:color="auto"/>
            <w:left w:val="none" w:sz="0" w:space="0" w:color="auto"/>
            <w:bottom w:val="none" w:sz="0" w:space="0" w:color="auto"/>
            <w:right w:val="none" w:sz="0" w:space="0" w:color="auto"/>
          </w:divBdr>
        </w:div>
        <w:div w:id="497041426">
          <w:marLeft w:val="1166"/>
          <w:marRight w:val="0"/>
          <w:marTop w:val="86"/>
          <w:marBottom w:val="0"/>
          <w:divBdr>
            <w:top w:val="none" w:sz="0" w:space="0" w:color="auto"/>
            <w:left w:val="none" w:sz="0" w:space="0" w:color="auto"/>
            <w:bottom w:val="none" w:sz="0" w:space="0" w:color="auto"/>
            <w:right w:val="none" w:sz="0" w:space="0" w:color="auto"/>
          </w:divBdr>
        </w:div>
        <w:div w:id="546718762">
          <w:marLeft w:val="547"/>
          <w:marRight w:val="0"/>
          <w:marTop w:val="96"/>
          <w:marBottom w:val="0"/>
          <w:divBdr>
            <w:top w:val="none" w:sz="0" w:space="0" w:color="auto"/>
            <w:left w:val="none" w:sz="0" w:space="0" w:color="auto"/>
            <w:bottom w:val="none" w:sz="0" w:space="0" w:color="auto"/>
            <w:right w:val="none" w:sz="0" w:space="0" w:color="auto"/>
          </w:divBdr>
        </w:div>
        <w:div w:id="717824416">
          <w:marLeft w:val="547"/>
          <w:marRight w:val="0"/>
          <w:marTop w:val="96"/>
          <w:marBottom w:val="0"/>
          <w:divBdr>
            <w:top w:val="none" w:sz="0" w:space="0" w:color="auto"/>
            <w:left w:val="none" w:sz="0" w:space="0" w:color="auto"/>
            <w:bottom w:val="none" w:sz="0" w:space="0" w:color="auto"/>
            <w:right w:val="none" w:sz="0" w:space="0" w:color="auto"/>
          </w:divBdr>
        </w:div>
        <w:div w:id="861818408">
          <w:marLeft w:val="1166"/>
          <w:marRight w:val="0"/>
          <w:marTop w:val="86"/>
          <w:marBottom w:val="0"/>
          <w:divBdr>
            <w:top w:val="none" w:sz="0" w:space="0" w:color="auto"/>
            <w:left w:val="none" w:sz="0" w:space="0" w:color="auto"/>
            <w:bottom w:val="none" w:sz="0" w:space="0" w:color="auto"/>
            <w:right w:val="none" w:sz="0" w:space="0" w:color="auto"/>
          </w:divBdr>
        </w:div>
        <w:div w:id="1501847201">
          <w:marLeft w:val="2520"/>
          <w:marRight w:val="0"/>
          <w:marTop w:val="62"/>
          <w:marBottom w:val="0"/>
          <w:divBdr>
            <w:top w:val="none" w:sz="0" w:space="0" w:color="auto"/>
            <w:left w:val="none" w:sz="0" w:space="0" w:color="auto"/>
            <w:bottom w:val="none" w:sz="0" w:space="0" w:color="auto"/>
            <w:right w:val="none" w:sz="0" w:space="0" w:color="auto"/>
          </w:divBdr>
        </w:div>
        <w:div w:id="1591428014">
          <w:marLeft w:val="1166"/>
          <w:marRight w:val="0"/>
          <w:marTop w:val="86"/>
          <w:marBottom w:val="0"/>
          <w:divBdr>
            <w:top w:val="none" w:sz="0" w:space="0" w:color="auto"/>
            <w:left w:val="none" w:sz="0" w:space="0" w:color="auto"/>
            <w:bottom w:val="none" w:sz="0" w:space="0" w:color="auto"/>
            <w:right w:val="none" w:sz="0" w:space="0" w:color="auto"/>
          </w:divBdr>
        </w:div>
        <w:div w:id="1835414823">
          <w:marLeft w:val="1800"/>
          <w:marRight w:val="0"/>
          <w:marTop w:val="72"/>
          <w:marBottom w:val="0"/>
          <w:divBdr>
            <w:top w:val="none" w:sz="0" w:space="0" w:color="auto"/>
            <w:left w:val="none" w:sz="0" w:space="0" w:color="auto"/>
            <w:bottom w:val="none" w:sz="0" w:space="0" w:color="auto"/>
            <w:right w:val="none" w:sz="0" w:space="0" w:color="auto"/>
          </w:divBdr>
        </w:div>
      </w:divsChild>
    </w:div>
    <w:div w:id="1026905406">
      <w:bodyDiv w:val="1"/>
      <w:marLeft w:val="0"/>
      <w:marRight w:val="0"/>
      <w:marTop w:val="0"/>
      <w:marBottom w:val="0"/>
      <w:divBdr>
        <w:top w:val="none" w:sz="0" w:space="0" w:color="auto"/>
        <w:left w:val="none" w:sz="0" w:space="0" w:color="auto"/>
        <w:bottom w:val="none" w:sz="0" w:space="0" w:color="auto"/>
        <w:right w:val="none" w:sz="0" w:space="0" w:color="auto"/>
      </w:divBdr>
    </w:div>
    <w:div w:id="1027756948">
      <w:bodyDiv w:val="1"/>
      <w:marLeft w:val="0"/>
      <w:marRight w:val="0"/>
      <w:marTop w:val="0"/>
      <w:marBottom w:val="0"/>
      <w:divBdr>
        <w:top w:val="none" w:sz="0" w:space="0" w:color="auto"/>
        <w:left w:val="none" w:sz="0" w:space="0" w:color="auto"/>
        <w:bottom w:val="none" w:sz="0" w:space="0" w:color="auto"/>
        <w:right w:val="none" w:sz="0" w:space="0" w:color="auto"/>
      </w:divBdr>
    </w:div>
    <w:div w:id="1027757828">
      <w:bodyDiv w:val="1"/>
      <w:marLeft w:val="0"/>
      <w:marRight w:val="0"/>
      <w:marTop w:val="0"/>
      <w:marBottom w:val="0"/>
      <w:divBdr>
        <w:top w:val="none" w:sz="0" w:space="0" w:color="auto"/>
        <w:left w:val="none" w:sz="0" w:space="0" w:color="auto"/>
        <w:bottom w:val="none" w:sz="0" w:space="0" w:color="auto"/>
        <w:right w:val="none" w:sz="0" w:space="0" w:color="auto"/>
      </w:divBdr>
    </w:div>
    <w:div w:id="1029724270">
      <w:bodyDiv w:val="1"/>
      <w:marLeft w:val="0"/>
      <w:marRight w:val="0"/>
      <w:marTop w:val="0"/>
      <w:marBottom w:val="0"/>
      <w:divBdr>
        <w:top w:val="none" w:sz="0" w:space="0" w:color="auto"/>
        <w:left w:val="none" w:sz="0" w:space="0" w:color="auto"/>
        <w:bottom w:val="none" w:sz="0" w:space="0" w:color="auto"/>
        <w:right w:val="none" w:sz="0" w:space="0" w:color="auto"/>
      </w:divBdr>
    </w:div>
    <w:div w:id="1029840176">
      <w:bodyDiv w:val="1"/>
      <w:marLeft w:val="0"/>
      <w:marRight w:val="0"/>
      <w:marTop w:val="0"/>
      <w:marBottom w:val="0"/>
      <w:divBdr>
        <w:top w:val="none" w:sz="0" w:space="0" w:color="auto"/>
        <w:left w:val="none" w:sz="0" w:space="0" w:color="auto"/>
        <w:bottom w:val="none" w:sz="0" w:space="0" w:color="auto"/>
        <w:right w:val="none" w:sz="0" w:space="0" w:color="auto"/>
      </w:divBdr>
    </w:div>
    <w:div w:id="1030105427">
      <w:bodyDiv w:val="1"/>
      <w:marLeft w:val="0"/>
      <w:marRight w:val="0"/>
      <w:marTop w:val="0"/>
      <w:marBottom w:val="0"/>
      <w:divBdr>
        <w:top w:val="none" w:sz="0" w:space="0" w:color="auto"/>
        <w:left w:val="none" w:sz="0" w:space="0" w:color="auto"/>
        <w:bottom w:val="none" w:sz="0" w:space="0" w:color="auto"/>
        <w:right w:val="none" w:sz="0" w:space="0" w:color="auto"/>
      </w:divBdr>
    </w:div>
    <w:div w:id="1030762298">
      <w:bodyDiv w:val="1"/>
      <w:marLeft w:val="0"/>
      <w:marRight w:val="0"/>
      <w:marTop w:val="0"/>
      <w:marBottom w:val="0"/>
      <w:divBdr>
        <w:top w:val="none" w:sz="0" w:space="0" w:color="auto"/>
        <w:left w:val="none" w:sz="0" w:space="0" w:color="auto"/>
        <w:bottom w:val="none" w:sz="0" w:space="0" w:color="auto"/>
        <w:right w:val="none" w:sz="0" w:space="0" w:color="auto"/>
      </w:divBdr>
    </w:div>
    <w:div w:id="1032192795">
      <w:bodyDiv w:val="1"/>
      <w:marLeft w:val="0"/>
      <w:marRight w:val="0"/>
      <w:marTop w:val="0"/>
      <w:marBottom w:val="0"/>
      <w:divBdr>
        <w:top w:val="none" w:sz="0" w:space="0" w:color="auto"/>
        <w:left w:val="none" w:sz="0" w:space="0" w:color="auto"/>
        <w:bottom w:val="none" w:sz="0" w:space="0" w:color="auto"/>
        <w:right w:val="none" w:sz="0" w:space="0" w:color="auto"/>
      </w:divBdr>
    </w:div>
    <w:div w:id="1032267590">
      <w:bodyDiv w:val="1"/>
      <w:marLeft w:val="0"/>
      <w:marRight w:val="0"/>
      <w:marTop w:val="0"/>
      <w:marBottom w:val="0"/>
      <w:divBdr>
        <w:top w:val="none" w:sz="0" w:space="0" w:color="auto"/>
        <w:left w:val="none" w:sz="0" w:space="0" w:color="auto"/>
        <w:bottom w:val="none" w:sz="0" w:space="0" w:color="auto"/>
        <w:right w:val="none" w:sz="0" w:space="0" w:color="auto"/>
      </w:divBdr>
    </w:div>
    <w:div w:id="1033337636">
      <w:bodyDiv w:val="1"/>
      <w:marLeft w:val="0"/>
      <w:marRight w:val="0"/>
      <w:marTop w:val="0"/>
      <w:marBottom w:val="0"/>
      <w:divBdr>
        <w:top w:val="none" w:sz="0" w:space="0" w:color="auto"/>
        <w:left w:val="none" w:sz="0" w:space="0" w:color="auto"/>
        <w:bottom w:val="none" w:sz="0" w:space="0" w:color="auto"/>
        <w:right w:val="none" w:sz="0" w:space="0" w:color="auto"/>
      </w:divBdr>
    </w:div>
    <w:div w:id="1034043062">
      <w:bodyDiv w:val="1"/>
      <w:marLeft w:val="0"/>
      <w:marRight w:val="0"/>
      <w:marTop w:val="0"/>
      <w:marBottom w:val="0"/>
      <w:divBdr>
        <w:top w:val="none" w:sz="0" w:space="0" w:color="auto"/>
        <w:left w:val="none" w:sz="0" w:space="0" w:color="auto"/>
        <w:bottom w:val="none" w:sz="0" w:space="0" w:color="auto"/>
        <w:right w:val="none" w:sz="0" w:space="0" w:color="auto"/>
      </w:divBdr>
    </w:div>
    <w:div w:id="1035276906">
      <w:bodyDiv w:val="1"/>
      <w:marLeft w:val="0"/>
      <w:marRight w:val="0"/>
      <w:marTop w:val="0"/>
      <w:marBottom w:val="0"/>
      <w:divBdr>
        <w:top w:val="none" w:sz="0" w:space="0" w:color="auto"/>
        <w:left w:val="none" w:sz="0" w:space="0" w:color="auto"/>
        <w:bottom w:val="none" w:sz="0" w:space="0" w:color="auto"/>
        <w:right w:val="none" w:sz="0" w:space="0" w:color="auto"/>
      </w:divBdr>
    </w:div>
    <w:div w:id="1035496706">
      <w:bodyDiv w:val="1"/>
      <w:marLeft w:val="0"/>
      <w:marRight w:val="0"/>
      <w:marTop w:val="0"/>
      <w:marBottom w:val="0"/>
      <w:divBdr>
        <w:top w:val="none" w:sz="0" w:space="0" w:color="auto"/>
        <w:left w:val="none" w:sz="0" w:space="0" w:color="auto"/>
        <w:bottom w:val="none" w:sz="0" w:space="0" w:color="auto"/>
        <w:right w:val="none" w:sz="0" w:space="0" w:color="auto"/>
      </w:divBdr>
    </w:div>
    <w:div w:id="1038429351">
      <w:bodyDiv w:val="1"/>
      <w:marLeft w:val="0"/>
      <w:marRight w:val="0"/>
      <w:marTop w:val="0"/>
      <w:marBottom w:val="0"/>
      <w:divBdr>
        <w:top w:val="none" w:sz="0" w:space="0" w:color="auto"/>
        <w:left w:val="none" w:sz="0" w:space="0" w:color="auto"/>
        <w:bottom w:val="none" w:sz="0" w:space="0" w:color="auto"/>
        <w:right w:val="none" w:sz="0" w:space="0" w:color="auto"/>
      </w:divBdr>
    </w:div>
    <w:div w:id="1039284284">
      <w:bodyDiv w:val="1"/>
      <w:marLeft w:val="0"/>
      <w:marRight w:val="0"/>
      <w:marTop w:val="0"/>
      <w:marBottom w:val="0"/>
      <w:divBdr>
        <w:top w:val="none" w:sz="0" w:space="0" w:color="auto"/>
        <w:left w:val="none" w:sz="0" w:space="0" w:color="auto"/>
        <w:bottom w:val="none" w:sz="0" w:space="0" w:color="auto"/>
        <w:right w:val="none" w:sz="0" w:space="0" w:color="auto"/>
      </w:divBdr>
    </w:div>
    <w:div w:id="1039551589">
      <w:bodyDiv w:val="1"/>
      <w:marLeft w:val="0"/>
      <w:marRight w:val="0"/>
      <w:marTop w:val="0"/>
      <w:marBottom w:val="0"/>
      <w:divBdr>
        <w:top w:val="none" w:sz="0" w:space="0" w:color="auto"/>
        <w:left w:val="none" w:sz="0" w:space="0" w:color="auto"/>
        <w:bottom w:val="none" w:sz="0" w:space="0" w:color="auto"/>
        <w:right w:val="none" w:sz="0" w:space="0" w:color="auto"/>
      </w:divBdr>
    </w:div>
    <w:div w:id="1039740446">
      <w:bodyDiv w:val="1"/>
      <w:marLeft w:val="0"/>
      <w:marRight w:val="0"/>
      <w:marTop w:val="0"/>
      <w:marBottom w:val="0"/>
      <w:divBdr>
        <w:top w:val="none" w:sz="0" w:space="0" w:color="auto"/>
        <w:left w:val="none" w:sz="0" w:space="0" w:color="auto"/>
        <w:bottom w:val="none" w:sz="0" w:space="0" w:color="auto"/>
        <w:right w:val="none" w:sz="0" w:space="0" w:color="auto"/>
      </w:divBdr>
    </w:div>
    <w:div w:id="1040086554">
      <w:bodyDiv w:val="1"/>
      <w:marLeft w:val="0"/>
      <w:marRight w:val="0"/>
      <w:marTop w:val="0"/>
      <w:marBottom w:val="0"/>
      <w:divBdr>
        <w:top w:val="none" w:sz="0" w:space="0" w:color="auto"/>
        <w:left w:val="none" w:sz="0" w:space="0" w:color="auto"/>
        <w:bottom w:val="none" w:sz="0" w:space="0" w:color="auto"/>
        <w:right w:val="none" w:sz="0" w:space="0" w:color="auto"/>
      </w:divBdr>
    </w:div>
    <w:div w:id="1040205619">
      <w:bodyDiv w:val="1"/>
      <w:marLeft w:val="0"/>
      <w:marRight w:val="0"/>
      <w:marTop w:val="0"/>
      <w:marBottom w:val="0"/>
      <w:divBdr>
        <w:top w:val="none" w:sz="0" w:space="0" w:color="auto"/>
        <w:left w:val="none" w:sz="0" w:space="0" w:color="auto"/>
        <w:bottom w:val="none" w:sz="0" w:space="0" w:color="auto"/>
        <w:right w:val="none" w:sz="0" w:space="0" w:color="auto"/>
      </w:divBdr>
    </w:div>
    <w:div w:id="1040940365">
      <w:bodyDiv w:val="1"/>
      <w:marLeft w:val="0"/>
      <w:marRight w:val="0"/>
      <w:marTop w:val="0"/>
      <w:marBottom w:val="0"/>
      <w:divBdr>
        <w:top w:val="none" w:sz="0" w:space="0" w:color="auto"/>
        <w:left w:val="none" w:sz="0" w:space="0" w:color="auto"/>
        <w:bottom w:val="none" w:sz="0" w:space="0" w:color="auto"/>
        <w:right w:val="none" w:sz="0" w:space="0" w:color="auto"/>
      </w:divBdr>
      <w:divsChild>
        <w:div w:id="711265891">
          <w:marLeft w:val="1166"/>
          <w:marRight w:val="0"/>
          <w:marTop w:val="115"/>
          <w:marBottom w:val="0"/>
          <w:divBdr>
            <w:top w:val="none" w:sz="0" w:space="0" w:color="auto"/>
            <w:left w:val="none" w:sz="0" w:space="0" w:color="auto"/>
            <w:bottom w:val="none" w:sz="0" w:space="0" w:color="auto"/>
            <w:right w:val="none" w:sz="0" w:space="0" w:color="auto"/>
          </w:divBdr>
        </w:div>
        <w:div w:id="861938324">
          <w:marLeft w:val="1166"/>
          <w:marRight w:val="0"/>
          <w:marTop w:val="115"/>
          <w:marBottom w:val="0"/>
          <w:divBdr>
            <w:top w:val="none" w:sz="0" w:space="0" w:color="auto"/>
            <w:left w:val="none" w:sz="0" w:space="0" w:color="auto"/>
            <w:bottom w:val="none" w:sz="0" w:space="0" w:color="auto"/>
            <w:right w:val="none" w:sz="0" w:space="0" w:color="auto"/>
          </w:divBdr>
        </w:div>
        <w:div w:id="1245645202">
          <w:marLeft w:val="1800"/>
          <w:marRight w:val="0"/>
          <w:marTop w:val="96"/>
          <w:marBottom w:val="0"/>
          <w:divBdr>
            <w:top w:val="none" w:sz="0" w:space="0" w:color="auto"/>
            <w:left w:val="none" w:sz="0" w:space="0" w:color="auto"/>
            <w:bottom w:val="none" w:sz="0" w:space="0" w:color="auto"/>
            <w:right w:val="none" w:sz="0" w:space="0" w:color="auto"/>
          </w:divBdr>
        </w:div>
        <w:div w:id="1920171761">
          <w:marLeft w:val="1800"/>
          <w:marRight w:val="0"/>
          <w:marTop w:val="96"/>
          <w:marBottom w:val="0"/>
          <w:divBdr>
            <w:top w:val="none" w:sz="0" w:space="0" w:color="auto"/>
            <w:left w:val="none" w:sz="0" w:space="0" w:color="auto"/>
            <w:bottom w:val="none" w:sz="0" w:space="0" w:color="auto"/>
            <w:right w:val="none" w:sz="0" w:space="0" w:color="auto"/>
          </w:divBdr>
        </w:div>
        <w:div w:id="2004582050">
          <w:marLeft w:val="1166"/>
          <w:marRight w:val="0"/>
          <w:marTop w:val="115"/>
          <w:marBottom w:val="0"/>
          <w:divBdr>
            <w:top w:val="none" w:sz="0" w:space="0" w:color="auto"/>
            <w:left w:val="none" w:sz="0" w:space="0" w:color="auto"/>
            <w:bottom w:val="none" w:sz="0" w:space="0" w:color="auto"/>
            <w:right w:val="none" w:sz="0" w:space="0" w:color="auto"/>
          </w:divBdr>
        </w:div>
      </w:divsChild>
    </w:div>
    <w:div w:id="1043600662">
      <w:bodyDiv w:val="1"/>
      <w:marLeft w:val="0"/>
      <w:marRight w:val="0"/>
      <w:marTop w:val="0"/>
      <w:marBottom w:val="0"/>
      <w:divBdr>
        <w:top w:val="none" w:sz="0" w:space="0" w:color="auto"/>
        <w:left w:val="none" w:sz="0" w:space="0" w:color="auto"/>
        <w:bottom w:val="none" w:sz="0" w:space="0" w:color="auto"/>
        <w:right w:val="none" w:sz="0" w:space="0" w:color="auto"/>
      </w:divBdr>
    </w:div>
    <w:div w:id="1044215139">
      <w:bodyDiv w:val="1"/>
      <w:marLeft w:val="0"/>
      <w:marRight w:val="0"/>
      <w:marTop w:val="0"/>
      <w:marBottom w:val="0"/>
      <w:divBdr>
        <w:top w:val="none" w:sz="0" w:space="0" w:color="auto"/>
        <w:left w:val="none" w:sz="0" w:space="0" w:color="auto"/>
        <w:bottom w:val="none" w:sz="0" w:space="0" w:color="auto"/>
        <w:right w:val="none" w:sz="0" w:space="0" w:color="auto"/>
      </w:divBdr>
      <w:divsChild>
        <w:div w:id="351538019">
          <w:marLeft w:val="360"/>
          <w:marRight w:val="0"/>
          <w:marTop w:val="200"/>
          <w:marBottom w:val="0"/>
          <w:divBdr>
            <w:top w:val="none" w:sz="0" w:space="0" w:color="auto"/>
            <w:left w:val="none" w:sz="0" w:space="0" w:color="auto"/>
            <w:bottom w:val="none" w:sz="0" w:space="0" w:color="auto"/>
            <w:right w:val="none" w:sz="0" w:space="0" w:color="auto"/>
          </w:divBdr>
        </w:div>
        <w:div w:id="383875576">
          <w:marLeft w:val="1800"/>
          <w:marRight w:val="0"/>
          <w:marTop w:val="100"/>
          <w:marBottom w:val="0"/>
          <w:divBdr>
            <w:top w:val="none" w:sz="0" w:space="0" w:color="auto"/>
            <w:left w:val="none" w:sz="0" w:space="0" w:color="auto"/>
            <w:bottom w:val="none" w:sz="0" w:space="0" w:color="auto"/>
            <w:right w:val="none" w:sz="0" w:space="0" w:color="auto"/>
          </w:divBdr>
        </w:div>
        <w:div w:id="510147395">
          <w:marLeft w:val="360"/>
          <w:marRight w:val="0"/>
          <w:marTop w:val="200"/>
          <w:marBottom w:val="0"/>
          <w:divBdr>
            <w:top w:val="none" w:sz="0" w:space="0" w:color="auto"/>
            <w:left w:val="none" w:sz="0" w:space="0" w:color="auto"/>
            <w:bottom w:val="none" w:sz="0" w:space="0" w:color="auto"/>
            <w:right w:val="none" w:sz="0" w:space="0" w:color="auto"/>
          </w:divBdr>
        </w:div>
        <w:div w:id="639728668">
          <w:marLeft w:val="1080"/>
          <w:marRight w:val="0"/>
          <w:marTop w:val="100"/>
          <w:marBottom w:val="0"/>
          <w:divBdr>
            <w:top w:val="none" w:sz="0" w:space="0" w:color="auto"/>
            <w:left w:val="none" w:sz="0" w:space="0" w:color="auto"/>
            <w:bottom w:val="none" w:sz="0" w:space="0" w:color="auto"/>
            <w:right w:val="none" w:sz="0" w:space="0" w:color="auto"/>
          </w:divBdr>
        </w:div>
        <w:div w:id="650720878">
          <w:marLeft w:val="2520"/>
          <w:marRight w:val="0"/>
          <w:marTop w:val="100"/>
          <w:marBottom w:val="0"/>
          <w:divBdr>
            <w:top w:val="none" w:sz="0" w:space="0" w:color="auto"/>
            <w:left w:val="none" w:sz="0" w:space="0" w:color="auto"/>
            <w:bottom w:val="none" w:sz="0" w:space="0" w:color="auto"/>
            <w:right w:val="none" w:sz="0" w:space="0" w:color="auto"/>
          </w:divBdr>
        </w:div>
        <w:div w:id="880242601">
          <w:marLeft w:val="1080"/>
          <w:marRight w:val="0"/>
          <w:marTop w:val="100"/>
          <w:marBottom w:val="0"/>
          <w:divBdr>
            <w:top w:val="none" w:sz="0" w:space="0" w:color="auto"/>
            <w:left w:val="none" w:sz="0" w:space="0" w:color="auto"/>
            <w:bottom w:val="none" w:sz="0" w:space="0" w:color="auto"/>
            <w:right w:val="none" w:sz="0" w:space="0" w:color="auto"/>
          </w:divBdr>
        </w:div>
        <w:div w:id="1713311847">
          <w:marLeft w:val="1800"/>
          <w:marRight w:val="0"/>
          <w:marTop w:val="100"/>
          <w:marBottom w:val="0"/>
          <w:divBdr>
            <w:top w:val="none" w:sz="0" w:space="0" w:color="auto"/>
            <w:left w:val="none" w:sz="0" w:space="0" w:color="auto"/>
            <w:bottom w:val="none" w:sz="0" w:space="0" w:color="auto"/>
            <w:right w:val="none" w:sz="0" w:space="0" w:color="auto"/>
          </w:divBdr>
        </w:div>
        <w:div w:id="1969428732">
          <w:marLeft w:val="2520"/>
          <w:marRight w:val="0"/>
          <w:marTop w:val="100"/>
          <w:marBottom w:val="0"/>
          <w:divBdr>
            <w:top w:val="none" w:sz="0" w:space="0" w:color="auto"/>
            <w:left w:val="none" w:sz="0" w:space="0" w:color="auto"/>
            <w:bottom w:val="none" w:sz="0" w:space="0" w:color="auto"/>
            <w:right w:val="none" w:sz="0" w:space="0" w:color="auto"/>
          </w:divBdr>
        </w:div>
      </w:divsChild>
    </w:div>
    <w:div w:id="1046569498">
      <w:bodyDiv w:val="1"/>
      <w:marLeft w:val="150"/>
      <w:marRight w:val="150"/>
      <w:marTop w:val="150"/>
      <w:marBottom w:val="150"/>
      <w:divBdr>
        <w:top w:val="none" w:sz="0" w:space="0" w:color="auto"/>
        <w:left w:val="none" w:sz="0" w:space="0" w:color="auto"/>
        <w:bottom w:val="none" w:sz="0" w:space="0" w:color="auto"/>
        <w:right w:val="none" w:sz="0" w:space="0" w:color="auto"/>
      </w:divBdr>
    </w:div>
    <w:div w:id="1047801044">
      <w:bodyDiv w:val="1"/>
      <w:marLeft w:val="0"/>
      <w:marRight w:val="0"/>
      <w:marTop w:val="0"/>
      <w:marBottom w:val="0"/>
      <w:divBdr>
        <w:top w:val="none" w:sz="0" w:space="0" w:color="auto"/>
        <w:left w:val="none" w:sz="0" w:space="0" w:color="auto"/>
        <w:bottom w:val="none" w:sz="0" w:space="0" w:color="auto"/>
        <w:right w:val="none" w:sz="0" w:space="0" w:color="auto"/>
      </w:divBdr>
    </w:div>
    <w:div w:id="1048258505">
      <w:bodyDiv w:val="1"/>
      <w:marLeft w:val="0"/>
      <w:marRight w:val="0"/>
      <w:marTop w:val="0"/>
      <w:marBottom w:val="0"/>
      <w:divBdr>
        <w:top w:val="none" w:sz="0" w:space="0" w:color="auto"/>
        <w:left w:val="none" w:sz="0" w:space="0" w:color="auto"/>
        <w:bottom w:val="none" w:sz="0" w:space="0" w:color="auto"/>
        <w:right w:val="none" w:sz="0" w:space="0" w:color="auto"/>
      </w:divBdr>
    </w:div>
    <w:div w:id="1048914325">
      <w:bodyDiv w:val="1"/>
      <w:marLeft w:val="0"/>
      <w:marRight w:val="0"/>
      <w:marTop w:val="0"/>
      <w:marBottom w:val="0"/>
      <w:divBdr>
        <w:top w:val="none" w:sz="0" w:space="0" w:color="auto"/>
        <w:left w:val="none" w:sz="0" w:space="0" w:color="auto"/>
        <w:bottom w:val="none" w:sz="0" w:space="0" w:color="auto"/>
        <w:right w:val="none" w:sz="0" w:space="0" w:color="auto"/>
      </w:divBdr>
      <w:divsChild>
        <w:div w:id="689525350">
          <w:marLeft w:val="547"/>
          <w:marRight w:val="0"/>
          <w:marTop w:val="115"/>
          <w:marBottom w:val="0"/>
          <w:divBdr>
            <w:top w:val="none" w:sz="0" w:space="0" w:color="auto"/>
            <w:left w:val="none" w:sz="0" w:space="0" w:color="auto"/>
            <w:bottom w:val="none" w:sz="0" w:space="0" w:color="auto"/>
            <w:right w:val="none" w:sz="0" w:space="0" w:color="auto"/>
          </w:divBdr>
        </w:div>
        <w:div w:id="754594254">
          <w:marLeft w:val="1166"/>
          <w:marRight w:val="0"/>
          <w:marTop w:val="115"/>
          <w:marBottom w:val="0"/>
          <w:divBdr>
            <w:top w:val="none" w:sz="0" w:space="0" w:color="auto"/>
            <w:left w:val="none" w:sz="0" w:space="0" w:color="auto"/>
            <w:bottom w:val="none" w:sz="0" w:space="0" w:color="auto"/>
            <w:right w:val="none" w:sz="0" w:space="0" w:color="auto"/>
          </w:divBdr>
        </w:div>
        <w:div w:id="1752121956">
          <w:marLeft w:val="1166"/>
          <w:marRight w:val="0"/>
          <w:marTop w:val="115"/>
          <w:marBottom w:val="0"/>
          <w:divBdr>
            <w:top w:val="none" w:sz="0" w:space="0" w:color="auto"/>
            <w:left w:val="none" w:sz="0" w:space="0" w:color="auto"/>
            <w:bottom w:val="none" w:sz="0" w:space="0" w:color="auto"/>
            <w:right w:val="none" w:sz="0" w:space="0" w:color="auto"/>
          </w:divBdr>
        </w:div>
      </w:divsChild>
    </w:div>
    <w:div w:id="1049690326">
      <w:bodyDiv w:val="1"/>
      <w:marLeft w:val="0"/>
      <w:marRight w:val="0"/>
      <w:marTop w:val="0"/>
      <w:marBottom w:val="0"/>
      <w:divBdr>
        <w:top w:val="none" w:sz="0" w:space="0" w:color="auto"/>
        <w:left w:val="none" w:sz="0" w:space="0" w:color="auto"/>
        <w:bottom w:val="none" w:sz="0" w:space="0" w:color="auto"/>
        <w:right w:val="none" w:sz="0" w:space="0" w:color="auto"/>
      </w:divBdr>
    </w:div>
    <w:div w:id="1050153906">
      <w:bodyDiv w:val="1"/>
      <w:marLeft w:val="0"/>
      <w:marRight w:val="0"/>
      <w:marTop w:val="0"/>
      <w:marBottom w:val="0"/>
      <w:divBdr>
        <w:top w:val="none" w:sz="0" w:space="0" w:color="auto"/>
        <w:left w:val="none" w:sz="0" w:space="0" w:color="auto"/>
        <w:bottom w:val="none" w:sz="0" w:space="0" w:color="auto"/>
        <w:right w:val="none" w:sz="0" w:space="0" w:color="auto"/>
      </w:divBdr>
    </w:div>
    <w:div w:id="1050423607">
      <w:bodyDiv w:val="1"/>
      <w:marLeft w:val="0"/>
      <w:marRight w:val="0"/>
      <w:marTop w:val="0"/>
      <w:marBottom w:val="0"/>
      <w:divBdr>
        <w:top w:val="none" w:sz="0" w:space="0" w:color="auto"/>
        <w:left w:val="none" w:sz="0" w:space="0" w:color="auto"/>
        <w:bottom w:val="none" w:sz="0" w:space="0" w:color="auto"/>
        <w:right w:val="none" w:sz="0" w:space="0" w:color="auto"/>
      </w:divBdr>
    </w:div>
    <w:div w:id="1050612095">
      <w:bodyDiv w:val="1"/>
      <w:marLeft w:val="0"/>
      <w:marRight w:val="0"/>
      <w:marTop w:val="0"/>
      <w:marBottom w:val="0"/>
      <w:divBdr>
        <w:top w:val="none" w:sz="0" w:space="0" w:color="auto"/>
        <w:left w:val="none" w:sz="0" w:space="0" w:color="auto"/>
        <w:bottom w:val="none" w:sz="0" w:space="0" w:color="auto"/>
        <w:right w:val="none" w:sz="0" w:space="0" w:color="auto"/>
      </w:divBdr>
    </w:div>
    <w:div w:id="1051198388">
      <w:bodyDiv w:val="1"/>
      <w:marLeft w:val="0"/>
      <w:marRight w:val="0"/>
      <w:marTop w:val="0"/>
      <w:marBottom w:val="0"/>
      <w:divBdr>
        <w:top w:val="none" w:sz="0" w:space="0" w:color="auto"/>
        <w:left w:val="none" w:sz="0" w:space="0" w:color="auto"/>
        <w:bottom w:val="none" w:sz="0" w:space="0" w:color="auto"/>
        <w:right w:val="none" w:sz="0" w:space="0" w:color="auto"/>
      </w:divBdr>
    </w:div>
    <w:div w:id="1052192738">
      <w:bodyDiv w:val="1"/>
      <w:marLeft w:val="0"/>
      <w:marRight w:val="0"/>
      <w:marTop w:val="0"/>
      <w:marBottom w:val="0"/>
      <w:divBdr>
        <w:top w:val="none" w:sz="0" w:space="0" w:color="auto"/>
        <w:left w:val="none" w:sz="0" w:space="0" w:color="auto"/>
        <w:bottom w:val="none" w:sz="0" w:space="0" w:color="auto"/>
        <w:right w:val="none" w:sz="0" w:space="0" w:color="auto"/>
      </w:divBdr>
    </w:div>
    <w:div w:id="1053114558">
      <w:bodyDiv w:val="1"/>
      <w:marLeft w:val="0"/>
      <w:marRight w:val="0"/>
      <w:marTop w:val="0"/>
      <w:marBottom w:val="0"/>
      <w:divBdr>
        <w:top w:val="none" w:sz="0" w:space="0" w:color="auto"/>
        <w:left w:val="none" w:sz="0" w:space="0" w:color="auto"/>
        <w:bottom w:val="none" w:sz="0" w:space="0" w:color="auto"/>
        <w:right w:val="none" w:sz="0" w:space="0" w:color="auto"/>
      </w:divBdr>
    </w:div>
    <w:div w:id="1054230388">
      <w:bodyDiv w:val="1"/>
      <w:marLeft w:val="0"/>
      <w:marRight w:val="0"/>
      <w:marTop w:val="0"/>
      <w:marBottom w:val="0"/>
      <w:divBdr>
        <w:top w:val="none" w:sz="0" w:space="0" w:color="auto"/>
        <w:left w:val="none" w:sz="0" w:space="0" w:color="auto"/>
        <w:bottom w:val="none" w:sz="0" w:space="0" w:color="auto"/>
        <w:right w:val="none" w:sz="0" w:space="0" w:color="auto"/>
      </w:divBdr>
      <w:divsChild>
        <w:div w:id="185097477">
          <w:marLeft w:val="1800"/>
          <w:marRight w:val="0"/>
          <w:marTop w:val="120"/>
          <w:marBottom w:val="0"/>
          <w:divBdr>
            <w:top w:val="none" w:sz="0" w:space="0" w:color="auto"/>
            <w:left w:val="none" w:sz="0" w:space="0" w:color="auto"/>
            <w:bottom w:val="none" w:sz="0" w:space="0" w:color="auto"/>
            <w:right w:val="none" w:sz="0" w:space="0" w:color="auto"/>
          </w:divBdr>
        </w:div>
        <w:div w:id="799616395">
          <w:marLeft w:val="2520"/>
          <w:marRight w:val="0"/>
          <w:marTop w:val="120"/>
          <w:marBottom w:val="0"/>
          <w:divBdr>
            <w:top w:val="none" w:sz="0" w:space="0" w:color="auto"/>
            <w:left w:val="none" w:sz="0" w:space="0" w:color="auto"/>
            <w:bottom w:val="none" w:sz="0" w:space="0" w:color="auto"/>
            <w:right w:val="none" w:sz="0" w:space="0" w:color="auto"/>
          </w:divBdr>
        </w:div>
        <w:div w:id="1309169544">
          <w:marLeft w:val="2520"/>
          <w:marRight w:val="0"/>
          <w:marTop w:val="120"/>
          <w:marBottom w:val="0"/>
          <w:divBdr>
            <w:top w:val="none" w:sz="0" w:space="0" w:color="auto"/>
            <w:left w:val="none" w:sz="0" w:space="0" w:color="auto"/>
            <w:bottom w:val="none" w:sz="0" w:space="0" w:color="auto"/>
            <w:right w:val="none" w:sz="0" w:space="0" w:color="auto"/>
          </w:divBdr>
        </w:div>
        <w:div w:id="1865626710">
          <w:marLeft w:val="1800"/>
          <w:marRight w:val="0"/>
          <w:marTop w:val="120"/>
          <w:marBottom w:val="0"/>
          <w:divBdr>
            <w:top w:val="none" w:sz="0" w:space="0" w:color="auto"/>
            <w:left w:val="none" w:sz="0" w:space="0" w:color="auto"/>
            <w:bottom w:val="none" w:sz="0" w:space="0" w:color="auto"/>
            <w:right w:val="none" w:sz="0" w:space="0" w:color="auto"/>
          </w:divBdr>
        </w:div>
      </w:divsChild>
    </w:div>
    <w:div w:id="1055005329">
      <w:bodyDiv w:val="1"/>
      <w:marLeft w:val="0"/>
      <w:marRight w:val="0"/>
      <w:marTop w:val="0"/>
      <w:marBottom w:val="0"/>
      <w:divBdr>
        <w:top w:val="none" w:sz="0" w:space="0" w:color="auto"/>
        <w:left w:val="none" w:sz="0" w:space="0" w:color="auto"/>
        <w:bottom w:val="none" w:sz="0" w:space="0" w:color="auto"/>
        <w:right w:val="none" w:sz="0" w:space="0" w:color="auto"/>
      </w:divBdr>
      <w:divsChild>
        <w:div w:id="50813963">
          <w:marLeft w:val="1253"/>
          <w:marRight w:val="0"/>
          <w:marTop w:val="60"/>
          <w:marBottom w:val="0"/>
          <w:divBdr>
            <w:top w:val="none" w:sz="0" w:space="0" w:color="auto"/>
            <w:left w:val="none" w:sz="0" w:space="0" w:color="auto"/>
            <w:bottom w:val="none" w:sz="0" w:space="0" w:color="auto"/>
            <w:right w:val="none" w:sz="0" w:space="0" w:color="auto"/>
          </w:divBdr>
        </w:div>
        <w:div w:id="1260867591">
          <w:marLeft w:val="533"/>
          <w:marRight w:val="0"/>
          <w:marTop w:val="60"/>
          <w:marBottom w:val="0"/>
          <w:divBdr>
            <w:top w:val="none" w:sz="0" w:space="0" w:color="auto"/>
            <w:left w:val="none" w:sz="0" w:space="0" w:color="auto"/>
            <w:bottom w:val="none" w:sz="0" w:space="0" w:color="auto"/>
            <w:right w:val="none" w:sz="0" w:space="0" w:color="auto"/>
          </w:divBdr>
        </w:div>
        <w:div w:id="1713378670">
          <w:marLeft w:val="533"/>
          <w:marRight w:val="0"/>
          <w:marTop w:val="60"/>
          <w:marBottom w:val="0"/>
          <w:divBdr>
            <w:top w:val="none" w:sz="0" w:space="0" w:color="auto"/>
            <w:left w:val="none" w:sz="0" w:space="0" w:color="auto"/>
            <w:bottom w:val="none" w:sz="0" w:space="0" w:color="auto"/>
            <w:right w:val="none" w:sz="0" w:space="0" w:color="auto"/>
          </w:divBdr>
        </w:div>
      </w:divsChild>
    </w:div>
    <w:div w:id="1056053030">
      <w:bodyDiv w:val="1"/>
      <w:marLeft w:val="0"/>
      <w:marRight w:val="0"/>
      <w:marTop w:val="0"/>
      <w:marBottom w:val="0"/>
      <w:divBdr>
        <w:top w:val="none" w:sz="0" w:space="0" w:color="auto"/>
        <w:left w:val="none" w:sz="0" w:space="0" w:color="auto"/>
        <w:bottom w:val="none" w:sz="0" w:space="0" w:color="auto"/>
        <w:right w:val="none" w:sz="0" w:space="0" w:color="auto"/>
      </w:divBdr>
    </w:div>
    <w:div w:id="1056247359">
      <w:bodyDiv w:val="1"/>
      <w:marLeft w:val="0"/>
      <w:marRight w:val="0"/>
      <w:marTop w:val="0"/>
      <w:marBottom w:val="0"/>
      <w:divBdr>
        <w:top w:val="none" w:sz="0" w:space="0" w:color="auto"/>
        <w:left w:val="none" w:sz="0" w:space="0" w:color="auto"/>
        <w:bottom w:val="none" w:sz="0" w:space="0" w:color="auto"/>
        <w:right w:val="none" w:sz="0" w:space="0" w:color="auto"/>
      </w:divBdr>
    </w:div>
    <w:div w:id="1056509181">
      <w:bodyDiv w:val="1"/>
      <w:marLeft w:val="0"/>
      <w:marRight w:val="0"/>
      <w:marTop w:val="0"/>
      <w:marBottom w:val="0"/>
      <w:divBdr>
        <w:top w:val="none" w:sz="0" w:space="0" w:color="auto"/>
        <w:left w:val="none" w:sz="0" w:space="0" w:color="auto"/>
        <w:bottom w:val="none" w:sz="0" w:space="0" w:color="auto"/>
        <w:right w:val="none" w:sz="0" w:space="0" w:color="auto"/>
      </w:divBdr>
    </w:div>
    <w:div w:id="1056779496">
      <w:bodyDiv w:val="1"/>
      <w:marLeft w:val="0"/>
      <w:marRight w:val="0"/>
      <w:marTop w:val="0"/>
      <w:marBottom w:val="0"/>
      <w:divBdr>
        <w:top w:val="none" w:sz="0" w:space="0" w:color="auto"/>
        <w:left w:val="none" w:sz="0" w:space="0" w:color="auto"/>
        <w:bottom w:val="none" w:sz="0" w:space="0" w:color="auto"/>
        <w:right w:val="none" w:sz="0" w:space="0" w:color="auto"/>
      </w:divBdr>
    </w:div>
    <w:div w:id="1056928027">
      <w:bodyDiv w:val="1"/>
      <w:marLeft w:val="0"/>
      <w:marRight w:val="0"/>
      <w:marTop w:val="0"/>
      <w:marBottom w:val="0"/>
      <w:divBdr>
        <w:top w:val="none" w:sz="0" w:space="0" w:color="auto"/>
        <w:left w:val="none" w:sz="0" w:space="0" w:color="auto"/>
        <w:bottom w:val="none" w:sz="0" w:space="0" w:color="auto"/>
        <w:right w:val="none" w:sz="0" w:space="0" w:color="auto"/>
      </w:divBdr>
      <w:divsChild>
        <w:div w:id="348726446">
          <w:marLeft w:val="547"/>
          <w:marRight w:val="0"/>
          <w:marTop w:val="154"/>
          <w:marBottom w:val="0"/>
          <w:divBdr>
            <w:top w:val="none" w:sz="0" w:space="0" w:color="auto"/>
            <w:left w:val="none" w:sz="0" w:space="0" w:color="auto"/>
            <w:bottom w:val="none" w:sz="0" w:space="0" w:color="auto"/>
            <w:right w:val="none" w:sz="0" w:space="0" w:color="auto"/>
          </w:divBdr>
        </w:div>
        <w:div w:id="739717038">
          <w:marLeft w:val="1166"/>
          <w:marRight w:val="0"/>
          <w:marTop w:val="134"/>
          <w:marBottom w:val="0"/>
          <w:divBdr>
            <w:top w:val="none" w:sz="0" w:space="0" w:color="auto"/>
            <w:left w:val="none" w:sz="0" w:space="0" w:color="auto"/>
            <w:bottom w:val="none" w:sz="0" w:space="0" w:color="auto"/>
            <w:right w:val="none" w:sz="0" w:space="0" w:color="auto"/>
          </w:divBdr>
        </w:div>
        <w:div w:id="2104375048">
          <w:marLeft w:val="1166"/>
          <w:marRight w:val="0"/>
          <w:marTop w:val="134"/>
          <w:marBottom w:val="0"/>
          <w:divBdr>
            <w:top w:val="none" w:sz="0" w:space="0" w:color="auto"/>
            <w:left w:val="none" w:sz="0" w:space="0" w:color="auto"/>
            <w:bottom w:val="none" w:sz="0" w:space="0" w:color="auto"/>
            <w:right w:val="none" w:sz="0" w:space="0" w:color="auto"/>
          </w:divBdr>
        </w:div>
      </w:divsChild>
    </w:div>
    <w:div w:id="1057122487">
      <w:bodyDiv w:val="1"/>
      <w:marLeft w:val="0"/>
      <w:marRight w:val="0"/>
      <w:marTop w:val="0"/>
      <w:marBottom w:val="0"/>
      <w:divBdr>
        <w:top w:val="none" w:sz="0" w:space="0" w:color="auto"/>
        <w:left w:val="none" w:sz="0" w:space="0" w:color="auto"/>
        <w:bottom w:val="none" w:sz="0" w:space="0" w:color="auto"/>
        <w:right w:val="none" w:sz="0" w:space="0" w:color="auto"/>
      </w:divBdr>
      <w:divsChild>
        <w:div w:id="84233523">
          <w:marLeft w:val="0"/>
          <w:marRight w:val="0"/>
          <w:marTop w:val="0"/>
          <w:marBottom w:val="0"/>
          <w:divBdr>
            <w:top w:val="none" w:sz="0" w:space="0" w:color="auto"/>
            <w:left w:val="none" w:sz="0" w:space="0" w:color="auto"/>
            <w:bottom w:val="none" w:sz="0" w:space="0" w:color="auto"/>
            <w:right w:val="none" w:sz="0" w:space="0" w:color="auto"/>
          </w:divBdr>
          <w:divsChild>
            <w:div w:id="2107654375">
              <w:marLeft w:val="0"/>
              <w:marRight w:val="0"/>
              <w:marTop w:val="0"/>
              <w:marBottom w:val="0"/>
              <w:divBdr>
                <w:top w:val="none" w:sz="0" w:space="0" w:color="auto"/>
                <w:left w:val="none" w:sz="0" w:space="0" w:color="auto"/>
                <w:bottom w:val="none" w:sz="0" w:space="0" w:color="auto"/>
                <w:right w:val="none" w:sz="0" w:space="0" w:color="auto"/>
              </w:divBdr>
              <w:divsChild>
                <w:div w:id="1632973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7968268">
      <w:bodyDiv w:val="1"/>
      <w:marLeft w:val="0"/>
      <w:marRight w:val="0"/>
      <w:marTop w:val="0"/>
      <w:marBottom w:val="0"/>
      <w:divBdr>
        <w:top w:val="none" w:sz="0" w:space="0" w:color="auto"/>
        <w:left w:val="none" w:sz="0" w:space="0" w:color="auto"/>
        <w:bottom w:val="none" w:sz="0" w:space="0" w:color="auto"/>
        <w:right w:val="none" w:sz="0" w:space="0" w:color="auto"/>
      </w:divBdr>
    </w:div>
    <w:div w:id="1058476103">
      <w:bodyDiv w:val="1"/>
      <w:marLeft w:val="0"/>
      <w:marRight w:val="0"/>
      <w:marTop w:val="0"/>
      <w:marBottom w:val="0"/>
      <w:divBdr>
        <w:top w:val="none" w:sz="0" w:space="0" w:color="auto"/>
        <w:left w:val="none" w:sz="0" w:space="0" w:color="auto"/>
        <w:bottom w:val="none" w:sz="0" w:space="0" w:color="auto"/>
        <w:right w:val="none" w:sz="0" w:space="0" w:color="auto"/>
      </w:divBdr>
      <w:divsChild>
        <w:div w:id="260723258">
          <w:marLeft w:val="1800"/>
          <w:marRight w:val="0"/>
          <w:marTop w:val="101"/>
          <w:marBottom w:val="0"/>
          <w:divBdr>
            <w:top w:val="none" w:sz="0" w:space="0" w:color="auto"/>
            <w:left w:val="none" w:sz="0" w:space="0" w:color="auto"/>
            <w:bottom w:val="none" w:sz="0" w:space="0" w:color="auto"/>
            <w:right w:val="none" w:sz="0" w:space="0" w:color="auto"/>
          </w:divBdr>
        </w:div>
        <w:div w:id="486751928">
          <w:marLeft w:val="547"/>
          <w:marRight w:val="0"/>
          <w:marTop w:val="134"/>
          <w:marBottom w:val="0"/>
          <w:divBdr>
            <w:top w:val="none" w:sz="0" w:space="0" w:color="auto"/>
            <w:left w:val="none" w:sz="0" w:space="0" w:color="auto"/>
            <w:bottom w:val="none" w:sz="0" w:space="0" w:color="auto"/>
            <w:right w:val="none" w:sz="0" w:space="0" w:color="auto"/>
          </w:divBdr>
        </w:div>
        <w:div w:id="794567052">
          <w:marLeft w:val="1800"/>
          <w:marRight w:val="0"/>
          <w:marTop w:val="101"/>
          <w:marBottom w:val="0"/>
          <w:divBdr>
            <w:top w:val="none" w:sz="0" w:space="0" w:color="auto"/>
            <w:left w:val="none" w:sz="0" w:space="0" w:color="auto"/>
            <w:bottom w:val="none" w:sz="0" w:space="0" w:color="auto"/>
            <w:right w:val="none" w:sz="0" w:space="0" w:color="auto"/>
          </w:divBdr>
        </w:div>
        <w:div w:id="958999546">
          <w:marLeft w:val="1166"/>
          <w:marRight w:val="0"/>
          <w:marTop w:val="115"/>
          <w:marBottom w:val="0"/>
          <w:divBdr>
            <w:top w:val="none" w:sz="0" w:space="0" w:color="auto"/>
            <w:left w:val="none" w:sz="0" w:space="0" w:color="auto"/>
            <w:bottom w:val="none" w:sz="0" w:space="0" w:color="auto"/>
            <w:right w:val="none" w:sz="0" w:space="0" w:color="auto"/>
          </w:divBdr>
        </w:div>
        <w:div w:id="1181580256">
          <w:marLeft w:val="1800"/>
          <w:marRight w:val="0"/>
          <w:marTop w:val="101"/>
          <w:marBottom w:val="0"/>
          <w:divBdr>
            <w:top w:val="none" w:sz="0" w:space="0" w:color="auto"/>
            <w:left w:val="none" w:sz="0" w:space="0" w:color="auto"/>
            <w:bottom w:val="none" w:sz="0" w:space="0" w:color="auto"/>
            <w:right w:val="none" w:sz="0" w:space="0" w:color="auto"/>
          </w:divBdr>
        </w:div>
        <w:div w:id="1871335161">
          <w:marLeft w:val="1800"/>
          <w:marRight w:val="0"/>
          <w:marTop w:val="101"/>
          <w:marBottom w:val="0"/>
          <w:divBdr>
            <w:top w:val="none" w:sz="0" w:space="0" w:color="auto"/>
            <w:left w:val="none" w:sz="0" w:space="0" w:color="auto"/>
            <w:bottom w:val="none" w:sz="0" w:space="0" w:color="auto"/>
            <w:right w:val="none" w:sz="0" w:space="0" w:color="auto"/>
          </w:divBdr>
        </w:div>
        <w:div w:id="2141998334">
          <w:marLeft w:val="1166"/>
          <w:marRight w:val="0"/>
          <w:marTop w:val="115"/>
          <w:marBottom w:val="0"/>
          <w:divBdr>
            <w:top w:val="none" w:sz="0" w:space="0" w:color="auto"/>
            <w:left w:val="none" w:sz="0" w:space="0" w:color="auto"/>
            <w:bottom w:val="none" w:sz="0" w:space="0" w:color="auto"/>
            <w:right w:val="none" w:sz="0" w:space="0" w:color="auto"/>
          </w:divBdr>
        </w:div>
      </w:divsChild>
    </w:div>
    <w:div w:id="1058548832">
      <w:bodyDiv w:val="1"/>
      <w:marLeft w:val="0"/>
      <w:marRight w:val="0"/>
      <w:marTop w:val="0"/>
      <w:marBottom w:val="0"/>
      <w:divBdr>
        <w:top w:val="none" w:sz="0" w:space="0" w:color="auto"/>
        <w:left w:val="none" w:sz="0" w:space="0" w:color="auto"/>
        <w:bottom w:val="none" w:sz="0" w:space="0" w:color="auto"/>
        <w:right w:val="none" w:sz="0" w:space="0" w:color="auto"/>
      </w:divBdr>
    </w:div>
    <w:div w:id="1059405398">
      <w:bodyDiv w:val="1"/>
      <w:marLeft w:val="0"/>
      <w:marRight w:val="0"/>
      <w:marTop w:val="0"/>
      <w:marBottom w:val="0"/>
      <w:divBdr>
        <w:top w:val="none" w:sz="0" w:space="0" w:color="auto"/>
        <w:left w:val="none" w:sz="0" w:space="0" w:color="auto"/>
        <w:bottom w:val="none" w:sz="0" w:space="0" w:color="auto"/>
        <w:right w:val="none" w:sz="0" w:space="0" w:color="auto"/>
      </w:divBdr>
    </w:div>
    <w:div w:id="1059548474">
      <w:bodyDiv w:val="1"/>
      <w:marLeft w:val="0"/>
      <w:marRight w:val="0"/>
      <w:marTop w:val="0"/>
      <w:marBottom w:val="0"/>
      <w:divBdr>
        <w:top w:val="none" w:sz="0" w:space="0" w:color="auto"/>
        <w:left w:val="none" w:sz="0" w:space="0" w:color="auto"/>
        <w:bottom w:val="none" w:sz="0" w:space="0" w:color="auto"/>
        <w:right w:val="none" w:sz="0" w:space="0" w:color="auto"/>
      </w:divBdr>
    </w:div>
    <w:div w:id="1059867653">
      <w:bodyDiv w:val="1"/>
      <w:marLeft w:val="0"/>
      <w:marRight w:val="0"/>
      <w:marTop w:val="0"/>
      <w:marBottom w:val="0"/>
      <w:divBdr>
        <w:top w:val="none" w:sz="0" w:space="0" w:color="auto"/>
        <w:left w:val="none" w:sz="0" w:space="0" w:color="auto"/>
        <w:bottom w:val="none" w:sz="0" w:space="0" w:color="auto"/>
        <w:right w:val="none" w:sz="0" w:space="0" w:color="auto"/>
      </w:divBdr>
    </w:div>
    <w:div w:id="1060128363">
      <w:bodyDiv w:val="1"/>
      <w:marLeft w:val="0"/>
      <w:marRight w:val="0"/>
      <w:marTop w:val="0"/>
      <w:marBottom w:val="0"/>
      <w:divBdr>
        <w:top w:val="none" w:sz="0" w:space="0" w:color="auto"/>
        <w:left w:val="none" w:sz="0" w:space="0" w:color="auto"/>
        <w:bottom w:val="none" w:sz="0" w:space="0" w:color="auto"/>
        <w:right w:val="none" w:sz="0" w:space="0" w:color="auto"/>
      </w:divBdr>
      <w:divsChild>
        <w:div w:id="85463557">
          <w:marLeft w:val="547"/>
          <w:marRight w:val="0"/>
          <w:marTop w:val="130"/>
          <w:marBottom w:val="0"/>
          <w:divBdr>
            <w:top w:val="none" w:sz="0" w:space="0" w:color="auto"/>
            <w:left w:val="none" w:sz="0" w:space="0" w:color="auto"/>
            <w:bottom w:val="none" w:sz="0" w:space="0" w:color="auto"/>
            <w:right w:val="none" w:sz="0" w:space="0" w:color="auto"/>
          </w:divBdr>
        </w:div>
        <w:div w:id="137646225">
          <w:marLeft w:val="1166"/>
          <w:marRight w:val="0"/>
          <w:marTop w:val="115"/>
          <w:marBottom w:val="0"/>
          <w:divBdr>
            <w:top w:val="none" w:sz="0" w:space="0" w:color="auto"/>
            <w:left w:val="none" w:sz="0" w:space="0" w:color="auto"/>
            <w:bottom w:val="none" w:sz="0" w:space="0" w:color="auto"/>
            <w:right w:val="none" w:sz="0" w:space="0" w:color="auto"/>
          </w:divBdr>
        </w:div>
        <w:div w:id="264114354">
          <w:marLeft w:val="1166"/>
          <w:marRight w:val="0"/>
          <w:marTop w:val="115"/>
          <w:marBottom w:val="0"/>
          <w:divBdr>
            <w:top w:val="none" w:sz="0" w:space="0" w:color="auto"/>
            <w:left w:val="none" w:sz="0" w:space="0" w:color="auto"/>
            <w:bottom w:val="none" w:sz="0" w:space="0" w:color="auto"/>
            <w:right w:val="none" w:sz="0" w:space="0" w:color="auto"/>
          </w:divBdr>
        </w:div>
        <w:div w:id="622923198">
          <w:marLeft w:val="1800"/>
          <w:marRight w:val="0"/>
          <w:marTop w:val="96"/>
          <w:marBottom w:val="0"/>
          <w:divBdr>
            <w:top w:val="none" w:sz="0" w:space="0" w:color="auto"/>
            <w:left w:val="none" w:sz="0" w:space="0" w:color="auto"/>
            <w:bottom w:val="none" w:sz="0" w:space="0" w:color="auto"/>
            <w:right w:val="none" w:sz="0" w:space="0" w:color="auto"/>
          </w:divBdr>
        </w:div>
        <w:div w:id="1087851181">
          <w:marLeft w:val="1166"/>
          <w:marRight w:val="0"/>
          <w:marTop w:val="115"/>
          <w:marBottom w:val="0"/>
          <w:divBdr>
            <w:top w:val="none" w:sz="0" w:space="0" w:color="auto"/>
            <w:left w:val="none" w:sz="0" w:space="0" w:color="auto"/>
            <w:bottom w:val="none" w:sz="0" w:space="0" w:color="auto"/>
            <w:right w:val="none" w:sz="0" w:space="0" w:color="auto"/>
          </w:divBdr>
        </w:div>
        <w:div w:id="1405031049">
          <w:marLeft w:val="1166"/>
          <w:marRight w:val="0"/>
          <w:marTop w:val="115"/>
          <w:marBottom w:val="0"/>
          <w:divBdr>
            <w:top w:val="none" w:sz="0" w:space="0" w:color="auto"/>
            <w:left w:val="none" w:sz="0" w:space="0" w:color="auto"/>
            <w:bottom w:val="none" w:sz="0" w:space="0" w:color="auto"/>
            <w:right w:val="none" w:sz="0" w:space="0" w:color="auto"/>
          </w:divBdr>
        </w:div>
        <w:div w:id="1574199174">
          <w:marLeft w:val="1166"/>
          <w:marRight w:val="0"/>
          <w:marTop w:val="115"/>
          <w:marBottom w:val="0"/>
          <w:divBdr>
            <w:top w:val="none" w:sz="0" w:space="0" w:color="auto"/>
            <w:left w:val="none" w:sz="0" w:space="0" w:color="auto"/>
            <w:bottom w:val="none" w:sz="0" w:space="0" w:color="auto"/>
            <w:right w:val="none" w:sz="0" w:space="0" w:color="auto"/>
          </w:divBdr>
        </w:div>
        <w:div w:id="1654987355">
          <w:marLeft w:val="1166"/>
          <w:marRight w:val="0"/>
          <w:marTop w:val="115"/>
          <w:marBottom w:val="0"/>
          <w:divBdr>
            <w:top w:val="none" w:sz="0" w:space="0" w:color="auto"/>
            <w:left w:val="none" w:sz="0" w:space="0" w:color="auto"/>
            <w:bottom w:val="none" w:sz="0" w:space="0" w:color="auto"/>
            <w:right w:val="none" w:sz="0" w:space="0" w:color="auto"/>
          </w:divBdr>
        </w:div>
        <w:div w:id="2126264302">
          <w:marLeft w:val="547"/>
          <w:marRight w:val="0"/>
          <w:marTop w:val="130"/>
          <w:marBottom w:val="0"/>
          <w:divBdr>
            <w:top w:val="none" w:sz="0" w:space="0" w:color="auto"/>
            <w:left w:val="none" w:sz="0" w:space="0" w:color="auto"/>
            <w:bottom w:val="none" w:sz="0" w:space="0" w:color="auto"/>
            <w:right w:val="none" w:sz="0" w:space="0" w:color="auto"/>
          </w:divBdr>
        </w:div>
      </w:divsChild>
    </w:div>
    <w:div w:id="1060323466">
      <w:bodyDiv w:val="1"/>
      <w:marLeft w:val="0"/>
      <w:marRight w:val="0"/>
      <w:marTop w:val="0"/>
      <w:marBottom w:val="0"/>
      <w:divBdr>
        <w:top w:val="none" w:sz="0" w:space="0" w:color="auto"/>
        <w:left w:val="none" w:sz="0" w:space="0" w:color="auto"/>
        <w:bottom w:val="none" w:sz="0" w:space="0" w:color="auto"/>
        <w:right w:val="none" w:sz="0" w:space="0" w:color="auto"/>
      </w:divBdr>
    </w:div>
    <w:div w:id="1060517593">
      <w:bodyDiv w:val="1"/>
      <w:marLeft w:val="0"/>
      <w:marRight w:val="0"/>
      <w:marTop w:val="0"/>
      <w:marBottom w:val="0"/>
      <w:divBdr>
        <w:top w:val="none" w:sz="0" w:space="0" w:color="auto"/>
        <w:left w:val="none" w:sz="0" w:space="0" w:color="auto"/>
        <w:bottom w:val="none" w:sz="0" w:space="0" w:color="auto"/>
        <w:right w:val="none" w:sz="0" w:space="0" w:color="auto"/>
      </w:divBdr>
    </w:div>
    <w:div w:id="1060640660">
      <w:bodyDiv w:val="1"/>
      <w:marLeft w:val="0"/>
      <w:marRight w:val="0"/>
      <w:marTop w:val="0"/>
      <w:marBottom w:val="0"/>
      <w:divBdr>
        <w:top w:val="none" w:sz="0" w:space="0" w:color="auto"/>
        <w:left w:val="none" w:sz="0" w:space="0" w:color="auto"/>
        <w:bottom w:val="none" w:sz="0" w:space="0" w:color="auto"/>
        <w:right w:val="none" w:sz="0" w:space="0" w:color="auto"/>
      </w:divBdr>
    </w:div>
    <w:div w:id="1060982125">
      <w:bodyDiv w:val="1"/>
      <w:marLeft w:val="0"/>
      <w:marRight w:val="0"/>
      <w:marTop w:val="0"/>
      <w:marBottom w:val="0"/>
      <w:divBdr>
        <w:top w:val="none" w:sz="0" w:space="0" w:color="auto"/>
        <w:left w:val="none" w:sz="0" w:space="0" w:color="auto"/>
        <w:bottom w:val="none" w:sz="0" w:space="0" w:color="auto"/>
        <w:right w:val="none" w:sz="0" w:space="0" w:color="auto"/>
      </w:divBdr>
    </w:div>
    <w:div w:id="1062875803">
      <w:bodyDiv w:val="1"/>
      <w:marLeft w:val="0"/>
      <w:marRight w:val="0"/>
      <w:marTop w:val="0"/>
      <w:marBottom w:val="0"/>
      <w:divBdr>
        <w:top w:val="none" w:sz="0" w:space="0" w:color="auto"/>
        <w:left w:val="none" w:sz="0" w:space="0" w:color="auto"/>
        <w:bottom w:val="none" w:sz="0" w:space="0" w:color="auto"/>
        <w:right w:val="none" w:sz="0" w:space="0" w:color="auto"/>
      </w:divBdr>
    </w:div>
    <w:div w:id="1063865763">
      <w:bodyDiv w:val="1"/>
      <w:marLeft w:val="0"/>
      <w:marRight w:val="0"/>
      <w:marTop w:val="0"/>
      <w:marBottom w:val="0"/>
      <w:divBdr>
        <w:top w:val="none" w:sz="0" w:space="0" w:color="auto"/>
        <w:left w:val="none" w:sz="0" w:space="0" w:color="auto"/>
        <w:bottom w:val="none" w:sz="0" w:space="0" w:color="auto"/>
        <w:right w:val="none" w:sz="0" w:space="0" w:color="auto"/>
      </w:divBdr>
    </w:div>
    <w:div w:id="1065026865">
      <w:bodyDiv w:val="1"/>
      <w:marLeft w:val="0"/>
      <w:marRight w:val="0"/>
      <w:marTop w:val="0"/>
      <w:marBottom w:val="0"/>
      <w:divBdr>
        <w:top w:val="none" w:sz="0" w:space="0" w:color="auto"/>
        <w:left w:val="none" w:sz="0" w:space="0" w:color="auto"/>
        <w:bottom w:val="none" w:sz="0" w:space="0" w:color="auto"/>
        <w:right w:val="none" w:sz="0" w:space="0" w:color="auto"/>
      </w:divBdr>
    </w:div>
    <w:div w:id="1065420534">
      <w:bodyDiv w:val="1"/>
      <w:marLeft w:val="0"/>
      <w:marRight w:val="0"/>
      <w:marTop w:val="0"/>
      <w:marBottom w:val="0"/>
      <w:divBdr>
        <w:top w:val="none" w:sz="0" w:space="0" w:color="auto"/>
        <w:left w:val="none" w:sz="0" w:space="0" w:color="auto"/>
        <w:bottom w:val="none" w:sz="0" w:space="0" w:color="auto"/>
        <w:right w:val="none" w:sz="0" w:space="0" w:color="auto"/>
      </w:divBdr>
    </w:div>
    <w:div w:id="1067649420">
      <w:bodyDiv w:val="1"/>
      <w:marLeft w:val="0"/>
      <w:marRight w:val="0"/>
      <w:marTop w:val="0"/>
      <w:marBottom w:val="0"/>
      <w:divBdr>
        <w:top w:val="none" w:sz="0" w:space="0" w:color="auto"/>
        <w:left w:val="none" w:sz="0" w:space="0" w:color="auto"/>
        <w:bottom w:val="none" w:sz="0" w:space="0" w:color="auto"/>
        <w:right w:val="none" w:sz="0" w:space="0" w:color="auto"/>
      </w:divBdr>
    </w:div>
    <w:div w:id="1067652474">
      <w:bodyDiv w:val="1"/>
      <w:marLeft w:val="0"/>
      <w:marRight w:val="0"/>
      <w:marTop w:val="0"/>
      <w:marBottom w:val="0"/>
      <w:divBdr>
        <w:top w:val="none" w:sz="0" w:space="0" w:color="auto"/>
        <w:left w:val="none" w:sz="0" w:space="0" w:color="auto"/>
        <w:bottom w:val="none" w:sz="0" w:space="0" w:color="auto"/>
        <w:right w:val="none" w:sz="0" w:space="0" w:color="auto"/>
      </w:divBdr>
    </w:div>
    <w:div w:id="1068380467">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0272741">
      <w:bodyDiv w:val="1"/>
      <w:marLeft w:val="0"/>
      <w:marRight w:val="0"/>
      <w:marTop w:val="0"/>
      <w:marBottom w:val="0"/>
      <w:divBdr>
        <w:top w:val="none" w:sz="0" w:space="0" w:color="auto"/>
        <w:left w:val="none" w:sz="0" w:space="0" w:color="auto"/>
        <w:bottom w:val="none" w:sz="0" w:space="0" w:color="auto"/>
        <w:right w:val="none" w:sz="0" w:space="0" w:color="auto"/>
      </w:divBdr>
    </w:div>
    <w:div w:id="1071152082">
      <w:bodyDiv w:val="1"/>
      <w:marLeft w:val="0"/>
      <w:marRight w:val="0"/>
      <w:marTop w:val="0"/>
      <w:marBottom w:val="0"/>
      <w:divBdr>
        <w:top w:val="none" w:sz="0" w:space="0" w:color="auto"/>
        <w:left w:val="none" w:sz="0" w:space="0" w:color="auto"/>
        <w:bottom w:val="none" w:sz="0" w:space="0" w:color="auto"/>
        <w:right w:val="none" w:sz="0" w:space="0" w:color="auto"/>
      </w:divBdr>
      <w:divsChild>
        <w:div w:id="5446935">
          <w:marLeft w:val="1166"/>
          <w:marRight w:val="0"/>
          <w:marTop w:val="106"/>
          <w:marBottom w:val="0"/>
          <w:divBdr>
            <w:top w:val="none" w:sz="0" w:space="0" w:color="auto"/>
            <w:left w:val="none" w:sz="0" w:space="0" w:color="auto"/>
            <w:bottom w:val="none" w:sz="0" w:space="0" w:color="auto"/>
            <w:right w:val="none" w:sz="0" w:space="0" w:color="auto"/>
          </w:divBdr>
        </w:div>
        <w:div w:id="427240505">
          <w:marLeft w:val="1166"/>
          <w:marRight w:val="0"/>
          <w:marTop w:val="106"/>
          <w:marBottom w:val="0"/>
          <w:divBdr>
            <w:top w:val="none" w:sz="0" w:space="0" w:color="auto"/>
            <w:left w:val="none" w:sz="0" w:space="0" w:color="auto"/>
            <w:bottom w:val="none" w:sz="0" w:space="0" w:color="auto"/>
            <w:right w:val="none" w:sz="0" w:space="0" w:color="auto"/>
          </w:divBdr>
        </w:div>
        <w:div w:id="527524799">
          <w:marLeft w:val="547"/>
          <w:marRight w:val="0"/>
          <w:marTop w:val="120"/>
          <w:marBottom w:val="0"/>
          <w:divBdr>
            <w:top w:val="none" w:sz="0" w:space="0" w:color="auto"/>
            <w:left w:val="none" w:sz="0" w:space="0" w:color="auto"/>
            <w:bottom w:val="none" w:sz="0" w:space="0" w:color="auto"/>
            <w:right w:val="none" w:sz="0" w:space="0" w:color="auto"/>
          </w:divBdr>
        </w:div>
        <w:div w:id="649986727">
          <w:marLeft w:val="1166"/>
          <w:marRight w:val="0"/>
          <w:marTop w:val="106"/>
          <w:marBottom w:val="0"/>
          <w:divBdr>
            <w:top w:val="none" w:sz="0" w:space="0" w:color="auto"/>
            <w:left w:val="none" w:sz="0" w:space="0" w:color="auto"/>
            <w:bottom w:val="none" w:sz="0" w:space="0" w:color="auto"/>
            <w:right w:val="none" w:sz="0" w:space="0" w:color="auto"/>
          </w:divBdr>
        </w:div>
        <w:div w:id="654721331">
          <w:marLeft w:val="1166"/>
          <w:marRight w:val="0"/>
          <w:marTop w:val="106"/>
          <w:marBottom w:val="0"/>
          <w:divBdr>
            <w:top w:val="none" w:sz="0" w:space="0" w:color="auto"/>
            <w:left w:val="none" w:sz="0" w:space="0" w:color="auto"/>
            <w:bottom w:val="none" w:sz="0" w:space="0" w:color="auto"/>
            <w:right w:val="none" w:sz="0" w:space="0" w:color="auto"/>
          </w:divBdr>
        </w:div>
        <w:div w:id="755250249">
          <w:marLeft w:val="1800"/>
          <w:marRight w:val="0"/>
          <w:marTop w:val="91"/>
          <w:marBottom w:val="0"/>
          <w:divBdr>
            <w:top w:val="none" w:sz="0" w:space="0" w:color="auto"/>
            <w:left w:val="none" w:sz="0" w:space="0" w:color="auto"/>
            <w:bottom w:val="none" w:sz="0" w:space="0" w:color="auto"/>
            <w:right w:val="none" w:sz="0" w:space="0" w:color="auto"/>
          </w:divBdr>
        </w:div>
        <w:div w:id="1253705126">
          <w:marLeft w:val="1166"/>
          <w:marRight w:val="0"/>
          <w:marTop w:val="106"/>
          <w:marBottom w:val="0"/>
          <w:divBdr>
            <w:top w:val="none" w:sz="0" w:space="0" w:color="auto"/>
            <w:left w:val="none" w:sz="0" w:space="0" w:color="auto"/>
            <w:bottom w:val="none" w:sz="0" w:space="0" w:color="auto"/>
            <w:right w:val="none" w:sz="0" w:space="0" w:color="auto"/>
          </w:divBdr>
        </w:div>
        <w:div w:id="1342393971">
          <w:marLeft w:val="1800"/>
          <w:marRight w:val="0"/>
          <w:marTop w:val="91"/>
          <w:marBottom w:val="0"/>
          <w:divBdr>
            <w:top w:val="none" w:sz="0" w:space="0" w:color="auto"/>
            <w:left w:val="none" w:sz="0" w:space="0" w:color="auto"/>
            <w:bottom w:val="none" w:sz="0" w:space="0" w:color="auto"/>
            <w:right w:val="none" w:sz="0" w:space="0" w:color="auto"/>
          </w:divBdr>
        </w:div>
        <w:div w:id="1401293592">
          <w:marLeft w:val="1800"/>
          <w:marRight w:val="0"/>
          <w:marTop w:val="91"/>
          <w:marBottom w:val="0"/>
          <w:divBdr>
            <w:top w:val="none" w:sz="0" w:space="0" w:color="auto"/>
            <w:left w:val="none" w:sz="0" w:space="0" w:color="auto"/>
            <w:bottom w:val="none" w:sz="0" w:space="0" w:color="auto"/>
            <w:right w:val="none" w:sz="0" w:space="0" w:color="auto"/>
          </w:divBdr>
        </w:div>
        <w:div w:id="1942832938">
          <w:marLeft w:val="1800"/>
          <w:marRight w:val="0"/>
          <w:marTop w:val="91"/>
          <w:marBottom w:val="0"/>
          <w:divBdr>
            <w:top w:val="none" w:sz="0" w:space="0" w:color="auto"/>
            <w:left w:val="none" w:sz="0" w:space="0" w:color="auto"/>
            <w:bottom w:val="none" w:sz="0" w:space="0" w:color="auto"/>
            <w:right w:val="none" w:sz="0" w:space="0" w:color="auto"/>
          </w:divBdr>
        </w:div>
        <w:div w:id="2124106665">
          <w:marLeft w:val="1800"/>
          <w:marRight w:val="0"/>
          <w:marTop w:val="91"/>
          <w:marBottom w:val="0"/>
          <w:divBdr>
            <w:top w:val="none" w:sz="0" w:space="0" w:color="auto"/>
            <w:left w:val="none" w:sz="0" w:space="0" w:color="auto"/>
            <w:bottom w:val="none" w:sz="0" w:space="0" w:color="auto"/>
            <w:right w:val="none" w:sz="0" w:space="0" w:color="auto"/>
          </w:divBdr>
        </w:div>
      </w:divsChild>
    </w:div>
    <w:div w:id="1071266992">
      <w:bodyDiv w:val="1"/>
      <w:marLeft w:val="0"/>
      <w:marRight w:val="0"/>
      <w:marTop w:val="0"/>
      <w:marBottom w:val="0"/>
      <w:divBdr>
        <w:top w:val="none" w:sz="0" w:space="0" w:color="auto"/>
        <w:left w:val="none" w:sz="0" w:space="0" w:color="auto"/>
        <w:bottom w:val="none" w:sz="0" w:space="0" w:color="auto"/>
        <w:right w:val="none" w:sz="0" w:space="0" w:color="auto"/>
      </w:divBdr>
    </w:div>
    <w:div w:id="1071930065">
      <w:bodyDiv w:val="1"/>
      <w:marLeft w:val="0"/>
      <w:marRight w:val="0"/>
      <w:marTop w:val="0"/>
      <w:marBottom w:val="0"/>
      <w:divBdr>
        <w:top w:val="none" w:sz="0" w:space="0" w:color="auto"/>
        <w:left w:val="none" w:sz="0" w:space="0" w:color="auto"/>
        <w:bottom w:val="none" w:sz="0" w:space="0" w:color="auto"/>
        <w:right w:val="none" w:sz="0" w:space="0" w:color="auto"/>
      </w:divBdr>
    </w:div>
    <w:div w:id="1072235869">
      <w:bodyDiv w:val="1"/>
      <w:marLeft w:val="0"/>
      <w:marRight w:val="0"/>
      <w:marTop w:val="0"/>
      <w:marBottom w:val="0"/>
      <w:divBdr>
        <w:top w:val="none" w:sz="0" w:space="0" w:color="auto"/>
        <w:left w:val="none" w:sz="0" w:space="0" w:color="auto"/>
        <w:bottom w:val="none" w:sz="0" w:space="0" w:color="auto"/>
        <w:right w:val="none" w:sz="0" w:space="0" w:color="auto"/>
      </w:divBdr>
      <w:divsChild>
        <w:div w:id="166285909">
          <w:marLeft w:val="1800"/>
          <w:marRight w:val="0"/>
          <w:marTop w:val="96"/>
          <w:marBottom w:val="0"/>
          <w:divBdr>
            <w:top w:val="none" w:sz="0" w:space="0" w:color="auto"/>
            <w:left w:val="none" w:sz="0" w:space="0" w:color="auto"/>
            <w:bottom w:val="none" w:sz="0" w:space="0" w:color="auto"/>
            <w:right w:val="none" w:sz="0" w:space="0" w:color="auto"/>
          </w:divBdr>
        </w:div>
        <w:div w:id="472328589">
          <w:marLeft w:val="1166"/>
          <w:marRight w:val="0"/>
          <w:marTop w:val="115"/>
          <w:marBottom w:val="0"/>
          <w:divBdr>
            <w:top w:val="none" w:sz="0" w:space="0" w:color="auto"/>
            <w:left w:val="none" w:sz="0" w:space="0" w:color="auto"/>
            <w:bottom w:val="none" w:sz="0" w:space="0" w:color="auto"/>
            <w:right w:val="none" w:sz="0" w:space="0" w:color="auto"/>
          </w:divBdr>
        </w:div>
        <w:div w:id="486633742">
          <w:marLeft w:val="2520"/>
          <w:marRight w:val="0"/>
          <w:marTop w:val="77"/>
          <w:marBottom w:val="0"/>
          <w:divBdr>
            <w:top w:val="none" w:sz="0" w:space="0" w:color="auto"/>
            <w:left w:val="none" w:sz="0" w:space="0" w:color="auto"/>
            <w:bottom w:val="none" w:sz="0" w:space="0" w:color="auto"/>
            <w:right w:val="none" w:sz="0" w:space="0" w:color="auto"/>
          </w:divBdr>
        </w:div>
        <w:div w:id="638414863">
          <w:marLeft w:val="547"/>
          <w:marRight w:val="0"/>
          <w:marTop w:val="130"/>
          <w:marBottom w:val="0"/>
          <w:divBdr>
            <w:top w:val="none" w:sz="0" w:space="0" w:color="auto"/>
            <w:left w:val="none" w:sz="0" w:space="0" w:color="auto"/>
            <w:bottom w:val="none" w:sz="0" w:space="0" w:color="auto"/>
            <w:right w:val="none" w:sz="0" w:space="0" w:color="auto"/>
          </w:divBdr>
        </w:div>
        <w:div w:id="733161703">
          <w:marLeft w:val="1800"/>
          <w:marRight w:val="0"/>
          <w:marTop w:val="96"/>
          <w:marBottom w:val="0"/>
          <w:divBdr>
            <w:top w:val="none" w:sz="0" w:space="0" w:color="auto"/>
            <w:left w:val="none" w:sz="0" w:space="0" w:color="auto"/>
            <w:bottom w:val="none" w:sz="0" w:space="0" w:color="auto"/>
            <w:right w:val="none" w:sz="0" w:space="0" w:color="auto"/>
          </w:divBdr>
        </w:div>
        <w:div w:id="2106531650">
          <w:marLeft w:val="1166"/>
          <w:marRight w:val="0"/>
          <w:marTop w:val="115"/>
          <w:marBottom w:val="0"/>
          <w:divBdr>
            <w:top w:val="none" w:sz="0" w:space="0" w:color="auto"/>
            <w:left w:val="none" w:sz="0" w:space="0" w:color="auto"/>
            <w:bottom w:val="none" w:sz="0" w:space="0" w:color="auto"/>
            <w:right w:val="none" w:sz="0" w:space="0" w:color="auto"/>
          </w:divBdr>
        </w:div>
      </w:divsChild>
    </w:div>
    <w:div w:id="1073164798">
      <w:bodyDiv w:val="1"/>
      <w:marLeft w:val="0"/>
      <w:marRight w:val="0"/>
      <w:marTop w:val="0"/>
      <w:marBottom w:val="0"/>
      <w:divBdr>
        <w:top w:val="none" w:sz="0" w:space="0" w:color="auto"/>
        <w:left w:val="none" w:sz="0" w:space="0" w:color="auto"/>
        <w:bottom w:val="none" w:sz="0" w:space="0" w:color="auto"/>
        <w:right w:val="none" w:sz="0" w:space="0" w:color="auto"/>
      </w:divBdr>
    </w:div>
    <w:div w:id="1073628074">
      <w:bodyDiv w:val="1"/>
      <w:marLeft w:val="0"/>
      <w:marRight w:val="0"/>
      <w:marTop w:val="0"/>
      <w:marBottom w:val="0"/>
      <w:divBdr>
        <w:top w:val="none" w:sz="0" w:space="0" w:color="auto"/>
        <w:left w:val="none" w:sz="0" w:space="0" w:color="auto"/>
        <w:bottom w:val="none" w:sz="0" w:space="0" w:color="auto"/>
        <w:right w:val="none" w:sz="0" w:space="0" w:color="auto"/>
      </w:divBdr>
    </w:div>
    <w:div w:id="1074622533">
      <w:bodyDiv w:val="1"/>
      <w:marLeft w:val="0"/>
      <w:marRight w:val="0"/>
      <w:marTop w:val="0"/>
      <w:marBottom w:val="0"/>
      <w:divBdr>
        <w:top w:val="none" w:sz="0" w:space="0" w:color="auto"/>
        <w:left w:val="none" w:sz="0" w:space="0" w:color="auto"/>
        <w:bottom w:val="none" w:sz="0" w:space="0" w:color="auto"/>
        <w:right w:val="none" w:sz="0" w:space="0" w:color="auto"/>
      </w:divBdr>
    </w:div>
    <w:div w:id="1074743191">
      <w:bodyDiv w:val="1"/>
      <w:marLeft w:val="0"/>
      <w:marRight w:val="0"/>
      <w:marTop w:val="0"/>
      <w:marBottom w:val="0"/>
      <w:divBdr>
        <w:top w:val="none" w:sz="0" w:space="0" w:color="auto"/>
        <w:left w:val="none" w:sz="0" w:space="0" w:color="auto"/>
        <w:bottom w:val="none" w:sz="0" w:space="0" w:color="auto"/>
        <w:right w:val="none" w:sz="0" w:space="0" w:color="auto"/>
      </w:divBdr>
    </w:div>
    <w:div w:id="1075662980">
      <w:bodyDiv w:val="1"/>
      <w:marLeft w:val="0"/>
      <w:marRight w:val="0"/>
      <w:marTop w:val="0"/>
      <w:marBottom w:val="0"/>
      <w:divBdr>
        <w:top w:val="none" w:sz="0" w:space="0" w:color="auto"/>
        <w:left w:val="none" w:sz="0" w:space="0" w:color="auto"/>
        <w:bottom w:val="none" w:sz="0" w:space="0" w:color="auto"/>
        <w:right w:val="none" w:sz="0" w:space="0" w:color="auto"/>
      </w:divBdr>
    </w:div>
    <w:div w:id="1075708979">
      <w:bodyDiv w:val="1"/>
      <w:marLeft w:val="0"/>
      <w:marRight w:val="0"/>
      <w:marTop w:val="0"/>
      <w:marBottom w:val="0"/>
      <w:divBdr>
        <w:top w:val="none" w:sz="0" w:space="0" w:color="auto"/>
        <w:left w:val="none" w:sz="0" w:space="0" w:color="auto"/>
        <w:bottom w:val="none" w:sz="0" w:space="0" w:color="auto"/>
        <w:right w:val="none" w:sz="0" w:space="0" w:color="auto"/>
      </w:divBdr>
    </w:div>
    <w:div w:id="1076131560">
      <w:bodyDiv w:val="1"/>
      <w:marLeft w:val="0"/>
      <w:marRight w:val="0"/>
      <w:marTop w:val="0"/>
      <w:marBottom w:val="0"/>
      <w:divBdr>
        <w:top w:val="none" w:sz="0" w:space="0" w:color="auto"/>
        <w:left w:val="none" w:sz="0" w:space="0" w:color="auto"/>
        <w:bottom w:val="none" w:sz="0" w:space="0" w:color="auto"/>
        <w:right w:val="none" w:sz="0" w:space="0" w:color="auto"/>
      </w:divBdr>
      <w:divsChild>
        <w:div w:id="294336189">
          <w:marLeft w:val="547"/>
          <w:marRight w:val="0"/>
          <w:marTop w:val="134"/>
          <w:marBottom w:val="0"/>
          <w:divBdr>
            <w:top w:val="none" w:sz="0" w:space="0" w:color="auto"/>
            <w:left w:val="none" w:sz="0" w:space="0" w:color="auto"/>
            <w:bottom w:val="none" w:sz="0" w:space="0" w:color="auto"/>
            <w:right w:val="none" w:sz="0" w:space="0" w:color="auto"/>
          </w:divBdr>
        </w:div>
        <w:div w:id="712073503">
          <w:marLeft w:val="1166"/>
          <w:marRight w:val="0"/>
          <w:marTop w:val="115"/>
          <w:marBottom w:val="0"/>
          <w:divBdr>
            <w:top w:val="none" w:sz="0" w:space="0" w:color="auto"/>
            <w:left w:val="none" w:sz="0" w:space="0" w:color="auto"/>
            <w:bottom w:val="none" w:sz="0" w:space="0" w:color="auto"/>
            <w:right w:val="none" w:sz="0" w:space="0" w:color="auto"/>
          </w:divBdr>
        </w:div>
        <w:div w:id="979654460">
          <w:marLeft w:val="1166"/>
          <w:marRight w:val="0"/>
          <w:marTop w:val="115"/>
          <w:marBottom w:val="0"/>
          <w:divBdr>
            <w:top w:val="none" w:sz="0" w:space="0" w:color="auto"/>
            <w:left w:val="none" w:sz="0" w:space="0" w:color="auto"/>
            <w:bottom w:val="none" w:sz="0" w:space="0" w:color="auto"/>
            <w:right w:val="none" w:sz="0" w:space="0" w:color="auto"/>
          </w:divBdr>
        </w:div>
        <w:div w:id="1993557632">
          <w:marLeft w:val="1166"/>
          <w:marRight w:val="0"/>
          <w:marTop w:val="115"/>
          <w:marBottom w:val="0"/>
          <w:divBdr>
            <w:top w:val="none" w:sz="0" w:space="0" w:color="auto"/>
            <w:left w:val="none" w:sz="0" w:space="0" w:color="auto"/>
            <w:bottom w:val="none" w:sz="0" w:space="0" w:color="auto"/>
            <w:right w:val="none" w:sz="0" w:space="0" w:color="auto"/>
          </w:divBdr>
        </w:div>
      </w:divsChild>
    </w:div>
    <w:div w:id="1076587701">
      <w:bodyDiv w:val="1"/>
      <w:marLeft w:val="0"/>
      <w:marRight w:val="0"/>
      <w:marTop w:val="0"/>
      <w:marBottom w:val="0"/>
      <w:divBdr>
        <w:top w:val="none" w:sz="0" w:space="0" w:color="auto"/>
        <w:left w:val="none" w:sz="0" w:space="0" w:color="auto"/>
        <w:bottom w:val="none" w:sz="0" w:space="0" w:color="auto"/>
        <w:right w:val="none" w:sz="0" w:space="0" w:color="auto"/>
      </w:divBdr>
      <w:divsChild>
        <w:div w:id="1481580683">
          <w:marLeft w:val="547"/>
          <w:marRight w:val="0"/>
          <w:marTop w:val="154"/>
          <w:marBottom w:val="0"/>
          <w:divBdr>
            <w:top w:val="none" w:sz="0" w:space="0" w:color="auto"/>
            <w:left w:val="none" w:sz="0" w:space="0" w:color="auto"/>
            <w:bottom w:val="none" w:sz="0" w:space="0" w:color="auto"/>
            <w:right w:val="none" w:sz="0" w:space="0" w:color="auto"/>
          </w:divBdr>
        </w:div>
        <w:div w:id="1497379051">
          <w:marLeft w:val="547"/>
          <w:marRight w:val="0"/>
          <w:marTop w:val="154"/>
          <w:marBottom w:val="0"/>
          <w:divBdr>
            <w:top w:val="none" w:sz="0" w:space="0" w:color="auto"/>
            <w:left w:val="none" w:sz="0" w:space="0" w:color="auto"/>
            <w:bottom w:val="none" w:sz="0" w:space="0" w:color="auto"/>
            <w:right w:val="none" w:sz="0" w:space="0" w:color="auto"/>
          </w:divBdr>
        </w:div>
        <w:div w:id="2043093099">
          <w:marLeft w:val="547"/>
          <w:marRight w:val="0"/>
          <w:marTop w:val="154"/>
          <w:marBottom w:val="0"/>
          <w:divBdr>
            <w:top w:val="none" w:sz="0" w:space="0" w:color="auto"/>
            <w:left w:val="none" w:sz="0" w:space="0" w:color="auto"/>
            <w:bottom w:val="none" w:sz="0" w:space="0" w:color="auto"/>
            <w:right w:val="none" w:sz="0" w:space="0" w:color="auto"/>
          </w:divBdr>
        </w:div>
      </w:divsChild>
    </w:div>
    <w:div w:id="1077096705">
      <w:bodyDiv w:val="1"/>
      <w:marLeft w:val="0"/>
      <w:marRight w:val="0"/>
      <w:marTop w:val="0"/>
      <w:marBottom w:val="0"/>
      <w:divBdr>
        <w:top w:val="none" w:sz="0" w:space="0" w:color="auto"/>
        <w:left w:val="none" w:sz="0" w:space="0" w:color="auto"/>
        <w:bottom w:val="none" w:sz="0" w:space="0" w:color="auto"/>
        <w:right w:val="none" w:sz="0" w:space="0" w:color="auto"/>
      </w:divBdr>
    </w:div>
    <w:div w:id="1077285440">
      <w:bodyDiv w:val="1"/>
      <w:marLeft w:val="0"/>
      <w:marRight w:val="0"/>
      <w:marTop w:val="0"/>
      <w:marBottom w:val="0"/>
      <w:divBdr>
        <w:top w:val="none" w:sz="0" w:space="0" w:color="auto"/>
        <w:left w:val="none" w:sz="0" w:space="0" w:color="auto"/>
        <w:bottom w:val="none" w:sz="0" w:space="0" w:color="auto"/>
        <w:right w:val="none" w:sz="0" w:space="0" w:color="auto"/>
      </w:divBdr>
      <w:divsChild>
        <w:div w:id="309677620">
          <w:marLeft w:val="2866"/>
          <w:marRight w:val="0"/>
          <w:marTop w:val="60"/>
          <w:marBottom w:val="0"/>
          <w:divBdr>
            <w:top w:val="none" w:sz="0" w:space="0" w:color="auto"/>
            <w:left w:val="none" w:sz="0" w:space="0" w:color="auto"/>
            <w:bottom w:val="none" w:sz="0" w:space="0" w:color="auto"/>
            <w:right w:val="none" w:sz="0" w:space="0" w:color="auto"/>
          </w:divBdr>
        </w:div>
        <w:div w:id="342709264">
          <w:marLeft w:val="2866"/>
          <w:marRight w:val="0"/>
          <w:marTop w:val="60"/>
          <w:marBottom w:val="0"/>
          <w:divBdr>
            <w:top w:val="none" w:sz="0" w:space="0" w:color="auto"/>
            <w:left w:val="none" w:sz="0" w:space="0" w:color="auto"/>
            <w:bottom w:val="none" w:sz="0" w:space="0" w:color="auto"/>
            <w:right w:val="none" w:sz="0" w:space="0" w:color="auto"/>
          </w:divBdr>
        </w:div>
        <w:div w:id="388237408">
          <w:marLeft w:val="1426"/>
          <w:marRight w:val="0"/>
          <w:marTop w:val="60"/>
          <w:marBottom w:val="0"/>
          <w:divBdr>
            <w:top w:val="none" w:sz="0" w:space="0" w:color="auto"/>
            <w:left w:val="none" w:sz="0" w:space="0" w:color="auto"/>
            <w:bottom w:val="none" w:sz="0" w:space="0" w:color="auto"/>
            <w:right w:val="none" w:sz="0" w:space="0" w:color="auto"/>
          </w:divBdr>
        </w:div>
        <w:div w:id="422918498">
          <w:marLeft w:val="1426"/>
          <w:marRight w:val="0"/>
          <w:marTop w:val="60"/>
          <w:marBottom w:val="0"/>
          <w:divBdr>
            <w:top w:val="none" w:sz="0" w:space="0" w:color="auto"/>
            <w:left w:val="none" w:sz="0" w:space="0" w:color="auto"/>
            <w:bottom w:val="none" w:sz="0" w:space="0" w:color="auto"/>
            <w:right w:val="none" w:sz="0" w:space="0" w:color="auto"/>
          </w:divBdr>
        </w:div>
        <w:div w:id="951666791">
          <w:marLeft w:val="2146"/>
          <w:marRight w:val="0"/>
          <w:marTop w:val="60"/>
          <w:marBottom w:val="0"/>
          <w:divBdr>
            <w:top w:val="none" w:sz="0" w:space="0" w:color="auto"/>
            <w:left w:val="none" w:sz="0" w:space="0" w:color="auto"/>
            <w:bottom w:val="none" w:sz="0" w:space="0" w:color="auto"/>
            <w:right w:val="none" w:sz="0" w:space="0" w:color="auto"/>
          </w:divBdr>
        </w:div>
        <w:div w:id="1114904131">
          <w:marLeft w:val="533"/>
          <w:marRight w:val="0"/>
          <w:marTop w:val="60"/>
          <w:marBottom w:val="0"/>
          <w:divBdr>
            <w:top w:val="none" w:sz="0" w:space="0" w:color="auto"/>
            <w:left w:val="none" w:sz="0" w:space="0" w:color="auto"/>
            <w:bottom w:val="none" w:sz="0" w:space="0" w:color="auto"/>
            <w:right w:val="none" w:sz="0" w:space="0" w:color="auto"/>
          </w:divBdr>
        </w:div>
        <w:div w:id="1400710260">
          <w:marLeft w:val="2866"/>
          <w:marRight w:val="0"/>
          <w:marTop w:val="60"/>
          <w:marBottom w:val="0"/>
          <w:divBdr>
            <w:top w:val="none" w:sz="0" w:space="0" w:color="auto"/>
            <w:left w:val="none" w:sz="0" w:space="0" w:color="auto"/>
            <w:bottom w:val="none" w:sz="0" w:space="0" w:color="auto"/>
            <w:right w:val="none" w:sz="0" w:space="0" w:color="auto"/>
          </w:divBdr>
        </w:div>
        <w:div w:id="1572084999">
          <w:marLeft w:val="2866"/>
          <w:marRight w:val="0"/>
          <w:marTop w:val="60"/>
          <w:marBottom w:val="0"/>
          <w:divBdr>
            <w:top w:val="none" w:sz="0" w:space="0" w:color="auto"/>
            <w:left w:val="none" w:sz="0" w:space="0" w:color="auto"/>
            <w:bottom w:val="none" w:sz="0" w:space="0" w:color="auto"/>
            <w:right w:val="none" w:sz="0" w:space="0" w:color="auto"/>
          </w:divBdr>
        </w:div>
        <w:div w:id="2028634092">
          <w:marLeft w:val="2866"/>
          <w:marRight w:val="0"/>
          <w:marTop w:val="60"/>
          <w:marBottom w:val="0"/>
          <w:divBdr>
            <w:top w:val="none" w:sz="0" w:space="0" w:color="auto"/>
            <w:left w:val="none" w:sz="0" w:space="0" w:color="auto"/>
            <w:bottom w:val="none" w:sz="0" w:space="0" w:color="auto"/>
            <w:right w:val="none" w:sz="0" w:space="0" w:color="auto"/>
          </w:divBdr>
        </w:div>
      </w:divsChild>
    </w:div>
    <w:div w:id="1077828708">
      <w:bodyDiv w:val="1"/>
      <w:marLeft w:val="0"/>
      <w:marRight w:val="0"/>
      <w:marTop w:val="0"/>
      <w:marBottom w:val="0"/>
      <w:divBdr>
        <w:top w:val="none" w:sz="0" w:space="0" w:color="auto"/>
        <w:left w:val="none" w:sz="0" w:space="0" w:color="auto"/>
        <w:bottom w:val="none" w:sz="0" w:space="0" w:color="auto"/>
        <w:right w:val="none" w:sz="0" w:space="0" w:color="auto"/>
      </w:divBdr>
    </w:div>
    <w:div w:id="1078097244">
      <w:bodyDiv w:val="1"/>
      <w:marLeft w:val="0"/>
      <w:marRight w:val="0"/>
      <w:marTop w:val="0"/>
      <w:marBottom w:val="0"/>
      <w:divBdr>
        <w:top w:val="none" w:sz="0" w:space="0" w:color="auto"/>
        <w:left w:val="none" w:sz="0" w:space="0" w:color="auto"/>
        <w:bottom w:val="none" w:sz="0" w:space="0" w:color="auto"/>
        <w:right w:val="none" w:sz="0" w:space="0" w:color="auto"/>
      </w:divBdr>
    </w:div>
    <w:div w:id="1078285777">
      <w:bodyDiv w:val="1"/>
      <w:marLeft w:val="0"/>
      <w:marRight w:val="0"/>
      <w:marTop w:val="0"/>
      <w:marBottom w:val="0"/>
      <w:divBdr>
        <w:top w:val="none" w:sz="0" w:space="0" w:color="auto"/>
        <w:left w:val="none" w:sz="0" w:space="0" w:color="auto"/>
        <w:bottom w:val="none" w:sz="0" w:space="0" w:color="auto"/>
        <w:right w:val="none" w:sz="0" w:space="0" w:color="auto"/>
      </w:divBdr>
    </w:div>
    <w:div w:id="1078942750">
      <w:bodyDiv w:val="1"/>
      <w:marLeft w:val="0"/>
      <w:marRight w:val="0"/>
      <w:marTop w:val="0"/>
      <w:marBottom w:val="0"/>
      <w:divBdr>
        <w:top w:val="none" w:sz="0" w:space="0" w:color="auto"/>
        <w:left w:val="none" w:sz="0" w:space="0" w:color="auto"/>
        <w:bottom w:val="none" w:sz="0" w:space="0" w:color="auto"/>
        <w:right w:val="none" w:sz="0" w:space="0" w:color="auto"/>
      </w:divBdr>
    </w:div>
    <w:div w:id="1079407234">
      <w:bodyDiv w:val="1"/>
      <w:marLeft w:val="0"/>
      <w:marRight w:val="0"/>
      <w:marTop w:val="0"/>
      <w:marBottom w:val="0"/>
      <w:divBdr>
        <w:top w:val="none" w:sz="0" w:space="0" w:color="auto"/>
        <w:left w:val="none" w:sz="0" w:space="0" w:color="auto"/>
        <w:bottom w:val="none" w:sz="0" w:space="0" w:color="auto"/>
        <w:right w:val="none" w:sz="0" w:space="0" w:color="auto"/>
      </w:divBdr>
    </w:div>
    <w:div w:id="1079981599">
      <w:bodyDiv w:val="1"/>
      <w:marLeft w:val="0"/>
      <w:marRight w:val="0"/>
      <w:marTop w:val="0"/>
      <w:marBottom w:val="0"/>
      <w:divBdr>
        <w:top w:val="none" w:sz="0" w:space="0" w:color="auto"/>
        <w:left w:val="none" w:sz="0" w:space="0" w:color="auto"/>
        <w:bottom w:val="none" w:sz="0" w:space="0" w:color="auto"/>
        <w:right w:val="none" w:sz="0" w:space="0" w:color="auto"/>
      </w:divBdr>
    </w:div>
    <w:div w:id="1080058096">
      <w:bodyDiv w:val="1"/>
      <w:marLeft w:val="0"/>
      <w:marRight w:val="0"/>
      <w:marTop w:val="0"/>
      <w:marBottom w:val="0"/>
      <w:divBdr>
        <w:top w:val="none" w:sz="0" w:space="0" w:color="auto"/>
        <w:left w:val="none" w:sz="0" w:space="0" w:color="auto"/>
        <w:bottom w:val="none" w:sz="0" w:space="0" w:color="auto"/>
        <w:right w:val="none" w:sz="0" w:space="0" w:color="auto"/>
      </w:divBdr>
    </w:div>
    <w:div w:id="1080640760">
      <w:bodyDiv w:val="1"/>
      <w:marLeft w:val="0"/>
      <w:marRight w:val="0"/>
      <w:marTop w:val="0"/>
      <w:marBottom w:val="0"/>
      <w:divBdr>
        <w:top w:val="none" w:sz="0" w:space="0" w:color="auto"/>
        <w:left w:val="none" w:sz="0" w:space="0" w:color="auto"/>
        <w:bottom w:val="none" w:sz="0" w:space="0" w:color="auto"/>
        <w:right w:val="none" w:sz="0" w:space="0" w:color="auto"/>
      </w:divBdr>
    </w:div>
    <w:div w:id="1082146903">
      <w:bodyDiv w:val="1"/>
      <w:marLeft w:val="0"/>
      <w:marRight w:val="0"/>
      <w:marTop w:val="0"/>
      <w:marBottom w:val="0"/>
      <w:divBdr>
        <w:top w:val="none" w:sz="0" w:space="0" w:color="auto"/>
        <w:left w:val="none" w:sz="0" w:space="0" w:color="auto"/>
        <w:bottom w:val="none" w:sz="0" w:space="0" w:color="auto"/>
        <w:right w:val="none" w:sz="0" w:space="0" w:color="auto"/>
      </w:divBdr>
      <w:divsChild>
        <w:div w:id="383606329">
          <w:marLeft w:val="1166"/>
          <w:marRight w:val="0"/>
          <w:marTop w:val="86"/>
          <w:marBottom w:val="0"/>
          <w:divBdr>
            <w:top w:val="none" w:sz="0" w:space="0" w:color="auto"/>
            <w:left w:val="none" w:sz="0" w:space="0" w:color="auto"/>
            <w:bottom w:val="none" w:sz="0" w:space="0" w:color="auto"/>
            <w:right w:val="none" w:sz="0" w:space="0" w:color="auto"/>
          </w:divBdr>
        </w:div>
        <w:div w:id="484593224">
          <w:marLeft w:val="1800"/>
          <w:marRight w:val="0"/>
          <w:marTop w:val="67"/>
          <w:marBottom w:val="0"/>
          <w:divBdr>
            <w:top w:val="none" w:sz="0" w:space="0" w:color="auto"/>
            <w:left w:val="none" w:sz="0" w:space="0" w:color="auto"/>
            <w:bottom w:val="none" w:sz="0" w:space="0" w:color="auto"/>
            <w:right w:val="none" w:sz="0" w:space="0" w:color="auto"/>
          </w:divBdr>
        </w:div>
        <w:div w:id="749160975">
          <w:marLeft w:val="1166"/>
          <w:marRight w:val="0"/>
          <w:marTop w:val="86"/>
          <w:marBottom w:val="0"/>
          <w:divBdr>
            <w:top w:val="none" w:sz="0" w:space="0" w:color="auto"/>
            <w:left w:val="none" w:sz="0" w:space="0" w:color="auto"/>
            <w:bottom w:val="none" w:sz="0" w:space="0" w:color="auto"/>
            <w:right w:val="none" w:sz="0" w:space="0" w:color="auto"/>
          </w:divBdr>
        </w:div>
        <w:div w:id="915014808">
          <w:marLeft w:val="1800"/>
          <w:marRight w:val="0"/>
          <w:marTop w:val="67"/>
          <w:marBottom w:val="0"/>
          <w:divBdr>
            <w:top w:val="none" w:sz="0" w:space="0" w:color="auto"/>
            <w:left w:val="none" w:sz="0" w:space="0" w:color="auto"/>
            <w:bottom w:val="none" w:sz="0" w:space="0" w:color="auto"/>
            <w:right w:val="none" w:sz="0" w:space="0" w:color="auto"/>
          </w:divBdr>
        </w:div>
        <w:div w:id="1314291691">
          <w:marLeft w:val="1166"/>
          <w:marRight w:val="0"/>
          <w:marTop w:val="86"/>
          <w:marBottom w:val="0"/>
          <w:divBdr>
            <w:top w:val="none" w:sz="0" w:space="0" w:color="auto"/>
            <w:left w:val="none" w:sz="0" w:space="0" w:color="auto"/>
            <w:bottom w:val="none" w:sz="0" w:space="0" w:color="auto"/>
            <w:right w:val="none" w:sz="0" w:space="0" w:color="auto"/>
          </w:divBdr>
        </w:div>
        <w:div w:id="1473909041">
          <w:marLeft w:val="1800"/>
          <w:marRight w:val="0"/>
          <w:marTop w:val="67"/>
          <w:marBottom w:val="0"/>
          <w:divBdr>
            <w:top w:val="none" w:sz="0" w:space="0" w:color="auto"/>
            <w:left w:val="none" w:sz="0" w:space="0" w:color="auto"/>
            <w:bottom w:val="none" w:sz="0" w:space="0" w:color="auto"/>
            <w:right w:val="none" w:sz="0" w:space="0" w:color="auto"/>
          </w:divBdr>
        </w:div>
        <w:div w:id="1663965914">
          <w:marLeft w:val="1166"/>
          <w:marRight w:val="0"/>
          <w:marTop w:val="86"/>
          <w:marBottom w:val="0"/>
          <w:divBdr>
            <w:top w:val="none" w:sz="0" w:space="0" w:color="auto"/>
            <w:left w:val="none" w:sz="0" w:space="0" w:color="auto"/>
            <w:bottom w:val="none" w:sz="0" w:space="0" w:color="auto"/>
            <w:right w:val="none" w:sz="0" w:space="0" w:color="auto"/>
          </w:divBdr>
        </w:div>
        <w:div w:id="1673339902">
          <w:marLeft w:val="1166"/>
          <w:marRight w:val="0"/>
          <w:marTop w:val="86"/>
          <w:marBottom w:val="0"/>
          <w:divBdr>
            <w:top w:val="none" w:sz="0" w:space="0" w:color="auto"/>
            <w:left w:val="none" w:sz="0" w:space="0" w:color="auto"/>
            <w:bottom w:val="none" w:sz="0" w:space="0" w:color="auto"/>
            <w:right w:val="none" w:sz="0" w:space="0" w:color="auto"/>
          </w:divBdr>
        </w:div>
        <w:div w:id="1688169444">
          <w:marLeft w:val="1166"/>
          <w:marRight w:val="0"/>
          <w:marTop w:val="86"/>
          <w:marBottom w:val="0"/>
          <w:divBdr>
            <w:top w:val="none" w:sz="0" w:space="0" w:color="auto"/>
            <w:left w:val="none" w:sz="0" w:space="0" w:color="auto"/>
            <w:bottom w:val="none" w:sz="0" w:space="0" w:color="auto"/>
            <w:right w:val="none" w:sz="0" w:space="0" w:color="auto"/>
          </w:divBdr>
        </w:div>
        <w:div w:id="1690520856">
          <w:marLeft w:val="547"/>
          <w:marRight w:val="0"/>
          <w:marTop w:val="115"/>
          <w:marBottom w:val="0"/>
          <w:divBdr>
            <w:top w:val="none" w:sz="0" w:space="0" w:color="auto"/>
            <w:left w:val="none" w:sz="0" w:space="0" w:color="auto"/>
            <w:bottom w:val="none" w:sz="0" w:space="0" w:color="auto"/>
            <w:right w:val="none" w:sz="0" w:space="0" w:color="auto"/>
          </w:divBdr>
        </w:div>
        <w:div w:id="1984651479">
          <w:marLeft w:val="1800"/>
          <w:marRight w:val="0"/>
          <w:marTop w:val="67"/>
          <w:marBottom w:val="0"/>
          <w:divBdr>
            <w:top w:val="none" w:sz="0" w:space="0" w:color="auto"/>
            <w:left w:val="none" w:sz="0" w:space="0" w:color="auto"/>
            <w:bottom w:val="none" w:sz="0" w:space="0" w:color="auto"/>
            <w:right w:val="none" w:sz="0" w:space="0" w:color="auto"/>
          </w:divBdr>
        </w:div>
        <w:div w:id="2136018630">
          <w:marLeft w:val="1166"/>
          <w:marRight w:val="0"/>
          <w:marTop w:val="86"/>
          <w:marBottom w:val="0"/>
          <w:divBdr>
            <w:top w:val="none" w:sz="0" w:space="0" w:color="auto"/>
            <w:left w:val="none" w:sz="0" w:space="0" w:color="auto"/>
            <w:bottom w:val="none" w:sz="0" w:space="0" w:color="auto"/>
            <w:right w:val="none" w:sz="0" w:space="0" w:color="auto"/>
          </w:divBdr>
        </w:div>
      </w:divsChild>
    </w:div>
    <w:div w:id="1082264242">
      <w:bodyDiv w:val="1"/>
      <w:marLeft w:val="0"/>
      <w:marRight w:val="0"/>
      <w:marTop w:val="0"/>
      <w:marBottom w:val="0"/>
      <w:divBdr>
        <w:top w:val="none" w:sz="0" w:space="0" w:color="auto"/>
        <w:left w:val="none" w:sz="0" w:space="0" w:color="auto"/>
        <w:bottom w:val="none" w:sz="0" w:space="0" w:color="auto"/>
        <w:right w:val="none" w:sz="0" w:space="0" w:color="auto"/>
      </w:divBdr>
    </w:div>
    <w:div w:id="1082482828">
      <w:bodyDiv w:val="1"/>
      <w:marLeft w:val="0"/>
      <w:marRight w:val="0"/>
      <w:marTop w:val="0"/>
      <w:marBottom w:val="0"/>
      <w:divBdr>
        <w:top w:val="none" w:sz="0" w:space="0" w:color="auto"/>
        <w:left w:val="none" w:sz="0" w:space="0" w:color="auto"/>
        <w:bottom w:val="none" w:sz="0" w:space="0" w:color="auto"/>
        <w:right w:val="none" w:sz="0" w:space="0" w:color="auto"/>
      </w:divBdr>
    </w:div>
    <w:div w:id="1083725144">
      <w:bodyDiv w:val="1"/>
      <w:marLeft w:val="0"/>
      <w:marRight w:val="0"/>
      <w:marTop w:val="0"/>
      <w:marBottom w:val="0"/>
      <w:divBdr>
        <w:top w:val="none" w:sz="0" w:space="0" w:color="auto"/>
        <w:left w:val="none" w:sz="0" w:space="0" w:color="auto"/>
        <w:bottom w:val="none" w:sz="0" w:space="0" w:color="auto"/>
        <w:right w:val="none" w:sz="0" w:space="0" w:color="auto"/>
      </w:divBdr>
    </w:div>
    <w:div w:id="1084379113">
      <w:bodyDiv w:val="1"/>
      <w:marLeft w:val="0"/>
      <w:marRight w:val="0"/>
      <w:marTop w:val="0"/>
      <w:marBottom w:val="0"/>
      <w:divBdr>
        <w:top w:val="none" w:sz="0" w:space="0" w:color="auto"/>
        <w:left w:val="none" w:sz="0" w:space="0" w:color="auto"/>
        <w:bottom w:val="none" w:sz="0" w:space="0" w:color="auto"/>
        <w:right w:val="none" w:sz="0" w:space="0" w:color="auto"/>
      </w:divBdr>
    </w:div>
    <w:div w:id="1084957180">
      <w:bodyDiv w:val="1"/>
      <w:marLeft w:val="0"/>
      <w:marRight w:val="0"/>
      <w:marTop w:val="0"/>
      <w:marBottom w:val="0"/>
      <w:divBdr>
        <w:top w:val="none" w:sz="0" w:space="0" w:color="auto"/>
        <w:left w:val="none" w:sz="0" w:space="0" w:color="auto"/>
        <w:bottom w:val="none" w:sz="0" w:space="0" w:color="auto"/>
        <w:right w:val="none" w:sz="0" w:space="0" w:color="auto"/>
      </w:divBdr>
    </w:div>
    <w:div w:id="1085033795">
      <w:bodyDiv w:val="1"/>
      <w:marLeft w:val="0"/>
      <w:marRight w:val="0"/>
      <w:marTop w:val="0"/>
      <w:marBottom w:val="0"/>
      <w:divBdr>
        <w:top w:val="none" w:sz="0" w:space="0" w:color="auto"/>
        <w:left w:val="none" w:sz="0" w:space="0" w:color="auto"/>
        <w:bottom w:val="none" w:sz="0" w:space="0" w:color="auto"/>
        <w:right w:val="none" w:sz="0" w:space="0" w:color="auto"/>
      </w:divBdr>
    </w:div>
    <w:div w:id="1085103731">
      <w:bodyDiv w:val="1"/>
      <w:marLeft w:val="0"/>
      <w:marRight w:val="0"/>
      <w:marTop w:val="0"/>
      <w:marBottom w:val="0"/>
      <w:divBdr>
        <w:top w:val="none" w:sz="0" w:space="0" w:color="auto"/>
        <w:left w:val="none" w:sz="0" w:space="0" w:color="auto"/>
        <w:bottom w:val="none" w:sz="0" w:space="0" w:color="auto"/>
        <w:right w:val="none" w:sz="0" w:space="0" w:color="auto"/>
      </w:divBdr>
    </w:div>
    <w:div w:id="1085808694">
      <w:bodyDiv w:val="1"/>
      <w:marLeft w:val="0"/>
      <w:marRight w:val="0"/>
      <w:marTop w:val="0"/>
      <w:marBottom w:val="0"/>
      <w:divBdr>
        <w:top w:val="none" w:sz="0" w:space="0" w:color="auto"/>
        <w:left w:val="none" w:sz="0" w:space="0" w:color="auto"/>
        <w:bottom w:val="none" w:sz="0" w:space="0" w:color="auto"/>
        <w:right w:val="none" w:sz="0" w:space="0" w:color="auto"/>
      </w:divBdr>
    </w:div>
    <w:div w:id="1086027891">
      <w:bodyDiv w:val="1"/>
      <w:marLeft w:val="0"/>
      <w:marRight w:val="0"/>
      <w:marTop w:val="0"/>
      <w:marBottom w:val="0"/>
      <w:divBdr>
        <w:top w:val="none" w:sz="0" w:space="0" w:color="auto"/>
        <w:left w:val="none" w:sz="0" w:space="0" w:color="auto"/>
        <w:bottom w:val="none" w:sz="0" w:space="0" w:color="auto"/>
        <w:right w:val="none" w:sz="0" w:space="0" w:color="auto"/>
      </w:divBdr>
    </w:div>
    <w:div w:id="1086145281">
      <w:bodyDiv w:val="1"/>
      <w:marLeft w:val="0"/>
      <w:marRight w:val="0"/>
      <w:marTop w:val="0"/>
      <w:marBottom w:val="0"/>
      <w:divBdr>
        <w:top w:val="none" w:sz="0" w:space="0" w:color="auto"/>
        <w:left w:val="none" w:sz="0" w:space="0" w:color="auto"/>
        <w:bottom w:val="none" w:sz="0" w:space="0" w:color="auto"/>
        <w:right w:val="none" w:sz="0" w:space="0" w:color="auto"/>
      </w:divBdr>
    </w:div>
    <w:div w:id="1086419541">
      <w:bodyDiv w:val="1"/>
      <w:marLeft w:val="0"/>
      <w:marRight w:val="0"/>
      <w:marTop w:val="0"/>
      <w:marBottom w:val="0"/>
      <w:divBdr>
        <w:top w:val="none" w:sz="0" w:space="0" w:color="auto"/>
        <w:left w:val="none" w:sz="0" w:space="0" w:color="auto"/>
        <w:bottom w:val="none" w:sz="0" w:space="0" w:color="auto"/>
        <w:right w:val="none" w:sz="0" w:space="0" w:color="auto"/>
      </w:divBdr>
    </w:div>
    <w:div w:id="1086614278">
      <w:bodyDiv w:val="1"/>
      <w:marLeft w:val="0"/>
      <w:marRight w:val="0"/>
      <w:marTop w:val="0"/>
      <w:marBottom w:val="0"/>
      <w:divBdr>
        <w:top w:val="none" w:sz="0" w:space="0" w:color="auto"/>
        <w:left w:val="none" w:sz="0" w:space="0" w:color="auto"/>
        <w:bottom w:val="none" w:sz="0" w:space="0" w:color="auto"/>
        <w:right w:val="none" w:sz="0" w:space="0" w:color="auto"/>
      </w:divBdr>
      <w:divsChild>
        <w:div w:id="1148279099">
          <w:marLeft w:val="360"/>
          <w:marRight w:val="0"/>
          <w:marTop w:val="200"/>
          <w:marBottom w:val="0"/>
          <w:divBdr>
            <w:top w:val="none" w:sz="0" w:space="0" w:color="auto"/>
            <w:left w:val="none" w:sz="0" w:space="0" w:color="auto"/>
            <w:bottom w:val="none" w:sz="0" w:space="0" w:color="auto"/>
            <w:right w:val="none" w:sz="0" w:space="0" w:color="auto"/>
          </w:divBdr>
        </w:div>
        <w:div w:id="1671561608">
          <w:marLeft w:val="1080"/>
          <w:marRight w:val="0"/>
          <w:marTop w:val="100"/>
          <w:marBottom w:val="0"/>
          <w:divBdr>
            <w:top w:val="none" w:sz="0" w:space="0" w:color="auto"/>
            <w:left w:val="none" w:sz="0" w:space="0" w:color="auto"/>
            <w:bottom w:val="none" w:sz="0" w:space="0" w:color="auto"/>
            <w:right w:val="none" w:sz="0" w:space="0" w:color="auto"/>
          </w:divBdr>
        </w:div>
        <w:div w:id="1835873965">
          <w:marLeft w:val="1080"/>
          <w:marRight w:val="0"/>
          <w:marTop w:val="100"/>
          <w:marBottom w:val="0"/>
          <w:divBdr>
            <w:top w:val="none" w:sz="0" w:space="0" w:color="auto"/>
            <w:left w:val="none" w:sz="0" w:space="0" w:color="auto"/>
            <w:bottom w:val="none" w:sz="0" w:space="0" w:color="auto"/>
            <w:right w:val="none" w:sz="0" w:space="0" w:color="auto"/>
          </w:divBdr>
        </w:div>
      </w:divsChild>
    </w:div>
    <w:div w:id="1087507731">
      <w:bodyDiv w:val="1"/>
      <w:marLeft w:val="0"/>
      <w:marRight w:val="0"/>
      <w:marTop w:val="0"/>
      <w:marBottom w:val="0"/>
      <w:divBdr>
        <w:top w:val="none" w:sz="0" w:space="0" w:color="auto"/>
        <w:left w:val="none" w:sz="0" w:space="0" w:color="auto"/>
        <w:bottom w:val="none" w:sz="0" w:space="0" w:color="auto"/>
        <w:right w:val="none" w:sz="0" w:space="0" w:color="auto"/>
      </w:divBdr>
    </w:div>
    <w:div w:id="1087847888">
      <w:bodyDiv w:val="1"/>
      <w:marLeft w:val="0"/>
      <w:marRight w:val="0"/>
      <w:marTop w:val="0"/>
      <w:marBottom w:val="0"/>
      <w:divBdr>
        <w:top w:val="none" w:sz="0" w:space="0" w:color="auto"/>
        <w:left w:val="none" w:sz="0" w:space="0" w:color="auto"/>
        <w:bottom w:val="none" w:sz="0" w:space="0" w:color="auto"/>
        <w:right w:val="none" w:sz="0" w:space="0" w:color="auto"/>
      </w:divBdr>
      <w:divsChild>
        <w:div w:id="887185593">
          <w:marLeft w:val="547"/>
          <w:marRight w:val="0"/>
          <w:marTop w:val="115"/>
          <w:marBottom w:val="0"/>
          <w:divBdr>
            <w:top w:val="none" w:sz="0" w:space="0" w:color="auto"/>
            <w:left w:val="none" w:sz="0" w:space="0" w:color="auto"/>
            <w:bottom w:val="none" w:sz="0" w:space="0" w:color="auto"/>
            <w:right w:val="none" w:sz="0" w:space="0" w:color="auto"/>
          </w:divBdr>
        </w:div>
        <w:div w:id="2105413681">
          <w:marLeft w:val="547"/>
          <w:marRight w:val="0"/>
          <w:marTop w:val="115"/>
          <w:marBottom w:val="0"/>
          <w:divBdr>
            <w:top w:val="none" w:sz="0" w:space="0" w:color="auto"/>
            <w:left w:val="none" w:sz="0" w:space="0" w:color="auto"/>
            <w:bottom w:val="none" w:sz="0" w:space="0" w:color="auto"/>
            <w:right w:val="none" w:sz="0" w:space="0" w:color="auto"/>
          </w:divBdr>
        </w:div>
      </w:divsChild>
    </w:div>
    <w:div w:id="1088112901">
      <w:bodyDiv w:val="1"/>
      <w:marLeft w:val="0"/>
      <w:marRight w:val="0"/>
      <w:marTop w:val="0"/>
      <w:marBottom w:val="0"/>
      <w:divBdr>
        <w:top w:val="none" w:sz="0" w:space="0" w:color="auto"/>
        <w:left w:val="none" w:sz="0" w:space="0" w:color="auto"/>
        <w:bottom w:val="none" w:sz="0" w:space="0" w:color="auto"/>
        <w:right w:val="none" w:sz="0" w:space="0" w:color="auto"/>
      </w:divBdr>
    </w:div>
    <w:div w:id="1089084517">
      <w:bodyDiv w:val="1"/>
      <w:marLeft w:val="0"/>
      <w:marRight w:val="0"/>
      <w:marTop w:val="0"/>
      <w:marBottom w:val="0"/>
      <w:divBdr>
        <w:top w:val="none" w:sz="0" w:space="0" w:color="auto"/>
        <w:left w:val="none" w:sz="0" w:space="0" w:color="auto"/>
        <w:bottom w:val="none" w:sz="0" w:space="0" w:color="auto"/>
        <w:right w:val="none" w:sz="0" w:space="0" w:color="auto"/>
      </w:divBdr>
    </w:div>
    <w:div w:id="1089086437">
      <w:bodyDiv w:val="1"/>
      <w:marLeft w:val="0"/>
      <w:marRight w:val="0"/>
      <w:marTop w:val="0"/>
      <w:marBottom w:val="0"/>
      <w:divBdr>
        <w:top w:val="none" w:sz="0" w:space="0" w:color="auto"/>
        <w:left w:val="none" w:sz="0" w:space="0" w:color="auto"/>
        <w:bottom w:val="none" w:sz="0" w:space="0" w:color="auto"/>
        <w:right w:val="none" w:sz="0" w:space="0" w:color="auto"/>
      </w:divBdr>
      <w:divsChild>
        <w:div w:id="352611576">
          <w:marLeft w:val="1166"/>
          <w:marRight w:val="0"/>
          <w:marTop w:val="125"/>
          <w:marBottom w:val="0"/>
          <w:divBdr>
            <w:top w:val="none" w:sz="0" w:space="0" w:color="auto"/>
            <w:left w:val="none" w:sz="0" w:space="0" w:color="auto"/>
            <w:bottom w:val="none" w:sz="0" w:space="0" w:color="auto"/>
            <w:right w:val="none" w:sz="0" w:space="0" w:color="auto"/>
          </w:divBdr>
        </w:div>
        <w:div w:id="353383812">
          <w:marLeft w:val="1166"/>
          <w:marRight w:val="0"/>
          <w:marTop w:val="125"/>
          <w:marBottom w:val="0"/>
          <w:divBdr>
            <w:top w:val="none" w:sz="0" w:space="0" w:color="auto"/>
            <w:left w:val="none" w:sz="0" w:space="0" w:color="auto"/>
            <w:bottom w:val="none" w:sz="0" w:space="0" w:color="auto"/>
            <w:right w:val="none" w:sz="0" w:space="0" w:color="auto"/>
          </w:divBdr>
        </w:div>
        <w:div w:id="374162115">
          <w:marLeft w:val="547"/>
          <w:marRight w:val="0"/>
          <w:marTop w:val="144"/>
          <w:marBottom w:val="0"/>
          <w:divBdr>
            <w:top w:val="none" w:sz="0" w:space="0" w:color="auto"/>
            <w:left w:val="none" w:sz="0" w:space="0" w:color="auto"/>
            <w:bottom w:val="none" w:sz="0" w:space="0" w:color="auto"/>
            <w:right w:val="none" w:sz="0" w:space="0" w:color="auto"/>
          </w:divBdr>
        </w:div>
        <w:div w:id="1541165820">
          <w:marLeft w:val="547"/>
          <w:marRight w:val="0"/>
          <w:marTop w:val="144"/>
          <w:marBottom w:val="0"/>
          <w:divBdr>
            <w:top w:val="none" w:sz="0" w:space="0" w:color="auto"/>
            <w:left w:val="none" w:sz="0" w:space="0" w:color="auto"/>
            <w:bottom w:val="none" w:sz="0" w:space="0" w:color="auto"/>
            <w:right w:val="none" w:sz="0" w:space="0" w:color="auto"/>
          </w:divBdr>
        </w:div>
        <w:div w:id="2036998220">
          <w:marLeft w:val="547"/>
          <w:marRight w:val="0"/>
          <w:marTop w:val="144"/>
          <w:marBottom w:val="0"/>
          <w:divBdr>
            <w:top w:val="none" w:sz="0" w:space="0" w:color="auto"/>
            <w:left w:val="none" w:sz="0" w:space="0" w:color="auto"/>
            <w:bottom w:val="none" w:sz="0" w:space="0" w:color="auto"/>
            <w:right w:val="none" w:sz="0" w:space="0" w:color="auto"/>
          </w:divBdr>
        </w:div>
      </w:divsChild>
    </w:div>
    <w:div w:id="1089499336">
      <w:bodyDiv w:val="1"/>
      <w:marLeft w:val="0"/>
      <w:marRight w:val="0"/>
      <w:marTop w:val="0"/>
      <w:marBottom w:val="0"/>
      <w:divBdr>
        <w:top w:val="none" w:sz="0" w:space="0" w:color="auto"/>
        <w:left w:val="none" w:sz="0" w:space="0" w:color="auto"/>
        <w:bottom w:val="none" w:sz="0" w:space="0" w:color="auto"/>
        <w:right w:val="none" w:sz="0" w:space="0" w:color="auto"/>
      </w:divBdr>
      <w:divsChild>
        <w:div w:id="391274611">
          <w:marLeft w:val="1166"/>
          <w:marRight w:val="0"/>
          <w:marTop w:val="125"/>
          <w:marBottom w:val="0"/>
          <w:divBdr>
            <w:top w:val="none" w:sz="0" w:space="0" w:color="auto"/>
            <w:left w:val="none" w:sz="0" w:space="0" w:color="auto"/>
            <w:bottom w:val="none" w:sz="0" w:space="0" w:color="auto"/>
            <w:right w:val="none" w:sz="0" w:space="0" w:color="auto"/>
          </w:divBdr>
        </w:div>
        <w:div w:id="660619794">
          <w:marLeft w:val="1166"/>
          <w:marRight w:val="0"/>
          <w:marTop w:val="125"/>
          <w:marBottom w:val="0"/>
          <w:divBdr>
            <w:top w:val="none" w:sz="0" w:space="0" w:color="auto"/>
            <w:left w:val="none" w:sz="0" w:space="0" w:color="auto"/>
            <w:bottom w:val="none" w:sz="0" w:space="0" w:color="auto"/>
            <w:right w:val="none" w:sz="0" w:space="0" w:color="auto"/>
          </w:divBdr>
        </w:div>
        <w:div w:id="1385444486">
          <w:marLeft w:val="1166"/>
          <w:marRight w:val="0"/>
          <w:marTop w:val="125"/>
          <w:marBottom w:val="0"/>
          <w:divBdr>
            <w:top w:val="none" w:sz="0" w:space="0" w:color="auto"/>
            <w:left w:val="none" w:sz="0" w:space="0" w:color="auto"/>
            <w:bottom w:val="none" w:sz="0" w:space="0" w:color="auto"/>
            <w:right w:val="none" w:sz="0" w:space="0" w:color="auto"/>
          </w:divBdr>
        </w:div>
        <w:div w:id="1413770531">
          <w:marLeft w:val="547"/>
          <w:marRight w:val="0"/>
          <w:marTop w:val="144"/>
          <w:marBottom w:val="0"/>
          <w:divBdr>
            <w:top w:val="none" w:sz="0" w:space="0" w:color="auto"/>
            <w:left w:val="none" w:sz="0" w:space="0" w:color="auto"/>
            <w:bottom w:val="none" w:sz="0" w:space="0" w:color="auto"/>
            <w:right w:val="none" w:sz="0" w:space="0" w:color="auto"/>
          </w:divBdr>
        </w:div>
        <w:div w:id="1833257404">
          <w:marLeft w:val="547"/>
          <w:marRight w:val="0"/>
          <w:marTop w:val="144"/>
          <w:marBottom w:val="0"/>
          <w:divBdr>
            <w:top w:val="none" w:sz="0" w:space="0" w:color="auto"/>
            <w:left w:val="none" w:sz="0" w:space="0" w:color="auto"/>
            <w:bottom w:val="none" w:sz="0" w:space="0" w:color="auto"/>
            <w:right w:val="none" w:sz="0" w:space="0" w:color="auto"/>
          </w:divBdr>
        </w:div>
        <w:div w:id="2091080274">
          <w:marLeft w:val="1166"/>
          <w:marRight w:val="0"/>
          <w:marTop w:val="125"/>
          <w:marBottom w:val="0"/>
          <w:divBdr>
            <w:top w:val="none" w:sz="0" w:space="0" w:color="auto"/>
            <w:left w:val="none" w:sz="0" w:space="0" w:color="auto"/>
            <w:bottom w:val="none" w:sz="0" w:space="0" w:color="auto"/>
            <w:right w:val="none" w:sz="0" w:space="0" w:color="auto"/>
          </w:divBdr>
        </w:div>
      </w:divsChild>
    </w:div>
    <w:div w:id="1089618690">
      <w:bodyDiv w:val="1"/>
      <w:marLeft w:val="0"/>
      <w:marRight w:val="0"/>
      <w:marTop w:val="0"/>
      <w:marBottom w:val="0"/>
      <w:divBdr>
        <w:top w:val="none" w:sz="0" w:space="0" w:color="auto"/>
        <w:left w:val="none" w:sz="0" w:space="0" w:color="auto"/>
        <w:bottom w:val="none" w:sz="0" w:space="0" w:color="auto"/>
        <w:right w:val="none" w:sz="0" w:space="0" w:color="auto"/>
      </w:divBdr>
    </w:div>
    <w:div w:id="1090278706">
      <w:bodyDiv w:val="1"/>
      <w:marLeft w:val="0"/>
      <w:marRight w:val="0"/>
      <w:marTop w:val="0"/>
      <w:marBottom w:val="0"/>
      <w:divBdr>
        <w:top w:val="none" w:sz="0" w:space="0" w:color="auto"/>
        <w:left w:val="none" w:sz="0" w:space="0" w:color="auto"/>
        <w:bottom w:val="none" w:sz="0" w:space="0" w:color="auto"/>
        <w:right w:val="none" w:sz="0" w:space="0" w:color="auto"/>
      </w:divBdr>
    </w:div>
    <w:div w:id="1090588993">
      <w:bodyDiv w:val="1"/>
      <w:marLeft w:val="0"/>
      <w:marRight w:val="0"/>
      <w:marTop w:val="0"/>
      <w:marBottom w:val="0"/>
      <w:divBdr>
        <w:top w:val="none" w:sz="0" w:space="0" w:color="auto"/>
        <w:left w:val="none" w:sz="0" w:space="0" w:color="auto"/>
        <w:bottom w:val="none" w:sz="0" w:space="0" w:color="auto"/>
        <w:right w:val="none" w:sz="0" w:space="0" w:color="auto"/>
      </w:divBdr>
    </w:div>
    <w:div w:id="1090732602">
      <w:bodyDiv w:val="1"/>
      <w:marLeft w:val="0"/>
      <w:marRight w:val="0"/>
      <w:marTop w:val="0"/>
      <w:marBottom w:val="0"/>
      <w:divBdr>
        <w:top w:val="none" w:sz="0" w:space="0" w:color="auto"/>
        <w:left w:val="none" w:sz="0" w:space="0" w:color="auto"/>
        <w:bottom w:val="none" w:sz="0" w:space="0" w:color="auto"/>
        <w:right w:val="none" w:sz="0" w:space="0" w:color="auto"/>
      </w:divBdr>
    </w:div>
    <w:div w:id="1091775145">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4520140">
      <w:bodyDiv w:val="1"/>
      <w:marLeft w:val="0"/>
      <w:marRight w:val="0"/>
      <w:marTop w:val="0"/>
      <w:marBottom w:val="0"/>
      <w:divBdr>
        <w:top w:val="none" w:sz="0" w:space="0" w:color="auto"/>
        <w:left w:val="none" w:sz="0" w:space="0" w:color="auto"/>
        <w:bottom w:val="none" w:sz="0" w:space="0" w:color="auto"/>
        <w:right w:val="none" w:sz="0" w:space="0" w:color="auto"/>
      </w:divBdr>
    </w:div>
    <w:div w:id="1094785496">
      <w:bodyDiv w:val="1"/>
      <w:marLeft w:val="0"/>
      <w:marRight w:val="0"/>
      <w:marTop w:val="0"/>
      <w:marBottom w:val="0"/>
      <w:divBdr>
        <w:top w:val="none" w:sz="0" w:space="0" w:color="auto"/>
        <w:left w:val="none" w:sz="0" w:space="0" w:color="auto"/>
        <w:bottom w:val="none" w:sz="0" w:space="0" w:color="auto"/>
        <w:right w:val="none" w:sz="0" w:space="0" w:color="auto"/>
      </w:divBdr>
    </w:div>
    <w:div w:id="1096099300">
      <w:bodyDiv w:val="1"/>
      <w:marLeft w:val="0"/>
      <w:marRight w:val="0"/>
      <w:marTop w:val="0"/>
      <w:marBottom w:val="0"/>
      <w:divBdr>
        <w:top w:val="none" w:sz="0" w:space="0" w:color="auto"/>
        <w:left w:val="none" w:sz="0" w:space="0" w:color="auto"/>
        <w:bottom w:val="none" w:sz="0" w:space="0" w:color="auto"/>
        <w:right w:val="none" w:sz="0" w:space="0" w:color="auto"/>
      </w:divBdr>
    </w:div>
    <w:div w:id="1096750694">
      <w:bodyDiv w:val="1"/>
      <w:marLeft w:val="0"/>
      <w:marRight w:val="0"/>
      <w:marTop w:val="0"/>
      <w:marBottom w:val="0"/>
      <w:divBdr>
        <w:top w:val="none" w:sz="0" w:space="0" w:color="auto"/>
        <w:left w:val="none" w:sz="0" w:space="0" w:color="auto"/>
        <w:bottom w:val="none" w:sz="0" w:space="0" w:color="auto"/>
        <w:right w:val="none" w:sz="0" w:space="0" w:color="auto"/>
      </w:divBdr>
      <w:divsChild>
        <w:div w:id="541216504">
          <w:marLeft w:val="547"/>
          <w:marRight w:val="0"/>
          <w:marTop w:val="134"/>
          <w:marBottom w:val="120"/>
          <w:divBdr>
            <w:top w:val="none" w:sz="0" w:space="0" w:color="auto"/>
            <w:left w:val="none" w:sz="0" w:space="0" w:color="auto"/>
            <w:bottom w:val="none" w:sz="0" w:space="0" w:color="auto"/>
            <w:right w:val="none" w:sz="0" w:space="0" w:color="auto"/>
          </w:divBdr>
        </w:div>
        <w:div w:id="1886524939">
          <w:marLeft w:val="547"/>
          <w:marRight w:val="0"/>
          <w:marTop w:val="134"/>
          <w:marBottom w:val="120"/>
          <w:divBdr>
            <w:top w:val="none" w:sz="0" w:space="0" w:color="auto"/>
            <w:left w:val="none" w:sz="0" w:space="0" w:color="auto"/>
            <w:bottom w:val="none" w:sz="0" w:space="0" w:color="auto"/>
            <w:right w:val="none" w:sz="0" w:space="0" w:color="auto"/>
          </w:divBdr>
        </w:div>
      </w:divsChild>
    </w:div>
    <w:div w:id="1097483708">
      <w:bodyDiv w:val="1"/>
      <w:marLeft w:val="0"/>
      <w:marRight w:val="0"/>
      <w:marTop w:val="0"/>
      <w:marBottom w:val="0"/>
      <w:divBdr>
        <w:top w:val="none" w:sz="0" w:space="0" w:color="auto"/>
        <w:left w:val="none" w:sz="0" w:space="0" w:color="auto"/>
        <w:bottom w:val="none" w:sz="0" w:space="0" w:color="auto"/>
        <w:right w:val="none" w:sz="0" w:space="0" w:color="auto"/>
      </w:divBdr>
    </w:div>
    <w:div w:id="1097949108">
      <w:bodyDiv w:val="1"/>
      <w:marLeft w:val="0"/>
      <w:marRight w:val="0"/>
      <w:marTop w:val="0"/>
      <w:marBottom w:val="0"/>
      <w:divBdr>
        <w:top w:val="none" w:sz="0" w:space="0" w:color="auto"/>
        <w:left w:val="none" w:sz="0" w:space="0" w:color="auto"/>
        <w:bottom w:val="none" w:sz="0" w:space="0" w:color="auto"/>
        <w:right w:val="none" w:sz="0" w:space="0" w:color="auto"/>
      </w:divBdr>
    </w:div>
    <w:div w:id="1098793154">
      <w:bodyDiv w:val="1"/>
      <w:marLeft w:val="0"/>
      <w:marRight w:val="0"/>
      <w:marTop w:val="0"/>
      <w:marBottom w:val="0"/>
      <w:divBdr>
        <w:top w:val="none" w:sz="0" w:space="0" w:color="auto"/>
        <w:left w:val="none" w:sz="0" w:space="0" w:color="auto"/>
        <w:bottom w:val="none" w:sz="0" w:space="0" w:color="auto"/>
        <w:right w:val="none" w:sz="0" w:space="0" w:color="auto"/>
      </w:divBdr>
    </w:div>
    <w:div w:id="1099136961">
      <w:bodyDiv w:val="1"/>
      <w:marLeft w:val="0"/>
      <w:marRight w:val="0"/>
      <w:marTop w:val="0"/>
      <w:marBottom w:val="0"/>
      <w:divBdr>
        <w:top w:val="none" w:sz="0" w:space="0" w:color="auto"/>
        <w:left w:val="none" w:sz="0" w:space="0" w:color="auto"/>
        <w:bottom w:val="none" w:sz="0" w:space="0" w:color="auto"/>
        <w:right w:val="none" w:sz="0" w:space="0" w:color="auto"/>
      </w:divBdr>
    </w:div>
    <w:div w:id="1099251718">
      <w:bodyDiv w:val="1"/>
      <w:marLeft w:val="0"/>
      <w:marRight w:val="0"/>
      <w:marTop w:val="0"/>
      <w:marBottom w:val="0"/>
      <w:divBdr>
        <w:top w:val="none" w:sz="0" w:space="0" w:color="auto"/>
        <w:left w:val="none" w:sz="0" w:space="0" w:color="auto"/>
        <w:bottom w:val="none" w:sz="0" w:space="0" w:color="auto"/>
        <w:right w:val="none" w:sz="0" w:space="0" w:color="auto"/>
      </w:divBdr>
    </w:div>
    <w:div w:id="1099447451">
      <w:bodyDiv w:val="1"/>
      <w:marLeft w:val="0"/>
      <w:marRight w:val="0"/>
      <w:marTop w:val="0"/>
      <w:marBottom w:val="0"/>
      <w:divBdr>
        <w:top w:val="none" w:sz="0" w:space="0" w:color="auto"/>
        <w:left w:val="none" w:sz="0" w:space="0" w:color="auto"/>
        <w:bottom w:val="none" w:sz="0" w:space="0" w:color="auto"/>
        <w:right w:val="none" w:sz="0" w:space="0" w:color="auto"/>
      </w:divBdr>
    </w:div>
    <w:div w:id="1100295545">
      <w:bodyDiv w:val="1"/>
      <w:marLeft w:val="0"/>
      <w:marRight w:val="0"/>
      <w:marTop w:val="0"/>
      <w:marBottom w:val="0"/>
      <w:divBdr>
        <w:top w:val="none" w:sz="0" w:space="0" w:color="auto"/>
        <w:left w:val="none" w:sz="0" w:space="0" w:color="auto"/>
        <w:bottom w:val="none" w:sz="0" w:space="0" w:color="auto"/>
        <w:right w:val="none" w:sz="0" w:space="0" w:color="auto"/>
      </w:divBdr>
    </w:div>
    <w:div w:id="1100688271">
      <w:bodyDiv w:val="1"/>
      <w:marLeft w:val="0"/>
      <w:marRight w:val="0"/>
      <w:marTop w:val="0"/>
      <w:marBottom w:val="0"/>
      <w:divBdr>
        <w:top w:val="none" w:sz="0" w:space="0" w:color="auto"/>
        <w:left w:val="none" w:sz="0" w:space="0" w:color="auto"/>
        <w:bottom w:val="none" w:sz="0" w:space="0" w:color="auto"/>
        <w:right w:val="none" w:sz="0" w:space="0" w:color="auto"/>
      </w:divBdr>
    </w:div>
    <w:div w:id="1101291642">
      <w:bodyDiv w:val="1"/>
      <w:marLeft w:val="0"/>
      <w:marRight w:val="0"/>
      <w:marTop w:val="0"/>
      <w:marBottom w:val="0"/>
      <w:divBdr>
        <w:top w:val="none" w:sz="0" w:space="0" w:color="auto"/>
        <w:left w:val="none" w:sz="0" w:space="0" w:color="auto"/>
        <w:bottom w:val="none" w:sz="0" w:space="0" w:color="auto"/>
        <w:right w:val="none" w:sz="0" w:space="0" w:color="auto"/>
      </w:divBdr>
      <w:divsChild>
        <w:div w:id="108856949">
          <w:marLeft w:val="1354"/>
          <w:marRight w:val="0"/>
          <w:marTop w:val="120"/>
          <w:marBottom w:val="0"/>
          <w:divBdr>
            <w:top w:val="none" w:sz="0" w:space="0" w:color="auto"/>
            <w:left w:val="none" w:sz="0" w:space="0" w:color="auto"/>
            <w:bottom w:val="none" w:sz="0" w:space="0" w:color="auto"/>
            <w:right w:val="none" w:sz="0" w:space="0" w:color="auto"/>
          </w:divBdr>
        </w:div>
        <w:div w:id="169299426">
          <w:marLeft w:val="806"/>
          <w:marRight w:val="0"/>
          <w:marTop w:val="120"/>
          <w:marBottom w:val="0"/>
          <w:divBdr>
            <w:top w:val="none" w:sz="0" w:space="0" w:color="auto"/>
            <w:left w:val="none" w:sz="0" w:space="0" w:color="auto"/>
            <w:bottom w:val="none" w:sz="0" w:space="0" w:color="auto"/>
            <w:right w:val="none" w:sz="0" w:space="0" w:color="auto"/>
          </w:divBdr>
        </w:div>
        <w:div w:id="541945581">
          <w:marLeft w:val="1886"/>
          <w:marRight w:val="0"/>
          <w:marTop w:val="120"/>
          <w:marBottom w:val="0"/>
          <w:divBdr>
            <w:top w:val="none" w:sz="0" w:space="0" w:color="auto"/>
            <w:left w:val="none" w:sz="0" w:space="0" w:color="auto"/>
            <w:bottom w:val="none" w:sz="0" w:space="0" w:color="auto"/>
            <w:right w:val="none" w:sz="0" w:space="0" w:color="auto"/>
          </w:divBdr>
        </w:div>
        <w:div w:id="823667123">
          <w:marLeft w:val="1886"/>
          <w:marRight w:val="0"/>
          <w:marTop w:val="120"/>
          <w:marBottom w:val="0"/>
          <w:divBdr>
            <w:top w:val="none" w:sz="0" w:space="0" w:color="auto"/>
            <w:left w:val="none" w:sz="0" w:space="0" w:color="auto"/>
            <w:bottom w:val="none" w:sz="0" w:space="0" w:color="auto"/>
            <w:right w:val="none" w:sz="0" w:space="0" w:color="auto"/>
          </w:divBdr>
        </w:div>
        <w:div w:id="973144224">
          <w:marLeft w:val="1354"/>
          <w:marRight w:val="0"/>
          <w:marTop w:val="120"/>
          <w:marBottom w:val="0"/>
          <w:divBdr>
            <w:top w:val="none" w:sz="0" w:space="0" w:color="auto"/>
            <w:left w:val="none" w:sz="0" w:space="0" w:color="auto"/>
            <w:bottom w:val="none" w:sz="0" w:space="0" w:color="auto"/>
            <w:right w:val="none" w:sz="0" w:space="0" w:color="auto"/>
          </w:divBdr>
        </w:div>
        <w:div w:id="1139542328">
          <w:marLeft w:val="2434"/>
          <w:marRight w:val="0"/>
          <w:marTop w:val="120"/>
          <w:marBottom w:val="0"/>
          <w:divBdr>
            <w:top w:val="none" w:sz="0" w:space="0" w:color="auto"/>
            <w:left w:val="none" w:sz="0" w:space="0" w:color="auto"/>
            <w:bottom w:val="none" w:sz="0" w:space="0" w:color="auto"/>
            <w:right w:val="none" w:sz="0" w:space="0" w:color="auto"/>
          </w:divBdr>
        </w:div>
        <w:div w:id="1811819453">
          <w:marLeft w:val="1886"/>
          <w:marRight w:val="0"/>
          <w:marTop w:val="120"/>
          <w:marBottom w:val="0"/>
          <w:divBdr>
            <w:top w:val="none" w:sz="0" w:space="0" w:color="auto"/>
            <w:left w:val="none" w:sz="0" w:space="0" w:color="auto"/>
            <w:bottom w:val="none" w:sz="0" w:space="0" w:color="auto"/>
            <w:right w:val="none" w:sz="0" w:space="0" w:color="auto"/>
          </w:divBdr>
        </w:div>
        <w:div w:id="1911038550">
          <w:marLeft w:val="1886"/>
          <w:marRight w:val="0"/>
          <w:marTop w:val="120"/>
          <w:marBottom w:val="0"/>
          <w:divBdr>
            <w:top w:val="none" w:sz="0" w:space="0" w:color="auto"/>
            <w:left w:val="none" w:sz="0" w:space="0" w:color="auto"/>
            <w:bottom w:val="none" w:sz="0" w:space="0" w:color="auto"/>
            <w:right w:val="none" w:sz="0" w:space="0" w:color="auto"/>
          </w:divBdr>
        </w:div>
        <w:div w:id="2086760540">
          <w:marLeft w:val="1886"/>
          <w:marRight w:val="0"/>
          <w:marTop w:val="120"/>
          <w:marBottom w:val="0"/>
          <w:divBdr>
            <w:top w:val="none" w:sz="0" w:space="0" w:color="auto"/>
            <w:left w:val="none" w:sz="0" w:space="0" w:color="auto"/>
            <w:bottom w:val="none" w:sz="0" w:space="0" w:color="auto"/>
            <w:right w:val="none" w:sz="0" w:space="0" w:color="auto"/>
          </w:divBdr>
        </w:div>
      </w:divsChild>
    </w:div>
    <w:div w:id="1101413380">
      <w:bodyDiv w:val="1"/>
      <w:marLeft w:val="0"/>
      <w:marRight w:val="0"/>
      <w:marTop w:val="0"/>
      <w:marBottom w:val="0"/>
      <w:divBdr>
        <w:top w:val="none" w:sz="0" w:space="0" w:color="auto"/>
        <w:left w:val="none" w:sz="0" w:space="0" w:color="auto"/>
        <w:bottom w:val="none" w:sz="0" w:space="0" w:color="auto"/>
        <w:right w:val="none" w:sz="0" w:space="0" w:color="auto"/>
      </w:divBdr>
    </w:div>
    <w:div w:id="1101530698">
      <w:bodyDiv w:val="1"/>
      <w:marLeft w:val="0"/>
      <w:marRight w:val="0"/>
      <w:marTop w:val="0"/>
      <w:marBottom w:val="0"/>
      <w:divBdr>
        <w:top w:val="none" w:sz="0" w:space="0" w:color="auto"/>
        <w:left w:val="none" w:sz="0" w:space="0" w:color="auto"/>
        <w:bottom w:val="none" w:sz="0" w:space="0" w:color="auto"/>
        <w:right w:val="none" w:sz="0" w:space="0" w:color="auto"/>
      </w:divBdr>
    </w:div>
    <w:div w:id="1102647638">
      <w:bodyDiv w:val="1"/>
      <w:marLeft w:val="0"/>
      <w:marRight w:val="0"/>
      <w:marTop w:val="0"/>
      <w:marBottom w:val="0"/>
      <w:divBdr>
        <w:top w:val="none" w:sz="0" w:space="0" w:color="auto"/>
        <w:left w:val="none" w:sz="0" w:space="0" w:color="auto"/>
        <w:bottom w:val="none" w:sz="0" w:space="0" w:color="auto"/>
        <w:right w:val="none" w:sz="0" w:space="0" w:color="auto"/>
      </w:divBdr>
    </w:div>
    <w:div w:id="1102839843">
      <w:bodyDiv w:val="1"/>
      <w:marLeft w:val="0"/>
      <w:marRight w:val="0"/>
      <w:marTop w:val="0"/>
      <w:marBottom w:val="0"/>
      <w:divBdr>
        <w:top w:val="none" w:sz="0" w:space="0" w:color="auto"/>
        <w:left w:val="none" w:sz="0" w:space="0" w:color="auto"/>
        <w:bottom w:val="none" w:sz="0" w:space="0" w:color="auto"/>
        <w:right w:val="none" w:sz="0" w:space="0" w:color="auto"/>
      </w:divBdr>
    </w:div>
    <w:div w:id="1103191378">
      <w:bodyDiv w:val="1"/>
      <w:marLeft w:val="0"/>
      <w:marRight w:val="0"/>
      <w:marTop w:val="0"/>
      <w:marBottom w:val="0"/>
      <w:divBdr>
        <w:top w:val="none" w:sz="0" w:space="0" w:color="auto"/>
        <w:left w:val="none" w:sz="0" w:space="0" w:color="auto"/>
        <w:bottom w:val="none" w:sz="0" w:space="0" w:color="auto"/>
        <w:right w:val="none" w:sz="0" w:space="0" w:color="auto"/>
      </w:divBdr>
    </w:div>
    <w:div w:id="1103693515">
      <w:bodyDiv w:val="1"/>
      <w:marLeft w:val="0"/>
      <w:marRight w:val="0"/>
      <w:marTop w:val="0"/>
      <w:marBottom w:val="0"/>
      <w:divBdr>
        <w:top w:val="none" w:sz="0" w:space="0" w:color="auto"/>
        <w:left w:val="none" w:sz="0" w:space="0" w:color="auto"/>
        <w:bottom w:val="none" w:sz="0" w:space="0" w:color="auto"/>
        <w:right w:val="none" w:sz="0" w:space="0" w:color="auto"/>
      </w:divBdr>
    </w:div>
    <w:div w:id="1104034272">
      <w:bodyDiv w:val="1"/>
      <w:marLeft w:val="0"/>
      <w:marRight w:val="0"/>
      <w:marTop w:val="0"/>
      <w:marBottom w:val="0"/>
      <w:divBdr>
        <w:top w:val="none" w:sz="0" w:space="0" w:color="auto"/>
        <w:left w:val="none" w:sz="0" w:space="0" w:color="auto"/>
        <w:bottom w:val="none" w:sz="0" w:space="0" w:color="auto"/>
        <w:right w:val="none" w:sz="0" w:space="0" w:color="auto"/>
      </w:divBdr>
    </w:div>
    <w:div w:id="1104611836">
      <w:bodyDiv w:val="1"/>
      <w:marLeft w:val="0"/>
      <w:marRight w:val="0"/>
      <w:marTop w:val="0"/>
      <w:marBottom w:val="0"/>
      <w:divBdr>
        <w:top w:val="none" w:sz="0" w:space="0" w:color="auto"/>
        <w:left w:val="none" w:sz="0" w:space="0" w:color="auto"/>
        <w:bottom w:val="none" w:sz="0" w:space="0" w:color="auto"/>
        <w:right w:val="none" w:sz="0" w:space="0" w:color="auto"/>
      </w:divBdr>
    </w:div>
    <w:div w:id="1104837266">
      <w:bodyDiv w:val="1"/>
      <w:marLeft w:val="0"/>
      <w:marRight w:val="0"/>
      <w:marTop w:val="0"/>
      <w:marBottom w:val="0"/>
      <w:divBdr>
        <w:top w:val="none" w:sz="0" w:space="0" w:color="auto"/>
        <w:left w:val="none" w:sz="0" w:space="0" w:color="auto"/>
        <w:bottom w:val="none" w:sz="0" w:space="0" w:color="auto"/>
        <w:right w:val="none" w:sz="0" w:space="0" w:color="auto"/>
      </w:divBdr>
      <w:divsChild>
        <w:div w:id="162014385">
          <w:marLeft w:val="1800"/>
          <w:marRight w:val="0"/>
          <w:marTop w:val="100"/>
          <w:marBottom w:val="0"/>
          <w:divBdr>
            <w:top w:val="none" w:sz="0" w:space="0" w:color="auto"/>
            <w:left w:val="none" w:sz="0" w:space="0" w:color="auto"/>
            <w:bottom w:val="none" w:sz="0" w:space="0" w:color="auto"/>
            <w:right w:val="none" w:sz="0" w:space="0" w:color="auto"/>
          </w:divBdr>
        </w:div>
        <w:div w:id="291637875">
          <w:marLeft w:val="1080"/>
          <w:marRight w:val="0"/>
          <w:marTop w:val="100"/>
          <w:marBottom w:val="0"/>
          <w:divBdr>
            <w:top w:val="none" w:sz="0" w:space="0" w:color="auto"/>
            <w:left w:val="none" w:sz="0" w:space="0" w:color="auto"/>
            <w:bottom w:val="none" w:sz="0" w:space="0" w:color="auto"/>
            <w:right w:val="none" w:sz="0" w:space="0" w:color="auto"/>
          </w:divBdr>
        </w:div>
        <w:div w:id="589855059">
          <w:marLeft w:val="360"/>
          <w:marRight w:val="0"/>
          <w:marTop w:val="200"/>
          <w:marBottom w:val="0"/>
          <w:divBdr>
            <w:top w:val="none" w:sz="0" w:space="0" w:color="auto"/>
            <w:left w:val="none" w:sz="0" w:space="0" w:color="auto"/>
            <w:bottom w:val="none" w:sz="0" w:space="0" w:color="auto"/>
            <w:right w:val="none" w:sz="0" w:space="0" w:color="auto"/>
          </w:divBdr>
        </w:div>
        <w:div w:id="631205564">
          <w:marLeft w:val="1080"/>
          <w:marRight w:val="0"/>
          <w:marTop w:val="100"/>
          <w:marBottom w:val="0"/>
          <w:divBdr>
            <w:top w:val="none" w:sz="0" w:space="0" w:color="auto"/>
            <w:left w:val="none" w:sz="0" w:space="0" w:color="auto"/>
            <w:bottom w:val="none" w:sz="0" w:space="0" w:color="auto"/>
            <w:right w:val="none" w:sz="0" w:space="0" w:color="auto"/>
          </w:divBdr>
        </w:div>
        <w:div w:id="1127309432">
          <w:marLeft w:val="1800"/>
          <w:marRight w:val="0"/>
          <w:marTop w:val="100"/>
          <w:marBottom w:val="0"/>
          <w:divBdr>
            <w:top w:val="none" w:sz="0" w:space="0" w:color="auto"/>
            <w:left w:val="none" w:sz="0" w:space="0" w:color="auto"/>
            <w:bottom w:val="none" w:sz="0" w:space="0" w:color="auto"/>
            <w:right w:val="none" w:sz="0" w:space="0" w:color="auto"/>
          </w:divBdr>
        </w:div>
        <w:div w:id="1449735138">
          <w:marLeft w:val="360"/>
          <w:marRight w:val="0"/>
          <w:marTop w:val="200"/>
          <w:marBottom w:val="0"/>
          <w:divBdr>
            <w:top w:val="none" w:sz="0" w:space="0" w:color="auto"/>
            <w:left w:val="none" w:sz="0" w:space="0" w:color="auto"/>
            <w:bottom w:val="none" w:sz="0" w:space="0" w:color="auto"/>
            <w:right w:val="none" w:sz="0" w:space="0" w:color="auto"/>
          </w:divBdr>
        </w:div>
        <w:div w:id="1944604751">
          <w:marLeft w:val="1800"/>
          <w:marRight w:val="0"/>
          <w:marTop w:val="100"/>
          <w:marBottom w:val="0"/>
          <w:divBdr>
            <w:top w:val="none" w:sz="0" w:space="0" w:color="auto"/>
            <w:left w:val="none" w:sz="0" w:space="0" w:color="auto"/>
            <w:bottom w:val="none" w:sz="0" w:space="0" w:color="auto"/>
            <w:right w:val="none" w:sz="0" w:space="0" w:color="auto"/>
          </w:divBdr>
        </w:div>
        <w:div w:id="2055615742">
          <w:marLeft w:val="1800"/>
          <w:marRight w:val="0"/>
          <w:marTop w:val="100"/>
          <w:marBottom w:val="0"/>
          <w:divBdr>
            <w:top w:val="none" w:sz="0" w:space="0" w:color="auto"/>
            <w:left w:val="none" w:sz="0" w:space="0" w:color="auto"/>
            <w:bottom w:val="none" w:sz="0" w:space="0" w:color="auto"/>
            <w:right w:val="none" w:sz="0" w:space="0" w:color="auto"/>
          </w:divBdr>
        </w:div>
        <w:div w:id="2114736949">
          <w:marLeft w:val="1080"/>
          <w:marRight w:val="0"/>
          <w:marTop w:val="100"/>
          <w:marBottom w:val="0"/>
          <w:divBdr>
            <w:top w:val="none" w:sz="0" w:space="0" w:color="auto"/>
            <w:left w:val="none" w:sz="0" w:space="0" w:color="auto"/>
            <w:bottom w:val="none" w:sz="0" w:space="0" w:color="auto"/>
            <w:right w:val="none" w:sz="0" w:space="0" w:color="auto"/>
          </w:divBdr>
        </w:div>
      </w:divsChild>
    </w:div>
    <w:div w:id="1105274646">
      <w:bodyDiv w:val="1"/>
      <w:marLeft w:val="0"/>
      <w:marRight w:val="0"/>
      <w:marTop w:val="0"/>
      <w:marBottom w:val="0"/>
      <w:divBdr>
        <w:top w:val="none" w:sz="0" w:space="0" w:color="auto"/>
        <w:left w:val="none" w:sz="0" w:space="0" w:color="auto"/>
        <w:bottom w:val="none" w:sz="0" w:space="0" w:color="auto"/>
        <w:right w:val="none" w:sz="0" w:space="0" w:color="auto"/>
      </w:divBdr>
    </w:div>
    <w:div w:id="1105688178">
      <w:bodyDiv w:val="1"/>
      <w:marLeft w:val="0"/>
      <w:marRight w:val="0"/>
      <w:marTop w:val="0"/>
      <w:marBottom w:val="0"/>
      <w:divBdr>
        <w:top w:val="none" w:sz="0" w:space="0" w:color="auto"/>
        <w:left w:val="none" w:sz="0" w:space="0" w:color="auto"/>
        <w:bottom w:val="none" w:sz="0" w:space="0" w:color="auto"/>
        <w:right w:val="none" w:sz="0" w:space="0" w:color="auto"/>
      </w:divBdr>
      <w:divsChild>
        <w:div w:id="165287005">
          <w:marLeft w:val="1166"/>
          <w:marRight w:val="0"/>
          <w:marTop w:val="67"/>
          <w:marBottom w:val="0"/>
          <w:divBdr>
            <w:top w:val="none" w:sz="0" w:space="0" w:color="auto"/>
            <w:left w:val="none" w:sz="0" w:space="0" w:color="auto"/>
            <w:bottom w:val="none" w:sz="0" w:space="0" w:color="auto"/>
            <w:right w:val="none" w:sz="0" w:space="0" w:color="auto"/>
          </w:divBdr>
        </w:div>
        <w:div w:id="171840617">
          <w:marLeft w:val="2520"/>
          <w:marRight w:val="0"/>
          <w:marTop w:val="53"/>
          <w:marBottom w:val="0"/>
          <w:divBdr>
            <w:top w:val="none" w:sz="0" w:space="0" w:color="auto"/>
            <w:left w:val="none" w:sz="0" w:space="0" w:color="auto"/>
            <w:bottom w:val="none" w:sz="0" w:space="0" w:color="auto"/>
            <w:right w:val="none" w:sz="0" w:space="0" w:color="auto"/>
          </w:divBdr>
        </w:div>
        <w:div w:id="399408343">
          <w:marLeft w:val="1800"/>
          <w:marRight w:val="0"/>
          <w:marTop w:val="62"/>
          <w:marBottom w:val="0"/>
          <w:divBdr>
            <w:top w:val="none" w:sz="0" w:space="0" w:color="auto"/>
            <w:left w:val="none" w:sz="0" w:space="0" w:color="auto"/>
            <w:bottom w:val="none" w:sz="0" w:space="0" w:color="auto"/>
            <w:right w:val="none" w:sz="0" w:space="0" w:color="auto"/>
          </w:divBdr>
        </w:div>
        <w:div w:id="564947475">
          <w:marLeft w:val="2520"/>
          <w:marRight w:val="0"/>
          <w:marTop w:val="53"/>
          <w:marBottom w:val="0"/>
          <w:divBdr>
            <w:top w:val="none" w:sz="0" w:space="0" w:color="auto"/>
            <w:left w:val="none" w:sz="0" w:space="0" w:color="auto"/>
            <w:bottom w:val="none" w:sz="0" w:space="0" w:color="auto"/>
            <w:right w:val="none" w:sz="0" w:space="0" w:color="auto"/>
          </w:divBdr>
        </w:div>
        <w:div w:id="658852408">
          <w:marLeft w:val="2520"/>
          <w:marRight w:val="0"/>
          <w:marTop w:val="53"/>
          <w:marBottom w:val="0"/>
          <w:divBdr>
            <w:top w:val="none" w:sz="0" w:space="0" w:color="auto"/>
            <w:left w:val="none" w:sz="0" w:space="0" w:color="auto"/>
            <w:bottom w:val="none" w:sz="0" w:space="0" w:color="auto"/>
            <w:right w:val="none" w:sz="0" w:space="0" w:color="auto"/>
          </w:divBdr>
        </w:div>
        <w:div w:id="833953582">
          <w:marLeft w:val="2520"/>
          <w:marRight w:val="0"/>
          <w:marTop w:val="53"/>
          <w:marBottom w:val="0"/>
          <w:divBdr>
            <w:top w:val="none" w:sz="0" w:space="0" w:color="auto"/>
            <w:left w:val="none" w:sz="0" w:space="0" w:color="auto"/>
            <w:bottom w:val="none" w:sz="0" w:space="0" w:color="auto"/>
            <w:right w:val="none" w:sz="0" w:space="0" w:color="auto"/>
          </w:divBdr>
        </w:div>
        <w:div w:id="850605436">
          <w:marLeft w:val="2520"/>
          <w:marRight w:val="0"/>
          <w:marTop w:val="53"/>
          <w:marBottom w:val="0"/>
          <w:divBdr>
            <w:top w:val="none" w:sz="0" w:space="0" w:color="auto"/>
            <w:left w:val="none" w:sz="0" w:space="0" w:color="auto"/>
            <w:bottom w:val="none" w:sz="0" w:space="0" w:color="auto"/>
            <w:right w:val="none" w:sz="0" w:space="0" w:color="auto"/>
          </w:divBdr>
        </w:div>
        <w:div w:id="1199471229">
          <w:marLeft w:val="2520"/>
          <w:marRight w:val="0"/>
          <w:marTop w:val="53"/>
          <w:marBottom w:val="0"/>
          <w:divBdr>
            <w:top w:val="none" w:sz="0" w:space="0" w:color="auto"/>
            <w:left w:val="none" w:sz="0" w:space="0" w:color="auto"/>
            <w:bottom w:val="none" w:sz="0" w:space="0" w:color="auto"/>
            <w:right w:val="none" w:sz="0" w:space="0" w:color="auto"/>
          </w:divBdr>
        </w:div>
        <w:div w:id="1209688476">
          <w:marLeft w:val="1800"/>
          <w:marRight w:val="0"/>
          <w:marTop w:val="62"/>
          <w:marBottom w:val="0"/>
          <w:divBdr>
            <w:top w:val="none" w:sz="0" w:space="0" w:color="auto"/>
            <w:left w:val="none" w:sz="0" w:space="0" w:color="auto"/>
            <w:bottom w:val="none" w:sz="0" w:space="0" w:color="auto"/>
            <w:right w:val="none" w:sz="0" w:space="0" w:color="auto"/>
          </w:divBdr>
        </w:div>
        <w:div w:id="1326780645">
          <w:marLeft w:val="2520"/>
          <w:marRight w:val="0"/>
          <w:marTop w:val="53"/>
          <w:marBottom w:val="0"/>
          <w:divBdr>
            <w:top w:val="none" w:sz="0" w:space="0" w:color="auto"/>
            <w:left w:val="none" w:sz="0" w:space="0" w:color="auto"/>
            <w:bottom w:val="none" w:sz="0" w:space="0" w:color="auto"/>
            <w:right w:val="none" w:sz="0" w:space="0" w:color="auto"/>
          </w:divBdr>
        </w:div>
        <w:div w:id="1411197503">
          <w:marLeft w:val="2520"/>
          <w:marRight w:val="0"/>
          <w:marTop w:val="53"/>
          <w:marBottom w:val="0"/>
          <w:divBdr>
            <w:top w:val="none" w:sz="0" w:space="0" w:color="auto"/>
            <w:left w:val="none" w:sz="0" w:space="0" w:color="auto"/>
            <w:bottom w:val="none" w:sz="0" w:space="0" w:color="auto"/>
            <w:right w:val="none" w:sz="0" w:space="0" w:color="auto"/>
          </w:divBdr>
        </w:div>
        <w:div w:id="1419643115">
          <w:marLeft w:val="3240"/>
          <w:marRight w:val="0"/>
          <w:marTop w:val="53"/>
          <w:marBottom w:val="0"/>
          <w:divBdr>
            <w:top w:val="none" w:sz="0" w:space="0" w:color="auto"/>
            <w:left w:val="none" w:sz="0" w:space="0" w:color="auto"/>
            <w:bottom w:val="none" w:sz="0" w:space="0" w:color="auto"/>
            <w:right w:val="none" w:sz="0" w:space="0" w:color="auto"/>
          </w:divBdr>
        </w:div>
        <w:div w:id="1475366811">
          <w:marLeft w:val="547"/>
          <w:marRight w:val="0"/>
          <w:marTop w:val="91"/>
          <w:marBottom w:val="0"/>
          <w:divBdr>
            <w:top w:val="none" w:sz="0" w:space="0" w:color="auto"/>
            <w:left w:val="none" w:sz="0" w:space="0" w:color="auto"/>
            <w:bottom w:val="none" w:sz="0" w:space="0" w:color="auto"/>
            <w:right w:val="none" w:sz="0" w:space="0" w:color="auto"/>
          </w:divBdr>
        </w:div>
        <w:div w:id="1561749285">
          <w:marLeft w:val="2520"/>
          <w:marRight w:val="0"/>
          <w:marTop w:val="53"/>
          <w:marBottom w:val="0"/>
          <w:divBdr>
            <w:top w:val="none" w:sz="0" w:space="0" w:color="auto"/>
            <w:left w:val="none" w:sz="0" w:space="0" w:color="auto"/>
            <w:bottom w:val="none" w:sz="0" w:space="0" w:color="auto"/>
            <w:right w:val="none" w:sz="0" w:space="0" w:color="auto"/>
          </w:divBdr>
        </w:div>
        <w:div w:id="1772894103">
          <w:marLeft w:val="2520"/>
          <w:marRight w:val="0"/>
          <w:marTop w:val="53"/>
          <w:marBottom w:val="0"/>
          <w:divBdr>
            <w:top w:val="none" w:sz="0" w:space="0" w:color="auto"/>
            <w:left w:val="none" w:sz="0" w:space="0" w:color="auto"/>
            <w:bottom w:val="none" w:sz="0" w:space="0" w:color="auto"/>
            <w:right w:val="none" w:sz="0" w:space="0" w:color="auto"/>
          </w:divBdr>
        </w:div>
        <w:div w:id="1959294701">
          <w:marLeft w:val="1166"/>
          <w:marRight w:val="0"/>
          <w:marTop w:val="72"/>
          <w:marBottom w:val="0"/>
          <w:divBdr>
            <w:top w:val="none" w:sz="0" w:space="0" w:color="auto"/>
            <w:left w:val="none" w:sz="0" w:space="0" w:color="auto"/>
            <w:bottom w:val="none" w:sz="0" w:space="0" w:color="auto"/>
            <w:right w:val="none" w:sz="0" w:space="0" w:color="auto"/>
          </w:divBdr>
        </w:div>
        <w:div w:id="2111582856">
          <w:marLeft w:val="1800"/>
          <w:marRight w:val="0"/>
          <w:marTop w:val="62"/>
          <w:marBottom w:val="0"/>
          <w:divBdr>
            <w:top w:val="none" w:sz="0" w:space="0" w:color="auto"/>
            <w:left w:val="none" w:sz="0" w:space="0" w:color="auto"/>
            <w:bottom w:val="none" w:sz="0" w:space="0" w:color="auto"/>
            <w:right w:val="none" w:sz="0" w:space="0" w:color="auto"/>
          </w:divBdr>
        </w:div>
      </w:divsChild>
    </w:div>
    <w:div w:id="1105690613">
      <w:bodyDiv w:val="1"/>
      <w:marLeft w:val="0"/>
      <w:marRight w:val="0"/>
      <w:marTop w:val="0"/>
      <w:marBottom w:val="0"/>
      <w:divBdr>
        <w:top w:val="none" w:sz="0" w:space="0" w:color="auto"/>
        <w:left w:val="none" w:sz="0" w:space="0" w:color="auto"/>
        <w:bottom w:val="none" w:sz="0" w:space="0" w:color="auto"/>
        <w:right w:val="none" w:sz="0" w:space="0" w:color="auto"/>
      </w:divBdr>
    </w:div>
    <w:div w:id="1106538095">
      <w:bodyDiv w:val="1"/>
      <w:marLeft w:val="0"/>
      <w:marRight w:val="0"/>
      <w:marTop w:val="0"/>
      <w:marBottom w:val="0"/>
      <w:divBdr>
        <w:top w:val="none" w:sz="0" w:space="0" w:color="auto"/>
        <w:left w:val="none" w:sz="0" w:space="0" w:color="auto"/>
        <w:bottom w:val="none" w:sz="0" w:space="0" w:color="auto"/>
        <w:right w:val="none" w:sz="0" w:space="0" w:color="auto"/>
      </w:divBdr>
    </w:div>
    <w:div w:id="1107042797">
      <w:bodyDiv w:val="1"/>
      <w:marLeft w:val="0"/>
      <w:marRight w:val="0"/>
      <w:marTop w:val="0"/>
      <w:marBottom w:val="0"/>
      <w:divBdr>
        <w:top w:val="none" w:sz="0" w:space="0" w:color="auto"/>
        <w:left w:val="none" w:sz="0" w:space="0" w:color="auto"/>
        <w:bottom w:val="none" w:sz="0" w:space="0" w:color="auto"/>
        <w:right w:val="none" w:sz="0" w:space="0" w:color="auto"/>
      </w:divBdr>
    </w:div>
    <w:div w:id="1107384662">
      <w:bodyDiv w:val="1"/>
      <w:marLeft w:val="0"/>
      <w:marRight w:val="0"/>
      <w:marTop w:val="0"/>
      <w:marBottom w:val="0"/>
      <w:divBdr>
        <w:top w:val="none" w:sz="0" w:space="0" w:color="auto"/>
        <w:left w:val="none" w:sz="0" w:space="0" w:color="auto"/>
        <w:bottom w:val="none" w:sz="0" w:space="0" w:color="auto"/>
        <w:right w:val="none" w:sz="0" w:space="0" w:color="auto"/>
      </w:divBdr>
    </w:div>
    <w:div w:id="1108040766">
      <w:bodyDiv w:val="1"/>
      <w:marLeft w:val="0"/>
      <w:marRight w:val="0"/>
      <w:marTop w:val="0"/>
      <w:marBottom w:val="0"/>
      <w:divBdr>
        <w:top w:val="none" w:sz="0" w:space="0" w:color="auto"/>
        <w:left w:val="none" w:sz="0" w:space="0" w:color="auto"/>
        <w:bottom w:val="none" w:sz="0" w:space="0" w:color="auto"/>
        <w:right w:val="none" w:sz="0" w:space="0" w:color="auto"/>
      </w:divBdr>
    </w:div>
    <w:div w:id="1108233435">
      <w:bodyDiv w:val="1"/>
      <w:marLeft w:val="0"/>
      <w:marRight w:val="0"/>
      <w:marTop w:val="0"/>
      <w:marBottom w:val="0"/>
      <w:divBdr>
        <w:top w:val="none" w:sz="0" w:space="0" w:color="auto"/>
        <w:left w:val="none" w:sz="0" w:space="0" w:color="auto"/>
        <w:bottom w:val="none" w:sz="0" w:space="0" w:color="auto"/>
        <w:right w:val="none" w:sz="0" w:space="0" w:color="auto"/>
      </w:divBdr>
    </w:div>
    <w:div w:id="1108352147">
      <w:bodyDiv w:val="1"/>
      <w:marLeft w:val="0"/>
      <w:marRight w:val="0"/>
      <w:marTop w:val="0"/>
      <w:marBottom w:val="0"/>
      <w:divBdr>
        <w:top w:val="none" w:sz="0" w:space="0" w:color="auto"/>
        <w:left w:val="none" w:sz="0" w:space="0" w:color="auto"/>
        <w:bottom w:val="none" w:sz="0" w:space="0" w:color="auto"/>
        <w:right w:val="none" w:sz="0" w:space="0" w:color="auto"/>
      </w:divBdr>
    </w:div>
    <w:div w:id="1108429099">
      <w:bodyDiv w:val="1"/>
      <w:marLeft w:val="0"/>
      <w:marRight w:val="0"/>
      <w:marTop w:val="0"/>
      <w:marBottom w:val="0"/>
      <w:divBdr>
        <w:top w:val="none" w:sz="0" w:space="0" w:color="auto"/>
        <w:left w:val="none" w:sz="0" w:space="0" w:color="auto"/>
        <w:bottom w:val="none" w:sz="0" w:space="0" w:color="auto"/>
        <w:right w:val="none" w:sz="0" w:space="0" w:color="auto"/>
      </w:divBdr>
    </w:div>
    <w:div w:id="1110005953">
      <w:bodyDiv w:val="1"/>
      <w:marLeft w:val="0"/>
      <w:marRight w:val="0"/>
      <w:marTop w:val="0"/>
      <w:marBottom w:val="0"/>
      <w:divBdr>
        <w:top w:val="none" w:sz="0" w:space="0" w:color="auto"/>
        <w:left w:val="none" w:sz="0" w:space="0" w:color="auto"/>
        <w:bottom w:val="none" w:sz="0" w:space="0" w:color="auto"/>
        <w:right w:val="none" w:sz="0" w:space="0" w:color="auto"/>
      </w:divBdr>
    </w:div>
    <w:div w:id="1110707134">
      <w:bodyDiv w:val="1"/>
      <w:marLeft w:val="0"/>
      <w:marRight w:val="0"/>
      <w:marTop w:val="0"/>
      <w:marBottom w:val="0"/>
      <w:divBdr>
        <w:top w:val="none" w:sz="0" w:space="0" w:color="auto"/>
        <w:left w:val="none" w:sz="0" w:space="0" w:color="auto"/>
        <w:bottom w:val="none" w:sz="0" w:space="0" w:color="auto"/>
        <w:right w:val="none" w:sz="0" w:space="0" w:color="auto"/>
      </w:divBdr>
    </w:div>
    <w:div w:id="1111439584">
      <w:bodyDiv w:val="1"/>
      <w:marLeft w:val="0"/>
      <w:marRight w:val="0"/>
      <w:marTop w:val="0"/>
      <w:marBottom w:val="0"/>
      <w:divBdr>
        <w:top w:val="none" w:sz="0" w:space="0" w:color="auto"/>
        <w:left w:val="none" w:sz="0" w:space="0" w:color="auto"/>
        <w:bottom w:val="none" w:sz="0" w:space="0" w:color="auto"/>
        <w:right w:val="none" w:sz="0" w:space="0" w:color="auto"/>
      </w:divBdr>
    </w:div>
    <w:div w:id="1113289095">
      <w:bodyDiv w:val="1"/>
      <w:marLeft w:val="0"/>
      <w:marRight w:val="0"/>
      <w:marTop w:val="0"/>
      <w:marBottom w:val="0"/>
      <w:divBdr>
        <w:top w:val="none" w:sz="0" w:space="0" w:color="auto"/>
        <w:left w:val="none" w:sz="0" w:space="0" w:color="auto"/>
        <w:bottom w:val="none" w:sz="0" w:space="0" w:color="auto"/>
        <w:right w:val="none" w:sz="0" w:space="0" w:color="auto"/>
      </w:divBdr>
    </w:div>
    <w:div w:id="1113405014">
      <w:bodyDiv w:val="1"/>
      <w:marLeft w:val="0"/>
      <w:marRight w:val="0"/>
      <w:marTop w:val="0"/>
      <w:marBottom w:val="0"/>
      <w:divBdr>
        <w:top w:val="none" w:sz="0" w:space="0" w:color="auto"/>
        <w:left w:val="none" w:sz="0" w:space="0" w:color="auto"/>
        <w:bottom w:val="none" w:sz="0" w:space="0" w:color="auto"/>
        <w:right w:val="none" w:sz="0" w:space="0" w:color="auto"/>
      </w:divBdr>
    </w:div>
    <w:div w:id="1113747461">
      <w:bodyDiv w:val="1"/>
      <w:marLeft w:val="0"/>
      <w:marRight w:val="0"/>
      <w:marTop w:val="0"/>
      <w:marBottom w:val="0"/>
      <w:divBdr>
        <w:top w:val="none" w:sz="0" w:space="0" w:color="auto"/>
        <w:left w:val="none" w:sz="0" w:space="0" w:color="auto"/>
        <w:bottom w:val="none" w:sz="0" w:space="0" w:color="auto"/>
        <w:right w:val="none" w:sz="0" w:space="0" w:color="auto"/>
      </w:divBdr>
    </w:div>
    <w:div w:id="1114246797">
      <w:bodyDiv w:val="1"/>
      <w:marLeft w:val="0"/>
      <w:marRight w:val="0"/>
      <w:marTop w:val="0"/>
      <w:marBottom w:val="0"/>
      <w:divBdr>
        <w:top w:val="none" w:sz="0" w:space="0" w:color="auto"/>
        <w:left w:val="none" w:sz="0" w:space="0" w:color="auto"/>
        <w:bottom w:val="none" w:sz="0" w:space="0" w:color="auto"/>
        <w:right w:val="none" w:sz="0" w:space="0" w:color="auto"/>
      </w:divBdr>
    </w:div>
    <w:div w:id="1114594543">
      <w:bodyDiv w:val="1"/>
      <w:marLeft w:val="0"/>
      <w:marRight w:val="0"/>
      <w:marTop w:val="0"/>
      <w:marBottom w:val="0"/>
      <w:divBdr>
        <w:top w:val="none" w:sz="0" w:space="0" w:color="auto"/>
        <w:left w:val="none" w:sz="0" w:space="0" w:color="auto"/>
        <w:bottom w:val="none" w:sz="0" w:space="0" w:color="auto"/>
        <w:right w:val="none" w:sz="0" w:space="0" w:color="auto"/>
      </w:divBdr>
    </w:div>
    <w:div w:id="1114640849">
      <w:bodyDiv w:val="1"/>
      <w:marLeft w:val="0"/>
      <w:marRight w:val="0"/>
      <w:marTop w:val="0"/>
      <w:marBottom w:val="0"/>
      <w:divBdr>
        <w:top w:val="none" w:sz="0" w:space="0" w:color="auto"/>
        <w:left w:val="none" w:sz="0" w:space="0" w:color="auto"/>
        <w:bottom w:val="none" w:sz="0" w:space="0" w:color="auto"/>
        <w:right w:val="none" w:sz="0" w:space="0" w:color="auto"/>
      </w:divBdr>
      <w:divsChild>
        <w:div w:id="540437637">
          <w:marLeft w:val="547"/>
          <w:marRight w:val="0"/>
          <w:marTop w:val="134"/>
          <w:marBottom w:val="120"/>
          <w:divBdr>
            <w:top w:val="none" w:sz="0" w:space="0" w:color="auto"/>
            <w:left w:val="none" w:sz="0" w:space="0" w:color="auto"/>
            <w:bottom w:val="none" w:sz="0" w:space="0" w:color="auto"/>
            <w:right w:val="none" w:sz="0" w:space="0" w:color="auto"/>
          </w:divBdr>
        </w:div>
      </w:divsChild>
    </w:div>
    <w:div w:id="1114791482">
      <w:bodyDiv w:val="1"/>
      <w:marLeft w:val="0"/>
      <w:marRight w:val="0"/>
      <w:marTop w:val="0"/>
      <w:marBottom w:val="0"/>
      <w:divBdr>
        <w:top w:val="none" w:sz="0" w:space="0" w:color="auto"/>
        <w:left w:val="none" w:sz="0" w:space="0" w:color="auto"/>
        <w:bottom w:val="none" w:sz="0" w:space="0" w:color="auto"/>
        <w:right w:val="none" w:sz="0" w:space="0" w:color="auto"/>
      </w:divBdr>
    </w:div>
    <w:div w:id="1115710389">
      <w:bodyDiv w:val="1"/>
      <w:marLeft w:val="0"/>
      <w:marRight w:val="0"/>
      <w:marTop w:val="0"/>
      <w:marBottom w:val="0"/>
      <w:divBdr>
        <w:top w:val="none" w:sz="0" w:space="0" w:color="auto"/>
        <w:left w:val="none" w:sz="0" w:space="0" w:color="auto"/>
        <w:bottom w:val="none" w:sz="0" w:space="0" w:color="auto"/>
        <w:right w:val="none" w:sz="0" w:space="0" w:color="auto"/>
      </w:divBdr>
    </w:div>
    <w:div w:id="1115712045">
      <w:bodyDiv w:val="1"/>
      <w:marLeft w:val="0"/>
      <w:marRight w:val="0"/>
      <w:marTop w:val="0"/>
      <w:marBottom w:val="0"/>
      <w:divBdr>
        <w:top w:val="none" w:sz="0" w:space="0" w:color="auto"/>
        <w:left w:val="none" w:sz="0" w:space="0" w:color="auto"/>
        <w:bottom w:val="none" w:sz="0" w:space="0" w:color="auto"/>
        <w:right w:val="none" w:sz="0" w:space="0" w:color="auto"/>
      </w:divBdr>
    </w:div>
    <w:div w:id="1116676858">
      <w:bodyDiv w:val="1"/>
      <w:marLeft w:val="0"/>
      <w:marRight w:val="0"/>
      <w:marTop w:val="0"/>
      <w:marBottom w:val="0"/>
      <w:divBdr>
        <w:top w:val="none" w:sz="0" w:space="0" w:color="auto"/>
        <w:left w:val="none" w:sz="0" w:space="0" w:color="auto"/>
        <w:bottom w:val="none" w:sz="0" w:space="0" w:color="auto"/>
        <w:right w:val="none" w:sz="0" w:space="0" w:color="auto"/>
      </w:divBdr>
    </w:div>
    <w:div w:id="1116870416">
      <w:bodyDiv w:val="1"/>
      <w:marLeft w:val="0"/>
      <w:marRight w:val="0"/>
      <w:marTop w:val="0"/>
      <w:marBottom w:val="0"/>
      <w:divBdr>
        <w:top w:val="none" w:sz="0" w:space="0" w:color="auto"/>
        <w:left w:val="none" w:sz="0" w:space="0" w:color="auto"/>
        <w:bottom w:val="none" w:sz="0" w:space="0" w:color="auto"/>
        <w:right w:val="none" w:sz="0" w:space="0" w:color="auto"/>
      </w:divBdr>
      <w:divsChild>
        <w:div w:id="300893307">
          <w:marLeft w:val="1166"/>
          <w:marRight w:val="0"/>
          <w:marTop w:val="134"/>
          <w:marBottom w:val="0"/>
          <w:divBdr>
            <w:top w:val="none" w:sz="0" w:space="0" w:color="auto"/>
            <w:left w:val="none" w:sz="0" w:space="0" w:color="auto"/>
            <w:bottom w:val="none" w:sz="0" w:space="0" w:color="auto"/>
            <w:right w:val="none" w:sz="0" w:space="0" w:color="auto"/>
          </w:divBdr>
        </w:div>
        <w:div w:id="467554163">
          <w:marLeft w:val="547"/>
          <w:marRight w:val="0"/>
          <w:marTop w:val="154"/>
          <w:marBottom w:val="0"/>
          <w:divBdr>
            <w:top w:val="none" w:sz="0" w:space="0" w:color="auto"/>
            <w:left w:val="none" w:sz="0" w:space="0" w:color="auto"/>
            <w:bottom w:val="none" w:sz="0" w:space="0" w:color="auto"/>
            <w:right w:val="none" w:sz="0" w:space="0" w:color="auto"/>
          </w:divBdr>
        </w:div>
        <w:div w:id="952444364">
          <w:marLeft w:val="1800"/>
          <w:marRight w:val="0"/>
          <w:marTop w:val="115"/>
          <w:marBottom w:val="0"/>
          <w:divBdr>
            <w:top w:val="none" w:sz="0" w:space="0" w:color="auto"/>
            <w:left w:val="none" w:sz="0" w:space="0" w:color="auto"/>
            <w:bottom w:val="none" w:sz="0" w:space="0" w:color="auto"/>
            <w:right w:val="none" w:sz="0" w:space="0" w:color="auto"/>
          </w:divBdr>
        </w:div>
        <w:div w:id="1716271555">
          <w:marLeft w:val="1166"/>
          <w:marRight w:val="0"/>
          <w:marTop w:val="134"/>
          <w:marBottom w:val="0"/>
          <w:divBdr>
            <w:top w:val="none" w:sz="0" w:space="0" w:color="auto"/>
            <w:left w:val="none" w:sz="0" w:space="0" w:color="auto"/>
            <w:bottom w:val="none" w:sz="0" w:space="0" w:color="auto"/>
            <w:right w:val="none" w:sz="0" w:space="0" w:color="auto"/>
          </w:divBdr>
        </w:div>
      </w:divsChild>
    </w:div>
    <w:div w:id="1118403709">
      <w:bodyDiv w:val="1"/>
      <w:marLeft w:val="0"/>
      <w:marRight w:val="0"/>
      <w:marTop w:val="0"/>
      <w:marBottom w:val="0"/>
      <w:divBdr>
        <w:top w:val="none" w:sz="0" w:space="0" w:color="auto"/>
        <w:left w:val="none" w:sz="0" w:space="0" w:color="auto"/>
        <w:bottom w:val="none" w:sz="0" w:space="0" w:color="auto"/>
        <w:right w:val="none" w:sz="0" w:space="0" w:color="auto"/>
      </w:divBdr>
    </w:div>
    <w:div w:id="1118598935">
      <w:bodyDiv w:val="1"/>
      <w:marLeft w:val="0"/>
      <w:marRight w:val="0"/>
      <w:marTop w:val="0"/>
      <w:marBottom w:val="0"/>
      <w:divBdr>
        <w:top w:val="none" w:sz="0" w:space="0" w:color="auto"/>
        <w:left w:val="none" w:sz="0" w:space="0" w:color="auto"/>
        <w:bottom w:val="none" w:sz="0" w:space="0" w:color="auto"/>
        <w:right w:val="none" w:sz="0" w:space="0" w:color="auto"/>
      </w:divBdr>
    </w:div>
    <w:div w:id="1118767043">
      <w:bodyDiv w:val="1"/>
      <w:marLeft w:val="0"/>
      <w:marRight w:val="0"/>
      <w:marTop w:val="0"/>
      <w:marBottom w:val="0"/>
      <w:divBdr>
        <w:top w:val="none" w:sz="0" w:space="0" w:color="auto"/>
        <w:left w:val="none" w:sz="0" w:space="0" w:color="auto"/>
        <w:bottom w:val="none" w:sz="0" w:space="0" w:color="auto"/>
        <w:right w:val="none" w:sz="0" w:space="0" w:color="auto"/>
      </w:divBdr>
      <w:divsChild>
        <w:div w:id="8609017">
          <w:marLeft w:val="1800"/>
          <w:marRight w:val="0"/>
          <w:marTop w:val="86"/>
          <w:marBottom w:val="0"/>
          <w:divBdr>
            <w:top w:val="none" w:sz="0" w:space="0" w:color="auto"/>
            <w:left w:val="none" w:sz="0" w:space="0" w:color="auto"/>
            <w:bottom w:val="none" w:sz="0" w:space="0" w:color="auto"/>
            <w:right w:val="none" w:sz="0" w:space="0" w:color="auto"/>
          </w:divBdr>
        </w:div>
        <w:div w:id="473526713">
          <w:marLeft w:val="1800"/>
          <w:marRight w:val="0"/>
          <w:marTop w:val="86"/>
          <w:marBottom w:val="0"/>
          <w:divBdr>
            <w:top w:val="none" w:sz="0" w:space="0" w:color="auto"/>
            <w:left w:val="none" w:sz="0" w:space="0" w:color="auto"/>
            <w:bottom w:val="none" w:sz="0" w:space="0" w:color="auto"/>
            <w:right w:val="none" w:sz="0" w:space="0" w:color="auto"/>
          </w:divBdr>
        </w:div>
        <w:div w:id="716129771">
          <w:marLeft w:val="1166"/>
          <w:marRight w:val="0"/>
          <w:marTop w:val="96"/>
          <w:marBottom w:val="0"/>
          <w:divBdr>
            <w:top w:val="none" w:sz="0" w:space="0" w:color="auto"/>
            <w:left w:val="none" w:sz="0" w:space="0" w:color="auto"/>
            <w:bottom w:val="none" w:sz="0" w:space="0" w:color="auto"/>
            <w:right w:val="none" w:sz="0" w:space="0" w:color="auto"/>
          </w:divBdr>
        </w:div>
        <w:div w:id="849871795">
          <w:marLeft w:val="1800"/>
          <w:marRight w:val="0"/>
          <w:marTop w:val="86"/>
          <w:marBottom w:val="0"/>
          <w:divBdr>
            <w:top w:val="none" w:sz="0" w:space="0" w:color="auto"/>
            <w:left w:val="none" w:sz="0" w:space="0" w:color="auto"/>
            <w:bottom w:val="none" w:sz="0" w:space="0" w:color="auto"/>
            <w:right w:val="none" w:sz="0" w:space="0" w:color="auto"/>
          </w:divBdr>
        </w:div>
        <w:div w:id="1471438460">
          <w:marLeft w:val="1800"/>
          <w:marRight w:val="0"/>
          <w:marTop w:val="86"/>
          <w:marBottom w:val="0"/>
          <w:divBdr>
            <w:top w:val="none" w:sz="0" w:space="0" w:color="auto"/>
            <w:left w:val="none" w:sz="0" w:space="0" w:color="auto"/>
            <w:bottom w:val="none" w:sz="0" w:space="0" w:color="auto"/>
            <w:right w:val="none" w:sz="0" w:space="0" w:color="auto"/>
          </w:divBdr>
        </w:div>
        <w:div w:id="1537893250">
          <w:marLeft w:val="547"/>
          <w:marRight w:val="0"/>
          <w:marTop w:val="0"/>
          <w:marBottom w:val="0"/>
          <w:divBdr>
            <w:top w:val="none" w:sz="0" w:space="0" w:color="auto"/>
            <w:left w:val="none" w:sz="0" w:space="0" w:color="auto"/>
            <w:bottom w:val="none" w:sz="0" w:space="0" w:color="auto"/>
            <w:right w:val="none" w:sz="0" w:space="0" w:color="auto"/>
          </w:divBdr>
        </w:div>
        <w:div w:id="1843274522">
          <w:marLeft w:val="1166"/>
          <w:marRight w:val="0"/>
          <w:marTop w:val="96"/>
          <w:marBottom w:val="0"/>
          <w:divBdr>
            <w:top w:val="none" w:sz="0" w:space="0" w:color="auto"/>
            <w:left w:val="none" w:sz="0" w:space="0" w:color="auto"/>
            <w:bottom w:val="none" w:sz="0" w:space="0" w:color="auto"/>
            <w:right w:val="none" w:sz="0" w:space="0" w:color="auto"/>
          </w:divBdr>
        </w:div>
        <w:div w:id="1914507734">
          <w:marLeft w:val="1800"/>
          <w:marRight w:val="0"/>
          <w:marTop w:val="86"/>
          <w:marBottom w:val="0"/>
          <w:divBdr>
            <w:top w:val="none" w:sz="0" w:space="0" w:color="auto"/>
            <w:left w:val="none" w:sz="0" w:space="0" w:color="auto"/>
            <w:bottom w:val="none" w:sz="0" w:space="0" w:color="auto"/>
            <w:right w:val="none" w:sz="0" w:space="0" w:color="auto"/>
          </w:divBdr>
        </w:div>
        <w:div w:id="2052417116">
          <w:marLeft w:val="1166"/>
          <w:marRight w:val="0"/>
          <w:marTop w:val="0"/>
          <w:marBottom w:val="0"/>
          <w:divBdr>
            <w:top w:val="none" w:sz="0" w:space="0" w:color="auto"/>
            <w:left w:val="none" w:sz="0" w:space="0" w:color="auto"/>
            <w:bottom w:val="none" w:sz="0" w:space="0" w:color="auto"/>
            <w:right w:val="none" w:sz="0" w:space="0" w:color="auto"/>
          </w:divBdr>
        </w:div>
      </w:divsChild>
    </w:div>
    <w:div w:id="1119102068">
      <w:bodyDiv w:val="1"/>
      <w:marLeft w:val="0"/>
      <w:marRight w:val="0"/>
      <w:marTop w:val="0"/>
      <w:marBottom w:val="0"/>
      <w:divBdr>
        <w:top w:val="none" w:sz="0" w:space="0" w:color="auto"/>
        <w:left w:val="none" w:sz="0" w:space="0" w:color="auto"/>
        <w:bottom w:val="none" w:sz="0" w:space="0" w:color="auto"/>
        <w:right w:val="none" w:sz="0" w:space="0" w:color="auto"/>
      </w:divBdr>
      <w:divsChild>
        <w:div w:id="1253049232">
          <w:marLeft w:val="360"/>
          <w:marRight w:val="0"/>
          <w:marTop w:val="200"/>
          <w:marBottom w:val="0"/>
          <w:divBdr>
            <w:top w:val="none" w:sz="0" w:space="0" w:color="auto"/>
            <w:left w:val="none" w:sz="0" w:space="0" w:color="auto"/>
            <w:bottom w:val="none" w:sz="0" w:space="0" w:color="auto"/>
            <w:right w:val="none" w:sz="0" w:space="0" w:color="auto"/>
          </w:divBdr>
        </w:div>
      </w:divsChild>
    </w:div>
    <w:div w:id="1120101114">
      <w:bodyDiv w:val="1"/>
      <w:marLeft w:val="0"/>
      <w:marRight w:val="0"/>
      <w:marTop w:val="0"/>
      <w:marBottom w:val="0"/>
      <w:divBdr>
        <w:top w:val="none" w:sz="0" w:space="0" w:color="auto"/>
        <w:left w:val="none" w:sz="0" w:space="0" w:color="auto"/>
        <w:bottom w:val="none" w:sz="0" w:space="0" w:color="auto"/>
        <w:right w:val="none" w:sz="0" w:space="0" w:color="auto"/>
      </w:divBdr>
      <w:divsChild>
        <w:div w:id="114914275">
          <w:marLeft w:val="1166"/>
          <w:marRight w:val="0"/>
          <w:marTop w:val="115"/>
          <w:marBottom w:val="0"/>
          <w:divBdr>
            <w:top w:val="none" w:sz="0" w:space="0" w:color="auto"/>
            <w:left w:val="none" w:sz="0" w:space="0" w:color="auto"/>
            <w:bottom w:val="none" w:sz="0" w:space="0" w:color="auto"/>
            <w:right w:val="none" w:sz="0" w:space="0" w:color="auto"/>
          </w:divBdr>
        </w:div>
        <w:div w:id="484276968">
          <w:marLeft w:val="1800"/>
          <w:marRight w:val="0"/>
          <w:marTop w:val="96"/>
          <w:marBottom w:val="0"/>
          <w:divBdr>
            <w:top w:val="none" w:sz="0" w:space="0" w:color="auto"/>
            <w:left w:val="none" w:sz="0" w:space="0" w:color="auto"/>
            <w:bottom w:val="none" w:sz="0" w:space="0" w:color="auto"/>
            <w:right w:val="none" w:sz="0" w:space="0" w:color="auto"/>
          </w:divBdr>
        </w:div>
        <w:div w:id="735393648">
          <w:marLeft w:val="1166"/>
          <w:marRight w:val="0"/>
          <w:marTop w:val="115"/>
          <w:marBottom w:val="0"/>
          <w:divBdr>
            <w:top w:val="none" w:sz="0" w:space="0" w:color="auto"/>
            <w:left w:val="none" w:sz="0" w:space="0" w:color="auto"/>
            <w:bottom w:val="none" w:sz="0" w:space="0" w:color="auto"/>
            <w:right w:val="none" w:sz="0" w:space="0" w:color="auto"/>
          </w:divBdr>
        </w:div>
        <w:div w:id="1064792353">
          <w:marLeft w:val="1800"/>
          <w:marRight w:val="0"/>
          <w:marTop w:val="96"/>
          <w:marBottom w:val="0"/>
          <w:divBdr>
            <w:top w:val="none" w:sz="0" w:space="0" w:color="auto"/>
            <w:left w:val="none" w:sz="0" w:space="0" w:color="auto"/>
            <w:bottom w:val="none" w:sz="0" w:space="0" w:color="auto"/>
            <w:right w:val="none" w:sz="0" w:space="0" w:color="auto"/>
          </w:divBdr>
        </w:div>
        <w:div w:id="1492912757">
          <w:marLeft w:val="1800"/>
          <w:marRight w:val="0"/>
          <w:marTop w:val="96"/>
          <w:marBottom w:val="0"/>
          <w:divBdr>
            <w:top w:val="none" w:sz="0" w:space="0" w:color="auto"/>
            <w:left w:val="none" w:sz="0" w:space="0" w:color="auto"/>
            <w:bottom w:val="none" w:sz="0" w:space="0" w:color="auto"/>
            <w:right w:val="none" w:sz="0" w:space="0" w:color="auto"/>
          </w:divBdr>
        </w:div>
        <w:div w:id="1722515271">
          <w:marLeft w:val="547"/>
          <w:marRight w:val="0"/>
          <w:marTop w:val="134"/>
          <w:marBottom w:val="0"/>
          <w:divBdr>
            <w:top w:val="none" w:sz="0" w:space="0" w:color="auto"/>
            <w:left w:val="none" w:sz="0" w:space="0" w:color="auto"/>
            <w:bottom w:val="none" w:sz="0" w:space="0" w:color="auto"/>
            <w:right w:val="none" w:sz="0" w:space="0" w:color="auto"/>
          </w:divBdr>
        </w:div>
      </w:divsChild>
    </w:div>
    <w:div w:id="1121025517">
      <w:bodyDiv w:val="1"/>
      <w:marLeft w:val="0"/>
      <w:marRight w:val="0"/>
      <w:marTop w:val="0"/>
      <w:marBottom w:val="0"/>
      <w:divBdr>
        <w:top w:val="none" w:sz="0" w:space="0" w:color="auto"/>
        <w:left w:val="none" w:sz="0" w:space="0" w:color="auto"/>
        <w:bottom w:val="none" w:sz="0" w:space="0" w:color="auto"/>
        <w:right w:val="none" w:sz="0" w:space="0" w:color="auto"/>
      </w:divBdr>
    </w:div>
    <w:div w:id="1121218582">
      <w:bodyDiv w:val="1"/>
      <w:marLeft w:val="0"/>
      <w:marRight w:val="0"/>
      <w:marTop w:val="0"/>
      <w:marBottom w:val="0"/>
      <w:divBdr>
        <w:top w:val="none" w:sz="0" w:space="0" w:color="auto"/>
        <w:left w:val="none" w:sz="0" w:space="0" w:color="auto"/>
        <w:bottom w:val="none" w:sz="0" w:space="0" w:color="auto"/>
        <w:right w:val="none" w:sz="0" w:space="0" w:color="auto"/>
      </w:divBdr>
    </w:div>
    <w:div w:id="1121724939">
      <w:bodyDiv w:val="1"/>
      <w:marLeft w:val="0"/>
      <w:marRight w:val="0"/>
      <w:marTop w:val="0"/>
      <w:marBottom w:val="0"/>
      <w:divBdr>
        <w:top w:val="none" w:sz="0" w:space="0" w:color="auto"/>
        <w:left w:val="none" w:sz="0" w:space="0" w:color="auto"/>
        <w:bottom w:val="none" w:sz="0" w:space="0" w:color="auto"/>
        <w:right w:val="none" w:sz="0" w:space="0" w:color="auto"/>
      </w:divBdr>
    </w:div>
    <w:div w:id="1121731507">
      <w:bodyDiv w:val="1"/>
      <w:marLeft w:val="0"/>
      <w:marRight w:val="0"/>
      <w:marTop w:val="0"/>
      <w:marBottom w:val="0"/>
      <w:divBdr>
        <w:top w:val="none" w:sz="0" w:space="0" w:color="auto"/>
        <w:left w:val="none" w:sz="0" w:space="0" w:color="auto"/>
        <w:bottom w:val="none" w:sz="0" w:space="0" w:color="auto"/>
        <w:right w:val="none" w:sz="0" w:space="0" w:color="auto"/>
      </w:divBdr>
      <w:divsChild>
        <w:div w:id="48964070">
          <w:marLeft w:val="0"/>
          <w:marRight w:val="0"/>
          <w:marTop w:val="96"/>
          <w:marBottom w:val="0"/>
          <w:divBdr>
            <w:top w:val="none" w:sz="0" w:space="0" w:color="auto"/>
            <w:left w:val="none" w:sz="0" w:space="0" w:color="auto"/>
            <w:bottom w:val="none" w:sz="0" w:space="0" w:color="auto"/>
            <w:right w:val="none" w:sz="0" w:space="0" w:color="auto"/>
          </w:divBdr>
        </w:div>
        <w:div w:id="131991564">
          <w:marLeft w:val="1166"/>
          <w:marRight w:val="0"/>
          <w:marTop w:val="77"/>
          <w:marBottom w:val="0"/>
          <w:divBdr>
            <w:top w:val="none" w:sz="0" w:space="0" w:color="auto"/>
            <w:left w:val="none" w:sz="0" w:space="0" w:color="auto"/>
            <w:bottom w:val="none" w:sz="0" w:space="0" w:color="auto"/>
            <w:right w:val="none" w:sz="0" w:space="0" w:color="auto"/>
          </w:divBdr>
        </w:div>
        <w:div w:id="534655023">
          <w:marLeft w:val="1800"/>
          <w:marRight w:val="0"/>
          <w:marTop w:val="58"/>
          <w:marBottom w:val="0"/>
          <w:divBdr>
            <w:top w:val="none" w:sz="0" w:space="0" w:color="auto"/>
            <w:left w:val="none" w:sz="0" w:space="0" w:color="auto"/>
            <w:bottom w:val="none" w:sz="0" w:space="0" w:color="auto"/>
            <w:right w:val="none" w:sz="0" w:space="0" w:color="auto"/>
          </w:divBdr>
        </w:div>
        <w:div w:id="575238603">
          <w:marLeft w:val="0"/>
          <w:marRight w:val="0"/>
          <w:marTop w:val="96"/>
          <w:marBottom w:val="0"/>
          <w:divBdr>
            <w:top w:val="none" w:sz="0" w:space="0" w:color="auto"/>
            <w:left w:val="none" w:sz="0" w:space="0" w:color="auto"/>
            <w:bottom w:val="none" w:sz="0" w:space="0" w:color="auto"/>
            <w:right w:val="none" w:sz="0" w:space="0" w:color="auto"/>
          </w:divBdr>
        </w:div>
        <w:div w:id="647131795">
          <w:marLeft w:val="1166"/>
          <w:marRight w:val="0"/>
          <w:marTop w:val="77"/>
          <w:marBottom w:val="0"/>
          <w:divBdr>
            <w:top w:val="none" w:sz="0" w:space="0" w:color="auto"/>
            <w:left w:val="none" w:sz="0" w:space="0" w:color="auto"/>
            <w:bottom w:val="none" w:sz="0" w:space="0" w:color="auto"/>
            <w:right w:val="none" w:sz="0" w:space="0" w:color="auto"/>
          </w:divBdr>
        </w:div>
        <w:div w:id="882522890">
          <w:marLeft w:val="1166"/>
          <w:marRight w:val="0"/>
          <w:marTop w:val="77"/>
          <w:marBottom w:val="0"/>
          <w:divBdr>
            <w:top w:val="none" w:sz="0" w:space="0" w:color="auto"/>
            <w:left w:val="none" w:sz="0" w:space="0" w:color="auto"/>
            <w:bottom w:val="none" w:sz="0" w:space="0" w:color="auto"/>
            <w:right w:val="none" w:sz="0" w:space="0" w:color="auto"/>
          </w:divBdr>
        </w:div>
        <w:div w:id="996568649">
          <w:marLeft w:val="0"/>
          <w:marRight w:val="0"/>
          <w:marTop w:val="96"/>
          <w:marBottom w:val="0"/>
          <w:divBdr>
            <w:top w:val="none" w:sz="0" w:space="0" w:color="auto"/>
            <w:left w:val="none" w:sz="0" w:space="0" w:color="auto"/>
            <w:bottom w:val="none" w:sz="0" w:space="0" w:color="auto"/>
            <w:right w:val="none" w:sz="0" w:space="0" w:color="auto"/>
          </w:divBdr>
        </w:div>
        <w:div w:id="1407845148">
          <w:marLeft w:val="1166"/>
          <w:marRight w:val="0"/>
          <w:marTop w:val="77"/>
          <w:marBottom w:val="0"/>
          <w:divBdr>
            <w:top w:val="none" w:sz="0" w:space="0" w:color="auto"/>
            <w:left w:val="none" w:sz="0" w:space="0" w:color="auto"/>
            <w:bottom w:val="none" w:sz="0" w:space="0" w:color="auto"/>
            <w:right w:val="none" w:sz="0" w:space="0" w:color="auto"/>
          </w:divBdr>
        </w:div>
        <w:div w:id="1507939839">
          <w:marLeft w:val="1166"/>
          <w:marRight w:val="0"/>
          <w:marTop w:val="77"/>
          <w:marBottom w:val="0"/>
          <w:divBdr>
            <w:top w:val="none" w:sz="0" w:space="0" w:color="auto"/>
            <w:left w:val="none" w:sz="0" w:space="0" w:color="auto"/>
            <w:bottom w:val="none" w:sz="0" w:space="0" w:color="auto"/>
            <w:right w:val="none" w:sz="0" w:space="0" w:color="auto"/>
          </w:divBdr>
        </w:div>
        <w:div w:id="1517186417">
          <w:marLeft w:val="1166"/>
          <w:marRight w:val="0"/>
          <w:marTop w:val="77"/>
          <w:marBottom w:val="0"/>
          <w:divBdr>
            <w:top w:val="none" w:sz="0" w:space="0" w:color="auto"/>
            <w:left w:val="none" w:sz="0" w:space="0" w:color="auto"/>
            <w:bottom w:val="none" w:sz="0" w:space="0" w:color="auto"/>
            <w:right w:val="none" w:sz="0" w:space="0" w:color="auto"/>
          </w:divBdr>
        </w:div>
        <w:div w:id="1976907335">
          <w:marLeft w:val="1800"/>
          <w:marRight w:val="0"/>
          <w:marTop w:val="58"/>
          <w:marBottom w:val="0"/>
          <w:divBdr>
            <w:top w:val="none" w:sz="0" w:space="0" w:color="auto"/>
            <w:left w:val="none" w:sz="0" w:space="0" w:color="auto"/>
            <w:bottom w:val="none" w:sz="0" w:space="0" w:color="auto"/>
            <w:right w:val="none" w:sz="0" w:space="0" w:color="auto"/>
          </w:divBdr>
        </w:div>
        <w:div w:id="2047679053">
          <w:marLeft w:val="1166"/>
          <w:marRight w:val="0"/>
          <w:marTop w:val="77"/>
          <w:marBottom w:val="0"/>
          <w:divBdr>
            <w:top w:val="none" w:sz="0" w:space="0" w:color="auto"/>
            <w:left w:val="none" w:sz="0" w:space="0" w:color="auto"/>
            <w:bottom w:val="none" w:sz="0" w:space="0" w:color="auto"/>
            <w:right w:val="none" w:sz="0" w:space="0" w:color="auto"/>
          </w:divBdr>
        </w:div>
        <w:div w:id="2137750370">
          <w:marLeft w:val="1166"/>
          <w:marRight w:val="0"/>
          <w:marTop w:val="77"/>
          <w:marBottom w:val="0"/>
          <w:divBdr>
            <w:top w:val="none" w:sz="0" w:space="0" w:color="auto"/>
            <w:left w:val="none" w:sz="0" w:space="0" w:color="auto"/>
            <w:bottom w:val="none" w:sz="0" w:space="0" w:color="auto"/>
            <w:right w:val="none" w:sz="0" w:space="0" w:color="auto"/>
          </w:divBdr>
        </w:div>
        <w:div w:id="2141877151">
          <w:marLeft w:val="1166"/>
          <w:marRight w:val="0"/>
          <w:marTop w:val="77"/>
          <w:marBottom w:val="0"/>
          <w:divBdr>
            <w:top w:val="none" w:sz="0" w:space="0" w:color="auto"/>
            <w:left w:val="none" w:sz="0" w:space="0" w:color="auto"/>
            <w:bottom w:val="none" w:sz="0" w:space="0" w:color="auto"/>
            <w:right w:val="none" w:sz="0" w:space="0" w:color="auto"/>
          </w:divBdr>
        </w:div>
      </w:divsChild>
    </w:div>
    <w:div w:id="1122066788">
      <w:bodyDiv w:val="1"/>
      <w:marLeft w:val="0"/>
      <w:marRight w:val="0"/>
      <w:marTop w:val="0"/>
      <w:marBottom w:val="0"/>
      <w:divBdr>
        <w:top w:val="none" w:sz="0" w:space="0" w:color="auto"/>
        <w:left w:val="none" w:sz="0" w:space="0" w:color="auto"/>
        <w:bottom w:val="none" w:sz="0" w:space="0" w:color="auto"/>
        <w:right w:val="none" w:sz="0" w:space="0" w:color="auto"/>
      </w:divBdr>
    </w:div>
    <w:div w:id="1123571864">
      <w:bodyDiv w:val="1"/>
      <w:marLeft w:val="0"/>
      <w:marRight w:val="0"/>
      <w:marTop w:val="0"/>
      <w:marBottom w:val="0"/>
      <w:divBdr>
        <w:top w:val="none" w:sz="0" w:space="0" w:color="auto"/>
        <w:left w:val="none" w:sz="0" w:space="0" w:color="auto"/>
        <w:bottom w:val="none" w:sz="0" w:space="0" w:color="auto"/>
        <w:right w:val="none" w:sz="0" w:space="0" w:color="auto"/>
      </w:divBdr>
      <w:divsChild>
        <w:div w:id="52705425">
          <w:marLeft w:val="360"/>
          <w:marRight w:val="0"/>
          <w:marTop w:val="200"/>
          <w:marBottom w:val="0"/>
          <w:divBdr>
            <w:top w:val="none" w:sz="0" w:space="0" w:color="auto"/>
            <w:left w:val="none" w:sz="0" w:space="0" w:color="auto"/>
            <w:bottom w:val="none" w:sz="0" w:space="0" w:color="auto"/>
            <w:right w:val="none" w:sz="0" w:space="0" w:color="auto"/>
          </w:divBdr>
        </w:div>
        <w:div w:id="258026290">
          <w:marLeft w:val="360"/>
          <w:marRight w:val="0"/>
          <w:marTop w:val="200"/>
          <w:marBottom w:val="0"/>
          <w:divBdr>
            <w:top w:val="none" w:sz="0" w:space="0" w:color="auto"/>
            <w:left w:val="none" w:sz="0" w:space="0" w:color="auto"/>
            <w:bottom w:val="none" w:sz="0" w:space="0" w:color="auto"/>
            <w:right w:val="none" w:sz="0" w:space="0" w:color="auto"/>
          </w:divBdr>
        </w:div>
        <w:div w:id="327250596">
          <w:marLeft w:val="360"/>
          <w:marRight w:val="0"/>
          <w:marTop w:val="200"/>
          <w:marBottom w:val="0"/>
          <w:divBdr>
            <w:top w:val="none" w:sz="0" w:space="0" w:color="auto"/>
            <w:left w:val="none" w:sz="0" w:space="0" w:color="auto"/>
            <w:bottom w:val="none" w:sz="0" w:space="0" w:color="auto"/>
            <w:right w:val="none" w:sz="0" w:space="0" w:color="auto"/>
          </w:divBdr>
        </w:div>
        <w:div w:id="369569177">
          <w:marLeft w:val="360"/>
          <w:marRight w:val="0"/>
          <w:marTop w:val="200"/>
          <w:marBottom w:val="0"/>
          <w:divBdr>
            <w:top w:val="none" w:sz="0" w:space="0" w:color="auto"/>
            <w:left w:val="none" w:sz="0" w:space="0" w:color="auto"/>
            <w:bottom w:val="none" w:sz="0" w:space="0" w:color="auto"/>
            <w:right w:val="none" w:sz="0" w:space="0" w:color="auto"/>
          </w:divBdr>
        </w:div>
        <w:div w:id="420108567">
          <w:marLeft w:val="1080"/>
          <w:marRight w:val="0"/>
          <w:marTop w:val="100"/>
          <w:marBottom w:val="0"/>
          <w:divBdr>
            <w:top w:val="none" w:sz="0" w:space="0" w:color="auto"/>
            <w:left w:val="none" w:sz="0" w:space="0" w:color="auto"/>
            <w:bottom w:val="none" w:sz="0" w:space="0" w:color="auto"/>
            <w:right w:val="none" w:sz="0" w:space="0" w:color="auto"/>
          </w:divBdr>
        </w:div>
        <w:div w:id="591011640">
          <w:marLeft w:val="1080"/>
          <w:marRight w:val="0"/>
          <w:marTop w:val="100"/>
          <w:marBottom w:val="0"/>
          <w:divBdr>
            <w:top w:val="none" w:sz="0" w:space="0" w:color="auto"/>
            <w:left w:val="none" w:sz="0" w:space="0" w:color="auto"/>
            <w:bottom w:val="none" w:sz="0" w:space="0" w:color="auto"/>
            <w:right w:val="none" w:sz="0" w:space="0" w:color="auto"/>
          </w:divBdr>
        </w:div>
        <w:div w:id="677194323">
          <w:marLeft w:val="1080"/>
          <w:marRight w:val="0"/>
          <w:marTop w:val="100"/>
          <w:marBottom w:val="0"/>
          <w:divBdr>
            <w:top w:val="none" w:sz="0" w:space="0" w:color="auto"/>
            <w:left w:val="none" w:sz="0" w:space="0" w:color="auto"/>
            <w:bottom w:val="none" w:sz="0" w:space="0" w:color="auto"/>
            <w:right w:val="none" w:sz="0" w:space="0" w:color="auto"/>
          </w:divBdr>
        </w:div>
        <w:div w:id="706029335">
          <w:marLeft w:val="1080"/>
          <w:marRight w:val="0"/>
          <w:marTop w:val="100"/>
          <w:marBottom w:val="0"/>
          <w:divBdr>
            <w:top w:val="none" w:sz="0" w:space="0" w:color="auto"/>
            <w:left w:val="none" w:sz="0" w:space="0" w:color="auto"/>
            <w:bottom w:val="none" w:sz="0" w:space="0" w:color="auto"/>
            <w:right w:val="none" w:sz="0" w:space="0" w:color="auto"/>
          </w:divBdr>
        </w:div>
        <w:div w:id="972754076">
          <w:marLeft w:val="360"/>
          <w:marRight w:val="0"/>
          <w:marTop w:val="200"/>
          <w:marBottom w:val="0"/>
          <w:divBdr>
            <w:top w:val="none" w:sz="0" w:space="0" w:color="auto"/>
            <w:left w:val="none" w:sz="0" w:space="0" w:color="auto"/>
            <w:bottom w:val="none" w:sz="0" w:space="0" w:color="auto"/>
            <w:right w:val="none" w:sz="0" w:space="0" w:color="auto"/>
          </w:divBdr>
        </w:div>
        <w:div w:id="988242204">
          <w:marLeft w:val="1800"/>
          <w:marRight w:val="0"/>
          <w:marTop w:val="100"/>
          <w:marBottom w:val="0"/>
          <w:divBdr>
            <w:top w:val="none" w:sz="0" w:space="0" w:color="auto"/>
            <w:left w:val="none" w:sz="0" w:space="0" w:color="auto"/>
            <w:bottom w:val="none" w:sz="0" w:space="0" w:color="auto"/>
            <w:right w:val="none" w:sz="0" w:space="0" w:color="auto"/>
          </w:divBdr>
        </w:div>
        <w:div w:id="1049037814">
          <w:marLeft w:val="1080"/>
          <w:marRight w:val="0"/>
          <w:marTop w:val="100"/>
          <w:marBottom w:val="0"/>
          <w:divBdr>
            <w:top w:val="none" w:sz="0" w:space="0" w:color="auto"/>
            <w:left w:val="none" w:sz="0" w:space="0" w:color="auto"/>
            <w:bottom w:val="none" w:sz="0" w:space="0" w:color="auto"/>
            <w:right w:val="none" w:sz="0" w:space="0" w:color="auto"/>
          </w:divBdr>
        </w:div>
        <w:div w:id="1690257786">
          <w:marLeft w:val="360"/>
          <w:marRight w:val="0"/>
          <w:marTop w:val="200"/>
          <w:marBottom w:val="0"/>
          <w:divBdr>
            <w:top w:val="none" w:sz="0" w:space="0" w:color="auto"/>
            <w:left w:val="none" w:sz="0" w:space="0" w:color="auto"/>
            <w:bottom w:val="none" w:sz="0" w:space="0" w:color="auto"/>
            <w:right w:val="none" w:sz="0" w:space="0" w:color="auto"/>
          </w:divBdr>
        </w:div>
      </w:divsChild>
    </w:div>
    <w:div w:id="1124150433">
      <w:bodyDiv w:val="1"/>
      <w:marLeft w:val="0"/>
      <w:marRight w:val="0"/>
      <w:marTop w:val="0"/>
      <w:marBottom w:val="0"/>
      <w:divBdr>
        <w:top w:val="none" w:sz="0" w:space="0" w:color="auto"/>
        <w:left w:val="none" w:sz="0" w:space="0" w:color="auto"/>
        <w:bottom w:val="none" w:sz="0" w:space="0" w:color="auto"/>
        <w:right w:val="none" w:sz="0" w:space="0" w:color="auto"/>
      </w:divBdr>
    </w:div>
    <w:div w:id="1125194045">
      <w:bodyDiv w:val="1"/>
      <w:marLeft w:val="0"/>
      <w:marRight w:val="0"/>
      <w:marTop w:val="0"/>
      <w:marBottom w:val="0"/>
      <w:divBdr>
        <w:top w:val="none" w:sz="0" w:space="0" w:color="auto"/>
        <w:left w:val="none" w:sz="0" w:space="0" w:color="auto"/>
        <w:bottom w:val="none" w:sz="0" w:space="0" w:color="auto"/>
        <w:right w:val="none" w:sz="0" w:space="0" w:color="auto"/>
      </w:divBdr>
      <w:divsChild>
        <w:div w:id="1212689232">
          <w:marLeft w:val="547"/>
          <w:marRight w:val="0"/>
          <w:marTop w:val="115"/>
          <w:marBottom w:val="0"/>
          <w:divBdr>
            <w:top w:val="none" w:sz="0" w:space="0" w:color="auto"/>
            <w:left w:val="none" w:sz="0" w:space="0" w:color="auto"/>
            <w:bottom w:val="none" w:sz="0" w:space="0" w:color="auto"/>
            <w:right w:val="none" w:sz="0" w:space="0" w:color="auto"/>
          </w:divBdr>
        </w:div>
        <w:div w:id="1958751523">
          <w:marLeft w:val="547"/>
          <w:marRight w:val="0"/>
          <w:marTop w:val="115"/>
          <w:marBottom w:val="0"/>
          <w:divBdr>
            <w:top w:val="none" w:sz="0" w:space="0" w:color="auto"/>
            <w:left w:val="none" w:sz="0" w:space="0" w:color="auto"/>
            <w:bottom w:val="none" w:sz="0" w:space="0" w:color="auto"/>
            <w:right w:val="none" w:sz="0" w:space="0" w:color="auto"/>
          </w:divBdr>
        </w:div>
        <w:div w:id="2079210438">
          <w:marLeft w:val="1166"/>
          <w:marRight w:val="0"/>
          <w:marTop w:val="96"/>
          <w:marBottom w:val="0"/>
          <w:divBdr>
            <w:top w:val="none" w:sz="0" w:space="0" w:color="auto"/>
            <w:left w:val="none" w:sz="0" w:space="0" w:color="auto"/>
            <w:bottom w:val="none" w:sz="0" w:space="0" w:color="auto"/>
            <w:right w:val="none" w:sz="0" w:space="0" w:color="auto"/>
          </w:divBdr>
        </w:div>
      </w:divsChild>
    </w:div>
    <w:div w:id="1125655180">
      <w:bodyDiv w:val="1"/>
      <w:marLeft w:val="0"/>
      <w:marRight w:val="0"/>
      <w:marTop w:val="0"/>
      <w:marBottom w:val="0"/>
      <w:divBdr>
        <w:top w:val="none" w:sz="0" w:space="0" w:color="auto"/>
        <w:left w:val="none" w:sz="0" w:space="0" w:color="auto"/>
        <w:bottom w:val="none" w:sz="0" w:space="0" w:color="auto"/>
        <w:right w:val="none" w:sz="0" w:space="0" w:color="auto"/>
      </w:divBdr>
      <w:divsChild>
        <w:div w:id="1221287981">
          <w:marLeft w:val="1080"/>
          <w:marRight w:val="0"/>
          <w:marTop w:val="100"/>
          <w:marBottom w:val="0"/>
          <w:divBdr>
            <w:top w:val="none" w:sz="0" w:space="0" w:color="auto"/>
            <w:left w:val="none" w:sz="0" w:space="0" w:color="auto"/>
            <w:bottom w:val="none" w:sz="0" w:space="0" w:color="auto"/>
            <w:right w:val="none" w:sz="0" w:space="0" w:color="auto"/>
          </w:divBdr>
        </w:div>
        <w:div w:id="1376353102">
          <w:marLeft w:val="1080"/>
          <w:marRight w:val="0"/>
          <w:marTop w:val="100"/>
          <w:marBottom w:val="0"/>
          <w:divBdr>
            <w:top w:val="none" w:sz="0" w:space="0" w:color="auto"/>
            <w:left w:val="none" w:sz="0" w:space="0" w:color="auto"/>
            <w:bottom w:val="none" w:sz="0" w:space="0" w:color="auto"/>
            <w:right w:val="none" w:sz="0" w:space="0" w:color="auto"/>
          </w:divBdr>
        </w:div>
        <w:div w:id="1808860500">
          <w:marLeft w:val="1800"/>
          <w:marRight w:val="0"/>
          <w:marTop w:val="100"/>
          <w:marBottom w:val="0"/>
          <w:divBdr>
            <w:top w:val="none" w:sz="0" w:space="0" w:color="auto"/>
            <w:left w:val="none" w:sz="0" w:space="0" w:color="auto"/>
            <w:bottom w:val="none" w:sz="0" w:space="0" w:color="auto"/>
            <w:right w:val="none" w:sz="0" w:space="0" w:color="auto"/>
          </w:divBdr>
        </w:div>
        <w:div w:id="2025663728">
          <w:marLeft w:val="360"/>
          <w:marRight w:val="0"/>
          <w:marTop w:val="200"/>
          <w:marBottom w:val="0"/>
          <w:divBdr>
            <w:top w:val="none" w:sz="0" w:space="0" w:color="auto"/>
            <w:left w:val="none" w:sz="0" w:space="0" w:color="auto"/>
            <w:bottom w:val="none" w:sz="0" w:space="0" w:color="auto"/>
            <w:right w:val="none" w:sz="0" w:space="0" w:color="auto"/>
          </w:divBdr>
        </w:div>
      </w:divsChild>
    </w:div>
    <w:div w:id="1125926794">
      <w:bodyDiv w:val="1"/>
      <w:marLeft w:val="0"/>
      <w:marRight w:val="0"/>
      <w:marTop w:val="0"/>
      <w:marBottom w:val="0"/>
      <w:divBdr>
        <w:top w:val="none" w:sz="0" w:space="0" w:color="auto"/>
        <w:left w:val="none" w:sz="0" w:space="0" w:color="auto"/>
        <w:bottom w:val="none" w:sz="0" w:space="0" w:color="auto"/>
        <w:right w:val="none" w:sz="0" w:space="0" w:color="auto"/>
      </w:divBdr>
    </w:div>
    <w:div w:id="1126507071">
      <w:bodyDiv w:val="1"/>
      <w:marLeft w:val="0"/>
      <w:marRight w:val="0"/>
      <w:marTop w:val="0"/>
      <w:marBottom w:val="0"/>
      <w:divBdr>
        <w:top w:val="none" w:sz="0" w:space="0" w:color="auto"/>
        <w:left w:val="none" w:sz="0" w:space="0" w:color="auto"/>
        <w:bottom w:val="none" w:sz="0" w:space="0" w:color="auto"/>
        <w:right w:val="none" w:sz="0" w:space="0" w:color="auto"/>
      </w:divBdr>
      <w:divsChild>
        <w:div w:id="455878099">
          <w:marLeft w:val="547"/>
          <w:marRight w:val="0"/>
          <w:marTop w:val="115"/>
          <w:marBottom w:val="0"/>
          <w:divBdr>
            <w:top w:val="none" w:sz="0" w:space="0" w:color="auto"/>
            <w:left w:val="none" w:sz="0" w:space="0" w:color="auto"/>
            <w:bottom w:val="none" w:sz="0" w:space="0" w:color="auto"/>
            <w:right w:val="none" w:sz="0" w:space="0" w:color="auto"/>
          </w:divBdr>
        </w:div>
        <w:div w:id="1020856727">
          <w:marLeft w:val="1166"/>
          <w:marRight w:val="0"/>
          <w:marTop w:val="96"/>
          <w:marBottom w:val="0"/>
          <w:divBdr>
            <w:top w:val="none" w:sz="0" w:space="0" w:color="auto"/>
            <w:left w:val="none" w:sz="0" w:space="0" w:color="auto"/>
            <w:bottom w:val="none" w:sz="0" w:space="0" w:color="auto"/>
            <w:right w:val="none" w:sz="0" w:space="0" w:color="auto"/>
          </w:divBdr>
        </w:div>
        <w:div w:id="1219047304">
          <w:marLeft w:val="1166"/>
          <w:marRight w:val="0"/>
          <w:marTop w:val="96"/>
          <w:marBottom w:val="0"/>
          <w:divBdr>
            <w:top w:val="none" w:sz="0" w:space="0" w:color="auto"/>
            <w:left w:val="none" w:sz="0" w:space="0" w:color="auto"/>
            <w:bottom w:val="none" w:sz="0" w:space="0" w:color="auto"/>
            <w:right w:val="none" w:sz="0" w:space="0" w:color="auto"/>
          </w:divBdr>
        </w:div>
        <w:div w:id="1279024159">
          <w:marLeft w:val="1166"/>
          <w:marRight w:val="0"/>
          <w:marTop w:val="96"/>
          <w:marBottom w:val="0"/>
          <w:divBdr>
            <w:top w:val="none" w:sz="0" w:space="0" w:color="auto"/>
            <w:left w:val="none" w:sz="0" w:space="0" w:color="auto"/>
            <w:bottom w:val="none" w:sz="0" w:space="0" w:color="auto"/>
            <w:right w:val="none" w:sz="0" w:space="0" w:color="auto"/>
          </w:divBdr>
        </w:div>
        <w:div w:id="1319306762">
          <w:marLeft w:val="1166"/>
          <w:marRight w:val="0"/>
          <w:marTop w:val="96"/>
          <w:marBottom w:val="0"/>
          <w:divBdr>
            <w:top w:val="none" w:sz="0" w:space="0" w:color="auto"/>
            <w:left w:val="none" w:sz="0" w:space="0" w:color="auto"/>
            <w:bottom w:val="none" w:sz="0" w:space="0" w:color="auto"/>
            <w:right w:val="none" w:sz="0" w:space="0" w:color="auto"/>
          </w:divBdr>
        </w:div>
        <w:div w:id="1379233711">
          <w:marLeft w:val="1800"/>
          <w:marRight w:val="0"/>
          <w:marTop w:val="86"/>
          <w:marBottom w:val="0"/>
          <w:divBdr>
            <w:top w:val="none" w:sz="0" w:space="0" w:color="auto"/>
            <w:left w:val="none" w:sz="0" w:space="0" w:color="auto"/>
            <w:bottom w:val="none" w:sz="0" w:space="0" w:color="auto"/>
            <w:right w:val="none" w:sz="0" w:space="0" w:color="auto"/>
          </w:divBdr>
        </w:div>
        <w:div w:id="1423377278">
          <w:marLeft w:val="1166"/>
          <w:marRight w:val="0"/>
          <w:marTop w:val="96"/>
          <w:marBottom w:val="0"/>
          <w:divBdr>
            <w:top w:val="none" w:sz="0" w:space="0" w:color="auto"/>
            <w:left w:val="none" w:sz="0" w:space="0" w:color="auto"/>
            <w:bottom w:val="none" w:sz="0" w:space="0" w:color="auto"/>
            <w:right w:val="none" w:sz="0" w:space="0" w:color="auto"/>
          </w:divBdr>
        </w:div>
        <w:div w:id="1702702893">
          <w:marLeft w:val="547"/>
          <w:marRight w:val="0"/>
          <w:marTop w:val="115"/>
          <w:marBottom w:val="0"/>
          <w:divBdr>
            <w:top w:val="none" w:sz="0" w:space="0" w:color="auto"/>
            <w:left w:val="none" w:sz="0" w:space="0" w:color="auto"/>
            <w:bottom w:val="none" w:sz="0" w:space="0" w:color="auto"/>
            <w:right w:val="none" w:sz="0" w:space="0" w:color="auto"/>
          </w:divBdr>
        </w:div>
        <w:div w:id="1773088460">
          <w:marLeft w:val="1166"/>
          <w:marRight w:val="0"/>
          <w:marTop w:val="96"/>
          <w:marBottom w:val="0"/>
          <w:divBdr>
            <w:top w:val="none" w:sz="0" w:space="0" w:color="auto"/>
            <w:left w:val="none" w:sz="0" w:space="0" w:color="auto"/>
            <w:bottom w:val="none" w:sz="0" w:space="0" w:color="auto"/>
            <w:right w:val="none" w:sz="0" w:space="0" w:color="auto"/>
          </w:divBdr>
        </w:div>
      </w:divsChild>
    </w:div>
    <w:div w:id="1126968698">
      <w:bodyDiv w:val="1"/>
      <w:marLeft w:val="0"/>
      <w:marRight w:val="0"/>
      <w:marTop w:val="0"/>
      <w:marBottom w:val="0"/>
      <w:divBdr>
        <w:top w:val="none" w:sz="0" w:space="0" w:color="auto"/>
        <w:left w:val="none" w:sz="0" w:space="0" w:color="auto"/>
        <w:bottom w:val="none" w:sz="0" w:space="0" w:color="auto"/>
        <w:right w:val="none" w:sz="0" w:space="0" w:color="auto"/>
      </w:divBdr>
      <w:divsChild>
        <w:div w:id="142625155">
          <w:marLeft w:val="720"/>
          <w:marRight w:val="0"/>
          <w:marTop w:val="0"/>
          <w:marBottom w:val="0"/>
          <w:divBdr>
            <w:top w:val="none" w:sz="0" w:space="0" w:color="auto"/>
            <w:left w:val="none" w:sz="0" w:space="0" w:color="auto"/>
            <w:bottom w:val="none" w:sz="0" w:space="0" w:color="auto"/>
            <w:right w:val="none" w:sz="0" w:space="0" w:color="auto"/>
          </w:divBdr>
        </w:div>
        <w:div w:id="146553545">
          <w:marLeft w:val="720"/>
          <w:marRight w:val="0"/>
          <w:marTop w:val="0"/>
          <w:marBottom w:val="0"/>
          <w:divBdr>
            <w:top w:val="none" w:sz="0" w:space="0" w:color="auto"/>
            <w:left w:val="none" w:sz="0" w:space="0" w:color="auto"/>
            <w:bottom w:val="none" w:sz="0" w:space="0" w:color="auto"/>
            <w:right w:val="none" w:sz="0" w:space="0" w:color="auto"/>
          </w:divBdr>
        </w:div>
        <w:div w:id="769394851">
          <w:marLeft w:val="1440"/>
          <w:marRight w:val="0"/>
          <w:marTop w:val="0"/>
          <w:marBottom w:val="0"/>
          <w:divBdr>
            <w:top w:val="none" w:sz="0" w:space="0" w:color="auto"/>
            <w:left w:val="none" w:sz="0" w:space="0" w:color="auto"/>
            <w:bottom w:val="none" w:sz="0" w:space="0" w:color="auto"/>
            <w:right w:val="none" w:sz="0" w:space="0" w:color="auto"/>
          </w:divBdr>
        </w:div>
        <w:div w:id="858082982">
          <w:marLeft w:val="720"/>
          <w:marRight w:val="0"/>
          <w:marTop w:val="0"/>
          <w:marBottom w:val="0"/>
          <w:divBdr>
            <w:top w:val="none" w:sz="0" w:space="0" w:color="auto"/>
            <w:left w:val="none" w:sz="0" w:space="0" w:color="auto"/>
            <w:bottom w:val="none" w:sz="0" w:space="0" w:color="auto"/>
            <w:right w:val="none" w:sz="0" w:space="0" w:color="auto"/>
          </w:divBdr>
        </w:div>
        <w:div w:id="1210452957">
          <w:marLeft w:val="1440"/>
          <w:marRight w:val="0"/>
          <w:marTop w:val="0"/>
          <w:marBottom w:val="0"/>
          <w:divBdr>
            <w:top w:val="none" w:sz="0" w:space="0" w:color="auto"/>
            <w:left w:val="none" w:sz="0" w:space="0" w:color="auto"/>
            <w:bottom w:val="none" w:sz="0" w:space="0" w:color="auto"/>
            <w:right w:val="none" w:sz="0" w:space="0" w:color="auto"/>
          </w:divBdr>
        </w:div>
        <w:div w:id="2060981138">
          <w:marLeft w:val="1440"/>
          <w:marRight w:val="0"/>
          <w:marTop w:val="0"/>
          <w:marBottom w:val="0"/>
          <w:divBdr>
            <w:top w:val="none" w:sz="0" w:space="0" w:color="auto"/>
            <w:left w:val="none" w:sz="0" w:space="0" w:color="auto"/>
            <w:bottom w:val="none" w:sz="0" w:space="0" w:color="auto"/>
            <w:right w:val="none" w:sz="0" w:space="0" w:color="auto"/>
          </w:divBdr>
        </w:div>
        <w:div w:id="2112048738">
          <w:marLeft w:val="720"/>
          <w:marRight w:val="0"/>
          <w:marTop w:val="0"/>
          <w:marBottom w:val="0"/>
          <w:divBdr>
            <w:top w:val="none" w:sz="0" w:space="0" w:color="auto"/>
            <w:left w:val="none" w:sz="0" w:space="0" w:color="auto"/>
            <w:bottom w:val="none" w:sz="0" w:space="0" w:color="auto"/>
            <w:right w:val="none" w:sz="0" w:space="0" w:color="auto"/>
          </w:divBdr>
        </w:div>
      </w:divsChild>
    </w:div>
    <w:div w:id="1127116150">
      <w:bodyDiv w:val="1"/>
      <w:marLeft w:val="0"/>
      <w:marRight w:val="0"/>
      <w:marTop w:val="0"/>
      <w:marBottom w:val="0"/>
      <w:divBdr>
        <w:top w:val="none" w:sz="0" w:space="0" w:color="auto"/>
        <w:left w:val="none" w:sz="0" w:space="0" w:color="auto"/>
        <w:bottom w:val="none" w:sz="0" w:space="0" w:color="auto"/>
        <w:right w:val="none" w:sz="0" w:space="0" w:color="auto"/>
      </w:divBdr>
    </w:div>
    <w:div w:id="1127626077">
      <w:bodyDiv w:val="1"/>
      <w:marLeft w:val="0"/>
      <w:marRight w:val="0"/>
      <w:marTop w:val="0"/>
      <w:marBottom w:val="0"/>
      <w:divBdr>
        <w:top w:val="none" w:sz="0" w:space="0" w:color="auto"/>
        <w:left w:val="none" w:sz="0" w:space="0" w:color="auto"/>
        <w:bottom w:val="none" w:sz="0" w:space="0" w:color="auto"/>
        <w:right w:val="none" w:sz="0" w:space="0" w:color="auto"/>
      </w:divBdr>
    </w:div>
    <w:div w:id="1128284663">
      <w:bodyDiv w:val="1"/>
      <w:marLeft w:val="0"/>
      <w:marRight w:val="0"/>
      <w:marTop w:val="0"/>
      <w:marBottom w:val="0"/>
      <w:divBdr>
        <w:top w:val="none" w:sz="0" w:space="0" w:color="auto"/>
        <w:left w:val="none" w:sz="0" w:space="0" w:color="auto"/>
        <w:bottom w:val="none" w:sz="0" w:space="0" w:color="auto"/>
        <w:right w:val="none" w:sz="0" w:space="0" w:color="auto"/>
      </w:divBdr>
    </w:div>
    <w:div w:id="1128669778">
      <w:bodyDiv w:val="1"/>
      <w:marLeft w:val="0"/>
      <w:marRight w:val="0"/>
      <w:marTop w:val="0"/>
      <w:marBottom w:val="0"/>
      <w:divBdr>
        <w:top w:val="none" w:sz="0" w:space="0" w:color="auto"/>
        <w:left w:val="none" w:sz="0" w:space="0" w:color="auto"/>
        <w:bottom w:val="none" w:sz="0" w:space="0" w:color="auto"/>
        <w:right w:val="none" w:sz="0" w:space="0" w:color="auto"/>
      </w:divBdr>
    </w:div>
    <w:div w:id="1129125467">
      <w:bodyDiv w:val="1"/>
      <w:marLeft w:val="0"/>
      <w:marRight w:val="0"/>
      <w:marTop w:val="0"/>
      <w:marBottom w:val="0"/>
      <w:divBdr>
        <w:top w:val="none" w:sz="0" w:space="0" w:color="auto"/>
        <w:left w:val="none" w:sz="0" w:space="0" w:color="auto"/>
        <w:bottom w:val="none" w:sz="0" w:space="0" w:color="auto"/>
        <w:right w:val="none" w:sz="0" w:space="0" w:color="auto"/>
      </w:divBdr>
      <w:divsChild>
        <w:div w:id="315649160">
          <w:marLeft w:val="1166"/>
          <w:marRight w:val="0"/>
          <w:marTop w:val="96"/>
          <w:marBottom w:val="0"/>
          <w:divBdr>
            <w:top w:val="none" w:sz="0" w:space="0" w:color="auto"/>
            <w:left w:val="none" w:sz="0" w:space="0" w:color="auto"/>
            <w:bottom w:val="none" w:sz="0" w:space="0" w:color="auto"/>
            <w:right w:val="none" w:sz="0" w:space="0" w:color="auto"/>
          </w:divBdr>
        </w:div>
        <w:div w:id="442919905">
          <w:marLeft w:val="547"/>
          <w:marRight w:val="0"/>
          <w:marTop w:val="115"/>
          <w:marBottom w:val="0"/>
          <w:divBdr>
            <w:top w:val="none" w:sz="0" w:space="0" w:color="auto"/>
            <w:left w:val="none" w:sz="0" w:space="0" w:color="auto"/>
            <w:bottom w:val="none" w:sz="0" w:space="0" w:color="auto"/>
            <w:right w:val="none" w:sz="0" w:space="0" w:color="auto"/>
          </w:divBdr>
        </w:div>
      </w:divsChild>
    </w:div>
    <w:div w:id="1129515210">
      <w:bodyDiv w:val="1"/>
      <w:marLeft w:val="0"/>
      <w:marRight w:val="0"/>
      <w:marTop w:val="0"/>
      <w:marBottom w:val="0"/>
      <w:divBdr>
        <w:top w:val="none" w:sz="0" w:space="0" w:color="auto"/>
        <w:left w:val="none" w:sz="0" w:space="0" w:color="auto"/>
        <w:bottom w:val="none" w:sz="0" w:space="0" w:color="auto"/>
        <w:right w:val="none" w:sz="0" w:space="0" w:color="auto"/>
      </w:divBdr>
    </w:div>
    <w:div w:id="1130635825">
      <w:bodyDiv w:val="1"/>
      <w:marLeft w:val="0"/>
      <w:marRight w:val="0"/>
      <w:marTop w:val="0"/>
      <w:marBottom w:val="0"/>
      <w:divBdr>
        <w:top w:val="none" w:sz="0" w:space="0" w:color="auto"/>
        <w:left w:val="none" w:sz="0" w:space="0" w:color="auto"/>
        <w:bottom w:val="none" w:sz="0" w:space="0" w:color="auto"/>
        <w:right w:val="none" w:sz="0" w:space="0" w:color="auto"/>
      </w:divBdr>
    </w:div>
    <w:div w:id="1130978390">
      <w:bodyDiv w:val="1"/>
      <w:marLeft w:val="0"/>
      <w:marRight w:val="0"/>
      <w:marTop w:val="0"/>
      <w:marBottom w:val="0"/>
      <w:divBdr>
        <w:top w:val="none" w:sz="0" w:space="0" w:color="auto"/>
        <w:left w:val="none" w:sz="0" w:space="0" w:color="auto"/>
        <w:bottom w:val="none" w:sz="0" w:space="0" w:color="auto"/>
        <w:right w:val="none" w:sz="0" w:space="0" w:color="auto"/>
      </w:divBdr>
      <w:divsChild>
        <w:div w:id="62023506">
          <w:marLeft w:val="0"/>
          <w:marRight w:val="0"/>
          <w:marTop w:val="0"/>
          <w:marBottom w:val="0"/>
          <w:divBdr>
            <w:top w:val="none" w:sz="0" w:space="0" w:color="auto"/>
            <w:left w:val="none" w:sz="0" w:space="0" w:color="auto"/>
            <w:bottom w:val="none" w:sz="0" w:space="0" w:color="auto"/>
            <w:right w:val="none" w:sz="0" w:space="0" w:color="auto"/>
          </w:divBdr>
        </w:div>
        <w:div w:id="86123273">
          <w:marLeft w:val="0"/>
          <w:marRight w:val="0"/>
          <w:marTop w:val="0"/>
          <w:marBottom w:val="0"/>
          <w:divBdr>
            <w:top w:val="none" w:sz="0" w:space="0" w:color="auto"/>
            <w:left w:val="none" w:sz="0" w:space="0" w:color="auto"/>
            <w:bottom w:val="none" w:sz="0" w:space="0" w:color="auto"/>
            <w:right w:val="none" w:sz="0" w:space="0" w:color="auto"/>
          </w:divBdr>
        </w:div>
        <w:div w:id="146828875">
          <w:marLeft w:val="0"/>
          <w:marRight w:val="0"/>
          <w:marTop w:val="0"/>
          <w:marBottom w:val="0"/>
          <w:divBdr>
            <w:top w:val="none" w:sz="0" w:space="0" w:color="auto"/>
            <w:left w:val="none" w:sz="0" w:space="0" w:color="auto"/>
            <w:bottom w:val="none" w:sz="0" w:space="0" w:color="auto"/>
            <w:right w:val="none" w:sz="0" w:space="0" w:color="auto"/>
          </w:divBdr>
        </w:div>
        <w:div w:id="195700746">
          <w:marLeft w:val="0"/>
          <w:marRight w:val="0"/>
          <w:marTop w:val="0"/>
          <w:marBottom w:val="0"/>
          <w:divBdr>
            <w:top w:val="none" w:sz="0" w:space="0" w:color="auto"/>
            <w:left w:val="none" w:sz="0" w:space="0" w:color="auto"/>
            <w:bottom w:val="none" w:sz="0" w:space="0" w:color="auto"/>
            <w:right w:val="none" w:sz="0" w:space="0" w:color="auto"/>
          </w:divBdr>
        </w:div>
        <w:div w:id="200830310">
          <w:marLeft w:val="0"/>
          <w:marRight w:val="0"/>
          <w:marTop w:val="0"/>
          <w:marBottom w:val="0"/>
          <w:divBdr>
            <w:top w:val="none" w:sz="0" w:space="0" w:color="auto"/>
            <w:left w:val="none" w:sz="0" w:space="0" w:color="auto"/>
            <w:bottom w:val="none" w:sz="0" w:space="0" w:color="auto"/>
            <w:right w:val="none" w:sz="0" w:space="0" w:color="auto"/>
          </w:divBdr>
        </w:div>
        <w:div w:id="322665098">
          <w:marLeft w:val="0"/>
          <w:marRight w:val="0"/>
          <w:marTop w:val="0"/>
          <w:marBottom w:val="0"/>
          <w:divBdr>
            <w:top w:val="none" w:sz="0" w:space="0" w:color="auto"/>
            <w:left w:val="none" w:sz="0" w:space="0" w:color="auto"/>
            <w:bottom w:val="none" w:sz="0" w:space="0" w:color="auto"/>
            <w:right w:val="none" w:sz="0" w:space="0" w:color="auto"/>
          </w:divBdr>
        </w:div>
        <w:div w:id="353968117">
          <w:marLeft w:val="0"/>
          <w:marRight w:val="0"/>
          <w:marTop w:val="0"/>
          <w:marBottom w:val="0"/>
          <w:divBdr>
            <w:top w:val="none" w:sz="0" w:space="0" w:color="auto"/>
            <w:left w:val="none" w:sz="0" w:space="0" w:color="auto"/>
            <w:bottom w:val="none" w:sz="0" w:space="0" w:color="auto"/>
            <w:right w:val="none" w:sz="0" w:space="0" w:color="auto"/>
          </w:divBdr>
        </w:div>
        <w:div w:id="358817594">
          <w:marLeft w:val="0"/>
          <w:marRight w:val="0"/>
          <w:marTop w:val="0"/>
          <w:marBottom w:val="0"/>
          <w:divBdr>
            <w:top w:val="none" w:sz="0" w:space="0" w:color="auto"/>
            <w:left w:val="none" w:sz="0" w:space="0" w:color="auto"/>
            <w:bottom w:val="none" w:sz="0" w:space="0" w:color="auto"/>
            <w:right w:val="none" w:sz="0" w:space="0" w:color="auto"/>
          </w:divBdr>
        </w:div>
        <w:div w:id="526870585">
          <w:marLeft w:val="0"/>
          <w:marRight w:val="0"/>
          <w:marTop w:val="0"/>
          <w:marBottom w:val="0"/>
          <w:divBdr>
            <w:top w:val="none" w:sz="0" w:space="0" w:color="auto"/>
            <w:left w:val="none" w:sz="0" w:space="0" w:color="auto"/>
            <w:bottom w:val="none" w:sz="0" w:space="0" w:color="auto"/>
            <w:right w:val="none" w:sz="0" w:space="0" w:color="auto"/>
          </w:divBdr>
        </w:div>
        <w:div w:id="548542115">
          <w:marLeft w:val="0"/>
          <w:marRight w:val="0"/>
          <w:marTop w:val="0"/>
          <w:marBottom w:val="0"/>
          <w:divBdr>
            <w:top w:val="none" w:sz="0" w:space="0" w:color="auto"/>
            <w:left w:val="none" w:sz="0" w:space="0" w:color="auto"/>
            <w:bottom w:val="none" w:sz="0" w:space="0" w:color="auto"/>
            <w:right w:val="none" w:sz="0" w:space="0" w:color="auto"/>
          </w:divBdr>
        </w:div>
        <w:div w:id="563873382">
          <w:marLeft w:val="0"/>
          <w:marRight w:val="0"/>
          <w:marTop w:val="0"/>
          <w:marBottom w:val="0"/>
          <w:divBdr>
            <w:top w:val="none" w:sz="0" w:space="0" w:color="auto"/>
            <w:left w:val="none" w:sz="0" w:space="0" w:color="auto"/>
            <w:bottom w:val="none" w:sz="0" w:space="0" w:color="auto"/>
            <w:right w:val="none" w:sz="0" w:space="0" w:color="auto"/>
          </w:divBdr>
        </w:div>
        <w:div w:id="675153048">
          <w:marLeft w:val="0"/>
          <w:marRight w:val="0"/>
          <w:marTop w:val="0"/>
          <w:marBottom w:val="0"/>
          <w:divBdr>
            <w:top w:val="none" w:sz="0" w:space="0" w:color="auto"/>
            <w:left w:val="none" w:sz="0" w:space="0" w:color="auto"/>
            <w:bottom w:val="none" w:sz="0" w:space="0" w:color="auto"/>
            <w:right w:val="none" w:sz="0" w:space="0" w:color="auto"/>
          </w:divBdr>
        </w:div>
        <w:div w:id="796795038">
          <w:marLeft w:val="0"/>
          <w:marRight w:val="0"/>
          <w:marTop w:val="0"/>
          <w:marBottom w:val="0"/>
          <w:divBdr>
            <w:top w:val="none" w:sz="0" w:space="0" w:color="auto"/>
            <w:left w:val="none" w:sz="0" w:space="0" w:color="auto"/>
            <w:bottom w:val="none" w:sz="0" w:space="0" w:color="auto"/>
            <w:right w:val="none" w:sz="0" w:space="0" w:color="auto"/>
          </w:divBdr>
        </w:div>
        <w:div w:id="806553350">
          <w:marLeft w:val="0"/>
          <w:marRight w:val="0"/>
          <w:marTop w:val="0"/>
          <w:marBottom w:val="0"/>
          <w:divBdr>
            <w:top w:val="none" w:sz="0" w:space="0" w:color="auto"/>
            <w:left w:val="none" w:sz="0" w:space="0" w:color="auto"/>
            <w:bottom w:val="none" w:sz="0" w:space="0" w:color="auto"/>
            <w:right w:val="none" w:sz="0" w:space="0" w:color="auto"/>
          </w:divBdr>
        </w:div>
        <w:div w:id="818183316">
          <w:marLeft w:val="0"/>
          <w:marRight w:val="0"/>
          <w:marTop w:val="0"/>
          <w:marBottom w:val="0"/>
          <w:divBdr>
            <w:top w:val="none" w:sz="0" w:space="0" w:color="auto"/>
            <w:left w:val="none" w:sz="0" w:space="0" w:color="auto"/>
            <w:bottom w:val="none" w:sz="0" w:space="0" w:color="auto"/>
            <w:right w:val="none" w:sz="0" w:space="0" w:color="auto"/>
          </w:divBdr>
        </w:div>
        <w:div w:id="923028340">
          <w:marLeft w:val="0"/>
          <w:marRight w:val="0"/>
          <w:marTop w:val="0"/>
          <w:marBottom w:val="0"/>
          <w:divBdr>
            <w:top w:val="none" w:sz="0" w:space="0" w:color="auto"/>
            <w:left w:val="none" w:sz="0" w:space="0" w:color="auto"/>
            <w:bottom w:val="none" w:sz="0" w:space="0" w:color="auto"/>
            <w:right w:val="none" w:sz="0" w:space="0" w:color="auto"/>
          </w:divBdr>
        </w:div>
        <w:div w:id="941061704">
          <w:marLeft w:val="0"/>
          <w:marRight w:val="0"/>
          <w:marTop w:val="0"/>
          <w:marBottom w:val="0"/>
          <w:divBdr>
            <w:top w:val="none" w:sz="0" w:space="0" w:color="auto"/>
            <w:left w:val="none" w:sz="0" w:space="0" w:color="auto"/>
            <w:bottom w:val="none" w:sz="0" w:space="0" w:color="auto"/>
            <w:right w:val="none" w:sz="0" w:space="0" w:color="auto"/>
          </w:divBdr>
        </w:div>
        <w:div w:id="1113357244">
          <w:marLeft w:val="0"/>
          <w:marRight w:val="0"/>
          <w:marTop w:val="0"/>
          <w:marBottom w:val="0"/>
          <w:divBdr>
            <w:top w:val="none" w:sz="0" w:space="0" w:color="auto"/>
            <w:left w:val="none" w:sz="0" w:space="0" w:color="auto"/>
            <w:bottom w:val="none" w:sz="0" w:space="0" w:color="auto"/>
            <w:right w:val="none" w:sz="0" w:space="0" w:color="auto"/>
          </w:divBdr>
        </w:div>
        <w:div w:id="1303464888">
          <w:marLeft w:val="0"/>
          <w:marRight w:val="0"/>
          <w:marTop w:val="0"/>
          <w:marBottom w:val="0"/>
          <w:divBdr>
            <w:top w:val="none" w:sz="0" w:space="0" w:color="auto"/>
            <w:left w:val="none" w:sz="0" w:space="0" w:color="auto"/>
            <w:bottom w:val="none" w:sz="0" w:space="0" w:color="auto"/>
            <w:right w:val="none" w:sz="0" w:space="0" w:color="auto"/>
          </w:divBdr>
        </w:div>
        <w:div w:id="1325010392">
          <w:marLeft w:val="0"/>
          <w:marRight w:val="0"/>
          <w:marTop w:val="0"/>
          <w:marBottom w:val="0"/>
          <w:divBdr>
            <w:top w:val="none" w:sz="0" w:space="0" w:color="auto"/>
            <w:left w:val="none" w:sz="0" w:space="0" w:color="auto"/>
            <w:bottom w:val="none" w:sz="0" w:space="0" w:color="auto"/>
            <w:right w:val="none" w:sz="0" w:space="0" w:color="auto"/>
          </w:divBdr>
        </w:div>
        <w:div w:id="1393964333">
          <w:marLeft w:val="0"/>
          <w:marRight w:val="0"/>
          <w:marTop w:val="0"/>
          <w:marBottom w:val="0"/>
          <w:divBdr>
            <w:top w:val="none" w:sz="0" w:space="0" w:color="auto"/>
            <w:left w:val="none" w:sz="0" w:space="0" w:color="auto"/>
            <w:bottom w:val="none" w:sz="0" w:space="0" w:color="auto"/>
            <w:right w:val="none" w:sz="0" w:space="0" w:color="auto"/>
          </w:divBdr>
        </w:div>
        <w:div w:id="1412656654">
          <w:marLeft w:val="0"/>
          <w:marRight w:val="0"/>
          <w:marTop w:val="0"/>
          <w:marBottom w:val="0"/>
          <w:divBdr>
            <w:top w:val="none" w:sz="0" w:space="0" w:color="auto"/>
            <w:left w:val="none" w:sz="0" w:space="0" w:color="auto"/>
            <w:bottom w:val="none" w:sz="0" w:space="0" w:color="auto"/>
            <w:right w:val="none" w:sz="0" w:space="0" w:color="auto"/>
          </w:divBdr>
        </w:div>
        <w:div w:id="1448817942">
          <w:marLeft w:val="0"/>
          <w:marRight w:val="0"/>
          <w:marTop w:val="0"/>
          <w:marBottom w:val="0"/>
          <w:divBdr>
            <w:top w:val="none" w:sz="0" w:space="0" w:color="auto"/>
            <w:left w:val="none" w:sz="0" w:space="0" w:color="auto"/>
            <w:bottom w:val="none" w:sz="0" w:space="0" w:color="auto"/>
            <w:right w:val="none" w:sz="0" w:space="0" w:color="auto"/>
          </w:divBdr>
        </w:div>
        <w:div w:id="1522549477">
          <w:marLeft w:val="0"/>
          <w:marRight w:val="0"/>
          <w:marTop w:val="0"/>
          <w:marBottom w:val="0"/>
          <w:divBdr>
            <w:top w:val="none" w:sz="0" w:space="0" w:color="auto"/>
            <w:left w:val="none" w:sz="0" w:space="0" w:color="auto"/>
            <w:bottom w:val="none" w:sz="0" w:space="0" w:color="auto"/>
            <w:right w:val="none" w:sz="0" w:space="0" w:color="auto"/>
          </w:divBdr>
        </w:div>
        <w:div w:id="1545364018">
          <w:marLeft w:val="0"/>
          <w:marRight w:val="0"/>
          <w:marTop w:val="0"/>
          <w:marBottom w:val="0"/>
          <w:divBdr>
            <w:top w:val="none" w:sz="0" w:space="0" w:color="auto"/>
            <w:left w:val="none" w:sz="0" w:space="0" w:color="auto"/>
            <w:bottom w:val="none" w:sz="0" w:space="0" w:color="auto"/>
            <w:right w:val="none" w:sz="0" w:space="0" w:color="auto"/>
          </w:divBdr>
        </w:div>
        <w:div w:id="1674457325">
          <w:marLeft w:val="0"/>
          <w:marRight w:val="0"/>
          <w:marTop w:val="0"/>
          <w:marBottom w:val="0"/>
          <w:divBdr>
            <w:top w:val="none" w:sz="0" w:space="0" w:color="auto"/>
            <w:left w:val="none" w:sz="0" w:space="0" w:color="auto"/>
            <w:bottom w:val="none" w:sz="0" w:space="0" w:color="auto"/>
            <w:right w:val="none" w:sz="0" w:space="0" w:color="auto"/>
          </w:divBdr>
        </w:div>
        <w:div w:id="1957368418">
          <w:marLeft w:val="0"/>
          <w:marRight w:val="0"/>
          <w:marTop w:val="0"/>
          <w:marBottom w:val="0"/>
          <w:divBdr>
            <w:top w:val="none" w:sz="0" w:space="0" w:color="auto"/>
            <w:left w:val="none" w:sz="0" w:space="0" w:color="auto"/>
            <w:bottom w:val="none" w:sz="0" w:space="0" w:color="auto"/>
            <w:right w:val="none" w:sz="0" w:space="0" w:color="auto"/>
          </w:divBdr>
        </w:div>
        <w:div w:id="2017418355">
          <w:marLeft w:val="0"/>
          <w:marRight w:val="0"/>
          <w:marTop w:val="0"/>
          <w:marBottom w:val="0"/>
          <w:divBdr>
            <w:top w:val="none" w:sz="0" w:space="0" w:color="auto"/>
            <w:left w:val="none" w:sz="0" w:space="0" w:color="auto"/>
            <w:bottom w:val="none" w:sz="0" w:space="0" w:color="auto"/>
            <w:right w:val="none" w:sz="0" w:space="0" w:color="auto"/>
          </w:divBdr>
        </w:div>
        <w:div w:id="2037584040">
          <w:marLeft w:val="0"/>
          <w:marRight w:val="0"/>
          <w:marTop w:val="0"/>
          <w:marBottom w:val="0"/>
          <w:divBdr>
            <w:top w:val="none" w:sz="0" w:space="0" w:color="auto"/>
            <w:left w:val="none" w:sz="0" w:space="0" w:color="auto"/>
            <w:bottom w:val="none" w:sz="0" w:space="0" w:color="auto"/>
            <w:right w:val="none" w:sz="0" w:space="0" w:color="auto"/>
          </w:divBdr>
        </w:div>
        <w:div w:id="2062705563">
          <w:marLeft w:val="0"/>
          <w:marRight w:val="0"/>
          <w:marTop w:val="0"/>
          <w:marBottom w:val="0"/>
          <w:divBdr>
            <w:top w:val="none" w:sz="0" w:space="0" w:color="auto"/>
            <w:left w:val="none" w:sz="0" w:space="0" w:color="auto"/>
            <w:bottom w:val="none" w:sz="0" w:space="0" w:color="auto"/>
            <w:right w:val="none" w:sz="0" w:space="0" w:color="auto"/>
          </w:divBdr>
        </w:div>
        <w:div w:id="2070689239">
          <w:marLeft w:val="0"/>
          <w:marRight w:val="0"/>
          <w:marTop w:val="0"/>
          <w:marBottom w:val="0"/>
          <w:divBdr>
            <w:top w:val="none" w:sz="0" w:space="0" w:color="auto"/>
            <w:left w:val="none" w:sz="0" w:space="0" w:color="auto"/>
            <w:bottom w:val="none" w:sz="0" w:space="0" w:color="auto"/>
            <w:right w:val="none" w:sz="0" w:space="0" w:color="auto"/>
          </w:divBdr>
        </w:div>
        <w:div w:id="2093039169">
          <w:marLeft w:val="0"/>
          <w:marRight w:val="0"/>
          <w:marTop w:val="0"/>
          <w:marBottom w:val="0"/>
          <w:divBdr>
            <w:top w:val="none" w:sz="0" w:space="0" w:color="auto"/>
            <w:left w:val="none" w:sz="0" w:space="0" w:color="auto"/>
            <w:bottom w:val="none" w:sz="0" w:space="0" w:color="auto"/>
            <w:right w:val="none" w:sz="0" w:space="0" w:color="auto"/>
          </w:divBdr>
        </w:div>
        <w:div w:id="2136439732">
          <w:marLeft w:val="0"/>
          <w:marRight w:val="0"/>
          <w:marTop w:val="0"/>
          <w:marBottom w:val="0"/>
          <w:divBdr>
            <w:top w:val="none" w:sz="0" w:space="0" w:color="auto"/>
            <w:left w:val="none" w:sz="0" w:space="0" w:color="auto"/>
            <w:bottom w:val="none" w:sz="0" w:space="0" w:color="auto"/>
            <w:right w:val="none" w:sz="0" w:space="0" w:color="auto"/>
          </w:divBdr>
        </w:div>
      </w:divsChild>
    </w:div>
    <w:div w:id="1131244956">
      <w:bodyDiv w:val="1"/>
      <w:marLeft w:val="0"/>
      <w:marRight w:val="0"/>
      <w:marTop w:val="0"/>
      <w:marBottom w:val="0"/>
      <w:divBdr>
        <w:top w:val="none" w:sz="0" w:space="0" w:color="auto"/>
        <w:left w:val="none" w:sz="0" w:space="0" w:color="auto"/>
        <w:bottom w:val="none" w:sz="0" w:space="0" w:color="auto"/>
        <w:right w:val="none" w:sz="0" w:space="0" w:color="auto"/>
      </w:divBdr>
    </w:div>
    <w:div w:id="1131824446">
      <w:bodyDiv w:val="1"/>
      <w:marLeft w:val="0"/>
      <w:marRight w:val="0"/>
      <w:marTop w:val="0"/>
      <w:marBottom w:val="0"/>
      <w:divBdr>
        <w:top w:val="none" w:sz="0" w:space="0" w:color="auto"/>
        <w:left w:val="none" w:sz="0" w:space="0" w:color="auto"/>
        <w:bottom w:val="none" w:sz="0" w:space="0" w:color="auto"/>
        <w:right w:val="none" w:sz="0" w:space="0" w:color="auto"/>
      </w:divBdr>
    </w:div>
    <w:div w:id="1132402225">
      <w:bodyDiv w:val="1"/>
      <w:marLeft w:val="0"/>
      <w:marRight w:val="0"/>
      <w:marTop w:val="0"/>
      <w:marBottom w:val="0"/>
      <w:divBdr>
        <w:top w:val="none" w:sz="0" w:space="0" w:color="auto"/>
        <w:left w:val="none" w:sz="0" w:space="0" w:color="auto"/>
        <w:bottom w:val="none" w:sz="0" w:space="0" w:color="auto"/>
        <w:right w:val="none" w:sz="0" w:space="0" w:color="auto"/>
      </w:divBdr>
    </w:div>
    <w:div w:id="1132479562">
      <w:bodyDiv w:val="1"/>
      <w:marLeft w:val="0"/>
      <w:marRight w:val="0"/>
      <w:marTop w:val="0"/>
      <w:marBottom w:val="0"/>
      <w:divBdr>
        <w:top w:val="none" w:sz="0" w:space="0" w:color="auto"/>
        <w:left w:val="none" w:sz="0" w:space="0" w:color="auto"/>
        <w:bottom w:val="none" w:sz="0" w:space="0" w:color="auto"/>
        <w:right w:val="none" w:sz="0" w:space="0" w:color="auto"/>
      </w:divBdr>
      <w:divsChild>
        <w:div w:id="415059491">
          <w:marLeft w:val="547"/>
          <w:marRight w:val="0"/>
          <w:marTop w:val="134"/>
          <w:marBottom w:val="0"/>
          <w:divBdr>
            <w:top w:val="none" w:sz="0" w:space="0" w:color="auto"/>
            <w:left w:val="none" w:sz="0" w:space="0" w:color="auto"/>
            <w:bottom w:val="none" w:sz="0" w:space="0" w:color="auto"/>
            <w:right w:val="none" w:sz="0" w:space="0" w:color="auto"/>
          </w:divBdr>
        </w:div>
        <w:div w:id="596409698">
          <w:marLeft w:val="547"/>
          <w:marRight w:val="0"/>
          <w:marTop w:val="134"/>
          <w:marBottom w:val="0"/>
          <w:divBdr>
            <w:top w:val="none" w:sz="0" w:space="0" w:color="auto"/>
            <w:left w:val="none" w:sz="0" w:space="0" w:color="auto"/>
            <w:bottom w:val="none" w:sz="0" w:space="0" w:color="auto"/>
            <w:right w:val="none" w:sz="0" w:space="0" w:color="auto"/>
          </w:divBdr>
        </w:div>
        <w:div w:id="750397572">
          <w:marLeft w:val="547"/>
          <w:marRight w:val="0"/>
          <w:marTop w:val="134"/>
          <w:marBottom w:val="0"/>
          <w:divBdr>
            <w:top w:val="none" w:sz="0" w:space="0" w:color="auto"/>
            <w:left w:val="none" w:sz="0" w:space="0" w:color="auto"/>
            <w:bottom w:val="none" w:sz="0" w:space="0" w:color="auto"/>
            <w:right w:val="none" w:sz="0" w:space="0" w:color="auto"/>
          </w:divBdr>
        </w:div>
        <w:div w:id="1273365319">
          <w:marLeft w:val="547"/>
          <w:marRight w:val="0"/>
          <w:marTop w:val="134"/>
          <w:marBottom w:val="0"/>
          <w:divBdr>
            <w:top w:val="none" w:sz="0" w:space="0" w:color="auto"/>
            <w:left w:val="none" w:sz="0" w:space="0" w:color="auto"/>
            <w:bottom w:val="none" w:sz="0" w:space="0" w:color="auto"/>
            <w:right w:val="none" w:sz="0" w:space="0" w:color="auto"/>
          </w:divBdr>
        </w:div>
      </w:divsChild>
    </w:div>
    <w:div w:id="1133401053">
      <w:bodyDiv w:val="1"/>
      <w:marLeft w:val="0"/>
      <w:marRight w:val="0"/>
      <w:marTop w:val="0"/>
      <w:marBottom w:val="0"/>
      <w:divBdr>
        <w:top w:val="none" w:sz="0" w:space="0" w:color="auto"/>
        <w:left w:val="none" w:sz="0" w:space="0" w:color="auto"/>
        <w:bottom w:val="none" w:sz="0" w:space="0" w:color="auto"/>
        <w:right w:val="none" w:sz="0" w:space="0" w:color="auto"/>
      </w:divBdr>
      <w:divsChild>
        <w:div w:id="185140805">
          <w:marLeft w:val="1800"/>
          <w:marRight w:val="0"/>
          <w:marTop w:val="106"/>
          <w:marBottom w:val="0"/>
          <w:divBdr>
            <w:top w:val="none" w:sz="0" w:space="0" w:color="auto"/>
            <w:left w:val="none" w:sz="0" w:space="0" w:color="auto"/>
            <w:bottom w:val="none" w:sz="0" w:space="0" w:color="auto"/>
            <w:right w:val="none" w:sz="0" w:space="0" w:color="auto"/>
          </w:divBdr>
        </w:div>
        <w:div w:id="387924093">
          <w:marLeft w:val="1166"/>
          <w:marRight w:val="0"/>
          <w:marTop w:val="125"/>
          <w:marBottom w:val="0"/>
          <w:divBdr>
            <w:top w:val="none" w:sz="0" w:space="0" w:color="auto"/>
            <w:left w:val="none" w:sz="0" w:space="0" w:color="auto"/>
            <w:bottom w:val="none" w:sz="0" w:space="0" w:color="auto"/>
            <w:right w:val="none" w:sz="0" w:space="0" w:color="auto"/>
          </w:divBdr>
        </w:div>
        <w:div w:id="524907274">
          <w:marLeft w:val="547"/>
          <w:marRight w:val="0"/>
          <w:marTop w:val="115"/>
          <w:marBottom w:val="0"/>
          <w:divBdr>
            <w:top w:val="none" w:sz="0" w:space="0" w:color="auto"/>
            <w:left w:val="none" w:sz="0" w:space="0" w:color="auto"/>
            <w:bottom w:val="none" w:sz="0" w:space="0" w:color="auto"/>
            <w:right w:val="none" w:sz="0" w:space="0" w:color="auto"/>
          </w:divBdr>
        </w:div>
        <w:div w:id="847871997">
          <w:marLeft w:val="547"/>
          <w:marRight w:val="0"/>
          <w:marTop w:val="115"/>
          <w:marBottom w:val="0"/>
          <w:divBdr>
            <w:top w:val="none" w:sz="0" w:space="0" w:color="auto"/>
            <w:left w:val="none" w:sz="0" w:space="0" w:color="auto"/>
            <w:bottom w:val="none" w:sz="0" w:space="0" w:color="auto"/>
            <w:right w:val="none" w:sz="0" w:space="0" w:color="auto"/>
          </w:divBdr>
        </w:div>
        <w:div w:id="912005202">
          <w:marLeft w:val="1800"/>
          <w:marRight w:val="0"/>
          <w:marTop w:val="106"/>
          <w:marBottom w:val="0"/>
          <w:divBdr>
            <w:top w:val="none" w:sz="0" w:space="0" w:color="auto"/>
            <w:left w:val="none" w:sz="0" w:space="0" w:color="auto"/>
            <w:bottom w:val="none" w:sz="0" w:space="0" w:color="auto"/>
            <w:right w:val="none" w:sz="0" w:space="0" w:color="auto"/>
          </w:divBdr>
        </w:div>
        <w:div w:id="973490311">
          <w:marLeft w:val="1800"/>
          <w:marRight w:val="0"/>
          <w:marTop w:val="106"/>
          <w:marBottom w:val="0"/>
          <w:divBdr>
            <w:top w:val="none" w:sz="0" w:space="0" w:color="auto"/>
            <w:left w:val="none" w:sz="0" w:space="0" w:color="auto"/>
            <w:bottom w:val="none" w:sz="0" w:space="0" w:color="auto"/>
            <w:right w:val="none" w:sz="0" w:space="0" w:color="auto"/>
          </w:divBdr>
        </w:div>
        <w:div w:id="1890258532">
          <w:marLeft w:val="1800"/>
          <w:marRight w:val="0"/>
          <w:marTop w:val="106"/>
          <w:marBottom w:val="0"/>
          <w:divBdr>
            <w:top w:val="none" w:sz="0" w:space="0" w:color="auto"/>
            <w:left w:val="none" w:sz="0" w:space="0" w:color="auto"/>
            <w:bottom w:val="none" w:sz="0" w:space="0" w:color="auto"/>
            <w:right w:val="none" w:sz="0" w:space="0" w:color="auto"/>
          </w:divBdr>
        </w:div>
        <w:div w:id="1905213430">
          <w:marLeft w:val="547"/>
          <w:marRight w:val="0"/>
          <w:marTop w:val="163"/>
          <w:marBottom w:val="0"/>
          <w:divBdr>
            <w:top w:val="none" w:sz="0" w:space="0" w:color="auto"/>
            <w:left w:val="none" w:sz="0" w:space="0" w:color="auto"/>
            <w:bottom w:val="none" w:sz="0" w:space="0" w:color="auto"/>
            <w:right w:val="none" w:sz="0" w:space="0" w:color="auto"/>
          </w:divBdr>
        </w:div>
        <w:div w:id="1984506620">
          <w:marLeft w:val="1166"/>
          <w:marRight w:val="0"/>
          <w:marTop w:val="125"/>
          <w:marBottom w:val="0"/>
          <w:divBdr>
            <w:top w:val="none" w:sz="0" w:space="0" w:color="auto"/>
            <w:left w:val="none" w:sz="0" w:space="0" w:color="auto"/>
            <w:bottom w:val="none" w:sz="0" w:space="0" w:color="auto"/>
            <w:right w:val="none" w:sz="0" w:space="0" w:color="auto"/>
          </w:divBdr>
        </w:div>
      </w:divsChild>
    </w:div>
    <w:div w:id="1135222288">
      <w:bodyDiv w:val="1"/>
      <w:marLeft w:val="0"/>
      <w:marRight w:val="0"/>
      <w:marTop w:val="0"/>
      <w:marBottom w:val="0"/>
      <w:divBdr>
        <w:top w:val="none" w:sz="0" w:space="0" w:color="auto"/>
        <w:left w:val="none" w:sz="0" w:space="0" w:color="auto"/>
        <w:bottom w:val="none" w:sz="0" w:space="0" w:color="auto"/>
        <w:right w:val="none" w:sz="0" w:space="0" w:color="auto"/>
      </w:divBdr>
    </w:div>
    <w:div w:id="1135492644">
      <w:bodyDiv w:val="1"/>
      <w:marLeft w:val="0"/>
      <w:marRight w:val="0"/>
      <w:marTop w:val="0"/>
      <w:marBottom w:val="0"/>
      <w:divBdr>
        <w:top w:val="none" w:sz="0" w:space="0" w:color="auto"/>
        <w:left w:val="none" w:sz="0" w:space="0" w:color="auto"/>
        <w:bottom w:val="none" w:sz="0" w:space="0" w:color="auto"/>
        <w:right w:val="none" w:sz="0" w:space="0" w:color="auto"/>
      </w:divBdr>
      <w:divsChild>
        <w:div w:id="654145448">
          <w:marLeft w:val="1800"/>
          <w:marRight w:val="0"/>
          <w:marTop w:val="115"/>
          <w:marBottom w:val="0"/>
          <w:divBdr>
            <w:top w:val="none" w:sz="0" w:space="0" w:color="auto"/>
            <w:left w:val="none" w:sz="0" w:space="0" w:color="auto"/>
            <w:bottom w:val="none" w:sz="0" w:space="0" w:color="auto"/>
            <w:right w:val="none" w:sz="0" w:space="0" w:color="auto"/>
          </w:divBdr>
        </w:div>
        <w:div w:id="1648167647">
          <w:marLeft w:val="547"/>
          <w:marRight w:val="0"/>
          <w:marTop w:val="154"/>
          <w:marBottom w:val="0"/>
          <w:divBdr>
            <w:top w:val="none" w:sz="0" w:space="0" w:color="auto"/>
            <w:left w:val="none" w:sz="0" w:space="0" w:color="auto"/>
            <w:bottom w:val="none" w:sz="0" w:space="0" w:color="auto"/>
            <w:right w:val="none" w:sz="0" w:space="0" w:color="auto"/>
          </w:divBdr>
        </w:div>
        <w:div w:id="1851488099">
          <w:marLeft w:val="1800"/>
          <w:marRight w:val="0"/>
          <w:marTop w:val="115"/>
          <w:marBottom w:val="0"/>
          <w:divBdr>
            <w:top w:val="none" w:sz="0" w:space="0" w:color="auto"/>
            <w:left w:val="none" w:sz="0" w:space="0" w:color="auto"/>
            <w:bottom w:val="none" w:sz="0" w:space="0" w:color="auto"/>
            <w:right w:val="none" w:sz="0" w:space="0" w:color="auto"/>
          </w:divBdr>
        </w:div>
        <w:div w:id="2049913711">
          <w:marLeft w:val="1800"/>
          <w:marRight w:val="0"/>
          <w:marTop w:val="115"/>
          <w:marBottom w:val="0"/>
          <w:divBdr>
            <w:top w:val="none" w:sz="0" w:space="0" w:color="auto"/>
            <w:left w:val="none" w:sz="0" w:space="0" w:color="auto"/>
            <w:bottom w:val="none" w:sz="0" w:space="0" w:color="auto"/>
            <w:right w:val="none" w:sz="0" w:space="0" w:color="auto"/>
          </w:divBdr>
        </w:div>
        <w:div w:id="2073189439">
          <w:marLeft w:val="1166"/>
          <w:marRight w:val="0"/>
          <w:marTop w:val="134"/>
          <w:marBottom w:val="0"/>
          <w:divBdr>
            <w:top w:val="none" w:sz="0" w:space="0" w:color="auto"/>
            <w:left w:val="none" w:sz="0" w:space="0" w:color="auto"/>
            <w:bottom w:val="none" w:sz="0" w:space="0" w:color="auto"/>
            <w:right w:val="none" w:sz="0" w:space="0" w:color="auto"/>
          </w:divBdr>
        </w:div>
      </w:divsChild>
    </w:div>
    <w:div w:id="1135753135">
      <w:bodyDiv w:val="1"/>
      <w:marLeft w:val="0"/>
      <w:marRight w:val="0"/>
      <w:marTop w:val="0"/>
      <w:marBottom w:val="0"/>
      <w:divBdr>
        <w:top w:val="none" w:sz="0" w:space="0" w:color="auto"/>
        <w:left w:val="none" w:sz="0" w:space="0" w:color="auto"/>
        <w:bottom w:val="none" w:sz="0" w:space="0" w:color="auto"/>
        <w:right w:val="none" w:sz="0" w:space="0" w:color="auto"/>
      </w:divBdr>
      <w:divsChild>
        <w:div w:id="442655539">
          <w:marLeft w:val="0"/>
          <w:marRight w:val="0"/>
          <w:marTop w:val="0"/>
          <w:marBottom w:val="0"/>
          <w:divBdr>
            <w:top w:val="none" w:sz="0" w:space="0" w:color="auto"/>
            <w:left w:val="none" w:sz="0" w:space="0" w:color="auto"/>
            <w:bottom w:val="none" w:sz="0" w:space="0" w:color="auto"/>
            <w:right w:val="none" w:sz="0" w:space="0" w:color="auto"/>
          </w:divBdr>
          <w:divsChild>
            <w:div w:id="376439948">
              <w:marLeft w:val="0"/>
              <w:marRight w:val="0"/>
              <w:marTop w:val="0"/>
              <w:marBottom w:val="0"/>
              <w:divBdr>
                <w:top w:val="none" w:sz="0" w:space="0" w:color="auto"/>
                <w:left w:val="none" w:sz="0" w:space="0" w:color="auto"/>
                <w:bottom w:val="none" w:sz="0" w:space="0" w:color="auto"/>
                <w:right w:val="none" w:sz="0" w:space="0" w:color="auto"/>
              </w:divBdr>
            </w:div>
            <w:div w:id="760489719">
              <w:marLeft w:val="0"/>
              <w:marRight w:val="0"/>
              <w:marTop w:val="0"/>
              <w:marBottom w:val="0"/>
              <w:divBdr>
                <w:top w:val="none" w:sz="0" w:space="0" w:color="auto"/>
                <w:left w:val="none" w:sz="0" w:space="0" w:color="auto"/>
                <w:bottom w:val="none" w:sz="0" w:space="0" w:color="auto"/>
                <w:right w:val="none" w:sz="0" w:space="0" w:color="auto"/>
              </w:divBdr>
            </w:div>
            <w:div w:id="789668547">
              <w:marLeft w:val="0"/>
              <w:marRight w:val="0"/>
              <w:marTop w:val="0"/>
              <w:marBottom w:val="0"/>
              <w:divBdr>
                <w:top w:val="none" w:sz="0" w:space="0" w:color="auto"/>
                <w:left w:val="none" w:sz="0" w:space="0" w:color="auto"/>
                <w:bottom w:val="none" w:sz="0" w:space="0" w:color="auto"/>
                <w:right w:val="none" w:sz="0" w:space="0" w:color="auto"/>
              </w:divBdr>
            </w:div>
            <w:div w:id="1183936930">
              <w:marLeft w:val="0"/>
              <w:marRight w:val="0"/>
              <w:marTop w:val="0"/>
              <w:marBottom w:val="0"/>
              <w:divBdr>
                <w:top w:val="none" w:sz="0" w:space="0" w:color="auto"/>
                <w:left w:val="none" w:sz="0" w:space="0" w:color="auto"/>
                <w:bottom w:val="none" w:sz="0" w:space="0" w:color="auto"/>
                <w:right w:val="none" w:sz="0" w:space="0" w:color="auto"/>
              </w:divBdr>
            </w:div>
            <w:div w:id="1609311547">
              <w:marLeft w:val="0"/>
              <w:marRight w:val="0"/>
              <w:marTop w:val="0"/>
              <w:marBottom w:val="0"/>
              <w:divBdr>
                <w:top w:val="none" w:sz="0" w:space="0" w:color="auto"/>
                <w:left w:val="none" w:sz="0" w:space="0" w:color="auto"/>
                <w:bottom w:val="none" w:sz="0" w:space="0" w:color="auto"/>
                <w:right w:val="none" w:sz="0" w:space="0" w:color="auto"/>
              </w:divBdr>
            </w:div>
            <w:div w:id="1786193016">
              <w:marLeft w:val="0"/>
              <w:marRight w:val="0"/>
              <w:marTop w:val="0"/>
              <w:marBottom w:val="0"/>
              <w:divBdr>
                <w:top w:val="none" w:sz="0" w:space="0" w:color="auto"/>
                <w:left w:val="none" w:sz="0" w:space="0" w:color="auto"/>
                <w:bottom w:val="none" w:sz="0" w:space="0" w:color="auto"/>
                <w:right w:val="none" w:sz="0" w:space="0" w:color="auto"/>
              </w:divBdr>
            </w:div>
            <w:div w:id="1998146970">
              <w:marLeft w:val="0"/>
              <w:marRight w:val="0"/>
              <w:marTop w:val="0"/>
              <w:marBottom w:val="0"/>
              <w:divBdr>
                <w:top w:val="none" w:sz="0" w:space="0" w:color="auto"/>
                <w:left w:val="none" w:sz="0" w:space="0" w:color="auto"/>
                <w:bottom w:val="none" w:sz="0" w:space="0" w:color="auto"/>
                <w:right w:val="none" w:sz="0" w:space="0" w:color="auto"/>
              </w:divBdr>
            </w:div>
            <w:div w:id="2111927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263706">
      <w:bodyDiv w:val="1"/>
      <w:marLeft w:val="0"/>
      <w:marRight w:val="0"/>
      <w:marTop w:val="0"/>
      <w:marBottom w:val="0"/>
      <w:divBdr>
        <w:top w:val="none" w:sz="0" w:space="0" w:color="auto"/>
        <w:left w:val="none" w:sz="0" w:space="0" w:color="auto"/>
        <w:bottom w:val="none" w:sz="0" w:space="0" w:color="auto"/>
        <w:right w:val="none" w:sz="0" w:space="0" w:color="auto"/>
      </w:divBdr>
    </w:div>
    <w:div w:id="1136609835">
      <w:bodyDiv w:val="1"/>
      <w:marLeft w:val="0"/>
      <w:marRight w:val="0"/>
      <w:marTop w:val="0"/>
      <w:marBottom w:val="0"/>
      <w:divBdr>
        <w:top w:val="none" w:sz="0" w:space="0" w:color="auto"/>
        <w:left w:val="none" w:sz="0" w:space="0" w:color="auto"/>
        <w:bottom w:val="none" w:sz="0" w:space="0" w:color="auto"/>
        <w:right w:val="none" w:sz="0" w:space="0" w:color="auto"/>
      </w:divBdr>
    </w:div>
    <w:div w:id="1136683783">
      <w:bodyDiv w:val="1"/>
      <w:marLeft w:val="0"/>
      <w:marRight w:val="0"/>
      <w:marTop w:val="0"/>
      <w:marBottom w:val="0"/>
      <w:divBdr>
        <w:top w:val="none" w:sz="0" w:space="0" w:color="auto"/>
        <w:left w:val="none" w:sz="0" w:space="0" w:color="auto"/>
        <w:bottom w:val="none" w:sz="0" w:space="0" w:color="auto"/>
        <w:right w:val="none" w:sz="0" w:space="0" w:color="auto"/>
      </w:divBdr>
    </w:div>
    <w:div w:id="1137264418">
      <w:bodyDiv w:val="1"/>
      <w:marLeft w:val="0"/>
      <w:marRight w:val="0"/>
      <w:marTop w:val="0"/>
      <w:marBottom w:val="0"/>
      <w:divBdr>
        <w:top w:val="none" w:sz="0" w:space="0" w:color="auto"/>
        <w:left w:val="none" w:sz="0" w:space="0" w:color="auto"/>
        <w:bottom w:val="none" w:sz="0" w:space="0" w:color="auto"/>
        <w:right w:val="none" w:sz="0" w:space="0" w:color="auto"/>
      </w:divBdr>
    </w:div>
    <w:div w:id="1138457382">
      <w:bodyDiv w:val="1"/>
      <w:marLeft w:val="0"/>
      <w:marRight w:val="0"/>
      <w:marTop w:val="0"/>
      <w:marBottom w:val="0"/>
      <w:divBdr>
        <w:top w:val="none" w:sz="0" w:space="0" w:color="auto"/>
        <w:left w:val="none" w:sz="0" w:space="0" w:color="auto"/>
        <w:bottom w:val="none" w:sz="0" w:space="0" w:color="auto"/>
        <w:right w:val="none" w:sz="0" w:space="0" w:color="auto"/>
      </w:divBdr>
    </w:div>
    <w:div w:id="1138567662">
      <w:bodyDiv w:val="1"/>
      <w:marLeft w:val="0"/>
      <w:marRight w:val="0"/>
      <w:marTop w:val="0"/>
      <w:marBottom w:val="0"/>
      <w:divBdr>
        <w:top w:val="none" w:sz="0" w:space="0" w:color="auto"/>
        <w:left w:val="none" w:sz="0" w:space="0" w:color="auto"/>
        <w:bottom w:val="none" w:sz="0" w:space="0" w:color="auto"/>
        <w:right w:val="none" w:sz="0" w:space="0" w:color="auto"/>
      </w:divBdr>
      <w:divsChild>
        <w:div w:id="760486665">
          <w:marLeft w:val="634"/>
          <w:marRight w:val="0"/>
          <w:marTop w:val="160"/>
          <w:marBottom w:val="0"/>
          <w:divBdr>
            <w:top w:val="none" w:sz="0" w:space="0" w:color="auto"/>
            <w:left w:val="none" w:sz="0" w:space="0" w:color="auto"/>
            <w:bottom w:val="none" w:sz="0" w:space="0" w:color="auto"/>
            <w:right w:val="none" w:sz="0" w:space="0" w:color="auto"/>
          </w:divBdr>
        </w:div>
        <w:div w:id="1827697470">
          <w:marLeft w:val="634"/>
          <w:marRight w:val="0"/>
          <w:marTop w:val="115"/>
          <w:marBottom w:val="0"/>
          <w:divBdr>
            <w:top w:val="none" w:sz="0" w:space="0" w:color="auto"/>
            <w:left w:val="none" w:sz="0" w:space="0" w:color="auto"/>
            <w:bottom w:val="none" w:sz="0" w:space="0" w:color="auto"/>
            <w:right w:val="none" w:sz="0" w:space="0" w:color="auto"/>
          </w:divBdr>
        </w:div>
        <w:div w:id="1878153112">
          <w:marLeft w:val="634"/>
          <w:marRight w:val="0"/>
          <w:marTop w:val="160"/>
          <w:marBottom w:val="0"/>
          <w:divBdr>
            <w:top w:val="none" w:sz="0" w:space="0" w:color="auto"/>
            <w:left w:val="none" w:sz="0" w:space="0" w:color="auto"/>
            <w:bottom w:val="none" w:sz="0" w:space="0" w:color="auto"/>
            <w:right w:val="none" w:sz="0" w:space="0" w:color="auto"/>
          </w:divBdr>
        </w:div>
        <w:div w:id="1923293179">
          <w:marLeft w:val="0"/>
          <w:marRight w:val="0"/>
          <w:marTop w:val="115"/>
          <w:marBottom w:val="0"/>
          <w:divBdr>
            <w:top w:val="none" w:sz="0" w:space="0" w:color="auto"/>
            <w:left w:val="none" w:sz="0" w:space="0" w:color="auto"/>
            <w:bottom w:val="none" w:sz="0" w:space="0" w:color="auto"/>
            <w:right w:val="none" w:sz="0" w:space="0" w:color="auto"/>
          </w:divBdr>
        </w:div>
      </w:divsChild>
    </w:div>
    <w:div w:id="1139035604">
      <w:bodyDiv w:val="1"/>
      <w:marLeft w:val="0"/>
      <w:marRight w:val="0"/>
      <w:marTop w:val="0"/>
      <w:marBottom w:val="0"/>
      <w:divBdr>
        <w:top w:val="none" w:sz="0" w:space="0" w:color="auto"/>
        <w:left w:val="none" w:sz="0" w:space="0" w:color="auto"/>
        <w:bottom w:val="none" w:sz="0" w:space="0" w:color="auto"/>
        <w:right w:val="none" w:sz="0" w:space="0" w:color="auto"/>
      </w:divBdr>
    </w:div>
    <w:div w:id="1139884769">
      <w:bodyDiv w:val="1"/>
      <w:marLeft w:val="0"/>
      <w:marRight w:val="0"/>
      <w:marTop w:val="0"/>
      <w:marBottom w:val="0"/>
      <w:divBdr>
        <w:top w:val="none" w:sz="0" w:space="0" w:color="auto"/>
        <w:left w:val="none" w:sz="0" w:space="0" w:color="auto"/>
        <w:bottom w:val="none" w:sz="0" w:space="0" w:color="auto"/>
        <w:right w:val="none" w:sz="0" w:space="0" w:color="auto"/>
      </w:divBdr>
    </w:div>
    <w:div w:id="1139886596">
      <w:bodyDiv w:val="1"/>
      <w:marLeft w:val="0"/>
      <w:marRight w:val="0"/>
      <w:marTop w:val="0"/>
      <w:marBottom w:val="0"/>
      <w:divBdr>
        <w:top w:val="none" w:sz="0" w:space="0" w:color="auto"/>
        <w:left w:val="none" w:sz="0" w:space="0" w:color="auto"/>
        <w:bottom w:val="none" w:sz="0" w:space="0" w:color="auto"/>
        <w:right w:val="none" w:sz="0" w:space="0" w:color="auto"/>
      </w:divBdr>
    </w:div>
    <w:div w:id="1140656571">
      <w:bodyDiv w:val="1"/>
      <w:marLeft w:val="0"/>
      <w:marRight w:val="0"/>
      <w:marTop w:val="0"/>
      <w:marBottom w:val="0"/>
      <w:divBdr>
        <w:top w:val="none" w:sz="0" w:space="0" w:color="auto"/>
        <w:left w:val="none" w:sz="0" w:space="0" w:color="auto"/>
        <w:bottom w:val="none" w:sz="0" w:space="0" w:color="auto"/>
        <w:right w:val="none" w:sz="0" w:space="0" w:color="auto"/>
      </w:divBdr>
      <w:divsChild>
        <w:div w:id="1091050527">
          <w:marLeft w:val="1166"/>
          <w:marRight w:val="0"/>
          <w:marTop w:val="96"/>
          <w:marBottom w:val="0"/>
          <w:divBdr>
            <w:top w:val="none" w:sz="0" w:space="0" w:color="auto"/>
            <w:left w:val="none" w:sz="0" w:space="0" w:color="auto"/>
            <w:bottom w:val="none" w:sz="0" w:space="0" w:color="auto"/>
            <w:right w:val="none" w:sz="0" w:space="0" w:color="auto"/>
          </w:divBdr>
        </w:div>
        <w:div w:id="1289358302">
          <w:marLeft w:val="1166"/>
          <w:marRight w:val="0"/>
          <w:marTop w:val="96"/>
          <w:marBottom w:val="0"/>
          <w:divBdr>
            <w:top w:val="none" w:sz="0" w:space="0" w:color="auto"/>
            <w:left w:val="none" w:sz="0" w:space="0" w:color="auto"/>
            <w:bottom w:val="none" w:sz="0" w:space="0" w:color="auto"/>
            <w:right w:val="none" w:sz="0" w:space="0" w:color="auto"/>
          </w:divBdr>
        </w:div>
        <w:div w:id="1410929914">
          <w:marLeft w:val="1166"/>
          <w:marRight w:val="0"/>
          <w:marTop w:val="96"/>
          <w:marBottom w:val="0"/>
          <w:divBdr>
            <w:top w:val="none" w:sz="0" w:space="0" w:color="auto"/>
            <w:left w:val="none" w:sz="0" w:space="0" w:color="auto"/>
            <w:bottom w:val="none" w:sz="0" w:space="0" w:color="auto"/>
            <w:right w:val="none" w:sz="0" w:space="0" w:color="auto"/>
          </w:divBdr>
        </w:div>
        <w:div w:id="1502575483">
          <w:marLeft w:val="547"/>
          <w:marRight w:val="0"/>
          <w:marTop w:val="115"/>
          <w:marBottom w:val="0"/>
          <w:divBdr>
            <w:top w:val="none" w:sz="0" w:space="0" w:color="auto"/>
            <w:left w:val="none" w:sz="0" w:space="0" w:color="auto"/>
            <w:bottom w:val="none" w:sz="0" w:space="0" w:color="auto"/>
            <w:right w:val="none" w:sz="0" w:space="0" w:color="auto"/>
          </w:divBdr>
        </w:div>
        <w:div w:id="1608006063">
          <w:marLeft w:val="1166"/>
          <w:marRight w:val="0"/>
          <w:marTop w:val="96"/>
          <w:marBottom w:val="0"/>
          <w:divBdr>
            <w:top w:val="none" w:sz="0" w:space="0" w:color="auto"/>
            <w:left w:val="none" w:sz="0" w:space="0" w:color="auto"/>
            <w:bottom w:val="none" w:sz="0" w:space="0" w:color="auto"/>
            <w:right w:val="none" w:sz="0" w:space="0" w:color="auto"/>
          </w:divBdr>
        </w:div>
        <w:div w:id="2123451014">
          <w:marLeft w:val="1166"/>
          <w:marRight w:val="0"/>
          <w:marTop w:val="96"/>
          <w:marBottom w:val="0"/>
          <w:divBdr>
            <w:top w:val="none" w:sz="0" w:space="0" w:color="auto"/>
            <w:left w:val="none" w:sz="0" w:space="0" w:color="auto"/>
            <w:bottom w:val="none" w:sz="0" w:space="0" w:color="auto"/>
            <w:right w:val="none" w:sz="0" w:space="0" w:color="auto"/>
          </w:divBdr>
        </w:div>
      </w:divsChild>
    </w:div>
    <w:div w:id="1140922690">
      <w:bodyDiv w:val="1"/>
      <w:marLeft w:val="0"/>
      <w:marRight w:val="0"/>
      <w:marTop w:val="0"/>
      <w:marBottom w:val="0"/>
      <w:divBdr>
        <w:top w:val="none" w:sz="0" w:space="0" w:color="auto"/>
        <w:left w:val="none" w:sz="0" w:space="0" w:color="auto"/>
        <w:bottom w:val="none" w:sz="0" w:space="0" w:color="auto"/>
        <w:right w:val="none" w:sz="0" w:space="0" w:color="auto"/>
      </w:divBdr>
      <w:divsChild>
        <w:div w:id="2131511530">
          <w:marLeft w:val="0"/>
          <w:marRight w:val="0"/>
          <w:marTop w:val="0"/>
          <w:marBottom w:val="0"/>
          <w:divBdr>
            <w:top w:val="none" w:sz="0" w:space="0" w:color="auto"/>
            <w:left w:val="none" w:sz="0" w:space="0" w:color="auto"/>
            <w:bottom w:val="none" w:sz="0" w:space="0" w:color="auto"/>
            <w:right w:val="none" w:sz="0" w:space="0" w:color="auto"/>
          </w:divBdr>
          <w:divsChild>
            <w:div w:id="772364417">
              <w:marLeft w:val="0"/>
              <w:marRight w:val="0"/>
              <w:marTop w:val="0"/>
              <w:marBottom w:val="0"/>
              <w:divBdr>
                <w:top w:val="none" w:sz="0" w:space="0" w:color="auto"/>
                <w:left w:val="none" w:sz="0" w:space="0" w:color="auto"/>
                <w:bottom w:val="none" w:sz="0" w:space="0" w:color="auto"/>
                <w:right w:val="none" w:sz="0" w:space="0" w:color="auto"/>
              </w:divBdr>
            </w:div>
            <w:div w:id="842160572">
              <w:marLeft w:val="0"/>
              <w:marRight w:val="0"/>
              <w:marTop w:val="0"/>
              <w:marBottom w:val="0"/>
              <w:divBdr>
                <w:top w:val="none" w:sz="0" w:space="0" w:color="auto"/>
                <w:left w:val="none" w:sz="0" w:space="0" w:color="auto"/>
                <w:bottom w:val="none" w:sz="0" w:space="0" w:color="auto"/>
                <w:right w:val="none" w:sz="0" w:space="0" w:color="auto"/>
              </w:divBdr>
            </w:div>
            <w:div w:id="904032415">
              <w:marLeft w:val="0"/>
              <w:marRight w:val="0"/>
              <w:marTop w:val="0"/>
              <w:marBottom w:val="0"/>
              <w:divBdr>
                <w:top w:val="none" w:sz="0" w:space="0" w:color="auto"/>
                <w:left w:val="none" w:sz="0" w:space="0" w:color="auto"/>
                <w:bottom w:val="none" w:sz="0" w:space="0" w:color="auto"/>
                <w:right w:val="none" w:sz="0" w:space="0" w:color="auto"/>
              </w:divBdr>
            </w:div>
            <w:div w:id="1831944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00818">
      <w:bodyDiv w:val="1"/>
      <w:marLeft w:val="0"/>
      <w:marRight w:val="0"/>
      <w:marTop w:val="0"/>
      <w:marBottom w:val="0"/>
      <w:divBdr>
        <w:top w:val="none" w:sz="0" w:space="0" w:color="auto"/>
        <w:left w:val="none" w:sz="0" w:space="0" w:color="auto"/>
        <w:bottom w:val="none" w:sz="0" w:space="0" w:color="auto"/>
        <w:right w:val="none" w:sz="0" w:space="0" w:color="auto"/>
      </w:divBdr>
    </w:div>
    <w:div w:id="1141003566">
      <w:bodyDiv w:val="1"/>
      <w:marLeft w:val="0"/>
      <w:marRight w:val="0"/>
      <w:marTop w:val="0"/>
      <w:marBottom w:val="0"/>
      <w:divBdr>
        <w:top w:val="none" w:sz="0" w:space="0" w:color="auto"/>
        <w:left w:val="none" w:sz="0" w:space="0" w:color="auto"/>
        <w:bottom w:val="none" w:sz="0" w:space="0" w:color="auto"/>
        <w:right w:val="none" w:sz="0" w:space="0" w:color="auto"/>
      </w:divBdr>
    </w:div>
    <w:div w:id="1141465395">
      <w:bodyDiv w:val="1"/>
      <w:marLeft w:val="0"/>
      <w:marRight w:val="0"/>
      <w:marTop w:val="0"/>
      <w:marBottom w:val="0"/>
      <w:divBdr>
        <w:top w:val="none" w:sz="0" w:space="0" w:color="auto"/>
        <w:left w:val="none" w:sz="0" w:space="0" w:color="auto"/>
        <w:bottom w:val="none" w:sz="0" w:space="0" w:color="auto"/>
        <w:right w:val="none" w:sz="0" w:space="0" w:color="auto"/>
      </w:divBdr>
    </w:div>
    <w:div w:id="1141531892">
      <w:bodyDiv w:val="1"/>
      <w:marLeft w:val="0"/>
      <w:marRight w:val="0"/>
      <w:marTop w:val="0"/>
      <w:marBottom w:val="0"/>
      <w:divBdr>
        <w:top w:val="none" w:sz="0" w:space="0" w:color="auto"/>
        <w:left w:val="none" w:sz="0" w:space="0" w:color="auto"/>
        <w:bottom w:val="none" w:sz="0" w:space="0" w:color="auto"/>
        <w:right w:val="none" w:sz="0" w:space="0" w:color="auto"/>
      </w:divBdr>
      <w:divsChild>
        <w:div w:id="1132215372">
          <w:marLeft w:val="0"/>
          <w:marRight w:val="0"/>
          <w:marTop w:val="0"/>
          <w:marBottom w:val="0"/>
          <w:divBdr>
            <w:top w:val="none" w:sz="0" w:space="0" w:color="auto"/>
            <w:left w:val="none" w:sz="0" w:space="0" w:color="auto"/>
            <w:bottom w:val="none" w:sz="0" w:space="0" w:color="auto"/>
            <w:right w:val="none" w:sz="0" w:space="0" w:color="auto"/>
          </w:divBdr>
          <w:divsChild>
            <w:div w:id="305741425">
              <w:marLeft w:val="0"/>
              <w:marRight w:val="0"/>
              <w:marTop w:val="0"/>
              <w:marBottom w:val="0"/>
              <w:divBdr>
                <w:top w:val="none" w:sz="0" w:space="0" w:color="auto"/>
                <w:left w:val="none" w:sz="0" w:space="0" w:color="auto"/>
                <w:bottom w:val="none" w:sz="0" w:space="0" w:color="auto"/>
                <w:right w:val="none" w:sz="0" w:space="0" w:color="auto"/>
              </w:divBdr>
            </w:div>
            <w:div w:id="759638414">
              <w:marLeft w:val="0"/>
              <w:marRight w:val="0"/>
              <w:marTop w:val="0"/>
              <w:marBottom w:val="0"/>
              <w:divBdr>
                <w:top w:val="none" w:sz="0" w:space="0" w:color="auto"/>
                <w:left w:val="none" w:sz="0" w:space="0" w:color="auto"/>
                <w:bottom w:val="none" w:sz="0" w:space="0" w:color="auto"/>
                <w:right w:val="none" w:sz="0" w:space="0" w:color="auto"/>
              </w:divBdr>
            </w:div>
            <w:div w:id="837158682">
              <w:marLeft w:val="0"/>
              <w:marRight w:val="0"/>
              <w:marTop w:val="0"/>
              <w:marBottom w:val="0"/>
              <w:divBdr>
                <w:top w:val="none" w:sz="0" w:space="0" w:color="auto"/>
                <w:left w:val="none" w:sz="0" w:space="0" w:color="auto"/>
                <w:bottom w:val="none" w:sz="0" w:space="0" w:color="auto"/>
                <w:right w:val="none" w:sz="0" w:space="0" w:color="auto"/>
              </w:divBdr>
            </w:div>
            <w:div w:id="1159810510">
              <w:marLeft w:val="0"/>
              <w:marRight w:val="0"/>
              <w:marTop w:val="0"/>
              <w:marBottom w:val="0"/>
              <w:divBdr>
                <w:top w:val="none" w:sz="0" w:space="0" w:color="auto"/>
                <w:left w:val="none" w:sz="0" w:space="0" w:color="auto"/>
                <w:bottom w:val="none" w:sz="0" w:space="0" w:color="auto"/>
                <w:right w:val="none" w:sz="0" w:space="0" w:color="auto"/>
              </w:divBdr>
            </w:div>
            <w:div w:id="1776632571">
              <w:marLeft w:val="0"/>
              <w:marRight w:val="0"/>
              <w:marTop w:val="0"/>
              <w:marBottom w:val="0"/>
              <w:divBdr>
                <w:top w:val="none" w:sz="0" w:space="0" w:color="auto"/>
                <w:left w:val="none" w:sz="0" w:space="0" w:color="auto"/>
                <w:bottom w:val="none" w:sz="0" w:space="0" w:color="auto"/>
                <w:right w:val="none" w:sz="0" w:space="0" w:color="auto"/>
              </w:divBdr>
            </w:div>
            <w:div w:id="1951933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537433">
      <w:bodyDiv w:val="1"/>
      <w:marLeft w:val="0"/>
      <w:marRight w:val="0"/>
      <w:marTop w:val="0"/>
      <w:marBottom w:val="0"/>
      <w:divBdr>
        <w:top w:val="none" w:sz="0" w:space="0" w:color="auto"/>
        <w:left w:val="none" w:sz="0" w:space="0" w:color="auto"/>
        <w:bottom w:val="none" w:sz="0" w:space="0" w:color="auto"/>
        <w:right w:val="none" w:sz="0" w:space="0" w:color="auto"/>
      </w:divBdr>
      <w:divsChild>
        <w:div w:id="42679626">
          <w:marLeft w:val="360"/>
          <w:marRight w:val="0"/>
          <w:marTop w:val="200"/>
          <w:marBottom w:val="0"/>
          <w:divBdr>
            <w:top w:val="none" w:sz="0" w:space="0" w:color="auto"/>
            <w:left w:val="none" w:sz="0" w:space="0" w:color="auto"/>
            <w:bottom w:val="none" w:sz="0" w:space="0" w:color="auto"/>
            <w:right w:val="none" w:sz="0" w:space="0" w:color="auto"/>
          </w:divBdr>
        </w:div>
        <w:div w:id="90973829">
          <w:marLeft w:val="360"/>
          <w:marRight w:val="0"/>
          <w:marTop w:val="200"/>
          <w:marBottom w:val="0"/>
          <w:divBdr>
            <w:top w:val="none" w:sz="0" w:space="0" w:color="auto"/>
            <w:left w:val="none" w:sz="0" w:space="0" w:color="auto"/>
            <w:bottom w:val="none" w:sz="0" w:space="0" w:color="auto"/>
            <w:right w:val="none" w:sz="0" w:space="0" w:color="auto"/>
          </w:divBdr>
        </w:div>
        <w:div w:id="232662495">
          <w:marLeft w:val="1080"/>
          <w:marRight w:val="0"/>
          <w:marTop w:val="100"/>
          <w:marBottom w:val="0"/>
          <w:divBdr>
            <w:top w:val="none" w:sz="0" w:space="0" w:color="auto"/>
            <w:left w:val="none" w:sz="0" w:space="0" w:color="auto"/>
            <w:bottom w:val="none" w:sz="0" w:space="0" w:color="auto"/>
            <w:right w:val="none" w:sz="0" w:space="0" w:color="auto"/>
          </w:divBdr>
        </w:div>
        <w:div w:id="1320426466">
          <w:marLeft w:val="360"/>
          <w:marRight w:val="0"/>
          <w:marTop w:val="200"/>
          <w:marBottom w:val="0"/>
          <w:divBdr>
            <w:top w:val="none" w:sz="0" w:space="0" w:color="auto"/>
            <w:left w:val="none" w:sz="0" w:space="0" w:color="auto"/>
            <w:bottom w:val="none" w:sz="0" w:space="0" w:color="auto"/>
            <w:right w:val="none" w:sz="0" w:space="0" w:color="auto"/>
          </w:divBdr>
        </w:div>
        <w:div w:id="1509099570">
          <w:marLeft w:val="1080"/>
          <w:marRight w:val="0"/>
          <w:marTop w:val="100"/>
          <w:marBottom w:val="0"/>
          <w:divBdr>
            <w:top w:val="none" w:sz="0" w:space="0" w:color="auto"/>
            <w:left w:val="none" w:sz="0" w:space="0" w:color="auto"/>
            <w:bottom w:val="none" w:sz="0" w:space="0" w:color="auto"/>
            <w:right w:val="none" w:sz="0" w:space="0" w:color="auto"/>
          </w:divBdr>
        </w:div>
        <w:div w:id="1678968315">
          <w:marLeft w:val="360"/>
          <w:marRight w:val="0"/>
          <w:marTop w:val="200"/>
          <w:marBottom w:val="0"/>
          <w:divBdr>
            <w:top w:val="none" w:sz="0" w:space="0" w:color="auto"/>
            <w:left w:val="none" w:sz="0" w:space="0" w:color="auto"/>
            <w:bottom w:val="none" w:sz="0" w:space="0" w:color="auto"/>
            <w:right w:val="none" w:sz="0" w:space="0" w:color="auto"/>
          </w:divBdr>
        </w:div>
        <w:div w:id="1838380211">
          <w:marLeft w:val="360"/>
          <w:marRight w:val="0"/>
          <w:marTop w:val="200"/>
          <w:marBottom w:val="0"/>
          <w:divBdr>
            <w:top w:val="none" w:sz="0" w:space="0" w:color="auto"/>
            <w:left w:val="none" w:sz="0" w:space="0" w:color="auto"/>
            <w:bottom w:val="none" w:sz="0" w:space="0" w:color="auto"/>
            <w:right w:val="none" w:sz="0" w:space="0" w:color="auto"/>
          </w:divBdr>
        </w:div>
        <w:div w:id="2016416825">
          <w:marLeft w:val="1080"/>
          <w:marRight w:val="0"/>
          <w:marTop w:val="100"/>
          <w:marBottom w:val="0"/>
          <w:divBdr>
            <w:top w:val="none" w:sz="0" w:space="0" w:color="auto"/>
            <w:left w:val="none" w:sz="0" w:space="0" w:color="auto"/>
            <w:bottom w:val="none" w:sz="0" w:space="0" w:color="auto"/>
            <w:right w:val="none" w:sz="0" w:space="0" w:color="auto"/>
          </w:divBdr>
        </w:div>
        <w:div w:id="2057309799">
          <w:marLeft w:val="1080"/>
          <w:marRight w:val="0"/>
          <w:marTop w:val="100"/>
          <w:marBottom w:val="0"/>
          <w:divBdr>
            <w:top w:val="none" w:sz="0" w:space="0" w:color="auto"/>
            <w:left w:val="none" w:sz="0" w:space="0" w:color="auto"/>
            <w:bottom w:val="none" w:sz="0" w:space="0" w:color="auto"/>
            <w:right w:val="none" w:sz="0" w:space="0" w:color="auto"/>
          </w:divBdr>
        </w:div>
      </w:divsChild>
    </w:div>
    <w:div w:id="1141653222">
      <w:bodyDiv w:val="1"/>
      <w:marLeft w:val="0"/>
      <w:marRight w:val="0"/>
      <w:marTop w:val="0"/>
      <w:marBottom w:val="0"/>
      <w:divBdr>
        <w:top w:val="none" w:sz="0" w:space="0" w:color="auto"/>
        <w:left w:val="none" w:sz="0" w:space="0" w:color="auto"/>
        <w:bottom w:val="none" w:sz="0" w:space="0" w:color="auto"/>
        <w:right w:val="none" w:sz="0" w:space="0" w:color="auto"/>
      </w:divBdr>
    </w:div>
    <w:div w:id="1141656985">
      <w:bodyDiv w:val="1"/>
      <w:marLeft w:val="0"/>
      <w:marRight w:val="0"/>
      <w:marTop w:val="0"/>
      <w:marBottom w:val="0"/>
      <w:divBdr>
        <w:top w:val="none" w:sz="0" w:space="0" w:color="auto"/>
        <w:left w:val="none" w:sz="0" w:space="0" w:color="auto"/>
        <w:bottom w:val="none" w:sz="0" w:space="0" w:color="auto"/>
        <w:right w:val="none" w:sz="0" w:space="0" w:color="auto"/>
      </w:divBdr>
    </w:div>
    <w:div w:id="1141772157">
      <w:bodyDiv w:val="1"/>
      <w:marLeft w:val="0"/>
      <w:marRight w:val="0"/>
      <w:marTop w:val="0"/>
      <w:marBottom w:val="0"/>
      <w:divBdr>
        <w:top w:val="none" w:sz="0" w:space="0" w:color="auto"/>
        <w:left w:val="none" w:sz="0" w:space="0" w:color="auto"/>
        <w:bottom w:val="none" w:sz="0" w:space="0" w:color="auto"/>
        <w:right w:val="none" w:sz="0" w:space="0" w:color="auto"/>
      </w:divBdr>
    </w:div>
    <w:div w:id="1141918207">
      <w:bodyDiv w:val="1"/>
      <w:marLeft w:val="0"/>
      <w:marRight w:val="0"/>
      <w:marTop w:val="0"/>
      <w:marBottom w:val="0"/>
      <w:divBdr>
        <w:top w:val="none" w:sz="0" w:space="0" w:color="auto"/>
        <w:left w:val="none" w:sz="0" w:space="0" w:color="auto"/>
        <w:bottom w:val="none" w:sz="0" w:space="0" w:color="auto"/>
        <w:right w:val="none" w:sz="0" w:space="0" w:color="auto"/>
      </w:divBdr>
    </w:div>
    <w:div w:id="1142382711">
      <w:bodyDiv w:val="1"/>
      <w:marLeft w:val="0"/>
      <w:marRight w:val="0"/>
      <w:marTop w:val="0"/>
      <w:marBottom w:val="0"/>
      <w:divBdr>
        <w:top w:val="none" w:sz="0" w:space="0" w:color="auto"/>
        <w:left w:val="none" w:sz="0" w:space="0" w:color="auto"/>
        <w:bottom w:val="none" w:sz="0" w:space="0" w:color="auto"/>
        <w:right w:val="none" w:sz="0" w:space="0" w:color="auto"/>
      </w:divBdr>
      <w:divsChild>
        <w:div w:id="212543708">
          <w:marLeft w:val="1166"/>
          <w:marRight w:val="0"/>
          <w:marTop w:val="91"/>
          <w:marBottom w:val="0"/>
          <w:divBdr>
            <w:top w:val="none" w:sz="0" w:space="0" w:color="auto"/>
            <w:left w:val="none" w:sz="0" w:space="0" w:color="auto"/>
            <w:bottom w:val="none" w:sz="0" w:space="0" w:color="auto"/>
            <w:right w:val="none" w:sz="0" w:space="0" w:color="auto"/>
          </w:divBdr>
        </w:div>
        <w:div w:id="352341756">
          <w:marLeft w:val="1166"/>
          <w:marRight w:val="0"/>
          <w:marTop w:val="91"/>
          <w:marBottom w:val="0"/>
          <w:divBdr>
            <w:top w:val="none" w:sz="0" w:space="0" w:color="auto"/>
            <w:left w:val="none" w:sz="0" w:space="0" w:color="auto"/>
            <w:bottom w:val="none" w:sz="0" w:space="0" w:color="auto"/>
            <w:right w:val="none" w:sz="0" w:space="0" w:color="auto"/>
          </w:divBdr>
        </w:div>
        <w:div w:id="357586938">
          <w:marLeft w:val="547"/>
          <w:marRight w:val="0"/>
          <w:marTop w:val="106"/>
          <w:marBottom w:val="0"/>
          <w:divBdr>
            <w:top w:val="none" w:sz="0" w:space="0" w:color="auto"/>
            <w:left w:val="none" w:sz="0" w:space="0" w:color="auto"/>
            <w:bottom w:val="none" w:sz="0" w:space="0" w:color="auto"/>
            <w:right w:val="none" w:sz="0" w:space="0" w:color="auto"/>
          </w:divBdr>
        </w:div>
        <w:div w:id="836657067">
          <w:marLeft w:val="1166"/>
          <w:marRight w:val="0"/>
          <w:marTop w:val="91"/>
          <w:marBottom w:val="0"/>
          <w:divBdr>
            <w:top w:val="none" w:sz="0" w:space="0" w:color="auto"/>
            <w:left w:val="none" w:sz="0" w:space="0" w:color="auto"/>
            <w:bottom w:val="none" w:sz="0" w:space="0" w:color="auto"/>
            <w:right w:val="none" w:sz="0" w:space="0" w:color="auto"/>
          </w:divBdr>
        </w:div>
        <w:div w:id="1303458848">
          <w:marLeft w:val="1166"/>
          <w:marRight w:val="0"/>
          <w:marTop w:val="91"/>
          <w:marBottom w:val="0"/>
          <w:divBdr>
            <w:top w:val="none" w:sz="0" w:space="0" w:color="auto"/>
            <w:left w:val="none" w:sz="0" w:space="0" w:color="auto"/>
            <w:bottom w:val="none" w:sz="0" w:space="0" w:color="auto"/>
            <w:right w:val="none" w:sz="0" w:space="0" w:color="auto"/>
          </w:divBdr>
        </w:div>
        <w:div w:id="1744717947">
          <w:marLeft w:val="547"/>
          <w:marRight w:val="0"/>
          <w:marTop w:val="106"/>
          <w:marBottom w:val="0"/>
          <w:divBdr>
            <w:top w:val="none" w:sz="0" w:space="0" w:color="auto"/>
            <w:left w:val="none" w:sz="0" w:space="0" w:color="auto"/>
            <w:bottom w:val="none" w:sz="0" w:space="0" w:color="auto"/>
            <w:right w:val="none" w:sz="0" w:space="0" w:color="auto"/>
          </w:divBdr>
        </w:div>
        <w:div w:id="1759791831">
          <w:marLeft w:val="1166"/>
          <w:marRight w:val="0"/>
          <w:marTop w:val="91"/>
          <w:marBottom w:val="0"/>
          <w:divBdr>
            <w:top w:val="none" w:sz="0" w:space="0" w:color="auto"/>
            <w:left w:val="none" w:sz="0" w:space="0" w:color="auto"/>
            <w:bottom w:val="none" w:sz="0" w:space="0" w:color="auto"/>
            <w:right w:val="none" w:sz="0" w:space="0" w:color="auto"/>
          </w:divBdr>
        </w:div>
        <w:div w:id="1995907463">
          <w:marLeft w:val="547"/>
          <w:marRight w:val="0"/>
          <w:marTop w:val="106"/>
          <w:marBottom w:val="0"/>
          <w:divBdr>
            <w:top w:val="none" w:sz="0" w:space="0" w:color="auto"/>
            <w:left w:val="none" w:sz="0" w:space="0" w:color="auto"/>
            <w:bottom w:val="none" w:sz="0" w:space="0" w:color="auto"/>
            <w:right w:val="none" w:sz="0" w:space="0" w:color="auto"/>
          </w:divBdr>
        </w:div>
      </w:divsChild>
    </w:div>
    <w:div w:id="1142581546">
      <w:bodyDiv w:val="1"/>
      <w:marLeft w:val="0"/>
      <w:marRight w:val="0"/>
      <w:marTop w:val="0"/>
      <w:marBottom w:val="0"/>
      <w:divBdr>
        <w:top w:val="none" w:sz="0" w:space="0" w:color="auto"/>
        <w:left w:val="none" w:sz="0" w:space="0" w:color="auto"/>
        <w:bottom w:val="none" w:sz="0" w:space="0" w:color="auto"/>
        <w:right w:val="none" w:sz="0" w:space="0" w:color="auto"/>
      </w:divBdr>
      <w:divsChild>
        <w:div w:id="697781852">
          <w:marLeft w:val="547"/>
          <w:marRight w:val="0"/>
          <w:marTop w:val="173"/>
          <w:marBottom w:val="0"/>
          <w:divBdr>
            <w:top w:val="none" w:sz="0" w:space="0" w:color="auto"/>
            <w:left w:val="none" w:sz="0" w:space="0" w:color="auto"/>
            <w:bottom w:val="none" w:sz="0" w:space="0" w:color="auto"/>
            <w:right w:val="none" w:sz="0" w:space="0" w:color="auto"/>
          </w:divBdr>
        </w:div>
        <w:div w:id="969477372">
          <w:marLeft w:val="547"/>
          <w:marRight w:val="0"/>
          <w:marTop w:val="173"/>
          <w:marBottom w:val="0"/>
          <w:divBdr>
            <w:top w:val="none" w:sz="0" w:space="0" w:color="auto"/>
            <w:left w:val="none" w:sz="0" w:space="0" w:color="auto"/>
            <w:bottom w:val="none" w:sz="0" w:space="0" w:color="auto"/>
            <w:right w:val="none" w:sz="0" w:space="0" w:color="auto"/>
          </w:divBdr>
        </w:div>
        <w:div w:id="1361516703">
          <w:marLeft w:val="1166"/>
          <w:marRight w:val="0"/>
          <w:marTop w:val="134"/>
          <w:marBottom w:val="0"/>
          <w:divBdr>
            <w:top w:val="none" w:sz="0" w:space="0" w:color="auto"/>
            <w:left w:val="none" w:sz="0" w:space="0" w:color="auto"/>
            <w:bottom w:val="none" w:sz="0" w:space="0" w:color="auto"/>
            <w:right w:val="none" w:sz="0" w:space="0" w:color="auto"/>
          </w:divBdr>
        </w:div>
      </w:divsChild>
    </w:div>
    <w:div w:id="1143693102">
      <w:bodyDiv w:val="1"/>
      <w:marLeft w:val="0"/>
      <w:marRight w:val="0"/>
      <w:marTop w:val="0"/>
      <w:marBottom w:val="0"/>
      <w:divBdr>
        <w:top w:val="none" w:sz="0" w:space="0" w:color="auto"/>
        <w:left w:val="none" w:sz="0" w:space="0" w:color="auto"/>
        <w:bottom w:val="none" w:sz="0" w:space="0" w:color="auto"/>
        <w:right w:val="none" w:sz="0" w:space="0" w:color="auto"/>
      </w:divBdr>
    </w:div>
    <w:div w:id="1143698559">
      <w:bodyDiv w:val="1"/>
      <w:marLeft w:val="0"/>
      <w:marRight w:val="0"/>
      <w:marTop w:val="0"/>
      <w:marBottom w:val="0"/>
      <w:divBdr>
        <w:top w:val="none" w:sz="0" w:space="0" w:color="auto"/>
        <w:left w:val="none" w:sz="0" w:space="0" w:color="auto"/>
        <w:bottom w:val="none" w:sz="0" w:space="0" w:color="auto"/>
        <w:right w:val="none" w:sz="0" w:space="0" w:color="auto"/>
      </w:divBdr>
    </w:div>
    <w:div w:id="1144158409">
      <w:bodyDiv w:val="1"/>
      <w:marLeft w:val="0"/>
      <w:marRight w:val="0"/>
      <w:marTop w:val="0"/>
      <w:marBottom w:val="0"/>
      <w:divBdr>
        <w:top w:val="none" w:sz="0" w:space="0" w:color="auto"/>
        <w:left w:val="none" w:sz="0" w:space="0" w:color="auto"/>
        <w:bottom w:val="none" w:sz="0" w:space="0" w:color="auto"/>
        <w:right w:val="none" w:sz="0" w:space="0" w:color="auto"/>
      </w:divBdr>
      <w:divsChild>
        <w:div w:id="8921289">
          <w:marLeft w:val="2866"/>
          <w:marRight w:val="0"/>
          <w:marTop w:val="60"/>
          <w:marBottom w:val="0"/>
          <w:divBdr>
            <w:top w:val="none" w:sz="0" w:space="0" w:color="auto"/>
            <w:left w:val="none" w:sz="0" w:space="0" w:color="auto"/>
            <w:bottom w:val="none" w:sz="0" w:space="0" w:color="auto"/>
            <w:right w:val="none" w:sz="0" w:space="0" w:color="auto"/>
          </w:divBdr>
        </w:div>
        <w:div w:id="608778366">
          <w:marLeft w:val="2866"/>
          <w:marRight w:val="0"/>
          <w:marTop w:val="60"/>
          <w:marBottom w:val="0"/>
          <w:divBdr>
            <w:top w:val="none" w:sz="0" w:space="0" w:color="auto"/>
            <w:left w:val="none" w:sz="0" w:space="0" w:color="auto"/>
            <w:bottom w:val="none" w:sz="0" w:space="0" w:color="auto"/>
            <w:right w:val="none" w:sz="0" w:space="0" w:color="auto"/>
          </w:divBdr>
        </w:div>
        <w:div w:id="1183207478">
          <w:marLeft w:val="2866"/>
          <w:marRight w:val="0"/>
          <w:marTop w:val="60"/>
          <w:marBottom w:val="0"/>
          <w:divBdr>
            <w:top w:val="none" w:sz="0" w:space="0" w:color="auto"/>
            <w:left w:val="none" w:sz="0" w:space="0" w:color="auto"/>
            <w:bottom w:val="none" w:sz="0" w:space="0" w:color="auto"/>
            <w:right w:val="none" w:sz="0" w:space="0" w:color="auto"/>
          </w:divBdr>
        </w:div>
        <w:div w:id="1322345704">
          <w:marLeft w:val="1426"/>
          <w:marRight w:val="0"/>
          <w:marTop w:val="60"/>
          <w:marBottom w:val="0"/>
          <w:divBdr>
            <w:top w:val="none" w:sz="0" w:space="0" w:color="auto"/>
            <w:left w:val="none" w:sz="0" w:space="0" w:color="auto"/>
            <w:bottom w:val="none" w:sz="0" w:space="0" w:color="auto"/>
            <w:right w:val="none" w:sz="0" w:space="0" w:color="auto"/>
          </w:divBdr>
        </w:div>
        <w:div w:id="1514419452">
          <w:marLeft w:val="2866"/>
          <w:marRight w:val="0"/>
          <w:marTop w:val="60"/>
          <w:marBottom w:val="0"/>
          <w:divBdr>
            <w:top w:val="none" w:sz="0" w:space="0" w:color="auto"/>
            <w:left w:val="none" w:sz="0" w:space="0" w:color="auto"/>
            <w:bottom w:val="none" w:sz="0" w:space="0" w:color="auto"/>
            <w:right w:val="none" w:sz="0" w:space="0" w:color="auto"/>
          </w:divBdr>
        </w:div>
        <w:div w:id="1525898840">
          <w:marLeft w:val="533"/>
          <w:marRight w:val="0"/>
          <w:marTop w:val="60"/>
          <w:marBottom w:val="0"/>
          <w:divBdr>
            <w:top w:val="none" w:sz="0" w:space="0" w:color="auto"/>
            <w:left w:val="none" w:sz="0" w:space="0" w:color="auto"/>
            <w:bottom w:val="none" w:sz="0" w:space="0" w:color="auto"/>
            <w:right w:val="none" w:sz="0" w:space="0" w:color="auto"/>
          </w:divBdr>
        </w:div>
        <w:div w:id="1943029399">
          <w:marLeft w:val="1426"/>
          <w:marRight w:val="0"/>
          <w:marTop w:val="60"/>
          <w:marBottom w:val="0"/>
          <w:divBdr>
            <w:top w:val="none" w:sz="0" w:space="0" w:color="auto"/>
            <w:left w:val="none" w:sz="0" w:space="0" w:color="auto"/>
            <w:bottom w:val="none" w:sz="0" w:space="0" w:color="auto"/>
            <w:right w:val="none" w:sz="0" w:space="0" w:color="auto"/>
          </w:divBdr>
        </w:div>
      </w:divsChild>
    </w:div>
    <w:div w:id="1144391445">
      <w:bodyDiv w:val="1"/>
      <w:marLeft w:val="0"/>
      <w:marRight w:val="0"/>
      <w:marTop w:val="0"/>
      <w:marBottom w:val="0"/>
      <w:divBdr>
        <w:top w:val="none" w:sz="0" w:space="0" w:color="auto"/>
        <w:left w:val="none" w:sz="0" w:space="0" w:color="auto"/>
        <w:bottom w:val="none" w:sz="0" w:space="0" w:color="auto"/>
        <w:right w:val="none" w:sz="0" w:space="0" w:color="auto"/>
      </w:divBdr>
    </w:div>
    <w:div w:id="1145050765">
      <w:bodyDiv w:val="1"/>
      <w:marLeft w:val="0"/>
      <w:marRight w:val="0"/>
      <w:marTop w:val="0"/>
      <w:marBottom w:val="0"/>
      <w:divBdr>
        <w:top w:val="none" w:sz="0" w:space="0" w:color="auto"/>
        <w:left w:val="none" w:sz="0" w:space="0" w:color="auto"/>
        <w:bottom w:val="none" w:sz="0" w:space="0" w:color="auto"/>
        <w:right w:val="none" w:sz="0" w:space="0" w:color="auto"/>
      </w:divBdr>
      <w:divsChild>
        <w:div w:id="441071737">
          <w:marLeft w:val="1166"/>
          <w:marRight w:val="0"/>
          <w:marTop w:val="96"/>
          <w:marBottom w:val="0"/>
          <w:divBdr>
            <w:top w:val="none" w:sz="0" w:space="0" w:color="auto"/>
            <w:left w:val="none" w:sz="0" w:space="0" w:color="auto"/>
            <w:bottom w:val="none" w:sz="0" w:space="0" w:color="auto"/>
            <w:right w:val="none" w:sz="0" w:space="0" w:color="auto"/>
          </w:divBdr>
        </w:div>
        <w:div w:id="517697969">
          <w:marLeft w:val="1800"/>
          <w:marRight w:val="0"/>
          <w:marTop w:val="77"/>
          <w:marBottom w:val="0"/>
          <w:divBdr>
            <w:top w:val="none" w:sz="0" w:space="0" w:color="auto"/>
            <w:left w:val="none" w:sz="0" w:space="0" w:color="auto"/>
            <w:bottom w:val="none" w:sz="0" w:space="0" w:color="auto"/>
            <w:right w:val="none" w:sz="0" w:space="0" w:color="auto"/>
          </w:divBdr>
        </w:div>
        <w:div w:id="827599564">
          <w:marLeft w:val="1800"/>
          <w:marRight w:val="0"/>
          <w:marTop w:val="91"/>
          <w:marBottom w:val="0"/>
          <w:divBdr>
            <w:top w:val="none" w:sz="0" w:space="0" w:color="auto"/>
            <w:left w:val="none" w:sz="0" w:space="0" w:color="auto"/>
            <w:bottom w:val="none" w:sz="0" w:space="0" w:color="auto"/>
            <w:right w:val="none" w:sz="0" w:space="0" w:color="auto"/>
          </w:divBdr>
        </w:div>
        <w:div w:id="1081295069">
          <w:marLeft w:val="1800"/>
          <w:marRight w:val="0"/>
          <w:marTop w:val="91"/>
          <w:marBottom w:val="0"/>
          <w:divBdr>
            <w:top w:val="none" w:sz="0" w:space="0" w:color="auto"/>
            <w:left w:val="none" w:sz="0" w:space="0" w:color="auto"/>
            <w:bottom w:val="none" w:sz="0" w:space="0" w:color="auto"/>
            <w:right w:val="none" w:sz="0" w:space="0" w:color="auto"/>
          </w:divBdr>
        </w:div>
        <w:div w:id="1100224156">
          <w:marLeft w:val="1800"/>
          <w:marRight w:val="0"/>
          <w:marTop w:val="91"/>
          <w:marBottom w:val="0"/>
          <w:divBdr>
            <w:top w:val="none" w:sz="0" w:space="0" w:color="auto"/>
            <w:left w:val="none" w:sz="0" w:space="0" w:color="auto"/>
            <w:bottom w:val="none" w:sz="0" w:space="0" w:color="auto"/>
            <w:right w:val="none" w:sz="0" w:space="0" w:color="auto"/>
          </w:divBdr>
        </w:div>
        <w:div w:id="1281760552">
          <w:marLeft w:val="547"/>
          <w:marRight w:val="0"/>
          <w:marTop w:val="115"/>
          <w:marBottom w:val="0"/>
          <w:divBdr>
            <w:top w:val="none" w:sz="0" w:space="0" w:color="auto"/>
            <w:left w:val="none" w:sz="0" w:space="0" w:color="auto"/>
            <w:bottom w:val="none" w:sz="0" w:space="0" w:color="auto"/>
            <w:right w:val="none" w:sz="0" w:space="0" w:color="auto"/>
          </w:divBdr>
        </w:div>
        <w:div w:id="1485006890">
          <w:marLeft w:val="547"/>
          <w:marRight w:val="0"/>
          <w:marTop w:val="115"/>
          <w:marBottom w:val="0"/>
          <w:divBdr>
            <w:top w:val="none" w:sz="0" w:space="0" w:color="auto"/>
            <w:left w:val="none" w:sz="0" w:space="0" w:color="auto"/>
            <w:bottom w:val="none" w:sz="0" w:space="0" w:color="auto"/>
            <w:right w:val="none" w:sz="0" w:space="0" w:color="auto"/>
          </w:divBdr>
        </w:div>
        <w:div w:id="1653364837">
          <w:marLeft w:val="1166"/>
          <w:marRight w:val="0"/>
          <w:marTop w:val="91"/>
          <w:marBottom w:val="0"/>
          <w:divBdr>
            <w:top w:val="none" w:sz="0" w:space="0" w:color="auto"/>
            <w:left w:val="none" w:sz="0" w:space="0" w:color="auto"/>
            <w:bottom w:val="none" w:sz="0" w:space="0" w:color="auto"/>
            <w:right w:val="none" w:sz="0" w:space="0" w:color="auto"/>
          </w:divBdr>
        </w:div>
      </w:divsChild>
    </w:div>
    <w:div w:id="1145707971">
      <w:bodyDiv w:val="1"/>
      <w:marLeft w:val="0"/>
      <w:marRight w:val="0"/>
      <w:marTop w:val="0"/>
      <w:marBottom w:val="0"/>
      <w:divBdr>
        <w:top w:val="none" w:sz="0" w:space="0" w:color="auto"/>
        <w:left w:val="none" w:sz="0" w:space="0" w:color="auto"/>
        <w:bottom w:val="none" w:sz="0" w:space="0" w:color="auto"/>
        <w:right w:val="none" w:sz="0" w:space="0" w:color="auto"/>
      </w:divBdr>
    </w:div>
    <w:div w:id="1146900768">
      <w:bodyDiv w:val="1"/>
      <w:marLeft w:val="0"/>
      <w:marRight w:val="0"/>
      <w:marTop w:val="0"/>
      <w:marBottom w:val="0"/>
      <w:divBdr>
        <w:top w:val="none" w:sz="0" w:space="0" w:color="auto"/>
        <w:left w:val="none" w:sz="0" w:space="0" w:color="auto"/>
        <w:bottom w:val="none" w:sz="0" w:space="0" w:color="auto"/>
        <w:right w:val="none" w:sz="0" w:space="0" w:color="auto"/>
      </w:divBdr>
      <w:divsChild>
        <w:div w:id="1791123538">
          <w:marLeft w:val="0"/>
          <w:marRight w:val="0"/>
          <w:marTop w:val="0"/>
          <w:marBottom w:val="0"/>
          <w:divBdr>
            <w:top w:val="none" w:sz="0" w:space="0" w:color="auto"/>
            <w:left w:val="none" w:sz="0" w:space="0" w:color="auto"/>
            <w:bottom w:val="none" w:sz="0" w:space="0" w:color="auto"/>
            <w:right w:val="none" w:sz="0" w:space="0" w:color="auto"/>
          </w:divBdr>
          <w:divsChild>
            <w:div w:id="182523519">
              <w:marLeft w:val="0"/>
              <w:marRight w:val="0"/>
              <w:marTop w:val="0"/>
              <w:marBottom w:val="0"/>
              <w:divBdr>
                <w:top w:val="none" w:sz="0" w:space="0" w:color="auto"/>
                <w:left w:val="none" w:sz="0" w:space="0" w:color="auto"/>
                <w:bottom w:val="none" w:sz="0" w:space="0" w:color="auto"/>
                <w:right w:val="none" w:sz="0" w:space="0" w:color="auto"/>
              </w:divBdr>
            </w:div>
            <w:div w:id="439229081">
              <w:marLeft w:val="0"/>
              <w:marRight w:val="0"/>
              <w:marTop w:val="0"/>
              <w:marBottom w:val="0"/>
              <w:divBdr>
                <w:top w:val="none" w:sz="0" w:space="0" w:color="auto"/>
                <w:left w:val="none" w:sz="0" w:space="0" w:color="auto"/>
                <w:bottom w:val="none" w:sz="0" w:space="0" w:color="auto"/>
                <w:right w:val="none" w:sz="0" w:space="0" w:color="auto"/>
              </w:divBdr>
            </w:div>
            <w:div w:id="849637336">
              <w:marLeft w:val="0"/>
              <w:marRight w:val="0"/>
              <w:marTop w:val="0"/>
              <w:marBottom w:val="0"/>
              <w:divBdr>
                <w:top w:val="none" w:sz="0" w:space="0" w:color="auto"/>
                <w:left w:val="none" w:sz="0" w:space="0" w:color="auto"/>
                <w:bottom w:val="none" w:sz="0" w:space="0" w:color="auto"/>
                <w:right w:val="none" w:sz="0" w:space="0" w:color="auto"/>
              </w:divBdr>
            </w:div>
            <w:div w:id="1105345231">
              <w:marLeft w:val="0"/>
              <w:marRight w:val="0"/>
              <w:marTop w:val="0"/>
              <w:marBottom w:val="0"/>
              <w:divBdr>
                <w:top w:val="none" w:sz="0" w:space="0" w:color="auto"/>
                <w:left w:val="none" w:sz="0" w:space="0" w:color="auto"/>
                <w:bottom w:val="none" w:sz="0" w:space="0" w:color="auto"/>
                <w:right w:val="none" w:sz="0" w:space="0" w:color="auto"/>
              </w:divBdr>
            </w:div>
            <w:div w:id="1505047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474062">
      <w:bodyDiv w:val="1"/>
      <w:marLeft w:val="0"/>
      <w:marRight w:val="0"/>
      <w:marTop w:val="0"/>
      <w:marBottom w:val="0"/>
      <w:divBdr>
        <w:top w:val="none" w:sz="0" w:space="0" w:color="auto"/>
        <w:left w:val="none" w:sz="0" w:space="0" w:color="auto"/>
        <w:bottom w:val="none" w:sz="0" w:space="0" w:color="auto"/>
        <w:right w:val="none" w:sz="0" w:space="0" w:color="auto"/>
      </w:divBdr>
      <w:divsChild>
        <w:div w:id="2137793573">
          <w:marLeft w:val="0"/>
          <w:marRight w:val="0"/>
          <w:marTop w:val="0"/>
          <w:marBottom w:val="0"/>
          <w:divBdr>
            <w:top w:val="none" w:sz="0" w:space="0" w:color="auto"/>
            <w:left w:val="none" w:sz="0" w:space="0" w:color="auto"/>
            <w:bottom w:val="none" w:sz="0" w:space="0" w:color="auto"/>
            <w:right w:val="none" w:sz="0" w:space="0" w:color="auto"/>
          </w:divBdr>
          <w:divsChild>
            <w:div w:id="63528806">
              <w:marLeft w:val="0"/>
              <w:marRight w:val="0"/>
              <w:marTop w:val="0"/>
              <w:marBottom w:val="0"/>
              <w:divBdr>
                <w:top w:val="none" w:sz="0" w:space="0" w:color="auto"/>
                <w:left w:val="none" w:sz="0" w:space="0" w:color="auto"/>
                <w:bottom w:val="none" w:sz="0" w:space="0" w:color="auto"/>
                <w:right w:val="none" w:sz="0" w:space="0" w:color="auto"/>
              </w:divBdr>
            </w:div>
            <w:div w:id="532307897">
              <w:marLeft w:val="0"/>
              <w:marRight w:val="0"/>
              <w:marTop w:val="0"/>
              <w:marBottom w:val="0"/>
              <w:divBdr>
                <w:top w:val="none" w:sz="0" w:space="0" w:color="auto"/>
                <w:left w:val="none" w:sz="0" w:space="0" w:color="auto"/>
                <w:bottom w:val="none" w:sz="0" w:space="0" w:color="auto"/>
                <w:right w:val="none" w:sz="0" w:space="0" w:color="auto"/>
              </w:divBdr>
            </w:div>
            <w:div w:id="579564029">
              <w:marLeft w:val="0"/>
              <w:marRight w:val="0"/>
              <w:marTop w:val="0"/>
              <w:marBottom w:val="0"/>
              <w:divBdr>
                <w:top w:val="none" w:sz="0" w:space="0" w:color="auto"/>
                <w:left w:val="none" w:sz="0" w:space="0" w:color="auto"/>
                <w:bottom w:val="none" w:sz="0" w:space="0" w:color="auto"/>
                <w:right w:val="none" w:sz="0" w:space="0" w:color="auto"/>
              </w:divBdr>
            </w:div>
            <w:div w:id="1318530384">
              <w:marLeft w:val="0"/>
              <w:marRight w:val="0"/>
              <w:marTop w:val="0"/>
              <w:marBottom w:val="0"/>
              <w:divBdr>
                <w:top w:val="none" w:sz="0" w:space="0" w:color="auto"/>
                <w:left w:val="none" w:sz="0" w:space="0" w:color="auto"/>
                <w:bottom w:val="none" w:sz="0" w:space="0" w:color="auto"/>
                <w:right w:val="none" w:sz="0" w:space="0" w:color="auto"/>
              </w:divBdr>
            </w:div>
            <w:div w:id="1413316360">
              <w:marLeft w:val="0"/>
              <w:marRight w:val="0"/>
              <w:marTop w:val="0"/>
              <w:marBottom w:val="0"/>
              <w:divBdr>
                <w:top w:val="none" w:sz="0" w:space="0" w:color="auto"/>
                <w:left w:val="none" w:sz="0" w:space="0" w:color="auto"/>
                <w:bottom w:val="none" w:sz="0" w:space="0" w:color="auto"/>
                <w:right w:val="none" w:sz="0" w:space="0" w:color="auto"/>
              </w:divBdr>
            </w:div>
            <w:div w:id="1598751277">
              <w:marLeft w:val="0"/>
              <w:marRight w:val="0"/>
              <w:marTop w:val="0"/>
              <w:marBottom w:val="0"/>
              <w:divBdr>
                <w:top w:val="none" w:sz="0" w:space="0" w:color="auto"/>
                <w:left w:val="none" w:sz="0" w:space="0" w:color="auto"/>
                <w:bottom w:val="none" w:sz="0" w:space="0" w:color="auto"/>
                <w:right w:val="none" w:sz="0" w:space="0" w:color="auto"/>
              </w:divBdr>
            </w:div>
            <w:div w:id="190756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863838">
      <w:bodyDiv w:val="1"/>
      <w:marLeft w:val="0"/>
      <w:marRight w:val="0"/>
      <w:marTop w:val="0"/>
      <w:marBottom w:val="0"/>
      <w:divBdr>
        <w:top w:val="none" w:sz="0" w:space="0" w:color="auto"/>
        <w:left w:val="none" w:sz="0" w:space="0" w:color="auto"/>
        <w:bottom w:val="none" w:sz="0" w:space="0" w:color="auto"/>
        <w:right w:val="none" w:sz="0" w:space="0" w:color="auto"/>
      </w:divBdr>
    </w:div>
    <w:div w:id="1149322204">
      <w:bodyDiv w:val="1"/>
      <w:marLeft w:val="0"/>
      <w:marRight w:val="0"/>
      <w:marTop w:val="0"/>
      <w:marBottom w:val="0"/>
      <w:divBdr>
        <w:top w:val="none" w:sz="0" w:space="0" w:color="auto"/>
        <w:left w:val="none" w:sz="0" w:space="0" w:color="auto"/>
        <w:bottom w:val="none" w:sz="0" w:space="0" w:color="auto"/>
        <w:right w:val="none" w:sz="0" w:space="0" w:color="auto"/>
      </w:divBdr>
    </w:div>
    <w:div w:id="1150093351">
      <w:bodyDiv w:val="1"/>
      <w:marLeft w:val="0"/>
      <w:marRight w:val="0"/>
      <w:marTop w:val="0"/>
      <w:marBottom w:val="0"/>
      <w:divBdr>
        <w:top w:val="none" w:sz="0" w:space="0" w:color="auto"/>
        <w:left w:val="none" w:sz="0" w:space="0" w:color="auto"/>
        <w:bottom w:val="none" w:sz="0" w:space="0" w:color="auto"/>
        <w:right w:val="none" w:sz="0" w:space="0" w:color="auto"/>
      </w:divBdr>
    </w:div>
    <w:div w:id="1150245399">
      <w:bodyDiv w:val="1"/>
      <w:marLeft w:val="0"/>
      <w:marRight w:val="0"/>
      <w:marTop w:val="0"/>
      <w:marBottom w:val="0"/>
      <w:divBdr>
        <w:top w:val="none" w:sz="0" w:space="0" w:color="auto"/>
        <w:left w:val="none" w:sz="0" w:space="0" w:color="auto"/>
        <w:bottom w:val="none" w:sz="0" w:space="0" w:color="auto"/>
        <w:right w:val="none" w:sz="0" w:space="0" w:color="auto"/>
      </w:divBdr>
      <w:divsChild>
        <w:div w:id="40793466">
          <w:marLeft w:val="2520"/>
          <w:marRight w:val="0"/>
          <w:marTop w:val="77"/>
          <w:marBottom w:val="0"/>
          <w:divBdr>
            <w:top w:val="none" w:sz="0" w:space="0" w:color="auto"/>
            <w:left w:val="none" w:sz="0" w:space="0" w:color="auto"/>
            <w:bottom w:val="none" w:sz="0" w:space="0" w:color="auto"/>
            <w:right w:val="none" w:sz="0" w:space="0" w:color="auto"/>
          </w:divBdr>
        </w:div>
        <w:div w:id="366029284">
          <w:marLeft w:val="2520"/>
          <w:marRight w:val="0"/>
          <w:marTop w:val="77"/>
          <w:marBottom w:val="0"/>
          <w:divBdr>
            <w:top w:val="none" w:sz="0" w:space="0" w:color="auto"/>
            <w:left w:val="none" w:sz="0" w:space="0" w:color="auto"/>
            <w:bottom w:val="none" w:sz="0" w:space="0" w:color="auto"/>
            <w:right w:val="none" w:sz="0" w:space="0" w:color="auto"/>
          </w:divBdr>
        </w:div>
        <w:div w:id="764611200">
          <w:marLeft w:val="2520"/>
          <w:marRight w:val="0"/>
          <w:marTop w:val="77"/>
          <w:marBottom w:val="0"/>
          <w:divBdr>
            <w:top w:val="none" w:sz="0" w:space="0" w:color="auto"/>
            <w:left w:val="none" w:sz="0" w:space="0" w:color="auto"/>
            <w:bottom w:val="none" w:sz="0" w:space="0" w:color="auto"/>
            <w:right w:val="none" w:sz="0" w:space="0" w:color="auto"/>
          </w:divBdr>
        </w:div>
        <w:div w:id="923996836">
          <w:marLeft w:val="1800"/>
          <w:marRight w:val="0"/>
          <w:marTop w:val="86"/>
          <w:marBottom w:val="0"/>
          <w:divBdr>
            <w:top w:val="none" w:sz="0" w:space="0" w:color="auto"/>
            <w:left w:val="none" w:sz="0" w:space="0" w:color="auto"/>
            <w:bottom w:val="none" w:sz="0" w:space="0" w:color="auto"/>
            <w:right w:val="none" w:sz="0" w:space="0" w:color="auto"/>
          </w:divBdr>
        </w:div>
        <w:div w:id="958608412">
          <w:marLeft w:val="2520"/>
          <w:marRight w:val="0"/>
          <w:marTop w:val="77"/>
          <w:marBottom w:val="0"/>
          <w:divBdr>
            <w:top w:val="none" w:sz="0" w:space="0" w:color="auto"/>
            <w:left w:val="none" w:sz="0" w:space="0" w:color="auto"/>
            <w:bottom w:val="none" w:sz="0" w:space="0" w:color="auto"/>
            <w:right w:val="none" w:sz="0" w:space="0" w:color="auto"/>
          </w:divBdr>
        </w:div>
        <w:div w:id="1200818202">
          <w:marLeft w:val="3240"/>
          <w:marRight w:val="0"/>
          <w:marTop w:val="77"/>
          <w:marBottom w:val="0"/>
          <w:divBdr>
            <w:top w:val="none" w:sz="0" w:space="0" w:color="auto"/>
            <w:left w:val="none" w:sz="0" w:space="0" w:color="auto"/>
            <w:bottom w:val="none" w:sz="0" w:space="0" w:color="auto"/>
            <w:right w:val="none" w:sz="0" w:space="0" w:color="auto"/>
          </w:divBdr>
        </w:div>
        <w:div w:id="1247155958">
          <w:marLeft w:val="1800"/>
          <w:marRight w:val="0"/>
          <w:marTop w:val="86"/>
          <w:marBottom w:val="0"/>
          <w:divBdr>
            <w:top w:val="none" w:sz="0" w:space="0" w:color="auto"/>
            <w:left w:val="none" w:sz="0" w:space="0" w:color="auto"/>
            <w:bottom w:val="none" w:sz="0" w:space="0" w:color="auto"/>
            <w:right w:val="none" w:sz="0" w:space="0" w:color="auto"/>
          </w:divBdr>
        </w:div>
        <w:div w:id="1525941804">
          <w:marLeft w:val="547"/>
          <w:marRight w:val="0"/>
          <w:marTop w:val="115"/>
          <w:marBottom w:val="0"/>
          <w:divBdr>
            <w:top w:val="none" w:sz="0" w:space="0" w:color="auto"/>
            <w:left w:val="none" w:sz="0" w:space="0" w:color="auto"/>
            <w:bottom w:val="none" w:sz="0" w:space="0" w:color="auto"/>
            <w:right w:val="none" w:sz="0" w:space="0" w:color="auto"/>
          </w:divBdr>
        </w:div>
        <w:div w:id="1803115701">
          <w:marLeft w:val="2520"/>
          <w:marRight w:val="0"/>
          <w:marTop w:val="77"/>
          <w:marBottom w:val="0"/>
          <w:divBdr>
            <w:top w:val="none" w:sz="0" w:space="0" w:color="auto"/>
            <w:left w:val="none" w:sz="0" w:space="0" w:color="auto"/>
            <w:bottom w:val="none" w:sz="0" w:space="0" w:color="auto"/>
            <w:right w:val="none" w:sz="0" w:space="0" w:color="auto"/>
          </w:divBdr>
        </w:div>
        <w:div w:id="1904288366">
          <w:marLeft w:val="1166"/>
          <w:marRight w:val="0"/>
          <w:marTop w:val="96"/>
          <w:marBottom w:val="0"/>
          <w:divBdr>
            <w:top w:val="none" w:sz="0" w:space="0" w:color="auto"/>
            <w:left w:val="none" w:sz="0" w:space="0" w:color="auto"/>
            <w:bottom w:val="none" w:sz="0" w:space="0" w:color="auto"/>
            <w:right w:val="none" w:sz="0" w:space="0" w:color="auto"/>
          </w:divBdr>
        </w:div>
        <w:div w:id="2029405011">
          <w:marLeft w:val="1800"/>
          <w:marRight w:val="0"/>
          <w:marTop w:val="86"/>
          <w:marBottom w:val="0"/>
          <w:divBdr>
            <w:top w:val="none" w:sz="0" w:space="0" w:color="auto"/>
            <w:left w:val="none" w:sz="0" w:space="0" w:color="auto"/>
            <w:bottom w:val="none" w:sz="0" w:space="0" w:color="auto"/>
            <w:right w:val="none" w:sz="0" w:space="0" w:color="auto"/>
          </w:divBdr>
        </w:div>
        <w:div w:id="2033875061">
          <w:marLeft w:val="2520"/>
          <w:marRight w:val="0"/>
          <w:marTop w:val="77"/>
          <w:marBottom w:val="0"/>
          <w:divBdr>
            <w:top w:val="none" w:sz="0" w:space="0" w:color="auto"/>
            <w:left w:val="none" w:sz="0" w:space="0" w:color="auto"/>
            <w:bottom w:val="none" w:sz="0" w:space="0" w:color="auto"/>
            <w:right w:val="none" w:sz="0" w:space="0" w:color="auto"/>
          </w:divBdr>
        </w:div>
      </w:divsChild>
    </w:div>
    <w:div w:id="1151674204">
      <w:bodyDiv w:val="1"/>
      <w:marLeft w:val="0"/>
      <w:marRight w:val="0"/>
      <w:marTop w:val="0"/>
      <w:marBottom w:val="0"/>
      <w:divBdr>
        <w:top w:val="none" w:sz="0" w:space="0" w:color="auto"/>
        <w:left w:val="none" w:sz="0" w:space="0" w:color="auto"/>
        <w:bottom w:val="none" w:sz="0" w:space="0" w:color="auto"/>
        <w:right w:val="none" w:sz="0" w:space="0" w:color="auto"/>
      </w:divBdr>
    </w:div>
    <w:div w:id="1152716539">
      <w:bodyDiv w:val="1"/>
      <w:marLeft w:val="0"/>
      <w:marRight w:val="0"/>
      <w:marTop w:val="0"/>
      <w:marBottom w:val="0"/>
      <w:divBdr>
        <w:top w:val="none" w:sz="0" w:space="0" w:color="auto"/>
        <w:left w:val="none" w:sz="0" w:space="0" w:color="auto"/>
        <w:bottom w:val="none" w:sz="0" w:space="0" w:color="auto"/>
        <w:right w:val="none" w:sz="0" w:space="0" w:color="auto"/>
      </w:divBdr>
    </w:div>
    <w:div w:id="1153528980">
      <w:bodyDiv w:val="1"/>
      <w:marLeft w:val="0"/>
      <w:marRight w:val="0"/>
      <w:marTop w:val="0"/>
      <w:marBottom w:val="0"/>
      <w:divBdr>
        <w:top w:val="none" w:sz="0" w:space="0" w:color="auto"/>
        <w:left w:val="none" w:sz="0" w:space="0" w:color="auto"/>
        <w:bottom w:val="none" w:sz="0" w:space="0" w:color="auto"/>
        <w:right w:val="none" w:sz="0" w:space="0" w:color="auto"/>
      </w:divBdr>
    </w:div>
    <w:div w:id="1153641090">
      <w:bodyDiv w:val="1"/>
      <w:marLeft w:val="0"/>
      <w:marRight w:val="0"/>
      <w:marTop w:val="0"/>
      <w:marBottom w:val="0"/>
      <w:divBdr>
        <w:top w:val="none" w:sz="0" w:space="0" w:color="auto"/>
        <w:left w:val="none" w:sz="0" w:space="0" w:color="auto"/>
        <w:bottom w:val="none" w:sz="0" w:space="0" w:color="auto"/>
        <w:right w:val="none" w:sz="0" w:space="0" w:color="auto"/>
      </w:divBdr>
    </w:div>
    <w:div w:id="1154300483">
      <w:bodyDiv w:val="1"/>
      <w:marLeft w:val="0"/>
      <w:marRight w:val="0"/>
      <w:marTop w:val="0"/>
      <w:marBottom w:val="0"/>
      <w:divBdr>
        <w:top w:val="none" w:sz="0" w:space="0" w:color="auto"/>
        <w:left w:val="none" w:sz="0" w:space="0" w:color="auto"/>
        <w:bottom w:val="none" w:sz="0" w:space="0" w:color="auto"/>
        <w:right w:val="none" w:sz="0" w:space="0" w:color="auto"/>
      </w:divBdr>
      <w:divsChild>
        <w:div w:id="26296764">
          <w:marLeft w:val="1166"/>
          <w:marRight w:val="0"/>
          <w:marTop w:val="134"/>
          <w:marBottom w:val="0"/>
          <w:divBdr>
            <w:top w:val="none" w:sz="0" w:space="0" w:color="auto"/>
            <w:left w:val="none" w:sz="0" w:space="0" w:color="auto"/>
            <w:bottom w:val="none" w:sz="0" w:space="0" w:color="auto"/>
            <w:right w:val="none" w:sz="0" w:space="0" w:color="auto"/>
          </w:divBdr>
        </w:div>
        <w:div w:id="119763868">
          <w:marLeft w:val="1166"/>
          <w:marRight w:val="0"/>
          <w:marTop w:val="134"/>
          <w:marBottom w:val="0"/>
          <w:divBdr>
            <w:top w:val="none" w:sz="0" w:space="0" w:color="auto"/>
            <w:left w:val="none" w:sz="0" w:space="0" w:color="auto"/>
            <w:bottom w:val="none" w:sz="0" w:space="0" w:color="auto"/>
            <w:right w:val="none" w:sz="0" w:space="0" w:color="auto"/>
          </w:divBdr>
        </w:div>
        <w:div w:id="573928585">
          <w:marLeft w:val="1800"/>
          <w:marRight w:val="0"/>
          <w:marTop w:val="115"/>
          <w:marBottom w:val="0"/>
          <w:divBdr>
            <w:top w:val="none" w:sz="0" w:space="0" w:color="auto"/>
            <w:left w:val="none" w:sz="0" w:space="0" w:color="auto"/>
            <w:bottom w:val="none" w:sz="0" w:space="0" w:color="auto"/>
            <w:right w:val="none" w:sz="0" w:space="0" w:color="auto"/>
          </w:divBdr>
        </w:div>
        <w:div w:id="1864513596">
          <w:marLeft w:val="1166"/>
          <w:marRight w:val="0"/>
          <w:marTop w:val="134"/>
          <w:marBottom w:val="0"/>
          <w:divBdr>
            <w:top w:val="none" w:sz="0" w:space="0" w:color="auto"/>
            <w:left w:val="none" w:sz="0" w:space="0" w:color="auto"/>
            <w:bottom w:val="none" w:sz="0" w:space="0" w:color="auto"/>
            <w:right w:val="none" w:sz="0" w:space="0" w:color="auto"/>
          </w:divBdr>
        </w:div>
        <w:div w:id="1906451157">
          <w:marLeft w:val="547"/>
          <w:marRight w:val="0"/>
          <w:marTop w:val="154"/>
          <w:marBottom w:val="0"/>
          <w:divBdr>
            <w:top w:val="none" w:sz="0" w:space="0" w:color="auto"/>
            <w:left w:val="none" w:sz="0" w:space="0" w:color="auto"/>
            <w:bottom w:val="none" w:sz="0" w:space="0" w:color="auto"/>
            <w:right w:val="none" w:sz="0" w:space="0" w:color="auto"/>
          </w:divBdr>
        </w:div>
      </w:divsChild>
    </w:div>
    <w:div w:id="1155485993">
      <w:bodyDiv w:val="1"/>
      <w:marLeft w:val="0"/>
      <w:marRight w:val="0"/>
      <w:marTop w:val="0"/>
      <w:marBottom w:val="0"/>
      <w:divBdr>
        <w:top w:val="none" w:sz="0" w:space="0" w:color="auto"/>
        <w:left w:val="none" w:sz="0" w:space="0" w:color="auto"/>
        <w:bottom w:val="none" w:sz="0" w:space="0" w:color="auto"/>
        <w:right w:val="none" w:sz="0" w:space="0" w:color="auto"/>
      </w:divBdr>
    </w:div>
    <w:div w:id="1155492667">
      <w:bodyDiv w:val="1"/>
      <w:marLeft w:val="0"/>
      <w:marRight w:val="0"/>
      <w:marTop w:val="0"/>
      <w:marBottom w:val="0"/>
      <w:divBdr>
        <w:top w:val="none" w:sz="0" w:space="0" w:color="auto"/>
        <w:left w:val="none" w:sz="0" w:space="0" w:color="auto"/>
        <w:bottom w:val="none" w:sz="0" w:space="0" w:color="auto"/>
        <w:right w:val="none" w:sz="0" w:space="0" w:color="auto"/>
      </w:divBdr>
    </w:div>
    <w:div w:id="1156844661">
      <w:bodyDiv w:val="1"/>
      <w:marLeft w:val="0"/>
      <w:marRight w:val="0"/>
      <w:marTop w:val="0"/>
      <w:marBottom w:val="0"/>
      <w:divBdr>
        <w:top w:val="none" w:sz="0" w:space="0" w:color="auto"/>
        <w:left w:val="none" w:sz="0" w:space="0" w:color="auto"/>
        <w:bottom w:val="none" w:sz="0" w:space="0" w:color="auto"/>
        <w:right w:val="none" w:sz="0" w:space="0" w:color="auto"/>
      </w:divBdr>
      <w:divsChild>
        <w:div w:id="274365654">
          <w:marLeft w:val="1166"/>
          <w:marRight w:val="0"/>
          <w:marTop w:val="134"/>
          <w:marBottom w:val="0"/>
          <w:divBdr>
            <w:top w:val="none" w:sz="0" w:space="0" w:color="auto"/>
            <w:left w:val="none" w:sz="0" w:space="0" w:color="auto"/>
            <w:bottom w:val="none" w:sz="0" w:space="0" w:color="auto"/>
            <w:right w:val="none" w:sz="0" w:space="0" w:color="auto"/>
          </w:divBdr>
        </w:div>
        <w:div w:id="670185146">
          <w:marLeft w:val="547"/>
          <w:marRight w:val="0"/>
          <w:marTop w:val="154"/>
          <w:marBottom w:val="0"/>
          <w:divBdr>
            <w:top w:val="none" w:sz="0" w:space="0" w:color="auto"/>
            <w:left w:val="none" w:sz="0" w:space="0" w:color="auto"/>
            <w:bottom w:val="none" w:sz="0" w:space="0" w:color="auto"/>
            <w:right w:val="none" w:sz="0" w:space="0" w:color="auto"/>
          </w:divBdr>
        </w:div>
        <w:div w:id="1098981765">
          <w:marLeft w:val="547"/>
          <w:marRight w:val="0"/>
          <w:marTop w:val="154"/>
          <w:marBottom w:val="0"/>
          <w:divBdr>
            <w:top w:val="none" w:sz="0" w:space="0" w:color="auto"/>
            <w:left w:val="none" w:sz="0" w:space="0" w:color="auto"/>
            <w:bottom w:val="none" w:sz="0" w:space="0" w:color="auto"/>
            <w:right w:val="none" w:sz="0" w:space="0" w:color="auto"/>
          </w:divBdr>
        </w:div>
        <w:div w:id="1707441873">
          <w:marLeft w:val="1166"/>
          <w:marRight w:val="0"/>
          <w:marTop w:val="134"/>
          <w:marBottom w:val="0"/>
          <w:divBdr>
            <w:top w:val="none" w:sz="0" w:space="0" w:color="auto"/>
            <w:left w:val="none" w:sz="0" w:space="0" w:color="auto"/>
            <w:bottom w:val="none" w:sz="0" w:space="0" w:color="auto"/>
            <w:right w:val="none" w:sz="0" w:space="0" w:color="auto"/>
          </w:divBdr>
        </w:div>
      </w:divsChild>
    </w:div>
    <w:div w:id="1157451587">
      <w:bodyDiv w:val="1"/>
      <w:marLeft w:val="0"/>
      <w:marRight w:val="0"/>
      <w:marTop w:val="0"/>
      <w:marBottom w:val="0"/>
      <w:divBdr>
        <w:top w:val="none" w:sz="0" w:space="0" w:color="auto"/>
        <w:left w:val="none" w:sz="0" w:space="0" w:color="auto"/>
        <w:bottom w:val="none" w:sz="0" w:space="0" w:color="auto"/>
        <w:right w:val="none" w:sz="0" w:space="0" w:color="auto"/>
      </w:divBdr>
      <w:divsChild>
        <w:div w:id="60179506">
          <w:marLeft w:val="547"/>
          <w:marRight w:val="0"/>
          <w:marTop w:val="96"/>
          <w:marBottom w:val="0"/>
          <w:divBdr>
            <w:top w:val="none" w:sz="0" w:space="0" w:color="auto"/>
            <w:left w:val="none" w:sz="0" w:space="0" w:color="auto"/>
            <w:bottom w:val="none" w:sz="0" w:space="0" w:color="auto"/>
            <w:right w:val="none" w:sz="0" w:space="0" w:color="auto"/>
          </w:divBdr>
        </w:div>
        <w:div w:id="121120662">
          <w:marLeft w:val="547"/>
          <w:marRight w:val="0"/>
          <w:marTop w:val="96"/>
          <w:marBottom w:val="0"/>
          <w:divBdr>
            <w:top w:val="none" w:sz="0" w:space="0" w:color="auto"/>
            <w:left w:val="none" w:sz="0" w:space="0" w:color="auto"/>
            <w:bottom w:val="none" w:sz="0" w:space="0" w:color="auto"/>
            <w:right w:val="none" w:sz="0" w:space="0" w:color="auto"/>
          </w:divBdr>
        </w:div>
        <w:div w:id="281811779">
          <w:marLeft w:val="1166"/>
          <w:marRight w:val="0"/>
          <w:marTop w:val="86"/>
          <w:marBottom w:val="0"/>
          <w:divBdr>
            <w:top w:val="none" w:sz="0" w:space="0" w:color="auto"/>
            <w:left w:val="none" w:sz="0" w:space="0" w:color="auto"/>
            <w:bottom w:val="none" w:sz="0" w:space="0" w:color="auto"/>
            <w:right w:val="none" w:sz="0" w:space="0" w:color="auto"/>
          </w:divBdr>
        </w:div>
        <w:div w:id="307976896">
          <w:marLeft w:val="1800"/>
          <w:marRight w:val="0"/>
          <w:marTop w:val="77"/>
          <w:marBottom w:val="0"/>
          <w:divBdr>
            <w:top w:val="none" w:sz="0" w:space="0" w:color="auto"/>
            <w:left w:val="none" w:sz="0" w:space="0" w:color="auto"/>
            <w:bottom w:val="none" w:sz="0" w:space="0" w:color="auto"/>
            <w:right w:val="none" w:sz="0" w:space="0" w:color="auto"/>
          </w:divBdr>
        </w:div>
        <w:div w:id="396369198">
          <w:marLeft w:val="1166"/>
          <w:marRight w:val="0"/>
          <w:marTop w:val="86"/>
          <w:marBottom w:val="0"/>
          <w:divBdr>
            <w:top w:val="none" w:sz="0" w:space="0" w:color="auto"/>
            <w:left w:val="none" w:sz="0" w:space="0" w:color="auto"/>
            <w:bottom w:val="none" w:sz="0" w:space="0" w:color="auto"/>
            <w:right w:val="none" w:sz="0" w:space="0" w:color="auto"/>
          </w:divBdr>
        </w:div>
        <w:div w:id="408504283">
          <w:marLeft w:val="1166"/>
          <w:marRight w:val="0"/>
          <w:marTop w:val="86"/>
          <w:marBottom w:val="0"/>
          <w:divBdr>
            <w:top w:val="none" w:sz="0" w:space="0" w:color="auto"/>
            <w:left w:val="none" w:sz="0" w:space="0" w:color="auto"/>
            <w:bottom w:val="none" w:sz="0" w:space="0" w:color="auto"/>
            <w:right w:val="none" w:sz="0" w:space="0" w:color="auto"/>
          </w:divBdr>
        </w:div>
        <w:div w:id="409736586">
          <w:marLeft w:val="547"/>
          <w:marRight w:val="0"/>
          <w:marTop w:val="96"/>
          <w:marBottom w:val="0"/>
          <w:divBdr>
            <w:top w:val="none" w:sz="0" w:space="0" w:color="auto"/>
            <w:left w:val="none" w:sz="0" w:space="0" w:color="auto"/>
            <w:bottom w:val="none" w:sz="0" w:space="0" w:color="auto"/>
            <w:right w:val="none" w:sz="0" w:space="0" w:color="auto"/>
          </w:divBdr>
        </w:div>
        <w:div w:id="539822029">
          <w:marLeft w:val="1800"/>
          <w:marRight w:val="0"/>
          <w:marTop w:val="77"/>
          <w:marBottom w:val="0"/>
          <w:divBdr>
            <w:top w:val="none" w:sz="0" w:space="0" w:color="auto"/>
            <w:left w:val="none" w:sz="0" w:space="0" w:color="auto"/>
            <w:bottom w:val="none" w:sz="0" w:space="0" w:color="auto"/>
            <w:right w:val="none" w:sz="0" w:space="0" w:color="auto"/>
          </w:divBdr>
        </w:div>
        <w:div w:id="801726386">
          <w:marLeft w:val="1800"/>
          <w:marRight w:val="0"/>
          <w:marTop w:val="77"/>
          <w:marBottom w:val="0"/>
          <w:divBdr>
            <w:top w:val="none" w:sz="0" w:space="0" w:color="auto"/>
            <w:left w:val="none" w:sz="0" w:space="0" w:color="auto"/>
            <w:bottom w:val="none" w:sz="0" w:space="0" w:color="auto"/>
            <w:right w:val="none" w:sz="0" w:space="0" w:color="auto"/>
          </w:divBdr>
        </w:div>
        <w:div w:id="856044994">
          <w:marLeft w:val="1800"/>
          <w:marRight w:val="0"/>
          <w:marTop w:val="77"/>
          <w:marBottom w:val="0"/>
          <w:divBdr>
            <w:top w:val="none" w:sz="0" w:space="0" w:color="auto"/>
            <w:left w:val="none" w:sz="0" w:space="0" w:color="auto"/>
            <w:bottom w:val="none" w:sz="0" w:space="0" w:color="auto"/>
            <w:right w:val="none" w:sz="0" w:space="0" w:color="auto"/>
          </w:divBdr>
        </w:div>
        <w:div w:id="1111244609">
          <w:marLeft w:val="1166"/>
          <w:marRight w:val="0"/>
          <w:marTop w:val="86"/>
          <w:marBottom w:val="0"/>
          <w:divBdr>
            <w:top w:val="none" w:sz="0" w:space="0" w:color="auto"/>
            <w:left w:val="none" w:sz="0" w:space="0" w:color="auto"/>
            <w:bottom w:val="none" w:sz="0" w:space="0" w:color="auto"/>
            <w:right w:val="none" w:sz="0" w:space="0" w:color="auto"/>
          </w:divBdr>
        </w:div>
        <w:div w:id="1200702864">
          <w:marLeft w:val="1800"/>
          <w:marRight w:val="0"/>
          <w:marTop w:val="77"/>
          <w:marBottom w:val="0"/>
          <w:divBdr>
            <w:top w:val="none" w:sz="0" w:space="0" w:color="auto"/>
            <w:left w:val="none" w:sz="0" w:space="0" w:color="auto"/>
            <w:bottom w:val="none" w:sz="0" w:space="0" w:color="auto"/>
            <w:right w:val="none" w:sz="0" w:space="0" w:color="auto"/>
          </w:divBdr>
        </w:div>
        <w:div w:id="1269846945">
          <w:marLeft w:val="1166"/>
          <w:marRight w:val="0"/>
          <w:marTop w:val="86"/>
          <w:marBottom w:val="0"/>
          <w:divBdr>
            <w:top w:val="none" w:sz="0" w:space="0" w:color="auto"/>
            <w:left w:val="none" w:sz="0" w:space="0" w:color="auto"/>
            <w:bottom w:val="none" w:sz="0" w:space="0" w:color="auto"/>
            <w:right w:val="none" w:sz="0" w:space="0" w:color="auto"/>
          </w:divBdr>
        </w:div>
        <w:div w:id="1493376454">
          <w:marLeft w:val="1800"/>
          <w:marRight w:val="0"/>
          <w:marTop w:val="77"/>
          <w:marBottom w:val="0"/>
          <w:divBdr>
            <w:top w:val="none" w:sz="0" w:space="0" w:color="auto"/>
            <w:left w:val="none" w:sz="0" w:space="0" w:color="auto"/>
            <w:bottom w:val="none" w:sz="0" w:space="0" w:color="auto"/>
            <w:right w:val="none" w:sz="0" w:space="0" w:color="auto"/>
          </w:divBdr>
        </w:div>
        <w:div w:id="1515799380">
          <w:marLeft w:val="1800"/>
          <w:marRight w:val="0"/>
          <w:marTop w:val="77"/>
          <w:marBottom w:val="0"/>
          <w:divBdr>
            <w:top w:val="none" w:sz="0" w:space="0" w:color="auto"/>
            <w:left w:val="none" w:sz="0" w:space="0" w:color="auto"/>
            <w:bottom w:val="none" w:sz="0" w:space="0" w:color="auto"/>
            <w:right w:val="none" w:sz="0" w:space="0" w:color="auto"/>
          </w:divBdr>
        </w:div>
        <w:div w:id="1813667774">
          <w:marLeft w:val="1800"/>
          <w:marRight w:val="0"/>
          <w:marTop w:val="77"/>
          <w:marBottom w:val="0"/>
          <w:divBdr>
            <w:top w:val="none" w:sz="0" w:space="0" w:color="auto"/>
            <w:left w:val="none" w:sz="0" w:space="0" w:color="auto"/>
            <w:bottom w:val="none" w:sz="0" w:space="0" w:color="auto"/>
            <w:right w:val="none" w:sz="0" w:space="0" w:color="auto"/>
          </w:divBdr>
        </w:div>
        <w:div w:id="1900553509">
          <w:marLeft w:val="1800"/>
          <w:marRight w:val="0"/>
          <w:marTop w:val="77"/>
          <w:marBottom w:val="0"/>
          <w:divBdr>
            <w:top w:val="none" w:sz="0" w:space="0" w:color="auto"/>
            <w:left w:val="none" w:sz="0" w:space="0" w:color="auto"/>
            <w:bottom w:val="none" w:sz="0" w:space="0" w:color="auto"/>
            <w:right w:val="none" w:sz="0" w:space="0" w:color="auto"/>
          </w:divBdr>
        </w:div>
        <w:div w:id="2059039343">
          <w:marLeft w:val="1800"/>
          <w:marRight w:val="0"/>
          <w:marTop w:val="77"/>
          <w:marBottom w:val="0"/>
          <w:divBdr>
            <w:top w:val="none" w:sz="0" w:space="0" w:color="auto"/>
            <w:left w:val="none" w:sz="0" w:space="0" w:color="auto"/>
            <w:bottom w:val="none" w:sz="0" w:space="0" w:color="auto"/>
            <w:right w:val="none" w:sz="0" w:space="0" w:color="auto"/>
          </w:divBdr>
        </w:div>
      </w:divsChild>
    </w:div>
    <w:div w:id="1158154886">
      <w:bodyDiv w:val="1"/>
      <w:marLeft w:val="0"/>
      <w:marRight w:val="0"/>
      <w:marTop w:val="0"/>
      <w:marBottom w:val="0"/>
      <w:divBdr>
        <w:top w:val="none" w:sz="0" w:space="0" w:color="auto"/>
        <w:left w:val="none" w:sz="0" w:space="0" w:color="auto"/>
        <w:bottom w:val="none" w:sz="0" w:space="0" w:color="auto"/>
        <w:right w:val="none" w:sz="0" w:space="0" w:color="auto"/>
      </w:divBdr>
      <w:divsChild>
        <w:div w:id="357975293">
          <w:marLeft w:val="1800"/>
          <w:marRight w:val="0"/>
          <w:marTop w:val="91"/>
          <w:marBottom w:val="0"/>
          <w:divBdr>
            <w:top w:val="none" w:sz="0" w:space="0" w:color="auto"/>
            <w:left w:val="none" w:sz="0" w:space="0" w:color="auto"/>
            <w:bottom w:val="none" w:sz="0" w:space="0" w:color="auto"/>
            <w:right w:val="none" w:sz="0" w:space="0" w:color="auto"/>
          </w:divBdr>
        </w:div>
        <w:div w:id="524178765">
          <w:marLeft w:val="2520"/>
          <w:marRight w:val="0"/>
          <w:marTop w:val="82"/>
          <w:marBottom w:val="0"/>
          <w:divBdr>
            <w:top w:val="none" w:sz="0" w:space="0" w:color="auto"/>
            <w:left w:val="none" w:sz="0" w:space="0" w:color="auto"/>
            <w:bottom w:val="none" w:sz="0" w:space="0" w:color="auto"/>
            <w:right w:val="none" w:sz="0" w:space="0" w:color="auto"/>
          </w:divBdr>
        </w:div>
        <w:div w:id="575743576">
          <w:marLeft w:val="1800"/>
          <w:marRight w:val="0"/>
          <w:marTop w:val="91"/>
          <w:marBottom w:val="0"/>
          <w:divBdr>
            <w:top w:val="none" w:sz="0" w:space="0" w:color="auto"/>
            <w:left w:val="none" w:sz="0" w:space="0" w:color="auto"/>
            <w:bottom w:val="none" w:sz="0" w:space="0" w:color="auto"/>
            <w:right w:val="none" w:sz="0" w:space="0" w:color="auto"/>
          </w:divBdr>
        </w:div>
        <w:div w:id="792754550">
          <w:marLeft w:val="547"/>
          <w:marRight w:val="0"/>
          <w:marTop w:val="125"/>
          <w:marBottom w:val="0"/>
          <w:divBdr>
            <w:top w:val="none" w:sz="0" w:space="0" w:color="auto"/>
            <w:left w:val="none" w:sz="0" w:space="0" w:color="auto"/>
            <w:bottom w:val="none" w:sz="0" w:space="0" w:color="auto"/>
            <w:right w:val="none" w:sz="0" w:space="0" w:color="auto"/>
          </w:divBdr>
        </w:div>
        <w:div w:id="1041707722">
          <w:marLeft w:val="1166"/>
          <w:marRight w:val="0"/>
          <w:marTop w:val="106"/>
          <w:marBottom w:val="0"/>
          <w:divBdr>
            <w:top w:val="none" w:sz="0" w:space="0" w:color="auto"/>
            <w:left w:val="none" w:sz="0" w:space="0" w:color="auto"/>
            <w:bottom w:val="none" w:sz="0" w:space="0" w:color="auto"/>
            <w:right w:val="none" w:sz="0" w:space="0" w:color="auto"/>
          </w:divBdr>
        </w:div>
        <w:div w:id="1082024595">
          <w:marLeft w:val="1800"/>
          <w:marRight w:val="0"/>
          <w:marTop w:val="91"/>
          <w:marBottom w:val="0"/>
          <w:divBdr>
            <w:top w:val="none" w:sz="0" w:space="0" w:color="auto"/>
            <w:left w:val="none" w:sz="0" w:space="0" w:color="auto"/>
            <w:bottom w:val="none" w:sz="0" w:space="0" w:color="auto"/>
            <w:right w:val="none" w:sz="0" w:space="0" w:color="auto"/>
          </w:divBdr>
        </w:div>
        <w:div w:id="1310748529">
          <w:marLeft w:val="2520"/>
          <w:marRight w:val="0"/>
          <w:marTop w:val="82"/>
          <w:marBottom w:val="0"/>
          <w:divBdr>
            <w:top w:val="none" w:sz="0" w:space="0" w:color="auto"/>
            <w:left w:val="none" w:sz="0" w:space="0" w:color="auto"/>
            <w:bottom w:val="none" w:sz="0" w:space="0" w:color="auto"/>
            <w:right w:val="none" w:sz="0" w:space="0" w:color="auto"/>
          </w:divBdr>
        </w:div>
        <w:div w:id="1390110684">
          <w:marLeft w:val="1166"/>
          <w:marRight w:val="0"/>
          <w:marTop w:val="106"/>
          <w:marBottom w:val="0"/>
          <w:divBdr>
            <w:top w:val="none" w:sz="0" w:space="0" w:color="auto"/>
            <w:left w:val="none" w:sz="0" w:space="0" w:color="auto"/>
            <w:bottom w:val="none" w:sz="0" w:space="0" w:color="auto"/>
            <w:right w:val="none" w:sz="0" w:space="0" w:color="auto"/>
          </w:divBdr>
        </w:div>
        <w:div w:id="1732576216">
          <w:marLeft w:val="3240"/>
          <w:marRight w:val="0"/>
          <w:marTop w:val="82"/>
          <w:marBottom w:val="0"/>
          <w:divBdr>
            <w:top w:val="none" w:sz="0" w:space="0" w:color="auto"/>
            <w:left w:val="none" w:sz="0" w:space="0" w:color="auto"/>
            <w:bottom w:val="none" w:sz="0" w:space="0" w:color="auto"/>
            <w:right w:val="none" w:sz="0" w:space="0" w:color="auto"/>
          </w:divBdr>
        </w:div>
        <w:div w:id="1814323869">
          <w:marLeft w:val="1800"/>
          <w:marRight w:val="0"/>
          <w:marTop w:val="96"/>
          <w:marBottom w:val="0"/>
          <w:divBdr>
            <w:top w:val="none" w:sz="0" w:space="0" w:color="auto"/>
            <w:left w:val="none" w:sz="0" w:space="0" w:color="auto"/>
            <w:bottom w:val="none" w:sz="0" w:space="0" w:color="auto"/>
            <w:right w:val="none" w:sz="0" w:space="0" w:color="auto"/>
          </w:divBdr>
        </w:div>
      </w:divsChild>
    </w:div>
    <w:div w:id="1158619920">
      <w:bodyDiv w:val="1"/>
      <w:marLeft w:val="0"/>
      <w:marRight w:val="0"/>
      <w:marTop w:val="0"/>
      <w:marBottom w:val="0"/>
      <w:divBdr>
        <w:top w:val="none" w:sz="0" w:space="0" w:color="auto"/>
        <w:left w:val="none" w:sz="0" w:space="0" w:color="auto"/>
        <w:bottom w:val="none" w:sz="0" w:space="0" w:color="auto"/>
        <w:right w:val="none" w:sz="0" w:space="0" w:color="auto"/>
      </w:divBdr>
      <w:divsChild>
        <w:div w:id="80219853">
          <w:marLeft w:val="547"/>
          <w:marRight w:val="0"/>
          <w:marTop w:val="115"/>
          <w:marBottom w:val="0"/>
          <w:divBdr>
            <w:top w:val="none" w:sz="0" w:space="0" w:color="auto"/>
            <w:left w:val="none" w:sz="0" w:space="0" w:color="auto"/>
            <w:bottom w:val="none" w:sz="0" w:space="0" w:color="auto"/>
            <w:right w:val="none" w:sz="0" w:space="0" w:color="auto"/>
          </w:divBdr>
        </w:div>
        <w:div w:id="353069847">
          <w:marLeft w:val="1166"/>
          <w:marRight w:val="0"/>
          <w:marTop w:val="96"/>
          <w:marBottom w:val="0"/>
          <w:divBdr>
            <w:top w:val="none" w:sz="0" w:space="0" w:color="auto"/>
            <w:left w:val="none" w:sz="0" w:space="0" w:color="auto"/>
            <w:bottom w:val="none" w:sz="0" w:space="0" w:color="auto"/>
            <w:right w:val="none" w:sz="0" w:space="0" w:color="auto"/>
          </w:divBdr>
        </w:div>
        <w:div w:id="567770913">
          <w:marLeft w:val="1166"/>
          <w:marRight w:val="0"/>
          <w:marTop w:val="96"/>
          <w:marBottom w:val="0"/>
          <w:divBdr>
            <w:top w:val="none" w:sz="0" w:space="0" w:color="auto"/>
            <w:left w:val="none" w:sz="0" w:space="0" w:color="auto"/>
            <w:bottom w:val="none" w:sz="0" w:space="0" w:color="auto"/>
            <w:right w:val="none" w:sz="0" w:space="0" w:color="auto"/>
          </w:divBdr>
        </w:div>
        <w:div w:id="1415080689">
          <w:marLeft w:val="1166"/>
          <w:marRight w:val="0"/>
          <w:marTop w:val="96"/>
          <w:marBottom w:val="0"/>
          <w:divBdr>
            <w:top w:val="none" w:sz="0" w:space="0" w:color="auto"/>
            <w:left w:val="none" w:sz="0" w:space="0" w:color="auto"/>
            <w:bottom w:val="none" w:sz="0" w:space="0" w:color="auto"/>
            <w:right w:val="none" w:sz="0" w:space="0" w:color="auto"/>
          </w:divBdr>
        </w:div>
      </w:divsChild>
    </w:div>
    <w:div w:id="1160265637">
      <w:bodyDiv w:val="1"/>
      <w:marLeft w:val="0"/>
      <w:marRight w:val="0"/>
      <w:marTop w:val="0"/>
      <w:marBottom w:val="0"/>
      <w:divBdr>
        <w:top w:val="none" w:sz="0" w:space="0" w:color="auto"/>
        <w:left w:val="none" w:sz="0" w:space="0" w:color="auto"/>
        <w:bottom w:val="none" w:sz="0" w:space="0" w:color="auto"/>
        <w:right w:val="none" w:sz="0" w:space="0" w:color="auto"/>
      </w:divBdr>
      <w:divsChild>
        <w:div w:id="1126580036">
          <w:marLeft w:val="360"/>
          <w:marRight w:val="0"/>
          <w:marTop w:val="200"/>
          <w:marBottom w:val="0"/>
          <w:divBdr>
            <w:top w:val="none" w:sz="0" w:space="0" w:color="auto"/>
            <w:left w:val="none" w:sz="0" w:space="0" w:color="auto"/>
            <w:bottom w:val="none" w:sz="0" w:space="0" w:color="auto"/>
            <w:right w:val="none" w:sz="0" w:space="0" w:color="auto"/>
          </w:divBdr>
        </w:div>
        <w:div w:id="1456480694">
          <w:marLeft w:val="1080"/>
          <w:marRight w:val="0"/>
          <w:marTop w:val="100"/>
          <w:marBottom w:val="0"/>
          <w:divBdr>
            <w:top w:val="none" w:sz="0" w:space="0" w:color="auto"/>
            <w:left w:val="none" w:sz="0" w:space="0" w:color="auto"/>
            <w:bottom w:val="none" w:sz="0" w:space="0" w:color="auto"/>
            <w:right w:val="none" w:sz="0" w:space="0" w:color="auto"/>
          </w:divBdr>
        </w:div>
      </w:divsChild>
    </w:div>
    <w:div w:id="1161002113">
      <w:bodyDiv w:val="1"/>
      <w:marLeft w:val="0"/>
      <w:marRight w:val="0"/>
      <w:marTop w:val="0"/>
      <w:marBottom w:val="0"/>
      <w:divBdr>
        <w:top w:val="none" w:sz="0" w:space="0" w:color="auto"/>
        <w:left w:val="none" w:sz="0" w:space="0" w:color="auto"/>
        <w:bottom w:val="none" w:sz="0" w:space="0" w:color="auto"/>
        <w:right w:val="none" w:sz="0" w:space="0" w:color="auto"/>
      </w:divBdr>
    </w:div>
    <w:div w:id="1161046819">
      <w:bodyDiv w:val="1"/>
      <w:marLeft w:val="0"/>
      <w:marRight w:val="0"/>
      <w:marTop w:val="0"/>
      <w:marBottom w:val="0"/>
      <w:divBdr>
        <w:top w:val="none" w:sz="0" w:space="0" w:color="auto"/>
        <w:left w:val="none" w:sz="0" w:space="0" w:color="auto"/>
        <w:bottom w:val="none" w:sz="0" w:space="0" w:color="auto"/>
        <w:right w:val="none" w:sz="0" w:space="0" w:color="auto"/>
      </w:divBdr>
    </w:div>
    <w:div w:id="1161237072">
      <w:bodyDiv w:val="1"/>
      <w:marLeft w:val="0"/>
      <w:marRight w:val="0"/>
      <w:marTop w:val="0"/>
      <w:marBottom w:val="0"/>
      <w:divBdr>
        <w:top w:val="none" w:sz="0" w:space="0" w:color="auto"/>
        <w:left w:val="none" w:sz="0" w:space="0" w:color="auto"/>
        <w:bottom w:val="none" w:sz="0" w:space="0" w:color="auto"/>
        <w:right w:val="none" w:sz="0" w:space="0" w:color="auto"/>
      </w:divBdr>
      <w:divsChild>
        <w:div w:id="265305777">
          <w:marLeft w:val="1426"/>
          <w:marRight w:val="0"/>
          <w:marTop w:val="60"/>
          <w:marBottom w:val="0"/>
          <w:divBdr>
            <w:top w:val="none" w:sz="0" w:space="0" w:color="auto"/>
            <w:left w:val="none" w:sz="0" w:space="0" w:color="auto"/>
            <w:bottom w:val="none" w:sz="0" w:space="0" w:color="auto"/>
            <w:right w:val="none" w:sz="0" w:space="0" w:color="auto"/>
          </w:divBdr>
        </w:div>
        <w:div w:id="300355416">
          <w:marLeft w:val="2866"/>
          <w:marRight w:val="0"/>
          <w:marTop w:val="60"/>
          <w:marBottom w:val="0"/>
          <w:divBdr>
            <w:top w:val="none" w:sz="0" w:space="0" w:color="auto"/>
            <w:left w:val="none" w:sz="0" w:space="0" w:color="auto"/>
            <w:bottom w:val="none" w:sz="0" w:space="0" w:color="auto"/>
            <w:right w:val="none" w:sz="0" w:space="0" w:color="auto"/>
          </w:divBdr>
        </w:div>
        <w:div w:id="332026969">
          <w:marLeft w:val="2866"/>
          <w:marRight w:val="0"/>
          <w:marTop w:val="60"/>
          <w:marBottom w:val="0"/>
          <w:divBdr>
            <w:top w:val="none" w:sz="0" w:space="0" w:color="auto"/>
            <w:left w:val="none" w:sz="0" w:space="0" w:color="auto"/>
            <w:bottom w:val="none" w:sz="0" w:space="0" w:color="auto"/>
            <w:right w:val="none" w:sz="0" w:space="0" w:color="auto"/>
          </w:divBdr>
        </w:div>
        <w:div w:id="409893133">
          <w:marLeft w:val="2866"/>
          <w:marRight w:val="0"/>
          <w:marTop w:val="60"/>
          <w:marBottom w:val="0"/>
          <w:divBdr>
            <w:top w:val="none" w:sz="0" w:space="0" w:color="auto"/>
            <w:left w:val="none" w:sz="0" w:space="0" w:color="auto"/>
            <w:bottom w:val="none" w:sz="0" w:space="0" w:color="auto"/>
            <w:right w:val="none" w:sz="0" w:space="0" w:color="auto"/>
          </w:divBdr>
        </w:div>
        <w:div w:id="603609753">
          <w:marLeft w:val="1440"/>
          <w:marRight w:val="0"/>
          <w:marTop w:val="0"/>
          <w:marBottom w:val="0"/>
          <w:divBdr>
            <w:top w:val="none" w:sz="0" w:space="0" w:color="auto"/>
            <w:left w:val="none" w:sz="0" w:space="0" w:color="auto"/>
            <w:bottom w:val="none" w:sz="0" w:space="0" w:color="auto"/>
            <w:right w:val="none" w:sz="0" w:space="0" w:color="auto"/>
          </w:divBdr>
        </w:div>
        <w:div w:id="615333479">
          <w:marLeft w:val="2866"/>
          <w:marRight w:val="0"/>
          <w:marTop w:val="60"/>
          <w:marBottom w:val="0"/>
          <w:divBdr>
            <w:top w:val="none" w:sz="0" w:space="0" w:color="auto"/>
            <w:left w:val="none" w:sz="0" w:space="0" w:color="auto"/>
            <w:bottom w:val="none" w:sz="0" w:space="0" w:color="auto"/>
            <w:right w:val="none" w:sz="0" w:space="0" w:color="auto"/>
          </w:divBdr>
        </w:div>
        <w:div w:id="933443276">
          <w:marLeft w:val="1426"/>
          <w:marRight w:val="0"/>
          <w:marTop w:val="60"/>
          <w:marBottom w:val="0"/>
          <w:divBdr>
            <w:top w:val="none" w:sz="0" w:space="0" w:color="auto"/>
            <w:left w:val="none" w:sz="0" w:space="0" w:color="auto"/>
            <w:bottom w:val="none" w:sz="0" w:space="0" w:color="auto"/>
            <w:right w:val="none" w:sz="0" w:space="0" w:color="auto"/>
          </w:divBdr>
        </w:div>
        <w:div w:id="1640570302">
          <w:marLeft w:val="533"/>
          <w:marRight w:val="0"/>
          <w:marTop w:val="60"/>
          <w:marBottom w:val="0"/>
          <w:divBdr>
            <w:top w:val="none" w:sz="0" w:space="0" w:color="auto"/>
            <w:left w:val="none" w:sz="0" w:space="0" w:color="auto"/>
            <w:bottom w:val="none" w:sz="0" w:space="0" w:color="auto"/>
            <w:right w:val="none" w:sz="0" w:space="0" w:color="auto"/>
          </w:divBdr>
        </w:div>
        <w:div w:id="1691566719">
          <w:marLeft w:val="2866"/>
          <w:marRight w:val="0"/>
          <w:marTop w:val="60"/>
          <w:marBottom w:val="0"/>
          <w:divBdr>
            <w:top w:val="none" w:sz="0" w:space="0" w:color="auto"/>
            <w:left w:val="none" w:sz="0" w:space="0" w:color="auto"/>
            <w:bottom w:val="none" w:sz="0" w:space="0" w:color="auto"/>
            <w:right w:val="none" w:sz="0" w:space="0" w:color="auto"/>
          </w:divBdr>
        </w:div>
        <w:div w:id="2107726411">
          <w:marLeft w:val="1426"/>
          <w:marRight w:val="0"/>
          <w:marTop w:val="60"/>
          <w:marBottom w:val="0"/>
          <w:divBdr>
            <w:top w:val="none" w:sz="0" w:space="0" w:color="auto"/>
            <w:left w:val="none" w:sz="0" w:space="0" w:color="auto"/>
            <w:bottom w:val="none" w:sz="0" w:space="0" w:color="auto"/>
            <w:right w:val="none" w:sz="0" w:space="0" w:color="auto"/>
          </w:divBdr>
        </w:div>
      </w:divsChild>
    </w:div>
    <w:div w:id="1161389132">
      <w:bodyDiv w:val="1"/>
      <w:marLeft w:val="0"/>
      <w:marRight w:val="0"/>
      <w:marTop w:val="0"/>
      <w:marBottom w:val="0"/>
      <w:divBdr>
        <w:top w:val="none" w:sz="0" w:space="0" w:color="auto"/>
        <w:left w:val="none" w:sz="0" w:space="0" w:color="auto"/>
        <w:bottom w:val="none" w:sz="0" w:space="0" w:color="auto"/>
        <w:right w:val="none" w:sz="0" w:space="0" w:color="auto"/>
      </w:divBdr>
    </w:div>
    <w:div w:id="1161628157">
      <w:bodyDiv w:val="1"/>
      <w:marLeft w:val="0"/>
      <w:marRight w:val="0"/>
      <w:marTop w:val="0"/>
      <w:marBottom w:val="0"/>
      <w:divBdr>
        <w:top w:val="none" w:sz="0" w:space="0" w:color="auto"/>
        <w:left w:val="none" w:sz="0" w:space="0" w:color="auto"/>
        <w:bottom w:val="none" w:sz="0" w:space="0" w:color="auto"/>
        <w:right w:val="none" w:sz="0" w:space="0" w:color="auto"/>
      </w:divBdr>
    </w:div>
    <w:div w:id="1161769887">
      <w:bodyDiv w:val="1"/>
      <w:marLeft w:val="0"/>
      <w:marRight w:val="0"/>
      <w:marTop w:val="0"/>
      <w:marBottom w:val="0"/>
      <w:divBdr>
        <w:top w:val="none" w:sz="0" w:space="0" w:color="auto"/>
        <w:left w:val="none" w:sz="0" w:space="0" w:color="auto"/>
        <w:bottom w:val="none" w:sz="0" w:space="0" w:color="auto"/>
        <w:right w:val="none" w:sz="0" w:space="0" w:color="auto"/>
      </w:divBdr>
    </w:div>
    <w:div w:id="1162089298">
      <w:bodyDiv w:val="1"/>
      <w:marLeft w:val="0"/>
      <w:marRight w:val="0"/>
      <w:marTop w:val="0"/>
      <w:marBottom w:val="0"/>
      <w:divBdr>
        <w:top w:val="none" w:sz="0" w:space="0" w:color="auto"/>
        <w:left w:val="none" w:sz="0" w:space="0" w:color="auto"/>
        <w:bottom w:val="none" w:sz="0" w:space="0" w:color="auto"/>
        <w:right w:val="none" w:sz="0" w:space="0" w:color="auto"/>
      </w:divBdr>
      <w:divsChild>
        <w:div w:id="160238551">
          <w:marLeft w:val="1800"/>
          <w:marRight w:val="0"/>
          <w:marTop w:val="77"/>
          <w:marBottom w:val="0"/>
          <w:divBdr>
            <w:top w:val="none" w:sz="0" w:space="0" w:color="auto"/>
            <w:left w:val="none" w:sz="0" w:space="0" w:color="auto"/>
            <w:bottom w:val="none" w:sz="0" w:space="0" w:color="auto"/>
            <w:right w:val="none" w:sz="0" w:space="0" w:color="auto"/>
          </w:divBdr>
        </w:div>
        <w:div w:id="308167379">
          <w:marLeft w:val="1800"/>
          <w:marRight w:val="0"/>
          <w:marTop w:val="77"/>
          <w:marBottom w:val="0"/>
          <w:divBdr>
            <w:top w:val="none" w:sz="0" w:space="0" w:color="auto"/>
            <w:left w:val="none" w:sz="0" w:space="0" w:color="auto"/>
            <w:bottom w:val="none" w:sz="0" w:space="0" w:color="auto"/>
            <w:right w:val="none" w:sz="0" w:space="0" w:color="auto"/>
          </w:divBdr>
        </w:div>
        <w:div w:id="430049154">
          <w:marLeft w:val="1800"/>
          <w:marRight w:val="0"/>
          <w:marTop w:val="77"/>
          <w:marBottom w:val="0"/>
          <w:divBdr>
            <w:top w:val="none" w:sz="0" w:space="0" w:color="auto"/>
            <w:left w:val="none" w:sz="0" w:space="0" w:color="auto"/>
            <w:bottom w:val="none" w:sz="0" w:space="0" w:color="auto"/>
            <w:right w:val="none" w:sz="0" w:space="0" w:color="auto"/>
          </w:divBdr>
        </w:div>
        <w:div w:id="710495623">
          <w:marLeft w:val="547"/>
          <w:marRight w:val="0"/>
          <w:marTop w:val="96"/>
          <w:marBottom w:val="0"/>
          <w:divBdr>
            <w:top w:val="none" w:sz="0" w:space="0" w:color="auto"/>
            <w:left w:val="none" w:sz="0" w:space="0" w:color="auto"/>
            <w:bottom w:val="none" w:sz="0" w:space="0" w:color="auto"/>
            <w:right w:val="none" w:sz="0" w:space="0" w:color="auto"/>
          </w:divBdr>
        </w:div>
        <w:div w:id="857740755">
          <w:marLeft w:val="1800"/>
          <w:marRight w:val="0"/>
          <w:marTop w:val="77"/>
          <w:marBottom w:val="0"/>
          <w:divBdr>
            <w:top w:val="none" w:sz="0" w:space="0" w:color="auto"/>
            <w:left w:val="none" w:sz="0" w:space="0" w:color="auto"/>
            <w:bottom w:val="none" w:sz="0" w:space="0" w:color="auto"/>
            <w:right w:val="none" w:sz="0" w:space="0" w:color="auto"/>
          </w:divBdr>
        </w:div>
        <w:div w:id="1102988806">
          <w:marLeft w:val="1166"/>
          <w:marRight w:val="0"/>
          <w:marTop w:val="96"/>
          <w:marBottom w:val="0"/>
          <w:divBdr>
            <w:top w:val="none" w:sz="0" w:space="0" w:color="auto"/>
            <w:left w:val="none" w:sz="0" w:space="0" w:color="auto"/>
            <w:bottom w:val="none" w:sz="0" w:space="0" w:color="auto"/>
            <w:right w:val="none" w:sz="0" w:space="0" w:color="auto"/>
          </w:divBdr>
        </w:div>
        <w:div w:id="1691107729">
          <w:marLeft w:val="1166"/>
          <w:marRight w:val="0"/>
          <w:marTop w:val="96"/>
          <w:marBottom w:val="0"/>
          <w:divBdr>
            <w:top w:val="none" w:sz="0" w:space="0" w:color="auto"/>
            <w:left w:val="none" w:sz="0" w:space="0" w:color="auto"/>
            <w:bottom w:val="none" w:sz="0" w:space="0" w:color="auto"/>
            <w:right w:val="none" w:sz="0" w:space="0" w:color="auto"/>
          </w:divBdr>
        </w:div>
        <w:div w:id="1734349537">
          <w:marLeft w:val="1800"/>
          <w:marRight w:val="0"/>
          <w:marTop w:val="77"/>
          <w:marBottom w:val="0"/>
          <w:divBdr>
            <w:top w:val="none" w:sz="0" w:space="0" w:color="auto"/>
            <w:left w:val="none" w:sz="0" w:space="0" w:color="auto"/>
            <w:bottom w:val="none" w:sz="0" w:space="0" w:color="auto"/>
            <w:right w:val="none" w:sz="0" w:space="0" w:color="auto"/>
          </w:divBdr>
        </w:div>
      </w:divsChild>
    </w:div>
    <w:div w:id="1162358808">
      <w:bodyDiv w:val="1"/>
      <w:marLeft w:val="0"/>
      <w:marRight w:val="0"/>
      <w:marTop w:val="0"/>
      <w:marBottom w:val="0"/>
      <w:divBdr>
        <w:top w:val="none" w:sz="0" w:space="0" w:color="auto"/>
        <w:left w:val="none" w:sz="0" w:space="0" w:color="auto"/>
        <w:bottom w:val="none" w:sz="0" w:space="0" w:color="auto"/>
        <w:right w:val="none" w:sz="0" w:space="0" w:color="auto"/>
      </w:divBdr>
    </w:div>
    <w:div w:id="1162618109">
      <w:bodyDiv w:val="1"/>
      <w:marLeft w:val="0"/>
      <w:marRight w:val="0"/>
      <w:marTop w:val="0"/>
      <w:marBottom w:val="0"/>
      <w:divBdr>
        <w:top w:val="none" w:sz="0" w:space="0" w:color="auto"/>
        <w:left w:val="none" w:sz="0" w:space="0" w:color="auto"/>
        <w:bottom w:val="none" w:sz="0" w:space="0" w:color="auto"/>
        <w:right w:val="none" w:sz="0" w:space="0" w:color="auto"/>
      </w:divBdr>
    </w:div>
    <w:div w:id="1162743335">
      <w:bodyDiv w:val="1"/>
      <w:marLeft w:val="0"/>
      <w:marRight w:val="0"/>
      <w:marTop w:val="0"/>
      <w:marBottom w:val="0"/>
      <w:divBdr>
        <w:top w:val="none" w:sz="0" w:space="0" w:color="auto"/>
        <w:left w:val="none" w:sz="0" w:space="0" w:color="auto"/>
        <w:bottom w:val="none" w:sz="0" w:space="0" w:color="auto"/>
        <w:right w:val="none" w:sz="0" w:space="0" w:color="auto"/>
      </w:divBdr>
      <w:divsChild>
        <w:div w:id="475993838">
          <w:marLeft w:val="0"/>
          <w:marRight w:val="0"/>
          <w:marTop w:val="0"/>
          <w:marBottom w:val="0"/>
          <w:divBdr>
            <w:top w:val="none" w:sz="0" w:space="0" w:color="auto"/>
            <w:left w:val="none" w:sz="0" w:space="0" w:color="auto"/>
            <w:bottom w:val="none" w:sz="0" w:space="0" w:color="auto"/>
            <w:right w:val="none" w:sz="0" w:space="0" w:color="auto"/>
          </w:divBdr>
          <w:divsChild>
            <w:div w:id="127630362">
              <w:marLeft w:val="0"/>
              <w:marRight w:val="0"/>
              <w:marTop w:val="0"/>
              <w:marBottom w:val="0"/>
              <w:divBdr>
                <w:top w:val="none" w:sz="0" w:space="0" w:color="auto"/>
                <w:left w:val="none" w:sz="0" w:space="0" w:color="auto"/>
                <w:bottom w:val="none" w:sz="0" w:space="0" w:color="auto"/>
                <w:right w:val="none" w:sz="0" w:space="0" w:color="auto"/>
              </w:divBdr>
            </w:div>
            <w:div w:id="39270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973837">
      <w:bodyDiv w:val="1"/>
      <w:marLeft w:val="0"/>
      <w:marRight w:val="0"/>
      <w:marTop w:val="0"/>
      <w:marBottom w:val="0"/>
      <w:divBdr>
        <w:top w:val="none" w:sz="0" w:space="0" w:color="auto"/>
        <w:left w:val="none" w:sz="0" w:space="0" w:color="auto"/>
        <w:bottom w:val="none" w:sz="0" w:space="0" w:color="auto"/>
        <w:right w:val="none" w:sz="0" w:space="0" w:color="auto"/>
      </w:divBdr>
      <w:divsChild>
        <w:div w:id="1210997545">
          <w:marLeft w:val="547"/>
          <w:marRight w:val="0"/>
          <w:marTop w:val="154"/>
          <w:marBottom w:val="0"/>
          <w:divBdr>
            <w:top w:val="none" w:sz="0" w:space="0" w:color="auto"/>
            <w:left w:val="none" w:sz="0" w:space="0" w:color="auto"/>
            <w:bottom w:val="none" w:sz="0" w:space="0" w:color="auto"/>
            <w:right w:val="none" w:sz="0" w:space="0" w:color="auto"/>
          </w:divBdr>
        </w:div>
        <w:div w:id="1575895817">
          <w:marLeft w:val="1166"/>
          <w:marRight w:val="0"/>
          <w:marTop w:val="134"/>
          <w:marBottom w:val="0"/>
          <w:divBdr>
            <w:top w:val="none" w:sz="0" w:space="0" w:color="auto"/>
            <w:left w:val="none" w:sz="0" w:space="0" w:color="auto"/>
            <w:bottom w:val="none" w:sz="0" w:space="0" w:color="auto"/>
            <w:right w:val="none" w:sz="0" w:space="0" w:color="auto"/>
          </w:divBdr>
        </w:div>
        <w:div w:id="1667780144">
          <w:marLeft w:val="1166"/>
          <w:marRight w:val="0"/>
          <w:marTop w:val="134"/>
          <w:marBottom w:val="0"/>
          <w:divBdr>
            <w:top w:val="none" w:sz="0" w:space="0" w:color="auto"/>
            <w:left w:val="none" w:sz="0" w:space="0" w:color="auto"/>
            <w:bottom w:val="none" w:sz="0" w:space="0" w:color="auto"/>
            <w:right w:val="none" w:sz="0" w:space="0" w:color="auto"/>
          </w:divBdr>
        </w:div>
      </w:divsChild>
    </w:div>
    <w:div w:id="1165048399">
      <w:bodyDiv w:val="1"/>
      <w:marLeft w:val="0"/>
      <w:marRight w:val="0"/>
      <w:marTop w:val="0"/>
      <w:marBottom w:val="0"/>
      <w:divBdr>
        <w:top w:val="none" w:sz="0" w:space="0" w:color="auto"/>
        <w:left w:val="none" w:sz="0" w:space="0" w:color="auto"/>
        <w:bottom w:val="none" w:sz="0" w:space="0" w:color="auto"/>
        <w:right w:val="none" w:sz="0" w:space="0" w:color="auto"/>
      </w:divBdr>
    </w:div>
    <w:div w:id="1166021701">
      <w:bodyDiv w:val="1"/>
      <w:marLeft w:val="0"/>
      <w:marRight w:val="0"/>
      <w:marTop w:val="0"/>
      <w:marBottom w:val="0"/>
      <w:divBdr>
        <w:top w:val="none" w:sz="0" w:space="0" w:color="auto"/>
        <w:left w:val="none" w:sz="0" w:space="0" w:color="auto"/>
        <w:bottom w:val="none" w:sz="0" w:space="0" w:color="auto"/>
        <w:right w:val="none" w:sz="0" w:space="0" w:color="auto"/>
      </w:divBdr>
    </w:div>
    <w:div w:id="1166938482">
      <w:bodyDiv w:val="1"/>
      <w:marLeft w:val="0"/>
      <w:marRight w:val="0"/>
      <w:marTop w:val="0"/>
      <w:marBottom w:val="0"/>
      <w:divBdr>
        <w:top w:val="none" w:sz="0" w:space="0" w:color="auto"/>
        <w:left w:val="none" w:sz="0" w:space="0" w:color="auto"/>
        <w:bottom w:val="none" w:sz="0" w:space="0" w:color="auto"/>
        <w:right w:val="none" w:sz="0" w:space="0" w:color="auto"/>
      </w:divBdr>
    </w:div>
    <w:div w:id="1167088810">
      <w:bodyDiv w:val="1"/>
      <w:marLeft w:val="0"/>
      <w:marRight w:val="0"/>
      <w:marTop w:val="0"/>
      <w:marBottom w:val="0"/>
      <w:divBdr>
        <w:top w:val="none" w:sz="0" w:space="0" w:color="auto"/>
        <w:left w:val="none" w:sz="0" w:space="0" w:color="auto"/>
        <w:bottom w:val="none" w:sz="0" w:space="0" w:color="auto"/>
        <w:right w:val="none" w:sz="0" w:space="0" w:color="auto"/>
      </w:divBdr>
      <w:divsChild>
        <w:div w:id="17237537">
          <w:marLeft w:val="547"/>
          <w:marRight w:val="144"/>
          <w:marTop w:val="0"/>
          <w:marBottom w:val="120"/>
          <w:divBdr>
            <w:top w:val="none" w:sz="0" w:space="0" w:color="auto"/>
            <w:left w:val="none" w:sz="0" w:space="0" w:color="auto"/>
            <w:bottom w:val="none" w:sz="0" w:space="0" w:color="auto"/>
            <w:right w:val="none" w:sz="0" w:space="0" w:color="auto"/>
          </w:divBdr>
        </w:div>
        <w:div w:id="343559938">
          <w:marLeft w:val="547"/>
          <w:marRight w:val="144"/>
          <w:marTop w:val="0"/>
          <w:marBottom w:val="120"/>
          <w:divBdr>
            <w:top w:val="none" w:sz="0" w:space="0" w:color="auto"/>
            <w:left w:val="none" w:sz="0" w:space="0" w:color="auto"/>
            <w:bottom w:val="none" w:sz="0" w:space="0" w:color="auto"/>
            <w:right w:val="none" w:sz="0" w:space="0" w:color="auto"/>
          </w:divBdr>
        </w:div>
        <w:div w:id="1182087906">
          <w:marLeft w:val="1166"/>
          <w:marRight w:val="144"/>
          <w:marTop w:val="0"/>
          <w:marBottom w:val="120"/>
          <w:divBdr>
            <w:top w:val="none" w:sz="0" w:space="0" w:color="auto"/>
            <w:left w:val="none" w:sz="0" w:space="0" w:color="auto"/>
            <w:bottom w:val="none" w:sz="0" w:space="0" w:color="auto"/>
            <w:right w:val="none" w:sz="0" w:space="0" w:color="auto"/>
          </w:divBdr>
        </w:div>
        <w:div w:id="1187523468">
          <w:marLeft w:val="547"/>
          <w:marRight w:val="144"/>
          <w:marTop w:val="0"/>
          <w:marBottom w:val="120"/>
          <w:divBdr>
            <w:top w:val="none" w:sz="0" w:space="0" w:color="auto"/>
            <w:left w:val="none" w:sz="0" w:space="0" w:color="auto"/>
            <w:bottom w:val="none" w:sz="0" w:space="0" w:color="auto"/>
            <w:right w:val="none" w:sz="0" w:space="0" w:color="auto"/>
          </w:divBdr>
        </w:div>
        <w:div w:id="1951744891">
          <w:marLeft w:val="1166"/>
          <w:marRight w:val="144"/>
          <w:marTop w:val="0"/>
          <w:marBottom w:val="120"/>
          <w:divBdr>
            <w:top w:val="none" w:sz="0" w:space="0" w:color="auto"/>
            <w:left w:val="none" w:sz="0" w:space="0" w:color="auto"/>
            <w:bottom w:val="none" w:sz="0" w:space="0" w:color="auto"/>
            <w:right w:val="none" w:sz="0" w:space="0" w:color="auto"/>
          </w:divBdr>
        </w:div>
        <w:div w:id="2062710904">
          <w:marLeft w:val="1166"/>
          <w:marRight w:val="144"/>
          <w:marTop w:val="0"/>
          <w:marBottom w:val="120"/>
          <w:divBdr>
            <w:top w:val="none" w:sz="0" w:space="0" w:color="auto"/>
            <w:left w:val="none" w:sz="0" w:space="0" w:color="auto"/>
            <w:bottom w:val="none" w:sz="0" w:space="0" w:color="auto"/>
            <w:right w:val="none" w:sz="0" w:space="0" w:color="auto"/>
          </w:divBdr>
        </w:div>
      </w:divsChild>
    </w:div>
    <w:div w:id="1167554251">
      <w:bodyDiv w:val="1"/>
      <w:marLeft w:val="0"/>
      <w:marRight w:val="0"/>
      <w:marTop w:val="0"/>
      <w:marBottom w:val="0"/>
      <w:divBdr>
        <w:top w:val="none" w:sz="0" w:space="0" w:color="auto"/>
        <w:left w:val="none" w:sz="0" w:space="0" w:color="auto"/>
        <w:bottom w:val="none" w:sz="0" w:space="0" w:color="auto"/>
        <w:right w:val="none" w:sz="0" w:space="0" w:color="auto"/>
      </w:divBdr>
    </w:div>
    <w:div w:id="1167751955">
      <w:bodyDiv w:val="1"/>
      <w:marLeft w:val="0"/>
      <w:marRight w:val="0"/>
      <w:marTop w:val="0"/>
      <w:marBottom w:val="0"/>
      <w:divBdr>
        <w:top w:val="none" w:sz="0" w:space="0" w:color="auto"/>
        <w:left w:val="none" w:sz="0" w:space="0" w:color="auto"/>
        <w:bottom w:val="none" w:sz="0" w:space="0" w:color="auto"/>
        <w:right w:val="none" w:sz="0" w:space="0" w:color="auto"/>
      </w:divBdr>
    </w:div>
    <w:div w:id="1168253494">
      <w:bodyDiv w:val="1"/>
      <w:marLeft w:val="0"/>
      <w:marRight w:val="0"/>
      <w:marTop w:val="0"/>
      <w:marBottom w:val="0"/>
      <w:divBdr>
        <w:top w:val="none" w:sz="0" w:space="0" w:color="auto"/>
        <w:left w:val="none" w:sz="0" w:space="0" w:color="auto"/>
        <w:bottom w:val="none" w:sz="0" w:space="0" w:color="auto"/>
        <w:right w:val="none" w:sz="0" w:space="0" w:color="auto"/>
      </w:divBdr>
      <w:divsChild>
        <w:div w:id="273178421">
          <w:marLeft w:val="547"/>
          <w:marRight w:val="0"/>
          <w:marTop w:val="134"/>
          <w:marBottom w:val="0"/>
          <w:divBdr>
            <w:top w:val="none" w:sz="0" w:space="0" w:color="auto"/>
            <w:left w:val="none" w:sz="0" w:space="0" w:color="auto"/>
            <w:bottom w:val="none" w:sz="0" w:space="0" w:color="auto"/>
            <w:right w:val="none" w:sz="0" w:space="0" w:color="auto"/>
          </w:divBdr>
        </w:div>
        <w:div w:id="1178276453">
          <w:marLeft w:val="547"/>
          <w:marRight w:val="0"/>
          <w:marTop w:val="134"/>
          <w:marBottom w:val="0"/>
          <w:divBdr>
            <w:top w:val="none" w:sz="0" w:space="0" w:color="auto"/>
            <w:left w:val="none" w:sz="0" w:space="0" w:color="auto"/>
            <w:bottom w:val="none" w:sz="0" w:space="0" w:color="auto"/>
            <w:right w:val="none" w:sz="0" w:space="0" w:color="auto"/>
          </w:divBdr>
        </w:div>
        <w:div w:id="1395467652">
          <w:marLeft w:val="547"/>
          <w:marRight w:val="0"/>
          <w:marTop w:val="134"/>
          <w:marBottom w:val="0"/>
          <w:divBdr>
            <w:top w:val="none" w:sz="0" w:space="0" w:color="auto"/>
            <w:left w:val="none" w:sz="0" w:space="0" w:color="auto"/>
            <w:bottom w:val="none" w:sz="0" w:space="0" w:color="auto"/>
            <w:right w:val="none" w:sz="0" w:space="0" w:color="auto"/>
          </w:divBdr>
        </w:div>
        <w:div w:id="1566141749">
          <w:marLeft w:val="1166"/>
          <w:marRight w:val="0"/>
          <w:marTop w:val="115"/>
          <w:marBottom w:val="0"/>
          <w:divBdr>
            <w:top w:val="none" w:sz="0" w:space="0" w:color="auto"/>
            <w:left w:val="none" w:sz="0" w:space="0" w:color="auto"/>
            <w:bottom w:val="none" w:sz="0" w:space="0" w:color="auto"/>
            <w:right w:val="none" w:sz="0" w:space="0" w:color="auto"/>
          </w:divBdr>
        </w:div>
        <w:div w:id="1690376778">
          <w:marLeft w:val="1800"/>
          <w:marRight w:val="0"/>
          <w:marTop w:val="96"/>
          <w:marBottom w:val="0"/>
          <w:divBdr>
            <w:top w:val="none" w:sz="0" w:space="0" w:color="auto"/>
            <w:left w:val="none" w:sz="0" w:space="0" w:color="auto"/>
            <w:bottom w:val="none" w:sz="0" w:space="0" w:color="auto"/>
            <w:right w:val="none" w:sz="0" w:space="0" w:color="auto"/>
          </w:divBdr>
        </w:div>
        <w:div w:id="1851481370">
          <w:marLeft w:val="1166"/>
          <w:marRight w:val="0"/>
          <w:marTop w:val="115"/>
          <w:marBottom w:val="0"/>
          <w:divBdr>
            <w:top w:val="none" w:sz="0" w:space="0" w:color="auto"/>
            <w:left w:val="none" w:sz="0" w:space="0" w:color="auto"/>
            <w:bottom w:val="none" w:sz="0" w:space="0" w:color="auto"/>
            <w:right w:val="none" w:sz="0" w:space="0" w:color="auto"/>
          </w:divBdr>
        </w:div>
        <w:div w:id="1958752553">
          <w:marLeft w:val="1166"/>
          <w:marRight w:val="0"/>
          <w:marTop w:val="115"/>
          <w:marBottom w:val="0"/>
          <w:divBdr>
            <w:top w:val="none" w:sz="0" w:space="0" w:color="auto"/>
            <w:left w:val="none" w:sz="0" w:space="0" w:color="auto"/>
            <w:bottom w:val="none" w:sz="0" w:space="0" w:color="auto"/>
            <w:right w:val="none" w:sz="0" w:space="0" w:color="auto"/>
          </w:divBdr>
        </w:div>
        <w:div w:id="2118519428">
          <w:marLeft w:val="1166"/>
          <w:marRight w:val="0"/>
          <w:marTop w:val="115"/>
          <w:marBottom w:val="0"/>
          <w:divBdr>
            <w:top w:val="none" w:sz="0" w:space="0" w:color="auto"/>
            <w:left w:val="none" w:sz="0" w:space="0" w:color="auto"/>
            <w:bottom w:val="none" w:sz="0" w:space="0" w:color="auto"/>
            <w:right w:val="none" w:sz="0" w:space="0" w:color="auto"/>
          </w:divBdr>
        </w:div>
      </w:divsChild>
    </w:div>
    <w:div w:id="1168903486">
      <w:bodyDiv w:val="1"/>
      <w:marLeft w:val="0"/>
      <w:marRight w:val="0"/>
      <w:marTop w:val="0"/>
      <w:marBottom w:val="0"/>
      <w:divBdr>
        <w:top w:val="none" w:sz="0" w:space="0" w:color="auto"/>
        <w:left w:val="none" w:sz="0" w:space="0" w:color="auto"/>
        <w:bottom w:val="none" w:sz="0" w:space="0" w:color="auto"/>
        <w:right w:val="none" w:sz="0" w:space="0" w:color="auto"/>
      </w:divBdr>
      <w:divsChild>
        <w:div w:id="429935516">
          <w:marLeft w:val="1166"/>
          <w:marRight w:val="0"/>
          <w:marTop w:val="96"/>
          <w:marBottom w:val="0"/>
          <w:divBdr>
            <w:top w:val="none" w:sz="0" w:space="0" w:color="auto"/>
            <w:left w:val="none" w:sz="0" w:space="0" w:color="auto"/>
            <w:bottom w:val="none" w:sz="0" w:space="0" w:color="auto"/>
            <w:right w:val="none" w:sz="0" w:space="0" w:color="auto"/>
          </w:divBdr>
        </w:div>
        <w:div w:id="639846640">
          <w:marLeft w:val="2520"/>
          <w:marRight w:val="0"/>
          <w:marTop w:val="67"/>
          <w:marBottom w:val="0"/>
          <w:divBdr>
            <w:top w:val="none" w:sz="0" w:space="0" w:color="auto"/>
            <w:left w:val="none" w:sz="0" w:space="0" w:color="auto"/>
            <w:bottom w:val="none" w:sz="0" w:space="0" w:color="auto"/>
            <w:right w:val="none" w:sz="0" w:space="0" w:color="auto"/>
          </w:divBdr>
        </w:div>
        <w:div w:id="734401828">
          <w:marLeft w:val="1166"/>
          <w:marRight w:val="0"/>
          <w:marTop w:val="96"/>
          <w:marBottom w:val="0"/>
          <w:divBdr>
            <w:top w:val="none" w:sz="0" w:space="0" w:color="auto"/>
            <w:left w:val="none" w:sz="0" w:space="0" w:color="auto"/>
            <w:bottom w:val="none" w:sz="0" w:space="0" w:color="auto"/>
            <w:right w:val="none" w:sz="0" w:space="0" w:color="auto"/>
          </w:divBdr>
        </w:div>
        <w:div w:id="1021201378">
          <w:marLeft w:val="547"/>
          <w:marRight w:val="0"/>
          <w:marTop w:val="115"/>
          <w:marBottom w:val="0"/>
          <w:divBdr>
            <w:top w:val="none" w:sz="0" w:space="0" w:color="auto"/>
            <w:left w:val="none" w:sz="0" w:space="0" w:color="auto"/>
            <w:bottom w:val="none" w:sz="0" w:space="0" w:color="auto"/>
            <w:right w:val="none" w:sz="0" w:space="0" w:color="auto"/>
          </w:divBdr>
        </w:div>
        <w:div w:id="1043751488">
          <w:marLeft w:val="1800"/>
          <w:marRight w:val="0"/>
          <w:marTop w:val="77"/>
          <w:marBottom w:val="0"/>
          <w:divBdr>
            <w:top w:val="none" w:sz="0" w:space="0" w:color="auto"/>
            <w:left w:val="none" w:sz="0" w:space="0" w:color="auto"/>
            <w:bottom w:val="none" w:sz="0" w:space="0" w:color="auto"/>
            <w:right w:val="none" w:sz="0" w:space="0" w:color="auto"/>
          </w:divBdr>
        </w:div>
        <w:div w:id="1244413128">
          <w:marLeft w:val="1166"/>
          <w:marRight w:val="0"/>
          <w:marTop w:val="96"/>
          <w:marBottom w:val="0"/>
          <w:divBdr>
            <w:top w:val="none" w:sz="0" w:space="0" w:color="auto"/>
            <w:left w:val="none" w:sz="0" w:space="0" w:color="auto"/>
            <w:bottom w:val="none" w:sz="0" w:space="0" w:color="auto"/>
            <w:right w:val="none" w:sz="0" w:space="0" w:color="auto"/>
          </w:divBdr>
        </w:div>
      </w:divsChild>
    </w:div>
    <w:div w:id="1168911523">
      <w:bodyDiv w:val="1"/>
      <w:marLeft w:val="0"/>
      <w:marRight w:val="0"/>
      <w:marTop w:val="0"/>
      <w:marBottom w:val="0"/>
      <w:divBdr>
        <w:top w:val="none" w:sz="0" w:space="0" w:color="auto"/>
        <w:left w:val="none" w:sz="0" w:space="0" w:color="auto"/>
        <w:bottom w:val="none" w:sz="0" w:space="0" w:color="auto"/>
        <w:right w:val="none" w:sz="0" w:space="0" w:color="auto"/>
      </w:divBdr>
      <w:divsChild>
        <w:div w:id="1131442601">
          <w:marLeft w:val="360"/>
          <w:marRight w:val="0"/>
          <w:marTop w:val="200"/>
          <w:marBottom w:val="0"/>
          <w:divBdr>
            <w:top w:val="none" w:sz="0" w:space="0" w:color="auto"/>
            <w:left w:val="none" w:sz="0" w:space="0" w:color="auto"/>
            <w:bottom w:val="none" w:sz="0" w:space="0" w:color="auto"/>
            <w:right w:val="none" w:sz="0" w:space="0" w:color="auto"/>
          </w:divBdr>
        </w:div>
        <w:div w:id="1155679108">
          <w:marLeft w:val="360"/>
          <w:marRight w:val="0"/>
          <w:marTop w:val="200"/>
          <w:marBottom w:val="0"/>
          <w:divBdr>
            <w:top w:val="none" w:sz="0" w:space="0" w:color="auto"/>
            <w:left w:val="none" w:sz="0" w:space="0" w:color="auto"/>
            <w:bottom w:val="none" w:sz="0" w:space="0" w:color="auto"/>
            <w:right w:val="none" w:sz="0" w:space="0" w:color="auto"/>
          </w:divBdr>
        </w:div>
      </w:divsChild>
    </w:div>
    <w:div w:id="1169100267">
      <w:bodyDiv w:val="1"/>
      <w:marLeft w:val="0"/>
      <w:marRight w:val="0"/>
      <w:marTop w:val="0"/>
      <w:marBottom w:val="0"/>
      <w:divBdr>
        <w:top w:val="none" w:sz="0" w:space="0" w:color="auto"/>
        <w:left w:val="none" w:sz="0" w:space="0" w:color="auto"/>
        <w:bottom w:val="none" w:sz="0" w:space="0" w:color="auto"/>
        <w:right w:val="none" w:sz="0" w:space="0" w:color="auto"/>
      </w:divBdr>
    </w:div>
    <w:div w:id="1170439602">
      <w:bodyDiv w:val="1"/>
      <w:marLeft w:val="0"/>
      <w:marRight w:val="0"/>
      <w:marTop w:val="0"/>
      <w:marBottom w:val="0"/>
      <w:divBdr>
        <w:top w:val="none" w:sz="0" w:space="0" w:color="auto"/>
        <w:left w:val="none" w:sz="0" w:space="0" w:color="auto"/>
        <w:bottom w:val="none" w:sz="0" w:space="0" w:color="auto"/>
        <w:right w:val="none" w:sz="0" w:space="0" w:color="auto"/>
      </w:divBdr>
    </w:div>
    <w:div w:id="1171676468">
      <w:bodyDiv w:val="1"/>
      <w:marLeft w:val="0"/>
      <w:marRight w:val="0"/>
      <w:marTop w:val="0"/>
      <w:marBottom w:val="0"/>
      <w:divBdr>
        <w:top w:val="none" w:sz="0" w:space="0" w:color="auto"/>
        <w:left w:val="none" w:sz="0" w:space="0" w:color="auto"/>
        <w:bottom w:val="none" w:sz="0" w:space="0" w:color="auto"/>
        <w:right w:val="none" w:sz="0" w:space="0" w:color="auto"/>
      </w:divBdr>
      <w:divsChild>
        <w:div w:id="338972093">
          <w:marLeft w:val="547"/>
          <w:marRight w:val="0"/>
          <w:marTop w:val="115"/>
          <w:marBottom w:val="0"/>
          <w:divBdr>
            <w:top w:val="none" w:sz="0" w:space="0" w:color="auto"/>
            <w:left w:val="none" w:sz="0" w:space="0" w:color="auto"/>
            <w:bottom w:val="none" w:sz="0" w:space="0" w:color="auto"/>
            <w:right w:val="none" w:sz="0" w:space="0" w:color="auto"/>
          </w:divBdr>
        </w:div>
        <w:div w:id="698091178">
          <w:marLeft w:val="547"/>
          <w:marRight w:val="0"/>
          <w:marTop w:val="125"/>
          <w:marBottom w:val="0"/>
          <w:divBdr>
            <w:top w:val="none" w:sz="0" w:space="0" w:color="auto"/>
            <w:left w:val="none" w:sz="0" w:space="0" w:color="auto"/>
            <w:bottom w:val="none" w:sz="0" w:space="0" w:color="auto"/>
            <w:right w:val="none" w:sz="0" w:space="0" w:color="auto"/>
          </w:divBdr>
        </w:div>
        <w:div w:id="944505981">
          <w:marLeft w:val="547"/>
          <w:marRight w:val="0"/>
          <w:marTop w:val="125"/>
          <w:marBottom w:val="0"/>
          <w:divBdr>
            <w:top w:val="none" w:sz="0" w:space="0" w:color="auto"/>
            <w:left w:val="none" w:sz="0" w:space="0" w:color="auto"/>
            <w:bottom w:val="none" w:sz="0" w:space="0" w:color="auto"/>
            <w:right w:val="none" w:sz="0" w:space="0" w:color="auto"/>
          </w:divBdr>
        </w:div>
        <w:div w:id="2015064845">
          <w:marLeft w:val="1166"/>
          <w:marRight w:val="0"/>
          <w:marTop w:val="106"/>
          <w:marBottom w:val="0"/>
          <w:divBdr>
            <w:top w:val="none" w:sz="0" w:space="0" w:color="auto"/>
            <w:left w:val="none" w:sz="0" w:space="0" w:color="auto"/>
            <w:bottom w:val="none" w:sz="0" w:space="0" w:color="auto"/>
            <w:right w:val="none" w:sz="0" w:space="0" w:color="auto"/>
          </w:divBdr>
        </w:div>
      </w:divsChild>
    </w:div>
    <w:div w:id="1172140319">
      <w:bodyDiv w:val="1"/>
      <w:marLeft w:val="0"/>
      <w:marRight w:val="0"/>
      <w:marTop w:val="0"/>
      <w:marBottom w:val="0"/>
      <w:divBdr>
        <w:top w:val="none" w:sz="0" w:space="0" w:color="auto"/>
        <w:left w:val="none" w:sz="0" w:space="0" w:color="auto"/>
        <w:bottom w:val="none" w:sz="0" w:space="0" w:color="auto"/>
        <w:right w:val="none" w:sz="0" w:space="0" w:color="auto"/>
      </w:divBdr>
    </w:div>
    <w:div w:id="1173034453">
      <w:bodyDiv w:val="1"/>
      <w:marLeft w:val="0"/>
      <w:marRight w:val="0"/>
      <w:marTop w:val="0"/>
      <w:marBottom w:val="0"/>
      <w:divBdr>
        <w:top w:val="none" w:sz="0" w:space="0" w:color="auto"/>
        <w:left w:val="none" w:sz="0" w:space="0" w:color="auto"/>
        <w:bottom w:val="none" w:sz="0" w:space="0" w:color="auto"/>
        <w:right w:val="none" w:sz="0" w:space="0" w:color="auto"/>
      </w:divBdr>
    </w:div>
    <w:div w:id="1173573438">
      <w:bodyDiv w:val="1"/>
      <w:marLeft w:val="0"/>
      <w:marRight w:val="0"/>
      <w:marTop w:val="0"/>
      <w:marBottom w:val="0"/>
      <w:divBdr>
        <w:top w:val="none" w:sz="0" w:space="0" w:color="auto"/>
        <w:left w:val="none" w:sz="0" w:space="0" w:color="auto"/>
        <w:bottom w:val="none" w:sz="0" w:space="0" w:color="auto"/>
        <w:right w:val="none" w:sz="0" w:space="0" w:color="auto"/>
      </w:divBdr>
    </w:div>
    <w:div w:id="1174294916">
      <w:bodyDiv w:val="1"/>
      <w:marLeft w:val="0"/>
      <w:marRight w:val="0"/>
      <w:marTop w:val="0"/>
      <w:marBottom w:val="0"/>
      <w:divBdr>
        <w:top w:val="none" w:sz="0" w:space="0" w:color="auto"/>
        <w:left w:val="none" w:sz="0" w:space="0" w:color="auto"/>
        <w:bottom w:val="none" w:sz="0" w:space="0" w:color="auto"/>
        <w:right w:val="none" w:sz="0" w:space="0" w:color="auto"/>
      </w:divBdr>
    </w:div>
    <w:div w:id="1174614018">
      <w:bodyDiv w:val="1"/>
      <w:marLeft w:val="0"/>
      <w:marRight w:val="0"/>
      <w:marTop w:val="0"/>
      <w:marBottom w:val="0"/>
      <w:divBdr>
        <w:top w:val="none" w:sz="0" w:space="0" w:color="auto"/>
        <w:left w:val="none" w:sz="0" w:space="0" w:color="auto"/>
        <w:bottom w:val="none" w:sz="0" w:space="0" w:color="auto"/>
        <w:right w:val="none" w:sz="0" w:space="0" w:color="auto"/>
      </w:divBdr>
    </w:div>
    <w:div w:id="1174879299">
      <w:bodyDiv w:val="1"/>
      <w:marLeft w:val="0"/>
      <w:marRight w:val="0"/>
      <w:marTop w:val="0"/>
      <w:marBottom w:val="0"/>
      <w:divBdr>
        <w:top w:val="none" w:sz="0" w:space="0" w:color="auto"/>
        <w:left w:val="none" w:sz="0" w:space="0" w:color="auto"/>
        <w:bottom w:val="none" w:sz="0" w:space="0" w:color="auto"/>
        <w:right w:val="none" w:sz="0" w:space="0" w:color="auto"/>
      </w:divBdr>
      <w:divsChild>
        <w:div w:id="43875850">
          <w:marLeft w:val="1800"/>
          <w:marRight w:val="0"/>
          <w:marTop w:val="86"/>
          <w:marBottom w:val="0"/>
          <w:divBdr>
            <w:top w:val="none" w:sz="0" w:space="0" w:color="auto"/>
            <w:left w:val="none" w:sz="0" w:space="0" w:color="auto"/>
            <w:bottom w:val="none" w:sz="0" w:space="0" w:color="auto"/>
            <w:right w:val="none" w:sz="0" w:space="0" w:color="auto"/>
          </w:divBdr>
        </w:div>
        <w:div w:id="105464600">
          <w:marLeft w:val="547"/>
          <w:marRight w:val="0"/>
          <w:marTop w:val="115"/>
          <w:marBottom w:val="0"/>
          <w:divBdr>
            <w:top w:val="none" w:sz="0" w:space="0" w:color="auto"/>
            <w:left w:val="none" w:sz="0" w:space="0" w:color="auto"/>
            <w:bottom w:val="none" w:sz="0" w:space="0" w:color="auto"/>
            <w:right w:val="none" w:sz="0" w:space="0" w:color="auto"/>
          </w:divBdr>
        </w:div>
        <w:div w:id="424618345">
          <w:marLeft w:val="1800"/>
          <w:marRight w:val="0"/>
          <w:marTop w:val="86"/>
          <w:marBottom w:val="0"/>
          <w:divBdr>
            <w:top w:val="none" w:sz="0" w:space="0" w:color="auto"/>
            <w:left w:val="none" w:sz="0" w:space="0" w:color="auto"/>
            <w:bottom w:val="none" w:sz="0" w:space="0" w:color="auto"/>
            <w:right w:val="none" w:sz="0" w:space="0" w:color="auto"/>
          </w:divBdr>
        </w:div>
        <w:div w:id="475613591">
          <w:marLeft w:val="1166"/>
          <w:marRight w:val="0"/>
          <w:marTop w:val="96"/>
          <w:marBottom w:val="0"/>
          <w:divBdr>
            <w:top w:val="none" w:sz="0" w:space="0" w:color="auto"/>
            <w:left w:val="none" w:sz="0" w:space="0" w:color="auto"/>
            <w:bottom w:val="none" w:sz="0" w:space="0" w:color="auto"/>
            <w:right w:val="none" w:sz="0" w:space="0" w:color="auto"/>
          </w:divBdr>
        </w:div>
        <w:div w:id="559823248">
          <w:marLeft w:val="1800"/>
          <w:marRight w:val="0"/>
          <w:marTop w:val="86"/>
          <w:marBottom w:val="0"/>
          <w:divBdr>
            <w:top w:val="none" w:sz="0" w:space="0" w:color="auto"/>
            <w:left w:val="none" w:sz="0" w:space="0" w:color="auto"/>
            <w:bottom w:val="none" w:sz="0" w:space="0" w:color="auto"/>
            <w:right w:val="none" w:sz="0" w:space="0" w:color="auto"/>
          </w:divBdr>
        </w:div>
        <w:div w:id="941840345">
          <w:marLeft w:val="1166"/>
          <w:marRight w:val="0"/>
          <w:marTop w:val="96"/>
          <w:marBottom w:val="0"/>
          <w:divBdr>
            <w:top w:val="none" w:sz="0" w:space="0" w:color="auto"/>
            <w:left w:val="none" w:sz="0" w:space="0" w:color="auto"/>
            <w:bottom w:val="none" w:sz="0" w:space="0" w:color="auto"/>
            <w:right w:val="none" w:sz="0" w:space="0" w:color="auto"/>
          </w:divBdr>
        </w:div>
        <w:div w:id="1042510857">
          <w:marLeft w:val="2520"/>
          <w:marRight w:val="0"/>
          <w:marTop w:val="77"/>
          <w:marBottom w:val="0"/>
          <w:divBdr>
            <w:top w:val="none" w:sz="0" w:space="0" w:color="auto"/>
            <w:left w:val="none" w:sz="0" w:space="0" w:color="auto"/>
            <w:bottom w:val="none" w:sz="0" w:space="0" w:color="auto"/>
            <w:right w:val="none" w:sz="0" w:space="0" w:color="auto"/>
          </w:divBdr>
        </w:div>
        <w:div w:id="1059087331">
          <w:marLeft w:val="1800"/>
          <w:marRight w:val="0"/>
          <w:marTop w:val="86"/>
          <w:marBottom w:val="0"/>
          <w:divBdr>
            <w:top w:val="none" w:sz="0" w:space="0" w:color="auto"/>
            <w:left w:val="none" w:sz="0" w:space="0" w:color="auto"/>
            <w:bottom w:val="none" w:sz="0" w:space="0" w:color="auto"/>
            <w:right w:val="none" w:sz="0" w:space="0" w:color="auto"/>
          </w:divBdr>
        </w:div>
        <w:div w:id="1227646598">
          <w:marLeft w:val="1800"/>
          <w:marRight w:val="0"/>
          <w:marTop w:val="86"/>
          <w:marBottom w:val="0"/>
          <w:divBdr>
            <w:top w:val="none" w:sz="0" w:space="0" w:color="auto"/>
            <w:left w:val="none" w:sz="0" w:space="0" w:color="auto"/>
            <w:bottom w:val="none" w:sz="0" w:space="0" w:color="auto"/>
            <w:right w:val="none" w:sz="0" w:space="0" w:color="auto"/>
          </w:divBdr>
        </w:div>
        <w:div w:id="1442843928">
          <w:marLeft w:val="1166"/>
          <w:marRight w:val="0"/>
          <w:marTop w:val="96"/>
          <w:marBottom w:val="0"/>
          <w:divBdr>
            <w:top w:val="none" w:sz="0" w:space="0" w:color="auto"/>
            <w:left w:val="none" w:sz="0" w:space="0" w:color="auto"/>
            <w:bottom w:val="none" w:sz="0" w:space="0" w:color="auto"/>
            <w:right w:val="none" w:sz="0" w:space="0" w:color="auto"/>
          </w:divBdr>
        </w:div>
        <w:div w:id="1786189942">
          <w:marLeft w:val="1800"/>
          <w:marRight w:val="0"/>
          <w:marTop w:val="86"/>
          <w:marBottom w:val="0"/>
          <w:divBdr>
            <w:top w:val="none" w:sz="0" w:space="0" w:color="auto"/>
            <w:left w:val="none" w:sz="0" w:space="0" w:color="auto"/>
            <w:bottom w:val="none" w:sz="0" w:space="0" w:color="auto"/>
            <w:right w:val="none" w:sz="0" w:space="0" w:color="auto"/>
          </w:divBdr>
        </w:div>
        <w:div w:id="2068531320">
          <w:marLeft w:val="1800"/>
          <w:marRight w:val="0"/>
          <w:marTop w:val="86"/>
          <w:marBottom w:val="0"/>
          <w:divBdr>
            <w:top w:val="none" w:sz="0" w:space="0" w:color="auto"/>
            <w:left w:val="none" w:sz="0" w:space="0" w:color="auto"/>
            <w:bottom w:val="none" w:sz="0" w:space="0" w:color="auto"/>
            <w:right w:val="none" w:sz="0" w:space="0" w:color="auto"/>
          </w:divBdr>
        </w:div>
      </w:divsChild>
    </w:div>
    <w:div w:id="1176841378">
      <w:bodyDiv w:val="1"/>
      <w:marLeft w:val="0"/>
      <w:marRight w:val="0"/>
      <w:marTop w:val="0"/>
      <w:marBottom w:val="0"/>
      <w:divBdr>
        <w:top w:val="none" w:sz="0" w:space="0" w:color="auto"/>
        <w:left w:val="none" w:sz="0" w:space="0" w:color="auto"/>
        <w:bottom w:val="none" w:sz="0" w:space="0" w:color="auto"/>
        <w:right w:val="none" w:sz="0" w:space="0" w:color="auto"/>
      </w:divBdr>
    </w:div>
    <w:div w:id="1177888370">
      <w:bodyDiv w:val="1"/>
      <w:marLeft w:val="0"/>
      <w:marRight w:val="0"/>
      <w:marTop w:val="0"/>
      <w:marBottom w:val="0"/>
      <w:divBdr>
        <w:top w:val="none" w:sz="0" w:space="0" w:color="auto"/>
        <w:left w:val="none" w:sz="0" w:space="0" w:color="auto"/>
        <w:bottom w:val="none" w:sz="0" w:space="0" w:color="auto"/>
        <w:right w:val="none" w:sz="0" w:space="0" w:color="auto"/>
      </w:divBdr>
    </w:div>
    <w:div w:id="1178470537">
      <w:bodyDiv w:val="1"/>
      <w:marLeft w:val="0"/>
      <w:marRight w:val="0"/>
      <w:marTop w:val="0"/>
      <w:marBottom w:val="0"/>
      <w:divBdr>
        <w:top w:val="none" w:sz="0" w:space="0" w:color="auto"/>
        <w:left w:val="none" w:sz="0" w:space="0" w:color="auto"/>
        <w:bottom w:val="none" w:sz="0" w:space="0" w:color="auto"/>
        <w:right w:val="none" w:sz="0" w:space="0" w:color="auto"/>
      </w:divBdr>
      <w:divsChild>
        <w:div w:id="627854990">
          <w:marLeft w:val="360"/>
          <w:marRight w:val="0"/>
          <w:marTop w:val="200"/>
          <w:marBottom w:val="0"/>
          <w:divBdr>
            <w:top w:val="none" w:sz="0" w:space="0" w:color="auto"/>
            <w:left w:val="none" w:sz="0" w:space="0" w:color="auto"/>
            <w:bottom w:val="none" w:sz="0" w:space="0" w:color="auto"/>
            <w:right w:val="none" w:sz="0" w:space="0" w:color="auto"/>
          </w:divBdr>
        </w:div>
      </w:divsChild>
    </w:div>
    <w:div w:id="1178622153">
      <w:bodyDiv w:val="1"/>
      <w:marLeft w:val="0"/>
      <w:marRight w:val="0"/>
      <w:marTop w:val="0"/>
      <w:marBottom w:val="0"/>
      <w:divBdr>
        <w:top w:val="none" w:sz="0" w:space="0" w:color="auto"/>
        <w:left w:val="none" w:sz="0" w:space="0" w:color="auto"/>
        <w:bottom w:val="none" w:sz="0" w:space="0" w:color="auto"/>
        <w:right w:val="none" w:sz="0" w:space="0" w:color="auto"/>
      </w:divBdr>
    </w:div>
    <w:div w:id="1178959837">
      <w:bodyDiv w:val="1"/>
      <w:marLeft w:val="0"/>
      <w:marRight w:val="0"/>
      <w:marTop w:val="0"/>
      <w:marBottom w:val="0"/>
      <w:divBdr>
        <w:top w:val="none" w:sz="0" w:space="0" w:color="auto"/>
        <w:left w:val="none" w:sz="0" w:space="0" w:color="auto"/>
        <w:bottom w:val="none" w:sz="0" w:space="0" w:color="auto"/>
        <w:right w:val="none" w:sz="0" w:space="0" w:color="auto"/>
      </w:divBdr>
    </w:div>
    <w:div w:id="1179197865">
      <w:bodyDiv w:val="1"/>
      <w:marLeft w:val="0"/>
      <w:marRight w:val="0"/>
      <w:marTop w:val="0"/>
      <w:marBottom w:val="0"/>
      <w:divBdr>
        <w:top w:val="none" w:sz="0" w:space="0" w:color="auto"/>
        <w:left w:val="none" w:sz="0" w:space="0" w:color="auto"/>
        <w:bottom w:val="none" w:sz="0" w:space="0" w:color="auto"/>
        <w:right w:val="none" w:sz="0" w:space="0" w:color="auto"/>
      </w:divBdr>
      <w:divsChild>
        <w:div w:id="703141197">
          <w:marLeft w:val="1080"/>
          <w:marRight w:val="0"/>
          <w:marTop w:val="100"/>
          <w:marBottom w:val="0"/>
          <w:divBdr>
            <w:top w:val="none" w:sz="0" w:space="0" w:color="auto"/>
            <w:left w:val="none" w:sz="0" w:space="0" w:color="auto"/>
            <w:bottom w:val="none" w:sz="0" w:space="0" w:color="auto"/>
            <w:right w:val="none" w:sz="0" w:space="0" w:color="auto"/>
          </w:divBdr>
        </w:div>
        <w:div w:id="1099910888">
          <w:marLeft w:val="360"/>
          <w:marRight w:val="0"/>
          <w:marTop w:val="200"/>
          <w:marBottom w:val="0"/>
          <w:divBdr>
            <w:top w:val="none" w:sz="0" w:space="0" w:color="auto"/>
            <w:left w:val="none" w:sz="0" w:space="0" w:color="auto"/>
            <w:bottom w:val="none" w:sz="0" w:space="0" w:color="auto"/>
            <w:right w:val="none" w:sz="0" w:space="0" w:color="auto"/>
          </w:divBdr>
        </w:div>
      </w:divsChild>
    </w:div>
    <w:div w:id="1180268012">
      <w:bodyDiv w:val="1"/>
      <w:marLeft w:val="0"/>
      <w:marRight w:val="0"/>
      <w:marTop w:val="0"/>
      <w:marBottom w:val="0"/>
      <w:divBdr>
        <w:top w:val="none" w:sz="0" w:space="0" w:color="auto"/>
        <w:left w:val="none" w:sz="0" w:space="0" w:color="auto"/>
        <w:bottom w:val="none" w:sz="0" w:space="0" w:color="auto"/>
        <w:right w:val="none" w:sz="0" w:space="0" w:color="auto"/>
      </w:divBdr>
    </w:div>
    <w:div w:id="1180464963">
      <w:bodyDiv w:val="1"/>
      <w:marLeft w:val="0"/>
      <w:marRight w:val="0"/>
      <w:marTop w:val="0"/>
      <w:marBottom w:val="0"/>
      <w:divBdr>
        <w:top w:val="none" w:sz="0" w:space="0" w:color="auto"/>
        <w:left w:val="none" w:sz="0" w:space="0" w:color="auto"/>
        <w:bottom w:val="none" w:sz="0" w:space="0" w:color="auto"/>
        <w:right w:val="none" w:sz="0" w:space="0" w:color="auto"/>
      </w:divBdr>
    </w:div>
    <w:div w:id="1181551837">
      <w:bodyDiv w:val="1"/>
      <w:marLeft w:val="0"/>
      <w:marRight w:val="0"/>
      <w:marTop w:val="0"/>
      <w:marBottom w:val="0"/>
      <w:divBdr>
        <w:top w:val="none" w:sz="0" w:space="0" w:color="auto"/>
        <w:left w:val="none" w:sz="0" w:space="0" w:color="auto"/>
        <w:bottom w:val="none" w:sz="0" w:space="0" w:color="auto"/>
        <w:right w:val="none" w:sz="0" w:space="0" w:color="auto"/>
      </w:divBdr>
    </w:div>
    <w:div w:id="1181699777">
      <w:bodyDiv w:val="1"/>
      <w:marLeft w:val="0"/>
      <w:marRight w:val="0"/>
      <w:marTop w:val="0"/>
      <w:marBottom w:val="0"/>
      <w:divBdr>
        <w:top w:val="none" w:sz="0" w:space="0" w:color="auto"/>
        <w:left w:val="none" w:sz="0" w:space="0" w:color="auto"/>
        <w:bottom w:val="none" w:sz="0" w:space="0" w:color="auto"/>
        <w:right w:val="none" w:sz="0" w:space="0" w:color="auto"/>
      </w:divBdr>
    </w:div>
    <w:div w:id="1182547726">
      <w:bodyDiv w:val="1"/>
      <w:marLeft w:val="0"/>
      <w:marRight w:val="0"/>
      <w:marTop w:val="0"/>
      <w:marBottom w:val="0"/>
      <w:divBdr>
        <w:top w:val="none" w:sz="0" w:space="0" w:color="auto"/>
        <w:left w:val="none" w:sz="0" w:space="0" w:color="auto"/>
        <w:bottom w:val="none" w:sz="0" w:space="0" w:color="auto"/>
        <w:right w:val="none" w:sz="0" w:space="0" w:color="auto"/>
      </w:divBdr>
    </w:div>
    <w:div w:id="1182665802">
      <w:bodyDiv w:val="1"/>
      <w:marLeft w:val="0"/>
      <w:marRight w:val="0"/>
      <w:marTop w:val="0"/>
      <w:marBottom w:val="0"/>
      <w:divBdr>
        <w:top w:val="none" w:sz="0" w:space="0" w:color="auto"/>
        <w:left w:val="none" w:sz="0" w:space="0" w:color="auto"/>
        <w:bottom w:val="none" w:sz="0" w:space="0" w:color="auto"/>
        <w:right w:val="none" w:sz="0" w:space="0" w:color="auto"/>
      </w:divBdr>
    </w:div>
    <w:div w:id="1182669169">
      <w:bodyDiv w:val="1"/>
      <w:marLeft w:val="0"/>
      <w:marRight w:val="0"/>
      <w:marTop w:val="0"/>
      <w:marBottom w:val="0"/>
      <w:divBdr>
        <w:top w:val="none" w:sz="0" w:space="0" w:color="auto"/>
        <w:left w:val="none" w:sz="0" w:space="0" w:color="auto"/>
        <w:bottom w:val="none" w:sz="0" w:space="0" w:color="auto"/>
        <w:right w:val="none" w:sz="0" w:space="0" w:color="auto"/>
      </w:divBdr>
    </w:div>
    <w:div w:id="1183980988">
      <w:bodyDiv w:val="1"/>
      <w:marLeft w:val="0"/>
      <w:marRight w:val="0"/>
      <w:marTop w:val="0"/>
      <w:marBottom w:val="0"/>
      <w:divBdr>
        <w:top w:val="none" w:sz="0" w:space="0" w:color="auto"/>
        <w:left w:val="none" w:sz="0" w:space="0" w:color="auto"/>
        <w:bottom w:val="none" w:sz="0" w:space="0" w:color="auto"/>
        <w:right w:val="none" w:sz="0" w:space="0" w:color="auto"/>
      </w:divBdr>
    </w:div>
    <w:div w:id="1184592886">
      <w:bodyDiv w:val="1"/>
      <w:marLeft w:val="0"/>
      <w:marRight w:val="0"/>
      <w:marTop w:val="0"/>
      <w:marBottom w:val="0"/>
      <w:divBdr>
        <w:top w:val="none" w:sz="0" w:space="0" w:color="auto"/>
        <w:left w:val="none" w:sz="0" w:space="0" w:color="auto"/>
        <w:bottom w:val="none" w:sz="0" w:space="0" w:color="auto"/>
        <w:right w:val="none" w:sz="0" w:space="0" w:color="auto"/>
      </w:divBdr>
      <w:divsChild>
        <w:div w:id="300770755">
          <w:marLeft w:val="547"/>
          <w:marRight w:val="0"/>
          <w:marTop w:val="154"/>
          <w:marBottom w:val="0"/>
          <w:divBdr>
            <w:top w:val="none" w:sz="0" w:space="0" w:color="auto"/>
            <w:left w:val="none" w:sz="0" w:space="0" w:color="auto"/>
            <w:bottom w:val="none" w:sz="0" w:space="0" w:color="auto"/>
            <w:right w:val="none" w:sz="0" w:space="0" w:color="auto"/>
          </w:divBdr>
        </w:div>
        <w:div w:id="886647753">
          <w:marLeft w:val="1166"/>
          <w:marRight w:val="0"/>
          <w:marTop w:val="134"/>
          <w:marBottom w:val="0"/>
          <w:divBdr>
            <w:top w:val="none" w:sz="0" w:space="0" w:color="auto"/>
            <w:left w:val="none" w:sz="0" w:space="0" w:color="auto"/>
            <w:bottom w:val="none" w:sz="0" w:space="0" w:color="auto"/>
            <w:right w:val="none" w:sz="0" w:space="0" w:color="auto"/>
          </w:divBdr>
        </w:div>
        <w:div w:id="994798027">
          <w:marLeft w:val="1166"/>
          <w:marRight w:val="0"/>
          <w:marTop w:val="134"/>
          <w:marBottom w:val="0"/>
          <w:divBdr>
            <w:top w:val="none" w:sz="0" w:space="0" w:color="auto"/>
            <w:left w:val="none" w:sz="0" w:space="0" w:color="auto"/>
            <w:bottom w:val="none" w:sz="0" w:space="0" w:color="auto"/>
            <w:right w:val="none" w:sz="0" w:space="0" w:color="auto"/>
          </w:divBdr>
        </w:div>
      </w:divsChild>
    </w:div>
    <w:div w:id="1184787798">
      <w:bodyDiv w:val="1"/>
      <w:marLeft w:val="0"/>
      <w:marRight w:val="0"/>
      <w:marTop w:val="0"/>
      <w:marBottom w:val="0"/>
      <w:divBdr>
        <w:top w:val="none" w:sz="0" w:space="0" w:color="auto"/>
        <w:left w:val="none" w:sz="0" w:space="0" w:color="auto"/>
        <w:bottom w:val="none" w:sz="0" w:space="0" w:color="auto"/>
        <w:right w:val="none" w:sz="0" w:space="0" w:color="auto"/>
      </w:divBdr>
    </w:div>
    <w:div w:id="1185049993">
      <w:bodyDiv w:val="1"/>
      <w:marLeft w:val="0"/>
      <w:marRight w:val="0"/>
      <w:marTop w:val="0"/>
      <w:marBottom w:val="0"/>
      <w:divBdr>
        <w:top w:val="none" w:sz="0" w:space="0" w:color="auto"/>
        <w:left w:val="none" w:sz="0" w:space="0" w:color="auto"/>
        <w:bottom w:val="none" w:sz="0" w:space="0" w:color="auto"/>
        <w:right w:val="none" w:sz="0" w:space="0" w:color="auto"/>
      </w:divBdr>
    </w:div>
    <w:div w:id="1185168413">
      <w:bodyDiv w:val="1"/>
      <w:marLeft w:val="0"/>
      <w:marRight w:val="0"/>
      <w:marTop w:val="0"/>
      <w:marBottom w:val="0"/>
      <w:divBdr>
        <w:top w:val="none" w:sz="0" w:space="0" w:color="auto"/>
        <w:left w:val="none" w:sz="0" w:space="0" w:color="auto"/>
        <w:bottom w:val="none" w:sz="0" w:space="0" w:color="auto"/>
        <w:right w:val="none" w:sz="0" w:space="0" w:color="auto"/>
      </w:divBdr>
    </w:div>
    <w:div w:id="1185901098">
      <w:bodyDiv w:val="1"/>
      <w:marLeft w:val="0"/>
      <w:marRight w:val="0"/>
      <w:marTop w:val="0"/>
      <w:marBottom w:val="0"/>
      <w:divBdr>
        <w:top w:val="none" w:sz="0" w:space="0" w:color="auto"/>
        <w:left w:val="none" w:sz="0" w:space="0" w:color="auto"/>
        <w:bottom w:val="none" w:sz="0" w:space="0" w:color="auto"/>
        <w:right w:val="none" w:sz="0" w:space="0" w:color="auto"/>
      </w:divBdr>
    </w:div>
    <w:div w:id="1186212851">
      <w:bodyDiv w:val="1"/>
      <w:marLeft w:val="0"/>
      <w:marRight w:val="0"/>
      <w:marTop w:val="0"/>
      <w:marBottom w:val="0"/>
      <w:divBdr>
        <w:top w:val="none" w:sz="0" w:space="0" w:color="auto"/>
        <w:left w:val="none" w:sz="0" w:space="0" w:color="auto"/>
        <w:bottom w:val="none" w:sz="0" w:space="0" w:color="auto"/>
        <w:right w:val="none" w:sz="0" w:space="0" w:color="auto"/>
      </w:divBdr>
    </w:div>
    <w:div w:id="1186866384">
      <w:bodyDiv w:val="1"/>
      <w:marLeft w:val="0"/>
      <w:marRight w:val="0"/>
      <w:marTop w:val="0"/>
      <w:marBottom w:val="0"/>
      <w:divBdr>
        <w:top w:val="none" w:sz="0" w:space="0" w:color="auto"/>
        <w:left w:val="none" w:sz="0" w:space="0" w:color="auto"/>
        <w:bottom w:val="none" w:sz="0" w:space="0" w:color="auto"/>
        <w:right w:val="none" w:sz="0" w:space="0" w:color="auto"/>
      </w:divBdr>
    </w:div>
    <w:div w:id="1187014924">
      <w:bodyDiv w:val="1"/>
      <w:marLeft w:val="0"/>
      <w:marRight w:val="0"/>
      <w:marTop w:val="0"/>
      <w:marBottom w:val="0"/>
      <w:divBdr>
        <w:top w:val="none" w:sz="0" w:space="0" w:color="auto"/>
        <w:left w:val="none" w:sz="0" w:space="0" w:color="auto"/>
        <w:bottom w:val="none" w:sz="0" w:space="0" w:color="auto"/>
        <w:right w:val="none" w:sz="0" w:space="0" w:color="auto"/>
      </w:divBdr>
    </w:div>
    <w:div w:id="1187600727">
      <w:bodyDiv w:val="1"/>
      <w:marLeft w:val="0"/>
      <w:marRight w:val="0"/>
      <w:marTop w:val="0"/>
      <w:marBottom w:val="0"/>
      <w:divBdr>
        <w:top w:val="none" w:sz="0" w:space="0" w:color="auto"/>
        <w:left w:val="none" w:sz="0" w:space="0" w:color="auto"/>
        <w:bottom w:val="none" w:sz="0" w:space="0" w:color="auto"/>
        <w:right w:val="none" w:sz="0" w:space="0" w:color="auto"/>
      </w:divBdr>
    </w:div>
    <w:div w:id="1187791874">
      <w:bodyDiv w:val="1"/>
      <w:marLeft w:val="0"/>
      <w:marRight w:val="0"/>
      <w:marTop w:val="0"/>
      <w:marBottom w:val="0"/>
      <w:divBdr>
        <w:top w:val="none" w:sz="0" w:space="0" w:color="auto"/>
        <w:left w:val="none" w:sz="0" w:space="0" w:color="auto"/>
        <w:bottom w:val="none" w:sz="0" w:space="0" w:color="auto"/>
        <w:right w:val="none" w:sz="0" w:space="0" w:color="auto"/>
      </w:divBdr>
      <w:divsChild>
        <w:div w:id="395976923">
          <w:marLeft w:val="1166"/>
          <w:marRight w:val="0"/>
          <w:marTop w:val="115"/>
          <w:marBottom w:val="0"/>
          <w:divBdr>
            <w:top w:val="none" w:sz="0" w:space="0" w:color="auto"/>
            <w:left w:val="none" w:sz="0" w:space="0" w:color="auto"/>
            <w:bottom w:val="none" w:sz="0" w:space="0" w:color="auto"/>
            <w:right w:val="none" w:sz="0" w:space="0" w:color="auto"/>
          </w:divBdr>
        </w:div>
        <w:div w:id="513689899">
          <w:marLeft w:val="547"/>
          <w:marRight w:val="0"/>
          <w:marTop w:val="134"/>
          <w:marBottom w:val="0"/>
          <w:divBdr>
            <w:top w:val="none" w:sz="0" w:space="0" w:color="auto"/>
            <w:left w:val="none" w:sz="0" w:space="0" w:color="auto"/>
            <w:bottom w:val="none" w:sz="0" w:space="0" w:color="auto"/>
            <w:right w:val="none" w:sz="0" w:space="0" w:color="auto"/>
          </w:divBdr>
        </w:div>
        <w:div w:id="1425807556">
          <w:marLeft w:val="1166"/>
          <w:marRight w:val="0"/>
          <w:marTop w:val="115"/>
          <w:marBottom w:val="0"/>
          <w:divBdr>
            <w:top w:val="none" w:sz="0" w:space="0" w:color="auto"/>
            <w:left w:val="none" w:sz="0" w:space="0" w:color="auto"/>
            <w:bottom w:val="none" w:sz="0" w:space="0" w:color="auto"/>
            <w:right w:val="none" w:sz="0" w:space="0" w:color="auto"/>
          </w:divBdr>
        </w:div>
        <w:div w:id="1712152414">
          <w:marLeft w:val="1166"/>
          <w:marRight w:val="0"/>
          <w:marTop w:val="115"/>
          <w:marBottom w:val="0"/>
          <w:divBdr>
            <w:top w:val="none" w:sz="0" w:space="0" w:color="auto"/>
            <w:left w:val="none" w:sz="0" w:space="0" w:color="auto"/>
            <w:bottom w:val="none" w:sz="0" w:space="0" w:color="auto"/>
            <w:right w:val="none" w:sz="0" w:space="0" w:color="auto"/>
          </w:divBdr>
        </w:div>
        <w:div w:id="1848061273">
          <w:marLeft w:val="1166"/>
          <w:marRight w:val="0"/>
          <w:marTop w:val="115"/>
          <w:marBottom w:val="0"/>
          <w:divBdr>
            <w:top w:val="none" w:sz="0" w:space="0" w:color="auto"/>
            <w:left w:val="none" w:sz="0" w:space="0" w:color="auto"/>
            <w:bottom w:val="none" w:sz="0" w:space="0" w:color="auto"/>
            <w:right w:val="none" w:sz="0" w:space="0" w:color="auto"/>
          </w:divBdr>
        </w:div>
      </w:divsChild>
    </w:div>
    <w:div w:id="1187908104">
      <w:bodyDiv w:val="1"/>
      <w:marLeft w:val="0"/>
      <w:marRight w:val="0"/>
      <w:marTop w:val="0"/>
      <w:marBottom w:val="0"/>
      <w:divBdr>
        <w:top w:val="none" w:sz="0" w:space="0" w:color="auto"/>
        <w:left w:val="none" w:sz="0" w:space="0" w:color="auto"/>
        <w:bottom w:val="none" w:sz="0" w:space="0" w:color="auto"/>
        <w:right w:val="none" w:sz="0" w:space="0" w:color="auto"/>
      </w:divBdr>
    </w:div>
    <w:div w:id="1188910527">
      <w:bodyDiv w:val="1"/>
      <w:marLeft w:val="0"/>
      <w:marRight w:val="0"/>
      <w:marTop w:val="0"/>
      <w:marBottom w:val="0"/>
      <w:divBdr>
        <w:top w:val="none" w:sz="0" w:space="0" w:color="auto"/>
        <w:left w:val="none" w:sz="0" w:space="0" w:color="auto"/>
        <w:bottom w:val="none" w:sz="0" w:space="0" w:color="auto"/>
        <w:right w:val="none" w:sz="0" w:space="0" w:color="auto"/>
      </w:divBdr>
    </w:div>
    <w:div w:id="1188979488">
      <w:bodyDiv w:val="1"/>
      <w:marLeft w:val="0"/>
      <w:marRight w:val="0"/>
      <w:marTop w:val="0"/>
      <w:marBottom w:val="0"/>
      <w:divBdr>
        <w:top w:val="none" w:sz="0" w:space="0" w:color="auto"/>
        <w:left w:val="none" w:sz="0" w:space="0" w:color="auto"/>
        <w:bottom w:val="none" w:sz="0" w:space="0" w:color="auto"/>
        <w:right w:val="none" w:sz="0" w:space="0" w:color="auto"/>
      </w:divBdr>
    </w:div>
    <w:div w:id="1189225036">
      <w:bodyDiv w:val="1"/>
      <w:marLeft w:val="0"/>
      <w:marRight w:val="0"/>
      <w:marTop w:val="0"/>
      <w:marBottom w:val="0"/>
      <w:divBdr>
        <w:top w:val="none" w:sz="0" w:space="0" w:color="auto"/>
        <w:left w:val="none" w:sz="0" w:space="0" w:color="auto"/>
        <w:bottom w:val="none" w:sz="0" w:space="0" w:color="auto"/>
        <w:right w:val="none" w:sz="0" w:space="0" w:color="auto"/>
      </w:divBdr>
      <w:divsChild>
        <w:div w:id="387192262">
          <w:marLeft w:val="1166"/>
          <w:marRight w:val="0"/>
          <w:marTop w:val="134"/>
          <w:marBottom w:val="0"/>
          <w:divBdr>
            <w:top w:val="none" w:sz="0" w:space="0" w:color="auto"/>
            <w:left w:val="none" w:sz="0" w:space="0" w:color="auto"/>
            <w:bottom w:val="none" w:sz="0" w:space="0" w:color="auto"/>
            <w:right w:val="none" w:sz="0" w:space="0" w:color="auto"/>
          </w:divBdr>
        </w:div>
        <w:div w:id="1172911321">
          <w:marLeft w:val="547"/>
          <w:marRight w:val="0"/>
          <w:marTop w:val="154"/>
          <w:marBottom w:val="0"/>
          <w:divBdr>
            <w:top w:val="none" w:sz="0" w:space="0" w:color="auto"/>
            <w:left w:val="none" w:sz="0" w:space="0" w:color="auto"/>
            <w:bottom w:val="none" w:sz="0" w:space="0" w:color="auto"/>
            <w:right w:val="none" w:sz="0" w:space="0" w:color="auto"/>
          </w:divBdr>
        </w:div>
        <w:div w:id="1352343136">
          <w:marLeft w:val="1166"/>
          <w:marRight w:val="0"/>
          <w:marTop w:val="134"/>
          <w:marBottom w:val="0"/>
          <w:divBdr>
            <w:top w:val="none" w:sz="0" w:space="0" w:color="auto"/>
            <w:left w:val="none" w:sz="0" w:space="0" w:color="auto"/>
            <w:bottom w:val="none" w:sz="0" w:space="0" w:color="auto"/>
            <w:right w:val="none" w:sz="0" w:space="0" w:color="auto"/>
          </w:divBdr>
        </w:div>
      </w:divsChild>
    </w:div>
    <w:div w:id="1189444223">
      <w:bodyDiv w:val="1"/>
      <w:marLeft w:val="0"/>
      <w:marRight w:val="0"/>
      <w:marTop w:val="0"/>
      <w:marBottom w:val="0"/>
      <w:divBdr>
        <w:top w:val="none" w:sz="0" w:space="0" w:color="auto"/>
        <w:left w:val="none" w:sz="0" w:space="0" w:color="auto"/>
        <w:bottom w:val="none" w:sz="0" w:space="0" w:color="auto"/>
        <w:right w:val="none" w:sz="0" w:space="0" w:color="auto"/>
      </w:divBdr>
      <w:divsChild>
        <w:div w:id="527839791">
          <w:marLeft w:val="1166"/>
          <w:marRight w:val="0"/>
          <w:marTop w:val="96"/>
          <w:marBottom w:val="0"/>
          <w:divBdr>
            <w:top w:val="none" w:sz="0" w:space="0" w:color="auto"/>
            <w:left w:val="none" w:sz="0" w:space="0" w:color="auto"/>
            <w:bottom w:val="none" w:sz="0" w:space="0" w:color="auto"/>
            <w:right w:val="none" w:sz="0" w:space="0" w:color="auto"/>
          </w:divBdr>
        </w:div>
        <w:div w:id="591476312">
          <w:marLeft w:val="1166"/>
          <w:marRight w:val="0"/>
          <w:marTop w:val="96"/>
          <w:marBottom w:val="0"/>
          <w:divBdr>
            <w:top w:val="none" w:sz="0" w:space="0" w:color="auto"/>
            <w:left w:val="none" w:sz="0" w:space="0" w:color="auto"/>
            <w:bottom w:val="none" w:sz="0" w:space="0" w:color="auto"/>
            <w:right w:val="none" w:sz="0" w:space="0" w:color="auto"/>
          </w:divBdr>
        </w:div>
        <w:div w:id="761101677">
          <w:marLeft w:val="1166"/>
          <w:marRight w:val="0"/>
          <w:marTop w:val="96"/>
          <w:marBottom w:val="0"/>
          <w:divBdr>
            <w:top w:val="none" w:sz="0" w:space="0" w:color="auto"/>
            <w:left w:val="none" w:sz="0" w:space="0" w:color="auto"/>
            <w:bottom w:val="none" w:sz="0" w:space="0" w:color="auto"/>
            <w:right w:val="none" w:sz="0" w:space="0" w:color="auto"/>
          </w:divBdr>
        </w:div>
        <w:div w:id="832337587">
          <w:marLeft w:val="1166"/>
          <w:marRight w:val="0"/>
          <w:marTop w:val="96"/>
          <w:marBottom w:val="0"/>
          <w:divBdr>
            <w:top w:val="none" w:sz="0" w:space="0" w:color="auto"/>
            <w:left w:val="none" w:sz="0" w:space="0" w:color="auto"/>
            <w:bottom w:val="none" w:sz="0" w:space="0" w:color="auto"/>
            <w:right w:val="none" w:sz="0" w:space="0" w:color="auto"/>
          </w:divBdr>
        </w:div>
        <w:div w:id="1109549987">
          <w:marLeft w:val="1166"/>
          <w:marRight w:val="0"/>
          <w:marTop w:val="96"/>
          <w:marBottom w:val="0"/>
          <w:divBdr>
            <w:top w:val="none" w:sz="0" w:space="0" w:color="auto"/>
            <w:left w:val="none" w:sz="0" w:space="0" w:color="auto"/>
            <w:bottom w:val="none" w:sz="0" w:space="0" w:color="auto"/>
            <w:right w:val="none" w:sz="0" w:space="0" w:color="auto"/>
          </w:divBdr>
        </w:div>
        <w:div w:id="1432310902">
          <w:marLeft w:val="547"/>
          <w:marRight w:val="0"/>
          <w:marTop w:val="96"/>
          <w:marBottom w:val="0"/>
          <w:divBdr>
            <w:top w:val="none" w:sz="0" w:space="0" w:color="auto"/>
            <w:left w:val="none" w:sz="0" w:space="0" w:color="auto"/>
            <w:bottom w:val="none" w:sz="0" w:space="0" w:color="auto"/>
            <w:right w:val="none" w:sz="0" w:space="0" w:color="auto"/>
          </w:divBdr>
        </w:div>
        <w:div w:id="1620650245">
          <w:marLeft w:val="1800"/>
          <w:marRight w:val="0"/>
          <w:marTop w:val="96"/>
          <w:marBottom w:val="0"/>
          <w:divBdr>
            <w:top w:val="none" w:sz="0" w:space="0" w:color="auto"/>
            <w:left w:val="none" w:sz="0" w:space="0" w:color="auto"/>
            <w:bottom w:val="none" w:sz="0" w:space="0" w:color="auto"/>
            <w:right w:val="none" w:sz="0" w:space="0" w:color="auto"/>
          </w:divBdr>
        </w:div>
        <w:div w:id="1630941655">
          <w:marLeft w:val="1166"/>
          <w:marRight w:val="0"/>
          <w:marTop w:val="96"/>
          <w:marBottom w:val="0"/>
          <w:divBdr>
            <w:top w:val="none" w:sz="0" w:space="0" w:color="auto"/>
            <w:left w:val="none" w:sz="0" w:space="0" w:color="auto"/>
            <w:bottom w:val="none" w:sz="0" w:space="0" w:color="auto"/>
            <w:right w:val="none" w:sz="0" w:space="0" w:color="auto"/>
          </w:divBdr>
        </w:div>
        <w:div w:id="1719745000">
          <w:marLeft w:val="1800"/>
          <w:marRight w:val="0"/>
          <w:marTop w:val="96"/>
          <w:marBottom w:val="0"/>
          <w:divBdr>
            <w:top w:val="none" w:sz="0" w:space="0" w:color="auto"/>
            <w:left w:val="none" w:sz="0" w:space="0" w:color="auto"/>
            <w:bottom w:val="none" w:sz="0" w:space="0" w:color="auto"/>
            <w:right w:val="none" w:sz="0" w:space="0" w:color="auto"/>
          </w:divBdr>
        </w:div>
        <w:div w:id="2027631666">
          <w:marLeft w:val="1166"/>
          <w:marRight w:val="0"/>
          <w:marTop w:val="96"/>
          <w:marBottom w:val="0"/>
          <w:divBdr>
            <w:top w:val="none" w:sz="0" w:space="0" w:color="auto"/>
            <w:left w:val="none" w:sz="0" w:space="0" w:color="auto"/>
            <w:bottom w:val="none" w:sz="0" w:space="0" w:color="auto"/>
            <w:right w:val="none" w:sz="0" w:space="0" w:color="auto"/>
          </w:divBdr>
        </w:div>
        <w:div w:id="2081095775">
          <w:marLeft w:val="1800"/>
          <w:marRight w:val="0"/>
          <w:marTop w:val="96"/>
          <w:marBottom w:val="0"/>
          <w:divBdr>
            <w:top w:val="none" w:sz="0" w:space="0" w:color="auto"/>
            <w:left w:val="none" w:sz="0" w:space="0" w:color="auto"/>
            <w:bottom w:val="none" w:sz="0" w:space="0" w:color="auto"/>
            <w:right w:val="none" w:sz="0" w:space="0" w:color="auto"/>
          </w:divBdr>
        </w:div>
        <w:div w:id="2081709292">
          <w:marLeft w:val="1800"/>
          <w:marRight w:val="0"/>
          <w:marTop w:val="96"/>
          <w:marBottom w:val="0"/>
          <w:divBdr>
            <w:top w:val="none" w:sz="0" w:space="0" w:color="auto"/>
            <w:left w:val="none" w:sz="0" w:space="0" w:color="auto"/>
            <w:bottom w:val="none" w:sz="0" w:space="0" w:color="auto"/>
            <w:right w:val="none" w:sz="0" w:space="0" w:color="auto"/>
          </w:divBdr>
        </w:div>
      </w:divsChild>
    </w:div>
    <w:div w:id="1189752941">
      <w:bodyDiv w:val="1"/>
      <w:marLeft w:val="0"/>
      <w:marRight w:val="0"/>
      <w:marTop w:val="0"/>
      <w:marBottom w:val="0"/>
      <w:divBdr>
        <w:top w:val="none" w:sz="0" w:space="0" w:color="auto"/>
        <w:left w:val="none" w:sz="0" w:space="0" w:color="auto"/>
        <w:bottom w:val="none" w:sz="0" w:space="0" w:color="auto"/>
        <w:right w:val="none" w:sz="0" w:space="0" w:color="auto"/>
      </w:divBdr>
    </w:div>
    <w:div w:id="1189833538">
      <w:bodyDiv w:val="1"/>
      <w:marLeft w:val="0"/>
      <w:marRight w:val="0"/>
      <w:marTop w:val="0"/>
      <w:marBottom w:val="0"/>
      <w:divBdr>
        <w:top w:val="none" w:sz="0" w:space="0" w:color="auto"/>
        <w:left w:val="none" w:sz="0" w:space="0" w:color="auto"/>
        <w:bottom w:val="none" w:sz="0" w:space="0" w:color="auto"/>
        <w:right w:val="none" w:sz="0" w:space="0" w:color="auto"/>
      </w:divBdr>
    </w:div>
    <w:div w:id="1189946687">
      <w:bodyDiv w:val="1"/>
      <w:marLeft w:val="0"/>
      <w:marRight w:val="0"/>
      <w:marTop w:val="0"/>
      <w:marBottom w:val="0"/>
      <w:divBdr>
        <w:top w:val="none" w:sz="0" w:space="0" w:color="auto"/>
        <w:left w:val="none" w:sz="0" w:space="0" w:color="auto"/>
        <w:bottom w:val="none" w:sz="0" w:space="0" w:color="auto"/>
        <w:right w:val="none" w:sz="0" w:space="0" w:color="auto"/>
      </w:divBdr>
    </w:div>
    <w:div w:id="1190139449">
      <w:bodyDiv w:val="1"/>
      <w:marLeft w:val="0"/>
      <w:marRight w:val="0"/>
      <w:marTop w:val="0"/>
      <w:marBottom w:val="0"/>
      <w:divBdr>
        <w:top w:val="none" w:sz="0" w:space="0" w:color="auto"/>
        <w:left w:val="none" w:sz="0" w:space="0" w:color="auto"/>
        <w:bottom w:val="none" w:sz="0" w:space="0" w:color="auto"/>
        <w:right w:val="none" w:sz="0" w:space="0" w:color="auto"/>
      </w:divBdr>
    </w:div>
    <w:div w:id="1190147479">
      <w:bodyDiv w:val="1"/>
      <w:marLeft w:val="0"/>
      <w:marRight w:val="0"/>
      <w:marTop w:val="0"/>
      <w:marBottom w:val="0"/>
      <w:divBdr>
        <w:top w:val="none" w:sz="0" w:space="0" w:color="auto"/>
        <w:left w:val="none" w:sz="0" w:space="0" w:color="auto"/>
        <w:bottom w:val="none" w:sz="0" w:space="0" w:color="auto"/>
        <w:right w:val="none" w:sz="0" w:space="0" w:color="auto"/>
      </w:divBdr>
    </w:div>
    <w:div w:id="1190411244">
      <w:bodyDiv w:val="1"/>
      <w:marLeft w:val="0"/>
      <w:marRight w:val="0"/>
      <w:marTop w:val="0"/>
      <w:marBottom w:val="0"/>
      <w:divBdr>
        <w:top w:val="none" w:sz="0" w:space="0" w:color="auto"/>
        <w:left w:val="none" w:sz="0" w:space="0" w:color="auto"/>
        <w:bottom w:val="none" w:sz="0" w:space="0" w:color="auto"/>
        <w:right w:val="none" w:sz="0" w:space="0" w:color="auto"/>
      </w:divBdr>
      <w:divsChild>
        <w:div w:id="484973011">
          <w:marLeft w:val="1166"/>
          <w:marRight w:val="0"/>
          <w:marTop w:val="115"/>
          <w:marBottom w:val="0"/>
          <w:divBdr>
            <w:top w:val="none" w:sz="0" w:space="0" w:color="auto"/>
            <w:left w:val="none" w:sz="0" w:space="0" w:color="auto"/>
            <w:bottom w:val="none" w:sz="0" w:space="0" w:color="auto"/>
            <w:right w:val="none" w:sz="0" w:space="0" w:color="auto"/>
          </w:divBdr>
        </w:div>
        <w:div w:id="595291162">
          <w:marLeft w:val="1800"/>
          <w:marRight w:val="0"/>
          <w:marTop w:val="115"/>
          <w:marBottom w:val="0"/>
          <w:divBdr>
            <w:top w:val="none" w:sz="0" w:space="0" w:color="auto"/>
            <w:left w:val="none" w:sz="0" w:space="0" w:color="auto"/>
            <w:bottom w:val="none" w:sz="0" w:space="0" w:color="auto"/>
            <w:right w:val="none" w:sz="0" w:space="0" w:color="auto"/>
          </w:divBdr>
        </w:div>
        <w:div w:id="903561174">
          <w:marLeft w:val="547"/>
          <w:marRight w:val="0"/>
          <w:marTop w:val="134"/>
          <w:marBottom w:val="0"/>
          <w:divBdr>
            <w:top w:val="none" w:sz="0" w:space="0" w:color="auto"/>
            <w:left w:val="none" w:sz="0" w:space="0" w:color="auto"/>
            <w:bottom w:val="none" w:sz="0" w:space="0" w:color="auto"/>
            <w:right w:val="none" w:sz="0" w:space="0" w:color="auto"/>
          </w:divBdr>
        </w:div>
        <w:div w:id="1411197016">
          <w:marLeft w:val="547"/>
          <w:marRight w:val="0"/>
          <w:marTop w:val="134"/>
          <w:marBottom w:val="0"/>
          <w:divBdr>
            <w:top w:val="none" w:sz="0" w:space="0" w:color="auto"/>
            <w:left w:val="none" w:sz="0" w:space="0" w:color="auto"/>
            <w:bottom w:val="none" w:sz="0" w:space="0" w:color="auto"/>
            <w:right w:val="none" w:sz="0" w:space="0" w:color="auto"/>
          </w:divBdr>
        </w:div>
        <w:div w:id="1434398698">
          <w:marLeft w:val="1166"/>
          <w:marRight w:val="0"/>
          <w:marTop w:val="115"/>
          <w:marBottom w:val="0"/>
          <w:divBdr>
            <w:top w:val="none" w:sz="0" w:space="0" w:color="auto"/>
            <w:left w:val="none" w:sz="0" w:space="0" w:color="auto"/>
            <w:bottom w:val="none" w:sz="0" w:space="0" w:color="auto"/>
            <w:right w:val="none" w:sz="0" w:space="0" w:color="auto"/>
          </w:divBdr>
        </w:div>
        <w:div w:id="1521237569">
          <w:marLeft w:val="1800"/>
          <w:marRight w:val="0"/>
          <w:marTop w:val="115"/>
          <w:marBottom w:val="0"/>
          <w:divBdr>
            <w:top w:val="none" w:sz="0" w:space="0" w:color="auto"/>
            <w:left w:val="none" w:sz="0" w:space="0" w:color="auto"/>
            <w:bottom w:val="none" w:sz="0" w:space="0" w:color="auto"/>
            <w:right w:val="none" w:sz="0" w:space="0" w:color="auto"/>
          </w:divBdr>
        </w:div>
        <w:div w:id="1750928774">
          <w:marLeft w:val="1166"/>
          <w:marRight w:val="0"/>
          <w:marTop w:val="115"/>
          <w:marBottom w:val="0"/>
          <w:divBdr>
            <w:top w:val="none" w:sz="0" w:space="0" w:color="auto"/>
            <w:left w:val="none" w:sz="0" w:space="0" w:color="auto"/>
            <w:bottom w:val="none" w:sz="0" w:space="0" w:color="auto"/>
            <w:right w:val="none" w:sz="0" w:space="0" w:color="auto"/>
          </w:divBdr>
        </w:div>
      </w:divsChild>
    </w:div>
    <w:div w:id="1190755515">
      <w:bodyDiv w:val="1"/>
      <w:marLeft w:val="0"/>
      <w:marRight w:val="0"/>
      <w:marTop w:val="0"/>
      <w:marBottom w:val="0"/>
      <w:divBdr>
        <w:top w:val="none" w:sz="0" w:space="0" w:color="auto"/>
        <w:left w:val="none" w:sz="0" w:space="0" w:color="auto"/>
        <w:bottom w:val="none" w:sz="0" w:space="0" w:color="auto"/>
        <w:right w:val="none" w:sz="0" w:space="0" w:color="auto"/>
      </w:divBdr>
    </w:div>
    <w:div w:id="1190801327">
      <w:bodyDiv w:val="1"/>
      <w:marLeft w:val="0"/>
      <w:marRight w:val="0"/>
      <w:marTop w:val="0"/>
      <w:marBottom w:val="0"/>
      <w:divBdr>
        <w:top w:val="none" w:sz="0" w:space="0" w:color="auto"/>
        <w:left w:val="none" w:sz="0" w:space="0" w:color="auto"/>
        <w:bottom w:val="none" w:sz="0" w:space="0" w:color="auto"/>
        <w:right w:val="none" w:sz="0" w:space="0" w:color="auto"/>
      </w:divBdr>
    </w:div>
    <w:div w:id="1192495971">
      <w:bodyDiv w:val="1"/>
      <w:marLeft w:val="0"/>
      <w:marRight w:val="0"/>
      <w:marTop w:val="0"/>
      <w:marBottom w:val="0"/>
      <w:divBdr>
        <w:top w:val="none" w:sz="0" w:space="0" w:color="auto"/>
        <w:left w:val="none" w:sz="0" w:space="0" w:color="auto"/>
        <w:bottom w:val="none" w:sz="0" w:space="0" w:color="auto"/>
        <w:right w:val="none" w:sz="0" w:space="0" w:color="auto"/>
      </w:divBdr>
    </w:div>
    <w:div w:id="1192837180">
      <w:bodyDiv w:val="1"/>
      <w:marLeft w:val="0"/>
      <w:marRight w:val="0"/>
      <w:marTop w:val="0"/>
      <w:marBottom w:val="0"/>
      <w:divBdr>
        <w:top w:val="none" w:sz="0" w:space="0" w:color="auto"/>
        <w:left w:val="none" w:sz="0" w:space="0" w:color="auto"/>
        <w:bottom w:val="none" w:sz="0" w:space="0" w:color="auto"/>
        <w:right w:val="none" w:sz="0" w:space="0" w:color="auto"/>
      </w:divBdr>
    </w:div>
    <w:div w:id="1192912624">
      <w:bodyDiv w:val="1"/>
      <w:marLeft w:val="0"/>
      <w:marRight w:val="0"/>
      <w:marTop w:val="0"/>
      <w:marBottom w:val="0"/>
      <w:divBdr>
        <w:top w:val="none" w:sz="0" w:space="0" w:color="auto"/>
        <w:left w:val="none" w:sz="0" w:space="0" w:color="auto"/>
        <w:bottom w:val="none" w:sz="0" w:space="0" w:color="auto"/>
        <w:right w:val="none" w:sz="0" w:space="0" w:color="auto"/>
      </w:divBdr>
    </w:div>
    <w:div w:id="1193106761">
      <w:bodyDiv w:val="1"/>
      <w:marLeft w:val="0"/>
      <w:marRight w:val="0"/>
      <w:marTop w:val="0"/>
      <w:marBottom w:val="0"/>
      <w:divBdr>
        <w:top w:val="none" w:sz="0" w:space="0" w:color="auto"/>
        <w:left w:val="none" w:sz="0" w:space="0" w:color="auto"/>
        <w:bottom w:val="none" w:sz="0" w:space="0" w:color="auto"/>
        <w:right w:val="none" w:sz="0" w:space="0" w:color="auto"/>
      </w:divBdr>
      <w:divsChild>
        <w:div w:id="350379779">
          <w:marLeft w:val="1166"/>
          <w:marRight w:val="0"/>
          <w:marTop w:val="0"/>
          <w:marBottom w:val="60"/>
          <w:divBdr>
            <w:top w:val="none" w:sz="0" w:space="0" w:color="auto"/>
            <w:left w:val="none" w:sz="0" w:space="0" w:color="auto"/>
            <w:bottom w:val="none" w:sz="0" w:space="0" w:color="auto"/>
            <w:right w:val="none" w:sz="0" w:space="0" w:color="auto"/>
          </w:divBdr>
        </w:div>
        <w:div w:id="1713577320">
          <w:marLeft w:val="547"/>
          <w:marRight w:val="0"/>
          <w:marTop w:val="0"/>
          <w:marBottom w:val="60"/>
          <w:divBdr>
            <w:top w:val="none" w:sz="0" w:space="0" w:color="auto"/>
            <w:left w:val="none" w:sz="0" w:space="0" w:color="auto"/>
            <w:bottom w:val="none" w:sz="0" w:space="0" w:color="auto"/>
            <w:right w:val="none" w:sz="0" w:space="0" w:color="auto"/>
          </w:divBdr>
        </w:div>
        <w:div w:id="1732380934">
          <w:marLeft w:val="1166"/>
          <w:marRight w:val="0"/>
          <w:marTop w:val="0"/>
          <w:marBottom w:val="60"/>
          <w:divBdr>
            <w:top w:val="none" w:sz="0" w:space="0" w:color="auto"/>
            <w:left w:val="none" w:sz="0" w:space="0" w:color="auto"/>
            <w:bottom w:val="none" w:sz="0" w:space="0" w:color="auto"/>
            <w:right w:val="none" w:sz="0" w:space="0" w:color="auto"/>
          </w:divBdr>
        </w:div>
        <w:div w:id="1822037630">
          <w:marLeft w:val="547"/>
          <w:marRight w:val="0"/>
          <w:marTop w:val="0"/>
          <w:marBottom w:val="60"/>
          <w:divBdr>
            <w:top w:val="none" w:sz="0" w:space="0" w:color="auto"/>
            <w:left w:val="none" w:sz="0" w:space="0" w:color="auto"/>
            <w:bottom w:val="none" w:sz="0" w:space="0" w:color="auto"/>
            <w:right w:val="none" w:sz="0" w:space="0" w:color="auto"/>
          </w:divBdr>
        </w:div>
      </w:divsChild>
    </w:div>
    <w:div w:id="1193492097">
      <w:bodyDiv w:val="1"/>
      <w:marLeft w:val="0"/>
      <w:marRight w:val="0"/>
      <w:marTop w:val="0"/>
      <w:marBottom w:val="0"/>
      <w:divBdr>
        <w:top w:val="none" w:sz="0" w:space="0" w:color="auto"/>
        <w:left w:val="none" w:sz="0" w:space="0" w:color="auto"/>
        <w:bottom w:val="none" w:sz="0" w:space="0" w:color="auto"/>
        <w:right w:val="none" w:sz="0" w:space="0" w:color="auto"/>
      </w:divBdr>
    </w:div>
    <w:div w:id="1193880581">
      <w:bodyDiv w:val="1"/>
      <w:marLeft w:val="0"/>
      <w:marRight w:val="0"/>
      <w:marTop w:val="0"/>
      <w:marBottom w:val="0"/>
      <w:divBdr>
        <w:top w:val="none" w:sz="0" w:space="0" w:color="auto"/>
        <w:left w:val="none" w:sz="0" w:space="0" w:color="auto"/>
        <w:bottom w:val="none" w:sz="0" w:space="0" w:color="auto"/>
        <w:right w:val="none" w:sz="0" w:space="0" w:color="auto"/>
      </w:divBdr>
    </w:div>
    <w:div w:id="1193953639">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4803880">
      <w:bodyDiv w:val="1"/>
      <w:marLeft w:val="0"/>
      <w:marRight w:val="0"/>
      <w:marTop w:val="0"/>
      <w:marBottom w:val="0"/>
      <w:divBdr>
        <w:top w:val="none" w:sz="0" w:space="0" w:color="auto"/>
        <w:left w:val="none" w:sz="0" w:space="0" w:color="auto"/>
        <w:bottom w:val="none" w:sz="0" w:space="0" w:color="auto"/>
        <w:right w:val="none" w:sz="0" w:space="0" w:color="auto"/>
      </w:divBdr>
    </w:div>
    <w:div w:id="1195456910">
      <w:bodyDiv w:val="1"/>
      <w:marLeft w:val="0"/>
      <w:marRight w:val="0"/>
      <w:marTop w:val="0"/>
      <w:marBottom w:val="0"/>
      <w:divBdr>
        <w:top w:val="none" w:sz="0" w:space="0" w:color="auto"/>
        <w:left w:val="none" w:sz="0" w:space="0" w:color="auto"/>
        <w:bottom w:val="none" w:sz="0" w:space="0" w:color="auto"/>
        <w:right w:val="none" w:sz="0" w:space="0" w:color="auto"/>
      </w:divBdr>
    </w:div>
    <w:div w:id="1195461425">
      <w:bodyDiv w:val="1"/>
      <w:marLeft w:val="0"/>
      <w:marRight w:val="0"/>
      <w:marTop w:val="0"/>
      <w:marBottom w:val="0"/>
      <w:divBdr>
        <w:top w:val="none" w:sz="0" w:space="0" w:color="auto"/>
        <w:left w:val="none" w:sz="0" w:space="0" w:color="auto"/>
        <w:bottom w:val="none" w:sz="0" w:space="0" w:color="auto"/>
        <w:right w:val="none" w:sz="0" w:space="0" w:color="auto"/>
      </w:divBdr>
    </w:div>
    <w:div w:id="1197088006">
      <w:bodyDiv w:val="1"/>
      <w:marLeft w:val="0"/>
      <w:marRight w:val="0"/>
      <w:marTop w:val="0"/>
      <w:marBottom w:val="0"/>
      <w:divBdr>
        <w:top w:val="none" w:sz="0" w:space="0" w:color="auto"/>
        <w:left w:val="none" w:sz="0" w:space="0" w:color="auto"/>
        <w:bottom w:val="none" w:sz="0" w:space="0" w:color="auto"/>
        <w:right w:val="none" w:sz="0" w:space="0" w:color="auto"/>
      </w:divBdr>
    </w:div>
    <w:div w:id="1197936906">
      <w:bodyDiv w:val="1"/>
      <w:marLeft w:val="0"/>
      <w:marRight w:val="0"/>
      <w:marTop w:val="0"/>
      <w:marBottom w:val="0"/>
      <w:divBdr>
        <w:top w:val="none" w:sz="0" w:space="0" w:color="auto"/>
        <w:left w:val="none" w:sz="0" w:space="0" w:color="auto"/>
        <w:bottom w:val="none" w:sz="0" w:space="0" w:color="auto"/>
        <w:right w:val="none" w:sz="0" w:space="0" w:color="auto"/>
      </w:divBdr>
    </w:div>
    <w:div w:id="1198003947">
      <w:bodyDiv w:val="1"/>
      <w:marLeft w:val="0"/>
      <w:marRight w:val="0"/>
      <w:marTop w:val="0"/>
      <w:marBottom w:val="0"/>
      <w:divBdr>
        <w:top w:val="none" w:sz="0" w:space="0" w:color="auto"/>
        <w:left w:val="none" w:sz="0" w:space="0" w:color="auto"/>
        <w:bottom w:val="none" w:sz="0" w:space="0" w:color="auto"/>
        <w:right w:val="none" w:sz="0" w:space="0" w:color="auto"/>
      </w:divBdr>
    </w:div>
    <w:div w:id="1198200390">
      <w:bodyDiv w:val="1"/>
      <w:marLeft w:val="0"/>
      <w:marRight w:val="0"/>
      <w:marTop w:val="0"/>
      <w:marBottom w:val="0"/>
      <w:divBdr>
        <w:top w:val="none" w:sz="0" w:space="0" w:color="auto"/>
        <w:left w:val="none" w:sz="0" w:space="0" w:color="auto"/>
        <w:bottom w:val="none" w:sz="0" w:space="0" w:color="auto"/>
        <w:right w:val="none" w:sz="0" w:space="0" w:color="auto"/>
      </w:divBdr>
    </w:div>
    <w:div w:id="1199201157">
      <w:bodyDiv w:val="1"/>
      <w:marLeft w:val="0"/>
      <w:marRight w:val="0"/>
      <w:marTop w:val="0"/>
      <w:marBottom w:val="0"/>
      <w:divBdr>
        <w:top w:val="none" w:sz="0" w:space="0" w:color="auto"/>
        <w:left w:val="none" w:sz="0" w:space="0" w:color="auto"/>
        <w:bottom w:val="none" w:sz="0" w:space="0" w:color="auto"/>
        <w:right w:val="none" w:sz="0" w:space="0" w:color="auto"/>
      </w:divBdr>
    </w:div>
    <w:div w:id="1199515385">
      <w:bodyDiv w:val="1"/>
      <w:marLeft w:val="0"/>
      <w:marRight w:val="0"/>
      <w:marTop w:val="0"/>
      <w:marBottom w:val="0"/>
      <w:divBdr>
        <w:top w:val="none" w:sz="0" w:space="0" w:color="auto"/>
        <w:left w:val="none" w:sz="0" w:space="0" w:color="auto"/>
        <w:bottom w:val="none" w:sz="0" w:space="0" w:color="auto"/>
        <w:right w:val="none" w:sz="0" w:space="0" w:color="auto"/>
      </w:divBdr>
    </w:div>
    <w:div w:id="1200045335">
      <w:bodyDiv w:val="1"/>
      <w:marLeft w:val="0"/>
      <w:marRight w:val="0"/>
      <w:marTop w:val="0"/>
      <w:marBottom w:val="0"/>
      <w:divBdr>
        <w:top w:val="none" w:sz="0" w:space="0" w:color="auto"/>
        <w:left w:val="none" w:sz="0" w:space="0" w:color="auto"/>
        <w:bottom w:val="none" w:sz="0" w:space="0" w:color="auto"/>
        <w:right w:val="none" w:sz="0" w:space="0" w:color="auto"/>
      </w:divBdr>
    </w:div>
    <w:div w:id="1200388576">
      <w:bodyDiv w:val="1"/>
      <w:marLeft w:val="0"/>
      <w:marRight w:val="0"/>
      <w:marTop w:val="0"/>
      <w:marBottom w:val="0"/>
      <w:divBdr>
        <w:top w:val="none" w:sz="0" w:space="0" w:color="auto"/>
        <w:left w:val="none" w:sz="0" w:space="0" w:color="auto"/>
        <w:bottom w:val="none" w:sz="0" w:space="0" w:color="auto"/>
        <w:right w:val="none" w:sz="0" w:space="0" w:color="auto"/>
      </w:divBdr>
    </w:div>
    <w:div w:id="1200822240">
      <w:bodyDiv w:val="1"/>
      <w:marLeft w:val="0"/>
      <w:marRight w:val="0"/>
      <w:marTop w:val="0"/>
      <w:marBottom w:val="0"/>
      <w:divBdr>
        <w:top w:val="none" w:sz="0" w:space="0" w:color="auto"/>
        <w:left w:val="none" w:sz="0" w:space="0" w:color="auto"/>
        <w:bottom w:val="none" w:sz="0" w:space="0" w:color="auto"/>
        <w:right w:val="none" w:sz="0" w:space="0" w:color="auto"/>
      </w:divBdr>
    </w:div>
    <w:div w:id="1201892234">
      <w:bodyDiv w:val="1"/>
      <w:marLeft w:val="0"/>
      <w:marRight w:val="0"/>
      <w:marTop w:val="0"/>
      <w:marBottom w:val="0"/>
      <w:divBdr>
        <w:top w:val="none" w:sz="0" w:space="0" w:color="auto"/>
        <w:left w:val="none" w:sz="0" w:space="0" w:color="auto"/>
        <w:bottom w:val="none" w:sz="0" w:space="0" w:color="auto"/>
        <w:right w:val="none" w:sz="0" w:space="0" w:color="auto"/>
      </w:divBdr>
    </w:div>
    <w:div w:id="1202404384">
      <w:bodyDiv w:val="1"/>
      <w:marLeft w:val="0"/>
      <w:marRight w:val="0"/>
      <w:marTop w:val="0"/>
      <w:marBottom w:val="0"/>
      <w:divBdr>
        <w:top w:val="none" w:sz="0" w:space="0" w:color="auto"/>
        <w:left w:val="none" w:sz="0" w:space="0" w:color="auto"/>
        <w:bottom w:val="none" w:sz="0" w:space="0" w:color="auto"/>
        <w:right w:val="none" w:sz="0" w:space="0" w:color="auto"/>
      </w:divBdr>
    </w:div>
    <w:div w:id="1202671988">
      <w:bodyDiv w:val="1"/>
      <w:marLeft w:val="0"/>
      <w:marRight w:val="0"/>
      <w:marTop w:val="0"/>
      <w:marBottom w:val="0"/>
      <w:divBdr>
        <w:top w:val="none" w:sz="0" w:space="0" w:color="auto"/>
        <w:left w:val="none" w:sz="0" w:space="0" w:color="auto"/>
        <w:bottom w:val="none" w:sz="0" w:space="0" w:color="auto"/>
        <w:right w:val="none" w:sz="0" w:space="0" w:color="auto"/>
      </w:divBdr>
    </w:div>
    <w:div w:id="1202748804">
      <w:bodyDiv w:val="1"/>
      <w:marLeft w:val="0"/>
      <w:marRight w:val="0"/>
      <w:marTop w:val="0"/>
      <w:marBottom w:val="0"/>
      <w:divBdr>
        <w:top w:val="none" w:sz="0" w:space="0" w:color="auto"/>
        <w:left w:val="none" w:sz="0" w:space="0" w:color="auto"/>
        <w:bottom w:val="none" w:sz="0" w:space="0" w:color="auto"/>
        <w:right w:val="none" w:sz="0" w:space="0" w:color="auto"/>
      </w:divBdr>
    </w:div>
    <w:div w:id="1205292573">
      <w:bodyDiv w:val="1"/>
      <w:marLeft w:val="0"/>
      <w:marRight w:val="0"/>
      <w:marTop w:val="0"/>
      <w:marBottom w:val="0"/>
      <w:divBdr>
        <w:top w:val="none" w:sz="0" w:space="0" w:color="auto"/>
        <w:left w:val="none" w:sz="0" w:space="0" w:color="auto"/>
        <w:bottom w:val="none" w:sz="0" w:space="0" w:color="auto"/>
        <w:right w:val="none" w:sz="0" w:space="0" w:color="auto"/>
      </w:divBdr>
    </w:div>
    <w:div w:id="1205369152">
      <w:bodyDiv w:val="1"/>
      <w:marLeft w:val="0"/>
      <w:marRight w:val="0"/>
      <w:marTop w:val="0"/>
      <w:marBottom w:val="0"/>
      <w:divBdr>
        <w:top w:val="none" w:sz="0" w:space="0" w:color="auto"/>
        <w:left w:val="none" w:sz="0" w:space="0" w:color="auto"/>
        <w:bottom w:val="none" w:sz="0" w:space="0" w:color="auto"/>
        <w:right w:val="none" w:sz="0" w:space="0" w:color="auto"/>
      </w:divBdr>
    </w:div>
    <w:div w:id="1206681361">
      <w:bodyDiv w:val="1"/>
      <w:marLeft w:val="0"/>
      <w:marRight w:val="0"/>
      <w:marTop w:val="0"/>
      <w:marBottom w:val="0"/>
      <w:divBdr>
        <w:top w:val="none" w:sz="0" w:space="0" w:color="auto"/>
        <w:left w:val="none" w:sz="0" w:space="0" w:color="auto"/>
        <w:bottom w:val="none" w:sz="0" w:space="0" w:color="auto"/>
        <w:right w:val="none" w:sz="0" w:space="0" w:color="auto"/>
      </w:divBdr>
    </w:div>
    <w:div w:id="1207451530">
      <w:bodyDiv w:val="1"/>
      <w:marLeft w:val="0"/>
      <w:marRight w:val="0"/>
      <w:marTop w:val="0"/>
      <w:marBottom w:val="0"/>
      <w:divBdr>
        <w:top w:val="none" w:sz="0" w:space="0" w:color="auto"/>
        <w:left w:val="none" w:sz="0" w:space="0" w:color="auto"/>
        <w:bottom w:val="none" w:sz="0" w:space="0" w:color="auto"/>
        <w:right w:val="none" w:sz="0" w:space="0" w:color="auto"/>
      </w:divBdr>
    </w:div>
    <w:div w:id="1209492051">
      <w:bodyDiv w:val="1"/>
      <w:marLeft w:val="0"/>
      <w:marRight w:val="0"/>
      <w:marTop w:val="0"/>
      <w:marBottom w:val="0"/>
      <w:divBdr>
        <w:top w:val="none" w:sz="0" w:space="0" w:color="auto"/>
        <w:left w:val="none" w:sz="0" w:space="0" w:color="auto"/>
        <w:bottom w:val="none" w:sz="0" w:space="0" w:color="auto"/>
        <w:right w:val="none" w:sz="0" w:space="0" w:color="auto"/>
      </w:divBdr>
      <w:divsChild>
        <w:div w:id="105196461">
          <w:marLeft w:val="1166"/>
          <w:marRight w:val="0"/>
          <w:marTop w:val="125"/>
          <w:marBottom w:val="0"/>
          <w:divBdr>
            <w:top w:val="none" w:sz="0" w:space="0" w:color="auto"/>
            <w:left w:val="none" w:sz="0" w:space="0" w:color="auto"/>
            <w:bottom w:val="none" w:sz="0" w:space="0" w:color="auto"/>
            <w:right w:val="none" w:sz="0" w:space="0" w:color="auto"/>
          </w:divBdr>
        </w:div>
        <w:div w:id="489490133">
          <w:marLeft w:val="547"/>
          <w:marRight w:val="0"/>
          <w:marTop w:val="144"/>
          <w:marBottom w:val="0"/>
          <w:divBdr>
            <w:top w:val="none" w:sz="0" w:space="0" w:color="auto"/>
            <w:left w:val="none" w:sz="0" w:space="0" w:color="auto"/>
            <w:bottom w:val="none" w:sz="0" w:space="0" w:color="auto"/>
            <w:right w:val="none" w:sz="0" w:space="0" w:color="auto"/>
          </w:divBdr>
        </w:div>
        <w:div w:id="544682783">
          <w:marLeft w:val="547"/>
          <w:marRight w:val="0"/>
          <w:marTop w:val="144"/>
          <w:marBottom w:val="0"/>
          <w:divBdr>
            <w:top w:val="none" w:sz="0" w:space="0" w:color="auto"/>
            <w:left w:val="none" w:sz="0" w:space="0" w:color="auto"/>
            <w:bottom w:val="none" w:sz="0" w:space="0" w:color="auto"/>
            <w:right w:val="none" w:sz="0" w:space="0" w:color="auto"/>
          </w:divBdr>
        </w:div>
        <w:div w:id="645208079">
          <w:marLeft w:val="1166"/>
          <w:marRight w:val="0"/>
          <w:marTop w:val="125"/>
          <w:marBottom w:val="0"/>
          <w:divBdr>
            <w:top w:val="none" w:sz="0" w:space="0" w:color="auto"/>
            <w:left w:val="none" w:sz="0" w:space="0" w:color="auto"/>
            <w:bottom w:val="none" w:sz="0" w:space="0" w:color="auto"/>
            <w:right w:val="none" w:sz="0" w:space="0" w:color="auto"/>
          </w:divBdr>
        </w:div>
        <w:div w:id="1283457317">
          <w:marLeft w:val="1166"/>
          <w:marRight w:val="0"/>
          <w:marTop w:val="125"/>
          <w:marBottom w:val="0"/>
          <w:divBdr>
            <w:top w:val="none" w:sz="0" w:space="0" w:color="auto"/>
            <w:left w:val="none" w:sz="0" w:space="0" w:color="auto"/>
            <w:bottom w:val="none" w:sz="0" w:space="0" w:color="auto"/>
            <w:right w:val="none" w:sz="0" w:space="0" w:color="auto"/>
          </w:divBdr>
        </w:div>
        <w:div w:id="1690058621">
          <w:marLeft w:val="547"/>
          <w:marRight w:val="0"/>
          <w:marTop w:val="144"/>
          <w:marBottom w:val="0"/>
          <w:divBdr>
            <w:top w:val="none" w:sz="0" w:space="0" w:color="auto"/>
            <w:left w:val="none" w:sz="0" w:space="0" w:color="auto"/>
            <w:bottom w:val="none" w:sz="0" w:space="0" w:color="auto"/>
            <w:right w:val="none" w:sz="0" w:space="0" w:color="auto"/>
          </w:divBdr>
        </w:div>
      </w:divsChild>
    </w:div>
    <w:div w:id="1210650291">
      <w:bodyDiv w:val="1"/>
      <w:marLeft w:val="0"/>
      <w:marRight w:val="0"/>
      <w:marTop w:val="0"/>
      <w:marBottom w:val="0"/>
      <w:divBdr>
        <w:top w:val="none" w:sz="0" w:space="0" w:color="auto"/>
        <w:left w:val="none" w:sz="0" w:space="0" w:color="auto"/>
        <w:bottom w:val="none" w:sz="0" w:space="0" w:color="auto"/>
        <w:right w:val="none" w:sz="0" w:space="0" w:color="auto"/>
      </w:divBdr>
    </w:div>
    <w:div w:id="1211065643">
      <w:bodyDiv w:val="1"/>
      <w:marLeft w:val="0"/>
      <w:marRight w:val="0"/>
      <w:marTop w:val="0"/>
      <w:marBottom w:val="0"/>
      <w:divBdr>
        <w:top w:val="none" w:sz="0" w:space="0" w:color="auto"/>
        <w:left w:val="none" w:sz="0" w:space="0" w:color="auto"/>
        <w:bottom w:val="none" w:sz="0" w:space="0" w:color="auto"/>
        <w:right w:val="none" w:sz="0" w:space="0" w:color="auto"/>
      </w:divBdr>
    </w:div>
    <w:div w:id="1211578006">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1844443">
      <w:bodyDiv w:val="1"/>
      <w:marLeft w:val="0"/>
      <w:marRight w:val="0"/>
      <w:marTop w:val="0"/>
      <w:marBottom w:val="0"/>
      <w:divBdr>
        <w:top w:val="none" w:sz="0" w:space="0" w:color="auto"/>
        <w:left w:val="none" w:sz="0" w:space="0" w:color="auto"/>
        <w:bottom w:val="none" w:sz="0" w:space="0" w:color="auto"/>
        <w:right w:val="none" w:sz="0" w:space="0" w:color="auto"/>
      </w:divBdr>
    </w:div>
    <w:div w:id="1212500348">
      <w:bodyDiv w:val="1"/>
      <w:marLeft w:val="0"/>
      <w:marRight w:val="0"/>
      <w:marTop w:val="0"/>
      <w:marBottom w:val="0"/>
      <w:divBdr>
        <w:top w:val="none" w:sz="0" w:space="0" w:color="auto"/>
        <w:left w:val="none" w:sz="0" w:space="0" w:color="auto"/>
        <w:bottom w:val="none" w:sz="0" w:space="0" w:color="auto"/>
        <w:right w:val="none" w:sz="0" w:space="0" w:color="auto"/>
      </w:divBdr>
    </w:div>
    <w:div w:id="1213231136">
      <w:bodyDiv w:val="1"/>
      <w:marLeft w:val="0"/>
      <w:marRight w:val="0"/>
      <w:marTop w:val="0"/>
      <w:marBottom w:val="0"/>
      <w:divBdr>
        <w:top w:val="none" w:sz="0" w:space="0" w:color="auto"/>
        <w:left w:val="none" w:sz="0" w:space="0" w:color="auto"/>
        <w:bottom w:val="none" w:sz="0" w:space="0" w:color="auto"/>
        <w:right w:val="none" w:sz="0" w:space="0" w:color="auto"/>
      </w:divBdr>
    </w:div>
    <w:div w:id="1213346754">
      <w:bodyDiv w:val="1"/>
      <w:marLeft w:val="0"/>
      <w:marRight w:val="0"/>
      <w:marTop w:val="0"/>
      <w:marBottom w:val="0"/>
      <w:divBdr>
        <w:top w:val="none" w:sz="0" w:space="0" w:color="auto"/>
        <w:left w:val="none" w:sz="0" w:space="0" w:color="auto"/>
        <w:bottom w:val="none" w:sz="0" w:space="0" w:color="auto"/>
        <w:right w:val="none" w:sz="0" w:space="0" w:color="auto"/>
      </w:divBdr>
    </w:div>
    <w:div w:id="1213690130">
      <w:bodyDiv w:val="1"/>
      <w:marLeft w:val="0"/>
      <w:marRight w:val="0"/>
      <w:marTop w:val="0"/>
      <w:marBottom w:val="0"/>
      <w:divBdr>
        <w:top w:val="none" w:sz="0" w:space="0" w:color="auto"/>
        <w:left w:val="none" w:sz="0" w:space="0" w:color="auto"/>
        <w:bottom w:val="none" w:sz="0" w:space="0" w:color="auto"/>
        <w:right w:val="none" w:sz="0" w:space="0" w:color="auto"/>
      </w:divBdr>
    </w:div>
    <w:div w:id="1213729239">
      <w:bodyDiv w:val="1"/>
      <w:marLeft w:val="0"/>
      <w:marRight w:val="0"/>
      <w:marTop w:val="0"/>
      <w:marBottom w:val="0"/>
      <w:divBdr>
        <w:top w:val="none" w:sz="0" w:space="0" w:color="auto"/>
        <w:left w:val="none" w:sz="0" w:space="0" w:color="auto"/>
        <w:bottom w:val="none" w:sz="0" w:space="0" w:color="auto"/>
        <w:right w:val="none" w:sz="0" w:space="0" w:color="auto"/>
      </w:divBdr>
    </w:div>
    <w:div w:id="1213928012">
      <w:bodyDiv w:val="1"/>
      <w:marLeft w:val="0"/>
      <w:marRight w:val="0"/>
      <w:marTop w:val="0"/>
      <w:marBottom w:val="0"/>
      <w:divBdr>
        <w:top w:val="none" w:sz="0" w:space="0" w:color="auto"/>
        <w:left w:val="none" w:sz="0" w:space="0" w:color="auto"/>
        <w:bottom w:val="none" w:sz="0" w:space="0" w:color="auto"/>
        <w:right w:val="none" w:sz="0" w:space="0" w:color="auto"/>
      </w:divBdr>
    </w:div>
    <w:div w:id="1214851281">
      <w:bodyDiv w:val="1"/>
      <w:marLeft w:val="0"/>
      <w:marRight w:val="0"/>
      <w:marTop w:val="0"/>
      <w:marBottom w:val="0"/>
      <w:divBdr>
        <w:top w:val="none" w:sz="0" w:space="0" w:color="auto"/>
        <w:left w:val="none" w:sz="0" w:space="0" w:color="auto"/>
        <w:bottom w:val="none" w:sz="0" w:space="0" w:color="auto"/>
        <w:right w:val="none" w:sz="0" w:space="0" w:color="auto"/>
      </w:divBdr>
    </w:div>
    <w:div w:id="1215001653">
      <w:bodyDiv w:val="1"/>
      <w:marLeft w:val="0"/>
      <w:marRight w:val="0"/>
      <w:marTop w:val="0"/>
      <w:marBottom w:val="0"/>
      <w:divBdr>
        <w:top w:val="none" w:sz="0" w:space="0" w:color="auto"/>
        <w:left w:val="none" w:sz="0" w:space="0" w:color="auto"/>
        <w:bottom w:val="none" w:sz="0" w:space="0" w:color="auto"/>
        <w:right w:val="none" w:sz="0" w:space="0" w:color="auto"/>
      </w:divBdr>
    </w:div>
    <w:div w:id="1215391383">
      <w:bodyDiv w:val="1"/>
      <w:marLeft w:val="0"/>
      <w:marRight w:val="0"/>
      <w:marTop w:val="0"/>
      <w:marBottom w:val="0"/>
      <w:divBdr>
        <w:top w:val="none" w:sz="0" w:space="0" w:color="auto"/>
        <w:left w:val="none" w:sz="0" w:space="0" w:color="auto"/>
        <w:bottom w:val="none" w:sz="0" w:space="0" w:color="auto"/>
        <w:right w:val="none" w:sz="0" w:space="0" w:color="auto"/>
      </w:divBdr>
      <w:divsChild>
        <w:div w:id="34501765">
          <w:marLeft w:val="1166"/>
          <w:marRight w:val="0"/>
          <w:marTop w:val="86"/>
          <w:marBottom w:val="0"/>
          <w:divBdr>
            <w:top w:val="none" w:sz="0" w:space="0" w:color="auto"/>
            <w:left w:val="none" w:sz="0" w:space="0" w:color="auto"/>
            <w:bottom w:val="none" w:sz="0" w:space="0" w:color="auto"/>
            <w:right w:val="none" w:sz="0" w:space="0" w:color="auto"/>
          </w:divBdr>
        </w:div>
        <w:div w:id="262029877">
          <w:marLeft w:val="1166"/>
          <w:marRight w:val="0"/>
          <w:marTop w:val="86"/>
          <w:marBottom w:val="0"/>
          <w:divBdr>
            <w:top w:val="none" w:sz="0" w:space="0" w:color="auto"/>
            <w:left w:val="none" w:sz="0" w:space="0" w:color="auto"/>
            <w:bottom w:val="none" w:sz="0" w:space="0" w:color="auto"/>
            <w:right w:val="none" w:sz="0" w:space="0" w:color="auto"/>
          </w:divBdr>
        </w:div>
        <w:div w:id="279801525">
          <w:marLeft w:val="1166"/>
          <w:marRight w:val="0"/>
          <w:marTop w:val="86"/>
          <w:marBottom w:val="0"/>
          <w:divBdr>
            <w:top w:val="none" w:sz="0" w:space="0" w:color="auto"/>
            <w:left w:val="none" w:sz="0" w:space="0" w:color="auto"/>
            <w:bottom w:val="none" w:sz="0" w:space="0" w:color="auto"/>
            <w:right w:val="none" w:sz="0" w:space="0" w:color="auto"/>
          </w:divBdr>
        </w:div>
        <w:div w:id="312609507">
          <w:marLeft w:val="1166"/>
          <w:marRight w:val="0"/>
          <w:marTop w:val="86"/>
          <w:marBottom w:val="0"/>
          <w:divBdr>
            <w:top w:val="none" w:sz="0" w:space="0" w:color="auto"/>
            <w:left w:val="none" w:sz="0" w:space="0" w:color="auto"/>
            <w:bottom w:val="none" w:sz="0" w:space="0" w:color="auto"/>
            <w:right w:val="none" w:sz="0" w:space="0" w:color="auto"/>
          </w:divBdr>
        </w:div>
        <w:div w:id="418524312">
          <w:marLeft w:val="1800"/>
          <w:marRight w:val="0"/>
          <w:marTop w:val="67"/>
          <w:marBottom w:val="0"/>
          <w:divBdr>
            <w:top w:val="none" w:sz="0" w:space="0" w:color="auto"/>
            <w:left w:val="none" w:sz="0" w:space="0" w:color="auto"/>
            <w:bottom w:val="none" w:sz="0" w:space="0" w:color="auto"/>
            <w:right w:val="none" w:sz="0" w:space="0" w:color="auto"/>
          </w:divBdr>
        </w:div>
        <w:div w:id="502090044">
          <w:marLeft w:val="1166"/>
          <w:marRight w:val="0"/>
          <w:marTop w:val="86"/>
          <w:marBottom w:val="0"/>
          <w:divBdr>
            <w:top w:val="none" w:sz="0" w:space="0" w:color="auto"/>
            <w:left w:val="none" w:sz="0" w:space="0" w:color="auto"/>
            <w:bottom w:val="none" w:sz="0" w:space="0" w:color="auto"/>
            <w:right w:val="none" w:sz="0" w:space="0" w:color="auto"/>
          </w:divBdr>
        </w:div>
        <w:div w:id="597064766">
          <w:marLeft w:val="1800"/>
          <w:marRight w:val="0"/>
          <w:marTop w:val="67"/>
          <w:marBottom w:val="0"/>
          <w:divBdr>
            <w:top w:val="none" w:sz="0" w:space="0" w:color="auto"/>
            <w:left w:val="none" w:sz="0" w:space="0" w:color="auto"/>
            <w:bottom w:val="none" w:sz="0" w:space="0" w:color="auto"/>
            <w:right w:val="none" w:sz="0" w:space="0" w:color="auto"/>
          </w:divBdr>
        </w:div>
        <w:div w:id="1045181273">
          <w:marLeft w:val="1166"/>
          <w:marRight w:val="0"/>
          <w:marTop w:val="86"/>
          <w:marBottom w:val="0"/>
          <w:divBdr>
            <w:top w:val="none" w:sz="0" w:space="0" w:color="auto"/>
            <w:left w:val="none" w:sz="0" w:space="0" w:color="auto"/>
            <w:bottom w:val="none" w:sz="0" w:space="0" w:color="auto"/>
            <w:right w:val="none" w:sz="0" w:space="0" w:color="auto"/>
          </w:divBdr>
        </w:div>
        <w:div w:id="1216968988">
          <w:marLeft w:val="1166"/>
          <w:marRight w:val="0"/>
          <w:marTop w:val="86"/>
          <w:marBottom w:val="0"/>
          <w:divBdr>
            <w:top w:val="none" w:sz="0" w:space="0" w:color="auto"/>
            <w:left w:val="none" w:sz="0" w:space="0" w:color="auto"/>
            <w:bottom w:val="none" w:sz="0" w:space="0" w:color="auto"/>
            <w:right w:val="none" w:sz="0" w:space="0" w:color="auto"/>
          </w:divBdr>
        </w:div>
        <w:div w:id="1276598575">
          <w:marLeft w:val="547"/>
          <w:marRight w:val="0"/>
          <w:marTop w:val="96"/>
          <w:marBottom w:val="0"/>
          <w:divBdr>
            <w:top w:val="none" w:sz="0" w:space="0" w:color="auto"/>
            <w:left w:val="none" w:sz="0" w:space="0" w:color="auto"/>
            <w:bottom w:val="none" w:sz="0" w:space="0" w:color="auto"/>
            <w:right w:val="none" w:sz="0" w:space="0" w:color="auto"/>
          </w:divBdr>
        </w:div>
        <w:div w:id="1454405470">
          <w:marLeft w:val="547"/>
          <w:marRight w:val="0"/>
          <w:marTop w:val="96"/>
          <w:marBottom w:val="0"/>
          <w:divBdr>
            <w:top w:val="none" w:sz="0" w:space="0" w:color="auto"/>
            <w:left w:val="none" w:sz="0" w:space="0" w:color="auto"/>
            <w:bottom w:val="none" w:sz="0" w:space="0" w:color="auto"/>
            <w:right w:val="none" w:sz="0" w:space="0" w:color="auto"/>
          </w:divBdr>
        </w:div>
        <w:div w:id="1515339038">
          <w:marLeft w:val="1166"/>
          <w:marRight w:val="0"/>
          <w:marTop w:val="77"/>
          <w:marBottom w:val="0"/>
          <w:divBdr>
            <w:top w:val="none" w:sz="0" w:space="0" w:color="auto"/>
            <w:left w:val="none" w:sz="0" w:space="0" w:color="auto"/>
            <w:bottom w:val="none" w:sz="0" w:space="0" w:color="auto"/>
            <w:right w:val="none" w:sz="0" w:space="0" w:color="auto"/>
          </w:divBdr>
        </w:div>
        <w:div w:id="1783451732">
          <w:marLeft w:val="547"/>
          <w:marRight w:val="0"/>
          <w:marTop w:val="96"/>
          <w:marBottom w:val="0"/>
          <w:divBdr>
            <w:top w:val="none" w:sz="0" w:space="0" w:color="auto"/>
            <w:left w:val="none" w:sz="0" w:space="0" w:color="auto"/>
            <w:bottom w:val="none" w:sz="0" w:space="0" w:color="auto"/>
            <w:right w:val="none" w:sz="0" w:space="0" w:color="auto"/>
          </w:divBdr>
        </w:div>
      </w:divsChild>
    </w:div>
    <w:div w:id="1215698567">
      <w:bodyDiv w:val="1"/>
      <w:marLeft w:val="0"/>
      <w:marRight w:val="0"/>
      <w:marTop w:val="0"/>
      <w:marBottom w:val="0"/>
      <w:divBdr>
        <w:top w:val="none" w:sz="0" w:space="0" w:color="auto"/>
        <w:left w:val="none" w:sz="0" w:space="0" w:color="auto"/>
        <w:bottom w:val="none" w:sz="0" w:space="0" w:color="auto"/>
        <w:right w:val="none" w:sz="0" w:space="0" w:color="auto"/>
      </w:divBdr>
    </w:div>
    <w:div w:id="1216968308">
      <w:bodyDiv w:val="1"/>
      <w:marLeft w:val="0"/>
      <w:marRight w:val="0"/>
      <w:marTop w:val="0"/>
      <w:marBottom w:val="0"/>
      <w:divBdr>
        <w:top w:val="none" w:sz="0" w:space="0" w:color="auto"/>
        <w:left w:val="none" w:sz="0" w:space="0" w:color="auto"/>
        <w:bottom w:val="none" w:sz="0" w:space="0" w:color="auto"/>
        <w:right w:val="none" w:sz="0" w:space="0" w:color="auto"/>
      </w:divBdr>
    </w:div>
    <w:div w:id="1217204152">
      <w:bodyDiv w:val="1"/>
      <w:marLeft w:val="0"/>
      <w:marRight w:val="0"/>
      <w:marTop w:val="0"/>
      <w:marBottom w:val="0"/>
      <w:divBdr>
        <w:top w:val="none" w:sz="0" w:space="0" w:color="auto"/>
        <w:left w:val="none" w:sz="0" w:space="0" w:color="auto"/>
        <w:bottom w:val="none" w:sz="0" w:space="0" w:color="auto"/>
        <w:right w:val="none" w:sz="0" w:space="0" w:color="auto"/>
      </w:divBdr>
    </w:div>
    <w:div w:id="1217863383">
      <w:bodyDiv w:val="1"/>
      <w:marLeft w:val="0"/>
      <w:marRight w:val="0"/>
      <w:marTop w:val="0"/>
      <w:marBottom w:val="0"/>
      <w:divBdr>
        <w:top w:val="none" w:sz="0" w:space="0" w:color="auto"/>
        <w:left w:val="none" w:sz="0" w:space="0" w:color="auto"/>
        <w:bottom w:val="none" w:sz="0" w:space="0" w:color="auto"/>
        <w:right w:val="none" w:sz="0" w:space="0" w:color="auto"/>
      </w:divBdr>
    </w:div>
    <w:div w:id="1218054094">
      <w:bodyDiv w:val="1"/>
      <w:marLeft w:val="0"/>
      <w:marRight w:val="0"/>
      <w:marTop w:val="0"/>
      <w:marBottom w:val="0"/>
      <w:divBdr>
        <w:top w:val="none" w:sz="0" w:space="0" w:color="auto"/>
        <w:left w:val="none" w:sz="0" w:space="0" w:color="auto"/>
        <w:bottom w:val="none" w:sz="0" w:space="0" w:color="auto"/>
        <w:right w:val="none" w:sz="0" w:space="0" w:color="auto"/>
      </w:divBdr>
    </w:div>
    <w:div w:id="1218126497">
      <w:bodyDiv w:val="1"/>
      <w:marLeft w:val="0"/>
      <w:marRight w:val="0"/>
      <w:marTop w:val="0"/>
      <w:marBottom w:val="0"/>
      <w:divBdr>
        <w:top w:val="none" w:sz="0" w:space="0" w:color="auto"/>
        <w:left w:val="none" w:sz="0" w:space="0" w:color="auto"/>
        <w:bottom w:val="none" w:sz="0" w:space="0" w:color="auto"/>
        <w:right w:val="none" w:sz="0" w:space="0" w:color="auto"/>
      </w:divBdr>
    </w:div>
    <w:div w:id="1218589245">
      <w:bodyDiv w:val="1"/>
      <w:marLeft w:val="0"/>
      <w:marRight w:val="0"/>
      <w:marTop w:val="0"/>
      <w:marBottom w:val="0"/>
      <w:divBdr>
        <w:top w:val="none" w:sz="0" w:space="0" w:color="auto"/>
        <w:left w:val="none" w:sz="0" w:space="0" w:color="auto"/>
        <w:bottom w:val="none" w:sz="0" w:space="0" w:color="auto"/>
        <w:right w:val="none" w:sz="0" w:space="0" w:color="auto"/>
      </w:divBdr>
    </w:div>
    <w:div w:id="1219587663">
      <w:bodyDiv w:val="1"/>
      <w:marLeft w:val="0"/>
      <w:marRight w:val="0"/>
      <w:marTop w:val="0"/>
      <w:marBottom w:val="0"/>
      <w:divBdr>
        <w:top w:val="none" w:sz="0" w:space="0" w:color="auto"/>
        <w:left w:val="none" w:sz="0" w:space="0" w:color="auto"/>
        <w:bottom w:val="none" w:sz="0" w:space="0" w:color="auto"/>
        <w:right w:val="none" w:sz="0" w:space="0" w:color="auto"/>
      </w:divBdr>
      <w:divsChild>
        <w:div w:id="1115172605">
          <w:marLeft w:val="0"/>
          <w:marRight w:val="0"/>
          <w:marTop w:val="0"/>
          <w:marBottom w:val="0"/>
          <w:divBdr>
            <w:top w:val="none" w:sz="0" w:space="0" w:color="auto"/>
            <w:left w:val="none" w:sz="0" w:space="0" w:color="auto"/>
            <w:bottom w:val="none" w:sz="0" w:space="0" w:color="auto"/>
            <w:right w:val="none" w:sz="0" w:space="0" w:color="auto"/>
          </w:divBdr>
          <w:divsChild>
            <w:div w:id="104353994">
              <w:marLeft w:val="0"/>
              <w:marRight w:val="0"/>
              <w:marTop w:val="0"/>
              <w:marBottom w:val="0"/>
              <w:divBdr>
                <w:top w:val="none" w:sz="0" w:space="0" w:color="auto"/>
                <w:left w:val="none" w:sz="0" w:space="0" w:color="auto"/>
                <w:bottom w:val="none" w:sz="0" w:space="0" w:color="auto"/>
                <w:right w:val="none" w:sz="0" w:space="0" w:color="auto"/>
              </w:divBdr>
            </w:div>
            <w:div w:id="238904521">
              <w:marLeft w:val="0"/>
              <w:marRight w:val="0"/>
              <w:marTop w:val="0"/>
              <w:marBottom w:val="0"/>
              <w:divBdr>
                <w:top w:val="none" w:sz="0" w:space="0" w:color="auto"/>
                <w:left w:val="none" w:sz="0" w:space="0" w:color="auto"/>
                <w:bottom w:val="none" w:sz="0" w:space="0" w:color="auto"/>
                <w:right w:val="none" w:sz="0" w:space="0" w:color="auto"/>
              </w:divBdr>
            </w:div>
            <w:div w:id="1202942734">
              <w:marLeft w:val="0"/>
              <w:marRight w:val="0"/>
              <w:marTop w:val="0"/>
              <w:marBottom w:val="0"/>
              <w:divBdr>
                <w:top w:val="none" w:sz="0" w:space="0" w:color="auto"/>
                <w:left w:val="none" w:sz="0" w:space="0" w:color="auto"/>
                <w:bottom w:val="none" w:sz="0" w:space="0" w:color="auto"/>
                <w:right w:val="none" w:sz="0" w:space="0" w:color="auto"/>
              </w:divBdr>
            </w:div>
            <w:div w:id="1274511107">
              <w:marLeft w:val="0"/>
              <w:marRight w:val="0"/>
              <w:marTop w:val="0"/>
              <w:marBottom w:val="0"/>
              <w:divBdr>
                <w:top w:val="none" w:sz="0" w:space="0" w:color="auto"/>
                <w:left w:val="none" w:sz="0" w:space="0" w:color="auto"/>
                <w:bottom w:val="none" w:sz="0" w:space="0" w:color="auto"/>
                <w:right w:val="none" w:sz="0" w:space="0" w:color="auto"/>
              </w:divBdr>
            </w:div>
            <w:div w:id="1347361360">
              <w:marLeft w:val="0"/>
              <w:marRight w:val="0"/>
              <w:marTop w:val="0"/>
              <w:marBottom w:val="0"/>
              <w:divBdr>
                <w:top w:val="none" w:sz="0" w:space="0" w:color="auto"/>
                <w:left w:val="none" w:sz="0" w:space="0" w:color="auto"/>
                <w:bottom w:val="none" w:sz="0" w:space="0" w:color="auto"/>
                <w:right w:val="none" w:sz="0" w:space="0" w:color="auto"/>
              </w:divBdr>
            </w:div>
            <w:div w:id="1352995277">
              <w:marLeft w:val="0"/>
              <w:marRight w:val="0"/>
              <w:marTop w:val="0"/>
              <w:marBottom w:val="0"/>
              <w:divBdr>
                <w:top w:val="none" w:sz="0" w:space="0" w:color="auto"/>
                <w:left w:val="none" w:sz="0" w:space="0" w:color="auto"/>
                <w:bottom w:val="none" w:sz="0" w:space="0" w:color="auto"/>
                <w:right w:val="none" w:sz="0" w:space="0" w:color="auto"/>
              </w:divBdr>
            </w:div>
            <w:div w:id="1804275301">
              <w:marLeft w:val="0"/>
              <w:marRight w:val="0"/>
              <w:marTop w:val="0"/>
              <w:marBottom w:val="0"/>
              <w:divBdr>
                <w:top w:val="none" w:sz="0" w:space="0" w:color="auto"/>
                <w:left w:val="none" w:sz="0" w:space="0" w:color="auto"/>
                <w:bottom w:val="none" w:sz="0" w:space="0" w:color="auto"/>
                <w:right w:val="none" w:sz="0" w:space="0" w:color="auto"/>
              </w:divBdr>
            </w:div>
            <w:div w:id="1934586840">
              <w:marLeft w:val="0"/>
              <w:marRight w:val="0"/>
              <w:marTop w:val="0"/>
              <w:marBottom w:val="0"/>
              <w:divBdr>
                <w:top w:val="none" w:sz="0" w:space="0" w:color="auto"/>
                <w:left w:val="none" w:sz="0" w:space="0" w:color="auto"/>
                <w:bottom w:val="none" w:sz="0" w:space="0" w:color="auto"/>
                <w:right w:val="none" w:sz="0" w:space="0" w:color="auto"/>
              </w:divBdr>
            </w:div>
            <w:div w:id="2028213673">
              <w:marLeft w:val="0"/>
              <w:marRight w:val="0"/>
              <w:marTop w:val="0"/>
              <w:marBottom w:val="0"/>
              <w:divBdr>
                <w:top w:val="none" w:sz="0" w:space="0" w:color="auto"/>
                <w:left w:val="none" w:sz="0" w:space="0" w:color="auto"/>
                <w:bottom w:val="none" w:sz="0" w:space="0" w:color="auto"/>
                <w:right w:val="none" w:sz="0" w:space="0" w:color="auto"/>
              </w:divBdr>
            </w:div>
            <w:div w:id="214107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629007">
      <w:bodyDiv w:val="1"/>
      <w:marLeft w:val="0"/>
      <w:marRight w:val="0"/>
      <w:marTop w:val="0"/>
      <w:marBottom w:val="0"/>
      <w:divBdr>
        <w:top w:val="none" w:sz="0" w:space="0" w:color="auto"/>
        <w:left w:val="none" w:sz="0" w:space="0" w:color="auto"/>
        <w:bottom w:val="none" w:sz="0" w:space="0" w:color="auto"/>
        <w:right w:val="none" w:sz="0" w:space="0" w:color="auto"/>
      </w:divBdr>
      <w:divsChild>
        <w:div w:id="554586810">
          <w:marLeft w:val="2966"/>
          <w:marRight w:val="0"/>
          <w:marTop w:val="120"/>
          <w:marBottom w:val="0"/>
          <w:divBdr>
            <w:top w:val="none" w:sz="0" w:space="0" w:color="auto"/>
            <w:left w:val="none" w:sz="0" w:space="0" w:color="auto"/>
            <w:bottom w:val="none" w:sz="0" w:space="0" w:color="auto"/>
            <w:right w:val="none" w:sz="0" w:space="0" w:color="auto"/>
          </w:divBdr>
        </w:div>
        <w:div w:id="756487615">
          <w:marLeft w:val="2434"/>
          <w:marRight w:val="0"/>
          <w:marTop w:val="120"/>
          <w:marBottom w:val="0"/>
          <w:divBdr>
            <w:top w:val="none" w:sz="0" w:space="0" w:color="auto"/>
            <w:left w:val="none" w:sz="0" w:space="0" w:color="auto"/>
            <w:bottom w:val="none" w:sz="0" w:space="0" w:color="auto"/>
            <w:right w:val="none" w:sz="0" w:space="0" w:color="auto"/>
          </w:divBdr>
        </w:div>
        <w:div w:id="1115755971">
          <w:marLeft w:val="2966"/>
          <w:marRight w:val="0"/>
          <w:marTop w:val="120"/>
          <w:marBottom w:val="0"/>
          <w:divBdr>
            <w:top w:val="none" w:sz="0" w:space="0" w:color="auto"/>
            <w:left w:val="none" w:sz="0" w:space="0" w:color="auto"/>
            <w:bottom w:val="none" w:sz="0" w:space="0" w:color="auto"/>
            <w:right w:val="none" w:sz="0" w:space="0" w:color="auto"/>
          </w:divBdr>
        </w:div>
        <w:div w:id="1971086782">
          <w:marLeft w:val="1354"/>
          <w:marRight w:val="0"/>
          <w:marTop w:val="120"/>
          <w:marBottom w:val="0"/>
          <w:divBdr>
            <w:top w:val="none" w:sz="0" w:space="0" w:color="auto"/>
            <w:left w:val="none" w:sz="0" w:space="0" w:color="auto"/>
            <w:bottom w:val="none" w:sz="0" w:space="0" w:color="auto"/>
            <w:right w:val="none" w:sz="0" w:space="0" w:color="auto"/>
          </w:divBdr>
        </w:div>
        <w:div w:id="2003464789">
          <w:marLeft w:val="1354"/>
          <w:marRight w:val="0"/>
          <w:marTop w:val="120"/>
          <w:marBottom w:val="0"/>
          <w:divBdr>
            <w:top w:val="none" w:sz="0" w:space="0" w:color="auto"/>
            <w:left w:val="none" w:sz="0" w:space="0" w:color="auto"/>
            <w:bottom w:val="none" w:sz="0" w:space="0" w:color="auto"/>
            <w:right w:val="none" w:sz="0" w:space="0" w:color="auto"/>
          </w:divBdr>
        </w:div>
        <w:div w:id="2041974564">
          <w:marLeft w:val="806"/>
          <w:marRight w:val="0"/>
          <w:marTop w:val="120"/>
          <w:marBottom w:val="0"/>
          <w:divBdr>
            <w:top w:val="none" w:sz="0" w:space="0" w:color="auto"/>
            <w:left w:val="none" w:sz="0" w:space="0" w:color="auto"/>
            <w:bottom w:val="none" w:sz="0" w:space="0" w:color="auto"/>
            <w:right w:val="none" w:sz="0" w:space="0" w:color="auto"/>
          </w:divBdr>
        </w:div>
      </w:divsChild>
    </w:div>
    <w:div w:id="1219635098">
      <w:bodyDiv w:val="1"/>
      <w:marLeft w:val="0"/>
      <w:marRight w:val="0"/>
      <w:marTop w:val="0"/>
      <w:marBottom w:val="0"/>
      <w:divBdr>
        <w:top w:val="none" w:sz="0" w:space="0" w:color="auto"/>
        <w:left w:val="none" w:sz="0" w:space="0" w:color="auto"/>
        <w:bottom w:val="none" w:sz="0" w:space="0" w:color="auto"/>
        <w:right w:val="none" w:sz="0" w:space="0" w:color="auto"/>
      </w:divBdr>
    </w:div>
    <w:div w:id="1219897447">
      <w:bodyDiv w:val="1"/>
      <w:marLeft w:val="0"/>
      <w:marRight w:val="0"/>
      <w:marTop w:val="0"/>
      <w:marBottom w:val="0"/>
      <w:divBdr>
        <w:top w:val="none" w:sz="0" w:space="0" w:color="auto"/>
        <w:left w:val="none" w:sz="0" w:space="0" w:color="auto"/>
        <w:bottom w:val="none" w:sz="0" w:space="0" w:color="auto"/>
        <w:right w:val="none" w:sz="0" w:space="0" w:color="auto"/>
      </w:divBdr>
      <w:divsChild>
        <w:div w:id="153106408">
          <w:marLeft w:val="1166"/>
          <w:marRight w:val="0"/>
          <w:marTop w:val="106"/>
          <w:marBottom w:val="0"/>
          <w:divBdr>
            <w:top w:val="none" w:sz="0" w:space="0" w:color="auto"/>
            <w:left w:val="none" w:sz="0" w:space="0" w:color="auto"/>
            <w:bottom w:val="none" w:sz="0" w:space="0" w:color="auto"/>
            <w:right w:val="none" w:sz="0" w:space="0" w:color="auto"/>
          </w:divBdr>
        </w:div>
        <w:div w:id="1308165069">
          <w:marLeft w:val="547"/>
          <w:marRight w:val="0"/>
          <w:marTop w:val="115"/>
          <w:marBottom w:val="0"/>
          <w:divBdr>
            <w:top w:val="none" w:sz="0" w:space="0" w:color="auto"/>
            <w:left w:val="none" w:sz="0" w:space="0" w:color="auto"/>
            <w:bottom w:val="none" w:sz="0" w:space="0" w:color="auto"/>
            <w:right w:val="none" w:sz="0" w:space="0" w:color="auto"/>
          </w:divBdr>
        </w:div>
      </w:divsChild>
    </w:div>
    <w:div w:id="1219976438">
      <w:bodyDiv w:val="1"/>
      <w:marLeft w:val="0"/>
      <w:marRight w:val="0"/>
      <w:marTop w:val="0"/>
      <w:marBottom w:val="0"/>
      <w:divBdr>
        <w:top w:val="none" w:sz="0" w:space="0" w:color="auto"/>
        <w:left w:val="none" w:sz="0" w:space="0" w:color="auto"/>
        <w:bottom w:val="none" w:sz="0" w:space="0" w:color="auto"/>
        <w:right w:val="none" w:sz="0" w:space="0" w:color="auto"/>
      </w:divBdr>
      <w:divsChild>
        <w:div w:id="74783272">
          <w:marLeft w:val="0"/>
          <w:marRight w:val="0"/>
          <w:marTop w:val="0"/>
          <w:marBottom w:val="0"/>
          <w:divBdr>
            <w:top w:val="none" w:sz="0" w:space="0" w:color="auto"/>
            <w:left w:val="none" w:sz="0" w:space="0" w:color="auto"/>
            <w:bottom w:val="none" w:sz="0" w:space="0" w:color="auto"/>
            <w:right w:val="none" w:sz="0" w:space="0" w:color="auto"/>
          </w:divBdr>
        </w:div>
        <w:div w:id="77289788">
          <w:marLeft w:val="0"/>
          <w:marRight w:val="0"/>
          <w:marTop w:val="0"/>
          <w:marBottom w:val="0"/>
          <w:divBdr>
            <w:top w:val="none" w:sz="0" w:space="0" w:color="auto"/>
            <w:left w:val="none" w:sz="0" w:space="0" w:color="auto"/>
            <w:bottom w:val="none" w:sz="0" w:space="0" w:color="auto"/>
            <w:right w:val="none" w:sz="0" w:space="0" w:color="auto"/>
          </w:divBdr>
        </w:div>
        <w:div w:id="137382241">
          <w:marLeft w:val="0"/>
          <w:marRight w:val="0"/>
          <w:marTop w:val="0"/>
          <w:marBottom w:val="0"/>
          <w:divBdr>
            <w:top w:val="none" w:sz="0" w:space="0" w:color="auto"/>
            <w:left w:val="none" w:sz="0" w:space="0" w:color="auto"/>
            <w:bottom w:val="none" w:sz="0" w:space="0" w:color="auto"/>
            <w:right w:val="none" w:sz="0" w:space="0" w:color="auto"/>
          </w:divBdr>
        </w:div>
        <w:div w:id="457604904">
          <w:marLeft w:val="0"/>
          <w:marRight w:val="0"/>
          <w:marTop w:val="0"/>
          <w:marBottom w:val="0"/>
          <w:divBdr>
            <w:top w:val="none" w:sz="0" w:space="0" w:color="auto"/>
            <w:left w:val="none" w:sz="0" w:space="0" w:color="auto"/>
            <w:bottom w:val="none" w:sz="0" w:space="0" w:color="auto"/>
            <w:right w:val="none" w:sz="0" w:space="0" w:color="auto"/>
          </w:divBdr>
        </w:div>
        <w:div w:id="655912714">
          <w:marLeft w:val="0"/>
          <w:marRight w:val="0"/>
          <w:marTop w:val="0"/>
          <w:marBottom w:val="0"/>
          <w:divBdr>
            <w:top w:val="none" w:sz="0" w:space="0" w:color="auto"/>
            <w:left w:val="none" w:sz="0" w:space="0" w:color="auto"/>
            <w:bottom w:val="none" w:sz="0" w:space="0" w:color="auto"/>
            <w:right w:val="none" w:sz="0" w:space="0" w:color="auto"/>
          </w:divBdr>
        </w:div>
        <w:div w:id="700278579">
          <w:marLeft w:val="0"/>
          <w:marRight w:val="0"/>
          <w:marTop w:val="0"/>
          <w:marBottom w:val="0"/>
          <w:divBdr>
            <w:top w:val="none" w:sz="0" w:space="0" w:color="auto"/>
            <w:left w:val="none" w:sz="0" w:space="0" w:color="auto"/>
            <w:bottom w:val="none" w:sz="0" w:space="0" w:color="auto"/>
            <w:right w:val="none" w:sz="0" w:space="0" w:color="auto"/>
          </w:divBdr>
        </w:div>
        <w:div w:id="759641609">
          <w:marLeft w:val="0"/>
          <w:marRight w:val="0"/>
          <w:marTop w:val="0"/>
          <w:marBottom w:val="0"/>
          <w:divBdr>
            <w:top w:val="none" w:sz="0" w:space="0" w:color="auto"/>
            <w:left w:val="none" w:sz="0" w:space="0" w:color="auto"/>
            <w:bottom w:val="none" w:sz="0" w:space="0" w:color="auto"/>
            <w:right w:val="none" w:sz="0" w:space="0" w:color="auto"/>
          </w:divBdr>
        </w:div>
        <w:div w:id="850484336">
          <w:marLeft w:val="0"/>
          <w:marRight w:val="0"/>
          <w:marTop w:val="0"/>
          <w:marBottom w:val="0"/>
          <w:divBdr>
            <w:top w:val="none" w:sz="0" w:space="0" w:color="auto"/>
            <w:left w:val="none" w:sz="0" w:space="0" w:color="auto"/>
            <w:bottom w:val="none" w:sz="0" w:space="0" w:color="auto"/>
            <w:right w:val="none" w:sz="0" w:space="0" w:color="auto"/>
          </w:divBdr>
        </w:div>
        <w:div w:id="862017490">
          <w:marLeft w:val="0"/>
          <w:marRight w:val="0"/>
          <w:marTop w:val="0"/>
          <w:marBottom w:val="0"/>
          <w:divBdr>
            <w:top w:val="none" w:sz="0" w:space="0" w:color="auto"/>
            <w:left w:val="none" w:sz="0" w:space="0" w:color="auto"/>
            <w:bottom w:val="none" w:sz="0" w:space="0" w:color="auto"/>
            <w:right w:val="none" w:sz="0" w:space="0" w:color="auto"/>
          </w:divBdr>
        </w:div>
        <w:div w:id="968361365">
          <w:marLeft w:val="0"/>
          <w:marRight w:val="0"/>
          <w:marTop w:val="0"/>
          <w:marBottom w:val="0"/>
          <w:divBdr>
            <w:top w:val="none" w:sz="0" w:space="0" w:color="auto"/>
            <w:left w:val="none" w:sz="0" w:space="0" w:color="auto"/>
            <w:bottom w:val="none" w:sz="0" w:space="0" w:color="auto"/>
            <w:right w:val="none" w:sz="0" w:space="0" w:color="auto"/>
          </w:divBdr>
        </w:div>
        <w:div w:id="1144587827">
          <w:marLeft w:val="0"/>
          <w:marRight w:val="0"/>
          <w:marTop w:val="0"/>
          <w:marBottom w:val="0"/>
          <w:divBdr>
            <w:top w:val="none" w:sz="0" w:space="0" w:color="auto"/>
            <w:left w:val="none" w:sz="0" w:space="0" w:color="auto"/>
            <w:bottom w:val="none" w:sz="0" w:space="0" w:color="auto"/>
            <w:right w:val="none" w:sz="0" w:space="0" w:color="auto"/>
          </w:divBdr>
        </w:div>
        <w:div w:id="1714424180">
          <w:marLeft w:val="0"/>
          <w:marRight w:val="0"/>
          <w:marTop w:val="0"/>
          <w:marBottom w:val="0"/>
          <w:divBdr>
            <w:top w:val="none" w:sz="0" w:space="0" w:color="auto"/>
            <w:left w:val="none" w:sz="0" w:space="0" w:color="auto"/>
            <w:bottom w:val="none" w:sz="0" w:space="0" w:color="auto"/>
            <w:right w:val="none" w:sz="0" w:space="0" w:color="auto"/>
          </w:divBdr>
        </w:div>
        <w:div w:id="1746295562">
          <w:marLeft w:val="0"/>
          <w:marRight w:val="0"/>
          <w:marTop w:val="0"/>
          <w:marBottom w:val="0"/>
          <w:divBdr>
            <w:top w:val="none" w:sz="0" w:space="0" w:color="auto"/>
            <w:left w:val="none" w:sz="0" w:space="0" w:color="auto"/>
            <w:bottom w:val="none" w:sz="0" w:space="0" w:color="auto"/>
            <w:right w:val="none" w:sz="0" w:space="0" w:color="auto"/>
          </w:divBdr>
        </w:div>
        <w:div w:id="1806969355">
          <w:marLeft w:val="0"/>
          <w:marRight w:val="0"/>
          <w:marTop w:val="0"/>
          <w:marBottom w:val="0"/>
          <w:divBdr>
            <w:top w:val="none" w:sz="0" w:space="0" w:color="auto"/>
            <w:left w:val="none" w:sz="0" w:space="0" w:color="auto"/>
            <w:bottom w:val="none" w:sz="0" w:space="0" w:color="auto"/>
            <w:right w:val="none" w:sz="0" w:space="0" w:color="auto"/>
          </w:divBdr>
        </w:div>
        <w:div w:id="1940216718">
          <w:marLeft w:val="0"/>
          <w:marRight w:val="0"/>
          <w:marTop w:val="0"/>
          <w:marBottom w:val="0"/>
          <w:divBdr>
            <w:top w:val="none" w:sz="0" w:space="0" w:color="auto"/>
            <w:left w:val="none" w:sz="0" w:space="0" w:color="auto"/>
            <w:bottom w:val="none" w:sz="0" w:space="0" w:color="auto"/>
            <w:right w:val="none" w:sz="0" w:space="0" w:color="auto"/>
          </w:divBdr>
        </w:div>
      </w:divsChild>
    </w:div>
    <w:div w:id="1220047613">
      <w:bodyDiv w:val="1"/>
      <w:marLeft w:val="0"/>
      <w:marRight w:val="0"/>
      <w:marTop w:val="0"/>
      <w:marBottom w:val="0"/>
      <w:divBdr>
        <w:top w:val="none" w:sz="0" w:space="0" w:color="auto"/>
        <w:left w:val="none" w:sz="0" w:space="0" w:color="auto"/>
        <w:bottom w:val="none" w:sz="0" w:space="0" w:color="auto"/>
        <w:right w:val="none" w:sz="0" w:space="0" w:color="auto"/>
      </w:divBdr>
    </w:div>
    <w:div w:id="1221087637">
      <w:bodyDiv w:val="1"/>
      <w:marLeft w:val="0"/>
      <w:marRight w:val="0"/>
      <w:marTop w:val="0"/>
      <w:marBottom w:val="0"/>
      <w:divBdr>
        <w:top w:val="none" w:sz="0" w:space="0" w:color="auto"/>
        <w:left w:val="none" w:sz="0" w:space="0" w:color="auto"/>
        <w:bottom w:val="none" w:sz="0" w:space="0" w:color="auto"/>
        <w:right w:val="none" w:sz="0" w:space="0" w:color="auto"/>
      </w:divBdr>
    </w:div>
    <w:div w:id="1222013275">
      <w:bodyDiv w:val="1"/>
      <w:marLeft w:val="0"/>
      <w:marRight w:val="0"/>
      <w:marTop w:val="0"/>
      <w:marBottom w:val="0"/>
      <w:divBdr>
        <w:top w:val="none" w:sz="0" w:space="0" w:color="auto"/>
        <w:left w:val="none" w:sz="0" w:space="0" w:color="auto"/>
        <w:bottom w:val="none" w:sz="0" w:space="0" w:color="auto"/>
        <w:right w:val="none" w:sz="0" w:space="0" w:color="auto"/>
      </w:divBdr>
    </w:div>
    <w:div w:id="1222978612">
      <w:bodyDiv w:val="1"/>
      <w:marLeft w:val="0"/>
      <w:marRight w:val="0"/>
      <w:marTop w:val="0"/>
      <w:marBottom w:val="0"/>
      <w:divBdr>
        <w:top w:val="none" w:sz="0" w:space="0" w:color="auto"/>
        <w:left w:val="none" w:sz="0" w:space="0" w:color="auto"/>
        <w:bottom w:val="none" w:sz="0" w:space="0" w:color="auto"/>
        <w:right w:val="none" w:sz="0" w:space="0" w:color="auto"/>
      </w:divBdr>
      <w:divsChild>
        <w:div w:id="576289642">
          <w:marLeft w:val="547"/>
          <w:marRight w:val="0"/>
          <w:marTop w:val="120"/>
          <w:marBottom w:val="0"/>
          <w:divBdr>
            <w:top w:val="none" w:sz="0" w:space="0" w:color="auto"/>
            <w:left w:val="none" w:sz="0" w:space="0" w:color="auto"/>
            <w:bottom w:val="none" w:sz="0" w:space="0" w:color="auto"/>
            <w:right w:val="none" w:sz="0" w:space="0" w:color="auto"/>
          </w:divBdr>
        </w:div>
      </w:divsChild>
    </w:div>
    <w:div w:id="1223520095">
      <w:bodyDiv w:val="1"/>
      <w:marLeft w:val="0"/>
      <w:marRight w:val="0"/>
      <w:marTop w:val="0"/>
      <w:marBottom w:val="0"/>
      <w:divBdr>
        <w:top w:val="none" w:sz="0" w:space="0" w:color="auto"/>
        <w:left w:val="none" w:sz="0" w:space="0" w:color="auto"/>
        <w:bottom w:val="none" w:sz="0" w:space="0" w:color="auto"/>
        <w:right w:val="none" w:sz="0" w:space="0" w:color="auto"/>
      </w:divBdr>
      <w:divsChild>
        <w:div w:id="94520647">
          <w:marLeft w:val="1800"/>
          <w:marRight w:val="0"/>
          <w:marTop w:val="77"/>
          <w:marBottom w:val="0"/>
          <w:divBdr>
            <w:top w:val="none" w:sz="0" w:space="0" w:color="auto"/>
            <w:left w:val="none" w:sz="0" w:space="0" w:color="auto"/>
            <w:bottom w:val="none" w:sz="0" w:space="0" w:color="auto"/>
            <w:right w:val="none" w:sz="0" w:space="0" w:color="auto"/>
          </w:divBdr>
        </w:div>
        <w:div w:id="1327392744">
          <w:marLeft w:val="1800"/>
          <w:marRight w:val="0"/>
          <w:marTop w:val="77"/>
          <w:marBottom w:val="0"/>
          <w:divBdr>
            <w:top w:val="none" w:sz="0" w:space="0" w:color="auto"/>
            <w:left w:val="none" w:sz="0" w:space="0" w:color="auto"/>
            <w:bottom w:val="none" w:sz="0" w:space="0" w:color="auto"/>
            <w:right w:val="none" w:sz="0" w:space="0" w:color="auto"/>
          </w:divBdr>
        </w:div>
        <w:div w:id="1398018727">
          <w:marLeft w:val="1166"/>
          <w:marRight w:val="0"/>
          <w:marTop w:val="96"/>
          <w:marBottom w:val="0"/>
          <w:divBdr>
            <w:top w:val="none" w:sz="0" w:space="0" w:color="auto"/>
            <w:left w:val="none" w:sz="0" w:space="0" w:color="auto"/>
            <w:bottom w:val="none" w:sz="0" w:space="0" w:color="auto"/>
            <w:right w:val="none" w:sz="0" w:space="0" w:color="auto"/>
          </w:divBdr>
        </w:div>
        <w:div w:id="1843813479">
          <w:marLeft w:val="547"/>
          <w:marRight w:val="0"/>
          <w:marTop w:val="115"/>
          <w:marBottom w:val="0"/>
          <w:divBdr>
            <w:top w:val="none" w:sz="0" w:space="0" w:color="auto"/>
            <w:left w:val="none" w:sz="0" w:space="0" w:color="auto"/>
            <w:bottom w:val="none" w:sz="0" w:space="0" w:color="auto"/>
            <w:right w:val="none" w:sz="0" w:space="0" w:color="auto"/>
          </w:divBdr>
        </w:div>
        <w:div w:id="1844665993">
          <w:marLeft w:val="1800"/>
          <w:marRight w:val="0"/>
          <w:marTop w:val="77"/>
          <w:marBottom w:val="0"/>
          <w:divBdr>
            <w:top w:val="none" w:sz="0" w:space="0" w:color="auto"/>
            <w:left w:val="none" w:sz="0" w:space="0" w:color="auto"/>
            <w:bottom w:val="none" w:sz="0" w:space="0" w:color="auto"/>
            <w:right w:val="none" w:sz="0" w:space="0" w:color="auto"/>
          </w:divBdr>
        </w:div>
      </w:divsChild>
    </w:div>
    <w:div w:id="1223830432">
      <w:bodyDiv w:val="1"/>
      <w:marLeft w:val="0"/>
      <w:marRight w:val="0"/>
      <w:marTop w:val="0"/>
      <w:marBottom w:val="0"/>
      <w:divBdr>
        <w:top w:val="none" w:sz="0" w:space="0" w:color="auto"/>
        <w:left w:val="none" w:sz="0" w:space="0" w:color="auto"/>
        <w:bottom w:val="none" w:sz="0" w:space="0" w:color="auto"/>
        <w:right w:val="none" w:sz="0" w:space="0" w:color="auto"/>
      </w:divBdr>
    </w:div>
    <w:div w:id="1224027621">
      <w:bodyDiv w:val="1"/>
      <w:marLeft w:val="0"/>
      <w:marRight w:val="0"/>
      <w:marTop w:val="0"/>
      <w:marBottom w:val="0"/>
      <w:divBdr>
        <w:top w:val="none" w:sz="0" w:space="0" w:color="auto"/>
        <w:left w:val="none" w:sz="0" w:space="0" w:color="auto"/>
        <w:bottom w:val="none" w:sz="0" w:space="0" w:color="auto"/>
        <w:right w:val="none" w:sz="0" w:space="0" w:color="auto"/>
      </w:divBdr>
      <w:divsChild>
        <w:div w:id="61027747">
          <w:marLeft w:val="547"/>
          <w:marRight w:val="0"/>
          <w:marTop w:val="134"/>
          <w:marBottom w:val="0"/>
          <w:divBdr>
            <w:top w:val="none" w:sz="0" w:space="0" w:color="auto"/>
            <w:left w:val="none" w:sz="0" w:space="0" w:color="auto"/>
            <w:bottom w:val="none" w:sz="0" w:space="0" w:color="auto"/>
            <w:right w:val="none" w:sz="0" w:space="0" w:color="auto"/>
          </w:divBdr>
        </w:div>
        <w:div w:id="63993300">
          <w:marLeft w:val="1166"/>
          <w:marRight w:val="0"/>
          <w:marTop w:val="115"/>
          <w:marBottom w:val="0"/>
          <w:divBdr>
            <w:top w:val="none" w:sz="0" w:space="0" w:color="auto"/>
            <w:left w:val="none" w:sz="0" w:space="0" w:color="auto"/>
            <w:bottom w:val="none" w:sz="0" w:space="0" w:color="auto"/>
            <w:right w:val="none" w:sz="0" w:space="0" w:color="auto"/>
          </w:divBdr>
        </w:div>
        <w:div w:id="343635726">
          <w:marLeft w:val="1800"/>
          <w:marRight w:val="0"/>
          <w:marTop w:val="86"/>
          <w:marBottom w:val="0"/>
          <w:divBdr>
            <w:top w:val="none" w:sz="0" w:space="0" w:color="auto"/>
            <w:left w:val="none" w:sz="0" w:space="0" w:color="auto"/>
            <w:bottom w:val="none" w:sz="0" w:space="0" w:color="auto"/>
            <w:right w:val="none" w:sz="0" w:space="0" w:color="auto"/>
          </w:divBdr>
        </w:div>
        <w:div w:id="377320875">
          <w:marLeft w:val="1800"/>
          <w:marRight w:val="0"/>
          <w:marTop w:val="86"/>
          <w:marBottom w:val="0"/>
          <w:divBdr>
            <w:top w:val="none" w:sz="0" w:space="0" w:color="auto"/>
            <w:left w:val="none" w:sz="0" w:space="0" w:color="auto"/>
            <w:bottom w:val="none" w:sz="0" w:space="0" w:color="auto"/>
            <w:right w:val="none" w:sz="0" w:space="0" w:color="auto"/>
          </w:divBdr>
        </w:div>
        <w:div w:id="451364239">
          <w:marLeft w:val="1166"/>
          <w:marRight w:val="0"/>
          <w:marTop w:val="115"/>
          <w:marBottom w:val="0"/>
          <w:divBdr>
            <w:top w:val="none" w:sz="0" w:space="0" w:color="auto"/>
            <w:left w:val="none" w:sz="0" w:space="0" w:color="auto"/>
            <w:bottom w:val="none" w:sz="0" w:space="0" w:color="auto"/>
            <w:right w:val="none" w:sz="0" w:space="0" w:color="auto"/>
          </w:divBdr>
        </w:div>
        <w:div w:id="830025486">
          <w:marLeft w:val="2520"/>
          <w:marRight w:val="0"/>
          <w:marTop w:val="67"/>
          <w:marBottom w:val="0"/>
          <w:divBdr>
            <w:top w:val="none" w:sz="0" w:space="0" w:color="auto"/>
            <w:left w:val="none" w:sz="0" w:space="0" w:color="auto"/>
            <w:bottom w:val="none" w:sz="0" w:space="0" w:color="auto"/>
            <w:right w:val="none" w:sz="0" w:space="0" w:color="auto"/>
          </w:divBdr>
        </w:div>
        <w:div w:id="1520267710">
          <w:marLeft w:val="1800"/>
          <w:marRight w:val="0"/>
          <w:marTop w:val="86"/>
          <w:marBottom w:val="0"/>
          <w:divBdr>
            <w:top w:val="none" w:sz="0" w:space="0" w:color="auto"/>
            <w:left w:val="none" w:sz="0" w:space="0" w:color="auto"/>
            <w:bottom w:val="none" w:sz="0" w:space="0" w:color="auto"/>
            <w:right w:val="none" w:sz="0" w:space="0" w:color="auto"/>
          </w:divBdr>
        </w:div>
      </w:divsChild>
    </w:div>
    <w:div w:id="1224676431">
      <w:bodyDiv w:val="1"/>
      <w:marLeft w:val="0"/>
      <w:marRight w:val="0"/>
      <w:marTop w:val="0"/>
      <w:marBottom w:val="0"/>
      <w:divBdr>
        <w:top w:val="none" w:sz="0" w:space="0" w:color="auto"/>
        <w:left w:val="none" w:sz="0" w:space="0" w:color="auto"/>
        <w:bottom w:val="none" w:sz="0" w:space="0" w:color="auto"/>
        <w:right w:val="none" w:sz="0" w:space="0" w:color="auto"/>
      </w:divBdr>
    </w:div>
    <w:div w:id="1225677026">
      <w:bodyDiv w:val="1"/>
      <w:marLeft w:val="0"/>
      <w:marRight w:val="0"/>
      <w:marTop w:val="0"/>
      <w:marBottom w:val="0"/>
      <w:divBdr>
        <w:top w:val="none" w:sz="0" w:space="0" w:color="auto"/>
        <w:left w:val="none" w:sz="0" w:space="0" w:color="auto"/>
        <w:bottom w:val="none" w:sz="0" w:space="0" w:color="auto"/>
        <w:right w:val="none" w:sz="0" w:space="0" w:color="auto"/>
      </w:divBdr>
    </w:div>
    <w:div w:id="1226573459">
      <w:bodyDiv w:val="1"/>
      <w:marLeft w:val="0"/>
      <w:marRight w:val="0"/>
      <w:marTop w:val="0"/>
      <w:marBottom w:val="0"/>
      <w:divBdr>
        <w:top w:val="none" w:sz="0" w:space="0" w:color="auto"/>
        <w:left w:val="none" w:sz="0" w:space="0" w:color="auto"/>
        <w:bottom w:val="none" w:sz="0" w:space="0" w:color="auto"/>
        <w:right w:val="none" w:sz="0" w:space="0" w:color="auto"/>
      </w:divBdr>
    </w:div>
    <w:div w:id="1226602681">
      <w:bodyDiv w:val="1"/>
      <w:marLeft w:val="0"/>
      <w:marRight w:val="0"/>
      <w:marTop w:val="0"/>
      <w:marBottom w:val="0"/>
      <w:divBdr>
        <w:top w:val="none" w:sz="0" w:space="0" w:color="auto"/>
        <w:left w:val="none" w:sz="0" w:space="0" w:color="auto"/>
        <w:bottom w:val="none" w:sz="0" w:space="0" w:color="auto"/>
        <w:right w:val="none" w:sz="0" w:space="0" w:color="auto"/>
      </w:divBdr>
    </w:div>
    <w:div w:id="1226838078">
      <w:bodyDiv w:val="1"/>
      <w:marLeft w:val="0"/>
      <w:marRight w:val="0"/>
      <w:marTop w:val="0"/>
      <w:marBottom w:val="0"/>
      <w:divBdr>
        <w:top w:val="none" w:sz="0" w:space="0" w:color="auto"/>
        <w:left w:val="none" w:sz="0" w:space="0" w:color="auto"/>
        <w:bottom w:val="none" w:sz="0" w:space="0" w:color="auto"/>
        <w:right w:val="none" w:sz="0" w:space="0" w:color="auto"/>
      </w:divBdr>
    </w:div>
    <w:div w:id="1227453920">
      <w:bodyDiv w:val="1"/>
      <w:marLeft w:val="0"/>
      <w:marRight w:val="0"/>
      <w:marTop w:val="0"/>
      <w:marBottom w:val="0"/>
      <w:divBdr>
        <w:top w:val="none" w:sz="0" w:space="0" w:color="auto"/>
        <w:left w:val="none" w:sz="0" w:space="0" w:color="auto"/>
        <w:bottom w:val="none" w:sz="0" w:space="0" w:color="auto"/>
        <w:right w:val="none" w:sz="0" w:space="0" w:color="auto"/>
      </w:divBdr>
    </w:div>
    <w:div w:id="1227570707">
      <w:bodyDiv w:val="1"/>
      <w:marLeft w:val="0"/>
      <w:marRight w:val="0"/>
      <w:marTop w:val="0"/>
      <w:marBottom w:val="0"/>
      <w:divBdr>
        <w:top w:val="none" w:sz="0" w:space="0" w:color="auto"/>
        <w:left w:val="none" w:sz="0" w:space="0" w:color="auto"/>
        <w:bottom w:val="none" w:sz="0" w:space="0" w:color="auto"/>
        <w:right w:val="none" w:sz="0" w:space="0" w:color="auto"/>
      </w:divBdr>
      <w:divsChild>
        <w:div w:id="679889624">
          <w:marLeft w:val="547"/>
          <w:marRight w:val="0"/>
          <w:marTop w:val="125"/>
          <w:marBottom w:val="0"/>
          <w:divBdr>
            <w:top w:val="none" w:sz="0" w:space="0" w:color="auto"/>
            <w:left w:val="none" w:sz="0" w:space="0" w:color="auto"/>
            <w:bottom w:val="none" w:sz="0" w:space="0" w:color="auto"/>
            <w:right w:val="none" w:sz="0" w:space="0" w:color="auto"/>
          </w:divBdr>
        </w:div>
        <w:div w:id="1098135597">
          <w:marLeft w:val="547"/>
          <w:marRight w:val="0"/>
          <w:marTop w:val="125"/>
          <w:marBottom w:val="0"/>
          <w:divBdr>
            <w:top w:val="none" w:sz="0" w:space="0" w:color="auto"/>
            <w:left w:val="none" w:sz="0" w:space="0" w:color="auto"/>
            <w:bottom w:val="none" w:sz="0" w:space="0" w:color="auto"/>
            <w:right w:val="none" w:sz="0" w:space="0" w:color="auto"/>
          </w:divBdr>
        </w:div>
        <w:div w:id="1445224577">
          <w:marLeft w:val="1166"/>
          <w:marRight w:val="0"/>
          <w:marTop w:val="106"/>
          <w:marBottom w:val="0"/>
          <w:divBdr>
            <w:top w:val="none" w:sz="0" w:space="0" w:color="auto"/>
            <w:left w:val="none" w:sz="0" w:space="0" w:color="auto"/>
            <w:bottom w:val="none" w:sz="0" w:space="0" w:color="auto"/>
            <w:right w:val="none" w:sz="0" w:space="0" w:color="auto"/>
          </w:divBdr>
        </w:div>
        <w:div w:id="1581133099">
          <w:marLeft w:val="1166"/>
          <w:marRight w:val="0"/>
          <w:marTop w:val="106"/>
          <w:marBottom w:val="0"/>
          <w:divBdr>
            <w:top w:val="none" w:sz="0" w:space="0" w:color="auto"/>
            <w:left w:val="none" w:sz="0" w:space="0" w:color="auto"/>
            <w:bottom w:val="none" w:sz="0" w:space="0" w:color="auto"/>
            <w:right w:val="none" w:sz="0" w:space="0" w:color="auto"/>
          </w:divBdr>
        </w:div>
      </w:divsChild>
    </w:div>
    <w:div w:id="1228685082">
      <w:bodyDiv w:val="1"/>
      <w:marLeft w:val="0"/>
      <w:marRight w:val="0"/>
      <w:marTop w:val="0"/>
      <w:marBottom w:val="0"/>
      <w:divBdr>
        <w:top w:val="none" w:sz="0" w:space="0" w:color="auto"/>
        <w:left w:val="none" w:sz="0" w:space="0" w:color="auto"/>
        <w:bottom w:val="none" w:sz="0" w:space="0" w:color="auto"/>
        <w:right w:val="none" w:sz="0" w:space="0" w:color="auto"/>
      </w:divBdr>
    </w:div>
    <w:div w:id="1229264752">
      <w:bodyDiv w:val="1"/>
      <w:marLeft w:val="0"/>
      <w:marRight w:val="0"/>
      <w:marTop w:val="0"/>
      <w:marBottom w:val="0"/>
      <w:divBdr>
        <w:top w:val="none" w:sz="0" w:space="0" w:color="auto"/>
        <w:left w:val="none" w:sz="0" w:space="0" w:color="auto"/>
        <w:bottom w:val="none" w:sz="0" w:space="0" w:color="auto"/>
        <w:right w:val="none" w:sz="0" w:space="0" w:color="auto"/>
      </w:divBdr>
    </w:div>
    <w:div w:id="1229456838">
      <w:bodyDiv w:val="1"/>
      <w:marLeft w:val="0"/>
      <w:marRight w:val="0"/>
      <w:marTop w:val="0"/>
      <w:marBottom w:val="0"/>
      <w:divBdr>
        <w:top w:val="none" w:sz="0" w:space="0" w:color="auto"/>
        <w:left w:val="none" w:sz="0" w:space="0" w:color="auto"/>
        <w:bottom w:val="none" w:sz="0" w:space="0" w:color="auto"/>
        <w:right w:val="none" w:sz="0" w:space="0" w:color="auto"/>
      </w:divBdr>
    </w:div>
    <w:div w:id="1229653827">
      <w:bodyDiv w:val="1"/>
      <w:marLeft w:val="0"/>
      <w:marRight w:val="0"/>
      <w:marTop w:val="0"/>
      <w:marBottom w:val="0"/>
      <w:divBdr>
        <w:top w:val="none" w:sz="0" w:space="0" w:color="auto"/>
        <w:left w:val="none" w:sz="0" w:space="0" w:color="auto"/>
        <w:bottom w:val="none" w:sz="0" w:space="0" w:color="auto"/>
        <w:right w:val="none" w:sz="0" w:space="0" w:color="auto"/>
      </w:divBdr>
    </w:div>
    <w:div w:id="1230849563">
      <w:bodyDiv w:val="1"/>
      <w:marLeft w:val="0"/>
      <w:marRight w:val="0"/>
      <w:marTop w:val="0"/>
      <w:marBottom w:val="0"/>
      <w:divBdr>
        <w:top w:val="none" w:sz="0" w:space="0" w:color="auto"/>
        <w:left w:val="none" w:sz="0" w:space="0" w:color="auto"/>
        <w:bottom w:val="none" w:sz="0" w:space="0" w:color="auto"/>
        <w:right w:val="none" w:sz="0" w:space="0" w:color="auto"/>
      </w:divBdr>
      <w:divsChild>
        <w:div w:id="230577063">
          <w:marLeft w:val="1166"/>
          <w:marRight w:val="0"/>
          <w:marTop w:val="134"/>
          <w:marBottom w:val="0"/>
          <w:divBdr>
            <w:top w:val="none" w:sz="0" w:space="0" w:color="auto"/>
            <w:left w:val="none" w:sz="0" w:space="0" w:color="auto"/>
            <w:bottom w:val="none" w:sz="0" w:space="0" w:color="auto"/>
            <w:right w:val="none" w:sz="0" w:space="0" w:color="auto"/>
          </w:divBdr>
        </w:div>
        <w:div w:id="1609459170">
          <w:marLeft w:val="547"/>
          <w:marRight w:val="0"/>
          <w:marTop w:val="154"/>
          <w:marBottom w:val="0"/>
          <w:divBdr>
            <w:top w:val="none" w:sz="0" w:space="0" w:color="auto"/>
            <w:left w:val="none" w:sz="0" w:space="0" w:color="auto"/>
            <w:bottom w:val="none" w:sz="0" w:space="0" w:color="auto"/>
            <w:right w:val="none" w:sz="0" w:space="0" w:color="auto"/>
          </w:divBdr>
        </w:div>
        <w:div w:id="1621105731">
          <w:marLeft w:val="1166"/>
          <w:marRight w:val="0"/>
          <w:marTop w:val="134"/>
          <w:marBottom w:val="0"/>
          <w:divBdr>
            <w:top w:val="none" w:sz="0" w:space="0" w:color="auto"/>
            <w:left w:val="none" w:sz="0" w:space="0" w:color="auto"/>
            <w:bottom w:val="none" w:sz="0" w:space="0" w:color="auto"/>
            <w:right w:val="none" w:sz="0" w:space="0" w:color="auto"/>
          </w:divBdr>
        </w:div>
      </w:divsChild>
    </w:div>
    <w:div w:id="1231189597">
      <w:bodyDiv w:val="1"/>
      <w:marLeft w:val="0"/>
      <w:marRight w:val="0"/>
      <w:marTop w:val="0"/>
      <w:marBottom w:val="0"/>
      <w:divBdr>
        <w:top w:val="none" w:sz="0" w:space="0" w:color="auto"/>
        <w:left w:val="none" w:sz="0" w:space="0" w:color="auto"/>
        <w:bottom w:val="none" w:sz="0" w:space="0" w:color="auto"/>
        <w:right w:val="none" w:sz="0" w:space="0" w:color="auto"/>
      </w:divBdr>
    </w:div>
    <w:div w:id="1231698581">
      <w:bodyDiv w:val="1"/>
      <w:marLeft w:val="0"/>
      <w:marRight w:val="0"/>
      <w:marTop w:val="0"/>
      <w:marBottom w:val="0"/>
      <w:divBdr>
        <w:top w:val="none" w:sz="0" w:space="0" w:color="auto"/>
        <w:left w:val="none" w:sz="0" w:space="0" w:color="auto"/>
        <w:bottom w:val="none" w:sz="0" w:space="0" w:color="auto"/>
        <w:right w:val="none" w:sz="0" w:space="0" w:color="auto"/>
      </w:divBdr>
    </w:div>
    <w:div w:id="1232078213">
      <w:bodyDiv w:val="1"/>
      <w:marLeft w:val="0"/>
      <w:marRight w:val="0"/>
      <w:marTop w:val="0"/>
      <w:marBottom w:val="0"/>
      <w:divBdr>
        <w:top w:val="none" w:sz="0" w:space="0" w:color="auto"/>
        <w:left w:val="none" w:sz="0" w:space="0" w:color="auto"/>
        <w:bottom w:val="none" w:sz="0" w:space="0" w:color="auto"/>
        <w:right w:val="none" w:sz="0" w:space="0" w:color="auto"/>
      </w:divBdr>
      <w:divsChild>
        <w:div w:id="96416188">
          <w:marLeft w:val="2160"/>
          <w:marRight w:val="0"/>
          <w:marTop w:val="0"/>
          <w:marBottom w:val="0"/>
          <w:divBdr>
            <w:top w:val="none" w:sz="0" w:space="0" w:color="auto"/>
            <w:left w:val="none" w:sz="0" w:space="0" w:color="auto"/>
            <w:bottom w:val="none" w:sz="0" w:space="0" w:color="auto"/>
            <w:right w:val="none" w:sz="0" w:space="0" w:color="auto"/>
          </w:divBdr>
        </w:div>
        <w:div w:id="412356271">
          <w:marLeft w:val="720"/>
          <w:marRight w:val="0"/>
          <w:marTop w:val="0"/>
          <w:marBottom w:val="0"/>
          <w:divBdr>
            <w:top w:val="none" w:sz="0" w:space="0" w:color="auto"/>
            <w:left w:val="none" w:sz="0" w:space="0" w:color="auto"/>
            <w:bottom w:val="none" w:sz="0" w:space="0" w:color="auto"/>
            <w:right w:val="none" w:sz="0" w:space="0" w:color="auto"/>
          </w:divBdr>
        </w:div>
        <w:div w:id="696539691">
          <w:marLeft w:val="2160"/>
          <w:marRight w:val="0"/>
          <w:marTop w:val="0"/>
          <w:marBottom w:val="0"/>
          <w:divBdr>
            <w:top w:val="none" w:sz="0" w:space="0" w:color="auto"/>
            <w:left w:val="none" w:sz="0" w:space="0" w:color="auto"/>
            <w:bottom w:val="none" w:sz="0" w:space="0" w:color="auto"/>
            <w:right w:val="none" w:sz="0" w:space="0" w:color="auto"/>
          </w:divBdr>
        </w:div>
        <w:div w:id="1488014380">
          <w:marLeft w:val="2160"/>
          <w:marRight w:val="0"/>
          <w:marTop w:val="0"/>
          <w:marBottom w:val="0"/>
          <w:divBdr>
            <w:top w:val="none" w:sz="0" w:space="0" w:color="auto"/>
            <w:left w:val="none" w:sz="0" w:space="0" w:color="auto"/>
            <w:bottom w:val="none" w:sz="0" w:space="0" w:color="auto"/>
            <w:right w:val="none" w:sz="0" w:space="0" w:color="auto"/>
          </w:divBdr>
        </w:div>
        <w:div w:id="1723363542">
          <w:marLeft w:val="1440"/>
          <w:marRight w:val="0"/>
          <w:marTop w:val="0"/>
          <w:marBottom w:val="0"/>
          <w:divBdr>
            <w:top w:val="none" w:sz="0" w:space="0" w:color="auto"/>
            <w:left w:val="none" w:sz="0" w:space="0" w:color="auto"/>
            <w:bottom w:val="none" w:sz="0" w:space="0" w:color="auto"/>
            <w:right w:val="none" w:sz="0" w:space="0" w:color="auto"/>
          </w:divBdr>
        </w:div>
        <w:div w:id="1830974446">
          <w:marLeft w:val="1440"/>
          <w:marRight w:val="0"/>
          <w:marTop w:val="0"/>
          <w:marBottom w:val="0"/>
          <w:divBdr>
            <w:top w:val="none" w:sz="0" w:space="0" w:color="auto"/>
            <w:left w:val="none" w:sz="0" w:space="0" w:color="auto"/>
            <w:bottom w:val="none" w:sz="0" w:space="0" w:color="auto"/>
            <w:right w:val="none" w:sz="0" w:space="0" w:color="auto"/>
          </w:divBdr>
        </w:div>
        <w:div w:id="2120640420">
          <w:marLeft w:val="2160"/>
          <w:marRight w:val="0"/>
          <w:marTop w:val="0"/>
          <w:marBottom w:val="0"/>
          <w:divBdr>
            <w:top w:val="none" w:sz="0" w:space="0" w:color="auto"/>
            <w:left w:val="none" w:sz="0" w:space="0" w:color="auto"/>
            <w:bottom w:val="none" w:sz="0" w:space="0" w:color="auto"/>
            <w:right w:val="none" w:sz="0" w:space="0" w:color="auto"/>
          </w:divBdr>
        </w:div>
      </w:divsChild>
    </w:div>
    <w:div w:id="1233539865">
      <w:bodyDiv w:val="1"/>
      <w:marLeft w:val="0"/>
      <w:marRight w:val="0"/>
      <w:marTop w:val="0"/>
      <w:marBottom w:val="0"/>
      <w:divBdr>
        <w:top w:val="none" w:sz="0" w:space="0" w:color="auto"/>
        <w:left w:val="none" w:sz="0" w:space="0" w:color="auto"/>
        <w:bottom w:val="none" w:sz="0" w:space="0" w:color="auto"/>
        <w:right w:val="none" w:sz="0" w:space="0" w:color="auto"/>
      </w:divBdr>
    </w:div>
    <w:div w:id="1233736512">
      <w:bodyDiv w:val="1"/>
      <w:marLeft w:val="0"/>
      <w:marRight w:val="0"/>
      <w:marTop w:val="0"/>
      <w:marBottom w:val="0"/>
      <w:divBdr>
        <w:top w:val="none" w:sz="0" w:space="0" w:color="auto"/>
        <w:left w:val="none" w:sz="0" w:space="0" w:color="auto"/>
        <w:bottom w:val="none" w:sz="0" w:space="0" w:color="auto"/>
        <w:right w:val="none" w:sz="0" w:space="0" w:color="auto"/>
      </w:divBdr>
    </w:div>
    <w:div w:id="1233808150">
      <w:bodyDiv w:val="1"/>
      <w:marLeft w:val="0"/>
      <w:marRight w:val="0"/>
      <w:marTop w:val="0"/>
      <w:marBottom w:val="0"/>
      <w:divBdr>
        <w:top w:val="none" w:sz="0" w:space="0" w:color="auto"/>
        <w:left w:val="none" w:sz="0" w:space="0" w:color="auto"/>
        <w:bottom w:val="none" w:sz="0" w:space="0" w:color="auto"/>
        <w:right w:val="none" w:sz="0" w:space="0" w:color="auto"/>
      </w:divBdr>
    </w:div>
    <w:div w:id="1233933714">
      <w:bodyDiv w:val="1"/>
      <w:marLeft w:val="0"/>
      <w:marRight w:val="0"/>
      <w:marTop w:val="0"/>
      <w:marBottom w:val="0"/>
      <w:divBdr>
        <w:top w:val="none" w:sz="0" w:space="0" w:color="auto"/>
        <w:left w:val="none" w:sz="0" w:space="0" w:color="auto"/>
        <w:bottom w:val="none" w:sz="0" w:space="0" w:color="auto"/>
        <w:right w:val="none" w:sz="0" w:space="0" w:color="auto"/>
      </w:divBdr>
    </w:div>
    <w:div w:id="1235890200">
      <w:bodyDiv w:val="1"/>
      <w:marLeft w:val="0"/>
      <w:marRight w:val="0"/>
      <w:marTop w:val="0"/>
      <w:marBottom w:val="0"/>
      <w:divBdr>
        <w:top w:val="none" w:sz="0" w:space="0" w:color="auto"/>
        <w:left w:val="none" w:sz="0" w:space="0" w:color="auto"/>
        <w:bottom w:val="none" w:sz="0" w:space="0" w:color="auto"/>
        <w:right w:val="none" w:sz="0" w:space="0" w:color="auto"/>
      </w:divBdr>
    </w:div>
    <w:div w:id="1236743875">
      <w:bodyDiv w:val="1"/>
      <w:marLeft w:val="0"/>
      <w:marRight w:val="0"/>
      <w:marTop w:val="0"/>
      <w:marBottom w:val="0"/>
      <w:divBdr>
        <w:top w:val="none" w:sz="0" w:space="0" w:color="auto"/>
        <w:left w:val="none" w:sz="0" w:space="0" w:color="auto"/>
        <w:bottom w:val="none" w:sz="0" w:space="0" w:color="auto"/>
        <w:right w:val="none" w:sz="0" w:space="0" w:color="auto"/>
      </w:divBdr>
    </w:div>
    <w:div w:id="1236821330">
      <w:bodyDiv w:val="1"/>
      <w:marLeft w:val="0"/>
      <w:marRight w:val="0"/>
      <w:marTop w:val="0"/>
      <w:marBottom w:val="0"/>
      <w:divBdr>
        <w:top w:val="none" w:sz="0" w:space="0" w:color="auto"/>
        <w:left w:val="none" w:sz="0" w:space="0" w:color="auto"/>
        <w:bottom w:val="none" w:sz="0" w:space="0" w:color="auto"/>
        <w:right w:val="none" w:sz="0" w:space="0" w:color="auto"/>
      </w:divBdr>
    </w:div>
    <w:div w:id="1238326353">
      <w:bodyDiv w:val="1"/>
      <w:marLeft w:val="0"/>
      <w:marRight w:val="0"/>
      <w:marTop w:val="0"/>
      <w:marBottom w:val="0"/>
      <w:divBdr>
        <w:top w:val="none" w:sz="0" w:space="0" w:color="auto"/>
        <w:left w:val="none" w:sz="0" w:space="0" w:color="auto"/>
        <w:bottom w:val="none" w:sz="0" w:space="0" w:color="auto"/>
        <w:right w:val="none" w:sz="0" w:space="0" w:color="auto"/>
      </w:divBdr>
    </w:div>
    <w:div w:id="1238711144">
      <w:bodyDiv w:val="1"/>
      <w:marLeft w:val="0"/>
      <w:marRight w:val="0"/>
      <w:marTop w:val="0"/>
      <w:marBottom w:val="0"/>
      <w:divBdr>
        <w:top w:val="none" w:sz="0" w:space="0" w:color="auto"/>
        <w:left w:val="none" w:sz="0" w:space="0" w:color="auto"/>
        <w:bottom w:val="none" w:sz="0" w:space="0" w:color="auto"/>
        <w:right w:val="none" w:sz="0" w:space="0" w:color="auto"/>
      </w:divBdr>
    </w:div>
    <w:div w:id="1239436944">
      <w:bodyDiv w:val="1"/>
      <w:marLeft w:val="0"/>
      <w:marRight w:val="0"/>
      <w:marTop w:val="0"/>
      <w:marBottom w:val="0"/>
      <w:divBdr>
        <w:top w:val="none" w:sz="0" w:space="0" w:color="auto"/>
        <w:left w:val="none" w:sz="0" w:space="0" w:color="auto"/>
        <w:bottom w:val="none" w:sz="0" w:space="0" w:color="auto"/>
        <w:right w:val="none" w:sz="0" w:space="0" w:color="auto"/>
      </w:divBdr>
    </w:div>
    <w:div w:id="1239707060">
      <w:bodyDiv w:val="1"/>
      <w:marLeft w:val="0"/>
      <w:marRight w:val="0"/>
      <w:marTop w:val="0"/>
      <w:marBottom w:val="0"/>
      <w:divBdr>
        <w:top w:val="none" w:sz="0" w:space="0" w:color="auto"/>
        <w:left w:val="none" w:sz="0" w:space="0" w:color="auto"/>
        <w:bottom w:val="none" w:sz="0" w:space="0" w:color="auto"/>
        <w:right w:val="none" w:sz="0" w:space="0" w:color="auto"/>
      </w:divBdr>
    </w:div>
    <w:div w:id="1239944362">
      <w:bodyDiv w:val="1"/>
      <w:marLeft w:val="0"/>
      <w:marRight w:val="0"/>
      <w:marTop w:val="0"/>
      <w:marBottom w:val="0"/>
      <w:divBdr>
        <w:top w:val="none" w:sz="0" w:space="0" w:color="auto"/>
        <w:left w:val="none" w:sz="0" w:space="0" w:color="auto"/>
        <w:bottom w:val="none" w:sz="0" w:space="0" w:color="auto"/>
        <w:right w:val="none" w:sz="0" w:space="0" w:color="auto"/>
      </w:divBdr>
    </w:div>
    <w:div w:id="1240363275">
      <w:bodyDiv w:val="1"/>
      <w:marLeft w:val="0"/>
      <w:marRight w:val="0"/>
      <w:marTop w:val="0"/>
      <w:marBottom w:val="0"/>
      <w:divBdr>
        <w:top w:val="none" w:sz="0" w:space="0" w:color="auto"/>
        <w:left w:val="none" w:sz="0" w:space="0" w:color="auto"/>
        <w:bottom w:val="none" w:sz="0" w:space="0" w:color="auto"/>
        <w:right w:val="none" w:sz="0" w:space="0" w:color="auto"/>
      </w:divBdr>
    </w:div>
    <w:div w:id="1242106869">
      <w:bodyDiv w:val="1"/>
      <w:marLeft w:val="0"/>
      <w:marRight w:val="0"/>
      <w:marTop w:val="0"/>
      <w:marBottom w:val="0"/>
      <w:divBdr>
        <w:top w:val="none" w:sz="0" w:space="0" w:color="auto"/>
        <w:left w:val="none" w:sz="0" w:space="0" w:color="auto"/>
        <w:bottom w:val="none" w:sz="0" w:space="0" w:color="auto"/>
        <w:right w:val="none" w:sz="0" w:space="0" w:color="auto"/>
      </w:divBdr>
      <w:divsChild>
        <w:div w:id="310909609">
          <w:marLeft w:val="1080"/>
          <w:marRight w:val="0"/>
          <w:marTop w:val="100"/>
          <w:marBottom w:val="0"/>
          <w:divBdr>
            <w:top w:val="none" w:sz="0" w:space="0" w:color="auto"/>
            <w:left w:val="none" w:sz="0" w:space="0" w:color="auto"/>
            <w:bottom w:val="none" w:sz="0" w:space="0" w:color="auto"/>
            <w:right w:val="none" w:sz="0" w:space="0" w:color="auto"/>
          </w:divBdr>
        </w:div>
        <w:div w:id="399602823">
          <w:marLeft w:val="1080"/>
          <w:marRight w:val="0"/>
          <w:marTop w:val="100"/>
          <w:marBottom w:val="0"/>
          <w:divBdr>
            <w:top w:val="none" w:sz="0" w:space="0" w:color="auto"/>
            <w:left w:val="none" w:sz="0" w:space="0" w:color="auto"/>
            <w:bottom w:val="none" w:sz="0" w:space="0" w:color="auto"/>
            <w:right w:val="none" w:sz="0" w:space="0" w:color="auto"/>
          </w:divBdr>
        </w:div>
        <w:div w:id="862792584">
          <w:marLeft w:val="1080"/>
          <w:marRight w:val="0"/>
          <w:marTop w:val="100"/>
          <w:marBottom w:val="0"/>
          <w:divBdr>
            <w:top w:val="none" w:sz="0" w:space="0" w:color="auto"/>
            <w:left w:val="none" w:sz="0" w:space="0" w:color="auto"/>
            <w:bottom w:val="none" w:sz="0" w:space="0" w:color="auto"/>
            <w:right w:val="none" w:sz="0" w:space="0" w:color="auto"/>
          </w:divBdr>
        </w:div>
        <w:div w:id="944310371">
          <w:marLeft w:val="1080"/>
          <w:marRight w:val="0"/>
          <w:marTop w:val="100"/>
          <w:marBottom w:val="0"/>
          <w:divBdr>
            <w:top w:val="none" w:sz="0" w:space="0" w:color="auto"/>
            <w:left w:val="none" w:sz="0" w:space="0" w:color="auto"/>
            <w:bottom w:val="none" w:sz="0" w:space="0" w:color="auto"/>
            <w:right w:val="none" w:sz="0" w:space="0" w:color="auto"/>
          </w:divBdr>
        </w:div>
        <w:div w:id="1164861182">
          <w:marLeft w:val="1800"/>
          <w:marRight w:val="0"/>
          <w:marTop w:val="100"/>
          <w:marBottom w:val="0"/>
          <w:divBdr>
            <w:top w:val="none" w:sz="0" w:space="0" w:color="auto"/>
            <w:left w:val="none" w:sz="0" w:space="0" w:color="auto"/>
            <w:bottom w:val="none" w:sz="0" w:space="0" w:color="auto"/>
            <w:right w:val="none" w:sz="0" w:space="0" w:color="auto"/>
          </w:divBdr>
        </w:div>
        <w:div w:id="1344821115">
          <w:marLeft w:val="1800"/>
          <w:marRight w:val="0"/>
          <w:marTop w:val="100"/>
          <w:marBottom w:val="0"/>
          <w:divBdr>
            <w:top w:val="none" w:sz="0" w:space="0" w:color="auto"/>
            <w:left w:val="none" w:sz="0" w:space="0" w:color="auto"/>
            <w:bottom w:val="none" w:sz="0" w:space="0" w:color="auto"/>
            <w:right w:val="none" w:sz="0" w:space="0" w:color="auto"/>
          </w:divBdr>
        </w:div>
      </w:divsChild>
    </w:div>
    <w:div w:id="1242257917">
      <w:bodyDiv w:val="1"/>
      <w:marLeft w:val="0"/>
      <w:marRight w:val="0"/>
      <w:marTop w:val="0"/>
      <w:marBottom w:val="0"/>
      <w:divBdr>
        <w:top w:val="none" w:sz="0" w:space="0" w:color="auto"/>
        <w:left w:val="none" w:sz="0" w:space="0" w:color="auto"/>
        <w:bottom w:val="none" w:sz="0" w:space="0" w:color="auto"/>
        <w:right w:val="none" w:sz="0" w:space="0" w:color="auto"/>
      </w:divBdr>
    </w:div>
    <w:div w:id="1242789838">
      <w:bodyDiv w:val="1"/>
      <w:marLeft w:val="0"/>
      <w:marRight w:val="0"/>
      <w:marTop w:val="0"/>
      <w:marBottom w:val="0"/>
      <w:divBdr>
        <w:top w:val="none" w:sz="0" w:space="0" w:color="auto"/>
        <w:left w:val="none" w:sz="0" w:space="0" w:color="auto"/>
        <w:bottom w:val="none" w:sz="0" w:space="0" w:color="auto"/>
        <w:right w:val="none" w:sz="0" w:space="0" w:color="auto"/>
      </w:divBdr>
      <w:divsChild>
        <w:div w:id="265508780">
          <w:marLeft w:val="1166"/>
          <w:marRight w:val="0"/>
          <w:marTop w:val="120"/>
          <w:marBottom w:val="120"/>
          <w:divBdr>
            <w:top w:val="none" w:sz="0" w:space="0" w:color="auto"/>
            <w:left w:val="none" w:sz="0" w:space="0" w:color="auto"/>
            <w:bottom w:val="none" w:sz="0" w:space="0" w:color="auto"/>
            <w:right w:val="none" w:sz="0" w:space="0" w:color="auto"/>
          </w:divBdr>
        </w:div>
        <w:div w:id="332338908">
          <w:marLeft w:val="1800"/>
          <w:marRight w:val="0"/>
          <w:marTop w:val="120"/>
          <w:marBottom w:val="120"/>
          <w:divBdr>
            <w:top w:val="none" w:sz="0" w:space="0" w:color="auto"/>
            <w:left w:val="none" w:sz="0" w:space="0" w:color="auto"/>
            <w:bottom w:val="none" w:sz="0" w:space="0" w:color="auto"/>
            <w:right w:val="none" w:sz="0" w:space="0" w:color="auto"/>
          </w:divBdr>
        </w:div>
        <w:div w:id="368651321">
          <w:marLeft w:val="1800"/>
          <w:marRight w:val="0"/>
          <w:marTop w:val="120"/>
          <w:marBottom w:val="120"/>
          <w:divBdr>
            <w:top w:val="none" w:sz="0" w:space="0" w:color="auto"/>
            <w:left w:val="none" w:sz="0" w:space="0" w:color="auto"/>
            <w:bottom w:val="none" w:sz="0" w:space="0" w:color="auto"/>
            <w:right w:val="none" w:sz="0" w:space="0" w:color="auto"/>
          </w:divBdr>
        </w:div>
        <w:div w:id="709762266">
          <w:marLeft w:val="1800"/>
          <w:marRight w:val="0"/>
          <w:marTop w:val="120"/>
          <w:marBottom w:val="120"/>
          <w:divBdr>
            <w:top w:val="none" w:sz="0" w:space="0" w:color="auto"/>
            <w:left w:val="none" w:sz="0" w:space="0" w:color="auto"/>
            <w:bottom w:val="none" w:sz="0" w:space="0" w:color="auto"/>
            <w:right w:val="none" w:sz="0" w:space="0" w:color="auto"/>
          </w:divBdr>
        </w:div>
        <w:div w:id="725570858">
          <w:marLeft w:val="1800"/>
          <w:marRight w:val="0"/>
          <w:marTop w:val="120"/>
          <w:marBottom w:val="120"/>
          <w:divBdr>
            <w:top w:val="none" w:sz="0" w:space="0" w:color="auto"/>
            <w:left w:val="none" w:sz="0" w:space="0" w:color="auto"/>
            <w:bottom w:val="none" w:sz="0" w:space="0" w:color="auto"/>
            <w:right w:val="none" w:sz="0" w:space="0" w:color="auto"/>
          </w:divBdr>
        </w:div>
        <w:div w:id="1077284541">
          <w:marLeft w:val="547"/>
          <w:marRight w:val="0"/>
          <w:marTop w:val="120"/>
          <w:marBottom w:val="120"/>
          <w:divBdr>
            <w:top w:val="none" w:sz="0" w:space="0" w:color="auto"/>
            <w:left w:val="none" w:sz="0" w:space="0" w:color="auto"/>
            <w:bottom w:val="none" w:sz="0" w:space="0" w:color="auto"/>
            <w:right w:val="none" w:sz="0" w:space="0" w:color="auto"/>
          </w:divBdr>
        </w:div>
        <w:div w:id="1175847327">
          <w:marLeft w:val="1800"/>
          <w:marRight w:val="0"/>
          <w:marTop w:val="120"/>
          <w:marBottom w:val="120"/>
          <w:divBdr>
            <w:top w:val="none" w:sz="0" w:space="0" w:color="auto"/>
            <w:left w:val="none" w:sz="0" w:space="0" w:color="auto"/>
            <w:bottom w:val="none" w:sz="0" w:space="0" w:color="auto"/>
            <w:right w:val="none" w:sz="0" w:space="0" w:color="auto"/>
          </w:divBdr>
        </w:div>
        <w:div w:id="1437676226">
          <w:marLeft w:val="1166"/>
          <w:marRight w:val="0"/>
          <w:marTop w:val="120"/>
          <w:marBottom w:val="120"/>
          <w:divBdr>
            <w:top w:val="none" w:sz="0" w:space="0" w:color="auto"/>
            <w:left w:val="none" w:sz="0" w:space="0" w:color="auto"/>
            <w:bottom w:val="none" w:sz="0" w:space="0" w:color="auto"/>
            <w:right w:val="none" w:sz="0" w:space="0" w:color="auto"/>
          </w:divBdr>
        </w:div>
        <w:div w:id="1446146747">
          <w:marLeft w:val="1166"/>
          <w:marRight w:val="0"/>
          <w:marTop w:val="120"/>
          <w:marBottom w:val="120"/>
          <w:divBdr>
            <w:top w:val="none" w:sz="0" w:space="0" w:color="auto"/>
            <w:left w:val="none" w:sz="0" w:space="0" w:color="auto"/>
            <w:bottom w:val="none" w:sz="0" w:space="0" w:color="auto"/>
            <w:right w:val="none" w:sz="0" w:space="0" w:color="auto"/>
          </w:divBdr>
        </w:div>
        <w:div w:id="1527983109">
          <w:marLeft w:val="1800"/>
          <w:marRight w:val="0"/>
          <w:marTop w:val="120"/>
          <w:marBottom w:val="120"/>
          <w:divBdr>
            <w:top w:val="none" w:sz="0" w:space="0" w:color="auto"/>
            <w:left w:val="none" w:sz="0" w:space="0" w:color="auto"/>
            <w:bottom w:val="none" w:sz="0" w:space="0" w:color="auto"/>
            <w:right w:val="none" w:sz="0" w:space="0" w:color="auto"/>
          </w:divBdr>
        </w:div>
        <w:div w:id="1672751605">
          <w:marLeft w:val="1166"/>
          <w:marRight w:val="0"/>
          <w:marTop w:val="120"/>
          <w:marBottom w:val="120"/>
          <w:divBdr>
            <w:top w:val="none" w:sz="0" w:space="0" w:color="auto"/>
            <w:left w:val="none" w:sz="0" w:space="0" w:color="auto"/>
            <w:bottom w:val="none" w:sz="0" w:space="0" w:color="auto"/>
            <w:right w:val="none" w:sz="0" w:space="0" w:color="auto"/>
          </w:divBdr>
        </w:div>
        <w:div w:id="1768037155">
          <w:marLeft w:val="1800"/>
          <w:marRight w:val="0"/>
          <w:marTop w:val="120"/>
          <w:marBottom w:val="120"/>
          <w:divBdr>
            <w:top w:val="none" w:sz="0" w:space="0" w:color="auto"/>
            <w:left w:val="none" w:sz="0" w:space="0" w:color="auto"/>
            <w:bottom w:val="none" w:sz="0" w:space="0" w:color="auto"/>
            <w:right w:val="none" w:sz="0" w:space="0" w:color="auto"/>
          </w:divBdr>
        </w:div>
        <w:div w:id="2112696963">
          <w:marLeft w:val="1800"/>
          <w:marRight w:val="0"/>
          <w:marTop w:val="120"/>
          <w:marBottom w:val="120"/>
          <w:divBdr>
            <w:top w:val="none" w:sz="0" w:space="0" w:color="auto"/>
            <w:left w:val="none" w:sz="0" w:space="0" w:color="auto"/>
            <w:bottom w:val="none" w:sz="0" w:space="0" w:color="auto"/>
            <w:right w:val="none" w:sz="0" w:space="0" w:color="auto"/>
          </w:divBdr>
        </w:div>
      </w:divsChild>
    </w:div>
    <w:div w:id="1243103765">
      <w:bodyDiv w:val="1"/>
      <w:marLeft w:val="0"/>
      <w:marRight w:val="0"/>
      <w:marTop w:val="0"/>
      <w:marBottom w:val="0"/>
      <w:divBdr>
        <w:top w:val="none" w:sz="0" w:space="0" w:color="auto"/>
        <w:left w:val="none" w:sz="0" w:space="0" w:color="auto"/>
        <w:bottom w:val="none" w:sz="0" w:space="0" w:color="auto"/>
        <w:right w:val="none" w:sz="0" w:space="0" w:color="auto"/>
      </w:divBdr>
    </w:div>
    <w:div w:id="1243758104">
      <w:bodyDiv w:val="1"/>
      <w:marLeft w:val="0"/>
      <w:marRight w:val="0"/>
      <w:marTop w:val="0"/>
      <w:marBottom w:val="0"/>
      <w:divBdr>
        <w:top w:val="none" w:sz="0" w:space="0" w:color="auto"/>
        <w:left w:val="none" w:sz="0" w:space="0" w:color="auto"/>
        <w:bottom w:val="none" w:sz="0" w:space="0" w:color="auto"/>
        <w:right w:val="none" w:sz="0" w:space="0" w:color="auto"/>
      </w:divBdr>
    </w:div>
    <w:div w:id="1245140060">
      <w:bodyDiv w:val="1"/>
      <w:marLeft w:val="0"/>
      <w:marRight w:val="0"/>
      <w:marTop w:val="0"/>
      <w:marBottom w:val="0"/>
      <w:divBdr>
        <w:top w:val="none" w:sz="0" w:space="0" w:color="auto"/>
        <w:left w:val="none" w:sz="0" w:space="0" w:color="auto"/>
        <w:bottom w:val="none" w:sz="0" w:space="0" w:color="auto"/>
        <w:right w:val="none" w:sz="0" w:space="0" w:color="auto"/>
      </w:divBdr>
    </w:div>
    <w:div w:id="1246257825">
      <w:bodyDiv w:val="1"/>
      <w:marLeft w:val="0"/>
      <w:marRight w:val="0"/>
      <w:marTop w:val="0"/>
      <w:marBottom w:val="0"/>
      <w:divBdr>
        <w:top w:val="none" w:sz="0" w:space="0" w:color="auto"/>
        <w:left w:val="none" w:sz="0" w:space="0" w:color="auto"/>
        <w:bottom w:val="none" w:sz="0" w:space="0" w:color="auto"/>
        <w:right w:val="none" w:sz="0" w:space="0" w:color="auto"/>
      </w:divBdr>
    </w:div>
    <w:div w:id="1246302831">
      <w:bodyDiv w:val="1"/>
      <w:marLeft w:val="0"/>
      <w:marRight w:val="0"/>
      <w:marTop w:val="0"/>
      <w:marBottom w:val="0"/>
      <w:divBdr>
        <w:top w:val="none" w:sz="0" w:space="0" w:color="auto"/>
        <w:left w:val="none" w:sz="0" w:space="0" w:color="auto"/>
        <w:bottom w:val="none" w:sz="0" w:space="0" w:color="auto"/>
        <w:right w:val="none" w:sz="0" w:space="0" w:color="auto"/>
      </w:divBdr>
    </w:div>
    <w:div w:id="1247806725">
      <w:bodyDiv w:val="1"/>
      <w:marLeft w:val="0"/>
      <w:marRight w:val="0"/>
      <w:marTop w:val="0"/>
      <w:marBottom w:val="0"/>
      <w:divBdr>
        <w:top w:val="none" w:sz="0" w:space="0" w:color="auto"/>
        <w:left w:val="none" w:sz="0" w:space="0" w:color="auto"/>
        <w:bottom w:val="none" w:sz="0" w:space="0" w:color="auto"/>
        <w:right w:val="none" w:sz="0" w:space="0" w:color="auto"/>
      </w:divBdr>
    </w:div>
    <w:div w:id="1247960337">
      <w:bodyDiv w:val="1"/>
      <w:marLeft w:val="0"/>
      <w:marRight w:val="0"/>
      <w:marTop w:val="0"/>
      <w:marBottom w:val="0"/>
      <w:divBdr>
        <w:top w:val="none" w:sz="0" w:space="0" w:color="auto"/>
        <w:left w:val="none" w:sz="0" w:space="0" w:color="auto"/>
        <w:bottom w:val="none" w:sz="0" w:space="0" w:color="auto"/>
        <w:right w:val="none" w:sz="0" w:space="0" w:color="auto"/>
      </w:divBdr>
      <w:divsChild>
        <w:div w:id="1869171889">
          <w:marLeft w:val="547"/>
          <w:marRight w:val="0"/>
          <w:marTop w:val="115"/>
          <w:marBottom w:val="0"/>
          <w:divBdr>
            <w:top w:val="none" w:sz="0" w:space="0" w:color="auto"/>
            <w:left w:val="none" w:sz="0" w:space="0" w:color="auto"/>
            <w:bottom w:val="none" w:sz="0" w:space="0" w:color="auto"/>
            <w:right w:val="none" w:sz="0" w:space="0" w:color="auto"/>
          </w:divBdr>
        </w:div>
      </w:divsChild>
    </w:div>
    <w:div w:id="1248535517">
      <w:bodyDiv w:val="1"/>
      <w:marLeft w:val="0"/>
      <w:marRight w:val="0"/>
      <w:marTop w:val="0"/>
      <w:marBottom w:val="0"/>
      <w:divBdr>
        <w:top w:val="none" w:sz="0" w:space="0" w:color="auto"/>
        <w:left w:val="none" w:sz="0" w:space="0" w:color="auto"/>
        <w:bottom w:val="none" w:sz="0" w:space="0" w:color="auto"/>
        <w:right w:val="none" w:sz="0" w:space="0" w:color="auto"/>
      </w:divBdr>
      <w:divsChild>
        <w:div w:id="183982422">
          <w:marLeft w:val="1166"/>
          <w:marRight w:val="0"/>
          <w:marTop w:val="96"/>
          <w:marBottom w:val="0"/>
          <w:divBdr>
            <w:top w:val="none" w:sz="0" w:space="0" w:color="auto"/>
            <w:left w:val="none" w:sz="0" w:space="0" w:color="auto"/>
            <w:bottom w:val="none" w:sz="0" w:space="0" w:color="auto"/>
            <w:right w:val="none" w:sz="0" w:space="0" w:color="auto"/>
          </w:divBdr>
        </w:div>
        <w:div w:id="190076207">
          <w:marLeft w:val="547"/>
          <w:marRight w:val="0"/>
          <w:marTop w:val="96"/>
          <w:marBottom w:val="0"/>
          <w:divBdr>
            <w:top w:val="none" w:sz="0" w:space="0" w:color="auto"/>
            <w:left w:val="none" w:sz="0" w:space="0" w:color="auto"/>
            <w:bottom w:val="none" w:sz="0" w:space="0" w:color="auto"/>
            <w:right w:val="none" w:sz="0" w:space="0" w:color="auto"/>
          </w:divBdr>
        </w:div>
        <w:div w:id="1374844654">
          <w:marLeft w:val="1166"/>
          <w:marRight w:val="0"/>
          <w:marTop w:val="96"/>
          <w:marBottom w:val="0"/>
          <w:divBdr>
            <w:top w:val="none" w:sz="0" w:space="0" w:color="auto"/>
            <w:left w:val="none" w:sz="0" w:space="0" w:color="auto"/>
            <w:bottom w:val="none" w:sz="0" w:space="0" w:color="auto"/>
            <w:right w:val="none" w:sz="0" w:space="0" w:color="auto"/>
          </w:divBdr>
        </w:div>
        <w:div w:id="1864394691">
          <w:marLeft w:val="1166"/>
          <w:marRight w:val="0"/>
          <w:marTop w:val="96"/>
          <w:marBottom w:val="0"/>
          <w:divBdr>
            <w:top w:val="none" w:sz="0" w:space="0" w:color="auto"/>
            <w:left w:val="none" w:sz="0" w:space="0" w:color="auto"/>
            <w:bottom w:val="none" w:sz="0" w:space="0" w:color="auto"/>
            <w:right w:val="none" w:sz="0" w:space="0" w:color="auto"/>
          </w:divBdr>
        </w:div>
        <w:div w:id="2046372295">
          <w:marLeft w:val="1166"/>
          <w:marRight w:val="0"/>
          <w:marTop w:val="96"/>
          <w:marBottom w:val="0"/>
          <w:divBdr>
            <w:top w:val="none" w:sz="0" w:space="0" w:color="auto"/>
            <w:left w:val="none" w:sz="0" w:space="0" w:color="auto"/>
            <w:bottom w:val="none" w:sz="0" w:space="0" w:color="auto"/>
            <w:right w:val="none" w:sz="0" w:space="0" w:color="auto"/>
          </w:divBdr>
        </w:div>
      </w:divsChild>
    </w:div>
    <w:div w:id="1248809104">
      <w:bodyDiv w:val="1"/>
      <w:marLeft w:val="0"/>
      <w:marRight w:val="0"/>
      <w:marTop w:val="0"/>
      <w:marBottom w:val="0"/>
      <w:divBdr>
        <w:top w:val="none" w:sz="0" w:space="0" w:color="auto"/>
        <w:left w:val="none" w:sz="0" w:space="0" w:color="auto"/>
        <w:bottom w:val="none" w:sz="0" w:space="0" w:color="auto"/>
        <w:right w:val="none" w:sz="0" w:space="0" w:color="auto"/>
      </w:divBdr>
      <w:divsChild>
        <w:div w:id="851534280">
          <w:marLeft w:val="547"/>
          <w:marRight w:val="0"/>
          <w:marTop w:val="134"/>
          <w:marBottom w:val="0"/>
          <w:divBdr>
            <w:top w:val="none" w:sz="0" w:space="0" w:color="auto"/>
            <w:left w:val="none" w:sz="0" w:space="0" w:color="auto"/>
            <w:bottom w:val="none" w:sz="0" w:space="0" w:color="auto"/>
            <w:right w:val="none" w:sz="0" w:space="0" w:color="auto"/>
          </w:divBdr>
        </w:div>
      </w:divsChild>
    </w:div>
    <w:div w:id="1250580081">
      <w:bodyDiv w:val="1"/>
      <w:marLeft w:val="0"/>
      <w:marRight w:val="0"/>
      <w:marTop w:val="0"/>
      <w:marBottom w:val="0"/>
      <w:divBdr>
        <w:top w:val="none" w:sz="0" w:space="0" w:color="auto"/>
        <w:left w:val="none" w:sz="0" w:space="0" w:color="auto"/>
        <w:bottom w:val="none" w:sz="0" w:space="0" w:color="auto"/>
        <w:right w:val="none" w:sz="0" w:space="0" w:color="auto"/>
      </w:divBdr>
    </w:div>
    <w:div w:id="1251042096">
      <w:bodyDiv w:val="1"/>
      <w:marLeft w:val="0"/>
      <w:marRight w:val="0"/>
      <w:marTop w:val="0"/>
      <w:marBottom w:val="0"/>
      <w:divBdr>
        <w:top w:val="none" w:sz="0" w:space="0" w:color="auto"/>
        <w:left w:val="none" w:sz="0" w:space="0" w:color="auto"/>
        <w:bottom w:val="none" w:sz="0" w:space="0" w:color="auto"/>
        <w:right w:val="none" w:sz="0" w:space="0" w:color="auto"/>
      </w:divBdr>
    </w:div>
    <w:div w:id="1251086924">
      <w:bodyDiv w:val="1"/>
      <w:marLeft w:val="0"/>
      <w:marRight w:val="0"/>
      <w:marTop w:val="0"/>
      <w:marBottom w:val="0"/>
      <w:divBdr>
        <w:top w:val="none" w:sz="0" w:space="0" w:color="auto"/>
        <w:left w:val="none" w:sz="0" w:space="0" w:color="auto"/>
        <w:bottom w:val="none" w:sz="0" w:space="0" w:color="auto"/>
        <w:right w:val="none" w:sz="0" w:space="0" w:color="auto"/>
      </w:divBdr>
    </w:div>
    <w:div w:id="1251349735">
      <w:bodyDiv w:val="1"/>
      <w:marLeft w:val="0"/>
      <w:marRight w:val="0"/>
      <w:marTop w:val="0"/>
      <w:marBottom w:val="0"/>
      <w:divBdr>
        <w:top w:val="none" w:sz="0" w:space="0" w:color="auto"/>
        <w:left w:val="none" w:sz="0" w:space="0" w:color="auto"/>
        <w:bottom w:val="none" w:sz="0" w:space="0" w:color="auto"/>
        <w:right w:val="none" w:sz="0" w:space="0" w:color="auto"/>
      </w:divBdr>
    </w:div>
    <w:div w:id="1251544431">
      <w:bodyDiv w:val="1"/>
      <w:marLeft w:val="0"/>
      <w:marRight w:val="0"/>
      <w:marTop w:val="0"/>
      <w:marBottom w:val="0"/>
      <w:divBdr>
        <w:top w:val="none" w:sz="0" w:space="0" w:color="auto"/>
        <w:left w:val="none" w:sz="0" w:space="0" w:color="auto"/>
        <w:bottom w:val="none" w:sz="0" w:space="0" w:color="auto"/>
        <w:right w:val="none" w:sz="0" w:space="0" w:color="auto"/>
      </w:divBdr>
    </w:div>
    <w:div w:id="1251769289">
      <w:bodyDiv w:val="1"/>
      <w:marLeft w:val="0"/>
      <w:marRight w:val="0"/>
      <w:marTop w:val="0"/>
      <w:marBottom w:val="0"/>
      <w:divBdr>
        <w:top w:val="none" w:sz="0" w:space="0" w:color="auto"/>
        <w:left w:val="none" w:sz="0" w:space="0" w:color="auto"/>
        <w:bottom w:val="none" w:sz="0" w:space="0" w:color="auto"/>
        <w:right w:val="none" w:sz="0" w:space="0" w:color="auto"/>
      </w:divBdr>
    </w:div>
    <w:div w:id="1251937374">
      <w:bodyDiv w:val="1"/>
      <w:marLeft w:val="0"/>
      <w:marRight w:val="0"/>
      <w:marTop w:val="0"/>
      <w:marBottom w:val="0"/>
      <w:divBdr>
        <w:top w:val="none" w:sz="0" w:space="0" w:color="auto"/>
        <w:left w:val="none" w:sz="0" w:space="0" w:color="auto"/>
        <w:bottom w:val="none" w:sz="0" w:space="0" w:color="auto"/>
        <w:right w:val="none" w:sz="0" w:space="0" w:color="auto"/>
      </w:divBdr>
    </w:div>
    <w:div w:id="1252425369">
      <w:bodyDiv w:val="1"/>
      <w:marLeft w:val="0"/>
      <w:marRight w:val="0"/>
      <w:marTop w:val="0"/>
      <w:marBottom w:val="0"/>
      <w:divBdr>
        <w:top w:val="none" w:sz="0" w:space="0" w:color="auto"/>
        <w:left w:val="none" w:sz="0" w:space="0" w:color="auto"/>
        <w:bottom w:val="none" w:sz="0" w:space="0" w:color="auto"/>
        <w:right w:val="none" w:sz="0" w:space="0" w:color="auto"/>
      </w:divBdr>
    </w:div>
    <w:div w:id="1252934708">
      <w:bodyDiv w:val="1"/>
      <w:marLeft w:val="0"/>
      <w:marRight w:val="0"/>
      <w:marTop w:val="0"/>
      <w:marBottom w:val="0"/>
      <w:divBdr>
        <w:top w:val="none" w:sz="0" w:space="0" w:color="auto"/>
        <w:left w:val="none" w:sz="0" w:space="0" w:color="auto"/>
        <w:bottom w:val="none" w:sz="0" w:space="0" w:color="auto"/>
        <w:right w:val="none" w:sz="0" w:space="0" w:color="auto"/>
      </w:divBdr>
    </w:div>
    <w:div w:id="1253392546">
      <w:bodyDiv w:val="1"/>
      <w:marLeft w:val="0"/>
      <w:marRight w:val="0"/>
      <w:marTop w:val="0"/>
      <w:marBottom w:val="0"/>
      <w:divBdr>
        <w:top w:val="none" w:sz="0" w:space="0" w:color="auto"/>
        <w:left w:val="none" w:sz="0" w:space="0" w:color="auto"/>
        <w:bottom w:val="none" w:sz="0" w:space="0" w:color="auto"/>
        <w:right w:val="none" w:sz="0" w:space="0" w:color="auto"/>
      </w:divBdr>
      <w:divsChild>
        <w:div w:id="592276525">
          <w:marLeft w:val="547"/>
          <w:marRight w:val="0"/>
          <w:marTop w:val="115"/>
          <w:marBottom w:val="0"/>
          <w:divBdr>
            <w:top w:val="none" w:sz="0" w:space="0" w:color="auto"/>
            <w:left w:val="none" w:sz="0" w:space="0" w:color="auto"/>
            <w:bottom w:val="none" w:sz="0" w:space="0" w:color="auto"/>
            <w:right w:val="none" w:sz="0" w:space="0" w:color="auto"/>
          </w:divBdr>
        </w:div>
        <w:div w:id="2072118818">
          <w:marLeft w:val="547"/>
          <w:marRight w:val="0"/>
          <w:marTop w:val="115"/>
          <w:marBottom w:val="0"/>
          <w:divBdr>
            <w:top w:val="none" w:sz="0" w:space="0" w:color="auto"/>
            <w:left w:val="none" w:sz="0" w:space="0" w:color="auto"/>
            <w:bottom w:val="none" w:sz="0" w:space="0" w:color="auto"/>
            <w:right w:val="none" w:sz="0" w:space="0" w:color="auto"/>
          </w:divBdr>
        </w:div>
      </w:divsChild>
    </w:div>
    <w:div w:id="1253468988">
      <w:bodyDiv w:val="1"/>
      <w:marLeft w:val="0"/>
      <w:marRight w:val="0"/>
      <w:marTop w:val="0"/>
      <w:marBottom w:val="0"/>
      <w:divBdr>
        <w:top w:val="none" w:sz="0" w:space="0" w:color="auto"/>
        <w:left w:val="none" w:sz="0" w:space="0" w:color="auto"/>
        <w:bottom w:val="none" w:sz="0" w:space="0" w:color="auto"/>
        <w:right w:val="none" w:sz="0" w:space="0" w:color="auto"/>
      </w:divBdr>
      <w:divsChild>
        <w:div w:id="71854397">
          <w:marLeft w:val="1166"/>
          <w:marRight w:val="0"/>
          <w:marTop w:val="96"/>
          <w:marBottom w:val="0"/>
          <w:divBdr>
            <w:top w:val="none" w:sz="0" w:space="0" w:color="auto"/>
            <w:left w:val="none" w:sz="0" w:space="0" w:color="auto"/>
            <w:bottom w:val="none" w:sz="0" w:space="0" w:color="auto"/>
            <w:right w:val="none" w:sz="0" w:space="0" w:color="auto"/>
          </w:divBdr>
        </w:div>
        <w:div w:id="218517273">
          <w:marLeft w:val="547"/>
          <w:marRight w:val="0"/>
          <w:marTop w:val="115"/>
          <w:marBottom w:val="0"/>
          <w:divBdr>
            <w:top w:val="none" w:sz="0" w:space="0" w:color="auto"/>
            <w:left w:val="none" w:sz="0" w:space="0" w:color="auto"/>
            <w:bottom w:val="none" w:sz="0" w:space="0" w:color="auto"/>
            <w:right w:val="none" w:sz="0" w:space="0" w:color="auto"/>
          </w:divBdr>
        </w:div>
        <w:div w:id="373776396">
          <w:marLeft w:val="547"/>
          <w:marRight w:val="0"/>
          <w:marTop w:val="115"/>
          <w:marBottom w:val="0"/>
          <w:divBdr>
            <w:top w:val="none" w:sz="0" w:space="0" w:color="auto"/>
            <w:left w:val="none" w:sz="0" w:space="0" w:color="auto"/>
            <w:bottom w:val="none" w:sz="0" w:space="0" w:color="auto"/>
            <w:right w:val="none" w:sz="0" w:space="0" w:color="auto"/>
          </w:divBdr>
        </w:div>
        <w:div w:id="596212997">
          <w:marLeft w:val="1166"/>
          <w:marRight w:val="0"/>
          <w:marTop w:val="96"/>
          <w:marBottom w:val="0"/>
          <w:divBdr>
            <w:top w:val="none" w:sz="0" w:space="0" w:color="auto"/>
            <w:left w:val="none" w:sz="0" w:space="0" w:color="auto"/>
            <w:bottom w:val="none" w:sz="0" w:space="0" w:color="auto"/>
            <w:right w:val="none" w:sz="0" w:space="0" w:color="auto"/>
          </w:divBdr>
        </w:div>
        <w:div w:id="919799201">
          <w:marLeft w:val="1166"/>
          <w:marRight w:val="0"/>
          <w:marTop w:val="96"/>
          <w:marBottom w:val="0"/>
          <w:divBdr>
            <w:top w:val="none" w:sz="0" w:space="0" w:color="auto"/>
            <w:left w:val="none" w:sz="0" w:space="0" w:color="auto"/>
            <w:bottom w:val="none" w:sz="0" w:space="0" w:color="auto"/>
            <w:right w:val="none" w:sz="0" w:space="0" w:color="auto"/>
          </w:divBdr>
        </w:div>
        <w:div w:id="1698266394">
          <w:marLeft w:val="547"/>
          <w:marRight w:val="0"/>
          <w:marTop w:val="115"/>
          <w:marBottom w:val="0"/>
          <w:divBdr>
            <w:top w:val="none" w:sz="0" w:space="0" w:color="auto"/>
            <w:left w:val="none" w:sz="0" w:space="0" w:color="auto"/>
            <w:bottom w:val="none" w:sz="0" w:space="0" w:color="auto"/>
            <w:right w:val="none" w:sz="0" w:space="0" w:color="auto"/>
          </w:divBdr>
        </w:div>
      </w:divsChild>
    </w:div>
    <w:div w:id="1253588112">
      <w:bodyDiv w:val="1"/>
      <w:marLeft w:val="0"/>
      <w:marRight w:val="0"/>
      <w:marTop w:val="0"/>
      <w:marBottom w:val="0"/>
      <w:divBdr>
        <w:top w:val="none" w:sz="0" w:space="0" w:color="auto"/>
        <w:left w:val="none" w:sz="0" w:space="0" w:color="auto"/>
        <w:bottom w:val="none" w:sz="0" w:space="0" w:color="auto"/>
        <w:right w:val="none" w:sz="0" w:space="0" w:color="auto"/>
      </w:divBdr>
    </w:div>
    <w:div w:id="1253661643">
      <w:bodyDiv w:val="1"/>
      <w:marLeft w:val="0"/>
      <w:marRight w:val="0"/>
      <w:marTop w:val="0"/>
      <w:marBottom w:val="0"/>
      <w:divBdr>
        <w:top w:val="none" w:sz="0" w:space="0" w:color="auto"/>
        <w:left w:val="none" w:sz="0" w:space="0" w:color="auto"/>
        <w:bottom w:val="none" w:sz="0" w:space="0" w:color="auto"/>
        <w:right w:val="none" w:sz="0" w:space="0" w:color="auto"/>
      </w:divBdr>
    </w:div>
    <w:div w:id="1253734885">
      <w:bodyDiv w:val="1"/>
      <w:marLeft w:val="0"/>
      <w:marRight w:val="0"/>
      <w:marTop w:val="0"/>
      <w:marBottom w:val="0"/>
      <w:divBdr>
        <w:top w:val="none" w:sz="0" w:space="0" w:color="auto"/>
        <w:left w:val="none" w:sz="0" w:space="0" w:color="auto"/>
        <w:bottom w:val="none" w:sz="0" w:space="0" w:color="auto"/>
        <w:right w:val="none" w:sz="0" w:space="0" w:color="auto"/>
      </w:divBdr>
      <w:divsChild>
        <w:div w:id="141387124">
          <w:marLeft w:val="1800"/>
          <w:marRight w:val="0"/>
          <w:marTop w:val="100"/>
          <w:marBottom w:val="0"/>
          <w:divBdr>
            <w:top w:val="none" w:sz="0" w:space="0" w:color="auto"/>
            <w:left w:val="none" w:sz="0" w:space="0" w:color="auto"/>
            <w:bottom w:val="none" w:sz="0" w:space="0" w:color="auto"/>
            <w:right w:val="none" w:sz="0" w:space="0" w:color="auto"/>
          </w:divBdr>
        </w:div>
        <w:div w:id="151600351">
          <w:marLeft w:val="1800"/>
          <w:marRight w:val="0"/>
          <w:marTop w:val="100"/>
          <w:marBottom w:val="0"/>
          <w:divBdr>
            <w:top w:val="none" w:sz="0" w:space="0" w:color="auto"/>
            <w:left w:val="none" w:sz="0" w:space="0" w:color="auto"/>
            <w:bottom w:val="none" w:sz="0" w:space="0" w:color="auto"/>
            <w:right w:val="none" w:sz="0" w:space="0" w:color="auto"/>
          </w:divBdr>
        </w:div>
        <w:div w:id="269439086">
          <w:marLeft w:val="1080"/>
          <w:marRight w:val="0"/>
          <w:marTop w:val="100"/>
          <w:marBottom w:val="0"/>
          <w:divBdr>
            <w:top w:val="none" w:sz="0" w:space="0" w:color="auto"/>
            <w:left w:val="none" w:sz="0" w:space="0" w:color="auto"/>
            <w:bottom w:val="none" w:sz="0" w:space="0" w:color="auto"/>
            <w:right w:val="none" w:sz="0" w:space="0" w:color="auto"/>
          </w:divBdr>
        </w:div>
        <w:div w:id="894511390">
          <w:marLeft w:val="1800"/>
          <w:marRight w:val="0"/>
          <w:marTop w:val="100"/>
          <w:marBottom w:val="0"/>
          <w:divBdr>
            <w:top w:val="none" w:sz="0" w:space="0" w:color="auto"/>
            <w:left w:val="none" w:sz="0" w:space="0" w:color="auto"/>
            <w:bottom w:val="none" w:sz="0" w:space="0" w:color="auto"/>
            <w:right w:val="none" w:sz="0" w:space="0" w:color="auto"/>
          </w:divBdr>
        </w:div>
        <w:div w:id="983126289">
          <w:marLeft w:val="1080"/>
          <w:marRight w:val="0"/>
          <w:marTop w:val="100"/>
          <w:marBottom w:val="0"/>
          <w:divBdr>
            <w:top w:val="none" w:sz="0" w:space="0" w:color="auto"/>
            <w:left w:val="none" w:sz="0" w:space="0" w:color="auto"/>
            <w:bottom w:val="none" w:sz="0" w:space="0" w:color="auto"/>
            <w:right w:val="none" w:sz="0" w:space="0" w:color="auto"/>
          </w:divBdr>
        </w:div>
        <w:div w:id="1097865816">
          <w:marLeft w:val="1080"/>
          <w:marRight w:val="0"/>
          <w:marTop w:val="100"/>
          <w:marBottom w:val="0"/>
          <w:divBdr>
            <w:top w:val="none" w:sz="0" w:space="0" w:color="auto"/>
            <w:left w:val="none" w:sz="0" w:space="0" w:color="auto"/>
            <w:bottom w:val="none" w:sz="0" w:space="0" w:color="auto"/>
            <w:right w:val="none" w:sz="0" w:space="0" w:color="auto"/>
          </w:divBdr>
        </w:div>
        <w:div w:id="1460488810">
          <w:marLeft w:val="1080"/>
          <w:marRight w:val="0"/>
          <w:marTop w:val="100"/>
          <w:marBottom w:val="0"/>
          <w:divBdr>
            <w:top w:val="none" w:sz="0" w:space="0" w:color="auto"/>
            <w:left w:val="none" w:sz="0" w:space="0" w:color="auto"/>
            <w:bottom w:val="none" w:sz="0" w:space="0" w:color="auto"/>
            <w:right w:val="none" w:sz="0" w:space="0" w:color="auto"/>
          </w:divBdr>
        </w:div>
        <w:div w:id="1687638288">
          <w:marLeft w:val="1800"/>
          <w:marRight w:val="0"/>
          <w:marTop w:val="100"/>
          <w:marBottom w:val="0"/>
          <w:divBdr>
            <w:top w:val="none" w:sz="0" w:space="0" w:color="auto"/>
            <w:left w:val="none" w:sz="0" w:space="0" w:color="auto"/>
            <w:bottom w:val="none" w:sz="0" w:space="0" w:color="auto"/>
            <w:right w:val="none" w:sz="0" w:space="0" w:color="auto"/>
          </w:divBdr>
        </w:div>
        <w:div w:id="1689872180">
          <w:marLeft w:val="360"/>
          <w:marRight w:val="0"/>
          <w:marTop w:val="200"/>
          <w:marBottom w:val="0"/>
          <w:divBdr>
            <w:top w:val="none" w:sz="0" w:space="0" w:color="auto"/>
            <w:left w:val="none" w:sz="0" w:space="0" w:color="auto"/>
            <w:bottom w:val="none" w:sz="0" w:space="0" w:color="auto"/>
            <w:right w:val="none" w:sz="0" w:space="0" w:color="auto"/>
          </w:divBdr>
        </w:div>
        <w:div w:id="2019767653">
          <w:marLeft w:val="1800"/>
          <w:marRight w:val="0"/>
          <w:marTop w:val="100"/>
          <w:marBottom w:val="0"/>
          <w:divBdr>
            <w:top w:val="none" w:sz="0" w:space="0" w:color="auto"/>
            <w:left w:val="none" w:sz="0" w:space="0" w:color="auto"/>
            <w:bottom w:val="none" w:sz="0" w:space="0" w:color="auto"/>
            <w:right w:val="none" w:sz="0" w:space="0" w:color="auto"/>
          </w:divBdr>
        </w:div>
      </w:divsChild>
    </w:div>
    <w:div w:id="1253972433">
      <w:bodyDiv w:val="1"/>
      <w:marLeft w:val="0"/>
      <w:marRight w:val="0"/>
      <w:marTop w:val="0"/>
      <w:marBottom w:val="0"/>
      <w:divBdr>
        <w:top w:val="none" w:sz="0" w:space="0" w:color="auto"/>
        <w:left w:val="none" w:sz="0" w:space="0" w:color="auto"/>
        <w:bottom w:val="none" w:sz="0" w:space="0" w:color="auto"/>
        <w:right w:val="none" w:sz="0" w:space="0" w:color="auto"/>
      </w:divBdr>
    </w:div>
    <w:div w:id="1254126894">
      <w:bodyDiv w:val="1"/>
      <w:marLeft w:val="0"/>
      <w:marRight w:val="0"/>
      <w:marTop w:val="0"/>
      <w:marBottom w:val="0"/>
      <w:divBdr>
        <w:top w:val="none" w:sz="0" w:space="0" w:color="auto"/>
        <w:left w:val="none" w:sz="0" w:space="0" w:color="auto"/>
        <w:bottom w:val="none" w:sz="0" w:space="0" w:color="auto"/>
        <w:right w:val="none" w:sz="0" w:space="0" w:color="auto"/>
      </w:divBdr>
      <w:divsChild>
        <w:div w:id="987169994">
          <w:marLeft w:val="547"/>
          <w:marRight w:val="0"/>
          <w:marTop w:val="154"/>
          <w:marBottom w:val="0"/>
          <w:divBdr>
            <w:top w:val="none" w:sz="0" w:space="0" w:color="auto"/>
            <w:left w:val="none" w:sz="0" w:space="0" w:color="auto"/>
            <w:bottom w:val="none" w:sz="0" w:space="0" w:color="auto"/>
            <w:right w:val="none" w:sz="0" w:space="0" w:color="auto"/>
          </w:divBdr>
        </w:div>
      </w:divsChild>
    </w:div>
    <w:div w:id="1254362744">
      <w:bodyDiv w:val="1"/>
      <w:marLeft w:val="0"/>
      <w:marRight w:val="0"/>
      <w:marTop w:val="0"/>
      <w:marBottom w:val="0"/>
      <w:divBdr>
        <w:top w:val="none" w:sz="0" w:space="0" w:color="auto"/>
        <w:left w:val="none" w:sz="0" w:space="0" w:color="auto"/>
        <w:bottom w:val="none" w:sz="0" w:space="0" w:color="auto"/>
        <w:right w:val="none" w:sz="0" w:space="0" w:color="auto"/>
      </w:divBdr>
      <w:divsChild>
        <w:div w:id="38208988">
          <w:marLeft w:val="1166"/>
          <w:marRight w:val="0"/>
          <w:marTop w:val="96"/>
          <w:marBottom w:val="0"/>
          <w:divBdr>
            <w:top w:val="none" w:sz="0" w:space="0" w:color="auto"/>
            <w:left w:val="none" w:sz="0" w:space="0" w:color="auto"/>
            <w:bottom w:val="none" w:sz="0" w:space="0" w:color="auto"/>
            <w:right w:val="none" w:sz="0" w:space="0" w:color="auto"/>
          </w:divBdr>
        </w:div>
        <w:div w:id="149296569">
          <w:marLeft w:val="1166"/>
          <w:marRight w:val="0"/>
          <w:marTop w:val="96"/>
          <w:marBottom w:val="0"/>
          <w:divBdr>
            <w:top w:val="none" w:sz="0" w:space="0" w:color="auto"/>
            <w:left w:val="none" w:sz="0" w:space="0" w:color="auto"/>
            <w:bottom w:val="none" w:sz="0" w:space="0" w:color="auto"/>
            <w:right w:val="none" w:sz="0" w:space="0" w:color="auto"/>
          </w:divBdr>
        </w:div>
        <w:div w:id="346953309">
          <w:marLeft w:val="1166"/>
          <w:marRight w:val="0"/>
          <w:marTop w:val="96"/>
          <w:marBottom w:val="0"/>
          <w:divBdr>
            <w:top w:val="none" w:sz="0" w:space="0" w:color="auto"/>
            <w:left w:val="none" w:sz="0" w:space="0" w:color="auto"/>
            <w:bottom w:val="none" w:sz="0" w:space="0" w:color="auto"/>
            <w:right w:val="none" w:sz="0" w:space="0" w:color="auto"/>
          </w:divBdr>
        </w:div>
        <w:div w:id="1539244064">
          <w:marLeft w:val="1166"/>
          <w:marRight w:val="0"/>
          <w:marTop w:val="96"/>
          <w:marBottom w:val="0"/>
          <w:divBdr>
            <w:top w:val="none" w:sz="0" w:space="0" w:color="auto"/>
            <w:left w:val="none" w:sz="0" w:space="0" w:color="auto"/>
            <w:bottom w:val="none" w:sz="0" w:space="0" w:color="auto"/>
            <w:right w:val="none" w:sz="0" w:space="0" w:color="auto"/>
          </w:divBdr>
        </w:div>
        <w:div w:id="1703705027">
          <w:marLeft w:val="547"/>
          <w:marRight w:val="0"/>
          <w:marTop w:val="115"/>
          <w:marBottom w:val="0"/>
          <w:divBdr>
            <w:top w:val="none" w:sz="0" w:space="0" w:color="auto"/>
            <w:left w:val="none" w:sz="0" w:space="0" w:color="auto"/>
            <w:bottom w:val="none" w:sz="0" w:space="0" w:color="auto"/>
            <w:right w:val="none" w:sz="0" w:space="0" w:color="auto"/>
          </w:divBdr>
        </w:div>
        <w:div w:id="1826125803">
          <w:marLeft w:val="1166"/>
          <w:marRight w:val="0"/>
          <w:marTop w:val="96"/>
          <w:marBottom w:val="0"/>
          <w:divBdr>
            <w:top w:val="none" w:sz="0" w:space="0" w:color="auto"/>
            <w:left w:val="none" w:sz="0" w:space="0" w:color="auto"/>
            <w:bottom w:val="none" w:sz="0" w:space="0" w:color="auto"/>
            <w:right w:val="none" w:sz="0" w:space="0" w:color="auto"/>
          </w:divBdr>
        </w:div>
      </w:divsChild>
    </w:div>
    <w:div w:id="1254627931">
      <w:bodyDiv w:val="1"/>
      <w:marLeft w:val="0"/>
      <w:marRight w:val="0"/>
      <w:marTop w:val="0"/>
      <w:marBottom w:val="0"/>
      <w:divBdr>
        <w:top w:val="none" w:sz="0" w:space="0" w:color="auto"/>
        <w:left w:val="none" w:sz="0" w:space="0" w:color="auto"/>
        <w:bottom w:val="none" w:sz="0" w:space="0" w:color="auto"/>
        <w:right w:val="none" w:sz="0" w:space="0" w:color="auto"/>
      </w:divBdr>
    </w:div>
    <w:div w:id="1254974809">
      <w:bodyDiv w:val="1"/>
      <w:marLeft w:val="0"/>
      <w:marRight w:val="0"/>
      <w:marTop w:val="0"/>
      <w:marBottom w:val="0"/>
      <w:divBdr>
        <w:top w:val="none" w:sz="0" w:space="0" w:color="auto"/>
        <w:left w:val="none" w:sz="0" w:space="0" w:color="auto"/>
        <w:bottom w:val="none" w:sz="0" w:space="0" w:color="auto"/>
        <w:right w:val="none" w:sz="0" w:space="0" w:color="auto"/>
      </w:divBdr>
    </w:div>
    <w:div w:id="1255286388">
      <w:bodyDiv w:val="1"/>
      <w:marLeft w:val="0"/>
      <w:marRight w:val="0"/>
      <w:marTop w:val="0"/>
      <w:marBottom w:val="0"/>
      <w:divBdr>
        <w:top w:val="none" w:sz="0" w:space="0" w:color="auto"/>
        <w:left w:val="none" w:sz="0" w:space="0" w:color="auto"/>
        <w:bottom w:val="none" w:sz="0" w:space="0" w:color="auto"/>
        <w:right w:val="none" w:sz="0" w:space="0" w:color="auto"/>
      </w:divBdr>
      <w:divsChild>
        <w:div w:id="447087495">
          <w:marLeft w:val="547"/>
          <w:marRight w:val="0"/>
          <w:marTop w:val="96"/>
          <w:marBottom w:val="0"/>
          <w:divBdr>
            <w:top w:val="none" w:sz="0" w:space="0" w:color="auto"/>
            <w:left w:val="none" w:sz="0" w:space="0" w:color="auto"/>
            <w:bottom w:val="none" w:sz="0" w:space="0" w:color="auto"/>
            <w:right w:val="none" w:sz="0" w:space="0" w:color="auto"/>
          </w:divBdr>
        </w:div>
        <w:div w:id="1563100849">
          <w:marLeft w:val="547"/>
          <w:marRight w:val="0"/>
          <w:marTop w:val="96"/>
          <w:marBottom w:val="0"/>
          <w:divBdr>
            <w:top w:val="none" w:sz="0" w:space="0" w:color="auto"/>
            <w:left w:val="none" w:sz="0" w:space="0" w:color="auto"/>
            <w:bottom w:val="none" w:sz="0" w:space="0" w:color="auto"/>
            <w:right w:val="none" w:sz="0" w:space="0" w:color="auto"/>
          </w:divBdr>
        </w:div>
        <w:div w:id="1631747652">
          <w:marLeft w:val="547"/>
          <w:marRight w:val="0"/>
          <w:marTop w:val="96"/>
          <w:marBottom w:val="0"/>
          <w:divBdr>
            <w:top w:val="none" w:sz="0" w:space="0" w:color="auto"/>
            <w:left w:val="none" w:sz="0" w:space="0" w:color="auto"/>
            <w:bottom w:val="none" w:sz="0" w:space="0" w:color="auto"/>
            <w:right w:val="none" w:sz="0" w:space="0" w:color="auto"/>
          </w:divBdr>
        </w:div>
        <w:div w:id="1749231129">
          <w:marLeft w:val="547"/>
          <w:marRight w:val="0"/>
          <w:marTop w:val="96"/>
          <w:marBottom w:val="0"/>
          <w:divBdr>
            <w:top w:val="none" w:sz="0" w:space="0" w:color="auto"/>
            <w:left w:val="none" w:sz="0" w:space="0" w:color="auto"/>
            <w:bottom w:val="none" w:sz="0" w:space="0" w:color="auto"/>
            <w:right w:val="none" w:sz="0" w:space="0" w:color="auto"/>
          </w:divBdr>
        </w:div>
        <w:div w:id="1968775192">
          <w:marLeft w:val="547"/>
          <w:marRight w:val="0"/>
          <w:marTop w:val="96"/>
          <w:marBottom w:val="0"/>
          <w:divBdr>
            <w:top w:val="none" w:sz="0" w:space="0" w:color="auto"/>
            <w:left w:val="none" w:sz="0" w:space="0" w:color="auto"/>
            <w:bottom w:val="none" w:sz="0" w:space="0" w:color="auto"/>
            <w:right w:val="none" w:sz="0" w:space="0" w:color="auto"/>
          </w:divBdr>
        </w:div>
        <w:div w:id="2080249100">
          <w:marLeft w:val="547"/>
          <w:marRight w:val="0"/>
          <w:marTop w:val="96"/>
          <w:marBottom w:val="0"/>
          <w:divBdr>
            <w:top w:val="none" w:sz="0" w:space="0" w:color="auto"/>
            <w:left w:val="none" w:sz="0" w:space="0" w:color="auto"/>
            <w:bottom w:val="none" w:sz="0" w:space="0" w:color="auto"/>
            <w:right w:val="none" w:sz="0" w:space="0" w:color="auto"/>
          </w:divBdr>
        </w:div>
      </w:divsChild>
    </w:div>
    <w:div w:id="1256594340">
      <w:bodyDiv w:val="1"/>
      <w:marLeft w:val="0"/>
      <w:marRight w:val="0"/>
      <w:marTop w:val="0"/>
      <w:marBottom w:val="0"/>
      <w:divBdr>
        <w:top w:val="none" w:sz="0" w:space="0" w:color="auto"/>
        <w:left w:val="none" w:sz="0" w:space="0" w:color="auto"/>
        <w:bottom w:val="none" w:sz="0" w:space="0" w:color="auto"/>
        <w:right w:val="none" w:sz="0" w:space="0" w:color="auto"/>
      </w:divBdr>
    </w:div>
    <w:div w:id="1256940860">
      <w:bodyDiv w:val="1"/>
      <w:marLeft w:val="0"/>
      <w:marRight w:val="0"/>
      <w:marTop w:val="0"/>
      <w:marBottom w:val="0"/>
      <w:divBdr>
        <w:top w:val="none" w:sz="0" w:space="0" w:color="auto"/>
        <w:left w:val="none" w:sz="0" w:space="0" w:color="auto"/>
        <w:bottom w:val="none" w:sz="0" w:space="0" w:color="auto"/>
        <w:right w:val="none" w:sz="0" w:space="0" w:color="auto"/>
      </w:divBdr>
    </w:div>
    <w:div w:id="1257405507">
      <w:bodyDiv w:val="1"/>
      <w:marLeft w:val="0"/>
      <w:marRight w:val="0"/>
      <w:marTop w:val="0"/>
      <w:marBottom w:val="0"/>
      <w:divBdr>
        <w:top w:val="none" w:sz="0" w:space="0" w:color="auto"/>
        <w:left w:val="none" w:sz="0" w:space="0" w:color="auto"/>
        <w:bottom w:val="none" w:sz="0" w:space="0" w:color="auto"/>
        <w:right w:val="none" w:sz="0" w:space="0" w:color="auto"/>
      </w:divBdr>
      <w:divsChild>
        <w:div w:id="464470855">
          <w:marLeft w:val="547"/>
          <w:marRight w:val="0"/>
          <w:marTop w:val="115"/>
          <w:marBottom w:val="0"/>
          <w:divBdr>
            <w:top w:val="none" w:sz="0" w:space="0" w:color="auto"/>
            <w:left w:val="none" w:sz="0" w:space="0" w:color="auto"/>
            <w:bottom w:val="none" w:sz="0" w:space="0" w:color="auto"/>
            <w:right w:val="none" w:sz="0" w:space="0" w:color="auto"/>
          </w:divBdr>
        </w:div>
        <w:div w:id="572474266">
          <w:marLeft w:val="1166"/>
          <w:marRight w:val="0"/>
          <w:marTop w:val="115"/>
          <w:marBottom w:val="0"/>
          <w:divBdr>
            <w:top w:val="none" w:sz="0" w:space="0" w:color="auto"/>
            <w:left w:val="none" w:sz="0" w:space="0" w:color="auto"/>
            <w:bottom w:val="none" w:sz="0" w:space="0" w:color="auto"/>
            <w:right w:val="none" w:sz="0" w:space="0" w:color="auto"/>
          </w:divBdr>
        </w:div>
        <w:div w:id="1177617974">
          <w:marLeft w:val="1166"/>
          <w:marRight w:val="0"/>
          <w:marTop w:val="115"/>
          <w:marBottom w:val="0"/>
          <w:divBdr>
            <w:top w:val="none" w:sz="0" w:space="0" w:color="auto"/>
            <w:left w:val="none" w:sz="0" w:space="0" w:color="auto"/>
            <w:bottom w:val="none" w:sz="0" w:space="0" w:color="auto"/>
            <w:right w:val="none" w:sz="0" w:space="0" w:color="auto"/>
          </w:divBdr>
        </w:div>
        <w:div w:id="1617517769">
          <w:marLeft w:val="1166"/>
          <w:marRight w:val="0"/>
          <w:marTop w:val="115"/>
          <w:marBottom w:val="0"/>
          <w:divBdr>
            <w:top w:val="none" w:sz="0" w:space="0" w:color="auto"/>
            <w:left w:val="none" w:sz="0" w:space="0" w:color="auto"/>
            <w:bottom w:val="none" w:sz="0" w:space="0" w:color="auto"/>
            <w:right w:val="none" w:sz="0" w:space="0" w:color="auto"/>
          </w:divBdr>
        </w:div>
      </w:divsChild>
    </w:div>
    <w:div w:id="1258051850">
      <w:bodyDiv w:val="1"/>
      <w:marLeft w:val="0"/>
      <w:marRight w:val="0"/>
      <w:marTop w:val="0"/>
      <w:marBottom w:val="0"/>
      <w:divBdr>
        <w:top w:val="none" w:sz="0" w:space="0" w:color="auto"/>
        <w:left w:val="none" w:sz="0" w:space="0" w:color="auto"/>
        <w:bottom w:val="none" w:sz="0" w:space="0" w:color="auto"/>
        <w:right w:val="none" w:sz="0" w:space="0" w:color="auto"/>
      </w:divBdr>
    </w:div>
    <w:div w:id="1258829887">
      <w:bodyDiv w:val="1"/>
      <w:marLeft w:val="0"/>
      <w:marRight w:val="0"/>
      <w:marTop w:val="0"/>
      <w:marBottom w:val="0"/>
      <w:divBdr>
        <w:top w:val="none" w:sz="0" w:space="0" w:color="auto"/>
        <w:left w:val="none" w:sz="0" w:space="0" w:color="auto"/>
        <w:bottom w:val="none" w:sz="0" w:space="0" w:color="auto"/>
        <w:right w:val="none" w:sz="0" w:space="0" w:color="auto"/>
      </w:divBdr>
    </w:div>
    <w:div w:id="1259410306">
      <w:bodyDiv w:val="1"/>
      <w:marLeft w:val="0"/>
      <w:marRight w:val="0"/>
      <w:marTop w:val="0"/>
      <w:marBottom w:val="0"/>
      <w:divBdr>
        <w:top w:val="none" w:sz="0" w:space="0" w:color="auto"/>
        <w:left w:val="none" w:sz="0" w:space="0" w:color="auto"/>
        <w:bottom w:val="none" w:sz="0" w:space="0" w:color="auto"/>
        <w:right w:val="none" w:sz="0" w:space="0" w:color="auto"/>
      </w:divBdr>
    </w:div>
    <w:div w:id="1259749480">
      <w:bodyDiv w:val="1"/>
      <w:marLeft w:val="0"/>
      <w:marRight w:val="0"/>
      <w:marTop w:val="0"/>
      <w:marBottom w:val="0"/>
      <w:divBdr>
        <w:top w:val="none" w:sz="0" w:space="0" w:color="auto"/>
        <w:left w:val="none" w:sz="0" w:space="0" w:color="auto"/>
        <w:bottom w:val="none" w:sz="0" w:space="0" w:color="auto"/>
        <w:right w:val="none" w:sz="0" w:space="0" w:color="auto"/>
      </w:divBdr>
    </w:div>
    <w:div w:id="1260064015">
      <w:bodyDiv w:val="1"/>
      <w:marLeft w:val="0"/>
      <w:marRight w:val="0"/>
      <w:marTop w:val="0"/>
      <w:marBottom w:val="0"/>
      <w:divBdr>
        <w:top w:val="none" w:sz="0" w:space="0" w:color="auto"/>
        <w:left w:val="none" w:sz="0" w:space="0" w:color="auto"/>
        <w:bottom w:val="none" w:sz="0" w:space="0" w:color="auto"/>
        <w:right w:val="none" w:sz="0" w:space="0" w:color="auto"/>
      </w:divBdr>
    </w:div>
    <w:div w:id="1260675872">
      <w:bodyDiv w:val="1"/>
      <w:marLeft w:val="0"/>
      <w:marRight w:val="0"/>
      <w:marTop w:val="0"/>
      <w:marBottom w:val="0"/>
      <w:divBdr>
        <w:top w:val="none" w:sz="0" w:space="0" w:color="auto"/>
        <w:left w:val="none" w:sz="0" w:space="0" w:color="auto"/>
        <w:bottom w:val="none" w:sz="0" w:space="0" w:color="auto"/>
        <w:right w:val="none" w:sz="0" w:space="0" w:color="auto"/>
      </w:divBdr>
      <w:divsChild>
        <w:div w:id="1590390367">
          <w:marLeft w:val="360"/>
          <w:marRight w:val="0"/>
          <w:marTop w:val="200"/>
          <w:marBottom w:val="0"/>
          <w:divBdr>
            <w:top w:val="none" w:sz="0" w:space="0" w:color="auto"/>
            <w:left w:val="none" w:sz="0" w:space="0" w:color="auto"/>
            <w:bottom w:val="none" w:sz="0" w:space="0" w:color="auto"/>
            <w:right w:val="none" w:sz="0" w:space="0" w:color="auto"/>
          </w:divBdr>
        </w:div>
      </w:divsChild>
    </w:div>
    <w:div w:id="1260867726">
      <w:bodyDiv w:val="1"/>
      <w:marLeft w:val="0"/>
      <w:marRight w:val="0"/>
      <w:marTop w:val="0"/>
      <w:marBottom w:val="0"/>
      <w:divBdr>
        <w:top w:val="none" w:sz="0" w:space="0" w:color="auto"/>
        <w:left w:val="none" w:sz="0" w:space="0" w:color="auto"/>
        <w:bottom w:val="none" w:sz="0" w:space="0" w:color="auto"/>
        <w:right w:val="none" w:sz="0" w:space="0" w:color="auto"/>
      </w:divBdr>
      <w:divsChild>
        <w:div w:id="36008179">
          <w:marLeft w:val="1166"/>
          <w:marRight w:val="0"/>
          <w:marTop w:val="86"/>
          <w:marBottom w:val="0"/>
          <w:divBdr>
            <w:top w:val="none" w:sz="0" w:space="0" w:color="auto"/>
            <w:left w:val="none" w:sz="0" w:space="0" w:color="auto"/>
            <w:bottom w:val="none" w:sz="0" w:space="0" w:color="auto"/>
            <w:right w:val="none" w:sz="0" w:space="0" w:color="auto"/>
          </w:divBdr>
        </w:div>
        <w:div w:id="210389218">
          <w:marLeft w:val="1166"/>
          <w:marRight w:val="0"/>
          <w:marTop w:val="86"/>
          <w:marBottom w:val="0"/>
          <w:divBdr>
            <w:top w:val="none" w:sz="0" w:space="0" w:color="auto"/>
            <w:left w:val="none" w:sz="0" w:space="0" w:color="auto"/>
            <w:bottom w:val="none" w:sz="0" w:space="0" w:color="auto"/>
            <w:right w:val="none" w:sz="0" w:space="0" w:color="auto"/>
          </w:divBdr>
        </w:div>
        <w:div w:id="462966729">
          <w:marLeft w:val="547"/>
          <w:marRight w:val="0"/>
          <w:marTop w:val="86"/>
          <w:marBottom w:val="0"/>
          <w:divBdr>
            <w:top w:val="none" w:sz="0" w:space="0" w:color="auto"/>
            <w:left w:val="none" w:sz="0" w:space="0" w:color="auto"/>
            <w:bottom w:val="none" w:sz="0" w:space="0" w:color="auto"/>
            <w:right w:val="none" w:sz="0" w:space="0" w:color="auto"/>
          </w:divBdr>
        </w:div>
        <w:div w:id="566651760">
          <w:marLeft w:val="1166"/>
          <w:marRight w:val="0"/>
          <w:marTop w:val="86"/>
          <w:marBottom w:val="0"/>
          <w:divBdr>
            <w:top w:val="none" w:sz="0" w:space="0" w:color="auto"/>
            <w:left w:val="none" w:sz="0" w:space="0" w:color="auto"/>
            <w:bottom w:val="none" w:sz="0" w:space="0" w:color="auto"/>
            <w:right w:val="none" w:sz="0" w:space="0" w:color="auto"/>
          </w:divBdr>
        </w:div>
        <w:div w:id="646013798">
          <w:marLeft w:val="1800"/>
          <w:marRight w:val="0"/>
          <w:marTop w:val="86"/>
          <w:marBottom w:val="0"/>
          <w:divBdr>
            <w:top w:val="none" w:sz="0" w:space="0" w:color="auto"/>
            <w:left w:val="none" w:sz="0" w:space="0" w:color="auto"/>
            <w:bottom w:val="none" w:sz="0" w:space="0" w:color="auto"/>
            <w:right w:val="none" w:sz="0" w:space="0" w:color="auto"/>
          </w:divBdr>
        </w:div>
        <w:div w:id="768354061">
          <w:marLeft w:val="1166"/>
          <w:marRight w:val="0"/>
          <w:marTop w:val="86"/>
          <w:marBottom w:val="0"/>
          <w:divBdr>
            <w:top w:val="none" w:sz="0" w:space="0" w:color="auto"/>
            <w:left w:val="none" w:sz="0" w:space="0" w:color="auto"/>
            <w:bottom w:val="none" w:sz="0" w:space="0" w:color="auto"/>
            <w:right w:val="none" w:sz="0" w:space="0" w:color="auto"/>
          </w:divBdr>
        </w:div>
        <w:div w:id="1083376172">
          <w:marLeft w:val="1166"/>
          <w:marRight w:val="0"/>
          <w:marTop w:val="86"/>
          <w:marBottom w:val="0"/>
          <w:divBdr>
            <w:top w:val="none" w:sz="0" w:space="0" w:color="auto"/>
            <w:left w:val="none" w:sz="0" w:space="0" w:color="auto"/>
            <w:bottom w:val="none" w:sz="0" w:space="0" w:color="auto"/>
            <w:right w:val="none" w:sz="0" w:space="0" w:color="auto"/>
          </w:divBdr>
        </w:div>
        <w:div w:id="1478762870">
          <w:marLeft w:val="1166"/>
          <w:marRight w:val="0"/>
          <w:marTop w:val="86"/>
          <w:marBottom w:val="0"/>
          <w:divBdr>
            <w:top w:val="none" w:sz="0" w:space="0" w:color="auto"/>
            <w:left w:val="none" w:sz="0" w:space="0" w:color="auto"/>
            <w:bottom w:val="none" w:sz="0" w:space="0" w:color="auto"/>
            <w:right w:val="none" w:sz="0" w:space="0" w:color="auto"/>
          </w:divBdr>
        </w:div>
      </w:divsChild>
    </w:div>
    <w:div w:id="1260871737">
      <w:bodyDiv w:val="1"/>
      <w:marLeft w:val="0"/>
      <w:marRight w:val="0"/>
      <w:marTop w:val="0"/>
      <w:marBottom w:val="0"/>
      <w:divBdr>
        <w:top w:val="none" w:sz="0" w:space="0" w:color="auto"/>
        <w:left w:val="none" w:sz="0" w:space="0" w:color="auto"/>
        <w:bottom w:val="none" w:sz="0" w:space="0" w:color="auto"/>
        <w:right w:val="none" w:sz="0" w:space="0" w:color="auto"/>
      </w:divBdr>
    </w:div>
    <w:div w:id="1261572094">
      <w:bodyDiv w:val="1"/>
      <w:marLeft w:val="0"/>
      <w:marRight w:val="0"/>
      <w:marTop w:val="0"/>
      <w:marBottom w:val="0"/>
      <w:divBdr>
        <w:top w:val="none" w:sz="0" w:space="0" w:color="auto"/>
        <w:left w:val="none" w:sz="0" w:space="0" w:color="auto"/>
        <w:bottom w:val="none" w:sz="0" w:space="0" w:color="auto"/>
        <w:right w:val="none" w:sz="0" w:space="0" w:color="auto"/>
      </w:divBdr>
      <w:divsChild>
        <w:div w:id="1135217977">
          <w:marLeft w:val="0"/>
          <w:marRight w:val="0"/>
          <w:marTop w:val="0"/>
          <w:marBottom w:val="0"/>
          <w:divBdr>
            <w:top w:val="none" w:sz="0" w:space="0" w:color="auto"/>
            <w:left w:val="none" w:sz="0" w:space="0" w:color="auto"/>
            <w:bottom w:val="none" w:sz="0" w:space="0" w:color="auto"/>
            <w:right w:val="none" w:sz="0" w:space="0" w:color="auto"/>
          </w:divBdr>
          <w:divsChild>
            <w:div w:id="1845901069">
              <w:marLeft w:val="0"/>
              <w:marRight w:val="0"/>
              <w:marTop w:val="0"/>
              <w:marBottom w:val="0"/>
              <w:divBdr>
                <w:top w:val="none" w:sz="0" w:space="0" w:color="auto"/>
                <w:left w:val="none" w:sz="0" w:space="0" w:color="auto"/>
                <w:bottom w:val="none" w:sz="0" w:space="0" w:color="auto"/>
                <w:right w:val="none" w:sz="0" w:space="0" w:color="auto"/>
              </w:divBdr>
            </w:div>
            <w:div w:id="2076312414">
              <w:marLeft w:val="0"/>
              <w:marRight w:val="0"/>
              <w:marTop w:val="0"/>
              <w:marBottom w:val="0"/>
              <w:divBdr>
                <w:top w:val="none" w:sz="0" w:space="0" w:color="auto"/>
                <w:left w:val="none" w:sz="0" w:space="0" w:color="auto"/>
                <w:bottom w:val="none" w:sz="0" w:space="0" w:color="auto"/>
                <w:right w:val="none" w:sz="0" w:space="0" w:color="auto"/>
              </w:divBdr>
            </w:div>
            <w:div w:id="213733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488827">
      <w:bodyDiv w:val="1"/>
      <w:marLeft w:val="0"/>
      <w:marRight w:val="0"/>
      <w:marTop w:val="0"/>
      <w:marBottom w:val="0"/>
      <w:divBdr>
        <w:top w:val="none" w:sz="0" w:space="0" w:color="auto"/>
        <w:left w:val="none" w:sz="0" w:space="0" w:color="auto"/>
        <w:bottom w:val="none" w:sz="0" w:space="0" w:color="auto"/>
        <w:right w:val="none" w:sz="0" w:space="0" w:color="auto"/>
      </w:divBdr>
    </w:div>
    <w:div w:id="1263077248">
      <w:bodyDiv w:val="1"/>
      <w:marLeft w:val="0"/>
      <w:marRight w:val="0"/>
      <w:marTop w:val="0"/>
      <w:marBottom w:val="0"/>
      <w:divBdr>
        <w:top w:val="none" w:sz="0" w:space="0" w:color="auto"/>
        <w:left w:val="none" w:sz="0" w:space="0" w:color="auto"/>
        <w:bottom w:val="none" w:sz="0" w:space="0" w:color="auto"/>
        <w:right w:val="none" w:sz="0" w:space="0" w:color="auto"/>
      </w:divBdr>
    </w:div>
    <w:div w:id="1263492982">
      <w:bodyDiv w:val="1"/>
      <w:marLeft w:val="0"/>
      <w:marRight w:val="0"/>
      <w:marTop w:val="0"/>
      <w:marBottom w:val="0"/>
      <w:divBdr>
        <w:top w:val="none" w:sz="0" w:space="0" w:color="auto"/>
        <w:left w:val="none" w:sz="0" w:space="0" w:color="auto"/>
        <w:bottom w:val="none" w:sz="0" w:space="0" w:color="auto"/>
        <w:right w:val="none" w:sz="0" w:space="0" w:color="auto"/>
      </w:divBdr>
    </w:div>
    <w:div w:id="1263607498">
      <w:bodyDiv w:val="1"/>
      <w:marLeft w:val="0"/>
      <w:marRight w:val="0"/>
      <w:marTop w:val="0"/>
      <w:marBottom w:val="0"/>
      <w:divBdr>
        <w:top w:val="none" w:sz="0" w:space="0" w:color="auto"/>
        <w:left w:val="none" w:sz="0" w:space="0" w:color="auto"/>
        <w:bottom w:val="none" w:sz="0" w:space="0" w:color="auto"/>
        <w:right w:val="none" w:sz="0" w:space="0" w:color="auto"/>
      </w:divBdr>
    </w:div>
    <w:div w:id="1263877638">
      <w:bodyDiv w:val="1"/>
      <w:marLeft w:val="0"/>
      <w:marRight w:val="0"/>
      <w:marTop w:val="0"/>
      <w:marBottom w:val="0"/>
      <w:divBdr>
        <w:top w:val="none" w:sz="0" w:space="0" w:color="auto"/>
        <w:left w:val="none" w:sz="0" w:space="0" w:color="auto"/>
        <w:bottom w:val="none" w:sz="0" w:space="0" w:color="auto"/>
        <w:right w:val="none" w:sz="0" w:space="0" w:color="auto"/>
      </w:divBdr>
    </w:div>
    <w:div w:id="1264537413">
      <w:bodyDiv w:val="1"/>
      <w:marLeft w:val="0"/>
      <w:marRight w:val="0"/>
      <w:marTop w:val="0"/>
      <w:marBottom w:val="0"/>
      <w:divBdr>
        <w:top w:val="none" w:sz="0" w:space="0" w:color="auto"/>
        <w:left w:val="none" w:sz="0" w:space="0" w:color="auto"/>
        <w:bottom w:val="none" w:sz="0" w:space="0" w:color="auto"/>
        <w:right w:val="none" w:sz="0" w:space="0" w:color="auto"/>
      </w:divBdr>
    </w:div>
    <w:div w:id="1264916524">
      <w:bodyDiv w:val="1"/>
      <w:marLeft w:val="0"/>
      <w:marRight w:val="0"/>
      <w:marTop w:val="0"/>
      <w:marBottom w:val="0"/>
      <w:divBdr>
        <w:top w:val="none" w:sz="0" w:space="0" w:color="auto"/>
        <w:left w:val="none" w:sz="0" w:space="0" w:color="auto"/>
        <w:bottom w:val="none" w:sz="0" w:space="0" w:color="auto"/>
        <w:right w:val="none" w:sz="0" w:space="0" w:color="auto"/>
      </w:divBdr>
    </w:div>
    <w:div w:id="1265380562">
      <w:bodyDiv w:val="1"/>
      <w:marLeft w:val="0"/>
      <w:marRight w:val="0"/>
      <w:marTop w:val="0"/>
      <w:marBottom w:val="0"/>
      <w:divBdr>
        <w:top w:val="none" w:sz="0" w:space="0" w:color="auto"/>
        <w:left w:val="none" w:sz="0" w:space="0" w:color="auto"/>
        <w:bottom w:val="none" w:sz="0" w:space="0" w:color="auto"/>
        <w:right w:val="none" w:sz="0" w:space="0" w:color="auto"/>
      </w:divBdr>
    </w:div>
    <w:div w:id="1265966285">
      <w:bodyDiv w:val="1"/>
      <w:marLeft w:val="0"/>
      <w:marRight w:val="0"/>
      <w:marTop w:val="0"/>
      <w:marBottom w:val="0"/>
      <w:divBdr>
        <w:top w:val="none" w:sz="0" w:space="0" w:color="auto"/>
        <w:left w:val="none" w:sz="0" w:space="0" w:color="auto"/>
        <w:bottom w:val="none" w:sz="0" w:space="0" w:color="auto"/>
        <w:right w:val="none" w:sz="0" w:space="0" w:color="auto"/>
      </w:divBdr>
    </w:div>
    <w:div w:id="1266108711">
      <w:bodyDiv w:val="1"/>
      <w:marLeft w:val="0"/>
      <w:marRight w:val="0"/>
      <w:marTop w:val="0"/>
      <w:marBottom w:val="0"/>
      <w:divBdr>
        <w:top w:val="none" w:sz="0" w:space="0" w:color="auto"/>
        <w:left w:val="none" w:sz="0" w:space="0" w:color="auto"/>
        <w:bottom w:val="none" w:sz="0" w:space="0" w:color="auto"/>
        <w:right w:val="none" w:sz="0" w:space="0" w:color="auto"/>
      </w:divBdr>
      <w:divsChild>
        <w:div w:id="607009724">
          <w:marLeft w:val="547"/>
          <w:marRight w:val="0"/>
          <w:marTop w:val="144"/>
          <w:marBottom w:val="0"/>
          <w:divBdr>
            <w:top w:val="none" w:sz="0" w:space="0" w:color="auto"/>
            <w:left w:val="none" w:sz="0" w:space="0" w:color="auto"/>
            <w:bottom w:val="none" w:sz="0" w:space="0" w:color="auto"/>
            <w:right w:val="none" w:sz="0" w:space="0" w:color="auto"/>
          </w:divBdr>
        </w:div>
        <w:div w:id="1083340120">
          <w:marLeft w:val="547"/>
          <w:marRight w:val="0"/>
          <w:marTop w:val="144"/>
          <w:marBottom w:val="0"/>
          <w:divBdr>
            <w:top w:val="none" w:sz="0" w:space="0" w:color="auto"/>
            <w:left w:val="none" w:sz="0" w:space="0" w:color="auto"/>
            <w:bottom w:val="none" w:sz="0" w:space="0" w:color="auto"/>
            <w:right w:val="none" w:sz="0" w:space="0" w:color="auto"/>
          </w:divBdr>
        </w:div>
        <w:div w:id="1274829385">
          <w:marLeft w:val="1166"/>
          <w:marRight w:val="0"/>
          <w:marTop w:val="125"/>
          <w:marBottom w:val="0"/>
          <w:divBdr>
            <w:top w:val="none" w:sz="0" w:space="0" w:color="auto"/>
            <w:left w:val="none" w:sz="0" w:space="0" w:color="auto"/>
            <w:bottom w:val="none" w:sz="0" w:space="0" w:color="auto"/>
            <w:right w:val="none" w:sz="0" w:space="0" w:color="auto"/>
          </w:divBdr>
        </w:div>
        <w:div w:id="1893496395">
          <w:marLeft w:val="1166"/>
          <w:marRight w:val="0"/>
          <w:marTop w:val="125"/>
          <w:marBottom w:val="0"/>
          <w:divBdr>
            <w:top w:val="none" w:sz="0" w:space="0" w:color="auto"/>
            <w:left w:val="none" w:sz="0" w:space="0" w:color="auto"/>
            <w:bottom w:val="none" w:sz="0" w:space="0" w:color="auto"/>
            <w:right w:val="none" w:sz="0" w:space="0" w:color="auto"/>
          </w:divBdr>
        </w:div>
        <w:div w:id="2021618797">
          <w:marLeft w:val="1166"/>
          <w:marRight w:val="0"/>
          <w:marTop w:val="125"/>
          <w:marBottom w:val="0"/>
          <w:divBdr>
            <w:top w:val="none" w:sz="0" w:space="0" w:color="auto"/>
            <w:left w:val="none" w:sz="0" w:space="0" w:color="auto"/>
            <w:bottom w:val="none" w:sz="0" w:space="0" w:color="auto"/>
            <w:right w:val="none" w:sz="0" w:space="0" w:color="auto"/>
          </w:divBdr>
        </w:div>
      </w:divsChild>
    </w:div>
    <w:div w:id="1266184407">
      <w:bodyDiv w:val="1"/>
      <w:marLeft w:val="0"/>
      <w:marRight w:val="0"/>
      <w:marTop w:val="0"/>
      <w:marBottom w:val="0"/>
      <w:divBdr>
        <w:top w:val="none" w:sz="0" w:space="0" w:color="auto"/>
        <w:left w:val="none" w:sz="0" w:space="0" w:color="auto"/>
        <w:bottom w:val="none" w:sz="0" w:space="0" w:color="auto"/>
        <w:right w:val="none" w:sz="0" w:space="0" w:color="auto"/>
      </w:divBdr>
    </w:div>
    <w:div w:id="1266423461">
      <w:bodyDiv w:val="1"/>
      <w:marLeft w:val="0"/>
      <w:marRight w:val="0"/>
      <w:marTop w:val="0"/>
      <w:marBottom w:val="0"/>
      <w:divBdr>
        <w:top w:val="none" w:sz="0" w:space="0" w:color="auto"/>
        <w:left w:val="none" w:sz="0" w:space="0" w:color="auto"/>
        <w:bottom w:val="none" w:sz="0" w:space="0" w:color="auto"/>
        <w:right w:val="none" w:sz="0" w:space="0" w:color="auto"/>
      </w:divBdr>
    </w:div>
    <w:div w:id="1266616369">
      <w:bodyDiv w:val="1"/>
      <w:marLeft w:val="0"/>
      <w:marRight w:val="0"/>
      <w:marTop w:val="0"/>
      <w:marBottom w:val="0"/>
      <w:divBdr>
        <w:top w:val="none" w:sz="0" w:space="0" w:color="auto"/>
        <w:left w:val="none" w:sz="0" w:space="0" w:color="auto"/>
        <w:bottom w:val="none" w:sz="0" w:space="0" w:color="auto"/>
        <w:right w:val="none" w:sz="0" w:space="0" w:color="auto"/>
      </w:divBdr>
    </w:div>
    <w:div w:id="1267275143">
      <w:bodyDiv w:val="1"/>
      <w:marLeft w:val="0"/>
      <w:marRight w:val="0"/>
      <w:marTop w:val="0"/>
      <w:marBottom w:val="0"/>
      <w:divBdr>
        <w:top w:val="none" w:sz="0" w:space="0" w:color="auto"/>
        <w:left w:val="none" w:sz="0" w:space="0" w:color="auto"/>
        <w:bottom w:val="none" w:sz="0" w:space="0" w:color="auto"/>
        <w:right w:val="none" w:sz="0" w:space="0" w:color="auto"/>
      </w:divBdr>
    </w:div>
    <w:div w:id="1268274793">
      <w:bodyDiv w:val="1"/>
      <w:marLeft w:val="0"/>
      <w:marRight w:val="0"/>
      <w:marTop w:val="0"/>
      <w:marBottom w:val="0"/>
      <w:divBdr>
        <w:top w:val="none" w:sz="0" w:space="0" w:color="auto"/>
        <w:left w:val="none" w:sz="0" w:space="0" w:color="auto"/>
        <w:bottom w:val="none" w:sz="0" w:space="0" w:color="auto"/>
        <w:right w:val="none" w:sz="0" w:space="0" w:color="auto"/>
      </w:divBdr>
    </w:div>
    <w:div w:id="1268394374">
      <w:bodyDiv w:val="1"/>
      <w:marLeft w:val="0"/>
      <w:marRight w:val="0"/>
      <w:marTop w:val="0"/>
      <w:marBottom w:val="0"/>
      <w:divBdr>
        <w:top w:val="none" w:sz="0" w:space="0" w:color="auto"/>
        <w:left w:val="none" w:sz="0" w:space="0" w:color="auto"/>
        <w:bottom w:val="none" w:sz="0" w:space="0" w:color="auto"/>
        <w:right w:val="none" w:sz="0" w:space="0" w:color="auto"/>
      </w:divBdr>
    </w:div>
    <w:div w:id="1269853307">
      <w:bodyDiv w:val="1"/>
      <w:marLeft w:val="0"/>
      <w:marRight w:val="0"/>
      <w:marTop w:val="0"/>
      <w:marBottom w:val="0"/>
      <w:divBdr>
        <w:top w:val="none" w:sz="0" w:space="0" w:color="auto"/>
        <w:left w:val="none" w:sz="0" w:space="0" w:color="auto"/>
        <w:bottom w:val="none" w:sz="0" w:space="0" w:color="auto"/>
        <w:right w:val="none" w:sz="0" w:space="0" w:color="auto"/>
      </w:divBdr>
    </w:div>
    <w:div w:id="1271355235">
      <w:bodyDiv w:val="1"/>
      <w:marLeft w:val="0"/>
      <w:marRight w:val="0"/>
      <w:marTop w:val="0"/>
      <w:marBottom w:val="0"/>
      <w:divBdr>
        <w:top w:val="none" w:sz="0" w:space="0" w:color="auto"/>
        <w:left w:val="none" w:sz="0" w:space="0" w:color="auto"/>
        <w:bottom w:val="none" w:sz="0" w:space="0" w:color="auto"/>
        <w:right w:val="none" w:sz="0" w:space="0" w:color="auto"/>
      </w:divBdr>
    </w:div>
    <w:div w:id="1271861427">
      <w:bodyDiv w:val="1"/>
      <w:marLeft w:val="0"/>
      <w:marRight w:val="0"/>
      <w:marTop w:val="0"/>
      <w:marBottom w:val="0"/>
      <w:divBdr>
        <w:top w:val="none" w:sz="0" w:space="0" w:color="auto"/>
        <w:left w:val="none" w:sz="0" w:space="0" w:color="auto"/>
        <w:bottom w:val="none" w:sz="0" w:space="0" w:color="auto"/>
        <w:right w:val="none" w:sz="0" w:space="0" w:color="auto"/>
      </w:divBdr>
    </w:div>
    <w:div w:id="1272014936">
      <w:bodyDiv w:val="1"/>
      <w:marLeft w:val="0"/>
      <w:marRight w:val="0"/>
      <w:marTop w:val="0"/>
      <w:marBottom w:val="0"/>
      <w:divBdr>
        <w:top w:val="none" w:sz="0" w:space="0" w:color="auto"/>
        <w:left w:val="none" w:sz="0" w:space="0" w:color="auto"/>
        <w:bottom w:val="none" w:sz="0" w:space="0" w:color="auto"/>
        <w:right w:val="none" w:sz="0" w:space="0" w:color="auto"/>
      </w:divBdr>
      <w:divsChild>
        <w:div w:id="446655620">
          <w:marLeft w:val="274"/>
          <w:marRight w:val="0"/>
          <w:marTop w:val="96"/>
          <w:marBottom w:val="0"/>
          <w:divBdr>
            <w:top w:val="none" w:sz="0" w:space="0" w:color="auto"/>
            <w:left w:val="none" w:sz="0" w:space="0" w:color="auto"/>
            <w:bottom w:val="none" w:sz="0" w:space="0" w:color="auto"/>
            <w:right w:val="none" w:sz="0" w:space="0" w:color="auto"/>
          </w:divBdr>
        </w:div>
        <w:div w:id="745880561">
          <w:marLeft w:val="835"/>
          <w:marRight w:val="0"/>
          <w:marTop w:val="86"/>
          <w:marBottom w:val="0"/>
          <w:divBdr>
            <w:top w:val="none" w:sz="0" w:space="0" w:color="auto"/>
            <w:left w:val="none" w:sz="0" w:space="0" w:color="auto"/>
            <w:bottom w:val="none" w:sz="0" w:space="0" w:color="auto"/>
            <w:right w:val="none" w:sz="0" w:space="0" w:color="auto"/>
          </w:divBdr>
        </w:div>
        <w:div w:id="1162618123">
          <w:marLeft w:val="835"/>
          <w:marRight w:val="0"/>
          <w:marTop w:val="86"/>
          <w:marBottom w:val="0"/>
          <w:divBdr>
            <w:top w:val="none" w:sz="0" w:space="0" w:color="auto"/>
            <w:left w:val="none" w:sz="0" w:space="0" w:color="auto"/>
            <w:bottom w:val="none" w:sz="0" w:space="0" w:color="auto"/>
            <w:right w:val="none" w:sz="0" w:space="0" w:color="auto"/>
          </w:divBdr>
        </w:div>
        <w:div w:id="1390495775">
          <w:marLeft w:val="835"/>
          <w:marRight w:val="0"/>
          <w:marTop w:val="86"/>
          <w:marBottom w:val="0"/>
          <w:divBdr>
            <w:top w:val="none" w:sz="0" w:space="0" w:color="auto"/>
            <w:left w:val="none" w:sz="0" w:space="0" w:color="auto"/>
            <w:bottom w:val="none" w:sz="0" w:space="0" w:color="auto"/>
            <w:right w:val="none" w:sz="0" w:space="0" w:color="auto"/>
          </w:divBdr>
        </w:div>
        <w:div w:id="1442337320">
          <w:marLeft w:val="835"/>
          <w:marRight w:val="0"/>
          <w:marTop w:val="86"/>
          <w:marBottom w:val="0"/>
          <w:divBdr>
            <w:top w:val="none" w:sz="0" w:space="0" w:color="auto"/>
            <w:left w:val="none" w:sz="0" w:space="0" w:color="auto"/>
            <w:bottom w:val="none" w:sz="0" w:space="0" w:color="auto"/>
            <w:right w:val="none" w:sz="0" w:space="0" w:color="auto"/>
          </w:divBdr>
        </w:div>
        <w:div w:id="1482964120">
          <w:marLeft w:val="835"/>
          <w:marRight w:val="0"/>
          <w:marTop w:val="86"/>
          <w:marBottom w:val="0"/>
          <w:divBdr>
            <w:top w:val="none" w:sz="0" w:space="0" w:color="auto"/>
            <w:left w:val="none" w:sz="0" w:space="0" w:color="auto"/>
            <w:bottom w:val="none" w:sz="0" w:space="0" w:color="auto"/>
            <w:right w:val="none" w:sz="0" w:space="0" w:color="auto"/>
          </w:divBdr>
        </w:div>
        <w:div w:id="1632056372">
          <w:marLeft w:val="274"/>
          <w:marRight w:val="0"/>
          <w:marTop w:val="96"/>
          <w:marBottom w:val="0"/>
          <w:divBdr>
            <w:top w:val="none" w:sz="0" w:space="0" w:color="auto"/>
            <w:left w:val="none" w:sz="0" w:space="0" w:color="auto"/>
            <w:bottom w:val="none" w:sz="0" w:space="0" w:color="auto"/>
            <w:right w:val="none" w:sz="0" w:space="0" w:color="auto"/>
          </w:divBdr>
        </w:div>
        <w:div w:id="1854495142">
          <w:marLeft w:val="835"/>
          <w:marRight w:val="0"/>
          <w:marTop w:val="86"/>
          <w:marBottom w:val="0"/>
          <w:divBdr>
            <w:top w:val="none" w:sz="0" w:space="0" w:color="auto"/>
            <w:left w:val="none" w:sz="0" w:space="0" w:color="auto"/>
            <w:bottom w:val="none" w:sz="0" w:space="0" w:color="auto"/>
            <w:right w:val="none" w:sz="0" w:space="0" w:color="auto"/>
          </w:divBdr>
        </w:div>
        <w:div w:id="2074352547">
          <w:marLeft w:val="835"/>
          <w:marRight w:val="0"/>
          <w:marTop w:val="86"/>
          <w:marBottom w:val="0"/>
          <w:divBdr>
            <w:top w:val="none" w:sz="0" w:space="0" w:color="auto"/>
            <w:left w:val="none" w:sz="0" w:space="0" w:color="auto"/>
            <w:bottom w:val="none" w:sz="0" w:space="0" w:color="auto"/>
            <w:right w:val="none" w:sz="0" w:space="0" w:color="auto"/>
          </w:divBdr>
        </w:div>
      </w:divsChild>
    </w:div>
    <w:div w:id="1273441557">
      <w:bodyDiv w:val="1"/>
      <w:marLeft w:val="0"/>
      <w:marRight w:val="0"/>
      <w:marTop w:val="0"/>
      <w:marBottom w:val="0"/>
      <w:divBdr>
        <w:top w:val="none" w:sz="0" w:space="0" w:color="auto"/>
        <w:left w:val="none" w:sz="0" w:space="0" w:color="auto"/>
        <w:bottom w:val="none" w:sz="0" w:space="0" w:color="auto"/>
        <w:right w:val="none" w:sz="0" w:space="0" w:color="auto"/>
      </w:divBdr>
    </w:div>
    <w:div w:id="1273904549">
      <w:bodyDiv w:val="1"/>
      <w:marLeft w:val="0"/>
      <w:marRight w:val="0"/>
      <w:marTop w:val="0"/>
      <w:marBottom w:val="0"/>
      <w:divBdr>
        <w:top w:val="none" w:sz="0" w:space="0" w:color="auto"/>
        <w:left w:val="none" w:sz="0" w:space="0" w:color="auto"/>
        <w:bottom w:val="none" w:sz="0" w:space="0" w:color="auto"/>
        <w:right w:val="none" w:sz="0" w:space="0" w:color="auto"/>
      </w:divBdr>
    </w:div>
    <w:div w:id="1275095089">
      <w:bodyDiv w:val="1"/>
      <w:marLeft w:val="0"/>
      <w:marRight w:val="0"/>
      <w:marTop w:val="0"/>
      <w:marBottom w:val="0"/>
      <w:divBdr>
        <w:top w:val="none" w:sz="0" w:space="0" w:color="auto"/>
        <w:left w:val="none" w:sz="0" w:space="0" w:color="auto"/>
        <w:bottom w:val="none" w:sz="0" w:space="0" w:color="auto"/>
        <w:right w:val="none" w:sz="0" w:space="0" w:color="auto"/>
      </w:divBdr>
    </w:div>
    <w:div w:id="1275748414">
      <w:bodyDiv w:val="1"/>
      <w:marLeft w:val="0"/>
      <w:marRight w:val="0"/>
      <w:marTop w:val="0"/>
      <w:marBottom w:val="0"/>
      <w:divBdr>
        <w:top w:val="none" w:sz="0" w:space="0" w:color="auto"/>
        <w:left w:val="none" w:sz="0" w:space="0" w:color="auto"/>
        <w:bottom w:val="none" w:sz="0" w:space="0" w:color="auto"/>
        <w:right w:val="none" w:sz="0" w:space="0" w:color="auto"/>
      </w:divBdr>
    </w:div>
    <w:div w:id="1276135604">
      <w:bodyDiv w:val="1"/>
      <w:marLeft w:val="0"/>
      <w:marRight w:val="0"/>
      <w:marTop w:val="0"/>
      <w:marBottom w:val="0"/>
      <w:divBdr>
        <w:top w:val="none" w:sz="0" w:space="0" w:color="auto"/>
        <w:left w:val="none" w:sz="0" w:space="0" w:color="auto"/>
        <w:bottom w:val="none" w:sz="0" w:space="0" w:color="auto"/>
        <w:right w:val="none" w:sz="0" w:space="0" w:color="auto"/>
      </w:divBdr>
      <w:divsChild>
        <w:div w:id="592395127">
          <w:marLeft w:val="1166"/>
          <w:marRight w:val="0"/>
          <w:marTop w:val="96"/>
          <w:marBottom w:val="0"/>
          <w:divBdr>
            <w:top w:val="none" w:sz="0" w:space="0" w:color="auto"/>
            <w:left w:val="none" w:sz="0" w:space="0" w:color="auto"/>
            <w:bottom w:val="none" w:sz="0" w:space="0" w:color="auto"/>
            <w:right w:val="none" w:sz="0" w:space="0" w:color="auto"/>
          </w:divBdr>
        </w:div>
        <w:div w:id="741831676">
          <w:marLeft w:val="1886"/>
          <w:marRight w:val="0"/>
          <w:marTop w:val="77"/>
          <w:marBottom w:val="0"/>
          <w:divBdr>
            <w:top w:val="none" w:sz="0" w:space="0" w:color="auto"/>
            <w:left w:val="none" w:sz="0" w:space="0" w:color="auto"/>
            <w:bottom w:val="none" w:sz="0" w:space="0" w:color="auto"/>
            <w:right w:val="none" w:sz="0" w:space="0" w:color="auto"/>
          </w:divBdr>
        </w:div>
        <w:div w:id="1084187653">
          <w:marLeft w:val="547"/>
          <w:marRight w:val="0"/>
          <w:marTop w:val="96"/>
          <w:marBottom w:val="0"/>
          <w:divBdr>
            <w:top w:val="none" w:sz="0" w:space="0" w:color="auto"/>
            <w:left w:val="none" w:sz="0" w:space="0" w:color="auto"/>
            <w:bottom w:val="none" w:sz="0" w:space="0" w:color="auto"/>
            <w:right w:val="none" w:sz="0" w:space="0" w:color="auto"/>
          </w:divBdr>
        </w:div>
        <w:div w:id="1125932376">
          <w:marLeft w:val="1166"/>
          <w:marRight w:val="0"/>
          <w:marTop w:val="96"/>
          <w:marBottom w:val="0"/>
          <w:divBdr>
            <w:top w:val="none" w:sz="0" w:space="0" w:color="auto"/>
            <w:left w:val="none" w:sz="0" w:space="0" w:color="auto"/>
            <w:bottom w:val="none" w:sz="0" w:space="0" w:color="auto"/>
            <w:right w:val="none" w:sz="0" w:space="0" w:color="auto"/>
          </w:divBdr>
        </w:div>
        <w:div w:id="1466922436">
          <w:marLeft w:val="1886"/>
          <w:marRight w:val="0"/>
          <w:marTop w:val="77"/>
          <w:marBottom w:val="0"/>
          <w:divBdr>
            <w:top w:val="none" w:sz="0" w:space="0" w:color="auto"/>
            <w:left w:val="none" w:sz="0" w:space="0" w:color="auto"/>
            <w:bottom w:val="none" w:sz="0" w:space="0" w:color="auto"/>
            <w:right w:val="none" w:sz="0" w:space="0" w:color="auto"/>
          </w:divBdr>
        </w:div>
        <w:div w:id="1523743119">
          <w:marLeft w:val="1886"/>
          <w:marRight w:val="0"/>
          <w:marTop w:val="77"/>
          <w:marBottom w:val="0"/>
          <w:divBdr>
            <w:top w:val="none" w:sz="0" w:space="0" w:color="auto"/>
            <w:left w:val="none" w:sz="0" w:space="0" w:color="auto"/>
            <w:bottom w:val="none" w:sz="0" w:space="0" w:color="auto"/>
            <w:right w:val="none" w:sz="0" w:space="0" w:color="auto"/>
          </w:divBdr>
        </w:div>
        <w:div w:id="1681853731">
          <w:marLeft w:val="1886"/>
          <w:marRight w:val="0"/>
          <w:marTop w:val="77"/>
          <w:marBottom w:val="0"/>
          <w:divBdr>
            <w:top w:val="none" w:sz="0" w:space="0" w:color="auto"/>
            <w:left w:val="none" w:sz="0" w:space="0" w:color="auto"/>
            <w:bottom w:val="none" w:sz="0" w:space="0" w:color="auto"/>
            <w:right w:val="none" w:sz="0" w:space="0" w:color="auto"/>
          </w:divBdr>
        </w:div>
        <w:div w:id="1725371983">
          <w:marLeft w:val="1166"/>
          <w:marRight w:val="0"/>
          <w:marTop w:val="96"/>
          <w:marBottom w:val="0"/>
          <w:divBdr>
            <w:top w:val="none" w:sz="0" w:space="0" w:color="auto"/>
            <w:left w:val="none" w:sz="0" w:space="0" w:color="auto"/>
            <w:bottom w:val="none" w:sz="0" w:space="0" w:color="auto"/>
            <w:right w:val="none" w:sz="0" w:space="0" w:color="auto"/>
          </w:divBdr>
        </w:div>
        <w:div w:id="1918008654">
          <w:marLeft w:val="1886"/>
          <w:marRight w:val="0"/>
          <w:marTop w:val="77"/>
          <w:marBottom w:val="0"/>
          <w:divBdr>
            <w:top w:val="none" w:sz="0" w:space="0" w:color="auto"/>
            <w:left w:val="none" w:sz="0" w:space="0" w:color="auto"/>
            <w:bottom w:val="none" w:sz="0" w:space="0" w:color="auto"/>
            <w:right w:val="none" w:sz="0" w:space="0" w:color="auto"/>
          </w:divBdr>
        </w:div>
        <w:div w:id="2009088256">
          <w:marLeft w:val="1166"/>
          <w:marRight w:val="0"/>
          <w:marTop w:val="96"/>
          <w:marBottom w:val="0"/>
          <w:divBdr>
            <w:top w:val="none" w:sz="0" w:space="0" w:color="auto"/>
            <w:left w:val="none" w:sz="0" w:space="0" w:color="auto"/>
            <w:bottom w:val="none" w:sz="0" w:space="0" w:color="auto"/>
            <w:right w:val="none" w:sz="0" w:space="0" w:color="auto"/>
          </w:divBdr>
        </w:div>
        <w:div w:id="2038383610">
          <w:marLeft w:val="1166"/>
          <w:marRight w:val="0"/>
          <w:marTop w:val="96"/>
          <w:marBottom w:val="0"/>
          <w:divBdr>
            <w:top w:val="none" w:sz="0" w:space="0" w:color="auto"/>
            <w:left w:val="none" w:sz="0" w:space="0" w:color="auto"/>
            <w:bottom w:val="none" w:sz="0" w:space="0" w:color="auto"/>
            <w:right w:val="none" w:sz="0" w:space="0" w:color="auto"/>
          </w:divBdr>
        </w:div>
        <w:div w:id="2057580886">
          <w:marLeft w:val="1886"/>
          <w:marRight w:val="0"/>
          <w:marTop w:val="77"/>
          <w:marBottom w:val="0"/>
          <w:divBdr>
            <w:top w:val="none" w:sz="0" w:space="0" w:color="auto"/>
            <w:left w:val="none" w:sz="0" w:space="0" w:color="auto"/>
            <w:bottom w:val="none" w:sz="0" w:space="0" w:color="auto"/>
            <w:right w:val="none" w:sz="0" w:space="0" w:color="auto"/>
          </w:divBdr>
        </w:div>
      </w:divsChild>
    </w:div>
    <w:div w:id="1278411011">
      <w:bodyDiv w:val="1"/>
      <w:marLeft w:val="0"/>
      <w:marRight w:val="0"/>
      <w:marTop w:val="0"/>
      <w:marBottom w:val="0"/>
      <w:divBdr>
        <w:top w:val="none" w:sz="0" w:space="0" w:color="auto"/>
        <w:left w:val="none" w:sz="0" w:space="0" w:color="auto"/>
        <w:bottom w:val="none" w:sz="0" w:space="0" w:color="auto"/>
        <w:right w:val="none" w:sz="0" w:space="0" w:color="auto"/>
      </w:divBdr>
      <w:divsChild>
        <w:div w:id="292293484">
          <w:marLeft w:val="547"/>
          <w:marRight w:val="0"/>
          <w:marTop w:val="154"/>
          <w:marBottom w:val="0"/>
          <w:divBdr>
            <w:top w:val="none" w:sz="0" w:space="0" w:color="auto"/>
            <w:left w:val="none" w:sz="0" w:space="0" w:color="auto"/>
            <w:bottom w:val="none" w:sz="0" w:space="0" w:color="auto"/>
            <w:right w:val="none" w:sz="0" w:space="0" w:color="auto"/>
          </w:divBdr>
        </w:div>
      </w:divsChild>
    </w:div>
    <w:div w:id="1279071756">
      <w:bodyDiv w:val="1"/>
      <w:marLeft w:val="0"/>
      <w:marRight w:val="0"/>
      <w:marTop w:val="0"/>
      <w:marBottom w:val="0"/>
      <w:divBdr>
        <w:top w:val="none" w:sz="0" w:space="0" w:color="auto"/>
        <w:left w:val="none" w:sz="0" w:space="0" w:color="auto"/>
        <w:bottom w:val="none" w:sz="0" w:space="0" w:color="auto"/>
        <w:right w:val="none" w:sz="0" w:space="0" w:color="auto"/>
      </w:divBdr>
    </w:div>
    <w:div w:id="1280574312">
      <w:bodyDiv w:val="1"/>
      <w:marLeft w:val="0"/>
      <w:marRight w:val="0"/>
      <w:marTop w:val="0"/>
      <w:marBottom w:val="0"/>
      <w:divBdr>
        <w:top w:val="none" w:sz="0" w:space="0" w:color="auto"/>
        <w:left w:val="none" w:sz="0" w:space="0" w:color="auto"/>
        <w:bottom w:val="none" w:sz="0" w:space="0" w:color="auto"/>
        <w:right w:val="none" w:sz="0" w:space="0" w:color="auto"/>
      </w:divBdr>
    </w:div>
    <w:div w:id="1281649651">
      <w:bodyDiv w:val="1"/>
      <w:marLeft w:val="0"/>
      <w:marRight w:val="0"/>
      <w:marTop w:val="0"/>
      <w:marBottom w:val="0"/>
      <w:divBdr>
        <w:top w:val="none" w:sz="0" w:space="0" w:color="auto"/>
        <w:left w:val="none" w:sz="0" w:space="0" w:color="auto"/>
        <w:bottom w:val="none" w:sz="0" w:space="0" w:color="auto"/>
        <w:right w:val="none" w:sz="0" w:space="0" w:color="auto"/>
      </w:divBdr>
    </w:div>
    <w:div w:id="1281718894">
      <w:bodyDiv w:val="1"/>
      <w:marLeft w:val="0"/>
      <w:marRight w:val="0"/>
      <w:marTop w:val="0"/>
      <w:marBottom w:val="0"/>
      <w:divBdr>
        <w:top w:val="none" w:sz="0" w:space="0" w:color="auto"/>
        <w:left w:val="none" w:sz="0" w:space="0" w:color="auto"/>
        <w:bottom w:val="none" w:sz="0" w:space="0" w:color="auto"/>
        <w:right w:val="none" w:sz="0" w:space="0" w:color="auto"/>
      </w:divBdr>
    </w:div>
    <w:div w:id="1281915949">
      <w:bodyDiv w:val="1"/>
      <w:marLeft w:val="0"/>
      <w:marRight w:val="0"/>
      <w:marTop w:val="0"/>
      <w:marBottom w:val="0"/>
      <w:divBdr>
        <w:top w:val="none" w:sz="0" w:space="0" w:color="auto"/>
        <w:left w:val="none" w:sz="0" w:space="0" w:color="auto"/>
        <w:bottom w:val="none" w:sz="0" w:space="0" w:color="auto"/>
        <w:right w:val="none" w:sz="0" w:space="0" w:color="auto"/>
      </w:divBdr>
    </w:div>
    <w:div w:id="1283685743">
      <w:bodyDiv w:val="1"/>
      <w:marLeft w:val="0"/>
      <w:marRight w:val="0"/>
      <w:marTop w:val="0"/>
      <w:marBottom w:val="0"/>
      <w:divBdr>
        <w:top w:val="none" w:sz="0" w:space="0" w:color="auto"/>
        <w:left w:val="none" w:sz="0" w:space="0" w:color="auto"/>
        <w:bottom w:val="none" w:sz="0" w:space="0" w:color="auto"/>
        <w:right w:val="none" w:sz="0" w:space="0" w:color="auto"/>
      </w:divBdr>
      <w:divsChild>
        <w:div w:id="169299443">
          <w:marLeft w:val="1526"/>
          <w:marRight w:val="0"/>
          <w:marTop w:val="115"/>
          <w:marBottom w:val="0"/>
          <w:divBdr>
            <w:top w:val="none" w:sz="0" w:space="0" w:color="auto"/>
            <w:left w:val="none" w:sz="0" w:space="0" w:color="auto"/>
            <w:bottom w:val="none" w:sz="0" w:space="0" w:color="auto"/>
            <w:right w:val="none" w:sz="0" w:space="0" w:color="auto"/>
          </w:divBdr>
        </w:div>
        <w:div w:id="271210444">
          <w:marLeft w:val="1800"/>
          <w:marRight w:val="0"/>
          <w:marTop w:val="115"/>
          <w:marBottom w:val="0"/>
          <w:divBdr>
            <w:top w:val="none" w:sz="0" w:space="0" w:color="auto"/>
            <w:left w:val="none" w:sz="0" w:space="0" w:color="auto"/>
            <w:bottom w:val="none" w:sz="0" w:space="0" w:color="auto"/>
            <w:right w:val="none" w:sz="0" w:space="0" w:color="auto"/>
          </w:divBdr>
        </w:div>
        <w:div w:id="812873537">
          <w:marLeft w:val="1800"/>
          <w:marRight w:val="0"/>
          <w:marTop w:val="115"/>
          <w:marBottom w:val="0"/>
          <w:divBdr>
            <w:top w:val="none" w:sz="0" w:space="0" w:color="auto"/>
            <w:left w:val="none" w:sz="0" w:space="0" w:color="auto"/>
            <w:bottom w:val="none" w:sz="0" w:space="0" w:color="auto"/>
            <w:right w:val="none" w:sz="0" w:space="0" w:color="auto"/>
          </w:divBdr>
        </w:div>
        <w:div w:id="913507905">
          <w:marLeft w:val="1526"/>
          <w:marRight w:val="0"/>
          <w:marTop w:val="115"/>
          <w:marBottom w:val="0"/>
          <w:divBdr>
            <w:top w:val="none" w:sz="0" w:space="0" w:color="auto"/>
            <w:left w:val="none" w:sz="0" w:space="0" w:color="auto"/>
            <w:bottom w:val="none" w:sz="0" w:space="0" w:color="auto"/>
            <w:right w:val="none" w:sz="0" w:space="0" w:color="auto"/>
          </w:divBdr>
        </w:div>
        <w:div w:id="1716539257">
          <w:marLeft w:val="1526"/>
          <w:marRight w:val="0"/>
          <w:marTop w:val="115"/>
          <w:marBottom w:val="0"/>
          <w:divBdr>
            <w:top w:val="none" w:sz="0" w:space="0" w:color="auto"/>
            <w:left w:val="none" w:sz="0" w:space="0" w:color="auto"/>
            <w:bottom w:val="none" w:sz="0" w:space="0" w:color="auto"/>
            <w:right w:val="none" w:sz="0" w:space="0" w:color="auto"/>
          </w:divBdr>
        </w:div>
      </w:divsChild>
    </w:div>
    <w:div w:id="1284144195">
      <w:bodyDiv w:val="1"/>
      <w:marLeft w:val="0"/>
      <w:marRight w:val="0"/>
      <w:marTop w:val="0"/>
      <w:marBottom w:val="0"/>
      <w:divBdr>
        <w:top w:val="none" w:sz="0" w:space="0" w:color="auto"/>
        <w:left w:val="none" w:sz="0" w:space="0" w:color="auto"/>
        <w:bottom w:val="none" w:sz="0" w:space="0" w:color="auto"/>
        <w:right w:val="none" w:sz="0" w:space="0" w:color="auto"/>
      </w:divBdr>
    </w:div>
    <w:div w:id="1285306148">
      <w:bodyDiv w:val="1"/>
      <w:marLeft w:val="0"/>
      <w:marRight w:val="0"/>
      <w:marTop w:val="0"/>
      <w:marBottom w:val="0"/>
      <w:divBdr>
        <w:top w:val="none" w:sz="0" w:space="0" w:color="auto"/>
        <w:left w:val="none" w:sz="0" w:space="0" w:color="auto"/>
        <w:bottom w:val="none" w:sz="0" w:space="0" w:color="auto"/>
        <w:right w:val="none" w:sz="0" w:space="0" w:color="auto"/>
      </w:divBdr>
    </w:div>
    <w:div w:id="1285379530">
      <w:bodyDiv w:val="1"/>
      <w:marLeft w:val="0"/>
      <w:marRight w:val="0"/>
      <w:marTop w:val="0"/>
      <w:marBottom w:val="0"/>
      <w:divBdr>
        <w:top w:val="none" w:sz="0" w:space="0" w:color="auto"/>
        <w:left w:val="none" w:sz="0" w:space="0" w:color="auto"/>
        <w:bottom w:val="none" w:sz="0" w:space="0" w:color="auto"/>
        <w:right w:val="none" w:sz="0" w:space="0" w:color="auto"/>
      </w:divBdr>
    </w:div>
    <w:div w:id="1285892104">
      <w:bodyDiv w:val="1"/>
      <w:marLeft w:val="0"/>
      <w:marRight w:val="0"/>
      <w:marTop w:val="0"/>
      <w:marBottom w:val="0"/>
      <w:divBdr>
        <w:top w:val="none" w:sz="0" w:space="0" w:color="auto"/>
        <w:left w:val="none" w:sz="0" w:space="0" w:color="auto"/>
        <w:bottom w:val="none" w:sz="0" w:space="0" w:color="auto"/>
        <w:right w:val="none" w:sz="0" w:space="0" w:color="auto"/>
      </w:divBdr>
    </w:div>
    <w:div w:id="1287081224">
      <w:bodyDiv w:val="1"/>
      <w:marLeft w:val="0"/>
      <w:marRight w:val="0"/>
      <w:marTop w:val="0"/>
      <w:marBottom w:val="0"/>
      <w:divBdr>
        <w:top w:val="none" w:sz="0" w:space="0" w:color="auto"/>
        <w:left w:val="none" w:sz="0" w:space="0" w:color="auto"/>
        <w:bottom w:val="none" w:sz="0" w:space="0" w:color="auto"/>
        <w:right w:val="none" w:sz="0" w:space="0" w:color="auto"/>
      </w:divBdr>
    </w:div>
    <w:div w:id="1288045714">
      <w:bodyDiv w:val="1"/>
      <w:marLeft w:val="0"/>
      <w:marRight w:val="0"/>
      <w:marTop w:val="0"/>
      <w:marBottom w:val="0"/>
      <w:divBdr>
        <w:top w:val="none" w:sz="0" w:space="0" w:color="auto"/>
        <w:left w:val="none" w:sz="0" w:space="0" w:color="auto"/>
        <w:bottom w:val="none" w:sz="0" w:space="0" w:color="auto"/>
        <w:right w:val="none" w:sz="0" w:space="0" w:color="auto"/>
      </w:divBdr>
    </w:div>
    <w:div w:id="1288394385">
      <w:bodyDiv w:val="1"/>
      <w:marLeft w:val="0"/>
      <w:marRight w:val="0"/>
      <w:marTop w:val="0"/>
      <w:marBottom w:val="0"/>
      <w:divBdr>
        <w:top w:val="none" w:sz="0" w:space="0" w:color="auto"/>
        <w:left w:val="none" w:sz="0" w:space="0" w:color="auto"/>
        <w:bottom w:val="none" w:sz="0" w:space="0" w:color="auto"/>
        <w:right w:val="none" w:sz="0" w:space="0" w:color="auto"/>
      </w:divBdr>
    </w:div>
    <w:div w:id="1288514444">
      <w:bodyDiv w:val="1"/>
      <w:marLeft w:val="0"/>
      <w:marRight w:val="0"/>
      <w:marTop w:val="0"/>
      <w:marBottom w:val="0"/>
      <w:divBdr>
        <w:top w:val="none" w:sz="0" w:space="0" w:color="auto"/>
        <w:left w:val="none" w:sz="0" w:space="0" w:color="auto"/>
        <w:bottom w:val="none" w:sz="0" w:space="0" w:color="auto"/>
        <w:right w:val="none" w:sz="0" w:space="0" w:color="auto"/>
      </w:divBdr>
    </w:div>
    <w:div w:id="1288661199">
      <w:bodyDiv w:val="1"/>
      <w:marLeft w:val="0"/>
      <w:marRight w:val="0"/>
      <w:marTop w:val="0"/>
      <w:marBottom w:val="0"/>
      <w:divBdr>
        <w:top w:val="none" w:sz="0" w:space="0" w:color="auto"/>
        <w:left w:val="none" w:sz="0" w:space="0" w:color="auto"/>
        <w:bottom w:val="none" w:sz="0" w:space="0" w:color="auto"/>
        <w:right w:val="none" w:sz="0" w:space="0" w:color="auto"/>
      </w:divBdr>
    </w:div>
    <w:div w:id="1288969827">
      <w:bodyDiv w:val="1"/>
      <w:marLeft w:val="0"/>
      <w:marRight w:val="0"/>
      <w:marTop w:val="0"/>
      <w:marBottom w:val="0"/>
      <w:divBdr>
        <w:top w:val="none" w:sz="0" w:space="0" w:color="auto"/>
        <w:left w:val="none" w:sz="0" w:space="0" w:color="auto"/>
        <w:bottom w:val="none" w:sz="0" w:space="0" w:color="auto"/>
        <w:right w:val="none" w:sz="0" w:space="0" w:color="auto"/>
      </w:divBdr>
      <w:divsChild>
        <w:div w:id="26957278">
          <w:marLeft w:val="1166"/>
          <w:marRight w:val="0"/>
          <w:marTop w:val="134"/>
          <w:marBottom w:val="0"/>
          <w:divBdr>
            <w:top w:val="none" w:sz="0" w:space="0" w:color="auto"/>
            <w:left w:val="none" w:sz="0" w:space="0" w:color="auto"/>
            <w:bottom w:val="none" w:sz="0" w:space="0" w:color="auto"/>
            <w:right w:val="none" w:sz="0" w:space="0" w:color="auto"/>
          </w:divBdr>
        </w:div>
        <w:div w:id="187261947">
          <w:marLeft w:val="547"/>
          <w:marRight w:val="0"/>
          <w:marTop w:val="154"/>
          <w:marBottom w:val="0"/>
          <w:divBdr>
            <w:top w:val="none" w:sz="0" w:space="0" w:color="auto"/>
            <w:left w:val="none" w:sz="0" w:space="0" w:color="auto"/>
            <w:bottom w:val="none" w:sz="0" w:space="0" w:color="auto"/>
            <w:right w:val="none" w:sz="0" w:space="0" w:color="auto"/>
          </w:divBdr>
        </w:div>
        <w:div w:id="338697480">
          <w:marLeft w:val="547"/>
          <w:marRight w:val="0"/>
          <w:marTop w:val="154"/>
          <w:marBottom w:val="0"/>
          <w:divBdr>
            <w:top w:val="none" w:sz="0" w:space="0" w:color="auto"/>
            <w:left w:val="none" w:sz="0" w:space="0" w:color="auto"/>
            <w:bottom w:val="none" w:sz="0" w:space="0" w:color="auto"/>
            <w:right w:val="none" w:sz="0" w:space="0" w:color="auto"/>
          </w:divBdr>
        </w:div>
        <w:div w:id="754866661">
          <w:marLeft w:val="1166"/>
          <w:marRight w:val="0"/>
          <w:marTop w:val="134"/>
          <w:marBottom w:val="0"/>
          <w:divBdr>
            <w:top w:val="none" w:sz="0" w:space="0" w:color="auto"/>
            <w:left w:val="none" w:sz="0" w:space="0" w:color="auto"/>
            <w:bottom w:val="none" w:sz="0" w:space="0" w:color="auto"/>
            <w:right w:val="none" w:sz="0" w:space="0" w:color="auto"/>
          </w:divBdr>
        </w:div>
        <w:div w:id="1432317040">
          <w:marLeft w:val="1166"/>
          <w:marRight w:val="0"/>
          <w:marTop w:val="134"/>
          <w:marBottom w:val="0"/>
          <w:divBdr>
            <w:top w:val="none" w:sz="0" w:space="0" w:color="auto"/>
            <w:left w:val="none" w:sz="0" w:space="0" w:color="auto"/>
            <w:bottom w:val="none" w:sz="0" w:space="0" w:color="auto"/>
            <w:right w:val="none" w:sz="0" w:space="0" w:color="auto"/>
          </w:divBdr>
        </w:div>
      </w:divsChild>
    </w:div>
    <w:div w:id="1289044499">
      <w:bodyDiv w:val="1"/>
      <w:marLeft w:val="0"/>
      <w:marRight w:val="0"/>
      <w:marTop w:val="0"/>
      <w:marBottom w:val="0"/>
      <w:divBdr>
        <w:top w:val="none" w:sz="0" w:space="0" w:color="auto"/>
        <w:left w:val="none" w:sz="0" w:space="0" w:color="auto"/>
        <w:bottom w:val="none" w:sz="0" w:space="0" w:color="auto"/>
        <w:right w:val="none" w:sz="0" w:space="0" w:color="auto"/>
      </w:divBdr>
      <w:divsChild>
        <w:div w:id="419378760">
          <w:marLeft w:val="547"/>
          <w:marRight w:val="0"/>
          <w:marTop w:val="115"/>
          <w:marBottom w:val="0"/>
          <w:divBdr>
            <w:top w:val="none" w:sz="0" w:space="0" w:color="auto"/>
            <w:left w:val="none" w:sz="0" w:space="0" w:color="auto"/>
            <w:bottom w:val="none" w:sz="0" w:space="0" w:color="auto"/>
            <w:right w:val="none" w:sz="0" w:space="0" w:color="auto"/>
          </w:divBdr>
        </w:div>
        <w:div w:id="1805198133">
          <w:marLeft w:val="547"/>
          <w:marRight w:val="0"/>
          <w:marTop w:val="115"/>
          <w:marBottom w:val="0"/>
          <w:divBdr>
            <w:top w:val="none" w:sz="0" w:space="0" w:color="auto"/>
            <w:left w:val="none" w:sz="0" w:space="0" w:color="auto"/>
            <w:bottom w:val="none" w:sz="0" w:space="0" w:color="auto"/>
            <w:right w:val="none" w:sz="0" w:space="0" w:color="auto"/>
          </w:divBdr>
        </w:div>
      </w:divsChild>
    </w:div>
    <w:div w:id="1289429361">
      <w:bodyDiv w:val="1"/>
      <w:marLeft w:val="0"/>
      <w:marRight w:val="0"/>
      <w:marTop w:val="0"/>
      <w:marBottom w:val="0"/>
      <w:divBdr>
        <w:top w:val="none" w:sz="0" w:space="0" w:color="auto"/>
        <w:left w:val="none" w:sz="0" w:space="0" w:color="auto"/>
        <w:bottom w:val="none" w:sz="0" w:space="0" w:color="auto"/>
        <w:right w:val="none" w:sz="0" w:space="0" w:color="auto"/>
      </w:divBdr>
    </w:div>
    <w:div w:id="1289973115">
      <w:bodyDiv w:val="1"/>
      <w:marLeft w:val="0"/>
      <w:marRight w:val="0"/>
      <w:marTop w:val="0"/>
      <w:marBottom w:val="0"/>
      <w:divBdr>
        <w:top w:val="none" w:sz="0" w:space="0" w:color="auto"/>
        <w:left w:val="none" w:sz="0" w:space="0" w:color="auto"/>
        <w:bottom w:val="none" w:sz="0" w:space="0" w:color="auto"/>
        <w:right w:val="none" w:sz="0" w:space="0" w:color="auto"/>
      </w:divBdr>
    </w:div>
    <w:div w:id="1291134073">
      <w:bodyDiv w:val="1"/>
      <w:marLeft w:val="0"/>
      <w:marRight w:val="0"/>
      <w:marTop w:val="0"/>
      <w:marBottom w:val="0"/>
      <w:divBdr>
        <w:top w:val="none" w:sz="0" w:space="0" w:color="auto"/>
        <w:left w:val="none" w:sz="0" w:space="0" w:color="auto"/>
        <w:bottom w:val="none" w:sz="0" w:space="0" w:color="auto"/>
        <w:right w:val="none" w:sz="0" w:space="0" w:color="auto"/>
      </w:divBdr>
      <w:divsChild>
        <w:div w:id="362708956">
          <w:marLeft w:val="1166"/>
          <w:marRight w:val="0"/>
          <w:marTop w:val="240"/>
          <w:marBottom w:val="0"/>
          <w:divBdr>
            <w:top w:val="none" w:sz="0" w:space="0" w:color="auto"/>
            <w:left w:val="none" w:sz="0" w:space="0" w:color="auto"/>
            <w:bottom w:val="none" w:sz="0" w:space="0" w:color="auto"/>
            <w:right w:val="none" w:sz="0" w:space="0" w:color="auto"/>
          </w:divBdr>
        </w:div>
        <w:div w:id="1348096836">
          <w:marLeft w:val="547"/>
          <w:marRight w:val="0"/>
          <w:marTop w:val="240"/>
          <w:marBottom w:val="0"/>
          <w:divBdr>
            <w:top w:val="none" w:sz="0" w:space="0" w:color="auto"/>
            <w:left w:val="none" w:sz="0" w:space="0" w:color="auto"/>
            <w:bottom w:val="none" w:sz="0" w:space="0" w:color="auto"/>
            <w:right w:val="none" w:sz="0" w:space="0" w:color="auto"/>
          </w:divBdr>
        </w:div>
        <w:div w:id="1441102771">
          <w:marLeft w:val="1166"/>
          <w:marRight w:val="0"/>
          <w:marTop w:val="240"/>
          <w:marBottom w:val="0"/>
          <w:divBdr>
            <w:top w:val="none" w:sz="0" w:space="0" w:color="auto"/>
            <w:left w:val="none" w:sz="0" w:space="0" w:color="auto"/>
            <w:bottom w:val="none" w:sz="0" w:space="0" w:color="auto"/>
            <w:right w:val="none" w:sz="0" w:space="0" w:color="auto"/>
          </w:divBdr>
        </w:div>
      </w:divsChild>
    </w:div>
    <w:div w:id="1291864061">
      <w:bodyDiv w:val="1"/>
      <w:marLeft w:val="0"/>
      <w:marRight w:val="0"/>
      <w:marTop w:val="0"/>
      <w:marBottom w:val="0"/>
      <w:divBdr>
        <w:top w:val="none" w:sz="0" w:space="0" w:color="auto"/>
        <w:left w:val="none" w:sz="0" w:space="0" w:color="auto"/>
        <w:bottom w:val="none" w:sz="0" w:space="0" w:color="auto"/>
        <w:right w:val="none" w:sz="0" w:space="0" w:color="auto"/>
      </w:divBdr>
    </w:div>
    <w:div w:id="1291933307">
      <w:bodyDiv w:val="1"/>
      <w:marLeft w:val="0"/>
      <w:marRight w:val="0"/>
      <w:marTop w:val="0"/>
      <w:marBottom w:val="0"/>
      <w:divBdr>
        <w:top w:val="none" w:sz="0" w:space="0" w:color="auto"/>
        <w:left w:val="none" w:sz="0" w:space="0" w:color="auto"/>
        <w:bottom w:val="none" w:sz="0" w:space="0" w:color="auto"/>
        <w:right w:val="none" w:sz="0" w:space="0" w:color="auto"/>
      </w:divBdr>
    </w:div>
    <w:div w:id="1292244110">
      <w:bodyDiv w:val="1"/>
      <w:marLeft w:val="0"/>
      <w:marRight w:val="0"/>
      <w:marTop w:val="0"/>
      <w:marBottom w:val="0"/>
      <w:divBdr>
        <w:top w:val="none" w:sz="0" w:space="0" w:color="auto"/>
        <w:left w:val="none" w:sz="0" w:space="0" w:color="auto"/>
        <w:bottom w:val="none" w:sz="0" w:space="0" w:color="auto"/>
        <w:right w:val="none" w:sz="0" w:space="0" w:color="auto"/>
      </w:divBdr>
    </w:div>
    <w:div w:id="1292395652">
      <w:bodyDiv w:val="1"/>
      <w:marLeft w:val="0"/>
      <w:marRight w:val="0"/>
      <w:marTop w:val="0"/>
      <w:marBottom w:val="0"/>
      <w:divBdr>
        <w:top w:val="none" w:sz="0" w:space="0" w:color="auto"/>
        <w:left w:val="none" w:sz="0" w:space="0" w:color="auto"/>
        <w:bottom w:val="none" w:sz="0" w:space="0" w:color="auto"/>
        <w:right w:val="none" w:sz="0" w:space="0" w:color="auto"/>
      </w:divBdr>
      <w:divsChild>
        <w:div w:id="48963127">
          <w:marLeft w:val="0"/>
          <w:marRight w:val="0"/>
          <w:marTop w:val="0"/>
          <w:marBottom w:val="0"/>
          <w:divBdr>
            <w:top w:val="none" w:sz="0" w:space="0" w:color="auto"/>
            <w:left w:val="none" w:sz="0" w:space="0" w:color="auto"/>
            <w:bottom w:val="none" w:sz="0" w:space="0" w:color="auto"/>
            <w:right w:val="none" w:sz="0" w:space="0" w:color="auto"/>
          </w:divBdr>
          <w:divsChild>
            <w:div w:id="1159228560">
              <w:marLeft w:val="0"/>
              <w:marRight w:val="0"/>
              <w:marTop w:val="0"/>
              <w:marBottom w:val="0"/>
              <w:divBdr>
                <w:top w:val="none" w:sz="0" w:space="0" w:color="auto"/>
                <w:left w:val="none" w:sz="0" w:space="0" w:color="auto"/>
                <w:bottom w:val="none" w:sz="0" w:space="0" w:color="auto"/>
                <w:right w:val="none" w:sz="0" w:space="0" w:color="auto"/>
              </w:divBdr>
            </w:div>
          </w:divsChild>
        </w:div>
        <w:div w:id="290749160">
          <w:marLeft w:val="0"/>
          <w:marRight w:val="0"/>
          <w:marTop w:val="0"/>
          <w:marBottom w:val="0"/>
          <w:divBdr>
            <w:top w:val="none" w:sz="0" w:space="0" w:color="auto"/>
            <w:left w:val="none" w:sz="0" w:space="0" w:color="auto"/>
            <w:bottom w:val="none" w:sz="0" w:space="0" w:color="auto"/>
            <w:right w:val="none" w:sz="0" w:space="0" w:color="auto"/>
          </w:divBdr>
        </w:div>
        <w:div w:id="1313173335">
          <w:marLeft w:val="0"/>
          <w:marRight w:val="0"/>
          <w:marTop w:val="0"/>
          <w:marBottom w:val="0"/>
          <w:divBdr>
            <w:top w:val="none" w:sz="0" w:space="0" w:color="auto"/>
            <w:left w:val="none" w:sz="0" w:space="0" w:color="auto"/>
            <w:bottom w:val="none" w:sz="0" w:space="0" w:color="auto"/>
            <w:right w:val="none" w:sz="0" w:space="0" w:color="auto"/>
          </w:divBdr>
        </w:div>
        <w:div w:id="1693920438">
          <w:marLeft w:val="0"/>
          <w:marRight w:val="0"/>
          <w:marTop w:val="0"/>
          <w:marBottom w:val="0"/>
          <w:divBdr>
            <w:top w:val="none" w:sz="0" w:space="0" w:color="auto"/>
            <w:left w:val="none" w:sz="0" w:space="0" w:color="auto"/>
            <w:bottom w:val="none" w:sz="0" w:space="0" w:color="auto"/>
            <w:right w:val="none" w:sz="0" w:space="0" w:color="auto"/>
          </w:divBdr>
          <w:divsChild>
            <w:div w:id="33584142">
              <w:marLeft w:val="0"/>
              <w:marRight w:val="0"/>
              <w:marTop w:val="0"/>
              <w:marBottom w:val="0"/>
              <w:divBdr>
                <w:top w:val="none" w:sz="0" w:space="0" w:color="auto"/>
                <w:left w:val="none" w:sz="0" w:space="0" w:color="auto"/>
                <w:bottom w:val="none" w:sz="0" w:space="0" w:color="auto"/>
                <w:right w:val="none" w:sz="0" w:space="0" w:color="auto"/>
              </w:divBdr>
            </w:div>
            <w:div w:id="717244010">
              <w:marLeft w:val="0"/>
              <w:marRight w:val="0"/>
              <w:marTop w:val="0"/>
              <w:marBottom w:val="0"/>
              <w:divBdr>
                <w:top w:val="none" w:sz="0" w:space="0" w:color="auto"/>
                <w:left w:val="none" w:sz="0" w:space="0" w:color="auto"/>
                <w:bottom w:val="none" w:sz="0" w:space="0" w:color="auto"/>
                <w:right w:val="none" w:sz="0" w:space="0" w:color="auto"/>
              </w:divBdr>
            </w:div>
            <w:div w:id="1256867902">
              <w:marLeft w:val="0"/>
              <w:marRight w:val="0"/>
              <w:marTop w:val="0"/>
              <w:marBottom w:val="0"/>
              <w:divBdr>
                <w:top w:val="none" w:sz="0" w:space="0" w:color="auto"/>
                <w:left w:val="none" w:sz="0" w:space="0" w:color="auto"/>
                <w:bottom w:val="none" w:sz="0" w:space="0" w:color="auto"/>
                <w:right w:val="none" w:sz="0" w:space="0" w:color="auto"/>
              </w:divBdr>
            </w:div>
            <w:div w:id="1395737663">
              <w:marLeft w:val="0"/>
              <w:marRight w:val="0"/>
              <w:marTop w:val="0"/>
              <w:marBottom w:val="0"/>
              <w:divBdr>
                <w:top w:val="none" w:sz="0" w:space="0" w:color="auto"/>
                <w:left w:val="none" w:sz="0" w:space="0" w:color="auto"/>
                <w:bottom w:val="none" w:sz="0" w:space="0" w:color="auto"/>
                <w:right w:val="none" w:sz="0" w:space="0" w:color="auto"/>
              </w:divBdr>
              <w:divsChild>
                <w:div w:id="261375921">
                  <w:marLeft w:val="0"/>
                  <w:marRight w:val="0"/>
                  <w:marTop w:val="0"/>
                  <w:marBottom w:val="0"/>
                  <w:divBdr>
                    <w:top w:val="none" w:sz="0" w:space="0" w:color="auto"/>
                    <w:left w:val="none" w:sz="0" w:space="0" w:color="auto"/>
                    <w:bottom w:val="none" w:sz="0" w:space="0" w:color="auto"/>
                    <w:right w:val="none" w:sz="0" w:space="0" w:color="auto"/>
                  </w:divBdr>
                </w:div>
                <w:div w:id="435445408">
                  <w:marLeft w:val="0"/>
                  <w:marRight w:val="0"/>
                  <w:marTop w:val="0"/>
                  <w:marBottom w:val="0"/>
                  <w:divBdr>
                    <w:top w:val="none" w:sz="0" w:space="0" w:color="auto"/>
                    <w:left w:val="none" w:sz="0" w:space="0" w:color="auto"/>
                    <w:bottom w:val="none" w:sz="0" w:space="0" w:color="auto"/>
                    <w:right w:val="none" w:sz="0" w:space="0" w:color="auto"/>
                  </w:divBdr>
                </w:div>
                <w:div w:id="935752475">
                  <w:marLeft w:val="0"/>
                  <w:marRight w:val="0"/>
                  <w:marTop w:val="0"/>
                  <w:marBottom w:val="0"/>
                  <w:divBdr>
                    <w:top w:val="none" w:sz="0" w:space="0" w:color="auto"/>
                    <w:left w:val="none" w:sz="0" w:space="0" w:color="auto"/>
                    <w:bottom w:val="none" w:sz="0" w:space="0" w:color="auto"/>
                    <w:right w:val="none" w:sz="0" w:space="0" w:color="auto"/>
                  </w:divBdr>
                </w:div>
                <w:div w:id="1334796872">
                  <w:marLeft w:val="0"/>
                  <w:marRight w:val="0"/>
                  <w:marTop w:val="0"/>
                  <w:marBottom w:val="0"/>
                  <w:divBdr>
                    <w:top w:val="none" w:sz="0" w:space="0" w:color="auto"/>
                    <w:left w:val="none" w:sz="0" w:space="0" w:color="auto"/>
                    <w:bottom w:val="none" w:sz="0" w:space="0" w:color="auto"/>
                    <w:right w:val="none" w:sz="0" w:space="0" w:color="auto"/>
                  </w:divBdr>
                  <w:divsChild>
                    <w:div w:id="716397417">
                      <w:marLeft w:val="0"/>
                      <w:marRight w:val="0"/>
                      <w:marTop w:val="0"/>
                      <w:marBottom w:val="0"/>
                      <w:divBdr>
                        <w:top w:val="none" w:sz="0" w:space="0" w:color="auto"/>
                        <w:left w:val="none" w:sz="0" w:space="0" w:color="auto"/>
                        <w:bottom w:val="none" w:sz="0" w:space="0" w:color="auto"/>
                        <w:right w:val="none" w:sz="0" w:space="0" w:color="auto"/>
                      </w:divBdr>
                    </w:div>
                    <w:div w:id="1589927066">
                      <w:marLeft w:val="0"/>
                      <w:marRight w:val="0"/>
                      <w:marTop w:val="0"/>
                      <w:marBottom w:val="0"/>
                      <w:divBdr>
                        <w:top w:val="none" w:sz="0" w:space="0" w:color="auto"/>
                        <w:left w:val="none" w:sz="0" w:space="0" w:color="auto"/>
                        <w:bottom w:val="none" w:sz="0" w:space="0" w:color="auto"/>
                        <w:right w:val="none" w:sz="0" w:space="0" w:color="auto"/>
                      </w:divBdr>
                    </w:div>
                    <w:div w:id="1979722580">
                      <w:marLeft w:val="0"/>
                      <w:marRight w:val="0"/>
                      <w:marTop w:val="0"/>
                      <w:marBottom w:val="0"/>
                      <w:divBdr>
                        <w:top w:val="none" w:sz="0" w:space="0" w:color="auto"/>
                        <w:left w:val="none" w:sz="0" w:space="0" w:color="auto"/>
                        <w:bottom w:val="none" w:sz="0" w:space="0" w:color="auto"/>
                        <w:right w:val="none" w:sz="0" w:space="0" w:color="auto"/>
                      </w:divBdr>
                    </w:div>
                  </w:divsChild>
                </w:div>
                <w:div w:id="2014799129">
                  <w:marLeft w:val="0"/>
                  <w:marRight w:val="0"/>
                  <w:marTop w:val="0"/>
                  <w:marBottom w:val="0"/>
                  <w:divBdr>
                    <w:top w:val="none" w:sz="0" w:space="0" w:color="auto"/>
                    <w:left w:val="none" w:sz="0" w:space="0" w:color="auto"/>
                    <w:bottom w:val="none" w:sz="0" w:space="0" w:color="auto"/>
                    <w:right w:val="none" w:sz="0" w:space="0" w:color="auto"/>
                  </w:divBdr>
                </w:div>
              </w:divsChild>
            </w:div>
            <w:div w:id="2020572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441925">
      <w:bodyDiv w:val="1"/>
      <w:marLeft w:val="0"/>
      <w:marRight w:val="0"/>
      <w:marTop w:val="0"/>
      <w:marBottom w:val="0"/>
      <w:divBdr>
        <w:top w:val="none" w:sz="0" w:space="0" w:color="auto"/>
        <w:left w:val="none" w:sz="0" w:space="0" w:color="auto"/>
        <w:bottom w:val="none" w:sz="0" w:space="0" w:color="auto"/>
        <w:right w:val="none" w:sz="0" w:space="0" w:color="auto"/>
      </w:divBdr>
    </w:div>
    <w:div w:id="1293170192">
      <w:bodyDiv w:val="1"/>
      <w:marLeft w:val="0"/>
      <w:marRight w:val="0"/>
      <w:marTop w:val="0"/>
      <w:marBottom w:val="0"/>
      <w:divBdr>
        <w:top w:val="none" w:sz="0" w:space="0" w:color="auto"/>
        <w:left w:val="none" w:sz="0" w:space="0" w:color="auto"/>
        <w:bottom w:val="none" w:sz="0" w:space="0" w:color="auto"/>
        <w:right w:val="none" w:sz="0" w:space="0" w:color="auto"/>
      </w:divBdr>
    </w:div>
    <w:div w:id="1294405953">
      <w:bodyDiv w:val="1"/>
      <w:marLeft w:val="0"/>
      <w:marRight w:val="0"/>
      <w:marTop w:val="0"/>
      <w:marBottom w:val="0"/>
      <w:divBdr>
        <w:top w:val="none" w:sz="0" w:space="0" w:color="auto"/>
        <w:left w:val="none" w:sz="0" w:space="0" w:color="auto"/>
        <w:bottom w:val="none" w:sz="0" w:space="0" w:color="auto"/>
        <w:right w:val="none" w:sz="0" w:space="0" w:color="auto"/>
      </w:divBdr>
      <w:divsChild>
        <w:div w:id="45449100">
          <w:marLeft w:val="1080"/>
          <w:marRight w:val="0"/>
          <w:marTop w:val="100"/>
          <w:marBottom w:val="0"/>
          <w:divBdr>
            <w:top w:val="none" w:sz="0" w:space="0" w:color="auto"/>
            <w:left w:val="none" w:sz="0" w:space="0" w:color="auto"/>
            <w:bottom w:val="none" w:sz="0" w:space="0" w:color="auto"/>
            <w:right w:val="none" w:sz="0" w:space="0" w:color="auto"/>
          </w:divBdr>
        </w:div>
        <w:div w:id="175850156">
          <w:marLeft w:val="1080"/>
          <w:marRight w:val="0"/>
          <w:marTop w:val="100"/>
          <w:marBottom w:val="0"/>
          <w:divBdr>
            <w:top w:val="none" w:sz="0" w:space="0" w:color="auto"/>
            <w:left w:val="none" w:sz="0" w:space="0" w:color="auto"/>
            <w:bottom w:val="none" w:sz="0" w:space="0" w:color="auto"/>
            <w:right w:val="none" w:sz="0" w:space="0" w:color="auto"/>
          </w:divBdr>
        </w:div>
        <w:div w:id="883711134">
          <w:marLeft w:val="1080"/>
          <w:marRight w:val="0"/>
          <w:marTop w:val="100"/>
          <w:marBottom w:val="0"/>
          <w:divBdr>
            <w:top w:val="none" w:sz="0" w:space="0" w:color="auto"/>
            <w:left w:val="none" w:sz="0" w:space="0" w:color="auto"/>
            <w:bottom w:val="none" w:sz="0" w:space="0" w:color="auto"/>
            <w:right w:val="none" w:sz="0" w:space="0" w:color="auto"/>
          </w:divBdr>
        </w:div>
        <w:div w:id="1329333706">
          <w:marLeft w:val="360"/>
          <w:marRight w:val="0"/>
          <w:marTop w:val="200"/>
          <w:marBottom w:val="0"/>
          <w:divBdr>
            <w:top w:val="none" w:sz="0" w:space="0" w:color="auto"/>
            <w:left w:val="none" w:sz="0" w:space="0" w:color="auto"/>
            <w:bottom w:val="none" w:sz="0" w:space="0" w:color="auto"/>
            <w:right w:val="none" w:sz="0" w:space="0" w:color="auto"/>
          </w:divBdr>
        </w:div>
      </w:divsChild>
    </w:div>
    <w:div w:id="1295600571">
      <w:bodyDiv w:val="1"/>
      <w:marLeft w:val="0"/>
      <w:marRight w:val="0"/>
      <w:marTop w:val="0"/>
      <w:marBottom w:val="0"/>
      <w:divBdr>
        <w:top w:val="none" w:sz="0" w:space="0" w:color="auto"/>
        <w:left w:val="none" w:sz="0" w:space="0" w:color="auto"/>
        <w:bottom w:val="none" w:sz="0" w:space="0" w:color="auto"/>
        <w:right w:val="none" w:sz="0" w:space="0" w:color="auto"/>
      </w:divBdr>
    </w:div>
    <w:div w:id="1296373108">
      <w:bodyDiv w:val="1"/>
      <w:marLeft w:val="0"/>
      <w:marRight w:val="0"/>
      <w:marTop w:val="0"/>
      <w:marBottom w:val="0"/>
      <w:divBdr>
        <w:top w:val="none" w:sz="0" w:space="0" w:color="auto"/>
        <w:left w:val="none" w:sz="0" w:space="0" w:color="auto"/>
        <w:bottom w:val="none" w:sz="0" w:space="0" w:color="auto"/>
        <w:right w:val="none" w:sz="0" w:space="0" w:color="auto"/>
      </w:divBdr>
    </w:div>
    <w:div w:id="1298801652">
      <w:bodyDiv w:val="1"/>
      <w:marLeft w:val="0"/>
      <w:marRight w:val="0"/>
      <w:marTop w:val="0"/>
      <w:marBottom w:val="0"/>
      <w:divBdr>
        <w:top w:val="none" w:sz="0" w:space="0" w:color="auto"/>
        <w:left w:val="none" w:sz="0" w:space="0" w:color="auto"/>
        <w:bottom w:val="none" w:sz="0" w:space="0" w:color="auto"/>
        <w:right w:val="none" w:sz="0" w:space="0" w:color="auto"/>
      </w:divBdr>
    </w:div>
    <w:div w:id="1298948875">
      <w:bodyDiv w:val="1"/>
      <w:marLeft w:val="0"/>
      <w:marRight w:val="0"/>
      <w:marTop w:val="0"/>
      <w:marBottom w:val="0"/>
      <w:divBdr>
        <w:top w:val="none" w:sz="0" w:space="0" w:color="auto"/>
        <w:left w:val="none" w:sz="0" w:space="0" w:color="auto"/>
        <w:bottom w:val="none" w:sz="0" w:space="0" w:color="auto"/>
        <w:right w:val="none" w:sz="0" w:space="0" w:color="auto"/>
      </w:divBdr>
    </w:div>
    <w:div w:id="1299455725">
      <w:bodyDiv w:val="1"/>
      <w:marLeft w:val="0"/>
      <w:marRight w:val="0"/>
      <w:marTop w:val="0"/>
      <w:marBottom w:val="0"/>
      <w:divBdr>
        <w:top w:val="none" w:sz="0" w:space="0" w:color="auto"/>
        <w:left w:val="none" w:sz="0" w:space="0" w:color="auto"/>
        <w:bottom w:val="none" w:sz="0" w:space="0" w:color="auto"/>
        <w:right w:val="none" w:sz="0" w:space="0" w:color="auto"/>
      </w:divBdr>
      <w:divsChild>
        <w:div w:id="118882836">
          <w:marLeft w:val="1166"/>
          <w:marRight w:val="0"/>
          <w:marTop w:val="96"/>
          <w:marBottom w:val="0"/>
          <w:divBdr>
            <w:top w:val="none" w:sz="0" w:space="0" w:color="auto"/>
            <w:left w:val="none" w:sz="0" w:space="0" w:color="auto"/>
            <w:bottom w:val="none" w:sz="0" w:space="0" w:color="auto"/>
            <w:right w:val="none" w:sz="0" w:space="0" w:color="auto"/>
          </w:divBdr>
        </w:div>
        <w:div w:id="222302258">
          <w:marLeft w:val="1800"/>
          <w:marRight w:val="0"/>
          <w:marTop w:val="82"/>
          <w:marBottom w:val="0"/>
          <w:divBdr>
            <w:top w:val="none" w:sz="0" w:space="0" w:color="auto"/>
            <w:left w:val="none" w:sz="0" w:space="0" w:color="auto"/>
            <w:bottom w:val="none" w:sz="0" w:space="0" w:color="auto"/>
            <w:right w:val="none" w:sz="0" w:space="0" w:color="auto"/>
          </w:divBdr>
        </w:div>
        <w:div w:id="364788775">
          <w:marLeft w:val="547"/>
          <w:marRight w:val="0"/>
          <w:marTop w:val="106"/>
          <w:marBottom w:val="0"/>
          <w:divBdr>
            <w:top w:val="none" w:sz="0" w:space="0" w:color="auto"/>
            <w:left w:val="none" w:sz="0" w:space="0" w:color="auto"/>
            <w:bottom w:val="none" w:sz="0" w:space="0" w:color="auto"/>
            <w:right w:val="none" w:sz="0" w:space="0" w:color="auto"/>
          </w:divBdr>
        </w:div>
        <w:div w:id="1119108396">
          <w:marLeft w:val="1166"/>
          <w:marRight w:val="0"/>
          <w:marTop w:val="96"/>
          <w:marBottom w:val="0"/>
          <w:divBdr>
            <w:top w:val="none" w:sz="0" w:space="0" w:color="auto"/>
            <w:left w:val="none" w:sz="0" w:space="0" w:color="auto"/>
            <w:bottom w:val="none" w:sz="0" w:space="0" w:color="auto"/>
            <w:right w:val="none" w:sz="0" w:space="0" w:color="auto"/>
          </w:divBdr>
        </w:div>
        <w:div w:id="1219366631">
          <w:marLeft w:val="1166"/>
          <w:marRight w:val="0"/>
          <w:marTop w:val="96"/>
          <w:marBottom w:val="0"/>
          <w:divBdr>
            <w:top w:val="none" w:sz="0" w:space="0" w:color="auto"/>
            <w:left w:val="none" w:sz="0" w:space="0" w:color="auto"/>
            <w:bottom w:val="none" w:sz="0" w:space="0" w:color="auto"/>
            <w:right w:val="none" w:sz="0" w:space="0" w:color="auto"/>
          </w:divBdr>
        </w:div>
        <w:div w:id="1406075552">
          <w:marLeft w:val="547"/>
          <w:marRight w:val="0"/>
          <w:marTop w:val="106"/>
          <w:marBottom w:val="0"/>
          <w:divBdr>
            <w:top w:val="none" w:sz="0" w:space="0" w:color="auto"/>
            <w:left w:val="none" w:sz="0" w:space="0" w:color="auto"/>
            <w:bottom w:val="none" w:sz="0" w:space="0" w:color="auto"/>
            <w:right w:val="none" w:sz="0" w:space="0" w:color="auto"/>
          </w:divBdr>
        </w:div>
        <w:div w:id="2139300612">
          <w:marLeft w:val="1166"/>
          <w:marRight w:val="0"/>
          <w:marTop w:val="96"/>
          <w:marBottom w:val="0"/>
          <w:divBdr>
            <w:top w:val="none" w:sz="0" w:space="0" w:color="auto"/>
            <w:left w:val="none" w:sz="0" w:space="0" w:color="auto"/>
            <w:bottom w:val="none" w:sz="0" w:space="0" w:color="auto"/>
            <w:right w:val="none" w:sz="0" w:space="0" w:color="auto"/>
          </w:divBdr>
        </w:div>
      </w:divsChild>
    </w:div>
    <w:div w:id="1299988797">
      <w:bodyDiv w:val="1"/>
      <w:marLeft w:val="0"/>
      <w:marRight w:val="0"/>
      <w:marTop w:val="0"/>
      <w:marBottom w:val="0"/>
      <w:divBdr>
        <w:top w:val="none" w:sz="0" w:space="0" w:color="auto"/>
        <w:left w:val="none" w:sz="0" w:space="0" w:color="auto"/>
        <w:bottom w:val="none" w:sz="0" w:space="0" w:color="auto"/>
        <w:right w:val="none" w:sz="0" w:space="0" w:color="auto"/>
      </w:divBdr>
    </w:div>
    <w:div w:id="1300064035">
      <w:bodyDiv w:val="1"/>
      <w:marLeft w:val="0"/>
      <w:marRight w:val="0"/>
      <w:marTop w:val="0"/>
      <w:marBottom w:val="0"/>
      <w:divBdr>
        <w:top w:val="none" w:sz="0" w:space="0" w:color="auto"/>
        <w:left w:val="none" w:sz="0" w:space="0" w:color="auto"/>
        <w:bottom w:val="none" w:sz="0" w:space="0" w:color="auto"/>
        <w:right w:val="none" w:sz="0" w:space="0" w:color="auto"/>
      </w:divBdr>
    </w:div>
    <w:div w:id="1300380831">
      <w:bodyDiv w:val="1"/>
      <w:marLeft w:val="0"/>
      <w:marRight w:val="0"/>
      <w:marTop w:val="0"/>
      <w:marBottom w:val="0"/>
      <w:divBdr>
        <w:top w:val="none" w:sz="0" w:space="0" w:color="auto"/>
        <w:left w:val="none" w:sz="0" w:space="0" w:color="auto"/>
        <w:bottom w:val="none" w:sz="0" w:space="0" w:color="auto"/>
        <w:right w:val="none" w:sz="0" w:space="0" w:color="auto"/>
      </w:divBdr>
      <w:divsChild>
        <w:div w:id="2632802">
          <w:marLeft w:val="547"/>
          <w:marRight w:val="0"/>
          <w:marTop w:val="134"/>
          <w:marBottom w:val="0"/>
          <w:divBdr>
            <w:top w:val="none" w:sz="0" w:space="0" w:color="auto"/>
            <w:left w:val="none" w:sz="0" w:space="0" w:color="auto"/>
            <w:bottom w:val="none" w:sz="0" w:space="0" w:color="auto"/>
            <w:right w:val="none" w:sz="0" w:space="0" w:color="auto"/>
          </w:divBdr>
        </w:div>
        <w:div w:id="110132922">
          <w:marLeft w:val="1166"/>
          <w:marRight w:val="0"/>
          <w:marTop w:val="96"/>
          <w:marBottom w:val="0"/>
          <w:divBdr>
            <w:top w:val="none" w:sz="0" w:space="0" w:color="auto"/>
            <w:left w:val="none" w:sz="0" w:space="0" w:color="auto"/>
            <w:bottom w:val="none" w:sz="0" w:space="0" w:color="auto"/>
            <w:right w:val="none" w:sz="0" w:space="0" w:color="auto"/>
          </w:divBdr>
        </w:div>
        <w:div w:id="1210149867">
          <w:marLeft w:val="1166"/>
          <w:marRight w:val="0"/>
          <w:marTop w:val="96"/>
          <w:marBottom w:val="0"/>
          <w:divBdr>
            <w:top w:val="none" w:sz="0" w:space="0" w:color="auto"/>
            <w:left w:val="none" w:sz="0" w:space="0" w:color="auto"/>
            <w:bottom w:val="none" w:sz="0" w:space="0" w:color="auto"/>
            <w:right w:val="none" w:sz="0" w:space="0" w:color="auto"/>
          </w:divBdr>
        </w:div>
        <w:div w:id="1739746612">
          <w:marLeft w:val="1166"/>
          <w:marRight w:val="0"/>
          <w:marTop w:val="96"/>
          <w:marBottom w:val="0"/>
          <w:divBdr>
            <w:top w:val="none" w:sz="0" w:space="0" w:color="auto"/>
            <w:left w:val="none" w:sz="0" w:space="0" w:color="auto"/>
            <w:bottom w:val="none" w:sz="0" w:space="0" w:color="auto"/>
            <w:right w:val="none" w:sz="0" w:space="0" w:color="auto"/>
          </w:divBdr>
        </w:div>
      </w:divsChild>
    </w:div>
    <w:div w:id="1301115568">
      <w:bodyDiv w:val="1"/>
      <w:marLeft w:val="0"/>
      <w:marRight w:val="0"/>
      <w:marTop w:val="0"/>
      <w:marBottom w:val="0"/>
      <w:divBdr>
        <w:top w:val="none" w:sz="0" w:space="0" w:color="auto"/>
        <w:left w:val="none" w:sz="0" w:space="0" w:color="auto"/>
        <w:bottom w:val="none" w:sz="0" w:space="0" w:color="auto"/>
        <w:right w:val="none" w:sz="0" w:space="0" w:color="auto"/>
      </w:divBdr>
      <w:divsChild>
        <w:div w:id="212231204">
          <w:marLeft w:val="1166"/>
          <w:marRight w:val="0"/>
          <w:marTop w:val="134"/>
          <w:marBottom w:val="0"/>
          <w:divBdr>
            <w:top w:val="none" w:sz="0" w:space="0" w:color="auto"/>
            <w:left w:val="none" w:sz="0" w:space="0" w:color="auto"/>
            <w:bottom w:val="none" w:sz="0" w:space="0" w:color="auto"/>
            <w:right w:val="none" w:sz="0" w:space="0" w:color="auto"/>
          </w:divBdr>
        </w:div>
        <w:div w:id="578515534">
          <w:marLeft w:val="1166"/>
          <w:marRight w:val="0"/>
          <w:marTop w:val="134"/>
          <w:marBottom w:val="0"/>
          <w:divBdr>
            <w:top w:val="none" w:sz="0" w:space="0" w:color="auto"/>
            <w:left w:val="none" w:sz="0" w:space="0" w:color="auto"/>
            <w:bottom w:val="none" w:sz="0" w:space="0" w:color="auto"/>
            <w:right w:val="none" w:sz="0" w:space="0" w:color="auto"/>
          </w:divBdr>
        </w:div>
        <w:div w:id="1797065783">
          <w:marLeft w:val="547"/>
          <w:marRight w:val="0"/>
          <w:marTop w:val="154"/>
          <w:marBottom w:val="0"/>
          <w:divBdr>
            <w:top w:val="none" w:sz="0" w:space="0" w:color="auto"/>
            <w:left w:val="none" w:sz="0" w:space="0" w:color="auto"/>
            <w:bottom w:val="none" w:sz="0" w:space="0" w:color="auto"/>
            <w:right w:val="none" w:sz="0" w:space="0" w:color="auto"/>
          </w:divBdr>
        </w:div>
        <w:div w:id="2082172820">
          <w:marLeft w:val="1800"/>
          <w:marRight w:val="0"/>
          <w:marTop w:val="115"/>
          <w:marBottom w:val="0"/>
          <w:divBdr>
            <w:top w:val="none" w:sz="0" w:space="0" w:color="auto"/>
            <w:left w:val="none" w:sz="0" w:space="0" w:color="auto"/>
            <w:bottom w:val="none" w:sz="0" w:space="0" w:color="auto"/>
            <w:right w:val="none" w:sz="0" w:space="0" w:color="auto"/>
          </w:divBdr>
        </w:div>
      </w:divsChild>
    </w:div>
    <w:div w:id="1301155916">
      <w:bodyDiv w:val="1"/>
      <w:marLeft w:val="0"/>
      <w:marRight w:val="0"/>
      <w:marTop w:val="0"/>
      <w:marBottom w:val="0"/>
      <w:divBdr>
        <w:top w:val="none" w:sz="0" w:space="0" w:color="auto"/>
        <w:left w:val="none" w:sz="0" w:space="0" w:color="auto"/>
        <w:bottom w:val="none" w:sz="0" w:space="0" w:color="auto"/>
        <w:right w:val="none" w:sz="0" w:space="0" w:color="auto"/>
      </w:divBdr>
    </w:div>
    <w:div w:id="1301376912">
      <w:bodyDiv w:val="1"/>
      <w:marLeft w:val="0"/>
      <w:marRight w:val="0"/>
      <w:marTop w:val="0"/>
      <w:marBottom w:val="0"/>
      <w:divBdr>
        <w:top w:val="none" w:sz="0" w:space="0" w:color="auto"/>
        <w:left w:val="none" w:sz="0" w:space="0" w:color="auto"/>
        <w:bottom w:val="none" w:sz="0" w:space="0" w:color="auto"/>
        <w:right w:val="none" w:sz="0" w:space="0" w:color="auto"/>
      </w:divBdr>
      <w:divsChild>
        <w:div w:id="24212123">
          <w:marLeft w:val="1800"/>
          <w:marRight w:val="0"/>
          <w:marTop w:val="82"/>
          <w:marBottom w:val="0"/>
          <w:divBdr>
            <w:top w:val="none" w:sz="0" w:space="0" w:color="auto"/>
            <w:left w:val="none" w:sz="0" w:space="0" w:color="auto"/>
            <w:bottom w:val="none" w:sz="0" w:space="0" w:color="auto"/>
            <w:right w:val="none" w:sz="0" w:space="0" w:color="auto"/>
          </w:divBdr>
        </w:div>
        <w:div w:id="452601846">
          <w:marLeft w:val="1800"/>
          <w:marRight w:val="0"/>
          <w:marTop w:val="82"/>
          <w:marBottom w:val="0"/>
          <w:divBdr>
            <w:top w:val="none" w:sz="0" w:space="0" w:color="auto"/>
            <w:left w:val="none" w:sz="0" w:space="0" w:color="auto"/>
            <w:bottom w:val="none" w:sz="0" w:space="0" w:color="auto"/>
            <w:right w:val="none" w:sz="0" w:space="0" w:color="auto"/>
          </w:divBdr>
        </w:div>
        <w:div w:id="542180802">
          <w:marLeft w:val="1166"/>
          <w:marRight w:val="0"/>
          <w:marTop w:val="96"/>
          <w:marBottom w:val="0"/>
          <w:divBdr>
            <w:top w:val="none" w:sz="0" w:space="0" w:color="auto"/>
            <w:left w:val="none" w:sz="0" w:space="0" w:color="auto"/>
            <w:bottom w:val="none" w:sz="0" w:space="0" w:color="auto"/>
            <w:right w:val="none" w:sz="0" w:space="0" w:color="auto"/>
          </w:divBdr>
        </w:div>
        <w:div w:id="638417612">
          <w:marLeft w:val="1166"/>
          <w:marRight w:val="0"/>
          <w:marTop w:val="96"/>
          <w:marBottom w:val="0"/>
          <w:divBdr>
            <w:top w:val="none" w:sz="0" w:space="0" w:color="auto"/>
            <w:left w:val="none" w:sz="0" w:space="0" w:color="auto"/>
            <w:bottom w:val="none" w:sz="0" w:space="0" w:color="auto"/>
            <w:right w:val="none" w:sz="0" w:space="0" w:color="auto"/>
          </w:divBdr>
        </w:div>
        <w:div w:id="1139612107">
          <w:marLeft w:val="1800"/>
          <w:marRight w:val="0"/>
          <w:marTop w:val="82"/>
          <w:marBottom w:val="0"/>
          <w:divBdr>
            <w:top w:val="none" w:sz="0" w:space="0" w:color="auto"/>
            <w:left w:val="none" w:sz="0" w:space="0" w:color="auto"/>
            <w:bottom w:val="none" w:sz="0" w:space="0" w:color="auto"/>
            <w:right w:val="none" w:sz="0" w:space="0" w:color="auto"/>
          </w:divBdr>
        </w:div>
        <w:div w:id="1147940961">
          <w:marLeft w:val="1166"/>
          <w:marRight w:val="0"/>
          <w:marTop w:val="96"/>
          <w:marBottom w:val="0"/>
          <w:divBdr>
            <w:top w:val="none" w:sz="0" w:space="0" w:color="auto"/>
            <w:left w:val="none" w:sz="0" w:space="0" w:color="auto"/>
            <w:bottom w:val="none" w:sz="0" w:space="0" w:color="auto"/>
            <w:right w:val="none" w:sz="0" w:space="0" w:color="auto"/>
          </w:divBdr>
        </w:div>
        <w:div w:id="1155488993">
          <w:marLeft w:val="547"/>
          <w:marRight w:val="0"/>
          <w:marTop w:val="106"/>
          <w:marBottom w:val="0"/>
          <w:divBdr>
            <w:top w:val="none" w:sz="0" w:space="0" w:color="auto"/>
            <w:left w:val="none" w:sz="0" w:space="0" w:color="auto"/>
            <w:bottom w:val="none" w:sz="0" w:space="0" w:color="auto"/>
            <w:right w:val="none" w:sz="0" w:space="0" w:color="auto"/>
          </w:divBdr>
        </w:div>
        <w:div w:id="1564632782">
          <w:marLeft w:val="1166"/>
          <w:marRight w:val="0"/>
          <w:marTop w:val="96"/>
          <w:marBottom w:val="0"/>
          <w:divBdr>
            <w:top w:val="none" w:sz="0" w:space="0" w:color="auto"/>
            <w:left w:val="none" w:sz="0" w:space="0" w:color="auto"/>
            <w:bottom w:val="none" w:sz="0" w:space="0" w:color="auto"/>
            <w:right w:val="none" w:sz="0" w:space="0" w:color="auto"/>
          </w:divBdr>
        </w:div>
        <w:div w:id="1760326772">
          <w:marLeft w:val="547"/>
          <w:marRight w:val="0"/>
          <w:marTop w:val="106"/>
          <w:marBottom w:val="0"/>
          <w:divBdr>
            <w:top w:val="none" w:sz="0" w:space="0" w:color="auto"/>
            <w:left w:val="none" w:sz="0" w:space="0" w:color="auto"/>
            <w:bottom w:val="none" w:sz="0" w:space="0" w:color="auto"/>
            <w:right w:val="none" w:sz="0" w:space="0" w:color="auto"/>
          </w:divBdr>
        </w:div>
        <w:div w:id="1801802680">
          <w:marLeft w:val="1166"/>
          <w:marRight w:val="0"/>
          <w:marTop w:val="96"/>
          <w:marBottom w:val="0"/>
          <w:divBdr>
            <w:top w:val="none" w:sz="0" w:space="0" w:color="auto"/>
            <w:left w:val="none" w:sz="0" w:space="0" w:color="auto"/>
            <w:bottom w:val="none" w:sz="0" w:space="0" w:color="auto"/>
            <w:right w:val="none" w:sz="0" w:space="0" w:color="auto"/>
          </w:divBdr>
        </w:div>
        <w:div w:id="1965885399">
          <w:marLeft w:val="1800"/>
          <w:marRight w:val="0"/>
          <w:marTop w:val="82"/>
          <w:marBottom w:val="0"/>
          <w:divBdr>
            <w:top w:val="none" w:sz="0" w:space="0" w:color="auto"/>
            <w:left w:val="none" w:sz="0" w:space="0" w:color="auto"/>
            <w:bottom w:val="none" w:sz="0" w:space="0" w:color="auto"/>
            <w:right w:val="none" w:sz="0" w:space="0" w:color="auto"/>
          </w:divBdr>
        </w:div>
      </w:divsChild>
    </w:div>
    <w:div w:id="1301499778">
      <w:bodyDiv w:val="1"/>
      <w:marLeft w:val="0"/>
      <w:marRight w:val="0"/>
      <w:marTop w:val="0"/>
      <w:marBottom w:val="0"/>
      <w:divBdr>
        <w:top w:val="none" w:sz="0" w:space="0" w:color="auto"/>
        <w:left w:val="none" w:sz="0" w:space="0" w:color="auto"/>
        <w:bottom w:val="none" w:sz="0" w:space="0" w:color="auto"/>
        <w:right w:val="none" w:sz="0" w:space="0" w:color="auto"/>
      </w:divBdr>
    </w:div>
    <w:div w:id="1302033122">
      <w:bodyDiv w:val="1"/>
      <w:marLeft w:val="0"/>
      <w:marRight w:val="0"/>
      <w:marTop w:val="0"/>
      <w:marBottom w:val="0"/>
      <w:divBdr>
        <w:top w:val="none" w:sz="0" w:space="0" w:color="auto"/>
        <w:left w:val="none" w:sz="0" w:space="0" w:color="auto"/>
        <w:bottom w:val="none" w:sz="0" w:space="0" w:color="auto"/>
        <w:right w:val="none" w:sz="0" w:space="0" w:color="auto"/>
      </w:divBdr>
      <w:divsChild>
        <w:div w:id="1787967757">
          <w:marLeft w:val="0"/>
          <w:marRight w:val="0"/>
          <w:marTop w:val="0"/>
          <w:marBottom w:val="0"/>
          <w:divBdr>
            <w:top w:val="none" w:sz="0" w:space="0" w:color="auto"/>
            <w:left w:val="none" w:sz="0" w:space="0" w:color="auto"/>
            <w:bottom w:val="none" w:sz="0" w:space="0" w:color="auto"/>
            <w:right w:val="none" w:sz="0" w:space="0" w:color="auto"/>
          </w:divBdr>
          <w:divsChild>
            <w:div w:id="144858705">
              <w:marLeft w:val="0"/>
              <w:marRight w:val="0"/>
              <w:marTop w:val="0"/>
              <w:marBottom w:val="0"/>
              <w:divBdr>
                <w:top w:val="none" w:sz="0" w:space="0" w:color="auto"/>
                <w:left w:val="none" w:sz="0" w:space="0" w:color="auto"/>
                <w:bottom w:val="none" w:sz="0" w:space="0" w:color="auto"/>
                <w:right w:val="none" w:sz="0" w:space="0" w:color="auto"/>
              </w:divBdr>
            </w:div>
            <w:div w:id="401685665">
              <w:marLeft w:val="0"/>
              <w:marRight w:val="0"/>
              <w:marTop w:val="0"/>
              <w:marBottom w:val="0"/>
              <w:divBdr>
                <w:top w:val="none" w:sz="0" w:space="0" w:color="auto"/>
                <w:left w:val="none" w:sz="0" w:space="0" w:color="auto"/>
                <w:bottom w:val="none" w:sz="0" w:space="0" w:color="auto"/>
                <w:right w:val="none" w:sz="0" w:space="0" w:color="auto"/>
              </w:divBdr>
            </w:div>
            <w:div w:id="602998468">
              <w:marLeft w:val="0"/>
              <w:marRight w:val="0"/>
              <w:marTop w:val="0"/>
              <w:marBottom w:val="0"/>
              <w:divBdr>
                <w:top w:val="none" w:sz="0" w:space="0" w:color="auto"/>
                <w:left w:val="none" w:sz="0" w:space="0" w:color="auto"/>
                <w:bottom w:val="none" w:sz="0" w:space="0" w:color="auto"/>
                <w:right w:val="none" w:sz="0" w:space="0" w:color="auto"/>
              </w:divBdr>
            </w:div>
            <w:div w:id="717708643">
              <w:marLeft w:val="0"/>
              <w:marRight w:val="0"/>
              <w:marTop w:val="0"/>
              <w:marBottom w:val="0"/>
              <w:divBdr>
                <w:top w:val="none" w:sz="0" w:space="0" w:color="auto"/>
                <w:left w:val="none" w:sz="0" w:space="0" w:color="auto"/>
                <w:bottom w:val="none" w:sz="0" w:space="0" w:color="auto"/>
                <w:right w:val="none" w:sz="0" w:space="0" w:color="auto"/>
              </w:divBdr>
            </w:div>
            <w:div w:id="836074943">
              <w:marLeft w:val="0"/>
              <w:marRight w:val="0"/>
              <w:marTop w:val="0"/>
              <w:marBottom w:val="0"/>
              <w:divBdr>
                <w:top w:val="none" w:sz="0" w:space="0" w:color="auto"/>
                <w:left w:val="none" w:sz="0" w:space="0" w:color="auto"/>
                <w:bottom w:val="none" w:sz="0" w:space="0" w:color="auto"/>
                <w:right w:val="none" w:sz="0" w:space="0" w:color="auto"/>
              </w:divBdr>
            </w:div>
            <w:div w:id="1952515454">
              <w:marLeft w:val="0"/>
              <w:marRight w:val="0"/>
              <w:marTop w:val="0"/>
              <w:marBottom w:val="0"/>
              <w:divBdr>
                <w:top w:val="none" w:sz="0" w:space="0" w:color="auto"/>
                <w:left w:val="none" w:sz="0" w:space="0" w:color="auto"/>
                <w:bottom w:val="none" w:sz="0" w:space="0" w:color="auto"/>
                <w:right w:val="none" w:sz="0" w:space="0" w:color="auto"/>
              </w:divBdr>
            </w:div>
            <w:div w:id="196726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542735">
      <w:bodyDiv w:val="1"/>
      <w:marLeft w:val="0"/>
      <w:marRight w:val="0"/>
      <w:marTop w:val="0"/>
      <w:marBottom w:val="0"/>
      <w:divBdr>
        <w:top w:val="none" w:sz="0" w:space="0" w:color="auto"/>
        <w:left w:val="none" w:sz="0" w:space="0" w:color="auto"/>
        <w:bottom w:val="none" w:sz="0" w:space="0" w:color="auto"/>
        <w:right w:val="none" w:sz="0" w:space="0" w:color="auto"/>
      </w:divBdr>
    </w:div>
    <w:div w:id="1302543461">
      <w:bodyDiv w:val="1"/>
      <w:marLeft w:val="0"/>
      <w:marRight w:val="0"/>
      <w:marTop w:val="0"/>
      <w:marBottom w:val="0"/>
      <w:divBdr>
        <w:top w:val="none" w:sz="0" w:space="0" w:color="auto"/>
        <w:left w:val="none" w:sz="0" w:space="0" w:color="auto"/>
        <w:bottom w:val="none" w:sz="0" w:space="0" w:color="auto"/>
        <w:right w:val="none" w:sz="0" w:space="0" w:color="auto"/>
      </w:divBdr>
    </w:div>
    <w:div w:id="1302615491">
      <w:bodyDiv w:val="1"/>
      <w:marLeft w:val="0"/>
      <w:marRight w:val="0"/>
      <w:marTop w:val="0"/>
      <w:marBottom w:val="0"/>
      <w:divBdr>
        <w:top w:val="none" w:sz="0" w:space="0" w:color="auto"/>
        <w:left w:val="none" w:sz="0" w:space="0" w:color="auto"/>
        <w:bottom w:val="none" w:sz="0" w:space="0" w:color="auto"/>
        <w:right w:val="none" w:sz="0" w:space="0" w:color="auto"/>
      </w:divBdr>
    </w:div>
    <w:div w:id="1302810185">
      <w:bodyDiv w:val="1"/>
      <w:marLeft w:val="0"/>
      <w:marRight w:val="0"/>
      <w:marTop w:val="0"/>
      <w:marBottom w:val="0"/>
      <w:divBdr>
        <w:top w:val="none" w:sz="0" w:space="0" w:color="auto"/>
        <w:left w:val="none" w:sz="0" w:space="0" w:color="auto"/>
        <w:bottom w:val="none" w:sz="0" w:space="0" w:color="auto"/>
        <w:right w:val="none" w:sz="0" w:space="0" w:color="auto"/>
      </w:divBdr>
    </w:div>
    <w:div w:id="1303804571">
      <w:bodyDiv w:val="1"/>
      <w:marLeft w:val="0"/>
      <w:marRight w:val="0"/>
      <w:marTop w:val="0"/>
      <w:marBottom w:val="0"/>
      <w:divBdr>
        <w:top w:val="none" w:sz="0" w:space="0" w:color="auto"/>
        <w:left w:val="none" w:sz="0" w:space="0" w:color="auto"/>
        <w:bottom w:val="none" w:sz="0" w:space="0" w:color="auto"/>
        <w:right w:val="none" w:sz="0" w:space="0" w:color="auto"/>
      </w:divBdr>
      <w:divsChild>
        <w:div w:id="223834195">
          <w:marLeft w:val="1166"/>
          <w:marRight w:val="0"/>
          <w:marTop w:val="96"/>
          <w:marBottom w:val="0"/>
          <w:divBdr>
            <w:top w:val="none" w:sz="0" w:space="0" w:color="auto"/>
            <w:left w:val="none" w:sz="0" w:space="0" w:color="auto"/>
            <w:bottom w:val="none" w:sz="0" w:space="0" w:color="auto"/>
            <w:right w:val="none" w:sz="0" w:space="0" w:color="auto"/>
          </w:divBdr>
        </w:div>
        <w:div w:id="1019815249">
          <w:marLeft w:val="1166"/>
          <w:marRight w:val="0"/>
          <w:marTop w:val="96"/>
          <w:marBottom w:val="0"/>
          <w:divBdr>
            <w:top w:val="none" w:sz="0" w:space="0" w:color="auto"/>
            <w:left w:val="none" w:sz="0" w:space="0" w:color="auto"/>
            <w:bottom w:val="none" w:sz="0" w:space="0" w:color="auto"/>
            <w:right w:val="none" w:sz="0" w:space="0" w:color="auto"/>
          </w:divBdr>
        </w:div>
        <w:div w:id="1067385474">
          <w:marLeft w:val="1166"/>
          <w:marRight w:val="0"/>
          <w:marTop w:val="96"/>
          <w:marBottom w:val="0"/>
          <w:divBdr>
            <w:top w:val="none" w:sz="0" w:space="0" w:color="auto"/>
            <w:left w:val="none" w:sz="0" w:space="0" w:color="auto"/>
            <w:bottom w:val="none" w:sz="0" w:space="0" w:color="auto"/>
            <w:right w:val="none" w:sz="0" w:space="0" w:color="auto"/>
          </w:divBdr>
        </w:div>
        <w:div w:id="1227228661">
          <w:marLeft w:val="1166"/>
          <w:marRight w:val="0"/>
          <w:marTop w:val="96"/>
          <w:marBottom w:val="0"/>
          <w:divBdr>
            <w:top w:val="none" w:sz="0" w:space="0" w:color="auto"/>
            <w:left w:val="none" w:sz="0" w:space="0" w:color="auto"/>
            <w:bottom w:val="none" w:sz="0" w:space="0" w:color="auto"/>
            <w:right w:val="none" w:sz="0" w:space="0" w:color="auto"/>
          </w:divBdr>
        </w:div>
        <w:div w:id="1597640916">
          <w:marLeft w:val="547"/>
          <w:marRight w:val="0"/>
          <w:marTop w:val="115"/>
          <w:marBottom w:val="0"/>
          <w:divBdr>
            <w:top w:val="none" w:sz="0" w:space="0" w:color="auto"/>
            <w:left w:val="none" w:sz="0" w:space="0" w:color="auto"/>
            <w:bottom w:val="none" w:sz="0" w:space="0" w:color="auto"/>
            <w:right w:val="none" w:sz="0" w:space="0" w:color="auto"/>
          </w:divBdr>
        </w:div>
        <w:div w:id="1897282155">
          <w:marLeft w:val="1166"/>
          <w:marRight w:val="0"/>
          <w:marTop w:val="96"/>
          <w:marBottom w:val="0"/>
          <w:divBdr>
            <w:top w:val="none" w:sz="0" w:space="0" w:color="auto"/>
            <w:left w:val="none" w:sz="0" w:space="0" w:color="auto"/>
            <w:bottom w:val="none" w:sz="0" w:space="0" w:color="auto"/>
            <w:right w:val="none" w:sz="0" w:space="0" w:color="auto"/>
          </w:divBdr>
        </w:div>
      </w:divsChild>
    </w:div>
    <w:div w:id="1304894876">
      <w:bodyDiv w:val="1"/>
      <w:marLeft w:val="0"/>
      <w:marRight w:val="0"/>
      <w:marTop w:val="0"/>
      <w:marBottom w:val="0"/>
      <w:divBdr>
        <w:top w:val="none" w:sz="0" w:space="0" w:color="auto"/>
        <w:left w:val="none" w:sz="0" w:space="0" w:color="auto"/>
        <w:bottom w:val="none" w:sz="0" w:space="0" w:color="auto"/>
        <w:right w:val="none" w:sz="0" w:space="0" w:color="auto"/>
      </w:divBdr>
      <w:divsChild>
        <w:div w:id="136193117">
          <w:marLeft w:val="1800"/>
          <w:marRight w:val="0"/>
          <w:marTop w:val="82"/>
          <w:marBottom w:val="0"/>
          <w:divBdr>
            <w:top w:val="none" w:sz="0" w:space="0" w:color="auto"/>
            <w:left w:val="none" w:sz="0" w:space="0" w:color="auto"/>
            <w:bottom w:val="none" w:sz="0" w:space="0" w:color="auto"/>
            <w:right w:val="none" w:sz="0" w:space="0" w:color="auto"/>
          </w:divBdr>
        </w:div>
        <w:div w:id="355693762">
          <w:marLeft w:val="1166"/>
          <w:marRight w:val="0"/>
          <w:marTop w:val="96"/>
          <w:marBottom w:val="0"/>
          <w:divBdr>
            <w:top w:val="none" w:sz="0" w:space="0" w:color="auto"/>
            <w:left w:val="none" w:sz="0" w:space="0" w:color="auto"/>
            <w:bottom w:val="none" w:sz="0" w:space="0" w:color="auto"/>
            <w:right w:val="none" w:sz="0" w:space="0" w:color="auto"/>
          </w:divBdr>
        </w:div>
        <w:div w:id="364252735">
          <w:marLeft w:val="1800"/>
          <w:marRight w:val="0"/>
          <w:marTop w:val="82"/>
          <w:marBottom w:val="0"/>
          <w:divBdr>
            <w:top w:val="none" w:sz="0" w:space="0" w:color="auto"/>
            <w:left w:val="none" w:sz="0" w:space="0" w:color="auto"/>
            <w:bottom w:val="none" w:sz="0" w:space="0" w:color="auto"/>
            <w:right w:val="none" w:sz="0" w:space="0" w:color="auto"/>
          </w:divBdr>
        </w:div>
        <w:div w:id="525876417">
          <w:marLeft w:val="547"/>
          <w:marRight w:val="0"/>
          <w:marTop w:val="106"/>
          <w:marBottom w:val="0"/>
          <w:divBdr>
            <w:top w:val="none" w:sz="0" w:space="0" w:color="auto"/>
            <w:left w:val="none" w:sz="0" w:space="0" w:color="auto"/>
            <w:bottom w:val="none" w:sz="0" w:space="0" w:color="auto"/>
            <w:right w:val="none" w:sz="0" w:space="0" w:color="auto"/>
          </w:divBdr>
        </w:div>
        <w:div w:id="611086584">
          <w:marLeft w:val="1166"/>
          <w:marRight w:val="0"/>
          <w:marTop w:val="96"/>
          <w:marBottom w:val="0"/>
          <w:divBdr>
            <w:top w:val="none" w:sz="0" w:space="0" w:color="auto"/>
            <w:left w:val="none" w:sz="0" w:space="0" w:color="auto"/>
            <w:bottom w:val="none" w:sz="0" w:space="0" w:color="auto"/>
            <w:right w:val="none" w:sz="0" w:space="0" w:color="auto"/>
          </w:divBdr>
        </w:div>
        <w:div w:id="1676347736">
          <w:marLeft w:val="1800"/>
          <w:marRight w:val="0"/>
          <w:marTop w:val="82"/>
          <w:marBottom w:val="0"/>
          <w:divBdr>
            <w:top w:val="none" w:sz="0" w:space="0" w:color="auto"/>
            <w:left w:val="none" w:sz="0" w:space="0" w:color="auto"/>
            <w:bottom w:val="none" w:sz="0" w:space="0" w:color="auto"/>
            <w:right w:val="none" w:sz="0" w:space="0" w:color="auto"/>
          </w:divBdr>
        </w:div>
        <w:div w:id="1995331569">
          <w:marLeft w:val="547"/>
          <w:marRight w:val="0"/>
          <w:marTop w:val="106"/>
          <w:marBottom w:val="0"/>
          <w:divBdr>
            <w:top w:val="none" w:sz="0" w:space="0" w:color="auto"/>
            <w:left w:val="none" w:sz="0" w:space="0" w:color="auto"/>
            <w:bottom w:val="none" w:sz="0" w:space="0" w:color="auto"/>
            <w:right w:val="none" w:sz="0" w:space="0" w:color="auto"/>
          </w:divBdr>
        </w:div>
      </w:divsChild>
    </w:div>
    <w:div w:id="1305428916">
      <w:bodyDiv w:val="1"/>
      <w:marLeft w:val="0"/>
      <w:marRight w:val="0"/>
      <w:marTop w:val="0"/>
      <w:marBottom w:val="0"/>
      <w:divBdr>
        <w:top w:val="none" w:sz="0" w:space="0" w:color="auto"/>
        <w:left w:val="none" w:sz="0" w:space="0" w:color="auto"/>
        <w:bottom w:val="none" w:sz="0" w:space="0" w:color="auto"/>
        <w:right w:val="none" w:sz="0" w:space="0" w:color="auto"/>
      </w:divBdr>
    </w:div>
    <w:div w:id="1305432463">
      <w:bodyDiv w:val="1"/>
      <w:marLeft w:val="0"/>
      <w:marRight w:val="0"/>
      <w:marTop w:val="0"/>
      <w:marBottom w:val="0"/>
      <w:divBdr>
        <w:top w:val="none" w:sz="0" w:space="0" w:color="auto"/>
        <w:left w:val="none" w:sz="0" w:space="0" w:color="auto"/>
        <w:bottom w:val="none" w:sz="0" w:space="0" w:color="auto"/>
        <w:right w:val="none" w:sz="0" w:space="0" w:color="auto"/>
      </w:divBdr>
    </w:div>
    <w:div w:id="1305506759">
      <w:bodyDiv w:val="1"/>
      <w:marLeft w:val="0"/>
      <w:marRight w:val="0"/>
      <w:marTop w:val="0"/>
      <w:marBottom w:val="0"/>
      <w:divBdr>
        <w:top w:val="none" w:sz="0" w:space="0" w:color="auto"/>
        <w:left w:val="none" w:sz="0" w:space="0" w:color="auto"/>
        <w:bottom w:val="none" w:sz="0" w:space="0" w:color="auto"/>
        <w:right w:val="none" w:sz="0" w:space="0" w:color="auto"/>
      </w:divBdr>
    </w:div>
    <w:div w:id="1306281414">
      <w:bodyDiv w:val="1"/>
      <w:marLeft w:val="0"/>
      <w:marRight w:val="0"/>
      <w:marTop w:val="0"/>
      <w:marBottom w:val="0"/>
      <w:divBdr>
        <w:top w:val="none" w:sz="0" w:space="0" w:color="auto"/>
        <w:left w:val="none" w:sz="0" w:space="0" w:color="auto"/>
        <w:bottom w:val="none" w:sz="0" w:space="0" w:color="auto"/>
        <w:right w:val="none" w:sz="0" w:space="0" w:color="auto"/>
      </w:divBdr>
    </w:div>
    <w:div w:id="1306742779">
      <w:bodyDiv w:val="1"/>
      <w:marLeft w:val="0"/>
      <w:marRight w:val="0"/>
      <w:marTop w:val="0"/>
      <w:marBottom w:val="0"/>
      <w:divBdr>
        <w:top w:val="none" w:sz="0" w:space="0" w:color="auto"/>
        <w:left w:val="none" w:sz="0" w:space="0" w:color="auto"/>
        <w:bottom w:val="none" w:sz="0" w:space="0" w:color="auto"/>
        <w:right w:val="none" w:sz="0" w:space="0" w:color="auto"/>
      </w:divBdr>
    </w:div>
    <w:div w:id="1308051973">
      <w:bodyDiv w:val="1"/>
      <w:marLeft w:val="0"/>
      <w:marRight w:val="0"/>
      <w:marTop w:val="0"/>
      <w:marBottom w:val="0"/>
      <w:divBdr>
        <w:top w:val="none" w:sz="0" w:space="0" w:color="auto"/>
        <w:left w:val="none" w:sz="0" w:space="0" w:color="auto"/>
        <w:bottom w:val="none" w:sz="0" w:space="0" w:color="auto"/>
        <w:right w:val="none" w:sz="0" w:space="0" w:color="auto"/>
      </w:divBdr>
    </w:div>
    <w:div w:id="1309358050">
      <w:bodyDiv w:val="1"/>
      <w:marLeft w:val="0"/>
      <w:marRight w:val="0"/>
      <w:marTop w:val="0"/>
      <w:marBottom w:val="0"/>
      <w:divBdr>
        <w:top w:val="none" w:sz="0" w:space="0" w:color="auto"/>
        <w:left w:val="none" w:sz="0" w:space="0" w:color="auto"/>
        <w:bottom w:val="none" w:sz="0" w:space="0" w:color="auto"/>
        <w:right w:val="none" w:sz="0" w:space="0" w:color="auto"/>
      </w:divBdr>
    </w:div>
    <w:div w:id="1310597004">
      <w:bodyDiv w:val="1"/>
      <w:marLeft w:val="0"/>
      <w:marRight w:val="0"/>
      <w:marTop w:val="0"/>
      <w:marBottom w:val="0"/>
      <w:divBdr>
        <w:top w:val="none" w:sz="0" w:space="0" w:color="auto"/>
        <w:left w:val="none" w:sz="0" w:space="0" w:color="auto"/>
        <w:bottom w:val="none" w:sz="0" w:space="0" w:color="auto"/>
        <w:right w:val="none" w:sz="0" w:space="0" w:color="auto"/>
      </w:divBdr>
    </w:div>
    <w:div w:id="1310673043">
      <w:bodyDiv w:val="1"/>
      <w:marLeft w:val="0"/>
      <w:marRight w:val="0"/>
      <w:marTop w:val="0"/>
      <w:marBottom w:val="0"/>
      <w:divBdr>
        <w:top w:val="none" w:sz="0" w:space="0" w:color="auto"/>
        <w:left w:val="none" w:sz="0" w:space="0" w:color="auto"/>
        <w:bottom w:val="none" w:sz="0" w:space="0" w:color="auto"/>
        <w:right w:val="none" w:sz="0" w:space="0" w:color="auto"/>
      </w:divBdr>
    </w:div>
    <w:div w:id="1310817559">
      <w:bodyDiv w:val="1"/>
      <w:marLeft w:val="0"/>
      <w:marRight w:val="0"/>
      <w:marTop w:val="0"/>
      <w:marBottom w:val="0"/>
      <w:divBdr>
        <w:top w:val="none" w:sz="0" w:space="0" w:color="auto"/>
        <w:left w:val="none" w:sz="0" w:space="0" w:color="auto"/>
        <w:bottom w:val="none" w:sz="0" w:space="0" w:color="auto"/>
        <w:right w:val="none" w:sz="0" w:space="0" w:color="auto"/>
      </w:divBdr>
    </w:div>
    <w:div w:id="1310864120">
      <w:bodyDiv w:val="1"/>
      <w:marLeft w:val="0"/>
      <w:marRight w:val="0"/>
      <w:marTop w:val="0"/>
      <w:marBottom w:val="0"/>
      <w:divBdr>
        <w:top w:val="none" w:sz="0" w:space="0" w:color="auto"/>
        <w:left w:val="none" w:sz="0" w:space="0" w:color="auto"/>
        <w:bottom w:val="none" w:sz="0" w:space="0" w:color="auto"/>
        <w:right w:val="none" w:sz="0" w:space="0" w:color="auto"/>
      </w:divBdr>
    </w:div>
    <w:div w:id="1310982630">
      <w:bodyDiv w:val="1"/>
      <w:marLeft w:val="0"/>
      <w:marRight w:val="0"/>
      <w:marTop w:val="0"/>
      <w:marBottom w:val="0"/>
      <w:divBdr>
        <w:top w:val="none" w:sz="0" w:space="0" w:color="auto"/>
        <w:left w:val="none" w:sz="0" w:space="0" w:color="auto"/>
        <w:bottom w:val="none" w:sz="0" w:space="0" w:color="auto"/>
        <w:right w:val="none" w:sz="0" w:space="0" w:color="auto"/>
      </w:divBdr>
    </w:div>
    <w:div w:id="1310985872">
      <w:bodyDiv w:val="1"/>
      <w:marLeft w:val="0"/>
      <w:marRight w:val="0"/>
      <w:marTop w:val="0"/>
      <w:marBottom w:val="0"/>
      <w:divBdr>
        <w:top w:val="none" w:sz="0" w:space="0" w:color="auto"/>
        <w:left w:val="none" w:sz="0" w:space="0" w:color="auto"/>
        <w:bottom w:val="none" w:sz="0" w:space="0" w:color="auto"/>
        <w:right w:val="none" w:sz="0" w:space="0" w:color="auto"/>
      </w:divBdr>
    </w:div>
    <w:div w:id="1311325121">
      <w:bodyDiv w:val="1"/>
      <w:marLeft w:val="0"/>
      <w:marRight w:val="0"/>
      <w:marTop w:val="0"/>
      <w:marBottom w:val="0"/>
      <w:divBdr>
        <w:top w:val="none" w:sz="0" w:space="0" w:color="auto"/>
        <w:left w:val="none" w:sz="0" w:space="0" w:color="auto"/>
        <w:bottom w:val="none" w:sz="0" w:space="0" w:color="auto"/>
        <w:right w:val="none" w:sz="0" w:space="0" w:color="auto"/>
      </w:divBdr>
    </w:div>
    <w:div w:id="1311591308">
      <w:bodyDiv w:val="1"/>
      <w:marLeft w:val="0"/>
      <w:marRight w:val="0"/>
      <w:marTop w:val="0"/>
      <w:marBottom w:val="0"/>
      <w:divBdr>
        <w:top w:val="none" w:sz="0" w:space="0" w:color="auto"/>
        <w:left w:val="none" w:sz="0" w:space="0" w:color="auto"/>
        <w:bottom w:val="none" w:sz="0" w:space="0" w:color="auto"/>
        <w:right w:val="none" w:sz="0" w:space="0" w:color="auto"/>
      </w:divBdr>
    </w:div>
    <w:div w:id="1311591954">
      <w:bodyDiv w:val="1"/>
      <w:marLeft w:val="0"/>
      <w:marRight w:val="0"/>
      <w:marTop w:val="0"/>
      <w:marBottom w:val="0"/>
      <w:divBdr>
        <w:top w:val="none" w:sz="0" w:space="0" w:color="auto"/>
        <w:left w:val="none" w:sz="0" w:space="0" w:color="auto"/>
        <w:bottom w:val="none" w:sz="0" w:space="0" w:color="auto"/>
        <w:right w:val="none" w:sz="0" w:space="0" w:color="auto"/>
      </w:divBdr>
    </w:div>
    <w:div w:id="1311711071">
      <w:bodyDiv w:val="1"/>
      <w:marLeft w:val="0"/>
      <w:marRight w:val="0"/>
      <w:marTop w:val="0"/>
      <w:marBottom w:val="0"/>
      <w:divBdr>
        <w:top w:val="none" w:sz="0" w:space="0" w:color="auto"/>
        <w:left w:val="none" w:sz="0" w:space="0" w:color="auto"/>
        <w:bottom w:val="none" w:sz="0" w:space="0" w:color="auto"/>
        <w:right w:val="none" w:sz="0" w:space="0" w:color="auto"/>
      </w:divBdr>
      <w:divsChild>
        <w:div w:id="54202055">
          <w:marLeft w:val="1440"/>
          <w:marRight w:val="0"/>
          <w:marTop w:val="0"/>
          <w:marBottom w:val="0"/>
          <w:divBdr>
            <w:top w:val="none" w:sz="0" w:space="0" w:color="auto"/>
            <w:left w:val="none" w:sz="0" w:space="0" w:color="auto"/>
            <w:bottom w:val="none" w:sz="0" w:space="0" w:color="auto"/>
            <w:right w:val="none" w:sz="0" w:space="0" w:color="auto"/>
          </w:divBdr>
        </w:div>
        <w:div w:id="446629567">
          <w:marLeft w:val="2160"/>
          <w:marRight w:val="0"/>
          <w:marTop w:val="0"/>
          <w:marBottom w:val="0"/>
          <w:divBdr>
            <w:top w:val="none" w:sz="0" w:space="0" w:color="auto"/>
            <w:left w:val="none" w:sz="0" w:space="0" w:color="auto"/>
            <w:bottom w:val="none" w:sz="0" w:space="0" w:color="auto"/>
            <w:right w:val="none" w:sz="0" w:space="0" w:color="auto"/>
          </w:divBdr>
        </w:div>
        <w:div w:id="467824212">
          <w:marLeft w:val="2160"/>
          <w:marRight w:val="0"/>
          <w:marTop w:val="0"/>
          <w:marBottom w:val="0"/>
          <w:divBdr>
            <w:top w:val="none" w:sz="0" w:space="0" w:color="auto"/>
            <w:left w:val="none" w:sz="0" w:space="0" w:color="auto"/>
            <w:bottom w:val="none" w:sz="0" w:space="0" w:color="auto"/>
            <w:right w:val="none" w:sz="0" w:space="0" w:color="auto"/>
          </w:divBdr>
        </w:div>
        <w:div w:id="589316101">
          <w:marLeft w:val="2160"/>
          <w:marRight w:val="0"/>
          <w:marTop w:val="0"/>
          <w:marBottom w:val="0"/>
          <w:divBdr>
            <w:top w:val="none" w:sz="0" w:space="0" w:color="auto"/>
            <w:left w:val="none" w:sz="0" w:space="0" w:color="auto"/>
            <w:bottom w:val="none" w:sz="0" w:space="0" w:color="auto"/>
            <w:right w:val="none" w:sz="0" w:space="0" w:color="auto"/>
          </w:divBdr>
        </w:div>
        <w:div w:id="937250293">
          <w:marLeft w:val="2160"/>
          <w:marRight w:val="0"/>
          <w:marTop w:val="0"/>
          <w:marBottom w:val="0"/>
          <w:divBdr>
            <w:top w:val="none" w:sz="0" w:space="0" w:color="auto"/>
            <w:left w:val="none" w:sz="0" w:space="0" w:color="auto"/>
            <w:bottom w:val="none" w:sz="0" w:space="0" w:color="auto"/>
            <w:right w:val="none" w:sz="0" w:space="0" w:color="auto"/>
          </w:divBdr>
        </w:div>
        <w:div w:id="1145581359">
          <w:marLeft w:val="1440"/>
          <w:marRight w:val="0"/>
          <w:marTop w:val="0"/>
          <w:marBottom w:val="0"/>
          <w:divBdr>
            <w:top w:val="none" w:sz="0" w:space="0" w:color="auto"/>
            <w:left w:val="none" w:sz="0" w:space="0" w:color="auto"/>
            <w:bottom w:val="none" w:sz="0" w:space="0" w:color="auto"/>
            <w:right w:val="none" w:sz="0" w:space="0" w:color="auto"/>
          </w:divBdr>
        </w:div>
        <w:div w:id="1398747716">
          <w:marLeft w:val="720"/>
          <w:marRight w:val="0"/>
          <w:marTop w:val="0"/>
          <w:marBottom w:val="0"/>
          <w:divBdr>
            <w:top w:val="none" w:sz="0" w:space="0" w:color="auto"/>
            <w:left w:val="none" w:sz="0" w:space="0" w:color="auto"/>
            <w:bottom w:val="none" w:sz="0" w:space="0" w:color="auto"/>
            <w:right w:val="none" w:sz="0" w:space="0" w:color="auto"/>
          </w:divBdr>
        </w:div>
        <w:div w:id="1488206640">
          <w:marLeft w:val="2160"/>
          <w:marRight w:val="0"/>
          <w:marTop w:val="0"/>
          <w:marBottom w:val="0"/>
          <w:divBdr>
            <w:top w:val="none" w:sz="0" w:space="0" w:color="auto"/>
            <w:left w:val="none" w:sz="0" w:space="0" w:color="auto"/>
            <w:bottom w:val="none" w:sz="0" w:space="0" w:color="auto"/>
            <w:right w:val="none" w:sz="0" w:space="0" w:color="auto"/>
          </w:divBdr>
        </w:div>
        <w:div w:id="1689596822">
          <w:marLeft w:val="720"/>
          <w:marRight w:val="0"/>
          <w:marTop w:val="0"/>
          <w:marBottom w:val="0"/>
          <w:divBdr>
            <w:top w:val="none" w:sz="0" w:space="0" w:color="auto"/>
            <w:left w:val="none" w:sz="0" w:space="0" w:color="auto"/>
            <w:bottom w:val="none" w:sz="0" w:space="0" w:color="auto"/>
            <w:right w:val="none" w:sz="0" w:space="0" w:color="auto"/>
          </w:divBdr>
        </w:div>
        <w:div w:id="1727099600">
          <w:marLeft w:val="2160"/>
          <w:marRight w:val="0"/>
          <w:marTop w:val="0"/>
          <w:marBottom w:val="0"/>
          <w:divBdr>
            <w:top w:val="none" w:sz="0" w:space="0" w:color="auto"/>
            <w:left w:val="none" w:sz="0" w:space="0" w:color="auto"/>
            <w:bottom w:val="none" w:sz="0" w:space="0" w:color="auto"/>
            <w:right w:val="none" w:sz="0" w:space="0" w:color="auto"/>
          </w:divBdr>
        </w:div>
        <w:div w:id="1727221920">
          <w:marLeft w:val="1440"/>
          <w:marRight w:val="0"/>
          <w:marTop w:val="0"/>
          <w:marBottom w:val="0"/>
          <w:divBdr>
            <w:top w:val="none" w:sz="0" w:space="0" w:color="auto"/>
            <w:left w:val="none" w:sz="0" w:space="0" w:color="auto"/>
            <w:bottom w:val="none" w:sz="0" w:space="0" w:color="auto"/>
            <w:right w:val="none" w:sz="0" w:space="0" w:color="auto"/>
          </w:divBdr>
        </w:div>
        <w:div w:id="1788697223">
          <w:marLeft w:val="1440"/>
          <w:marRight w:val="0"/>
          <w:marTop w:val="0"/>
          <w:marBottom w:val="0"/>
          <w:divBdr>
            <w:top w:val="none" w:sz="0" w:space="0" w:color="auto"/>
            <w:left w:val="none" w:sz="0" w:space="0" w:color="auto"/>
            <w:bottom w:val="none" w:sz="0" w:space="0" w:color="auto"/>
            <w:right w:val="none" w:sz="0" w:space="0" w:color="auto"/>
          </w:divBdr>
        </w:div>
        <w:div w:id="1801724675">
          <w:marLeft w:val="720"/>
          <w:marRight w:val="0"/>
          <w:marTop w:val="0"/>
          <w:marBottom w:val="0"/>
          <w:divBdr>
            <w:top w:val="none" w:sz="0" w:space="0" w:color="auto"/>
            <w:left w:val="none" w:sz="0" w:space="0" w:color="auto"/>
            <w:bottom w:val="none" w:sz="0" w:space="0" w:color="auto"/>
            <w:right w:val="none" w:sz="0" w:space="0" w:color="auto"/>
          </w:divBdr>
        </w:div>
      </w:divsChild>
    </w:div>
    <w:div w:id="1311712618">
      <w:bodyDiv w:val="1"/>
      <w:marLeft w:val="0"/>
      <w:marRight w:val="0"/>
      <w:marTop w:val="0"/>
      <w:marBottom w:val="0"/>
      <w:divBdr>
        <w:top w:val="none" w:sz="0" w:space="0" w:color="auto"/>
        <w:left w:val="none" w:sz="0" w:space="0" w:color="auto"/>
        <w:bottom w:val="none" w:sz="0" w:space="0" w:color="auto"/>
        <w:right w:val="none" w:sz="0" w:space="0" w:color="auto"/>
      </w:divBdr>
    </w:div>
    <w:div w:id="131209778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2834360">
      <w:bodyDiv w:val="1"/>
      <w:marLeft w:val="0"/>
      <w:marRight w:val="0"/>
      <w:marTop w:val="0"/>
      <w:marBottom w:val="0"/>
      <w:divBdr>
        <w:top w:val="none" w:sz="0" w:space="0" w:color="auto"/>
        <w:left w:val="none" w:sz="0" w:space="0" w:color="auto"/>
        <w:bottom w:val="none" w:sz="0" w:space="0" w:color="auto"/>
        <w:right w:val="none" w:sz="0" w:space="0" w:color="auto"/>
      </w:divBdr>
    </w:div>
    <w:div w:id="1314800550">
      <w:bodyDiv w:val="1"/>
      <w:marLeft w:val="0"/>
      <w:marRight w:val="0"/>
      <w:marTop w:val="0"/>
      <w:marBottom w:val="0"/>
      <w:divBdr>
        <w:top w:val="none" w:sz="0" w:space="0" w:color="auto"/>
        <w:left w:val="none" w:sz="0" w:space="0" w:color="auto"/>
        <w:bottom w:val="none" w:sz="0" w:space="0" w:color="auto"/>
        <w:right w:val="none" w:sz="0" w:space="0" w:color="auto"/>
      </w:divBdr>
      <w:divsChild>
        <w:div w:id="1301418294">
          <w:marLeft w:val="0"/>
          <w:marRight w:val="0"/>
          <w:marTop w:val="0"/>
          <w:marBottom w:val="0"/>
          <w:divBdr>
            <w:top w:val="none" w:sz="0" w:space="0" w:color="auto"/>
            <w:left w:val="none" w:sz="0" w:space="0" w:color="auto"/>
            <w:bottom w:val="none" w:sz="0" w:space="0" w:color="auto"/>
            <w:right w:val="none" w:sz="0" w:space="0" w:color="auto"/>
          </w:divBdr>
          <w:divsChild>
            <w:div w:id="238757232">
              <w:marLeft w:val="0"/>
              <w:marRight w:val="0"/>
              <w:marTop w:val="0"/>
              <w:marBottom w:val="0"/>
              <w:divBdr>
                <w:top w:val="none" w:sz="0" w:space="0" w:color="auto"/>
                <w:left w:val="none" w:sz="0" w:space="0" w:color="auto"/>
                <w:bottom w:val="none" w:sz="0" w:space="0" w:color="auto"/>
                <w:right w:val="none" w:sz="0" w:space="0" w:color="auto"/>
              </w:divBdr>
            </w:div>
            <w:div w:id="946304478">
              <w:marLeft w:val="0"/>
              <w:marRight w:val="0"/>
              <w:marTop w:val="0"/>
              <w:marBottom w:val="0"/>
              <w:divBdr>
                <w:top w:val="none" w:sz="0" w:space="0" w:color="auto"/>
                <w:left w:val="none" w:sz="0" w:space="0" w:color="auto"/>
                <w:bottom w:val="none" w:sz="0" w:space="0" w:color="auto"/>
                <w:right w:val="none" w:sz="0" w:space="0" w:color="auto"/>
              </w:divBdr>
            </w:div>
            <w:div w:id="184065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947060">
      <w:bodyDiv w:val="1"/>
      <w:marLeft w:val="0"/>
      <w:marRight w:val="0"/>
      <w:marTop w:val="0"/>
      <w:marBottom w:val="0"/>
      <w:divBdr>
        <w:top w:val="none" w:sz="0" w:space="0" w:color="auto"/>
        <w:left w:val="none" w:sz="0" w:space="0" w:color="auto"/>
        <w:bottom w:val="none" w:sz="0" w:space="0" w:color="auto"/>
        <w:right w:val="none" w:sz="0" w:space="0" w:color="auto"/>
      </w:divBdr>
    </w:div>
    <w:div w:id="1316643150">
      <w:bodyDiv w:val="1"/>
      <w:marLeft w:val="0"/>
      <w:marRight w:val="0"/>
      <w:marTop w:val="0"/>
      <w:marBottom w:val="0"/>
      <w:divBdr>
        <w:top w:val="none" w:sz="0" w:space="0" w:color="auto"/>
        <w:left w:val="none" w:sz="0" w:space="0" w:color="auto"/>
        <w:bottom w:val="none" w:sz="0" w:space="0" w:color="auto"/>
        <w:right w:val="none" w:sz="0" w:space="0" w:color="auto"/>
      </w:divBdr>
    </w:div>
    <w:div w:id="1316647993">
      <w:bodyDiv w:val="1"/>
      <w:marLeft w:val="0"/>
      <w:marRight w:val="0"/>
      <w:marTop w:val="0"/>
      <w:marBottom w:val="0"/>
      <w:divBdr>
        <w:top w:val="none" w:sz="0" w:space="0" w:color="auto"/>
        <w:left w:val="none" w:sz="0" w:space="0" w:color="auto"/>
        <w:bottom w:val="none" w:sz="0" w:space="0" w:color="auto"/>
        <w:right w:val="none" w:sz="0" w:space="0" w:color="auto"/>
      </w:divBdr>
    </w:div>
    <w:div w:id="1316952213">
      <w:bodyDiv w:val="1"/>
      <w:marLeft w:val="0"/>
      <w:marRight w:val="0"/>
      <w:marTop w:val="0"/>
      <w:marBottom w:val="0"/>
      <w:divBdr>
        <w:top w:val="none" w:sz="0" w:space="0" w:color="auto"/>
        <w:left w:val="none" w:sz="0" w:space="0" w:color="auto"/>
        <w:bottom w:val="none" w:sz="0" w:space="0" w:color="auto"/>
        <w:right w:val="none" w:sz="0" w:space="0" w:color="auto"/>
      </w:divBdr>
      <w:divsChild>
        <w:div w:id="10420792">
          <w:marLeft w:val="1166"/>
          <w:marRight w:val="0"/>
          <w:marTop w:val="96"/>
          <w:marBottom w:val="0"/>
          <w:divBdr>
            <w:top w:val="none" w:sz="0" w:space="0" w:color="auto"/>
            <w:left w:val="none" w:sz="0" w:space="0" w:color="auto"/>
            <w:bottom w:val="none" w:sz="0" w:space="0" w:color="auto"/>
            <w:right w:val="none" w:sz="0" w:space="0" w:color="auto"/>
          </w:divBdr>
        </w:div>
        <w:div w:id="28265830">
          <w:marLeft w:val="1800"/>
          <w:marRight w:val="0"/>
          <w:marTop w:val="77"/>
          <w:marBottom w:val="0"/>
          <w:divBdr>
            <w:top w:val="none" w:sz="0" w:space="0" w:color="auto"/>
            <w:left w:val="none" w:sz="0" w:space="0" w:color="auto"/>
            <w:bottom w:val="none" w:sz="0" w:space="0" w:color="auto"/>
            <w:right w:val="none" w:sz="0" w:space="0" w:color="auto"/>
          </w:divBdr>
        </w:div>
        <w:div w:id="70660349">
          <w:marLeft w:val="1800"/>
          <w:marRight w:val="0"/>
          <w:marTop w:val="77"/>
          <w:marBottom w:val="0"/>
          <w:divBdr>
            <w:top w:val="none" w:sz="0" w:space="0" w:color="auto"/>
            <w:left w:val="none" w:sz="0" w:space="0" w:color="auto"/>
            <w:bottom w:val="none" w:sz="0" w:space="0" w:color="auto"/>
            <w:right w:val="none" w:sz="0" w:space="0" w:color="auto"/>
          </w:divBdr>
        </w:div>
        <w:div w:id="206570294">
          <w:marLeft w:val="1800"/>
          <w:marRight w:val="0"/>
          <w:marTop w:val="77"/>
          <w:marBottom w:val="0"/>
          <w:divBdr>
            <w:top w:val="none" w:sz="0" w:space="0" w:color="auto"/>
            <w:left w:val="none" w:sz="0" w:space="0" w:color="auto"/>
            <w:bottom w:val="none" w:sz="0" w:space="0" w:color="auto"/>
            <w:right w:val="none" w:sz="0" w:space="0" w:color="auto"/>
          </w:divBdr>
        </w:div>
        <w:div w:id="940066437">
          <w:marLeft w:val="1166"/>
          <w:marRight w:val="0"/>
          <w:marTop w:val="96"/>
          <w:marBottom w:val="0"/>
          <w:divBdr>
            <w:top w:val="none" w:sz="0" w:space="0" w:color="auto"/>
            <w:left w:val="none" w:sz="0" w:space="0" w:color="auto"/>
            <w:bottom w:val="none" w:sz="0" w:space="0" w:color="auto"/>
            <w:right w:val="none" w:sz="0" w:space="0" w:color="auto"/>
          </w:divBdr>
        </w:div>
        <w:div w:id="1516068044">
          <w:marLeft w:val="1800"/>
          <w:marRight w:val="0"/>
          <w:marTop w:val="77"/>
          <w:marBottom w:val="0"/>
          <w:divBdr>
            <w:top w:val="none" w:sz="0" w:space="0" w:color="auto"/>
            <w:left w:val="none" w:sz="0" w:space="0" w:color="auto"/>
            <w:bottom w:val="none" w:sz="0" w:space="0" w:color="auto"/>
            <w:right w:val="none" w:sz="0" w:space="0" w:color="auto"/>
          </w:divBdr>
        </w:div>
        <w:div w:id="1551725188">
          <w:marLeft w:val="547"/>
          <w:marRight w:val="0"/>
          <w:marTop w:val="115"/>
          <w:marBottom w:val="0"/>
          <w:divBdr>
            <w:top w:val="none" w:sz="0" w:space="0" w:color="auto"/>
            <w:left w:val="none" w:sz="0" w:space="0" w:color="auto"/>
            <w:bottom w:val="none" w:sz="0" w:space="0" w:color="auto"/>
            <w:right w:val="none" w:sz="0" w:space="0" w:color="auto"/>
          </w:divBdr>
        </w:div>
      </w:divsChild>
    </w:div>
    <w:div w:id="1318146416">
      <w:bodyDiv w:val="1"/>
      <w:marLeft w:val="0"/>
      <w:marRight w:val="0"/>
      <w:marTop w:val="0"/>
      <w:marBottom w:val="0"/>
      <w:divBdr>
        <w:top w:val="none" w:sz="0" w:space="0" w:color="auto"/>
        <w:left w:val="none" w:sz="0" w:space="0" w:color="auto"/>
        <w:bottom w:val="none" w:sz="0" w:space="0" w:color="auto"/>
        <w:right w:val="none" w:sz="0" w:space="0" w:color="auto"/>
      </w:divBdr>
    </w:div>
    <w:div w:id="1318610003">
      <w:bodyDiv w:val="1"/>
      <w:marLeft w:val="0"/>
      <w:marRight w:val="0"/>
      <w:marTop w:val="0"/>
      <w:marBottom w:val="0"/>
      <w:divBdr>
        <w:top w:val="none" w:sz="0" w:space="0" w:color="auto"/>
        <w:left w:val="none" w:sz="0" w:space="0" w:color="auto"/>
        <w:bottom w:val="none" w:sz="0" w:space="0" w:color="auto"/>
        <w:right w:val="none" w:sz="0" w:space="0" w:color="auto"/>
      </w:divBdr>
    </w:div>
    <w:div w:id="1318992644">
      <w:bodyDiv w:val="1"/>
      <w:marLeft w:val="0"/>
      <w:marRight w:val="0"/>
      <w:marTop w:val="0"/>
      <w:marBottom w:val="0"/>
      <w:divBdr>
        <w:top w:val="none" w:sz="0" w:space="0" w:color="auto"/>
        <w:left w:val="none" w:sz="0" w:space="0" w:color="auto"/>
        <w:bottom w:val="none" w:sz="0" w:space="0" w:color="auto"/>
        <w:right w:val="none" w:sz="0" w:space="0" w:color="auto"/>
      </w:divBdr>
    </w:div>
    <w:div w:id="1319768211">
      <w:bodyDiv w:val="1"/>
      <w:marLeft w:val="0"/>
      <w:marRight w:val="0"/>
      <w:marTop w:val="0"/>
      <w:marBottom w:val="0"/>
      <w:divBdr>
        <w:top w:val="none" w:sz="0" w:space="0" w:color="auto"/>
        <w:left w:val="none" w:sz="0" w:space="0" w:color="auto"/>
        <w:bottom w:val="none" w:sz="0" w:space="0" w:color="auto"/>
        <w:right w:val="none" w:sz="0" w:space="0" w:color="auto"/>
      </w:divBdr>
    </w:div>
    <w:div w:id="1320767259">
      <w:bodyDiv w:val="1"/>
      <w:marLeft w:val="0"/>
      <w:marRight w:val="0"/>
      <w:marTop w:val="0"/>
      <w:marBottom w:val="0"/>
      <w:divBdr>
        <w:top w:val="none" w:sz="0" w:space="0" w:color="auto"/>
        <w:left w:val="none" w:sz="0" w:space="0" w:color="auto"/>
        <w:bottom w:val="none" w:sz="0" w:space="0" w:color="auto"/>
        <w:right w:val="none" w:sz="0" w:space="0" w:color="auto"/>
      </w:divBdr>
    </w:div>
    <w:div w:id="1320841498">
      <w:bodyDiv w:val="1"/>
      <w:marLeft w:val="0"/>
      <w:marRight w:val="0"/>
      <w:marTop w:val="0"/>
      <w:marBottom w:val="0"/>
      <w:divBdr>
        <w:top w:val="none" w:sz="0" w:space="0" w:color="auto"/>
        <w:left w:val="none" w:sz="0" w:space="0" w:color="auto"/>
        <w:bottom w:val="none" w:sz="0" w:space="0" w:color="auto"/>
        <w:right w:val="none" w:sz="0" w:space="0" w:color="auto"/>
      </w:divBdr>
    </w:div>
    <w:div w:id="1320887601">
      <w:bodyDiv w:val="1"/>
      <w:marLeft w:val="0"/>
      <w:marRight w:val="0"/>
      <w:marTop w:val="0"/>
      <w:marBottom w:val="0"/>
      <w:divBdr>
        <w:top w:val="none" w:sz="0" w:space="0" w:color="auto"/>
        <w:left w:val="none" w:sz="0" w:space="0" w:color="auto"/>
        <w:bottom w:val="none" w:sz="0" w:space="0" w:color="auto"/>
        <w:right w:val="none" w:sz="0" w:space="0" w:color="auto"/>
      </w:divBdr>
    </w:div>
    <w:div w:id="1321469956">
      <w:bodyDiv w:val="1"/>
      <w:marLeft w:val="0"/>
      <w:marRight w:val="0"/>
      <w:marTop w:val="0"/>
      <w:marBottom w:val="0"/>
      <w:divBdr>
        <w:top w:val="none" w:sz="0" w:space="0" w:color="auto"/>
        <w:left w:val="none" w:sz="0" w:space="0" w:color="auto"/>
        <w:bottom w:val="none" w:sz="0" w:space="0" w:color="auto"/>
        <w:right w:val="none" w:sz="0" w:space="0" w:color="auto"/>
      </w:divBdr>
    </w:div>
    <w:div w:id="1321697154">
      <w:bodyDiv w:val="1"/>
      <w:marLeft w:val="0"/>
      <w:marRight w:val="0"/>
      <w:marTop w:val="0"/>
      <w:marBottom w:val="0"/>
      <w:divBdr>
        <w:top w:val="none" w:sz="0" w:space="0" w:color="auto"/>
        <w:left w:val="none" w:sz="0" w:space="0" w:color="auto"/>
        <w:bottom w:val="none" w:sz="0" w:space="0" w:color="auto"/>
        <w:right w:val="none" w:sz="0" w:space="0" w:color="auto"/>
      </w:divBdr>
    </w:div>
    <w:div w:id="1322272704">
      <w:bodyDiv w:val="1"/>
      <w:marLeft w:val="0"/>
      <w:marRight w:val="0"/>
      <w:marTop w:val="0"/>
      <w:marBottom w:val="0"/>
      <w:divBdr>
        <w:top w:val="none" w:sz="0" w:space="0" w:color="auto"/>
        <w:left w:val="none" w:sz="0" w:space="0" w:color="auto"/>
        <w:bottom w:val="none" w:sz="0" w:space="0" w:color="auto"/>
        <w:right w:val="none" w:sz="0" w:space="0" w:color="auto"/>
      </w:divBdr>
    </w:div>
    <w:div w:id="1322394958">
      <w:bodyDiv w:val="1"/>
      <w:marLeft w:val="0"/>
      <w:marRight w:val="0"/>
      <w:marTop w:val="0"/>
      <w:marBottom w:val="0"/>
      <w:divBdr>
        <w:top w:val="none" w:sz="0" w:space="0" w:color="auto"/>
        <w:left w:val="none" w:sz="0" w:space="0" w:color="auto"/>
        <w:bottom w:val="none" w:sz="0" w:space="0" w:color="auto"/>
        <w:right w:val="none" w:sz="0" w:space="0" w:color="auto"/>
      </w:divBdr>
    </w:div>
    <w:div w:id="1323586315">
      <w:bodyDiv w:val="1"/>
      <w:marLeft w:val="0"/>
      <w:marRight w:val="0"/>
      <w:marTop w:val="0"/>
      <w:marBottom w:val="0"/>
      <w:divBdr>
        <w:top w:val="none" w:sz="0" w:space="0" w:color="auto"/>
        <w:left w:val="none" w:sz="0" w:space="0" w:color="auto"/>
        <w:bottom w:val="none" w:sz="0" w:space="0" w:color="auto"/>
        <w:right w:val="none" w:sz="0" w:space="0" w:color="auto"/>
      </w:divBdr>
      <w:divsChild>
        <w:div w:id="436369208">
          <w:marLeft w:val="1800"/>
          <w:marRight w:val="0"/>
          <w:marTop w:val="86"/>
          <w:marBottom w:val="0"/>
          <w:divBdr>
            <w:top w:val="none" w:sz="0" w:space="0" w:color="auto"/>
            <w:left w:val="none" w:sz="0" w:space="0" w:color="auto"/>
            <w:bottom w:val="none" w:sz="0" w:space="0" w:color="auto"/>
            <w:right w:val="none" w:sz="0" w:space="0" w:color="auto"/>
          </w:divBdr>
        </w:div>
        <w:div w:id="515923996">
          <w:marLeft w:val="547"/>
          <w:marRight w:val="0"/>
          <w:marTop w:val="106"/>
          <w:marBottom w:val="0"/>
          <w:divBdr>
            <w:top w:val="none" w:sz="0" w:space="0" w:color="auto"/>
            <w:left w:val="none" w:sz="0" w:space="0" w:color="auto"/>
            <w:bottom w:val="none" w:sz="0" w:space="0" w:color="auto"/>
            <w:right w:val="none" w:sz="0" w:space="0" w:color="auto"/>
          </w:divBdr>
        </w:div>
        <w:div w:id="547183505">
          <w:marLeft w:val="1800"/>
          <w:marRight w:val="0"/>
          <w:marTop w:val="86"/>
          <w:marBottom w:val="0"/>
          <w:divBdr>
            <w:top w:val="none" w:sz="0" w:space="0" w:color="auto"/>
            <w:left w:val="none" w:sz="0" w:space="0" w:color="auto"/>
            <w:bottom w:val="none" w:sz="0" w:space="0" w:color="auto"/>
            <w:right w:val="none" w:sz="0" w:space="0" w:color="auto"/>
          </w:divBdr>
        </w:div>
        <w:div w:id="957905800">
          <w:marLeft w:val="1800"/>
          <w:marRight w:val="0"/>
          <w:marTop w:val="86"/>
          <w:marBottom w:val="0"/>
          <w:divBdr>
            <w:top w:val="none" w:sz="0" w:space="0" w:color="auto"/>
            <w:left w:val="none" w:sz="0" w:space="0" w:color="auto"/>
            <w:bottom w:val="none" w:sz="0" w:space="0" w:color="auto"/>
            <w:right w:val="none" w:sz="0" w:space="0" w:color="auto"/>
          </w:divBdr>
        </w:div>
        <w:div w:id="1356468373">
          <w:marLeft w:val="1166"/>
          <w:marRight w:val="0"/>
          <w:marTop w:val="96"/>
          <w:marBottom w:val="0"/>
          <w:divBdr>
            <w:top w:val="none" w:sz="0" w:space="0" w:color="auto"/>
            <w:left w:val="none" w:sz="0" w:space="0" w:color="auto"/>
            <w:bottom w:val="none" w:sz="0" w:space="0" w:color="auto"/>
            <w:right w:val="none" w:sz="0" w:space="0" w:color="auto"/>
          </w:divBdr>
        </w:div>
        <w:div w:id="1384794509">
          <w:marLeft w:val="1800"/>
          <w:marRight w:val="0"/>
          <w:marTop w:val="86"/>
          <w:marBottom w:val="0"/>
          <w:divBdr>
            <w:top w:val="none" w:sz="0" w:space="0" w:color="auto"/>
            <w:left w:val="none" w:sz="0" w:space="0" w:color="auto"/>
            <w:bottom w:val="none" w:sz="0" w:space="0" w:color="auto"/>
            <w:right w:val="none" w:sz="0" w:space="0" w:color="auto"/>
          </w:divBdr>
        </w:div>
        <w:div w:id="1418405373">
          <w:marLeft w:val="1166"/>
          <w:marRight w:val="0"/>
          <w:marTop w:val="96"/>
          <w:marBottom w:val="0"/>
          <w:divBdr>
            <w:top w:val="none" w:sz="0" w:space="0" w:color="auto"/>
            <w:left w:val="none" w:sz="0" w:space="0" w:color="auto"/>
            <w:bottom w:val="none" w:sz="0" w:space="0" w:color="auto"/>
            <w:right w:val="none" w:sz="0" w:space="0" w:color="auto"/>
          </w:divBdr>
        </w:div>
        <w:div w:id="1423574820">
          <w:marLeft w:val="1800"/>
          <w:marRight w:val="0"/>
          <w:marTop w:val="86"/>
          <w:marBottom w:val="0"/>
          <w:divBdr>
            <w:top w:val="none" w:sz="0" w:space="0" w:color="auto"/>
            <w:left w:val="none" w:sz="0" w:space="0" w:color="auto"/>
            <w:bottom w:val="none" w:sz="0" w:space="0" w:color="auto"/>
            <w:right w:val="none" w:sz="0" w:space="0" w:color="auto"/>
          </w:divBdr>
        </w:div>
        <w:div w:id="1631857500">
          <w:marLeft w:val="1800"/>
          <w:marRight w:val="0"/>
          <w:marTop w:val="86"/>
          <w:marBottom w:val="0"/>
          <w:divBdr>
            <w:top w:val="none" w:sz="0" w:space="0" w:color="auto"/>
            <w:left w:val="none" w:sz="0" w:space="0" w:color="auto"/>
            <w:bottom w:val="none" w:sz="0" w:space="0" w:color="auto"/>
            <w:right w:val="none" w:sz="0" w:space="0" w:color="auto"/>
          </w:divBdr>
        </w:div>
        <w:div w:id="2057466253">
          <w:marLeft w:val="1800"/>
          <w:marRight w:val="0"/>
          <w:marTop w:val="86"/>
          <w:marBottom w:val="0"/>
          <w:divBdr>
            <w:top w:val="none" w:sz="0" w:space="0" w:color="auto"/>
            <w:left w:val="none" w:sz="0" w:space="0" w:color="auto"/>
            <w:bottom w:val="none" w:sz="0" w:space="0" w:color="auto"/>
            <w:right w:val="none" w:sz="0" w:space="0" w:color="auto"/>
          </w:divBdr>
        </w:div>
      </w:divsChild>
    </w:div>
    <w:div w:id="1323968990">
      <w:bodyDiv w:val="1"/>
      <w:marLeft w:val="0"/>
      <w:marRight w:val="0"/>
      <w:marTop w:val="0"/>
      <w:marBottom w:val="0"/>
      <w:divBdr>
        <w:top w:val="none" w:sz="0" w:space="0" w:color="auto"/>
        <w:left w:val="none" w:sz="0" w:space="0" w:color="auto"/>
        <w:bottom w:val="none" w:sz="0" w:space="0" w:color="auto"/>
        <w:right w:val="none" w:sz="0" w:space="0" w:color="auto"/>
      </w:divBdr>
    </w:div>
    <w:div w:id="1324047111">
      <w:bodyDiv w:val="1"/>
      <w:marLeft w:val="0"/>
      <w:marRight w:val="0"/>
      <w:marTop w:val="0"/>
      <w:marBottom w:val="0"/>
      <w:divBdr>
        <w:top w:val="none" w:sz="0" w:space="0" w:color="auto"/>
        <w:left w:val="none" w:sz="0" w:space="0" w:color="auto"/>
        <w:bottom w:val="none" w:sz="0" w:space="0" w:color="auto"/>
        <w:right w:val="none" w:sz="0" w:space="0" w:color="auto"/>
      </w:divBdr>
    </w:div>
    <w:div w:id="1324235559">
      <w:bodyDiv w:val="1"/>
      <w:marLeft w:val="0"/>
      <w:marRight w:val="0"/>
      <w:marTop w:val="0"/>
      <w:marBottom w:val="0"/>
      <w:divBdr>
        <w:top w:val="none" w:sz="0" w:space="0" w:color="auto"/>
        <w:left w:val="none" w:sz="0" w:space="0" w:color="auto"/>
        <w:bottom w:val="none" w:sz="0" w:space="0" w:color="auto"/>
        <w:right w:val="none" w:sz="0" w:space="0" w:color="auto"/>
      </w:divBdr>
    </w:div>
    <w:div w:id="1324702789">
      <w:bodyDiv w:val="1"/>
      <w:marLeft w:val="0"/>
      <w:marRight w:val="0"/>
      <w:marTop w:val="0"/>
      <w:marBottom w:val="0"/>
      <w:divBdr>
        <w:top w:val="none" w:sz="0" w:space="0" w:color="auto"/>
        <w:left w:val="none" w:sz="0" w:space="0" w:color="auto"/>
        <w:bottom w:val="none" w:sz="0" w:space="0" w:color="auto"/>
        <w:right w:val="none" w:sz="0" w:space="0" w:color="auto"/>
      </w:divBdr>
    </w:div>
    <w:div w:id="1325158402">
      <w:bodyDiv w:val="1"/>
      <w:marLeft w:val="0"/>
      <w:marRight w:val="0"/>
      <w:marTop w:val="0"/>
      <w:marBottom w:val="0"/>
      <w:divBdr>
        <w:top w:val="none" w:sz="0" w:space="0" w:color="auto"/>
        <w:left w:val="none" w:sz="0" w:space="0" w:color="auto"/>
        <w:bottom w:val="none" w:sz="0" w:space="0" w:color="auto"/>
        <w:right w:val="none" w:sz="0" w:space="0" w:color="auto"/>
      </w:divBdr>
    </w:div>
    <w:div w:id="1325621362">
      <w:bodyDiv w:val="1"/>
      <w:marLeft w:val="0"/>
      <w:marRight w:val="0"/>
      <w:marTop w:val="0"/>
      <w:marBottom w:val="0"/>
      <w:divBdr>
        <w:top w:val="none" w:sz="0" w:space="0" w:color="auto"/>
        <w:left w:val="none" w:sz="0" w:space="0" w:color="auto"/>
        <w:bottom w:val="none" w:sz="0" w:space="0" w:color="auto"/>
        <w:right w:val="none" w:sz="0" w:space="0" w:color="auto"/>
      </w:divBdr>
      <w:divsChild>
        <w:div w:id="47270245">
          <w:marLeft w:val="547"/>
          <w:marRight w:val="0"/>
          <w:marTop w:val="115"/>
          <w:marBottom w:val="0"/>
          <w:divBdr>
            <w:top w:val="none" w:sz="0" w:space="0" w:color="auto"/>
            <w:left w:val="none" w:sz="0" w:space="0" w:color="auto"/>
            <w:bottom w:val="none" w:sz="0" w:space="0" w:color="auto"/>
            <w:right w:val="none" w:sz="0" w:space="0" w:color="auto"/>
          </w:divBdr>
        </w:div>
        <w:div w:id="62417888">
          <w:marLeft w:val="547"/>
          <w:marRight w:val="0"/>
          <w:marTop w:val="115"/>
          <w:marBottom w:val="0"/>
          <w:divBdr>
            <w:top w:val="none" w:sz="0" w:space="0" w:color="auto"/>
            <w:left w:val="none" w:sz="0" w:space="0" w:color="auto"/>
            <w:bottom w:val="none" w:sz="0" w:space="0" w:color="auto"/>
            <w:right w:val="none" w:sz="0" w:space="0" w:color="auto"/>
          </w:divBdr>
        </w:div>
        <w:div w:id="1411808869">
          <w:marLeft w:val="547"/>
          <w:marRight w:val="0"/>
          <w:marTop w:val="115"/>
          <w:marBottom w:val="0"/>
          <w:divBdr>
            <w:top w:val="none" w:sz="0" w:space="0" w:color="auto"/>
            <w:left w:val="none" w:sz="0" w:space="0" w:color="auto"/>
            <w:bottom w:val="none" w:sz="0" w:space="0" w:color="auto"/>
            <w:right w:val="none" w:sz="0" w:space="0" w:color="auto"/>
          </w:divBdr>
        </w:div>
        <w:div w:id="2086341373">
          <w:marLeft w:val="1166"/>
          <w:marRight w:val="0"/>
          <w:marTop w:val="96"/>
          <w:marBottom w:val="0"/>
          <w:divBdr>
            <w:top w:val="none" w:sz="0" w:space="0" w:color="auto"/>
            <w:left w:val="none" w:sz="0" w:space="0" w:color="auto"/>
            <w:bottom w:val="none" w:sz="0" w:space="0" w:color="auto"/>
            <w:right w:val="none" w:sz="0" w:space="0" w:color="auto"/>
          </w:divBdr>
        </w:div>
      </w:divsChild>
    </w:div>
    <w:div w:id="1326392983">
      <w:bodyDiv w:val="1"/>
      <w:marLeft w:val="0"/>
      <w:marRight w:val="0"/>
      <w:marTop w:val="0"/>
      <w:marBottom w:val="0"/>
      <w:divBdr>
        <w:top w:val="none" w:sz="0" w:space="0" w:color="auto"/>
        <w:left w:val="none" w:sz="0" w:space="0" w:color="auto"/>
        <w:bottom w:val="none" w:sz="0" w:space="0" w:color="auto"/>
        <w:right w:val="none" w:sz="0" w:space="0" w:color="auto"/>
      </w:divBdr>
    </w:div>
    <w:div w:id="1326470711">
      <w:bodyDiv w:val="1"/>
      <w:marLeft w:val="0"/>
      <w:marRight w:val="0"/>
      <w:marTop w:val="0"/>
      <w:marBottom w:val="0"/>
      <w:divBdr>
        <w:top w:val="none" w:sz="0" w:space="0" w:color="auto"/>
        <w:left w:val="none" w:sz="0" w:space="0" w:color="auto"/>
        <w:bottom w:val="none" w:sz="0" w:space="0" w:color="auto"/>
        <w:right w:val="none" w:sz="0" w:space="0" w:color="auto"/>
      </w:divBdr>
    </w:div>
    <w:div w:id="1326930982">
      <w:bodyDiv w:val="1"/>
      <w:marLeft w:val="0"/>
      <w:marRight w:val="0"/>
      <w:marTop w:val="0"/>
      <w:marBottom w:val="0"/>
      <w:divBdr>
        <w:top w:val="none" w:sz="0" w:space="0" w:color="auto"/>
        <w:left w:val="none" w:sz="0" w:space="0" w:color="auto"/>
        <w:bottom w:val="none" w:sz="0" w:space="0" w:color="auto"/>
        <w:right w:val="none" w:sz="0" w:space="0" w:color="auto"/>
      </w:divBdr>
    </w:div>
    <w:div w:id="1326934355">
      <w:bodyDiv w:val="1"/>
      <w:marLeft w:val="0"/>
      <w:marRight w:val="0"/>
      <w:marTop w:val="0"/>
      <w:marBottom w:val="0"/>
      <w:divBdr>
        <w:top w:val="none" w:sz="0" w:space="0" w:color="auto"/>
        <w:left w:val="none" w:sz="0" w:space="0" w:color="auto"/>
        <w:bottom w:val="none" w:sz="0" w:space="0" w:color="auto"/>
        <w:right w:val="none" w:sz="0" w:space="0" w:color="auto"/>
      </w:divBdr>
    </w:div>
    <w:div w:id="1327124246">
      <w:bodyDiv w:val="1"/>
      <w:marLeft w:val="0"/>
      <w:marRight w:val="0"/>
      <w:marTop w:val="0"/>
      <w:marBottom w:val="0"/>
      <w:divBdr>
        <w:top w:val="none" w:sz="0" w:space="0" w:color="auto"/>
        <w:left w:val="none" w:sz="0" w:space="0" w:color="auto"/>
        <w:bottom w:val="none" w:sz="0" w:space="0" w:color="auto"/>
        <w:right w:val="none" w:sz="0" w:space="0" w:color="auto"/>
      </w:divBdr>
    </w:div>
    <w:div w:id="1328243039">
      <w:bodyDiv w:val="1"/>
      <w:marLeft w:val="0"/>
      <w:marRight w:val="0"/>
      <w:marTop w:val="0"/>
      <w:marBottom w:val="0"/>
      <w:divBdr>
        <w:top w:val="none" w:sz="0" w:space="0" w:color="auto"/>
        <w:left w:val="none" w:sz="0" w:space="0" w:color="auto"/>
        <w:bottom w:val="none" w:sz="0" w:space="0" w:color="auto"/>
        <w:right w:val="none" w:sz="0" w:space="0" w:color="auto"/>
      </w:divBdr>
    </w:div>
    <w:div w:id="1328248969">
      <w:bodyDiv w:val="1"/>
      <w:marLeft w:val="0"/>
      <w:marRight w:val="0"/>
      <w:marTop w:val="0"/>
      <w:marBottom w:val="0"/>
      <w:divBdr>
        <w:top w:val="none" w:sz="0" w:space="0" w:color="auto"/>
        <w:left w:val="none" w:sz="0" w:space="0" w:color="auto"/>
        <w:bottom w:val="none" w:sz="0" w:space="0" w:color="auto"/>
        <w:right w:val="none" w:sz="0" w:space="0" w:color="auto"/>
      </w:divBdr>
      <w:divsChild>
        <w:div w:id="401565293">
          <w:marLeft w:val="1166"/>
          <w:marRight w:val="0"/>
          <w:marTop w:val="115"/>
          <w:marBottom w:val="0"/>
          <w:divBdr>
            <w:top w:val="none" w:sz="0" w:space="0" w:color="auto"/>
            <w:left w:val="none" w:sz="0" w:space="0" w:color="auto"/>
            <w:bottom w:val="none" w:sz="0" w:space="0" w:color="auto"/>
            <w:right w:val="none" w:sz="0" w:space="0" w:color="auto"/>
          </w:divBdr>
        </w:div>
        <w:div w:id="637226368">
          <w:marLeft w:val="547"/>
          <w:marRight w:val="0"/>
          <w:marTop w:val="134"/>
          <w:marBottom w:val="0"/>
          <w:divBdr>
            <w:top w:val="none" w:sz="0" w:space="0" w:color="auto"/>
            <w:left w:val="none" w:sz="0" w:space="0" w:color="auto"/>
            <w:bottom w:val="none" w:sz="0" w:space="0" w:color="auto"/>
            <w:right w:val="none" w:sz="0" w:space="0" w:color="auto"/>
          </w:divBdr>
        </w:div>
        <w:div w:id="679233142">
          <w:marLeft w:val="547"/>
          <w:marRight w:val="0"/>
          <w:marTop w:val="134"/>
          <w:marBottom w:val="0"/>
          <w:divBdr>
            <w:top w:val="none" w:sz="0" w:space="0" w:color="auto"/>
            <w:left w:val="none" w:sz="0" w:space="0" w:color="auto"/>
            <w:bottom w:val="none" w:sz="0" w:space="0" w:color="auto"/>
            <w:right w:val="none" w:sz="0" w:space="0" w:color="auto"/>
          </w:divBdr>
        </w:div>
        <w:div w:id="1631473818">
          <w:marLeft w:val="1166"/>
          <w:marRight w:val="0"/>
          <w:marTop w:val="115"/>
          <w:marBottom w:val="0"/>
          <w:divBdr>
            <w:top w:val="none" w:sz="0" w:space="0" w:color="auto"/>
            <w:left w:val="none" w:sz="0" w:space="0" w:color="auto"/>
            <w:bottom w:val="none" w:sz="0" w:space="0" w:color="auto"/>
            <w:right w:val="none" w:sz="0" w:space="0" w:color="auto"/>
          </w:divBdr>
        </w:div>
      </w:divsChild>
    </w:div>
    <w:div w:id="1328630863">
      <w:bodyDiv w:val="1"/>
      <w:marLeft w:val="0"/>
      <w:marRight w:val="0"/>
      <w:marTop w:val="0"/>
      <w:marBottom w:val="0"/>
      <w:divBdr>
        <w:top w:val="none" w:sz="0" w:space="0" w:color="auto"/>
        <w:left w:val="none" w:sz="0" w:space="0" w:color="auto"/>
        <w:bottom w:val="none" w:sz="0" w:space="0" w:color="auto"/>
        <w:right w:val="none" w:sz="0" w:space="0" w:color="auto"/>
      </w:divBdr>
    </w:div>
    <w:div w:id="1329674063">
      <w:bodyDiv w:val="1"/>
      <w:marLeft w:val="0"/>
      <w:marRight w:val="0"/>
      <w:marTop w:val="0"/>
      <w:marBottom w:val="0"/>
      <w:divBdr>
        <w:top w:val="none" w:sz="0" w:space="0" w:color="auto"/>
        <w:left w:val="none" w:sz="0" w:space="0" w:color="auto"/>
        <w:bottom w:val="none" w:sz="0" w:space="0" w:color="auto"/>
        <w:right w:val="none" w:sz="0" w:space="0" w:color="auto"/>
      </w:divBdr>
    </w:div>
    <w:div w:id="1330596990">
      <w:bodyDiv w:val="1"/>
      <w:marLeft w:val="0"/>
      <w:marRight w:val="0"/>
      <w:marTop w:val="0"/>
      <w:marBottom w:val="0"/>
      <w:divBdr>
        <w:top w:val="none" w:sz="0" w:space="0" w:color="auto"/>
        <w:left w:val="none" w:sz="0" w:space="0" w:color="auto"/>
        <w:bottom w:val="none" w:sz="0" w:space="0" w:color="auto"/>
        <w:right w:val="none" w:sz="0" w:space="0" w:color="auto"/>
      </w:divBdr>
    </w:div>
    <w:div w:id="1330643925">
      <w:bodyDiv w:val="1"/>
      <w:marLeft w:val="0"/>
      <w:marRight w:val="0"/>
      <w:marTop w:val="0"/>
      <w:marBottom w:val="0"/>
      <w:divBdr>
        <w:top w:val="none" w:sz="0" w:space="0" w:color="auto"/>
        <w:left w:val="none" w:sz="0" w:space="0" w:color="auto"/>
        <w:bottom w:val="none" w:sz="0" w:space="0" w:color="auto"/>
        <w:right w:val="none" w:sz="0" w:space="0" w:color="auto"/>
      </w:divBdr>
      <w:divsChild>
        <w:div w:id="455761387">
          <w:marLeft w:val="1800"/>
          <w:marRight w:val="0"/>
          <w:marTop w:val="86"/>
          <w:marBottom w:val="0"/>
          <w:divBdr>
            <w:top w:val="none" w:sz="0" w:space="0" w:color="auto"/>
            <w:left w:val="none" w:sz="0" w:space="0" w:color="auto"/>
            <w:bottom w:val="none" w:sz="0" w:space="0" w:color="auto"/>
            <w:right w:val="none" w:sz="0" w:space="0" w:color="auto"/>
          </w:divBdr>
        </w:div>
        <w:div w:id="523058286">
          <w:marLeft w:val="1800"/>
          <w:marRight w:val="0"/>
          <w:marTop w:val="86"/>
          <w:marBottom w:val="0"/>
          <w:divBdr>
            <w:top w:val="none" w:sz="0" w:space="0" w:color="auto"/>
            <w:left w:val="none" w:sz="0" w:space="0" w:color="auto"/>
            <w:bottom w:val="none" w:sz="0" w:space="0" w:color="auto"/>
            <w:right w:val="none" w:sz="0" w:space="0" w:color="auto"/>
          </w:divBdr>
        </w:div>
        <w:div w:id="564219735">
          <w:marLeft w:val="1166"/>
          <w:marRight w:val="0"/>
          <w:marTop w:val="115"/>
          <w:marBottom w:val="0"/>
          <w:divBdr>
            <w:top w:val="none" w:sz="0" w:space="0" w:color="auto"/>
            <w:left w:val="none" w:sz="0" w:space="0" w:color="auto"/>
            <w:bottom w:val="none" w:sz="0" w:space="0" w:color="auto"/>
            <w:right w:val="none" w:sz="0" w:space="0" w:color="auto"/>
          </w:divBdr>
        </w:div>
        <w:div w:id="1649818409">
          <w:marLeft w:val="547"/>
          <w:marRight w:val="0"/>
          <w:marTop w:val="134"/>
          <w:marBottom w:val="0"/>
          <w:divBdr>
            <w:top w:val="none" w:sz="0" w:space="0" w:color="auto"/>
            <w:left w:val="none" w:sz="0" w:space="0" w:color="auto"/>
            <w:bottom w:val="none" w:sz="0" w:space="0" w:color="auto"/>
            <w:right w:val="none" w:sz="0" w:space="0" w:color="auto"/>
          </w:divBdr>
        </w:div>
        <w:div w:id="1734307726">
          <w:marLeft w:val="1800"/>
          <w:marRight w:val="0"/>
          <w:marTop w:val="86"/>
          <w:marBottom w:val="0"/>
          <w:divBdr>
            <w:top w:val="none" w:sz="0" w:space="0" w:color="auto"/>
            <w:left w:val="none" w:sz="0" w:space="0" w:color="auto"/>
            <w:bottom w:val="none" w:sz="0" w:space="0" w:color="auto"/>
            <w:right w:val="none" w:sz="0" w:space="0" w:color="auto"/>
          </w:divBdr>
        </w:div>
        <w:div w:id="1817456117">
          <w:marLeft w:val="1166"/>
          <w:marRight w:val="0"/>
          <w:marTop w:val="115"/>
          <w:marBottom w:val="0"/>
          <w:divBdr>
            <w:top w:val="none" w:sz="0" w:space="0" w:color="auto"/>
            <w:left w:val="none" w:sz="0" w:space="0" w:color="auto"/>
            <w:bottom w:val="none" w:sz="0" w:space="0" w:color="auto"/>
            <w:right w:val="none" w:sz="0" w:space="0" w:color="auto"/>
          </w:divBdr>
        </w:div>
        <w:div w:id="1833598133">
          <w:marLeft w:val="1800"/>
          <w:marRight w:val="0"/>
          <w:marTop w:val="86"/>
          <w:marBottom w:val="0"/>
          <w:divBdr>
            <w:top w:val="none" w:sz="0" w:space="0" w:color="auto"/>
            <w:left w:val="none" w:sz="0" w:space="0" w:color="auto"/>
            <w:bottom w:val="none" w:sz="0" w:space="0" w:color="auto"/>
            <w:right w:val="none" w:sz="0" w:space="0" w:color="auto"/>
          </w:divBdr>
        </w:div>
        <w:div w:id="1932855995">
          <w:marLeft w:val="1166"/>
          <w:marRight w:val="0"/>
          <w:marTop w:val="115"/>
          <w:marBottom w:val="0"/>
          <w:divBdr>
            <w:top w:val="none" w:sz="0" w:space="0" w:color="auto"/>
            <w:left w:val="none" w:sz="0" w:space="0" w:color="auto"/>
            <w:bottom w:val="none" w:sz="0" w:space="0" w:color="auto"/>
            <w:right w:val="none" w:sz="0" w:space="0" w:color="auto"/>
          </w:divBdr>
        </w:div>
        <w:div w:id="1980646299">
          <w:marLeft w:val="1800"/>
          <w:marRight w:val="0"/>
          <w:marTop w:val="86"/>
          <w:marBottom w:val="0"/>
          <w:divBdr>
            <w:top w:val="none" w:sz="0" w:space="0" w:color="auto"/>
            <w:left w:val="none" w:sz="0" w:space="0" w:color="auto"/>
            <w:bottom w:val="none" w:sz="0" w:space="0" w:color="auto"/>
            <w:right w:val="none" w:sz="0" w:space="0" w:color="auto"/>
          </w:divBdr>
        </w:div>
      </w:divsChild>
    </w:div>
    <w:div w:id="1331323881">
      <w:bodyDiv w:val="1"/>
      <w:marLeft w:val="0"/>
      <w:marRight w:val="0"/>
      <w:marTop w:val="0"/>
      <w:marBottom w:val="0"/>
      <w:divBdr>
        <w:top w:val="none" w:sz="0" w:space="0" w:color="auto"/>
        <w:left w:val="none" w:sz="0" w:space="0" w:color="auto"/>
        <w:bottom w:val="none" w:sz="0" w:space="0" w:color="auto"/>
        <w:right w:val="none" w:sz="0" w:space="0" w:color="auto"/>
      </w:divBdr>
      <w:divsChild>
        <w:div w:id="127286451">
          <w:marLeft w:val="1166"/>
          <w:marRight w:val="0"/>
          <w:marTop w:val="134"/>
          <w:marBottom w:val="0"/>
          <w:divBdr>
            <w:top w:val="none" w:sz="0" w:space="0" w:color="auto"/>
            <w:left w:val="none" w:sz="0" w:space="0" w:color="auto"/>
            <w:bottom w:val="none" w:sz="0" w:space="0" w:color="auto"/>
            <w:right w:val="none" w:sz="0" w:space="0" w:color="auto"/>
          </w:divBdr>
        </w:div>
        <w:div w:id="276332245">
          <w:marLeft w:val="1800"/>
          <w:marRight w:val="0"/>
          <w:marTop w:val="106"/>
          <w:marBottom w:val="0"/>
          <w:divBdr>
            <w:top w:val="none" w:sz="0" w:space="0" w:color="auto"/>
            <w:left w:val="none" w:sz="0" w:space="0" w:color="auto"/>
            <w:bottom w:val="none" w:sz="0" w:space="0" w:color="auto"/>
            <w:right w:val="none" w:sz="0" w:space="0" w:color="auto"/>
          </w:divBdr>
        </w:div>
        <w:div w:id="453989546">
          <w:marLeft w:val="1800"/>
          <w:marRight w:val="0"/>
          <w:marTop w:val="106"/>
          <w:marBottom w:val="0"/>
          <w:divBdr>
            <w:top w:val="none" w:sz="0" w:space="0" w:color="auto"/>
            <w:left w:val="none" w:sz="0" w:space="0" w:color="auto"/>
            <w:bottom w:val="none" w:sz="0" w:space="0" w:color="auto"/>
            <w:right w:val="none" w:sz="0" w:space="0" w:color="auto"/>
          </w:divBdr>
        </w:div>
        <w:div w:id="731998184">
          <w:marLeft w:val="547"/>
          <w:marRight w:val="0"/>
          <w:marTop w:val="144"/>
          <w:marBottom w:val="0"/>
          <w:divBdr>
            <w:top w:val="none" w:sz="0" w:space="0" w:color="auto"/>
            <w:left w:val="none" w:sz="0" w:space="0" w:color="auto"/>
            <w:bottom w:val="none" w:sz="0" w:space="0" w:color="auto"/>
            <w:right w:val="none" w:sz="0" w:space="0" w:color="auto"/>
          </w:divBdr>
        </w:div>
        <w:div w:id="1878617718">
          <w:marLeft w:val="1800"/>
          <w:marRight w:val="0"/>
          <w:marTop w:val="106"/>
          <w:marBottom w:val="0"/>
          <w:divBdr>
            <w:top w:val="none" w:sz="0" w:space="0" w:color="auto"/>
            <w:left w:val="none" w:sz="0" w:space="0" w:color="auto"/>
            <w:bottom w:val="none" w:sz="0" w:space="0" w:color="auto"/>
            <w:right w:val="none" w:sz="0" w:space="0" w:color="auto"/>
          </w:divBdr>
        </w:div>
        <w:div w:id="1881819446">
          <w:marLeft w:val="1166"/>
          <w:marRight w:val="0"/>
          <w:marTop w:val="134"/>
          <w:marBottom w:val="0"/>
          <w:divBdr>
            <w:top w:val="none" w:sz="0" w:space="0" w:color="auto"/>
            <w:left w:val="none" w:sz="0" w:space="0" w:color="auto"/>
            <w:bottom w:val="none" w:sz="0" w:space="0" w:color="auto"/>
            <w:right w:val="none" w:sz="0" w:space="0" w:color="auto"/>
          </w:divBdr>
        </w:div>
        <w:div w:id="1947498596">
          <w:marLeft w:val="547"/>
          <w:marRight w:val="0"/>
          <w:marTop w:val="154"/>
          <w:marBottom w:val="0"/>
          <w:divBdr>
            <w:top w:val="none" w:sz="0" w:space="0" w:color="auto"/>
            <w:left w:val="none" w:sz="0" w:space="0" w:color="auto"/>
            <w:bottom w:val="none" w:sz="0" w:space="0" w:color="auto"/>
            <w:right w:val="none" w:sz="0" w:space="0" w:color="auto"/>
          </w:divBdr>
        </w:div>
      </w:divsChild>
    </w:div>
    <w:div w:id="1331982873">
      <w:bodyDiv w:val="1"/>
      <w:marLeft w:val="0"/>
      <w:marRight w:val="0"/>
      <w:marTop w:val="0"/>
      <w:marBottom w:val="0"/>
      <w:divBdr>
        <w:top w:val="none" w:sz="0" w:space="0" w:color="auto"/>
        <w:left w:val="none" w:sz="0" w:space="0" w:color="auto"/>
        <w:bottom w:val="none" w:sz="0" w:space="0" w:color="auto"/>
        <w:right w:val="none" w:sz="0" w:space="0" w:color="auto"/>
      </w:divBdr>
    </w:div>
    <w:div w:id="1332098840">
      <w:bodyDiv w:val="1"/>
      <w:marLeft w:val="0"/>
      <w:marRight w:val="0"/>
      <w:marTop w:val="0"/>
      <w:marBottom w:val="0"/>
      <w:divBdr>
        <w:top w:val="none" w:sz="0" w:space="0" w:color="auto"/>
        <w:left w:val="none" w:sz="0" w:space="0" w:color="auto"/>
        <w:bottom w:val="none" w:sz="0" w:space="0" w:color="auto"/>
        <w:right w:val="none" w:sz="0" w:space="0" w:color="auto"/>
      </w:divBdr>
      <w:divsChild>
        <w:div w:id="1955865011">
          <w:marLeft w:val="1800"/>
          <w:marRight w:val="0"/>
          <w:marTop w:val="120"/>
          <w:marBottom w:val="0"/>
          <w:divBdr>
            <w:top w:val="none" w:sz="0" w:space="0" w:color="auto"/>
            <w:left w:val="none" w:sz="0" w:space="0" w:color="auto"/>
            <w:bottom w:val="none" w:sz="0" w:space="0" w:color="auto"/>
            <w:right w:val="none" w:sz="0" w:space="0" w:color="auto"/>
          </w:divBdr>
        </w:div>
      </w:divsChild>
    </w:div>
    <w:div w:id="1332566447">
      <w:bodyDiv w:val="1"/>
      <w:marLeft w:val="0"/>
      <w:marRight w:val="0"/>
      <w:marTop w:val="0"/>
      <w:marBottom w:val="0"/>
      <w:divBdr>
        <w:top w:val="none" w:sz="0" w:space="0" w:color="auto"/>
        <w:left w:val="none" w:sz="0" w:space="0" w:color="auto"/>
        <w:bottom w:val="none" w:sz="0" w:space="0" w:color="auto"/>
        <w:right w:val="none" w:sz="0" w:space="0" w:color="auto"/>
      </w:divBdr>
    </w:div>
    <w:div w:id="1336421323">
      <w:bodyDiv w:val="1"/>
      <w:marLeft w:val="0"/>
      <w:marRight w:val="0"/>
      <w:marTop w:val="0"/>
      <w:marBottom w:val="0"/>
      <w:divBdr>
        <w:top w:val="none" w:sz="0" w:space="0" w:color="auto"/>
        <w:left w:val="none" w:sz="0" w:space="0" w:color="auto"/>
        <w:bottom w:val="none" w:sz="0" w:space="0" w:color="auto"/>
        <w:right w:val="none" w:sz="0" w:space="0" w:color="auto"/>
      </w:divBdr>
    </w:div>
    <w:div w:id="1337881718">
      <w:bodyDiv w:val="1"/>
      <w:marLeft w:val="0"/>
      <w:marRight w:val="0"/>
      <w:marTop w:val="0"/>
      <w:marBottom w:val="0"/>
      <w:divBdr>
        <w:top w:val="none" w:sz="0" w:space="0" w:color="auto"/>
        <w:left w:val="none" w:sz="0" w:space="0" w:color="auto"/>
        <w:bottom w:val="none" w:sz="0" w:space="0" w:color="auto"/>
        <w:right w:val="none" w:sz="0" w:space="0" w:color="auto"/>
      </w:divBdr>
      <w:divsChild>
        <w:div w:id="36443089">
          <w:marLeft w:val="302"/>
          <w:marRight w:val="0"/>
          <w:marTop w:val="0"/>
          <w:marBottom w:val="12"/>
          <w:divBdr>
            <w:top w:val="none" w:sz="0" w:space="0" w:color="auto"/>
            <w:left w:val="none" w:sz="0" w:space="0" w:color="auto"/>
            <w:bottom w:val="none" w:sz="0" w:space="0" w:color="auto"/>
            <w:right w:val="none" w:sz="0" w:space="0" w:color="auto"/>
          </w:divBdr>
        </w:div>
        <w:div w:id="37315122">
          <w:marLeft w:val="1166"/>
          <w:marRight w:val="0"/>
          <w:marTop w:val="0"/>
          <w:marBottom w:val="0"/>
          <w:divBdr>
            <w:top w:val="none" w:sz="0" w:space="0" w:color="auto"/>
            <w:left w:val="none" w:sz="0" w:space="0" w:color="auto"/>
            <w:bottom w:val="none" w:sz="0" w:space="0" w:color="auto"/>
            <w:right w:val="none" w:sz="0" w:space="0" w:color="auto"/>
          </w:divBdr>
        </w:div>
        <w:div w:id="665670251">
          <w:marLeft w:val="302"/>
          <w:marRight w:val="0"/>
          <w:marTop w:val="0"/>
          <w:marBottom w:val="12"/>
          <w:divBdr>
            <w:top w:val="none" w:sz="0" w:space="0" w:color="auto"/>
            <w:left w:val="none" w:sz="0" w:space="0" w:color="auto"/>
            <w:bottom w:val="none" w:sz="0" w:space="0" w:color="auto"/>
            <w:right w:val="none" w:sz="0" w:space="0" w:color="auto"/>
          </w:divBdr>
        </w:div>
        <w:div w:id="1235431807">
          <w:marLeft w:val="1166"/>
          <w:marRight w:val="0"/>
          <w:marTop w:val="0"/>
          <w:marBottom w:val="0"/>
          <w:divBdr>
            <w:top w:val="none" w:sz="0" w:space="0" w:color="auto"/>
            <w:left w:val="none" w:sz="0" w:space="0" w:color="auto"/>
            <w:bottom w:val="none" w:sz="0" w:space="0" w:color="auto"/>
            <w:right w:val="none" w:sz="0" w:space="0" w:color="auto"/>
          </w:divBdr>
        </w:div>
        <w:div w:id="1371102171">
          <w:marLeft w:val="1166"/>
          <w:marRight w:val="0"/>
          <w:marTop w:val="0"/>
          <w:marBottom w:val="0"/>
          <w:divBdr>
            <w:top w:val="none" w:sz="0" w:space="0" w:color="auto"/>
            <w:left w:val="none" w:sz="0" w:space="0" w:color="auto"/>
            <w:bottom w:val="none" w:sz="0" w:space="0" w:color="auto"/>
            <w:right w:val="none" w:sz="0" w:space="0" w:color="auto"/>
          </w:divBdr>
        </w:div>
        <w:div w:id="1392847426">
          <w:marLeft w:val="1166"/>
          <w:marRight w:val="0"/>
          <w:marTop w:val="0"/>
          <w:marBottom w:val="0"/>
          <w:divBdr>
            <w:top w:val="none" w:sz="0" w:space="0" w:color="auto"/>
            <w:left w:val="none" w:sz="0" w:space="0" w:color="auto"/>
            <w:bottom w:val="none" w:sz="0" w:space="0" w:color="auto"/>
            <w:right w:val="none" w:sz="0" w:space="0" w:color="auto"/>
          </w:divBdr>
        </w:div>
      </w:divsChild>
    </w:div>
    <w:div w:id="1338535865">
      <w:bodyDiv w:val="1"/>
      <w:marLeft w:val="0"/>
      <w:marRight w:val="0"/>
      <w:marTop w:val="0"/>
      <w:marBottom w:val="0"/>
      <w:divBdr>
        <w:top w:val="none" w:sz="0" w:space="0" w:color="auto"/>
        <w:left w:val="none" w:sz="0" w:space="0" w:color="auto"/>
        <w:bottom w:val="none" w:sz="0" w:space="0" w:color="auto"/>
        <w:right w:val="none" w:sz="0" w:space="0" w:color="auto"/>
      </w:divBdr>
    </w:div>
    <w:div w:id="1338581124">
      <w:bodyDiv w:val="1"/>
      <w:marLeft w:val="0"/>
      <w:marRight w:val="0"/>
      <w:marTop w:val="0"/>
      <w:marBottom w:val="0"/>
      <w:divBdr>
        <w:top w:val="none" w:sz="0" w:space="0" w:color="auto"/>
        <w:left w:val="none" w:sz="0" w:space="0" w:color="auto"/>
        <w:bottom w:val="none" w:sz="0" w:space="0" w:color="auto"/>
        <w:right w:val="none" w:sz="0" w:space="0" w:color="auto"/>
      </w:divBdr>
    </w:div>
    <w:div w:id="1338582811">
      <w:bodyDiv w:val="1"/>
      <w:marLeft w:val="0"/>
      <w:marRight w:val="0"/>
      <w:marTop w:val="0"/>
      <w:marBottom w:val="0"/>
      <w:divBdr>
        <w:top w:val="none" w:sz="0" w:space="0" w:color="auto"/>
        <w:left w:val="none" w:sz="0" w:space="0" w:color="auto"/>
        <w:bottom w:val="none" w:sz="0" w:space="0" w:color="auto"/>
        <w:right w:val="none" w:sz="0" w:space="0" w:color="auto"/>
      </w:divBdr>
    </w:div>
    <w:div w:id="1338728994">
      <w:bodyDiv w:val="1"/>
      <w:marLeft w:val="0"/>
      <w:marRight w:val="0"/>
      <w:marTop w:val="0"/>
      <w:marBottom w:val="0"/>
      <w:divBdr>
        <w:top w:val="none" w:sz="0" w:space="0" w:color="auto"/>
        <w:left w:val="none" w:sz="0" w:space="0" w:color="auto"/>
        <w:bottom w:val="none" w:sz="0" w:space="0" w:color="auto"/>
        <w:right w:val="none" w:sz="0" w:space="0" w:color="auto"/>
      </w:divBdr>
    </w:div>
    <w:div w:id="1338919667">
      <w:bodyDiv w:val="1"/>
      <w:marLeft w:val="0"/>
      <w:marRight w:val="0"/>
      <w:marTop w:val="0"/>
      <w:marBottom w:val="0"/>
      <w:divBdr>
        <w:top w:val="none" w:sz="0" w:space="0" w:color="auto"/>
        <w:left w:val="none" w:sz="0" w:space="0" w:color="auto"/>
        <w:bottom w:val="none" w:sz="0" w:space="0" w:color="auto"/>
        <w:right w:val="none" w:sz="0" w:space="0" w:color="auto"/>
      </w:divBdr>
    </w:div>
    <w:div w:id="1338927285">
      <w:bodyDiv w:val="1"/>
      <w:marLeft w:val="0"/>
      <w:marRight w:val="0"/>
      <w:marTop w:val="0"/>
      <w:marBottom w:val="0"/>
      <w:divBdr>
        <w:top w:val="none" w:sz="0" w:space="0" w:color="auto"/>
        <w:left w:val="none" w:sz="0" w:space="0" w:color="auto"/>
        <w:bottom w:val="none" w:sz="0" w:space="0" w:color="auto"/>
        <w:right w:val="none" w:sz="0" w:space="0" w:color="auto"/>
      </w:divBdr>
    </w:div>
    <w:div w:id="1339306412">
      <w:bodyDiv w:val="1"/>
      <w:marLeft w:val="0"/>
      <w:marRight w:val="0"/>
      <w:marTop w:val="0"/>
      <w:marBottom w:val="0"/>
      <w:divBdr>
        <w:top w:val="none" w:sz="0" w:space="0" w:color="auto"/>
        <w:left w:val="none" w:sz="0" w:space="0" w:color="auto"/>
        <w:bottom w:val="none" w:sz="0" w:space="0" w:color="auto"/>
        <w:right w:val="none" w:sz="0" w:space="0" w:color="auto"/>
      </w:divBdr>
    </w:div>
    <w:div w:id="1339503750">
      <w:bodyDiv w:val="1"/>
      <w:marLeft w:val="0"/>
      <w:marRight w:val="0"/>
      <w:marTop w:val="0"/>
      <w:marBottom w:val="0"/>
      <w:divBdr>
        <w:top w:val="none" w:sz="0" w:space="0" w:color="auto"/>
        <w:left w:val="none" w:sz="0" w:space="0" w:color="auto"/>
        <w:bottom w:val="none" w:sz="0" w:space="0" w:color="auto"/>
        <w:right w:val="none" w:sz="0" w:space="0" w:color="auto"/>
      </w:divBdr>
    </w:div>
    <w:div w:id="1339581645">
      <w:bodyDiv w:val="1"/>
      <w:marLeft w:val="0"/>
      <w:marRight w:val="0"/>
      <w:marTop w:val="0"/>
      <w:marBottom w:val="0"/>
      <w:divBdr>
        <w:top w:val="none" w:sz="0" w:space="0" w:color="auto"/>
        <w:left w:val="none" w:sz="0" w:space="0" w:color="auto"/>
        <w:bottom w:val="none" w:sz="0" w:space="0" w:color="auto"/>
        <w:right w:val="none" w:sz="0" w:space="0" w:color="auto"/>
      </w:divBdr>
    </w:div>
    <w:div w:id="1340228723">
      <w:bodyDiv w:val="1"/>
      <w:marLeft w:val="0"/>
      <w:marRight w:val="0"/>
      <w:marTop w:val="0"/>
      <w:marBottom w:val="0"/>
      <w:divBdr>
        <w:top w:val="none" w:sz="0" w:space="0" w:color="auto"/>
        <w:left w:val="none" w:sz="0" w:space="0" w:color="auto"/>
        <w:bottom w:val="none" w:sz="0" w:space="0" w:color="auto"/>
        <w:right w:val="none" w:sz="0" w:space="0" w:color="auto"/>
      </w:divBdr>
      <w:divsChild>
        <w:div w:id="457601304">
          <w:marLeft w:val="0"/>
          <w:marRight w:val="0"/>
          <w:marTop w:val="0"/>
          <w:marBottom w:val="0"/>
          <w:divBdr>
            <w:top w:val="none" w:sz="0" w:space="0" w:color="auto"/>
            <w:left w:val="none" w:sz="0" w:space="0" w:color="auto"/>
            <w:bottom w:val="none" w:sz="0" w:space="0" w:color="auto"/>
            <w:right w:val="none" w:sz="0" w:space="0" w:color="auto"/>
          </w:divBdr>
        </w:div>
      </w:divsChild>
    </w:div>
    <w:div w:id="1341159978">
      <w:bodyDiv w:val="1"/>
      <w:marLeft w:val="0"/>
      <w:marRight w:val="0"/>
      <w:marTop w:val="0"/>
      <w:marBottom w:val="0"/>
      <w:divBdr>
        <w:top w:val="none" w:sz="0" w:space="0" w:color="auto"/>
        <w:left w:val="none" w:sz="0" w:space="0" w:color="auto"/>
        <w:bottom w:val="none" w:sz="0" w:space="0" w:color="auto"/>
        <w:right w:val="none" w:sz="0" w:space="0" w:color="auto"/>
      </w:divBdr>
    </w:div>
    <w:div w:id="1341591000">
      <w:bodyDiv w:val="1"/>
      <w:marLeft w:val="0"/>
      <w:marRight w:val="0"/>
      <w:marTop w:val="0"/>
      <w:marBottom w:val="0"/>
      <w:divBdr>
        <w:top w:val="none" w:sz="0" w:space="0" w:color="auto"/>
        <w:left w:val="none" w:sz="0" w:space="0" w:color="auto"/>
        <w:bottom w:val="none" w:sz="0" w:space="0" w:color="auto"/>
        <w:right w:val="none" w:sz="0" w:space="0" w:color="auto"/>
      </w:divBdr>
    </w:div>
    <w:div w:id="1342269977">
      <w:bodyDiv w:val="1"/>
      <w:marLeft w:val="0"/>
      <w:marRight w:val="0"/>
      <w:marTop w:val="0"/>
      <w:marBottom w:val="0"/>
      <w:divBdr>
        <w:top w:val="none" w:sz="0" w:space="0" w:color="auto"/>
        <w:left w:val="none" w:sz="0" w:space="0" w:color="auto"/>
        <w:bottom w:val="none" w:sz="0" w:space="0" w:color="auto"/>
        <w:right w:val="none" w:sz="0" w:space="0" w:color="auto"/>
      </w:divBdr>
    </w:div>
    <w:div w:id="1342394183">
      <w:bodyDiv w:val="1"/>
      <w:marLeft w:val="0"/>
      <w:marRight w:val="0"/>
      <w:marTop w:val="0"/>
      <w:marBottom w:val="0"/>
      <w:divBdr>
        <w:top w:val="none" w:sz="0" w:space="0" w:color="auto"/>
        <w:left w:val="none" w:sz="0" w:space="0" w:color="auto"/>
        <w:bottom w:val="none" w:sz="0" w:space="0" w:color="auto"/>
        <w:right w:val="none" w:sz="0" w:space="0" w:color="auto"/>
      </w:divBdr>
    </w:div>
    <w:div w:id="1343236947">
      <w:bodyDiv w:val="1"/>
      <w:marLeft w:val="0"/>
      <w:marRight w:val="0"/>
      <w:marTop w:val="0"/>
      <w:marBottom w:val="0"/>
      <w:divBdr>
        <w:top w:val="none" w:sz="0" w:space="0" w:color="auto"/>
        <w:left w:val="none" w:sz="0" w:space="0" w:color="auto"/>
        <w:bottom w:val="none" w:sz="0" w:space="0" w:color="auto"/>
        <w:right w:val="none" w:sz="0" w:space="0" w:color="auto"/>
      </w:divBdr>
    </w:div>
    <w:div w:id="1344164777">
      <w:bodyDiv w:val="1"/>
      <w:marLeft w:val="0"/>
      <w:marRight w:val="0"/>
      <w:marTop w:val="0"/>
      <w:marBottom w:val="0"/>
      <w:divBdr>
        <w:top w:val="none" w:sz="0" w:space="0" w:color="auto"/>
        <w:left w:val="none" w:sz="0" w:space="0" w:color="auto"/>
        <w:bottom w:val="none" w:sz="0" w:space="0" w:color="auto"/>
        <w:right w:val="none" w:sz="0" w:space="0" w:color="auto"/>
      </w:divBdr>
    </w:div>
    <w:div w:id="1344430972">
      <w:bodyDiv w:val="1"/>
      <w:marLeft w:val="0"/>
      <w:marRight w:val="0"/>
      <w:marTop w:val="0"/>
      <w:marBottom w:val="0"/>
      <w:divBdr>
        <w:top w:val="none" w:sz="0" w:space="0" w:color="auto"/>
        <w:left w:val="none" w:sz="0" w:space="0" w:color="auto"/>
        <w:bottom w:val="none" w:sz="0" w:space="0" w:color="auto"/>
        <w:right w:val="none" w:sz="0" w:space="0" w:color="auto"/>
      </w:divBdr>
      <w:divsChild>
        <w:div w:id="36778039">
          <w:marLeft w:val="0"/>
          <w:marRight w:val="0"/>
          <w:marTop w:val="0"/>
          <w:marBottom w:val="0"/>
          <w:divBdr>
            <w:top w:val="none" w:sz="0" w:space="0" w:color="auto"/>
            <w:left w:val="none" w:sz="0" w:space="0" w:color="auto"/>
            <w:bottom w:val="none" w:sz="0" w:space="0" w:color="auto"/>
            <w:right w:val="none" w:sz="0" w:space="0" w:color="auto"/>
          </w:divBdr>
          <w:divsChild>
            <w:div w:id="337078219">
              <w:marLeft w:val="0"/>
              <w:marRight w:val="0"/>
              <w:marTop w:val="0"/>
              <w:marBottom w:val="0"/>
              <w:divBdr>
                <w:top w:val="none" w:sz="0" w:space="0" w:color="auto"/>
                <w:left w:val="none" w:sz="0" w:space="0" w:color="auto"/>
                <w:bottom w:val="none" w:sz="0" w:space="0" w:color="auto"/>
                <w:right w:val="none" w:sz="0" w:space="0" w:color="auto"/>
              </w:divBdr>
            </w:div>
            <w:div w:id="966277425">
              <w:marLeft w:val="0"/>
              <w:marRight w:val="0"/>
              <w:marTop w:val="0"/>
              <w:marBottom w:val="0"/>
              <w:divBdr>
                <w:top w:val="none" w:sz="0" w:space="0" w:color="auto"/>
                <w:left w:val="none" w:sz="0" w:space="0" w:color="auto"/>
                <w:bottom w:val="none" w:sz="0" w:space="0" w:color="auto"/>
                <w:right w:val="none" w:sz="0" w:space="0" w:color="auto"/>
              </w:divBdr>
            </w:div>
            <w:div w:id="2015985449">
              <w:marLeft w:val="0"/>
              <w:marRight w:val="0"/>
              <w:marTop w:val="0"/>
              <w:marBottom w:val="0"/>
              <w:divBdr>
                <w:top w:val="none" w:sz="0" w:space="0" w:color="auto"/>
                <w:left w:val="none" w:sz="0" w:space="0" w:color="auto"/>
                <w:bottom w:val="none" w:sz="0" w:space="0" w:color="auto"/>
                <w:right w:val="none" w:sz="0" w:space="0" w:color="auto"/>
              </w:divBdr>
            </w:div>
            <w:div w:id="211184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742705">
      <w:bodyDiv w:val="1"/>
      <w:marLeft w:val="0"/>
      <w:marRight w:val="0"/>
      <w:marTop w:val="0"/>
      <w:marBottom w:val="0"/>
      <w:divBdr>
        <w:top w:val="none" w:sz="0" w:space="0" w:color="auto"/>
        <w:left w:val="none" w:sz="0" w:space="0" w:color="auto"/>
        <w:bottom w:val="none" w:sz="0" w:space="0" w:color="auto"/>
        <w:right w:val="none" w:sz="0" w:space="0" w:color="auto"/>
      </w:divBdr>
    </w:div>
    <w:div w:id="1346712543">
      <w:bodyDiv w:val="1"/>
      <w:marLeft w:val="0"/>
      <w:marRight w:val="0"/>
      <w:marTop w:val="0"/>
      <w:marBottom w:val="0"/>
      <w:divBdr>
        <w:top w:val="none" w:sz="0" w:space="0" w:color="auto"/>
        <w:left w:val="none" w:sz="0" w:space="0" w:color="auto"/>
        <w:bottom w:val="none" w:sz="0" w:space="0" w:color="auto"/>
        <w:right w:val="none" w:sz="0" w:space="0" w:color="auto"/>
      </w:divBdr>
    </w:div>
    <w:div w:id="1346791034">
      <w:bodyDiv w:val="1"/>
      <w:marLeft w:val="0"/>
      <w:marRight w:val="0"/>
      <w:marTop w:val="0"/>
      <w:marBottom w:val="0"/>
      <w:divBdr>
        <w:top w:val="none" w:sz="0" w:space="0" w:color="auto"/>
        <w:left w:val="none" w:sz="0" w:space="0" w:color="auto"/>
        <w:bottom w:val="none" w:sz="0" w:space="0" w:color="auto"/>
        <w:right w:val="none" w:sz="0" w:space="0" w:color="auto"/>
      </w:divBdr>
      <w:divsChild>
        <w:div w:id="76755183">
          <w:marLeft w:val="1800"/>
          <w:marRight w:val="0"/>
          <w:marTop w:val="77"/>
          <w:marBottom w:val="0"/>
          <w:divBdr>
            <w:top w:val="none" w:sz="0" w:space="0" w:color="auto"/>
            <w:left w:val="none" w:sz="0" w:space="0" w:color="auto"/>
            <w:bottom w:val="none" w:sz="0" w:space="0" w:color="auto"/>
            <w:right w:val="none" w:sz="0" w:space="0" w:color="auto"/>
          </w:divBdr>
        </w:div>
        <w:div w:id="666976128">
          <w:marLeft w:val="547"/>
          <w:marRight w:val="0"/>
          <w:marTop w:val="115"/>
          <w:marBottom w:val="0"/>
          <w:divBdr>
            <w:top w:val="none" w:sz="0" w:space="0" w:color="auto"/>
            <w:left w:val="none" w:sz="0" w:space="0" w:color="auto"/>
            <w:bottom w:val="none" w:sz="0" w:space="0" w:color="auto"/>
            <w:right w:val="none" w:sz="0" w:space="0" w:color="auto"/>
          </w:divBdr>
        </w:div>
        <w:div w:id="685642855">
          <w:marLeft w:val="1800"/>
          <w:marRight w:val="0"/>
          <w:marTop w:val="77"/>
          <w:marBottom w:val="0"/>
          <w:divBdr>
            <w:top w:val="none" w:sz="0" w:space="0" w:color="auto"/>
            <w:left w:val="none" w:sz="0" w:space="0" w:color="auto"/>
            <w:bottom w:val="none" w:sz="0" w:space="0" w:color="auto"/>
            <w:right w:val="none" w:sz="0" w:space="0" w:color="auto"/>
          </w:divBdr>
        </w:div>
        <w:div w:id="954210633">
          <w:marLeft w:val="1166"/>
          <w:marRight w:val="0"/>
          <w:marTop w:val="96"/>
          <w:marBottom w:val="0"/>
          <w:divBdr>
            <w:top w:val="none" w:sz="0" w:space="0" w:color="auto"/>
            <w:left w:val="none" w:sz="0" w:space="0" w:color="auto"/>
            <w:bottom w:val="none" w:sz="0" w:space="0" w:color="auto"/>
            <w:right w:val="none" w:sz="0" w:space="0" w:color="auto"/>
          </w:divBdr>
        </w:div>
      </w:divsChild>
    </w:div>
    <w:div w:id="1346983043">
      <w:bodyDiv w:val="1"/>
      <w:marLeft w:val="0"/>
      <w:marRight w:val="0"/>
      <w:marTop w:val="0"/>
      <w:marBottom w:val="0"/>
      <w:divBdr>
        <w:top w:val="none" w:sz="0" w:space="0" w:color="auto"/>
        <w:left w:val="none" w:sz="0" w:space="0" w:color="auto"/>
        <w:bottom w:val="none" w:sz="0" w:space="0" w:color="auto"/>
        <w:right w:val="none" w:sz="0" w:space="0" w:color="auto"/>
      </w:divBdr>
      <w:divsChild>
        <w:div w:id="39520165">
          <w:marLeft w:val="360"/>
          <w:marRight w:val="0"/>
          <w:marTop w:val="200"/>
          <w:marBottom w:val="0"/>
          <w:divBdr>
            <w:top w:val="none" w:sz="0" w:space="0" w:color="auto"/>
            <w:left w:val="none" w:sz="0" w:space="0" w:color="auto"/>
            <w:bottom w:val="none" w:sz="0" w:space="0" w:color="auto"/>
            <w:right w:val="none" w:sz="0" w:space="0" w:color="auto"/>
          </w:divBdr>
        </w:div>
        <w:div w:id="310408228">
          <w:marLeft w:val="360"/>
          <w:marRight w:val="0"/>
          <w:marTop w:val="200"/>
          <w:marBottom w:val="0"/>
          <w:divBdr>
            <w:top w:val="none" w:sz="0" w:space="0" w:color="auto"/>
            <w:left w:val="none" w:sz="0" w:space="0" w:color="auto"/>
            <w:bottom w:val="none" w:sz="0" w:space="0" w:color="auto"/>
            <w:right w:val="none" w:sz="0" w:space="0" w:color="auto"/>
          </w:divBdr>
        </w:div>
        <w:div w:id="346756728">
          <w:marLeft w:val="360"/>
          <w:marRight w:val="0"/>
          <w:marTop w:val="200"/>
          <w:marBottom w:val="0"/>
          <w:divBdr>
            <w:top w:val="none" w:sz="0" w:space="0" w:color="auto"/>
            <w:left w:val="none" w:sz="0" w:space="0" w:color="auto"/>
            <w:bottom w:val="none" w:sz="0" w:space="0" w:color="auto"/>
            <w:right w:val="none" w:sz="0" w:space="0" w:color="auto"/>
          </w:divBdr>
        </w:div>
        <w:div w:id="348222858">
          <w:marLeft w:val="1080"/>
          <w:marRight w:val="0"/>
          <w:marTop w:val="100"/>
          <w:marBottom w:val="0"/>
          <w:divBdr>
            <w:top w:val="none" w:sz="0" w:space="0" w:color="auto"/>
            <w:left w:val="none" w:sz="0" w:space="0" w:color="auto"/>
            <w:bottom w:val="none" w:sz="0" w:space="0" w:color="auto"/>
            <w:right w:val="none" w:sz="0" w:space="0" w:color="auto"/>
          </w:divBdr>
        </w:div>
        <w:div w:id="461849143">
          <w:marLeft w:val="1080"/>
          <w:marRight w:val="0"/>
          <w:marTop w:val="100"/>
          <w:marBottom w:val="0"/>
          <w:divBdr>
            <w:top w:val="none" w:sz="0" w:space="0" w:color="auto"/>
            <w:left w:val="none" w:sz="0" w:space="0" w:color="auto"/>
            <w:bottom w:val="none" w:sz="0" w:space="0" w:color="auto"/>
            <w:right w:val="none" w:sz="0" w:space="0" w:color="auto"/>
          </w:divBdr>
        </w:div>
        <w:div w:id="1111975259">
          <w:marLeft w:val="1080"/>
          <w:marRight w:val="0"/>
          <w:marTop w:val="100"/>
          <w:marBottom w:val="0"/>
          <w:divBdr>
            <w:top w:val="none" w:sz="0" w:space="0" w:color="auto"/>
            <w:left w:val="none" w:sz="0" w:space="0" w:color="auto"/>
            <w:bottom w:val="none" w:sz="0" w:space="0" w:color="auto"/>
            <w:right w:val="none" w:sz="0" w:space="0" w:color="auto"/>
          </w:divBdr>
        </w:div>
        <w:div w:id="1166478563">
          <w:marLeft w:val="360"/>
          <w:marRight w:val="0"/>
          <w:marTop w:val="200"/>
          <w:marBottom w:val="0"/>
          <w:divBdr>
            <w:top w:val="none" w:sz="0" w:space="0" w:color="auto"/>
            <w:left w:val="none" w:sz="0" w:space="0" w:color="auto"/>
            <w:bottom w:val="none" w:sz="0" w:space="0" w:color="auto"/>
            <w:right w:val="none" w:sz="0" w:space="0" w:color="auto"/>
          </w:divBdr>
        </w:div>
        <w:div w:id="1467048516">
          <w:marLeft w:val="1080"/>
          <w:marRight w:val="0"/>
          <w:marTop w:val="100"/>
          <w:marBottom w:val="0"/>
          <w:divBdr>
            <w:top w:val="none" w:sz="0" w:space="0" w:color="auto"/>
            <w:left w:val="none" w:sz="0" w:space="0" w:color="auto"/>
            <w:bottom w:val="none" w:sz="0" w:space="0" w:color="auto"/>
            <w:right w:val="none" w:sz="0" w:space="0" w:color="auto"/>
          </w:divBdr>
        </w:div>
        <w:div w:id="1485463785">
          <w:marLeft w:val="1080"/>
          <w:marRight w:val="0"/>
          <w:marTop w:val="100"/>
          <w:marBottom w:val="0"/>
          <w:divBdr>
            <w:top w:val="none" w:sz="0" w:space="0" w:color="auto"/>
            <w:left w:val="none" w:sz="0" w:space="0" w:color="auto"/>
            <w:bottom w:val="none" w:sz="0" w:space="0" w:color="auto"/>
            <w:right w:val="none" w:sz="0" w:space="0" w:color="auto"/>
          </w:divBdr>
        </w:div>
        <w:div w:id="1597246096">
          <w:marLeft w:val="1080"/>
          <w:marRight w:val="0"/>
          <w:marTop w:val="100"/>
          <w:marBottom w:val="0"/>
          <w:divBdr>
            <w:top w:val="none" w:sz="0" w:space="0" w:color="auto"/>
            <w:left w:val="none" w:sz="0" w:space="0" w:color="auto"/>
            <w:bottom w:val="none" w:sz="0" w:space="0" w:color="auto"/>
            <w:right w:val="none" w:sz="0" w:space="0" w:color="auto"/>
          </w:divBdr>
        </w:div>
        <w:div w:id="1982222678">
          <w:marLeft w:val="1800"/>
          <w:marRight w:val="0"/>
          <w:marTop w:val="100"/>
          <w:marBottom w:val="0"/>
          <w:divBdr>
            <w:top w:val="none" w:sz="0" w:space="0" w:color="auto"/>
            <w:left w:val="none" w:sz="0" w:space="0" w:color="auto"/>
            <w:bottom w:val="none" w:sz="0" w:space="0" w:color="auto"/>
            <w:right w:val="none" w:sz="0" w:space="0" w:color="auto"/>
          </w:divBdr>
        </w:div>
        <w:div w:id="2072002716">
          <w:marLeft w:val="1080"/>
          <w:marRight w:val="0"/>
          <w:marTop w:val="100"/>
          <w:marBottom w:val="0"/>
          <w:divBdr>
            <w:top w:val="none" w:sz="0" w:space="0" w:color="auto"/>
            <w:left w:val="none" w:sz="0" w:space="0" w:color="auto"/>
            <w:bottom w:val="none" w:sz="0" w:space="0" w:color="auto"/>
            <w:right w:val="none" w:sz="0" w:space="0" w:color="auto"/>
          </w:divBdr>
        </w:div>
      </w:divsChild>
    </w:div>
    <w:div w:id="1347712419">
      <w:bodyDiv w:val="1"/>
      <w:marLeft w:val="0"/>
      <w:marRight w:val="0"/>
      <w:marTop w:val="0"/>
      <w:marBottom w:val="0"/>
      <w:divBdr>
        <w:top w:val="none" w:sz="0" w:space="0" w:color="auto"/>
        <w:left w:val="none" w:sz="0" w:space="0" w:color="auto"/>
        <w:bottom w:val="none" w:sz="0" w:space="0" w:color="auto"/>
        <w:right w:val="none" w:sz="0" w:space="0" w:color="auto"/>
      </w:divBdr>
    </w:div>
    <w:div w:id="1347826821">
      <w:bodyDiv w:val="1"/>
      <w:marLeft w:val="0"/>
      <w:marRight w:val="0"/>
      <w:marTop w:val="0"/>
      <w:marBottom w:val="0"/>
      <w:divBdr>
        <w:top w:val="none" w:sz="0" w:space="0" w:color="auto"/>
        <w:left w:val="none" w:sz="0" w:space="0" w:color="auto"/>
        <w:bottom w:val="none" w:sz="0" w:space="0" w:color="auto"/>
        <w:right w:val="none" w:sz="0" w:space="0" w:color="auto"/>
      </w:divBdr>
    </w:div>
    <w:div w:id="1348943777">
      <w:bodyDiv w:val="1"/>
      <w:marLeft w:val="0"/>
      <w:marRight w:val="0"/>
      <w:marTop w:val="0"/>
      <w:marBottom w:val="0"/>
      <w:divBdr>
        <w:top w:val="none" w:sz="0" w:space="0" w:color="auto"/>
        <w:left w:val="none" w:sz="0" w:space="0" w:color="auto"/>
        <w:bottom w:val="none" w:sz="0" w:space="0" w:color="auto"/>
        <w:right w:val="none" w:sz="0" w:space="0" w:color="auto"/>
      </w:divBdr>
    </w:div>
    <w:div w:id="1349066077">
      <w:bodyDiv w:val="1"/>
      <w:marLeft w:val="0"/>
      <w:marRight w:val="0"/>
      <w:marTop w:val="0"/>
      <w:marBottom w:val="0"/>
      <w:divBdr>
        <w:top w:val="none" w:sz="0" w:space="0" w:color="auto"/>
        <w:left w:val="none" w:sz="0" w:space="0" w:color="auto"/>
        <w:bottom w:val="none" w:sz="0" w:space="0" w:color="auto"/>
        <w:right w:val="none" w:sz="0" w:space="0" w:color="auto"/>
      </w:divBdr>
      <w:divsChild>
        <w:div w:id="1013652300">
          <w:marLeft w:val="1166"/>
          <w:marRight w:val="0"/>
          <w:marTop w:val="134"/>
          <w:marBottom w:val="0"/>
          <w:divBdr>
            <w:top w:val="none" w:sz="0" w:space="0" w:color="auto"/>
            <w:left w:val="none" w:sz="0" w:space="0" w:color="auto"/>
            <w:bottom w:val="none" w:sz="0" w:space="0" w:color="auto"/>
            <w:right w:val="none" w:sz="0" w:space="0" w:color="auto"/>
          </w:divBdr>
        </w:div>
        <w:div w:id="1727415770">
          <w:marLeft w:val="547"/>
          <w:marRight w:val="0"/>
          <w:marTop w:val="154"/>
          <w:marBottom w:val="0"/>
          <w:divBdr>
            <w:top w:val="none" w:sz="0" w:space="0" w:color="auto"/>
            <w:left w:val="none" w:sz="0" w:space="0" w:color="auto"/>
            <w:bottom w:val="none" w:sz="0" w:space="0" w:color="auto"/>
            <w:right w:val="none" w:sz="0" w:space="0" w:color="auto"/>
          </w:divBdr>
        </w:div>
        <w:div w:id="1833132189">
          <w:marLeft w:val="547"/>
          <w:marRight w:val="0"/>
          <w:marTop w:val="154"/>
          <w:marBottom w:val="0"/>
          <w:divBdr>
            <w:top w:val="none" w:sz="0" w:space="0" w:color="auto"/>
            <w:left w:val="none" w:sz="0" w:space="0" w:color="auto"/>
            <w:bottom w:val="none" w:sz="0" w:space="0" w:color="auto"/>
            <w:right w:val="none" w:sz="0" w:space="0" w:color="auto"/>
          </w:divBdr>
        </w:div>
      </w:divsChild>
    </w:div>
    <w:div w:id="1350253883">
      <w:bodyDiv w:val="1"/>
      <w:marLeft w:val="0"/>
      <w:marRight w:val="0"/>
      <w:marTop w:val="0"/>
      <w:marBottom w:val="0"/>
      <w:divBdr>
        <w:top w:val="none" w:sz="0" w:space="0" w:color="auto"/>
        <w:left w:val="none" w:sz="0" w:space="0" w:color="auto"/>
        <w:bottom w:val="none" w:sz="0" w:space="0" w:color="auto"/>
        <w:right w:val="none" w:sz="0" w:space="0" w:color="auto"/>
      </w:divBdr>
    </w:div>
    <w:div w:id="1351294755">
      <w:bodyDiv w:val="1"/>
      <w:marLeft w:val="0"/>
      <w:marRight w:val="0"/>
      <w:marTop w:val="0"/>
      <w:marBottom w:val="0"/>
      <w:divBdr>
        <w:top w:val="none" w:sz="0" w:space="0" w:color="auto"/>
        <w:left w:val="none" w:sz="0" w:space="0" w:color="auto"/>
        <w:bottom w:val="none" w:sz="0" w:space="0" w:color="auto"/>
        <w:right w:val="none" w:sz="0" w:space="0" w:color="auto"/>
      </w:divBdr>
    </w:div>
    <w:div w:id="1351419470">
      <w:bodyDiv w:val="1"/>
      <w:marLeft w:val="0"/>
      <w:marRight w:val="0"/>
      <w:marTop w:val="0"/>
      <w:marBottom w:val="0"/>
      <w:divBdr>
        <w:top w:val="none" w:sz="0" w:space="0" w:color="auto"/>
        <w:left w:val="none" w:sz="0" w:space="0" w:color="auto"/>
        <w:bottom w:val="none" w:sz="0" w:space="0" w:color="auto"/>
        <w:right w:val="none" w:sz="0" w:space="0" w:color="auto"/>
      </w:divBdr>
    </w:div>
    <w:div w:id="1351949600">
      <w:bodyDiv w:val="1"/>
      <w:marLeft w:val="0"/>
      <w:marRight w:val="0"/>
      <w:marTop w:val="0"/>
      <w:marBottom w:val="0"/>
      <w:divBdr>
        <w:top w:val="none" w:sz="0" w:space="0" w:color="auto"/>
        <w:left w:val="none" w:sz="0" w:space="0" w:color="auto"/>
        <w:bottom w:val="none" w:sz="0" w:space="0" w:color="auto"/>
        <w:right w:val="none" w:sz="0" w:space="0" w:color="auto"/>
      </w:divBdr>
      <w:divsChild>
        <w:div w:id="204946585">
          <w:marLeft w:val="547"/>
          <w:marRight w:val="0"/>
          <w:marTop w:val="134"/>
          <w:marBottom w:val="0"/>
          <w:divBdr>
            <w:top w:val="none" w:sz="0" w:space="0" w:color="auto"/>
            <w:left w:val="none" w:sz="0" w:space="0" w:color="auto"/>
            <w:bottom w:val="none" w:sz="0" w:space="0" w:color="auto"/>
            <w:right w:val="none" w:sz="0" w:space="0" w:color="auto"/>
          </w:divBdr>
        </w:div>
        <w:div w:id="1658461602">
          <w:marLeft w:val="1166"/>
          <w:marRight w:val="0"/>
          <w:marTop w:val="115"/>
          <w:marBottom w:val="0"/>
          <w:divBdr>
            <w:top w:val="none" w:sz="0" w:space="0" w:color="auto"/>
            <w:left w:val="none" w:sz="0" w:space="0" w:color="auto"/>
            <w:bottom w:val="none" w:sz="0" w:space="0" w:color="auto"/>
            <w:right w:val="none" w:sz="0" w:space="0" w:color="auto"/>
          </w:divBdr>
        </w:div>
      </w:divsChild>
    </w:div>
    <w:div w:id="1352684337">
      <w:bodyDiv w:val="1"/>
      <w:marLeft w:val="0"/>
      <w:marRight w:val="0"/>
      <w:marTop w:val="0"/>
      <w:marBottom w:val="0"/>
      <w:divBdr>
        <w:top w:val="none" w:sz="0" w:space="0" w:color="auto"/>
        <w:left w:val="none" w:sz="0" w:space="0" w:color="auto"/>
        <w:bottom w:val="none" w:sz="0" w:space="0" w:color="auto"/>
        <w:right w:val="none" w:sz="0" w:space="0" w:color="auto"/>
      </w:divBdr>
      <w:divsChild>
        <w:div w:id="1572693233">
          <w:marLeft w:val="720"/>
          <w:marRight w:val="0"/>
          <w:marTop w:val="120"/>
          <w:marBottom w:val="120"/>
          <w:divBdr>
            <w:top w:val="none" w:sz="0" w:space="0" w:color="auto"/>
            <w:left w:val="none" w:sz="0" w:space="0" w:color="auto"/>
            <w:bottom w:val="none" w:sz="0" w:space="0" w:color="auto"/>
            <w:right w:val="none" w:sz="0" w:space="0" w:color="auto"/>
          </w:divBdr>
        </w:div>
        <w:div w:id="1746605783">
          <w:marLeft w:val="1440"/>
          <w:marRight w:val="0"/>
          <w:marTop w:val="120"/>
          <w:marBottom w:val="120"/>
          <w:divBdr>
            <w:top w:val="none" w:sz="0" w:space="0" w:color="auto"/>
            <w:left w:val="none" w:sz="0" w:space="0" w:color="auto"/>
            <w:bottom w:val="none" w:sz="0" w:space="0" w:color="auto"/>
            <w:right w:val="none" w:sz="0" w:space="0" w:color="auto"/>
          </w:divBdr>
        </w:div>
      </w:divsChild>
    </w:div>
    <w:div w:id="1352798794">
      <w:bodyDiv w:val="1"/>
      <w:marLeft w:val="0"/>
      <w:marRight w:val="0"/>
      <w:marTop w:val="0"/>
      <w:marBottom w:val="0"/>
      <w:divBdr>
        <w:top w:val="none" w:sz="0" w:space="0" w:color="auto"/>
        <w:left w:val="none" w:sz="0" w:space="0" w:color="auto"/>
        <w:bottom w:val="none" w:sz="0" w:space="0" w:color="auto"/>
        <w:right w:val="none" w:sz="0" w:space="0" w:color="auto"/>
      </w:divBdr>
    </w:div>
    <w:div w:id="1354377258">
      <w:bodyDiv w:val="1"/>
      <w:marLeft w:val="0"/>
      <w:marRight w:val="0"/>
      <w:marTop w:val="0"/>
      <w:marBottom w:val="0"/>
      <w:divBdr>
        <w:top w:val="none" w:sz="0" w:space="0" w:color="auto"/>
        <w:left w:val="none" w:sz="0" w:space="0" w:color="auto"/>
        <w:bottom w:val="none" w:sz="0" w:space="0" w:color="auto"/>
        <w:right w:val="none" w:sz="0" w:space="0" w:color="auto"/>
      </w:divBdr>
      <w:divsChild>
        <w:div w:id="441612650">
          <w:marLeft w:val="547"/>
          <w:marRight w:val="0"/>
          <w:marTop w:val="86"/>
          <w:marBottom w:val="0"/>
          <w:divBdr>
            <w:top w:val="none" w:sz="0" w:space="0" w:color="auto"/>
            <w:left w:val="none" w:sz="0" w:space="0" w:color="auto"/>
            <w:bottom w:val="none" w:sz="0" w:space="0" w:color="auto"/>
            <w:right w:val="none" w:sz="0" w:space="0" w:color="auto"/>
          </w:divBdr>
        </w:div>
        <w:div w:id="675183907">
          <w:marLeft w:val="1166"/>
          <w:marRight w:val="0"/>
          <w:marTop w:val="77"/>
          <w:marBottom w:val="0"/>
          <w:divBdr>
            <w:top w:val="none" w:sz="0" w:space="0" w:color="auto"/>
            <w:left w:val="none" w:sz="0" w:space="0" w:color="auto"/>
            <w:bottom w:val="none" w:sz="0" w:space="0" w:color="auto"/>
            <w:right w:val="none" w:sz="0" w:space="0" w:color="auto"/>
          </w:divBdr>
        </w:div>
        <w:div w:id="872377371">
          <w:marLeft w:val="1166"/>
          <w:marRight w:val="0"/>
          <w:marTop w:val="77"/>
          <w:marBottom w:val="0"/>
          <w:divBdr>
            <w:top w:val="none" w:sz="0" w:space="0" w:color="auto"/>
            <w:left w:val="none" w:sz="0" w:space="0" w:color="auto"/>
            <w:bottom w:val="none" w:sz="0" w:space="0" w:color="auto"/>
            <w:right w:val="none" w:sz="0" w:space="0" w:color="auto"/>
          </w:divBdr>
        </w:div>
        <w:div w:id="1313172329">
          <w:marLeft w:val="547"/>
          <w:marRight w:val="0"/>
          <w:marTop w:val="86"/>
          <w:marBottom w:val="0"/>
          <w:divBdr>
            <w:top w:val="none" w:sz="0" w:space="0" w:color="auto"/>
            <w:left w:val="none" w:sz="0" w:space="0" w:color="auto"/>
            <w:bottom w:val="none" w:sz="0" w:space="0" w:color="auto"/>
            <w:right w:val="none" w:sz="0" w:space="0" w:color="auto"/>
          </w:divBdr>
        </w:div>
        <w:div w:id="1712460841">
          <w:marLeft w:val="547"/>
          <w:marRight w:val="0"/>
          <w:marTop w:val="86"/>
          <w:marBottom w:val="0"/>
          <w:divBdr>
            <w:top w:val="none" w:sz="0" w:space="0" w:color="auto"/>
            <w:left w:val="none" w:sz="0" w:space="0" w:color="auto"/>
            <w:bottom w:val="none" w:sz="0" w:space="0" w:color="auto"/>
            <w:right w:val="none" w:sz="0" w:space="0" w:color="auto"/>
          </w:divBdr>
        </w:div>
        <w:div w:id="1733118542">
          <w:marLeft w:val="1166"/>
          <w:marRight w:val="0"/>
          <w:marTop w:val="77"/>
          <w:marBottom w:val="0"/>
          <w:divBdr>
            <w:top w:val="none" w:sz="0" w:space="0" w:color="auto"/>
            <w:left w:val="none" w:sz="0" w:space="0" w:color="auto"/>
            <w:bottom w:val="none" w:sz="0" w:space="0" w:color="auto"/>
            <w:right w:val="none" w:sz="0" w:space="0" w:color="auto"/>
          </w:divBdr>
        </w:div>
        <w:div w:id="1739553872">
          <w:marLeft w:val="1800"/>
          <w:marRight w:val="0"/>
          <w:marTop w:val="77"/>
          <w:marBottom w:val="0"/>
          <w:divBdr>
            <w:top w:val="none" w:sz="0" w:space="0" w:color="auto"/>
            <w:left w:val="none" w:sz="0" w:space="0" w:color="auto"/>
            <w:bottom w:val="none" w:sz="0" w:space="0" w:color="auto"/>
            <w:right w:val="none" w:sz="0" w:space="0" w:color="auto"/>
          </w:divBdr>
        </w:div>
        <w:div w:id="1799838587">
          <w:marLeft w:val="1166"/>
          <w:marRight w:val="0"/>
          <w:marTop w:val="77"/>
          <w:marBottom w:val="0"/>
          <w:divBdr>
            <w:top w:val="none" w:sz="0" w:space="0" w:color="auto"/>
            <w:left w:val="none" w:sz="0" w:space="0" w:color="auto"/>
            <w:bottom w:val="none" w:sz="0" w:space="0" w:color="auto"/>
            <w:right w:val="none" w:sz="0" w:space="0" w:color="auto"/>
          </w:divBdr>
        </w:div>
        <w:div w:id="1819808008">
          <w:marLeft w:val="547"/>
          <w:marRight w:val="0"/>
          <w:marTop w:val="86"/>
          <w:marBottom w:val="0"/>
          <w:divBdr>
            <w:top w:val="none" w:sz="0" w:space="0" w:color="auto"/>
            <w:left w:val="none" w:sz="0" w:space="0" w:color="auto"/>
            <w:bottom w:val="none" w:sz="0" w:space="0" w:color="auto"/>
            <w:right w:val="none" w:sz="0" w:space="0" w:color="auto"/>
          </w:divBdr>
        </w:div>
        <w:div w:id="1829327806">
          <w:marLeft w:val="547"/>
          <w:marRight w:val="0"/>
          <w:marTop w:val="86"/>
          <w:marBottom w:val="0"/>
          <w:divBdr>
            <w:top w:val="none" w:sz="0" w:space="0" w:color="auto"/>
            <w:left w:val="none" w:sz="0" w:space="0" w:color="auto"/>
            <w:bottom w:val="none" w:sz="0" w:space="0" w:color="auto"/>
            <w:right w:val="none" w:sz="0" w:space="0" w:color="auto"/>
          </w:divBdr>
        </w:div>
        <w:div w:id="1850482237">
          <w:marLeft w:val="547"/>
          <w:marRight w:val="0"/>
          <w:marTop w:val="86"/>
          <w:marBottom w:val="0"/>
          <w:divBdr>
            <w:top w:val="none" w:sz="0" w:space="0" w:color="auto"/>
            <w:left w:val="none" w:sz="0" w:space="0" w:color="auto"/>
            <w:bottom w:val="none" w:sz="0" w:space="0" w:color="auto"/>
            <w:right w:val="none" w:sz="0" w:space="0" w:color="auto"/>
          </w:divBdr>
        </w:div>
      </w:divsChild>
    </w:div>
    <w:div w:id="1354762914">
      <w:bodyDiv w:val="1"/>
      <w:marLeft w:val="0"/>
      <w:marRight w:val="0"/>
      <w:marTop w:val="0"/>
      <w:marBottom w:val="0"/>
      <w:divBdr>
        <w:top w:val="none" w:sz="0" w:space="0" w:color="auto"/>
        <w:left w:val="none" w:sz="0" w:space="0" w:color="auto"/>
        <w:bottom w:val="none" w:sz="0" w:space="0" w:color="auto"/>
        <w:right w:val="none" w:sz="0" w:space="0" w:color="auto"/>
      </w:divBdr>
    </w:div>
    <w:div w:id="1355572003">
      <w:bodyDiv w:val="1"/>
      <w:marLeft w:val="0"/>
      <w:marRight w:val="0"/>
      <w:marTop w:val="0"/>
      <w:marBottom w:val="0"/>
      <w:divBdr>
        <w:top w:val="none" w:sz="0" w:space="0" w:color="auto"/>
        <w:left w:val="none" w:sz="0" w:space="0" w:color="auto"/>
        <w:bottom w:val="none" w:sz="0" w:space="0" w:color="auto"/>
        <w:right w:val="none" w:sz="0" w:space="0" w:color="auto"/>
      </w:divBdr>
      <w:divsChild>
        <w:div w:id="328944382">
          <w:marLeft w:val="3240"/>
          <w:marRight w:val="0"/>
          <w:marTop w:val="86"/>
          <w:marBottom w:val="0"/>
          <w:divBdr>
            <w:top w:val="none" w:sz="0" w:space="0" w:color="auto"/>
            <w:left w:val="none" w:sz="0" w:space="0" w:color="auto"/>
            <w:bottom w:val="none" w:sz="0" w:space="0" w:color="auto"/>
            <w:right w:val="none" w:sz="0" w:space="0" w:color="auto"/>
          </w:divBdr>
        </w:div>
        <w:div w:id="545222962">
          <w:marLeft w:val="2520"/>
          <w:marRight w:val="0"/>
          <w:marTop w:val="86"/>
          <w:marBottom w:val="0"/>
          <w:divBdr>
            <w:top w:val="none" w:sz="0" w:space="0" w:color="auto"/>
            <w:left w:val="none" w:sz="0" w:space="0" w:color="auto"/>
            <w:bottom w:val="none" w:sz="0" w:space="0" w:color="auto"/>
            <w:right w:val="none" w:sz="0" w:space="0" w:color="auto"/>
          </w:divBdr>
        </w:div>
        <w:div w:id="918708083">
          <w:marLeft w:val="1800"/>
          <w:marRight w:val="0"/>
          <w:marTop w:val="86"/>
          <w:marBottom w:val="0"/>
          <w:divBdr>
            <w:top w:val="none" w:sz="0" w:space="0" w:color="auto"/>
            <w:left w:val="none" w:sz="0" w:space="0" w:color="auto"/>
            <w:bottom w:val="none" w:sz="0" w:space="0" w:color="auto"/>
            <w:right w:val="none" w:sz="0" w:space="0" w:color="auto"/>
          </w:divBdr>
        </w:div>
        <w:div w:id="1085227864">
          <w:marLeft w:val="2520"/>
          <w:marRight w:val="0"/>
          <w:marTop w:val="86"/>
          <w:marBottom w:val="0"/>
          <w:divBdr>
            <w:top w:val="none" w:sz="0" w:space="0" w:color="auto"/>
            <w:left w:val="none" w:sz="0" w:space="0" w:color="auto"/>
            <w:bottom w:val="none" w:sz="0" w:space="0" w:color="auto"/>
            <w:right w:val="none" w:sz="0" w:space="0" w:color="auto"/>
          </w:divBdr>
        </w:div>
        <w:div w:id="1217669581">
          <w:marLeft w:val="547"/>
          <w:marRight w:val="0"/>
          <w:marTop w:val="115"/>
          <w:marBottom w:val="0"/>
          <w:divBdr>
            <w:top w:val="none" w:sz="0" w:space="0" w:color="auto"/>
            <w:left w:val="none" w:sz="0" w:space="0" w:color="auto"/>
            <w:bottom w:val="none" w:sz="0" w:space="0" w:color="auto"/>
            <w:right w:val="none" w:sz="0" w:space="0" w:color="auto"/>
          </w:divBdr>
        </w:div>
        <w:div w:id="1262957430">
          <w:marLeft w:val="1800"/>
          <w:marRight w:val="0"/>
          <w:marTop w:val="86"/>
          <w:marBottom w:val="0"/>
          <w:divBdr>
            <w:top w:val="none" w:sz="0" w:space="0" w:color="auto"/>
            <w:left w:val="none" w:sz="0" w:space="0" w:color="auto"/>
            <w:bottom w:val="none" w:sz="0" w:space="0" w:color="auto"/>
            <w:right w:val="none" w:sz="0" w:space="0" w:color="auto"/>
          </w:divBdr>
        </w:div>
        <w:div w:id="1523785689">
          <w:marLeft w:val="3240"/>
          <w:marRight w:val="0"/>
          <w:marTop w:val="86"/>
          <w:marBottom w:val="0"/>
          <w:divBdr>
            <w:top w:val="none" w:sz="0" w:space="0" w:color="auto"/>
            <w:left w:val="none" w:sz="0" w:space="0" w:color="auto"/>
            <w:bottom w:val="none" w:sz="0" w:space="0" w:color="auto"/>
            <w:right w:val="none" w:sz="0" w:space="0" w:color="auto"/>
          </w:divBdr>
        </w:div>
        <w:div w:id="2064134140">
          <w:marLeft w:val="1166"/>
          <w:marRight w:val="0"/>
          <w:marTop w:val="115"/>
          <w:marBottom w:val="0"/>
          <w:divBdr>
            <w:top w:val="none" w:sz="0" w:space="0" w:color="auto"/>
            <w:left w:val="none" w:sz="0" w:space="0" w:color="auto"/>
            <w:bottom w:val="none" w:sz="0" w:space="0" w:color="auto"/>
            <w:right w:val="none" w:sz="0" w:space="0" w:color="auto"/>
          </w:divBdr>
        </w:div>
      </w:divsChild>
    </w:div>
    <w:div w:id="1356157375">
      <w:bodyDiv w:val="1"/>
      <w:marLeft w:val="0"/>
      <w:marRight w:val="0"/>
      <w:marTop w:val="0"/>
      <w:marBottom w:val="0"/>
      <w:divBdr>
        <w:top w:val="none" w:sz="0" w:space="0" w:color="auto"/>
        <w:left w:val="none" w:sz="0" w:space="0" w:color="auto"/>
        <w:bottom w:val="none" w:sz="0" w:space="0" w:color="auto"/>
        <w:right w:val="none" w:sz="0" w:space="0" w:color="auto"/>
      </w:divBdr>
    </w:div>
    <w:div w:id="1356342458">
      <w:bodyDiv w:val="1"/>
      <w:marLeft w:val="0"/>
      <w:marRight w:val="0"/>
      <w:marTop w:val="0"/>
      <w:marBottom w:val="0"/>
      <w:divBdr>
        <w:top w:val="none" w:sz="0" w:space="0" w:color="auto"/>
        <w:left w:val="none" w:sz="0" w:space="0" w:color="auto"/>
        <w:bottom w:val="none" w:sz="0" w:space="0" w:color="auto"/>
        <w:right w:val="none" w:sz="0" w:space="0" w:color="auto"/>
      </w:divBdr>
    </w:div>
    <w:div w:id="1356422369">
      <w:bodyDiv w:val="1"/>
      <w:marLeft w:val="0"/>
      <w:marRight w:val="0"/>
      <w:marTop w:val="0"/>
      <w:marBottom w:val="0"/>
      <w:divBdr>
        <w:top w:val="none" w:sz="0" w:space="0" w:color="auto"/>
        <w:left w:val="none" w:sz="0" w:space="0" w:color="auto"/>
        <w:bottom w:val="none" w:sz="0" w:space="0" w:color="auto"/>
        <w:right w:val="none" w:sz="0" w:space="0" w:color="auto"/>
      </w:divBdr>
    </w:div>
    <w:div w:id="1356613414">
      <w:bodyDiv w:val="1"/>
      <w:marLeft w:val="0"/>
      <w:marRight w:val="0"/>
      <w:marTop w:val="0"/>
      <w:marBottom w:val="0"/>
      <w:divBdr>
        <w:top w:val="none" w:sz="0" w:space="0" w:color="auto"/>
        <w:left w:val="none" w:sz="0" w:space="0" w:color="auto"/>
        <w:bottom w:val="none" w:sz="0" w:space="0" w:color="auto"/>
        <w:right w:val="none" w:sz="0" w:space="0" w:color="auto"/>
      </w:divBdr>
    </w:div>
    <w:div w:id="1356999070">
      <w:bodyDiv w:val="1"/>
      <w:marLeft w:val="0"/>
      <w:marRight w:val="0"/>
      <w:marTop w:val="0"/>
      <w:marBottom w:val="0"/>
      <w:divBdr>
        <w:top w:val="none" w:sz="0" w:space="0" w:color="auto"/>
        <w:left w:val="none" w:sz="0" w:space="0" w:color="auto"/>
        <w:bottom w:val="none" w:sz="0" w:space="0" w:color="auto"/>
        <w:right w:val="none" w:sz="0" w:space="0" w:color="auto"/>
      </w:divBdr>
    </w:div>
    <w:div w:id="1357075015">
      <w:bodyDiv w:val="1"/>
      <w:marLeft w:val="0"/>
      <w:marRight w:val="0"/>
      <w:marTop w:val="0"/>
      <w:marBottom w:val="0"/>
      <w:divBdr>
        <w:top w:val="none" w:sz="0" w:space="0" w:color="auto"/>
        <w:left w:val="none" w:sz="0" w:space="0" w:color="auto"/>
        <w:bottom w:val="none" w:sz="0" w:space="0" w:color="auto"/>
        <w:right w:val="none" w:sz="0" w:space="0" w:color="auto"/>
      </w:divBdr>
    </w:div>
    <w:div w:id="1357149772">
      <w:bodyDiv w:val="1"/>
      <w:marLeft w:val="0"/>
      <w:marRight w:val="0"/>
      <w:marTop w:val="0"/>
      <w:marBottom w:val="0"/>
      <w:divBdr>
        <w:top w:val="none" w:sz="0" w:space="0" w:color="auto"/>
        <w:left w:val="none" w:sz="0" w:space="0" w:color="auto"/>
        <w:bottom w:val="none" w:sz="0" w:space="0" w:color="auto"/>
        <w:right w:val="none" w:sz="0" w:space="0" w:color="auto"/>
      </w:divBdr>
    </w:div>
    <w:div w:id="1358190129">
      <w:bodyDiv w:val="1"/>
      <w:marLeft w:val="0"/>
      <w:marRight w:val="0"/>
      <w:marTop w:val="0"/>
      <w:marBottom w:val="0"/>
      <w:divBdr>
        <w:top w:val="none" w:sz="0" w:space="0" w:color="auto"/>
        <w:left w:val="none" w:sz="0" w:space="0" w:color="auto"/>
        <w:bottom w:val="none" w:sz="0" w:space="0" w:color="auto"/>
        <w:right w:val="none" w:sz="0" w:space="0" w:color="auto"/>
      </w:divBdr>
      <w:divsChild>
        <w:div w:id="1680696680">
          <w:marLeft w:val="547"/>
          <w:marRight w:val="0"/>
          <w:marTop w:val="154"/>
          <w:marBottom w:val="0"/>
          <w:divBdr>
            <w:top w:val="none" w:sz="0" w:space="0" w:color="auto"/>
            <w:left w:val="none" w:sz="0" w:space="0" w:color="auto"/>
            <w:bottom w:val="none" w:sz="0" w:space="0" w:color="auto"/>
            <w:right w:val="none" w:sz="0" w:space="0" w:color="auto"/>
          </w:divBdr>
        </w:div>
        <w:div w:id="1943339982">
          <w:marLeft w:val="1166"/>
          <w:marRight w:val="0"/>
          <w:marTop w:val="134"/>
          <w:marBottom w:val="0"/>
          <w:divBdr>
            <w:top w:val="none" w:sz="0" w:space="0" w:color="auto"/>
            <w:left w:val="none" w:sz="0" w:space="0" w:color="auto"/>
            <w:bottom w:val="none" w:sz="0" w:space="0" w:color="auto"/>
            <w:right w:val="none" w:sz="0" w:space="0" w:color="auto"/>
          </w:divBdr>
        </w:div>
        <w:div w:id="2054763546">
          <w:marLeft w:val="1166"/>
          <w:marRight w:val="0"/>
          <w:marTop w:val="134"/>
          <w:marBottom w:val="0"/>
          <w:divBdr>
            <w:top w:val="none" w:sz="0" w:space="0" w:color="auto"/>
            <w:left w:val="none" w:sz="0" w:space="0" w:color="auto"/>
            <w:bottom w:val="none" w:sz="0" w:space="0" w:color="auto"/>
            <w:right w:val="none" w:sz="0" w:space="0" w:color="auto"/>
          </w:divBdr>
        </w:div>
      </w:divsChild>
    </w:div>
    <w:div w:id="1358432128">
      <w:bodyDiv w:val="1"/>
      <w:marLeft w:val="0"/>
      <w:marRight w:val="0"/>
      <w:marTop w:val="0"/>
      <w:marBottom w:val="0"/>
      <w:divBdr>
        <w:top w:val="none" w:sz="0" w:space="0" w:color="auto"/>
        <w:left w:val="none" w:sz="0" w:space="0" w:color="auto"/>
        <w:bottom w:val="none" w:sz="0" w:space="0" w:color="auto"/>
        <w:right w:val="none" w:sz="0" w:space="0" w:color="auto"/>
      </w:divBdr>
    </w:div>
    <w:div w:id="1358582619">
      <w:bodyDiv w:val="1"/>
      <w:marLeft w:val="0"/>
      <w:marRight w:val="0"/>
      <w:marTop w:val="0"/>
      <w:marBottom w:val="0"/>
      <w:divBdr>
        <w:top w:val="none" w:sz="0" w:space="0" w:color="auto"/>
        <w:left w:val="none" w:sz="0" w:space="0" w:color="auto"/>
        <w:bottom w:val="none" w:sz="0" w:space="0" w:color="auto"/>
        <w:right w:val="none" w:sz="0" w:space="0" w:color="auto"/>
      </w:divBdr>
      <w:divsChild>
        <w:div w:id="1077750532">
          <w:marLeft w:val="547"/>
          <w:marRight w:val="0"/>
          <w:marTop w:val="115"/>
          <w:marBottom w:val="0"/>
          <w:divBdr>
            <w:top w:val="none" w:sz="0" w:space="0" w:color="auto"/>
            <w:left w:val="none" w:sz="0" w:space="0" w:color="auto"/>
            <w:bottom w:val="none" w:sz="0" w:space="0" w:color="auto"/>
            <w:right w:val="none" w:sz="0" w:space="0" w:color="auto"/>
          </w:divBdr>
        </w:div>
      </w:divsChild>
    </w:div>
    <w:div w:id="1358921148">
      <w:bodyDiv w:val="1"/>
      <w:marLeft w:val="0"/>
      <w:marRight w:val="0"/>
      <w:marTop w:val="0"/>
      <w:marBottom w:val="0"/>
      <w:divBdr>
        <w:top w:val="none" w:sz="0" w:space="0" w:color="auto"/>
        <w:left w:val="none" w:sz="0" w:space="0" w:color="auto"/>
        <w:bottom w:val="none" w:sz="0" w:space="0" w:color="auto"/>
        <w:right w:val="none" w:sz="0" w:space="0" w:color="auto"/>
      </w:divBdr>
    </w:div>
    <w:div w:id="1359426915">
      <w:bodyDiv w:val="1"/>
      <w:marLeft w:val="0"/>
      <w:marRight w:val="0"/>
      <w:marTop w:val="0"/>
      <w:marBottom w:val="0"/>
      <w:divBdr>
        <w:top w:val="none" w:sz="0" w:space="0" w:color="auto"/>
        <w:left w:val="none" w:sz="0" w:space="0" w:color="auto"/>
        <w:bottom w:val="none" w:sz="0" w:space="0" w:color="auto"/>
        <w:right w:val="none" w:sz="0" w:space="0" w:color="auto"/>
      </w:divBdr>
    </w:div>
    <w:div w:id="1359505137">
      <w:bodyDiv w:val="1"/>
      <w:marLeft w:val="0"/>
      <w:marRight w:val="0"/>
      <w:marTop w:val="0"/>
      <w:marBottom w:val="0"/>
      <w:divBdr>
        <w:top w:val="none" w:sz="0" w:space="0" w:color="auto"/>
        <w:left w:val="none" w:sz="0" w:space="0" w:color="auto"/>
        <w:bottom w:val="none" w:sz="0" w:space="0" w:color="auto"/>
        <w:right w:val="none" w:sz="0" w:space="0" w:color="auto"/>
      </w:divBdr>
      <w:divsChild>
        <w:div w:id="269898454">
          <w:marLeft w:val="547"/>
          <w:marRight w:val="0"/>
          <w:marTop w:val="130"/>
          <w:marBottom w:val="0"/>
          <w:divBdr>
            <w:top w:val="none" w:sz="0" w:space="0" w:color="auto"/>
            <w:left w:val="none" w:sz="0" w:space="0" w:color="auto"/>
            <w:bottom w:val="none" w:sz="0" w:space="0" w:color="auto"/>
            <w:right w:val="none" w:sz="0" w:space="0" w:color="auto"/>
          </w:divBdr>
        </w:div>
        <w:div w:id="1013729518">
          <w:marLeft w:val="1166"/>
          <w:marRight w:val="0"/>
          <w:marTop w:val="115"/>
          <w:marBottom w:val="0"/>
          <w:divBdr>
            <w:top w:val="none" w:sz="0" w:space="0" w:color="auto"/>
            <w:left w:val="none" w:sz="0" w:space="0" w:color="auto"/>
            <w:bottom w:val="none" w:sz="0" w:space="0" w:color="auto"/>
            <w:right w:val="none" w:sz="0" w:space="0" w:color="auto"/>
          </w:divBdr>
        </w:div>
        <w:div w:id="1326276890">
          <w:marLeft w:val="1166"/>
          <w:marRight w:val="0"/>
          <w:marTop w:val="115"/>
          <w:marBottom w:val="0"/>
          <w:divBdr>
            <w:top w:val="none" w:sz="0" w:space="0" w:color="auto"/>
            <w:left w:val="none" w:sz="0" w:space="0" w:color="auto"/>
            <w:bottom w:val="none" w:sz="0" w:space="0" w:color="auto"/>
            <w:right w:val="none" w:sz="0" w:space="0" w:color="auto"/>
          </w:divBdr>
        </w:div>
        <w:div w:id="1397782449">
          <w:marLeft w:val="1166"/>
          <w:marRight w:val="0"/>
          <w:marTop w:val="115"/>
          <w:marBottom w:val="0"/>
          <w:divBdr>
            <w:top w:val="none" w:sz="0" w:space="0" w:color="auto"/>
            <w:left w:val="none" w:sz="0" w:space="0" w:color="auto"/>
            <w:bottom w:val="none" w:sz="0" w:space="0" w:color="auto"/>
            <w:right w:val="none" w:sz="0" w:space="0" w:color="auto"/>
          </w:divBdr>
        </w:div>
        <w:div w:id="1802645998">
          <w:marLeft w:val="1166"/>
          <w:marRight w:val="0"/>
          <w:marTop w:val="115"/>
          <w:marBottom w:val="0"/>
          <w:divBdr>
            <w:top w:val="none" w:sz="0" w:space="0" w:color="auto"/>
            <w:left w:val="none" w:sz="0" w:space="0" w:color="auto"/>
            <w:bottom w:val="none" w:sz="0" w:space="0" w:color="auto"/>
            <w:right w:val="none" w:sz="0" w:space="0" w:color="auto"/>
          </w:divBdr>
        </w:div>
        <w:div w:id="2073388755">
          <w:marLeft w:val="547"/>
          <w:marRight w:val="0"/>
          <w:marTop w:val="130"/>
          <w:marBottom w:val="0"/>
          <w:divBdr>
            <w:top w:val="none" w:sz="0" w:space="0" w:color="auto"/>
            <w:left w:val="none" w:sz="0" w:space="0" w:color="auto"/>
            <w:bottom w:val="none" w:sz="0" w:space="0" w:color="auto"/>
            <w:right w:val="none" w:sz="0" w:space="0" w:color="auto"/>
          </w:divBdr>
        </w:div>
      </w:divsChild>
    </w:div>
    <w:div w:id="1359702835">
      <w:bodyDiv w:val="1"/>
      <w:marLeft w:val="0"/>
      <w:marRight w:val="0"/>
      <w:marTop w:val="0"/>
      <w:marBottom w:val="0"/>
      <w:divBdr>
        <w:top w:val="none" w:sz="0" w:space="0" w:color="auto"/>
        <w:left w:val="none" w:sz="0" w:space="0" w:color="auto"/>
        <w:bottom w:val="none" w:sz="0" w:space="0" w:color="auto"/>
        <w:right w:val="none" w:sz="0" w:space="0" w:color="auto"/>
      </w:divBdr>
    </w:div>
    <w:div w:id="1359889088">
      <w:bodyDiv w:val="1"/>
      <w:marLeft w:val="0"/>
      <w:marRight w:val="0"/>
      <w:marTop w:val="0"/>
      <w:marBottom w:val="0"/>
      <w:divBdr>
        <w:top w:val="none" w:sz="0" w:space="0" w:color="auto"/>
        <w:left w:val="none" w:sz="0" w:space="0" w:color="auto"/>
        <w:bottom w:val="none" w:sz="0" w:space="0" w:color="auto"/>
        <w:right w:val="none" w:sz="0" w:space="0" w:color="auto"/>
      </w:divBdr>
      <w:divsChild>
        <w:div w:id="35283198">
          <w:marLeft w:val="1166"/>
          <w:marRight w:val="0"/>
          <w:marTop w:val="134"/>
          <w:marBottom w:val="0"/>
          <w:divBdr>
            <w:top w:val="none" w:sz="0" w:space="0" w:color="auto"/>
            <w:left w:val="none" w:sz="0" w:space="0" w:color="auto"/>
            <w:bottom w:val="none" w:sz="0" w:space="0" w:color="auto"/>
            <w:right w:val="none" w:sz="0" w:space="0" w:color="auto"/>
          </w:divBdr>
        </w:div>
        <w:div w:id="276719604">
          <w:marLeft w:val="3240"/>
          <w:marRight w:val="0"/>
          <w:marTop w:val="96"/>
          <w:marBottom w:val="0"/>
          <w:divBdr>
            <w:top w:val="none" w:sz="0" w:space="0" w:color="auto"/>
            <w:left w:val="none" w:sz="0" w:space="0" w:color="auto"/>
            <w:bottom w:val="none" w:sz="0" w:space="0" w:color="auto"/>
            <w:right w:val="none" w:sz="0" w:space="0" w:color="auto"/>
          </w:divBdr>
        </w:div>
        <w:div w:id="810749038">
          <w:marLeft w:val="3240"/>
          <w:marRight w:val="0"/>
          <w:marTop w:val="96"/>
          <w:marBottom w:val="0"/>
          <w:divBdr>
            <w:top w:val="none" w:sz="0" w:space="0" w:color="auto"/>
            <w:left w:val="none" w:sz="0" w:space="0" w:color="auto"/>
            <w:bottom w:val="none" w:sz="0" w:space="0" w:color="auto"/>
            <w:right w:val="none" w:sz="0" w:space="0" w:color="auto"/>
          </w:divBdr>
        </w:div>
        <w:div w:id="839125128">
          <w:marLeft w:val="547"/>
          <w:marRight w:val="0"/>
          <w:marTop w:val="154"/>
          <w:marBottom w:val="0"/>
          <w:divBdr>
            <w:top w:val="none" w:sz="0" w:space="0" w:color="auto"/>
            <w:left w:val="none" w:sz="0" w:space="0" w:color="auto"/>
            <w:bottom w:val="none" w:sz="0" w:space="0" w:color="auto"/>
            <w:right w:val="none" w:sz="0" w:space="0" w:color="auto"/>
          </w:divBdr>
        </w:div>
        <w:div w:id="1044914832">
          <w:marLeft w:val="2520"/>
          <w:marRight w:val="0"/>
          <w:marTop w:val="96"/>
          <w:marBottom w:val="0"/>
          <w:divBdr>
            <w:top w:val="none" w:sz="0" w:space="0" w:color="auto"/>
            <w:left w:val="none" w:sz="0" w:space="0" w:color="auto"/>
            <w:bottom w:val="none" w:sz="0" w:space="0" w:color="auto"/>
            <w:right w:val="none" w:sz="0" w:space="0" w:color="auto"/>
          </w:divBdr>
        </w:div>
        <w:div w:id="1406300825">
          <w:marLeft w:val="3240"/>
          <w:marRight w:val="0"/>
          <w:marTop w:val="96"/>
          <w:marBottom w:val="0"/>
          <w:divBdr>
            <w:top w:val="none" w:sz="0" w:space="0" w:color="auto"/>
            <w:left w:val="none" w:sz="0" w:space="0" w:color="auto"/>
            <w:bottom w:val="none" w:sz="0" w:space="0" w:color="auto"/>
            <w:right w:val="none" w:sz="0" w:space="0" w:color="auto"/>
          </w:divBdr>
        </w:div>
        <w:div w:id="1760055583">
          <w:marLeft w:val="1800"/>
          <w:marRight w:val="0"/>
          <w:marTop w:val="115"/>
          <w:marBottom w:val="0"/>
          <w:divBdr>
            <w:top w:val="none" w:sz="0" w:space="0" w:color="auto"/>
            <w:left w:val="none" w:sz="0" w:space="0" w:color="auto"/>
            <w:bottom w:val="none" w:sz="0" w:space="0" w:color="auto"/>
            <w:right w:val="none" w:sz="0" w:space="0" w:color="auto"/>
          </w:divBdr>
        </w:div>
      </w:divsChild>
    </w:div>
    <w:div w:id="1360160447">
      <w:bodyDiv w:val="1"/>
      <w:marLeft w:val="0"/>
      <w:marRight w:val="0"/>
      <w:marTop w:val="0"/>
      <w:marBottom w:val="0"/>
      <w:divBdr>
        <w:top w:val="none" w:sz="0" w:space="0" w:color="auto"/>
        <w:left w:val="none" w:sz="0" w:space="0" w:color="auto"/>
        <w:bottom w:val="none" w:sz="0" w:space="0" w:color="auto"/>
        <w:right w:val="none" w:sz="0" w:space="0" w:color="auto"/>
      </w:divBdr>
    </w:div>
    <w:div w:id="1360471853">
      <w:bodyDiv w:val="1"/>
      <w:marLeft w:val="0"/>
      <w:marRight w:val="0"/>
      <w:marTop w:val="0"/>
      <w:marBottom w:val="0"/>
      <w:divBdr>
        <w:top w:val="none" w:sz="0" w:space="0" w:color="auto"/>
        <w:left w:val="none" w:sz="0" w:space="0" w:color="auto"/>
        <w:bottom w:val="none" w:sz="0" w:space="0" w:color="auto"/>
        <w:right w:val="none" w:sz="0" w:space="0" w:color="auto"/>
      </w:divBdr>
      <w:divsChild>
        <w:div w:id="5523927">
          <w:marLeft w:val="1166"/>
          <w:marRight w:val="0"/>
          <w:marTop w:val="96"/>
          <w:marBottom w:val="0"/>
          <w:divBdr>
            <w:top w:val="none" w:sz="0" w:space="0" w:color="auto"/>
            <w:left w:val="none" w:sz="0" w:space="0" w:color="auto"/>
            <w:bottom w:val="none" w:sz="0" w:space="0" w:color="auto"/>
            <w:right w:val="none" w:sz="0" w:space="0" w:color="auto"/>
          </w:divBdr>
        </w:div>
        <w:div w:id="606155797">
          <w:marLeft w:val="547"/>
          <w:marRight w:val="0"/>
          <w:marTop w:val="115"/>
          <w:marBottom w:val="0"/>
          <w:divBdr>
            <w:top w:val="none" w:sz="0" w:space="0" w:color="auto"/>
            <w:left w:val="none" w:sz="0" w:space="0" w:color="auto"/>
            <w:bottom w:val="none" w:sz="0" w:space="0" w:color="auto"/>
            <w:right w:val="none" w:sz="0" w:space="0" w:color="auto"/>
          </w:divBdr>
        </w:div>
        <w:div w:id="1769538936">
          <w:marLeft w:val="1166"/>
          <w:marRight w:val="0"/>
          <w:marTop w:val="96"/>
          <w:marBottom w:val="0"/>
          <w:divBdr>
            <w:top w:val="none" w:sz="0" w:space="0" w:color="auto"/>
            <w:left w:val="none" w:sz="0" w:space="0" w:color="auto"/>
            <w:bottom w:val="none" w:sz="0" w:space="0" w:color="auto"/>
            <w:right w:val="none" w:sz="0" w:space="0" w:color="auto"/>
          </w:divBdr>
        </w:div>
      </w:divsChild>
    </w:div>
    <w:div w:id="1361323462">
      <w:bodyDiv w:val="1"/>
      <w:marLeft w:val="0"/>
      <w:marRight w:val="0"/>
      <w:marTop w:val="0"/>
      <w:marBottom w:val="0"/>
      <w:divBdr>
        <w:top w:val="none" w:sz="0" w:space="0" w:color="auto"/>
        <w:left w:val="none" w:sz="0" w:space="0" w:color="auto"/>
        <w:bottom w:val="none" w:sz="0" w:space="0" w:color="auto"/>
        <w:right w:val="none" w:sz="0" w:space="0" w:color="auto"/>
      </w:divBdr>
    </w:div>
    <w:div w:id="1361662987">
      <w:bodyDiv w:val="1"/>
      <w:marLeft w:val="0"/>
      <w:marRight w:val="0"/>
      <w:marTop w:val="0"/>
      <w:marBottom w:val="0"/>
      <w:divBdr>
        <w:top w:val="none" w:sz="0" w:space="0" w:color="auto"/>
        <w:left w:val="none" w:sz="0" w:space="0" w:color="auto"/>
        <w:bottom w:val="none" w:sz="0" w:space="0" w:color="auto"/>
        <w:right w:val="none" w:sz="0" w:space="0" w:color="auto"/>
      </w:divBdr>
    </w:div>
    <w:div w:id="1362167526">
      <w:bodyDiv w:val="1"/>
      <w:marLeft w:val="0"/>
      <w:marRight w:val="0"/>
      <w:marTop w:val="0"/>
      <w:marBottom w:val="0"/>
      <w:divBdr>
        <w:top w:val="none" w:sz="0" w:space="0" w:color="auto"/>
        <w:left w:val="none" w:sz="0" w:space="0" w:color="auto"/>
        <w:bottom w:val="none" w:sz="0" w:space="0" w:color="auto"/>
        <w:right w:val="none" w:sz="0" w:space="0" w:color="auto"/>
      </w:divBdr>
    </w:div>
    <w:div w:id="1362314860">
      <w:bodyDiv w:val="1"/>
      <w:marLeft w:val="0"/>
      <w:marRight w:val="0"/>
      <w:marTop w:val="0"/>
      <w:marBottom w:val="0"/>
      <w:divBdr>
        <w:top w:val="none" w:sz="0" w:space="0" w:color="auto"/>
        <w:left w:val="none" w:sz="0" w:space="0" w:color="auto"/>
        <w:bottom w:val="none" w:sz="0" w:space="0" w:color="auto"/>
        <w:right w:val="none" w:sz="0" w:space="0" w:color="auto"/>
      </w:divBdr>
    </w:div>
    <w:div w:id="1362978852">
      <w:bodyDiv w:val="1"/>
      <w:marLeft w:val="0"/>
      <w:marRight w:val="0"/>
      <w:marTop w:val="0"/>
      <w:marBottom w:val="0"/>
      <w:divBdr>
        <w:top w:val="none" w:sz="0" w:space="0" w:color="auto"/>
        <w:left w:val="none" w:sz="0" w:space="0" w:color="auto"/>
        <w:bottom w:val="none" w:sz="0" w:space="0" w:color="auto"/>
        <w:right w:val="none" w:sz="0" w:space="0" w:color="auto"/>
      </w:divBdr>
    </w:div>
    <w:div w:id="1363045852">
      <w:bodyDiv w:val="1"/>
      <w:marLeft w:val="0"/>
      <w:marRight w:val="0"/>
      <w:marTop w:val="0"/>
      <w:marBottom w:val="0"/>
      <w:divBdr>
        <w:top w:val="none" w:sz="0" w:space="0" w:color="auto"/>
        <w:left w:val="none" w:sz="0" w:space="0" w:color="auto"/>
        <w:bottom w:val="none" w:sz="0" w:space="0" w:color="auto"/>
        <w:right w:val="none" w:sz="0" w:space="0" w:color="auto"/>
      </w:divBdr>
      <w:divsChild>
        <w:div w:id="306008745">
          <w:marLeft w:val="1166"/>
          <w:marRight w:val="0"/>
          <w:marTop w:val="106"/>
          <w:marBottom w:val="0"/>
          <w:divBdr>
            <w:top w:val="none" w:sz="0" w:space="0" w:color="auto"/>
            <w:left w:val="none" w:sz="0" w:space="0" w:color="auto"/>
            <w:bottom w:val="none" w:sz="0" w:space="0" w:color="auto"/>
            <w:right w:val="none" w:sz="0" w:space="0" w:color="auto"/>
          </w:divBdr>
        </w:div>
        <w:div w:id="884609445">
          <w:marLeft w:val="1166"/>
          <w:marRight w:val="0"/>
          <w:marTop w:val="106"/>
          <w:marBottom w:val="0"/>
          <w:divBdr>
            <w:top w:val="none" w:sz="0" w:space="0" w:color="auto"/>
            <w:left w:val="none" w:sz="0" w:space="0" w:color="auto"/>
            <w:bottom w:val="none" w:sz="0" w:space="0" w:color="auto"/>
            <w:right w:val="none" w:sz="0" w:space="0" w:color="auto"/>
          </w:divBdr>
        </w:div>
        <w:div w:id="1162350532">
          <w:marLeft w:val="547"/>
          <w:marRight w:val="0"/>
          <w:marTop w:val="120"/>
          <w:marBottom w:val="0"/>
          <w:divBdr>
            <w:top w:val="none" w:sz="0" w:space="0" w:color="auto"/>
            <w:left w:val="none" w:sz="0" w:space="0" w:color="auto"/>
            <w:bottom w:val="none" w:sz="0" w:space="0" w:color="auto"/>
            <w:right w:val="none" w:sz="0" w:space="0" w:color="auto"/>
          </w:divBdr>
        </w:div>
        <w:div w:id="1225946788">
          <w:marLeft w:val="547"/>
          <w:marRight w:val="0"/>
          <w:marTop w:val="120"/>
          <w:marBottom w:val="0"/>
          <w:divBdr>
            <w:top w:val="none" w:sz="0" w:space="0" w:color="auto"/>
            <w:left w:val="none" w:sz="0" w:space="0" w:color="auto"/>
            <w:bottom w:val="none" w:sz="0" w:space="0" w:color="auto"/>
            <w:right w:val="none" w:sz="0" w:space="0" w:color="auto"/>
          </w:divBdr>
        </w:div>
        <w:div w:id="1699161848">
          <w:marLeft w:val="1166"/>
          <w:marRight w:val="0"/>
          <w:marTop w:val="106"/>
          <w:marBottom w:val="0"/>
          <w:divBdr>
            <w:top w:val="none" w:sz="0" w:space="0" w:color="auto"/>
            <w:left w:val="none" w:sz="0" w:space="0" w:color="auto"/>
            <w:bottom w:val="none" w:sz="0" w:space="0" w:color="auto"/>
            <w:right w:val="none" w:sz="0" w:space="0" w:color="auto"/>
          </w:divBdr>
        </w:div>
        <w:div w:id="1885480581">
          <w:marLeft w:val="547"/>
          <w:marRight w:val="0"/>
          <w:marTop w:val="120"/>
          <w:marBottom w:val="0"/>
          <w:divBdr>
            <w:top w:val="none" w:sz="0" w:space="0" w:color="auto"/>
            <w:left w:val="none" w:sz="0" w:space="0" w:color="auto"/>
            <w:bottom w:val="none" w:sz="0" w:space="0" w:color="auto"/>
            <w:right w:val="none" w:sz="0" w:space="0" w:color="auto"/>
          </w:divBdr>
        </w:div>
        <w:div w:id="1914117332">
          <w:marLeft w:val="547"/>
          <w:marRight w:val="0"/>
          <w:marTop w:val="120"/>
          <w:marBottom w:val="0"/>
          <w:divBdr>
            <w:top w:val="none" w:sz="0" w:space="0" w:color="auto"/>
            <w:left w:val="none" w:sz="0" w:space="0" w:color="auto"/>
            <w:bottom w:val="none" w:sz="0" w:space="0" w:color="auto"/>
            <w:right w:val="none" w:sz="0" w:space="0" w:color="auto"/>
          </w:divBdr>
        </w:div>
      </w:divsChild>
    </w:div>
    <w:div w:id="1364013829">
      <w:bodyDiv w:val="1"/>
      <w:marLeft w:val="0"/>
      <w:marRight w:val="0"/>
      <w:marTop w:val="0"/>
      <w:marBottom w:val="0"/>
      <w:divBdr>
        <w:top w:val="none" w:sz="0" w:space="0" w:color="auto"/>
        <w:left w:val="none" w:sz="0" w:space="0" w:color="auto"/>
        <w:bottom w:val="none" w:sz="0" w:space="0" w:color="auto"/>
        <w:right w:val="none" w:sz="0" w:space="0" w:color="auto"/>
      </w:divBdr>
    </w:div>
    <w:div w:id="1364483034">
      <w:bodyDiv w:val="1"/>
      <w:marLeft w:val="0"/>
      <w:marRight w:val="0"/>
      <w:marTop w:val="0"/>
      <w:marBottom w:val="0"/>
      <w:divBdr>
        <w:top w:val="none" w:sz="0" w:space="0" w:color="auto"/>
        <w:left w:val="none" w:sz="0" w:space="0" w:color="auto"/>
        <w:bottom w:val="none" w:sz="0" w:space="0" w:color="auto"/>
        <w:right w:val="none" w:sz="0" w:space="0" w:color="auto"/>
      </w:divBdr>
      <w:divsChild>
        <w:div w:id="1323780533">
          <w:marLeft w:val="547"/>
          <w:marRight w:val="0"/>
          <w:marTop w:val="154"/>
          <w:marBottom w:val="0"/>
          <w:divBdr>
            <w:top w:val="none" w:sz="0" w:space="0" w:color="auto"/>
            <w:left w:val="none" w:sz="0" w:space="0" w:color="auto"/>
            <w:bottom w:val="none" w:sz="0" w:space="0" w:color="auto"/>
            <w:right w:val="none" w:sz="0" w:space="0" w:color="auto"/>
          </w:divBdr>
        </w:div>
        <w:div w:id="1338536096">
          <w:marLeft w:val="1166"/>
          <w:marRight w:val="0"/>
          <w:marTop w:val="134"/>
          <w:marBottom w:val="0"/>
          <w:divBdr>
            <w:top w:val="none" w:sz="0" w:space="0" w:color="auto"/>
            <w:left w:val="none" w:sz="0" w:space="0" w:color="auto"/>
            <w:bottom w:val="none" w:sz="0" w:space="0" w:color="auto"/>
            <w:right w:val="none" w:sz="0" w:space="0" w:color="auto"/>
          </w:divBdr>
        </w:div>
      </w:divsChild>
    </w:div>
    <w:div w:id="1364747451">
      <w:bodyDiv w:val="1"/>
      <w:marLeft w:val="0"/>
      <w:marRight w:val="0"/>
      <w:marTop w:val="0"/>
      <w:marBottom w:val="0"/>
      <w:divBdr>
        <w:top w:val="none" w:sz="0" w:space="0" w:color="auto"/>
        <w:left w:val="none" w:sz="0" w:space="0" w:color="auto"/>
        <w:bottom w:val="none" w:sz="0" w:space="0" w:color="auto"/>
        <w:right w:val="none" w:sz="0" w:space="0" w:color="auto"/>
      </w:divBdr>
      <w:divsChild>
        <w:div w:id="26106410">
          <w:marLeft w:val="547"/>
          <w:marRight w:val="0"/>
          <w:marTop w:val="120"/>
          <w:marBottom w:val="0"/>
          <w:divBdr>
            <w:top w:val="none" w:sz="0" w:space="0" w:color="auto"/>
            <w:left w:val="none" w:sz="0" w:space="0" w:color="auto"/>
            <w:bottom w:val="none" w:sz="0" w:space="0" w:color="auto"/>
            <w:right w:val="none" w:sz="0" w:space="0" w:color="auto"/>
          </w:divBdr>
        </w:div>
        <w:div w:id="908614611">
          <w:marLeft w:val="547"/>
          <w:marRight w:val="0"/>
          <w:marTop w:val="120"/>
          <w:marBottom w:val="0"/>
          <w:divBdr>
            <w:top w:val="none" w:sz="0" w:space="0" w:color="auto"/>
            <w:left w:val="none" w:sz="0" w:space="0" w:color="auto"/>
            <w:bottom w:val="none" w:sz="0" w:space="0" w:color="auto"/>
            <w:right w:val="none" w:sz="0" w:space="0" w:color="auto"/>
          </w:divBdr>
        </w:div>
        <w:div w:id="1775632653">
          <w:marLeft w:val="1166"/>
          <w:marRight w:val="0"/>
          <w:marTop w:val="120"/>
          <w:marBottom w:val="0"/>
          <w:divBdr>
            <w:top w:val="none" w:sz="0" w:space="0" w:color="auto"/>
            <w:left w:val="none" w:sz="0" w:space="0" w:color="auto"/>
            <w:bottom w:val="none" w:sz="0" w:space="0" w:color="auto"/>
            <w:right w:val="none" w:sz="0" w:space="0" w:color="auto"/>
          </w:divBdr>
        </w:div>
        <w:div w:id="1907648398">
          <w:marLeft w:val="547"/>
          <w:marRight w:val="0"/>
          <w:marTop w:val="120"/>
          <w:marBottom w:val="0"/>
          <w:divBdr>
            <w:top w:val="none" w:sz="0" w:space="0" w:color="auto"/>
            <w:left w:val="none" w:sz="0" w:space="0" w:color="auto"/>
            <w:bottom w:val="none" w:sz="0" w:space="0" w:color="auto"/>
            <w:right w:val="none" w:sz="0" w:space="0" w:color="auto"/>
          </w:divBdr>
        </w:div>
      </w:divsChild>
    </w:div>
    <w:div w:id="1364788979">
      <w:bodyDiv w:val="1"/>
      <w:marLeft w:val="0"/>
      <w:marRight w:val="0"/>
      <w:marTop w:val="0"/>
      <w:marBottom w:val="0"/>
      <w:divBdr>
        <w:top w:val="none" w:sz="0" w:space="0" w:color="auto"/>
        <w:left w:val="none" w:sz="0" w:space="0" w:color="auto"/>
        <w:bottom w:val="none" w:sz="0" w:space="0" w:color="auto"/>
        <w:right w:val="none" w:sz="0" w:space="0" w:color="auto"/>
      </w:divBdr>
    </w:div>
    <w:div w:id="1365325944">
      <w:bodyDiv w:val="1"/>
      <w:marLeft w:val="0"/>
      <w:marRight w:val="0"/>
      <w:marTop w:val="0"/>
      <w:marBottom w:val="0"/>
      <w:divBdr>
        <w:top w:val="none" w:sz="0" w:space="0" w:color="auto"/>
        <w:left w:val="none" w:sz="0" w:space="0" w:color="auto"/>
        <w:bottom w:val="none" w:sz="0" w:space="0" w:color="auto"/>
        <w:right w:val="none" w:sz="0" w:space="0" w:color="auto"/>
      </w:divBdr>
    </w:div>
    <w:div w:id="1366783938">
      <w:bodyDiv w:val="1"/>
      <w:marLeft w:val="0"/>
      <w:marRight w:val="0"/>
      <w:marTop w:val="0"/>
      <w:marBottom w:val="0"/>
      <w:divBdr>
        <w:top w:val="none" w:sz="0" w:space="0" w:color="auto"/>
        <w:left w:val="none" w:sz="0" w:space="0" w:color="auto"/>
        <w:bottom w:val="none" w:sz="0" w:space="0" w:color="auto"/>
        <w:right w:val="none" w:sz="0" w:space="0" w:color="auto"/>
      </w:divBdr>
      <w:divsChild>
        <w:div w:id="60643021">
          <w:marLeft w:val="1426"/>
          <w:marRight w:val="0"/>
          <w:marTop w:val="60"/>
          <w:marBottom w:val="0"/>
          <w:divBdr>
            <w:top w:val="none" w:sz="0" w:space="0" w:color="auto"/>
            <w:left w:val="none" w:sz="0" w:space="0" w:color="auto"/>
            <w:bottom w:val="none" w:sz="0" w:space="0" w:color="auto"/>
            <w:right w:val="none" w:sz="0" w:space="0" w:color="auto"/>
          </w:divBdr>
        </w:div>
        <w:div w:id="168181934">
          <w:marLeft w:val="1426"/>
          <w:marRight w:val="0"/>
          <w:marTop w:val="60"/>
          <w:marBottom w:val="0"/>
          <w:divBdr>
            <w:top w:val="none" w:sz="0" w:space="0" w:color="auto"/>
            <w:left w:val="none" w:sz="0" w:space="0" w:color="auto"/>
            <w:bottom w:val="none" w:sz="0" w:space="0" w:color="auto"/>
            <w:right w:val="none" w:sz="0" w:space="0" w:color="auto"/>
          </w:divBdr>
        </w:div>
        <w:div w:id="509223119">
          <w:marLeft w:val="2866"/>
          <w:marRight w:val="0"/>
          <w:marTop w:val="60"/>
          <w:marBottom w:val="0"/>
          <w:divBdr>
            <w:top w:val="none" w:sz="0" w:space="0" w:color="auto"/>
            <w:left w:val="none" w:sz="0" w:space="0" w:color="auto"/>
            <w:bottom w:val="none" w:sz="0" w:space="0" w:color="auto"/>
            <w:right w:val="none" w:sz="0" w:space="0" w:color="auto"/>
          </w:divBdr>
        </w:div>
        <w:div w:id="729691281">
          <w:marLeft w:val="3586"/>
          <w:marRight w:val="0"/>
          <w:marTop w:val="60"/>
          <w:marBottom w:val="0"/>
          <w:divBdr>
            <w:top w:val="none" w:sz="0" w:space="0" w:color="auto"/>
            <w:left w:val="none" w:sz="0" w:space="0" w:color="auto"/>
            <w:bottom w:val="none" w:sz="0" w:space="0" w:color="auto"/>
            <w:right w:val="none" w:sz="0" w:space="0" w:color="auto"/>
          </w:divBdr>
        </w:div>
        <w:div w:id="864252367">
          <w:marLeft w:val="1426"/>
          <w:marRight w:val="0"/>
          <w:marTop w:val="60"/>
          <w:marBottom w:val="0"/>
          <w:divBdr>
            <w:top w:val="none" w:sz="0" w:space="0" w:color="auto"/>
            <w:left w:val="none" w:sz="0" w:space="0" w:color="auto"/>
            <w:bottom w:val="none" w:sz="0" w:space="0" w:color="auto"/>
            <w:right w:val="none" w:sz="0" w:space="0" w:color="auto"/>
          </w:divBdr>
        </w:div>
        <w:div w:id="879517411">
          <w:marLeft w:val="4306"/>
          <w:marRight w:val="0"/>
          <w:marTop w:val="60"/>
          <w:marBottom w:val="0"/>
          <w:divBdr>
            <w:top w:val="none" w:sz="0" w:space="0" w:color="auto"/>
            <w:left w:val="none" w:sz="0" w:space="0" w:color="auto"/>
            <w:bottom w:val="none" w:sz="0" w:space="0" w:color="auto"/>
            <w:right w:val="none" w:sz="0" w:space="0" w:color="auto"/>
          </w:divBdr>
        </w:div>
        <w:div w:id="1024212728">
          <w:marLeft w:val="1426"/>
          <w:marRight w:val="0"/>
          <w:marTop w:val="60"/>
          <w:marBottom w:val="0"/>
          <w:divBdr>
            <w:top w:val="none" w:sz="0" w:space="0" w:color="auto"/>
            <w:left w:val="none" w:sz="0" w:space="0" w:color="auto"/>
            <w:bottom w:val="none" w:sz="0" w:space="0" w:color="auto"/>
            <w:right w:val="none" w:sz="0" w:space="0" w:color="auto"/>
          </w:divBdr>
        </w:div>
        <w:div w:id="1098913192">
          <w:marLeft w:val="4306"/>
          <w:marRight w:val="0"/>
          <w:marTop w:val="60"/>
          <w:marBottom w:val="0"/>
          <w:divBdr>
            <w:top w:val="none" w:sz="0" w:space="0" w:color="auto"/>
            <w:left w:val="none" w:sz="0" w:space="0" w:color="auto"/>
            <w:bottom w:val="none" w:sz="0" w:space="0" w:color="auto"/>
            <w:right w:val="none" w:sz="0" w:space="0" w:color="auto"/>
          </w:divBdr>
        </w:div>
        <w:div w:id="1176964272">
          <w:marLeft w:val="3586"/>
          <w:marRight w:val="0"/>
          <w:marTop w:val="60"/>
          <w:marBottom w:val="0"/>
          <w:divBdr>
            <w:top w:val="none" w:sz="0" w:space="0" w:color="auto"/>
            <w:left w:val="none" w:sz="0" w:space="0" w:color="auto"/>
            <w:bottom w:val="none" w:sz="0" w:space="0" w:color="auto"/>
            <w:right w:val="none" w:sz="0" w:space="0" w:color="auto"/>
          </w:divBdr>
        </w:div>
        <w:div w:id="1188174310">
          <w:marLeft w:val="2866"/>
          <w:marRight w:val="0"/>
          <w:marTop w:val="60"/>
          <w:marBottom w:val="0"/>
          <w:divBdr>
            <w:top w:val="none" w:sz="0" w:space="0" w:color="auto"/>
            <w:left w:val="none" w:sz="0" w:space="0" w:color="auto"/>
            <w:bottom w:val="none" w:sz="0" w:space="0" w:color="auto"/>
            <w:right w:val="none" w:sz="0" w:space="0" w:color="auto"/>
          </w:divBdr>
        </w:div>
        <w:div w:id="1364280691">
          <w:marLeft w:val="2866"/>
          <w:marRight w:val="0"/>
          <w:marTop w:val="60"/>
          <w:marBottom w:val="0"/>
          <w:divBdr>
            <w:top w:val="none" w:sz="0" w:space="0" w:color="auto"/>
            <w:left w:val="none" w:sz="0" w:space="0" w:color="auto"/>
            <w:bottom w:val="none" w:sz="0" w:space="0" w:color="auto"/>
            <w:right w:val="none" w:sz="0" w:space="0" w:color="auto"/>
          </w:divBdr>
        </w:div>
        <w:div w:id="1699357729">
          <w:marLeft w:val="2866"/>
          <w:marRight w:val="0"/>
          <w:marTop w:val="60"/>
          <w:marBottom w:val="0"/>
          <w:divBdr>
            <w:top w:val="none" w:sz="0" w:space="0" w:color="auto"/>
            <w:left w:val="none" w:sz="0" w:space="0" w:color="auto"/>
            <w:bottom w:val="none" w:sz="0" w:space="0" w:color="auto"/>
            <w:right w:val="none" w:sz="0" w:space="0" w:color="auto"/>
          </w:divBdr>
        </w:div>
        <w:div w:id="1801338560">
          <w:marLeft w:val="1426"/>
          <w:marRight w:val="0"/>
          <w:marTop w:val="60"/>
          <w:marBottom w:val="0"/>
          <w:divBdr>
            <w:top w:val="none" w:sz="0" w:space="0" w:color="auto"/>
            <w:left w:val="none" w:sz="0" w:space="0" w:color="auto"/>
            <w:bottom w:val="none" w:sz="0" w:space="0" w:color="auto"/>
            <w:right w:val="none" w:sz="0" w:space="0" w:color="auto"/>
          </w:divBdr>
        </w:div>
        <w:div w:id="2069257524">
          <w:marLeft w:val="533"/>
          <w:marRight w:val="0"/>
          <w:marTop w:val="60"/>
          <w:marBottom w:val="0"/>
          <w:divBdr>
            <w:top w:val="none" w:sz="0" w:space="0" w:color="auto"/>
            <w:left w:val="none" w:sz="0" w:space="0" w:color="auto"/>
            <w:bottom w:val="none" w:sz="0" w:space="0" w:color="auto"/>
            <w:right w:val="none" w:sz="0" w:space="0" w:color="auto"/>
          </w:divBdr>
        </w:div>
      </w:divsChild>
    </w:div>
    <w:div w:id="1367292906">
      <w:bodyDiv w:val="1"/>
      <w:marLeft w:val="0"/>
      <w:marRight w:val="0"/>
      <w:marTop w:val="0"/>
      <w:marBottom w:val="0"/>
      <w:divBdr>
        <w:top w:val="none" w:sz="0" w:space="0" w:color="auto"/>
        <w:left w:val="none" w:sz="0" w:space="0" w:color="auto"/>
        <w:bottom w:val="none" w:sz="0" w:space="0" w:color="auto"/>
        <w:right w:val="none" w:sz="0" w:space="0" w:color="auto"/>
      </w:divBdr>
      <w:divsChild>
        <w:div w:id="46807603">
          <w:marLeft w:val="1166"/>
          <w:marRight w:val="0"/>
          <w:marTop w:val="134"/>
          <w:marBottom w:val="0"/>
          <w:divBdr>
            <w:top w:val="none" w:sz="0" w:space="0" w:color="auto"/>
            <w:left w:val="none" w:sz="0" w:space="0" w:color="auto"/>
            <w:bottom w:val="none" w:sz="0" w:space="0" w:color="auto"/>
            <w:right w:val="none" w:sz="0" w:space="0" w:color="auto"/>
          </w:divBdr>
        </w:div>
        <w:div w:id="659501168">
          <w:marLeft w:val="1800"/>
          <w:marRight w:val="0"/>
          <w:marTop w:val="115"/>
          <w:marBottom w:val="0"/>
          <w:divBdr>
            <w:top w:val="none" w:sz="0" w:space="0" w:color="auto"/>
            <w:left w:val="none" w:sz="0" w:space="0" w:color="auto"/>
            <w:bottom w:val="none" w:sz="0" w:space="0" w:color="auto"/>
            <w:right w:val="none" w:sz="0" w:space="0" w:color="auto"/>
          </w:divBdr>
        </w:div>
        <w:div w:id="1010910035">
          <w:marLeft w:val="547"/>
          <w:marRight w:val="0"/>
          <w:marTop w:val="154"/>
          <w:marBottom w:val="0"/>
          <w:divBdr>
            <w:top w:val="none" w:sz="0" w:space="0" w:color="auto"/>
            <w:left w:val="none" w:sz="0" w:space="0" w:color="auto"/>
            <w:bottom w:val="none" w:sz="0" w:space="0" w:color="auto"/>
            <w:right w:val="none" w:sz="0" w:space="0" w:color="auto"/>
          </w:divBdr>
        </w:div>
        <w:div w:id="1017854836">
          <w:marLeft w:val="1166"/>
          <w:marRight w:val="0"/>
          <w:marTop w:val="134"/>
          <w:marBottom w:val="0"/>
          <w:divBdr>
            <w:top w:val="none" w:sz="0" w:space="0" w:color="auto"/>
            <w:left w:val="none" w:sz="0" w:space="0" w:color="auto"/>
            <w:bottom w:val="none" w:sz="0" w:space="0" w:color="auto"/>
            <w:right w:val="none" w:sz="0" w:space="0" w:color="auto"/>
          </w:divBdr>
        </w:div>
        <w:div w:id="1525555612">
          <w:marLeft w:val="1800"/>
          <w:marRight w:val="0"/>
          <w:marTop w:val="115"/>
          <w:marBottom w:val="0"/>
          <w:divBdr>
            <w:top w:val="none" w:sz="0" w:space="0" w:color="auto"/>
            <w:left w:val="none" w:sz="0" w:space="0" w:color="auto"/>
            <w:bottom w:val="none" w:sz="0" w:space="0" w:color="auto"/>
            <w:right w:val="none" w:sz="0" w:space="0" w:color="auto"/>
          </w:divBdr>
        </w:div>
        <w:div w:id="1837064538">
          <w:marLeft w:val="1800"/>
          <w:marRight w:val="0"/>
          <w:marTop w:val="115"/>
          <w:marBottom w:val="0"/>
          <w:divBdr>
            <w:top w:val="none" w:sz="0" w:space="0" w:color="auto"/>
            <w:left w:val="none" w:sz="0" w:space="0" w:color="auto"/>
            <w:bottom w:val="none" w:sz="0" w:space="0" w:color="auto"/>
            <w:right w:val="none" w:sz="0" w:space="0" w:color="auto"/>
          </w:divBdr>
        </w:div>
        <w:div w:id="1879852604">
          <w:marLeft w:val="1166"/>
          <w:marRight w:val="0"/>
          <w:marTop w:val="134"/>
          <w:marBottom w:val="0"/>
          <w:divBdr>
            <w:top w:val="none" w:sz="0" w:space="0" w:color="auto"/>
            <w:left w:val="none" w:sz="0" w:space="0" w:color="auto"/>
            <w:bottom w:val="none" w:sz="0" w:space="0" w:color="auto"/>
            <w:right w:val="none" w:sz="0" w:space="0" w:color="auto"/>
          </w:divBdr>
        </w:div>
      </w:divsChild>
    </w:div>
    <w:div w:id="1367607386">
      <w:bodyDiv w:val="1"/>
      <w:marLeft w:val="0"/>
      <w:marRight w:val="0"/>
      <w:marTop w:val="0"/>
      <w:marBottom w:val="0"/>
      <w:divBdr>
        <w:top w:val="none" w:sz="0" w:space="0" w:color="auto"/>
        <w:left w:val="none" w:sz="0" w:space="0" w:color="auto"/>
        <w:bottom w:val="none" w:sz="0" w:space="0" w:color="auto"/>
        <w:right w:val="none" w:sz="0" w:space="0" w:color="auto"/>
      </w:divBdr>
    </w:div>
    <w:div w:id="1368989801">
      <w:bodyDiv w:val="1"/>
      <w:marLeft w:val="0"/>
      <w:marRight w:val="0"/>
      <w:marTop w:val="0"/>
      <w:marBottom w:val="0"/>
      <w:divBdr>
        <w:top w:val="none" w:sz="0" w:space="0" w:color="auto"/>
        <w:left w:val="none" w:sz="0" w:space="0" w:color="auto"/>
        <w:bottom w:val="none" w:sz="0" w:space="0" w:color="auto"/>
        <w:right w:val="none" w:sz="0" w:space="0" w:color="auto"/>
      </w:divBdr>
      <w:divsChild>
        <w:div w:id="81227352">
          <w:marLeft w:val="360"/>
          <w:marRight w:val="0"/>
          <w:marTop w:val="200"/>
          <w:marBottom w:val="0"/>
          <w:divBdr>
            <w:top w:val="none" w:sz="0" w:space="0" w:color="auto"/>
            <w:left w:val="none" w:sz="0" w:space="0" w:color="auto"/>
            <w:bottom w:val="none" w:sz="0" w:space="0" w:color="auto"/>
            <w:right w:val="none" w:sz="0" w:space="0" w:color="auto"/>
          </w:divBdr>
        </w:div>
        <w:div w:id="85999095">
          <w:marLeft w:val="1080"/>
          <w:marRight w:val="0"/>
          <w:marTop w:val="100"/>
          <w:marBottom w:val="0"/>
          <w:divBdr>
            <w:top w:val="none" w:sz="0" w:space="0" w:color="auto"/>
            <w:left w:val="none" w:sz="0" w:space="0" w:color="auto"/>
            <w:bottom w:val="none" w:sz="0" w:space="0" w:color="auto"/>
            <w:right w:val="none" w:sz="0" w:space="0" w:color="auto"/>
          </w:divBdr>
        </w:div>
        <w:div w:id="116265899">
          <w:marLeft w:val="360"/>
          <w:marRight w:val="0"/>
          <w:marTop w:val="200"/>
          <w:marBottom w:val="0"/>
          <w:divBdr>
            <w:top w:val="none" w:sz="0" w:space="0" w:color="auto"/>
            <w:left w:val="none" w:sz="0" w:space="0" w:color="auto"/>
            <w:bottom w:val="none" w:sz="0" w:space="0" w:color="auto"/>
            <w:right w:val="none" w:sz="0" w:space="0" w:color="auto"/>
          </w:divBdr>
        </w:div>
        <w:div w:id="551186559">
          <w:marLeft w:val="1080"/>
          <w:marRight w:val="0"/>
          <w:marTop w:val="100"/>
          <w:marBottom w:val="0"/>
          <w:divBdr>
            <w:top w:val="none" w:sz="0" w:space="0" w:color="auto"/>
            <w:left w:val="none" w:sz="0" w:space="0" w:color="auto"/>
            <w:bottom w:val="none" w:sz="0" w:space="0" w:color="auto"/>
            <w:right w:val="none" w:sz="0" w:space="0" w:color="auto"/>
          </w:divBdr>
        </w:div>
        <w:div w:id="777604003">
          <w:marLeft w:val="1080"/>
          <w:marRight w:val="0"/>
          <w:marTop w:val="100"/>
          <w:marBottom w:val="0"/>
          <w:divBdr>
            <w:top w:val="none" w:sz="0" w:space="0" w:color="auto"/>
            <w:left w:val="none" w:sz="0" w:space="0" w:color="auto"/>
            <w:bottom w:val="none" w:sz="0" w:space="0" w:color="auto"/>
            <w:right w:val="none" w:sz="0" w:space="0" w:color="auto"/>
          </w:divBdr>
        </w:div>
        <w:div w:id="875310924">
          <w:marLeft w:val="360"/>
          <w:marRight w:val="0"/>
          <w:marTop w:val="200"/>
          <w:marBottom w:val="0"/>
          <w:divBdr>
            <w:top w:val="none" w:sz="0" w:space="0" w:color="auto"/>
            <w:left w:val="none" w:sz="0" w:space="0" w:color="auto"/>
            <w:bottom w:val="none" w:sz="0" w:space="0" w:color="auto"/>
            <w:right w:val="none" w:sz="0" w:space="0" w:color="auto"/>
          </w:divBdr>
        </w:div>
        <w:div w:id="941649706">
          <w:marLeft w:val="360"/>
          <w:marRight w:val="0"/>
          <w:marTop w:val="200"/>
          <w:marBottom w:val="0"/>
          <w:divBdr>
            <w:top w:val="none" w:sz="0" w:space="0" w:color="auto"/>
            <w:left w:val="none" w:sz="0" w:space="0" w:color="auto"/>
            <w:bottom w:val="none" w:sz="0" w:space="0" w:color="auto"/>
            <w:right w:val="none" w:sz="0" w:space="0" w:color="auto"/>
          </w:divBdr>
        </w:div>
        <w:div w:id="1380713966">
          <w:marLeft w:val="1080"/>
          <w:marRight w:val="0"/>
          <w:marTop w:val="200"/>
          <w:marBottom w:val="0"/>
          <w:divBdr>
            <w:top w:val="none" w:sz="0" w:space="0" w:color="auto"/>
            <w:left w:val="none" w:sz="0" w:space="0" w:color="auto"/>
            <w:bottom w:val="none" w:sz="0" w:space="0" w:color="auto"/>
            <w:right w:val="none" w:sz="0" w:space="0" w:color="auto"/>
          </w:divBdr>
        </w:div>
        <w:div w:id="1435975598">
          <w:marLeft w:val="360"/>
          <w:marRight w:val="0"/>
          <w:marTop w:val="200"/>
          <w:marBottom w:val="0"/>
          <w:divBdr>
            <w:top w:val="none" w:sz="0" w:space="0" w:color="auto"/>
            <w:left w:val="none" w:sz="0" w:space="0" w:color="auto"/>
            <w:bottom w:val="none" w:sz="0" w:space="0" w:color="auto"/>
            <w:right w:val="none" w:sz="0" w:space="0" w:color="auto"/>
          </w:divBdr>
        </w:div>
        <w:div w:id="1490828935">
          <w:marLeft w:val="1080"/>
          <w:marRight w:val="0"/>
          <w:marTop w:val="100"/>
          <w:marBottom w:val="0"/>
          <w:divBdr>
            <w:top w:val="none" w:sz="0" w:space="0" w:color="auto"/>
            <w:left w:val="none" w:sz="0" w:space="0" w:color="auto"/>
            <w:bottom w:val="none" w:sz="0" w:space="0" w:color="auto"/>
            <w:right w:val="none" w:sz="0" w:space="0" w:color="auto"/>
          </w:divBdr>
        </w:div>
        <w:div w:id="1886990982">
          <w:marLeft w:val="1080"/>
          <w:marRight w:val="0"/>
          <w:marTop w:val="100"/>
          <w:marBottom w:val="0"/>
          <w:divBdr>
            <w:top w:val="none" w:sz="0" w:space="0" w:color="auto"/>
            <w:left w:val="none" w:sz="0" w:space="0" w:color="auto"/>
            <w:bottom w:val="none" w:sz="0" w:space="0" w:color="auto"/>
            <w:right w:val="none" w:sz="0" w:space="0" w:color="auto"/>
          </w:divBdr>
        </w:div>
        <w:div w:id="2098212880">
          <w:marLeft w:val="360"/>
          <w:marRight w:val="0"/>
          <w:marTop w:val="200"/>
          <w:marBottom w:val="0"/>
          <w:divBdr>
            <w:top w:val="none" w:sz="0" w:space="0" w:color="auto"/>
            <w:left w:val="none" w:sz="0" w:space="0" w:color="auto"/>
            <w:bottom w:val="none" w:sz="0" w:space="0" w:color="auto"/>
            <w:right w:val="none" w:sz="0" w:space="0" w:color="auto"/>
          </w:divBdr>
        </w:div>
        <w:div w:id="2107193195">
          <w:marLeft w:val="1080"/>
          <w:marRight w:val="0"/>
          <w:marTop w:val="100"/>
          <w:marBottom w:val="0"/>
          <w:divBdr>
            <w:top w:val="none" w:sz="0" w:space="0" w:color="auto"/>
            <w:left w:val="none" w:sz="0" w:space="0" w:color="auto"/>
            <w:bottom w:val="none" w:sz="0" w:space="0" w:color="auto"/>
            <w:right w:val="none" w:sz="0" w:space="0" w:color="auto"/>
          </w:divBdr>
        </w:div>
      </w:divsChild>
    </w:div>
    <w:div w:id="1369066880">
      <w:bodyDiv w:val="1"/>
      <w:marLeft w:val="0"/>
      <w:marRight w:val="0"/>
      <w:marTop w:val="0"/>
      <w:marBottom w:val="0"/>
      <w:divBdr>
        <w:top w:val="none" w:sz="0" w:space="0" w:color="auto"/>
        <w:left w:val="none" w:sz="0" w:space="0" w:color="auto"/>
        <w:bottom w:val="none" w:sz="0" w:space="0" w:color="auto"/>
        <w:right w:val="none" w:sz="0" w:space="0" w:color="auto"/>
      </w:divBdr>
      <w:divsChild>
        <w:div w:id="576063711">
          <w:marLeft w:val="547"/>
          <w:marRight w:val="0"/>
          <w:marTop w:val="115"/>
          <w:marBottom w:val="0"/>
          <w:divBdr>
            <w:top w:val="none" w:sz="0" w:space="0" w:color="auto"/>
            <w:left w:val="none" w:sz="0" w:space="0" w:color="auto"/>
            <w:bottom w:val="none" w:sz="0" w:space="0" w:color="auto"/>
            <w:right w:val="none" w:sz="0" w:space="0" w:color="auto"/>
          </w:divBdr>
        </w:div>
        <w:div w:id="1157460313">
          <w:marLeft w:val="547"/>
          <w:marRight w:val="0"/>
          <w:marTop w:val="115"/>
          <w:marBottom w:val="0"/>
          <w:divBdr>
            <w:top w:val="none" w:sz="0" w:space="0" w:color="auto"/>
            <w:left w:val="none" w:sz="0" w:space="0" w:color="auto"/>
            <w:bottom w:val="none" w:sz="0" w:space="0" w:color="auto"/>
            <w:right w:val="none" w:sz="0" w:space="0" w:color="auto"/>
          </w:divBdr>
        </w:div>
        <w:div w:id="1556575911">
          <w:marLeft w:val="547"/>
          <w:marRight w:val="0"/>
          <w:marTop w:val="115"/>
          <w:marBottom w:val="0"/>
          <w:divBdr>
            <w:top w:val="none" w:sz="0" w:space="0" w:color="auto"/>
            <w:left w:val="none" w:sz="0" w:space="0" w:color="auto"/>
            <w:bottom w:val="none" w:sz="0" w:space="0" w:color="auto"/>
            <w:right w:val="none" w:sz="0" w:space="0" w:color="auto"/>
          </w:divBdr>
        </w:div>
        <w:div w:id="2004815124">
          <w:marLeft w:val="547"/>
          <w:marRight w:val="0"/>
          <w:marTop w:val="115"/>
          <w:marBottom w:val="0"/>
          <w:divBdr>
            <w:top w:val="none" w:sz="0" w:space="0" w:color="auto"/>
            <w:left w:val="none" w:sz="0" w:space="0" w:color="auto"/>
            <w:bottom w:val="none" w:sz="0" w:space="0" w:color="auto"/>
            <w:right w:val="none" w:sz="0" w:space="0" w:color="auto"/>
          </w:divBdr>
        </w:div>
      </w:divsChild>
    </w:div>
    <w:div w:id="1370256081">
      <w:bodyDiv w:val="1"/>
      <w:marLeft w:val="0"/>
      <w:marRight w:val="0"/>
      <w:marTop w:val="0"/>
      <w:marBottom w:val="0"/>
      <w:divBdr>
        <w:top w:val="none" w:sz="0" w:space="0" w:color="auto"/>
        <w:left w:val="none" w:sz="0" w:space="0" w:color="auto"/>
        <w:bottom w:val="none" w:sz="0" w:space="0" w:color="auto"/>
        <w:right w:val="none" w:sz="0" w:space="0" w:color="auto"/>
      </w:divBdr>
    </w:div>
    <w:div w:id="1370379457">
      <w:bodyDiv w:val="1"/>
      <w:marLeft w:val="0"/>
      <w:marRight w:val="0"/>
      <w:marTop w:val="0"/>
      <w:marBottom w:val="0"/>
      <w:divBdr>
        <w:top w:val="none" w:sz="0" w:space="0" w:color="auto"/>
        <w:left w:val="none" w:sz="0" w:space="0" w:color="auto"/>
        <w:bottom w:val="none" w:sz="0" w:space="0" w:color="auto"/>
        <w:right w:val="none" w:sz="0" w:space="0" w:color="auto"/>
      </w:divBdr>
    </w:div>
    <w:div w:id="1370380335">
      <w:bodyDiv w:val="1"/>
      <w:marLeft w:val="0"/>
      <w:marRight w:val="0"/>
      <w:marTop w:val="0"/>
      <w:marBottom w:val="0"/>
      <w:divBdr>
        <w:top w:val="none" w:sz="0" w:space="0" w:color="auto"/>
        <w:left w:val="none" w:sz="0" w:space="0" w:color="auto"/>
        <w:bottom w:val="none" w:sz="0" w:space="0" w:color="auto"/>
        <w:right w:val="none" w:sz="0" w:space="0" w:color="auto"/>
      </w:divBdr>
    </w:div>
    <w:div w:id="1370758731">
      <w:bodyDiv w:val="1"/>
      <w:marLeft w:val="0"/>
      <w:marRight w:val="0"/>
      <w:marTop w:val="0"/>
      <w:marBottom w:val="0"/>
      <w:divBdr>
        <w:top w:val="none" w:sz="0" w:space="0" w:color="auto"/>
        <w:left w:val="none" w:sz="0" w:space="0" w:color="auto"/>
        <w:bottom w:val="none" w:sz="0" w:space="0" w:color="auto"/>
        <w:right w:val="none" w:sz="0" w:space="0" w:color="auto"/>
      </w:divBdr>
    </w:div>
    <w:div w:id="1370840120">
      <w:bodyDiv w:val="1"/>
      <w:marLeft w:val="0"/>
      <w:marRight w:val="0"/>
      <w:marTop w:val="0"/>
      <w:marBottom w:val="0"/>
      <w:divBdr>
        <w:top w:val="none" w:sz="0" w:space="0" w:color="auto"/>
        <w:left w:val="none" w:sz="0" w:space="0" w:color="auto"/>
        <w:bottom w:val="none" w:sz="0" w:space="0" w:color="auto"/>
        <w:right w:val="none" w:sz="0" w:space="0" w:color="auto"/>
      </w:divBdr>
    </w:div>
    <w:div w:id="1370912027">
      <w:bodyDiv w:val="1"/>
      <w:marLeft w:val="0"/>
      <w:marRight w:val="0"/>
      <w:marTop w:val="0"/>
      <w:marBottom w:val="0"/>
      <w:divBdr>
        <w:top w:val="none" w:sz="0" w:space="0" w:color="auto"/>
        <w:left w:val="none" w:sz="0" w:space="0" w:color="auto"/>
        <w:bottom w:val="none" w:sz="0" w:space="0" w:color="auto"/>
        <w:right w:val="none" w:sz="0" w:space="0" w:color="auto"/>
      </w:divBdr>
    </w:div>
    <w:div w:id="1371953604">
      <w:bodyDiv w:val="1"/>
      <w:marLeft w:val="0"/>
      <w:marRight w:val="0"/>
      <w:marTop w:val="0"/>
      <w:marBottom w:val="0"/>
      <w:divBdr>
        <w:top w:val="none" w:sz="0" w:space="0" w:color="auto"/>
        <w:left w:val="none" w:sz="0" w:space="0" w:color="auto"/>
        <w:bottom w:val="none" w:sz="0" w:space="0" w:color="auto"/>
        <w:right w:val="none" w:sz="0" w:space="0" w:color="auto"/>
      </w:divBdr>
    </w:div>
    <w:div w:id="1372220196">
      <w:bodyDiv w:val="1"/>
      <w:marLeft w:val="0"/>
      <w:marRight w:val="0"/>
      <w:marTop w:val="0"/>
      <w:marBottom w:val="0"/>
      <w:divBdr>
        <w:top w:val="none" w:sz="0" w:space="0" w:color="auto"/>
        <w:left w:val="none" w:sz="0" w:space="0" w:color="auto"/>
        <w:bottom w:val="none" w:sz="0" w:space="0" w:color="auto"/>
        <w:right w:val="none" w:sz="0" w:space="0" w:color="auto"/>
      </w:divBdr>
    </w:div>
    <w:div w:id="1373074404">
      <w:bodyDiv w:val="1"/>
      <w:marLeft w:val="0"/>
      <w:marRight w:val="0"/>
      <w:marTop w:val="0"/>
      <w:marBottom w:val="0"/>
      <w:divBdr>
        <w:top w:val="none" w:sz="0" w:space="0" w:color="auto"/>
        <w:left w:val="none" w:sz="0" w:space="0" w:color="auto"/>
        <w:bottom w:val="none" w:sz="0" w:space="0" w:color="auto"/>
        <w:right w:val="none" w:sz="0" w:space="0" w:color="auto"/>
      </w:divBdr>
    </w:div>
    <w:div w:id="1373113123">
      <w:bodyDiv w:val="1"/>
      <w:marLeft w:val="0"/>
      <w:marRight w:val="0"/>
      <w:marTop w:val="0"/>
      <w:marBottom w:val="0"/>
      <w:divBdr>
        <w:top w:val="none" w:sz="0" w:space="0" w:color="auto"/>
        <w:left w:val="none" w:sz="0" w:space="0" w:color="auto"/>
        <w:bottom w:val="none" w:sz="0" w:space="0" w:color="auto"/>
        <w:right w:val="none" w:sz="0" w:space="0" w:color="auto"/>
      </w:divBdr>
    </w:div>
    <w:div w:id="1373535873">
      <w:bodyDiv w:val="1"/>
      <w:marLeft w:val="0"/>
      <w:marRight w:val="0"/>
      <w:marTop w:val="0"/>
      <w:marBottom w:val="0"/>
      <w:divBdr>
        <w:top w:val="none" w:sz="0" w:space="0" w:color="auto"/>
        <w:left w:val="none" w:sz="0" w:space="0" w:color="auto"/>
        <w:bottom w:val="none" w:sz="0" w:space="0" w:color="auto"/>
        <w:right w:val="none" w:sz="0" w:space="0" w:color="auto"/>
      </w:divBdr>
      <w:divsChild>
        <w:div w:id="552814909">
          <w:marLeft w:val="547"/>
          <w:marRight w:val="0"/>
          <w:marTop w:val="115"/>
          <w:marBottom w:val="0"/>
          <w:divBdr>
            <w:top w:val="none" w:sz="0" w:space="0" w:color="auto"/>
            <w:left w:val="none" w:sz="0" w:space="0" w:color="auto"/>
            <w:bottom w:val="none" w:sz="0" w:space="0" w:color="auto"/>
            <w:right w:val="none" w:sz="0" w:space="0" w:color="auto"/>
          </w:divBdr>
        </w:div>
      </w:divsChild>
    </w:div>
    <w:div w:id="1373765741">
      <w:bodyDiv w:val="1"/>
      <w:marLeft w:val="0"/>
      <w:marRight w:val="0"/>
      <w:marTop w:val="0"/>
      <w:marBottom w:val="0"/>
      <w:divBdr>
        <w:top w:val="none" w:sz="0" w:space="0" w:color="auto"/>
        <w:left w:val="none" w:sz="0" w:space="0" w:color="auto"/>
        <w:bottom w:val="none" w:sz="0" w:space="0" w:color="auto"/>
        <w:right w:val="none" w:sz="0" w:space="0" w:color="auto"/>
      </w:divBdr>
    </w:div>
    <w:div w:id="1374114450">
      <w:bodyDiv w:val="1"/>
      <w:marLeft w:val="0"/>
      <w:marRight w:val="0"/>
      <w:marTop w:val="0"/>
      <w:marBottom w:val="0"/>
      <w:divBdr>
        <w:top w:val="none" w:sz="0" w:space="0" w:color="auto"/>
        <w:left w:val="none" w:sz="0" w:space="0" w:color="auto"/>
        <w:bottom w:val="none" w:sz="0" w:space="0" w:color="auto"/>
        <w:right w:val="none" w:sz="0" w:space="0" w:color="auto"/>
      </w:divBdr>
    </w:div>
    <w:div w:id="1374227597">
      <w:bodyDiv w:val="1"/>
      <w:marLeft w:val="0"/>
      <w:marRight w:val="0"/>
      <w:marTop w:val="0"/>
      <w:marBottom w:val="0"/>
      <w:divBdr>
        <w:top w:val="none" w:sz="0" w:space="0" w:color="auto"/>
        <w:left w:val="none" w:sz="0" w:space="0" w:color="auto"/>
        <w:bottom w:val="none" w:sz="0" w:space="0" w:color="auto"/>
        <w:right w:val="none" w:sz="0" w:space="0" w:color="auto"/>
      </w:divBdr>
    </w:div>
    <w:div w:id="1375693082">
      <w:bodyDiv w:val="1"/>
      <w:marLeft w:val="0"/>
      <w:marRight w:val="0"/>
      <w:marTop w:val="0"/>
      <w:marBottom w:val="0"/>
      <w:divBdr>
        <w:top w:val="none" w:sz="0" w:space="0" w:color="auto"/>
        <w:left w:val="none" w:sz="0" w:space="0" w:color="auto"/>
        <w:bottom w:val="none" w:sz="0" w:space="0" w:color="auto"/>
        <w:right w:val="none" w:sz="0" w:space="0" w:color="auto"/>
      </w:divBdr>
    </w:div>
    <w:div w:id="1376080156">
      <w:bodyDiv w:val="1"/>
      <w:marLeft w:val="0"/>
      <w:marRight w:val="0"/>
      <w:marTop w:val="0"/>
      <w:marBottom w:val="0"/>
      <w:divBdr>
        <w:top w:val="none" w:sz="0" w:space="0" w:color="auto"/>
        <w:left w:val="none" w:sz="0" w:space="0" w:color="auto"/>
        <w:bottom w:val="none" w:sz="0" w:space="0" w:color="auto"/>
        <w:right w:val="none" w:sz="0" w:space="0" w:color="auto"/>
      </w:divBdr>
    </w:div>
    <w:div w:id="1376199857">
      <w:bodyDiv w:val="1"/>
      <w:marLeft w:val="0"/>
      <w:marRight w:val="0"/>
      <w:marTop w:val="0"/>
      <w:marBottom w:val="0"/>
      <w:divBdr>
        <w:top w:val="none" w:sz="0" w:space="0" w:color="auto"/>
        <w:left w:val="none" w:sz="0" w:space="0" w:color="auto"/>
        <w:bottom w:val="none" w:sz="0" w:space="0" w:color="auto"/>
        <w:right w:val="none" w:sz="0" w:space="0" w:color="auto"/>
      </w:divBdr>
    </w:div>
    <w:div w:id="1376924867">
      <w:bodyDiv w:val="1"/>
      <w:marLeft w:val="0"/>
      <w:marRight w:val="0"/>
      <w:marTop w:val="0"/>
      <w:marBottom w:val="0"/>
      <w:divBdr>
        <w:top w:val="none" w:sz="0" w:space="0" w:color="auto"/>
        <w:left w:val="none" w:sz="0" w:space="0" w:color="auto"/>
        <w:bottom w:val="none" w:sz="0" w:space="0" w:color="auto"/>
        <w:right w:val="none" w:sz="0" w:space="0" w:color="auto"/>
      </w:divBdr>
    </w:div>
    <w:div w:id="1377050221">
      <w:bodyDiv w:val="1"/>
      <w:marLeft w:val="0"/>
      <w:marRight w:val="0"/>
      <w:marTop w:val="0"/>
      <w:marBottom w:val="0"/>
      <w:divBdr>
        <w:top w:val="none" w:sz="0" w:space="0" w:color="auto"/>
        <w:left w:val="none" w:sz="0" w:space="0" w:color="auto"/>
        <w:bottom w:val="none" w:sz="0" w:space="0" w:color="auto"/>
        <w:right w:val="none" w:sz="0" w:space="0" w:color="auto"/>
      </w:divBdr>
    </w:div>
    <w:div w:id="1377193726">
      <w:bodyDiv w:val="1"/>
      <w:marLeft w:val="0"/>
      <w:marRight w:val="0"/>
      <w:marTop w:val="0"/>
      <w:marBottom w:val="0"/>
      <w:divBdr>
        <w:top w:val="none" w:sz="0" w:space="0" w:color="auto"/>
        <w:left w:val="none" w:sz="0" w:space="0" w:color="auto"/>
        <w:bottom w:val="none" w:sz="0" w:space="0" w:color="auto"/>
        <w:right w:val="none" w:sz="0" w:space="0" w:color="auto"/>
      </w:divBdr>
    </w:div>
    <w:div w:id="1377243361">
      <w:bodyDiv w:val="1"/>
      <w:marLeft w:val="0"/>
      <w:marRight w:val="0"/>
      <w:marTop w:val="0"/>
      <w:marBottom w:val="0"/>
      <w:divBdr>
        <w:top w:val="none" w:sz="0" w:space="0" w:color="auto"/>
        <w:left w:val="none" w:sz="0" w:space="0" w:color="auto"/>
        <w:bottom w:val="none" w:sz="0" w:space="0" w:color="auto"/>
        <w:right w:val="none" w:sz="0" w:space="0" w:color="auto"/>
      </w:divBdr>
    </w:div>
    <w:div w:id="1377316815">
      <w:bodyDiv w:val="1"/>
      <w:marLeft w:val="0"/>
      <w:marRight w:val="0"/>
      <w:marTop w:val="0"/>
      <w:marBottom w:val="0"/>
      <w:divBdr>
        <w:top w:val="none" w:sz="0" w:space="0" w:color="auto"/>
        <w:left w:val="none" w:sz="0" w:space="0" w:color="auto"/>
        <w:bottom w:val="none" w:sz="0" w:space="0" w:color="auto"/>
        <w:right w:val="none" w:sz="0" w:space="0" w:color="auto"/>
      </w:divBdr>
    </w:div>
    <w:div w:id="1377386046">
      <w:bodyDiv w:val="1"/>
      <w:marLeft w:val="0"/>
      <w:marRight w:val="0"/>
      <w:marTop w:val="0"/>
      <w:marBottom w:val="0"/>
      <w:divBdr>
        <w:top w:val="none" w:sz="0" w:space="0" w:color="auto"/>
        <w:left w:val="none" w:sz="0" w:space="0" w:color="auto"/>
        <w:bottom w:val="none" w:sz="0" w:space="0" w:color="auto"/>
        <w:right w:val="none" w:sz="0" w:space="0" w:color="auto"/>
      </w:divBdr>
    </w:div>
    <w:div w:id="1377437686">
      <w:bodyDiv w:val="1"/>
      <w:marLeft w:val="0"/>
      <w:marRight w:val="0"/>
      <w:marTop w:val="0"/>
      <w:marBottom w:val="0"/>
      <w:divBdr>
        <w:top w:val="none" w:sz="0" w:space="0" w:color="auto"/>
        <w:left w:val="none" w:sz="0" w:space="0" w:color="auto"/>
        <w:bottom w:val="none" w:sz="0" w:space="0" w:color="auto"/>
        <w:right w:val="none" w:sz="0" w:space="0" w:color="auto"/>
      </w:divBdr>
    </w:div>
    <w:div w:id="1380206264">
      <w:bodyDiv w:val="1"/>
      <w:marLeft w:val="0"/>
      <w:marRight w:val="0"/>
      <w:marTop w:val="0"/>
      <w:marBottom w:val="0"/>
      <w:divBdr>
        <w:top w:val="none" w:sz="0" w:space="0" w:color="auto"/>
        <w:left w:val="none" w:sz="0" w:space="0" w:color="auto"/>
        <w:bottom w:val="none" w:sz="0" w:space="0" w:color="auto"/>
        <w:right w:val="none" w:sz="0" w:space="0" w:color="auto"/>
      </w:divBdr>
    </w:div>
    <w:div w:id="1381519828">
      <w:bodyDiv w:val="1"/>
      <w:marLeft w:val="0"/>
      <w:marRight w:val="0"/>
      <w:marTop w:val="0"/>
      <w:marBottom w:val="0"/>
      <w:divBdr>
        <w:top w:val="none" w:sz="0" w:space="0" w:color="auto"/>
        <w:left w:val="none" w:sz="0" w:space="0" w:color="auto"/>
        <w:bottom w:val="none" w:sz="0" w:space="0" w:color="auto"/>
        <w:right w:val="none" w:sz="0" w:space="0" w:color="auto"/>
      </w:divBdr>
      <w:divsChild>
        <w:div w:id="1575355388">
          <w:marLeft w:val="0"/>
          <w:marRight w:val="0"/>
          <w:marTop w:val="0"/>
          <w:marBottom w:val="0"/>
          <w:divBdr>
            <w:top w:val="none" w:sz="0" w:space="0" w:color="auto"/>
            <w:left w:val="none" w:sz="0" w:space="0" w:color="auto"/>
            <w:bottom w:val="none" w:sz="0" w:space="0" w:color="auto"/>
            <w:right w:val="none" w:sz="0" w:space="0" w:color="auto"/>
          </w:divBdr>
        </w:div>
      </w:divsChild>
    </w:div>
    <w:div w:id="1381829183">
      <w:bodyDiv w:val="1"/>
      <w:marLeft w:val="0"/>
      <w:marRight w:val="0"/>
      <w:marTop w:val="0"/>
      <w:marBottom w:val="0"/>
      <w:divBdr>
        <w:top w:val="none" w:sz="0" w:space="0" w:color="auto"/>
        <w:left w:val="none" w:sz="0" w:space="0" w:color="auto"/>
        <w:bottom w:val="none" w:sz="0" w:space="0" w:color="auto"/>
        <w:right w:val="none" w:sz="0" w:space="0" w:color="auto"/>
      </w:divBdr>
      <w:divsChild>
        <w:div w:id="36398453">
          <w:marLeft w:val="2520"/>
          <w:marRight w:val="0"/>
          <w:marTop w:val="100"/>
          <w:marBottom w:val="0"/>
          <w:divBdr>
            <w:top w:val="none" w:sz="0" w:space="0" w:color="auto"/>
            <w:left w:val="none" w:sz="0" w:space="0" w:color="auto"/>
            <w:bottom w:val="none" w:sz="0" w:space="0" w:color="auto"/>
            <w:right w:val="none" w:sz="0" w:space="0" w:color="auto"/>
          </w:divBdr>
        </w:div>
        <w:div w:id="220597524">
          <w:marLeft w:val="2520"/>
          <w:marRight w:val="0"/>
          <w:marTop w:val="100"/>
          <w:marBottom w:val="0"/>
          <w:divBdr>
            <w:top w:val="none" w:sz="0" w:space="0" w:color="auto"/>
            <w:left w:val="none" w:sz="0" w:space="0" w:color="auto"/>
            <w:bottom w:val="none" w:sz="0" w:space="0" w:color="auto"/>
            <w:right w:val="none" w:sz="0" w:space="0" w:color="auto"/>
          </w:divBdr>
        </w:div>
        <w:div w:id="223761799">
          <w:marLeft w:val="1080"/>
          <w:marRight w:val="0"/>
          <w:marTop w:val="100"/>
          <w:marBottom w:val="0"/>
          <w:divBdr>
            <w:top w:val="none" w:sz="0" w:space="0" w:color="auto"/>
            <w:left w:val="none" w:sz="0" w:space="0" w:color="auto"/>
            <w:bottom w:val="none" w:sz="0" w:space="0" w:color="auto"/>
            <w:right w:val="none" w:sz="0" w:space="0" w:color="auto"/>
          </w:divBdr>
        </w:div>
        <w:div w:id="404838621">
          <w:marLeft w:val="1080"/>
          <w:marRight w:val="0"/>
          <w:marTop w:val="100"/>
          <w:marBottom w:val="0"/>
          <w:divBdr>
            <w:top w:val="none" w:sz="0" w:space="0" w:color="auto"/>
            <w:left w:val="none" w:sz="0" w:space="0" w:color="auto"/>
            <w:bottom w:val="none" w:sz="0" w:space="0" w:color="auto"/>
            <w:right w:val="none" w:sz="0" w:space="0" w:color="auto"/>
          </w:divBdr>
        </w:div>
        <w:div w:id="433550537">
          <w:marLeft w:val="1080"/>
          <w:marRight w:val="0"/>
          <w:marTop w:val="100"/>
          <w:marBottom w:val="0"/>
          <w:divBdr>
            <w:top w:val="none" w:sz="0" w:space="0" w:color="auto"/>
            <w:left w:val="none" w:sz="0" w:space="0" w:color="auto"/>
            <w:bottom w:val="none" w:sz="0" w:space="0" w:color="auto"/>
            <w:right w:val="none" w:sz="0" w:space="0" w:color="auto"/>
          </w:divBdr>
        </w:div>
        <w:div w:id="480275534">
          <w:marLeft w:val="3960"/>
          <w:marRight w:val="0"/>
          <w:marTop w:val="100"/>
          <w:marBottom w:val="0"/>
          <w:divBdr>
            <w:top w:val="none" w:sz="0" w:space="0" w:color="auto"/>
            <w:left w:val="none" w:sz="0" w:space="0" w:color="auto"/>
            <w:bottom w:val="none" w:sz="0" w:space="0" w:color="auto"/>
            <w:right w:val="none" w:sz="0" w:space="0" w:color="auto"/>
          </w:divBdr>
        </w:div>
        <w:div w:id="638726596">
          <w:marLeft w:val="1800"/>
          <w:marRight w:val="0"/>
          <w:marTop w:val="100"/>
          <w:marBottom w:val="0"/>
          <w:divBdr>
            <w:top w:val="none" w:sz="0" w:space="0" w:color="auto"/>
            <w:left w:val="none" w:sz="0" w:space="0" w:color="auto"/>
            <w:bottom w:val="none" w:sz="0" w:space="0" w:color="auto"/>
            <w:right w:val="none" w:sz="0" w:space="0" w:color="auto"/>
          </w:divBdr>
        </w:div>
        <w:div w:id="952588237">
          <w:marLeft w:val="3960"/>
          <w:marRight w:val="0"/>
          <w:marTop w:val="100"/>
          <w:marBottom w:val="0"/>
          <w:divBdr>
            <w:top w:val="none" w:sz="0" w:space="0" w:color="auto"/>
            <w:left w:val="none" w:sz="0" w:space="0" w:color="auto"/>
            <w:bottom w:val="none" w:sz="0" w:space="0" w:color="auto"/>
            <w:right w:val="none" w:sz="0" w:space="0" w:color="auto"/>
          </w:divBdr>
        </w:div>
        <w:div w:id="1095057308">
          <w:marLeft w:val="1800"/>
          <w:marRight w:val="0"/>
          <w:marTop w:val="100"/>
          <w:marBottom w:val="0"/>
          <w:divBdr>
            <w:top w:val="none" w:sz="0" w:space="0" w:color="auto"/>
            <w:left w:val="none" w:sz="0" w:space="0" w:color="auto"/>
            <w:bottom w:val="none" w:sz="0" w:space="0" w:color="auto"/>
            <w:right w:val="none" w:sz="0" w:space="0" w:color="auto"/>
          </w:divBdr>
        </w:div>
        <w:div w:id="1145587007">
          <w:marLeft w:val="3240"/>
          <w:marRight w:val="0"/>
          <w:marTop w:val="100"/>
          <w:marBottom w:val="0"/>
          <w:divBdr>
            <w:top w:val="none" w:sz="0" w:space="0" w:color="auto"/>
            <w:left w:val="none" w:sz="0" w:space="0" w:color="auto"/>
            <w:bottom w:val="none" w:sz="0" w:space="0" w:color="auto"/>
            <w:right w:val="none" w:sz="0" w:space="0" w:color="auto"/>
          </w:divBdr>
        </w:div>
        <w:div w:id="1365594076">
          <w:marLeft w:val="3240"/>
          <w:marRight w:val="0"/>
          <w:marTop w:val="100"/>
          <w:marBottom w:val="0"/>
          <w:divBdr>
            <w:top w:val="none" w:sz="0" w:space="0" w:color="auto"/>
            <w:left w:val="none" w:sz="0" w:space="0" w:color="auto"/>
            <w:bottom w:val="none" w:sz="0" w:space="0" w:color="auto"/>
            <w:right w:val="none" w:sz="0" w:space="0" w:color="auto"/>
          </w:divBdr>
        </w:div>
        <w:div w:id="1613439432">
          <w:marLeft w:val="1800"/>
          <w:marRight w:val="0"/>
          <w:marTop w:val="100"/>
          <w:marBottom w:val="0"/>
          <w:divBdr>
            <w:top w:val="none" w:sz="0" w:space="0" w:color="auto"/>
            <w:left w:val="none" w:sz="0" w:space="0" w:color="auto"/>
            <w:bottom w:val="none" w:sz="0" w:space="0" w:color="auto"/>
            <w:right w:val="none" w:sz="0" w:space="0" w:color="auto"/>
          </w:divBdr>
        </w:div>
        <w:div w:id="1905219921">
          <w:marLeft w:val="2520"/>
          <w:marRight w:val="0"/>
          <w:marTop w:val="100"/>
          <w:marBottom w:val="0"/>
          <w:divBdr>
            <w:top w:val="none" w:sz="0" w:space="0" w:color="auto"/>
            <w:left w:val="none" w:sz="0" w:space="0" w:color="auto"/>
            <w:bottom w:val="none" w:sz="0" w:space="0" w:color="auto"/>
            <w:right w:val="none" w:sz="0" w:space="0" w:color="auto"/>
          </w:divBdr>
        </w:div>
        <w:div w:id="1990285053">
          <w:marLeft w:val="360"/>
          <w:marRight w:val="0"/>
          <w:marTop w:val="200"/>
          <w:marBottom w:val="0"/>
          <w:divBdr>
            <w:top w:val="none" w:sz="0" w:space="0" w:color="auto"/>
            <w:left w:val="none" w:sz="0" w:space="0" w:color="auto"/>
            <w:bottom w:val="none" w:sz="0" w:space="0" w:color="auto"/>
            <w:right w:val="none" w:sz="0" w:space="0" w:color="auto"/>
          </w:divBdr>
        </w:div>
      </w:divsChild>
    </w:div>
    <w:div w:id="1382243005">
      <w:bodyDiv w:val="1"/>
      <w:marLeft w:val="0"/>
      <w:marRight w:val="0"/>
      <w:marTop w:val="0"/>
      <w:marBottom w:val="0"/>
      <w:divBdr>
        <w:top w:val="none" w:sz="0" w:space="0" w:color="auto"/>
        <w:left w:val="none" w:sz="0" w:space="0" w:color="auto"/>
        <w:bottom w:val="none" w:sz="0" w:space="0" w:color="auto"/>
        <w:right w:val="none" w:sz="0" w:space="0" w:color="auto"/>
      </w:divBdr>
      <w:divsChild>
        <w:div w:id="99034317">
          <w:marLeft w:val="0"/>
          <w:marRight w:val="0"/>
          <w:marTop w:val="0"/>
          <w:marBottom w:val="0"/>
          <w:divBdr>
            <w:top w:val="none" w:sz="0" w:space="0" w:color="auto"/>
            <w:left w:val="none" w:sz="0" w:space="0" w:color="auto"/>
            <w:bottom w:val="none" w:sz="0" w:space="0" w:color="auto"/>
            <w:right w:val="none" w:sz="0" w:space="0" w:color="auto"/>
          </w:divBdr>
          <w:divsChild>
            <w:div w:id="819268310">
              <w:marLeft w:val="0"/>
              <w:marRight w:val="0"/>
              <w:marTop w:val="0"/>
              <w:marBottom w:val="0"/>
              <w:divBdr>
                <w:top w:val="none" w:sz="0" w:space="0" w:color="auto"/>
                <w:left w:val="none" w:sz="0" w:space="0" w:color="auto"/>
                <w:bottom w:val="none" w:sz="0" w:space="0" w:color="auto"/>
                <w:right w:val="none" w:sz="0" w:space="0" w:color="auto"/>
              </w:divBdr>
            </w:div>
            <w:div w:id="85269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755093">
      <w:bodyDiv w:val="1"/>
      <w:marLeft w:val="0"/>
      <w:marRight w:val="0"/>
      <w:marTop w:val="0"/>
      <w:marBottom w:val="0"/>
      <w:divBdr>
        <w:top w:val="none" w:sz="0" w:space="0" w:color="auto"/>
        <w:left w:val="none" w:sz="0" w:space="0" w:color="auto"/>
        <w:bottom w:val="none" w:sz="0" w:space="0" w:color="auto"/>
        <w:right w:val="none" w:sz="0" w:space="0" w:color="auto"/>
      </w:divBdr>
    </w:div>
    <w:div w:id="1383484550">
      <w:bodyDiv w:val="1"/>
      <w:marLeft w:val="0"/>
      <w:marRight w:val="0"/>
      <w:marTop w:val="0"/>
      <w:marBottom w:val="0"/>
      <w:divBdr>
        <w:top w:val="none" w:sz="0" w:space="0" w:color="auto"/>
        <w:left w:val="none" w:sz="0" w:space="0" w:color="auto"/>
        <w:bottom w:val="none" w:sz="0" w:space="0" w:color="auto"/>
        <w:right w:val="none" w:sz="0" w:space="0" w:color="auto"/>
      </w:divBdr>
      <w:divsChild>
        <w:div w:id="410011406">
          <w:marLeft w:val="1166"/>
          <w:marRight w:val="0"/>
          <w:marTop w:val="86"/>
          <w:marBottom w:val="0"/>
          <w:divBdr>
            <w:top w:val="none" w:sz="0" w:space="0" w:color="auto"/>
            <w:left w:val="none" w:sz="0" w:space="0" w:color="auto"/>
            <w:bottom w:val="none" w:sz="0" w:space="0" w:color="auto"/>
            <w:right w:val="none" w:sz="0" w:space="0" w:color="auto"/>
          </w:divBdr>
        </w:div>
        <w:div w:id="556862467">
          <w:marLeft w:val="1166"/>
          <w:marRight w:val="0"/>
          <w:marTop w:val="86"/>
          <w:marBottom w:val="0"/>
          <w:divBdr>
            <w:top w:val="none" w:sz="0" w:space="0" w:color="auto"/>
            <w:left w:val="none" w:sz="0" w:space="0" w:color="auto"/>
            <w:bottom w:val="none" w:sz="0" w:space="0" w:color="auto"/>
            <w:right w:val="none" w:sz="0" w:space="0" w:color="auto"/>
          </w:divBdr>
        </w:div>
        <w:div w:id="674187821">
          <w:marLeft w:val="1166"/>
          <w:marRight w:val="0"/>
          <w:marTop w:val="86"/>
          <w:marBottom w:val="0"/>
          <w:divBdr>
            <w:top w:val="none" w:sz="0" w:space="0" w:color="auto"/>
            <w:left w:val="none" w:sz="0" w:space="0" w:color="auto"/>
            <w:bottom w:val="none" w:sz="0" w:space="0" w:color="auto"/>
            <w:right w:val="none" w:sz="0" w:space="0" w:color="auto"/>
          </w:divBdr>
        </w:div>
        <w:div w:id="870654454">
          <w:marLeft w:val="1166"/>
          <w:marRight w:val="0"/>
          <w:marTop w:val="86"/>
          <w:marBottom w:val="0"/>
          <w:divBdr>
            <w:top w:val="none" w:sz="0" w:space="0" w:color="auto"/>
            <w:left w:val="none" w:sz="0" w:space="0" w:color="auto"/>
            <w:bottom w:val="none" w:sz="0" w:space="0" w:color="auto"/>
            <w:right w:val="none" w:sz="0" w:space="0" w:color="auto"/>
          </w:divBdr>
        </w:div>
        <w:div w:id="1029255223">
          <w:marLeft w:val="547"/>
          <w:marRight w:val="0"/>
          <w:marTop w:val="96"/>
          <w:marBottom w:val="0"/>
          <w:divBdr>
            <w:top w:val="none" w:sz="0" w:space="0" w:color="auto"/>
            <w:left w:val="none" w:sz="0" w:space="0" w:color="auto"/>
            <w:bottom w:val="none" w:sz="0" w:space="0" w:color="auto"/>
            <w:right w:val="none" w:sz="0" w:space="0" w:color="auto"/>
          </w:divBdr>
        </w:div>
        <w:div w:id="1501120779">
          <w:marLeft w:val="1166"/>
          <w:marRight w:val="0"/>
          <w:marTop w:val="86"/>
          <w:marBottom w:val="0"/>
          <w:divBdr>
            <w:top w:val="none" w:sz="0" w:space="0" w:color="auto"/>
            <w:left w:val="none" w:sz="0" w:space="0" w:color="auto"/>
            <w:bottom w:val="none" w:sz="0" w:space="0" w:color="auto"/>
            <w:right w:val="none" w:sz="0" w:space="0" w:color="auto"/>
          </w:divBdr>
        </w:div>
        <w:div w:id="1541866107">
          <w:marLeft w:val="547"/>
          <w:marRight w:val="0"/>
          <w:marTop w:val="96"/>
          <w:marBottom w:val="0"/>
          <w:divBdr>
            <w:top w:val="none" w:sz="0" w:space="0" w:color="auto"/>
            <w:left w:val="none" w:sz="0" w:space="0" w:color="auto"/>
            <w:bottom w:val="none" w:sz="0" w:space="0" w:color="auto"/>
            <w:right w:val="none" w:sz="0" w:space="0" w:color="auto"/>
          </w:divBdr>
        </w:div>
        <w:div w:id="1569460528">
          <w:marLeft w:val="1166"/>
          <w:marRight w:val="0"/>
          <w:marTop w:val="86"/>
          <w:marBottom w:val="0"/>
          <w:divBdr>
            <w:top w:val="none" w:sz="0" w:space="0" w:color="auto"/>
            <w:left w:val="none" w:sz="0" w:space="0" w:color="auto"/>
            <w:bottom w:val="none" w:sz="0" w:space="0" w:color="auto"/>
            <w:right w:val="none" w:sz="0" w:space="0" w:color="auto"/>
          </w:divBdr>
        </w:div>
        <w:div w:id="1984692541">
          <w:marLeft w:val="547"/>
          <w:marRight w:val="0"/>
          <w:marTop w:val="96"/>
          <w:marBottom w:val="0"/>
          <w:divBdr>
            <w:top w:val="none" w:sz="0" w:space="0" w:color="auto"/>
            <w:left w:val="none" w:sz="0" w:space="0" w:color="auto"/>
            <w:bottom w:val="none" w:sz="0" w:space="0" w:color="auto"/>
            <w:right w:val="none" w:sz="0" w:space="0" w:color="auto"/>
          </w:divBdr>
        </w:div>
        <w:div w:id="2114207387">
          <w:marLeft w:val="547"/>
          <w:marRight w:val="0"/>
          <w:marTop w:val="96"/>
          <w:marBottom w:val="0"/>
          <w:divBdr>
            <w:top w:val="none" w:sz="0" w:space="0" w:color="auto"/>
            <w:left w:val="none" w:sz="0" w:space="0" w:color="auto"/>
            <w:bottom w:val="none" w:sz="0" w:space="0" w:color="auto"/>
            <w:right w:val="none" w:sz="0" w:space="0" w:color="auto"/>
          </w:divBdr>
        </w:div>
      </w:divsChild>
    </w:div>
    <w:div w:id="1384714459">
      <w:bodyDiv w:val="1"/>
      <w:marLeft w:val="0"/>
      <w:marRight w:val="0"/>
      <w:marTop w:val="0"/>
      <w:marBottom w:val="0"/>
      <w:divBdr>
        <w:top w:val="none" w:sz="0" w:space="0" w:color="auto"/>
        <w:left w:val="none" w:sz="0" w:space="0" w:color="auto"/>
        <w:bottom w:val="none" w:sz="0" w:space="0" w:color="auto"/>
        <w:right w:val="none" w:sz="0" w:space="0" w:color="auto"/>
      </w:divBdr>
      <w:divsChild>
        <w:div w:id="17053563">
          <w:marLeft w:val="1166"/>
          <w:marRight w:val="0"/>
          <w:marTop w:val="96"/>
          <w:marBottom w:val="0"/>
          <w:divBdr>
            <w:top w:val="none" w:sz="0" w:space="0" w:color="auto"/>
            <w:left w:val="none" w:sz="0" w:space="0" w:color="auto"/>
            <w:bottom w:val="none" w:sz="0" w:space="0" w:color="auto"/>
            <w:right w:val="none" w:sz="0" w:space="0" w:color="auto"/>
          </w:divBdr>
        </w:div>
        <w:div w:id="379940380">
          <w:marLeft w:val="1166"/>
          <w:marRight w:val="0"/>
          <w:marTop w:val="96"/>
          <w:marBottom w:val="0"/>
          <w:divBdr>
            <w:top w:val="none" w:sz="0" w:space="0" w:color="auto"/>
            <w:left w:val="none" w:sz="0" w:space="0" w:color="auto"/>
            <w:bottom w:val="none" w:sz="0" w:space="0" w:color="auto"/>
            <w:right w:val="none" w:sz="0" w:space="0" w:color="auto"/>
          </w:divBdr>
        </w:div>
        <w:div w:id="624316818">
          <w:marLeft w:val="547"/>
          <w:marRight w:val="0"/>
          <w:marTop w:val="115"/>
          <w:marBottom w:val="0"/>
          <w:divBdr>
            <w:top w:val="none" w:sz="0" w:space="0" w:color="auto"/>
            <w:left w:val="none" w:sz="0" w:space="0" w:color="auto"/>
            <w:bottom w:val="none" w:sz="0" w:space="0" w:color="auto"/>
            <w:right w:val="none" w:sz="0" w:space="0" w:color="auto"/>
          </w:divBdr>
        </w:div>
        <w:div w:id="1364556451">
          <w:marLeft w:val="547"/>
          <w:marRight w:val="0"/>
          <w:marTop w:val="115"/>
          <w:marBottom w:val="0"/>
          <w:divBdr>
            <w:top w:val="none" w:sz="0" w:space="0" w:color="auto"/>
            <w:left w:val="none" w:sz="0" w:space="0" w:color="auto"/>
            <w:bottom w:val="none" w:sz="0" w:space="0" w:color="auto"/>
            <w:right w:val="none" w:sz="0" w:space="0" w:color="auto"/>
          </w:divBdr>
        </w:div>
      </w:divsChild>
    </w:div>
    <w:div w:id="1384796144">
      <w:bodyDiv w:val="1"/>
      <w:marLeft w:val="0"/>
      <w:marRight w:val="0"/>
      <w:marTop w:val="0"/>
      <w:marBottom w:val="0"/>
      <w:divBdr>
        <w:top w:val="none" w:sz="0" w:space="0" w:color="auto"/>
        <w:left w:val="none" w:sz="0" w:space="0" w:color="auto"/>
        <w:bottom w:val="none" w:sz="0" w:space="0" w:color="auto"/>
        <w:right w:val="none" w:sz="0" w:space="0" w:color="auto"/>
      </w:divBdr>
    </w:div>
    <w:div w:id="1385257575">
      <w:bodyDiv w:val="1"/>
      <w:marLeft w:val="0"/>
      <w:marRight w:val="0"/>
      <w:marTop w:val="0"/>
      <w:marBottom w:val="0"/>
      <w:divBdr>
        <w:top w:val="none" w:sz="0" w:space="0" w:color="auto"/>
        <w:left w:val="none" w:sz="0" w:space="0" w:color="auto"/>
        <w:bottom w:val="none" w:sz="0" w:space="0" w:color="auto"/>
        <w:right w:val="none" w:sz="0" w:space="0" w:color="auto"/>
      </w:divBdr>
    </w:div>
    <w:div w:id="1385565817">
      <w:bodyDiv w:val="1"/>
      <w:marLeft w:val="0"/>
      <w:marRight w:val="0"/>
      <w:marTop w:val="0"/>
      <w:marBottom w:val="0"/>
      <w:divBdr>
        <w:top w:val="none" w:sz="0" w:space="0" w:color="auto"/>
        <w:left w:val="none" w:sz="0" w:space="0" w:color="auto"/>
        <w:bottom w:val="none" w:sz="0" w:space="0" w:color="auto"/>
        <w:right w:val="none" w:sz="0" w:space="0" w:color="auto"/>
      </w:divBdr>
    </w:div>
    <w:div w:id="1385593462">
      <w:bodyDiv w:val="1"/>
      <w:marLeft w:val="0"/>
      <w:marRight w:val="0"/>
      <w:marTop w:val="0"/>
      <w:marBottom w:val="0"/>
      <w:divBdr>
        <w:top w:val="none" w:sz="0" w:space="0" w:color="auto"/>
        <w:left w:val="none" w:sz="0" w:space="0" w:color="auto"/>
        <w:bottom w:val="none" w:sz="0" w:space="0" w:color="auto"/>
        <w:right w:val="none" w:sz="0" w:space="0" w:color="auto"/>
      </w:divBdr>
      <w:divsChild>
        <w:div w:id="975447620">
          <w:marLeft w:val="547"/>
          <w:marRight w:val="0"/>
          <w:marTop w:val="134"/>
          <w:marBottom w:val="0"/>
          <w:divBdr>
            <w:top w:val="none" w:sz="0" w:space="0" w:color="auto"/>
            <w:left w:val="none" w:sz="0" w:space="0" w:color="auto"/>
            <w:bottom w:val="none" w:sz="0" w:space="0" w:color="auto"/>
            <w:right w:val="none" w:sz="0" w:space="0" w:color="auto"/>
          </w:divBdr>
        </w:div>
        <w:div w:id="1937009000">
          <w:marLeft w:val="1166"/>
          <w:marRight w:val="0"/>
          <w:marTop w:val="115"/>
          <w:marBottom w:val="0"/>
          <w:divBdr>
            <w:top w:val="none" w:sz="0" w:space="0" w:color="auto"/>
            <w:left w:val="none" w:sz="0" w:space="0" w:color="auto"/>
            <w:bottom w:val="none" w:sz="0" w:space="0" w:color="auto"/>
            <w:right w:val="none" w:sz="0" w:space="0" w:color="auto"/>
          </w:divBdr>
        </w:div>
      </w:divsChild>
    </w:div>
    <w:div w:id="1385986281">
      <w:bodyDiv w:val="1"/>
      <w:marLeft w:val="0"/>
      <w:marRight w:val="0"/>
      <w:marTop w:val="0"/>
      <w:marBottom w:val="0"/>
      <w:divBdr>
        <w:top w:val="none" w:sz="0" w:space="0" w:color="auto"/>
        <w:left w:val="none" w:sz="0" w:space="0" w:color="auto"/>
        <w:bottom w:val="none" w:sz="0" w:space="0" w:color="auto"/>
        <w:right w:val="none" w:sz="0" w:space="0" w:color="auto"/>
      </w:divBdr>
      <w:divsChild>
        <w:div w:id="424309714">
          <w:marLeft w:val="1166"/>
          <w:marRight w:val="0"/>
          <w:marTop w:val="96"/>
          <w:marBottom w:val="0"/>
          <w:divBdr>
            <w:top w:val="none" w:sz="0" w:space="0" w:color="auto"/>
            <w:left w:val="none" w:sz="0" w:space="0" w:color="auto"/>
            <w:bottom w:val="none" w:sz="0" w:space="0" w:color="auto"/>
            <w:right w:val="none" w:sz="0" w:space="0" w:color="auto"/>
          </w:divBdr>
        </w:div>
        <w:div w:id="700592059">
          <w:marLeft w:val="1800"/>
          <w:marRight w:val="0"/>
          <w:marTop w:val="82"/>
          <w:marBottom w:val="0"/>
          <w:divBdr>
            <w:top w:val="none" w:sz="0" w:space="0" w:color="auto"/>
            <w:left w:val="none" w:sz="0" w:space="0" w:color="auto"/>
            <w:bottom w:val="none" w:sz="0" w:space="0" w:color="auto"/>
            <w:right w:val="none" w:sz="0" w:space="0" w:color="auto"/>
          </w:divBdr>
        </w:div>
        <w:div w:id="854608966">
          <w:marLeft w:val="1166"/>
          <w:marRight w:val="0"/>
          <w:marTop w:val="96"/>
          <w:marBottom w:val="0"/>
          <w:divBdr>
            <w:top w:val="none" w:sz="0" w:space="0" w:color="auto"/>
            <w:left w:val="none" w:sz="0" w:space="0" w:color="auto"/>
            <w:bottom w:val="none" w:sz="0" w:space="0" w:color="auto"/>
            <w:right w:val="none" w:sz="0" w:space="0" w:color="auto"/>
          </w:divBdr>
        </w:div>
        <w:div w:id="992367389">
          <w:marLeft w:val="1166"/>
          <w:marRight w:val="0"/>
          <w:marTop w:val="96"/>
          <w:marBottom w:val="0"/>
          <w:divBdr>
            <w:top w:val="none" w:sz="0" w:space="0" w:color="auto"/>
            <w:left w:val="none" w:sz="0" w:space="0" w:color="auto"/>
            <w:bottom w:val="none" w:sz="0" w:space="0" w:color="auto"/>
            <w:right w:val="none" w:sz="0" w:space="0" w:color="auto"/>
          </w:divBdr>
        </w:div>
        <w:div w:id="1031959085">
          <w:marLeft w:val="1800"/>
          <w:marRight w:val="0"/>
          <w:marTop w:val="82"/>
          <w:marBottom w:val="0"/>
          <w:divBdr>
            <w:top w:val="none" w:sz="0" w:space="0" w:color="auto"/>
            <w:left w:val="none" w:sz="0" w:space="0" w:color="auto"/>
            <w:bottom w:val="none" w:sz="0" w:space="0" w:color="auto"/>
            <w:right w:val="none" w:sz="0" w:space="0" w:color="auto"/>
          </w:divBdr>
        </w:div>
        <w:div w:id="1064261103">
          <w:marLeft w:val="547"/>
          <w:marRight w:val="0"/>
          <w:marTop w:val="106"/>
          <w:marBottom w:val="0"/>
          <w:divBdr>
            <w:top w:val="none" w:sz="0" w:space="0" w:color="auto"/>
            <w:left w:val="none" w:sz="0" w:space="0" w:color="auto"/>
            <w:bottom w:val="none" w:sz="0" w:space="0" w:color="auto"/>
            <w:right w:val="none" w:sz="0" w:space="0" w:color="auto"/>
          </w:divBdr>
        </w:div>
        <w:div w:id="1392578325">
          <w:marLeft w:val="1800"/>
          <w:marRight w:val="0"/>
          <w:marTop w:val="82"/>
          <w:marBottom w:val="0"/>
          <w:divBdr>
            <w:top w:val="none" w:sz="0" w:space="0" w:color="auto"/>
            <w:left w:val="none" w:sz="0" w:space="0" w:color="auto"/>
            <w:bottom w:val="none" w:sz="0" w:space="0" w:color="auto"/>
            <w:right w:val="none" w:sz="0" w:space="0" w:color="auto"/>
          </w:divBdr>
        </w:div>
        <w:div w:id="1665276736">
          <w:marLeft w:val="547"/>
          <w:marRight w:val="0"/>
          <w:marTop w:val="106"/>
          <w:marBottom w:val="0"/>
          <w:divBdr>
            <w:top w:val="none" w:sz="0" w:space="0" w:color="auto"/>
            <w:left w:val="none" w:sz="0" w:space="0" w:color="auto"/>
            <w:bottom w:val="none" w:sz="0" w:space="0" w:color="auto"/>
            <w:right w:val="none" w:sz="0" w:space="0" w:color="auto"/>
          </w:divBdr>
        </w:div>
        <w:div w:id="1788230586">
          <w:marLeft w:val="1166"/>
          <w:marRight w:val="0"/>
          <w:marTop w:val="96"/>
          <w:marBottom w:val="0"/>
          <w:divBdr>
            <w:top w:val="none" w:sz="0" w:space="0" w:color="auto"/>
            <w:left w:val="none" w:sz="0" w:space="0" w:color="auto"/>
            <w:bottom w:val="none" w:sz="0" w:space="0" w:color="auto"/>
            <w:right w:val="none" w:sz="0" w:space="0" w:color="auto"/>
          </w:divBdr>
        </w:div>
      </w:divsChild>
    </w:div>
    <w:div w:id="1386219306">
      <w:bodyDiv w:val="1"/>
      <w:marLeft w:val="0"/>
      <w:marRight w:val="0"/>
      <w:marTop w:val="0"/>
      <w:marBottom w:val="0"/>
      <w:divBdr>
        <w:top w:val="none" w:sz="0" w:space="0" w:color="auto"/>
        <w:left w:val="none" w:sz="0" w:space="0" w:color="auto"/>
        <w:bottom w:val="none" w:sz="0" w:space="0" w:color="auto"/>
        <w:right w:val="none" w:sz="0" w:space="0" w:color="auto"/>
      </w:divBdr>
    </w:div>
    <w:div w:id="1386367349">
      <w:bodyDiv w:val="1"/>
      <w:marLeft w:val="0"/>
      <w:marRight w:val="0"/>
      <w:marTop w:val="0"/>
      <w:marBottom w:val="0"/>
      <w:divBdr>
        <w:top w:val="none" w:sz="0" w:space="0" w:color="auto"/>
        <w:left w:val="none" w:sz="0" w:space="0" w:color="auto"/>
        <w:bottom w:val="none" w:sz="0" w:space="0" w:color="auto"/>
        <w:right w:val="none" w:sz="0" w:space="0" w:color="auto"/>
      </w:divBdr>
    </w:div>
    <w:div w:id="1386837838">
      <w:bodyDiv w:val="1"/>
      <w:marLeft w:val="0"/>
      <w:marRight w:val="0"/>
      <w:marTop w:val="0"/>
      <w:marBottom w:val="0"/>
      <w:divBdr>
        <w:top w:val="none" w:sz="0" w:space="0" w:color="auto"/>
        <w:left w:val="none" w:sz="0" w:space="0" w:color="auto"/>
        <w:bottom w:val="none" w:sz="0" w:space="0" w:color="auto"/>
        <w:right w:val="none" w:sz="0" w:space="0" w:color="auto"/>
      </w:divBdr>
    </w:div>
    <w:div w:id="1387148767">
      <w:bodyDiv w:val="1"/>
      <w:marLeft w:val="0"/>
      <w:marRight w:val="0"/>
      <w:marTop w:val="0"/>
      <w:marBottom w:val="0"/>
      <w:divBdr>
        <w:top w:val="none" w:sz="0" w:space="0" w:color="auto"/>
        <w:left w:val="none" w:sz="0" w:space="0" w:color="auto"/>
        <w:bottom w:val="none" w:sz="0" w:space="0" w:color="auto"/>
        <w:right w:val="none" w:sz="0" w:space="0" w:color="auto"/>
      </w:divBdr>
    </w:div>
    <w:div w:id="1389844314">
      <w:bodyDiv w:val="1"/>
      <w:marLeft w:val="0"/>
      <w:marRight w:val="0"/>
      <w:marTop w:val="0"/>
      <w:marBottom w:val="0"/>
      <w:divBdr>
        <w:top w:val="none" w:sz="0" w:space="0" w:color="auto"/>
        <w:left w:val="none" w:sz="0" w:space="0" w:color="auto"/>
        <w:bottom w:val="none" w:sz="0" w:space="0" w:color="auto"/>
        <w:right w:val="none" w:sz="0" w:space="0" w:color="auto"/>
      </w:divBdr>
    </w:div>
    <w:div w:id="1391729482">
      <w:bodyDiv w:val="1"/>
      <w:marLeft w:val="0"/>
      <w:marRight w:val="0"/>
      <w:marTop w:val="0"/>
      <w:marBottom w:val="0"/>
      <w:divBdr>
        <w:top w:val="none" w:sz="0" w:space="0" w:color="auto"/>
        <w:left w:val="none" w:sz="0" w:space="0" w:color="auto"/>
        <w:bottom w:val="none" w:sz="0" w:space="0" w:color="auto"/>
        <w:right w:val="none" w:sz="0" w:space="0" w:color="auto"/>
      </w:divBdr>
    </w:div>
    <w:div w:id="1392118769">
      <w:bodyDiv w:val="1"/>
      <w:marLeft w:val="0"/>
      <w:marRight w:val="0"/>
      <w:marTop w:val="0"/>
      <w:marBottom w:val="0"/>
      <w:divBdr>
        <w:top w:val="none" w:sz="0" w:space="0" w:color="auto"/>
        <w:left w:val="none" w:sz="0" w:space="0" w:color="auto"/>
        <w:bottom w:val="none" w:sz="0" w:space="0" w:color="auto"/>
        <w:right w:val="none" w:sz="0" w:space="0" w:color="auto"/>
      </w:divBdr>
    </w:div>
    <w:div w:id="1392463902">
      <w:bodyDiv w:val="1"/>
      <w:marLeft w:val="0"/>
      <w:marRight w:val="0"/>
      <w:marTop w:val="0"/>
      <w:marBottom w:val="0"/>
      <w:divBdr>
        <w:top w:val="none" w:sz="0" w:space="0" w:color="auto"/>
        <w:left w:val="none" w:sz="0" w:space="0" w:color="auto"/>
        <w:bottom w:val="none" w:sz="0" w:space="0" w:color="auto"/>
        <w:right w:val="none" w:sz="0" w:space="0" w:color="auto"/>
      </w:divBdr>
    </w:div>
    <w:div w:id="1392651784">
      <w:bodyDiv w:val="1"/>
      <w:marLeft w:val="0"/>
      <w:marRight w:val="0"/>
      <w:marTop w:val="0"/>
      <w:marBottom w:val="0"/>
      <w:divBdr>
        <w:top w:val="none" w:sz="0" w:space="0" w:color="auto"/>
        <w:left w:val="none" w:sz="0" w:space="0" w:color="auto"/>
        <w:bottom w:val="none" w:sz="0" w:space="0" w:color="auto"/>
        <w:right w:val="none" w:sz="0" w:space="0" w:color="auto"/>
      </w:divBdr>
      <w:divsChild>
        <w:div w:id="31080481">
          <w:marLeft w:val="547"/>
          <w:marRight w:val="0"/>
          <w:marTop w:val="134"/>
          <w:marBottom w:val="0"/>
          <w:divBdr>
            <w:top w:val="none" w:sz="0" w:space="0" w:color="auto"/>
            <w:left w:val="none" w:sz="0" w:space="0" w:color="auto"/>
            <w:bottom w:val="none" w:sz="0" w:space="0" w:color="auto"/>
            <w:right w:val="none" w:sz="0" w:space="0" w:color="auto"/>
          </w:divBdr>
        </w:div>
        <w:div w:id="246771607">
          <w:marLeft w:val="1166"/>
          <w:marRight w:val="0"/>
          <w:marTop w:val="115"/>
          <w:marBottom w:val="0"/>
          <w:divBdr>
            <w:top w:val="none" w:sz="0" w:space="0" w:color="auto"/>
            <w:left w:val="none" w:sz="0" w:space="0" w:color="auto"/>
            <w:bottom w:val="none" w:sz="0" w:space="0" w:color="auto"/>
            <w:right w:val="none" w:sz="0" w:space="0" w:color="auto"/>
          </w:divBdr>
        </w:div>
        <w:div w:id="587076759">
          <w:marLeft w:val="1166"/>
          <w:marRight w:val="0"/>
          <w:marTop w:val="115"/>
          <w:marBottom w:val="0"/>
          <w:divBdr>
            <w:top w:val="none" w:sz="0" w:space="0" w:color="auto"/>
            <w:left w:val="none" w:sz="0" w:space="0" w:color="auto"/>
            <w:bottom w:val="none" w:sz="0" w:space="0" w:color="auto"/>
            <w:right w:val="none" w:sz="0" w:space="0" w:color="auto"/>
          </w:divBdr>
        </w:div>
        <w:div w:id="669599534">
          <w:marLeft w:val="1166"/>
          <w:marRight w:val="0"/>
          <w:marTop w:val="115"/>
          <w:marBottom w:val="0"/>
          <w:divBdr>
            <w:top w:val="none" w:sz="0" w:space="0" w:color="auto"/>
            <w:left w:val="none" w:sz="0" w:space="0" w:color="auto"/>
            <w:bottom w:val="none" w:sz="0" w:space="0" w:color="auto"/>
            <w:right w:val="none" w:sz="0" w:space="0" w:color="auto"/>
          </w:divBdr>
        </w:div>
        <w:div w:id="1163935500">
          <w:marLeft w:val="1166"/>
          <w:marRight w:val="0"/>
          <w:marTop w:val="115"/>
          <w:marBottom w:val="0"/>
          <w:divBdr>
            <w:top w:val="none" w:sz="0" w:space="0" w:color="auto"/>
            <w:left w:val="none" w:sz="0" w:space="0" w:color="auto"/>
            <w:bottom w:val="none" w:sz="0" w:space="0" w:color="auto"/>
            <w:right w:val="none" w:sz="0" w:space="0" w:color="auto"/>
          </w:divBdr>
        </w:div>
        <w:div w:id="1194533034">
          <w:marLeft w:val="547"/>
          <w:marRight w:val="0"/>
          <w:marTop w:val="134"/>
          <w:marBottom w:val="0"/>
          <w:divBdr>
            <w:top w:val="none" w:sz="0" w:space="0" w:color="auto"/>
            <w:left w:val="none" w:sz="0" w:space="0" w:color="auto"/>
            <w:bottom w:val="none" w:sz="0" w:space="0" w:color="auto"/>
            <w:right w:val="none" w:sz="0" w:space="0" w:color="auto"/>
          </w:divBdr>
        </w:div>
        <w:div w:id="1531600744">
          <w:marLeft w:val="1166"/>
          <w:marRight w:val="0"/>
          <w:marTop w:val="115"/>
          <w:marBottom w:val="0"/>
          <w:divBdr>
            <w:top w:val="none" w:sz="0" w:space="0" w:color="auto"/>
            <w:left w:val="none" w:sz="0" w:space="0" w:color="auto"/>
            <w:bottom w:val="none" w:sz="0" w:space="0" w:color="auto"/>
            <w:right w:val="none" w:sz="0" w:space="0" w:color="auto"/>
          </w:divBdr>
        </w:div>
      </w:divsChild>
    </w:div>
    <w:div w:id="1392774005">
      <w:bodyDiv w:val="1"/>
      <w:marLeft w:val="0"/>
      <w:marRight w:val="0"/>
      <w:marTop w:val="0"/>
      <w:marBottom w:val="0"/>
      <w:divBdr>
        <w:top w:val="none" w:sz="0" w:space="0" w:color="auto"/>
        <w:left w:val="none" w:sz="0" w:space="0" w:color="auto"/>
        <w:bottom w:val="none" w:sz="0" w:space="0" w:color="auto"/>
        <w:right w:val="none" w:sz="0" w:space="0" w:color="auto"/>
      </w:divBdr>
    </w:div>
    <w:div w:id="1392845583">
      <w:bodyDiv w:val="1"/>
      <w:marLeft w:val="0"/>
      <w:marRight w:val="0"/>
      <w:marTop w:val="0"/>
      <w:marBottom w:val="0"/>
      <w:divBdr>
        <w:top w:val="none" w:sz="0" w:space="0" w:color="auto"/>
        <w:left w:val="none" w:sz="0" w:space="0" w:color="auto"/>
        <w:bottom w:val="none" w:sz="0" w:space="0" w:color="auto"/>
        <w:right w:val="none" w:sz="0" w:space="0" w:color="auto"/>
      </w:divBdr>
    </w:div>
    <w:div w:id="1393427282">
      <w:bodyDiv w:val="1"/>
      <w:marLeft w:val="0"/>
      <w:marRight w:val="0"/>
      <w:marTop w:val="0"/>
      <w:marBottom w:val="0"/>
      <w:divBdr>
        <w:top w:val="none" w:sz="0" w:space="0" w:color="auto"/>
        <w:left w:val="none" w:sz="0" w:space="0" w:color="auto"/>
        <w:bottom w:val="none" w:sz="0" w:space="0" w:color="auto"/>
        <w:right w:val="none" w:sz="0" w:space="0" w:color="auto"/>
      </w:divBdr>
      <w:divsChild>
        <w:div w:id="1006395466">
          <w:marLeft w:val="547"/>
          <w:marRight w:val="0"/>
          <w:marTop w:val="154"/>
          <w:marBottom w:val="0"/>
          <w:divBdr>
            <w:top w:val="none" w:sz="0" w:space="0" w:color="auto"/>
            <w:left w:val="none" w:sz="0" w:space="0" w:color="auto"/>
            <w:bottom w:val="none" w:sz="0" w:space="0" w:color="auto"/>
            <w:right w:val="none" w:sz="0" w:space="0" w:color="auto"/>
          </w:divBdr>
        </w:div>
        <w:div w:id="1534726576">
          <w:marLeft w:val="1166"/>
          <w:marRight w:val="0"/>
          <w:marTop w:val="96"/>
          <w:marBottom w:val="0"/>
          <w:divBdr>
            <w:top w:val="none" w:sz="0" w:space="0" w:color="auto"/>
            <w:left w:val="none" w:sz="0" w:space="0" w:color="auto"/>
            <w:bottom w:val="none" w:sz="0" w:space="0" w:color="auto"/>
            <w:right w:val="none" w:sz="0" w:space="0" w:color="auto"/>
          </w:divBdr>
        </w:div>
        <w:div w:id="2068214594">
          <w:marLeft w:val="1166"/>
          <w:marRight w:val="0"/>
          <w:marTop w:val="96"/>
          <w:marBottom w:val="0"/>
          <w:divBdr>
            <w:top w:val="none" w:sz="0" w:space="0" w:color="auto"/>
            <w:left w:val="none" w:sz="0" w:space="0" w:color="auto"/>
            <w:bottom w:val="none" w:sz="0" w:space="0" w:color="auto"/>
            <w:right w:val="none" w:sz="0" w:space="0" w:color="auto"/>
          </w:divBdr>
        </w:div>
        <w:div w:id="2085645221">
          <w:marLeft w:val="1166"/>
          <w:marRight w:val="0"/>
          <w:marTop w:val="96"/>
          <w:marBottom w:val="0"/>
          <w:divBdr>
            <w:top w:val="none" w:sz="0" w:space="0" w:color="auto"/>
            <w:left w:val="none" w:sz="0" w:space="0" w:color="auto"/>
            <w:bottom w:val="none" w:sz="0" w:space="0" w:color="auto"/>
            <w:right w:val="none" w:sz="0" w:space="0" w:color="auto"/>
          </w:divBdr>
        </w:div>
      </w:divsChild>
    </w:div>
    <w:div w:id="1393504347">
      <w:bodyDiv w:val="1"/>
      <w:marLeft w:val="0"/>
      <w:marRight w:val="0"/>
      <w:marTop w:val="0"/>
      <w:marBottom w:val="0"/>
      <w:divBdr>
        <w:top w:val="none" w:sz="0" w:space="0" w:color="auto"/>
        <w:left w:val="none" w:sz="0" w:space="0" w:color="auto"/>
        <w:bottom w:val="none" w:sz="0" w:space="0" w:color="auto"/>
        <w:right w:val="none" w:sz="0" w:space="0" w:color="auto"/>
      </w:divBdr>
    </w:div>
    <w:div w:id="1393961585">
      <w:bodyDiv w:val="1"/>
      <w:marLeft w:val="0"/>
      <w:marRight w:val="0"/>
      <w:marTop w:val="0"/>
      <w:marBottom w:val="0"/>
      <w:divBdr>
        <w:top w:val="none" w:sz="0" w:space="0" w:color="auto"/>
        <w:left w:val="none" w:sz="0" w:space="0" w:color="auto"/>
        <w:bottom w:val="none" w:sz="0" w:space="0" w:color="auto"/>
        <w:right w:val="none" w:sz="0" w:space="0" w:color="auto"/>
      </w:divBdr>
    </w:div>
    <w:div w:id="1394112354">
      <w:bodyDiv w:val="1"/>
      <w:marLeft w:val="0"/>
      <w:marRight w:val="0"/>
      <w:marTop w:val="0"/>
      <w:marBottom w:val="0"/>
      <w:divBdr>
        <w:top w:val="none" w:sz="0" w:space="0" w:color="auto"/>
        <w:left w:val="none" w:sz="0" w:space="0" w:color="auto"/>
        <w:bottom w:val="none" w:sz="0" w:space="0" w:color="auto"/>
        <w:right w:val="none" w:sz="0" w:space="0" w:color="auto"/>
      </w:divBdr>
    </w:div>
    <w:div w:id="1394113130">
      <w:bodyDiv w:val="1"/>
      <w:marLeft w:val="0"/>
      <w:marRight w:val="0"/>
      <w:marTop w:val="0"/>
      <w:marBottom w:val="0"/>
      <w:divBdr>
        <w:top w:val="none" w:sz="0" w:space="0" w:color="auto"/>
        <w:left w:val="none" w:sz="0" w:space="0" w:color="auto"/>
        <w:bottom w:val="none" w:sz="0" w:space="0" w:color="auto"/>
        <w:right w:val="none" w:sz="0" w:space="0" w:color="auto"/>
      </w:divBdr>
    </w:div>
    <w:div w:id="1394232599">
      <w:bodyDiv w:val="1"/>
      <w:marLeft w:val="0"/>
      <w:marRight w:val="0"/>
      <w:marTop w:val="0"/>
      <w:marBottom w:val="0"/>
      <w:divBdr>
        <w:top w:val="none" w:sz="0" w:space="0" w:color="auto"/>
        <w:left w:val="none" w:sz="0" w:space="0" w:color="auto"/>
        <w:bottom w:val="none" w:sz="0" w:space="0" w:color="auto"/>
        <w:right w:val="none" w:sz="0" w:space="0" w:color="auto"/>
      </w:divBdr>
    </w:div>
    <w:div w:id="1395083894">
      <w:bodyDiv w:val="1"/>
      <w:marLeft w:val="0"/>
      <w:marRight w:val="0"/>
      <w:marTop w:val="0"/>
      <w:marBottom w:val="0"/>
      <w:divBdr>
        <w:top w:val="none" w:sz="0" w:space="0" w:color="auto"/>
        <w:left w:val="none" w:sz="0" w:space="0" w:color="auto"/>
        <w:bottom w:val="none" w:sz="0" w:space="0" w:color="auto"/>
        <w:right w:val="none" w:sz="0" w:space="0" w:color="auto"/>
      </w:divBdr>
      <w:divsChild>
        <w:div w:id="54469630">
          <w:marLeft w:val="1166"/>
          <w:marRight w:val="0"/>
          <w:marTop w:val="96"/>
          <w:marBottom w:val="0"/>
          <w:divBdr>
            <w:top w:val="none" w:sz="0" w:space="0" w:color="auto"/>
            <w:left w:val="none" w:sz="0" w:space="0" w:color="auto"/>
            <w:bottom w:val="none" w:sz="0" w:space="0" w:color="auto"/>
            <w:right w:val="none" w:sz="0" w:space="0" w:color="auto"/>
          </w:divBdr>
        </w:div>
        <w:div w:id="97257605">
          <w:marLeft w:val="1800"/>
          <w:marRight w:val="0"/>
          <w:marTop w:val="77"/>
          <w:marBottom w:val="0"/>
          <w:divBdr>
            <w:top w:val="none" w:sz="0" w:space="0" w:color="auto"/>
            <w:left w:val="none" w:sz="0" w:space="0" w:color="auto"/>
            <w:bottom w:val="none" w:sz="0" w:space="0" w:color="auto"/>
            <w:right w:val="none" w:sz="0" w:space="0" w:color="auto"/>
          </w:divBdr>
        </w:div>
        <w:div w:id="518785849">
          <w:marLeft w:val="1800"/>
          <w:marRight w:val="0"/>
          <w:marTop w:val="77"/>
          <w:marBottom w:val="0"/>
          <w:divBdr>
            <w:top w:val="none" w:sz="0" w:space="0" w:color="auto"/>
            <w:left w:val="none" w:sz="0" w:space="0" w:color="auto"/>
            <w:bottom w:val="none" w:sz="0" w:space="0" w:color="auto"/>
            <w:right w:val="none" w:sz="0" w:space="0" w:color="auto"/>
          </w:divBdr>
        </w:div>
        <w:div w:id="521745023">
          <w:marLeft w:val="2520"/>
          <w:marRight w:val="0"/>
          <w:marTop w:val="67"/>
          <w:marBottom w:val="0"/>
          <w:divBdr>
            <w:top w:val="none" w:sz="0" w:space="0" w:color="auto"/>
            <w:left w:val="none" w:sz="0" w:space="0" w:color="auto"/>
            <w:bottom w:val="none" w:sz="0" w:space="0" w:color="auto"/>
            <w:right w:val="none" w:sz="0" w:space="0" w:color="auto"/>
          </w:divBdr>
        </w:div>
        <w:div w:id="563684494">
          <w:marLeft w:val="547"/>
          <w:marRight w:val="0"/>
          <w:marTop w:val="115"/>
          <w:marBottom w:val="0"/>
          <w:divBdr>
            <w:top w:val="none" w:sz="0" w:space="0" w:color="auto"/>
            <w:left w:val="none" w:sz="0" w:space="0" w:color="auto"/>
            <w:bottom w:val="none" w:sz="0" w:space="0" w:color="auto"/>
            <w:right w:val="none" w:sz="0" w:space="0" w:color="auto"/>
          </w:divBdr>
        </w:div>
        <w:div w:id="686057861">
          <w:marLeft w:val="2520"/>
          <w:marRight w:val="0"/>
          <w:marTop w:val="67"/>
          <w:marBottom w:val="0"/>
          <w:divBdr>
            <w:top w:val="none" w:sz="0" w:space="0" w:color="auto"/>
            <w:left w:val="none" w:sz="0" w:space="0" w:color="auto"/>
            <w:bottom w:val="none" w:sz="0" w:space="0" w:color="auto"/>
            <w:right w:val="none" w:sz="0" w:space="0" w:color="auto"/>
          </w:divBdr>
        </w:div>
        <w:div w:id="724722335">
          <w:marLeft w:val="1800"/>
          <w:marRight w:val="0"/>
          <w:marTop w:val="77"/>
          <w:marBottom w:val="0"/>
          <w:divBdr>
            <w:top w:val="none" w:sz="0" w:space="0" w:color="auto"/>
            <w:left w:val="none" w:sz="0" w:space="0" w:color="auto"/>
            <w:bottom w:val="none" w:sz="0" w:space="0" w:color="auto"/>
            <w:right w:val="none" w:sz="0" w:space="0" w:color="auto"/>
          </w:divBdr>
        </w:div>
        <w:div w:id="832531787">
          <w:marLeft w:val="1166"/>
          <w:marRight w:val="0"/>
          <w:marTop w:val="96"/>
          <w:marBottom w:val="0"/>
          <w:divBdr>
            <w:top w:val="none" w:sz="0" w:space="0" w:color="auto"/>
            <w:left w:val="none" w:sz="0" w:space="0" w:color="auto"/>
            <w:bottom w:val="none" w:sz="0" w:space="0" w:color="auto"/>
            <w:right w:val="none" w:sz="0" w:space="0" w:color="auto"/>
          </w:divBdr>
        </w:div>
        <w:div w:id="884564412">
          <w:marLeft w:val="1166"/>
          <w:marRight w:val="0"/>
          <w:marTop w:val="96"/>
          <w:marBottom w:val="0"/>
          <w:divBdr>
            <w:top w:val="none" w:sz="0" w:space="0" w:color="auto"/>
            <w:left w:val="none" w:sz="0" w:space="0" w:color="auto"/>
            <w:bottom w:val="none" w:sz="0" w:space="0" w:color="auto"/>
            <w:right w:val="none" w:sz="0" w:space="0" w:color="auto"/>
          </w:divBdr>
        </w:div>
        <w:div w:id="1571308594">
          <w:marLeft w:val="1800"/>
          <w:marRight w:val="0"/>
          <w:marTop w:val="77"/>
          <w:marBottom w:val="0"/>
          <w:divBdr>
            <w:top w:val="none" w:sz="0" w:space="0" w:color="auto"/>
            <w:left w:val="none" w:sz="0" w:space="0" w:color="auto"/>
            <w:bottom w:val="none" w:sz="0" w:space="0" w:color="auto"/>
            <w:right w:val="none" w:sz="0" w:space="0" w:color="auto"/>
          </w:divBdr>
        </w:div>
        <w:div w:id="1889952522">
          <w:marLeft w:val="547"/>
          <w:marRight w:val="0"/>
          <w:marTop w:val="115"/>
          <w:marBottom w:val="0"/>
          <w:divBdr>
            <w:top w:val="none" w:sz="0" w:space="0" w:color="auto"/>
            <w:left w:val="none" w:sz="0" w:space="0" w:color="auto"/>
            <w:bottom w:val="none" w:sz="0" w:space="0" w:color="auto"/>
            <w:right w:val="none" w:sz="0" w:space="0" w:color="auto"/>
          </w:divBdr>
        </w:div>
      </w:divsChild>
    </w:div>
    <w:div w:id="1395398055">
      <w:bodyDiv w:val="1"/>
      <w:marLeft w:val="0"/>
      <w:marRight w:val="0"/>
      <w:marTop w:val="0"/>
      <w:marBottom w:val="0"/>
      <w:divBdr>
        <w:top w:val="none" w:sz="0" w:space="0" w:color="auto"/>
        <w:left w:val="none" w:sz="0" w:space="0" w:color="auto"/>
        <w:bottom w:val="none" w:sz="0" w:space="0" w:color="auto"/>
        <w:right w:val="none" w:sz="0" w:space="0" w:color="auto"/>
      </w:divBdr>
    </w:div>
    <w:div w:id="1395817858">
      <w:bodyDiv w:val="1"/>
      <w:marLeft w:val="0"/>
      <w:marRight w:val="0"/>
      <w:marTop w:val="0"/>
      <w:marBottom w:val="0"/>
      <w:divBdr>
        <w:top w:val="none" w:sz="0" w:space="0" w:color="auto"/>
        <w:left w:val="none" w:sz="0" w:space="0" w:color="auto"/>
        <w:bottom w:val="none" w:sz="0" w:space="0" w:color="auto"/>
        <w:right w:val="none" w:sz="0" w:space="0" w:color="auto"/>
      </w:divBdr>
    </w:div>
    <w:div w:id="1396858199">
      <w:bodyDiv w:val="1"/>
      <w:marLeft w:val="0"/>
      <w:marRight w:val="0"/>
      <w:marTop w:val="0"/>
      <w:marBottom w:val="0"/>
      <w:divBdr>
        <w:top w:val="none" w:sz="0" w:space="0" w:color="auto"/>
        <w:left w:val="none" w:sz="0" w:space="0" w:color="auto"/>
        <w:bottom w:val="none" w:sz="0" w:space="0" w:color="auto"/>
        <w:right w:val="none" w:sz="0" w:space="0" w:color="auto"/>
      </w:divBdr>
    </w:div>
    <w:div w:id="1396976961">
      <w:bodyDiv w:val="1"/>
      <w:marLeft w:val="0"/>
      <w:marRight w:val="0"/>
      <w:marTop w:val="0"/>
      <w:marBottom w:val="0"/>
      <w:divBdr>
        <w:top w:val="none" w:sz="0" w:space="0" w:color="auto"/>
        <w:left w:val="none" w:sz="0" w:space="0" w:color="auto"/>
        <w:bottom w:val="none" w:sz="0" w:space="0" w:color="auto"/>
        <w:right w:val="none" w:sz="0" w:space="0" w:color="auto"/>
      </w:divBdr>
    </w:div>
    <w:div w:id="1397166900">
      <w:bodyDiv w:val="1"/>
      <w:marLeft w:val="0"/>
      <w:marRight w:val="0"/>
      <w:marTop w:val="0"/>
      <w:marBottom w:val="0"/>
      <w:divBdr>
        <w:top w:val="none" w:sz="0" w:space="0" w:color="auto"/>
        <w:left w:val="none" w:sz="0" w:space="0" w:color="auto"/>
        <w:bottom w:val="none" w:sz="0" w:space="0" w:color="auto"/>
        <w:right w:val="none" w:sz="0" w:space="0" w:color="auto"/>
      </w:divBdr>
    </w:div>
    <w:div w:id="1397629127">
      <w:bodyDiv w:val="1"/>
      <w:marLeft w:val="0"/>
      <w:marRight w:val="0"/>
      <w:marTop w:val="0"/>
      <w:marBottom w:val="0"/>
      <w:divBdr>
        <w:top w:val="none" w:sz="0" w:space="0" w:color="auto"/>
        <w:left w:val="none" w:sz="0" w:space="0" w:color="auto"/>
        <w:bottom w:val="none" w:sz="0" w:space="0" w:color="auto"/>
        <w:right w:val="none" w:sz="0" w:space="0" w:color="auto"/>
      </w:divBdr>
      <w:divsChild>
        <w:div w:id="1855268292">
          <w:marLeft w:val="0"/>
          <w:marRight w:val="0"/>
          <w:marTop w:val="0"/>
          <w:marBottom w:val="0"/>
          <w:divBdr>
            <w:top w:val="none" w:sz="0" w:space="0" w:color="auto"/>
            <w:left w:val="none" w:sz="0" w:space="0" w:color="auto"/>
            <w:bottom w:val="none" w:sz="0" w:space="0" w:color="auto"/>
            <w:right w:val="none" w:sz="0" w:space="0" w:color="auto"/>
          </w:divBdr>
        </w:div>
      </w:divsChild>
    </w:div>
    <w:div w:id="1398285286">
      <w:bodyDiv w:val="1"/>
      <w:marLeft w:val="0"/>
      <w:marRight w:val="0"/>
      <w:marTop w:val="0"/>
      <w:marBottom w:val="0"/>
      <w:divBdr>
        <w:top w:val="none" w:sz="0" w:space="0" w:color="auto"/>
        <w:left w:val="none" w:sz="0" w:space="0" w:color="auto"/>
        <w:bottom w:val="none" w:sz="0" w:space="0" w:color="auto"/>
        <w:right w:val="none" w:sz="0" w:space="0" w:color="auto"/>
      </w:divBdr>
    </w:div>
    <w:div w:id="1398627989">
      <w:bodyDiv w:val="1"/>
      <w:marLeft w:val="0"/>
      <w:marRight w:val="0"/>
      <w:marTop w:val="0"/>
      <w:marBottom w:val="0"/>
      <w:divBdr>
        <w:top w:val="none" w:sz="0" w:space="0" w:color="auto"/>
        <w:left w:val="none" w:sz="0" w:space="0" w:color="auto"/>
        <w:bottom w:val="none" w:sz="0" w:space="0" w:color="auto"/>
        <w:right w:val="none" w:sz="0" w:space="0" w:color="auto"/>
      </w:divBdr>
    </w:div>
    <w:div w:id="1399858746">
      <w:bodyDiv w:val="1"/>
      <w:marLeft w:val="0"/>
      <w:marRight w:val="0"/>
      <w:marTop w:val="0"/>
      <w:marBottom w:val="0"/>
      <w:divBdr>
        <w:top w:val="none" w:sz="0" w:space="0" w:color="auto"/>
        <w:left w:val="none" w:sz="0" w:space="0" w:color="auto"/>
        <w:bottom w:val="none" w:sz="0" w:space="0" w:color="auto"/>
        <w:right w:val="none" w:sz="0" w:space="0" w:color="auto"/>
      </w:divBdr>
    </w:div>
    <w:div w:id="1400981799">
      <w:bodyDiv w:val="1"/>
      <w:marLeft w:val="0"/>
      <w:marRight w:val="0"/>
      <w:marTop w:val="0"/>
      <w:marBottom w:val="0"/>
      <w:divBdr>
        <w:top w:val="none" w:sz="0" w:space="0" w:color="auto"/>
        <w:left w:val="none" w:sz="0" w:space="0" w:color="auto"/>
        <w:bottom w:val="none" w:sz="0" w:space="0" w:color="auto"/>
        <w:right w:val="none" w:sz="0" w:space="0" w:color="auto"/>
      </w:divBdr>
    </w:div>
    <w:div w:id="1401244040">
      <w:bodyDiv w:val="1"/>
      <w:marLeft w:val="0"/>
      <w:marRight w:val="0"/>
      <w:marTop w:val="0"/>
      <w:marBottom w:val="0"/>
      <w:divBdr>
        <w:top w:val="none" w:sz="0" w:space="0" w:color="auto"/>
        <w:left w:val="none" w:sz="0" w:space="0" w:color="auto"/>
        <w:bottom w:val="none" w:sz="0" w:space="0" w:color="auto"/>
        <w:right w:val="none" w:sz="0" w:space="0" w:color="auto"/>
      </w:divBdr>
    </w:div>
    <w:div w:id="1401949043">
      <w:bodyDiv w:val="1"/>
      <w:marLeft w:val="0"/>
      <w:marRight w:val="0"/>
      <w:marTop w:val="0"/>
      <w:marBottom w:val="0"/>
      <w:divBdr>
        <w:top w:val="none" w:sz="0" w:space="0" w:color="auto"/>
        <w:left w:val="none" w:sz="0" w:space="0" w:color="auto"/>
        <w:bottom w:val="none" w:sz="0" w:space="0" w:color="auto"/>
        <w:right w:val="none" w:sz="0" w:space="0" w:color="auto"/>
      </w:divBdr>
    </w:div>
    <w:div w:id="1402024671">
      <w:bodyDiv w:val="1"/>
      <w:marLeft w:val="0"/>
      <w:marRight w:val="0"/>
      <w:marTop w:val="0"/>
      <w:marBottom w:val="0"/>
      <w:divBdr>
        <w:top w:val="none" w:sz="0" w:space="0" w:color="auto"/>
        <w:left w:val="none" w:sz="0" w:space="0" w:color="auto"/>
        <w:bottom w:val="none" w:sz="0" w:space="0" w:color="auto"/>
        <w:right w:val="none" w:sz="0" w:space="0" w:color="auto"/>
      </w:divBdr>
    </w:div>
    <w:div w:id="1402605684">
      <w:bodyDiv w:val="1"/>
      <w:marLeft w:val="0"/>
      <w:marRight w:val="0"/>
      <w:marTop w:val="0"/>
      <w:marBottom w:val="0"/>
      <w:divBdr>
        <w:top w:val="none" w:sz="0" w:space="0" w:color="auto"/>
        <w:left w:val="none" w:sz="0" w:space="0" w:color="auto"/>
        <w:bottom w:val="none" w:sz="0" w:space="0" w:color="auto"/>
        <w:right w:val="none" w:sz="0" w:space="0" w:color="auto"/>
      </w:divBdr>
    </w:div>
    <w:div w:id="1402681010">
      <w:bodyDiv w:val="1"/>
      <w:marLeft w:val="0"/>
      <w:marRight w:val="0"/>
      <w:marTop w:val="0"/>
      <w:marBottom w:val="0"/>
      <w:divBdr>
        <w:top w:val="none" w:sz="0" w:space="0" w:color="auto"/>
        <w:left w:val="none" w:sz="0" w:space="0" w:color="auto"/>
        <w:bottom w:val="none" w:sz="0" w:space="0" w:color="auto"/>
        <w:right w:val="none" w:sz="0" w:space="0" w:color="auto"/>
      </w:divBdr>
      <w:divsChild>
        <w:div w:id="223950549">
          <w:marLeft w:val="1166"/>
          <w:marRight w:val="0"/>
          <w:marTop w:val="115"/>
          <w:marBottom w:val="120"/>
          <w:divBdr>
            <w:top w:val="none" w:sz="0" w:space="0" w:color="auto"/>
            <w:left w:val="none" w:sz="0" w:space="0" w:color="auto"/>
            <w:bottom w:val="none" w:sz="0" w:space="0" w:color="auto"/>
            <w:right w:val="none" w:sz="0" w:space="0" w:color="auto"/>
          </w:divBdr>
        </w:div>
        <w:div w:id="791245525">
          <w:marLeft w:val="547"/>
          <w:marRight w:val="0"/>
          <w:marTop w:val="134"/>
          <w:marBottom w:val="120"/>
          <w:divBdr>
            <w:top w:val="none" w:sz="0" w:space="0" w:color="auto"/>
            <w:left w:val="none" w:sz="0" w:space="0" w:color="auto"/>
            <w:bottom w:val="none" w:sz="0" w:space="0" w:color="auto"/>
            <w:right w:val="none" w:sz="0" w:space="0" w:color="auto"/>
          </w:divBdr>
        </w:div>
        <w:div w:id="874469214">
          <w:marLeft w:val="1166"/>
          <w:marRight w:val="0"/>
          <w:marTop w:val="115"/>
          <w:marBottom w:val="120"/>
          <w:divBdr>
            <w:top w:val="none" w:sz="0" w:space="0" w:color="auto"/>
            <w:left w:val="none" w:sz="0" w:space="0" w:color="auto"/>
            <w:bottom w:val="none" w:sz="0" w:space="0" w:color="auto"/>
            <w:right w:val="none" w:sz="0" w:space="0" w:color="auto"/>
          </w:divBdr>
        </w:div>
      </w:divsChild>
    </w:div>
    <w:div w:id="1403526479">
      <w:bodyDiv w:val="1"/>
      <w:marLeft w:val="0"/>
      <w:marRight w:val="0"/>
      <w:marTop w:val="0"/>
      <w:marBottom w:val="0"/>
      <w:divBdr>
        <w:top w:val="none" w:sz="0" w:space="0" w:color="auto"/>
        <w:left w:val="none" w:sz="0" w:space="0" w:color="auto"/>
        <w:bottom w:val="none" w:sz="0" w:space="0" w:color="auto"/>
        <w:right w:val="none" w:sz="0" w:space="0" w:color="auto"/>
      </w:divBdr>
    </w:div>
    <w:div w:id="1404063538">
      <w:bodyDiv w:val="1"/>
      <w:marLeft w:val="0"/>
      <w:marRight w:val="0"/>
      <w:marTop w:val="0"/>
      <w:marBottom w:val="0"/>
      <w:divBdr>
        <w:top w:val="none" w:sz="0" w:space="0" w:color="auto"/>
        <w:left w:val="none" w:sz="0" w:space="0" w:color="auto"/>
        <w:bottom w:val="none" w:sz="0" w:space="0" w:color="auto"/>
        <w:right w:val="none" w:sz="0" w:space="0" w:color="auto"/>
      </w:divBdr>
      <w:divsChild>
        <w:div w:id="834221098">
          <w:marLeft w:val="1800"/>
          <w:marRight w:val="0"/>
          <w:marTop w:val="91"/>
          <w:marBottom w:val="0"/>
          <w:divBdr>
            <w:top w:val="none" w:sz="0" w:space="0" w:color="auto"/>
            <w:left w:val="none" w:sz="0" w:space="0" w:color="auto"/>
            <w:bottom w:val="none" w:sz="0" w:space="0" w:color="auto"/>
            <w:right w:val="none" w:sz="0" w:space="0" w:color="auto"/>
          </w:divBdr>
        </w:div>
        <w:div w:id="926226953">
          <w:marLeft w:val="1166"/>
          <w:marRight w:val="0"/>
          <w:marTop w:val="106"/>
          <w:marBottom w:val="0"/>
          <w:divBdr>
            <w:top w:val="none" w:sz="0" w:space="0" w:color="auto"/>
            <w:left w:val="none" w:sz="0" w:space="0" w:color="auto"/>
            <w:bottom w:val="none" w:sz="0" w:space="0" w:color="auto"/>
            <w:right w:val="none" w:sz="0" w:space="0" w:color="auto"/>
          </w:divBdr>
        </w:div>
        <w:div w:id="1019090094">
          <w:marLeft w:val="1166"/>
          <w:marRight w:val="0"/>
          <w:marTop w:val="106"/>
          <w:marBottom w:val="0"/>
          <w:divBdr>
            <w:top w:val="none" w:sz="0" w:space="0" w:color="auto"/>
            <w:left w:val="none" w:sz="0" w:space="0" w:color="auto"/>
            <w:bottom w:val="none" w:sz="0" w:space="0" w:color="auto"/>
            <w:right w:val="none" w:sz="0" w:space="0" w:color="auto"/>
          </w:divBdr>
        </w:div>
        <w:div w:id="1245257385">
          <w:marLeft w:val="1800"/>
          <w:marRight w:val="0"/>
          <w:marTop w:val="77"/>
          <w:marBottom w:val="0"/>
          <w:divBdr>
            <w:top w:val="none" w:sz="0" w:space="0" w:color="auto"/>
            <w:left w:val="none" w:sz="0" w:space="0" w:color="auto"/>
            <w:bottom w:val="none" w:sz="0" w:space="0" w:color="auto"/>
            <w:right w:val="none" w:sz="0" w:space="0" w:color="auto"/>
          </w:divBdr>
        </w:div>
        <w:div w:id="1460033481">
          <w:marLeft w:val="1166"/>
          <w:marRight w:val="0"/>
          <w:marTop w:val="106"/>
          <w:marBottom w:val="0"/>
          <w:divBdr>
            <w:top w:val="none" w:sz="0" w:space="0" w:color="auto"/>
            <w:left w:val="none" w:sz="0" w:space="0" w:color="auto"/>
            <w:bottom w:val="none" w:sz="0" w:space="0" w:color="auto"/>
            <w:right w:val="none" w:sz="0" w:space="0" w:color="auto"/>
          </w:divBdr>
        </w:div>
        <w:div w:id="1740057849">
          <w:marLeft w:val="1800"/>
          <w:marRight w:val="0"/>
          <w:marTop w:val="91"/>
          <w:marBottom w:val="0"/>
          <w:divBdr>
            <w:top w:val="none" w:sz="0" w:space="0" w:color="auto"/>
            <w:left w:val="none" w:sz="0" w:space="0" w:color="auto"/>
            <w:bottom w:val="none" w:sz="0" w:space="0" w:color="auto"/>
            <w:right w:val="none" w:sz="0" w:space="0" w:color="auto"/>
          </w:divBdr>
        </w:div>
        <w:div w:id="1910336748">
          <w:marLeft w:val="1800"/>
          <w:marRight w:val="0"/>
          <w:marTop w:val="91"/>
          <w:marBottom w:val="0"/>
          <w:divBdr>
            <w:top w:val="none" w:sz="0" w:space="0" w:color="auto"/>
            <w:left w:val="none" w:sz="0" w:space="0" w:color="auto"/>
            <w:bottom w:val="none" w:sz="0" w:space="0" w:color="auto"/>
            <w:right w:val="none" w:sz="0" w:space="0" w:color="auto"/>
          </w:divBdr>
        </w:div>
        <w:div w:id="1995210616">
          <w:marLeft w:val="547"/>
          <w:marRight w:val="0"/>
          <w:marTop w:val="125"/>
          <w:marBottom w:val="0"/>
          <w:divBdr>
            <w:top w:val="none" w:sz="0" w:space="0" w:color="auto"/>
            <w:left w:val="none" w:sz="0" w:space="0" w:color="auto"/>
            <w:bottom w:val="none" w:sz="0" w:space="0" w:color="auto"/>
            <w:right w:val="none" w:sz="0" w:space="0" w:color="auto"/>
          </w:divBdr>
        </w:div>
      </w:divsChild>
    </w:div>
    <w:div w:id="1404833481">
      <w:bodyDiv w:val="1"/>
      <w:marLeft w:val="0"/>
      <w:marRight w:val="0"/>
      <w:marTop w:val="0"/>
      <w:marBottom w:val="0"/>
      <w:divBdr>
        <w:top w:val="none" w:sz="0" w:space="0" w:color="auto"/>
        <w:left w:val="none" w:sz="0" w:space="0" w:color="auto"/>
        <w:bottom w:val="none" w:sz="0" w:space="0" w:color="auto"/>
        <w:right w:val="none" w:sz="0" w:space="0" w:color="auto"/>
      </w:divBdr>
    </w:div>
    <w:div w:id="1405030792">
      <w:bodyDiv w:val="1"/>
      <w:marLeft w:val="0"/>
      <w:marRight w:val="0"/>
      <w:marTop w:val="0"/>
      <w:marBottom w:val="0"/>
      <w:divBdr>
        <w:top w:val="none" w:sz="0" w:space="0" w:color="auto"/>
        <w:left w:val="none" w:sz="0" w:space="0" w:color="auto"/>
        <w:bottom w:val="none" w:sz="0" w:space="0" w:color="auto"/>
        <w:right w:val="none" w:sz="0" w:space="0" w:color="auto"/>
      </w:divBdr>
    </w:div>
    <w:div w:id="1405419759">
      <w:bodyDiv w:val="1"/>
      <w:marLeft w:val="0"/>
      <w:marRight w:val="0"/>
      <w:marTop w:val="0"/>
      <w:marBottom w:val="0"/>
      <w:divBdr>
        <w:top w:val="none" w:sz="0" w:space="0" w:color="auto"/>
        <w:left w:val="none" w:sz="0" w:space="0" w:color="auto"/>
        <w:bottom w:val="none" w:sz="0" w:space="0" w:color="auto"/>
        <w:right w:val="none" w:sz="0" w:space="0" w:color="auto"/>
      </w:divBdr>
    </w:div>
    <w:div w:id="1405444452">
      <w:bodyDiv w:val="1"/>
      <w:marLeft w:val="0"/>
      <w:marRight w:val="0"/>
      <w:marTop w:val="0"/>
      <w:marBottom w:val="0"/>
      <w:divBdr>
        <w:top w:val="none" w:sz="0" w:space="0" w:color="auto"/>
        <w:left w:val="none" w:sz="0" w:space="0" w:color="auto"/>
        <w:bottom w:val="none" w:sz="0" w:space="0" w:color="auto"/>
        <w:right w:val="none" w:sz="0" w:space="0" w:color="auto"/>
      </w:divBdr>
    </w:div>
    <w:div w:id="1405686424">
      <w:bodyDiv w:val="1"/>
      <w:marLeft w:val="0"/>
      <w:marRight w:val="0"/>
      <w:marTop w:val="0"/>
      <w:marBottom w:val="0"/>
      <w:divBdr>
        <w:top w:val="none" w:sz="0" w:space="0" w:color="auto"/>
        <w:left w:val="none" w:sz="0" w:space="0" w:color="auto"/>
        <w:bottom w:val="none" w:sz="0" w:space="0" w:color="auto"/>
        <w:right w:val="none" w:sz="0" w:space="0" w:color="auto"/>
      </w:divBdr>
    </w:div>
    <w:div w:id="1406804321">
      <w:bodyDiv w:val="1"/>
      <w:marLeft w:val="0"/>
      <w:marRight w:val="0"/>
      <w:marTop w:val="0"/>
      <w:marBottom w:val="0"/>
      <w:divBdr>
        <w:top w:val="none" w:sz="0" w:space="0" w:color="auto"/>
        <w:left w:val="none" w:sz="0" w:space="0" w:color="auto"/>
        <w:bottom w:val="none" w:sz="0" w:space="0" w:color="auto"/>
        <w:right w:val="none" w:sz="0" w:space="0" w:color="auto"/>
      </w:divBdr>
    </w:div>
    <w:div w:id="1406807212">
      <w:bodyDiv w:val="1"/>
      <w:marLeft w:val="0"/>
      <w:marRight w:val="0"/>
      <w:marTop w:val="0"/>
      <w:marBottom w:val="0"/>
      <w:divBdr>
        <w:top w:val="none" w:sz="0" w:space="0" w:color="auto"/>
        <w:left w:val="none" w:sz="0" w:space="0" w:color="auto"/>
        <w:bottom w:val="none" w:sz="0" w:space="0" w:color="auto"/>
        <w:right w:val="none" w:sz="0" w:space="0" w:color="auto"/>
      </w:divBdr>
      <w:divsChild>
        <w:div w:id="717513086">
          <w:marLeft w:val="1080"/>
          <w:marRight w:val="0"/>
          <w:marTop w:val="100"/>
          <w:marBottom w:val="0"/>
          <w:divBdr>
            <w:top w:val="none" w:sz="0" w:space="0" w:color="auto"/>
            <w:left w:val="none" w:sz="0" w:space="0" w:color="auto"/>
            <w:bottom w:val="none" w:sz="0" w:space="0" w:color="auto"/>
            <w:right w:val="none" w:sz="0" w:space="0" w:color="auto"/>
          </w:divBdr>
        </w:div>
        <w:div w:id="869146571">
          <w:marLeft w:val="1080"/>
          <w:marRight w:val="0"/>
          <w:marTop w:val="100"/>
          <w:marBottom w:val="0"/>
          <w:divBdr>
            <w:top w:val="none" w:sz="0" w:space="0" w:color="auto"/>
            <w:left w:val="none" w:sz="0" w:space="0" w:color="auto"/>
            <w:bottom w:val="none" w:sz="0" w:space="0" w:color="auto"/>
            <w:right w:val="none" w:sz="0" w:space="0" w:color="auto"/>
          </w:divBdr>
        </w:div>
        <w:div w:id="1248730432">
          <w:marLeft w:val="1080"/>
          <w:marRight w:val="0"/>
          <w:marTop w:val="100"/>
          <w:marBottom w:val="0"/>
          <w:divBdr>
            <w:top w:val="none" w:sz="0" w:space="0" w:color="auto"/>
            <w:left w:val="none" w:sz="0" w:space="0" w:color="auto"/>
            <w:bottom w:val="none" w:sz="0" w:space="0" w:color="auto"/>
            <w:right w:val="none" w:sz="0" w:space="0" w:color="auto"/>
          </w:divBdr>
        </w:div>
        <w:div w:id="1530992346">
          <w:marLeft w:val="360"/>
          <w:marRight w:val="0"/>
          <w:marTop w:val="200"/>
          <w:marBottom w:val="0"/>
          <w:divBdr>
            <w:top w:val="none" w:sz="0" w:space="0" w:color="auto"/>
            <w:left w:val="none" w:sz="0" w:space="0" w:color="auto"/>
            <w:bottom w:val="none" w:sz="0" w:space="0" w:color="auto"/>
            <w:right w:val="none" w:sz="0" w:space="0" w:color="auto"/>
          </w:divBdr>
        </w:div>
        <w:div w:id="1985694212">
          <w:marLeft w:val="1080"/>
          <w:marRight w:val="0"/>
          <w:marTop w:val="100"/>
          <w:marBottom w:val="0"/>
          <w:divBdr>
            <w:top w:val="none" w:sz="0" w:space="0" w:color="auto"/>
            <w:left w:val="none" w:sz="0" w:space="0" w:color="auto"/>
            <w:bottom w:val="none" w:sz="0" w:space="0" w:color="auto"/>
            <w:right w:val="none" w:sz="0" w:space="0" w:color="auto"/>
          </w:divBdr>
        </w:div>
      </w:divsChild>
    </w:div>
    <w:div w:id="1408267461">
      <w:bodyDiv w:val="1"/>
      <w:marLeft w:val="0"/>
      <w:marRight w:val="0"/>
      <w:marTop w:val="0"/>
      <w:marBottom w:val="0"/>
      <w:divBdr>
        <w:top w:val="none" w:sz="0" w:space="0" w:color="auto"/>
        <w:left w:val="none" w:sz="0" w:space="0" w:color="auto"/>
        <w:bottom w:val="none" w:sz="0" w:space="0" w:color="auto"/>
        <w:right w:val="none" w:sz="0" w:space="0" w:color="auto"/>
      </w:divBdr>
      <w:divsChild>
        <w:div w:id="56512465">
          <w:marLeft w:val="1166"/>
          <w:marRight w:val="0"/>
          <w:marTop w:val="115"/>
          <w:marBottom w:val="0"/>
          <w:divBdr>
            <w:top w:val="none" w:sz="0" w:space="0" w:color="auto"/>
            <w:left w:val="none" w:sz="0" w:space="0" w:color="auto"/>
            <w:bottom w:val="none" w:sz="0" w:space="0" w:color="auto"/>
            <w:right w:val="none" w:sz="0" w:space="0" w:color="auto"/>
          </w:divBdr>
        </w:div>
        <w:div w:id="60255933">
          <w:marLeft w:val="547"/>
          <w:marRight w:val="0"/>
          <w:marTop w:val="115"/>
          <w:marBottom w:val="0"/>
          <w:divBdr>
            <w:top w:val="none" w:sz="0" w:space="0" w:color="auto"/>
            <w:left w:val="none" w:sz="0" w:space="0" w:color="auto"/>
            <w:bottom w:val="none" w:sz="0" w:space="0" w:color="auto"/>
            <w:right w:val="none" w:sz="0" w:space="0" w:color="auto"/>
          </w:divBdr>
        </w:div>
        <w:div w:id="1049458052">
          <w:marLeft w:val="1166"/>
          <w:marRight w:val="0"/>
          <w:marTop w:val="115"/>
          <w:marBottom w:val="0"/>
          <w:divBdr>
            <w:top w:val="none" w:sz="0" w:space="0" w:color="auto"/>
            <w:left w:val="none" w:sz="0" w:space="0" w:color="auto"/>
            <w:bottom w:val="none" w:sz="0" w:space="0" w:color="auto"/>
            <w:right w:val="none" w:sz="0" w:space="0" w:color="auto"/>
          </w:divBdr>
        </w:div>
        <w:div w:id="1239443072">
          <w:marLeft w:val="1800"/>
          <w:marRight w:val="0"/>
          <w:marTop w:val="96"/>
          <w:marBottom w:val="0"/>
          <w:divBdr>
            <w:top w:val="none" w:sz="0" w:space="0" w:color="auto"/>
            <w:left w:val="none" w:sz="0" w:space="0" w:color="auto"/>
            <w:bottom w:val="none" w:sz="0" w:space="0" w:color="auto"/>
            <w:right w:val="none" w:sz="0" w:space="0" w:color="auto"/>
          </w:divBdr>
        </w:div>
      </w:divsChild>
    </w:div>
    <w:div w:id="1408650482">
      <w:bodyDiv w:val="1"/>
      <w:marLeft w:val="0"/>
      <w:marRight w:val="0"/>
      <w:marTop w:val="0"/>
      <w:marBottom w:val="0"/>
      <w:divBdr>
        <w:top w:val="none" w:sz="0" w:space="0" w:color="auto"/>
        <w:left w:val="none" w:sz="0" w:space="0" w:color="auto"/>
        <w:bottom w:val="none" w:sz="0" w:space="0" w:color="auto"/>
        <w:right w:val="none" w:sz="0" w:space="0" w:color="auto"/>
      </w:divBdr>
    </w:div>
    <w:div w:id="1409691115">
      <w:bodyDiv w:val="1"/>
      <w:marLeft w:val="0"/>
      <w:marRight w:val="0"/>
      <w:marTop w:val="0"/>
      <w:marBottom w:val="0"/>
      <w:divBdr>
        <w:top w:val="none" w:sz="0" w:space="0" w:color="auto"/>
        <w:left w:val="none" w:sz="0" w:space="0" w:color="auto"/>
        <w:bottom w:val="none" w:sz="0" w:space="0" w:color="auto"/>
        <w:right w:val="none" w:sz="0" w:space="0" w:color="auto"/>
      </w:divBdr>
    </w:div>
    <w:div w:id="1409692354">
      <w:bodyDiv w:val="1"/>
      <w:marLeft w:val="0"/>
      <w:marRight w:val="0"/>
      <w:marTop w:val="0"/>
      <w:marBottom w:val="0"/>
      <w:divBdr>
        <w:top w:val="none" w:sz="0" w:space="0" w:color="auto"/>
        <w:left w:val="none" w:sz="0" w:space="0" w:color="auto"/>
        <w:bottom w:val="none" w:sz="0" w:space="0" w:color="auto"/>
        <w:right w:val="none" w:sz="0" w:space="0" w:color="auto"/>
      </w:divBdr>
      <w:divsChild>
        <w:div w:id="141895219">
          <w:marLeft w:val="547"/>
          <w:marRight w:val="0"/>
          <w:marTop w:val="134"/>
          <w:marBottom w:val="0"/>
          <w:divBdr>
            <w:top w:val="none" w:sz="0" w:space="0" w:color="auto"/>
            <w:left w:val="none" w:sz="0" w:space="0" w:color="auto"/>
            <w:bottom w:val="none" w:sz="0" w:space="0" w:color="auto"/>
            <w:right w:val="none" w:sz="0" w:space="0" w:color="auto"/>
          </w:divBdr>
        </w:div>
        <w:div w:id="658459008">
          <w:marLeft w:val="1166"/>
          <w:marRight w:val="0"/>
          <w:marTop w:val="115"/>
          <w:marBottom w:val="0"/>
          <w:divBdr>
            <w:top w:val="none" w:sz="0" w:space="0" w:color="auto"/>
            <w:left w:val="none" w:sz="0" w:space="0" w:color="auto"/>
            <w:bottom w:val="none" w:sz="0" w:space="0" w:color="auto"/>
            <w:right w:val="none" w:sz="0" w:space="0" w:color="auto"/>
          </w:divBdr>
        </w:div>
      </w:divsChild>
    </w:div>
    <w:div w:id="1410688931">
      <w:bodyDiv w:val="1"/>
      <w:marLeft w:val="0"/>
      <w:marRight w:val="0"/>
      <w:marTop w:val="0"/>
      <w:marBottom w:val="0"/>
      <w:divBdr>
        <w:top w:val="none" w:sz="0" w:space="0" w:color="auto"/>
        <w:left w:val="none" w:sz="0" w:space="0" w:color="auto"/>
        <w:bottom w:val="none" w:sz="0" w:space="0" w:color="auto"/>
        <w:right w:val="none" w:sz="0" w:space="0" w:color="auto"/>
      </w:divBdr>
      <w:divsChild>
        <w:div w:id="65491480">
          <w:marLeft w:val="1166"/>
          <w:marRight w:val="0"/>
          <w:marTop w:val="115"/>
          <w:marBottom w:val="0"/>
          <w:divBdr>
            <w:top w:val="none" w:sz="0" w:space="0" w:color="auto"/>
            <w:left w:val="none" w:sz="0" w:space="0" w:color="auto"/>
            <w:bottom w:val="none" w:sz="0" w:space="0" w:color="auto"/>
            <w:right w:val="none" w:sz="0" w:space="0" w:color="auto"/>
          </w:divBdr>
        </w:div>
        <w:div w:id="258561383">
          <w:marLeft w:val="547"/>
          <w:marRight w:val="0"/>
          <w:marTop w:val="134"/>
          <w:marBottom w:val="0"/>
          <w:divBdr>
            <w:top w:val="none" w:sz="0" w:space="0" w:color="auto"/>
            <w:left w:val="none" w:sz="0" w:space="0" w:color="auto"/>
            <w:bottom w:val="none" w:sz="0" w:space="0" w:color="auto"/>
            <w:right w:val="none" w:sz="0" w:space="0" w:color="auto"/>
          </w:divBdr>
        </w:div>
        <w:div w:id="529533221">
          <w:marLeft w:val="1166"/>
          <w:marRight w:val="0"/>
          <w:marTop w:val="115"/>
          <w:marBottom w:val="0"/>
          <w:divBdr>
            <w:top w:val="none" w:sz="0" w:space="0" w:color="auto"/>
            <w:left w:val="none" w:sz="0" w:space="0" w:color="auto"/>
            <w:bottom w:val="none" w:sz="0" w:space="0" w:color="auto"/>
            <w:right w:val="none" w:sz="0" w:space="0" w:color="auto"/>
          </w:divBdr>
        </w:div>
        <w:div w:id="562566215">
          <w:marLeft w:val="547"/>
          <w:marRight w:val="0"/>
          <w:marTop w:val="134"/>
          <w:marBottom w:val="0"/>
          <w:divBdr>
            <w:top w:val="none" w:sz="0" w:space="0" w:color="auto"/>
            <w:left w:val="none" w:sz="0" w:space="0" w:color="auto"/>
            <w:bottom w:val="none" w:sz="0" w:space="0" w:color="auto"/>
            <w:right w:val="none" w:sz="0" w:space="0" w:color="auto"/>
          </w:divBdr>
        </w:div>
        <w:div w:id="788159174">
          <w:marLeft w:val="547"/>
          <w:marRight w:val="0"/>
          <w:marTop w:val="134"/>
          <w:marBottom w:val="0"/>
          <w:divBdr>
            <w:top w:val="none" w:sz="0" w:space="0" w:color="auto"/>
            <w:left w:val="none" w:sz="0" w:space="0" w:color="auto"/>
            <w:bottom w:val="none" w:sz="0" w:space="0" w:color="auto"/>
            <w:right w:val="none" w:sz="0" w:space="0" w:color="auto"/>
          </w:divBdr>
        </w:div>
        <w:div w:id="1211840532">
          <w:marLeft w:val="1166"/>
          <w:marRight w:val="0"/>
          <w:marTop w:val="115"/>
          <w:marBottom w:val="0"/>
          <w:divBdr>
            <w:top w:val="none" w:sz="0" w:space="0" w:color="auto"/>
            <w:left w:val="none" w:sz="0" w:space="0" w:color="auto"/>
            <w:bottom w:val="none" w:sz="0" w:space="0" w:color="auto"/>
            <w:right w:val="none" w:sz="0" w:space="0" w:color="auto"/>
          </w:divBdr>
        </w:div>
        <w:div w:id="1475754431">
          <w:marLeft w:val="1166"/>
          <w:marRight w:val="0"/>
          <w:marTop w:val="115"/>
          <w:marBottom w:val="0"/>
          <w:divBdr>
            <w:top w:val="none" w:sz="0" w:space="0" w:color="auto"/>
            <w:left w:val="none" w:sz="0" w:space="0" w:color="auto"/>
            <w:bottom w:val="none" w:sz="0" w:space="0" w:color="auto"/>
            <w:right w:val="none" w:sz="0" w:space="0" w:color="auto"/>
          </w:divBdr>
        </w:div>
        <w:div w:id="1479953309">
          <w:marLeft w:val="547"/>
          <w:marRight w:val="0"/>
          <w:marTop w:val="134"/>
          <w:marBottom w:val="0"/>
          <w:divBdr>
            <w:top w:val="none" w:sz="0" w:space="0" w:color="auto"/>
            <w:left w:val="none" w:sz="0" w:space="0" w:color="auto"/>
            <w:bottom w:val="none" w:sz="0" w:space="0" w:color="auto"/>
            <w:right w:val="none" w:sz="0" w:space="0" w:color="auto"/>
          </w:divBdr>
        </w:div>
      </w:divsChild>
    </w:div>
    <w:div w:id="1410734924">
      <w:bodyDiv w:val="1"/>
      <w:marLeft w:val="0"/>
      <w:marRight w:val="0"/>
      <w:marTop w:val="0"/>
      <w:marBottom w:val="0"/>
      <w:divBdr>
        <w:top w:val="none" w:sz="0" w:space="0" w:color="auto"/>
        <w:left w:val="none" w:sz="0" w:space="0" w:color="auto"/>
        <w:bottom w:val="none" w:sz="0" w:space="0" w:color="auto"/>
        <w:right w:val="none" w:sz="0" w:space="0" w:color="auto"/>
      </w:divBdr>
    </w:div>
    <w:div w:id="1412242407">
      <w:bodyDiv w:val="1"/>
      <w:marLeft w:val="0"/>
      <w:marRight w:val="0"/>
      <w:marTop w:val="0"/>
      <w:marBottom w:val="0"/>
      <w:divBdr>
        <w:top w:val="none" w:sz="0" w:space="0" w:color="auto"/>
        <w:left w:val="none" w:sz="0" w:space="0" w:color="auto"/>
        <w:bottom w:val="none" w:sz="0" w:space="0" w:color="auto"/>
        <w:right w:val="none" w:sz="0" w:space="0" w:color="auto"/>
      </w:divBdr>
      <w:divsChild>
        <w:div w:id="186677793">
          <w:marLeft w:val="1800"/>
          <w:marRight w:val="0"/>
          <w:marTop w:val="140"/>
          <w:marBottom w:val="0"/>
          <w:divBdr>
            <w:top w:val="none" w:sz="0" w:space="0" w:color="auto"/>
            <w:left w:val="none" w:sz="0" w:space="0" w:color="auto"/>
            <w:bottom w:val="none" w:sz="0" w:space="0" w:color="auto"/>
            <w:right w:val="none" w:sz="0" w:space="0" w:color="auto"/>
          </w:divBdr>
        </w:div>
        <w:div w:id="333802355">
          <w:marLeft w:val="1800"/>
          <w:marRight w:val="0"/>
          <w:marTop w:val="140"/>
          <w:marBottom w:val="0"/>
          <w:divBdr>
            <w:top w:val="none" w:sz="0" w:space="0" w:color="auto"/>
            <w:left w:val="none" w:sz="0" w:space="0" w:color="auto"/>
            <w:bottom w:val="none" w:sz="0" w:space="0" w:color="auto"/>
            <w:right w:val="none" w:sz="0" w:space="0" w:color="auto"/>
          </w:divBdr>
        </w:div>
        <w:div w:id="576868892">
          <w:marLeft w:val="1800"/>
          <w:marRight w:val="0"/>
          <w:marTop w:val="140"/>
          <w:marBottom w:val="0"/>
          <w:divBdr>
            <w:top w:val="none" w:sz="0" w:space="0" w:color="auto"/>
            <w:left w:val="none" w:sz="0" w:space="0" w:color="auto"/>
            <w:bottom w:val="none" w:sz="0" w:space="0" w:color="auto"/>
            <w:right w:val="none" w:sz="0" w:space="0" w:color="auto"/>
          </w:divBdr>
        </w:div>
        <w:div w:id="760760271">
          <w:marLeft w:val="1166"/>
          <w:marRight w:val="0"/>
          <w:marTop w:val="140"/>
          <w:marBottom w:val="0"/>
          <w:divBdr>
            <w:top w:val="none" w:sz="0" w:space="0" w:color="auto"/>
            <w:left w:val="none" w:sz="0" w:space="0" w:color="auto"/>
            <w:bottom w:val="none" w:sz="0" w:space="0" w:color="auto"/>
            <w:right w:val="none" w:sz="0" w:space="0" w:color="auto"/>
          </w:divBdr>
        </w:div>
        <w:div w:id="859048495">
          <w:marLeft w:val="1166"/>
          <w:marRight w:val="0"/>
          <w:marTop w:val="140"/>
          <w:marBottom w:val="0"/>
          <w:divBdr>
            <w:top w:val="none" w:sz="0" w:space="0" w:color="auto"/>
            <w:left w:val="none" w:sz="0" w:space="0" w:color="auto"/>
            <w:bottom w:val="none" w:sz="0" w:space="0" w:color="auto"/>
            <w:right w:val="none" w:sz="0" w:space="0" w:color="auto"/>
          </w:divBdr>
        </w:div>
        <w:div w:id="1238051085">
          <w:marLeft w:val="1800"/>
          <w:marRight w:val="0"/>
          <w:marTop w:val="140"/>
          <w:marBottom w:val="0"/>
          <w:divBdr>
            <w:top w:val="none" w:sz="0" w:space="0" w:color="auto"/>
            <w:left w:val="none" w:sz="0" w:space="0" w:color="auto"/>
            <w:bottom w:val="none" w:sz="0" w:space="0" w:color="auto"/>
            <w:right w:val="none" w:sz="0" w:space="0" w:color="auto"/>
          </w:divBdr>
        </w:div>
        <w:div w:id="1849905050">
          <w:marLeft w:val="547"/>
          <w:marRight w:val="0"/>
          <w:marTop w:val="140"/>
          <w:marBottom w:val="0"/>
          <w:divBdr>
            <w:top w:val="none" w:sz="0" w:space="0" w:color="auto"/>
            <w:left w:val="none" w:sz="0" w:space="0" w:color="auto"/>
            <w:bottom w:val="none" w:sz="0" w:space="0" w:color="auto"/>
            <w:right w:val="none" w:sz="0" w:space="0" w:color="auto"/>
          </w:divBdr>
        </w:div>
      </w:divsChild>
    </w:div>
    <w:div w:id="1412434313">
      <w:bodyDiv w:val="1"/>
      <w:marLeft w:val="0"/>
      <w:marRight w:val="0"/>
      <w:marTop w:val="0"/>
      <w:marBottom w:val="0"/>
      <w:divBdr>
        <w:top w:val="none" w:sz="0" w:space="0" w:color="auto"/>
        <w:left w:val="none" w:sz="0" w:space="0" w:color="auto"/>
        <w:bottom w:val="none" w:sz="0" w:space="0" w:color="auto"/>
        <w:right w:val="none" w:sz="0" w:space="0" w:color="auto"/>
      </w:divBdr>
    </w:div>
    <w:div w:id="1412463870">
      <w:bodyDiv w:val="1"/>
      <w:marLeft w:val="0"/>
      <w:marRight w:val="0"/>
      <w:marTop w:val="0"/>
      <w:marBottom w:val="0"/>
      <w:divBdr>
        <w:top w:val="none" w:sz="0" w:space="0" w:color="auto"/>
        <w:left w:val="none" w:sz="0" w:space="0" w:color="auto"/>
        <w:bottom w:val="none" w:sz="0" w:space="0" w:color="auto"/>
        <w:right w:val="none" w:sz="0" w:space="0" w:color="auto"/>
      </w:divBdr>
    </w:div>
    <w:div w:id="1413314967">
      <w:bodyDiv w:val="1"/>
      <w:marLeft w:val="0"/>
      <w:marRight w:val="0"/>
      <w:marTop w:val="0"/>
      <w:marBottom w:val="0"/>
      <w:divBdr>
        <w:top w:val="none" w:sz="0" w:space="0" w:color="auto"/>
        <w:left w:val="none" w:sz="0" w:space="0" w:color="auto"/>
        <w:bottom w:val="none" w:sz="0" w:space="0" w:color="auto"/>
        <w:right w:val="none" w:sz="0" w:space="0" w:color="auto"/>
      </w:divBdr>
    </w:div>
    <w:div w:id="1414162557">
      <w:bodyDiv w:val="1"/>
      <w:marLeft w:val="0"/>
      <w:marRight w:val="0"/>
      <w:marTop w:val="0"/>
      <w:marBottom w:val="0"/>
      <w:divBdr>
        <w:top w:val="none" w:sz="0" w:space="0" w:color="auto"/>
        <w:left w:val="none" w:sz="0" w:space="0" w:color="auto"/>
        <w:bottom w:val="none" w:sz="0" w:space="0" w:color="auto"/>
        <w:right w:val="none" w:sz="0" w:space="0" w:color="auto"/>
      </w:divBdr>
    </w:div>
    <w:div w:id="1414279175">
      <w:bodyDiv w:val="1"/>
      <w:marLeft w:val="0"/>
      <w:marRight w:val="0"/>
      <w:marTop w:val="0"/>
      <w:marBottom w:val="0"/>
      <w:divBdr>
        <w:top w:val="none" w:sz="0" w:space="0" w:color="auto"/>
        <w:left w:val="none" w:sz="0" w:space="0" w:color="auto"/>
        <w:bottom w:val="none" w:sz="0" w:space="0" w:color="auto"/>
        <w:right w:val="none" w:sz="0" w:space="0" w:color="auto"/>
      </w:divBdr>
    </w:div>
    <w:div w:id="1414400959">
      <w:bodyDiv w:val="1"/>
      <w:marLeft w:val="0"/>
      <w:marRight w:val="0"/>
      <w:marTop w:val="0"/>
      <w:marBottom w:val="0"/>
      <w:divBdr>
        <w:top w:val="none" w:sz="0" w:space="0" w:color="auto"/>
        <w:left w:val="none" w:sz="0" w:space="0" w:color="auto"/>
        <w:bottom w:val="none" w:sz="0" w:space="0" w:color="auto"/>
        <w:right w:val="none" w:sz="0" w:space="0" w:color="auto"/>
      </w:divBdr>
    </w:div>
    <w:div w:id="1414426953">
      <w:bodyDiv w:val="1"/>
      <w:marLeft w:val="0"/>
      <w:marRight w:val="0"/>
      <w:marTop w:val="0"/>
      <w:marBottom w:val="0"/>
      <w:divBdr>
        <w:top w:val="none" w:sz="0" w:space="0" w:color="auto"/>
        <w:left w:val="none" w:sz="0" w:space="0" w:color="auto"/>
        <w:bottom w:val="none" w:sz="0" w:space="0" w:color="auto"/>
        <w:right w:val="none" w:sz="0" w:space="0" w:color="auto"/>
      </w:divBdr>
      <w:divsChild>
        <w:div w:id="717245720">
          <w:marLeft w:val="0"/>
          <w:marRight w:val="0"/>
          <w:marTop w:val="96"/>
          <w:marBottom w:val="0"/>
          <w:divBdr>
            <w:top w:val="none" w:sz="0" w:space="0" w:color="auto"/>
            <w:left w:val="none" w:sz="0" w:space="0" w:color="auto"/>
            <w:bottom w:val="none" w:sz="0" w:space="0" w:color="auto"/>
            <w:right w:val="none" w:sz="0" w:space="0" w:color="auto"/>
          </w:divBdr>
        </w:div>
        <w:div w:id="1265385525">
          <w:marLeft w:val="720"/>
          <w:marRight w:val="0"/>
          <w:marTop w:val="96"/>
          <w:marBottom w:val="0"/>
          <w:divBdr>
            <w:top w:val="none" w:sz="0" w:space="0" w:color="auto"/>
            <w:left w:val="none" w:sz="0" w:space="0" w:color="auto"/>
            <w:bottom w:val="none" w:sz="0" w:space="0" w:color="auto"/>
            <w:right w:val="none" w:sz="0" w:space="0" w:color="auto"/>
          </w:divBdr>
        </w:div>
      </w:divsChild>
    </w:div>
    <w:div w:id="1414469945">
      <w:bodyDiv w:val="1"/>
      <w:marLeft w:val="0"/>
      <w:marRight w:val="0"/>
      <w:marTop w:val="0"/>
      <w:marBottom w:val="0"/>
      <w:divBdr>
        <w:top w:val="none" w:sz="0" w:space="0" w:color="auto"/>
        <w:left w:val="none" w:sz="0" w:space="0" w:color="auto"/>
        <w:bottom w:val="none" w:sz="0" w:space="0" w:color="auto"/>
        <w:right w:val="none" w:sz="0" w:space="0" w:color="auto"/>
      </w:divBdr>
    </w:div>
    <w:div w:id="1415010613">
      <w:bodyDiv w:val="1"/>
      <w:marLeft w:val="0"/>
      <w:marRight w:val="0"/>
      <w:marTop w:val="0"/>
      <w:marBottom w:val="0"/>
      <w:divBdr>
        <w:top w:val="none" w:sz="0" w:space="0" w:color="auto"/>
        <w:left w:val="none" w:sz="0" w:space="0" w:color="auto"/>
        <w:bottom w:val="none" w:sz="0" w:space="0" w:color="auto"/>
        <w:right w:val="none" w:sz="0" w:space="0" w:color="auto"/>
      </w:divBdr>
    </w:div>
    <w:div w:id="1415081866">
      <w:bodyDiv w:val="1"/>
      <w:marLeft w:val="0"/>
      <w:marRight w:val="0"/>
      <w:marTop w:val="0"/>
      <w:marBottom w:val="0"/>
      <w:divBdr>
        <w:top w:val="none" w:sz="0" w:space="0" w:color="auto"/>
        <w:left w:val="none" w:sz="0" w:space="0" w:color="auto"/>
        <w:bottom w:val="none" w:sz="0" w:space="0" w:color="auto"/>
        <w:right w:val="none" w:sz="0" w:space="0" w:color="auto"/>
      </w:divBdr>
    </w:div>
    <w:div w:id="1415783073">
      <w:bodyDiv w:val="1"/>
      <w:marLeft w:val="0"/>
      <w:marRight w:val="0"/>
      <w:marTop w:val="0"/>
      <w:marBottom w:val="0"/>
      <w:divBdr>
        <w:top w:val="none" w:sz="0" w:space="0" w:color="auto"/>
        <w:left w:val="none" w:sz="0" w:space="0" w:color="auto"/>
        <w:bottom w:val="none" w:sz="0" w:space="0" w:color="auto"/>
        <w:right w:val="none" w:sz="0" w:space="0" w:color="auto"/>
      </w:divBdr>
      <w:divsChild>
        <w:div w:id="115486208">
          <w:marLeft w:val="1800"/>
          <w:marRight w:val="0"/>
          <w:marTop w:val="96"/>
          <w:marBottom w:val="0"/>
          <w:divBdr>
            <w:top w:val="none" w:sz="0" w:space="0" w:color="auto"/>
            <w:left w:val="none" w:sz="0" w:space="0" w:color="auto"/>
            <w:bottom w:val="none" w:sz="0" w:space="0" w:color="auto"/>
            <w:right w:val="none" w:sz="0" w:space="0" w:color="auto"/>
          </w:divBdr>
        </w:div>
        <w:div w:id="121657321">
          <w:marLeft w:val="1800"/>
          <w:marRight w:val="0"/>
          <w:marTop w:val="96"/>
          <w:marBottom w:val="0"/>
          <w:divBdr>
            <w:top w:val="none" w:sz="0" w:space="0" w:color="auto"/>
            <w:left w:val="none" w:sz="0" w:space="0" w:color="auto"/>
            <w:bottom w:val="none" w:sz="0" w:space="0" w:color="auto"/>
            <w:right w:val="none" w:sz="0" w:space="0" w:color="auto"/>
          </w:divBdr>
        </w:div>
        <w:div w:id="168328858">
          <w:marLeft w:val="1800"/>
          <w:marRight w:val="0"/>
          <w:marTop w:val="96"/>
          <w:marBottom w:val="0"/>
          <w:divBdr>
            <w:top w:val="none" w:sz="0" w:space="0" w:color="auto"/>
            <w:left w:val="none" w:sz="0" w:space="0" w:color="auto"/>
            <w:bottom w:val="none" w:sz="0" w:space="0" w:color="auto"/>
            <w:right w:val="none" w:sz="0" w:space="0" w:color="auto"/>
          </w:divBdr>
        </w:div>
        <w:div w:id="222761979">
          <w:marLeft w:val="1166"/>
          <w:marRight w:val="0"/>
          <w:marTop w:val="106"/>
          <w:marBottom w:val="0"/>
          <w:divBdr>
            <w:top w:val="none" w:sz="0" w:space="0" w:color="auto"/>
            <w:left w:val="none" w:sz="0" w:space="0" w:color="auto"/>
            <w:bottom w:val="none" w:sz="0" w:space="0" w:color="auto"/>
            <w:right w:val="none" w:sz="0" w:space="0" w:color="auto"/>
          </w:divBdr>
        </w:div>
        <w:div w:id="465515511">
          <w:marLeft w:val="1800"/>
          <w:marRight w:val="0"/>
          <w:marTop w:val="96"/>
          <w:marBottom w:val="0"/>
          <w:divBdr>
            <w:top w:val="none" w:sz="0" w:space="0" w:color="auto"/>
            <w:left w:val="none" w:sz="0" w:space="0" w:color="auto"/>
            <w:bottom w:val="none" w:sz="0" w:space="0" w:color="auto"/>
            <w:right w:val="none" w:sz="0" w:space="0" w:color="auto"/>
          </w:divBdr>
        </w:div>
        <w:div w:id="532041446">
          <w:marLeft w:val="1800"/>
          <w:marRight w:val="0"/>
          <w:marTop w:val="96"/>
          <w:marBottom w:val="0"/>
          <w:divBdr>
            <w:top w:val="none" w:sz="0" w:space="0" w:color="auto"/>
            <w:left w:val="none" w:sz="0" w:space="0" w:color="auto"/>
            <w:bottom w:val="none" w:sz="0" w:space="0" w:color="auto"/>
            <w:right w:val="none" w:sz="0" w:space="0" w:color="auto"/>
          </w:divBdr>
        </w:div>
        <w:div w:id="733624588">
          <w:marLeft w:val="1166"/>
          <w:marRight w:val="0"/>
          <w:marTop w:val="106"/>
          <w:marBottom w:val="0"/>
          <w:divBdr>
            <w:top w:val="none" w:sz="0" w:space="0" w:color="auto"/>
            <w:left w:val="none" w:sz="0" w:space="0" w:color="auto"/>
            <w:bottom w:val="none" w:sz="0" w:space="0" w:color="auto"/>
            <w:right w:val="none" w:sz="0" w:space="0" w:color="auto"/>
          </w:divBdr>
        </w:div>
        <w:div w:id="1290549023">
          <w:marLeft w:val="1800"/>
          <w:marRight w:val="0"/>
          <w:marTop w:val="96"/>
          <w:marBottom w:val="0"/>
          <w:divBdr>
            <w:top w:val="none" w:sz="0" w:space="0" w:color="auto"/>
            <w:left w:val="none" w:sz="0" w:space="0" w:color="auto"/>
            <w:bottom w:val="none" w:sz="0" w:space="0" w:color="auto"/>
            <w:right w:val="none" w:sz="0" w:space="0" w:color="auto"/>
          </w:divBdr>
        </w:div>
        <w:div w:id="1330404915">
          <w:marLeft w:val="1800"/>
          <w:marRight w:val="0"/>
          <w:marTop w:val="96"/>
          <w:marBottom w:val="0"/>
          <w:divBdr>
            <w:top w:val="none" w:sz="0" w:space="0" w:color="auto"/>
            <w:left w:val="none" w:sz="0" w:space="0" w:color="auto"/>
            <w:bottom w:val="none" w:sz="0" w:space="0" w:color="auto"/>
            <w:right w:val="none" w:sz="0" w:space="0" w:color="auto"/>
          </w:divBdr>
        </w:div>
        <w:div w:id="1423261524">
          <w:marLeft w:val="547"/>
          <w:marRight w:val="0"/>
          <w:marTop w:val="0"/>
          <w:marBottom w:val="0"/>
          <w:divBdr>
            <w:top w:val="none" w:sz="0" w:space="0" w:color="auto"/>
            <w:left w:val="none" w:sz="0" w:space="0" w:color="auto"/>
            <w:bottom w:val="none" w:sz="0" w:space="0" w:color="auto"/>
            <w:right w:val="none" w:sz="0" w:space="0" w:color="auto"/>
          </w:divBdr>
        </w:div>
        <w:div w:id="1492939643">
          <w:marLeft w:val="1166"/>
          <w:marRight w:val="0"/>
          <w:marTop w:val="106"/>
          <w:marBottom w:val="0"/>
          <w:divBdr>
            <w:top w:val="none" w:sz="0" w:space="0" w:color="auto"/>
            <w:left w:val="none" w:sz="0" w:space="0" w:color="auto"/>
            <w:bottom w:val="none" w:sz="0" w:space="0" w:color="auto"/>
            <w:right w:val="none" w:sz="0" w:space="0" w:color="auto"/>
          </w:divBdr>
        </w:div>
        <w:div w:id="1992563377">
          <w:marLeft w:val="1166"/>
          <w:marRight w:val="0"/>
          <w:marTop w:val="106"/>
          <w:marBottom w:val="0"/>
          <w:divBdr>
            <w:top w:val="none" w:sz="0" w:space="0" w:color="auto"/>
            <w:left w:val="none" w:sz="0" w:space="0" w:color="auto"/>
            <w:bottom w:val="none" w:sz="0" w:space="0" w:color="auto"/>
            <w:right w:val="none" w:sz="0" w:space="0" w:color="auto"/>
          </w:divBdr>
        </w:div>
      </w:divsChild>
    </w:div>
    <w:div w:id="1416321903">
      <w:bodyDiv w:val="1"/>
      <w:marLeft w:val="0"/>
      <w:marRight w:val="0"/>
      <w:marTop w:val="0"/>
      <w:marBottom w:val="0"/>
      <w:divBdr>
        <w:top w:val="none" w:sz="0" w:space="0" w:color="auto"/>
        <w:left w:val="none" w:sz="0" w:space="0" w:color="auto"/>
        <w:bottom w:val="none" w:sz="0" w:space="0" w:color="auto"/>
        <w:right w:val="none" w:sz="0" w:space="0" w:color="auto"/>
      </w:divBdr>
    </w:div>
    <w:div w:id="1417167623">
      <w:bodyDiv w:val="1"/>
      <w:marLeft w:val="0"/>
      <w:marRight w:val="0"/>
      <w:marTop w:val="0"/>
      <w:marBottom w:val="0"/>
      <w:divBdr>
        <w:top w:val="none" w:sz="0" w:space="0" w:color="auto"/>
        <w:left w:val="none" w:sz="0" w:space="0" w:color="auto"/>
        <w:bottom w:val="none" w:sz="0" w:space="0" w:color="auto"/>
        <w:right w:val="none" w:sz="0" w:space="0" w:color="auto"/>
      </w:divBdr>
      <w:divsChild>
        <w:div w:id="774642085">
          <w:marLeft w:val="547"/>
          <w:marRight w:val="0"/>
          <w:marTop w:val="144"/>
          <w:marBottom w:val="0"/>
          <w:divBdr>
            <w:top w:val="none" w:sz="0" w:space="0" w:color="auto"/>
            <w:left w:val="none" w:sz="0" w:space="0" w:color="auto"/>
            <w:bottom w:val="none" w:sz="0" w:space="0" w:color="auto"/>
            <w:right w:val="none" w:sz="0" w:space="0" w:color="auto"/>
          </w:divBdr>
        </w:div>
        <w:div w:id="838229739">
          <w:marLeft w:val="1166"/>
          <w:marRight w:val="0"/>
          <w:marTop w:val="125"/>
          <w:marBottom w:val="0"/>
          <w:divBdr>
            <w:top w:val="none" w:sz="0" w:space="0" w:color="auto"/>
            <w:left w:val="none" w:sz="0" w:space="0" w:color="auto"/>
            <w:bottom w:val="none" w:sz="0" w:space="0" w:color="auto"/>
            <w:right w:val="none" w:sz="0" w:space="0" w:color="auto"/>
          </w:divBdr>
        </w:div>
        <w:div w:id="968902580">
          <w:marLeft w:val="547"/>
          <w:marRight w:val="0"/>
          <w:marTop w:val="144"/>
          <w:marBottom w:val="0"/>
          <w:divBdr>
            <w:top w:val="none" w:sz="0" w:space="0" w:color="auto"/>
            <w:left w:val="none" w:sz="0" w:space="0" w:color="auto"/>
            <w:bottom w:val="none" w:sz="0" w:space="0" w:color="auto"/>
            <w:right w:val="none" w:sz="0" w:space="0" w:color="auto"/>
          </w:divBdr>
        </w:div>
        <w:div w:id="1942300100">
          <w:marLeft w:val="1166"/>
          <w:marRight w:val="0"/>
          <w:marTop w:val="125"/>
          <w:marBottom w:val="0"/>
          <w:divBdr>
            <w:top w:val="none" w:sz="0" w:space="0" w:color="auto"/>
            <w:left w:val="none" w:sz="0" w:space="0" w:color="auto"/>
            <w:bottom w:val="none" w:sz="0" w:space="0" w:color="auto"/>
            <w:right w:val="none" w:sz="0" w:space="0" w:color="auto"/>
          </w:divBdr>
        </w:div>
      </w:divsChild>
    </w:div>
    <w:div w:id="1417676457">
      <w:bodyDiv w:val="1"/>
      <w:marLeft w:val="0"/>
      <w:marRight w:val="0"/>
      <w:marTop w:val="0"/>
      <w:marBottom w:val="0"/>
      <w:divBdr>
        <w:top w:val="none" w:sz="0" w:space="0" w:color="auto"/>
        <w:left w:val="none" w:sz="0" w:space="0" w:color="auto"/>
        <w:bottom w:val="none" w:sz="0" w:space="0" w:color="auto"/>
        <w:right w:val="none" w:sz="0" w:space="0" w:color="auto"/>
      </w:divBdr>
      <w:divsChild>
        <w:div w:id="504323691">
          <w:marLeft w:val="1166"/>
          <w:marRight w:val="0"/>
          <w:marTop w:val="115"/>
          <w:marBottom w:val="0"/>
          <w:divBdr>
            <w:top w:val="none" w:sz="0" w:space="0" w:color="auto"/>
            <w:left w:val="none" w:sz="0" w:space="0" w:color="auto"/>
            <w:bottom w:val="none" w:sz="0" w:space="0" w:color="auto"/>
            <w:right w:val="none" w:sz="0" w:space="0" w:color="auto"/>
          </w:divBdr>
        </w:div>
        <w:div w:id="934047289">
          <w:marLeft w:val="547"/>
          <w:marRight w:val="0"/>
          <w:marTop w:val="134"/>
          <w:marBottom w:val="0"/>
          <w:divBdr>
            <w:top w:val="none" w:sz="0" w:space="0" w:color="auto"/>
            <w:left w:val="none" w:sz="0" w:space="0" w:color="auto"/>
            <w:bottom w:val="none" w:sz="0" w:space="0" w:color="auto"/>
            <w:right w:val="none" w:sz="0" w:space="0" w:color="auto"/>
          </w:divBdr>
        </w:div>
        <w:div w:id="1099906815">
          <w:marLeft w:val="1166"/>
          <w:marRight w:val="0"/>
          <w:marTop w:val="115"/>
          <w:marBottom w:val="0"/>
          <w:divBdr>
            <w:top w:val="none" w:sz="0" w:space="0" w:color="auto"/>
            <w:left w:val="none" w:sz="0" w:space="0" w:color="auto"/>
            <w:bottom w:val="none" w:sz="0" w:space="0" w:color="auto"/>
            <w:right w:val="none" w:sz="0" w:space="0" w:color="auto"/>
          </w:divBdr>
        </w:div>
        <w:div w:id="1972514090">
          <w:marLeft w:val="1800"/>
          <w:marRight w:val="0"/>
          <w:marTop w:val="96"/>
          <w:marBottom w:val="0"/>
          <w:divBdr>
            <w:top w:val="none" w:sz="0" w:space="0" w:color="auto"/>
            <w:left w:val="none" w:sz="0" w:space="0" w:color="auto"/>
            <w:bottom w:val="none" w:sz="0" w:space="0" w:color="auto"/>
            <w:right w:val="none" w:sz="0" w:space="0" w:color="auto"/>
          </w:divBdr>
        </w:div>
        <w:div w:id="1978367724">
          <w:marLeft w:val="1166"/>
          <w:marRight w:val="0"/>
          <w:marTop w:val="115"/>
          <w:marBottom w:val="0"/>
          <w:divBdr>
            <w:top w:val="none" w:sz="0" w:space="0" w:color="auto"/>
            <w:left w:val="none" w:sz="0" w:space="0" w:color="auto"/>
            <w:bottom w:val="none" w:sz="0" w:space="0" w:color="auto"/>
            <w:right w:val="none" w:sz="0" w:space="0" w:color="auto"/>
          </w:divBdr>
        </w:div>
      </w:divsChild>
    </w:div>
    <w:div w:id="1418287994">
      <w:bodyDiv w:val="1"/>
      <w:marLeft w:val="0"/>
      <w:marRight w:val="0"/>
      <w:marTop w:val="0"/>
      <w:marBottom w:val="0"/>
      <w:divBdr>
        <w:top w:val="none" w:sz="0" w:space="0" w:color="auto"/>
        <w:left w:val="none" w:sz="0" w:space="0" w:color="auto"/>
        <w:bottom w:val="none" w:sz="0" w:space="0" w:color="auto"/>
        <w:right w:val="none" w:sz="0" w:space="0" w:color="auto"/>
      </w:divBdr>
    </w:div>
    <w:div w:id="1418332092">
      <w:bodyDiv w:val="1"/>
      <w:marLeft w:val="0"/>
      <w:marRight w:val="0"/>
      <w:marTop w:val="0"/>
      <w:marBottom w:val="0"/>
      <w:divBdr>
        <w:top w:val="none" w:sz="0" w:space="0" w:color="auto"/>
        <w:left w:val="none" w:sz="0" w:space="0" w:color="auto"/>
        <w:bottom w:val="none" w:sz="0" w:space="0" w:color="auto"/>
        <w:right w:val="none" w:sz="0" w:space="0" w:color="auto"/>
      </w:divBdr>
    </w:div>
    <w:div w:id="1418746779">
      <w:bodyDiv w:val="1"/>
      <w:marLeft w:val="0"/>
      <w:marRight w:val="0"/>
      <w:marTop w:val="0"/>
      <w:marBottom w:val="0"/>
      <w:divBdr>
        <w:top w:val="none" w:sz="0" w:space="0" w:color="auto"/>
        <w:left w:val="none" w:sz="0" w:space="0" w:color="auto"/>
        <w:bottom w:val="none" w:sz="0" w:space="0" w:color="auto"/>
        <w:right w:val="none" w:sz="0" w:space="0" w:color="auto"/>
      </w:divBdr>
      <w:divsChild>
        <w:div w:id="476607381">
          <w:marLeft w:val="1800"/>
          <w:marRight w:val="0"/>
          <w:marTop w:val="86"/>
          <w:marBottom w:val="0"/>
          <w:divBdr>
            <w:top w:val="none" w:sz="0" w:space="0" w:color="auto"/>
            <w:left w:val="none" w:sz="0" w:space="0" w:color="auto"/>
            <w:bottom w:val="none" w:sz="0" w:space="0" w:color="auto"/>
            <w:right w:val="none" w:sz="0" w:space="0" w:color="auto"/>
          </w:divBdr>
        </w:div>
        <w:div w:id="1680353041">
          <w:marLeft w:val="547"/>
          <w:marRight w:val="0"/>
          <w:marTop w:val="115"/>
          <w:marBottom w:val="0"/>
          <w:divBdr>
            <w:top w:val="none" w:sz="0" w:space="0" w:color="auto"/>
            <w:left w:val="none" w:sz="0" w:space="0" w:color="auto"/>
            <w:bottom w:val="none" w:sz="0" w:space="0" w:color="auto"/>
            <w:right w:val="none" w:sz="0" w:space="0" w:color="auto"/>
          </w:divBdr>
        </w:div>
        <w:div w:id="1988316777">
          <w:marLeft w:val="1166"/>
          <w:marRight w:val="0"/>
          <w:marTop w:val="96"/>
          <w:marBottom w:val="0"/>
          <w:divBdr>
            <w:top w:val="none" w:sz="0" w:space="0" w:color="auto"/>
            <w:left w:val="none" w:sz="0" w:space="0" w:color="auto"/>
            <w:bottom w:val="none" w:sz="0" w:space="0" w:color="auto"/>
            <w:right w:val="none" w:sz="0" w:space="0" w:color="auto"/>
          </w:divBdr>
        </w:div>
      </w:divsChild>
    </w:div>
    <w:div w:id="1419719284">
      <w:bodyDiv w:val="1"/>
      <w:marLeft w:val="0"/>
      <w:marRight w:val="0"/>
      <w:marTop w:val="0"/>
      <w:marBottom w:val="0"/>
      <w:divBdr>
        <w:top w:val="none" w:sz="0" w:space="0" w:color="auto"/>
        <w:left w:val="none" w:sz="0" w:space="0" w:color="auto"/>
        <w:bottom w:val="none" w:sz="0" w:space="0" w:color="auto"/>
        <w:right w:val="none" w:sz="0" w:space="0" w:color="auto"/>
      </w:divBdr>
    </w:div>
    <w:div w:id="1420954309">
      <w:bodyDiv w:val="1"/>
      <w:marLeft w:val="0"/>
      <w:marRight w:val="0"/>
      <w:marTop w:val="0"/>
      <w:marBottom w:val="0"/>
      <w:divBdr>
        <w:top w:val="none" w:sz="0" w:space="0" w:color="auto"/>
        <w:left w:val="none" w:sz="0" w:space="0" w:color="auto"/>
        <w:bottom w:val="none" w:sz="0" w:space="0" w:color="auto"/>
        <w:right w:val="none" w:sz="0" w:space="0" w:color="auto"/>
      </w:divBdr>
    </w:div>
    <w:div w:id="1421177662">
      <w:bodyDiv w:val="1"/>
      <w:marLeft w:val="0"/>
      <w:marRight w:val="0"/>
      <w:marTop w:val="0"/>
      <w:marBottom w:val="0"/>
      <w:divBdr>
        <w:top w:val="none" w:sz="0" w:space="0" w:color="auto"/>
        <w:left w:val="none" w:sz="0" w:space="0" w:color="auto"/>
        <w:bottom w:val="none" w:sz="0" w:space="0" w:color="auto"/>
        <w:right w:val="none" w:sz="0" w:space="0" w:color="auto"/>
      </w:divBdr>
      <w:divsChild>
        <w:div w:id="171451944">
          <w:marLeft w:val="1166"/>
          <w:marRight w:val="0"/>
          <w:marTop w:val="96"/>
          <w:marBottom w:val="0"/>
          <w:divBdr>
            <w:top w:val="none" w:sz="0" w:space="0" w:color="auto"/>
            <w:left w:val="none" w:sz="0" w:space="0" w:color="auto"/>
            <w:bottom w:val="none" w:sz="0" w:space="0" w:color="auto"/>
            <w:right w:val="none" w:sz="0" w:space="0" w:color="auto"/>
          </w:divBdr>
        </w:div>
        <w:div w:id="266353208">
          <w:marLeft w:val="1800"/>
          <w:marRight w:val="0"/>
          <w:marTop w:val="91"/>
          <w:marBottom w:val="0"/>
          <w:divBdr>
            <w:top w:val="none" w:sz="0" w:space="0" w:color="auto"/>
            <w:left w:val="none" w:sz="0" w:space="0" w:color="auto"/>
            <w:bottom w:val="none" w:sz="0" w:space="0" w:color="auto"/>
            <w:right w:val="none" w:sz="0" w:space="0" w:color="auto"/>
          </w:divBdr>
        </w:div>
        <w:div w:id="312686466">
          <w:marLeft w:val="1166"/>
          <w:marRight w:val="0"/>
          <w:marTop w:val="96"/>
          <w:marBottom w:val="0"/>
          <w:divBdr>
            <w:top w:val="none" w:sz="0" w:space="0" w:color="auto"/>
            <w:left w:val="none" w:sz="0" w:space="0" w:color="auto"/>
            <w:bottom w:val="none" w:sz="0" w:space="0" w:color="auto"/>
            <w:right w:val="none" w:sz="0" w:space="0" w:color="auto"/>
          </w:divBdr>
        </w:div>
        <w:div w:id="662011089">
          <w:marLeft w:val="1800"/>
          <w:marRight w:val="0"/>
          <w:marTop w:val="91"/>
          <w:marBottom w:val="0"/>
          <w:divBdr>
            <w:top w:val="none" w:sz="0" w:space="0" w:color="auto"/>
            <w:left w:val="none" w:sz="0" w:space="0" w:color="auto"/>
            <w:bottom w:val="none" w:sz="0" w:space="0" w:color="auto"/>
            <w:right w:val="none" w:sz="0" w:space="0" w:color="auto"/>
          </w:divBdr>
        </w:div>
        <w:div w:id="886334862">
          <w:marLeft w:val="1800"/>
          <w:marRight w:val="0"/>
          <w:marTop w:val="91"/>
          <w:marBottom w:val="0"/>
          <w:divBdr>
            <w:top w:val="none" w:sz="0" w:space="0" w:color="auto"/>
            <w:left w:val="none" w:sz="0" w:space="0" w:color="auto"/>
            <w:bottom w:val="none" w:sz="0" w:space="0" w:color="auto"/>
            <w:right w:val="none" w:sz="0" w:space="0" w:color="auto"/>
          </w:divBdr>
        </w:div>
        <w:div w:id="954554947">
          <w:marLeft w:val="1166"/>
          <w:marRight w:val="0"/>
          <w:marTop w:val="96"/>
          <w:marBottom w:val="0"/>
          <w:divBdr>
            <w:top w:val="none" w:sz="0" w:space="0" w:color="auto"/>
            <w:left w:val="none" w:sz="0" w:space="0" w:color="auto"/>
            <w:bottom w:val="none" w:sz="0" w:space="0" w:color="auto"/>
            <w:right w:val="none" w:sz="0" w:space="0" w:color="auto"/>
          </w:divBdr>
        </w:div>
        <w:div w:id="1023940596">
          <w:marLeft w:val="1800"/>
          <w:marRight w:val="0"/>
          <w:marTop w:val="91"/>
          <w:marBottom w:val="0"/>
          <w:divBdr>
            <w:top w:val="none" w:sz="0" w:space="0" w:color="auto"/>
            <w:left w:val="none" w:sz="0" w:space="0" w:color="auto"/>
            <w:bottom w:val="none" w:sz="0" w:space="0" w:color="auto"/>
            <w:right w:val="none" w:sz="0" w:space="0" w:color="auto"/>
          </w:divBdr>
        </w:div>
        <w:div w:id="1488201773">
          <w:marLeft w:val="1166"/>
          <w:marRight w:val="0"/>
          <w:marTop w:val="96"/>
          <w:marBottom w:val="0"/>
          <w:divBdr>
            <w:top w:val="none" w:sz="0" w:space="0" w:color="auto"/>
            <w:left w:val="none" w:sz="0" w:space="0" w:color="auto"/>
            <w:bottom w:val="none" w:sz="0" w:space="0" w:color="auto"/>
            <w:right w:val="none" w:sz="0" w:space="0" w:color="auto"/>
          </w:divBdr>
        </w:div>
        <w:div w:id="2039547041">
          <w:marLeft w:val="547"/>
          <w:marRight w:val="0"/>
          <w:marTop w:val="115"/>
          <w:marBottom w:val="0"/>
          <w:divBdr>
            <w:top w:val="none" w:sz="0" w:space="0" w:color="auto"/>
            <w:left w:val="none" w:sz="0" w:space="0" w:color="auto"/>
            <w:bottom w:val="none" w:sz="0" w:space="0" w:color="auto"/>
            <w:right w:val="none" w:sz="0" w:space="0" w:color="auto"/>
          </w:divBdr>
        </w:div>
      </w:divsChild>
    </w:div>
    <w:div w:id="1421484314">
      <w:bodyDiv w:val="1"/>
      <w:marLeft w:val="0"/>
      <w:marRight w:val="0"/>
      <w:marTop w:val="0"/>
      <w:marBottom w:val="0"/>
      <w:divBdr>
        <w:top w:val="none" w:sz="0" w:space="0" w:color="auto"/>
        <w:left w:val="none" w:sz="0" w:space="0" w:color="auto"/>
        <w:bottom w:val="none" w:sz="0" w:space="0" w:color="auto"/>
        <w:right w:val="none" w:sz="0" w:space="0" w:color="auto"/>
      </w:divBdr>
    </w:div>
    <w:div w:id="1421563475">
      <w:bodyDiv w:val="1"/>
      <w:marLeft w:val="0"/>
      <w:marRight w:val="0"/>
      <w:marTop w:val="0"/>
      <w:marBottom w:val="0"/>
      <w:divBdr>
        <w:top w:val="none" w:sz="0" w:space="0" w:color="auto"/>
        <w:left w:val="none" w:sz="0" w:space="0" w:color="auto"/>
        <w:bottom w:val="none" w:sz="0" w:space="0" w:color="auto"/>
        <w:right w:val="none" w:sz="0" w:space="0" w:color="auto"/>
      </w:divBdr>
      <w:divsChild>
        <w:div w:id="361980390">
          <w:marLeft w:val="1166"/>
          <w:marRight w:val="0"/>
          <w:marTop w:val="96"/>
          <w:marBottom w:val="0"/>
          <w:divBdr>
            <w:top w:val="none" w:sz="0" w:space="0" w:color="auto"/>
            <w:left w:val="none" w:sz="0" w:space="0" w:color="auto"/>
            <w:bottom w:val="none" w:sz="0" w:space="0" w:color="auto"/>
            <w:right w:val="none" w:sz="0" w:space="0" w:color="auto"/>
          </w:divBdr>
        </w:div>
        <w:div w:id="1582762347">
          <w:marLeft w:val="1800"/>
          <w:marRight w:val="0"/>
          <w:marTop w:val="86"/>
          <w:marBottom w:val="0"/>
          <w:divBdr>
            <w:top w:val="none" w:sz="0" w:space="0" w:color="auto"/>
            <w:left w:val="none" w:sz="0" w:space="0" w:color="auto"/>
            <w:bottom w:val="none" w:sz="0" w:space="0" w:color="auto"/>
            <w:right w:val="none" w:sz="0" w:space="0" w:color="auto"/>
          </w:divBdr>
        </w:div>
        <w:div w:id="1745255098">
          <w:marLeft w:val="2520"/>
          <w:marRight w:val="0"/>
          <w:marTop w:val="77"/>
          <w:marBottom w:val="0"/>
          <w:divBdr>
            <w:top w:val="none" w:sz="0" w:space="0" w:color="auto"/>
            <w:left w:val="none" w:sz="0" w:space="0" w:color="auto"/>
            <w:bottom w:val="none" w:sz="0" w:space="0" w:color="auto"/>
            <w:right w:val="none" w:sz="0" w:space="0" w:color="auto"/>
          </w:divBdr>
        </w:div>
        <w:div w:id="1760903107">
          <w:marLeft w:val="2520"/>
          <w:marRight w:val="0"/>
          <w:marTop w:val="77"/>
          <w:marBottom w:val="0"/>
          <w:divBdr>
            <w:top w:val="none" w:sz="0" w:space="0" w:color="auto"/>
            <w:left w:val="none" w:sz="0" w:space="0" w:color="auto"/>
            <w:bottom w:val="none" w:sz="0" w:space="0" w:color="auto"/>
            <w:right w:val="none" w:sz="0" w:space="0" w:color="auto"/>
          </w:divBdr>
        </w:div>
        <w:div w:id="2008895246">
          <w:marLeft w:val="547"/>
          <w:marRight w:val="0"/>
          <w:marTop w:val="115"/>
          <w:marBottom w:val="0"/>
          <w:divBdr>
            <w:top w:val="none" w:sz="0" w:space="0" w:color="auto"/>
            <w:left w:val="none" w:sz="0" w:space="0" w:color="auto"/>
            <w:bottom w:val="none" w:sz="0" w:space="0" w:color="auto"/>
            <w:right w:val="none" w:sz="0" w:space="0" w:color="auto"/>
          </w:divBdr>
        </w:div>
      </w:divsChild>
    </w:div>
    <w:div w:id="1422068983">
      <w:bodyDiv w:val="1"/>
      <w:marLeft w:val="0"/>
      <w:marRight w:val="0"/>
      <w:marTop w:val="0"/>
      <w:marBottom w:val="0"/>
      <w:divBdr>
        <w:top w:val="none" w:sz="0" w:space="0" w:color="auto"/>
        <w:left w:val="none" w:sz="0" w:space="0" w:color="auto"/>
        <w:bottom w:val="none" w:sz="0" w:space="0" w:color="auto"/>
        <w:right w:val="none" w:sz="0" w:space="0" w:color="auto"/>
      </w:divBdr>
      <w:divsChild>
        <w:div w:id="117260437">
          <w:marLeft w:val="547"/>
          <w:marRight w:val="0"/>
          <w:marTop w:val="96"/>
          <w:marBottom w:val="0"/>
          <w:divBdr>
            <w:top w:val="none" w:sz="0" w:space="0" w:color="auto"/>
            <w:left w:val="none" w:sz="0" w:space="0" w:color="auto"/>
            <w:bottom w:val="none" w:sz="0" w:space="0" w:color="auto"/>
            <w:right w:val="none" w:sz="0" w:space="0" w:color="auto"/>
          </w:divBdr>
        </w:div>
        <w:div w:id="234366758">
          <w:marLeft w:val="547"/>
          <w:marRight w:val="0"/>
          <w:marTop w:val="96"/>
          <w:marBottom w:val="0"/>
          <w:divBdr>
            <w:top w:val="none" w:sz="0" w:space="0" w:color="auto"/>
            <w:left w:val="none" w:sz="0" w:space="0" w:color="auto"/>
            <w:bottom w:val="none" w:sz="0" w:space="0" w:color="auto"/>
            <w:right w:val="none" w:sz="0" w:space="0" w:color="auto"/>
          </w:divBdr>
        </w:div>
        <w:div w:id="948008585">
          <w:marLeft w:val="547"/>
          <w:marRight w:val="0"/>
          <w:marTop w:val="96"/>
          <w:marBottom w:val="0"/>
          <w:divBdr>
            <w:top w:val="none" w:sz="0" w:space="0" w:color="auto"/>
            <w:left w:val="none" w:sz="0" w:space="0" w:color="auto"/>
            <w:bottom w:val="none" w:sz="0" w:space="0" w:color="auto"/>
            <w:right w:val="none" w:sz="0" w:space="0" w:color="auto"/>
          </w:divBdr>
        </w:div>
        <w:div w:id="1347975713">
          <w:marLeft w:val="547"/>
          <w:marRight w:val="0"/>
          <w:marTop w:val="96"/>
          <w:marBottom w:val="0"/>
          <w:divBdr>
            <w:top w:val="none" w:sz="0" w:space="0" w:color="auto"/>
            <w:left w:val="none" w:sz="0" w:space="0" w:color="auto"/>
            <w:bottom w:val="none" w:sz="0" w:space="0" w:color="auto"/>
            <w:right w:val="none" w:sz="0" w:space="0" w:color="auto"/>
          </w:divBdr>
        </w:div>
        <w:div w:id="1381243689">
          <w:marLeft w:val="547"/>
          <w:marRight w:val="0"/>
          <w:marTop w:val="96"/>
          <w:marBottom w:val="0"/>
          <w:divBdr>
            <w:top w:val="none" w:sz="0" w:space="0" w:color="auto"/>
            <w:left w:val="none" w:sz="0" w:space="0" w:color="auto"/>
            <w:bottom w:val="none" w:sz="0" w:space="0" w:color="auto"/>
            <w:right w:val="none" w:sz="0" w:space="0" w:color="auto"/>
          </w:divBdr>
        </w:div>
        <w:div w:id="1743597827">
          <w:marLeft w:val="1166"/>
          <w:marRight w:val="0"/>
          <w:marTop w:val="86"/>
          <w:marBottom w:val="0"/>
          <w:divBdr>
            <w:top w:val="none" w:sz="0" w:space="0" w:color="auto"/>
            <w:left w:val="none" w:sz="0" w:space="0" w:color="auto"/>
            <w:bottom w:val="none" w:sz="0" w:space="0" w:color="auto"/>
            <w:right w:val="none" w:sz="0" w:space="0" w:color="auto"/>
          </w:divBdr>
        </w:div>
        <w:div w:id="1790082978">
          <w:marLeft w:val="547"/>
          <w:marRight w:val="0"/>
          <w:marTop w:val="96"/>
          <w:marBottom w:val="0"/>
          <w:divBdr>
            <w:top w:val="none" w:sz="0" w:space="0" w:color="auto"/>
            <w:left w:val="none" w:sz="0" w:space="0" w:color="auto"/>
            <w:bottom w:val="none" w:sz="0" w:space="0" w:color="auto"/>
            <w:right w:val="none" w:sz="0" w:space="0" w:color="auto"/>
          </w:divBdr>
        </w:div>
        <w:div w:id="2118333422">
          <w:marLeft w:val="547"/>
          <w:marRight w:val="0"/>
          <w:marTop w:val="96"/>
          <w:marBottom w:val="0"/>
          <w:divBdr>
            <w:top w:val="none" w:sz="0" w:space="0" w:color="auto"/>
            <w:left w:val="none" w:sz="0" w:space="0" w:color="auto"/>
            <w:bottom w:val="none" w:sz="0" w:space="0" w:color="auto"/>
            <w:right w:val="none" w:sz="0" w:space="0" w:color="auto"/>
          </w:divBdr>
        </w:div>
      </w:divsChild>
    </w:div>
    <w:div w:id="1422334654">
      <w:bodyDiv w:val="1"/>
      <w:marLeft w:val="0"/>
      <w:marRight w:val="0"/>
      <w:marTop w:val="0"/>
      <w:marBottom w:val="0"/>
      <w:divBdr>
        <w:top w:val="none" w:sz="0" w:space="0" w:color="auto"/>
        <w:left w:val="none" w:sz="0" w:space="0" w:color="auto"/>
        <w:bottom w:val="none" w:sz="0" w:space="0" w:color="auto"/>
        <w:right w:val="none" w:sz="0" w:space="0" w:color="auto"/>
      </w:divBdr>
      <w:divsChild>
        <w:div w:id="179660205">
          <w:marLeft w:val="1800"/>
          <w:marRight w:val="0"/>
          <w:marTop w:val="115"/>
          <w:marBottom w:val="0"/>
          <w:divBdr>
            <w:top w:val="none" w:sz="0" w:space="0" w:color="auto"/>
            <w:left w:val="none" w:sz="0" w:space="0" w:color="auto"/>
            <w:bottom w:val="none" w:sz="0" w:space="0" w:color="auto"/>
            <w:right w:val="none" w:sz="0" w:space="0" w:color="auto"/>
          </w:divBdr>
        </w:div>
        <w:div w:id="673605522">
          <w:marLeft w:val="547"/>
          <w:marRight w:val="0"/>
          <w:marTop w:val="154"/>
          <w:marBottom w:val="0"/>
          <w:divBdr>
            <w:top w:val="none" w:sz="0" w:space="0" w:color="auto"/>
            <w:left w:val="none" w:sz="0" w:space="0" w:color="auto"/>
            <w:bottom w:val="none" w:sz="0" w:space="0" w:color="auto"/>
            <w:right w:val="none" w:sz="0" w:space="0" w:color="auto"/>
          </w:divBdr>
        </w:div>
        <w:div w:id="839387923">
          <w:marLeft w:val="1166"/>
          <w:marRight w:val="0"/>
          <w:marTop w:val="134"/>
          <w:marBottom w:val="0"/>
          <w:divBdr>
            <w:top w:val="none" w:sz="0" w:space="0" w:color="auto"/>
            <w:left w:val="none" w:sz="0" w:space="0" w:color="auto"/>
            <w:bottom w:val="none" w:sz="0" w:space="0" w:color="auto"/>
            <w:right w:val="none" w:sz="0" w:space="0" w:color="auto"/>
          </w:divBdr>
        </w:div>
        <w:div w:id="1022711360">
          <w:marLeft w:val="1800"/>
          <w:marRight w:val="0"/>
          <w:marTop w:val="115"/>
          <w:marBottom w:val="0"/>
          <w:divBdr>
            <w:top w:val="none" w:sz="0" w:space="0" w:color="auto"/>
            <w:left w:val="none" w:sz="0" w:space="0" w:color="auto"/>
            <w:bottom w:val="none" w:sz="0" w:space="0" w:color="auto"/>
            <w:right w:val="none" w:sz="0" w:space="0" w:color="auto"/>
          </w:divBdr>
        </w:div>
        <w:div w:id="1642155039">
          <w:marLeft w:val="1800"/>
          <w:marRight w:val="0"/>
          <w:marTop w:val="115"/>
          <w:marBottom w:val="0"/>
          <w:divBdr>
            <w:top w:val="none" w:sz="0" w:space="0" w:color="auto"/>
            <w:left w:val="none" w:sz="0" w:space="0" w:color="auto"/>
            <w:bottom w:val="none" w:sz="0" w:space="0" w:color="auto"/>
            <w:right w:val="none" w:sz="0" w:space="0" w:color="auto"/>
          </w:divBdr>
        </w:div>
        <w:div w:id="2032800648">
          <w:marLeft w:val="1166"/>
          <w:marRight w:val="0"/>
          <w:marTop w:val="134"/>
          <w:marBottom w:val="0"/>
          <w:divBdr>
            <w:top w:val="none" w:sz="0" w:space="0" w:color="auto"/>
            <w:left w:val="none" w:sz="0" w:space="0" w:color="auto"/>
            <w:bottom w:val="none" w:sz="0" w:space="0" w:color="auto"/>
            <w:right w:val="none" w:sz="0" w:space="0" w:color="auto"/>
          </w:divBdr>
        </w:div>
        <w:div w:id="2073381383">
          <w:marLeft w:val="1800"/>
          <w:marRight w:val="0"/>
          <w:marTop w:val="115"/>
          <w:marBottom w:val="0"/>
          <w:divBdr>
            <w:top w:val="none" w:sz="0" w:space="0" w:color="auto"/>
            <w:left w:val="none" w:sz="0" w:space="0" w:color="auto"/>
            <w:bottom w:val="none" w:sz="0" w:space="0" w:color="auto"/>
            <w:right w:val="none" w:sz="0" w:space="0" w:color="auto"/>
          </w:divBdr>
        </w:div>
      </w:divsChild>
    </w:div>
    <w:div w:id="1422678300">
      <w:bodyDiv w:val="1"/>
      <w:marLeft w:val="0"/>
      <w:marRight w:val="0"/>
      <w:marTop w:val="0"/>
      <w:marBottom w:val="0"/>
      <w:divBdr>
        <w:top w:val="none" w:sz="0" w:space="0" w:color="auto"/>
        <w:left w:val="none" w:sz="0" w:space="0" w:color="auto"/>
        <w:bottom w:val="none" w:sz="0" w:space="0" w:color="auto"/>
        <w:right w:val="none" w:sz="0" w:space="0" w:color="auto"/>
      </w:divBdr>
      <w:divsChild>
        <w:div w:id="129591694">
          <w:marLeft w:val="547"/>
          <w:marRight w:val="0"/>
          <w:marTop w:val="115"/>
          <w:marBottom w:val="0"/>
          <w:divBdr>
            <w:top w:val="none" w:sz="0" w:space="0" w:color="auto"/>
            <w:left w:val="none" w:sz="0" w:space="0" w:color="auto"/>
            <w:bottom w:val="none" w:sz="0" w:space="0" w:color="auto"/>
            <w:right w:val="none" w:sz="0" w:space="0" w:color="auto"/>
          </w:divBdr>
        </w:div>
        <w:div w:id="1506893035">
          <w:marLeft w:val="547"/>
          <w:marRight w:val="0"/>
          <w:marTop w:val="115"/>
          <w:marBottom w:val="0"/>
          <w:divBdr>
            <w:top w:val="none" w:sz="0" w:space="0" w:color="auto"/>
            <w:left w:val="none" w:sz="0" w:space="0" w:color="auto"/>
            <w:bottom w:val="none" w:sz="0" w:space="0" w:color="auto"/>
            <w:right w:val="none" w:sz="0" w:space="0" w:color="auto"/>
          </w:divBdr>
        </w:div>
      </w:divsChild>
    </w:div>
    <w:div w:id="1422868497">
      <w:bodyDiv w:val="1"/>
      <w:marLeft w:val="0"/>
      <w:marRight w:val="0"/>
      <w:marTop w:val="0"/>
      <w:marBottom w:val="0"/>
      <w:divBdr>
        <w:top w:val="none" w:sz="0" w:space="0" w:color="auto"/>
        <w:left w:val="none" w:sz="0" w:space="0" w:color="auto"/>
        <w:bottom w:val="none" w:sz="0" w:space="0" w:color="auto"/>
        <w:right w:val="none" w:sz="0" w:space="0" w:color="auto"/>
      </w:divBdr>
    </w:div>
    <w:div w:id="1423332160">
      <w:bodyDiv w:val="1"/>
      <w:marLeft w:val="0"/>
      <w:marRight w:val="0"/>
      <w:marTop w:val="0"/>
      <w:marBottom w:val="0"/>
      <w:divBdr>
        <w:top w:val="none" w:sz="0" w:space="0" w:color="auto"/>
        <w:left w:val="none" w:sz="0" w:space="0" w:color="auto"/>
        <w:bottom w:val="none" w:sz="0" w:space="0" w:color="auto"/>
        <w:right w:val="none" w:sz="0" w:space="0" w:color="auto"/>
      </w:divBdr>
    </w:div>
    <w:div w:id="1423726027">
      <w:bodyDiv w:val="1"/>
      <w:marLeft w:val="0"/>
      <w:marRight w:val="0"/>
      <w:marTop w:val="0"/>
      <w:marBottom w:val="0"/>
      <w:divBdr>
        <w:top w:val="none" w:sz="0" w:space="0" w:color="auto"/>
        <w:left w:val="none" w:sz="0" w:space="0" w:color="auto"/>
        <w:bottom w:val="none" w:sz="0" w:space="0" w:color="auto"/>
        <w:right w:val="none" w:sz="0" w:space="0" w:color="auto"/>
      </w:divBdr>
    </w:div>
    <w:div w:id="1425146860">
      <w:bodyDiv w:val="1"/>
      <w:marLeft w:val="0"/>
      <w:marRight w:val="0"/>
      <w:marTop w:val="0"/>
      <w:marBottom w:val="0"/>
      <w:divBdr>
        <w:top w:val="none" w:sz="0" w:space="0" w:color="auto"/>
        <w:left w:val="none" w:sz="0" w:space="0" w:color="auto"/>
        <w:bottom w:val="none" w:sz="0" w:space="0" w:color="auto"/>
        <w:right w:val="none" w:sz="0" w:space="0" w:color="auto"/>
      </w:divBdr>
    </w:div>
    <w:div w:id="1426027188">
      <w:bodyDiv w:val="1"/>
      <w:marLeft w:val="0"/>
      <w:marRight w:val="0"/>
      <w:marTop w:val="0"/>
      <w:marBottom w:val="0"/>
      <w:divBdr>
        <w:top w:val="none" w:sz="0" w:space="0" w:color="auto"/>
        <w:left w:val="none" w:sz="0" w:space="0" w:color="auto"/>
        <w:bottom w:val="none" w:sz="0" w:space="0" w:color="auto"/>
        <w:right w:val="none" w:sz="0" w:space="0" w:color="auto"/>
      </w:divBdr>
    </w:div>
    <w:div w:id="1426069514">
      <w:bodyDiv w:val="1"/>
      <w:marLeft w:val="0"/>
      <w:marRight w:val="0"/>
      <w:marTop w:val="0"/>
      <w:marBottom w:val="0"/>
      <w:divBdr>
        <w:top w:val="none" w:sz="0" w:space="0" w:color="auto"/>
        <w:left w:val="none" w:sz="0" w:space="0" w:color="auto"/>
        <w:bottom w:val="none" w:sz="0" w:space="0" w:color="auto"/>
        <w:right w:val="none" w:sz="0" w:space="0" w:color="auto"/>
      </w:divBdr>
    </w:div>
    <w:div w:id="1426537903">
      <w:bodyDiv w:val="1"/>
      <w:marLeft w:val="0"/>
      <w:marRight w:val="0"/>
      <w:marTop w:val="0"/>
      <w:marBottom w:val="0"/>
      <w:divBdr>
        <w:top w:val="none" w:sz="0" w:space="0" w:color="auto"/>
        <w:left w:val="none" w:sz="0" w:space="0" w:color="auto"/>
        <w:bottom w:val="none" w:sz="0" w:space="0" w:color="auto"/>
        <w:right w:val="none" w:sz="0" w:space="0" w:color="auto"/>
      </w:divBdr>
    </w:div>
    <w:div w:id="1426994527">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8964704">
      <w:bodyDiv w:val="1"/>
      <w:marLeft w:val="0"/>
      <w:marRight w:val="0"/>
      <w:marTop w:val="0"/>
      <w:marBottom w:val="0"/>
      <w:divBdr>
        <w:top w:val="none" w:sz="0" w:space="0" w:color="auto"/>
        <w:left w:val="none" w:sz="0" w:space="0" w:color="auto"/>
        <w:bottom w:val="none" w:sz="0" w:space="0" w:color="auto"/>
        <w:right w:val="none" w:sz="0" w:space="0" w:color="auto"/>
      </w:divBdr>
    </w:div>
    <w:div w:id="1429038978">
      <w:bodyDiv w:val="1"/>
      <w:marLeft w:val="0"/>
      <w:marRight w:val="0"/>
      <w:marTop w:val="0"/>
      <w:marBottom w:val="0"/>
      <w:divBdr>
        <w:top w:val="none" w:sz="0" w:space="0" w:color="auto"/>
        <w:left w:val="none" w:sz="0" w:space="0" w:color="auto"/>
        <w:bottom w:val="none" w:sz="0" w:space="0" w:color="auto"/>
        <w:right w:val="none" w:sz="0" w:space="0" w:color="auto"/>
      </w:divBdr>
    </w:div>
    <w:div w:id="1429959965">
      <w:bodyDiv w:val="1"/>
      <w:marLeft w:val="0"/>
      <w:marRight w:val="0"/>
      <w:marTop w:val="0"/>
      <w:marBottom w:val="0"/>
      <w:divBdr>
        <w:top w:val="none" w:sz="0" w:space="0" w:color="auto"/>
        <w:left w:val="none" w:sz="0" w:space="0" w:color="auto"/>
        <w:bottom w:val="none" w:sz="0" w:space="0" w:color="auto"/>
        <w:right w:val="none" w:sz="0" w:space="0" w:color="auto"/>
      </w:divBdr>
    </w:div>
    <w:div w:id="1431582667">
      <w:bodyDiv w:val="1"/>
      <w:marLeft w:val="0"/>
      <w:marRight w:val="0"/>
      <w:marTop w:val="0"/>
      <w:marBottom w:val="0"/>
      <w:divBdr>
        <w:top w:val="none" w:sz="0" w:space="0" w:color="auto"/>
        <w:left w:val="none" w:sz="0" w:space="0" w:color="auto"/>
        <w:bottom w:val="none" w:sz="0" w:space="0" w:color="auto"/>
        <w:right w:val="none" w:sz="0" w:space="0" w:color="auto"/>
      </w:divBdr>
    </w:div>
    <w:div w:id="1431974533">
      <w:bodyDiv w:val="1"/>
      <w:marLeft w:val="0"/>
      <w:marRight w:val="0"/>
      <w:marTop w:val="0"/>
      <w:marBottom w:val="0"/>
      <w:divBdr>
        <w:top w:val="none" w:sz="0" w:space="0" w:color="auto"/>
        <w:left w:val="none" w:sz="0" w:space="0" w:color="auto"/>
        <w:bottom w:val="none" w:sz="0" w:space="0" w:color="auto"/>
        <w:right w:val="none" w:sz="0" w:space="0" w:color="auto"/>
      </w:divBdr>
    </w:div>
    <w:div w:id="1432239887">
      <w:bodyDiv w:val="1"/>
      <w:marLeft w:val="0"/>
      <w:marRight w:val="0"/>
      <w:marTop w:val="0"/>
      <w:marBottom w:val="0"/>
      <w:divBdr>
        <w:top w:val="none" w:sz="0" w:space="0" w:color="auto"/>
        <w:left w:val="none" w:sz="0" w:space="0" w:color="auto"/>
        <w:bottom w:val="none" w:sz="0" w:space="0" w:color="auto"/>
        <w:right w:val="none" w:sz="0" w:space="0" w:color="auto"/>
      </w:divBdr>
    </w:div>
    <w:div w:id="1433167056">
      <w:bodyDiv w:val="1"/>
      <w:marLeft w:val="0"/>
      <w:marRight w:val="0"/>
      <w:marTop w:val="0"/>
      <w:marBottom w:val="0"/>
      <w:divBdr>
        <w:top w:val="none" w:sz="0" w:space="0" w:color="auto"/>
        <w:left w:val="none" w:sz="0" w:space="0" w:color="auto"/>
        <w:bottom w:val="none" w:sz="0" w:space="0" w:color="auto"/>
        <w:right w:val="none" w:sz="0" w:space="0" w:color="auto"/>
      </w:divBdr>
    </w:div>
    <w:div w:id="1433696336">
      <w:bodyDiv w:val="1"/>
      <w:marLeft w:val="0"/>
      <w:marRight w:val="0"/>
      <w:marTop w:val="0"/>
      <w:marBottom w:val="0"/>
      <w:divBdr>
        <w:top w:val="none" w:sz="0" w:space="0" w:color="auto"/>
        <w:left w:val="none" w:sz="0" w:space="0" w:color="auto"/>
        <w:bottom w:val="none" w:sz="0" w:space="0" w:color="auto"/>
        <w:right w:val="none" w:sz="0" w:space="0" w:color="auto"/>
      </w:divBdr>
    </w:div>
    <w:div w:id="1434786227">
      <w:bodyDiv w:val="1"/>
      <w:marLeft w:val="0"/>
      <w:marRight w:val="0"/>
      <w:marTop w:val="0"/>
      <w:marBottom w:val="0"/>
      <w:divBdr>
        <w:top w:val="none" w:sz="0" w:space="0" w:color="auto"/>
        <w:left w:val="none" w:sz="0" w:space="0" w:color="auto"/>
        <w:bottom w:val="none" w:sz="0" w:space="0" w:color="auto"/>
        <w:right w:val="none" w:sz="0" w:space="0" w:color="auto"/>
      </w:divBdr>
      <w:divsChild>
        <w:div w:id="1610971090">
          <w:marLeft w:val="0"/>
          <w:marRight w:val="0"/>
          <w:marTop w:val="0"/>
          <w:marBottom w:val="0"/>
          <w:divBdr>
            <w:top w:val="none" w:sz="0" w:space="0" w:color="auto"/>
            <w:left w:val="none" w:sz="0" w:space="0" w:color="auto"/>
            <w:bottom w:val="none" w:sz="0" w:space="0" w:color="auto"/>
            <w:right w:val="none" w:sz="0" w:space="0" w:color="auto"/>
          </w:divBdr>
          <w:divsChild>
            <w:div w:id="789401311">
              <w:marLeft w:val="0"/>
              <w:marRight w:val="0"/>
              <w:marTop w:val="0"/>
              <w:marBottom w:val="0"/>
              <w:divBdr>
                <w:top w:val="none" w:sz="0" w:space="0" w:color="auto"/>
                <w:left w:val="none" w:sz="0" w:space="0" w:color="auto"/>
                <w:bottom w:val="none" w:sz="0" w:space="0" w:color="auto"/>
                <w:right w:val="none" w:sz="0" w:space="0" w:color="auto"/>
              </w:divBdr>
            </w:div>
            <w:div w:id="1066879942">
              <w:marLeft w:val="0"/>
              <w:marRight w:val="0"/>
              <w:marTop w:val="0"/>
              <w:marBottom w:val="0"/>
              <w:divBdr>
                <w:top w:val="none" w:sz="0" w:space="0" w:color="auto"/>
                <w:left w:val="none" w:sz="0" w:space="0" w:color="auto"/>
                <w:bottom w:val="none" w:sz="0" w:space="0" w:color="auto"/>
                <w:right w:val="none" w:sz="0" w:space="0" w:color="auto"/>
              </w:divBdr>
            </w:div>
            <w:div w:id="1179739855">
              <w:marLeft w:val="0"/>
              <w:marRight w:val="0"/>
              <w:marTop w:val="0"/>
              <w:marBottom w:val="0"/>
              <w:divBdr>
                <w:top w:val="none" w:sz="0" w:space="0" w:color="auto"/>
                <w:left w:val="none" w:sz="0" w:space="0" w:color="auto"/>
                <w:bottom w:val="none" w:sz="0" w:space="0" w:color="auto"/>
                <w:right w:val="none" w:sz="0" w:space="0" w:color="auto"/>
              </w:divBdr>
            </w:div>
            <w:div w:id="1284532029">
              <w:marLeft w:val="0"/>
              <w:marRight w:val="0"/>
              <w:marTop w:val="0"/>
              <w:marBottom w:val="0"/>
              <w:divBdr>
                <w:top w:val="none" w:sz="0" w:space="0" w:color="auto"/>
                <w:left w:val="none" w:sz="0" w:space="0" w:color="auto"/>
                <w:bottom w:val="none" w:sz="0" w:space="0" w:color="auto"/>
                <w:right w:val="none" w:sz="0" w:space="0" w:color="auto"/>
              </w:divBdr>
            </w:div>
            <w:div w:id="202316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786818">
      <w:bodyDiv w:val="1"/>
      <w:marLeft w:val="0"/>
      <w:marRight w:val="0"/>
      <w:marTop w:val="0"/>
      <w:marBottom w:val="0"/>
      <w:divBdr>
        <w:top w:val="none" w:sz="0" w:space="0" w:color="auto"/>
        <w:left w:val="none" w:sz="0" w:space="0" w:color="auto"/>
        <w:bottom w:val="none" w:sz="0" w:space="0" w:color="auto"/>
        <w:right w:val="none" w:sz="0" w:space="0" w:color="auto"/>
      </w:divBdr>
    </w:div>
    <w:div w:id="1435132228">
      <w:bodyDiv w:val="1"/>
      <w:marLeft w:val="0"/>
      <w:marRight w:val="0"/>
      <w:marTop w:val="0"/>
      <w:marBottom w:val="0"/>
      <w:divBdr>
        <w:top w:val="none" w:sz="0" w:space="0" w:color="auto"/>
        <w:left w:val="none" w:sz="0" w:space="0" w:color="auto"/>
        <w:bottom w:val="none" w:sz="0" w:space="0" w:color="auto"/>
        <w:right w:val="none" w:sz="0" w:space="0" w:color="auto"/>
      </w:divBdr>
    </w:div>
    <w:div w:id="1436169971">
      <w:bodyDiv w:val="1"/>
      <w:marLeft w:val="0"/>
      <w:marRight w:val="0"/>
      <w:marTop w:val="0"/>
      <w:marBottom w:val="0"/>
      <w:divBdr>
        <w:top w:val="none" w:sz="0" w:space="0" w:color="auto"/>
        <w:left w:val="none" w:sz="0" w:space="0" w:color="auto"/>
        <w:bottom w:val="none" w:sz="0" w:space="0" w:color="auto"/>
        <w:right w:val="none" w:sz="0" w:space="0" w:color="auto"/>
      </w:divBdr>
    </w:div>
    <w:div w:id="1436292923">
      <w:bodyDiv w:val="1"/>
      <w:marLeft w:val="0"/>
      <w:marRight w:val="0"/>
      <w:marTop w:val="0"/>
      <w:marBottom w:val="0"/>
      <w:divBdr>
        <w:top w:val="none" w:sz="0" w:space="0" w:color="auto"/>
        <w:left w:val="none" w:sz="0" w:space="0" w:color="auto"/>
        <w:bottom w:val="none" w:sz="0" w:space="0" w:color="auto"/>
        <w:right w:val="none" w:sz="0" w:space="0" w:color="auto"/>
      </w:divBdr>
    </w:div>
    <w:div w:id="1436558261">
      <w:bodyDiv w:val="1"/>
      <w:marLeft w:val="0"/>
      <w:marRight w:val="0"/>
      <w:marTop w:val="0"/>
      <w:marBottom w:val="0"/>
      <w:divBdr>
        <w:top w:val="none" w:sz="0" w:space="0" w:color="auto"/>
        <w:left w:val="none" w:sz="0" w:space="0" w:color="auto"/>
        <w:bottom w:val="none" w:sz="0" w:space="0" w:color="auto"/>
        <w:right w:val="none" w:sz="0" w:space="0" w:color="auto"/>
      </w:divBdr>
    </w:div>
    <w:div w:id="1436905560">
      <w:bodyDiv w:val="1"/>
      <w:marLeft w:val="0"/>
      <w:marRight w:val="0"/>
      <w:marTop w:val="0"/>
      <w:marBottom w:val="0"/>
      <w:divBdr>
        <w:top w:val="none" w:sz="0" w:space="0" w:color="auto"/>
        <w:left w:val="none" w:sz="0" w:space="0" w:color="auto"/>
        <w:bottom w:val="none" w:sz="0" w:space="0" w:color="auto"/>
        <w:right w:val="none" w:sz="0" w:space="0" w:color="auto"/>
      </w:divBdr>
    </w:div>
    <w:div w:id="1438526358">
      <w:bodyDiv w:val="1"/>
      <w:marLeft w:val="0"/>
      <w:marRight w:val="0"/>
      <w:marTop w:val="0"/>
      <w:marBottom w:val="0"/>
      <w:divBdr>
        <w:top w:val="none" w:sz="0" w:space="0" w:color="auto"/>
        <w:left w:val="none" w:sz="0" w:space="0" w:color="auto"/>
        <w:bottom w:val="none" w:sz="0" w:space="0" w:color="auto"/>
        <w:right w:val="none" w:sz="0" w:space="0" w:color="auto"/>
      </w:divBdr>
    </w:div>
    <w:div w:id="1439256528">
      <w:bodyDiv w:val="1"/>
      <w:marLeft w:val="0"/>
      <w:marRight w:val="0"/>
      <w:marTop w:val="0"/>
      <w:marBottom w:val="0"/>
      <w:divBdr>
        <w:top w:val="none" w:sz="0" w:space="0" w:color="auto"/>
        <w:left w:val="none" w:sz="0" w:space="0" w:color="auto"/>
        <w:bottom w:val="none" w:sz="0" w:space="0" w:color="auto"/>
        <w:right w:val="none" w:sz="0" w:space="0" w:color="auto"/>
      </w:divBdr>
    </w:div>
    <w:div w:id="1439328101">
      <w:bodyDiv w:val="1"/>
      <w:marLeft w:val="0"/>
      <w:marRight w:val="0"/>
      <w:marTop w:val="0"/>
      <w:marBottom w:val="0"/>
      <w:divBdr>
        <w:top w:val="none" w:sz="0" w:space="0" w:color="auto"/>
        <w:left w:val="none" w:sz="0" w:space="0" w:color="auto"/>
        <w:bottom w:val="none" w:sz="0" w:space="0" w:color="auto"/>
        <w:right w:val="none" w:sz="0" w:space="0" w:color="auto"/>
      </w:divBdr>
      <w:divsChild>
        <w:div w:id="412705742">
          <w:marLeft w:val="1800"/>
          <w:marRight w:val="0"/>
          <w:marTop w:val="86"/>
          <w:marBottom w:val="0"/>
          <w:divBdr>
            <w:top w:val="none" w:sz="0" w:space="0" w:color="auto"/>
            <w:left w:val="none" w:sz="0" w:space="0" w:color="auto"/>
            <w:bottom w:val="none" w:sz="0" w:space="0" w:color="auto"/>
            <w:right w:val="none" w:sz="0" w:space="0" w:color="auto"/>
          </w:divBdr>
        </w:div>
        <w:div w:id="550505658">
          <w:marLeft w:val="1166"/>
          <w:marRight w:val="0"/>
          <w:marTop w:val="96"/>
          <w:marBottom w:val="0"/>
          <w:divBdr>
            <w:top w:val="none" w:sz="0" w:space="0" w:color="auto"/>
            <w:left w:val="none" w:sz="0" w:space="0" w:color="auto"/>
            <w:bottom w:val="none" w:sz="0" w:space="0" w:color="auto"/>
            <w:right w:val="none" w:sz="0" w:space="0" w:color="auto"/>
          </w:divBdr>
        </w:div>
        <w:div w:id="551308209">
          <w:marLeft w:val="1800"/>
          <w:marRight w:val="0"/>
          <w:marTop w:val="86"/>
          <w:marBottom w:val="0"/>
          <w:divBdr>
            <w:top w:val="none" w:sz="0" w:space="0" w:color="auto"/>
            <w:left w:val="none" w:sz="0" w:space="0" w:color="auto"/>
            <w:bottom w:val="none" w:sz="0" w:space="0" w:color="auto"/>
            <w:right w:val="none" w:sz="0" w:space="0" w:color="auto"/>
          </w:divBdr>
        </w:div>
        <w:div w:id="1221014049">
          <w:marLeft w:val="1166"/>
          <w:marRight w:val="0"/>
          <w:marTop w:val="96"/>
          <w:marBottom w:val="0"/>
          <w:divBdr>
            <w:top w:val="none" w:sz="0" w:space="0" w:color="auto"/>
            <w:left w:val="none" w:sz="0" w:space="0" w:color="auto"/>
            <w:bottom w:val="none" w:sz="0" w:space="0" w:color="auto"/>
            <w:right w:val="none" w:sz="0" w:space="0" w:color="auto"/>
          </w:divBdr>
        </w:div>
        <w:div w:id="1648511093">
          <w:marLeft w:val="1800"/>
          <w:marRight w:val="0"/>
          <w:marTop w:val="86"/>
          <w:marBottom w:val="0"/>
          <w:divBdr>
            <w:top w:val="none" w:sz="0" w:space="0" w:color="auto"/>
            <w:left w:val="none" w:sz="0" w:space="0" w:color="auto"/>
            <w:bottom w:val="none" w:sz="0" w:space="0" w:color="auto"/>
            <w:right w:val="none" w:sz="0" w:space="0" w:color="auto"/>
          </w:divBdr>
        </w:div>
        <w:div w:id="1730494408">
          <w:marLeft w:val="547"/>
          <w:marRight w:val="0"/>
          <w:marTop w:val="115"/>
          <w:marBottom w:val="0"/>
          <w:divBdr>
            <w:top w:val="none" w:sz="0" w:space="0" w:color="auto"/>
            <w:left w:val="none" w:sz="0" w:space="0" w:color="auto"/>
            <w:bottom w:val="none" w:sz="0" w:space="0" w:color="auto"/>
            <w:right w:val="none" w:sz="0" w:space="0" w:color="auto"/>
          </w:divBdr>
        </w:div>
        <w:div w:id="1767967491">
          <w:marLeft w:val="1166"/>
          <w:marRight w:val="0"/>
          <w:marTop w:val="96"/>
          <w:marBottom w:val="0"/>
          <w:divBdr>
            <w:top w:val="none" w:sz="0" w:space="0" w:color="auto"/>
            <w:left w:val="none" w:sz="0" w:space="0" w:color="auto"/>
            <w:bottom w:val="none" w:sz="0" w:space="0" w:color="auto"/>
            <w:right w:val="none" w:sz="0" w:space="0" w:color="auto"/>
          </w:divBdr>
        </w:div>
      </w:divsChild>
    </w:div>
    <w:div w:id="1441949048">
      <w:bodyDiv w:val="1"/>
      <w:marLeft w:val="0"/>
      <w:marRight w:val="0"/>
      <w:marTop w:val="0"/>
      <w:marBottom w:val="0"/>
      <w:divBdr>
        <w:top w:val="none" w:sz="0" w:space="0" w:color="auto"/>
        <w:left w:val="none" w:sz="0" w:space="0" w:color="auto"/>
        <w:bottom w:val="none" w:sz="0" w:space="0" w:color="auto"/>
        <w:right w:val="none" w:sz="0" w:space="0" w:color="auto"/>
      </w:divBdr>
    </w:div>
    <w:div w:id="1442186934">
      <w:bodyDiv w:val="1"/>
      <w:marLeft w:val="0"/>
      <w:marRight w:val="0"/>
      <w:marTop w:val="0"/>
      <w:marBottom w:val="0"/>
      <w:divBdr>
        <w:top w:val="none" w:sz="0" w:space="0" w:color="auto"/>
        <w:left w:val="none" w:sz="0" w:space="0" w:color="auto"/>
        <w:bottom w:val="none" w:sz="0" w:space="0" w:color="auto"/>
        <w:right w:val="none" w:sz="0" w:space="0" w:color="auto"/>
      </w:divBdr>
    </w:div>
    <w:div w:id="1442262065">
      <w:bodyDiv w:val="1"/>
      <w:marLeft w:val="0"/>
      <w:marRight w:val="0"/>
      <w:marTop w:val="0"/>
      <w:marBottom w:val="0"/>
      <w:divBdr>
        <w:top w:val="none" w:sz="0" w:space="0" w:color="auto"/>
        <w:left w:val="none" w:sz="0" w:space="0" w:color="auto"/>
        <w:bottom w:val="none" w:sz="0" w:space="0" w:color="auto"/>
        <w:right w:val="none" w:sz="0" w:space="0" w:color="auto"/>
      </w:divBdr>
    </w:div>
    <w:div w:id="1442796710">
      <w:bodyDiv w:val="1"/>
      <w:marLeft w:val="0"/>
      <w:marRight w:val="0"/>
      <w:marTop w:val="0"/>
      <w:marBottom w:val="0"/>
      <w:divBdr>
        <w:top w:val="none" w:sz="0" w:space="0" w:color="auto"/>
        <w:left w:val="none" w:sz="0" w:space="0" w:color="auto"/>
        <w:bottom w:val="none" w:sz="0" w:space="0" w:color="auto"/>
        <w:right w:val="none" w:sz="0" w:space="0" w:color="auto"/>
      </w:divBdr>
    </w:div>
    <w:div w:id="1443109699">
      <w:bodyDiv w:val="1"/>
      <w:marLeft w:val="0"/>
      <w:marRight w:val="0"/>
      <w:marTop w:val="0"/>
      <w:marBottom w:val="0"/>
      <w:divBdr>
        <w:top w:val="none" w:sz="0" w:space="0" w:color="auto"/>
        <w:left w:val="none" w:sz="0" w:space="0" w:color="auto"/>
        <w:bottom w:val="none" w:sz="0" w:space="0" w:color="auto"/>
        <w:right w:val="none" w:sz="0" w:space="0" w:color="auto"/>
      </w:divBdr>
    </w:div>
    <w:div w:id="1443920713">
      <w:bodyDiv w:val="1"/>
      <w:marLeft w:val="0"/>
      <w:marRight w:val="0"/>
      <w:marTop w:val="0"/>
      <w:marBottom w:val="0"/>
      <w:divBdr>
        <w:top w:val="none" w:sz="0" w:space="0" w:color="auto"/>
        <w:left w:val="none" w:sz="0" w:space="0" w:color="auto"/>
        <w:bottom w:val="none" w:sz="0" w:space="0" w:color="auto"/>
        <w:right w:val="none" w:sz="0" w:space="0" w:color="auto"/>
      </w:divBdr>
    </w:div>
    <w:div w:id="1445926449">
      <w:bodyDiv w:val="1"/>
      <w:marLeft w:val="0"/>
      <w:marRight w:val="0"/>
      <w:marTop w:val="0"/>
      <w:marBottom w:val="0"/>
      <w:divBdr>
        <w:top w:val="none" w:sz="0" w:space="0" w:color="auto"/>
        <w:left w:val="none" w:sz="0" w:space="0" w:color="auto"/>
        <w:bottom w:val="none" w:sz="0" w:space="0" w:color="auto"/>
        <w:right w:val="none" w:sz="0" w:space="0" w:color="auto"/>
      </w:divBdr>
    </w:div>
    <w:div w:id="1446541113">
      <w:bodyDiv w:val="1"/>
      <w:marLeft w:val="0"/>
      <w:marRight w:val="0"/>
      <w:marTop w:val="0"/>
      <w:marBottom w:val="0"/>
      <w:divBdr>
        <w:top w:val="none" w:sz="0" w:space="0" w:color="auto"/>
        <w:left w:val="none" w:sz="0" w:space="0" w:color="auto"/>
        <w:bottom w:val="none" w:sz="0" w:space="0" w:color="auto"/>
        <w:right w:val="none" w:sz="0" w:space="0" w:color="auto"/>
      </w:divBdr>
    </w:div>
    <w:div w:id="1447313445">
      <w:bodyDiv w:val="1"/>
      <w:marLeft w:val="0"/>
      <w:marRight w:val="0"/>
      <w:marTop w:val="0"/>
      <w:marBottom w:val="0"/>
      <w:divBdr>
        <w:top w:val="none" w:sz="0" w:space="0" w:color="auto"/>
        <w:left w:val="none" w:sz="0" w:space="0" w:color="auto"/>
        <w:bottom w:val="none" w:sz="0" w:space="0" w:color="auto"/>
        <w:right w:val="none" w:sz="0" w:space="0" w:color="auto"/>
      </w:divBdr>
      <w:divsChild>
        <w:div w:id="245237474">
          <w:marLeft w:val="1800"/>
          <w:marRight w:val="0"/>
          <w:marTop w:val="115"/>
          <w:marBottom w:val="0"/>
          <w:divBdr>
            <w:top w:val="none" w:sz="0" w:space="0" w:color="auto"/>
            <w:left w:val="none" w:sz="0" w:space="0" w:color="auto"/>
            <w:bottom w:val="none" w:sz="0" w:space="0" w:color="auto"/>
            <w:right w:val="none" w:sz="0" w:space="0" w:color="auto"/>
          </w:divBdr>
        </w:div>
        <w:div w:id="730277777">
          <w:marLeft w:val="547"/>
          <w:marRight w:val="0"/>
          <w:marTop w:val="154"/>
          <w:marBottom w:val="0"/>
          <w:divBdr>
            <w:top w:val="none" w:sz="0" w:space="0" w:color="auto"/>
            <w:left w:val="none" w:sz="0" w:space="0" w:color="auto"/>
            <w:bottom w:val="none" w:sz="0" w:space="0" w:color="auto"/>
            <w:right w:val="none" w:sz="0" w:space="0" w:color="auto"/>
          </w:divBdr>
        </w:div>
        <w:div w:id="788208567">
          <w:marLeft w:val="547"/>
          <w:marRight w:val="0"/>
          <w:marTop w:val="154"/>
          <w:marBottom w:val="0"/>
          <w:divBdr>
            <w:top w:val="none" w:sz="0" w:space="0" w:color="auto"/>
            <w:left w:val="none" w:sz="0" w:space="0" w:color="auto"/>
            <w:bottom w:val="none" w:sz="0" w:space="0" w:color="auto"/>
            <w:right w:val="none" w:sz="0" w:space="0" w:color="auto"/>
          </w:divBdr>
        </w:div>
        <w:div w:id="1849980211">
          <w:marLeft w:val="1166"/>
          <w:marRight w:val="0"/>
          <w:marTop w:val="134"/>
          <w:marBottom w:val="0"/>
          <w:divBdr>
            <w:top w:val="none" w:sz="0" w:space="0" w:color="auto"/>
            <w:left w:val="none" w:sz="0" w:space="0" w:color="auto"/>
            <w:bottom w:val="none" w:sz="0" w:space="0" w:color="auto"/>
            <w:right w:val="none" w:sz="0" w:space="0" w:color="auto"/>
          </w:divBdr>
        </w:div>
        <w:div w:id="2142646621">
          <w:marLeft w:val="1166"/>
          <w:marRight w:val="0"/>
          <w:marTop w:val="134"/>
          <w:marBottom w:val="0"/>
          <w:divBdr>
            <w:top w:val="none" w:sz="0" w:space="0" w:color="auto"/>
            <w:left w:val="none" w:sz="0" w:space="0" w:color="auto"/>
            <w:bottom w:val="none" w:sz="0" w:space="0" w:color="auto"/>
            <w:right w:val="none" w:sz="0" w:space="0" w:color="auto"/>
          </w:divBdr>
        </w:div>
      </w:divsChild>
    </w:div>
    <w:div w:id="1447847417">
      <w:bodyDiv w:val="1"/>
      <w:marLeft w:val="0"/>
      <w:marRight w:val="0"/>
      <w:marTop w:val="0"/>
      <w:marBottom w:val="0"/>
      <w:divBdr>
        <w:top w:val="none" w:sz="0" w:space="0" w:color="auto"/>
        <w:left w:val="none" w:sz="0" w:space="0" w:color="auto"/>
        <w:bottom w:val="none" w:sz="0" w:space="0" w:color="auto"/>
        <w:right w:val="none" w:sz="0" w:space="0" w:color="auto"/>
      </w:divBdr>
    </w:div>
    <w:div w:id="1448429106">
      <w:bodyDiv w:val="1"/>
      <w:marLeft w:val="0"/>
      <w:marRight w:val="0"/>
      <w:marTop w:val="0"/>
      <w:marBottom w:val="0"/>
      <w:divBdr>
        <w:top w:val="none" w:sz="0" w:space="0" w:color="auto"/>
        <w:left w:val="none" w:sz="0" w:space="0" w:color="auto"/>
        <w:bottom w:val="none" w:sz="0" w:space="0" w:color="auto"/>
        <w:right w:val="none" w:sz="0" w:space="0" w:color="auto"/>
      </w:divBdr>
      <w:divsChild>
        <w:div w:id="1752240852">
          <w:marLeft w:val="0"/>
          <w:marRight w:val="0"/>
          <w:marTop w:val="0"/>
          <w:marBottom w:val="0"/>
          <w:divBdr>
            <w:top w:val="none" w:sz="0" w:space="0" w:color="auto"/>
            <w:left w:val="none" w:sz="0" w:space="0" w:color="auto"/>
            <w:bottom w:val="none" w:sz="0" w:space="0" w:color="auto"/>
            <w:right w:val="none" w:sz="0" w:space="0" w:color="auto"/>
          </w:divBdr>
        </w:div>
      </w:divsChild>
    </w:div>
    <w:div w:id="1448503607">
      <w:bodyDiv w:val="1"/>
      <w:marLeft w:val="0"/>
      <w:marRight w:val="0"/>
      <w:marTop w:val="0"/>
      <w:marBottom w:val="0"/>
      <w:divBdr>
        <w:top w:val="none" w:sz="0" w:space="0" w:color="auto"/>
        <w:left w:val="none" w:sz="0" w:space="0" w:color="auto"/>
        <w:bottom w:val="none" w:sz="0" w:space="0" w:color="auto"/>
        <w:right w:val="none" w:sz="0" w:space="0" w:color="auto"/>
      </w:divBdr>
    </w:div>
    <w:div w:id="1448692573">
      <w:bodyDiv w:val="1"/>
      <w:marLeft w:val="0"/>
      <w:marRight w:val="0"/>
      <w:marTop w:val="0"/>
      <w:marBottom w:val="0"/>
      <w:divBdr>
        <w:top w:val="none" w:sz="0" w:space="0" w:color="auto"/>
        <w:left w:val="none" w:sz="0" w:space="0" w:color="auto"/>
        <w:bottom w:val="none" w:sz="0" w:space="0" w:color="auto"/>
        <w:right w:val="none" w:sz="0" w:space="0" w:color="auto"/>
      </w:divBdr>
      <w:divsChild>
        <w:div w:id="470562345">
          <w:marLeft w:val="1166"/>
          <w:marRight w:val="0"/>
          <w:marTop w:val="77"/>
          <w:marBottom w:val="0"/>
          <w:divBdr>
            <w:top w:val="none" w:sz="0" w:space="0" w:color="auto"/>
            <w:left w:val="none" w:sz="0" w:space="0" w:color="auto"/>
            <w:bottom w:val="none" w:sz="0" w:space="0" w:color="auto"/>
            <w:right w:val="none" w:sz="0" w:space="0" w:color="auto"/>
          </w:divBdr>
        </w:div>
        <w:div w:id="619995801">
          <w:marLeft w:val="547"/>
          <w:marRight w:val="0"/>
          <w:marTop w:val="96"/>
          <w:marBottom w:val="0"/>
          <w:divBdr>
            <w:top w:val="none" w:sz="0" w:space="0" w:color="auto"/>
            <w:left w:val="none" w:sz="0" w:space="0" w:color="auto"/>
            <w:bottom w:val="none" w:sz="0" w:space="0" w:color="auto"/>
            <w:right w:val="none" w:sz="0" w:space="0" w:color="auto"/>
          </w:divBdr>
        </w:div>
        <w:div w:id="764417635">
          <w:marLeft w:val="1166"/>
          <w:marRight w:val="0"/>
          <w:marTop w:val="77"/>
          <w:marBottom w:val="0"/>
          <w:divBdr>
            <w:top w:val="none" w:sz="0" w:space="0" w:color="auto"/>
            <w:left w:val="none" w:sz="0" w:space="0" w:color="auto"/>
            <w:bottom w:val="none" w:sz="0" w:space="0" w:color="auto"/>
            <w:right w:val="none" w:sz="0" w:space="0" w:color="auto"/>
          </w:divBdr>
        </w:div>
        <w:div w:id="852258385">
          <w:marLeft w:val="547"/>
          <w:marRight w:val="0"/>
          <w:marTop w:val="96"/>
          <w:marBottom w:val="0"/>
          <w:divBdr>
            <w:top w:val="none" w:sz="0" w:space="0" w:color="auto"/>
            <w:left w:val="none" w:sz="0" w:space="0" w:color="auto"/>
            <w:bottom w:val="none" w:sz="0" w:space="0" w:color="auto"/>
            <w:right w:val="none" w:sz="0" w:space="0" w:color="auto"/>
          </w:divBdr>
        </w:div>
        <w:div w:id="872881860">
          <w:marLeft w:val="1166"/>
          <w:marRight w:val="0"/>
          <w:marTop w:val="77"/>
          <w:marBottom w:val="0"/>
          <w:divBdr>
            <w:top w:val="none" w:sz="0" w:space="0" w:color="auto"/>
            <w:left w:val="none" w:sz="0" w:space="0" w:color="auto"/>
            <w:bottom w:val="none" w:sz="0" w:space="0" w:color="auto"/>
            <w:right w:val="none" w:sz="0" w:space="0" w:color="auto"/>
          </w:divBdr>
        </w:div>
        <w:div w:id="1174152340">
          <w:marLeft w:val="547"/>
          <w:marRight w:val="0"/>
          <w:marTop w:val="96"/>
          <w:marBottom w:val="0"/>
          <w:divBdr>
            <w:top w:val="none" w:sz="0" w:space="0" w:color="auto"/>
            <w:left w:val="none" w:sz="0" w:space="0" w:color="auto"/>
            <w:bottom w:val="none" w:sz="0" w:space="0" w:color="auto"/>
            <w:right w:val="none" w:sz="0" w:space="0" w:color="auto"/>
          </w:divBdr>
        </w:div>
        <w:div w:id="1323780048">
          <w:marLeft w:val="1166"/>
          <w:marRight w:val="0"/>
          <w:marTop w:val="77"/>
          <w:marBottom w:val="0"/>
          <w:divBdr>
            <w:top w:val="none" w:sz="0" w:space="0" w:color="auto"/>
            <w:left w:val="none" w:sz="0" w:space="0" w:color="auto"/>
            <w:bottom w:val="none" w:sz="0" w:space="0" w:color="auto"/>
            <w:right w:val="none" w:sz="0" w:space="0" w:color="auto"/>
          </w:divBdr>
        </w:div>
        <w:div w:id="1434472696">
          <w:marLeft w:val="1166"/>
          <w:marRight w:val="0"/>
          <w:marTop w:val="77"/>
          <w:marBottom w:val="0"/>
          <w:divBdr>
            <w:top w:val="none" w:sz="0" w:space="0" w:color="auto"/>
            <w:left w:val="none" w:sz="0" w:space="0" w:color="auto"/>
            <w:bottom w:val="none" w:sz="0" w:space="0" w:color="auto"/>
            <w:right w:val="none" w:sz="0" w:space="0" w:color="auto"/>
          </w:divBdr>
        </w:div>
      </w:divsChild>
    </w:div>
    <w:div w:id="1448742420">
      <w:bodyDiv w:val="1"/>
      <w:marLeft w:val="0"/>
      <w:marRight w:val="0"/>
      <w:marTop w:val="0"/>
      <w:marBottom w:val="0"/>
      <w:divBdr>
        <w:top w:val="none" w:sz="0" w:space="0" w:color="auto"/>
        <w:left w:val="none" w:sz="0" w:space="0" w:color="auto"/>
        <w:bottom w:val="none" w:sz="0" w:space="0" w:color="auto"/>
        <w:right w:val="none" w:sz="0" w:space="0" w:color="auto"/>
      </w:divBdr>
      <w:divsChild>
        <w:div w:id="213470182">
          <w:marLeft w:val="1800"/>
          <w:marRight w:val="0"/>
          <w:marTop w:val="77"/>
          <w:marBottom w:val="120"/>
          <w:divBdr>
            <w:top w:val="none" w:sz="0" w:space="0" w:color="auto"/>
            <w:left w:val="none" w:sz="0" w:space="0" w:color="auto"/>
            <w:bottom w:val="none" w:sz="0" w:space="0" w:color="auto"/>
            <w:right w:val="none" w:sz="0" w:space="0" w:color="auto"/>
          </w:divBdr>
        </w:div>
        <w:div w:id="366487969">
          <w:marLeft w:val="1166"/>
          <w:marRight w:val="0"/>
          <w:marTop w:val="96"/>
          <w:marBottom w:val="120"/>
          <w:divBdr>
            <w:top w:val="none" w:sz="0" w:space="0" w:color="auto"/>
            <w:left w:val="none" w:sz="0" w:space="0" w:color="auto"/>
            <w:bottom w:val="none" w:sz="0" w:space="0" w:color="auto"/>
            <w:right w:val="none" w:sz="0" w:space="0" w:color="auto"/>
          </w:divBdr>
        </w:div>
        <w:div w:id="415983754">
          <w:marLeft w:val="2520"/>
          <w:marRight w:val="0"/>
          <w:marTop w:val="77"/>
          <w:marBottom w:val="120"/>
          <w:divBdr>
            <w:top w:val="none" w:sz="0" w:space="0" w:color="auto"/>
            <w:left w:val="none" w:sz="0" w:space="0" w:color="auto"/>
            <w:bottom w:val="none" w:sz="0" w:space="0" w:color="auto"/>
            <w:right w:val="none" w:sz="0" w:space="0" w:color="auto"/>
          </w:divBdr>
        </w:div>
        <w:div w:id="436409555">
          <w:marLeft w:val="547"/>
          <w:marRight w:val="0"/>
          <w:marTop w:val="115"/>
          <w:marBottom w:val="120"/>
          <w:divBdr>
            <w:top w:val="none" w:sz="0" w:space="0" w:color="auto"/>
            <w:left w:val="none" w:sz="0" w:space="0" w:color="auto"/>
            <w:bottom w:val="none" w:sz="0" w:space="0" w:color="auto"/>
            <w:right w:val="none" w:sz="0" w:space="0" w:color="auto"/>
          </w:divBdr>
        </w:div>
        <w:div w:id="947199484">
          <w:marLeft w:val="1800"/>
          <w:marRight w:val="0"/>
          <w:marTop w:val="77"/>
          <w:marBottom w:val="120"/>
          <w:divBdr>
            <w:top w:val="none" w:sz="0" w:space="0" w:color="auto"/>
            <w:left w:val="none" w:sz="0" w:space="0" w:color="auto"/>
            <w:bottom w:val="none" w:sz="0" w:space="0" w:color="auto"/>
            <w:right w:val="none" w:sz="0" w:space="0" w:color="auto"/>
          </w:divBdr>
        </w:div>
        <w:div w:id="957033536">
          <w:marLeft w:val="1800"/>
          <w:marRight w:val="0"/>
          <w:marTop w:val="77"/>
          <w:marBottom w:val="120"/>
          <w:divBdr>
            <w:top w:val="none" w:sz="0" w:space="0" w:color="auto"/>
            <w:left w:val="none" w:sz="0" w:space="0" w:color="auto"/>
            <w:bottom w:val="none" w:sz="0" w:space="0" w:color="auto"/>
            <w:right w:val="none" w:sz="0" w:space="0" w:color="auto"/>
          </w:divBdr>
        </w:div>
        <w:div w:id="1077438892">
          <w:marLeft w:val="1166"/>
          <w:marRight w:val="0"/>
          <w:marTop w:val="96"/>
          <w:marBottom w:val="120"/>
          <w:divBdr>
            <w:top w:val="none" w:sz="0" w:space="0" w:color="auto"/>
            <w:left w:val="none" w:sz="0" w:space="0" w:color="auto"/>
            <w:bottom w:val="none" w:sz="0" w:space="0" w:color="auto"/>
            <w:right w:val="none" w:sz="0" w:space="0" w:color="auto"/>
          </w:divBdr>
        </w:div>
        <w:div w:id="1564482642">
          <w:marLeft w:val="1800"/>
          <w:marRight w:val="0"/>
          <w:marTop w:val="77"/>
          <w:marBottom w:val="120"/>
          <w:divBdr>
            <w:top w:val="none" w:sz="0" w:space="0" w:color="auto"/>
            <w:left w:val="none" w:sz="0" w:space="0" w:color="auto"/>
            <w:bottom w:val="none" w:sz="0" w:space="0" w:color="auto"/>
            <w:right w:val="none" w:sz="0" w:space="0" w:color="auto"/>
          </w:divBdr>
        </w:div>
        <w:div w:id="1648165326">
          <w:marLeft w:val="2520"/>
          <w:marRight w:val="0"/>
          <w:marTop w:val="77"/>
          <w:marBottom w:val="120"/>
          <w:divBdr>
            <w:top w:val="none" w:sz="0" w:space="0" w:color="auto"/>
            <w:left w:val="none" w:sz="0" w:space="0" w:color="auto"/>
            <w:bottom w:val="none" w:sz="0" w:space="0" w:color="auto"/>
            <w:right w:val="none" w:sz="0" w:space="0" w:color="auto"/>
          </w:divBdr>
        </w:div>
        <w:div w:id="1813518177">
          <w:marLeft w:val="2520"/>
          <w:marRight w:val="0"/>
          <w:marTop w:val="77"/>
          <w:marBottom w:val="120"/>
          <w:divBdr>
            <w:top w:val="none" w:sz="0" w:space="0" w:color="auto"/>
            <w:left w:val="none" w:sz="0" w:space="0" w:color="auto"/>
            <w:bottom w:val="none" w:sz="0" w:space="0" w:color="auto"/>
            <w:right w:val="none" w:sz="0" w:space="0" w:color="auto"/>
          </w:divBdr>
        </w:div>
        <w:div w:id="1979677831">
          <w:marLeft w:val="2520"/>
          <w:marRight w:val="0"/>
          <w:marTop w:val="77"/>
          <w:marBottom w:val="120"/>
          <w:divBdr>
            <w:top w:val="none" w:sz="0" w:space="0" w:color="auto"/>
            <w:left w:val="none" w:sz="0" w:space="0" w:color="auto"/>
            <w:bottom w:val="none" w:sz="0" w:space="0" w:color="auto"/>
            <w:right w:val="none" w:sz="0" w:space="0" w:color="auto"/>
          </w:divBdr>
        </w:div>
        <w:div w:id="2095584212">
          <w:marLeft w:val="2520"/>
          <w:marRight w:val="0"/>
          <w:marTop w:val="77"/>
          <w:marBottom w:val="120"/>
          <w:divBdr>
            <w:top w:val="none" w:sz="0" w:space="0" w:color="auto"/>
            <w:left w:val="none" w:sz="0" w:space="0" w:color="auto"/>
            <w:bottom w:val="none" w:sz="0" w:space="0" w:color="auto"/>
            <w:right w:val="none" w:sz="0" w:space="0" w:color="auto"/>
          </w:divBdr>
        </w:div>
      </w:divsChild>
    </w:div>
    <w:div w:id="1450663113">
      <w:bodyDiv w:val="1"/>
      <w:marLeft w:val="0"/>
      <w:marRight w:val="0"/>
      <w:marTop w:val="0"/>
      <w:marBottom w:val="0"/>
      <w:divBdr>
        <w:top w:val="none" w:sz="0" w:space="0" w:color="auto"/>
        <w:left w:val="none" w:sz="0" w:space="0" w:color="auto"/>
        <w:bottom w:val="none" w:sz="0" w:space="0" w:color="auto"/>
        <w:right w:val="none" w:sz="0" w:space="0" w:color="auto"/>
      </w:divBdr>
      <w:divsChild>
        <w:div w:id="191651889">
          <w:marLeft w:val="1800"/>
          <w:marRight w:val="0"/>
          <w:marTop w:val="96"/>
          <w:marBottom w:val="0"/>
          <w:divBdr>
            <w:top w:val="none" w:sz="0" w:space="0" w:color="auto"/>
            <w:left w:val="none" w:sz="0" w:space="0" w:color="auto"/>
            <w:bottom w:val="none" w:sz="0" w:space="0" w:color="auto"/>
            <w:right w:val="none" w:sz="0" w:space="0" w:color="auto"/>
          </w:divBdr>
        </w:div>
        <w:div w:id="875852999">
          <w:marLeft w:val="1800"/>
          <w:marRight w:val="0"/>
          <w:marTop w:val="96"/>
          <w:marBottom w:val="0"/>
          <w:divBdr>
            <w:top w:val="none" w:sz="0" w:space="0" w:color="auto"/>
            <w:left w:val="none" w:sz="0" w:space="0" w:color="auto"/>
            <w:bottom w:val="none" w:sz="0" w:space="0" w:color="auto"/>
            <w:right w:val="none" w:sz="0" w:space="0" w:color="auto"/>
          </w:divBdr>
        </w:div>
        <w:div w:id="990017248">
          <w:marLeft w:val="1800"/>
          <w:marRight w:val="0"/>
          <w:marTop w:val="96"/>
          <w:marBottom w:val="0"/>
          <w:divBdr>
            <w:top w:val="none" w:sz="0" w:space="0" w:color="auto"/>
            <w:left w:val="none" w:sz="0" w:space="0" w:color="auto"/>
            <w:bottom w:val="none" w:sz="0" w:space="0" w:color="auto"/>
            <w:right w:val="none" w:sz="0" w:space="0" w:color="auto"/>
          </w:divBdr>
        </w:div>
        <w:div w:id="1017775867">
          <w:marLeft w:val="1800"/>
          <w:marRight w:val="0"/>
          <w:marTop w:val="96"/>
          <w:marBottom w:val="0"/>
          <w:divBdr>
            <w:top w:val="none" w:sz="0" w:space="0" w:color="auto"/>
            <w:left w:val="none" w:sz="0" w:space="0" w:color="auto"/>
            <w:bottom w:val="none" w:sz="0" w:space="0" w:color="auto"/>
            <w:right w:val="none" w:sz="0" w:space="0" w:color="auto"/>
          </w:divBdr>
        </w:div>
        <w:div w:id="1110003176">
          <w:marLeft w:val="1800"/>
          <w:marRight w:val="0"/>
          <w:marTop w:val="96"/>
          <w:marBottom w:val="0"/>
          <w:divBdr>
            <w:top w:val="none" w:sz="0" w:space="0" w:color="auto"/>
            <w:left w:val="none" w:sz="0" w:space="0" w:color="auto"/>
            <w:bottom w:val="none" w:sz="0" w:space="0" w:color="auto"/>
            <w:right w:val="none" w:sz="0" w:space="0" w:color="auto"/>
          </w:divBdr>
        </w:div>
        <w:div w:id="1361977053">
          <w:marLeft w:val="547"/>
          <w:marRight w:val="0"/>
          <w:marTop w:val="0"/>
          <w:marBottom w:val="0"/>
          <w:divBdr>
            <w:top w:val="none" w:sz="0" w:space="0" w:color="auto"/>
            <w:left w:val="none" w:sz="0" w:space="0" w:color="auto"/>
            <w:bottom w:val="none" w:sz="0" w:space="0" w:color="auto"/>
            <w:right w:val="none" w:sz="0" w:space="0" w:color="auto"/>
          </w:divBdr>
        </w:div>
        <w:div w:id="1426878871">
          <w:marLeft w:val="1166"/>
          <w:marRight w:val="0"/>
          <w:marTop w:val="106"/>
          <w:marBottom w:val="0"/>
          <w:divBdr>
            <w:top w:val="none" w:sz="0" w:space="0" w:color="auto"/>
            <w:left w:val="none" w:sz="0" w:space="0" w:color="auto"/>
            <w:bottom w:val="none" w:sz="0" w:space="0" w:color="auto"/>
            <w:right w:val="none" w:sz="0" w:space="0" w:color="auto"/>
          </w:divBdr>
        </w:div>
        <w:div w:id="1450659882">
          <w:marLeft w:val="1166"/>
          <w:marRight w:val="0"/>
          <w:marTop w:val="106"/>
          <w:marBottom w:val="0"/>
          <w:divBdr>
            <w:top w:val="none" w:sz="0" w:space="0" w:color="auto"/>
            <w:left w:val="none" w:sz="0" w:space="0" w:color="auto"/>
            <w:bottom w:val="none" w:sz="0" w:space="0" w:color="auto"/>
            <w:right w:val="none" w:sz="0" w:space="0" w:color="auto"/>
          </w:divBdr>
        </w:div>
        <w:div w:id="1986427164">
          <w:marLeft w:val="1166"/>
          <w:marRight w:val="0"/>
          <w:marTop w:val="106"/>
          <w:marBottom w:val="0"/>
          <w:divBdr>
            <w:top w:val="none" w:sz="0" w:space="0" w:color="auto"/>
            <w:left w:val="none" w:sz="0" w:space="0" w:color="auto"/>
            <w:bottom w:val="none" w:sz="0" w:space="0" w:color="auto"/>
            <w:right w:val="none" w:sz="0" w:space="0" w:color="auto"/>
          </w:divBdr>
        </w:div>
        <w:div w:id="2056197241">
          <w:marLeft w:val="1166"/>
          <w:marRight w:val="0"/>
          <w:marTop w:val="106"/>
          <w:marBottom w:val="0"/>
          <w:divBdr>
            <w:top w:val="none" w:sz="0" w:space="0" w:color="auto"/>
            <w:left w:val="none" w:sz="0" w:space="0" w:color="auto"/>
            <w:bottom w:val="none" w:sz="0" w:space="0" w:color="auto"/>
            <w:right w:val="none" w:sz="0" w:space="0" w:color="auto"/>
          </w:divBdr>
        </w:div>
      </w:divsChild>
    </w:div>
    <w:div w:id="1450784257">
      <w:bodyDiv w:val="1"/>
      <w:marLeft w:val="0"/>
      <w:marRight w:val="0"/>
      <w:marTop w:val="0"/>
      <w:marBottom w:val="0"/>
      <w:divBdr>
        <w:top w:val="none" w:sz="0" w:space="0" w:color="auto"/>
        <w:left w:val="none" w:sz="0" w:space="0" w:color="auto"/>
        <w:bottom w:val="none" w:sz="0" w:space="0" w:color="auto"/>
        <w:right w:val="none" w:sz="0" w:space="0" w:color="auto"/>
      </w:divBdr>
    </w:div>
    <w:div w:id="1451243132">
      <w:bodyDiv w:val="1"/>
      <w:marLeft w:val="0"/>
      <w:marRight w:val="0"/>
      <w:marTop w:val="0"/>
      <w:marBottom w:val="0"/>
      <w:divBdr>
        <w:top w:val="none" w:sz="0" w:space="0" w:color="auto"/>
        <w:left w:val="none" w:sz="0" w:space="0" w:color="auto"/>
        <w:bottom w:val="none" w:sz="0" w:space="0" w:color="auto"/>
        <w:right w:val="none" w:sz="0" w:space="0" w:color="auto"/>
      </w:divBdr>
    </w:div>
    <w:div w:id="1451313122">
      <w:bodyDiv w:val="1"/>
      <w:marLeft w:val="0"/>
      <w:marRight w:val="0"/>
      <w:marTop w:val="0"/>
      <w:marBottom w:val="0"/>
      <w:divBdr>
        <w:top w:val="none" w:sz="0" w:space="0" w:color="auto"/>
        <w:left w:val="none" w:sz="0" w:space="0" w:color="auto"/>
        <w:bottom w:val="none" w:sz="0" w:space="0" w:color="auto"/>
        <w:right w:val="none" w:sz="0" w:space="0" w:color="auto"/>
      </w:divBdr>
    </w:div>
    <w:div w:id="1452284430">
      <w:bodyDiv w:val="1"/>
      <w:marLeft w:val="0"/>
      <w:marRight w:val="0"/>
      <w:marTop w:val="0"/>
      <w:marBottom w:val="0"/>
      <w:divBdr>
        <w:top w:val="none" w:sz="0" w:space="0" w:color="auto"/>
        <w:left w:val="none" w:sz="0" w:space="0" w:color="auto"/>
        <w:bottom w:val="none" w:sz="0" w:space="0" w:color="auto"/>
        <w:right w:val="none" w:sz="0" w:space="0" w:color="auto"/>
      </w:divBdr>
    </w:div>
    <w:div w:id="1452552695">
      <w:bodyDiv w:val="1"/>
      <w:marLeft w:val="0"/>
      <w:marRight w:val="0"/>
      <w:marTop w:val="0"/>
      <w:marBottom w:val="0"/>
      <w:divBdr>
        <w:top w:val="none" w:sz="0" w:space="0" w:color="auto"/>
        <w:left w:val="none" w:sz="0" w:space="0" w:color="auto"/>
        <w:bottom w:val="none" w:sz="0" w:space="0" w:color="auto"/>
        <w:right w:val="none" w:sz="0" w:space="0" w:color="auto"/>
      </w:divBdr>
    </w:div>
    <w:div w:id="1452633320">
      <w:bodyDiv w:val="1"/>
      <w:marLeft w:val="0"/>
      <w:marRight w:val="0"/>
      <w:marTop w:val="0"/>
      <w:marBottom w:val="0"/>
      <w:divBdr>
        <w:top w:val="none" w:sz="0" w:space="0" w:color="auto"/>
        <w:left w:val="none" w:sz="0" w:space="0" w:color="auto"/>
        <w:bottom w:val="none" w:sz="0" w:space="0" w:color="auto"/>
        <w:right w:val="none" w:sz="0" w:space="0" w:color="auto"/>
      </w:divBdr>
    </w:div>
    <w:div w:id="1453211650">
      <w:bodyDiv w:val="1"/>
      <w:marLeft w:val="0"/>
      <w:marRight w:val="0"/>
      <w:marTop w:val="0"/>
      <w:marBottom w:val="0"/>
      <w:divBdr>
        <w:top w:val="none" w:sz="0" w:space="0" w:color="auto"/>
        <w:left w:val="none" w:sz="0" w:space="0" w:color="auto"/>
        <w:bottom w:val="none" w:sz="0" w:space="0" w:color="auto"/>
        <w:right w:val="none" w:sz="0" w:space="0" w:color="auto"/>
      </w:divBdr>
    </w:div>
    <w:div w:id="1453284706">
      <w:bodyDiv w:val="1"/>
      <w:marLeft w:val="0"/>
      <w:marRight w:val="0"/>
      <w:marTop w:val="0"/>
      <w:marBottom w:val="0"/>
      <w:divBdr>
        <w:top w:val="none" w:sz="0" w:space="0" w:color="auto"/>
        <w:left w:val="none" w:sz="0" w:space="0" w:color="auto"/>
        <w:bottom w:val="none" w:sz="0" w:space="0" w:color="auto"/>
        <w:right w:val="none" w:sz="0" w:space="0" w:color="auto"/>
      </w:divBdr>
    </w:div>
    <w:div w:id="1453523732">
      <w:bodyDiv w:val="1"/>
      <w:marLeft w:val="0"/>
      <w:marRight w:val="0"/>
      <w:marTop w:val="0"/>
      <w:marBottom w:val="0"/>
      <w:divBdr>
        <w:top w:val="none" w:sz="0" w:space="0" w:color="auto"/>
        <w:left w:val="none" w:sz="0" w:space="0" w:color="auto"/>
        <w:bottom w:val="none" w:sz="0" w:space="0" w:color="auto"/>
        <w:right w:val="none" w:sz="0" w:space="0" w:color="auto"/>
      </w:divBdr>
      <w:divsChild>
        <w:div w:id="145324879">
          <w:marLeft w:val="1800"/>
          <w:marRight w:val="0"/>
          <w:marTop w:val="91"/>
          <w:marBottom w:val="0"/>
          <w:divBdr>
            <w:top w:val="none" w:sz="0" w:space="0" w:color="auto"/>
            <w:left w:val="none" w:sz="0" w:space="0" w:color="auto"/>
            <w:bottom w:val="none" w:sz="0" w:space="0" w:color="auto"/>
            <w:right w:val="none" w:sz="0" w:space="0" w:color="auto"/>
          </w:divBdr>
        </w:div>
        <w:div w:id="431121602">
          <w:marLeft w:val="547"/>
          <w:marRight w:val="0"/>
          <w:marTop w:val="125"/>
          <w:marBottom w:val="0"/>
          <w:divBdr>
            <w:top w:val="none" w:sz="0" w:space="0" w:color="auto"/>
            <w:left w:val="none" w:sz="0" w:space="0" w:color="auto"/>
            <w:bottom w:val="none" w:sz="0" w:space="0" w:color="auto"/>
            <w:right w:val="none" w:sz="0" w:space="0" w:color="auto"/>
          </w:divBdr>
        </w:div>
        <w:div w:id="502431111">
          <w:marLeft w:val="2520"/>
          <w:marRight w:val="0"/>
          <w:marTop w:val="77"/>
          <w:marBottom w:val="0"/>
          <w:divBdr>
            <w:top w:val="none" w:sz="0" w:space="0" w:color="auto"/>
            <w:left w:val="none" w:sz="0" w:space="0" w:color="auto"/>
            <w:bottom w:val="none" w:sz="0" w:space="0" w:color="auto"/>
            <w:right w:val="none" w:sz="0" w:space="0" w:color="auto"/>
          </w:divBdr>
        </w:div>
        <w:div w:id="1101219750">
          <w:marLeft w:val="1800"/>
          <w:marRight w:val="0"/>
          <w:marTop w:val="91"/>
          <w:marBottom w:val="0"/>
          <w:divBdr>
            <w:top w:val="none" w:sz="0" w:space="0" w:color="auto"/>
            <w:left w:val="none" w:sz="0" w:space="0" w:color="auto"/>
            <w:bottom w:val="none" w:sz="0" w:space="0" w:color="auto"/>
            <w:right w:val="none" w:sz="0" w:space="0" w:color="auto"/>
          </w:divBdr>
        </w:div>
        <w:div w:id="1425347737">
          <w:marLeft w:val="2520"/>
          <w:marRight w:val="0"/>
          <w:marTop w:val="82"/>
          <w:marBottom w:val="0"/>
          <w:divBdr>
            <w:top w:val="none" w:sz="0" w:space="0" w:color="auto"/>
            <w:left w:val="none" w:sz="0" w:space="0" w:color="auto"/>
            <w:bottom w:val="none" w:sz="0" w:space="0" w:color="auto"/>
            <w:right w:val="none" w:sz="0" w:space="0" w:color="auto"/>
          </w:divBdr>
        </w:div>
        <w:div w:id="1669868855">
          <w:marLeft w:val="1166"/>
          <w:marRight w:val="0"/>
          <w:marTop w:val="106"/>
          <w:marBottom w:val="0"/>
          <w:divBdr>
            <w:top w:val="none" w:sz="0" w:space="0" w:color="auto"/>
            <w:left w:val="none" w:sz="0" w:space="0" w:color="auto"/>
            <w:bottom w:val="none" w:sz="0" w:space="0" w:color="auto"/>
            <w:right w:val="none" w:sz="0" w:space="0" w:color="auto"/>
          </w:divBdr>
        </w:div>
        <w:div w:id="1854492496">
          <w:marLeft w:val="1800"/>
          <w:marRight w:val="0"/>
          <w:marTop w:val="91"/>
          <w:marBottom w:val="0"/>
          <w:divBdr>
            <w:top w:val="none" w:sz="0" w:space="0" w:color="auto"/>
            <w:left w:val="none" w:sz="0" w:space="0" w:color="auto"/>
            <w:bottom w:val="none" w:sz="0" w:space="0" w:color="auto"/>
            <w:right w:val="none" w:sz="0" w:space="0" w:color="auto"/>
          </w:divBdr>
        </w:div>
        <w:div w:id="2029595700">
          <w:marLeft w:val="1800"/>
          <w:marRight w:val="0"/>
          <w:marTop w:val="91"/>
          <w:marBottom w:val="0"/>
          <w:divBdr>
            <w:top w:val="none" w:sz="0" w:space="0" w:color="auto"/>
            <w:left w:val="none" w:sz="0" w:space="0" w:color="auto"/>
            <w:bottom w:val="none" w:sz="0" w:space="0" w:color="auto"/>
            <w:right w:val="none" w:sz="0" w:space="0" w:color="auto"/>
          </w:divBdr>
        </w:div>
        <w:div w:id="2042709110">
          <w:marLeft w:val="1166"/>
          <w:marRight w:val="0"/>
          <w:marTop w:val="106"/>
          <w:marBottom w:val="0"/>
          <w:divBdr>
            <w:top w:val="none" w:sz="0" w:space="0" w:color="auto"/>
            <w:left w:val="none" w:sz="0" w:space="0" w:color="auto"/>
            <w:bottom w:val="none" w:sz="0" w:space="0" w:color="auto"/>
            <w:right w:val="none" w:sz="0" w:space="0" w:color="auto"/>
          </w:divBdr>
        </w:div>
      </w:divsChild>
    </w:div>
    <w:div w:id="1453553708">
      <w:bodyDiv w:val="1"/>
      <w:marLeft w:val="0"/>
      <w:marRight w:val="0"/>
      <w:marTop w:val="0"/>
      <w:marBottom w:val="0"/>
      <w:divBdr>
        <w:top w:val="none" w:sz="0" w:space="0" w:color="auto"/>
        <w:left w:val="none" w:sz="0" w:space="0" w:color="auto"/>
        <w:bottom w:val="none" w:sz="0" w:space="0" w:color="auto"/>
        <w:right w:val="none" w:sz="0" w:space="0" w:color="auto"/>
      </w:divBdr>
    </w:div>
    <w:div w:id="1453863033">
      <w:bodyDiv w:val="1"/>
      <w:marLeft w:val="0"/>
      <w:marRight w:val="0"/>
      <w:marTop w:val="0"/>
      <w:marBottom w:val="0"/>
      <w:divBdr>
        <w:top w:val="none" w:sz="0" w:space="0" w:color="auto"/>
        <w:left w:val="none" w:sz="0" w:space="0" w:color="auto"/>
        <w:bottom w:val="none" w:sz="0" w:space="0" w:color="auto"/>
        <w:right w:val="none" w:sz="0" w:space="0" w:color="auto"/>
      </w:divBdr>
    </w:div>
    <w:div w:id="1454321481">
      <w:bodyDiv w:val="1"/>
      <w:marLeft w:val="0"/>
      <w:marRight w:val="0"/>
      <w:marTop w:val="0"/>
      <w:marBottom w:val="0"/>
      <w:divBdr>
        <w:top w:val="none" w:sz="0" w:space="0" w:color="auto"/>
        <w:left w:val="none" w:sz="0" w:space="0" w:color="auto"/>
        <w:bottom w:val="none" w:sz="0" w:space="0" w:color="auto"/>
        <w:right w:val="none" w:sz="0" w:space="0" w:color="auto"/>
      </w:divBdr>
    </w:div>
    <w:div w:id="1454790840">
      <w:bodyDiv w:val="1"/>
      <w:marLeft w:val="0"/>
      <w:marRight w:val="0"/>
      <w:marTop w:val="0"/>
      <w:marBottom w:val="0"/>
      <w:divBdr>
        <w:top w:val="none" w:sz="0" w:space="0" w:color="auto"/>
        <w:left w:val="none" w:sz="0" w:space="0" w:color="auto"/>
        <w:bottom w:val="none" w:sz="0" w:space="0" w:color="auto"/>
        <w:right w:val="none" w:sz="0" w:space="0" w:color="auto"/>
      </w:divBdr>
      <w:divsChild>
        <w:div w:id="126776614">
          <w:marLeft w:val="547"/>
          <w:marRight w:val="0"/>
          <w:marTop w:val="134"/>
          <w:marBottom w:val="0"/>
          <w:divBdr>
            <w:top w:val="none" w:sz="0" w:space="0" w:color="auto"/>
            <w:left w:val="none" w:sz="0" w:space="0" w:color="auto"/>
            <w:bottom w:val="none" w:sz="0" w:space="0" w:color="auto"/>
            <w:right w:val="none" w:sz="0" w:space="0" w:color="auto"/>
          </w:divBdr>
        </w:div>
        <w:div w:id="847594217">
          <w:marLeft w:val="547"/>
          <w:marRight w:val="0"/>
          <w:marTop w:val="134"/>
          <w:marBottom w:val="0"/>
          <w:divBdr>
            <w:top w:val="none" w:sz="0" w:space="0" w:color="auto"/>
            <w:left w:val="none" w:sz="0" w:space="0" w:color="auto"/>
            <w:bottom w:val="none" w:sz="0" w:space="0" w:color="auto"/>
            <w:right w:val="none" w:sz="0" w:space="0" w:color="auto"/>
          </w:divBdr>
        </w:div>
        <w:div w:id="856694919">
          <w:marLeft w:val="1800"/>
          <w:marRight w:val="0"/>
          <w:marTop w:val="96"/>
          <w:marBottom w:val="0"/>
          <w:divBdr>
            <w:top w:val="none" w:sz="0" w:space="0" w:color="auto"/>
            <w:left w:val="none" w:sz="0" w:space="0" w:color="auto"/>
            <w:bottom w:val="none" w:sz="0" w:space="0" w:color="auto"/>
            <w:right w:val="none" w:sz="0" w:space="0" w:color="auto"/>
          </w:divBdr>
        </w:div>
        <w:div w:id="2048524605">
          <w:marLeft w:val="1166"/>
          <w:marRight w:val="0"/>
          <w:marTop w:val="115"/>
          <w:marBottom w:val="0"/>
          <w:divBdr>
            <w:top w:val="none" w:sz="0" w:space="0" w:color="auto"/>
            <w:left w:val="none" w:sz="0" w:space="0" w:color="auto"/>
            <w:bottom w:val="none" w:sz="0" w:space="0" w:color="auto"/>
            <w:right w:val="none" w:sz="0" w:space="0" w:color="auto"/>
          </w:divBdr>
        </w:div>
      </w:divsChild>
    </w:div>
    <w:div w:id="1456752074">
      <w:bodyDiv w:val="1"/>
      <w:marLeft w:val="0"/>
      <w:marRight w:val="0"/>
      <w:marTop w:val="0"/>
      <w:marBottom w:val="0"/>
      <w:divBdr>
        <w:top w:val="none" w:sz="0" w:space="0" w:color="auto"/>
        <w:left w:val="none" w:sz="0" w:space="0" w:color="auto"/>
        <w:bottom w:val="none" w:sz="0" w:space="0" w:color="auto"/>
        <w:right w:val="none" w:sz="0" w:space="0" w:color="auto"/>
      </w:divBdr>
    </w:div>
    <w:div w:id="1456832003">
      <w:bodyDiv w:val="1"/>
      <w:marLeft w:val="0"/>
      <w:marRight w:val="0"/>
      <w:marTop w:val="0"/>
      <w:marBottom w:val="0"/>
      <w:divBdr>
        <w:top w:val="none" w:sz="0" w:space="0" w:color="auto"/>
        <w:left w:val="none" w:sz="0" w:space="0" w:color="auto"/>
        <w:bottom w:val="none" w:sz="0" w:space="0" w:color="auto"/>
        <w:right w:val="none" w:sz="0" w:space="0" w:color="auto"/>
      </w:divBdr>
    </w:div>
    <w:div w:id="1458571767">
      <w:bodyDiv w:val="1"/>
      <w:marLeft w:val="0"/>
      <w:marRight w:val="0"/>
      <w:marTop w:val="0"/>
      <w:marBottom w:val="0"/>
      <w:divBdr>
        <w:top w:val="none" w:sz="0" w:space="0" w:color="auto"/>
        <w:left w:val="none" w:sz="0" w:space="0" w:color="auto"/>
        <w:bottom w:val="none" w:sz="0" w:space="0" w:color="auto"/>
        <w:right w:val="none" w:sz="0" w:space="0" w:color="auto"/>
      </w:divBdr>
    </w:div>
    <w:div w:id="1458645090">
      <w:bodyDiv w:val="1"/>
      <w:marLeft w:val="0"/>
      <w:marRight w:val="0"/>
      <w:marTop w:val="0"/>
      <w:marBottom w:val="0"/>
      <w:divBdr>
        <w:top w:val="none" w:sz="0" w:space="0" w:color="auto"/>
        <w:left w:val="none" w:sz="0" w:space="0" w:color="auto"/>
        <w:bottom w:val="none" w:sz="0" w:space="0" w:color="auto"/>
        <w:right w:val="none" w:sz="0" w:space="0" w:color="auto"/>
      </w:divBdr>
    </w:div>
    <w:div w:id="1458717979">
      <w:bodyDiv w:val="1"/>
      <w:marLeft w:val="0"/>
      <w:marRight w:val="0"/>
      <w:marTop w:val="0"/>
      <w:marBottom w:val="0"/>
      <w:divBdr>
        <w:top w:val="none" w:sz="0" w:space="0" w:color="auto"/>
        <w:left w:val="none" w:sz="0" w:space="0" w:color="auto"/>
        <w:bottom w:val="none" w:sz="0" w:space="0" w:color="auto"/>
        <w:right w:val="none" w:sz="0" w:space="0" w:color="auto"/>
      </w:divBdr>
    </w:div>
    <w:div w:id="1459489352">
      <w:bodyDiv w:val="1"/>
      <w:marLeft w:val="0"/>
      <w:marRight w:val="0"/>
      <w:marTop w:val="0"/>
      <w:marBottom w:val="0"/>
      <w:divBdr>
        <w:top w:val="none" w:sz="0" w:space="0" w:color="auto"/>
        <w:left w:val="none" w:sz="0" w:space="0" w:color="auto"/>
        <w:bottom w:val="none" w:sz="0" w:space="0" w:color="auto"/>
        <w:right w:val="none" w:sz="0" w:space="0" w:color="auto"/>
      </w:divBdr>
    </w:div>
    <w:div w:id="1459639637">
      <w:bodyDiv w:val="1"/>
      <w:marLeft w:val="0"/>
      <w:marRight w:val="0"/>
      <w:marTop w:val="0"/>
      <w:marBottom w:val="0"/>
      <w:divBdr>
        <w:top w:val="none" w:sz="0" w:space="0" w:color="auto"/>
        <w:left w:val="none" w:sz="0" w:space="0" w:color="auto"/>
        <w:bottom w:val="none" w:sz="0" w:space="0" w:color="auto"/>
        <w:right w:val="none" w:sz="0" w:space="0" w:color="auto"/>
      </w:divBdr>
    </w:div>
    <w:div w:id="1459956992">
      <w:bodyDiv w:val="1"/>
      <w:marLeft w:val="0"/>
      <w:marRight w:val="0"/>
      <w:marTop w:val="0"/>
      <w:marBottom w:val="0"/>
      <w:divBdr>
        <w:top w:val="none" w:sz="0" w:space="0" w:color="auto"/>
        <w:left w:val="none" w:sz="0" w:space="0" w:color="auto"/>
        <w:bottom w:val="none" w:sz="0" w:space="0" w:color="auto"/>
        <w:right w:val="none" w:sz="0" w:space="0" w:color="auto"/>
      </w:divBdr>
    </w:div>
    <w:div w:id="1460417583">
      <w:bodyDiv w:val="1"/>
      <w:marLeft w:val="0"/>
      <w:marRight w:val="0"/>
      <w:marTop w:val="0"/>
      <w:marBottom w:val="0"/>
      <w:divBdr>
        <w:top w:val="none" w:sz="0" w:space="0" w:color="auto"/>
        <w:left w:val="none" w:sz="0" w:space="0" w:color="auto"/>
        <w:bottom w:val="none" w:sz="0" w:space="0" w:color="auto"/>
        <w:right w:val="none" w:sz="0" w:space="0" w:color="auto"/>
      </w:divBdr>
    </w:div>
    <w:div w:id="1460806493">
      <w:bodyDiv w:val="1"/>
      <w:marLeft w:val="0"/>
      <w:marRight w:val="0"/>
      <w:marTop w:val="0"/>
      <w:marBottom w:val="0"/>
      <w:divBdr>
        <w:top w:val="none" w:sz="0" w:space="0" w:color="auto"/>
        <w:left w:val="none" w:sz="0" w:space="0" w:color="auto"/>
        <w:bottom w:val="none" w:sz="0" w:space="0" w:color="auto"/>
        <w:right w:val="none" w:sz="0" w:space="0" w:color="auto"/>
      </w:divBdr>
      <w:divsChild>
        <w:div w:id="381947754">
          <w:marLeft w:val="1800"/>
          <w:marRight w:val="0"/>
          <w:marTop w:val="96"/>
          <w:marBottom w:val="0"/>
          <w:divBdr>
            <w:top w:val="none" w:sz="0" w:space="0" w:color="auto"/>
            <w:left w:val="none" w:sz="0" w:space="0" w:color="auto"/>
            <w:bottom w:val="none" w:sz="0" w:space="0" w:color="auto"/>
            <w:right w:val="none" w:sz="0" w:space="0" w:color="auto"/>
          </w:divBdr>
        </w:div>
        <w:div w:id="563220598">
          <w:marLeft w:val="1800"/>
          <w:marRight w:val="0"/>
          <w:marTop w:val="96"/>
          <w:marBottom w:val="0"/>
          <w:divBdr>
            <w:top w:val="none" w:sz="0" w:space="0" w:color="auto"/>
            <w:left w:val="none" w:sz="0" w:space="0" w:color="auto"/>
            <w:bottom w:val="none" w:sz="0" w:space="0" w:color="auto"/>
            <w:right w:val="none" w:sz="0" w:space="0" w:color="auto"/>
          </w:divBdr>
        </w:div>
        <w:div w:id="1039210495">
          <w:marLeft w:val="1166"/>
          <w:marRight w:val="0"/>
          <w:marTop w:val="115"/>
          <w:marBottom w:val="0"/>
          <w:divBdr>
            <w:top w:val="none" w:sz="0" w:space="0" w:color="auto"/>
            <w:left w:val="none" w:sz="0" w:space="0" w:color="auto"/>
            <w:bottom w:val="none" w:sz="0" w:space="0" w:color="auto"/>
            <w:right w:val="none" w:sz="0" w:space="0" w:color="auto"/>
          </w:divBdr>
        </w:div>
        <w:div w:id="1445421312">
          <w:marLeft w:val="1166"/>
          <w:marRight w:val="0"/>
          <w:marTop w:val="115"/>
          <w:marBottom w:val="0"/>
          <w:divBdr>
            <w:top w:val="none" w:sz="0" w:space="0" w:color="auto"/>
            <w:left w:val="none" w:sz="0" w:space="0" w:color="auto"/>
            <w:bottom w:val="none" w:sz="0" w:space="0" w:color="auto"/>
            <w:right w:val="none" w:sz="0" w:space="0" w:color="auto"/>
          </w:divBdr>
        </w:div>
      </w:divsChild>
    </w:div>
    <w:div w:id="1460998560">
      <w:bodyDiv w:val="1"/>
      <w:marLeft w:val="0"/>
      <w:marRight w:val="0"/>
      <w:marTop w:val="0"/>
      <w:marBottom w:val="0"/>
      <w:divBdr>
        <w:top w:val="none" w:sz="0" w:space="0" w:color="auto"/>
        <w:left w:val="none" w:sz="0" w:space="0" w:color="auto"/>
        <w:bottom w:val="none" w:sz="0" w:space="0" w:color="auto"/>
        <w:right w:val="none" w:sz="0" w:space="0" w:color="auto"/>
      </w:divBdr>
    </w:div>
    <w:div w:id="1461192670">
      <w:bodyDiv w:val="1"/>
      <w:marLeft w:val="0"/>
      <w:marRight w:val="0"/>
      <w:marTop w:val="0"/>
      <w:marBottom w:val="0"/>
      <w:divBdr>
        <w:top w:val="none" w:sz="0" w:space="0" w:color="auto"/>
        <w:left w:val="none" w:sz="0" w:space="0" w:color="auto"/>
        <w:bottom w:val="none" w:sz="0" w:space="0" w:color="auto"/>
        <w:right w:val="none" w:sz="0" w:space="0" w:color="auto"/>
      </w:divBdr>
    </w:div>
    <w:div w:id="1461220345">
      <w:bodyDiv w:val="1"/>
      <w:marLeft w:val="0"/>
      <w:marRight w:val="0"/>
      <w:marTop w:val="0"/>
      <w:marBottom w:val="0"/>
      <w:divBdr>
        <w:top w:val="none" w:sz="0" w:space="0" w:color="auto"/>
        <w:left w:val="none" w:sz="0" w:space="0" w:color="auto"/>
        <w:bottom w:val="none" w:sz="0" w:space="0" w:color="auto"/>
        <w:right w:val="none" w:sz="0" w:space="0" w:color="auto"/>
      </w:divBdr>
    </w:div>
    <w:div w:id="1461731274">
      <w:bodyDiv w:val="1"/>
      <w:marLeft w:val="0"/>
      <w:marRight w:val="0"/>
      <w:marTop w:val="0"/>
      <w:marBottom w:val="0"/>
      <w:divBdr>
        <w:top w:val="none" w:sz="0" w:space="0" w:color="auto"/>
        <w:left w:val="none" w:sz="0" w:space="0" w:color="auto"/>
        <w:bottom w:val="none" w:sz="0" w:space="0" w:color="auto"/>
        <w:right w:val="none" w:sz="0" w:space="0" w:color="auto"/>
      </w:divBdr>
    </w:div>
    <w:div w:id="1462650592">
      <w:bodyDiv w:val="1"/>
      <w:marLeft w:val="0"/>
      <w:marRight w:val="0"/>
      <w:marTop w:val="0"/>
      <w:marBottom w:val="0"/>
      <w:divBdr>
        <w:top w:val="none" w:sz="0" w:space="0" w:color="auto"/>
        <w:left w:val="none" w:sz="0" w:space="0" w:color="auto"/>
        <w:bottom w:val="none" w:sz="0" w:space="0" w:color="auto"/>
        <w:right w:val="none" w:sz="0" w:space="0" w:color="auto"/>
      </w:divBdr>
    </w:div>
    <w:div w:id="1462651442">
      <w:bodyDiv w:val="1"/>
      <w:marLeft w:val="0"/>
      <w:marRight w:val="0"/>
      <w:marTop w:val="0"/>
      <w:marBottom w:val="0"/>
      <w:divBdr>
        <w:top w:val="none" w:sz="0" w:space="0" w:color="auto"/>
        <w:left w:val="none" w:sz="0" w:space="0" w:color="auto"/>
        <w:bottom w:val="none" w:sz="0" w:space="0" w:color="auto"/>
        <w:right w:val="none" w:sz="0" w:space="0" w:color="auto"/>
      </w:divBdr>
    </w:div>
    <w:div w:id="1463842187">
      <w:bodyDiv w:val="1"/>
      <w:marLeft w:val="0"/>
      <w:marRight w:val="0"/>
      <w:marTop w:val="0"/>
      <w:marBottom w:val="0"/>
      <w:divBdr>
        <w:top w:val="none" w:sz="0" w:space="0" w:color="auto"/>
        <w:left w:val="none" w:sz="0" w:space="0" w:color="auto"/>
        <w:bottom w:val="none" w:sz="0" w:space="0" w:color="auto"/>
        <w:right w:val="none" w:sz="0" w:space="0" w:color="auto"/>
      </w:divBdr>
      <w:divsChild>
        <w:div w:id="442845742">
          <w:marLeft w:val="547"/>
          <w:marRight w:val="0"/>
          <w:marTop w:val="96"/>
          <w:marBottom w:val="0"/>
          <w:divBdr>
            <w:top w:val="none" w:sz="0" w:space="0" w:color="auto"/>
            <w:left w:val="none" w:sz="0" w:space="0" w:color="auto"/>
            <w:bottom w:val="none" w:sz="0" w:space="0" w:color="auto"/>
            <w:right w:val="none" w:sz="0" w:space="0" w:color="auto"/>
          </w:divBdr>
        </w:div>
        <w:div w:id="1549948239">
          <w:marLeft w:val="547"/>
          <w:marRight w:val="0"/>
          <w:marTop w:val="96"/>
          <w:marBottom w:val="0"/>
          <w:divBdr>
            <w:top w:val="none" w:sz="0" w:space="0" w:color="auto"/>
            <w:left w:val="none" w:sz="0" w:space="0" w:color="auto"/>
            <w:bottom w:val="none" w:sz="0" w:space="0" w:color="auto"/>
            <w:right w:val="none" w:sz="0" w:space="0" w:color="auto"/>
          </w:divBdr>
        </w:div>
      </w:divsChild>
    </w:div>
    <w:div w:id="1464156821">
      <w:bodyDiv w:val="1"/>
      <w:marLeft w:val="0"/>
      <w:marRight w:val="0"/>
      <w:marTop w:val="0"/>
      <w:marBottom w:val="0"/>
      <w:divBdr>
        <w:top w:val="none" w:sz="0" w:space="0" w:color="auto"/>
        <w:left w:val="none" w:sz="0" w:space="0" w:color="auto"/>
        <w:bottom w:val="none" w:sz="0" w:space="0" w:color="auto"/>
        <w:right w:val="none" w:sz="0" w:space="0" w:color="auto"/>
      </w:divBdr>
    </w:div>
    <w:div w:id="1464347463">
      <w:bodyDiv w:val="1"/>
      <w:marLeft w:val="0"/>
      <w:marRight w:val="0"/>
      <w:marTop w:val="0"/>
      <w:marBottom w:val="0"/>
      <w:divBdr>
        <w:top w:val="none" w:sz="0" w:space="0" w:color="auto"/>
        <w:left w:val="none" w:sz="0" w:space="0" w:color="auto"/>
        <w:bottom w:val="none" w:sz="0" w:space="0" w:color="auto"/>
        <w:right w:val="none" w:sz="0" w:space="0" w:color="auto"/>
      </w:divBdr>
    </w:div>
    <w:div w:id="1464542006">
      <w:bodyDiv w:val="1"/>
      <w:marLeft w:val="0"/>
      <w:marRight w:val="0"/>
      <w:marTop w:val="0"/>
      <w:marBottom w:val="0"/>
      <w:divBdr>
        <w:top w:val="none" w:sz="0" w:space="0" w:color="auto"/>
        <w:left w:val="none" w:sz="0" w:space="0" w:color="auto"/>
        <w:bottom w:val="none" w:sz="0" w:space="0" w:color="auto"/>
        <w:right w:val="none" w:sz="0" w:space="0" w:color="auto"/>
      </w:divBdr>
    </w:div>
    <w:div w:id="1466968501">
      <w:bodyDiv w:val="1"/>
      <w:marLeft w:val="0"/>
      <w:marRight w:val="0"/>
      <w:marTop w:val="0"/>
      <w:marBottom w:val="0"/>
      <w:divBdr>
        <w:top w:val="none" w:sz="0" w:space="0" w:color="auto"/>
        <w:left w:val="none" w:sz="0" w:space="0" w:color="auto"/>
        <w:bottom w:val="none" w:sz="0" w:space="0" w:color="auto"/>
        <w:right w:val="none" w:sz="0" w:space="0" w:color="auto"/>
      </w:divBdr>
      <w:divsChild>
        <w:div w:id="634456686">
          <w:marLeft w:val="1166"/>
          <w:marRight w:val="0"/>
          <w:marTop w:val="106"/>
          <w:marBottom w:val="0"/>
          <w:divBdr>
            <w:top w:val="none" w:sz="0" w:space="0" w:color="auto"/>
            <w:left w:val="none" w:sz="0" w:space="0" w:color="auto"/>
            <w:bottom w:val="none" w:sz="0" w:space="0" w:color="auto"/>
            <w:right w:val="none" w:sz="0" w:space="0" w:color="auto"/>
          </w:divBdr>
        </w:div>
        <w:div w:id="760564577">
          <w:marLeft w:val="1166"/>
          <w:marRight w:val="0"/>
          <w:marTop w:val="106"/>
          <w:marBottom w:val="0"/>
          <w:divBdr>
            <w:top w:val="none" w:sz="0" w:space="0" w:color="auto"/>
            <w:left w:val="none" w:sz="0" w:space="0" w:color="auto"/>
            <w:bottom w:val="none" w:sz="0" w:space="0" w:color="auto"/>
            <w:right w:val="none" w:sz="0" w:space="0" w:color="auto"/>
          </w:divBdr>
        </w:div>
        <w:div w:id="1948652608">
          <w:marLeft w:val="547"/>
          <w:marRight w:val="0"/>
          <w:marTop w:val="106"/>
          <w:marBottom w:val="0"/>
          <w:divBdr>
            <w:top w:val="none" w:sz="0" w:space="0" w:color="auto"/>
            <w:left w:val="none" w:sz="0" w:space="0" w:color="auto"/>
            <w:bottom w:val="none" w:sz="0" w:space="0" w:color="auto"/>
            <w:right w:val="none" w:sz="0" w:space="0" w:color="auto"/>
          </w:divBdr>
        </w:div>
        <w:div w:id="2092969989">
          <w:marLeft w:val="547"/>
          <w:marRight w:val="0"/>
          <w:marTop w:val="106"/>
          <w:marBottom w:val="0"/>
          <w:divBdr>
            <w:top w:val="none" w:sz="0" w:space="0" w:color="auto"/>
            <w:left w:val="none" w:sz="0" w:space="0" w:color="auto"/>
            <w:bottom w:val="none" w:sz="0" w:space="0" w:color="auto"/>
            <w:right w:val="none" w:sz="0" w:space="0" w:color="auto"/>
          </w:divBdr>
        </w:div>
      </w:divsChild>
    </w:div>
    <w:div w:id="1467166840">
      <w:bodyDiv w:val="1"/>
      <w:marLeft w:val="0"/>
      <w:marRight w:val="0"/>
      <w:marTop w:val="0"/>
      <w:marBottom w:val="0"/>
      <w:divBdr>
        <w:top w:val="none" w:sz="0" w:space="0" w:color="auto"/>
        <w:left w:val="none" w:sz="0" w:space="0" w:color="auto"/>
        <w:bottom w:val="none" w:sz="0" w:space="0" w:color="auto"/>
        <w:right w:val="none" w:sz="0" w:space="0" w:color="auto"/>
      </w:divBdr>
    </w:div>
    <w:div w:id="1468008915">
      <w:bodyDiv w:val="1"/>
      <w:marLeft w:val="0"/>
      <w:marRight w:val="0"/>
      <w:marTop w:val="0"/>
      <w:marBottom w:val="0"/>
      <w:divBdr>
        <w:top w:val="none" w:sz="0" w:space="0" w:color="auto"/>
        <w:left w:val="none" w:sz="0" w:space="0" w:color="auto"/>
        <w:bottom w:val="none" w:sz="0" w:space="0" w:color="auto"/>
        <w:right w:val="none" w:sz="0" w:space="0" w:color="auto"/>
      </w:divBdr>
    </w:div>
    <w:div w:id="1469012069">
      <w:bodyDiv w:val="1"/>
      <w:marLeft w:val="0"/>
      <w:marRight w:val="0"/>
      <w:marTop w:val="0"/>
      <w:marBottom w:val="0"/>
      <w:divBdr>
        <w:top w:val="none" w:sz="0" w:space="0" w:color="auto"/>
        <w:left w:val="none" w:sz="0" w:space="0" w:color="auto"/>
        <w:bottom w:val="none" w:sz="0" w:space="0" w:color="auto"/>
        <w:right w:val="none" w:sz="0" w:space="0" w:color="auto"/>
      </w:divBdr>
    </w:div>
    <w:div w:id="1469275739">
      <w:bodyDiv w:val="1"/>
      <w:marLeft w:val="0"/>
      <w:marRight w:val="0"/>
      <w:marTop w:val="0"/>
      <w:marBottom w:val="0"/>
      <w:divBdr>
        <w:top w:val="none" w:sz="0" w:space="0" w:color="auto"/>
        <w:left w:val="none" w:sz="0" w:space="0" w:color="auto"/>
        <w:bottom w:val="none" w:sz="0" w:space="0" w:color="auto"/>
        <w:right w:val="none" w:sz="0" w:space="0" w:color="auto"/>
      </w:divBdr>
    </w:div>
    <w:div w:id="1469587110">
      <w:bodyDiv w:val="1"/>
      <w:marLeft w:val="0"/>
      <w:marRight w:val="0"/>
      <w:marTop w:val="0"/>
      <w:marBottom w:val="0"/>
      <w:divBdr>
        <w:top w:val="none" w:sz="0" w:space="0" w:color="auto"/>
        <w:left w:val="none" w:sz="0" w:space="0" w:color="auto"/>
        <w:bottom w:val="none" w:sz="0" w:space="0" w:color="auto"/>
        <w:right w:val="none" w:sz="0" w:space="0" w:color="auto"/>
      </w:divBdr>
    </w:div>
    <w:div w:id="1469591027">
      <w:bodyDiv w:val="1"/>
      <w:marLeft w:val="0"/>
      <w:marRight w:val="0"/>
      <w:marTop w:val="0"/>
      <w:marBottom w:val="0"/>
      <w:divBdr>
        <w:top w:val="none" w:sz="0" w:space="0" w:color="auto"/>
        <w:left w:val="none" w:sz="0" w:space="0" w:color="auto"/>
        <w:bottom w:val="none" w:sz="0" w:space="0" w:color="auto"/>
        <w:right w:val="none" w:sz="0" w:space="0" w:color="auto"/>
      </w:divBdr>
      <w:divsChild>
        <w:div w:id="671568717">
          <w:marLeft w:val="1166"/>
          <w:marRight w:val="0"/>
          <w:marTop w:val="154"/>
          <w:marBottom w:val="0"/>
          <w:divBdr>
            <w:top w:val="none" w:sz="0" w:space="0" w:color="auto"/>
            <w:left w:val="none" w:sz="0" w:space="0" w:color="auto"/>
            <w:bottom w:val="none" w:sz="0" w:space="0" w:color="auto"/>
            <w:right w:val="none" w:sz="0" w:space="0" w:color="auto"/>
          </w:divBdr>
        </w:div>
        <w:div w:id="718672599">
          <w:marLeft w:val="547"/>
          <w:marRight w:val="0"/>
          <w:marTop w:val="154"/>
          <w:marBottom w:val="0"/>
          <w:divBdr>
            <w:top w:val="none" w:sz="0" w:space="0" w:color="auto"/>
            <w:left w:val="none" w:sz="0" w:space="0" w:color="auto"/>
            <w:bottom w:val="none" w:sz="0" w:space="0" w:color="auto"/>
            <w:right w:val="none" w:sz="0" w:space="0" w:color="auto"/>
          </w:divBdr>
        </w:div>
      </w:divsChild>
    </w:div>
    <w:div w:id="1469936940">
      <w:bodyDiv w:val="1"/>
      <w:marLeft w:val="0"/>
      <w:marRight w:val="0"/>
      <w:marTop w:val="0"/>
      <w:marBottom w:val="0"/>
      <w:divBdr>
        <w:top w:val="none" w:sz="0" w:space="0" w:color="auto"/>
        <w:left w:val="none" w:sz="0" w:space="0" w:color="auto"/>
        <w:bottom w:val="none" w:sz="0" w:space="0" w:color="auto"/>
        <w:right w:val="none" w:sz="0" w:space="0" w:color="auto"/>
      </w:divBdr>
    </w:div>
    <w:div w:id="1470055804">
      <w:bodyDiv w:val="1"/>
      <w:marLeft w:val="0"/>
      <w:marRight w:val="0"/>
      <w:marTop w:val="0"/>
      <w:marBottom w:val="0"/>
      <w:divBdr>
        <w:top w:val="none" w:sz="0" w:space="0" w:color="auto"/>
        <w:left w:val="none" w:sz="0" w:space="0" w:color="auto"/>
        <w:bottom w:val="none" w:sz="0" w:space="0" w:color="auto"/>
        <w:right w:val="none" w:sz="0" w:space="0" w:color="auto"/>
      </w:divBdr>
    </w:div>
    <w:div w:id="1470325252">
      <w:bodyDiv w:val="1"/>
      <w:marLeft w:val="0"/>
      <w:marRight w:val="0"/>
      <w:marTop w:val="0"/>
      <w:marBottom w:val="0"/>
      <w:divBdr>
        <w:top w:val="none" w:sz="0" w:space="0" w:color="auto"/>
        <w:left w:val="none" w:sz="0" w:space="0" w:color="auto"/>
        <w:bottom w:val="none" w:sz="0" w:space="0" w:color="auto"/>
        <w:right w:val="none" w:sz="0" w:space="0" w:color="auto"/>
      </w:divBdr>
    </w:div>
    <w:div w:id="1470705065">
      <w:bodyDiv w:val="1"/>
      <w:marLeft w:val="0"/>
      <w:marRight w:val="0"/>
      <w:marTop w:val="0"/>
      <w:marBottom w:val="0"/>
      <w:divBdr>
        <w:top w:val="none" w:sz="0" w:space="0" w:color="auto"/>
        <w:left w:val="none" w:sz="0" w:space="0" w:color="auto"/>
        <w:bottom w:val="none" w:sz="0" w:space="0" w:color="auto"/>
        <w:right w:val="none" w:sz="0" w:space="0" w:color="auto"/>
      </w:divBdr>
    </w:div>
    <w:div w:id="1470781181">
      <w:bodyDiv w:val="1"/>
      <w:marLeft w:val="0"/>
      <w:marRight w:val="0"/>
      <w:marTop w:val="0"/>
      <w:marBottom w:val="0"/>
      <w:divBdr>
        <w:top w:val="none" w:sz="0" w:space="0" w:color="auto"/>
        <w:left w:val="none" w:sz="0" w:space="0" w:color="auto"/>
        <w:bottom w:val="none" w:sz="0" w:space="0" w:color="auto"/>
        <w:right w:val="none" w:sz="0" w:space="0" w:color="auto"/>
      </w:divBdr>
    </w:div>
    <w:div w:id="1470903460">
      <w:bodyDiv w:val="1"/>
      <w:marLeft w:val="0"/>
      <w:marRight w:val="0"/>
      <w:marTop w:val="0"/>
      <w:marBottom w:val="0"/>
      <w:divBdr>
        <w:top w:val="none" w:sz="0" w:space="0" w:color="auto"/>
        <w:left w:val="none" w:sz="0" w:space="0" w:color="auto"/>
        <w:bottom w:val="none" w:sz="0" w:space="0" w:color="auto"/>
        <w:right w:val="none" w:sz="0" w:space="0" w:color="auto"/>
      </w:divBdr>
    </w:div>
    <w:div w:id="1471168869">
      <w:bodyDiv w:val="1"/>
      <w:marLeft w:val="0"/>
      <w:marRight w:val="0"/>
      <w:marTop w:val="0"/>
      <w:marBottom w:val="0"/>
      <w:divBdr>
        <w:top w:val="none" w:sz="0" w:space="0" w:color="auto"/>
        <w:left w:val="none" w:sz="0" w:space="0" w:color="auto"/>
        <w:bottom w:val="none" w:sz="0" w:space="0" w:color="auto"/>
        <w:right w:val="none" w:sz="0" w:space="0" w:color="auto"/>
      </w:divBdr>
    </w:div>
    <w:div w:id="1471904223">
      <w:bodyDiv w:val="1"/>
      <w:marLeft w:val="0"/>
      <w:marRight w:val="0"/>
      <w:marTop w:val="0"/>
      <w:marBottom w:val="0"/>
      <w:divBdr>
        <w:top w:val="none" w:sz="0" w:space="0" w:color="auto"/>
        <w:left w:val="none" w:sz="0" w:space="0" w:color="auto"/>
        <w:bottom w:val="none" w:sz="0" w:space="0" w:color="auto"/>
        <w:right w:val="none" w:sz="0" w:space="0" w:color="auto"/>
      </w:divBdr>
    </w:div>
    <w:div w:id="1473132838">
      <w:bodyDiv w:val="1"/>
      <w:marLeft w:val="0"/>
      <w:marRight w:val="0"/>
      <w:marTop w:val="0"/>
      <w:marBottom w:val="0"/>
      <w:divBdr>
        <w:top w:val="none" w:sz="0" w:space="0" w:color="auto"/>
        <w:left w:val="none" w:sz="0" w:space="0" w:color="auto"/>
        <w:bottom w:val="none" w:sz="0" w:space="0" w:color="auto"/>
        <w:right w:val="none" w:sz="0" w:space="0" w:color="auto"/>
      </w:divBdr>
    </w:div>
    <w:div w:id="1473599943">
      <w:bodyDiv w:val="1"/>
      <w:marLeft w:val="0"/>
      <w:marRight w:val="0"/>
      <w:marTop w:val="0"/>
      <w:marBottom w:val="0"/>
      <w:divBdr>
        <w:top w:val="none" w:sz="0" w:space="0" w:color="auto"/>
        <w:left w:val="none" w:sz="0" w:space="0" w:color="auto"/>
        <w:bottom w:val="none" w:sz="0" w:space="0" w:color="auto"/>
        <w:right w:val="none" w:sz="0" w:space="0" w:color="auto"/>
      </w:divBdr>
    </w:div>
    <w:div w:id="1474567011">
      <w:bodyDiv w:val="1"/>
      <w:marLeft w:val="0"/>
      <w:marRight w:val="0"/>
      <w:marTop w:val="0"/>
      <w:marBottom w:val="0"/>
      <w:divBdr>
        <w:top w:val="none" w:sz="0" w:space="0" w:color="auto"/>
        <w:left w:val="none" w:sz="0" w:space="0" w:color="auto"/>
        <w:bottom w:val="none" w:sz="0" w:space="0" w:color="auto"/>
        <w:right w:val="none" w:sz="0" w:space="0" w:color="auto"/>
      </w:divBdr>
    </w:div>
    <w:div w:id="1474906072">
      <w:bodyDiv w:val="1"/>
      <w:marLeft w:val="0"/>
      <w:marRight w:val="0"/>
      <w:marTop w:val="0"/>
      <w:marBottom w:val="0"/>
      <w:divBdr>
        <w:top w:val="none" w:sz="0" w:space="0" w:color="auto"/>
        <w:left w:val="none" w:sz="0" w:space="0" w:color="auto"/>
        <w:bottom w:val="none" w:sz="0" w:space="0" w:color="auto"/>
        <w:right w:val="none" w:sz="0" w:space="0" w:color="auto"/>
      </w:divBdr>
      <w:divsChild>
        <w:div w:id="1313288861">
          <w:marLeft w:val="547"/>
          <w:marRight w:val="0"/>
          <w:marTop w:val="134"/>
          <w:marBottom w:val="0"/>
          <w:divBdr>
            <w:top w:val="none" w:sz="0" w:space="0" w:color="auto"/>
            <w:left w:val="none" w:sz="0" w:space="0" w:color="auto"/>
            <w:bottom w:val="none" w:sz="0" w:space="0" w:color="auto"/>
            <w:right w:val="none" w:sz="0" w:space="0" w:color="auto"/>
          </w:divBdr>
        </w:div>
        <w:div w:id="1633947052">
          <w:marLeft w:val="547"/>
          <w:marRight w:val="0"/>
          <w:marTop w:val="134"/>
          <w:marBottom w:val="0"/>
          <w:divBdr>
            <w:top w:val="none" w:sz="0" w:space="0" w:color="auto"/>
            <w:left w:val="none" w:sz="0" w:space="0" w:color="auto"/>
            <w:bottom w:val="none" w:sz="0" w:space="0" w:color="auto"/>
            <w:right w:val="none" w:sz="0" w:space="0" w:color="auto"/>
          </w:divBdr>
        </w:div>
      </w:divsChild>
    </w:div>
    <w:div w:id="1475874036">
      <w:bodyDiv w:val="1"/>
      <w:marLeft w:val="0"/>
      <w:marRight w:val="0"/>
      <w:marTop w:val="0"/>
      <w:marBottom w:val="0"/>
      <w:divBdr>
        <w:top w:val="none" w:sz="0" w:space="0" w:color="auto"/>
        <w:left w:val="none" w:sz="0" w:space="0" w:color="auto"/>
        <w:bottom w:val="none" w:sz="0" w:space="0" w:color="auto"/>
        <w:right w:val="none" w:sz="0" w:space="0" w:color="auto"/>
      </w:divBdr>
    </w:div>
    <w:div w:id="1476215365">
      <w:bodyDiv w:val="1"/>
      <w:marLeft w:val="0"/>
      <w:marRight w:val="0"/>
      <w:marTop w:val="0"/>
      <w:marBottom w:val="0"/>
      <w:divBdr>
        <w:top w:val="none" w:sz="0" w:space="0" w:color="auto"/>
        <w:left w:val="none" w:sz="0" w:space="0" w:color="auto"/>
        <w:bottom w:val="none" w:sz="0" w:space="0" w:color="auto"/>
        <w:right w:val="none" w:sz="0" w:space="0" w:color="auto"/>
      </w:divBdr>
    </w:div>
    <w:div w:id="1476337734">
      <w:bodyDiv w:val="1"/>
      <w:marLeft w:val="0"/>
      <w:marRight w:val="0"/>
      <w:marTop w:val="0"/>
      <w:marBottom w:val="0"/>
      <w:divBdr>
        <w:top w:val="none" w:sz="0" w:space="0" w:color="auto"/>
        <w:left w:val="none" w:sz="0" w:space="0" w:color="auto"/>
        <w:bottom w:val="none" w:sz="0" w:space="0" w:color="auto"/>
        <w:right w:val="none" w:sz="0" w:space="0" w:color="auto"/>
      </w:divBdr>
      <w:divsChild>
        <w:div w:id="114953224">
          <w:marLeft w:val="1166"/>
          <w:marRight w:val="0"/>
          <w:marTop w:val="134"/>
          <w:marBottom w:val="0"/>
          <w:divBdr>
            <w:top w:val="none" w:sz="0" w:space="0" w:color="auto"/>
            <w:left w:val="none" w:sz="0" w:space="0" w:color="auto"/>
            <w:bottom w:val="none" w:sz="0" w:space="0" w:color="auto"/>
            <w:right w:val="none" w:sz="0" w:space="0" w:color="auto"/>
          </w:divBdr>
        </w:div>
        <w:div w:id="381637237">
          <w:marLeft w:val="1166"/>
          <w:marRight w:val="0"/>
          <w:marTop w:val="134"/>
          <w:marBottom w:val="0"/>
          <w:divBdr>
            <w:top w:val="none" w:sz="0" w:space="0" w:color="auto"/>
            <w:left w:val="none" w:sz="0" w:space="0" w:color="auto"/>
            <w:bottom w:val="none" w:sz="0" w:space="0" w:color="auto"/>
            <w:right w:val="none" w:sz="0" w:space="0" w:color="auto"/>
          </w:divBdr>
        </w:div>
        <w:div w:id="676689849">
          <w:marLeft w:val="1166"/>
          <w:marRight w:val="0"/>
          <w:marTop w:val="134"/>
          <w:marBottom w:val="0"/>
          <w:divBdr>
            <w:top w:val="none" w:sz="0" w:space="0" w:color="auto"/>
            <w:left w:val="none" w:sz="0" w:space="0" w:color="auto"/>
            <w:bottom w:val="none" w:sz="0" w:space="0" w:color="auto"/>
            <w:right w:val="none" w:sz="0" w:space="0" w:color="auto"/>
          </w:divBdr>
        </w:div>
        <w:div w:id="1112167349">
          <w:marLeft w:val="1166"/>
          <w:marRight w:val="0"/>
          <w:marTop w:val="134"/>
          <w:marBottom w:val="0"/>
          <w:divBdr>
            <w:top w:val="none" w:sz="0" w:space="0" w:color="auto"/>
            <w:left w:val="none" w:sz="0" w:space="0" w:color="auto"/>
            <w:bottom w:val="none" w:sz="0" w:space="0" w:color="auto"/>
            <w:right w:val="none" w:sz="0" w:space="0" w:color="auto"/>
          </w:divBdr>
        </w:div>
        <w:div w:id="1774201992">
          <w:marLeft w:val="547"/>
          <w:marRight w:val="0"/>
          <w:marTop w:val="154"/>
          <w:marBottom w:val="0"/>
          <w:divBdr>
            <w:top w:val="none" w:sz="0" w:space="0" w:color="auto"/>
            <w:left w:val="none" w:sz="0" w:space="0" w:color="auto"/>
            <w:bottom w:val="none" w:sz="0" w:space="0" w:color="auto"/>
            <w:right w:val="none" w:sz="0" w:space="0" w:color="auto"/>
          </w:divBdr>
        </w:div>
      </w:divsChild>
    </w:div>
    <w:div w:id="1476797782">
      <w:bodyDiv w:val="1"/>
      <w:marLeft w:val="0"/>
      <w:marRight w:val="0"/>
      <w:marTop w:val="0"/>
      <w:marBottom w:val="0"/>
      <w:divBdr>
        <w:top w:val="none" w:sz="0" w:space="0" w:color="auto"/>
        <w:left w:val="none" w:sz="0" w:space="0" w:color="auto"/>
        <w:bottom w:val="none" w:sz="0" w:space="0" w:color="auto"/>
        <w:right w:val="none" w:sz="0" w:space="0" w:color="auto"/>
      </w:divBdr>
      <w:divsChild>
        <w:div w:id="116023692">
          <w:marLeft w:val="0"/>
          <w:marRight w:val="0"/>
          <w:marTop w:val="0"/>
          <w:marBottom w:val="0"/>
          <w:divBdr>
            <w:top w:val="none" w:sz="0" w:space="0" w:color="auto"/>
            <w:left w:val="none" w:sz="0" w:space="0" w:color="auto"/>
            <w:bottom w:val="none" w:sz="0" w:space="0" w:color="auto"/>
            <w:right w:val="none" w:sz="0" w:space="0" w:color="auto"/>
          </w:divBdr>
        </w:div>
      </w:divsChild>
    </w:div>
    <w:div w:id="1478261830">
      <w:bodyDiv w:val="1"/>
      <w:marLeft w:val="0"/>
      <w:marRight w:val="0"/>
      <w:marTop w:val="0"/>
      <w:marBottom w:val="0"/>
      <w:divBdr>
        <w:top w:val="none" w:sz="0" w:space="0" w:color="auto"/>
        <w:left w:val="none" w:sz="0" w:space="0" w:color="auto"/>
        <w:bottom w:val="none" w:sz="0" w:space="0" w:color="auto"/>
        <w:right w:val="none" w:sz="0" w:space="0" w:color="auto"/>
      </w:divBdr>
    </w:div>
    <w:div w:id="1478496681">
      <w:bodyDiv w:val="1"/>
      <w:marLeft w:val="0"/>
      <w:marRight w:val="0"/>
      <w:marTop w:val="0"/>
      <w:marBottom w:val="0"/>
      <w:divBdr>
        <w:top w:val="none" w:sz="0" w:space="0" w:color="auto"/>
        <w:left w:val="none" w:sz="0" w:space="0" w:color="auto"/>
        <w:bottom w:val="none" w:sz="0" w:space="0" w:color="auto"/>
        <w:right w:val="none" w:sz="0" w:space="0" w:color="auto"/>
      </w:divBdr>
    </w:div>
    <w:div w:id="1478953388">
      <w:bodyDiv w:val="1"/>
      <w:marLeft w:val="0"/>
      <w:marRight w:val="0"/>
      <w:marTop w:val="0"/>
      <w:marBottom w:val="0"/>
      <w:divBdr>
        <w:top w:val="none" w:sz="0" w:space="0" w:color="auto"/>
        <w:left w:val="none" w:sz="0" w:space="0" w:color="auto"/>
        <w:bottom w:val="none" w:sz="0" w:space="0" w:color="auto"/>
        <w:right w:val="none" w:sz="0" w:space="0" w:color="auto"/>
      </w:divBdr>
    </w:div>
    <w:div w:id="1479570502">
      <w:bodyDiv w:val="1"/>
      <w:marLeft w:val="0"/>
      <w:marRight w:val="0"/>
      <w:marTop w:val="0"/>
      <w:marBottom w:val="0"/>
      <w:divBdr>
        <w:top w:val="none" w:sz="0" w:space="0" w:color="auto"/>
        <w:left w:val="none" w:sz="0" w:space="0" w:color="auto"/>
        <w:bottom w:val="none" w:sz="0" w:space="0" w:color="auto"/>
        <w:right w:val="none" w:sz="0" w:space="0" w:color="auto"/>
      </w:divBdr>
    </w:div>
    <w:div w:id="1479834957">
      <w:bodyDiv w:val="1"/>
      <w:marLeft w:val="0"/>
      <w:marRight w:val="0"/>
      <w:marTop w:val="0"/>
      <w:marBottom w:val="0"/>
      <w:divBdr>
        <w:top w:val="none" w:sz="0" w:space="0" w:color="auto"/>
        <w:left w:val="none" w:sz="0" w:space="0" w:color="auto"/>
        <w:bottom w:val="none" w:sz="0" w:space="0" w:color="auto"/>
        <w:right w:val="none" w:sz="0" w:space="0" w:color="auto"/>
      </w:divBdr>
    </w:div>
    <w:div w:id="1480803044">
      <w:bodyDiv w:val="1"/>
      <w:marLeft w:val="0"/>
      <w:marRight w:val="0"/>
      <w:marTop w:val="0"/>
      <w:marBottom w:val="0"/>
      <w:divBdr>
        <w:top w:val="none" w:sz="0" w:space="0" w:color="auto"/>
        <w:left w:val="none" w:sz="0" w:space="0" w:color="auto"/>
        <w:bottom w:val="none" w:sz="0" w:space="0" w:color="auto"/>
        <w:right w:val="none" w:sz="0" w:space="0" w:color="auto"/>
      </w:divBdr>
    </w:div>
    <w:div w:id="1480805646">
      <w:bodyDiv w:val="1"/>
      <w:marLeft w:val="0"/>
      <w:marRight w:val="0"/>
      <w:marTop w:val="0"/>
      <w:marBottom w:val="0"/>
      <w:divBdr>
        <w:top w:val="none" w:sz="0" w:space="0" w:color="auto"/>
        <w:left w:val="none" w:sz="0" w:space="0" w:color="auto"/>
        <w:bottom w:val="none" w:sz="0" w:space="0" w:color="auto"/>
        <w:right w:val="none" w:sz="0" w:space="0" w:color="auto"/>
      </w:divBdr>
    </w:div>
    <w:div w:id="1481654189">
      <w:bodyDiv w:val="1"/>
      <w:marLeft w:val="0"/>
      <w:marRight w:val="0"/>
      <w:marTop w:val="0"/>
      <w:marBottom w:val="0"/>
      <w:divBdr>
        <w:top w:val="none" w:sz="0" w:space="0" w:color="auto"/>
        <w:left w:val="none" w:sz="0" w:space="0" w:color="auto"/>
        <w:bottom w:val="none" w:sz="0" w:space="0" w:color="auto"/>
        <w:right w:val="none" w:sz="0" w:space="0" w:color="auto"/>
      </w:divBdr>
    </w:div>
    <w:div w:id="1482387822">
      <w:bodyDiv w:val="1"/>
      <w:marLeft w:val="0"/>
      <w:marRight w:val="0"/>
      <w:marTop w:val="0"/>
      <w:marBottom w:val="0"/>
      <w:divBdr>
        <w:top w:val="none" w:sz="0" w:space="0" w:color="auto"/>
        <w:left w:val="none" w:sz="0" w:space="0" w:color="auto"/>
        <w:bottom w:val="none" w:sz="0" w:space="0" w:color="auto"/>
        <w:right w:val="none" w:sz="0" w:space="0" w:color="auto"/>
      </w:divBdr>
    </w:div>
    <w:div w:id="1482577031">
      <w:bodyDiv w:val="1"/>
      <w:marLeft w:val="0"/>
      <w:marRight w:val="0"/>
      <w:marTop w:val="0"/>
      <w:marBottom w:val="0"/>
      <w:divBdr>
        <w:top w:val="none" w:sz="0" w:space="0" w:color="auto"/>
        <w:left w:val="none" w:sz="0" w:space="0" w:color="auto"/>
        <w:bottom w:val="none" w:sz="0" w:space="0" w:color="auto"/>
        <w:right w:val="none" w:sz="0" w:space="0" w:color="auto"/>
      </w:divBdr>
    </w:div>
    <w:div w:id="1482848334">
      <w:bodyDiv w:val="1"/>
      <w:marLeft w:val="0"/>
      <w:marRight w:val="0"/>
      <w:marTop w:val="0"/>
      <w:marBottom w:val="0"/>
      <w:divBdr>
        <w:top w:val="none" w:sz="0" w:space="0" w:color="auto"/>
        <w:left w:val="none" w:sz="0" w:space="0" w:color="auto"/>
        <w:bottom w:val="none" w:sz="0" w:space="0" w:color="auto"/>
        <w:right w:val="none" w:sz="0" w:space="0" w:color="auto"/>
      </w:divBdr>
    </w:div>
    <w:div w:id="1482890238">
      <w:bodyDiv w:val="1"/>
      <w:marLeft w:val="0"/>
      <w:marRight w:val="0"/>
      <w:marTop w:val="0"/>
      <w:marBottom w:val="0"/>
      <w:divBdr>
        <w:top w:val="none" w:sz="0" w:space="0" w:color="auto"/>
        <w:left w:val="none" w:sz="0" w:space="0" w:color="auto"/>
        <w:bottom w:val="none" w:sz="0" w:space="0" w:color="auto"/>
        <w:right w:val="none" w:sz="0" w:space="0" w:color="auto"/>
      </w:divBdr>
    </w:div>
    <w:div w:id="1482962400">
      <w:bodyDiv w:val="1"/>
      <w:marLeft w:val="0"/>
      <w:marRight w:val="0"/>
      <w:marTop w:val="0"/>
      <w:marBottom w:val="0"/>
      <w:divBdr>
        <w:top w:val="none" w:sz="0" w:space="0" w:color="auto"/>
        <w:left w:val="none" w:sz="0" w:space="0" w:color="auto"/>
        <w:bottom w:val="none" w:sz="0" w:space="0" w:color="auto"/>
        <w:right w:val="none" w:sz="0" w:space="0" w:color="auto"/>
      </w:divBdr>
    </w:div>
    <w:div w:id="1485244411">
      <w:bodyDiv w:val="1"/>
      <w:marLeft w:val="0"/>
      <w:marRight w:val="0"/>
      <w:marTop w:val="0"/>
      <w:marBottom w:val="0"/>
      <w:divBdr>
        <w:top w:val="none" w:sz="0" w:space="0" w:color="auto"/>
        <w:left w:val="none" w:sz="0" w:space="0" w:color="auto"/>
        <w:bottom w:val="none" w:sz="0" w:space="0" w:color="auto"/>
        <w:right w:val="none" w:sz="0" w:space="0" w:color="auto"/>
      </w:divBdr>
      <w:divsChild>
        <w:div w:id="193345343">
          <w:marLeft w:val="547"/>
          <w:marRight w:val="0"/>
          <w:marTop w:val="115"/>
          <w:marBottom w:val="0"/>
          <w:divBdr>
            <w:top w:val="none" w:sz="0" w:space="0" w:color="auto"/>
            <w:left w:val="none" w:sz="0" w:space="0" w:color="auto"/>
            <w:bottom w:val="none" w:sz="0" w:space="0" w:color="auto"/>
            <w:right w:val="none" w:sz="0" w:space="0" w:color="auto"/>
          </w:divBdr>
        </w:div>
        <w:div w:id="998922872">
          <w:marLeft w:val="1166"/>
          <w:marRight w:val="0"/>
          <w:marTop w:val="96"/>
          <w:marBottom w:val="0"/>
          <w:divBdr>
            <w:top w:val="none" w:sz="0" w:space="0" w:color="auto"/>
            <w:left w:val="none" w:sz="0" w:space="0" w:color="auto"/>
            <w:bottom w:val="none" w:sz="0" w:space="0" w:color="auto"/>
            <w:right w:val="none" w:sz="0" w:space="0" w:color="auto"/>
          </w:divBdr>
        </w:div>
        <w:div w:id="1013606880">
          <w:marLeft w:val="1166"/>
          <w:marRight w:val="0"/>
          <w:marTop w:val="96"/>
          <w:marBottom w:val="0"/>
          <w:divBdr>
            <w:top w:val="none" w:sz="0" w:space="0" w:color="auto"/>
            <w:left w:val="none" w:sz="0" w:space="0" w:color="auto"/>
            <w:bottom w:val="none" w:sz="0" w:space="0" w:color="auto"/>
            <w:right w:val="none" w:sz="0" w:space="0" w:color="auto"/>
          </w:divBdr>
        </w:div>
        <w:div w:id="1047333515">
          <w:marLeft w:val="1166"/>
          <w:marRight w:val="0"/>
          <w:marTop w:val="96"/>
          <w:marBottom w:val="0"/>
          <w:divBdr>
            <w:top w:val="none" w:sz="0" w:space="0" w:color="auto"/>
            <w:left w:val="none" w:sz="0" w:space="0" w:color="auto"/>
            <w:bottom w:val="none" w:sz="0" w:space="0" w:color="auto"/>
            <w:right w:val="none" w:sz="0" w:space="0" w:color="auto"/>
          </w:divBdr>
        </w:div>
        <w:div w:id="1119448233">
          <w:marLeft w:val="1166"/>
          <w:marRight w:val="0"/>
          <w:marTop w:val="96"/>
          <w:marBottom w:val="0"/>
          <w:divBdr>
            <w:top w:val="none" w:sz="0" w:space="0" w:color="auto"/>
            <w:left w:val="none" w:sz="0" w:space="0" w:color="auto"/>
            <w:bottom w:val="none" w:sz="0" w:space="0" w:color="auto"/>
            <w:right w:val="none" w:sz="0" w:space="0" w:color="auto"/>
          </w:divBdr>
        </w:div>
        <w:div w:id="1760758057">
          <w:marLeft w:val="1166"/>
          <w:marRight w:val="0"/>
          <w:marTop w:val="96"/>
          <w:marBottom w:val="0"/>
          <w:divBdr>
            <w:top w:val="none" w:sz="0" w:space="0" w:color="auto"/>
            <w:left w:val="none" w:sz="0" w:space="0" w:color="auto"/>
            <w:bottom w:val="none" w:sz="0" w:space="0" w:color="auto"/>
            <w:right w:val="none" w:sz="0" w:space="0" w:color="auto"/>
          </w:divBdr>
        </w:div>
        <w:div w:id="1973175709">
          <w:marLeft w:val="547"/>
          <w:marRight w:val="0"/>
          <w:marTop w:val="115"/>
          <w:marBottom w:val="0"/>
          <w:divBdr>
            <w:top w:val="none" w:sz="0" w:space="0" w:color="auto"/>
            <w:left w:val="none" w:sz="0" w:space="0" w:color="auto"/>
            <w:bottom w:val="none" w:sz="0" w:space="0" w:color="auto"/>
            <w:right w:val="none" w:sz="0" w:space="0" w:color="auto"/>
          </w:divBdr>
        </w:div>
        <w:div w:id="2044867408">
          <w:marLeft w:val="1166"/>
          <w:marRight w:val="0"/>
          <w:marTop w:val="96"/>
          <w:marBottom w:val="0"/>
          <w:divBdr>
            <w:top w:val="none" w:sz="0" w:space="0" w:color="auto"/>
            <w:left w:val="none" w:sz="0" w:space="0" w:color="auto"/>
            <w:bottom w:val="none" w:sz="0" w:space="0" w:color="auto"/>
            <w:right w:val="none" w:sz="0" w:space="0" w:color="auto"/>
          </w:divBdr>
        </w:div>
      </w:divsChild>
    </w:div>
    <w:div w:id="1485467329">
      <w:bodyDiv w:val="1"/>
      <w:marLeft w:val="0"/>
      <w:marRight w:val="0"/>
      <w:marTop w:val="0"/>
      <w:marBottom w:val="0"/>
      <w:divBdr>
        <w:top w:val="none" w:sz="0" w:space="0" w:color="auto"/>
        <w:left w:val="none" w:sz="0" w:space="0" w:color="auto"/>
        <w:bottom w:val="none" w:sz="0" w:space="0" w:color="auto"/>
        <w:right w:val="none" w:sz="0" w:space="0" w:color="auto"/>
      </w:divBdr>
    </w:div>
    <w:div w:id="1485972785">
      <w:bodyDiv w:val="1"/>
      <w:marLeft w:val="0"/>
      <w:marRight w:val="0"/>
      <w:marTop w:val="0"/>
      <w:marBottom w:val="0"/>
      <w:divBdr>
        <w:top w:val="none" w:sz="0" w:space="0" w:color="auto"/>
        <w:left w:val="none" w:sz="0" w:space="0" w:color="auto"/>
        <w:bottom w:val="none" w:sz="0" w:space="0" w:color="auto"/>
        <w:right w:val="none" w:sz="0" w:space="0" w:color="auto"/>
      </w:divBdr>
    </w:div>
    <w:div w:id="1486703624">
      <w:bodyDiv w:val="1"/>
      <w:marLeft w:val="0"/>
      <w:marRight w:val="0"/>
      <w:marTop w:val="0"/>
      <w:marBottom w:val="0"/>
      <w:divBdr>
        <w:top w:val="none" w:sz="0" w:space="0" w:color="auto"/>
        <w:left w:val="none" w:sz="0" w:space="0" w:color="auto"/>
        <w:bottom w:val="none" w:sz="0" w:space="0" w:color="auto"/>
        <w:right w:val="none" w:sz="0" w:space="0" w:color="auto"/>
      </w:divBdr>
    </w:div>
    <w:div w:id="1486780483">
      <w:bodyDiv w:val="1"/>
      <w:marLeft w:val="0"/>
      <w:marRight w:val="0"/>
      <w:marTop w:val="0"/>
      <w:marBottom w:val="0"/>
      <w:divBdr>
        <w:top w:val="none" w:sz="0" w:space="0" w:color="auto"/>
        <w:left w:val="none" w:sz="0" w:space="0" w:color="auto"/>
        <w:bottom w:val="none" w:sz="0" w:space="0" w:color="auto"/>
        <w:right w:val="none" w:sz="0" w:space="0" w:color="auto"/>
      </w:divBdr>
    </w:div>
    <w:div w:id="1486968567">
      <w:bodyDiv w:val="1"/>
      <w:marLeft w:val="0"/>
      <w:marRight w:val="0"/>
      <w:marTop w:val="0"/>
      <w:marBottom w:val="0"/>
      <w:divBdr>
        <w:top w:val="none" w:sz="0" w:space="0" w:color="auto"/>
        <w:left w:val="none" w:sz="0" w:space="0" w:color="auto"/>
        <w:bottom w:val="none" w:sz="0" w:space="0" w:color="auto"/>
        <w:right w:val="none" w:sz="0" w:space="0" w:color="auto"/>
      </w:divBdr>
    </w:div>
    <w:div w:id="1488280261">
      <w:bodyDiv w:val="1"/>
      <w:marLeft w:val="0"/>
      <w:marRight w:val="0"/>
      <w:marTop w:val="0"/>
      <w:marBottom w:val="0"/>
      <w:divBdr>
        <w:top w:val="none" w:sz="0" w:space="0" w:color="auto"/>
        <w:left w:val="none" w:sz="0" w:space="0" w:color="auto"/>
        <w:bottom w:val="none" w:sz="0" w:space="0" w:color="auto"/>
        <w:right w:val="none" w:sz="0" w:space="0" w:color="auto"/>
      </w:divBdr>
      <w:divsChild>
        <w:div w:id="922029060">
          <w:marLeft w:val="1166"/>
          <w:marRight w:val="0"/>
          <w:marTop w:val="77"/>
          <w:marBottom w:val="0"/>
          <w:divBdr>
            <w:top w:val="none" w:sz="0" w:space="0" w:color="auto"/>
            <w:left w:val="none" w:sz="0" w:space="0" w:color="auto"/>
            <w:bottom w:val="none" w:sz="0" w:space="0" w:color="auto"/>
            <w:right w:val="none" w:sz="0" w:space="0" w:color="auto"/>
          </w:divBdr>
        </w:div>
        <w:div w:id="936517827">
          <w:marLeft w:val="1166"/>
          <w:marRight w:val="0"/>
          <w:marTop w:val="77"/>
          <w:marBottom w:val="0"/>
          <w:divBdr>
            <w:top w:val="none" w:sz="0" w:space="0" w:color="auto"/>
            <w:left w:val="none" w:sz="0" w:space="0" w:color="auto"/>
            <w:bottom w:val="none" w:sz="0" w:space="0" w:color="auto"/>
            <w:right w:val="none" w:sz="0" w:space="0" w:color="auto"/>
          </w:divBdr>
        </w:div>
        <w:div w:id="1690984232">
          <w:marLeft w:val="1166"/>
          <w:marRight w:val="0"/>
          <w:marTop w:val="77"/>
          <w:marBottom w:val="0"/>
          <w:divBdr>
            <w:top w:val="none" w:sz="0" w:space="0" w:color="auto"/>
            <w:left w:val="none" w:sz="0" w:space="0" w:color="auto"/>
            <w:bottom w:val="none" w:sz="0" w:space="0" w:color="auto"/>
            <w:right w:val="none" w:sz="0" w:space="0" w:color="auto"/>
          </w:divBdr>
        </w:div>
        <w:div w:id="2038894810">
          <w:marLeft w:val="1166"/>
          <w:marRight w:val="0"/>
          <w:marTop w:val="77"/>
          <w:marBottom w:val="0"/>
          <w:divBdr>
            <w:top w:val="none" w:sz="0" w:space="0" w:color="auto"/>
            <w:left w:val="none" w:sz="0" w:space="0" w:color="auto"/>
            <w:bottom w:val="none" w:sz="0" w:space="0" w:color="auto"/>
            <w:right w:val="none" w:sz="0" w:space="0" w:color="auto"/>
          </w:divBdr>
        </w:div>
      </w:divsChild>
    </w:div>
    <w:div w:id="1488670055">
      <w:bodyDiv w:val="1"/>
      <w:marLeft w:val="0"/>
      <w:marRight w:val="0"/>
      <w:marTop w:val="0"/>
      <w:marBottom w:val="0"/>
      <w:divBdr>
        <w:top w:val="none" w:sz="0" w:space="0" w:color="auto"/>
        <w:left w:val="none" w:sz="0" w:space="0" w:color="auto"/>
        <w:bottom w:val="none" w:sz="0" w:space="0" w:color="auto"/>
        <w:right w:val="none" w:sz="0" w:space="0" w:color="auto"/>
      </w:divBdr>
    </w:div>
    <w:div w:id="1488746853">
      <w:bodyDiv w:val="1"/>
      <w:marLeft w:val="0"/>
      <w:marRight w:val="0"/>
      <w:marTop w:val="0"/>
      <w:marBottom w:val="0"/>
      <w:divBdr>
        <w:top w:val="none" w:sz="0" w:space="0" w:color="auto"/>
        <w:left w:val="none" w:sz="0" w:space="0" w:color="auto"/>
        <w:bottom w:val="none" w:sz="0" w:space="0" w:color="auto"/>
        <w:right w:val="none" w:sz="0" w:space="0" w:color="auto"/>
      </w:divBdr>
      <w:divsChild>
        <w:div w:id="1035350572">
          <w:marLeft w:val="1166"/>
          <w:marRight w:val="0"/>
          <w:marTop w:val="115"/>
          <w:marBottom w:val="0"/>
          <w:divBdr>
            <w:top w:val="none" w:sz="0" w:space="0" w:color="auto"/>
            <w:left w:val="none" w:sz="0" w:space="0" w:color="auto"/>
            <w:bottom w:val="none" w:sz="0" w:space="0" w:color="auto"/>
            <w:right w:val="none" w:sz="0" w:space="0" w:color="auto"/>
          </w:divBdr>
        </w:div>
        <w:div w:id="1411386498">
          <w:marLeft w:val="547"/>
          <w:marRight w:val="0"/>
          <w:marTop w:val="134"/>
          <w:marBottom w:val="0"/>
          <w:divBdr>
            <w:top w:val="none" w:sz="0" w:space="0" w:color="auto"/>
            <w:left w:val="none" w:sz="0" w:space="0" w:color="auto"/>
            <w:bottom w:val="none" w:sz="0" w:space="0" w:color="auto"/>
            <w:right w:val="none" w:sz="0" w:space="0" w:color="auto"/>
          </w:divBdr>
        </w:div>
      </w:divsChild>
    </w:div>
    <w:div w:id="1490711947">
      <w:bodyDiv w:val="1"/>
      <w:marLeft w:val="0"/>
      <w:marRight w:val="0"/>
      <w:marTop w:val="0"/>
      <w:marBottom w:val="0"/>
      <w:divBdr>
        <w:top w:val="none" w:sz="0" w:space="0" w:color="auto"/>
        <w:left w:val="none" w:sz="0" w:space="0" w:color="auto"/>
        <w:bottom w:val="none" w:sz="0" w:space="0" w:color="auto"/>
        <w:right w:val="none" w:sz="0" w:space="0" w:color="auto"/>
      </w:divBdr>
    </w:div>
    <w:div w:id="1490749439">
      <w:bodyDiv w:val="1"/>
      <w:marLeft w:val="0"/>
      <w:marRight w:val="0"/>
      <w:marTop w:val="0"/>
      <w:marBottom w:val="0"/>
      <w:divBdr>
        <w:top w:val="none" w:sz="0" w:space="0" w:color="auto"/>
        <w:left w:val="none" w:sz="0" w:space="0" w:color="auto"/>
        <w:bottom w:val="none" w:sz="0" w:space="0" w:color="auto"/>
        <w:right w:val="none" w:sz="0" w:space="0" w:color="auto"/>
      </w:divBdr>
    </w:div>
    <w:div w:id="1491096874">
      <w:bodyDiv w:val="1"/>
      <w:marLeft w:val="0"/>
      <w:marRight w:val="0"/>
      <w:marTop w:val="0"/>
      <w:marBottom w:val="0"/>
      <w:divBdr>
        <w:top w:val="none" w:sz="0" w:space="0" w:color="auto"/>
        <w:left w:val="none" w:sz="0" w:space="0" w:color="auto"/>
        <w:bottom w:val="none" w:sz="0" w:space="0" w:color="auto"/>
        <w:right w:val="none" w:sz="0" w:space="0" w:color="auto"/>
      </w:divBdr>
    </w:div>
    <w:div w:id="1491362231">
      <w:bodyDiv w:val="1"/>
      <w:marLeft w:val="0"/>
      <w:marRight w:val="0"/>
      <w:marTop w:val="0"/>
      <w:marBottom w:val="0"/>
      <w:divBdr>
        <w:top w:val="none" w:sz="0" w:space="0" w:color="auto"/>
        <w:left w:val="none" w:sz="0" w:space="0" w:color="auto"/>
        <w:bottom w:val="none" w:sz="0" w:space="0" w:color="auto"/>
        <w:right w:val="none" w:sz="0" w:space="0" w:color="auto"/>
      </w:divBdr>
    </w:div>
    <w:div w:id="1492989204">
      <w:bodyDiv w:val="1"/>
      <w:marLeft w:val="0"/>
      <w:marRight w:val="0"/>
      <w:marTop w:val="0"/>
      <w:marBottom w:val="0"/>
      <w:divBdr>
        <w:top w:val="none" w:sz="0" w:space="0" w:color="auto"/>
        <w:left w:val="none" w:sz="0" w:space="0" w:color="auto"/>
        <w:bottom w:val="none" w:sz="0" w:space="0" w:color="auto"/>
        <w:right w:val="none" w:sz="0" w:space="0" w:color="auto"/>
      </w:divBdr>
    </w:div>
    <w:div w:id="1493177573">
      <w:bodyDiv w:val="1"/>
      <w:marLeft w:val="0"/>
      <w:marRight w:val="0"/>
      <w:marTop w:val="0"/>
      <w:marBottom w:val="0"/>
      <w:divBdr>
        <w:top w:val="none" w:sz="0" w:space="0" w:color="auto"/>
        <w:left w:val="none" w:sz="0" w:space="0" w:color="auto"/>
        <w:bottom w:val="none" w:sz="0" w:space="0" w:color="auto"/>
        <w:right w:val="none" w:sz="0" w:space="0" w:color="auto"/>
      </w:divBdr>
      <w:divsChild>
        <w:div w:id="17122998">
          <w:marLeft w:val="547"/>
          <w:marRight w:val="0"/>
          <w:marTop w:val="115"/>
          <w:marBottom w:val="0"/>
          <w:divBdr>
            <w:top w:val="none" w:sz="0" w:space="0" w:color="auto"/>
            <w:left w:val="none" w:sz="0" w:space="0" w:color="auto"/>
            <w:bottom w:val="none" w:sz="0" w:space="0" w:color="auto"/>
            <w:right w:val="none" w:sz="0" w:space="0" w:color="auto"/>
          </w:divBdr>
        </w:div>
        <w:div w:id="672537644">
          <w:marLeft w:val="1166"/>
          <w:marRight w:val="0"/>
          <w:marTop w:val="96"/>
          <w:marBottom w:val="0"/>
          <w:divBdr>
            <w:top w:val="none" w:sz="0" w:space="0" w:color="auto"/>
            <w:left w:val="none" w:sz="0" w:space="0" w:color="auto"/>
            <w:bottom w:val="none" w:sz="0" w:space="0" w:color="auto"/>
            <w:right w:val="none" w:sz="0" w:space="0" w:color="auto"/>
          </w:divBdr>
        </w:div>
        <w:div w:id="1235699982">
          <w:marLeft w:val="1166"/>
          <w:marRight w:val="0"/>
          <w:marTop w:val="96"/>
          <w:marBottom w:val="0"/>
          <w:divBdr>
            <w:top w:val="none" w:sz="0" w:space="0" w:color="auto"/>
            <w:left w:val="none" w:sz="0" w:space="0" w:color="auto"/>
            <w:bottom w:val="none" w:sz="0" w:space="0" w:color="auto"/>
            <w:right w:val="none" w:sz="0" w:space="0" w:color="auto"/>
          </w:divBdr>
        </w:div>
        <w:div w:id="2048795680">
          <w:marLeft w:val="1166"/>
          <w:marRight w:val="0"/>
          <w:marTop w:val="96"/>
          <w:marBottom w:val="0"/>
          <w:divBdr>
            <w:top w:val="none" w:sz="0" w:space="0" w:color="auto"/>
            <w:left w:val="none" w:sz="0" w:space="0" w:color="auto"/>
            <w:bottom w:val="none" w:sz="0" w:space="0" w:color="auto"/>
            <w:right w:val="none" w:sz="0" w:space="0" w:color="auto"/>
          </w:divBdr>
        </w:div>
      </w:divsChild>
    </w:div>
    <w:div w:id="1493764697">
      <w:bodyDiv w:val="1"/>
      <w:marLeft w:val="0"/>
      <w:marRight w:val="0"/>
      <w:marTop w:val="0"/>
      <w:marBottom w:val="0"/>
      <w:divBdr>
        <w:top w:val="none" w:sz="0" w:space="0" w:color="auto"/>
        <w:left w:val="none" w:sz="0" w:space="0" w:color="auto"/>
        <w:bottom w:val="none" w:sz="0" w:space="0" w:color="auto"/>
        <w:right w:val="none" w:sz="0" w:space="0" w:color="auto"/>
      </w:divBdr>
    </w:div>
    <w:div w:id="1494564155">
      <w:bodyDiv w:val="1"/>
      <w:marLeft w:val="0"/>
      <w:marRight w:val="0"/>
      <w:marTop w:val="0"/>
      <w:marBottom w:val="0"/>
      <w:divBdr>
        <w:top w:val="none" w:sz="0" w:space="0" w:color="auto"/>
        <w:left w:val="none" w:sz="0" w:space="0" w:color="auto"/>
        <w:bottom w:val="none" w:sz="0" w:space="0" w:color="auto"/>
        <w:right w:val="none" w:sz="0" w:space="0" w:color="auto"/>
      </w:divBdr>
    </w:div>
    <w:div w:id="1494834295">
      <w:bodyDiv w:val="1"/>
      <w:marLeft w:val="0"/>
      <w:marRight w:val="0"/>
      <w:marTop w:val="0"/>
      <w:marBottom w:val="0"/>
      <w:divBdr>
        <w:top w:val="none" w:sz="0" w:space="0" w:color="auto"/>
        <w:left w:val="none" w:sz="0" w:space="0" w:color="auto"/>
        <w:bottom w:val="none" w:sz="0" w:space="0" w:color="auto"/>
        <w:right w:val="none" w:sz="0" w:space="0" w:color="auto"/>
      </w:divBdr>
    </w:div>
    <w:div w:id="1495947098">
      <w:bodyDiv w:val="1"/>
      <w:marLeft w:val="0"/>
      <w:marRight w:val="0"/>
      <w:marTop w:val="0"/>
      <w:marBottom w:val="0"/>
      <w:divBdr>
        <w:top w:val="none" w:sz="0" w:space="0" w:color="auto"/>
        <w:left w:val="none" w:sz="0" w:space="0" w:color="auto"/>
        <w:bottom w:val="none" w:sz="0" w:space="0" w:color="auto"/>
        <w:right w:val="none" w:sz="0" w:space="0" w:color="auto"/>
      </w:divBdr>
    </w:div>
    <w:div w:id="1496677609">
      <w:bodyDiv w:val="1"/>
      <w:marLeft w:val="0"/>
      <w:marRight w:val="0"/>
      <w:marTop w:val="0"/>
      <w:marBottom w:val="0"/>
      <w:divBdr>
        <w:top w:val="none" w:sz="0" w:space="0" w:color="auto"/>
        <w:left w:val="none" w:sz="0" w:space="0" w:color="auto"/>
        <w:bottom w:val="none" w:sz="0" w:space="0" w:color="auto"/>
        <w:right w:val="none" w:sz="0" w:space="0" w:color="auto"/>
      </w:divBdr>
    </w:div>
    <w:div w:id="1496803584">
      <w:bodyDiv w:val="1"/>
      <w:marLeft w:val="0"/>
      <w:marRight w:val="0"/>
      <w:marTop w:val="0"/>
      <w:marBottom w:val="0"/>
      <w:divBdr>
        <w:top w:val="none" w:sz="0" w:space="0" w:color="auto"/>
        <w:left w:val="none" w:sz="0" w:space="0" w:color="auto"/>
        <w:bottom w:val="none" w:sz="0" w:space="0" w:color="auto"/>
        <w:right w:val="none" w:sz="0" w:space="0" w:color="auto"/>
      </w:divBdr>
      <w:divsChild>
        <w:div w:id="836923544">
          <w:marLeft w:val="547"/>
          <w:marRight w:val="0"/>
          <w:marTop w:val="154"/>
          <w:marBottom w:val="0"/>
          <w:divBdr>
            <w:top w:val="none" w:sz="0" w:space="0" w:color="auto"/>
            <w:left w:val="none" w:sz="0" w:space="0" w:color="auto"/>
            <w:bottom w:val="none" w:sz="0" w:space="0" w:color="auto"/>
            <w:right w:val="none" w:sz="0" w:space="0" w:color="auto"/>
          </w:divBdr>
        </w:div>
        <w:div w:id="1152016134">
          <w:marLeft w:val="1166"/>
          <w:marRight w:val="0"/>
          <w:marTop w:val="134"/>
          <w:marBottom w:val="0"/>
          <w:divBdr>
            <w:top w:val="none" w:sz="0" w:space="0" w:color="auto"/>
            <w:left w:val="none" w:sz="0" w:space="0" w:color="auto"/>
            <w:bottom w:val="none" w:sz="0" w:space="0" w:color="auto"/>
            <w:right w:val="none" w:sz="0" w:space="0" w:color="auto"/>
          </w:divBdr>
        </w:div>
        <w:div w:id="1865291900">
          <w:marLeft w:val="1166"/>
          <w:marRight w:val="0"/>
          <w:marTop w:val="134"/>
          <w:marBottom w:val="0"/>
          <w:divBdr>
            <w:top w:val="none" w:sz="0" w:space="0" w:color="auto"/>
            <w:left w:val="none" w:sz="0" w:space="0" w:color="auto"/>
            <w:bottom w:val="none" w:sz="0" w:space="0" w:color="auto"/>
            <w:right w:val="none" w:sz="0" w:space="0" w:color="auto"/>
          </w:divBdr>
        </w:div>
        <w:div w:id="2092653950">
          <w:marLeft w:val="1800"/>
          <w:marRight w:val="0"/>
          <w:marTop w:val="115"/>
          <w:marBottom w:val="0"/>
          <w:divBdr>
            <w:top w:val="none" w:sz="0" w:space="0" w:color="auto"/>
            <w:left w:val="none" w:sz="0" w:space="0" w:color="auto"/>
            <w:bottom w:val="none" w:sz="0" w:space="0" w:color="auto"/>
            <w:right w:val="none" w:sz="0" w:space="0" w:color="auto"/>
          </w:divBdr>
        </w:div>
      </w:divsChild>
    </w:div>
    <w:div w:id="1497573091">
      <w:bodyDiv w:val="1"/>
      <w:marLeft w:val="0"/>
      <w:marRight w:val="0"/>
      <w:marTop w:val="0"/>
      <w:marBottom w:val="0"/>
      <w:divBdr>
        <w:top w:val="none" w:sz="0" w:space="0" w:color="auto"/>
        <w:left w:val="none" w:sz="0" w:space="0" w:color="auto"/>
        <w:bottom w:val="none" w:sz="0" w:space="0" w:color="auto"/>
        <w:right w:val="none" w:sz="0" w:space="0" w:color="auto"/>
      </w:divBdr>
    </w:div>
    <w:div w:id="1497652691">
      <w:bodyDiv w:val="1"/>
      <w:marLeft w:val="0"/>
      <w:marRight w:val="0"/>
      <w:marTop w:val="0"/>
      <w:marBottom w:val="0"/>
      <w:divBdr>
        <w:top w:val="none" w:sz="0" w:space="0" w:color="auto"/>
        <w:left w:val="none" w:sz="0" w:space="0" w:color="auto"/>
        <w:bottom w:val="none" w:sz="0" w:space="0" w:color="auto"/>
        <w:right w:val="none" w:sz="0" w:space="0" w:color="auto"/>
      </w:divBdr>
    </w:div>
    <w:div w:id="1498886102">
      <w:bodyDiv w:val="1"/>
      <w:marLeft w:val="0"/>
      <w:marRight w:val="0"/>
      <w:marTop w:val="0"/>
      <w:marBottom w:val="0"/>
      <w:divBdr>
        <w:top w:val="none" w:sz="0" w:space="0" w:color="auto"/>
        <w:left w:val="none" w:sz="0" w:space="0" w:color="auto"/>
        <w:bottom w:val="none" w:sz="0" w:space="0" w:color="auto"/>
        <w:right w:val="none" w:sz="0" w:space="0" w:color="auto"/>
      </w:divBdr>
    </w:div>
    <w:div w:id="1499687591">
      <w:bodyDiv w:val="1"/>
      <w:marLeft w:val="0"/>
      <w:marRight w:val="0"/>
      <w:marTop w:val="0"/>
      <w:marBottom w:val="0"/>
      <w:divBdr>
        <w:top w:val="none" w:sz="0" w:space="0" w:color="auto"/>
        <w:left w:val="none" w:sz="0" w:space="0" w:color="auto"/>
        <w:bottom w:val="none" w:sz="0" w:space="0" w:color="auto"/>
        <w:right w:val="none" w:sz="0" w:space="0" w:color="auto"/>
      </w:divBdr>
    </w:div>
    <w:div w:id="1499809912">
      <w:bodyDiv w:val="1"/>
      <w:marLeft w:val="0"/>
      <w:marRight w:val="0"/>
      <w:marTop w:val="0"/>
      <w:marBottom w:val="0"/>
      <w:divBdr>
        <w:top w:val="none" w:sz="0" w:space="0" w:color="auto"/>
        <w:left w:val="none" w:sz="0" w:space="0" w:color="auto"/>
        <w:bottom w:val="none" w:sz="0" w:space="0" w:color="auto"/>
        <w:right w:val="none" w:sz="0" w:space="0" w:color="auto"/>
      </w:divBdr>
    </w:div>
    <w:div w:id="1501390406">
      <w:bodyDiv w:val="1"/>
      <w:marLeft w:val="0"/>
      <w:marRight w:val="0"/>
      <w:marTop w:val="0"/>
      <w:marBottom w:val="0"/>
      <w:divBdr>
        <w:top w:val="none" w:sz="0" w:space="0" w:color="auto"/>
        <w:left w:val="none" w:sz="0" w:space="0" w:color="auto"/>
        <w:bottom w:val="none" w:sz="0" w:space="0" w:color="auto"/>
        <w:right w:val="none" w:sz="0" w:space="0" w:color="auto"/>
      </w:divBdr>
    </w:div>
    <w:div w:id="1501505961">
      <w:bodyDiv w:val="1"/>
      <w:marLeft w:val="0"/>
      <w:marRight w:val="0"/>
      <w:marTop w:val="0"/>
      <w:marBottom w:val="0"/>
      <w:divBdr>
        <w:top w:val="none" w:sz="0" w:space="0" w:color="auto"/>
        <w:left w:val="none" w:sz="0" w:space="0" w:color="auto"/>
        <w:bottom w:val="none" w:sz="0" w:space="0" w:color="auto"/>
        <w:right w:val="none" w:sz="0" w:space="0" w:color="auto"/>
      </w:divBdr>
      <w:divsChild>
        <w:div w:id="682635236">
          <w:marLeft w:val="1800"/>
          <w:marRight w:val="0"/>
          <w:marTop w:val="67"/>
          <w:marBottom w:val="0"/>
          <w:divBdr>
            <w:top w:val="none" w:sz="0" w:space="0" w:color="auto"/>
            <w:left w:val="none" w:sz="0" w:space="0" w:color="auto"/>
            <w:bottom w:val="none" w:sz="0" w:space="0" w:color="auto"/>
            <w:right w:val="none" w:sz="0" w:space="0" w:color="auto"/>
          </w:divBdr>
        </w:div>
        <w:div w:id="749011015">
          <w:marLeft w:val="1800"/>
          <w:marRight w:val="0"/>
          <w:marTop w:val="67"/>
          <w:marBottom w:val="0"/>
          <w:divBdr>
            <w:top w:val="none" w:sz="0" w:space="0" w:color="auto"/>
            <w:left w:val="none" w:sz="0" w:space="0" w:color="auto"/>
            <w:bottom w:val="none" w:sz="0" w:space="0" w:color="auto"/>
            <w:right w:val="none" w:sz="0" w:space="0" w:color="auto"/>
          </w:divBdr>
        </w:div>
        <w:div w:id="1207832773">
          <w:marLeft w:val="2520"/>
          <w:marRight w:val="0"/>
          <w:marTop w:val="67"/>
          <w:marBottom w:val="0"/>
          <w:divBdr>
            <w:top w:val="none" w:sz="0" w:space="0" w:color="auto"/>
            <w:left w:val="none" w:sz="0" w:space="0" w:color="auto"/>
            <w:bottom w:val="none" w:sz="0" w:space="0" w:color="auto"/>
            <w:right w:val="none" w:sz="0" w:space="0" w:color="auto"/>
          </w:divBdr>
        </w:div>
        <w:div w:id="1319648923">
          <w:marLeft w:val="1800"/>
          <w:marRight w:val="0"/>
          <w:marTop w:val="67"/>
          <w:marBottom w:val="0"/>
          <w:divBdr>
            <w:top w:val="none" w:sz="0" w:space="0" w:color="auto"/>
            <w:left w:val="none" w:sz="0" w:space="0" w:color="auto"/>
            <w:bottom w:val="none" w:sz="0" w:space="0" w:color="auto"/>
            <w:right w:val="none" w:sz="0" w:space="0" w:color="auto"/>
          </w:divBdr>
        </w:div>
        <w:div w:id="1393581697">
          <w:marLeft w:val="1800"/>
          <w:marRight w:val="0"/>
          <w:marTop w:val="67"/>
          <w:marBottom w:val="0"/>
          <w:divBdr>
            <w:top w:val="none" w:sz="0" w:space="0" w:color="auto"/>
            <w:left w:val="none" w:sz="0" w:space="0" w:color="auto"/>
            <w:bottom w:val="none" w:sz="0" w:space="0" w:color="auto"/>
            <w:right w:val="none" w:sz="0" w:space="0" w:color="auto"/>
          </w:divBdr>
        </w:div>
        <w:div w:id="1403018945">
          <w:marLeft w:val="1166"/>
          <w:marRight w:val="0"/>
          <w:marTop w:val="77"/>
          <w:marBottom w:val="0"/>
          <w:divBdr>
            <w:top w:val="none" w:sz="0" w:space="0" w:color="auto"/>
            <w:left w:val="none" w:sz="0" w:space="0" w:color="auto"/>
            <w:bottom w:val="none" w:sz="0" w:space="0" w:color="auto"/>
            <w:right w:val="none" w:sz="0" w:space="0" w:color="auto"/>
          </w:divBdr>
        </w:div>
        <w:div w:id="1774089096">
          <w:marLeft w:val="2520"/>
          <w:marRight w:val="0"/>
          <w:marTop w:val="67"/>
          <w:marBottom w:val="0"/>
          <w:divBdr>
            <w:top w:val="none" w:sz="0" w:space="0" w:color="auto"/>
            <w:left w:val="none" w:sz="0" w:space="0" w:color="auto"/>
            <w:bottom w:val="none" w:sz="0" w:space="0" w:color="auto"/>
            <w:right w:val="none" w:sz="0" w:space="0" w:color="auto"/>
          </w:divBdr>
        </w:div>
        <w:div w:id="1880781019">
          <w:marLeft w:val="547"/>
          <w:marRight w:val="0"/>
          <w:marTop w:val="86"/>
          <w:marBottom w:val="0"/>
          <w:divBdr>
            <w:top w:val="none" w:sz="0" w:space="0" w:color="auto"/>
            <w:left w:val="none" w:sz="0" w:space="0" w:color="auto"/>
            <w:bottom w:val="none" w:sz="0" w:space="0" w:color="auto"/>
            <w:right w:val="none" w:sz="0" w:space="0" w:color="auto"/>
          </w:divBdr>
        </w:div>
        <w:div w:id="2002003158">
          <w:marLeft w:val="1166"/>
          <w:marRight w:val="0"/>
          <w:marTop w:val="77"/>
          <w:marBottom w:val="0"/>
          <w:divBdr>
            <w:top w:val="none" w:sz="0" w:space="0" w:color="auto"/>
            <w:left w:val="none" w:sz="0" w:space="0" w:color="auto"/>
            <w:bottom w:val="none" w:sz="0" w:space="0" w:color="auto"/>
            <w:right w:val="none" w:sz="0" w:space="0" w:color="auto"/>
          </w:divBdr>
        </w:div>
      </w:divsChild>
    </w:div>
    <w:div w:id="1502937605">
      <w:bodyDiv w:val="1"/>
      <w:marLeft w:val="0"/>
      <w:marRight w:val="0"/>
      <w:marTop w:val="0"/>
      <w:marBottom w:val="0"/>
      <w:divBdr>
        <w:top w:val="none" w:sz="0" w:space="0" w:color="auto"/>
        <w:left w:val="none" w:sz="0" w:space="0" w:color="auto"/>
        <w:bottom w:val="none" w:sz="0" w:space="0" w:color="auto"/>
        <w:right w:val="none" w:sz="0" w:space="0" w:color="auto"/>
      </w:divBdr>
    </w:div>
    <w:div w:id="1503086986">
      <w:bodyDiv w:val="1"/>
      <w:marLeft w:val="0"/>
      <w:marRight w:val="0"/>
      <w:marTop w:val="0"/>
      <w:marBottom w:val="0"/>
      <w:divBdr>
        <w:top w:val="none" w:sz="0" w:space="0" w:color="auto"/>
        <w:left w:val="none" w:sz="0" w:space="0" w:color="auto"/>
        <w:bottom w:val="none" w:sz="0" w:space="0" w:color="auto"/>
        <w:right w:val="none" w:sz="0" w:space="0" w:color="auto"/>
      </w:divBdr>
      <w:divsChild>
        <w:div w:id="149752399">
          <w:marLeft w:val="274"/>
          <w:marRight w:val="0"/>
          <w:marTop w:val="91"/>
          <w:marBottom w:val="0"/>
          <w:divBdr>
            <w:top w:val="none" w:sz="0" w:space="0" w:color="auto"/>
            <w:left w:val="none" w:sz="0" w:space="0" w:color="auto"/>
            <w:bottom w:val="none" w:sz="0" w:space="0" w:color="auto"/>
            <w:right w:val="none" w:sz="0" w:space="0" w:color="auto"/>
          </w:divBdr>
        </w:div>
        <w:div w:id="182406378">
          <w:marLeft w:val="274"/>
          <w:marRight w:val="0"/>
          <w:marTop w:val="91"/>
          <w:marBottom w:val="0"/>
          <w:divBdr>
            <w:top w:val="none" w:sz="0" w:space="0" w:color="auto"/>
            <w:left w:val="none" w:sz="0" w:space="0" w:color="auto"/>
            <w:bottom w:val="none" w:sz="0" w:space="0" w:color="auto"/>
            <w:right w:val="none" w:sz="0" w:space="0" w:color="auto"/>
          </w:divBdr>
        </w:div>
        <w:div w:id="183634496">
          <w:marLeft w:val="274"/>
          <w:marRight w:val="0"/>
          <w:marTop w:val="91"/>
          <w:marBottom w:val="0"/>
          <w:divBdr>
            <w:top w:val="none" w:sz="0" w:space="0" w:color="auto"/>
            <w:left w:val="none" w:sz="0" w:space="0" w:color="auto"/>
            <w:bottom w:val="none" w:sz="0" w:space="0" w:color="auto"/>
            <w:right w:val="none" w:sz="0" w:space="0" w:color="auto"/>
          </w:divBdr>
        </w:div>
        <w:div w:id="291861022">
          <w:marLeft w:val="835"/>
          <w:marRight w:val="0"/>
          <w:marTop w:val="77"/>
          <w:marBottom w:val="0"/>
          <w:divBdr>
            <w:top w:val="none" w:sz="0" w:space="0" w:color="auto"/>
            <w:left w:val="none" w:sz="0" w:space="0" w:color="auto"/>
            <w:bottom w:val="none" w:sz="0" w:space="0" w:color="auto"/>
            <w:right w:val="none" w:sz="0" w:space="0" w:color="auto"/>
          </w:divBdr>
        </w:div>
        <w:div w:id="786777600">
          <w:marLeft w:val="835"/>
          <w:marRight w:val="0"/>
          <w:marTop w:val="77"/>
          <w:marBottom w:val="0"/>
          <w:divBdr>
            <w:top w:val="none" w:sz="0" w:space="0" w:color="auto"/>
            <w:left w:val="none" w:sz="0" w:space="0" w:color="auto"/>
            <w:bottom w:val="none" w:sz="0" w:space="0" w:color="auto"/>
            <w:right w:val="none" w:sz="0" w:space="0" w:color="auto"/>
          </w:divBdr>
        </w:div>
        <w:div w:id="810295283">
          <w:marLeft w:val="274"/>
          <w:marRight w:val="0"/>
          <w:marTop w:val="77"/>
          <w:marBottom w:val="0"/>
          <w:divBdr>
            <w:top w:val="none" w:sz="0" w:space="0" w:color="auto"/>
            <w:left w:val="none" w:sz="0" w:space="0" w:color="auto"/>
            <w:bottom w:val="none" w:sz="0" w:space="0" w:color="auto"/>
            <w:right w:val="none" w:sz="0" w:space="0" w:color="auto"/>
          </w:divBdr>
        </w:div>
        <w:div w:id="978925567">
          <w:marLeft w:val="274"/>
          <w:marRight w:val="0"/>
          <w:marTop w:val="91"/>
          <w:marBottom w:val="0"/>
          <w:divBdr>
            <w:top w:val="none" w:sz="0" w:space="0" w:color="auto"/>
            <w:left w:val="none" w:sz="0" w:space="0" w:color="auto"/>
            <w:bottom w:val="none" w:sz="0" w:space="0" w:color="auto"/>
            <w:right w:val="none" w:sz="0" w:space="0" w:color="auto"/>
          </w:divBdr>
        </w:div>
        <w:div w:id="1151336601">
          <w:marLeft w:val="835"/>
          <w:marRight w:val="0"/>
          <w:marTop w:val="77"/>
          <w:marBottom w:val="0"/>
          <w:divBdr>
            <w:top w:val="none" w:sz="0" w:space="0" w:color="auto"/>
            <w:left w:val="none" w:sz="0" w:space="0" w:color="auto"/>
            <w:bottom w:val="none" w:sz="0" w:space="0" w:color="auto"/>
            <w:right w:val="none" w:sz="0" w:space="0" w:color="auto"/>
          </w:divBdr>
        </w:div>
        <w:div w:id="1201283950">
          <w:marLeft w:val="835"/>
          <w:marRight w:val="0"/>
          <w:marTop w:val="77"/>
          <w:marBottom w:val="0"/>
          <w:divBdr>
            <w:top w:val="none" w:sz="0" w:space="0" w:color="auto"/>
            <w:left w:val="none" w:sz="0" w:space="0" w:color="auto"/>
            <w:bottom w:val="none" w:sz="0" w:space="0" w:color="auto"/>
            <w:right w:val="none" w:sz="0" w:space="0" w:color="auto"/>
          </w:divBdr>
        </w:div>
        <w:div w:id="1268387855">
          <w:marLeft w:val="835"/>
          <w:marRight w:val="0"/>
          <w:marTop w:val="77"/>
          <w:marBottom w:val="0"/>
          <w:divBdr>
            <w:top w:val="none" w:sz="0" w:space="0" w:color="auto"/>
            <w:left w:val="none" w:sz="0" w:space="0" w:color="auto"/>
            <w:bottom w:val="none" w:sz="0" w:space="0" w:color="auto"/>
            <w:right w:val="none" w:sz="0" w:space="0" w:color="auto"/>
          </w:divBdr>
        </w:div>
        <w:div w:id="1321812010">
          <w:marLeft w:val="835"/>
          <w:marRight w:val="0"/>
          <w:marTop w:val="77"/>
          <w:marBottom w:val="0"/>
          <w:divBdr>
            <w:top w:val="none" w:sz="0" w:space="0" w:color="auto"/>
            <w:left w:val="none" w:sz="0" w:space="0" w:color="auto"/>
            <w:bottom w:val="none" w:sz="0" w:space="0" w:color="auto"/>
            <w:right w:val="none" w:sz="0" w:space="0" w:color="auto"/>
          </w:divBdr>
        </w:div>
        <w:div w:id="1400055658">
          <w:marLeft w:val="835"/>
          <w:marRight w:val="0"/>
          <w:marTop w:val="77"/>
          <w:marBottom w:val="0"/>
          <w:divBdr>
            <w:top w:val="none" w:sz="0" w:space="0" w:color="auto"/>
            <w:left w:val="none" w:sz="0" w:space="0" w:color="auto"/>
            <w:bottom w:val="none" w:sz="0" w:space="0" w:color="auto"/>
            <w:right w:val="none" w:sz="0" w:space="0" w:color="auto"/>
          </w:divBdr>
        </w:div>
        <w:div w:id="1601062165">
          <w:marLeft w:val="835"/>
          <w:marRight w:val="0"/>
          <w:marTop w:val="77"/>
          <w:marBottom w:val="0"/>
          <w:divBdr>
            <w:top w:val="none" w:sz="0" w:space="0" w:color="auto"/>
            <w:left w:val="none" w:sz="0" w:space="0" w:color="auto"/>
            <w:bottom w:val="none" w:sz="0" w:space="0" w:color="auto"/>
            <w:right w:val="none" w:sz="0" w:space="0" w:color="auto"/>
          </w:divBdr>
        </w:div>
        <w:div w:id="1819952214">
          <w:marLeft w:val="835"/>
          <w:marRight w:val="0"/>
          <w:marTop w:val="77"/>
          <w:marBottom w:val="0"/>
          <w:divBdr>
            <w:top w:val="none" w:sz="0" w:space="0" w:color="auto"/>
            <w:left w:val="none" w:sz="0" w:space="0" w:color="auto"/>
            <w:bottom w:val="none" w:sz="0" w:space="0" w:color="auto"/>
            <w:right w:val="none" w:sz="0" w:space="0" w:color="auto"/>
          </w:divBdr>
        </w:div>
        <w:div w:id="1896773289">
          <w:marLeft w:val="835"/>
          <w:marRight w:val="0"/>
          <w:marTop w:val="77"/>
          <w:marBottom w:val="0"/>
          <w:divBdr>
            <w:top w:val="none" w:sz="0" w:space="0" w:color="auto"/>
            <w:left w:val="none" w:sz="0" w:space="0" w:color="auto"/>
            <w:bottom w:val="none" w:sz="0" w:space="0" w:color="auto"/>
            <w:right w:val="none" w:sz="0" w:space="0" w:color="auto"/>
          </w:divBdr>
        </w:div>
        <w:div w:id="2106144276">
          <w:marLeft w:val="835"/>
          <w:marRight w:val="0"/>
          <w:marTop w:val="77"/>
          <w:marBottom w:val="0"/>
          <w:divBdr>
            <w:top w:val="none" w:sz="0" w:space="0" w:color="auto"/>
            <w:left w:val="none" w:sz="0" w:space="0" w:color="auto"/>
            <w:bottom w:val="none" w:sz="0" w:space="0" w:color="auto"/>
            <w:right w:val="none" w:sz="0" w:space="0" w:color="auto"/>
          </w:divBdr>
        </w:div>
      </w:divsChild>
    </w:div>
    <w:div w:id="1503349129">
      <w:bodyDiv w:val="1"/>
      <w:marLeft w:val="0"/>
      <w:marRight w:val="0"/>
      <w:marTop w:val="0"/>
      <w:marBottom w:val="0"/>
      <w:divBdr>
        <w:top w:val="none" w:sz="0" w:space="0" w:color="auto"/>
        <w:left w:val="none" w:sz="0" w:space="0" w:color="auto"/>
        <w:bottom w:val="none" w:sz="0" w:space="0" w:color="auto"/>
        <w:right w:val="none" w:sz="0" w:space="0" w:color="auto"/>
      </w:divBdr>
    </w:div>
    <w:div w:id="1503400241">
      <w:bodyDiv w:val="1"/>
      <w:marLeft w:val="0"/>
      <w:marRight w:val="0"/>
      <w:marTop w:val="0"/>
      <w:marBottom w:val="0"/>
      <w:divBdr>
        <w:top w:val="none" w:sz="0" w:space="0" w:color="auto"/>
        <w:left w:val="none" w:sz="0" w:space="0" w:color="auto"/>
        <w:bottom w:val="none" w:sz="0" w:space="0" w:color="auto"/>
        <w:right w:val="none" w:sz="0" w:space="0" w:color="auto"/>
      </w:divBdr>
    </w:div>
    <w:div w:id="1503622871">
      <w:bodyDiv w:val="1"/>
      <w:marLeft w:val="0"/>
      <w:marRight w:val="0"/>
      <w:marTop w:val="0"/>
      <w:marBottom w:val="0"/>
      <w:divBdr>
        <w:top w:val="none" w:sz="0" w:space="0" w:color="auto"/>
        <w:left w:val="none" w:sz="0" w:space="0" w:color="auto"/>
        <w:bottom w:val="none" w:sz="0" w:space="0" w:color="auto"/>
        <w:right w:val="none" w:sz="0" w:space="0" w:color="auto"/>
      </w:divBdr>
      <w:divsChild>
        <w:div w:id="161048949">
          <w:marLeft w:val="1800"/>
          <w:marRight w:val="0"/>
          <w:marTop w:val="96"/>
          <w:marBottom w:val="0"/>
          <w:divBdr>
            <w:top w:val="none" w:sz="0" w:space="0" w:color="auto"/>
            <w:left w:val="none" w:sz="0" w:space="0" w:color="auto"/>
            <w:bottom w:val="none" w:sz="0" w:space="0" w:color="auto"/>
            <w:right w:val="none" w:sz="0" w:space="0" w:color="auto"/>
          </w:divBdr>
        </w:div>
        <w:div w:id="290132238">
          <w:marLeft w:val="1800"/>
          <w:marRight w:val="0"/>
          <w:marTop w:val="96"/>
          <w:marBottom w:val="0"/>
          <w:divBdr>
            <w:top w:val="none" w:sz="0" w:space="0" w:color="auto"/>
            <w:left w:val="none" w:sz="0" w:space="0" w:color="auto"/>
            <w:bottom w:val="none" w:sz="0" w:space="0" w:color="auto"/>
            <w:right w:val="none" w:sz="0" w:space="0" w:color="auto"/>
          </w:divBdr>
        </w:div>
        <w:div w:id="452676715">
          <w:marLeft w:val="1800"/>
          <w:marRight w:val="0"/>
          <w:marTop w:val="96"/>
          <w:marBottom w:val="0"/>
          <w:divBdr>
            <w:top w:val="none" w:sz="0" w:space="0" w:color="auto"/>
            <w:left w:val="none" w:sz="0" w:space="0" w:color="auto"/>
            <w:bottom w:val="none" w:sz="0" w:space="0" w:color="auto"/>
            <w:right w:val="none" w:sz="0" w:space="0" w:color="auto"/>
          </w:divBdr>
        </w:div>
        <w:div w:id="543369856">
          <w:marLeft w:val="1166"/>
          <w:marRight w:val="0"/>
          <w:marTop w:val="115"/>
          <w:marBottom w:val="0"/>
          <w:divBdr>
            <w:top w:val="none" w:sz="0" w:space="0" w:color="auto"/>
            <w:left w:val="none" w:sz="0" w:space="0" w:color="auto"/>
            <w:bottom w:val="none" w:sz="0" w:space="0" w:color="auto"/>
            <w:right w:val="none" w:sz="0" w:space="0" w:color="auto"/>
          </w:divBdr>
        </w:div>
        <w:div w:id="1906333298">
          <w:marLeft w:val="547"/>
          <w:marRight w:val="0"/>
          <w:marTop w:val="115"/>
          <w:marBottom w:val="0"/>
          <w:divBdr>
            <w:top w:val="none" w:sz="0" w:space="0" w:color="auto"/>
            <w:left w:val="none" w:sz="0" w:space="0" w:color="auto"/>
            <w:bottom w:val="none" w:sz="0" w:space="0" w:color="auto"/>
            <w:right w:val="none" w:sz="0" w:space="0" w:color="auto"/>
          </w:divBdr>
        </w:div>
        <w:div w:id="1934698879">
          <w:marLeft w:val="547"/>
          <w:marRight w:val="0"/>
          <w:marTop w:val="115"/>
          <w:marBottom w:val="0"/>
          <w:divBdr>
            <w:top w:val="none" w:sz="0" w:space="0" w:color="auto"/>
            <w:left w:val="none" w:sz="0" w:space="0" w:color="auto"/>
            <w:bottom w:val="none" w:sz="0" w:space="0" w:color="auto"/>
            <w:right w:val="none" w:sz="0" w:space="0" w:color="auto"/>
          </w:divBdr>
        </w:div>
      </w:divsChild>
    </w:div>
    <w:div w:id="1503742383">
      <w:bodyDiv w:val="1"/>
      <w:marLeft w:val="0"/>
      <w:marRight w:val="0"/>
      <w:marTop w:val="0"/>
      <w:marBottom w:val="0"/>
      <w:divBdr>
        <w:top w:val="none" w:sz="0" w:space="0" w:color="auto"/>
        <w:left w:val="none" w:sz="0" w:space="0" w:color="auto"/>
        <w:bottom w:val="none" w:sz="0" w:space="0" w:color="auto"/>
        <w:right w:val="none" w:sz="0" w:space="0" w:color="auto"/>
      </w:divBdr>
    </w:div>
    <w:div w:id="1503811733">
      <w:bodyDiv w:val="1"/>
      <w:marLeft w:val="0"/>
      <w:marRight w:val="0"/>
      <w:marTop w:val="0"/>
      <w:marBottom w:val="0"/>
      <w:divBdr>
        <w:top w:val="none" w:sz="0" w:space="0" w:color="auto"/>
        <w:left w:val="none" w:sz="0" w:space="0" w:color="auto"/>
        <w:bottom w:val="none" w:sz="0" w:space="0" w:color="auto"/>
        <w:right w:val="none" w:sz="0" w:space="0" w:color="auto"/>
      </w:divBdr>
    </w:div>
    <w:div w:id="1506286165">
      <w:bodyDiv w:val="1"/>
      <w:marLeft w:val="0"/>
      <w:marRight w:val="0"/>
      <w:marTop w:val="0"/>
      <w:marBottom w:val="0"/>
      <w:divBdr>
        <w:top w:val="none" w:sz="0" w:space="0" w:color="auto"/>
        <w:left w:val="none" w:sz="0" w:space="0" w:color="auto"/>
        <w:bottom w:val="none" w:sz="0" w:space="0" w:color="auto"/>
        <w:right w:val="none" w:sz="0" w:space="0" w:color="auto"/>
      </w:divBdr>
      <w:divsChild>
        <w:div w:id="242878113">
          <w:marLeft w:val="1166"/>
          <w:marRight w:val="0"/>
          <w:marTop w:val="96"/>
          <w:marBottom w:val="0"/>
          <w:divBdr>
            <w:top w:val="none" w:sz="0" w:space="0" w:color="auto"/>
            <w:left w:val="none" w:sz="0" w:space="0" w:color="auto"/>
            <w:bottom w:val="none" w:sz="0" w:space="0" w:color="auto"/>
            <w:right w:val="none" w:sz="0" w:space="0" w:color="auto"/>
          </w:divBdr>
        </w:div>
        <w:div w:id="899245298">
          <w:marLeft w:val="547"/>
          <w:marRight w:val="0"/>
          <w:marTop w:val="115"/>
          <w:marBottom w:val="0"/>
          <w:divBdr>
            <w:top w:val="none" w:sz="0" w:space="0" w:color="auto"/>
            <w:left w:val="none" w:sz="0" w:space="0" w:color="auto"/>
            <w:bottom w:val="none" w:sz="0" w:space="0" w:color="auto"/>
            <w:right w:val="none" w:sz="0" w:space="0" w:color="auto"/>
          </w:divBdr>
        </w:div>
        <w:div w:id="1018045015">
          <w:marLeft w:val="1166"/>
          <w:marRight w:val="0"/>
          <w:marTop w:val="96"/>
          <w:marBottom w:val="0"/>
          <w:divBdr>
            <w:top w:val="none" w:sz="0" w:space="0" w:color="auto"/>
            <w:left w:val="none" w:sz="0" w:space="0" w:color="auto"/>
            <w:bottom w:val="none" w:sz="0" w:space="0" w:color="auto"/>
            <w:right w:val="none" w:sz="0" w:space="0" w:color="auto"/>
          </w:divBdr>
        </w:div>
        <w:div w:id="1270897691">
          <w:marLeft w:val="1166"/>
          <w:marRight w:val="0"/>
          <w:marTop w:val="96"/>
          <w:marBottom w:val="0"/>
          <w:divBdr>
            <w:top w:val="none" w:sz="0" w:space="0" w:color="auto"/>
            <w:left w:val="none" w:sz="0" w:space="0" w:color="auto"/>
            <w:bottom w:val="none" w:sz="0" w:space="0" w:color="auto"/>
            <w:right w:val="none" w:sz="0" w:space="0" w:color="auto"/>
          </w:divBdr>
        </w:div>
      </w:divsChild>
    </w:div>
    <w:div w:id="1506749176">
      <w:bodyDiv w:val="1"/>
      <w:marLeft w:val="0"/>
      <w:marRight w:val="0"/>
      <w:marTop w:val="0"/>
      <w:marBottom w:val="0"/>
      <w:divBdr>
        <w:top w:val="none" w:sz="0" w:space="0" w:color="auto"/>
        <w:left w:val="none" w:sz="0" w:space="0" w:color="auto"/>
        <w:bottom w:val="none" w:sz="0" w:space="0" w:color="auto"/>
        <w:right w:val="none" w:sz="0" w:space="0" w:color="auto"/>
      </w:divBdr>
    </w:div>
    <w:div w:id="1506752015">
      <w:bodyDiv w:val="1"/>
      <w:marLeft w:val="0"/>
      <w:marRight w:val="0"/>
      <w:marTop w:val="0"/>
      <w:marBottom w:val="0"/>
      <w:divBdr>
        <w:top w:val="none" w:sz="0" w:space="0" w:color="auto"/>
        <w:left w:val="none" w:sz="0" w:space="0" w:color="auto"/>
        <w:bottom w:val="none" w:sz="0" w:space="0" w:color="auto"/>
        <w:right w:val="none" w:sz="0" w:space="0" w:color="auto"/>
      </w:divBdr>
    </w:div>
    <w:div w:id="1507554418">
      <w:bodyDiv w:val="1"/>
      <w:marLeft w:val="0"/>
      <w:marRight w:val="0"/>
      <w:marTop w:val="0"/>
      <w:marBottom w:val="0"/>
      <w:divBdr>
        <w:top w:val="none" w:sz="0" w:space="0" w:color="auto"/>
        <w:left w:val="none" w:sz="0" w:space="0" w:color="auto"/>
        <w:bottom w:val="none" w:sz="0" w:space="0" w:color="auto"/>
        <w:right w:val="none" w:sz="0" w:space="0" w:color="auto"/>
      </w:divBdr>
      <w:divsChild>
        <w:div w:id="247201901">
          <w:marLeft w:val="0"/>
          <w:marRight w:val="0"/>
          <w:marTop w:val="0"/>
          <w:marBottom w:val="0"/>
          <w:divBdr>
            <w:top w:val="none" w:sz="0" w:space="0" w:color="auto"/>
            <w:left w:val="none" w:sz="0" w:space="0" w:color="auto"/>
            <w:bottom w:val="none" w:sz="0" w:space="0" w:color="auto"/>
            <w:right w:val="none" w:sz="0" w:space="0" w:color="auto"/>
          </w:divBdr>
        </w:div>
      </w:divsChild>
    </w:div>
    <w:div w:id="1507937190">
      <w:bodyDiv w:val="1"/>
      <w:marLeft w:val="0"/>
      <w:marRight w:val="0"/>
      <w:marTop w:val="0"/>
      <w:marBottom w:val="0"/>
      <w:divBdr>
        <w:top w:val="none" w:sz="0" w:space="0" w:color="auto"/>
        <w:left w:val="none" w:sz="0" w:space="0" w:color="auto"/>
        <w:bottom w:val="none" w:sz="0" w:space="0" w:color="auto"/>
        <w:right w:val="none" w:sz="0" w:space="0" w:color="auto"/>
      </w:divBdr>
    </w:div>
    <w:div w:id="1508903381">
      <w:bodyDiv w:val="1"/>
      <w:marLeft w:val="0"/>
      <w:marRight w:val="0"/>
      <w:marTop w:val="0"/>
      <w:marBottom w:val="0"/>
      <w:divBdr>
        <w:top w:val="none" w:sz="0" w:space="0" w:color="auto"/>
        <w:left w:val="none" w:sz="0" w:space="0" w:color="auto"/>
        <w:bottom w:val="none" w:sz="0" w:space="0" w:color="auto"/>
        <w:right w:val="none" w:sz="0" w:space="0" w:color="auto"/>
      </w:divBdr>
    </w:div>
    <w:div w:id="1509518773">
      <w:bodyDiv w:val="1"/>
      <w:marLeft w:val="0"/>
      <w:marRight w:val="0"/>
      <w:marTop w:val="0"/>
      <w:marBottom w:val="0"/>
      <w:divBdr>
        <w:top w:val="none" w:sz="0" w:space="0" w:color="auto"/>
        <w:left w:val="none" w:sz="0" w:space="0" w:color="auto"/>
        <w:bottom w:val="none" w:sz="0" w:space="0" w:color="auto"/>
        <w:right w:val="none" w:sz="0" w:space="0" w:color="auto"/>
      </w:divBdr>
      <w:divsChild>
        <w:div w:id="439570229">
          <w:marLeft w:val="1800"/>
          <w:marRight w:val="0"/>
          <w:marTop w:val="91"/>
          <w:marBottom w:val="0"/>
          <w:divBdr>
            <w:top w:val="none" w:sz="0" w:space="0" w:color="auto"/>
            <w:left w:val="none" w:sz="0" w:space="0" w:color="auto"/>
            <w:bottom w:val="none" w:sz="0" w:space="0" w:color="auto"/>
            <w:right w:val="none" w:sz="0" w:space="0" w:color="auto"/>
          </w:divBdr>
        </w:div>
        <w:div w:id="491415259">
          <w:marLeft w:val="1166"/>
          <w:marRight w:val="0"/>
          <w:marTop w:val="106"/>
          <w:marBottom w:val="0"/>
          <w:divBdr>
            <w:top w:val="none" w:sz="0" w:space="0" w:color="auto"/>
            <w:left w:val="none" w:sz="0" w:space="0" w:color="auto"/>
            <w:bottom w:val="none" w:sz="0" w:space="0" w:color="auto"/>
            <w:right w:val="none" w:sz="0" w:space="0" w:color="auto"/>
          </w:divBdr>
        </w:div>
        <w:div w:id="566377522">
          <w:marLeft w:val="1166"/>
          <w:marRight w:val="0"/>
          <w:marTop w:val="106"/>
          <w:marBottom w:val="0"/>
          <w:divBdr>
            <w:top w:val="none" w:sz="0" w:space="0" w:color="auto"/>
            <w:left w:val="none" w:sz="0" w:space="0" w:color="auto"/>
            <w:bottom w:val="none" w:sz="0" w:space="0" w:color="auto"/>
            <w:right w:val="none" w:sz="0" w:space="0" w:color="auto"/>
          </w:divBdr>
        </w:div>
        <w:div w:id="730814704">
          <w:marLeft w:val="547"/>
          <w:marRight w:val="0"/>
          <w:marTop w:val="120"/>
          <w:marBottom w:val="0"/>
          <w:divBdr>
            <w:top w:val="none" w:sz="0" w:space="0" w:color="auto"/>
            <w:left w:val="none" w:sz="0" w:space="0" w:color="auto"/>
            <w:bottom w:val="none" w:sz="0" w:space="0" w:color="auto"/>
            <w:right w:val="none" w:sz="0" w:space="0" w:color="auto"/>
          </w:divBdr>
        </w:div>
        <w:div w:id="854922662">
          <w:marLeft w:val="1166"/>
          <w:marRight w:val="0"/>
          <w:marTop w:val="106"/>
          <w:marBottom w:val="0"/>
          <w:divBdr>
            <w:top w:val="none" w:sz="0" w:space="0" w:color="auto"/>
            <w:left w:val="none" w:sz="0" w:space="0" w:color="auto"/>
            <w:bottom w:val="none" w:sz="0" w:space="0" w:color="auto"/>
            <w:right w:val="none" w:sz="0" w:space="0" w:color="auto"/>
          </w:divBdr>
        </w:div>
        <w:div w:id="866721752">
          <w:marLeft w:val="547"/>
          <w:marRight w:val="0"/>
          <w:marTop w:val="120"/>
          <w:marBottom w:val="0"/>
          <w:divBdr>
            <w:top w:val="none" w:sz="0" w:space="0" w:color="auto"/>
            <w:left w:val="none" w:sz="0" w:space="0" w:color="auto"/>
            <w:bottom w:val="none" w:sz="0" w:space="0" w:color="auto"/>
            <w:right w:val="none" w:sz="0" w:space="0" w:color="auto"/>
          </w:divBdr>
        </w:div>
        <w:div w:id="873812266">
          <w:marLeft w:val="1166"/>
          <w:marRight w:val="0"/>
          <w:marTop w:val="106"/>
          <w:marBottom w:val="0"/>
          <w:divBdr>
            <w:top w:val="none" w:sz="0" w:space="0" w:color="auto"/>
            <w:left w:val="none" w:sz="0" w:space="0" w:color="auto"/>
            <w:bottom w:val="none" w:sz="0" w:space="0" w:color="auto"/>
            <w:right w:val="none" w:sz="0" w:space="0" w:color="auto"/>
          </w:divBdr>
        </w:div>
        <w:div w:id="991563933">
          <w:marLeft w:val="547"/>
          <w:marRight w:val="0"/>
          <w:marTop w:val="120"/>
          <w:marBottom w:val="0"/>
          <w:divBdr>
            <w:top w:val="none" w:sz="0" w:space="0" w:color="auto"/>
            <w:left w:val="none" w:sz="0" w:space="0" w:color="auto"/>
            <w:bottom w:val="none" w:sz="0" w:space="0" w:color="auto"/>
            <w:right w:val="none" w:sz="0" w:space="0" w:color="auto"/>
          </w:divBdr>
        </w:div>
        <w:div w:id="1547177395">
          <w:marLeft w:val="1166"/>
          <w:marRight w:val="0"/>
          <w:marTop w:val="106"/>
          <w:marBottom w:val="0"/>
          <w:divBdr>
            <w:top w:val="none" w:sz="0" w:space="0" w:color="auto"/>
            <w:left w:val="none" w:sz="0" w:space="0" w:color="auto"/>
            <w:bottom w:val="none" w:sz="0" w:space="0" w:color="auto"/>
            <w:right w:val="none" w:sz="0" w:space="0" w:color="auto"/>
          </w:divBdr>
        </w:div>
        <w:div w:id="1631520409">
          <w:marLeft w:val="1800"/>
          <w:marRight w:val="0"/>
          <w:marTop w:val="91"/>
          <w:marBottom w:val="0"/>
          <w:divBdr>
            <w:top w:val="none" w:sz="0" w:space="0" w:color="auto"/>
            <w:left w:val="none" w:sz="0" w:space="0" w:color="auto"/>
            <w:bottom w:val="none" w:sz="0" w:space="0" w:color="auto"/>
            <w:right w:val="none" w:sz="0" w:space="0" w:color="auto"/>
          </w:divBdr>
        </w:div>
        <w:div w:id="1728336584">
          <w:marLeft w:val="1800"/>
          <w:marRight w:val="0"/>
          <w:marTop w:val="91"/>
          <w:marBottom w:val="0"/>
          <w:divBdr>
            <w:top w:val="none" w:sz="0" w:space="0" w:color="auto"/>
            <w:left w:val="none" w:sz="0" w:space="0" w:color="auto"/>
            <w:bottom w:val="none" w:sz="0" w:space="0" w:color="auto"/>
            <w:right w:val="none" w:sz="0" w:space="0" w:color="auto"/>
          </w:divBdr>
        </w:div>
        <w:div w:id="2055813589">
          <w:marLeft w:val="1166"/>
          <w:marRight w:val="0"/>
          <w:marTop w:val="106"/>
          <w:marBottom w:val="0"/>
          <w:divBdr>
            <w:top w:val="none" w:sz="0" w:space="0" w:color="auto"/>
            <w:left w:val="none" w:sz="0" w:space="0" w:color="auto"/>
            <w:bottom w:val="none" w:sz="0" w:space="0" w:color="auto"/>
            <w:right w:val="none" w:sz="0" w:space="0" w:color="auto"/>
          </w:divBdr>
        </w:div>
      </w:divsChild>
    </w:div>
    <w:div w:id="1510102580">
      <w:bodyDiv w:val="1"/>
      <w:marLeft w:val="0"/>
      <w:marRight w:val="0"/>
      <w:marTop w:val="0"/>
      <w:marBottom w:val="0"/>
      <w:divBdr>
        <w:top w:val="none" w:sz="0" w:space="0" w:color="auto"/>
        <w:left w:val="none" w:sz="0" w:space="0" w:color="auto"/>
        <w:bottom w:val="none" w:sz="0" w:space="0" w:color="auto"/>
        <w:right w:val="none" w:sz="0" w:space="0" w:color="auto"/>
      </w:divBdr>
    </w:div>
    <w:div w:id="1510103736">
      <w:bodyDiv w:val="1"/>
      <w:marLeft w:val="0"/>
      <w:marRight w:val="0"/>
      <w:marTop w:val="0"/>
      <w:marBottom w:val="0"/>
      <w:divBdr>
        <w:top w:val="none" w:sz="0" w:space="0" w:color="auto"/>
        <w:left w:val="none" w:sz="0" w:space="0" w:color="auto"/>
        <w:bottom w:val="none" w:sz="0" w:space="0" w:color="auto"/>
        <w:right w:val="none" w:sz="0" w:space="0" w:color="auto"/>
      </w:divBdr>
      <w:divsChild>
        <w:div w:id="158429876">
          <w:marLeft w:val="1166"/>
          <w:marRight w:val="0"/>
          <w:marTop w:val="96"/>
          <w:marBottom w:val="0"/>
          <w:divBdr>
            <w:top w:val="none" w:sz="0" w:space="0" w:color="auto"/>
            <w:left w:val="none" w:sz="0" w:space="0" w:color="auto"/>
            <w:bottom w:val="none" w:sz="0" w:space="0" w:color="auto"/>
            <w:right w:val="none" w:sz="0" w:space="0" w:color="auto"/>
          </w:divBdr>
        </w:div>
        <w:div w:id="434642675">
          <w:marLeft w:val="1800"/>
          <w:marRight w:val="0"/>
          <w:marTop w:val="77"/>
          <w:marBottom w:val="0"/>
          <w:divBdr>
            <w:top w:val="none" w:sz="0" w:space="0" w:color="auto"/>
            <w:left w:val="none" w:sz="0" w:space="0" w:color="auto"/>
            <w:bottom w:val="none" w:sz="0" w:space="0" w:color="auto"/>
            <w:right w:val="none" w:sz="0" w:space="0" w:color="auto"/>
          </w:divBdr>
        </w:div>
        <w:div w:id="1063454863">
          <w:marLeft w:val="1166"/>
          <w:marRight w:val="0"/>
          <w:marTop w:val="96"/>
          <w:marBottom w:val="0"/>
          <w:divBdr>
            <w:top w:val="none" w:sz="0" w:space="0" w:color="auto"/>
            <w:left w:val="none" w:sz="0" w:space="0" w:color="auto"/>
            <w:bottom w:val="none" w:sz="0" w:space="0" w:color="auto"/>
            <w:right w:val="none" w:sz="0" w:space="0" w:color="auto"/>
          </w:divBdr>
        </w:div>
        <w:div w:id="1108816875">
          <w:marLeft w:val="1166"/>
          <w:marRight w:val="0"/>
          <w:marTop w:val="96"/>
          <w:marBottom w:val="0"/>
          <w:divBdr>
            <w:top w:val="none" w:sz="0" w:space="0" w:color="auto"/>
            <w:left w:val="none" w:sz="0" w:space="0" w:color="auto"/>
            <w:bottom w:val="none" w:sz="0" w:space="0" w:color="auto"/>
            <w:right w:val="none" w:sz="0" w:space="0" w:color="auto"/>
          </w:divBdr>
        </w:div>
        <w:div w:id="1269124158">
          <w:marLeft w:val="1166"/>
          <w:marRight w:val="0"/>
          <w:marTop w:val="96"/>
          <w:marBottom w:val="0"/>
          <w:divBdr>
            <w:top w:val="none" w:sz="0" w:space="0" w:color="auto"/>
            <w:left w:val="none" w:sz="0" w:space="0" w:color="auto"/>
            <w:bottom w:val="none" w:sz="0" w:space="0" w:color="auto"/>
            <w:right w:val="none" w:sz="0" w:space="0" w:color="auto"/>
          </w:divBdr>
        </w:div>
        <w:div w:id="1355302160">
          <w:marLeft w:val="547"/>
          <w:marRight w:val="0"/>
          <w:marTop w:val="115"/>
          <w:marBottom w:val="0"/>
          <w:divBdr>
            <w:top w:val="none" w:sz="0" w:space="0" w:color="auto"/>
            <w:left w:val="none" w:sz="0" w:space="0" w:color="auto"/>
            <w:bottom w:val="none" w:sz="0" w:space="0" w:color="auto"/>
            <w:right w:val="none" w:sz="0" w:space="0" w:color="auto"/>
          </w:divBdr>
        </w:div>
        <w:div w:id="1416975106">
          <w:marLeft w:val="547"/>
          <w:marRight w:val="0"/>
          <w:marTop w:val="115"/>
          <w:marBottom w:val="0"/>
          <w:divBdr>
            <w:top w:val="none" w:sz="0" w:space="0" w:color="auto"/>
            <w:left w:val="none" w:sz="0" w:space="0" w:color="auto"/>
            <w:bottom w:val="none" w:sz="0" w:space="0" w:color="auto"/>
            <w:right w:val="none" w:sz="0" w:space="0" w:color="auto"/>
          </w:divBdr>
        </w:div>
        <w:div w:id="1811903812">
          <w:marLeft w:val="1166"/>
          <w:marRight w:val="0"/>
          <w:marTop w:val="96"/>
          <w:marBottom w:val="0"/>
          <w:divBdr>
            <w:top w:val="none" w:sz="0" w:space="0" w:color="auto"/>
            <w:left w:val="none" w:sz="0" w:space="0" w:color="auto"/>
            <w:bottom w:val="none" w:sz="0" w:space="0" w:color="auto"/>
            <w:right w:val="none" w:sz="0" w:space="0" w:color="auto"/>
          </w:divBdr>
        </w:div>
        <w:div w:id="1866140664">
          <w:marLeft w:val="1800"/>
          <w:marRight w:val="0"/>
          <w:marTop w:val="77"/>
          <w:marBottom w:val="0"/>
          <w:divBdr>
            <w:top w:val="none" w:sz="0" w:space="0" w:color="auto"/>
            <w:left w:val="none" w:sz="0" w:space="0" w:color="auto"/>
            <w:bottom w:val="none" w:sz="0" w:space="0" w:color="auto"/>
            <w:right w:val="none" w:sz="0" w:space="0" w:color="auto"/>
          </w:divBdr>
        </w:div>
        <w:div w:id="1867596650">
          <w:marLeft w:val="1166"/>
          <w:marRight w:val="0"/>
          <w:marTop w:val="96"/>
          <w:marBottom w:val="0"/>
          <w:divBdr>
            <w:top w:val="none" w:sz="0" w:space="0" w:color="auto"/>
            <w:left w:val="none" w:sz="0" w:space="0" w:color="auto"/>
            <w:bottom w:val="none" w:sz="0" w:space="0" w:color="auto"/>
            <w:right w:val="none" w:sz="0" w:space="0" w:color="auto"/>
          </w:divBdr>
        </w:div>
        <w:div w:id="2114670056">
          <w:marLeft w:val="547"/>
          <w:marRight w:val="0"/>
          <w:marTop w:val="115"/>
          <w:marBottom w:val="0"/>
          <w:divBdr>
            <w:top w:val="none" w:sz="0" w:space="0" w:color="auto"/>
            <w:left w:val="none" w:sz="0" w:space="0" w:color="auto"/>
            <w:bottom w:val="none" w:sz="0" w:space="0" w:color="auto"/>
            <w:right w:val="none" w:sz="0" w:space="0" w:color="auto"/>
          </w:divBdr>
        </w:div>
      </w:divsChild>
    </w:div>
    <w:div w:id="1510755216">
      <w:bodyDiv w:val="1"/>
      <w:marLeft w:val="0"/>
      <w:marRight w:val="0"/>
      <w:marTop w:val="0"/>
      <w:marBottom w:val="0"/>
      <w:divBdr>
        <w:top w:val="none" w:sz="0" w:space="0" w:color="auto"/>
        <w:left w:val="none" w:sz="0" w:space="0" w:color="auto"/>
        <w:bottom w:val="none" w:sz="0" w:space="0" w:color="auto"/>
        <w:right w:val="none" w:sz="0" w:space="0" w:color="auto"/>
      </w:divBdr>
    </w:div>
    <w:div w:id="1510830009">
      <w:bodyDiv w:val="1"/>
      <w:marLeft w:val="0"/>
      <w:marRight w:val="0"/>
      <w:marTop w:val="0"/>
      <w:marBottom w:val="0"/>
      <w:divBdr>
        <w:top w:val="none" w:sz="0" w:space="0" w:color="auto"/>
        <w:left w:val="none" w:sz="0" w:space="0" w:color="auto"/>
        <w:bottom w:val="none" w:sz="0" w:space="0" w:color="auto"/>
        <w:right w:val="none" w:sz="0" w:space="0" w:color="auto"/>
      </w:divBdr>
    </w:div>
    <w:div w:id="1511485504">
      <w:bodyDiv w:val="1"/>
      <w:marLeft w:val="0"/>
      <w:marRight w:val="0"/>
      <w:marTop w:val="0"/>
      <w:marBottom w:val="0"/>
      <w:divBdr>
        <w:top w:val="none" w:sz="0" w:space="0" w:color="auto"/>
        <w:left w:val="none" w:sz="0" w:space="0" w:color="auto"/>
        <w:bottom w:val="none" w:sz="0" w:space="0" w:color="auto"/>
        <w:right w:val="none" w:sz="0" w:space="0" w:color="auto"/>
      </w:divBdr>
      <w:divsChild>
        <w:div w:id="134493267">
          <w:marLeft w:val="1166"/>
          <w:marRight w:val="0"/>
          <w:marTop w:val="86"/>
          <w:marBottom w:val="0"/>
          <w:divBdr>
            <w:top w:val="none" w:sz="0" w:space="0" w:color="auto"/>
            <w:left w:val="none" w:sz="0" w:space="0" w:color="auto"/>
            <w:bottom w:val="none" w:sz="0" w:space="0" w:color="auto"/>
            <w:right w:val="none" w:sz="0" w:space="0" w:color="auto"/>
          </w:divBdr>
        </w:div>
        <w:div w:id="650867581">
          <w:marLeft w:val="1166"/>
          <w:marRight w:val="0"/>
          <w:marTop w:val="86"/>
          <w:marBottom w:val="0"/>
          <w:divBdr>
            <w:top w:val="none" w:sz="0" w:space="0" w:color="auto"/>
            <w:left w:val="none" w:sz="0" w:space="0" w:color="auto"/>
            <w:bottom w:val="none" w:sz="0" w:space="0" w:color="auto"/>
            <w:right w:val="none" w:sz="0" w:space="0" w:color="auto"/>
          </w:divBdr>
        </w:div>
        <w:div w:id="692193141">
          <w:marLeft w:val="1800"/>
          <w:marRight w:val="0"/>
          <w:marTop w:val="86"/>
          <w:marBottom w:val="0"/>
          <w:divBdr>
            <w:top w:val="none" w:sz="0" w:space="0" w:color="auto"/>
            <w:left w:val="none" w:sz="0" w:space="0" w:color="auto"/>
            <w:bottom w:val="none" w:sz="0" w:space="0" w:color="auto"/>
            <w:right w:val="none" w:sz="0" w:space="0" w:color="auto"/>
          </w:divBdr>
        </w:div>
        <w:div w:id="703676365">
          <w:marLeft w:val="1166"/>
          <w:marRight w:val="0"/>
          <w:marTop w:val="86"/>
          <w:marBottom w:val="0"/>
          <w:divBdr>
            <w:top w:val="none" w:sz="0" w:space="0" w:color="auto"/>
            <w:left w:val="none" w:sz="0" w:space="0" w:color="auto"/>
            <w:bottom w:val="none" w:sz="0" w:space="0" w:color="auto"/>
            <w:right w:val="none" w:sz="0" w:space="0" w:color="auto"/>
          </w:divBdr>
        </w:div>
        <w:div w:id="788007324">
          <w:marLeft w:val="1166"/>
          <w:marRight w:val="0"/>
          <w:marTop w:val="86"/>
          <w:marBottom w:val="0"/>
          <w:divBdr>
            <w:top w:val="none" w:sz="0" w:space="0" w:color="auto"/>
            <w:left w:val="none" w:sz="0" w:space="0" w:color="auto"/>
            <w:bottom w:val="none" w:sz="0" w:space="0" w:color="auto"/>
            <w:right w:val="none" w:sz="0" w:space="0" w:color="auto"/>
          </w:divBdr>
        </w:div>
        <w:div w:id="982612869">
          <w:marLeft w:val="1166"/>
          <w:marRight w:val="0"/>
          <w:marTop w:val="86"/>
          <w:marBottom w:val="0"/>
          <w:divBdr>
            <w:top w:val="none" w:sz="0" w:space="0" w:color="auto"/>
            <w:left w:val="none" w:sz="0" w:space="0" w:color="auto"/>
            <w:bottom w:val="none" w:sz="0" w:space="0" w:color="auto"/>
            <w:right w:val="none" w:sz="0" w:space="0" w:color="auto"/>
          </w:divBdr>
        </w:div>
        <w:div w:id="1366248796">
          <w:marLeft w:val="547"/>
          <w:marRight w:val="0"/>
          <w:marTop w:val="86"/>
          <w:marBottom w:val="0"/>
          <w:divBdr>
            <w:top w:val="none" w:sz="0" w:space="0" w:color="auto"/>
            <w:left w:val="none" w:sz="0" w:space="0" w:color="auto"/>
            <w:bottom w:val="none" w:sz="0" w:space="0" w:color="auto"/>
            <w:right w:val="none" w:sz="0" w:space="0" w:color="auto"/>
          </w:divBdr>
        </w:div>
        <w:div w:id="1427117703">
          <w:marLeft w:val="547"/>
          <w:marRight w:val="0"/>
          <w:marTop w:val="86"/>
          <w:marBottom w:val="0"/>
          <w:divBdr>
            <w:top w:val="none" w:sz="0" w:space="0" w:color="auto"/>
            <w:left w:val="none" w:sz="0" w:space="0" w:color="auto"/>
            <w:bottom w:val="none" w:sz="0" w:space="0" w:color="auto"/>
            <w:right w:val="none" w:sz="0" w:space="0" w:color="auto"/>
          </w:divBdr>
        </w:div>
        <w:div w:id="1560238558">
          <w:marLeft w:val="1800"/>
          <w:marRight w:val="0"/>
          <w:marTop w:val="86"/>
          <w:marBottom w:val="0"/>
          <w:divBdr>
            <w:top w:val="none" w:sz="0" w:space="0" w:color="auto"/>
            <w:left w:val="none" w:sz="0" w:space="0" w:color="auto"/>
            <w:bottom w:val="none" w:sz="0" w:space="0" w:color="auto"/>
            <w:right w:val="none" w:sz="0" w:space="0" w:color="auto"/>
          </w:divBdr>
        </w:div>
        <w:div w:id="1640111504">
          <w:marLeft w:val="547"/>
          <w:marRight w:val="0"/>
          <w:marTop w:val="86"/>
          <w:marBottom w:val="0"/>
          <w:divBdr>
            <w:top w:val="none" w:sz="0" w:space="0" w:color="auto"/>
            <w:left w:val="none" w:sz="0" w:space="0" w:color="auto"/>
            <w:bottom w:val="none" w:sz="0" w:space="0" w:color="auto"/>
            <w:right w:val="none" w:sz="0" w:space="0" w:color="auto"/>
          </w:divBdr>
        </w:div>
        <w:div w:id="2034263597">
          <w:marLeft w:val="547"/>
          <w:marRight w:val="0"/>
          <w:marTop w:val="86"/>
          <w:marBottom w:val="0"/>
          <w:divBdr>
            <w:top w:val="none" w:sz="0" w:space="0" w:color="auto"/>
            <w:left w:val="none" w:sz="0" w:space="0" w:color="auto"/>
            <w:bottom w:val="none" w:sz="0" w:space="0" w:color="auto"/>
            <w:right w:val="none" w:sz="0" w:space="0" w:color="auto"/>
          </w:divBdr>
        </w:div>
        <w:div w:id="2072731050">
          <w:marLeft w:val="1166"/>
          <w:marRight w:val="0"/>
          <w:marTop w:val="86"/>
          <w:marBottom w:val="0"/>
          <w:divBdr>
            <w:top w:val="none" w:sz="0" w:space="0" w:color="auto"/>
            <w:left w:val="none" w:sz="0" w:space="0" w:color="auto"/>
            <w:bottom w:val="none" w:sz="0" w:space="0" w:color="auto"/>
            <w:right w:val="none" w:sz="0" w:space="0" w:color="auto"/>
          </w:divBdr>
        </w:div>
        <w:div w:id="2112967742">
          <w:marLeft w:val="547"/>
          <w:marRight w:val="0"/>
          <w:marTop w:val="86"/>
          <w:marBottom w:val="0"/>
          <w:divBdr>
            <w:top w:val="none" w:sz="0" w:space="0" w:color="auto"/>
            <w:left w:val="none" w:sz="0" w:space="0" w:color="auto"/>
            <w:bottom w:val="none" w:sz="0" w:space="0" w:color="auto"/>
            <w:right w:val="none" w:sz="0" w:space="0" w:color="auto"/>
          </w:divBdr>
        </w:div>
      </w:divsChild>
    </w:div>
    <w:div w:id="1512140852">
      <w:bodyDiv w:val="1"/>
      <w:marLeft w:val="0"/>
      <w:marRight w:val="0"/>
      <w:marTop w:val="0"/>
      <w:marBottom w:val="0"/>
      <w:divBdr>
        <w:top w:val="none" w:sz="0" w:space="0" w:color="auto"/>
        <w:left w:val="none" w:sz="0" w:space="0" w:color="auto"/>
        <w:bottom w:val="none" w:sz="0" w:space="0" w:color="auto"/>
        <w:right w:val="none" w:sz="0" w:space="0" w:color="auto"/>
      </w:divBdr>
      <w:divsChild>
        <w:div w:id="211357022">
          <w:marLeft w:val="0"/>
          <w:marRight w:val="0"/>
          <w:marTop w:val="0"/>
          <w:marBottom w:val="0"/>
          <w:divBdr>
            <w:top w:val="none" w:sz="0" w:space="0" w:color="auto"/>
            <w:left w:val="none" w:sz="0" w:space="0" w:color="auto"/>
            <w:bottom w:val="none" w:sz="0" w:space="0" w:color="auto"/>
            <w:right w:val="none" w:sz="0" w:space="0" w:color="auto"/>
          </w:divBdr>
          <w:divsChild>
            <w:div w:id="785344779">
              <w:marLeft w:val="0"/>
              <w:marRight w:val="0"/>
              <w:marTop w:val="0"/>
              <w:marBottom w:val="0"/>
              <w:divBdr>
                <w:top w:val="none" w:sz="0" w:space="0" w:color="auto"/>
                <w:left w:val="none" w:sz="0" w:space="0" w:color="auto"/>
                <w:bottom w:val="none" w:sz="0" w:space="0" w:color="auto"/>
                <w:right w:val="none" w:sz="0" w:space="0" w:color="auto"/>
              </w:divBdr>
            </w:div>
            <w:div w:id="874006153">
              <w:marLeft w:val="0"/>
              <w:marRight w:val="0"/>
              <w:marTop w:val="0"/>
              <w:marBottom w:val="0"/>
              <w:divBdr>
                <w:top w:val="none" w:sz="0" w:space="0" w:color="auto"/>
                <w:left w:val="none" w:sz="0" w:space="0" w:color="auto"/>
                <w:bottom w:val="none" w:sz="0" w:space="0" w:color="auto"/>
                <w:right w:val="none" w:sz="0" w:space="0" w:color="auto"/>
              </w:divBdr>
            </w:div>
            <w:div w:id="921181120">
              <w:marLeft w:val="0"/>
              <w:marRight w:val="0"/>
              <w:marTop w:val="0"/>
              <w:marBottom w:val="0"/>
              <w:divBdr>
                <w:top w:val="none" w:sz="0" w:space="0" w:color="auto"/>
                <w:left w:val="none" w:sz="0" w:space="0" w:color="auto"/>
                <w:bottom w:val="none" w:sz="0" w:space="0" w:color="auto"/>
                <w:right w:val="none" w:sz="0" w:space="0" w:color="auto"/>
              </w:divBdr>
            </w:div>
            <w:div w:id="2144544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447453">
      <w:bodyDiv w:val="1"/>
      <w:marLeft w:val="0"/>
      <w:marRight w:val="0"/>
      <w:marTop w:val="0"/>
      <w:marBottom w:val="0"/>
      <w:divBdr>
        <w:top w:val="none" w:sz="0" w:space="0" w:color="auto"/>
        <w:left w:val="none" w:sz="0" w:space="0" w:color="auto"/>
        <w:bottom w:val="none" w:sz="0" w:space="0" w:color="auto"/>
        <w:right w:val="none" w:sz="0" w:space="0" w:color="auto"/>
      </w:divBdr>
    </w:div>
    <w:div w:id="1513566972">
      <w:bodyDiv w:val="1"/>
      <w:marLeft w:val="0"/>
      <w:marRight w:val="0"/>
      <w:marTop w:val="0"/>
      <w:marBottom w:val="0"/>
      <w:divBdr>
        <w:top w:val="none" w:sz="0" w:space="0" w:color="auto"/>
        <w:left w:val="none" w:sz="0" w:space="0" w:color="auto"/>
        <w:bottom w:val="none" w:sz="0" w:space="0" w:color="auto"/>
        <w:right w:val="none" w:sz="0" w:space="0" w:color="auto"/>
      </w:divBdr>
    </w:div>
    <w:div w:id="1513686093">
      <w:bodyDiv w:val="1"/>
      <w:marLeft w:val="0"/>
      <w:marRight w:val="0"/>
      <w:marTop w:val="0"/>
      <w:marBottom w:val="0"/>
      <w:divBdr>
        <w:top w:val="none" w:sz="0" w:space="0" w:color="auto"/>
        <w:left w:val="none" w:sz="0" w:space="0" w:color="auto"/>
        <w:bottom w:val="none" w:sz="0" w:space="0" w:color="auto"/>
        <w:right w:val="none" w:sz="0" w:space="0" w:color="auto"/>
      </w:divBdr>
    </w:div>
    <w:div w:id="1514028438">
      <w:bodyDiv w:val="1"/>
      <w:marLeft w:val="0"/>
      <w:marRight w:val="0"/>
      <w:marTop w:val="0"/>
      <w:marBottom w:val="0"/>
      <w:divBdr>
        <w:top w:val="none" w:sz="0" w:space="0" w:color="auto"/>
        <w:left w:val="none" w:sz="0" w:space="0" w:color="auto"/>
        <w:bottom w:val="none" w:sz="0" w:space="0" w:color="auto"/>
        <w:right w:val="none" w:sz="0" w:space="0" w:color="auto"/>
      </w:divBdr>
    </w:div>
    <w:div w:id="1514145417">
      <w:bodyDiv w:val="1"/>
      <w:marLeft w:val="0"/>
      <w:marRight w:val="0"/>
      <w:marTop w:val="0"/>
      <w:marBottom w:val="0"/>
      <w:divBdr>
        <w:top w:val="none" w:sz="0" w:space="0" w:color="auto"/>
        <w:left w:val="none" w:sz="0" w:space="0" w:color="auto"/>
        <w:bottom w:val="none" w:sz="0" w:space="0" w:color="auto"/>
        <w:right w:val="none" w:sz="0" w:space="0" w:color="auto"/>
      </w:divBdr>
      <w:divsChild>
        <w:div w:id="257837597">
          <w:marLeft w:val="547"/>
          <w:marRight w:val="0"/>
          <w:marTop w:val="0"/>
          <w:marBottom w:val="0"/>
          <w:divBdr>
            <w:top w:val="none" w:sz="0" w:space="0" w:color="auto"/>
            <w:left w:val="none" w:sz="0" w:space="0" w:color="auto"/>
            <w:bottom w:val="none" w:sz="0" w:space="0" w:color="auto"/>
            <w:right w:val="none" w:sz="0" w:space="0" w:color="auto"/>
          </w:divBdr>
        </w:div>
      </w:divsChild>
    </w:div>
    <w:div w:id="1514765673">
      <w:bodyDiv w:val="1"/>
      <w:marLeft w:val="0"/>
      <w:marRight w:val="0"/>
      <w:marTop w:val="0"/>
      <w:marBottom w:val="0"/>
      <w:divBdr>
        <w:top w:val="none" w:sz="0" w:space="0" w:color="auto"/>
        <w:left w:val="none" w:sz="0" w:space="0" w:color="auto"/>
        <w:bottom w:val="none" w:sz="0" w:space="0" w:color="auto"/>
        <w:right w:val="none" w:sz="0" w:space="0" w:color="auto"/>
      </w:divBdr>
    </w:div>
    <w:div w:id="1514874602">
      <w:bodyDiv w:val="1"/>
      <w:marLeft w:val="0"/>
      <w:marRight w:val="0"/>
      <w:marTop w:val="0"/>
      <w:marBottom w:val="0"/>
      <w:divBdr>
        <w:top w:val="none" w:sz="0" w:space="0" w:color="auto"/>
        <w:left w:val="none" w:sz="0" w:space="0" w:color="auto"/>
        <w:bottom w:val="none" w:sz="0" w:space="0" w:color="auto"/>
        <w:right w:val="none" w:sz="0" w:space="0" w:color="auto"/>
      </w:divBdr>
    </w:div>
    <w:div w:id="1516770205">
      <w:bodyDiv w:val="1"/>
      <w:marLeft w:val="0"/>
      <w:marRight w:val="0"/>
      <w:marTop w:val="0"/>
      <w:marBottom w:val="0"/>
      <w:divBdr>
        <w:top w:val="none" w:sz="0" w:space="0" w:color="auto"/>
        <w:left w:val="none" w:sz="0" w:space="0" w:color="auto"/>
        <w:bottom w:val="none" w:sz="0" w:space="0" w:color="auto"/>
        <w:right w:val="none" w:sz="0" w:space="0" w:color="auto"/>
      </w:divBdr>
    </w:div>
    <w:div w:id="1518034385">
      <w:bodyDiv w:val="1"/>
      <w:marLeft w:val="0"/>
      <w:marRight w:val="0"/>
      <w:marTop w:val="0"/>
      <w:marBottom w:val="0"/>
      <w:divBdr>
        <w:top w:val="none" w:sz="0" w:space="0" w:color="auto"/>
        <w:left w:val="none" w:sz="0" w:space="0" w:color="auto"/>
        <w:bottom w:val="none" w:sz="0" w:space="0" w:color="auto"/>
        <w:right w:val="none" w:sz="0" w:space="0" w:color="auto"/>
      </w:divBdr>
    </w:div>
    <w:div w:id="1519080983">
      <w:bodyDiv w:val="1"/>
      <w:marLeft w:val="0"/>
      <w:marRight w:val="0"/>
      <w:marTop w:val="0"/>
      <w:marBottom w:val="0"/>
      <w:divBdr>
        <w:top w:val="none" w:sz="0" w:space="0" w:color="auto"/>
        <w:left w:val="none" w:sz="0" w:space="0" w:color="auto"/>
        <w:bottom w:val="none" w:sz="0" w:space="0" w:color="auto"/>
        <w:right w:val="none" w:sz="0" w:space="0" w:color="auto"/>
      </w:divBdr>
      <w:divsChild>
        <w:div w:id="105009225">
          <w:marLeft w:val="1166"/>
          <w:marRight w:val="0"/>
          <w:marTop w:val="86"/>
          <w:marBottom w:val="0"/>
          <w:divBdr>
            <w:top w:val="none" w:sz="0" w:space="0" w:color="auto"/>
            <w:left w:val="none" w:sz="0" w:space="0" w:color="auto"/>
            <w:bottom w:val="none" w:sz="0" w:space="0" w:color="auto"/>
            <w:right w:val="none" w:sz="0" w:space="0" w:color="auto"/>
          </w:divBdr>
        </w:div>
        <w:div w:id="354502707">
          <w:marLeft w:val="547"/>
          <w:marRight w:val="0"/>
          <w:marTop w:val="115"/>
          <w:marBottom w:val="0"/>
          <w:divBdr>
            <w:top w:val="none" w:sz="0" w:space="0" w:color="auto"/>
            <w:left w:val="none" w:sz="0" w:space="0" w:color="auto"/>
            <w:bottom w:val="none" w:sz="0" w:space="0" w:color="auto"/>
            <w:right w:val="none" w:sz="0" w:space="0" w:color="auto"/>
          </w:divBdr>
        </w:div>
        <w:div w:id="363211234">
          <w:marLeft w:val="1166"/>
          <w:marRight w:val="0"/>
          <w:marTop w:val="86"/>
          <w:marBottom w:val="0"/>
          <w:divBdr>
            <w:top w:val="none" w:sz="0" w:space="0" w:color="auto"/>
            <w:left w:val="none" w:sz="0" w:space="0" w:color="auto"/>
            <w:bottom w:val="none" w:sz="0" w:space="0" w:color="auto"/>
            <w:right w:val="none" w:sz="0" w:space="0" w:color="auto"/>
          </w:divBdr>
        </w:div>
        <w:div w:id="654646473">
          <w:marLeft w:val="1166"/>
          <w:marRight w:val="0"/>
          <w:marTop w:val="86"/>
          <w:marBottom w:val="0"/>
          <w:divBdr>
            <w:top w:val="none" w:sz="0" w:space="0" w:color="auto"/>
            <w:left w:val="none" w:sz="0" w:space="0" w:color="auto"/>
            <w:bottom w:val="none" w:sz="0" w:space="0" w:color="auto"/>
            <w:right w:val="none" w:sz="0" w:space="0" w:color="auto"/>
          </w:divBdr>
        </w:div>
        <w:div w:id="792554993">
          <w:marLeft w:val="1166"/>
          <w:marRight w:val="0"/>
          <w:marTop w:val="86"/>
          <w:marBottom w:val="0"/>
          <w:divBdr>
            <w:top w:val="none" w:sz="0" w:space="0" w:color="auto"/>
            <w:left w:val="none" w:sz="0" w:space="0" w:color="auto"/>
            <w:bottom w:val="none" w:sz="0" w:space="0" w:color="auto"/>
            <w:right w:val="none" w:sz="0" w:space="0" w:color="auto"/>
          </w:divBdr>
        </w:div>
      </w:divsChild>
    </w:div>
    <w:div w:id="1519272431">
      <w:bodyDiv w:val="1"/>
      <w:marLeft w:val="0"/>
      <w:marRight w:val="0"/>
      <w:marTop w:val="0"/>
      <w:marBottom w:val="0"/>
      <w:divBdr>
        <w:top w:val="none" w:sz="0" w:space="0" w:color="auto"/>
        <w:left w:val="none" w:sz="0" w:space="0" w:color="auto"/>
        <w:bottom w:val="none" w:sz="0" w:space="0" w:color="auto"/>
        <w:right w:val="none" w:sz="0" w:space="0" w:color="auto"/>
      </w:divBdr>
    </w:div>
    <w:div w:id="1519850199">
      <w:bodyDiv w:val="1"/>
      <w:marLeft w:val="0"/>
      <w:marRight w:val="0"/>
      <w:marTop w:val="0"/>
      <w:marBottom w:val="0"/>
      <w:divBdr>
        <w:top w:val="none" w:sz="0" w:space="0" w:color="auto"/>
        <w:left w:val="none" w:sz="0" w:space="0" w:color="auto"/>
        <w:bottom w:val="none" w:sz="0" w:space="0" w:color="auto"/>
        <w:right w:val="none" w:sz="0" w:space="0" w:color="auto"/>
      </w:divBdr>
    </w:div>
    <w:div w:id="1519852762">
      <w:bodyDiv w:val="1"/>
      <w:marLeft w:val="0"/>
      <w:marRight w:val="0"/>
      <w:marTop w:val="0"/>
      <w:marBottom w:val="0"/>
      <w:divBdr>
        <w:top w:val="none" w:sz="0" w:space="0" w:color="auto"/>
        <w:left w:val="none" w:sz="0" w:space="0" w:color="auto"/>
        <w:bottom w:val="none" w:sz="0" w:space="0" w:color="auto"/>
        <w:right w:val="none" w:sz="0" w:space="0" w:color="auto"/>
      </w:divBdr>
    </w:div>
    <w:div w:id="1520197671">
      <w:bodyDiv w:val="1"/>
      <w:marLeft w:val="0"/>
      <w:marRight w:val="0"/>
      <w:marTop w:val="0"/>
      <w:marBottom w:val="0"/>
      <w:divBdr>
        <w:top w:val="none" w:sz="0" w:space="0" w:color="auto"/>
        <w:left w:val="none" w:sz="0" w:space="0" w:color="auto"/>
        <w:bottom w:val="none" w:sz="0" w:space="0" w:color="auto"/>
        <w:right w:val="none" w:sz="0" w:space="0" w:color="auto"/>
      </w:divBdr>
      <w:divsChild>
        <w:div w:id="189490485">
          <w:marLeft w:val="1267"/>
          <w:marRight w:val="0"/>
          <w:marTop w:val="67"/>
          <w:marBottom w:val="0"/>
          <w:divBdr>
            <w:top w:val="none" w:sz="0" w:space="0" w:color="auto"/>
            <w:left w:val="none" w:sz="0" w:space="0" w:color="auto"/>
            <w:bottom w:val="none" w:sz="0" w:space="0" w:color="auto"/>
            <w:right w:val="none" w:sz="0" w:space="0" w:color="auto"/>
          </w:divBdr>
        </w:div>
        <w:div w:id="191000309">
          <w:marLeft w:val="418"/>
          <w:marRight w:val="0"/>
          <w:marTop w:val="86"/>
          <w:marBottom w:val="0"/>
          <w:divBdr>
            <w:top w:val="none" w:sz="0" w:space="0" w:color="auto"/>
            <w:left w:val="none" w:sz="0" w:space="0" w:color="auto"/>
            <w:bottom w:val="none" w:sz="0" w:space="0" w:color="auto"/>
            <w:right w:val="none" w:sz="0" w:space="0" w:color="auto"/>
          </w:divBdr>
        </w:div>
        <w:div w:id="370425355">
          <w:marLeft w:val="979"/>
          <w:marRight w:val="0"/>
          <w:marTop w:val="77"/>
          <w:marBottom w:val="0"/>
          <w:divBdr>
            <w:top w:val="none" w:sz="0" w:space="0" w:color="auto"/>
            <w:left w:val="none" w:sz="0" w:space="0" w:color="auto"/>
            <w:bottom w:val="none" w:sz="0" w:space="0" w:color="auto"/>
            <w:right w:val="none" w:sz="0" w:space="0" w:color="auto"/>
          </w:divBdr>
        </w:div>
        <w:div w:id="442500861">
          <w:marLeft w:val="979"/>
          <w:marRight w:val="0"/>
          <w:marTop w:val="77"/>
          <w:marBottom w:val="0"/>
          <w:divBdr>
            <w:top w:val="none" w:sz="0" w:space="0" w:color="auto"/>
            <w:left w:val="none" w:sz="0" w:space="0" w:color="auto"/>
            <w:bottom w:val="none" w:sz="0" w:space="0" w:color="auto"/>
            <w:right w:val="none" w:sz="0" w:space="0" w:color="auto"/>
          </w:divBdr>
        </w:div>
        <w:div w:id="643044685">
          <w:marLeft w:val="979"/>
          <w:marRight w:val="0"/>
          <w:marTop w:val="77"/>
          <w:marBottom w:val="0"/>
          <w:divBdr>
            <w:top w:val="none" w:sz="0" w:space="0" w:color="auto"/>
            <w:left w:val="none" w:sz="0" w:space="0" w:color="auto"/>
            <w:bottom w:val="none" w:sz="0" w:space="0" w:color="auto"/>
            <w:right w:val="none" w:sz="0" w:space="0" w:color="auto"/>
          </w:divBdr>
        </w:div>
        <w:div w:id="751313856">
          <w:marLeft w:val="979"/>
          <w:marRight w:val="0"/>
          <w:marTop w:val="77"/>
          <w:marBottom w:val="0"/>
          <w:divBdr>
            <w:top w:val="none" w:sz="0" w:space="0" w:color="auto"/>
            <w:left w:val="none" w:sz="0" w:space="0" w:color="auto"/>
            <w:bottom w:val="none" w:sz="0" w:space="0" w:color="auto"/>
            <w:right w:val="none" w:sz="0" w:space="0" w:color="auto"/>
          </w:divBdr>
        </w:div>
        <w:div w:id="768622033">
          <w:marLeft w:val="1267"/>
          <w:marRight w:val="0"/>
          <w:marTop w:val="67"/>
          <w:marBottom w:val="0"/>
          <w:divBdr>
            <w:top w:val="none" w:sz="0" w:space="0" w:color="auto"/>
            <w:left w:val="none" w:sz="0" w:space="0" w:color="auto"/>
            <w:bottom w:val="none" w:sz="0" w:space="0" w:color="auto"/>
            <w:right w:val="none" w:sz="0" w:space="0" w:color="auto"/>
          </w:divBdr>
        </w:div>
        <w:div w:id="946472101">
          <w:marLeft w:val="706"/>
          <w:marRight w:val="0"/>
          <w:marTop w:val="86"/>
          <w:marBottom w:val="0"/>
          <w:divBdr>
            <w:top w:val="none" w:sz="0" w:space="0" w:color="auto"/>
            <w:left w:val="none" w:sz="0" w:space="0" w:color="auto"/>
            <w:bottom w:val="none" w:sz="0" w:space="0" w:color="auto"/>
            <w:right w:val="none" w:sz="0" w:space="0" w:color="auto"/>
          </w:divBdr>
        </w:div>
        <w:div w:id="1169562995">
          <w:marLeft w:val="706"/>
          <w:marRight w:val="0"/>
          <w:marTop w:val="86"/>
          <w:marBottom w:val="0"/>
          <w:divBdr>
            <w:top w:val="none" w:sz="0" w:space="0" w:color="auto"/>
            <w:left w:val="none" w:sz="0" w:space="0" w:color="auto"/>
            <w:bottom w:val="none" w:sz="0" w:space="0" w:color="auto"/>
            <w:right w:val="none" w:sz="0" w:space="0" w:color="auto"/>
          </w:divBdr>
        </w:div>
        <w:div w:id="1348600925">
          <w:marLeft w:val="979"/>
          <w:marRight w:val="0"/>
          <w:marTop w:val="77"/>
          <w:marBottom w:val="0"/>
          <w:divBdr>
            <w:top w:val="none" w:sz="0" w:space="0" w:color="auto"/>
            <w:left w:val="none" w:sz="0" w:space="0" w:color="auto"/>
            <w:bottom w:val="none" w:sz="0" w:space="0" w:color="auto"/>
            <w:right w:val="none" w:sz="0" w:space="0" w:color="auto"/>
          </w:divBdr>
        </w:div>
        <w:div w:id="1420567153">
          <w:marLeft w:val="979"/>
          <w:marRight w:val="0"/>
          <w:marTop w:val="77"/>
          <w:marBottom w:val="0"/>
          <w:divBdr>
            <w:top w:val="none" w:sz="0" w:space="0" w:color="auto"/>
            <w:left w:val="none" w:sz="0" w:space="0" w:color="auto"/>
            <w:bottom w:val="none" w:sz="0" w:space="0" w:color="auto"/>
            <w:right w:val="none" w:sz="0" w:space="0" w:color="auto"/>
          </w:divBdr>
        </w:div>
        <w:div w:id="1770857820">
          <w:marLeft w:val="979"/>
          <w:marRight w:val="0"/>
          <w:marTop w:val="77"/>
          <w:marBottom w:val="0"/>
          <w:divBdr>
            <w:top w:val="none" w:sz="0" w:space="0" w:color="auto"/>
            <w:left w:val="none" w:sz="0" w:space="0" w:color="auto"/>
            <w:bottom w:val="none" w:sz="0" w:space="0" w:color="auto"/>
            <w:right w:val="none" w:sz="0" w:space="0" w:color="auto"/>
          </w:divBdr>
        </w:div>
      </w:divsChild>
    </w:div>
    <w:div w:id="1520198440">
      <w:bodyDiv w:val="1"/>
      <w:marLeft w:val="0"/>
      <w:marRight w:val="0"/>
      <w:marTop w:val="0"/>
      <w:marBottom w:val="0"/>
      <w:divBdr>
        <w:top w:val="none" w:sz="0" w:space="0" w:color="auto"/>
        <w:left w:val="none" w:sz="0" w:space="0" w:color="auto"/>
        <w:bottom w:val="none" w:sz="0" w:space="0" w:color="auto"/>
        <w:right w:val="none" w:sz="0" w:space="0" w:color="auto"/>
      </w:divBdr>
    </w:div>
    <w:div w:id="1520508976">
      <w:bodyDiv w:val="1"/>
      <w:marLeft w:val="0"/>
      <w:marRight w:val="0"/>
      <w:marTop w:val="0"/>
      <w:marBottom w:val="0"/>
      <w:divBdr>
        <w:top w:val="none" w:sz="0" w:space="0" w:color="auto"/>
        <w:left w:val="none" w:sz="0" w:space="0" w:color="auto"/>
        <w:bottom w:val="none" w:sz="0" w:space="0" w:color="auto"/>
        <w:right w:val="none" w:sz="0" w:space="0" w:color="auto"/>
      </w:divBdr>
      <w:divsChild>
        <w:div w:id="1186793785">
          <w:marLeft w:val="0"/>
          <w:marRight w:val="0"/>
          <w:marTop w:val="0"/>
          <w:marBottom w:val="0"/>
          <w:divBdr>
            <w:top w:val="none" w:sz="0" w:space="0" w:color="auto"/>
            <w:left w:val="none" w:sz="0" w:space="0" w:color="auto"/>
            <w:bottom w:val="none" w:sz="0" w:space="0" w:color="auto"/>
            <w:right w:val="none" w:sz="0" w:space="0" w:color="auto"/>
          </w:divBdr>
        </w:div>
      </w:divsChild>
    </w:div>
    <w:div w:id="1520923556">
      <w:bodyDiv w:val="1"/>
      <w:marLeft w:val="0"/>
      <w:marRight w:val="0"/>
      <w:marTop w:val="0"/>
      <w:marBottom w:val="0"/>
      <w:divBdr>
        <w:top w:val="none" w:sz="0" w:space="0" w:color="auto"/>
        <w:left w:val="none" w:sz="0" w:space="0" w:color="auto"/>
        <w:bottom w:val="none" w:sz="0" w:space="0" w:color="auto"/>
        <w:right w:val="none" w:sz="0" w:space="0" w:color="auto"/>
      </w:divBdr>
    </w:div>
    <w:div w:id="1521966702">
      <w:bodyDiv w:val="1"/>
      <w:marLeft w:val="0"/>
      <w:marRight w:val="0"/>
      <w:marTop w:val="0"/>
      <w:marBottom w:val="0"/>
      <w:divBdr>
        <w:top w:val="none" w:sz="0" w:space="0" w:color="auto"/>
        <w:left w:val="none" w:sz="0" w:space="0" w:color="auto"/>
        <w:bottom w:val="none" w:sz="0" w:space="0" w:color="auto"/>
        <w:right w:val="none" w:sz="0" w:space="0" w:color="auto"/>
      </w:divBdr>
    </w:div>
    <w:div w:id="1523326031">
      <w:bodyDiv w:val="1"/>
      <w:marLeft w:val="0"/>
      <w:marRight w:val="0"/>
      <w:marTop w:val="0"/>
      <w:marBottom w:val="0"/>
      <w:divBdr>
        <w:top w:val="none" w:sz="0" w:space="0" w:color="auto"/>
        <w:left w:val="none" w:sz="0" w:space="0" w:color="auto"/>
        <w:bottom w:val="none" w:sz="0" w:space="0" w:color="auto"/>
        <w:right w:val="none" w:sz="0" w:space="0" w:color="auto"/>
      </w:divBdr>
      <w:divsChild>
        <w:div w:id="949554900">
          <w:marLeft w:val="1166"/>
          <w:marRight w:val="0"/>
          <w:marTop w:val="115"/>
          <w:marBottom w:val="0"/>
          <w:divBdr>
            <w:top w:val="none" w:sz="0" w:space="0" w:color="auto"/>
            <w:left w:val="none" w:sz="0" w:space="0" w:color="auto"/>
            <w:bottom w:val="none" w:sz="0" w:space="0" w:color="auto"/>
            <w:right w:val="none" w:sz="0" w:space="0" w:color="auto"/>
          </w:divBdr>
        </w:div>
        <w:div w:id="1087926554">
          <w:marLeft w:val="1886"/>
          <w:marRight w:val="0"/>
          <w:marTop w:val="106"/>
          <w:marBottom w:val="0"/>
          <w:divBdr>
            <w:top w:val="none" w:sz="0" w:space="0" w:color="auto"/>
            <w:left w:val="none" w:sz="0" w:space="0" w:color="auto"/>
            <w:bottom w:val="none" w:sz="0" w:space="0" w:color="auto"/>
            <w:right w:val="none" w:sz="0" w:space="0" w:color="auto"/>
          </w:divBdr>
        </w:div>
        <w:div w:id="1107888014">
          <w:marLeft w:val="547"/>
          <w:marRight w:val="0"/>
          <w:marTop w:val="115"/>
          <w:marBottom w:val="0"/>
          <w:divBdr>
            <w:top w:val="none" w:sz="0" w:space="0" w:color="auto"/>
            <w:left w:val="none" w:sz="0" w:space="0" w:color="auto"/>
            <w:bottom w:val="none" w:sz="0" w:space="0" w:color="auto"/>
            <w:right w:val="none" w:sz="0" w:space="0" w:color="auto"/>
          </w:divBdr>
        </w:div>
        <w:div w:id="1128427172">
          <w:marLeft w:val="1886"/>
          <w:marRight w:val="0"/>
          <w:marTop w:val="106"/>
          <w:marBottom w:val="0"/>
          <w:divBdr>
            <w:top w:val="none" w:sz="0" w:space="0" w:color="auto"/>
            <w:left w:val="none" w:sz="0" w:space="0" w:color="auto"/>
            <w:bottom w:val="none" w:sz="0" w:space="0" w:color="auto"/>
            <w:right w:val="none" w:sz="0" w:space="0" w:color="auto"/>
          </w:divBdr>
        </w:div>
        <w:div w:id="1478719634">
          <w:marLeft w:val="1166"/>
          <w:marRight w:val="0"/>
          <w:marTop w:val="115"/>
          <w:marBottom w:val="0"/>
          <w:divBdr>
            <w:top w:val="none" w:sz="0" w:space="0" w:color="auto"/>
            <w:left w:val="none" w:sz="0" w:space="0" w:color="auto"/>
            <w:bottom w:val="none" w:sz="0" w:space="0" w:color="auto"/>
            <w:right w:val="none" w:sz="0" w:space="0" w:color="auto"/>
          </w:divBdr>
        </w:div>
        <w:div w:id="1925868947">
          <w:marLeft w:val="1886"/>
          <w:marRight w:val="0"/>
          <w:marTop w:val="106"/>
          <w:marBottom w:val="0"/>
          <w:divBdr>
            <w:top w:val="none" w:sz="0" w:space="0" w:color="auto"/>
            <w:left w:val="none" w:sz="0" w:space="0" w:color="auto"/>
            <w:bottom w:val="none" w:sz="0" w:space="0" w:color="auto"/>
            <w:right w:val="none" w:sz="0" w:space="0" w:color="auto"/>
          </w:divBdr>
        </w:div>
        <w:div w:id="1974557304">
          <w:marLeft w:val="1166"/>
          <w:marRight w:val="0"/>
          <w:marTop w:val="115"/>
          <w:marBottom w:val="0"/>
          <w:divBdr>
            <w:top w:val="none" w:sz="0" w:space="0" w:color="auto"/>
            <w:left w:val="none" w:sz="0" w:space="0" w:color="auto"/>
            <w:bottom w:val="none" w:sz="0" w:space="0" w:color="auto"/>
            <w:right w:val="none" w:sz="0" w:space="0" w:color="auto"/>
          </w:divBdr>
        </w:div>
      </w:divsChild>
    </w:div>
    <w:div w:id="1524131616">
      <w:bodyDiv w:val="1"/>
      <w:marLeft w:val="0"/>
      <w:marRight w:val="0"/>
      <w:marTop w:val="0"/>
      <w:marBottom w:val="0"/>
      <w:divBdr>
        <w:top w:val="none" w:sz="0" w:space="0" w:color="auto"/>
        <w:left w:val="none" w:sz="0" w:space="0" w:color="auto"/>
        <w:bottom w:val="none" w:sz="0" w:space="0" w:color="auto"/>
        <w:right w:val="none" w:sz="0" w:space="0" w:color="auto"/>
      </w:divBdr>
      <w:divsChild>
        <w:div w:id="1411392507">
          <w:marLeft w:val="547"/>
          <w:marRight w:val="0"/>
          <w:marTop w:val="154"/>
          <w:marBottom w:val="0"/>
          <w:divBdr>
            <w:top w:val="none" w:sz="0" w:space="0" w:color="auto"/>
            <w:left w:val="none" w:sz="0" w:space="0" w:color="auto"/>
            <w:bottom w:val="none" w:sz="0" w:space="0" w:color="auto"/>
            <w:right w:val="none" w:sz="0" w:space="0" w:color="auto"/>
          </w:divBdr>
        </w:div>
      </w:divsChild>
    </w:div>
    <w:div w:id="1524247341">
      <w:bodyDiv w:val="1"/>
      <w:marLeft w:val="0"/>
      <w:marRight w:val="0"/>
      <w:marTop w:val="0"/>
      <w:marBottom w:val="0"/>
      <w:divBdr>
        <w:top w:val="none" w:sz="0" w:space="0" w:color="auto"/>
        <w:left w:val="none" w:sz="0" w:space="0" w:color="auto"/>
        <w:bottom w:val="none" w:sz="0" w:space="0" w:color="auto"/>
        <w:right w:val="none" w:sz="0" w:space="0" w:color="auto"/>
      </w:divBdr>
    </w:div>
    <w:div w:id="1525360949">
      <w:bodyDiv w:val="1"/>
      <w:marLeft w:val="0"/>
      <w:marRight w:val="0"/>
      <w:marTop w:val="0"/>
      <w:marBottom w:val="0"/>
      <w:divBdr>
        <w:top w:val="none" w:sz="0" w:space="0" w:color="auto"/>
        <w:left w:val="none" w:sz="0" w:space="0" w:color="auto"/>
        <w:bottom w:val="none" w:sz="0" w:space="0" w:color="auto"/>
        <w:right w:val="none" w:sz="0" w:space="0" w:color="auto"/>
      </w:divBdr>
    </w:div>
    <w:div w:id="1525485654">
      <w:bodyDiv w:val="1"/>
      <w:marLeft w:val="0"/>
      <w:marRight w:val="0"/>
      <w:marTop w:val="0"/>
      <w:marBottom w:val="0"/>
      <w:divBdr>
        <w:top w:val="none" w:sz="0" w:space="0" w:color="auto"/>
        <w:left w:val="none" w:sz="0" w:space="0" w:color="auto"/>
        <w:bottom w:val="none" w:sz="0" w:space="0" w:color="auto"/>
        <w:right w:val="none" w:sz="0" w:space="0" w:color="auto"/>
      </w:divBdr>
      <w:divsChild>
        <w:div w:id="280305535">
          <w:marLeft w:val="1166"/>
          <w:marRight w:val="0"/>
          <w:marTop w:val="96"/>
          <w:marBottom w:val="0"/>
          <w:divBdr>
            <w:top w:val="none" w:sz="0" w:space="0" w:color="auto"/>
            <w:left w:val="none" w:sz="0" w:space="0" w:color="auto"/>
            <w:bottom w:val="none" w:sz="0" w:space="0" w:color="auto"/>
            <w:right w:val="none" w:sz="0" w:space="0" w:color="auto"/>
          </w:divBdr>
        </w:div>
        <w:div w:id="369106956">
          <w:marLeft w:val="1166"/>
          <w:marRight w:val="0"/>
          <w:marTop w:val="96"/>
          <w:marBottom w:val="0"/>
          <w:divBdr>
            <w:top w:val="none" w:sz="0" w:space="0" w:color="auto"/>
            <w:left w:val="none" w:sz="0" w:space="0" w:color="auto"/>
            <w:bottom w:val="none" w:sz="0" w:space="0" w:color="auto"/>
            <w:right w:val="none" w:sz="0" w:space="0" w:color="auto"/>
          </w:divBdr>
        </w:div>
        <w:div w:id="967710885">
          <w:marLeft w:val="547"/>
          <w:marRight w:val="0"/>
          <w:marTop w:val="115"/>
          <w:marBottom w:val="0"/>
          <w:divBdr>
            <w:top w:val="none" w:sz="0" w:space="0" w:color="auto"/>
            <w:left w:val="none" w:sz="0" w:space="0" w:color="auto"/>
            <w:bottom w:val="none" w:sz="0" w:space="0" w:color="auto"/>
            <w:right w:val="none" w:sz="0" w:space="0" w:color="auto"/>
          </w:divBdr>
        </w:div>
        <w:div w:id="1643071143">
          <w:marLeft w:val="1166"/>
          <w:marRight w:val="0"/>
          <w:marTop w:val="96"/>
          <w:marBottom w:val="0"/>
          <w:divBdr>
            <w:top w:val="none" w:sz="0" w:space="0" w:color="auto"/>
            <w:left w:val="none" w:sz="0" w:space="0" w:color="auto"/>
            <w:bottom w:val="none" w:sz="0" w:space="0" w:color="auto"/>
            <w:right w:val="none" w:sz="0" w:space="0" w:color="auto"/>
          </w:divBdr>
        </w:div>
        <w:div w:id="2124306247">
          <w:marLeft w:val="547"/>
          <w:marRight w:val="0"/>
          <w:marTop w:val="115"/>
          <w:marBottom w:val="0"/>
          <w:divBdr>
            <w:top w:val="none" w:sz="0" w:space="0" w:color="auto"/>
            <w:left w:val="none" w:sz="0" w:space="0" w:color="auto"/>
            <w:bottom w:val="none" w:sz="0" w:space="0" w:color="auto"/>
            <w:right w:val="none" w:sz="0" w:space="0" w:color="auto"/>
          </w:divBdr>
        </w:div>
      </w:divsChild>
    </w:div>
    <w:div w:id="1526282665">
      <w:bodyDiv w:val="1"/>
      <w:marLeft w:val="0"/>
      <w:marRight w:val="0"/>
      <w:marTop w:val="0"/>
      <w:marBottom w:val="0"/>
      <w:divBdr>
        <w:top w:val="none" w:sz="0" w:space="0" w:color="auto"/>
        <w:left w:val="none" w:sz="0" w:space="0" w:color="auto"/>
        <w:bottom w:val="none" w:sz="0" w:space="0" w:color="auto"/>
        <w:right w:val="none" w:sz="0" w:space="0" w:color="auto"/>
      </w:divBdr>
      <w:divsChild>
        <w:div w:id="966738714">
          <w:marLeft w:val="0"/>
          <w:marRight w:val="0"/>
          <w:marTop w:val="0"/>
          <w:marBottom w:val="0"/>
          <w:divBdr>
            <w:top w:val="none" w:sz="0" w:space="0" w:color="auto"/>
            <w:left w:val="none" w:sz="0" w:space="0" w:color="auto"/>
            <w:bottom w:val="none" w:sz="0" w:space="0" w:color="auto"/>
            <w:right w:val="none" w:sz="0" w:space="0" w:color="auto"/>
          </w:divBdr>
          <w:divsChild>
            <w:div w:id="1092121473">
              <w:marLeft w:val="0"/>
              <w:marRight w:val="0"/>
              <w:marTop w:val="0"/>
              <w:marBottom w:val="0"/>
              <w:divBdr>
                <w:top w:val="none" w:sz="0" w:space="0" w:color="auto"/>
                <w:left w:val="none" w:sz="0" w:space="0" w:color="auto"/>
                <w:bottom w:val="none" w:sz="0" w:space="0" w:color="auto"/>
                <w:right w:val="none" w:sz="0" w:space="0" w:color="auto"/>
              </w:divBdr>
            </w:div>
            <w:div w:id="1207570406">
              <w:marLeft w:val="0"/>
              <w:marRight w:val="0"/>
              <w:marTop w:val="0"/>
              <w:marBottom w:val="0"/>
              <w:divBdr>
                <w:top w:val="none" w:sz="0" w:space="0" w:color="auto"/>
                <w:left w:val="none" w:sz="0" w:space="0" w:color="auto"/>
                <w:bottom w:val="none" w:sz="0" w:space="0" w:color="auto"/>
                <w:right w:val="none" w:sz="0" w:space="0" w:color="auto"/>
              </w:divBdr>
            </w:div>
            <w:div w:id="2060665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479179">
      <w:bodyDiv w:val="1"/>
      <w:marLeft w:val="0"/>
      <w:marRight w:val="0"/>
      <w:marTop w:val="0"/>
      <w:marBottom w:val="0"/>
      <w:divBdr>
        <w:top w:val="none" w:sz="0" w:space="0" w:color="auto"/>
        <w:left w:val="none" w:sz="0" w:space="0" w:color="auto"/>
        <w:bottom w:val="none" w:sz="0" w:space="0" w:color="auto"/>
        <w:right w:val="none" w:sz="0" w:space="0" w:color="auto"/>
      </w:divBdr>
    </w:div>
    <w:div w:id="1526939650">
      <w:bodyDiv w:val="1"/>
      <w:marLeft w:val="0"/>
      <w:marRight w:val="0"/>
      <w:marTop w:val="0"/>
      <w:marBottom w:val="0"/>
      <w:divBdr>
        <w:top w:val="none" w:sz="0" w:space="0" w:color="auto"/>
        <w:left w:val="none" w:sz="0" w:space="0" w:color="auto"/>
        <w:bottom w:val="none" w:sz="0" w:space="0" w:color="auto"/>
        <w:right w:val="none" w:sz="0" w:space="0" w:color="auto"/>
      </w:divBdr>
    </w:div>
    <w:div w:id="1527207501">
      <w:bodyDiv w:val="1"/>
      <w:marLeft w:val="0"/>
      <w:marRight w:val="0"/>
      <w:marTop w:val="0"/>
      <w:marBottom w:val="0"/>
      <w:divBdr>
        <w:top w:val="none" w:sz="0" w:space="0" w:color="auto"/>
        <w:left w:val="none" w:sz="0" w:space="0" w:color="auto"/>
        <w:bottom w:val="none" w:sz="0" w:space="0" w:color="auto"/>
        <w:right w:val="none" w:sz="0" w:space="0" w:color="auto"/>
      </w:divBdr>
    </w:div>
    <w:div w:id="1528985707">
      <w:bodyDiv w:val="1"/>
      <w:marLeft w:val="0"/>
      <w:marRight w:val="0"/>
      <w:marTop w:val="0"/>
      <w:marBottom w:val="0"/>
      <w:divBdr>
        <w:top w:val="none" w:sz="0" w:space="0" w:color="auto"/>
        <w:left w:val="none" w:sz="0" w:space="0" w:color="auto"/>
        <w:bottom w:val="none" w:sz="0" w:space="0" w:color="auto"/>
        <w:right w:val="none" w:sz="0" w:space="0" w:color="auto"/>
      </w:divBdr>
      <w:divsChild>
        <w:div w:id="101386033">
          <w:marLeft w:val="1800"/>
          <w:marRight w:val="0"/>
          <w:marTop w:val="115"/>
          <w:marBottom w:val="0"/>
          <w:divBdr>
            <w:top w:val="none" w:sz="0" w:space="0" w:color="auto"/>
            <w:left w:val="none" w:sz="0" w:space="0" w:color="auto"/>
            <w:bottom w:val="none" w:sz="0" w:space="0" w:color="auto"/>
            <w:right w:val="none" w:sz="0" w:space="0" w:color="auto"/>
          </w:divBdr>
        </w:div>
        <w:div w:id="108745001">
          <w:marLeft w:val="2520"/>
          <w:marRight w:val="0"/>
          <w:marTop w:val="96"/>
          <w:marBottom w:val="0"/>
          <w:divBdr>
            <w:top w:val="none" w:sz="0" w:space="0" w:color="auto"/>
            <w:left w:val="none" w:sz="0" w:space="0" w:color="auto"/>
            <w:bottom w:val="none" w:sz="0" w:space="0" w:color="auto"/>
            <w:right w:val="none" w:sz="0" w:space="0" w:color="auto"/>
          </w:divBdr>
        </w:div>
        <w:div w:id="170537109">
          <w:marLeft w:val="1800"/>
          <w:marRight w:val="0"/>
          <w:marTop w:val="115"/>
          <w:marBottom w:val="0"/>
          <w:divBdr>
            <w:top w:val="none" w:sz="0" w:space="0" w:color="auto"/>
            <w:left w:val="none" w:sz="0" w:space="0" w:color="auto"/>
            <w:bottom w:val="none" w:sz="0" w:space="0" w:color="auto"/>
            <w:right w:val="none" w:sz="0" w:space="0" w:color="auto"/>
          </w:divBdr>
        </w:div>
        <w:div w:id="1221592693">
          <w:marLeft w:val="547"/>
          <w:marRight w:val="0"/>
          <w:marTop w:val="154"/>
          <w:marBottom w:val="0"/>
          <w:divBdr>
            <w:top w:val="none" w:sz="0" w:space="0" w:color="auto"/>
            <w:left w:val="none" w:sz="0" w:space="0" w:color="auto"/>
            <w:bottom w:val="none" w:sz="0" w:space="0" w:color="auto"/>
            <w:right w:val="none" w:sz="0" w:space="0" w:color="auto"/>
          </w:divBdr>
        </w:div>
        <w:div w:id="1349671177">
          <w:marLeft w:val="547"/>
          <w:marRight w:val="0"/>
          <w:marTop w:val="154"/>
          <w:marBottom w:val="0"/>
          <w:divBdr>
            <w:top w:val="none" w:sz="0" w:space="0" w:color="auto"/>
            <w:left w:val="none" w:sz="0" w:space="0" w:color="auto"/>
            <w:bottom w:val="none" w:sz="0" w:space="0" w:color="auto"/>
            <w:right w:val="none" w:sz="0" w:space="0" w:color="auto"/>
          </w:divBdr>
        </w:div>
      </w:divsChild>
    </w:div>
    <w:div w:id="1529637361">
      <w:bodyDiv w:val="1"/>
      <w:marLeft w:val="0"/>
      <w:marRight w:val="0"/>
      <w:marTop w:val="0"/>
      <w:marBottom w:val="0"/>
      <w:divBdr>
        <w:top w:val="none" w:sz="0" w:space="0" w:color="auto"/>
        <w:left w:val="none" w:sz="0" w:space="0" w:color="auto"/>
        <w:bottom w:val="none" w:sz="0" w:space="0" w:color="auto"/>
        <w:right w:val="none" w:sz="0" w:space="0" w:color="auto"/>
      </w:divBdr>
    </w:div>
    <w:div w:id="1530492006">
      <w:bodyDiv w:val="1"/>
      <w:marLeft w:val="0"/>
      <w:marRight w:val="0"/>
      <w:marTop w:val="0"/>
      <w:marBottom w:val="0"/>
      <w:divBdr>
        <w:top w:val="none" w:sz="0" w:space="0" w:color="auto"/>
        <w:left w:val="none" w:sz="0" w:space="0" w:color="auto"/>
        <w:bottom w:val="none" w:sz="0" w:space="0" w:color="auto"/>
        <w:right w:val="none" w:sz="0" w:space="0" w:color="auto"/>
      </w:divBdr>
    </w:div>
    <w:div w:id="1531334456">
      <w:bodyDiv w:val="1"/>
      <w:marLeft w:val="0"/>
      <w:marRight w:val="0"/>
      <w:marTop w:val="0"/>
      <w:marBottom w:val="0"/>
      <w:divBdr>
        <w:top w:val="none" w:sz="0" w:space="0" w:color="auto"/>
        <w:left w:val="none" w:sz="0" w:space="0" w:color="auto"/>
        <w:bottom w:val="none" w:sz="0" w:space="0" w:color="auto"/>
        <w:right w:val="none" w:sz="0" w:space="0" w:color="auto"/>
      </w:divBdr>
      <w:divsChild>
        <w:div w:id="382801013">
          <w:marLeft w:val="0"/>
          <w:marRight w:val="0"/>
          <w:marTop w:val="0"/>
          <w:marBottom w:val="0"/>
          <w:divBdr>
            <w:top w:val="none" w:sz="0" w:space="0" w:color="auto"/>
            <w:left w:val="none" w:sz="0" w:space="0" w:color="auto"/>
            <w:bottom w:val="none" w:sz="0" w:space="0" w:color="auto"/>
            <w:right w:val="none" w:sz="0" w:space="0" w:color="auto"/>
          </w:divBdr>
          <w:divsChild>
            <w:div w:id="363332031">
              <w:marLeft w:val="0"/>
              <w:marRight w:val="0"/>
              <w:marTop w:val="0"/>
              <w:marBottom w:val="0"/>
              <w:divBdr>
                <w:top w:val="none" w:sz="0" w:space="0" w:color="auto"/>
                <w:left w:val="none" w:sz="0" w:space="0" w:color="auto"/>
                <w:bottom w:val="none" w:sz="0" w:space="0" w:color="auto"/>
                <w:right w:val="none" w:sz="0" w:space="0" w:color="auto"/>
              </w:divBdr>
            </w:div>
            <w:div w:id="89523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576996">
      <w:bodyDiv w:val="1"/>
      <w:marLeft w:val="0"/>
      <w:marRight w:val="0"/>
      <w:marTop w:val="0"/>
      <w:marBottom w:val="0"/>
      <w:divBdr>
        <w:top w:val="none" w:sz="0" w:space="0" w:color="auto"/>
        <w:left w:val="none" w:sz="0" w:space="0" w:color="auto"/>
        <w:bottom w:val="none" w:sz="0" w:space="0" w:color="auto"/>
        <w:right w:val="none" w:sz="0" w:space="0" w:color="auto"/>
      </w:divBdr>
    </w:div>
    <w:div w:id="1531604912">
      <w:bodyDiv w:val="1"/>
      <w:marLeft w:val="0"/>
      <w:marRight w:val="0"/>
      <w:marTop w:val="0"/>
      <w:marBottom w:val="0"/>
      <w:divBdr>
        <w:top w:val="none" w:sz="0" w:space="0" w:color="auto"/>
        <w:left w:val="none" w:sz="0" w:space="0" w:color="auto"/>
        <w:bottom w:val="none" w:sz="0" w:space="0" w:color="auto"/>
        <w:right w:val="none" w:sz="0" w:space="0" w:color="auto"/>
      </w:divBdr>
    </w:div>
    <w:div w:id="1531869564">
      <w:bodyDiv w:val="1"/>
      <w:marLeft w:val="0"/>
      <w:marRight w:val="0"/>
      <w:marTop w:val="0"/>
      <w:marBottom w:val="0"/>
      <w:divBdr>
        <w:top w:val="none" w:sz="0" w:space="0" w:color="auto"/>
        <w:left w:val="none" w:sz="0" w:space="0" w:color="auto"/>
        <w:bottom w:val="none" w:sz="0" w:space="0" w:color="auto"/>
        <w:right w:val="none" w:sz="0" w:space="0" w:color="auto"/>
      </w:divBdr>
    </w:div>
    <w:div w:id="1532110243">
      <w:bodyDiv w:val="1"/>
      <w:marLeft w:val="0"/>
      <w:marRight w:val="0"/>
      <w:marTop w:val="0"/>
      <w:marBottom w:val="0"/>
      <w:divBdr>
        <w:top w:val="none" w:sz="0" w:space="0" w:color="auto"/>
        <w:left w:val="none" w:sz="0" w:space="0" w:color="auto"/>
        <w:bottom w:val="none" w:sz="0" w:space="0" w:color="auto"/>
        <w:right w:val="none" w:sz="0" w:space="0" w:color="auto"/>
      </w:divBdr>
    </w:div>
    <w:div w:id="1533105941">
      <w:bodyDiv w:val="1"/>
      <w:marLeft w:val="0"/>
      <w:marRight w:val="0"/>
      <w:marTop w:val="0"/>
      <w:marBottom w:val="0"/>
      <w:divBdr>
        <w:top w:val="none" w:sz="0" w:space="0" w:color="auto"/>
        <w:left w:val="none" w:sz="0" w:space="0" w:color="auto"/>
        <w:bottom w:val="none" w:sz="0" w:space="0" w:color="auto"/>
        <w:right w:val="none" w:sz="0" w:space="0" w:color="auto"/>
      </w:divBdr>
      <w:divsChild>
        <w:div w:id="255098277">
          <w:marLeft w:val="1166"/>
          <w:marRight w:val="0"/>
          <w:marTop w:val="96"/>
          <w:marBottom w:val="0"/>
          <w:divBdr>
            <w:top w:val="none" w:sz="0" w:space="0" w:color="auto"/>
            <w:left w:val="none" w:sz="0" w:space="0" w:color="auto"/>
            <w:bottom w:val="none" w:sz="0" w:space="0" w:color="auto"/>
            <w:right w:val="none" w:sz="0" w:space="0" w:color="auto"/>
          </w:divBdr>
        </w:div>
        <w:div w:id="501237208">
          <w:marLeft w:val="547"/>
          <w:marRight w:val="0"/>
          <w:marTop w:val="115"/>
          <w:marBottom w:val="0"/>
          <w:divBdr>
            <w:top w:val="none" w:sz="0" w:space="0" w:color="auto"/>
            <w:left w:val="none" w:sz="0" w:space="0" w:color="auto"/>
            <w:bottom w:val="none" w:sz="0" w:space="0" w:color="auto"/>
            <w:right w:val="none" w:sz="0" w:space="0" w:color="auto"/>
          </w:divBdr>
        </w:div>
        <w:div w:id="509415668">
          <w:marLeft w:val="1166"/>
          <w:marRight w:val="0"/>
          <w:marTop w:val="96"/>
          <w:marBottom w:val="0"/>
          <w:divBdr>
            <w:top w:val="none" w:sz="0" w:space="0" w:color="auto"/>
            <w:left w:val="none" w:sz="0" w:space="0" w:color="auto"/>
            <w:bottom w:val="none" w:sz="0" w:space="0" w:color="auto"/>
            <w:right w:val="none" w:sz="0" w:space="0" w:color="auto"/>
          </w:divBdr>
        </w:div>
        <w:div w:id="843516042">
          <w:marLeft w:val="1166"/>
          <w:marRight w:val="0"/>
          <w:marTop w:val="96"/>
          <w:marBottom w:val="0"/>
          <w:divBdr>
            <w:top w:val="none" w:sz="0" w:space="0" w:color="auto"/>
            <w:left w:val="none" w:sz="0" w:space="0" w:color="auto"/>
            <w:bottom w:val="none" w:sz="0" w:space="0" w:color="auto"/>
            <w:right w:val="none" w:sz="0" w:space="0" w:color="auto"/>
          </w:divBdr>
        </w:div>
        <w:div w:id="1644843641">
          <w:marLeft w:val="1166"/>
          <w:marRight w:val="0"/>
          <w:marTop w:val="96"/>
          <w:marBottom w:val="0"/>
          <w:divBdr>
            <w:top w:val="none" w:sz="0" w:space="0" w:color="auto"/>
            <w:left w:val="none" w:sz="0" w:space="0" w:color="auto"/>
            <w:bottom w:val="none" w:sz="0" w:space="0" w:color="auto"/>
            <w:right w:val="none" w:sz="0" w:space="0" w:color="auto"/>
          </w:divBdr>
        </w:div>
        <w:div w:id="1844661593">
          <w:marLeft w:val="547"/>
          <w:marRight w:val="0"/>
          <w:marTop w:val="115"/>
          <w:marBottom w:val="0"/>
          <w:divBdr>
            <w:top w:val="none" w:sz="0" w:space="0" w:color="auto"/>
            <w:left w:val="none" w:sz="0" w:space="0" w:color="auto"/>
            <w:bottom w:val="none" w:sz="0" w:space="0" w:color="auto"/>
            <w:right w:val="none" w:sz="0" w:space="0" w:color="auto"/>
          </w:divBdr>
        </w:div>
      </w:divsChild>
    </w:div>
    <w:div w:id="1533299078">
      <w:bodyDiv w:val="1"/>
      <w:marLeft w:val="0"/>
      <w:marRight w:val="0"/>
      <w:marTop w:val="0"/>
      <w:marBottom w:val="0"/>
      <w:divBdr>
        <w:top w:val="none" w:sz="0" w:space="0" w:color="auto"/>
        <w:left w:val="none" w:sz="0" w:space="0" w:color="auto"/>
        <w:bottom w:val="none" w:sz="0" w:space="0" w:color="auto"/>
        <w:right w:val="none" w:sz="0" w:space="0" w:color="auto"/>
      </w:divBdr>
    </w:div>
    <w:div w:id="1533834590">
      <w:bodyDiv w:val="1"/>
      <w:marLeft w:val="0"/>
      <w:marRight w:val="0"/>
      <w:marTop w:val="0"/>
      <w:marBottom w:val="0"/>
      <w:divBdr>
        <w:top w:val="none" w:sz="0" w:space="0" w:color="auto"/>
        <w:left w:val="none" w:sz="0" w:space="0" w:color="auto"/>
        <w:bottom w:val="none" w:sz="0" w:space="0" w:color="auto"/>
        <w:right w:val="none" w:sz="0" w:space="0" w:color="auto"/>
      </w:divBdr>
    </w:div>
    <w:div w:id="1534270878">
      <w:bodyDiv w:val="1"/>
      <w:marLeft w:val="0"/>
      <w:marRight w:val="0"/>
      <w:marTop w:val="0"/>
      <w:marBottom w:val="0"/>
      <w:divBdr>
        <w:top w:val="none" w:sz="0" w:space="0" w:color="auto"/>
        <w:left w:val="none" w:sz="0" w:space="0" w:color="auto"/>
        <w:bottom w:val="none" w:sz="0" w:space="0" w:color="auto"/>
        <w:right w:val="none" w:sz="0" w:space="0" w:color="auto"/>
      </w:divBdr>
    </w:div>
    <w:div w:id="1534922447">
      <w:bodyDiv w:val="1"/>
      <w:marLeft w:val="0"/>
      <w:marRight w:val="0"/>
      <w:marTop w:val="0"/>
      <w:marBottom w:val="0"/>
      <w:divBdr>
        <w:top w:val="none" w:sz="0" w:space="0" w:color="auto"/>
        <w:left w:val="none" w:sz="0" w:space="0" w:color="auto"/>
        <w:bottom w:val="none" w:sz="0" w:space="0" w:color="auto"/>
        <w:right w:val="none" w:sz="0" w:space="0" w:color="auto"/>
      </w:divBdr>
    </w:div>
    <w:div w:id="1535459292">
      <w:bodyDiv w:val="1"/>
      <w:marLeft w:val="0"/>
      <w:marRight w:val="0"/>
      <w:marTop w:val="0"/>
      <w:marBottom w:val="0"/>
      <w:divBdr>
        <w:top w:val="none" w:sz="0" w:space="0" w:color="auto"/>
        <w:left w:val="none" w:sz="0" w:space="0" w:color="auto"/>
        <w:bottom w:val="none" w:sz="0" w:space="0" w:color="auto"/>
        <w:right w:val="none" w:sz="0" w:space="0" w:color="auto"/>
      </w:divBdr>
      <w:divsChild>
        <w:div w:id="1771661538">
          <w:marLeft w:val="0"/>
          <w:marRight w:val="0"/>
          <w:marTop w:val="0"/>
          <w:marBottom w:val="0"/>
          <w:divBdr>
            <w:top w:val="none" w:sz="0" w:space="0" w:color="auto"/>
            <w:left w:val="none" w:sz="0" w:space="0" w:color="auto"/>
            <w:bottom w:val="none" w:sz="0" w:space="0" w:color="auto"/>
            <w:right w:val="none" w:sz="0" w:space="0" w:color="auto"/>
          </w:divBdr>
          <w:divsChild>
            <w:div w:id="272054075">
              <w:marLeft w:val="0"/>
              <w:marRight w:val="0"/>
              <w:marTop w:val="0"/>
              <w:marBottom w:val="0"/>
              <w:divBdr>
                <w:top w:val="none" w:sz="0" w:space="0" w:color="auto"/>
                <w:left w:val="none" w:sz="0" w:space="0" w:color="auto"/>
                <w:bottom w:val="none" w:sz="0" w:space="0" w:color="auto"/>
                <w:right w:val="none" w:sz="0" w:space="0" w:color="auto"/>
              </w:divBdr>
            </w:div>
            <w:div w:id="1073432621">
              <w:marLeft w:val="0"/>
              <w:marRight w:val="0"/>
              <w:marTop w:val="0"/>
              <w:marBottom w:val="0"/>
              <w:divBdr>
                <w:top w:val="none" w:sz="0" w:space="0" w:color="auto"/>
                <w:left w:val="none" w:sz="0" w:space="0" w:color="auto"/>
                <w:bottom w:val="none" w:sz="0" w:space="0" w:color="auto"/>
                <w:right w:val="none" w:sz="0" w:space="0" w:color="auto"/>
              </w:divBdr>
            </w:div>
            <w:div w:id="1516849729">
              <w:marLeft w:val="0"/>
              <w:marRight w:val="0"/>
              <w:marTop w:val="0"/>
              <w:marBottom w:val="0"/>
              <w:divBdr>
                <w:top w:val="none" w:sz="0" w:space="0" w:color="auto"/>
                <w:left w:val="none" w:sz="0" w:space="0" w:color="auto"/>
                <w:bottom w:val="none" w:sz="0" w:space="0" w:color="auto"/>
                <w:right w:val="none" w:sz="0" w:space="0" w:color="auto"/>
              </w:divBdr>
            </w:div>
            <w:div w:id="1714846471">
              <w:marLeft w:val="0"/>
              <w:marRight w:val="0"/>
              <w:marTop w:val="0"/>
              <w:marBottom w:val="0"/>
              <w:divBdr>
                <w:top w:val="none" w:sz="0" w:space="0" w:color="auto"/>
                <w:left w:val="none" w:sz="0" w:space="0" w:color="auto"/>
                <w:bottom w:val="none" w:sz="0" w:space="0" w:color="auto"/>
                <w:right w:val="none" w:sz="0" w:space="0" w:color="auto"/>
              </w:divBdr>
            </w:div>
            <w:div w:id="197389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532783">
      <w:bodyDiv w:val="1"/>
      <w:marLeft w:val="0"/>
      <w:marRight w:val="0"/>
      <w:marTop w:val="0"/>
      <w:marBottom w:val="0"/>
      <w:divBdr>
        <w:top w:val="none" w:sz="0" w:space="0" w:color="auto"/>
        <w:left w:val="none" w:sz="0" w:space="0" w:color="auto"/>
        <w:bottom w:val="none" w:sz="0" w:space="0" w:color="auto"/>
        <w:right w:val="none" w:sz="0" w:space="0" w:color="auto"/>
      </w:divBdr>
    </w:div>
    <w:div w:id="1536117715">
      <w:bodyDiv w:val="1"/>
      <w:marLeft w:val="0"/>
      <w:marRight w:val="0"/>
      <w:marTop w:val="0"/>
      <w:marBottom w:val="0"/>
      <w:divBdr>
        <w:top w:val="none" w:sz="0" w:space="0" w:color="auto"/>
        <w:left w:val="none" w:sz="0" w:space="0" w:color="auto"/>
        <w:bottom w:val="none" w:sz="0" w:space="0" w:color="auto"/>
        <w:right w:val="none" w:sz="0" w:space="0" w:color="auto"/>
      </w:divBdr>
    </w:div>
    <w:div w:id="1536695302">
      <w:bodyDiv w:val="1"/>
      <w:marLeft w:val="0"/>
      <w:marRight w:val="0"/>
      <w:marTop w:val="0"/>
      <w:marBottom w:val="0"/>
      <w:divBdr>
        <w:top w:val="none" w:sz="0" w:space="0" w:color="auto"/>
        <w:left w:val="none" w:sz="0" w:space="0" w:color="auto"/>
        <w:bottom w:val="none" w:sz="0" w:space="0" w:color="auto"/>
        <w:right w:val="none" w:sz="0" w:space="0" w:color="auto"/>
      </w:divBdr>
    </w:div>
    <w:div w:id="1537809101">
      <w:bodyDiv w:val="1"/>
      <w:marLeft w:val="0"/>
      <w:marRight w:val="0"/>
      <w:marTop w:val="0"/>
      <w:marBottom w:val="0"/>
      <w:divBdr>
        <w:top w:val="none" w:sz="0" w:space="0" w:color="auto"/>
        <w:left w:val="none" w:sz="0" w:space="0" w:color="auto"/>
        <w:bottom w:val="none" w:sz="0" w:space="0" w:color="auto"/>
        <w:right w:val="none" w:sz="0" w:space="0" w:color="auto"/>
      </w:divBdr>
    </w:div>
    <w:div w:id="1538003482">
      <w:bodyDiv w:val="1"/>
      <w:marLeft w:val="0"/>
      <w:marRight w:val="0"/>
      <w:marTop w:val="0"/>
      <w:marBottom w:val="0"/>
      <w:divBdr>
        <w:top w:val="none" w:sz="0" w:space="0" w:color="auto"/>
        <w:left w:val="none" w:sz="0" w:space="0" w:color="auto"/>
        <w:bottom w:val="none" w:sz="0" w:space="0" w:color="auto"/>
        <w:right w:val="none" w:sz="0" w:space="0" w:color="auto"/>
      </w:divBdr>
    </w:div>
    <w:div w:id="1538932310">
      <w:bodyDiv w:val="1"/>
      <w:marLeft w:val="0"/>
      <w:marRight w:val="0"/>
      <w:marTop w:val="0"/>
      <w:marBottom w:val="0"/>
      <w:divBdr>
        <w:top w:val="none" w:sz="0" w:space="0" w:color="auto"/>
        <w:left w:val="none" w:sz="0" w:space="0" w:color="auto"/>
        <w:bottom w:val="none" w:sz="0" w:space="0" w:color="auto"/>
        <w:right w:val="none" w:sz="0" w:space="0" w:color="auto"/>
      </w:divBdr>
      <w:divsChild>
        <w:div w:id="1700621409">
          <w:marLeft w:val="0"/>
          <w:marRight w:val="0"/>
          <w:marTop w:val="0"/>
          <w:marBottom w:val="0"/>
          <w:divBdr>
            <w:top w:val="none" w:sz="0" w:space="0" w:color="auto"/>
            <w:left w:val="none" w:sz="0" w:space="0" w:color="auto"/>
            <w:bottom w:val="none" w:sz="0" w:space="0" w:color="auto"/>
            <w:right w:val="none" w:sz="0" w:space="0" w:color="auto"/>
          </w:divBdr>
        </w:div>
      </w:divsChild>
    </w:div>
    <w:div w:id="1540045718">
      <w:bodyDiv w:val="1"/>
      <w:marLeft w:val="0"/>
      <w:marRight w:val="0"/>
      <w:marTop w:val="0"/>
      <w:marBottom w:val="0"/>
      <w:divBdr>
        <w:top w:val="none" w:sz="0" w:space="0" w:color="auto"/>
        <w:left w:val="none" w:sz="0" w:space="0" w:color="auto"/>
        <w:bottom w:val="none" w:sz="0" w:space="0" w:color="auto"/>
        <w:right w:val="none" w:sz="0" w:space="0" w:color="auto"/>
      </w:divBdr>
    </w:div>
    <w:div w:id="1541281394">
      <w:bodyDiv w:val="1"/>
      <w:marLeft w:val="0"/>
      <w:marRight w:val="0"/>
      <w:marTop w:val="0"/>
      <w:marBottom w:val="0"/>
      <w:divBdr>
        <w:top w:val="none" w:sz="0" w:space="0" w:color="auto"/>
        <w:left w:val="none" w:sz="0" w:space="0" w:color="auto"/>
        <w:bottom w:val="none" w:sz="0" w:space="0" w:color="auto"/>
        <w:right w:val="none" w:sz="0" w:space="0" w:color="auto"/>
      </w:divBdr>
    </w:div>
    <w:div w:id="1541551818">
      <w:bodyDiv w:val="1"/>
      <w:marLeft w:val="0"/>
      <w:marRight w:val="0"/>
      <w:marTop w:val="0"/>
      <w:marBottom w:val="0"/>
      <w:divBdr>
        <w:top w:val="none" w:sz="0" w:space="0" w:color="auto"/>
        <w:left w:val="none" w:sz="0" w:space="0" w:color="auto"/>
        <w:bottom w:val="none" w:sz="0" w:space="0" w:color="auto"/>
        <w:right w:val="none" w:sz="0" w:space="0" w:color="auto"/>
      </w:divBdr>
    </w:div>
    <w:div w:id="1541743696">
      <w:bodyDiv w:val="1"/>
      <w:marLeft w:val="0"/>
      <w:marRight w:val="0"/>
      <w:marTop w:val="0"/>
      <w:marBottom w:val="0"/>
      <w:divBdr>
        <w:top w:val="none" w:sz="0" w:space="0" w:color="auto"/>
        <w:left w:val="none" w:sz="0" w:space="0" w:color="auto"/>
        <w:bottom w:val="none" w:sz="0" w:space="0" w:color="auto"/>
        <w:right w:val="none" w:sz="0" w:space="0" w:color="auto"/>
      </w:divBdr>
      <w:divsChild>
        <w:div w:id="145243243">
          <w:marLeft w:val="1080"/>
          <w:marRight w:val="0"/>
          <w:marTop w:val="100"/>
          <w:marBottom w:val="0"/>
          <w:divBdr>
            <w:top w:val="none" w:sz="0" w:space="0" w:color="auto"/>
            <w:left w:val="none" w:sz="0" w:space="0" w:color="auto"/>
            <w:bottom w:val="none" w:sz="0" w:space="0" w:color="auto"/>
            <w:right w:val="none" w:sz="0" w:space="0" w:color="auto"/>
          </w:divBdr>
        </w:div>
        <w:div w:id="2000307178">
          <w:marLeft w:val="360"/>
          <w:marRight w:val="0"/>
          <w:marTop w:val="200"/>
          <w:marBottom w:val="0"/>
          <w:divBdr>
            <w:top w:val="none" w:sz="0" w:space="0" w:color="auto"/>
            <w:left w:val="none" w:sz="0" w:space="0" w:color="auto"/>
            <w:bottom w:val="none" w:sz="0" w:space="0" w:color="auto"/>
            <w:right w:val="none" w:sz="0" w:space="0" w:color="auto"/>
          </w:divBdr>
        </w:div>
      </w:divsChild>
    </w:div>
    <w:div w:id="1542865426">
      <w:bodyDiv w:val="1"/>
      <w:marLeft w:val="0"/>
      <w:marRight w:val="0"/>
      <w:marTop w:val="0"/>
      <w:marBottom w:val="0"/>
      <w:divBdr>
        <w:top w:val="none" w:sz="0" w:space="0" w:color="auto"/>
        <w:left w:val="none" w:sz="0" w:space="0" w:color="auto"/>
        <w:bottom w:val="none" w:sz="0" w:space="0" w:color="auto"/>
        <w:right w:val="none" w:sz="0" w:space="0" w:color="auto"/>
      </w:divBdr>
    </w:div>
    <w:div w:id="1543245511">
      <w:bodyDiv w:val="1"/>
      <w:marLeft w:val="0"/>
      <w:marRight w:val="0"/>
      <w:marTop w:val="0"/>
      <w:marBottom w:val="0"/>
      <w:divBdr>
        <w:top w:val="none" w:sz="0" w:space="0" w:color="auto"/>
        <w:left w:val="none" w:sz="0" w:space="0" w:color="auto"/>
        <w:bottom w:val="none" w:sz="0" w:space="0" w:color="auto"/>
        <w:right w:val="none" w:sz="0" w:space="0" w:color="auto"/>
      </w:divBdr>
    </w:div>
    <w:div w:id="1543785661">
      <w:bodyDiv w:val="1"/>
      <w:marLeft w:val="0"/>
      <w:marRight w:val="0"/>
      <w:marTop w:val="0"/>
      <w:marBottom w:val="0"/>
      <w:divBdr>
        <w:top w:val="none" w:sz="0" w:space="0" w:color="auto"/>
        <w:left w:val="none" w:sz="0" w:space="0" w:color="auto"/>
        <w:bottom w:val="none" w:sz="0" w:space="0" w:color="auto"/>
        <w:right w:val="none" w:sz="0" w:space="0" w:color="auto"/>
      </w:divBdr>
      <w:divsChild>
        <w:div w:id="1235241314">
          <w:marLeft w:val="0"/>
          <w:marRight w:val="0"/>
          <w:marTop w:val="96"/>
          <w:marBottom w:val="0"/>
          <w:divBdr>
            <w:top w:val="none" w:sz="0" w:space="0" w:color="auto"/>
            <w:left w:val="none" w:sz="0" w:space="0" w:color="auto"/>
            <w:bottom w:val="none" w:sz="0" w:space="0" w:color="auto"/>
            <w:right w:val="none" w:sz="0" w:space="0" w:color="auto"/>
          </w:divBdr>
        </w:div>
      </w:divsChild>
    </w:div>
    <w:div w:id="1543902002">
      <w:bodyDiv w:val="1"/>
      <w:marLeft w:val="0"/>
      <w:marRight w:val="0"/>
      <w:marTop w:val="0"/>
      <w:marBottom w:val="0"/>
      <w:divBdr>
        <w:top w:val="none" w:sz="0" w:space="0" w:color="auto"/>
        <w:left w:val="none" w:sz="0" w:space="0" w:color="auto"/>
        <w:bottom w:val="none" w:sz="0" w:space="0" w:color="auto"/>
        <w:right w:val="none" w:sz="0" w:space="0" w:color="auto"/>
      </w:divBdr>
    </w:div>
    <w:div w:id="1544246012">
      <w:bodyDiv w:val="1"/>
      <w:marLeft w:val="0"/>
      <w:marRight w:val="0"/>
      <w:marTop w:val="0"/>
      <w:marBottom w:val="0"/>
      <w:divBdr>
        <w:top w:val="none" w:sz="0" w:space="0" w:color="auto"/>
        <w:left w:val="none" w:sz="0" w:space="0" w:color="auto"/>
        <w:bottom w:val="none" w:sz="0" w:space="0" w:color="auto"/>
        <w:right w:val="none" w:sz="0" w:space="0" w:color="auto"/>
      </w:divBdr>
    </w:div>
    <w:div w:id="1544251038">
      <w:bodyDiv w:val="1"/>
      <w:marLeft w:val="0"/>
      <w:marRight w:val="0"/>
      <w:marTop w:val="0"/>
      <w:marBottom w:val="0"/>
      <w:divBdr>
        <w:top w:val="none" w:sz="0" w:space="0" w:color="auto"/>
        <w:left w:val="none" w:sz="0" w:space="0" w:color="auto"/>
        <w:bottom w:val="none" w:sz="0" w:space="0" w:color="auto"/>
        <w:right w:val="none" w:sz="0" w:space="0" w:color="auto"/>
      </w:divBdr>
    </w:div>
    <w:div w:id="1544294810">
      <w:bodyDiv w:val="1"/>
      <w:marLeft w:val="0"/>
      <w:marRight w:val="0"/>
      <w:marTop w:val="0"/>
      <w:marBottom w:val="0"/>
      <w:divBdr>
        <w:top w:val="none" w:sz="0" w:space="0" w:color="auto"/>
        <w:left w:val="none" w:sz="0" w:space="0" w:color="auto"/>
        <w:bottom w:val="none" w:sz="0" w:space="0" w:color="auto"/>
        <w:right w:val="none" w:sz="0" w:space="0" w:color="auto"/>
      </w:divBdr>
      <w:divsChild>
        <w:div w:id="127548985">
          <w:marLeft w:val="360"/>
          <w:marRight w:val="0"/>
          <w:marTop w:val="200"/>
          <w:marBottom w:val="0"/>
          <w:divBdr>
            <w:top w:val="none" w:sz="0" w:space="0" w:color="auto"/>
            <w:left w:val="none" w:sz="0" w:space="0" w:color="auto"/>
            <w:bottom w:val="none" w:sz="0" w:space="0" w:color="auto"/>
            <w:right w:val="none" w:sz="0" w:space="0" w:color="auto"/>
          </w:divBdr>
        </w:div>
        <w:div w:id="142426936">
          <w:marLeft w:val="2520"/>
          <w:marRight w:val="0"/>
          <w:marTop w:val="100"/>
          <w:marBottom w:val="0"/>
          <w:divBdr>
            <w:top w:val="none" w:sz="0" w:space="0" w:color="auto"/>
            <w:left w:val="none" w:sz="0" w:space="0" w:color="auto"/>
            <w:bottom w:val="none" w:sz="0" w:space="0" w:color="auto"/>
            <w:right w:val="none" w:sz="0" w:space="0" w:color="auto"/>
          </w:divBdr>
        </w:div>
        <w:div w:id="203251654">
          <w:marLeft w:val="1800"/>
          <w:marRight w:val="0"/>
          <w:marTop w:val="100"/>
          <w:marBottom w:val="0"/>
          <w:divBdr>
            <w:top w:val="none" w:sz="0" w:space="0" w:color="auto"/>
            <w:left w:val="none" w:sz="0" w:space="0" w:color="auto"/>
            <w:bottom w:val="none" w:sz="0" w:space="0" w:color="auto"/>
            <w:right w:val="none" w:sz="0" w:space="0" w:color="auto"/>
          </w:divBdr>
        </w:div>
        <w:div w:id="755326238">
          <w:marLeft w:val="1800"/>
          <w:marRight w:val="0"/>
          <w:marTop w:val="100"/>
          <w:marBottom w:val="0"/>
          <w:divBdr>
            <w:top w:val="none" w:sz="0" w:space="0" w:color="auto"/>
            <w:left w:val="none" w:sz="0" w:space="0" w:color="auto"/>
            <w:bottom w:val="none" w:sz="0" w:space="0" w:color="auto"/>
            <w:right w:val="none" w:sz="0" w:space="0" w:color="auto"/>
          </w:divBdr>
        </w:div>
        <w:div w:id="1188326715">
          <w:marLeft w:val="1800"/>
          <w:marRight w:val="0"/>
          <w:marTop w:val="100"/>
          <w:marBottom w:val="0"/>
          <w:divBdr>
            <w:top w:val="none" w:sz="0" w:space="0" w:color="auto"/>
            <w:left w:val="none" w:sz="0" w:space="0" w:color="auto"/>
            <w:bottom w:val="none" w:sz="0" w:space="0" w:color="auto"/>
            <w:right w:val="none" w:sz="0" w:space="0" w:color="auto"/>
          </w:divBdr>
        </w:div>
        <w:div w:id="1388913256">
          <w:marLeft w:val="1080"/>
          <w:marRight w:val="0"/>
          <w:marTop w:val="100"/>
          <w:marBottom w:val="0"/>
          <w:divBdr>
            <w:top w:val="none" w:sz="0" w:space="0" w:color="auto"/>
            <w:left w:val="none" w:sz="0" w:space="0" w:color="auto"/>
            <w:bottom w:val="none" w:sz="0" w:space="0" w:color="auto"/>
            <w:right w:val="none" w:sz="0" w:space="0" w:color="auto"/>
          </w:divBdr>
        </w:div>
        <w:div w:id="1542863414">
          <w:marLeft w:val="1800"/>
          <w:marRight w:val="0"/>
          <w:marTop w:val="100"/>
          <w:marBottom w:val="0"/>
          <w:divBdr>
            <w:top w:val="none" w:sz="0" w:space="0" w:color="auto"/>
            <w:left w:val="none" w:sz="0" w:space="0" w:color="auto"/>
            <w:bottom w:val="none" w:sz="0" w:space="0" w:color="auto"/>
            <w:right w:val="none" w:sz="0" w:space="0" w:color="auto"/>
          </w:divBdr>
        </w:div>
        <w:div w:id="1592929335">
          <w:marLeft w:val="360"/>
          <w:marRight w:val="0"/>
          <w:marTop w:val="200"/>
          <w:marBottom w:val="0"/>
          <w:divBdr>
            <w:top w:val="none" w:sz="0" w:space="0" w:color="auto"/>
            <w:left w:val="none" w:sz="0" w:space="0" w:color="auto"/>
            <w:bottom w:val="none" w:sz="0" w:space="0" w:color="auto"/>
            <w:right w:val="none" w:sz="0" w:space="0" w:color="auto"/>
          </w:divBdr>
        </w:div>
        <w:div w:id="1939288653">
          <w:marLeft w:val="1800"/>
          <w:marRight w:val="0"/>
          <w:marTop w:val="100"/>
          <w:marBottom w:val="0"/>
          <w:divBdr>
            <w:top w:val="none" w:sz="0" w:space="0" w:color="auto"/>
            <w:left w:val="none" w:sz="0" w:space="0" w:color="auto"/>
            <w:bottom w:val="none" w:sz="0" w:space="0" w:color="auto"/>
            <w:right w:val="none" w:sz="0" w:space="0" w:color="auto"/>
          </w:divBdr>
        </w:div>
        <w:div w:id="2098936929">
          <w:marLeft w:val="1080"/>
          <w:marRight w:val="0"/>
          <w:marTop w:val="100"/>
          <w:marBottom w:val="0"/>
          <w:divBdr>
            <w:top w:val="none" w:sz="0" w:space="0" w:color="auto"/>
            <w:left w:val="none" w:sz="0" w:space="0" w:color="auto"/>
            <w:bottom w:val="none" w:sz="0" w:space="0" w:color="auto"/>
            <w:right w:val="none" w:sz="0" w:space="0" w:color="auto"/>
          </w:divBdr>
        </w:div>
      </w:divsChild>
    </w:div>
    <w:div w:id="1545560162">
      <w:bodyDiv w:val="1"/>
      <w:marLeft w:val="0"/>
      <w:marRight w:val="0"/>
      <w:marTop w:val="0"/>
      <w:marBottom w:val="0"/>
      <w:divBdr>
        <w:top w:val="none" w:sz="0" w:space="0" w:color="auto"/>
        <w:left w:val="none" w:sz="0" w:space="0" w:color="auto"/>
        <w:bottom w:val="none" w:sz="0" w:space="0" w:color="auto"/>
        <w:right w:val="none" w:sz="0" w:space="0" w:color="auto"/>
      </w:divBdr>
    </w:div>
    <w:div w:id="1545797905">
      <w:bodyDiv w:val="1"/>
      <w:marLeft w:val="0"/>
      <w:marRight w:val="0"/>
      <w:marTop w:val="0"/>
      <w:marBottom w:val="0"/>
      <w:divBdr>
        <w:top w:val="none" w:sz="0" w:space="0" w:color="auto"/>
        <w:left w:val="none" w:sz="0" w:space="0" w:color="auto"/>
        <w:bottom w:val="none" w:sz="0" w:space="0" w:color="auto"/>
        <w:right w:val="none" w:sz="0" w:space="0" w:color="auto"/>
      </w:divBdr>
    </w:div>
    <w:div w:id="1547175689">
      <w:bodyDiv w:val="1"/>
      <w:marLeft w:val="0"/>
      <w:marRight w:val="0"/>
      <w:marTop w:val="0"/>
      <w:marBottom w:val="0"/>
      <w:divBdr>
        <w:top w:val="none" w:sz="0" w:space="0" w:color="auto"/>
        <w:left w:val="none" w:sz="0" w:space="0" w:color="auto"/>
        <w:bottom w:val="none" w:sz="0" w:space="0" w:color="auto"/>
        <w:right w:val="none" w:sz="0" w:space="0" w:color="auto"/>
      </w:divBdr>
      <w:divsChild>
        <w:div w:id="20742135">
          <w:marLeft w:val="1166"/>
          <w:marRight w:val="0"/>
          <w:marTop w:val="134"/>
          <w:marBottom w:val="0"/>
          <w:divBdr>
            <w:top w:val="none" w:sz="0" w:space="0" w:color="auto"/>
            <w:left w:val="none" w:sz="0" w:space="0" w:color="auto"/>
            <w:bottom w:val="none" w:sz="0" w:space="0" w:color="auto"/>
            <w:right w:val="none" w:sz="0" w:space="0" w:color="auto"/>
          </w:divBdr>
        </w:div>
        <w:div w:id="924997364">
          <w:marLeft w:val="547"/>
          <w:marRight w:val="0"/>
          <w:marTop w:val="154"/>
          <w:marBottom w:val="0"/>
          <w:divBdr>
            <w:top w:val="none" w:sz="0" w:space="0" w:color="auto"/>
            <w:left w:val="none" w:sz="0" w:space="0" w:color="auto"/>
            <w:bottom w:val="none" w:sz="0" w:space="0" w:color="auto"/>
            <w:right w:val="none" w:sz="0" w:space="0" w:color="auto"/>
          </w:divBdr>
        </w:div>
      </w:divsChild>
    </w:div>
    <w:div w:id="1547836533">
      <w:bodyDiv w:val="1"/>
      <w:marLeft w:val="0"/>
      <w:marRight w:val="0"/>
      <w:marTop w:val="0"/>
      <w:marBottom w:val="0"/>
      <w:divBdr>
        <w:top w:val="none" w:sz="0" w:space="0" w:color="auto"/>
        <w:left w:val="none" w:sz="0" w:space="0" w:color="auto"/>
        <w:bottom w:val="none" w:sz="0" w:space="0" w:color="auto"/>
        <w:right w:val="none" w:sz="0" w:space="0" w:color="auto"/>
      </w:divBdr>
    </w:div>
    <w:div w:id="1547985726">
      <w:bodyDiv w:val="1"/>
      <w:marLeft w:val="0"/>
      <w:marRight w:val="0"/>
      <w:marTop w:val="0"/>
      <w:marBottom w:val="0"/>
      <w:divBdr>
        <w:top w:val="none" w:sz="0" w:space="0" w:color="auto"/>
        <w:left w:val="none" w:sz="0" w:space="0" w:color="auto"/>
        <w:bottom w:val="none" w:sz="0" w:space="0" w:color="auto"/>
        <w:right w:val="none" w:sz="0" w:space="0" w:color="auto"/>
      </w:divBdr>
      <w:divsChild>
        <w:div w:id="659575944">
          <w:marLeft w:val="1166"/>
          <w:marRight w:val="0"/>
          <w:marTop w:val="115"/>
          <w:marBottom w:val="0"/>
          <w:divBdr>
            <w:top w:val="none" w:sz="0" w:space="0" w:color="auto"/>
            <w:left w:val="none" w:sz="0" w:space="0" w:color="auto"/>
            <w:bottom w:val="none" w:sz="0" w:space="0" w:color="auto"/>
            <w:right w:val="none" w:sz="0" w:space="0" w:color="auto"/>
          </w:divBdr>
        </w:div>
        <w:div w:id="1499686478">
          <w:marLeft w:val="1166"/>
          <w:marRight w:val="0"/>
          <w:marTop w:val="115"/>
          <w:marBottom w:val="0"/>
          <w:divBdr>
            <w:top w:val="none" w:sz="0" w:space="0" w:color="auto"/>
            <w:left w:val="none" w:sz="0" w:space="0" w:color="auto"/>
            <w:bottom w:val="none" w:sz="0" w:space="0" w:color="auto"/>
            <w:right w:val="none" w:sz="0" w:space="0" w:color="auto"/>
          </w:divBdr>
        </w:div>
        <w:div w:id="1706056875">
          <w:marLeft w:val="547"/>
          <w:marRight w:val="0"/>
          <w:marTop w:val="134"/>
          <w:marBottom w:val="0"/>
          <w:divBdr>
            <w:top w:val="none" w:sz="0" w:space="0" w:color="auto"/>
            <w:left w:val="none" w:sz="0" w:space="0" w:color="auto"/>
            <w:bottom w:val="none" w:sz="0" w:space="0" w:color="auto"/>
            <w:right w:val="none" w:sz="0" w:space="0" w:color="auto"/>
          </w:divBdr>
        </w:div>
        <w:div w:id="1715689345">
          <w:marLeft w:val="1800"/>
          <w:marRight w:val="0"/>
          <w:marTop w:val="96"/>
          <w:marBottom w:val="0"/>
          <w:divBdr>
            <w:top w:val="none" w:sz="0" w:space="0" w:color="auto"/>
            <w:left w:val="none" w:sz="0" w:space="0" w:color="auto"/>
            <w:bottom w:val="none" w:sz="0" w:space="0" w:color="auto"/>
            <w:right w:val="none" w:sz="0" w:space="0" w:color="auto"/>
          </w:divBdr>
        </w:div>
        <w:div w:id="1759708937">
          <w:marLeft w:val="1800"/>
          <w:marRight w:val="0"/>
          <w:marTop w:val="96"/>
          <w:marBottom w:val="0"/>
          <w:divBdr>
            <w:top w:val="none" w:sz="0" w:space="0" w:color="auto"/>
            <w:left w:val="none" w:sz="0" w:space="0" w:color="auto"/>
            <w:bottom w:val="none" w:sz="0" w:space="0" w:color="auto"/>
            <w:right w:val="none" w:sz="0" w:space="0" w:color="auto"/>
          </w:divBdr>
        </w:div>
      </w:divsChild>
    </w:div>
    <w:div w:id="1548183246">
      <w:bodyDiv w:val="1"/>
      <w:marLeft w:val="0"/>
      <w:marRight w:val="0"/>
      <w:marTop w:val="0"/>
      <w:marBottom w:val="0"/>
      <w:divBdr>
        <w:top w:val="none" w:sz="0" w:space="0" w:color="auto"/>
        <w:left w:val="none" w:sz="0" w:space="0" w:color="auto"/>
        <w:bottom w:val="none" w:sz="0" w:space="0" w:color="auto"/>
        <w:right w:val="none" w:sz="0" w:space="0" w:color="auto"/>
      </w:divBdr>
    </w:div>
    <w:div w:id="1548183718">
      <w:bodyDiv w:val="1"/>
      <w:marLeft w:val="0"/>
      <w:marRight w:val="0"/>
      <w:marTop w:val="0"/>
      <w:marBottom w:val="0"/>
      <w:divBdr>
        <w:top w:val="none" w:sz="0" w:space="0" w:color="auto"/>
        <w:left w:val="none" w:sz="0" w:space="0" w:color="auto"/>
        <w:bottom w:val="none" w:sz="0" w:space="0" w:color="auto"/>
        <w:right w:val="none" w:sz="0" w:space="0" w:color="auto"/>
      </w:divBdr>
      <w:divsChild>
        <w:div w:id="158354886">
          <w:marLeft w:val="547"/>
          <w:marRight w:val="0"/>
          <w:marTop w:val="154"/>
          <w:marBottom w:val="0"/>
          <w:divBdr>
            <w:top w:val="none" w:sz="0" w:space="0" w:color="auto"/>
            <w:left w:val="none" w:sz="0" w:space="0" w:color="auto"/>
            <w:bottom w:val="none" w:sz="0" w:space="0" w:color="auto"/>
            <w:right w:val="none" w:sz="0" w:space="0" w:color="auto"/>
          </w:divBdr>
        </w:div>
        <w:div w:id="589971696">
          <w:marLeft w:val="1800"/>
          <w:marRight w:val="0"/>
          <w:marTop w:val="115"/>
          <w:marBottom w:val="0"/>
          <w:divBdr>
            <w:top w:val="none" w:sz="0" w:space="0" w:color="auto"/>
            <w:left w:val="none" w:sz="0" w:space="0" w:color="auto"/>
            <w:bottom w:val="none" w:sz="0" w:space="0" w:color="auto"/>
            <w:right w:val="none" w:sz="0" w:space="0" w:color="auto"/>
          </w:divBdr>
        </w:div>
        <w:div w:id="1088233988">
          <w:marLeft w:val="1166"/>
          <w:marRight w:val="0"/>
          <w:marTop w:val="134"/>
          <w:marBottom w:val="0"/>
          <w:divBdr>
            <w:top w:val="none" w:sz="0" w:space="0" w:color="auto"/>
            <w:left w:val="none" w:sz="0" w:space="0" w:color="auto"/>
            <w:bottom w:val="none" w:sz="0" w:space="0" w:color="auto"/>
            <w:right w:val="none" w:sz="0" w:space="0" w:color="auto"/>
          </w:divBdr>
        </w:div>
        <w:div w:id="1211844067">
          <w:marLeft w:val="1166"/>
          <w:marRight w:val="0"/>
          <w:marTop w:val="134"/>
          <w:marBottom w:val="0"/>
          <w:divBdr>
            <w:top w:val="none" w:sz="0" w:space="0" w:color="auto"/>
            <w:left w:val="none" w:sz="0" w:space="0" w:color="auto"/>
            <w:bottom w:val="none" w:sz="0" w:space="0" w:color="auto"/>
            <w:right w:val="none" w:sz="0" w:space="0" w:color="auto"/>
          </w:divBdr>
        </w:div>
        <w:div w:id="1749493661">
          <w:marLeft w:val="1800"/>
          <w:marRight w:val="0"/>
          <w:marTop w:val="115"/>
          <w:marBottom w:val="0"/>
          <w:divBdr>
            <w:top w:val="none" w:sz="0" w:space="0" w:color="auto"/>
            <w:left w:val="none" w:sz="0" w:space="0" w:color="auto"/>
            <w:bottom w:val="none" w:sz="0" w:space="0" w:color="auto"/>
            <w:right w:val="none" w:sz="0" w:space="0" w:color="auto"/>
          </w:divBdr>
        </w:div>
        <w:div w:id="2056847956">
          <w:marLeft w:val="547"/>
          <w:marRight w:val="0"/>
          <w:marTop w:val="154"/>
          <w:marBottom w:val="0"/>
          <w:divBdr>
            <w:top w:val="none" w:sz="0" w:space="0" w:color="auto"/>
            <w:left w:val="none" w:sz="0" w:space="0" w:color="auto"/>
            <w:bottom w:val="none" w:sz="0" w:space="0" w:color="auto"/>
            <w:right w:val="none" w:sz="0" w:space="0" w:color="auto"/>
          </w:divBdr>
        </w:div>
      </w:divsChild>
    </w:div>
    <w:div w:id="1548486485">
      <w:bodyDiv w:val="1"/>
      <w:marLeft w:val="0"/>
      <w:marRight w:val="0"/>
      <w:marTop w:val="0"/>
      <w:marBottom w:val="0"/>
      <w:divBdr>
        <w:top w:val="none" w:sz="0" w:space="0" w:color="auto"/>
        <w:left w:val="none" w:sz="0" w:space="0" w:color="auto"/>
        <w:bottom w:val="none" w:sz="0" w:space="0" w:color="auto"/>
        <w:right w:val="none" w:sz="0" w:space="0" w:color="auto"/>
      </w:divBdr>
    </w:div>
    <w:div w:id="1549099470">
      <w:bodyDiv w:val="1"/>
      <w:marLeft w:val="0"/>
      <w:marRight w:val="0"/>
      <w:marTop w:val="0"/>
      <w:marBottom w:val="0"/>
      <w:divBdr>
        <w:top w:val="none" w:sz="0" w:space="0" w:color="auto"/>
        <w:left w:val="none" w:sz="0" w:space="0" w:color="auto"/>
        <w:bottom w:val="none" w:sz="0" w:space="0" w:color="auto"/>
        <w:right w:val="none" w:sz="0" w:space="0" w:color="auto"/>
      </w:divBdr>
    </w:div>
    <w:div w:id="1549418030">
      <w:bodyDiv w:val="1"/>
      <w:marLeft w:val="0"/>
      <w:marRight w:val="0"/>
      <w:marTop w:val="0"/>
      <w:marBottom w:val="0"/>
      <w:divBdr>
        <w:top w:val="none" w:sz="0" w:space="0" w:color="auto"/>
        <w:left w:val="none" w:sz="0" w:space="0" w:color="auto"/>
        <w:bottom w:val="none" w:sz="0" w:space="0" w:color="auto"/>
        <w:right w:val="none" w:sz="0" w:space="0" w:color="auto"/>
      </w:divBdr>
      <w:divsChild>
        <w:div w:id="652181456">
          <w:marLeft w:val="547"/>
          <w:marRight w:val="0"/>
          <w:marTop w:val="154"/>
          <w:marBottom w:val="0"/>
          <w:divBdr>
            <w:top w:val="none" w:sz="0" w:space="0" w:color="auto"/>
            <w:left w:val="none" w:sz="0" w:space="0" w:color="auto"/>
            <w:bottom w:val="none" w:sz="0" w:space="0" w:color="auto"/>
            <w:right w:val="none" w:sz="0" w:space="0" w:color="auto"/>
          </w:divBdr>
        </w:div>
        <w:div w:id="1528835015">
          <w:marLeft w:val="1166"/>
          <w:marRight w:val="0"/>
          <w:marTop w:val="134"/>
          <w:marBottom w:val="0"/>
          <w:divBdr>
            <w:top w:val="none" w:sz="0" w:space="0" w:color="auto"/>
            <w:left w:val="none" w:sz="0" w:space="0" w:color="auto"/>
            <w:bottom w:val="none" w:sz="0" w:space="0" w:color="auto"/>
            <w:right w:val="none" w:sz="0" w:space="0" w:color="auto"/>
          </w:divBdr>
        </w:div>
        <w:div w:id="1532260736">
          <w:marLeft w:val="1166"/>
          <w:marRight w:val="0"/>
          <w:marTop w:val="134"/>
          <w:marBottom w:val="0"/>
          <w:divBdr>
            <w:top w:val="none" w:sz="0" w:space="0" w:color="auto"/>
            <w:left w:val="none" w:sz="0" w:space="0" w:color="auto"/>
            <w:bottom w:val="none" w:sz="0" w:space="0" w:color="auto"/>
            <w:right w:val="none" w:sz="0" w:space="0" w:color="auto"/>
          </w:divBdr>
        </w:div>
      </w:divsChild>
    </w:div>
    <w:div w:id="1549874765">
      <w:bodyDiv w:val="1"/>
      <w:marLeft w:val="0"/>
      <w:marRight w:val="0"/>
      <w:marTop w:val="0"/>
      <w:marBottom w:val="0"/>
      <w:divBdr>
        <w:top w:val="none" w:sz="0" w:space="0" w:color="auto"/>
        <w:left w:val="none" w:sz="0" w:space="0" w:color="auto"/>
        <w:bottom w:val="none" w:sz="0" w:space="0" w:color="auto"/>
        <w:right w:val="none" w:sz="0" w:space="0" w:color="auto"/>
      </w:divBdr>
    </w:div>
    <w:div w:id="1550073288">
      <w:bodyDiv w:val="1"/>
      <w:marLeft w:val="0"/>
      <w:marRight w:val="0"/>
      <w:marTop w:val="0"/>
      <w:marBottom w:val="0"/>
      <w:divBdr>
        <w:top w:val="none" w:sz="0" w:space="0" w:color="auto"/>
        <w:left w:val="none" w:sz="0" w:space="0" w:color="auto"/>
        <w:bottom w:val="none" w:sz="0" w:space="0" w:color="auto"/>
        <w:right w:val="none" w:sz="0" w:space="0" w:color="auto"/>
      </w:divBdr>
    </w:div>
    <w:div w:id="1550146057">
      <w:bodyDiv w:val="1"/>
      <w:marLeft w:val="0"/>
      <w:marRight w:val="0"/>
      <w:marTop w:val="0"/>
      <w:marBottom w:val="0"/>
      <w:divBdr>
        <w:top w:val="none" w:sz="0" w:space="0" w:color="auto"/>
        <w:left w:val="none" w:sz="0" w:space="0" w:color="auto"/>
        <w:bottom w:val="none" w:sz="0" w:space="0" w:color="auto"/>
        <w:right w:val="none" w:sz="0" w:space="0" w:color="auto"/>
      </w:divBdr>
    </w:div>
    <w:div w:id="1550456055">
      <w:bodyDiv w:val="1"/>
      <w:marLeft w:val="0"/>
      <w:marRight w:val="0"/>
      <w:marTop w:val="0"/>
      <w:marBottom w:val="0"/>
      <w:divBdr>
        <w:top w:val="none" w:sz="0" w:space="0" w:color="auto"/>
        <w:left w:val="none" w:sz="0" w:space="0" w:color="auto"/>
        <w:bottom w:val="none" w:sz="0" w:space="0" w:color="auto"/>
        <w:right w:val="none" w:sz="0" w:space="0" w:color="auto"/>
      </w:divBdr>
    </w:div>
    <w:div w:id="1551458814">
      <w:bodyDiv w:val="1"/>
      <w:marLeft w:val="0"/>
      <w:marRight w:val="0"/>
      <w:marTop w:val="0"/>
      <w:marBottom w:val="0"/>
      <w:divBdr>
        <w:top w:val="none" w:sz="0" w:space="0" w:color="auto"/>
        <w:left w:val="none" w:sz="0" w:space="0" w:color="auto"/>
        <w:bottom w:val="none" w:sz="0" w:space="0" w:color="auto"/>
        <w:right w:val="none" w:sz="0" w:space="0" w:color="auto"/>
      </w:divBdr>
    </w:div>
    <w:div w:id="1551503631">
      <w:bodyDiv w:val="1"/>
      <w:marLeft w:val="0"/>
      <w:marRight w:val="0"/>
      <w:marTop w:val="0"/>
      <w:marBottom w:val="0"/>
      <w:divBdr>
        <w:top w:val="none" w:sz="0" w:space="0" w:color="auto"/>
        <w:left w:val="none" w:sz="0" w:space="0" w:color="auto"/>
        <w:bottom w:val="none" w:sz="0" w:space="0" w:color="auto"/>
        <w:right w:val="none" w:sz="0" w:space="0" w:color="auto"/>
      </w:divBdr>
    </w:div>
    <w:div w:id="1551571060">
      <w:bodyDiv w:val="1"/>
      <w:marLeft w:val="0"/>
      <w:marRight w:val="0"/>
      <w:marTop w:val="0"/>
      <w:marBottom w:val="0"/>
      <w:divBdr>
        <w:top w:val="none" w:sz="0" w:space="0" w:color="auto"/>
        <w:left w:val="none" w:sz="0" w:space="0" w:color="auto"/>
        <w:bottom w:val="none" w:sz="0" w:space="0" w:color="auto"/>
        <w:right w:val="none" w:sz="0" w:space="0" w:color="auto"/>
      </w:divBdr>
    </w:div>
    <w:div w:id="1551571421">
      <w:bodyDiv w:val="1"/>
      <w:marLeft w:val="0"/>
      <w:marRight w:val="0"/>
      <w:marTop w:val="0"/>
      <w:marBottom w:val="0"/>
      <w:divBdr>
        <w:top w:val="none" w:sz="0" w:space="0" w:color="auto"/>
        <w:left w:val="none" w:sz="0" w:space="0" w:color="auto"/>
        <w:bottom w:val="none" w:sz="0" w:space="0" w:color="auto"/>
        <w:right w:val="none" w:sz="0" w:space="0" w:color="auto"/>
      </w:divBdr>
    </w:div>
    <w:div w:id="1553273775">
      <w:bodyDiv w:val="1"/>
      <w:marLeft w:val="0"/>
      <w:marRight w:val="0"/>
      <w:marTop w:val="0"/>
      <w:marBottom w:val="0"/>
      <w:divBdr>
        <w:top w:val="none" w:sz="0" w:space="0" w:color="auto"/>
        <w:left w:val="none" w:sz="0" w:space="0" w:color="auto"/>
        <w:bottom w:val="none" w:sz="0" w:space="0" w:color="auto"/>
        <w:right w:val="none" w:sz="0" w:space="0" w:color="auto"/>
      </w:divBdr>
    </w:div>
    <w:div w:id="1553351055">
      <w:bodyDiv w:val="1"/>
      <w:marLeft w:val="0"/>
      <w:marRight w:val="0"/>
      <w:marTop w:val="0"/>
      <w:marBottom w:val="0"/>
      <w:divBdr>
        <w:top w:val="none" w:sz="0" w:space="0" w:color="auto"/>
        <w:left w:val="none" w:sz="0" w:space="0" w:color="auto"/>
        <w:bottom w:val="none" w:sz="0" w:space="0" w:color="auto"/>
        <w:right w:val="none" w:sz="0" w:space="0" w:color="auto"/>
      </w:divBdr>
      <w:divsChild>
        <w:div w:id="477501140">
          <w:marLeft w:val="0"/>
          <w:marRight w:val="0"/>
          <w:marTop w:val="0"/>
          <w:marBottom w:val="0"/>
          <w:divBdr>
            <w:top w:val="none" w:sz="0" w:space="0" w:color="auto"/>
            <w:left w:val="none" w:sz="0" w:space="0" w:color="auto"/>
            <w:bottom w:val="none" w:sz="0" w:space="0" w:color="auto"/>
            <w:right w:val="none" w:sz="0" w:space="0" w:color="auto"/>
          </w:divBdr>
          <w:divsChild>
            <w:div w:id="146090542">
              <w:marLeft w:val="0"/>
              <w:marRight w:val="0"/>
              <w:marTop w:val="0"/>
              <w:marBottom w:val="0"/>
              <w:divBdr>
                <w:top w:val="none" w:sz="0" w:space="0" w:color="auto"/>
                <w:left w:val="none" w:sz="0" w:space="0" w:color="auto"/>
                <w:bottom w:val="none" w:sz="0" w:space="0" w:color="auto"/>
                <w:right w:val="none" w:sz="0" w:space="0" w:color="auto"/>
              </w:divBdr>
            </w:div>
            <w:div w:id="1033577614">
              <w:marLeft w:val="0"/>
              <w:marRight w:val="0"/>
              <w:marTop w:val="0"/>
              <w:marBottom w:val="0"/>
              <w:divBdr>
                <w:top w:val="none" w:sz="0" w:space="0" w:color="auto"/>
                <w:left w:val="none" w:sz="0" w:space="0" w:color="auto"/>
                <w:bottom w:val="none" w:sz="0" w:space="0" w:color="auto"/>
                <w:right w:val="none" w:sz="0" w:space="0" w:color="auto"/>
              </w:divBdr>
            </w:div>
            <w:div w:id="1574243255">
              <w:marLeft w:val="0"/>
              <w:marRight w:val="0"/>
              <w:marTop w:val="0"/>
              <w:marBottom w:val="0"/>
              <w:divBdr>
                <w:top w:val="none" w:sz="0" w:space="0" w:color="auto"/>
                <w:left w:val="none" w:sz="0" w:space="0" w:color="auto"/>
                <w:bottom w:val="none" w:sz="0" w:space="0" w:color="auto"/>
                <w:right w:val="none" w:sz="0" w:space="0" w:color="auto"/>
              </w:divBdr>
            </w:div>
            <w:div w:id="1994554998">
              <w:marLeft w:val="0"/>
              <w:marRight w:val="0"/>
              <w:marTop w:val="0"/>
              <w:marBottom w:val="0"/>
              <w:divBdr>
                <w:top w:val="none" w:sz="0" w:space="0" w:color="auto"/>
                <w:left w:val="none" w:sz="0" w:space="0" w:color="auto"/>
                <w:bottom w:val="none" w:sz="0" w:space="0" w:color="auto"/>
                <w:right w:val="none" w:sz="0" w:space="0" w:color="auto"/>
              </w:divBdr>
            </w:div>
            <w:div w:id="207738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692722">
      <w:bodyDiv w:val="1"/>
      <w:marLeft w:val="0"/>
      <w:marRight w:val="0"/>
      <w:marTop w:val="0"/>
      <w:marBottom w:val="0"/>
      <w:divBdr>
        <w:top w:val="none" w:sz="0" w:space="0" w:color="auto"/>
        <w:left w:val="none" w:sz="0" w:space="0" w:color="auto"/>
        <w:bottom w:val="none" w:sz="0" w:space="0" w:color="auto"/>
        <w:right w:val="none" w:sz="0" w:space="0" w:color="auto"/>
      </w:divBdr>
      <w:divsChild>
        <w:div w:id="1540437585">
          <w:marLeft w:val="0"/>
          <w:marRight w:val="0"/>
          <w:marTop w:val="0"/>
          <w:marBottom w:val="0"/>
          <w:divBdr>
            <w:top w:val="none" w:sz="0" w:space="0" w:color="auto"/>
            <w:left w:val="none" w:sz="0" w:space="0" w:color="auto"/>
            <w:bottom w:val="none" w:sz="0" w:space="0" w:color="auto"/>
            <w:right w:val="none" w:sz="0" w:space="0" w:color="auto"/>
          </w:divBdr>
          <w:divsChild>
            <w:div w:id="160319744">
              <w:marLeft w:val="0"/>
              <w:marRight w:val="0"/>
              <w:marTop w:val="0"/>
              <w:marBottom w:val="0"/>
              <w:divBdr>
                <w:top w:val="none" w:sz="0" w:space="0" w:color="auto"/>
                <w:left w:val="none" w:sz="0" w:space="0" w:color="auto"/>
                <w:bottom w:val="none" w:sz="0" w:space="0" w:color="auto"/>
                <w:right w:val="none" w:sz="0" w:space="0" w:color="auto"/>
              </w:divBdr>
            </w:div>
            <w:div w:id="272439169">
              <w:marLeft w:val="0"/>
              <w:marRight w:val="0"/>
              <w:marTop w:val="0"/>
              <w:marBottom w:val="0"/>
              <w:divBdr>
                <w:top w:val="none" w:sz="0" w:space="0" w:color="auto"/>
                <w:left w:val="none" w:sz="0" w:space="0" w:color="auto"/>
                <w:bottom w:val="none" w:sz="0" w:space="0" w:color="auto"/>
                <w:right w:val="none" w:sz="0" w:space="0" w:color="auto"/>
              </w:divBdr>
            </w:div>
            <w:div w:id="430509219">
              <w:marLeft w:val="0"/>
              <w:marRight w:val="0"/>
              <w:marTop w:val="0"/>
              <w:marBottom w:val="0"/>
              <w:divBdr>
                <w:top w:val="none" w:sz="0" w:space="0" w:color="auto"/>
                <w:left w:val="none" w:sz="0" w:space="0" w:color="auto"/>
                <w:bottom w:val="none" w:sz="0" w:space="0" w:color="auto"/>
                <w:right w:val="none" w:sz="0" w:space="0" w:color="auto"/>
              </w:divBdr>
            </w:div>
            <w:div w:id="534537508">
              <w:marLeft w:val="0"/>
              <w:marRight w:val="0"/>
              <w:marTop w:val="0"/>
              <w:marBottom w:val="0"/>
              <w:divBdr>
                <w:top w:val="none" w:sz="0" w:space="0" w:color="auto"/>
                <w:left w:val="none" w:sz="0" w:space="0" w:color="auto"/>
                <w:bottom w:val="none" w:sz="0" w:space="0" w:color="auto"/>
                <w:right w:val="none" w:sz="0" w:space="0" w:color="auto"/>
              </w:divBdr>
            </w:div>
            <w:div w:id="1216895108">
              <w:marLeft w:val="0"/>
              <w:marRight w:val="0"/>
              <w:marTop w:val="0"/>
              <w:marBottom w:val="0"/>
              <w:divBdr>
                <w:top w:val="none" w:sz="0" w:space="0" w:color="auto"/>
                <w:left w:val="none" w:sz="0" w:space="0" w:color="auto"/>
                <w:bottom w:val="none" w:sz="0" w:space="0" w:color="auto"/>
                <w:right w:val="none" w:sz="0" w:space="0" w:color="auto"/>
              </w:divBdr>
            </w:div>
            <w:div w:id="1229145772">
              <w:marLeft w:val="0"/>
              <w:marRight w:val="0"/>
              <w:marTop w:val="0"/>
              <w:marBottom w:val="0"/>
              <w:divBdr>
                <w:top w:val="none" w:sz="0" w:space="0" w:color="auto"/>
                <w:left w:val="none" w:sz="0" w:space="0" w:color="auto"/>
                <w:bottom w:val="none" w:sz="0" w:space="0" w:color="auto"/>
                <w:right w:val="none" w:sz="0" w:space="0" w:color="auto"/>
              </w:divBdr>
            </w:div>
            <w:div w:id="1344865492">
              <w:marLeft w:val="0"/>
              <w:marRight w:val="0"/>
              <w:marTop w:val="0"/>
              <w:marBottom w:val="0"/>
              <w:divBdr>
                <w:top w:val="none" w:sz="0" w:space="0" w:color="auto"/>
                <w:left w:val="none" w:sz="0" w:space="0" w:color="auto"/>
                <w:bottom w:val="none" w:sz="0" w:space="0" w:color="auto"/>
                <w:right w:val="none" w:sz="0" w:space="0" w:color="auto"/>
              </w:divBdr>
            </w:div>
            <w:div w:id="1586692487">
              <w:marLeft w:val="0"/>
              <w:marRight w:val="0"/>
              <w:marTop w:val="0"/>
              <w:marBottom w:val="0"/>
              <w:divBdr>
                <w:top w:val="none" w:sz="0" w:space="0" w:color="auto"/>
                <w:left w:val="none" w:sz="0" w:space="0" w:color="auto"/>
                <w:bottom w:val="none" w:sz="0" w:space="0" w:color="auto"/>
                <w:right w:val="none" w:sz="0" w:space="0" w:color="auto"/>
              </w:divBdr>
            </w:div>
            <w:div w:id="1854873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735052">
      <w:bodyDiv w:val="1"/>
      <w:marLeft w:val="0"/>
      <w:marRight w:val="0"/>
      <w:marTop w:val="0"/>
      <w:marBottom w:val="0"/>
      <w:divBdr>
        <w:top w:val="none" w:sz="0" w:space="0" w:color="auto"/>
        <w:left w:val="none" w:sz="0" w:space="0" w:color="auto"/>
        <w:bottom w:val="none" w:sz="0" w:space="0" w:color="auto"/>
        <w:right w:val="none" w:sz="0" w:space="0" w:color="auto"/>
      </w:divBdr>
    </w:div>
    <w:div w:id="1555121565">
      <w:bodyDiv w:val="1"/>
      <w:marLeft w:val="0"/>
      <w:marRight w:val="0"/>
      <w:marTop w:val="0"/>
      <w:marBottom w:val="0"/>
      <w:divBdr>
        <w:top w:val="none" w:sz="0" w:space="0" w:color="auto"/>
        <w:left w:val="none" w:sz="0" w:space="0" w:color="auto"/>
        <w:bottom w:val="none" w:sz="0" w:space="0" w:color="auto"/>
        <w:right w:val="none" w:sz="0" w:space="0" w:color="auto"/>
      </w:divBdr>
    </w:div>
    <w:div w:id="1555189728">
      <w:bodyDiv w:val="1"/>
      <w:marLeft w:val="0"/>
      <w:marRight w:val="0"/>
      <w:marTop w:val="0"/>
      <w:marBottom w:val="0"/>
      <w:divBdr>
        <w:top w:val="none" w:sz="0" w:space="0" w:color="auto"/>
        <w:left w:val="none" w:sz="0" w:space="0" w:color="auto"/>
        <w:bottom w:val="none" w:sz="0" w:space="0" w:color="auto"/>
        <w:right w:val="none" w:sz="0" w:space="0" w:color="auto"/>
      </w:divBdr>
      <w:divsChild>
        <w:div w:id="572468762">
          <w:marLeft w:val="547"/>
          <w:marRight w:val="0"/>
          <w:marTop w:val="115"/>
          <w:marBottom w:val="0"/>
          <w:divBdr>
            <w:top w:val="none" w:sz="0" w:space="0" w:color="auto"/>
            <w:left w:val="none" w:sz="0" w:space="0" w:color="auto"/>
            <w:bottom w:val="none" w:sz="0" w:space="0" w:color="auto"/>
            <w:right w:val="none" w:sz="0" w:space="0" w:color="auto"/>
          </w:divBdr>
        </w:div>
        <w:div w:id="842204636">
          <w:marLeft w:val="547"/>
          <w:marRight w:val="0"/>
          <w:marTop w:val="115"/>
          <w:marBottom w:val="0"/>
          <w:divBdr>
            <w:top w:val="none" w:sz="0" w:space="0" w:color="auto"/>
            <w:left w:val="none" w:sz="0" w:space="0" w:color="auto"/>
            <w:bottom w:val="none" w:sz="0" w:space="0" w:color="auto"/>
            <w:right w:val="none" w:sz="0" w:space="0" w:color="auto"/>
          </w:divBdr>
        </w:div>
        <w:div w:id="1017855751">
          <w:marLeft w:val="1166"/>
          <w:marRight w:val="0"/>
          <w:marTop w:val="96"/>
          <w:marBottom w:val="0"/>
          <w:divBdr>
            <w:top w:val="none" w:sz="0" w:space="0" w:color="auto"/>
            <w:left w:val="none" w:sz="0" w:space="0" w:color="auto"/>
            <w:bottom w:val="none" w:sz="0" w:space="0" w:color="auto"/>
            <w:right w:val="none" w:sz="0" w:space="0" w:color="auto"/>
          </w:divBdr>
        </w:div>
        <w:div w:id="2029286299">
          <w:marLeft w:val="547"/>
          <w:marRight w:val="0"/>
          <w:marTop w:val="115"/>
          <w:marBottom w:val="0"/>
          <w:divBdr>
            <w:top w:val="none" w:sz="0" w:space="0" w:color="auto"/>
            <w:left w:val="none" w:sz="0" w:space="0" w:color="auto"/>
            <w:bottom w:val="none" w:sz="0" w:space="0" w:color="auto"/>
            <w:right w:val="none" w:sz="0" w:space="0" w:color="auto"/>
          </w:divBdr>
        </w:div>
      </w:divsChild>
    </w:div>
    <w:div w:id="1557280082">
      <w:bodyDiv w:val="1"/>
      <w:marLeft w:val="0"/>
      <w:marRight w:val="0"/>
      <w:marTop w:val="0"/>
      <w:marBottom w:val="0"/>
      <w:divBdr>
        <w:top w:val="none" w:sz="0" w:space="0" w:color="auto"/>
        <w:left w:val="none" w:sz="0" w:space="0" w:color="auto"/>
        <w:bottom w:val="none" w:sz="0" w:space="0" w:color="auto"/>
        <w:right w:val="none" w:sz="0" w:space="0" w:color="auto"/>
      </w:divBdr>
    </w:div>
    <w:div w:id="1557352650">
      <w:bodyDiv w:val="1"/>
      <w:marLeft w:val="0"/>
      <w:marRight w:val="0"/>
      <w:marTop w:val="0"/>
      <w:marBottom w:val="0"/>
      <w:divBdr>
        <w:top w:val="none" w:sz="0" w:space="0" w:color="auto"/>
        <w:left w:val="none" w:sz="0" w:space="0" w:color="auto"/>
        <w:bottom w:val="none" w:sz="0" w:space="0" w:color="auto"/>
        <w:right w:val="none" w:sz="0" w:space="0" w:color="auto"/>
      </w:divBdr>
    </w:div>
    <w:div w:id="1557353963">
      <w:bodyDiv w:val="1"/>
      <w:marLeft w:val="0"/>
      <w:marRight w:val="0"/>
      <w:marTop w:val="0"/>
      <w:marBottom w:val="0"/>
      <w:divBdr>
        <w:top w:val="none" w:sz="0" w:space="0" w:color="auto"/>
        <w:left w:val="none" w:sz="0" w:space="0" w:color="auto"/>
        <w:bottom w:val="none" w:sz="0" w:space="0" w:color="auto"/>
        <w:right w:val="none" w:sz="0" w:space="0" w:color="auto"/>
      </w:divBdr>
    </w:div>
    <w:div w:id="1557547933">
      <w:bodyDiv w:val="1"/>
      <w:marLeft w:val="0"/>
      <w:marRight w:val="0"/>
      <w:marTop w:val="0"/>
      <w:marBottom w:val="0"/>
      <w:divBdr>
        <w:top w:val="none" w:sz="0" w:space="0" w:color="auto"/>
        <w:left w:val="none" w:sz="0" w:space="0" w:color="auto"/>
        <w:bottom w:val="none" w:sz="0" w:space="0" w:color="auto"/>
        <w:right w:val="none" w:sz="0" w:space="0" w:color="auto"/>
      </w:divBdr>
      <w:divsChild>
        <w:div w:id="506796833">
          <w:marLeft w:val="0"/>
          <w:marRight w:val="0"/>
          <w:marTop w:val="0"/>
          <w:marBottom w:val="0"/>
          <w:divBdr>
            <w:top w:val="none" w:sz="0" w:space="0" w:color="auto"/>
            <w:left w:val="none" w:sz="0" w:space="0" w:color="auto"/>
            <w:bottom w:val="none" w:sz="0" w:space="0" w:color="auto"/>
            <w:right w:val="none" w:sz="0" w:space="0" w:color="auto"/>
          </w:divBdr>
          <w:divsChild>
            <w:div w:id="1571621172">
              <w:marLeft w:val="0"/>
              <w:marRight w:val="0"/>
              <w:marTop w:val="0"/>
              <w:marBottom w:val="0"/>
              <w:divBdr>
                <w:top w:val="none" w:sz="0" w:space="0" w:color="auto"/>
                <w:left w:val="none" w:sz="0" w:space="0" w:color="auto"/>
                <w:bottom w:val="none" w:sz="0" w:space="0" w:color="auto"/>
                <w:right w:val="none" w:sz="0" w:space="0" w:color="auto"/>
              </w:divBdr>
            </w:div>
            <w:div w:id="1781802739">
              <w:marLeft w:val="0"/>
              <w:marRight w:val="0"/>
              <w:marTop w:val="0"/>
              <w:marBottom w:val="0"/>
              <w:divBdr>
                <w:top w:val="none" w:sz="0" w:space="0" w:color="auto"/>
                <w:left w:val="none" w:sz="0" w:space="0" w:color="auto"/>
                <w:bottom w:val="none" w:sz="0" w:space="0" w:color="auto"/>
                <w:right w:val="none" w:sz="0" w:space="0" w:color="auto"/>
              </w:divBdr>
            </w:div>
            <w:div w:id="2053840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737883">
      <w:bodyDiv w:val="1"/>
      <w:marLeft w:val="0"/>
      <w:marRight w:val="0"/>
      <w:marTop w:val="0"/>
      <w:marBottom w:val="0"/>
      <w:divBdr>
        <w:top w:val="none" w:sz="0" w:space="0" w:color="auto"/>
        <w:left w:val="none" w:sz="0" w:space="0" w:color="auto"/>
        <w:bottom w:val="none" w:sz="0" w:space="0" w:color="auto"/>
        <w:right w:val="none" w:sz="0" w:space="0" w:color="auto"/>
      </w:divBdr>
    </w:div>
    <w:div w:id="1558279109">
      <w:bodyDiv w:val="1"/>
      <w:marLeft w:val="0"/>
      <w:marRight w:val="0"/>
      <w:marTop w:val="0"/>
      <w:marBottom w:val="0"/>
      <w:divBdr>
        <w:top w:val="none" w:sz="0" w:space="0" w:color="auto"/>
        <w:left w:val="none" w:sz="0" w:space="0" w:color="auto"/>
        <w:bottom w:val="none" w:sz="0" w:space="0" w:color="auto"/>
        <w:right w:val="none" w:sz="0" w:space="0" w:color="auto"/>
      </w:divBdr>
    </w:div>
    <w:div w:id="1559440519">
      <w:bodyDiv w:val="1"/>
      <w:marLeft w:val="0"/>
      <w:marRight w:val="0"/>
      <w:marTop w:val="0"/>
      <w:marBottom w:val="0"/>
      <w:divBdr>
        <w:top w:val="none" w:sz="0" w:space="0" w:color="auto"/>
        <w:left w:val="none" w:sz="0" w:space="0" w:color="auto"/>
        <w:bottom w:val="none" w:sz="0" w:space="0" w:color="auto"/>
        <w:right w:val="none" w:sz="0" w:space="0" w:color="auto"/>
      </w:divBdr>
    </w:div>
    <w:div w:id="1560050516">
      <w:bodyDiv w:val="1"/>
      <w:marLeft w:val="0"/>
      <w:marRight w:val="0"/>
      <w:marTop w:val="0"/>
      <w:marBottom w:val="0"/>
      <w:divBdr>
        <w:top w:val="none" w:sz="0" w:space="0" w:color="auto"/>
        <w:left w:val="none" w:sz="0" w:space="0" w:color="auto"/>
        <w:bottom w:val="none" w:sz="0" w:space="0" w:color="auto"/>
        <w:right w:val="none" w:sz="0" w:space="0" w:color="auto"/>
      </w:divBdr>
      <w:divsChild>
        <w:div w:id="320233863">
          <w:marLeft w:val="547"/>
          <w:marRight w:val="0"/>
          <w:marTop w:val="115"/>
          <w:marBottom w:val="0"/>
          <w:divBdr>
            <w:top w:val="none" w:sz="0" w:space="0" w:color="auto"/>
            <w:left w:val="none" w:sz="0" w:space="0" w:color="auto"/>
            <w:bottom w:val="none" w:sz="0" w:space="0" w:color="auto"/>
            <w:right w:val="none" w:sz="0" w:space="0" w:color="auto"/>
          </w:divBdr>
        </w:div>
        <w:div w:id="1855655894">
          <w:marLeft w:val="547"/>
          <w:marRight w:val="0"/>
          <w:marTop w:val="115"/>
          <w:marBottom w:val="0"/>
          <w:divBdr>
            <w:top w:val="none" w:sz="0" w:space="0" w:color="auto"/>
            <w:left w:val="none" w:sz="0" w:space="0" w:color="auto"/>
            <w:bottom w:val="none" w:sz="0" w:space="0" w:color="auto"/>
            <w:right w:val="none" w:sz="0" w:space="0" w:color="auto"/>
          </w:divBdr>
        </w:div>
        <w:div w:id="1972320072">
          <w:marLeft w:val="1166"/>
          <w:marRight w:val="0"/>
          <w:marTop w:val="96"/>
          <w:marBottom w:val="0"/>
          <w:divBdr>
            <w:top w:val="none" w:sz="0" w:space="0" w:color="auto"/>
            <w:left w:val="none" w:sz="0" w:space="0" w:color="auto"/>
            <w:bottom w:val="none" w:sz="0" w:space="0" w:color="auto"/>
            <w:right w:val="none" w:sz="0" w:space="0" w:color="auto"/>
          </w:divBdr>
        </w:div>
      </w:divsChild>
    </w:div>
    <w:div w:id="1560283769">
      <w:bodyDiv w:val="1"/>
      <w:marLeft w:val="0"/>
      <w:marRight w:val="0"/>
      <w:marTop w:val="0"/>
      <w:marBottom w:val="0"/>
      <w:divBdr>
        <w:top w:val="none" w:sz="0" w:space="0" w:color="auto"/>
        <w:left w:val="none" w:sz="0" w:space="0" w:color="auto"/>
        <w:bottom w:val="none" w:sz="0" w:space="0" w:color="auto"/>
        <w:right w:val="none" w:sz="0" w:space="0" w:color="auto"/>
      </w:divBdr>
    </w:div>
    <w:div w:id="1560362895">
      <w:bodyDiv w:val="1"/>
      <w:marLeft w:val="0"/>
      <w:marRight w:val="0"/>
      <w:marTop w:val="0"/>
      <w:marBottom w:val="0"/>
      <w:divBdr>
        <w:top w:val="none" w:sz="0" w:space="0" w:color="auto"/>
        <w:left w:val="none" w:sz="0" w:space="0" w:color="auto"/>
        <w:bottom w:val="none" w:sz="0" w:space="0" w:color="auto"/>
        <w:right w:val="none" w:sz="0" w:space="0" w:color="auto"/>
      </w:divBdr>
      <w:divsChild>
        <w:div w:id="696662803">
          <w:marLeft w:val="547"/>
          <w:marRight w:val="0"/>
          <w:marTop w:val="154"/>
          <w:marBottom w:val="0"/>
          <w:divBdr>
            <w:top w:val="none" w:sz="0" w:space="0" w:color="auto"/>
            <w:left w:val="none" w:sz="0" w:space="0" w:color="auto"/>
            <w:bottom w:val="none" w:sz="0" w:space="0" w:color="auto"/>
            <w:right w:val="none" w:sz="0" w:space="0" w:color="auto"/>
          </w:divBdr>
        </w:div>
      </w:divsChild>
    </w:div>
    <w:div w:id="1560631434">
      <w:bodyDiv w:val="1"/>
      <w:marLeft w:val="0"/>
      <w:marRight w:val="0"/>
      <w:marTop w:val="0"/>
      <w:marBottom w:val="0"/>
      <w:divBdr>
        <w:top w:val="none" w:sz="0" w:space="0" w:color="auto"/>
        <w:left w:val="none" w:sz="0" w:space="0" w:color="auto"/>
        <w:bottom w:val="none" w:sz="0" w:space="0" w:color="auto"/>
        <w:right w:val="none" w:sz="0" w:space="0" w:color="auto"/>
      </w:divBdr>
      <w:divsChild>
        <w:div w:id="3364096">
          <w:marLeft w:val="1800"/>
          <w:marRight w:val="0"/>
          <w:marTop w:val="100"/>
          <w:marBottom w:val="0"/>
          <w:divBdr>
            <w:top w:val="none" w:sz="0" w:space="0" w:color="auto"/>
            <w:left w:val="none" w:sz="0" w:space="0" w:color="auto"/>
            <w:bottom w:val="none" w:sz="0" w:space="0" w:color="auto"/>
            <w:right w:val="none" w:sz="0" w:space="0" w:color="auto"/>
          </w:divBdr>
        </w:div>
        <w:div w:id="7411708">
          <w:marLeft w:val="2520"/>
          <w:marRight w:val="0"/>
          <w:marTop w:val="100"/>
          <w:marBottom w:val="0"/>
          <w:divBdr>
            <w:top w:val="none" w:sz="0" w:space="0" w:color="auto"/>
            <w:left w:val="none" w:sz="0" w:space="0" w:color="auto"/>
            <w:bottom w:val="none" w:sz="0" w:space="0" w:color="auto"/>
            <w:right w:val="none" w:sz="0" w:space="0" w:color="auto"/>
          </w:divBdr>
        </w:div>
        <w:div w:id="335499909">
          <w:marLeft w:val="1800"/>
          <w:marRight w:val="0"/>
          <w:marTop w:val="100"/>
          <w:marBottom w:val="0"/>
          <w:divBdr>
            <w:top w:val="none" w:sz="0" w:space="0" w:color="auto"/>
            <w:left w:val="none" w:sz="0" w:space="0" w:color="auto"/>
            <w:bottom w:val="none" w:sz="0" w:space="0" w:color="auto"/>
            <w:right w:val="none" w:sz="0" w:space="0" w:color="auto"/>
          </w:divBdr>
        </w:div>
        <w:div w:id="759640249">
          <w:marLeft w:val="1080"/>
          <w:marRight w:val="0"/>
          <w:marTop w:val="100"/>
          <w:marBottom w:val="0"/>
          <w:divBdr>
            <w:top w:val="none" w:sz="0" w:space="0" w:color="auto"/>
            <w:left w:val="none" w:sz="0" w:space="0" w:color="auto"/>
            <w:bottom w:val="none" w:sz="0" w:space="0" w:color="auto"/>
            <w:right w:val="none" w:sz="0" w:space="0" w:color="auto"/>
          </w:divBdr>
        </w:div>
        <w:div w:id="837035577">
          <w:marLeft w:val="1080"/>
          <w:marRight w:val="0"/>
          <w:marTop w:val="100"/>
          <w:marBottom w:val="0"/>
          <w:divBdr>
            <w:top w:val="none" w:sz="0" w:space="0" w:color="auto"/>
            <w:left w:val="none" w:sz="0" w:space="0" w:color="auto"/>
            <w:bottom w:val="none" w:sz="0" w:space="0" w:color="auto"/>
            <w:right w:val="none" w:sz="0" w:space="0" w:color="auto"/>
          </w:divBdr>
        </w:div>
        <w:div w:id="1149712264">
          <w:marLeft w:val="1080"/>
          <w:marRight w:val="0"/>
          <w:marTop w:val="100"/>
          <w:marBottom w:val="0"/>
          <w:divBdr>
            <w:top w:val="none" w:sz="0" w:space="0" w:color="auto"/>
            <w:left w:val="none" w:sz="0" w:space="0" w:color="auto"/>
            <w:bottom w:val="none" w:sz="0" w:space="0" w:color="auto"/>
            <w:right w:val="none" w:sz="0" w:space="0" w:color="auto"/>
          </w:divBdr>
        </w:div>
        <w:div w:id="1295910676">
          <w:marLeft w:val="1800"/>
          <w:marRight w:val="0"/>
          <w:marTop w:val="100"/>
          <w:marBottom w:val="0"/>
          <w:divBdr>
            <w:top w:val="none" w:sz="0" w:space="0" w:color="auto"/>
            <w:left w:val="none" w:sz="0" w:space="0" w:color="auto"/>
            <w:bottom w:val="none" w:sz="0" w:space="0" w:color="auto"/>
            <w:right w:val="none" w:sz="0" w:space="0" w:color="auto"/>
          </w:divBdr>
        </w:div>
        <w:div w:id="1725634958">
          <w:marLeft w:val="1800"/>
          <w:marRight w:val="0"/>
          <w:marTop w:val="100"/>
          <w:marBottom w:val="0"/>
          <w:divBdr>
            <w:top w:val="none" w:sz="0" w:space="0" w:color="auto"/>
            <w:left w:val="none" w:sz="0" w:space="0" w:color="auto"/>
            <w:bottom w:val="none" w:sz="0" w:space="0" w:color="auto"/>
            <w:right w:val="none" w:sz="0" w:space="0" w:color="auto"/>
          </w:divBdr>
        </w:div>
        <w:div w:id="1747339024">
          <w:marLeft w:val="1800"/>
          <w:marRight w:val="0"/>
          <w:marTop w:val="100"/>
          <w:marBottom w:val="0"/>
          <w:divBdr>
            <w:top w:val="none" w:sz="0" w:space="0" w:color="auto"/>
            <w:left w:val="none" w:sz="0" w:space="0" w:color="auto"/>
            <w:bottom w:val="none" w:sz="0" w:space="0" w:color="auto"/>
            <w:right w:val="none" w:sz="0" w:space="0" w:color="auto"/>
          </w:divBdr>
        </w:div>
        <w:div w:id="2112361005">
          <w:marLeft w:val="360"/>
          <w:marRight w:val="0"/>
          <w:marTop w:val="200"/>
          <w:marBottom w:val="0"/>
          <w:divBdr>
            <w:top w:val="none" w:sz="0" w:space="0" w:color="auto"/>
            <w:left w:val="none" w:sz="0" w:space="0" w:color="auto"/>
            <w:bottom w:val="none" w:sz="0" w:space="0" w:color="auto"/>
            <w:right w:val="none" w:sz="0" w:space="0" w:color="auto"/>
          </w:divBdr>
        </w:div>
      </w:divsChild>
    </w:div>
    <w:div w:id="1560901618">
      <w:bodyDiv w:val="1"/>
      <w:marLeft w:val="0"/>
      <w:marRight w:val="0"/>
      <w:marTop w:val="0"/>
      <w:marBottom w:val="0"/>
      <w:divBdr>
        <w:top w:val="none" w:sz="0" w:space="0" w:color="auto"/>
        <w:left w:val="none" w:sz="0" w:space="0" w:color="auto"/>
        <w:bottom w:val="none" w:sz="0" w:space="0" w:color="auto"/>
        <w:right w:val="none" w:sz="0" w:space="0" w:color="auto"/>
      </w:divBdr>
    </w:div>
    <w:div w:id="1561282163">
      <w:bodyDiv w:val="1"/>
      <w:marLeft w:val="0"/>
      <w:marRight w:val="0"/>
      <w:marTop w:val="0"/>
      <w:marBottom w:val="0"/>
      <w:divBdr>
        <w:top w:val="none" w:sz="0" w:space="0" w:color="auto"/>
        <w:left w:val="none" w:sz="0" w:space="0" w:color="auto"/>
        <w:bottom w:val="none" w:sz="0" w:space="0" w:color="auto"/>
        <w:right w:val="none" w:sz="0" w:space="0" w:color="auto"/>
      </w:divBdr>
      <w:divsChild>
        <w:div w:id="99881831">
          <w:marLeft w:val="547"/>
          <w:marRight w:val="0"/>
          <w:marTop w:val="154"/>
          <w:marBottom w:val="0"/>
          <w:divBdr>
            <w:top w:val="none" w:sz="0" w:space="0" w:color="auto"/>
            <w:left w:val="none" w:sz="0" w:space="0" w:color="auto"/>
            <w:bottom w:val="none" w:sz="0" w:space="0" w:color="auto"/>
            <w:right w:val="none" w:sz="0" w:space="0" w:color="auto"/>
          </w:divBdr>
        </w:div>
        <w:div w:id="1279797527">
          <w:marLeft w:val="547"/>
          <w:marRight w:val="0"/>
          <w:marTop w:val="154"/>
          <w:marBottom w:val="0"/>
          <w:divBdr>
            <w:top w:val="none" w:sz="0" w:space="0" w:color="auto"/>
            <w:left w:val="none" w:sz="0" w:space="0" w:color="auto"/>
            <w:bottom w:val="none" w:sz="0" w:space="0" w:color="auto"/>
            <w:right w:val="none" w:sz="0" w:space="0" w:color="auto"/>
          </w:divBdr>
        </w:div>
      </w:divsChild>
    </w:div>
    <w:div w:id="1561399108">
      <w:bodyDiv w:val="1"/>
      <w:marLeft w:val="0"/>
      <w:marRight w:val="0"/>
      <w:marTop w:val="0"/>
      <w:marBottom w:val="0"/>
      <w:divBdr>
        <w:top w:val="none" w:sz="0" w:space="0" w:color="auto"/>
        <w:left w:val="none" w:sz="0" w:space="0" w:color="auto"/>
        <w:bottom w:val="none" w:sz="0" w:space="0" w:color="auto"/>
        <w:right w:val="none" w:sz="0" w:space="0" w:color="auto"/>
      </w:divBdr>
    </w:div>
    <w:div w:id="1561403103">
      <w:bodyDiv w:val="1"/>
      <w:marLeft w:val="0"/>
      <w:marRight w:val="0"/>
      <w:marTop w:val="0"/>
      <w:marBottom w:val="0"/>
      <w:divBdr>
        <w:top w:val="none" w:sz="0" w:space="0" w:color="auto"/>
        <w:left w:val="none" w:sz="0" w:space="0" w:color="auto"/>
        <w:bottom w:val="none" w:sz="0" w:space="0" w:color="auto"/>
        <w:right w:val="none" w:sz="0" w:space="0" w:color="auto"/>
      </w:divBdr>
    </w:div>
    <w:div w:id="1561591943">
      <w:bodyDiv w:val="1"/>
      <w:marLeft w:val="0"/>
      <w:marRight w:val="0"/>
      <w:marTop w:val="0"/>
      <w:marBottom w:val="0"/>
      <w:divBdr>
        <w:top w:val="none" w:sz="0" w:space="0" w:color="auto"/>
        <w:left w:val="none" w:sz="0" w:space="0" w:color="auto"/>
        <w:bottom w:val="none" w:sz="0" w:space="0" w:color="auto"/>
        <w:right w:val="none" w:sz="0" w:space="0" w:color="auto"/>
      </w:divBdr>
      <w:divsChild>
        <w:div w:id="313536694">
          <w:marLeft w:val="0"/>
          <w:marRight w:val="0"/>
          <w:marTop w:val="0"/>
          <w:marBottom w:val="0"/>
          <w:divBdr>
            <w:top w:val="none" w:sz="0" w:space="0" w:color="auto"/>
            <w:left w:val="none" w:sz="0" w:space="0" w:color="auto"/>
            <w:bottom w:val="none" w:sz="0" w:space="0" w:color="auto"/>
            <w:right w:val="none" w:sz="0" w:space="0" w:color="auto"/>
          </w:divBdr>
        </w:div>
      </w:divsChild>
    </w:div>
    <w:div w:id="1563590655">
      <w:bodyDiv w:val="1"/>
      <w:marLeft w:val="0"/>
      <w:marRight w:val="0"/>
      <w:marTop w:val="0"/>
      <w:marBottom w:val="0"/>
      <w:divBdr>
        <w:top w:val="none" w:sz="0" w:space="0" w:color="auto"/>
        <w:left w:val="none" w:sz="0" w:space="0" w:color="auto"/>
        <w:bottom w:val="none" w:sz="0" w:space="0" w:color="auto"/>
        <w:right w:val="none" w:sz="0" w:space="0" w:color="auto"/>
      </w:divBdr>
    </w:div>
    <w:div w:id="1565214698">
      <w:bodyDiv w:val="1"/>
      <w:marLeft w:val="0"/>
      <w:marRight w:val="0"/>
      <w:marTop w:val="0"/>
      <w:marBottom w:val="0"/>
      <w:divBdr>
        <w:top w:val="none" w:sz="0" w:space="0" w:color="auto"/>
        <w:left w:val="none" w:sz="0" w:space="0" w:color="auto"/>
        <w:bottom w:val="none" w:sz="0" w:space="0" w:color="auto"/>
        <w:right w:val="none" w:sz="0" w:space="0" w:color="auto"/>
      </w:divBdr>
      <w:divsChild>
        <w:div w:id="1104808659">
          <w:marLeft w:val="1440"/>
          <w:marRight w:val="0"/>
          <w:marTop w:val="0"/>
          <w:marBottom w:val="0"/>
          <w:divBdr>
            <w:top w:val="none" w:sz="0" w:space="0" w:color="auto"/>
            <w:left w:val="none" w:sz="0" w:space="0" w:color="auto"/>
            <w:bottom w:val="none" w:sz="0" w:space="0" w:color="auto"/>
            <w:right w:val="none" w:sz="0" w:space="0" w:color="auto"/>
          </w:divBdr>
        </w:div>
        <w:div w:id="2122718903">
          <w:marLeft w:val="576"/>
          <w:marRight w:val="0"/>
          <w:marTop w:val="0"/>
          <w:marBottom w:val="0"/>
          <w:divBdr>
            <w:top w:val="none" w:sz="0" w:space="0" w:color="auto"/>
            <w:left w:val="none" w:sz="0" w:space="0" w:color="auto"/>
            <w:bottom w:val="none" w:sz="0" w:space="0" w:color="auto"/>
            <w:right w:val="none" w:sz="0" w:space="0" w:color="auto"/>
          </w:divBdr>
        </w:div>
      </w:divsChild>
    </w:div>
    <w:div w:id="1565867471">
      <w:bodyDiv w:val="1"/>
      <w:marLeft w:val="0"/>
      <w:marRight w:val="0"/>
      <w:marTop w:val="0"/>
      <w:marBottom w:val="0"/>
      <w:divBdr>
        <w:top w:val="none" w:sz="0" w:space="0" w:color="auto"/>
        <w:left w:val="none" w:sz="0" w:space="0" w:color="auto"/>
        <w:bottom w:val="none" w:sz="0" w:space="0" w:color="auto"/>
        <w:right w:val="none" w:sz="0" w:space="0" w:color="auto"/>
      </w:divBdr>
    </w:div>
    <w:div w:id="1566532007">
      <w:bodyDiv w:val="1"/>
      <w:marLeft w:val="0"/>
      <w:marRight w:val="0"/>
      <w:marTop w:val="0"/>
      <w:marBottom w:val="0"/>
      <w:divBdr>
        <w:top w:val="none" w:sz="0" w:space="0" w:color="auto"/>
        <w:left w:val="none" w:sz="0" w:space="0" w:color="auto"/>
        <w:bottom w:val="none" w:sz="0" w:space="0" w:color="auto"/>
        <w:right w:val="none" w:sz="0" w:space="0" w:color="auto"/>
      </w:divBdr>
      <w:divsChild>
        <w:div w:id="24720963">
          <w:marLeft w:val="1800"/>
          <w:marRight w:val="0"/>
          <w:marTop w:val="72"/>
          <w:marBottom w:val="0"/>
          <w:divBdr>
            <w:top w:val="none" w:sz="0" w:space="0" w:color="auto"/>
            <w:left w:val="none" w:sz="0" w:space="0" w:color="auto"/>
            <w:bottom w:val="none" w:sz="0" w:space="0" w:color="auto"/>
            <w:right w:val="none" w:sz="0" w:space="0" w:color="auto"/>
          </w:divBdr>
        </w:div>
        <w:div w:id="95835324">
          <w:marLeft w:val="547"/>
          <w:marRight w:val="0"/>
          <w:marTop w:val="96"/>
          <w:marBottom w:val="0"/>
          <w:divBdr>
            <w:top w:val="none" w:sz="0" w:space="0" w:color="auto"/>
            <w:left w:val="none" w:sz="0" w:space="0" w:color="auto"/>
            <w:bottom w:val="none" w:sz="0" w:space="0" w:color="auto"/>
            <w:right w:val="none" w:sz="0" w:space="0" w:color="auto"/>
          </w:divBdr>
        </w:div>
        <w:div w:id="186524014">
          <w:marLeft w:val="1166"/>
          <w:marRight w:val="0"/>
          <w:marTop w:val="82"/>
          <w:marBottom w:val="0"/>
          <w:divBdr>
            <w:top w:val="none" w:sz="0" w:space="0" w:color="auto"/>
            <w:left w:val="none" w:sz="0" w:space="0" w:color="auto"/>
            <w:bottom w:val="none" w:sz="0" w:space="0" w:color="auto"/>
            <w:right w:val="none" w:sz="0" w:space="0" w:color="auto"/>
          </w:divBdr>
        </w:div>
        <w:div w:id="436147203">
          <w:marLeft w:val="1800"/>
          <w:marRight w:val="0"/>
          <w:marTop w:val="72"/>
          <w:marBottom w:val="0"/>
          <w:divBdr>
            <w:top w:val="none" w:sz="0" w:space="0" w:color="auto"/>
            <w:left w:val="none" w:sz="0" w:space="0" w:color="auto"/>
            <w:bottom w:val="none" w:sz="0" w:space="0" w:color="auto"/>
            <w:right w:val="none" w:sz="0" w:space="0" w:color="auto"/>
          </w:divBdr>
        </w:div>
        <w:div w:id="787042754">
          <w:marLeft w:val="1800"/>
          <w:marRight w:val="0"/>
          <w:marTop w:val="72"/>
          <w:marBottom w:val="0"/>
          <w:divBdr>
            <w:top w:val="none" w:sz="0" w:space="0" w:color="auto"/>
            <w:left w:val="none" w:sz="0" w:space="0" w:color="auto"/>
            <w:bottom w:val="none" w:sz="0" w:space="0" w:color="auto"/>
            <w:right w:val="none" w:sz="0" w:space="0" w:color="auto"/>
          </w:divBdr>
        </w:div>
        <w:div w:id="852915589">
          <w:marLeft w:val="2520"/>
          <w:marRight w:val="0"/>
          <w:marTop w:val="58"/>
          <w:marBottom w:val="0"/>
          <w:divBdr>
            <w:top w:val="none" w:sz="0" w:space="0" w:color="auto"/>
            <w:left w:val="none" w:sz="0" w:space="0" w:color="auto"/>
            <w:bottom w:val="none" w:sz="0" w:space="0" w:color="auto"/>
            <w:right w:val="none" w:sz="0" w:space="0" w:color="auto"/>
          </w:divBdr>
        </w:div>
        <w:div w:id="1165121241">
          <w:marLeft w:val="1166"/>
          <w:marRight w:val="0"/>
          <w:marTop w:val="72"/>
          <w:marBottom w:val="0"/>
          <w:divBdr>
            <w:top w:val="none" w:sz="0" w:space="0" w:color="auto"/>
            <w:left w:val="none" w:sz="0" w:space="0" w:color="auto"/>
            <w:bottom w:val="none" w:sz="0" w:space="0" w:color="auto"/>
            <w:right w:val="none" w:sz="0" w:space="0" w:color="auto"/>
          </w:divBdr>
        </w:div>
        <w:div w:id="1473714447">
          <w:marLeft w:val="634"/>
          <w:marRight w:val="0"/>
          <w:marTop w:val="72"/>
          <w:marBottom w:val="0"/>
          <w:divBdr>
            <w:top w:val="none" w:sz="0" w:space="0" w:color="auto"/>
            <w:left w:val="none" w:sz="0" w:space="0" w:color="auto"/>
            <w:bottom w:val="none" w:sz="0" w:space="0" w:color="auto"/>
            <w:right w:val="none" w:sz="0" w:space="0" w:color="auto"/>
          </w:divBdr>
        </w:div>
        <w:div w:id="1561742530">
          <w:marLeft w:val="1166"/>
          <w:marRight w:val="0"/>
          <w:marTop w:val="82"/>
          <w:marBottom w:val="0"/>
          <w:divBdr>
            <w:top w:val="none" w:sz="0" w:space="0" w:color="auto"/>
            <w:left w:val="none" w:sz="0" w:space="0" w:color="auto"/>
            <w:bottom w:val="none" w:sz="0" w:space="0" w:color="auto"/>
            <w:right w:val="none" w:sz="0" w:space="0" w:color="auto"/>
          </w:divBdr>
        </w:div>
        <w:div w:id="1628664734">
          <w:marLeft w:val="1800"/>
          <w:marRight w:val="0"/>
          <w:marTop w:val="77"/>
          <w:marBottom w:val="0"/>
          <w:divBdr>
            <w:top w:val="none" w:sz="0" w:space="0" w:color="auto"/>
            <w:left w:val="none" w:sz="0" w:space="0" w:color="auto"/>
            <w:bottom w:val="none" w:sz="0" w:space="0" w:color="auto"/>
            <w:right w:val="none" w:sz="0" w:space="0" w:color="auto"/>
          </w:divBdr>
        </w:div>
        <w:div w:id="1713308812">
          <w:marLeft w:val="1800"/>
          <w:marRight w:val="0"/>
          <w:marTop w:val="72"/>
          <w:marBottom w:val="0"/>
          <w:divBdr>
            <w:top w:val="none" w:sz="0" w:space="0" w:color="auto"/>
            <w:left w:val="none" w:sz="0" w:space="0" w:color="auto"/>
            <w:bottom w:val="none" w:sz="0" w:space="0" w:color="auto"/>
            <w:right w:val="none" w:sz="0" w:space="0" w:color="auto"/>
          </w:divBdr>
        </w:div>
        <w:div w:id="2128157338">
          <w:marLeft w:val="2520"/>
          <w:marRight w:val="0"/>
          <w:marTop w:val="58"/>
          <w:marBottom w:val="0"/>
          <w:divBdr>
            <w:top w:val="none" w:sz="0" w:space="0" w:color="auto"/>
            <w:left w:val="none" w:sz="0" w:space="0" w:color="auto"/>
            <w:bottom w:val="none" w:sz="0" w:space="0" w:color="auto"/>
            <w:right w:val="none" w:sz="0" w:space="0" w:color="auto"/>
          </w:divBdr>
        </w:div>
        <w:div w:id="2137600964">
          <w:marLeft w:val="2520"/>
          <w:marRight w:val="0"/>
          <w:marTop w:val="58"/>
          <w:marBottom w:val="0"/>
          <w:divBdr>
            <w:top w:val="none" w:sz="0" w:space="0" w:color="auto"/>
            <w:left w:val="none" w:sz="0" w:space="0" w:color="auto"/>
            <w:bottom w:val="none" w:sz="0" w:space="0" w:color="auto"/>
            <w:right w:val="none" w:sz="0" w:space="0" w:color="auto"/>
          </w:divBdr>
        </w:div>
      </w:divsChild>
    </w:div>
    <w:div w:id="1566917347">
      <w:bodyDiv w:val="1"/>
      <w:marLeft w:val="0"/>
      <w:marRight w:val="0"/>
      <w:marTop w:val="0"/>
      <w:marBottom w:val="0"/>
      <w:divBdr>
        <w:top w:val="none" w:sz="0" w:space="0" w:color="auto"/>
        <w:left w:val="none" w:sz="0" w:space="0" w:color="auto"/>
        <w:bottom w:val="none" w:sz="0" w:space="0" w:color="auto"/>
        <w:right w:val="none" w:sz="0" w:space="0" w:color="auto"/>
      </w:divBdr>
    </w:div>
    <w:div w:id="1567373598">
      <w:bodyDiv w:val="1"/>
      <w:marLeft w:val="0"/>
      <w:marRight w:val="0"/>
      <w:marTop w:val="0"/>
      <w:marBottom w:val="0"/>
      <w:divBdr>
        <w:top w:val="none" w:sz="0" w:space="0" w:color="auto"/>
        <w:left w:val="none" w:sz="0" w:space="0" w:color="auto"/>
        <w:bottom w:val="none" w:sz="0" w:space="0" w:color="auto"/>
        <w:right w:val="none" w:sz="0" w:space="0" w:color="auto"/>
      </w:divBdr>
      <w:divsChild>
        <w:div w:id="5061440">
          <w:marLeft w:val="547"/>
          <w:marRight w:val="0"/>
          <w:marTop w:val="96"/>
          <w:marBottom w:val="0"/>
          <w:divBdr>
            <w:top w:val="none" w:sz="0" w:space="0" w:color="auto"/>
            <w:left w:val="none" w:sz="0" w:space="0" w:color="auto"/>
            <w:bottom w:val="none" w:sz="0" w:space="0" w:color="auto"/>
            <w:right w:val="none" w:sz="0" w:space="0" w:color="auto"/>
          </w:divBdr>
        </w:div>
        <w:div w:id="107094044">
          <w:marLeft w:val="1166"/>
          <w:marRight w:val="0"/>
          <w:marTop w:val="82"/>
          <w:marBottom w:val="0"/>
          <w:divBdr>
            <w:top w:val="none" w:sz="0" w:space="0" w:color="auto"/>
            <w:left w:val="none" w:sz="0" w:space="0" w:color="auto"/>
            <w:bottom w:val="none" w:sz="0" w:space="0" w:color="auto"/>
            <w:right w:val="none" w:sz="0" w:space="0" w:color="auto"/>
          </w:divBdr>
        </w:div>
        <w:div w:id="256796452">
          <w:marLeft w:val="1800"/>
          <w:marRight w:val="0"/>
          <w:marTop w:val="72"/>
          <w:marBottom w:val="0"/>
          <w:divBdr>
            <w:top w:val="none" w:sz="0" w:space="0" w:color="auto"/>
            <w:left w:val="none" w:sz="0" w:space="0" w:color="auto"/>
            <w:bottom w:val="none" w:sz="0" w:space="0" w:color="auto"/>
            <w:right w:val="none" w:sz="0" w:space="0" w:color="auto"/>
          </w:divBdr>
        </w:div>
        <w:div w:id="948512224">
          <w:marLeft w:val="1166"/>
          <w:marRight w:val="0"/>
          <w:marTop w:val="91"/>
          <w:marBottom w:val="0"/>
          <w:divBdr>
            <w:top w:val="none" w:sz="0" w:space="0" w:color="auto"/>
            <w:left w:val="none" w:sz="0" w:space="0" w:color="auto"/>
            <w:bottom w:val="none" w:sz="0" w:space="0" w:color="auto"/>
            <w:right w:val="none" w:sz="0" w:space="0" w:color="auto"/>
          </w:divBdr>
        </w:div>
        <w:div w:id="1006177622">
          <w:marLeft w:val="547"/>
          <w:marRight w:val="0"/>
          <w:marTop w:val="96"/>
          <w:marBottom w:val="0"/>
          <w:divBdr>
            <w:top w:val="none" w:sz="0" w:space="0" w:color="auto"/>
            <w:left w:val="none" w:sz="0" w:space="0" w:color="auto"/>
            <w:bottom w:val="none" w:sz="0" w:space="0" w:color="auto"/>
            <w:right w:val="none" w:sz="0" w:space="0" w:color="auto"/>
          </w:divBdr>
        </w:div>
        <w:div w:id="1070346316">
          <w:marLeft w:val="1800"/>
          <w:marRight w:val="0"/>
          <w:marTop w:val="72"/>
          <w:marBottom w:val="0"/>
          <w:divBdr>
            <w:top w:val="none" w:sz="0" w:space="0" w:color="auto"/>
            <w:left w:val="none" w:sz="0" w:space="0" w:color="auto"/>
            <w:bottom w:val="none" w:sz="0" w:space="0" w:color="auto"/>
            <w:right w:val="none" w:sz="0" w:space="0" w:color="auto"/>
          </w:divBdr>
        </w:div>
        <w:div w:id="1155490840">
          <w:marLeft w:val="1800"/>
          <w:marRight w:val="0"/>
          <w:marTop w:val="72"/>
          <w:marBottom w:val="0"/>
          <w:divBdr>
            <w:top w:val="none" w:sz="0" w:space="0" w:color="auto"/>
            <w:left w:val="none" w:sz="0" w:space="0" w:color="auto"/>
            <w:bottom w:val="none" w:sz="0" w:space="0" w:color="auto"/>
            <w:right w:val="none" w:sz="0" w:space="0" w:color="auto"/>
          </w:divBdr>
        </w:div>
        <w:div w:id="1160148145">
          <w:marLeft w:val="1166"/>
          <w:marRight w:val="0"/>
          <w:marTop w:val="91"/>
          <w:marBottom w:val="0"/>
          <w:divBdr>
            <w:top w:val="none" w:sz="0" w:space="0" w:color="auto"/>
            <w:left w:val="none" w:sz="0" w:space="0" w:color="auto"/>
            <w:bottom w:val="none" w:sz="0" w:space="0" w:color="auto"/>
            <w:right w:val="none" w:sz="0" w:space="0" w:color="auto"/>
          </w:divBdr>
        </w:div>
        <w:div w:id="1266115778">
          <w:marLeft w:val="1800"/>
          <w:marRight w:val="0"/>
          <w:marTop w:val="72"/>
          <w:marBottom w:val="0"/>
          <w:divBdr>
            <w:top w:val="none" w:sz="0" w:space="0" w:color="auto"/>
            <w:left w:val="none" w:sz="0" w:space="0" w:color="auto"/>
            <w:bottom w:val="none" w:sz="0" w:space="0" w:color="auto"/>
            <w:right w:val="none" w:sz="0" w:space="0" w:color="auto"/>
          </w:divBdr>
        </w:div>
        <w:div w:id="1541360191">
          <w:marLeft w:val="1166"/>
          <w:marRight w:val="0"/>
          <w:marTop w:val="82"/>
          <w:marBottom w:val="0"/>
          <w:divBdr>
            <w:top w:val="none" w:sz="0" w:space="0" w:color="auto"/>
            <w:left w:val="none" w:sz="0" w:space="0" w:color="auto"/>
            <w:bottom w:val="none" w:sz="0" w:space="0" w:color="auto"/>
            <w:right w:val="none" w:sz="0" w:space="0" w:color="auto"/>
          </w:divBdr>
        </w:div>
        <w:div w:id="1862862111">
          <w:marLeft w:val="1166"/>
          <w:marRight w:val="0"/>
          <w:marTop w:val="82"/>
          <w:marBottom w:val="0"/>
          <w:divBdr>
            <w:top w:val="none" w:sz="0" w:space="0" w:color="auto"/>
            <w:left w:val="none" w:sz="0" w:space="0" w:color="auto"/>
            <w:bottom w:val="none" w:sz="0" w:space="0" w:color="auto"/>
            <w:right w:val="none" w:sz="0" w:space="0" w:color="auto"/>
          </w:divBdr>
        </w:div>
        <w:div w:id="1874883950">
          <w:marLeft w:val="1166"/>
          <w:marRight w:val="0"/>
          <w:marTop w:val="82"/>
          <w:marBottom w:val="0"/>
          <w:divBdr>
            <w:top w:val="none" w:sz="0" w:space="0" w:color="auto"/>
            <w:left w:val="none" w:sz="0" w:space="0" w:color="auto"/>
            <w:bottom w:val="none" w:sz="0" w:space="0" w:color="auto"/>
            <w:right w:val="none" w:sz="0" w:space="0" w:color="auto"/>
          </w:divBdr>
        </w:div>
        <w:div w:id="1886603712">
          <w:marLeft w:val="1166"/>
          <w:marRight w:val="0"/>
          <w:marTop w:val="82"/>
          <w:marBottom w:val="0"/>
          <w:divBdr>
            <w:top w:val="none" w:sz="0" w:space="0" w:color="auto"/>
            <w:left w:val="none" w:sz="0" w:space="0" w:color="auto"/>
            <w:bottom w:val="none" w:sz="0" w:space="0" w:color="auto"/>
            <w:right w:val="none" w:sz="0" w:space="0" w:color="auto"/>
          </w:divBdr>
        </w:div>
      </w:divsChild>
    </w:div>
    <w:div w:id="1567567657">
      <w:bodyDiv w:val="1"/>
      <w:marLeft w:val="0"/>
      <w:marRight w:val="0"/>
      <w:marTop w:val="0"/>
      <w:marBottom w:val="0"/>
      <w:divBdr>
        <w:top w:val="none" w:sz="0" w:space="0" w:color="auto"/>
        <w:left w:val="none" w:sz="0" w:space="0" w:color="auto"/>
        <w:bottom w:val="none" w:sz="0" w:space="0" w:color="auto"/>
        <w:right w:val="none" w:sz="0" w:space="0" w:color="auto"/>
      </w:divBdr>
    </w:div>
    <w:div w:id="1567835176">
      <w:bodyDiv w:val="1"/>
      <w:marLeft w:val="0"/>
      <w:marRight w:val="0"/>
      <w:marTop w:val="0"/>
      <w:marBottom w:val="0"/>
      <w:divBdr>
        <w:top w:val="none" w:sz="0" w:space="0" w:color="auto"/>
        <w:left w:val="none" w:sz="0" w:space="0" w:color="auto"/>
        <w:bottom w:val="none" w:sz="0" w:space="0" w:color="auto"/>
        <w:right w:val="none" w:sz="0" w:space="0" w:color="auto"/>
      </w:divBdr>
    </w:div>
    <w:div w:id="1568108905">
      <w:bodyDiv w:val="1"/>
      <w:marLeft w:val="0"/>
      <w:marRight w:val="0"/>
      <w:marTop w:val="0"/>
      <w:marBottom w:val="0"/>
      <w:divBdr>
        <w:top w:val="none" w:sz="0" w:space="0" w:color="auto"/>
        <w:left w:val="none" w:sz="0" w:space="0" w:color="auto"/>
        <w:bottom w:val="none" w:sz="0" w:space="0" w:color="auto"/>
        <w:right w:val="none" w:sz="0" w:space="0" w:color="auto"/>
      </w:divBdr>
    </w:div>
    <w:div w:id="1569150224">
      <w:bodyDiv w:val="1"/>
      <w:marLeft w:val="0"/>
      <w:marRight w:val="0"/>
      <w:marTop w:val="0"/>
      <w:marBottom w:val="0"/>
      <w:divBdr>
        <w:top w:val="none" w:sz="0" w:space="0" w:color="auto"/>
        <w:left w:val="none" w:sz="0" w:space="0" w:color="auto"/>
        <w:bottom w:val="none" w:sz="0" w:space="0" w:color="auto"/>
        <w:right w:val="none" w:sz="0" w:space="0" w:color="auto"/>
      </w:divBdr>
    </w:div>
    <w:div w:id="1569656703">
      <w:bodyDiv w:val="1"/>
      <w:marLeft w:val="0"/>
      <w:marRight w:val="0"/>
      <w:marTop w:val="0"/>
      <w:marBottom w:val="0"/>
      <w:divBdr>
        <w:top w:val="none" w:sz="0" w:space="0" w:color="auto"/>
        <w:left w:val="none" w:sz="0" w:space="0" w:color="auto"/>
        <w:bottom w:val="none" w:sz="0" w:space="0" w:color="auto"/>
        <w:right w:val="none" w:sz="0" w:space="0" w:color="auto"/>
      </w:divBdr>
      <w:divsChild>
        <w:div w:id="126700530">
          <w:marLeft w:val="2160"/>
          <w:marRight w:val="0"/>
          <w:marTop w:val="100"/>
          <w:marBottom w:val="0"/>
          <w:divBdr>
            <w:top w:val="none" w:sz="0" w:space="0" w:color="auto"/>
            <w:left w:val="none" w:sz="0" w:space="0" w:color="auto"/>
            <w:bottom w:val="none" w:sz="0" w:space="0" w:color="auto"/>
            <w:right w:val="none" w:sz="0" w:space="0" w:color="auto"/>
          </w:divBdr>
        </w:div>
        <w:div w:id="282804746">
          <w:marLeft w:val="360"/>
          <w:marRight w:val="0"/>
          <w:marTop w:val="100"/>
          <w:marBottom w:val="0"/>
          <w:divBdr>
            <w:top w:val="none" w:sz="0" w:space="0" w:color="auto"/>
            <w:left w:val="none" w:sz="0" w:space="0" w:color="auto"/>
            <w:bottom w:val="none" w:sz="0" w:space="0" w:color="auto"/>
            <w:right w:val="none" w:sz="0" w:space="0" w:color="auto"/>
          </w:divBdr>
        </w:div>
        <w:div w:id="367412878">
          <w:marLeft w:val="2160"/>
          <w:marRight w:val="0"/>
          <w:marTop w:val="100"/>
          <w:marBottom w:val="0"/>
          <w:divBdr>
            <w:top w:val="none" w:sz="0" w:space="0" w:color="auto"/>
            <w:left w:val="none" w:sz="0" w:space="0" w:color="auto"/>
            <w:bottom w:val="none" w:sz="0" w:space="0" w:color="auto"/>
            <w:right w:val="none" w:sz="0" w:space="0" w:color="auto"/>
          </w:divBdr>
        </w:div>
        <w:div w:id="1075855193">
          <w:marLeft w:val="360"/>
          <w:marRight w:val="0"/>
          <w:marTop w:val="200"/>
          <w:marBottom w:val="0"/>
          <w:divBdr>
            <w:top w:val="none" w:sz="0" w:space="0" w:color="auto"/>
            <w:left w:val="none" w:sz="0" w:space="0" w:color="auto"/>
            <w:bottom w:val="none" w:sz="0" w:space="0" w:color="auto"/>
            <w:right w:val="none" w:sz="0" w:space="0" w:color="auto"/>
          </w:divBdr>
        </w:div>
      </w:divsChild>
    </w:div>
    <w:div w:id="1569925403">
      <w:bodyDiv w:val="1"/>
      <w:marLeft w:val="0"/>
      <w:marRight w:val="0"/>
      <w:marTop w:val="0"/>
      <w:marBottom w:val="0"/>
      <w:divBdr>
        <w:top w:val="none" w:sz="0" w:space="0" w:color="auto"/>
        <w:left w:val="none" w:sz="0" w:space="0" w:color="auto"/>
        <w:bottom w:val="none" w:sz="0" w:space="0" w:color="auto"/>
        <w:right w:val="none" w:sz="0" w:space="0" w:color="auto"/>
      </w:divBdr>
    </w:div>
    <w:div w:id="1570071682">
      <w:bodyDiv w:val="1"/>
      <w:marLeft w:val="0"/>
      <w:marRight w:val="0"/>
      <w:marTop w:val="0"/>
      <w:marBottom w:val="0"/>
      <w:divBdr>
        <w:top w:val="none" w:sz="0" w:space="0" w:color="auto"/>
        <w:left w:val="none" w:sz="0" w:space="0" w:color="auto"/>
        <w:bottom w:val="none" w:sz="0" w:space="0" w:color="auto"/>
        <w:right w:val="none" w:sz="0" w:space="0" w:color="auto"/>
      </w:divBdr>
    </w:div>
    <w:div w:id="1570647956">
      <w:bodyDiv w:val="1"/>
      <w:marLeft w:val="0"/>
      <w:marRight w:val="0"/>
      <w:marTop w:val="0"/>
      <w:marBottom w:val="0"/>
      <w:divBdr>
        <w:top w:val="none" w:sz="0" w:space="0" w:color="auto"/>
        <w:left w:val="none" w:sz="0" w:space="0" w:color="auto"/>
        <w:bottom w:val="none" w:sz="0" w:space="0" w:color="auto"/>
        <w:right w:val="none" w:sz="0" w:space="0" w:color="auto"/>
      </w:divBdr>
      <w:divsChild>
        <w:div w:id="1031612791">
          <w:marLeft w:val="1166"/>
          <w:marRight w:val="0"/>
          <w:marTop w:val="173"/>
          <w:marBottom w:val="0"/>
          <w:divBdr>
            <w:top w:val="none" w:sz="0" w:space="0" w:color="auto"/>
            <w:left w:val="none" w:sz="0" w:space="0" w:color="auto"/>
            <w:bottom w:val="none" w:sz="0" w:space="0" w:color="auto"/>
            <w:right w:val="none" w:sz="0" w:space="0" w:color="auto"/>
          </w:divBdr>
        </w:div>
        <w:div w:id="1488086522">
          <w:marLeft w:val="1166"/>
          <w:marRight w:val="0"/>
          <w:marTop w:val="173"/>
          <w:marBottom w:val="0"/>
          <w:divBdr>
            <w:top w:val="none" w:sz="0" w:space="0" w:color="auto"/>
            <w:left w:val="none" w:sz="0" w:space="0" w:color="auto"/>
            <w:bottom w:val="none" w:sz="0" w:space="0" w:color="auto"/>
            <w:right w:val="none" w:sz="0" w:space="0" w:color="auto"/>
          </w:divBdr>
        </w:div>
        <w:div w:id="1941988534">
          <w:marLeft w:val="547"/>
          <w:marRight w:val="0"/>
          <w:marTop w:val="192"/>
          <w:marBottom w:val="0"/>
          <w:divBdr>
            <w:top w:val="none" w:sz="0" w:space="0" w:color="auto"/>
            <w:left w:val="none" w:sz="0" w:space="0" w:color="auto"/>
            <w:bottom w:val="none" w:sz="0" w:space="0" w:color="auto"/>
            <w:right w:val="none" w:sz="0" w:space="0" w:color="auto"/>
          </w:divBdr>
        </w:div>
      </w:divsChild>
    </w:div>
    <w:div w:id="1570991943">
      <w:bodyDiv w:val="1"/>
      <w:marLeft w:val="0"/>
      <w:marRight w:val="0"/>
      <w:marTop w:val="0"/>
      <w:marBottom w:val="0"/>
      <w:divBdr>
        <w:top w:val="none" w:sz="0" w:space="0" w:color="auto"/>
        <w:left w:val="none" w:sz="0" w:space="0" w:color="auto"/>
        <w:bottom w:val="none" w:sz="0" w:space="0" w:color="auto"/>
        <w:right w:val="none" w:sz="0" w:space="0" w:color="auto"/>
      </w:divBdr>
    </w:div>
    <w:div w:id="1571504608">
      <w:bodyDiv w:val="1"/>
      <w:marLeft w:val="0"/>
      <w:marRight w:val="0"/>
      <w:marTop w:val="0"/>
      <w:marBottom w:val="0"/>
      <w:divBdr>
        <w:top w:val="none" w:sz="0" w:space="0" w:color="auto"/>
        <w:left w:val="none" w:sz="0" w:space="0" w:color="auto"/>
        <w:bottom w:val="none" w:sz="0" w:space="0" w:color="auto"/>
        <w:right w:val="none" w:sz="0" w:space="0" w:color="auto"/>
      </w:divBdr>
    </w:div>
    <w:div w:id="1572277248">
      <w:bodyDiv w:val="1"/>
      <w:marLeft w:val="0"/>
      <w:marRight w:val="0"/>
      <w:marTop w:val="0"/>
      <w:marBottom w:val="0"/>
      <w:divBdr>
        <w:top w:val="none" w:sz="0" w:space="0" w:color="auto"/>
        <w:left w:val="none" w:sz="0" w:space="0" w:color="auto"/>
        <w:bottom w:val="none" w:sz="0" w:space="0" w:color="auto"/>
        <w:right w:val="none" w:sz="0" w:space="0" w:color="auto"/>
      </w:divBdr>
    </w:div>
    <w:div w:id="1572691705">
      <w:bodyDiv w:val="1"/>
      <w:marLeft w:val="0"/>
      <w:marRight w:val="0"/>
      <w:marTop w:val="0"/>
      <w:marBottom w:val="0"/>
      <w:divBdr>
        <w:top w:val="none" w:sz="0" w:space="0" w:color="auto"/>
        <w:left w:val="none" w:sz="0" w:space="0" w:color="auto"/>
        <w:bottom w:val="none" w:sz="0" w:space="0" w:color="auto"/>
        <w:right w:val="none" w:sz="0" w:space="0" w:color="auto"/>
      </w:divBdr>
    </w:div>
    <w:div w:id="1572813744">
      <w:bodyDiv w:val="1"/>
      <w:marLeft w:val="0"/>
      <w:marRight w:val="0"/>
      <w:marTop w:val="0"/>
      <w:marBottom w:val="0"/>
      <w:divBdr>
        <w:top w:val="none" w:sz="0" w:space="0" w:color="auto"/>
        <w:left w:val="none" w:sz="0" w:space="0" w:color="auto"/>
        <w:bottom w:val="none" w:sz="0" w:space="0" w:color="auto"/>
        <w:right w:val="none" w:sz="0" w:space="0" w:color="auto"/>
      </w:divBdr>
    </w:div>
    <w:div w:id="1573732964">
      <w:bodyDiv w:val="1"/>
      <w:marLeft w:val="0"/>
      <w:marRight w:val="0"/>
      <w:marTop w:val="0"/>
      <w:marBottom w:val="0"/>
      <w:divBdr>
        <w:top w:val="none" w:sz="0" w:space="0" w:color="auto"/>
        <w:left w:val="none" w:sz="0" w:space="0" w:color="auto"/>
        <w:bottom w:val="none" w:sz="0" w:space="0" w:color="auto"/>
        <w:right w:val="none" w:sz="0" w:space="0" w:color="auto"/>
      </w:divBdr>
    </w:div>
    <w:div w:id="1574700866">
      <w:bodyDiv w:val="1"/>
      <w:marLeft w:val="0"/>
      <w:marRight w:val="0"/>
      <w:marTop w:val="0"/>
      <w:marBottom w:val="0"/>
      <w:divBdr>
        <w:top w:val="none" w:sz="0" w:space="0" w:color="auto"/>
        <w:left w:val="none" w:sz="0" w:space="0" w:color="auto"/>
        <w:bottom w:val="none" w:sz="0" w:space="0" w:color="auto"/>
        <w:right w:val="none" w:sz="0" w:space="0" w:color="auto"/>
      </w:divBdr>
    </w:div>
    <w:div w:id="1574705315">
      <w:bodyDiv w:val="1"/>
      <w:marLeft w:val="0"/>
      <w:marRight w:val="0"/>
      <w:marTop w:val="0"/>
      <w:marBottom w:val="0"/>
      <w:divBdr>
        <w:top w:val="none" w:sz="0" w:space="0" w:color="auto"/>
        <w:left w:val="none" w:sz="0" w:space="0" w:color="auto"/>
        <w:bottom w:val="none" w:sz="0" w:space="0" w:color="auto"/>
        <w:right w:val="none" w:sz="0" w:space="0" w:color="auto"/>
      </w:divBdr>
    </w:div>
    <w:div w:id="1574776298">
      <w:bodyDiv w:val="1"/>
      <w:marLeft w:val="0"/>
      <w:marRight w:val="0"/>
      <w:marTop w:val="0"/>
      <w:marBottom w:val="0"/>
      <w:divBdr>
        <w:top w:val="none" w:sz="0" w:space="0" w:color="auto"/>
        <w:left w:val="none" w:sz="0" w:space="0" w:color="auto"/>
        <w:bottom w:val="none" w:sz="0" w:space="0" w:color="auto"/>
        <w:right w:val="none" w:sz="0" w:space="0" w:color="auto"/>
      </w:divBdr>
    </w:div>
    <w:div w:id="1575044310">
      <w:bodyDiv w:val="1"/>
      <w:marLeft w:val="0"/>
      <w:marRight w:val="0"/>
      <w:marTop w:val="0"/>
      <w:marBottom w:val="0"/>
      <w:divBdr>
        <w:top w:val="none" w:sz="0" w:space="0" w:color="auto"/>
        <w:left w:val="none" w:sz="0" w:space="0" w:color="auto"/>
        <w:bottom w:val="none" w:sz="0" w:space="0" w:color="auto"/>
        <w:right w:val="none" w:sz="0" w:space="0" w:color="auto"/>
      </w:divBdr>
    </w:div>
    <w:div w:id="1575163588">
      <w:bodyDiv w:val="1"/>
      <w:marLeft w:val="0"/>
      <w:marRight w:val="0"/>
      <w:marTop w:val="0"/>
      <w:marBottom w:val="0"/>
      <w:divBdr>
        <w:top w:val="none" w:sz="0" w:space="0" w:color="auto"/>
        <w:left w:val="none" w:sz="0" w:space="0" w:color="auto"/>
        <w:bottom w:val="none" w:sz="0" w:space="0" w:color="auto"/>
        <w:right w:val="none" w:sz="0" w:space="0" w:color="auto"/>
      </w:divBdr>
    </w:div>
    <w:div w:id="1575310181">
      <w:bodyDiv w:val="1"/>
      <w:marLeft w:val="0"/>
      <w:marRight w:val="0"/>
      <w:marTop w:val="0"/>
      <w:marBottom w:val="0"/>
      <w:divBdr>
        <w:top w:val="none" w:sz="0" w:space="0" w:color="auto"/>
        <w:left w:val="none" w:sz="0" w:space="0" w:color="auto"/>
        <w:bottom w:val="none" w:sz="0" w:space="0" w:color="auto"/>
        <w:right w:val="none" w:sz="0" w:space="0" w:color="auto"/>
      </w:divBdr>
    </w:div>
    <w:div w:id="1575316437">
      <w:bodyDiv w:val="1"/>
      <w:marLeft w:val="0"/>
      <w:marRight w:val="0"/>
      <w:marTop w:val="0"/>
      <w:marBottom w:val="0"/>
      <w:divBdr>
        <w:top w:val="none" w:sz="0" w:space="0" w:color="auto"/>
        <w:left w:val="none" w:sz="0" w:space="0" w:color="auto"/>
        <w:bottom w:val="none" w:sz="0" w:space="0" w:color="auto"/>
        <w:right w:val="none" w:sz="0" w:space="0" w:color="auto"/>
      </w:divBdr>
    </w:div>
    <w:div w:id="1575505273">
      <w:bodyDiv w:val="1"/>
      <w:marLeft w:val="0"/>
      <w:marRight w:val="0"/>
      <w:marTop w:val="0"/>
      <w:marBottom w:val="0"/>
      <w:divBdr>
        <w:top w:val="none" w:sz="0" w:space="0" w:color="auto"/>
        <w:left w:val="none" w:sz="0" w:space="0" w:color="auto"/>
        <w:bottom w:val="none" w:sz="0" w:space="0" w:color="auto"/>
        <w:right w:val="none" w:sz="0" w:space="0" w:color="auto"/>
      </w:divBdr>
    </w:div>
    <w:div w:id="1575772715">
      <w:bodyDiv w:val="1"/>
      <w:marLeft w:val="0"/>
      <w:marRight w:val="0"/>
      <w:marTop w:val="0"/>
      <w:marBottom w:val="0"/>
      <w:divBdr>
        <w:top w:val="none" w:sz="0" w:space="0" w:color="auto"/>
        <w:left w:val="none" w:sz="0" w:space="0" w:color="auto"/>
        <w:bottom w:val="none" w:sz="0" w:space="0" w:color="auto"/>
        <w:right w:val="none" w:sz="0" w:space="0" w:color="auto"/>
      </w:divBdr>
    </w:div>
    <w:div w:id="1576479285">
      <w:bodyDiv w:val="1"/>
      <w:marLeft w:val="0"/>
      <w:marRight w:val="0"/>
      <w:marTop w:val="0"/>
      <w:marBottom w:val="0"/>
      <w:divBdr>
        <w:top w:val="none" w:sz="0" w:space="0" w:color="auto"/>
        <w:left w:val="none" w:sz="0" w:space="0" w:color="auto"/>
        <w:bottom w:val="none" w:sz="0" w:space="0" w:color="auto"/>
        <w:right w:val="none" w:sz="0" w:space="0" w:color="auto"/>
      </w:divBdr>
    </w:div>
    <w:div w:id="1576743454">
      <w:bodyDiv w:val="1"/>
      <w:marLeft w:val="0"/>
      <w:marRight w:val="0"/>
      <w:marTop w:val="0"/>
      <w:marBottom w:val="0"/>
      <w:divBdr>
        <w:top w:val="none" w:sz="0" w:space="0" w:color="auto"/>
        <w:left w:val="none" w:sz="0" w:space="0" w:color="auto"/>
        <w:bottom w:val="none" w:sz="0" w:space="0" w:color="auto"/>
        <w:right w:val="none" w:sz="0" w:space="0" w:color="auto"/>
      </w:divBdr>
    </w:div>
    <w:div w:id="1577284959">
      <w:bodyDiv w:val="1"/>
      <w:marLeft w:val="0"/>
      <w:marRight w:val="0"/>
      <w:marTop w:val="0"/>
      <w:marBottom w:val="0"/>
      <w:divBdr>
        <w:top w:val="none" w:sz="0" w:space="0" w:color="auto"/>
        <w:left w:val="none" w:sz="0" w:space="0" w:color="auto"/>
        <w:bottom w:val="none" w:sz="0" w:space="0" w:color="auto"/>
        <w:right w:val="none" w:sz="0" w:space="0" w:color="auto"/>
      </w:divBdr>
    </w:div>
    <w:div w:id="1578055807">
      <w:bodyDiv w:val="1"/>
      <w:marLeft w:val="0"/>
      <w:marRight w:val="0"/>
      <w:marTop w:val="0"/>
      <w:marBottom w:val="0"/>
      <w:divBdr>
        <w:top w:val="none" w:sz="0" w:space="0" w:color="auto"/>
        <w:left w:val="none" w:sz="0" w:space="0" w:color="auto"/>
        <w:bottom w:val="none" w:sz="0" w:space="0" w:color="auto"/>
        <w:right w:val="none" w:sz="0" w:space="0" w:color="auto"/>
      </w:divBdr>
    </w:div>
    <w:div w:id="1578369505">
      <w:bodyDiv w:val="1"/>
      <w:marLeft w:val="0"/>
      <w:marRight w:val="0"/>
      <w:marTop w:val="0"/>
      <w:marBottom w:val="0"/>
      <w:divBdr>
        <w:top w:val="none" w:sz="0" w:space="0" w:color="auto"/>
        <w:left w:val="none" w:sz="0" w:space="0" w:color="auto"/>
        <w:bottom w:val="none" w:sz="0" w:space="0" w:color="auto"/>
        <w:right w:val="none" w:sz="0" w:space="0" w:color="auto"/>
      </w:divBdr>
    </w:div>
    <w:div w:id="1578632616">
      <w:bodyDiv w:val="1"/>
      <w:marLeft w:val="0"/>
      <w:marRight w:val="0"/>
      <w:marTop w:val="0"/>
      <w:marBottom w:val="0"/>
      <w:divBdr>
        <w:top w:val="none" w:sz="0" w:space="0" w:color="auto"/>
        <w:left w:val="none" w:sz="0" w:space="0" w:color="auto"/>
        <w:bottom w:val="none" w:sz="0" w:space="0" w:color="auto"/>
        <w:right w:val="none" w:sz="0" w:space="0" w:color="auto"/>
      </w:divBdr>
      <w:divsChild>
        <w:div w:id="851845009">
          <w:marLeft w:val="547"/>
          <w:marRight w:val="0"/>
          <w:marTop w:val="96"/>
          <w:marBottom w:val="0"/>
          <w:divBdr>
            <w:top w:val="none" w:sz="0" w:space="0" w:color="auto"/>
            <w:left w:val="none" w:sz="0" w:space="0" w:color="auto"/>
            <w:bottom w:val="none" w:sz="0" w:space="0" w:color="auto"/>
            <w:right w:val="none" w:sz="0" w:space="0" w:color="auto"/>
          </w:divBdr>
        </w:div>
        <w:div w:id="1171526441">
          <w:marLeft w:val="1166"/>
          <w:marRight w:val="0"/>
          <w:marTop w:val="86"/>
          <w:marBottom w:val="0"/>
          <w:divBdr>
            <w:top w:val="none" w:sz="0" w:space="0" w:color="auto"/>
            <w:left w:val="none" w:sz="0" w:space="0" w:color="auto"/>
            <w:bottom w:val="none" w:sz="0" w:space="0" w:color="auto"/>
            <w:right w:val="none" w:sz="0" w:space="0" w:color="auto"/>
          </w:divBdr>
        </w:div>
        <w:div w:id="1189678864">
          <w:marLeft w:val="547"/>
          <w:marRight w:val="0"/>
          <w:marTop w:val="96"/>
          <w:marBottom w:val="0"/>
          <w:divBdr>
            <w:top w:val="none" w:sz="0" w:space="0" w:color="auto"/>
            <w:left w:val="none" w:sz="0" w:space="0" w:color="auto"/>
            <w:bottom w:val="none" w:sz="0" w:space="0" w:color="auto"/>
            <w:right w:val="none" w:sz="0" w:space="0" w:color="auto"/>
          </w:divBdr>
        </w:div>
      </w:divsChild>
    </w:div>
    <w:div w:id="1578978583">
      <w:bodyDiv w:val="1"/>
      <w:marLeft w:val="0"/>
      <w:marRight w:val="0"/>
      <w:marTop w:val="0"/>
      <w:marBottom w:val="0"/>
      <w:divBdr>
        <w:top w:val="none" w:sz="0" w:space="0" w:color="auto"/>
        <w:left w:val="none" w:sz="0" w:space="0" w:color="auto"/>
        <w:bottom w:val="none" w:sz="0" w:space="0" w:color="auto"/>
        <w:right w:val="none" w:sz="0" w:space="0" w:color="auto"/>
      </w:divBdr>
    </w:div>
    <w:div w:id="1579169354">
      <w:bodyDiv w:val="1"/>
      <w:marLeft w:val="0"/>
      <w:marRight w:val="0"/>
      <w:marTop w:val="0"/>
      <w:marBottom w:val="0"/>
      <w:divBdr>
        <w:top w:val="none" w:sz="0" w:space="0" w:color="auto"/>
        <w:left w:val="none" w:sz="0" w:space="0" w:color="auto"/>
        <w:bottom w:val="none" w:sz="0" w:space="0" w:color="auto"/>
        <w:right w:val="none" w:sz="0" w:space="0" w:color="auto"/>
      </w:divBdr>
    </w:div>
    <w:div w:id="1579711463">
      <w:bodyDiv w:val="1"/>
      <w:marLeft w:val="0"/>
      <w:marRight w:val="0"/>
      <w:marTop w:val="0"/>
      <w:marBottom w:val="0"/>
      <w:divBdr>
        <w:top w:val="none" w:sz="0" w:space="0" w:color="auto"/>
        <w:left w:val="none" w:sz="0" w:space="0" w:color="auto"/>
        <w:bottom w:val="none" w:sz="0" w:space="0" w:color="auto"/>
        <w:right w:val="none" w:sz="0" w:space="0" w:color="auto"/>
      </w:divBdr>
    </w:div>
    <w:div w:id="1579751665">
      <w:bodyDiv w:val="1"/>
      <w:marLeft w:val="0"/>
      <w:marRight w:val="0"/>
      <w:marTop w:val="0"/>
      <w:marBottom w:val="0"/>
      <w:divBdr>
        <w:top w:val="none" w:sz="0" w:space="0" w:color="auto"/>
        <w:left w:val="none" w:sz="0" w:space="0" w:color="auto"/>
        <w:bottom w:val="none" w:sz="0" w:space="0" w:color="auto"/>
        <w:right w:val="none" w:sz="0" w:space="0" w:color="auto"/>
      </w:divBdr>
    </w:div>
    <w:div w:id="1579905345">
      <w:bodyDiv w:val="1"/>
      <w:marLeft w:val="0"/>
      <w:marRight w:val="0"/>
      <w:marTop w:val="0"/>
      <w:marBottom w:val="0"/>
      <w:divBdr>
        <w:top w:val="none" w:sz="0" w:space="0" w:color="auto"/>
        <w:left w:val="none" w:sz="0" w:space="0" w:color="auto"/>
        <w:bottom w:val="none" w:sz="0" w:space="0" w:color="auto"/>
        <w:right w:val="none" w:sz="0" w:space="0" w:color="auto"/>
      </w:divBdr>
    </w:div>
    <w:div w:id="1579944039">
      <w:bodyDiv w:val="1"/>
      <w:marLeft w:val="0"/>
      <w:marRight w:val="0"/>
      <w:marTop w:val="0"/>
      <w:marBottom w:val="0"/>
      <w:divBdr>
        <w:top w:val="none" w:sz="0" w:space="0" w:color="auto"/>
        <w:left w:val="none" w:sz="0" w:space="0" w:color="auto"/>
        <w:bottom w:val="none" w:sz="0" w:space="0" w:color="auto"/>
        <w:right w:val="none" w:sz="0" w:space="0" w:color="auto"/>
      </w:divBdr>
    </w:div>
    <w:div w:id="1580287793">
      <w:bodyDiv w:val="1"/>
      <w:marLeft w:val="0"/>
      <w:marRight w:val="0"/>
      <w:marTop w:val="0"/>
      <w:marBottom w:val="0"/>
      <w:divBdr>
        <w:top w:val="none" w:sz="0" w:space="0" w:color="auto"/>
        <w:left w:val="none" w:sz="0" w:space="0" w:color="auto"/>
        <w:bottom w:val="none" w:sz="0" w:space="0" w:color="auto"/>
        <w:right w:val="none" w:sz="0" w:space="0" w:color="auto"/>
      </w:divBdr>
    </w:div>
    <w:div w:id="1580365382">
      <w:bodyDiv w:val="1"/>
      <w:marLeft w:val="0"/>
      <w:marRight w:val="0"/>
      <w:marTop w:val="0"/>
      <w:marBottom w:val="0"/>
      <w:divBdr>
        <w:top w:val="none" w:sz="0" w:space="0" w:color="auto"/>
        <w:left w:val="none" w:sz="0" w:space="0" w:color="auto"/>
        <w:bottom w:val="none" w:sz="0" w:space="0" w:color="auto"/>
        <w:right w:val="none" w:sz="0" w:space="0" w:color="auto"/>
      </w:divBdr>
    </w:div>
    <w:div w:id="1580406178">
      <w:bodyDiv w:val="1"/>
      <w:marLeft w:val="0"/>
      <w:marRight w:val="0"/>
      <w:marTop w:val="0"/>
      <w:marBottom w:val="0"/>
      <w:divBdr>
        <w:top w:val="none" w:sz="0" w:space="0" w:color="auto"/>
        <w:left w:val="none" w:sz="0" w:space="0" w:color="auto"/>
        <w:bottom w:val="none" w:sz="0" w:space="0" w:color="auto"/>
        <w:right w:val="none" w:sz="0" w:space="0" w:color="auto"/>
      </w:divBdr>
    </w:div>
    <w:div w:id="1580478254">
      <w:bodyDiv w:val="1"/>
      <w:marLeft w:val="0"/>
      <w:marRight w:val="0"/>
      <w:marTop w:val="0"/>
      <w:marBottom w:val="0"/>
      <w:divBdr>
        <w:top w:val="none" w:sz="0" w:space="0" w:color="auto"/>
        <w:left w:val="none" w:sz="0" w:space="0" w:color="auto"/>
        <w:bottom w:val="none" w:sz="0" w:space="0" w:color="auto"/>
        <w:right w:val="none" w:sz="0" w:space="0" w:color="auto"/>
      </w:divBdr>
    </w:div>
    <w:div w:id="1580480047">
      <w:bodyDiv w:val="1"/>
      <w:marLeft w:val="0"/>
      <w:marRight w:val="0"/>
      <w:marTop w:val="0"/>
      <w:marBottom w:val="0"/>
      <w:divBdr>
        <w:top w:val="none" w:sz="0" w:space="0" w:color="auto"/>
        <w:left w:val="none" w:sz="0" w:space="0" w:color="auto"/>
        <w:bottom w:val="none" w:sz="0" w:space="0" w:color="auto"/>
        <w:right w:val="none" w:sz="0" w:space="0" w:color="auto"/>
      </w:divBdr>
    </w:div>
    <w:div w:id="1580556693">
      <w:bodyDiv w:val="1"/>
      <w:marLeft w:val="0"/>
      <w:marRight w:val="0"/>
      <w:marTop w:val="0"/>
      <w:marBottom w:val="0"/>
      <w:divBdr>
        <w:top w:val="none" w:sz="0" w:space="0" w:color="auto"/>
        <w:left w:val="none" w:sz="0" w:space="0" w:color="auto"/>
        <w:bottom w:val="none" w:sz="0" w:space="0" w:color="auto"/>
        <w:right w:val="none" w:sz="0" w:space="0" w:color="auto"/>
      </w:divBdr>
    </w:div>
    <w:div w:id="1580821953">
      <w:bodyDiv w:val="1"/>
      <w:marLeft w:val="0"/>
      <w:marRight w:val="0"/>
      <w:marTop w:val="0"/>
      <w:marBottom w:val="0"/>
      <w:divBdr>
        <w:top w:val="none" w:sz="0" w:space="0" w:color="auto"/>
        <w:left w:val="none" w:sz="0" w:space="0" w:color="auto"/>
        <w:bottom w:val="none" w:sz="0" w:space="0" w:color="auto"/>
        <w:right w:val="none" w:sz="0" w:space="0" w:color="auto"/>
      </w:divBdr>
    </w:div>
    <w:div w:id="1581015976">
      <w:bodyDiv w:val="1"/>
      <w:marLeft w:val="0"/>
      <w:marRight w:val="0"/>
      <w:marTop w:val="0"/>
      <w:marBottom w:val="0"/>
      <w:divBdr>
        <w:top w:val="none" w:sz="0" w:space="0" w:color="auto"/>
        <w:left w:val="none" w:sz="0" w:space="0" w:color="auto"/>
        <w:bottom w:val="none" w:sz="0" w:space="0" w:color="auto"/>
        <w:right w:val="none" w:sz="0" w:space="0" w:color="auto"/>
      </w:divBdr>
      <w:divsChild>
        <w:div w:id="756439549">
          <w:marLeft w:val="1166"/>
          <w:marRight w:val="0"/>
          <w:marTop w:val="96"/>
          <w:marBottom w:val="0"/>
          <w:divBdr>
            <w:top w:val="none" w:sz="0" w:space="0" w:color="auto"/>
            <w:left w:val="none" w:sz="0" w:space="0" w:color="auto"/>
            <w:bottom w:val="none" w:sz="0" w:space="0" w:color="auto"/>
            <w:right w:val="none" w:sz="0" w:space="0" w:color="auto"/>
          </w:divBdr>
        </w:div>
        <w:div w:id="1132014963">
          <w:marLeft w:val="547"/>
          <w:marRight w:val="0"/>
          <w:marTop w:val="115"/>
          <w:marBottom w:val="0"/>
          <w:divBdr>
            <w:top w:val="none" w:sz="0" w:space="0" w:color="auto"/>
            <w:left w:val="none" w:sz="0" w:space="0" w:color="auto"/>
            <w:bottom w:val="none" w:sz="0" w:space="0" w:color="auto"/>
            <w:right w:val="none" w:sz="0" w:space="0" w:color="auto"/>
          </w:divBdr>
        </w:div>
        <w:div w:id="1206334857">
          <w:marLeft w:val="547"/>
          <w:marRight w:val="0"/>
          <w:marTop w:val="115"/>
          <w:marBottom w:val="0"/>
          <w:divBdr>
            <w:top w:val="none" w:sz="0" w:space="0" w:color="auto"/>
            <w:left w:val="none" w:sz="0" w:space="0" w:color="auto"/>
            <w:bottom w:val="none" w:sz="0" w:space="0" w:color="auto"/>
            <w:right w:val="none" w:sz="0" w:space="0" w:color="auto"/>
          </w:divBdr>
        </w:div>
        <w:div w:id="1463188908">
          <w:marLeft w:val="1166"/>
          <w:marRight w:val="0"/>
          <w:marTop w:val="96"/>
          <w:marBottom w:val="0"/>
          <w:divBdr>
            <w:top w:val="none" w:sz="0" w:space="0" w:color="auto"/>
            <w:left w:val="none" w:sz="0" w:space="0" w:color="auto"/>
            <w:bottom w:val="none" w:sz="0" w:space="0" w:color="auto"/>
            <w:right w:val="none" w:sz="0" w:space="0" w:color="auto"/>
          </w:divBdr>
        </w:div>
        <w:div w:id="1511682558">
          <w:marLeft w:val="547"/>
          <w:marRight w:val="0"/>
          <w:marTop w:val="115"/>
          <w:marBottom w:val="0"/>
          <w:divBdr>
            <w:top w:val="none" w:sz="0" w:space="0" w:color="auto"/>
            <w:left w:val="none" w:sz="0" w:space="0" w:color="auto"/>
            <w:bottom w:val="none" w:sz="0" w:space="0" w:color="auto"/>
            <w:right w:val="none" w:sz="0" w:space="0" w:color="auto"/>
          </w:divBdr>
        </w:div>
      </w:divsChild>
    </w:div>
    <w:div w:id="1582136623">
      <w:bodyDiv w:val="1"/>
      <w:marLeft w:val="0"/>
      <w:marRight w:val="0"/>
      <w:marTop w:val="0"/>
      <w:marBottom w:val="0"/>
      <w:divBdr>
        <w:top w:val="none" w:sz="0" w:space="0" w:color="auto"/>
        <w:left w:val="none" w:sz="0" w:space="0" w:color="auto"/>
        <w:bottom w:val="none" w:sz="0" w:space="0" w:color="auto"/>
        <w:right w:val="none" w:sz="0" w:space="0" w:color="auto"/>
      </w:divBdr>
    </w:div>
    <w:div w:id="1582333736">
      <w:bodyDiv w:val="1"/>
      <w:marLeft w:val="0"/>
      <w:marRight w:val="0"/>
      <w:marTop w:val="0"/>
      <w:marBottom w:val="0"/>
      <w:divBdr>
        <w:top w:val="none" w:sz="0" w:space="0" w:color="auto"/>
        <w:left w:val="none" w:sz="0" w:space="0" w:color="auto"/>
        <w:bottom w:val="none" w:sz="0" w:space="0" w:color="auto"/>
        <w:right w:val="none" w:sz="0" w:space="0" w:color="auto"/>
      </w:divBdr>
    </w:div>
    <w:div w:id="1583025772">
      <w:bodyDiv w:val="1"/>
      <w:marLeft w:val="0"/>
      <w:marRight w:val="0"/>
      <w:marTop w:val="0"/>
      <w:marBottom w:val="0"/>
      <w:divBdr>
        <w:top w:val="none" w:sz="0" w:space="0" w:color="auto"/>
        <w:left w:val="none" w:sz="0" w:space="0" w:color="auto"/>
        <w:bottom w:val="none" w:sz="0" w:space="0" w:color="auto"/>
        <w:right w:val="none" w:sz="0" w:space="0" w:color="auto"/>
      </w:divBdr>
      <w:divsChild>
        <w:div w:id="5711690">
          <w:marLeft w:val="1800"/>
          <w:marRight w:val="0"/>
          <w:marTop w:val="86"/>
          <w:marBottom w:val="0"/>
          <w:divBdr>
            <w:top w:val="none" w:sz="0" w:space="0" w:color="auto"/>
            <w:left w:val="none" w:sz="0" w:space="0" w:color="auto"/>
            <w:bottom w:val="none" w:sz="0" w:space="0" w:color="auto"/>
            <w:right w:val="none" w:sz="0" w:space="0" w:color="auto"/>
          </w:divBdr>
        </w:div>
        <w:div w:id="260913825">
          <w:marLeft w:val="547"/>
          <w:marRight w:val="0"/>
          <w:marTop w:val="115"/>
          <w:marBottom w:val="0"/>
          <w:divBdr>
            <w:top w:val="none" w:sz="0" w:space="0" w:color="auto"/>
            <w:left w:val="none" w:sz="0" w:space="0" w:color="auto"/>
            <w:bottom w:val="none" w:sz="0" w:space="0" w:color="auto"/>
            <w:right w:val="none" w:sz="0" w:space="0" w:color="auto"/>
          </w:divBdr>
        </w:div>
        <w:div w:id="576593422">
          <w:marLeft w:val="1800"/>
          <w:marRight w:val="0"/>
          <w:marTop w:val="86"/>
          <w:marBottom w:val="0"/>
          <w:divBdr>
            <w:top w:val="none" w:sz="0" w:space="0" w:color="auto"/>
            <w:left w:val="none" w:sz="0" w:space="0" w:color="auto"/>
            <w:bottom w:val="none" w:sz="0" w:space="0" w:color="auto"/>
            <w:right w:val="none" w:sz="0" w:space="0" w:color="auto"/>
          </w:divBdr>
        </w:div>
        <w:div w:id="680860999">
          <w:marLeft w:val="1166"/>
          <w:marRight w:val="0"/>
          <w:marTop w:val="115"/>
          <w:marBottom w:val="0"/>
          <w:divBdr>
            <w:top w:val="none" w:sz="0" w:space="0" w:color="auto"/>
            <w:left w:val="none" w:sz="0" w:space="0" w:color="auto"/>
            <w:bottom w:val="none" w:sz="0" w:space="0" w:color="auto"/>
            <w:right w:val="none" w:sz="0" w:space="0" w:color="auto"/>
          </w:divBdr>
        </w:div>
        <w:div w:id="857890980">
          <w:marLeft w:val="1800"/>
          <w:marRight w:val="0"/>
          <w:marTop w:val="86"/>
          <w:marBottom w:val="0"/>
          <w:divBdr>
            <w:top w:val="none" w:sz="0" w:space="0" w:color="auto"/>
            <w:left w:val="none" w:sz="0" w:space="0" w:color="auto"/>
            <w:bottom w:val="none" w:sz="0" w:space="0" w:color="auto"/>
            <w:right w:val="none" w:sz="0" w:space="0" w:color="auto"/>
          </w:divBdr>
        </w:div>
        <w:div w:id="925728394">
          <w:marLeft w:val="1166"/>
          <w:marRight w:val="0"/>
          <w:marTop w:val="115"/>
          <w:marBottom w:val="0"/>
          <w:divBdr>
            <w:top w:val="none" w:sz="0" w:space="0" w:color="auto"/>
            <w:left w:val="none" w:sz="0" w:space="0" w:color="auto"/>
            <w:bottom w:val="none" w:sz="0" w:space="0" w:color="auto"/>
            <w:right w:val="none" w:sz="0" w:space="0" w:color="auto"/>
          </w:divBdr>
        </w:div>
        <w:div w:id="1522932909">
          <w:marLeft w:val="1800"/>
          <w:marRight w:val="0"/>
          <w:marTop w:val="86"/>
          <w:marBottom w:val="0"/>
          <w:divBdr>
            <w:top w:val="none" w:sz="0" w:space="0" w:color="auto"/>
            <w:left w:val="none" w:sz="0" w:space="0" w:color="auto"/>
            <w:bottom w:val="none" w:sz="0" w:space="0" w:color="auto"/>
            <w:right w:val="none" w:sz="0" w:space="0" w:color="auto"/>
          </w:divBdr>
        </w:div>
        <w:div w:id="1779980393">
          <w:marLeft w:val="1800"/>
          <w:marRight w:val="0"/>
          <w:marTop w:val="86"/>
          <w:marBottom w:val="0"/>
          <w:divBdr>
            <w:top w:val="none" w:sz="0" w:space="0" w:color="auto"/>
            <w:left w:val="none" w:sz="0" w:space="0" w:color="auto"/>
            <w:bottom w:val="none" w:sz="0" w:space="0" w:color="auto"/>
            <w:right w:val="none" w:sz="0" w:space="0" w:color="auto"/>
          </w:divBdr>
        </w:div>
      </w:divsChild>
    </w:div>
    <w:div w:id="1584217337">
      <w:bodyDiv w:val="1"/>
      <w:marLeft w:val="0"/>
      <w:marRight w:val="0"/>
      <w:marTop w:val="0"/>
      <w:marBottom w:val="0"/>
      <w:divBdr>
        <w:top w:val="none" w:sz="0" w:space="0" w:color="auto"/>
        <w:left w:val="none" w:sz="0" w:space="0" w:color="auto"/>
        <w:bottom w:val="none" w:sz="0" w:space="0" w:color="auto"/>
        <w:right w:val="none" w:sz="0" w:space="0" w:color="auto"/>
      </w:divBdr>
      <w:divsChild>
        <w:div w:id="312880227">
          <w:marLeft w:val="1166"/>
          <w:marRight w:val="0"/>
          <w:marTop w:val="134"/>
          <w:marBottom w:val="0"/>
          <w:divBdr>
            <w:top w:val="none" w:sz="0" w:space="0" w:color="auto"/>
            <w:left w:val="none" w:sz="0" w:space="0" w:color="auto"/>
            <w:bottom w:val="none" w:sz="0" w:space="0" w:color="auto"/>
            <w:right w:val="none" w:sz="0" w:space="0" w:color="auto"/>
          </w:divBdr>
        </w:div>
        <w:div w:id="569077890">
          <w:marLeft w:val="547"/>
          <w:marRight w:val="0"/>
          <w:marTop w:val="154"/>
          <w:marBottom w:val="0"/>
          <w:divBdr>
            <w:top w:val="none" w:sz="0" w:space="0" w:color="auto"/>
            <w:left w:val="none" w:sz="0" w:space="0" w:color="auto"/>
            <w:bottom w:val="none" w:sz="0" w:space="0" w:color="auto"/>
            <w:right w:val="none" w:sz="0" w:space="0" w:color="auto"/>
          </w:divBdr>
        </w:div>
      </w:divsChild>
    </w:div>
    <w:div w:id="1584291609">
      <w:bodyDiv w:val="1"/>
      <w:marLeft w:val="0"/>
      <w:marRight w:val="0"/>
      <w:marTop w:val="0"/>
      <w:marBottom w:val="0"/>
      <w:divBdr>
        <w:top w:val="none" w:sz="0" w:space="0" w:color="auto"/>
        <w:left w:val="none" w:sz="0" w:space="0" w:color="auto"/>
        <w:bottom w:val="none" w:sz="0" w:space="0" w:color="auto"/>
        <w:right w:val="none" w:sz="0" w:space="0" w:color="auto"/>
      </w:divBdr>
    </w:div>
    <w:div w:id="1585722213">
      <w:bodyDiv w:val="1"/>
      <w:marLeft w:val="0"/>
      <w:marRight w:val="0"/>
      <w:marTop w:val="0"/>
      <w:marBottom w:val="0"/>
      <w:divBdr>
        <w:top w:val="none" w:sz="0" w:space="0" w:color="auto"/>
        <w:left w:val="none" w:sz="0" w:space="0" w:color="auto"/>
        <w:bottom w:val="none" w:sz="0" w:space="0" w:color="auto"/>
        <w:right w:val="none" w:sz="0" w:space="0" w:color="auto"/>
      </w:divBdr>
    </w:div>
    <w:div w:id="1585723025">
      <w:bodyDiv w:val="1"/>
      <w:marLeft w:val="0"/>
      <w:marRight w:val="0"/>
      <w:marTop w:val="0"/>
      <w:marBottom w:val="0"/>
      <w:divBdr>
        <w:top w:val="none" w:sz="0" w:space="0" w:color="auto"/>
        <w:left w:val="none" w:sz="0" w:space="0" w:color="auto"/>
        <w:bottom w:val="none" w:sz="0" w:space="0" w:color="auto"/>
        <w:right w:val="none" w:sz="0" w:space="0" w:color="auto"/>
      </w:divBdr>
    </w:div>
    <w:div w:id="1586568614">
      <w:bodyDiv w:val="1"/>
      <w:marLeft w:val="0"/>
      <w:marRight w:val="0"/>
      <w:marTop w:val="0"/>
      <w:marBottom w:val="0"/>
      <w:divBdr>
        <w:top w:val="none" w:sz="0" w:space="0" w:color="auto"/>
        <w:left w:val="none" w:sz="0" w:space="0" w:color="auto"/>
        <w:bottom w:val="none" w:sz="0" w:space="0" w:color="auto"/>
        <w:right w:val="none" w:sz="0" w:space="0" w:color="auto"/>
      </w:divBdr>
    </w:div>
    <w:div w:id="1586842630">
      <w:bodyDiv w:val="1"/>
      <w:marLeft w:val="0"/>
      <w:marRight w:val="0"/>
      <w:marTop w:val="0"/>
      <w:marBottom w:val="0"/>
      <w:divBdr>
        <w:top w:val="none" w:sz="0" w:space="0" w:color="auto"/>
        <w:left w:val="none" w:sz="0" w:space="0" w:color="auto"/>
        <w:bottom w:val="none" w:sz="0" w:space="0" w:color="auto"/>
        <w:right w:val="none" w:sz="0" w:space="0" w:color="auto"/>
      </w:divBdr>
    </w:div>
    <w:div w:id="1588609026">
      <w:bodyDiv w:val="1"/>
      <w:marLeft w:val="0"/>
      <w:marRight w:val="0"/>
      <w:marTop w:val="0"/>
      <w:marBottom w:val="0"/>
      <w:divBdr>
        <w:top w:val="none" w:sz="0" w:space="0" w:color="auto"/>
        <w:left w:val="none" w:sz="0" w:space="0" w:color="auto"/>
        <w:bottom w:val="none" w:sz="0" w:space="0" w:color="auto"/>
        <w:right w:val="none" w:sz="0" w:space="0" w:color="auto"/>
      </w:divBdr>
    </w:div>
    <w:div w:id="1588686429">
      <w:bodyDiv w:val="1"/>
      <w:marLeft w:val="0"/>
      <w:marRight w:val="0"/>
      <w:marTop w:val="0"/>
      <w:marBottom w:val="0"/>
      <w:divBdr>
        <w:top w:val="none" w:sz="0" w:space="0" w:color="auto"/>
        <w:left w:val="none" w:sz="0" w:space="0" w:color="auto"/>
        <w:bottom w:val="none" w:sz="0" w:space="0" w:color="auto"/>
        <w:right w:val="none" w:sz="0" w:space="0" w:color="auto"/>
      </w:divBdr>
    </w:div>
    <w:div w:id="1590507585">
      <w:bodyDiv w:val="1"/>
      <w:marLeft w:val="0"/>
      <w:marRight w:val="0"/>
      <w:marTop w:val="0"/>
      <w:marBottom w:val="0"/>
      <w:divBdr>
        <w:top w:val="none" w:sz="0" w:space="0" w:color="auto"/>
        <w:left w:val="none" w:sz="0" w:space="0" w:color="auto"/>
        <w:bottom w:val="none" w:sz="0" w:space="0" w:color="auto"/>
        <w:right w:val="none" w:sz="0" w:space="0" w:color="auto"/>
      </w:divBdr>
    </w:div>
    <w:div w:id="1590849078">
      <w:bodyDiv w:val="1"/>
      <w:marLeft w:val="0"/>
      <w:marRight w:val="0"/>
      <w:marTop w:val="0"/>
      <w:marBottom w:val="0"/>
      <w:divBdr>
        <w:top w:val="none" w:sz="0" w:space="0" w:color="auto"/>
        <w:left w:val="none" w:sz="0" w:space="0" w:color="auto"/>
        <w:bottom w:val="none" w:sz="0" w:space="0" w:color="auto"/>
        <w:right w:val="none" w:sz="0" w:space="0" w:color="auto"/>
      </w:divBdr>
    </w:div>
    <w:div w:id="1591309705">
      <w:bodyDiv w:val="1"/>
      <w:marLeft w:val="0"/>
      <w:marRight w:val="0"/>
      <w:marTop w:val="0"/>
      <w:marBottom w:val="0"/>
      <w:divBdr>
        <w:top w:val="none" w:sz="0" w:space="0" w:color="auto"/>
        <w:left w:val="none" w:sz="0" w:space="0" w:color="auto"/>
        <w:bottom w:val="none" w:sz="0" w:space="0" w:color="auto"/>
        <w:right w:val="none" w:sz="0" w:space="0" w:color="auto"/>
      </w:divBdr>
      <w:divsChild>
        <w:div w:id="828445483">
          <w:marLeft w:val="360"/>
          <w:marRight w:val="0"/>
          <w:marTop w:val="200"/>
          <w:marBottom w:val="0"/>
          <w:divBdr>
            <w:top w:val="none" w:sz="0" w:space="0" w:color="auto"/>
            <w:left w:val="none" w:sz="0" w:space="0" w:color="auto"/>
            <w:bottom w:val="none" w:sz="0" w:space="0" w:color="auto"/>
            <w:right w:val="none" w:sz="0" w:space="0" w:color="auto"/>
          </w:divBdr>
        </w:div>
      </w:divsChild>
    </w:div>
    <w:div w:id="1591355711">
      <w:bodyDiv w:val="1"/>
      <w:marLeft w:val="0"/>
      <w:marRight w:val="0"/>
      <w:marTop w:val="0"/>
      <w:marBottom w:val="0"/>
      <w:divBdr>
        <w:top w:val="none" w:sz="0" w:space="0" w:color="auto"/>
        <w:left w:val="none" w:sz="0" w:space="0" w:color="auto"/>
        <w:bottom w:val="none" w:sz="0" w:space="0" w:color="auto"/>
        <w:right w:val="none" w:sz="0" w:space="0" w:color="auto"/>
      </w:divBdr>
      <w:divsChild>
        <w:div w:id="449278102">
          <w:marLeft w:val="1800"/>
          <w:marRight w:val="0"/>
          <w:marTop w:val="86"/>
          <w:marBottom w:val="0"/>
          <w:divBdr>
            <w:top w:val="none" w:sz="0" w:space="0" w:color="auto"/>
            <w:left w:val="none" w:sz="0" w:space="0" w:color="auto"/>
            <w:bottom w:val="none" w:sz="0" w:space="0" w:color="auto"/>
            <w:right w:val="none" w:sz="0" w:space="0" w:color="auto"/>
          </w:divBdr>
        </w:div>
        <w:div w:id="585579119">
          <w:marLeft w:val="1800"/>
          <w:marRight w:val="0"/>
          <w:marTop w:val="86"/>
          <w:marBottom w:val="0"/>
          <w:divBdr>
            <w:top w:val="none" w:sz="0" w:space="0" w:color="auto"/>
            <w:left w:val="none" w:sz="0" w:space="0" w:color="auto"/>
            <w:bottom w:val="none" w:sz="0" w:space="0" w:color="auto"/>
            <w:right w:val="none" w:sz="0" w:space="0" w:color="auto"/>
          </w:divBdr>
        </w:div>
        <w:div w:id="694428854">
          <w:marLeft w:val="1800"/>
          <w:marRight w:val="0"/>
          <w:marTop w:val="86"/>
          <w:marBottom w:val="0"/>
          <w:divBdr>
            <w:top w:val="none" w:sz="0" w:space="0" w:color="auto"/>
            <w:left w:val="none" w:sz="0" w:space="0" w:color="auto"/>
            <w:bottom w:val="none" w:sz="0" w:space="0" w:color="auto"/>
            <w:right w:val="none" w:sz="0" w:space="0" w:color="auto"/>
          </w:divBdr>
        </w:div>
        <w:div w:id="724718789">
          <w:marLeft w:val="547"/>
          <w:marRight w:val="0"/>
          <w:marTop w:val="106"/>
          <w:marBottom w:val="0"/>
          <w:divBdr>
            <w:top w:val="none" w:sz="0" w:space="0" w:color="auto"/>
            <w:left w:val="none" w:sz="0" w:space="0" w:color="auto"/>
            <w:bottom w:val="none" w:sz="0" w:space="0" w:color="auto"/>
            <w:right w:val="none" w:sz="0" w:space="0" w:color="auto"/>
          </w:divBdr>
        </w:div>
        <w:div w:id="786240939">
          <w:marLeft w:val="1166"/>
          <w:marRight w:val="0"/>
          <w:marTop w:val="106"/>
          <w:marBottom w:val="0"/>
          <w:divBdr>
            <w:top w:val="none" w:sz="0" w:space="0" w:color="auto"/>
            <w:left w:val="none" w:sz="0" w:space="0" w:color="auto"/>
            <w:bottom w:val="none" w:sz="0" w:space="0" w:color="auto"/>
            <w:right w:val="none" w:sz="0" w:space="0" w:color="auto"/>
          </w:divBdr>
        </w:div>
        <w:div w:id="864486627">
          <w:marLeft w:val="1800"/>
          <w:marRight w:val="0"/>
          <w:marTop w:val="86"/>
          <w:marBottom w:val="0"/>
          <w:divBdr>
            <w:top w:val="none" w:sz="0" w:space="0" w:color="auto"/>
            <w:left w:val="none" w:sz="0" w:space="0" w:color="auto"/>
            <w:bottom w:val="none" w:sz="0" w:space="0" w:color="auto"/>
            <w:right w:val="none" w:sz="0" w:space="0" w:color="auto"/>
          </w:divBdr>
        </w:div>
        <w:div w:id="880359475">
          <w:marLeft w:val="1800"/>
          <w:marRight w:val="0"/>
          <w:marTop w:val="86"/>
          <w:marBottom w:val="0"/>
          <w:divBdr>
            <w:top w:val="none" w:sz="0" w:space="0" w:color="auto"/>
            <w:left w:val="none" w:sz="0" w:space="0" w:color="auto"/>
            <w:bottom w:val="none" w:sz="0" w:space="0" w:color="auto"/>
            <w:right w:val="none" w:sz="0" w:space="0" w:color="auto"/>
          </w:divBdr>
        </w:div>
        <w:div w:id="1356076602">
          <w:marLeft w:val="1166"/>
          <w:marRight w:val="0"/>
          <w:marTop w:val="106"/>
          <w:marBottom w:val="0"/>
          <w:divBdr>
            <w:top w:val="none" w:sz="0" w:space="0" w:color="auto"/>
            <w:left w:val="none" w:sz="0" w:space="0" w:color="auto"/>
            <w:bottom w:val="none" w:sz="0" w:space="0" w:color="auto"/>
            <w:right w:val="none" w:sz="0" w:space="0" w:color="auto"/>
          </w:divBdr>
        </w:div>
        <w:div w:id="1600792765">
          <w:marLeft w:val="1166"/>
          <w:marRight w:val="0"/>
          <w:marTop w:val="106"/>
          <w:marBottom w:val="0"/>
          <w:divBdr>
            <w:top w:val="none" w:sz="0" w:space="0" w:color="auto"/>
            <w:left w:val="none" w:sz="0" w:space="0" w:color="auto"/>
            <w:bottom w:val="none" w:sz="0" w:space="0" w:color="auto"/>
            <w:right w:val="none" w:sz="0" w:space="0" w:color="auto"/>
          </w:divBdr>
        </w:div>
        <w:div w:id="1861048417">
          <w:marLeft w:val="1800"/>
          <w:marRight w:val="0"/>
          <w:marTop w:val="86"/>
          <w:marBottom w:val="0"/>
          <w:divBdr>
            <w:top w:val="none" w:sz="0" w:space="0" w:color="auto"/>
            <w:left w:val="none" w:sz="0" w:space="0" w:color="auto"/>
            <w:bottom w:val="none" w:sz="0" w:space="0" w:color="auto"/>
            <w:right w:val="none" w:sz="0" w:space="0" w:color="auto"/>
          </w:divBdr>
        </w:div>
      </w:divsChild>
    </w:div>
    <w:div w:id="1591356359">
      <w:bodyDiv w:val="1"/>
      <w:marLeft w:val="0"/>
      <w:marRight w:val="0"/>
      <w:marTop w:val="0"/>
      <w:marBottom w:val="0"/>
      <w:divBdr>
        <w:top w:val="none" w:sz="0" w:space="0" w:color="auto"/>
        <w:left w:val="none" w:sz="0" w:space="0" w:color="auto"/>
        <w:bottom w:val="none" w:sz="0" w:space="0" w:color="auto"/>
        <w:right w:val="none" w:sz="0" w:space="0" w:color="auto"/>
      </w:divBdr>
    </w:div>
    <w:div w:id="1593008592">
      <w:bodyDiv w:val="1"/>
      <w:marLeft w:val="0"/>
      <w:marRight w:val="0"/>
      <w:marTop w:val="0"/>
      <w:marBottom w:val="0"/>
      <w:divBdr>
        <w:top w:val="none" w:sz="0" w:space="0" w:color="auto"/>
        <w:left w:val="none" w:sz="0" w:space="0" w:color="auto"/>
        <w:bottom w:val="none" w:sz="0" w:space="0" w:color="auto"/>
        <w:right w:val="none" w:sz="0" w:space="0" w:color="auto"/>
      </w:divBdr>
    </w:div>
    <w:div w:id="1593316715">
      <w:bodyDiv w:val="1"/>
      <w:marLeft w:val="0"/>
      <w:marRight w:val="0"/>
      <w:marTop w:val="0"/>
      <w:marBottom w:val="0"/>
      <w:divBdr>
        <w:top w:val="none" w:sz="0" w:space="0" w:color="auto"/>
        <w:left w:val="none" w:sz="0" w:space="0" w:color="auto"/>
        <w:bottom w:val="none" w:sz="0" w:space="0" w:color="auto"/>
        <w:right w:val="none" w:sz="0" w:space="0" w:color="auto"/>
      </w:divBdr>
    </w:div>
    <w:div w:id="1593508881">
      <w:bodyDiv w:val="1"/>
      <w:marLeft w:val="0"/>
      <w:marRight w:val="0"/>
      <w:marTop w:val="0"/>
      <w:marBottom w:val="0"/>
      <w:divBdr>
        <w:top w:val="none" w:sz="0" w:space="0" w:color="auto"/>
        <w:left w:val="none" w:sz="0" w:space="0" w:color="auto"/>
        <w:bottom w:val="none" w:sz="0" w:space="0" w:color="auto"/>
        <w:right w:val="none" w:sz="0" w:space="0" w:color="auto"/>
      </w:divBdr>
    </w:div>
    <w:div w:id="1594975746">
      <w:bodyDiv w:val="1"/>
      <w:marLeft w:val="0"/>
      <w:marRight w:val="0"/>
      <w:marTop w:val="0"/>
      <w:marBottom w:val="0"/>
      <w:divBdr>
        <w:top w:val="none" w:sz="0" w:space="0" w:color="auto"/>
        <w:left w:val="none" w:sz="0" w:space="0" w:color="auto"/>
        <w:bottom w:val="none" w:sz="0" w:space="0" w:color="auto"/>
        <w:right w:val="none" w:sz="0" w:space="0" w:color="auto"/>
      </w:divBdr>
      <w:divsChild>
        <w:div w:id="35469371">
          <w:marLeft w:val="547"/>
          <w:marRight w:val="0"/>
          <w:marTop w:val="115"/>
          <w:marBottom w:val="0"/>
          <w:divBdr>
            <w:top w:val="none" w:sz="0" w:space="0" w:color="auto"/>
            <w:left w:val="none" w:sz="0" w:space="0" w:color="auto"/>
            <w:bottom w:val="none" w:sz="0" w:space="0" w:color="auto"/>
            <w:right w:val="none" w:sz="0" w:space="0" w:color="auto"/>
          </w:divBdr>
        </w:div>
        <w:div w:id="357394279">
          <w:marLeft w:val="1166"/>
          <w:marRight w:val="0"/>
          <w:marTop w:val="96"/>
          <w:marBottom w:val="0"/>
          <w:divBdr>
            <w:top w:val="none" w:sz="0" w:space="0" w:color="auto"/>
            <w:left w:val="none" w:sz="0" w:space="0" w:color="auto"/>
            <w:bottom w:val="none" w:sz="0" w:space="0" w:color="auto"/>
            <w:right w:val="none" w:sz="0" w:space="0" w:color="auto"/>
          </w:divBdr>
        </w:div>
        <w:div w:id="859783622">
          <w:marLeft w:val="547"/>
          <w:marRight w:val="0"/>
          <w:marTop w:val="115"/>
          <w:marBottom w:val="0"/>
          <w:divBdr>
            <w:top w:val="none" w:sz="0" w:space="0" w:color="auto"/>
            <w:left w:val="none" w:sz="0" w:space="0" w:color="auto"/>
            <w:bottom w:val="none" w:sz="0" w:space="0" w:color="auto"/>
            <w:right w:val="none" w:sz="0" w:space="0" w:color="auto"/>
          </w:divBdr>
        </w:div>
        <w:div w:id="1119379894">
          <w:marLeft w:val="1166"/>
          <w:marRight w:val="0"/>
          <w:marTop w:val="96"/>
          <w:marBottom w:val="0"/>
          <w:divBdr>
            <w:top w:val="none" w:sz="0" w:space="0" w:color="auto"/>
            <w:left w:val="none" w:sz="0" w:space="0" w:color="auto"/>
            <w:bottom w:val="none" w:sz="0" w:space="0" w:color="auto"/>
            <w:right w:val="none" w:sz="0" w:space="0" w:color="auto"/>
          </w:divBdr>
        </w:div>
        <w:div w:id="1129520279">
          <w:marLeft w:val="1166"/>
          <w:marRight w:val="0"/>
          <w:marTop w:val="96"/>
          <w:marBottom w:val="0"/>
          <w:divBdr>
            <w:top w:val="none" w:sz="0" w:space="0" w:color="auto"/>
            <w:left w:val="none" w:sz="0" w:space="0" w:color="auto"/>
            <w:bottom w:val="none" w:sz="0" w:space="0" w:color="auto"/>
            <w:right w:val="none" w:sz="0" w:space="0" w:color="auto"/>
          </w:divBdr>
        </w:div>
        <w:div w:id="1291669897">
          <w:marLeft w:val="547"/>
          <w:marRight w:val="0"/>
          <w:marTop w:val="115"/>
          <w:marBottom w:val="0"/>
          <w:divBdr>
            <w:top w:val="none" w:sz="0" w:space="0" w:color="auto"/>
            <w:left w:val="none" w:sz="0" w:space="0" w:color="auto"/>
            <w:bottom w:val="none" w:sz="0" w:space="0" w:color="auto"/>
            <w:right w:val="none" w:sz="0" w:space="0" w:color="auto"/>
          </w:divBdr>
        </w:div>
        <w:div w:id="1809276085">
          <w:marLeft w:val="1166"/>
          <w:marRight w:val="0"/>
          <w:marTop w:val="96"/>
          <w:marBottom w:val="0"/>
          <w:divBdr>
            <w:top w:val="none" w:sz="0" w:space="0" w:color="auto"/>
            <w:left w:val="none" w:sz="0" w:space="0" w:color="auto"/>
            <w:bottom w:val="none" w:sz="0" w:space="0" w:color="auto"/>
            <w:right w:val="none" w:sz="0" w:space="0" w:color="auto"/>
          </w:divBdr>
        </w:div>
      </w:divsChild>
    </w:div>
    <w:div w:id="1596549516">
      <w:bodyDiv w:val="1"/>
      <w:marLeft w:val="0"/>
      <w:marRight w:val="0"/>
      <w:marTop w:val="0"/>
      <w:marBottom w:val="0"/>
      <w:divBdr>
        <w:top w:val="none" w:sz="0" w:space="0" w:color="auto"/>
        <w:left w:val="none" w:sz="0" w:space="0" w:color="auto"/>
        <w:bottom w:val="none" w:sz="0" w:space="0" w:color="auto"/>
        <w:right w:val="none" w:sz="0" w:space="0" w:color="auto"/>
      </w:divBdr>
    </w:div>
    <w:div w:id="1596672585">
      <w:bodyDiv w:val="1"/>
      <w:marLeft w:val="0"/>
      <w:marRight w:val="0"/>
      <w:marTop w:val="0"/>
      <w:marBottom w:val="0"/>
      <w:divBdr>
        <w:top w:val="none" w:sz="0" w:space="0" w:color="auto"/>
        <w:left w:val="none" w:sz="0" w:space="0" w:color="auto"/>
        <w:bottom w:val="none" w:sz="0" w:space="0" w:color="auto"/>
        <w:right w:val="none" w:sz="0" w:space="0" w:color="auto"/>
      </w:divBdr>
    </w:div>
    <w:div w:id="1596936421">
      <w:bodyDiv w:val="1"/>
      <w:marLeft w:val="0"/>
      <w:marRight w:val="0"/>
      <w:marTop w:val="0"/>
      <w:marBottom w:val="0"/>
      <w:divBdr>
        <w:top w:val="none" w:sz="0" w:space="0" w:color="auto"/>
        <w:left w:val="none" w:sz="0" w:space="0" w:color="auto"/>
        <w:bottom w:val="none" w:sz="0" w:space="0" w:color="auto"/>
        <w:right w:val="none" w:sz="0" w:space="0" w:color="auto"/>
      </w:divBdr>
    </w:div>
    <w:div w:id="1598058378">
      <w:bodyDiv w:val="1"/>
      <w:marLeft w:val="0"/>
      <w:marRight w:val="0"/>
      <w:marTop w:val="0"/>
      <w:marBottom w:val="0"/>
      <w:divBdr>
        <w:top w:val="none" w:sz="0" w:space="0" w:color="auto"/>
        <w:left w:val="none" w:sz="0" w:space="0" w:color="auto"/>
        <w:bottom w:val="none" w:sz="0" w:space="0" w:color="auto"/>
        <w:right w:val="none" w:sz="0" w:space="0" w:color="auto"/>
      </w:divBdr>
    </w:div>
    <w:div w:id="1598295249">
      <w:bodyDiv w:val="1"/>
      <w:marLeft w:val="0"/>
      <w:marRight w:val="0"/>
      <w:marTop w:val="0"/>
      <w:marBottom w:val="0"/>
      <w:divBdr>
        <w:top w:val="none" w:sz="0" w:space="0" w:color="auto"/>
        <w:left w:val="none" w:sz="0" w:space="0" w:color="auto"/>
        <w:bottom w:val="none" w:sz="0" w:space="0" w:color="auto"/>
        <w:right w:val="none" w:sz="0" w:space="0" w:color="auto"/>
      </w:divBdr>
    </w:div>
    <w:div w:id="1598520681">
      <w:bodyDiv w:val="1"/>
      <w:marLeft w:val="0"/>
      <w:marRight w:val="0"/>
      <w:marTop w:val="0"/>
      <w:marBottom w:val="0"/>
      <w:divBdr>
        <w:top w:val="none" w:sz="0" w:space="0" w:color="auto"/>
        <w:left w:val="none" w:sz="0" w:space="0" w:color="auto"/>
        <w:bottom w:val="none" w:sz="0" w:space="0" w:color="auto"/>
        <w:right w:val="none" w:sz="0" w:space="0" w:color="auto"/>
      </w:divBdr>
    </w:div>
    <w:div w:id="1598562097">
      <w:bodyDiv w:val="1"/>
      <w:marLeft w:val="0"/>
      <w:marRight w:val="0"/>
      <w:marTop w:val="0"/>
      <w:marBottom w:val="0"/>
      <w:divBdr>
        <w:top w:val="none" w:sz="0" w:space="0" w:color="auto"/>
        <w:left w:val="none" w:sz="0" w:space="0" w:color="auto"/>
        <w:bottom w:val="none" w:sz="0" w:space="0" w:color="auto"/>
        <w:right w:val="none" w:sz="0" w:space="0" w:color="auto"/>
      </w:divBdr>
    </w:div>
    <w:div w:id="1599100888">
      <w:bodyDiv w:val="1"/>
      <w:marLeft w:val="0"/>
      <w:marRight w:val="0"/>
      <w:marTop w:val="0"/>
      <w:marBottom w:val="0"/>
      <w:divBdr>
        <w:top w:val="none" w:sz="0" w:space="0" w:color="auto"/>
        <w:left w:val="none" w:sz="0" w:space="0" w:color="auto"/>
        <w:bottom w:val="none" w:sz="0" w:space="0" w:color="auto"/>
        <w:right w:val="none" w:sz="0" w:space="0" w:color="auto"/>
      </w:divBdr>
    </w:div>
    <w:div w:id="1599866888">
      <w:bodyDiv w:val="1"/>
      <w:marLeft w:val="0"/>
      <w:marRight w:val="0"/>
      <w:marTop w:val="0"/>
      <w:marBottom w:val="0"/>
      <w:divBdr>
        <w:top w:val="none" w:sz="0" w:space="0" w:color="auto"/>
        <w:left w:val="none" w:sz="0" w:space="0" w:color="auto"/>
        <w:bottom w:val="none" w:sz="0" w:space="0" w:color="auto"/>
        <w:right w:val="none" w:sz="0" w:space="0" w:color="auto"/>
      </w:divBdr>
      <w:divsChild>
        <w:div w:id="313678139">
          <w:marLeft w:val="547"/>
          <w:marRight w:val="0"/>
          <w:marTop w:val="134"/>
          <w:marBottom w:val="0"/>
          <w:divBdr>
            <w:top w:val="none" w:sz="0" w:space="0" w:color="auto"/>
            <w:left w:val="none" w:sz="0" w:space="0" w:color="auto"/>
            <w:bottom w:val="none" w:sz="0" w:space="0" w:color="auto"/>
            <w:right w:val="none" w:sz="0" w:space="0" w:color="auto"/>
          </w:divBdr>
        </w:div>
        <w:div w:id="353767163">
          <w:marLeft w:val="547"/>
          <w:marRight w:val="0"/>
          <w:marTop w:val="134"/>
          <w:marBottom w:val="0"/>
          <w:divBdr>
            <w:top w:val="none" w:sz="0" w:space="0" w:color="auto"/>
            <w:left w:val="none" w:sz="0" w:space="0" w:color="auto"/>
            <w:bottom w:val="none" w:sz="0" w:space="0" w:color="auto"/>
            <w:right w:val="none" w:sz="0" w:space="0" w:color="auto"/>
          </w:divBdr>
        </w:div>
        <w:div w:id="2103837047">
          <w:marLeft w:val="1166"/>
          <w:marRight w:val="0"/>
          <w:marTop w:val="115"/>
          <w:marBottom w:val="0"/>
          <w:divBdr>
            <w:top w:val="none" w:sz="0" w:space="0" w:color="auto"/>
            <w:left w:val="none" w:sz="0" w:space="0" w:color="auto"/>
            <w:bottom w:val="none" w:sz="0" w:space="0" w:color="auto"/>
            <w:right w:val="none" w:sz="0" w:space="0" w:color="auto"/>
          </w:divBdr>
        </w:div>
      </w:divsChild>
    </w:div>
    <w:div w:id="1599950563">
      <w:bodyDiv w:val="1"/>
      <w:marLeft w:val="0"/>
      <w:marRight w:val="0"/>
      <w:marTop w:val="0"/>
      <w:marBottom w:val="0"/>
      <w:divBdr>
        <w:top w:val="none" w:sz="0" w:space="0" w:color="auto"/>
        <w:left w:val="none" w:sz="0" w:space="0" w:color="auto"/>
        <w:bottom w:val="none" w:sz="0" w:space="0" w:color="auto"/>
        <w:right w:val="none" w:sz="0" w:space="0" w:color="auto"/>
      </w:divBdr>
    </w:div>
    <w:div w:id="1600331561">
      <w:bodyDiv w:val="1"/>
      <w:marLeft w:val="0"/>
      <w:marRight w:val="0"/>
      <w:marTop w:val="0"/>
      <w:marBottom w:val="0"/>
      <w:divBdr>
        <w:top w:val="none" w:sz="0" w:space="0" w:color="auto"/>
        <w:left w:val="none" w:sz="0" w:space="0" w:color="auto"/>
        <w:bottom w:val="none" w:sz="0" w:space="0" w:color="auto"/>
        <w:right w:val="none" w:sz="0" w:space="0" w:color="auto"/>
      </w:divBdr>
    </w:div>
    <w:div w:id="1600480342">
      <w:bodyDiv w:val="1"/>
      <w:marLeft w:val="0"/>
      <w:marRight w:val="0"/>
      <w:marTop w:val="0"/>
      <w:marBottom w:val="0"/>
      <w:divBdr>
        <w:top w:val="none" w:sz="0" w:space="0" w:color="auto"/>
        <w:left w:val="none" w:sz="0" w:space="0" w:color="auto"/>
        <w:bottom w:val="none" w:sz="0" w:space="0" w:color="auto"/>
        <w:right w:val="none" w:sz="0" w:space="0" w:color="auto"/>
      </w:divBdr>
    </w:div>
    <w:div w:id="1600942871">
      <w:bodyDiv w:val="1"/>
      <w:marLeft w:val="0"/>
      <w:marRight w:val="0"/>
      <w:marTop w:val="0"/>
      <w:marBottom w:val="0"/>
      <w:divBdr>
        <w:top w:val="none" w:sz="0" w:space="0" w:color="auto"/>
        <w:left w:val="none" w:sz="0" w:space="0" w:color="auto"/>
        <w:bottom w:val="none" w:sz="0" w:space="0" w:color="auto"/>
        <w:right w:val="none" w:sz="0" w:space="0" w:color="auto"/>
      </w:divBdr>
    </w:div>
    <w:div w:id="1601258005">
      <w:bodyDiv w:val="1"/>
      <w:marLeft w:val="0"/>
      <w:marRight w:val="0"/>
      <w:marTop w:val="0"/>
      <w:marBottom w:val="0"/>
      <w:divBdr>
        <w:top w:val="none" w:sz="0" w:space="0" w:color="auto"/>
        <w:left w:val="none" w:sz="0" w:space="0" w:color="auto"/>
        <w:bottom w:val="none" w:sz="0" w:space="0" w:color="auto"/>
        <w:right w:val="none" w:sz="0" w:space="0" w:color="auto"/>
      </w:divBdr>
    </w:div>
    <w:div w:id="1601640270">
      <w:bodyDiv w:val="1"/>
      <w:marLeft w:val="0"/>
      <w:marRight w:val="0"/>
      <w:marTop w:val="0"/>
      <w:marBottom w:val="0"/>
      <w:divBdr>
        <w:top w:val="none" w:sz="0" w:space="0" w:color="auto"/>
        <w:left w:val="none" w:sz="0" w:space="0" w:color="auto"/>
        <w:bottom w:val="none" w:sz="0" w:space="0" w:color="auto"/>
        <w:right w:val="none" w:sz="0" w:space="0" w:color="auto"/>
      </w:divBdr>
      <w:divsChild>
        <w:div w:id="16928060">
          <w:marLeft w:val="1267"/>
          <w:marRight w:val="0"/>
          <w:marTop w:val="77"/>
          <w:marBottom w:val="0"/>
          <w:divBdr>
            <w:top w:val="none" w:sz="0" w:space="0" w:color="auto"/>
            <w:left w:val="none" w:sz="0" w:space="0" w:color="auto"/>
            <w:bottom w:val="none" w:sz="0" w:space="0" w:color="auto"/>
            <w:right w:val="none" w:sz="0" w:space="0" w:color="auto"/>
          </w:divBdr>
        </w:div>
        <w:div w:id="146174327">
          <w:marLeft w:val="1267"/>
          <w:marRight w:val="0"/>
          <w:marTop w:val="77"/>
          <w:marBottom w:val="0"/>
          <w:divBdr>
            <w:top w:val="none" w:sz="0" w:space="0" w:color="auto"/>
            <w:left w:val="none" w:sz="0" w:space="0" w:color="auto"/>
            <w:bottom w:val="none" w:sz="0" w:space="0" w:color="auto"/>
            <w:right w:val="none" w:sz="0" w:space="0" w:color="auto"/>
          </w:divBdr>
        </w:div>
        <w:div w:id="466239621">
          <w:marLeft w:val="1267"/>
          <w:marRight w:val="0"/>
          <w:marTop w:val="77"/>
          <w:marBottom w:val="0"/>
          <w:divBdr>
            <w:top w:val="none" w:sz="0" w:space="0" w:color="auto"/>
            <w:left w:val="none" w:sz="0" w:space="0" w:color="auto"/>
            <w:bottom w:val="none" w:sz="0" w:space="0" w:color="auto"/>
            <w:right w:val="none" w:sz="0" w:space="0" w:color="auto"/>
          </w:divBdr>
        </w:div>
        <w:div w:id="471675299">
          <w:marLeft w:val="1267"/>
          <w:marRight w:val="0"/>
          <w:marTop w:val="77"/>
          <w:marBottom w:val="0"/>
          <w:divBdr>
            <w:top w:val="none" w:sz="0" w:space="0" w:color="auto"/>
            <w:left w:val="none" w:sz="0" w:space="0" w:color="auto"/>
            <w:bottom w:val="none" w:sz="0" w:space="0" w:color="auto"/>
            <w:right w:val="none" w:sz="0" w:space="0" w:color="auto"/>
          </w:divBdr>
        </w:div>
        <w:div w:id="593826686">
          <w:marLeft w:val="1267"/>
          <w:marRight w:val="0"/>
          <w:marTop w:val="77"/>
          <w:marBottom w:val="0"/>
          <w:divBdr>
            <w:top w:val="none" w:sz="0" w:space="0" w:color="auto"/>
            <w:left w:val="none" w:sz="0" w:space="0" w:color="auto"/>
            <w:bottom w:val="none" w:sz="0" w:space="0" w:color="auto"/>
            <w:right w:val="none" w:sz="0" w:space="0" w:color="auto"/>
          </w:divBdr>
        </w:div>
        <w:div w:id="754209200">
          <w:marLeft w:val="850"/>
          <w:marRight w:val="0"/>
          <w:marTop w:val="77"/>
          <w:marBottom w:val="0"/>
          <w:divBdr>
            <w:top w:val="none" w:sz="0" w:space="0" w:color="auto"/>
            <w:left w:val="none" w:sz="0" w:space="0" w:color="auto"/>
            <w:bottom w:val="none" w:sz="0" w:space="0" w:color="auto"/>
            <w:right w:val="none" w:sz="0" w:space="0" w:color="auto"/>
          </w:divBdr>
        </w:div>
        <w:div w:id="1020468613">
          <w:marLeft w:val="1267"/>
          <w:marRight w:val="0"/>
          <w:marTop w:val="77"/>
          <w:marBottom w:val="0"/>
          <w:divBdr>
            <w:top w:val="none" w:sz="0" w:space="0" w:color="auto"/>
            <w:left w:val="none" w:sz="0" w:space="0" w:color="auto"/>
            <w:bottom w:val="none" w:sz="0" w:space="0" w:color="auto"/>
            <w:right w:val="none" w:sz="0" w:space="0" w:color="auto"/>
          </w:divBdr>
        </w:div>
        <w:div w:id="1037119292">
          <w:marLeft w:val="432"/>
          <w:marRight w:val="0"/>
          <w:marTop w:val="86"/>
          <w:marBottom w:val="0"/>
          <w:divBdr>
            <w:top w:val="none" w:sz="0" w:space="0" w:color="auto"/>
            <w:left w:val="none" w:sz="0" w:space="0" w:color="auto"/>
            <w:bottom w:val="none" w:sz="0" w:space="0" w:color="auto"/>
            <w:right w:val="none" w:sz="0" w:space="0" w:color="auto"/>
          </w:divBdr>
        </w:div>
        <w:div w:id="1155341156">
          <w:marLeft w:val="1267"/>
          <w:marRight w:val="0"/>
          <w:marTop w:val="77"/>
          <w:marBottom w:val="0"/>
          <w:divBdr>
            <w:top w:val="none" w:sz="0" w:space="0" w:color="auto"/>
            <w:left w:val="none" w:sz="0" w:space="0" w:color="auto"/>
            <w:bottom w:val="none" w:sz="0" w:space="0" w:color="auto"/>
            <w:right w:val="none" w:sz="0" w:space="0" w:color="auto"/>
          </w:divBdr>
        </w:div>
        <w:div w:id="1179345296">
          <w:marLeft w:val="1267"/>
          <w:marRight w:val="0"/>
          <w:marTop w:val="77"/>
          <w:marBottom w:val="0"/>
          <w:divBdr>
            <w:top w:val="none" w:sz="0" w:space="0" w:color="auto"/>
            <w:left w:val="none" w:sz="0" w:space="0" w:color="auto"/>
            <w:bottom w:val="none" w:sz="0" w:space="0" w:color="auto"/>
            <w:right w:val="none" w:sz="0" w:space="0" w:color="auto"/>
          </w:divBdr>
        </w:div>
        <w:div w:id="1468471687">
          <w:marLeft w:val="1267"/>
          <w:marRight w:val="0"/>
          <w:marTop w:val="77"/>
          <w:marBottom w:val="0"/>
          <w:divBdr>
            <w:top w:val="none" w:sz="0" w:space="0" w:color="auto"/>
            <w:left w:val="none" w:sz="0" w:space="0" w:color="auto"/>
            <w:bottom w:val="none" w:sz="0" w:space="0" w:color="auto"/>
            <w:right w:val="none" w:sz="0" w:space="0" w:color="auto"/>
          </w:divBdr>
        </w:div>
        <w:div w:id="1886327951">
          <w:marLeft w:val="850"/>
          <w:marRight w:val="0"/>
          <w:marTop w:val="77"/>
          <w:marBottom w:val="0"/>
          <w:divBdr>
            <w:top w:val="none" w:sz="0" w:space="0" w:color="auto"/>
            <w:left w:val="none" w:sz="0" w:space="0" w:color="auto"/>
            <w:bottom w:val="none" w:sz="0" w:space="0" w:color="auto"/>
            <w:right w:val="none" w:sz="0" w:space="0" w:color="auto"/>
          </w:divBdr>
        </w:div>
        <w:div w:id="1909487750">
          <w:marLeft w:val="850"/>
          <w:marRight w:val="0"/>
          <w:marTop w:val="77"/>
          <w:marBottom w:val="0"/>
          <w:divBdr>
            <w:top w:val="none" w:sz="0" w:space="0" w:color="auto"/>
            <w:left w:val="none" w:sz="0" w:space="0" w:color="auto"/>
            <w:bottom w:val="none" w:sz="0" w:space="0" w:color="auto"/>
            <w:right w:val="none" w:sz="0" w:space="0" w:color="auto"/>
          </w:divBdr>
        </w:div>
        <w:div w:id="2019193202">
          <w:marLeft w:val="1267"/>
          <w:marRight w:val="0"/>
          <w:marTop w:val="77"/>
          <w:marBottom w:val="0"/>
          <w:divBdr>
            <w:top w:val="none" w:sz="0" w:space="0" w:color="auto"/>
            <w:left w:val="none" w:sz="0" w:space="0" w:color="auto"/>
            <w:bottom w:val="none" w:sz="0" w:space="0" w:color="auto"/>
            <w:right w:val="none" w:sz="0" w:space="0" w:color="auto"/>
          </w:divBdr>
        </w:div>
      </w:divsChild>
    </w:div>
    <w:div w:id="1601913972">
      <w:bodyDiv w:val="1"/>
      <w:marLeft w:val="0"/>
      <w:marRight w:val="0"/>
      <w:marTop w:val="0"/>
      <w:marBottom w:val="0"/>
      <w:divBdr>
        <w:top w:val="none" w:sz="0" w:space="0" w:color="auto"/>
        <w:left w:val="none" w:sz="0" w:space="0" w:color="auto"/>
        <w:bottom w:val="none" w:sz="0" w:space="0" w:color="auto"/>
        <w:right w:val="none" w:sz="0" w:space="0" w:color="auto"/>
      </w:divBdr>
      <w:divsChild>
        <w:div w:id="244726669">
          <w:marLeft w:val="547"/>
          <w:marRight w:val="0"/>
          <w:marTop w:val="115"/>
          <w:marBottom w:val="0"/>
          <w:divBdr>
            <w:top w:val="none" w:sz="0" w:space="0" w:color="auto"/>
            <w:left w:val="none" w:sz="0" w:space="0" w:color="auto"/>
            <w:bottom w:val="none" w:sz="0" w:space="0" w:color="auto"/>
            <w:right w:val="none" w:sz="0" w:space="0" w:color="auto"/>
          </w:divBdr>
        </w:div>
        <w:div w:id="546375789">
          <w:marLeft w:val="547"/>
          <w:marRight w:val="0"/>
          <w:marTop w:val="115"/>
          <w:marBottom w:val="0"/>
          <w:divBdr>
            <w:top w:val="none" w:sz="0" w:space="0" w:color="auto"/>
            <w:left w:val="none" w:sz="0" w:space="0" w:color="auto"/>
            <w:bottom w:val="none" w:sz="0" w:space="0" w:color="auto"/>
            <w:right w:val="none" w:sz="0" w:space="0" w:color="auto"/>
          </w:divBdr>
        </w:div>
        <w:div w:id="936253293">
          <w:marLeft w:val="547"/>
          <w:marRight w:val="0"/>
          <w:marTop w:val="115"/>
          <w:marBottom w:val="0"/>
          <w:divBdr>
            <w:top w:val="none" w:sz="0" w:space="0" w:color="auto"/>
            <w:left w:val="none" w:sz="0" w:space="0" w:color="auto"/>
            <w:bottom w:val="none" w:sz="0" w:space="0" w:color="auto"/>
            <w:right w:val="none" w:sz="0" w:space="0" w:color="auto"/>
          </w:divBdr>
        </w:div>
        <w:div w:id="1798181388">
          <w:marLeft w:val="547"/>
          <w:marRight w:val="0"/>
          <w:marTop w:val="115"/>
          <w:marBottom w:val="0"/>
          <w:divBdr>
            <w:top w:val="none" w:sz="0" w:space="0" w:color="auto"/>
            <w:left w:val="none" w:sz="0" w:space="0" w:color="auto"/>
            <w:bottom w:val="none" w:sz="0" w:space="0" w:color="auto"/>
            <w:right w:val="none" w:sz="0" w:space="0" w:color="auto"/>
          </w:divBdr>
        </w:div>
      </w:divsChild>
    </w:div>
    <w:div w:id="1602369748">
      <w:bodyDiv w:val="1"/>
      <w:marLeft w:val="0"/>
      <w:marRight w:val="0"/>
      <w:marTop w:val="0"/>
      <w:marBottom w:val="0"/>
      <w:divBdr>
        <w:top w:val="none" w:sz="0" w:space="0" w:color="auto"/>
        <w:left w:val="none" w:sz="0" w:space="0" w:color="auto"/>
        <w:bottom w:val="none" w:sz="0" w:space="0" w:color="auto"/>
        <w:right w:val="none" w:sz="0" w:space="0" w:color="auto"/>
      </w:divBdr>
      <w:divsChild>
        <w:div w:id="180509937">
          <w:marLeft w:val="1166"/>
          <w:marRight w:val="0"/>
          <w:marTop w:val="115"/>
          <w:marBottom w:val="0"/>
          <w:divBdr>
            <w:top w:val="none" w:sz="0" w:space="0" w:color="auto"/>
            <w:left w:val="none" w:sz="0" w:space="0" w:color="auto"/>
            <w:bottom w:val="none" w:sz="0" w:space="0" w:color="auto"/>
            <w:right w:val="none" w:sz="0" w:space="0" w:color="auto"/>
          </w:divBdr>
        </w:div>
        <w:div w:id="786586786">
          <w:marLeft w:val="2520"/>
          <w:marRight w:val="0"/>
          <w:marTop w:val="77"/>
          <w:marBottom w:val="0"/>
          <w:divBdr>
            <w:top w:val="none" w:sz="0" w:space="0" w:color="auto"/>
            <w:left w:val="none" w:sz="0" w:space="0" w:color="auto"/>
            <w:bottom w:val="none" w:sz="0" w:space="0" w:color="auto"/>
            <w:right w:val="none" w:sz="0" w:space="0" w:color="auto"/>
          </w:divBdr>
        </w:div>
        <w:div w:id="853495794">
          <w:marLeft w:val="1800"/>
          <w:marRight w:val="0"/>
          <w:marTop w:val="96"/>
          <w:marBottom w:val="0"/>
          <w:divBdr>
            <w:top w:val="none" w:sz="0" w:space="0" w:color="auto"/>
            <w:left w:val="none" w:sz="0" w:space="0" w:color="auto"/>
            <w:bottom w:val="none" w:sz="0" w:space="0" w:color="auto"/>
            <w:right w:val="none" w:sz="0" w:space="0" w:color="auto"/>
          </w:divBdr>
        </w:div>
        <w:div w:id="966787399">
          <w:marLeft w:val="547"/>
          <w:marRight w:val="0"/>
          <w:marTop w:val="134"/>
          <w:marBottom w:val="0"/>
          <w:divBdr>
            <w:top w:val="none" w:sz="0" w:space="0" w:color="auto"/>
            <w:left w:val="none" w:sz="0" w:space="0" w:color="auto"/>
            <w:bottom w:val="none" w:sz="0" w:space="0" w:color="auto"/>
            <w:right w:val="none" w:sz="0" w:space="0" w:color="auto"/>
          </w:divBdr>
        </w:div>
        <w:div w:id="1217468365">
          <w:marLeft w:val="1800"/>
          <w:marRight w:val="0"/>
          <w:marTop w:val="96"/>
          <w:marBottom w:val="0"/>
          <w:divBdr>
            <w:top w:val="none" w:sz="0" w:space="0" w:color="auto"/>
            <w:left w:val="none" w:sz="0" w:space="0" w:color="auto"/>
            <w:bottom w:val="none" w:sz="0" w:space="0" w:color="auto"/>
            <w:right w:val="none" w:sz="0" w:space="0" w:color="auto"/>
          </w:divBdr>
        </w:div>
        <w:div w:id="1274509071">
          <w:marLeft w:val="1800"/>
          <w:marRight w:val="0"/>
          <w:marTop w:val="96"/>
          <w:marBottom w:val="0"/>
          <w:divBdr>
            <w:top w:val="none" w:sz="0" w:space="0" w:color="auto"/>
            <w:left w:val="none" w:sz="0" w:space="0" w:color="auto"/>
            <w:bottom w:val="none" w:sz="0" w:space="0" w:color="auto"/>
            <w:right w:val="none" w:sz="0" w:space="0" w:color="auto"/>
          </w:divBdr>
        </w:div>
        <w:div w:id="1563099592">
          <w:marLeft w:val="1166"/>
          <w:marRight w:val="0"/>
          <w:marTop w:val="115"/>
          <w:marBottom w:val="0"/>
          <w:divBdr>
            <w:top w:val="none" w:sz="0" w:space="0" w:color="auto"/>
            <w:left w:val="none" w:sz="0" w:space="0" w:color="auto"/>
            <w:bottom w:val="none" w:sz="0" w:space="0" w:color="auto"/>
            <w:right w:val="none" w:sz="0" w:space="0" w:color="auto"/>
          </w:divBdr>
        </w:div>
      </w:divsChild>
    </w:div>
    <w:div w:id="1602879985">
      <w:bodyDiv w:val="1"/>
      <w:marLeft w:val="0"/>
      <w:marRight w:val="0"/>
      <w:marTop w:val="0"/>
      <w:marBottom w:val="0"/>
      <w:divBdr>
        <w:top w:val="none" w:sz="0" w:space="0" w:color="auto"/>
        <w:left w:val="none" w:sz="0" w:space="0" w:color="auto"/>
        <w:bottom w:val="none" w:sz="0" w:space="0" w:color="auto"/>
        <w:right w:val="none" w:sz="0" w:space="0" w:color="auto"/>
      </w:divBdr>
    </w:div>
    <w:div w:id="1603145753">
      <w:bodyDiv w:val="1"/>
      <w:marLeft w:val="0"/>
      <w:marRight w:val="0"/>
      <w:marTop w:val="0"/>
      <w:marBottom w:val="0"/>
      <w:divBdr>
        <w:top w:val="none" w:sz="0" w:space="0" w:color="auto"/>
        <w:left w:val="none" w:sz="0" w:space="0" w:color="auto"/>
        <w:bottom w:val="none" w:sz="0" w:space="0" w:color="auto"/>
        <w:right w:val="none" w:sz="0" w:space="0" w:color="auto"/>
      </w:divBdr>
    </w:div>
    <w:div w:id="1603416991">
      <w:bodyDiv w:val="1"/>
      <w:marLeft w:val="0"/>
      <w:marRight w:val="0"/>
      <w:marTop w:val="0"/>
      <w:marBottom w:val="0"/>
      <w:divBdr>
        <w:top w:val="none" w:sz="0" w:space="0" w:color="auto"/>
        <w:left w:val="none" w:sz="0" w:space="0" w:color="auto"/>
        <w:bottom w:val="none" w:sz="0" w:space="0" w:color="auto"/>
        <w:right w:val="none" w:sz="0" w:space="0" w:color="auto"/>
      </w:divBdr>
      <w:divsChild>
        <w:div w:id="551309064">
          <w:marLeft w:val="547"/>
          <w:marRight w:val="0"/>
          <w:marTop w:val="154"/>
          <w:marBottom w:val="0"/>
          <w:divBdr>
            <w:top w:val="none" w:sz="0" w:space="0" w:color="auto"/>
            <w:left w:val="none" w:sz="0" w:space="0" w:color="auto"/>
            <w:bottom w:val="none" w:sz="0" w:space="0" w:color="auto"/>
            <w:right w:val="none" w:sz="0" w:space="0" w:color="auto"/>
          </w:divBdr>
        </w:div>
        <w:div w:id="1890532492">
          <w:marLeft w:val="1166"/>
          <w:marRight w:val="0"/>
          <w:marTop w:val="134"/>
          <w:marBottom w:val="0"/>
          <w:divBdr>
            <w:top w:val="none" w:sz="0" w:space="0" w:color="auto"/>
            <w:left w:val="none" w:sz="0" w:space="0" w:color="auto"/>
            <w:bottom w:val="none" w:sz="0" w:space="0" w:color="auto"/>
            <w:right w:val="none" w:sz="0" w:space="0" w:color="auto"/>
          </w:divBdr>
        </w:div>
      </w:divsChild>
    </w:div>
    <w:div w:id="1603806835">
      <w:bodyDiv w:val="1"/>
      <w:marLeft w:val="0"/>
      <w:marRight w:val="0"/>
      <w:marTop w:val="0"/>
      <w:marBottom w:val="0"/>
      <w:divBdr>
        <w:top w:val="none" w:sz="0" w:space="0" w:color="auto"/>
        <w:left w:val="none" w:sz="0" w:space="0" w:color="auto"/>
        <w:bottom w:val="none" w:sz="0" w:space="0" w:color="auto"/>
        <w:right w:val="none" w:sz="0" w:space="0" w:color="auto"/>
      </w:divBdr>
    </w:div>
    <w:div w:id="1604149671">
      <w:bodyDiv w:val="1"/>
      <w:marLeft w:val="0"/>
      <w:marRight w:val="0"/>
      <w:marTop w:val="0"/>
      <w:marBottom w:val="0"/>
      <w:divBdr>
        <w:top w:val="none" w:sz="0" w:space="0" w:color="auto"/>
        <w:left w:val="none" w:sz="0" w:space="0" w:color="auto"/>
        <w:bottom w:val="none" w:sz="0" w:space="0" w:color="auto"/>
        <w:right w:val="none" w:sz="0" w:space="0" w:color="auto"/>
      </w:divBdr>
      <w:divsChild>
        <w:div w:id="947078104">
          <w:marLeft w:val="0"/>
          <w:marRight w:val="0"/>
          <w:marTop w:val="0"/>
          <w:marBottom w:val="0"/>
          <w:divBdr>
            <w:top w:val="none" w:sz="0" w:space="0" w:color="auto"/>
            <w:left w:val="none" w:sz="0" w:space="0" w:color="auto"/>
            <w:bottom w:val="none" w:sz="0" w:space="0" w:color="auto"/>
            <w:right w:val="none" w:sz="0" w:space="0" w:color="auto"/>
          </w:divBdr>
          <w:divsChild>
            <w:div w:id="87389146">
              <w:marLeft w:val="0"/>
              <w:marRight w:val="0"/>
              <w:marTop w:val="0"/>
              <w:marBottom w:val="0"/>
              <w:divBdr>
                <w:top w:val="none" w:sz="0" w:space="0" w:color="auto"/>
                <w:left w:val="none" w:sz="0" w:space="0" w:color="auto"/>
                <w:bottom w:val="none" w:sz="0" w:space="0" w:color="auto"/>
                <w:right w:val="none" w:sz="0" w:space="0" w:color="auto"/>
              </w:divBdr>
            </w:div>
            <w:div w:id="528221496">
              <w:marLeft w:val="0"/>
              <w:marRight w:val="0"/>
              <w:marTop w:val="0"/>
              <w:marBottom w:val="0"/>
              <w:divBdr>
                <w:top w:val="none" w:sz="0" w:space="0" w:color="auto"/>
                <w:left w:val="none" w:sz="0" w:space="0" w:color="auto"/>
                <w:bottom w:val="none" w:sz="0" w:space="0" w:color="auto"/>
                <w:right w:val="none" w:sz="0" w:space="0" w:color="auto"/>
              </w:divBdr>
            </w:div>
            <w:div w:id="184774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261772">
      <w:bodyDiv w:val="1"/>
      <w:marLeft w:val="0"/>
      <w:marRight w:val="0"/>
      <w:marTop w:val="0"/>
      <w:marBottom w:val="0"/>
      <w:divBdr>
        <w:top w:val="none" w:sz="0" w:space="0" w:color="auto"/>
        <w:left w:val="none" w:sz="0" w:space="0" w:color="auto"/>
        <w:bottom w:val="none" w:sz="0" w:space="0" w:color="auto"/>
        <w:right w:val="none" w:sz="0" w:space="0" w:color="auto"/>
      </w:divBdr>
    </w:div>
    <w:div w:id="1605458377">
      <w:bodyDiv w:val="1"/>
      <w:marLeft w:val="0"/>
      <w:marRight w:val="0"/>
      <w:marTop w:val="0"/>
      <w:marBottom w:val="0"/>
      <w:divBdr>
        <w:top w:val="none" w:sz="0" w:space="0" w:color="auto"/>
        <w:left w:val="none" w:sz="0" w:space="0" w:color="auto"/>
        <w:bottom w:val="none" w:sz="0" w:space="0" w:color="auto"/>
        <w:right w:val="none" w:sz="0" w:space="0" w:color="auto"/>
      </w:divBdr>
    </w:div>
    <w:div w:id="1605919171">
      <w:bodyDiv w:val="1"/>
      <w:marLeft w:val="0"/>
      <w:marRight w:val="0"/>
      <w:marTop w:val="0"/>
      <w:marBottom w:val="0"/>
      <w:divBdr>
        <w:top w:val="none" w:sz="0" w:space="0" w:color="auto"/>
        <w:left w:val="none" w:sz="0" w:space="0" w:color="auto"/>
        <w:bottom w:val="none" w:sz="0" w:space="0" w:color="auto"/>
        <w:right w:val="none" w:sz="0" w:space="0" w:color="auto"/>
      </w:divBdr>
    </w:div>
    <w:div w:id="1606231877">
      <w:bodyDiv w:val="1"/>
      <w:marLeft w:val="0"/>
      <w:marRight w:val="0"/>
      <w:marTop w:val="0"/>
      <w:marBottom w:val="0"/>
      <w:divBdr>
        <w:top w:val="none" w:sz="0" w:space="0" w:color="auto"/>
        <w:left w:val="none" w:sz="0" w:space="0" w:color="auto"/>
        <w:bottom w:val="none" w:sz="0" w:space="0" w:color="auto"/>
        <w:right w:val="none" w:sz="0" w:space="0" w:color="auto"/>
      </w:divBdr>
    </w:div>
    <w:div w:id="1607496832">
      <w:bodyDiv w:val="1"/>
      <w:marLeft w:val="0"/>
      <w:marRight w:val="0"/>
      <w:marTop w:val="0"/>
      <w:marBottom w:val="0"/>
      <w:divBdr>
        <w:top w:val="none" w:sz="0" w:space="0" w:color="auto"/>
        <w:left w:val="none" w:sz="0" w:space="0" w:color="auto"/>
        <w:bottom w:val="none" w:sz="0" w:space="0" w:color="auto"/>
        <w:right w:val="none" w:sz="0" w:space="0" w:color="auto"/>
      </w:divBdr>
    </w:div>
    <w:div w:id="1607807532">
      <w:bodyDiv w:val="1"/>
      <w:marLeft w:val="0"/>
      <w:marRight w:val="0"/>
      <w:marTop w:val="0"/>
      <w:marBottom w:val="0"/>
      <w:divBdr>
        <w:top w:val="none" w:sz="0" w:space="0" w:color="auto"/>
        <w:left w:val="none" w:sz="0" w:space="0" w:color="auto"/>
        <w:bottom w:val="none" w:sz="0" w:space="0" w:color="auto"/>
        <w:right w:val="none" w:sz="0" w:space="0" w:color="auto"/>
      </w:divBdr>
    </w:div>
    <w:div w:id="1608464269">
      <w:bodyDiv w:val="1"/>
      <w:marLeft w:val="0"/>
      <w:marRight w:val="0"/>
      <w:marTop w:val="0"/>
      <w:marBottom w:val="0"/>
      <w:divBdr>
        <w:top w:val="none" w:sz="0" w:space="0" w:color="auto"/>
        <w:left w:val="none" w:sz="0" w:space="0" w:color="auto"/>
        <w:bottom w:val="none" w:sz="0" w:space="0" w:color="auto"/>
        <w:right w:val="none" w:sz="0" w:space="0" w:color="auto"/>
      </w:divBdr>
    </w:div>
    <w:div w:id="1608999513">
      <w:bodyDiv w:val="1"/>
      <w:marLeft w:val="0"/>
      <w:marRight w:val="0"/>
      <w:marTop w:val="0"/>
      <w:marBottom w:val="0"/>
      <w:divBdr>
        <w:top w:val="none" w:sz="0" w:space="0" w:color="auto"/>
        <w:left w:val="none" w:sz="0" w:space="0" w:color="auto"/>
        <w:bottom w:val="none" w:sz="0" w:space="0" w:color="auto"/>
        <w:right w:val="none" w:sz="0" w:space="0" w:color="auto"/>
      </w:divBdr>
    </w:div>
    <w:div w:id="1609465489">
      <w:bodyDiv w:val="1"/>
      <w:marLeft w:val="0"/>
      <w:marRight w:val="0"/>
      <w:marTop w:val="0"/>
      <w:marBottom w:val="0"/>
      <w:divBdr>
        <w:top w:val="none" w:sz="0" w:space="0" w:color="auto"/>
        <w:left w:val="none" w:sz="0" w:space="0" w:color="auto"/>
        <w:bottom w:val="none" w:sz="0" w:space="0" w:color="auto"/>
        <w:right w:val="none" w:sz="0" w:space="0" w:color="auto"/>
      </w:divBdr>
    </w:div>
    <w:div w:id="1609896654">
      <w:bodyDiv w:val="1"/>
      <w:marLeft w:val="0"/>
      <w:marRight w:val="0"/>
      <w:marTop w:val="0"/>
      <w:marBottom w:val="0"/>
      <w:divBdr>
        <w:top w:val="none" w:sz="0" w:space="0" w:color="auto"/>
        <w:left w:val="none" w:sz="0" w:space="0" w:color="auto"/>
        <w:bottom w:val="none" w:sz="0" w:space="0" w:color="auto"/>
        <w:right w:val="none" w:sz="0" w:space="0" w:color="auto"/>
      </w:divBdr>
    </w:div>
    <w:div w:id="1609970652">
      <w:bodyDiv w:val="1"/>
      <w:marLeft w:val="0"/>
      <w:marRight w:val="0"/>
      <w:marTop w:val="0"/>
      <w:marBottom w:val="0"/>
      <w:divBdr>
        <w:top w:val="none" w:sz="0" w:space="0" w:color="auto"/>
        <w:left w:val="none" w:sz="0" w:space="0" w:color="auto"/>
        <w:bottom w:val="none" w:sz="0" w:space="0" w:color="auto"/>
        <w:right w:val="none" w:sz="0" w:space="0" w:color="auto"/>
      </w:divBdr>
      <w:divsChild>
        <w:div w:id="1016813176">
          <w:marLeft w:val="547"/>
          <w:marRight w:val="0"/>
          <w:marTop w:val="154"/>
          <w:marBottom w:val="0"/>
          <w:divBdr>
            <w:top w:val="none" w:sz="0" w:space="0" w:color="auto"/>
            <w:left w:val="none" w:sz="0" w:space="0" w:color="auto"/>
            <w:bottom w:val="none" w:sz="0" w:space="0" w:color="auto"/>
            <w:right w:val="none" w:sz="0" w:space="0" w:color="auto"/>
          </w:divBdr>
        </w:div>
        <w:div w:id="1278290326">
          <w:marLeft w:val="1166"/>
          <w:marRight w:val="0"/>
          <w:marTop w:val="134"/>
          <w:marBottom w:val="0"/>
          <w:divBdr>
            <w:top w:val="none" w:sz="0" w:space="0" w:color="auto"/>
            <w:left w:val="none" w:sz="0" w:space="0" w:color="auto"/>
            <w:bottom w:val="none" w:sz="0" w:space="0" w:color="auto"/>
            <w:right w:val="none" w:sz="0" w:space="0" w:color="auto"/>
          </w:divBdr>
        </w:div>
        <w:div w:id="1447893263">
          <w:marLeft w:val="1166"/>
          <w:marRight w:val="0"/>
          <w:marTop w:val="134"/>
          <w:marBottom w:val="0"/>
          <w:divBdr>
            <w:top w:val="none" w:sz="0" w:space="0" w:color="auto"/>
            <w:left w:val="none" w:sz="0" w:space="0" w:color="auto"/>
            <w:bottom w:val="none" w:sz="0" w:space="0" w:color="auto"/>
            <w:right w:val="none" w:sz="0" w:space="0" w:color="auto"/>
          </w:divBdr>
        </w:div>
        <w:div w:id="1728458880">
          <w:marLeft w:val="1166"/>
          <w:marRight w:val="0"/>
          <w:marTop w:val="134"/>
          <w:marBottom w:val="0"/>
          <w:divBdr>
            <w:top w:val="none" w:sz="0" w:space="0" w:color="auto"/>
            <w:left w:val="none" w:sz="0" w:space="0" w:color="auto"/>
            <w:bottom w:val="none" w:sz="0" w:space="0" w:color="auto"/>
            <w:right w:val="none" w:sz="0" w:space="0" w:color="auto"/>
          </w:divBdr>
        </w:div>
        <w:div w:id="1812597443">
          <w:marLeft w:val="1166"/>
          <w:marRight w:val="0"/>
          <w:marTop w:val="134"/>
          <w:marBottom w:val="0"/>
          <w:divBdr>
            <w:top w:val="none" w:sz="0" w:space="0" w:color="auto"/>
            <w:left w:val="none" w:sz="0" w:space="0" w:color="auto"/>
            <w:bottom w:val="none" w:sz="0" w:space="0" w:color="auto"/>
            <w:right w:val="none" w:sz="0" w:space="0" w:color="auto"/>
          </w:divBdr>
        </w:div>
        <w:div w:id="1853760667">
          <w:marLeft w:val="547"/>
          <w:marRight w:val="0"/>
          <w:marTop w:val="173"/>
          <w:marBottom w:val="0"/>
          <w:divBdr>
            <w:top w:val="none" w:sz="0" w:space="0" w:color="auto"/>
            <w:left w:val="none" w:sz="0" w:space="0" w:color="auto"/>
            <w:bottom w:val="none" w:sz="0" w:space="0" w:color="auto"/>
            <w:right w:val="none" w:sz="0" w:space="0" w:color="auto"/>
          </w:divBdr>
        </w:div>
        <w:div w:id="1940289295">
          <w:marLeft w:val="1166"/>
          <w:marRight w:val="0"/>
          <w:marTop w:val="134"/>
          <w:marBottom w:val="0"/>
          <w:divBdr>
            <w:top w:val="none" w:sz="0" w:space="0" w:color="auto"/>
            <w:left w:val="none" w:sz="0" w:space="0" w:color="auto"/>
            <w:bottom w:val="none" w:sz="0" w:space="0" w:color="auto"/>
            <w:right w:val="none" w:sz="0" w:space="0" w:color="auto"/>
          </w:divBdr>
        </w:div>
      </w:divsChild>
    </w:div>
    <w:div w:id="1610970104">
      <w:bodyDiv w:val="1"/>
      <w:marLeft w:val="0"/>
      <w:marRight w:val="0"/>
      <w:marTop w:val="0"/>
      <w:marBottom w:val="0"/>
      <w:divBdr>
        <w:top w:val="none" w:sz="0" w:space="0" w:color="auto"/>
        <w:left w:val="none" w:sz="0" w:space="0" w:color="auto"/>
        <w:bottom w:val="none" w:sz="0" w:space="0" w:color="auto"/>
        <w:right w:val="none" w:sz="0" w:space="0" w:color="auto"/>
      </w:divBdr>
    </w:div>
    <w:div w:id="1611621209">
      <w:bodyDiv w:val="1"/>
      <w:marLeft w:val="0"/>
      <w:marRight w:val="0"/>
      <w:marTop w:val="0"/>
      <w:marBottom w:val="0"/>
      <w:divBdr>
        <w:top w:val="none" w:sz="0" w:space="0" w:color="auto"/>
        <w:left w:val="none" w:sz="0" w:space="0" w:color="auto"/>
        <w:bottom w:val="none" w:sz="0" w:space="0" w:color="auto"/>
        <w:right w:val="none" w:sz="0" w:space="0" w:color="auto"/>
      </w:divBdr>
    </w:div>
    <w:div w:id="1612127573">
      <w:bodyDiv w:val="1"/>
      <w:marLeft w:val="0"/>
      <w:marRight w:val="0"/>
      <w:marTop w:val="0"/>
      <w:marBottom w:val="0"/>
      <w:divBdr>
        <w:top w:val="none" w:sz="0" w:space="0" w:color="auto"/>
        <w:left w:val="none" w:sz="0" w:space="0" w:color="auto"/>
        <w:bottom w:val="none" w:sz="0" w:space="0" w:color="auto"/>
        <w:right w:val="none" w:sz="0" w:space="0" w:color="auto"/>
      </w:divBdr>
    </w:div>
    <w:div w:id="1612662264">
      <w:bodyDiv w:val="1"/>
      <w:marLeft w:val="0"/>
      <w:marRight w:val="0"/>
      <w:marTop w:val="0"/>
      <w:marBottom w:val="0"/>
      <w:divBdr>
        <w:top w:val="none" w:sz="0" w:space="0" w:color="auto"/>
        <w:left w:val="none" w:sz="0" w:space="0" w:color="auto"/>
        <w:bottom w:val="none" w:sz="0" w:space="0" w:color="auto"/>
        <w:right w:val="none" w:sz="0" w:space="0" w:color="auto"/>
      </w:divBdr>
    </w:div>
    <w:div w:id="1612710571">
      <w:bodyDiv w:val="1"/>
      <w:marLeft w:val="0"/>
      <w:marRight w:val="0"/>
      <w:marTop w:val="0"/>
      <w:marBottom w:val="0"/>
      <w:divBdr>
        <w:top w:val="none" w:sz="0" w:space="0" w:color="auto"/>
        <w:left w:val="none" w:sz="0" w:space="0" w:color="auto"/>
        <w:bottom w:val="none" w:sz="0" w:space="0" w:color="auto"/>
        <w:right w:val="none" w:sz="0" w:space="0" w:color="auto"/>
      </w:divBdr>
    </w:div>
    <w:div w:id="1612712158">
      <w:bodyDiv w:val="1"/>
      <w:marLeft w:val="0"/>
      <w:marRight w:val="0"/>
      <w:marTop w:val="0"/>
      <w:marBottom w:val="0"/>
      <w:divBdr>
        <w:top w:val="none" w:sz="0" w:space="0" w:color="auto"/>
        <w:left w:val="none" w:sz="0" w:space="0" w:color="auto"/>
        <w:bottom w:val="none" w:sz="0" w:space="0" w:color="auto"/>
        <w:right w:val="none" w:sz="0" w:space="0" w:color="auto"/>
      </w:divBdr>
    </w:div>
    <w:div w:id="1612932312">
      <w:bodyDiv w:val="1"/>
      <w:marLeft w:val="0"/>
      <w:marRight w:val="0"/>
      <w:marTop w:val="0"/>
      <w:marBottom w:val="0"/>
      <w:divBdr>
        <w:top w:val="none" w:sz="0" w:space="0" w:color="auto"/>
        <w:left w:val="none" w:sz="0" w:space="0" w:color="auto"/>
        <w:bottom w:val="none" w:sz="0" w:space="0" w:color="auto"/>
        <w:right w:val="none" w:sz="0" w:space="0" w:color="auto"/>
      </w:divBdr>
    </w:div>
    <w:div w:id="1613245120">
      <w:bodyDiv w:val="1"/>
      <w:marLeft w:val="0"/>
      <w:marRight w:val="0"/>
      <w:marTop w:val="0"/>
      <w:marBottom w:val="0"/>
      <w:divBdr>
        <w:top w:val="none" w:sz="0" w:space="0" w:color="auto"/>
        <w:left w:val="none" w:sz="0" w:space="0" w:color="auto"/>
        <w:bottom w:val="none" w:sz="0" w:space="0" w:color="auto"/>
        <w:right w:val="none" w:sz="0" w:space="0" w:color="auto"/>
      </w:divBdr>
    </w:div>
    <w:div w:id="1613394917">
      <w:bodyDiv w:val="1"/>
      <w:marLeft w:val="0"/>
      <w:marRight w:val="0"/>
      <w:marTop w:val="0"/>
      <w:marBottom w:val="0"/>
      <w:divBdr>
        <w:top w:val="none" w:sz="0" w:space="0" w:color="auto"/>
        <w:left w:val="none" w:sz="0" w:space="0" w:color="auto"/>
        <w:bottom w:val="none" w:sz="0" w:space="0" w:color="auto"/>
        <w:right w:val="none" w:sz="0" w:space="0" w:color="auto"/>
      </w:divBdr>
    </w:div>
    <w:div w:id="1613438755">
      <w:bodyDiv w:val="1"/>
      <w:marLeft w:val="0"/>
      <w:marRight w:val="0"/>
      <w:marTop w:val="0"/>
      <w:marBottom w:val="0"/>
      <w:divBdr>
        <w:top w:val="none" w:sz="0" w:space="0" w:color="auto"/>
        <w:left w:val="none" w:sz="0" w:space="0" w:color="auto"/>
        <w:bottom w:val="none" w:sz="0" w:space="0" w:color="auto"/>
        <w:right w:val="none" w:sz="0" w:space="0" w:color="auto"/>
      </w:divBdr>
    </w:div>
    <w:div w:id="1615019048">
      <w:bodyDiv w:val="1"/>
      <w:marLeft w:val="0"/>
      <w:marRight w:val="0"/>
      <w:marTop w:val="0"/>
      <w:marBottom w:val="0"/>
      <w:divBdr>
        <w:top w:val="none" w:sz="0" w:space="0" w:color="auto"/>
        <w:left w:val="none" w:sz="0" w:space="0" w:color="auto"/>
        <w:bottom w:val="none" w:sz="0" w:space="0" w:color="auto"/>
        <w:right w:val="none" w:sz="0" w:space="0" w:color="auto"/>
      </w:divBdr>
    </w:div>
    <w:div w:id="1615362568">
      <w:bodyDiv w:val="1"/>
      <w:marLeft w:val="0"/>
      <w:marRight w:val="0"/>
      <w:marTop w:val="0"/>
      <w:marBottom w:val="0"/>
      <w:divBdr>
        <w:top w:val="none" w:sz="0" w:space="0" w:color="auto"/>
        <w:left w:val="none" w:sz="0" w:space="0" w:color="auto"/>
        <w:bottom w:val="none" w:sz="0" w:space="0" w:color="auto"/>
        <w:right w:val="none" w:sz="0" w:space="0" w:color="auto"/>
      </w:divBdr>
    </w:div>
    <w:div w:id="1615988518">
      <w:bodyDiv w:val="1"/>
      <w:marLeft w:val="0"/>
      <w:marRight w:val="0"/>
      <w:marTop w:val="0"/>
      <w:marBottom w:val="0"/>
      <w:divBdr>
        <w:top w:val="none" w:sz="0" w:space="0" w:color="auto"/>
        <w:left w:val="none" w:sz="0" w:space="0" w:color="auto"/>
        <w:bottom w:val="none" w:sz="0" w:space="0" w:color="auto"/>
        <w:right w:val="none" w:sz="0" w:space="0" w:color="auto"/>
      </w:divBdr>
    </w:div>
    <w:div w:id="1616936596">
      <w:bodyDiv w:val="1"/>
      <w:marLeft w:val="0"/>
      <w:marRight w:val="0"/>
      <w:marTop w:val="0"/>
      <w:marBottom w:val="0"/>
      <w:divBdr>
        <w:top w:val="none" w:sz="0" w:space="0" w:color="auto"/>
        <w:left w:val="none" w:sz="0" w:space="0" w:color="auto"/>
        <w:bottom w:val="none" w:sz="0" w:space="0" w:color="auto"/>
        <w:right w:val="none" w:sz="0" w:space="0" w:color="auto"/>
      </w:divBdr>
    </w:div>
    <w:div w:id="1618484763">
      <w:bodyDiv w:val="1"/>
      <w:marLeft w:val="0"/>
      <w:marRight w:val="0"/>
      <w:marTop w:val="0"/>
      <w:marBottom w:val="0"/>
      <w:divBdr>
        <w:top w:val="none" w:sz="0" w:space="0" w:color="auto"/>
        <w:left w:val="none" w:sz="0" w:space="0" w:color="auto"/>
        <w:bottom w:val="none" w:sz="0" w:space="0" w:color="auto"/>
        <w:right w:val="none" w:sz="0" w:space="0" w:color="auto"/>
      </w:divBdr>
    </w:div>
    <w:div w:id="1618634967">
      <w:bodyDiv w:val="1"/>
      <w:marLeft w:val="0"/>
      <w:marRight w:val="0"/>
      <w:marTop w:val="0"/>
      <w:marBottom w:val="0"/>
      <w:divBdr>
        <w:top w:val="none" w:sz="0" w:space="0" w:color="auto"/>
        <w:left w:val="none" w:sz="0" w:space="0" w:color="auto"/>
        <w:bottom w:val="none" w:sz="0" w:space="0" w:color="auto"/>
        <w:right w:val="none" w:sz="0" w:space="0" w:color="auto"/>
      </w:divBdr>
      <w:divsChild>
        <w:div w:id="210698696">
          <w:marLeft w:val="1166"/>
          <w:marRight w:val="0"/>
          <w:marTop w:val="77"/>
          <w:marBottom w:val="0"/>
          <w:divBdr>
            <w:top w:val="none" w:sz="0" w:space="0" w:color="auto"/>
            <w:left w:val="none" w:sz="0" w:space="0" w:color="auto"/>
            <w:bottom w:val="none" w:sz="0" w:space="0" w:color="auto"/>
            <w:right w:val="none" w:sz="0" w:space="0" w:color="auto"/>
          </w:divBdr>
        </w:div>
        <w:div w:id="256257232">
          <w:marLeft w:val="547"/>
          <w:marRight w:val="0"/>
          <w:marTop w:val="86"/>
          <w:marBottom w:val="0"/>
          <w:divBdr>
            <w:top w:val="none" w:sz="0" w:space="0" w:color="auto"/>
            <w:left w:val="none" w:sz="0" w:space="0" w:color="auto"/>
            <w:bottom w:val="none" w:sz="0" w:space="0" w:color="auto"/>
            <w:right w:val="none" w:sz="0" w:space="0" w:color="auto"/>
          </w:divBdr>
        </w:div>
        <w:div w:id="896816339">
          <w:marLeft w:val="547"/>
          <w:marRight w:val="0"/>
          <w:marTop w:val="86"/>
          <w:marBottom w:val="0"/>
          <w:divBdr>
            <w:top w:val="none" w:sz="0" w:space="0" w:color="auto"/>
            <w:left w:val="none" w:sz="0" w:space="0" w:color="auto"/>
            <w:bottom w:val="none" w:sz="0" w:space="0" w:color="auto"/>
            <w:right w:val="none" w:sz="0" w:space="0" w:color="auto"/>
          </w:divBdr>
        </w:div>
        <w:div w:id="1244145650">
          <w:marLeft w:val="1166"/>
          <w:marRight w:val="0"/>
          <w:marTop w:val="77"/>
          <w:marBottom w:val="0"/>
          <w:divBdr>
            <w:top w:val="none" w:sz="0" w:space="0" w:color="auto"/>
            <w:left w:val="none" w:sz="0" w:space="0" w:color="auto"/>
            <w:bottom w:val="none" w:sz="0" w:space="0" w:color="auto"/>
            <w:right w:val="none" w:sz="0" w:space="0" w:color="auto"/>
          </w:divBdr>
        </w:div>
        <w:div w:id="1511288009">
          <w:marLeft w:val="547"/>
          <w:marRight w:val="0"/>
          <w:marTop w:val="86"/>
          <w:marBottom w:val="0"/>
          <w:divBdr>
            <w:top w:val="none" w:sz="0" w:space="0" w:color="auto"/>
            <w:left w:val="none" w:sz="0" w:space="0" w:color="auto"/>
            <w:bottom w:val="none" w:sz="0" w:space="0" w:color="auto"/>
            <w:right w:val="none" w:sz="0" w:space="0" w:color="auto"/>
          </w:divBdr>
        </w:div>
        <w:div w:id="1546064238">
          <w:marLeft w:val="547"/>
          <w:marRight w:val="0"/>
          <w:marTop w:val="96"/>
          <w:marBottom w:val="0"/>
          <w:divBdr>
            <w:top w:val="none" w:sz="0" w:space="0" w:color="auto"/>
            <w:left w:val="none" w:sz="0" w:space="0" w:color="auto"/>
            <w:bottom w:val="none" w:sz="0" w:space="0" w:color="auto"/>
            <w:right w:val="none" w:sz="0" w:space="0" w:color="auto"/>
          </w:divBdr>
        </w:div>
        <w:div w:id="1660688897">
          <w:marLeft w:val="1166"/>
          <w:marRight w:val="0"/>
          <w:marTop w:val="77"/>
          <w:marBottom w:val="0"/>
          <w:divBdr>
            <w:top w:val="none" w:sz="0" w:space="0" w:color="auto"/>
            <w:left w:val="none" w:sz="0" w:space="0" w:color="auto"/>
            <w:bottom w:val="none" w:sz="0" w:space="0" w:color="auto"/>
            <w:right w:val="none" w:sz="0" w:space="0" w:color="auto"/>
          </w:divBdr>
        </w:div>
        <w:div w:id="1753090331">
          <w:marLeft w:val="1166"/>
          <w:marRight w:val="0"/>
          <w:marTop w:val="77"/>
          <w:marBottom w:val="0"/>
          <w:divBdr>
            <w:top w:val="none" w:sz="0" w:space="0" w:color="auto"/>
            <w:left w:val="none" w:sz="0" w:space="0" w:color="auto"/>
            <w:bottom w:val="none" w:sz="0" w:space="0" w:color="auto"/>
            <w:right w:val="none" w:sz="0" w:space="0" w:color="auto"/>
          </w:divBdr>
        </w:div>
        <w:div w:id="1791782654">
          <w:marLeft w:val="1166"/>
          <w:marRight w:val="0"/>
          <w:marTop w:val="77"/>
          <w:marBottom w:val="0"/>
          <w:divBdr>
            <w:top w:val="none" w:sz="0" w:space="0" w:color="auto"/>
            <w:left w:val="none" w:sz="0" w:space="0" w:color="auto"/>
            <w:bottom w:val="none" w:sz="0" w:space="0" w:color="auto"/>
            <w:right w:val="none" w:sz="0" w:space="0" w:color="auto"/>
          </w:divBdr>
        </w:div>
        <w:div w:id="1795245236">
          <w:marLeft w:val="1166"/>
          <w:marRight w:val="0"/>
          <w:marTop w:val="77"/>
          <w:marBottom w:val="0"/>
          <w:divBdr>
            <w:top w:val="none" w:sz="0" w:space="0" w:color="auto"/>
            <w:left w:val="none" w:sz="0" w:space="0" w:color="auto"/>
            <w:bottom w:val="none" w:sz="0" w:space="0" w:color="auto"/>
            <w:right w:val="none" w:sz="0" w:space="0" w:color="auto"/>
          </w:divBdr>
        </w:div>
        <w:div w:id="1896426498">
          <w:marLeft w:val="1166"/>
          <w:marRight w:val="0"/>
          <w:marTop w:val="77"/>
          <w:marBottom w:val="0"/>
          <w:divBdr>
            <w:top w:val="none" w:sz="0" w:space="0" w:color="auto"/>
            <w:left w:val="none" w:sz="0" w:space="0" w:color="auto"/>
            <w:bottom w:val="none" w:sz="0" w:space="0" w:color="auto"/>
            <w:right w:val="none" w:sz="0" w:space="0" w:color="auto"/>
          </w:divBdr>
        </w:div>
        <w:div w:id="1920094374">
          <w:marLeft w:val="1166"/>
          <w:marRight w:val="0"/>
          <w:marTop w:val="77"/>
          <w:marBottom w:val="0"/>
          <w:divBdr>
            <w:top w:val="none" w:sz="0" w:space="0" w:color="auto"/>
            <w:left w:val="none" w:sz="0" w:space="0" w:color="auto"/>
            <w:bottom w:val="none" w:sz="0" w:space="0" w:color="auto"/>
            <w:right w:val="none" w:sz="0" w:space="0" w:color="auto"/>
          </w:divBdr>
        </w:div>
      </w:divsChild>
    </w:div>
    <w:div w:id="1618756602">
      <w:bodyDiv w:val="1"/>
      <w:marLeft w:val="0"/>
      <w:marRight w:val="0"/>
      <w:marTop w:val="0"/>
      <w:marBottom w:val="0"/>
      <w:divBdr>
        <w:top w:val="none" w:sz="0" w:space="0" w:color="auto"/>
        <w:left w:val="none" w:sz="0" w:space="0" w:color="auto"/>
        <w:bottom w:val="none" w:sz="0" w:space="0" w:color="auto"/>
        <w:right w:val="none" w:sz="0" w:space="0" w:color="auto"/>
      </w:divBdr>
      <w:divsChild>
        <w:div w:id="15424012">
          <w:marLeft w:val="1080"/>
          <w:marRight w:val="0"/>
          <w:marTop w:val="100"/>
          <w:marBottom w:val="0"/>
          <w:divBdr>
            <w:top w:val="none" w:sz="0" w:space="0" w:color="auto"/>
            <w:left w:val="none" w:sz="0" w:space="0" w:color="auto"/>
            <w:bottom w:val="none" w:sz="0" w:space="0" w:color="auto"/>
            <w:right w:val="none" w:sz="0" w:space="0" w:color="auto"/>
          </w:divBdr>
        </w:div>
        <w:div w:id="81264825">
          <w:marLeft w:val="360"/>
          <w:marRight w:val="0"/>
          <w:marTop w:val="200"/>
          <w:marBottom w:val="0"/>
          <w:divBdr>
            <w:top w:val="none" w:sz="0" w:space="0" w:color="auto"/>
            <w:left w:val="none" w:sz="0" w:space="0" w:color="auto"/>
            <w:bottom w:val="none" w:sz="0" w:space="0" w:color="auto"/>
            <w:right w:val="none" w:sz="0" w:space="0" w:color="auto"/>
          </w:divBdr>
        </w:div>
        <w:div w:id="378478551">
          <w:marLeft w:val="1080"/>
          <w:marRight w:val="0"/>
          <w:marTop w:val="100"/>
          <w:marBottom w:val="0"/>
          <w:divBdr>
            <w:top w:val="none" w:sz="0" w:space="0" w:color="auto"/>
            <w:left w:val="none" w:sz="0" w:space="0" w:color="auto"/>
            <w:bottom w:val="none" w:sz="0" w:space="0" w:color="auto"/>
            <w:right w:val="none" w:sz="0" w:space="0" w:color="auto"/>
          </w:divBdr>
        </w:div>
        <w:div w:id="676463992">
          <w:marLeft w:val="360"/>
          <w:marRight w:val="0"/>
          <w:marTop w:val="200"/>
          <w:marBottom w:val="0"/>
          <w:divBdr>
            <w:top w:val="none" w:sz="0" w:space="0" w:color="auto"/>
            <w:left w:val="none" w:sz="0" w:space="0" w:color="auto"/>
            <w:bottom w:val="none" w:sz="0" w:space="0" w:color="auto"/>
            <w:right w:val="none" w:sz="0" w:space="0" w:color="auto"/>
          </w:divBdr>
        </w:div>
        <w:div w:id="1327050918">
          <w:marLeft w:val="360"/>
          <w:marRight w:val="0"/>
          <w:marTop w:val="200"/>
          <w:marBottom w:val="0"/>
          <w:divBdr>
            <w:top w:val="none" w:sz="0" w:space="0" w:color="auto"/>
            <w:left w:val="none" w:sz="0" w:space="0" w:color="auto"/>
            <w:bottom w:val="none" w:sz="0" w:space="0" w:color="auto"/>
            <w:right w:val="none" w:sz="0" w:space="0" w:color="auto"/>
          </w:divBdr>
        </w:div>
      </w:divsChild>
    </w:div>
    <w:div w:id="1620644117">
      <w:bodyDiv w:val="1"/>
      <w:marLeft w:val="0"/>
      <w:marRight w:val="0"/>
      <w:marTop w:val="0"/>
      <w:marBottom w:val="0"/>
      <w:divBdr>
        <w:top w:val="none" w:sz="0" w:space="0" w:color="auto"/>
        <w:left w:val="none" w:sz="0" w:space="0" w:color="auto"/>
        <w:bottom w:val="none" w:sz="0" w:space="0" w:color="auto"/>
        <w:right w:val="none" w:sz="0" w:space="0" w:color="auto"/>
      </w:divBdr>
      <w:divsChild>
        <w:div w:id="114063845">
          <w:marLeft w:val="1166"/>
          <w:marRight w:val="0"/>
          <w:marTop w:val="96"/>
          <w:marBottom w:val="0"/>
          <w:divBdr>
            <w:top w:val="none" w:sz="0" w:space="0" w:color="auto"/>
            <w:left w:val="none" w:sz="0" w:space="0" w:color="auto"/>
            <w:bottom w:val="none" w:sz="0" w:space="0" w:color="auto"/>
            <w:right w:val="none" w:sz="0" w:space="0" w:color="auto"/>
          </w:divBdr>
        </w:div>
        <w:div w:id="310057778">
          <w:marLeft w:val="547"/>
          <w:marRight w:val="0"/>
          <w:marTop w:val="115"/>
          <w:marBottom w:val="0"/>
          <w:divBdr>
            <w:top w:val="none" w:sz="0" w:space="0" w:color="auto"/>
            <w:left w:val="none" w:sz="0" w:space="0" w:color="auto"/>
            <w:bottom w:val="none" w:sz="0" w:space="0" w:color="auto"/>
            <w:right w:val="none" w:sz="0" w:space="0" w:color="auto"/>
          </w:divBdr>
        </w:div>
        <w:div w:id="1007486863">
          <w:marLeft w:val="547"/>
          <w:marRight w:val="0"/>
          <w:marTop w:val="115"/>
          <w:marBottom w:val="0"/>
          <w:divBdr>
            <w:top w:val="none" w:sz="0" w:space="0" w:color="auto"/>
            <w:left w:val="none" w:sz="0" w:space="0" w:color="auto"/>
            <w:bottom w:val="none" w:sz="0" w:space="0" w:color="auto"/>
            <w:right w:val="none" w:sz="0" w:space="0" w:color="auto"/>
          </w:divBdr>
        </w:div>
        <w:div w:id="1008874497">
          <w:marLeft w:val="1166"/>
          <w:marRight w:val="0"/>
          <w:marTop w:val="96"/>
          <w:marBottom w:val="0"/>
          <w:divBdr>
            <w:top w:val="none" w:sz="0" w:space="0" w:color="auto"/>
            <w:left w:val="none" w:sz="0" w:space="0" w:color="auto"/>
            <w:bottom w:val="none" w:sz="0" w:space="0" w:color="auto"/>
            <w:right w:val="none" w:sz="0" w:space="0" w:color="auto"/>
          </w:divBdr>
        </w:div>
        <w:div w:id="1205798005">
          <w:marLeft w:val="1166"/>
          <w:marRight w:val="0"/>
          <w:marTop w:val="96"/>
          <w:marBottom w:val="0"/>
          <w:divBdr>
            <w:top w:val="none" w:sz="0" w:space="0" w:color="auto"/>
            <w:left w:val="none" w:sz="0" w:space="0" w:color="auto"/>
            <w:bottom w:val="none" w:sz="0" w:space="0" w:color="auto"/>
            <w:right w:val="none" w:sz="0" w:space="0" w:color="auto"/>
          </w:divBdr>
        </w:div>
        <w:div w:id="1213466245">
          <w:marLeft w:val="1166"/>
          <w:marRight w:val="0"/>
          <w:marTop w:val="96"/>
          <w:marBottom w:val="0"/>
          <w:divBdr>
            <w:top w:val="none" w:sz="0" w:space="0" w:color="auto"/>
            <w:left w:val="none" w:sz="0" w:space="0" w:color="auto"/>
            <w:bottom w:val="none" w:sz="0" w:space="0" w:color="auto"/>
            <w:right w:val="none" w:sz="0" w:space="0" w:color="auto"/>
          </w:divBdr>
        </w:div>
        <w:div w:id="2104910404">
          <w:marLeft w:val="1166"/>
          <w:marRight w:val="0"/>
          <w:marTop w:val="96"/>
          <w:marBottom w:val="0"/>
          <w:divBdr>
            <w:top w:val="none" w:sz="0" w:space="0" w:color="auto"/>
            <w:left w:val="none" w:sz="0" w:space="0" w:color="auto"/>
            <w:bottom w:val="none" w:sz="0" w:space="0" w:color="auto"/>
            <w:right w:val="none" w:sz="0" w:space="0" w:color="auto"/>
          </w:divBdr>
        </w:div>
      </w:divsChild>
    </w:div>
    <w:div w:id="1620647261">
      <w:bodyDiv w:val="1"/>
      <w:marLeft w:val="0"/>
      <w:marRight w:val="0"/>
      <w:marTop w:val="0"/>
      <w:marBottom w:val="0"/>
      <w:divBdr>
        <w:top w:val="none" w:sz="0" w:space="0" w:color="auto"/>
        <w:left w:val="none" w:sz="0" w:space="0" w:color="auto"/>
        <w:bottom w:val="none" w:sz="0" w:space="0" w:color="auto"/>
        <w:right w:val="none" w:sz="0" w:space="0" w:color="auto"/>
      </w:divBdr>
    </w:div>
    <w:div w:id="1621034819">
      <w:bodyDiv w:val="1"/>
      <w:marLeft w:val="0"/>
      <w:marRight w:val="0"/>
      <w:marTop w:val="0"/>
      <w:marBottom w:val="0"/>
      <w:divBdr>
        <w:top w:val="none" w:sz="0" w:space="0" w:color="auto"/>
        <w:left w:val="none" w:sz="0" w:space="0" w:color="auto"/>
        <w:bottom w:val="none" w:sz="0" w:space="0" w:color="auto"/>
        <w:right w:val="none" w:sz="0" w:space="0" w:color="auto"/>
      </w:divBdr>
    </w:div>
    <w:div w:id="1621181110">
      <w:bodyDiv w:val="1"/>
      <w:marLeft w:val="0"/>
      <w:marRight w:val="0"/>
      <w:marTop w:val="0"/>
      <w:marBottom w:val="0"/>
      <w:divBdr>
        <w:top w:val="none" w:sz="0" w:space="0" w:color="auto"/>
        <w:left w:val="none" w:sz="0" w:space="0" w:color="auto"/>
        <w:bottom w:val="none" w:sz="0" w:space="0" w:color="auto"/>
        <w:right w:val="none" w:sz="0" w:space="0" w:color="auto"/>
      </w:divBdr>
    </w:div>
    <w:div w:id="1621649856">
      <w:bodyDiv w:val="1"/>
      <w:marLeft w:val="0"/>
      <w:marRight w:val="0"/>
      <w:marTop w:val="0"/>
      <w:marBottom w:val="0"/>
      <w:divBdr>
        <w:top w:val="none" w:sz="0" w:space="0" w:color="auto"/>
        <w:left w:val="none" w:sz="0" w:space="0" w:color="auto"/>
        <w:bottom w:val="none" w:sz="0" w:space="0" w:color="auto"/>
        <w:right w:val="none" w:sz="0" w:space="0" w:color="auto"/>
      </w:divBdr>
    </w:div>
    <w:div w:id="1623271577">
      <w:bodyDiv w:val="1"/>
      <w:marLeft w:val="0"/>
      <w:marRight w:val="0"/>
      <w:marTop w:val="0"/>
      <w:marBottom w:val="0"/>
      <w:divBdr>
        <w:top w:val="none" w:sz="0" w:space="0" w:color="auto"/>
        <w:left w:val="none" w:sz="0" w:space="0" w:color="auto"/>
        <w:bottom w:val="none" w:sz="0" w:space="0" w:color="auto"/>
        <w:right w:val="none" w:sz="0" w:space="0" w:color="auto"/>
      </w:divBdr>
      <w:divsChild>
        <w:div w:id="834608416">
          <w:marLeft w:val="1166"/>
          <w:marRight w:val="0"/>
          <w:marTop w:val="115"/>
          <w:marBottom w:val="0"/>
          <w:divBdr>
            <w:top w:val="none" w:sz="0" w:space="0" w:color="auto"/>
            <w:left w:val="none" w:sz="0" w:space="0" w:color="auto"/>
            <w:bottom w:val="none" w:sz="0" w:space="0" w:color="auto"/>
            <w:right w:val="none" w:sz="0" w:space="0" w:color="auto"/>
          </w:divBdr>
        </w:div>
        <w:div w:id="964383910">
          <w:marLeft w:val="547"/>
          <w:marRight w:val="0"/>
          <w:marTop w:val="134"/>
          <w:marBottom w:val="0"/>
          <w:divBdr>
            <w:top w:val="none" w:sz="0" w:space="0" w:color="auto"/>
            <w:left w:val="none" w:sz="0" w:space="0" w:color="auto"/>
            <w:bottom w:val="none" w:sz="0" w:space="0" w:color="auto"/>
            <w:right w:val="none" w:sz="0" w:space="0" w:color="auto"/>
          </w:divBdr>
        </w:div>
        <w:div w:id="1079791844">
          <w:marLeft w:val="1800"/>
          <w:marRight w:val="0"/>
          <w:marTop w:val="96"/>
          <w:marBottom w:val="0"/>
          <w:divBdr>
            <w:top w:val="none" w:sz="0" w:space="0" w:color="auto"/>
            <w:left w:val="none" w:sz="0" w:space="0" w:color="auto"/>
            <w:bottom w:val="none" w:sz="0" w:space="0" w:color="auto"/>
            <w:right w:val="none" w:sz="0" w:space="0" w:color="auto"/>
          </w:divBdr>
        </w:div>
        <w:div w:id="1498494639">
          <w:marLeft w:val="1800"/>
          <w:marRight w:val="0"/>
          <w:marTop w:val="96"/>
          <w:marBottom w:val="0"/>
          <w:divBdr>
            <w:top w:val="none" w:sz="0" w:space="0" w:color="auto"/>
            <w:left w:val="none" w:sz="0" w:space="0" w:color="auto"/>
            <w:bottom w:val="none" w:sz="0" w:space="0" w:color="auto"/>
            <w:right w:val="none" w:sz="0" w:space="0" w:color="auto"/>
          </w:divBdr>
        </w:div>
        <w:div w:id="1568032326">
          <w:marLeft w:val="1166"/>
          <w:marRight w:val="0"/>
          <w:marTop w:val="115"/>
          <w:marBottom w:val="0"/>
          <w:divBdr>
            <w:top w:val="none" w:sz="0" w:space="0" w:color="auto"/>
            <w:left w:val="none" w:sz="0" w:space="0" w:color="auto"/>
            <w:bottom w:val="none" w:sz="0" w:space="0" w:color="auto"/>
            <w:right w:val="none" w:sz="0" w:space="0" w:color="auto"/>
          </w:divBdr>
        </w:div>
      </w:divsChild>
    </w:div>
    <w:div w:id="1624068736">
      <w:bodyDiv w:val="1"/>
      <w:marLeft w:val="0"/>
      <w:marRight w:val="0"/>
      <w:marTop w:val="0"/>
      <w:marBottom w:val="0"/>
      <w:divBdr>
        <w:top w:val="none" w:sz="0" w:space="0" w:color="auto"/>
        <w:left w:val="none" w:sz="0" w:space="0" w:color="auto"/>
        <w:bottom w:val="none" w:sz="0" w:space="0" w:color="auto"/>
        <w:right w:val="none" w:sz="0" w:space="0" w:color="auto"/>
      </w:divBdr>
      <w:divsChild>
        <w:div w:id="762652157">
          <w:marLeft w:val="547"/>
          <w:marRight w:val="0"/>
          <w:marTop w:val="154"/>
          <w:marBottom w:val="0"/>
          <w:divBdr>
            <w:top w:val="none" w:sz="0" w:space="0" w:color="auto"/>
            <w:left w:val="none" w:sz="0" w:space="0" w:color="auto"/>
            <w:bottom w:val="none" w:sz="0" w:space="0" w:color="auto"/>
            <w:right w:val="none" w:sz="0" w:space="0" w:color="auto"/>
          </w:divBdr>
        </w:div>
      </w:divsChild>
    </w:div>
    <w:div w:id="1624730577">
      <w:bodyDiv w:val="1"/>
      <w:marLeft w:val="0"/>
      <w:marRight w:val="0"/>
      <w:marTop w:val="0"/>
      <w:marBottom w:val="0"/>
      <w:divBdr>
        <w:top w:val="none" w:sz="0" w:space="0" w:color="auto"/>
        <w:left w:val="none" w:sz="0" w:space="0" w:color="auto"/>
        <w:bottom w:val="none" w:sz="0" w:space="0" w:color="auto"/>
        <w:right w:val="none" w:sz="0" w:space="0" w:color="auto"/>
      </w:divBdr>
    </w:div>
    <w:div w:id="1624919402">
      <w:bodyDiv w:val="1"/>
      <w:marLeft w:val="0"/>
      <w:marRight w:val="0"/>
      <w:marTop w:val="0"/>
      <w:marBottom w:val="0"/>
      <w:divBdr>
        <w:top w:val="none" w:sz="0" w:space="0" w:color="auto"/>
        <w:left w:val="none" w:sz="0" w:space="0" w:color="auto"/>
        <w:bottom w:val="none" w:sz="0" w:space="0" w:color="auto"/>
        <w:right w:val="none" w:sz="0" w:space="0" w:color="auto"/>
      </w:divBdr>
      <w:divsChild>
        <w:div w:id="601501179">
          <w:marLeft w:val="360"/>
          <w:marRight w:val="0"/>
          <w:marTop w:val="200"/>
          <w:marBottom w:val="0"/>
          <w:divBdr>
            <w:top w:val="none" w:sz="0" w:space="0" w:color="auto"/>
            <w:left w:val="none" w:sz="0" w:space="0" w:color="auto"/>
            <w:bottom w:val="none" w:sz="0" w:space="0" w:color="auto"/>
            <w:right w:val="none" w:sz="0" w:space="0" w:color="auto"/>
          </w:divBdr>
        </w:div>
        <w:div w:id="869100974">
          <w:marLeft w:val="360"/>
          <w:marRight w:val="0"/>
          <w:marTop w:val="200"/>
          <w:marBottom w:val="0"/>
          <w:divBdr>
            <w:top w:val="none" w:sz="0" w:space="0" w:color="auto"/>
            <w:left w:val="none" w:sz="0" w:space="0" w:color="auto"/>
            <w:bottom w:val="none" w:sz="0" w:space="0" w:color="auto"/>
            <w:right w:val="none" w:sz="0" w:space="0" w:color="auto"/>
          </w:divBdr>
        </w:div>
        <w:div w:id="953294222">
          <w:marLeft w:val="360"/>
          <w:marRight w:val="0"/>
          <w:marTop w:val="200"/>
          <w:marBottom w:val="0"/>
          <w:divBdr>
            <w:top w:val="none" w:sz="0" w:space="0" w:color="auto"/>
            <w:left w:val="none" w:sz="0" w:space="0" w:color="auto"/>
            <w:bottom w:val="none" w:sz="0" w:space="0" w:color="auto"/>
            <w:right w:val="none" w:sz="0" w:space="0" w:color="auto"/>
          </w:divBdr>
        </w:div>
        <w:div w:id="1321929081">
          <w:marLeft w:val="360"/>
          <w:marRight w:val="0"/>
          <w:marTop w:val="200"/>
          <w:marBottom w:val="0"/>
          <w:divBdr>
            <w:top w:val="none" w:sz="0" w:space="0" w:color="auto"/>
            <w:left w:val="none" w:sz="0" w:space="0" w:color="auto"/>
            <w:bottom w:val="none" w:sz="0" w:space="0" w:color="auto"/>
            <w:right w:val="none" w:sz="0" w:space="0" w:color="auto"/>
          </w:divBdr>
        </w:div>
        <w:div w:id="1573153438">
          <w:marLeft w:val="360"/>
          <w:marRight w:val="0"/>
          <w:marTop w:val="200"/>
          <w:marBottom w:val="0"/>
          <w:divBdr>
            <w:top w:val="none" w:sz="0" w:space="0" w:color="auto"/>
            <w:left w:val="none" w:sz="0" w:space="0" w:color="auto"/>
            <w:bottom w:val="none" w:sz="0" w:space="0" w:color="auto"/>
            <w:right w:val="none" w:sz="0" w:space="0" w:color="auto"/>
          </w:divBdr>
        </w:div>
        <w:div w:id="1697654738">
          <w:marLeft w:val="1080"/>
          <w:marRight w:val="0"/>
          <w:marTop w:val="100"/>
          <w:marBottom w:val="0"/>
          <w:divBdr>
            <w:top w:val="none" w:sz="0" w:space="0" w:color="auto"/>
            <w:left w:val="none" w:sz="0" w:space="0" w:color="auto"/>
            <w:bottom w:val="none" w:sz="0" w:space="0" w:color="auto"/>
            <w:right w:val="none" w:sz="0" w:space="0" w:color="auto"/>
          </w:divBdr>
        </w:div>
      </w:divsChild>
    </w:div>
    <w:div w:id="1625387753">
      <w:bodyDiv w:val="1"/>
      <w:marLeft w:val="0"/>
      <w:marRight w:val="0"/>
      <w:marTop w:val="0"/>
      <w:marBottom w:val="0"/>
      <w:divBdr>
        <w:top w:val="none" w:sz="0" w:space="0" w:color="auto"/>
        <w:left w:val="none" w:sz="0" w:space="0" w:color="auto"/>
        <w:bottom w:val="none" w:sz="0" w:space="0" w:color="auto"/>
        <w:right w:val="none" w:sz="0" w:space="0" w:color="auto"/>
      </w:divBdr>
    </w:div>
    <w:div w:id="1625842359">
      <w:bodyDiv w:val="1"/>
      <w:marLeft w:val="0"/>
      <w:marRight w:val="0"/>
      <w:marTop w:val="0"/>
      <w:marBottom w:val="0"/>
      <w:divBdr>
        <w:top w:val="none" w:sz="0" w:space="0" w:color="auto"/>
        <w:left w:val="none" w:sz="0" w:space="0" w:color="auto"/>
        <w:bottom w:val="none" w:sz="0" w:space="0" w:color="auto"/>
        <w:right w:val="none" w:sz="0" w:space="0" w:color="auto"/>
      </w:divBdr>
    </w:div>
    <w:div w:id="1626306932">
      <w:bodyDiv w:val="1"/>
      <w:marLeft w:val="0"/>
      <w:marRight w:val="0"/>
      <w:marTop w:val="0"/>
      <w:marBottom w:val="0"/>
      <w:divBdr>
        <w:top w:val="none" w:sz="0" w:space="0" w:color="auto"/>
        <w:left w:val="none" w:sz="0" w:space="0" w:color="auto"/>
        <w:bottom w:val="none" w:sz="0" w:space="0" w:color="auto"/>
        <w:right w:val="none" w:sz="0" w:space="0" w:color="auto"/>
      </w:divBdr>
    </w:div>
    <w:div w:id="1626353594">
      <w:bodyDiv w:val="1"/>
      <w:marLeft w:val="0"/>
      <w:marRight w:val="0"/>
      <w:marTop w:val="0"/>
      <w:marBottom w:val="0"/>
      <w:divBdr>
        <w:top w:val="none" w:sz="0" w:space="0" w:color="auto"/>
        <w:left w:val="none" w:sz="0" w:space="0" w:color="auto"/>
        <w:bottom w:val="none" w:sz="0" w:space="0" w:color="auto"/>
        <w:right w:val="none" w:sz="0" w:space="0" w:color="auto"/>
      </w:divBdr>
    </w:div>
    <w:div w:id="1627928739">
      <w:bodyDiv w:val="1"/>
      <w:marLeft w:val="0"/>
      <w:marRight w:val="0"/>
      <w:marTop w:val="0"/>
      <w:marBottom w:val="0"/>
      <w:divBdr>
        <w:top w:val="none" w:sz="0" w:space="0" w:color="auto"/>
        <w:left w:val="none" w:sz="0" w:space="0" w:color="auto"/>
        <w:bottom w:val="none" w:sz="0" w:space="0" w:color="auto"/>
        <w:right w:val="none" w:sz="0" w:space="0" w:color="auto"/>
      </w:divBdr>
    </w:div>
    <w:div w:id="1628120968">
      <w:bodyDiv w:val="1"/>
      <w:marLeft w:val="0"/>
      <w:marRight w:val="0"/>
      <w:marTop w:val="0"/>
      <w:marBottom w:val="0"/>
      <w:divBdr>
        <w:top w:val="none" w:sz="0" w:space="0" w:color="auto"/>
        <w:left w:val="none" w:sz="0" w:space="0" w:color="auto"/>
        <w:bottom w:val="none" w:sz="0" w:space="0" w:color="auto"/>
        <w:right w:val="none" w:sz="0" w:space="0" w:color="auto"/>
      </w:divBdr>
    </w:div>
    <w:div w:id="1628312176">
      <w:bodyDiv w:val="1"/>
      <w:marLeft w:val="0"/>
      <w:marRight w:val="0"/>
      <w:marTop w:val="0"/>
      <w:marBottom w:val="0"/>
      <w:divBdr>
        <w:top w:val="none" w:sz="0" w:space="0" w:color="auto"/>
        <w:left w:val="none" w:sz="0" w:space="0" w:color="auto"/>
        <w:bottom w:val="none" w:sz="0" w:space="0" w:color="auto"/>
        <w:right w:val="none" w:sz="0" w:space="0" w:color="auto"/>
      </w:divBdr>
    </w:div>
    <w:div w:id="1629507057">
      <w:bodyDiv w:val="1"/>
      <w:marLeft w:val="0"/>
      <w:marRight w:val="0"/>
      <w:marTop w:val="0"/>
      <w:marBottom w:val="0"/>
      <w:divBdr>
        <w:top w:val="none" w:sz="0" w:space="0" w:color="auto"/>
        <w:left w:val="none" w:sz="0" w:space="0" w:color="auto"/>
        <w:bottom w:val="none" w:sz="0" w:space="0" w:color="auto"/>
        <w:right w:val="none" w:sz="0" w:space="0" w:color="auto"/>
      </w:divBdr>
    </w:div>
    <w:div w:id="1629583646">
      <w:bodyDiv w:val="1"/>
      <w:marLeft w:val="0"/>
      <w:marRight w:val="0"/>
      <w:marTop w:val="0"/>
      <w:marBottom w:val="0"/>
      <w:divBdr>
        <w:top w:val="none" w:sz="0" w:space="0" w:color="auto"/>
        <w:left w:val="none" w:sz="0" w:space="0" w:color="auto"/>
        <w:bottom w:val="none" w:sz="0" w:space="0" w:color="auto"/>
        <w:right w:val="none" w:sz="0" w:space="0" w:color="auto"/>
      </w:divBdr>
    </w:div>
    <w:div w:id="1630163171">
      <w:bodyDiv w:val="1"/>
      <w:marLeft w:val="0"/>
      <w:marRight w:val="0"/>
      <w:marTop w:val="0"/>
      <w:marBottom w:val="0"/>
      <w:divBdr>
        <w:top w:val="none" w:sz="0" w:space="0" w:color="auto"/>
        <w:left w:val="none" w:sz="0" w:space="0" w:color="auto"/>
        <w:bottom w:val="none" w:sz="0" w:space="0" w:color="auto"/>
        <w:right w:val="none" w:sz="0" w:space="0" w:color="auto"/>
      </w:divBdr>
    </w:div>
    <w:div w:id="1631671079">
      <w:bodyDiv w:val="1"/>
      <w:marLeft w:val="0"/>
      <w:marRight w:val="0"/>
      <w:marTop w:val="0"/>
      <w:marBottom w:val="0"/>
      <w:divBdr>
        <w:top w:val="none" w:sz="0" w:space="0" w:color="auto"/>
        <w:left w:val="none" w:sz="0" w:space="0" w:color="auto"/>
        <w:bottom w:val="none" w:sz="0" w:space="0" w:color="auto"/>
        <w:right w:val="none" w:sz="0" w:space="0" w:color="auto"/>
      </w:divBdr>
    </w:div>
    <w:div w:id="1632056545">
      <w:bodyDiv w:val="1"/>
      <w:marLeft w:val="0"/>
      <w:marRight w:val="0"/>
      <w:marTop w:val="0"/>
      <w:marBottom w:val="0"/>
      <w:divBdr>
        <w:top w:val="none" w:sz="0" w:space="0" w:color="auto"/>
        <w:left w:val="none" w:sz="0" w:space="0" w:color="auto"/>
        <w:bottom w:val="none" w:sz="0" w:space="0" w:color="auto"/>
        <w:right w:val="none" w:sz="0" w:space="0" w:color="auto"/>
      </w:divBdr>
    </w:div>
    <w:div w:id="1632318802">
      <w:bodyDiv w:val="1"/>
      <w:marLeft w:val="0"/>
      <w:marRight w:val="0"/>
      <w:marTop w:val="0"/>
      <w:marBottom w:val="0"/>
      <w:divBdr>
        <w:top w:val="none" w:sz="0" w:space="0" w:color="auto"/>
        <w:left w:val="none" w:sz="0" w:space="0" w:color="auto"/>
        <w:bottom w:val="none" w:sz="0" w:space="0" w:color="auto"/>
        <w:right w:val="none" w:sz="0" w:space="0" w:color="auto"/>
      </w:divBdr>
    </w:div>
    <w:div w:id="1632856736">
      <w:bodyDiv w:val="1"/>
      <w:marLeft w:val="0"/>
      <w:marRight w:val="0"/>
      <w:marTop w:val="0"/>
      <w:marBottom w:val="0"/>
      <w:divBdr>
        <w:top w:val="none" w:sz="0" w:space="0" w:color="auto"/>
        <w:left w:val="none" w:sz="0" w:space="0" w:color="auto"/>
        <w:bottom w:val="none" w:sz="0" w:space="0" w:color="auto"/>
        <w:right w:val="none" w:sz="0" w:space="0" w:color="auto"/>
      </w:divBdr>
    </w:div>
    <w:div w:id="1633363491">
      <w:bodyDiv w:val="1"/>
      <w:marLeft w:val="0"/>
      <w:marRight w:val="0"/>
      <w:marTop w:val="0"/>
      <w:marBottom w:val="0"/>
      <w:divBdr>
        <w:top w:val="none" w:sz="0" w:space="0" w:color="auto"/>
        <w:left w:val="none" w:sz="0" w:space="0" w:color="auto"/>
        <w:bottom w:val="none" w:sz="0" w:space="0" w:color="auto"/>
        <w:right w:val="none" w:sz="0" w:space="0" w:color="auto"/>
      </w:divBdr>
    </w:div>
    <w:div w:id="1633898840">
      <w:bodyDiv w:val="1"/>
      <w:marLeft w:val="0"/>
      <w:marRight w:val="0"/>
      <w:marTop w:val="0"/>
      <w:marBottom w:val="0"/>
      <w:divBdr>
        <w:top w:val="none" w:sz="0" w:space="0" w:color="auto"/>
        <w:left w:val="none" w:sz="0" w:space="0" w:color="auto"/>
        <w:bottom w:val="none" w:sz="0" w:space="0" w:color="auto"/>
        <w:right w:val="none" w:sz="0" w:space="0" w:color="auto"/>
      </w:divBdr>
    </w:div>
    <w:div w:id="1634091386">
      <w:bodyDiv w:val="1"/>
      <w:marLeft w:val="0"/>
      <w:marRight w:val="0"/>
      <w:marTop w:val="0"/>
      <w:marBottom w:val="0"/>
      <w:divBdr>
        <w:top w:val="none" w:sz="0" w:space="0" w:color="auto"/>
        <w:left w:val="none" w:sz="0" w:space="0" w:color="auto"/>
        <w:bottom w:val="none" w:sz="0" w:space="0" w:color="auto"/>
        <w:right w:val="none" w:sz="0" w:space="0" w:color="auto"/>
      </w:divBdr>
    </w:div>
    <w:div w:id="1634798053">
      <w:bodyDiv w:val="1"/>
      <w:marLeft w:val="0"/>
      <w:marRight w:val="0"/>
      <w:marTop w:val="0"/>
      <w:marBottom w:val="0"/>
      <w:divBdr>
        <w:top w:val="none" w:sz="0" w:space="0" w:color="auto"/>
        <w:left w:val="none" w:sz="0" w:space="0" w:color="auto"/>
        <w:bottom w:val="none" w:sz="0" w:space="0" w:color="auto"/>
        <w:right w:val="none" w:sz="0" w:space="0" w:color="auto"/>
      </w:divBdr>
      <w:divsChild>
        <w:div w:id="1008101599">
          <w:marLeft w:val="547"/>
          <w:marRight w:val="0"/>
          <w:marTop w:val="115"/>
          <w:marBottom w:val="0"/>
          <w:divBdr>
            <w:top w:val="none" w:sz="0" w:space="0" w:color="auto"/>
            <w:left w:val="none" w:sz="0" w:space="0" w:color="auto"/>
            <w:bottom w:val="none" w:sz="0" w:space="0" w:color="auto"/>
            <w:right w:val="none" w:sz="0" w:space="0" w:color="auto"/>
          </w:divBdr>
        </w:div>
        <w:div w:id="1503542720">
          <w:marLeft w:val="1267"/>
          <w:marRight w:val="0"/>
          <w:marTop w:val="96"/>
          <w:marBottom w:val="0"/>
          <w:divBdr>
            <w:top w:val="none" w:sz="0" w:space="0" w:color="auto"/>
            <w:left w:val="none" w:sz="0" w:space="0" w:color="auto"/>
            <w:bottom w:val="none" w:sz="0" w:space="0" w:color="auto"/>
            <w:right w:val="none" w:sz="0" w:space="0" w:color="auto"/>
          </w:divBdr>
        </w:div>
        <w:div w:id="1757482388">
          <w:marLeft w:val="547"/>
          <w:marRight w:val="0"/>
          <w:marTop w:val="115"/>
          <w:marBottom w:val="0"/>
          <w:divBdr>
            <w:top w:val="none" w:sz="0" w:space="0" w:color="auto"/>
            <w:left w:val="none" w:sz="0" w:space="0" w:color="auto"/>
            <w:bottom w:val="none" w:sz="0" w:space="0" w:color="auto"/>
            <w:right w:val="none" w:sz="0" w:space="0" w:color="auto"/>
          </w:divBdr>
        </w:div>
      </w:divsChild>
    </w:div>
    <w:div w:id="1635453101">
      <w:bodyDiv w:val="1"/>
      <w:marLeft w:val="0"/>
      <w:marRight w:val="0"/>
      <w:marTop w:val="0"/>
      <w:marBottom w:val="0"/>
      <w:divBdr>
        <w:top w:val="none" w:sz="0" w:space="0" w:color="auto"/>
        <w:left w:val="none" w:sz="0" w:space="0" w:color="auto"/>
        <w:bottom w:val="none" w:sz="0" w:space="0" w:color="auto"/>
        <w:right w:val="none" w:sz="0" w:space="0" w:color="auto"/>
      </w:divBdr>
      <w:divsChild>
        <w:div w:id="1342388535">
          <w:marLeft w:val="1166"/>
          <w:marRight w:val="0"/>
          <w:marTop w:val="96"/>
          <w:marBottom w:val="0"/>
          <w:divBdr>
            <w:top w:val="none" w:sz="0" w:space="0" w:color="auto"/>
            <w:left w:val="none" w:sz="0" w:space="0" w:color="auto"/>
            <w:bottom w:val="none" w:sz="0" w:space="0" w:color="auto"/>
            <w:right w:val="none" w:sz="0" w:space="0" w:color="auto"/>
          </w:divBdr>
        </w:div>
        <w:div w:id="2145930455">
          <w:marLeft w:val="1627"/>
          <w:marRight w:val="0"/>
          <w:marTop w:val="96"/>
          <w:marBottom w:val="0"/>
          <w:divBdr>
            <w:top w:val="none" w:sz="0" w:space="0" w:color="auto"/>
            <w:left w:val="none" w:sz="0" w:space="0" w:color="auto"/>
            <w:bottom w:val="none" w:sz="0" w:space="0" w:color="auto"/>
            <w:right w:val="none" w:sz="0" w:space="0" w:color="auto"/>
          </w:divBdr>
        </w:div>
      </w:divsChild>
    </w:div>
    <w:div w:id="1635981346">
      <w:bodyDiv w:val="1"/>
      <w:marLeft w:val="0"/>
      <w:marRight w:val="0"/>
      <w:marTop w:val="0"/>
      <w:marBottom w:val="0"/>
      <w:divBdr>
        <w:top w:val="none" w:sz="0" w:space="0" w:color="auto"/>
        <w:left w:val="none" w:sz="0" w:space="0" w:color="auto"/>
        <w:bottom w:val="none" w:sz="0" w:space="0" w:color="auto"/>
        <w:right w:val="none" w:sz="0" w:space="0" w:color="auto"/>
      </w:divBdr>
    </w:div>
    <w:div w:id="1635987367">
      <w:bodyDiv w:val="1"/>
      <w:marLeft w:val="0"/>
      <w:marRight w:val="0"/>
      <w:marTop w:val="0"/>
      <w:marBottom w:val="0"/>
      <w:divBdr>
        <w:top w:val="none" w:sz="0" w:space="0" w:color="auto"/>
        <w:left w:val="none" w:sz="0" w:space="0" w:color="auto"/>
        <w:bottom w:val="none" w:sz="0" w:space="0" w:color="auto"/>
        <w:right w:val="none" w:sz="0" w:space="0" w:color="auto"/>
      </w:divBdr>
    </w:div>
    <w:div w:id="1636252069">
      <w:bodyDiv w:val="1"/>
      <w:marLeft w:val="0"/>
      <w:marRight w:val="0"/>
      <w:marTop w:val="0"/>
      <w:marBottom w:val="0"/>
      <w:divBdr>
        <w:top w:val="none" w:sz="0" w:space="0" w:color="auto"/>
        <w:left w:val="none" w:sz="0" w:space="0" w:color="auto"/>
        <w:bottom w:val="none" w:sz="0" w:space="0" w:color="auto"/>
        <w:right w:val="none" w:sz="0" w:space="0" w:color="auto"/>
      </w:divBdr>
    </w:div>
    <w:div w:id="1636373731">
      <w:bodyDiv w:val="1"/>
      <w:marLeft w:val="0"/>
      <w:marRight w:val="0"/>
      <w:marTop w:val="0"/>
      <w:marBottom w:val="0"/>
      <w:divBdr>
        <w:top w:val="none" w:sz="0" w:space="0" w:color="auto"/>
        <w:left w:val="none" w:sz="0" w:space="0" w:color="auto"/>
        <w:bottom w:val="none" w:sz="0" w:space="0" w:color="auto"/>
        <w:right w:val="none" w:sz="0" w:space="0" w:color="auto"/>
      </w:divBdr>
    </w:div>
    <w:div w:id="1636789569">
      <w:bodyDiv w:val="1"/>
      <w:marLeft w:val="0"/>
      <w:marRight w:val="0"/>
      <w:marTop w:val="0"/>
      <w:marBottom w:val="0"/>
      <w:divBdr>
        <w:top w:val="none" w:sz="0" w:space="0" w:color="auto"/>
        <w:left w:val="none" w:sz="0" w:space="0" w:color="auto"/>
        <w:bottom w:val="none" w:sz="0" w:space="0" w:color="auto"/>
        <w:right w:val="none" w:sz="0" w:space="0" w:color="auto"/>
      </w:divBdr>
    </w:div>
    <w:div w:id="1637291869">
      <w:bodyDiv w:val="1"/>
      <w:marLeft w:val="0"/>
      <w:marRight w:val="0"/>
      <w:marTop w:val="0"/>
      <w:marBottom w:val="0"/>
      <w:divBdr>
        <w:top w:val="none" w:sz="0" w:space="0" w:color="auto"/>
        <w:left w:val="none" w:sz="0" w:space="0" w:color="auto"/>
        <w:bottom w:val="none" w:sz="0" w:space="0" w:color="auto"/>
        <w:right w:val="none" w:sz="0" w:space="0" w:color="auto"/>
      </w:divBdr>
    </w:div>
    <w:div w:id="1637366950">
      <w:bodyDiv w:val="1"/>
      <w:marLeft w:val="0"/>
      <w:marRight w:val="0"/>
      <w:marTop w:val="0"/>
      <w:marBottom w:val="0"/>
      <w:divBdr>
        <w:top w:val="none" w:sz="0" w:space="0" w:color="auto"/>
        <w:left w:val="none" w:sz="0" w:space="0" w:color="auto"/>
        <w:bottom w:val="none" w:sz="0" w:space="0" w:color="auto"/>
        <w:right w:val="none" w:sz="0" w:space="0" w:color="auto"/>
      </w:divBdr>
    </w:div>
    <w:div w:id="1637370423">
      <w:bodyDiv w:val="1"/>
      <w:marLeft w:val="0"/>
      <w:marRight w:val="0"/>
      <w:marTop w:val="0"/>
      <w:marBottom w:val="0"/>
      <w:divBdr>
        <w:top w:val="none" w:sz="0" w:space="0" w:color="auto"/>
        <w:left w:val="none" w:sz="0" w:space="0" w:color="auto"/>
        <w:bottom w:val="none" w:sz="0" w:space="0" w:color="auto"/>
        <w:right w:val="none" w:sz="0" w:space="0" w:color="auto"/>
      </w:divBdr>
    </w:div>
    <w:div w:id="1637878700">
      <w:bodyDiv w:val="1"/>
      <w:marLeft w:val="0"/>
      <w:marRight w:val="0"/>
      <w:marTop w:val="0"/>
      <w:marBottom w:val="0"/>
      <w:divBdr>
        <w:top w:val="none" w:sz="0" w:space="0" w:color="auto"/>
        <w:left w:val="none" w:sz="0" w:space="0" w:color="auto"/>
        <w:bottom w:val="none" w:sz="0" w:space="0" w:color="auto"/>
        <w:right w:val="none" w:sz="0" w:space="0" w:color="auto"/>
      </w:divBdr>
    </w:div>
    <w:div w:id="1637878724">
      <w:bodyDiv w:val="1"/>
      <w:marLeft w:val="0"/>
      <w:marRight w:val="0"/>
      <w:marTop w:val="0"/>
      <w:marBottom w:val="0"/>
      <w:divBdr>
        <w:top w:val="none" w:sz="0" w:space="0" w:color="auto"/>
        <w:left w:val="none" w:sz="0" w:space="0" w:color="auto"/>
        <w:bottom w:val="none" w:sz="0" w:space="0" w:color="auto"/>
        <w:right w:val="none" w:sz="0" w:space="0" w:color="auto"/>
      </w:divBdr>
    </w:div>
    <w:div w:id="1639142512">
      <w:bodyDiv w:val="1"/>
      <w:marLeft w:val="0"/>
      <w:marRight w:val="0"/>
      <w:marTop w:val="0"/>
      <w:marBottom w:val="0"/>
      <w:divBdr>
        <w:top w:val="none" w:sz="0" w:space="0" w:color="auto"/>
        <w:left w:val="none" w:sz="0" w:space="0" w:color="auto"/>
        <w:bottom w:val="none" w:sz="0" w:space="0" w:color="auto"/>
        <w:right w:val="none" w:sz="0" w:space="0" w:color="auto"/>
      </w:divBdr>
    </w:div>
    <w:div w:id="1640459695">
      <w:bodyDiv w:val="1"/>
      <w:marLeft w:val="0"/>
      <w:marRight w:val="0"/>
      <w:marTop w:val="0"/>
      <w:marBottom w:val="0"/>
      <w:divBdr>
        <w:top w:val="none" w:sz="0" w:space="0" w:color="auto"/>
        <w:left w:val="none" w:sz="0" w:space="0" w:color="auto"/>
        <w:bottom w:val="none" w:sz="0" w:space="0" w:color="auto"/>
        <w:right w:val="none" w:sz="0" w:space="0" w:color="auto"/>
      </w:divBdr>
    </w:div>
    <w:div w:id="1640724812">
      <w:bodyDiv w:val="1"/>
      <w:marLeft w:val="0"/>
      <w:marRight w:val="0"/>
      <w:marTop w:val="0"/>
      <w:marBottom w:val="0"/>
      <w:divBdr>
        <w:top w:val="none" w:sz="0" w:space="0" w:color="auto"/>
        <w:left w:val="none" w:sz="0" w:space="0" w:color="auto"/>
        <w:bottom w:val="none" w:sz="0" w:space="0" w:color="auto"/>
        <w:right w:val="none" w:sz="0" w:space="0" w:color="auto"/>
      </w:divBdr>
    </w:div>
    <w:div w:id="1640959574">
      <w:bodyDiv w:val="1"/>
      <w:marLeft w:val="0"/>
      <w:marRight w:val="0"/>
      <w:marTop w:val="0"/>
      <w:marBottom w:val="0"/>
      <w:divBdr>
        <w:top w:val="none" w:sz="0" w:space="0" w:color="auto"/>
        <w:left w:val="none" w:sz="0" w:space="0" w:color="auto"/>
        <w:bottom w:val="none" w:sz="0" w:space="0" w:color="auto"/>
        <w:right w:val="none" w:sz="0" w:space="0" w:color="auto"/>
      </w:divBdr>
      <w:divsChild>
        <w:div w:id="210579870">
          <w:marLeft w:val="547"/>
          <w:marRight w:val="0"/>
          <w:marTop w:val="115"/>
          <w:marBottom w:val="0"/>
          <w:divBdr>
            <w:top w:val="none" w:sz="0" w:space="0" w:color="auto"/>
            <w:left w:val="none" w:sz="0" w:space="0" w:color="auto"/>
            <w:bottom w:val="none" w:sz="0" w:space="0" w:color="auto"/>
            <w:right w:val="none" w:sz="0" w:space="0" w:color="auto"/>
          </w:divBdr>
        </w:div>
        <w:div w:id="370617805">
          <w:marLeft w:val="1166"/>
          <w:marRight w:val="0"/>
          <w:marTop w:val="86"/>
          <w:marBottom w:val="0"/>
          <w:divBdr>
            <w:top w:val="none" w:sz="0" w:space="0" w:color="auto"/>
            <w:left w:val="none" w:sz="0" w:space="0" w:color="auto"/>
            <w:bottom w:val="none" w:sz="0" w:space="0" w:color="auto"/>
            <w:right w:val="none" w:sz="0" w:space="0" w:color="auto"/>
          </w:divBdr>
        </w:div>
        <w:div w:id="690225631">
          <w:marLeft w:val="1166"/>
          <w:marRight w:val="0"/>
          <w:marTop w:val="86"/>
          <w:marBottom w:val="0"/>
          <w:divBdr>
            <w:top w:val="none" w:sz="0" w:space="0" w:color="auto"/>
            <w:left w:val="none" w:sz="0" w:space="0" w:color="auto"/>
            <w:bottom w:val="none" w:sz="0" w:space="0" w:color="auto"/>
            <w:right w:val="none" w:sz="0" w:space="0" w:color="auto"/>
          </w:divBdr>
        </w:div>
        <w:div w:id="789711395">
          <w:marLeft w:val="1166"/>
          <w:marRight w:val="0"/>
          <w:marTop w:val="86"/>
          <w:marBottom w:val="0"/>
          <w:divBdr>
            <w:top w:val="none" w:sz="0" w:space="0" w:color="auto"/>
            <w:left w:val="none" w:sz="0" w:space="0" w:color="auto"/>
            <w:bottom w:val="none" w:sz="0" w:space="0" w:color="auto"/>
            <w:right w:val="none" w:sz="0" w:space="0" w:color="auto"/>
          </w:divBdr>
        </w:div>
        <w:div w:id="975722238">
          <w:marLeft w:val="1166"/>
          <w:marRight w:val="0"/>
          <w:marTop w:val="86"/>
          <w:marBottom w:val="0"/>
          <w:divBdr>
            <w:top w:val="none" w:sz="0" w:space="0" w:color="auto"/>
            <w:left w:val="none" w:sz="0" w:space="0" w:color="auto"/>
            <w:bottom w:val="none" w:sz="0" w:space="0" w:color="auto"/>
            <w:right w:val="none" w:sz="0" w:space="0" w:color="auto"/>
          </w:divBdr>
        </w:div>
        <w:div w:id="1016687878">
          <w:marLeft w:val="547"/>
          <w:marRight w:val="0"/>
          <w:marTop w:val="115"/>
          <w:marBottom w:val="0"/>
          <w:divBdr>
            <w:top w:val="none" w:sz="0" w:space="0" w:color="auto"/>
            <w:left w:val="none" w:sz="0" w:space="0" w:color="auto"/>
            <w:bottom w:val="none" w:sz="0" w:space="0" w:color="auto"/>
            <w:right w:val="none" w:sz="0" w:space="0" w:color="auto"/>
          </w:divBdr>
        </w:div>
        <w:div w:id="1401947243">
          <w:marLeft w:val="547"/>
          <w:marRight w:val="0"/>
          <w:marTop w:val="115"/>
          <w:marBottom w:val="0"/>
          <w:divBdr>
            <w:top w:val="none" w:sz="0" w:space="0" w:color="auto"/>
            <w:left w:val="none" w:sz="0" w:space="0" w:color="auto"/>
            <w:bottom w:val="none" w:sz="0" w:space="0" w:color="auto"/>
            <w:right w:val="none" w:sz="0" w:space="0" w:color="auto"/>
          </w:divBdr>
        </w:div>
        <w:div w:id="1707026201">
          <w:marLeft w:val="1166"/>
          <w:marRight w:val="0"/>
          <w:marTop w:val="86"/>
          <w:marBottom w:val="0"/>
          <w:divBdr>
            <w:top w:val="none" w:sz="0" w:space="0" w:color="auto"/>
            <w:left w:val="none" w:sz="0" w:space="0" w:color="auto"/>
            <w:bottom w:val="none" w:sz="0" w:space="0" w:color="auto"/>
            <w:right w:val="none" w:sz="0" w:space="0" w:color="auto"/>
          </w:divBdr>
        </w:div>
        <w:div w:id="1729187041">
          <w:marLeft w:val="1800"/>
          <w:marRight w:val="0"/>
          <w:marTop w:val="86"/>
          <w:marBottom w:val="0"/>
          <w:divBdr>
            <w:top w:val="none" w:sz="0" w:space="0" w:color="auto"/>
            <w:left w:val="none" w:sz="0" w:space="0" w:color="auto"/>
            <w:bottom w:val="none" w:sz="0" w:space="0" w:color="auto"/>
            <w:right w:val="none" w:sz="0" w:space="0" w:color="auto"/>
          </w:divBdr>
        </w:div>
        <w:div w:id="1730690095">
          <w:marLeft w:val="1166"/>
          <w:marRight w:val="0"/>
          <w:marTop w:val="86"/>
          <w:marBottom w:val="0"/>
          <w:divBdr>
            <w:top w:val="none" w:sz="0" w:space="0" w:color="auto"/>
            <w:left w:val="none" w:sz="0" w:space="0" w:color="auto"/>
            <w:bottom w:val="none" w:sz="0" w:space="0" w:color="auto"/>
            <w:right w:val="none" w:sz="0" w:space="0" w:color="auto"/>
          </w:divBdr>
        </w:div>
        <w:div w:id="1797260458">
          <w:marLeft w:val="1800"/>
          <w:marRight w:val="0"/>
          <w:marTop w:val="86"/>
          <w:marBottom w:val="0"/>
          <w:divBdr>
            <w:top w:val="none" w:sz="0" w:space="0" w:color="auto"/>
            <w:left w:val="none" w:sz="0" w:space="0" w:color="auto"/>
            <w:bottom w:val="none" w:sz="0" w:space="0" w:color="auto"/>
            <w:right w:val="none" w:sz="0" w:space="0" w:color="auto"/>
          </w:divBdr>
        </w:div>
        <w:div w:id="1976568998">
          <w:marLeft w:val="1166"/>
          <w:marRight w:val="0"/>
          <w:marTop w:val="86"/>
          <w:marBottom w:val="0"/>
          <w:divBdr>
            <w:top w:val="none" w:sz="0" w:space="0" w:color="auto"/>
            <w:left w:val="none" w:sz="0" w:space="0" w:color="auto"/>
            <w:bottom w:val="none" w:sz="0" w:space="0" w:color="auto"/>
            <w:right w:val="none" w:sz="0" w:space="0" w:color="auto"/>
          </w:divBdr>
        </w:div>
        <w:div w:id="2139764601">
          <w:marLeft w:val="1166"/>
          <w:marRight w:val="0"/>
          <w:marTop w:val="86"/>
          <w:marBottom w:val="0"/>
          <w:divBdr>
            <w:top w:val="none" w:sz="0" w:space="0" w:color="auto"/>
            <w:left w:val="none" w:sz="0" w:space="0" w:color="auto"/>
            <w:bottom w:val="none" w:sz="0" w:space="0" w:color="auto"/>
            <w:right w:val="none" w:sz="0" w:space="0" w:color="auto"/>
          </w:divBdr>
        </w:div>
      </w:divsChild>
    </w:div>
    <w:div w:id="1641298889">
      <w:bodyDiv w:val="1"/>
      <w:marLeft w:val="0"/>
      <w:marRight w:val="0"/>
      <w:marTop w:val="0"/>
      <w:marBottom w:val="0"/>
      <w:divBdr>
        <w:top w:val="none" w:sz="0" w:space="0" w:color="auto"/>
        <w:left w:val="none" w:sz="0" w:space="0" w:color="auto"/>
        <w:bottom w:val="none" w:sz="0" w:space="0" w:color="auto"/>
        <w:right w:val="none" w:sz="0" w:space="0" w:color="auto"/>
      </w:divBdr>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2923065">
      <w:bodyDiv w:val="1"/>
      <w:marLeft w:val="0"/>
      <w:marRight w:val="0"/>
      <w:marTop w:val="0"/>
      <w:marBottom w:val="0"/>
      <w:divBdr>
        <w:top w:val="none" w:sz="0" w:space="0" w:color="auto"/>
        <w:left w:val="none" w:sz="0" w:space="0" w:color="auto"/>
        <w:bottom w:val="none" w:sz="0" w:space="0" w:color="auto"/>
        <w:right w:val="none" w:sz="0" w:space="0" w:color="auto"/>
      </w:divBdr>
      <w:divsChild>
        <w:div w:id="1980842385">
          <w:marLeft w:val="0"/>
          <w:marRight w:val="0"/>
          <w:marTop w:val="0"/>
          <w:marBottom w:val="0"/>
          <w:divBdr>
            <w:top w:val="none" w:sz="0" w:space="0" w:color="auto"/>
            <w:left w:val="none" w:sz="0" w:space="0" w:color="auto"/>
            <w:bottom w:val="none" w:sz="0" w:space="0" w:color="auto"/>
            <w:right w:val="none" w:sz="0" w:space="0" w:color="auto"/>
          </w:divBdr>
          <w:divsChild>
            <w:div w:id="147019776">
              <w:marLeft w:val="0"/>
              <w:marRight w:val="0"/>
              <w:marTop w:val="0"/>
              <w:marBottom w:val="0"/>
              <w:divBdr>
                <w:top w:val="none" w:sz="0" w:space="0" w:color="auto"/>
                <w:left w:val="none" w:sz="0" w:space="0" w:color="auto"/>
                <w:bottom w:val="none" w:sz="0" w:space="0" w:color="auto"/>
                <w:right w:val="none" w:sz="0" w:space="0" w:color="auto"/>
              </w:divBdr>
            </w:div>
            <w:div w:id="174468567">
              <w:marLeft w:val="0"/>
              <w:marRight w:val="0"/>
              <w:marTop w:val="0"/>
              <w:marBottom w:val="0"/>
              <w:divBdr>
                <w:top w:val="none" w:sz="0" w:space="0" w:color="auto"/>
                <w:left w:val="none" w:sz="0" w:space="0" w:color="auto"/>
                <w:bottom w:val="none" w:sz="0" w:space="0" w:color="auto"/>
                <w:right w:val="none" w:sz="0" w:space="0" w:color="auto"/>
              </w:divBdr>
            </w:div>
            <w:div w:id="307709975">
              <w:marLeft w:val="0"/>
              <w:marRight w:val="0"/>
              <w:marTop w:val="0"/>
              <w:marBottom w:val="0"/>
              <w:divBdr>
                <w:top w:val="none" w:sz="0" w:space="0" w:color="auto"/>
                <w:left w:val="none" w:sz="0" w:space="0" w:color="auto"/>
                <w:bottom w:val="none" w:sz="0" w:space="0" w:color="auto"/>
                <w:right w:val="none" w:sz="0" w:space="0" w:color="auto"/>
              </w:divBdr>
            </w:div>
            <w:div w:id="360981239">
              <w:marLeft w:val="0"/>
              <w:marRight w:val="0"/>
              <w:marTop w:val="0"/>
              <w:marBottom w:val="0"/>
              <w:divBdr>
                <w:top w:val="none" w:sz="0" w:space="0" w:color="auto"/>
                <w:left w:val="none" w:sz="0" w:space="0" w:color="auto"/>
                <w:bottom w:val="none" w:sz="0" w:space="0" w:color="auto"/>
                <w:right w:val="none" w:sz="0" w:space="0" w:color="auto"/>
              </w:divBdr>
            </w:div>
            <w:div w:id="447089438">
              <w:marLeft w:val="0"/>
              <w:marRight w:val="0"/>
              <w:marTop w:val="0"/>
              <w:marBottom w:val="0"/>
              <w:divBdr>
                <w:top w:val="none" w:sz="0" w:space="0" w:color="auto"/>
                <w:left w:val="none" w:sz="0" w:space="0" w:color="auto"/>
                <w:bottom w:val="none" w:sz="0" w:space="0" w:color="auto"/>
                <w:right w:val="none" w:sz="0" w:space="0" w:color="auto"/>
              </w:divBdr>
            </w:div>
            <w:div w:id="479076061">
              <w:marLeft w:val="0"/>
              <w:marRight w:val="0"/>
              <w:marTop w:val="0"/>
              <w:marBottom w:val="0"/>
              <w:divBdr>
                <w:top w:val="none" w:sz="0" w:space="0" w:color="auto"/>
                <w:left w:val="none" w:sz="0" w:space="0" w:color="auto"/>
                <w:bottom w:val="none" w:sz="0" w:space="0" w:color="auto"/>
                <w:right w:val="none" w:sz="0" w:space="0" w:color="auto"/>
              </w:divBdr>
            </w:div>
            <w:div w:id="722219393">
              <w:marLeft w:val="0"/>
              <w:marRight w:val="0"/>
              <w:marTop w:val="0"/>
              <w:marBottom w:val="0"/>
              <w:divBdr>
                <w:top w:val="none" w:sz="0" w:space="0" w:color="auto"/>
                <w:left w:val="none" w:sz="0" w:space="0" w:color="auto"/>
                <w:bottom w:val="none" w:sz="0" w:space="0" w:color="auto"/>
                <w:right w:val="none" w:sz="0" w:space="0" w:color="auto"/>
              </w:divBdr>
            </w:div>
            <w:div w:id="789397427">
              <w:marLeft w:val="0"/>
              <w:marRight w:val="0"/>
              <w:marTop w:val="0"/>
              <w:marBottom w:val="0"/>
              <w:divBdr>
                <w:top w:val="none" w:sz="0" w:space="0" w:color="auto"/>
                <w:left w:val="none" w:sz="0" w:space="0" w:color="auto"/>
                <w:bottom w:val="none" w:sz="0" w:space="0" w:color="auto"/>
                <w:right w:val="none" w:sz="0" w:space="0" w:color="auto"/>
              </w:divBdr>
            </w:div>
            <w:div w:id="1207522206">
              <w:marLeft w:val="0"/>
              <w:marRight w:val="0"/>
              <w:marTop w:val="0"/>
              <w:marBottom w:val="0"/>
              <w:divBdr>
                <w:top w:val="none" w:sz="0" w:space="0" w:color="auto"/>
                <w:left w:val="none" w:sz="0" w:space="0" w:color="auto"/>
                <w:bottom w:val="none" w:sz="0" w:space="0" w:color="auto"/>
                <w:right w:val="none" w:sz="0" w:space="0" w:color="auto"/>
              </w:divBdr>
            </w:div>
            <w:div w:id="1459256242">
              <w:marLeft w:val="0"/>
              <w:marRight w:val="0"/>
              <w:marTop w:val="0"/>
              <w:marBottom w:val="0"/>
              <w:divBdr>
                <w:top w:val="none" w:sz="0" w:space="0" w:color="auto"/>
                <w:left w:val="none" w:sz="0" w:space="0" w:color="auto"/>
                <w:bottom w:val="none" w:sz="0" w:space="0" w:color="auto"/>
                <w:right w:val="none" w:sz="0" w:space="0" w:color="auto"/>
              </w:divBdr>
            </w:div>
            <w:div w:id="1522477281">
              <w:marLeft w:val="0"/>
              <w:marRight w:val="0"/>
              <w:marTop w:val="0"/>
              <w:marBottom w:val="0"/>
              <w:divBdr>
                <w:top w:val="none" w:sz="0" w:space="0" w:color="auto"/>
                <w:left w:val="none" w:sz="0" w:space="0" w:color="auto"/>
                <w:bottom w:val="none" w:sz="0" w:space="0" w:color="auto"/>
                <w:right w:val="none" w:sz="0" w:space="0" w:color="auto"/>
              </w:divBdr>
            </w:div>
            <w:div w:id="184208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346656">
      <w:bodyDiv w:val="1"/>
      <w:marLeft w:val="0"/>
      <w:marRight w:val="0"/>
      <w:marTop w:val="0"/>
      <w:marBottom w:val="0"/>
      <w:divBdr>
        <w:top w:val="none" w:sz="0" w:space="0" w:color="auto"/>
        <w:left w:val="none" w:sz="0" w:space="0" w:color="auto"/>
        <w:bottom w:val="none" w:sz="0" w:space="0" w:color="auto"/>
        <w:right w:val="none" w:sz="0" w:space="0" w:color="auto"/>
      </w:divBdr>
    </w:div>
    <w:div w:id="1644239814">
      <w:bodyDiv w:val="1"/>
      <w:marLeft w:val="0"/>
      <w:marRight w:val="0"/>
      <w:marTop w:val="0"/>
      <w:marBottom w:val="0"/>
      <w:divBdr>
        <w:top w:val="none" w:sz="0" w:space="0" w:color="auto"/>
        <w:left w:val="none" w:sz="0" w:space="0" w:color="auto"/>
        <w:bottom w:val="none" w:sz="0" w:space="0" w:color="auto"/>
        <w:right w:val="none" w:sz="0" w:space="0" w:color="auto"/>
      </w:divBdr>
    </w:div>
    <w:div w:id="1644575560">
      <w:bodyDiv w:val="1"/>
      <w:marLeft w:val="0"/>
      <w:marRight w:val="0"/>
      <w:marTop w:val="0"/>
      <w:marBottom w:val="0"/>
      <w:divBdr>
        <w:top w:val="none" w:sz="0" w:space="0" w:color="auto"/>
        <w:left w:val="none" w:sz="0" w:space="0" w:color="auto"/>
        <w:bottom w:val="none" w:sz="0" w:space="0" w:color="auto"/>
        <w:right w:val="none" w:sz="0" w:space="0" w:color="auto"/>
      </w:divBdr>
    </w:div>
    <w:div w:id="1645621501">
      <w:bodyDiv w:val="1"/>
      <w:marLeft w:val="0"/>
      <w:marRight w:val="0"/>
      <w:marTop w:val="0"/>
      <w:marBottom w:val="0"/>
      <w:divBdr>
        <w:top w:val="none" w:sz="0" w:space="0" w:color="auto"/>
        <w:left w:val="none" w:sz="0" w:space="0" w:color="auto"/>
        <w:bottom w:val="none" w:sz="0" w:space="0" w:color="auto"/>
        <w:right w:val="none" w:sz="0" w:space="0" w:color="auto"/>
      </w:divBdr>
    </w:div>
    <w:div w:id="1646084663">
      <w:bodyDiv w:val="1"/>
      <w:marLeft w:val="0"/>
      <w:marRight w:val="0"/>
      <w:marTop w:val="0"/>
      <w:marBottom w:val="0"/>
      <w:divBdr>
        <w:top w:val="none" w:sz="0" w:space="0" w:color="auto"/>
        <w:left w:val="none" w:sz="0" w:space="0" w:color="auto"/>
        <w:bottom w:val="none" w:sz="0" w:space="0" w:color="auto"/>
        <w:right w:val="none" w:sz="0" w:space="0" w:color="auto"/>
      </w:divBdr>
      <w:divsChild>
        <w:div w:id="765350216">
          <w:marLeft w:val="547"/>
          <w:marRight w:val="0"/>
          <w:marTop w:val="115"/>
          <w:marBottom w:val="0"/>
          <w:divBdr>
            <w:top w:val="none" w:sz="0" w:space="0" w:color="auto"/>
            <w:left w:val="none" w:sz="0" w:space="0" w:color="auto"/>
            <w:bottom w:val="none" w:sz="0" w:space="0" w:color="auto"/>
            <w:right w:val="none" w:sz="0" w:space="0" w:color="auto"/>
          </w:divBdr>
        </w:div>
        <w:div w:id="1498619585">
          <w:marLeft w:val="547"/>
          <w:marRight w:val="0"/>
          <w:marTop w:val="115"/>
          <w:marBottom w:val="0"/>
          <w:divBdr>
            <w:top w:val="none" w:sz="0" w:space="0" w:color="auto"/>
            <w:left w:val="none" w:sz="0" w:space="0" w:color="auto"/>
            <w:bottom w:val="none" w:sz="0" w:space="0" w:color="auto"/>
            <w:right w:val="none" w:sz="0" w:space="0" w:color="auto"/>
          </w:divBdr>
        </w:div>
      </w:divsChild>
    </w:div>
    <w:div w:id="1646280801">
      <w:bodyDiv w:val="1"/>
      <w:marLeft w:val="0"/>
      <w:marRight w:val="0"/>
      <w:marTop w:val="0"/>
      <w:marBottom w:val="0"/>
      <w:divBdr>
        <w:top w:val="none" w:sz="0" w:space="0" w:color="auto"/>
        <w:left w:val="none" w:sz="0" w:space="0" w:color="auto"/>
        <w:bottom w:val="none" w:sz="0" w:space="0" w:color="auto"/>
        <w:right w:val="none" w:sz="0" w:space="0" w:color="auto"/>
      </w:divBdr>
    </w:div>
    <w:div w:id="1647778087">
      <w:bodyDiv w:val="1"/>
      <w:marLeft w:val="0"/>
      <w:marRight w:val="0"/>
      <w:marTop w:val="0"/>
      <w:marBottom w:val="0"/>
      <w:divBdr>
        <w:top w:val="none" w:sz="0" w:space="0" w:color="auto"/>
        <w:left w:val="none" w:sz="0" w:space="0" w:color="auto"/>
        <w:bottom w:val="none" w:sz="0" w:space="0" w:color="auto"/>
        <w:right w:val="none" w:sz="0" w:space="0" w:color="auto"/>
      </w:divBdr>
      <w:divsChild>
        <w:div w:id="286350588">
          <w:marLeft w:val="1800"/>
          <w:marRight w:val="0"/>
          <w:marTop w:val="96"/>
          <w:marBottom w:val="0"/>
          <w:divBdr>
            <w:top w:val="none" w:sz="0" w:space="0" w:color="auto"/>
            <w:left w:val="none" w:sz="0" w:space="0" w:color="auto"/>
            <w:bottom w:val="none" w:sz="0" w:space="0" w:color="auto"/>
            <w:right w:val="none" w:sz="0" w:space="0" w:color="auto"/>
          </w:divBdr>
        </w:div>
        <w:div w:id="449324411">
          <w:marLeft w:val="1166"/>
          <w:marRight w:val="0"/>
          <w:marTop w:val="115"/>
          <w:marBottom w:val="0"/>
          <w:divBdr>
            <w:top w:val="none" w:sz="0" w:space="0" w:color="auto"/>
            <w:left w:val="none" w:sz="0" w:space="0" w:color="auto"/>
            <w:bottom w:val="none" w:sz="0" w:space="0" w:color="auto"/>
            <w:right w:val="none" w:sz="0" w:space="0" w:color="auto"/>
          </w:divBdr>
        </w:div>
        <w:div w:id="793792892">
          <w:marLeft w:val="1166"/>
          <w:marRight w:val="0"/>
          <w:marTop w:val="115"/>
          <w:marBottom w:val="0"/>
          <w:divBdr>
            <w:top w:val="none" w:sz="0" w:space="0" w:color="auto"/>
            <w:left w:val="none" w:sz="0" w:space="0" w:color="auto"/>
            <w:bottom w:val="none" w:sz="0" w:space="0" w:color="auto"/>
            <w:right w:val="none" w:sz="0" w:space="0" w:color="auto"/>
          </w:divBdr>
        </w:div>
        <w:div w:id="924145680">
          <w:marLeft w:val="1800"/>
          <w:marRight w:val="0"/>
          <w:marTop w:val="96"/>
          <w:marBottom w:val="0"/>
          <w:divBdr>
            <w:top w:val="none" w:sz="0" w:space="0" w:color="auto"/>
            <w:left w:val="none" w:sz="0" w:space="0" w:color="auto"/>
            <w:bottom w:val="none" w:sz="0" w:space="0" w:color="auto"/>
            <w:right w:val="none" w:sz="0" w:space="0" w:color="auto"/>
          </w:divBdr>
        </w:div>
        <w:div w:id="994380965">
          <w:marLeft w:val="1800"/>
          <w:marRight w:val="0"/>
          <w:marTop w:val="96"/>
          <w:marBottom w:val="0"/>
          <w:divBdr>
            <w:top w:val="none" w:sz="0" w:space="0" w:color="auto"/>
            <w:left w:val="none" w:sz="0" w:space="0" w:color="auto"/>
            <w:bottom w:val="none" w:sz="0" w:space="0" w:color="auto"/>
            <w:right w:val="none" w:sz="0" w:space="0" w:color="auto"/>
          </w:divBdr>
        </w:div>
        <w:div w:id="1035235870">
          <w:marLeft w:val="547"/>
          <w:marRight w:val="0"/>
          <w:marTop w:val="130"/>
          <w:marBottom w:val="0"/>
          <w:divBdr>
            <w:top w:val="none" w:sz="0" w:space="0" w:color="auto"/>
            <w:left w:val="none" w:sz="0" w:space="0" w:color="auto"/>
            <w:bottom w:val="none" w:sz="0" w:space="0" w:color="auto"/>
            <w:right w:val="none" w:sz="0" w:space="0" w:color="auto"/>
          </w:divBdr>
        </w:div>
      </w:divsChild>
    </w:div>
    <w:div w:id="1648241789">
      <w:bodyDiv w:val="1"/>
      <w:marLeft w:val="0"/>
      <w:marRight w:val="0"/>
      <w:marTop w:val="0"/>
      <w:marBottom w:val="0"/>
      <w:divBdr>
        <w:top w:val="none" w:sz="0" w:space="0" w:color="auto"/>
        <w:left w:val="none" w:sz="0" w:space="0" w:color="auto"/>
        <w:bottom w:val="none" w:sz="0" w:space="0" w:color="auto"/>
        <w:right w:val="none" w:sz="0" w:space="0" w:color="auto"/>
      </w:divBdr>
    </w:div>
    <w:div w:id="1648362009">
      <w:bodyDiv w:val="1"/>
      <w:marLeft w:val="0"/>
      <w:marRight w:val="0"/>
      <w:marTop w:val="0"/>
      <w:marBottom w:val="0"/>
      <w:divBdr>
        <w:top w:val="none" w:sz="0" w:space="0" w:color="auto"/>
        <w:left w:val="none" w:sz="0" w:space="0" w:color="auto"/>
        <w:bottom w:val="none" w:sz="0" w:space="0" w:color="auto"/>
        <w:right w:val="none" w:sz="0" w:space="0" w:color="auto"/>
      </w:divBdr>
    </w:div>
    <w:div w:id="1648365157">
      <w:bodyDiv w:val="1"/>
      <w:marLeft w:val="0"/>
      <w:marRight w:val="0"/>
      <w:marTop w:val="0"/>
      <w:marBottom w:val="0"/>
      <w:divBdr>
        <w:top w:val="none" w:sz="0" w:space="0" w:color="auto"/>
        <w:left w:val="none" w:sz="0" w:space="0" w:color="auto"/>
        <w:bottom w:val="none" w:sz="0" w:space="0" w:color="auto"/>
        <w:right w:val="none" w:sz="0" w:space="0" w:color="auto"/>
      </w:divBdr>
    </w:div>
    <w:div w:id="1648514748">
      <w:bodyDiv w:val="1"/>
      <w:marLeft w:val="0"/>
      <w:marRight w:val="0"/>
      <w:marTop w:val="0"/>
      <w:marBottom w:val="0"/>
      <w:divBdr>
        <w:top w:val="none" w:sz="0" w:space="0" w:color="auto"/>
        <w:left w:val="none" w:sz="0" w:space="0" w:color="auto"/>
        <w:bottom w:val="none" w:sz="0" w:space="0" w:color="auto"/>
        <w:right w:val="none" w:sz="0" w:space="0" w:color="auto"/>
      </w:divBdr>
    </w:div>
    <w:div w:id="1649244063">
      <w:bodyDiv w:val="1"/>
      <w:marLeft w:val="0"/>
      <w:marRight w:val="0"/>
      <w:marTop w:val="0"/>
      <w:marBottom w:val="0"/>
      <w:divBdr>
        <w:top w:val="none" w:sz="0" w:space="0" w:color="auto"/>
        <w:left w:val="none" w:sz="0" w:space="0" w:color="auto"/>
        <w:bottom w:val="none" w:sz="0" w:space="0" w:color="auto"/>
        <w:right w:val="none" w:sz="0" w:space="0" w:color="auto"/>
      </w:divBdr>
      <w:divsChild>
        <w:div w:id="284581282">
          <w:marLeft w:val="1166"/>
          <w:marRight w:val="0"/>
          <w:marTop w:val="77"/>
          <w:marBottom w:val="0"/>
          <w:divBdr>
            <w:top w:val="none" w:sz="0" w:space="0" w:color="auto"/>
            <w:left w:val="none" w:sz="0" w:space="0" w:color="auto"/>
            <w:bottom w:val="none" w:sz="0" w:space="0" w:color="auto"/>
            <w:right w:val="none" w:sz="0" w:space="0" w:color="auto"/>
          </w:divBdr>
        </w:div>
        <w:div w:id="571695894">
          <w:marLeft w:val="1166"/>
          <w:marRight w:val="0"/>
          <w:marTop w:val="77"/>
          <w:marBottom w:val="0"/>
          <w:divBdr>
            <w:top w:val="none" w:sz="0" w:space="0" w:color="auto"/>
            <w:left w:val="none" w:sz="0" w:space="0" w:color="auto"/>
            <w:bottom w:val="none" w:sz="0" w:space="0" w:color="auto"/>
            <w:right w:val="none" w:sz="0" w:space="0" w:color="auto"/>
          </w:divBdr>
        </w:div>
        <w:div w:id="933516612">
          <w:marLeft w:val="1166"/>
          <w:marRight w:val="0"/>
          <w:marTop w:val="77"/>
          <w:marBottom w:val="0"/>
          <w:divBdr>
            <w:top w:val="none" w:sz="0" w:space="0" w:color="auto"/>
            <w:left w:val="none" w:sz="0" w:space="0" w:color="auto"/>
            <w:bottom w:val="none" w:sz="0" w:space="0" w:color="auto"/>
            <w:right w:val="none" w:sz="0" w:space="0" w:color="auto"/>
          </w:divBdr>
        </w:div>
        <w:div w:id="1225487060">
          <w:marLeft w:val="547"/>
          <w:marRight w:val="0"/>
          <w:marTop w:val="96"/>
          <w:marBottom w:val="0"/>
          <w:divBdr>
            <w:top w:val="none" w:sz="0" w:space="0" w:color="auto"/>
            <w:left w:val="none" w:sz="0" w:space="0" w:color="auto"/>
            <w:bottom w:val="none" w:sz="0" w:space="0" w:color="auto"/>
            <w:right w:val="none" w:sz="0" w:space="0" w:color="auto"/>
          </w:divBdr>
        </w:div>
        <w:div w:id="1782408187">
          <w:marLeft w:val="1166"/>
          <w:marRight w:val="0"/>
          <w:marTop w:val="77"/>
          <w:marBottom w:val="0"/>
          <w:divBdr>
            <w:top w:val="none" w:sz="0" w:space="0" w:color="auto"/>
            <w:left w:val="none" w:sz="0" w:space="0" w:color="auto"/>
            <w:bottom w:val="none" w:sz="0" w:space="0" w:color="auto"/>
            <w:right w:val="none" w:sz="0" w:space="0" w:color="auto"/>
          </w:divBdr>
        </w:div>
        <w:div w:id="1802722440">
          <w:marLeft w:val="1166"/>
          <w:marRight w:val="0"/>
          <w:marTop w:val="77"/>
          <w:marBottom w:val="0"/>
          <w:divBdr>
            <w:top w:val="none" w:sz="0" w:space="0" w:color="auto"/>
            <w:left w:val="none" w:sz="0" w:space="0" w:color="auto"/>
            <w:bottom w:val="none" w:sz="0" w:space="0" w:color="auto"/>
            <w:right w:val="none" w:sz="0" w:space="0" w:color="auto"/>
          </w:divBdr>
        </w:div>
        <w:div w:id="1833527577">
          <w:marLeft w:val="547"/>
          <w:marRight w:val="0"/>
          <w:marTop w:val="96"/>
          <w:marBottom w:val="0"/>
          <w:divBdr>
            <w:top w:val="none" w:sz="0" w:space="0" w:color="auto"/>
            <w:left w:val="none" w:sz="0" w:space="0" w:color="auto"/>
            <w:bottom w:val="none" w:sz="0" w:space="0" w:color="auto"/>
            <w:right w:val="none" w:sz="0" w:space="0" w:color="auto"/>
          </w:divBdr>
        </w:div>
        <w:div w:id="1877808182">
          <w:marLeft w:val="547"/>
          <w:marRight w:val="0"/>
          <w:marTop w:val="96"/>
          <w:marBottom w:val="0"/>
          <w:divBdr>
            <w:top w:val="none" w:sz="0" w:space="0" w:color="auto"/>
            <w:left w:val="none" w:sz="0" w:space="0" w:color="auto"/>
            <w:bottom w:val="none" w:sz="0" w:space="0" w:color="auto"/>
            <w:right w:val="none" w:sz="0" w:space="0" w:color="auto"/>
          </w:divBdr>
        </w:div>
      </w:divsChild>
    </w:div>
    <w:div w:id="1650163412">
      <w:bodyDiv w:val="1"/>
      <w:marLeft w:val="0"/>
      <w:marRight w:val="0"/>
      <w:marTop w:val="0"/>
      <w:marBottom w:val="0"/>
      <w:divBdr>
        <w:top w:val="none" w:sz="0" w:space="0" w:color="auto"/>
        <w:left w:val="none" w:sz="0" w:space="0" w:color="auto"/>
        <w:bottom w:val="none" w:sz="0" w:space="0" w:color="auto"/>
        <w:right w:val="none" w:sz="0" w:space="0" w:color="auto"/>
      </w:divBdr>
    </w:div>
    <w:div w:id="1650986634">
      <w:bodyDiv w:val="1"/>
      <w:marLeft w:val="0"/>
      <w:marRight w:val="0"/>
      <w:marTop w:val="0"/>
      <w:marBottom w:val="0"/>
      <w:divBdr>
        <w:top w:val="none" w:sz="0" w:space="0" w:color="auto"/>
        <w:left w:val="none" w:sz="0" w:space="0" w:color="auto"/>
        <w:bottom w:val="none" w:sz="0" w:space="0" w:color="auto"/>
        <w:right w:val="none" w:sz="0" w:space="0" w:color="auto"/>
      </w:divBdr>
    </w:div>
    <w:div w:id="1651590087">
      <w:bodyDiv w:val="1"/>
      <w:marLeft w:val="0"/>
      <w:marRight w:val="0"/>
      <w:marTop w:val="0"/>
      <w:marBottom w:val="0"/>
      <w:divBdr>
        <w:top w:val="none" w:sz="0" w:space="0" w:color="auto"/>
        <w:left w:val="none" w:sz="0" w:space="0" w:color="auto"/>
        <w:bottom w:val="none" w:sz="0" w:space="0" w:color="auto"/>
        <w:right w:val="none" w:sz="0" w:space="0" w:color="auto"/>
      </w:divBdr>
    </w:div>
    <w:div w:id="1653487667">
      <w:bodyDiv w:val="1"/>
      <w:marLeft w:val="0"/>
      <w:marRight w:val="0"/>
      <w:marTop w:val="0"/>
      <w:marBottom w:val="0"/>
      <w:divBdr>
        <w:top w:val="none" w:sz="0" w:space="0" w:color="auto"/>
        <w:left w:val="none" w:sz="0" w:space="0" w:color="auto"/>
        <w:bottom w:val="none" w:sz="0" w:space="0" w:color="auto"/>
        <w:right w:val="none" w:sz="0" w:space="0" w:color="auto"/>
      </w:divBdr>
    </w:div>
    <w:div w:id="1653488695">
      <w:bodyDiv w:val="1"/>
      <w:marLeft w:val="0"/>
      <w:marRight w:val="0"/>
      <w:marTop w:val="0"/>
      <w:marBottom w:val="0"/>
      <w:divBdr>
        <w:top w:val="none" w:sz="0" w:space="0" w:color="auto"/>
        <w:left w:val="none" w:sz="0" w:space="0" w:color="auto"/>
        <w:bottom w:val="none" w:sz="0" w:space="0" w:color="auto"/>
        <w:right w:val="none" w:sz="0" w:space="0" w:color="auto"/>
      </w:divBdr>
    </w:div>
    <w:div w:id="1654218351">
      <w:bodyDiv w:val="1"/>
      <w:marLeft w:val="0"/>
      <w:marRight w:val="0"/>
      <w:marTop w:val="0"/>
      <w:marBottom w:val="0"/>
      <w:divBdr>
        <w:top w:val="none" w:sz="0" w:space="0" w:color="auto"/>
        <w:left w:val="none" w:sz="0" w:space="0" w:color="auto"/>
        <w:bottom w:val="none" w:sz="0" w:space="0" w:color="auto"/>
        <w:right w:val="none" w:sz="0" w:space="0" w:color="auto"/>
      </w:divBdr>
    </w:div>
    <w:div w:id="1654679278">
      <w:bodyDiv w:val="1"/>
      <w:marLeft w:val="0"/>
      <w:marRight w:val="0"/>
      <w:marTop w:val="0"/>
      <w:marBottom w:val="0"/>
      <w:divBdr>
        <w:top w:val="none" w:sz="0" w:space="0" w:color="auto"/>
        <w:left w:val="none" w:sz="0" w:space="0" w:color="auto"/>
        <w:bottom w:val="none" w:sz="0" w:space="0" w:color="auto"/>
        <w:right w:val="none" w:sz="0" w:space="0" w:color="auto"/>
      </w:divBdr>
    </w:div>
    <w:div w:id="1655254386">
      <w:bodyDiv w:val="1"/>
      <w:marLeft w:val="0"/>
      <w:marRight w:val="0"/>
      <w:marTop w:val="0"/>
      <w:marBottom w:val="0"/>
      <w:divBdr>
        <w:top w:val="none" w:sz="0" w:space="0" w:color="auto"/>
        <w:left w:val="none" w:sz="0" w:space="0" w:color="auto"/>
        <w:bottom w:val="none" w:sz="0" w:space="0" w:color="auto"/>
        <w:right w:val="none" w:sz="0" w:space="0" w:color="auto"/>
      </w:divBdr>
    </w:div>
    <w:div w:id="1656251998">
      <w:bodyDiv w:val="1"/>
      <w:marLeft w:val="0"/>
      <w:marRight w:val="0"/>
      <w:marTop w:val="0"/>
      <w:marBottom w:val="0"/>
      <w:divBdr>
        <w:top w:val="none" w:sz="0" w:space="0" w:color="auto"/>
        <w:left w:val="none" w:sz="0" w:space="0" w:color="auto"/>
        <w:bottom w:val="none" w:sz="0" w:space="0" w:color="auto"/>
        <w:right w:val="none" w:sz="0" w:space="0" w:color="auto"/>
      </w:divBdr>
    </w:div>
    <w:div w:id="1656453816">
      <w:bodyDiv w:val="1"/>
      <w:marLeft w:val="0"/>
      <w:marRight w:val="0"/>
      <w:marTop w:val="0"/>
      <w:marBottom w:val="0"/>
      <w:divBdr>
        <w:top w:val="none" w:sz="0" w:space="0" w:color="auto"/>
        <w:left w:val="none" w:sz="0" w:space="0" w:color="auto"/>
        <w:bottom w:val="none" w:sz="0" w:space="0" w:color="auto"/>
        <w:right w:val="none" w:sz="0" w:space="0" w:color="auto"/>
      </w:divBdr>
    </w:div>
    <w:div w:id="1656642675">
      <w:bodyDiv w:val="1"/>
      <w:marLeft w:val="0"/>
      <w:marRight w:val="0"/>
      <w:marTop w:val="0"/>
      <w:marBottom w:val="0"/>
      <w:divBdr>
        <w:top w:val="none" w:sz="0" w:space="0" w:color="auto"/>
        <w:left w:val="none" w:sz="0" w:space="0" w:color="auto"/>
        <w:bottom w:val="none" w:sz="0" w:space="0" w:color="auto"/>
        <w:right w:val="none" w:sz="0" w:space="0" w:color="auto"/>
      </w:divBdr>
    </w:div>
    <w:div w:id="1656686594">
      <w:bodyDiv w:val="1"/>
      <w:marLeft w:val="0"/>
      <w:marRight w:val="0"/>
      <w:marTop w:val="0"/>
      <w:marBottom w:val="0"/>
      <w:divBdr>
        <w:top w:val="none" w:sz="0" w:space="0" w:color="auto"/>
        <w:left w:val="none" w:sz="0" w:space="0" w:color="auto"/>
        <w:bottom w:val="none" w:sz="0" w:space="0" w:color="auto"/>
        <w:right w:val="none" w:sz="0" w:space="0" w:color="auto"/>
      </w:divBdr>
    </w:div>
    <w:div w:id="1657026863">
      <w:bodyDiv w:val="1"/>
      <w:marLeft w:val="0"/>
      <w:marRight w:val="0"/>
      <w:marTop w:val="0"/>
      <w:marBottom w:val="0"/>
      <w:divBdr>
        <w:top w:val="none" w:sz="0" w:space="0" w:color="auto"/>
        <w:left w:val="none" w:sz="0" w:space="0" w:color="auto"/>
        <w:bottom w:val="none" w:sz="0" w:space="0" w:color="auto"/>
        <w:right w:val="none" w:sz="0" w:space="0" w:color="auto"/>
      </w:divBdr>
    </w:div>
    <w:div w:id="1657107627">
      <w:bodyDiv w:val="1"/>
      <w:marLeft w:val="0"/>
      <w:marRight w:val="0"/>
      <w:marTop w:val="0"/>
      <w:marBottom w:val="0"/>
      <w:divBdr>
        <w:top w:val="none" w:sz="0" w:space="0" w:color="auto"/>
        <w:left w:val="none" w:sz="0" w:space="0" w:color="auto"/>
        <w:bottom w:val="none" w:sz="0" w:space="0" w:color="auto"/>
        <w:right w:val="none" w:sz="0" w:space="0" w:color="auto"/>
      </w:divBdr>
    </w:div>
    <w:div w:id="1657294658">
      <w:bodyDiv w:val="1"/>
      <w:marLeft w:val="0"/>
      <w:marRight w:val="0"/>
      <w:marTop w:val="0"/>
      <w:marBottom w:val="0"/>
      <w:divBdr>
        <w:top w:val="none" w:sz="0" w:space="0" w:color="auto"/>
        <w:left w:val="none" w:sz="0" w:space="0" w:color="auto"/>
        <w:bottom w:val="none" w:sz="0" w:space="0" w:color="auto"/>
        <w:right w:val="none" w:sz="0" w:space="0" w:color="auto"/>
      </w:divBdr>
      <w:divsChild>
        <w:div w:id="84115021">
          <w:marLeft w:val="547"/>
          <w:marRight w:val="0"/>
          <w:marTop w:val="115"/>
          <w:marBottom w:val="0"/>
          <w:divBdr>
            <w:top w:val="none" w:sz="0" w:space="0" w:color="auto"/>
            <w:left w:val="none" w:sz="0" w:space="0" w:color="auto"/>
            <w:bottom w:val="none" w:sz="0" w:space="0" w:color="auto"/>
            <w:right w:val="none" w:sz="0" w:space="0" w:color="auto"/>
          </w:divBdr>
        </w:div>
        <w:div w:id="480346103">
          <w:marLeft w:val="547"/>
          <w:marRight w:val="0"/>
          <w:marTop w:val="115"/>
          <w:marBottom w:val="0"/>
          <w:divBdr>
            <w:top w:val="none" w:sz="0" w:space="0" w:color="auto"/>
            <w:left w:val="none" w:sz="0" w:space="0" w:color="auto"/>
            <w:bottom w:val="none" w:sz="0" w:space="0" w:color="auto"/>
            <w:right w:val="none" w:sz="0" w:space="0" w:color="auto"/>
          </w:divBdr>
        </w:div>
        <w:div w:id="1461145302">
          <w:marLeft w:val="547"/>
          <w:marRight w:val="0"/>
          <w:marTop w:val="115"/>
          <w:marBottom w:val="0"/>
          <w:divBdr>
            <w:top w:val="none" w:sz="0" w:space="0" w:color="auto"/>
            <w:left w:val="none" w:sz="0" w:space="0" w:color="auto"/>
            <w:bottom w:val="none" w:sz="0" w:space="0" w:color="auto"/>
            <w:right w:val="none" w:sz="0" w:space="0" w:color="auto"/>
          </w:divBdr>
        </w:div>
        <w:div w:id="1855146349">
          <w:marLeft w:val="1166"/>
          <w:marRight w:val="0"/>
          <w:marTop w:val="96"/>
          <w:marBottom w:val="0"/>
          <w:divBdr>
            <w:top w:val="none" w:sz="0" w:space="0" w:color="auto"/>
            <w:left w:val="none" w:sz="0" w:space="0" w:color="auto"/>
            <w:bottom w:val="none" w:sz="0" w:space="0" w:color="auto"/>
            <w:right w:val="none" w:sz="0" w:space="0" w:color="auto"/>
          </w:divBdr>
        </w:div>
        <w:div w:id="1885872510">
          <w:marLeft w:val="1166"/>
          <w:marRight w:val="0"/>
          <w:marTop w:val="96"/>
          <w:marBottom w:val="0"/>
          <w:divBdr>
            <w:top w:val="none" w:sz="0" w:space="0" w:color="auto"/>
            <w:left w:val="none" w:sz="0" w:space="0" w:color="auto"/>
            <w:bottom w:val="none" w:sz="0" w:space="0" w:color="auto"/>
            <w:right w:val="none" w:sz="0" w:space="0" w:color="auto"/>
          </w:divBdr>
        </w:div>
        <w:div w:id="2075422123">
          <w:marLeft w:val="1166"/>
          <w:marRight w:val="0"/>
          <w:marTop w:val="96"/>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455928">
      <w:bodyDiv w:val="1"/>
      <w:marLeft w:val="0"/>
      <w:marRight w:val="0"/>
      <w:marTop w:val="0"/>
      <w:marBottom w:val="0"/>
      <w:divBdr>
        <w:top w:val="none" w:sz="0" w:space="0" w:color="auto"/>
        <w:left w:val="none" w:sz="0" w:space="0" w:color="auto"/>
        <w:bottom w:val="none" w:sz="0" w:space="0" w:color="auto"/>
        <w:right w:val="none" w:sz="0" w:space="0" w:color="auto"/>
      </w:divBdr>
    </w:div>
    <w:div w:id="1658731793">
      <w:bodyDiv w:val="1"/>
      <w:marLeft w:val="0"/>
      <w:marRight w:val="0"/>
      <w:marTop w:val="0"/>
      <w:marBottom w:val="0"/>
      <w:divBdr>
        <w:top w:val="none" w:sz="0" w:space="0" w:color="auto"/>
        <w:left w:val="none" w:sz="0" w:space="0" w:color="auto"/>
        <w:bottom w:val="none" w:sz="0" w:space="0" w:color="auto"/>
        <w:right w:val="none" w:sz="0" w:space="0" w:color="auto"/>
      </w:divBdr>
      <w:divsChild>
        <w:div w:id="198132636">
          <w:marLeft w:val="1800"/>
          <w:marRight w:val="0"/>
          <w:marTop w:val="82"/>
          <w:marBottom w:val="0"/>
          <w:divBdr>
            <w:top w:val="none" w:sz="0" w:space="0" w:color="auto"/>
            <w:left w:val="none" w:sz="0" w:space="0" w:color="auto"/>
            <w:bottom w:val="none" w:sz="0" w:space="0" w:color="auto"/>
            <w:right w:val="none" w:sz="0" w:space="0" w:color="auto"/>
          </w:divBdr>
        </w:div>
        <w:div w:id="758217092">
          <w:marLeft w:val="1800"/>
          <w:marRight w:val="0"/>
          <w:marTop w:val="82"/>
          <w:marBottom w:val="0"/>
          <w:divBdr>
            <w:top w:val="none" w:sz="0" w:space="0" w:color="auto"/>
            <w:left w:val="none" w:sz="0" w:space="0" w:color="auto"/>
            <w:bottom w:val="none" w:sz="0" w:space="0" w:color="auto"/>
            <w:right w:val="none" w:sz="0" w:space="0" w:color="auto"/>
          </w:divBdr>
        </w:div>
        <w:div w:id="795609625">
          <w:marLeft w:val="1166"/>
          <w:marRight w:val="0"/>
          <w:marTop w:val="115"/>
          <w:marBottom w:val="0"/>
          <w:divBdr>
            <w:top w:val="none" w:sz="0" w:space="0" w:color="auto"/>
            <w:left w:val="none" w:sz="0" w:space="0" w:color="auto"/>
            <w:bottom w:val="none" w:sz="0" w:space="0" w:color="auto"/>
            <w:right w:val="none" w:sz="0" w:space="0" w:color="auto"/>
          </w:divBdr>
        </w:div>
        <w:div w:id="897742379">
          <w:marLeft w:val="1800"/>
          <w:marRight w:val="0"/>
          <w:marTop w:val="82"/>
          <w:marBottom w:val="0"/>
          <w:divBdr>
            <w:top w:val="none" w:sz="0" w:space="0" w:color="auto"/>
            <w:left w:val="none" w:sz="0" w:space="0" w:color="auto"/>
            <w:bottom w:val="none" w:sz="0" w:space="0" w:color="auto"/>
            <w:right w:val="none" w:sz="0" w:space="0" w:color="auto"/>
          </w:divBdr>
        </w:div>
        <w:div w:id="1061365147">
          <w:marLeft w:val="547"/>
          <w:marRight w:val="0"/>
          <w:marTop w:val="115"/>
          <w:marBottom w:val="0"/>
          <w:divBdr>
            <w:top w:val="none" w:sz="0" w:space="0" w:color="auto"/>
            <w:left w:val="none" w:sz="0" w:space="0" w:color="auto"/>
            <w:bottom w:val="none" w:sz="0" w:space="0" w:color="auto"/>
            <w:right w:val="none" w:sz="0" w:space="0" w:color="auto"/>
          </w:divBdr>
        </w:div>
        <w:div w:id="1087381089">
          <w:marLeft w:val="1166"/>
          <w:marRight w:val="0"/>
          <w:marTop w:val="96"/>
          <w:marBottom w:val="0"/>
          <w:divBdr>
            <w:top w:val="none" w:sz="0" w:space="0" w:color="auto"/>
            <w:left w:val="none" w:sz="0" w:space="0" w:color="auto"/>
            <w:bottom w:val="none" w:sz="0" w:space="0" w:color="auto"/>
            <w:right w:val="none" w:sz="0" w:space="0" w:color="auto"/>
          </w:divBdr>
        </w:div>
        <w:div w:id="1848669392">
          <w:marLeft w:val="1166"/>
          <w:marRight w:val="0"/>
          <w:marTop w:val="96"/>
          <w:marBottom w:val="0"/>
          <w:divBdr>
            <w:top w:val="none" w:sz="0" w:space="0" w:color="auto"/>
            <w:left w:val="none" w:sz="0" w:space="0" w:color="auto"/>
            <w:bottom w:val="none" w:sz="0" w:space="0" w:color="auto"/>
            <w:right w:val="none" w:sz="0" w:space="0" w:color="auto"/>
          </w:divBdr>
        </w:div>
        <w:div w:id="1906797194">
          <w:marLeft w:val="1800"/>
          <w:marRight w:val="0"/>
          <w:marTop w:val="82"/>
          <w:marBottom w:val="0"/>
          <w:divBdr>
            <w:top w:val="none" w:sz="0" w:space="0" w:color="auto"/>
            <w:left w:val="none" w:sz="0" w:space="0" w:color="auto"/>
            <w:bottom w:val="none" w:sz="0" w:space="0" w:color="auto"/>
            <w:right w:val="none" w:sz="0" w:space="0" w:color="auto"/>
          </w:divBdr>
        </w:div>
      </w:divsChild>
    </w:div>
    <w:div w:id="1660039933">
      <w:bodyDiv w:val="1"/>
      <w:marLeft w:val="0"/>
      <w:marRight w:val="0"/>
      <w:marTop w:val="0"/>
      <w:marBottom w:val="0"/>
      <w:divBdr>
        <w:top w:val="none" w:sz="0" w:space="0" w:color="auto"/>
        <w:left w:val="none" w:sz="0" w:space="0" w:color="auto"/>
        <w:bottom w:val="none" w:sz="0" w:space="0" w:color="auto"/>
        <w:right w:val="none" w:sz="0" w:space="0" w:color="auto"/>
      </w:divBdr>
    </w:div>
    <w:div w:id="1660578394">
      <w:bodyDiv w:val="1"/>
      <w:marLeft w:val="0"/>
      <w:marRight w:val="0"/>
      <w:marTop w:val="0"/>
      <w:marBottom w:val="0"/>
      <w:divBdr>
        <w:top w:val="none" w:sz="0" w:space="0" w:color="auto"/>
        <w:left w:val="none" w:sz="0" w:space="0" w:color="auto"/>
        <w:bottom w:val="none" w:sz="0" w:space="0" w:color="auto"/>
        <w:right w:val="none" w:sz="0" w:space="0" w:color="auto"/>
      </w:divBdr>
    </w:div>
    <w:div w:id="166061881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225420">
      <w:bodyDiv w:val="1"/>
      <w:marLeft w:val="0"/>
      <w:marRight w:val="0"/>
      <w:marTop w:val="0"/>
      <w:marBottom w:val="0"/>
      <w:divBdr>
        <w:top w:val="none" w:sz="0" w:space="0" w:color="auto"/>
        <w:left w:val="none" w:sz="0" w:space="0" w:color="auto"/>
        <w:bottom w:val="none" w:sz="0" w:space="0" w:color="auto"/>
        <w:right w:val="none" w:sz="0" w:space="0" w:color="auto"/>
      </w:divBdr>
    </w:div>
    <w:div w:id="1661303904">
      <w:bodyDiv w:val="1"/>
      <w:marLeft w:val="0"/>
      <w:marRight w:val="0"/>
      <w:marTop w:val="0"/>
      <w:marBottom w:val="0"/>
      <w:divBdr>
        <w:top w:val="none" w:sz="0" w:space="0" w:color="auto"/>
        <w:left w:val="none" w:sz="0" w:space="0" w:color="auto"/>
        <w:bottom w:val="none" w:sz="0" w:space="0" w:color="auto"/>
        <w:right w:val="none" w:sz="0" w:space="0" w:color="auto"/>
      </w:divBdr>
    </w:div>
    <w:div w:id="1661538648">
      <w:bodyDiv w:val="1"/>
      <w:marLeft w:val="0"/>
      <w:marRight w:val="0"/>
      <w:marTop w:val="0"/>
      <w:marBottom w:val="0"/>
      <w:divBdr>
        <w:top w:val="none" w:sz="0" w:space="0" w:color="auto"/>
        <w:left w:val="none" w:sz="0" w:space="0" w:color="auto"/>
        <w:bottom w:val="none" w:sz="0" w:space="0" w:color="auto"/>
        <w:right w:val="none" w:sz="0" w:space="0" w:color="auto"/>
      </w:divBdr>
    </w:div>
    <w:div w:id="1662804596">
      <w:bodyDiv w:val="1"/>
      <w:marLeft w:val="0"/>
      <w:marRight w:val="0"/>
      <w:marTop w:val="0"/>
      <w:marBottom w:val="0"/>
      <w:divBdr>
        <w:top w:val="none" w:sz="0" w:space="0" w:color="auto"/>
        <w:left w:val="none" w:sz="0" w:space="0" w:color="auto"/>
        <w:bottom w:val="none" w:sz="0" w:space="0" w:color="auto"/>
        <w:right w:val="none" w:sz="0" w:space="0" w:color="auto"/>
      </w:divBdr>
    </w:div>
    <w:div w:id="1663073370">
      <w:bodyDiv w:val="1"/>
      <w:marLeft w:val="0"/>
      <w:marRight w:val="0"/>
      <w:marTop w:val="0"/>
      <w:marBottom w:val="0"/>
      <w:divBdr>
        <w:top w:val="none" w:sz="0" w:space="0" w:color="auto"/>
        <w:left w:val="none" w:sz="0" w:space="0" w:color="auto"/>
        <w:bottom w:val="none" w:sz="0" w:space="0" w:color="auto"/>
        <w:right w:val="none" w:sz="0" w:space="0" w:color="auto"/>
      </w:divBdr>
      <w:divsChild>
        <w:div w:id="204560141">
          <w:marLeft w:val="1267"/>
          <w:marRight w:val="0"/>
          <w:marTop w:val="0"/>
          <w:marBottom w:val="0"/>
          <w:divBdr>
            <w:top w:val="none" w:sz="0" w:space="0" w:color="auto"/>
            <w:left w:val="none" w:sz="0" w:space="0" w:color="auto"/>
            <w:bottom w:val="none" w:sz="0" w:space="0" w:color="auto"/>
            <w:right w:val="none" w:sz="0" w:space="0" w:color="auto"/>
          </w:divBdr>
        </w:div>
        <w:div w:id="205606187">
          <w:marLeft w:val="634"/>
          <w:marRight w:val="0"/>
          <w:marTop w:val="0"/>
          <w:marBottom w:val="0"/>
          <w:divBdr>
            <w:top w:val="none" w:sz="0" w:space="0" w:color="auto"/>
            <w:left w:val="none" w:sz="0" w:space="0" w:color="auto"/>
            <w:bottom w:val="none" w:sz="0" w:space="0" w:color="auto"/>
            <w:right w:val="none" w:sz="0" w:space="0" w:color="auto"/>
          </w:divBdr>
        </w:div>
        <w:div w:id="462116024">
          <w:marLeft w:val="634"/>
          <w:marRight w:val="0"/>
          <w:marTop w:val="0"/>
          <w:marBottom w:val="0"/>
          <w:divBdr>
            <w:top w:val="none" w:sz="0" w:space="0" w:color="auto"/>
            <w:left w:val="none" w:sz="0" w:space="0" w:color="auto"/>
            <w:bottom w:val="none" w:sz="0" w:space="0" w:color="auto"/>
            <w:right w:val="none" w:sz="0" w:space="0" w:color="auto"/>
          </w:divBdr>
        </w:div>
        <w:div w:id="504976135">
          <w:marLeft w:val="634"/>
          <w:marRight w:val="0"/>
          <w:marTop w:val="0"/>
          <w:marBottom w:val="0"/>
          <w:divBdr>
            <w:top w:val="none" w:sz="0" w:space="0" w:color="auto"/>
            <w:left w:val="none" w:sz="0" w:space="0" w:color="auto"/>
            <w:bottom w:val="none" w:sz="0" w:space="0" w:color="auto"/>
            <w:right w:val="none" w:sz="0" w:space="0" w:color="auto"/>
          </w:divBdr>
        </w:div>
        <w:div w:id="664556859">
          <w:marLeft w:val="634"/>
          <w:marRight w:val="0"/>
          <w:marTop w:val="0"/>
          <w:marBottom w:val="0"/>
          <w:divBdr>
            <w:top w:val="none" w:sz="0" w:space="0" w:color="auto"/>
            <w:left w:val="none" w:sz="0" w:space="0" w:color="auto"/>
            <w:bottom w:val="none" w:sz="0" w:space="0" w:color="auto"/>
            <w:right w:val="none" w:sz="0" w:space="0" w:color="auto"/>
          </w:divBdr>
        </w:div>
        <w:div w:id="688606125">
          <w:marLeft w:val="1267"/>
          <w:marRight w:val="0"/>
          <w:marTop w:val="0"/>
          <w:marBottom w:val="0"/>
          <w:divBdr>
            <w:top w:val="none" w:sz="0" w:space="0" w:color="auto"/>
            <w:left w:val="none" w:sz="0" w:space="0" w:color="auto"/>
            <w:bottom w:val="none" w:sz="0" w:space="0" w:color="auto"/>
            <w:right w:val="none" w:sz="0" w:space="0" w:color="auto"/>
          </w:divBdr>
        </w:div>
        <w:div w:id="714038726">
          <w:marLeft w:val="634"/>
          <w:marRight w:val="0"/>
          <w:marTop w:val="0"/>
          <w:marBottom w:val="0"/>
          <w:divBdr>
            <w:top w:val="none" w:sz="0" w:space="0" w:color="auto"/>
            <w:left w:val="none" w:sz="0" w:space="0" w:color="auto"/>
            <w:bottom w:val="none" w:sz="0" w:space="0" w:color="auto"/>
            <w:right w:val="none" w:sz="0" w:space="0" w:color="auto"/>
          </w:divBdr>
        </w:div>
        <w:div w:id="722994666">
          <w:marLeft w:val="1354"/>
          <w:marRight w:val="0"/>
          <w:marTop w:val="0"/>
          <w:marBottom w:val="0"/>
          <w:divBdr>
            <w:top w:val="none" w:sz="0" w:space="0" w:color="auto"/>
            <w:left w:val="none" w:sz="0" w:space="0" w:color="auto"/>
            <w:bottom w:val="none" w:sz="0" w:space="0" w:color="auto"/>
            <w:right w:val="none" w:sz="0" w:space="0" w:color="auto"/>
          </w:divBdr>
        </w:div>
        <w:div w:id="783773787">
          <w:marLeft w:val="1267"/>
          <w:marRight w:val="0"/>
          <w:marTop w:val="0"/>
          <w:marBottom w:val="0"/>
          <w:divBdr>
            <w:top w:val="none" w:sz="0" w:space="0" w:color="auto"/>
            <w:left w:val="none" w:sz="0" w:space="0" w:color="auto"/>
            <w:bottom w:val="none" w:sz="0" w:space="0" w:color="auto"/>
            <w:right w:val="none" w:sz="0" w:space="0" w:color="auto"/>
          </w:divBdr>
        </w:div>
        <w:div w:id="1014649639">
          <w:marLeft w:val="634"/>
          <w:marRight w:val="0"/>
          <w:marTop w:val="0"/>
          <w:marBottom w:val="0"/>
          <w:divBdr>
            <w:top w:val="none" w:sz="0" w:space="0" w:color="auto"/>
            <w:left w:val="none" w:sz="0" w:space="0" w:color="auto"/>
            <w:bottom w:val="none" w:sz="0" w:space="0" w:color="auto"/>
            <w:right w:val="none" w:sz="0" w:space="0" w:color="auto"/>
          </w:divBdr>
        </w:div>
        <w:div w:id="1724478245">
          <w:marLeft w:val="634"/>
          <w:marRight w:val="0"/>
          <w:marTop w:val="0"/>
          <w:marBottom w:val="0"/>
          <w:divBdr>
            <w:top w:val="none" w:sz="0" w:space="0" w:color="auto"/>
            <w:left w:val="none" w:sz="0" w:space="0" w:color="auto"/>
            <w:bottom w:val="none" w:sz="0" w:space="0" w:color="auto"/>
            <w:right w:val="none" w:sz="0" w:space="0" w:color="auto"/>
          </w:divBdr>
        </w:div>
        <w:div w:id="1972707194">
          <w:marLeft w:val="634"/>
          <w:marRight w:val="0"/>
          <w:marTop w:val="0"/>
          <w:marBottom w:val="0"/>
          <w:divBdr>
            <w:top w:val="none" w:sz="0" w:space="0" w:color="auto"/>
            <w:left w:val="none" w:sz="0" w:space="0" w:color="auto"/>
            <w:bottom w:val="none" w:sz="0" w:space="0" w:color="auto"/>
            <w:right w:val="none" w:sz="0" w:space="0" w:color="auto"/>
          </w:divBdr>
        </w:div>
        <w:div w:id="2030060562">
          <w:marLeft w:val="1267"/>
          <w:marRight w:val="0"/>
          <w:marTop w:val="0"/>
          <w:marBottom w:val="0"/>
          <w:divBdr>
            <w:top w:val="none" w:sz="0" w:space="0" w:color="auto"/>
            <w:left w:val="none" w:sz="0" w:space="0" w:color="auto"/>
            <w:bottom w:val="none" w:sz="0" w:space="0" w:color="auto"/>
            <w:right w:val="none" w:sz="0" w:space="0" w:color="auto"/>
          </w:divBdr>
        </w:div>
      </w:divsChild>
    </w:div>
    <w:div w:id="1663656811">
      <w:bodyDiv w:val="1"/>
      <w:marLeft w:val="0"/>
      <w:marRight w:val="0"/>
      <w:marTop w:val="0"/>
      <w:marBottom w:val="0"/>
      <w:divBdr>
        <w:top w:val="none" w:sz="0" w:space="0" w:color="auto"/>
        <w:left w:val="none" w:sz="0" w:space="0" w:color="auto"/>
        <w:bottom w:val="none" w:sz="0" w:space="0" w:color="auto"/>
        <w:right w:val="none" w:sz="0" w:space="0" w:color="auto"/>
      </w:divBdr>
    </w:div>
    <w:div w:id="1663776785">
      <w:bodyDiv w:val="1"/>
      <w:marLeft w:val="0"/>
      <w:marRight w:val="0"/>
      <w:marTop w:val="0"/>
      <w:marBottom w:val="0"/>
      <w:divBdr>
        <w:top w:val="none" w:sz="0" w:space="0" w:color="auto"/>
        <w:left w:val="none" w:sz="0" w:space="0" w:color="auto"/>
        <w:bottom w:val="none" w:sz="0" w:space="0" w:color="auto"/>
        <w:right w:val="none" w:sz="0" w:space="0" w:color="auto"/>
      </w:divBdr>
    </w:div>
    <w:div w:id="1664119860">
      <w:bodyDiv w:val="1"/>
      <w:marLeft w:val="0"/>
      <w:marRight w:val="0"/>
      <w:marTop w:val="0"/>
      <w:marBottom w:val="0"/>
      <w:divBdr>
        <w:top w:val="none" w:sz="0" w:space="0" w:color="auto"/>
        <w:left w:val="none" w:sz="0" w:space="0" w:color="auto"/>
        <w:bottom w:val="none" w:sz="0" w:space="0" w:color="auto"/>
        <w:right w:val="none" w:sz="0" w:space="0" w:color="auto"/>
      </w:divBdr>
      <w:divsChild>
        <w:div w:id="1375084559">
          <w:marLeft w:val="547"/>
          <w:marRight w:val="0"/>
          <w:marTop w:val="96"/>
          <w:marBottom w:val="0"/>
          <w:divBdr>
            <w:top w:val="none" w:sz="0" w:space="0" w:color="auto"/>
            <w:left w:val="none" w:sz="0" w:space="0" w:color="auto"/>
            <w:bottom w:val="none" w:sz="0" w:space="0" w:color="auto"/>
            <w:right w:val="none" w:sz="0" w:space="0" w:color="auto"/>
          </w:divBdr>
        </w:div>
      </w:divsChild>
    </w:div>
    <w:div w:id="1664162546">
      <w:bodyDiv w:val="1"/>
      <w:marLeft w:val="0"/>
      <w:marRight w:val="0"/>
      <w:marTop w:val="0"/>
      <w:marBottom w:val="0"/>
      <w:divBdr>
        <w:top w:val="none" w:sz="0" w:space="0" w:color="auto"/>
        <w:left w:val="none" w:sz="0" w:space="0" w:color="auto"/>
        <w:bottom w:val="none" w:sz="0" w:space="0" w:color="auto"/>
        <w:right w:val="none" w:sz="0" w:space="0" w:color="auto"/>
      </w:divBdr>
    </w:div>
    <w:div w:id="1664309835">
      <w:bodyDiv w:val="1"/>
      <w:marLeft w:val="0"/>
      <w:marRight w:val="0"/>
      <w:marTop w:val="0"/>
      <w:marBottom w:val="0"/>
      <w:divBdr>
        <w:top w:val="none" w:sz="0" w:space="0" w:color="auto"/>
        <w:left w:val="none" w:sz="0" w:space="0" w:color="auto"/>
        <w:bottom w:val="none" w:sz="0" w:space="0" w:color="auto"/>
        <w:right w:val="none" w:sz="0" w:space="0" w:color="auto"/>
      </w:divBdr>
      <w:divsChild>
        <w:div w:id="715391222">
          <w:marLeft w:val="0"/>
          <w:marRight w:val="0"/>
          <w:marTop w:val="0"/>
          <w:marBottom w:val="0"/>
          <w:divBdr>
            <w:top w:val="none" w:sz="0" w:space="0" w:color="auto"/>
            <w:left w:val="none" w:sz="0" w:space="0" w:color="auto"/>
            <w:bottom w:val="none" w:sz="0" w:space="0" w:color="auto"/>
            <w:right w:val="none" w:sz="0" w:space="0" w:color="auto"/>
          </w:divBdr>
          <w:divsChild>
            <w:div w:id="497505884">
              <w:marLeft w:val="0"/>
              <w:marRight w:val="0"/>
              <w:marTop w:val="0"/>
              <w:marBottom w:val="0"/>
              <w:divBdr>
                <w:top w:val="none" w:sz="0" w:space="0" w:color="auto"/>
                <w:left w:val="none" w:sz="0" w:space="0" w:color="auto"/>
                <w:bottom w:val="none" w:sz="0" w:space="0" w:color="auto"/>
                <w:right w:val="none" w:sz="0" w:space="0" w:color="auto"/>
              </w:divBdr>
            </w:div>
            <w:div w:id="1428387739">
              <w:marLeft w:val="0"/>
              <w:marRight w:val="0"/>
              <w:marTop w:val="0"/>
              <w:marBottom w:val="0"/>
              <w:divBdr>
                <w:top w:val="none" w:sz="0" w:space="0" w:color="auto"/>
                <w:left w:val="none" w:sz="0" w:space="0" w:color="auto"/>
                <w:bottom w:val="none" w:sz="0" w:space="0" w:color="auto"/>
                <w:right w:val="none" w:sz="0" w:space="0" w:color="auto"/>
              </w:divBdr>
            </w:div>
            <w:div w:id="165487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476713">
      <w:bodyDiv w:val="1"/>
      <w:marLeft w:val="0"/>
      <w:marRight w:val="0"/>
      <w:marTop w:val="0"/>
      <w:marBottom w:val="0"/>
      <w:divBdr>
        <w:top w:val="none" w:sz="0" w:space="0" w:color="auto"/>
        <w:left w:val="none" w:sz="0" w:space="0" w:color="auto"/>
        <w:bottom w:val="none" w:sz="0" w:space="0" w:color="auto"/>
        <w:right w:val="none" w:sz="0" w:space="0" w:color="auto"/>
      </w:divBdr>
      <w:divsChild>
        <w:div w:id="526606804">
          <w:marLeft w:val="1800"/>
          <w:marRight w:val="0"/>
          <w:marTop w:val="77"/>
          <w:marBottom w:val="0"/>
          <w:divBdr>
            <w:top w:val="none" w:sz="0" w:space="0" w:color="auto"/>
            <w:left w:val="none" w:sz="0" w:space="0" w:color="auto"/>
            <w:bottom w:val="none" w:sz="0" w:space="0" w:color="auto"/>
            <w:right w:val="none" w:sz="0" w:space="0" w:color="auto"/>
          </w:divBdr>
        </w:div>
        <w:div w:id="613632619">
          <w:marLeft w:val="1166"/>
          <w:marRight w:val="0"/>
          <w:marTop w:val="96"/>
          <w:marBottom w:val="0"/>
          <w:divBdr>
            <w:top w:val="none" w:sz="0" w:space="0" w:color="auto"/>
            <w:left w:val="none" w:sz="0" w:space="0" w:color="auto"/>
            <w:bottom w:val="none" w:sz="0" w:space="0" w:color="auto"/>
            <w:right w:val="none" w:sz="0" w:space="0" w:color="auto"/>
          </w:divBdr>
        </w:div>
        <w:div w:id="796722905">
          <w:marLeft w:val="1166"/>
          <w:marRight w:val="0"/>
          <w:marTop w:val="96"/>
          <w:marBottom w:val="0"/>
          <w:divBdr>
            <w:top w:val="none" w:sz="0" w:space="0" w:color="auto"/>
            <w:left w:val="none" w:sz="0" w:space="0" w:color="auto"/>
            <w:bottom w:val="none" w:sz="0" w:space="0" w:color="auto"/>
            <w:right w:val="none" w:sz="0" w:space="0" w:color="auto"/>
          </w:divBdr>
        </w:div>
        <w:div w:id="994992835">
          <w:marLeft w:val="1800"/>
          <w:marRight w:val="0"/>
          <w:marTop w:val="77"/>
          <w:marBottom w:val="0"/>
          <w:divBdr>
            <w:top w:val="none" w:sz="0" w:space="0" w:color="auto"/>
            <w:left w:val="none" w:sz="0" w:space="0" w:color="auto"/>
            <w:bottom w:val="none" w:sz="0" w:space="0" w:color="auto"/>
            <w:right w:val="none" w:sz="0" w:space="0" w:color="auto"/>
          </w:divBdr>
        </w:div>
        <w:div w:id="1228498253">
          <w:marLeft w:val="547"/>
          <w:marRight w:val="0"/>
          <w:marTop w:val="115"/>
          <w:marBottom w:val="0"/>
          <w:divBdr>
            <w:top w:val="none" w:sz="0" w:space="0" w:color="auto"/>
            <w:left w:val="none" w:sz="0" w:space="0" w:color="auto"/>
            <w:bottom w:val="none" w:sz="0" w:space="0" w:color="auto"/>
            <w:right w:val="none" w:sz="0" w:space="0" w:color="auto"/>
          </w:divBdr>
        </w:div>
        <w:div w:id="1305550031">
          <w:marLeft w:val="547"/>
          <w:marRight w:val="0"/>
          <w:marTop w:val="115"/>
          <w:marBottom w:val="0"/>
          <w:divBdr>
            <w:top w:val="none" w:sz="0" w:space="0" w:color="auto"/>
            <w:left w:val="none" w:sz="0" w:space="0" w:color="auto"/>
            <w:bottom w:val="none" w:sz="0" w:space="0" w:color="auto"/>
            <w:right w:val="none" w:sz="0" w:space="0" w:color="auto"/>
          </w:divBdr>
        </w:div>
        <w:div w:id="1340045129">
          <w:marLeft w:val="547"/>
          <w:marRight w:val="0"/>
          <w:marTop w:val="115"/>
          <w:marBottom w:val="0"/>
          <w:divBdr>
            <w:top w:val="none" w:sz="0" w:space="0" w:color="auto"/>
            <w:left w:val="none" w:sz="0" w:space="0" w:color="auto"/>
            <w:bottom w:val="none" w:sz="0" w:space="0" w:color="auto"/>
            <w:right w:val="none" w:sz="0" w:space="0" w:color="auto"/>
          </w:divBdr>
        </w:div>
        <w:div w:id="1482695983">
          <w:marLeft w:val="1166"/>
          <w:marRight w:val="0"/>
          <w:marTop w:val="96"/>
          <w:marBottom w:val="0"/>
          <w:divBdr>
            <w:top w:val="none" w:sz="0" w:space="0" w:color="auto"/>
            <w:left w:val="none" w:sz="0" w:space="0" w:color="auto"/>
            <w:bottom w:val="none" w:sz="0" w:space="0" w:color="auto"/>
            <w:right w:val="none" w:sz="0" w:space="0" w:color="auto"/>
          </w:divBdr>
        </w:div>
        <w:div w:id="1746611906">
          <w:marLeft w:val="547"/>
          <w:marRight w:val="0"/>
          <w:marTop w:val="115"/>
          <w:marBottom w:val="0"/>
          <w:divBdr>
            <w:top w:val="none" w:sz="0" w:space="0" w:color="auto"/>
            <w:left w:val="none" w:sz="0" w:space="0" w:color="auto"/>
            <w:bottom w:val="none" w:sz="0" w:space="0" w:color="auto"/>
            <w:right w:val="none" w:sz="0" w:space="0" w:color="auto"/>
          </w:divBdr>
        </w:div>
        <w:div w:id="1950239797">
          <w:marLeft w:val="1800"/>
          <w:marRight w:val="0"/>
          <w:marTop w:val="77"/>
          <w:marBottom w:val="0"/>
          <w:divBdr>
            <w:top w:val="none" w:sz="0" w:space="0" w:color="auto"/>
            <w:left w:val="none" w:sz="0" w:space="0" w:color="auto"/>
            <w:bottom w:val="none" w:sz="0" w:space="0" w:color="auto"/>
            <w:right w:val="none" w:sz="0" w:space="0" w:color="auto"/>
          </w:divBdr>
        </w:div>
        <w:div w:id="2048095183">
          <w:marLeft w:val="547"/>
          <w:marRight w:val="0"/>
          <w:marTop w:val="115"/>
          <w:marBottom w:val="0"/>
          <w:divBdr>
            <w:top w:val="none" w:sz="0" w:space="0" w:color="auto"/>
            <w:left w:val="none" w:sz="0" w:space="0" w:color="auto"/>
            <w:bottom w:val="none" w:sz="0" w:space="0" w:color="auto"/>
            <w:right w:val="none" w:sz="0" w:space="0" w:color="auto"/>
          </w:divBdr>
        </w:div>
      </w:divsChild>
    </w:div>
    <w:div w:id="1665620393">
      <w:bodyDiv w:val="1"/>
      <w:marLeft w:val="0"/>
      <w:marRight w:val="0"/>
      <w:marTop w:val="0"/>
      <w:marBottom w:val="0"/>
      <w:divBdr>
        <w:top w:val="none" w:sz="0" w:space="0" w:color="auto"/>
        <w:left w:val="none" w:sz="0" w:space="0" w:color="auto"/>
        <w:bottom w:val="none" w:sz="0" w:space="0" w:color="auto"/>
        <w:right w:val="none" w:sz="0" w:space="0" w:color="auto"/>
      </w:divBdr>
    </w:div>
    <w:div w:id="1666320423">
      <w:bodyDiv w:val="1"/>
      <w:marLeft w:val="0"/>
      <w:marRight w:val="0"/>
      <w:marTop w:val="0"/>
      <w:marBottom w:val="0"/>
      <w:divBdr>
        <w:top w:val="none" w:sz="0" w:space="0" w:color="auto"/>
        <w:left w:val="none" w:sz="0" w:space="0" w:color="auto"/>
        <w:bottom w:val="none" w:sz="0" w:space="0" w:color="auto"/>
        <w:right w:val="none" w:sz="0" w:space="0" w:color="auto"/>
      </w:divBdr>
    </w:div>
    <w:div w:id="1666780449">
      <w:bodyDiv w:val="1"/>
      <w:marLeft w:val="0"/>
      <w:marRight w:val="0"/>
      <w:marTop w:val="0"/>
      <w:marBottom w:val="0"/>
      <w:divBdr>
        <w:top w:val="none" w:sz="0" w:space="0" w:color="auto"/>
        <w:left w:val="none" w:sz="0" w:space="0" w:color="auto"/>
        <w:bottom w:val="none" w:sz="0" w:space="0" w:color="auto"/>
        <w:right w:val="none" w:sz="0" w:space="0" w:color="auto"/>
      </w:divBdr>
    </w:div>
    <w:div w:id="1667978767">
      <w:bodyDiv w:val="1"/>
      <w:marLeft w:val="0"/>
      <w:marRight w:val="0"/>
      <w:marTop w:val="0"/>
      <w:marBottom w:val="0"/>
      <w:divBdr>
        <w:top w:val="none" w:sz="0" w:space="0" w:color="auto"/>
        <w:left w:val="none" w:sz="0" w:space="0" w:color="auto"/>
        <w:bottom w:val="none" w:sz="0" w:space="0" w:color="auto"/>
        <w:right w:val="none" w:sz="0" w:space="0" w:color="auto"/>
      </w:divBdr>
      <w:divsChild>
        <w:div w:id="1557277681">
          <w:marLeft w:val="547"/>
          <w:marRight w:val="0"/>
          <w:marTop w:val="154"/>
          <w:marBottom w:val="0"/>
          <w:divBdr>
            <w:top w:val="none" w:sz="0" w:space="0" w:color="auto"/>
            <w:left w:val="none" w:sz="0" w:space="0" w:color="auto"/>
            <w:bottom w:val="none" w:sz="0" w:space="0" w:color="auto"/>
            <w:right w:val="none" w:sz="0" w:space="0" w:color="auto"/>
          </w:divBdr>
        </w:div>
        <w:div w:id="1986081302">
          <w:marLeft w:val="547"/>
          <w:marRight w:val="0"/>
          <w:marTop w:val="154"/>
          <w:marBottom w:val="0"/>
          <w:divBdr>
            <w:top w:val="none" w:sz="0" w:space="0" w:color="auto"/>
            <w:left w:val="none" w:sz="0" w:space="0" w:color="auto"/>
            <w:bottom w:val="none" w:sz="0" w:space="0" w:color="auto"/>
            <w:right w:val="none" w:sz="0" w:space="0" w:color="auto"/>
          </w:divBdr>
        </w:div>
      </w:divsChild>
    </w:div>
    <w:div w:id="1668631907">
      <w:bodyDiv w:val="1"/>
      <w:marLeft w:val="0"/>
      <w:marRight w:val="0"/>
      <w:marTop w:val="0"/>
      <w:marBottom w:val="0"/>
      <w:divBdr>
        <w:top w:val="none" w:sz="0" w:space="0" w:color="auto"/>
        <w:left w:val="none" w:sz="0" w:space="0" w:color="auto"/>
        <w:bottom w:val="none" w:sz="0" w:space="0" w:color="auto"/>
        <w:right w:val="none" w:sz="0" w:space="0" w:color="auto"/>
      </w:divBdr>
    </w:div>
    <w:div w:id="1668708387">
      <w:bodyDiv w:val="1"/>
      <w:marLeft w:val="0"/>
      <w:marRight w:val="0"/>
      <w:marTop w:val="0"/>
      <w:marBottom w:val="0"/>
      <w:divBdr>
        <w:top w:val="none" w:sz="0" w:space="0" w:color="auto"/>
        <w:left w:val="none" w:sz="0" w:space="0" w:color="auto"/>
        <w:bottom w:val="none" w:sz="0" w:space="0" w:color="auto"/>
        <w:right w:val="none" w:sz="0" w:space="0" w:color="auto"/>
      </w:divBdr>
    </w:div>
    <w:div w:id="1668898375">
      <w:bodyDiv w:val="1"/>
      <w:marLeft w:val="0"/>
      <w:marRight w:val="0"/>
      <w:marTop w:val="0"/>
      <w:marBottom w:val="0"/>
      <w:divBdr>
        <w:top w:val="none" w:sz="0" w:space="0" w:color="auto"/>
        <w:left w:val="none" w:sz="0" w:space="0" w:color="auto"/>
        <w:bottom w:val="none" w:sz="0" w:space="0" w:color="auto"/>
        <w:right w:val="none" w:sz="0" w:space="0" w:color="auto"/>
      </w:divBdr>
      <w:divsChild>
        <w:div w:id="491607535">
          <w:marLeft w:val="0"/>
          <w:marRight w:val="0"/>
          <w:marTop w:val="0"/>
          <w:marBottom w:val="0"/>
          <w:divBdr>
            <w:top w:val="none" w:sz="0" w:space="0" w:color="auto"/>
            <w:left w:val="none" w:sz="0" w:space="0" w:color="auto"/>
            <w:bottom w:val="none" w:sz="0" w:space="0" w:color="auto"/>
            <w:right w:val="none" w:sz="0" w:space="0" w:color="auto"/>
          </w:divBdr>
          <w:divsChild>
            <w:div w:id="565187593">
              <w:marLeft w:val="0"/>
              <w:marRight w:val="0"/>
              <w:marTop w:val="0"/>
              <w:marBottom w:val="0"/>
              <w:divBdr>
                <w:top w:val="none" w:sz="0" w:space="0" w:color="auto"/>
                <w:left w:val="none" w:sz="0" w:space="0" w:color="auto"/>
                <w:bottom w:val="none" w:sz="0" w:space="0" w:color="auto"/>
                <w:right w:val="none" w:sz="0" w:space="0" w:color="auto"/>
              </w:divBdr>
            </w:div>
            <w:div w:id="728967046">
              <w:marLeft w:val="0"/>
              <w:marRight w:val="0"/>
              <w:marTop w:val="0"/>
              <w:marBottom w:val="0"/>
              <w:divBdr>
                <w:top w:val="none" w:sz="0" w:space="0" w:color="auto"/>
                <w:left w:val="none" w:sz="0" w:space="0" w:color="auto"/>
                <w:bottom w:val="none" w:sz="0" w:space="0" w:color="auto"/>
                <w:right w:val="none" w:sz="0" w:space="0" w:color="auto"/>
              </w:divBdr>
            </w:div>
            <w:div w:id="833423722">
              <w:marLeft w:val="0"/>
              <w:marRight w:val="0"/>
              <w:marTop w:val="0"/>
              <w:marBottom w:val="0"/>
              <w:divBdr>
                <w:top w:val="none" w:sz="0" w:space="0" w:color="auto"/>
                <w:left w:val="none" w:sz="0" w:space="0" w:color="auto"/>
                <w:bottom w:val="none" w:sz="0" w:space="0" w:color="auto"/>
                <w:right w:val="none" w:sz="0" w:space="0" w:color="auto"/>
              </w:divBdr>
            </w:div>
            <w:div w:id="1087120201">
              <w:marLeft w:val="0"/>
              <w:marRight w:val="0"/>
              <w:marTop w:val="0"/>
              <w:marBottom w:val="0"/>
              <w:divBdr>
                <w:top w:val="none" w:sz="0" w:space="0" w:color="auto"/>
                <w:left w:val="none" w:sz="0" w:space="0" w:color="auto"/>
                <w:bottom w:val="none" w:sz="0" w:space="0" w:color="auto"/>
                <w:right w:val="none" w:sz="0" w:space="0" w:color="auto"/>
              </w:divBdr>
            </w:div>
            <w:div w:id="1262647978">
              <w:marLeft w:val="0"/>
              <w:marRight w:val="0"/>
              <w:marTop w:val="0"/>
              <w:marBottom w:val="0"/>
              <w:divBdr>
                <w:top w:val="none" w:sz="0" w:space="0" w:color="auto"/>
                <w:left w:val="none" w:sz="0" w:space="0" w:color="auto"/>
                <w:bottom w:val="none" w:sz="0" w:space="0" w:color="auto"/>
                <w:right w:val="none" w:sz="0" w:space="0" w:color="auto"/>
              </w:divBdr>
            </w:div>
            <w:div w:id="1462070798">
              <w:marLeft w:val="0"/>
              <w:marRight w:val="0"/>
              <w:marTop w:val="0"/>
              <w:marBottom w:val="0"/>
              <w:divBdr>
                <w:top w:val="none" w:sz="0" w:space="0" w:color="auto"/>
                <w:left w:val="none" w:sz="0" w:space="0" w:color="auto"/>
                <w:bottom w:val="none" w:sz="0" w:space="0" w:color="auto"/>
                <w:right w:val="none" w:sz="0" w:space="0" w:color="auto"/>
              </w:divBdr>
            </w:div>
            <w:div w:id="1657150255">
              <w:marLeft w:val="0"/>
              <w:marRight w:val="0"/>
              <w:marTop w:val="0"/>
              <w:marBottom w:val="0"/>
              <w:divBdr>
                <w:top w:val="none" w:sz="0" w:space="0" w:color="auto"/>
                <w:left w:val="none" w:sz="0" w:space="0" w:color="auto"/>
                <w:bottom w:val="none" w:sz="0" w:space="0" w:color="auto"/>
                <w:right w:val="none" w:sz="0" w:space="0" w:color="auto"/>
              </w:divBdr>
            </w:div>
            <w:div w:id="1705666208">
              <w:marLeft w:val="0"/>
              <w:marRight w:val="0"/>
              <w:marTop w:val="0"/>
              <w:marBottom w:val="0"/>
              <w:divBdr>
                <w:top w:val="none" w:sz="0" w:space="0" w:color="auto"/>
                <w:left w:val="none" w:sz="0" w:space="0" w:color="auto"/>
                <w:bottom w:val="none" w:sz="0" w:space="0" w:color="auto"/>
                <w:right w:val="none" w:sz="0" w:space="0" w:color="auto"/>
              </w:divBdr>
            </w:div>
            <w:div w:id="1781215544">
              <w:marLeft w:val="0"/>
              <w:marRight w:val="0"/>
              <w:marTop w:val="0"/>
              <w:marBottom w:val="0"/>
              <w:divBdr>
                <w:top w:val="none" w:sz="0" w:space="0" w:color="auto"/>
                <w:left w:val="none" w:sz="0" w:space="0" w:color="auto"/>
                <w:bottom w:val="none" w:sz="0" w:space="0" w:color="auto"/>
                <w:right w:val="none" w:sz="0" w:space="0" w:color="auto"/>
              </w:divBdr>
            </w:div>
            <w:div w:id="214060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286740">
      <w:bodyDiv w:val="1"/>
      <w:marLeft w:val="0"/>
      <w:marRight w:val="0"/>
      <w:marTop w:val="0"/>
      <w:marBottom w:val="0"/>
      <w:divBdr>
        <w:top w:val="none" w:sz="0" w:space="0" w:color="auto"/>
        <w:left w:val="none" w:sz="0" w:space="0" w:color="auto"/>
        <w:bottom w:val="none" w:sz="0" w:space="0" w:color="auto"/>
        <w:right w:val="none" w:sz="0" w:space="0" w:color="auto"/>
      </w:divBdr>
    </w:div>
    <w:div w:id="1670137981">
      <w:bodyDiv w:val="1"/>
      <w:marLeft w:val="0"/>
      <w:marRight w:val="0"/>
      <w:marTop w:val="0"/>
      <w:marBottom w:val="0"/>
      <w:divBdr>
        <w:top w:val="none" w:sz="0" w:space="0" w:color="auto"/>
        <w:left w:val="none" w:sz="0" w:space="0" w:color="auto"/>
        <w:bottom w:val="none" w:sz="0" w:space="0" w:color="auto"/>
        <w:right w:val="none" w:sz="0" w:space="0" w:color="auto"/>
      </w:divBdr>
    </w:div>
    <w:div w:id="1670324788">
      <w:bodyDiv w:val="1"/>
      <w:marLeft w:val="0"/>
      <w:marRight w:val="0"/>
      <w:marTop w:val="0"/>
      <w:marBottom w:val="0"/>
      <w:divBdr>
        <w:top w:val="none" w:sz="0" w:space="0" w:color="auto"/>
        <w:left w:val="none" w:sz="0" w:space="0" w:color="auto"/>
        <w:bottom w:val="none" w:sz="0" w:space="0" w:color="auto"/>
        <w:right w:val="none" w:sz="0" w:space="0" w:color="auto"/>
      </w:divBdr>
    </w:div>
    <w:div w:id="1670593203">
      <w:bodyDiv w:val="1"/>
      <w:marLeft w:val="0"/>
      <w:marRight w:val="0"/>
      <w:marTop w:val="0"/>
      <w:marBottom w:val="0"/>
      <w:divBdr>
        <w:top w:val="none" w:sz="0" w:space="0" w:color="auto"/>
        <w:left w:val="none" w:sz="0" w:space="0" w:color="auto"/>
        <w:bottom w:val="none" w:sz="0" w:space="0" w:color="auto"/>
        <w:right w:val="none" w:sz="0" w:space="0" w:color="auto"/>
      </w:divBdr>
    </w:div>
    <w:div w:id="1670673911">
      <w:bodyDiv w:val="1"/>
      <w:marLeft w:val="0"/>
      <w:marRight w:val="0"/>
      <w:marTop w:val="0"/>
      <w:marBottom w:val="0"/>
      <w:divBdr>
        <w:top w:val="none" w:sz="0" w:space="0" w:color="auto"/>
        <w:left w:val="none" w:sz="0" w:space="0" w:color="auto"/>
        <w:bottom w:val="none" w:sz="0" w:space="0" w:color="auto"/>
        <w:right w:val="none" w:sz="0" w:space="0" w:color="auto"/>
      </w:divBdr>
    </w:div>
    <w:div w:id="1672096469">
      <w:bodyDiv w:val="1"/>
      <w:marLeft w:val="0"/>
      <w:marRight w:val="0"/>
      <w:marTop w:val="0"/>
      <w:marBottom w:val="0"/>
      <w:divBdr>
        <w:top w:val="none" w:sz="0" w:space="0" w:color="auto"/>
        <w:left w:val="none" w:sz="0" w:space="0" w:color="auto"/>
        <w:bottom w:val="none" w:sz="0" w:space="0" w:color="auto"/>
        <w:right w:val="none" w:sz="0" w:space="0" w:color="auto"/>
      </w:divBdr>
      <w:divsChild>
        <w:div w:id="482047979">
          <w:marLeft w:val="1080"/>
          <w:marRight w:val="0"/>
          <w:marTop w:val="100"/>
          <w:marBottom w:val="0"/>
          <w:divBdr>
            <w:top w:val="none" w:sz="0" w:space="0" w:color="auto"/>
            <w:left w:val="none" w:sz="0" w:space="0" w:color="auto"/>
            <w:bottom w:val="none" w:sz="0" w:space="0" w:color="auto"/>
            <w:right w:val="none" w:sz="0" w:space="0" w:color="auto"/>
          </w:divBdr>
        </w:div>
        <w:div w:id="533733613">
          <w:marLeft w:val="360"/>
          <w:marRight w:val="0"/>
          <w:marTop w:val="200"/>
          <w:marBottom w:val="0"/>
          <w:divBdr>
            <w:top w:val="none" w:sz="0" w:space="0" w:color="auto"/>
            <w:left w:val="none" w:sz="0" w:space="0" w:color="auto"/>
            <w:bottom w:val="none" w:sz="0" w:space="0" w:color="auto"/>
            <w:right w:val="none" w:sz="0" w:space="0" w:color="auto"/>
          </w:divBdr>
        </w:div>
        <w:div w:id="656154085">
          <w:marLeft w:val="1080"/>
          <w:marRight w:val="0"/>
          <w:marTop w:val="100"/>
          <w:marBottom w:val="0"/>
          <w:divBdr>
            <w:top w:val="none" w:sz="0" w:space="0" w:color="auto"/>
            <w:left w:val="none" w:sz="0" w:space="0" w:color="auto"/>
            <w:bottom w:val="none" w:sz="0" w:space="0" w:color="auto"/>
            <w:right w:val="none" w:sz="0" w:space="0" w:color="auto"/>
          </w:divBdr>
        </w:div>
        <w:div w:id="799081136">
          <w:marLeft w:val="1080"/>
          <w:marRight w:val="0"/>
          <w:marTop w:val="100"/>
          <w:marBottom w:val="0"/>
          <w:divBdr>
            <w:top w:val="none" w:sz="0" w:space="0" w:color="auto"/>
            <w:left w:val="none" w:sz="0" w:space="0" w:color="auto"/>
            <w:bottom w:val="none" w:sz="0" w:space="0" w:color="auto"/>
            <w:right w:val="none" w:sz="0" w:space="0" w:color="auto"/>
          </w:divBdr>
        </w:div>
        <w:div w:id="1068963959">
          <w:marLeft w:val="1080"/>
          <w:marRight w:val="0"/>
          <w:marTop w:val="100"/>
          <w:marBottom w:val="0"/>
          <w:divBdr>
            <w:top w:val="none" w:sz="0" w:space="0" w:color="auto"/>
            <w:left w:val="none" w:sz="0" w:space="0" w:color="auto"/>
            <w:bottom w:val="none" w:sz="0" w:space="0" w:color="auto"/>
            <w:right w:val="none" w:sz="0" w:space="0" w:color="auto"/>
          </w:divBdr>
        </w:div>
        <w:div w:id="1634142595">
          <w:marLeft w:val="360"/>
          <w:marRight w:val="0"/>
          <w:marTop w:val="200"/>
          <w:marBottom w:val="0"/>
          <w:divBdr>
            <w:top w:val="none" w:sz="0" w:space="0" w:color="auto"/>
            <w:left w:val="none" w:sz="0" w:space="0" w:color="auto"/>
            <w:bottom w:val="none" w:sz="0" w:space="0" w:color="auto"/>
            <w:right w:val="none" w:sz="0" w:space="0" w:color="auto"/>
          </w:divBdr>
        </w:div>
        <w:div w:id="2059234067">
          <w:marLeft w:val="360"/>
          <w:marRight w:val="0"/>
          <w:marTop w:val="200"/>
          <w:marBottom w:val="0"/>
          <w:divBdr>
            <w:top w:val="none" w:sz="0" w:space="0" w:color="auto"/>
            <w:left w:val="none" w:sz="0" w:space="0" w:color="auto"/>
            <w:bottom w:val="none" w:sz="0" w:space="0" w:color="auto"/>
            <w:right w:val="none" w:sz="0" w:space="0" w:color="auto"/>
          </w:divBdr>
        </w:div>
        <w:div w:id="2132816677">
          <w:marLeft w:val="360"/>
          <w:marRight w:val="0"/>
          <w:marTop w:val="200"/>
          <w:marBottom w:val="0"/>
          <w:divBdr>
            <w:top w:val="none" w:sz="0" w:space="0" w:color="auto"/>
            <w:left w:val="none" w:sz="0" w:space="0" w:color="auto"/>
            <w:bottom w:val="none" w:sz="0" w:space="0" w:color="auto"/>
            <w:right w:val="none" w:sz="0" w:space="0" w:color="auto"/>
          </w:divBdr>
        </w:div>
      </w:divsChild>
    </w:div>
    <w:div w:id="1672103549">
      <w:bodyDiv w:val="1"/>
      <w:marLeft w:val="0"/>
      <w:marRight w:val="0"/>
      <w:marTop w:val="0"/>
      <w:marBottom w:val="0"/>
      <w:divBdr>
        <w:top w:val="none" w:sz="0" w:space="0" w:color="auto"/>
        <w:left w:val="none" w:sz="0" w:space="0" w:color="auto"/>
        <w:bottom w:val="none" w:sz="0" w:space="0" w:color="auto"/>
        <w:right w:val="none" w:sz="0" w:space="0" w:color="auto"/>
      </w:divBdr>
      <w:divsChild>
        <w:div w:id="626200940">
          <w:marLeft w:val="547"/>
          <w:marRight w:val="0"/>
          <w:marTop w:val="144"/>
          <w:marBottom w:val="0"/>
          <w:divBdr>
            <w:top w:val="none" w:sz="0" w:space="0" w:color="auto"/>
            <w:left w:val="none" w:sz="0" w:space="0" w:color="auto"/>
            <w:bottom w:val="none" w:sz="0" w:space="0" w:color="auto"/>
            <w:right w:val="none" w:sz="0" w:space="0" w:color="auto"/>
          </w:divBdr>
        </w:div>
        <w:div w:id="973099086">
          <w:marLeft w:val="547"/>
          <w:marRight w:val="0"/>
          <w:marTop w:val="144"/>
          <w:marBottom w:val="0"/>
          <w:divBdr>
            <w:top w:val="none" w:sz="0" w:space="0" w:color="auto"/>
            <w:left w:val="none" w:sz="0" w:space="0" w:color="auto"/>
            <w:bottom w:val="none" w:sz="0" w:space="0" w:color="auto"/>
            <w:right w:val="none" w:sz="0" w:space="0" w:color="auto"/>
          </w:divBdr>
        </w:div>
        <w:div w:id="1653364905">
          <w:marLeft w:val="547"/>
          <w:marRight w:val="0"/>
          <w:marTop w:val="144"/>
          <w:marBottom w:val="0"/>
          <w:divBdr>
            <w:top w:val="none" w:sz="0" w:space="0" w:color="auto"/>
            <w:left w:val="none" w:sz="0" w:space="0" w:color="auto"/>
            <w:bottom w:val="none" w:sz="0" w:space="0" w:color="auto"/>
            <w:right w:val="none" w:sz="0" w:space="0" w:color="auto"/>
          </w:divBdr>
        </w:div>
        <w:div w:id="1956055514">
          <w:marLeft w:val="547"/>
          <w:marRight w:val="0"/>
          <w:marTop w:val="144"/>
          <w:marBottom w:val="0"/>
          <w:divBdr>
            <w:top w:val="none" w:sz="0" w:space="0" w:color="auto"/>
            <w:left w:val="none" w:sz="0" w:space="0" w:color="auto"/>
            <w:bottom w:val="none" w:sz="0" w:space="0" w:color="auto"/>
            <w:right w:val="none" w:sz="0" w:space="0" w:color="auto"/>
          </w:divBdr>
        </w:div>
        <w:div w:id="2021852639">
          <w:marLeft w:val="1166"/>
          <w:marRight w:val="0"/>
          <w:marTop w:val="110"/>
          <w:marBottom w:val="0"/>
          <w:divBdr>
            <w:top w:val="none" w:sz="0" w:space="0" w:color="auto"/>
            <w:left w:val="none" w:sz="0" w:space="0" w:color="auto"/>
            <w:bottom w:val="none" w:sz="0" w:space="0" w:color="auto"/>
            <w:right w:val="none" w:sz="0" w:space="0" w:color="auto"/>
          </w:divBdr>
        </w:div>
        <w:div w:id="2070686497">
          <w:marLeft w:val="1166"/>
          <w:marRight w:val="0"/>
          <w:marTop w:val="110"/>
          <w:marBottom w:val="0"/>
          <w:divBdr>
            <w:top w:val="none" w:sz="0" w:space="0" w:color="auto"/>
            <w:left w:val="none" w:sz="0" w:space="0" w:color="auto"/>
            <w:bottom w:val="none" w:sz="0" w:space="0" w:color="auto"/>
            <w:right w:val="none" w:sz="0" w:space="0" w:color="auto"/>
          </w:divBdr>
        </w:div>
      </w:divsChild>
    </w:div>
    <w:div w:id="1672416246">
      <w:bodyDiv w:val="1"/>
      <w:marLeft w:val="0"/>
      <w:marRight w:val="0"/>
      <w:marTop w:val="0"/>
      <w:marBottom w:val="0"/>
      <w:divBdr>
        <w:top w:val="none" w:sz="0" w:space="0" w:color="auto"/>
        <w:left w:val="none" w:sz="0" w:space="0" w:color="auto"/>
        <w:bottom w:val="none" w:sz="0" w:space="0" w:color="auto"/>
        <w:right w:val="none" w:sz="0" w:space="0" w:color="auto"/>
      </w:divBdr>
    </w:div>
    <w:div w:id="1672633573">
      <w:bodyDiv w:val="1"/>
      <w:marLeft w:val="0"/>
      <w:marRight w:val="0"/>
      <w:marTop w:val="0"/>
      <w:marBottom w:val="0"/>
      <w:divBdr>
        <w:top w:val="none" w:sz="0" w:space="0" w:color="auto"/>
        <w:left w:val="none" w:sz="0" w:space="0" w:color="auto"/>
        <w:bottom w:val="none" w:sz="0" w:space="0" w:color="auto"/>
        <w:right w:val="none" w:sz="0" w:space="0" w:color="auto"/>
      </w:divBdr>
    </w:div>
    <w:div w:id="1672681227">
      <w:bodyDiv w:val="1"/>
      <w:marLeft w:val="0"/>
      <w:marRight w:val="0"/>
      <w:marTop w:val="0"/>
      <w:marBottom w:val="0"/>
      <w:divBdr>
        <w:top w:val="none" w:sz="0" w:space="0" w:color="auto"/>
        <w:left w:val="none" w:sz="0" w:space="0" w:color="auto"/>
        <w:bottom w:val="none" w:sz="0" w:space="0" w:color="auto"/>
        <w:right w:val="none" w:sz="0" w:space="0" w:color="auto"/>
      </w:divBdr>
      <w:divsChild>
        <w:div w:id="79371268">
          <w:marLeft w:val="1166"/>
          <w:marRight w:val="0"/>
          <w:marTop w:val="96"/>
          <w:marBottom w:val="0"/>
          <w:divBdr>
            <w:top w:val="none" w:sz="0" w:space="0" w:color="auto"/>
            <w:left w:val="none" w:sz="0" w:space="0" w:color="auto"/>
            <w:bottom w:val="none" w:sz="0" w:space="0" w:color="auto"/>
            <w:right w:val="none" w:sz="0" w:space="0" w:color="auto"/>
          </w:divBdr>
        </w:div>
        <w:div w:id="110516733">
          <w:marLeft w:val="547"/>
          <w:marRight w:val="0"/>
          <w:marTop w:val="115"/>
          <w:marBottom w:val="0"/>
          <w:divBdr>
            <w:top w:val="none" w:sz="0" w:space="0" w:color="auto"/>
            <w:left w:val="none" w:sz="0" w:space="0" w:color="auto"/>
            <w:bottom w:val="none" w:sz="0" w:space="0" w:color="auto"/>
            <w:right w:val="none" w:sz="0" w:space="0" w:color="auto"/>
          </w:divBdr>
        </w:div>
        <w:div w:id="856626617">
          <w:marLeft w:val="1166"/>
          <w:marRight w:val="0"/>
          <w:marTop w:val="96"/>
          <w:marBottom w:val="0"/>
          <w:divBdr>
            <w:top w:val="none" w:sz="0" w:space="0" w:color="auto"/>
            <w:left w:val="none" w:sz="0" w:space="0" w:color="auto"/>
            <w:bottom w:val="none" w:sz="0" w:space="0" w:color="auto"/>
            <w:right w:val="none" w:sz="0" w:space="0" w:color="auto"/>
          </w:divBdr>
        </w:div>
        <w:div w:id="1540318568">
          <w:marLeft w:val="1166"/>
          <w:marRight w:val="0"/>
          <w:marTop w:val="96"/>
          <w:marBottom w:val="0"/>
          <w:divBdr>
            <w:top w:val="none" w:sz="0" w:space="0" w:color="auto"/>
            <w:left w:val="none" w:sz="0" w:space="0" w:color="auto"/>
            <w:bottom w:val="none" w:sz="0" w:space="0" w:color="auto"/>
            <w:right w:val="none" w:sz="0" w:space="0" w:color="auto"/>
          </w:divBdr>
        </w:div>
      </w:divsChild>
    </w:div>
    <w:div w:id="1672873799">
      <w:bodyDiv w:val="1"/>
      <w:marLeft w:val="0"/>
      <w:marRight w:val="0"/>
      <w:marTop w:val="0"/>
      <w:marBottom w:val="0"/>
      <w:divBdr>
        <w:top w:val="none" w:sz="0" w:space="0" w:color="auto"/>
        <w:left w:val="none" w:sz="0" w:space="0" w:color="auto"/>
        <w:bottom w:val="none" w:sz="0" w:space="0" w:color="auto"/>
        <w:right w:val="none" w:sz="0" w:space="0" w:color="auto"/>
      </w:divBdr>
    </w:div>
    <w:div w:id="1673220393">
      <w:bodyDiv w:val="1"/>
      <w:marLeft w:val="0"/>
      <w:marRight w:val="0"/>
      <w:marTop w:val="0"/>
      <w:marBottom w:val="0"/>
      <w:divBdr>
        <w:top w:val="none" w:sz="0" w:space="0" w:color="auto"/>
        <w:left w:val="none" w:sz="0" w:space="0" w:color="auto"/>
        <w:bottom w:val="none" w:sz="0" w:space="0" w:color="auto"/>
        <w:right w:val="none" w:sz="0" w:space="0" w:color="auto"/>
      </w:divBdr>
    </w:div>
    <w:div w:id="1674725553">
      <w:bodyDiv w:val="1"/>
      <w:marLeft w:val="0"/>
      <w:marRight w:val="0"/>
      <w:marTop w:val="0"/>
      <w:marBottom w:val="0"/>
      <w:divBdr>
        <w:top w:val="none" w:sz="0" w:space="0" w:color="auto"/>
        <w:left w:val="none" w:sz="0" w:space="0" w:color="auto"/>
        <w:bottom w:val="none" w:sz="0" w:space="0" w:color="auto"/>
        <w:right w:val="none" w:sz="0" w:space="0" w:color="auto"/>
      </w:divBdr>
      <w:divsChild>
        <w:div w:id="117183466">
          <w:marLeft w:val="1166"/>
          <w:marRight w:val="0"/>
          <w:marTop w:val="101"/>
          <w:marBottom w:val="0"/>
          <w:divBdr>
            <w:top w:val="none" w:sz="0" w:space="0" w:color="auto"/>
            <w:left w:val="none" w:sz="0" w:space="0" w:color="auto"/>
            <w:bottom w:val="none" w:sz="0" w:space="0" w:color="auto"/>
            <w:right w:val="none" w:sz="0" w:space="0" w:color="auto"/>
          </w:divBdr>
        </w:div>
        <w:div w:id="258106716">
          <w:marLeft w:val="547"/>
          <w:marRight w:val="0"/>
          <w:marTop w:val="120"/>
          <w:marBottom w:val="0"/>
          <w:divBdr>
            <w:top w:val="none" w:sz="0" w:space="0" w:color="auto"/>
            <w:left w:val="none" w:sz="0" w:space="0" w:color="auto"/>
            <w:bottom w:val="none" w:sz="0" w:space="0" w:color="auto"/>
            <w:right w:val="none" w:sz="0" w:space="0" w:color="auto"/>
          </w:divBdr>
        </w:div>
        <w:div w:id="415638348">
          <w:marLeft w:val="547"/>
          <w:marRight w:val="0"/>
          <w:marTop w:val="120"/>
          <w:marBottom w:val="0"/>
          <w:divBdr>
            <w:top w:val="none" w:sz="0" w:space="0" w:color="auto"/>
            <w:left w:val="none" w:sz="0" w:space="0" w:color="auto"/>
            <w:bottom w:val="none" w:sz="0" w:space="0" w:color="auto"/>
            <w:right w:val="none" w:sz="0" w:space="0" w:color="auto"/>
          </w:divBdr>
        </w:div>
        <w:div w:id="958679695">
          <w:marLeft w:val="1166"/>
          <w:marRight w:val="0"/>
          <w:marTop w:val="101"/>
          <w:marBottom w:val="0"/>
          <w:divBdr>
            <w:top w:val="none" w:sz="0" w:space="0" w:color="auto"/>
            <w:left w:val="none" w:sz="0" w:space="0" w:color="auto"/>
            <w:bottom w:val="none" w:sz="0" w:space="0" w:color="auto"/>
            <w:right w:val="none" w:sz="0" w:space="0" w:color="auto"/>
          </w:divBdr>
        </w:div>
        <w:div w:id="995691156">
          <w:marLeft w:val="1166"/>
          <w:marRight w:val="0"/>
          <w:marTop w:val="101"/>
          <w:marBottom w:val="0"/>
          <w:divBdr>
            <w:top w:val="none" w:sz="0" w:space="0" w:color="auto"/>
            <w:left w:val="none" w:sz="0" w:space="0" w:color="auto"/>
            <w:bottom w:val="none" w:sz="0" w:space="0" w:color="auto"/>
            <w:right w:val="none" w:sz="0" w:space="0" w:color="auto"/>
          </w:divBdr>
        </w:div>
        <w:div w:id="1485701549">
          <w:marLeft w:val="547"/>
          <w:marRight w:val="0"/>
          <w:marTop w:val="120"/>
          <w:marBottom w:val="0"/>
          <w:divBdr>
            <w:top w:val="none" w:sz="0" w:space="0" w:color="auto"/>
            <w:left w:val="none" w:sz="0" w:space="0" w:color="auto"/>
            <w:bottom w:val="none" w:sz="0" w:space="0" w:color="auto"/>
            <w:right w:val="none" w:sz="0" w:space="0" w:color="auto"/>
          </w:divBdr>
        </w:div>
        <w:div w:id="1562714050">
          <w:marLeft w:val="547"/>
          <w:marRight w:val="0"/>
          <w:marTop w:val="120"/>
          <w:marBottom w:val="0"/>
          <w:divBdr>
            <w:top w:val="none" w:sz="0" w:space="0" w:color="auto"/>
            <w:left w:val="none" w:sz="0" w:space="0" w:color="auto"/>
            <w:bottom w:val="none" w:sz="0" w:space="0" w:color="auto"/>
            <w:right w:val="none" w:sz="0" w:space="0" w:color="auto"/>
          </w:divBdr>
        </w:div>
      </w:divsChild>
    </w:div>
    <w:div w:id="1674800491">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108755">
      <w:bodyDiv w:val="1"/>
      <w:marLeft w:val="0"/>
      <w:marRight w:val="0"/>
      <w:marTop w:val="0"/>
      <w:marBottom w:val="0"/>
      <w:divBdr>
        <w:top w:val="none" w:sz="0" w:space="0" w:color="auto"/>
        <w:left w:val="none" w:sz="0" w:space="0" w:color="auto"/>
        <w:bottom w:val="none" w:sz="0" w:space="0" w:color="auto"/>
        <w:right w:val="none" w:sz="0" w:space="0" w:color="auto"/>
      </w:divBdr>
    </w:div>
    <w:div w:id="1675302365">
      <w:bodyDiv w:val="1"/>
      <w:marLeft w:val="0"/>
      <w:marRight w:val="0"/>
      <w:marTop w:val="0"/>
      <w:marBottom w:val="0"/>
      <w:divBdr>
        <w:top w:val="none" w:sz="0" w:space="0" w:color="auto"/>
        <w:left w:val="none" w:sz="0" w:space="0" w:color="auto"/>
        <w:bottom w:val="none" w:sz="0" w:space="0" w:color="auto"/>
        <w:right w:val="none" w:sz="0" w:space="0" w:color="auto"/>
      </w:divBdr>
    </w:div>
    <w:div w:id="1675573392">
      <w:bodyDiv w:val="1"/>
      <w:marLeft w:val="0"/>
      <w:marRight w:val="0"/>
      <w:marTop w:val="0"/>
      <w:marBottom w:val="0"/>
      <w:divBdr>
        <w:top w:val="none" w:sz="0" w:space="0" w:color="auto"/>
        <w:left w:val="none" w:sz="0" w:space="0" w:color="auto"/>
        <w:bottom w:val="none" w:sz="0" w:space="0" w:color="auto"/>
        <w:right w:val="none" w:sz="0" w:space="0" w:color="auto"/>
      </w:divBdr>
      <w:divsChild>
        <w:div w:id="215895497">
          <w:marLeft w:val="1166"/>
          <w:marRight w:val="0"/>
          <w:marTop w:val="96"/>
          <w:marBottom w:val="0"/>
          <w:divBdr>
            <w:top w:val="none" w:sz="0" w:space="0" w:color="auto"/>
            <w:left w:val="none" w:sz="0" w:space="0" w:color="auto"/>
            <w:bottom w:val="none" w:sz="0" w:space="0" w:color="auto"/>
            <w:right w:val="none" w:sz="0" w:space="0" w:color="auto"/>
          </w:divBdr>
        </w:div>
        <w:div w:id="268008635">
          <w:marLeft w:val="547"/>
          <w:marRight w:val="0"/>
          <w:marTop w:val="115"/>
          <w:marBottom w:val="0"/>
          <w:divBdr>
            <w:top w:val="none" w:sz="0" w:space="0" w:color="auto"/>
            <w:left w:val="none" w:sz="0" w:space="0" w:color="auto"/>
            <w:bottom w:val="none" w:sz="0" w:space="0" w:color="auto"/>
            <w:right w:val="none" w:sz="0" w:space="0" w:color="auto"/>
          </w:divBdr>
        </w:div>
        <w:div w:id="1104109140">
          <w:marLeft w:val="1166"/>
          <w:marRight w:val="0"/>
          <w:marTop w:val="96"/>
          <w:marBottom w:val="0"/>
          <w:divBdr>
            <w:top w:val="none" w:sz="0" w:space="0" w:color="auto"/>
            <w:left w:val="none" w:sz="0" w:space="0" w:color="auto"/>
            <w:bottom w:val="none" w:sz="0" w:space="0" w:color="auto"/>
            <w:right w:val="none" w:sz="0" w:space="0" w:color="auto"/>
          </w:divBdr>
        </w:div>
        <w:div w:id="1287155689">
          <w:marLeft w:val="547"/>
          <w:marRight w:val="0"/>
          <w:marTop w:val="115"/>
          <w:marBottom w:val="0"/>
          <w:divBdr>
            <w:top w:val="none" w:sz="0" w:space="0" w:color="auto"/>
            <w:left w:val="none" w:sz="0" w:space="0" w:color="auto"/>
            <w:bottom w:val="none" w:sz="0" w:space="0" w:color="auto"/>
            <w:right w:val="none" w:sz="0" w:space="0" w:color="auto"/>
          </w:divBdr>
        </w:div>
        <w:div w:id="1291087361">
          <w:marLeft w:val="547"/>
          <w:marRight w:val="0"/>
          <w:marTop w:val="115"/>
          <w:marBottom w:val="0"/>
          <w:divBdr>
            <w:top w:val="none" w:sz="0" w:space="0" w:color="auto"/>
            <w:left w:val="none" w:sz="0" w:space="0" w:color="auto"/>
            <w:bottom w:val="none" w:sz="0" w:space="0" w:color="auto"/>
            <w:right w:val="none" w:sz="0" w:space="0" w:color="auto"/>
          </w:divBdr>
        </w:div>
        <w:div w:id="1383674509">
          <w:marLeft w:val="547"/>
          <w:marRight w:val="0"/>
          <w:marTop w:val="115"/>
          <w:marBottom w:val="0"/>
          <w:divBdr>
            <w:top w:val="none" w:sz="0" w:space="0" w:color="auto"/>
            <w:left w:val="none" w:sz="0" w:space="0" w:color="auto"/>
            <w:bottom w:val="none" w:sz="0" w:space="0" w:color="auto"/>
            <w:right w:val="none" w:sz="0" w:space="0" w:color="auto"/>
          </w:divBdr>
        </w:div>
      </w:divsChild>
    </w:div>
    <w:div w:id="1675913674">
      <w:bodyDiv w:val="1"/>
      <w:marLeft w:val="0"/>
      <w:marRight w:val="0"/>
      <w:marTop w:val="0"/>
      <w:marBottom w:val="0"/>
      <w:divBdr>
        <w:top w:val="none" w:sz="0" w:space="0" w:color="auto"/>
        <w:left w:val="none" w:sz="0" w:space="0" w:color="auto"/>
        <w:bottom w:val="none" w:sz="0" w:space="0" w:color="auto"/>
        <w:right w:val="none" w:sz="0" w:space="0" w:color="auto"/>
      </w:divBdr>
      <w:divsChild>
        <w:div w:id="1543831604">
          <w:marLeft w:val="0"/>
          <w:marRight w:val="0"/>
          <w:marTop w:val="0"/>
          <w:marBottom w:val="0"/>
          <w:divBdr>
            <w:top w:val="none" w:sz="0" w:space="0" w:color="auto"/>
            <w:left w:val="none" w:sz="0" w:space="0" w:color="auto"/>
            <w:bottom w:val="none" w:sz="0" w:space="0" w:color="auto"/>
            <w:right w:val="none" w:sz="0" w:space="0" w:color="auto"/>
          </w:divBdr>
        </w:div>
      </w:divsChild>
    </w:div>
    <w:div w:id="1676611982">
      <w:bodyDiv w:val="1"/>
      <w:marLeft w:val="0"/>
      <w:marRight w:val="0"/>
      <w:marTop w:val="0"/>
      <w:marBottom w:val="0"/>
      <w:divBdr>
        <w:top w:val="none" w:sz="0" w:space="0" w:color="auto"/>
        <w:left w:val="none" w:sz="0" w:space="0" w:color="auto"/>
        <w:bottom w:val="none" w:sz="0" w:space="0" w:color="auto"/>
        <w:right w:val="none" w:sz="0" w:space="0" w:color="auto"/>
      </w:divBdr>
    </w:div>
    <w:div w:id="1676952407">
      <w:bodyDiv w:val="1"/>
      <w:marLeft w:val="0"/>
      <w:marRight w:val="0"/>
      <w:marTop w:val="0"/>
      <w:marBottom w:val="0"/>
      <w:divBdr>
        <w:top w:val="none" w:sz="0" w:space="0" w:color="auto"/>
        <w:left w:val="none" w:sz="0" w:space="0" w:color="auto"/>
        <w:bottom w:val="none" w:sz="0" w:space="0" w:color="auto"/>
        <w:right w:val="none" w:sz="0" w:space="0" w:color="auto"/>
      </w:divBdr>
    </w:div>
    <w:div w:id="1678341666">
      <w:bodyDiv w:val="1"/>
      <w:marLeft w:val="0"/>
      <w:marRight w:val="0"/>
      <w:marTop w:val="0"/>
      <w:marBottom w:val="0"/>
      <w:divBdr>
        <w:top w:val="none" w:sz="0" w:space="0" w:color="auto"/>
        <w:left w:val="none" w:sz="0" w:space="0" w:color="auto"/>
        <w:bottom w:val="none" w:sz="0" w:space="0" w:color="auto"/>
        <w:right w:val="none" w:sz="0" w:space="0" w:color="auto"/>
      </w:divBdr>
    </w:div>
    <w:div w:id="1678384977">
      <w:bodyDiv w:val="1"/>
      <w:marLeft w:val="0"/>
      <w:marRight w:val="0"/>
      <w:marTop w:val="0"/>
      <w:marBottom w:val="0"/>
      <w:divBdr>
        <w:top w:val="none" w:sz="0" w:space="0" w:color="auto"/>
        <w:left w:val="none" w:sz="0" w:space="0" w:color="auto"/>
        <w:bottom w:val="none" w:sz="0" w:space="0" w:color="auto"/>
        <w:right w:val="none" w:sz="0" w:space="0" w:color="auto"/>
      </w:divBdr>
    </w:div>
    <w:div w:id="1678654663">
      <w:bodyDiv w:val="1"/>
      <w:marLeft w:val="0"/>
      <w:marRight w:val="0"/>
      <w:marTop w:val="0"/>
      <w:marBottom w:val="0"/>
      <w:divBdr>
        <w:top w:val="none" w:sz="0" w:space="0" w:color="auto"/>
        <w:left w:val="none" w:sz="0" w:space="0" w:color="auto"/>
        <w:bottom w:val="none" w:sz="0" w:space="0" w:color="auto"/>
        <w:right w:val="none" w:sz="0" w:space="0" w:color="auto"/>
      </w:divBdr>
    </w:div>
    <w:div w:id="1678733050">
      <w:bodyDiv w:val="1"/>
      <w:marLeft w:val="0"/>
      <w:marRight w:val="0"/>
      <w:marTop w:val="0"/>
      <w:marBottom w:val="0"/>
      <w:divBdr>
        <w:top w:val="none" w:sz="0" w:space="0" w:color="auto"/>
        <w:left w:val="none" w:sz="0" w:space="0" w:color="auto"/>
        <w:bottom w:val="none" w:sz="0" w:space="0" w:color="auto"/>
        <w:right w:val="none" w:sz="0" w:space="0" w:color="auto"/>
      </w:divBdr>
    </w:div>
    <w:div w:id="1678845179">
      <w:bodyDiv w:val="1"/>
      <w:marLeft w:val="0"/>
      <w:marRight w:val="0"/>
      <w:marTop w:val="0"/>
      <w:marBottom w:val="0"/>
      <w:divBdr>
        <w:top w:val="none" w:sz="0" w:space="0" w:color="auto"/>
        <w:left w:val="none" w:sz="0" w:space="0" w:color="auto"/>
        <w:bottom w:val="none" w:sz="0" w:space="0" w:color="auto"/>
        <w:right w:val="none" w:sz="0" w:space="0" w:color="auto"/>
      </w:divBdr>
      <w:divsChild>
        <w:div w:id="188378644">
          <w:marLeft w:val="1166"/>
          <w:marRight w:val="0"/>
          <w:marTop w:val="96"/>
          <w:marBottom w:val="0"/>
          <w:divBdr>
            <w:top w:val="none" w:sz="0" w:space="0" w:color="auto"/>
            <w:left w:val="none" w:sz="0" w:space="0" w:color="auto"/>
            <w:bottom w:val="none" w:sz="0" w:space="0" w:color="auto"/>
            <w:right w:val="none" w:sz="0" w:space="0" w:color="auto"/>
          </w:divBdr>
        </w:div>
        <w:div w:id="633877910">
          <w:marLeft w:val="1800"/>
          <w:marRight w:val="0"/>
          <w:marTop w:val="77"/>
          <w:marBottom w:val="0"/>
          <w:divBdr>
            <w:top w:val="none" w:sz="0" w:space="0" w:color="auto"/>
            <w:left w:val="none" w:sz="0" w:space="0" w:color="auto"/>
            <w:bottom w:val="none" w:sz="0" w:space="0" w:color="auto"/>
            <w:right w:val="none" w:sz="0" w:space="0" w:color="auto"/>
          </w:divBdr>
        </w:div>
        <w:div w:id="1583177335">
          <w:marLeft w:val="1800"/>
          <w:marRight w:val="0"/>
          <w:marTop w:val="77"/>
          <w:marBottom w:val="0"/>
          <w:divBdr>
            <w:top w:val="none" w:sz="0" w:space="0" w:color="auto"/>
            <w:left w:val="none" w:sz="0" w:space="0" w:color="auto"/>
            <w:bottom w:val="none" w:sz="0" w:space="0" w:color="auto"/>
            <w:right w:val="none" w:sz="0" w:space="0" w:color="auto"/>
          </w:divBdr>
        </w:div>
        <w:div w:id="2017531191">
          <w:marLeft w:val="1166"/>
          <w:marRight w:val="0"/>
          <w:marTop w:val="96"/>
          <w:marBottom w:val="0"/>
          <w:divBdr>
            <w:top w:val="none" w:sz="0" w:space="0" w:color="auto"/>
            <w:left w:val="none" w:sz="0" w:space="0" w:color="auto"/>
            <w:bottom w:val="none" w:sz="0" w:space="0" w:color="auto"/>
            <w:right w:val="none" w:sz="0" w:space="0" w:color="auto"/>
          </w:divBdr>
        </w:div>
      </w:divsChild>
    </w:div>
    <w:div w:id="1679697231">
      <w:bodyDiv w:val="1"/>
      <w:marLeft w:val="0"/>
      <w:marRight w:val="0"/>
      <w:marTop w:val="0"/>
      <w:marBottom w:val="0"/>
      <w:divBdr>
        <w:top w:val="none" w:sz="0" w:space="0" w:color="auto"/>
        <w:left w:val="none" w:sz="0" w:space="0" w:color="auto"/>
        <w:bottom w:val="none" w:sz="0" w:space="0" w:color="auto"/>
        <w:right w:val="none" w:sz="0" w:space="0" w:color="auto"/>
      </w:divBdr>
    </w:div>
    <w:div w:id="1682271743">
      <w:bodyDiv w:val="1"/>
      <w:marLeft w:val="0"/>
      <w:marRight w:val="0"/>
      <w:marTop w:val="0"/>
      <w:marBottom w:val="0"/>
      <w:divBdr>
        <w:top w:val="none" w:sz="0" w:space="0" w:color="auto"/>
        <w:left w:val="none" w:sz="0" w:space="0" w:color="auto"/>
        <w:bottom w:val="none" w:sz="0" w:space="0" w:color="auto"/>
        <w:right w:val="none" w:sz="0" w:space="0" w:color="auto"/>
      </w:divBdr>
    </w:div>
    <w:div w:id="1682513934">
      <w:bodyDiv w:val="1"/>
      <w:marLeft w:val="0"/>
      <w:marRight w:val="0"/>
      <w:marTop w:val="0"/>
      <w:marBottom w:val="0"/>
      <w:divBdr>
        <w:top w:val="none" w:sz="0" w:space="0" w:color="auto"/>
        <w:left w:val="none" w:sz="0" w:space="0" w:color="auto"/>
        <w:bottom w:val="none" w:sz="0" w:space="0" w:color="auto"/>
        <w:right w:val="none" w:sz="0" w:space="0" w:color="auto"/>
      </w:divBdr>
    </w:div>
    <w:div w:id="1683699393">
      <w:bodyDiv w:val="1"/>
      <w:marLeft w:val="0"/>
      <w:marRight w:val="0"/>
      <w:marTop w:val="0"/>
      <w:marBottom w:val="0"/>
      <w:divBdr>
        <w:top w:val="none" w:sz="0" w:space="0" w:color="auto"/>
        <w:left w:val="none" w:sz="0" w:space="0" w:color="auto"/>
        <w:bottom w:val="none" w:sz="0" w:space="0" w:color="auto"/>
        <w:right w:val="none" w:sz="0" w:space="0" w:color="auto"/>
      </w:divBdr>
    </w:div>
    <w:div w:id="1683975048">
      <w:bodyDiv w:val="1"/>
      <w:marLeft w:val="0"/>
      <w:marRight w:val="0"/>
      <w:marTop w:val="0"/>
      <w:marBottom w:val="0"/>
      <w:divBdr>
        <w:top w:val="none" w:sz="0" w:space="0" w:color="auto"/>
        <w:left w:val="none" w:sz="0" w:space="0" w:color="auto"/>
        <w:bottom w:val="none" w:sz="0" w:space="0" w:color="auto"/>
        <w:right w:val="none" w:sz="0" w:space="0" w:color="auto"/>
      </w:divBdr>
    </w:div>
    <w:div w:id="1684091371">
      <w:bodyDiv w:val="1"/>
      <w:marLeft w:val="0"/>
      <w:marRight w:val="0"/>
      <w:marTop w:val="0"/>
      <w:marBottom w:val="0"/>
      <w:divBdr>
        <w:top w:val="none" w:sz="0" w:space="0" w:color="auto"/>
        <w:left w:val="none" w:sz="0" w:space="0" w:color="auto"/>
        <w:bottom w:val="none" w:sz="0" w:space="0" w:color="auto"/>
        <w:right w:val="none" w:sz="0" w:space="0" w:color="auto"/>
      </w:divBdr>
    </w:div>
    <w:div w:id="1684210150">
      <w:bodyDiv w:val="1"/>
      <w:marLeft w:val="0"/>
      <w:marRight w:val="0"/>
      <w:marTop w:val="0"/>
      <w:marBottom w:val="0"/>
      <w:divBdr>
        <w:top w:val="none" w:sz="0" w:space="0" w:color="auto"/>
        <w:left w:val="none" w:sz="0" w:space="0" w:color="auto"/>
        <w:bottom w:val="none" w:sz="0" w:space="0" w:color="auto"/>
        <w:right w:val="none" w:sz="0" w:space="0" w:color="auto"/>
      </w:divBdr>
    </w:div>
    <w:div w:id="1684359132">
      <w:bodyDiv w:val="1"/>
      <w:marLeft w:val="0"/>
      <w:marRight w:val="0"/>
      <w:marTop w:val="0"/>
      <w:marBottom w:val="0"/>
      <w:divBdr>
        <w:top w:val="none" w:sz="0" w:space="0" w:color="auto"/>
        <w:left w:val="none" w:sz="0" w:space="0" w:color="auto"/>
        <w:bottom w:val="none" w:sz="0" w:space="0" w:color="auto"/>
        <w:right w:val="none" w:sz="0" w:space="0" w:color="auto"/>
      </w:divBdr>
    </w:div>
    <w:div w:id="1686520669">
      <w:bodyDiv w:val="1"/>
      <w:marLeft w:val="0"/>
      <w:marRight w:val="0"/>
      <w:marTop w:val="0"/>
      <w:marBottom w:val="0"/>
      <w:divBdr>
        <w:top w:val="none" w:sz="0" w:space="0" w:color="auto"/>
        <w:left w:val="none" w:sz="0" w:space="0" w:color="auto"/>
        <w:bottom w:val="none" w:sz="0" w:space="0" w:color="auto"/>
        <w:right w:val="none" w:sz="0" w:space="0" w:color="auto"/>
      </w:divBdr>
    </w:div>
    <w:div w:id="1686665114">
      <w:bodyDiv w:val="1"/>
      <w:marLeft w:val="0"/>
      <w:marRight w:val="0"/>
      <w:marTop w:val="0"/>
      <w:marBottom w:val="0"/>
      <w:divBdr>
        <w:top w:val="none" w:sz="0" w:space="0" w:color="auto"/>
        <w:left w:val="none" w:sz="0" w:space="0" w:color="auto"/>
        <w:bottom w:val="none" w:sz="0" w:space="0" w:color="auto"/>
        <w:right w:val="none" w:sz="0" w:space="0" w:color="auto"/>
      </w:divBdr>
      <w:divsChild>
        <w:div w:id="655188831">
          <w:marLeft w:val="547"/>
          <w:marRight w:val="0"/>
          <w:marTop w:val="154"/>
          <w:marBottom w:val="0"/>
          <w:divBdr>
            <w:top w:val="none" w:sz="0" w:space="0" w:color="auto"/>
            <w:left w:val="none" w:sz="0" w:space="0" w:color="auto"/>
            <w:bottom w:val="none" w:sz="0" w:space="0" w:color="auto"/>
            <w:right w:val="none" w:sz="0" w:space="0" w:color="auto"/>
          </w:divBdr>
        </w:div>
      </w:divsChild>
    </w:div>
    <w:div w:id="1686714652">
      <w:bodyDiv w:val="1"/>
      <w:marLeft w:val="0"/>
      <w:marRight w:val="0"/>
      <w:marTop w:val="0"/>
      <w:marBottom w:val="0"/>
      <w:divBdr>
        <w:top w:val="none" w:sz="0" w:space="0" w:color="auto"/>
        <w:left w:val="none" w:sz="0" w:space="0" w:color="auto"/>
        <w:bottom w:val="none" w:sz="0" w:space="0" w:color="auto"/>
        <w:right w:val="none" w:sz="0" w:space="0" w:color="auto"/>
      </w:divBdr>
      <w:divsChild>
        <w:div w:id="456991699">
          <w:marLeft w:val="0"/>
          <w:marRight w:val="0"/>
          <w:marTop w:val="96"/>
          <w:marBottom w:val="0"/>
          <w:divBdr>
            <w:top w:val="none" w:sz="0" w:space="0" w:color="auto"/>
            <w:left w:val="none" w:sz="0" w:space="0" w:color="auto"/>
            <w:bottom w:val="none" w:sz="0" w:space="0" w:color="auto"/>
            <w:right w:val="none" w:sz="0" w:space="0" w:color="auto"/>
          </w:divBdr>
        </w:div>
        <w:div w:id="2024165802">
          <w:marLeft w:val="0"/>
          <w:marRight w:val="0"/>
          <w:marTop w:val="96"/>
          <w:marBottom w:val="0"/>
          <w:divBdr>
            <w:top w:val="none" w:sz="0" w:space="0" w:color="auto"/>
            <w:left w:val="none" w:sz="0" w:space="0" w:color="auto"/>
            <w:bottom w:val="none" w:sz="0" w:space="0" w:color="auto"/>
            <w:right w:val="none" w:sz="0" w:space="0" w:color="auto"/>
          </w:divBdr>
        </w:div>
      </w:divsChild>
    </w:div>
    <w:div w:id="1686860238">
      <w:bodyDiv w:val="1"/>
      <w:marLeft w:val="0"/>
      <w:marRight w:val="0"/>
      <w:marTop w:val="0"/>
      <w:marBottom w:val="0"/>
      <w:divBdr>
        <w:top w:val="none" w:sz="0" w:space="0" w:color="auto"/>
        <w:left w:val="none" w:sz="0" w:space="0" w:color="auto"/>
        <w:bottom w:val="none" w:sz="0" w:space="0" w:color="auto"/>
        <w:right w:val="none" w:sz="0" w:space="0" w:color="auto"/>
      </w:divBdr>
      <w:divsChild>
        <w:div w:id="51319825">
          <w:marLeft w:val="0"/>
          <w:marRight w:val="0"/>
          <w:marTop w:val="0"/>
          <w:marBottom w:val="0"/>
          <w:divBdr>
            <w:top w:val="none" w:sz="0" w:space="0" w:color="auto"/>
            <w:left w:val="none" w:sz="0" w:space="0" w:color="auto"/>
            <w:bottom w:val="none" w:sz="0" w:space="0" w:color="auto"/>
            <w:right w:val="none" w:sz="0" w:space="0" w:color="auto"/>
          </w:divBdr>
          <w:divsChild>
            <w:div w:id="413357890">
              <w:marLeft w:val="0"/>
              <w:marRight w:val="0"/>
              <w:marTop w:val="0"/>
              <w:marBottom w:val="0"/>
              <w:divBdr>
                <w:top w:val="none" w:sz="0" w:space="0" w:color="auto"/>
                <w:left w:val="none" w:sz="0" w:space="0" w:color="auto"/>
                <w:bottom w:val="none" w:sz="0" w:space="0" w:color="auto"/>
                <w:right w:val="none" w:sz="0" w:space="0" w:color="auto"/>
              </w:divBdr>
            </w:div>
            <w:div w:id="421100350">
              <w:marLeft w:val="0"/>
              <w:marRight w:val="0"/>
              <w:marTop w:val="0"/>
              <w:marBottom w:val="0"/>
              <w:divBdr>
                <w:top w:val="none" w:sz="0" w:space="0" w:color="auto"/>
                <w:left w:val="none" w:sz="0" w:space="0" w:color="auto"/>
                <w:bottom w:val="none" w:sz="0" w:space="0" w:color="auto"/>
                <w:right w:val="none" w:sz="0" w:space="0" w:color="auto"/>
              </w:divBdr>
            </w:div>
            <w:div w:id="451900803">
              <w:marLeft w:val="0"/>
              <w:marRight w:val="0"/>
              <w:marTop w:val="0"/>
              <w:marBottom w:val="0"/>
              <w:divBdr>
                <w:top w:val="none" w:sz="0" w:space="0" w:color="auto"/>
                <w:left w:val="none" w:sz="0" w:space="0" w:color="auto"/>
                <w:bottom w:val="none" w:sz="0" w:space="0" w:color="auto"/>
                <w:right w:val="none" w:sz="0" w:space="0" w:color="auto"/>
              </w:divBdr>
            </w:div>
            <w:div w:id="617688986">
              <w:marLeft w:val="0"/>
              <w:marRight w:val="0"/>
              <w:marTop w:val="0"/>
              <w:marBottom w:val="0"/>
              <w:divBdr>
                <w:top w:val="none" w:sz="0" w:space="0" w:color="auto"/>
                <w:left w:val="none" w:sz="0" w:space="0" w:color="auto"/>
                <w:bottom w:val="none" w:sz="0" w:space="0" w:color="auto"/>
                <w:right w:val="none" w:sz="0" w:space="0" w:color="auto"/>
              </w:divBdr>
            </w:div>
            <w:div w:id="806240865">
              <w:marLeft w:val="0"/>
              <w:marRight w:val="0"/>
              <w:marTop w:val="0"/>
              <w:marBottom w:val="0"/>
              <w:divBdr>
                <w:top w:val="none" w:sz="0" w:space="0" w:color="auto"/>
                <w:left w:val="none" w:sz="0" w:space="0" w:color="auto"/>
                <w:bottom w:val="none" w:sz="0" w:space="0" w:color="auto"/>
                <w:right w:val="none" w:sz="0" w:space="0" w:color="auto"/>
              </w:divBdr>
            </w:div>
            <w:div w:id="1093207308">
              <w:marLeft w:val="0"/>
              <w:marRight w:val="0"/>
              <w:marTop w:val="0"/>
              <w:marBottom w:val="0"/>
              <w:divBdr>
                <w:top w:val="none" w:sz="0" w:space="0" w:color="auto"/>
                <w:left w:val="none" w:sz="0" w:space="0" w:color="auto"/>
                <w:bottom w:val="none" w:sz="0" w:space="0" w:color="auto"/>
                <w:right w:val="none" w:sz="0" w:space="0" w:color="auto"/>
              </w:divBdr>
            </w:div>
            <w:div w:id="1306471837">
              <w:marLeft w:val="0"/>
              <w:marRight w:val="0"/>
              <w:marTop w:val="0"/>
              <w:marBottom w:val="0"/>
              <w:divBdr>
                <w:top w:val="none" w:sz="0" w:space="0" w:color="auto"/>
                <w:left w:val="none" w:sz="0" w:space="0" w:color="auto"/>
                <w:bottom w:val="none" w:sz="0" w:space="0" w:color="auto"/>
                <w:right w:val="none" w:sz="0" w:space="0" w:color="auto"/>
              </w:divBdr>
            </w:div>
            <w:div w:id="1687639090">
              <w:marLeft w:val="0"/>
              <w:marRight w:val="0"/>
              <w:marTop w:val="0"/>
              <w:marBottom w:val="0"/>
              <w:divBdr>
                <w:top w:val="none" w:sz="0" w:space="0" w:color="auto"/>
                <w:left w:val="none" w:sz="0" w:space="0" w:color="auto"/>
                <w:bottom w:val="none" w:sz="0" w:space="0" w:color="auto"/>
                <w:right w:val="none" w:sz="0" w:space="0" w:color="auto"/>
              </w:divBdr>
            </w:div>
            <w:div w:id="21326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056849">
      <w:bodyDiv w:val="1"/>
      <w:marLeft w:val="0"/>
      <w:marRight w:val="0"/>
      <w:marTop w:val="0"/>
      <w:marBottom w:val="0"/>
      <w:divBdr>
        <w:top w:val="none" w:sz="0" w:space="0" w:color="auto"/>
        <w:left w:val="none" w:sz="0" w:space="0" w:color="auto"/>
        <w:bottom w:val="none" w:sz="0" w:space="0" w:color="auto"/>
        <w:right w:val="none" w:sz="0" w:space="0" w:color="auto"/>
      </w:divBdr>
    </w:div>
    <w:div w:id="1687977060">
      <w:bodyDiv w:val="1"/>
      <w:marLeft w:val="0"/>
      <w:marRight w:val="0"/>
      <w:marTop w:val="0"/>
      <w:marBottom w:val="0"/>
      <w:divBdr>
        <w:top w:val="none" w:sz="0" w:space="0" w:color="auto"/>
        <w:left w:val="none" w:sz="0" w:space="0" w:color="auto"/>
        <w:bottom w:val="none" w:sz="0" w:space="0" w:color="auto"/>
        <w:right w:val="none" w:sz="0" w:space="0" w:color="auto"/>
      </w:divBdr>
    </w:div>
    <w:div w:id="1688482897">
      <w:bodyDiv w:val="1"/>
      <w:marLeft w:val="0"/>
      <w:marRight w:val="0"/>
      <w:marTop w:val="0"/>
      <w:marBottom w:val="0"/>
      <w:divBdr>
        <w:top w:val="none" w:sz="0" w:space="0" w:color="auto"/>
        <w:left w:val="none" w:sz="0" w:space="0" w:color="auto"/>
        <w:bottom w:val="none" w:sz="0" w:space="0" w:color="auto"/>
        <w:right w:val="none" w:sz="0" w:space="0" w:color="auto"/>
      </w:divBdr>
    </w:div>
    <w:div w:id="1688946349">
      <w:bodyDiv w:val="1"/>
      <w:marLeft w:val="0"/>
      <w:marRight w:val="0"/>
      <w:marTop w:val="0"/>
      <w:marBottom w:val="0"/>
      <w:divBdr>
        <w:top w:val="none" w:sz="0" w:space="0" w:color="auto"/>
        <w:left w:val="none" w:sz="0" w:space="0" w:color="auto"/>
        <w:bottom w:val="none" w:sz="0" w:space="0" w:color="auto"/>
        <w:right w:val="none" w:sz="0" w:space="0" w:color="auto"/>
      </w:divBdr>
      <w:divsChild>
        <w:div w:id="339553842">
          <w:marLeft w:val="547"/>
          <w:marRight w:val="0"/>
          <w:marTop w:val="115"/>
          <w:marBottom w:val="0"/>
          <w:divBdr>
            <w:top w:val="none" w:sz="0" w:space="0" w:color="auto"/>
            <w:left w:val="none" w:sz="0" w:space="0" w:color="auto"/>
            <w:bottom w:val="none" w:sz="0" w:space="0" w:color="auto"/>
            <w:right w:val="none" w:sz="0" w:space="0" w:color="auto"/>
          </w:divBdr>
        </w:div>
        <w:div w:id="515384819">
          <w:marLeft w:val="1166"/>
          <w:marRight w:val="0"/>
          <w:marTop w:val="115"/>
          <w:marBottom w:val="0"/>
          <w:divBdr>
            <w:top w:val="none" w:sz="0" w:space="0" w:color="auto"/>
            <w:left w:val="none" w:sz="0" w:space="0" w:color="auto"/>
            <w:bottom w:val="none" w:sz="0" w:space="0" w:color="auto"/>
            <w:right w:val="none" w:sz="0" w:space="0" w:color="auto"/>
          </w:divBdr>
        </w:div>
        <w:div w:id="1001658223">
          <w:marLeft w:val="547"/>
          <w:marRight w:val="0"/>
          <w:marTop w:val="115"/>
          <w:marBottom w:val="0"/>
          <w:divBdr>
            <w:top w:val="none" w:sz="0" w:space="0" w:color="auto"/>
            <w:left w:val="none" w:sz="0" w:space="0" w:color="auto"/>
            <w:bottom w:val="none" w:sz="0" w:space="0" w:color="auto"/>
            <w:right w:val="none" w:sz="0" w:space="0" w:color="auto"/>
          </w:divBdr>
        </w:div>
        <w:div w:id="1506558791">
          <w:marLeft w:val="547"/>
          <w:marRight w:val="0"/>
          <w:marTop w:val="115"/>
          <w:marBottom w:val="0"/>
          <w:divBdr>
            <w:top w:val="none" w:sz="0" w:space="0" w:color="auto"/>
            <w:left w:val="none" w:sz="0" w:space="0" w:color="auto"/>
            <w:bottom w:val="none" w:sz="0" w:space="0" w:color="auto"/>
            <w:right w:val="none" w:sz="0" w:space="0" w:color="auto"/>
          </w:divBdr>
        </w:div>
        <w:div w:id="2111580642">
          <w:marLeft w:val="547"/>
          <w:marRight w:val="0"/>
          <w:marTop w:val="115"/>
          <w:marBottom w:val="0"/>
          <w:divBdr>
            <w:top w:val="none" w:sz="0" w:space="0" w:color="auto"/>
            <w:left w:val="none" w:sz="0" w:space="0" w:color="auto"/>
            <w:bottom w:val="none" w:sz="0" w:space="0" w:color="auto"/>
            <w:right w:val="none" w:sz="0" w:space="0" w:color="auto"/>
          </w:divBdr>
        </w:div>
      </w:divsChild>
    </w:div>
    <w:div w:id="1689864699">
      <w:bodyDiv w:val="1"/>
      <w:marLeft w:val="0"/>
      <w:marRight w:val="0"/>
      <w:marTop w:val="0"/>
      <w:marBottom w:val="0"/>
      <w:divBdr>
        <w:top w:val="none" w:sz="0" w:space="0" w:color="auto"/>
        <w:left w:val="none" w:sz="0" w:space="0" w:color="auto"/>
        <w:bottom w:val="none" w:sz="0" w:space="0" w:color="auto"/>
        <w:right w:val="none" w:sz="0" w:space="0" w:color="auto"/>
      </w:divBdr>
    </w:div>
    <w:div w:id="1690135946">
      <w:bodyDiv w:val="1"/>
      <w:marLeft w:val="0"/>
      <w:marRight w:val="0"/>
      <w:marTop w:val="0"/>
      <w:marBottom w:val="0"/>
      <w:divBdr>
        <w:top w:val="none" w:sz="0" w:space="0" w:color="auto"/>
        <w:left w:val="none" w:sz="0" w:space="0" w:color="auto"/>
        <w:bottom w:val="none" w:sz="0" w:space="0" w:color="auto"/>
        <w:right w:val="none" w:sz="0" w:space="0" w:color="auto"/>
      </w:divBdr>
    </w:div>
    <w:div w:id="1690519663">
      <w:bodyDiv w:val="1"/>
      <w:marLeft w:val="0"/>
      <w:marRight w:val="0"/>
      <w:marTop w:val="0"/>
      <w:marBottom w:val="0"/>
      <w:divBdr>
        <w:top w:val="none" w:sz="0" w:space="0" w:color="auto"/>
        <w:left w:val="none" w:sz="0" w:space="0" w:color="auto"/>
        <w:bottom w:val="none" w:sz="0" w:space="0" w:color="auto"/>
        <w:right w:val="none" w:sz="0" w:space="0" w:color="auto"/>
      </w:divBdr>
    </w:div>
    <w:div w:id="1690520416">
      <w:bodyDiv w:val="1"/>
      <w:marLeft w:val="0"/>
      <w:marRight w:val="0"/>
      <w:marTop w:val="0"/>
      <w:marBottom w:val="0"/>
      <w:divBdr>
        <w:top w:val="none" w:sz="0" w:space="0" w:color="auto"/>
        <w:left w:val="none" w:sz="0" w:space="0" w:color="auto"/>
        <w:bottom w:val="none" w:sz="0" w:space="0" w:color="auto"/>
        <w:right w:val="none" w:sz="0" w:space="0" w:color="auto"/>
      </w:divBdr>
    </w:div>
    <w:div w:id="1690838353">
      <w:bodyDiv w:val="1"/>
      <w:marLeft w:val="0"/>
      <w:marRight w:val="0"/>
      <w:marTop w:val="0"/>
      <w:marBottom w:val="0"/>
      <w:divBdr>
        <w:top w:val="none" w:sz="0" w:space="0" w:color="auto"/>
        <w:left w:val="none" w:sz="0" w:space="0" w:color="auto"/>
        <w:bottom w:val="none" w:sz="0" w:space="0" w:color="auto"/>
        <w:right w:val="none" w:sz="0" w:space="0" w:color="auto"/>
      </w:divBdr>
    </w:div>
    <w:div w:id="1691371324">
      <w:bodyDiv w:val="1"/>
      <w:marLeft w:val="0"/>
      <w:marRight w:val="0"/>
      <w:marTop w:val="0"/>
      <w:marBottom w:val="0"/>
      <w:divBdr>
        <w:top w:val="none" w:sz="0" w:space="0" w:color="auto"/>
        <w:left w:val="none" w:sz="0" w:space="0" w:color="auto"/>
        <w:bottom w:val="none" w:sz="0" w:space="0" w:color="auto"/>
        <w:right w:val="none" w:sz="0" w:space="0" w:color="auto"/>
      </w:divBdr>
    </w:div>
    <w:div w:id="1691493296">
      <w:bodyDiv w:val="1"/>
      <w:marLeft w:val="0"/>
      <w:marRight w:val="0"/>
      <w:marTop w:val="0"/>
      <w:marBottom w:val="0"/>
      <w:divBdr>
        <w:top w:val="none" w:sz="0" w:space="0" w:color="auto"/>
        <w:left w:val="none" w:sz="0" w:space="0" w:color="auto"/>
        <w:bottom w:val="none" w:sz="0" w:space="0" w:color="auto"/>
        <w:right w:val="none" w:sz="0" w:space="0" w:color="auto"/>
      </w:divBdr>
    </w:div>
    <w:div w:id="1693412512">
      <w:bodyDiv w:val="1"/>
      <w:marLeft w:val="0"/>
      <w:marRight w:val="0"/>
      <w:marTop w:val="0"/>
      <w:marBottom w:val="0"/>
      <w:divBdr>
        <w:top w:val="none" w:sz="0" w:space="0" w:color="auto"/>
        <w:left w:val="none" w:sz="0" w:space="0" w:color="auto"/>
        <w:bottom w:val="none" w:sz="0" w:space="0" w:color="auto"/>
        <w:right w:val="none" w:sz="0" w:space="0" w:color="auto"/>
      </w:divBdr>
    </w:div>
    <w:div w:id="1695693193">
      <w:bodyDiv w:val="1"/>
      <w:marLeft w:val="0"/>
      <w:marRight w:val="0"/>
      <w:marTop w:val="0"/>
      <w:marBottom w:val="0"/>
      <w:divBdr>
        <w:top w:val="none" w:sz="0" w:space="0" w:color="auto"/>
        <w:left w:val="none" w:sz="0" w:space="0" w:color="auto"/>
        <w:bottom w:val="none" w:sz="0" w:space="0" w:color="auto"/>
        <w:right w:val="none" w:sz="0" w:space="0" w:color="auto"/>
      </w:divBdr>
    </w:div>
    <w:div w:id="1695693764">
      <w:bodyDiv w:val="1"/>
      <w:marLeft w:val="0"/>
      <w:marRight w:val="0"/>
      <w:marTop w:val="0"/>
      <w:marBottom w:val="0"/>
      <w:divBdr>
        <w:top w:val="none" w:sz="0" w:space="0" w:color="auto"/>
        <w:left w:val="none" w:sz="0" w:space="0" w:color="auto"/>
        <w:bottom w:val="none" w:sz="0" w:space="0" w:color="auto"/>
        <w:right w:val="none" w:sz="0" w:space="0" w:color="auto"/>
      </w:divBdr>
    </w:div>
    <w:div w:id="1696272410">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465519">
      <w:bodyDiv w:val="1"/>
      <w:marLeft w:val="0"/>
      <w:marRight w:val="0"/>
      <w:marTop w:val="0"/>
      <w:marBottom w:val="0"/>
      <w:divBdr>
        <w:top w:val="none" w:sz="0" w:space="0" w:color="auto"/>
        <w:left w:val="none" w:sz="0" w:space="0" w:color="auto"/>
        <w:bottom w:val="none" w:sz="0" w:space="0" w:color="auto"/>
        <w:right w:val="none" w:sz="0" w:space="0" w:color="auto"/>
      </w:divBdr>
    </w:div>
    <w:div w:id="1697585530">
      <w:bodyDiv w:val="1"/>
      <w:marLeft w:val="0"/>
      <w:marRight w:val="0"/>
      <w:marTop w:val="0"/>
      <w:marBottom w:val="0"/>
      <w:divBdr>
        <w:top w:val="none" w:sz="0" w:space="0" w:color="auto"/>
        <w:left w:val="none" w:sz="0" w:space="0" w:color="auto"/>
        <w:bottom w:val="none" w:sz="0" w:space="0" w:color="auto"/>
        <w:right w:val="none" w:sz="0" w:space="0" w:color="auto"/>
      </w:divBdr>
    </w:div>
    <w:div w:id="1697776710">
      <w:bodyDiv w:val="1"/>
      <w:marLeft w:val="0"/>
      <w:marRight w:val="0"/>
      <w:marTop w:val="0"/>
      <w:marBottom w:val="0"/>
      <w:divBdr>
        <w:top w:val="none" w:sz="0" w:space="0" w:color="auto"/>
        <w:left w:val="none" w:sz="0" w:space="0" w:color="auto"/>
        <w:bottom w:val="none" w:sz="0" w:space="0" w:color="auto"/>
        <w:right w:val="none" w:sz="0" w:space="0" w:color="auto"/>
      </w:divBdr>
      <w:divsChild>
        <w:div w:id="229535598">
          <w:marLeft w:val="547"/>
          <w:marRight w:val="0"/>
          <w:marTop w:val="134"/>
          <w:marBottom w:val="0"/>
          <w:divBdr>
            <w:top w:val="none" w:sz="0" w:space="0" w:color="auto"/>
            <w:left w:val="none" w:sz="0" w:space="0" w:color="auto"/>
            <w:bottom w:val="none" w:sz="0" w:space="0" w:color="auto"/>
            <w:right w:val="none" w:sz="0" w:space="0" w:color="auto"/>
          </w:divBdr>
        </w:div>
        <w:div w:id="913317102">
          <w:marLeft w:val="1166"/>
          <w:marRight w:val="0"/>
          <w:marTop w:val="115"/>
          <w:marBottom w:val="0"/>
          <w:divBdr>
            <w:top w:val="none" w:sz="0" w:space="0" w:color="auto"/>
            <w:left w:val="none" w:sz="0" w:space="0" w:color="auto"/>
            <w:bottom w:val="none" w:sz="0" w:space="0" w:color="auto"/>
            <w:right w:val="none" w:sz="0" w:space="0" w:color="auto"/>
          </w:divBdr>
        </w:div>
      </w:divsChild>
    </w:div>
    <w:div w:id="1698655282">
      <w:bodyDiv w:val="1"/>
      <w:marLeft w:val="0"/>
      <w:marRight w:val="0"/>
      <w:marTop w:val="0"/>
      <w:marBottom w:val="0"/>
      <w:divBdr>
        <w:top w:val="none" w:sz="0" w:space="0" w:color="auto"/>
        <w:left w:val="none" w:sz="0" w:space="0" w:color="auto"/>
        <w:bottom w:val="none" w:sz="0" w:space="0" w:color="auto"/>
        <w:right w:val="none" w:sz="0" w:space="0" w:color="auto"/>
      </w:divBdr>
    </w:div>
    <w:div w:id="1700545363">
      <w:bodyDiv w:val="1"/>
      <w:marLeft w:val="0"/>
      <w:marRight w:val="0"/>
      <w:marTop w:val="0"/>
      <w:marBottom w:val="0"/>
      <w:divBdr>
        <w:top w:val="none" w:sz="0" w:space="0" w:color="auto"/>
        <w:left w:val="none" w:sz="0" w:space="0" w:color="auto"/>
        <w:bottom w:val="none" w:sz="0" w:space="0" w:color="auto"/>
        <w:right w:val="none" w:sz="0" w:space="0" w:color="auto"/>
      </w:divBdr>
    </w:div>
    <w:div w:id="1702242130">
      <w:bodyDiv w:val="1"/>
      <w:marLeft w:val="0"/>
      <w:marRight w:val="0"/>
      <w:marTop w:val="0"/>
      <w:marBottom w:val="0"/>
      <w:divBdr>
        <w:top w:val="none" w:sz="0" w:space="0" w:color="auto"/>
        <w:left w:val="none" w:sz="0" w:space="0" w:color="auto"/>
        <w:bottom w:val="none" w:sz="0" w:space="0" w:color="auto"/>
        <w:right w:val="none" w:sz="0" w:space="0" w:color="auto"/>
      </w:divBdr>
      <w:divsChild>
        <w:div w:id="1521511434">
          <w:marLeft w:val="0"/>
          <w:marRight w:val="0"/>
          <w:marTop w:val="0"/>
          <w:marBottom w:val="0"/>
          <w:divBdr>
            <w:top w:val="none" w:sz="0" w:space="0" w:color="auto"/>
            <w:left w:val="none" w:sz="0" w:space="0" w:color="auto"/>
            <w:bottom w:val="none" w:sz="0" w:space="0" w:color="auto"/>
            <w:right w:val="none" w:sz="0" w:space="0" w:color="auto"/>
          </w:divBdr>
          <w:divsChild>
            <w:div w:id="24016747">
              <w:marLeft w:val="0"/>
              <w:marRight w:val="0"/>
              <w:marTop w:val="0"/>
              <w:marBottom w:val="0"/>
              <w:divBdr>
                <w:top w:val="none" w:sz="0" w:space="0" w:color="auto"/>
                <w:left w:val="none" w:sz="0" w:space="0" w:color="auto"/>
                <w:bottom w:val="none" w:sz="0" w:space="0" w:color="auto"/>
                <w:right w:val="none" w:sz="0" w:space="0" w:color="auto"/>
              </w:divBdr>
            </w:div>
            <w:div w:id="259874719">
              <w:marLeft w:val="0"/>
              <w:marRight w:val="0"/>
              <w:marTop w:val="0"/>
              <w:marBottom w:val="0"/>
              <w:divBdr>
                <w:top w:val="none" w:sz="0" w:space="0" w:color="auto"/>
                <w:left w:val="none" w:sz="0" w:space="0" w:color="auto"/>
                <w:bottom w:val="none" w:sz="0" w:space="0" w:color="auto"/>
                <w:right w:val="none" w:sz="0" w:space="0" w:color="auto"/>
              </w:divBdr>
            </w:div>
            <w:div w:id="565801244">
              <w:marLeft w:val="0"/>
              <w:marRight w:val="0"/>
              <w:marTop w:val="0"/>
              <w:marBottom w:val="0"/>
              <w:divBdr>
                <w:top w:val="none" w:sz="0" w:space="0" w:color="auto"/>
                <w:left w:val="none" w:sz="0" w:space="0" w:color="auto"/>
                <w:bottom w:val="none" w:sz="0" w:space="0" w:color="auto"/>
                <w:right w:val="none" w:sz="0" w:space="0" w:color="auto"/>
              </w:divBdr>
            </w:div>
            <w:div w:id="1136609641">
              <w:marLeft w:val="0"/>
              <w:marRight w:val="0"/>
              <w:marTop w:val="0"/>
              <w:marBottom w:val="0"/>
              <w:divBdr>
                <w:top w:val="none" w:sz="0" w:space="0" w:color="auto"/>
                <w:left w:val="none" w:sz="0" w:space="0" w:color="auto"/>
                <w:bottom w:val="none" w:sz="0" w:space="0" w:color="auto"/>
                <w:right w:val="none" w:sz="0" w:space="0" w:color="auto"/>
              </w:divBdr>
            </w:div>
            <w:div w:id="1465466936">
              <w:marLeft w:val="0"/>
              <w:marRight w:val="0"/>
              <w:marTop w:val="0"/>
              <w:marBottom w:val="0"/>
              <w:divBdr>
                <w:top w:val="none" w:sz="0" w:space="0" w:color="auto"/>
                <w:left w:val="none" w:sz="0" w:space="0" w:color="auto"/>
                <w:bottom w:val="none" w:sz="0" w:space="0" w:color="auto"/>
                <w:right w:val="none" w:sz="0" w:space="0" w:color="auto"/>
              </w:divBdr>
            </w:div>
            <w:div w:id="1505436735">
              <w:marLeft w:val="0"/>
              <w:marRight w:val="0"/>
              <w:marTop w:val="0"/>
              <w:marBottom w:val="0"/>
              <w:divBdr>
                <w:top w:val="none" w:sz="0" w:space="0" w:color="auto"/>
                <w:left w:val="none" w:sz="0" w:space="0" w:color="auto"/>
                <w:bottom w:val="none" w:sz="0" w:space="0" w:color="auto"/>
                <w:right w:val="none" w:sz="0" w:space="0" w:color="auto"/>
              </w:divBdr>
            </w:div>
            <w:div w:id="1788966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434057">
      <w:bodyDiv w:val="1"/>
      <w:marLeft w:val="0"/>
      <w:marRight w:val="0"/>
      <w:marTop w:val="0"/>
      <w:marBottom w:val="0"/>
      <w:divBdr>
        <w:top w:val="none" w:sz="0" w:space="0" w:color="auto"/>
        <w:left w:val="none" w:sz="0" w:space="0" w:color="auto"/>
        <w:bottom w:val="none" w:sz="0" w:space="0" w:color="auto"/>
        <w:right w:val="none" w:sz="0" w:space="0" w:color="auto"/>
      </w:divBdr>
    </w:div>
    <w:div w:id="1702969541">
      <w:bodyDiv w:val="1"/>
      <w:marLeft w:val="0"/>
      <w:marRight w:val="0"/>
      <w:marTop w:val="0"/>
      <w:marBottom w:val="0"/>
      <w:divBdr>
        <w:top w:val="none" w:sz="0" w:space="0" w:color="auto"/>
        <w:left w:val="none" w:sz="0" w:space="0" w:color="auto"/>
        <w:bottom w:val="none" w:sz="0" w:space="0" w:color="auto"/>
        <w:right w:val="none" w:sz="0" w:space="0" w:color="auto"/>
      </w:divBdr>
      <w:divsChild>
        <w:div w:id="150371597">
          <w:marLeft w:val="547"/>
          <w:marRight w:val="0"/>
          <w:marTop w:val="154"/>
          <w:marBottom w:val="0"/>
          <w:divBdr>
            <w:top w:val="none" w:sz="0" w:space="0" w:color="auto"/>
            <w:left w:val="none" w:sz="0" w:space="0" w:color="auto"/>
            <w:bottom w:val="none" w:sz="0" w:space="0" w:color="auto"/>
            <w:right w:val="none" w:sz="0" w:space="0" w:color="auto"/>
          </w:divBdr>
        </w:div>
        <w:div w:id="1013805141">
          <w:marLeft w:val="1166"/>
          <w:marRight w:val="0"/>
          <w:marTop w:val="134"/>
          <w:marBottom w:val="0"/>
          <w:divBdr>
            <w:top w:val="none" w:sz="0" w:space="0" w:color="auto"/>
            <w:left w:val="none" w:sz="0" w:space="0" w:color="auto"/>
            <w:bottom w:val="none" w:sz="0" w:space="0" w:color="auto"/>
            <w:right w:val="none" w:sz="0" w:space="0" w:color="auto"/>
          </w:divBdr>
        </w:div>
        <w:div w:id="1342900629">
          <w:marLeft w:val="1166"/>
          <w:marRight w:val="0"/>
          <w:marTop w:val="134"/>
          <w:marBottom w:val="0"/>
          <w:divBdr>
            <w:top w:val="none" w:sz="0" w:space="0" w:color="auto"/>
            <w:left w:val="none" w:sz="0" w:space="0" w:color="auto"/>
            <w:bottom w:val="none" w:sz="0" w:space="0" w:color="auto"/>
            <w:right w:val="none" w:sz="0" w:space="0" w:color="auto"/>
          </w:divBdr>
        </w:div>
        <w:div w:id="1551578845">
          <w:marLeft w:val="1800"/>
          <w:marRight w:val="0"/>
          <w:marTop w:val="115"/>
          <w:marBottom w:val="0"/>
          <w:divBdr>
            <w:top w:val="none" w:sz="0" w:space="0" w:color="auto"/>
            <w:left w:val="none" w:sz="0" w:space="0" w:color="auto"/>
            <w:bottom w:val="none" w:sz="0" w:space="0" w:color="auto"/>
            <w:right w:val="none" w:sz="0" w:space="0" w:color="auto"/>
          </w:divBdr>
        </w:div>
      </w:divsChild>
    </w:div>
    <w:div w:id="1703094080">
      <w:bodyDiv w:val="1"/>
      <w:marLeft w:val="0"/>
      <w:marRight w:val="0"/>
      <w:marTop w:val="0"/>
      <w:marBottom w:val="0"/>
      <w:divBdr>
        <w:top w:val="none" w:sz="0" w:space="0" w:color="auto"/>
        <w:left w:val="none" w:sz="0" w:space="0" w:color="auto"/>
        <w:bottom w:val="none" w:sz="0" w:space="0" w:color="auto"/>
        <w:right w:val="none" w:sz="0" w:space="0" w:color="auto"/>
      </w:divBdr>
    </w:div>
    <w:div w:id="1703166118">
      <w:bodyDiv w:val="1"/>
      <w:marLeft w:val="0"/>
      <w:marRight w:val="0"/>
      <w:marTop w:val="0"/>
      <w:marBottom w:val="0"/>
      <w:divBdr>
        <w:top w:val="none" w:sz="0" w:space="0" w:color="auto"/>
        <w:left w:val="none" w:sz="0" w:space="0" w:color="auto"/>
        <w:bottom w:val="none" w:sz="0" w:space="0" w:color="auto"/>
        <w:right w:val="none" w:sz="0" w:space="0" w:color="auto"/>
      </w:divBdr>
    </w:div>
    <w:div w:id="1703432934">
      <w:bodyDiv w:val="1"/>
      <w:marLeft w:val="0"/>
      <w:marRight w:val="0"/>
      <w:marTop w:val="0"/>
      <w:marBottom w:val="0"/>
      <w:divBdr>
        <w:top w:val="none" w:sz="0" w:space="0" w:color="auto"/>
        <w:left w:val="none" w:sz="0" w:space="0" w:color="auto"/>
        <w:bottom w:val="none" w:sz="0" w:space="0" w:color="auto"/>
        <w:right w:val="none" w:sz="0" w:space="0" w:color="auto"/>
      </w:divBdr>
    </w:div>
    <w:div w:id="1703551517">
      <w:bodyDiv w:val="1"/>
      <w:marLeft w:val="0"/>
      <w:marRight w:val="0"/>
      <w:marTop w:val="0"/>
      <w:marBottom w:val="0"/>
      <w:divBdr>
        <w:top w:val="none" w:sz="0" w:space="0" w:color="auto"/>
        <w:left w:val="none" w:sz="0" w:space="0" w:color="auto"/>
        <w:bottom w:val="none" w:sz="0" w:space="0" w:color="auto"/>
        <w:right w:val="none" w:sz="0" w:space="0" w:color="auto"/>
      </w:divBdr>
    </w:div>
    <w:div w:id="1703945413">
      <w:bodyDiv w:val="1"/>
      <w:marLeft w:val="0"/>
      <w:marRight w:val="0"/>
      <w:marTop w:val="0"/>
      <w:marBottom w:val="0"/>
      <w:divBdr>
        <w:top w:val="none" w:sz="0" w:space="0" w:color="auto"/>
        <w:left w:val="none" w:sz="0" w:space="0" w:color="auto"/>
        <w:bottom w:val="none" w:sz="0" w:space="0" w:color="auto"/>
        <w:right w:val="none" w:sz="0" w:space="0" w:color="auto"/>
      </w:divBdr>
    </w:div>
    <w:div w:id="1704205750">
      <w:bodyDiv w:val="1"/>
      <w:marLeft w:val="0"/>
      <w:marRight w:val="0"/>
      <w:marTop w:val="0"/>
      <w:marBottom w:val="0"/>
      <w:divBdr>
        <w:top w:val="none" w:sz="0" w:space="0" w:color="auto"/>
        <w:left w:val="none" w:sz="0" w:space="0" w:color="auto"/>
        <w:bottom w:val="none" w:sz="0" w:space="0" w:color="auto"/>
        <w:right w:val="none" w:sz="0" w:space="0" w:color="auto"/>
      </w:divBdr>
    </w:div>
    <w:div w:id="1705860617">
      <w:bodyDiv w:val="1"/>
      <w:marLeft w:val="0"/>
      <w:marRight w:val="0"/>
      <w:marTop w:val="0"/>
      <w:marBottom w:val="0"/>
      <w:divBdr>
        <w:top w:val="none" w:sz="0" w:space="0" w:color="auto"/>
        <w:left w:val="none" w:sz="0" w:space="0" w:color="auto"/>
        <w:bottom w:val="none" w:sz="0" w:space="0" w:color="auto"/>
        <w:right w:val="none" w:sz="0" w:space="0" w:color="auto"/>
      </w:divBdr>
    </w:div>
    <w:div w:id="1705909602">
      <w:bodyDiv w:val="1"/>
      <w:marLeft w:val="0"/>
      <w:marRight w:val="0"/>
      <w:marTop w:val="0"/>
      <w:marBottom w:val="0"/>
      <w:divBdr>
        <w:top w:val="none" w:sz="0" w:space="0" w:color="auto"/>
        <w:left w:val="none" w:sz="0" w:space="0" w:color="auto"/>
        <w:bottom w:val="none" w:sz="0" w:space="0" w:color="auto"/>
        <w:right w:val="none" w:sz="0" w:space="0" w:color="auto"/>
      </w:divBdr>
      <w:divsChild>
        <w:div w:id="1204102389">
          <w:marLeft w:val="0"/>
          <w:marRight w:val="0"/>
          <w:marTop w:val="0"/>
          <w:marBottom w:val="0"/>
          <w:divBdr>
            <w:top w:val="none" w:sz="0" w:space="0" w:color="auto"/>
            <w:left w:val="none" w:sz="0" w:space="0" w:color="auto"/>
            <w:bottom w:val="none" w:sz="0" w:space="0" w:color="auto"/>
            <w:right w:val="none" w:sz="0" w:space="0" w:color="auto"/>
          </w:divBdr>
          <w:divsChild>
            <w:div w:id="36009644">
              <w:marLeft w:val="0"/>
              <w:marRight w:val="0"/>
              <w:marTop w:val="0"/>
              <w:marBottom w:val="0"/>
              <w:divBdr>
                <w:top w:val="none" w:sz="0" w:space="0" w:color="auto"/>
                <w:left w:val="none" w:sz="0" w:space="0" w:color="auto"/>
                <w:bottom w:val="none" w:sz="0" w:space="0" w:color="auto"/>
                <w:right w:val="none" w:sz="0" w:space="0" w:color="auto"/>
              </w:divBdr>
            </w:div>
            <w:div w:id="1057775765">
              <w:marLeft w:val="0"/>
              <w:marRight w:val="0"/>
              <w:marTop w:val="0"/>
              <w:marBottom w:val="0"/>
              <w:divBdr>
                <w:top w:val="none" w:sz="0" w:space="0" w:color="auto"/>
                <w:left w:val="none" w:sz="0" w:space="0" w:color="auto"/>
                <w:bottom w:val="none" w:sz="0" w:space="0" w:color="auto"/>
                <w:right w:val="none" w:sz="0" w:space="0" w:color="auto"/>
              </w:divBdr>
            </w:div>
            <w:div w:id="1195576319">
              <w:marLeft w:val="0"/>
              <w:marRight w:val="0"/>
              <w:marTop w:val="0"/>
              <w:marBottom w:val="0"/>
              <w:divBdr>
                <w:top w:val="none" w:sz="0" w:space="0" w:color="auto"/>
                <w:left w:val="none" w:sz="0" w:space="0" w:color="auto"/>
                <w:bottom w:val="none" w:sz="0" w:space="0" w:color="auto"/>
                <w:right w:val="none" w:sz="0" w:space="0" w:color="auto"/>
              </w:divBdr>
            </w:div>
            <w:div w:id="1410540085">
              <w:marLeft w:val="0"/>
              <w:marRight w:val="0"/>
              <w:marTop w:val="0"/>
              <w:marBottom w:val="0"/>
              <w:divBdr>
                <w:top w:val="none" w:sz="0" w:space="0" w:color="auto"/>
                <w:left w:val="none" w:sz="0" w:space="0" w:color="auto"/>
                <w:bottom w:val="none" w:sz="0" w:space="0" w:color="auto"/>
                <w:right w:val="none" w:sz="0" w:space="0" w:color="auto"/>
              </w:divBdr>
            </w:div>
            <w:div w:id="1557929799">
              <w:marLeft w:val="0"/>
              <w:marRight w:val="0"/>
              <w:marTop w:val="0"/>
              <w:marBottom w:val="0"/>
              <w:divBdr>
                <w:top w:val="none" w:sz="0" w:space="0" w:color="auto"/>
                <w:left w:val="none" w:sz="0" w:space="0" w:color="auto"/>
                <w:bottom w:val="none" w:sz="0" w:space="0" w:color="auto"/>
                <w:right w:val="none" w:sz="0" w:space="0" w:color="auto"/>
              </w:divBdr>
            </w:div>
            <w:div w:id="1812167335">
              <w:marLeft w:val="0"/>
              <w:marRight w:val="0"/>
              <w:marTop w:val="0"/>
              <w:marBottom w:val="0"/>
              <w:divBdr>
                <w:top w:val="none" w:sz="0" w:space="0" w:color="auto"/>
                <w:left w:val="none" w:sz="0" w:space="0" w:color="auto"/>
                <w:bottom w:val="none" w:sz="0" w:space="0" w:color="auto"/>
                <w:right w:val="none" w:sz="0" w:space="0" w:color="auto"/>
              </w:divBdr>
            </w:div>
            <w:div w:id="19066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676399">
      <w:bodyDiv w:val="1"/>
      <w:marLeft w:val="0"/>
      <w:marRight w:val="0"/>
      <w:marTop w:val="0"/>
      <w:marBottom w:val="0"/>
      <w:divBdr>
        <w:top w:val="none" w:sz="0" w:space="0" w:color="auto"/>
        <w:left w:val="none" w:sz="0" w:space="0" w:color="auto"/>
        <w:bottom w:val="none" w:sz="0" w:space="0" w:color="auto"/>
        <w:right w:val="none" w:sz="0" w:space="0" w:color="auto"/>
      </w:divBdr>
      <w:divsChild>
        <w:div w:id="1160543627">
          <w:marLeft w:val="547"/>
          <w:marRight w:val="0"/>
          <w:marTop w:val="192"/>
          <w:marBottom w:val="0"/>
          <w:divBdr>
            <w:top w:val="none" w:sz="0" w:space="0" w:color="auto"/>
            <w:left w:val="none" w:sz="0" w:space="0" w:color="auto"/>
            <w:bottom w:val="none" w:sz="0" w:space="0" w:color="auto"/>
            <w:right w:val="none" w:sz="0" w:space="0" w:color="auto"/>
          </w:divBdr>
        </w:div>
        <w:div w:id="1604217702">
          <w:marLeft w:val="547"/>
          <w:marRight w:val="0"/>
          <w:marTop w:val="192"/>
          <w:marBottom w:val="0"/>
          <w:divBdr>
            <w:top w:val="none" w:sz="0" w:space="0" w:color="auto"/>
            <w:left w:val="none" w:sz="0" w:space="0" w:color="auto"/>
            <w:bottom w:val="none" w:sz="0" w:space="0" w:color="auto"/>
            <w:right w:val="none" w:sz="0" w:space="0" w:color="auto"/>
          </w:divBdr>
        </w:div>
      </w:divsChild>
    </w:div>
    <w:div w:id="1707825041">
      <w:bodyDiv w:val="1"/>
      <w:marLeft w:val="0"/>
      <w:marRight w:val="0"/>
      <w:marTop w:val="0"/>
      <w:marBottom w:val="0"/>
      <w:divBdr>
        <w:top w:val="none" w:sz="0" w:space="0" w:color="auto"/>
        <w:left w:val="none" w:sz="0" w:space="0" w:color="auto"/>
        <w:bottom w:val="none" w:sz="0" w:space="0" w:color="auto"/>
        <w:right w:val="none" w:sz="0" w:space="0" w:color="auto"/>
      </w:divBdr>
      <w:divsChild>
        <w:div w:id="855342896">
          <w:marLeft w:val="547"/>
          <w:marRight w:val="0"/>
          <w:marTop w:val="115"/>
          <w:marBottom w:val="0"/>
          <w:divBdr>
            <w:top w:val="none" w:sz="0" w:space="0" w:color="auto"/>
            <w:left w:val="none" w:sz="0" w:space="0" w:color="auto"/>
            <w:bottom w:val="none" w:sz="0" w:space="0" w:color="auto"/>
            <w:right w:val="none" w:sz="0" w:space="0" w:color="auto"/>
          </w:divBdr>
        </w:div>
        <w:div w:id="1009411206">
          <w:marLeft w:val="1166"/>
          <w:marRight w:val="0"/>
          <w:marTop w:val="96"/>
          <w:marBottom w:val="0"/>
          <w:divBdr>
            <w:top w:val="none" w:sz="0" w:space="0" w:color="auto"/>
            <w:left w:val="none" w:sz="0" w:space="0" w:color="auto"/>
            <w:bottom w:val="none" w:sz="0" w:space="0" w:color="auto"/>
            <w:right w:val="none" w:sz="0" w:space="0" w:color="auto"/>
          </w:divBdr>
        </w:div>
        <w:div w:id="1217349545">
          <w:marLeft w:val="1166"/>
          <w:marRight w:val="0"/>
          <w:marTop w:val="96"/>
          <w:marBottom w:val="0"/>
          <w:divBdr>
            <w:top w:val="none" w:sz="0" w:space="0" w:color="auto"/>
            <w:left w:val="none" w:sz="0" w:space="0" w:color="auto"/>
            <w:bottom w:val="none" w:sz="0" w:space="0" w:color="auto"/>
            <w:right w:val="none" w:sz="0" w:space="0" w:color="auto"/>
          </w:divBdr>
        </w:div>
        <w:div w:id="1831821411">
          <w:marLeft w:val="547"/>
          <w:marRight w:val="0"/>
          <w:marTop w:val="115"/>
          <w:marBottom w:val="0"/>
          <w:divBdr>
            <w:top w:val="none" w:sz="0" w:space="0" w:color="auto"/>
            <w:left w:val="none" w:sz="0" w:space="0" w:color="auto"/>
            <w:bottom w:val="none" w:sz="0" w:space="0" w:color="auto"/>
            <w:right w:val="none" w:sz="0" w:space="0" w:color="auto"/>
          </w:divBdr>
        </w:div>
      </w:divsChild>
    </w:div>
    <w:div w:id="1708292998">
      <w:bodyDiv w:val="1"/>
      <w:marLeft w:val="0"/>
      <w:marRight w:val="0"/>
      <w:marTop w:val="0"/>
      <w:marBottom w:val="0"/>
      <w:divBdr>
        <w:top w:val="none" w:sz="0" w:space="0" w:color="auto"/>
        <w:left w:val="none" w:sz="0" w:space="0" w:color="auto"/>
        <w:bottom w:val="none" w:sz="0" w:space="0" w:color="auto"/>
        <w:right w:val="none" w:sz="0" w:space="0" w:color="auto"/>
      </w:divBdr>
      <w:divsChild>
        <w:div w:id="4984428">
          <w:marLeft w:val="2520"/>
          <w:marRight w:val="0"/>
          <w:marTop w:val="77"/>
          <w:marBottom w:val="0"/>
          <w:divBdr>
            <w:top w:val="none" w:sz="0" w:space="0" w:color="auto"/>
            <w:left w:val="none" w:sz="0" w:space="0" w:color="auto"/>
            <w:bottom w:val="none" w:sz="0" w:space="0" w:color="auto"/>
            <w:right w:val="none" w:sz="0" w:space="0" w:color="auto"/>
          </w:divBdr>
        </w:div>
        <w:div w:id="101802455">
          <w:marLeft w:val="1800"/>
          <w:marRight w:val="0"/>
          <w:marTop w:val="91"/>
          <w:marBottom w:val="0"/>
          <w:divBdr>
            <w:top w:val="none" w:sz="0" w:space="0" w:color="auto"/>
            <w:left w:val="none" w:sz="0" w:space="0" w:color="auto"/>
            <w:bottom w:val="none" w:sz="0" w:space="0" w:color="auto"/>
            <w:right w:val="none" w:sz="0" w:space="0" w:color="auto"/>
          </w:divBdr>
        </w:div>
        <w:div w:id="155650409">
          <w:marLeft w:val="2520"/>
          <w:marRight w:val="0"/>
          <w:marTop w:val="77"/>
          <w:marBottom w:val="0"/>
          <w:divBdr>
            <w:top w:val="none" w:sz="0" w:space="0" w:color="auto"/>
            <w:left w:val="none" w:sz="0" w:space="0" w:color="auto"/>
            <w:bottom w:val="none" w:sz="0" w:space="0" w:color="auto"/>
            <w:right w:val="none" w:sz="0" w:space="0" w:color="auto"/>
          </w:divBdr>
        </w:div>
        <w:div w:id="262420545">
          <w:marLeft w:val="1800"/>
          <w:marRight w:val="0"/>
          <w:marTop w:val="91"/>
          <w:marBottom w:val="0"/>
          <w:divBdr>
            <w:top w:val="none" w:sz="0" w:space="0" w:color="auto"/>
            <w:left w:val="none" w:sz="0" w:space="0" w:color="auto"/>
            <w:bottom w:val="none" w:sz="0" w:space="0" w:color="auto"/>
            <w:right w:val="none" w:sz="0" w:space="0" w:color="auto"/>
          </w:divBdr>
        </w:div>
        <w:div w:id="535049139">
          <w:marLeft w:val="1800"/>
          <w:marRight w:val="0"/>
          <w:marTop w:val="91"/>
          <w:marBottom w:val="0"/>
          <w:divBdr>
            <w:top w:val="none" w:sz="0" w:space="0" w:color="auto"/>
            <w:left w:val="none" w:sz="0" w:space="0" w:color="auto"/>
            <w:bottom w:val="none" w:sz="0" w:space="0" w:color="auto"/>
            <w:right w:val="none" w:sz="0" w:space="0" w:color="auto"/>
          </w:divBdr>
        </w:div>
        <w:div w:id="863204771">
          <w:marLeft w:val="547"/>
          <w:marRight w:val="0"/>
          <w:marTop w:val="120"/>
          <w:marBottom w:val="0"/>
          <w:divBdr>
            <w:top w:val="none" w:sz="0" w:space="0" w:color="auto"/>
            <w:left w:val="none" w:sz="0" w:space="0" w:color="auto"/>
            <w:bottom w:val="none" w:sz="0" w:space="0" w:color="auto"/>
            <w:right w:val="none" w:sz="0" w:space="0" w:color="auto"/>
          </w:divBdr>
        </w:div>
        <w:div w:id="1125083141">
          <w:marLeft w:val="1800"/>
          <w:marRight w:val="0"/>
          <w:marTop w:val="91"/>
          <w:marBottom w:val="0"/>
          <w:divBdr>
            <w:top w:val="none" w:sz="0" w:space="0" w:color="auto"/>
            <w:left w:val="none" w:sz="0" w:space="0" w:color="auto"/>
            <w:bottom w:val="none" w:sz="0" w:space="0" w:color="auto"/>
            <w:right w:val="none" w:sz="0" w:space="0" w:color="auto"/>
          </w:divBdr>
        </w:div>
        <w:div w:id="1304656073">
          <w:marLeft w:val="2520"/>
          <w:marRight w:val="0"/>
          <w:marTop w:val="77"/>
          <w:marBottom w:val="0"/>
          <w:divBdr>
            <w:top w:val="none" w:sz="0" w:space="0" w:color="auto"/>
            <w:left w:val="none" w:sz="0" w:space="0" w:color="auto"/>
            <w:bottom w:val="none" w:sz="0" w:space="0" w:color="auto"/>
            <w:right w:val="none" w:sz="0" w:space="0" w:color="auto"/>
          </w:divBdr>
        </w:div>
        <w:div w:id="1407997309">
          <w:marLeft w:val="2520"/>
          <w:marRight w:val="0"/>
          <w:marTop w:val="77"/>
          <w:marBottom w:val="0"/>
          <w:divBdr>
            <w:top w:val="none" w:sz="0" w:space="0" w:color="auto"/>
            <w:left w:val="none" w:sz="0" w:space="0" w:color="auto"/>
            <w:bottom w:val="none" w:sz="0" w:space="0" w:color="auto"/>
            <w:right w:val="none" w:sz="0" w:space="0" w:color="auto"/>
          </w:divBdr>
        </w:div>
        <w:div w:id="1818959418">
          <w:marLeft w:val="2520"/>
          <w:marRight w:val="0"/>
          <w:marTop w:val="77"/>
          <w:marBottom w:val="0"/>
          <w:divBdr>
            <w:top w:val="none" w:sz="0" w:space="0" w:color="auto"/>
            <w:left w:val="none" w:sz="0" w:space="0" w:color="auto"/>
            <w:bottom w:val="none" w:sz="0" w:space="0" w:color="auto"/>
            <w:right w:val="none" w:sz="0" w:space="0" w:color="auto"/>
          </w:divBdr>
        </w:div>
        <w:div w:id="1949579476">
          <w:marLeft w:val="1800"/>
          <w:marRight w:val="0"/>
          <w:marTop w:val="91"/>
          <w:marBottom w:val="0"/>
          <w:divBdr>
            <w:top w:val="none" w:sz="0" w:space="0" w:color="auto"/>
            <w:left w:val="none" w:sz="0" w:space="0" w:color="auto"/>
            <w:bottom w:val="none" w:sz="0" w:space="0" w:color="auto"/>
            <w:right w:val="none" w:sz="0" w:space="0" w:color="auto"/>
          </w:divBdr>
        </w:div>
        <w:div w:id="1978679047">
          <w:marLeft w:val="1800"/>
          <w:marRight w:val="0"/>
          <w:marTop w:val="91"/>
          <w:marBottom w:val="0"/>
          <w:divBdr>
            <w:top w:val="none" w:sz="0" w:space="0" w:color="auto"/>
            <w:left w:val="none" w:sz="0" w:space="0" w:color="auto"/>
            <w:bottom w:val="none" w:sz="0" w:space="0" w:color="auto"/>
            <w:right w:val="none" w:sz="0" w:space="0" w:color="auto"/>
          </w:divBdr>
        </w:div>
        <w:div w:id="2145074044">
          <w:marLeft w:val="2520"/>
          <w:marRight w:val="0"/>
          <w:marTop w:val="77"/>
          <w:marBottom w:val="0"/>
          <w:divBdr>
            <w:top w:val="none" w:sz="0" w:space="0" w:color="auto"/>
            <w:left w:val="none" w:sz="0" w:space="0" w:color="auto"/>
            <w:bottom w:val="none" w:sz="0" w:space="0" w:color="auto"/>
            <w:right w:val="none" w:sz="0" w:space="0" w:color="auto"/>
          </w:divBdr>
        </w:div>
      </w:divsChild>
    </w:div>
    <w:div w:id="1711226584">
      <w:bodyDiv w:val="1"/>
      <w:marLeft w:val="0"/>
      <w:marRight w:val="0"/>
      <w:marTop w:val="0"/>
      <w:marBottom w:val="0"/>
      <w:divBdr>
        <w:top w:val="none" w:sz="0" w:space="0" w:color="auto"/>
        <w:left w:val="none" w:sz="0" w:space="0" w:color="auto"/>
        <w:bottom w:val="none" w:sz="0" w:space="0" w:color="auto"/>
        <w:right w:val="none" w:sz="0" w:space="0" w:color="auto"/>
      </w:divBdr>
      <w:divsChild>
        <w:div w:id="315379511">
          <w:marLeft w:val="547"/>
          <w:marRight w:val="0"/>
          <w:marTop w:val="115"/>
          <w:marBottom w:val="0"/>
          <w:divBdr>
            <w:top w:val="none" w:sz="0" w:space="0" w:color="auto"/>
            <w:left w:val="none" w:sz="0" w:space="0" w:color="auto"/>
            <w:bottom w:val="none" w:sz="0" w:space="0" w:color="auto"/>
            <w:right w:val="none" w:sz="0" w:space="0" w:color="auto"/>
          </w:divBdr>
        </w:div>
        <w:div w:id="596669214">
          <w:marLeft w:val="547"/>
          <w:marRight w:val="0"/>
          <w:marTop w:val="115"/>
          <w:marBottom w:val="0"/>
          <w:divBdr>
            <w:top w:val="none" w:sz="0" w:space="0" w:color="auto"/>
            <w:left w:val="none" w:sz="0" w:space="0" w:color="auto"/>
            <w:bottom w:val="none" w:sz="0" w:space="0" w:color="auto"/>
            <w:right w:val="none" w:sz="0" w:space="0" w:color="auto"/>
          </w:divBdr>
        </w:div>
        <w:div w:id="791706663">
          <w:marLeft w:val="1166"/>
          <w:marRight w:val="0"/>
          <w:marTop w:val="96"/>
          <w:marBottom w:val="0"/>
          <w:divBdr>
            <w:top w:val="none" w:sz="0" w:space="0" w:color="auto"/>
            <w:left w:val="none" w:sz="0" w:space="0" w:color="auto"/>
            <w:bottom w:val="none" w:sz="0" w:space="0" w:color="auto"/>
            <w:right w:val="none" w:sz="0" w:space="0" w:color="auto"/>
          </w:divBdr>
        </w:div>
        <w:div w:id="795610786">
          <w:marLeft w:val="1166"/>
          <w:marRight w:val="0"/>
          <w:marTop w:val="96"/>
          <w:marBottom w:val="0"/>
          <w:divBdr>
            <w:top w:val="none" w:sz="0" w:space="0" w:color="auto"/>
            <w:left w:val="none" w:sz="0" w:space="0" w:color="auto"/>
            <w:bottom w:val="none" w:sz="0" w:space="0" w:color="auto"/>
            <w:right w:val="none" w:sz="0" w:space="0" w:color="auto"/>
          </w:divBdr>
        </w:div>
        <w:div w:id="871724573">
          <w:marLeft w:val="547"/>
          <w:marRight w:val="0"/>
          <w:marTop w:val="115"/>
          <w:marBottom w:val="0"/>
          <w:divBdr>
            <w:top w:val="none" w:sz="0" w:space="0" w:color="auto"/>
            <w:left w:val="none" w:sz="0" w:space="0" w:color="auto"/>
            <w:bottom w:val="none" w:sz="0" w:space="0" w:color="auto"/>
            <w:right w:val="none" w:sz="0" w:space="0" w:color="auto"/>
          </w:divBdr>
        </w:div>
        <w:div w:id="1217665427">
          <w:marLeft w:val="1166"/>
          <w:marRight w:val="0"/>
          <w:marTop w:val="96"/>
          <w:marBottom w:val="0"/>
          <w:divBdr>
            <w:top w:val="none" w:sz="0" w:space="0" w:color="auto"/>
            <w:left w:val="none" w:sz="0" w:space="0" w:color="auto"/>
            <w:bottom w:val="none" w:sz="0" w:space="0" w:color="auto"/>
            <w:right w:val="none" w:sz="0" w:space="0" w:color="auto"/>
          </w:divBdr>
        </w:div>
        <w:div w:id="1309358604">
          <w:marLeft w:val="1166"/>
          <w:marRight w:val="0"/>
          <w:marTop w:val="96"/>
          <w:marBottom w:val="0"/>
          <w:divBdr>
            <w:top w:val="none" w:sz="0" w:space="0" w:color="auto"/>
            <w:left w:val="none" w:sz="0" w:space="0" w:color="auto"/>
            <w:bottom w:val="none" w:sz="0" w:space="0" w:color="auto"/>
            <w:right w:val="none" w:sz="0" w:space="0" w:color="auto"/>
          </w:divBdr>
        </w:div>
        <w:div w:id="1330250738">
          <w:marLeft w:val="1800"/>
          <w:marRight w:val="0"/>
          <w:marTop w:val="86"/>
          <w:marBottom w:val="0"/>
          <w:divBdr>
            <w:top w:val="none" w:sz="0" w:space="0" w:color="auto"/>
            <w:left w:val="none" w:sz="0" w:space="0" w:color="auto"/>
            <w:bottom w:val="none" w:sz="0" w:space="0" w:color="auto"/>
            <w:right w:val="none" w:sz="0" w:space="0" w:color="auto"/>
          </w:divBdr>
        </w:div>
        <w:div w:id="1460025007">
          <w:marLeft w:val="1166"/>
          <w:marRight w:val="0"/>
          <w:marTop w:val="96"/>
          <w:marBottom w:val="0"/>
          <w:divBdr>
            <w:top w:val="none" w:sz="0" w:space="0" w:color="auto"/>
            <w:left w:val="none" w:sz="0" w:space="0" w:color="auto"/>
            <w:bottom w:val="none" w:sz="0" w:space="0" w:color="auto"/>
            <w:right w:val="none" w:sz="0" w:space="0" w:color="auto"/>
          </w:divBdr>
        </w:div>
      </w:divsChild>
    </w:div>
    <w:div w:id="1712265007">
      <w:bodyDiv w:val="1"/>
      <w:marLeft w:val="0"/>
      <w:marRight w:val="0"/>
      <w:marTop w:val="0"/>
      <w:marBottom w:val="0"/>
      <w:divBdr>
        <w:top w:val="none" w:sz="0" w:space="0" w:color="auto"/>
        <w:left w:val="none" w:sz="0" w:space="0" w:color="auto"/>
        <w:bottom w:val="none" w:sz="0" w:space="0" w:color="auto"/>
        <w:right w:val="none" w:sz="0" w:space="0" w:color="auto"/>
      </w:divBdr>
    </w:div>
    <w:div w:id="1712340459">
      <w:bodyDiv w:val="1"/>
      <w:marLeft w:val="0"/>
      <w:marRight w:val="0"/>
      <w:marTop w:val="0"/>
      <w:marBottom w:val="0"/>
      <w:divBdr>
        <w:top w:val="none" w:sz="0" w:space="0" w:color="auto"/>
        <w:left w:val="none" w:sz="0" w:space="0" w:color="auto"/>
        <w:bottom w:val="none" w:sz="0" w:space="0" w:color="auto"/>
        <w:right w:val="none" w:sz="0" w:space="0" w:color="auto"/>
      </w:divBdr>
    </w:div>
    <w:div w:id="1712341523">
      <w:bodyDiv w:val="1"/>
      <w:marLeft w:val="0"/>
      <w:marRight w:val="0"/>
      <w:marTop w:val="0"/>
      <w:marBottom w:val="0"/>
      <w:divBdr>
        <w:top w:val="none" w:sz="0" w:space="0" w:color="auto"/>
        <w:left w:val="none" w:sz="0" w:space="0" w:color="auto"/>
        <w:bottom w:val="none" w:sz="0" w:space="0" w:color="auto"/>
        <w:right w:val="none" w:sz="0" w:space="0" w:color="auto"/>
      </w:divBdr>
    </w:div>
    <w:div w:id="1712994797">
      <w:bodyDiv w:val="1"/>
      <w:marLeft w:val="0"/>
      <w:marRight w:val="0"/>
      <w:marTop w:val="0"/>
      <w:marBottom w:val="0"/>
      <w:divBdr>
        <w:top w:val="none" w:sz="0" w:space="0" w:color="auto"/>
        <w:left w:val="none" w:sz="0" w:space="0" w:color="auto"/>
        <w:bottom w:val="none" w:sz="0" w:space="0" w:color="auto"/>
        <w:right w:val="none" w:sz="0" w:space="0" w:color="auto"/>
      </w:divBdr>
    </w:div>
    <w:div w:id="1713311033">
      <w:bodyDiv w:val="1"/>
      <w:marLeft w:val="0"/>
      <w:marRight w:val="0"/>
      <w:marTop w:val="0"/>
      <w:marBottom w:val="0"/>
      <w:divBdr>
        <w:top w:val="none" w:sz="0" w:space="0" w:color="auto"/>
        <w:left w:val="none" w:sz="0" w:space="0" w:color="auto"/>
        <w:bottom w:val="none" w:sz="0" w:space="0" w:color="auto"/>
        <w:right w:val="none" w:sz="0" w:space="0" w:color="auto"/>
      </w:divBdr>
    </w:div>
    <w:div w:id="1714113118">
      <w:bodyDiv w:val="1"/>
      <w:marLeft w:val="0"/>
      <w:marRight w:val="0"/>
      <w:marTop w:val="0"/>
      <w:marBottom w:val="0"/>
      <w:divBdr>
        <w:top w:val="none" w:sz="0" w:space="0" w:color="auto"/>
        <w:left w:val="none" w:sz="0" w:space="0" w:color="auto"/>
        <w:bottom w:val="none" w:sz="0" w:space="0" w:color="auto"/>
        <w:right w:val="none" w:sz="0" w:space="0" w:color="auto"/>
      </w:divBdr>
    </w:div>
    <w:div w:id="1715155907">
      <w:bodyDiv w:val="1"/>
      <w:marLeft w:val="0"/>
      <w:marRight w:val="0"/>
      <w:marTop w:val="0"/>
      <w:marBottom w:val="0"/>
      <w:divBdr>
        <w:top w:val="none" w:sz="0" w:space="0" w:color="auto"/>
        <w:left w:val="none" w:sz="0" w:space="0" w:color="auto"/>
        <w:bottom w:val="none" w:sz="0" w:space="0" w:color="auto"/>
        <w:right w:val="none" w:sz="0" w:space="0" w:color="auto"/>
      </w:divBdr>
    </w:div>
    <w:div w:id="1715302488">
      <w:bodyDiv w:val="1"/>
      <w:marLeft w:val="0"/>
      <w:marRight w:val="0"/>
      <w:marTop w:val="0"/>
      <w:marBottom w:val="0"/>
      <w:divBdr>
        <w:top w:val="none" w:sz="0" w:space="0" w:color="auto"/>
        <w:left w:val="none" w:sz="0" w:space="0" w:color="auto"/>
        <w:bottom w:val="none" w:sz="0" w:space="0" w:color="auto"/>
        <w:right w:val="none" w:sz="0" w:space="0" w:color="auto"/>
      </w:divBdr>
      <w:divsChild>
        <w:div w:id="69037913">
          <w:marLeft w:val="547"/>
          <w:marRight w:val="0"/>
          <w:marTop w:val="96"/>
          <w:marBottom w:val="0"/>
          <w:divBdr>
            <w:top w:val="none" w:sz="0" w:space="0" w:color="auto"/>
            <w:left w:val="none" w:sz="0" w:space="0" w:color="auto"/>
            <w:bottom w:val="none" w:sz="0" w:space="0" w:color="auto"/>
            <w:right w:val="none" w:sz="0" w:space="0" w:color="auto"/>
          </w:divBdr>
        </w:div>
        <w:div w:id="1017846534">
          <w:marLeft w:val="547"/>
          <w:marRight w:val="0"/>
          <w:marTop w:val="96"/>
          <w:marBottom w:val="0"/>
          <w:divBdr>
            <w:top w:val="none" w:sz="0" w:space="0" w:color="auto"/>
            <w:left w:val="none" w:sz="0" w:space="0" w:color="auto"/>
            <w:bottom w:val="none" w:sz="0" w:space="0" w:color="auto"/>
            <w:right w:val="none" w:sz="0" w:space="0" w:color="auto"/>
          </w:divBdr>
        </w:div>
        <w:div w:id="1477723550">
          <w:marLeft w:val="547"/>
          <w:marRight w:val="0"/>
          <w:marTop w:val="96"/>
          <w:marBottom w:val="0"/>
          <w:divBdr>
            <w:top w:val="none" w:sz="0" w:space="0" w:color="auto"/>
            <w:left w:val="none" w:sz="0" w:space="0" w:color="auto"/>
            <w:bottom w:val="none" w:sz="0" w:space="0" w:color="auto"/>
            <w:right w:val="none" w:sz="0" w:space="0" w:color="auto"/>
          </w:divBdr>
        </w:div>
        <w:div w:id="1884557466">
          <w:marLeft w:val="547"/>
          <w:marRight w:val="0"/>
          <w:marTop w:val="96"/>
          <w:marBottom w:val="0"/>
          <w:divBdr>
            <w:top w:val="none" w:sz="0" w:space="0" w:color="auto"/>
            <w:left w:val="none" w:sz="0" w:space="0" w:color="auto"/>
            <w:bottom w:val="none" w:sz="0" w:space="0" w:color="auto"/>
            <w:right w:val="none" w:sz="0" w:space="0" w:color="auto"/>
          </w:divBdr>
        </w:div>
      </w:divsChild>
    </w:div>
    <w:div w:id="1715813052">
      <w:bodyDiv w:val="1"/>
      <w:marLeft w:val="0"/>
      <w:marRight w:val="0"/>
      <w:marTop w:val="0"/>
      <w:marBottom w:val="0"/>
      <w:divBdr>
        <w:top w:val="none" w:sz="0" w:space="0" w:color="auto"/>
        <w:left w:val="none" w:sz="0" w:space="0" w:color="auto"/>
        <w:bottom w:val="none" w:sz="0" w:space="0" w:color="auto"/>
        <w:right w:val="none" w:sz="0" w:space="0" w:color="auto"/>
      </w:divBdr>
    </w:div>
    <w:div w:id="1717198817">
      <w:bodyDiv w:val="1"/>
      <w:marLeft w:val="0"/>
      <w:marRight w:val="0"/>
      <w:marTop w:val="0"/>
      <w:marBottom w:val="0"/>
      <w:divBdr>
        <w:top w:val="none" w:sz="0" w:space="0" w:color="auto"/>
        <w:left w:val="none" w:sz="0" w:space="0" w:color="auto"/>
        <w:bottom w:val="none" w:sz="0" w:space="0" w:color="auto"/>
        <w:right w:val="none" w:sz="0" w:space="0" w:color="auto"/>
      </w:divBdr>
    </w:div>
    <w:div w:id="1718118787">
      <w:bodyDiv w:val="1"/>
      <w:marLeft w:val="0"/>
      <w:marRight w:val="0"/>
      <w:marTop w:val="0"/>
      <w:marBottom w:val="0"/>
      <w:divBdr>
        <w:top w:val="none" w:sz="0" w:space="0" w:color="auto"/>
        <w:left w:val="none" w:sz="0" w:space="0" w:color="auto"/>
        <w:bottom w:val="none" w:sz="0" w:space="0" w:color="auto"/>
        <w:right w:val="none" w:sz="0" w:space="0" w:color="auto"/>
      </w:divBdr>
    </w:div>
    <w:div w:id="1718361214">
      <w:bodyDiv w:val="1"/>
      <w:marLeft w:val="0"/>
      <w:marRight w:val="0"/>
      <w:marTop w:val="0"/>
      <w:marBottom w:val="0"/>
      <w:divBdr>
        <w:top w:val="none" w:sz="0" w:space="0" w:color="auto"/>
        <w:left w:val="none" w:sz="0" w:space="0" w:color="auto"/>
        <w:bottom w:val="none" w:sz="0" w:space="0" w:color="auto"/>
        <w:right w:val="none" w:sz="0" w:space="0" w:color="auto"/>
      </w:divBdr>
      <w:divsChild>
        <w:div w:id="368920963">
          <w:marLeft w:val="706"/>
          <w:marRight w:val="0"/>
          <w:marTop w:val="115"/>
          <w:marBottom w:val="0"/>
          <w:divBdr>
            <w:top w:val="none" w:sz="0" w:space="0" w:color="auto"/>
            <w:left w:val="none" w:sz="0" w:space="0" w:color="auto"/>
            <w:bottom w:val="none" w:sz="0" w:space="0" w:color="auto"/>
            <w:right w:val="none" w:sz="0" w:space="0" w:color="auto"/>
          </w:divBdr>
        </w:div>
        <w:div w:id="537744266">
          <w:marLeft w:val="418"/>
          <w:marRight w:val="0"/>
          <w:marTop w:val="115"/>
          <w:marBottom w:val="0"/>
          <w:divBdr>
            <w:top w:val="none" w:sz="0" w:space="0" w:color="auto"/>
            <w:left w:val="none" w:sz="0" w:space="0" w:color="auto"/>
            <w:bottom w:val="none" w:sz="0" w:space="0" w:color="auto"/>
            <w:right w:val="none" w:sz="0" w:space="0" w:color="auto"/>
          </w:divBdr>
        </w:div>
        <w:div w:id="852720988">
          <w:marLeft w:val="706"/>
          <w:marRight w:val="0"/>
          <w:marTop w:val="115"/>
          <w:marBottom w:val="0"/>
          <w:divBdr>
            <w:top w:val="none" w:sz="0" w:space="0" w:color="auto"/>
            <w:left w:val="none" w:sz="0" w:space="0" w:color="auto"/>
            <w:bottom w:val="none" w:sz="0" w:space="0" w:color="auto"/>
            <w:right w:val="none" w:sz="0" w:space="0" w:color="auto"/>
          </w:divBdr>
        </w:div>
      </w:divsChild>
    </w:div>
    <w:div w:id="1718623162">
      <w:bodyDiv w:val="1"/>
      <w:marLeft w:val="0"/>
      <w:marRight w:val="0"/>
      <w:marTop w:val="0"/>
      <w:marBottom w:val="0"/>
      <w:divBdr>
        <w:top w:val="none" w:sz="0" w:space="0" w:color="auto"/>
        <w:left w:val="none" w:sz="0" w:space="0" w:color="auto"/>
        <w:bottom w:val="none" w:sz="0" w:space="0" w:color="auto"/>
        <w:right w:val="none" w:sz="0" w:space="0" w:color="auto"/>
      </w:divBdr>
      <w:divsChild>
        <w:div w:id="1407413078">
          <w:marLeft w:val="547"/>
          <w:marRight w:val="0"/>
          <w:marTop w:val="154"/>
          <w:marBottom w:val="0"/>
          <w:divBdr>
            <w:top w:val="none" w:sz="0" w:space="0" w:color="auto"/>
            <w:left w:val="none" w:sz="0" w:space="0" w:color="auto"/>
            <w:bottom w:val="none" w:sz="0" w:space="0" w:color="auto"/>
            <w:right w:val="none" w:sz="0" w:space="0" w:color="auto"/>
          </w:divBdr>
        </w:div>
        <w:div w:id="1466508156">
          <w:marLeft w:val="547"/>
          <w:marRight w:val="0"/>
          <w:marTop w:val="154"/>
          <w:marBottom w:val="0"/>
          <w:divBdr>
            <w:top w:val="none" w:sz="0" w:space="0" w:color="auto"/>
            <w:left w:val="none" w:sz="0" w:space="0" w:color="auto"/>
            <w:bottom w:val="none" w:sz="0" w:space="0" w:color="auto"/>
            <w:right w:val="none" w:sz="0" w:space="0" w:color="auto"/>
          </w:divBdr>
        </w:div>
      </w:divsChild>
    </w:div>
    <w:div w:id="1719622081">
      <w:bodyDiv w:val="1"/>
      <w:marLeft w:val="0"/>
      <w:marRight w:val="0"/>
      <w:marTop w:val="0"/>
      <w:marBottom w:val="0"/>
      <w:divBdr>
        <w:top w:val="none" w:sz="0" w:space="0" w:color="auto"/>
        <w:left w:val="none" w:sz="0" w:space="0" w:color="auto"/>
        <w:bottom w:val="none" w:sz="0" w:space="0" w:color="auto"/>
        <w:right w:val="none" w:sz="0" w:space="0" w:color="auto"/>
      </w:divBdr>
    </w:div>
    <w:div w:id="1720284266">
      <w:bodyDiv w:val="1"/>
      <w:marLeft w:val="0"/>
      <w:marRight w:val="0"/>
      <w:marTop w:val="0"/>
      <w:marBottom w:val="0"/>
      <w:divBdr>
        <w:top w:val="none" w:sz="0" w:space="0" w:color="auto"/>
        <w:left w:val="none" w:sz="0" w:space="0" w:color="auto"/>
        <w:bottom w:val="none" w:sz="0" w:space="0" w:color="auto"/>
        <w:right w:val="none" w:sz="0" w:space="0" w:color="auto"/>
      </w:divBdr>
    </w:div>
    <w:div w:id="1720781687">
      <w:bodyDiv w:val="1"/>
      <w:marLeft w:val="0"/>
      <w:marRight w:val="0"/>
      <w:marTop w:val="0"/>
      <w:marBottom w:val="0"/>
      <w:divBdr>
        <w:top w:val="none" w:sz="0" w:space="0" w:color="auto"/>
        <w:left w:val="none" w:sz="0" w:space="0" w:color="auto"/>
        <w:bottom w:val="none" w:sz="0" w:space="0" w:color="auto"/>
        <w:right w:val="none" w:sz="0" w:space="0" w:color="auto"/>
      </w:divBdr>
      <w:divsChild>
        <w:div w:id="317618581">
          <w:marLeft w:val="0"/>
          <w:marRight w:val="0"/>
          <w:marTop w:val="0"/>
          <w:marBottom w:val="0"/>
          <w:divBdr>
            <w:top w:val="none" w:sz="0" w:space="0" w:color="auto"/>
            <w:left w:val="none" w:sz="0" w:space="0" w:color="auto"/>
            <w:bottom w:val="none" w:sz="0" w:space="0" w:color="auto"/>
            <w:right w:val="none" w:sz="0" w:space="0" w:color="auto"/>
          </w:divBdr>
          <w:divsChild>
            <w:div w:id="77098974">
              <w:marLeft w:val="0"/>
              <w:marRight w:val="0"/>
              <w:marTop w:val="0"/>
              <w:marBottom w:val="0"/>
              <w:divBdr>
                <w:top w:val="none" w:sz="0" w:space="0" w:color="auto"/>
                <w:left w:val="none" w:sz="0" w:space="0" w:color="auto"/>
                <w:bottom w:val="none" w:sz="0" w:space="0" w:color="auto"/>
                <w:right w:val="none" w:sz="0" w:space="0" w:color="auto"/>
              </w:divBdr>
            </w:div>
            <w:div w:id="229578963">
              <w:marLeft w:val="0"/>
              <w:marRight w:val="0"/>
              <w:marTop w:val="0"/>
              <w:marBottom w:val="0"/>
              <w:divBdr>
                <w:top w:val="none" w:sz="0" w:space="0" w:color="auto"/>
                <w:left w:val="none" w:sz="0" w:space="0" w:color="auto"/>
                <w:bottom w:val="none" w:sz="0" w:space="0" w:color="auto"/>
                <w:right w:val="none" w:sz="0" w:space="0" w:color="auto"/>
              </w:divBdr>
            </w:div>
            <w:div w:id="824857672">
              <w:marLeft w:val="0"/>
              <w:marRight w:val="0"/>
              <w:marTop w:val="0"/>
              <w:marBottom w:val="0"/>
              <w:divBdr>
                <w:top w:val="none" w:sz="0" w:space="0" w:color="auto"/>
                <w:left w:val="none" w:sz="0" w:space="0" w:color="auto"/>
                <w:bottom w:val="none" w:sz="0" w:space="0" w:color="auto"/>
                <w:right w:val="none" w:sz="0" w:space="0" w:color="auto"/>
              </w:divBdr>
            </w:div>
            <w:div w:id="1606420955">
              <w:marLeft w:val="0"/>
              <w:marRight w:val="0"/>
              <w:marTop w:val="0"/>
              <w:marBottom w:val="0"/>
              <w:divBdr>
                <w:top w:val="none" w:sz="0" w:space="0" w:color="auto"/>
                <w:left w:val="none" w:sz="0" w:space="0" w:color="auto"/>
                <w:bottom w:val="none" w:sz="0" w:space="0" w:color="auto"/>
                <w:right w:val="none" w:sz="0" w:space="0" w:color="auto"/>
              </w:divBdr>
            </w:div>
            <w:div w:id="189106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125907">
      <w:bodyDiv w:val="1"/>
      <w:marLeft w:val="0"/>
      <w:marRight w:val="0"/>
      <w:marTop w:val="0"/>
      <w:marBottom w:val="0"/>
      <w:divBdr>
        <w:top w:val="none" w:sz="0" w:space="0" w:color="auto"/>
        <w:left w:val="none" w:sz="0" w:space="0" w:color="auto"/>
        <w:bottom w:val="none" w:sz="0" w:space="0" w:color="auto"/>
        <w:right w:val="none" w:sz="0" w:space="0" w:color="auto"/>
      </w:divBdr>
      <w:divsChild>
        <w:div w:id="372850345">
          <w:marLeft w:val="0"/>
          <w:marRight w:val="0"/>
          <w:marTop w:val="0"/>
          <w:marBottom w:val="0"/>
          <w:divBdr>
            <w:top w:val="none" w:sz="0" w:space="0" w:color="auto"/>
            <w:left w:val="none" w:sz="0" w:space="0" w:color="auto"/>
            <w:bottom w:val="none" w:sz="0" w:space="0" w:color="auto"/>
            <w:right w:val="none" w:sz="0" w:space="0" w:color="auto"/>
          </w:divBdr>
          <w:divsChild>
            <w:div w:id="824466759">
              <w:marLeft w:val="0"/>
              <w:marRight w:val="0"/>
              <w:marTop w:val="0"/>
              <w:marBottom w:val="0"/>
              <w:divBdr>
                <w:top w:val="none" w:sz="0" w:space="0" w:color="auto"/>
                <w:left w:val="none" w:sz="0" w:space="0" w:color="auto"/>
                <w:bottom w:val="none" w:sz="0" w:space="0" w:color="auto"/>
                <w:right w:val="none" w:sz="0" w:space="0" w:color="auto"/>
              </w:divBdr>
            </w:div>
            <w:div w:id="166057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782142">
      <w:bodyDiv w:val="1"/>
      <w:marLeft w:val="0"/>
      <w:marRight w:val="0"/>
      <w:marTop w:val="0"/>
      <w:marBottom w:val="0"/>
      <w:divBdr>
        <w:top w:val="none" w:sz="0" w:space="0" w:color="auto"/>
        <w:left w:val="none" w:sz="0" w:space="0" w:color="auto"/>
        <w:bottom w:val="none" w:sz="0" w:space="0" w:color="auto"/>
        <w:right w:val="none" w:sz="0" w:space="0" w:color="auto"/>
      </w:divBdr>
    </w:div>
    <w:div w:id="1722090104">
      <w:bodyDiv w:val="1"/>
      <w:marLeft w:val="0"/>
      <w:marRight w:val="0"/>
      <w:marTop w:val="0"/>
      <w:marBottom w:val="0"/>
      <w:divBdr>
        <w:top w:val="none" w:sz="0" w:space="0" w:color="auto"/>
        <w:left w:val="none" w:sz="0" w:space="0" w:color="auto"/>
        <w:bottom w:val="none" w:sz="0" w:space="0" w:color="auto"/>
        <w:right w:val="none" w:sz="0" w:space="0" w:color="auto"/>
      </w:divBdr>
    </w:div>
    <w:div w:id="1722483730">
      <w:bodyDiv w:val="1"/>
      <w:marLeft w:val="0"/>
      <w:marRight w:val="0"/>
      <w:marTop w:val="0"/>
      <w:marBottom w:val="0"/>
      <w:divBdr>
        <w:top w:val="none" w:sz="0" w:space="0" w:color="auto"/>
        <w:left w:val="none" w:sz="0" w:space="0" w:color="auto"/>
        <w:bottom w:val="none" w:sz="0" w:space="0" w:color="auto"/>
        <w:right w:val="none" w:sz="0" w:space="0" w:color="auto"/>
      </w:divBdr>
    </w:div>
    <w:div w:id="1723165412">
      <w:bodyDiv w:val="1"/>
      <w:marLeft w:val="0"/>
      <w:marRight w:val="0"/>
      <w:marTop w:val="0"/>
      <w:marBottom w:val="0"/>
      <w:divBdr>
        <w:top w:val="none" w:sz="0" w:space="0" w:color="auto"/>
        <w:left w:val="none" w:sz="0" w:space="0" w:color="auto"/>
        <w:bottom w:val="none" w:sz="0" w:space="0" w:color="auto"/>
        <w:right w:val="none" w:sz="0" w:space="0" w:color="auto"/>
      </w:divBdr>
    </w:div>
    <w:div w:id="1723366072">
      <w:bodyDiv w:val="1"/>
      <w:marLeft w:val="0"/>
      <w:marRight w:val="0"/>
      <w:marTop w:val="0"/>
      <w:marBottom w:val="0"/>
      <w:divBdr>
        <w:top w:val="none" w:sz="0" w:space="0" w:color="auto"/>
        <w:left w:val="none" w:sz="0" w:space="0" w:color="auto"/>
        <w:bottom w:val="none" w:sz="0" w:space="0" w:color="auto"/>
        <w:right w:val="none" w:sz="0" w:space="0" w:color="auto"/>
      </w:divBdr>
    </w:div>
    <w:div w:id="1723628462">
      <w:bodyDiv w:val="1"/>
      <w:marLeft w:val="0"/>
      <w:marRight w:val="0"/>
      <w:marTop w:val="0"/>
      <w:marBottom w:val="0"/>
      <w:divBdr>
        <w:top w:val="none" w:sz="0" w:space="0" w:color="auto"/>
        <w:left w:val="none" w:sz="0" w:space="0" w:color="auto"/>
        <w:bottom w:val="none" w:sz="0" w:space="0" w:color="auto"/>
        <w:right w:val="none" w:sz="0" w:space="0" w:color="auto"/>
      </w:divBdr>
    </w:div>
    <w:div w:id="1724715845">
      <w:bodyDiv w:val="1"/>
      <w:marLeft w:val="0"/>
      <w:marRight w:val="0"/>
      <w:marTop w:val="0"/>
      <w:marBottom w:val="0"/>
      <w:divBdr>
        <w:top w:val="none" w:sz="0" w:space="0" w:color="auto"/>
        <w:left w:val="none" w:sz="0" w:space="0" w:color="auto"/>
        <w:bottom w:val="none" w:sz="0" w:space="0" w:color="auto"/>
        <w:right w:val="none" w:sz="0" w:space="0" w:color="auto"/>
      </w:divBdr>
    </w:div>
    <w:div w:id="1725132054">
      <w:bodyDiv w:val="1"/>
      <w:marLeft w:val="0"/>
      <w:marRight w:val="0"/>
      <w:marTop w:val="0"/>
      <w:marBottom w:val="0"/>
      <w:divBdr>
        <w:top w:val="none" w:sz="0" w:space="0" w:color="auto"/>
        <w:left w:val="none" w:sz="0" w:space="0" w:color="auto"/>
        <w:bottom w:val="none" w:sz="0" w:space="0" w:color="auto"/>
        <w:right w:val="none" w:sz="0" w:space="0" w:color="auto"/>
      </w:divBdr>
    </w:div>
    <w:div w:id="1725134813">
      <w:bodyDiv w:val="1"/>
      <w:marLeft w:val="0"/>
      <w:marRight w:val="0"/>
      <w:marTop w:val="0"/>
      <w:marBottom w:val="0"/>
      <w:divBdr>
        <w:top w:val="none" w:sz="0" w:space="0" w:color="auto"/>
        <w:left w:val="none" w:sz="0" w:space="0" w:color="auto"/>
        <w:bottom w:val="none" w:sz="0" w:space="0" w:color="auto"/>
        <w:right w:val="none" w:sz="0" w:space="0" w:color="auto"/>
      </w:divBdr>
    </w:div>
    <w:div w:id="1725985798">
      <w:bodyDiv w:val="1"/>
      <w:marLeft w:val="0"/>
      <w:marRight w:val="0"/>
      <w:marTop w:val="0"/>
      <w:marBottom w:val="0"/>
      <w:divBdr>
        <w:top w:val="none" w:sz="0" w:space="0" w:color="auto"/>
        <w:left w:val="none" w:sz="0" w:space="0" w:color="auto"/>
        <w:bottom w:val="none" w:sz="0" w:space="0" w:color="auto"/>
        <w:right w:val="none" w:sz="0" w:space="0" w:color="auto"/>
      </w:divBdr>
    </w:div>
    <w:div w:id="1726643596">
      <w:bodyDiv w:val="1"/>
      <w:marLeft w:val="0"/>
      <w:marRight w:val="0"/>
      <w:marTop w:val="0"/>
      <w:marBottom w:val="0"/>
      <w:divBdr>
        <w:top w:val="none" w:sz="0" w:space="0" w:color="auto"/>
        <w:left w:val="none" w:sz="0" w:space="0" w:color="auto"/>
        <w:bottom w:val="none" w:sz="0" w:space="0" w:color="auto"/>
        <w:right w:val="none" w:sz="0" w:space="0" w:color="auto"/>
      </w:divBdr>
    </w:div>
    <w:div w:id="1727215151">
      <w:bodyDiv w:val="1"/>
      <w:marLeft w:val="0"/>
      <w:marRight w:val="0"/>
      <w:marTop w:val="0"/>
      <w:marBottom w:val="0"/>
      <w:divBdr>
        <w:top w:val="none" w:sz="0" w:space="0" w:color="auto"/>
        <w:left w:val="none" w:sz="0" w:space="0" w:color="auto"/>
        <w:bottom w:val="none" w:sz="0" w:space="0" w:color="auto"/>
        <w:right w:val="none" w:sz="0" w:space="0" w:color="auto"/>
      </w:divBdr>
    </w:div>
    <w:div w:id="1727220288">
      <w:bodyDiv w:val="1"/>
      <w:marLeft w:val="0"/>
      <w:marRight w:val="0"/>
      <w:marTop w:val="0"/>
      <w:marBottom w:val="0"/>
      <w:divBdr>
        <w:top w:val="none" w:sz="0" w:space="0" w:color="auto"/>
        <w:left w:val="none" w:sz="0" w:space="0" w:color="auto"/>
        <w:bottom w:val="none" w:sz="0" w:space="0" w:color="auto"/>
        <w:right w:val="none" w:sz="0" w:space="0" w:color="auto"/>
      </w:divBdr>
    </w:div>
    <w:div w:id="1727485103">
      <w:bodyDiv w:val="1"/>
      <w:marLeft w:val="0"/>
      <w:marRight w:val="0"/>
      <w:marTop w:val="0"/>
      <w:marBottom w:val="0"/>
      <w:divBdr>
        <w:top w:val="none" w:sz="0" w:space="0" w:color="auto"/>
        <w:left w:val="none" w:sz="0" w:space="0" w:color="auto"/>
        <w:bottom w:val="none" w:sz="0" w:space="0" w:color="auto"/>
        <w:right w:val="none" w:sz="0" w:space="0" w:color="auto"/>
      </w:divBdr>
    </w:div>
    <w:div w:id="1727870372">
      <w:bodyDiv w:val="1"/>
      <w:marLeft w:val="0"/>
      <w:marRight w:val="0"/>
      <w:marTop w:val="0"/>
      <w:marBottom w:val="0"/>
      <w:divBdr>
        <w:top w:val="none" w:sz="0" w:space="0" w:color="auto"/>
        <w:left w:val="none" w:sz="0" w:space="0" w:color="auto"/>
        <w:bottom w:val="none" w:sz="0" w:space="0" w:color="auto"/>
        <w:right w:val="none" w:sz="0" w:space="0" w:color="auto"/>
      </w:divBdr>
      <w:divsChild>
        <w:div w:id="972751764">
          <w:marLeft w:val="547"/>
          <w:marRight w:val="0"/>
          <w:marTop w:val="115"/>
          <w:marBottom w:val="0"/>
          <w:divBdr>
            <w:top w:val="none" w:sz="0" w:space="0" w:color="auto"/>
            <w:left w:val="none" w:sz="0" w:space="0" w:color="auto"/>
            <w:bottom w:val="none" w:sz="0" w:space="0" w:color="auto"/>
            <w:right w:val="none" w:sz="0" w:space="0" w:color="auto"/>
          </w:divBdr>
        </w:div>
        <w:div w:id="1314530746">
          <w:marLeft w:val="547"/>
          <w:marRight w:val="0"/>
          <w:marTop w:val="115"/>
          <w:marBottom w:val="0"/>
          <w:divBdr>
            <w:top w:val="none" w:sz="0" w:space="0" w:color="auto"/>
            <w:left w:val="none" w:sz="0" w:space="0" w:color="auto"/>
            <w:bottom w:val="none" w:sz="0" w:space="0" w:color="auto"/>
            <w:right w:val="none" w:sz="0" w:space="0" w:color="auto"/>
          </w:divBdr>
        </w:div>
        <w:div w:id="1580098196">
          <w:marLeft w:val="720"/>
          <w:marRight w:val="0"/>
          <w:marTop w:val="96"/>
          <w:marBottom w:val="0"/>
          <w:divBdr>
            <w:top w:val="none" w:sz="0" w:space="0" w:color="auto"/>
            <w:left w:val="none" w:sz="0" w:space="0" w:color="auto"/>
            <w:bottom w:val="none" w:sz="0" w:space="0" w:color="auto"/>
            <w:right w:val="none" w:sz="0" w:space="0" w:color="auto"/>
          </w:divBdr>
        </w:div>
      </w:divsChild>
    </w:div>
    <w:div w:id="1728451999">
      <w:bodyDiv w:val="1"/>
      <w:marLeft w:val="0"/>
      <w:marRight w:val="0"/>
      <w:marTop w:val="0"/>
      <w:marBottom w:val="0"/>
      <w:divBdr>
        <w:top w:val="none" w:sz="0" w:space="0" w:color="auto"/>
        <w:left w:val="none" w:sz="0" w:space="0" w:color="auto"/>
        <w:bottom w:val="none" w:sz="0" w:space="0" w:color="auto"/>
        <w:right w:val="none" w:sz="0" w:space="0" w:color="auto"/>
      </w:divBdr>
    </w:div>
    <w:div w:id="1729720179">
      <w:bodyDiv w:val="1"/>
      <w:marLeft w:val="0"/>
      <w:marRight w:val="0"/>
      <w:marTop w:val="0"/>
      <w:marBottom w:val="0"/>
      <w:divBdr>
        <w:top w:val="none" w:sz="0" w:space="0" w:color="auto"/>
        <w:left w:val="none" w:sz="0" w:space="0" w:color="auto"/>
        <w:bottom w:val="none" w:sz="0" w:space="0" w:color="auto"/>
        <w:right w:val="none" w:sz="0" w:space="0" w:color="auto"/>
      </w:divBdr>
    </w:div>
    <w:div w:id="1729838764">
      <w:bodyDiv w:val="1"/>
      <w:marLeft w:val="0"/>
      <w:marRight w:val="0"/>
      <w:marTop w:val="0"/>
      <w:marBottom w:val="0"/>
      <w:divBdr>
        <w:top w:val="none" w:sz="0" w:space="0" w:color="auto"/>
        <w:left w:val="none" w:sz="0" w:space="0" w:color="auto"/>
        <w:bottom w:val="none" w:sz="0" w:space="0" w:color="auto"/>
        <w:right w:val="none" w:sz="0" w:space="0" w:color="auto"/>
      </w:divBdr>
    </w:div>
    <w:div w:id="1730106658">
      <w:bodyDiv w:val="1"/>
      <w:marLeft w:val="0"/>
      <w:marRight w:val="0"/>
      <w:marTop w:val="0"/>
      <w:marBottom w:val="0"/>
      <w:divBdr>
        <w:top w:val="none" w:sz="0" w:space="0" w:color="auto"/>
        <w:left w:val="none" w:sz="0" w:space="0" w:color="auto"/>
        <w:bottom w:val="none" w:sz="0" w:space="0" w:color="auto"/>
        <w:right w:val="none" w:sz="0" w:space="0" w:color="auto"/>
      </w:divBdr>
      <w:divsChild>
        <w:div w:id="1292055891">
          <w:marLeft w:val="547"/>
          <w:marRight w:val="0"/>
          <w:marTop w:val="154"/>
          <w:marBottom w:val="0"/>
          <w:divBdr>
            <w:top w:val="none" w:sz="0" w:space="0" w:color="auto"/>
            <w:left w:val="none" w:sz="0" w:space="0" w:color="auto"/>
            <w:bottom w:val="none" w:sz="0" w:space="0" w:color="auto"/>
            <w:right w:val="none" w:sz="0" w:space="0" w:color="auto"/>
          </w:divBdr>
        </w:div>
        <w:div w:id="1552233057">
          <w:marLeft w:val="1166"/>
          <w:marRight w:val="0"/>
          <w:marTop w:val="134"/>
          <w:marBottom w:val="0"/>
          <w:divBdr>
            <w:top w:val="none" w:sz="0" w:space="0" w:color="auto"/>
            <w:left w:val="none" w:sz="0" w:space="0" w:color="auto"/>
            <w:bottom w:val="none" w:sz="0" w:space="0" w:color="auto"/>
            <w:right w:val="none" w:sz="0" w:space="0" w:color="auto"/>
          </w:divBdr>
        </w:div>
        <w:div w:id="1573419848">
          <w:marLeft w:val="1800"/>
          <w:marRight w:val="0"/>
          <w:marTop w:val="115"/>
          <w:marBottom w:val="0"/>
          <w:divBdr>
            <w:top w:val="none" w:sz="0" w:space="0" w:color="auto"/>
            <w:left w:val="none" w:sz="0" w:space="0" w:color="auto"/>
            <w:bottom w:val="none" w:sz="0" w:space="0" w:color="auto"/>
            <w:right w:val="none" w:sz="0" w:space="0" w:color="auto"/>
          </w:divBdr>
        </w:div>
        <w:div w:id="1658148622">
          <w:marLeft w:val="1166"/>
          <w:marRight w:val="0"/>
          <w:marTop w:val="134"/>
          <w:marBottom w:val="0"/>
          <w:divBdr>
            <w:top w:val="none" w:sz="0" w:space="0" w:color="auto"/>
            <w:left w:val="none" w:sz="0" w:space="0" w:color="auto"/>
            <w:bottom w:val="none" w:sz="0" w:space="0" w:color="auto"/>
            <w:right w:val="none" w:sz="0" w:space="0" w:color="auto"/>
          </w:divBdr>
        </w:div>
      </w:divsChild>
    </w:div>
    <w:div w:id="1730768929">
      <w:bodyDiv w:val="1"/>
      <w:marLeft w:val="0"/>
      <w:marRight w:val="0"/>
      <w:marTop w:val="0"/>
      <w:marBottom w:val="0"/>
      <w:divBdr>
        <w:top w:val="none" w:sz="0" w:space="0" w:color="auto"/>
        <w:left w:val="none" w:sz="0" w:space="0" w:color="auto"/>
        <w:bottom w:val="none" w:sz="0" w:space="0" w:color="auto"/>
        <w:right w:val="none" w:sz="0" w:space="0" w:color="auto"/>
      </w:divBdr>
      <w:divsChild>
        <w:div w:id="454829702">
          <w:marLeft w:val="0"/>
          <w:marRight w:val="0"/>
          <w:marTop w:val="0"/>
          <w:marBottom w:val="0"/>
          <w:divBdr>
            <w:top w:val="none" w:sz="0" w:space="0" w:color="auto"/>
            <w:left w:val="none" w:sz="0" w:space="0" w:color="auto"/>
            <w:bottom w:val="none" w:sz="0" w:space="0" w:color="auto"/>
            <w:right w:val="none" w:sz="0" w:space="0" w:color="auto"/>
          </w:divBdr>
        </w:div>
      </w:divsChild>
    </w:div>
    <w:div w:id="1732579171">
      <w:bodyDiv w:val="1"/>
      <w:marLeft w:val="0"/>
      <w:marRight w:val="0"/>
      <w:marTop w:val="0"/>
      <w:marBottom w:val="0"/>
      <w:divBdr>
        <w:top w:val="none" w:sz="0" w:space="0" w:color="auto"/>
        <w:left w:val="none" w:sz="0" w:space="0" w:color="auto"/>
        <w:bottom w:val="none" w:sz="0" w:space="0" w:color="auto"/>
        <w:right w:val="none" w:sz="0" w:space="0" w:color="auto"/>
      </w:divBdr>
    </w:div>
    <w:div w:id="1732656329">
      <w:bodyDiv w:val="1"/>
      <w:marLeft w:val="0"/>
      <w:marRight w:val="0"/>
      <w:marTop w:val="0"/>
      <w:marBottom w:val="0"/>
      <w:divBdr>
        <w:top w:val="none" w:sz="0" w:space="0" w:color="auto"/>
        <w:left w:val="none" w:sz="0" w:space="0" w:color="auto"/>
        <w:bottom w:val="none" w:sz="0" w:space="0" w:color="auto"/>
        <w:right w:val="none" w:sz="0" w:space="0" w:color="auto"/>
      </w:divBdr>
    </w:div>
    <w:div w:id="1734543703">
      <w:bodyDiv w:val="1"/>
      <w:marLeft w:val="0"/>
      <w:marRight w:val="0"/>
      <w:marTop w:val="0"/>
      <w:marBottom w:val="0"/>
      <w:divBdr>
        <w:top w:val="none" w:sz="0" w:space="0" w:color="auto"/>
        <w:left w:val="none" w:sz="0" w:space="0" w:color="auto"/>
        <w:bottom w:val="none" w:sz="0" w:space="0" w:color="auto"/>
        <w:right w:val="none" w:sz="0" w:space="0" w:color="auto"/>
      </w:divBdr>
    </w:div>
    <w:div w:id="1734769922">
      <w:bodyDiv w:val="1"/>
      <w:marLeft w:val="0"/>
      <w:marRight w:val="0"/>
      <w:marTop w:val="0"/>
      <w:marBottom w:val="0"/>
      <w:divBdr>
        <w:top w:val="none" w:sz="0" w:space="0" w:color="auto"/>
        <w:left w:val="none" w:sz="0" w:space="0" w:color="auto"/>
        <w:bottom w:val="none" w:sz="0" w:space="0" w:color="auto"/>
        <w:right w:val="none" w:sz="0" w:space="0" w:color="auto"/>
      </w:divBdr>
    </w:div>
    <w:div w:id="1735617895">
      <w:bodyDiv w:val="1"/>
      <w:marLeft w:val="0"/>
      <w:marRight w:val="0"/>
      <w:marTop w:val="0"/>
      <w:marBottom w:val="0"/>
      <w:divBdr>
        <w:top w:val="none" w:sz="0" w:space="0" w:color="auto"/>
        <w:left w:val="none" w:sz="0" w:space="0" w:color="auto"/>
        <w:bottom w:val="none" w:sz="0" w:space="0" w:color="auto"/>
        <w:right w:val="none" w:sz="0" w:space="0" w:color="auto"/>
      </w:divBdr>
    </w:div>
    <w:div w:id="1736392411">
      <w:bodyDiv w:val="1"/>
      <w:marLeft w:val="0"/>
      <w:marRight w:val="0"/>
      <w:marTop w:val="0"/>
      <w:marBottom w:val="0"/>
      <w:divBdr>
        <w:top w:val="none" w:sz="0" w:space="0" w:color="auto"/>
        <w:left w:val="none" w:sz="0" w:space="0" w:color="auto"/>
        <w:bottom w:val="none" w:sz="0" w:space="0" w:color="auto"/>
        <w:right w:val="none" w:sz="0" w:space="0" w:color="auto"/>
      </w:divBdr>
    </w:div>
    <w:div w:id="1736900719">
      <w:bodyDiv w:val="1"/>
      <w:marLeft w:val="0"/>
      <w:marRight w:val="0"/>
      <w:marTop w:val="0"/>
      <w:marBottom w:val="0"/>
      <w:divBdr>
        <w:top w:val="none" w:sz="0" w:space="0" w:color="auto"/>
        <w:left w:val="none" w:sz="0" w:space="0" w:color="auto"/>
        <w:bottom w:val="none" w:sz="0" w:space="0" w:color="auto"/>
        <w:right w:val="none" w:sz="0" w:space="0" w:color="auto"/>
      </w:divBdr>
    </w:div>
    <w:div w:id="1737314950">
      <w:bodyDiv w:val="1"/>
      <w:marLeft w:val="0"/>
      <w:marRight w:val="0"/>
      <w:marTop w:val="0"/>
      <w:marBottom w:val="0"/>
      <w:divBdr>
        <w:top w:val="none" w:sz="0" w:space="0" w:color="auto"/>
        <w:left w:val="none" w:sz="0" w:space="0" w:color="auto"/>
        <w:bottom w:val="none" w:sz="0" w:space="0" w:color="auto"/>
        <w:right w:val="none" w:sz="0" w:space="0" w:color="auto"/>
      </w:divBdr>
    </w:div>
    <w:div w:id="1737433749">
      <w:bodyDiv w:val="1"/>
      <w:marLeft w:val="0"/>
      <w:marRight w:val="0"/>
      <w:marTop w:val="0"/>
      <w:marBottom w:val="0"/>
      <w:divBdr>
        <w:top w:val="none" w:sz="0" w:space="0" w:color="auto"/>
        <w:left w:val="none" w:sz="0" w:space="0" w:color="auto"/>
        <w:bottom w:val="none" w:sz="0" w:space="0" w:color="auto"/>
        <w:right w:val="none" w:sz="0" w:space="0" w:color="auto"/>
      </w:divBdr>
    </w:div>
    <w:div w:id="1737508447">
      <w:bodyDiv w:val="1"/>
      <w:marLeft w:val="0"/>
      <w:marRight w:val="0"/>
      <w:marTop w:val="0"/>
      <w:marBottom w:val="0"/>
      <w:divBdr>
        <w:top w:val="none" w:sz="0" w:space="0" w:color="auto"/>
        <w:left w:val="none" w:sz="0" w:space="0" w:color="auto"/>
        <w:bottom w:val="none" w:sz="0" w:space="0" w:color="auto"/>
        <w:right w:val="none" w:sz="0" w:space="0" w:color="auto"/>
      </w:divBdr>
      <w:divsChild>
        <w:div w:id="148833307">
          <w:marLeft w:val="1800"/>
          <w:marRight w:val="0"/>
          <w:marTop w:val="86"/>
          <w:marBottom w:val="0"/>
          <w:divBdr>
            <w:top w:val="none" w:sz="0" w:space="0" w:color="auto"/>
            <w:left w:val="none" w:sz="0" w:space="0" w:color="auto"/>
            <w:bottom w:val="none" w:sz="0" w:space="0" w:color="auto"/>
            <w:right w:val="none" w:sz="0" w:space="0" w:color="auto"/>
          </w:divBdr>
        </w:div>
        <w:div w:id="1007633586">
          <w:marLeft w:val="547"/>
          <w:marRight w:val="0"/>
          <w:marTop w:val="115"/>
          <w:marBottom w:val="0"/>
          <w:divBdr>
            <w:top w:val="none" w:sz="0" w:space="0" w:color="auto"/>
            <w:left w:val="none" w:sz="0" w:space="0" w:color="auto"/>
            <w:bottom w:val="none" w:sz="0" w:space="0" w:color="auto"/>
            <w:right w:val="none" w:sz="0" w:space="0" w:color="auto"/>
          </w:divBdr>
        </w:div>
        <w:div w:id="1476603652">
          <w:marLeft w:val="1800"/>
          <w:marRight w:val="0"/>
          <w:marTop w:val="86"/>
          <w:marBottom w:val="0"/>
          <w:divBdr>
            <w:top w:val="none" w:sz="0" w:space="0" w:color="auto"/>
            <w:left w:val="none" w:sz="0" w:space="0" w:color="auto"/>
            <w:bottom w:val="none" w:sz="0" w:space="0" w:color="auto"/>
            <w:right w:val="none" w:sz="0" w:space="0" w:color="auto"/>
          </w:divBdr>
        </w:div>
        <w:div w:id="1568493774">
          <w:marLeft w:val="1166"/>
          <w:marRight w:val="0"/>
          <w:marTop w:val="96"/>
          <w:marBottom w:val="0"/>
          <w:divBdr>
            <w:top w:val="none" w:sz="0" w:space="0" w:color="auto"/>
            <w:left w:val="none" w:sz="0" w:space="0" w:color="auto"/>
            <w:bottom w:val="none" w:sz="0" w:space="0" w:color="auto"/>
            <w:right w:val="none" w:sz="0" w:space="0" w:color="auto"/>
          </w:divBdr>
        </w:div>
        <w:div w:id="1751924766">
          <w:marLeft w:val="547"/>
          <w:marRight w:val="0"/>
          <w:marTop w:val="115"/>
          <w:marBottom w:val="0"/>
          <w:divBdr>
            <w:top w:val="none" w:sz="0" w:space="0" w:color="auto"/>
            <w:left w:val="none" w:sz="0" w:space="0" w:color="auto"/>
            <w:bottom w:val="none" w:sz="0" w:space="0" w:color="auto"/>
            <w:right w:val="none" w:sz="0" w:space="0" w:color="auto"/>
          </w:divBdr>
        </w:div>
        <w:div w:id="2003199571">
          <w:marLeft w:val="1166"/>
          <w:marRight w:val="0"/>
          <w:marTop w:val="106"/>
          <w:marBottom w:val="0"/>
          <w:divBdr>
            <w:top w:val="none" w:sz="0" w:space="0" w:color="auto"/>
            <w:left w:val="none" w:sz="0" w:space="0" w:color="auto"/>
            <w:bottom w:val="none" w:sz="0" w:space="0" w:color="auto"/>
            <w:right w:val="none" w:sz="0" w:space="0" w:color="auto"/>
          </w:divBdr>
        </w:div>
        <w:div w:id="2123066049">
          <w:marLeft w:val="1800"/>
          <w:marRight w:val="0"/>
          <w:marTop w:val="86"/>
          <w:marBottom w:val="0"/>
          <w:divBdr>
            <w:top w:val="none" w:sz="0" w:space="0" w:color="auto"/>
            <w:left w:val="none" w:sz="0" w:space="0" w:color="auto"/>
            <w:bottom w:val="none" w:sz="0" w:space="0" w:color="auto"/>
            <w:right w:val="none" w:sz="0" w:space="0" w:color="auto"/>
          </w:divBdr>
        </w:div>
      </w:divsChild>
    </w:div>
    <w:div w:id="1737849923">
      <w:bodyDiv w:val="1"/>
      <w:marLeft w:val="0"/>
      <w:marRight w:val="0"/>
      <w:marTop w:val="0"/>
      <w:marBottom w:val="0"/>
      <w:divBdr>
        <w:top w:val="none" w:sz="0" w:space="0" w:color="auto"/>
        <w:left w:val="none" w:sz="0" w:space="0" w:color="auto"/>
        <w:bottom w:val="none" w:sz="0" w:space="0" w:color="auto"/>
        <w:right w:val="none" w:sz="0" w:space="0" w:color="auto"/>
      </w:divBdr>
      <w:divsChild>
        <w:div w:id="643967325">
          <w:marLeft w:val="1166"/>
          <w:marRight w:val="0"/>
          <w:marTop w:val="115"/>
          <w:marBottom w:val="0"/>
          <w:divBdr>
            <w:top w:val="none" w:sz="0" w:space="0" w:color="auto"/>
            <w:left w:val="none" w:sz="0" w:space="0" w:color="auto"/>
            <w:bottom w:val="none" w:sz="0" w:space="0" w:color="auto"/>
            <w:right w:val="none" w:sz="0" w:space="0" w:color="auto"/>
          </w:divBdr>
        </w:div>
        <w:div w:id="1533499087">
          <w:marLeft w:val="1166"/>
          <w:marRight w:val="0"/>
          <w:marTop w:val="115"/>
          <w:marBottom w:val="0"/>
          <w:divBdr>
            <w:top w:val="none" w:sz="0" w:space="0" w:color="auto"/>
            <w:left w:val="none" w:sz="0" w:space="0" w:color="auto"/>
            <w:bottom w:val="none" w:sz="0" w:space="0" w:color="auto"/>
            <w:right w:val="none" w:sz="0" w:space="0" w:color="auto"/>
          </w:divBdr>
        </w:div>
        <w:div w:id="1805542322">
          <w:marLeft w:val="547"/>
          <w:marRight w:val="0"/>
          <w:marTop w:val="154"/>
          <w:marBottom w:val="0"/>
          <w:divBdr>
            <w:top w:val="none" w:sz="0" w:space="0" w:color="auto"/>
            <w:left w:val="none" w:sz="0" w:space="0" w:color="auto"/>
            <w:bottom w:val="none" w:sz="0" w:space="0" w:color="auto"/>
            <w:right w:val="none" w:sz="0" w:space="0" w:color="auto"/>
          </w:divBdr>
        </w:div>
      </w:divsChild>
    </w:div>
    <w:div w:id="1738362493">
      <w:bodyDiv w:val="1"/>
      <w:marLeft w:val="0"/>
      <w:marRight w:val="0"/>
      <w:marTop w:val="0"/>
      <w:marBottom w:val="0"/>
      <w:divBdr>
        <w:top w:val="none" w:sz="0" w:space="0" w:color="auto"/>
        <w:left w:val="none" w:sz="0" w:space="0" w:color="auto"/>
        <w:bottom w:val="none" w:sz="0" w:space="0" w:color="auto"/>
        <w:right w:val="none" w:sz="0" w:space="0" w:color="auto"/>
      </w:divBdr>
    </w:div>
    <w:div w:id="1739670821">
      <w:bodyDiv w:val="1"/>
      <w:marLeft w:val="0"/>
      <w:marRight w:val="0"/>
      <w:marTop w:val="0"/>
      <w:marBottom w:val="0"/>
      <w:divBdr>
        <w:top w:val="none" w:sz="0" w:space="0" w:color="auto"/>
        <w:left w:val="none" w:sz="0" w:space="0" w:color="auto"/>
        <w:bottom w:val="none" w:sz="0" w:space="0" w:color="auto"/>
        <w:right w:val="none" w:sz="0" w:space="0" w:color="auto"/>
      </w:divBdr>
    </w:div>
    <w:div w:id="1740057889">
      <w:bodyDiv w:val="1"/>
      <w:marLeft w:val="0"/>
      <w:marRight w:val="0"/>
      <w:marTop w:val="0"/>
      <w:marBottom w:val="0"/>
      <w:divBdr>
        <w:top w:val="none" w:sz="0" w:space="0" w:color="auto"/>
        <w:left w:val="none" w:sz="0" w:space="0" w:color="auto"/>
        <w:bottom w:val="none" w:sz="0" w:space="0" w:color="auto"/>
        <w:right w:val="none" w:sz="0" w:space="0" w:color="auto"/>
      </w:divBdr>
    </w:div>
    <w:div w:id="1740976273">
      <w:bodyDiv w:val="1"/>
      <w:marLeft w:val="0"/>
      <w:marRight w:val="0"/>
      <w:marTop w:val="0"/>
      <w:marBottom w:val="0"/>
      <w:divBdr>
        <w:top w:val="none" w:sz="0" w:space="0" w:color="auto"/>
        <w:left w:val="none" w:sz="0" w:space="0" w:color="auto"/>
        <w:bottom w:val="none" w:sz="0" w:space="0" w:color="auto"/>
        <w:right w:val="none" w:sz="0" w:space="0" w:color="auto"/>
      </w:divBdr>
    </w:div>
    <w:div w:id="1741370509">
      <w:bodyDiv w:val="1"/>
      <w:marLeft w:val="0"/>
      <w:marRight w:val="0"/>
      <w:marTop w:val="0"/>
      <w:marBottom w:val="0"/>
      <w:divBdr>
        <w:top w:val="none" w:sz="0" w:space="0" w:color="auto"/>
        <w:left w:val="none" w:sz="0" w:space="0" w:color="auto"/>
        <w:bottom w:val="none" w:sz="0" w:space="0" w:color="auto"/>
        <w:right w:val="none" w:sz="0" w:space="0" w:color="auto"/>
      </w:divBdr>
      <w:divsChild>
        <w:div w:id="44643637">
          <w:marLeft w:val="0"/>
          <w:marRight w:val="0"/>
          <w:marTop w:val="0"/>
          <w:marBottom w:val="0"/>
          <w:divBdr>
            <w:top w:val="none" w:sz="0" w:space="0" w:color="auto"/>
            <w:left w:val="none" w:sz="0" w:space="0" w:color="auto"/>
            <w:bottom w:val="none" w:sz="0" w:space="0" w:color="auto"/>
            <w:right w:val="none" w:sz="0" w:space="0" w:color="auto"/>
          </w:divBdr>
        </w:div>
        <w:div w:id="263419960">
          <w:marLeft w:val="0"/>
          <w:marRight w:val="0"/>
          <w:marTop w:val="0"/>
          <w:marBottom w:val="0"/>
          <w:divBdr>
            <w:top w:val="none" w:sz="0" w:space="0" w:color="auto"/>
            <w:left w:val="none" w:sz="0" w:space="0" w:color="auto"/>
            <w:bottom w:val="none" w:sz="0" w:space="0" w:color="auto"/>
            <w:right w:val="none" w:sz="0" w:space="0" w:color="auto"/>
          </w:divBdr>
        </w:div>
        <w:div w:id="325939085">
          <w:marLeft w:val="0"/>
          <w:marRight w:val="0"/>
          <w:marTop w:val="0"/>
          <w:marBottom w:val="0"/>
          <w:divBdr>
            <w:top w:val="none" w:sz="0" w:space="0" w:color="auto"/>
            <w:left w:val="none" w:sz="0" w:space="0" w:color="auto"/>
            <w:bottom w:val="none" w:sz="0" w:space="0" w:color="auto"/>
            <w:right w:val="none" w:sz="0" w:space="0" w:color="auto"/>
          </w:divBdr>
        </w:div>
        <w:div w:id="555362467">
          <w:marLeft w:val="0"/>
          <w:marRight w:val="0"/>
          <w:marTop w:val="0"/>
          <w:marBottom w:val="0"/>
          <w:divBdr>
            <w:top w:val="none" w:sz="0" w:space="0" w:color="auto"/>
            <w:left w:val="none" w:sz="0" w:space="0" w:color="auto"/>
            <w:bottom w:val="none" w:sz="0" w:space="0" w:color="auto"/>
            <w:right w:val="none" w:sz="0" w:space="0" w:color="auto"/>
          </w:divBdr>
        </w:div>
        <w:div w:id="996422732">
          <w:marLeft w:val="0"/>
          <w:marRight w:val="0"/>
          <w:marTop w:val="0"/>
          <w:marBottom w:val="0"/>
          <w:divBdr>
            <w:top w:val="none" w:sz="0" w:space="0" w:color="auto"/>
            <w:left w:val="none" w:sz="0" w:space="0" w:color="auto"/>
            <w:bottom w:val="none" w:sz="0" w:space="0" w:color="auto"/>
            <w:right w:val="none" w:sz="0" w:space="0" w:color="auto"/>
          </w:divBdr>
        </w:div>
        <w:div w:id="1493446712">
          <w:marLeft w:val="0"/>
          <w:marRight w:val="0"/>
          <w:marTop w:val="0"/>
          <w:marBottom w:val="0"/>
          <w:divBdr>
            <w:top w:val="none" w:sz="0" w:space="0" w:color="auto"/>
            <w:left w:val="none" w:sz="0" w:space="0" w:color="auto"/>
            <w:bottom w:val="none" w:sz="0" w:space="0" w:color="auto"/>
            <w:right w:val="none" w:sz="0" w:space="0" w:color="auto"/>
          </w:divBdr>
        </w:div>
        <w:div w:id="1736119355">
          <w:marLeft w:val="0"/>
          <w:marRight w:val="0"/>
          <w:marTop w:val="0"/>
          <w:marBottom w:val="0"/>
          <w:divBdr>
            <w:top w:val="none" w:sz="0" w:space="0" w:color="auto"/>
            <w:left w:val="none" w:sz="0" w:space="0" w:color="auto"/>
            <w:bottom w:val="none" w:sz="0" w:space="0" w:color="auto"/>
            <w:right w:val="none" w:sz="0" w:space="0" w:color="auto"/>
          </w:divBdr>
        </w:div>
      </w:divsChild>
    </w:div>
    <w:div w:id="1742219284">
      <w:bodyDiv w:val="1"/>
      <w:marLeft w:val="0"/>
      <w:marRight w:val="0"/>
      <w:marTop w:val="0"/>
      <w:marBottom w:val="0"/>
      <w:divBdr>
        <w:top w:val="none" w:sz="0" w:space="0" w:color="auto"/>
        <w:left w:val="none" w:sz="0" w:space="0" w:color="auto"/>
        <w:bottom w:val="none" w:sz="0" w:space="0" w:color="auto"/>
        <w:right w:val="none" w:sz="0" w:space="0" w:color="auto"/>
      </w:divBdr>
      <w:divsChild>
        <w:div w:id="565385636">
          <w:marLeft w:val="2520"/>
          <w:marRight w:val="0"/>
          <w:marTop w:val="180"/>
          <w:marBottom w:val="0"/>
          <w:divBdr>
            <w:top w:val="none" w:sz="0" w:space="0" w:color="auto"/>
            <w:left w:val="none" w:sz="0" w:space="0" w:color="auto"/>
            <w:bottom w:val="none" w:sz="0" w:space="0" w:color="auto"/>
            <w:right w:val="none" w:sz="0" w:space="0" w:color="auto"/>
          </w:divBdr>
        </w:div>
        <w:div w:id="1022130649">
          <w:marLeft w:val="547"/>
          <w:marRight w:val="0"/>
          <w:marTop w:val="180"/>
          <w:marBottom w:val="0"/>
          <w:divBdr>
            <w:top w:val="none" w:sz="0" w:space="0" w:color="auto"/>
            <w:left w:val="none" w:sz="0" w:space="0" w:color="auto"/>
            <w:bottom w:val="none" w:sz="0" w:space="0" w:color="auto"/>
            <w:right w:val="none" w:sz="0" w:space="0" w:color="auto"/>
          </w:divBdr>
        </w:div>
        <w:div w:id="1177306944">
          <w:marLeft w:val="1800"/>
          <w:marRight w:val="0"/>
          <w:marTop w:val="180"/>
          <w:marBottom w:val="0"/>
          <w:divBdr>
            <w:top w:val="none" w:sz="0" w:space="0" w:color="auto"/>
            <w:left w:val="none" w:sz="0" w:space="0" w:color="auto"/>
            <w:bottom w:val="none" w:sz="0" w:space="0" w:color="auto"/>
            <w:right w:val="none" w:sz="0" w:space="0" w:color="auto"/>
          </w:divBdr>
        </w:div>
        <w:div w:id="1182746605">
          <w:marLeft w:val="1166"/>
          <w:marRight w:val="0"/>
          <w:marTop w:val="180"/>
          <w:marBottom w:val="0"/>
          <w:divBdr>
            <w:top w:val="none" w:sz="0" w:space="0" w:color="auto"/>
            <w:left w:val="none" w:sz="0" w:space="0" w:color="auto"/>
            <w:bottom w:val="none" w:sz="0" w:space="0" w:color="auto"/>
            <w:right w:val="none" w:sz="0" w:space="0" w:color="auto"/>
          </w:divBdr>
        </w:div>
        <w:div w:id="1218083705">
          <w:marLeft w:val="1800"/>
          <w:marRight w:val="0"/>
          <w:marTop w:val="180"/>
          <w:marBottom w:val="0"/>
          <w:divBdr>
            <w:top w:val="none" w:sz="0" w:space="0" w:color="auto"/>
            <w:left w:val="none" w:sz="0" w:space="0" w:color="auto"/>
            <w:bottom w:val="none" w:sz="0" w:space="0" w:color="auto"/>
            <w:right w:val="none" w:sz="0" w:space="0" w:color="auto"/>
          </w:divBdr>
        </w:div>
        <w:div w:id="1758290120">
          <w:marLeft w:val="1800"/>
          <w:marRight w:val="0"/>
          <w:marTop w:val="180"/>
          <w:marBottom w:val="0"/>
          <w:divBdr>
            <w:top w:val="none" w:sz="0" w:space="0" w:color="auto"/>
            <w:left w:val="none" w:sz="0" w:space="0" w:color="auto"/>
            <w:bottom w:val="none" w:sz="0" w:space="0" w:color="auto"/>
            <w:right w:val="none" w:sz="0" w:space="0" w:color="auto"/>
          </w:divBdr>
        </w:div>
        <w:div w:id="1830947346">
          <w:marLeft w:val="1800"/>
          <w:marRight w:val="0"/>
          <w:marTop w:val="180"/>
          <w:marBottom w:val="0"/>
          <w:divBdr>
            <w:top w:val="none" w:sz="0" w:space="0" w:color="auto"/>
            <w:left w:val="none" w:sz="0" w:space="0" w:color="auto"/>
            <w:bottom w:val="none" w:sz="0" w:space="0" w:color="auto"/>
            <w:right w:val="none" w:sz="0" w:space="0" w:color="auto"/>
          </w:divBdr>
        </w:div>
        <w:div w:id="1914242224">
          <w:marLeft w:val="2520"/>
          <w:marRight w:val="0"/>
          <w:marTop w:val="180"/>
          <w:marBottom w:val="0"/>
          <w:divBdr>
            <w:top w:val="none" w:sz="0" w:space="0" w:color="auto"/>
            <w:left w:val="none" w:sz="0" w:space="0" w:color="auto"/>
            <w:bottom w:val="none" w:sz="0" w:space="0" w:color="auto"/>
            <w:right w:val="none" w:sz="0" w:space="0" w:color="auto"/>
          </w:divBdr>
        </w:div>
      </w:divsChild>
    </w:div>
    <w:div w:id="1742411623">
      <w:bodyDiv w:val="1"/>
      <w:marLeft w:val="0"/>
      <w:marRight w:val="0"/>
      <w:marTop w:val="0"/>
      <w:marBottom w:val="0"/>
      <w:divBdr>
        <w:top w:val="none" w:sz="0" w:space="0" w:color="auto"/>
        <w:left w:val="none" w:sz="0" w:space="0" w:color="auto"/>
        <w:bottom w:val="none" w:sz="0" w:space="0" w:color="auto"/>
        <w:right w:val="none" w:sz="0" w:space="0" w:color="auto"/>
      </w:divBdr>
    </w:div>
    <w:div w:id="1742749612">
      <w:bodyDiv w:val="1"/>
      <w:marLeft w:val="0"/>
      <w:marRight w:val="0"/>
      <w:marTop w:val="0"/>
      <w:marBottom w:val="0"/>
      <w:divBdr>
        <w:top w:val="none" w:sz="0" w:space="0" w:color="auto"/>
        <w:left w:val="none" w:sz="0" w:space="0" w:color="auto"/>
        <w:bottom w:val="none" w:sz="0" w:space="0" w:color="auto"/>
        <w:right w:val="none" w:sz="0" w:space="0" w:color="auto"/>
      </w:divBdr>
      <w:divsChild>
        <w:div w:id="86849075">
          <w:marLeft w:val="1800"/>
          <w:marRight w:val="0"/>
          <w:marTop w:val="96"/>
          <w:marBottom w:val="0"/>
          <w:divBdr>
            <w:top w:val="none" w:sz="0" w:space="0" w:color="auto"/>
            <w:left w:val="none" w:sz="0" w:space="0" w:color="auto"/>
            <w:bottom w:val="none" w:sz="0" w:space="0" w:color="auto"/>
            <w:right w:val="none" w:sz="0" w:space="0" w:color="auto"/>
          </w:divBdr>
        </w:div>
        <w:div w:id="746997958">
          <w:marLeft w:val="1800"/>
          <w:marRight w:val="0"/>
          <w:marTop w:val="96"/>
          <w:marBottom w:val="0"/>
          <w:divBdr>
            <w:top w:val="none" w:sz="0" w:space="0" w:color="auto"/>
            <w:left w:val="none" w:sz="0" w:space="0" w:color="auto"/>
            <w:bottom w:val="none" w:sz="0" w:space="0" w:color="auto"/>
            <w:right w:val="none" w:sz="0" w:space="0" w:color="auto"/>
          </w:divBdr>
        </w:div>
        <w:div w:id="1837530287">
          <w:marLeft w:val="1800"/>
          <w:marRight w:val="0"/>
          <w:marTop w:val="96"/>
          <w:marBottom w:val="0"/>
          <w:divBdr>
            <w:top w:val="none" w:sz="0" w:space="0" w:color="auto"/>
            <w:left w:val="none" w:sz="0" w:space="0" w:color="auto"/>
            <w:bottom w:val="none" w:sz="0" w:space="0" w:color="auto"/>
            <w:right w:val="none" w:sz="0" w:space="0" w:color="auto"/>
          </w:divBdr>
        </w:div>
        <w:div w:id="1957367325">
          <w:marLeft w:val="1166"/>
          <w:marRight w:val="0"/>
          <w:marTop w:val="115"/>
          <w:marBottom w:val="0"/>
          <w:divBdr>
            <w:top w:val="none" w:sz="0" w:space="0" w:color="auto"/>
            <w:left w:val="none" w:sz="0" w:space="0" w:color="auto"/>
            <w:bottom w:val="none" w:sz="0" w:space="0" w:color="auto"/>
            <w:right w:val="none" w:sz="0" w:space="0" w:color="auto"/>
          </w:divBdr>
        </w:div>
      </w:divsChild>
    </w:div>
    <w:div w:id="1744403477">
      <w:bodyDiv w:val="1"/>
      <w:marLeft w:val="0"/>
      <w:marRight w:val="0"/>
      <w:marTop w:val="0"/>
      <w:marBottom w:val="0"/>
      <w:divBdr>
        <w:top w:val="none" w:sz="0" w:space="0" w:color="auto"/>
        <w:left w:val="none" w:sz="0" w:space="0" w:color="auto"/>
        <w:bottom w:val="none" w:sz="0" w:space="0" w:color="auto"/>
        <w:right w:val="none" w:sz="0" w:space="0" w:color="auto"/>
      </w:divBdr>
    </w:div>
    <w:div w:id="1744908270">
      <w:bodyDiv w:val="1"/>
      <w:marLeft w:val="0"/>
      <w:marRight w:val="0"/>
      <w:marTop w:val="0"/>
      <w:marBottom w:val="0"/>
      <w:divBdr>
        <w:top w:val="none" w:sz="0" w:space="0" w:color="auto"/>
        <w:left w:val="none" w:sz="0" w:space="0" w:color="auto"/>
        <w:bottom w:val="none" w:sz="0" w:space="0" w:color="auto"/>
        <w:right w:val="none" w:sz="0" w:space="0" w:color="auto"/>
      </w:divBdr>
    </w:div>
    <w:div w:id="1747339841">
      <w:bodyDiv w:val="1"/>
      <w:marLeft w:val="0"/>
      <w:marRight w:val="0"/>
      <w:marTop w:val="0"/>
      <w:marBottom w:val="0"/>
      <w:divBdr>
        <w:top w:val="none" w:sz="0" w:space="0" w:color="auto"/>
        <w:left w:val="none" w:sz="0" w:space="0" w:color="auto"/>
        <w:bottom w:val="none" w:sz="0" w:space="0" w:color="auto"/>
        <w:right w:val="none" w:sz="0" w:space="0" w:color="auto"/>
      </w:divBdr>
    </w:div>
    <w:div w:id="1747386502">
      <w:bodyDiv w:val="1"/>
      <w:marLeft w:val="0"/>
      <w:marRight w:val="0"/>
      <w:marTop w:val="0"/>
      <w:marBottom w:val="0"/>
      <w:divBdr>
        <w:top w:val="none" w:sz="0" w:space="0" w:color="auto"/>
        <w:left w:val="none" w:sz="0" w:space="0" w:color="auto"/>
        <w:bottom w:val="none" w:sz="0" w:space="0" w:color="auto"/>
        <w:right w:val="none" w:sz="0" w:space="0" w:color="auto"/>
      </w:divBdr>
    </w:div>
    <w:div w:id="1747460566">
      <w:bodyDiv w:val="1"/>
      <w:marLeft w:val="0"/>
      <w:marRight w:val="0"/>
      <w:marTop w:val="0"/>
      <w:marBottom w:val="0"/>
      <w:divBdr>
        <w:top w:val="none" w:sz="0" w:space="0" w:color="auto"/>
        <w:left w:val="none" w:sz="0" w:space="0" w:color="auto"/>
        <w:bottom w:val="none" w:sz="0" w:space="0" w:color="auto"/>
        <w:right w:val="none" w:sz="0" w:space="0" w:color="auto"/>
      </w:divBdr>
    </w:div>
    <w:div w:id="1747461660">
      <w:bodyDiv w:val="1"/>
      <w:marLeft w:val="0"/>
      <w:marRight w:val="0"/>
      <w:marTop w:val="0"/>
      <w:marBottom w:val="0"/>
      <w:divBdr>
        <w:top w:val="none" w:sz="0" w:space="0" w:color="auto"/>
        <w:left w:val="none" w:sz="0" w:space="0" w:color="auto"/>
        <w:bottom w:val="none" w:sz="0" w:space="0" w:color="auto"/>
        <w:right w:val="none" w:sz="0" w:space="0" w:color="auto"/>
      </w:divBdr>
    </w:div>
    <w:div w:id="1748109390">
      <w:bodyDiv w:val="1"/>
      <w:marLeft w:val="0"/>
      <w:marRight w:val="0"/>
      <w:marTop w:val="0"/>
      <w:marBottom w:val="0"/>
      <w:divBdr>
        <w:top w:val="none" w:sz="0" w:space="0" w:color="auto"/>
        <w:left w:val="none" w:sz="0" w:space="0" w:color="auto"/>
        <w:bottom w:val="none" w:sz="0" w:space="0" w:color="auto"/>
        <w:right w:val="none" w:sz="0" w:space="0" w:color="auto"/>
      </w:divBdr>
    </w:div>
    <w:div w:id="1748261704">
      <w:bodyDiv w:val="1"/>
      <w:marLeft w:val="0"/>
      <w:marRight w:val="0"/>
      <w:marTop w:val="0"/>
      <w:marBottom w:val="0"/>
      <w:divBdr>
        <w:top w:val="none" w:sz="0" w:space="0" w:color="auto"/>
        <w:left w:val="none" w:sz="0" w:space="0" w:color="auto"/>
        <w:bottom w:val="none" w:sz="0" w:space="0" w:color="auto"/>
        <w:right w:val="none" w:sz="0" w:space="0" w:color="auto"/>
      </w:divBdr>
    </w:div>
    <w:div w:id="1748267874">
      <w:bodyDiv w:val="1"/>
      <w:marLeft w:val="0"/>
      <w:marRight w:val="0"/>
      <w:marTop w:val="0"/>
      <w:marBottom w:val="0"/>
      <w:divBdr>
        <w:top w:val="none" w:sz="0" w:space="0" w:color="auto"/>
        <w:left w:val="none" w:sz="0" w:space="0" w:color="auto"/>
        <w:bottom w:val="none" w:sz="0" w:space="0" w:color="auto"/>
        <w:right w:val="none" w:sz="0" w:space="0" w:color="auto"/>
      </w:divBdr>
    </w:div>
    <w:div w:id="1749157898">
      <w:bodyDiv w:val="1"/>
      <w:marLeft w:val="0"/>
      <w:marRight w:val="0"/>
      <w:marTop w:val="0"/>
      <w:marBottom w:val="0"/>
      <w:divBdr>
        <w:top w:val="none" w:sz="0" w:space="0" w:color="auto"/>
        <w:left w:val="none" w:sz="0" w:space="0" w:color="auto"/>
        <w:bottom w:val="none" w:sz="0" w:space="0" w:color="auto"/>
        <w:right w:val="none" w:sz="0" w:space="0" w:color="auto"/>
      </w:divBdr>
    </w:div>
    <w:div w:id="1749383047">
      <w:bodyDiv w:val="1"/>
      <w:marLeft w:val="0"/>
      <w:marRight w:val="0"/>
      <w:marTop w:val="0"/>
      <w:marBottom w:val="0"/>
      <w:divBdr>
        <w:top w:val="none" w:sz="0" w:space="0" w:color="auto"/>
        <w:left w:val="none" w:sz="0" w:space="0" w:color="auto"/>
        <w:bottom w:val="none" w:sz="0" w:space="0" w:color="auto"/>
        <w:right w:val="none" w:sz="0" w:space="0" w:color="auto"/>
      </w:divBdr>
    </w:div>
    <w:div w:id="1750341912">
      <w:bodyDiv w:val="1"/>
      <w:marLeft w:val="0"/>
      <w:marRight w:val="0"/>
      <w:marTop w:val="0"/>
      <w:marBottom w:val="0"/>
      <w:divBdr>
        <w:top w:val="none" w:sz="0" w:space="0" w:color="auto"/>
        <w:left w:val="none" w:sz="0" w:space="0" w:color="auto"/>
        <w:bottom w:val="none" w:sz="0" w:space="0" w:color="auto"/>
        <w:right w:val="none" w:sz="0" w:space="0" w:color="auto"/>
      </w:divBdr>
    </w:div>
    <w:div w:id="1750694958">
      <w:bodyDiv w:val="1"/>
      <w:marLeft w:val="0"/>
      <w:marRight w:val="0"/>
      <w:marTop w:val="0"/>
      <w:marBottom w:val="0"/>
      <w:divBdr>
        <w:top w:val="none" w:sz="0" w:space="0" w:color="auto"/>
        <w:left w:val="none" w:sz="0" w:space="0" w:color="auto"/>
        <w:bottom w:val="none" w:sz="0" w:space="0" w:color="auto"/>
        <w:right w:val="none" w:sz="0" w:space="0" w:color="auto"/>
      </w:divBdr>
    </w:div>
    <w:div w:id="1751000494">
      <w:bodyDiv w:val="1"/>
      <w:marLeft w:val="0"/>
      <w:marRight w:val="0"/>
      <w:marTop w:val="0"/>
      <w:marBottom w:val="0"/>
      <w:divBdr>
        <w:top w:val="none" w:sz="0" w:space="0" w:color="auto"/>
        <w:left w:val="none" w:sz="0" w:space="0" w:color="auto"/>
        <w:bottom w:val="none" w:sz="0" w:space="0" w:color="auto"/>
        <w:right w:val="none" w:sz="0" w:space="0" w:color="auto"/>
      </w:divBdr>
      <w:divsChild>
        <w:div w:id="1286498100">
          <w:marLeft w:val="0"/>
          <w:marRight w:val="0"/>
          <w:marTop w:val="0"/>
          <w:marBottom w:val="0"/>
          <w:divBdr>
            <w:top w:val="none" w:sz="0" w:space="0" w:color="auto"/>
            <w:left w:val="none" w:sz="0" w:space="0" w:color="auto"/>
            <w:bottom w:val="none" w:sz="0" w:space="0" w:color="auto"/>
            <w:right w:val="none" w:sz="0" w:space="0" w:color="auto"/>
          </w:divBdr>
          <w:divsChild>
            <w:div w:id="854466574">
              <w:marLeft w:val="0"/>
              <w:marRight w:val="0"/>
              <w:marTop w:val="0"/>
              <w:marBottom w:val="0"/>
              <w:divBdr>
                <w:top w:val="none" w:sz="0" w:space="0" w:color="auto"/>
                <w:left w:val="none" w:sz="0" w:space="0" w:color="auto"/>
                <w:bottom w:val="none" w:sz="0" w:space="0" w:color="auto"/>
                <w:right w:val="none" w:sz="0" w:space="0" w:color="auto"/>
              </w:divBdr>
            </w:div>
            <w:div w:id="1281955543">
              <w:marLeft w:val="0"/>
              <w:marRight w:val="0"/>
              <w:marTop w:val="0"/>
              <w:marBottom w:val="0"/>
              <w:divBdr>
                <w:top w:val="none" w:sz="0" w:space="0" w:color="auto"/>
                <w:left w:val="none" w:sz="0" w:space="0" w:color="auto"/>
                <w:bottom w:val="none" w:sz="0" w:space="0" w:color="auto"/>
                <w:right w:val="none" w:sz="0" w:space="0" w:color="auto"/>
              </w:divBdr>
            </w:div>
            <w:div w:id="153446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196953">
      <w:bodyDiv w:val="1"/>
      <w:marLeft w:val="0"/>
      <w:marRight w:val="0"/>
      <w:marTop w:val="0"/>
      <w:marBottom w:val="0"/>
      <w:divBdr>
        <w:top w:val="none" w:sz="0" w:space="0" w:color="auto"/>
        <w:left w:val="none" w:sz="0" w:space="0" w:color="auto"/>
        <w:bottom w:val="none" w:sz="0" w:space="0" w:color="auto"/>
        <w:right w:val="none" w:sz="0" w:space="0" w:color="auto"/>
      </w:divBdr>
    </w:div>
    <w:div w:id="1751922636">
      <w:bodyDiv w:val="1"/>
      <w:marLeft w:val="0"/>
      <w:marRight w:val="0"/>
      <w:marTop w:val="0"/>
      <w:marBottom w:val="0"/>
      <w:divBdr>
        <w:top w:val="none" w:sz="0" w:space="0" w:color="auto"/>
        <w:left w:val="none" w:sz="0" w:space="0" w:color="auto"/>
        <w:bottom w:val="none" w:sz="0" w:space="0" w:color="auto"/>
        <w:right w:val="none" w:sz="0" w:space="0" w:color="auto"/>
      </w:divBdr>
      <w:divsChild>
        <w:div w:id="10648651">
          <w:marLeft w:val="547"/>
          <w:marRight w:val="0"/>
          <w:marTop w:val="125"/>
          <w:marBottom w:val="0"/>
          <w:divBdr>
            <w:top w:val="none" w:sz="0" w:space="0" w:color="auto"/>
            <w:left w:val="none" w:sz="0" w:space="0" w:color="auto"/>
            <w:bottom w:val="none" w:sz="0" w:space="0" w:color="auto"/>
            <w:right w:val="none" w:sz="0" w:space="0" w:color="auto"/>
          </w:divBdr>
        </w:div>
      </w:divsChild>
    </w:div>
    <w:div w:id="1752660538">
      <w:bodyDiv w:val="1"/>
      <w:marLeft w:val="0"/>
      <w:marRight w:val="0"/>
      <w:marTop w:val="0"/>
      <w:marBottom w:val="0"/>
      <w:divBdr>
        <w:top w:val="none" w:sz="0" w:space="0" w:color="auto"/>
        <w:left w:val="none" w:sz="0" w:space="0" w:color="auto"/>
        <w:bottom w:val="none" w:sz="0" w:space="0" w:color="auto"/>
        <w:right w:val="none" w:sz="0" w:space="0" w:color="auto"/>
      </w:divBdr>
    </w:div>
    <w:div w:id="1752895915">
      <w:bodyDiv w:val="1"/>
      <w:marLeft w:val="0"/>
      <w:marRight w:val="0"/>
      <w:marTop w:val="0"/>
      <w:marBottom w:val="0"/>
      <w:divBdr>
        <w:top w:val="none" w:sz="0" w:space="0" w:color="auto"/>
        <w:left w:val="none" w:sz="0" w:space="0" w:color="auto"/>
        <w:bottom w:val="none" w:sz="0" w:space="0" w:color="auto"/>
        <w:right w:val="none" w:sz="0" w:space="0" w:color="auto"/>
      </w:divBdr>
    </w:div>
    <w:div w:id="1754424577">
      <w:bodyDiv w:val="1"/>
      <w:marLeft w:val="0"/>
      <w:marRight w:val="0"/>
      <w:marTop w:val="0"/>
      <w:marBottom w:val="0"/>
      <w:divBdr>
        <w:top w:val="none" w:sz="0" w:space="0" w:color="auto"/>
        <w:left w:val="none" w:sz="0" w:space="0" w:color="auto"/>
        <w:bottom w:val="none" w:sz="0" w:space="0" w:color="auto"/>
        <w:right w:val="none" w:sz="0" w:space="0" w:color="auto"/>
      </w:divBdr>
    </w:div>
    <w:div w:id="1754743743">
      <w:bodyDiv w:val="1"/>
      <w:marLeft w:val="0"/>
      <w:marRight w:val="0"/>
      <w:marTop w:val="0"/>
      <w:marBottom w:val="0"/>
      <w:divBdr>
        <w:top w:val="none" w:sz="0" w:space="0" w:color="auto"/>
        <w:left w:val="none" w:sz="0" w:space="0" w:color="auto"/>
        <w:bottom w:val="none" w:sz="0" w:space="0" w:color="auto"/>
        <w:right w:val="none" w:sz="0" w:space="0" w:color="auto"/>
      </w:divBdr>
    </w:div>
    <w:div w:id="1755124829">
      <w:bodyDiv w:val="1"/>
      <w:marLeft w:val="0"/>
      <w:marRight w:val="0"/>
      <w:marTop w:val="0"/>
      <w:marBottom w:val="0"/>
      <w:divBdr>
        <w:top w:val="none" w:sz="0" w:space="0" w:color="auto"/>
        <w:left w:val="none" w:sz="0" w:space="0" w:color="auto"/>
        <w:bottom w:val="none" w:sz="0" w:space="0" w:color="auto"/>
        <w:right w:val="none" w:sz="0" w:space="0" w:color="auto"/>
      </w:divBdr>
    </w:div>
    <w:div w:id="1755397218">
      <w:bodyDiv w:val="1"/>
      <w:marLeft w:val="0"/>
      <w:marRight w:val="0"/>
      <w:marTop w:val="0"/>
      <w:marBottom w:val="0"/>
      <w:divBdr>
        <w:top w:val="none" w:sz="0" w:space="0" w:color="auto"/>
        <w:left w:val="none" w:sz="0" w:space="0" w:color="auto"/>
        <w:bottom w:val="none" w:sz="0" w:space="0" w:color="auto"/>
        <w:right w:val="none" w:sz="0" w:space="0" w:color="auto"/>
      </w:divBdr>
    </w:div>
    <w:div w:id="1756364873">
      <w:bodyDiv w:val="1"/>
      <w:marLeft w:val="0"/>
      <w:marRight w:val="0"/>
      <w:marTop w:val="0"/>
      <w:marBottom w:val="0"/>
      <w:divBdr>
        <w:top w:val="none" w:sz="0" w:space="0" w:color="auto"/>
        <w:left w:val="none" w:sz="0" w:space="0" w:color="auto"/>
        <w:bottom w:val="none" w:sz="0" w:space="0" w:color="auto"/>
        <w:right w:val="none" w:sz="0" w:space="0" w:color="auto"/>
      </w:divBdr>
    </w:div>
    <w:div w:id="1756827564">
      <w:bodyDiv w:val="1"/>
      <w:marLeft w:val="0"/>
      <w:marRight w:val="0"/>
      <w:marTop w:val="0"/>
      <w:marBottom w:val="0"/>
      <w:divBdr>
        <w:top w:val="none" w:sz="0" w:space="0" w:color="auto"/>
        <w:left w:val="none" w:sz="0" w:space="0" w:color="auto"/>
        <w:bottom w:val="none" w:sz="0" w:space="0" w:color="auto"/>
        <w:right w:val="none" w:sz="0" w:space="0" w:color="auto"/>
      </w:divBdr>
    </w:div>
    <w:div w:id="1757244788">
      <w:bodyDiv w:val="1"/>
      <w:marLeft w:val="0"/>
      <w:marRight w:val="0"/>
      <w:marTop w:val="0"/>
      <w:marBottom w:val="0"/>
      <w:divBdr>
        <w:top w:val="none" w:sz="0" w:space="0" w:color="auto"/>
        <w:left w:val="none" w:sz="0" w:space="0" w:color="auto"/>
        <w:bottom w:val="none" w:sz="0" w:space="0" w:color="auto"/>
        <w:right w:val="none" w:sz="0" w:space="0" w:color="auto"/>
      </w:divBdr>
    </w:div>
    <w:div w:id="1757481655">
      <w:bodyDiv w:val="1"/>
      <w:marLeft w:val="0"/>
      <w:marRight w:val="0"/>
      <w:marTop w:val="0"/>
      <w:marBottom w:val="0"/>
      <w:divBdr>
        <w:top w:val="none" w:sz="0" w:space="0" w:color="auto"/>
        <w:left w:val="none" w:sz="0" w:space="0" w:color="auto"/>
        <w:bottom w:val="none" w:sz="0" w:space="0" w:color="auto"/>
        <w:right w:val="none" w:sz="0" w:space="0" w:color="auto"/>
      </w:divBdr>
      <w:divsChild>
        <w:div w:id="620914915">
          <w:marLeft w:val="0"/>
          <w:marRight w:val="0"/>
          <w:marTop w:val="0"/>
          <w:marBottom w:val="0"/>
          <w:divBdr>
            <w:top w:val="none" w:sz="0" w:space="0" w:color="auto"/>
            <w:left w:val="none" w:sz="0" w:space="0" w:color="auto"/>
            <w:bottom w:val="none" w:sz="0" w:space="0" w:color="auto"/>
            <w:right w:val="none" w:sz="0" w:space="0" w:color="auto"/>
          </w:divBdr>
          <w:divsChild>
            <w:div w:id="143162718">
              <w:marLeft w:val="0"/>
              <w:marRight w:val="0"/>
              <w:marTop w:val="0"/>
              <w:marBottom w:val="0"/>
              <w:divBdr>
                <w:top w:val="none" w:sz="0" w:space="0" w:color="auto"/>
                <w:left w:val="none" w:sz="0" w:space="0" w:color="auto"/>
                <w:bottom w:val="none" w:sz="0" w:space="0" w:color="auto"/>
                <w:right w:val="none" w:sz="0" w:space="0" w:color="auto"/>
              </w:divBdr>
            </w:div>
            <w:div w:id="605506661">
              <w:marLeft w:val="0"/>
              <w:marRight w:val="0"/>
              <w:marTop w:val="0"/>
              <w:marBottom w:val="0"/>
              <w:divBdr>
                <w:top w:val="none" w:sz="0" w:space="0" w:color="auto"/>
                <w:left w:val="none" w:sz="0" w:space="0" w:color="auto"/>
                <w:bottom w:val="none" w:sz="0" w:space="0" w:color="auto"/>
                <w:right w:val="none" w:sz="0" w:space="0" w:color="auto"/>
              </w:divBdr>
            </w:div>
            <w:div w:id="747772694">
              <w:marLeft w:val="0"/>
              <w:marRight w:val="0"/>
              <w:marTop w:val="0"/>
              <w:marBottom w:val="0"/>
              <w:divBdr>
                <w:top w:val="none" w:sz="0" w:space="0" w:color="auto"/>
                <w:left w:val="none" w:sz="0" w:space="0" w:color="auto"/>
                <w:bottom w:val="none" w:sz="0" w:space="0" w:color="auto"/>
                <w:right w:val="none" w:sz="0" w:space="0" w:color="auto"/>
              </w:divBdr>
            </w:div>
            <w:div w:id="818182634">
              <w:marLeft w:val="0"/>
              <w:marRight w:val="0"/>
              <w:marTop w:val="0"/>
              <w:marBottom w:val="0"/>
              <w:divBdr>
                <w:top w:val="none" w:sz="0" w:space="0" w:color="auto"/>
                <w:left w:val="none" w:sz="0" w:space="0" w:color="auto"/>
                <w:bottom w:val="none" w:sz="0" w:space="0" w:color="auto"/>
                <w:right w:val="none" w:sz="0" w:space="0" w:color="auto"/>
              </w:divBdr>
            </w:div>
            <w:div w:id="1320766719">
              <w:marLeft w:val="0"/>
              <w:marRight w:val="0"/>
              <w:marTop w:val="0"/>
              <w:marBottom w:val="0"/>
              <w:divBdr>
                <w:top w:val="none" w:sz="0" w:space="0" w:color="auto"/>
                <w:left w:val="none" w:sz="0" w:space="0" w:color="auto"/>
                <w:bottom w:val="none" w:sz="0" w:space="0" w:color="auto"/>
                <w:right w:val="none" w:sz="0" w:space="0" w:color="auto"/>
              </w:divBdr>
            </w:div>
            <w:div w:id="1971327654">
              <w:marLeft w:val="0"/>
              <w:marRight w:val="0"/>
              <w:marTop w:val="0"/>
              <w:marBottom w:val="0"/>
              <w:divBdr>
                <w:top w:val="none" w:sz="0" w:space="0" w:color="auto"/>
                <w:left w:val="none" w:sz="0" w:space="0" w:color="auto"/>
                <w:bottom w:val="none" w:sz="0" w:space="0" w:color="auto"/>
                <w:right w:val="none" w:sz="0" w:space="0" w:color="auto"/>
              </w:divBdr>
            </w:div>
            <w:div w:id="203450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8599550">
      <w:bodyDiv w:val="1"/>
      <w:marLeft w:val="0"/>
      <w:marRight w:val="0"/>
      <w:marTop w:val="0"/>
      <w:marBottom w:val="0"/>
      <w:divBdr>
        <w:top w:val="none" w:sz="0" w:space="0" w:color="auto"/>
        <w:left w:val="none" w:sz="0" w:space="0" w:color="auto"/>
        <w:bottom w:val="none" w:sz="0" w:space="0" w:color="auto"/>
        <w:right w:val="none" w:sz="0" w:space="0" w:color="auto"/>
      </w:divBdr>
    </w:div>
    <w:div w:id="1758601306">
      <w:bodyDiv w:val="1"/>
      <w:marLeft w:val="0"/>
      <w:marRight w:val="0"/>
      <w:marTop w:val="0"/>
      <w:marBottom w:val="0"/>
      <w:divBdr>
        <w:top w:val="none" w:sz="0" w:space="0" w:color="auto"/>
        <w:left w:val="none" w:sz="0" w:space="0" w:color="auto"/>
        <w:bottom w:val="none" w:sz="0" w:space="0" w:color="auto"/>
        <w:right w:val="none" w:sz="0" w:space="0" w:color="auto"/>
      </w:divBdr>
    </w:div>
    <w:div w:id="1759860642">
      <w:bodyDiv w:val="1"/>
      <w:marLeft w:val="0"/>
      <w:marRight w:val="0"/>
      <w:marTop w:val="0"/>
      <w:marBottom w:val="0"/>
      <w:divBdr>
        <w:top w:val="none" w:sz="0" w:space="0" w:color="auto"/>
        <w:left w:val="none" w:sz="0" w:space="0" w:color="auto"/>
        <w:bottom w:val="none" w:sz="0" w:space="0" w:color="auto"/>
        <w:right w:val="none" w:sz="0" w:space="0" w:color="auto"/>
      </w:divBdr>
    </w:div>
    <w:div w:id="1759981449">
      <w:bodyDiv w:val="1"/>
      <w:marLeft w:val="0"/>
      <w:marRight w:val="0"/>
      <w:marTop w:val="0"/>
      <w:marBottom w:val="0"/>
      <w:divBdr>
        <w:top w:val="none" w:sz="0" w:space="0" w:color="auto"/>
        <w:left w:val="none" w:sz="0" w:space="0" w:color="auto"/>
        <w:bottom w:val="none" w:sz="0" w:space="0" w:color="auto"/>
        <w:right w:val="none" w:sz="0" w:space="0" w:color="auto"/>
      </w:divBdr>
    </w:div>
    <w:div w:id="1760130372">
      <w:bodyDiv w:val="1"/>
      <w:marLeft w:val="0"/>
      <w:marRight w:val="0"/>
      <w:marTop w:val="0"/>
      <w:marBottom w:val="0"/>
      <w:divBdr>
        <w:top w:val="none" w:sz="0" w:space="0" w:color="auto"/>
        <w:left w:val="none" w:sz="0" w:space="0" w:color="auto"/>
        <w:bottom w:val="none" w:sz="0" w:space="0" w:color="auto"/>
        <w:right w:val="none" w:sz="0" w:space="0" w:color="auto"/>
      </w:divBdr>
    </w:div>
    <w:div w:id="1760708517">
      <w:bodyDiv w:val="1"/>
      <w:marLeft w:val="0"/>
      <w:marRight w:val="0"/>
      <w:marTop w:val="0"/>
      <w:marBottom w:val="0"/>
      <w:divBdr>
        <w:top w:val="none" w:sz="0" w:space="0" w:color="auto"/>
        <w:left w:val="none" w:sz="0" w:space="0" w:color="auto"/>
        <w:bottom w:val="none" w:sz="0" w:space="0" w:color="auto"/>
        <w:right w:val="none" w:sz="0" w:space="0" w:color="auto"/>
      </w:divBdr>
    </w:div>
    <w:div w:id="1761179783">
      <w:bodyDiv w:val="1"/>
      <w:marLeft w:val="0"/>
      <w:marRight w:val="0"/>
      <w:marTop w:val="0"/>
      <w:marBottom w:val="0"/>
      <w:divBdr>
        <w:top w:val="none" w:sz="0" w:space="0" w:color="auto"/>
        <w:left w:val="none" w:sz="0" w:space="0" w:color="auto"/>
        <w:bottom w:val="none" w:sz="0" w:space="0" w:color="auto"/>
        <w:right w:val="none" w:sz="0" w:space="0" w:color="auto"/>
      </w:divBdr>
    </w:div>
    <w:div w:id="1761293245">
      <w:bodyDiv w:val="1"/>
      <w:marLeft w:val="0"/>
      <w:marRight w:val="0"/>
      <w:marTop w:val="0"/>
      <w:marBottom w:val="0"/>
      <w:divBdr>
        <w:top w:val="none" w:sz="0" w:space="0" w:color="auto"/>
        <w:left w:val="none" w:sz="0" w:space="0" w:color="auto"/>
        <w:bottom w:val="none" w:sz="0" w:space="0" w:color="auto"/>
        <w:right w:val="none" w:sz="0" w:space="0" w:color="auto"/>
      </w:divBdr>
    </w:div>
    <w:div w:id="1761414063">
      <w:bodyDiv w:val="1"/>
      <w:marLeft w:val="0"/>
      <w:marRight w:val="0"/>
      <w:marTop w:val="0"/>
      <w:marBottom w:val="0"/>
      <w:divBdr>
        <w:top w:val="none" w:sz="0" w:space="0" w:color="auto"/>
        <w:left w:val="none" w:sz="0" w:space="0" w:color="auto"/>
        <w:bottom w:val="none" w:sz="0" w:space="0" w:color="auto"/>
        <w:right w:val="none" w:sz="0" w:space="0" w:color="auto"/>
      </w:divBdr>
    </w:div>
    <w:div w:id="1761946547">
      <w:bodyDiv w:val="1"/>
      <w:marLeft w:val="0"/>
      <w:marRight w:val="0"/>
      <w:marTop w:val="0"/>
      <w:marBottom w:val="0"/>
      <w:divBdr>
        <w:top w:val="none" w:sz="0" w:space="0" w:color="auto"/>
        <w:left w:val="none" w:sz="0" w:space="0" w:color="auto"/>
        <w:bottom w:val="none" w:sz="0" w:space="0" w:color="auto"/>
        <w:right w:val="none" w:sz="0" w:space="0" w:color="auto"/>
      </w:divBdr>
      <w:divsChild>
        <w:div w:id="1444499835">
          <w:marLeft w:val="0"/>
          <w:marRight w:val="0"/>
          <w:marTop w:val="0"/>
          <w:marBottom w:val="0"/>
          <w:divBdr>
            <w:top w:val="none" w:sz="0" w:space="0" w:color="auto"/>
            <w:left w:val="none" w:sz="0" w:space="0" w:color="auto"/>
            <w:bottom w:val="none" w:sz="0" w:space="0" w:color="auto"/>
            <w:right w:val="none" w:sz="0" w:space="0" w:color="auto"/>
          </w:divBdr>
          <w:divsChild>
            <w:div w:id="134369996">
              <w:marLeft w:val="0"/>
              <w:marRight w:val="0"/>
              <w:marTop w:val="0"/>
              <w:marBottom w:val="0"/>
              <w:divBdr>
                <w:top w:val="none" w:sz="0" w:space="0" w:color="auto"/>
                <w:left w:val="none" w:sz="0" w:space="0" w:color="auto"/>
                <w:bottom w:val="none" w:sz="0" w:space="0" w:color="auto"/>
                <w:right w:val="none" w:sz="0" w:space="0" w:color="auto"/>
              </w:divBdr>
            </w:div>
            <w:div w:id="364524646">
              <w:marLeft w:val="0"/>
              <w:marRight w:val="0"/>
              <w:marTop w:val="0"/>
              <w:marBottom w:val="0"/>
              <w:divBdr>
                <w:top w:val="none" w:sz="0" w:space="0" w:color="auto"/>
                <w:left w:val="none" w:sz="0" w:space="0" w:color="auto"/>
                <w:bottom w:val="none" w:sz="0" w:space="0" w:color="auto"/>
                <w:right w:val="none" w:sz="0" w:space="0" w:color="auto"/>
              </w:divBdr>
            </w:div>
            <w:div w:id="982080729">
              <w:marLeft w:val="0"/>
              <w:marRight w:val="0"/>
              <w:marTop w:val="0"/>
              <w:marBottom w:val="0"/>
              <w:divBdr>
                <w:top w:val="none" w:sz="0" w:space="0" w:color="auto"/>
                <w:left w:val="none" w:sz="0" w:space="0" w:color="auto"/>
                <w:bottom w:val="none" w:sz="0" w:space="0" w:color="auto"/>
                <w:right w:val="none" w:sz="0" w:space="0" w:color="auto"/>
              </w:divBdr>
            </w:div>
            <w:div w:id="1441757459">
              <w:marLeft w:val="0"/>
              <w:marRight w:val="0"/>
              <w:marTop w:val="0"/>
              <w:marBottom w:val="0"/>
              <w:divBdr>
                <w:top w:val="none" w:sz="0" w:space="0" w:color="auto"/>
                <w:left w:val="none" w:sz="0" w:space="0" w:color="auto"/>
                <w:bottom w:val="none" w:sz="0" w:space="0" w:color="auto"/>
                <w:right w:val="none" w:sz="0" w:space="0" w:color="auto"/>
              </w:divBdr>
            </w:div>
            <w:div w:id="1960410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140833">
      <w:bodyDiv w:val="1"/>
      <w:marLeft w:val="0"/>
      <w:marRight w:val="0"/>
      <w:marTop w:val="0"/>
      <w:marBottom w:val="0"/>
      <w:divBdr>
        <w:top w:val="none" w:sz="0" w:space="0" w:color="auto"/>
        <w:left w:val="none" w:sz="0" w:space="0" w:color="auto"/>
        <w:bottom w:val="none" w:sz="0" w:space="0" w:color="auto"/>
        <w:right w:val="none" w:sz="0" w:space="0" w:color="auto"/>
      </w:divBdr>
    </w:div>
    <w:div w:id="1762337698">
      <w:bodyDiv w:val="1"/>
      <w:marLeft w:val="0"/>
      <w:marRight w:val="0"/>
      <w:marTop w:val="0"/>
      <w:marBottom w:val="0"/>
      <w:divBdr>
        <w:top w:val="none" w:sz="0" w:space="0" w:color="auto"/>
        <w:left w:val="none" w:sz="0" w:space="0" w:color="auto"/>
        <w:bottom w:val="none" w:sz="0" w:space="0" w:color="auto"/>
        <w:right w:val="none" w:sz="0" w:space="0" w:color="auto"/>
      </w:divBdr>
    </w:div>
    <w:div w:id="1762994021">
      <w:bodyDiv w:val="1"/>
      <w:marLeft w:val="0"/>
      <w:marRight w:val="0"/>
      <w:marTop w:val="0"/>
      <w:marBottom w:val="0"/>
      <w:divBdr>
        <w:top w:val="none" w:sz="0" w:space="0" w:color="auto"/>
        <w:left w:val="none" w:sz="0" w:space="0" w:color="auto"/>
        <w:bottom w:val="none" w:sz="0" w:space="0" w:color="auto"/>
        <w:right w:val="none" w:sz="0" w:space="0" w:color="auto"/>
      </w:divBdr>
    </w:div>
    <w:div w:id="1763331477">
      <w:bodyDiv w:val="1"/>
      <w:marLeft w:val="0"/>
      <w:marRight w:val="0"/>
      <w:marTop w:val="0"/>
      <w:marBottom w:val="0"/>
      <w:divBdr>
        <w:top w:val="none" w:sz="0" w:space="0" w:color="auto"/>
        <w:left w:val="none" w:sz="0" w:space="0" w:color="auto"/>
        <w:bottom w:val="none" w:sz="0" w:space="0" w:color="auto"/>
        <w:right w:val="none" w:sz="0" w:space="0" w:color="auto"/>
      </w:divBdr>
    </w:div>
    <w:div w:id="1763455899">
      <w:bodyDiv w:val="1"/>
      <w:marLeft w:val="0"/>
      <w:marRight w:val="0"/>
      <w:marTop w:val="0"/>
      <w:marBottom w:val="0"/>
      <w:divBdr>
        <w:top w:val="none" w:sz="0" w:space="0" w:color="auto"/>
        <w:left w:val="none" w:sz="0" w:space="0" w:color="auto"/>
        <w:bottom w:val="none" w:sz="0" w:space="0" w:color="auto"/>
        <w:right w:val="none" w:sz="0" w:space="0" w:color="auto"/>
      </w:divBdr>
    </w:div>
    <w:div w:id="1763532305">
      <w:bodyDiv w:val="1"/>
      <w:marLeft w:val="0"/>
      <w:marRight w:val="0"/>
      <w:marTop w:val="0"/>
      <w:marBottom w:val="0"/>
      <w:divBdr>
        <w:top w:val="none" w:sz="0" w:space="0" w:color="auto"/>
        <w:left w:val="none" w:sz="0" w:space="0" w:color="auto"/>
        <w:bottom w:val="none" w:sz="0" w:space="0" w:color="auto"/>
        <w:right w:val="none" w:sz="0" w:space="0" w:color="auto"/>
      </w:divBdr>
    </w:div>
    <w:div w:id="1764062285">
      <w:bodyDiv w:val="1"/>
      <w:marLeft w:val="0"/>
      <w:marRight w:val="0"/>
      <w:marTop w:val="0"/>
      <w:marBottom w:val="0"/>
      <w:divBdr>
        <w:top w:val="none" w:sz="0" w:space="0" w:color="auto"/>
        <w:left w:val="none" w:sz="0" w:space="0" w:color="auto"/>
        <w:bottom w:val="none" w:sz="0" w:space="0" w:color="auto"/>
        <w:right w:val="none" w:sz="0" w:space="0" w:color="auto"/>
      </w:divBdr>
      <w:divsChild>
        <w:div w:id="105387757">
          <w:marLeft w:val="547"/>
          <w:marRight w:val="0"/>
          <w:marTop w:val="134"/>
          <w:marBottom w:val="0"/>
          <w:divBdr>
            <w:top w:val="none" w:sz="0" w:space="0" w:color="auto"/>
            <w:left w:val="none" w:sz="0" w:space="0" w:color="auto"/>
            <w:bottom w:val="none" w:sz="0" w:space="0" w:color="auto"/>
            <w:right w:val="none" w:sz="0" w:space="0" w:color="auto"/>
          </w:divBdr>
        </w:div>
        <w:div w:id="1243755213">
          <w:marLeft w:val="1800"/>
          <w:marRight w:val="0"/>
          <w:marTop w:val="96"/>
          <w:marBottom w:val="0"/>
          <w:divBdr>
            <w:top w:val="none" w:sz="0" w:space="0" w:color="auto"/>
            <w:left w:val="none" w:sz="0" w:space="0" w:color="auto"/>
            <w:bottom w:val="none" w:sz="0" w:space="0" w:color="auto"/>
            <w:right w:val="none" w:sz="0" w:space="0" w:color="auto"/>
          </w:divBdr>
        </w:div>
        <w:div w:id="2145811481">
          <w:marLeft w:val="1166"/>
          <w:marRight w:val="0"/>
          <w:marTop w:val="115"/>
          <w:marBottom w:val="0"/>
          <w:divBdr>
            <w:top w:val="none" w:sz="0" w:space="0" w:color="auto"/>
            <w:left w:val="none" w:sz="0" w:space="0" w:color="auto"/>
            <w:bottom w:val="none" w:sz="0" w:space="0" w:color="auto"/>
            <w:right w:val="none" w:sz="0" w:space="0" w:color="auto"/>
          </w:divBdr>
        </w:div>
      </w:divsChild>
    </w:div>
    <w:div w:id="1764297223">
      <w:bodyDiv w:val="1"/>
      <w:marLeft w:val="0"/>
      <w:marRight w:val="0"/>
      <w:marTop w:val="0"/>
      <w:marBottom w:val="0"/>
      <w:divBdr>
        <w:top w:val="none" w:sz="0" w:space="0" w:color="auto"/>
        <w:left w:val="none" w:sz="0" w:space="0" w:color="auto"/>
        <w:bottom w:val="none" w:sz="0" w:space="0" w:color="auto"/>
        <w:right w:val="none" w:sz="0" w:space="0" w:color="auto"/>
      </w:divBdr>
    </w:div>
    <w:div w:id="1764833322">
      <w:bodyDiv w:val="1"/>
      <w:marLeft w:val="0"/>
      <w:marRight w:val="0"/>
      <w:marTop w:val="0"/>
      <w:marBottom w:val="0"/>
      <w:divBdr>
        <w:top w:val="none" w:sz="0" w:space="0" w:color="auto"/>
        <w:left w:val="none" w:sz="0" w:space="0" w:color="auto"/>
        <w:bottom w:val="none" w:sz="0" w:space="0" w:color="auto"/>
        <w:right w:val="none" w:sz="0" w:space="0" w:color="auto"/>
      </w:divBdr>
    </w:div>
    <w:div w:id="1765106440">
      <w:bodyDiv w:val="1"/>
      <w:marLeft w:val="0"/>
      <w:marRight w:val="0"/>
      <w:marTop w:val="0"/>
      <w:marBottom w:val="0"/>
      <w:divBdr>
        <w:top w:val="none" w:sz="0" w:space="0" w:color="auto"/>
        <w:left w:val="none" w:sz="0" w:space="0" w:color="auto"/>
        <w:bottom w:val="none" w:sz="0" w:space="0" w:color="auto"/>
        <w:right w:val="none" w:sz="0" w:space="0" w:color="auto"/>
      </w:divBdr>
    </w:div>
    <w:div w:id="1765607297">
      <w:bodyDiv w:val="1"/>
      <w:marLeft w:val="0"/>
      <w:marRight w:val="0"/>
      <w:marTop w:val="0"/>
      <w:marBottom w:val="0"/>
      <w:divBdr>
        <w:top w:val="none" w:sz="0" w:space="0" w:color="auto"/>
        <w:left w:val="none" w:sz="0" w:space="0" w:color="auto"/>
        <w:bottom w:val="none" w:sz="0" w:space="0" w:color="auto"/>
        <w:right w:val="none" w:sz="0" w:space="0" w:color="auto"/>
      </w:divBdr>
    </w:div>
    <w:div w:id="1765612769">
      <w:bodyDiv w:val="1"/>
      <w:marLeft w:val="0"/>
      <w:marRight w:val="0"/>
      <w:marTop w:val="0"/>
      <w:marBottom w:val="0"/>
      <w:divBdr>
        <w:top w:val="none" w:sz="0" w:space="0" w:color="auto"/>
        <w:left w:val="none" w:sz="0" w:space="0" w:color="auto"/>
        <w:bottom w:val="none" w:sz="0" w:space="0" w:color="auto"/>
        <w:right w:val="none" w:sz="0" w:space="0" w:color="auto"/>
      </w:divBdr>
    </w:div>
    <w:div w:id="1768304247">
      <w:bodyDiv w:val="1"/>
      <w:marLeft w:val="0"/>
      <w:marRight w:val="0"/>
      <w:marTop w:val="0"/>
      <w:marBottom w:val="0"/>
      <w:divBdr>
        <w:top w:val="none" w:sz="0" w:space="0" w:color="auto"/>
        <w:left w:val="none" w:sz="0" w:space="0" w:color="auto"/>
        <w:bottom w:val="none" w:sz="0" w:space="0" w:color="auto"/>
        <w:right w:val="none" w:sz="0" w:space="0" w:color="auto"/>
      </w:divBdr>
    </w:div>
    <w:div w:id="1768501372">
      <w:bodyDiv w:val="1"/>
      <w:marLeft w:val="0"/>
      <w:marRight w:val="0"/>
      <w:marTop w:val="0"/>
      <w:marBottom w:val="0"/>
      <w:divBdr>
        <w:top w:val="none" w:sz="0" w:space="0" w:color="auto"/>
        <w:left w:val="none" w:sz="0" w:space="0" w:color="auto"/>
        <w:bottom w:val="none" w:sz="0" w:space="0" w:color="auto"/>
        <w:right w:val="none" w:sz="0" w:space="0" w:color="auto"/>
      </w:divBdr>
      <w:divsChild>
        <w:div w:id="391971719">
          <w:marLeft w:val="1166"/>
          <w:marRight w:val="0"/>
          <w:marTop w:val="115"/>
          <w:marBottom w:val="120"/>
          <w:divBdr>
            <w:top w:val="none" w:sz="0" w:space="0" w:color="auto"/>
            <w:left w:val="none" w:sz="0" w:space="0" w:color="auto"/>
            <w:bottom w:val="none" w:sz="0" w:space="0" w:color="auto"/>
            <w:right w:val="none" w:sz="0" w:space="0" w:color="auto"/>
          </w:divBdr>
        </w:div>
        <w:div w:id="487215646">
          <w:marLeft w:val="547"/>
          <w:marRight w:val="0"/>
          <w:marTop w:val="134"/>
          <w:marBottom w:val="120"/>
          <w:divBdr>
            <w:top w:val="none" w:sz="0" w:space="0" w:color="auto"/>
            <w:left w:val="none" w:sz="0" w:space="0" w:color="auto"/>
            <w:bottom w:val="none" w:sz="0" w:space="0" w:color="auto"/>
            <w:right w:val="none" w:sz="0" w:space="0" w:color="auto"/>
          </w:divBdr>
        </w:div>
        <w:div w:id="1152525448">
          <w:marLeft w:val="547"/>
          <w:marRight w:val="0"/>
          <w:marTop w:val="134"/>
          <w:marBottom w:val="120"/>
          <w:divBdr>
            <w:top w:val="none" w:sz="0" w:space="0" w:color="auto"/>
            <w:left w:val="none" w:sz="0" w:space="0" w:color="auto"/>
            <w:bottom w:val="none" w:sz="0" w:space="0" w:color="auto"/>
            <w:right w:val="none" w:sz="0" w:space="0" w:color="auto"/>
          </w:divBdr>
        </w:div>
        <w:div w:id="1595047503">
          <w:marLeft w:val="1166"/>
          <w:marRight w:val="0"/>
          <w:marTop w:val="115"/>
          <w:marBottom w:val="120"/>
          <w:divBdr>
            <w:top w:val="none" w:sz="0" w:space="0" w:color="auto"/>
            <w:left w:val="none" w:sz="0" w:space="0" w:color="auto"/>
            <w:bottom w:val="none" w:sz="0" w:space="0" w:color="auto"/>
            <w:right w:val="none" w:sz="0" w:space="0" w:color="auto"/>
          </w:divBdr>
        </w:div>
      </w:divsChild>
    </w:div>
    <w:div w:id="1768572695">
      <w:bodyDiv w:val="1"/>
      <w:marLeft w:val="0"/>
      <w:marRight w:val="0"/>
      <w:marTop w:val="0"/>
      <w:marBottom w:val="0"/>
      <w:divBdr>
        <w:top w:val="none" w:sz="0" w:space="0" w:color="auto"/>
        <w:left w:val="none" w:sz="0" w:space="0" w:color="auto"/>
        <w:bottom w:val="none" w:sz="0" w:space="0" w:color="auto"/>
        <w:right w:val="none" w:sz="0" w:space="0" w:color="auto"/>
      </w:divBdr>
      <w:divsChild>
        <w:div w:id="47656929">
          <w:marLeft w:val="1166"/>
          <w:marRight w:val="0"/>
          <w:marTop w:val="134"/>
          <w:marBottom w:val="0"/>
          <w:divBdr>
            <w:top w:val="none" w:sz="0" w:space="0" w:color="auto"/>
            <w:left w:val="none" w:sz="0" w:space="0" w:color="auto"/>
            <w:bottom w:val="none" w:sz="0" w:space="0" w:color="auto"/>
            <w:right w:val="none" w:sz="0" w:space="0" w:color="auto"/>
          </w:divBdr>
        </w:div>
        <w:div w:id="640889383">
          <w:marLeft w:val="547"/>
          <w:marRight w:val="0"/>
          <w:marTop w:val="154"/>
          <w:marBottom w:val="0"/>
          <w:divBdr>
            <w:top w:val="none" w:sz="0" w:space="0" w:color="auto"/>
            <w:left w:val="none" w:sz="0" w:space="0" w:color="auto"/>
            <w:bottom w:val="none" w:sz="0" w:space="0" w:color="auto"/>
            <w:right w:val="none" w:sz="0" w:space="0" w:color="auto"/>
          </w:divBdr>
        </w:div>
        <w:div w:id="929196833">
          <w:marLeft w:val="1166"/>
          <w:marRight w:val="0"/>
          <w:marTop w:val="134"/>
          <w:marBottom w:val="0"/>
          <w:divBdr>
            <w:top w:val="none" w:sz="0" w:space="0" w:color="auto"/>
            <w:left w:val="none" w:sz="0" w:space="0" w:color="auto"/>
            <w:bottom w:val="none" w:sz="0" w:space="0" w:color="auto"/>
            <w:right w:val="none" w:sz="0" w:space="0" w:color="auto"/>
          </w:divBdr>
        </w:div>
        <w:div w:id="1245920364">
          <w:marLeft w:val="1166"/>
          <w:marRight w:val="0"/>
          <w:marTop w:val="134"/>
          <w:marBottom w:val="0"/>
          <w:divBdr>
            <w:top w:val="none" w:sz="0" w:space="0" w:color="auto"/>
            <w:left w:val="none" w:sz="0" w:space="0" w:color="auto"/>
            <w:bottom w:val="none" w:sz="0" w:space="0" w:color="auto"/>
            <w:right w:val="none" w:sz="0" w:space="0" w:color="auto"/>
          </w:divBdr>
        </w:div>
      </w:divsChild>
    </w:div>
    <w:div w:id="1769424019">
      <w:bodyDiv w:val="1"/>
      <w:marLeft w:val="0"/>
      <w:marRight w:val="0"/>
      <w:marTop w:val="0"/>
      <w:marBottom w:val="0"/>
      <w:divBdr>
        <w:top w:val="none" w:sz="0" w:space="0" w:color="auto"/>
        <w:left w:val="none" w:sz="0" w:space="0" w:color="auto"/>
        <w:bottom w:val="none" w:sz="0" w:space="0" w:color="auto"/>
        <w:right w:val="none" w:sz="0" w:space="0" w:color="auto"/>
      </w:divBdr>
    </w:div>
    <w:div w:id="1770739137">
      <w:bodyDiv w:val="1"/>
      <w:marLeft w:val="0"/>
      <w:marRight w:val="0"/>
      <w:marTop w:val="0"/>
      <w:marBottom w:val="0"/>
      <w:divBdr>
        <w:top w:val="none" w:sz="0" w:space="0" w:color="auto"/>
        <w:left w:val="none" w:sz="0" w:space="0" w:color="auto"/>
        <w:bottom w:val="none" w:sz="0" w:space="0" w:color="auto"/>
        <w:right w:val="none" w:sz="0" w:space="0" w:color="auto"/>
      </w:divBdr>
    </w:div>
    <w:div w:id="1770806037">
      <w:bodyDiv w:val="1"/>
      <w:marLeft w:val="0"/>
      <w:marRight w:val="0"/>
      <w:marTop w:val="0"/>
      <w:marBottom w:val="0"/>
      <w:divBdr>
        <w:top w:val="none" w:sz="0" w:space="0" w:color="auto"/>
        <w:left w:val="none" w:sz="0" w:space="0" w:color="auto"/>
        <w:bottom w:val="none" w:sz="0" w:space="0" w:color="auto"/>
        <w:right w:val="none" w:sz="0" w:space="0" w:color="auto"/>
      </w:divBdr>
      <w:divsChild>
        <w:div w:id="323046757">
          <w:marLeft w:val="1166"/>
          <w:marRight w:val="0"/>
          <w:marTop w:val="134"/>
          <w:marBottom w:val="0"/>
          <w:divBdr>
            <w:top w:val="none" w:sz="0" w:space="0" w:color="auto"/>
            <w:left w:val="none" w:sz="0" w:space="0" w:color="auto"/>
            <w:bottom w:val="none" w:sz="0" w:space="0" w:color="auto"/>
            <w:right w:val="none" w:sz="0" w:space="0" w:color="auto"/>
          </w:divBdr>
        </w:div>
        <w:div w:id="1047796924">
          <w:marLeft w:val="547"/>
          <w:marRight w:val="0"/>
          <w:marTop w:val="154"/>
          <w:marBottom w:val="0"/>
          <w:divBdr>
            <w:top w:val="none" w:sz="0" w:space="0" w:color="auto"/>
            <w:left w:val="none" w:sz="0" w:space="0" w:color="auto"/>
            <w:bottom w:val="none" w:sz="0" w:space="0" w:color="auto"/>
            <w:right w:val="none" w:sz="0" w:space="0" w:color="auto"/>
          </w:divBdr>
        </w:div>
        <w:div w:id="1053432509">
          <w:marLeft w:val="547"/>
          <w:marRight w:val="0"/>
          <w:marTop w:val="154"/>
          <w:marBottom w:val="0"/>
          <w:divBdr>
            <w:top w:val="none" w:sz="0" w:space="0" w:color="auto"/>
            <w:left w:val="none" w:sz="0" w:space="0" w:color="auto"/>
            <w:bottom w:val="none" w:sz="0" w:space="0" w:color="auto"/>
            <w:right w:val="none" w:sz="0" w:space="0" w:color="auto"/>
          </w:divBdr>
        </w:div>
        <w:div w:id="1611930771">
          <w:marLeft w:val="1800"/>
          <w:marRight w:val="0"/>
          <w:marTop w:val="115"/>
          <w:marBottom w:val="0"/>
          <w:divBdr>
            <w:top w:val="none" w:sz="0" w:space="0" w:color="auto"/>
            <w:left w:val="none" w:sz="0" w:space="0" w:color="auto"/>
            <w:bottom w:val="none" w:sz="0" w:space="0" w:color="auto"/>
            <w:right w:val="none" w:sz="0" w:space="0" w:color="auto"/>
          </w:divBdr>
        </w:div>
        <w:div w:id="1725255742">
          <w:marLeft w:val="1166"/>
          <w:marRight w:val="0"/>
          <w:marTop w:val="134"/>
          <w:marBottom w:val="0"/>
          <w:divBdr>
            <w:top w:val="none" w:sz="0" w:space="0" w:color="auto"/>
            <w:left w:val="none" w:sz="0" w:space="0" w:color="auto"/>
            <w:bottom w:val="none" w:sz="0" w:space="0" w:color="auto"/>
            <w:right w:val="none" w:sz="0" w:space="0" w:color="auto"/>
          </w:divBdr>
        </w:div>
        <w:div w:id="1811631803">
          <w:marLeft w:val="1166"/>
          <w:marRight w:val="0"/>
          <w:marTop w:val="134"/>
          <w:marBottom w:val="0"/>
          <w:divBdr>
            <w:top w:val="none" w:sz="0" w:space="0" w:color="auto"/>
            <w:left w:val="none" w:sz="0" w:space="0" w:color="auto"/>
            <w:bottom w:val="none" w:sz="0" w:space="0" w:color="auto"/>
            <w:right w:val="none" w:sz="0" w:space="0" w:color="auto"/>
          </w:divBdr>
        </w:div>
      </w:divsChild>
    </w:div>
    <w:div w:id="1770809577">
      <w:bodyDiv w:val="1"/>
      <w:marLeft w:val="0"/>
      <w:marRight w:val="0"/>
      <w:marTop w:val="0"/>
      <w:marBottom w:val="0"/>
      <w:divBdr>
        <w:top w:val="none" w:sz="0" w:space="0" w:color="auto"/>
        <w:left w:val="none" w:sz="0" w:space="0" w:color="auto"/>
        <w:bottom w:val="none" w:sz="0" w:space="0" w:color="auto"/>
        <w:right w:val="none" w:sz="0" w:space="0" w:color="auto"/>
      </w:divBdr>
      <w:divsChild>
        <w:div w:id="383524929">
          <w:marLeft w:val="547"/>
          <w:marRight w:val="0"/>
          <w:marTop w:val="115"/>
          <w:marBottom w:val="0"/>
          <w:divBdr>
            <w:top w:val="none" w:sz="0" w:space="0" w:color="auto"/>
            <w:left w:val="none" w:sz="0" w:space="0" w:color="auto"/>
            <w:bottom w:val="none" w:sz="0" w:space="0" w:color="auto"/>
            <w:right w:val="none" w:sz="0" w:space="0" w:color="auto"/>
          </w:divBdr>
        </w:div>
        <w:div w:id="1099064935">
          <w:marLeft w:val="1267"/>
          <w:marRight w:val="0"/>
          <w:marTop w:val="96"/>
          <w:marBottom w:val="0"/>
          <w:divBdr>
            <w:top w:val="none" w:sz="0" w:space="0" w:color="auto"/>
            <w:left w:val="none" w:sz="0" w:space="0" w:color="auto"/>
            <w:bottom w:val="none" w:sz="0" w:space="0" w:color="auto"/>
            <w:right w:val="none" w:sz="0" w:space="0" w:color="auto"/>
          </w:divBdr>
        </w:div>
        <w:div w:id="1486387512">
          <w:marLeft w:val="547"/>
          <w:marRight w:val="0"/>
          <w:marTop w:val="115"/>
          <w:marBottom w:val="0"/>
          <w:divBdr>
            <w:top w:val="none" w:sz="0" w:space="0" w:color="auto"/>
            <w:left w:val="none" w:sz="0" w:space="0" w:color="auto"/>
            <w:bottom w:val="none" w:sz="0" w:space="0" w:color="auto"/>
            <w:right w:val="none" w:sz="0" w:space="0" w:color="auto"/>
          </w:divBdr>
        </w:div>
      </w:divsChild>
    </w:div>
    <w:div w:id="1771318137">
      <w:bodyDiv w:val="1"/>
      <w:marLeft w:val="0"/>
      <w:marRight w:val="0"/>
      <w:marTop w:val="0"/>
      <w:marBottom w:val="0"/>
      <w:divBdr>
        <w:top w:val="none" w:sz="0" w:space="0" w:color="auto"/>
        <w:left w:val="none" w:sz="0" w:space="0" w:color="auto"/>
        <w:bottom w:val="none" w:sz="0" w:space="0" w:color="auto"/>
        <w:right w:val="none" w:sz="0" w:space="0" w:color="auto"/>
      </w:divBdr>
    </w:div>
    <w:div w:id="1773669336">
      <w:bodyDiv w:val="1"/>
      <w:marLeft w:val="0"/>
      <w:marRight w:val="0"/>
      <w:marTop w:val="0"/>
      <w:marBottom w:val="0"/>
      <w:divBdr>
        <w:top w:val="none" w:sz="0" w:space="0" w:color="auto"/>
        <w:left w:val="none" w:sz="0" w:space="0" w:color="auto"/>
        <w:bottom w:val="none" w:sz="0" w:space="0" w:color="auto"/>
        <w:right w:val="none" w:sz="0" w:space="0" w:color="auto"/>
      </w:divBdr>
    </w:div>
    <w:div w:id="1774201780">
      <w:bodyDiv w:val="1"/>
      <w:marLeft w:val="0"/>
      <w:marRight w:val="0"/>
      <w:marTop w:val="0"/>
      <w:marBottom w:val="0"/>
      <w:divBdr>
        <w:top w:val="none" w:sz="0" w:space="0" w:color="auto"/>
        <w:left w:val="none" w:sz="0" w:space="0" w:color="auto"/>
        <w:bottom w:val="none" w:sz="0" w:space="0" w:color="auto"/>
        <w:right w:val="none" w:sz="0" w:space="0" w:color="auto"/>
      </w:divBdr>
      <w:divsChild>
        <w:div w:id="59328710">
          <w:marLeft w:val="547"/>
          <w:marRight w:val="0"/>
          <w:marTop w:val="154"/>
          <w:marBottom w:val="0"/>
          <w:divBdr>
            <w:top w:val="none" w:sz="0" w:space="0" w:color="auto"/>
            <w:left w:val="none" w:sz="0" w:space="0" w:color="auto"/>
            <w:bottom w:val="none" w:sz="0" w:space="0" w:color="auto"/>
            <w:right w:val="none" w:sz="0" w:space="0" w:color="auto"/>
          </w:divBdr>
        </w:div>
        <w:div w:id="1437361614">
          <w:marLeft w:val="547"/>
          <w:marRight w:val="0"/>
          <w:marTop w:val="154"/>
          <w:marBottom w:val="0"/>
          <w:divBdr>
            <w:top w:val="none" w:sz="0" w:space="0" w:color="auto"/>
            <w:left w:val="none" w:sz="0" w:space="0" w:color="auto"/>
            <w:bottom w:val="none" w:sz="0" w:space="0" w:color="auto"/>
            <w:right w:val="none" w:sz="0" w:space="0" w:color="auto"/>
          </w:divBdr>
        </w:div>
        <w:div w:id="1916277110">
          <w:marLeft w:val="1166"/>
          <w:marRight w:val="0"/>
          <w:marTop w:val="134"/>
          <w:marBottom w:val="0"/>
          <w:divBdr>
            <w:top w:val="none" w:sz="0" w:space="0" w:color="auto"/>
            <w:left w:val="none" w:sz="0" w:space="0" w:color="auto"/>
            <w:bottom w:val="none" w:sz="0" w:space="0" w:color="auto"/>
            <w:right w:val="none" w:sz="0" w:space="0" w:color="auto"/>
          </w:divBdr>
        </w:div>
      </w:divsChild>
    </w:div>
    <w:div w:id="1774209138">
      <w:bodyDiv w:val="1"/>
      <w:marLeft w:val="0"/>
      <w:marRight w:val="0"/>
      <w:marTop w:val="0"/>
      <w:marBottom w:val="0"/>
      <w:divBdr>
        <w:top w:val="none" w:sz="0" w:space="0" w:color="auto"/>
        <w:left w:val="none" w:sz="0" w:space="0" w:color="auto"/>
        <w:bottom w:val="none" w:sz="0" w:space="0" w:color="auto"/>
        <w:right w:val="none" w:sz="0" w:space="0" w:color="auto"/>
      </w:divBdr>
    </w:div>
    <w:div w:id="1774477171">
      <w:bodyDiv w:val="1"/>
      <w:marLeft w:val="0"/>
      <w:marRight w:val="0"/>
      <w:marTop w:val="0"/>
      <w:marBottom w:val="0"/>
      <w:divBdr>
        <w:top w:val="none" w:sz="0" w:space="0" w:color="auto"/>
        <w:left w:val="none" w:sz="0" w:space="0" w:color="auto"/>
        <w:bottom w:val="none" w:sz="0" w:space="0" w:color="auto"/>
        <w:right w:val="none" w:sz="0" w:space="0" w:color="auto"/>
      </w:divBdr>
    </w:div>
    <w:div w:id="1774859045">
      <w:bodyDiv w:val="1"/>
      <w:marLeft w:val="0"/>
      <w:marRight w:val="0"/>
      <w:marTop w:val="0"/>
      <w:marBottom w:val="0"/>
      <w:divBdr>
        <w:top w:val="none" w:sz="0" w:space="0" w:color="auto"/>
        <w:left w:val="none" w:sz="0" w:space="0" w:color="auto"/>
        <w:bottom w:val="none" w:sz="0" w:space="0" w:color="auto"/>
        <w:right w:val="none" w:sz="0" w:space="0" w:color="auto"/>
      </w:divBdr>
    </w:div>
    <w:div w:id="1775704901">
      <w:bodyDiv w:val="1"/>
      <w:marLeft w:val="0"/>
      <w:marRight w:val="0"/>
      <w:marTop w:val="0"/>
      <w:marBottom w:val="0"/>
      <w:divBdr>
        <w:top w:val="none" w:sz="0" w:space="0" w:color="auto"/>
        <w:left w:val="none" w:sz="0" w:space="0" w:color="auto"/>
        <w:bottom w:val="none" w:sz="0" w:space="0" w:color="auto"/>
        <w:right w:val="none" w:sz="0" w:space="0" w:color="auto"/>
      </w:divBdr>
    </w:div>
    <w:div w:id="1776169632">
      <w:bodyDiv w:val="1"/>
      <w:marLeft w:val="0"/>
      <w:marRight w:val="0"/>
      <w:marTop w:val="0"/>
      <w:marBottom w:val="0"/>
      <w:divBdr>
        <w:top w:val="none" w:sz="0" w:space="0" w:color="auto"/>
        <w:left w:val="none" w:sz="0" w:space="0" w:color="auto"/>
        <w:bottom w:val="none" w:sz="0" w:space="0" w:color="auto"/>
        <w:right w:val="none" w:sz="0" w:space="0" w:color="auto"/>
      </w:divBdr>
    </w:div>
    <w:div w:id="1776553519">
      <w:bodyDiv w:val="1"/>
      <w:marLeft w:val="0"/>
      <w:marRight w:val="0"/>
      <w:marTop w:val="0"/>
      <w:marBottom w:val="0"/>
      <w:divBdr>
        <w:top w:val="none" w:sz="0" w:space="0" w:color="auto"/>
        <w:left w:val="none" w:sz="0" w:space="0" w:color="auto"/>
        <w:bottom w:val="none" w:sz="0" w:space="0" w:color="auto"/>
        <w:right w:val="none" w:sz="0" w:space="0" w:color="auto"/>
      </w:divBdr>
    </w:div>
    <w:div w:id="1777627508">
      <w:bodyDiv w:val="1"/>
      <w:marLeft w:val="0"/>
      <w:marRight w:val="0"/>
      <w:marTop w:val="0"/>
      <w:marBottom w:val="0"/>
      <w:divBdr>
        <w:top w:val="none" w:sz="0" w:space="0" w:color="auto"/>
        <w:left w:val="none" w:sz="0" w:space="0" w:color="auto"/>
        <w:bottom w:val="none" w:sz="0" w:space="0" w:color="auto"/>
        <w:right w:val="none" w:sz="0" w:space="0" w:color="auto"/>
      </w:divBdr>
      <w:divsChild>
        <w:div w:id="422411542">
          <w:marLeft w:val="547"/>
          <w:marRight w:val="0"/>
          <w:marTop w:val="120"/>
          <w:marBottom w:val="0"/>
          <w:divBdr>
            <w:top w:val="none" w:sz="0" w:space="0" w:color="auto"/>
            <w:left w:val="none" w:sz="0" w:space="0" w:color="auto"/>
            <w:bottom w:val="none" w:sz="0" w:space="0" w:color="auto"/>
            <w:right w:val="none" w:sz="0" w:space="0" w:color="auto"/>
          </w:divBdr>
        </w:div>
        <w:div w:id="758064379">
          <w:marLeft w:val="1166"/>
          <w:marRight w:val="0"/>
          <w:marTop w:val="106"/>
          <w:marBottom w:val="0"/>
          <w:divBdr>
            <w:top w:val="none" w:sz="0" w:space="0" w:color="auto"/>
            <w:left w:val="none" w:sz="0" w:space="0" w:color="auto"/>
            <w:bottom w:val="none" w:sz="0" w:space="0" w:color="auto"/>
            <w:right w:val="none" w:sz="0" w:space="0" w:color="auto"/>
          </w:divBdr>
        </w:div>
        <w:div w:id="1841432899">
          <w:marLeft w:val="1166"/>
          <w:marRight w:val="0"/>
          <w:marTop w:val="106"/>
          <w:marBottom w:val="0"/>
          <w:divBdr>
            <w:top w:val="none" w:sz="0" w:space="0" w:color="auto"/>
            <w:left w:val="none" w:sz="0" w:space="0" w:color="auto"/>
            <w:bottom w:val="none" w:sz="0" w:space="0" w:color="auto"/>
            <w:right w:val="none" w:sz="0" w:space="0" w:color="auto"/>
          </w:divBdr>
        </w:div>
      </w:divsChild>
    </w:div>
    <w:div w:id="1777670096">
      <w:bodyDiv w:val="1"/>
      <w:marLeft w:val="0"/>
      <w:marRight w:val="0"/>
      <w:marTop w:val="0"/>
      <w:marBottom w:val="0"/>
      <w:divBdr>
        <w:top w:val="none" w:sz="0" w:space="0" w:color="auto"/>
        <w:left w:val="none" w:sz="0" w:space="0" w:color="auto"/>
        <w:bottom w:val="none" w:sz="0" w:space="0" w:color="auto"/>
        <w:right w:val="none" w:sz="0" w:space="0" w:color="auto"/>
      </w:divBdr>
    </w:div>
    <w:div w:id="1778021670">
      <w:bodyDiv w:val="1"/>
      <w:marLeft w:val="0"/>
      <w:marRight w:val="0"/>
      <w:marTop w:val="0"/>
      <w:marBottom w:val="0"/>
      <w:divBdr>
        <w:top w:val="none" w:sz="0" w:space="0" w:color="auto"/>
        <w:left w:val="none" w:sz="0" w:space="0" w:color="auto"/>
        <w:bottom w:val="none" w:sz="0" w:space="0" w:color="auto"/>
        <w:right w:val="none" w:sz="0" w:space="0" w:color="auto"/>
      </w:divBdr>
    </w:div>
    <w:div w:id="1778207982">
      <w:bodyDiv w:val="1"/>
      <w:marLeft w:val="0"/>
      <w:marRight w:val="0"/>
      <w:marTop w:val="0"/>
      <w:marBottom w:val="0"/>
      <w:divBdr>
        <w:top w:val="none" w:sz="0" w:space="0" w:color="auto"/>
        <w:left w:val="none" w:sz="0" w:space="0" w:color="auto"/>
        <w:bottom w:val="none" w:sz="0" w:space="0" w:color="auto"/>
        <w:right w:val="none" w:sz="0" w:space="0" w:color="auto"/>
      </w:divBdr>
      <w:divsChild>
        <w:div w:id="1036080857">
          <w:marLeft w:val="547"/>
          <w:marRight w:val="0"/>
          <w:marTop w:val="154"/>
          <w:marBottom w:val="0"/>
          <w:divBdr>
            <w:top w:val="none" w:sz="0" w:space="0" w:color="auto"/>
            <w:left w:val="none" w:sz="0" w:space="0" w:color="auto"/>
            <w:bottom w:val="none" w:sz="0" w:space="0" w:color="auto"/>
            <w:right w:val="none" w:sz="0" w:space="0" w:color="auto"/>
          </w:divBdr>
        </w:div>
      </w:divsChild>
    </w:div>
    <w:div w:id="1778519822">
      <w:bodyDiv w:val="1"/>
      <w:marLeft w:val="0"/>
      <w:marRight w:val="0"/>
      <w:marTop w:val="0"/>
      <w:marBottom w:val="0"/>
      <w:divBdr>
        <w:top w:val="none" w:sz="0" w:space="0" w:color="auto"/>
        <w:left w:val="none" w:sz="0" w:space="0" w:color="auto"/>
        <w:bottom w:val="none" w:sz="0" w:space="0" w:color="auto"/>
        <w:right w:val="none" w:sz="0" w:space="0" w:color="auto"/>
      </w:divBdr>
      <w:divsChild>
        <w:div w:id="27340062">
          <w:marLeft w:val="1800"/>
          <w:marRight w:val="0"/>
          <w:marTop w:val="86"/>
          <w:marBottom w:val="0"/>
          <w:divBdr>
            <w:top w:val="none" w:sz="0" w:space="0" w:color="auto"/>
            <w:left w:val="none" w:sz="0" w:space="0" w:color="auto"/>
            <w:bottom w:val="none" w:sz="0" w:space="0" w:color="auto"/>
            <w:right w:val="none" w:sz="0" w:space="0" w:color="auto"/>
          </w:divBdr>
        </w:div>
        <w:div w:id="405954039">
          <w:marLeft w:val="1166"/>
          <w:marRight w:val="0"/>
          <w:marTop w:val="96"/>
          <w:marBottom w:val="0"/>
          <w:divBdr>
            <w:top w:val="none" w:sz="0" w:space="0" w:color="auto"/>
            <w:left w:val="none" w:sz="0" w:space="0" w:color="auto"/>
            <w:bottom w:val="none" w:sz="0" w:space="0" w:color="auto"/>
            <w:right w:val="none" w:sz="0" w:space="0" w:color="auto"/>
          </w:divBdr>
        </w:div>
        <w:div w:id="489563162">
          <w:marLeft w:val="1800"/>
          <w:marRight w:val="0"/>
          <w:marTop w:val="86"/>
          <w:marBottom w:val="0"/>
          <w:divBdr>
            <w:top w:val="none" w:sz="0" w:space="0" w:color="auto"/>
            <w:left w:val="none" w:sz="0" w:space="0" w:color="auto"/>
            <w:bottom w:val="none" w:sz="0" w:space="0" w:color="auto"/>
            <w:right w:val="none" w:sz="0" w:space="0" w:color="auto"/>
          </w:divBdr>
        </w:div>
        <w:div w:id="510149690">
          <w:marLeft w:val="547"/>
          <w:marRight w:val="0"/>
          <w:marTop w:val="96"/>
          <w:marBottom w:val="0"/>
          <w:divBdr>
            <w:top w:val="none" w:sz="0" w:space="0" w:color="auto"/>
            <w:left w:val="none" w:sz="0" w:space="0" w:color="auto"/>
            <w:bottom w:val="none" w:sz="0" w:space="0" w:color="auto"/>
            <w:right w:val="none" w:sz="0" w:space="0" w:color="auto"/>
          </w:divBdr>
        </w:div>
        <w:div w:id="1042824100">
          <w:marLeft w:val="1800"/>
          <w:marRight w:val="0"/>
          <w:marTop w:val="86"/>
          <w:marBottom w:val="0"/>
          <w:divBdr>
            <w:top w:val="none" w:sz="0" w:space="0" w:color="auto"/>
            <w:left w:val="none" w:sz="0" w:space="0" w:color="auto"/>
            <w:bottom w:val="none" w:sz="0" w:space="0" w:color="auto"/>
            <w:right w:val="none" w:sz="0" w:space="0" w:color="auto"/>
          </w:divBdr>
        </w:div>
        <w:div w:id="1161851009">
          <w:marLeft w:val="1166"/>
          <w:marRight w:val="0"/>
          <w:marTop w:val="96"/>
          <w:marBottom w:val="0"/>
          <w:divBdr>
            <w:top w:val="none" w:sz="0" w:space="0" w:color="auto"/>
            <w:left w:val="none" w:sz="0" w:space="0" w:color="auto"/>
            <w:bottom w:val="none" w:sz="0" w:space="0" w:color="auto"/>
            <w:right w:val="none" w:sz="0" w:space="0" w:color="auto"/>
          </w:divBdr>
        </w:div>
        <w:div w:id="1284772377">
          <w:marLeft w:val="1800"/>
          <w:marRight w:val="0"/>
          <w:marTop w:val="86"/>
          <w:marBottom w:val="0"/>
          <w:divBdr>
            <w:top w:val="none" w:sz="0" w:space="0" w:color="auto"/>
            <w:left w:val="none" w:sz="0" w:space="0" w:color="auto"/>
            <w:bottom w:val="none" w:sz="0" w:space="0" w:color="auto"/>
            <w:right w:val="none" w:sz="0" w:space="0" w:color="auto"/>
          </w:divBdr>
        </w:div>
      </w:divsChild>
    </w:div>
    <w:div w:id="1778671893">
      <w:bodyDiv w:val="1"/>
      <w:marLeft w:val="0"/>
      <w:marRight w:val="0"/>
      <w:marTop w:val="0"/>
      <w:marBottom w:val="0"/>
      <w:divBdr>
        <w:top w:val="none" w:sz="0" w:space="0" w:color="auto"/>
        <w:left w:val="none" w:sz="0" w:space="0" w:color="auto"/>
        <w:bottom w:val="none" w:sz="0" w:space="0" w:color="auto"/>
        <w:right w:val="none" w:sz="0" w:space="0" w:color="auto"/>
      </w:divBdr>
    </w:div>
    <w:div w:id="1779374012">
      <w:bodyDiv w:val="1"/>
      <w:marLeft w:val="0"/>
      <w:marRight w:val="0"/>
      <w:marTop w:val="0"/>
      <w:marBottom w:val="0"/>
      <w:divBdr>
        <w:top w:val="none" w:sz="0" w:space="0" w:color="auto"/>
        <w:left w:val="none" w:sz="0" w:space="0" w:color="auto"/>
        <w:bottom w:val="none" w:sz="0" w:space="0" w:color="auto"/>
        <w:right w:val="none" w:sz="0" w:space="0" w:color="auto"/>
      </w:divBdr>
    </w:div>
    <w:div w:id="1779913960">
      <w:bodyDiv w:val="1"/>
      <w:marLeft w:val="0"/>
      <w:marRight w:val="0"/>
      <w:marTop w:val="0"/>
      <w:marBottom w:val="0"/>
      <w:divBdr>
        <w:top w:val="none" w:sz="0" w:space="0" w:color="auto"/>
        <w:left w:val="none" w:sz="0" w:space="0" w:color="auto"/>
        <w:bottom w:val="none" w:sz="0" w:space="0" w:color="auto"/>
        <w:right w:val="none" w:sz="0" w:space="0" w:color="auto"/>
      </w:divBdr>
      <w:divsChild>
        <w:div w:id="1408456756">
          <w:marLeft w:val="1800"/>
          <w:marRight w:val="0"/>
          <w:marTop w:val="77"/>
          <w:marBottom w:val="0"/>
          <w:divBdr>
            <w:top w:val="none" w:sz="0" w:space="0" w:color="auto"/>
            <w:left w:val="none" w:sz="0" w:space="0" w:color="auto"/>
            <w:bottom w:val="none" w:sz="0" w:space="0" w:color="auto"/>
            <w:right w:val="none" w:sz="0" w:space="0" w:color="auto"/>
          </w:divBdr>
        </w:div>
        <w:div w:id="1489445069">
          <w:marLeft w:val="1166"/>
          <w:marRight w:val="0"/>
          <w:marTop w:val="96"/>
          <w:marBottom w:val="0"/>
          <w:divBdr>
            <w:top w:val="none" w:sz="0" w:space="0" w:color="auto"/>
            <w:left w:val="none" w:sz="0" w:space="0" w:color="auto"/>
            <w:bottom w:val="none" w:sz="0" w:space="0" w:color="auto"/>
            <w:right w:val="none" w:sz="0" w:space="0" w:color="auto"/>
          </w:divBdr>
        </w:div>
        <w:div w:id="1606691310">
          <w:marLeft w:val="547"/>
          <w:marRight w:val="0"/>
          <w:marTop w:val="115"/>
          <w:marBottom w:val="0"/>
          <w:divBdr>
            <w:top w:val="none" w:sz="0" w:space="0" w:color="auto"/>
            <w:left w:val="none" w:sz="0" w:space="0" w:color="auto"/>
            <w:bottom w:val="none" w:sz="0" w:space="0" w:color="auto"/>
            <w:right w:val="none" w:sz="0" w:space="0" w:color="auto"/>
          </w:divBdr>
        </w:div>
        <w:div w:id="1685787330">
          <w:marLeft w:val="1800"/>
          <w:marRight w:val="0"/>
          <w:marTop w:val="77"/>
          <w:marBottom w:val="0"/>
          <w:divBdr>
            <w:top w:val="none" w:sz="0" w:space="0" w:color="auto"/>
            <w:left w:val="none" w:sz="0" w:space="0" w:color="auto"/>
            <w:bottom w:val="none" w:sz="0" w:space="0" w:color="auto"/>
            <w:right w:val="none" w:sz="0" w:space="0" w:color="auto"/>
          </w:divBdr>
        </w:div>
      </w:divsChild>
    </w:div>
    <w:div w:id="1780294292">
      <w:bodyDiv w:val="1"/>
      <w:marLeft w:val="0"/>
      <w:marRight w:val="0"/>
      <w:marTop w:val="0"/>
      <w:marBottom w:val="0"/>
      <w:divBdr>
        <w:top w:val="none" w:sz="0" w:space="0" w:color="auto"/>
        <w:left w:val="none" w:sz="0" w:space="0" w:color="auto"/>
        <w:bottom w:val="none" w:sz="0" w:space="0" w:color="auto"/>
        <w:right w:val="none" w:sz="0" w:space="0" w:color="auto"/>
      </w:divBdr>
    </w:div>
    <w:div w:id="1780834898">
      <w:bodyDiv w:val="1"/>
      <w:marLeft w:val="0"/>
      <w:marRight w:val="0"/>
      <w:marTop w:val="0"/>
      <w:marBottom w:val="0"/>
      <w:divBdr>
        <w:top w:val="none" w:sz="0" w:space="0" w:color="auto"/>
        <w:left w:val="none" w:sz="0" w:space="0" w:color="auto"/>
        <w:bottom w:val="none" w:sz="0" w:space="0" w:color="auto"/>
        <w:right w:val="none" w:sz="0" w:space="0" w:color="auto"/>
      </w:divBdr>
      <w:divsChild>
        <w:div w:id="304360881">
          <w:marLeft w:val="360"/>
          <w:marRight w:val="0"/>
          <w:marTop w:val="200"/>
          <w:marBottom w:val="0"/>
          <w:divBdr>
            <w:top w:val="none" w:sz="0" w:space="0" w:color="auto"/>
            <w:left w:val="none" w:sz="0" w:space="0" w:color="auto"/>
            <w:bottom w:val="none" w:sz="0" w:space="0" w:color="auto"/>
            <w:right w:val="none" w:sz="0" w:space="0" w:color="auto"/>
          </w:divBdr>
        </w:div>
        <w:div w:id="633757604">
          <w:marLeft w:val="1080"/>
          <w:marRight w:val="0"/>
          <w:marTop w:val="100"/>
          <w:marBottom w:val="0"/>
          <w:divBdr>
            <w:top w:val="none" w:sz="0" w:space="0" w:color="auto"/>
            <w:left w:val="none" w:sz="0" w:space="0" w:color="auto"/>
            <w:bottom w:val="none" w:sz="0" w:space="0" w:color="auto"/>
            <w:right w:val="none" w:sz="0" w:space="0" w:color="auto"/>
          </w:divBdr>
        </w:div>
        <w:div w:id="693118478">
          <w:marLeft w:val="1080"/>
          <w:marRight w:val="0"/>
          <w:marTop w:val="100"/>
          <w:marBottom w:val="0"/>
          <w:divBdr>
            <w:top w:val="none" w:sz="0" w:space="0" w:color="auto"/>
            <w:left w:val="none" w:sz="0" w:space="0" w:color="auto"/>
            <w:bottom w:val="none" w:sz="0" w:space="0" w:color="auto"/>
            <w:right w:val="none" w:sz="0" w:space="0" w:color="auto"/>
          </w:divBdr>
        </w:div>
        <w:div w:id="1001855351">
          <w:marLeft w:val="1800"/>
          <w:marRight w:val="0"/>
          <w:marTop w:val="100"/>
          <w:marBottom w:val="0"/>
          <w:divBdr>
            <w:top w:val="none" w:sz="0" w:space="0" w:color="auto"/>
            <w:left w:val="none" w:sz="0" w:space="0" w:color="auto"/>
            <w:bottom w:val="none" w:sz="0" w:space="0" w:color="auto"/>
            <w:right w:val="none" w:sz="0" w:space="0" w:color="auto"/>
          </w:divBdr>
        </w:div>
        <w:div w:id="1725641426">
          <w:marLeft w:val="1080"/>
          <w:marRight w:val="0"/>
          <w:marTop w:val="100"/>
          <w:marBottom w:val="0"/>
          <w:divBdr>
            <w:top w:val="none" w:sz="0" w:space="0" w:color="auto"/>
            <w:left w:val="none" w:sz="0" w:space="0" w:color="auto"/>
            <w:bottom w:val="none" w:sz="0" w:space="0" w:color="auto"/>
            <w:right w:val="none" w:sz="0" w:space="0" w:color="auto"/>
          </w:divBdr>
        </w:div>
        <w:div w:id="1872454230">
          <w:marLeft w:val="1080"/>
          <w:marRight w:val="0"/>
          <w:marTop w:val="100"/>
          <w:marBottom w:val="0"/>
          <w:divBdr>
            <w:top w:val="none" w:sz="0" w:space="0" w:color="auto"/>
            <w:left w:val="none" w:sz="0" w:space="0" w:color="auto"/>
            <w:bottom w:val="none" w:sz="0" w:space="0" w:color="auto"/>
            <w:right w:val="none" w:sz="0" w:space="0" w:color="auto"/>
          </w:divBdr>
        </w:div>
      </w:divsChild>
    </w:div>
    <w:div w:id="1780907798">
      <w:bodyDiv w:val="1"/>
      <w:marLeft w:val="0"/>
      <w:marRight w:val="0"/>
      <w:marTop w:val="0"/>
      <w:marBottom w:val="0"/>
      <w:divBdr>
        <w:top w:val="none" w:sz="0" w:space="0" w:color="auto"/>
        <w:left w:val="none" w:sz="0" w:space="0" w:color="auto"/>
        <w:bottom w:val="none" w:sz="0" w:space="0" w:color="auto"/>
        <w:right w:val="none" w:sz="0" w:space="0" w:color="auto"/>
      </w:divBdr>
    </w:div>
    <w:div w:id="1781072631">
      <w:bodyDiv w:val="1"/>
      <w:marLeft w:val="0"/>
      <w:marRight w:val="0"/>
      <w:marTop w:val="0"/>
      <w:marBottom w:val="0"/>
      <w:divBdr>
        <w:top w:val="none" w:sz="0" w:space="0" w:color="auto"/>
        <w:left w:val="none" w:sz="0" w:space="0" w:color="auto"/>
        <w:bottom w:val="none" w:sz="0" w:space="0" w:color="auto"/>
        <w:right w:val="none" w:sz="0" w:space="0" w:color="auto"/>
      </w:divBdr>
    </w:div>
    <w:div w:id="1783070053">
      <w:bodyDiv w:val="1"/>
      <w:marLeft w:val="0"/>
      <w:marRight w:val="0"/>
      <w:marTop w:val="0"/>
      <w:marBottom w:val="0"/>
      <w:divBdr>
        <w:top w:val="none" w:sz="0" w:space="0" w:color="auto"/>
        <w:left w:val="none" w:sz="0" w:space="0" w:color="auto"/>
        <w:bottom w:val="none" w:sz="0" w:space="0" w:color="auto"/>
        <w:right w:val="none" w:sz="0" w:space="0" w:color="auto"/>
      </w:divBdr>
    </w:div>
    <w:div w:id="1783764577">
      <w:bodyDiv w:val="1"/>
      <w:marLeft w:val="0"/>
      <w:marRight w:val="0"/>
      <w:marTop w:val="0"/>
      <w:marBottom w:val="0"/>
      <w:divBdr>
        <w:top w:val="none" w:sz="0" w:space="0" w:color="auto"/>
        <w:left w:val="none" w:sz="0" w:space="0" w:color="auto"/>
        <w:bottom w:val="none" w:sz="0" w:space="0" w:color="auto"/>
        <w:right w:val="none" w:sz="0" w:space="0" w:color="auto"/>
      </w:divBdr>
    </w:div>
    <w:div w:id="1783962842">
      <w:bodyDiv w:val="1"/>
      <w:marLeft w:val="0"/>
      <w:marRight w:val="0"/>
      <w:marTop w:val="0"/>
      <w:marBottom w:val="0"/>
      <w:divBdr>
        <w:top w:val="none" w:sz="0" w:space="0" w:color="auto"/>
        <w:left w:val="none" w:sz="0" w:space="0" w:color="auto"/>
        <w:bottom w:val="none" w:sz="0" w:space="0" w:color="auto"/>
        <w:right w:val="none" w:sz="0" w:space="0" w:color="auto"/>
      </w:divBdr>
    </w:div>
    <w:div w:id="1784958457">
      <w:bodyDiv w:val="1"/>
      <w:marLeft w:val="0"/>
      <w:marRight w:val="0"/>
      <w:marTop w:val="0"/>
      <w:marBottom w:val="0"/>
      <w:divBdr>
        <w:top w:val="none" w:sz="0" w:space="0" w:color="auto"/>
        <w:left w:val="none" w:sz="0" w:space="0" w:color="auto"/>
        <w:bottom w:val="none" w:sz="0" w:space="0" w:color="auto"/>
        <w:right w:val="none" w:sz="0" w:space="0" w:color="auto"/>
      </w:divBdr>
    </w:div>
    <w:div w:id="1785149853">
      <w:bodyDiv w:val="1"/>
      <w:marLeft w:val="0"/>
      <w:marRight w:val="0"/>
      <w:marTop w:val="0"/>
      <w:marBottom w:val="0"/>
      <w:divBdr>
        <w:top w:val="none" w:sz="0" w:space="0" w:color="auto"/>
        <w:left w:val="none" w:sz="0" w:space="0" w:color="auto"/>
        <w:bottom w:val="none" w:sz="0" w:space="0" w:color="auto"/>
        <w:right w:val="none" w:sz="0" w:space="0" w:color="auto"/>
      </w:divBdr>
      <w:divsChild>
        <w:div w:id="1397505995">
          <w:marLeft w:val="547"/>
          <w:marRight w:val="0"/>
          <w:marTop w:val="115"/>
          <w:marBottom w:val="0"/>
          <w:divBdr>
            <w:top w:val="none" w:sz="0" w:space="0" w:color="auto"/>
            <w:left w:val="none" w:sz="0" w:space="0" w:color="auto"/>
            <w:bottom w:val="none" w:sz="0" w:space="0" w:color="auto"/>
            <w:right w:val="none" w:sz="0" w:space="0" w:color="auto"/>
          </w:divBdr>
        </w:div>
        <w:div w:id="1831750283">
          <w:marLeft w:val="1166"/>
          <w:marRight w:val="0"/>
          <w:marTop w:val="96"/>
          <w:marBottom w:val="0"/>
          <w:divBdr>
            <w:top w:val="none" w:sz="0" w:space="0" w:color="auto"/>
            <w:left w:val="none" w:sz="0" w:space="0" w:color="auto"/>
            <w:bottom w:val="none" w:sz="0" w:space="0" w:color="auto"/>
            <w:right w:val="none" w:sz="0" w:space="0" w:color="auto"/>
          </w:divBdr>
        </w:div>
        <w:div w:id="1943683461">
          <w:marLeft w:val="547"/>
          <w:marRight w:val="0"/>
          <w:marTop w:val="115"/>
          <w:marBottom w:val="0"/>
          <w:divBdr>
            <w:top w:val="none" w:sz="0" w:space="0" w:color="auto"/>
            <w:left w:val="none" w:sz="0" w:space="0" w:color="auto"/>
            <w:bottom w:val="none" w:sz="0" w:space="0" w:color="auto"/>
            <w:right w:val="none" w:sz="0" w:space="0" w:color="auto"/>
          </w:divBdr>
        </w:div>
      </w:divsChild>
    </w:div>
    <w:div w:id="1785156041">
      <w:bodyDiv w:val="1"/>
      <w:marLeft w:val="0"/>
      <w:marRight w:val="0"/>
      <w:marTop w:val="0"/>
      <w:marBottom w:val="0"/>
      <w:divBdr>
        <w:top w:val="none" w:sz="0" w:space="0" w:color="auto"/>
        <w:left w:val="none" w:sz="0" w:space="0" w:color="auto"/>
        <w:bottom w:val="none" w:sz="0" w:space="0" w:color="auto"/>
        <w:right w:val="none" w:sz="0" w:space="0" w:color="auto"/>
      </w:divBdr>
    </w:div>
    <w:div w:id="1786079954">
      <w:bodyDiv w:val="1"/>
      <w:marLeft w:val="0"/>
      <w:marRight w:val="0"/>
      <w:marTop w:val="0"/>
      <w:marBottom w:val="0"/>
      <w:divBdr>
        <w:top w:val="none" w:sz="0" w:space="0" w:color="auto"/>
        <w:left w:val="none" w:sz="0" w:space="0" w:color="auto"/>
        <w:bottom w:val="none" w:sz="0" w:space="0" w:color="auto"/>
        <w:right w:val="none" w:sz="0" w:space="0" w:color="auto"/>
      </w:divBdr>
    </w:div>
    <w:div w:id="1786727229">
      <w:bodyDiv w:val="1"/>
      <w:marLeft w:val="0"/>
      <w:marRight w:val="0"/>
      <w:marTop w:val="0"/>
      <w:marBottom w:val="0"/>
      <w:divBdr>
        <w:top w:val="none" w:sz="0" w:space="0" w:color="auto"/>
        <w:left w:val="none" w:sz="0" w:space="0" w:color="auto"/>
        <w:bottom w:val="none" w:sz="0" w:space="0" w:color="auto"/>
        <w:right w:val="none" w:sz="0" w:space="0" w:color="auto"/>
      </w:divBdr>
      <w:divsChild>
        <w:div w:id="155074314">
          <w:marLeft w:val="1166"/>
          <w:marRight w:val="0"/>
          <w:marTop w:val="96"/>
          <w:marBottom w:val="0"/>
          <w:divBdr>
            <w:top w:val="none" w:sz="0" w:space="0" w:color="auto"/>
            <w:left w:val="none" w:sz="0" w:space="0" w:color="auto"/>
            <w:bottom w:val="none" w:sz="0" w:space="0" w:color="auto"/>
            <w:right w:val="none" w:sz="0" w:space="0" w:color="auto"/>
          </w:divBdr>
        </w:div>
        <w:div w:id="255870559">
          <w:marLeft w:val="1166"/>
          <w:marRight w:val="0"/>
          <w:marTop w:val="96"/>
          <w:marBottom w:val="0"/>
          <w:divBdr>
            <w:top w:val="none" w:sz="0" w:space="0" w:color="auto"/>
            <w:left w:val="none" w:sz="0" w:space="0" w:color="auto"/>
            <w:bottom w:val="none" w:sz="0" w:space="0" w:color="auto"/>
            <w:right w:val="none" w:sz="0" w:space="0" w:color="auto"/>
          </w:divBdr>
        </w:div>
        <w:div w:id="313265523">
          <w:marLeft w:val="1166"/>
          <w:marRight w:val="0"/>
          <w:marTop w:val="96"/>
          <w:marBottom w:val="0"/>
          <w:divBdr>
            <w:top w:val="none" w:sz="0" w:space="0" w:color="auto"/>
            <w:left w:val="none" w:sz="0" w:space="0" w:color="auto"/>
            <w:bottom w:val="none" w:sz="0" w:space="0" w:color="auto"/>
            <w:right w:val="none" w:sz="0" w:space="0" w:color="auto"/>
          </w:divBdr>
        </w:div>
        <w:div w:id="956521411">
          <w:marLeft w:val="547"/>
          <w:marRight w:val="0"/>
          <w:marTop w:val="115"/>
          <w:marBottom w:val="0"/>
          <w:divBdr>
            <w:top w:val="none" w:sz="0" w:space="0" w:color="auto"/>
            <w:left w:val="none" w:sz="0" w:space="0" w:color="auto"/>
            <w:bottom w:val="none" w:sz="0" w:space="0" w:color="auto"/>
            <w:right w:val="none" w:sz="0" w:space="0" w:color="auto"/>
          </w:divBdr>
        </w:div>
        <w:div w:id="1932465831">
          <w:marLeft w:val="547"/>
          <w:marRight w:val="0"/>
          <w:marTop w:val="115"/>
          <w:marBottom w:val="0"/>
          <w:divBdr>
            <w:top w:val="none" w:sz="0" w:space="0" w:color="auto"/>
            <w:left w:val="none" w:sz="0" w:space="0" w:color="auto"/>
            <w:bottom w:val="none" w:sz="0" w:space="0" w:color="auto"/>
            <w:right w:val="none" w:sz="0" w:space="0" w:color="auto"/>
          </w:divBdr>
        </w:div>
        <w:div w:id="1933128653">
          <w:marLeft w:val="1800"/>
          <w:marRight w:val="0"/>
          <w:marTop w:val="77"/>
          <w:marBottom w:val="0"/>
          <w:divBdr>
            <w:top w:val="none" w:sz="0" w:space="0" w:color="auto"/>
            <w:left w:val="none" w:sz="0" w:space="0" w:color="auto"/>
            <w:bottom w:val="none" w:sz="0" w:space="0" w:color="auto"/>
            <w:right w:val="none" w:sz="0" w:space="0" w:color="auto"/>
          </w:divBdr>
        </w:div>
      </w:divsChild>
    </w:div>
    <w:div w:id="1787579387">
      <w:bodyDiv w:val="1"/>
      <w:marLeft w:val="0"/>
      <w:marRight w:val="0"/>
      <w:marTop w:val="0"/>
      <w:marBottom w:val="0"/>
      <w:divBdr>
        <w:top w:val="none" w:sz="0" w:space="0" w:color="auto"/>
        <w:left w:val="none" w:sz="0" w:space="0" w:color="auto"/>
        <w:bottom w:val="none" w:sz="0" w:space="0" w:color="auto"/>
        <w:right w:val="none" w:sz="0" w:space="0" w:color="auto"/>
      </w:divBdr>
      <w:divsChild>
        <w:div w:id="130176748">
          <w:marLeft w:val="547"/>
          <w:marRight w:val="0"/>
          <w:marTop w:val="134"/>
          <w:marBottom w:val="0"/>
          <w:divBdr>
            <w:top w:val="none" w:sz="0" w:space="0" w:color="auto"/>
            <w:left w:val="none" w:sz="0" w:space="0" w:color="auto"/>
            <w:bottom w:val="none" w:sz="0" w:space="0" w:color="auto"/>
            <w:right w:val="none" w:sz="0" w:space="0" w:color="auto"/>
          </w:divBdr>
        </w:div>
        <w:div w:id="459809729">
          <w:marLeft w:val="1166"/>
          <w:marRight w:val="0"/>
          <w:marTop w:val="115"/>
          <w:marBottom w:val="0"/>
          <w:divBdr>
            <w:top w:val="none" w:sz="0" w:space="0" w:color="auto"/>
            <w:left w:val="none" w:sz="0" w:space="0" w:color="auto"/>
            <w:bottom w:val="none" w:sz="0" w:space="0" w:color="auto"/>
            <w:right w:val="none" w:sz="0" w:space="0" w:color="auto"/>
          </w:divBdr>
        </w:div>
        <w:div w:id="1085954401">
          <w:marLeft w:val="1166"/>
          <w:marRight w:val="0"/>
          <w:marTop w:val="115"/>
          <w:marBottom w:val="0"/>
          <w:divBdr>
            <w:top w:val="none" w:sz="0" w:space="0" w:color="auto"/>
            <w:left w:val="none" w:sz="0" w:space="0" w:color="auto"/>
            <w:bottom w:val="none" w:sz="0" w:space="0" w:color="auto"/>
            <w:right w:val="none" w:sz="0" w:space="0" w:color="auto"/>
          </w:divBdr>
        </w:div>
        <w:div w:id="1704555134">
          <w:marLeft w:val="1166"/>
          <w:marRight w:val="0"/>
          <w:marTop w:val="115"/>
          <w:marBottom w:val="0"/>
          <w:divBdr>
            <w:top w:val="none" w:sz="0" w:space="0" w:color="auto"/>
            <w:left w:val="none" w:sz="0" w:space="0" w:color="auto"/>
            <w:bottom w:val="none" w:sz="0" w:space="0" w:color="auto"/>
            <w:right w:val="none" w:sz="0" w:space="0" w:color="auto"/>
          </w:divBdr>
        </w:div>
        <w:div w:id="1840461612">
          <w:marLeft w:val="1166"/>
          <w:marRight w:val="0"/>
          <w:marTop w:val="115"/>
          <w:marBottom w:val="0"/>
          <w:divBdr>
            <w:top w:val="none" w:sz="0" w:space="0" w:color="auto"/>
            <w:left w:val="none" w:sz="0" w:space="0" w:color="auto"/>
            <w:bottom w:val="none" w:sz="0" w:space="0" w:color="auto"/>
            <w:right w:val="none" w:sz="0" w:space="0" w:color="auto"/>
          </w:divBdr>
        </w:div>
      </w:divsChild>
    </w:div>
    <w:div w:id="1787699124">
      <w:bodyDiv w:val="1"/>
      <w:marLeft w:val="0"/>
      <w:marRight w:val="0"/>
      <w:marTop w:val="0"/>
      <w:marBottom w:val="0"/>
      <w:divBdr>
        <w:top w:val="none" w:sz="0" w:space="0" w:color="auto"/>
        <w:left w:val="none" w:sz="0" w:space="0" w:color="auto"/>
        <w:bottom w:val="none" w:sz="0" w:space="0" w:color="auto"/>
        <w:right w:val="none" w:sz="0" w:space="0" w:color="auto"/>
      </w:divBdr>
    </w:div>
    <w:div w:id="1788349784">
      <w:bodyDiv w:val="1"/>
      <w:marLeft w:val="0"/>
      <w:marRight w:val="0"/>
      <w:marTop w:val="0"/>
      <w:marBottom w:val="0"/>
      <w:divBdr>
        <w:top w:val="none" w:sz="0" w:space="0" w:color="auto"/>
        <w:left w:val="none" w:sz="0" w:space="0" w:color="auto"/>
        <w:bottom w:val="none" w:sz="0" w:space="0" w:color="auto"/>
        <w:right w:val="none" w:sz="0" w:space="0" w:color="auto"/>
      </w:divBdr>
      <w:divsChild>
        <w:div w:id="1063406378">
          <w:marLeft w:val="1166"/>
          <w:marRight w:val="0"/>
          <w:marTop w:val="134"/>
          <w:marBottom w:val="0"/>
          <w:divBdr>
            <w:top w:val="none" w:sz="0" w:space="0" w:color="auto"/>
            <w:left w:val="none" w:sz="0" w:space="0" w:color="auto"/>
            <w:bottom w:val="none" w:sz="0" w:space="0" w:color="auto"/>
            <w:right w:val="none" w:sz="0" w:space="0" w:color="auto"/>
          </w:divBdr>
        </w:div>
        <w:div w:id="1297878339">
          <w:marLeft w:val="547"/>
          <w:marRight w:val="0"/>
          <w:marTop w:val="154"/>
          <w:marBottom w:val="0"/>
          <w:divBdr>
            <w:top w:val="none" w:sz="0" w:space="0" w:color="auto"/>
            <w:left w:val="none" w:sz="0" w:space="0" w:color="auto"/>
            <w:bottom w:val="none" w:sz="0" w:space="0" w:color="auto"/>
            <w:right w:val="none" w:sz="0" w:space="0" w:color="auto"/>
          </w:divBdr>
        </w:div>
        <w:div w:id="1597664400">
          <w:marLeft w:val="1166"/>
          <w:marRight w:val="0"/>
          <w:marTop w:val="134"/>
          <w:marBottom w:val="0"/>
          <w:divBdr>
            <w:top w:val="none" w:sz="0" w:space="0" w:color="auto"/>
            <w:left w:val="none" w:sz="0" w:space="0" w:color="auto"/>
            <w:bottom w:val="none" w:sz="0" w:space="0" w:color="auto"/>
            <w:right w:val="none" w:sz="0" w:space="0" w:color="auto"/>
          </w:divBdr>
        </w:div>
      </w:divsChild>
    </w:div>
    <w:div w:id="1788768600">
      <w:bodyDiv w:val="1"/>
      <w:marLeft w:val="0"/>
      <w:marRight w:val="0"/>
      <w:marTop w:val="0"/>
      <w:marBottom w:val="0"/>
      <w:divBdr>
        <w:top w:val="none" w:sz="0" w:space="0" w:color="auto"/>
        <w:left w:val="none" w:sz="0" w:space="0" w:color="auto"/>
        <w:bottom w:val="none" w:sz="0" w:space="0" w:color="auto"/>
        <w:right w:val="none" w:sz="0" w:space="0" w:color="auto"/>
      </w:divBdr>
      <w:divsChild>
        <w:div w:id="159855312">
          <w:marLeft w:val="1166"/>
          <w:marRight w:val="0"/>
          <w:marTop w:val="86"/>
          <w:marBottom w:val="0"/>
          <w:divBdr>
            <w:top w:val="none" w:sz="0" w:space="0" w:color="auto"/>
            <w:left w:val="none" w:sz="0" w:space="0" w:color="auto"/>
            <w:bottom w:val="none" w:sz="0" w:space="0" w:color="auto"/>
            <w:right w:val="none" w:sz="0" w:space="0" w:color="auto"/>
          </w:divBdr>
        </w:div>
        <w:div w:id="454297939">
          <w:marLeft w:val="1166"/>
          <w:marRight w:val="0"/>
          <w:marTop w:val="86"/>
          <w:marBottom w:val="0"/>
          <w:divBdr>
            <w:top w:val="none" w:sz="0" w:space="0" w:color="auto"/>
            <w:left w:val="none" w:sz="0" w:space="0" w:color="auto"/>
            <w:bottom w:val="none" w:sz="0" w:space="0" w:color="auto"/>
            <w:right w:val="none" w:sz="0" w:space="0" w:color="auto"/>
          </w:divBdr>
        </w:div>
        <w:div w:id="495609841">
          <w:marLeft w:val="1800"/>
          <w:marRight w:val="0"/>
          <w:marTop w:val="77"/>
          <w:marBottom w:val="0"/>
          <w:divBdr>
            <w:top w:val="none" w:sz="0" w:space="0" w:color="auto"/>
            <w:left w:val="none" w:sz="0" w:space="0" w:color="auto"/>
            <w:bottom w:val="none" w:sz="0" w:space="0" w:color="auto"/>
            <w:right w:val="none" w:sz="0" w:space="0" w:color="auto"/>
          </w:divBdr>
        </w:div>
        <w:div w:id="729615827">
          <w:marLeft w:val="547"/>
          <w:marRight w:val="0"/>
          <w:marTop w:val="86"/>
          <w:marBottom w:val="0"/>
          <w:divBdr>
            <w:top w:val="none" w:sz="0" w:space="0" w:color="auto"/>
            <w:left w:val="none" w:sz="0" w:space="0" w:color="auto"/>
            <w:bottom w:val="none" w:sz="0" w:space="0" w:color="auto"/>
            <w:right w:val="none" w:sz="0" w:space="0" w:color="auto"/>
          </w:divBdr>
        </w:div>
        <w:div w:id="948270497">
          <w:marLeft w:val="1166"/>
          <w:marRight w:val="0"/>
          <w:marTop w:val="86"/>
          <w:marBottom w:val="0"/>
          <w:divBdr>
            <w:top w:val="none" w:sz="0" w:space="0" w:color="auto"/>
            <w:left w:val="none" w:sz="0" w:space="0" w:color="auto"/>
            <w:bottom w:val="none" w:sz="0" w:space="0" w:color="auto"/>
            <w:right w:val="none" w:sz="0" w:space="0" w:color="auto"/>
          </w:divBdr>
        </w:div>
        <w:div w:id="1170022523">
          <w:marLeft w:val="1800"/>
          <w:marRight w:val="0"/>
          <w:marTop w:val="67"/>
          <w:marBottom w:val="0"/>
          <w:divBdr>
            <w:top w:val="none" w:sz="0" w:space="0" w:color="auto"/>
            <w:left w:val="none" w:sz="0" w:space="0" w:color="auto"/>
            <w:bottom w:val="none" w:sz="0" w:space="0" w:color="auto"/>
            <w:right w:val="none" w:sz="0" w:space="0" w:color="auto"/>
          </w:divBdr>
        </w:div>
        <w:div w:id="1261522737">
          <w:marLeft w:val="1166"/>
          <w:marRight w:val="0"/>
          <w:marTop w:val="86"/>
          <w:marBottom w:val="0"/>
          <w:divBdr>
            <w:top w:val="none" w:sz="0" w:space="0" w:color="auto"/>
            <w:left w:val="none" w:sz="0" w:space="0" w:color="auto"/>
            <w:bottom w:val="none" w:sz="0" w:space="0" w:color="auto"/>
            <w:right w:val="none" w:sz="0" w:space="0" w:color="auto"/>
          </w:divBdr>
        </w:div>
        <w:div w:id="1564173172">
          <w:marLeft w:val="1166"/>
          <w:marRight w:val="0"/>
          <w:marTop w:val="86"/>
          <w:marBottom w:val="0"/>
          <w:divBdr>
            <w:top w:val="none" w:sz="0" w:space="0" w:color="auto"/>
            <w:left w:val="none" w:sz="0" w:space="0" w:color="auto"/>
            <w:bottom w:val="none" w:sz="0" w:space="0" w:color="auto"/>
            <w:right w:val="none" w:sz="0" w:space="0" w:color="auto"/>
          </w:divBdr>
        </w:div>
        <w:div w:id="1580603471">
          <w:marLeft w:val="1166"/>
          <w:marRight w:val="0"/>
          <w:marTop w:val="86"/>
          <w:marBottom w:val="0"/>
          <w:divBdr>
            <w:top w:val="none" w:sz="0" w:space="0" w:color="auto"/>
            <w:left w:val="none" w:sz="0" w:space="0" w:color="auto"/>
            <w:bottom w:val="none" w:sz="0" w:space="0" w:color="auto"/>
            <w:right w:val="none" w:sz="0" w:space="0" w:color="auto"/>
          </w:divBdr>
        </w:div>
        <w:div w:id="1615359256">
          <w:marLeft w:val="1800"/>
          <w:marRight w:val="0"/>
          <w:marTop w:val="77"/>
          <w:marBottom w:val="0"/>
          <w:divBdr>
            <w:top w:val="none" w:sz="0" w:space="0" w:color="auto"/>
            <w:left w:val="none" w:sz="0" w:space="0" w:color="auto"/>
            <w:bottom w:val="none" w:sz="0" w:space="0" w:color="auto"/>
            <w:right w:val="none" w:sz="0" w:space="0" w:color="auto"/>
          </w:divBdr>
        </w:div>
        <w:div w:id="2038769310">
          <w:marLeft w:val="1800"/>
          <w:marRight w:val="0"/>
          <w:marTop w:val="67"/>
          <w:marBottom w:val="0"/>
          <w:divBdr>
            <w:top w:val="none" w:sz="0" w:space="0" w:color="auto"/>
            <w:left w:val="none" w:sz="0" w:space="0" w:color="auto"/>
            <w:bottom w:val="none" w:sz="0" w:space="0" w:color="auto"/>
            <w:right w:val="none" w:sz="0" w:space="0" w:color="auto"/>
          </w:divBdr>
        </w:div>
        <w:div w:id="2104177871">
          <w:marLeft w:val="1800"/>
          <w:marRight w:val="0"/>
          <w:marTop w:val="77"/>
          <w:marBottom w:val="0"/>
          <w:divBdr>
            <w:top w:val="none" w:sz="0" w:space="0" w:color="auto"/>
            <w:left w:val="none" w:sz="0" w:space="0" w:color="auto"/>
            <w:bottom w:val="none" w:sz="0" w:space="0" w:color="auto"/>
            <w:right w:val="none" w:sz="0" w:space="0" w:color="auto"/>
          </w:divBdr>
        </w:div>
      </w:divsChild>
    </w:div>
    <w:div w:id="1789348580">
      <w:bodyDiv w:val="1"/>
      <w:marLeft w:val="0"/>
      <w:marRight w:val="0"/>
      <w:marTop w:val="0"/>
      <w:marBottom w:val="0"/>
      <w:divBdr>
        <w:top w:val="none" w:sz="0" w:space="0" w:color="auto"/>
        <w:left w:val="none" w:sz="0" w:space="0" w:color="auto"/>
        <w:bottom w:val="none" w:sz="0" w:space="0" w:color="auto"/>
        <w:right w:val="none" w:sz="0" w:space="0" w:color="auto"/>
      </w:divBdr>
    </w:div>
    <w:div w:id="1789622297">
      <w:bodyDiv w:val="1"/>
      <w:marLeft w:val="0"/>
      <w:marRight w:val="0"/>
      <w:marTop w:val="0"/>
      <w:marBottom w:val="0"/>
      <w:divBdr>
        <w:top w:val="none" w:sz="0" w:space="0" w:color="auto"/>
        <w:left w:val="none" w:sz="0" w:space="0" w:color="auto"/>
        <w:bottom w:val="none" w:sz="0" w:space="0" w:color="auto"/>
        <w:right w:val="none" w:sz="0" w:space="0" w:color="auto"/>
      </w:divBdr>
    </w:div>
    <w:div w:id="1789661887">
      <w:bodyDiv w:val="1"/>
      <w:marLeft w:val="0"/>
      <w:marRight w:val="0"/>
      <w:marTop w:val="0"/>
      <w:marBottom w:val="0"/>
      <w:divBdr>
        <w:top w:val="none" w:sz="0" w:space="0" w:color="auto"/>
        <w:left w:val="none" w:sz="0" w:space="0" w:color="auto"/>
        <w:bottom w:val="none" w:sz="0" w:space="0" w:color="auto"/>
        <w:right w:val="none" w:sz="0" w:space="0" w:color="auto"/>
      </w:divBdr>
    </w:div>
    <w:div w:id="1790586477">
      <w:bodyDiv w:val="1"/>
      <w:marLeft w:val="0"/>
      <w:marRight w:val="0"/>
      <w:marTop w:val="0"/>
      <w:marBottom w:val="0"/>
      <w:divBdr>
        <w:top w:val="none" w:sz="0" w:space="0" w:color="auto"/>
        <w:left w:val="none" w:sz="0" w:space="0" w:color="auto"/>
        <w:bottom w:val="none" w:sz="0" w:space="0" w:color="auto"/>
        <w:right w:val="none" w:sz="0" w:space="0" w:color="auto"/>
      </w:divBdr>
    </w:div>
    <w:div w:id="1790706473">
      <w:bodyDiv w:val="1"/>
      <w:marLeft w:val="0"/>
      <w:marRight w:val="0"/>
      <w:marTop w:val="0"/>
      <w:marBottom w:val="0"/>
      <w:divBdr>
        <w:top w:val="none" w:sz="0" w:space="0" w:color="auto"/>
        <w:left w:val="none" w:sz="0" w:space="0" w:color="auto"/>
        <w:bottom w:val="none" w:sz="0" w:space="0" w:color="auto"/>
        <w:right w:val="none" w:sz="0" w:space="0" w:color="auto"/>
      </w:divBdr>
    </w:div>
    <w:div w:id="1790783805">
      <w:bodyDiv w:val="1"/>
      <w:marLeft w:val="0"/>
      <w:marRight w:val="0"/>
      <w:marTop w:val="0"/>
      <w:marBottom w:val="0"/>
      <w:divBdr>
        <w:top w:val="none" w:sz="0" w:space="0" w:color="auto"/>
        <w:left w:val="none" w:sz="0" w:space="0" w:color="auto"/>
        <w:bottom w:val="none" w:sz="0" w:space="0" w:color="auto"/>
        <w:right w:val="none" w:sz="0" w:space="0" w:color="auto"/>
      </w:divBdr>
      <w:divsChild>
        <w:div w:id="214700678">
          <w:marLeft w:val="1800"/>
          <w:marRight w:val="0"/>
          <w:marTop w:val="82"/>
          <w:marBottom w:val="0"/>
          <w:divBdr>
            <w:top w:val="none" w:sz="0" w:space="0" w:color="auto"/>
            <w:left w:val="none" w:sz="0" w:space="0" w:color="auto"/>
            <w:bottom w:val="none" w:sz="0" w:space="0" w:color="auto"/>
            <w:right w:val="none" w:sz="0" w:space="0" w:color="auto"/>
          </w:divBdr>
        </w:div>
        <w:div w:id="595552660">
          <w:marLeft w:val="1166"/>
          <w:marRight w:val="0"/>
          <w:marTop w:val="96"/>
          <w:marBottom w:val="0"/>
          <w:divBdr>
            <w:top w:val="none" w:sz="0" w:space="0" w:color="auto"/>
            <w:left w:val="none" w:sz="0" w:space="0" w:color="auto"/>
            <w:bottom w:val="none" w:sz="0" w:space="0" w:color="auto"/>
            <w:right w:val="none" w:sz="0" w:space="0" w:color="auto"/>
          </w:divBdr>
        </w:div>
        <w:div w:id="708724891">
          <w:marLeft w:val="547"/>
          <w:marRight w:val="0"/>
          <w:marTop w:val="115"/>
          <w:marBottom w:val="0"/>
          <w:divBdr>
            <w:top w:val="none" w:sz="0" w:space="0" w:color="auto"/>
            <w:left w:val="none" w:sz="0" w:space="0" w:color="auto"/>
            <w:bottom w:val="none" w:sz="0" w:space="0" w:color="auto"/>
            <w:right w:val="none" w:sz="0" w:space="0" w:color="auto"/>
          </w:divBdr>
        </w:div>
        <w:div w:id="906107191">
          <w:marLeft w:val="1800"/>
          <w:marRight w:val="0"/>
          <w:marTop w:val="82"/>
          <w:marBottom w:val="0"/>
          <w:divBdr>
            <w:top w:val="none" w:sz="0" w:space="0" w:color="auto"/>
            <w:left w:val="none" w:sz="0" w:space="0" w:color="auto"/>
            <w:bottom w:val="none" w:sz="0" w:space="0" w:color="auto"/>
            <w:right w:val="none" w:sz="0" w:space="0" w:color="auto"/>
          </w:divBdr>
        </w:div>
        <w:div w:id="1105807844">
          <w:marLeft w:val="1166"/>
          <w:marRight w:val="0"/>
          <w:marTop w:val="96"/>
          <w:marBottom w:val="0"/>
          <w:divBdr>
            <w:top w:val="none" w:sz="0" w:space="0" w:color="auto"/>
            <w:left w:val="none" w:sz="0" w:space="0" w:color="auto"/>
            <w:bottom w:val="none" w:sz="0" w:space="0" w:color="auto"/>
            <w:right w:val="none" w:sz="0" w:space="0" w:color="auto"/>
          </w:divBdr>
        </w:div>
        <w:div w:id="1267881074">
          <w:marLeft w:val="1800"/>
          <w:marRight w:val="0"/>
          <w:marTop w:val="82"/>
          <w:marBottom w:val="0"/>
          <w:divBdr>
            <w:top w:val="none" w:sz="0" w:space="0" w:color="auto"/>
            <w:left w:val="none" w:sz="0" w:space="0" w:color="auto"/>
            <w:bottom w:val="none" w:sz="0" w:space="0" w:color="auto"/>
            <w:right w:val="none" w:sz="0" w:space="0" w:color="auto"/>
          </w:divBdr>
        </w:div>
        <w:div w:id="1791045680">
          <w:marLeft w:val="1166"/>
          <w:marRight w:val="0"/>
          <w:marTop w:val="96"/>
          <w:marBottom w:val="0"/>
          <w:divBdr>
            <w:top w:val="none" w:sz="0" w:space="0" w:color="auto"/>
            <w:left w:val="none" w:sz="0" w:space="0" w:color="auto"/>
            <w:bottom w:val="none" w:sz="0" w:space="0" w:color="auto"/>
            <w:right w:val="none" w:sz="0" w:space="0" w:color="auto"/>
          </w:divBdr>
        </w:div>
      </w:divsChild>
    </w:div>
    <w:div w:id="1790857509">
      <w:bodyDiv w:val="1"/>
      <w:marLeft w:val="0"/>
      <w:marRight w:val="0"/>
      <w:marTop w:val="0"/>
      <w:marBottom w:val="0"/>
      <w:divBdr>
        <w:top w:val="none" w:sz="0" w:space="0" w:color="auto"/>
        <w:left w:val="none" w:sz="0" w:space="0" w:color="auto"/>
        <w:bottom w:val="none" w:sz="0" w:space="0" w:color="auto"/>
        <w:right w:val="none" w:sz="0" w:space="0" w:color="auto"/>
      </w:divBdr>
    </w:div>
    <w:div w:id="1791586418">
      <w:bodyDiv w:val="1"/>
      <w:marLeft w:val="0"/>
      <w:marRight w:val="0"/>
      <w:marTop w:val="0"/>
      <w:marBottom w:val="0"/>
      <w:divBdr>
        <w:top w:val="none" w:sz="0" w:space="0" w:color="auto"/>
        <w:left w:val="none" w:sz="0" w:space="0" w:color="auto"/>
        <w:bottom w:val="none" w:sz="0" w:space="0" w:color="auto"/>
        <w:right w:val="none" w:sz="0" w:space="0" w:color="auto"/>
      </w:divBdr>
      <w:divsChild>
        <w:div w:id="25907841">
          <w:marLeft w:val="2074"/>
          <w:marRight w:val="0"/>
          <w:marTop w:val="67"/>
          <w:marBottom w:val="0"/>
          <w:divBdr>
            <w:top w:val="none" w:sz="0" w:space="0" w:color="auto"/>
            <w:left w:val="none" w:sz="0" w:space="0" w:color="auto"/>
            <w:bottom w:val="none" w:sz="0" w:space="0" w:color="auto"/>
            <w:right w:val="none" w:sz="0" w:space="0" w:color="auto"/>
          </w:divBdr>
        </w:div>
        <w:div w:id="331299753">
          <w:marLeft w:val="720"/>
          <w:marRight w:val="0"/>
          <w:marTop w:val="86"/>
          <w:marBottom w:val="0"/>
          <w:divBdr>
            <w:top w:val="none" w:sz="0" w:space="0" w:color="auto"/>
            <w:left w:val="none" w:sz="0" w:space="0" w:color="auto"/>
            <w:bottom w:val="none" w:sz="0" w:space="0" w:color="auto"/>
            <w:right w:val="none" w:sz="0" w:space="0" w:color="auto"/>
          </w:divBdr>
        </w:div>
        <w:div w:id="641732955">
          <w:marLeft w:val="2074"/>
          <w:marRight w:val="0"/>
          <w:marTop w:val="53"/>
          <w:marBottom w:val="0"/>
          <w:divBdr>
            <w:top w:val="none" w:sz="0" w:space="0" w:color="auto"/>
            <w:left w:val="none" w:sz="0" w:space="0" w:color="auto"/>
            <w:bottom w:val="none" w:sz="0" w:space="0" w:color="auto"/>
            <w:right w:val="none" w:sz="0" w:space="0" w:color="auto"/>
          </w:divBdr>
        </w:div>
        <w:div w:id="706108151">
          <w:marLeft w:val="2074"/>
          <w:marRight w:val="0"/>
          <w:marTop w:val="53"/>
          <w:marBottom w:val="0"/>
          <w:divBdr>
            <w:top w:val="none" w:sz="0" w:space="0" w:color="auto"/>
            <w:left w:val="none" w:sz="0" w:space="0" w:color="auto"/>
            <w:bottom w:val="none" w:sz="0" w:space="0" w:color="auto"/>
            <w:right w:val="none" w:sz="0" w:space="0" w:color="auto"/>
          </w:divBdr>
        </w:div>
        <w:div w:id="763035724">
          <w:marLeft w:val="720"/>
          <w:marRight w:val="0"/>
          <w:marTop w:val="86"/>
          <w:marBottom w:val="0"/>
          <w:divBdr>
            <w:top w:val="none" w:sz="0" w:space="0" w:color="auto"/>
            <w:left w:val="none" w:sz="0" w:space="0" w:color="auto"/>
            <w:bottom w:val="none" w:sz="0" w:space="0" w:color="auto"/>
            <w:right w:val="none" w:sz="0" w:space="0" w:color="auto"/>
          </w:divBdr>
        </w:div>
        <w:div w:id="787313571">
          <w:marLeft w:val="1354"/>
          <w:marRight w:val="0"/>
          <w:marTop w:val="77"/>
          <w:marBottom w:val="0"/>
          <w:divBdr>
            <w:top w:val="none" w:sz="0" w:space="0" w:color="auto"/>
            <w:left w:val="none" w:sz="0" w:space="0" w:color="auto"/>
            <w:bottom w:val="none" w:sz="0" w:space="0" w:color="auto"/>
            <w:right w:val="none" w:sz="0" w:space="0" w:color="auto"/>
          </w:divBdr>
        </w:div>
        <w:div w:id="843663455">
          <w:marLeft w:val="1354"/>
          <w:marRight w:val="0"/>
          <w:marTop w:val="77"/>
          <w:marBottom w:val="0"/>
          <w:divBdr>
            <w:top w:val="none" w:sz="0" w:space="0" w:color="auto"/>
            <w:left w:val="none" w:sz="0" w:space="0" w:color="auto"/>
            <w:bottom w:val="none" w:sz="0" w:space="0" w:color="auto"/>
            <w:right w:val="none" w:sz="0" w:space="0" w:color="auto"/>
          </w:divBdr>
        </w:div>
        <w:div w:id="879980697">
          <w:marLeft w:val="720"/>
          <w:marRight w:val="0"/>
          <w:marTop w:val="86"/>
          <w:marBottom w:val="0"/>
          <w:divBdr>
            <w:top w:val="none" w:sz="0" w:space="0" w:color="auto"/>
            <w:left w:val="none" w:sz="0" w:space="0" w:color="auto"/>
            <w:bottom w:val="none" w:sz="0" w:space="0" w:color="auto"/>
            <w:right w:val="none" w:sz="0" w:space="0" w:color="auto"/>
          </w:divBdr>
        </w:div>
        <w:div w:id="1229652897">
          <w:marLeft w:val="1354"/>
          <w:marRight w:val="0"/>
          <w:marTop w:val="77"/>
          <w:marBottom w:val="0"/>
          <w:divBdr>
            <w:top w:val="none" w:sz="0" w:space="0" w:color="auto"/>
            <w:left w:val="none" w:sz="0" w:space="0" w:color="auto"/>
            <w:bottom w:val="none" w:sz="0" w:space="0" w:color="auto"/>
            <w:right w:val="none" w:sz="0" w:space="0" w:color="auto"/>
          </w:divBdr>
        </w:div>
        <w:div w:id="1625233376">
          <w:marLeft w:val="1166"/>
          <w:marRight w:val="0"/>
          <w:marTop w:val="77"/>
          <w:marBottom w:val="0"/>
          <w:divBdr>
            <w:top w:val="none" w:sz="0" w:space="0" w:color="auto"/>
            <w:left w:val="none" w:sz="0" w:space="0" w:color="auto"/>
            <w:bottom w:val="none" w:sz="0" w:space="0" w:color="auto"/>
            <w:right w:val="none" w:sz="0" w:space="0" w:color="auto"/>
          </w:divBdr>
        </w:div>
        <w:div w:id="1630551554">
          <w:marLeft w:val="2074"/>
          <w:marRight w:val="0"/>
          <w:marTop w:val="67"/>
          <w:marBottom w:val="0"/>
          <w:divBdr>
            <w:top w:val="none" w:sz="0" w:space="0" w:color="auto"/>
            <w:left w:val="none" w:sz="0" w:space="0" w:color="auto"/>
            <w:bottom w:val="none" w:sz="0" w:space="0" w:color="auto"/>
            <w:right w:val="none" w:sz="0" w:space="0" w:color="auto"/>
          </w:divBdr>
        </w:div>
        <w:div w:id="1768501845">
          <w:marLeft w:val="1354"/>
          <w:marRight w:val="0"/>
          <w:marTop w:val="77"/>
          <w:marBottom w:val="0"/>
          <w:divBdr>
            <w:top w:val="none" w:sz="0" w:space="0" w:color="auto"/>
            <w:left w:val="none" w:sz="0" w:space="0" w:color="auto"/>
            <w:bottom w:val="none" w:sz="0" w:space="0" w:color="auto"/>
            <w:right w:val="none" w:sz="0" w:space="0" w:color="auto"/>
          </w:divBdr>
        </w:div>
        <w:div w:id="1875076707">
          <w:marLeft w:val="547"/>
          <w:marRight w:val="0"/>
          <w:marTop w:val="86"/>
          <w:marBottom w:val="0"/>
          <w:divBdr>
            <w:top w:val="none" w:sz="0" w:space="0" w:color="auto"/>
            <w:left w:val="none" w:sz="0" w:space="0" w:color="auto"/>
            <w:bottom w:val="none" w:sz="0" w:space="0" w:color="auto"/>
            <w:right w:val="none" w:sz="0" w:space="0" w:color="auto"/>
          </w:divBdr>
        </w:div>
        <w:div w:id="1924219287">
          <w:marLeft w:val="1354"/>
          <w:marRight w:val="0"/>
          <w:marTop w:val="77"/>
          <w:marBottom w:val="0"/>
          <w:divBdr>
            <w:top w:val="none" w:sz="0" w:space="0" w:color="auto"/>
            <w:left w:val="none" w:sz="0" w:space="0" w:color="auto"/>
            <w:bottom w:val="none" w:sz="0" w:space="0" w:color="auto"/>
            <w:right w:val="none" w:sz="0" w:space="0" w:color="auto"/>
          </w:divBdr>
        </w:div>
        <w:div w:id="1974946014">
          <w:marLeft w:val="720"/>
          <w:marRight w:val="0"/>
          <w:marTop w:val="86"/>
          <w:marBottom w:val="0"/>
          <w:divBdr>
            <w:top w:val="none" w:sz="0" w:space="0" w:color="auto"/>
            <w:left w:val="none" w:sz="0" w:space="0" w:color="auto"/>
            <w:bottom w:val="none" w:sz="0" w:space="0" w:color="auto"/>
            <w:right w:val="none" w:sz="0" w:space="0" w:color="auto"/>
          </w:divBdr>
        </w:div>
        <w:div w:id="2136747605">
          <w:marLeft w:val="2074"/>
          <w:marRight w:val="0"/>
          <w:marTop w:val="53"/>
          <w:marBottom w:val="0"/>
          <w:divBdr>
            <w:top w:val="none" w:sz="0" w:space="0" w:color="auto"/>
            <w:left w:val="none" w:sz="0" w:space="0" w:color="auto"/>
            <w:bottom w:val="none" w:sz="0" w:space="0" w:color="auto"/>
            <w:right w:val="none" w:sz="0" w:space="0" w:color="auto"/>
          </w:divBdr>
        </w:div>
      </w:divsChild>
    </w:div>
    <w:div w:id="1791702283">
      <w:bodyDiv w:val="1"/>
      <w:marLeft w:val="0"/>
      <w:marRight w:val="0"/>
      <w:marTop w:val="0"/>
      <w:marBottom w:val="0"/>
      <w:divBdr>
        <w:top w:val="none" w:sz="0" w:space="0" w:color="auto"/>
        <w:left w:val="none" w:sz="0" w:space="0" w:color="auto"/>
        <w:bottom w:val="none" w:sz="0" w:space="0" w:color="auto"/>
        <w:right w:val="none" w:sz="0" w:space="0" w:color="auto"/>
      </w:divBdr>
    </w:div>
    <w:div w:id="1792240952">
      <w:bodyDiv w:val="1"/>
      <w:marLeft w:val="0"/>
      <w:marRight w:val="0"/>
      <w:marTop w:val="0"/>
      <w:marBottom w:val="0"/>
      <w:divBdr>
        <w:top w:val="none" w:sz="0" w:space="0" w:color="auto"/>
        <w:left w:val="none" w:sz="0" w:space="0" w:color="auto"/>
        <w:bottom w:val="none" w:sz="0" w:space="0" w:color="auto"/>
        <w:right w:val="none" w:sz="0" w:space="0" w:color="auto"/>
      </w:divBdr>
      <w:divsChild>
        <w:div w:id="1149782630">
          <w:marLeft w:val="1166"/>
          <w:marRight w:val="0"/>
          <w:marTop w:val="115"/>
          <w:marBottom w:val="0"/>
          <w:divBdr>
            <w:top w:val="none" w:sz="0" w:space="0" w:color="auto"/>
            <w:left w:val="none" w:sz="0" w:space="0" w:color="auto"/>
            <w:bottom w:val="none" w:sz="0" w:space="0" w:color="auto"/>
            <w:right w:val="none" w:sz="0" w:space="0" w:color="auto"/>
          </w:divBdr>
        </w:div>
        <w:div w:id="1400981208">
          <w:marLeft w:val="1166"/>
          <w:marRight w:val="0"/>
          <w:marTop w:val="115"/>
          <w:marBottom w:val="0"/>
          <w:divBdr>
            <w:top w:val="none" w:sz="0" w:space="0" w:color="auto"/>
            <w:left w:val="none" w:sz="0" w:space="0" w:color="auto"/>
            <w:bottom w:val="none" w:sz="0" w:space="0" w:color="auto"/>
            <w:right w:val="none" w:sz="0" w:space="0" w:color="auto"/>
          </w:divBdr>
        </w:div>
        <w:div w:id="2026133446">
          <w:marLeft w:val="547"/>
          <w:marRight w:val="0"/>
          <w:marTop w:val="134"/>
          <w:marBottom w:val="0"/>
          <w:divBdr>
            <w:top w:val="none" w:sz="0" w:space="0" w:color="auto"/>
            <w:left w:val="none" w:sz="0" w:space="0" w:color="auto"/>
            <w:bottom w:val="none" w:sz="0" w:space="0" w:color="auto"/>
            <w:right w:val="none" w:sz="0" w:space="0" w:color="auto"/>
          </w:divBdr>
        </w:div>
        <w:div w:id="2102682634">
          <w:marLeft w:val="1166"/>
          <w:marRight w:val="0"/>
          <w:marTop w:val="115"/>
          <w:marBottom w:val="0"/>
          <w:divBdr>
            <w:top w:val="none" w:sz="0" w:space="0" w:color="auto"/>
            <w:left w:val="none" w:sz="0" w:space="0" w:color="auto"/>
            <w:bottom w:val="none" w:sz="0" w:space="0" w:color="auto"/>
            <w:right w:val="none" w:sz="0" w:space="0" w:color="auto"/>
          </w:divBdr>
        </w:div>
      </w:divsChild>
    </w:div>
    <w:div w:id="1792482088">
      <w:bodyDiv w:val="1"/>
      <w:marLeft w:val="0"/>
      <w:marRight w:val="0"/>
      <w:marTop w:val="0"/>
      <w:marBottom w:val="0"/>
      <w:divBdr>
        <w:top w:val="none" w:sz="0" w:space="0" w:color="auto"/>
        <w:left w:val="none" w:sz="0" w:space="0" w:color="auto"/>
        <w:bottom w:val="none" w:sz="0" w:space="0" w:color="auto"/>
        <w:right w:val="none" w:sz="0" w:space="0" w:color="auto"/>
      </w:divBdr>
      <w:divsChild>
        <w:div w:id="283779367">
          <w:marLeft w:val="1800"/>
          <w:marRight w:val="0"/>
          <w:marTop w:val="77"/>
          <w:marBottom w:val="0"/>
          <w:divBdr>
            <w:top w:val="none" w:sz="0" w:space="0" w:color="auto"/>
            <w:left w:val="none" w:sz="0" w:space="0" w:color="auto"/>
            <w:bottom w:val="none" w:sz="0" w:space="0" w:color="auto"/>
            <w:right w:val="none" w:sz="0" w:space="0" w:color="auto"/>
          </w:divBdr>
        </w:div>
        <w:div w:id="370493649">
          <w:marLeft w:val="2520"/>
          <w:marRight w:val="0"/>
          <w:marTop w:val="58"/>
          <w:marBottom w:val="0"/>
          <w:divBdr>
            <w:top w:val="none" w:sz="0" w:space="0" w:color="auto"/>
            <w:left w:val="none" w:sz="0" w:space="0" w:color="auto"/>
            <w:bottom w:val="none" w:sz="0" w:space="0" w:color="auto"/>
            <w:right w:val="none" w:sz="0" w:space="0" w:color="auto"/>
          </w:divBdr>
        </w:div>
        <w:div w:id="540166670">
          <w:marLeft w:val="1166"/>
          <w:marRight w:val="0"/>
          <w:marTop w:val="96"/>
          <w:marBottom w:val="0"/>
          <w:divBdr>
            <w:top w:val="none" w:sz="0" w:space="0" w:color="auto"/>
            <w:left w:val="none" w:sz="0" w:space="0" w:color="auto"/>
            <w:bottom w:val="none" w:sz="0" w:space="0" w:color="auto"/>
            <w:right w:val="none" w:sz="0" w:space="0" w:color="auto"/>
          </w:divBdr>
        </w:div>
        <w:div w:id="541408446">
          <w:marLeft w:val="1166"/>
          <w:marRight w:val="0"/>
          <w:marTop w:val="96"/>
          <w:marBottom w:val="0"/>
          <w:divBdr>
            <w:top w:val="none" w:sz="0" w:space="0" w:color="auto"/>
            <w:left w:val="none" w:sz="0" w:space="0" w:color="auto"/>
            <w:bottom w:val="none" w:sz="0" w:space="0" w:color="auto"/>
            <w:right w:val="none" w:sz="0" w:space="0" w:color="auto"/>
          </w:divBdr>
        </w:div>
        <w:div w:id="583807809">
          <w:marLeft w:val="1166"/>
          <w:marRight w:val="0"/>
          <w:marTop w:val="96"/>
          <w:marBottom w:val="0"/>
          <w:divBdr>
            <w:top w:val="none" w:sz="0" w:space="0" w:color="auto"/>
            <w:left w:val="none" w:sz="0" w:space="0" w:color="auto"/>
            <w:bottom w:val="none" w:sz="0" w:space="0" w:color="auto"/>
            <w:right w:val="none" w:sz="0" w:space="0" w:color="auto"/>
          </w:divBdr>
        </w:div>
        <w:div w:id="682706528">
          <w:marLeft w:val="2520"/>
          <w:marRight w:val="0"/>
          <w:marTop w:val="58"/>
          <w:marBottom w:val="0"/>
          <w:divBdr>
            <w:top w:val="none" w:sz="0" w:space="0" w:color="auto"/>
            <w:left w:val="none" w:sz="0" w:space="0" w:color="auto"/>
            <w:bottom w:val="none" w:sz="0" w:space="0" w:color="auto"/>
            <w:right w:val="none" w:sz="0" w:space="0" w:color="auto"/>
          </w:divBdr>
        </w:div>
        <w:div w:id="771128907">
          <w:marLeft w:val="1800"/>
          <w:marRight w:val="0"/>
          <w:marTop w:val="77"/>
          <w:marBottom w:val="0"/>
          <w:divBdr>
            <w:top w:val="none" w:sz="0" w:space="0" w:color="auto"/>
            <w:left w:val="none" w:sz="0" w:space="0" w:color="auto"/>
            <w:bottom w:val="none" w:sz="0" w:space="0" w:color="auto"/>
            <w:right w:val="none" w:sz="0" w:space="0" w:color="auto"/>
          </w:divBdr>
        </w:div>
        <w:div w:id="802767651">
          <w:marLeft w:val="547"/>
          <w:marRight w:val="0"/>
          <w:marTop w:val="115"/>
          <w:marBottom w:val="0"/>
          <w:divBdr>
            <w:top w:val="none" w:sz="0" w:space="0" w:color="auto"/>
            <w:left w:val="none" w:sz="0" w:space="0" w:color="auto"/>
            <w:bottom w:val="none" w:sz="0" w:space="0" w:color="auto"/>
            <w:right w:val="none" w:sz="0" w:space="0" w:color="auto"/>
          </w:divBdr>
        </w:div>
        <w:div w:id="1126465068">
          <w:marLeft w:val="547"/>
          <w:marRight w:val="0"/>
          <w:marTop w:val="115"/>
          <w:marBottom w:val="0"/>
          <w:divBdr>
            <w:top w:val="none" w:sz="0" w:space="0" w:color="auto"/>
            <w:left w:val="none" w:sz="0" w:space="0" w:color="auto"/>
            <w:bottom w:val="none" w:sz="0" w:space="0" w:color="auto"/>
            <w:right w:val="none" w:sz="0" w:space="0" w:color="auto"/>
          </w:divBdr>
        </w:div>
        <w:div w:id="1582717295">
          <w:marLeft w:val="2520"/>
          <w:marRight w:val="0"/>
          <w:marTop w:val="58"/>
          <w:marBottom w:val="0"/>
          <w:divBdr>
            <w:top w:val="none" w:sz="0" w:space="0" w:color="auto"/>
            <w:left w:val="none" w:sz="0" w:space="0" w:color="auto"/>
            <w:bottom w:val="none" w:sz="0" w:space="0" w:color="auto"/>
            <w:right w:val="none" w:sz="0" w:space="0" w:color="auto"/>
          </w:divBdr>
        </w:div>
        <w:div w:id="2009281944">
          <w:marLeft w:val="1800"/>
          <w:marRight w:val="0"/>
          <w:marTop w:val="77"/>
          <w:marBottom w:val="0"/>
          <w:divBdr>
            <w:top w:val="none" w:sz="0" w:space="0" w:color="auto"/>
            <w:left w:val="none" w:sz="0" w:space="0" w:color="auto"/>
            <w:bottom w:val="none" w:sz="0" w:space="0" w:color="auto"/>
            <w:right w:val="none" w:sz="0" w:space="0" w:color="auto"/>
          </w:divBdr>
        </w:div>
      </w:divsChild>
    </w:div>
    <w:div w:id="1793549972">
      <w:bodyDiv w:val="1"/>
      <w:marLeft w:val="0"/>
      <w:marRight w:val="0"/>
      <w:marTop w:val="0"/>
      <w:marBottom w:val="0"/>
      <w:divBdr>
        <w:top w:val="none" w:sz="0" w:space="0" w:color="auto"/>
        <w:left w:val="none" w:sz="0" w:space="0" w:color="auto"/>
        <w:bottom w:val="none" w:sz="0" w:space="0" w:color="auto"/>
        <w:right w:val="none" w:sz="0" w:space="0" w:color="auto"/>
      </w:divBdr>
    </w:div>
    <w:div w:id="1794857867">
      <w:bodyDiv w:val="1"/>
      <w:marLeft w:val="0"/>
      <w:marRight w:val="0"/>
      <w:marTop w:val="0"/>
      <w:marBottom w:val="0"/>
      <w:divBdr>
        <w:top w:val="none" w:sz="0" w:space="0" w:color="auto"/>
        <w:left w:val="none" w:sz="0" w:space="0" w:color="auto"/>
        <w:bottom w:val="none" w:sz="0" w:space="0" w:color="auto"/>
        <w:right w:val="none" w:sz="0" w:space="0" w:color="auto"/>
      </w:divBdr>
    </w:div>
    <w:div w:id="1794984738">
      <w:bodyDiv w:val="1"/>
      <w:marLeft w:val="0"/>
      <w:marRight w:val="0"/>
      <w:marTop w:val="0"/>
      <w:marBottom w:val="0"/>
      <w:divBdr>
        <w:top w:val="none" w:sz="0" w:space="0" w:color="auto"/>
        <w:left w:val="none" w:sz="0" w:space="0" w:color="auto"/>
        <w:bottom w:val="none" w:sz="0" w:space="0" w:color="auto"/>
        <w:right w:val="none" w:sz="0" w:space="0" w:color="auto"/>
      </w:divBdr>
    </w:div>
    <w:div w:id="1795052512">
      <w:bodyDiv w:val="1"/>
      <w:marLeft w:val="0"/>
      <w:marRight w:val="0"/>
      <w:marTop w:val="0"/>
      <w:marBottom w:val="0"/>
      <w:divBdr>
        <w:top w:val="none" w:sz="0" w:space="0" w:color="auto"/>
        <w:left w:val="none" w:sz="0" w:space="0" w:color="auto"/>
        <w:bottom w:val="none" w:sz="0" w:space="0" w:color="auto"/>
        <w:right w:val="none" w:sz="0" w:space="0" w:color="auto"/>
      </w:divBdr>
    </w:div>
    <w:div w:id="1795059900">
      <w:bodyDiv w:val="1"/>
      <w:marLeft w:val="0"/>
      <w:marRight w:val="0"/>
      <w:marTop w:val="0"/>
      <w:marBottom w:val="0"/>
      <w:divBdr>
        <w:top w:val="none" w:sz="0" w:space="0" w:color="auto"/>
        <w:left w:val="none" w:sz="0" w:space="0" w:color="auto"/>
        <w:bottom w:val="none" w:sz="0" w:space="0" w:color="auto"/>
        <w:right w:val="none" w:sz="0" w:space="0" w:color="auto"/>
      </w:divBdr>
      <w:divsChild>
        <w:div w:id="109782493">
          <w:marLeft w:val="1440"/>
          <w:marRight w:val="0"/>
          <w:marTop w:val="96"/>
          <w:marBottom w:val="0"/>
          <w:divBdr>
            <w:top w:val="none" w:sz="0" w:space="0" w:color="auto"/>
            <w:left w:val="none" w:sz="0" w:space="0" w:color="auto"/>
            <w:bottom w:val="none" w:sz="0" w:space="0" w:color="auto"/>
            <w:right w:val="none" w:sz="0" w:space="0" w:color="auto"/>
          </w:divBdr>
        </w:div>
        <w:div w:id="1075670303">
          <w:marLeft w:val="2160"/>
          <w:marRight w:val="0"/>
          <w:marTop w:val="96"/>
          <w:marBottom w:val="0"/>
          <w:divBdr>
            <w:top w:val="none" w:sz="0" w:space="0" w:color="auto"/>
            <w:left w:val="none" w:sz="0" w:space="0" w:color="auto"/>
            <w:bottom w:val="none" w:sz="0" w:space="0" w:color="auto"/>
            <w:right w:val="none" w:sz="0" w:space="0" w:color="auto"/>
          </w:divBdr>
        </w:div>
        <w:div w:id="1133790997">
          <w:marLeft w:val="2880"/>
          <w:marRight w:val="0"/>
          <w:marTop w:val="96"/>
          <w:marBottom w:val="0"/>
          <w:divBdr>
            <w:top w:val="none" w:sz="0" w:space="0" w:color="auto"/>
            <w:left w:val="none" w:sz="0" w:space="0" w:color="auto"/>
            <w:bottom w:val="none" w:sz="0" w:space="0" w:color="auto"/>
            <w:right w:val="none" w:sz="0" w:space="0" w:color="auto"/>
          </w:divBdr>
        </w:div>
        <w:div w:id="1394892045">
          <w:marLeft w:val="2160"/>
          <w:marRight w:val="0"/>
          <w:marTop w:val="96"/>
          <w:marBottom w:val="0"/>
          <w:divBdr>
            <w:top w:val="none" w:sz="0" w:space="0" w:color="auto"/>
            <w:left w:val="none" w:sz="0" w:space="0" w:color="auto"/>
            <w:bottom w:val="none" w:sz="0" w:space="0" w:color="auto"/>
            <w:right w:val="none" w:sz="0" w:space="0" w:color="auto"/>
          </w:divBdr>
        </w:div>
        <w:div w:id="1733843992">
          <w:marLeft w:val="2160"/>
          <w:marRight w:val="0"/>
          <w:marTop w:val="96"/>
          <w:marBottom w:val="0"/>
          <w:divBdr>
            <w:top w:val="none" w:sz="0" w:space="0" w:color="auto"/>
            <w:left w:val="none" w:sz="0" w:space="0" w:color="auto"/>
            <w:bottom w:val="none" w:sz="0" w:space="0" w:color="auto"/>
            <w:right w:val="none" w:sz="0" w:space="0" w:color="auto"/>
          </w:divBdr>
        </w:div>
        <w:div w:id="1775858074">
          <w:marLeft w:val="1440"/>
          <w:marRight w:val="0"/>
          <w:marTop w:val="96"/>
          <w:marBottom w:val="0"/>
          <w:divBdr>
            <w:top w:val="none" w:sz="0" w:space="0" w:color="auto"/>
            <w:left w:val="none" w:sz="0" w:space="0" w:color="auto"/>
            <w:bottom w:val="none" w:sz="0" w:space="0" w:color="auto"/>
            <w:right w:val="none" w:sz="0" w:space="0" w:color="auto"/>
          </w:divBdr>
        </w:div>
        <w:div w:id="2135976554">
          <w:marLeft w:val="720"/>
          <w:marRight w:val="0"/>
          <w:marTop w:val="96"/>
          <w:marBottom w:val="0"/>
          <w:divBdr>
            <w:top w:val="none" w:sz="0" w:space="0" w:color="auto"/>
            <w:left w:val="none" w:sz="0" w:space="0" w:color="auto"/>
            <w:bottom w:val="none" w:sz="0" w:space="0" w:color="auto"/>
            <w:right w:val="none" w:sz="0" w:space="0" w:color="auto"/>
          </w:divBdr>
        </w:div>
      </w:divsChild>
    </w:div>
    <w:div w:id="1795171751">
      <w:bodyDiv w:val="1"/>
      <w:marLeft w:val="0"/>
      <w:marRight w:val="0"/>
      <w:marTop w:val="0"/>
      <w:marBottom w:val="0"/>
      <w:divBdr>
        <w:top w:val="none" w:sz="0" w:space="0" w:color="auto"/>
        <w:left w:val="none" w:sz="0" w:space="0" w:color="auto"/>
        <w:bottom w:val="none" w:sz="0" w:space="0" w:color="auto"/>
        <w:right w:val="none" w:sz="0" w:space="0" w:color="auto"/>
      </w:divBdr>
    </w:div>
    <w:div w:id="1795248988">
      <w:bodyDiv w:val="1"/>
      <w:marLeft w:val="0"/>
      <w:marRight w:val="0"/>
      <w:marTop w:val="0"/>
      <w:marBottom w:val="0"/>
      <w:divBdr>
        <w:top w:val="none" w:sz="0" w:space="0" w:color="auto"/>
        <w:left w:val="none" w:sz="0" w:space="0" w:color="auto"/>
        <w:bottom w:val="none" w:sz="0" w:space="0" w:color="auto"/>
        <w:right w:val="none" w:sz="0" w:space="0" w:color="auto"/>
      </w:divBdr>
    </w:div>
    <w:div w:id="1795439739">
      <w:bodyDiv w:val="1"/>
      <w:marLeft w:val="0"/>
      <w:marRight w:val="0"/>
      <w:marTop w:val="0"/>
      <w:marBottom w:val="0"/>
      <w:divBdr>
        <w:top w:val="none" w:sz="0" w:space="0" w:color="auto"/>
        <w:left w:val="none" w:sz="0" w:space="0" w:color="auto"/>
        <w:bottom w:val="none" w:sz="0" w:space="0" w:color="auto"/>
        <w:right w:val="none" w:sz="0" w:space="0" w:color="auto"/>
      </w:divBdr>
    </w:div>
    <w:div w:id="1796293534">
      <w:bodyDiv w:val="1"/>
      <w:marLeft w:val="0"/>
      <w:marRight w:val="0"/>
      <w:marTop w:val="0"/>
      <w:marBottom w:val="0"/>
      <w:divBdr>
        <w:top w:val="none" w:sz="0" w:space="0" w:color="auto"/>
        <w:left w:val="none" w:sz="0" w:space="0" w:color="auto"/>
        <w:bottom w:val="none" w:sz="0" w:space="0" w:color="auto"/>
        <w:right w:val="none" w:sz="0" w:space="0" w:color="auto"/>
      </w:divBdr>
    </w:div>
    <w:div w:id="1797215923">
      <w:bodyDiv w:val="1"/>
      <w:marLeft w:val="0"/>
      <w:marRight w:val="0"/>
      <w:marTop w:val="0"/>
      <w:marBottom w:val="0"/>
      <w:divBdr>
        <w:top w:val="none" w:sz="0" w:space="0" w:color="auto"/>
        <w:left w:val="none" w:sz="0" w:space="0" w:color="auto"/>
        <w:bottom w:val="none" w:sz="0" w:space="0" w:color="auto"/>
        <w:right w:val="none" w:sz="0" w:space="0" w:color="auto"/>
      </w:divBdr>
    </w:div>
    <w:div w:id="1797724000">
      <w:bodyDiv w:val="1"/>
      <w:marLeft w:val="0"/>
      <w:marRight w:val="0"/>
      <w:marTop w:val="0"/>
      <w:marBottom w:val="0"/>
      <w:divBdr>
        <w:top w:val="none" w:sz="0" w:space="0" w:color="auto"/>
        <w:left w:val="none" w:sz="0" w:space="0" w:color="auto"/>
        <w:bottom w:val="none" w:sz="0" w:space="0" w:color="auto"/>
        <w:right w:val="none" w:sz="0" w:space="0" w:color="auto"/>
      </w:divBdr>
    </w:div>
    <w:div w:id="1798376578">
      <w:bodyDiv w:val="1"/>
      <w:marLeft w:val="0"/>
      <w:marRight w:val="0"/>
      <w:marTop w:val="0"/>
      <w:marBottom w:val="0"/>
      <w:divBdr>
        <w:top w:val="none" w:sz="0" w:space="0" w:color="auto"/>
        <w:left w:val="none" w:sz="0" w:space="0" w:color="auto"/>
        <w:bottom w:val="none" w:sz="0" w:space="0" w:color="auto"/>
        <w:right w:val="none" w:sz="0" w:space="0" w:color="auto"/>
      </w:divBdr>
    </w:div>
    <w:div w:id="1798797125">
      <w:bodyDiv w:val="1"/>
      <w:marLeft w:val="0"/>
      <w:marRight w:val="0"/>
      <w:marTop w:val="0"/>
      <w:marBottom w:val="0"/>
      <w:divBdr>
        <w:top w:val="none" w:sz="0" w:space="0" w:color="auto"/>
        <w:left w:val="none" w:sz="0" w:space="0" w:color="auto"/>
        <w:bottom w:val="none" w:sz="0" w:space="0" w:color="auto"/>
        <w:right w:val="none" w:sz="0" w:space="0" w:color="auto"/>
      </w:divBdr>
      <w:divsChild>
        <w:div w:id="156578887">
          <w:marLeft w:val="360"/>
          <w:marRight w:val="0"/>
          <w:marTop w:val="200"/>
          <w:marBottom w:val="0"/>
          <w:divBdr>
            <w:top w:val="none" w:sz="0" w:space="0" w:color="auto"/>
            <w:left w:val="none" w:sz="0" w:space="0" w:color="auto"/>
            <w:bottom w:val="none" w:sz="0" w:space="0" w:color="auto"/>
            <w:right w:val="none" w:sz="0" w:space="0" w:color="auto"/>
          </w:divBdr>
        </w:div>
        <w:div w:id="356780446">
          <w:marLeft w:val="1080"/>
          <w:marRight w:val="0"/>
          <w:marTop w:val="100"/>
          <w:marBottom w:val="0"/>
          <w:divBdr>
            <w:top w:val="none" w:sz="0" w:space="0" w:color="auto"/>
            <w:left w:val="none" w:sz="0" w:space="0" w:color="auto"/>
            <w:bottom w:val="none" w:sz="0" w:space="0" w:color="auto"/>
            <w:right w:val="none" w:sz="0" w:space="0" w:color="auto"/>
          </w:divBdr>
        </w:div>
      </w:divsChild>
    </w:div>
    <w:div w:id="1799030427">
      <w:bodyDiv w:val="1"/>
      <w:marLeft w:val="0"/>
      <w:marRight w:val="0"/>
      <w:marTop w:val="0"/>
      <w:marBottom w:val="0"/>
      <w:divBdr>
        <w:top w:val="none" w:sz="0" w:space="0" w:color="auto"/>
        <w:left w:val="none" w:sz="0" w:space="0" w:color="auto"/>
        <w:bottom w:val="none" w:sz="0" w:space="0" w:color="auto"/>
        <w:right w:val="none" w:sz="0" w:space="0" w:color="auto"/>
      </w:divBdr>
    </w:div>
    <w:div w:id="1799252545">
      <w:bodyDiv w:val="1"/>
      <w:marLeft w:val="0"/>
      <w:marRight w:val="0"/>
      <w:marTop w:val="0"/>
      <w:marBottom w:val="0"/>
      <w:divBdr>
        <w:top w:val="none" w:sz="0" w:space="0" w:color="auto"/>
        <w:left w:val="none" w:sz="0" w:space="0" w:color="auto"/>
        <w:bottom w:val="none" w:sz="0" w:space="0" w:color="auto"/>
        <w:right w:val="none" w:sz="0" w:space="0" w:color="auto"/>
      </w:divBdr>
    </w:div>
    <w:div w:id="1799684131">
      <w:bodyDiv w:val="1"/>
      <w:marLeft w:val="0"/>
      <w:marRight w:val="0"/>
      <w:marTop w:val="0"/>
      <w:marBottom w:val="0"/>
      <w:divBdr>
        <w:top w:val="none" w:sz="0" w:space="0" w:color="auto"/>
        <w:left w:val="none" w:sz="0" w:space="0" w:color="auto"/>
        <w:bottom w:val="none" w:sz="0" w:space="0" w:color="auto"/>
        <w:right w:val="none" w:sz="0" w:space="0" w:color="auto"/>
      </w:divBdr>
      <w:divsChild>
        <w:div w:id="158884185">
          <w:marLeft w:val="1166"/>
          <w:marRight w:val="0"/>
          <w:marTop w:val="115"/>
          <w:marBottom w:val="0"/>
          <w:divBdr>
            <w:top w:val="none" w:sz="0" w:space="0" w:color="auto"/>
            <w:left w:val="none" w:sz="0" w:space="0" w:color="auto"/>
            <w:bottom w:val="none" w:sz="0" w:space="0" w:color="auto"/>
            <w:right w:val="none" w:sz="0" w:space="0" w:color="auto"/>
          </w:divBdr>
        </w:div>
        <w:div w:id="358286883">
          <w:marLeft w:val="547"/>
          <w:marRight w:val="0"/>
          <w:marTop w:val="115"/>
          <w:marBottom w:val="0"/>
          <w:divBdr>
            <w:top w:val="none" w:sz="0" w:space="0" w:color="auto"/>
            <w:left w:val="none" w:sz="0" w:space="0" w:color="auto"/>
            <w:bottom w:val="none" w:sz="0" w:space="0" w:color="auto"/>
            <w:right w:val="none" w:sz="0" w:space="0" w:color="auto"/>
          </w:divBdr>
        </w:div>
        <w:div w:id="399794629">
          <w:marLeft w:val="1800"/>
          <w:marRight w:val="0"/>
          <w:marTop w:val="96"/>
          <w:marBottom w:val="0"/>
          <w:divBdr>
            <w:top w:val="none" w:sz="0" w:space="0" w:color="auto"/>
            <w:left w:val="none" w:sz="0" w:space="0" w:color="auto"/>
            <w:bottom w:val="none" w:sz="0" w:space="0" w:color="auto"/>
            <w:right w:val="none" w:sz="0" w:space="0" w:color="auto"/>
          </w:divBdr>
        </w:div>
        <w:div w:id="1007485429">
          <w:marLeft w:val="547"/>
          <w:marRight w:val="0"/>
          <w:marTop w:val="115"/>
          <w:marBottom w:val="0"/>
          <w:divBdr>
            <w:top w:val="none" w:sz="0" w:space="0" w:color="auto"/>
            <w:left w:val="none" w:sz="0" w:space="0" w:color="auto"/>
            <w:bottom w:val="none" w:sz="0" w:space="0" w:color="auto"/>
            <w:right w:val="none" w:sz="0" w:space="0" w:color="auto"/>
          </w:divBdr>
        </w:div>
        <w:div w:id="1434010994">
          <w:marLeft w:val="1166"/>
          <w:marRight w:val="0"/>
          <w:marTop w:val="115"/>
          <w:marBottom w:val="0"/>
          <w:divBdr>
            <w:top w:val="none" w:sz="0" w:space="0" w:color="auto"/>
            <w:left w:val="none" w:sz="0" w:space="0" w:color="auto"/>
            <w:bottom w:val="none" w:sz="0" w:space="0" w:color="auto"/>
            <w:right w:val="none" w:sz="0" w:space="0" w:color="auto"/>
          </w:divBdr>
        </w:div>
      </w:divsChild>
    </w:div>
    <w:div w:id="1799907150">
      <w:bodyDiv w:val="1"/>
      <w:marLeft w:val="0"/>
      <w:marRight w:val="0"/>
      <w:marTop w:val="0"/>
      <w:marBottom w:val="0"/>
      <w:divBdr>
        <w:top w:val="none" w:sz="0" w:space="0" w:color="auto"/>
        <w:left w:val="none" w:sz="0" w:space="0" w:color="auto"/>
        <w:bottom w:val="none" w:sz="0" w:space="0" w:color="auto"/>
        <w:right w:val="none" w:sz="0" w:space="0" w:color="auto"/>
      </w:divBdr>
      <w:divsChild>
        <w:div w:id="1840730588">
          <w:marLeft w:val="547"/>
          <w:marRight w:val="0"/>
          <w:marTop w:val="154"/>
          <w:marBottom w:val="0"/>
          <w:divBdr>
            <w:top w:val="none" w:sz="0" w:space="0" w:color="auto"/>
            <w:left w:val="none" w:sz="0" w:space="0" w:color="auto"/>
            <w:bottom w:val="none" w:sz="0" w:space="0" w:color="auto"/>
            <w:right w:val="none" w:sz="0" w:space="0" w:color="auto"/>
          </w:divBdr>
        </w:div>
        <w:div w:id="2047488680">
          <w:marLeft w:val="1166"/>
          <w:marRight w:val="0"/>
          <w:marTop w:val="134"/>
          <w:marBottom w:val="0"/>
          <w:divBdr>
            <w:top w:val="none" w:sz="0" w:space="0" w:color="auto"/>
            <w:left w:val="none" w:sz="0" w:space="0" w:color="auto"/>
            <w:bottom w:val="none" w:sz="0" w:space="0" w:color="auto"/>
            <w:right w:val="none" w:sz="0" w:space="0" w:color="auto"/>
          </w:divBdr>
        </w:div>
      </w:divsChild>
    </w:div>
    <w:div w:id="1800873470">
      <w:bodyDiv w:val="1"/>
      <w:marLeft w:val="0"/>
      <w:marRight w:val="0"/>
      <w:marTop w:val="0"/>
      <w:marBottom w:val="0"/>
      <w:divBdr>
        <w:top w:val="none" w:sz="0" w:space="0" w:color="auto"/>
        <w:left w:val="none" w:sz="0" w:space="0" w:color="auto"/>
        <w:bottom w:val="none" w:sz="0" w:space="0" w:color="auto"/>
        <w:right w:val="none" w:sz="0" w:space="0" w:color="auto"/>
      </w:divBdr>
    </w:div>
    <w:div w:id="1802191817">
      <w:bodyDiv w:val="1"/>
      <w:marLeft w:val="0"/>
      <w:marRight w:val="0"/>
      <w:marTop w:val="0"/>
      <w:marBottom w:val="0"/>
      <w:divBdr>
        <w:top w:val="none" w:sz="0" w:space="0" w:color="auto"/>
        <w:left w:val="none" w:sz="0" w:space="0" w:color="auto"/>
        <w:bottom w:val="none" w:sz="0" w:space="0" w:color="auto"/>
        <w:right w:val="none" w:sz="0" w:space="0" w:color="auto"/>
      </w:divBdr>
      <w:divsChild>
        <w:div w:id="655957961">
          <w:marLeft w:val="0"/>
          <w:marRight w:val="0"/>
          <w:marTop w:val="0"/>
          <w:marBottom w:val="0"/>
          <w:divBdr>
            <w:top w:val="none" w:sz="0" w:space="0" w:color="auto"/>
            <w:left w:val="none" w:sz="0" w:space="0" w:color="auto"/>
            <w:bottom w:val="none" w:sz="0" w:space="0" w:color="auto"/>
            <w:right w:val="none" w:sz="0" w:space="0" w:color="auto"/>
          </w:divBdr>
          <w:divsChild>
            <w:div w:id="1055085648">
              <w:marLeft w:val="0"/>
              <w:marRight w:val="0"/>
              <w:marTop w:val="0"/>
              <w:marBottom w:val="0"/>
              <w:divBdr>
                <w:top w:val="none" w:sz="0" w:space="0" w:color="auto"/>
                <w:left w:val="none" w:sz="0" w:space="0" w:color="auto"/>
                <w:bottom w:val="none" w:sz="0" w:space="0" w:color="auto"/>
                <w:right w:val="none" w:sz="0" w:space="0" w:color="auto"/>
              </w:divBdr>
            </w:div>
            <w:div w:id="1479570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036288">
      <w:bodyDiv w:val="1"/>
      <w:marLeft w:val="0"/>
      <w:marRight w:val="0"/>
      <w:marTop w:val="0"/>
      <w:marBottom w:val="0"/>
      <w:divBdr>
        <w:top w:val="none" w:sz="0" w:space="0" w:color="auto"/>
        <w:left w:val="none" w:sz="0" w:space="0" w:color="auto"/>
        <w:bottom w:val="none" w:sz="0" w:space="0" w:color="auto"/>
        <w:right w:val="none" w:sz="0" w:space="0" w:color="auto"/>
      </w:divBdr>
    </w:div>
    <w:div w:id="1804611338">
      <w:bodyDiv w:val="1"/>
      <w:marLeft w:val="0"/>
      <w:marRight w:val="0"/>
      <w:marTop w:val="0"/>
      <w:marBottom w:val="0"/>
      <w:divBdr>
        <w:top w:val="none" w:sz="0" w:space="0" w:color="auto"/>
        <w:left w:val="none" w:sz="0" w:space="0" w:color="auto"/>
        <w:bottom w:val="none" w:sz="0" w:space="0" w:color="auto"/>
        <w:right w:val="none" w:sz="0" w:space="0" w:color="auto"/>
      </w:divBdr>
    </w:div>
    <w:div w:id="1804956960">
      <w:bodyDiv w:val="1"/>
      <w:marLeft w:val="0"/>
      <w:marRight w:val="0"/>
      <w:marTop w:val="0"/>
      <w:marBottom w:val="0"/>
      <w:divBdr>
        <w:top w:val="none" w:sz="0" w:space="0" w:color="auto"/>
        <w:left w:val="none" w:sz="0" w:space="0" w:color="auto"/>
        <w:bottom w:val="none" w:sz="0" w:space="0" w:color="auto"/>
        <w:right w:val="none" w:sz="0" w:space="0" w:color="auto"/>
      </w:divBdr>
    </w:div>
    <w:div w:id="1805194041">
      <w:bodyDiv w:val="1"/>
      <w:marLeft w:val="0"/>
      <w:marRight w:val="0"/>
      <w:marTop w:val="0"/>
      <w:marBottom w:val="0"/>
      <w:divBdr>
        <w:top w:val="none" w:sz="0" w:space="0" w:color="auto"/>
        <w:left w:val="none" w:sz="0" w:space="0" w:color="auto"/>
        <w:bottom w:val="none" w:sz="0" w:space="0" w:color="auto"/>
        <w:right w:val="none" w:sz="0" w:space="0" w:color="auto"/>
      </w:divBdr>
    </w:div>
    <w:div w:id="1805537243">
      <w:bodyDiv w:val="1"/>
      <w:marLeft w:val="0"/>
      <w:marRight w:val="0"/>
      <w:marTop w:val="0"/>
      <w:marBottom w:val="0"/>
      <w:divBdr>
        <w:top w:val="none" w:sz="0" w:space="0" w:color="auto"/>
        <w:left w:val="none" w:sz="0" w:space="0" w:color="auto"/>
        <w:bottom w:val="none" w:sz="0" w:space="0" w:color="auto"/>
        <w:right w:val="none" w:sz="0" w:space="0" w:color="auto"/>
      </w:divBdr>
    </w:div>
    <w:div w:id="1805854607">
      <w:bodyDiv w:val="1"/>
      <w:marLeft w:val="0"/>
      <w:marRight w:val="0"/>
      <w:marTop w:val="0"/>
      <w:marBottom w:val="0"/>
      <w:divBdr>
        <w:top w:val="none" w:sz="0" w:space="0" w:color="auto"/>
        <w:left w:val="none" w:sz="0" w:space="0" w:color="auto"/>
        <w:bottom w:val="none" w:sz="0" w:space="0" w:color="auto"/>
        <w:right w:val="none" w:sz="0" w:space="0" w:color="auto"/>
      </w:divBdr>
      <w:divsChild>
        <w:div w:id="33891136">
          <w:marLeft w:val="547"/>
          <w:marRight w:val="0"/>
          <w:marTop w:val="154"/>
          <w:marBottom w:val="0"/>
          <w:divBdr>
            <w:top w:val="none" w:sz="0" w:space="0" w:color="auto"/>
            <w:left w:val="none" w:sz="0" w:space="0" w:color="auto"/>
            <w:bottom w:val="none" w:sz="0" w:space="0" w:color="auto"/>
            <w:right w:val="none" w:sz="0" w:space="0" w:color="auto"/>
          </w:divBdr>
        </w:div>
        <w:div w:id="281807548">
          <w:marLeft w:val="1166"/>
          <w:marRight w:val="0"/>
          <w:marTop w:val="125"/>
          <w:marBottom w:val="0"/>
          <w:divBdr>
            <w:top w:val="none" w:sz="0" w:space="0" w:color="auto"/>
            <w:left w:val="none" w:sz="0" w:space="0" w:color="auto"/>
            <w:bottom w:val="none" w:sz="0" w:space="0" w:color="auto"/>
            <w:right w:val="none" w:sz="0" w:space="0" w:color="auto"/>
          </w:divBdr>
        </w:div>
        <w:div w:id="694964977">
          <w:marLeft w:val="1166"/>
          <w:marRight w:val="0"/>
          <w:marTop w:val="125"/>
          <w:marBottom w:val="0"/>
          <w:divBdr>
            <w:top w:val="none" w:sz="0" w:space="0" w:color="auto"/>
            <w:left w:val="none" w:sz="0" w:space="0" w:color="auto"/>
            <w:bottom w:val="none" w:sz="0" w:space="0" w:color="auto"/>
            <w:right w:val="none" w:sz="0" w:space="0" w:color="auto"/>
          </w:divBdr>
        </w:div>
        <w:div w:id="1611353728">
          <w:marLeft w:val="1166"/>
          <w:marRight w:val="0"/>
          <w:marTop w:val="125"/>
          <w:marBottom w:val="0"/>
          <w:divBdr>
            <w:top w:val="none" w:sz="0" w:space="0" w:color="auto"/>
            <w:left w:val="none" w:sz="0" w:space="0" w:color="auto"/>
            <w:bottom w:val="none" w:sz="0" w:space="0" w:color="auto"/>
            <w:right w:val="none" w:sz="0" w:space="0" w:color="auto"/>
          </w:divBdr>
        </w:div>
      </w:divsChild>
    </w:div>
    <w:div w:id="1806006215">
      <w:bodyDiv w:val="1"/>
      <w:marLeft w:val="0"/>
      <w:marRight w:val="0"/>
      <w:marTop w:val="0"/>
      <w:marBottom w:val="0"/>
      <w:divBdr>
        <w:top w:val="none" w:sz="0" w:space="0" w:color="auto"/>
        <w:left w:val="none" w:sz="0" w:space="0" w:color="auto"/>
        <w:bottom w:val="none" w:sz="0" w:space="0" w:color="auto"/>
        <w:right w:val="none" w:sz="0" w:space="0" w:color="auto"/>
      </w:divBdr>
    </w:div>
    <w:div w:id="1806192527">
      <w:bodyDiv w:val="1"/>
      <w:marLeft w:val="0"/>
      <w:marRight w:val="0"/>
      <w:marTop w:val="0"/>
      <w:marBottom w:val="0"/>
      <w:divBdr>
        <w:top w:val="none" w:sz="0" w:space="0" w:color="auto"/>
        <w:left w:val="none" w:sz="0" w:space="0" w:color="auto"/>
        <w:bottom w:val="none" w:sz="0" w:space="0" w:color="auto"/>
        <w:right w:val="none" w:sz="0" w:space="0" w:color="auto"/>
      </w:divBdr>
    </w:div>
    <w:div w:id="1806923473">
      <w:bodyDiv w:val="1"/>
      <w:marLeft w:val="0"/>
      <w:marRight w:val="0"/>
      <w:marTop w:val="0"/>
      <w:marBottom w:val="0"/>
      <w:divBdr>
        <w:top w:val="none" w:sz="0" w:space="0" w:color="auto"/>
        <w:left w:val="none" w:sz="0" w:space="0" w:color="auto"/>
        <w:bottom w:val="none" w:sz="0" w:space="0" w:color="auto"/>
        <w:right w:val="none" w:sz="0" w:space="0" w:color="auto"/>
      </w:divBdr>
    </w:div>
    <w:div w:id="1807432501">
      <w:bodyDiv w:val="1"/>
      <w:marLeft w:val="0"/>
      <w:marRight w:val="0"/>
      <w:marTop w:val="0"/>
      <w:marBottom w:val="0"/>
      <w:divBdr>
        <w:top w:val="none" w:sz="0" w:space="0" w:color="auto"/>
        <w:left w:val="none" w:sz="0" w:space="0" w:color="auto"/>
        <w:bottom w:val="none" w:sz="0" w:space="0" w:color="auto"/>
        <w:right w:val="none" w:sz="0" w:space="0" w:color="auto"/>
      </w:divBdr>
    </w:div>
    <w:div w:id="1807699617">
      <w:bodyDiv w:val="1"/>
      <w:marLeft w:val="0"/>
      <w:marRight w:val="0"/>
      <w:marTop w:val="0"/>
      <w:marBottom w:val="0"/>
      <w:divBdr>
        <w:top w:val="none" w:sz="0" w:space="0" w:color="auto"/>
        <w:left w:val="none" w:sz="0" w:space="0" w:color="auto"/>
        <w:bottom w:val="none" w:sz="0" w:space="0" w:color="auto"/>
        <w:right w:val="none" w:sz="0" w:space="0" w:color="auto"/>
      </w:divBdr>
    </w:div>
    <w:div w:id="1808863881">
      <w:bodyDiv w:val="1"/>
      <w:marLeft w:val="0"/>
      <w:marRight w:val="0"/>
      <w:marTop w:val="0"/>
      <w:marBottom w:val="0"/>
      <w:divBdr>
        <w:top w:val="none" w:sz="0" w:space="0" w:color="auto"/>
        <w:left w:val="none" w:sz="0" w:space="0" w:color="auto"/>
        <w:bottom w:val="none" w:sz="0" w:space="0" w:color="auto"/>
        <w:right w:val="none" w:sz="0" w:space="0" w:color="auto"/>
      </w:divBdr>
    </w:div>
    <w:div w:id="1809862062">
      <w:bodyDiv w:val="1"/>
      <w:marLeft w:val="0"/>
      <w:marRight w:val="0"/>
      <w:marTop w:val="0"/>
      <w:marBottom w:val="0"/>
      <w:divBdr>
        <w:top w:val="none" w:sz="0" w:space="0" w:color="auto"/>
        <w:left w:val="none" w:sz="0" w:space="0" w:color="auto"/>
        <w:bottom w:val="none" w:sz="0" w:space="0" w:color="auto"/>
        <w:right w:val="none" w:sz="0" w:space="0" w:color="auto"/>
      </w:divBdr>
      <w:divsChild>
        <w:div w:id="714701133">
          <w:marLeft w:val="1166"/>
          <w:marRight w:val="0"/>
          <w:marTop w:val="106"/>
          <w:marBottom w:val="0"/>
          <w:divBdr>
            <w:top w:val="none" w:sz="0" w:space="0" w:color="auto"/>
            <w:left w:val="none" w:sz="0" w:space="0" w:color="auto"/>
            <w:bottom w:val="none" w:sz="0" w:space="0" w:color="auto"/>
            <w:right w:val="none" w:sz="0" w:space="0" w:color="auto"/>
          </w:divBdr>
        </w:div>
        <w:div w:id="868640488">
          <w:marLeft w:val="1166"/>
          <w:marRight w:val="0"/>
          <w:marTop w:val="106"/>
          <w:marBottom w:val="0"/>
          <w:divBdr>
            <w:top w:val="none" w:sz="0" w:space="0" w:color="auto"/>
            <w:left w:val="none" w:sz="0" w:space="0" w:color="auto"/>
            <w:bottom w:val="none" w:sz="0" w:space="0" w:color="auto"/>
            <w:right w:val="none" w:sz="0" w:space="0" w:color="auto"/>
          </w:divBdr>
        </w:div>
        <w:div w:id="1114444376">
          <w:marLeft w:val="1166"/>
          <w:marRight w:val="0"/>
          <w:marTop w:val="106"/>
          <w:marBottom w:val="0"/>
          <w:divBdr>
            <w:top w:val="none" w:sz="0" w:space="0" w:color="auto"/>
            <w:left w:val="none" w:sz="0" w:space="0" w:color="auto"/>
            <w:bottom w:val="none" w:sz="0" w:space="0" w:color="auto"/>
            <w:right w:val="none" w:sz="0" w:space="0" w:color="auto"/>
          </w:divBdr>
        </w:div>
        <w:div w:id="1218280304">
          <w:marLeft w:val="547"/>
          <w:marRight w:val="0"/>
          <w:marTop w:val="120"/>
          <w:marBottom w:val="0"/>
          <w:divBdr>
            <w:top w:val="none" w:sz="0" w:space="0" w:color="auto"/>
            <w:left w:val="none" w:sz="0" w:space="0" w:color="auto"/>
            <w:bottom w:val="none" w:sz="0" w:space="0" w:color="auto"/>
            <w:right w:val="none" w:sz="0" w:space="0" w:color="auto"/>
          </w:divBdr>
        </w:div>
        <w:div w:id="1601453085">
          <w:marLeft w:val="1166"/>
          <w:marRight w:val="0"/>
          <w:marTop w:val="106"/>
          <w:marBottom w:val="0"/>
          <w:divBdr>
            <w:top w:val="none" w:sz="0" w:space="0" w:color="auto"/>
            <w:left w:val="none" w:sz="0" w:space="0" w:color="auto"/>
            <w:bottom w:val="none" w:sz="0" w:space="0" w:color="auto"/>
            <w:right w:val="none" w:sz="0" w:space="0" w:color="auto"/>
          </w:divBdr>
        </w:div>
        <w:div w:id="1608653729">
          <w:marLeft w:val="1166"/>
          <w:marRight w:val="0"/>
          <w:marTop w:val="106"/>
          <w:marBottom w:val="0"/>
          <w:divBdr>
            <w:top w:val="none" w:sz="0" w:space="0" w:color="auto"/>
            <w:left w:val="none" w:sz="0" w:space="0" w:color="auto"/>
            <w:bottom w:val="none" w:sz="0" w:space="0" w:color="auto"/>
            <w:right w:val="none" w:sz="0" w:space="0" w:color="auto"/>
          </w:divBdr>
        </w:div>
        <w:div w:id="1879119722">
          <w:marLeft w:val="547"/>
          <w:marRight w:val="0"/>
          <w:marTop w:val="120"/>
          <w:marBottom w:val="0"/>
          <w:divBdr>
            <w:top w:val="none" w:sz="0" w:space="0" w:color="auto"/>
            <w:left w:val="none" w:sz="0" w:space="0" w:color="auto"/>
            <w:bottom w:val="none" w:sz="0" w:space="0" w:color="auto"/>
            <w:right w:val="none" w:sz="0" w:space="0" w:color="auto"/>
          </w:divBdr>
        </w:div>
        <w:div w:id="2026832192">
          <w:marLeft w:val="547"/>
          <w:marRight w:val="0"/>
          <w:marTop w:val="120"/>
          <w:marBottom w:val="0"/>
          <w:divBdr>
            <w:top w:val="none" w:sz="0" w:space="0" w:color="auto"/>
            <w:left w:val="none" w:sz="0" w:space="0" w:color="auto"/>
            <w:bottom w:val="none" w:sz="0" w:space="0" w:color="auto"/>
            <w:right w:val="none" w:sz="0" w:space="0" w:color="auto"/>
          </w:divBdr>
        </w:div>
      </w:divsChild>
    </w:div>
    <w:div w:id="1810048584">
      <w:bodyDiv w:val="1"/>
      <w:marLeft w:val="0"/>
      <w:marRight w:val="0"/>
      <w:marTop w:val="0"/>
      <w:marBottom w:val="0"/>
      <w:divBdr>
        <w:top w:val="none" w:sz="0" w:space="0" w:color="auto"/>
        <w:left w:val="none" w:sz="0" w:space="0" w:color="auto"/>
        <w:bottom w:val="none" w:sz="0" w:space="0" w:color="auto"/>
        <w:right w:val="none" w:sz="0" w:space="0" w:color="auto"/>
      </w:divBdr>
    </w:div>
    <w:div w:id="1810434850">
      <w:bodyDiv w:val="1"/>
      <w:marLeft w:val="0"/>
      <w:marRight w:val="0"/>
      <w:marTop w:val="0"/>
      <w:marBottom w:val="0"/>
      <w:divBdr>
        <w:top w:val="none" w:sz="0" w:space="0" w:color="auto"/>
        <w:left w:val="none" w:sz="0" w:space="0" w:color="auto"/>
        <w:bottom w:val="none" w:sz="0" w:space="0" w:color="auto"/>
        <w:right w:val="none" w:sz="0" w:space="0" w:color="auto"/>
      </w:divBdr>
      <w:divsChild>
        <w:div w:id="463699280">
          <w:marLeft w:val="1166"/>
          <w:marRight w:val="0"/>
          <w:marTop w:val="106"/>
          <w:marBottom w:val="0"/>
          <w:divBdr>
            <w:top w:val="none" w:sz="0" w:space="0" w:color="auto"/>
            <w:left w:val="none" w:sz="0" w:space="0" w:color="auto"/>
            <w:bottom w:val="none" w:sz="0" w:space="0" w:color="auto"/>
            <w:right w:val="none" w:sz="0" w:space="0" w:color="auto"/>
          </w:divBdr>
        </w:div>
        <w:div w:id="769786935">
          <w:marLeft w:val="1800"/>
          <w:marRight w:val="0"/>
          <w:marTop w:val="91"/>
          <w:marBottom w:val="0"/>
          <w:divBdr>
            <w:top w:val="none" w:sz="0" w:space="0" w:color="auto"/>
            <w:left w:val="none" w:sz="0" w:space="0" w:color="auto"/>
            <w:bottom w:val="none" w:sz="0" w:space="0" w:color="auto"/>
            <w:right w:val="none" w:sz="0" w:space="0" w:color="auto"/>
          </w:divBdr>
        </w:div>
        <w:div w:id="1045761641">
          <w:marLeft w:val="1800"/>
          <w:marRight w:val="0"/>
          <w:marTop w:val="91"/>
          <w:marBottom w:val="0"/>
          <w:divBdr>
            <w:top w:val="none" w:sz="0" w:space="0" w:color="auto"/>
            <w:left w:val="none" w:sz="0" w:space="0" w:color="auto"/>
            <w:bottom w:val="none" w:sz="0" w:space="0" w:color="auto"/>
            <w:right w:val="none" w:sz="0" w:space="0" w:color="auto"/>
          </w:divBdr>
        </w:div>
        <w:div w:id="1076320384">
          <w:marLeft w:val="1800"/>
          <w:marRight w:val="0"/>
          <w:marTop w:val="91"/>
          <w:marBottom w:val="0"/>
          <w:divBdr>
            <w:top w:val="none" w:sz="0" w:space="0" w:color="auto"/>
            <w:left w:val="none" w:sz="0" w:space="0" w:color="auto"/>
            <w:bottom w:val="none" w:sz="0" w:space="0" w:color="auto"/>
            <w:right w:val="none" w:sz="0" w:space="0" w:color="auto"/>
          </w:divBdr>
        </w:div>
        <w:div w:id="1190876073">
          <w:marLeft w:val="547"/>
          <w:marRight w:val="0"/>
          <w:marTop w:val="106"/>
          <w:marBottom w:val="0"/>
          <w:divBdr>
            <w:top w:val="none" w:sz="0" w:space="0" w:color="auto"/>
            <w:left w:val="none" w:sz="0" w:space="0" w:color="auto"/>
            <w:bottom w:val="none" w:sz="0" w:space="0" w:color="auto"/>
            <w:right w:val="none" w:sz="0" w:space="0" w:color="auto"/>
          </w:divBdr>
        </w:div>
        <w:div w:id="1288858224">
          <w:marLeft w:val="1166"/>
          <w:marRight w:val="0"/>
          <w:marTop w:val="106"/>
          <w:marBottom w:val="0"/>
          <w:divBdr>
            <w:top w:val="none" w:sz="0" w:space="0" w:color="auto"/>
            <w:left w:val="none" w:sz="0" w:space="0" w:color="auto"/>
            <w:bottom w:val="none" w:sz="0" w:space="0" w:color="auto"/>
            <w:right w:val="none" w:sz="0" w:space="0" w:color="auto"/>
          </w:divBdr>
        </w:div>
        <w:div w:id="1520310038">
          <w:marLeft w:val="1166"/>
          <w:marRight w:val="0"/>
          <w:marTop w:val="106"/>
          <w:marBottom w:val="0"/>
          <w:divBdr>
            <w:top w:val="none" w:sz="0" w:space="0" w:color="auto"/>
            <w:left w:val="none" w:sz="0" w:space="0" w:color="auto"/>
            <w:bottom w:val="none" w:sz="0" w:space="0" w:color="auto"/>
            <w:right w:val="none" w:sz="0" w:space="0" w:color="auto"/>
          </w:divBdr>
        </w:div>
        <w:div w:id="1913152420">
          <w:marLeft w:val="1166"/>
          <w:marRight w:val="0"/>
          <w:marTop w:val="106"/>
          <w:marBottom w:val="0"/>
          <w:divBdr>
            <w:top w:val="none" w:sz="0" w:space="0" w:color="auto"/>
            <w:left w:val="none" w:sz="0" w:space="0" w:color="auto"/>
            <w:bottom w:val="none" w:sz="0" w:space="0" w:color="auto"/>
            <w:right w:val="none" w:sz="0" w:space="0" w:color="auto"/>
          </w:divBdr>
        </w:div>
      </w:divsChild>
    </w:div>
    <w:div w:id="1811172014">
      <w:bodyDiv w:val="1"/>
      <w:marLeft w:val="0"/>
      <w:marRight w:val="0"/>
      <w:marTop w:val="0"/>
      <w:marBottom w:val="0"/>
      <w:divBdr>
        <w:top w:val="none" w:sz="0" w:space="0" w:color="auto"/>
        <w:left w:val="none" w:sz="0" w:space="0" w:color="auto"/>
        <w:bottom w:val="none" w:sz="0" w:space="0" w:color="auto"/>
        <w:right w:val="none" w:sz="0" w:space="0" w:color="auto"/>
      </w:divBdr>
    </w:div>
    <w:div w:id="1811828023">
      <w:bodyDiv w:val="1"/>
      <w:marLeft w:val="0"/>
      <w:marRight w:val="0"/>
      <w:marTop w:val="0"/>
      <w:marBottom w:val="0"/>
      <w:divBdr>
        <w:top w:val="none" w:sz="0" w:space="0" w:color="auto"/>
        <w:left w:val="none" w:sz="0" w:space="0" w:color="auto"/>
        <w:bottom w:val="none" w:sz="0" w:space="0" w:color="auto"/>
        <w:right w:val="none" w:sz="0" w:space="0" w:color="auto"/>
      </w:divBdr>
    </w:div>
    <w:div w:id="1812359975">
      <w:bodyDiv w:val="1"/>
      <w:marLeft w:val="0"/>
      <w:marRight w:val="0"/>
      <w:marTop w:val="0"/>
      <w:marBottom w:val="0"/>
      <w:divBdr>
        <w:top w:val="none" w:sz="0" w:space="0" w:color="auto"/>
        <w:left w:val="none" w:sz="0" w:space="0" w:color="auto"/>
        <w:bottom w:val="none" w:sz="0" w:space="0" w:color="auto"/>
        <w:right w:val="none" w:sz="0" w:space="0" w:color="auto"/>
      </w:divBdr>
      <w:divsChild>
        <w:div w:id="43989527">
          <w:marLeft w:val="720"/>
          <w:marRight w:val="0"/>
          <w:marTop w:val="0"/>
          <w:marBottom w:val="0"/>
          <w:divBdr>
            <w:top w:val="none" w:sz="0" w:space="0" w:color="auto"/>
            <w:left w:val="none" w:sz="0" w:space="0" w:color="auto"/>
            <w:bottom w:val="none" w:sz="0" w:space="0" w:color="auto"/>
            <w:right w:val="none" w:sz="0" w:space="0" w:color="auto"/>
          </w:divBdr>
        </w:div>
        <w:div w:id="326907995">
          <w:marLeft w:val="720"/>
          <w:marRight w:val="0"/>
          <w:marTop w:val="0"/>
          <w:marBottom w:val="0"/>
          <w:divBdr>
            <w:top w:val="none" w:sz="0" w:space="0" w:color="auto"/>
            <w:left w:val="none" w:sz="0" w:space="0" w:color="auto"/>
            <w:bottom w:val="none" w:sz="0" w:space="0" w:color="auto"/>
            <w:right w:val="none" w:sz="0" w:space="0" w:color="auto"/>
          </w:divBdr>
        </w:div>
        <w:div w:id="380835972">
          <w:marLeft w:val="360"/>
          <w:marRight w:val="0"/>
          <w:marTop w:val="200"/>
          <w:marBottom w:val="0"/>
          <w:divBdr>
            <w:top w:val="none" w:sz="0" w:space="0" w:color="auto"/>
            <w:left w:val="none" w:sz="0" w:space="0" w:color="auto"/>
            <w:bottom w:val="none" w:sz="0" w:space="0" w:color="auto"/>
            <w:right w:val="none" w:sz="0" w:space="0" w:color="auto"/>
          </w:divBdr>
        </w:div>
        <w:div w:id="565917208">
          <w:marLeft w:val="720"/>
          <w:marRight w:val="0"/>
          <w:marTop w:val="0"/>
          <w:marBottom w:val="0"/>
          <w:divBdr>
            <w:top w:val="none" w:sz="0" w:space="0" w:color="auto"/>
            <w:left w:val="none" w:sz="0" w:space="0" w:color="auto"/>
            <w:bottom w:val="none" w:sz="0" w:space="0" w:color="auto"/>
            <w:right w:val="none" w:sz="0" w:space="0" w:color="auto"/>
          </w:divBdr>
        </w:div>
        <w:div w:id="860514403">
          <w:marLeft w:val="360"/>
          <w:marRight w:val="0"/>
          <w:marTop w:val="200"/>
          <w:marBottom w:val="0"/>
          <w:divBdr>
            <w:top w:val="none" w:sz="0" w:space="0" w:color="auto"/>
            <w:left w:val="none" w:sz="0" w:space="0" w:color="auto"/>
            <w:bottom w:val="none" w:sz="0" w:space="0" w:color="auto"/>
            <w:right w:val="none" w:sz="0" w:space="0" w:color="auto"/>
          </w:divBdr>
        </w:div>
        <w:div w:id="1640262937">
          <w:marLeft w:val="720"/>
          <w:marRight w:val="0"/>
          <w:marTop w:val="0"/>
          <w:marBottom w:val="0"/>
          <w:divBdr>
            <w:top w:val="none" w:sz="0" w:space="0" w:color="auto"/>
            <w:left w:val="none" w:sz="0" w:space="0" w:color="auto"/>
            <w:bottom w:val="none" w:sz="0" w:space="0" w:color="auto"/>
            <w:right w:val="none" w:sz="0" w:space="0" w:color="auto"/>
          </w:divBdr>
        </w:div>
        <w:div w:id="1694072770">
          <w:marLeft w:val="1440"/>
          <w:marRight w:val="0"/>
          <w:marTop w:val="0"/>
          <w:marBottom w:val="0"/>
          <w:divBdr>
            <w:top w:val="none" w:sz="0" w:space="0" w:color="auto"/>
            <w:left w:val="none" w:sz="0" w:space="0" w:color="auto"/>
            <w:bottom w:val="none" w:sz="0" w:space="0" w:color="auto"/>
            <w:right w:val="none" w:sz="0" w:space="0" w:color="auto"/>
          </w:divBdr>
        </w:div>
        <w:div w:id="1747654907">
          <w:marLeft w:val="1440"/>
          <w:marRight w:val="0"/>
          <w:marTop w:val="0"/>
          <w:marBottom w:val="0"/>
          <w:divBdr>
            <w:top w:val="none" w:sz="0" w:space="0" w:color="auto"/>
            <w:left w:val="none" w:sz="0" w:space="0" w:color="auto"/>
            <w:bottom w:val="none" w:sz="0" w:space="0" w:color="auto"/>
            <w:right w:val="none" w:sz="0" w:space="0" w:color="auto"/>
          </w:divBdr>
        </w:div>
        <w:div w:id="1776902546">
          <w:marLeft w:val="720"/>
          <w:marRight w:val="0"/>
          <w:marTop w:val="0"/>
          <w:marBottom w:val="0"/>
          <w:divBdr>
            <w:top w:val="none" w:sz="0" w:space="0" w:color="auto"/>
            <w:left w:val="none" w:sz="0" w:space="0" w:color="auto"/>
            <w:bottom w:val="none" w:sz="0" w:space="0" w:color="auto"/>
            <w:right w:val="none" w:sz="0" w:space="0" w:color="auto"/>
          </w:divBdr>
        </w:div>
        <w:div w:id="2018459820">
          <w:marLeft w:val="720"/>
          <w:marRight w:val="0"/>
          <w:marTop w:val="0"/>
          <w:marBottom w:val="0"/>
          <w:divBdr>
            <w:top w:val="none" w:sz="0" w:space="0" w:color="auto"/>
            <w:left w:val="none" w:sz="0" w:space="0" w:color="auto"/>
            <w:bottom w:val="none" w:sz="0" w:space="0" w:color="auto"/>
            <w:right w:val="none" w:sz="0" w:space="0" w:color="auto"/>
          </w:divBdr>
        </w:div>
      </w:divsChild>
    </w:div>
    <w:div w:id="1812406423">
      <w:bodyDiv w:val="1"/>
      <w:marLeft w:val="0"/>
      <w:marRight w:val="0"/>
      <w:marTop w:val="0"/>
      <w:marBottom w:val="0"/>
      <w:divBdr>
        <w:top w:val="none" w:sz="0" w:space="0" w:color="auto"/>
        <w:left w:val="none" w:sz="0" w:space="0" w:color="auto"/>
        <w:bottom w:val="none" w:sz="0" w:space="0" w:color="auto"/>
        <w:right w:val="none" w:sz="0" w:space="0" w:color="auto"/>
      </w:divBdr>
    </w:div>
    <w:div w:id="1814322586">
      <w:bodyDiv w:val="1"/>
      <w:marLeft w:val="0"/>
      <w:marRight w:val="0"/>
      <w:marTop w:val="0"/>
      <w:marBottom w:val="0"/>
      <w:divBdr>
        <w:top w:val="none" w:sz="0" w:space="0" w:color="auto"/>
        <w:left w:val="none" w:sz="0" w:space="0" w:color="auto"/>
        <w:bottom w:val="none" w:sz="0" w:space="0" w:color="auto"/>
        <w:right w:val="none" w:sz="0" w:space="0" w:color="auto"/>
      </w:divBdr>
    </w:div>
    <w:div w:id="1814982655">
      <w:bodyDiv w:val="1"/>
      <w:marLeft w:val="0"/>
      <w:marRight w:val="0"/>
      <w:marTop w:val="0"/>
      <w:marBottom w:val="0"/>
      <w:divBdr>
        <w:top w:val="none" w:sz="0" w:space="0" w:color="auto"/>
        <w:left w:val="none" w:sz="0" w:space="0" w:color="auto"/>
        <w:bottom w:val="none" w:sz="0" w:space="0" w:color="auto"/>
        <w:right w:val="none" w:sz="0" w:space="0" w:color="auto"/>
      </w:divBdr>
      <w:divsChild>
        <w:div w:id="1898856959">
          <w:marLeft w:val="547"/>
          <w:marRight w:val="0"/>
          <w:marTop w:val="0"/>
          <w:marBottom w:val="0"/>
          <w:divBdr>
            <w:top w:val="none" w:sz="0" w:space="0" w:color="auto"/>
            <w:left w:val="none" w:sz="0" w:space="0" w:color="auto"/>
            <w:bottom w:val="none" w:sz="0" w:space="0" w:color="auto"/>
            <w:right w:val="none" w:sz="0" w:space="0" w:color="auto"/>
          </w:divBdr>
        </w:div>
      </w:divsChild>
    </w:div>
    <w:div w:id="1815368412">
      <w:bodyDiv w:val="1"/>
      <w:marLeft w:val="0"/>
      <w:marRight w:val="0"/>
      <w:marTop w:val="0"/>
      <w:marBottom w:val="0"/>
      <w:divBdr>
        <w:top w:val="none" w:sz="0" w:space="0" w:color="auto"/>
        <w:left w:val="none" w:sz="0" w:space="0" w:color="auto"/>
        <w:bottom w:val="none" w:sz="0" w:space="0" w:color="auto"/>
        <w:right w:val="none" w:sz="0" w:space="0" w:color="auto"/>
      </w:divBdr>
    </w:div>
    <w:div w:id="1816138118">
      <w:bodyDiv w:val="1"/>
      <w:marLeft w:val="0"/>
      <w:marRight w:val="0"/>
      <w:marTop w:val="0"/>
      <w:marBottom w:val="0"/>
      <w:divBdr>
        <w:top w:val="none" w:sz="0" w:space="0" w:color="auto"/>
        <w:left w:val="none" w:sz="0" w:space="0" w:color="auto"/>
        <w:bottom w:val="none" w:sz="0" w:space="0" w:color="auto"/>
        <w:right w:val="none" w:sz="0" w:space="0" w:color="auto"/>
      </w:divBdr>
    </w:div>
    <w:div w:id="1816140761">
      <w:bodyDiv w:val="1"/>
      <w:marLeft w:val="0"/>
      <w:marRight w:val="0"/>
      <w:marTop w:val="0"/>
      <w:marBottom w:val="0"/>
      <w:divBdr>
        <w:top w:val="none" w:sz="0" w:space="0" w:color="auto"/>
        <w:left w:val="none" w:sz="0" w:space="0" w:color="auto"/>
        <w:bottom w:val="none" w:sz="0" w:space="0" w:color="auto"/>
        <w:right w:val="none" w:sz="0" w:space="0" w:color="auto"/>
      </w:divBdr>
    </w:div>
    <w:div w:id="1816605143">
      <w:bodyDiv w:val="1"/>
      <w:marLeft w:val="0"/>
      <w:marRight w:val="0"/>
      <w:marTop w:val="0"/>
      <w:marBottom w:val="0"/>
      <w:divBdr>
        <w:top w:val="none" w:sz="0" w:space="0" w:color="auto"/>
        <w:left w:val="none" w:sz="0" w:space="0" w:color="auto"/>
        <w:bottom w:val="none" w:sz="0" w:space="0" w:color="auto"/>
        <w:right w:val="none" w:sz="0" w:space="0" w:color="auto"/>
      </w:divBdr>
    </w:div>
    <w:div w:id="1817603976">
      <w:bodyDiv w:val="1"/>
      <w:marLeft w:val="0"/>
      <w:marRight w:val="0"/>
      <w:marTop w:val="0"/>
      <w:marBottom w:val="0"/>
      <w:divBdr>
        <w:top w:val="none" w:sz="0" w:space="0" w:color="auto"/>
        <w:left w:val="none" w:sz="0" w:space="0" w:color="auto"/>
        <w:bottom w:val="none" w:sz="0" w:space="0" w:color="auto"/>
        <w:right w:val="none" w:sz="0" w:space="0" w:color="auto"/>
      </w:divBdr>
    </w:div>
    <w:div w:id="1818497665">
      <w:bodyDiv w:val="1"/>
      <w:marLeft w:val="0"/>
      <w:marRight w:val="0"/>
      <w:marTop w:val="0"/>
      <w:marBottom w:val="0"/>
      <w:divBdr>
        <w:top w:val="none" w:sz="0" w:space="0" w:color="auto"/>
        <w:left w:val="none" w:sz="0" w:space="0" w:color="auto"/>
        <w:bottom w:val="none" w:sz="0" w:space="0" w:color="auto"/>
        <w:right w:val="none" w:sz="0" w:space="0" w:color="auto"/>
      </w:divBdr>
    </w:div>
    <w:div w:id="1822040195">
      <w:bodyDiv w:val="1"/>
      <w:marLeft w:val="0"/>
      <w:marRight w:val="0"/>
      <w:marTop w:val="0"/>
      <w:marBottom w:val="0"/>
      <w:divBdr>
        <w:top w:val="none" w:sz="0" w:space="0" w:color="auto"/>
        <w:left w:val="none" w:sz="0" w:space="0" w:color="auto"/>
        <w:bottom w:val="none" w:sz="0" w:space="0" w:color="auto"/>
        <w:right w:val="none" w:sz="0" w:space="0" w:color="auto"/>
      </w:divBdr>
      <w:divsChild>
        <w:div w:id="192547370">
          <w:marLeft w:val="1166"/>
          <w:marRight w:val="0"/>
          <w:marTop w:val="86"/>
          <w:marBottom w:val="0"/>
          <w:divBdr>
            <w:top w:val="none" w:sz="0" w:space="0" w:color="auto"/>
            <w:left w:val="none" w:sz="0" w:space="0" w:color="auto"/>
            <w:bottom w:val="none" w:sz="0" w:space="0" w:color="auto"/>
            <w:right w:val="none" w:sz="0" w:space="0" w:color="auto"/>
          </w:divBdr>
        </w:div>
        <w:div w:id="348457627">
          <w:marLeft w:val="547"/>
          <w:marRight w:val="0"/>
          <w:marTop w:val="96"/>
          <w:marBottom w:val="0"/>
          <w:divBdr>
            <w:top w:val="none" w:sz="0" w:space="0" w:color="auto"/>
            <w:left w:val="none" w:sz="0" w:space="0" w:color="auto"/>
            <w:bottom w:val="none" w:sz="0" w:space="0" w:color="auto"/>
            <w:right w:val="none" w:sz="0" w:space="0" w:color="auto"/>
          </w:divBdr>
        </w:div>
        <w:div w:id="424039136">
          <w:marLeft w:val="1166"/>
          <w:marRight w:val="0"/>
          <w:marTop w:val="86"/>
          <w:marBottom w:val="0"/>
          <w:divBdr>
            <w:top w:val="none" w:sz="0" w:space="0" w:color="auto"/>
            <w:left w:val="none" w:sz="0" w:space="0" w:color="auto"/>
            <w:bottom w:val="none" w:sz="0" w:space="0" w:color="auto"/>
            <w:right w:val="none" w:sz="0" w:space="0" w:color="auto"/>
          </w:divBdr>
        </w:div>
        <w:div w:id="1013457967">
          <w:marLeft w:val="547"/>
          <w:marRight w:val="0"/>
          <w:marTop w:val="96"/>
          <w:marBottom w:val="0"/>
          <w:divBdr>
            <w:top w:val="none" w:sz="0" w:space="0" w:color="auto"/>
            <w:left w:val="none" w:sz="0" w:space="0" w:color="auto"/>
            <w:bottom w:val="none" w:sz="0" w:space="0" w:color="auto"/>
            <w:right w:val="none" w:sz="0" w:space="0" w:color="auto"/>
          </w:divBdr>
        </w:div>
        <w:div w:id="1143889305">
          <w:marLeft w:val="1166"/>
          <w:marRight w:val="0"/>
          <w:marTop w:val="86"/>
          <w:marBottom w:val="0"/>
          <w:divBdr>
            <w:top w:val="none" w:sz="0" w:space="0" w:color="auto"/>
            <w:left w:val="none" w:sz="0" w:space="0" w:color="auto"/>
            <w:bottom w:val="none" w:sz="0" w:space="0" w:color="auto"/>
            <w:right w:val="none" w:sz="0" w:space="0" w:color="auto"/>
          </w:divBdr>
        </w:div>
        <w:div w:id="1147086936">
          <w:marLeft w:val="1166"/>
          <w:marRight w:val="0"/>
          <w:marTop w:val="86"/>
          <w:marBottom w:val="0"/>
          <w:divBdr>
            <w:top w:val="none" w:sz="0" w:space="0" w:color="auto"/>
            <w:left w:val="none" w:sz="0" w:space="0" w:color="auto"/>
            <w:bottom w:val="none" w:sz="0" w:space="0" w:color="auto"/>
            <w:right w:val="none" w:sz="0" w:space="0" w:color="auto"/>
          </w:divBdr>
        </w:div>
        <w:div w:id="1537502409">
          <w:marLeft w:val="1166"/>
          <w:marRight w:val="0"/>
          <w:marTop w:val="86"/>
          <w:marBottom w:val="0"/>
          <w:divBdr>
            <w:top w:val="none" w:sz="0" w:space="0" w:color="auto"/>
            <w:left w:val="none" w:sz="0" w:space="0" w:color="auto"/>
            <w:bottom w:val="none" w:sz="0" w:space="0" w:color="auto"/>
            <w:right w:val="none" w:sz="0" w:space="0" w:color="auto"/>
          </w:divBdr>
        </w:div>
        <w:div w:id="1562788249">
          <w:marLeft w:val="547"/>
          <w:marRight w:val="0"/>
          <w:marTop w:val="96"/>
          <w:marBottom w:val="0"/>
          <w:divBdr>
            <w:top w:val="none" w:sz="0" w:space="0" w:color="auto"/>
            <w:left w:val="none" w:sz="0" w:space="0" w:color="auto"/>
            <w:bottom w:val="none" w:sz="0" w:space="0" w:color="auto"/>
            <w:right w:val="none" w:sz="0" w:space="0" w:color="auto"/>
          </w:divBdr>
        </w:div>
        <w:div w:id="2019427372">
          <w:marLeft w:val="547"/>
          <w:marRight w:val="0"/>
          <w:marTop w:val="96"/>
          <w:marBottom w:val="0"/>
          <w:divBdr>
            <w:top w:val="none" w:sz="0" w:space="0" w:color="auto"/>
            <w:left w:val="none" w:sz="0" w:space="0" w:color="auto"/>
            <w:bottom w:val="none" w:sz="0" w:space="0" w:color="auto"/>
            <w:right w:val="none" w:sz="0" w:space="0" w:color="auto"/>
          </w:divBdr>
        </w:div>
        <w:div w:id="2075817053">
          <w:marLeft w:val="1166"/>
          <w:marRight w:val="0"/>
          <w:marTop w:val="86"/>
          <w:marBottom w:val="0"/>
          <w:divBdr>
            <w:top w:val="none" w:sz="0" w:space="0" w:color="auto"/>
            <w:left w:val="none" w:sz="0" w:space="0" w:color="auto"/>
            <w:bottom w:val="none" w:sz="0" w:space="0" w:color="auto"/>
            <w:right w:val="none" w:sz="0" w:space="0" w:color="auto"/>
          </w:divBdr>
        </w:div>
      </w:divsChild>
    </w:div>
    <w:div w:id="1822690742">
      <w:bodyDiv w:val="1"/>
      <w:marLeft w:val="0"/>
      <w:marRight w:val="0"/>
      <w:marTop w:val="0"/>
      <w:marBottom w:val="0"/>
      <w:divBdr>
        <w:top w:val="none" w:sz="0" w:space="0" w:color="auto"/>
        <w:left w:val="none" w:sz="0" w:space="0" w:color="auto"/>
        <w:bottom w:val="none" w:sz="0" w:space="0" w:color="auto"/>
        <w:right w:val="none" w:sz="0" w:space="0" w:color="auto"/>
      </w:divBdr>
    </w:div>
    <w:div w:id="1824076163">
      <w:bodyDiv w:val="1"/>
      <w:marLeft w:val="0"/>
      <w:marRight w:val="0"/>
      <w:marTop w:val="0"/>
      <w:marBottom w:val="0"/>
      <w:divBdr>
        <w:top w:val="none" w:sz="0" w:space="0" w:color="auto"/>
        <w:left w:val="none" w:sz="0" w:space="0" w:color="auto"/>
        <w:bottom w:val="none" w:sz="0" w:space="0" w:color="auto"/>
        <w:right w:val="none" w:sz="0" w:space="0" w:color="auto"/>
      </w:divBdr>
    </w:div>
    <w:div w:id="1824153799">
      <w:bodyDiv w:val="1"/>
      <w:marLeft w:val="0"/>
      <w:marRight w:val="0"/>
      <w:marTop w:val="0"/>
      <w:marBottom w:val="0"/>
      <w:divBdr>
        <w:top w:val="none" w:sz="0" w:space="0" w:color="auto"/>
        <w:left w:val="none" w:sz="0" w:space="0" w:color="auto"/>
        <w:bottom w:val="none" w:sz="0" w:space="0" w:color="auto"/>
        <w:right w:val="none" w:sz="0" w:space="0" w:color="auto"/>
      </w:divBdr>
    </w:div>
    <w:div w:id="1827285940">
      <w:bodyDiv w:val="1"/>
      <w:marLeft w:val="0"/>
      <w:marRight w:val="0"/>
      <w:marTop w:val="0"/>
      <w:marBottom w:val="0"/>
      <w:divBdr>
        <w:top w:val="none" w:sz="0" w:space="0" w:color="auto"/>
        <w:left w:val="none" w:sz="0" w:space="0" w:color="auto"/>
        <w:bottom w:val="none" w:sz="0" w:space="0" w:color="auto"/>
        <w:right w:val="none" w:sz="0" w:space="0" w:color="auto"/>
      </w:divBdr>
      <w:divsChild>
        <w:div w:id="68113762">
          <w:marLeft w:val="1166"/>
          <w:marRight w:val="0"/>
          <w:marTop w:val="96"/>
          <w:marBottom w:val="0"/>
          <w:divBdr>
            <w:top w:val="none" w:sz="0" w:space="0" w:color="auto"/>
            <w:left w:val="none" w:sz="0" w:space="0" w:color="auto"/>
            <w:bottom w:val="none" w:sz="0" w:space="0" w:color="auto"/>
            <w:right w:val="none" w:sz="0" w:space="0" w:color="auto"/>
          </w:divBdr>
        </w:div>
        <w:div w:id="317539404">
          <w:marLeft w:val="547"/>
          <w:marRight w:val="0"/>
          <w:marTop w:val="115"/>
          <w:marBottom w:val="0"/>
          <w:divBdr>
            <w:top w:val="none" w:sz="0" w:space="0" w:color="auto"/>
            <w:left w:val="none" w:sz="0" w:space="0" w:color="auto"/>
            <w:bottom w:val="none" w:sz="0" w:space="0" w:color="auto"/>
            <w:right w:val="none" w:sz="0" w:space="0" w:color="auto"/>
          </w:divBdr>
        </w:div>
        <w:div w:id="591359053">
          <w:marLeft w:val="1166"/>
          <w:marRight w:val="0"/>
          <w:marTop w:val="96"/>
          <w:marBottom w:val="0"/>
          <w:divBdr>
            <w:top w:val="none" w:sz="0" w:space="0" w:color="auto"/>
            <w:left w:val="none" w:sz="0" w:space="0" w:color="auto"/>
            <w:bottom w:val="none" w:sz="0" w:space="0" w:color="auto"/>
            <w:right w:val="none" w:sz="0" w:space="0" w:color="auto"/>
          </w:divBdr>
        </w:div>
        <w:div w:id="685789721">
          <w:marLeft w:val="547"/>
          <w:marRight w:val="0"/>
          <w:marTop w:val="115"/>
          <w:marBottom w:val="0"/>
          <w:divBdr>
            <w:top w:val="none" w:sz="0" w:space="0" w:color="auto"/>
            <w:left w:val="none" w:sz="0" w:space="0" w:color="auto"/>
            <w:bottom w:val="none" w:sz="0" w:space="0" w:color="auto"/>
            <w:right w:val="none" w:sz="0" w:space="0" w:color="auto"/>
          </w:divBdr>
        </w:div>
        <w:div w:id="826942462">
          <w:marLeft w:val="1166"/>
          <w:marRight w:val="0"/>
          <w:marTop w:val="96"/>
          <w:marBottom w:val="0"/>
          <w:divBdr>
            <w:top w:val="none" w:sz="0" w:space="0" w:color="auto"/>
            <w:left w:val="none" w:sz="0" w:space="0" w:color="auto"/>
            <w:bottom w:val="none" w:sz="0" w:space="0" w:color="auto"/>
            <w:right w:val="none" w:sz="0" w:space="0" w:color="auto"/>
          </w:divBdr>
        </w:div>
        <w:div w:id="1155217666">
          <w:marLeft w:val="1166"/>
          <w:marRight w:val="0"/>
          <w:marTop w:val="96"/>
          <w:marBottom w:val="0"/>
          <w:divBdr>
            <w:top w:val="none" w:sz="0" w:space="0" w:color="auto"/>
            <w:left w:val="none" w:sz="0" w:space="0" w:color="auto"/>
            <w:bottom w:val="none" w:sz="0" w:space="0" w:color="auto"/>
            <w:right w:val="none" w:sz="0" w:space="0" w:color="auto"/>
          </w:divBdr>
        </w:div>
        <w:div w:id="1964730140">
          <w:marLeft w:val="1166"/>
          <w:marRight w:val="0"/>
          <w:marTop w:val="96"/>
          <w:marBottom w:val="0"/>
          <w:divBdr>
            <w:top w:val="none" w:sz="0" w:space="0" w:color="auto"/>
            <w:left w:val="none" w:sz="0" w:space="0" w:color="auto"/>
            <w:bottom w:val="none" w:sz="0" w:space="0" w:color="auto"/>
            <w:right w:val="none" w:sz="0" w:space="0" w:color="auto"/>
          </w:divBdr>
        </w:div>
        <w:div w:id="1991059014">
          <w:marLeft w:val="1166"/>
          <w:marRight w:val="0"/>
          <w:marTop w:val="96"/>
          <w:marBottom w:val="0"/>
          <w:divBdr>
            <w:top w:val="none" w:sz="0" w:space="0" w:color="auto"/>
            <w:left w:val="none" w:sz="0" w:space="0" w:color="auto"/>
            <w:bottom w:val="none" w:sz="0" w:space="0" w:color="auto"/>
            <w:right w:val="none" w:sz="0" w:space="0" w:color="auto"/>
          </w:divBdr>
        </w:div>
        <w:div w:id="2126845285">
          <w:marLeft w:val="1166"/>
          <w:marRight w:val="0"/>
          <w:marTop w:val="96"/>
          <w:marBottom w:val="0"/>
          <w:divBdr>
            <w:top w:val="none" w:sz="0" w:space="0" w:color="auto"/>
            <w:left w:val="none" w:sz="0" w:space="0" w:color="auto"/>
            <w:bottom w:val="none" w:sz="0" w:space="0" w:color="auto"/>
            <w:right w:val="none" w:sz="0" w:space="0" w:color="auto"/>
          </w:divBdr>
        </w:div>
        <w:div w:id="2129352040">
          <w:marLeft w:val="547"/>
          <w:marRight w:val="0"/>
          <w:marTop w:val="115"/>
          <w:marBottom w:val="0"/>
          <w:divBdr>
            <w:top w:val="none" w:sz="0" w:space="0" w:color="auto"/>
            <w:left w:val="none" w:sz="0" w:space="0" w:color="auto"/>
            <w:bottom w:val="none" w:sz="0" w:space="0" w:color="auto"/>
            <w:right w:val="none" w:sz="0" w:space="0" w:color="auto"/>
          </w:divBdr>
        </w:div>
      </w:divsChild>
    </w:div>
    <w:div w:id="1827428301">
      <w:bodyDiv w:val="1"/>
      <w:marLeft w:val="0"/>
      <w:marRight w:val="0"/>
      <w:marTop w:val="0"/>
      <w:marBottom w:val="0"/>
      <w:divBdr>
        <w:top w:val="none" w:sz="0" w:space="0" w:color="auto"/>
        <w:left w:val="none" w:sz="0" w:space="0" w:color="auto"/>
        <w:bottom w:val="none" w:sz="0" w:space="0" w:color="auto"/>
        <w:right w:val="none" w:sz="0" w:space="0" w:color="auto"/>
      </w:divBdr>
    </w:div>
    <w:div w:id="1827890339">
      <w:bodyDiv w:val="1"/>
      <w:marLeft w:val="0"/>
      <w:marRight w:val="0"/>
      <w:marTop w:val="0"/>
      <w:marBottom w:val="0"/>
      <w:divBdr>
        <w:top w:val="none" w:sz="0" w:space="0" w:color="auto"/>
        <w:left w:val="none" w:sz="0" w:space="0" w:color="auto"/>
        <w:bottom w:val="none" w:sz="0" w:space="0" w:color="auto"/>
        <w:right w:val="none" w:sz="0" w:space="0" w:color="auto"/>
      </w:divBdr>
    </w:div>
    <w:div w:id="1828785285">
      <w:bodyDiv w:val="1"/>
      <w:marLeft w:val="0"/>
      <w:marRight w:val="0"/>
      <w:marTop w:val="0"/>
      <w:marBottom w:val="0"/>
      <w:divBdr>
        <w:top w:val="none" w:sz="0" w:space="0" w:color="auto"/>
        <w:left w:val="none" w:sz="0" w:space="0" w:color="auto"/>
        <w:bottom w:val="none" w:sz="0" w:space="0" w:color="auto"/>
        <w:right w:val="none" w:sz="0" w:space="0" w:color="auto"/>
      </w:divBdr>
    </w:div>
    <w:div w:id="1829175323">
      <w:bodyDiv w:val="1"/>
      <w:marLeft w:val="0"/>
      <w:marRight w:val="0"/>
      <w:marTop w:val="0"/>
      <w:marBottom w:val="0"/>
      <w:divBdr>
        <w:top w:val="none" w:sz="0" w:space="0" w:color="auto"/>
        <w:left w:val="none" w:sz="0" w:space="0" w:color="auto"/>
        <w:bottom w:val="none" w:sz="0" w:space="0" w:color="auto"/>
        <w:right w:val="none" w:sz="0" w:space="0" w:color="auto"/>
      </w:divBdr>
      <w:divsChild>
        <w:div w:id="839731828">
          <w:marLeft w:val="360"/>
          <w:marRight w:val="0"/>
          <w:marTop w:val="200"/>
          <w:marBottom w:val="0"/>
          <w:divBdr>
            <w:top w:val="none" w:sz="0" w:space="0" w:color="auto"/>
            <w:left w:val="none" w:sz="0" w:space="0" w:color="auto"/>
            <w:bottom w:val="none" w:sz="0" w:space="0" w:color="auto"/>
            <w:right w:val="none" w:sz="0" w:space="0" w:color="auto"/>
          </w:divBdr>
        </w:div>
        <w:div w:id="1610165290">
          <w:marLeft w:val="360"/>
          <w:marRight w:val="0"/>
          <w:marTop w:val="200"/>
          <w:marBottom w:val="0"/>
          <w:divBdr>
            <w:top w:val="none" w:sz="0" w:space="0" w:color="auto"/>
            <w:left w:val="none" w:sz="0" w:space="0" w:color="auto"/>
            <w:bottom w:val="none" w:sz="0" w:space="0" w:color="auto"/>
            <w:right w:val="none" w:sz="0" w:space="0" w:color="auto"/>
          </w:divBdr>
        </w:div>
      </w:divsChild>
    </w:div>
    <w:div w:id="1830517804">
      <w:bodyDiv w:val="1"/>
      <w:marLeft w:val="0"/>
      <w:marRight w:val="0"/>
      <w:marTop w:val="0"/>
      <w:marBottom w:val="0"/>
      <w:divBdr>
        <w:top w:val="none" w:sz="0" w:space="0" w:color="auto"/>
        <w:left w:val="none" w:sz="0" w:space="0" w:color="auto"/>
        <w:bottom w:val="none" w:sz="0" w:space="0" w:color="auto"/>
        <w:right w:val="none" w:sz="0" w:space="0" w:color="auto"/>
      </w:divBdr>
    </w:div>
    <w:div w:id="1830779681">
      <w:bodyDiv w:val="1"/>
      <w:marLeft w:val="0"/>
      <w:marRight w:val="0"/>
      <w:marTop w:val="0"/>
      <w:marBottom w:val="0"/>
      <w:divBdr>
        <w:top w:val="none" w:sz="0" w:space="0" w:color="auto"/>
        <w:left w:val="none" w:sz="0" w:space="0" w:color="auto"/>
        <w:bottom w:val="none" w:sz="0" w:space="0" w:color="auto"/>
        <w:right w:val="none" w:sz="0" w:space="0" w:color="auto"/>
      </w:divBdr>
    </w:div>
    <w:div w:id="1830906124">
      <w:bodyDiv w:val="1"/>
      <w:marLeft w:val="0"/>
      <w:marRight w:val="0"/>
      <w:marTop w:val="0"/>
      <w:marBottom w:val="0"/>
      <w:divBdr>
        <w:top w:val="none" w:sz="0" w:space="0" w:color="auto"/>
        <w:left w:val="none" w:sz="0" w:space="0" w:color="auto"/>
        <w:bottom w:val="none" w:sz="0" w:space="0" w:color="auto"/>
        <w:right w:val="none" w:sz="0" w:space="0" w:color="auto"/>
      </w:divBdr>
    </w:div>
    <w:div w:id="1832015141">
      <w:bodyDiv w:val="1"/>
      <w:marLeft w:val="0"/>
      <w:marRight w:val="0"/>
      <w:marTop w:val="0"/>
      <w:marBottom w:val="0"/>
      <w:divBdr>
        <w:top w:val="none" w:sz="0" w:space="0" w:color="auto"/>
        <w:left w:val="none" w:sz="0" w:space="0" w:color="auto"/>
        <w:bottom w:val="none" w:sz="0" w:space="0" w:color="auto"/>
        <w:right w:val="none" w:sz="0" w:space="0" w:color="auto"/>
      </w:divBdr>
    </w:div>
    <w:div w:id="1832794602">
      <w:bodyDiv w:val="1"/>
      <w:marLeft w:val="0"/>
      <w:marRight w:val="0"/>
      <w:marTop w:val="0"/>
      <w:marBottom w:val="0"/>
      <w:divBdr>
        <w:top w:val="none" w:sz="0" w:space="0" w:color="auto"/>
        <w:left w:val="none" w:sz="0" w:space="0" w:color="auto"/>
        <w:bottom w:val="none" w:sz="0" w:space="0" w:color="auto"/>
        <w:right w:val="none" w:sz="0" w:space="0" w:color="auto"/>
      </w:divBdr>
    </w:div>
    <w:div w:id="1833328272">
      <w:bodyDiv w:val="1"/>
      <w:marLeft w:val="0"/>
      <w:marRight w:val="0"/>
      <w:marTop w:val="0"/>
      <w:marBottom w:val="0"/>
      <w:divBdr>
        <w:top w:val="none" w:sz="0" w:space="0" w:color="auto"/>
        <w:left w:val="none" w:sz="0" w:space="0" w:color="auto"/>
        <w:bottom w:val="none" w:sz="0" w:space="0" w:color="auto"/>
        <w:right w:val="none" w:sz="0" w:space="0" w:color="auto"/>
      </w:divBdr>
    </w:div>
    <w:div w:id="1834680708">
      <w:bodyDiv w:val="1"/>
      <w:marLeft w:val="0"/>
      <w:marRight w:val="0"/>
      <w:marTop w:val="0"/>
      <w:marBottom w:val="0"/>
      <w:divBdr>
        <w:top w:val="none" w:sz="0" w:space="0" w:color="auto"/>
        <w:left w:val="none" w:sz="0" w:space="0" w:color="auto"/>
        <w:bottom w:val="none" w:sz="0" w:space="0" w:color="auto"/>
        <w:right w:val="none" w:sz="0" w:space="0" w:color="auto"/>
      </w:divBdr>
    </w:div>
    <w:div w:id="1835681629">
      <w:bodyDiv w:val="1"/>
      <w:marLeft w:val="0"/>
      <w:marRight w:val="0"/>
      <w:marTop w:val="0"/>
      <w:marBottom w:val="0"/>
      <w:divBdr>
        <w:top w:val="none" w:sz="0" w:space="0" w:color="auto"/>
        <w:left w:val="none" w:sz="0" w:space="0" w:color="auto"/>
        <w:bottom w:val="none" w:sz="0" w:space="0" w:color="auto"/>
        <w:right w:val="none" w:sz="0" w:space="0" w:color="auto"/>
      </w:divBdr>
      <w:divsChild>
        <w:div w:id="1523279001">
          <w:marLeft w:val="1166"/>
          <w:marRight w:val="0"/>
          <w:marTop w:val="115"/>
          <w:marBottom w:val="0"/>
          <w:divBdr>
            <w:top w:val="none" w:sz="0" w:space="0" w:color="auto"/>
            <w:left w:val="none" w:sz="0" w:space="0" w:color="auto"/>
            <w:bottom w:val="none" w:sz="0" w:space="0" w:color="auto"/>
            <w:right w:val="none" w:sz="0" w:space="0" w:color="auto"/>
          </w:divBdr>
        </w:div>
        <w:div w:id="1589119741">
          <w:marLeft w:val="547"/>
          <w:marRight w:val="0"/>
          <w:marTop w:val="134"/>
          <w:marBottom w:val="0"/>
          <w:divBdr>
            <w:top w:val="none" w:sz="0" w:space="0" w:color="auto"/>
            <w:left w:val="none" w:sz="0" w:space="0" w:color="auto"/>
            <w:bottom w:val="none" w:sz="0" w:space="0" w:color="auto"/>
            <w:right w:val="none" w:sz="0" w:space="0" w:color="auto"/>
          </w:divBdr>
        </w:div>
      </w:divsChild>
    </w:div>
    <w:div w:id="1836338967">
      <w:bodyDiv w:val="1"/>
      <w:marLeft w:val="0"/>
      <w:marRight w:val="0"/>
      <w:marTop w:val="0"/>
      <w:marBottom w:val="0"/>
      <w:divBdr>
        <w:top w:val="none" w:sz="0" w:space="0" w:color="auto"/>
        <w:left w:val="none" w:sz="0" w:space="0" w:color="auto"/>
        <w:bottom w:val="none" w:sz="0" w:space="0" w:color="auto"/>
        <w:right w:val="none" w:sz="0" w:space="0" w:color="auto"/>
      </w:divBdr>
    </w:div>
    <w:div w:id="1836528775">
      <w:bodyDiv w:val="1"/>
      <w:marLeft w:val="0"/>
      <w:marRight w:val="0"/>
      <w:marTop w:val="0"/>
      <w:marBottom w:val="0"/>
      <w:divBdr>
        <w:top w:val="none" w:sz="0" w:space="0" w:color="auto"/>
        <w:left w:val="none" w:sz="0" w:space="0" w:color="auto"/>
        <w:bottom w:val="none" w:sz="0" w:space="0" w:color="auto"/>
        <w:right w:val="none" w:sz="0" w:space="0" w:color="auto"/>
      </w:divBdr>
    </w:div>
    <w:div w:id="1837307213">
      <w:bodyDiv w:val="1"/>
      <w:marLeft w:val="0"/>
      <w:marRight w:val="0"/>
      <w:marTop w:val="0"/>
      <w:marBottom w:val="0"/>
      <w:divBdr>
        <w:top w:val="none" w:sz="0" w:space="0" w:color="auto"/>
        <w:left w:val="none" w:sz="0" w:space="0" w:color="auto"/>
        <w:bottom w:val="none" w:sz="0" w:space="0" w:color="auto"/>
        <w:right w:val="none" w:sz="0" w:space="0" w:color="auto"/>
      </w:divBdr>
    </w:div>
    <w:div w:id="1837378592">
      <w:bodyDiv w:val="1"/>
      <w:marLeft w:val="0"/>
      <w:marRight w:val="0"/>
      <w:marTop w:val="0"/>
      <w:marBottom w:val="0"/>
      <w:divBdr>
        <w:top w:val="none" w:sz="0" w:space="0" w:color="auto"/>
        <w:left w:val="none" w:sz="0" w:space="0" w:color="auto"/>
        <w:bottom w:val="none" w:sz="0" w:space="0" w:color="auto"/>
        <w:right w:val="none" w:sz="0" w:space="0" w:color="auto"/>
      </w:divBdr>
    </w:div>
    <w:div w:id="1838034954">
      <w:bodyDiv w:val="1"/>
      <w:marLeft w:val="0"/>
      <w:marRight w:val="0"/>
      <w:marTop w:val="0"/>
      <w:marBottom w:val="0"/>
      <w:divBdr>
        <w:top w:val="none" w:sz="0" w:space="0" w:color="auto"/>
        <w:left w:val="none" w:sz="0" w:space="0" w:color="auto"/>
        <w:bottom w:val="none" w:sz="0" w:space="0" w:color="auto"/>
        <w:right w:val="none" w:sz="0" w:space="0" w:color="auto"/>
      </w:divBdr>
    </w:div>
    <w:div w:id="1838378483">
      <w:bodyDiv w:val="1"/>
      <w:marLeft w:val="0"/>
      <w:marRight w:val="0"/>
      <w:marTop w:val="0"/>
      <w:marBottom w:val="0"/>
      <w:divBdr>
        <w:top w:val="none" w:sz="0" w:space="0" w:color="auto"/>
        <w:left w:val="none" w:sz="0" w:space="0" w:color="auto"/>
        <w:bottom w:val="none" w:sz="0" w:space="0" w:color="auto"/>
        <w:right w:val="none" w:sz="0" w:space="0" w:color="auto"/>
      </w:divBdr>
    </w:div>
    <w:div w:id="1838882647">
      <w:bodyDiv w:val="1"/>
      <w:marLeft w:val="0"/>
      <w:marRight w:val="0"/>
      <w:marTop w:val="0"/>
      <w:marBottom w:val="0"/>
      <w:divBdr>
        <w:top w:val="none" w:sz="0" w:space="0" w:color="auto"/>
        <w:left w:val="none" w:sz="0" w:space="0" w:color="auto"/>
        <w:bottom w:val="none" w:sz="0" w:space="0" w:color="auto"/>
        <w:right w:val="none" w:sz="0" w:space="0" w:color="auto"/>
      </w:divBdr>
    </w:div>
    <w:div w:id="1840150815">
      <w:bodyDiv w:val="1"/>
      <w:marLeft w:val="0"/>
      <w:marRight w:val="0"/>
      <w:marTop w:val="0"/>
      <w:marBottom w:val="0"/>
      <w:divBdr>
        <w:top w:val="none" w:sz="0" w:space="0" w:color="auto"/>
        <w:left w:val="none" w:sz="0" w:space="0" w:color="auto"/>
        <w:bottom w:val="none" w:sz="0" w:space="0" w:color="auto"/>
        <w:right w:val="none" w:sz="0" w:space="0" w:color="auto"/>
      </w:divBdr>
    </w:div>
    <w:div w:id="1841121403">
      <w:bodyDiv w:val="1"/>
      <w:marLeft w:val="0"/>
      <w:marRight w:val="0"/>
      <w:marTop w:val="0"/>
      <w:marBottom w:val="0"/>
      <w:divBdr>
        <w:top w:val="none" w:sz="0" w:space="0" w:color="auto"/>
        <w:left w:val="none" w:sz="0" w:space="0" w:color="auto"/>
        <w:bottom w:val="none" w:sz="0" w:space="0" w:color="auto"/>
        <w:right w:val="none" w:sz="0" w:space="0" w:color="auto"/>
      </w:divBdr>
    </w:div>
    <w:div w:id="1843354125">
      <w:bodyDiv w:val="1"/>
      <w:marLeft w:val="0"/>
      <w:marRight w:val="0"/>
      <w:marTop w:val="0"/>
      <w:marBottom w:val="0"/>
      <w:divBdr>
        <w:top w:val="none" w:sz="0" w:space="0" w:color="auto"/>
        <w:left w:val="none" w:sz="0" w:space="0" w:color="auto"/>
        <w:bottom w:val="none" w:sz="0" w:space="0" w:color="auto"/>
        <w:right w:val="none" w:sz="0" w:space="0" w:color="auto"/>
      </w:divBdr>
    </w:div>
    <w:div w:id="1843429321">
      <w:bodyDiv w:val="1"/>
      <w:marLeft w:val="0"/>
      <w:marRight w:val="0"/>
      <w:marTop w:val="0"/>
      <w:marBottom w:val="0"/>
      <w:divBdr>
        <w:top w:val="none" w:sz="0" w:space="0" w:color="auto"/>
        <w:left w:val="none" w:sz="0" w:space="0" w:color="auto"/>
        <w:bottom w:val="none" w:sz="0" w:space="0" w:color="auto"/>
        <w:right w:val="none" w:sz="0" w:space="0" w:color="auto"/>
      </w:divBdr>
    </w:div>
    <w:div w:id="1845822956">
      <w:bodyDiv w:val="1"/>
      <w:marLeft w:val="0"/>
      <w:marRight w:val="0"/>
      <w:marTop w:val="0"/>
      <w:marBottom w:val="0"/>
      <w:divBdr>
        <w:top w:val="none" w:sz="0" w:space="0" w:color="auto"/>
        <w:left w:val="none" w:sz="0" w:space="0" w:color="auto"/>
        <w:bottom w:val="none" w:sz="0" w:space="0" w:color="auto"/>
        <w:right w:val="none" w:sz="0" w:space="0" w:color="auto"/>
      </w:divBdr>
    </w:div>
    <w:div w:id="1846165392">
      <w:bodyDiv w:val="1"/>
      <w:marLeft w:val="0"/>
      <w:marRight w:val="0"/>
      <w:marTop w:val="0"/>
      <w:marBottom w:val="0"/>
      <w:divBdr>
        <w:top w:val="none" w:sz="0" w:space="0" w:color="auto"/>
        <w:left w:val="none" w:sz="0" w:space="0" w:color="auto"/>
        <w:bottom w:val="none" w:sz="0" w:space="0" w:color="auto"/>
        <w:right w:val="none" w:sz="0" w:space="0" w:color="auto"/>
      </w:divBdr>
    </w:div>
    <w:div w:id="1846506519">
      <w:bodyDiv w:val="1"/>
      <w:marLeft w:val="0"/>
      <w:marRight w:val="0"/>
      <w:marTop w:val="0"/>
      <w:marBottom w:val="0"/>
      <w:divBdr>
        <w:top w:val="none" w:sz="0" w:space="0" w:color="auto"/>
        <w:left w:val="none" w:sz="0" w:space="0" w:color="auto"/>
        <w:bottom w:val="none" w:sz="0" w:space="0" w:color="auto"/>
        <w:right w:val="none" w:sz="0" w:space="0" w:color="auto"/>
      </w:divBdr>
      <w:divsChild>
        <w:div w:id="72705841">
          <w:marLeft w:val="1800"/>
          <w:marRight w:val="0"/>
          <w:marTop w:val="72"/>
          <w:marBottom w:val="0"/>
          <w:divBdr>
            <w:top w:val="none" w:sz="0" w:space="0" w:color="auto"/>
            <w:left w:val="none" w:sz="0" w:space="0" w:color="auto"/>
            <w:bottom w:val="none" w:sz="0" w:space="0" w:color="auto"/>
            <w:right w:val="none" w:sz="0" w:space="0" w:color="auto"/>
          </w:divBdr>
        </w:div>
        <w:div w:id="76442004">
          <w:marLeft w:val="1800"/>
          <w:marRight w:val="0"/>
          <w:marTop w:val="72"/>
          <w:marBottom w:val="0"/>
          <w:divBdr>
            <w:top w:val="none" w:sz="0" w:space="0" w:color="auto"/>
            <w:left w:val="none" w:sz="0" w:space="0" w:color="auto"/>
            <w:bottom w:val="none" w:sz="0" w:space="0" w:color="auto"/>
            <w:right w:val="none" w:sz="0" w:space="0" w:color="auto"/>
          </w:divBdr>
        </w:div>
        <w:div w:id="135877460">
          <w:marLeft w:val="1166"/>
          <w:marRight w:val="0"/>
          <w:marTop w:val="86"/>
          <w:marBottom w:val="0"/>
          <w:divBdr>
            <w:top w:val="none" w:sz="0" w:space="0" w:color="auto"/>
            <w:left w:val="none" w:sz="0" w:space="0" w:color="auto"/>
            <w:bottom w:val="none" w:sz="0" w:space="0" w:color="auto"/>
            <w:right w:val="none" w:sz="0" w:space="0" w:color="auto"/>
          </w:divBdr>
        </w:div>
        <w:div w:id="201749753">
          <w:marLeft w:val="1166"/>
          <w:marRight w:val="0"/>
          <w:marTop w:val="86"/>
          <w:marBottom w:val="0"/>
          <w:divBdr>
            <w:top w:val="none" w:sz="0" w:space="0" w:color="auto"/>
            <w:left w:val="none" w:sz="0" w:space="0" w:color="auto"/>
            <w:bottom w:val="none" w:sz="0" w:space="0" w:color="auto"/>
            <w:right w:val="none" w:sz="0" w:space="0" w:color="auto"/>
          </w:divBdr>
        </w:div>
        <w:div w:id="318392025">
          <w:marLeft w:val="547"/>
          <w:marRight w:val="0"/>
          <w:marTop w:val="96"/>
          <w:marBottom w:val="0"/>
          <w:divBdr>
            <w:top w:val="none" w:sz="0" w:space="0" w:color="auto"/>
            <w:left w:val="none" w:sz="0" w:space="0" w:color="auto"/>
            <w:bottom w:val="none" w:sz="0" w:space="0" w:color="auto"/>
            <w:right w:val="none" w:sz="0" w:space="0" w:color="auto"/>
          </w:divBdr>
        </w:div>
        <w:div w:id="482888612">
          <w:marLeft w:val="2520"/>
          <w:marRight w:val="0"/>
          <w:marTop w:val="62"/>
          <w:marBottom w:val="0"/>
          <w:divBdr>
            <w:top w:val="none" w:sz="0" w:space="0" w:color="auto"/>
            <w:left w:val="none" w:sz="0" w:space="0" w:color="auto"/>
            <w:bottom w:val="none" w:sz="0" w:space="0" w:color="auto"/>
            <w:right w:val="none" w:sz="0" w:space="0" w:color="auto"/>
          </w:divBdr>
        </w:div>
        <w:div w:id="567420302">
          <w:marLeft w:val="1800"/>
          <w:marRight w:val="0"/>
          <w:marTop w:val="72"/>
          <w:marBottom w:val="0"/>
          <w:divBdr>
            <w:top w:val="none" w:sz="0" w:space="0" w:color="auto"/>
            <w:left w:val="none" w:sz="0" w:space="0" w:color="auto"/>
            <w:bottom w:val="none" w:sz="0" w:space="0" w:color="auto"/>
            <w:right w:val="none" w:sz="0" w:space="0" w:color="auto"/>
          </w:divBdr>
        </w:div>
        <w:div w:id="568855582">
          <w:marLeft w:val="1166"/>
          <w:marRight w:val="0"/>
          <w:marTop w:val="86"/>
          <w:marBottom w:val="0"/>
          <w:divBdr>
            <w:top w:val="none" w:sz="0" w:space="0" w:color="auto"/>
            <w:left w:val="none" w:sz="0" w:space="0" w:color="auto"/>
            <w:bottom w:val="none" w:sz="0" w:space="0" w:color="auto"/>
            <w:right w:val="none" w:sz="0" w:space="0" w:color="auto"/>
          </w:divBdr>
        </w:div>
        <w:div w:id="637801487">
          <w:marLeft w:val="547"/>
          <w:marRight w:val="0"/>
          <w:marTop w:val="96"/>
          <w:marBottom w:val="0"/>
          <w:divBdr>
            <w:top w:val="none" w:sz="0" w:space="0" w:color="auto"/>
            <w:left w:val="none" w:sz="0" w:space="0" w:color="auto"/>
            <w:bottom w:val="none" w:sz="0" w:space="0" w:color="auto"/>
            <w:right w:val="none" w:sz="0" w:space="0" w:color="auto"/>
          </w:divBdr>
        </w:div>
        <w:div w:id="754978131">
          <w:marLeft w:val="1166"/>
          <w:marRight w:val="0"/>
          <w:marTop w:val="86"/>
          <w:marBottom w:val="0"/>
          <w:divBdr>
            <w:top w:val="none" w:sz="0" w:space="0" w:color="auto"/>
            <w:left w:val="none" w:sz="0" w:space="0" w:color="auto"/>
            <w:bottom w:val="none" w:sz="0" w:space="0" w:color="auto"/>
            <w:right w:val="none" w:sz="0" w:space="0" w:color="auto"/>
          </w:divBdr>
        </w:div>
        <w:div w:id="1011294555">
          <w:marLeft w:val="1800"/>
          <w:marRight w:val="0"/>
          <w:marTop w:val="72"/>
          <w:marBottom w:val="0"/>
          <w:divBdr>
            <w:top w:val="none" w:sz="0" w:space="0" w:color="auto"/>
            <w:left w:val="none" w:sz="0" w:space="0" w:color="auto"/>
            <w:bottom w:val="none" w:sz="0" w:space="0" w:color="auto"/>
            <w:right w:val="none" w:sz="0" w:space="0" w:color="auto"/>
          </w:divBdr>
        </w:div>
        <w:div w:id="1215042033">
          <w:marLeft w:val="1166"/>
          <w:marRight w:val="0"/>
          <w:marTop w:val="86"/>
          <w:marBottom w:val="0"/>
          <w:divBdr>
            <w:top w:val="none" w:sz="0" w:space="0" w:color="auto"/>
            <w:left w:val="none" w:sz="0" w:space="0" w:color="auto"/>
            <w:bottom w:val="none" w:sz="0" w:space="0" w:color="auto"/>
            <w:right w:val="none" w:sz="0" w:space="0" w:color="auto"/>
          </w:divBdr>
        </w:div>
        <w:div w:id="1253854470">
          <w:marLeft w:val="1800"/>
          <w:marRight w:val="0"/>
          <w:marTop w:val="72"/>
          <w:marBottom w:val="0"/>
          <w:divBdr>
            <w:top w:val="none" w:sz="0" w:space="0" w:color="auto"/>
            <w:left w:val="none" w:sz="0" w:space="0" w:color="auto"/>
            <w:bottom w:val="none" w:sz="0" w:space="0" w:color="auto"/>
            <w:right w:val="none" w:sz="0" w:space="0" w:color="auto"/>
          </w:divBdr>
        </w:div>
      </w:divsChild>
    </w:div>
    <w:div w:id="1847136057">
      <w:bodyDiv w:val="1"/>
      <w:marLeft w:val="0"/>
      <w:marRight w:val="0"/>
      <w:marTop w:val="0"/>
      <w:marBottom w:val="0"/>
      <w:divBdr>
        <w:top w:val="none" w:sz="0" w:space="0" w:color="auto"/>
        <w:left w:val="none" w:sz="0" w:space="0" w:color="auto"/>
        <w:bottom w:val="none" w:sz="0" w:space="0" w:color="auto"/>
        <w:right w:val="none" w:sz="0" w:space="0" w:color="auto"/>
      </w:divBdr>
    </w:div>
    <w:div w:id="1847473998">
      <w:bodyDiv w:val="1"/>
      <w:marLeft w:val="0"/>
      <w:marRight w:val="0"/>
      <w:marTop w:val="0"/>
      <w:marBottom w:val="0"/>
      <w:divBdr>
        <w:top w:val="none" w:sz="0" w:space="0" w:color="auto"/>
        <w:left w:val="none" w:sz="0" w:space="0" w:color="auto"/>
        <w:bottom w:val="none" w:sz="0" w:space="0" w:color="auto"/>
        <w:right w:val="none" w:sz="0" w:space="0" w:color="auto"/>
      </w:divBdr>
    </w:div>
    <w:div w:id="1847860857">
      <w:bodyDiv w:val="1"/>
      <w:marLeft w:val="0"/>
      <w:marRight w:val="0"/>
      <w:marTop w:val="0"/>
      <w:marBottom w:val="0"/>
      <w:divBdr>
        <w:top w:val="none" w:sz="0" w:space="0" w:color="auto"/>
        <w:left w:val="none" w:sz="0" w:space="0" w:color="auto"/>
        <w:bottom w:val="none" w:sz="0" w:space="0" w:color="auto"/>
        <w:right w:val="none" w:sz="0" w:space="0" w:color="auto"/>
      </w:divBdr>
    </w:div>
    <w:div w:id="1848010135">
      <w:bodyDiv w:val="1"/>
      <w:marLeft w:val="0"/>
      <w:marRight w:val="0"/>
      <w:marTop w:val="0"/>
      <w:marBottom w:val="0"/>
      <w:divBdr>
        <w:top w:val="none" w:sz="0" w:space="0" w:color="auto"/>
        <w:left w:val="none" w:sz="0" w:space="0" w:color="auto"/>
        <w:bottom w:val="none" w:sz="0" w:space="0" w:color="auto"/>
        <w:right w:val="none" w:sz="0" w:space="0" w:color="auto"/>
      </w:divBdr>
      <w:divsChild>
        <w:div w:id="198205068">
          <w:marLeft w:val="547"/>
          <w:marRight w:val="0"/>
          <w:marTop w:val="154"/>
          <w:marBottom w:val="0"/>
          <w:divBdr>
            <w:top w:val="none" w:sz="0" w:space="0" w:color="auto"/>
            <w:left w:val="none" w:sz="0" w:space="0" w:color="auto"/>
            <w:bottom w:val="none" w:sz="0" w:space="0" w:color="auto"/>
            <w:right w:val="none" w:sz="0" w:space="0" w:color="auto"/>
          </w:divBdr>
        </w:div>
        <w:div w:id="690301144">
          <w:marLeft w:val="547"/>
          <w:marRight w:val="0"/>
          <w:marTop w:val="154"/>
          <w:marBottom w:val="0"/>
          <w:divBdr>
            <w:top w:val="none" w:sz="0" w:space="0" w:color="auto"/>
            <w:left w:val="none" w:sz="0" w:space="0" w:color="auto"/>
            <w:bottom w:val="none" w:sz="0" w:space="0" w:color="auto"/>
            <w:right w:val="none" w:sz="0" w:space="0" w:color="auto"/>
          </w:divBdr>
        </w:div>
        <w:div w:id="1296594728">
          <w:marLeft w:val="1800"/>
          <w:marRight w:val="0"/>
          <w:marTop w:val="115"/>
          <w:marBottom w:val="0"/>
          <w:divBdr>
            <w:top w:val="none" w:sz="0" w:space="0" w:color="auto"/>
            <w:left w:val="none" w:sz="0" w:space="0" w:color="auto"/>
            <w:bottom w:val="none" w:sz="0" w:space="0" w:color="auto"/>
            <w:right w:val="none" w:sz="0" w:space="0" w:color="auto"/>
          </w:divBdr>
        </w:div>
        <w:div w:id="1314289803">
          <w:marLeft w:val="1166"/>
          <w:marRight w:val="0"/>
          <w:marTop w:val="134"/>
          <w:marBottom w:val="0"/>
          <w:divBdr>
            <w:top w:val="none" w:sz="0" w:space="0" w:color="auto"/>
            <w:left w:val="none" w:sz="0" w:space="0" w:color="auto"/>
            <w:bottom w:val="none" w:sz="0" w:space="0" w:color="auto"/>
            <w:right w:val="none" w:sz="0" w:space="0" w:color="auto"/>
          </w:divBdr>
        </w:div>
        <w:div w:id="1389963001">
          <w:marLeft w:val="547"/>
          <w:marRight w:val="0"/>
          <w:marTop w:val="154"/>
          <w:marBottom w:val="0"/>
          <w:divBdr>
            <w:top w:val="none" w:sz="0" w:space="0" w:color="auto"/>
            <w:left w:val="none" w:sz="0" w:space="0" w:color="auto"/>
            <w:bottom w:val="none" w:sz="0" w:space="0" w:color="auto"/>
            <w:right w:val="none" w:sz="0" w:space="0" w:color="auto"/>
          </w:divBdr>
        </w:div>
      </w:divsChild>
    </w:div>
    <w:div w:id="1848519074">
      <w:bodyDiv w:val="1"/>
      <w:marLeft w:val="0"/>
      <w:marRight w:val="0"/>
      <w:marTop w:val="0"/>
      <w:marBottom w:val="0"/>
      <w:divBdr>
        <w:top w:val="none" w:sz="0" w:space="0" w:color="auto"/>
        <w:left w:val="none" w:sz="0" w:space="0" w:color="auto"/>
        <w:bottom w:val="none" w:sz="0" w:space="0" w:color="auto"/>
        <w:right w:val="none" w:sz="0" w:space="0" w:color="auto"/>
      </w:divBdr>
    </w:div>
    <w:div w:id="1848521954">
      <w:bodyDiv w:val="1"/>
      <w:marLeft w:val="0"/>
      <w:marRight w:val="0"/>
      <w:marTop w:val="0"/>
      <w:marBottom w:val="0"/>
      <w:divBdr>
        <w:top w:val="none" w:sz="0" w:space="0" w:color="auto"/>
        <w:left w:val="none" w:sz="0" w:space="0" w:color="auto"/>
        <w:bottom w:val="none" w:sz="0" w:space="0" w:color="auto"/>
        <w:right w:val="none" w:sz="0" w:space="0" w:color="auto"/>
      </w:divBdr>
      <w:divsChild>
        <w:div w:id="50005190">
          <w:marLeft w:val="1166"/>
          <w:marRight w:val="0"/>
          <w:marTop w:val="134"/>
          <w:marBottom w:val="0"/>
          <w:divBdr>
            <w:top w:val="none" w:sz="0" w:space="0" w:color="auto"/>
            <w:left w:val="none" w:sz="0" w:space="0" w:color="auto"/>
            <w:bottom w:val="none" w:sz="0" w:space="0" w:color="auto"/>
            <w:right w:val="none" w:sz="0" w:space="0" w:color="auto"/>
          </w:divBdr>
        </w:div>
        <w:div w:id="763187922">
          <w:marLeft w:val="547"/>
          <w:marRight w:val="0"/>
          <w:marTop w:val="154"/>
          <w:marBottom w:val="0"/>
          <w:divBdr>
            <w:top w:val="none" w:sz="0" w:space="0" w:color="auto"/>
            <w:left w:val="none" w:sz="0" w:space="0" w:color="auto"/>
            <w:bottom w:val="none" w:sz="0" w:space="0" w:color="auto"/>
            <w:right w:val="none" w:sz="0" w:space="0" w:color="auto"/>
          </w:divBdr>
        </w:div>
        <w:div w:id="1382753181">
          <w:marLeft w:val="547"/>
          <w:marRight w:val="0"/>
          <w:marTop w:val="154"/>
          <w:marBottom w:val="0"/>
          <w:divBdr>
            <w:top w:val="none" w:sz="0" w:space="0" w:color="auto"/>
            <w:left w:val="none" w:sz="0" w:space="0" w:color="auto"/>
            <w:bottom w:val="none" w:sz="0" w:space="0" w:color="auto"/>
            <w:right w:val="none" w:sz="0" w:space="0" w:color="auto"/>
          </w:divBdr>
        </w:div>
      </w:divsChild>
    </w:div>
    <w:div w:id="1850019049">
      <w:bodyDiv w:val="1"/>
      <w:marLeft w:val="0"/>
      <w:marRight w:val="0"/>
      <w:marTop w:val="0"/>
      <w:marBottom w:val="0"/>
      <w:divBdr>
        <w:top w:val="none" w:sz="0" w:space="0" w:color="auto"/>
        <w:left w:val="none" w:sz="0" w:space="0" w:color="auto"/>
        <w:bottom w:val="none" w:sz="0" w:space="0" w:color="auto"/>
        <w:right w:val="none" w:sz="0" w:space="0" w:color="auto"/>
      </w:divBdr>
      <w:divsChild>
        <w:div w:id="874847220">
          <w:marLeft w:val="360"/>
          <w:marRight w:val="0"/>
          <w:marTop w:val="200"/>
          <w:marBottom w:val="0"/>
          <w:divBdr>
            <w:top w:val="none" w:sz="0" w:space="0" w:color="auto"/>
            <w:left w:val="none" w:sz="0" w:space="0" w:color="auto"/>
            <w:bottom w:val="none" w:sz="0" w:space="0" w:color="auto"/>
            <w:right w:val="none" w:sz="0" w:space="0" w:color="auto"/>
          </w:divBdr>
        </w:div>
        <w:div w:id="894775695">
          <w:marLeft w:val="360"/>
          <w:marRight w:val="0"/>
          <w:marTop w:val="200"/>
          <w:marBottom w:val="0"/>
          <w:divBdr>
            <w:top w:val="none" w:sz="0" w:space="0" w:color="auto"/>
            <w:left w:val="none" w:sz="0" w:space="0" w:color="auto"/>
            <w:bottom w:val="none" w:sz="0" w:space="0" w:color="auto"/>
            <w:right w:val="none" w:sz="0" w:space="0" w:color="auto"/>
          </w:divBdr>
        </w:div>
        <w:div w:id="1323389814">
          <w:marLeft w:val="1800"/>
          <w:marRight w:val="0"/>
          <w:marTop w:val="100"/>
          <w:marBottom w:val="0"/>
          <w:divBdr>
            <w:top w:val="none" w:sz="0" w:space="0" w:color="auto"/>
            <w:left w:val="none" w:sz="0" w:space="0" w:color="auto"/>
            <w:bottom w:val="none" w:sz="0" w:space="0" w:color="auto"/>
            <w:right w:val="none" w:sz="0" w:space="0" w:color="auto"/>
          </w:divBdr>
        </w:div>
        <w:div w:id="1982613118">
          <w:marLeft w:val="1080"/>
          <w:marRight w:val="0"/>
          <w:marTop w:val="100"/>
          <w:marBottom w:val="0"/>
          <w:divBdr>
            <w:top w:val="none" w:sz="0" w:space="0" w:color="auto"/>
            <w:left w:val="none" w:sz="0" w:space="0" w:color="auto"/>
            <w:bottom w:val="none" w:sz="0" w:space="0" w:color="auto"/>
            <w:right w:val="none" w:sz="0" w:space="0" w:color="auto"/>
          </w:divBdr>
        </w:div>
      </w:divsChild>
    </w:div>
    <w:div w:id="1850637649">
      <w:bodyDiv w:val="1"/>
      <w:marLeft w:val="0"/>
      <w:marRight w:val="0"/>
      <w:marTop w:val="0"/>
      <w:marBottom w:val="0"/>
      <w:divBdr>
        <w:top w:val="none" w:sz="0" w:space="0" w:color="auto"/>
        <w:left w:val="none" w:sz="0" w:space="0" w:color="auto"/>
        <w:bottom w:val="none" w:sz="0" w:space="0" w:color="auto"/>
        <w:right w:val="none" w:sz="0" w:space="0" w:color="auto"/>
      </w:divBdr>
    </w:div>
    <w:div w:id="1850674388">
      <w:bodyDiv w:val="1"/>
      <w:marLeft w:val="0"/>
      <w:marRight w:val="0"/>
      <w:marTop w:val="0"/>
      <w:marBottom w:val="0"/>
      <w:divBdr>
        <w:top w:val="none" w:sz="0" w:space="0" w:color="auto"/>
        <w:left w:val="none" w:sz="0" w:space="0" w:color="auto"/>
        <w:bottom w:val="none" w:sz="0" w:space="0" w:color="auto"/>
        <w:right w:val="none" w:sz="0" w:space="0" w:color="auto"/>
      </w:divBdr>
      <w:divsChild>
        <w:div w:id="1387795333">
          <w:marLeft w:val="0"/>
          <w:marRight w:val="0"/>
          <w:marTop w:val="0"/>
          <w:marBottom w:val="0"/>
          <w:divBdr>
            <w:top w:val="none" w:sz="0" w:space="0" w:color="auto"/>
            <w:left w:val="none" w:sz="0" w:space="0" w:color="auto"/>
            <w:bottom w:val="none" w:sz="0" w:space="0" w:color="auto"/>
            <w:right w:val="none" w:sz="0" w:space="0" w:color="auto"/>
          </w:divBdr>
          <w:divsChild>
            <w:div w:id="351348508">
              <w:marLeft w:val="0"/>
              <w:marRight w:val="0"/>
              <w:marTop w:val="0"/>
              <w:marBottom w:val="0"/>
              <w:divBdr>
                <w:top w:val="none" w:sz="0" w:space="0" w:color="auto"/>
                <w:left w:val="none" w:sz="0" w:space="0" w:color="auto"/>
                <w:bottom w:val="none" w:sz="0" w:space="0" w:color="auto"/>
                <w:right w:val="none" w:sz="0" w:space="0" w:color="auto"/>
              </w:divBdr>
            </w:div>
            <w:div w:id="455635845">
              <w:marLeft w:val="0"/>
              <w:marRight w:val="0"/>
              <w:marTop w:val="0"/>
              <w:marBottom w:val="0"/>
              <w:divBdr>
                <w:top w:val="none" w:sz="0" w:space="0" w:color="auto"/>
                <w:left w:val="none" w:sz="0" w:space="0" w:color="auto"/>
                <w:bottom w:val="none" w:sz="0" w:space="0" w:color="auto"/>
                <w:right w:val="none" w:sz="0" w:space="0" w:color="auto"/>
              </w:divBdr>
            </w:div>
            <w:div w:id="516621861">
              <w:marLeft w:val="0"/>
              <w:marRight w:val="0"/>
              <w:marTop w:val="0"/>
              <w:marBottom w:val="0"/>
              <w:divBdr>
                <w:top w:val="none" w:sz="0" w:space="0" w:color="auto"/>
                <w:left w:val="none" w:sz="0" w:space="0" w:color="auto"/>
                <w:bottom w:val="none" w:sz="0" w:space="0" w:color="auto"/>
                <w:right w:val="none" w:sz="0" w:space="0" w:color="auto"/>
              </w:divBdr>
            </w:div>
            <w:div w:id="1444036037">
              <w:marLeft w:val="0"/>
              <w:marRight w:val="0"/>
              <w:marTop w:val="0"/>
              <w:marBottom w:val="0"/>
              <w:divBdr>
                <w:top w:val="none" w:sz="0" w:space="0" w:color="auto"/>
                <w:left w:val="none" w:sz="0" w:space="0" w:color="auto"/>
                <w:bottom w:val="none" w:sz="0" w:space="0" w:color="auto"/>
                <w:right w:val="none" w:sz="0" w:space="0" w:color="auto"/>
              </w:divBdr>
            </w:div>
            <w:div w:id="1753315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676301">
      <w:bodyDiv w:val="1"/>
      <w:marLeft w:val="0"/>
      <w:marRight w:val="0"/>
      <w:marTop w:val="0"/>
      <w:marBottom w:val="0"/>
      <w:divBdr>
        <w:top w:val="none" w:sz="0" w:space="0" w:color="auto"/>
        <w:left w:val="none" w:sz="0" w:space="0" w:color="auto"/>
        <w:bottom w:val="none" w:sz="0" w:space="0" w:color="auto"/>
        <w:right w:val="none" w:sz="0" w:space="0" w:color="auto"/>
      </w:divBdr>
    </w:div>
    <w:div w:id="1850752305">
      <w:bodyDiv w:val="1"/>
      <w:marLeft w:val="0"/>
      <w:marRight w:val="0"/>
      <w:marTop w:val="0"/>
      <w:marBottom w:val="0"/>
      <w:divBdr>
        <w:top w:val="none" w:sz="0" w:space="0" w:color="auto"/>
        <w:left w:val="none" w:sz="0" w:space="0" w:color="auto"/>
        <w:bottom w:val="none" w:sz="0" w:space="0" w:color="auto"/>
        <w:right w:val="none" w:sz="0" w:space="0" w:color="auto"/>
      </w:divBdr>
    </w:div>
    <w:div w:id="1851212623">
      <w:bodyDiv w:val="1"/>
      <w:marLeft w:val="0"/>
      <w:marRight w:val="0"/>
      <w:marTop w:val="0"/>
      <w:marBottom w:val="0"/>
      <w:divBdr>
        <w:top w:val="none" w:sz="0" w:space="0" w:color="auto"/>
        <w:left w:val="none" w:sz="0" w:space="0" w:color="auto"/>
        <w:bottom w:val="none" w:sz="0" w:space="0" w:color="auto"/>
        <w:right w:val="none" w:sz="0" w:space="0" w:color="auto"/>
      </w:divBdr>
    </w:div>
    <w:div w:id="1852837706">
      <w:bodyDiv w:val="1"/>
      <w:marLeft w:val="0"/>
      <w:marRight w:val="0"/>
      <w:marTop w:val="0"/>
      <w:marBottom w:val="0"/>
      <w:divBdr>
        <w:top w:val="none" w:sz="0" w:space="0" w:color="auto"/>
        <w:left w:val="none" w:sz="0" w:space="0" w:color="auto"/>
        <w:bottom w:val="none" w:sz="0" w:space="0" w:color="auto"/>
        <w:right w:val="none" w:sz="0" w:space="0" w:color="auto"/>
      </w:divBdr>
    </w:div>
    <w:div w:id="1854297686">
      <w:bodyDiv w:val="1"/>
      <w:marLeft w:val="0"/>
      <w:marRight w:val="0"/>
      <w:marTop w:val="0"/>
      <w:marBottom w:val="0"/>
      <w:divBdr>
        <w:top w:val="none" w:sz="0" w:space="0" w:color="auto"/>
        <w:left w:val="none" w:sz="0" w:space="0" w:color="auto"/>
        <w:bottom w:val="none" w:sz="0" w:space="0" w:color="auto"/>
        <w:right w:val="none" w:sz="0" w:space="0" w:color="auto"/>
      </w:divBdr>
      <w:divsChild>
        <w:div w:id="711612569">
          <w:marLeft w:val="547"/>
          <w:marRight w:val="0"/>
          <w:marTop w:val="154"/>
          <w:marBottom w:val="0"/>
          <w:divBdr>
            <w:top w:val="none" w:sz="0" w:space="0" w:color="auto"/>
            <w:left w:val="none" w:sz="0" w:space="0" w:color="auto"/>
            <w:bottom w:val="none" w:sz="0" w:space="0" w:color="auto"/>
            <w:right w:val="none" w:sz="0" w:space="0" w:color="auto"/>
          </w:divBdr>
        </w:div>
        <w:div w:id="1594431317">
          <w:marLeft w:val="1166"/>
          <w:marRight w:val="0"/>
          <w:marTop w:val="134"/>
          <w:marBottom w:val="0"/>
          <w:divBdr>
            <w:top w:val="none" w:sz="0" w:space="0" w:color="auto"/>
            <w:left w:val="none" w:sz="0" w:space="0" w:color="auto"/>
            <w:bottom w:val="none" w:sz="0" w:space="0" w:color="auto"/>
            <w:right w:val="none" w:sz="0" w:space="0" w:color="auto"/>
          </w:divBdr>
        </w:div>
        <w:div w:id="1688945455">
          <w:marLeft w:val="1166"/>
          <w:marRight w:val="0"/>
          <w:marTop w:val="134"/>
          <w:marBottom w:val="0"/>
          <w:divBdr>
            <w:top w:val="none" w:sz="0" w:space="0" w:color="auto"/>
            <w:left w:val="none" w:sz="0" w:space="0" w:color="auto"/>
            <w:bottom w:val="none" w:sz="0" w:space="0" w:color="auto"/>
            <w:right w:val="none" w:sz="0" w:space="0" w:color="auto"/>
          </w:divBdr>
        </w:div>
      </w:divsChild>
    </w:div>
    <w:div w:id="1854496585">
      <w:bodyDiv w:val="1"/>
      <w:marLeft w:val="0"/>
      <w:marRight w:val="0"/>
      <w:marTop w:val="0"/>
      <w:marBottom w:val="0"/>
      <w:divBdr>
        <w:top w:val="none" w:sz="0" w:space="0" w:color="auto"/>
        <w:left w:val="none" w:sz="0" w:space="0" w:color="auto"/>
        <w:bottom w:val="none" w:sz="0" w:space="0" w:color="auto"/>
        <w:right w:val="none" w:sz="0" w:space="0" w:color="auto"/>
      </w:divBdr>
    </w:div>
    <w:div w:id="1856458311">
      <w:bodyDiv w:val="1"/>
      <w:marLeft w:val="0"/>
      <w:marRight w:val="0"/>
      <w:marTop w:val="0"/>
      <w:marBottom w:val="0"/>
      <w:divBdr>
        <w:top w:val="none" w:sz="0" w:space="0" w:color="auto"/>
        <w:left w:val="none" w:sz="0" w:space="0" w:color="auto"/>
        <w:bottom w:val="none" w:sz="0" w:space="0" w:color="auto"/>
        <w:right w:val="none" w:sz="0" w:space="0" w:color="auto"/>
      </w:divBdr>
    </w:div>
    <w:div w:id="1857306416">
      <w:bodyDiv w:val="1"/>
      <w:marLeft w:val="0"/>
      <w:marRight w:val="0"/>
      <w:marTop w:val="0"/>
      <w:marBottom w:val="0"/>
      <w:divBdr>
        <w:top w:val="none" w:sz="0" w:space="0" w:color="auto"/>
        <w:left w:val="none" w:sz="0" w:space="0" w:color="auto"/>
        <w:bottom w:val="none" w:sz="0" w:space="0" w:color="auto"/>
        <w:right w:val="none" w:sz="0" w:space="0" w:color="auto"/>
      </w:divBdr>
    </w:div>
    <w:div w:id="1858420213">
      <w:bodyDiv w:val="1"/>
      <w:marLeft w:val="0"/>
      <w:marRight w:val="0"/>
      <w:marTop w:val="0"/>
      <w:marBottom w:val="0"/>
      <w:divBdr>
        <w:top w:val="none" w:sz="0" w:space="0" w:color="auto"/>
        <w:left w:val="none" w:sz="0" w:space="0" w:color="auto"/>
        <w:bottom w:val="none" w:sz="0" w:space="0" w:color="auto"/>
        <w:right w:val="none" w:sz="0" w:space="0" w:color="auto"/>
      </w:divBdr>
    </w:div>
    <w:div w:id="1859077426">
      <w:bodyDiv w:val="1"/>
      <w:marLeft w:val="0"/>
      <w:marRight w:val="0"/>
      <w:marTop w:val="0"/>
      <w:marBottom w:val="0"/>
      <w:divBdr>
        <w:top w:val="none" w:sz="0" w:space="0" w:color="auto"/>
        <w:left w:val="none" w:sz="0" w:space="0" w:color="auto"/>
        <w:bottom w:val="none" w:sz="0" w:space="0" w:color="auto"/>
        <w:right w:val="none" w:sz="0" w:space="0" w:color="auto"/>
      </w:divBdr>
    </w:div>
    <w:div w:id="1859660007">
      <w:bodyDiv w:val="1"/>
      <w:marLeft w:val="0"/>
      <w:marRight w:val="0"/>
      <w:marTop w:val="0"/>
      <w:marBottom w:val="0"/>
      <w:divBdr>
        <w:top w:val="none" w:sz="0" w:space="0" w:color="auto"/>
        <w:left w:val="none" w:sz="0" w:space="0" w:color="auto"/>
        <w:bottom w:val="none" w:sz="0" w:space="0" w:color="auto"/>
        <w:right w:val="none" w:sz="0" w:space="0" w:color="auto"/>
      </w:divBdr>
      <w:divsChild>
        <w:div w:id="81074476">
          <w:marLeft w:val="547"/>
          <w:marRight w:val="0"/>
          <w:marTop w:val="115"/>
          <w:marBottom w:val="0"/>
          <w:divBdr>
            <w:top w:val="none" w:sz="0" w:space="0" w:color="auto"/>
            <w:left w:val="none" w:sz="0" w:space="0" w:color="auto"/>
            <w:bottom w:val="none" w:sz="0" w:space="0" w:color="auto"/>
            <w:right w:val="none" w:sz="0" w:space="0" w:color="auto"/>
          </w:divBdr>
        </w:div>
        <w:div w:id="234902751">
          <w:marLeft w:val="1166"/>
          <w:marRight w:val="0"/>
          <w:marTop w:val="96"/>
          <w:marBottom w:val="0"/>
          <w:divBdr>
            <w:top w:val="none" w:sz="0" w:space="0" w:color="auto"/>
            <w:left w:val="none" w:sz="0" w:space="0" w:color="auto"/>
            <w:bottom w:val="none" w:sz="0" w:space="0" w:color="auto"/>
            <w:right w:val="none" w:sz="0" w:space="0" w:color="auto"/>
          </w:divBdr>
        </w:div>
        <w:div w:id="285162738">
          <w:marLeft w:val="1800"/>
          <w:marRight w:val="0"/>
          <w:marTop w:val="77"/>
          <w:marBottom w:val="0"/>
          <w:divBdr>
            <w:top w:val="none" w:sz="0" w:space="0" w:color="auto"/>
            <w:left w:val="none" w:sz="0" w:space="0" w:color="auto"/>
            <w:bottom w:val="none" w:sz="0" w:space="0" w:color="auto"/>
            <w:right w:val="none" w:sz="0" w:space="0" w:color="auto"/>
          </w:divBdr>
        </w:div>
        <w:div w:id="1152716696">
          <w:marLeft w:val="1166"/>
          <w:marRight w:val="0"/>
          <w:marTop w:val="96"/>
          <w:marBottom w:val="0"/>
          <w:divBdr>
            <w:top w:val="none" w:sz="0" w:space="0" w:color="auto"/>
            <w:left w:val="none" w:sz="0" w:space="0" w:color="auto"/>
            <w:bottom w:val="none" w:sz="0" w:space="0" w:color="auto"/>
            <w:right w:val="none" w:sz="0" w:space="0" w:color="auto"/>
          </w:divBdr>
        </w:div>
        <w:div w:id="1344824657">
          <w:marLeft w:val="1800"/>
          <w:marRight w:val="0"/>
          <w:marTop w:val="77"/>
          <w:marBottom w:val="0"/>
          <w:divBdr>
            <w:top w:val="none" w:sz="0" w:space="0" w:color="auto"/>
            <w:left w:val="none" w:sz="0" w:space="0" w:color="auto"/>
            <w:bottom w:val="none" w:sz="0" w:space="0" w:color="auto"/>
            <w:right w:val="none" w:sz="0" w:space="0" w:color="auto"/>
          </w:divBdr>
        </w:div>
        <w:div w:id="1686324338">
          <w:marLeft w:val="1166"/>
          <w:marRight w:val="0"/>
          <w:marTop w:val="96"/>
          <w:marBottom w:val="0"/>
          <w:divBdr>
            <w:top w:val="none" w:sz="0" w:space="0" w:color="auto"/>
            <w:left w:val="none" w:sz="0" w:space="0" w:color="auto"/>
            <w:bottom w:val="none" w:sz="0" w:space="0" w:color="auto"/>
            <w:right w:val="none" w:sz="0" w:space="0" w:color="auto"/>
          </w:divBdr>
        </w:div>
        <w:div w:id="2021350863">
          <w:marLeft w:val="547"/>
          <w:marRight w:val="0"/>
          <w:marTop w:val="115"/>
          <w:marBottom w:val="0"/>
          <w:divBdr>
            <w:top w:val="none" w:sz="0" w:space="0" w:color="auto"/>
            <w:left w:val="none" w:sz="0" w:space="0" w:color="auto"/>
            <w:bottom w:val="none" w:sz="0" w:space="0" w:color="auto"/>
            <w:right w:val="none" w:sz="0" w:space="0" w:color="auto"/>
          </w:divBdr>
        </w:div>
      </w:divsChild>
    </w:div>
    <w:div w:id="1859805845">
      <w:bodyDiv w:val="1"/>
      <w:marLeft w:val="0"/>
      <w:marRight w:val="0"/>
      <w:marTop w:val="0"/>
      <w:marBottom w:val="0"/>
      <w:divBdr>
        <w:top w:val="none" w:sz="0" w:space="0" w:color="auto"/>
        <w:left w:val="none" w:sz="0" w:space="0" w:color="auto"/>
        <w:bottom w:val="none" w:sz="0" w:space="0" w:color="auto"/>
        <w:right w:val="none" w:sz="0" w:space="0" w:color="auto"/>
      </w:divBdr>
    </w:div>
    <w:div w:id="1860006331">
      <w:bodyDiv w:val="1"/>
      <w:marLeft w:val="0"/>
      <w:marRight w:val="0"/>
      <w:marTop w:val="0"/>
      <w:marBottom w:val="0"/>
      <w:divBdr>
        <w:top w:val="none" w:sz="0" w:space="0" w:color="auto"/>
        <w:left w:val="none" w:sz="0" w:space="0" w:color="auto"/>
        <w:bottom w:val="none" w:sz="0" w:space="0" w:color="auto"/>
        <w:right w:val="none" w:sz="0" w:space="0" w:color="auto"/>
      </w:divBdr>
    </w:div>
    <w:div w:id="1860387965">
      <w:bodyDiv w:val="1"/>
      <w:marLeft w:val="0"/>
      <w:marRight w:val="0"/>
      <w:marTop w:val="0"/>
      <w:marBottom w:val="0"/>
      <w:divBdr>
        <w:top w:val="none" w:sz="0" w:space="0" w:color="auto"/>
        <w:left w:val="none" w:sz="0" w:space="0" w:color="auto"/>
        <w:bottom w:val="none" w:sz="0" w:space="0" w:color="auto"/>
        <w:right w:val="none" w:sz="0" w:space="0" w:color="auto"/>
      </w:divBdr>
    </w:div>
    <w:div w:id="1860774333">
      <w:bodyDiv w:val="1"/>
      <w:marLeft w:val="0"/>
      <w:marRight w:val="0"/>
      <w:marTop w:val="0"/>
      <w:marBottom w:val="0"/>
      <w:divBdr>
        <w:top w:val="none" w:sz="0" w:space="0" w:color="auto"/>
        <w:left w:val="none" w:sz="0" w:space="0" w:color="auto"/>
        <w:bottom w:val="none" w:sz="0" w:space="0" w:color="auto"/>
        <w:right w:val="none" w:sz="0" w:space="0" w:color="auto"/>
      </w:divBdr>
      <w:divsChild>
        <w:div w:id="21396274">
          <w:marLeft w:val="1800"/>
          <w:marRight w:val="0"/>
          <w:marTop w:val="82"/>
          <w:marBottom w:val="0"/>
          <w:divBdr>
            <w:top w:val="none" w:sz="0" w:space="0" w:color="auto"/>
            <w:left w:val="none" w:sz="0" w:space="0" w:color="auto"/>
            <w:bottom w:val="none" w:sz="0" w:space="0" w:color="auto"/>
            <w:right w:val="none" w:sz="0" w:space="0" w:color="auto"/>
          </w:divBdr>
        </w:div>
        <w:div w:id="176817884">
          <w:marLeft w:val="1166"/>
          <w:marRight w:val="0"/>
          <w:marTop w:val="96"/>
          <w:marBottom w:val="0"/>
          <w:divBdr>
            <w:top w:val="none" w:sz="0" w:space="0" w:color="auto"/>
            <w:left w:val="none" w:sz="0" w:space="0" w:color="auto"/>
            <w:bottom w:val="none" w:sz="0" w:space="0" w:color="auto"/>
            <w:right w:val="none" w:sz="0" w:space="0" w:color="auto"/>
          </w:divBdr>
        </w:div>
        <w:div w:id="408161709">
          <w:marLeft w:val="1800"/>
          <w:marRight w:val="0"/>
          <w:marTop w:val="82"/>
          <w:marBottom w:val="0"/>
          <w:divBdr>
            <w:top w:val="none" w:sz="0" w:space="0" w:color="auto"/>
            <w:left w:val="none" w:sz="0" w:space="0" w:color="auto"/>
            <w:bottom w:val="none" w:sz="0" w:space="0" w:color="auto"/>
            <w:right w:val="none" w:sz="0" w:space="0" w:color="auto"/>
          </w:divBdr>
        </w:div>
        <w:div w:id="427239431">
          <w:marLeft w:val="1800"/>
          <w:marRight w:val="0"/>
          <w:marTop w:val="82"/>
          <w:marBottom w:val="0"/>
          <w:divBdr>
            <w:top w:val="none" w:sz="0" w:space="0" w:color="auto"/>
            <w:left w:val="none" w:sz="0" w:space="0" w:color="auto"/>
            <w:bottom w:val="none" w:sz="0" w:space="0" w:color="auto"/>
            <w:right w:val="none" w:sz="0" w:space="0" w:color="auto"/>
          </w:divBdr>
        </w:div>
        <w:div w:id="542786292">
          <w:marLeft w:val="1800"/>
          <w:marRight w:val="0"/>
          <w:marTop w:val="82"/>
          <w:marBottom w:val="0"/>
          <w:divBdr>
            <w:top w:val="none" w:sz="0" w:space="0" w:color="auto"/>
            <w:left w:val="none" w:sz="0" w:space="0" w:color="auto"/>
            <w:bottom w:val="none" w:sz="0" w:space="0" w:color="auto"/>
            <w:right w:val="none" w:sz="0" w:space="0" w:color="auto"/>
          </w:divBdr>
        </w:div>
        <w:div w:id="635069771">
          <w:marLeft w:val="1166"/>
          <w:marRight w:val="0"/>
          <w:marTop w:val="96"/>
          <w:marBottom w:val="0"/>
          <w:divBdr>
            <w:top w:val="none" w:sz="0" w:space="0" w:color="auto"/>
            <w:left w:val="none" w:sz="0" w:space="0" w:color="auto"/>
            <w:bottom w:val="none" w:sz="0" w:space="0" w:color="auto"/>
            <w:right w:val="none" w:sz="0" w:space="0" w:color="auto"/>
          </w:divBdr>
        </w:div>
        <w:div w:id="731083604">
          <w:marLeft w:val="547"/>
          <w:marRight w:val="0"/>
          <w:marTop w:val="106"/>
          <w:marBottom w:val="0"/>
          <w:divBdr>
            <w:top w:val="none" w:sz="0" w:space="0" w:color="auto"/>
            <w:left w:val="none" w:sz="0" w:space="0" w:color="auto"/>
            <w:bottom w:val="none" w:sz="0" w:space="0" w:color="auto"/>
            <w:right w:val="none" w:sz="0" w:space="0" w:color="auto"/>
          </w:divBdr>
        </w:div>
        <w:div w:id="808590167">
          <w:marLeft w:val="1800"/>
          <w:marRight w:val="0"/>
          <w:marTop w:val="82"/>
          <w:marBottom w:val="0"/>
          <w:divBdr>
            <w:top w:val="none" w:sz="0" w:space="0" w:color="auto"/>
            <w:left w:val="none" w:sz="0" w:space="0" w:color="auto"/>
            <w:bottom w:val="none" w:sz="0" w:space="0" w:color="auto"/>
            <w:right w:val="none" w:sz="0" w:space="0" w:color="auto"/>
          </w:divBdr>
        </w:div>
        <w:div w:id="1048723572">
          <w:marLeft w:val="1800"/>
          <w:marRight w:val="0"/>
          <w:marTop w:val="82"/>
          <w:marBottom w:val="0"/>
          <w:divBdr>
            <w:top w:val="none" w:sz="0" w:space="0" w:color="auto"/>
            <w:left w:val="none" w:sz="0" w:space="0" w:color="auto"/>
            <w:bottom w:val="none" w:sz="0" w:space="0" w:color="auto"/>
            <w:right w:val="none" w:sz="0" w:space="0" w:color="auto"/>
          </w:divBdr>
        </w:div>
        <w:div w:id="1171918136">
          <w:marLeft w:val="1800"/>
          <w:marRight w:val="0"/>
          <w:marTop w:val="82"/>
          <w:marBottom w:val="0"/>
          <w:divBdr>
            <w:top w:val="none" w:sz="0" w:space="0" w:color="auto"/>
            <w:left w:val="none" w:sz="0" w:space="0" w:color="auto"/>
            <w:bottom w:val="none" w:sz="0" w:space="0" w:color="auto"/>
            <w:right w:val="none" w:sz="0" w:space="0" w:color="auto"/>
          </w:divBdr>
        </w:div>
        <w:div w:id="1371757507">
          <w:marLeft w:val="547"/>
          <w:marRight w:val="0"/>
          <w:marTop w:val="106"/>
          <w:marBottom w:val="0"/>
          <w:divBdr>
            <w:top w:val="none" w:sz="0" w:space="0" w:color="auto"/>
            <w:left w:val="none" w:sz="0" w:space="0" w:color="auto"/>
            <w:bottom w:val="none" w:sz="0" w:space="0" w:color="auto"/>
            <w:right w:val="none" w:sz="0" w:space="0" w:color="auto"/>
          </w:divBdr>
        </w:div>
        <w:div w:id="1390761853">
          <w:marLeft w:val="1166"/>
          <w:marRight w:val="0"/>
          <w:marTop w:val="96"/>
          <w:marBottom w:val="0"/>
          <w:divBdr>
            <w:top w:val="none" w:sz="0" w:space="0" w:color="auto"/>
            <w:left w:val="none" w:sz="0" w:space="0" w:color="auto"/>
            <w:bottom w:val="none" w:sz="0" w:space="0" w:color="auto"/>
            <w:right w:val="none" w:sz="0" w:space="0" w:color="auto"/>
          </w:divBdr>
        </w:div>
        <w:div w:id="1463814386">
          <w:marLeft w:val="547"/>
          <w:marRight w:val="0"/>
          <w:marTop w:val="106"/>
          <w:marBottom w:val="0"/>
          <w:divBdr>
            <w:top w:val="none" w:sz="0" w:space="0" w:color="auto"/>
            <w:left w:val="none" w:sz="0" w:space="0" w:color="auto"/>
            <w:bottom w:val="none" w:sz="0" w:space="0" w:color="auto"/>
            <w:right w:val="none" w:sz="0" w:space="0" w:color="auto"/>
          </w:divBdr>
        </w:div>
        <w:div w:id="1880630016">
          <w:marLeft w:val="1800"/>
          <w:marRight w:val="0"/>
          <w:marTop w:val="82"/>
          <w:marBottom w:val="0"/>
          <w:divBdr>
            <w:top w:val="none" w:sz="0" w:space="0" w:color="auto"/>
            <w:left w:val="none" w:sz="0" w:space="0" w:color="auto"/>
            <w:bottom w:val="none" w:sz="0" w:space="0" w:color="auto"/>
            <w:right w:val="none" w:sz="0" w:space="0" w:color="auto"/>
          </w:divBdr>
        </w:div>
      </w:divsChild>
    </w:div>
    <w:div w:id="1861233424">
      <w:bodyDiv w:val="1"/>
      <w:marLeft w:val="0"/>
      <w:marRight w:val="0"/>
      <w:marTop w:val="0"/>
      <w:marBottom w:val="0"/>
      <w:divBdr>
        <w:top w:val="none" w:sz="0" w:space="0" w:color="auto"/>
        <w:left w:val="none" w:sz="0" w:space="0" w:color="auto"/>
        <w:bottom w:val="none" w:sz="0" w:space="0" w:color="auto"/>
        <w:right w:val="none" w:sz="0" w:space="0" w:color="auto"/>
      </w:divBdr>
    </w:div>
    <w:div w:id="1861241741">
      <w:bodyDiv w:val="1"/>
      <w:marLeft w:val="0"/>
      <w:marRight w:val="0"/>
      <w:marTop w:val="0"/>
      <w:marBottom w:val="0"/>
      <w:divBdr>
        <w:top w:val="none" w:sz="0" w:space="0" w:color="auto"/>
        <w:left w:val="none" w:sz="0" w:space="0" w:color="auto"/>
        <w:bottom w:val="none" w:sz="0" w:space="0" w:color="auto"/>
        <w:right w:val="none" w:sz="0" w:space="0" w:color="auto"/>
      </w:divBdr>
    </w:div>
    <w:div w:id="1861507738">
      <w:bodyDiv w:val="1"/>
      <w:marLeft w:val="0"/>
      <w:marRight w:val="0"/>
      <w:marTop w:val="0"/>
      <w:marBottom w:val="0"/>
      <w:divBdr>
        <w:top w:val="none" w:sz="0" w:space="0" w:color="auto"/>
        <w:left w:val="none" w:sz="0" w:space="0" w:color="auto"/>
        <w:bottom w:val="none" w:sz="0" w:space="0" w:color="auto"/>
        <w:right w:val="none" w:sz="0" w:space="0" w:color="auto"/>
      </w:divBdr>
    </w:div>
    <w:div w:id="1861816506">
      <w:bodyDiv w:val="1"/>
      <w:marLeft w:val="0"/>
      <w:marRight w:val="0"/>
      <w:marTop w:val="0"/>
      <w:marBottom w:val="0"/>
      <w:divBdr>
        <w:top w:val="none" w:sz="0" w:space="0" w:color="auto"/>
        <w:left w:val="none" w:sz="0" w:space="0" w:color="auto"/>
        <w:bottom w:val="none" w:sz="0" w:space="0" w:color="auto"/>
        <w:right w:val="none" w:sz="0" w:space="0" w:color="auto"/>
      </w:divBdr>
    </w:div>
    <w:div w:id="1862696023">
      <w:bodyDiv w:val="1"/>
      <w:marLeft w:val="0"/>
      <w:marRight w:val="0"/>
      <w:marTop w:val="0"/>
      <w:marBottom w:val="0"/>
      <w:divBdr>
        <w:top w:val="none" w:sz="0" w:space="0" w:color="auto"/>
        <w:left w:val="none" w:sz="0" w:space="0" w:color="auto"/>
        <w:bottom w:val="none" w:sz="0" w:space="0" w:color="auto"/>
        <w:right w:val="none" w:sz="0" w:space="0" w:color="auto"/>
      </w:divBdr>
    </w:div>
    <w:div w:id="1863979555">
      <w:bodyDiv w:val="1"/>
      <w:marLeft w:val="0"/>
      <w:marRight w:val="0"/>
      <w:marTop w:val="0"/>
      <w:marBottom w:val="0"/>
      <w:divBdr>
        <w:top w:val="none" w:sz="0" w:space="0" w:color="auto"/>
        <w:left w:val="none" w:sz="0" w:space="0" w:color="auto"/>
        <w:bottom w:val="none" w:sz="0" w:space="0" w:color="auto"/>
        <w:right w:val="none" w:sz="0" w:space="0" w:color="auto"/>
      </w:divBdr>
    </w:div>
    <w:div w:id="1864125270">
      <w:bodyDiv w:val="1"/>
      <w:marLeft w:val="0"/>
      <w:marRight w:val="0"/>
      <w:marTop w:val="0"/>
      <w:marBottom w:val="0"/>
      <w:divBdr>
        <w:top w:val="none" w:sz="0" w:space="0" w:color="auto"/>
        <w:left w:val="none" w:sz="0" w:space="0" w:color="auto"/>
        <w:bottom w:val="none" w:sz="0" w:space="0" w:color="auto"/>
        <w:right w:val="none" w:sz="0" w:space="0" w:color="auto"/>
      </w:divBdr>
    </w:div>
    <w:div w:id="1864200853">
      <w:bodyDiv w:val="1"/>
      <w:marLeft w:val="0"/>
      <w:marRight w:val="0"/>
      <w:marTop w:val="0"/>
      <w:marBottom w:val="0"/>
      <w:divBdr>
        <w:top w:val="none" w:sz="0" w:space="0" w:color="auto"/>
        <w:left w:val="none" w:sz="0" w:space="0" w:color="auto"/>
        <w:bottom w:val="none" w:sz="0" w:space="0" w:color="auto"/>
        <w:right w:val="none" w:sz="0" w:space="0" w:color="auto"/>
      </w:divBdr>
    </w:div>
    <w:div w:id="1864517894">
      <w:bodyDiv w:val="1"/>
      <w:marLeft w:val="0"/>
      <w:marRight w:val="0"/>
      <w:marTop w:val="0"/>
      <w:marBottom w:val="0"/>
      <w:divBdr>
        <w:top w:val="none" w:sz="0" w:space="0" w:color="auto"/>
        <w:left w:val="none" w:sz="0" w:space="0" w:color="auto"/>
        <w:bottom w:val="none" w:sz="0" w:space="0" w:color="auto"/>
        <w:right w:val="none" w:sz="0" w:space="0" w:color="auto"/>
      </w:divBdr>
    </w:div>
    <w:div w:id="1864711050">
      <w:bodyDiv w:val="1"/>
      <w:marLeft w:val="0"/>
      <w:marRight w:val="0"/>
      <w:marTop w:val="0"/>
      <w:marBottom w:val="0"/>
      <w:divBdr>
        <w:top w:val="none" w:sz="0" w:space="0" w:color="auto"/>
        <w:left w:val="none" w:sz="0" w:space="0" w:color="auto"/>
        <w:bottom w:val="none" w:sz="0" w:space="0" w:color="auto"/>
        <w:right w:val="none" w:sz="0" w:space="0" w:color="auto"/>
      </w:divBdr>
    </w:div>
    <w:div w:id="1865439524">
      <w:bodyDiv w:val="1"/>
      <w:marLeft w:val="0"/>
      <w:marRight w:val="0"/>
      <w:marTop w:val="0"/>
      <w:marBottom w:val="0"/>
      <w:divBdr>
        <w:top w:val="none" w:sz="0" w:space="0" w:color="auto"/>
        <w:left w:val="none" w:sz="0" w:space="0" w:color="auto"/>
        <w:bottom w:val="none" w:sz="0" w:space="0" w:color="auto"/>
        <w:right w:val="none" w:sz="0" w:space="0" w:color="auto"/>
      </w:divBdr>
    </w:div>
    <w:div w:id="1866214825">
      <w:bodyDiv w:val="1"/>
      <w:marLeft w:val="0"/>
      <w:marRight w:val="0"/>
      <w:marTop w:val="0"/>
      <w:marBottom w:val="0"/>
      <w:divBdr>
        <w:top w:val="none" w:sz="0" w:space="0" w:color="auto"/>
        <w:left w:val="none" w:sz="0" w:space="0" w:color="auto"/>
        <w:bottom w:val="none" w:sz="0" w:space="0" w:color="auto"/>
        <w:right w:val="none" w:sz="0" w:space="0" w:color="auto"/>
      </w:divBdr>
      <w:divsChild>
        <w:div w:id="871966652">
          <w:marLeft w:val="547"/>
          <w:marRight w:val="0"/>
          <w:marTop w:val="154"/>
          <w:marBottom w:val="0"/>
          <w:divBdr>
            <w:top w:val="none" w:sz="0" w:space="0" w:color="auto"/>
            <w:left w:val="none" w:sz="0" w:space="0" w:color="auto"/>
            <w:bottom w:val="none" w:sz="0" w:space="0" w:color="auto"/>
            <w:right w:val="none" w:sz="0" w:space="0" w:color="auto"/>
          </w:divBdr>
        </w:div>
      </w:divsChild>
    </w:div>
    <w:div w:id="1866672108">
      <w:bodyDiv w:val="1"/>
      <w:marLeft w:val="0"/>
      <w:marRight w:val="0"/>
      <w:marTop w:val="0"/>
      <w:marBottom w:val="0"/>
      <w:divBdr>
        <w:top w:val="none" w:sz="0" w:space="0" w:color="auto"/>
        <w:left w:val="none" w:sz="0" w:space="0" w:color="auto"/>
        <w:bottom w:val="none" w:sz="0" w:space="0" w:color="auto"/>
        <w:right w:val="none" w:sz="0" w:space="0" w:color="auto"/>
      </w:divBdr>
    </w:div>
    <w:div w:id="1866865253">
      <w:bodyDiv w:val="1"/>
      <w:marLeft w:val="0"/>
      <w:marRight w:val="0"/>
      <w:marTop w:val="0"/>
      <w:marBottom w:val="0"/>
      <w:divBdr>
        <w:top w:val="none" w:sz="0" w:space="0" w:color="auto"/>
        <w:left w:val="none" w:sz="0" w:space="0" w:color="auto"/>
        <w:bottom w:val="none" w:sz="0" w:space="0" w:color="auto"/>
        <w:right w:val="none" w:sz="0" w:space="0" w:color="auto"/>
      </w:divBdr>
      <w:divsChild>
        <w:div w:id="541788273">
          <w:marLeft w:val="1166"/>
          <w:marRight w:val="0"/>
          <w:marTop w:val="134"/>
          <w:marBottom w:val="0"/>
          <w:divBdr>
            <w:top w:val="none" w:sz="0" w:space="0" w:color="auto"/>
            <w:left w:val="none" w:sz="0" w:space="0" w:color="auto"/>
            <w:bottom w:val="none" w:sz="0" w:space="0" w:color="auto"/>
            <w:right w:val="none" w:sz="0" w:space="0" w:color="auto"/>
          </w:divBdr>
        </w:div>
        <w:div w:id="951131941">
          <w:marLeft w:val="1886"/>
          <w:marRight w:val="0"/>
          <w:marTop w:val="125"/>
          <w:marBottom w:val="0"/>
          <w:divBdr>
            <w:top w:val="none" w:sz="0" w:space="0" w:color="auto"/>
            <w:left w:val="none" w:sz="0" w:space="0" w:color="auto"/>
            <w:bottom w:val="none" w:sz="0" w:space="0" w:color="auto"/>
            <w:right w:val="none" w:sz="0" w:space="0" w:color="auto"/>
          </w:divBdr>
        </w:div>
        <w:div w:id="973750587">
          <w:marLeft w:val="1166"/>
          <w:marRight w:val="0"/>
          <w:marTop w:val="134"/>
          <w:marBottom w:val="0"/>
          <w:divBdr>
            <w:top w:val="none" w:sz="0" w:space="0" w:color="auto"/>
            <w:left w:val="none" w:sz="0" w:space="0" w:color="auto"/>
            <w:bottom w:val="none" w:sz="0" w:space="0" w:color="auto"/>
            <w:right w:val="none" w:sz="0" w:space="0" w:color="auto"/>
          </w:divBdr>
        </w:div>
        <w:div w:id="1028868294">
          <w:marLeft w:val="1166"/>
          <w:marRight w:val="0"/>
          <w:marTop w:val="134"/>
          <w:marBottom w:val="0"/>
          <w:divBdr>
            <w:top w:val="none" w:sz="0" w:space="0" w:color="auto"/>
            <w:left w:val="none" w:sz="0" w:space="0" w:color="auto"/>
            <w:bottom w:val="none" w:sz="0" w:space="0" w:color="auto"/>
            <w:right w:val="none" w:sz="0" w:space="0" w:color="auto"/>
          </w:divBdr>
        </w:div>
        <w:div w:id="1049767813">
          <w:marLeft w:val="547"/>
          <w:marRight w:val="0"/>
          <w:marTop w:val="134"/>
          <w:marBottom w:val="0"/>
          <w:divBdr>
            <w:top w:val="none" w:sz="0" w:space="0" w:color="auto"/>
            <w:left w:val="none" w:sz="0" w:space="0" w:color="auto"/>
            <w:bottom w:val="none" w:sz="0" w:space="0" w:color="auto"/>
            <w:right w:val="none" w:sz="0" w:space="0" w:color="auto"/>
          </w:divBdr>
        </w:div>
        <w:div w:id="1931231616">
          <w:marLeft w:val="547"/>
          <w:marRight w:val="0"/>
          <w:marTop w:val="134"/>
          <w:marBottom w:val="0"/>
          <w:divBdr>
            <w:top w:val="none" w:sz="0" w:space="0" w:color="auto"/>
            <w:left w:val="none" w:sz="0" w:space="0" w:color="auto"/>
            <w:bottom w:val="none" w:sz="0" w:space="0" w:color="auto"/>
            <w:right w:val="none" w:sz="0" w:space="0" w:color="auto"/>
          </w:divBdr>
        </w:div>
      </w:divsChild>
    </w:div>
    <w:div w:id="1868061619">
      <w:bodyDiv w:val="1"/>
      <w:marLeft w:val="0"/>
      <w:marRight w:val="0"/>
      <w:marTop w:val="0"/>
      <w:marBottom w:val="0"/>
      <w:divBdr>
        <w:top w:val="none" w:sz="0" w:space="0" w:color="auto"/>
        <w:left w:val="none" w:sz="0" w:space="0" w:color="auto"/>
        <w:bottom w:val="none" w:sz="0" w:space="0" w:color="auto"/>
        <w:right w:val="none" w:sz="0" w:space="0" w:color="auto"/>
      </w:divBdr>
    </w:div>
    <w:div w:id="1869297485">
      <w:bodyDiv w:val="1"/>
      <w:marLeft w:val="0"/>
      <w:marRight w:val="0"/>
      <w:marTop w:val="0"/>
      <w:marBottom w:val="0"/>
      <w:divBdr>
        <w:top w:val="none" w:sz="0" w:space="0" w:color="auto"/>
        <w:left w:val="none" w:sz="0" w:space="0" w:color="auto"/>
        <w:bottom w:val="none" w:sz="0" w:space="0" w:color="auto"/>
        <w:right w:val="none" w:sz="0" w:space="0" w:color="auto"/>
      </w:divBdr>
    </w:div>
    <w:div w:id="1869563409">
      <w:bodyDiv w:val="1"/>
      <w:marLeft w:val="0"/>
      <w:marRight w:val="0"/>
      <w:marTop w:val="0"/>
      <w:marBottom w:val="0"/>
      <w:divBdr>
        <w:top w:val="none" w:sz="0" w:space="0" w:color="auto"/>
        <w:left w:val="none" w:sz="0" w:space="0" w:color="auto"/>
        <w:bottom w:val="none" w:sz="0" w:space="0" w:color="auto"/>
        <w:right w:val="none" w:sz="0" w:space="0" w:color="auto"/>
      </w:divBdr>
    </w:div>
    <w:div w:id="1870141448">
      <w:bodyDiv w:val="1"/>
      <w:marLeft w:val="0"/>
      <w:marRight w:val="0"/>
      <w:marTop w:val="0"/>
      <w:marBottom w:val="0"/>
      <w:divBdr>
        <w:top w:val="none" w:sz="0" w:space="0" w:color="auto"/>
        <w:left w:val="none" w:sz="0" w:space="0" w:color="auto"/>
        <w:bottom w:val="none" w:sz="0" w:space="0" w:color="auto"/>
        <w:right w:val="none" w:sz="0" w:space="0" w:color="auto"/>
      </w:divBdr>
    </w:div>
    <w:div w:id="1870216498">
      <w:bodyDiv w:val="1"/>
      <w:marLeft w:val="0"/>
      <w:marRight w:val="0"/>
      <w:marTop w:val="0"/>
      <w:marBottom w:val="0"/>
      <w:divBdr>
        <w:top w:val="none" w:sz="0" w:space="0" w:color="auto"/>
        <w:left w:val="none" w:sz="0" w:space="0" w:color="auto"/>
        <w:bottom w:val="none" w:sz="0" w:space="0" w:color="auto"/>
        <w:right w:val="none" w:sz="0" w:space="0" w:color="auto"/>
      </w:divBdr>
    </w:div>
    <w:div w:id="1871603425">
      <w:bodyDiv w:val="1"/>
      <w:marLeft w:val="0"/>
      <w:marRight w:val="0"/>
      <w:marTop w:val="0"/>
      <w:marBottom w:val="0"/>
      <w:divBdr>
        <w:top w:val="none" w:sz="0" w:space="0" w:color="auto"/>
        <w:left w:val="none" w:sz="0" w:space="0" w:color="auto"/>
        <w:bottom w:val="none" w:sz="0" w:space="0" w:color="auto"/>
        <w:right w:val="none" w:sz="0" w:space="0" w:color="auto"/>
      </w:divBdr>
    </w:div>
    <w:div w:id="1871792760">
      <w:bodyDiv w:val="1"/>
      <w:marLeft w:val="0"/>
      <w:marRight w:val="0"/>
      <w:marTop w:val="0"/>
      <w:marBottom w:val="0"/>
      <w:divBdr>
        <w:top w:val="none" w:sz="0" w:space="0" w:color="auto"/>
        <w:left w:val="none" w:sz="0" w:space="0" w:color="auto"/>
        <w:bottom w:val="none" w:sz="0" w:space="0" w:color="auto"/>
        <w:right w:val="none" w:sz="0" w:space="0" w:color="auto"/>
      </w:divBdr>
    </w:div>
    <w:div w:id="1871915871">
      <w:bodyDiv w:val="1"/>
      <w:marLeft w:val="0"/>
      <w:marRight w:val="0"/>
      <w:marTop w:val="0"/>
      <w:marBottom w:val="0"/>
      <w:divBdr>
        <w:top w:val="none" w:sz="0" w:space="0" w:color="auto"/>
        <w:left w:val="none" w:sz="0" w:space="0" w:color="auto"/>
        <w:bottom w:val="none" w:sz="0" w:space="0" w:color="auto"/>
        <w:right w:val="none" w:sz="0" w:space="0" w:color="auto"/>
      </w:divBdr>
    </w:div>
    <w:div w:id="1871988171">
      <w:bodyDiv w:val="1"/>
      <w:marLeft w:val="0"/>
      <w:marRight w:val="0"/>
      <w:marTop w:val="0"/>
      <w:marBottom w:val="0"/>
      <w:divBdr>
        <w:top w:val="none" w:sz="0" w:space="0" w:color="auto"/>
        <w:left w:val="none" w:sz="0" w:space="0" w:color="auto"/>
        <w:bottom w:val="none" w:sz="0" w:space="0" w:color="auto"/>
        <w:right w:val="none" w:sz="0" w:space="0" w:color="auto"/>
      </w:divBdr>
      <w:divsChild>
        <w:div w:id="89398033">
          <w:marLeft w:val="0"/>
          <w:marRight w:val="0"/>
          <w:marTop w:val="0"/>
          <w:marBottom w:val="0"/>
          <w:divBdr>
            <w:top w:val="none" w:sz="0" w:space="0" w:color="auto"/>
            <w:left w:val="none" w:sz="0" w:space="0" w:color="auto"/>
            <w:bottom w:val="none" w:sz="0" w:space="0" w:color="auto"/>
            <w:right w:val="none" w:sz="0" w:space="0" w:color="auto"/>
          </w:divBdr>
          <w:divsChild>
            <w:div w:id="303779522">
              <w:marLeft w:val="0"/>
              <w:marRight w:val="0"/>
              <w:marTop w:val="0"/>
              <w:marBottom w:val="0"/>
              <w:divBdr>
                <w:top w:val="none" w:sz="0" w:space="0" w:color="auto"/>
                <w:left w:val="none" w:sz="0" w:space="0" w:color="auto"/>
                <w:bottom w:val="none" w:sz="0" w:space="0" w:color="auto"/>
                <w:right w:val="none" w:sz="0" w:space="0" w:color="auto"/>
              </w:divBdr>
            </w:div>
            <w:div w:id="1209877231">
              <w:marLeft w:val="0"/>
              <w:marRight w:val="0"/>
              <w:marTop w:val="0"/>
              <w:marBottom w:val="0"/>
              <w:divBdr>
                <w:top w:val="none" w:sz="0" w:space="0" w:color="auto"/>
                <w:left w:val="none" w:sz="0" w:space="0" w:color="auto"/>
                <w:bottom w:val="none" w:sz="0" w:space="0" w:color="auto"/>
                <w:right w:val="none" w:sz="0" w:space="0" w:color="auto"/>
              </w:divBdr>
            </w:div>
            <w:div w:id="1940328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109294">
      <w:bodyDiv w:val="1"/>
      <w:marLeft w:val="0"/>
      <w:marRight w:val="0"/>
      <w:marTop w:val="0"/>
      <w:marBottom w:val="0"/>
      <w:divBdr>
        <w:top w:val="none" w:sz="0" w:space="0" w:color="auto"/>
        <w:left w:val="none" w:sz="0" w:space="0" w:color="auto"/>
        <w:bottom w:val="none" w:sz="0" w:space="0" w:color="auto"/>
        <w:right w:val="none" w:sz="0" w:space="0" w:color="auto"/>
      </w:divBdr>
    </w:div>
    <w:div w:id="1872305246">
      <w:bodyDiv w:val="1"/>
      <w:marLeft w:val="0"/>
      <w:marRight w:val="0"/>
      <w:marTop w:val="0"/>
      <w:marBottom w:val="0"/>
      <w:divBdr>
        <w:top w:val="none" w:sz="0" w:space="0" w:color="auto"/>
        <w:left w:val="none" w:sz="0" w:space="0" w:color="auto"/>
        <w:bottom w:val="none" w:sz="0" w:space="0" w:color="auto"/>
        <w:right w:val="none" w:sz="0" w:space="0" w:color="auto"/>
      </w:divBdr>
      <w:divsChild>
        <w:div w:id="152334906">
          <w:marLeft w:val="547"/>
          <w:marRight w:val="0"/>
          <w:marTop w:val="240"/>
          <w:marBottom w:val="0"/>
          <w:divBdr>
            <w:top w:val="none" w:sz="0" w:space="0" w:color="auto"/>
            <w:left w:val="none" w:sz="0" w:space="0" w:color="auto"/>
            <w:bottom w:val="none" w:sz="0" w:space="0" w:color="auto"/>
            <w:right w:val="none" w:sz="0" w:space="0" w:color="auto"/>
          </w:divBdr>
        </w:div>
        <w:div w:id="843011751">
          <w:marLeft w:val="547"/>
          <w:marRight w:val="0"/>
          <w:marTop w:val="240"/>
          <w:marBottom w:val="0"/>
          <w:divBdr>
            <w:top w:val="none" w:sz="0" w:space="0" w:color="auto"/>
            <w:left w:val="none" w:sz="0" w:space="0" w:color="auto"/>
            <w:bottom w:val="none" w:sz="0" w:space="0" w:color="auto"/>
            <w:right w:val="none" w:sz="0" w:space="0" w:color="auto"/>
          </w:divBdr>
        </w:div>
        <w:div w:id="2010212487">
          <w:marLeft w:val="1166"/>
          <w:marRight w:val="0"/>
          <w:marTop w:val="240"/>
          <w:marBottom w:val="0"/>
          <w:divBdr>
            <w:top w:val="none" w:sz="0" w:space="0" w:color="auto"/>
            <w:left w:val="none" w:sz="0" w:space="0" w:color="auto"/>
            <w:bottom w:val="none" w:sz="0" w:space="0" w:color="auto"/>
            <w:right w:val="none" w:sz="0" w:space="0" w:color="auto"/>
          </w:divBdr>
        </w:div>
      </w:divsChild>
    </w:div>
    <w:div w:id="1874341754">
      <w:bodyDiv w:val="1"/>
      <w:marLeft w:val="0"/>
      <w:marRight w:val="0"/>
      <w:marTop w:val="0"/>
      <w:marBottom w:val="0"/>
      <w:divBdr>
        <w:top w:val="none" w:sz="0" w:space="0" w:color="auto"/>
        <w:left w:val="none" w:sz="0" w:space="0" w:color="auto"/>
        <w:bottom w:val="none" w:sz="0" w:space="0" w:color="auto"/>
        <w:right w:val="none" w:sz="0" w:space="0" w:color="auto"/>
      </w:divBdr>
    </w:div>
    <w:div w:id="1874462967">
      <w:bodyDiv w:val="1"/>
      <w:marLeft w:val="0"/>
      <w:marRight w:val="0"/>
      <w:marTop w:val="0"/>
      <w:marBottom w:val="0"/>
      <w:divBdr>
        <w:top w:val="none" w:sz="0" w:space="0" w:color="auto"/>
        <w:left w:val="none" w:sz="0" w:space="0" w:color="auto"/>
        <w:bottom w:val="none" w:sz="0" w:space="0" w:color="auto"/>
        <w:right w:val="none" w:sz="0" w:space="0" w:color="auto"/>
      </w:divBdr>
    </w:div>
    <w:div w:id="1874465691">
      <w:bodyDiv w:val="1"/>
      <w:marLeft w:val="0"/>
      <w:marRight w:val="0"/>
      <w:marTop w:val="0"/>
      <w:marBottom w:val="0"/>
      <w:divBdr>
        <w:top w:val="none" w:sz="0" w:space="0" w:color="auto"/>
        <w:left w:val="none" w:sz="0" w:space="0" w:color="auto"/>
        <w:bottom w:val="none" w:sz="0" w:space="0" w:color="auto"/>
        <w:right w:val="none" w:sz="0" w:space="0" w:color="auto"/>
      </w:divBdr>
    </w:div>
    <w:div w:id="1875383889">
      <w:bodyDiv w:val="1"/>
      <w:marLeft w:val="0"/>
      <w:marRight w:val="0"/>
      <w:marTop w:val="0"/>
      <w:marBottom w:val="0"/>
      <w:divBdr>
        <w:top w:val="none" w:sz="0" w:space="0" w:color="auto"/>
        <w:left w:val="none" w:sz="0" w:space="0" w:color="auto"/>
        <w:bottom w:val="none" w:sz="0" w:space="0" w:color="auto"/>
        <w:right w:val="none" w:sz="0" w:space="0" w:color="auto"/>
      </w:divBdr>
    </w:div>
    <w:div w:id="1875456457">
      <w:bodyDiv w:val="1"/>
      <w:marLeft w:val="0"/>
      <w:marRight w:val="0"/>
      <w:marTop w:val="0"/>
      <w:marBottom w:val="0"/>
      <w:divBdr>
        <w:top w:val="none" w:sz="0" w:space="0" w:color="auto"/>
        <w:left w:val="none" w:sz="0" w:space="0" w:color="auto"/>
        <w:bottom w:val="none" w:sz="0" w:space="0" w:color="auto"/>
        <w:right w:val="none" w:sz="0" w:space="0" w:color="auto"/>
      </w:divBdr>
      <w:divsChild>
        <w:div w:id="1183010778">
          <w:marLeft w:val="360"/>
          <w:marRight w:val="0"/>
          <w:marTop w:val="200"/>
          <w:marBottom w:val="0"/>
          <w:divBdr>
            <w:top w:val="none" w:sz="0" w:space="0" w:color="auto"/>
            <w:left w:val="none" w:sz="0" w:space="0" w:color="auto"/>
            <w:bottom w:val="none" w:sz="0" w:space="0" w:color="auto"/>
            <w:right w:val="none" w:sz="0" w:space="0" w:color="auto"/>
          </w:divBdr>
        </w:div>
      </w:divsChild>
    </w:div>
    <w:div w:id="1875847852">
      <w:bodyDiv w:val="1"/>
      <w:marLeft w:val="0"/>
      <w:marRight w:val="0"/>
      <w:marTop w:val="0"/>
      <w:marBottom w:val="0"/>
      <w:divBdr>
        <w:top w:val="none" w:sz="0" w:space="0" w:color="auto"/>
        <w:left w:val="none" w:sz="0" w:space="0" w:color="auto"/>
        <w:bottom w:val="none" w:sz="0" w:space="0" w:color="auto"/>
        <w:right w:val="none" w:sz="0" w:space="0" w:color="auto"/>
      </w:divBdr>
    </w:div>
    <w:div w:id="1875925452">
      <w:bodyDiv w:val="1"/>
      <w:marLeft w:val="0"/>
      <w:marRight w:val="0"/>
      <w:marTop w:val="0"/>
      <w:marBottom w:val="0"/>
      <w:divBdr>
        <w:top w:val="none" w:sz="0" w:space="0" w:color="auto"/>
        <w:left w:val="none" w:sz="0" w:space="0" w:color="auto"/>
        <w:bottom w:val="none" w:sz="0" w:space="0" w:color="auto"/>
        <w:right w:val="none" w:sz="0" w:space="0" w:color="auto"/>
      </w:divBdr>
    </w:div>
    <w:div w:id="1876043382">
      <w:bodyDiv w:val="1"/>
      <w:marLeft w:val="0"/>
      <w:marRight w:val="0"/>
      <w:marTop w:val="0"/>
      <w:marBottom w:val="0"/>
      <w:divBdr>
        <w:top w:val="none" w:sz="0" w:space="0" w:color="auto"/>
        <w:left w:val="none" w:sz="0" w:space="0" w:color="auto"/>
        <w:bottom w:val="none" w:sz="0" w:space="0" w:color="auto"/>
        <w:right w:val="none" w:sz="0" w:space="0" w:color="auto"/>
      </w:divBdr>
    </w:div>
    <w:div w:id="1876379801">
      <w:bodyDiv w:val="1"/>
      <w:marLeft w:val="0"/>
      <w:marRight w:val="0"/>
      <w:marTop w:val="0"/>
      <w:marBottom w:val="0"/>
      <w:divBdr>
        <w:top w:val="none" w:sz="0" w:space="0" w:color="auto"/>
        <w:left w:val="none" w:sz="0" w:space="0" w:color="auto"/>
        <w:bottom w:val="none" w:sz="0" w:space="0" w:color="auto"/>
        <w:right w:val="none" w:sz="0" w:space="0" w:color="auto"/>
      </w:divBdr>
    </w:div>
    <w:div w:id="1876577090">
      <w:bodyDiv w:val="1"/>
      <w:marLeft w:val="0"/>
      <w:marRight w:val="0"/>
      <w:marTop w:val="0"/>
      <w:marBottom w:val="0"/>
      <w:divBdr>
        <w:top w:val="none" w:sz="0" w:space="0" w:color="auto"/>
        <w:left w:val="none" w:sz="0" w:space="0" w:color="auto"/>
        <w:bottom w:val="none" w:sz="0" w:space="0" w:color="auto"/>
        <w:right w:val="none" w:sz="0" w:space="0" w:color="auto"/>
      </w:divBdr>
    </w:div>
    <w:div w:id="1876767532">
      <w:bodyDiv w:val="1"/>
      <w:marLeft w:val="0"/>
      <w:marRight w:val="0"/>
      <w:marTop w:val="0"/>
      <w:marBottom w:val="0"/>
      <w:divBdr>
        <w:top w:val="none" w:sz="0" w:space="0" w:color="auto"/>
        <w:left w:val="none" w:sz="0" w:space="0" w:color="auto"/>
        <w:bottom w:val="none" w:sz="0" w:space="0" w:color="auto"/>
        <w:right w:val="none" w:sz="0" w:space="0" w:color="auto"/>
      </w:divBdr>
    </w:div>
    <w:div w:id="1876845183">
      <w:bodyDiv w:val="1"/>
      <w:marLeft w:val="0"/>
      <w:marRight w:val="0"/>
      <w:marTop w:val="0"/>
      <w:marBottom w:val="0"/>
      <w:divBdr>
        <w:top w:val="none" w:sz="0" w:space="0" w:color="auto"/>
        <w:left w:val="none" w:sz="0" w:space="0" w:color="auto"/>
        <w:bottom w:val="none" w:sz="0" w:space="0" w:color="auto"/>
        <w:right w:val="none" w:sz="0" w:space="0" w:color="auto"/>
      </w:divBdr>
    </w:div>
    <w:div w:id="1877113384">
      <w:bodyDiv w:val="1"/>
      <w:marLeft w:val="0"/>
      <w:marRight w:val="0"/>
      <w:marTop w:val="0"/>
      <w:marBottom w:val="0"/>
      <w:divBdr>
        <w:top w:val="none" w:sz="0" w:space="0" w:color="auto"/>
        <w:left w:val="none" w:sz="0" w:space="0" w:color="auto"/>
        <w:bottom w:val="none" w:sz="0" w:space="0" w:color="auto"/>
        <w:right w:val="none" w:sz="0" w:space="0" w:color="auto"/>
      </w:divBdr>
      <w:divsChild>
        <w:div w:id="15620367">
          <w:marLeft w:val="2520"/>
          <w:marRight w:val="0"/>
          <w:marTop w:val="77"/>
          <w:marBottom w:val="0"/>
          <w:divBdr>
            <w:top w:val="none" w:sz="0" w:space="0" w:color="auto"/>
            <w:left w:val="none" w:sz="0" w:space="0" w:color="auto"/>
            <w:bottom w:val="none" w:sz="0" w:space="0" w:color="auto"/>
            <w:right w:val="none" w:sz="0" w:space="0" w:color="auto"/>
          </w:divBdr>
        </w:div>
        <w:div w:id="140536842">
          <w:marLeft w:val="1166"/>
          <w:marRight w:val="0"/>
          <w:marTop w:val="77"/>
          <w:marBottom w:val="0"/>
          <w:divBdr>
            <w:top w:val="none" w:sz="0" w:space="0" w:color="auto"/>
            <w:left w:val="none" w:sz="0" w:space="0" w:color="auto"/>
            <w:bottom w:val="none" w:sz="0" w:space="0" w:color="auto"/>
            <w:right w:val="none" w:sz="0" w:space="0" w:color="auto"/>
          </w:divBdr>
        </w:div>
        <w:div w:id="486896635">
          <w:marLeft w:val="1800"/>
          <w:marRight w:val="0"/>
          <w:marTop w:val="77"/>
          <w:marBottom w:val="0"/>
          <w:divBdr>
            <w:top w:val="none" w:sz="0" w:space="0" w:color="auto"/>
            <w:left w:val="none" w:sz="0" w:space="0" w:color="auto"/>
            <w:bottom w:val="none" w:sz="0" w:space="0" w:color="auto"/>
            <w:right w:val="none" w:sz="0" w:space="0" w:color="auto"/>
          </w:divBdr>
        </w:div>
        <w:div w:id="815296429">
          <w:marLeft w:val="2520"/>
          <w:marRight w:val="0"/>
          <w:marTop w:val="77"/>
          <w:marBottom w:val="0"/>
          <w:divBdr>
            <w:top w:val="none" w:sz="0" w:space="0" w:color="auto"/>
            <w:left w:val="none" w:sz="0" w:space="0" w:color="auto"/>
            <w:bottom w:val="none" w:sz="0" w:space="0" w:color="auto"/>
            <w:right w:val="none" w:sz="0" w:space="0" w:color="auto"/>
          </w:divBdr>
        </w:div>
        <w:div w:id="1114596431">
          <w:marLeft w:val="1800"/>
          <w:marRight w:val="0"/>
          <w:marTop w:val="77"/>
          <w:marBottom w:val="0"/>
          <w:divBdr>
            <w:top w:val="none" w:sz="0" w:space="0" w:color="auto"/>
            <w:left w:val="none" w:sz="0" w:space="0" w:color="auto"/>
            <w:bottom w:val="none" w:sz="0" w:space="0" w:color="auto"/>
            <w:right w:val="none" w:sz="0" w:space="0" w:color="auto"/>
          </w:divBdr>
        </w:div>
        <w:div w:id="1397046726">
          <w:marLeft w:val="547"/>
          <w:marRight w:val="0"/>
          <w:marTop w:val="86"/>
          <w:marBottom w:val="0"/>
          <w:divBdr>
            <w:top w:val="none" w:sz="0" w:space="0" w:color="auto"/>
            <w:left w:val="none" w:sz="0" w:space="0" w:color="auto"/>
            <w:bottom w:val="none" w:sz="0" w:space="0" w:color="auto"/>
            <w:right w:val="none" w:sz="0" w:space="0" w:color="auto"/>
          </w:divBdr>
        </w:div>
        <w:div w:id="1540362144">
          <w:marLeft w:val="1800"/>
          <w:marRight w:val="0"/>
          <w:marTop w:val="77"/>
          <w:marBottom w:val="0"/>
          <w:divBdr>
            <w:top w:val="none" w:sz="0" w:space="0" w:color="auto"/>
            <w:left w:val="none" w:sz="0" w:space="0" w:color="auto"/>
            <w:bottom w:val="none" w:sz="0" w:space="0" w:color="auto"/>
            <w:right w:val="none" w:sz="0" w:space="0" w:color="auto"/>
          </w:divBdr>
        </w:div>
        <w:div w:id="1633514656">
          <w:marLeft w:val="2520"/>
          <w:marRight w:val="0"/>
          <w:marTop w:val="77"/>
          <w:marBottom w:val="0"/>
          <w:divBdr>
            <w:top w:val="none" w:sz="0" w:space="0" w:color="auto"/>
            <w:left w:val="none" w:sz="0" w:space="0" w:color="auto"/>
            <w:bottom w:val="none" w:sz="0" w:space="0" w:color="auto"/>
            <w:right w:val="none" w:sz="0" w:space="0" w:color="auto"/>
          </w:divBdr>
        </w:div>
        <w:div w:id="1869835588">
          <w:marLeft w:val="1800"/>
          <w:marRight w:val="0"/>
          <w:marTop w:val="77"/>
          <w:marBottom w:val="0"/>
          <w:divBdr>
            <w:top w:val="none" w:sz="0" w:space="0" w:color="auto"/>
            <w:left w:val="none" w:sz="0" w:space="0" w:color="auto"/>
            <w:bottom w:val="none" w:sz="0" w:space="0" w:color="auto"/>
            <w:right w:val="none" w:sz="0" w:space="0" w:color="auto"/>
          </w:divBdr>
        </w:div>
        <w:div w:id="1925146762">
          <w:marLeft w:val="1166"/>
          <w:marRight w:val="0"/>
          <w:marTop w:val="77"/>
          <w:marBottom w:val="0"/>
          <w:divBdr>
            <w:top w:val="none" w:sz="0" w:space="0" w:color="auto"/>
            <w:left w:val="none" w:sz="0" w:space="0" w:color="auto"/>
            <w:bottom w:val="none" w:sz="0" w:space="0" w:color="auto"/>
            <w:right w:val="none" w:sz="0" w:space="0" w:color="auto"/>
          </w:divBdr>
        </w:div>
      </w:divsChild>
    </w:div>
    <w:div w:id="1877691671">
      <w:bodyDiv w:val="1"/>
      <w:marLeft w:val="0"/>
      <w:marRight w:val="0"/>
      <w:marTop w:val="0"/>
      <w:marBottom w:val="0"/>
      <w:divBdr>
        <w:top w:val="none" w:sz="0" w:space="0" w:color="auto"/>
        <w:left w:val="none" w:sz="0" w:space="0" w:color="auto"/>
        <w:bottom w:val="none" w:sz="0" w:space="0" w:color="auto"/>
        <w:right w:val="none" w:sz="0" w:space="0" w:color="auto"/>
      </w:divBdr>
    </w:div>
    <w:div w:id="1878081323">
      <w:bodyDiv w:val="1"/>
      <w:marLeft w:val="0"/>
      <w:marRight w:val="0"/>
      <w:marTop w:val="0"/>
      <w:marBottom w:val="0"/>
      <w:divBdr>
        <w:top w:val="none" w:sz="0" w:space="0" w:color="auto"/>
        <w:left w:val="none" w:sz="0" w:space="0" w:color="auto"/>
        <w:bottom w:val="none" w:sz="0" w:space="0" w:color="auto"/>
        <w:right w:val="none" w:sz="0" w:space="0" w:color="auto"/>
      </w:divBdr>
    </w:div>
    <w:div w:id="1878663497">
      <w:bodyDiv w:val="1"/>
      <w:marLeft w:val="0"/>
      <w:marRight w:val="0"/>
      <w:marTop w:val="0"/>
      <w:marBottom w:val="0"/>
      <w:divBdr>
        <w:top w:val="none" w:sz="0" w:space="0" w:color="auto"/>
        <w:left w:val="none" w:sz="0" w:space="0" w:color="auto"/>
        <w:bottom w:val="none" w:sz="0" w:space="0" w:color="auto"/>
        <w:right w:val="none" w:sz="0" w:space="0" w:color="auto"/>
      </w:divBdr>
    </w:div>
    <w:div w:id="1879317606">
      <w:bodyDiv w:val="1"/>
      <w:marLeft w:val="0"/>
      <w:marRight w:val="0"/>
      <w:marTop w:val="0"/>
      <w:marBottom w:val="0"/>
      <w:divBdr>
        <w:top w:val="none" w:sz="0" w:space="0" w:color="auto"/>
        <w:left w:val="none" w:sz="0" w:space="0" w:color="auto"/>
        <w:bottom w:val="none" w:sz="0" w:space="0" w:color="auto"/>
        <w:right w:val="none" w:sz="0" w:space="0" w:color="auto"/>
      </w:divBdr>
    </w:div>
    <w:div w:id="1879466113">
      <w:bodyDiv w:val="1"/>
      <w:marLeft w:val="0"/>
      <w:marRight w:val="0"/>
      <w:marTop w:val="0"/>
      <w:marBottom w:val="0"/>
      <w:divBdr>
        <w:top w:val="none" w:sz="0" w:space="0" w:color="auto"/>
        <w:left w:val="none" w:sz="0" w:space="0" w:color="auto"/>
        <w:bottom w:val="none" w:sz="0" w:space="0" w:color="auto"/>
        <w:right w:val="none" w:sz="0" w:space="0" w:color="auto"/>
      </w:divBdr>
    </w:div>
    <w:div w:id="1879587573">
      <w:bodyDiv w:val="1"/>
      <w:marLeft w:val="0"/>
      <w:marRight w:val="0"/>
      <w:marTop w:val="0"/>
      <w:marBottom w:val="0"/>
      <w:divBdr>
        <w:top w:val="none" w:sz="0" w:space="0" w:color="auto"/>
        <w:left w:val="none" w:sz="0" w:space="0" w:color="auto"/>
        <w:bottom w:val="none" w:sz="0" w:space="0" w:color="auto"/>
        <w:right w:val="none" w:sz="0" w:space="0" w:color="auto"/>
      </w:divBdr>
    </w:div>
    <w:div w:id="1880775539">
      <w:bodyDiv w:val="1"/>
      <w:marLeft w:val="0"/>
      <w:marRight w:val="0"/>
      <w:marTop w:val="0"/>
      <w:marBottom w:val="0"/>
      <w:divBdr>
        <w:top w:val="none" w:sz="0" w:space="0" w:color="auto"/>
        <w:left w:val="none" w:sz="0" w:space="0" w:color="auto"/>
        <w:bottom w:val="none" w:sz="0" w:space="0" w:color="auto"/>
        <w:right w:val="none" w:sz="0" w:space="0" w:color="auto"/>
      </w:divBdr>
      <w:divsChild>
        <w:div w:id="584612998">
          <w:marLeft w:val="547"/>
          <w:marRight w:val="0"/>
          <w:marTop w:val="154"/>
          <w:marBottom w:val="0"/>
          <w:divBdr>
            <w:top w:val="none" w:sz="0" w:space="0" w:color="auto"/>
            <w:left w:val="none" w:sz="0" w:space="0" w:color="auto"/>
            <w:bottom w:val="none" w:sz="0" w:space="0" w:color="auto"/>
            <w:right w:val="none" w:sz="0" w:space="0" w:color="auto"/>
          </w:divBdr>
        </w:div>
        <w:div w:id="1444181100">
          <w:marLeft w:val="547"/>
          <w:marRight w:val="0"/>
          <w:marTop w:val="154"/>
          <w:marBottom w:val="0"/>
          <w:divBdr>
            <w:top w:val="none" w:sz="0" w:space="0" w:color="auto"/>
            <w:left w:val="none" w:sz="0" w:space="0" w:color="auto"/>
            <w:bottom w:val="none" w:sz="0" w:space="0" w:color="auto"/>
            <w:right w:val="none" w:sz="0" w:space="0" w:color="auto"/>
          </w:divBdr>
        </w:div>
        <w:div w:id="1547135726">
          <w:marLeft w:val="547"/>
          <w:marRight w:val="0"/>
          <w:marTop w:val="154"/>
          <w:marBottom w:val="0"/>
          <w:divBdr>
            <w:top w:val="none" w:sz="0" w:space="0" w:color="auto"/>
            <w:left w:val="none" w:sz="0" w:space="0" w:color="auto"/>
            <w:bottom w:val="none" w:sz="0" w:space="0" w:color="auto"/>
            <w:right w:val="none" w:sz="0" w:space="0" w:color="auto"/>
          </w:divBdr>
        </w:div>
      </w:divsChild>
    </w:div>
    <w:div w:id="1880782471">
      <w:bodyDiv w:val="1"/>
      <w:marLeft w:val="0"/>
      <w:marRight w:val="0"/>
      <w:marTop w:val="0"/>
      <w:marBottom w:val="0"/>
      <w:divBdr>
        <w:top w:val="none" w:sz="0" w:space="0" w:color="auto"/>
        <w:left w:val="none" w:sz="0" w:space="0" w:color="auto"/>
        <w:bottom w:val="none" w:sz="0" w:space="0" w:color="auto"/>
        <w:right w:val="none" w:sz="0" w:space="0" w:color="auto"/>
      </w:divBdr>
    </w:div>
    <w:div w:id="1881431694">
      <w:bodyDiv w:val="1"/>
      <w:marLeft w:val="0"/>
      <w:marRight w:val="0"/>
      <w:marTop w:val="0"/>
      <w:marBottom w:val="0"/>
      <w:divBdr>
        <w:top w:val="none" w:sz="0" w:space="0" w:color="auto"/>
        <w:left w:val="none" w:sz="0" w:space="0" w:color="auto"/>
        <w:bottom w:val="none" w:sz="0" w:space="0" w:color="auto"/>
        <w:right w:val="none" w:sz="0" w:space="0" w:color="auto"/>
      </w:divBdr>
      <w:divsChild>
        <w:div w:id="33701625">
          <w:marLeft w:val="1166"/>
          <w:marRight w:val="0"/>
          <w:marTop w:val="96"/>
          <w:marBottom w:val="0"/>
          <w:divBdr>
            <w:top w:val="none" w:sz="0" w:space="0" w:color="auto"/>
            <w:left w:val="none" w:sz="0" w:space="0" w:color="auto"/>
            <w:bottom w:val="none" w:sz="0" w:space="0" w:color="auto"/>
            <w:right w:val="none" w:sz="0" w:space="0" w:color="auto"/>
          </w:divBdr>
        </w:div>
        <w:div w:id="1409962018">
          <w:marLeft w:val="1166"/>
          <w:marRight w:val="0"/>
          <w:marTop w:val="96"/>
          <w:marBottom w:val="0"/>
          <w:divBdr>
            <w:top w:val="none" w:sz="0" w:space="0" w:color="auto"/>
            <w:left w:val="none" w:sz="0" w:space="0" w:color="auto"/>
            <w:bottom w:val="none" w:sz="0" w:space="0" w:color="auto"/>
            <w:right w:val="none" w:sz="0" w:space="0" w:color="auto"/>
          </w:divBdr>
        </w:div>
        <w:div w:id="1581331752">
          <w:marLeft w:val="547"/>
          <w:marRight w:val="0"/>
          <w:marTop w:val="115"/>
          <w:marBottom w:val="0"/>
          <w:divBdr>
            <w:top w:val="none" w:sz="0" w:space="0" w:color="auto"/>
            <w:left w:val="none" w:sz="0" w:space="0" w:color="auto"/>
            <w:bottom w:val="none" w:sz="0" w:space="0" w:color="auto"/>
            <w:right w:val="none" w:sz="0" w:space="0" w:color="auto"/>
          </w:divBdr>
        </w:div>
      </w:divsChild>
    </w:div>
    <w:div w:id="1882285936">
      <w:bodyDiv w:val="1"/>
      <w:marLeft w:val="0"/>
      <w:marRight w:val="0"/>
      <w:marTop w:val="0"/>
      <w:marBottom w:val="0"/>
      <w:divBdr>
        <w:top w:val="none" w:sz="0" w:space="0" w:color="auto"/>
        <w:left w:val="none" w:sz="0" w:space="0" w:color="auto"/>
        <w:bottom w:val="none" w:sz="0" w:space="0" w:color="auto"/>
        <w:right w:val="none" w:sz="0" w:space="0" w:color="auto"/>
      </w:divBdr>
      <w:divsChild>
        <w:div w:id="200020608">
          <w:marLeft w:val="547"/>
          <w:marRight w:val="0"/>
          <w:marTop w:val="96"/>
          <w:marBottom w:val="0"/>
          <w:divBdr>
            <w:top w:val="none" w:sz="0" w:space="0" w:color="auto"/>
            <w:left w:val="none" w:sz="0" w:space="0" w:color="auto"/>
            <w:bottom w:val="none" w:sz="0" w:space="0" w:color="auto"/>
            <w:right w:val="none" w:sz="0" w:space="0" w:color="auto"/>
          </w:divBdr>
        </w:div>
        <w:div w:id="425660149">
          <w:marLeft w:val="547"/>
          <w:marRight w:val="0"/>
          <w:marTop w:val="96"/>
          <w:marBottom w:val="0"/>
          <w:divBdr>
            <w:top w:val="none" w:sz="0" w:space="0" w:color="auto"/>
            <w:left w:val="none" w:sz="0" w:space="0" w:color="auto"/>
            <w:bottom w:val="none" w:sz="0" w:space="0" w:color="auto"/>
            <w:right w:val="none" w:sz="0" w:space="0" w:color="auto"/>
          </w:divBdr>
        </w:div>
        <w:div w:id="500973348">
          <w:marLeft w:val="547"/>
          <w:marRight w:val="0"/>
          <w:marTop w:val="96"/>
          <w:marBottom w:val="0"/>
          <w:divBdr>
            <w:top w:val="none" w:sz="0" w:space="0" w:color="auto"/>
            <w:left w:val="none" w:sz="0" w:space="0" w:color="auto"/>
            <w:bottom w:val="none" w:sz="0" w:space="0" w:color="auto"/>
            <w:right w:val="none" w:sz="0" w:space="0" w:color="auto"/>
          </w:divBdr>
        </w:div>
        <w:div w:id="688681428">
          <w:marLeft w:val="547"/>
          <w:marRight w:val="0"/>
          <w:marTop w:val="96"/>
          <w:marBottom w:val="0"/>
          <w:divBdr>
            <w:top w:val="none" w:sz="0" w:space="0" w:color="auto"/>
            <w:left w:val="none" w:sz="0" w:space="0" w:color="auto"/>
            <w:bottom w:val="none" w:sz="0" w:space="0" w:color="auto"/>
            <w:right w:val="none" w:sz="0" w:space="0" w:color="auto"/>
          </w:divBdr>
        </w:div>
        <w:div w:id="699010248">
          <w:marLeft w:val="547"/>
          <w:marRight w:val="0"/>
          <w:marTop w:val="96"/>
          <w:marBottom w:val="0"/>
          <w:divBdr>
            <w:top w:val="none" w:sz="0" w:space="0" w:color="auto"/>
            <w:left w:val="none" w:sz="0" w:space="0" w:color="auto"/>
            <w:bottom w:val="none" w:sz="0" w:space="0" w:color="auto"/>
            <w:right w:val="none" w:sz="0" w:space="0" w:color="auto"/>
          </w:divBdr>
        </w:div>
        <w:div w:id="780536783">
          <w:marLeft w:val="1166"/>
          <w:marRight w:val="0"/>
          <w:marTop w:val="77"/>
          <w:marBottom w:val="0"/>
          <w:divBdr>
            <w:top w:val="none" w:sz="0" w:space="0" w:color="auto"/>
            <w:left w:val="none" w:sz="0" w:space="0" w:color="auto"/>
            <w:bottom w:val="none" w:sz="0" w:space="0" w:color="auto"/>
            <w:right w:val="none" w:sz="0" w:space="0" w:color="auto"/>
          </w:divBdr>
        </w:div>
        <w:div w:id="995570846">
          <w:marLeft w:val="547"/>
          <w:marRight w:val="0"/>
          <w:marTop w:val="96"/>
          <w:marBottom w:val="0"/>
          <w:divBdr>
            <w:top w:val="none" w:sz="0" w:space="0" w:color="auto"/>
            <w:left w:val="none" w:sz="0" w:space="0" w:color="auto"/>
            <w:bottom w:val="none" w:sz="0" w:space="0" w:color="auto"/>
            <w:right w:val="none" w:sz="0" w:space="0" w:color="auto"/>
          </w:divBdr>
        </w:div>
        <w:div w:id="1388644230">
          <w:marLeft w:val="1166"/>
          <w:marRight w:val="0"/>
          <w:marTop w:val="77"/>
          <w:marBottom w:val="0"/>
          <w:divBdr>
            <w:top w:val="none" w:sz="0" w:space="0" w:color="auto"/>
            <w:left w:val="none" w:sz="0" w:space="0" w:color="auto"/>
            <w:bottom w:val="none" w:sz="0" w:space="0" w:color="auto"/>
            <w:right w:val="none" w:sz="0" w:space="0" w:color="auto"/>
          </w:divBdr>
        </w:div>
        <w:div w:id="1974552325">
          <w:marLeft w:val="547"/>
          <w:marRight w:val="0"/>
          <w:marTop w:val="96"/>
          <w:marBottom w:val="0"/>
          <w:divBdr>
            <w:top w:val="none" w:sz="0" w:space="0" w:color="auto"/>
            <w:left w:val="none" w:sz="0" w:space="0" w:color="auto"/>
            <w:bottom w:val="none" w:sz="0" w:space="0" w:color="auto"/>
            <w:right w:val="none" w:sz="0" w:space="0" w:color="auto"/>
          </w:divBdr>
        </w:div>
      </w:divsChild>
    </w:div>
    <w:div w:id="1883784235">
      <w:bodyDiv w:val="1"/>
      <w:marLeft w:val="0"/>
      <w:marRight w:val="0"/>
      <w:marTop w:val="0"/>
      <w:marBottom w:val="0"/>
      <w:divBdr>
        <w:top w:val="none" w:sz="0" w:space="0" w:color="auto"/>
        <w:left w:val="none" w:sz="0" w:space="0" w:color="auto"/>
        <w:bottom w:val="none" w:sz="0" w:space="0" w:color="auto"/>
        <w:right w:val="none" w:sz="0" w:space="0" w:color="auto"/>
      </w:divBdr>
    </w:div>
    <w:div w:id="1884826501">
      <w:bodyDiv w:val="1"/>
      <w:marLeft w:val="0"/>
      <w:marRight w:val="0"/>
      <w:marTop w:val="0"/>
      <w:marBottom w:val="0"/>
      <w:divBdr>
        <w:top w:val="none" w:sz="0" w:space="0" w:color="auto"/>
        <w:left w:val="none" w:sz="0" w:space="0" w:color="auto"/>
        <w:bottom w:val="none" w:sz="0" w:space="0" w:color="auto"/>
        <w:right w:val="none" w:sz="0" w:space="0" w:color="auto"/>
      </w:divBdr>
      <w:divsChild>
        <w:div w:id="14507247">
          <w:marLeft w:val="1166"/>
          <w:marRight w:val="0"/>
          <w:marTop w:val="96"/>
          <w:marBottom w:val="0"/>
          <w:divBdr>
            <w:top w:val="none" w:sz="0" w:space="0" w:color="auto"/>
            <w:left w:val="none" w:sz="0" w:space="0" w:color="auto"/>
            <w:bottom w:val="none" w:sz="0" w:space="0" w:color="auto"/>
            <w:right w:val="none" w:sz="0" w:space="0" w:color="auto"/>
          </w:divBdr>
        </w:div>
        <w:div w:id="155851921">
          <w:marLeft w:val="547"/>
          <w:marRight w:val="0"/>
          <w:marTop w:val="240"/>
          <w:marBottom w:val="0"/>
          <w:divBdr>
            <w:top w:val="none" w:sz="0" w:space="0" w:color="auto"/>
            <w:left w:val="none" w:sz="0" w:space="0" w:color="auto"/>
            <w:bottom w:val="none" w:sz="0" w:space="0" w:color="auto"/>
            <w:right w:val="none" w:sz="0" w:space="0" w:color="auto"/>
          </w:divBdr>
        </w:div>
        <w:div w:id="320426163">
          <w:marLeft w:val="547"/>
          <w:marRight w:val="0"/>
          <w:marTop w:val="240"/>
          <w:marBottom w:val="0"/>
          <w:divBdr>
            <w:top w:val="none" w:sz="0" w:space="0" w:color="auto"/>
            <w:left w:val="none" w:sz="0" w:space="0" w:color="auto"/>
            <w:bottom w:val="none" w:sz="0" w:space="0" w:color="auto"/>
            <w:right w:val="none" w:sz="0" w:space="0" w:color="auto"/>
          </w:divBdr>
        </w:div>
        <w:div w:id="336855398">
          <w:marLeft w:val="1166"/>
          <w:marRight w:val="0"/>
          <w:marTop w:val="96"/>
          <w:marBottom w:val="0"/>
          <w:divBdr>
            <w:top w:val="none" w:sz="0" w:space="0" w:color="auto"/>
            <w:left w:val="none" w:sz="0" w:space="0" w:color="auto"/>
            <w:bottom w:val="none" w:sz="0" w:space="0" w:color="auto"/>
            <w:right w:val="none" w:sz="0" w:space="0" w:color="auto"/>
          </w:divBdr>
        </w:div>
        <w:div w:id="1006829968">
          <w:marLeft w:val="1800"/>
          <w:marRight w:val="0"/>
          <w:marTop w:val="96"/>
          <w:marBottom w:val="0"/>
          <w:divBdr>
            <w:top w:val="none" w:sz="0" w:space="0" w:color="auto"/>
            <w:left w:val="none" w:sz="0" w:space="0" w:color="auto"/>
            <w:bottom w:val="none" w:sz="0" w:space="0" w:color="auto"/>
            <w:right w:val="none" w:sz="0" w:space="0" w:color="auto"/>
          </w:divBdr>
        </w:div>
        <w:div w:id="1732263104">
          <w:marLeft w:val="1800"/>
          <w:marRight w:val="0"/>
          <w:marTop w:val="96"/>
          <w:marBottom w:val="0"/>
          <w:divBdr>
            <w:top w:val="none" w:sz="0" w:space="0" w:color="auto"/>
            <w:left w:val="none" w:sz="0" w:space="0" w:color="auto"/>
            <w:bottom w:val="none" w:sz="0" w:space="0" w:color="auto"/>
            <w:right w:val="none" w:sz="0" w:space="0" w:color="auto"/>
          </w:divBdr>
        </w:div>
        <w:div w:id="1804035734">
          <w:marLeft w:val="1800"/>
          <w:marRight w:val="0"/>
          <w:marTop w:val="96"/>
          <w:marBottom w:val="0"/>
          <w:divBdr>
            <w:top w:val="none" w:sz="0" w:space="0" w:color="auto"/>
            <w:left w:val="none" w:sz="0" w:space="0" w:color="auto"/>
            <w:bottom w:val="none" w:sz="0" w:space="0" w:color="auto"/>
            <w:right w:val="none" w:sz="0" w:space="0" w:color="auto"/>
          </w:divBdr>
        </w:div>
        <w:div w:id="1886481671">
          <w:marLeft w:val="1166"/>
          <w:marRight w:val="0"/>
          <w:marTop w:val="96"/>
          <w:marBottom w:val="0"/>
          <w:divBdr>
            <w:top w:val="none" w:sz="0" w:space="0" w:color="auto"/>
            <w:left w:val="none" w:sz="0" w:space="0" w:color="auto"/>
            <w:bottom w:val="none" w:sz="0" w:space="0" w:color="auto"/>
            <w:right w:val="none" w:sz="0" w:space="0" w:color="auto"/>
          </w:divBdr>
        </w:div>
        <w:div w:id="2021731728">
          <w:marLeft w:val="1166"/>
          <w:marRight w:val="0"/>
          <w:marTop w:val="96"/>
          <w:marBottom w:val="0"/>
          <w:divBdr>
            <w:top w:val="none" w:sz="0" w:space="0" w:color="auto"/>
            <w:left w:val="none" w:sz="0" w:space="0" w:color="auto"/>
            <w:bottom w:val="none" w:sz="0" w:space="0" w:color="auto"/>
            <w:right w:val="none" w:sz="0" w:space="0" w:color="auto"/>
          </w:divBdr>
        </w:div>
      </w:divsChild>
    </w:div>
    <w:div w:id="1885407241">
      <w:bodyDiv w:val="1"/>
      <w:marLeft w:val="0"/>
      <w:marRight w:val="0"/>
      <w:marTop w:val="0"/>
      <w:marBottom w:val="0"/>
      <w:divBdr>
        <w:top w:val="none" w:sz="0" w:space="0" w:color="auto"/>
        <w:left w:val="none" w:sz="0" w:space="0" w:color="auto"/>
        <w:bottom w:val="none" w:sz="0" w:space="0" w:color="auto"/>
        <w:right w:val="none" w:sz="0" w:space="0" w:color="auto"/>
      </w:divBdr>
    </w:div>
    <w:div w:id="1886092355">
      <w:bodyDiv w:val="1"/>
      <w:marLeft w:val="0"/>
      <w:marRight w:val="0"/>
      <w:marTop w:val="0"/>
      <w:marBottom w:val="0"/>
      <w:divBdr>
        <w:top w:val="none" w:sz="0" w:space="0" w:color="auto"/>
        <w:left w:val="none" w:sz="0" w:space="0" w:color="auto"/>
        <w:bottom w:val="none" w:sz="0" w:space="0" w:color="auto"/>
        <w:right w:val="none" w:sz="0" w:space="0" w:color="auto"/>
      </w:divBdr>
      <w:divsChild>
        <w:div w:id="1808816507">
          <w:marLeft w:val="0"/>
          <w:marRight w:val="0"/>
          <w:marTop w:val="0"/>
          <w:marBottom w:val="0"/>
          <w:divBdr>
            <w:top w:val="none" w:sz="0" w:space="0" w:color="auto"/>
            <w:left w:val="none" w:sz="0" w:space="0" w:color="auto"/>
            <w:bottom w:val="none" w:sz="0" w:space="0" w:color="auto"/>
            <w:right w:val="none" w:sz="0" w:space="0" w:color="auto"/>
          </w:divBdr>
          <w:divsChild>
            <w:div w:id="757292458">
              <w:marLeft w:val="0"/>
              <w:marRight w:val="0"/>
              <w:marTop w:val="0"/>
              <w:marBottom w:val="0"/>
              <w:divBdr>
                <w:top w:val="none" w:sz="0" w:space="0" w:color="auto"/>
                <w:left w:val="none" w:sz="0" w:space="0" w:color="auto"/>
                <w:bottom w:val="none" w:sz="0" w:space="0" w:color="auto"/>
                <w:right w:val="none" w:sz="0" w:space="0" w:color="auto"/>
              </w:divBdr>
            </w:div>
            <w:div w:id="1240142532">
              <w:marLeft w:val="0"/>
              <w:marRight w:val="0"/>
              <w:marTop w:val="0"/>
              <w:marBottom w:val="0"/>
              <w:divBdr>
                <w:top w:val="none" w:sz="0" w:space="0" w:color="auto"/>
                <w:left w:val="none" w:sz="0" w:space="0" w:color="auto"/>
                <w:bottom w:val="none" w:sz="0" w:space="0" w:color="auto"/>
                <w:right w:val="none" w:sz="0" w:space="0" w:color="auto"/>
              </w:divBdr>
            </w:div>
            <w:div w:id="1247298897">
              <w:marLeft w:val="0"/>
              <w:marRight w:val="0"/>
              <w:marTop w:val="0"/>
              <w:marBottom w:val="0"/>
              <w:divBdr>
                <w:top w:val="none" w:sz="0" w:space="0" w:color="auto"/>
                <w:left w:val="none" w:sz="0" w:space="0" w:color="auto"/>
                <w:bottom w:val="none" w:sz="0" w:space="0" w:color="auto"/>
                <w:right w:val="none" w:sz="0" w:space="0" w:color="auto"/>
              </w:divBdr>
            </w:div>
            <w:div w:id="1343975179">
              <w:marLeft w:val="0"/>
              <w:marRight w:val="0"/>
              <w:marTop w:val="0"/>
              <w:marBottom w:val="0"/>
              <w:divBdr>
                <w:top w:val="none" w:sz="0" w:space="0" w:color="auto"/>
                <w:left w:val="none" w:sz="0" w:space="0" w:color="auto"/>
                <w:bottom w:val="none" w:sz="0" w:space="0" w:color="auto"/>
                <w:right w:val="none" w:sz="0" w:space="0" w:color="auto"/>
              </w:divBdr>
            </w:div>
            <w:div w:id="1436291709">
              <w:marLeft w:val="0"/>
              <w:marRight w:val="0"/>
              <w:marTop w:val="0"/>
              <w:marBottom w:val="0"/>
              <w:divBdr>
                <w:top w:val="none" w:sz="0" w:space="0" w:color="auto"/>
                <w:left w:val="none" w:sz="0" w:space="0" w:color="auto"/>
                <w:bottom w:val="none" w:sz="0" w:space="0" w:color="auto"/>
                <w:right w:val="none" w:sz="0" w:space="0" w:color="auto"/>
              </w:divBdr>
            </w:div>
            <w:div w:id="191909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257561">
      <w:bodyDiv w:val="1"/>
      <w:marLeft w:val="0"/>
      <w:marRight w:val="0"/>
      <w:marTop w:val="0"/>
      <w:marBottom w:val="0"/>
      <w:divBdr>
        <w:top w:val="none" w:sz="0" w:space="0" w:color="auto"/>
        <w:left w:val="none" w:sz="0" w:space="0" w:color="auto"/>
        <w:bottom w:val="none" w:sz="0" w:space="0" w:color="auto"/>
        <w:right w:val="none" w:sz="0" w:space="0" w:color="auto"/>
      </w:divBdr>
    </w:div>
    <w:div w:id="1886289013">
      <w:bodyDiv w:val="1"/>
      <w:marLeft w:val="0"/>
      <w:marRight w:val="0"/>
      <w:marTop w:val="0"/>
      <w:marBottom w:val="0"/>
      <w:divBdr>
        <w:top w:val="none" w:sz="0" w:space="0" w:color="auto"/>
        <w:left w:val="none" w:sz="0" w:space="0" w:color="auto"/>
        <w:bottom w:val="none" w:sz="0" w:space="0" w:color="auto"/>
        <w:right w:val="none" w:sz="0" w:space="0" w:color="auto"/>
      </w:divBdr>
      <w:divsChild>
        <w:div w:id="145242203">
          <w:marLeft w:val="1166"/>
          <w:marRight w:val="0"/>
          <w:marTop w:val="86"/>
          <w:marBottom w:val="0"/>
          <w:divBdr>
            <w:top w:val="none" w:sz="0" w:space="0" w:color="auto"/>
            <w:left w:val="none" w:sz="0" w:space="0" w:color="auto"/>
            <w:bottom w:val="none" w:sz="0" w:space="0" w:color="auto"/>
            <w:right w:val="none" w:sz="0" w:space="0" w:color="auto"/>
          </w:divBdr>
        </w:div>
        <w:div w:id="321739431">
          <w:marLeft w:val="1800"/>
          <w:marRight w:val="0"/>
          <w:marTop w:val="72"/>
          <w:marBottom w:val="0"/>
          <w:divBdr>
            <w:top w:val="none" w:sz="0" w:space="0" w:color="auto"/>
            <w:left w:val="none" w:sz="0" w:space="0" w:color="auto"/>
            <w:bottom w:val="none" w:sz="0" w:space="0" w:color="auto"/>
            <w:right w:val="none" w:sz="0" w:space="0" w:color="auto"/>
          </w:divBdr>
        </w:div>
        <w:div w:id="885677577">
          <w:marLeft w:val="1800"/>
          <w:marRight w:val="0"/>
          <w:marTop w:val="72"/>
          <w:marBottom w:val="0"/>
          <w:divBdr>
            <w:top w:val="none" w:sz="0" w:space="0" w:color="auto"/>
            <w:left w:val="none" w:sz="0" w:space="0" w:color="auto"/>
            <w:bottom w:val="none" w:sz="0" w:space="0" w:color="auto"/>
            <w:right w:val="none" w:sz="0" w:space="0" w:color="auto"/>
          </w:divBdr>
        </w:div>
        <w:div w:id="1039091704">
          <w:marLeft w:val="1166"/>
          <w:marRight w:val="0"/>
          <w:marTop w:val="86"/>
          <w:marBottom w:val="0"/>
          <w:divBdr>
            <w:top w:val="none" w:sz="0" w:space="0" w:color="auto"/>
            <w:left w:val="none" w:sz="0" w:space="0" w:color="auto"/>
            <w:bottom w:val="none" w:sz="0" w:space="0" w:color="auto"/>
            <w:right w:val="none" w:sz="0" w:space="0" w:color="auto"/>
          </w:divBdr>
        </w:div>
        <w:div w:id="1059552143">
          <w:marLeft w:val="2520"/>
          <w:marRight w:val="0"/>
          <w:marTop w:val="62"/>
          <w:marBottom w:val="0"/>
          <w:divBdr>
            <w:top w:val="none" w:sz="0" w:space="0" w:color="auto"/>
            <w:left w:val="none" w:sz="0" w:space="0" w:color="auto"/>
            <w:bottom w:val="none" w:sz="0" w:space="0" w:color="auto"/>
            <w:right w:val="none" w:sz="0" w:space="0" w:color="auto"/>
          </w:divBdr>
        </w:div>
        <w:div w:id="1104499261">
          <w:marLeft w:val="547"/>
          <w:marRight w:val="0"/>
          <w:marTop w:val="96"/>
          <w:marBottom w:val="0"/>
          <w:divBdr>
            <w:top w:val="none" w:sz="0" w:space="0" w:color="auto"/>
            <w:left w:val="none" w:sz="0" w:space="0" w:color="auto"/>
            <w:bottom w:val="none" w:sz="0" w:space="0" w:color="auto"/>
            <w:right w:val="none" w:sz="0" w:space="0" w:color="auto"/>
          </w:divBdr>
        </w:div>
        <w:div w:id="1147093789">
          <w:marLeft w:val="1800"/>
          <w:marRight w:val="0"/>
          <w:marTop w:val="72"/>
          <w:marBottom w:val="0"/>
          <w:divBdr>
            <w:top w:val="none" w:sz="0" w:space="0" w:color="auto"/>
            <w:left w:val="none" w:sz="0" w:space="0" w:color="auto"/>
            <w:bottom w:val="none" w:sz="0" w:space="0" w:color="auto"/>
            <w:right w:val="none" w:sz="0" w:space="0" w:color="auto"/>
          </w:divBdr>
        </w:div>
        <w:div w:id="1329674511">
          <w:marLeft w:val="1800"/>
          <w:marRight w:val="0"/>
          <w:marTop w:val="72"/>
          <w:marBottom w:val="0"/>
          <w:divBdr>
            <w:top w:val="none" w:sz="0" w:space="0" w:color="auto"/>
            <w:left w:val="none" w:sz="0" w:space="0" w:color="auto"/>
            <w:bottom w:val="none" w:sz="0" w:space="0" w:color="auto"/>
            <w:right w:val="none" w:sz="0" w:space="0" w:color="auto"/>
          </w:divBdr>
        </w:div>
        <w:div w:id="1746418119">
          <w:marLeft w:val="1166"/>
          <w:marRight w:val="0"/>
          <w:marTop w:val="86"/>
          <w:marBottom w:val="0"/>
          <w:divBdr>
            <w:top w:val="none" w:sz="0" w:space="0" w:color="auto"/>
            <w:left w:val="none" w:sz="0" w:space="0" w:color="auto"/>
            <w:bottom w:val="none" w:sz="0" w:space="0" w:color="auto"/>
            <w:right w:val="none" w:sz="0" w:space="0" w:color="auto"/>
          </w:divBdr>
        </w:div>
        <w:div w:id="1841969462">
          <w:marLeft w:val="547"/>
          <w:marRight w:val="0"/>
          <w:marTop w:val="96"/>
          <w:marBottom w:val="0"/>
          <w:divBdr>
            <w:top w:val="none" w:sz="0" w:space="0" w:color="auto"/>
            <w:left w:val="none" w:sz="0" w:space="0" w:color="auto"/>
            <w:bottom w:val="none" w:sz="0" w:space="0" w:color="auto"/>
            <w:right w:val="none" w:sz="0" w:space="0" w:color="auto"/>
          </w:divBdr>
        </w:div>
        <w:div w:id="2043355520">
          <w:marLeft w:val="1800"/>
          <w:marRight w:val="0"/>
          <w:marTop w:val="72"/>
          <w:marBottom w:val="0"/>
          <w:divBdr>
            <w:top w:val="none" w:sz="0" w:space="0" w:color="auto"/>
            <w:left w:val="none" w:sz="0" w:space="0" w:color="auto"/>
            <w:bottom w:val="none" w:sz="0" w:space="0" w:color="auto"/>
            <w:right w:val="none" w:sz="0" w:space="0" w:color="auto"/>
          </w:divBdr>
        </w:div>
      </w:divsChild>
    </w:div>
    <w:div w:id="1886719455">
      <w:bodyDiv w:val="1"/>
      <w:marLeft w:val="0"/>
      <w:marRight w:val="0"/>
      <w:marTop w:val="0"/>
      <w:marBottom w:val="0"/>
      <w:divBdr>
        <w:top w:val="none" w:sz="0" w:space="0" w:color="auto"/>
        <w:left w:val="none" w:sz="0" w:space="0" w:color="auto"/>
        <w:bottom w:val="none" w:sz="0" w:space="0" w:color="auto"/>
        <w:right w:val="none" w:sz="0" w:space="0" w:color="auto"/>
      </w:divBdr>
    </w:div>
    <w:div w:id="1887717187">
      <w:bodyDiv w:val="1"/>
      <w:marLeft w:val="0"/>
      <w:marRight w:val="0"/>
      <w:marTop w:val="0"/>
      <w:marBottom w:val="0"/>
      <w:divBdr>
        <w:top w:val="none" w:sz="0" w:space="0" w:color="auto"/>
        <w:left w:val="none" w:sz="0" w:space="0" w:color="auto"/>
        <w:bottom w:val="none" w:sz="0" w:space="0" w:color="auto"/>
        <w:right w:val="none" w:sz="0" w:space="0" w:color="auto"/>
      </w:divBdr>
    </w:div>
    <w:div w:id="1888451972">
      <w:bodyDiv w:val="1"/>
      <w:marLeft w:val="0"/>
      <w:marRight w:val="0"/>
      <w:marTop w:val="0"/>
      <w:marBottom w:val="0"/>
      <w:divBdr>
        <w:top w:val="none" w:sz="0" w:space="0" w:color="auto"/>
        <w:left w:val="none" w:sz="0" w:space="0" w:color="auto"/>
        <w:bottom w:val="none" w:sz="0" w:space="0" w:color="auto"/>
        <w:right w:val="none" w:sz="0" w:space="0" w:color="auto"/>
      </w:divBdr>
    </w:div>
    <w:div w:id="1890722271">
      <w:bodyDiv w:val="1"/>
      <w:marLeft w:val="0"/>
      <w:marRight w:val="0"/>
      <w:marTop w:val="0"/>
      <w:marBottom w:val="0"/>
      <w:divBdr>
        <w:top w:val="none" w:sz="0" w:space="0" w:color="auto"/>
        <w:left w:val="none" w:sz="0" w:space="0" w:color="auto"/>
        <w:bottom w:val="none" w:sz="0" w:space="0" w:color="auto"/>
        <w:right w:val="none" w:sz="0" w:space="0" w:color="auto"/>
      </w:divBdr>
    </w:div>
    <w:div w:id="1890916342">
      <w:bodyDiv w:val="1"/>
      <w:marLeft w:val="0"/>
      <w:marRight w:val="0"/>
      <w:marTop w:val="0"/>
      <w:marBottom w:val="0"/>
      <w:divBdr>
        <w:top w:val="none" w:sz="0" w:space="0" w:color="auto"/>
        <w:left w:val="none" w:sz="0" w:space="0" w:color="auto"/>
        <w:bottom w:val="none" w:sz="0" w:space="0" w:color="auto"/>
        <w:right w:val="none" w:sz="0" w:space="0" w:color="auto"/>
      </w:divBdr>
    </w:div>
    <w:div w:id="1892692519">
      <w:bodyDiv w:val="1"/>
      <w:marLeft w:val="0"/>
      <w:marRight w:val="0"/>
      <w:marTop w:val="0"/>
      <w:marBottom w:val="0"/>
      <w:divBdr>
        <w:top w:val="none" w:sz="0" w:space="0" w:color="auto"/>
        <w:left w:val="none" w:sz="0" w:space="0" w:color="auto"/>
        <w:bottom w:val="none" w:sz="0" w:space="0" w:color="auto"/>
        <w:right w:val="none" w:sz="0" w:space="0" w:color="auto"/>
      </w:divBdr>
    </w:div>
    <w:div w:id="1894341052">
      <w:bodyDiv w:val="1"/>
      <w:marLeft w:val="0"/>
      <w:marRight w:val="0"/>
      <w:marTop w:val="0"/>
      <w:marBottom w:val="0"/>
      <w:divBdr>
        <w:top w:val="none" w:sz="0" w:space="0" w:color="auto"/>
        <w:left w:val="none" w:sz="0" w:space="0" w:color="auto"/>
        <w:bottom w:val="none" w:sz="0" w:space="0" w:color="auto"/>
        <w:right w:val="none" w:sz="0" w:space="0" w:color="auto"/>
      </w:divBdr>
    </w:div>
    <w:div w:id="1895501362">
      <w:bodyDiv w:val="1"/>
      <w:marLeft w:val="0"/>
      <w:marRight w:val="0"/>
      <w:marTop w:val="0"/>
      <w:marBottom w:val="0"/>
      <w:divBdr>
        <w:top w:val="none" w:sz="0" w:space="0" w:color="auto"/>
        <w:left w:val="none" w:sz="0" w:space="0" w:color="auto"/>
        <w:bottom w:val="none" w:sz="0" w:space="0" w:color="auto"/>
        <w:right w:val="none" w:sz="0" w:space="0" w:color="auto"/>
      </w:divBdr>
    </w:div>
    <w:div w:id="1896237000">
      <w:bodyDiv w:val="1"/>
      <w:marLeft w:val="0"/>
      <w:marRight w:val="0"/>
      <w:marTop w:val="0"/>
      <w:marBottom w:val="0"/>
      <w:divBdr>
        <w:top w:val="none" w:sz="0" w:space="0" w:color="auto"/>
        <w:left w:val="none" w:sz="0" w:space="0" w:color="auto"/>
        <w:bottom w:val="none" w:sz="0" w:space="0" w:color="auto"/>
        <w:right w:val="none" w:sz="0" w:space="0" w:color="auto"/>
      </w:divBdr>
    </w:div>
    <w:div w:id="1897468106">
      <w:bodyDiv w:val="1"/>
      <w:marLeft w:val="0"/>
      <w:marRight w:val="0"/>
      <w:marTop w:val="0"/>
      <w:marBottom w:val="0"/>
      <w:divBdr>
        <w:top w:val="none" w:sz="0" w:space="0" w:color="auto"/>
        <w:left w:val="none" w:sz="0" w:space="0" w:color="auto"/>
        <w:bottom w:val="none" w:sz="0" w:space="0" w:color="auto"/>
        <w:right w:val="none" w:sz="0" w:space="0" w:color="auto"/>
      </w:divBdr>
    </w:div>
    <w:div w:id="1897546518">
      <w:bodyDiv w:val="1"/>
      <w:marLeft w:val="0"/>
      <w:marRight w:val="0"/>
      <w:marTop w:val="0"/>
      <w:marBottom w:val="0"/>
      <w:divBdr>
        <w:top w:val="none" w:sz="0" w:space="0" w:color="auto"/>
        <w:left w:val="none" w:sz="0" w:space="0" w:color="auto"/>
        <w:bottom w:val="none" w:sz="0" w:space="0" w:color="auto"/>
        <w:right w:val="none" w:sz="0" w:space="0" w:color="auto"/>
      </w:divBdr>
    </w:div>
    <w:div w:id="1897818829">
      <w:bodyDiv w:val="1"/>
      <w:marLeft w:val="0"/>
      <w:marRight w:val="0"/>
      <w:marTop w:val="0"/>
      <w:marBottom w:val="0"/>
      <w:divBdr>
        <w:top w:val="none" w:sz="0" w:space="0" w:color="auto"/>
        <w:left w:val="none" w:sz="0" w:space="0" w:color="auto"/>
        <w:bottom w:val="none" w:sz="0" w:space="0" w:color="auto"/>
        <w:right w:val="none" w:sz="0" w:space="0" w:color="auto"/>
      </w:divBdr>
    </w:div>
    <w:div w:id="1898010695">
      <w:bodyDiv w:val="1"/>
      <w:marLeft w:val="0"/>
      <w:marRight w:val="0"/>
      <w:marTop w:val="0"/>
      <w:marBottom w:val="0"/>
      <w:divBdr>
        <w:top w:val="none" w:sz="0" w:space="0" w:color="auto"/>
        <w:left w:val="none" w:sz="0" w:space="0" w:color="auto"/>
        <w:bottom w:val="none" w:sz="0" w:space="0" w:color="auto"/>
        <w:right w:val="none" w:sz="0" w:space="0" w:color="auto"/>
      </w:divBdr>
    </w:div>
    <w:div w:id="1898122058">
      <w:bodyDiv w:val="1"/>
      <w:marLeft w:val="0"/>
      <w:marRight w:val="0"/>
      <w:marTop w:val="0"/>
      <w:marBottom w:val="0"/>
      <w:divBdr>
        <w:top w:val="none" w:sz="0" w:space="0" w:color="auto"/>
        <w:left w:val="none" w:sz="0" w:space="0" w:color="auto"/>
        <w:bottom w:val="none" w:sz="0" w:space="0" w:color="auto"/>
        <w:right w:val="none" w:sz="0" w:space="0" w:color="auto"/>
      </w:divBdr>
    </w:div>
    <w:div w:id="1898200855">
      <w:bodyDiv w:val="1"/>
      <w:marLeft w:val="0"/>
      <w:marRight w:val="0"/>
      <w:marTop w:val="0"/>
      <w:marBottom w:val="0"/>
      <w:divBdr>
        <w:top w:val="none" w:sz="0" w:space="0" w:color="auto"/>
        <w:left w:val="none" w:sz="0" w:space="0" w:color="auto"/>
        <w:bottom w:val="none" w:sz="0" w:space="0" w:color="auto"/>
        <w:right w:val="none" w:sz="0" w:space="0" w:color="auto"/>
      </w:divBdr>
    </w:div>
    <w:div w:id="1899168516">
      <w:bodyDiv w:val="1"/>
      <w:marLeft w:val="0"/>
      <w:marRight w:val="0"/>
      <w:marTop w:val="0"/>
      <w:marBottom w:val="0"/>
      <w:divBdr>
        <w:top w:val="none" w:sz="0" w:space="0" w:color="auto"/>
        <w:left w:val="none" w:sz="0" w:space="0" w:color="auto"/>
        <w:bottom w:val="none" w:sz="0" w:space="0" w:color="auto"/>
        <w:right w:val="none" w:sz="0" w:space="0" w:color="auto"/>
      </w:divBdr>
    </w:div>
    <w:div w:id="1899169018">
      <w:bodyDiv w:val="1"/>
      <w:marLeft w:val="0"/>
      <w:marRight w:val="0"/>
      <w:marTop w:val="0"/>
      <w:marBottom w:val="0"/>
      <w:divBdr>
        <w:top w:val="none" w:sz="0" w:space="0" w:color="auto"/>
        <w:left w:val="none" w:sz="0" w:space="0" w:color="auto"/>
        <w:bottom w:val="none" w:sz="0" w:space="0" w:color="auto"/>
        <w:right w:val="none" w:sz="0" w:space="0" w:color="auto"/>
      </w:divBdr>
    </w:div>
    <w:div w:id="1900241941">
      <w:bodyDiv w:val="1"/>
      <w:marLeft w:val="0"/>
      <w:marRight w:val="0"/>
      <w:marTop w:val="0"/>
      <w:marBottom w:val="0"/>
      <w:divBdr>
        <w:top w:val="none" w:sz="0" w:space="0" w:color="auto"/>
        <w:left w:val="none" w:sz="0" w:space="0" w:color="auto"/>
        <w:bottom w:val="none" w:sz="0" w:space="0" w:color="auto"/>
        <w:right w:val="none" w:sz="0" w:space="0" w:color="auto"/>
      </w:divBdr>
      <w:divsChild>
        <w:div w:id="71508724">
          <w:marLeft w:val="1166"/>
          <w:marRight w:val="0"/>
          <w:marTop w:val="96"/>
          <w:marBottom w:val="0"/>
          <w:divBdr>
            <w:top w:val="none" w:sz="0" w:space="0" w:color="auto"/>
            <w:left w:val="none" w:sz="0" w:space="0" w:color="auto"/>
            <w:bottom w:val="none" w:sz="0" w:space="0" w:color="auto"/>
            <w:right w:val="none" w:sz="0" w:space="0" w:color="auto"/>
          </w:divBdr>
        </w:div>
        <w:div w:id="2113937730">
          <w:marLeft w:val="533"/>
          <w:marRight w:val="0"/>
          <w:marTop w:val="115"/>
          <w:marBottom w:val="0"/>
          <w:divBdr>
            <w:top w:val="none" w:sz="0" w:space="0" w:color="auto"/>
            <w:left w:val="none" w:sz="0" w:space="0" w:color="auto"/>
            <w:bottom w:val="none" w:sz="0" w:space="0" w:color="auto"/>
            <w:right w:val="none" w:sz="0" w:space="0" w:color="auto"/>
          </w:divBdr>
        </w:div>
      </w:divsChild>
    </w:div>
    <w:div w:id="1900359102">
      <w:bodyDiv w:val="1"/>
      <w:marLeft w:val="0"/>
      <w:marRight w:val="0"/>
      <w:marTop w:val="0"/>
      <w:marBottom w:val="0"/>
      <w:divBdr>
        <w:top w:val="none" w:sz="0" w:space="0" w:color="auto"/>
        <w:left w:val="none" w:sz="0" w:space="0" w:color="auto"/>
        <w:bottom w:val="none" w:sz="0" w:space="0" w:color="auto"/>
        <w:right w:val="none" w:sz="0" w:space="0" w:color="auto"/>
      </w:divBdr>
    </w:div>
    <w:div w:id="1901749260">
      <w:bodyDiv w:val="1"/>
      <w:marLeft w:val="0"/>
      <w:marRight w:val="0"/>
      <w:marTop w:val="0"/>
      <w:marBottom w:val="0"/>
      <w:divBdr>
        <w:top w:val="none" w:sz="0" w:space="0" w:color="auto"/>
        <w:left w:val="none" w:sz="0" w:space="0" w:color="auto"/>
        <w:bottom w:val="none" w:sz="0" w:space="0" w:color="auto"/>
        <w:right w:val="none" w:sz="0" w:space="0" w:color="auto"/>
      </w:divBdr>
    </w:div>
    <w:div w:id="1902132284">
      <w:bodyDiv w:val="1"/>
      <w:marLeft w:val="0"/>
      <w:marRight w:val="0"/>
      <w:marTop w:val="0"/>
      <w:marBottom w:val="0"/>
      <w:divBdr>
        <w:top w:val="none" w:sz="0" w:space="0" w:color="auto"/>
        <w:left w:val="none" w:sz="0" w:space="0" w:color="auto"/>
        <w:bottom w:val="none" w:sz="0" w:space="0" w:color="auto"/>
        <w:right w:val="none" w:sz="0" w:space="0" w:color="auto"/>
      </w:divBdr>
    </w:div>
    <w:div w:id="1902977975">
      <w:bodyDiv w:val="1"/>
      <w:marLeft w:val="0"/>
      <w:marRight w:val="0"/>
      <w:marTop w:val="0"/>
      <w:marBottom w:val="0"/>
      <w:divBdr>
        <w:top w:val="none" w:sz="0" w:space="0" w:color="auto"/>
        <w:left w:val="none" w:sz="0" w:space="0" w:color="auto"/>
        <w:bottom w:val="none" w:sz="0" w:space="0" w:color="auto"/>
        <w:right w:val="none" w:sz="0" w:space="0" w:color="auto"/>
      </w:divBdr>
    </w:div>
    <w:div w:id="1903519914">
      <w:bodyDiv w:val="1"/>
      <w:marLeft w:val="0"/>
      <w:marRight w:val="0"/>
      <w:marTop w:val="0"/>
      <w:marBottom w:val="0"/>
      <w:divBdr>
        <w:top w:val="none" w:sz="0" w:space="0" w:color="auto"/>
        <w:left w:val="none" w:sz="0" w:space="0" w:color="auto"/>
        <w:bottom w:val="none" w:sz="0" w:space="0" w:color="auto"/>
        <w:right w:val="none" w:sz="0" w:space="0" w:color="auto"/>
      </w:divBdr>
      <w:divsChild>
        <w:div w:id="810682531">
          <w:marLeft w:val="547"/>
          <w:marRight w:val="0"/>
          <w:marTop w:val="134"/>
          <w:marBottom w:val="0"/>
          <w:divBdr>
            <w:top w:val="none" w:sz="0" w:space="0" w:color="auto"/>
            <w:left w:val="none" w:sz="0" w:space="0" w:color="auto"/>
            <w:bottom w:val="none" w:sz="0" w:space="0" w:color="auto"/>
            <w:right w:val="none" w:sz="0" w:space="0" w:color="auto"/>
          </w:divBdr>
        </w:div>
        <w:div w:id="813180637">
          <w:marLeft w:val="547"/>
          <w:marRight w:val="0"/>
          <w:marTop w:val="134"/>
          <w:marBottom w:val="0"/>
          <w:divBdr>
            <w:top w:val="none" w:sz="0" w:space="0" w:color="auto"/>
            <w:left w:val="none" w:sz="0" w:space="0" w:color="auto"/>
            <w:bottom w:val="none" w:sz="0" w:space="0" w:color="auto"/>
            <w:right w:val="none" w:sz="0" w:space="0" w:color="auto"/>
          </w:divBdr>
        </w:div>
        <w:div w:id="969550700">
          <w:marLeft w:val="1166"/>
          <w:marRight w:val="0"/>
          <w:marTop w:val="115"/>
          <w:marBottom w:val="0"/>
          <w:divBdr>
            <w:top w:val="none" w:sz="0" w:space="0" w:color="auto"/>
            <w:left w:val="none" w:sz="0" w:space="0" w:color="auto"/>
            <w:bottom w:val="none" w:sz="0" w:space="0" w:color="auto"/>
            <w:right w:val="none" w:sz="0" w:space="0" w:color="auto"/>
          </w:divBdr>
        </w:div>
        <w:div w:id="1839078431">
          <w:marLeft w:val="1166"/>
          <w:marRight w:val="0"/>
          <w:marTop w:val="115"/>
          <w:marBottom w:val="0"/>
          <w:divBdr>
            <w:top w:val="none" w:sz="0" w:space="0" w:color="auto"/>
            <w:left w:val="none" w:sz="0" w:space="0" w:color="auto"/>
            <w:bottom w:val="none" w:sz="0" w:space="0" w:color="auto"/>
            <w:right w:val="none" w:sz="0" w:space="0" w:color="auto"/>
          </w:divBdr>
        </w:div>
        <w:div w:id="1877429971">
          <w:marLeft w:val="547"/>
          <w:marRight w:val="0"/>
          <w:marTop w:val="134"/>
          <w:marBottom w:val="0"/>
          <w:divBdr>
            <w:top w:val="none" w:sz="0" w:space="0" w:color="auto"/>
            <w:left w:val="none" w:sz="0" w:space="0" w:color="auto"/>
            <w:bottom w:val="none" w:sz="0" w:space="0" w:color="auto"/>
            <w:right w:val="none" w:sz="0" w:space="0" w:color="auto"/>
          </w:divBdr>
        </w:div>
        <w:div w:id="1986545220">
          <w:marLeft w:val="1166"/>
          <w:marRight w:val="0"/>
          <w:marTop w:val="96"/>
          <w:marBottom w:val="0"/>
          <w:divBdr>
            <w:top w:val="none" w:sz="0" w:space="0" w:color="auto"/>
            <w:left w:val="none" w:sz="0" w:space="0" w:color="auto"/>
            <w:bottom w:val="none" w:sz="0" w:space="0" w:color="auto"/>
            <w:right w:val="none" w:sz="0" w:space="0" w:color="auto"/>
          </w:divBdr>
        </w:div>
      </w:divsChild>
    </w:div>
    <w:div w:id="1903520314">
      <w:bodyDiv w:val="1"/>
      <w:marLeft w:val="0"/>
      <w:marRight w:val="0"/>
      <w:marTop w:val="0"/>
      <w:marBottom w:val="0"/>
      <w:divBdr>
        <w:top w:val="none" w:sz="0" w:space="0" w:color="auto"/>
        <w:left w:val="none" w:sz="0" w:space="0" w:color="auto"/>
        <w:bottom w:val="none" w:sz="0" w:space="0" w:color="auto"/>
        <w:right w:val="none" w:sz="0" w:space="0" w:color="auto"/>
      </w:divBdr>
    </w:div>
    <w:div w:id="1903639096">
      <w:bodyDiv w:val="1"/>
      <w:marLeft w:val="0"/>
      <w:marRight w:val="0"/>
      <w:marTop w:val="0"/>
      <w:marBottom w:val="0"/>
      <w:divBdr>
        <w:top w:val="none" w:sz="0" w:space="0" w:color="auto"/>
        <w:left w:val="none" w:sz="0" w:space="0" w:color="auto"/>
        <w:bottom w:val="none" w:sz="0" w:space="0" w:color="auto"/>
        <w:right w:val="none" w:sz="0" w:space="0" w:color="auto"/>
      </w:divBdr>
    </w:div>
    <w:div w:id="1904022594">
      <w:bodyDiv w:val="1"/>
      <w:marLeft w:val="0"/>
      <w:marRight w:val="0"/>
      <w:marTop w:val="0"/>
      <w:marBottom w:val="0"/>
      <w:divBdr>
        <w:top w:val="none" w:sz="0" w:space="0" w:color="auto"/>
        <w:left w:val="none" w:sz="0" w:space="0" w:color="auto"/>
        <w:bottom w:val="none" w:sz="0" w:space="0" w:color="auto"/>
        <w:right w:val="none" w:sz="0" w:space="0" w:color="auto"/>
      </w:divBdr>
    </w:div>
    <w:div w:id="1904218503">
      <w:bodyDiv w:val="1"/>
      <w:marLeft w:val="0"/>
      <w:marRight w:val="0"/>
      <w:marTop w:val="0"/>
      <w:marBottom w:val="0"/>
      <w:divBdr>
        <w:top w:val="none" w:sz="0" w:space="0" w:color="auto"/>
        <w:left w:val="none" w:sz="0" w:space="0" w:color="auto"/>
        <w:bottom w:val="none" w:sz="0" w:space="0" w:color="auto"/>
        <w:right w:val="none" w:sz="0" w:space="0" w:color="auto"/>
      </w:divBdr>
    </w:div>
    <w:div w:id="1905875880">
      <w:bodyDiv w:val="1"/>
      <w:marLeft w:val="0"/>
      <w:marRight w:val="0"/>
      <w:marTop w:val="0"/>
      <w:marBottom w:val="0"/>
      <w:divBdr>
        <w:top w:val="none" w:sz="0" w:space="0" w:color="auto"/>
        <w:left w:val="none" w:sz="0" w:space="0" w:color="auto"/>
        <w:bottom w:val="none" w:sz="0" w:space="0" w:color="auto"/>
        <w:right w:val="none" w:sz="0" w:space="0" w:color="auto"/>
      </w:divBdr>
    </w:div>
    <w:div w:id="1906180231">
      <w:bodyDiv w:val="1"/>
      <w:marLeft w:val="0"/>
      <w:marRight w:val="0"/>
      <w:marTop w:val="0"/>
      <w:marBottom w:val="0"/>
      <w:divBdr>
        <w:top w:val="none" w:sz="0" w:space="0" w:color="auto"/>
        <w:left w:val="none" w:sz="0" w:space="0" w:color="auto"/>
        <w:bottom w:val="none" w:sz="0" w:space="0" w:color="auto"/>
        <w:right w:val="none" w:sz="0" w:space="0" w:color="auto"/>
      </w:divBdr>
    </w:div>
    <w:div w:id="1906720364">
      <w:bodyDiv w:val="1"/>
      <w:marLeft w:val="0"/>
      <w:marRight w:val="0"/>
      <w:marTop w:val="0"/>
      <w:marBottom w:val="0"/>
      <w:divBdr>
        <w:top w:val="none" w:sz="0" w:space="0" w:color="auto"/>
        <w:left w:val="none" w:sz="0" w:space="0" w:color="auto"/>
        <w:bottom w:val="none" w:sz="0" w:space="0" w:color="auto"/>
        <w:right w:val="none" w:sz="0" w:space="0" w:color="auto"/>
      </w:divBdr>
      <w:divsChild>
        <w:div w:id="272791760">
          <w:marLeft w:val="547"/>
          <w:marRight w:val="0"/>
          <w:marTop w:val="154"/>
          <w:marBottom w:val="0"/>
          <w:divBdr>
            <w:top w:val="none" w:sz="0" w:space="0" w:color="auto"/>
            <w:left w:val="none" w:sz="0" w:space="0" w:color="auto"/>
            <w:bottom w:val="none" w:sz="0" w:space="0" w:color="auto"/>
            <w:right w:val="none" w:sz="0" w:space="0" w:color="auto"/>
          </w:divBdr>
        </w:div>
      </w:divsChild>
    </w:div>
    <w:div w:id="1908611724">
      <w:bodyDiv w:val="1"/>
      <w:marLeft w:val="0"/>
      <w:marRight w:val="0"/>
      <w:marTop w:val="0"/>
      <w:marBottom w:val="0"/>
      <w:divBdr>
        <w:top w:val="none" w:sz="0" w:space="0" w:color="auto"/>
        <w:left w:val="none" w:sz="0" w:space="0" w:color="auto"/>
        <w:bottom w:val="none" w:sz="0" w:space="0" w:color="auto"/>
        <w:right w:val="none" w:sz="0" w:space="0" w:color="auto"/>
      </w:divBdr>
      <w:divsChild>
        <w:div w:id="434323873">
          <w:marLeft w:val="547"/>
          <w:marRight w:val="0"/>
          <w:marTop w:val="115"/>
          <w:marBottom w:val="0"/>
          <w:divBdr>
            <w:top w:val="none" w:sz="0" w:space="0" w:color="auto"/>
            <w:left w:val="none" w:sz="0" w:space="0" w:color="auto"/>
            <w:bottom w:val="none" w:sz="0" w:space="0" w:color="auto"/>
            <w:right w:val="none" w:sz="0" w:space="0" w:color="auto"/>
          </w:divBdr>
        </w:div>
        <w:div w:id="624852190">
          <w:marLeft w:val="1166"/>
          <w:marRight w:val="0"/>
          <w:marTop w:val="96"/>
          <w:marBottom w:val="0"/>
          <w:divBdr>
            <w:top w:val="none" w:sz="0" w:space="0" w:color="auto"/>
            <w:left w:val="none" w:sz="0" w:space="0" w:color="auto"/>
            <w:bottom w:val="none" w:sz="0" w:space="0" w:color="auto"/>
            <w:right w:val="none" w:sz="0" w:space="0" w:color="auto"/>
          </w:divBdr>
        </w:div>
        <w:div w:id="693968250">
          <w:marLeft w:val="1800"/>
          <w:marRight w:val="0"/>
          <w:marTop w:val="96"/>
          <w:marBottom w:val="0"/>
          <w:divBdr>
            <w:top w:val="none" w:sz="0" w:space="0" w:color="auto"/>
            <w:left w:val="none" w:sz="0" w:space="0" w:color="auto"/>
            <w:bottom w:val="none" w:sz="0" w:space="0" w:color="auto"/>
            <w:right w:val="none" w:sz="0" w:space="0" w:color="auto"/>
          </w:divBdr>
        </w:div>
        <w:div w:id="1272083807">
          <w:marLeft w:val="1800"/>
          <w:marRight w:val="0"/>
          <w:marTop w:val="96"/>
          <w:marBottom w:val="0"/>
          <w:divBdr>
            <w:top w:val="none" w:sz="0" w:space="0" w:color="auto"/>
            <w:left w:val="none" w:sz="0" w:space="0" w:color="auto"/>
            <w:bottom w:val="none" w:sz="0" w:space="0" w:color="auto"/>
            <w:right w:val="none" w:sz="0" w:space="0" w:color="auto"/>
          </w:divBdr>
        </w:div>
        <w:div w:id="1641299049">
          <w:marLeft w:val="1166"/>
          <w:marRight w:val="0"/>
          <w:marTop w:val="96"/>
          <w:marBottom w:val="0"/>
          <w:divBdr>
            <w:top w:val="none" w:sz="0" w:space="0" w:color="auto"/>
            <w:left w:val="none" w:sz="0" w:space="0" w:color="auto"/>
            <w:bottom w:val="none" w:sz="0" w:space="0" w:color="auto"/>
            <w:right w:val="none" w:sz="0" w:space="0" w:color="auto"/>
          </w:divBdr>
        </w:div>
        <w:div w:id="1748654278">
          <w:marLeft w:val="547"/>
          <w:marRight w:val="0"/>
          <w:marTop w:val="115"/>
          <w:marBottom w:val="0"/>
          <w:divBdr>
            <w:top w:val="none" w:sz="0" w:space="0" w:color="auto"/>
            <w:left w:val="none" w:sz="0" w:space="0" w:color="auto"/>
            <w:bottom w:val="none" w:sz="0" w:space="0" w:color="auto"/>
            <w:right w:val="none" w:sz="0" w:space="0" w:color="auto"/>
          </w:divBdr>
        </w:div>
      </w:divsChild>
    </w:div>
    <w:div w:id="1908803886">
      <w:bodyDiv w:val="1"/>
      <w:marLeft w:val="0"/>
      <w:marRight w:val="0"/>
      <w:marTop w:val="0"/>
      <w:marBottom w:val="0"/>
      <w:divBdr>
        <w:top w:val="none" w:sz="0" w:space="0" w:color="auto"/>
        <w:left w:val="none" w:sz="0" w:space="0" w:color="auto"/>
        <w:bottom w:val="none" w:sz="0" w:space="0" w:color="auto"/>
        <w:right w:val="none" w:sz="0" w:space="0" w:color="auto"/>
      </w:divBdr>
      <w:divsChild>
        <w:div w:id="152570418">
          <w:marLeft w:val="547"/>
          <w:marRight w:val="0"/>
          <w:marTop w:val="96"/>
          <w:marBottom w:val="0"/>
          <w:divBdr>
            <w:top w:val="none" w:sz="0" w:space="0" w:color="auto"/>
            <w:left w:val="none" w:sz="0" w:space="0" w:color="auto"/>
            <w:bottom w:val="none" w:sz="0" w:space="0" w:color="auto"/>
            <w:right w:val="none" w:sz="0" w:space="0" w:color="auto"/>
          </w:divBdr>
        </w:div>
        <w:div w:id="633759665">
          <w:marLeft w:val="547"/>
          <w:marRight w:val="0"/>
          <w:marTop w:val="96"/>
          <w:marBottom w:val="0"/>
          <w:divBdr>
            <w:top w:val="none" w:sz="0" w:space="0" w:color="auto"/>
            <w:left w:val="none" w:sz="0" w:space="0" w:color="auto"/>
            <w:bottom w:val="none" w:sz="0" w:space="0" w:color="auto"/>
            <w:right w:val="none" w:sz="0" w:space="0" w:color="auto"/>
          </w:divBdr>
        </w:div>
        <w:div w:id="1120341626">
          <w:marLeft w:val="547"/>
          <w:marRight w:val="0"/>
          <w:marTop w:val="96"/>
          <w:marBottom w:val="0"/>
          <w:divBdr>
            <w:top w:val="none" w:sz="0" w:space="0" w:color="auto"/>
            <w:left w:val="none" w:sz="0" w:space="0" w:color="auto"/>
            <w:bottom w:val="none" w:sz="0" w:space="0" w:color="auto"/>
            <w:right w:val="none" w:sz="0" w:space="0" w:color="auto"/>
          </w:divBdr>
        </w:div>
        <w:div w:id="1142380710">
          <w:marLeft w:val="547"/>
          <w:marRight w:val="0"/>
          <w:marTop w:val="96"/>
          <w:marBottom w:val="0"/>
          <w:divBdr>
            <w:top w:val="none" w:sz="0" w:space="0" w:color="auto"/>
            <w:left w:val="none" w:sz="0" w:space="0" w:color="auto"/>
            <w:bottom w:val="none" w:sz="0" w:space="0" w:color="auto"/>
            <w:right w:val="none" w:sz="0" w:space="0" w:color="auto"/>
          </w:divBdr>
        </w:div>
        <w:div w:id="1483697545">
          <w:marLeft w:val="1166"/>
          <w:marRight w:val="0"/>
          <w:marTop w:val="86"/>
          <w:marBottom w:val="0"/>
          <w:divBdr>
            <w:top w:val="none" w:sz="0" w:space="0" w:color="auto"/>
            <w:left w:val="none" w:sz="0" w:space="0" w:color="auto"/>
            <w:bottom w:val="none" w:sz="0" w:space="0" w:color="auto"/>
            <w:right w:val="none" w:sz="0" w:space="0" w:color="auto"/>
          </w:divBdr>
        </w:div>
        <w:div w:id="1719235332">
          <w:marLeft w:val="1166"/>
          <w:marRight w:val="0"/>
          <w:marTop w:val="86"/>
          <w:marBottom w:val="0"/>
          <w:divBdr>
            <w:top w:val="none" w:sz="0" w:space="0" w:color="auto"/>
            <w:left w:val="none" w:sz="0" w:space="0" w:color="auto"/>
            <w:bottom w:val="none" w:sz="0" w:space="0" w:color="auto"/>
            <w:right w:val="none" w:sz="0" w:space="0" w:color="auto"/>
          </w:divBdr>
        </w:div>
      </w:divsChild>
    </w:div>
    <w:div w:id="1911504581">
      <w:bodyDiv w:val="1"/>
      <w:marLeft w:val="0"/>
      <w:marRight w:val="0"/>
      <w:marTop w:val="0"/>
      <w:marBottom w:val="0"/>
      <w:divBdr>
        <w:top w:val="none" w:sz="0" w:space="0" w:color="auto"/>
        <w:left w:val="none" w:sz="0" w:space="0" w:color="auto"/>
        <w:bottom w:val="none" w:sz="0" w:space="0" w:color="auto"/>
        <w:right w:val="none" w:sz="0" w:space="0" w:color="auto"/>
      </w:divBdr>
    </w:div>
    <w:div w:id="1911698366">
      <w:bodyDiv w:val="1"/>
      <w:marLeft w:val="0"/>
      <w:marRight w:val="0"/>
      <w:marTop w:val="0"/>
      <w:marBottom w:val="0"/>
      <w:divBdr>
        <w:top w:val="none" w:sz="0" w:space="0" w:color="auto"/>
        <w:left w:val="none" w:sz="0" w:space="0" w:color="auto"/>
        <w:bottom w:val="none" w:sz="0" w:space="0" w:color="auto"/>
        <w:right w:val="none" w:sz="0" w:space="0" w:color="auto"/>
      </w:divBdr>
    </w:div>
    <w:div w:id="1911766967">
      <w:bodyDiv w:val="1"/>
      <w:marLeft w:val="0"/>
      <w:marRight w:val="0"/>
      <w:marTop w:val="0"/>
      <w:marBottom w:val="0"/>
      <w:divBdr>
        <w:top w:val="none" w:sz="0" w:space="0" w:color="auto"/>
        <w:left w:val="none" w:sz="0" w:space="0" w:color="auto"/>
        <w:bottom w:val="none" w:sz="0" w:space="0" w:color="auto"/>
        <w:right w:val="none" w:sz="0" w:space="0" w:color="auto"/>
      </w:divBdr>
    </w:div>
    <w:div w:id="1912037197">
      <w:bodyDiv w:val="1"/>
      <w:marLeft w:val="0"/>
      <w:marRight w:val="0"/>
      <w:marTop w:val="0"/>
      <w:marBottom w:val="0"/>
      <w:divBdr>
        <w:top w:val="none" w:sz="0" w:space="0" w:color="auto"/>
        <w:left w:val="none" w:sz="0" w:space="0" w:color="auto"/>
        <w:bottom w:val="none" w:sz="0" w:space="0" w:color="auto"/>
        <w:right w:val="none" w:sz="0" w:space="0" w:color="auto"/>
      </w:divBdr>
    </w:div>
    <w:div w:id="1913274058">
      <w:bodyDiv w:val="1"/>
      <w:marLeft w:val="0"/>
      <w:marRight w:val="0"/>
      <w:marTop w:val="0"/>
      <w:marBottom w:val="0"/>
      <w:divBdr>
        <w:top w:val="none" w:sz="0" w:space="0" w:color="auto"/>
        <w:left w:val="none" w:sz="0" w:space="0" w:color="auto"/>
        <w:bottom w:val="none" w:sz="0" w:space="0" w:color="auto"/>
        <w:right w:val="none" w:sz="0" w:space="0" w:color="auto"/>
      </w:divBdr>
      <w:divsChild>
        <w:div w:id="72317553">
          <w:marLeft w:val="1166"/>
          <w:marRight w:val="0"/>
          <w:marTop w:val="86"/>
          <w:marBottom w:val="0"/>
          <w:divBdr>
            <w:top w:val="none" w:sz="0" w:space="0" w:color="auto"/>
            <w:left w:val="none" w:sz="0" w:space="0" w:color="auto"/>
            <w:bottom w:val="none" w:sz="0" w:space="0" w:color="auto"/>
            <w:right w:val="none" w:sz="0" w:space="0" w:color="auto"/>
          </w:divBdr>
        </w:div>
        <w:div w:id="461770883">
          <w:marLeft w:val="547"/>
          <w:marRight w:val="0"/>
          <w:marTop w:val="96"/>
          <w:marBottom w:val="0"/>
          <w:divBdr>
            <w:top w:val="none" w:sz="0" w:space="0" w:color="auto"/>
            <w:left w:val="none" w:sz="0" w:space="0" w:color="auto"/>
            <w:bottom w:val="none" w:sz="0" w:space="0" w:color="auto"/>
            <w:right w:val="none" w:sz="0" w:space="0" w:color="auto"/>
          </w:divBdr>
        </w:div>
        <w:div w:id="469637240">
          <w:marLeft w:val="1166"/>
          <w:marRight w:val="0"/>
          <w:marTop w:val="86"/>
          <w:marBottom w:val="0"/>
          <w:divBdr>
            <w:top w:val="none" w:sz="0" w:space="0" w:color="auto"/>
            <w:left w:val="none" w:sz="0" w:space="0" w:color="auto"/>
            <w:bottom w:val="none" w:sz="0" w:space="0" w:color="auto"/>
            <w:right w:val="none" w:sz="0" w:space="0" w:color="auto"/>
          </w:divBdr>
        </w:div>
        <w:div w:id="711542842">
          <w:marLeft w:val="547"/>
          <w:marRight w:val="0"/>
          <w:marTop w:val="96"/>
          <w:marBottom w:val="0"/>
          <w:divBdr>
            <w:top w:val="none" w:sz="0" w:space="0" w:color="auto"/>
            <w:left w:val="none" w:sz="0" w:space="0" w:color="auto"/>
            <w:bottom w:val="none" w:sz="0" w:space="0" w:color="auto"/>
            <w:right w:val="none" w:sz="0" w:space="0" w:color="auto"/>
          </w:divBdr>
        </w:div>
        <w:div w:id="784152447">
          <w:marLeft w:val="1800"/>
          <w:marRight w:val="0"/>
          <w:marTop w:val="67"/>
          <w:marBottom w:val="0"/>
          <w:divBdr>
            <w:top w:val="none" w:sz="0" w:space="0" w:color="auto"/>
            <w:left w:val="none" w:sz="0" w:space="0" w:color="auto"/>
            <w:bottom w:val="none" w:sz="0" w:space="0" w:color="auto"/>
            <w:right w:val="none" w:sz="0" w:space="0" w:color="auto"/>
          </w:divBdr>
        </w:div>
        <w:div w:id="953054619">
          <w:marLeft w:val="1166"/>
          <w:marRight w:val="0"/>
          <w:marTop w:val="86"/>
          <w:marBottom w:val="0"/>
          <w:divBdr>
            <w:top w:val="none" w:sz="0" w:space="0" w:color="auto"/>
            <w:left w:val="none" w:sz="0" w:space="0" w:color="auto"/>
            <w:bottom w:val="none" w:sz="0" w:space="0" w:color="auto"/>
            <w:right w:val="none" w:sz="0" w:space="0" w:color="auto"/>
          </w:divBdr>
        </w:div>
        <w:div w:id="1014914523">
          <w:marLeft w:val="1800"/>
          <w:marRight w:val="0"/>
          <w:marTop w:val="67"/>
          <w:marBottom w:val="0"/>
          <w:divBdr>
            <w:top w:val="none" w:sz="0" w:space="0" w:color="auto"/>
            <w:left w:val="none" w:sz="0" w:space="0" w:color="auto"/>
            <w:bottom w:val="none" w:sz="0" w:space="0" w:color="auto"/>
            <w:right w:val="none" w:sz="0" w:space="0" w:color="auto"/>
          </w:divBdr>
        </w:div>
        <w:div w:id="1112702254">
          <w:marLeft w:val="547"/>
          <w:marRight w:val="0"/>
          <w:marTop w:val="86"/>
          <w:marBottom w:val="0"/>
          <w:divBdr>
            <w:top w:val="none" w:sz="0" w:space="0" w:color="auto"/>
            <w:left w:val="none" w:sz="0" w:space="0" w:color="auto"/>
            <w:bottom w:val="none" w:sz="0" w:space="0" w:color="auto"/>
            <w:right w:val="none" w:sz="0" w:space="0" w:color="auto"/>
          </w:divBdr>
        </w:div>
        <w:div w:id="1247038093">
          <w:marLeft w:val="1166"/>
          <w:marRight w:val="0"/>
          <w:marTop w:val="86"/>
          <w:marBottom w:val="0"/>
          <w:divBdr>
            <w:top w:val="none" w:sz="0" w:space="0" w:color="auto"/>
            <w:left w:val="none" w:sz="0" w:space="0" w:color="auto"/>
            <w:bottom w:val="none" w:sz="0" w:space="0" w:color="auto"/>
            <w:right w:val="none" w:sz="0" w:space="0" w:color="auto"/>
          </w:divBdr>
        </w:div>
        <w:div w:id="1276015745">
          <w:marLeft w:val="1166"/>
          <w:marRight w:val="0"/>
          <w:marTop w:val="86"/>
          <w:marBottom w:val="0"/>
          <w:divBdr>
            <w:top w:val="none" w:sz="0" w:space="0" w:color="auto"/>
            <w:left w:val="none" w:sz="0" w:space="0" w:color="auto"/>
            <w:bottom w:val="none" w:sz="0" w:space="0" w:color="auto"/>
            <w:right w:val="none" w:sz="0" w:space="0" w:color="auto"/>
          </w:divBdr>
        </w:div>
        <w:div w:id="1367869368">
          <w:marLeft w:val="547"/>
          <w:marRight w:val="0"/>
          <w:marTop w:val="86"/>
          <w:marBottom w:val="0"/>
          <w:divBdr>
            <w:top w:val="none" w:sz="0" w:space="0" w:color="auto"/>
            <w:left w:val="none" w:sz="0" w:space="0" w:color="auto"/>
            <w:bottom w:val="none" w:sz="0" w:space="0" w:color="auto"/>
            <w:right w:val="none" w:sz="0" w:space="0" w:color="auto"/>
          </w:divBdr>
        </w:div>
        <w:div w:id="1518736463">
          <w:marLeft w:val="547"/>
          <w:marRight w:val="0"/>
          <w:marTop w:val="96"/>
          <w:marBottom w:val="0"/>
          <w:divBdr>
            <w:top w:val="none" w:sz="0" w:space="0" w:color="auto"/>
            <w:left w:val="none" w:sz="0" w:space="0" w:color="auto"/>
            <w:bottom w:val="none" w:sz="0" w:space="0" w:color="auto"/>
            <w:right w:val="none" w:sz="0" w:space="0" w:color="auto"/>
          </w:divBdr>
        </w:div>
        <w:div w:id="1699355539">
          <w:marLeft w:val="1166"/>
          <w:marRight w:val="0"/>
          <w:marTop w:val="86"/>
          <w:marBottom w:val="0"/>
          <w:divBdr>
            <w:top w:val="none" w:sz="0" w:space="0" w:color="auto"/>
            <w:left w:val="none" w:sz="0" w:space="0" w:color="auto"/>
            <w:bottom w:val="none" w:sz="0" w:space="0" w:color="auto"/>
            <w:right w:val="none" w:sz="0" w:space="0" w:color="auto"/>
          </w:divBdr>
        </w:div>
        <w:div w:id="2080515836">
          <w:marLeft w:val="1166"/>
          <w:marRight w:val="0"/>
          <w:marTop w:val="86"/>
          <w:marBottom w:val="0"/>
          <w:divBdr>
            <w:top w:val="none" w:sz="0" w:space="0" w:color="auto"/>
            <w:left w:val="none" w:sz="0" w:space="0" w:color="auto"/>
            <w:bottom w:val="none" w:sz="0" w:space="0" w:color="auto"/>
            <w:right w:val="none" w:sz="0" w:space="0" w:color="auto"/>
          </w:divBdr>
        </w:div>
      </w:divsChild>
    </w:div>
    <w:div w:id="1913464346">
      <w:bodyDiv w:val="1"/>
      <w:marLeft w:val="0"/>
      <w:marRight w:val="0"/>
      <w:marTop w:val="0"/>
      <w:marBottom w:val="0"/>
      <w:divBdr>
        <w:top w:val="none" w:sz="0" w:space="0" w:color="auto"/>
        <w:left w:val="none" w:sz="0" w:space="0" w:color="auto"/>
        <w:bottom w:val="none" w:sz="0" w:space="0" w:color="auto"/>
        <w:right w:val="none" w:sz="0" w:space="0" w:color="auto"/>
      </w:divBdr>
    </w:div>
    <w:div w:id="1913924233">
      <w:bodyDiv w:val="1"/>
      <w:marLeft w:val="0"/>
      <w:marRight w:val="0"/>
      <w:marTop w:val="0"/>
      <w:marBottom w:val="0"/>
      <w:divBdr>
        <w:top w:val="none" w:sz="0" w:space="0" w:color="auto"/>
        <w:left w:val="none" w:sz="0" w:space="0" w:color="auto"/>
        <w:bottom w:val="none" w:sz="0" w:space="0" w:color="auto"/>
        <w:right w:val="none" w:sz="0" w:space="0" w:color="auto"/>
      </w:divBdr>
    </w:div>
    <w:div w:id="1914000322">
      <w:bodyDiv w:val="1"/>
      <w:marLeft w:val="0"/>
      <w:marRight w:val="0"/>
      <w:marTop w:val="0"/>
      <w:marBottom w:val="0"/>
      <w:divBdr>
        <w:top w:val="none" w:sz="0" w:space="0" w:color="auto"/>
        <w:left w:val="none" w:sz="0" w:space="0" w:color="auto"/>
        <w:bottom w:val="none" w:sz="0" w:space="0" w:color="auto"/>
        <w:right w:val="none" w:sz="0" w:space="0" w:color="auto"/>
      </w:divBdr>
      <w:divsChild>
        <w:div w:id="1480615015">
          <w:marLeft w:val="0"/>
          <w:marRight w:val="0"/>
          <w:marTop w:val="0"/>
          <w:marBottom w:val="0"/>
          <w:divBdr>
            <w:top w:val="none" w:sz="0" w:space="0" w:color="auto"/>
            <w:left w:val="none" w:sz="0" w:space="0" w:color="auto"/>
            <w:bottom w:val="none" w:sz="0" w:space="0" w:color="auto"/>
            <w:right w:val="none" w:sz="0" w:space="0" w:color="auto"/>
          </w:divBdr>
        </w:div>
      </w:divsChild>
    </w:div>
    <w:div w:id="1914579573">
      <w:bodyDiv w:val="1"/>
      <w:marLeft w:val="0"/>
      <w:marRight w:val="0"/>
      <w:marTop w:val="0"/>
      <w:marBottom w:val="0"/>
      <w:divBdr>
        <w:top w:val="none" w:sz="0" w:space="0" w:color="auto"/>
        <w:left w:val="none" w:sz="0" w:space="0" w:color="auto"/>
        <w:bottom w:val="none" w:sz="0" w:space="0" w:color="auto"/>
        <w:right w:val="none" w:sz="0" w:space="0" w:color="auto"/>
      </w:divBdr>
    </w:div>
    <w:div w:id="1915774027">
      <w:bodyDiv w:val="1"/>
      <w:marLeft w:val="0"/>
      <w:marRight w:val="0"/>
      <w:marTop w:val="0"/>
      <w:marBottom w:val="0"/>
      <w:divBdr>
        <w:top w:val="none" w:sz="0" w:space="0" w:color="auto"/>
        <w:left w:val="none" w:sz="0" w:space="0" w:color="auto"/>
        <w:bottom w:val="none" w:sz="0" w:space="0" w:color="auto"/>
        <w:right w:val="none" w:sz="0" w:space="0" w:color="auto"/>
      </w:divBdr>
    </w:div>
    <w:div w:id="1916282814">
      <w:bodyDiv w:val="1"/>
      <w:marLeft w:val="0"/>
      <w:marRight w:val="0"/>
      <w:marTop w:val="0"/>
      <w:marBottom w:val="0"/>
      <w:divBdr>
        <w:top w:val="none" w:sz="0" w:space="0" w:color="auto"/>
        <w:left w:val="none" w:sz="0" w:space="0" w:color="auto"/>
        <w:bottom w:val="none" w:sz="0" w:space="0" w:color="auto"/>
        <w:right w:val="none" w:sz="0" w:space="0" w:color="auto"/>
      </w:divBdr>
    </w:div>
    <w:div w:id="1917206223">
      <w:bodyDiv w:val="1"/>
      <w:marLeft w:val="0"/>
      <w:marRight w:val="0"/>
      <w:marTop w:val="0"/>
      <w:marBottom w:val="0"/>
      <w:divBdr>
        <w:top w:val="none" w:sz="0" w:space="0" w:color="auto"/>
        <w:left w:val="none" w:sz="0" w:space="0" w:color="auto"/>
        <w:bottom w:val="none" w:sz="0" w:space="0" w:color="auto"/>
        <w:right w:val="none" w:sz="0" w:space="0" w:color="auto"/>
      </w:divBdr>
    </w:div>
    <w:div w:id="1917207038">
      <w:bodyDiv w:val="1"/>
      <w:marLeft w:val="0"/>
      <w:marRight w:val="0"/>
      <w:marTop w:val="0"/>
      <w:marBottom w:val="0"/>
      <w:divBdr>
        <w:top w:val="none" w:sz="0" w:space="0" w:color="auto"/>
        <w:left w:val="none" w:sz="0" w:space="0" w:color="auto"/>
        <w:bottom w:val="none" w:sz="0" w:space="0" w:color="auto"/>
        <w:right w:val="none" w:sz="0" w:space="0" w:color="auto"/>
      </w:divBdr>
    </w:div>
    <w:div w:id="1917588239">
      <w:bodyDiv w:val="1"/>
      <w:marLeft w:val="0"/>
      <w:marRight w:val="0"/>
      <w:marTop w:val="0"/>
      <w:marBottom w:val="0"/>
      <w:divBdr>
        <w:top w:val="none" w:sz="0" w:space="0" w:color="auto"/>
        <w:left w:val="none" w:sz="0" w:space="0" w:color="auto"/>
        <w:bottom w:val="none" w:sz="0" w:space="0" w:color="auto"/>
        <w:right w:val="none" w:sz="0" w:space="0" w:color="auto"/>
      </w:divBdr>
      <w:divsChild>
        <w:div w:id="393360796">
          <w:marLeft w:val="547"/>
          <w:marRight w:val="0"/>
          <w:marTop w:val="134"/>
          <w:marBottom w:val="0"/>
          <w:divBdr>
            <w:top w:val="none" w:sz="0" w:space="0" w:color="auto"/>
            <w:left w:val="none" w:sz="0" w:space="0" w:color="auto"/>
            <w:bottom w:val="none" w:sz="0" w:space="0" w:color="auto"/>
            <w:right w:val="none" w:sz="0" w:space="0" w:color="auto"/>
          </w:divBdr>
        </w:div>
        <w:div w:id="1510673952">
          <w:marLeft w:val="547"/>
          <w:marRight w:val="0"/>
          <w:marTop w:val="134"/>
          <w:marBottom w:val="0"/>
          <w:divBdr>
            <w:top w:val="none" w:sz="0" w:space="0" w:color="auto"/>
            <w:left w:val="none" w:sz="0" w:space="0" w:color="auto"/>
            <w:bottom w:val="none" w:sz="0" w:space="0" w:color="auto"/>
            <w:right w:val="none" w:sz="0" w:space="0" w:color="auto"/>
          </w:divBdr>
        </w:div>
      </w:divsChild>
    </w:div>
    <w:div w:id="1917787696">
      <w:bodyDiv w:val="1"/>
      <w:marLeft w:val="0"/>
      <w:marRight w:val="0"/>
      <w:marTop w:val="0"/>
      <w:marBottom w:val="0"/>
      <w:divBdr>
        <w:top w:val="none" w:sz="0" w:space="0" w:color="auto"/>
        <w:left w:val="none" w:sz="0" w:space="0" w:color="auto"/>
        <w:bottom w:val="none" w:sz="0" w:space="0" w:color="auto"/>
        <w:right w:val="none" w:sz="0" w:space="0" w:color="auto"/>
      </w:divBdr>
    </w:div>
    <w:div w:id="1918131377">
      <w:bodyDiv w:val="1"/>
      <w:marLeft w:val="0"/>
      <w:marRight w:val="0"/>
      <w:marTop w:val="0"/>
      <w:marBottom w:val="0"/>
      <w:divBdr>
        <w:top w:val="none" w:sz="0" w:space="0" w:color="auto"/>
        <w:left w:val="none" w:sz="0" w:space="0" w:color="auto"/>
        <w:bottom w:val="none" w:sz="0" w:space="0" w:color="auto"/>
        <w:right w:val="none" w:sz="0" w:space="0" w:color="auto"/>
      </w:divBdr>
    </w:div>
    <w:div w:id="1918245313">
      <w:bodyDiv w:val="1"/>
      <w:marLeft w:val="0"/>
      <w:marRight w:val="0"/>
      <w:marTop w:val="0"/>
      <w:marBottom w:val="0"/>
      <w:divBdr>
        <w:top w:val="none" w:sz="0" w:space="0" w:color="auto"/>
        <w:left w:val="none" w:sz="0" w:space="0" w:color="auto"/>
        <w:bottom w:val="none" w:sz="0" w:space="0" w:color="auto"/>
        <w:right w:val="none" w:sz="0" w:space="0" w:color="auto"/>
      </w:divBdr>
    </w:div>
    <w:div w:id="1919166910">
      <w:bodyDiv w:val="1"/>
      <w:marLeft w:val="0"/>
      <w:marRight w:val="0"/>
      <w:marTop w:val="0"/>
      <w:marBottom w:val="0"/>
      <w:divBdr>
        <w:top w:val="none" w:sz="0" w:space="0" w:color="auto"/>
        <w:left w:val="none" w:sz="0" w:space="0" w:color="auto"/>
        <w:bottom w:val="none" w:sz="0" w:space="0" w:color="auto"/>
        <w:right w:val="none" w:sz="0" w:space="0" w:color="auto"/>
      </w:divBdr>
    </w:div>
    <w:div w:id="1919440400">
      <w:bodyDiv w:val="1"/>
      <w:marLeft w:val="0"/>
      <w:marRight w:val="0"/>
      <w:marTop w:val="0"/>
      <w:marBottom w:val="0"/>
      <w:divBdr>
        <w:top w:val="none" w:sz="0" w:space="0" w:color="auto"/>
        <w:left w:val="none" w:sz="0" w:space="0" w:color="auto"/>
        <w:bottom w:val="none" w:sz="0" w:space="0" w:color="auto"/>
        <w:right w:val="none" w:sz="0" w:space="0" w:color="auto"/>
      </w:divBdr>
    </w:div>
    <w:div w:id="1919974415">
      <w:bodyDiv w:val="1"/>
      <w:marLeft w:val="0"/>
      <w:marRight w:val="0"/>
      <w:marTop w:val="0"/>
      <w:marBottom w:val="0"/>
      <w:divBdr>
        <w:top w:val="none" w:sz="0" w:space="0" w:color="auto"/>
        <w:left w:val="none" w:sz="0" w:space="0" w:color="auto"/>
        <w:bottom w:val="none" w:sz="0" w:space="0" w:color="auto"/>
        <w:right w:val="none" w:sz="0" w:space="0" w:color="auto"/>
      </w:divBdr>
    </w:div>
    <w:div w:id="1922131937">
      <w:bodyDiv w:val="1"/>
      <w:marLeft w:val="0"/>
      <w:marRight w:val="0"/>
      <w:marTop w:val="0"/>
      <w:marBottom w:val="0"/>
      <w:divBdr>
        <w:top w:val="none" w:sz="0" w:space="0" w:color="auto"/>
        <w:left w:val="none" w:sz="0" w:space="0" w:color="auto"/>
        <w:bottom w:val="none" w:sz="0" w:space="0" w:color="auto"/>
        <w:right w:val="none" w:sz="0" w:space="0" w:color="auto"/>
      </w:divBdr>
    </w:div>
    <w:div w:id="1922326951">
      <w:bodyDiv w:val="1"/>
      <w:marLeft w:val="0"/>
      <w:marRight w:val="0"/>
      <w:marTop w:val="0"/>
      <w:marBottom w:val="0"/>
      <w:divBdr>
        <w:top w:val="none" w:sz="0" w:space="0" w:color="auto"/>
        <w:left w:val="none" w:sz="0" w:space="0" w:color="auto"/>
        <w:bottom w:val="none" w:sz="0" w:space="0" w:color="auto"/>
        <w:right w:val="none" w:sz="0" w:space="0" w:color="auto"/>
      </w:divBdr>
      <w:divsChild>
        <w:div w:id="83307451">
          <w:marLeft w:val="547"/>
          <w:marRight w:val="0"/>
          <w:marTop w:val="154"/>
          <w:marBottom w:val="0"/>
          <w:divBdr>
            <w:top w:val="none" w:sz="0" w:space="0" w:color="auto"/>
            <w:left w:val="none" w:sz="0" w:space="0" w:color="auto"/>
            <w:bottom w:val="none" w:sz="0" w:space="0" w:color="auto"/>
            <w:right w:val="none" w:sz="0" w:space="0" w:color="auto"/>
          </w:divBdr>
        </w:div>
        <w:div w:id="1815176132">
          <w:marLeft w:val="547"/>
          <w:marRight w:val="0"/>
          <w:marTop w:val="154"/>
          <w:marBottom w:val="0"/>
          <w:divBdr>
            <w:top w:val="none" w:sz="0" w:space="0" w:color="auto"/>
            <w:left w:val="none" w:sz="0" w:space="0" w:color="auto"/>
            <w:bottom w:val="none" w:sz="0" w:space="0" w:color="auto"/>
            <w:right w:val="none" w:sz="0" w:space="0" w:color="auto"/>
          </w:divBdr>
        </w:div>
      </w:divsChild>
    </w:div>
    <w:div w:id="1922567759">
      <w:bodyDiv w:val="1"/>
      <w:marLeft w:val="0"/>
      <w:marRight w:val="0"/>
      <w:marTop w:val="0"/>
      <w:marBottom w:val="0"/>
      <w:divBdr>
        <w:top w:val="none" w:sz="0" w:space="0" w:color="auto"/>
        <w:left w:val="none" w:sz="0" w:space="0" w:color="auto"/>
        <w:bottom w:val="none" w:sz="0" w:space="0" w:color="auto"/>
        <w:right w:val="none" w:sz="0" w:space="0" w:color="auto"/>
      </w:divBdr>
      <w:divsChild>
        <w:div w:id="941491593">
          <w:marLeft w:val="547"/>
          <w:marRight w:val="0"/>
          <w:marTop w:val="115"/>
          <w:marBottom w:val="120"/>
          <w:divBdr>
            <w:top w:val="none" w:sz="0" w:space="0" w:color="auto"/>
            <w:left w:val="none" w:sz="0" w:space="0" w:color="auto"/>
            <w:bottom w:val="none" w:sz="0" w:space="0" w:color="auto"/>
            <w:right w:val="none" w:sz="0" w:space="0" w:color="auto"/>
          </w:divBdr>
        </w:div>
        <w:div w:id="1525706152">
          <w:marLeft w:val="1166"/>
          <w:marRight w:val="0"/>
          <w:marTop w:val="96"/>
          <w:marBottom w:val="120"/>
          <w:divBdr>
            <w:top w:val="none" w:sz="0" w:space="0" w:color="auto"/>
            <w:left w:val="none" w:sz="0" w:space="0" w:color="auto"/>
            <w:bottom w:val="none" w:sz="0" w:space="0" w:color="auto"/>
            <w:right w:val="none" w:sz="0" w:space="0" w:color="auto"/>
          </w:divBdr>
        </w:div>
      </w:divsChild>
    </w:div>
    <w:div w:id="1922714334">
      <w:bodyDiv w:val="1"/>
      <w:marLeft w:val="0"/>
      <w:marRight w:val="0"/>
      <w:marTop w:val="0"/>
      <w:marBottom w:val="0"/>
      <w:divBdr>
        <w:top w:val="none" w:sz="0" w:space="0" w:color="auto"/>
        <w:left w:val="none" w:sz="0" w:space="0" w:color="auto"/>
        <w:bottom w:val="none" w:sz="0" w:space="0" w:color="auto"/>
        <w:right w:val="none" w:sz="0" w:space="0" w:color="auto"/>
      </w:divBdr>
    </w:div>
    <w:div w:id="1922829851">
      <w:bodyDiv w:val="1"/>
      <w:marLeft w:val="0"/>
      <w:marRight w:val="0"/>
      <w:marTop w:val="0"/>
      <w:marBottom w:val="0"/>
      <w:divBdr>
        <w:top w:val="none" w:sz="0" w:space="0" w:color="auto"/>
        <w:left w:val="none" w:sz="0" w:space="0" w:color="auto"/>
        <w:bottom w:val="none" w:sz="0" w:space="0" w:color="auto"/>
        <w:right w:val="none" w:sz="0" w:space="0" w:color="auto"/>
      </w:divBdr>
    </w:div>
    <w:div w:id="1923950081">
      <w:bodyDiv w:val="1"/>
      <w:marLeft w:val="0"/>
      <w:marRight w:val="0"/>
      <w:marTop w:val="0"/>
      <w:marBottom w:val="0"/>
      <w:divBdr>
        <w:top w:val="none" w:sz="0" w:space="0" w:color="auto"/>
        <w:left w:val="none" w:sz="0" w:space="0" w:color="auto"/>
        <w:bottom w:val="none" w:sz="0" w:space="0" w:color="auto"/>
        <w:right w:val="none" w:sz="0" w:space="0" w:color="auto"/>
      </w:divBdr>
    </w:div>
    <w:div w:id="1925020471">
      <w:bodyDiv w:val="1"/>
      <w:marLeft w:val="0"/>
      <w:marRight w:val="0"/>
      <w:marTop w:val="0"/>
      <w:marBottom w:val="0"/>
      <w:divBdr>
        <w:top w:val="none" w:sz="0" w:space="0" w:color="auto"/>
        <w:left w:val="none" w:sz="0" w:space="0" w:color="auto"/>
        <w:bottom w:val="none" w:sz="0" w:space="0" w:color="auto"/>
        <w:right w:val="none" w:sz="0" w:space="0" w:color="auto"/>
      </w:divBdr>
    </w:div>
    <w:div w:id="1925411885">
      <w:bodyDiv w:val="1"/>
      <w:marLeft w:val="0"/>
      <w:marRight w:val="0"/>
      <w:marTop w:val="0"/>
      <w:marBottom w:val="0"/>
      <w:divBdr>
        <w:top w:val="none" w:sz="0" w:space="0" w:color="auto"/>
        <w:left w:val="none" w:sz="0" w:space="0" w:color="auto"/>
        <w:bottom w:val="none" w:sz="0" w:space="0" w:color="auto"/>
        <w:right w:val="none" w:sz="0" w:space="0" w:color="auto"/>
      </w:divBdr>
    </w:div>
    <w:div w:id="1925527307">
      <w:bodyDiv w:val="1"/>
      <w:marLeft w:val="0"/>
      <w:marRight w:val="0"/>
      <w:marTop w:val="0"/>
      <w:marBottom w:val="0"/>
      <w:divBdr>
        <w:top w:val="none" w:sz="0" w:space="0" w:color="auto"/>
        <w:left w:val="none" w:sz="0" w:space="0" w:color="auto"/>
        <w:bottom w:val="none" w:sz="0" w:space="0" w:color="auto"/>
        <w:right w:val="none" w:sz="0" w:space="0" w:color="auto"/>
      </w:divBdr>
    </w:div>
    <w:div w:id="1926650651">
      <w:bodyDiv w:val="1"/>
      <w:marLeft w:val="0"/>
      <w:marRight w:val="0"/>
      <w:marTop w:val="0"/>
      <w:marBottom w:val="0"/>
      <w:divBdr>
        <w:top w:val="none" w:sz="0" w:space="0" w:color="auto"/>
        <w:left w:val="none" w:sz="0" w:space="0" w:color="auto"/>
        <w:bottom w:val="none" w:sz="0" w:space="0" w:color="auto"/>
        <w:right w:val="none" w:sz="0" w:space="0" w:color="auto"/>
      </w:divBdr>
    </w:div>
    <w:div w:id="1926765790">
      <w:bodyDiv w:val="1"/>
      <w:marLeft w:val="0"/>
      <w:marRight w:val="0"/>
      <w:marTop w:val="0"/>
      <w:marBottom w:val="0"/>
      <w:divBdr>
        <w:top w:val="none" w:sz="0" w:space="0" w:color="auto"/>
        <w:left w:val="none" w:sz="0" w:space="0" w:color="auto"/>
        <w:bottom w:val="none" w:sz="0" w:space="0" w:color="auto"/>
        <w:right w:val="none" w:sz="0" w:space="0" w:color="auto"/>
      </w:divBdr>
    </w:div>
    <w:div w:id="1926986564">
      <w:bodyDiv w:val="1"/>
      <w:marLeft w:val="0"/>
      <w:marRight w:val="0"/>
      <w:marTop w:val="0"/>
      <w:marBottom w:val="0"/>
      <w:divBdr>
        <w:top w:val="none" w:sz="0" w:space="0" w:color="auto"/>
        <w:left w:val="none" w:sz="0" w:space="0" w:color="auto"/>
        <w:bottom w:val="none" w:sz="0" w:space="0" w:color="auto"/>
        <w:right w:val="none" w:sz="0" w:space="0" w:color="auto"/>
      </w:divBdr>
    </w:div>
    <w:div w:id="1927810265">
      <w:bodyDiv w:val="1"/>
      <w:marLeft w:val="0"/>
      <w:marRight w:val="0"/>
      <w:marTop w:val="0"/>
      <w:marBottom w:val="0"/>
      <w:divBdr>
        <w:top w:val="none" w:sz="0" w:space="0" w:color="auto"/>
        <w:left w:val="none" w:sz="0" w:space="0" w:color="auto"/>
        <w:bottom w:val="none" w:sz="0" w:space="0" w:color="auto"/>
        <w:right w:val="none" w:sz="0" w:space="0" w:color="auto"/>
      </w:divBdr>
    </w:div>
    <w:div w:id="1927884792">
      <w:bodyDiv w:val="1"/>
      <w:marLeft w:val="0"/>
      <w:marRight w:val="0"/>
      <w:marTop w:val="0"/>
      <w:marBottom w:val="0"/>
      <w:divBdr>
        <w:top w:val="none" w:sz="0" w:space="0" w:color="auto"/>
        <w:left w:val="none" w:sz="0" w:space="0" w:color="auto"/>
        <w:bottom w:val="none" w:sz="0" w:space="0" w:color="auto"/>
        <w:right w:val="none" w:sz="0" w:space="0" w:color="auto"/>
      </w:divBdr>
      <w:divsChild>
        <w:div w:id="1460612275">
          <w:marLeft w:val="547"/>
          <w:marRight w:val="0"/>
          <w:marTop w:val="154"/>
          <w:marBottom w:val="0"/>
          <w:divBdr>
            <w:top w:val="none" w:sz="0" w:space="0" w:color="auto"/>
            <w:left w:val="none" w:sz="0" w:space="0" w:color="auto"/>
            <w:bottom w:val="none" w:sz="0" w:space="0" w:color="auto"/>
            <w:right w:val="none" w:sz="0" w:space="0" w:color="auto"/>
          </w:divBdr>
        </w:div>
        <w:div w:id="1578050782">
          <w:marLeft w:val="547"/>
          <w:marRight w:val="0"/>
          <w:marTop w:val="154"/>
          <w:marBottom w:val="0"/>
          <w:divBdr>
            <w:top w:val="none" w:sz="0" w:space="0" w:color="auto"/>
            <w:left w:val="none" w:sz="0" w:space="0" w:color="auto"/>
            <w:bottom w:val="none" w:sz="0" w:space="0" w:color="auto"/>
            <w:right w:val="none" w:sz="0" w:space="0" w:color="auto"/>
          </w:divBdr>
        </w:div>
      </w:divsChild>
    </w:div>
    <w:div w:id="1928223095">
      <w:bodyDiv w:val="1"/>
      <w:marLeft w:val="0"/>
      <w:marRight w:val="0"/>
      <w:marTop w:val="0"/>
      <w:marBottom w:val="0"/>
      <w:divBdr>
        <w:top w:val="none" w:sz="0" w:space="0" w:color="auto"/>
        <w:left w:val="none" w:sz="0" w:space="0" w:color="auto"/>
        <w:bottom w:val="none" w:sz="0" w:space="0" w:color="auto"/>
        <w:right w:val="none" w:sz="0" w:space="0" w:color="auto"/>
      </w:divBdr>
    </w:div>
    <w:div w:id="1928344295">
      <w:bodyDiv w:val="1"/>
      <w:marLeft w:val="0"/>
      <w:marRight w:val="0"/>
      <w:marTop w:val="0"/>
      <w:marBottom w:val="0"/>
      <w:divBdr>
        <w:top w:val="none" w:sz="0" w:space="0" w:color="auto"/>
        <w:left w:val="none" w:sz="0" w:space="0" w:color="auto"/>
        <w:bottom w:val="none" w:sz="0" w:space="0" w:color="auto"/>
        <w:right w:val="none" w:sz="0" w:space="0" w:color="auto"/>
      </w:divBdr>
      <w:divsChild>
        <w:div w:id="410389054">
          <w:marLeft w:val="1166"/>
          <w:marRight w:val="0"/>
          <w:marTop w:val="134"/>
          <w:marBottom w:val="0"/>
          <w:divBdr>
            <w:top w:val="none" w:sz="0" w:space="0" w:color="auto"/>
            <w:left w:val="none" w:sz="0" w:space="0" w:color="auto"/>
            <w:bottom w:val="none" w:sz="0" w:space="0" w:color="auto"/>
            <w:right w:val="none" w:sz="0" w:space="0" w:color="auto"/>
          </w:divBdr>
        </w:div>
        <w:div w:id="1637681181">
          <w:marLeft w:val="547"/>
          <w:marRight w:val="0"/>
          <w:marTop w:val="154"/>
          <w:marBottom w:val="0"/>
          <w:divBdr>
            <w:top w:val="none" w:sz="0" w:space="0" w:color="auto"/>
            <w:left w:val="none" w:sz="0" w:space="0" w:color="auto"/>
            <w:bottom w:val="none" w:sz="0" w:space="0" w:color="auto"/>
            <w:right w:val="none" w:sz="0" w:space="0" w:color="auto"/>
          </w:divBdr>
        </w:div>
        <w:div w:id="1681464468">
          <w:marLeft w:val="1166"/>
          <w:marRight w:val="0"/>
          <w:marTop w:val="134"/>
          <w:marBottom w:val="0"/>
          <w:divBdr>
            <w:top w:val="none" w:sz="0" w:space="0" w:color="auto"/>
            <w:left w:val="none" w:sz="0" w:space="0" w:color="auto"/>
            <w:bottom w:val="none" w:sz="0" w:space="0" w:color="auto"/>
            <w:right w:val="none" w:sz="0" w:space="0" w:color="auto"/>
          </w:divBdr>
        </w:div>
      </w:divsChild>
    </w:div>
    <w:div w:id="1929077092">
      <w:bodyDiv w:val="1"/>
      <w:marLeft w:val="0"/>
      <w:marRight w:val="0"/>
      <w:marTop w:val="0"/>
      <w:marBottom w:val="0"/>
      <w:divBdr>
        <w:top w:val="none" w:sz="0" w:space="0" w:color="auto"/>
        <w:left w:val="none" w:sz="0" w:space="0" w:color="auto"/>
        <w:bottom w:val="none" w:sz="0" w:space="0" w:color="auto"/>
        <w:right w:val="none" w:sz="0" w:space="0" w:color="auto"/>
      </w:divBdr>
    </w:div>
    <w:div w:id="1929148075">
      <w:bodyDiv w:val="1"/>
      <w:marLeft w:val="0"/>
      <w:marRight w:val="0"/>
      <w:marTop w:val="0"/>
      <w:marBottom w:val="0"/>
      <w:divBdr>
        <w:top w:val="none" w:sz="0" w:space="0" w:color="auto"/>
        <w:left w:val="none" w:sz="0" w:space="0" w:color="auto"/>
        <w:bottom w:val="none" w:sz="0" w:space="0" w:color="auto"/>
        <w:right w:val="none" w:sz="0" w:space="0" w:color="auto"/>
      </w:divBdr>
    </w:div>
    <w:div w:id="1929346152">
      <w:bodyDiv w:val="1"/>
      <w:marLeft w:val="0"/>
      <w:marRight w:val="0"/>
      <w:marTop w:val="0"/>
      <w:marBottom w:val="0"/>
      <w:divBdr>
        <w:top w:val="none" w:sz="0" w:space="0" w:color="auto"/>
        <w:left w:val="none" w:sz="0" w:space="0" w:color="auto"/>
        <w:bottom w:val="none" w:sz="0" w:space="0" w:color="auto"/>
        <w:right w:val="none" w:sz="0" w:space="0" w:color="auto"/>
      </w:divBdr>
    </w:div>
    <w:div w:id="1929657880">
      <w:bodyDiv w:val="1"/>
      <w:marLeft w:val="0"/>
      <w:marRight w:val="0"/>
      <w:marTop w:val="0"/>
      <w:marBottom w:val="0"/>
      <w:divBdr>
        <w:top w:val="none" w:sz="0" w:space="0" w:color="auto"/>
        <w:left w:val="none" w:sz="0" w:space="0" w:color="auto"/>
        <w:bottom w:val="none" w:sz="0" w:space="0" w:color="auto"/>
        <w:right w:val="none" w:sz="0" w:space="0" w:color="auto"/>
      </w:divBdr>
    </w:div>
    <w:div w:id="1930263259">
      <w:bodyDiv w:val="1"/>
      <w:marLeft w:val="0"/>
      <w:marRight w:val="0"/>
      <w:marTop w:val="0"/>
      <w:marBottom w:val="0"/>
      <w:divBdr>
        <w:top w:val="none" w:sz="0" w:space="0" w:color="auto"/>
        <w:left w:val="none" w:sz="0" w:space="0" w:color="auto"/>
        <w:bottom w:val="none" w:sz="0" w:space="0" w:color="auto"/>
        <w:right w:val="none" w:sz="0" w:space="0" w:color="auto"/>
      </w:divBdr>
      <w:divsChild>
        <w:div w:id="703360317">
          <w:marLeft w:val="547"/>
          <w:marRight w:val="0"/>
          <w:marTop w:val="240"/>
          <w:marBottom w:val="0"/>
          <w:divBdr>
            <w:top w:val="none" w:sz="0" w:space="0" w:color="auto"/>
            <w:left w:val="none" w:sz="0" w:space="0" w:color="auto"/>
            <w:bottom w:val="none" w:sz="0" w:space="0" w:color="auto"/>
            <w:right w:val="none" w:sz="0" w:space="0" w:color="auto"/>
          </w:divBdr>
        </w:div>
      </w:divsChild>
    </w:div>
    <w:div w:id="1930498949">
      <w:bodyDiv w:val="1"/>
      <w:marLeft w:val="0"/>
      <w:marRight w:val="0"/>
      <w:marTop w:val="0"/>
      <w:marBottom w:val="0"/>
      <w:divBdr>
        <w:top w:val="none" w:sz="0" w:space="0" w:color="auto"/>
        <w:left w:val="none" w:sz="0" w:space="0" w:color="auto"/>
        <w:bottom w:val="none" w:sz="0" w:space="0" w:color="auto"/>
        <w:right w:val="none" w:sz="0" w:space="0" w:color="auto"/>
      </w:divBdr>
      <w:divsChild>
        <w:div w:id="151140667">
          <w:marLeft w:val="547"/>
          <w:marRight w:val="0"/>
          <w:marTop w:val="134"/>
          <w:marBottom w:val="0"/>
          <w:divBdr>
            <w:top w:val="none" w:sz="0" w:space="0" w:color="auto"/>
            <w:left w:val="none" w:sz="0" w:space="0" w:color="auto"/>
            <w:bottom w:val="none" w:sz="0" w:space="0" w:color="auto"/>
            <w:right w:val="none" w:sz="0" w:space="0" w:color="auto"/>
          </w:divBdr>
        </w:div>
        <w:div w:id="211503819">
          <w:marLeft w:val="547"/>
          <w:marRight w:val="0"/>
          <w:marTop w:val="134"/>
          <w:marBottom w:val="0"/>
          <w:divBdr>
            <w:top w:val="none" w:sz="0" w:space="0" w:color="auto"/>
            <w:left w:val="none" w:sz="0" w:space="0" w:color="auto"/>
            <w:bottom w:val="none" w:sz="0" w:space="0" w:color="auto"/>
            <w:right w:val="none" w:sz="0" w:space="0" w:color="auto"/>
          </w:divBdr>
        </w:div>
        <w:div w:id="870922337">
          <w:marLeft w:val="1166"/>
          <w:marRight w:val="0"/>
          <w:marTop w:val="115"/>
          <w:marBottom w:val="0"/>
          <w:divBdr>
            <w:top w:val="none" w:sz="0" w:space="0" w:color="auto"/>
            <w:left w:val="none" w:sz="0" w:space="0" w:color="auto"/>
            <w:bottom w:val="none" w:sz="0" w:space="0" w:color="auto"/>
            <w:right w:val="none" w:sz="0" w:space="0" w:color="auto"/>
          </w:divBdr>
        </w:div>
        <w:div w:id="884948188">
          <w:marLeft w:val="547"/>
          <w:marRight w:val="0"/>
          <w:marTop w:val="134"/>
          <w:marBottom w:val="0"/>
          <w:divBdr>
            <w:top w:val="none" w:sz="0" w:space="0" w:color="auto"/>
            <w:left w:val="none" w:sz="0" w:space="0" w:color="auto"/>
            <w:bottom w:val="none" w:sz="0" w:space="0" w:color="auto"/>
            <w:right w:val="none" w:sz="0" w:space="0" w:color="auto"/>
          </w:divBdr>
        </w:div>
        <w:div w:id="1166630541">
          <w:marLeft w:val="1166"/>
          <w:marRight w:val="0"/>
          <w:marTop w:val="96"/>
          <w:marBottom w:val="0"/>
          <w:divBdr>
            <w:top w:val="none" w:sz="0" w:space="0" w:color="auto"/>
            <w:left w:val="none" w:sz="0" w:space="0" w:color="auto"/>
            <w:bottom w:val="none" w:sz="0" w:space="0" w:color="auto"/>
            <w:right w:val="none" w:sz="0" w:space="0" w:color="auto"/>
          </w:divBdr>
        </w:div>
        <w:div w:id="1795831044">
          <w:marLeft w:val="547"/>
          <w:marRight w:val="0"/>
          <w:marTop w:val="134"/>
          <w:marBottom w:val="0"/>
          <w:divBdr>
            <w:top w:val="none" w:sz="0" w:space="0" w:color="auto"/>
            <w:left w:val="none" w:sz="0" w:space="0" w:color="auto"/>
            <w:bottom w:val="none" w:sz="0" w:space="0" w:color="auto"/>
            <w:right w:val="none" w:sz="0" w:space="0" w:color="auto"/>
          </w:divBdr>
        </w:div>
      </w:divsChild>
    </w:div>
    <w:div w:id="1930655078">
      <w:bodyDiv w:val="1"/>
      <w:marLeft w:val="0"/>
      <w:marRight w:val="0"/>
      <w:marTop w:val="0"/>
      <w:marBottom w:val="0"/>
      <w:divBdr>
        <w:top w:val="none" w:sz="0" w:space="0" w:color="auto"/>
        <w:left w:val="none" w:sz="0" w:space="0" w:color="auto"/>
        <w:bottom w:val="none" w:sz="0" w:space="0" w:color="auto"/>
        <w:right w:val="none" w:sz="0" w:space="0" w:color="auto"/>
      </w:divBdr>
    </w:div>
    <w:div w:id="1930962963">
      <w:bodyDiv w:val="1"/>
      <w:marLeft w:val="0"/>
      <w:marRight w:val="0"/>
      <w:marTop w:val="0"/>
      <w:marBottom w:val="0"/>
      <w:divBdr>
        <w:top w:val="none" w:sz="0" w:space="0" w:color="auto"/>
        <w:left w:val="none" w:sz="0" w:space="0" w:color="auto"/>
        <w:bottom w:val="none" w:sz="0" w:space="0" w:color="auto"/>
        <w:right w:val="none" w:sz="0" w:space="0" w:color="auto"/>
      </w:divBdr>
    </w:div>
    <w:div w:id="1932081809">
      <w:bodyDiv w:val="1"/>
      <w:marLeft w:val="0"/>
      <w:marRight w:val="0"/>
      <w:marTop w:val="0"/>
      <w:marBottom w:val="0"/>
      <w:divBdr>
        <w:top w:val="none" w:sz="0" w:space="0" w:color="auto"/>
        <w:left w:val="none" w:sz="0" w:space="0" w:color="auto"/>
        <w:bottom w:val="none" w:sz="0" w:space="0" w:color="auto"/>
        <w:right w:val="none" w:sz="0" w:space="0" w:color="auto"/>
      </w:divBdr>
    </w:div>
    <w:div w:id="1933080828">
      <w:bodyDiv w:val="1"/>
      <w:marLeft w:val="0"/>
      <w:marRight w:val="0"/>
      <w:marTop w:val="0"/>
      <w:marBottom w:val="0"/>
      <w:divBdr>
        <w:top w:val="none" w:sz="0" w:space="0" w:color="auto"/>
        <w:left w:val="none" w:sz="0" w:space="0" w:color="auto"/>
        <w:bottom w:val="none" w:sz="0" w:space="0" w:color="auto"/>
        <w:right w:val="none" w:sz="0" w:space="0" w:color="auto"/>
      </w:divBdr>
    </w:div>
    <w:div w:id="1934243043">
      <w:bodyDiv w:val="1"/>
      <w:marLeft w:val="0"/>
      <w:marRight w:val="0"/>
      <w:marTop w:val="0"/>
      <w:marBottom w:val="0"/>
      <w:divBdr>
        <w:top w:val="none" w:sz="0" w:space="0" w:color="auto"/>
        <w:left w:val="none" w:sz="0" w:space="0" w:color="auto"/>
        <w:bottom w:val="none" w:sz="0" w:space="0" w:color="auto"/>
        <w:right w:val="none" w:sz="0" w:space="0" w:color="auto"/>
      </w:divBdr>
      <w:divsChild>
        <w:div w:id="1776242042">
          <w:marLeft w:val="547"/>
          <w:marRight w:val="0"/>
          <w:marTop w:val="115"/>
          <w:marBottom w:val="0"/>
          <w:divBdr>
            <w:top w:val="none" w:sz="0" w:space="0" w:color="auto"/>
            <w:left w:val="none" w:sz="0" w:space="0" w:color="auto"/>
            <w:bottom w:val="none" w:sz="0" w:space="0" w:color="auto"/>
            <w:right w:val="none" w:sz="0" w:space="0" w:color="auto"/>
          </w:divBdr>
        </w:div>
      </w:divsChild>
    </w:div>
    <w:div w:id="1934389115">
      <w:bodyDiv w:val="1"/>
      <w:marLeft w:val="0"/>
      <w:marRight w:val="0"/>
      <w:marTop w:val="0"/>
      <w:marBottom w:val="0"/>
      <w:divBdr>
        <w:top w:val="none" w:sz="0" w:space="0" w:color="auto"/>
        <w:left w:val="none" w:sz="0" w:space="0" w:color="auto"/>
        <w:bottom w:val="none" w:sz="0" w:space="0" w:color="auto"/>
        <w:right w:val="none" w:sz="0" w:space="0" w:color="auto"/>
      </w:divBdr>
      <w:divsChild>
        <w:div w:id="79299304">
          <w:marLeft w:val="2707"/>
          <w:marRight w:val="0"/>
          <w:marTop w:val="77"/>
          <w:marBottom w:val="0"/>
          <w:divBdr>
            <w:top w:val="none" w:sz="0" w:space="0" w:color="auto"/>
            <w:left w:val="none" w:sz="0" w:space="0" w:color="auto"/>
            <w:bottom w:val="none" w:sz="0" w:space="0" w:color="auto"/>
            <w:right w:val="none" w:sz="0" w:space="0" w:color="auto"/>
          </w:divBdr>
        </w:div>
        <w:div w:id="121268694">
          <w:marLeft w:val="3427"/>
          <w:marRight w:val="0"/>
          <w:marTop w:val="58"/>
          <w:marBottom w:val="0"/>
          <w:divBdr>
            <w:top w:val="none" w:sz="0" w:space="0" w:color="auto"/>
            <w:left w:val="none" w:sz="0" w:space="0" w:color="auto"/>
            <w:bottom w:val="none" w:sz="0" w:space="0" w:color="auto"/>
            <w:right w:val="none" w:sz="0" w:space="0" w:color="auto"/>
          </w:divBdr>
        </w:div>
        <w:div w:id="265115867">
          <w:marLeft w:val="1987"/>
          <w:marRight w:val="0"/>
          <w:marTop w:val="77"/>
          <w:marBottom w:val="0"/>
          <w:divBdr>
            <w:top w:val="none" w:sz="0" w:space="0" w:color="auto"/>
            <w:left w:val="none" w:sz="0" w:space="0" w:color="auto"/>
            <w:bottom w:val="none" w:sz="0" w:space="0" w:color="auto"/>
            <w:right w:val="none" w:sz="0" w:space="0" w:color="auto"/>
          </w:divBdr>
        </w:div>
        <w:div w:id="418867602">
          <w:marLeft w:val="3427"/>
          <w:marRight w:val="0"/>
          <w:marTop w:val="58"/>
          <w:marBottom w:val="0"/>
          <w:divBdr>
            <w:top w:val="none" w:sz="0" w:space="0" w:color="auto"/>
            <w:left w:val="none" w:sz="0" w:space="0" w:color="auto"/>
            <w:bottom w:val="none" w:sz="0" w:space="0" w:color="auto"/>
            <w:right w:val="none" w:sz="0" w:space="0" w:color="auto"/>
          </w:divBdr>
        </w:div>
        <w:div w:id="619997876">
          <w:marLeft w:val="547"/>
          <w:marRight w:val="0"/>
          <w:marTop w:val="86"/>
          <w:marBottom w:val="0"/>
          <w:divBdr>
            <w:top w:val="none" w:sz="0" w:space="0" w:color="auto"/>
            <w:left w:val="none" w:sz="0" w:space="0" w:color="auto"/>
            <w:bottom w:val="none" w:sz="0" w:space="0" w:color="auto"/>
            <w:right w:val="none" w:sz="0" w:space="0" w:color="auto"/>
          </w:divBdr>
        </w:div>
        <w:div w:id="643697921">
          <w:marLeft w:val="3427"/>
          <w:marRight w:val="0"/>
          <w:marTop w:val="58"/>
          <w:marBottom w:val="0"/>
          <w:divBdr>
            <w:top w:val="none" w:sz="0" w:space="0" w:color="auto"/>
            <w:left w:val="none" w:sz="0" w:space="0" w:color="auto"/>
            <w:bottom w:val="none" w:sz="0" w:space="0" w:color="auto"/>
            <w:right w:val="none" w:sz="0" w:space="0" w:color="auto"/>
          </w:divBdr>
        </w:div>
        <w:div w:id="1204440694">
          <w:marLeft w:val="3427"/>
          <w:marRight w:val="0"/>
          <w:marTop w:val="58"/>
          <w:marBottom w:val="0"/>
          <w:divBdr>
            <w:top w:val="none" w:sz="0" w:space="0" w:color="auto"/>
            <w:left w:val="none" w:sz="0" w:space="0" w:color="auto"/>
            <w:bottom w:val="none" w:sz="0" w:space="0" w:color="auto"/>
            <w:right w:val="none" w:sz="0" w:space="0" w:color="auto"/>
          </w:divBdr>
        </w:div>
        <w:div w:id="1309169257">
          <w:marLeft w:val="1987"/>
          <w:marRight w:val="0"/>
          <w:marTop w:val="77"/>
          <w:marBottom w:val="0"/>
          <w:divBdr>
            <w:top w:val="none" w:sz="0" w:space="0" w:color="auto"/>
            <w:left w:val="none" w:sz="0" w:space="0" w:color="auto"/>
            <w:bottom w:val="none" w:sz="0" w:space="0" w:color="auto"/>
            <w:right w:val="none" w:sz="0" w:space="0" w:color="auto"/>
          </w:divBdr>
        </w:div>
        <w:div w:id="1510170728">
          <w:marLeft w:val="2707"/>
          <w:marRight w:val="0"/>
          <w:marTop w:val="77"/>
          <w:marBottom w:val="0"/>
          <w:divBdr>
            <w:top w:val="none" w:sz="0" w:space="0" w:color="auto"/>
            <w:left w:val="none" w:sz="0" w:space="0" w:color="auto"/>
            <w:bottom w:val="none" w:sz="0" w:space="0" w:color="auto"/>
            <w:right w:val="none" w:sz="0" w:space="0" w:color="auto"/>
          </w:divBdr>
        </w:div>
        <w:div w:id="1610816377">
          <w:marLeft w:val="1987"/>
          <w:marRight w:val="0"/>
          <w:marTop w:val="77"/>
          <w:marBottom w:val="0"/>
          <w:divBdr>
            <w:top w:val="none" w:sz="0" w:space="0" w:color="auto"/>
            <w:left w:val="none" w:sz="0" w:space="0" w:color="auto"/>
            <w:bottom w:val="none" w:sz="0" w:space="0" w:color="auto"/>
            <w:right w:val="none" w:sz="0" w:space="0" w:color="auto"/>
          </w:divBdr>
        </w:div>
        <w:div w:id="1611473425">
          <w:marLeft w:val="2707"/>
          <w:marRight w:val="0"/>
          <w:marTop w:val="77"/>
          <w:marBottom w:val="0"/>
          <w:divBdr>
            <w:top w:val="none" w:sz="0" w:space="0" w:color="auto"/>
            <w:left w:val="none" w:sz="0" w:space="0" w:color="auto"/>
            <w:bottom w:val="none" w:sz="0" w:space="0" w:color="auto"/>
            <w:right w:val="none" w:sz="0" w:space="0" w:color="auto"/>
          </w:divBdr>
        </w:div>
        <w:div w:id="1777359398">
          <w:marLeft w:val="2707"/>
          <w:marRight w:val="0"/>
          <w:marTop w:val="77"/>
          <w:marBottom w:val="0"/>
          <w:divBdr>
            <w:top w:val="none" w:sz="0" w:space="0" w:color="auto"/>
            <w:left w:val="none" w:sz="0" w:space="0" w:color="auto"/>
            <w:bottom w:val="none" w:sz="0" w:space="0" w:color="auto"/>
            <w:right w:val="none" w:sz="0" w:space="0" w:color="auto"/>
          </w:divBdr>
        </w:div>
        <w:div w:id="1939870893">
          <w:marLeft w:val="1166"/>
          <w:marRight w:val="0"/>
          <w:marTop w:val="77"/>
          <w:marBottom w:val="0"/>
          <w:divBdr>
            <w:top w:val="none" w:sz="0" w:space="0" w:color="auto"/>
            <w:left w:val="none" w:sz="0" w:space="0" w:color="auto"/>
            <w:bottom w:val="none" w:sz="0" w:space="0" w:color="auto"/>
            <w:right w:val="none" w:sz="0" w:space="0" w:color="auto"/>
          </w:divBdr>
        </w:div>
      </w:divsChild>
    </w:div>
    <w:div w:id="1936329524">
      <w:bodyDiv w:val="1"/>
      <w:marLeft w:val="0"/>
      <w:marRight w:val="0"/>
      <w:marTop w:val="0"/>
      <w:marBottom w:val="0"/>
      <w:divBdr>
        <w:top w:val="none" w:sz="0" w:space="0" w:color="auto"/>
        <w:left w:val="none" w:sz="0" w:space="0" w:color="auto"/>
        <w:bottom w:val="none" w:sz="0" w:space="0" w:color="auto"/>
        <w:right w:val="none" w:sz="0" w:space="0" w:color="auto"/>
      </w:divBdr>
      <w:divsChild>
        <w:div w:id="857504865">
          <w:marLeft w:val="2520"/>
          <w:marRight w:val="0"/>
          <w:marTop w:val="58"/>
          <w:marBottom w:val="0"/>
          <w:divBdr>
            <w:top w:val="none" w:sz="0" w:space="0" w:color="auto"/>
            <w:left w:val="none" w:sz="0" w:space="0" w:color="auto"/>
            <w:bottom w:val="none" w:sz="0" w:space="0" w:color="auto"/>
            <w:right w:val="none" w:sz="0" w:space="0" w:color="auto"/>
          </w:divBdr>
        </w:div>
        <w:div w:id="1275602586">
          <w:marLeft w:val="1166"/>
          <w:marRight w:val="0"/>
          <w:marTop w:val="96"/>
          <w:marBottom w:val="0"/>
          <w:divBdr>
            <w:top w:val="none" w:sz="0" w:space="0" w:color="auto"/>
            <w:left w:val="none" w:sz="0" w:space="0" w:color="auto"/>
            <w:bottom w:val="none" w:sz="0" w:space="0" w:color="auto"/>
            <w:right w:val="none" w:sz="0" w:space="0" w:color="auto"/>
          </w:divBdr>
        </w:div>
        <w:div w:id="1315527986">
          <w:marLeft w:val="1800"/>
          <w:marRight w:val="0"/>
          <w:marTop w:val="77"/>
          <w:marBottom w:val="0"/>
          <w:divBdr>
            <w:top w:val="none" w:sz="0" w:space="0" w:color="auto"/>
            <w:left w:val="none" w:sz="0" w:space="0" w:color="auto"/>
            <w:bottom w:val="none" w:sz="0" w:space="0" w:color="auto"/>
            <w:right w:val="none" w:sz="0" w:space="0" w:color="auto"/>
          </w:divBdr>
        </w:div>
        <w:div w:id="1349982445">
          <w:marLeft w:val="2520"/>
          <w:marRight w:val="0"/>
          <w:marTop w:val="58"/>
          <w:marBottom w:val="0"/>
          <w:divBdr>
            <w:top w:val="none" w:sz="0" w:space="0" w:color="auto"/>
            <w:left w:val="none" w:sz="0" w:space="0" w:color="auto"/>
            <w:bottom w:val="none" w:sz="0" w:space="0" w:color="auto"/>
            <w:right w:val="none" w:sz="0" w:space="0" w:color="auto"/>
          </w:divBdr>
        </w:div>
        <w:div w:id="1520048808">
          <w:marLeft w:val="1166"/>
          <w:marRight w:val="0"/>
          <w:marTop w:val="96"/>
          <w:marBottom w:val="0"/>
          <w:divBdr>
            <w:top w:val="none" w:sz="0" w:space="0" w:color="auto"/>
            <w:left w:val="none" w:sz="0" w:space="0" w:color="auto"/>
            <w:bottom w:val="none" w:sz="0" w:space="0" w:color="auto"/>
            <w:right w:val="none" w:sz="0" w:space="0" w:color="auto"/>
          </w:divBdr>
        </w:div>
        <w:div w:id="1833791096">
          <w:marLeft w:val="1166"/>
          <w:marRight w:val="0"/>
          <w:marTop w:val="96"/>
          <w:marBottom w:val="0"/>
          <w:divBdr>
            <w:top w:val="none" w:sz="0" w:space="0" w:color="auto"/>
            <w:left w:val="none" w:sz="0" w:space="0" w:color="auto"/>
            <w:bottom w:val="none" w:sz="0" w:space="0" w:color="auto"/>
            <w:right w:val="none" w:sz="0" w:space="0" w:color="auto"/>
          </w:divBdr>
        </w:div>
        <w:div w:id="2023430777">
          <w:marLeft w:val="547"/>
          <w:marRight w:val="0"/>
          <w:marTop w:val="115"/>
          <w:marBottom w:val="0"/>
          <w:divBdr>
            <w:top w:val="none" w:sz="0" w:space="0" w:color="auto"/>
            <w:left w:val="none" w:sz="0" w:space="0" w:color="auto"/>
            <w:bottom w:val="none" w:sz="0" w:space="0" w:color="auto"/>
            <w:right w:val="none" w:sz="0" w:space="0" w:color="auto"/>
          </w:divBdr>
        </w:div>
      </w:divsChild>
    </w:div>
    <w:div w:id="1936862640">
      <w:bodyDiv w:val="1"/>
      <w:marLeft w:val="0"/>
      <w:marRight w:val="0"/>
      <w:marTop w:val="0"/>
      <w:marBottom w:val="0"/>
      <w:divBdr>
        <w:top w:val="none" w:sz="0" w:space="0" w:color="auto"/>
        <w:left w:val="none" w:sz="0" w:space="0" w:color="auto"/>
        <w:bottom w:val="none" w:sz="0" w:space="0" w:color="auto"/>
        <w:right w:val="none" w:sz="0" w:space="0" w:color="auto"/>
      </w:divBdr>
    </w:div>
    <w:div w:id="1936941983">
      <w:bodyDiv w:val="1"/>
      <w:marLeft w:val="0"/>
      <w:marRight w:val="0"/>
      <w:marTop w:val="0"/>
      <w:marBottom w:val="0"/>
      <w:divBdr>
        <w:top w:val="none" w:sz="0" w:space="0" w:color="auto"/>
        <w:left w:val="none" w:sz="0" w:space="0" w:color="auto"/>
        <w:bottom w:val="none" w:sz="0" w:space="0" w:color="auto"/>
        <w:right w:val="none" w:sz="0" w:space="0" w:color="auto"/>
      </w:divBdr>
      <w:divsChild>
        <w:div w:id="2132362628">
          <w:marLeft w:val="0"/>
          <w:marRight w:val="0"/>
          <w:marTop w:val="0"/>
          <w:marBottom w:val="0"/>
          <w:divBdr>
            <w:top w:val="none" w:sz="0" w:space="0" w:color="auto"/>
            <w:left w:val="none" w:sz="0" w:space="0" w:color="auto"/>
            <w:bottom w:val="none" w:sz="0" w:space="0" w:color="auto"/>
            <w:right w:val="none" w:sz="0" w:space="0" w:color="auto"/>
          </w:divBdr>
          <w:divsChild>
            <w:div w:id="347757683">
              <w:marLeft w:val="0"/>
              <w:marRight w:val="0"/>
              <w:marTop w:val="0"/>
              <w:marBottom w:val="0"/>
              <w:divBdr>
                <w:top w:val="none" w:sz="0" w:space="0" w:color="auto"/>
                <w:left w:val="none" w:sz="0" w:space="0" w:color="auto"/>
                <w:bottom w:val="none" w:sz="0" w:space="0" w:color="auto"/>
                <w:right w:val="none" w:sz="0" w:space="0" w:color="auto"/>
              </w:divBdr>
            </w:div>
            <w:div w:id="767697705">
              <w:marLeft w:val="0"/>
              <w:marRight w:val="0"/>
              <w:marTop w:val="0"/>
              <w:marBottom w:val="0"/>
              <w:divBdr>
                <w:top w:val="none" w:sz="0" w:space="0" w:color="auto"/>
                <w:left w:val="none" w:sz="0" w:space="0" w:color="auto"/>
                <w:bottom w:val="none" w:sz="0" w:space="0" w:color="auto"/>
                <w:right w:val="none" w:sz="0" w:space="0" w:color="auto"/>
              </w:divBdr>
            </w:div>
            <w:div w:id="835267376">
              <w:marLeft w:val="0"/>
              <w:marRight w:val="0"/>
              <w:marTop w:val="0"/>
              <w:marBottom w:val="0"/>
              <w:divBdr>
                <w:top w:val="none" w:sz="0" w:space="0" w:color="auto"/>
                <w:left w:val="none" w:sz="0" w:space="0" w:color="auto"/>
                <w:bottom w:val="none" w:sz="0" w:space="0" w:color="auto"/>
                <w:right w:val="none" w:sz="0" w:space="0" w:color="auto"/>
              </w:divBdr>
            </w:div>
            <w:div w:id="1008479416">
              <w:marLeft w:val="0"/>
              <w:marRight w:val="0"/>
              <w:marTop w:val="0"/>
              <w:marBottom w:val="0"/>
              <w:divBdr>
                <w:top w:val="none" w:sz="0" w:space="0" w:color="auto"/>
                <w:left w:val="none" w:sz="0" w:space="0" w:color="auto"/>
                <w:bottom w:val="none" w:sz="0" w:space="0" w:color="auto"/>
                <w:right w:val="none" w:sz="0" w:space="0" w:color="auto"/>
              </w:divBdr>
            </w:div>
            <w:div w:id="1225021975">
              <w:marLeft w:val="0"/>
              <w:marRight w:val="0"/>
              <w:marTop w:val="0"/>
              <w:marBottom w:val="0"/>
              <w:divBdr>
                <w:top w:val="none" w:sz="0" w:space="0" w:color="auto"/>
                <w:left w:val="none" w:sz="0" w:space="0" w:color="auto"/>
                <w:bottom w:val="none" w:sz="0" w:space="0" w:color="auto"/>
                <w:right w:val="none" w:sz="0" w:space="0" w:color="auto"/>
              </w:divBdr>
            </w:div>
            <w:div w:id="1330518591">
              <w:marLeft w:val="0"/>
              <w:marRight w:val="0"/>
              <w:marTop w:val="0"/>
              <w:marBottom w:val="0"/>
              <w:divBdr>
                <w:top w:val="none" w:sz="0" w:space="0" w:color="auto"/>
                <w:left w:val="none" w:sz="0" w:space="0" w:color="auto"/>
                <w:bottom w:val="none" w:sz="0" w:space="0" w:color="auto"/>
                <w:right w:val="none" w:sz="0" w:space="0" w:color="auto"/>
              </w:divBdr>
            </w:div>
            <w:div w:id="1421634389">
              <w:marLeft w:val="0"/>
              <w:marRight w:val="0"/>
              <w:marTop w:val="0"/>
              <w:marBottom w:val="0"/>
              <w:divBdr>
                <w:top w:val="none" w:sz="0" w:space="0" w:color="auto"/>
                <w:left w:val="none" w:sz="0" w:space="0" w:color="auto"/>
                <w:bottom w:val="none" w:sz="0" w:space="0" w:color="auto"/>
                <w:right w:val="none" w:sz="0" w:space="0" w:color="auto"/>
              </w:divBdr>
            </w:div>
            <w:div w:id="1796213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177122">
      <w:bodyDiv w:val="1"/>
      <w:marLeft w:val="0"/>
      <w:marRight w:val="0"/>
      <w:marTop w:val="0"/>
      <w:marBottom w:val="0"/>
      <w:divBdr>
        <w:top w:val="none" w:sz="0" w:space="0" w:color="auto"/>
        <w:left w:val="none" w:sz="0" w:space="0" w:color="auto"/>
        <w:bottom w:val="none" w:sz="0" w:space="0" w:color="auto"/>
        <w:right w:val="none" w:sz="0" w:space="0" w:color="auto"/>
      </w:divBdr>
    </w:div>
    <w:div w:id="1939556142">
      <w:bodyDiv w:val="1"/>
      <w:marLeft w:val="0"/>
      <w:marRight w:val="0"/>
      <w:marTop w:val="0"/>
      <w:marBottom w:val="0"/>
      <w:divBdr>
        <w:top w:val="none" w:sz="0" w:space="0" w:color="auto"/>
        <w:left w:val="none" w:sz="0" w:space="0" w:color="auto"/>
        <w:bottom w:val="none" w:sz="0" w:space="0" w:color="auto"/>
        <w:right w:val="none" w:sz="0" w:space="0" w:color="auto"/>
      </w:divBdr>
    </w:div>
    <w:div w:id="1940328457">
      <w:bodyDiv w:val="1"/>
      <w:marLeft w:val="0"/>
      <w:marRight w:val="0"/>
      <w:marTop w:val="0"/>
      <w:marBottom w:val="0"/>
      <w:divBdr>
        <w:top w:val="none" w:sz="0" w:space="0" w:color="auto"/>
        <w:left w:val="none" w:sz="0" w:space="0" w:color="auto"/>
        <w:bottom w:val="none" w:sz="0" w:space="0" w:color="auto"/>
        <w:right w:val="none" w:sz="0" w:space="0" w:color="auto"/>
      </w:divBdr>
    </w:div>
    <w:div w:id="1940916053">
      <w:bodyDiv w:val="1"/>
      <w:marLeft w:val="0"/>
      <w:marRight w:val="0"/>
      <w:marTop w:val="0"/>
      <w:marBottom w:val="0"/>
      <w:divBdr>
        <w:top w:val="none" w:sz="0" w:space="0" w:color="auto"/>
        <w:left w:val="none" w:sz="0" w:space="0" w:color="auto"/>
        <w:bottom w:val="none" w:sz="0" w:space="0" w:color="auto"/>
        <w:right w:val="none" w:sz="0" w:space="0" w:color="auto"/>
      </w:divBdr>
    </w:div>
    <w:div w:id="1941254002">
      <w:bodyDiv w:val="1"/>
      <w:marLeft w:val="0"/>
      <w:marRight w:val="0"/>
      <w:marTop w:val="0"/>
      <w:marBottom w:val="0"/>
      <w:divBdr>
        <w:top w:val="none" w:sz="0" w:space="0" w:color="auto"/>
        <w:left w:val="none" w:sz="0" w:space="0" w:color="auto"/>
        <w:bottom w:val="none" w:sz="0" w:space="0" w:color="auto"/>
        <w:right w:val="none" w:sz="0" w:space="0" w:color="auto"/>
      </w:divBdr>
    </w:div>
    <w:div w:id="1941521988">
      <w:bodyDiv w:val="1"/>
      <w:marLeft w:val="0"/>
      <w:marRight w:val="0"/>
      <w:marTop w:val="0"/>
      <w:marBottom w:val="0"/>
      <w:divBdr>
        <w:top w:val="none" w:sz="0" w:space="0" w:color="auto"/>
        <w:left w:val="none" w:sz="0" w:space="0" w:color="auto"/>
        <w:bottom w:val="none" w:sz="0" w:space="0" w:color="auto"/>
        <w:right w:val="none" w:sz="0" w:space="0" w:color="auto"/>
      </w:divBdr>
      <w:divsChild>
        <w:div w:id="214899838">
          <w:marLeft w:val="1800"/>
          <w:marRight w:val="0"/>
          <w:marTop w:val="77"/>
          <w:marBottom w:val="0"/>
          <w:divBdr>
            <w:top w:val="none" w:sz="0" w:space="0" w:color="auto"/>
            <w:left w:val="none" w:sz="0" w:space="0" w:color="auto"/>
            <w:bottom w:val="none" w:sz="0" w:space="0" w:color="auto"/>
            <w:right w:val="none" w:sz="0" w:space="0" w:color="auto"/>
          </w:divBdr>
        </w:div>
        <w:div w:id="261574928">
          <w:marLeft w:val="1166"/>
          <w:marRight w:val="0"/>
          <w:marTop w:val="96"/>
          <w:marBottom w:val="0"/>
          <w:divBdr>
            <w:top w:val="none" w:sz="0" w:space="0" w:color="auto"/>
            <w:left w:val="none" w:sz="0" w:space="0" w:color="auto"/>
            <w:bottom w:val="none" w:sz="0" w:space="0" w:color="auto"/>
            <w:right w:val="none" w:sz="0" w:space="0" w:color="auto"/>
          </w:divBdr>
        </w:div>
        <w:div w:id="774248895">
          <w:marLeft w:val="1166"/>
          <w:marRight w:val="0"/>
          <w:marTop w:val="96"/>
          <w:marBottom w:val="0"/>
          <w:divBdr>
            <w:top w:val="none" w:sz="0" w:space="0" w:color="auto"/>
            <w:left w:val="none" w:sz="0" w:space="0" w:color="auto"/>
            <w:bottom w:val="none" w:sz="0" w:space="0" w:color="auto"/>
            <w:right w:val="none" w:sz="0" w:space="0" w:color="auto"/>
          </w:divBdr>
        </w:div>
        <w:div w:id="898325591">
          <w:marLeft w:val="547"/>
          <w:marRight w:val="0"/>
          <w:marTop w:val="115"/>
          <w:marBottom w:val="0"/>
          <w:divBdr>
            <w:top w:val="none" w:sz="0" w:space="0" w:color="auto"/>
            <w:left w:val="none" w:sz="0" w:space="0" w:color="auto"/>
            <w:bottom w:val="none" w:sz="0" w:space="0" w:color="auto"/>
            <w:right w:val="none" w:sz="0" w:space="0" w:color="auto"/>
          </w:divBdr>
        </w:div>
        <w:div w:id="1070733923">
          <w:marLeft w:val="1166"/>
          <w:marRight w:val="0"/>
          <w:marTop w:val="96"/>
          <w:marBottom w:val="0"/>
          <w:divBdr>
            <w:top w:val="none" w:sz="0" w:space="0" w:color="auto"/>
            <w:left w:val="none" w:sz="0" w:space="0" w:color="auto"/>
            <w:bottom w:val="none" w:sz="0" w:space="0" w:color="auto"/>
            <w:right w:val="none" w:sz="0" w:space="0" w:color="auto"/>
          </w:divBdr>
        </w:div>
        <w:div w:id="1098909041">
          <w:marLeft w:val="1166"/>
          <w:marRight w:val="0"/>
          <w:marTop w:val="96"/>
          <w:marBottom w:val="0"/>
          <w:divBdr>
            <w:top w:val="none" w:sz="0" w:space="0" w:color="auto"/>
            <w:left w:val="none" w:sz="0" w:space="0" w:color="auto"/>
            <w:bottom w:val="none" w:sz="0" w:space="0" w:color="auto"/>
            <w:right w:val="none" w:sz="0" w:space="0" w:color="auto"/>
          </w:divBdr>
        </w:div>
        <w:div w:id="1994601900">
          <w:marLeft w:val="1800"/>
          <w:marRight w:val="0"/>
          <w:marTop w:val="77"/>
          <w:marBottom w:val="0"/>
          <w:divBdr>
            <w:top w:val="none" w:sz="0" w:space="0" w:color="auto"/>
            <w:left w:val="none" w:sz="0" w:space="0" w:color="auto"/>
            <w:bottom w:val="none" w:sz="0" w:space="0" w:color="auto"/>
            <w:right w:val="none" w:sz="0" w:space="0" w:color="auto"/>
          </w:divBdr>
        </w:div>
        <w:div w:id="2015299187">
          <w:marLeft w:val="547"/>
          <w:marRight w:val="0"/>
          <w:marTop w:val="115"/>
          <w:marBottom w:val="0"/>
          <w:divBdr>
            <w:top w:val="none" w:sz="0" w:space="0" w:color="auto"/>
            <w:left w:val="none" w:sz="0" w:space="0" w:color="auto"/>
            <w:bottom w:val="none" w:sz="0" w:space="0" w:color="auto"/>
            <w:right w:val="none" w:sz="0" w:space="0" w:color="auto"/>
          </w:divBdr>
        </w:div>
      </w:divsChild>
    </w:div>
    <w:div w:id="1941527170">
      <w:bodyDiv w:val="1"/>
      <w:marLeft w:val="0"/>
      <w:marRight w:val="0"/>
      <w:marTop w:val="0"/>
      <w:marBottom w:val="0"/>
      <w:divBdr>
        <w:top w:val="none" w:sz="0" w:space="0" w:color="auto"/>
        <w:left w:val="none" w:sz="0" w:space="0" w:color="auto"/>
        <w:bottom w:val="none" w:sz="0" w:space="0" w:color="auto"/>
        <w:right w:val="none" w:sz="0" w:space="0" w:color="auto"/>
      </w:divBdr>
      <w:divsChild>
        <w:div w:id="13697548">
          <w:marLeft w:val="1166"/>
          <w:marRight w:val="0"/>
          <w:marTop w:val="96"/>
          <w:marBottom w:val="0"/>
          <w:divBdr>
            <w:top w:val="none" w:sz="0" w:space="0" w:color="auto"/>
            <w:left w:val="none" w:sz="0" w:space="0" w:color="auto"/>
            <w:bottom w:val="none" w:sz="0" w:space="0" w:color="auto"/>
            <w:right w:val="none" w:sz="0" w:space="0" w:color="auto"/>
          </w:divBdr>
        </w:div>
        <w:div w:id="586962696">
          <w:marLeft w:val="547"/>
          <w:marRight w:val="0"/>
          <w:marTop w:val="96"/>
          <w:marBottom w:val="0"/>
          <w:divBdr>
            <w:top w:val="none" w:sz="0" w:space="0" w:color="auto"/>
            <w:left w:val="none" w:sz="0" w:space="0" w:color="auto"/>
            <w:bottom w:val="none" w:sz="0" w:space="0" w:color="auto"/>
            <w:right w:val="none" w:sz="0" w:space="0" w:color="auto"/>
          </w:divBdr>
        </w:div>
        <w:div w:id="971011219">
          <w:marLeft w:val="1800"/>
          <w:marRight w:val="0"/>
          <w:marTop w:val="86"/>
          <w:marBottom w:val="0"/>
          <w:divBdr>
            <w:top w:val="none" w:sz="0" w:space="0" w:color="auto"/>
            <w:left w:val="none" w:sz="0" w:space="0" w:color="auto"/>
            <w:bottom w:val="none" w:sz="0" w:space="0" w:color="auto"/>
            <w:right w:val="none" w:sz="0" w:space="0" w:color="auto"/>
          </w:divBdr>
        </w:div>
        <w:div w:id="1019163000">
          <w:marLeft w:val="1800"/>
          <w:marRight w:val="0"/>
          <w:marTop w:val="86"/>
          <w:marBottom w:val="0"/>
          <w:divBdr>
            <w:top w:val="none" w:sz="0" w:space="0" w:color="auto"/>
            <w:left w:val="none" w:sz="0" w:space="0" w:color="auto"/>
            <w:bottom w:val="none" w:sz="0" w:space="0" w:color="auto"/>
            <w:right w:val="none" w:sz="0" w:space="0" w:color="auto"/>
          </w:divBdr>
        </w:div>
        <w:div w:id="1022247301">
          <w:marLeft w:val="1800"/>
          <w:marRight w:val="0"/>
          <w:marTop w:val="86"/>
          <w:marBottom w:val="0"/>
          <w:divBdr>
            <w:top w:val="none" w:sz="0" w:space="0" w:color="auto"/>
            <w:left w:val="none" w:sz="0" w:space="0" w:color="auto"/>
            <w:bottom w:val="none" w:sz="0" w:space="0" w:color="auto"/>
            <w:right w:val="none" w:sz="0" w:space="0" w:color="auto"/>
          </w:divBdr>
        </w:div>
        <w:div w:id="1092775716">
          <w:marLeft w:val="1166"/>
          <w:marRight w:val="0"/>
          <w:marTop w:val="96"/>
          <w:marBottom w:val="0"/>
          <w:divBdr>
            <w:top w:val="none" w:sz="0" w:space="0" w:color="auto"/>
            <w:left w:val="none" w:sz="0" w:space="0" w:color="auto"/>
            <w:bottom w:val="none" w:sz="0" w:space="0" w:color="auto"/>
            <w:right w:val="none" w:sz="0" w:space="0" w:color="auto"/>
          </w:divBdr>
        </w:div>
        <w:div w:id="1423800028">
          <w:marLeft w:val="1800"/>
          <w:marRight w:val="0"/>
          <w:marTop w:val="86"/>
          <w:marBottom w:val="0"/>
          <w:divBdr>
            <w:top w:val="none" w:sz="0" w:space="0" w:color="auto"/>
            <w:left w:val="none" w:sz="0" w:space="0" w:color="auto"/>
            <w:bottom w:val="none" w:sz="0" w:space="0" w:color="auto"/>
            <w:right w:val="none" w:sz="0" w:space="0" w:color="auto"/>
          </w:divBdr>
        </w:div>
        <w:div w:id="1504972429">
          <w:marLeft w:val="547"/>
          <w:marRight w:val="0"/>
          <w:marTop w:val="96"/>
          <w:marBottom w:val="0"/>
          <w:divBdr>
            <w:top w:val="none" w:sz="0" w:space="0" w:color="auto"/>
            <w:left w:val="none" w:sz="0" w:space="0" w:color="auto"/>
            <w:bottom w:val="none" w:sz="0" w:space="0" w:color="auto"/>
            <w:right w:val="none" w:sz="0" w:space="0" w:color="auto"/>
          </w:divBdr>
        </w:div>
        <w:div w:id="1839691749">
          <w:marLeft w:val="1800"/>
          <w:marRight w:val="0"/>
          <w:marTop w:val="86"/>
          <w:marBottom w:val="0"/>
          <w:divBdr>
            <w:top w:val="none" w:sz="0" w:space="0" w:color="auto"/>
            <w:left w:val="none" w:sz="0" w:space="0" w:color="auto"/>
            <w:bottom w:val="none" w:sz="0" w:space="0" w:color="auto"/>
            <w:right w:val="none" w:sz="0" w:space="0" w:color="auto"/>
          </w:divBdr>
        </w:div>
      </w:divsChild>
    </w:div>
    <w:div w:id="1941796724">
      <w:bodyDiv w:val="1"/>
      <w:marLeft w:val="0"/>
      <w:marRight w:val="0"/>
      <w:marTop w:val="0"/>
      <w:marBottom w:val="0"/>
      <w:divBdr>
        <w:top w:val="none" w:sz="0" w:space="0" w:color="auto"/>
        <w:left w:val="none" w:sz="0" w:space="0" w:color="auto"/>
        <w:bottom w:val="none" w:sz="0" w:space="0" w:color="auto"/>
        <w:right w:val="none" w:sz="0" w:space="0" w:color="auto"/>
      </w:divBdr>
    </w:div>
    <w:div w:id="1942255338">
      <w:bodyDiv w:val="1"/>
      <w:marLeft w:val="0"/>
      <w:marRight w:val="0"/>
      <w:marTop w:val="0"/>
      <w:marBottom w:val="0"/>
      <w:divBdr>
        <w:top w:val="none" w:sz="0" w:space="0" w:color="auto"/>
        <w:left w:val="none" w:sz="0" w:space="0" w:color="auto"/>
        <w:bottom w:val="none" w:sz="0" w:space="0" w:color="auto"/>
        <w:right w:val="none" w:sz="0" w:space="0" w:color="auto"/>
      </w:divBdr>
    </w:div>
    <w:div w:id="1942949915">
      <w:bodyDiv w:val="1"/>
      <w:marLeft w:val="0"/>
      <w:marRight w:val="0"/>
      <w:marTop w:val="0"/>
      <w:marBottom w:val="0"/>
      <w:divBdr>
        <w:top w:val="none" w:sz="0" w:space="0" w:color="auto"/>
        <w:left w:val="none" w:sz="0" w:space="0" w:color="auto"/>
        <w:bottom w:val="none" w:sz="0" w:space="0" w:color="auto"/>
        <w:right w:val="none" w:sz="0" w:space="0" w:color="auto"/>
      </w:divBdr>
    </w:div>
    <w:div w:id="1942952019">
      <w:bodyDiv w:val="1"/>
      <w:marLeft w:val="0"/>
      <w:marRight w:val="0"/>
      <w:marTop w:val="0"/>
      <w:marBottom w:val="0"/>
      <w:divBdr>
        <w:top w:val="none" w:sz="0" w:space="0" w:color="auto"/>
        <w:left w:val="none" w:sz="0" w:space="0" w:color="auto"/>
        <w:bottom w:val="none" w:sz="0" w:space="0" w:color="auto"/>
        <w:right w:val="none" w:sz="0" w:space="0" w:color="auto"/>
      </w:divBdr>
    </w:div>
    <w:div w:id="1944144068">
      <w:bodyDiv w:val="1"/>
      <w:marLeft w:val="0"/>
      <w:marRight w:val="0"/>
      <w:marTop w:val="0"/>
      <w:marBottom w:val="0"/>
      <w:divBdr>
        <w:top w:val="none" w:sz="0" w:space="0" w:color="auto"/>
        <w:left w:val="none" w:sz="0" w:space="0" w:color="auto"/>
        <w:bottom w:val="none" w:sz="0" w:space="0" w:color="auto"/>
        <w:right w:val="none" w:sz="0" w:space="0" w:color="auto"/>
      </w:divBdr>
    </w:div>
    <w:div w:id="1944534750">
      <w:bodyDiv w:val="1"/>
      <w:marLeft w:val="0"/>
      <w:marRight w:val="0"/>
      <w:marTop w:val="0"/>
      <w:marBottom w:val="0"/>
      <w:divBdr>
        <w:top w:val="none" w:sz="0" w:space="0" w:color="auto"/>
        <w:left w:val="none" w:sz="0" w:space="0" w:color="auto"/>
        <w:bottom w:val="none" w:sz="0" w:space="0" w:color="auto"/>
        <w:right w:val="none" w:sz="0" w:space="0" w:color="auto"/>
      </w:divBdr>
    </w:div>
    <w:div w:id="1944997741">
      <w:bodyDiv w:val="1"/>
      <w:marLeft w:val="0"/>
      <w:marRight w:val="0"/>
      <w:marTop w:val="0"/>
      <w:marBottom w:val="0"/>
      <w:divBdr>
        <w:top w:val="none" w:sz="0" w:space="0" w:color="auto"/>
        <w:left w:val="none" w:sz="0" w:space="0" w:color="auto"/>
        <w:bottom w:val="none" w:sz="0" w:space="0" w:color="auto"/>
        <w:right w:val="none" w:sz="0" w:space="0" w:color="auto"/>
      </w:divBdr>
      <w:divsChild>
        <w:div w:id="818838943">
          <w:marLeft w:val="0"/>
          <w:marRight w:val="0"/>
          <w:marTop w:val="0"/>
          <w:marBottom w:val="0"/>
          <w:divBdr>
            <w:top w:val="none" w:sz="0" w:space="0" w:color="auto"/>
            <w:left w:val="none" w:sz="0" w:space="0" w:color="auto"/>
            <w:bottom w:val="none" w:sz="0" w:space="0" w:color="auto"/>
            <w:right w:val="none" w:sz="0" w:space="0" w:color="auto"/>
          </w:divBdr>
        </w:div>
      </w:divsChild>
    </w:div>
    <w:div w:id="1945527983">
      <w:bodyDiv w:val="1"/>
      <w:marLeft w:val="0"/>
      <w:marRight w:val="0"/>
      <w:marTop w:val="0"/>
      <w:marBottom w:val="0"/>
      <w:divBdr>
        <w:top w:val="none" w:sz="0" w:space="0" w:color="auto"/>
        <w:left w:val="none" w:sz="0" w:space="0" w:color="auto"/>
        <w:bottom w:val="none" w:sz="0" w:space="0" w:color="auto"/>
        <w:right w:val="none" w:sz="0" w:space="0" w:color="auto"/>
      </w:divBdr>
    </w:div>
    <w:div w:id="1945578127">
      <w:bodyDiv w:val="1"/>
      <w:marLeft w:val="0"/>
      <w:marRight w:val="0"/>
      <w:marTop w:val="0"/>
      <w:marBottom w:val="0"/>
      <w:divBdr>
        <w:top w:val="none" w:sz="0" w:space="0" w:color="auto"/>
        <w:left w:val="none" w:sz="0" w:space="0" w:color="auto"/>
        <w:bottom w:val="none" w:sz="0" w:space="0" w:color="auto"/>
        <w:right w:val="none" w:sz="0" w:space="0" w:color="auto"/>
      </w:divBdr>
    </w:div>
    <w:div w:id="1945724698">
      <w:bodyDiv w:val="1"/>
      <w:marLeft w:val="0"/>
      <w:marRight w:val="0"/>
      <w:marTop w:val="0"/>
      <w:marBottom w:val="0"/>
      <w:divBdr>
        <w:top w:val="none" w:sz="0" w:space="0" w:color="auto"/>
        <w:left w:val="none" w:sz="0" w:space="0" w:color="auto"/>
        <w:bottom w:val="none" w:sz="0" w:space="0" w:color="auto"/>
        <w:right w:val="none" w:sz="0" w:space="0" w:color="auto"/>
      </w:divBdr>
    </w:div>
    <w:div w:id="1947033167">
      <w:bodyDiv w:val="1"/>
      <w:marLeft w:val="0"/>
      <w:marRight w:val="0"/>
      <w:marTop w:val="0"/>
      <w:marBottom w:val="0"/>
      <w:divBdr>
        <w:top w:val="none" w:sz="0" w:space="0" w:color="auto"/>
        <w:left w:val="none" w:sz="0" w:space="0" w:color="auto"/>
        <w:bottom w:val="none" w:sz="0" w:space="0" w:color="auto"/>
        <w:right w:val="none" w:sz="0" w:space="0" w:color="auto"/>
      </w:divBdr>
    </w:div>
    <w:div w:id="1947033882">
      <w:bodyDiv w:val="1"/>
      <w:marLeft w:val="0"/>
      <w:marRight w:val="0"/>
      <w:marTop w:val="0"/>
      <w:marBottom w:val="0"/>
      <w:divBdr>
        <w:top w:val="none" w:sz="0" w:space="0" w:color="auto"/>
        <w:left w:val="none" w:sz="0" w:space="0" w:color="auto"/>
        <w:bottom w:val="none" w:sz="0" w:space="0" w:color="auto"/>
        <w:right w:val="none" w:sz="0" w:space="0" w:color="auto"/>
      </w:divBdr>
    </w:div>
    <w:div w:id="1947734933">
      <w:bodyDiv w:val="1"/>
      <w:marLeft w:val="0"/>
      <w:marRight w:val="0"/>
      <w:marTop w:val="0"/>
      <w:marBottom w:val="0"/>
      <w:divBdr>
        <w:top w:val="none" w:sz="0" w:space="0" w:color="auto"/>
        <w:left w:val="none" w:sz="0" w:space="0" w:color="auto"/>
        <w:bottom w:val="none" w:sz="0" w:space="0" w:color="auto"/>
        <w:right w:val="none" w:sz="0" w:space="0" w:color="auto"/>
      </w:divBdr>
    </w:div>
    <w:div w:id="1948075549">
      <w:bodyDiv w:val="1"/>
      <w:marLeft w:val="0"/>
      <w:marRight w:val="0"/>
      <w:marTop w:val="0"/>
      <w:marBottom w:val="0"/>
      <w:divBdr>
        <w:top w:val="none" w:sz="0" w:space="0" w:color="auto"/>
        <w:left w:val="none" w:sz="0" w:space="0" w:color="auto"/>
        <w:bottom w:val="none" w:sz="0" w:space="0" w:color="auto"/>
        <w:right w:val="none" w:sz="0" w:space="0" w:color="auto"/>
      </w:divBdr>
    </w:div>
    <w:div w:id="1948585753">
      <w:bodyDiv w:val="1"/>
      <w:marLeft w:val="0"/>
      <w:marRight w:val="0"/>
      <w:marTop w:val="0"/>
      <w:marBottom w:val="0"/>
      <w:divBdr>
        <w:top w:val="none" w:sz="0" w:space="0" w:color="auto"/>
        <w:left w:val="none" w:sz="0" w:space="0" w:color="auto"/>
        <w:bottom w:val="none" w:sz="0" w:space="0" w:color="auto"/>
        <w:right w:val="none" w:sz="0" w:space="0" w:color="auto"/>
      </w:divBdr>
      <w:divsChild>
        <w:div w:id="1113669105">
          <w:marLeft w:val="1800"/>
          <w:marRight w:val="0"/>
          <w:marTop w:val="120"/>
          <w:marBottom w:val="0"/>
          <w:divBdr>
            <w:top w:val="none" w:sz="0" w:space="0" w:color="auto"/>
            <w:left w:val="none" w:sz="0" w:space="0" w:color="auto"/>
            <w:bottom w:val="none" w:sz="0" w:space="0" w:color="auto"/>
            <w:right w:val="none" w:sz="0" w:space="0" w:color="auto"/>
          </w:divBdr>
        </w:div>
      </w:divsChild>
    </w:div>
    <w:div w:id="1948924042">
      <w:bodyDiv w:val="1"/>
      <w:marLeft w:val="0"/>
      <w:marRight w:val="0"/>
      <w:marTop w:val="0"/>
      <w:marBottom w:val="0"/>
      <w:divBdr>
        <w:top w:val="none" w:sz="0" w:space="0" w:color="auto"/>
        <w:left w:val="none" w:sz="0" w:space="0" w:color="auto"/>
        <w:bottom w:val="none" w:sz="0" w:space="0" w:color="auto"/>
        <w:right w:val="none" w:sz="0" w:space="0" w:color="auto"/>
      </w:divBdr>
    </w:div>
    <w:div w:id="1949117519">
      <w:bodyDiv w:val="1"/>
      <w:marLeft w:val="0"/>
      <w:marRight w:val="0"/>
      <w:marTop w:val="0"/>
      <w:marBottom w:val="0"/>
      <w:divBdr>
        <w:top w:val="none" w:sz="0" w:space="0" w:color="auto"/>
        <w:left w:val="none" w:sz="0" w:space="0" w:color="auto"/>
        <w:bottom w:val="none" w:sz="0" w:space="0" w:color="auto"/>
        <w:right w:val="none" w:sz="0" w:space="0" w:color="auto"/>
      </w:divBdr>
    </w:div>
    <w:div w:id="1949923897">
      <w:bodyDiv w:val="1"/>
      <w:marLeft w:val="0"/>
      <w:marRight w:val="0"/>
      <w:marTop w:val="0"/>
      <w:marBottom w:val="0"/>
      <w:divBdr>
        <w:top w:val="none" w:sz="0" w:space="0" w:color="auto"/>
        <w:left w:val="none" w:sz="0" w:space="0" w:color="auto"/>
        <w:bottom w:val="none" w:sz="0" w:space="0" w:color="auto"/>
        <w:right w:val="none" w:sz="0" w:space="0" w:color="auto"/>
      </w:divBdr>
    </w:div>
    <w:div w:id="1951158982">
      <w:bodyDiv w:val="1"/>
      <w:marLeft w:val="0"/>
      <w:marRight w:val="0"/>
      <w:marTop w:val="0"/>
      <w:marBottom w:val="0"/>
      <w:divBdr>
        <w:top w:val="none" w:sz="0" w:space="0" w:color="auto"/>
        <w:left w:val="none" w:sz="0" w:space="0" w:color="auto"/>
        <w:bottom w:val="none" w:sz="0" w:space="0" w:color="auto"/>
        <w:right w:val="none" w:sz="0" w:space="0" w:color="auto"/>
      </w:divBdr>
    </w:div>
    <w:div w:id="1951352514">
      <w:bodyDiv w:val="1"/>
      <w:marLeft w:val="0"/>
      <w:marRight w:val="0"/>
      <w:marTop w:val="0"/>
      <w:marBottom w:val="0"/>
      <w:divBdr>
        <w:top w:val="none" w:sz="0" w:space="0" w:color="auto"/>
        <w:left w:val="none" w:sz="0" w:space="0" w:color="auto"/>
        <w:bottom w:val="none" w:sz="0" w:space="0" w:color="auto"/>
        <w:right w:val="none" w:sz="0" w:space="0" w:color="auto"/>
      </w:divBdr>
      <w:divsChild>
        <w:div w:id="47730767">
          <w:marLeft w:val="1080"/>
          <w:marRight w:val="0"/>
          <w:marTop w:val="100"/>
          <w:marBottom w:val="0"/>
          <w:divBdr>
            <w:top w:val="none" w:sz="0" w:space="0" w:color="auto"/>
            <w:left w:val="none" w:sz="0" w:space="0" w:color="auto"/>
            <w:bottom w:val="none" w:sz="0" w:space="0" w:color="auto"/>
            <w:right w:val="none" w:sz="0" w:space="0" w:color="auto"/>
          </w:divBdr>
        </w:div>
        <w:div w:id="278536145">
          <w:marLeft w:val="1080"/>
          <w:marRight w:val="0"/>
          <w:marTop w:val="100"/>
          <w:marBottom w:val="0"/>
          <w:divBdr>
            <w:top w:val="none" w:sz="0" w:space="0" w:color="auto"/>
            <w:left w:val="none" w:sz="0" w:space="0" w:color="auto"/>
            <w:bottom w:val="none" w:sz="0" w:space="0" w:color="auto"/>
            <w:right w:val="none" w:sz="0" w:space="0" w:color="auto"/>
          </w:divBdr>
        </w:div>
        <w:div w:id="698971324">
          <w:marLeft w:val="360"/>
          <w:marRight w:val="0"/>
          <w:marTop w:val="200"/>
          <w:marBottom w:val="0"/>
          <w:divBdr>
            <w:top w:val="none" w:sz="0" w:space="0" w:color="auto"/>
            <w:left w:val="none" w:sz="0" w:space="0" w:color="auto"/>
            <w:bottom w:val="none" w:sz="0" w:space="0" w:color="auto"/>
            <w:right w:val="none" w:sz="0" w:space="0" w:color="auto"/>
          </w:divBdr>
        </w:div>
        <w:div w:id="1025907157">
          <w:marLeft w:val="360"/>
          <w:marRight w:val="0"/>
          <w:marTop w:val="200"/>
          <w:marBottom w:val="0"/>
          <w:divBdr>
            <w:top w:val="none" w:sz="0" w:space="0" w:color="auto"/>
            <w:left w:val="none" w:sz="0" w:space="0" w:color="auto"/>
            <w:bottom w:val="none" w:sz="0" w:space="0" w:color="auto"/>
            <w:right w:val="none" w:sz="0" w:space="0" w:color="auto"/>
          </w:divBdr>
        </w:div>
        <w:div w:id="1092552890">
          <w:marLeft w:val="1080"/>
          <w:marRight w:val="0"/>
          <w:marTop w:val="100"/>
          <w:marBottom w:val="0"/>
          <w:divBdr>
            <w:top w:val="none" w:sz="0" w:space="0" w:color="auto"/>
            <w:left w:val="none" w:sz="0" w:space="0" w:color="auto"/>
            <w:bottom w:val="none" w:sz="0" w:space="0" w:color="auto"/>
            <w:right w:val="none" w:sz="0" w:space="0" w:color="auto"/>
          </w:divBdr>
        </w:div>
      </w:divsChild>
    </w:div>
    <w:div w:id="1951669048">
      <w:bodyDiv w:val="1"/>
      <w:marLeft w:val="0"/>
      <w:marRight w:val="0"/>
      <w:marTop w:val="0"/>
      <w:marBottom w:val="0"/>
      <w:divBdr>
        <w:top w:val="none" w:sz="0" w:space="0" w:color="auto"/>
        <w:left w:val="none" w:sz="0" w:space="0" w:color="auto"/>
        <w:bottom w:val="none" w:sz="0" w:space="0" w:color="auto"/>
        <w:right w:val="none" w:sz="0" w:space="0" w:color="auto"/>
      </w:divBdr>
      <w:divsChild>
        <w:div w:id="252251832">
          <w:marLeft w:val="1166"/>
          <w:marRight w:val="0"/>
          <w:marTop w:val="77"/>
          <w:marBottom w:val="0"/>
          <w:divBdr>
            <w:top w:val="none" w:sz="0" w:space="0" w:color="auto"/>
            <w:left w:val="none" w:sz="0" w:space="0" w:color="auto"/>
            <w:bottom w:val="none" w:sz="0" w:space="0" w:color="auto"/>
            <w:right w:val="none" w:sz="0" w:space="0" w:color="auto"/>
          </w:divBdr>
        </w:div>
        <w:div w:id="276763562">
          <w:marLeft w:val="1166"/>
          <w:marRight w:val="0"/>
          <w:marTop w:val="77"/>
          <w:marBottom w:val="0"/>
          <w:divBdr>
            <w:top w:val="none" w:sz="0" w:space="0" w:color="auto"/>
            <w:left w:val="none" w:sz="0" w:space="0" w:color="auto"/>
            <w:bottom w:val="none" w:sz="0" w:space="0" w:color="auto"/>
            <w:right w:val="none" w:sz="0" w:space="0" w:color="auto"/>
          </w:divBdr>
        </w:div>
        <w:div w:id="285242084">
          <w:marLeft w:val="1166"/>
          <w:marRight w:val="0"/>
          <w:marTop w:val="77"/>
          <w:marBottom w:val="0"/>
          <w:divBdr>
            <w:top w:val="none" w:sz="0" w:space="0" w:color="auto"/>
            <w:left w:val="none" w:sz="0" w:space="0" w:color="auto"/>
            <w:bottom w:val="none" w:sz="0" w:space="0" w:color="auto"/>
            <w:right w:val="none" w:sz="0" w:space="0" w:color="auto"/>
          </w:divBdr>
        </w:div>
        <w:div w:id="319501258">
          <w:marLeft w:val="547"/>
          <w:marRight w:val="0"/>
          <w:marTop w:val="96"/>
          <w:marBottom w:val="0"/>
          <w:divBdr>
            <w:top w:val="none" w:sz="0" w:space="0" w:color="auto"/>
            <w:left w:val="none" w:sz="0" w:space="0" w:color="auto"/>
            <w:bottom w:val="none" w:sz="0" w:space="0" w:color="auto"/>
            <w:right w:val="none" w:sz="0" w:space="0" w:color="auto"/>
          </w:divBdr>
        </w:div>
        <w:div w:id="472910173">
          <w:marLeft w:val="1166"/>
          <w:marRight w:val="0"/>
          <w:marTop w:val="77"/>
          <w:marBottom w:val="0"/>
          <w:divBdr>
            <w:top w:val="none" w:sz="0" w:space="0" w:color="auto"/>
            <w:left w:val="none" w:sz="0" w:space="0" w:color="auto"/>
            <w:bottom w:val="none" w:sz="0" w:space="0" w:color="auto"/>
            <w:right w:val="none" w:sz="0" w:space="0" w:color="auto"/>
          </w:divBdr>
        </w:div>
        <w:div w:id="476916740">
          <w:marLeft w:val="1166"/>
          <w:marRight w:val="0"/>
          <w:marTop w:val="77"/>
          <w:marBottom w:val="0"/>
          <w:divBdr>
            <w:top w:val="none" w:sz="0" w:space="0" w:color="auto"/>
            <w:left w:val="none" w:sz="0" w:space="0" w:color="auto"/>
            <w:bottom w:val="none" w:sz="0" w:space="0" w:color="auto"/>
            <w:right w:val="none" w:sz="0" w:space="0" w:color="auto"/>
          </w:divBdr>
        </w:div>
        <w:div w:id="1035615823">
          <w:marLeft w:val="1166"/>
          <w:marRight w:val="0"/>
          <w:marTop w:val="77"/>
          <w:marBottom w:val="0"/>
          <w:divBdr>
            <w:top w:val="none" w:sz="0" w:space="0" w:color="auto"/>
            <w:left w:val="none" w:sz="0" w:space="0" w:color="auto"/>
            <w:bottom w:val="none" w:sz="0" w:space="0" w:color="auto"/>
            <w:right w:val="none" w:sz="0" w:space="0" w:color="auto"/>
          </w:divBdr>
        </w:div>
        <w:div w:id="1143039323">
          <w:marLeft w:val="547"/>
          <w:marRight w:val="0"/>
          <w:marTop w:val="96"/>
          <w:marBottom w:val="0"/>
          <w:divBdr>
            <w:top w:val="none" w:sz="0" w:space="0" w:color="auto"/>
            <w:left w:val="none" w:sz="0" w:space="0" w:color="auto"/>
            <w:bottom w:val="none" w:sz="0" w:space="0" w:color="auto"/>
            <w:right w:val="none" w:sz="0" w:space="0" w:color="auto"/>
          </w:divBdr>
        </w:div>
        <w:div w:id="1362170148">
          <w:marLeft w:val="1166"/>
          <w:marRight w:val="0"/>
          <w:marTop w:val="77"/>
          <w:marBottom w:val="0"/>
          <w:divBdr>
            <w:top w:val="none" w:sz="0" w:space="0" w:color="auto"/>
            <w:left w:val="none" w:sz="0" w:space="0" w:color="auto"/>
            <w:bottom w:val="none" w:sz="0" w:space="0" w:color="auto"/>
            <w:right w:val="none" w:sz="0" w:space="0" w:color="auto"/>
          </w:divBdr>
        </w:div>
        <w:div w:id="1448423811">
          <w:marLeft w:val="547"/>
          <w:marRight w:val="0"/>
          <w:marTop w:val="96"/>
          <w:marBottom w:val="0"/>
          <w:divBdr>
            <w:top w:val="none" w:sz="0" w:space="0" w:color="auto"/>
            <w:left w:val="none" w:sz="0" w:space="0" w:color="auto"/>
            <w:bottom w:val="none" w:sz="0" w:space="0" w:color="auto"/>
            <w:right w:val="none" w:sz="0" w:space="0" w:color="auto"/>
          </w:divBdr>
        </w:div>
      </w:divsChild>
    </w:div>
    <w:div w:id="1951813704">
      <w:bodyDiv w:val="1"/>
      <w:marLeft w:val="0"/>
      <w:marRight w:val="0"/>
      <w:marTop w:val="0"/>
      <w:marBottom w:val="0"/>
      <w:divBdr>
        <w:top w:val="none" w:sz="0" w:space="0" w:color="auto"/>
        <w:left w:val="none" w:sz="0" w:space="0" w:color="auto"/>
        <w:bottom w:val="none" w:sz="0" w:space="0" w:color="auto"/>
        <w:right w:val="none" w:sz="0" w:space="0" w:color="auto"/>
      </w:divBdr>
    </w:div>
    <w:div w:id="1952398911">
      <w:bodyDiv w:val="1"/>
      <w:marLeft w:val="0"/>
      <w:marRight w:val="0"/>
      <w:marTop w:val="0"/>
      <w:marBottom w:val="0"/>
      <w:divBdr>
        <w:top w:val="none" w:sz="0" w:space="0" w:color="auto"/>
        <w:left w:val="none" w:sz="0" w:space="0" w:color="auto"/>
        <w:bottom w:val="none" w:sz="0" w:space="0" w:color="auto"/>
        <w:right w:val="none" w:sz="0" w:space="0" w:color="auto"/>
      </w:divBdr>
    </w:div>
    <w:div w:id="1953634190">
      <w:bodyDiv w:val="1"/>
      <w:marLeft w:val="0"/>
      <w:marRight w:val="0"/>
      <w:marTop w:val="0"/>
      <w:marBottom w:val="0"/>
      <w:divBdr>
        <w:top w:val="none" w:sz="0" w:space="0" w:color="auto"/>
        <w:left w:val="none" w:sz="0" w:space="0" w:color="auto"/>
        <w:bottom w:val="none" w:sz="0" w:space="0" w:color="auto"/>
        <w:right w:val="none" w:sz="0" w:space="0" w:color="auto"/>
      </w:divBdr>
      <w:divsChild>
        <w:div w:id="732510111">
          <w:marLeft w:val="1166"/>
          <w:marRight w:val="0"/>
          <w:marTop w:val="115"/>
          <w:marBottom w:val="0"/>
          <w:divBdr>
            <w:top w:val="none" w:sz="0" w:space="0" w:color="auto"/>
            <w:left w:val="none" w:sz="0" w:space="0" w:color="auto"/>
            <w:bottom w:val="none" w:sz="0" w:space="0" w:color="auto"/>
            <w:right w:val="none" w:sz="0" w:space="0" w:color="auto"/>
          </w:divBdr>
        </w:div>
        <w:div w:id="1053045143">
          <w:marLeft w:val="1166"/>
          <w:marRight w:val="0"/>
          <w:marTop w:val="115"/>
          <w:marBottom w:val="0"/>
          <w:divBdr>
            <w:top w:val="none" w:sz="0" w:space="0" w:color="auto"/>
            <w:left w:val="none" w:sz="0" w:space="0" w:color="auto"/>
            <w:bottom w:val="none" w:sz="0" w:space="0" w:color="auto"/>
            <w:right w:val="none" w:sz="0" w:space="0" w:color="auto"/>
          </w:divBdr>
        </w:div>
        <w:div w:id="1105005618">
          <w:marLeft w:val="547"/>
          <w:marRight w:val="0"/>
          <w:marTop w:val="130"/>
          <w:marBottom w:val="0"/>
          <w:divBdr>
            <w:top w:val="none" w:sz="0" w:space="0" w:color="auto"/>
            <w:left w:val="none" w:sz="0" w:space="0" w:color="auto"/>
            <w:bottom w:val="none" w:sz="0" w:space="0" w:color="auto"/>
            <w:right w:val="none" w:sz="0" w:space="0" w:color="auto"/>
          </w:divBdr>
        </w:div>
        <w:div w:id="1280994671">
          <w:marLeft w:val="1166"/>
          <w:marRight w:val="0"/>
          <w:marTop w:val="115"/>
          <w:marBottom w:val="0"/>
          <w:divBdr>
            <w:top w:val="none" w:sz="0" w:space="0" w:color="auto"/>
            <w:left w:val="none" w:sz="0" w:space="0" w:color="auto"/>
            <w:bottom w:val="none" w:sz="0" w:space="0" w:color="auto"/>
            <w:right w:val="none" w:sz="0" w:space="0" w:color="auto"/>
          </w:divBdr>
        </w:div>
        <w:div w:id="1458451432">
          <w:marLeft w:val="547"/>
          <w:marRight w:val="0"/>
          <w:marTop w:val="130"/>
          <w:marBottom w:val="0"/>
          <w:divBdr>
            <w:top w:val="none" w:sz="0" w:space="0" w:color="auto"/>
            <w:left w:val="none" w:sz="0" w:space="0" w:color="auto"/>
            <w:bottom w:val="none" w:sz="0" w:space="0" w:color="auto"/>
            <w:right w:val="none" w:sz="0" w:space="0" w:color="auto"/>
          </w:divBdr>
        </w:div>
        <w:div w:id="1474181054">
          <w:marLeft w:val="1800"/>
          <w:marRight w:val="0"/>
          <w:marTop w:val="96"/>
          <w:marBottom w:val="0"/>
          <w:divBdr>
            <w:top w:val="none" w:sz="0" w:space="0" w:color="auto"/>
            <w:left w:val="none" w:sz="0" w:space="0" w:color="auto"/>
            <w:bottom w:val="none" w:sz="0" w:space="0" w:color="auto"/>
            <w:right w:val="none" w:sz="0" w:space="0" w:color="auto"/>
          </w:divBdr>
        </w:div>
        <w:div w:id="1927230484">
          <w:marLeft w:val="1800"/>
          <w:marRight w:val="0"/>
          <w:marTop w:val="96"/>
          <w:marBottom w:val="0"/>
          <w:divBdr>
            <w:top w:val="none" w:sz="0" w:space="0" w:color="auto"/>
            <w:left w:val="none" w:sz="0" w:space="0" w:color="auto"/>
            <w:bottom w:val="none" w:sz="0" w:space="0" w:color="auto"/>
            <w:right w:val="none" w:sz="0" w:space="0" w:color="auto"/>
          </w:divBdr>
        </w:div>
      </w:divsChild>
    </w:div>
    <w:div w:id="1955793833">
      <w:bodyDiv w:val="1"/>
      <w:marLeft w:val="0"/>
      <w:marRight w:val="0"/>
      <w:marTop w:val="0"/>
      <w:marBottom w:val="0"/>
      <w:divBdr>
        <w:top w:val="none" w:sz="0" w:space="0" w:color="auto"/>
        <w:left w:val="none" w:sz="0" w:space="0" w:color="auto"/>
        <w:bottom w:val="none" w:sz="0" w:space="0" w:color="auto"/>
        <w:right w:val="none" w:sz="0" w:space="0" w:color="auto"/>
      </w:divBdr>
    </w:div>
    <w:div w:id="1956019676">
      <w:bodyDiv w:val="1"/>
      <w:marLeft w:val="0"/>
      <w:marRight w:val="0"/>
      <w:marTop w:val="0"/>
      <w:marBottom w:val="0"/>
      <w:divBdr>
        <w:top w:val="none" w:sz="0" w:space="0" w:color="auto"/>
        <w:left w:val="none" w:sz="0" w:space="0" w:color="auto"/>
        <w:bottom w:val="none" w:sz="0" w:space="0" w:color="auto"/>
        <w:right w:val="none" w:sz="0" w:space="0" w:color="auto"/>
      </w:divBdr>
    </w:div>
    <w:div w:id="1956330301">
      <w:bodyDiv w:val="1"/>
      <w:marLeft w:val="0"/>
      <w:marRight w:val="0"/>
      <w:marTop w:val="0"/>
      <w:marBottom w:val="0"/>
      <w:divBdr>
        <w:top w:val="none" w:sz="0" w:space="0" w:color="auto"/>
        <w:left w:val="none" w:sz="0" w:space="0" w:color="auto"/>
        <w:bottom w:val="none" w:sz="0" w:space="0" w:color="auto"/>
        <w:right w:val="none" w:sz="0" w:space="0" w:color="auto"/>
      </w:divBdr>
    </w:div>
    <w:div w:id="1956518037">
      <w:bodyDiv w:val="1"/>
      <w:marLeft w:val="0"/>
      <w:marRight w:val="0"/>
      <w:marTop w:val="0"/>
      <w:marBottom w:val="0"/>
      <w:divBdr>
        <w:top w:val="none" w:sz="0" w:space="0" w:color="auto"/>
        <w:left w:val="none" w:sz="0" w:space="0" w:color="auto"/>
        <w:bottom w:val="none" w:sz="0" w:space="0" w:color="auto"/>
        <w:right w:val="none" w:sz="0" w:space="0" w:color="auto"/>
      </w:divBdr>
    </w:div>
    <w:div w:id="1957060265">
      <w:bodyDiv w:val="1"/>
      <w:marLeft w:val="0"/>
      <w:marRight w:val="0"/>
      <w:marTop w:val="0"/>
      <w:marBottom w:val="0"/>
      <w:divBdr>
        <w:top w:val="none" w:sz="0" w:space="0" w:color="auto"/>
        <w:left w:val="none" w:sz="0" w:space="0" w:color="auto"/>
        <w:bottom w:val="none" w:sz="0" w:space="0" w:color="auto"/>
        <w:right w:val="none" w:sz="0" w:space="0" w:color="auto"/>
      </w:divBdr>
    </w:div>
    <w:div w:id="1957788047">
      <w:bodyDiv w:val="1"/>
      <w:marLeft w:val="0"/>
      <w:marRight w:val="0"/>
      <w:marTop w:val="0"/>
      <w:marBottom w:val="0"/>
      <w:divBdr>
        <w:top w:val="none" w:sz="0" w:space="0" w:color="auto"/>
        <w:left w:val="none" w:sz="0" w:space="0" w:color="auto"/>
        <w:bottom w:val="none" w:sz="0" w:space="0" w:color="auto"/>
        <w:right w:val="none" w:sz="0" w:space="0" w:color="auto"/>
      </w:divBdr>
      <w:divsChild>
        <w:div w:id="380909232">
          <w:marLeft w:val="1800"/>
          <w:marRight w:val="0"/>
          <w:marTop w:val="120"/>
          <w:marBottom w:val="120"/>
          <w:divBdr>
            <w:top w:val="none" w:sz="0" w:space="0" w:color="auto"/>
            <w:left w:val="none" w:sz="0" w:space="0" w:color="auto"/>
            <w:bottom w:val="none" w:sz="0" w:space="0" w:color="auto"/>
            <w:right w:val="none" w:sz="0" w:space="0" w:color="auto"/>
          </w:divBdr>
        </w:div>
        <w:div w:id="731003593">
          <w:marLeft w:val="1800"/>
          <w:marRight w:val="0"/>
          <w:marTop w:val="120"/>
          <w:marBottom w:val="120"/>
          <w:divBdr>
            <w:top w:val="none" w:sz="0" w:space="0" w:color="auto"/>
            <w:left w:val="none" w:sz="0" w:space="0" w:color="auto"/>
            <w:bottom w:val="none" w:sz="0" w:space="0" w:color="auto"/>
            <w:right w:val="none" w:sz="0" w:space="0" w:color="auto"/>
          </w:divBdr>
        </w:div>
        <w:div w:id="1067073690">
          <w:marLeft w:val="1166"/>
          <w:marRight w:val="0"/>
          <w:marTop w:val="96"/>
          <w:marBottom w:val="0"/>
          <w:divBdr>
            <w:top w:val="none" w:sz="0" w:space="0" w:color="auto"/>
            <w:left w:val="none" w:sz="0" w:space="0" w:color="auto"/>
            <w:bottom w:val="none" w:sz="0" w:space="0" w:color="auto"/>
            <w:right w:val="none" w:sz="0" w:space="0" w:color="auto"/>
          </w:divBdr>
        </w:div>
        <w:div w:id="1079711969">
          <w:marLeft w:val="1800"/>
          <w:marRight w:val="0"/>
          <w:marTop w:val="120"/>
          <w:marBottom w:val="120"/>
          <w:divBdr>
            <w:top w:val="none" w:sz="0" w:space="0" w:color="auto"/>
            <w:left w:val="none" w:sz="0" w:space="0" w:color="auto"/>
            <w:bottom w:val="none" w:sz="0" w:space="0" w:color="auto"/>
            <w:right w:val="none" w:sz="0" w:space="0" w:color="auto"/>
          </w:divBdr>
        </w:div>
        <w:div w:id="1830246792">
          <w:marLeft w:val="1800"/>
          <w:marRight w:val="0"/>
          <w:marTop w:val="120"/>
          <w:marBottom w:val="120"/>
          <w:divBdr>
            <w:top w:val="none" w:sz="0" w:space="0" w:color="auto"/>
            <w:left w:val="none" w:sz="0" w:space="0" w:color="auto"/>
            <w:bottom w:val="none" w:sz="0" w:space="0" w:color="auto"/>
            <w:right w:val="none" w:sz="0" w:space="0" w:color="auto"/>
          </w:divBdr>
        </w:div>
        <w:div w:id="1952932899">
          <w:marLeft w:val="547"/>
          <w:marRight w:val="0"/>
          <w:marTop w:val="115"/>
          <w:marBottom w:val="0"/>
          <w:divBdr>
            <w:top w:val="none" w:sz="0" w:space="0" w:color="auto"/>
            <w:left w:val="none" w:sz="0" w:space="0" w:color="auto"/>
            <w:bottom w:val="none" w:sz="0" w:space="0" w:color="auto"/>
            <w:right w:val="none" w:sz="0" w:space="0" w:color="auto"/>
          </w:divBdr>
        </w:div>
      </w:divsChild>
    </w:div>
    <w:div w:id="1959027105">
      <w:bodyDiv w:val="1"/>
      <w:marLeft w:val="0"/>
      <w:marRight w:val="0"/>
      <w:marTop w:val="0"/>
      <w:marBottom w:val="0"/>
      <w:divBdr>
        <w:top w:val="none" w:sz="0" w:space="0" w:color="auto"/>
        <w:left w:val="none" w:sz="0" w:space="0" w:color="auto"/>
        <w:bottom w:val="none" w:sz="0" w:space="0" w:color="auto"/>
        <w:right w:val="none" w:sz="0" w:space="0" w:color="auto"/>
      </w:divBdr>
    </w:div>
    <w:div w:id="1959949853">
      <w:bodyDiv w:val="1"/>
      <w:marLeft w:val="0"/>
      <w:marRight w:val="0"/>
      <w:marTop w:val="0"/>
      <w:marBottom w:val="0"/>
      <w:divBdr>
        <w:top w:val="none" w:sz="0" w:space="0" w:color="auto"/>
        <w:left w:val="none" w:sz="0" w:space="0" w:color="auto"/>
        <w:bottom w:val="none" w:sz="0" w:space="0" w:color="auto"/>
        <w:right w:val="none" w:sz="0" w:space="0" w:color="auto"/>
      </w:divBdr>
    </w:div>
    <w:div w:id="1960991133">
      <w:bodyDiv w:val="1"/>
      <w:marLeft w:val="0"/>
      <w:marRight w:val="0"/>
      <w:marTop w:val="0"/>
      <w:marBottom w:val="0"/>
      <w:divBdr>
        <w:top w:val="none" w:sz="0" w:space="0" w:color="auto"/>
        <w:left w:val="none" w:sz="0" w:space="0" w:color="auto"/>
        <w:bottom w:val="none" w:sz="0" w:space="0" w:color="auto"/>
        <w:right w:val="none" w:sz="0" w:space="0" w:color="auto"/>
      </w:divBdr>
    </w:div>
    <w:div w:id="1961834108">
      <w:bodyDiv w:val="1"/>
      <w:marLeft w:val="0"/>
      <w:marRight w:val="0"/>
      <w:marTop w:val="0"/>
      <w:marBottom w:val="0"/>
      <w:divBdr>
        <w:top w:val="none" w:sz="0" w:space="0" w:color="auto"/>
        <w:left w:val="none" w:sz="0" w:space="0" w:color="auto"/>
        <w:bottom w:val="none" w:sz="0" w:space="0" w:color="auto"/>
        <w:right w:val="none" w:sz="0" w:space="0" w:color="auto"/>
      </w:divBdr>
    </w:div>
    <w:div w:id="1962110651">
      <w:bodyDiv w:val="1"/>
      <w:marLeft w:val="0"/>
      <w:marRight w:val="0"/>
      <w:marTop w:val="0"/>
      <w:marBottom w:val="0"/>
      <w:divBdr>
        <w:top w:val="none" w:sz="0" w:space="0" w:color="auto"/>
        <w:left w:val="none" w:sz="0" w:space="0" w:color="auto"/>
        <w:bottom w:val="none" w:sz="0" w:space="0" w:color="auto"/>
        <w:right w:val="none" w:sz="0" w:space="0" w:color="auto"/>
      </w:divBdr>
    </w:div>
    <w:div w:id="1962415673">
      <w:bodyDiv w:val="1"/>
      <w:marLeft w:val="0"/>
      <w:marRight w:val="0"/>
      <w:marTop w:val="0"/>
      <w:marBottom w:val="0"/>
      <w:divBdr>
        <w:top w:val="none" w:sz="0" w:space="0" w:color="auto"/>
        <w:left w:val="none" w:sz="0" w:space="0" w:color="auto"/>
        <w:bottom w:val="none" w:sz="0" w:space="0" w:color="auto"/>
        <w:right w:val="none" w:sz="0" w:space="0" w:color="auto"/>
      </w:divBdr>
    </w:div>
    <w:div w:id="1962573035">
      <w:bodyDiv w:val="1"/>
      <w:marLeft w:val="0"/>
      <w:marRight w:val="0"/>
      <w:marTop w:val="0"/>
      <w:marBottom w:val="0"/>
      <w:divBdr>
        <w:top w:val="none" w:sz="0" w:space="0" w:color="auto"/>
        <w:left w:val="none" w:sz="0" w:space="0" w:color="auto"/>
        <w:bottom w:val="none" w:sz="0" w:space="0" w:color="auto"/>
        <w:right w:val="none" w:sz="0" w:space="0" w:color="auto"/>
      </w:divBdr>
    </w:div>
    <w:div w:id="1962614812">
      <w:bodyDiv w:val="1"/>
      <w:marLeft w:val="0"/>
      <w:marRight w:val="0"/>
      <w:marTop w:val="0"/>
      <w:marBottom w:val="0"/>
      <w:divBdr>
        <w:top w:val="none" w:sz="0" w:space="0" w:color="auto"/>
        <w:left w:val="none" w:sz="0" w:space="0" w:color="auto"/>
        <w:bottom w:val="none" w:sz="0" w:space="0" w:color="auto"/>
        <w:right w:val="none" w:sz="0" w:space="0" w:color="auto"/>
      </w:divBdr>
    </w:div>
    <w:div w:id="1965110727">
      <w:bodyDiv w:val="1"/>
      <w:marLeft w:val="0"/>
      <w:marRight w:val="0"/>
      <w:marTop w:val="0"/>
      <w:marBottom w:val="0"/>
      <w:divBdr>
        <w:top w:val="none" w:sz="0" w:space="0" w:color="auto"/>
        <w:left w:val="none" w:sz="0" w:space="0" w:color="auto"/>
        <w:bottom w:val="none" w:sz="0" w:space="0" w:color="auto"/>
        <w:right w:val="none" w:sz="0" w:space="0" w:color="auto"/>
      </w:divBdr>
    </w:div>
    <w:div w:id="1965310250">
      <w:bodyDiv w:val="1"/>
      <w:marLeft w:val="0"/>
      <w:marRight w:val="0"/>
      <w:marTop w:val="0"/>
      <w:marBottom w:val="0"/>
      <w:divBdr>
        <w:top w:val="none" w:sz="0" w:space="0" w:color="auto"/>
        <w:left w:val="none" w:sz="0" w:space="0" w:color="auto"/>
        <w:bottom w:val="none" w:sz="0" w:space="0" w:color="auto"/>
        <w:right w:val="none" w:sz="0" w:space="0" w:color="auto"/>
      </w:divBdr>
    </w:div>
    <w:div w:id="1965849110">
      <w:bodyDiv w:val="1"/>
      <w:marLeft w:val="0"/>
      <w:marRight w:val="0"/>
      <w:marTop w:val="0"/>
      <w:marBottom w:val="0"/>
      <w:divBdr>
        <w:top w:val="none" w:sz="0" w:space="0" w:color="auto"/>
        <w:left w:val="none" w:sz="0" w:space="0" w:color="auto"/>
        <w:bottom w:val="none" w:sz="0" w:space="0" w:color="auto"/>
        <w:right w:val="none" w:sz="0" w:space="0" w:color="auto"/>
      </w:divBdr>
    </w:div>
    <w:div w:id="1966690214">
      <w:bodyDiv w:val="1"/>
      <w:marLeft w:val="0"/>
      <w:marRight w:val="0"/>
      <w:marTop w:val="0"/>
      <w:marBottom w:val="0"/>
      <w:divBdr>
        <w:top w:val="none" w:sz="0" w:space="0" w:color="auto"/>
        <w:left w:val="none" w:sz="0" w:space="0" w:color="auto"/>
        <w:bottom w:val="none" w:sz="0" w:space="0" w:color="auto"/>
        <w:right w:val="none" w:sz="0" w:space="0" w:color="auto"/>
      </w:divBdr>
      <w:divsChild>
        <w:div w:id="767045201">
          <w:marLeft w:val="547"/>
          <w:marRight w:val="0"/>
          <w:marTop w:val="96"/>
          <w:marBottom w:val="0"/>
          <w:divBdr>
            <w:top w:val="none" w:sz="0" w:space="0" w:color="auto"/>
            <w:left w:val="none" w:sz="0" w:space="0" w:color="auto"/>
            <w:bottom w:val="none" w:sz="0" w:space="0" w:color="auto"/>
            <w:right w:val="none" w:sz="0" w:space="0" w:color="auto"/>
          </w:divBdr>
        </w:div>
        <w:div w:id="1656494595">
          <w:marLeft w:val="1166"/>
          <w:marRight w:val="0"/>
          <w:marTop w:val="96"/>
          <w:marBottom w:val="0"/>
          <w:divBdr>
            <w:top w:val="none" w:sz="0" w:space="0" w:color="auto"/>
            <w:left w:val="none" w:sz="0" w:space="0" w:color="auto"/>
            <w:bottom w:val="none" w:sz="0" w:space="0" w:color="auto"/>
            <w:right w:val="none" w:sz="0" w:space="0" w:color="auto"/>
          </w:divBdr>
        </w:div>
      </w:divsChild>
    </w:div>
    <w:div w:id="1967083888">
      <w:bodyDiv w:val="1"/>
      <w:marLeft w:val="0"/>
      <w:marRight w:val="0"/>
      <w:marTop w:val="0"/>
      <w:marBottom w:val="0"/>
      <w:divBdr>
        <w:top w:val="none" w:sz="0" w:space="0" w:color="auto"/>
        <w:left w:val="none" w:sz="0" w:space="0" w:color="auto"/>
        <w:bottom w:val="none" w:sz="0" w:space="0" w:color="auto"/>
        <w:right w:val="none" w:sz="0" w:space="0" w:color="auto"/>
      </w:divBdr>
    </w:div>
    <w:div w:id="1967345961">
      <w:bodyDiv w:val="1"/>
      <w:marLeft w:val="0"/>
      <w:marRight w:val="0"/>
      <w:marTop w:val="0"/>
      <w:marBottom w:val="0"/>
      <w:divBdr>
        <w:top w:val="none" w:sz="0" w:space="0" w:color="auto"/>
        <w:left w:val="none" w:sz="0" w:space="0" w:color="auto"/>
        <w:bottom w:val="none" w:sz="0" w:space="0" w:color="auto"/>
        <w:right w:val="none" w:sz="0" w:space="0" w:color="auto"/>
      </w:divBdr>
    </w:div>
    <w:div w:id="1967466468">
      <w:bodyDiv w:val="1"/>
      <w:marLeft w:val="0"/>
      <w:marRight w:val="0"/>
      <w:marTop w:val="0"/>
      <w:marBottom w:val="0"/>
      <w:divBdr>
        <w:top w:val="none" w:sz="0" w:space="0" w:color="auto"/>
        <w:left w:val="none" w:sz="0" w:space="0" w:color="auto"/>
        <w:bottom w:val="none" w:sz="0" w:space="0" w:color="auto"/>
        <w:right w:val="none" w:sz="0" w:space="0" w:color="auto"/>
      </w:divBdr>
    </w:div>
    <w:div w:id="1967807961">
      <w:bodyDiv w:val="1"/>
      <w:marLeft w:val="0"/>
      <w:marRight w:val="0"/>
      <w:marTop w:val="0"/>
      <w:marBottom w:val="0"/>
      <w:divBdr>
        <w:top w:val="none" w:sz="0" w:space="0" w:color="auto"/>
        <w:left w:val="none" w:sz="0" w:space="0" w:color="auto"/>
        <w:bottom w:val="none" w:sz="0" w:space="0" w:color="auto"/>
        <w:right w:val="none" w:sz="0" w:space="0" w:color="auto"/>
      </w:divBdr>
    </w:div>
    <w:div w:id="1968118703">
      <w:bodyDiv w:val="1"/>
      <w:marLeft w:val="0"/>
      <w:marRight w:val="0"/>
      <w:marTop w:val="0"/>
      <w:marBottom w:val="0"/>
      <w:divBdr>
        <w:top w:val="none" w:sz="0" w:space="0" w:color="auto"/>
        <w:left w:val="none" w:sz="0" w:space="0" w:color="auto"/>
        <w:bottom w:val="none" w:sz="0" w:space="0" w:color="auto"/>
        <w:right w:val="none" w:sz="0" w:space="0" w:color="auto"/>
      </w:divBdr>
      <w:divsChild>
        <w:div w:id="714232472">
          <w:marLeft w:val="1800"/>
          <w:marRight w:val="0"/>
          <w:marTop w:val="86"/>
          <w:marBottom w:val="0"/>
          <w:divBdr>
            <w:top w:val="none" w:sz="0" w:space="0" w:color="auto"/>
            <w:left w:val="none" w:sz="0" w:space="0" w:color="auto"/>
            <w:bottom w:val="none" w:sz="0" w:space="0" w:color="auto"/>
            <w:right w:val="none" w:sz="0" w:space="0" w:color="auto"/>
          </w:divBdr>
        </w:div>
        <w:div w:id="897209322">
          <w:marLeft w:val="1166"/>
          <w:marRight w:val="0"/>
          <w:marTop w:val="96"/>
          <w:marBottom w:val="0"/>
          <w:divBdr>
            <w:top w:val="none" w:sz="0" w:space="0" w:color="auto"/>
            <w:left w:val="none" w:sz="0" w:space="0" w:color="auto"/>
            <w:bottom w:val="none" w:sz="0" w:space="0" w:color="auto"/>
            <w:right w:val="none" w:sz="0" w:space="0" w:color="auto"/>
          </w:divBdr>
        </w:div>
        <w:div w:id="944845591">
          <w:marLeft w:val="1800"/>
          <w:marRight w:val="0"/>
          <w:marTop w:val="86"/>
          <w:marBottom w:val="0"/>
          <w:divBdr>
            <w:top w:val="none" w:sz="0" w:space="0" w:color="auto"/>
            <w:left w:val="none" w:sz="0" w:space="0" w:color="auto"/>
            <w:bottom w:val="none" w:sz="0" w:space="0" w:color="auto"/>
            <w:right w:val="none" w:sz="0" w:space="0" w:color="auto"/>
          </w:divBdr>
        </w:div>
        <w:div w:id="1021589132">
          <w:marLeft w:val="1800"/>
          <w:marRight w:val="0"/>
          <w:marTop w:val="86"/>
          <w:marBottom w:val="0"/>
          <w:divBdr>
            <w:top w:val="none" w:sz="0" w:space="0" w:color="auto"/>
            <w:left w:val="none" w:sz="0" w:space="0" w:color="auto"/>
            <w:bottom w:val="none" w:sz="0" w:space="0" w:color="auto"/>
            <w:right w:val="none" w:sz="0" w:space="0" w:color="auto"/>
          </w:divBdr>
        </w:div>
        <w:div w:id="1244296230">
          <w:marLeft w:val="547"/>
          <w:marRight w:val="0"/>
          <w:marTop w:val="115"/>
          <w:marBottom w:val="0"/>
          <w:divBdr>
            <w:top w:val="none" w:sz="0" w:space="0" w:color="auto"/>
            <w:left w:val="none" w:sz="0" w:space="0" w:color="auto"/>
            <w:bottom w:val="none" w:sz="0" w:space="0" w:color="auto"/>
            <w:right w:val="none" w:sz="0" w:space="0" w:color="auto"/>
          </w:divBdr>
        </w:div>
        <w:div w:id="1504735041">
          <w:marLeft w:val="547"/>
          <w:marRight w:val="0"/>
          <w:marTop w:val="115"/>
          <w:marBottom w:val="0"/>
          <w:divBdr>
            <w:top w:val="none" w:sz="0" w:space="0" w:color="auto"/>
            <w:left w:val="none" w:sz="0" w:space="0" w:color="auto"/>
            <w:bottom w:val="none" w:sz="0" w:space="0" w:color="auto"/>
            <w:right w:val="none" w:sz="0" w:space="0" w:color="auto"/>
          </w:divBdr>
        </w:div>
        <w:div w:id="1550265391">
          <w:marLeft w:val="1166"/>
          <w:marRight w:val="0"/>
          <w:marTop w:val="96"/>
          <w:marBottom w:val="0"/>
          <w:divBdr>
            <w:top w:val="none" w:sz="0" w:space="0" w:color="auto"/>
            <w:left w:val="none" w:sz="0" w:space="0" w:color="auto"/>
            <w:bottom w:val="none" w:sz="0" w:space="0" w:color="auto"/>
            <w:right w:val="none" w:sz="0" w:space="0" w:color="auto"/>
          </w:divBdr>
        </w:div>
      </w:divsChild>
    </w:div>
    <w:div w:id="1969123415">
      <w:bodyDiv w:val="1"/>
      <w:marLeft w:val="0"/>
      <w:marRight w:val="0"/>
      <w:marTop w:val="0"/>
      <w:marBottom w:val="0"/>
      <w:divBdr>
        <w:top w:val="none" w:sz="0" w:space="0" w:color="auto"/>
        <w:left w:val="none" w:sz="0" w:space="0" w:color="auto"/>
        <w:bottom w:val="none" w:sz="0" w:space="0" w:color="auto"/>
        <w:right w:val="none" w:sz="0" w:space="0" w:color="auto"/>
      </w:divBdr>
    </w:div>
    <w:div w:id="1969434379">
      <w:bodyDiv w:val="1"/>
      <w:marLeft w:val="0"/>
      <w:marRight w:val="0"/>
      <w:marTop w:val="0"/>
      <w:marBottom w:val="0"/>
      <w:divBdr>
        <w:top w:val="none" w:sz="0" w:space="0" w:color="auto"/>
        <w:left w:val="none" w:sz="0" w:space="0" w:color="auto"/>
        <w:bottom w:val="none" w:sz="0" w:space="0" w:color="auto"/>
        <w:right w:val="none" w:sz="0" w:space="0" w:color="auto"/>
      </w:divBdr>
    </w:div>
    <w:div w:id="1969700402">
      <w:bodyDiv w:val="1"/>
      <w:marLeft w:val="0"/>
      <w:marRight w:val="0"/>
      <w:marTop w:val="0"/>
      <w:marBottom w:val="0"/>
      <w:divBdr>
        <w:top w:val="none" w:sz="0" w:space="0" w:color="auto"/>
        <w:left w:val="none" w:sz="0" w:space="0" w:color="auto"/>
        <w:bottom w:val="none" w:sz="0" w:space="0" w:color="auto"/>
        <w:right w:val="none" w:sz="0" w:space="0" w:color="auto"/>
      </w:divBdr>
    </w:div>
    <w:div w:id="1969777519">
      <w:bodyDiv w:val="1"/>
      <w:marLeft w:val="0"/>
      <w:marRight w:val="0"/>
      <w:marTop w:val="0"/>
      <w:marBottom w:val="0"/>
      <w:divBdr>
        <w:top w:val="none" w:sz="0" w:space="0" w:color="auto"/>
        <w:left w:val="none" w:sz="0" w:space="0" w:color="auto"/>
        <w:bottom w:val="none" w:sz="0" w:space="0" w:color="auto"/>
        <w:right w:val="none" w:sz="0" w:space="0" w:color="auto"/>
      </w:divBdr>
    </w:div>
    <w:div w:id="1971282867">
      <w:bodyDiv w:val="1"/>
      <w:marLeft w:val="0"/>
      <w:marRight w:val="0"/>
      <w:marTop w:val="0"/>
      <w:marBottom w:val="0"/>
      <w:divBdr>
        <w:top w:val="none" w:sz="0" w:space="0" w:color="auto"/>
        <w:left w:val="none" w:sz="0" w:space="0" w:color="auto"/>
        <w:bottom w:val="none" w:sz="0" w:space="0" w:color="auto"/>
        <w:right w:val="none" w:sz="0" w:space="0" w:color="auto"/>
      </w:divBdr>
    </w:div>
    <w:div w:id="1972320785">
      <w:bodyDiv w:val="1"/>
      <w:marLeft w:val="0"/>
      <w:marRight w:val="0"/>
      <w:marTop w:val="0"/>
      <w:marBottom w:val="0"/>
      <w:divBdr>
        <w:top w:val="none" w:sz="0" w:space="0" w:color="auto"/>
        <w:left w:val="none" w:sz="0" w:space="0" w:color="auto"/>
        <w:bottom w:val="none" w:sz="0" w:space="0" w:color="auto"/>
        <w:right w:val="none" w:sz="0" w:space="0" w:color="auto"/>
      </w:divBdr>
    </w:div>
    <w:div w:id="1973050849">
      <w:bodyDiv w:val="1"/>
      <w:marLeft w:val="0"/>
      <w:marRight w:val="0"/>
      <w:marTop w:val="0"/>
      <w:marBottom w:val="0"/>
      <w:divBdr>
        <w:top w:val="none" w:sz="0" w:space="0" w:color="auto"/>
        <w:left w:val="none" w:sz="0" w:space="0" w:color="auto"/>
        <w:bottom w:val="none" w:sz="0" w:space="0" w:color="auto"/>
        <w:right w:val="none" w:sz="0" w:space="0" w:color="auto"/>
      </w:divBdr>
      <w:divsChild>
        <w:div w:id="20714854">
          <w:marLeft w:val="547"/>
          <w:marRight w:val="0"/>
          <w:marTop w:val="154"/>
          <w:marBottom w:val="0"/>
          <w:divBdr>
            <w:top w:val="none" w:sz="0" w:space="0" w:color="auto"/>
            <w:left w:val="none" w:sz="0" w:space="0" w:color="auto"/>
            <w:bottom w:val="none" w:sz="0" w:space="0" w:color="auto"/>
            <w:right w:val="none" w:sz="0" w:space="0" w:color="auto"/>
          </w:divBdr>
        </w:div>
        <w:div w:id="1586920415">
          <w:marLeft w:val="547"/>
          <w:marRight w:val="0"/>
          <w:marTop w:val="154"/>
          <w:marBottom w:val="0"/>
          <w:divBdr>
            <w:top w:val="none" w:sz="0" w:space="0" w:color="auto"/>
            <w:left w:val="none" w:sz="0" w:space="0" w:color="auto"/>
            <w:bottom w:val="none" w:sz="0" w:space="0" w:color="auto"/>
            <w:right w:val="none" w:sz="0" w:space="0" w:color="auto"/>
          </w:divBdr>
        </w:div>
        <w:div w:id="1736588869">
          <w:marLeft w:val="547"/>
          <w:marRight w:val="0"/>
          <w:marTop w:val="154"/>
          <w:marBottom w:val="0"/>
          <w:divBdr>
            <w:top w:val="none" w:sz="0" w:space="0" w:color="auto"/>
            <w:left w:val="none" w:sz="0" w:space="0" w:color="auto"/>
            <w:bottom w:val="none" w:sz="0" w:space="0" w:color="auto"/>
            <w:right w:val="none" w:sz="0" w:space="0" w:color="auto"/>
          </w:divBdr>
        </w:div>
      </w:divsChild>
    </w:div>
    <w:div w:id="1973052694">
      <w:bodyDiv w:val="1"/>
      <w:marLeft w:val="0"/>
      <w:marRight w:val="0"/>
      <w:marTop w:val="0"/>
      <w:marBottom w:val="0"/>
      <w:divBdr>
        <w:top w:val="none" w:sz="0" w:space="0" w:color="auto"/>
        <w:left w:val="none" w:sz="0" w:space="0" w:color="auto"/>
        <w:bottom w:val="none" w:sz="0" w:space="0" w:color="auto"/>
        <w:right w:val="none" w:sz="0" w:space="0" w:color="auto"/>
      </w:divBdr>
    </w:div>
    <w:div w:id="1973897631">
      <w:bodyDiv w:val="1"/>
      <w:marLeft w:val="0"/>
      <w:marRight w:val="0"/>
      <w:marTop w:val="0"/>
      <w:marBottom w:val="0"/>
      <w:divBdr>
        <w:top w:val="none" w:sz="0" w:space="0" w:color="auto"/>
        <w:left w:val="none" w:sz="0" w:space="0" w:color="auto"/>
        <w:bottom w:val="none" w:sz="0" w:space="0" w:color="auto"/>
        <w:right w:val="none" w:sz="0" w:space="0" w:color="auto"/>
      </w:divBdr>
      <w:divsChild>
        <w:div w:id="1540901356">
          <w:marLeft w:val="0"/>
          <w:marRight w:val="0"/>
          <w:marTop w:val="0"/>
          <w:marBottom w:val="0"/>
          <w:divBdr>
            <w:top w:val="none" w:sz="0" w:space="0" w:color="auto"/>
            <w:left w:val="none" w:sz="0" w:space="0" w:color="auto"/>
            <w:bottom w:val="none" w:sz="0" w:space="0" w:color="auto"/>
            <w:right w:val="none" w:sz="0" w:space="0" w:color="auto"/>
          </w:divBdr>
        </w:div>
      </w:divsChild>
    </w:div>
    <w:div w:id="1974285839">
      <w:bodyDiv w:val="1"/>
      <w:marLeft w:val="0"/>
      <w:marRight w:val="0"/>
      <w:marTop w:val="0"/>
      <w:marBottom w:val="0"/>
      <w:divBdr>
        <w:top w:val="none" w:sz="0" w:space="0" w:color="auto"/>
        <w:left w:val="none" w:sz="0" w:space="0" w:color="auto"/>
        <w:bottom w:val="none" w:sz="0" w:space="0" w:color="auto"/>
        <w:right w:val="none" w:sz="0" w:space="0" w:color="auto"/>
      </w:divBdr>
    </w:div>
    <w:div w:id="1974410104">
      <w:bodyDiv w:val="1"/>
      <w:marLeft w:val="0"/>
      <w:marRight w:val="0"/>
      <w:marTop w:val="0"/>
      <w:marBottom w:val="0"/>
      <w:divBdr>
        <w:top w:val="none" w:sz="0" w:space="0" w:color="auto"/>
        <w:left w:val="none" w:sz="0" w:space="0" w:color="auto"/>
        <w:bottom w:val="none" w:sz="0" w:space="0" w:color="auto"/>
        <w:right w:val="none" w:sz="0" w:space="0" w:color="auto"/>
      </w:divBdr>
    </w:div>
    <w:div w:id="1974748576">
      <w:bodyDiv w:val="1"/>
      <w:marLeft w:val="0"/>
      <w:marRight w:val="0"/>
      <w:marTop w:val="0"/>
      <w:marBottom w:val="0"/>
      <w:divBdr>
        <w:top w:val="none" w:sz="0" w:space="0" w:color="auto"/>
        <w:left w:val="none" w:sz="0" w:space="0" w:color="auto"/>
        <w:bottom w:val="none" w:sz="0" w:space="0" w:color="auto"/>
        <w:right w:val="none" w:sz="0" w:space="0" w:color="auto"/>
      </w:divBdr>
    </w:div>
    <w:div w:id="1975452946">
      <w:bodyDiv w:val="1"/>
      <w:marLeft w:val="0"/>
      <w:marRight w:val="0"/>
      <w:marTop w:val="0"/>
      <w:marBottom w:val="0"/>
      <w:divBdr>
        <w:top w:val="none" w:sz="0" w:space="0" w:color="auto"/>
        <w:left w:val="none" w:sz="0" w:space="0" w:color="auto"/>
        <w:bottom w:val="none" w:sz="0" w:space="0" w:color="auto"/>
        <w:right w:val="none" w:sz="0" w:space="0" w:color="auto"/>
      </w:divBdr>
    </w:div>
    <w:div w:id="1975480846">
      <w:bodyDiv w:val="1"/>
      <w:marLeft w:val="0"/>
      <w:marRight w:val="0"/>
      <w:marTop w:val="0"/>
      <w:marBottom w:val="0"/>
      <w:divBdr>
        <w:top w:val="none" w:sz="0" w:space="0" w:color="auto"/>
        <w:left w:val="none" w:sz="0" w:space="0" w:color="auto"/>
        <w:bottom w:val="none" w:sz="0" w:space="0" w:color="auto"/>
        <w:right w:val="none" w:sz="0" w:space="0" w:color="auto"/>
      </w:divBdr>
    </w:div>
    <w:div w:id="1975870120">
      <w:bodyDiv w:val="1"/>
      <w:marLeft w:val="0"/>
      <w:marRight w:val="0"/>
      <w:marTop w:val="0"/>
      <w:marBottom w:val="0"/>
      <w:divBdr>
        <w:top w:val="none" w:sz="0" w:space="0" w:color="auto"/>
        <w:left w:val="none" w:sz="0" w:space="0" w:color="auto"/>
        <w:bottom w:val="none" w:sz="0" w:space="0" w:color="auto"/>
        <w:right w:val="none" w:sz="0" w:space="0" w:color="auto"/>
      </w:divBdr>
    </w:div>
    <w:div w:id="1975941931">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253443">
      <w:bodyDiv w:val="1"/>
      <w:marLeft w:val="0"/>
      <w:marRight w:val="0"/>
      <w:marTop w:val="0"/>
      <w:marBottom w:val="0"/>
      <w:divBdr>
        <w:top w:val="none" w:sz="0" w:space="0" w:color="auto"/>
        <w:left w:val="none" w:sz="0" w:space="0" w:color="auto"/>
        <w:bottom w:val="none" w:sz="0" w:space="0" w:color="auto"/>
        <w:right w:val="none" w:sz="0" w:space="0" w:color="auto"/>
      </w:divBdr>
    </w:div>
    <w:div w:id="1977445480">
      <w:bodyDiv w:val="1"/>
      <w:marLeft w:val="0"/>
      <w:marRight w:val="0"/>
      <w:marTop w:val="0"/>
      <w:marBottom w:val="0"/>
      <w:divBdr>
        <w:top w:val="none" w:sz="0" w:space="0" w:color="auto"/>
        <w:left w:val="none" w:sz="0" w:space="0" w:color="auto"/>
        <w:bottom w:val="none" w:sz="0" w:space="0" w:color="auto"/>
        <w:right w:val="none" w:sz="0" w:space="0" w:color="auto"/>
      </w:divBdr>
    </w:div>
    <w:div w:id="1977953588">
      <w:bodyDiv w:val="1"/>
      <w:marLeft w:val="0"/>
      <w:marRight w:val="0"/>
      <w:marTop w:val="0"/>
      <w:marBottom w:val="0"/>
      <w:divBdr>
        <w:top w:val="none" w:sz="0" w:space="0" w:color="auto"/>
        <w:left w:val="none" w:sz="0" w:space="0" w:color="auto"/>
        <w:bottom w:val="none" w:sz="0" w:space="0" w:color="auto"/>
        <w:right w:val="none" w:sz="0" w:space="0" w:color="auto"/>
      </w:divBdr>
      <w:divsChild>
        <w:div w:id="51320331">
          <w:marLeft w:val="547"/>
          <w:marRight w:val="0"/>
          <w:marTop w:val="96"/>
          <w:marBottom w:val="0"/>
          <w:divBdr>
            <w:top w:val="none" w:sz="0" w:space="0" w:color="auto"/>
            <w:left w:val="none" w:sz="0" w:space="0" w:color="auto"/>
            <w:bottom w:val="none" w:sz="0" w:space="0" w:color="auto"/>
            <w:right w:val="none" w:sz="0" w:space="0" w:color="auto"/>
          </w:divBdr>
        </w:div>
        <w:div w:id="198516150">
          <w:marLeft w:val="2520"/>
          <w:marRight w:val="0"/>
          <w:marTop w:val="67"/>
          <w:marBottom w:val="0"/>
          <w:divBdr>
            <w:top w:val="none" w:sz="0" w:space="0" w:color="auto"/>
            <w:left w:val="none" w:sz="0" w:space="0" w:color="auto"/>
            <w:bottom w:val="none" w:sz="0" w:space="0" w:color="auto"/>
            <w:right w:val="none" w:sz="0" w:space="0" w:color="auto"/>
          </w:divBdr>
        </w:div>
        <w:div w:id="687872418">
          <w:marLeft w:val="2520"/>
          <w:marRight w:val="0"/>
          <w:marTop w:val="67"/>
          <w:marBottom w:val="0"/>
          <w:divBdr>
            <w:top w:val="none" w:sz="0" w:space="0" w:color="auto"/>
            <w:left w:val="none" w:sz="0" w:space="0" w:color="auto"/>
            <w:bottom w:val="none" w:sz="0" w:space="0" w:color="auto"/>
            <w:right w:val="none" w:sz="0" w:space="0" w:color="auto"/>
          </w:divBdr>
        </w:div>
        <w:div w:id="777872879">
          <w:marLeft w:val="2520"/>
          <w:marRight w:val="0"/>
          <w:marTop w:val="67"/>
          <w:marBottom w:val="0"/>
          <w:divBdr>
            <w:top w:val="none" w:sz="0" w:space="0" w:color="auto"/>
            <w:left w:val="none" w:sz="0" w:space="0" w:color="auto"/>
            <w:bottom w:val="none" w:sz="0" w:space="0" w:color="auto"/>
            <w:right w:val="none" w:sz="0" w:space="0" w:color="auto"/>
          </w:divBdr>
        </w:div>
        <w:div w:id="831069529">
          <w:marLeft w:val="1800"/>
          <w:marRight w:val="0"/>
          <w:marTop w:val="120"/>
          <w:marBottom w:val="0"/>
          <w:divBdr>
            <w:top w:val="none" w:sz="0" w:space="0" w:color="auto"/>
            <w:left w:val="none" w:sz="0" w:space="0" w:color="auto"/>
            <w:bottom w:val="none" w:sz="0" w:space="0" w:color="auto"/>
            <w:right w:val="none" w:sz="0" w:space="0" w:color="auto"/>
          </w:divBdr>
        </w:div>
        <w:div w:id="860170453">
          <w:marLeft w:val="2520"/>
          <w:marRight w:val="0"/>
          <w:marTop w:val="67"/>
          <w:marBottom w:val="0"/>
          <w:divBdr>
            <w:top w:val="none" w:sz="0" w:space="0" w:color="auto"/>
            <w:left w:val="none" w:sz="0" w:space="0" w:color="auto"/>
            <w:bottom w:val="none" w:sz="0" w:space="0" w:color="auto"/>
            <w:right w:val="none" w:sz="0" w:space="0" w:color="auto"/>
          </w:divBdr>
        </w:div>
        <w:div w:id="919674878">
          <w:marLeft w:val="1166"/>
          <w:marRight w:val="0"/>
          <w:marTop w:val="77"/>
          <w:marBottom w:val="0"/>
          <w:divBdr>
            <w:top w:val="none" w:sz="0" w:space="0" w:color="auto"/>
            <w:left w:val="none" w:sz="0" w:space="0" w:color="auto"/>
            <w:bottom w:val="none" w:sz="0" w:space="0" w:color="auto"/>
            <w:right w:val="none" w:sz="0" w:space="0" w:color="auto"/>
          </w:divBdr>
        </w:div>
        <w:div w:id="1431119690">
          <w:marLeft w:val="2520"/>
          <w:marRight w:val="0"/>
          <w:marTop w:val="67"/>
          <w:marBottom w:val="0"/>
          <w:divBdr>
            <w:top w:val="none" w:sz="0" w:space="0" w:color="auto"/>
            <w:left w:val="none" w:sz="0" w:space="0" w:color="auto"/>
            <w:bottom w:val="none" w:sz="0" w:space="0" w:color="auto"/>
            <w:right w:val="none" w:sz="0" w:space="0" w:color="auto"/>
          </w:divBdr>
        </w:div>
        <w:div w:id="1464152438">
          <w:marLeft w:val="2520"/>
          <w:marRight w:val="0"/>
          <w:marTop w:val="67"/>
          <w:marBottom w:val="0"/>
          <w:divBdr>
            <w:top w:val="none" w:sz="0" w:space="0" w:color="auto"/>
            <w:left w:val="none" w:sz="0" w:space="0" w:color="auto"/>
            <w:bottom w:val="none" w:sz="0" w:space="0" w:color="auto"/>
            <w:right w:val="none" w:sz="0" w:space="0" w:color="auto"/>
          </w:divBdr>
        </w:div>
        <w:div w:id="1530337624">
          <w:marLeft w:val="1166"/>
          <w:marRight w:val="0"/>
          <w:marTop w:val="77"/>
          <w:marBottom w:val="0"/>
          <w:divBdr>
            <w:top w:val="none" w:sz="0" w:space="0" w:color="auto"/>
            <w:left w:val="none" w:sz="0" w:space="0" w:color="auto"/>
            <w:bottom w:val="none" w:sz="0" w:space="0" w:color="auto"/>
            <w:right w:val="none" w:sz="0" w:space="0" w:color="auto"/>
          </w:divBdr>
        </w:div>
        <w:div w:id="1624195328">
          <w:marLeft w:val="1166"/>
          <w:marRight w:val="0"/>
          <w:marTop w:val="120"/>
          <w:marBottom w:val="0"/>
          <w:divBdr>
            <w:top w:val="none" w:sz="0" w:space="0" w:color="auto"/>
            <w:left w:val="none" w:sz="0" w:space="0" w:color="auto"/>
            <w:bottom w:val="none" w:sz="0" w:space="0" w:color="auto"/>
            <w:right w:val="none" w:sz="0" w:space="0" w:color="auto"/>
          </w:divBdr>
        </w:div>
        <w:div w:id="1796175951">
          <w:marLeft w:val="547"/>
          <w:marRight w:val="0"/>
          <w:marTop w:val="120"/>
          <w:marBottom w:val="0"/>
          <w:divBdr>
            <w:top w:val="none" w:sz="0" w:space="0" w:color="auto"/>
            <w:left w:val="none" w:sz="0" w:space="0" w:color="auto"/>
            <w:bottom w:val="none" w:sz="0" w:space="0" w:color="auto"/>
            <w:right w:val="none" w:sz="0" w:space="0" w:color="auto"/>
          </w:divBdr>
        </w:div>
        <w:div w:id="2014645265">
          <w:marLeft w:val="1166"/>
          <w:marRight w:val="0"/>
          <w:marTop w:val="77"/>
          <w:marBottom w:val="0"/>
          <w:divBdr>
            <w:top w:val="none" w:sz="0" w:space="0" w:color="auto"/>
            <w:left w:val="none" w:sz="0" w:space="0" w:color="auto"/>
            <w:bottom w:val="none" w:sz="0" w:space="0" w:color="auto"/>
            <w:right w:val="none" w:sz="0" w:space="0" w:color="auto"/>
          </w:divBdr>
        </w:div>
      </w:divsChild>
    </w:div>
    <w:div w:id="1978149154">
      <w:bodyDiv w:val="1"/>
      <w:marLeft w:val="0"/>
      <w:marRight w:val="0"/>
      <w:marTop w:val="0"/>
      <w:marBottom w:val="0"/>
      <w:divBdr>
        <w:top w:val="none" w:sz="0" w:space="0" w:color="auto"/>
        <w:left w:val="none" w:sz="0" w:space="0" w:color="auto"/>
        <w:bottom w:val="none" w:sz="0" w:space="0" w:color="auto"/>
        <w:right w:val="none" w:sz="0" w:space="0" w:color="auto"/>
      </w:divBdr>
    </w:div>
    <w:div w:id="1978415219">
      <w:bodyDiv w:val="1"/>
      <w:marLeft w:val="0"/>
      <w:marRight w:val="0"/>
      <w:marTop w:val="0"/>
      <w:marBottom w:val="0"/>
      <w:divBdr>
        <w:top w:val="none" w:sz="0" w:space="0" w:color="auto"/>
        <w:left w:val="none" w:sz="0" w:space="0" w:color="auto"/>
        <w:bottom w:val="none" w:sz="0" w:space="0" w:color="auto"/>
        <w:right w:val="none" w:sz="0" w:space="0" w:color="auto"/>
      </w:divBdr>
    </w:div>
    <w:div w:id="1978609207">
      <w:bodyDiv w:val="1"/>
      <w:marLeft w:val="0"/>
      <w:marRight w:val="0"/>
      <w:marTop w:val="0"/>
      <w:marBottom w:val="0"/>
      <w:divBdr>
        <w:top w:val="none" w:sz="0" w:space="0" w:color="auto"/>
        <w:left w:val="none" w:sz="0" w:space="0" w:color="auto"/>
        <w:bottom w:val="none" w:sz="0" w:space="0" w:color="auto"/>
        <w:right w:val="none" w:sz="0" w:space="0" w:color="auto"/>
      </w:divBdr>
    </w:div>
    <w:div w:id="1979341048">
      <w:bodyDiv w:val="1"/>
      <w:marLeft w:val="0"/>
      <w:marRight w:val="0"/>
      <w:marTop w:val="0"/>
      <w:marBottom w:val="0"/>
      <w:divBdr>
        <w:top w:val="none" w:sz="0" w:space="0" w:color="auto"/>
        <w:left w:val="none" w:sz="0" w:space="0" w:color="auto"/>
        <w:bottom w:val="none" w:sz="0" w:space="0" w:color="auto"/>
        <w:right w:val="none" w:sz="0" w:space="0" w:color="auto"/>
      </w:divBdr>
    </w:div>
    <w:div w:id="1980454231">
      <w:bodyDiv w:val="1"/>
      <w:marLeft w:val="0"/>
      <w:marRight w:val="0"/>
      <w:marTop w:val="0"/>
      <w:marBottom w:val="0"/>
      <w:divBdr>
        <w:top w:val="none" w:sz="0" w:space="0" w:color="auto"/>
        <w:left w:val="none" w:sz="0" w:space="0" w:color="auto"/>
        <w:bottom w:val="none" w:sz="0" w:space="0" w:color="auto"/>
        <w:right w:val="none" w:sz="0" w:space="0" w:color="auto"/>
      </w:divBdr>
    </w:div>
    <w:div w:id="1980574745">
      <w:bodyDiv w:val="1"/>
      <w:marLeft w:val="0"/>
      <w:marRight w:val="0"/>
      <w:marTop w:val="0"/>
      <w:marBottom w:val="0"/>
      <w:divBdr>
        <w:top w:val="none" w:sz="0" w:space="0" w:color="auto"/>
        <w:left w:val="none" w:sz="0" w:space="0" w:color="auto"/>
        <w:bottom w:val="none" w:sz="0" w:space="0" w:color="auto"/>
        <w:right w:val="none" w:sz="0" w:space="0" w:color="auto"/>
      </w:divBdr>
    </w:div>
    <w:div w:id="1980987079">
      <w:bodyDiv w:val="1"/>
      <w:marLeft w:val="0"/>
      <w:marRight w:val="0"/>
      <w:marTop w:val="0"/>
      <w:marBottom w:val="0"/>
      <w:divBdr>
        <w:top w:val="none" w:sz="0" w:space="0" w:color="auto"/>
        <w:left w:val="none" w:sz="0" w:space="0" w:color="auto"/>
        <w:bottom w:val="none" w:sz="0" w:space="0" w:color="auto"/>
        <w:right w:val="none" w:sz="0" w:space="0" w:color="auto"/>
      </w:divBdr>
    </w:div>
    <w:div w:id="1981302765">
      <w:bodyDiv w:val="1"/>
      <w:marLeft w:val="0"/>
      <w:marRight w:val="0"/>
      <w:marTop w:val="0"/>
      <w:marBottom w:val="0"/>
      <w:divBdr>
        <w:top w:val="none" w:sz="0" w:space="0" w:color="auto"/>
        <w:left w:val="none" w:sz="0" w:space="0" w:color="auto"/>
        <w:bottom w:val="none" w:sz="0" w:space="0" w:color="auto"/>
        <w:right w:val="none" w:sz="0" w:space="0" w:color="auto"/>
      </w:divBdr>
      <w:divsChild>
        <w:div w:id="193733485">
          <w:marLeft w:val="547"/>
          <w:marRight w:val="0"/>
          <w:marTop w:val="96"/>
          <w:marBottom w:val="0"/>
          <w:divBdr>
            <w:top w:val="none" w:sz="0" w:space="0" w:color="auto"/>
            <w:left w:val="none" w:sz="0" w:space="0" w:color="auto"/>
            <w:bottom w:val="none" w:sz="0" w:space="0" w:color="auto"/>
            <w:right w:val="none" w:sz="0" w:space="0" w:color="auto"/>
          </w:divBdr>
        </w:div>
        <w:div w:id="997804240">
          <w:marLeft w:val="547"/>
          <w:marRight w:val="0"/>
          <w:marTop w:val="96"/>
          <w:marBottom w:val="0"/>
          <w:divBdr>
            <w:top w:val="none" w:sz="0" w:space="0" w:color="auto"/>
            <w:left w:val="none" w:sz="0" w:space="0" w:color="auto"/>
            <w:bottom w:val="none" w:sz="0" w:space="0" w:color="auto"/>
            <w:right w:val="none" w:sz="0" w:space="0" w:color="auto"/>
          </w:divBdr>
        </w:div>
        <w:div w:id="1134374514">
          <w:marLeft w:val="547"/>
          <w:marRight w:val="0"/>
          <w:marTop w:val="96"/>
          <w:marBottom w:val="0"/>
          <w:divBdr>
            <w:top w:val="none" w:sz="0" w:space="0" w:color="auto"/>
            <w:left w:val="none" w:sz="0" w:space="0" w:color="auto"/>
            <w:bottom w:val="none" w:sz="0" w:space="0" w:color="auto"/>
            <w:right w:val="none" w:sz="0" w:space="0" w:color="auto"/>
          </w:divBdr>
        </w:div>
        <w:div w:id="1854370690">
          <w:marLeft w:val="547"/>
          <w:marRight w:val="0"/>
          <w:marTop w:val="96"/>
          <w:marBottom w:val="0"/>
          <w:divBdr>
            <w:top w:val="none" w:sz="0" w:space="0" w:color="auto"/>
            <w:left w:val="none" w:sz="0" w:space="0" w:color="auto"/>
            <w:bottom w:val="none" w:sz="0" w:space="0" w:color="auto"/>
            <w:right w:val="none" w:sz="0" w:space="0" w:color="auto"/>
          </w:divBdr>
        </w:div>
      </w:divsChild>
    </w:div>
    <w:div w:id="1981423174">
      <w:bodyDiv w:val="1"/>
      <w:marLeft w:val="0"/>
      <w:marRight w:val="0"/>
      <w:marTop w:val="0"/>
      <w:marBottom w:val="0"/>
      <w:divBdr>
        <w:top w:val="none" w:sz="0" w:space="0" w:color="auto"/>
        <w:left w:val="none" w:sz="0" w:space="0" w:color="auto"/>
        <w:bottom w:val="none" w:sz="0" w:space="0" w:color="auto"/>
        <w:right w:val="none" w:sz="0" w:space="0" w:color="auto"/>
      </w:divBdr>
    </w:div>
    <w:div w:id="1981568892">
      <w:bodyDiv w:val="1"/>
      <w:marLeft w:val="0"/>
      <w:marRight w:val="0"/>
      <w:marTop w:val="0"/>
      <w:marBottom w:val="0"/>
      <w:divBdr>
        <w:top w:val="none" w:sz="0" w:space="0" w:color="auto"/>
        <w:left w:val="none" w:sz="0" w:space="0" w:color="auto"/>
        <w:bottom w:val="none" w:sz="0" w:space="0" w:color="auto"/>
        <w:right w:val="none" w:sz="0" w:space="0" w:color="auto"/>
      </w:divBdr>
    </w:div>
    <w:div w:id="1982035457">
      <w:bodyDiv w:val="1"/>
      <w:marLeft w:val="0"/>
      <w:marRight w:val="0"/>
      <w:marTop w:val="0"/>
      <w:marBottom w:val="0"/>
      <w:divBdr>
        <w:top w:val="none" w:sz="0" w:space="0" w:color="auto"/>
        <w:left w:val="none" w:sz="0" w:space="0" w:color="auto"/>
        <w:bottom w:val="none" w:sz="0" w:space="0" w:color="auto"/>
        <w:right w:val="none" w:sz="0" w:space="0" w:color="auto"/>
      </w:divBdr>
    </w:div>
    <w:div w:id="1983197172">
      <w:bodyDiv w:val="1"/>
      <w:marLeft w:val="0"/>
      <w:marRight w:val="0"/>
      <w:marTop w:val="0"/>
      <w:marBottom w:val="0"/>
      <w:divBdr>
        <w:top w:val="none" w:sz="0" w:space="0" w:color="auto"/>
        <w:left w:val="none" w:sz="0" w:space="0" w:color="auto"/>
        <w:bottom w:val="none" w:sz="0" w:space="0" w:color="auto"/>
        <w:right w:val="none" w:sz="0" w:space="0" w:color="auto"/>
      </w:divBdr>
    </w:div>
    <w:div w:id="1986086326">
      <w:bodyDiv w:val="1"/>
      <w:marLeft w:val="0"/>
      <w:marRight w:val="0"/>
      <w:marTop w:val="0"/>
      <w:marBottom w:val="0"/>
      <w:divBdr>
        <w:top w:val="none" w:sz="0" w:space="0" w:color="auto"/>
        <w:left w:val="none" w:sz="0" w:space="0" w:color="auto"/>
        <w:bottom w:val="none" w:sz="0" w:space="0" w:color="auto"/>
        <w:right w:val="none" w:sz="0" w:space="0" w:color="auto"/>
      </w:divBdr>
      <w:divsChild>
        <w:div w:id="46148898">
          <w:marLeft w:val="1166"/>
          <w:marRight w:val="0"/>
          <w:marTop w:val="115"/>
          <w:marBottom w:val="0"/>
          <w:divBdr>
            <w:top w:val="none" w:sz="0" w:space="0" w:color="auto"/>
            <w:left w:val="none" w:sz="0" w:space="0" w:color="auto"/>
            <w:bottom w:val="none" w:sz="0" w:space="0" w:color="auto"/>
            <w:right w:val="none" w:sz="0" w:space="0" w:color="auto"/>
          </w:divBdr>
        </w:div>
        <w:div w:id="244416202">
          <w:marLeft w:val="547"/>
          <w:marRight w:val="0"/>
          <w:marTop w:val="134"/>
          <w:marBottom w:val="0"/>
          <w:divBdr>
            <w:top w:val="none" w:sz="0" w:space="0" w:color="auto"/>
            <w:left w:val="none" w:sz="0" w:space="0" w:color="auto"/>
            <w:bottom w:val="none" w:sz="0" w:space="0" w:color="auto"/>
            <w:right w:val="none" w:sz="0" w:space="0" w:color="auto"/>
          </w:divBdr>
        </w:div>
        <w:div w:id="445467139">
          <w:marLeft w:val="1166"/>
          <w:marRight w:val="0"/>
          <w:marTop w:val="115"/>
          <w:marBottom w:val="0"/>
          <w:divBdr>
            <w:top w:val="none" w:sz="0" w:space="0" w:color="auto"/>
            <w:left w:val="none" w:sz="0" w:space="0" w:color="auto"/>
            <w:bottom w:val="none" w:sz="0" w:space="0" w:color="auto"/>
            <w:right w:val="none" w:sz="0" w:space="0" w:color="auto"/>
          </w:divBdr>
        </w:div>
      </w:divsChild>
    </w:div>
    <w:div w:id="1986473717">
      <w:bodyDiv w:val="1"/>
      <w:marLeft w:val="0"/>
      <w:marRight w:val="0"/>
      <w:marTop w:val="0"/>
      <w:marBottom w:val="0"/>
      <w:divBdr>
        <w:top w:val="none" w:sz="0" w:space="0" w:color="auto"/>
        <w:left w:val="none" w:sz="0" w:space="0" w:color="auto"/>
        <w:bottom w:val="none" w:sz="0" w:space="0" w:color="auto"/>
        <w:right w:val="none" w:sz="0" w:space="0" w:color="auto"/>
      </w:divBdr>
    </w:div>
    <w:div w:id="1986659497">
      <w:bodyDiv w:val="1"/>
      <w:marLeft w:val="0"/>
      <w:marRight w:val="0"/>
      <w:marTop w:val="0"/>
      <w:marBottom w:val="0"/>
      <w:divBdr>
        <w:top w:val="none" w:sz="0" w:space="0" w:color="auto"/>
        <w:left w:val="none" w:sz="0" w:space="0" w:color="auto"/>
        <w:bottom w:val="none" w:sz="0" w:space="0" w:color="auto"/>
        <w:right w:val="none" w:sz="0" w:space="0" w:color="auto"/>
      </w:divBdr>
    </w:div>
    <w:div w:id="1987202212">
      <w:bodyDiv w:val="1"/>
      <w:marLeft w:val="0"/>
      <w:marRight w:val="0"/>
      <w:marTop w:val="0"/>
      <w:marBottom w:val="0"/>
      <w:divBdr>
        <w:top w:val="none" w:sz="0" w:space="0" w:color="auto"/>
        <w:left w:val="none" w:sz="0" w:space="0" w:color="auto"/>
        <w:bottom w:val="none" w:sz="0" w:space="0" w:color="auto"/>
        <w:right w:val="none" w:sz="0" w:space="0" w:color="auto"/>
      </w:divBdr>
    </w:div>
    <w:div w:id="1987277677">
      <w:bodyDiv w:val="1"/>
      <w:marLeft w:val="0"/>
      <w:marRight w:val="0"/>
      <w:marTop w:val="0"/>
      <w:marBottom w:val="0"/>
      <w:divBdr>
        <w:top w:val="none" w:sz="0" w:space="0" w:color="auto"/>
        <w:left w:val="none" w:sz="0" w:space="0" w:color="auto"/>
        <w:bottom w:val="none" w:sz="0" w:space="0" w:color="auto"/>
        <w:right w:val="none" w:sz="0" w:space="0" w:color="auto"/>
      </w:divBdr>
    </w:div>
    <w:div w:id="1987541192">
      <w:bodyDiv w:val="1"/>
      <w:marLeft w:val="0"/>
      <w:marRight w:val="0"/>
      <w:marTop w:val="0"/>
      <w:marBottom w:val="0"/>
      <w:divBdr>
        <w:top w:val="none" w:sz="0" w:space="0" w:color="auto"/>
        <w:left w:val="none" w:sz="0" w:space="0" w:color="auto"/>
        <w:bottom w:val="none" w:sz="0" w:space="0" w:color="auto"/>
        <w:right w:val="none" w:sz="0" w:space="0" w:color="auto"/>
      </w:divBdr>
    </w:div>
    <w:div w:id="1987780791">
      <w:bodyDiv w:val="1"/>
      <w:marLeft w:val="0"/>
      <w:marRight w:val="0"/>
      <w:marTop w:val="0"/>
      <w:marBottom w:val="0"/>
      <w:divBdr>
        <w:top w:val="none" w:sz="0" w:space="0" w:color="auto"/>
        <w:left w:val="none" w:sz="0" w:space="0" w:color="auto"/>
        <w:bottom w:val="none" w:sz="0" w:space="0" w:color="auto"/>
        <w:right w:val="none" w:sz="0" w:space="0" w:color="auto"/>
      </w:divBdr>
    </w:div>
    <w:div w:id="1989241849">
      <w:bodyDiv w:val="1"/>
      <w:marLeft w:val="0"/>
      <w:marRight w:val="0"/>
      <w:marTop w:val="0"/>
      <w:marBottom w:val="0"/>
      <w:divBdr>
        <w:top w:val="none" w:sz="0" w:space="0" w:color="auto"/>
        <w:left w:val="none" w:sz="0" w:space="0" w:color="auto"/>
        <w:bottom w:val="none" w:sz="0" w:space="0" w:color="auto"/>
        <w:right w:val="none" w:sz="0" w:space="0" w:color="auto"/>
      </w:divBdr>
      <w:divsChild>
        <w:div w:id="247470556">
          <w:marLeft w:val="547"/>
          <w:marRight w:val="0"/>
          <w:marTop w:val="106"/>
          <w:marBottom w:val="0"/>
          <w:divBdr>
            <w:top w:val="none" w:sz="0" w:space="0" w:color="auto"/>
            <w:left w:val="none" w:sz="0" w:space="0" w:color="auto"/>
            <w:bottom w:val="none" w:sz="0" w:space="0" w:color="auto"/>
            <w:right w:val="none" w:sz="0" w:space="0" w:color="auto"/>
          </w:divBdr>
        </w:div>
        <w:div w:id="1602757868">
          <w:marLeft w:val="547"/>
          <w:marRight w:val="0"/>
          <w:marTop w:val="106"/>
          <w:marBottom w:val="0"/>
          <w:divBdr>
            <w:top w:val="none" w:sz="0" w:space="0" w:color="auto"/>
            <w:left w:val="none" w:sz="0" w:space="0" w:color="auto"/>
            <w:bottom w:val="none" w:sz="0" w:space="0" w:color="auto"/>
            <w:right w:val="none" w:sz="0" w:space="0" w:color="auto"/>
          </w:divBdr>
        </w:div>
        <w:div w:id="2100102874">
          <w:marLeft w:val="547"/>
          <w:marRight w:val="0"/>
          <w:marTop w:val="106"/>
          <w:marBottom w:val="0"/>
          <w:divBdr>
            <w:top w:val="none" w:sz="0" w:space="0" w:color="auto"/>
            <w:left w:val="none" w:sz="0" w:space="0" w:color="auto"/>
            <w:bottom w:val="none" w:sz="0" w:space="0" w:color="auto"/>
            <w:right w:val="none" w:sz="0" w:space="0" w:color="auto"/>
          </w:divBdr>
        </w:div>
      </w:divsChild>
    </w:div>
    <w:div w:id="1989548316">
      <w:bodyDiv w:val="1"/>
      <w:marLeft w:val="0"/>
      <w:marRight w:val="0"/>
      <w:marTop w:val="0"/>
      <w:marBottom w:val="0"/>
      <w:divBdr>
        <w:top w:val="none" w:sz="0" w:space="0" w:color="auto"/>
        <w:left w:val="none" w:sz="0" w:space="0" w:color="auto"/>
        <w:bottom w:val="none" w:sz="0" w:space="0" w:color="auto"/>
        <w:right w:val="none" w:sz="0" w:space="0" w:color="auto"/>
      </w:divBdr>
    </w:div>
    <w:div w:id="1990085687">
      <w:bodyDiv w:val="1"/>
      <w:marLeft w:val="0"/>
      <w:marRight w:val="0"/>
      <w:marTop w:val="0"/>
      <w:marBottom w:val="0"/>
      <w:divBdr>
        <w:top w:val="none" w:sz="0" w:space="0" w:color="auto"/>
        <w:left w:val="none" w:sz="0" w:space="0" w:color="auto"/>
        <w:bottom w:val="none" w:sz="0" w:space="0" w:color="auto"/>
        <w:right w:val="none" w:sz="0" w:space="0" w:color="auto"/>
      </w:divBdr>
    </w:div>
    <w:div w:id="1990160934">
      <w:bodyDiv w:val="1"/>
      <w:marLeft w:val="0"/>
      <w:marRight w:val="0"/>
      <w:marTop w:val="0"/>
      <w:marBottom w:val="0"/>
      <w:divBdr>
        <w:top w:val="none" w:sz="0" w:space="0" w:color="auto"/>
        <w:left w:val="none" w:sz="0" w:space="0" w:color="auto"/>
        <w:bottom w:val="none" w:sz="0" w:space="0" w:color="auto"/>
        <w:right w:val="none" w:sz="0" w:space="0" w:color="auto"/>
      </w:divBdr>
      <w:divsChild>
        <w:div w:id="274294496">
          <w:marLeft w:val="547"/>
          <w:marRight w:val="0"/>
          <w:marTop w:val="134"/>
          <w:marBottom w:val="0"/>
          <w:divBdr>
            <w:top w:val="none" w:sz="0" w:space="0" w:color="auto"/>
            <w:left w:val="none" w:sz="0" w:space="0" w:color="auto"/>
            <w:bottom w:val="none" w:sz="0" w:space="0" w:color="auto"/>
            <w:right w:val="none" w:sz="0" w:space="0" w:color="auto"/>
          </w:divBdr>
        </w:div>
        <w:div w:id="389622158">
          <w:marLeft w:val="547"/>
          <w:marRight w:val="0"/>
          <w:marTop w:val="134"/>
          <w:marBottom w:val="0"/>
          <w:divBdr>
            <w:top w:val="none" w:sz="0" w:space="0" w:color="auto"/>
            <w:left w:val="none" w:sz="0" w:space="0" w:color="auto"/>
            <w:bottom w:val="none" w:sz="0" w:space="0" w:color="auto"/>
            <w:right w:val="none" w:sz="0" w:space="0" w:color="auto"/>
          </w:divBdr>
        </w:div>
        <w:div w:id="479158208">
          <w:marLeft w:val="1166"/>
          <w:marRight w:val="0"/>
          <w:marTop w:val="115"/>
          <w:marBottom w:val="0"/>
          <w:divBdr>
            <w:top w:val="none" w:sz="0" w:space="0" w:color="auto"/>
            <w:left w:val="none" w:sz="0" w:space="0" w:color="auto"/>
            <w:bottom w:val="none" w:sz="0" w:space="0" w:color="auto"/>
            <w:right w:val="none" w:sz="0" w:space="0" w:color="auto"/>
          </w:divBdr>
        </w:div>
        <w:div w:id="679161935">
          <w:marLeft w:val="1800"/>
          <w:marRight w:val="0"/>
          <w:marTop w:val="96"/>
          <w:marBottom w:val="0"/>
          <w:divBdr>
            <w:top w:val="none" w:sz="0" w:space="0" w:color="auto"/>
            <w:left w:val="none" w:sz="0" w:space="0" w:color="auto"/>
            <w:bottom w:val="none" w:sz="0" w:space="0" w:color="auto"/>
            <w:right w:val="none" w:sz="0" w:space="0" w:color="auto"/>
          </w:divBdr>
        </w:div>
        <w:div w:id="774979839">
          <w:marLeft w:val="1166"/>
          <w:marRight w:val="0"/>
          <w:marTop w:val="115"/>
          <w:marBottom w:val="0"/>
          <w:divBdr>
            <w:top w:val="none" w:sz="0" w:space="0" w:color="auto"/>
            <w:left w:val="none" w:sz="0" w:space="0" w:color="auto"/>
            <w:bottom w:val="none" w:sz="0" w:space="0" w:color="auto"/>
            <w:right w:val="none" w:sz="0" w:space="0" w:color="auto"/>
          </w:divBdr>
        </w:div>
        <w:div w:id="1466504489">
          <w:marLeft w:val="1166"/>
          <w:marRight w:val="0"/>
          <w:marTop w:val="115"/>
          <w:marBottom w:val="0"/>
          <w:divBdr>
            <w:top w:val="none" w:sz="0" w:space="0" w:color="auto"/>
            <w:left w:val="none" w:sz="0" w:space="0" w:color="auto"/>
            <w:bottom w:val="none" w:sz="0" w:space="0" w:color="auto"/>
            <w:right w:val="none" w:sz="0" w:space="0" w:color="auto"/>
          </w:divBdr>
        </w:div>
        <w:div w:id="2027360824">
          <w:marLeft w:val="1800"/>
          <w:marRight w:val="0"/>
          <w:marTop w:val="96"/>
          <w:marBottom w:val="0"/>
          <w:divBdr>
            <w:top w:val="none" w:sz="0" w:space="0" w:color="auto"/>
            <w:left w:val="none" w:sz="0" w:space="0" w:color="auto"/>
            <w:bottom w:val="none" w:sz="0" w:space="0" w:color="auto"/>
            <w:right w:val="none" w:sz="0" w:space="0" w:color="auto"/>
          </w:divBdr>
        </w:div>
      </w:divsChild>
    </w:div>
    <w:div w:id="1990936627">
      <w:bodyDiv w:val="1"/>
      <w:marLeft w:val="0"/>
      <w:marRight w:val="0"/>
      <w:marTop w:val="0"/>
      <w:marBottom w:val="0"/>
      <w:divBdr>
        <w:top w:val="none" w:sz="0" w:space="0" w:color="auto"/>
        <w:left w:val="none" w:sz="0" w:space="0" w:color="auto"/>
        <w:bottom w:val="none" w:sz="0" w:space="0" w:color="auto"/>
        <w:right w:val="none" w:sz="0" w:space="0" w:color="auto"/>
      </w:divBdr>
      <w:divsChild>
        <w:div w:id="290984401">
          <w:marLeft w:val="1166"/>
          <w:marRight w:val="0"/>
          <w:marTop w:val="96"/>
          <w:marBottom w:val="120"/>
          <w:divBdr>
            <w:top w:val="none" w:sz="0" w:space="0" w:color="auto"/>
            <w:left w:val="none" w:sz="0" w:space="0" w:color="auto"/>
            <w:bottom w:val="none" w:sz="0" w:space="0" w:color="auto"/>
            <w:right w:val="none" w:sz="0" w:space="0" w:color="auto"/>
          </w:divBdr>
        </w:div>
        <w:div w:id="1046174633">
          <w:marLeft w:val="547"/>
          <w:marRight w:val="0"/>
          <w:marTop w:val="115"/>
          <w:marBottom w:val="120"/>
          <w:divBdr>
            <w:top w:val="none" w:sz="0" w:space="0" w:color="auto"/>
            <w:left w:val="none" w:sz="0" w:space="0" w:color="auto"/>
            <w:bottom w:val="none" w:sz="0" w:space="0" w:color="auto"/>
            <w:right w:val="none" w:sz="0" w:space="0" w:color="auto"/>
          </w:divBdr>
        </w:div>
        <w:div w:id="1108281158">
          <w:marLeft w:val="547"/>
          <w:marRight w:val="0"/>
          <w:marTop w:val="115"/>
          <w:marBottom w:val="120"/>
          <w:divBdr>
            <w:top w:val="none" w:sz="0" w:space="0" w:color="auto"/>
            <w:left w:val="none" w:sz="0" w:space="0" w:color="auto"/>
            <w:bottom w:val="none" w:sz="0" w:space="0" w:color="auto"/>
            <w:right w:val="none" w:sz="0" w:space="0" w:color="auto"/>
          </w:divBdr>
        </w:div>
        <w:div w:id="1153182983">
          <w:marLeft w:val="1166"/>
          <w:marRight w:val="0"/>
          <w:marTop w:val="96"/>
          <w:marBottom w:val="120"/>
          <w:divBdr>
            <w:top w:val="none" w:sz="0" w:space="0" w:color="auto"/>
            <w:left w:val="none" w:sz="0" w:space="0" w:color="auto"/>
            <w:bottom w:val="none" w:sz="0" w:space="0" w:color="auto"/>
            <w:right w:val="none" w:sz="0" w:space="0" w:color="auto"/>
          </w:divBdr>
        </w:div>
        <w:div w:id="1671323735">
          <w:marLeft w:val="1166"/>
          <w:marRight w:val="0"/>
          <w:marTop w:val="96"/>
          <w:marBottom w:val="120"/>
          <w:divBdr>
            <w:top w:val="none" w:sz="0" w:space="0" w:color="auto"/>
            <w:left w:val="none" w:sz="0" w:space="0" w:color="auto"/>
            <w:bottom w:val="none" w:sz="0" w:space="0" w:color="auto"/>
            <w:right w:val="none" w:sz="0" w:space="0" w:color="auto"/>
          </w:divBdr>
        </w:div>
      </w:divsChild>
    </w:div>
    <w:div w:id="1991253244">
      <w:bodyDiv w:val="1"/>
      <w:marLeft w:val="0"/>
      <w:marRight w:val="0"/>
      <w:marTop w:val="0"/>
      <w:marBottom w:val="0"/>
      <w:divBdr>
        <w:top w:val="none" w:sz="0" w:space="0" w:color="auto"/>
        <w:left w:val="none" w:sz="0" w:space="0" w:color="auto"/>
        <w:bottom w:val="none" w:sz="0" w:space="0" w:color="auto"/>
        <w:right w:val="none" w:sz="0" w:space="0" w:color="auto"/>
      </w:divBdr>
    </w:div>
    <w:div w:id="1992294570">
      <w:bodyDiv w:val="1"/>
      <w:marLeft w:val="0"/>
      <w:marRight w:val="0"/>
      <w:marTop w:val="0"/>
      <w:marBottom w:val="0"/>
      <w:divBdr>
        <w:top w:val="none" w:sz="0" w:space="0" w:color="auto"/>
        <w:left w:val="none" w:sz="0" w:space="0" w:color="auto"/>
        <w:bottom w:val="none" w:sz="0" w:space="0" w:color="auto"/>
        <w:right w:val="none" w:sz="0" w:space="0" w:color="auto"/>
      </w:divBdr>
    </w:div>
    <w:div w:id="1993169567">
      <w:bodyDiv w:val="1"/>
      <w:marLeft w:val="0"/>
      <w:marRight w:val="0"/>
      <w:marTop w:val="0"/>
      <w:marBottom w:val="0"/>
      <w:divBdr>
        <w:top w:val="none" w:sz="0" w:space="0" w:color="auto"/>
        <w:left w:val="none" w:sz="0" w:space="0" w:color="auto"/>
        <w:bottom w:val="none" w:sz="0" w:space="0" w:color="auto"/>
        <w:right w:val="none" w:sz="0" w:space="0" w:color="auto"/>
      </w:divBdr>
    </w:div>
    <w:div w:id="1993867544">
      <w:bodyDiv w:val="1"/>
      <w:marLeft w:val="0"/>
      <w:marRight w:val="0"/>
      <w:marTop w:val="0"/>
      <w:marBottom w:val="0"/>
      <w:divBdr>
        <w:top w:val="none" w:sz="0" w:space="0" w:color="auto"/>
        <w:left w:val="none" w:sz="0" w:space="0" w:color="auto"/>
        <w:bottom w:val="none" w:sz="0" w:space="0" w:color="auto"/>
        <w:right w:val="none" w:sz="0" w:space="0" w:color="auto"/>
      </w:divBdr>
    </w:div>
    <w:div w:id="1994410212">
      <w:bodyDiv w:val="1"/>
      <w:marLeft w:val="0"/>
      <w:marRight w:val="0"/>
      <w:marTop w:val="0"/>
      <w:marBottom w:val="0"/>
      <w:divBdr>
        <w:top w:val="none" w:sz="0" w:space="0" w:color="auto"/>
        <w:left w:val="none" w:sz="0" w:space="0" w:color="auto"/>
        <w:bottom w:val="none" w:sz="0" w:space="0" w:color="auto"/>
        <w:right w:val="none" w:sz="0" w:space="0" w:color="auto"/>
      </w:divBdr>
    </w:div>
    <w:div w:id="1994485433">
      <w:bodyDiv w:val="1"/>
      <w:marLeft w:val="0"/>
      <w:marRight w:val="0"/>
      <w:marTop w:val="0"/>
      <w:marBottom w:val="0"/>
      <w:divBdr>
        <w:top w:val="none" w:sz="0" w:space="0" w:color="auto"/>
        <w:left w:val="none" w:sz="0" w:space="0" w:color="auto"/>
        <w:bottom w:val="none" w:sz="0" w:space="0" w:color="auto"/>
        <w:right w:val="none" w:sz="0" w:space="0" w:color="auto"/>
      </w:divBdr>
      <w:divsChild>
        <w:div w:id="180556264">
          <w:marLeft w:val="547"/>
          <w:marRight w:val="0"/>
          <w:marTop w:val="134"/>
          <w:marBottom w:val="0"/>
          <w:divBdr>
            <w:top w:val="none" w:sz="0" w:space="0" w:color="auto"/>
            <w:left w:val="none" w:sz="0" w:space="0" w:color="auto"/>
            <w:bottom w:val="none" w:sz="0" w:space="0" w:color="auto"/>
            <w:right w:val="none" w:sz="0" w:space="0" w:color="auto"/>
          </w:divBdr>
        </w:div>
        <w:div w:id="994800645">
          <w:marLeft w:val="1166"/>
          <w:marRight w:val="0"/>
          <w:marTop w:val="115"/>
          <w:marBottom w:val="0"/>
          <w:divBdr>
            <w:top w:val="none" w:sz="0" w:space="0" w:color="auto"/>
            <w:left w:val="none" w:sz="0" w:space="0" w:color="auto"/>
            <w:bottom w:val="none" w:sz="0" w:space="0" w:color="auto"/>
            <w:right w:val="none" w:sz="0" w:space="0" w:color="auto"/>
          </w:divBdr>
        </w:div>
        <w:div w:id="1311444954">
          <w:marLeft w:val="547"/>
          <w:marRight w:val="0"/>
          <w:marTop w:val="134"/>
          <w:marBottom w:val="0"/>
          <w:divBdr>
            <w:top w:val="none" w:sz="0" w:space="0" w:color="auto"/>
            <w:left w:val="none" w:sz="0" w:space="0" w:color="auto"/>
            <w:bottom w:val="none" w:sz="0" w:space="0" w:color="auto"/>
            <w:right w:val="none" w:sz="0" w:space="0" w:color="auto"/>
          </w:divBdr>
        </w:div>
        <w:div w:id="2143307669">
          <w:marLeft w:val="1166"/>
          <w:marRight w:val="0"/>
          <w:marTop w:val="115"/>
          <w:marBottom w:val="0"/>
          <w:divBdr>
            <w:top w:val="none" w:sz="0" w:space="0" w:color="auto"/>
            <w:left w:val="none" w:sz="0" w:space="0" w:color="auto"/>
            <w:bottom w:val="none" w:sz="0" w:space="0" w:color="auto"/>
            <w:right w:val="none" w:sz="0" w:space="0" w:color="auto"/>
          </w:divBdr>
        </w:div>
      </w:divsChild>
    </w:div>
    <w:div w:id="1994525624">
      <w:bodyDiv w:val="1"/>
      <w:marLeft w:val="0"/>
      <w:marRight w:val="0"/>
      <w:marTop w:val="0"/>
      <w:marBottom w:val="0"/>
      <w:divBdr>
        <w:top w:val="none" w:sz="0" w:space="0" w:color="auto"/>
        <w:left w:val="none" w:sz="0" w:space="0" w:color="auto"/>
        <w:bottom w:val="none" w:sz="0" w:space="0" w:color="auto"/>
        <w:right w:val="none" w:sz="0" w:space="0" w:color="auto"/>
      </w:divBdr>
    </w:div>
    <w:div w:id="1994605916">
      <w:bodyDiv w:val="1"/>
      <w:marLeft w:val="0"/>
      <w:marRight w:val="0"/>
      <w:marTop w:val="0"/>
      <w:marBottom w:val="0"/>
      <w:divBdr>
        <w:top w:val="none" w:sz="0" w:space="0" w:color="auto"/>
        <w:left w:val="none" w:sz="0" w:space="0" w:color="auto"/>
        <w:bottom w:val="none" w:sz="0" w:space="0" w:color="auto"/>
        <w:right w:val="none" w:sz="0" w:space="0" w:color="auto"/>
      </w:divBdr>
    </w:div>
    <w:div w:id="1996955610">
      <w:bodyDiv w:val="1"/>
      <w:marLeft w:val="0"/>
      <w:marRight w:val="0"/>
      <w:marTop w:val="0"/>
      <w:marBottom w:val="0"/>
      <w:divBdr>
        <w:top w:val="none" w:sz="0" w:space="0" w:color="auto"/>
        <w:left w:val="none" w:sz="0" w:space="0" w:color="auto"/>
        <w:bottom w:val="none" w:sz="0" w:space="0" w:color="auto"/>
        <w:right w:val="none" w:sz="0" w:space="0" w:color="auto"/>
      </w:divBdr>
    </w:div>
    <w:div w:id="1997606380">
      <w:bodyDiv w:val="1"/>
      <w:marLeft w:val="0"/>
      <w:marRight w:val="0"/>
      <w:marTop w:val="0"/>
      <w:marBottom w:val="0"/>
      <w:divBdr>
        <w:top w:val="none" w:sz="0" w:space="0" w:color="auto"/>
        <w:left w:val="none" w:sz="0" w:space="0" w:color="auto"/>
        <w:bottom w:val="none" w:sz="0" w:space="0" w:color="auto"/>
        <w:right w:val="none" w:sz="0" w:space="0" w:color="auto"/>
      </w:divBdr>
      <w:divsChild>
        <w:div w:id="292488226">
          <w:marLeft w:val="1166"/>
          <w:marRight w:val="0"/>
          <w:marTop w:val="125"/>
          <w:marBottom w:val="0"/>
          <w:divBdr>
            <w:top w:val="none" w:sz="0" w:space="0" w:color="auto"/>
            <w:left w:val="none" w:sz="0" w:space="0" w:color="auto"/>
            <w:bottom w:val="none" w:sz="0" w:space="0" w:color="auto"/>
            <w:right w:val="none" w:sz="0" w:space="0" w:color="auto"/>
          </w:divBdr>
        </w:div>
        <w:div w:id="872305537">
          <w:marLeft w:val="547"/>
          <w:marRight w:val="0"/>
          <w:marTop w:val="144"/>
          <w:marBottom w:val="0"/>
          <w:divBdr>
            <w:top w:val="none" w:sz="0" w:space="0" w:color="auto"/>
            <w:left w:val="none" w:sz="0" w:space="0" w:color="auto"/>
            <w:bottom w:val="none" w:sz="0" w:space="0" w:color="auto"/>
            <w:right w:val="none" w:sz="0" w:space="0" w:color="auto"/>
          </w:divBdr>
        </w:div>
        <w:div w:id="1558932899">
          <w:marLeft w:val="1166"/>
          <w:marRight w:val="0"/>
          <w:marTop w:val="125"/>
          <w:marBottom w:val="0"/>
          <w:divBdr>
            <w:top w:val="none" w:sz="0" w:space="0" w:color="auto"/>
            <w:left w:val="none" w:sz="0" w:space="0" w:color="auto"/>
            <w:bottom w:val="none" w:sz="0" w:space="0" w:color="auto"/>
            <w:right w:val="none" w:sz="0" w:space="0" w:color="auto"/>
          </w:divBdr>
        </w:div>
        <w:div w:id="1616253503">
          <w:marLeft w:val="1166"/>
          <w:marRight w:val="0"/>
          <w:marTop w:val="125"/>
          <w:marBottom w:val="0"/>
          <w:divBdr>
            <w:top w:val="none" w:sz="0" w:space="0" w:color="auto"/>
            <w:left w:val="none" w:sz="0" w:space="0" w:color="auto"/>
            <w:bottom w:val="none" w:sz="0" w:space="0" w:color="auto"/>
            <w:right w:val="none" w:sz="0" w:space="0" w:color="auto"/>
          </w:divBdr>
        </w:div>
      </w:divsChild>
    </w:div>
    <w:div w:id="1997758518">
      <w:bodyDiv w:val="1"/>
      <w:marLeft w:val="0"/>
      <w:marRight w:val="0"/>
      <w:marTop w:val="0"/>
      <w:marBottom w:val="0"/>
      <w:divBdr>
        <w:top w:val="none" w:sz="0" w:space="0" w:color="auto"/>
        <w:left w:val="none" w:sz="0" w:space="0" w:color="auto"/>
        <w:bottom w:val="none" w:sz="0" w:space="0" w:color="auto"/>
        <w:right w:val="none" w:sz="0" w:space="0" w:color="auto"/>
      </w:divBdr>
    </w:div>
    <w:div w:id="1997950595">
      <w:bodyDiv w:val="1"/>
      <w:marLeft w:val="0"/>
      <w:marRight w:val="0"/>
      <w:marTop w:val="0"/>
      <w:marBottom w:val="0"/>
      <w:divBdr>
        <w:top w:val="none" w:sz="0" w:space="0" w:color="auto"/>
        <w:left w:val="none" w:sz="0" w:space="0" w:color="auto"/>
        <w:bottom w:val="none" w:sz="0" w:space="0" w:color="auto"/>
        <w:right w:val="none" w:sz="0" w:space="0" w:color="auto"/>
      </w:divBdr>
    </w:div>
    <w:div w:id="1998461293">
      <w:bodyDiv w:val="1"/>
      <w:marLeft w:val="0"/>
      <w:marRight w:val="0"/>
      <w:marTop w:val="0"/>
      <w:marBottom w:val="0"/>
      <w:divBdr>
        <w:top w:val="none" w:sz="0" w:space="0" w:color="auto"/>
        <w:left w:val="none" w:sz="0" w:space="0" w:color="auto"/>
        <w:bottom w:val="none" w:sz="0" w:space="0" w:color="auto"/>
        <w:right w:val="none" w:sz="0" w:space="0" w:color="auto"/>
      </w:divBdr>
    </w:div>
    <w:div w:id="1998727533">
      <w:bodyDiv w:val="1"/>
      <w:marLeft w:val="0"/>
      <w:marRight w:val="0"/>
      <w:marTop w:val="0"/>
      <w:marBottom w:val="0"/>
      <w:divBdr>
        <w:top w:val="none" w:sz="0" w:space="0" w:color="auto"/>
        <w:left w:val="none" w:sz="0" w:space="0" w:color="auto"/>
        <w:bottom w:val="none" w:sz="0" w:space="0" w:color="auto"/>
        <w:right w:val="none" w:sz="0" w:space="0" w:color="auto"/>
      </w:divBdr>
      <w:divsChild>
        <w:div w:id="214050373">
          <w:marLeft w:val="547"/>
          <w:marRight w:val="0"/>
          <w:marTop w:val="86"/>
          <w:marBottom w:val="0"/>
          <w:divBdr>
            <w:top w:val="none" w:sz="0" w:space="0" w:color="auto"/>
            <w:left w:val="none" w:sz="0" w:space="0" w:color="auto"/>
            <w:bottom w:val="none" w:sz="0" w:space="0" w:color="auto"/>
            <w:right w:val="none" w:sz="0" w:space="0" w:color="auto"/>
          </w:divBdr>
        </w:div>
        <w:div w:id="864831890">
          <w:marLeft w:val="547"/>
          <w:marRight w:val="0"/>
          <w:marTop w:val="86"/>
          <w:marBottom w:val="0"/>
          <w:divBdr>
            <w:top w:val="none" w:sz="0" w:space="0" w:color="auto"/>
            <w:left w:val="none" w:sz="0" w:space="0" w:color="auto"/>
            <w:bottom w:val="none" w:sz="0" w:space="0" w:color="auto"/>
            <w:right w:val="none" w:sz="0" w:space="0" w:color="auto"/>
          </w:divBdr>
        </w:div>
        <w:div w:id="1229533604">
          <w:marLeft w:val="1166"/>
          <w:marRight w:val="0"/>
          <w:marTop w:val="77"/>
          <w:marBottom w:val="0"/>
          <w:divBdr>
            <w:top w:val="none" w:sz="0" w:space="0" w:color="auto"/>
            <w:left w:val="none" w:sz="0" w:space="0" w:color="auto"/>
            <w:bottom w:val="none" w:sz="0" w:space="0" w:color="auto"/>
            <w:right w:val="none" w:sz="0" w:space="0" w:color="auto"/>
          </w:divBdr>
        </w:div>
        <w:div w:id="1639843448">
          <w:marLeft w:val="1166"/>
          <w:marRight w:val="0"/>
          <w:marTop w:val="77"/>
          <w:marBottom w:val="0"/>
          <w:divBdr>
            <w:top w:val="none" w:sz="0" w:space="0" w:color="auto"/>
            <w:left w:val="none" w:sz="0" w:space="0" w:color="auto"/>
            <w:bottom w:val="none" w:sz="0" w:space="0" w:color="auto"/>
            <w:right w:val="none" w:sz="0" w:space="0" w:color="auto"/>
          </w:divBdr>
        </w:div>
      </w:divsChild>
    </w:div>
    <w:div w:id="1999265786">
      <w:bodyDiv w:val="1"/>
      <w:marLeft w:val="0"/>
      <w:marRight w:val="0"/>
      <w:marTop w:val="0"/>
      <w:marBottom w:val="0"/>
      <w:divBdr>
        <w:top w:val="none" w:sz="0" w:space="0" w:color="auto"/>
        <w:left w:val="none" w:sz="0" w:space="0" w:color="auto"/>
        <w:bottom w:val="none" w:sz="0" w:space="0" w:color="auto"/>
        <w:right w:val="none" w:sz="0" w:space="0" w:color="auto"/>
      </w:divBdr>
    </w:div>
    <w:div w:id="1999458997">
      <w:bodyDiv w:val="1"/>
      <w:marLeft w:val="0"/>
      <w:marRight w:val="0"/>
      <w:marTop w:val="0"/>
      <w:marBottom w:val="0"/>
      <w:divBdr>
        <w:top w:val="none" w:sz="0" w:space="0" w:color="auto"/>
        <w:left w:val="none" w:sz="0" w:space="0" w:color="auto"/>
        <w:bottom w:val="none" w:sz="0" w:space="0" w:color="auto"/>
        <w:right w:val="none" w:sz="0" w:space="0" w:color="auto"/>
      </w:divBdr>
    </w:div>
    <w:div w:id="1999772231">
      <w:bodyDiv w:val="1"/>
      <w:marLeft w:val="0"/>
      <w:marRight w:val="0"/>
      <w:marTop w:val="0"/>
      <w:marBottom w:val="0"/>
      <w:divBdr>
        <w:top w:val="none" w:sz="0" w:space="0" w:color="auto"/>
        <w:left w:val="none" w:sz="0" w:space="0" w:color="auto"/>
        <w:bottom w:val="none" w:sz="0" w:space="0" w:color="auto"/>
        <w:right w:val="none" w:sz="0" w:space="0" w:color="auto"/>
      </w:divBdr>
    </w:div>
    <w:div w:id="2000309350">
      <w:bodyDiv w:val="1"/>
      <w:marLeft w:val="0"/>
      <w:marRight w:val="0"/>
      <w:marTop w:val="0"/>
      <w:marBottom w:val="0"/>
      <w:divBdr>
        <w:top w:val="none" w:sz="0" w:space="0" w:color="auto"/>
        <w:left w:val="none" w:sz="0" w:space="0" w:color="auto"/>
        <w:bottom w:val="none" w:sz="0" w:space="0" w:color="auto"/>
        <w:right w:val="none" w:sz="0" w:space="0" w:color="auto"/>
      </w:divBdr>
    </w:div>
    <w:div w:id="2000846818">
      <w:bodyDiv w:val="1"/>
      <w:marLeft w:val="0"/>
      <w:marRight w:val="0"/>
      <w:marTop w:val="0"/>
      <w:marBottom w:val="0"/>
      <w:divBdr>
        <w:top w:val="none" w:sz="0" w:space="0" w:color="auto"/>
        <w:left w:val="none" w:sz="0" w:space="0" w:color="auto"/>
        <w:bottom w:val="none" w:sz="0" w:space="0" w:color="auto"/>
        <w:right w:val="none" w:sz="0" w:space="0" w:color="auto"/>
      </w:divBdr>
      <w:divsChild>
        <w:div w:id="998965948">
          <w:marLeft w:val="547"/>
          <w:marRight w:val="0"/>
          <w:marTop w:val="96"/>
          <w:marBottom w:val="0"/>
          <w:divBdr>
            <w:top w:val="none" w:sz="0" w:space="0" w:color="auto"/>
            <w:left w:val="none" w:sz="0" w:space="0" w:color="auto"/>
            <w:bottom w:val="none" w:sz="0" w:space="0" w:color="auto"/>
            <w:right w:val="none" w:sz="0" w:space="0" w:color="auto"/>
          </w:divBdr>
        </w:div>
        <w:div w:id="1249195325">
          <w:marLeft w:val="547"/>
          <w:marRight w:val="0"/>
          <w:marTop w:val="96"/>
          <w:marBottom w:val="0"/>
          <w:divBdr>
            <w:top w:val="none" w:sz="0" w:space="0" w:color="auto"/>
            <w:left w:val="none" w:sz="0" w:space="0" w:color="auto"/>
            <w:bottom w:val="none" w:sz="0" w:space="0" w:color="auto"/>
            <w:right w:val="none" w:sz="0" w:space="0" w:color="auto"/>
          </w:divBdr>
        </w:div>
        <w:div w:id="1864779368">
          <w:marLeft w:val="547"/>
          <w:marRight w:val="0"/>
          <w:marTop w:val="96"/>
          <w:marBottom w:val="0"/>
          <w:divBdr>
            <w:top w:val="none" w:sz="0" w:space="0" w:color="auto"/>
            <w:left w:val="none" w:sz="0" w:space="0" w:color="auto"/>
            <w:bottom w:val="none" w:sz="0" w:space="0" w:color="auto"/>
            <w:right w:val="none" w:sz="0" w:space="0" w:color="auto"/>
          </w:divBdr>
        </w:div>
      </w:divsChild>
    </w:div>
    <w:div w:id="2002150741">
      <w:bodyDiv w:val="1"/>
      <w:marLeft w:val="0"/>
      <w:marRight w:val="0"/>
      <w:marTop w:val="0"/>
      <w:marBottom w:val="0"/>
      <w:divBdr>
        <w:top w:val="none" w:sz="0" w:space="0" w:color="auto"/>
        <w:left w:val="none" w:sz="0" w:space="0" w:color="auto"/>
        <w:bottom w:val="none" w:sz="0" w:space="0" w:color="auto"/>
        <w:right w:val="none" w:sz="0" w:space="0" w:color="auto"/>
      </w:divBdr>
      <w:divsChild>
        <w:div w:id="194074993">
          <w:marLeft w:val="547"/>
          <w:marRight w:val="0"/>
          <w:marTop w:val="154"/>
          <w:marBottom w:val="0"/>
          <w:divBdr>
            <w:top w:val="none" w:sz="0" w:space="0" w:color="auto"/>
            <w:left w:val="none" w:sz="0" w:space="0" w:color="auto"/>
            <w:bottom w:val="none" w:sz="0" w:space="0" w:color="auto"/>
            <w:right w:val="none" w:sz="0" w:space="0" w:color="auto"/>
          </w:divBdr>
        </w:div>
        <w:div w:id="996499563">
          <w:marLeft w:val="1166"/>
          <w:marRight w:val="0"/>
          <w:marTop w:val="134"/>
          <w:marBottom w:val="0"/>
          <w:divBdr>
            <w:top w:val="none" w:sz="0" w:space="0" w:color="auto"/>
            <w:left w:val="none" w:sz="0" w:space="0" w:color="auto"/>
            <w:bottom w:val="none" w:sz="0" w:space="0" w:color="auto"/>
            <w:right w:val="none" w:sz="0" w:space="0" w:color="auto"/>
          </w:divBdr>
        </w:div>
        <w:div w:id="1404371668">
          <w:marLeft w:val="1166"/>
          <w:marRight w:val="0"/>
          <w:marTop w:val="134"/>
          <w:marBottom w:val="0"/>
          <w:divBdr>
            <w:top w:val="none" w:sz="0" w:space="0" w:color="auto"/>
            <w:left w:val="none" w:sz="0" w:space="0" w:color="auto"/>
            <w:bottom w:val="none" w:sz="0" w:space="0" w:color="auto"/>
            <w:right w:val="none" w:sz="0" w:space="0" w:color="auto"/>
          </w:divBdr>
        </w:div>
        <w:div w:id="1581478246">
          <w:marLeft w:val="1166"/>
          <w:marRight w:val="0"/>
          <w:marTop w:val="134"/>
          <w:marBottom w:val="0"/>
          <w:divBdr>
            <w:top w:val="none" w:sz="0" w:space="0" w:color="auto"/>
            <w:left w:val="none" w:sz="0" w:space="0" w:color="auto"/>
            <w:bottom w:val="none" w:sz="0" w:space="0" w:color="auto"/>
            <w:right w:val="none" w:sz="0" w:space="0" w:color="auto"/>
          </w:divBdr>
        </w:div>
      </w:divsChild>
    </w:div>
    <w:div w:id="2002157327">
      <w:bodyDiv w:val="1"/>
      <w:marLeft w:val="0"/>
      <w:marRight w:val="0"/>
      <w:marTop w:val="0"/>
      <w:marBottom w:val="0"/>
      <w:divBdr>
        <w:top w:val="none" w:sz="0" w:space="0" w:color="auto"/>
        <w:left w:val="none" w:sz="0" w:space="0" w:color="auto"/>
        <w:bottom w:val="none" w:sz="0" w:space="0" w:color="auto"/>
        <w:right w:val="none" w:sz="0" w:space="0" w:color="auto"/>
      </w:divBdr>
    </w:div>
    <w:div w:id="2002930706">
      <w:bodyDiv w:val="1"/>
      <w:marLeft w:val="0"/>
      <w:marRight w:val="0"/>
      <w:marTop w:val="0"/>
      <w:marBottom w:val="0"/>
      <w:divBdr>
        <w:top w:val="none" w:sz="0" w:space="0" w:color="auto"/>
        <w:left w:val="none" w:sz="0" w:space="0" w:color="auto"/>
        <w:bottom w:val="none" w:sz="0" w:space="0" w:color="auto"/>
        <w:right w:val="none" w:sz="0" w:space="0" w:color="auto"/>
      </w:divBdr>
    </w:div>
    <w:div w:id="2003044415">
      <w:bodyDiv w:val="1"/>
      <w:marLeft w:val="0"/>
      <w:marRight w:val="0"/>
      <w:marTop w:val="0"/>
      <w:marBottom w:val="0"/>
      <w:divBdr>
        <w:top w:val="none" w:sz="0" w:space="0" w:color="auto"/>
        <w:left w:val="none" w:sz="0" w:space="0" w:color="auto"/>
        <w:bottom w:val="none" w:sz="0" w:space="0" w:color="auto"/>
        <w:right w:val="none" w:sz="0" w:space="0" w:color="auto"/>
      </w:divBdr>
    </w:div>
    <w:div w:id="2003122900">
      <w:bodyDiv w:val="1"/>
      <w:marLeft w:val="0"/>
      <w:marRight w:val="0"/>
      <w:marTop w:val="0"/>
      <w:marBottom w:val="0"/>
      <w:divBdr>
        <w:top w:val="none" w:sz="0" w:space="0" w:color="auto"/>
        <w:left w:val="none" w:sz="0" w:space="0" w:color="auto"/>
        <w:bottom w:val="none" w:sz="0" w:space="0" w:color="auto"/>
        <w:right w:val="none" w:sz="0" w:space="0" w:color="auto"/>
      </w:divBdr>
    </w:div>
    <w:div w:id="2003192296">
      <w:bodyDiv w:val="1"/>
      <w:marLeft w:val="0"/>
      <w:marRight w:val="0"/>
      <w:marTop w:val="0"/>
      <w:marBottom w:val="0"/>
      <w:divBdr>
        <w:top w:val="none" w:sz="0" w:space="0" w:color="auto"/>
        <w:left w:val="none" w:sz="0" w:space="0" w:color="auto"/>
        <w:bottom w:val="none" w:sz="0" w:space="0" w:color="auto"/>
        <w:right w:val="none" w:sz="0" w:space="0" w:color="auto"/>
      </w:divBdr>
    </w:div>
    <w:div w:id="2003578761">
      <w:bodyDiv w:val="1"/>
      <w:marLeft w:val="0"/>
      <w:marRight w:val="0"/>
      <w:marTop w:val="0"/>
      <w:marBottom w:val="0"/>
      <w:divBdr>
        <w:top w:val="none" w:sz="0" w:space="0" w:color="auto"/>
        <w:left w:val="none" w:sz="0" w:space="0" w:color="auto"/>
        <w:bottom w:val="none" w:sz="0" w:space="0" w:color="auto"/>
        <w:right w:val="none" w:sz="0" w:space="0" w:color="auto"/>
      </w:divBdr>
      <w:divsChild>
        <w:div w:id="64760843">
          <w:marLeft w:val="1166"/>
          <w:marRight w:val="0"/>
          <w:marTop w:val="96"/>
          <w:marBottom w:val="0"/>
          <w:divBdr>
            <w:top w:val="none" w:sz="0" w:space="0" w:color="auto"/>
            <w:left w:val="none" w:sz="0" w:space="0" w:color="auto"/>
            <w:bottom w:val="none" w:sz="0" w:space="0" w:color="auto"/>
            <w:right w:val="none" w:sz="0" w:space="0" w:color="auto"/>
          </w:divBdr>
        </w:div>
        <w:div w:id="148716384">
          <w:marLeft w:val="547"/>
          <w:marRight w:val="0"/>
          <w:marTop w:val="115"/>
          <w:marBottom w:val="0"/>
          <w:divBdr>
            <w:top w:val="none" w:sz="0" w:space="0" w:color="auto"/>
            <w:left w:val="none" w:sz="0" w:space="0" w:color="auto"/>
            <w:bottom w:val="none" w:sz="0" w:space="0" w:color="auto"/>
            <w:right w:val="none" w:sz="0" w:space="0" w:color="auto"/>
          </w:divBdr>
        </w:div>
        <w:div w:id="1436245662">
          <w:marLeft w:val="1166"/>
          <w:marRight w:val="0"/>
          <w:marTop w:val="96"/>
          <w:marBottom w:val="0"/>
          <w:divBdr>
            <w:top w:val="none" w:sz="0" w:space="0" w:color="auto"/>
            <w:left w:val="none" w:sz="0" w:space="0" w:color="auto"/>
            <w:bottom w:val="none" w:sz="0" w:space="0" w:color="auto"/>
            <w:right w:val="none" w:sz="0" w:space="0" w:color="auto"/>
          </w:divBdr>
        </w:div>
      </w:divsChild>
    </w:div>
    <w:div w:id="2005744617">
      <w:bodyDiv w:val="1"/>
      <w:marLeft w:val="0"/>
      <w:marRight w:val="0"/>
      <w:marTop w:val="0"/>
      <w:marBottom w:val="0"/>
      <w:divBdr>
        <w:top w:val="none" w:sz="0" w:space="0" w:color="auto"/>
        <w:left w:val="none" w:sz="0" w:space="0" w:color="auto"/>
        <w:bottom w:val="none" w:sz="0" w:space="0" w:color="auto"/>
        <w:right w:val="none" w:sz="0" w:space="0" w:color="auto"/>
      </w:divBdr>
      <w:divsChild>
        <w:div w:id="184489700">
          <w:marLeft w:val="1166"/>
          <w:marRight w:val="0"/>
          <w:marTop w:val="106"/>
          <w:marBottom w:val="0"/>
          <w:divBdr>
            <w:top w:val="none" w:sz="0" w:space="0" w:color="auto"/>
            <w:left w:val="none" w:sz="0" w:space="0" w:color="auto"/>
            <w:bottom w:val="none" w:sz="0" w:space="0" w:color="auto"/>
            <w:right w:val="none" w:sz="0" w:space="0" w:color="auto"/>
          </w:divBdr>
        </w:div>
        <w:div w:id="715619770">
          <w:marLeft w:val="1166"/>
          <w:marRight w:val="0"/>
          <w:marTop w:val="106"/>
          <w:marBottom w:val="0"/>
          <w:divBdr>
            <w:top w:val="none" w:sz="0" w:space="0" w:color="auto"/>
            <w:left w:val="none" w:sz="0" w:space="0" w:color="auto"/>
            <w:bottom w:val="none" w:sz="0" w:space="0" w:color="auto"/>
            <w:right w:val="none" w:sz="0" w:space="0" w:color="auto"/>
          </w:divBdr>
        </w:div>
        <w:div w:id="717121423">
          <w:marLeft w:val="1166"/>
          <w:marRight w:val="0"/>
          <w:marTop w:val="106"/>
          <w:marBottom w:val="0"/>
          <w:divBdr>
            <w:top w:val="none" w:sz="0" w:space="0" w:color="auto"/>
            <w:left w:val="none" w:sz="0" w:space="0" w:color="auto"/>
            <w:bottom w:val="none" w:sz="0" w:space="0" w:color="auto"/>
            <w:right w:val="none" w:sz="0" w:space="0" w:color="auto"/>
          </w:divBdr>
        </w:div>
        <w:div w:id="802239436">
          <w:marLeft w:val="547"/>
          <w:marRight w:val="0"/>
          <w:marTop w:val="120"/>
          <w:marBottom w:val="0"/>
          <w:divBdr>
            <w:top w:val="none" w:sz="0" w:space="0" w:color="auto"/>
            <w:left w:val="none" w:sz="0" w:space="0" w:color="auto"/>
            <w:bottom w:val="none" w:sz="0" w:space="0" w:color="auto"/>
            <w:right w:val="none" w:sz="0" w:space="0" w:color="auto"/>
          </w:divBdr>
        </w:div>
        <w:div w:id="882251680">
          <w:marLeft w:val="547"/>
          <w:marRight w:val="0"/>
          <w:marTop w:val="120"/>
          <w:marBottom w:val="0"/>
          <w:divBdr>
            <w:top w:val="none" w:sz="0" w:space="0" w:color="auto"/>
            <w:left w:val="none" w:sz="0" w:space="0" w:color="auto"/>
            <w:bottom w:val="none" w:sz="0" w:space="0" w:color="auto"/>
            <w:right w:val="none" w:sz="0" w:space="0" w:color="auto"/>
          </w:divBdr>
        </w:div>
        <w:div w:id="1957176046">
          <w:marLeft w:val="1166"/>
          <w:marRight w:val="0"/>
          <w:marTop w:val="106"/>
          <w:marBottom w:val="0"/>
          <w:divBdr>
            <w:top w:val="none" w:sz="0" w:space="0" w:color="auto"/>
            <w:left w:val="none" w:sz="0" w:space="0" w:color="auto"/>
            <w:bottom w:val="none" w:sz="0" w:space="0" w:color="auto"/>
            <w:right w:val="none" w:sz="0" w:space="0" w:color="auto"/>
          </w:divBdr>
        </w:div>
        <w:div w:id="2071151909">
          <w:marLeft w:val="547"/>
          <w:marRight w:val="0"/>
          <w:marTop w:val="120"/>
          <w:marBottom w:val="0"/>
          <w:divBdr>
            <w:top w:val="none" w:sz="0" w:space="0" w:color="auto"/>
            <w:left w:val="none" w:sz="0" w:space="0" w:color="auto"/>
            <w:bottom w:val="none" w:sz="0" w:space="0" w:color="auto"/>
            <w:right w:val="none" w:sz="0" w:space="0" w:color="auto"/>
          </w:divBdr>
        </w:div>
      </w:divsChild>
    </w:div>
    <w:div w:id="2006123459">
      <w:bodyDiv w:val="1"/>
      <w:marLeft w:val="0"/>
      <w:marRight w:val="0"/>
      <w:marTop w:val="0"/>
      <w:marBottom w:val="0"/>
      <w:divBdr>
        <w:top w:val="none" w:sz="0" w:space="0" w:color="auto"/>
        <w:left w:val="none" w:sz="0" w:space="0" w:color="auto"/>
        <w:bottom w:val="none" w:sz="0" w:space="0" w:color="auto"/>
        <w:right w:val="none" w:sz="0" w:space="0" w:color="auto"/>
      </w:divBdr>
    </w:div>
    <w:div w:id="2006472519">
      <w:bodyDiv w:val="1"/>
      <w:marLeft w:val="0"/>
      <w:marRight w:val="0"/>
      <w:marTop w:val="0"/>
      <w:marBottom w:val="0"/>
      <w:divBdr>
        <w:top w:val="none" w:sz="0" w:space="0" w:color="auto"/>
        <w:left w:val="none" w:sz="0" w:space="0" w:color="auto"/>
        <w:bottom w:val="none" w:sz="0" w:space="0" w:color="auto"/>
        <w:right w:val="none" w:sz="0" w:space="0" w:color="auto"/>
      </w:divBdr>
    </w:div>
    <w:div w:id="2007199218">
      <w:bodyDiv w:val="1"/>
      <w:marLeft w:val="0"/>
      <w:marRight w:val="0"/>
      <w:marTop w:val="0"/>
      <w:marBottom w:val="0"/>
      <w:divBdr>
        <w:top w:val="none" w:sz="0" w:space="0" w:color="auto"/>
        <w:left w:val="none" w:sz="0" w:space="0" w:color="auto"/>
        <w:bottom w:val="none" w:sz="0" w:space="0" w:color="auto"/>
        <w:right w:val="none" w:sz="0" w:space="0" w:color="auto"/>
      </w:divBdr>
    </w:div>
    <w:div w:id="2008358149">
      <w:bodyDiv w:val="1"/>
      <w:marLeft w:val="0"/>
      <w:marRight w:val="0"/>
      <w:marTop w:val="0"/>
      <w:marBottom w:val="0"/>
      <w:divBdr>
        <w:top w:val="none" w:sz="0" w:space="0" w:color="auto"/>
        <w:left w:val="none" w:sz="0" w:space="0" w:color="auto"/>
        <w:bottom w:val="none" w:sz="0" w:space="0" w:color="auto"/>
        <w:right w:val="none" w:sz="0" w:space="0" w:color="auto"/>
      </w:divBdr>
      <w:divsChild>
        <w:div w:id="67116077">
          <w:marLeft w:val="547"/>
          <w:marRight w:val="0"/>
          <w:marTop w:val="154"/>
          <w:marBottom w:val="0"/>
          <w:divBdr>
            <w:top w:val="none" w:sz="0" w:space="0" w:color="auto"/>
            <w:left w:val="none" w:sz="0" w:space="0" w:color="auto"/>
            <w:bottom w:val="none" w:sz="0" w:space="0" w:color="auto"/>
            <w:right w:val="none" w:sz="0" w:space="0" w:color="auto"/>
          </w:divBdr>
        </w:div>
        <w:div w:id="271597248">
          <w:marLeft w:val="1166"/>
          <w:marRight w:val="0"/>
          <w:marTop w:val="115"/>
          <w:marBottom w:val="0"/>
          <w:divBdr>
            <w:top w:val="none" w:sz="0" w:space="0" w:color="auto"/>
            <w:left w:val="none" w:sz="0" w:space="0" w:color="auto"/>
            <w:bottom w:val="none" w:sz="0" w:space="0" w:color="auto"/>
            <w:right w:val="none" w:sz="0" w:space="0" w:color="auto"/>
          </w:divBdr>
        </w:div>
      </w:divsChild>
    </w:div>
    <w:div w:id="2008511541">
      <w:bodyDiv w:val="1"/>
      <w:marLeft w:val="0"/>
      <w:marRight w:val="0"/>
      <w:marTop w:val="0"/>
      <w:marBottom w:val="0"/>
      <w:divBdr>
        <w:top w:val="none" w:sz="0" w:space="0" w:color="auto"/>
        <w:left w:val="none" w:sz="0" w:space="0" w:color="auto"/>
        <w:bottom w:val="none" w:sz="0" w:space="0" w:color="auto"/>
        <w:right w:val="none" w:sz="0" w:space="0" w:color="auto"/>
      </w:divBdr>
    </w:div>
    <w:div w:id="2009287502">
      <w:bodyDiv w:val="1"/>
      <w:marLeft w:val="0"/>
      <w:marRight w:val="0"/>
      <w:marTop w:val="0"/>
      <w:marBottom w:val="0"/>
      <w:divBdr>
        <w:top w:val="none" w:sz="0" w:space="0" w:color="auto"/>
        <w:left w:val="none" w:sz="0" w:space="0" w:color="auto"/>
        <w:bottom w:val="none" w:sz="0" w:space="0" w:color="auto"/>
        <w:right w:val="none" w:sz="0" w:space="0" w:color="auto"/>
      </w:divBdr>
    </w:div>
    <w:div w:id="2009483264">
      <w:bodyDiv w:val="1"/>
      <w:marLeft w:val="0"/>
      <w:marRight w:val="0"/>
      <w:marTop w:val="0"/>
      <w:marBottom w:val="0"/>
      <w:divBdr>
        <w:top w:val="none" w:sz="0" w:space="0" w:color="auto"/>
        <w:left w:val="none" w:sz="0" w:space="0" w:color="auto"/>
        <w:bottom w:val="none" w:sz="0" w:space="0" w:color="auto"/>
        <w:right w:val="none" w:sz="0" w:space="0" w:color="auto"/>
      </w:divBdr>
    </w:div>
    <w:div w:id="2010473829">
      <w:bodyDiv w:val="1"/>
      <w:marLeft w:val="0"/>
      <w:marRight w:val="0"/>
      <w:marTop w:val="0"/>
      <w:marBottom w:val="0"/>
      <w:divBdr>
        <w:top w:val="none" w:sz="0" w:space="0" w:color="auto"/>
        <w:left w:val="none" w:sz="0" w:space="0" w:color="auto"/>
        <w:bottom w:val="none" w:sz="0" w:space="0" w:color="auto"/>
        <w:right w:val="none" w:sz="0" w:space="0" w:color="auto"/>
      </w:divBdr>
    </w:div>
    <w:div w:id="2012366241">
      <w:bodyDiv w:val="1"/>
      <w:marLeft w:val="0"/>
      <w:marRight w:val="0"/>
      <w:marTop w:val="0"/>
      <w:marBottom w:val="0"/>
      <w:divBdr>
        <w:top w:val="none" w:sz="0" w:space="0" w:color="auto"/>
        <w:left w:val="none" w:sz="0" w:space="0" w:color="auto"/>
        <w:bottom w:val="none" w:sz="0" w:space="0" w:color="auto"/>
        <w:right w:val="none" w:sz="0" w:space="0" w:color="auto"/>
      </w:divBdr>
    </w:div>
    <w:div w:id="2012442069">
      <w:bodyDiv w:val="1"/>
      <w:marLeft w:val="0"/>
      <w:marRight w:val="0"/>
      <w:marTop w:val="0"/>
      <w:marBottom w:val="0"/>
      <w:divBdr>
        <w:top w:val="none" w:sz="0" w:space="0" w:color="auto"/>
        <w:left w:val="none" w:sz="0" w:space="0" w:color="auto"/>
        <w:bottom w:val="none" w:sz="0" w:space="0" w:color="auto"/>
        <w:right w:val="none" w:sz="0" w:space="0" w:color="auto"/>
      </w:divBdr>
    </w:div>
    <w:div w:id="2012753149">
      <w:bodyDiv w:val="1"/>
      <w:marLeft w:val="0"/>
      <w:marRight w:val="0"/>
      <w:marTop w:val="0"/>
      <w:marBottom w:val="0"/>
      <w:divBdr>
        <w:top w:val="none" w:sz="0" w:space="0" w:color="auto"/>
        <w:left w:val="none" w:sz="0" w:space="0" w:color="auto"/>
        <w:bottom w:val="none" w:sz="0" w:space="0" w:color="auto"/>
        <w:right w:val="none" w:sz="0" w:space="0" w:color="auto"/>
      </w:divBdr>
    </w:div>
    <w:div w:id="2014260837">
      <w:bodyDiv w:val="1"/>
      <w:marLeft w:val="0"/>
      <w:marRight w:val="0"/>
      <w:marTop w:val="0"/>
      <w:marBottom w:val="0"/>
      <w:divBdr>
        <w:top w:val="none" w:sz="0" w:space="0" w:color="auto"/>
        <w:left w:val="none" w:sz="0" w:space="0" w:color="auto"/>
        <w:bottom w:val="none" w:sz="0" w:space="0" w:color="auto"/>
        <w:right w:val="none" w:sz="0" w:space="0" w:color="auto"/>
      </w:divBdr>
      <w:divsChild>
        <w:div w:id="80105490">
          <w:marLeft w:val="1166"/>
          <w:marRight w:val="0"/>
          <w:marTop w:val="82"/>
          <w:marBottom w:val="0"/>
          <w:divBdr>
            <w:top w:val="none" w:sz="0" w:space="0" w:color="auto"/>
            <w:left w:val="none" w:sz="0" w:space="0" w:color="auto"/>
            <w:bottom w:val="none" w:sz="0" w:space="0" w:color="auto"/>
            <w:right w:val="none" w:sz="0" w:space="0" w:color="auto"/>
          </w:divBdr>
        </w:div>
        <w:div w:id="204757587">
          <w:marLeft w:val="1800"/>
          <w:marRight w:val="0"/>
          <w:marTop w:val="67"/>
          <w:marBottom w:val="0"/>
          <w:divBdr>
            <w:top w:val="none" w:sz="0" w:space="0" w:color="auto"/>
            <w:left w:val="none" w:sz="0" w:space="0" w:color="auto"/>
            <w:bottom w:val="none" w:sz="0" w:space="0" w:color="auto"/>
            <w:right w:val="none" w:sz="0" w:space="0" w:color="auto"/>
          </w:divBdr>
        </w:div>
        <w:div w:id="520818428">
          <w:marLeft w:val="1800"/>
          <w:marRight w:val="0"/>
          <w:marTop w:val="67"/>
          <w:marBottom w:val="0"/>
          <w:divBdr>
            <w:top w:val="none" w:sz="0" w:space="0" w:color="auto"/>
            <w:left w:val="none" w:sz="0" w:space="0" w:color="auto"/>
            <w:bottom w:val="none" w:sz="0" w:space="0" w:color="auto"/>
            <w:right w:val="none" w:sz="0" w:space="0" w:color="auto"/>
          </w:divBdr>
        </w:div>
        <w:div w:id="629673461">
          <w:marLeft w:val="1166"/>
          <w:marRight w:val="0"/>
          <w:marTop w:val="82"/>
          <w:marBottom w:val="0"/>
          <w:divBdr>
            <w:top w:val="none" w:sz="0" w:space="0" w:color="auto"/>
            <w:left w:val="none" w:sz="0" w:space="0" w:color="auto"/>
            <w:bottom w:val="none" w:sz="0" w:space="0" w:color="auto"/>
            <w:right w:val="none" w:sz="0" w:space="0" w:color="auto"/>
          </w:divBdr>
        </w:div>
        <w:div w:id="997419063">
          <w:marLeft w:val="1800"/>
          <w:marRight w:val="0"/>
          <w:marTop w:val="82"/>
          <w:marBottom w:val="0"/>
          <w:divBdr>
            <w:top w:val="none" w:sz="0" w:space="0" w:color="auto"/>
            <w:left w:val="none" w:sz="0" w:space="0" w:color="auto"/>
            <w:bottom w:val="none" w:sz="0" w:space="0" w:color="auto"/>
            <w:right w:val="none" w:sz="0" w:space="0" w:color="auto"/>
          </w:divBdr>
        </w:div>
        <w:div w:id="1021081852">
          <w:marLeft w:val="1166"/>
          <w:marRight w:val="0"/>
          <w:marTop w:val="82"/>
          <w:marBottom w:val="0"/>
          <w:divBdr>
            <w:top w:val="none" w:sz="0" w:space="0" w:color="auto"/>
            <w:left w:val="none" w:sz="0" w:space="0" w:color="auto"/>
            <w:bottom w:val="none" w:sz="0" w:space="0" w:color="auto"/>
            <w:right w:val="none" w:sz="0" w:space="0" w:color="auto"/>
          </w:divBdr>
        </w:div>
        <w:div w:id="1191528981">
          <w:marLeft w:val="547"/>
          <w:marRight w:val="0"/>
          <w:marTop w:val="115"/>
          <w:marBottom w:val="0"/>
          <w:divBdr>
            <w:top w:val="none" w:sz="0" w:space="0" w:color="auto"/>
            <w:left w:val="none" w:sz="0" w:space="0" w:color="auto"/>
            <w:bottom w:val="none" w:sz="0" w:space="0" w:color="auto"/>
            <w:right w:val="none" w:sz="0" w:space="0" w:color="auto"/>
          </w:divBdr>
        </w:div>
        <w:div w:id="1335298328">
          <w:marLeft w:val="547"/>
          <w:marRight w:val="0"/>
          <w:marTop w:val="115"/>
          <w:marBottom w:val="0"/>
          <w:divBdr>
            <w:top w:val="none" w:sz="0" w:space="0" w:color="auto"/>
            <w:left w:val="none" w:sz="0" w:space="0" w:color="auto"/>
            <w:bottom w:val="none" w:sz="0" w:space="0" w:color="auto"/>
            <w:right w:val="none" w:sz="0" w:space="0" w:color="auto"/>
          </w:divBdr>
        </w:div>
        <w:div w:id="1431856015">
          <w:marLeft w:val="1166"/>
          <w:marRight w:val="0"/>
          <w:marTop w:val="82"/>
          <w:marBottom w:val="0"/>
          <w:divBdr>
            <w:top w:val="none" w:sz="0" w:space="0" w:color="auto"/>
            <w:left w:val="none" w:sz="0" w:space="0" w:color="auto"/>
            <w:bottom w:val="none" w:sz="0" w:space="0" w:color="auto"/>
            <w:right w:val="none" w:sz="0" w:space="0" w:color="auto"/>
          </w:divBdr>
        </w:div>
        <w:div w:id="1494179605">
          <w:marLeft w:val="1800"/>
          <w:marRight w:val="0"/>
          <w:marTop w:val="67"/>
          <w:marBottom w:val="0"/>
          <w:divBdr>
            <w:top w:val="none" w:sz="0" w:space="0" w:color="auto"/>
            <w:left w:val="none" w:sz="0" w:space="0" w:color="auto"/>
            <w:bottom w:val="none" w:sz="0" w:space="0" w:color="auto"/>
            <w:right w:val="none" w:sz="0" w:space="0" w:color="auto"/>
          </w:divBdr>
        </w:div>
        <w:div w:id="1816145811">
          <w:marLeft w:val="1800"/>
          <w:marRight w:val="0"/>
          <w:marTop w:val="82"/>
          <w:marBottom w:val="0"/>
          <w:divBdr>
            <w:top w:val="none" w:sz="0" w:space="0" w:color="auto"/>
            <w:left w:val="none" w:sz="0" w:space="0" w:color="auto"/>
            <w:bottom w:val="none" w:sz="0" w:space="0" w:color="auto"/>
            <w:right w:val="none" w:sz="0" w:space="0" w:color="auto"/>
          </w:divBdr>
        </w:div>
        <w:div w:id="2019963485">
          <w:marLeft w:val="1166"/>
          <w:marRight w:val="0"/>
          <w:marTop w:val="82"/>
          <w:marBottom w:val="0"/>
          <w:divBdr>
            <w:top w:val="none" w:sz="0" w:space="0" w:color="auto"/>
            <w:left w:val="none" w:sz="0" w:space="0" w:color="auto"/>
            <w:bottom w:val="none" w:sz="0" w:space="0" w:color="auto"/>
            <w:right w:val="none" w:sz="0" w:space="0" w:color="auto"/>
          </w:divBdr>
        </w:div>
      </w:divsChild>
    </w:div>
    <w:div w:id="2014332240">
      <w:bodyDiv w:val="1"/>
      <w:marLeft w:val="0"/>
      <w:marRight w:val="0"/>
      <w:marTop w:val="0"/>
      <w:marBottom w:val="0"/>
      <w:divBdr>
        <w:top w:val="none" w:sz="0" w:space="0" w:color="auto"/>
        <w:left w:val="none" w:sz="0" w:space="0" w:color="auto"/>
        <w:bottom w:val="none" w:sz="0" w:space="0" w:color="auto"/>
        <w:right w:val="none" w:sz="0" w:space="0" w:color="auto"/>
      </w:divBdr>
    </w:div>
    <w:div w:id="2014408041">
      <w:bodyDiv w:val="1"/>
      <w:marLeft w:val="0"/>
      <w:marRight w:val="0"/>
      <w:marTop w:val="0"/>
      <w:marBottom w:val="0"/>
      <w:divBdr>
        <w:top w:val="none" w:sz="0" w:space="0" w:color="auto"/>
        <w:left w:val="none" w:sz="0" w:space="0" w:color="auto"/>
        <w:bottom w:val="none" w:sz="0" w:space="0" w:color="auto"/>
        <w:right w:val="none" w:sz="0" w:space="0" w:color="auto"/>
      </w:divBdr>
    </w:div>
    <w:div w:id="2015254963">
      <w:bodyDiv w:val="1"/>
      <w:marLeft w:val="0"/>
      <w:marRight w:val="0"/>
      <w:marTop w:val="0"/>
      <w:marBottom w:val="0"/>
      <w:divBdr>
        <w:top w:val="none" w:sz="0" w:space="0" w:color="auto"/>
        <w:left w:val="none" w:sz="0" w:space="0" w:color="auto"/>
        <w:bottom w:val="none" w:sz="0" w:space="0" w:color="auto"/>
        <w:right w:val="none" w:sz="0" w:space="0" w:color="auto"/>
      </w:divBdr>
    </w:div>
    <w:div w:id="2016301759">
      <w:bodyDiv w:val="1"/>
      <w:marLeft w:val="0"/>
      <w:marRight w:val="0"/>
      <w:marTop w:val="0"/>
      <w:marBottom w:val="0"/>
      <w:divBdr>
        <w:top w:val="none" w:sz="0" w:space="0" w:color="auto"/>
        <w:left w:val="none" w:sz="0" w:space="0" w:color="auto"/>
        <w:bottom w:val="none" w:sz="0" w:space="0" w:color="auto"/>
        <w:right w:val="none" w:sz="0" w:space="0" w:color="auto"/>
      </w:divBdr>
      <w:divsChild>
        <w:div w:id="1571765802">
          <w:marLeft w:val="418"/>
          <w:marRight w:val="0"/>
          <w:marTop w:val="154"/>
          <w:marBottom w:val="0"/>
          <w:divBdr>
            <w:top w:val="none" w:sz="0" w:space="0" w:color="auto"/>
            <w:left w:val="none" w:sz="0" w:space="0" w:color="auto"/>
            <w:bottom w:val="none" w:sz="0" w:space="0" w:color="auto"/>
            <w:right w:val="none" w:sz="0" w:space="0" w:color="auto"/>
          </w:divBdr>
        </w:div>
      </w:divsChild>
    </w:div>
    <w:div w:id="2016682840">
      <w:bodyDiv w:val="1"/>
      <w:marLeft w:val="0"/>
      <w:marRight w:val="0"/>
      <w:marTop w:val="0"/>
      <w:marBottom w:val="0"/>
      <w:divBdr>
        <w:top w:val="none" w:sz="0" w:space="0" w:color="auto"/>
        <w:left w:val="none" w:sz="0" w:space="0" w:color="auto"/>
        <w:bottom w:val="none" w:sz="0" w:space="0" w:color="auto"/>
        <w:right w:val="none" w:sz="0" w:space="0" w:color="auto"/>
      </w:divBdr>
    </w:div>
    <w:div w:id="2017295301">
      <w:bodyDiv w:val="1"/>
      <w:marLeft w:val="0"/>
      <w:marRight w:val="0"/>
      <w:marTop w:val="0"/>
      <w:marBottom w:val="0"/>
      <w:divBdr>
        <w:top w:val="none" w:sz="0" w:space="0" w:color="auto"/>
        <w:left w:val="none" w:sz="0" w:space="0" w:color="auto"/>
        <w:bottom w:val="none" w:sz="0" w:space="0" w:color="auto"/>
        <w:right w:val="none" w:sz="0" w:space="0" w:color="auto"/>
      </w:divBdr>
      <w:divsChild>
        <w:div w:id="437918777">
          <w:marLeft w:val="547"/>
          <w:marRight w:val="0"/>
          <w:marTop w:val="115"/>
          <w:marBottom w:val="0"/>
          <w:divBdr>
            <w:top w:val="none" w:sz="0" w:space="0" w:color="auto"/>
            <w:left w:val="none" w:sz="0" w:space="0" w:color="auto"/>
            <w:bottom w:val="none" w:sz="0" w:space="0" w:color="auto"/>
            <w:right w:val="none" w:sz="0" w:space="0" w:color="auto"/>
          </w:divBdr>
        </w:div>
        <w:div w:id="494537231">
          <w:marLeft w:val="1166"/>
          <w:marRight w:val="0"/>
          <w:marTop w:val="96"/>
          <w:marBottom w:val="0"/>
          <w:divBdr>
            <w:top w:val="none" w:sz="0" w:space="0" w:color="auto"/>
            <w:left w:val="none" w:sz="0" w:space="0" w:color="auto"/>
            <w:bottom w:val="none" w:sz="0" w:space="0" w:color="auto"/>
            <w:right w:val="none" w:sz="0" w:space="0" w:color="auto"/>
          </w:divBdr>
        </w:div>
        <w:div w:id="1184441169">
          <w:marLeft w:val="1800"/>
          <w:marRight w:val="0"/>
          <w:marTop w:val="96"/>
          <w:marBottom w:val="0"/>
          <w:divBdr>
            <w:top w:val="none" w:sz="0" w:space="0" w:color="auto"/>
            <w:left w:val="none" w:sz="0" w:space="0" w:color="auto"/>
            <w:bottom w:val="none" w:sz="0" w:space="0" w:color="auto"/>
            <w:right w:val="none" w:sz="0" w:space="0" w:color="auto"/>
          </w:divBdr>
        </w:div>
        <w:div w:id="1247228459">
          <w:marLeft w:val="1800"/>
          <w:marRight w:val="0"/>
          <w:marTop w:val="96"/>
          <w:marBottom w:val="0"/>
          <w:divBdr>
            <w:top w:val="none" w:sz="0" w:space="0" w:color="auto"/>
            <w:left w:val="none" w:sz="0" w:space="0" w:color="auto"/>
            <w:bottom w:val="none" w:sz="0" w:space="0" w:color="auto"/>
            <w:right w:val="none" w:sz="0" w:space="0" w:color="auto"/>
          </w:divBdr>
        </w:div>
      </w:divsChild>
    </w:div>
    <w:div w:id="2018388010">
      <w:bodyDiv w:val="1"/>
      <w:marLeft w:val="0"/>
      <w:marRight w:val="0"/>
      <w:marTop w:val="0"/>
      <w:marBottom w:val="0"/>
      <w:divBdr>
        <w:top w:val="none" w:sz="0" w:space="0" w:color="auto"/>
        <w:left w:val="none" w:sz="0" w:space="0" w:color="auto"/>
        <w:bottom w:val="none" w:sz="0" w:space="0" w:color="auto"/>
        <w:right w:val="none" w:sz="0" w:space="0" w:color="auto"/>
      </w:divBdr>
    </w:div>
    <w:div w:id="2018655215">
      <w:bodyDiv w:val="1"/>
      <w:marLeft w:val="0"/>
      <w:marRight w:val="0"/>
      <w:marTop w:val="0"/>
      <w:marBottom w:val="0"/>
      <w:divBdr>
        <w:top w:val="none" w:sz="0" w:space="0" w:color="auto"/>
        <w:left w:val="none" w:sz="0" w:space="0" w:color="auto"/>
        <w:bottom w:val="none" w:sz="0" w:space="0" w:color="auto"/>
        <w:right w:val="none" w:sz="0" w:space="0" w:color="auto"/>
      </w:divBdr>
      <w:divsChild>
        <w:div w:id="548957979">
          <w:marLeft w:val="0"/>
          <w:marRight w:val="0"/>
          <w:marTop w:val="0"/>
          <w:marBottom w:val="0"/>
          <w:divBdr>
            <w:top w:val="none" w:sz="0" w:space="0" w:color="auto"/>
            <w:left w:val="none" w:sz="0" w:space="0" w:color="auto"/>
            <w:bottom w:val="none" w:sz="0" w:space="0" w:color="auto"/>
            <w:right w:val="none" w:sz="0" w:space="0" w:color="auto"/>
          </w:divBdr>
          <w:divsChild>
            <w:div w:id="121777667">
              <w:marLeft w:val="0"/>
              <w:marRight w:val="0"/>
              <w:marTop w:val="0"/>
              <w:marBottom w:val="0"/>
              <w:divBdr>
                <w:top w:val="none" w:sz="0" w:space="0" w:color="auto"/>
                <w:left w:val="none" w:sz="0" w:space="0" w:color="auto"/>
                <w:bottom w:val="none" w:sz="0" w:space="0" w:color="auto"/>
                <w:right w:val="none" w:sz="0" w:space="0" w:color="auto"/>
              </w:divBdr>
            </w:div>
            <w:div w:id="918179170">
              <w:marLeft w:val="0"/>
              <w:marRight w:val="0"/>
              <w:marTop w:val="0"/>
              <w:marBottom w:val="0"/>
              <w:divBdr>
                <w:top w:val="none" w:sz="0" w:space="0" w:color="auto"/>
                <w:left w:val="none" w:sz="0" w:space="0" w:color="auto"/>
                <w:bottom w:val="none" w:sz="0" w:space="0" w:color="auto"/>
                <w:right w:val="none" w:sz="0" w:space="0" w:color="auto"/>
              </w:divBdr>
            </w:div>
            <w:div w:id="1089080720">
              <w:marLeft w:val="0"/>
              <w:marRight w:val="0"/>
              <w:marTop w:val="0"/>
              <w:marBottom w:val="0"/>
              <w:divBdr>
                <w:top w:val="none" w:sz="0" w:space="0" w:color="auto"/>
                <w:left w:val="none" w:sz="0" w:space="0" w:color="auto"/>
                <w:bottom w:val="none" w:sz="0" w:space="0" w:color="auto"/>
                <w:right w:val="none" w:sz="0" w:space="0" w:color="auto"/>
              </w:divBdr>
            </w:div>
            <w:div w:id="1153371578">
              <w:marLeft w:val="0"/>
              <w:marRight w:val="0"/>
              <w:marTop w:val="0"/>
              <w:marBottom w:val="0"/>
              <w:divBdr>
                <w:top w:val="none" w:sz="0" w:space="0" w:color="auto"/>
                <w:left w:val="none" w:sz="0" w:space="0" w:color="auto"/>
                <w:bottom w:val="none" w:sz="0" w:space="0" w:color="auto"/>
                <w:right w:val="none" w:sz="0" w:space="0" w:color="auto"/>
              </w:divBdr>
            </w:div>
            <w:div w:id="1306736490">
              <w:marLeft w:val="0"/>
              <w:marRight w:val="0"/>
              <w:marTop w:val="0"/>
              <w:marBottom w:val="0"/>
              <w:divBdr>
                <w:top w:val="none" w:sz="0" w:space="0" w:color="auto"/>
                <w:left w:val="none" w:sz="0" w:space="0" w:color="auto"/>
                <w:bottom w:val="none" w:sz="0" w:space="0" w:color="auto"/>
                <w:right w:val="none" w:sz="0" w:space="0" w:color="auto"/>
              </w:divBdr>
            </w:div>
            <w:div w:id="1461220340">
              <w:marLeft w:val="0"/>
              <w:marRight w:val="0"/>
              <w:marTop w:val="0"/>
              <w:marBottom w:val="0"/>
              <w:divBdr>
                <w:top w:val="none" w:sz="0" w:space="0" w:color="auto"/>
                <w:left w:val="none" w:sz="0" w:space="0" w:color="auto"/>
                <w:bottom w:val="none" w:sz="0" w:space="0" w:color="auto"/>
                <w:right w:val="none" w:sz="0" w:space="0" w:color="auto"/>
              </w:divBdr>
            </w:div>
            <w:div w:id="1983847111">
              <w:marLeft w:val="0"/>
              <w:marRight w:val="0"/>
              <w:marTop w:val="0"/>
              <w:marBottom w:val="0"/>
              <w:divBdr>
                <w:top w:val="none" w:sz="0" w:space="0" w:color="auto"/>
                <w:left w:val="none" w:sz="0" w:space="0" w:color="auto"/>
                <w:bottom w:val="none" w:sz="0" w:space="0" w:color="auto"/>
                <w:right w:val="none" w:sz="0" w:space="0" w:color="auto"/>
              </w:divBdr>
            </w:div>
            <w:div w:id="2015761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505804">
      <w:bodyDiv w:val="1"/>
      <w:marLeft w:val="0"/>
      <w:marRight w:val="0"/>
      <w:marTop w:val="0"/>
      <w:marBottom w:val="0"/>
      <w:divBdr>
        <w:top w:val="none" w:sz="0" w:space="0" w:color="auto"/>
        <w:left w:val="none" w:sz="0" w:space="0" w:color="auto"/>
        <w:bottom w:val="none" w:sz="0" w:space="0" w:color="auto"/>
        <w:right w:val="none" w:sz="0" w:space="0" w:color="auto"/>
      </w:divBdr>
      <w:divsChild>
        <w:div w:id="221409851">
          <w:marLeft w:val="1800"/>
          <w:marRight w:val="0"/>
          <w:marTop w:val="82"/>
          <w:marBottom w:val="0"/>
          <w:divBdr>
            <w:top w:val="none" w:sz="0" w:space="0" w:color="auto"/>
            <w:left w:val="none" w:sz="0" w:space="0" w:color="auto"/>
            <w:bottom w:val="none" w:sz="0" w:space="0" w:color="auto"/>
            <w:right w:val="none" w:sz="0" w:space="0" w:color="auto"/>
          </w:divBdr>
        </w:div>
        <w:div w:id="726418101">
          <w:marLeft w:val="1800"/>
          <w:marRight w:val="0"/>
          <w:marTop w:val="86"/>
          <w:marBottom w:val="0"/>
          <w:divBdr>
            <w:top w:val="none" w:sz="0" w:space="0" w:color="auto"/>
            <w:left w:val="none" w:sz="0" w:space="0" w:color="auto"/>
            <w:bottom w:val="none" w:sz="0" w:space="0" w:color="auto"/>
            <w:right w:val="none" w:sz="0" w:space="0" w:color="auto"/>
          </w:divBdr>
        </w:div>
        <w:div w:id="758139065">
          <w:marLeft w:val="1800"/>
          <w:marRight w:val="0"/>
          <w:marTop w:val="82"/>
          <w:marBottom w:val="0"/>
          <w:divBdr>
            <w:top w:val="none" w:sz="0" w:space="0" w:color="auto"/>
            <w:left w:val="none" w:sz="0" w:space="0" w:color="auto"/>
            <w:bottom w:val="none" w:sz="0" w:space="0" w:color="auto"/>
            <w:right w:val="none" w:sz="0" w:space="0" w:color="auto"/>
          </w:divBdr>
        </w:div>
        <w:div w:id="781875408">
          <w:marLeft w:val="1800"/>
          <w:marRight w:val="0"/>
          <w:marTop w:val="82"/>
          <w:marBottom w:val="0"/>
          <w:divBdr>
            <w:top w:val="none" w:sz="0" w:space="0" w:color="auto"/>
            <w:left w:val="none" w:sz="0" w:space="0" w:color="auto"/>
            <w:bottom w:val="none" w:sz="0" w:space="0" w:color="auto"/>
            <w:right w:val="none" w:sz="0" w:space="0" w:color="auto"/>
          </w:divBdr>
        </w:div>
        <w:div w:id="910390299">
          <w:marLeft w:val="1166"/>
          <w:marRight w:val="0"/>
          <w:marTop w:val="96"/>
          <w:marBottom w:val="0"/>
          <w:divBdr>
            <w:top w:val="none" w:sz="0" w:space="0" w:color="auto"/>
            <w:left w:val="none" w:sz="0" w:space="0" w:color="auto"/>
            <w:bottom w:val="none" w:sz="0" w:space="0" w:color="auto"/>
            <w:right w:val="none" w:sz="0" w:space="0" w:color="auto"/>
          </w:divBdr>
        </w:div>
        <w:div w:id="1335111584">
          <w:marLeft w:val="547"/>
          <w:marRight w:val="0"/>
          <w:marTop w:val="106"/>
          <w:marBottom w:val="0"/>
          <w:divBdr>
            <w:top w:val="none" w:sz="0" w:space="0" w:color="auto"/>
            <w:left w:val="none" w:sz="0" w:space="0" w:color="auto"/>
            <w:bottom w:val="none" w:sz="0" w:space="0" w:color="auto"/>
            <w:right w:val="none" w:sz="0" w:space="0" w:color="auto"/>
          </w:divBdr>
        </w:div>
        <w:div w:id="1340428313">
          <w:marLeft w:val="1166"/>
          <w:marRight w:val="0"/>
          <w:marTop w:val="96"/>
          <w:marBottom w:val="0"/>
          <w:divBdr>
            <w:top w:val="none" w:sz="0" w:space="0" w:color="auto"/>
            <w:left w:val="none" w:sz="0" w:space="0" w:color="auto"/>
            <w:bottom w:val="none" w:sz="0" w:space="0" w:color="auto"/>
            <w:right w:val="none" w:sz="0" w:space="0" w:color="auto"/>
          </w:divBdr>
        </w:div>
        <w:div w:id="1685279580">
          <w:marLeft w:val="1800"/>
          <w:marRight w:val="0"/>
          <w:marTop w:val="82"/>
          <w:marBottom w:val="0"/>
          <w:divBdr>
            <w:top w:val="none" w:sz="0" w:space="0" w:color="auto"/>
            <w:left w:val="none" w:sz="0" w:space="0" w:color="auto"/>
            <w:bottom w:val="none" w:sz="0" w:space="0" w:color="auto"/>
            <w:right w:val="none" w:sz="0" w:space="0" w:color="auto"/>
          </w:divBdr>
        </w:div>
        <w:div w:id="2144230697">
          <w:marLeft w:val="1800"/>
          <w:marRight w:val="0"/>
          <w:marTop w:val="86"/>
          <w:marBottom w:val="0"/>
          <w:divBdr>
            <w:top w:val="none" w:sz="0" w:space="0" w:color="auto"/>
            <w:left w:val="none" w:sz="0" w:space="0" w:color="auto"/>
            <w:bottom w:val="none" w:sz="0" w:space="0" w:color="auto"/>
            <w:right w:val="none" w:sz="0" w:space="0" w:color="auto"/>
          </w:divBdr>
        </w:div>
      </w:divsChild>
    </w:div>
    <w:div w:id="2020768707">
      <w:bodyDiv w:val="1"/>
      <w:marLeft w:val="0"/>
      <w:marRight w:val="0"/>
      <w:marTop w:val="0"/>
      <w:marBottom w:val="0"/>
      <w:divBdr>
        <w:top w:val="none" w:sz="0" w:space="0" w:color="auto"/>
        <w:left w:val="none" w:sz="0" w:space="0" w:color="auto"/>
        <w:bottom w:val="none" w:sz="0" w:space="0" w:color="auto"/>
        <w:right w:val="none" w:sz="0" w:space="0" w:color="auto"/>
      </w:divBdr>
    </w:div>
    <w:div w:id="2020883708">
      <w:bodyDiv w:val="1"/>
      <w:marLeft w:val="0"/>
      <w:marRight w:val="0"/>
      <w:marTop w:val="0"/>
      <w:marBottom w:val="0"/>
      <w:divBdr>
        <w:top w:val="none" w:sz="0" w:space="0" w:color="auto"/>
        <w:left w:val="none" w:sz="0" w:space="0" w:color="auto"/>
        <w:bottom w:val="none" w:sz="0" w:space="0" w:color="auto"/>
        <w:right w:val="none" w:sz="0" w:space="0" w:color="auto"/>
      </w:divBdr>
    </w:div>
    <w:div w:id="2021809634">
      <w:bodyDiv w:val="1"/>
      <w:marLeft w:val="0"/>
      <w:marRight w:val="0"/>
      <w:marTop w:val="0"/>
      <w:marBottom w:val="0"/>
      <w:divBdr>
        <w:top w:val="none" w:sz="0" w:space="0" w:color="auto"/>
        <w:left w:val="none" w:sz="0" w:space="0" w:color="auto"/>
        <w:bottom w:val="none" w:sz="0" w:space="0" w:color="auto"/>
        <w:right w:val="none" w:sz="0" w:space="0" w:color="auto"/>
      </w:divBdr>
      <w:divsChild>
        <w:div w:id="422992412">
          <w:marLeft w:val="1440"/>
          <w:marRight w:val="0"/>
          <w:marTop w:val="0"/>
          <w:marBottom w:val="0"/>
          <w:divBdr>
            <w:top w:val="none" w:sz="0" w:space="0" w:color="auto"/>
            <w:left w:val="none" w:sz="0" w:space="0" w:color="auto"/>
            <w:bottom w:val="none" w:sz="0" w:space="0" w:color="auto"/>
            <w:right w:val="none" w:sz="0" w:space="0" w:color="auto"/>
          </w:divBdr>
        </w:div>
        <w:div w:id="1144157432">
          <w:marLeft w:val="1440"/>
          <w:marRight w:val="0"/>
          <w:marTop w:val="0"/>
          <w:marBottom w:val="0"/>
          <w:divBdr>
            <w:top w:val="none" w:sz="0" w:space="0" w:color="auto"/>
            <w:left w:val="none" w:sz="0" w:space="0" w:color="auto"/>
            <w:bottom w:val="none" w:sz="0" w:space="0" w:color="auto"/>
            <w:right w:val="none" w:sz="0" w:space="0" w:color="auto"/>
          </w:divBdr>
        </w:div>
        <w:div w:id="1656181527">
          <w:marLeft w:val="720"/>
          <w:marRight w:val="0"/>
          <w:marTop w:val="0"/>
          <w:marBottom w:val="0"/>
          <w:divBdr>
            <w:top w:val="none" w:sz="0" w:space="0" w:color="auto"/>
            <w:left w:val="none" w:sz="0" w:space="0" w:color="auto"/>
            <w:bottom w:val="none" w:sz="0" w:space="0" w:color="auto"/>
            <w:right w:val="none" w:sz="0" w:space="0" w:color="auto"/>
          </w:divBdr>
        </w:div>
        <w:div w:id="2114281103">
          <w:marLeft w:val="1440"/>
          <w:marRight w:val="0"/>
          <w:marTop w:val="0"/>
          <w:marBottom w:val="0"/>
          <w:divBdr>
            <w:top w:val="none" w:sz="0" w:space="0" w:color="auto"/>
            <w:left w:val="none" w:sz="0" w:space="0" w:color="auto"/>
            <w:bottom w:val="none" w:sz="0" w:space="0" w:color="auto"/>
            <w:right w:val="none" w:sz="0" w:space="0" w:color="auto"/>
          </w:divBdr>
        </w:div>
      </w:divsChild>
    </w:div>
    <w:div w:id="2021882061">
      <w:bodyDiv w:val="1"/>
      <w:marLeft w:val="0"/>
      <w:marRight w:val="0"/>
      <w:marTop w:val="0"/>
      <w:marBottom w:val="0"/>
      <w:divBdr>
        <w:top w:val="none" w:sz="0" w:space="0" w:color="auto"/>
        <w:left w:val="none" w:sz="0" w:space="0" w:color="auto"/>
        <w:bottom w:val="none" w:sz="0" w:space="0" w:color="auto"/>
        <w:right w:val="none" w:sz="0" w:space="0" w:color="auto"/>
      </w:divBdr>
    </w:div>
    <w:div w:id="2022273551">
      <w:bodyDiv w:val="1"/>
      <w:marLeft w:val="0"/>
      <w:marRight w:val="0"/>
      <w:marTop w:val="0"/>
      <w:marBottom w:val="0"/>
      <w:divBdr>
        <w:top w:val="none" w:sz="0" w:space="0" w:color="auto"/>
        <w:left w:val="none" w:sz="0" w:space="0" w:color="auto"/>
        <w:bottom w:val="none" w:sz="0" w:space="0" w:color="auto"/>
        <w:right w:val="none" w:sz="0" w:space="0" w:color="auto"/>
      </w:divBdr>
    </w:div>
    <w:div w:id="2022313527">
      <w:bodyDiv w:val="1"/>
      <w:marLeft w:val="0"/>
      <w:marRight w:val="0"/>
      <w:marTop w:val="0"/>
      <w:marBottom w:val="0"/>
      <w:divBdr>
        <w:top w:val="none" w:sz="0" w:space="0" w:color="auto"/>
        <w:left w:val="none" w:sz="0" w:space="0" w:color="auto"/>
        <w:bottom w:val="none" w:sz="0" w:space="0" w:color="auto"/>
        <w:right w:val="none" w:sz="0" w:space="0" w:color="auto"/>
      </w:divBdr>
    </w:div>
    <w:div w:id="2022511264">
      <w:bodyDiv w:val="1"/>
      <w:marLeft w:val="0"/>
      <w:marRight w:val="0"/>
      <w:marTop w:val="0"/>
      <w:marBottom w:val="0"/>
      <w:divBdr>
        <w:top w:val="none" w:sz="0" w:space="0" w:color="auto"/>
        <w:left w:val="none" w:sz="0" w:space="0" w:color="auto"/>
        <w:bottom w:val="none" w:sz="0" w:space="0" w:color="auto"/>
        <w:right w:val="none" w:sz="0" w:space="0" w:color="auto"/>
      </w:divBdr>
    </w:div>
    <w:div w:id="2022589263">
      <w:bodyDiv w:val="1"/>
      <w:marLeft w:val="0"/>
      <w:marRight w:val="0"/>
      <w:marTop w:val="0"/>
      <w:marBottom w:val="0"/>
      <w:divBdr>
        <w:top w:val="none" w:sz="0" w:space="0" w:color="auto"/>
        <w:left w:val="none" w:sz="0" w:space="0" w:color="auto"/>
        <w:bottom w:val="none" w:sz="0" w:space="0" w:color="auto"/>
        <w:right w:val="none" w:sz="0" w:space="0" w:color="auto"/>
      </w:divBdr>
    </w:div>
    <w:div w:id="2023318230">
      <w:bodyDiv w:val="1"/>
      <w:marLeft w:val="0"/>
      <w:marRight w:val="0"/>
      <w:marTop w:val="0"/>
      <w:marBottom w:val="0"/>
      <w:divBdr>
        <w:top w:val="none" w:sz="0" w:space="0" w:color="auto"/>
        <w:left w:val="none" w:sz="0" w:space="0" w:color="auto"/>
        <w:bottom w:val="none" w:sz="0" w:space="0" w:color="auto"/>
        <w:right w:val="none" w:sz="0" w:space="0" w:color="auto"/>
      </w:divBdr>
      <w:divsChild>
        <w:div w:id="1847404106">
          <w:marLeft w:val="547"/>
          <w:marRight w:val="0"/>
          <w:marTop w:val="154"/>
          <w:marBottom w:val="0"/>
          <w:divBdr>
            <w:top w:val="none" w:sz="0" w:space="0" w:color="auto"/>
            <w:left w:val="none" w:sz="0" w:space="0" w:color="auto"/>
            <w:bottom w:val="none" w:sz="0" w:space="0" w:color="auto"/>
            <w:right w:val="none" w:sz="0" w:space="0" w:color="auto"/>
          </w:divBdr>
        </w:div>
      </w:divsChild>
    </w:div>
    <w:div w:id="2023627207">
      <w:bodyDiv w:val="1"/>
      <w:marLeft w:val="0"/>
      <w:marRight w:val="0"/>
      <w:marTop w:val="0"/>
      <w:marBottom w:val="0"/>
      <w:divBdr>
        <w:top w:val="none" w:sz="0" w:space="0" w:color="auto"/>
        <w:left w:val="none" w:sz="0" w:space="0" w:color="auto"/>
        <w:bottom w:val="none" w:sz="0" w:space="0" w:color="auto"/>
        <w:right w:val="none" w:sz="0" w:space="0" w:color="auto"/>
      </w:divBdr>
      <w:divsChild>
        <w:div w:id="413205358">
          <w:marLeft w:val="547"/>
          <w:marRight w:val="0"/>
          <w:marTop w:val="134"/>
          <w:marBottom w:val="0"/>
          <w:divBdr>
            <w:top w:val="none" w:sz="0" w:space="0" w:color="auto"/>
            <w:left w:val="none" w:sz="0" w:space="0" w:color="auto"/>
            <w:bottom w:val="none" w:sz="0" w:space="0" w:color="auto"/>
            <w:right w:val="none" w:sz="0" w:space="0" w:color="auto"/>
          </w:divBdr>
        </w:div>
        <w:div w:id="912088253">
          <w:marLeft w:val="1166"/>
          <w:marRight w:val="0"/>
          <w:marTop w:val="115"/>
          <w:marBottom w:val="0"/>
          <w:divBdr>
            <w:top w:val="none" w:sz="0" w:space="0" w:color="auto"/>
            <w:left w:val="none" w:sz="0" w:space="0" w:color="auto"/>
            <w:bottom w:val="none" w:sz="0" w:space="0" w:color="auto"/>
            <w:right w:val="none" w:sz="0" w:space="0" w:color="auto"/>
          </w:divBdr>
        </w:div>
        <w:div w:id="1390762647">
          <w:marLeft w:val="1166"/>
          <w:marRight w:val="0"/>
          <w:marTop w:val="115"/>
          <w:marBottom w:val="0"/>
          <w:divBdr>
            <w:top w:val="none" w:sz="0" w:space="0" w:color="auto"/>
            <w:left w:val="none" w:sz="0" w:space="0" w:color="auto"/>
            <w:bottom w:val="none" w:sz="0" w:space="0" w:color="auto"/>
            <w:right w:val="none" w:sz="0" w:space="0" w:color="auto"/>
          </w:divBdr>
        </w:div>
      </w:divsChild>
    </w:div>
    <w:div w:id="2023820095">
      <w:bodyDiv w:val="1"/>
      <w:marLeft w:val="0"/>
      <w:marRight w:val="0"/>
      <w:marTop w:val="0"/>
      <w:marBottom w:val="0"/>
      <w:divBdr>
        <w:top w:val="none" w:sz="0" w:space="0" w:color="auto"/>
        <w:left w:val="none" w:sz="0" w:space="0" w:color="auto"/>
        <w:bottom w:val="none" w:sz="0" w:space="0" w:color="auto"/>
        <w:right w:val="none" w:sz="0" w:space="0" w:color="auto"/>
      </w:divBdr>
    </w:div>
    <w:div w:id="2024041634">
      <w:bodyDiv w:val="1"/>
      <w:marLeft w:val="0"/>
      <w:marRight w:val="0"/>
      <w:marTop w:val="0"/>
      <w:marBottom w:val="0"/>
      <w:divBdr>
        <w:top w:val="none" w:sz="0" w:space="0" w:color="auto"/>
        <w:left w:val="none" w:sz="0" w:space="0" w:color="auto"/>
        <w:bottom w:val="none" w:sz="0" w:space="0" w:color="auto"/>
        <w:right w:val="none" w:sz="0" w:space="0" w:color="auto"/>
      </w:divBdr>
    </w:div>
    <w:div w:id="2025596041">
      <w:bodyDiv w:val="1"/>
      <w:marLeft w:val="0"/>
      <w:marRight w:val="0"/>
      <w:marTop w:val="0"/>
      <w:marBottom w:val="0"/>
      <w:divBdr>
        <w:top w:val="none" w:sz="0" w:space="0" w:color="auto"/>
        <w:left w:val="none" w:sz="0" w:space="0" w:color="auto"/>
        <w:bottom w:val="none" w:sz="0" w:space="0" w:color="auto"/>
        <w:right w:val="none" w:sz="0" w:space="0" w:color="auto"/>
      </w:divBdr>
    </w:div>
    <w:div w:id="2026666290">
      <w:bodyDiv w:val="1"/>
      <w:marLeft w:val="0"/>
      <w:marRight w:val="0"/>
      <w:marTop w:val="0"/>
      <w:marBottom w:val="0"/>
      <w:divBdr>
        <w:top w:val="none" w:sz="0" w:space="0" w:color="auto"/>
        <w:left w:val="none" w:sz="0" w:space="0" w:color="auto"/>
        <w:bottom w:val="none" w:sz="0" w:space="0" w:color="auto"/>
        <w:right w:val="none" w:sz="0" w:space="0" w:color="auto"/>
      </w:divBdr>
    </w:div>
    <w:div w:id="2027360732">
      <w:bodyDiv w:val="1"/>
      <w:marLeft w:val="0"/>
      <w:marRight w:val="0"/>
      <w:marTop w:val="0"/>
      <w:marBottom w:val="0"/>
      <w:divBdr>
        <w:top w:val="none" w:sz="0" w:space="0" w:color="auto"/>
        <w:left w:val="none" w:sz="0" w:space="0" w:color="auto"/>
        <w:bottom w:val="none" w:sz="0" w:space="0" w:color="auto"/>
        <w:right w:val="none" w:sz="0" w:space="0" w:color="auto"/>
      </w:divBdr>
    </w:div>
    <w:div w:id="2027437743">
      <w:bodyDiv w:val="1"/>
      <w:marLeft w:val="0"/>
      <w:marRight w:val="0"/>
      <w:marTop w:val="0"/>
      <w:marBottom w:val="0"/>
      <w:divBdr>
        <w:top w:val="none" w:sz="0" w:space="0" w:color="auto"/>
        <w:left w:val="none" w:sz="0" w:space="0" w:color="auto"/>
        <w:bottom w:val="none" w:sz="0" w:space="0" w:color="auto"/>
        <w:right w:val="none" w:sz="0" w:space="0" w:color="auto"/>
      </w:divBdr>
      <w:divsChild>
        <w:div w:id="208961283">
          <w:marLeft w:val="1800"/>
          <w:marRight w:val="0"/>
          <w:marTop w:val="96"/>
          <w:marBottom w:val="0"/>
          <w:divBdr>
            <w:top w:val="none" w:sz="0" w:space="0" w:color="auto"/>
            <w:left w:val="none" w:sz="0" w:space="0" w:color="auto"/>
            <w:bottom w:val="none" w:sz="0" w:space="0" w:color="auto"/>
            <w:right w:val="none" w:sz="0" w:space="0" w:color="auto"/>
          </w:divBdr>
        </w:div>
        <w:div w:id="340621060">
          <w:marLeft w:val="1800"/>
          <w:marRight w:val="0"/>
          <w:marTop w:val="96"/>
          <w:marBottom w:val="0"/>
          <w:divBdr>
            <w:top w:val="none" w:sz="0" w:space="0" w:color="auto"/>
            <w:left w:val="none" w:sz="0" w:space="0" w:color="auto"/>
            <w:bottom w:val="none" w:sz="0" w:space="0" w:color="auto"/>
            <w:right w:val="none" w:sz="0" w:space="0" w:color="auto"/>
          </w:divBdr>
        </w:div>
        <w:div w:id="361632261">
          <w:marLeft w:val="547"/>
          <w:marRight w:val="0"/>
          <w:marTop w:val="96"/>
          <w:marBottom w:val="0"/>
          <w:divBdr>
            <w:top w:val="none" w:sz="0" w:space="0" w:color="auto"/>
            <w:left w:val="none" w:sz="0" w:space="0" w:color="auto"/>
            <w:bottom w:val="none" w:sz="0" w:space="0" w:color="auto"/>
            <w:right w:val="none" w:sz="0" w:space="0" w:color="auto"/>
          </w:divBdr>
        </w:div>
        <w:div w:id="1140608092">
          <w:marLeft w:val="1166"/>
          <w:marRight w:val="0"/>
          <w:marTop w:val="96"/>
          <w:marBottom w:val="0"/>
          <w:divBdr>
            <w:top w:val="none" w:sz="0" w:space="0" w:color="auto"/>
            <w:left w:val="none" w:sz="0" w:space="0" w:color="auto"/>
            <w:bottom w:val="none" w:sz="0" w:space="0" w:color="auto"/>
            <w:right w:val="none" w:sz="0" w:space="0" w:color="auto"/>
          </w:divBdr>
        </w:div>
      </w:divsChild>
    </w:div>
    <w:div w:id="2028290055">
      <w:bodyDiv w:val="1"/>
      <w:marLeft w:val="0"/>
      <w:marRight w:val="0"/>
      <w:marTop w:val="0"/>
      <w:marBottom w:val="0"/>
      <w:divBdr>
        <w:top w:val="none" w:sz="0" w:space="0" w:color="auto"/>
        <w:left w:val="none" w:sz="0" w:space="0" w:color="auto"/>
        <w:bottom w:val="none" w:sz="0" w:space="0" w:color="auto"/>
        <w:right w:val="none" w:sz="0" w:space="0" w:color="auto"/>
      </w:divBdr>
    </w:div>
    <w:div w:id="2028364538">
      <w:bodyDiv w:val="1"/>
      <w:marLeft w:val="0"/>
      <w:marRight w:val="0"/>
      <w:marTop w:val="0"/>
      <w:marBottom w:val="0"/>
      <w:divBdr>
        <w:top w:val="none" w:sz="0" w:space="0" w:color="auto"/>
        <w:left w:val="none" w:sz="0" w:space="0" w:color="auto"/>
        <w:bottom w:val="none" w:sz="0" w:space="0" w:color="auto"/>
        <w:right w:val="none" w:sz="0" w:space="0" w:color="auto"/>
      </w:divBdr>
    </w:div>
    <w:div w:id="2028560701">
      <w:bodyDiv w:val="1"/>
      <w:marLeft w:val="0"/>
      <w:marRight w:val="0"/>
      <w:marTop w:val="0"/>
      <w:marBottom w:val="0"/>
      <w:divBdr>
        <w:top w:val="none" w:sz="0" w:space="0" w:color="auto"/>
        <w:left w:val="none" w:sz="0" w:space="0" w:color="auto"/>
        <w:bottom w:val="none" w:sz="0" w:space="0" w:color="auto"/>
        <w:right w:val="none" w:sz="0" w:space="0" w:color="auto"/>
      </w:divBdr>
    </w:div>
    <w:div w:id="2029721872">
      <w:bodyDiv w:val="1"/>
      <w:marLeft w:val="0"/>
      <w:marRight w:val="0"/>
      <w:marTop w:val="0"/>
      <w:marBottom w:val="0"/>
      <w:divBdr>
        <w:top w:val="none" w:sz="0" w:space="0" w:color="auto"/>
        <w:left w:val="none" w:sz="0" w:space="0" w:color="auto"/>
        <w:bottom w:val="none" w:sz="0" w:space="0" w:color="auto"/>
        <w:right w:val="none" w:sz="0" w:space="0" w:color="auto"/>
      </w:divBdr>
    </w:div>
    <w:div w:id="2030526470">
      <w:bodyDiv w:val="1"/>
      <w:marLeft w:val="0"/>
      <w:marRight w:val="0"/>
      <w:marTop w:val="0"/>
      <w:marBottom w:val="0"/>
      <w:divBdr>
        <w:top w:val="none" w:sz="0" w:space="0" w:color="auto"/>
        <w:left w:val="none" w:sz="0" w:space="0" w:color="auto"/>
        <w:bottom w:val="none" w:sz="0" w:space="0" w:color="auto"/>
        <w:right w:val="none" w:sz="0" w:space="0" w:color="auto"/>
      </w:divBdr>
      <w:divsChild>
        <w:div w:id="292298613">
          <w:marLeft w:val="1166"/>
          <w:marRight w:val="0"/>
          <w:marTop w:val="96"/>
          <w:marBottom w:val="0"/>
          <w:divBdr>
            <w:top w:val="none" w:sz="0" w:space="0" w:color="auto"/>
            <w:left w:val="none" w:sz="0" w:space="0" w:color="auto"/>
            <w:bottom w:val="none" w:sz="0" w:space="0" w:color="auto"/>
            <w:right w:val="none" w:sz="0" w:space="0" w:color="auto"/>
          </w:divBdr>
        </w:div>
        <w:div w:id="812916036">
          <w:marLeft w:val="1800"/>
          <w:marRight w:val="0"/>
          <w:marTop w:val="77"/>
          <w:marBottom w:val="0"/>
          <w:divBdr>
            <w:top w:val="none" w:sz="0" w:space="0" w:color="auto"/>
            <w:left w:val="none" w:sz="0" w:space="0" w:color="auto"/>
            <w:bottom w:val="none" w:sz="0" w:space="0" w:color="auto"/>
            <w:right w:val="none" w:sz="0" w:space="0" w:color="auto"/>
          </w:divBdr>
        </w:div>
        <w:div w:id="1199506999">
          <w:marLeft w:val="547"/>
          <w:marRight w:val="0"/>
          <w:marTop w:val="115"/>
          <w:marBottom w:val="0"/>
          <w:divBdr>
            <w:top w:val="none" w:sz="0" w:space="0" w:color="auto"/>
            <w:left w:val="none" w:sz="0" w:space="0" w:color="auto"/>
            <w:bottom w:val="none" w:sz="0" w:space="0" w:color="auto"/>
            <w:right w:val="none" w:sz="0" w:space="0" w:color="auto"/>
          </w:divBdr>
        </w:div>
        <w:div w:id="1236666276">
          <w:marLeft w:val="1800"/>
          <w:marRight w:val="0"/>
          <w:marTop w:val="77"/>
          <w:marBottom w:val="0"/>
          <w:divBdr>
            <w:top w:val="none" w:sz="0" w:space="0" w:color="auto"/>
            <w:left w:val="none" w:sz="0" w:space="0" w:color="auto"/>
            <w:bottom w:val="none" w:sz="0" w:space="0" w:color="auto"/>
            <w:right w:val="none" w:sz="0" w:space="0" w:color="auto"/>
          </w:divBdr>
        </w:div>
        <w:div w:id="1644042004">
          <w:marLeft w:val="1166"/>
          <w:marRight w:val="0"/>
          <w:marTop w:val="96"/>
          <w:marBottom w:val="0"/>
          <w:divBdr>
            <w:top w:val="none" w:sz="0" w:space="0" w:color="auto"/>
            <w:left w:val="none" w:sz="0" w:space="0" w:color="auto"/>
            <w:bottom w:val="none" w:sz="0" w:space="0" w:color="auto"/>
            <w:right w:val="none" w:sz="0" w:space="0" w:color="auto"/>
          </w:divBdr>
        </w:div>
        <w:div w:id="1662848696">
          <w:marLeft w:val="1166"/>
          <w:marRight w:val="0"/>
          <w:marTop w:val="96"/>
          <w:marBottom w:val="0"/>
          <w:divBdr>
            <w:top w:val="none" w:sz="0" w:space="0" w:color="auto"/>
            <w:left w:val="none" w:sz="0" w:space="0" w:color="auto"/>
            <w:bottom w:val="none" w:sz="0" w:space="0" w:color="auto"/>
            <w:right w:val="none" w:sz="0" w:space="0" w:color="auto"/>
          </w:divBdr>
        </w:div>
        <w:div w:id="1692417952">
          <w:marLeft w:val="1166"/>
          <w:marRight w:val="0"/>
          <w:marTop w:val="96"/>
          <w:marBottom w:val="0"/>
          <w:divBdr>
            <w:top w:val="none" w:sz="0" w:space="0" w:color="auto"/>
            <w:left w:val="none" w:sz="0" w:space="0" w:color="auto"/>
            <w:bottom w:val="none" w:sz="0" w:space="0" w:color="auto"/>
            <w:right w:val="none" w:sz="0" w:space="0" w:color="auto"/>
          </w:divBdr>
        </w:div>
        <w:div w:id="1985507954">
          <w:marLeft w:val="1800"/>
          <w:marRight w:val="0"/>
          <w:marTop w:val="77"/>
          <w:marBottom w:val="0"/>
          <w:divBdr>
            <w:top w:val="none" w:sz="0" w:space="0" w:color="auto"/>
            <w:left w:val="none" w:sz="0" w:space="0" w:color="auto"/>
            <w:bottom w:val="none" w:sz="0" w:space="0" w:color="auto"/>
            <w:right w:val="none" w:sz="0" w:space="0" w:color="auto"/>
          </w:divBdr>
        </w:div>
      </w:divsChild>
    </w:div>
    <w:div w:id="2030713109">
      <w:bodyDiv w:val="1"/>
      <w:marLeft w:val="0"/>
      <w:marRight w:val="0"/>
      <w:marTop w:val="0"/>
      <w:marBottom w:val="0"/>
      <w:divBdr>
        <w:top w:val="none" w:sz="0" w:space="0" w:color="auto"/>
        <w:left w:val="none" w:sz="0" w:space="0" w:color="auto"/>
        <w:bottom w:val="none" w:sz="0" w:space="0" w:color="auto"/>
        <w:right w:val="none" w:sz="0" w:space="0" w:color="auto"/>
      </w:divBdr>
      <w:divsChild>
        <w:div w:id="74397338">
          <w:marLeft w:val="1166"/>
          <w:marRight w:val="0"/>
          <w:marTop w:val="60"/>
          <w:marBottom w:val="0"/>
          <w:divBdr>
            <w:top w:val="none" w:sz="0" w:space="0" w:color="auto"/>
            <w:left w:val="none" w:sz="0" w:space="0" w:color="auto"/>
            <w:bottom w:val="none" w:sz="0" w:space="0" w:color="auto"/>
            <w:right w:val="none" w:sz="0" w:space="0" w:color="auto"/>
          </w:divBdr>
        </w:div>
        <w:div w:id="189495455">
          <w:marLeft w:val="2520"/>
          <w:marRight w:val="0"/>
          <w:marTop w:val="60"/>
          <w:marBottom w:val="0"/>
          <w:divBdr>
            <w:top w:val="none" w:sz="0" w:space="0" w:color="auto"/>
            <w:left w:val="none" w:sz="0" w:space="0" w:color="auto"/>
            <w:bottom w:val="none" w:sz="0" w:space="0" w:color="auto"/>
            <w:right w:val="none" w:sz="0" w:space="0" w:color="auto"/>
          </w:divBdr>
        </w:div>
        <w:div w:id="441267563">
          <w:marLeft w:val="1800"/>
          <w:marRight w:val="0"/>
          <w:marTop w:val="60"/>
          <w:marBottom w:val="0"/>
          <w:divBdr>
            <w:top w:val="none" w:sz="0" w:space="0" w:color="auto"/>
            <w:left w:val="none" w:sz="0" w:space="0" w:color="auto"/>
            <w:bottom w:val="none" w:sz="0" w:space="0" w:color="auto"/>
            <w:right w:val="none" w:sz="0" w:space="0" w:color="auto"/>
          </w:divBdr>
        </w:div>
        <w:div w:id="541405524">
          <w:marLeft w:val="1166"/>
          <w:marRight w:val="0"/>
          <w:marTop w:val="60"/>
          <w:marBottom w:val="0"/>
          <w:divBdr>
            <w:top w:val="none" w:sz="0" w:space="0" w:color="auto"/>
            <w:left w:val="none" w:sz="0" w:space="0" w:color="auto"/>
            <w:bottom w:val="none" w:sz="0" w:space="0" w:color="auto"/>
            <w:right w:val="none" w:sz="0" w:space="0" w:color="auto"/>
          </w:divBdr>
        </w:div>
        <w:div w:id="947397775">
          <w:marLeft w:val="1166"/>
          <w:marRight w:val="0"/>
          <w:marTop w:val="60"/>
          <w:marBottom w:val="0"/>
          <w:divBdr>
            <w:top w:val="none" w:sz="0" w:space="0" w:color="auto"/>
            <w:left w:val="none" w:sz="0" w:space="0" w:color="auto"/>
            <w:bottom w:val="none" w:sz="0" w:space="0" w:color="auto"/>
            <w:right w:val="none" w:sz="0" w:space="0" w:color="auto"/>
          </w:divBdr>
        </w:div>
        <w:div w:id="1207329474">
          <w:marLeft w:val="2520"/>
          <w:marRight w:val="0"/>
          <w:marTop w:val="60"/>
          <w:marBottom w:val="0"/>
          <w:divBdr>
            <w:top w:val="none" w:sz="0" w:space="0" w:color="auto"/>
            <w:left w:val="none" w:sz="0" w:space="0" w:color="auto"/>
            <w:bottom w:val="none" w:sz="0" w:space="0" w:color="auto"/>
            <w:right w:val="none" w:sz="0" w:space="0" w:color="auto"/>
          </w:divBdr>
        </w:div>
        <w:div w:id="1258253680">
          <w:marLeft w:val="1800"/>
          <w:marRight w:val="0"/>
          <w:marTop w:val="60"/>
          <w:marBottom w:val="0"/>
          <w:divBdr>
            <w:top w:val="none" w:sz="0" w:space="0" w:color="auto"/>
            <w:left w:val="none" w:sz="0" w:space="0" w:color="auto"/>
            <w:bottom w:val="none" w:sz="0" w:space="0" w:color="auto"/>
            <w:right w:val="none" w:sz="0" w:space="0" w:color="auto"/>
          </w:divBdr>
        </w:div>
        <w:div w:id="1473332152">
          <w:marLeft w:val="2520"/>
          <w:marRight w:val="0"/>
          <w:marTop w:val="60"/>
          <w:marBottom w:val="0"/>
          <w:divBdr>
            <w:top w:val="none" w:sz="0" w:space="0" w:color="auto"/>
            <w:left w:val="none" w:sz="0" w:space="0" w:color="auto"/>
            <w:bottom w:val="none" w:sz="0" w:space="0" w:color="auto"/>
            <w:right w:val="none" w:sz="0" w:space="0" w:color="auto"/>
          </w:divBdr>
        </w:div>
        <w:div w:id="1576090351">
          <w:marLeft w:val="1166"/>
          <w:marRight w:val="0"/>
          <w:marTop w:val="60"/>
          <w:marBottom w:val="0"/>
          <w:divBdr>
            <w:top w:val="none" w:sz="0" w:space="0" w:color="auto"/>
            <w:left w:val="none" w:sz="0" w:space="0" w:color="auto"/>
            <w:bottom w:val="none" w:sz="0" w:space="0" w:color="auto"/>
            <w:right w:val="none" w:sz="0" w:space="0" w:color="auto"/>
          </w:divBdr>
        </w:div>
        <w:div w:id="1576666436">
          <w:marLeft w:val="1800"/>
          <w:marRight w:val="0"/>
          <w:marTop w:val="60"/>
          <w:marBottom w:val="0"/>
          <w:divBdr>
            <w:top w:val="none" w:sz="0" w:space="0" w:color="auto"/>
            <w:left w:val="none" w:sz="0" w:space="0" w:color="auto"/>
            <w:bottom w:val="none" w:sz="0" w:space="0" w:color="auto"/>
            <w:right w:val="none" w:sz="0" w:space="0" w:color="auto"/>
          </w:divBdr>
        </w:div>
        <w:div w:id="1851601786">
          <w:marLeft w:val="2520"/>
          <w:marRight w:val="0"/>
          <w:marTop w:val="60"/>
          <w:marBottom w:val="0"/>
          <w:divBdr>
            <w:top w:val="none" w:sz="0" w:space="0" w:color="auto"/>
            <w:left w:val="none" w:sz="0" w:space="0" w:color="auto"/>
            <w:bottom w:val="none" w:sz="0" w:space="0" w:color="auto"/>
            <w:right w:val="none" w:sz="0" w:space="0" w:color="auto"/>
          </w:divBdr>
        </w:div>
        <w:div w:id="1950889818">
          <w:marLeft w:val="547"/>
          <w:marRight w:val="0"/>
          <w:marTop w:val="96"/>
          <w:marBottom w:val="0"/>
          <w:divBdr>
            <w:top w:val="none" w:sz="0" w:space="0" w:color="auto"/>
            <w:left w:val="none" w:sz="0" w:space="0" w:color="auto"/>
            <w:bottom w:val="none" w:sz="0" w:space="0" w:color="auto"/>
            <w:right w:val="none" w:sz="0" w:space="0" w:color="auto"/>
          </w:divBdr>
        </w:div>
        <w:div w:id="1991131941">
          <w:marLeft w:val="1800"/>
          <w:marRight w:val="0"/>
          <w:marTop w:val="60"/>
          <w:marBottom w:val="0"/>
          <w:divBdr>
            <w:top w:val="none" w:sz="0" w:space="0" w:color="auto"/>
            <w:left w:val="none" w:sz="0" w:space="0" w:color="auto"/>
            <w:bottom w:val="none" w:sz="0" w:space="0" w:color="auto"/>
            <w:right w:val="none" w:sz="0" w:space="0" w:color="auto"/>
          </w:divBdr>
        </w:div>
        <w:div w:id="2083405778">
          <w:marLeft w:val="1800"/>
          <w:marRight w:val="0"/>
          <w:marTop w:val="60"/>
          <w:marBottom w:val="0"/>
          <w:divBdr>
            <w:top w:val="none" w:sz="0" w:space="0" w:color="auto"/>
            <w:left w:val="none" w:sz="0" w:space="0" w:color="auto"/>
            <w:bottom w:val="none" w:sz="0" w:space="0" w:color="auto"/>
            <w:right w:val="none" w:sz="0" w:space="0" w:color="auto"/>
          </w:divBdr>
        </w:div>
        <w:div w:id="2134590449">
          <w:marLeft w:val="1800"/>
          <w:marRight w:val="0"/>
          <w:marTop w:val="60"/>
          <w:marBottom w:val="0"/>
          <w:divBdr>
            <w:top w:val="none" w:sz="0" w:space="0" w:color="auto"/>
            <w:left w:val="none" w:sz="0" w:space="0" w:color="auto"/>
            <w:bottom w:val="none" w:sz="0" w:space="0" w:color="auto"/>
            <w:right w:val="none" w:sz="0" w:space="0" w:color="auto"/>
          </w:divBdr>
        </w:div>
      </w:divsChild>
    </w:div>
    <w:div w:id="2031255163">
      <w:bodyDiv w:val="1"/>
      <w:marLeft w:val="0"/>
      <w:marRight w:val="0"/>
      <w:marTop w:val="0"/>
      <w:marBottom w:val="0"/>
      <w:divBdr>
        <w:top w:val="none" w:sz="0" w:space="0" w:color="auto"/>
        <w:left w:val="none" w:sz="0" w:space="0" w:color="auto"/>
        <w:bottom w:val="none" w:sz="0" w:space="0" w:color="auto"/>
        <w:right w:val="none" w:sz="0" w:space="0" w:color="auto"/>
      </w:divBdr>
    </w:div>
    <w:div w:id="2031837725">
      <w:bodyDiv w:val="1"/>
      <w:marLeft w:val="0"/>
      <w:marRight w:val="0"/>
      <w:marTop w:val="0"/>
      <w:marBottom w:val="0"/>
      <w:divBdr>
        <w:top w:val="none" w:sz="0" w:space="0" w:color="auto"/>
        <w:left w:val="none" w:sz="0" w:space="0" w:color="auto"/>
        <w:bottom w:val="none" w:sz="0" w:space="0" w:color="auto"/>
        <w:right w:val="none" w:sz="0" w:space="0" w:color="auto"/>
      </w:divBdr>
    </w:div>
    <w:div w:id="2032298552">
      <w:bodyDiv w:val="1"/>
      <w:marLeft w:val="0"/>
      <w:marRight w:val="0"/>
      <w:marTop w:val="0"/>
      <w:marBottom w:val="0"/>
      <w:divBdr>
        <w:top w:val="none" w:sz="0" w:space="0" w:color="auto"/>
        <w:left w:val="none" w:sz="0" w:space="0" w:color="auto"/>
        <w:bottom w:val="none" w:sz="0" w:space="0" w:color="auto"/>
        <w:right w:val="none" w:sz="0" w:space="0" w:color="auto"/>
      </w:divBdr>
      <w:divsChild>
        <w:div w:id="333073976">
          <w:marLeft w:val="1166"/>
          <w:marRight w:val="0"/>
          <w:marTop w:val="110"/>
          <w:marBottom w:val="0"/>
          <w:divBdr>
            <w:top w:val="none" w:sz="0" w:space="0" w:color="auto"/>
            <w:left w:val="none" w:sz="0" w:space="0" w:color="auto"/>
            <w:bottom w:val="none" w:sz="0" w:space="0" w:color="auto"/>
            <w:right w:val="none" w:sz="0" w:space="0" w:color="auto"/>
          </w:divBdr>
        </w:div>
        <w:div w:id="417480480">
          <w:marLeft w:val="547"/>
          <w:marRight w:val="0"/>
          <w:marTop w:val="130"/>
          <w:marBottom w:val="0"/>
          <w:divBdr>
            <w:top w:val="none" w:sz="0" w:space="0" w:color="auto"/>
            <w:left w:val="none" w:sz="0" w:space="0" w:color="auto"/>
            <w:bottom w:val="none" w:sz="0" w:space="0" w:color="auto"/>
            <w:right w:val="none" w:sz="0" w:space="0" w:color="auto"/>
          </w:divBdr>
        </w:div>
        <w:div w:id="715009324">
          <w:marLeft w:val="1166"/>
          <w:marRight w:val="0"/>
          <w:marTop w:val="110"/>
          <w:marBottom w:val="0"/>
          <w:divBdr>
            <w:top w:val="none" w:sz="0" w:space="0" w:color="auto"/>
            <w:left w:val="none" w:sz="0" w:space="0" w:color="auto"/>
            <w:bottom w:val="none" w:sz="0" w:space="0" w:color="auto"/>
            <w:right w:val="none" w:sz="0" w:space="0" w:color="auto"/>
          </w:divBdr>
        </w:div>
        <w:div w:id="859587253">
          <w:marLeft w:val="1166"/>
          <w:marRight w:val="0"/>
          <w:marTop w:val="110"/>
          <w:marBottom w:val="0"/>
          <w:divBdr>
            <w:top w:val="none" w:sz="0" w:space="0" w:color="auto"/>
            <w:left w:val="none" w:sz="0" w:space="0" w:color="auto"/>
            <w:bottom w:val="none" w:sz="0" w:space="0" w:color="auto"/>
            <w:right w:val="none" w:sz="0" w:space="0" w:color="auto"/>
          </w:divBdr>
        </w:div>
        <w:div w:id="1261719505">
          <w:marLeft w:val="547"/>
          <w:marRight w:val="0"/>
          <w:marTop w:val="130"/>
          <w:marBottom w:val="0"/>
          <w:divBdr>
            <w:top w:val="none" w:sz="0" w:space="0" w:color="auto"/>
            <w:left w:val="none" w:sz="0" w:space="0" w:color="auto"/>
            <w:bottom w:val="none" w:sz="0" w:space="0" w:color="auto"/>
            <w:right w:val="none" w:sz="0" w:space="0" w:color="auto"/>
          </w:divBdr>
        </w:div>
        <w:div w:id="1351764286">
          <w:marLeft w:val="1166"/>
          <w:marRight w:val="0"/>
          <w:marTop w:val="110"/>
          <w:marBottom w:val="0"/>
          <w:divBdr>
            <w:top w:val="none" w:sz="0" w:space="0" w:color="auto"/>
            <w:left w:val="none" w:sz="0" w:space="0" w:color="auto"/>
            <w:bottom w:val="none" w:sz="0" w:space="0" w:color="auto"/>
            <w:right w:val="none" w:sz="0" w:space="0" w:color="auto"/>
          </w:divBdr>
        </w:div>
        <w:div w:id="1757049935">
          <w:marLeft w:val="1166"/>
          <w:marRight w:val="0"/>
          <w:marTop w:val="110"/>
          <w:marBottom w:val="0"/>
          <w:divBdr>
            <w:top w:val="none" w:sz="0" w:space="0" w:color="auto"/>
            <w:left w:val="none" w:sz="0" w:space="0" w:color="auto"/>
            <w:bottom w:val="none" w:sz="0" w:space="0" w:color="auto"/>
            <w:right w:val="none" w:sz="0" w:space="0" w:color="auto"/>
          </w:divBdr>
        </w:div>
        <w:div w:id="1858232111">
          <w:marLeft w:val="547"/>
          <w:marRight w:val="0"/>
          <w:marTop w:val="125"/>
          <w:marBottom w:val="0"/>
          <w:divBdr>
            <w:top w:val="none" w:sz="0" w:space="0" w:color="auto"/>
            <w:left w:val="none" w:sz="0" w:space="0" w:color="auto"/>
            <w:bottom w:val="none" w:sz="0" w:space="0" w:color="auto"/>
            <w:right w:val="none" w:sz="0" w:space="0" w:color="auto"/>
          </w:divBdr>
        </w:div>
      </w:divsChild>
    </w:div>
    <w:div w:id="2032606407">
      <w:bodyDiv w:val="1"/>
      <w:marLeft w:val="0"/>
      <w:marRight w:val="0"/>
      <w:marTop w:val="0"/>
      <w:marBottom w:val="0"/>
      <w:divBdr>
        <w:top w:val="none" w:sz="0" w:space="0" w:color="auto"/>
        <w:left w:val="none" w:sz="0" w:space="0" w:color="auto"/>
        <w:bottom w:val="none" w:sz="0" w:space="0" w:color="auto"/>
        <w:right w:val="none" w:sz="0" w:space="0" w:color="auto"/>
      </w:divBdr>
    </w:div>
    <w:div w:id="2032684276">
      <w:bodyDiv w:val="1"/>
      <w:marLeft w:val="0"/>
      <w:marRight w:val="0"/>
      <w:marTop w:val="0"/>
      <w:marBottom w:val="0"/>
      <w:divBdr>
        <w:top w:val="none" w:sz="0" w:space="0" w:color="auto"/>
        <w:left w:val="none" w:sz="0" w:space="0" w:color="auto"/>
        <w:bottom w:val="none" w:sz="0" w:space="0" w:color="auto"/>
        <w:right w:val="none" w:sz="0" w:space="0" w:color="auto"/>
      </w:divBdr>
      <w:divsChild>
        <w:div w:id="953950548">
          <w:marLeft w:val="547"/>
          <w:marRight w:val="0"/>
          <w:marTop w:val="134"/>
          <w:marBottom w:val="0"/>
          <w:divBdr>
            <w:top w:val="none" w:sz="0" w:space="0" w:color="auto"/>
            <w:left w:val="none" w:sz="0" w:space="0" w:color="auto"/>
            <w:bottom w:val="none" w:sz="0" w:space="0" w:color="auto"/>
            <w:right w:val="none" w:sz="0" w:space="0" w:color="auto"/>
          </w:divBdr>
        </w:div>
        <w:div w:id="1331955752">
          <w:marLeft w:val="1166"/>
          <w:marRight w:val="0"/>
          <w:marTop w:val="115"/>
          <w:marBottom w:val="0"/>
          <w:divBdr>
            <w:top w:val="none" w:sz="0" w:space="0" w:color="auto"/>
            <w:left w:val="none" w:sz="0" w:space="0" w:color="auto"/>
            <w:bottom w:val="none" w:sz="0" w:space="0" w:color="auto"/>
            <w:right w:val="none" w:sz="0" w:space="0" w:color="auto"/>
          </w:divBdr>
        </w:div>
        <w:div w:id="1605529274">
          <w:marLeft w:val="547"/>
          <w:marRight w:val="0"/>
          <w:marTop w:val="134"/>
          <w:marBottom w:val="0"/>
          <w:divBdr>
            <w:top w:val="none" w:sz="0" w:space="0" w:color="auto"/>
            <w:left w:val="none" w:sz="0" w:space="0" w:color="auto"/>
            <w:bottom w:val="none" w:sz="0" w:space="0" w:color="auto"/>
            <w:right w:val="none" w:sz="0" w:space="0" w:color="auto"/>
          </w:divBdr>
        </w:div>
      </w:divsChild>
    </w:div>
    <w:div w:id="2033533699">
      <w:bodyDiv w:val="1"/>
      <w:marLeft w:val="0"/>
      <w:marRight w:val="0"/>
      <w:marTop w:val="0"/>
      <w:marBottom w:val="0"/>
      <w:divBdr>
        <w:top w:val="none" w:sz="0" w:space="0" w:color="auto"/>
        <w:left w:val="none" w:sz="0" w:space="0" w:color="auto"/>
        <w:bottom w:val="none" w:sz="0" w:space="0" w:color="auto"/>
        <w:right w:val="none" w:sz="0" w:space="0" w:color="auto"/>
      </w:divBdr>
    </w:div>
    <w:div w:id="2033870715">
      <w:bodyDiv w:val="1"/>
      <w:marLeft w:val="0"/>
      <w:marRight w:val="0"/>
      <w:marTop w:val="0"/>
      <w:marBottom w:val="0"/>
      <w:divBdr>
        <w:top w:val="none" w:sz="0" w:space="0" w:color="auto"/>
        <w:left w:val="none" w:sz="0" w:space="0" w:color="auto"/>
        <w:bottom w:val="none" w:sz="0" w:space="0" w:color="auto"/>
        <w:right w:val="none" w:sz="0" w:space="0" w:color="auto"/>
      </w:divBdr>
      <w:divsChild>
        <w:div w:id="473526983">
          <w:marLeft w:val="1166"/>
          <w:marRight w:val="0"/>
          <w:marTop w:val="115"/>
          <w:marBottom w:val="0"/>
          <w:divBdr>
            <w:top w:val="none" w:sz="0" w:space="0" w:color="auto"/>
            <w:left w:val="none" w:sz="0" w:space="0" w:color="auto"/>
            <w:bottom w:val="none" w:sz="0" w:space="0" w:color="auto"/>
            <w:right w:val="none" w:sz="0" w:space="0" w:color="auto"/>
          </w:divBdr>
        </w:div>
        <w:div w:id="736515787">
          <w:marLeft w:val="547"/>
          <w:marRight w:val="0"/>
          <w:marTop w:val="115"/>
          <w:marBottom w:val="0"/>
          <w:divBdr>
            <w:top w:val="none" w:sz="0" w:space="0" w:color="auto"/>
            <w:left w:val="none" w:sz="0" w:space="0" w:color="auto"/>
            <w:bottom w:val="none" w:sz="0" w:space="0" w:color="auto"/>
            <w:right w:val="none" w:sz="0" w:space="0" w:color="auto"/>
          </w:divBdr>
        </w:div>
      </w:divsChild>
    </w:div>
    <w:div w:id="2036343524">
      <w:bodyDiv w:val="1"/>
      <w:marLeft w:val="0"/>
      <w:marRight w:val="0"/>
      <w:marTop w:val="0"/>
      <w:marBottom w:val="0"/>
      <w:divBdr>
        <w:top w:val="none" w:sz="0" w:space="0" w:color="auto"/>
        <w:left w:val="none" w:sz="0" w:space="0" w:color="auto"/>
        <w:bottom w:val="none" w:sz="0" w:space="0" w:color="auto"/>
        <w:right w:val="none" w:sz="0" w:space="0" w:color="auto"/>
      </w:divBdr>
      <w:divsChild>
        <w:div w:id="90127260">
          <w:marLeft w:val="1166"/>
          <w:marRight w:val="0"/>
          <w:marTop w:val="134"/>
          <w:marBottom w:val="0"/>
          <w:divBdr>
            <w:top w:val="none" w:sz="0" w:space="0" w:color="auto"/>
            <w:left w:val="none" w:sz="0" w:space="0" w:color="auto"/>
            <w:bottom w:val="none" w:sz="0" w:space="0" w:color="auto"/>
            <w:right w:val="none" w:sz="0" w:space="0" w:color="auto"/>
          </w:divBdr>
        </w:div>
        <w:div w:id="960569574">
          <w:marLeft w:val="547"/>
          <w:marRight w:val="0"/>
          <w:marTop w:val="154"/>
          <w:marBottom w:val="0"/>
          <w:divBdr>
            <w:top w:val="none" w:sz="0" w:space="0" w:color="auto"/>
            <w:left w:val="none" w:sz="0" w:space="0" w:color="auto"/>
            <w:bottom w:val="none" w:sz="0" w:space="0" w:color="auto"/>
            <w:right w:val="none" w:sz="0" w:space="0" w:color="auto"/>
          </w:divBdr>
        </w:div>
      </w:divsChild>
    </w:div>
    <w:div w:id="2036925009">
      <w:bodyDiv w:val="1"/>
      <w:marLeft w:val="0"/>
      <w:marRight w:val="0"/>
      <w:marTop w:val="0"/>
      <w:marBottom w:val="0"/>
      <w:divBdr>
        <w:top w:val="none" w:sz="0" w:space="0" w:color="auto"/>
        <w:left w:val="none" w:sz="0" w:space="0" w:color="auto"/>
        <w:bottom w:val="none" w:sz="0" w:space="0" w:color="auto"/>
        <w:right w:val="none" w:sz="0" w:space="0" w:color="auto"/>
      </w:divBdr>
    </w:div>
    <w:div w:id="2037079961">
      <w:bodyDiv w:val="1"/>
      <w:marLeft w:val="0"/>
      <w:marRight w:val="0"/>
      <w:marTop w:val="0"/>
      <w:marBottom w:val="0"/>
      <w:divBdr>
        <w:top w:val="none" w:sz="0" w:space="0" w:color="auto"/>
        <w:left w:val="none" w:sz="0" w:space="0" w:color="auto"/>
        <w:bottom w:val="none" w:sz="0" w:space="0" w:color="auto"/>
        <w:right w:val="none" w:sz="0" w:space="0" w:color="auto"/>
      </w:divBdr>
      <w:divsChild>
        <w:div w:id="290601995">
          <w:marLeft w:val="1166"/>
          <w:marRight w:val="0"/>
          <w:marTop w:val="101"/>
          <w:marBottom w:val="0"/>
          <w:divBdr>
            <w:top w:val="none" w:sz="0" w:space="0" w:color="auto"/>
            <w:left w:val="none" w:sz="0" w:space="0" w:color="auto"/>
            <w:bottom w:val="none" w:sz="0" w:space="0" w:color="auto"/>
            <w:right w:val="none" w:sz="0" w:space="0" w:color="auto"/>
          </w:divBdr>
        </w:div>
        <w:div w:id="712728087">
          <w:marLeft w:val="547"/>
          <w:marRight w:val="0"/>
          <w:marTop w:val="120"/>
          <w:marBottom w:val="0"/>
          <w:divBdr>
            <w:top w:val="none" w:sz="0" w:space="0" w:color="auto"/>
            <w:left w:val="none" w:sz="0" w:space="0" w:color="auto"/>
            <w:bottom w:val="none" w:sz="0" w:space="0" w:color="auto"/>
            <w:right w:val="none" w:sz="0" w:space="0" w:color="auto"/>
          </w:divBdr>
        </w:div>
        <w:div w:id="1407142340">
          <w:marLeft w:val="1166"/>
          <w:marRight w:val="0"/>
          <w:marTop w:val="101"/>
          <w:marBottom w:val="0"/>
          <w:divBdr>
            <w:top w:val="none" w:sz="0" w:space="0" w:color="auto"/>
            <w:left w:val="none" w:sz="0" w:space="0" w:color="auto"/>
            <w:bottom w:val="none" w:sz="0" w:space="0" w:color="auto"/>
            <w:right w:val="none" w:sz="0" w:space="0" w:color="auto"/>
          </w:divBdr>
        </w:div>
      </w:divsChild>
    </w:div>
    <w:div w:id="2037122114">
      <w:bodyDiv w:val="1"/>
      <w:marLeft w:val="0"/>
      <w:marRight w:val="0"/>
      <w:marTop w:val="0"/>
      <w:marBottom w:val="0"/>
      <w:divBdr>
        <w:top w:val="none" w:sz="0" w:space="0" w:color="auto"/>
        <w:left w:val="none" w:sz="0" w:space="0" w:color="auto"/>
        <w:bottom w:val="none" w:sz="0" w:space="0" w:color="auto"/>
        <w:right w:val="none" w:sz="0" w:space="0" w:color="auto"/>
      </w:divBdr>
    </w:div>
    <w:div w:id="2038462771">
      <w:bodyDiv w:val="1"/>
      <w:marLeft w:val="0"/>
      <w:marRight w:val="0"/>
      <w:marTop w:val="0"/>
      <w:marBottom w:val="0"/>
      <w:divBdr>
        <w:top w:val="none" w:sz="0" w:space="0" w:color="auto"/>
        <w:left w:val="none" w:sz="0" w:space="0" w:color="auto"/>
        <w:bottom w:val="none" w:sz="0" w:space="0" w:color="auto"/>
        <w:right w:val="none" w:sz="0" w:space="0" w:color="auto"/>
      </w:divBdr>
    </w:div>
    <w:div w:id="2039240066">
      <w:bodyDiv w:val="1"/>
      <w:marLeft w:val="0"/>
      <w:marRight w:val="0"/>
      <w:marTop w:val="0"/>
      <w:marBottom w:val="0"/>
      <w:divBdr>
        <w:top w:val="none" w:sz="0" w:space="0" w:color="auto"/>
        <w:left w:val="none" w:sz="0" w:space="0" w:color="auto"/>
        <w:bottom w:val="none" w:sz="0" w:space="0" w:color="auto"/>
        <w:right w:val="none" w:sz="0" w:space="0" w:color="auto"/>
      </w:divBdr>
    </w:div>
    <w:div w:id="2039814027">
      <w:bodyDiv w:val="1"/>
      <w:marLeft w:val="0"/>
      <w:marRight w:val="0"/>
      <w:marTop w:val="0"/>
      <w:marBottom w:val="0"/>
      <w:divBdr>
        <w:top w:val="none" w:sz="0" w:space="0" w:color="auto"/>
        <w:left w:val="none" w:sz="0" w:space="0" w:color="auto"/>
        <w:bottom w:val="none" w:sz="0" w:space="0" w:color="auto"/>
        <w:right w:val="none" w:sz="0" w:space="0" w:color="auto"/>
      </w:divBdr>
    </w:div>
    <w:div w:id="2039961445">
      <w:bodyDiv w:val="1"/>
      <w:marLeft w:val="0"/>
      <w:marRight w:val="0"/>
      <w:marTop w:val="0"/>
      <w:marBottom w:val="0"/>
      <w:divBdr>
        <w:top w:val="none" w:sz="0" w:space="0" w:color="auto"/>
        <w:left w:val="none" w:sz="0" w:space="0" w:color="auto"/>
        <w:bottom w:val="none" w:sz="0" w:space="0" w:color="auto"/>
        <w:right w:val="none" w:sz="0" w:space="0" w:color="auto"/>
      </w:divBdr>
      <w:divsChild>
        <w:div w:id="591167417">
          <w:marLeft w:val="547"/>
          <w:marRight w:val="0"/>
          <w:marTop w:val="154"/>
          <w:marBottom w:val="0"/>
          <w:divBdr>
            <w:top w:val="none" w:sz="0" w:space="0" w:color="auto"/>
            <w:left w:val="none" w:sz="0" w:space="0" w:color="auto"/>
            <w:bottom w:val="none" w:sz="0" w:space="0" w:color="auto"/>
            <w:right w:val="none" w:sz="0" w:space="0" w:color="auto"/>
          </w:divBdr>
        </w:div>
        <w:div w:id="849759364">
          <w:marLeft w:val="547"/>
          <w:marRight w:val="0"/>
          <w:marTop w:val="154"/>
          <w:marBottom w:val="0"/>
          <w:divBdr>
            <w:top w:val="none" w:sz="0" w:space="0" w:color="auto"/>
            <w:left w:val="none" w:sz="0" w:space="0" w:color="auto"/>
            <w:bottom w:val="none" w:sz="0" w:space="0" w:color="auto"/>
            <w:right w:val="none" w:sz="0" w:space="0" w:color="auto"/>
          </w:divBdr>
        </w:div>
        <w:div w:id="981039824">
          <w:marLeft w:val="547"/>
          <w:marRight w:val="0"/>
          <w:marTop w:val="154"/>
          <w:marBottom w:val="0"/>
          <w:divBdr>
            <w:top w:val="none" w:sz="0" w:space="0" w:color="auto"/>
            <w:left w:val="none" w:sz="0" w:space="0" w:color="auto"/>
            <w:bottom w:val="none" w:sz="0" w:space="0" w:color="auto"/>
            <w:right w:val="none" w:sz="0" w:space="0" w:color="auto"/>
          </w:divBdr>
        </w:div>
      </w:divsChild>
    </w:div>
    <w:div w:id="2040201663">
      <w:bodyDiv w:val="1"/>
      <w:marLeft w:val="0"/>
      <w:marRight w:val="0"/>
      <w:marTop w:val="0"/>
      <w:marBottom w:val="0"/>
      <w:divBdr>
        <w:top w:val="none" w:sz="0" w:space="0" w:color="auto"/>
        <w:left w:val="none" w:sz="0" w:space="0" w:color="auto"/>
        <w:bottom w:val="none" w:sz="0" w:space="0" w:color="auto"/>
        <w:right w:val="none" w:sz="0" w:space="0" w:color="auto"/>
      </w:divBdr>
    </w:div>
    <w:div w:id="2040277893">
      <w:bodyDiv w:val="1"/>
      <w:marLeft w:val="0"/>
      <w:marRight w:val="0"/>
      <w:marTop w:val="0"/>
      <w:marBottom w:val="0"/>
      <w:divBdr>
        <w:top w:val="none" w:sz="0" w:space="0" w:color="auto"/>
        <w:left w:val="none" w:sz="0" w:space="0" w:color="auto"/>
        <w:bottom w:val="none" w:sz="0" w:space="0" w:color="auto"/>
        <w:right w:val="none" w:sz="0" w:space="0" w:color="auto"/>
      </w:divBdr>
    </w:div>
    <w:div w:id="2040888159">
      <w:bodyDiv w:val="1"/>
      <w:marLeft w:val="0"/>
      <w:marRight w:val="0"/>
      <w:marTop w:val="0"/>
      <w:marBottom w:val="0"/>
      <w:divBdr>
        <w:top w:val="none" w:sz="0" w:space="0" w:color="auto"/>
        <w:left w:val="none" w:sz="0" w:space="0" w:color="auto"/>
        <w:bottom w:val="none" w:sz="0" w:space="0" w:color="auto"/>
        <w:right w:val="none" w:sz="0" w:space="0" w:color="auto"/>
      </w:divBdr>
    </w:div>
    <w:div w:id="2042585728">
      <w:bodyDiv w:val="1"/>
      <w:marLeft w:val="0"/>
      <w:marRight w:val="0"/>
      <w:marTop w:val="0"/>
      <w:marBottom w:val="0"/>
      <w:divBdr>
        <w:top w:val="none" w:sz="0" w:space="0" w:color="auto"/>
        <w:left w:val="none" w:sz="0" w:space="0" w:color="auto"/>
        <w:bottom w:val="none" w:sz="0" w:space="0" w:color="auto"/>
        <w:right w:val="none" w:sz="0" w:space="0" w:color="auto"/>
      </w:divBdr>
    </w:div>
    <w:div w:id="2042781055">
      <w:bodyDiv w:val="1"/>
      <w:marLeft w:val="0"/>
      <w:marRight w:val="0"/>
      <w:marTop w:val="0"/>
      <w:marBottom w:val="0"/>
      <w:divBdr>
        <w:top w:val="none" w:sz="0" w:space="0" w:color="auto"/>
        <w:left w:val="none" w:sz="0" w:space="0" w:color="auto"/>
        <w:bottom w:val="none" w:sz="0" w:space="0" w:color="auto"/>
        <w:right w:val="none" w:sz="0" w:space="0" w:color="auto"/>
      </w:divBdr>
    </w:div>
    <w:div w:id="2043089025">
      <w:bodyDiv w:val="1"/>
      <w:marLeft w:val="0"/>
      <w:marRight w:val="0"/>
      <w:marTop w:val="0"/>
      <w:marBottom w:val="0"/>
      <w:divBdr>
        <w:top w:val="none" w:sz="0" w:space="0" w:color="auto"/>
        <w:left w:val="none" w:sz="0" w:space="0" w:color="auto"/>
        <w:bottom w:val="none" w:sz="0" w:space="0" w:color="auto"/>
        <w:right w:val="none" w:sz="0" w:space="0" w:color="auto"/>
      </w:divBdr>
    </w:div>
    <w:div w:id="2044015894">
      <w:bodyDiv w:val="1"/>
      <w:marLeft w:val="0"/>
      <w:marRight w:val="0"/>
      <w:marTop w:val="0"/>
      <w:marBottom w:val="0"/>
      <w:divBdr>
        <w:top w:val="none" w:sz="0" w:space="0" w:color="auto"/>
        <w:left w:val="none" w:sz="0" w:space="0" w:color="auto"/>
        <w:bottom w:val="none" w:sz="0" w:space="0" w:color="auto"/>
        <w:right w:val="none" w:sz="0" w:space="0" w:color="auto"/>
      </w:divBdr>
    </w:div>
    <w:div w:id="2044330262">
      <w:bodyDiv w:val="1"/>
      <w:marLeft w:val="0"/>
      <w:marRight w:val="0"/>
      <w:marTop w:val="0"/>
      <w:marBottom w:val="0"/>
      <w:divBdr>
        <w:top w:val="none" w:sz="0" w:space="0" w:color="auto"/>
        <w:left w:val="none" w:sz="0" w:space="0" w:color="auto"/>
        <w:bottom w:val="none" w:sz="0" w:space="0" w:color="auto"/>
        <w:right w:val="none" w:sz="0" w:space="0" w:color="auto"/>
      </w:divBdr>
    </w:div>
    <w:div w:id="2044743729">
      <w:bodyDiv w:val="1"/>
      <w:marLeft w:val="0"/>
      <w:marRight w:val="0"/>
      <w:marTop w:val="0"/>
      <w:marBottom w:val="0"/>
      <w:divBdr>
        <w:top w:val="none" w:sz="0" w:space="0" w:color="auto"/>
        <w:left w:val="none" w:sz="0" w:space="0" w:color="auto"/>
        <w:bottom w:val="none" w:sz="0" w:space="0" w:color="auto"/>
        <w:right w:val="none" w:sz="0" w:space="0" w:color="auto"/>
      </w:divBdr>
    </w:div>
    <w:div w:id="2045710860">
      <w:bodyDiv w:val="1"/>
      <w:marLeft w:val="0"/>
      <w:marRight w:val="0"/>
      <w:marTop w:val="0"/>
      <w:marBottom w:val="0"/>
      <w:divBdr>
        <w:top w:val="none" w:sz="0" w:space="0" w:color="auto"/>
        <w:left w:val="none" w:sz="0" w:space="0" w:color="auto"/>
        <w:bottom w:val="none" w:sz="0" w:space="0" w:color="auto"/>
        <w:right w:val="none" w:sz="0" w:space="0" w:color="auto"/>
      </w:divBdr>
    </w:div>
    <w:div w:id="2046325048">
      <w:bodyDiv w:val="1"/>
      <w:marLeft w:val="0"/>
      <w:marRight w:val="0"/>
      <w:marTop w:val="0"/>
      <w:marBottom w:val="0"/>
      <w:divBdr>
        <w:top w:val="none" w:sz="0" w:space="0" w:color="auto"/>
        <w:left w:val="none" w:sz="0" w:space="0" w:color="auto"/>
        <w:bottom w:val="none" w:sz="0" w:space="0" w:color="auto"/>
        <w:right w:val="none" w:sz="0" w:space="0" w:color="auto"/>
      </w:divBdr>
      <w:divsChild>
        <w:div w:id="155607160">
          <w:marLeft w:val="1800"/>
          <w:marRight w:val="0"/>
          <w:marTop w:val="67"/>
          <w:marBottom w:val="0"/>
          <w:divBdr>
            <w:top w:val="none" w:sz="0" w:space="0" w:color="auto"/>
            <w:left w:val="none" w:sz="0" w:space="0" w:color="auto"/>
            <w:bottom w:val="none" w:sz="0" w:space="0" w:color="auto"/>
            <w:right w:val="none" w:sz="0" w:space="0" w:color="auto"/>
          </w:divBdr>
        </w:div>
        <w:div w:id="198319762">
          <w:marLeft w:val="1800"/>
          <w:marRight w:val="0"/>
          <w:marTop w:val="67"/>
          <w:marBottom w:val="0"/>
          <w:divBdr>
            <w:top w:val="none" w:sz="0" w:space="0" w:color="auto"/>
            <w:left w:val="none" w:sz="0" w:space="0" w:color="auto"/>
            <w:bottom w:val="none" w:sz="0" w:space="0" w:color="auto"/>
            <w:right w:val="none" w:sz="0" w:space="0" w:color="auto"/>
          </w:divBdr>
        </w:div>
        <w:div w:id="348142999">
          <w:marLeft w:val="1800"/>
          <w:marRight w:val="0"/>
          <w:marTop w:val="67"/>
          <w:marBottom w:val="0"/>
          <w:divBdr>
            <w:top w:val="none" w:sz="0" w:space="0" w:color="auto"/>
            <w:left w:val="none" w:sz="0" w:space="0" w:color="auto"/>
            <w:bottom w:val="none" w:sz="0" w:space="0" w:color="auto"/>
            <w:right w:val="none" w:sz="0" w:space="0" w:color="auto"/>
          </w:divBdr>
        </w:div>
        <w:div w:id="434984217">
          <w:marLeft w:val="1800"/>
          <w:marRight w:val="0"/>
          <w:marTop w:val="67"/>
          <w:marBottom w:val="0"/>
          <w:divBdr>
            <w:top w:val="none" w:sz="0" w:space="0" w:color="auto"/>
            <w:left w:val="none" w:sz="0" w:space="0" w:color="auto"/>
            <w:bottom w:val="none" w:sz="0" w:space="0" w:color="auto"/>
            <w:right w:val="none" w:sz="0" w:space="0" w:color="auto"/>
          </w:divBdr>
        </w:div>
        <w:div w:id="998851385">
          <w:marLeft w:val="1800"/>
          <w:marRight w:val="0"/>
          <w:marTop w:val="67"/>
          <w:marBottom w:val="0"/>
          <w:divBdr>
            <w:top w:val="none" w:sz="0" w:space="0" w:color="auto"/>
            <w:left w:val="none" w:sz="0" w:space="0" w:color="auto"/>
            <w:bottom w:val="none" w:sz="0" w:space="0" w:color="auto"/>
            <w:right w:val="none" w:sz="0" w:space="0" w:color="auto"/>
          </w:divBdr>
        </w:div>
        <w:div w:id="1134909276">
          <w:marLeft w:val="1166"/>
          <w:marRight w:val="0"/>
          <w:marTop w:val="86"/>
          <w:marBottom w:val="0"/>
          <w:divBdr>
            <w:top w:val="none" w:sz="0" w:space="0" w:color="auto"/>
            <w:left w:val="none" w:sz="0" w:space="0" w:color="auto"/>
            <w:bottom w:val="none" w:sz="0" w:space="0" w:color="auto"/>
            <w:right w:val="none" w:sz="0" w:space="0" w:color="auto"/>
          </w:divBdr>
        </w:div>
        <w:div w:id="1277978603">
          <w:marLeft w:val="1166"/>
          <w:marRight w:val="0"/>
          <w:marTop w:val="86"/>
          <w:marBottom w:val="0"/>
          <w:divBdr>
            <w:top w:val="none" w:sz="0" w:space="0" w:color="auto"/>
            <w:left w:val="none" w:sz="0" w:space="0" w:color="auto"/>
            <w:bottom w:val="none" w:sz="0" w:space="0" w:color="auto"/>
            <w:right w:val="none" w:sz="0" w:space="0" w:color="auto"/>
          </w:divBdr>
        </w:div>
        <w:div w:id="1627422002">
          <w:marLeft w:val="547"/>
          <w:marRight w:val="0"/>
          <w:marTop w:val="96"/>
          <w:marBottom w:val="0"/>
          <w:divBdr>
            <w:top w:val="none" w:sz="0" w:space="0" w:color="auto"/>
            <w:left w:val="none" w:sz="0" w:space="0" w:color="auto"/>
            <w:bottom w:val="none" w:sz="0" w:space="0" w:color="auto"/>
            <w:right w:val="none" w:sz="0" w:space="0" w:color="auto"/>
          </w:divBdr>
        </w:div>
        <w:div w:id="1646163609">
          <w:marLeft w:val="1800"/>
          <w:marRight w:val="0"/>
          <w:marTop w:val="67"/>
          <w:marBottom w:val="0"/>
          <w:divBdr>
            <w:top w:val="none" w:sz="0" w:space="0" w:color="auto"/>
            <w:left w:val="none" w:sz="0" w:space="0" w:color="auto"/>
            <w:bottom w:val="none" w:sz="0" w:space="0" w:color="auto"/>
            <w:right w:val="none" w:sz="0" w:space="0" w:color="auto"/>
          </w:divBdr>
        </w:div>
        <w:div w:id="1774783918">
          <w:marLeft w:val="1800"/>
          <w:marRight w:val="0"/>
          <w:marTop w:val="67"/>
          <w:marBottom w:val="0"/>
          <w:divBdr>
            <w:top w:val="none" w:sz="0" w:space="0" w:color="auto"/>
            <w:left w:val="none" w:sz="0" w:space="0" w:color="auto"/>
            <w:bottom w:val="none" w:sz="0" w:space="0" w:color="auto"/>
            <w:right w:val="none" w:sz="0" w:space="0" w:color="auto"/>
          </w:divBdr>
        </w:div>
        <w:div w:id="1850218388">
          <w:marLeft w:val="1166"/>
          <w:marRight w:val="0"/>
          <w:marTop w:val="86"/>
          <w:marBottom w:val="0"/>
          <w:divBdr>
            <w:top w:val="none" w:sz="0" w:space="0" w:color="auto"/>
            <w:left w:val="none" w:sz="0" w:space="0" w:color="auto"/>
            <w:bottom w:val="none" w:sz="0" w:space="0" w:color="auto"/>
            <w:right w:val="none" w:sz="0" w:space="0" w:color="auto"/>
          </w:divBdr>
        </w:div>
      </w:divsChild>
    </w:div>
    <w:div w:id="2046756354">
      <w:bodyDiv w:val="1"/>
      <w:marLeft w:val="0"/>
      <w:marRight w:val="0"/>
      <w:marTop w:val="0"/>
      <w:marBottom w:val="0"/>
      <w:divBdr>
        <w:top w:val="none" w:sz="0" w:space="0" w:color="auto"/>
        <w:left w:val="none" w:sz="0" w:space="0" w:color="auto"/>
        <w:bottom w:val="none" w:sz="0" w:space="0" w:color="auto"/>
        <w:right w:val="none" w:sz="0" w:space="0" w:color="auto"/>
      </w:divBdr>
      <w:divsChild>
        <w:div w:id="692266824">
          <w:marLeft w:val="547"/>
          <w:marRight w:val="0"/>
          <w:marTop w:val="154"/>
          <w:marBottom w:val="0"/>
          <w:divBdr>
            <w:top w:val="none" w:sz="0" w:space="0" w:color="auto"/>
            <w:left w:val="none" w:sz="0" w:space="0" w:color="auto"/>
            <w:bottom w:val="none" w:sz="0" w:space="0" w:color="auto"/>
            <w:right w:val="none" w:sz="0" w:space="0" w:color="auto"/>
          </w:divBdr>
        </w:div>
        <w:div w:id="2046443309">
          <w:marLeft w:val="547"/>
          <w:marRight w:val="0"/>
          <w:marTop w:val="154"/>
          <w:marBottom w:val="0"/>
          <w:divBdr>
            <w:top w:val="none" w:sz="0" w:space="0" w:color="auto"/>
            <w:left w:val="none" w:sz="0" w:space="0" w:color="auto"/>
            <w:bottom w:val="none" w:sz="0" w:space="0" w:color="auto"/>
            <w:right w:val="none" w:sz="0" w:space="0" w:color="auto"/>
          </w:divBdr>
        </w:div>
        <w:div w:id="2131237381">
          <w:marLeft w:val="547"/>
          <w:marRight w:val="0"/>
          <w:marTop w:val="154"/>
          <w:marBottom w:val="0"/>
          <w:divBdr>
            <w:top w:val="none" w:sz="0" w:space="0" w:color="auto"/>
            <w:left w:val="none" w:sz="0" w:space="0" w:color="auto"/>
            <w:bottom w:val="none" w:sz="0" w:space="0" w:color="auto"/>
            <w:right w:val="none" w:sz="0" w:space="0" w:color="auto"/>
          </w:divBdr>
        </w:div>
      </w:divsChild>
    </w:div>
    <w:div w:id="2048022554">
      <w:bodyDiv w:val="1"/>
      <w:marLeft w:val="0"/>
      <w:marRight w:val="0"/>
      <w:marTop w:val="0"/>
      <w:marBottom w:val="0"/>
      <w:divBdr>
        <w:top w:val="none" w:sz="0" w:space="0" w:color="auto"/>
        <w:left w:val="none" w:sz="0" w:space="0" w:color="auto"/>
        <w:bottom w:val="none" w:sz="0" w:space="0" w:color="auto"/>
        <w:right w:val="none" w:sz="0" w:space="0" w:color="auto"/>
      </w:divBdr>
    </w:div>
    <w:div w:id="2049141849">
      <w:bodyDiv w:val="1"/>
      <w:marLeft w:val="0"/>
      <w:marRight w:val="0"/>
      <w:marTop w:val="0"/>
      <w:marBottom w:val="0"/>
      <w:divBdr>
        <w:top w:val="none" w:sz="0" w:space="0" w:color="auto"/>
        <w:left w:val="none" w:sz="0" w:space="0" w:color="auto"/>
        <w:bottom w:val="none" w:sz="0" w:space="0" w:color="auto"/>
        <w:right w:val="none" w:sz="0" w:space="0" w:color="auto"/>
      </w:divBdr>
      <w:divsChild>
        <w:div w:id="540636138">
          <w:marLeft w:val="1166"/>
          <w:marRight w:val="0"/>
          <w:marTop w:val="134"/>
          <w:marBottom w:val="0"/>
          <w:divBdr>
            <w:top w:val="none" w:sz="0" w:space="0" w:color="auto"/>
            <w:left w:val="none" w:sz="0" w:space="0" w:color="auto"/>
            <w:bottom w:val="none" w:sz="0" w:space="0" w:color="auto"/>
            <w:right w:val="none" w:sz="0" w:space="0" w:color="auto"/>
          </w:divBdr>
        </w:div>
        <w:div w:id="760373713">
          <w:marLeft w:val="1166"/>
          <w:marRight w:val="0"/>
          <w:marTop w:val="134"/>
          <w:marBottom w:val="0"/>
          <w:divBdr>
            <w:top w:val="none" w:sz="0" w:space="0" w:color="auto"/>
            <w:left w:val="none" w:sz="0" w:space="0" w:color="auto"/>
            <w:bottom w:val="none" w:sz="0" w:space="0" w:color="auto"/>
            <w:right w:val="none" w:sz="0" w:space="0" w:color="auto"/>
          </w:divBdr>
        </w:div>
        <w:div w:id="1698969984">
          <w:marLeft w:val="547"/>
          <w:marRight w:val="0"/>
          <w:marTop w:val="154"/>
          <w:marBottom w:val="0"/>
          <w:divBdr>
            <w:top w:val="none" w:sz="0" w:space="0" w:color="auto"/>
            <w:left w:val="none" w:sz="0" w:space="0" w:color="auto"/>
            <w:bottom w:val="none" w:sz="0" w:space="0" w:color="auto"/>
            <w:right w:val="none" w:sz="0" w:space="0" w:color="auto"/>
          </w:divBdr>
        </w:div>
      </w:divsChild>
    </w:div>
    <w:div w:id="2049256909">
      <w:bodyDiv w:val="1"/>
      <w:marLeft w:val="0"/>
      <w:marRight w:val="0"/>
      <w:marTop w:val="0"/>
      <w:marBottom w:val="0"/>
      <w:divBdr>
        <w:top w:val="none" w:sz="0" w:space="0" w:color="auto"/>
        <w:left w:val="none" w:sz="0" w:space="0" w:color="auto"/>
        <w:bottom w:val="none" w:sz="0" w:space="0" w:color="auto"/>
        <w:right w:val="none" w:sz="0" w:space="0" w:color="auto"/>
      </w:divBdr>
    </w:div>
    <w:div w:id="2049454319">
      <w:bodyDiv w:val="1"/>
      <w:marLeft w:val="0"/>
      <w:marRight w:val="0"/>
      <w:marTop w:val="0"/>
      <w:marBottom w:val="0"/>
      <w:divBdr>
        <w:top w:val="none" w:sz="0" w:space="0" w:color="auto"/>
        <w:left w:val="none" w:sz="0" w:space="0" w:color="auto"/>
        <w:bottom w:val="none" w:sz="0" w:space="0" w:color="auto"/>
        <w:right w:val="none" w:sz="0" w:space="0" w:color="auto"/>
      </w:divBdr>
    </w:div>
    <w:div w:id="2051606183">
      <w:bodyDiv w:val="1"/>
      <w:marLeft w:val="0"/>
      <w:marRight w:val="0"/>
      <w:marTop w:val="0"/>
      <w:marBottom w:val="0"/>
      <w:divBdr>
        <w:top w:val="none" w:sz="0" w:space="0" w:color="auto"/>
        <w:left w:val="none" w:sz="0" w:space="0" w:color="auto"/>
        <w:bottom w:val="none" w:sz="0" w:space="0" w:color="auto"/>
        <w:right w:val="none" w:sz="0" w:space="0" w:color="auto"/>
      </w:divBdr>
      <w:divsChild>
        <w:div w:id="955988993">
          <w:marLeft w:val="0"/>
          <w:marRight w:val="0"/>
          <w:marTop w:val="0"/>
          <w:marBottom w:val="0"/>
          <w:divBdr>
            <w:top w:val="none" w:sz="0" w:space="0" w:color="auto"/>
            <w:left w:val="none" w:sz="0" w:space="0" w:color="auto"/>
            <w:bottom w:val="none" w:sz="0" w:space="0" w:color="auto"/>
            <w:right w:val="none" w:sz="0" w:space="0" w:color="auto"/>
          </w:divBdr>
          <w:divsChild>
            <w:div w:id="2979150">
              <w:marLeft w:val="0"/>
              <w:marRight w:val="0"/>
              <w:marTop w:val="0"/>
              <w:marBottom w:val="0"/>
              <w:divBdr>
                <w:top w:val="none" w:sz="0" w:space="0" w:color="auto"/>
                <w:left w:val="none" w:sz="0" w:space="0" w:color="auto"/>
                <w:bottom w:val="none" w:sz="0" w:space="0" w:color="auto"/>
                <w:right w:val="none" w:sz="0" w:space="0" w:color="auto"/>
              </w:divBdr>
            </w:div>
            <w:div w:id="207911695">
              <w:marLeft w:val="0"/>
              <w:marRight w:val="0"/>
              <w:marTop w:val="0"/>
              <w:marBottom w:val="0"/>
              <w:divBdr>
                <w:top w:val="none" w:sz="0" w:space="0" w:color="auto"/>
                <w:left w:val="none" w:sz="0" w:space="0" w:color="auto"/>
                <w:bottom w:val="none" w:sz="0" w:space="0" w:color="auto"/>
                <w:right w:val="none" w:sz="0" w:space="0" w:color="auto"/>
              </w:divBdr>
            </w:div>
            <w:div w:id="249042926">
              <w:marLeft w:val="0"/>
              <w:marRight w:val="0"/>
              <w:marTop w:val="0"/>
              <w:marBottom w:val="0"/>
              <w:divBdr>
                <w:top w:val="none" w:sz="0" w:space="0" w:color="auto"/>
                <w:left w:val="none" w:sz="0" w:space="0" w:color="auto"/>
                <w:bottom w:val="none" w:sz="0" w:space="0" w:color="auto"/>
                <w:right w:val="none" w:sz="0" w:space="0" w:color="auto"/>
              </w:divBdr>
            </w:div>
            <w:div w:id="316569716">
              <w:marLeft w:val="0"/>
              <w:marRight w:val="0"/>
              <w:marTop w:val="0"/>
              <w:marBottom w:val="0"/>
              <w:divBdr>
                <w:top w:val="none" w:sz="0" w:space="0" w:color="auto"/>
                <w:left w:val="none" w:sz="0" w:space="0" w:color="auto"/>
                <w:bottom w:val="none" w:sz="0" w:space="0" w:color="auto"/>
                <w:right w:val="none" w:sz="0" w:space="0" w:color="auto"/>
              </w:divBdr>
            </w:div>
            <w:div w:id="376465926">
              <w:marLeft w:val="0"/>
              <w:marRight w:val="0"/>
              <w:marTop w:val="0"/>
              <w:marBottom w:val="0"/>
              <w:divBdr>
                <w:top w:val="none" w:sz="0" w:space="0" w:color="auto"/>
                <w:left w:val="none" w:sz="0" w:space="0" w:color="auto"/>
                <w:bottom w:val="none" w:sz="0" w:space="0" w:color="auto"/>
                <w:right w:val="none" w:sz="0" w:space="0" w:color="auto"/>
              </w:divBdr>
            </w:div>
            <w:div w:id="444270306">
              <w:marLeft w:val="0"/>
              <w:marRight w:val="0"/>
              <w:marTop w:val="0"/>
              <w:marBottom w:val="0"/>
              <w:divBdr>
                <w:top w:val="none" w:sz="0" w:space="0" w:color="auto"/>
                <w:left w:val="none" w:sz="0" w:space="0" w:color="auto"/>
                <w:bottom w:val="none" w:sz="0" w:space="0" w:color="auto"/>
                <w:right w:val="none" w:sz="0" w:space="0" w:color="auto"/>
              </w:divBdr>
            </w:div>
            <w:div w:id="489057231">
              <w:marLeft w:val="0"/>
              <w:marRight w:val="0"/>
              <w:marTop w:val="0"/>
              <w:marBottom w:val="0"/>
              <w:divBdr>
                <w:top w:val="none" w:sz="0" w:space="0" w:color="auto"/>
                <w:left w:val="none" w:sz="0" w:space="0" w:color="auto"/>
                <w:bottom w:val="none" w:sz="0" w:space="0" w:color="auto"/>
                <w:right w:val="none" w:sz="0" w:space="0" w:color="auto"/>
              </w:divBdr>
            </w:div>
            <w:div w:id="744843736">
              <w:marLeft w:val="0"/>
              <w:marRight w:val="0"/>
              <w:marTop w:val="0"/>
              <w:marBottom w:val="0"/>
              <w:divBdr>
                <w:top w:val="none" w:sz="0" w:space="0" w:color="auto"/>
                <w:left w:val="none" w:sz="0" w:space="0" w:color="auto"/>
                <w:bottom w:val="none" w:sz="0" w:space="0" w:color="auto"/>
                <w:right w:val="none" w:sz="0" w:space="0" w:color="auto"/>
              </w:divBdr>
            </w:div>
            <w:div w:id="1391878491">
              <w:marLeft w:val="0"/>
              <w:marRight w:val="0"/>
              <w:marTop w:val="0"/>
              <w:marBottom w:val="0"/>
              <w:divBdr>
                <w:top w:val="none" w:sz="0" w:space="0" w:color="auto"/>
                <w:left w:val="none" w:sz="0" w:space="0" w:color="auto"/>
                <w:bottom w:val="none" w:sz="0" w:space="0" w:color="auto"/>
                <w:right w:val="none" w:sz="0" w:space="0" w:color="auto"/>
              </w:divBdr>
            </w:div>
            <w:div w:id="1462960769">
              <w:marLeft w:val="0"/>
              <w:marRight w:val="0"/>
              <w:marTop w:val="0"/>
              <w:marBottom w:val="0"/>
              <w:divBdr>
                <w:top w:val="none" w:sz="0" w:space="0" w:color="auto"/>
                <w:left w:val="none" w:sz="0" w:space="0" w:color="auto"/>
                <w:bottom w:val="none" w:sz="0" w:space="0" w:color="auto"/>
                <w:right w:val="none" w:sz="0" w:space="0" w:color="auto"/>
              </w:divBdr>
            </w:div>
            <w:div w:id="1814638463">
              <w:marLeft w:val="0"/>
              <w:marRight w:val="0"/>
              <w:marTop w:val="0"/>
              <w:marBottom w:val="0"/>
              <w:divBdr>
                <w:top w:val="none" w:sz="0" w:space="0" w:color="auto"/>
                <w:left w:val="none" w:sz="0" w:space="0" w:color="auto"/>
                <w:bottom w:val="none" w:sz="0" w:space="0" w:color="auto"/>
                <w:right w:val="none" w:sz="0" w:space="0" w:color="auto"/>
              </w:divBdr>
            </w:div>
            <w:div w:id="209886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957483">
      <w:bodyDiv w:val="1"/>
      <w:marLeft w:val="0"/>
      <w:marRight w:val="0"/>
      <w:marTop w:val="0"/>
      <w:marBottom w:val="0"/>
      <w:divBdr>
        <w:top w:val="none" w:sz="0" w:space="0" w:color="auto"/>
        <w:left w:val="none" w:sz="0" w:space="0" w:color="auto"/>
        <w:bottom w:val="none" w:sz="0" w:space="0" w:color="auto"/>
        <w:right w:val="none" w:sz="0" w:space="0" w:color="auto"/>
      </w:divBdr>
    </w:div>
    <w:div w:id="2052069751">
      <w:bodyDiv w:val="1"/>
      <w:marLeft w:val="0"/>
      <w:marRight w:val="0"/>
      <w:marTop w:val="0"/>
      <w:marBottom w:val="0"/>
      <w:divBdr>
        <w:top w:val="none" w:sz="0" w:space="0" w:color="auto"/>
        <w:left w:val="none" w:sz="0" w:space="0" w:color="auto"/>
        <w:bottom w:val="none" w:sz="0" w:space="0" w:color="auto"/>
        <w:right w:val="none" w:sz="0" w:space="0" w:color="auto"/>
      </w:divBdr>
    </w:div>
    <w:div w:id="2052151758">
      <w:bodyDiv w:val="1"/>
      <w:marLeft w:val="0"/>
      <w:marRight w:val="0"/>
      <w:marTop w:val="0"/>
      <w:marBottom w:val="0"/>
      <w:divBdr>
        <w:top w:val="none" w:sz="0" w:space="0" w:color="auto"/>
        <w:left w:val="none" w:sz="0" w:space="0" w:color="auto"/>
        <w:bottom w:val="none" w:sz="0" w:space="0" w:color="auto"/>
        <w:right w:val="none" w:sz="0" w:space="0" w:color="auto"/>
      </w:divBdr>
    </w:div>
    <w:div w:id="2052266683">
      <w:bodyDiv w:val="1"/>
      <w:marLeft w:val="0"/>
      <w:marRight w:val="0"/>
      <w:marTop w:val="0"/>
      <w:marBottom w:val="0"/>
      <w:divBdr>
        <w:top w:val="none" w:sz="0" w:space="0" w:color="auto"/>
        <w:left w:val="none" w:sz="0" w:space="0" w:color="auto"/>
        <w:bottom w:val="none" w:sz="0" w:space="0" w:color="auto"/>
        <w:right w:val="none" w:sz="0" w:space="0" w:color="auto"/>
      </w:divBdr>
      <w:divsChild>
        <w:div w:id="31617368">
          <w:marLeft w:val="547"/>
          <w:marRight w:val="0"/>
          <w:marTop w:val="96"/>
          <w:marBottom w:val="0"/>
          <w:divBdr>
            <w:top w:val="none" w:sz="0" w:space="0" w:color="auto"/>
            <w:left w:val="none" w:sz="0" w:space="0" w:color="auto"/>
            <w:bottom w:val="none" w:sz="0" w:space="0" w:color="auto"/>
            <w:right w:val="none" w:sz="0" w:space="0" w:color="auto"/>
          </w:divBdr>
        </w:div>
        <w:div w:id="62024829">
          <w:marLeft w:val="547"/>
          <w:marRight w:val="0"/>
          <w:marTop w:val="96"/>
          <w:marBottom w:val="0"/>
          <w:divBdr>
            <w:top w:val="none" w:sz="0" w:space="0" w:color="auto"/>
            <w:left w:val="none" w:sz="0" w:space="0" w:color="auto"/>
            <w:bottom w:val="none" w:sz="0" w:space="0" w:color="auto"/>
            <w:right w:val="none" w:sz="0" w:space="0" w:color="auto"/>
          </w:divBdr>
        </w:div>
        <w:div w:id="425226076">
          <w:marLeft w:val="1166"/>
          <w:marRight w:val="0"/>
          <w:marTop w:val="86"/>
          <w:marBottom w:val="0"/>
          <w:divBdr>
            <w:top w:val="none" w:sz="0" w:space="0" w:color="auto"/>
            <w:left w:val="none" w:sz="0" w:space="0" w:color="auto"/>
            <w:bottom w:val="none" w:sz="0" w:space="0" w:color="auto"/>
            <w:right w:val="none" w:sz="0" w:space="0" w:color="auto"/>
          </w:divBdr>
        </w:div>
        <w:div w:id="601959885">
          <w:marLeft w:val="1166"/>
          <w:marRight w:val="0"/>
          <w:marTop w:val="86"/>
          <w:marBottom w:val="0"/>
          <w:divBdr>
            <w:top w:val="none" w:sz="0" w:space="0" w:color="auto"/>
            <w:left w:val="none" w:sz="0" w:space="0" w:color="auto"/>
            <w:bottom w:val="none" w:sz="0" w:space="0" w:color="auto"/>
            <w:right w:val="none" w:sz="0" w:space="0" w:color="auto"/>
          </w:divBdr>
        </w:div>
        <w:div w:id="773211884">
          <w:marLeft w:val="547"/>
          <w:marRight w:val="0"/>
          <w:marTop w:val="96"/>
          <w:marBottom w:val="0"/>
          <w:divBdr>
            <w:top w:val="none" w:sz="0" w:space="0" w:color="auto"/>
            <w:left w:val="none" w:sz="0" w:space="0" w:color="auto"/>
            <w:bottom w:val="none" w:sz="0" w:space="0" w:color="auto"/>
            <w:right w:val="none" w:sz="0" w:space="0" w:color="auto"/>
          </w:divBdr>
        </w:div>
        <w:div w:id="789857239">
          <w:marLeft w:val="547"/>
          <w:marRight w:val="0"/>
          <w:marTop w:val="96"/>
          <w:marBottom w:val="0"/>
          <w:divBdr>
            <w:top w:val="none" w:sz="0" w:space="0" w:color="auto"/>
            <w:left w:val="none" w:sz="0" w:space="0" w:color="auto"/>
            <w:bottom w:val="none" w:sz="0" w:space="0" w:color="auto"/>
            <w:right w:val="none" w:sz="0" w:space="0" w:color="auto"/>
          </w:divBdr>
        </w:div>
        <w:div w:id="1264847934">
          <w:marLeft w:val="547"/>
          <w:marRight w:val="0"/>
          <w:marTop w:val="96"/>
          <w:marBottom w:val="0"/>
          <w:divBdr>
            <w:top w:val="none" w:sz="0" w:space="0" w:color="auto"/>
            <w:left w:val="none" w:sz="0" w:space="0" w:color="auto"/>
            <w:bottom w:val="none" w:sz="0" w:space="0" w:color="auto"/>
            <w:right w:val="none" w:sz="0" w:space="0" w:color="auto"/>
          </w:divBdr>
        </w:div>
        <w:div w:id="1689991549">
          <w:marLeft w:val="1166"/>
          <w:marRight w:val="0"/>
          <w:marTop w:val="86"/>
          <w:marBottom w:val="0"/>
          <w:divBdr>
            <w:top w:val="none" w:sz="0" w:space="0" w:color="auto"/>
            <w:left w:val="none" w:sz="0" w:space="0" w:color="auto"/>
            <w:bottom w:val="none" w:sz="0" w:space="0" w:color="auto"/>
            <w:right w:val="none" w:sz="0" w:space="0" w:color="auto"/>
          </w:divBdr>
        </w:div>
        <w:div w:id="1722820704">
          <w:marLeft w:val="1166"/>
          <w:marRight w:val="0"/>
          <w:marTop w:val="86"/>
          <w:marBottom w:val="0"/>
          <w:divBdr>
            <w:top w:val="none" w:sz="0" w:space="0" w:color="auto"/>
            <w:left w:val="none" w:sz="0" w:space="0" w:color="auto"/>
            <w:bottom w:val="none" w:sz="0" w:space="0" w:color="auto"/>
            <w:right w:val="none" w:sz="0" w:space="0" w:color="auto"/>
          </w:divBdr>
        </w:div>
        <w:div w:id="1751998825">
          <w:marLeft w:val="1166"/>
          <w:marRight w:val="0"/>
          <w:marTop w:val="86"/>
          <w:marBottom w:val="0"/>
          <w:divBdr>
            <w:top w:val="none" w:sz="0" w:space="0" w:color="auto"/>
            <w:left w:val="none" w:sz="0" w:space="0" w:color="auto"/>
            <w:bottom w:val="none" w:sz="0" w:space="0" w:color="auto"/>
            <w:right w:val="none" w:sz="0" w:space="0" w:color="auto"/>
          </w:divBdr>
        </w:div>
        <w:div w:id="2126654238">
          <w:marLeft w:val="1166"/>
          <w:marRight w:val="0"/>
          <w:marTop w:val="86"/>
          <w:marBottom w:val="0"/>
          <w:divBdr>
            <w:top w:val="none" w:sz="0" w:space="0" w:color="auto"/>
            <w:left w:val="none" w:sz="0" w:space="0" w:color="auto"/>
            <w:bottom w:val="none" w:sz="0" w:space="0" w:color="auto"/>
            <w:right w:val="none" w:sz="0" w:space="0" w:color="auto"/>
          </w:divBdr>
        </w:div>
      </w:divsChild>
    </w:div>
    <w:div w:id="2052681180">
      <w:bodyDiv w:val="1"/>
      <w:marLeft w:val="0"/>
      <w:marRight w:val="0"/>
      <w:marTop w:val="0"/>
      <w:marBottom w:val="0"/>
      <w:divBdr>
        <w:top w:val="none" w:sz="0" w:space="0" w:color="auto"/>
        <w:left w:val="none" w:sz="0" w:space="0" w:color="auto"/>
        <w:bottom w:val="none" w:sz="0" w:space="0" w:color="auto"/>
        <w:right w:val="none" w:sz="0" w:space="0" w:color="auto"/>
      </w:divBdr>
      <w:divsChild>
        <w:div w:id="254025090">
          <w:marLeft w:val="432"/>
          <w:marRight w:val="0"/>
          <w:marTop w:val="86"/>
          <w:marBottom w:val="0"/>
          <w:divBdr>
            <w:top w:val="none" w:sz="0" w:space="0" w:color="auto"/>
            <w:left w:val="none" w:sz="0" w:space="0" w:color="auto"/>
            <w:bottom w:val="none" w:sz="0" w:space="0" w:color="auto"/>
            <w:right w:val="none" w:sz="0" w:space="0" w:color="auto"/>
          </w:divBdr>
        </w:div>
        <w:div w:id="576935768">
          <w:marLeft w:val="1267"/>
          <w:marRight w:val="0"/>
          <w:marTop w:val="77"/>
          <w:marBottom w:val="0"/>
          <w:divBdr>
            <w:top w:val="none" w:sz="0" w:space="0" w:color="auto"/>
            <w:left w:val="none" w:sz="0" w:space="0" w:color="auto"/>
            <w:bottom w:val="none" w:sz="0" w:space="0" w:color="auto"/>
            <w:right w:val="none" w:sz="0" w:space="0" w:color="auto"/>
          </w:divBdr>
        </w:div>
        <w:div w:id="715593052">
          <w:marLeft w:val="1267"/>
          <w:marRight w:val="0"/>
          <w:marTop w:val="77"/>
          <w:marBottom w:val="0"/>
          <w:divBdr>
            <w:top w:val="none" w:sz="0" w:space="0" w:color="auto"/>
            <w:left w:val="none" w:sz="0" w:space="0" w:color="auto"/>
            <w:bottom w:val="none" w:sz="0" w:space="0" w:color="auto"/>
            <w:right w:val="none" w:sz="0" w:space="0" w:color="auto"/>
          </w:divBdr>
        </w:div>
        <w:div w:id="938606927">
          <w:marLeft w:val="432"/>
          <w:marRight w:val="0"/>
          <w:marTop w:val="86"/>
          <w:marBottom w:val="0"/>
          <w:divBdr>
            <w:top w:val="none" w:sz="0" w:space="0" w:color="auto"/>
            <w:left w:val="none" w:sz="0" w:space="0" w:color="auto"/>
            <w:bottom w:val="none" w:sz="0" w:space="0" w:color="auto"/>
            <w:right w:val="none" w:sz="0" w:space="0" w:color="auto"/>
          </w:divBdr>
        </w:div>
        <w:div w:id="967390880">
          <w:marLeft w:val="1267"/>
          <w:marRight w:val="0"/>
          <w:marTop w:val="77"/>
          <w:marBottom w:val="0"/>
          <w:divBdr>
            <w:top w:val="none" w:sz="0" w:space="0" w:color="auto"/>
            <w:left w:val="none" w:sz="0" w:space="0" w:color="auto"/>
            <w:bottom w:val="none" w:sz="0" w:space="0" w:color="auto"/>
            <w:right w:val="none" w:sz="0" w:space="0" w:color="auto"/>
          </w:divBdr>
        </w:div>
        <w:div w:id="1452555090">
          <w:marLeft w:val="1267"/>
          <w:marRight w:val="0"/>
          <w:marTop w:val="77"/>
          <w:marBottom w:val="0"/>
          <w:divBdr>
            <w:top w:val="none" w:sz="0" w:space="0" w:color="auto"/>
            <w:left w:val="none" w:sz="0" w:space="0" w:color="auto"/>
            <w:bottom w:val="none" w:sz="0" w:space="0" w:color="auto"/>
            <w:right w:val="none" w:sz="0" w:space="0" w:color="auto"/>
          </w:divBdr>
        </w:div>
        <w:div w:id="1487360691">
          <w:marLeft w:val="1699"/>
          <w:marRight w:val="0"/>
          <w:marTop w:val="77"/>
          <w:marBottom w:val="0"/>
          <w:divBdr>
            <w:top w:val="none" w:sz="0" w:space="0" w:color="auto"/>
            <w:left w:val="none" w:sz="0" w:space="0" w:color="auto"/>
            <w:bottom w:val="none" w:sz="0" w:space="0" w:color="auto"/>
            <w:right w:val="none" w:sz="0" w:space="0" w:color="auto"/>
          </w:divBdr>
        </w:div>
        <w:div w:id="1529291905">
          <w:marLeft w:val="850"/>
          <w:marRight w:val="0"/>
          <w:marTop w:val="77"/>
          <w:marBottom w:val="0"/>
          <w:divBdr>
            <w:top w:val="none" w:sz="0" w:space="0" w:color="auto"/>
            <w:left w:val="none" w:sz="0" w:space="0" w:color="auto"/>
            <w:bottom w:val="none" w:sz="0" w:space="0" w:color="auto"/>
            <w:right w:val="none" w:sz="0" w:space="0" w:color="auto"/>
          </w:divBdr>
        </w:div>
        <w:div w:id="1642079715">
          <w:marLeft w:val="850"/>
          <w:marRight w:val="0"/>
          <w:marTop w:val="77"/>
          <w:marBottom w:val="0"/>
          <w:divBdr>
            <w:top w:val="none" w:sz="0" w:space="0" w:color="auto"/>
            <w:left w:val="none" w:sz="0" w:space="0" w:color="auto"/>
            <w:bottom w:val="none" w:sz="0" w:space="0" w:color="auto"/>
            <w:right w:val="none" w:sz="0" w:space="0" w:color="auto"/>
          </w:divBdr>
        </w:div>
        <w:div w:id="1811164930">
          <w:marLeft w:val="850"/>
          <w:marRight w:val="0"/>
          <w:marTop w:val="77"/>
          <w:marBottom w:val="0"/>
          <w:divBdr>
            <w:top w:val="none" w:sz="0" w:space="0" w:color="auto"/>
            <w:left w:val="none" w:sz="0" w:space="0" w:color="auto"/>
            <w:bottom w:val="none" w:sz="0" w:space="0" w:color="auto"/>
            <w:right w:val="none" w:sz="0" w:space="0" w:color="auto"/>
          </w:divBdr>
        </w:div>
      </w:divsChild>
    </w:div>
    <w:div w:id="2052682319">
      <w:bodyDiv w:val="1"/>
      <w:marLeft w:val="0"/>
      <w:marRight w:val="0"/>
      <w:marTop w:val="0"/>
      <w:marBottom w:val="0"/>
      <w:divBdr>
        <w:top w:val="none" w:sz="0" w:space="0" w:color="auto"/>
        <w:left w:val="none" w:sz="0" w:space="0" w:color="auto"/>
        <w:bottom w:val="none" w:sz="0" w:space="0" w:color="auto"/>
        <w:right w:val="none" w:sz="0" w:space="0" w:color="auto"/>
      </w:divBdr>
      <w:divsChild>
        <w:div w:id="20016758">
          <w:marLeft w:val="1166"/>
          <w:marRight w:val="0"/>
          <w:marTop w:val="134"/>
          <w:marBottom w:val="0"/>
          <w:divBdr>
            <w:top w:val="none" w:sz="0" w:space="0" w:color="auto"/>
            <w:left w:val="none" w:sz="0" w:space="0" w:color="auto"/>
            <w:bottom w:val="none" w:sz="0" w:space="0" w:color="auto"/>
            <w:right w:val="none" w:sz="0" w:space="0" w:color="auto"/>
          </w:divBdr>
        </w:div>
        <w:div w:id="236326543">
          <w:marLeft w:val="1166"/>
          <w:marRight w:val="0"/>
          <w:marTop w:val="134"/>
          <w:marBottom w:val="0"/>
          <w:divBdr>
            <w:top w:val="none" w:sz="0" w:space="0" w:color="auto"/>
            <w:left w:val="none" w:sz="0" w:space="0" w:color="auto"/>
            <w:bottom w:val="none" w:sz="0" w:space="0" w:color="auto"/>
            <w:right w:val="none" w:sz="0" w:space="0" w:color="auto"/>
          </w:divBdr>
        </w:div>
        <w:div w:id="611788828">
          <w:marLeft w:val="547"/>
          <w:marRight w:val="0"/>
          <w:marTop w:val="154"/>
          <w:marBottom w:val="0"/>
          <w:divBdr>
            <w:top w:val="none" w:sz="0" w:space="0" w:color="auto"/>
            <w:left w:val="none" w:sz="0" w:space="0" w:color="auto"/>
            <w:bottom w:val="none" w:sz="0" w:space="0" w:color="auto"/>
            <w:right w:val="none" w:sz="0" w:space="0" w:color="auto"/>
          </w:divBdr>
        </w:div>
        <w:div w:id="801460837">
          <w:marLeft w:val="2520"/>
          <w:marRight w:val="0"/>
          <w:marTop w:val="86"/>
          <w:marBottom w:val="0"/>
          <w:divBdr>
            <w:top w:val="none" w:sz="0" w:space="0" w:color="auto"/>
            <w:left w:val="none" w:sz="0" w:space="0" w:color="auto"/>
            <w:bottom w:val="none" w:sz="0" w:space="0" w:color="auto"/>
            <w:right w:val="none" w:sz="0" w:space="0" w:color="auto"/>
          </w:divBdr>
        </w:div>
        <w:div w:id="1285885976">
          <w:marLeft w:val="1800"/>
          <w:marRight w:val="0"/>
          <w:marTop w:val="115"/>
          <w:marBottom w:val="0"/>
          <w:divBdr>
            <w:top w:val="none" w:sz="0" w:space="0" w:color="auto"/>
            <w:left w:val="none" w:sz="0" w:space="0" w:color="auto"/>
            <w:bottom w:val="none" w:sz="0" w:space="0" w:color="auto"/>
            <w:right w:val="none" w:sz="0" w:space="0" w:color="auto"/>
          </w:divBdr>
        </w:div>
        <w:div w:id="2131126134">
          <w:marLeft w:val="1800"/>
          <w:marRight w:val="0"/>
          <w:marTop w:val="115"/>
          <w:marBottom w:val="0"/>
          <w:divBdr>
            <w:top w:val="none" w:sz="0" w:space="0" w:color="auto"/>
            <w:left w:val="none" w:sz="0" w:space="0" w:color="auto"/>
            <w:bottom w:val="none" w:sz="0" w:space="0" w:color="auto"/>
            <w:right w:val="none" w:sz="0" w:space="0" w:color="auto"/>
          </w:divBdr>
        </w:div>
      </w:divsChild>
    </w:div>
    <w:div w:id="2052993269">
      <w:bodyDiv w:val="1"/>
      <w:marLeft w:val="0"/>
      <w:marRight w:val="0"/>
      <w:marTop w:val="0"/>
      <w:marBottom w:val="0"/>
      <w:divBdr>
        <w:top w:val="none" w:sz="0" w:space="0" w:color="auto"/>
        <w:left w:val="none" w:sz="0" w:space="0" w:color="auto"/>
        <w:bottom w:val="none" w:sz="0" w:space="0" w:color="auto"/>
        <w:right w:val="none" w:sz="0" w:space="0" w:color="auto"/>
      </w:divBdr>
    </w:div>
    <w:div w:id="2053143442">
      <w:bodyDiv w:val="1"/>
      <w:marLeft w:val="0"/>
      <w:marRight w:val="0"/>
      <w:marTop w:val="0"/>
      <w:marBottom w:val="0"/>
      <w:divBdr>
        <w:top w:val="none" w:sz="0" w:space="0" w:color="auto"/>
        <w:left w:val="none" w:sz="0" w:space="0" w:color="auto"/>
        <w:bottom w:val="none" w:sz="0" w:space="0" w:color="auto"/>
        <w:right w:val="none" w:sz="0" w:space="0" w:color="auto"/>
      </w:divBdr>
      <w:divsChild>
        <w:div w:id="115373030">
          <w:marLeft w:val="1166"/>
          <w:marRight w:val="0"/>
          <w:marTop w:val="134"/>
          <w:marBottom w:val="0"/>
          <w:divBdr>
            <w:top w:val="none" w:sz="0" w:space="0" w:color="auto"/>
            <w:left w:val="none" w:sz="0" w:space="0" w:color="auto"/>
            <w:bottom w:val="none" w:sz="0" w:space="0" w:color="auto"/>
            <w:right w:val="none" w:sz="0" w:space="0" w:color="auto"/>
          </w:divBdr>
        </w:div>
        <w:div w:id="138428086">
          <w:marLeft w:val="1166"/>
          <w:marRight w:val="0"/>
          <w:marTop w:val="134"/>
          <w:marBottom w:val="0"/>
          <w:divBdr>
            <w:top w:val="none" w:sz="0" w:space="0" w:color="auto"/>
            <w:left w:val="none" w:sz="0" w:space="0" w:color="auto"/>
            <w:bottom w:val="none" w:sz="0" w:space="0" w:color="auto"/>
            <w:right w:val="none" w:sz="0" w:space="0" w:color="auto"/>
          </w:divBdr>
        </w:div>
        <w:div w:id="220678975">
          <w:marLeft w:val="547"/>
          <w:marRight w:val="0"/>
          <w:marTop w:val="154"/>
          <w:marBottom w:val="0"/>
          <w:divBdr>
            <w:top w:val="none" w:sz="0" w:space="0" w:color="auto"/>
            <w:left w:val="none" w:sz="0" w:space="0" w:color="auto"/>
            <w:bottom w:val="none" w:sz="0" w:space="0" w:color="auto"/>
            <w:right w:val="none" w:sz="0" w:space="0" w:color="auto"/>
          </w:divBdr>
        </w:div>
        <w:div w:id="309750446">
          <w:marLeft w:val="547"/>
          <w:marRight w:val="0"/>
          <w:marTop w:val="154"/>
          <w:marBottom w:val="0"/>
          <w:divBdr>
            <w:top w:val="none" w:sz="0" w:space="0" w:color="auto"/>
            <w:left w:val="none" w:sz="0" w:space="0" w:color="auto"/>
            <w:bottom w:val="none" w:sz="0" w:space="0" w:color="auto"/>
            <w:right w:val="none" w:sz="0" w:space="0" w:color="auto"/>
          </w:divBdr>
        </w:div>
      </w:divsChild>
    </w:div>
    <w:div w:id="2053264537">
      <w:bodyDiv w:val="1"/>
      <w:marLeft w:val="0"/>
      <w:marRight w:val="0"/>
      <w:marTop w:val="0"/>
      <w:marBottom w:val="0"/>
      <w:divBdr>
        <w:top w:val="none" w:sz="0" w:space="0" w:color="auto"/>
        <w:left w:val="none" w:sz="0" w:space="0" w:color="auto"/>
        <w:bottom w:val="none" w:sz="0" w:space="0" w:color="auto"/>
        <w:right w:val="none" w:sz="0" w:space="0" w:color="auto"/>
      </w:divBdr>
    </w:div>
    <w:div w:id="2054690397">
      <w:bodyDiv w:val="1"/>
      <w:marLeft w:val="0"/>
      <w:marRight w:val="0"/>
      <w:marTop w:val="0"/>
      <w:marBottom w:val="0"/>
      <w:divBdr>
        <w:top w:val="none" w:sz="0" w:space="0" w:color="auto"/>
        <w:left w:val="none" w:sz="0" w:space="0" w:color="auto"/>
        <w:bottom w:val="none" w:sz="0" w:space="0" w:color="auto"/>
        <w:right w:val="none" w:sz="0" w:space="0" w:color="auto"/>
      </w:divBdr>
    </w:div>
    <w:div w:id="2055694797">
      <w:bodyDiv w:val="1"/>
      <w:marLeft w:val="0"/>
      <w:marRight w:val="0"/>
      <w:marTop w:val="0"/>
      <w:marBottom w:val="0"/>
      <w:divBdr>
        <w:top w:val="none" w:sz="0" w:space="0" w:color="auto"/>
        <w:left w:val="none" w:sz="0" w:space="0" w:color="auto"/>
        <w:bottom w:val="none" w:sz="0" w:space="0" w:color="auto"/>
        <w:right w:val="none" w:sz="0" w:space="0" w:color="auto"/>
      </w:divBdr>
    </w:div>
    <w:div w:id="2056469955">
      <w:bodyDiv w:val="1"/>
      <w:marLeft w:val="0"/>
      <w:marRight w:val="0"/>
      <w:marTop w:val="0"/>
      <w:marBottom w:val="0"/>
      <w:divBdr>
        <w:top w:val="none" w:sz="0" w:space="0" w:color="auto"/>
        <w:left w:val="none" w:sz="0" w:space="0" w:color="auto"/>
        <w:bottom w:val="none" w:sz="0" w:space="0" w:color="auto"/>
        <w:right w:val="none" w:sz="0" w:space="0" w:color="auto"/>
      </w:divBdr>
    </w:div>
    <w:div w:id="2058041074">
      <w:bodyDiv w:val="1"/>
      <w:marLeft w:val="0"/>
      <w:marRight w:val="0"/>
      <w:marTop w:val="0"/>
      <w:marBottom w:val="0"/>
      <w:divBdr>
        <w:top w:val="none" w:sz="0" w:space="0" w:color="auto"/>
        <w:left w:val="none" w:sz="0" w:space="0" w:color="auto"/>
        <w:bottom w:val="none" w:sz="0" w:space="0" w:color="auto"/>
        <w:right w:val="none" w:sz="0" w:space="0" w:color="auto"/>
      </w:divBdr>
    </w:div>
    <w:div w:id="2058429335">
      <w:bodyDiv w:val="1"/>
      <w:marLeft w:val="0"/>
      <w:marRight w:val="0"/>
      <w:marTop w:val="0"/>
      <w:marBottom w:val="0"/>
      <w:divBdr>
        <w:top w:val="none" w:sz="0" w:space="0" w:color="auto"/>
        <w:left w:val="none" w:sz="0" w:space="0" w:color="auto"/>
        <w:bottom w:val="none" w:sz="0" w:space="0" w:color="auto"/>
        <w:right w:val="none" w:sz="0" w:space="0" w:color="auto"/>
      </w:divBdr>
      <w:divsChild>
        <w:div w:id="93408585">
          <w:marLeft w:val="1166"/>
          <w:marRight w:val="0"/>
          <w:marTop w:val="115"/>
          <w:marBottom w:val="120"/>
          <w:divBdr>
            <w:top w:val="none" w:sz="0" w:space="0" w:color="auto"/>
            <w:left w:val="none" w:sz="0" w:space="0" w:color="auto"/>
            <w:bottom w:val="none" w:sz="0" w:space="0" w:color="auto"/>
            <w:right w:val="none" w:sz="0" w:space="0" w:color="auto"/>
          </w:divBdr>
        </w:div>
        <w:div w:id="124468971">
          <w:marLeft w:val="1166"/>
          <w:marRight w:val="0"/>
          <w:marTop w:val="115"/>
          <w:marBottom w:val="120"/>
          <w:divBdr>
            <w:top w:val="none" w:sz="0" w:space="0" w:color="auto"/>
            <w:left w:val="none" w:sz="0" w:space="0" w:color="auto"/>
            <w:bottom w:val="none" w:sz="0" w:space="0" w:color="auto"/>
            <w:right w:val="none" w:sz="0" w:space="0" w:color="auto"/>
          </w:divBdr>
        </w:div>
        <w:div w:id="1390954893">
          <w:marLeft w:val="547"/>
          <w:marRight w:val="0"/>
          <w:marTop w:val="134"/>
          <w:marBottom w:val="120"/>
          <w:divBdr>
            <w:top w:val="none" w:sz="0" w:space="0" w:color="auto"/>
            <w:left w:val="none" w:sz="0" w:space="0" w:color="auto"/>
            <w:bottom w:val="none" w:sz="0" w:space="0" w:color="auto"/>
            <w:right w:val="none" w:sz="0" w:space="0" w:color="auto"/>
          </w:divBdr>
        </w:div>
      </w:divsChild>
    </w:div>
    <w:div w:id="2059206818">
      <w:bodyDiv w:val="1"/>
      <w:marLeft w:val="0"/>
      <w:marRight w:val="0"/>
      <w:marTop w:val="0"/>
      <w:marBottom w:val="0"/>
      <w:divBdr>
        <w:top w:val="none" w:sz="0" w:space="0" w:color="auto"/>
        <w:left w:val="none" w:sz="0" w:space="0" w:color="auto"/>
        <w:bottom w:val="none" w:sz="0" w:space="0" w:color="auto"/>
        <w:right w:val="none" w:sz="0" w:space="0" w:color="auto"/>
      </w:divBdr>
    </w:div>
    <w:div w:id="2059351778">
      <w:bodyDiv w:val="1"/>
      <w:marLeft w:val="0"/>
      <w:marRight w:val="0"/>
      <w:marTop w:val="0"/>
      <w:marBottom w:val="0"/>
      <w:divBdr>
        <w:top w:val="none" w:sz="0" w:space="0" w:color="auto"/>
        <w:left w:val="none" w:sz="0" w:space="0" w:color="auto"/>
        <w:bottom w:val="none" w:sz="0" w:space="0" w:color="auto"/>
        <w:right w:val="none" w:sz="0" w:space="0" w:color="auto"/>
      </w:divBdr>
    </w:div>
    <w:div w:id="2059894407">
      <w:bodyDiv w:val="1"/>
      <w:marLeft w:val="0"/>
      <w:marRight w:val="0"/>
      <w:marTop w:val="0"/>
      <w:marBottom w:val="0"/>
      <w:divBdr>
        <w:top w:val="none" w:sz="0" w:space="0" w:color="auto"/>
        <w:left w:val="none" w:sz="0" w:space="0" w:color="auto"/>
        <w:bottom w:val="none" w:sz="0" w:space="0" w:color="auto"/>
        <w:right w:val="none" w:sz="0" w:space="0" w:color="auto"/>
      </w:divBdr>
    </w:div>
    <w:div w:id="2060977210">
      <w:bodyDiv w:val="1"/>
      <w:marLeft w:val="0"/>
      <w:marRight w:val="0"/>
      <w:marTop w:val="0"/>
      <w:marBottom w:val="0"/>
      <w:divBdr>
        <w:top w:val="none" w:sz="0" w:space="0" w:color="auto"/>
        <w:left w:val="none" w:sz="0" w:space="0" w:color="auto"/>
        <w:bottom w:val="none" w:sz="0" w:space="0" w:color="auto"/>
        <w:right w:val="none" w:sz="0" w:space="0" w:color="auto"/>
      </w:divBdr>
    </w:div>
    <w:div w:id="2061632322">
      <w:bodyDiv w:val="1"/>
      <w:marLeft w:val="0"/>
      <w:marRight w:val="0"/>
      <w:marTop w:val="0"/>
      <w:marBottom w:val="0"/>
      <w:divBdr>
        <w:top w:val="none" w:sz="0" w:space="0" w:color="auto"/>
        <w:left w:val="none" w:sz="0" w:space="0" w:color="auto"/>
        <w:bottom w:val="none" w:sz="0" w:space="0" w:color="auto"/>
        <w:right w:val="none" w:sz="0" w:space="0" w:color="auto"/>
      </w:divBdr>
    </w:div>
    <w:div w:id="2062359910">
      <w:bodyDiv w:val="1"/>
      <w:marLeft w:val="0"/>
      <w:marRight w:val="0"/>
      <w:marTop w:val="0"/>
      <w:marBottom w:val="0"/>
      <w:divBdr>
        <w:top w:val="none" w:sz="0" w:space="0" w:color="auto"/>
        <w:left w:val="none" w:sz="0" w:space="0" w:color="auto"/>
        <w:bottom w:val="none" w:sz="0" w:space="0" w:color="auto"/>
        <w:right w:val="none" w:sz="0" w:space="0" w:color="auto"/>
      </w:divBdr>
    </w:div>
    <w:div w:id="2062710908">
      <w:bodyDiv w:val="1"/>
      <w:marLeft w:val="0"/>
      <w:marRight w:val="0"/>
      <w:marTop w:val="0"/>
      <w:marBottom w:val="0"/>
      <w:divBdr>
        <w:top w:val="none" w:sz="0" w:space="0" w:color="auto"/>
        <w:left w:val="none" w:sz="0" w:space="0" w:color="auto"/>
        <w:bottom w:val="none" w:sz="0" w:space="0" w:color="auto"/>
        <w:right w:val="none" w:sz="0" w:space="0" w:color="auto"/>
      </w:divBdr>
    </w:div>
    <w:div w:id="2064595431">
      <w:bodyDiv w:val="1"/>
      <w:marLeft w:val="0"/>
      <w:marRight w:val="0"/>
      <w:marTop w:val="0"/>
      <w:marBottom w:val="0"/>
      <w:divBdr>
        <w:top w:val="none" w:sz="0" w:space="0" w:color="auto"/>
        <w:left w:val="none" w:sz="0" w:space="0" w:color="auto"/>
        <w:bottom w:val="none" w:sz="0" w:space="0" w:color="auto"/>
        <w:right w:val="none" w:sz="0" w:space="0" w:color="auto"/>
      </w:divBdr>
    </w:div>
    <w:div w:id="2064602250">
      <w:bodyDiv w:val="1"/>
      <w:marLeft w:val="0"/>
      <w:marRight w:val="0"/>
      <w:marTop w:val="0"/>
      <w:marBottom w:val="0"/>
      <w:divBdr>
        <w:top w:val="none" w:sz="0" w:space="0" w:color="auto"/>
        <w:left w:val="none" w:sz="0" w:space="0" w:color="auto"/>
        <w:bottom w:val="none" w:sz="0" w:space="0" w:color="auto"/>
        <w:right w:val="none" w:sz="0" w:space="0" w:color="auto"/>
      </w:divBdr>
      <w:divsChild>
        <w:div w:id="1503348193">
          <w:marLeft w:val="1166"/>
          <w:marRight w:val="0"/>
          <w:marTop w:val="115"/>
          <w:marBottom w:val="0"/>
          <w:divBdr>
            <w:top w:val="none" w:sz="0" w:space="0" w:color="auto"/>
            <w:left w:val="none" w:sz="0" w:space="0" w:color="auto"/>
            <w:bottom w:val="none" w:sz="0" w:space="0" w:color="auto"/>
            <w:right w:val="none" w:sz="0" w:space="0" w:color="auto"/>
          </w:divBdr>
        </w:div>
        <w:div w:id="1603296851">
          <w:marLeft w:val="1800"/>
          <w:marRight w:val="0"/>
          <w:marTop w:val="96"/>
          <w:marBottom w:val="0"/>
          <w:divBdr>
            <w:top w:val="none" w:sz="0" w:space="0" w:color="auto"/>
            <w:left w:val="none" w:sz="0" w:space="0" w:color="auto"/>
            <w:bottom w:val="none" w:sz="0" w:space="0" w:color="auto"/>
            <w:right w:val="none" w:sz="0" w:space="0" w:color="auto"/>
          </w:divBdr>
        </w:div>
        <w:div w:id="1618949564">
          <w:marLeft w:val="1166"/>
          <w:marRight w:val="0"/>
          <w:marTop w:val="115"/>
          <w:marBottom w:val="0"/>
          <w:divBdr>
            <w:top w:val="none" w:sz="0" w:space="0" w:color="auto"/>
            <w:left w:val="none" w:sz="0" w:space="0" w:color="auto"/>
            <w:bottom w:val="none" w:sz="0" w:space="0" w:color="auto"/>
            <w:right w:val="none" w:sz="0" w:space="0" w:color="auto"/>
          </w:divBdr>
        </w:div>
        <w:div w:id="1755780812">
          <w:marLeft w:val="1166"/>
          <w:marRight w:val="0"/>
          <w:marTop w:val="115"/>
          <w:marBottom w:val="0"/>
          <w:divBdr>
            <w:top w:val="none" w:sz="0" w:space="0" w:color="auto"/>
            <w:left w:val="none" w:sz="0" w:space="0" w:color="auto"/>
            <w:bottom w:val="none" w:sz="0" w:space="0" w:color="auto"/>
            <w:right w:val="none" w:sz="0" w:space="0" w:color="auto"/>
          </w:divBdr>
        </w:div>
        <w:div w:id="1807702235">
          <w:marLeft w:val="547"/>
          <w:marRight w:val="0"/>
          <w:marTop w:val="115"/>
          <w:marBottom w:val="0"/>
          <w:divBdr>
            <w:top w:val="none" w:sz="0" w:space="0" w:color="auto"/>
            <w:left w:val="none" w:sz="0" w:space="0" w:color="auto"/>
            <w:bottom w:val="none" w:sz="0" w:space="0" w:color="auto"/>
            <w:right w:val="none" w:sz="0" w:space="0" w:color="auto"/>
          </w:divBdr>
        </w:div>
      </w:divsChild>
    </w:div>
    <w:div w:id="2064939696">
      <w:bodyDiv w:val="1"/>
      <w:marLeft w:val="0"/>
      <w:marRight w:val="0"/>
      <w:marTop w:val="0"/>
      <w:marBottom w:val="0"/>
      <w:divBdr>
        <w:top w:val="none" w:sz="0" w:space="0" w:color="auto"/>
        <w:left w:val="none" w:sz="0" w:space="0" w:color="auto"/>
        <w:bottom w:val="none" w:sz="0" w:space="0" w:color="auto"/>
        <w:right w:val="none" w:sz="0" w:space="0" w:color="auto"/>
      </w:divBdr>
      <w:divsChild>
        <w:div w:id="729697779">
          <w:marLeft w:val="547"/>
          <w:marRight w:val="0"/>
          <w:marTop w:val="115"/>
          <w:marBottom w:val="0"/>
          <w:divBdr>
            <w:top w:val="none" w:sz="0" w:space="0" w:color="auto"/>
            <w:left w:val="none" w:sz="0" w:space="0" w:color="auto"/>
            <w:bottom w:val="none" w:sz="0" w:space="0" w:color="auto"/>
            <w:right w:val="none" w:sz="0" w:space="0" w:color="auto"/>
          </w:divBdr>
        </w:div>
        <w:div w:id="855776559">
          <w:marLeft w:val="547"/>
          <w:marRight w:val="0"/>
          <w:marTop w:val="115"/>
          <w:marBottom w:val="0"/>
          <w:divBdr>
            <w:top w:val="none" w:sz="0" w:space="0" w:color="auto"/>
            <w:left w:val="none" w:sz="0" w:space="0" w:color="auto"/>
            <w:bottom w:val="none" w:sz="0" w:space="0" w:color="auto"/>
            <w:right w:val="none" w:sz="0" w:space="0" w:color="auto"/>
          </w:divBdr>
        </w:div>
        <w:div w:id="2137676383">
          <w:marLeft w:val="547"/>
          <w:marRight w:val="0"/>
          <w:marTop w:val="115"/>
          <w:marBottom w:val="0"/>
          <w:divBdr>
            <w:top w:val="none" w:sz="0" w:space="0" w:color="auto"/>
            <w:left w:val="none" w:sz="0" w:space="0" w:color="auto"/>
            <w:bottom w:val="none" w:sz="0" w:space="0" w:color="auto"/>
            <w:right w:val="none" w:sz="0" w:space="0" w:color="auto"/>
          </w:divBdr>
        </w:div>
      </w:divsChild>
    </w:div>
    <w:div w:id="2066954612">
      <w:bodyDiv w:val="1"/>
      <w:marLeft w:val="0"/>
      <w:marRight w:val="0"/>
      <w:marTop w:val="0"/>
      <w:marBottom w:val="0"/>
      <w:divBdr>
        <w:top w:val="none" w:sz="0" w:space="0" w:color="auto"/>
        <w:left w:val="none" w:sz="0" w:space="0" w:color="auto"/>
        <w:bottom w:val="none" w:sz="0" w:space="0" w:color="auto"/>
        <w:right w:val="none" w:sz="0" w:space="0" w:color="auto"/>
      </w:divBdr>
      <w:divsChild>
        <w:div w:id="3095272">
          <w:marLeft w:val="1166"/>
          <w:marRight w:val="0"/>
          <w:marTop w:val="86"/>
          <w:marBottom w:val="0"/>
          <w:divBdr>
            <w:top w:val="none" w:sz="0" w:space="0" w:color="auto"/>
            <w:left w:val="none" w:sz="0" w:space="0" w:color="auto"/>
            <w:bottom w:val="none" w:sz="0" w:space="0" w:color="auto"/>
            <w:right w:val="none" w:sz="0" w:space="0" w:color="auto"/>
          </w:divBdr>
        </w:div>
        <w:div w:id="413287822">
          <w:marLeft w:val="547"/>
          <w:marRight w:val="0"/>
          <w:marTop w:val="115"/>
          <w:marBottom w:val="0"/>
          <w:divBdr>
            <w:top w:val="none" w:sz="0" w:space="0" w:color="auto"/>
            <w:left w:val="none" w:sz="0" w:space="0" w:color="auto"/>
            <w:bottom w:val="none" w:sz="0" w:space="0" w:color="auto"/>
            <w:right w:val="none" w:sz="0" w:space="0" w:color="auto"/>
          </w:divBdr>
        </w:div>
        <w:div w:id="881331174">
          <w:marLeft w:val="1166"/>
          <w:marRight w:val="0"/>
          <w:marTop w:val="86"/>
          <w:marBottom w:val="0"/>
          <w:divBdr>
            <w:top w:val="none" w:sz="0" w:space="0" w:color="auto"/>
            <w:left w:val="none" w:sz="0" w:space="0" w:color="auto"/>
            <w:bottom w:val="none" w:sz="0" w:space="0" w:color="auto"/>
            <w:right w:val="none" w:sz="0" w:space="0" w:color="auto"/>
          </w:divBdr>
        </w:div>
        <w:div w:id="1131628514">
          <w:marLeft w:val="1166"/>
          <w:marRight w:val="0"/>
          <w:marTop w:val="86"/>
          <w:marBottom w:val="0"/>
          <w:divBdr>
            <w:top w:val="none" w:sz="0" w:space="0" w:color="auto"/>
            <w:left w:val="none" w:sz="0" w:space="0" w:color="auto"/>
            <w:bottom w:val="none" w:sz="0" w:space="0" w:color="auto"/>
            <w:right w:val="none" w:sz="0" w:space="0" w:color="auto"/>
          </w:divBdr>
        </w:div>
        <w:div w:id="1845363259">
          <w:marLeft w:val="1166"/>
          <w:marRight w:val="0"/>
          <w:marTop w:val="86"/>
          <w:marBottom w:val="0"/>
          <w:divBdr>
            <w:top w:val="none" w:sz="0" w:space="0" w:color="auto"/>
            <w:left w:val="none" w:sz="0" w:space="0" w:color="auto"/>
            <w:bottom w:val="none" w:sz="0" w:space="0" w:color="auto"/>
            <w:right w:val="none" w:sz="0" w:space="0" w:color="auto"/>
          </w:divBdr>
        </w:div>
      </w:divsChild>
    </w:div>
    <w:div w:id="2069498715">
      <w:bodyDiv w:val="1"/>
      <w:marLeft w:val="0"/>
      <w:marRight w:val="0"/>
      <w:marTop w:val="0"/>
      <w:marBottom w:val="0"/>
      <w:divBdr>
        <w:top w:val="none" w:sz="0" w:space="0" w:color="auto"/>
        <w:left w:val="none" w:sz="0" w:space="0" w:color="auto"/>
        <w:bottom w:val="none" w:sz="0" w:space="0" w:color="auto"/>
        <w:right w:val="none" w:sz="0" w:space="0" w:color="auto"/>
      </w:divBdr>
    </w:div>
    <w:div w:id="2069646419">
      <w:bodyDiv w:val="1"/>
      <w:marLeft w:val="0"/>
      <w:marRight w:val="0"/>
      <w:marTop w:val="0"/>
      <w:marBottom w:val="0"/>
      <w:divBdr>
        <w:top w:val="none" w:sz="0" w:space="0" w:color="auto"/>
        <w:left w:val="none" w:sz="0" w:space="0" w:color="auto"/>
        <w:bottom w:val="none" w:sz="0" w:space="0" w:color="auto"/>
        <w:right w:val="none" w:sz="0" w:space="0" w:color="auto"/>
      </w:divBdr>
    </w:div>
    <w:div w:id="2070417462">
      <w:bodyDiv w:val="1"/>
      <w:marLeft w:val="0"/>
      <w:marRight w:val="0"/>
      <w:marTop w:val="0"/>
      <w:marBottom w:val="0"/>
      <w:divBdr>
        <w:top w:val="none" w:sz="0" w:space="0" w:color="auto"/>
        <w:left w:val="none" w:sz="0" w:space="0" w:color="auto"/>
        <w:bottom w:val="none" w:sz="0" w:space="0" w:color="auto"/>
        <w:right w:val="none" w:sz="0" w:space="0" w:color="auto"/>
      </w:divBdr>
    </w:div>
    <w:div w:id="2070495265">
      <w:bodyDiv w:val="1"/>
      <w:marLeft w:val="0"/>
      <w:marRight w:val="0"/>
      <w:marTop w:val="0"/>
      <w:marBottom w:val="0"/>
      <w:divBdr>
        <w:top w:val="none" w:sz="0" w:space="0" w:color="auto"/>
        <w:left w:val="none" w:sz="0" w:space="0" w:color="auto"/>
        <w:bottom w:val="none" w:sz="0" w:space="0" w:color="auto"/>
        <w:right w:val="none" w:sz="0" w:space="0" w:color="auto"/>
      </w:divBdr>
      <w:divsChild>
        <w:div w:id="74791641">
          <w:marLeft w:val="547"/>
          <w:marRight w:val="0"/>
          <w:marTop w:val="86"/>
          <w:marBottom w:val="0"/>
          <w:divBdr>
            <w:top w:val="none" w:sz="0" w:space="0" w:color="auto"/>
            <w:left w:val="none" w:sz="0" w:space="0" w:color="auto"/>
            <w:bottom w:val="none" w:sz="0" w:space="0" w:color="auto"/>
            <w:right w:val="none" w:sz="0" w:space="0" w:color="auto"/>
          </w:divBdr>
        </w:div>
        <w:div w:id="206648617">
          <w:marLeft w:val="547"/>
          <w:marRight w:val="0"/>
          <w:marTop w:val="86"/>
          <w:marBottom w:val="0"/>
          <w:divBdr>
            <w:top w:val="none" w:sz="0" w:space="0" w:color="auto"/>
            <w:left w:val="none" w:sz="0" w:space="0" w:color="auto"/>
            <w:bottom w:val="none" w:sz="0" w:space="0" w:color="auto"/>
            <w:right w:val="none" w:sz="0" w:space="0" w:color="auto"/>
          </w:divBdr>
        </w:div>
        <w:div w:id="230579747">
          <w:marLeft w:val="1166"/>
          <w:marRight w:val="0"/>
          <w:marTop w:val="67"/>
          <w:marBottom w:val="0"/>
          <w:divBdr>
            <w:top w:val="none" w:sz="0" w:space="0" w:color="auto"/>
            <w:left w:val="none" w:sz="0" w:space="0" w:color="auto"/>
            <w:bottom w:val="none" w:sz="0" w:space="0" w:color="auto"/>
            <w:right w:val="none" w:sz="0" w:space="0" w:color="auto"/>
          </w:divBdr>
        </w:div>
        <w:div w:id="534655951">
          <w:marLeft w:val="547"/>
          <w:marRight w:val="0"/>
          <w:marTop w:val="86"/>
          <w:marBottom w:val="0"/>
          <w:divBdr>
            <w:top w:val="none" w:sz="0" w:space="0" w:color="auto"/>
            <w:left w:val="none" w:sz="0" w:space="0" w:color="auto"/>
            <w:bottom w:val="none" w:sz="0" w:space="0" w:color="auto"/>
            <w:right w:val="none" w:sz="0" w:space="0" w:color="auto"/>
          </w:divBdr>
        </w:div>
        <w:div w:id="565914000">
          <w:marLeft w:val="547"/>
          <w:marRight w:val="0"/>
          <w:marTop w:val="86"/>
          <w:marBottom w:val="0"/>
          <w:divBdr>
            <w:top w:val="none" w:sz="0" w:space="0" w:color="auto"/>
            <w:left w:val="none" w:sz="0" w:space="0" w:color="auto"/>
            <w:bottom w:val="none" w:sz="0" w:space="0" w:color="auto"/>
            <w:right w:val="none" w:sz="0" w:space="0" w:color="auto"/>
          </w:divBdr>
        </w:div>
        <w:div w:id="659894975">
          <w:marLeft w:val="1166"/>
          <w:marRight w:val="0"/>
          <w:marTop w:val="67"/>
          <w:marBottom w:val="0"/>
          <w:divBdr>
            <w:top w:val="none" w:sz="0" w:space="0" w:color="auto"/>
            <w:left w:val="none" w:sz="0" w:space="0" w:color="auto"/>
            <w:bottom w:val="none" w:sz="0" w:space="0" w:color="auto"/>
            <w:right w:val="none" w:sz="0" w:space="0" w:color="auto"/>
          </w:divBdr>
        </w:div>
        <w:div w:id="934556445">
          <w:marLeft w:val="1166"/>
          <w:marRight w:val="0"/>
          <w:marTop w:val="67"/>
          <w:marBottom w:val="0"/>
          <w:divBdr>
            <w:top w:val="none" w:sz="0" w:space="0" w:color="auto"/>
            <w:left w:val="none" w:sz="0" w:space="0" w:color="auto"/>
            <w:bottom w:val="none" w:sz="0" w:space="0" w:color="auto"/>
            <w:right w:val="none" w:sz="0" w:space="0" w:color="auto"/>
          </w:divBdr>
        </w:div>
        <w:div w:id="987975833">
          <w:marLeft w:val="1166"/>
          <w:marRight w:val="0"/>
          <w:marTop w:val="67"/>
          <w:marBottom w:val="0"/>
          <w:divBdr>
            <w:top w:val="none" w:sz="0" w:space="0" w:color="auto"/>
            <w:left w:val="none" w:sz="0" w:space="0" w:color="auto"/>
            <w:bottom w:val="none" w:sz="0" w:space="0" w:color="auto"/>
            <w:right w:val="none" w:sz="0" w:space="0" w:color="auto"/>
          </w:divBdr>
        </w:div>
        <w:div w:id="1142963741">
          <w:marLeft w:val="1166"/>
          <w:marRight w:val="0"/>
          <w:marTop w:val="67"/>
          <w:marBottom w:val="0"/>
          <w:divBdr>
            <w:top w:val="none" w:sz="0" w:space="0" w:color="auto"/>
            <w:left w:val="none" w:sz="0" w:space="0" w:color="auto"/>
            <w:bottom w:val="none" w:sz="0" w:space="0" w:color="auto"/>
            <w:right w:val="none" w:sz="0" w:space="0" w:color="auto"/>
          </w:divBdr>
        </w:div>
        <w:div w:id="1335034341">
          <w:marLeft w:val="1166"/>
          <w:marRight w:val="0"/>
          <w:marTop w:val="67"/>
          <w:marBottom w:val="0"/>
          <w:divBdr>
            <w:top w:val="none" w:sz="0" w:space="0" w:color="auto"/>
            <w:left w:val="none" w:sz="0" w:space="0" w:color="auto"/>
            <w:bottom w:val="none" w:sz="0" w:space="0" w:color="auto"/>
            <w:right w:val="none" w:sz="0" w:space="0" w:color="auto"/>
          </w:divBdr>
        </w:div>
        <w:div w:id="1522356117">
          <w:marLeft w:val="547"/>
          <w:marRight w:val="0"/>
          <w:marTop w:val="86"/>
          <w:marBottom w:val="0"/>
          <w:divBdr>
            <w:top w:val="none" w:sz="0" w:space="0" w:color="auto"/>
            <w:left w:val="none" w:sz="0" w:space="0" w:color="auto"/>
            <w:bottom w:val="none" w:sz="0" w:space="0" w:color="auto"/>
            <w:right w:val="none" w:sz="0" w:space="0" w:color="auto"/>
          </w:divBdr>
        </w:div>
        <w:div w:id="1575889926">
          <w:marLeft w:val="1166"/>
          <w:marRight w:val="0"/>
          <w:marTop w:val="67"/>
          <w:marBottom w:val="0"/>
          <w:divBdr>
            <w:top w:val="none" w:sz="0" w:space="0" w:color="auto"/>
            <w:left w:val="none" w:sz="0" w:space="0" w:color="auto"/>
            <w:bottom w:val="none" w:sz="0" w:space="0" w:color="auto"/>
            <w:right w:val="none" w:sz="0" w:space="0" w:color="auto"/>
          </w:divBdr>
        </w:div>
        <w:div w:id="1780637244">
          <w:marLeft w:val="1166"/>
          <w:marRight w:val="0"/>
          <w:marTop w:val="67"/>
          <w:marBottom w:val="0"/>
          <w:divBdr>
            <w:top w:val="none" w:sz="0" w:space="0" w:color="auto"/>
            <w:left w:val="none" w:sz="0" w:space="0" w:color="auto"/>
            <w:bottom w:val="none" w:sz="0" w:space="0" w:color="auto"/>
            <w:right w:val="none" w:sz="0" w:space="0" w:color="auto"/>
          </w:divBdr>
        </w:div>
        <w:div w:id="1956937388">
          <w:marLeft w:val="1166"/>
          <w:marRight w:val="0"/>
          <w:marTop w:val="67"/>
          <w:marBottom w:val="0"/>
          <w:divBdr>
            <w:top w:val="none" w:sz="0" w:space="0" w:color="auto"/>
            <w:left w:val="none" w:sz="0" w:space="0" w:color="auto"/>
            <w:bottom w:val="none" w:sz="0" w:space="0" w:color="auto"/>
            <w:right w:val="none" w:sz="0" w:space="0" w:color="auto"/>
          </w:divBdr>
        </w:div>
      </w:divsChild>
    </w:div>
    <w:div w:id="2071490535">
      <w:bodyDiv w:val="1"/>
      <w:marLeft w:val="0"/>
      <w:marRight w:val="0"/>
      <w:marTop w:val="0"/>
      <w:marBottom w:val="0"/>
      <w:divBdr>
        <w:top w:val="none" w:sz="0" w:space="0" w:color="auto"/>
        <w:left w:val="none" w:sz="0" w:space="0" w:color="auto"/>
        <w:bottom w:val="none" w:sz="0" w:space="0" w:color="auto"/>
        <w:right w:val="none" w:sz="0" w:space="0" w:color="auto"/>
      </w:divBdr>
      <w:divsChild>
        <w:div w:id="353769450">
          <w:marLeft w:val="547"/>
          <w:marRight w:val="0"/>
          <w:marTop w:val="154"/>
          <w:marBottom w:val="0"/>
          <w:divBdr>
            <w:top w:val="none" w:sz="0" w:space="0" w:color="auto"/>
            <w:left w:val="none" w:sz="0" w:space="0" w:color="auto"/>
            <w:bottom w:val="none" w:sz="0" w:space="0" w:color="auto"/>
            <w:right w:val="none" w:sz="0" w:space="0" w:color="auto"/>
          </w:divBdr>
        </w:div>
        <w:div w:id="1755277853">
          <w:marLeft w:val="1166"/>
          <w:marRight w:val="0"/>
          <w:marTop w:val="134"/>
          <w:marBottom w:val="0"/>
          <w:divBdr>
            <w:top w:val="none" w:sz="0" w:space="0" w:color="auto"/>
            <w:left w:val="none" w:sz="0" w:space="0" w:color="auto"/>
            <w:bottom w:val="none" w:sz="0" w:space="0" w:color="auto"/>
            <w:right w:val="none" w:sz="0" w:space="0" w:color="auto"/>
          </w:divBdr>
        </w:div>
      </w:divsChild>
    </w:div>
    <w:div w:id="2072465189">
      <w:bodyDiv w:val="1"/>
      <w:marLeft w:val="0"/>
      <w:marRight w:val="0"/>
      <w:marTop w:val="0"/>
      <w:marBottom w:val="0"/>
      <w:divBdr>
        <w:top w:val="none" w:sz="0" w:space="0" w:color="auto"/>
        <w:left w:val="none" w:sz="0" w:space="0" w:color="auto"/>
        <w:bottom w:val="none" w:sz="0" w:space="0" w:color="auto"/>
        <w:right w:val="none" w:sz="0" w:space="0" w:color="auto"/>
      </w:divBdr>
    </w:div>
    <w:div w:id="2072999409">
      <w:bodyDiv w:val="1"/>
      <w:marLeft w:val="0"/>
      <w:marRight w:val="0"/>
      <w:marTop w:val="0"/>
      <w:marBottom w:val="0"/>
      <w:divBdr>
        <w:top w:val="none" w:sz="0" w:space="0" w:color="auto"/>
        <w:left w:val="none" w:sz="0" w:space="0" w:color="auto"/>
        <w:bottom w:val="none" w:sz="0" w:space="0" w:color="auto"/>
        <w:right w:val="none" w:sz="0" w:space="0" w:color="auto"/>
      </w:divBdr>
    </w:div>
    <w:div w:id="2073040567">
      <w:bodyDiv w:val="1"/>
      <w:marLeft w:val="0"/>
      <w:marRight w:val="0"/>
      <w:marTop w:val="0"/>
      <w:marBottom w:val="0"/>
      <w:divBdr>
        <w:top w:val="none" w:sz="0" w:space="0" w:color="auto"/>
        <w:left w:val="none" w:sz="0" w:space="0" w:color="auto"/>
        <w:bottom w:val="none" w:sz="0" w:space="0" w:color="auto"/>
        <w:right w:val="none" w:sz="0" w:space="0" w:color="auto"/>
      </w:divBdr>
    </w:div>
    <w:div w:id="2073115779">
      <w:bodyDiv w:val="1"/>
      <w:marLeft w:val="0"/>
      <w:marRight w:val="0"/>
      <w:marTop w:val="0"/>
      <w:marBottom w:val="0"/>
      <w:divBdr>
        <w:top w:val="none" w:sz="0" w:space="0" w:color="auto"/>
        <w:left w:val="none" w:sz="0" w:space="0" w:color="auto"/>
        <w:bottom w:val="none" w:sz="0" w:space="0" w:color="auto"/>
        <w:right w:val="none" w:sz="0" w:space="0" w:color="auto"/>
      </w:divBdr>
      <w:divsChild>
        <w:div w:id="556405040">
          <w:marLeft w:val="1080"/>
          <w:marRight w:val="0"/>
          <w:marTop w:val="100"/>
          <w:marBottom w:val="0"/>
          <w:divBdr>
            <w:top w:val="none" w:sz="0" w:space="0" w:color="auto"/>
            <w:left w:val="none" w:sz="0" w:space="0" w:color="auto"/>
            <w:bottom w:val="none" w:sz="0" w:space="0" w:color="auto"/>
            <w:right w:val="none" w:sz="0" w:space="0" w:color="auto"/>
          </w:divBdr>
        </w:div>
        <w:div w:id="2002192950">
          <w:marLeft w:val="360"/>
          <w:marRight w:val="0"/>
          <w:marTop w:val="200"/>
          <w:marBottom w:val="0"/>
          <w:divBdr>
            <w:top w:val="none" w:sz="0" w:space="0" w:color="auto"/>
            <w:left w:val="none" w:sz="0" w:space="0" w:color="auto"/>
            <w:bottom w:val="none" w:sz="0" w:space="0" w:color="auto"/>
            <w:right w:val="none" w:sz="0" w:space="0" w:color="auto"/>
          </w:divBdr>
        </w:div>
      </w:divsChild>
    </w:div>
    <w:div w:id="2073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297215">
          <w:marLeft w:val="1800"/>
          <w:marRight w:val="0"/>
          <w:marTop w:val="62"/>
          <w:marBottom w:val="0"/>
          <w:divBdr>
            <w:top w:val="none" w:sz="0" w:space="0" w:color="auto"/>
            <w:left w:val="none" w:sz="0" w:space="0" w:color="auto"/>
            <w:bottom w:val="none" w:sz="0" w:space="0" w:color="auto"/>
            <w:right w:val="none" w:sz="0" w:space="0" w:color="auto"/>
          </w:divBdr>
        </w:div>
        <w:div w:id="267587387">
          <w:marLeft w:val="547"/>
          <w:marRight w:val="0"/>
          <w:marTop w:val="91"/>
          <w:marBottom w:val="0"/>
          <w:divBdr>
            <w:top w:val="none" w:sz="0" w:space="0" w:color="auto"/>
            <w:left w:val="none" w:sz="0" w:space="0" w:color="auto"/>
            <w:bottom w:val="none" w:sz="0" w:space="0" w:color="auto"/>
            <w:right w:val="none" w:sz="0" w:space="0" w:color="auto"/>
          </w:divBdr>
        </w:div>
        <w:div w:id="401489477">
          <w:marLeft w:val="1166"/>
          <w:marRight w:val="0"/>
          <w:marTop w:val="82"/>
          <w:marBottom w:val="0"/>
          <w:divBdr>
            <w:top w:val="none" w:sz="0" w:space="0" w:color="auto"/>
            <w:left w:val="none" w:sz="0" w:space="0" w:color="auto"/>
            <w:bottom w:val="none" w:sz="0" w:space="0" w:color="auto"/>
            <w:right w:val="none" w:sz="0" w:space="0" w:color="auto"/>
          </w:divBdr>
        </w:div>
        <w:div w:id="501698107">
          <w:marLeft w:val="1166"/>
          <w:marRight w:val="0"/>
          <w:marTop w:val="82"/>
          <w:marBottom w:val="0"/>
          <w:divBdr>
            <w:top w:val="none" w:sz="0" w:space="0" w:color="auto"/>
            <w:left w:val="none" w:sz="0" w:space="0" w:color="auto"/>
            <w:bottom w:val="none" w:sz="0" w:space="0" w:color="auto"/>
            <w:right w:val="none" w:sz="0" w:space="0" w:color="auto"/>
          </w:divBdr>
        </w:div>
        <w:div w:id="550508153">
          <w:marLeft w:val="1166"/>
          <w:marRight w:val="0"/>
          <w:marTop w:val="82"/>
          <w:marBottom w:val="0"/>
          <w:divBdr>
            <w:top w:val="none" w:sz="0" w:space="0" w:color="auto"/>
            <w:left w:val="none" w:sz="0" w:space="0" w:color="auto"/>
            <w:bottom w:val="none" w:sz="0" w:space="0" w:color="auto"/>
            <w:right w:val="none" w:sz="0" w:space="0" w:color="auto"/>
          </w:divBdr>
        </w:div>
        <w:div w:id="780995314">
          <w:marLeft w:val="1166"/>
          <w:marRight w:val="0"/>
          <w:marTop w:val="82"/>
          <w:marBottom w:val="0"/>
          <w:divBdr>
            <w:top w:val="none" w:sz="0" w:space="0" w:color="auto"/>
            <w:left w:val="none" w:sz="0" w:space="0" w:color="auto"/>
            <w:bottom w:val="none" w:sz="0" w:space="0" w:color="auto"/>
            <w:right w:val="none" w:sz="0" w:space="0" w:color="auto"/>
          </w:divBdr>
        </w:div>
        <w:div w:id="946161491">
          <w:marLeft w:val="1166"/>
          <w:marRight w:val="0"/>
          <w:marTop w:val="82"/>
          <w:marBottom w:val="0"/>
          <w:divBdr>
            <w:top w:val="none" w:sz="0" w:space="0" w:color="auto"/>
            <w:left w:val="none" w:sz="0" w:space="0" w:color="auto"/>
            <w:bottom w:val="none" w:sz="0" w:space="0" w:color="auto"/>
            <w:right w:val="none" w:sz="0" w:space="0" w:color="auto"/>
          </w:divBdr>
        </w:div>
        <w:div w:id="1115952197">
          <w:marLeft w:val="547"/>
          <w:marRight w:val="0"/>
          <w:marTop w:val="91"/>
          <w:marBottom w:val="0"/>
          <w:divBdr>
            <w:top w:val="none" w:sz="0" w:space="0" w:color="auto"/>
            <w:left w:val="none" w:sz="0" w:space="0" w:color="auto"/>
            <w:bottom w:val="none" w:sz="0" w:space="0" w:color="auto"/>
            <w:right w:val="none" w:sz="0" w:space="0" w:color="auto"/>
          </w:divBdr>
        </w:div>
        <w:div w:id="1639873862">
          <w:marLeft w:val="1800"/>
          <w:marRight w:val="0"/>
          <w:marTop w:val="62"/>
          <w:marBottom w:val="0"/>
          <w:divBdr>
            <w:top w:val="none" w:sz="0" w:space="0" w:color="auto"/>
            <w:left w:val="none" w:sz="0" w:space="0" w:color="auto"/>
            <w:bottom w:val="none" w:sz="0" w:space="0" w:color="auto"/>
            <w:right w:val="none" w:sz="0" w:space="0" w:color="auto"/>
          </w:divBdr>
        </w:div>
        <w:div w:id="1821382718">
          <w:marLeft w:val="1166"/>
          <w:marRight w:val="0"/>
          <w:marTop w:val="82"/>
          <w:marBottom w:val="0"/>
          <w:divBdr>
            <w:top w:val="none" w:sz="0" w:space="0" w:color="auto"/>
            <w:left w:val="none" w:sz="0" w:space="0" w:color="auto"/>
            <w:bottom w:val="none" w:sz="0" w:space="0" w:color="auto"/>
            <w:right w:val="none" w:sz="0" w:space="0" w:color="auto"/>
          </w:divBdr>
        </w:div>
        <w:div w:id="2080516599">
          <w:marLeft w:val="1166"/>
          <w:marRight w:val="0"/>
          <w:marTop w:val="82"/>
          <w:marBottom w:val="0"/>
          <w:divBdr>
            <w:top w:val="none" w:sz="0" w:space="0" w:color="auto"/>
            <w:left w:val="none" w:sz="0" w:space="0" w:color="auto"/>
            <w:bottom w:val="none" w:sz="0" w:space="0" w:color="auto"/>
            <w:right w:val="none" w:sz="0" w:space="0" w:color="auto"/>
          </w:divBdr>
        </w:div>
      </w:divsChild>
    </w:div>
    <w:div w:id="2073499107">
      <w:bodyDiv w:val="1"/>
      <w:marLeft w:val="0"/>
      <w:marRight w:val="0"/>
      <w:marTop w:val="0"/>
      <w:marBottom w:val="0"/>
      <w:divBdr>
        <w:top w:val="none" w:sz="0" w:space="0" w:color="auto"/>
        <w:left w:val="none" w:sz="0" w:space="0" w:color="auto"/>
        <w:bottom w:val="none" w:sz="0" w:space="0" w:color="auto"/>
        <w:right w:val="none" w:sz="0" w:space="0" w:color="auto"/>
      </w:divBdr>
    </w:div>
    <w:div w:id="2074155851">
      <w:bodyDiv w:val="1"/>
      <w:marLeft w:val="0"/>
      <w:marRight w:val="0"/>
      <w:marTop w:val="0"/>
      <w:marBottom w:val="0"/>
      <w:divBdr>
        <w:top w:val="none" w:sz="0" w:space="0" w:color="auto"/>
        <w:left w:val="none" w:sz="0" w:space="0" w:color="auto"/>
        <w:bottom w:val="none" w:sz="0" w:space="0" w:color="auto"/>
        <w:right w:val="none" w:sz="0" w:space="0" w:color="auto"/>
      </w:divBdr>
    </w:div>
    <w:div w:id="2074355846">
      <w:bodyDiv w:val="1"/>
      <w:marLeft w:val="0"/>
      <w:marRight w:val="0"/>
      <w:marTop w:val="0"/>
      <w:marBottom w:val="0"/>
      <w:divBdr>
        <w:top w:val="none" w:sz="0" w:space="0" w:color="auto"/>
        <w:left w:val="none" w:sz="0" w:space="0" w:color="auto"/>
        <w:bottom w:val="none" w:sz="0" w:space="0" w:color="auto"/>
        <w:right w:val="none" w:sz="0" w:space="0" w:color="auto"/>
      </w:divBdr>
      <w:divsChild>
        <w:div w:id="1420057423">
          <w:marLeft w:val="547"/>
          <w:marRight w:val="0"/>
          <w:marTop w:val="154"/>
          <w:marBottom w:val="0"/>
          <w:divBdr>
            <w:top w:val="none" w:sz="0" w:space="0" w:color="auto"/>
            <w:left w:val="none" w:sz="0" w:space="0" w:color="auto"/>
            <w:bottom w:val="none" w:sz="0" w:space="0" w:color="auto"/>
            <w:right w:val="none" w:sz="0" w:space="0" w:color="auto"/>
          </w:divBdr>
        </w:div>
      </w:divsChild>
    </w:div>
    <w:div w:id="2074617330">
      <w:bodyDiv w:val="1"/>
      <w:marLeft w:val="0"/>
      <w:marRight w:val="0"/>
      <w:marTop w:val="0"/>
      <w:marBottom w:val="0"/>
      <w:divBdr>
        <w:top w:val="none" w:sz="0" w:space="0" w:color="auto"/>
        <w:left w:val="none" w:sz="0" w:space="0" w:color="auto"/>
        <w:bottom w:val="none" w:sz="0" w:space="0" w:color="auto"/>
        <w:right w:val="none" w:sz="0" w:space="0" w:color="auto"/>
      </w:divBdr>
      <w:divsChild>
        <w:div w:id="45420361">
          <w:marLeft w:val="547"/>
          <w:marRight w:val="0"/>
          <w:marTop w:val="96"/>
          <w:marBottom w:val="0"/>
          <w:divBdr>
            <w:top w:val="none" w:sz="0" w:space="0" w:color="auto"/>
            <w:left w:val="none" w:sz="0" w:space="0" w:color="auto"/>
            <w:bottom w:val="none" w:sz="0" w:space="0" w:color="auto"/>
            <w:right w:val="none" w:sz="0" w:space="0" w:color="auto"/>
          </w:divBdr>
        </w:div>
      </w:divsChild>
    </w:div>
    <w:div w:id="2075425199">
      <w:bodyDiv w:val="1"/>
      <w:marLeft w:val="0"/>
      <w:marRight w:val="0"/>
      <w:marTop w:val="0"/>
      <w:marBottom w:val="0"/>
      <w:divBdr>
        <w:top w:val="none" w:sz="0" w:space="0" w:color="auto"/>
        <w:left w:val="none" w:sz="0" w:space="0" w:color="auto"/>
        <w:bottom w:val="none" w:sz="0" w:space="0" w:color="auto"/>
        <w:right w:val="none" w:sz="0" w:space="0" w:color="auto"/>
      </w:divBdr>
      <w:divsChild>
        <w:div w:id="3679593">
          <w:marLeft w:val="1800"/>
          <w:marRight w:val="0"/>
          <w:marTop w:val="96"/>
          <w:marBottom w:val="0"/>
          <w:divBdr>
            <w:top w:val="none" w:sz="0" w:space="0" w:color="auto"/>
            <w:left w:val="none" w:sz="0" w:space="0" w:color="auto"/>
            <w:bottom w:val="none" w:sz="0" w:space="0" w:color="auto"/>
            <w:right w:val="none" w:sz="0" w:space="0" w:color="auto"/>
          </w:divBdr>
        </w:div>
        <w:div w:id="43986685">
          <w:marLeft w:val="2520"/>
          <w:marRight w:val="0"/>
          <w:marTop w:val="96"/>
          <w:marBottom w:val="0"/>
          <w:divBdr>
            <w:top w:val="none" w:sz="0" w:space="0" w:color="auto"/>
            <w:left w:val="none" w:sz="0" w:space="0" w:color="auto"/>
            <w:bottom w:val="none" w:sz="0" w:space="0" w:color="auto"/>
            <w:right w:val="none" w:sz="0" w:space="0" w:color="auto"/>
          </w:divBdr>
        </w:div>
        <w:div w:id="793327855">
          <w:marLeft w:val="547"/>
          <w:marRight w:val="0"/>
          <w:marTop w:val="134"/>
          <w:marBottom w:val="0"/>
          <w:divBdr>
            <w:top w:val="none" w:sz="0" w:space="0" w:color="auto"/>
            <w:left w:val="none" w:sz="0" w:space="0" w:color="auto"/>
            <w:bottom w:val="none" w:sz="0" w:space="0" w:color="auto"/>
            <w:right w:val="none" w:sz="0" w:space="0" w:color="auto"/>
          </w:divBdr>
        </w:div>
        <w:div w:id="910232710">
          <w:marLeft w:val="1800"/>
          <w:marRight w:val="0"/>
          <w:marTop w:val="96"/>
          <w:marBottom w:val="0"/>
          <w:divBdr>
            <w:top w:val="none" w:sz="0" w:space="0" w:color="auto"/>
            <w:left w:val="none" w:sz="0" w:space="0" w:color="auto"/>
            <w:bottom w:val="none" w:sz="0" w:space="0" w:color="auto"/>
            <w:right w:val="none" w:sz="0" w:space="0" w:color="auto"/>
          </w:divBdr>
        </w:div>
        <w:div w:id="1028987267">
          <w:marLeft w:val="1166"/>
          <w:marRight w:val="0"/>
          <w:marTop w:val="115"/>
          <w:marBottom w:val="0"/>
          <w:divBdr>
            <w:top w:val="none" w:sz="0" w:space="0" w:color="auto"/>
            <w:left w:val="none" w:sz="0" w:space="0" w:color="auto"/>
            <w:bottom w:val="none" w:sz="0" w:space="0" w:color="auto"/>
            <w:right w:val="none" w:sz="0" w:space="0" w:color="auto"/>
          </w:divBdr>
        </w:div>
        <w:div w:id="1170412279">
          <w:marLeft w:val="2520"/>
          <w:marRight w:val="0"/>
          <w:marTop w:val="96"/>
          <w:marBottom w:val="0"/>
          <w:divBdr>
            <w:top w:val="none" w:sz="0" w:space="0" w:color="auto"/>
            <w:left w:val="none" w:sz="0" w:space="0" w:color="auto"/>
            <w:bottom w:val="none" w:sz="0" w:space="0" w:color="auto"/>
            <w:right w:val="none" w:sz="0" w:space="0" w:color="auto"/>
          </w:divBdr>
        </w:div>
        <w:div w:id="1213807826">
          <w:marLeft w:val="1800"/>
          <w:marRight w:val="0"/>
          <w:marTop w:val="96"/>
          <w:marBottom w:val="0"/>
          <w:divBdr>
            <w:top w:val="none" w:sz="0" w:space="0" w:color="auto"/>
            <w:left w:val="none" w:sz="0" w:space="0" w:color="auto"/>
            <w:bottom w:val="none" w:sz="0" w:space="0" w:color="auto"/>
            <w:right w:val="none" w:sz="0" w:space="0" w:color="auto"/>
          </w:divBdr>
        </w:div>
        <w:div w:id="1777364643">
          <w:marLeft w:val="2520"/>
          <w:marRight w:val="0"/>
          <w:marTop w:val="96"/>
          <w:marBottom w:val="0"/>
          <w:divBdr>
            <w:top w:val="none" w:sz="0" w:space="0" w:color="auto"/>
            <w:left w:val="none" w:sz="0" w:space="0" w:color="auto"/>
            <w:bottom w:val="none" w:sz="0" w:space="0" w:color="auto"/>
            <w:right w:val="none" w:sz="0" w:space="0" w:color="auto"/>
          </w:divBdr>
        </w:div>
      </w:divsChild>
    </w:div>
    <w:div w:id="2075546081">
      <w:bodyDiv w:val="1"/>
      <w:marLeft w:val="0"/>
      <w:marRight w:val="0"/>
      <w:marTop w:val="0"/>
      <w:marBottom w:val="0"/>
      <w:divBdr>
        <w:top w:val="none" w:sz="0" w:space="0" w:color="auto"/>
        <w:left w:val="none" w:sz="0" w:space="0" w:color="auto"/>
        <w:bottom w:val="none" w:sz="0" w:space="0" w:color="auto"/>
        <w:right w:val="none" w:sz="0" w:space="0" w:color="auto"/>
      </w:divBdr>
    </w:div>
    <w:div w:id="2075622015">
      <w:bodyDiv w:val="1"/>
      <w:marLeft w:val="0"/>
      <w:marRight w:val="0"/>
      <w:marTop w:val="0"/>
      <w:marBottom w:val="0"/>
      <w:divBdr>
        <w:top w:val="none" w:sz="0" w:space="0" w:color="auto"/>
        <w:left w:val="none" w:sz="0" w:space="0" w:color="auto"/>
        <w:bottom w:val="none" w:sz="0" w:space="0" w:color="auto"/>
        <w:right w:val="none" w:sz="0" w:space="0" w:color="auto"/>
      </w:divBdr>
      <w:divsChild>
        <w:div w:id="311567389">
          <w:marLeft w:val="0"/>
          <w:marRight w:val="0"/>
          <w:marTop w:val="0"/>
          <w:marBottom w:val="0"/>
          <w:divBdr>
            <w:top w:val="none" w:sz="0" w:space="0" w:color="auto"/>
            <w:left w:val="none" w:sz="0" w:space="0" w:color="auto"/>
            <w:bottom w:val="none" w:sz="0" w:space="0" w:color="auto"/>
            <w:right w:val="none" w:sz="0" w:space="0" w:color="auto"/>
          </w:divBdr>
          <w:divsChild>
            <w:div w:id="30499848">
              <w:marLeft w:val="0"/>
              <w:marRight w:val="0"/>
              <w:marTop w:val="0"/>
              <w:marBottom w:val="0"/>
              <w:divBdr>
                <w:top w:val="none" w:sz="0" w:space="0" w:color="auto"/>
                <w:left w:val="none" w:sz="0" w:space="0" w:color="auto"/>
                <w:bottom w:val="none" w:sz="0" w:space="0" w:color="auto"/>
                <w:right w:val="none" w:sz="0" w:space="0" w:color="auto"/>
              </w:divBdr>
            </w:div>
            <w:div w:id="92744184">
              <w:marLeft w:val="0"/>
              <w:marRight w:val="0"/>
              <w:marTop w:val="0"/>
              <w:marBottom w:val="0"/>
              <w:divBdr>
                <w:top w:val="none" w:sz="0" w:space="0" w:color="auto"/>
                <w:left w:val="none" w:sz="0" w:space="0" w:color="auto"/>
                <w:bottom w:val="none" w:sz="0" w:space="0" w:color="auto"/>
                <w:right w:val="none" w:sz="0" w:space="0" w:color="auto"/>
              </w:divBdr>
            </w:div>
            <w:div w:id="131486035">
              <w:marLeft w:val="0"/>
              <w:marRight w:val="0"/>
              <w:marTop w:val="0"/>
              <w:marBottom w:val="0"/>
              <w:divBdr>
                <w:top w:val="none" w:sz="0" w:space="0" w:color="auto"/>
                <w:left w:val="none" w:sz="0" w:space="0" w:color="auto"/>
                <w:bottom w:val="none" w:sz="0" w:space="0" w:color="auto"/>
                <w:right w:val="none" w:sz="0" w:space="0" w:color="auto"/>
              </w:divBdr>
            </w:div>
            <w:div w:id="133986437">
              <w:marLeft w:val="0"/>
              <w:marRight w:val="0"/>
              <w:marTop w:val="0"/>
              <w:marBottom w:val="0"/>
              <w:divBdr>
                <w:top w:val="none" w:sz="0" w:space="0" w:color="auto"/>
                <w:left w:val="none" w:sz="0" w:space="0" w:color="auto"/>
                <w:bottom w:val="none" w:sz="0" w:space="0" w:color="auto"/>
                <w:right w:val="none" w:sz="0" w:space="0" w:color="auto"/>
              </w:divBdr>
            </w:div>
            <w:div w:id="163784576">
              <w:marLeft w:val="0"/>
              <w:marRight w:val="0"/>
              <w:marTop w:val="0"/>
              <w:marBottom w:val="0"/>
              <w:divBdr>
                <w:top w:val="none" w:sz="0" w:space="0" w:color="auto"/>
                <w:left w:val="none" w:sz="0" w:space="0" w:color="auto"/>
                <w:bottom w:val="none" w:sz="0" w:space="0" w:color="auto"/>
                <w:right w:val="none" w:sz="0" w:space="0" w:color="auto"/>
              </w:divBdr>
            </w:div>
            <w:div w:id="402409196">
              <w:marLeft w:val="0"/>
              <w:marRight w:val="0"/>
              <w:marTop w:val="0"/>
              <w:marBottom w:val="0"/>
              <w:divBdr>
                <w:top w:val="none" w:sz="0" w:space="0" w:color="auto"/>
                <w:left w:val="none" w:sz="0" w:space="0" w:color="auto"/>
                <w:bottom w:val="none" w:sz="0" w:space="0" w:color="auto"/>
                <w:right w:val="none" w:sz="0" w:space="0" w:color="auto"/>
              </w:divBdr>
            </w:div>
            <w:div w:id="433749087">
              <w:marLeft w:val="0"/>
              <w:marRight w:val="0"/>
              <w:marTop w:val="0"/>
              <w:marBottom w:val="0"/>
              <w:divBdr>
                <w:top w:val="none" w:sz="0" w:space="0" w:color="auto"/>
                <w:left w:val="none" w:sz="0" w:space="0" w:color="auto"/>
                <w:bottom w:val="none" w:sz="0" w:space="0" w:color="auto"/>
                <w:right w:val="none" w:sz="0" w:space="0" w:color="auto"/>
              </w:divBdr>
            </w:div>
            <w:div w:id="435367072">
              <w:marLeft w:val="0"/>
              <w:marRight w:val="0"/>
              <w:marTop w:val="0"/>
              <w:marBottom w:val="0"/>
              <w:divBdr>
                <w:top w:val="none" w:sz="0" w:space="0" w:color="auto"/>
                <w:left w:val="none" w:sz="0" w:space="0" w:color="auto"/>
                <w:bottom w:val="none" w:sz="0" w:space="0" w:color="auto"/>
                <w:right w:val="none" w:sz="0" w:space="0" w:color="auto"/>
              </w:divBdr>
            </w:div>
            <w:div w:id="565190098">
              <w:marLeft w:val="0"/>
              <w:marRight w:val="0"/>
              <w:marTop w:val="0"/>
              <w:marBottom w:val="0"/>
              <w:divBdr>
                <w:top w:val="none" w:sz="0" w:space="0" w:color="auto"/>
                <w:left w:val="none" w:sz="0" w:space="0" w:color="auto"/>
                <w:bottom w:val="none" w:sz="0" w:space="0" w:color="auto"/>
                <w:right w:val="none" w:sz="0" w:space="0" w:color="auto"/>
              </w:divBdr>
            </w:div>
            <w:div w:id="674765505">
              <w:marLeft w:val="0"/>
              <w:marRight w:val="0"/>
              <w:marTop w:val="0"/>
              <w:marBottom w:val="0"/>
              <w:divBdr>
                <w:top w:val="none" w:sz="0" w:space="0" w:color="auto"/>
                <w:left w:val="none" w:sz="0" w:space="0" w:color="auto"/>
                <w:bottom w:val="none" w:sz="0" w:space="0" w:color="auto"/>
                <w:right w:val="none" w:sz="0" w:space="0" w:color="auto"/>
              </w:divBdr>
            </w:div>
            <w:div w:id="1026834537">
              <w:marLeft w:val="0"/>
              <w:marRight w:val="0"/>
              <w:marTop w:val="0"/>
              <w:marBottom w:val="0"/>
              <w:divBdr>
                <w:top w:val="none" w:sz="0" w:space="0" w:color="auto"/>
                <w:left w:val="none" w:sz="0" w:space="0" w:color="auto"/>
                <w:bottom w:val="none" w:sz="0" w:space="0" w:color="auto"/>
                <w:right w:val="none" w:sz="0" w:space="0" w:color="auto"/>
              </w:divBdr>
            </w:div>
            <w:div w:id="1199204089">
              <w:marLeft w:val="0"/>
              <w:marRight w:val="0"/>
              <w:marTop w:val="0"/>
              <w:marBottom w:val="0"/>
              <w:divBdr>
                <w:top w:val="none" w:sz="0" w:space="0" w:color="auto"/>
                <w:left w:val="none" w:sz="0" w:space="0" w:color="auto"/>
                <w:bottom w:val="none" w:sz="0" w:space="0" w:color="auto"/>
                <w:right w:val="none" w:sz="0" w:space="0" w:color="auto"/>
              </w:divBdr>
            </w:div>
            <w:div w:id="1516268562">
              <w:marLeft w:val="0"/>
              <w:marRight w:val="0"/>
              <w:marTop w:val="0"/>
              <w:marBottom w:val="0"/>
              <w:divBdr>
                <w:top w:val="none" w:sz="0" w:space="0" w:color="auto"/>
                <w:left w:val="none" w:sz="0" w:space="0" w:color="auto"/>
                <w:bottom w:val="none" w:sz="0" w:space="0" w:color="auto"/>
                <w:right w:val="none" w:sz="0" w:space="0" w:color="auto"/>
              </w:divBdr>
            </w:div>
            <w:div w:id="1847862318">
              <w:marLeft w:val="0"/>
              <w:marRight w:val="0"/>
              <w:marTop w:val="0"/>
              <w:marBottom w:val="0"/>
              <w:divBdr>
                <w:top w:val="none" w:sz="0" w:space="0" w:color="auto"/>
                <w:left w:val="none" w:sz="0" w:space="0" w:color="auto"/>
                <w:bottom w:val="none" w:sz="0" w:space="0" w:color="auto"/>
                <w:right w:val="none" w:sz="0" w:space="0" w:color="auto"/>
              </w:divBdr>
            </w:div>
            <w:div w:id="2044666694">
              <w:marLeft w:val="0"/>
              <w:marRight w:val="0"/>
              <w:marTop w:val="0"/>
              <w:marBottom w:val="0"/>
              <w:divBdr>
                <w:top w:val="none" w:sz="0" w:space="0" w:color="auto"/>
                <w:left w:val="none" w:sz="0" w:space="0" w:color="auto"/>
                <w:bottom w:val="none" w:sz="0" w:space="0" w:color="auto"/>
                <w:right w:val="none" w:sz="0" w:space="0" w:color="auto"/>
              </w:divBdr>
            </w:div>
            <w:div w:id="212356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926094">
      <w:bodyDiv w:val="1"/>
      <w:marLeft w:val="0"/>
      <w:marRight w:val="0"/>
      <w:marTop w:val="0"/>
      <w:marBottom w:val="0"/>
      <w:divBdr>
        <w:top w:val="none" w:sz="0" w:space="0" w:color="auto"/>
        <w:left w:val="none" w:sz="0" w:space="0" w:color="auto"/>
        <w:bottom w:val="none" w:sz="0" w:space="0" w:color="auto"/>
        <w:right w:val="none" w:sz="0" w:space="0" w:color="auto"/>
      </w:divBdr>
    </w:div>
    <w:div w:id="2076469608">
      <w:bodyDiv w:val="1"/>
      <w:marLeft w:val="0"/>
      <w:marRight w:val="0"/>
      <w:marTop w:val="0"/>
      <w:marBottom w:val="0"/>
      <w:divBdr>
        <w:top w:val="none" w:sz="0" w:space="0" w:color="auto"/>
        <w:left w:val="none" w:sz="0" w:space="0" w:color="auto"/>
        <w:bottom w:val="none" w:sz="0" w:space="0" w:color="auto"/>
        <w:right w:val="none" w:sz="0" w:space="0" w:color="auto"/>
      </w:divBdr>
    </w:div>
    <w:div w:id="2077777833">
      <w:bodyDiv w:val="1"/>
      <w:marLeft w:val="0"/>
      <w:marRight w:val="0"/>
      <w:marTop w:val="0"/>
      <w:marBottom w:val="0"/>
      <w:divBdr>
        <w:top w:val="none" w:sz="0" w:space="0" w:color="auto"/>
        <w:left w:val="none" w:sz="0" w:space="0" w:color="auto"/>
        <w:bottom w:val="none" w:sz="0" w:space="0" w:color="auto"/>
        <w:right w:val="none" w:sz="0" w:space="0" w:color="auto"/>
      </w:divBdr>
    </w:div>
    <w:div w:id="2077893639">
      <w:bodyDiv w:val="1"/>
      <w:marLeft w:val="0"/>
      <w:marRight w:val="0"/>
      <w:marTop w:val="0"/>
      <w:marBottom w:val="0"/>
      <w:divBdr>
        <w:top w:val="none" w:sz="0" w:space="0" w:color="auto"/>
        <w:left w:val="none" w:sz="0" w:space="0" w:color="auto"/>
        <w:bottom w:val="none" w:sz="0" w:space="0" w:color="auto"/>
        <w:right w:val="none" w:sz="0" w:space="0" w:color="auto"/>
      </w:divBdr>
    </w:div>
    <w:div w:id="2078015663">
      <w:bodyDiv w:val="1"/>
      <w:marLeft w:val="0"/>
      <w:marRight w:val="0"/>
      <w:marTop w:val="0"/>
      <w:marBottom w:val="0"/>
      <w:divBdr>
        <w:top w:val="none" w:sz="0" w:space="0" w:color="auto"/>
        <w:left w:val="none" w:sz="0" w:space="0" w:color="auto"/>
        <w:bottom w:val="none" w:sz="0" w:space="0" w:color="auto"/>
        <w:right w:val="none" w:sz="0" w:space="0" w:color="auto"/>
      </w:divBdr>
      <w:divsChild>
        <w:div w:id="524637190">
          <w:marLeft w:val="547"/>
          <w:marRight w:val="0"/>
          <w:marTop w:val="154"/>
          <w:marBottom w:val="0"/>
          <w:divBdr>
            <w:top w:val="none" w:sz="0" w:space="0" w:color="auto"/>
            <w:left w:val="none" w:sz="0" w:space="0" w:color="auto"/>
            <w:bottom w:val="none" w:sz="0" w:space="0" w:color="auto"/>
            <w:right w:val="none" w:sz="0" w:space="0" w:color="auto"/>
          </w:divBdr>
        </w:div>
        <w:div w:id="1540052274">
          <w:marLeft w:val="1166"/>
          <w:marRight w:val="0"/>
          <w:marTop w:val="134"/>
          <w:marBottom w:val="0"/>
          <w:divBdr>
            <w:top w:val="none" w:sz="0" w:space="0" w:color="auto"/>
            <w:left w:val="none" w:sz="0" w:space="0" w:color="auto"/>
            <w:bottom w:val="none" w:sz="0" w:space="0" w:color="auto"/>
            <w:right w:val="none" w:sz="0" w:space="0" w:color="auto"/>
          </w:divBdr>
        </w:div>
      </w:divsChild>
    </w:div>
    <w:div w:id="2078086829">
      <w:bodyDiv w:val="1"/>
      <w:marLeft w:val="0"/>
      <w:marRight w:val="0"/>
      <w:marTop w:val="0"/>
      <w:marBottom w:val="0"/>
      <w:divBdr>
        <w:top w:val="none" w:sz="0" w:space="0" w:color="auto"/>
        <w:left w:val="none" w:sz="0" w:space="0" w:color="auto"/>
        <w:bottom w:val="none" w:sz="0" w:space="0" w:color="auto"/>
        <w:right w:val="none" w:sz="0" w:space="0" w:color="auto"/>
      </w:divBdr>
    </w:div>
    <w:div w:id="2078624618">
      <w:bodyDiv w:val="1"/>
      <w:marLeft w:val="0"/>
      <w:marRight w:val="0"/>
      <w:marTop w:val="0"/>
      <w:marBottom w:val="0"/>
      <w:divBdr>
        <w:top w:val="none" w:sz="0" w:space="0" w:color="auto"/>
        <w:left w:val="none" w:sz="0" w:space="0" w:color="auto"/>
        <w:bottom w:val="none" w:sz="0" w:space="0" w:color="auto"/>
        <w:right w:val="none" w:sz="0" w:space="0" w:color="auto"/>
      </w:divBdr>
    </w:div>
    <w:div w:id="2078672016">
      <w:bodyDiv w:val="1"/>
      <w:marLeft w:val="0"/>
      <w:marRight w:val="0"/>
      <w:marTop w:val="0"/>
      <w:marBottom w:val="0"/>
      <w:divBdr>
        <w:top w:val="none" w:sz="0" w:space="0" w:color="auto"/>
        <w:left w:val="none" w:sz="0" w:space="0" w:color="auto"/>
        <w:bottom w:val="none" w:sz="0" w:space="0" w:color="auto"/>
        <w:right w:val="none" w:sz="0" w:space="0" w:color="auto"/>
      </w:divBdr>
    </w:div>
    <w:div w:id="2078700942">
      <w:bodyDiv w:val="1"/>
      <w:marLeft w:val="0"/>
      <w:marRight w:val="0"/>
      <w:marTop w:val="0"/>
      <w:marBottom w:val="0"/>
      <w:divBdr>
        <w:top w:val="none" w:sz="0" w:space="0" w:color="auto"/>
        <w:left w:val="none" w:sz="0" w:space="0" w:color="auto"/>
        <w:bottom w:val="none" w:sz="0" w:space="0" w:color="auto"/>
        <w:right w:val="none" w:sz="0" w:space="0" w:color="auto"/>
      </w:divBdr>
    </w:div>
    <w:div w:id="2079477547">
      <w:bodyDiv w:val="1"/>
      <w:marLeft w:val="0"/>
      <w:marRight w:val="0"/>
      <w:marTop w:val="0"/>
      <w:marBottom w:val="0"/>
      <w:divBdr>
        <w:top w:val="none" w:sz="0" w:space="0" w:color="auto"/>
        <w:left w:val="none" w:sz="0" w:space="0" w:color="auto"/>
        <w:bottom w:val="none" w:sz="0" w:space="0" w:color="auto"/>
        <w:right w:val="none" w:sz="0" w:space="0" w:color="auto"/>
      </w:divBdr>
    </w:div>
    <w:div w:id="2080982772">
      <w:bodyDiv w:val="1"/>
      <w:marLeft w:val="0"/>
      <w:marRight w:val="0"/>
      <w:marTop w:val="0"/>
      <w:marBottom w:val="0"/>
      <w:divBdr>
        <w:top w:val="none" w:sz="0" w:space="0" w:color="auto"/>
        <w:left w:val="none" w:sz="0" w:space="0" w:color="auto"/>
        <w:bottom w:val="none" w:sz="0" w:space="0" w:color="auto"/>
        <w:right w:val="none" w:sz="0" w:space="0" w:color="auto"/>
      </w:divBdr>
    </w:div>
    <w:div w:id="2081050563">
      <w:bodyDiv w:val="1"/>
      <w:marLeft w:val="0"/>
      <w:marRight w:val="0"/>
      <w:marTop w:val="0"/>
      <w:marBottom w:val="0"/>
      <w:divBdr>
        <w:top w:val="none" w:sz="0" w:space="0" w:color="auto"/>
        <w:left w:val="none" w:sz="0" w:space="0" w:color="auto"/>
        <w:bottom w:val="none" w:sz="0" w:space="0" w:color="auto"/>
        <w:right w:val="none" w:sz="0" w:space="0" w:color="auto"/>
      </w:divBdr>
      <w:divsChild>
        <w:div w:id="961812286">
          <w:marLeft w:val="1166"/>
          <w:marRight w:val="0"/>
          <w:marTop w:val="60"/>
          <w:marBottom w:val="120"/>
          <w:divBdr>
            <w:top w:val="none" w:sz="0" w:space="0" w:color="auto"/>
            <w:left w:val="none" w:sz="0" w:space="0" w:color="auto"/>
            <w:bottom w:val="none" w:sz="0" w:space="0" w:color="auto"/>
            <w:right w:val="none" w:sz="0" w:space="0" w:color="auto"/>
          </w:divBdr>
        </w:div>
        <w:div w:id="1536655249">
          <w:marLeft w:val="1166"/>
          <w:marRight w:val="0"/>
          <w:marTop w:val="60"/>
          <w:marBottom w:val="120"/>
          <w:divBdr>
            <w:top w:val="none" w:sz="0" w:space="0" w:color="auto"/>
            <w:left w:val="none" w:sz="0" w:space="0" w:color="auto"/>
            <w:bottom w:val="none" w:sz="0" w:space="0" w:color="auto"/>
            <w:right w:val="none" w:sz="0" w:space="0" w:color="auto"/>
          </w:divBdr>
        </w:div>
        <w:div w:id="1743016329">
          <w:marLeft w:val="547"/>
          <w:marRight w:val="0"/>
          <w:marTop w:val="60"/>
          <w:marBottom w:val="120"/>
          <w:divBdr>
            <w:top w:val="none" w:sz="0" w:space="0" w:color="auto"/>
            <w:left w:val="none" w:sz="0" w:space="0" w:color="auto"/>
            <w:bottom w:val="none" w:sz="0" w:space="0" w:color="auto"/>
            <w:right w:val="none" w:sz="0" w:space="0" w:color="auto"/>
          </w:divBdr>
        </w:div>
      </w:divsChild>
    </w:div>
    <w:div w:id="2081366303">
      <w:bodyDiv w:val="1"/>
      <w:marLeft w:val="0"/>
      <w:marRight w:val="0"/>
      <w:marTop w:val="0"/>
      <w:marBottom w:val="0"/>
      <w:divBdr>
        <w:top w:val="none" w:sz="0" w:space="0" w:color="auto"/>
        <w:left w:val="none" w:sz="0" w:space="0" w:color="auto"/>
        <w:bottom w:val="none" w:sz="0" w:space="0" w:color="auto"/>
        <w:right w:val="none" w:sz="0" w:space="0" w:color="auto"/>
      </w:divBdr>
    </w:div>
    <w:div w:id="2083410094">
      <w:bodyDiv w:val="1"/>
      <w:marLeft w:val="0"/>
      <w:marRight w:val="0"/>
      <w:marTop w:val="0"/>
      <w:marBottom w:val="0"/>
      <w:divBdr>
        <w:top w:val="none" w:sz="0" w:space="0" w:color="auto"/>
        <w:left w:val="none" w:sz="0" w:space="0" w:color="auto"/>
        <w:bottom w:val="none" w:sz="0" w:space="0" w:color="auto"/>
        <w:right w:val="none" w:sz="0" w:space="0" w:color="auto"/>
      </w:divBdr>
    </w:div>
    <w:div w:id="2083522114">
      <w:bodyDiv w:val="1"/>
      <w:marLeft w:val="0"/>
      <w:marRight w:val="0"/>
      <w:marTop w:val="0"/>
      <w:marBottom w:val="0"/>
      <w:divBdr>
        <w:top w:val="none" w:sz="0" w:space="0" w:color="auto"/>
        <w:left w:val="none" w:sz="0" w:space="0" w:color="auto"/>
        <w:bottom w:val="none" w:sz="0" w:space="0" w:color="auto"/>
        <w:right w:val="none" w:sz="0" w:space="0" w:color="auto"/>
      </w:divBdr>
    </w:div>
    <w:div w:id="2083746774">
      <w:bodyDiv w:val="1"/>
      <w:marLeft w:val="0"/>
      <w:marRight w:val="0"/>
      <w:marTop w:val="0"/>
      <w:marBottom w:val="0"/>
      <w:divBdr>
        <w:top w:val="none" w:sz="0" w:space="0" w:color="auto"/>
        <w:left w:val="none" w:sz="0" w:space="0" w:color="auto"/>
        <w:bottom w:val="none" w:sz="0" w:space="0" w:color="auto"/>
        <w:right w:val="none" w:sz="0" w:space="0" w:color="auto"/>
      </w:divBdr>
    </w:div>
    <w:div w:id="2083945447">
      <w:bodyDiv w:val="1"/>
      <w:marLeft w:val="0"/>
      <w:marRight w:val="0"/>
      <w:marTop w:val="0"/>
      <w:marBottom w:val="0"/>
      <w:divBdr>
        <w:top w:val="none" w:sz="0" w:space="0" w:color="auto"/>
        <w:left w:val="none" w:sz="0" w:space="0" w:color="auto"/>
        <w:bottom w:val="none" w:sz="0" w:space="0" w:color="auto"/>
        <w:right w:val="none" w:sz="0" w:space="0" w:color="auto"/>
      </w:divBdr>
      <w:divsChild>
        <w:div w:id="1428454378">
          <w:marLeft w:val="0"/>
          <w:marRight w:val="0"/>
          <w:marTop w:val="0"/>
          <w:marBottom w:val="0"/>
          <w:divBdr>
            <w:top w:val="none" w:sz="0" w:space="0" w:color="auto"/>
            <w:left w:val="none" w:sz="0" w:space="0" w:color="auto"/>
            <w:bottom w:val="none" w:sz="0" w:space="0" w:color="auto"/>
            <w:right w:val="none" w:sz="0" w:space="0" w:color="auto"/>
          </w:divBdr>
        </w:div>
      </w:divsChild>
    </w:div>
    <w:div w:id="2084524241">
      <w:bodyDiv w:val="1"/>
      <w:marLeft w:val="0"/>
      <w:marRight w:val="0"/>
      <w:marTop w:val="0"/>
      <w:marBottom w:val="0"/>
      <w:divBdr>
        <w:top w:val="none" w:sz="0" w:space="0" w:color="auto"/>
        <w:left w:val="none" w:sz="0" w:space="0" w:color="auto"/>
        <w:bottom w:val="none" w:sz="0" w:space="0" w:color="auto"/>
        <w:right w:val="none" w:sz="0" w:space="0" w:color="auto"/>
      </w:divBdr>
    </w:div>
    <w:div w:id="2084837058">
      <w:bodyDiv w:val="1"/>
      <w:marLeft w:val="0"/>
      <w:marRight w:val="0"/>
      <w:marTop w:val="0"/>
      <w:marBottom w:val="0"/>
      <w:divBdr>
        <w:top w:val="none" w:sz="0" w:space="0" w:color="auto"/>
        <w:left w:val="none" w:sz="0" w:space="0" w:color="auto"/>
        <w:bottom w:val="none" w:sz="0" w:space="0" w:color="auto"/>
        <w:right w:val="none" w:sz="0" w:space="0" w:color="auto"/>
      </w:divBdr>
    </w:div>
    <w:div w:id="2084908183">
      <w:bodyDiv w:val="1"/>
      <w:marLeft w:val="0"/>
      <w:marRight w:val="0"/>
      <w:marTop w:val="0"/>
      <w:marBottom w:val="0"/>
      <w:divBdr>
        <w:top w:val="none" w:sz="0" w:space="0" w:color="auto"/>
        <w:left w:val="none" w:sz="0" w:space="0" w:color="auto"/>
        <w:bottom w:val="none" w:sz="0" w:space="0" w:color="auto"/>
        <w:right w:val="none" w:sz="0" w:space="0" w:color="auto"/>
      </w:divBdr>
    </w:div>
    <w:div w:id="2084989290">
      <w:bodyDiv w:val="1"/>
      <w:marLeft w:val="0"/>
      <w:marRight w:val="0"/>
      <w:marTop w:val="0"/>
      <w:marBottom w:val="0"/>
      <w:divBdr>
        <w:top w:val="none" w:sz="0" w:space="0" w:color="auto"/>
        <w:left w:val="none" w:sz="0" w:space="0" w:color="auto"/>
        <w:bottom w:val="none" w:sz="0" w:space="0" w:color="auto"/>
        <w:right w:val="none" w:sz="0" w:space="0" w:color="auto"/>
      </w:divBdr>
    </w:div>
    <w:div w:id="2086173902">
      <w:bodyDiv w:val="1"/>
      <w:marLeft w:val="0"/>
      <w:marRight w:val="0"/>
      <w:marTop w:val="0"/>
      <w:marBottom w:val="0"/>
      <w:divBdr>
        <w:top w:val="none" w:sz="0" w:space="0" w:color="auto"/>
        <w:left w:val="none" w:sz="0" w:space="0" w:color="auto"/>
        <w:bottom w:val="none" w:sz="0" w:space="0" w:color="auto"/>
        <w:right w:val="none" w:sz="0" w:space="0" w:color="auto"/>
      </w:divBdr>
    </w:div>
    <w:div w:id="2086493418">
      <w:bodyDiv w:val="1"/>
      <w:marLeft w:val="0"/>
      <w:marRight w:val="0"/>
      <w:marTop w:val="0"/>
      <w:marBottom w:val="0"/>
      <w:divBdr>
        <w:top w:val="none" w:sz="0" w:space="0" w:color="auto"/>
        <w:left w:val="none" w:sz="0" w:space="0" w:color="auto"/>
        <w:bottom w:val="none" w:sz="0" w:space="0" w:color="auto"/>
        <w:right w:val="none" w:sz="0" w:space="0" w:color="auto"/>
      </w:divBdr>
    </w:div>
    <w:div w:id="2086561289">
      <w:bodyDiv w:val="1"/>
      <w:marLeft w:val="0"/>
      <w:marRight w:val="0"/>
      <w:marTop w:val="0"/>
      <w:marBottom w:val="0"/>
      <w:divBdr>
        <w:top w:val="none" w:sz="0" w:space="0" w:color="auto"/>
        <w:left w:val="none" w:sz="0" w:space="0" w:color="auto"/>
        <w:bottom w:val="none" w:sz="0" w:space="0" w:color="auto"/>
        <w:right w:val="none" w:sz="0" w:space="0" w:color="auto"/>
      </w:divBdr>
    </w:div>
    <w:div w:id="2086612753">
      <w:bodyDiv w:val="1"/>
      <w:marLeft w:val="0"/>
      <w:marRight w:val="0"/>
      <w:marTop w:val="0"/>
      <w:marBottom w:val="0"/>
      <w:divBdr>
        <w:top w:val="none" w:sz="0" w:space="0" w:color="auto"/>
        <w:left w:val="none" w:sz="0" w:space="0" w:color="auto"/>
        <w:bottom w:val="none" w:sz="0" w:space="0" w:color="auto"/>
        <w:right w:val="none" w:sz="0" w:space="0" w:color="auto"/>
      </w:divBdr>
      <w:divsChild>
        <w:div w:id="157619391">
          <w:marLeft w:val="1166"/>
          <w:marRight w:val="0"/>
          <w:marTop w:val="115"/>
          <w:marBottom w:val="120"/>
          <w:divBdr>
            <w:top w:val="none" w:sz="0" w:space="0" w:color="auto"/>
            <w:left w:val="none" w:sz="0" w:space="0" w:color="auto"/>
            <w:bottom w:val="none" w:sz="0" w:space="0" w:color="auto"/>
            <w:right w:val="none" w:sz="0" w:space="0" w:color="auto"/>
          </w:divBdr>
        </w:div>
        <w:div w:id="218132645">
          <w:marLeft w:val="1166"/>
          <w:marRight w:val="0"/>
          <w:marTop w:val="115"/>
          <w:marBottom w:val="120"/>
          <w:divBdr>
            <w:top w:val="none" w:sz="0" w:space="0" w:color="auto"/>
            <w:left w:val="none" w:sz="0" w:space="0" w:color="auto"/>
            <w:bottom w:val="none" w:sz="0" w:space="0" w:color="auto"/>
            <w:right w:val="none" w:sz="0" w:space="0" w:color="auto"/>
          </w:divBdr>
        </w:div>
        <w:div w:id="1814130637">
          <w:marLeft w:val="547"/>
          <w:marRight w:val="0"/>
          <w:marTop w:val="134"/>
          <w:marBottom w:val="120"/>
          <w:divBdr>
            <w:top w:val="none" w:sz="0" w:space="0" w:color="auto"/>
            <w:left w:val="none" w:sz="0" w:space="0" w:color="auto"/>
            <w:bottom w:val="none" w:sz="0" w:space="0" w:color="auto"/>
            <w:right w:val="none" w:sz="0" w:space="0" w:color="auto"/>
          </w:divBdr>
        </w:div>
      </w:divsChild>
    </w:div>
    <w:div w:id="2086878530">
      <w:bodyDiv w:val="1"/>
      <w:marLeft w:val="0"/>
      <w:marRight w:val="0"/>
      <w:marTop w:val="0"/>
      <w:marBottom w:val="0"/>
      <w:divBdr>
        <w:top w:val="none" w:sz="0" w:space="0" w:color="auto"/>
        <w:left w:val="none" w:sz="0" w:space="0" w:color="auto"/>
        <w:bottom w:val="none" w:sz="0" w:space="0" w:color="auto"/>
        <w:right w:val="none" w:sz="0" w:space="0" w:color="auto"/>
      </w:divBdr>
    </w:div>
    <w:div w:id="2086880911">
      <w:bodyDiv w:val="1"/>
      <w:marLeft w:val="0"/>
      <w:marRight w:val="0"/>
      <w:marTop w:val="0"/>
      <w:marBottom w:val="0"/>
      <w:divBdr>
        <w:top w:val="none" w:sz="0" w:space="0" w:color="auto"/>
        <w:left w:val="none" w:sz="0" w:space="0" w:color="auto"/>
        <w:bottom w:val="none" w:sz="0" w:space="0" w:color="auto"/>
        <w:right w:val="none" w:sz="0" w:space="0" w:color="auto"/>
      </w:divBdr>
      <w:divsChild>
        <w:div w:id="118114986">
          <w:marLeft w:val="1080"/>
          <w:marRight w:val="0"/>
          <w:marTop w:val="100"/>
          <w:marBottom w:val="0"/>
          <w:divBdr>
            <w:top w:val="none" w:sz="0" w:space="0" w:color="auto"/>
            <w:left w:val="none" w:sz="0" w:space="0" w:color="auto"/>
            <w:bottom w:val="none" w:sz="0" w:space="0" w:color="auto"/>
            <w:right w:val="none" w:sz="0" w:space="0" w:color="auto"/>
          </w:divBdr>
        </w:div>
        <w:div w:id="441995914">
          <w:marLeft w:val="360"/>
          <w:marRight w:val="0"/>
          <w:marTop w:val="200"/>
          <w:marBottom w:val="0"/>
          <w:divBdr>
            <w:top w:val="none" w:sz="0" w:space="0" w:color="auto"/>
            <w:left w:val="none" w:sz="0" w:space="0" w:color="auto"/>
            <w:bottom w:val="none" w:sz="0" w:space="0" w:color="auto"/>
            <w:right w:val="none" w:sz="0" w:space="0" w:color="auto"/>
          </w:divBdr>
        </w:div>
        <w:div w:id="1051151130">
          <w:marLeft w:val="360"/>
          <w:marRight w:val="0"/>
          <w:marTop w:val="200"/>
          <w:marBottom w:val="0"/>
          <w:divBdr>
            <w:top w:val="none" w:sz="0" w:space="0" w:color="auto"/>
            <w:left w:val="none" w:sz="0" w:space="0" w:color="auto"/>
            <w:bottom w:val="none" w:sz="0" w:space="0" w:color="auto"/>
            <w:right w:val="none" w:sz="0" w:space="0" w:color="auto"/>
          </w:divBdr>
        </w:div>
        <w:div w:id="1290280145">
          <w:marLeft w:val="1080"/>
          <w:marRight w:val="0"/>
          <w:marTop w:val="100"/>
          <w:marBottom w:val="0"/>
          <w:divBdr>
            <w:top w:val="none" w:sz="0" w:space="0" w:color="auto"/>
            <w:left w:val="none" w:sz="0" w:space="0" w:color="auto"/>
            <w:bottom w:val="none" w:sz="0" w:space="0" w:color="auto"/>
            <w:right w:val="none" w:sz="0" w:space="0" w:color="auto"/>
          </w:divBdr>
        </w:div>
        <w:div w:id="1439791852">
          <w:marLeft w:val="1080"/>
          <w:marRight w:val="0"/>
          <w:marTop w:val="100"/>
          <w:marBottom w:val="0"/>
          <w:divBdr>
            <w:top w:val="none" w:sz="0" w:space="0" w:color="auto"/>
            <w:left w:val="none" w:sz="0" w:space="0" w:color="auto"/>
            <w:bottom w:val="none" w:sz="0" w:space="0" w:color="auto"/>
            <w:right w:val="none" w:sz="0" w:space="0" w:color="auto"/>
          </w:divBdr>
        </w:div>
      </w:divsChild>
    </w:div>
    <w:div w:id="2088456238">
      <w:bodyDiv w:val="1"/>
      <w:marLeft w:val="0"/>
      <w:marRight w:val="0"/>
      <w:marTop w:val="0"/>
      <w:marBottom w:val="0"/>
      <w:divBdr>
        <w:top w:val="none" w:sz="0" w:space="0" w:color="auto"/>
        <w:left w:val="none" w:sz="0" w:space="0" w:color="auto"/>
        <w:bottom w:val="none" w:sz="0" w:space="0" w:color="auto"/>
        <w:right w:val="none" w:sz="0" w:space="0" w:color="auto"/>
      </w:divBdr>
    </w:div>
    <w:div w:id="2089229676">
      <w:bodyDiv w:val="1"/>
      <w:marLeft w:val="0"/>
      <w:marRight w:val="0"/>
      <w:marTop w:val="0"/>
      <w:marBottom w:val="0"/>
      <w:divBdr>
        <w:top w:val="none" w:sz="0" w:space="0" w:color="auto"/>
        <w:left w:val="none" w:sz="0" w:space="0" w:color="auto"/>
        <w:bottom w:val="none" w:sz="0" w:space="0" w:color="auto"/>
        <w:right w:val="none" w:sz="0" w:space="0" w:color="auto"/>
      </w:divBdr>
    </w:div>
    <w:div w:id="2090077340">
      <w:bodyDiv w:val="1"/>
      <w:marLeft w:val="0"/>
      <w:marRight w:val="0"/>
      <w:marTop w:val="0"/>
      <w:marBottom w:val="0"/>
      <w:divBdr>
        <w:top w:val="none" w:sz="0" w:space="0" w:color="auto"/>
        <w:left w:val="none" w:sz="0" w:space="0" w:color="auto"/>
        <w:bottom w:val="none" w:sz="0" w:space="0" w:color="auto"/>
        <w:right w:val="none" w:sz="0" w:space="0" w:color="auto"/>
      </w:divBdr>
    </w:div>
    <w:div w:id="2090999334">
      <w:bodyDiv w:val="1"/>
      <w:marLeft w:val="0"/>
      <w:marRight w:val="0"/>
      <w:marTop w:val="0"/>
      <w:marBottom w:val="0"/>
      <w:divBdr>
        <w:top w:val="none" w:sz="0" w:space="0" w:color="auto"/>
        <w:left w:val="none" w:sz="0" w:space="0" w:color="auto"/>
        <w:bottom w:val="none" w:sz="0" w:space="0" w:color="auto"/>
        <w:right w:val="none" w:sz="0" w:space="0" w:color="auto"/>
      </w:divBdr>
    </w:div>
    <w:div w:id="2091154510">
      <w:bodyDiv w:val="1"/>
      <w:marLeft w:val="0"/>
      <w:marRight w:val="0"/>
      <w:marTop w:val="0"/>
      <w:marBottom w:val="0"/>
      <w:divBdr>
        <w:top w:val="none" w:sz="0" w:space="0" w:color="auto"/>
        <w:left w:val="none" w:sz="0" w:space="0" w:color="auto"/>
        <w:bottom w:val="none" w:sz="0" w:space="0" w:color="auto"/>
        <w:right w:val="none" w:sz="0" w:space="0" w:color="auto"/>
      </w:divBdr>
    </w:div>
    <w:div w:id="2092114832">
      <w:bodyDiv w:val="1"/>
      <w:marLeft w:val="0"/>
      <w:marRight w:val="0"/>
      <w:marTop w:val="0"/>
      <w:marBottom w:val="0"/>
      <w:divBdr>
        <w:top w:val="none" w:sz="0" w:space="0" w:color="auto"/>
        <w:left w:val="none" w:sz="0" w:space="0" w:color="auto"/>
        <w:bottom w:val="none" w:sz="0" w:space="0" w:color="auto"/>
        <w:right w:val="none" w:sz="0" w:space="0" w:color="auto"/>
      </w:divBdr>
      <w:divsChild>
        <w:div w:id="99959638">
          <w:marLeft w:val="1166"/>
          <w:marRight w:val="0"/>
          <w:marTop w:val="96"/>
          <w:marBottom w:val="0"/>
          <w:divBdr>
            <w:top w:val="none" w:sz="0" w:space="0" w:color="auto"/>
            <w:left w:val="none" w:sz="0" w:space="0" w:color="auto"/>
            <w:bottom w:val="none" w:sz="0" w:space="0" w:color="auto"/>
            <w:right w:val="none" w:sz="0" w:space="0" w:color="auto"/>
          </w:divBdr>
        </w:div>
        <w:div w:id="138302232">
          <w:marLeft w:val="1166"/>
          <w:marRight w:val="0"/>
          <w:marTop w:val="96"/>
          <w:marBottom w:val="0"/>
          <w:divBdr>
            <w:top w:val="none" w:sz="0" w:space="0" w:color="auto"/>
            <w:left w:val="none" w:sz="0" w:space="0" w:color="auto"/>
            <w:bottom w:val="none" w:sz="0" w:space="0" w:color="auto"/>
            <w:right w:val="none" w:sz="0" w:space="0" w:color="auto"/>
          </w:divBdr>
        </w:div>
        <w:div w:id="269896087">
          <w:marLeft w:val="1166"/>
          <w:marRight w:val="0"/>
          <w:marTop w:val="96"/>
          <w:marBottom w:val="0"/>
          <w:divBdr>
            <w:top w:val="none" w:sz="0" w:space="0" w:color="auto"/>
            <w:left w:val="none" w:sz="0" w:space="0" w:color="auto"/>
            <w:bottom w:val="none" w:sz="0" w:space="0" w:color="auto"/>
            <w:right w:val="none" w:sz="0" w:space="0" w:color="auto"/>
          </w:divBdr>
        </w:div>
        <w:div w:id="458499209">
          <w:marLeft w:val="547"/>
          <w:marRight w:val="0"/>
          <w:marTop w:val="115"/>
          <w:marBottom w:val="0"/>
          <w:divBdr>
            <w:top w:val="none" w:sz="0" w:space="0" w:color="auto"/>
            <w:left w:val="none" w:sz="0" w:space="0" w:color="auto"/>
            <w:bottom w:val="none" w:sz="0" w:space="0" w:color="auto"/>
            <w:right w:val="none" w:sz="0" w:space="0" w:color="auto"/>
          </w:divBdr>
        </w:div>
        <w:div w:id="492723594">
          <w:marLeft w:val="1166"/>
          <w:marRight w:val="0"/>
          <w:marTop w:val="96"/>
          <w:marBottom w:val="0"/>
          <w:divBdr>
            <w:top w:val="none" w:sz="0" w:space="0" w:color="auto"/>
            <w:left w:val="none" w:sz="0" w:space="0" w:color="auto"/>
            <w:bottom w:val="none" w:sz="0" w:space="0" w:color="auto"/>
            <w:right w:val="none" w:sz="0" w:space="0" w:color="auto"/>
          </w:divBdr>
        </w:div>
        <w:div w:id="1263033951">
          <w:marLeft w:val="1800"/>
          <w:marRight w:val="0"/>
          <w:marTop w:val="77"/>
          <w:marBottom w:val="0"/>
          <w:divBdr>
            <w:top w:val="none" w:sz="0" w:space="0" w:color="auto"/>
            <w:left w:val="none" w:sz="0" w:space="0" w:color="auto"/>
            <w:bottom w:val="none" w:sz="0" w:space="0" w:color="auto"/>
            <w:right w:val="none" w:sz="0" w:space="0" w:color="auto"/>
          </w:divBdr>
        </w:div>
        <w:div w:id="1546796040">
          <w:marLeft w:val="547"/>
          <w:marRight w:val="0"/>
          <w:marTop w:val="115"/>
          <w:marBottom w:val="0"/>
          <w:divBdr>
            <w:top w:val="none" w:sz="0" w:space="0" w:color="auto"/>
            <w:left w:val="none" w:sz="0" w:space="0" w:color="auto"/>
            <w:bottom w:val="none" w:sz="0" w:space="0" w:color="auto"/>
            <w:right w:val="none" w:sz="0" w:space="0" w:color="auto"/>
          </w:divBdr>
        </w:div>
      </w:divsChild>
    </w:div>
    <w:div w:id="2092505405">
      <w:bodyDiv w:val="1"/>
      <w:marLeft w:val="0"/>
      <w:marRight w:val="0"/>
      <w:marTop w:val="0"/>
      <w:marBottom w:val="0"/>
      <w:divBdr>
        <w:top w:val="none" w:sz="0" w:space="0" w:color="auto"/>
        <w:left w:val="none" w:sz="0" w:space="0" w:color="auto"/>
        <w:bottom w:val="none" w:sz="0" w:space="0" w:color="auto"/>
        <w:right w:val="none" w:sz="0" w:space="0" w:color="auto"/>
      </w:divBdr>
      <w:divsChild>
        <w:div w:id="599529810">
          <w:marLeft w:val="547"/>
          <w:marRight w:val="0"/>
          <w:marTop w:val="130"/>
          <w:marBottom w:val="0"/>
          <w:divBdr>
            <w:top w:val="none" w:sz="0" w:space="0" w:color="auto"/>
            <w:left w:val="none" w:sz="0" w:space="0" w:color="auto"/>
            <w:bottom w:val="none" w:sz="0" w:space="0" w:color="auto"/>
            <w:right w:val="none" w:sz="0" w:space="0" w:color="auto"/>
          </w:divBdr>
        </w:div>
        <w:div w:id="1180662354">
          <w:marLeft w:val="547"/>
          <w:marRight w:val="0"/>
          <w:marTop w:val="130"/>
          <w:marBottom w:val="0"/>
          <w:divBdr>
            <w:top w:val="none" w:sz="0" w:space="0" w:color="auto"/>
            <w:left w:val="none" w:sz="0" w:space="0" w:color="auto"/>
            <w:bottom w:val="none" w:sz="0" w:space="0" w:color="auto"/>
            <w:right w:val="none" w:sz="0" w:space="0" w:color="auto"/>
          </w:divBdr>
        </w:div>
        <w:div w:id="1329021191">
          <w:marLeft w:val="1166"/>
          <w:marRight w:val="0"/>
          <w:marTop w:val="115"/>
          <w:marBottom w:val="0"/>
          <w:divBdr>
            <w:top w:val="none" w:sz="0" w:space="0" w:color="auto"/>
            <w:left w:val="none" w:sz="0" w:space="0" w:color="auto"/>
            <w:bottom w:val="none" w:sz="0" w:space="0" w:color="auto"/>
            <w:right w:val="none" w:sz="0" w:space="0" w:color="auto"/>
          </w:divBdr>
        </w:div>
        <w:div w:id="1441486766">
          <w:marLeft w:val="547"/>
          <w:marRight w:val="0"/>
          <w:marTop w:val="130"/>
          <w:marBottom w:val="0"/>
          <w:divBdr>
            <w:top w:val="none" w:sz="0" w:space="0" w:color="auto"/>
            <w:left w:val="none" w:sz="0" w:space="0" w:color="auto"/>
            <w:bottom w:val="none" w:sz="0" w:space="0" w:color="auto"/>
            <w:right w:val="none" w:sz="0" w:space="0" w:color="auto"/>
          </w:divBdr>
        </w:div>
        <w:div w:id="1966539921">
          <w:marLeft w:val="1166"/>
          <w:marRight w:val="0"/>
          <w:marTop w:val="115"/>
          <w:marBottom w:val="0"/>
          <w:divBdr>
            <w:top w:val="none" w:sz="0" w:space="0" w:color="auto"/>
            <w:left w:val="none" w:sz="0" w:space="0" w:color="auto"/>
            <w:bottom w:val="none" w:sz="0" w:space="0" w:color="auto"/>
            <w:right w:val="none" w:sz="0" w:space="0" w:color="auto"/>
          </w:divBdr>
        </w:div>
        <w:div w:id="2088650110">
          <w:marLeft w:val="547"/>
          <w:marRight w:val="0"/>
          <w:marTop w:val="130"/>
          <w:marBottom w:val="0"/>
          <w:divBdr>
            <w:top w:val="none" w:sz="0" w:space="0" w:color="auto"/>
            <w:left w:val="none" w:sz="0" w:space="0" w:color="auto"/>
            <w:bottom w:val="none" w:sz="0" w:space="0" w:color="auto"/>
            <w:right w:val="none" w:sz="0" w:space="0" w:color="auto"/>
          </w:divBdr>
        </w:div>
      </w:divsChild>
    </w:div>
    <w:div w:id="2092696439">
      <w:bodyDiv w:val="1"/>
      <w:marLeft w:val="0"/>
      <w:marRight w:val="0"/>
      <w:marTop w:val="0"/>
      <w:marBottom w:val="0"/>
      <w:divBdr>
        <w:top w:val="none" w:sz="0" w:space="0" w:color="auto"/>
        <w:left w:val="none" w:sz="0" w:space="0" w:color="auto"/>
        <w:bottom w:val="none" w:sz="0" w:space="0" w:color="auto"/>
        <w:right w:val="none" w:sz="0" w:space="0" w:color="auto"/>
      </w:divBdr>
    </w:div>
    <w:div w:id="2093115738">
      <w:bodyDiv w:val="1"/>
      <w:marLeft w:val="0"/>
      <w:marRight w:val="0"/>
      <w:marTop w:val="0"/>
      <w:marBottom w:val="0"/>
      <w:divBdr>
        <w:top w:val="none" w:sz="0" w:space="0" w:color="auto"/>
        <w:left w:val="none" w:sz="0" w:space="0" w:color="auto"/>
        <w:bottom w:val="none" w:sz="0" w:space="0" w:color="auto"/>
        <w:right w:val="none" w:sz="0" w:space="0" w:color="auto"/>
      </w:divBdr>
      <w:divsChild>
        <w:div w:id="1959291818">
          <w:marLeft w:val="1080"/>
          <w:marRight w:val="0"/>
          <w:marTop w:val="100"/>
          <w:marBottom w:val="0"/>
          <w:divBdr>
            <w:top w:val="none" w:sz="0" w:space="0" w:color="auto"/>
            <w:left w:val="none" w:sz="0" w:space="0" w:color="auto"/>
            <w:bottom w:val="none" w:sz="0" w:space="0" w:color="auto"/>
            <w:right w:val="none" w:sz="0" w:space="0" w:color="auto"/>
          </w:divBdr>
        </w:div>
      </w:divsChild>
    </w:div>
    <w:div w:id="2093351511">
      <w:bodyDiv w:val="1"/>
      <w:marLeft w:val="0"/>
      <w:marRight w:val="0"/>
      <w:marTop w:val="0"/>
      <w:marBottom w:val="0"/>
      <w:divBdr>
        <w:top w:val="none" w:sz="0" w:space="0" w:color="auto"/>
        <w:left w:val="none" w:sz="0" w:space="0" w:color="auto"/>
        <w:bottom w:val="none" w:sz="0" w:space="0" w:color="auto"/>
        <w:right w:val="none" w:sz="0" w:space="0" w:color="auto"/>
      </w:divBdr>
      <w:divsChild>
        <w:div w:id="171725115">
          <w:marLeft w:val="547"/>
          <w:marRight w:val="0"/>
          <w:marTop w:val="130"/>
          <w:marBottom w:val="0"/>
          <w:divBdr>
            <w:top w:val="none" w:sz="0" w:space="0" w:color="auto"/>
            <w:left w:val="none" w:sz="0" w:space="0" w:color="auto"/>
            <w:bottom w:val="none" w:sz="0" w:space="0" w:color="auto"/>
            <w:right w:val="none" w:sz="0" w:space="0" w:color="auto"/>
          </w:divBdr>
        </w:div>
        <w:div w:id="412511770">
          <w:marLeft w:val="547"/>
          <w:marRight w:val="0"/>
          <w:marTop w:val="130"/>
          <w:marBottom w:val="0"/>
          <w:divBdr>
            <w:top w:val="none" w:sz="0" w:space="0" w:color="auto"/>
            <w:left w:val="none" w:sz="0" w:space="0" w:color="auto"/>
            <w:bottom w:val="none" w:sz="0" w:space="0" w:color="auto"/>
            <w:right w:val="none" w:sz="0" w:space="0" w:color="auto"/>
          </w:divBdr>
        </w:div>
        <w:div w:id="692998204">
          <w:marLeft w:val="1166"/>
          <w:marRight w:val="0"/>
          <w:marTop w:val="115"/>
          <w:marBottom w:val="0"/>
          <w:divBdr>
            <w:top w:val="none" w:sz="0" w:space="0" w:color="auto"/>
            <w:left w:val="none" w:sz="0" w:space="0" w:color="auto"/>
            <w:bottom w:val="none" w:sz="0" w:space="0" w:color="auto"/>
            <w:right w:val="none" w:sz="0" w:space="0" w:color="auto"/>
          </w:divBdr>
        </w:div>
        <w:div w:id="1174102186">
          <w:marLeft w:val="1166"/>
          <w:marRight w:val="0"/>
          <w:marTop w:val="115"/>
          <w:marBottom w:val="0"/>
          <w:divBdr>
            <w:top w:val="none" w:sz="0" w:space="0" w:color="auto"/>
            <w:left w:val="none" w:sz="0" w:space="0" w:color="auto"/>
            <w:bottom w:val="none" w:sz="0" w:space="0" w:color="auto"/>
            <w:right w:val="none" w:sz="0" w:space="0" w:color="auto"/>
          </w:divBdr>
        </w:div>
        <w:div w:id="1365716485">
          <w:marLeft w:val="547"/>
          <w:marRight w:val="0"/>
          <w:marTop w:val="130"/>
          <w:marBottom w:val="0"/>
          <w:divBdr>
            <w:top w:val="none" w:sz="0" w:space="0" w:color="auto"/>
            <w:left w:val="none" w:sz="0" w:space="0" w:color="auto"/>
            <w:bottom w:val="none" w:sz="0" w:space="0" w:color="auto"/>
            <w:right w:val="none" w:sz="0" w:space="0" w:color="auto"/>
          </w:divBdr>
        </w:div>
        <w:div w:id="1737164894">
          <w:marLeft w:val="1166"/>
          <w:marRight w:val="0"/>
          <w:marTop w:val="115"/>
          <w:marBottom w:val="0"/>
          <w:divBdr>
            <w:top w:val="none" w:sz="0" w:space="0" w:color="auto"/>
            <w:left w:val="none" w:sz="0" w:space="0" w:color="auto"/>
            <w:bottom w:val="none" w:sz="0" w:space="0" w:color="auto"/>
            <w:right w:val="none" w:sz="0" w:space="0" w:color="auto"/>
          </w:divBdr>
        </w:div>
      </w:divsChild>
    </w:div>
    <w:div w:id="2093771756">
      <w:bodyDiv w:val="1"/>
      <w:marLeft w:val="0"/>
      <w:marRight w:val="0"/>
      <w:marTop w:val="0"/>
      <w:marBottom w:val="0"/>
      <w:divBdr>
        <w:top w:val="none" w:sz="0" w:space="0" w:color="auto"/>
        <w:left w:val="none" w:sz="0" w:space="0" w:color="auto"/>
        <w:bottom w:val="none" w:sz="0" w:space="0" w:color="auto"/>
        <w:right w:val="none" w:sz="0" w:space="0" w:color="auto"/>
      </w:divBdr>
    </w:div>
    <w:div w:id="2094279059">
      <w:bodyDiv w:val="1"/>
      <w:marLeft w:val="0"/>
      <w:marRight w:val="0"/>
      <w:marTop w:val="0"/>
      <w:marBottom w:val="0"/>
      <w:divBdr>
        <w:top w:val="none" w:sz="0" w:space="0" w:color="auto"/>
        <w:left w:val="none" w:sz="0" w:space="0" w:color="auto"/>
        <w:bottom w:val="none" w:sz="0" w:space="0" w:color="auto"/>
        <w:right w:val="none" w:sz="0" w:space="0" w:color="auto"/>
      </w:divBdr>
      <w:divsChild>
        <w:div w:id="510725412">
          <w:marLeft w:val="547"/>
          <w:marRight w:val="0"/>
          <w:marTop w:val="106"/>
          <w:marBottom w:val="0"/>
          <w:divBdr>
            <w:top w:val="none" w:sz="0" w:space="0" w:color="auto"/>
            <w:left w:val="none" w:sz="0" w:space="0" w:color="auto"/>
            <w:bottom w:val="none" w:sz="0" w:space="0" w:color="auto"/>
            <w:right w:val="none" w:sz="0" w:space="0" w:color="auto"/>
          </w:divBdr>
        </w:div>
        <w:div w:id="969670872">
          <w:marLeft w:val="547"/>
          <w:marRight w:val="0"/>
          <w:marTop w:val="106"/>
          <w:marBottom w:val="0"/>
          <w:divBdr>
            <w:top w:val="none" w:sz="0" w:space="0" w:color="auto"/>
            <w:left w:val="none" w:sz="0" w:space="0" w:color="auto"/>
            <w:bottom w:val="none" w:sz="0" w:space="0" w:color="auto"/>
            <w:right w:val="none" w:sz="0" w:space="0" w:color="auto"/>
          </w:divBdr>
        </w:div>
        <w:div w:id="1263342011">
          <w:marLeft w:val="1166"/>
          <w:marRight w:val="0"/>
          <w:marTop w:val="96"/>
          <w:marBottom w:val="0"/>
          <w:divBdr>
            <w:top w:val="none" w:sz="0" w:space="0" w:color="auto"/>
            <w:left w:val="none" w:sz="0" w:space="0" w:color="auto"/>
            <w:bottom w:val="none" w:sz="0" w:space="0" w:color="auto"/>
            <w:right w:val="none" w:sz="0" w:space="0" w:color="auto"/>
          </w:divBdr>
        </w:div>
        <w:div w:id="1293829642">
          <w:marLeft w:val="547"/>
          <w:marRight w:val="0"/>
          <w:marTop w:val="106"/>
          <w:marBottom w:val="0"/>
          <w:divBdr>
            <w:top w:val="none" w:sz="0" w:space="0" w:color="auto"/>
            <w:left w:val="none" w:sz="0" w:space="0" w:color="auto"/>
            <w:bottom w:val="none" w:sz="0" w:space="0" w:color="auto"/>
            <w:right w:val="none" w:sz="0" w:space="0" w:color="auto"/>
          </w:divBdr>
        </w:div>
        <w:div w:id="1622570589">
          <w:marLeft w:val="547"/>
          <w:marRight w:val="0"/>
          <w:marTop w:val="106"/>
          <w:marBottom w:val="0"/>
          <w:divBdr>
            <w:top w:val="none" w:sz="0" w:space="0" w:color="auto"/>
            <w:left w:val="none" w:sz="0" w:space="0" w:color="auto"/>
            <w:bottom w:val="none" w:sz="0" w:space="0" w:color="auto"/>
            <w:right w:val="none" w:sz="0" w:space="0" w:color="auto"/>
          </w:divBdr>
        </w:div>
        <w:div w:id="1728341032">
          <w:marLeft w:val="1166"/>
          <w:marRight w:val="0"/>
          <w:marTop w:val="96"/>
          <w:marBottom w:val="0"/>
          <w:divBdr>
            <w:top w:val="none" w:sz="0" w:space="0" w:color="auto"/>
            <w:left w:val="none" w:sz="0" w:space="0" w:color="auto"/>
            <w:bottom w:val="none" w:sz="0" w:space="0" w:color="auto"/>
            <w:right w:val="none" w:sz="0" w:space="0" w:color="auto"/>
          </w:divBdr>
        </w:div>
        <w:div w:id="1784420735">
          <w:marLeft w:val="1166"/>
          <w:marRight w:val="0"/>
          <w:marTop w:val="96"/>
          <w:marBottom w:val="0"/>
          <w:divBdr>
            <w:top w:val="none" w:sz="0" w:space="0" w:color="auto"/>
            <w:left w:val="none" w:sz="0" w:space="0" w:color="auto"/>
            <w:bottom w:val="none" w:sz="0" w:space="0" w:color="auto"/>
            <w:right w:val="none" w:sz="0" w:space="0" w:color="auto"/>
          </w:divBdr>
        </w:div>
        <w:div w:id="1952786615">
          <w:marLeft w:val="1166"/>
          <w:marRight w:val="0"/>
          <w:marTop w:val="96"/>
          <w:marBottom w:val="0"/>
          <w:divBdr>
            <w:top w:val="none" w:sz="0" w:space="0" w:color="auto"/>
            <w:left w:val="none" w:sz="0" w:space="0" w:color="auto"/>
            <w:bottom w:val="none" w:sz="0" w:space="0" w:color="auto"/>
            <w:right w:val="none" w:sz="0" w:space="0" w:color="auto"/>
          </w:divBdr>
        </w:div>
      </w:divsChild>
    </w:div>
    <w:div w:id="2095661207">
      <w:bodyDiv w:val="1"/>
      <w:marLeft w:val="0"/>
      <w:marRight w:val="0"/>
      <w:marTop w:val="0"/>
      <w:marBottom w:val="0"/>
      <w:divBdr>
        <w:top w:val="none" w:sz="0" w:space="0" w:color="auto"/>
        <w:left w:val="none" w:sz="0" w:space="0" w:color="auto"/>
        <w:bottom w:val="none" w:sz="0" w:space="0" w:color="auto"/>
        <w:right w:val="none" w:sz="0" w:space="0" w:color="auto"/>
      </w:divBdr>
      <w:divsChild>
        <w:div w:id="220672329">
          <w:marLeft w:val="1166"/>
          <w:marRight w:val="0"/>
          <w:marTop w:val="115"/>
          <w:marBottom w:val="0"/>
          <w:divBdr>
            <w:top w:val="none" w:sz="0" w:space="0" w:color="auto"/>
            <w:left w:val="none" w:sz="0" w:space="0" w:color="auto"/>
            <w:bottom w:val="none" w:sz="0" w:space="0" w:color="auto"/>
            <w:right w:val="none" w:sz="0" w:space="0" w:color="auto"/>
          </w:divBdr>
        </w:div>
        <w:div w:id="411196529">
          <w:marLeft w:val="1800"/>
          <w:marRight w:val="0"/>
          <w:marTop w:val="96"/>
          <w:marBottom w:val="0"/>
          <w:divBdr>
            <w:top w:val="none" w:sz="0" w:space="0" w:color="auto"/>
            <w:left w:val="none" w:sz="0" w:space="0" w:color="auto"/>
            <w:bottom w:val="none" w:sz="0" w:space="0" w:color="auto"/>
            <w:right w:val="none" w:sz="0" w:space="0" w:color="auto"/>
          </w:divBdr>
        </w:div>
        <w:div w:id="500702755">
          <w:marLeft w:val="1166"/>
          <w:marRight w:val="0"/>
          <w:marTop w:val="115"/>
          <w:marBottom w:val="0"/>
          <w:divBdr>
            <w:top w:val="none" w:sz="0" w:space="0" w:color="auto"/>
            <w:left w:val="none" w:sz="0" w:space="0" w:color="auto"/>
            <w:bottom w:val="none" w:sz="0" w:space="0" w:color="auto"/>
            <w:right w:val="none" w:sz="0" w:space="0" w:color="auto"/>
          </w:divBdr>
        </w:div>
        <w:div w:id="1014646034">
          <w:marLeft w:val="1166"/>
          <w:marRight w:val="0"/>
          <w:marTop w:val="115"/>
          <w:marBottom w:val="0"/>
          <w:divBdr>
            <w:top w:val="none" w:sz="0" w:space="0" w:color="auto"/>
            <w:left w:val="none" w:sz="0" w:space="0" w:color="auto"/>
            <w:bottom w:val="none" w:sz="0" w:space="0" w:color="auto"/>
            <w:right w:val="none" w:sz="0" w:space="0" w:color="auto"/>
          </w:divBdr>
        </w:div>
        <w:div w:id="1070735786">
          <w:marLeft w:val="1166"/>
          <w:marRight w:val="0"/>
          <w:marTop w:val="115"/>
          <w:marBottom w:val="0"/>
          <w:divBdr>
            <w:top w:val="none" w:sz="0" w:space="0" w:color="auto"/>
            <w:left w:val="none" w:sz="0" w:space="0" w:color="auto"/>
            <w:bottom w:val="none" w:sz="0" w:space="0" w:color="auto"/>
            <w:right w:val="none" w:sz="0" w:space="0" w:color="auto"/>
          </w:divBdr>
        </w:div>
        <w:div w:id="1392583780">
          <w:marLeft w:val="1800"/>
          <w:marRight w:val="0"/>
          <w:marTop w:val="96"/>
          <w:marBottom w:val="0"/>
          <w:divBdr>
            <w:top w:val="none" w:sz="0" w:space="0" w:color="auto"/>
            <w:left w:val="none" w:sz="0" w:space="0" w:color="auto"/>
            <w:bottom w:val="none" w:sz="0" w:space="0" w:color="auto"/>
            <w:right w:val="none" w:sz="0" w:space="0" w:color="auto"/>
          </w:divBdr>
        </w:div>
        <w:div w:id="1918781342">
          <w:marLeft w:val="1166"/>
          <w:marRight w:val="0"/>
          <w:marTop w:val="115"/>
          <w:marBottom w:val="0"/>
          <w:divBdr>
            <w:top w:val="none" w:sz="0" w:space="0" w:color="auto"/>
            <w:left w:val="none" w:sz="0" w:space="0" w:color="auto"/>
            <w:bottom w:val="none" w:sz="0" w:space="0" w:color="auto"/>
            <w:right w:val="none" w:sz="0" w:space="0" w:color="auto"/>
          </w:divBdr>
        </w:div>
      </w:divsChild>
    </w:div>
    <w:div w:id="2095740039">
      <w:bodyDiv w:val="1"/>
      <w:marLeft w:val="0"/>
      <w:marRight w:val="0"/>
      <w:marTop w:val="0"/>
      <w:marBottom w:val="0"/>
      <w:divBdr>
        <w:top w:val="none" w:sz="0" w:space="0" w:color="auto"/>
        <w:left w:val="none" w:sz="0" w:space="0" w:color="auto"/>
        <w:bottom w:val="none" w:sz="0" w:space="0" w:color="auto"/>
        <w:right w:val="none" w:sz="0" w:space="0" w:color="auto"/>
      </w:divBdr>
    </w:div>
    <w:div w:id="2095859495">
      <w:bodyDiv w:val="1"/>
      <w:marLeft w:val="0"/>
      <w:marRight w:val="0"/>
      <w:marTop w:val="0"/>
      <w:marBottom w:val="0"/>
      <w:divBdr>
        <w:top w:val="none" w:sz="0" w:space="0" w:color="auto"/>
        <w:left w:val="none" w:sz="0" w:space="0" w:color="auto"/>
        <w:bottom w:val="none" w:sz="0" w:space="0" w:color="auto"/>
        <w:right w:val="none" w:sz="0" w:space="0" w:color="auto"/>
      </w:divBdr>
    </w:div>
    <w:div w:id="2096172139">
      <w:bodyDiv w:val="1"/>
      <w:marLeft w:val="0"/>
      <w:marRight w:val="0"/>
      <w:marTop w:val="0"/>
      <w:marBottom w:val="0"/>
      <w:divBdr>
        <w:top w:val="none" w:sz="0" w:space="0" w:color="auto"/>
        <w:left w:val="none" w:sz="0" w:space="0" w:color="auto"/>
        <w:bottom w:val="none" w:sz="0" w:space="0" w:color="auto"/>
        <w:right w:val="none" w:sz="0" w:space="0" w:color="auto"/>
      </w:divBdr>
    </w:div>
    <w:div w:id="2096586342">
      <w:bodyDiv w:val="1"/>
      <w:marLeft w:val="0"/>
      <w:marRight w:val="0"/>
      <w:marTop w:val="0"/>
      <w:marBottom w:val="0"/>
      <w:divBdr>
        <w:top w:val="none" w:sz="0" w:space="0" w:color="auto"/>
        <w:left w:val="none" w:sz="0" w:space="0" w:color="auto"/>
        <w:bottom w:val="none" w:sz="0" w:space="0" w:color="auto"/>
        <w:right w:val="none" w:sz="0" w:space="0" w:color="auto"/>
      </w:divBdr>
      <w:divsChild>
        <w:div w:id="83110530">
          <w:marLeft w:val="547"/>
          <w:marRight w:val="0"/>
          <w:marTop w:val="115"/>
          <w:marBottom w:val="0"/>
          <w:divBdr>
            <w:top w:val="none" w:sz="0" w:space="0" w:color="auto"/>
            <w:left w:val="none" w:sz="0" w:space="0" w:color="auto"/>
            <w:bottom w:val="none" w:sz="0" w:space="0" w:color="auto"/>
            <w:right w:val="none" w:sz="0" w:space="0" w:color="auto"/>
          </w:divBdr>
        </w:div>
        <w:div w:id="335884925">
          <w:marLeft w:val="1166"/>
          <w:marRight w:val="0"/>
          <w:marTop w:val="115"/>
          <w:marBottom w:val="0"/>
          <w:divBdr>
            <w:top w:val="none" w:sz="0" w:space="0" w:color="auto"/>
            <w:left w:val="none" w:sz="0" w:space="0" w:color="auto"/>
            <w:bottom w:val="none" w:sz="0" w:space="0" w:color="auto"/>
            <w:right w:val="none" w:sz="0" w:space="0" w:color="auto"/>
          </w:divBdr>
        </w:div>
        <w:div w:id="482815697">
          <w:marLeft w:val="547"/>
          <w:marRight w:val="0"/>
          <w:marTop w:val="115"/>
          <w:marBottom w:val="0"/>
          <w:divBdr>
            <w:top w:val="none" w:sz="0" w:space="0" w:color="auto"/>
            <w:left w:val="none" w:sz="0" w:space="0" w:color="auto"/>
            <w:bottom w:val="none" w:sz="0" w:space="0" w:color="auto"/>
            <w:right w:val="none" w:sz="0" w:space="0" w:color="auto"/>
          </w:divBdr>
        </w:div>
        <w:div w:id="870724027">
          <w:marLeft w:val="547"/>
          <w:marRight w:val="0"/>
          <w:marTop w:val="115"/>
          <w:marBottom w:val="0"/>
          <w:divBdr>
            <w:top w:val="none" w:sz="0" w:space="0" w:color="auto"/>
            <w:left w:val="none" w:sz="0" w:space="0" w:color="auto"/>
            <w:bottom w:val="none" w:sz="0" w:space="0" w:color="auto"/>
            <w:right w:val="none" w:sz="0" w:space="0" w:color="auto"/>
          </w:divBdr>
        </w:div>
        <w:div w:id="1209686815">
          <w:marLeft w:val="1166"/>
          <w:marRight w:val="0"/>
          <w:marTop w:val="115"/>
          <w:marBottom w:val="0"/>
          <w:divBdr>
            <w:top w:val="none" w:sz="0" w:space="0" w:color="auto"/>
            <w:left w:val="none" w:sz="0" w:space="0" w:color="auto"/>
            <w:bottom w:val="none" w:sz="0" w:space="0" w:color="auto"/>
            <w:right w:val="none" w:sz="0" w:space="0" w:color="auto"/>
          </w:divBdr>
        </w:div>
        <w:div w:id="1838885479">
          <w:marLeft w:val="547"/>
          <w:marRight w:val="0"/>
          <w:marTop w:val="115"/>
          <w:marBottom w:val="0"/>
          <w:divBdr>
            <w:top w:val="none" w:sz="0" w:space="0" w:color="auto"/>
            <w:left w:val="none" w:sz="0" w:space="0" w:color="auto"/>
            <w:bottom w:val="none" w:sz="0" w:space="0" w:color="auto"/>
            <w:right w:val="none" w:sz="0" w:space="0" w:color="auto"/>
          </w:divBdr>
        </w:div>
      </w:divsChild>
    </w:div>
    <w:div w:id="2098481804">
      <w:bodyDiv w:val="1"/>
      <w:marLeft w:val="0"/>
      <w:marRight w:val="0"/>
      <w:marTop w:val="0"/>
      <w:marBottom w:val="0"/>
      <w:divBdr>
        <w:top w:val="none" w:sz="0" w:space="0" w:color="auto"/>
        <w:left w:val="none" w:sz="0" w:space="0" w:color="auto"/>
        <w:bottom w:val="none" w:sz="0" w:space="0" w:color="auto"/>
        <w:right w:val="none" w:sz="0" w:space="0" w:color="auto"/>
      </w:divBdr>
      <w:divsChild>
        <w:div w:id="388309187">
          <w:marLeft w:val="547"/>
          <w:marRight w:val="0"/>
          <w:marTop w:val="115"/>
          <w:marBottom w:val="0"/>
          <w:divBdr>
            <w:top w:val="none" w:sz="0" w:space="0" w:color="auto"/>
            <w:left w:val="none" w:sz="0" w:space="0" w:color="auto"/>
            <w:bottom w:val="none" w:sz="0" w:space="0" w:color="auto"/>
            <w:right w:val="none" w:sz="0" w:space="0" w:color="auto"/>
          </w:divBdr>
        </w:div>
        <w:div w:id="679817051">
          <w:marLeft w:val="547"/>
          <w:marRight w:val="0"/>
          <w:marTop w:val="115"/>
          <w:marBottom w:val="0"/>
          <w:divBdr>
            <w:top w:val="none" w:sz="0" w:space="0" w:color="auto"/>
            <w:left w:val="none" w:sz="0" w:space="0" w:color="auto"/>
            <w:bottom w:val="none" w:sz="0" w:space="0" w:color="auto"/>
            <w:right w:val="none" w:sz="0" w:space="0" w:color="auto"/>
          </w:divBdr>
        </w:div>
        <w:div w:id="705252104">
          <w:marLeft w:val="547"/>
          <w:marRight w:val="0"/>
          <w:marTop w:val="115"/>
          <w:marBottom w:val="0"/>
          <w:divBdr>
            <w:top w:val="none" w:sz="0" w:space="0" w:color="auto"/>
            <w:left w:val="none" w:sz="0" w:space="0" w:color="auto"/>
            <w:bottom w:val="none" w:sz="0" w:space="0" w:color="auto"/>
            <w:right w:val="none" w:sz="0" w:space="0" w:color="auto"/>
          </w:divBdr>
        </w:div>
        <w:div w:id="851265230">
          <w:marLeft w:val="547"/>
          <w:marRight w:val="0"/>
          <w:marTop w:val="115"/>
          <w:marBottom w:val="0"/>
          <w:divBdr>
            <w:top w:val="none" w:sz="0" w:space="0" w:color="auto"/>
            <w:left w:val="none" w:sz="0" w:space="0" w:color="auto"/>
            <w:bottom w:val="none" w:sz="0" w:space="0" w:color="auto"/>
            <w:right w:val="none" w:sz="0" w:space="0" w:color="auto"/>
          </w:divBdr>
        </w:div>
      </w:divsChild>
    </w:div>
    <w:div w:id="2098600093">
      <w:bodyDiv w:val="1"/>
      <w:marLeft w:val="0"/>
      <w:marRight w:val="0"/>
      <w:marTop w:val="0"/>
      <w:marBottom w:val="0"/>
      <w:divBdr>
        <w:top w:val="none" w:sz="0" w:space="0" w:color="auto"/>
        <w:left w:val="none" w:sz="0" w:space="0" w:color="auto"/>
        <w:bottom w:val="none" w:sz="0" w:space="0" w:color="auto"/>
        <w:right w:val="none" w:sz="0" w:space="0" w:color="auto"/>
      </w:divBdr>
    </w:div>
    <w:div w:id="2099322215">
      <w:bodyDiv w:val="1"/>
      <w:marLeft w:val="0"/>
      <w:marRight w:val="0"/>
      <w:marTop w:val="0"/>
      <w:marBottom w:val="0"/>
      <w:divBdr>
        <w:top w:val="none" w:sz="0" w:space="0" w:color="auto"/>
        <w:left w:val="none" w:sz="0" w:space="0" w:color="auto"/>
        <w:bottom w:val="none" w:sz="0" w:space="0" w:color="auto"/>
        <w:right w:val="none" w:sz="0" w:space="0" w:color="auto"/>
      </w:divBdr>
      <w:divsChild>
        <w:div w:id="555824024">
          <w:marLeft w:val="720"/>
          <w:marRight w:val="0"/>
          <w:marTop w:val="240"/>
          <w:marBottom w:val="0"/>
          <w:divBdr>
            <w:top w:val="none" w:sz="0" w:space="0" w:color="auto"/>
            <w:left w:val="none" w:sz="0" w:space="0" w:color="auto"/>
            <w:bottom w:val="none" w:sz="0" w:space="0" w:color="auto"/>
            <w:right w:val="none" w:sz="0" w:space="0" w:color="auto"/>
          </w:divBdr>
        </w:div>
        <w:div w:id="771246542">
          <w:marLeft w:val="720"/>
          <w:marRight w:val="0"/>
          <w:marTop w:val="240"/>
          <w:marBottom w:val="0"/>
          <w:divBdr>
            <w:top w:val="none" w:sz="0" w:space="0" w:color="auto"/>
            <w:left w:val="none" w:sz="0" w:space="0" w:color="auto"/>
            <w:bottom w:val="none" w:sz="0" w:space="0" w:color="auto"/>
            <w:right w:val="none" w:sz="0" w:space="0" w:color="auto"/>
          </w:divBdr>
        </w:div>
        <w:div w:id="922029404">
          <w:marLeft w:val="1440"/>
          <w:marRight w:val="0"/>
          <w:marTop w:val="120"/>
          <w:marBottom w:val="0"/>
          <w:divBdr>
            <w:top w:val="none" w:sz="0" w:space="0" w:color="auto"/>
            <w:left w:val="none" w:sz="0" w:space="0" w:color="auto"/>
            <w:bottom w:val="none" w:sz="0" w:space="0" w:color="auto"/>
            <w:right w:val="none" w:sz="0" w:space="0" w:color="auto"/>
          </w:divBdr>
        </w:div>
        <w:div w:id="1135413145">
          <w:marLeft w:val="1440"/>
          <w:marRight w:val="0"/>
          <w:marTop w:val="120"/>
          <w:marBottom w:val="0"/>
          <w:divBdr>
            <w:top w:val="none" w:sz="0" w:space="0" w:color="auto"/>
            <w:left w:val="none" w:sz="0" w:space="0" w:color="auto"/>
            <w:bottom w:val="none" w:sz="0" w:space="0" w:color="auto"/>
            <w:right w:val="none" w:sz="0" w:space="0" w:color="auto"/>
          </w:divBdr>
        </w:div>
        <w:div w:id="1489974864">
          <w:marLeft w:val="1440"/>
          <w:marRight w:val="0"/>
          <w:marTop w:val="120"/>
          <w:marBottom w:val="0"/>
          <w:divBdr>
            <w:top w:val="none" w:sz="0" w:space="0" w:color="auto"/>
            <w:left w:val="none" w:sz="0" w:space="0" w:color="auto"/>
            <w:bottom w:val="none" w:sz="0" w:space="0" w:color="auto"/>
            <w:right w:val="none" w:sz="0" w:space="0" w:color="auto"/>
          </w:divBdr>
        </w:div>
      </w:divsChild>
    </w:div>
    <w:div w:id="2100246074">
      <w:bodyDiv w:val="1"/>
      <w:marLeft w:val="0"/>
      <w:marRight w:val="0"/>
      <w:marTop w:val="0"/>
      <w:marBottom w:val="0"/>
      <w:divBdr>
        <w:top w:val="none" w:sz="0" w:space="0" w:color="auto"/>
        <w:left w:val="none" w:sz="0" w:space="0" w:color="auto"/>
        <w:bottom w:val="none" w:sz="0" w:space="0" w:color="auto"/>
        <w:right w:val="none" w:sz="0" w:space="0" w:color="auto"/>
      </w:divBdr>
    </w:div>
    <w:div w:id="2100323141">
      <w:bodyDiv w:val="1"/>
      <w:marLeft w:val="0"/>
      <w:marRight w:val="0"/>
      <w:marTop w:val="0"/>
      <w:marBottom w:val="0"/>
      <w:divBdr>
        <w:top w:val="none" w:sz="0" w:space="0" w:color="auto"/>
        <w:left w:val="none" w:sz="0" w:space="0" w:color="auto"/>
        <w:bottom w:val="none" w:sz="0" w:space="0" w:color="auto"/>
        <w:right w:val="none" w:sz="0" w:space="0" w:color="auto"/>
      </w:divBdr>
    </w:div>
    <w:div w:id="2100519844">
      <w:bodyDiv w:val="1"/>
      <w:marLeft w:val="0"/>
      <w:marRight w:val="0"/>
      <w:marTop w:val="0"/>
      <w:marBottom w:val="0"/>
      <w:divBdr>
        <w:top w:val="none" w:sz="0" w:space="0" w:color="auto"/>
        <w:left w:val="none" w:sz="0" w:space="0" w:color="auto"/>
        <w:bottom w:val="none" w:sz="0" w:space="0" w:color="auto"/>
        <w:right w:val="none" w:sz="0" w:space="0" w:color="auto"/>
      </w:divBdr>
    </w:div>
    <w:div w:id="2100978417">
      <w:bodyDiv w:val="1"/>
      <w:marLeft w:val="0"/>
      <w:marRight w:val="0"/>
      <w:marTop w:val="0"/>
      <w:marBottom w:val="0"/>
      <w:divBdr>
        <w:top w:val="none" w:sz="0" w:space="0" w:color="auto"/>
        <w:left w:val="none" w:sz="0" w:space="0" w:color="auto"/>
        <w:bottom w:val="none" w:sz="0" w:space="0" w:color="auto"/>
        <w:right w:val="none" w:sz="0" w:space="0" w:color="auto"/>
      </w:divBdr>
    </w:div>
    <w:div w:id="2101215426">
      <w:bodyDiv w:val="1"/>
      <w:marLeft w:val="0"/>
      <w:marRight w:val="0"/>
      <w:marTop w:val="0"/>
      <w:marBottom w:val="0"/>
      <w:divBdr>
        <w:top w:val="none" w:sz="0" w:space="0" w:color="auto"/>
        <w:left w:val="none" w:sz="0" w:space="0" w:color="auto"/>
        <w:bottom w:val="none" w:sz="0" w:space="0" w:color="auto"/>
        <w:right w:val="none" w:sz="0" w:space="0" w:color="auto"/>
      </w:divBdr>
    </w:div>
    <w:div w:id="2102214696">
      <w:bodyDiv w:val="1"/>
      <w:marLeft w:val="0"/>
      <w:marRight w:val="0"/>
      <w:marTop w:val="0"/>
      <w:marBottom w:val="0"/>
      <w:divBdr>
        <w:top w:val="none" w:sz="0" w:space="0" w:color="auto"/>
        <w:left w:val="none" w:sz="0" w:space="0" w:color="auto"/>
        <w:bottom w:val="none" w:sz="0" w:space="0" w:color="auto"/>
        <w:right w:val="none" w:sz="0" w:space="0" w:color="auto"/>
      </w:divBdr>
      <w:divsChild>
        <w:div w:id="273951390">
          <w:marLeft w:val="1166"/>
          <w:marRight w:val="0"/>
          <w:marTop w:val="96"/>
          <w:marBottom w:val="0"/>
          <w:divBdr>
            <w:top w:val="none" w:sz="0" w:space="0" w:color="auto"/>
            <w:left w:val="none" w:sz="0" w:space="0" w:color="auto"/>
            <w:bottom w:val="none" w:sz="0" w:space="0" w:color="auto"/>
            <w:right w:val="none" w:sz="0" w:space="0" w:color="auto"/>
          </w:divBdr>
        </w:div>
        <w:div w:id="452409474">
          <w:marLeft w:val="1166"/>
          <w:marRight w:val="0"/>
          <w:marTop w:val="96"/>
          <w:marBottom w:val="0"/>
          <w:divBdr>
            <w:top w:val="none" w:sz="0" w:space="0" w:color="auto"/>
            <w:left w:val="none" w:sz="0" w:space="0" w:color="auto"/>
            <w:bottom w:val="none" w:sz="0" w:space="0" w:color="auto"/>
            <w:right w:val="none" w:sz="0" w:space="0" w:color="auto"/>
          </w:divBdr>
        </w:div>
        <w:div w:id="520166008">
          <w:marLeft w:val="547"/>
          <w:marRight w:val="0"/>
          <w:marTop w:val="115"/>
          <w:marBottom w:val="0"/>
          <w:divBdr>
            <w:top w:val="none" w:sz="0" w:space="0" w:color="auto"/>
            <w:left w:val="none" w:sz="0" w:space="0" w:color="auto"/>
            <w:bottom w:val="none" w:sz="0" w:space="0" w:color="auto"/>
            <w:right w:val="none" w:sz="0" w:space="0" w:color="auto"/>
          </w:divBdr>
        </w:div>
        <w:div w:id="741827149">
          <w:marLeft w:val="1166"/>
          <w:marRight w:val="0"/>
          <w:marTop w:val="96"/>
          <w:marBottom w:val="0"/>
          <w:divBdr>
            <w:top w:val="none" w:sz="0" w:space="0" w:color="auto"/>
            <w:left w:val="none" w:sz="0" w:space="0" w:color="auto"/>
            <w:bottom w:val="none" w:sz="0" w:space="0" w:color="auto"/>
            <w:right w:val="none" w:sz="0" w:space="0" w:color="auto"/>
          </w:divBdr>
        </w:div>
        <w:div w:id="926621129">
          <w:marLeft w:val="1800"/>
          <w:marRight w:val="0"/>
          <w:marTop w:val="86"/>
          <w:marBottom w:val="0"/>
          <w:divBdr>
            <w:top w:val="none" w:sz="0" w:space="0" w:color="auto"/>
            <w:left w:val="none" w:sz="0" w:space="0" w:color="auto"/>
            <w:bottom w:val="none" w:sz="0" w:space="0" w:color="auto"/>
            <w:right w:val="none" w:sz="0" w:space="0" w:color="auto"/>
          </w:divBdr>
        </w:div>
        <w:div w:id="1494907100">
          <w:marLeft w:val="547"/>
          <w:marRight w:val="0"/>
          <w:marTop w:val="115"/>
          <w:marBottom w:val="0"/>
          <w:divBdr>
            <w:top w:val="none" w:sz="0" w:space="0" w:color="auto"/>
            <w:left w:val="none" w:sz="0" w:space="0" w:color="auto"/>
            <w:bottom w:val="none" w:sz="0" w:space="0" w:color="auto"/>
            <w:right w:val="none" w:sz="0" w:space="0" w:color="auto"/>
          </w:divBdr>
        </w:div>
        <w:div w:id="1812938012">
          <w:marLeft w:val="547"/>
          <w:marRight w:val="0"/>
          <w:marTop w:val="115"/>
          <w:marBottom w:val="0"/>
          <w:divBdr>
            <w:top w:val="none" w:sz="0" w:space="0" w:color="auto"/>
            <w:left w:val="none" w:sz="0" w:space="0" w:color="auto"/>
            <w:bottom w:val="none" w:sz="0" w:space="0" w:color="auto"/>
            <w:right w:val="none" w:sz="0" w:space="0" w:color="auto"/>
          </w:divBdr>
        </w:div>
        <w:div w:id="2071608195">
          <w:marLeft w:val="1166"/>
          <w:marRight w:val="0"/>
          <w:marTop w:val="96"/>
          <w:marBottom w:val="0"/>
          <w:divBdr>
            <w:top w:val="none" w:sz="0" w:space="0" w:color="auto"/>
            <w:left w:val="none" w:sz="0" w:space="0" w:color="auto"/>
            <w:bottom w:val="none" w:sz="0" w:space="0" w:color="auto"/>
            <w:right w:val="none" w:sz="0" w:space="0" w:color="auto"/>
          </w:divBdr>
        </w:div>
      </w:divsChild>
    </w:div>
    <w:div w:id="2102989151">
      <w:bodyDiv w:val="1"/>
      <w:marLeft w:val="0"/>
      <w:marRight w:val="0"/>
      <w:marTop w:val="0"/>
      <w:marBottom w:val="0"/>
      <w:divBdr>
        <w:top w:val="none" w:sz="0" w:space="0" w:color="auto"/>
        <w:left w:val="none" w:sz="0" w:space="0" w:color="auto"/>
        <w:bottom w:val="none" w:sz="0" w:space="0" w:color="auto"/>
        <w:right w:val="none" w:sz="0" w:space="0" w:color="auto"/>
      </w:divBdr>
    </w:div>
    <w:div w:id="2103336452">
      <w:bodyDiv w:val="1"/>
      <w:marLeft w:val="0"/>
      <w:marRight w:val="0"/>
      <w:marTop w:val="0"/>
      <w:marBottom w:val="0"/>
      <w:divBdr>
        <w:top w:val="none" w:sz="0" w:space="0" w:color="auto"/>
        <w:left w:val="none" w:sz="0" w:space="0" w:color="auto"/>
        <w:bottom w:val="none" w:sz="0" w:space="0" w:color="auto"/>
        <w:right w:val="none" w:sz="0" w:space="0" w:color="auto"/>
      </w:divBdr>
    </w:div>
    <w:div w:id="2103989323">
      <w:bodyDiv w:val="1"/>
      <w:marLeft w:val="0"/>
      <w:marRight w:val="0"/>
      <w:marTop w:val="0"/>
      <w:marBottom w:val="0"/>
      <w:divBdr>
        <w:top w:val="none" w:sz="0" w:space="0" w:color="auto"/>
        <w:left w:val="none" w:sz="0" w:space="0" w:color="auto"/>
        <w:bottom w:val="none" w:sz="0" w:space="0" w:color="auto"/>
        <w:right w:val="none" w:sz="0" w:space="0" w:color="auto"/>
      </w:divBdr>
    </w:div>
    <w:div w:id="2104296507">
      <w:bodyDiv w:val="1"/>
      <w:marLeft w:val="0"/>
      <w:marRight w:val="0"/>
      <w:marTop w:val="0"/>
      <w:marBottom w:val="0"/>
      <w:divBdr>
        <w:top w:val="none" w:sz="0" w:space="0" w:color="auto"/>
        <w:left w:val="none" w:sz="0" w:space="0" w:color="auto"/>
        <w:bottom w:val="none" w:sz="0" w:space="0" w:color="auto"/>
        <w:right w:val="none" w:sz="0" w:space="0" w:color="auto"/>
      </w:divBdr>
    </w:div>
    <w:div w:id="2104375059">
      <w:bodyDiv w:val="1"/>
      <w:marLeft w:val="0"/>
      <w:marRight w:val="0"/>
      <w:marTop w:val="0"/>
      <w:marBottom w:val="0"/>
      <w:divBdr>
        <w:top w:val="none" w:sz="0" w:space="0" w:color="auto"/>
        <w:left w:val="none" w:sz="0" w:space="0" w:color="auto"/>
        <w:bottom w:val="none" w:sz="0" w:space="0" w:color="auto"/>
        <w:right w:val="none" w:sz="0" w:space="0" w:color="auto"/>
      </w:divBdr>
      <w:divsChild>
        <w:div w:id="1497190312">
          <w:marLeft w:val="547"/>
          <w:marRight w:val="0"/>
          <w:marTop w:val="134"/>
          <w:marBottom w:val="0"/>
          <w:divBdr>
            <w:top w:val="none" w:sz="0" w:space="0" w:color="auto"/>
            <w:left w:val="none" w:sz="0" w:space="0" w:color="auto"/>
            <w:bottom w:val="none" w:sz="0" w:space="0" w:color="auto"/>
            <w:right w:val="none" w:sz="0" w:space="0" w:color="auto"/>
          </w:divBdr>
        </w:div>
      </w:divsChild>
    </w:div>
    <w:div w:id="2104573431">
      <w:bodyDiv w:val="1"/>
      <w:marLeft w:val="0"/>
      <w:marRight w:val="0"/>
      <w:marTop w:val="0"/>
      <w:marBottom w:val="0"/>
      <w:divBdr>
        <w:top w:val="none" w:sz="0" w:space="0" w:color="auto"/>
        <w:left w:val="none" w:sz="0" w:space="0" w:color="auto"/>
        <w:bottom w:val="none" w:sz="0" w:space="0" w:color="auto"/>
        <w:right w:val="none" w:sz="0" w:space="0" w:color="auto"/>
      </w:divBdr>
      <w:divsChild>
        <w:div w:id="646401061">
          <w:marLeft w:val="547"/>
          <w:marRight w:val="0"/>
          <w:marTop w:val="134"/>
          <w:marBottom w:val="120"/>
          <w:divBdr>
            <w:top w:val="none" w:sz="0" w:space="0" w:color="auto"/>
            <w:left w:val="none" w:sz="0" w:space="0" w:color="auto"/>
            <w:bottom w:val="none" w:sz="0" w:space="0" w:color="auto"/>
            <w:right w:val="none" w:sz="0" w:space="0" w:color="auto"/>
          </w:divBdr>
        </w:div>
        <w:div w:id="843280721">
          <w:marLeft w:val="547"/>
          <w:marRight w:val="0"/>
          <w:marTop w:val="134"/>
          <w:marBottom w:val="120"/>
          <w:divBdr>
            <w:top w:val="none" w:sz="0" w:space="0" w:color="auto"/>
            <w:left w:val="none" w:sz="0" w:space="0" w:color="auto"/>
            <w:bottom w:val="none" w:sz="0" w:space="0" w:color="auto"/>
            <w:right w:val="none" w:sz="0" w:space="0" w:color="auto"/>
          </w:divBdr>
        </w:div>
        <w:div w:id="1031761200">
          <w:marLeft w:val="1166"/>
          <w:marRight w:val="0"/>
          <w:marTop w:val="115"/>
          <w:marBottom w:val="120"/>
          <w:divBdr>
            <w:top w:val="none" w:sz="0" w:space="0" w:color="auto"/>
            <w:left w:val="none" w:sz="0" w:space="0" w:color="auto"/>
            <w:bottom w:val="none" w:sz="0" w:space="0" w:color="auto"/>
            <w:right w:val="none" w:sz="0" w:space="0" w:color="auto"/>
          </w:divBdr>
        </w:div>
        <w:div w:id="1476414756">
          <w:marLeft w:val="1166"/>
          <w:marRight w:val="0"/>
          <w:marTop w:val="115"/>
          <w:marBottom w:val="120"/>
          <w:divBdr>
            <w:top w:val="none" w:sz="0" w:space="0" w:color="auto"/>
            <w:left w:val="none" w:sz="0" w:space="0" w:color="auto"/>
            <w:bottom w:val="none" w:sz="0" w:space="0" w:color="auto"/>
            <w:right w:val="none" w:sz="0" w:space="0" w:color="auto"/>
          </w:divBdr>
        </w:div>
      </w:divsChild>
    </w:div>
    <w:div w:id="2105565088">
      <w:bodyDiv w:val="1"/>
      <w:marLeft w:val="0"/>
      <w:marRight w:val="0"/>
      <w:marTop w:val="0"/>
      <w:marBottom w:val="0"/>
      <w:divBdr>
        <w:top w:val="none" w:sz="0" w:space="0" w:color="auto"/>
        <w:left w:val="none" w:sz="0" w:space="0" w:color="auto"/>
        <w:bottom w:val="none" w:sz="0" w:space="0" w:color="auto"/>
        <w:right w:val="none" w:sz="0" w:space="0" w:color="auto"/>
      </w:divBdr>
    </w:div>
    <w:div w:id="2106226819">
      <w:bodyDiv w:val="1"/>
      <w:marLeft w:val="0"/>
      <w:marRight w:val="0"/>
      <w:marTop w:val="0"/>
      <w:marBottom w:val="0"/>
      <w:divBdr>
        <w:top w:val="none" w:sz="0" w:space="0" w:color="auto"/>
        <w:left w:val="none" w:sz="0" w:space="0" w:color="auto"/>
        <w:bottom w:val="none" w:sz="0" w:space="0" w:color="auto"/>
        <w:right w:val="none" w:sz="0" w:space="0" w:color="auto"/>
      </w:divBdr>
      <w:divsChild>
        <w:div w:id="596443910">
          <w:marLeft w:val="1800"/>
          <w:marRight w:val="0"/>
          <w:marTop w:val="100"/>
          <w:marBottom w:val="0"/>
          <w:divBdr>
            <w:top w:val="none" w:sz="0" w:space="0" w:color="auto"/>
            <w:left w:val="none" w:sz="0" w:space="0" w:color="auto"/>
            <w:bottom w:val="none" w:sz="0" w:space="0" w:color="auto"/>
            <w:right w:val="none" w:sz="0" w:space="0" w:color="auto"/>
          </w:divBdr>
        </w:div>
        <w:div w:id="1148396596">
          <w:marLeft w:val="1080"/>
          <w:marRight w:val="0"/>
          <w:marTop w:val="100"/>
          <w:marBottom w:val="0"/>
          <w:divBdr>
            <w:top w:val="none" w:sz="0" w:space="0" w:color="auto"/>
            <w:left w:val="none" w:sz="0" w:space="0" w:color="auto"/>
            <w:bottom w:val="none" w:sz="0" w:space="0" w:color="auto"/>
            <w:right w:val="none" w:sz="0" w:space="0" w:color="auto"/>
          </w:divBdr>
        </w:div>
        <w:div w:id="1260524868">
          <w:marLeft w:val="1080"/>
          <w:marRight w:val="0"/>
          <w:marTop w:val="100"/>
          <w:marBottom w:val="0"/>
          <w:divBdr>
            <w:top w:val="none" w:sz="0" w:space="0" w:color="auto"/>
            <w:left w:val="none" w:sz="0" w:space="0" w:color="auto"/>
            <w:bottom w:val="none" w:sz="0" w:space="0" w:color="auto"/>
            <w:right w:val="none" w:sz="0" w:space="0" w:color="auto"/>
          </w:divBdr>
        </w:div>
        <w:div w:id="1852723145">
          <w:marLeft w:val="1080"/>
          <w:marRight w:val="0"/>
          <w:marTop w:val="100"/>
          <w:marBottom w:val="0"/>
          <w:divBdr>
            <w:top w:val="none" w:sz="0" w:space="0" w:color="auto"/>
            <w:left w:val="none" w:sz="0" w:space="0" w:color="auto"/>
            <w:bottom w:val="none" w:sz="0" w:space="0" w:color="auto"/>
            <w:right w:val="none" w:sz="0" w:space="0" w:color="auto"/>
          </w:divBdr>
        </w:div>
        <w:div w:id="1917787262">
          <w:marLeft w:val="360"/>
          <w:marRight w:val="0"/>
          <w:marTop w:val="200"/>
          <w:marBottom w:val="0"/>
          <w:divBdr>
            <w:top w:val="none" w:sz="0" w:space="0" w:color="auto"/>
            <w:left w:val="none" w:sz="0" w:space="0" w:color="auto"/>
            <w:bottom w:val="none" w:sz="0" w:space="0" w:color="auto"/>
            <w:right w:val="none" w:sz="0" w:space="0" w:color="auto"/>
          </w:divBdr>
        </w:div>
      </w:divsChild>
    </w:div>
    <w:div w:id="2107577525">
      <w:bodyDiv w:val="1"/>
      <w:marLeft w:val="0"/>
      <w:marRight w:val="0"/>
      <w:marTop w:val="0"/>
      <w:marBottom w:val="0"/>
      <w:divBdr>
        <w:top w:val="none" w:sz="0" w:space="0" w:color="auto"/>
        <w:left w:val="none" w:sz="0" w:space="0" w:color="auto"/>
        <w:bottom w:val="none" w:sz="0" w:space="0" w:color="auto"/>
        <w:right w:val="none" w:sz="0" w:space="0" w:color="auto"/>
      </w:divBdr>
    </w:div>
    <w:div w:id="2107604816">
      <w:bodyDiv w:val="1"/>
      <w:marLeft w:val="0"/>
      <w:marRight w:val="0"/>
      <w:marTop w:val="0"/>
      <w:marBottom w:val="0"/>
      <w:divBdr>
        <w:top w:val="none" w:sz="0" w:space="0" w:color="auto"/>
        <w:left w:val="none" w:sz="0" w:space="0" w:color="auto"/>
        <w:bottom w:val="none" w:sz="0" w:space="0" w:color="auto"/>
        <w:right w:val="none" w:sz="0" w:space="0" w:color="auto"/>
      </w:divBdr>
    </w:div>
    <w:div w:id="2107731005">
      <w:bodyDiv w:val="1"/>
      <w:marLeft w:val="0"/>
      <w:marRight w:val="0"/>
      <w:marTop w:val="0"/>
      <w:marBottom w:val="0"/>
      <w:divBdr>
        <w:top w:val="none" w:sz="0" w:space="0" w:color="auto"/>
        <w:left w:val="none" w:sz="0" w:space="0" w:color="auto"/>
        <w:bottom w:val="none" w:sz="0" w:space="0" w:color="auto"/>
        <w:right w:val="none" w:sz="0" w:space="0" w:color="auto"/>
      </w:divBdr>
      <w:divsChild>
        <w:div w:id="189532124">
          <w:marLeft w:val="1166"/>
          <w:marRight w:val="0"/>
          <w:marTop w:val="134"/>
          <w:marBottom w:val="0"/>
          <w:divBdr>
            <w:top w:val="none" w:sz="0" w:space="0" w:color="auto"/>
            <w:left w:val="none" w:sz="0" w:space="0" w:color="auto"/>
            <w:bottom w:val="none" w:sz="0" w:space="0" w:color="auto"/>
            <w:right w:val="none" w:sz="0" w:space="0" w:color="auto"/>
          </w:divBdr>
        </w:div>
        <w:div w:id="1008211365">
          <w:marLeft w:val="547"/>
          <w:marRight w:val="0"/>
          <w:marTop w:val="154"/>
          <w:marBottom w:val="0"/>
          <w:divBdr>
            <w:top w:val="none" w:sz="0" w:space="0" w:color="auto"/>
            <w:left w:val="none" w:sz="0" w:space="0" w:color="auto"/>
            <w:bottom w:val="none" w:sz="0" w:space="0" w:color="auto"/>
            <w:right w:val="none" w:sz="0" w:space="0" w:color="auto"/>
          </w:divBdr>
        </w:div>
        <w:div w:id="1071930670">
          <w:marLeft w:val="1800"/>
          <w:marRight w:val="0"/>
          <w:marTop w:val="115"/>
          <w:marBottom w:val="0"/>
          <w:divBdr>
            <w:top w:val="none" w:sz="0" w:space="0" w:color="auto"/>
            <w:left w:val="none" w:sz="0" w:space="0" w:color="auto"/>
            <w:bottom w:val="none" w:sz="0" w:space="0" w:color="auto"/>
            <w:right w:val="none" w:sz="0" w:space="0" w:color="auto"/>
          </w:divBdr>
        </w:div>
        <w:div w:id="2144425403">
          <w:marLeft w:val="1166"/>
          <w:marRight w:val="0"/>
          <w:marTop w:val="134"/>
          <w:marBottom w:val="0"/>
          <w:divBdr>
            <w:top w:val="none" w:sz="0" w:space="0" w:color="auto"/>
            <w:left w:val="none" w:sz="0" w:space="0" w:color="auto"/>
            <w:bottom w:val="none" w:sz="0" w:space="0" w:color="auto"/>
            <w:right w:val="none" w:sz="0" w:space="0" w:color="auto"/>
          </w:divBdr>
        </w:div>
      </w:divsChild>
    </w:div>
    <w:div w:id="2109425860">
      <w:bodyDiv w:val="1"/>
      <w:marLeft w:val="0"/>
      <w:marRight w:val="0"/>
      <w:marTop w:val="0"/>
      <w:marBottom w:val="0"/>
      <w:divBdr>
        <w:top w:val="none" w:sz="0" w:space="0" w:color="auto"/>
        <w:left w:val="none" w:sz="0" w:space="0" w:color="auto"/>
        <w:bottom w:val="none" w:sz="0" w:space="0" w:color="auto"/>
        <w:right w:val="none" w:sz="0" w:space="0" w:color="auto"/>
      </w:divBdr>
    </w:div>
    <w:div w:id="2109541327">
      <w:bodyDiv w:val="1"/>
      <w:marLeft w:val="0"/>
      <w:marRight w:val="0"/>
      <w:marTop w:val="0"/>
      <w:marBottom w:val="0"/>
      <w:divBdr>
        <w:top w:val="none" w:sz="0" w:space="0" w:color="auto"/>
        <w:left w:val="none" w:sz="0" w:space="0" w:color="auto"/>
        <w:bottom w:val="none" w:sz="0" w:space="0" w:color="auto"/>
        <w:right w:val="none" w:sz="0" w:space="0" w:color="auto"/>
      </w:divBdr>
    </w:div>
    <w:div w:id="2109613009">
      <w:bodyDiv w:val="1"/>
      <w:marLeft w:val="0"/>
      <w:marRight w:val="0"/>
      <w:marTop w:val="0"/>
      <w:marBottom w:val="0"/>
      <w:divBdr>
        <w:top w:val="none" w:sz="0" w:space="0" w:color="auto"/>
        <w:left w:val="none" w:sz="0" w:space="0" w:color="auto"/>
        <w:bottom w:val="none" w:sz="0" w:space="0" w:color="auto"/>
        <w:right w:val="none" w:sz="0" w:space="0" w:color="auto"/>
      </w:divBdr>
    </w:div>
    <w:div w:id="2109767255">
      <w:bodyDiv w:val="1"/>
      <w:marLeft w:val="0"/>
      <w:marRight w:val="0"/>
      <w:marTop w:val="0"/>
      <w:marBottom w:val="0"/>
      <w:divBdr>
        <w:top w:val="none" w:sz="0" w:space="0" w:color="auto"/>
        <w:left w:val="none" w:sz="0" w:space="0" w:color="auto"/>
        <w:bottom w:val="none" w:sz="0" w:space="0" w:color="auto"/>
        <w:right w:val="none" w:sz="0" w:space="0" w:color="auto"/>
      </w:divBdr>
    </w:div>
    <w:div w:id="2110660587">
      <w:bodyDiv w:val="1"/>
      <w:marLeft w:val="0"/>
      <w:marRight w:val="0"/>
      <w:marTop w:val="0"/>
      <w:marBottom w:val="0"/>
      <w:divBdr>
        <w:top w:val="none" w:sz="0" w:space="0" w:color="auto"/>
        <w:left w:val="none" w:sz="0" w:space="0" w:color="auto"/>
        <w:bottom w:val="none" w:sz="0" w:space="0" w:color="auto"/>
        <w:right w:val="none" w:sz="0" w:space="0" w:color="auto"/>
      </w:divBdr>
    </w:div>
    <w:div w:id="2111074477">
      <w:bodyDiv w:val="1"/>
      <w:marLeft w:val="0"/>
      <w:marRight w:val="0"/>
      <w:marTop w:val="0"/>
      <w:marBottom w:val="0"/>
      <w:divBdr>
        <w:top w:val="none" w:sz="0" w:space="0" w:color="auto"/>
        <w:left w:val="none" w:sz="0" w:space="0" w:color="auto"/>
        <w:bottom w:val="none" w:sz="0" w:space="0" w:color="auto"/>
        <w:right w:val="none" w:sz="0" w:space="0" w:color="auto"/>
      </w:divBdr>
    </w:div>
    <w:div w:id="2111314136">
      <w:bodyDiv w:val="1"/>
      <w:marLeft w:val="0"/>
      <w:marRight w:val="0"/>
      <w:marTop w:val="0"/>
      <w:marBottom w:val="0"/>
      <w:divBdr>
        <w:top w:val="none" w:sz="0" w:space="0" w:color="auto"/>
        <w:left w:val="none" w:sz="0" w:space="0" w:color="auto"/>
        <w:bottom w:val="none" w:sz="0" w:space="0" w:color="auto"/>
        <w:right w:val="none" w:sz="0" w:space="0" w:color="auto"/>
      </w:divBdr>
    </w:div>
    <w:div w:id="2111387893">
      <w:bodyDiv w:val="1"/>
      <w:marLeft w:val="0"/>
      <w:marRight w:val="0"/>
      <w:marTop w:val="0"/>
      <w:marBottom w:val="0"/>
      <w:divBdr>
        <w:top w:val="none" w:sz="0" w:space="0" w:color="auto"/>
        <w:left w:val="none" w:sz="0" w:space="0" w:color="auto"/>
        <w:bottom w:val="none" w:sz="0" w:space="0" w:color="auto"/>
        <w:right w:val="none" w:sz="0" w:space="0" w:color="auto"/>
      </w:divBdr>
    </w:div>
    <w:div w:id="2111854479">
      <w:bodyDiv w:val="1"/>
      <w:marLeft w:val="0"/>
      <w:marRight w:val="0"/>
      <w:marTop w:val="0"/>
      <w:marBottom w:val="0"/>
      <w:divBdr>
        <w:top w:val="none" w:sz="0" w:space="0" w:color="auto"/>
        <w:left w:val="none" w:sz="0" w:space="0" w:color="auto"/>
        <w:bottom w:val="none" w:sz="0" w:space="0" w:color="auto"/>
        <w:right w:val="none" w:sz="0" w:space="0" w:color="auto"/>
      </w:divBdr>
    </w:div>
    <w:div w:id="2112629783">
      <w:bodyDiv w:val="1"/>
      <w:marLeft w:val="0"/>
      <w:marRight w:val="0"/>
      <w:marTop w:val="0"/>
      <w:marBottom w:val="0"/>
      <w:divBdr>
        <w:top w:val="none" w:sz="0" w:space="0" w:color="auto"/>
        <w:left w:val="none" w:sz="0" w:space="0" w:color="auto"/>
        <w:bottom w:val="none" w:sz="0" w:space="0" w:color="auto"/>
        <w:right w:val="none" w:sz="0" w:space="0" w:color="auto"/>
      </w:divBdr>
    </w:div>
    <w:div w:id="2113084892">
      <w:bodyDiv w:val="1"/>
      <w:marLeft w:val="0"/>
      <w:marRight w:val="0"/>
      <w:marTop w:val="0"/>
      <w:marBottom w:val="0"/>
      <w:divBdr>
        <w:top w:val="none" w:sz="0" w:space="0" w:color="auto"/>
        <w:left w:val="none" w:sz="0" w:space="0" w:color="auto"/>
        <w:bottom w:val="none" w:sz="0" w:space="0" w:color="auto"/>
        <w:right w:val="none" w:sz="0" w:space="0" w:color="auto"/>
      </w:divBdr>
      <w:divsChild>
        <w:div w:id="1375419910">
          <w:marLeft w:val="0"/>
          <w:marRight w:val="0"/>
          <w:marTop w:val="0"/>
          <w:marBottom w:val="0"/>
          <w:divBdr>
            <w:top w:val="none" w:sz="0" w:space="0" w:color="auto"/>
            <w:left w:val="none" w:sz="0" w:space="0" w:color="auto"/>
            <w:bottom w:val="none" w:sz="0" w:space="0" w:color="auto"/>
            <w:right w:val="none" w:sz="0" w:space="0" w:color="auto"/>
          </w:divBdr>
          <w:divsChild>
            <w:div w:id="622613175">
              <w:marLeft w:val="0"/>
              <w:marRight w:val="0"/>
              <w:marTop w:val="0"/>
              <w:marBottom w:val="0"/>
              <w:divBdr>
                <w:top w:val="none" w:sz="0" w:space="0" w:color="auto"/>
                <w:left w:val="none" w:sz="0" w:space="0" w:color="auto"/>
                <w:bottom w:val="none" w:sz="0" w:space="0" w:color="auto"/>
                <w:right w:val="none" w:sz="0" w:space="0" w:color="auto"/>
              </w:divBdr>
            </w:div>
            <w:div w:id="212264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2926">
      <w:bodyDiv w:val="1"/>
      <w:marLeft w:val="0"/>
      <w:marRight w:val="0"/>
      <w:marTop w:val="0"/>
      <w:marBottom w:val="0"/>
      <w:divBdr>
        <w:top w:val="none" w:sz="0" w:space="0" w:color="auto"/>
        <w:left w:val="none" w:sz="0" w:space="0" w:color="auto"/>
        <w:bottom w:val="none" w:sz="0" w:space="0" w:color="auto"/>
        <w:right w:val="none" w:sz="0" w:space="0" w:color="auto"/>
      </w:divBdr>
    </w:div>
    <w:div w:id="2113427919">
      <w:bodyDiv w:val="1"/>
      <w:marLeft w:val="0"/>
      <w:marRight w:val="0"/>
      <w:marTop w:val="0"/>
      <w:marBottom w:val="0"/>
      <w:divBdr>
        <w:top w:val="none" w:sz="0" w:space="0" w:color="auto"/>
        <w:left w:val="none" w:sz="0" w:space="0" w:color="auto"/>
        <w:bottom w:val="none" w:sz="0" w:space="0" w:color="auto"/>
        <w:right w:val="none" w:sz="0" w:space="0" w:color="auto"/>
      </w:divBdr>
    </w:div>
    <w:div w:id="2113625767">
      <w:bodyDiv w:val="1"/>
      <w:marLeft w:val="0"/>
      <w:marRight w:val="0"/>
      <w:marTop w:val="0"/>
      <w:marBottom w:val="0"/>
      <w:divBdr>
        <w:top w:val="none" w:sz="0" w:space="0" w:color="auto"/>
        <w:left w:val="none" w:sz="0" w:space="0" w:color="auto"/>
        <w:bottom w:val="none" w:sz="0" w:space="0" w:color="auto"/>
        <w:right w:val="none" w:sz="0" w:space="0" w:color="auto"/>
      </w:divBdr>
    </w:div>
    <w:div w:id="2114400540">
      <w:bodyDiv w:val="1"/>
      <w:marLeft w:val="0"/>
      <w:marRight w:val="0"/>
      <w:marTop w:val="0"/>
      <w:marBottom w:val="0"/>
      <w:divBdr>
        <w:top w:val="none" w:sz="0" w:space="0" w:color="auto"/>
        <w:left w:val="none" w:sz="0" w:space="0" w:color="auto"/>
        <w:bottom w:val="none" w:sz="0" w:space="0" w:color="auto"/>
        <w:right w:val="none" w:sz="0" w:space="0" w:color="auto"/>
      </w:divBdr>
      <w:divsChild>
        <w:div w:id="274412731">
          <w:marLeft w:val="547"/>
          <w:marRight w:val="0"/>
          <w:marTop w:val="134"/>
          <w:marBottom w:val="0"/>
          <w:divBdr>
            <w:top w:val="none" w:sz="0" w:space="0" w:color="auto"/>
            <w:left w:val="none" w:sz="0" w:space="0" w:color="auto"/>
            <w:bottom w:val="none" w:sz="0" w:space="0" w:color="auto"/>
            <w:right w:val="none" w:sz="0" w:space="0" w:color="auto"/>
          </w:divBdr>
        </w:div>
      </w:divsChild>
    </w:div>
    <w:div w:id="2114661879">
      <w:bodyDiv w:val="1"/>
      <w:marLeft w:val="0"/>
      <w:marRight w:val="0"/>
      <w:marTop w:val="0"/>
      <w:marBottom w:val="0"/>
      <w:divBdr>
        <w:top w:val="none" w:sz="0" w:space="0" w:color="auto"/>
        <w:left w:val="none" w:sz="0" w:space="0" w:color="auto"/>
        <w:bottom w:val="none" w:sz="0" w:space="0" w:color="auto"/>
        <w:right w:val="none" w:sz="0" w:space="0" w:color="auto"/>
      </w:divBdr>
    </w:div>
    <w:div w:id="2116288534">
      <w:bodyDiv w:val="1"/>
      <w:marLeft w:val="0"/>
      <w:marRight w:val="0"/>
      <w:marTop w:val="0"/>
      <w:marBottom w:val="0"/>
      <w:divBdr>
        <w:top w:val="none" w:sz="0" w:space="0" w:color="auto"/>
        <w:left w:val="none" w:sz="0" w:space="0" w:color="auto"/>
        <w:bottom w:val="none" w:sz="0" w:space="0" w:color="auto"/>
        <w:right w:val="none" w:sz="0" w:space="0" w:color="auto"/>
      </w:divBdr>
    </w:div>
    <w:div w:id="2116361831">
      <w:bodyDiv w:val="1"/>
      <w:marLeft w:val="0"/>
      <w:marRight w:val="0"/>
      <w:marTop w:val="0"/>
      <w:marBottom w:val="0"/>
      <w:divBdr>
        <w:top w:val="none" w:sz="0" w:space="0" w:color="auto"/>
        <w:left w:val="none" w:sz="0" w:space="0" w:color="auto"/>
        <w:bottom w:val="none" w:sz="0" w:space="0" w:color="auto"/>
        <w:right w:val="none" w:sz="0" w:space="0" w:color="auto"/>
      </w:divBdr>
    </w:div>
    <w:div w:id="2116555076">
      <w:bodyDiv w:val="1"/>
      <w:marLeft w:val="0"/>
      <w:marRight w:val="0"/>
      <w:marTop w:val="0"/>
      <w:marBottom w:val="0"/>
      <w:divBdr>
        <w:top w:val="none" w:sz="0" w:space="0" w:color="auto"/>
        <w:left w:val="none" w:sz="0" w:space="0" w:color="auto"/>
        <w:bottom w:val="none" w:sz="0" w:space="0" w:color="auto"/>
        <w:right w:val="none" w:sz="0" w:space="0" w:color="auto"/>
      </w:divBdr>
    </w:div>
    <w:div w:id="2117747728">
      <w:bodyDiv w:val="1"/>
      <w:marLeft w:val="0"/>
      <w:marRight w:val="0"/>
      <w:marTop w:val="0"/>
      <w:marBottom w:val="0"/>
      <w:divBdr>
        <w:top w:val="none" w:sz="0" w:space="0" w:color="auto"/>
        <w:left w:val="none" w:sz="0" w:space="0" w:color="auto"/>
        <w:bottom w:val="none" w:sz="0" w:space="0" w:color="auto"/>
        <w:right w:val="none" w:sz="0" w:space="0" w:color="auto"/>
      </w:divBdr>
    </w:div>
    <w:div w:id="2118136923">
      <w:bodyDiv w:val="1"/>
      <w:marLeft w:val="0"/>
      <w:marRight w:val="0"/>
      <w:marTop w:val="0"/>
      <w:marBottom w:val="0"/>
      <w:divBdr>
        <w:top w:val="none" w:sz="0" w:space="0" w:color="auto"/>
        <w:left w:val="none" w:sz="0" w:space="0" w:color="auto"/>
        <w:bottom w:val="none" w:sz="0" w:space="0" w:color="auto"/>
        <w:right w:val="none" w:sz="0" w:space="0" w:color="auto"/>
      </w:divBdr>
    </w:div>
    <w:div w:id="2118329790">
      <w:bodyDiv w:val="1"/>
      <w:marLeft w:val="0"/>
      <w:marRight w:val="0"/>
      <w:marTop w:val="0"/>
      <w:marBottom w:val="0"/>
      <w:divBdr>
        <w:top w:val="none" w:sz="0" w:space="0" w:color="auto"/>
        <w:left w:val="none" w:sz="0" w:space="0" w:color="auto"/>
        <w:bottom w:val="none" w:sz="0" w:space="0" w:color="auto"/>
        <w:right w:val="none" w:sz="0" w:space="0" w:color="auto"/>
      </w:divBdr>
    </w:div>
    <w:div w:id="2118409177">
      <w:bodyDiv w:val="1"/>
      <w:marLeft w:val="0"/>
      <w:marRight w:val="0"/>
      <w:marTop w:val="0"/>
      <w:marBottom w:val="0"/>
      <w:divBdr>
        <w:top w:val="none" w:sz="0" w:space="0" w:color="auto"/>
        <w:left w:val="none" w:sz="0" w:space="0" w:color="auto"/>
        <w:bottom w:val="none" w:sz="0" w:space="0" w:color="auto"/>
        <w:right w:val="none" w:sz="0" w:space="0" w:color="auto"/>
      </w:divBdr>
    </w:div>
    <w:div w:id="2119566859">
      <w:bodyDiv w:val="1"/>
      <w:marLeft w:val="0"/>
      <w:marRight w:val="0"/>
      <w:marTop w:val="0"/>
      <w:marBottom w:val="0"/>
      <w:divBdr>
        <w:top w:val="none" w:sz="0" w:space="0" w:color="auto"/>
        <w:left w:val="none" w:sz="0" w:space="0" w:color="auto"/>
        <w:bottom w:val="none" w:sz="0" w:space="0" w:color="auto"/>
        <w:right w:val="none" w:sz="0" w:space="0" w:color="auto"/>
      </w:divBdr>
    </w:div>
    <w:div w:id="2120833005">
      <w:bodyDiv w:val="1"/>
      <w:marLeft w:val="0"/>
      <w:marRight w:val="0"/>
      <w:marTop w:val="0"/>
      <w:marBottom w:val="0"/>
      <w:divBdr>
        <w:top w:val="none" w:sz="0" w:space="0" w:color="auto"/>
        <w:left w:val="none" w:sz="0" w:space="0" w:color="auto"/>
        <w:bottom w:val="none" w:sz="0" w:space="0" w:color="auto"/>
        <w:right w:val="none" w:sz="0" w:space="0" w:color="auto"/>
      </w:divBdr>
    </w:div>
    <w:div w:id="2121295096">
      <w:bodyDiv w:val="1"/>
      <w:marLeft w:val="0"/>
      <w:marRight w:val="0"/>
      <w:marTop w:val="0"/>
      <w:marBottom w:val="0"/>
      <w:divBdr>
        <w:top w:val="none" w:sz="0" w:space="0" w:color="auto"/>
        <w:left w:val="none" w:sz="0" w:space="0" w:color="auto"/>
        <w:bottom w:val="none" w:sz="0" w:space="0" w:color="auto"/>
        <w:right w:val="none" w:sz="0" w:space="0" w:color="auto"/>
      </w:divBdr>
    </w:div>
    <w:div w:id="2121874038">
      <w:bodyDiv w:val="1"/>
      <w:marLeft w:val="0"/>
      <w:marRight w:val="0"/>
      <w:marTop w:val="0"/>
      <w:marBottom w:val="0"/>
      <w:divBdr>
        <w:top w:val="none" w:sz="0" w:space="0" w:color="auto"/>
        <w:left w:val="none" w:sz="0" w:space="0" w:color="auto"/>
        <w:bottom w:val="none" w:sz="0" w:space="0" w:color="auto"/>
        <w:right w:val="none" w:sz="0" w:space="0" w:color="auto"/>
      </w:divBdr>
    </w:div>
    <w:div w:id="2122261140">
      <w:bodyDiv w:val="1"/>
      <w:marLeft w:val="0"/>
      <w:marRight w:val="0"/>
      <w:marTop w:val="0"/>
      <w:marBottom w:val="0"/>
      <w:divBdr>
        <w:top w:val="none" w:sz="0" w:space="0" w:color="auto"/>
        <w:left w:val="none" w:sz="0" w:space="0" w:color="auto"/>
        <w:bottom w:val="none" w:sz="0" w:space="0" w:color="auto"/>
        <w:right w:val="none" w:sz="0" w:space="0" w:color="auto"/>
      </w:divBdr>
    </w:div>
    <w:div w:id="2122411245">
      <w:bodyDiv w:val="1"/>
      <w:marLeft w:val="0"/>
      <w:marRight w:val="0"/>
      <w:marTop w:val="0"/>
      <w:marBottom w:val="0"/>
      <w:divBdr>
        <w:top w:val="none" w:sz="0" w:space="0" w:color="auto"/>
        <w:left w:val="none" w:sz="0" w:space="0" w:color="auto"/>
        <w:bottom w:val="none" w:sz="0" w:space="0" w:color="auto"/>
        <w:right w:val="none" w:sz="0" w:space="0" w:color="auto"/>
      </w:divBdr>
    </w:div>
    <w:div w:id="2122845193">
      <w:bodyDiv w:val="1"/>
      <w:marLeft w:val="0"/>
      <w:marRight w:val="0"/>
      <w:marTop w:val="0"/>
      <w:marBottom w:val="0"/>
      <w:divBdr>
        <w:top w:val="none" w:sz="0" w:space="0" w:color="auto"/>
        <w:left w:val="none" w:sz="0" w:space="0" w:color="auto"/>
        <w:bottom w:val="none" w:sz="0" w:space="0" w:color="auto"/>
        <w:right w:val="none" w:sz="0" w:space="0" w:color="auto"/>
      </w:divBdr>
    </w:div>
    <w:div w:id="2123257057">
      <w:bodyDiv w:val="1"/>
      <w:marLeft w:val="0"/>
      <w:marRight w:val="0"/>
      <w:marTop w:val="0"/>
      <w:marBottom w:val="0"/>
      <w:divBdr>
        <w:top w:val="none" w:sz="0" w:space="0" w:color="auto"/>
        <w:left w:val="none" w:sz="0" w:space="0" w:color="auto"/>
        <w:bottom w:val="none" w:sz="0" w:space="0" w:color="auto"/>
        <w:right w:val="none" w:sz="0" w:space="0" w:color="auto"/>
      </w:divBdr>
    </w:div>
    <w:div w:id="2123717722">
      <w:bodyDiv w:val="1"/>
      <w:marLeft w:val="0"/>
      <w:marRight w:val="0"/>
      <w:marTop w:val="0"/>
      <w:marBottom w:val="0"/>
      <w:divBdr>
        <w:top w:val="none" w:sz="0" w:space="0" w:color="auto"/>
        <w:left w:val="none" w:sz="0" w:space="0" w:color="auto"/>
        <w:bottom w:val="none" w:sz="0" w:space="0" w:color="auto"/>
        <w:right w:val="none" w:sz="0" w:space="0" w:color="auto"/>
      </w:divBdr>
    </w:div>
    <w:div w:id="2123913769">
      <w:bodyDiv w:val="1"/>
      <w:marLeft w:val="0"/>
      <w:marRight w:val="0"/>
      <w:marTop w:val="0"/>
      <w:marBottom w:val="0"/>
      <w:divBdr>
        <w:top w:val="none" w:sz="0" w:space="0" w:color="auto"/>
        <w:left w:val="none" w:sz="0" w:space="0" w:color="auto"/>
        <w:bottom w:val="none" w:sz="0" w:space="0" w:color="auto"/>
        <w:right w:val="none" w:sz="0" w:space="0" w:color="auto"/>
      </w:divBdr>
      <w:divsChild>
        <w:div w:id="253128865">
          <w:marLeft w:val="0"/>
          <w:marRight w:val="0"/>
          <w:marTop w:val="0"/>
          <w:marBottom w:val="0"/>
          <w:divBdr>
            <w:top w:val="none" w:sz="0" w:space="0" w:color="auto"/>
            <w:left w:val="none" w:sz="0" w:space="0" w:color="auto"/>
            <w:bottom w:val="none" w:sz="0" w:space="0" w:color="auto"/>
            <w:right w:val="none" w:sz="0" w:space="0" w:color="auto"/>
          </w:divBdr>
        </w:div>
      </w:divsChild>
    </w:div>
    <w:div w:id="2124230999">
      <w:bodyDiv w:val="1"/>
      <w:marLeft w:val="0"/>
      <w:marRight w:val="0"/>
      <w:marTop w:val="0"/>
      <w:marBottom w:val="0"/>
      <w:divBdr>
        <w:top w:val="none" w:sz="0" w:space="0" w:color="auto"/>
        <w:left w:val="none" w:sz="0" w:space="0" w:color="auto"/>
        <w:bottom w:val="none" w:sz="0" w:space="0" w:color="auto"/>
        <w:right w:val="none" w:sz="0" w:space="0" w:color="auto"/>
      </w:divBdr>
      <w:divsChild>
        <w:div w:id="76949321">
          <w:marLeft w:val="1166"/>
          <w:marRight w:val="0"/>
          <w:marTop w:val="96"/>
          <w:marBottom w:val="0"/>
          <w:divBdr>
            <w:top w:val="none" w:sz="0" w:space="0" w:color="auto"/>
            <w:left w:val="none" w:sz="0" w:space="0" w:color="auto"/>
            <w:bottom w:val="none" w:sz="0" w:space="0" w:color="auto"/>
            <w:right w:val="none" w:sz="0" w:space="0" w:color="auto"/>
          </w:divBdr>
        </w:div>
        <w:div w:id="447892484">
          <w:marLeft w:val="1800"/>
          <w:marRight w:val="0"/>
          <w:marTop w:val="77"/>
          <w:marBottom w:val="0"/>
          <w:divBdr>
            <w:top w:val="none" w:sz="0" w:space="0" w:color="auto"/>
            <w:left w:val="none" w:sz="0" w:space="0" w:color="auto"/>
            <w:bottom w:val="none" w:sz="0" w:space="0" w:color="auto"/>
            <w:right w:val="none" w:sz="0" w:space="0" w:color="auto"/>
          </w:divBdr>
        </w:div>
        <w:div w:id="553203902">
          <w:marLeft w:val="2520"/>
          <w:marRight w:val="0"/>
          <w:marTop w:val="77"/>
          <w:marBottom w:val="0"/>
          <w:divBdr>
            <w:top w:val="none" w:sz="0" w:space="0" w:color="auto"/>
            <w:left w:val="none" w:sz="0" w:space="0" w:color="auto"/>
            <w:bottom w:val="none" w:sz="0" w:space="0" w:color="auto"/>
            <w:right w:val="none" w:sz="0" w:space="0" w:color="auto"/>
          </w:divBdr>
        </w:div>
        <w:div w:id="612320197">
          <w:marLeft w:val="1800"/>
          <w:marRight w:val="0"/>
          <w:marTop w:val="77"/>
          <w:marBottom w:val="0"/>
          <w:divBdr>
            <w:top w:val="none" w:sz="0" w:space="0" w:color="auto"/>
            <w:left w:val="none" w:sz="0" w:space="0" w:color="auto"/>
            <w:bottom w:val="none" w:sz="0" w:space="0" w:color="auto"/>
            <w:right w:val="none" w:sz="0" w:space="0" w:color="auto"/>
          </w:divBdr>
        </w:div>
        <w:div w:id="1039159900">
          <w:marLeft w:val="1800"/>
          <w:marRight w:val="0"/>
          <w:marTop w:val="77"/>
          <w:marBottom w:val="0"/>
          <w:divBdr>
            <w:top w:val="none" w:sz="0" w:space="0" w:color="auto"/>
            <w:left w:val="none" w:sz="0" w:space="0" w:color="auto"/>
            <w:bottom w:val="none" w:sz="0" w:space="0" w:color="auto"/>
            <w:right w:val="none" w:sz="0" w:space="0" w:color="auto"/>
          </w:divBdr>
        </w:div>
        <w:div w:id="1102796164">
          <w:marLeft w:val="1166"/>
          <w:marRight w:val="0"/>
          <w:marTop w:val="96"/>
          <w:marBottom w:val="0"/>
          <w:divBdr>
            <w:top w:val="none" w:sz="0" w:space="0" w:color="auto"/>
            <w:left w:val="none" w:sz="0" w:space="0" w:color="auto"/>
            <w:bottom w:val="none" w:sz="0" w:space="0" w:color="auto"/>
            <w:right w:val="none" w:sz="0" w:space="0" w:color="auto"/>
          </w:divBdr>
        </w:div>
        <w:div w:id="1152864601">
          <w:marLeft w:val="1800"/>
          <w:marRight w:val="0"/>
          <w:marTop w:val="77"/>
          <w:marBottom w:val="0"/>
          <w:divBdr>
            <w:top w:val="none" w:sz="0" w:space="0" w:color="auto"/>
            <w:left w:val="none" w:sz="0" w:space="0" w:color="auto"/>
            <w:bottom w:val="none" w:sz="0" w:space="0" w:color="auto"/>
            <w:right w:val="none" w:sz="0" w:space="0" w:color="auto"/>
          </w:divBdr>
        </w:div>
        <w:div w:id="1603565029">
          <w:marLeft w:val="1800"/>
          <w:marRight w:val="0"/>
          <w:marTop w:val="77"/>
          <w:marBottom w:val="0"/>
          <w:divBdr>
            <w:top w:val="none" w:sz="0" w:space="0" w:color="auto"/>
            <w:left w:val="none" w:sz="0" w:space="0" w:color="auto"/>
            <w:bottom w:val="none" w:sz="0" w:space="0" w:color="auto"/>
            <w:right w:val="none" w:sz="0" w:space="0" w:color="auto"/>
          </w:divBdr>
        </w:div>
        <w:div w:id="1835534776">
          <w:marLeft w:val="547"/>
          <w:marRight w:val="0"/>
          <w:marTop w:val="115"/>
          <w:marBottom w:val="0"/>
          <w:divBdr>
            <w:top w:val="none" w:sz="0" w:space="0" w:color="auto"/>
            <w:left w:val="none" w:sz="0" w:space="0" w:color="auto"/>
            <w:bottom w:val="none" w:sz="0" w:space="0" w:color="auto"/>
            <w:right w:val="none" w:sz="0" w:space="0" w:color="auto"/>
          </w:divBdr>
        </w:div>
        <w:div w:id="1980113822">
          <w:marLeft w:val="1800"/>
          <w:marRight w:val="0"/>
          <w:marTop w:val="77"/>
          <w:marBottom w:val="0"/>
          <w:divBdr>
            <w:top w:val="none" w:sz="0" w:space="0" w:color="auto"/>
            <w:left w:val="none" w:sz="0" w:space="0" w:color="auto"/>
            <w:bottom w:val="none" w:sz="0" w:space="0" w:color="auto"/>
            <w:right w:val="none" w:sz="0" w:space="0" w:color="auto"/>
          </w:divBdr>
        </w:div>
      </w:divsChild>
    </w:div>
    <w:div w:id="2124568729">
      <w:bodyDiv w:val="1"/>
      <w:marLeft w:val="0"/>
      <w:marRight w:val="0"/>
      <w:marTop w:val="0"/>
      <w:marBottom w:val="0"/>
      <w:divBdr>
        <w:top w:val="none" w:sz="0" w:space="0" w:color="auto"/>
        <w:left w:val="none" w:sz="0" w:space="0" w:color="auto"/>
        <w:bottom w:val="none" w:sz="0" w:space="0" w:color="auto"/>
        <w:right w:val="none" w:sz="0" w:space="0" w:color="auto"/>
      </w:divBdr>
      <w:divsChild>
        <w:div w:id="32311392">
          <w:marLeft w:val="1800"/>
          <w:marRight w:val="0"/>
          <w:marTop w:val="0"/>
          <w:marBottom w:val="0"/>
          <w:divBdr>
            <w:top w:val="none" w:sz="0" w:space="0" w:color="auto"/>
            <w:left w:val="none" w:sz="0" w:space="0" w:color="auto"/>
            <w:bottom w:val="none" w:sz="0" w:space="0" w:color="auto"/>
            <w:right w:val="none" w:sz="0" w:space="0" w:color="auto"/>
          </w:divBdr>
        </w:div>
        <w:div w:id="133912141">
          <w:marLeft w:val="2520"/>
          <w:marRight w:val="0"/>
          <w:marTop w:val="67"/>
          <w:marBottom w:val="0"/>
          <w:divBdr>
            <w:top w:val="none" w:sz="0" w:space="0" w:color="auto"/>
            <w:left w:val="none" w:sz="0" w:space="0" w:color="auto"/>
            <w:bottom w:val="none" w:sz="0" w:space="0" w:color="auto"/>
            <w:right w:val="none" w:sz="0" w:space="0" w:color="auto"/>
          </w:divBdr>
        </w:div>
        <w:div w:id="459347364">
          <w:marLeft w:val="1166"/>
          <w:marRight w:val="0"/>
          <w:marTop w:val="0"/>
          <w:marBottom w:val="0"/>
          <w:divBdr>
            <w:top w:val="none" w:sz="0" w:space="0" w:color="auto"/>
            <w:left w:val="none" w:sz="0" w:space="0" w:color="auto"/>
            <w:bottom w:val="none" w:sz="0" w:space="0" w:color="auto"/>
            <w:right w:val="none" w:sz="0" w:space="0" w:color="auto"/>
          </w:divBdr>
        </w:div>
        <w:div w:id="560748293">
          <w:marLeft w:val="2520"/>
          <w:marRight w:val="0"/>
          <w:marTop w:val="67"/>
          <w:marBottom w:val="0"/>
          <w:divBdr>
            <w:top w:val="none" w:sz="0" w:space="0" w:color="auto"/>
            <w:left w:val="none" w:sz="0" w:space="0" w:color="auto"/>
            <w:bottom w:val="none" w:sz="0" w:space="0" w:color="auto"/>
            <w:right w:val="none" w:sz="0" w:space="0" w:color="auto"/>
          </w:divBdr>
        </w:div>
        <w:div w:id="814567103">
          <w:marLeft w:val="1800"/>
          <w:marRight w:val="0"/>
          <w:marTop w:val="0"/>
          <w:marBottom w:val="0"/>
          <w:divBdr>
            <w:top w:val="none" w:sz="0" w:space="0" w:color="auto"/>
            <w:left w:val="none" w:sz="0" w:space="0" w:color="auto"/>
            <w:bottom w:val="none" w:sz="0" w:space="0" w:color="auto"/>
            <w:right w:val="none" w:sz="0" w:space="0" w:color="auto"/>
          </w:divBdr>
        </w:div>
        <w:div w:id="863249028">
          <w:marLeft w:val="2520"/>
          <w:marRight w:val="0"/>
          <w:marTop w:val="67"/>
          <w:marBottom w:val="0"/>
          <w:divBdr>
            <w:top w:val="none" w:sz="0" w:space="0" w:color="auto"/>
            <w:left w:val="none" w:sz="0" w:space="0" w:color="auto"/>
            <w:bottom w:val="none" w:sz="0" w:space="0" w:color="auto"/>
            <w:right w:val="none" w:sz="0" w:space="0" w:color="auto"/>
          </w:divBdr>
        </w:div>
        <w:div w:id="893855743">
          <w:marLeft w:val="1166"/>
          <w:marRight w:val="0"/>
          <w:marTop w:val="0"/>
          <w:marBottom w:val="0"/>
          <w:divBdr>
            <w:top w:val="none" w:sz="0" w:space="0" w:color="auto"/>
            <w:left w:val="none" w:sz="0" w:space="0" w:color="auto"/>
            <w:bottom w:val="none" w:sz="0" w:space="0" w:color="auto"/>
            <w:right w:val="none" w:sz="0" w:space="0" w:color="auto"/>
          </w:divBdr>
        </w:div>
        <w:div w:id="1060061093">
          <w:marLeft w:val="1800"/>
          <w:marRight w:val="0"/>
          <w:marTop w:val="86"/>
          <w:marBottom w:val="0"/>
          <w:divBdr>
            <w:top w:val="none" w:sz="0" w:space="0" w:color="auto"/>
            <w:left w:val="none" w:sz="0" w:space="0" w:color="auto"/>
            <w:bottom w:val="none" w:sz="0" w:space="0" w:color="auto"/>
            <w:right w:val="none" w:sz="0" w:space="0" w:color="auto"/>
          </w:divBdr>
        </w:div>
        <w:div w:id="1270628524">
          <w:marLeft w:val="2520"/>
          <w:marRight w:val="0"/>
          <w:marTop w:val="67"/>
          <w:marBottom w:val="0"/>
          <w:divBdr>
            <w:top w:val="none" w:sz="0" w:space="0" w:color="auto"/>
            <w:left w:val="none" w:sz="0" w:space="0" w:color="auto"/>
            <w:bottom w:val="none" w:sz="0" w:space="0" w:color="auto"/>
            <w:right w:val="none" w:sz="0" w:space="0" w:color="auto"/>
          </w:divBdr>
        </w:div>
        <w:div w:id="1772312949">
          <w:marLeft w:val="2520"/>
          <w:marRight w:val="0"/>
          <w:marTop w:val="67"/>
          <w:marBottom w:val="0"/>
          <w:divBdr>
            <w:top w:val="none" w:sz="0" w:space="0" w:color="auto"/>
            <w:left w:val="none" w:sz="0" w:space="0" w:color="auto"/>
            <w:bottom w:val="none" w:sz="0" w:space="0" w:color="auto"/>
            <w:right w:val="none" w:sz="0" w:space="0" w:color="auto"/>
          </w:divBdr>
        </w:div>
        <w:div w:id="1772315278">
          <w:marLeft w:val="1800"/>
          <w:marRight w:val="0"/>
          <w:marTop w:val="86"/>
          <w:marBottom w:val="0"/>
          <w:divBdr>
            <w:top w:val="none" w:sz="0" w:space="0" w:color="auto"/>
            <w:left w:val="none" w:sz="0" w:space="0" w:color="auto"/>
            <w:bottom w:val="none" w:sz="0" w:space="0" w:color="auto"/>
            <w:right w:val="none" w:sz="0" w:space="0" w:color="auto"/>
          </w:divBdr>
        </w:div>
        <w:div w:id="2095083534">
          <w:marLeft w:val="1800"/>
          <w:marRight w:val="0"/>
          <w:marTop w:val="0"/>
          <w:marBottom w:val="0"/>
          <w:divBdr>
            <w:top w:val="none" w:sz="0" w:space="0" w:color="auto"/>
            <w:left w:val="none" w:sz="0" w:space="0" w:color="auto"/>
            <w:bottom w:val="none" w:sz="0" w:space="0" w:color="auto"/>
            <w:right w:val="none" w:sz="0" w:space="0" w:color="auto"/>
          </w:divBdr>
        </w:div>
        <w:div w:id="2103988301">
          <w:marLeft w:val="2520"/>
          <w:marRight w:val="0"/>
          <w:marTop w:val="67"/>
          <w:marBottom w:val="0"/>
          <w:divBdr>
            <w:top w:val="none" w:sz="0" w:space="0" w:color="auto"/>
            <w:left w:val="none" w:sz="0" w:space="0" w:color="auto"/>
            <w:bottom w:val="none" w:sz="0" w:space="0" w:color="auto"/>
            <w:right w:val="none" w:sz="0" w:space="0" w:color="auto"/>
          </w:divBdr>
        </w:div>
      </w:divsChild>
    </w:div>
    <w:div w:id="2124884630">
      <w:bodyDiv w:val="1"/>
      <w:marLeft w:val="0"/>
      <w:marRight w:val="0"/>
      <w:marTop w:val="0"/>
      <w:marBottom w:val="0"/>
      <w:divBdr>
        <w:top w:val="none" w:sz="0" w:space="0" w:color="auto"/>
        <w:left w:val="none" w:sz="0" w:space="0" w:color="auto"/>
        <w:bottom w:val="none" w:sz="0" w:space="0" w:color="auto"/>
        <w:right w:val="none" w:sz="0" w:space="0" w:color="auto"/>
      </w:divBdr>
    </w:div>
    <w:div w:id="2125227661">
      <w:bodyDiv w:val="1"/>
      <w:marLeft w:val="0"/>
      <w:marRight w:val="0"/>
      <w:marTop w:val="0"/>
      <w:marBottom w:val="0"/>
      <w:divBdr>
        <w:top w:val="none" w:sz="0" w:space="0" w:color="auto"/>
        <w:left w:val="none" w:sz="0" w:space="0" w:color="auto"/>
        <w:bottom w:val="none" w:sz="0" w:space="0" w:color="auto"/>
        <w:right w:val="none" w:sz="0" w:space="0" w:color="auto"/>
      </w:divBdr>
    </w:div>
    <w:div w:id="2126270441">
      <w:bodyDiv w:val="1"/>
      <w:marLeft w:val="0"/>
      <w:marRight w:val="0"/>
      <w:marTop w:val="0"/>
      <w:marBottom w:val="0"/>
      <w:divBdr>
        <w:top w:val="none" w:sz="0" w:space="0" w:color="auto"/>
        <w:left w:val="none" w:sz="0" w:space="0" w:color="auto"/>
        <w:bottom w:val="none" w:sz="0" w:space="0" w:color="auto"/>
        <w:right w:val="none" w:sz="0" w:space="0" w:color="auto"/>
      </w:divBdr>
    </w:div>
    <w:div w:id="2127383860">
      <w:bodyDiv w:val="1"/>
      <w:marLeft w:val="0"/>
      <w:marRight w:val="0"/>
      <w:marTop w:val="0"/>
      <w:marBottom w:val="0"/>
      <w:divBdr>
        <w:top w:val="none" w:sz="0" w:space="0" w:color="auto"/>
        <w:left w:val="none" w:sz="0" w:space="0" w:color="auto"/>
        <w:bottom w:val="none" w:sz="0" w:space="0" w:color="auto"/>
        <w:right w:val="none" w:sz="0" w:space="0" w:color="auto"/>
      </w:divBdr>
    </w:div>
    <w:div w:id="2127507227">
      <w:bodyDiv w:val="1"/>
      <w:marLeft w:val="0"/>
      <w:marRight w:val="0"/>
      <w:marTop w:val="0"/>
      <w:marBottom w:val="0"/>
      <w:divBdr>
        <w:top w:val="none" w:sz="0" w:space="0" w:color="auto"/>
        <w:left w:val="none" w:sz="0" w:space="0" w:color="auto"/>
        <w:bottom w:val="none" w:sz="0" w:space="0" w:color="auto"/>
        <w:right w:val="none" w:sz="0" w:space="0" w:color="auto"/>
      </w:divBdr>
      <w:divsChild>
        <w:div w:id="143086852">
          <w:marLeft w:val="1166"/>
          <w:marRight w:val="0"/>
          <w:marTop w:val="96"/>
          <w:marBottom w:val="0"/>
          <w:divBdr>
            <w:top w:val="none" w:sz="0" w:space="0" w:color="auto"/>
            <w:left w:val="none" w:sz="0" w:space="0" w:color="auto"/>
            <w:bottom w:val="none" w:sz="0" w:space="0" w:color="auto"/>
            <w:right w:val="none" w:sz="0" w:space="0" w:color="auto"/>
          </w:divBdr>
        </w:div>
        <w:div w:id="857349227">
          <w:marLeft w:val="547"/>
          <w:marRight w:val="0"/>
          <w:marTop w:val="115"/>
          <w:marBottom w:val="0"/>
          <w:divBdr>
            <w:top w:val="none" w:sz="0" w:space="0" w:color="auto"/>
            <w:left w:val="none" w:sz="0" w:space="0" w:color="auto"/>
            <w:bottom w:val="none" w:sz="0" w:space="0" w:color="auto"/>
            <w:right w:val="none" w:sz="0" w:space="0" w:color="auto"/>
          </w:divBdr>
        </w:div>
        <w:div w:id="905066737">
          <w:marLeft w:val="1166"/>
          <w:marRight w:val="0"/>
          <w:marTop w:val="96"/>
          <w:marBottom w:val="0"/>
          <w:divBdr>
            <w:top w:val="none" w:sz="0" w:space="0" w:color="auto"/>
            <w:left w:val="none" w:sz="0" w:space="0" w:color="auto"/>
            <w:bottom w:val="none" w:sz="0" w:space="0" w:color="auto"/>
            <w:right w:val="none" w:sz="0" w:space="0" w:color="auto"/>
          </w:divBdr>
        </w:div>
        <w:div w:id="986545760">
          <w:marLeft w:val="1166"/>
          <w:marRight w:val="0"/>
          <w:marTop w:val="96"/>
          <w:marBottom w:val="0"/>
          <w:divBdr>
            <w:top w:val="none" w:sz="0" w:space="0" w:color="auto"/>
            <w:left w:val="none" w:sz="0" w:space="0" w:color="auto"/>
            <w:bottom w:val="none" w:sz="0" w:space="0" w:color="auto"/>
            <w:right w:val="none" w:sz="0" w:space="0" w:color="auto"/>
          </w:divBdr>
        </w:div>
        <w:div w:id="1212421433">
          <w:marLeft w:val="1800"/>
          <w:marRight w:val="0"/>
          <w:marTop w:val="77"/>
          <w:marBottom w:val="0"/>
          <w:divBdr>
            <w:top w:val="none" w:sz="0" w:space="0" w:color="auto"/>
            <w:left w:val="none" w:sz="0" w:space="0" w:color="auto"/>
            <w:bottom w:val="none" w:sz="0" w:space="0" w:color="auto"/>
            <w:right w:val="none" w:sz="0" w:space="0" w:color="auto"/>
          </w:divBdr>
        </w:div>
        <w:div w:id="1548101342">
          <w:marLeft w:val="1166"/>
          <w:marRight w:val="0"/>
          <w:marTop w:val="96"/>
          <w:marBottom w:val="0"/>
          <w:divBdr>
            <w:top w:val="none" w:sz="0" w:space="0" w:color="auto"/>
            <w:left w:val="none" w:sz="0" w:space="0" w:color="auto"/>
            <w:bottom w:val="none" w:sz="0" w:space="0" w:color="auto"/>
            <w:right w:val="none" w:sz="0" w:space="0" w:color="auto"/>
          </w:divBdr>
        </w:div>
        <w:div w:id="1582256706">
          <w:marLeft w:val="1166"/>
          <w:marRight w:val="0"/>
          <w:marTop w:val="96"/>
          <w:marBottom w:val="0"/>
          <w:divBdr>
            <w:top w:val="none" w:sz="0" w:space="0" w:color="auto"/>
            <w:left w:val="none" w:sz="0" w:space="0" w:color="auto"/>
            <w:bottom w:val="none" w:sz="0" w:space="0" w:color="auto"/>
            <w:right w:val="none" w:sz="0" w:space="0" w:color="auto"/>
          </w:divBdr>
        </w:div>
        <w:div w:id="1828784074">
          <w:marLeft w:val="547"/>
          <w:marRight w:val="0"/>
          <w:marTop w:val="115"/>
          <w:marBottom w:val="0"/>
          <w:divBdr>
            <w:top w:val="none" w:sz="0" w:space="0" w:color="auto"/>
            <w:left w:val="none" w:sz="0" w:space="0" w:color="auto"/>
            <w:bottom w:val="none" w:sz="0" w:space="0" w:color="auto"/>
            <w:right w:val="none" w:sz="0" w:space="0" w:color="auto"/>
          </w:divBdr>
        </w:div>
      </w:divsChild>
    </w:div>
    <w:div w:id="2128426670">
      <w:bodyDiv w:val="1"/>
      <w:marLeft w:val="0"/>
      <w:marRight w:val="0"/>
      <w:marTop w:val="0"/>
      <w:marBottom w:val="0"/>
      <w:divBdr>
        <w:top w:val="none" w:sz="0" w:space="0" w:color="auto"/>
        <w:left w:val="none" w:sz="0" w:space="0" w:color="auto"/>
        <w:bottom w:val="none" w:sz="0" w:space="0" w:color="auto"/>
        <w:right w:val="none" w:sz="0" w:space="0" w:color="auto"/>
      </w:divBdr>
    </w:div>
    <w:div w:id="2129156476">
      <w:bodyDiv w:val="1"/>
      <w:marLeft w:val="0"/>
      <w:marRight w:val="0"/>
      <w:marTop w:val="0"/>
      <w:marBottom w:val="0"/>
      <w:divBdr>
        <w:top w:val="none" w:sz="0" w:space="0" w:color="auto"/>
        <w:left w:val="none" w:sz="0" w:space="0" w:color="auto"/>
        <w:bottom w:val="none" w:sz="0" w:space="0" w:color="auto"/>
        <w:right w:val="none" w:sz="0" w:space="0" w:color="auto"/>
      </w:divBdr>
    </w:div>
    <w:div w:id="2129274493">
      <w:bodyDiv w:val="1"/>
      <w:marLeft w:val="0"/>
      <w:marRight w:val="0"/>
      <w:marTop w:val="0"/>
      <w:marBottom w:val="0"/>
      <w:divBdr>
        <w:top w:val="none" w:sz="0" w:space="0" w:color="auto"/>
        <w:left w:val="none" w:sz="0" w:space="0" w:color="auto"/>
        <w:bottom w:val="none" w:sz="0" w:space="0" w:color="auto"/>
        <w:right w:val="none" w:sz="0" w:space="0" w:color="auto"/>
      </w:divBdr>
    </w:div>
    <w:div w:id="2129540261">
      <w:bodyDiv w:val="1"/>
      <w:marLeft w:val="0"/>
      <w:marRight w:val="0"/>
      <w:marTop w:val="0"/>
      <w:marBottom w:val="0"/>
      <w:divBdr>
        <w:top w:val="none" w:sz="0" w:space="0" w:color="auto"/>
        <w:left w:val="none" w:sz="0" w:space="0" w:color="auto"/>
        <w:bottom w:val="none" w:sz="0" w:space="0" w:color="auto"/>
        <w:right w:val="none" w:sz="0" w:space="0" w:color="auto"/>
      </w:divBdr>
    </w:div>
    <w:div w:id="2129927044">
      <w:bodyDiv w:val="1"/>
      <w:marLeft w:val="0"/>
      <w:marRight w:val="0"/>
      <w:marTop w:val="0"/>
      <w:marBottom w:val="0"/>
      <w:divBdr>
        <w:top w:val="none" w:sz="0" w:space="0" w:color="auto"/>
        <w:left w:val="none" w:sz="0" w:space="0" w:color="auto"/>
        <w:bottom w:val="none" w:sz="0" w:space="0" w:color="auto"/>
        <w:right w:val="none" w:sz="0" w:space="0" w:color="auto"/>
      </w:divBdr>
      <w:divsChild>
        <w:div w:id="163861108">
          <w:marLeft w:val="1166"/>
          <w:marRight w:val="0"/>
          <w:marTop w:val="96"/>
          <w:marBottom w:val="0"/>
          <w:divBdr>
            <w:top w:val="none" w:sz="0" w:space="0" w:color="auto"/>
            <w:left w:val="none" w:sz="0" w:space="0" w:color="auto"/>
            <w:bottom w:val="none" w:sz="0" w:space="0" w:color="auto"/>
            <w:right w:val="none" w:sz="0" w:space="0" w:color="auto"/>
          </w:divBdr>
        </w:div>
        <w:div w:id="215550150">
          <w:marLeft w:val="547"/>
          <w:marRight w:val="0"/>
          <w:marTop w:val="115"/>
          <w:marBottom w:val="0"/>
          <w:divBdr>
            <w:top w:val="none" w:sz="0" w:space="0" w:color="auto"/>
            <w:left w:val="none" w:sz="0" w:space="0" w:color="auto"/>
            <w:bottom w:val="none" w:sz="0" w:space="0" w:color="auto"/>
            <w:right w:val="none" w:sz="0" w:space="0" w:color="auto"/>
          </w:divBdr>
        </w:div>
        <w:div w:id="401682415">
          <w:marLeft w:val="1166"/>
          <w:marRight w:val="0"/>
          <w:marTop w:val="96"/>
          <w:marBottom w:val="0"/>
          <w:divBdr>
            <w:top w:val="none" w:sz="0" w:space="0" w:color="auto"/>
            <w:left w:val="none" w:sz="0" w:space="0" w:color="auto"/>
            <w:bottom w:val="none" w:sz="0" w:space="0" w:color="auto"/>
            <w:right w:val="none" w:sz="0" w:space="0" w:color="auto"/>
          </w:divBdr>
        </w:div>
        <w:div w:id="461924249">
          <w:marLeft w:val="547"/>
          <w:marRight w:val="0"/>
          <w:marTop w:val="115"/>
          <w:marBottom w:val="0"/>
          <w:divBdr>
            <w:top w:val="none" w:sz="0" w:space="0" w:color="auto"/>
            <w:left w:val="none" w:sz="0" w:space="0" w:color="auto"/>
            <w:bottom w:val="none" w:sz="0" w:space="0" w:color="auto"/>
            <w:right w:val="none" w:sz="0" w:space="0" w:color="auto"/>
          </w:divBdr>
        </w:div>
        <w:div w:id="485129723">
          <w:marLeft w:val="1166"/>
          <w:marRight w:val="0"/>
          <w:marTop w:val="96"/>
          <w:marBottom w:val="0"/>
          <w:divBdr>
            <w:top w:val="none" w:sz="0" w:space="0" w:color="auto"/>
            <w:left w:val="none" w:sz="0" w:space="0" w:color="auto"/>
            <w:bottom w:val="none" w:sz="0" w:space="0" w:color="auto"/>
            <w:right w:val="none" w:sz="0" w:space="0" w:color="auto"/>
          </w:divBdr>
        </w:div>
        <w:div w:id="839124876">
          <w:marLeft w:val="1166"/>
          <w:marRight w:val="0"/>
          <w:marTop w:val="96"/>
          <w:marBottom w:val="0"/>
          <w:divBdr>
            <w:top w:val="none" w:sz="0" w:space="0" w:color="auto"/>
            <w:left w:val="none" w:sz="0" w:space="0" w:color="auto"/>
            <w:bottom w:val="none" w:sz="0" w:space="0" w:color="auto"/>
            <w:right w:val="none" w:sz="0" w:space="0" w:color="auto"/>
          </w:divBdr>
        </w:div>
        <w:div w:id="1047873756">
          <w:marLeft w:val="1166"/>
          <w:marRight w:val="0"/>
          <w:marTop w:val="96"/>
          <w:marBottom w:val="0"/>
          <w:divBdr>
            <w:top w:val="none" w:sz="0" w:space="0" w:color="auto"/>
            <w:left w:val="none" w:sz="0" w:space="0" w:color="auto"/>
            <w:bottom w:val="none" w:sz="0" w:space="0" w:color="auto"/>
            <w:right w:val="none" w:sz="0" w:space="0" w:color="auto"/>
          </w:divBdr>
        </w:div>
      </w:divsChild>
    </w:div>
    <w:div w:id="2130272241">
      <w:bodyDiv w:val="1"/>
      <w:marLeft w:val="0"/>
      <w:marRight w:val="0"/>
      <w:marTop w:val="0"/>
      <w:marBottom w:val="0"/>
      <w:divBdr>
        <w:top w:val="none" w:sz="0" w:space="0" w:color="auto"/>
        <w:left w:val="none" w:sz="0" w:space="0" w:color="auto"/>
        <w:bottom w:val="none" w:sz="0" w:space="0" w:color="auto"/>
        <w:right w:val="none" w:sz="0" w:space="0" w:color="auto"/>
      </w:divBdr>
    </w:div>
    <w:div w:id="2130931533">
      <w:bodyDiv w:val="1"/>
      <w:marLeft w:val="0"/>
      <w:marRight w:val="0"/>
      <w:marTop w:val="0"/>
      <w:marBottom w:val="0"/>
      <w:divBdr>
        <w:top w:val="none" w:sz="0" w:space="0" w:color="auto"/>
        <w:left w:val="none" w:sz="0" w:space="0" w:color="auto"/>
        <w:bottom w:val="none" w:sz="0" w:space="0" w:color="auto"/>
        <w:right w:val="none" w:sz="0" w:space="0" w:color="auto"/>
      </w:divBdr>
    </w:div>
    <w:div w:id="2130932606">
      <w:bodyDiv w:val="1"/>
      <w:marLeft w:val="0"/>
      <w:marRight w:val="0"/>
      <w:marTop w:val="0"/>
      <w:marBottom w:val="0"/>
      <w:divBdr>
        <w:top w:val="none" w:sz="0" w:space="0" w:color="auto"/>
        <w:left w:val="none" w:sz="0" w:space="0" w:color="auto"/>
        <w:bottom w:val="none" w:sz="0" w:space="0" w:color="auto"/>
        <w:right w:val="none" w:sz="0" w:space="0" w:color="auto"/>
      </w:divBdr>
    </w:div>
    <w:div w:id="2130972500">
      <w:bodyDiv w:val="1"/>
      <w:marLeft w:val="0"/>
      <w:marRight w:val="0"/>
      <w:marTop w:val="0"/>
      <w:marBottom w:val="0"/>
      <w:divBdr>
        <w:top w:val="none" w:sz="0" w:space="0" w:color="auto"/>
        <w:left w:val="none" w:sz="0" w:space="0" w:color="auto"/>
        <w:bottom w:val="none" w:sz="0" w:space="0" w:color="auto"/>
        <w:right w:val="none" w:sz="0" w:space="0" w:color="auto"/>
      </w:divBdr>
      <w:divsChild>
        <w:div w:id="569775778">
          <w:marLeft w:val="1800"/>
          <w:marRight w:val="0"/>
          <w:marTop w:val="96"/>
          <w:marBottom w:val="0"/>
          <w:divBdr>
            <w:top w:val="none" w:sz="0" w:space="0" w:color="auto"/>
            <w:left w:val="none" w:sz="0" w:space="0" w:color="auto"/>
            <w:bottom w:val="none" w:sz="0" w:space="0" w:color="auto"/>
            <w:right w:val="none" w:sz="0" w:space="0" w:color="auto"/>
          </w:divBdr>
        </w:div>
        <w:div w:id="634873219">
          <w:marLeft w:val="1166"/>
          <w:marRight w:val="0"/>
          <w:marTop w:val="115"/>
          <w:marBottom w:val="0"/>
          <w:divBdr>
            <w:top w:val="none" w:sz="0" w:space="0" w:color="auto"/>
            <w:left w:val="none" w:sz="0" w:space="0" w:color="auto"/>
            <w:bottom w:val="none" w:sz="0" w:space="0" w:color="auto"/>
            <w:right w:val="none" w:sz="0" w:space="0" w:color="auto"/>
          </w:divBdr>
        </w:div>
        <w:div w:id="874855355">
          <w:marLeft w:val="1800"/>
          <w:marRight w:val="0"/>
          <w:marTop w:val="96"/>
          <w:marBottom w:val="0"/>
          <w:divBdr>
            <w:top w:val="none" w:sz="0" w:space="0" w:color="auto"/>
            <w:left w:val="none" w:sz="0" w:space="0" w:color="auto"/>
            <w:bottom w:val="none" w:sz="0" w:space="0" w:color="auto"/>
            <w:right w:val="none" w:sz="0" w:space="0" w:color="auto"/>
          </w:divBdr>
        </w:div>
        <w:div w:id="921181512">
          <w:marLeft w:val="1166"/>
          <w:marRight w:val="0"/>
          <w:marTop w:val="115"/>
          <w:marBottom w:val="0"/>
          <w:divBdr>
            <w:top w:val="none" w:sz="0" w:space="0" w:color="auto"/>
            <w:left w:val="none" w:sz="0" w:space="0" w:color="auto"/>
            <w:bottom w:val="none" w:sz="0" w:space="0" w:color="auto"/>
            <w:right w:val="none" w:sz="0" w:space="0" w:color="auto"/>
          </w:divBdr>
        </w:div>
        <w:div w:id="1627933965">
          <w:marLeft w:val="547"/>
          <w:marRight w:val="0"/>
          <w:marTop w:val="134"/>
          <w:marBottom w:val="0"/>
          <w:divBdr>
            <w:top w:val="none" w:sz="0" w:space="0" w:color="auto"/>
            <w:left w:val="none" w:sz="0" w:space="0" w:color="auto"/>
            <w:bottom w:val="none" w:sz="0" w:space="0" w:color="auto"/>
            <w:right w:val="none" w:sz="0" w:space="0" w:color="auto"/>
          </w:divBdr>
        </w:div>
      </w:divsChild>
    </w:div>
    <w:div w:id="2131045317">
      <w:bodyDiv w:val="1"/>
      <w:marLeft w:val="0"/>
      <w:marRight w:val="0"/>
      <w:marTop w:val="0"/>
      <w:marBottom w:val="0"/>
      <w:divBdr>
        <w:top w:val="none" w:sz="0" w:space="0" w:color="auto"/>
        <w:left w:val="none" w:sz="0" w:space="0" w:color="auto"/>
        <w:bottom w:val="none" w:sz="0" w:space="0" w:color="auto"/>
        <w:right w:val="none" w:sz="0" w:space="0" w:color="auto"/>
      </w:divBdr>
    </w:div>
    <w:div w:id="2131245552">
      <w:bodyDiv w:val="1"/>
      <w:marLeft w:val="0"/>
      <w:marRight w:val="0"/>
      <w:marTop w:val="0"/>
      <w:marBottom w:val="0"/>
      <w:divBdr>
        <w:top w:val="none" w:sz="0" w:space="0" w:color="auto"/>
        <w:left w:val="none" w:sz="0" w:space="0" w:color="auto"/>
        <w:bottom w:val="none" w:sz="0" w:space="0" w:color="auto"/>
        <w:right w:val="none" w:sz="0" w:space="0" w:color="auto"/>
      </w:divBdr>
    </w:div>
    <w:div w:id="2131312597">
      <w:bodyDiv w:val="1"/>
      <w:marLeft w:val="0"/>
      <w:marRight w:val="0"/>
      <w:marTop w:val="0"/>
      <w:marBottom w:val="0"/>
      <w:divBdr>
        <w:top w:val="none" w:sz="0" w:space="0" w:color="auto"/>
        <w:left w:val="none" w:sz="0" w:space="0" w:color="auto"/>
        <w:bottom w:val="none" w:sz="0" w:space="0" w:color="auto"/>
        <w:right w:val="none" w:sz="0" w:space="0" w:color="auto"/>
      </w:divBdr>
    </w:div>
    <w:div w:id="2131312713">
      <w:bodyDiv w:val="1"/>
      <w:marLeft w:val="0"/>
      <w:marRight w:val="0"/>
      <w:marTop w:val="0"/>
      <w:marBottom w:val="0"/>
      <w:divBdr>
        <w:top w:val="none" w:sz="0" w:space="0" w:color="auto"/>
        <w:left w:val="none" w:sz="0" w:space="0" w:color="auto"/>
        <w:bottom w:val="none" w:sz="0" w:space="0" w:color="auto"/>
        <w:right w:val="none" w:sz="0" w:space="0" w:color="auto"/>
      </w:divBdr>
    </w:div>
    <w:div w:id="2131432195">
      <w:bodyDiv w:val="1"/>
      <w:marLeft w:val="0"/>
      <w:marRight w:val="0"/>
      <w:marTop w:val="0"/>
      <w:marBottom w:val="0"/>
      <w:divBdr>
        <w:top w:val="none" w:sz="0" w:space="0" w:color="auto"/>
        <w:left w:val="none" w:sz="0" w:space="0" w:color="auto"/>
        <w:bottom w:val="none" w:sz="0" w:space="0" w:color="auto"/>
        <w:right w:val="none" w:sz="0" w:space="0" w:color="auto"/>
      </w:divBdr>
    </w:div>
    <w:div w:id="2131701456">
      <w:bodyDiv w:val="1"/>
      <w:marLeft w:val="0"/>
      <w:marRight w:val="0"/>
      <w:marTop w:val="0"/>
      <w:marBottom w:val="0"/>
      <w:divBdr>
        <w:top w:val="none" w:sz="0" w:space="0" w:color="auto"/>
        <w:left w:val="none" w:sz="0" w:space="0" w:color="auto"/>
        <w:bottom w:val="none" w:sz="0" w:space="0" w:color="auto"/>
        <w:right w:val="none" w:sz="0" w:space="0" w:color="auto"/>
      </w:divBdr>
      <w:divsChild>
        <w:div w:id="3171552">
          <w:marLeft w:val="1166"/>
          <w:marRight w:val="0"/>
          <w:marTop w:val="101"/>
          <w:marBottom w:val="0"/>
          <w:divBdr>
            <w:top w:val="none" w:sz="0" w:space="0" w:color="auto"/>
            <w:left w:val="none" w:sz="0" w:space="0" w:color="auto"/>
            <w:bottom w:val="none" w:sz="0" w:space="0" w:color="auto"/>
            <w:right w:val="none" w:sz="0" w:space="0" w:color="auto"/>
          </w:divBdr>
        </w:div>
        <w:div w:id="1904367189">
          <w:marLeft w:val="547"/>
          <w:marRight w:val="0"/>
          <w:marTop w:val="120"/>
          <w:marBottom w:val="0"/>
          <w:divBdr>
            <w:top w:val="none" w:sz="0" w:space="0" w:color="auto"/>
            <w:left w:val="none" w:sz="0" w:space="0" w:color="auto"/>
            <w:bottom w:val="none" w:sz="0" w:space="0" w:color="auto"/>
            <w:right w:val="none" w:sz="0" w:space="0" w:color="auto"/>
          </w:divBdr>
        </w:div>
      </w:divsChild>
    </w:div>
    <w:div w:id="2132169806">
      <w:bodyDiv w:val="1"/>
      <w:marLeft w:val="0"/>
      <w:marRight w:val="0"/>
      <w:marTop w:val="0"/>
      <w:marBottom w:val="0"/>
      <w:divBdr>
        <w:top w:val="none" w:sz="0" w:space="0" w:color="auto"/>
        <w:left w:val="none" w:sz="0" w:space="0" w:color="auto"/>
        <w:bottom w:val="none" w:sz="0" w:space="0" w:color="auto"/>
        <w:right w:val="none" w:sz="0" w:space="0" w:color="auto"/>
      </w:divBdr>
    </w:div>
    <w:div w:id="2132360903">
      <w:bodyDiv w:val="1"/>
      <w:marLeft w:val="0"/>
      <w:marRight w:val="0"/>
      <w:marTop w:val="0"/>
      <w:marBottom w:val="0"/>
      <w:divBdr>
        <w:top w:val="none" w:sz="0" w:space="0" w:color="auto"/>
        <w:left w:val="none" w:sz="0" w:space="0" w:color="auto"/>
        <w:bottom w:val="none" w:sz="0" w:space="0" w:color="auto"/>
        <w:right w:val="none" w:sz="0" w:space="0" w:color="auto"/>
      </w:divBdr>
      <w:divsChild>
        <w:div w:id="415714639">
          <w:marLeft w:val="1166"/>
          <w:marRight w:val="0"/>
          <w:marTop w:val="96"/>
          <w:marBottom w:val="0"/>
          <w:divBdr>
            <w:top w:val="none" w:sz="0" w:space="0" w:color="auto"/>
            <w:left w:val="none" w:sz="0" w:space="0" w:color="auto"/>
            <w:bottom w:val="none" w:sz="0" w:space="0" w:color="auto"/>
            <w:right w:val="none" w:sz="0" w:space="0" w:color="auto"/>
          </w:divBdr>
        </w:div>
        <w:div w:id="576403063">
          <w:marLeft w:val="1166"/>
          <w:marRight w:val="0"/>
          <w:marTop w:val="96"/>
          <w:marBottom w:val="0"/>
          <w:divBdr>
            <w:top w:val="none" w:sz="0" w:space="0" w:color="auto"/>
            <w:left w:val="none" w:sz="0" w:space="0" w:color="auto"/>
            <w:bottom w:val="none" w:sz="0" w:space="0" w:color="auto"/>
            <w:right w:val="none" w:sz="0" w:space="0" w:color="auto"/>
          </w:divBdr>
        </w:div>
        <w:div w:id="1272741745">
          <w:marLeft w:val="547"/>
          <w:marRight w:val="0"/>
          <w:marTop w:val="115"/>
          <w:marBottom w:val="0"/>
          <w:divBdr>
            <w:top w:val="none" w:sz="0" w:space="0" w:color="auto"/>
            <w:left w:val="none" w:sz="0" w:space="0" w:color="auto"/>
            <w:bottom w:val="none" w:sz="0" w:space="0" w:color="auto"/>
            <w:right w:val="none" w:sz="0" w:space="0" w:color="auto"/>
          </w:divBdr>
        </w:div>
        <w:div w:id="1503426408">
          <w:marLeft w:val="1166"/>
          <w:marRight w:val="0"/>
          <w:marTop w:val="96"/>
          <w:marBottom w:val="0"/>
          <w:divBdr>
            <w:top w:val="none" w:sz="0" w:space="0" w:color="auto"/>
            <w:left w:val="none" w:sz="0" w:space="0" w:color="auto"/>
            <w:bottom w:val="none" w:sz="0" w:space="0" w:color="auto"/>
            <w:right w:val="none" w:sz="0" w:space="0" w:color="auto"/>
          </w:divBdr>
        </w:div>
        <w:div w:id="2099667246">
          <w:marLeft w:val="547"/>
          <w:marRight w:val="0"/>
          <w:marTop w:val="115"/>
          <w:marBottom w:val="0"/>
          <w:divBdr>
            <w:top w:val="none" w:sz="0" w:space="0" w:color="auto"/>
            <w:left w:val="none" w:sz="0" w:space="0" w:color="auto"/>
            <w:bottom w:val="none" w:sz="0" w:space="0" w:color="auto"/>
            <w:right w:val="none" w:sz="0" w:space="0" w:color="auto"/>
          </w:divBdr>
        </w:div>
      </w:divsChild>
    </w:div>
    <w:div w:id="2132623361">
      <w:bodyDiv w:val="1"/>
      <w:marLeft w:val="0"/>
      <w:marRight w:val="0"/>
      <w:marTop w:val="0"/>
      <w:marBottom w:val="0"/>
      <w:divBdr>
        <w:top w:val="none" w:sz="0" w:space="0" w:color="auto"/>
        <w:left w:val="none" w:sz="0" w:space="0" w:color="auto"/>
        <w:bottom w:val="none" w:sz="0" w:space="0" w:color="auto"/>
        <w:right w:val="none" w:sz="0" w:space="0" w:color="auto"/>
      </w:divBdr>
      <w:divsChild>
        <w:div w:id="81725230">
          <w:marLeft w:val="1166"/>
          <w:marRight w:val="0"/>
          <w:marTop w:val="86"/>
          <w:marBottom w:val="0"/>
          <w:divBdr>
            <w:top w:val="none" w:sz="0" w:space="0" w:color="auto"/>
            <w:left w:val="none" w:sz="0" w:space="0" w:color="auto"/>
            <w:bottom w:val="none" w:sz="0" w:space="0" w:color="auto"/>
            <w:right w:val="none" w:sz="0" w:space="0" w:color="auto"/>
          </w:divBdr>
        </w:div>
        <w:div w:id="524291559">
          <w:marLeft w:val="1166"/>
          <w:marRight w:val="0"/>
          <w:marTop w:val="86"/>
          <w:marBottom w:val="0"/>
          <w:divBdr>
            <w:top w:val="none" w:sz="0" w:space="0" w:color="auto"/>
            <w:left w:val="none" w:sz="0" w:space="0" w:color="auto"/>
            <w:bottom w:val="none" w:sz="0" w:space="0" w:color="auto"/>
            <w:right w:val="none" w:sz="0" w:space="0" w:color="auto"/>
          </w:divBdr>
        </w:div>
        <w:div w:id="584263939">
          <w:marLeft w:val="547"/>
          <w:marRight w:val="0"/>
          <w:marTop w:val="96"/>
          <w:marBottom w:val="0"/>
          <w:divBdr>
            <w:top w:val="none" w:sz="0" w:space="0" w:color="auto"/>
            <w:left w:val="none" w:sz="0" w:space="0" w:color="auto"/>
            <w:bottom w:val="none" w:sz="0" w:space="0" w:color="auto"/>
            <w:right w:val="none" w:sz="0" w:space="0" w:color="auto"/>
          </w:divBdr>
        </w:div>
        <w:div w:id="1229267582">
          <w:marLeft w:val="1166"/>
          <w:marRight w:val="0"/>
          <w:marTop w:val="86"/>
          <w:marBottom w:val="0"/>
          <w:divBdr>
            <w:top w:val="none" w:sz="0" w:space="0" w:color="auto"/>
            <w:left w:val="none" w:sz="0" w:space="0" w:color="auto"/>
            <w:bottom w:val="none" w:sz="0" w:space="0" w:color="auto"/>
            <w:right w:val="none" w:sz="0" w:space="0" w:color="auto"/>
          </w:divBdr>
        </w:div>
        <w:div w:id="1229414944">
          <w:marLeft w:val="547"/>
          <w:marRight w:val="0"/>
          <w:marTop w:val="96"/>
          <w:marBottom w:val="0"/>
          <w:divBdr>
            <w:top w:val="none" w:sz="0" w:space="0" w:color="auto"/>
            <w:left w:val="none" w:sz="0" w:space="0" w:color="auto"/>
            <w:bottom w:val="none" w:sz="0" w:space="0" w:color="auto"/>
            <w:right w:val="none" w:sz="0" w:space="0" w:color="auto"/>
          </w:divBdr>
        </w:div>
        <w:div w:id="1321688629">
          <w:marLeft w:val="547"/>
          <w:marRight w:val="0"/>
          <w:marTop w:val="96"/>
          <w:marBottom w:val="0"/>
          <w:divBdr>
            <w:top w:val="none" w:sz="0" w:space="0" w:color="auto"/>
            <w:left w:val="none" w:sz="0" w:space="0" w:color="auto"/>
            <w:bottom w:val="none" w:sz="0" w:space="0" w:color="auto"/>
            <w:right w:val="none" w:sz="0" w:space="0" w:color="auto"/>
          </w:divBdr>
        </w:div>
        <w:div w:id="1400712109">
          <w:marLeft w:val="547"/>
          <w:marRight w:val="0"/>
          <w:marTop w:val="96"/>
          <w:marBottom w:val="0"/>
          <w:divBdr>
            <w:top w:val="none" w:sz="0" w:space="0" w:color="auto"/>
            <w:left w:val="none" w:sz="0" w:space="0" w:color="auto"/>
            <w:bottom w:val="none" w:sz="0" w:space="0" w:color="auto"/>
            <w:right w:val="none" w:sz="0" w:space="0" w:color="auto"/>
          </w:divBdr>
        </w:div>
        <w:div w:id="1765683884">
          <w:marLeft w:val="1166"/>
          <w:marRight w:val="0"/>
          <w:marTop w:val="86"/>
          <w:marBottom w:val="0"/>
          <w:divBdr>
            <w:top w:val="none" w:sz="0" w:space="0" w:color="auto"/>
            <w:left w:val="none" w:sz="0" w:space="0" w:color="auto"/>
            <w:bottom w:val="none" w:sz="0" w:space="0" w:color="auto"/>
            <w:right w:val="none" w:sz="0" w:space="0" w:color="auto"/>
          </w:divBdr>
        </w:div>
        <w:div w:id="1790082695">
          <w:marLeft w:val="1166"/>
          <w:marRight w:val="0"/>
          <w:marTop w:val="86"/>
          <w:marBottom w:val="0"/>
          <w:divBdr>
            <w:top w:val="none" w:sz="0" w:space="0" w:color="auto"/>
            <w:left w:val="none" w:sz="0" w:space="0" w:color="auto"/>
            <w:bottom w:val="none" w:sz="0" w:space="0" w:color="auto"/>
            <w:right w:val="none" w:sz="0" w:space="0" w:color="auto"/>
          </w:divBdr>
        </w:div>
        <w:div w:id="1883244822">
          <w:marLeft w:val="1800"/>
          <w:marRight w:val="0"/>
          <w:marTop w:val="86"/>
          <w:marBottom w:val="0"/>
          <w:divBdr>
            <w:top w:val="none" w:sz="0" w:space="0" w:color="auto"/>
            <w:left w:val="none" w:sz="0" w:space="0" w:color="auto"/>
            <w:bottom w:val="none" w:sz="0" w:space="0" w:color="auto"/>
            <w:right w:val="none" w:sz="0" w:space="0" w:color="auto"/>
          </w:divBdr>
        </w:div>
      </w:divsChild>
    </w:div>
    <w:div w:id="2132937202">
      <w:bodyDiv w:val="1"/>
      <w:marLeft w:val="0"/>
      <w:marRight w:val="0"/>
      <w:marTop w:val="0"/>
      <w:marBottom w:val="0"/>
      <w:divBdr>
        <w:top w:val="none" w:sz="0" w:space="0" w:color="auto"/>
        <w:left w:val="none" w:sz="0" w:space="0" w:color="auto"/>
        <w:bottom w:val="none" w:sz="0" w:space="0" w:color="auto"/>
        <w:right w:val="none" w:sz="0" w:space="0" w:color="auto"/>
      </w:divBdr>
    </w:div>
    <w:div w:id="2134711852">
      <w:bodyDiv w:val="1"/>
      <w:marLeft w:val="0"/>
      <w:marRight w:val="0"/>
      <w:marTop w:val="0"/>
      <w:marBottom w:val="0"/>
      <w:divBdr>
        <w:top w:val="none" w:sz="0" w:space="0" w:color="auto"/>
        <w:left w:val="none" w:sz="0" w:space="0" w:color="auto"/>
        <w:bottom w:val="none" w:sz="0" w:space="0" w:color="auto"/>
        <w:right w:val="none" w:sz="0" w:space="0" w:color="auto"/>
      </w:divBdr>
      <w:divsChild>
        <w:div w:id="1289121703">
          <w:marLeft w:val="547"/>
          <w:marRight w:val="0"/>
          <w:marTop w:val="154"/>
          <w:marBottom w:val="0"/>
          <w:divBdr>
            <w:top w:val="none" w:sz="0" w:space="0" w:color="auto"/>
            <w:left w:val="none" w:sz="0" w:space="0" w:color="auto"/>
            <w:bottom w:val="none" w:sz="0" w:space="0" w:color="auto"/>
            <w:right w:val="none" w:sz="0" w:space="0" w:color="auto"/>
          </w:divBdr>
        </w:div>
        <w:div w:id="1306737624">
          <w:marLeft w:val="547"/>
          <w:marRight w:val="0"/>
          <w:marTop w:val="154"/>
          <w:marBottom w:val="0"/>
          <w:divBdr>
            <w:top w:val="none" w:sz="0" w:space="0" w:color="auto"/>
            <w:left w:val="none" w:sz="0" w:space="0" w:color="auto"/>
            <w:bottom w:val="none" w:sz="0" w:space="0" w:color="auto"/>
            <w:right w:val="none" w:sz="0" w:space="0" w:color="auto"/>
          </w:divBdr>
        </w:div>
      </w:divsChild>
    </w:div>
    <w:div w:id="2134980314">
      <w:bodyDiv w:val="1"/>
      <w:marLeft w:val="0"/>
      <w:marRight w:val="0"/>
      <w:marTop w:val="0"/>
      <w:marBottom w:val="0"/>
      <w:divBdr>
        <w:top w:val="none" w:sz="0" w:space="0" w:color="auto"/>
        <w:left w:val="none" w:sz="0" w:space="0" w:color="auto"/>
        <w:bottom w:val="none" w:sz="0" w:space="0" w:color="auto"/>
        <w:right w:val="none" w:sz="0" w:space="0" w:color="auto"/>
      </w:divBdr>
    </w:div>
    <w:div w:id="2135098578">
      <w:bodyDiv w:val="1"/>
      <w:marLeft w:val="0"/>
      <w:marRight w:val="0"/>
      <w:marTop w:val="0"/>
      <w:marBottom w:val="0"/>
      <w:divBdr>
        <w:top w:val="none" w:sz="0" w:space="0" w:color="auto"/>
        <w:left w:val="none" w:sz="0" w:space="0" w:color="auto"/>
        <w:bottom w:val="none" w:sz="0" w:space="0" w:color="auto"/>
        <w:right w:val="none" w:sz="0" w:space="0" w:color="auto"/>
      </w:divBdr>
    </w:div>
    <w:div w:id="2135246853">
      <w:bodyDiv w:val="1"/>
      <w:marLeft w:val="0"/>
      <w:marRight w:val="0"/>
      <w:marTop w:val="0"/>
      <w:marBottom w:val="0"/>
      <w:divBdr>
        <w:top w:val="none" w:sz="0" w:space="0" w:color="auto"/>
        <w:left w:val="none" w:sz="0" w:space="0" w:color="auto"/>
        <w:bottom w:val="none" w:sz="0" w:space="0" w:color="auto"/>
        <w:right w:val="none" w:sz="0" w:space="0" w:color="auto"/>
      </w:divBdr>
    </w:div>
    <w:div w:id="2135783401">
      <w:bodyDiv w:val="1"/>
      <w:marLeft w:val="0"/>
      <w:marRight w:val="0"/>
      <w:marTop w:val="0"/>
      <w:marBottom w:val="0"/>
      <w:divBdr>
        <w:top w:val="none" w:sz="0" w:space="0" w:color="auto"/>
        <w:left w:val="none" w:sz="0" w:space="0" w:color="auto"/>
        <w:bottom w:val="none" w:sz="0" w:space="0" w:color="auto"/>
        <w:right w:val="none" w:sz="0" w:space="0" w:color="auto"/>
      </w:divBdr>
      <w:divsChild>
        <w:div w:id="1525559056">
          <w:marLeft w:val="0"/>
          <w:marRight w:val="0"/>
          <w:marTop w:val="0"/>
          <w:marBottom w:val="0"/>
          <w:divBdr>
            <w:top w:val="none" w:sz="0" w:space="0" w:color="auto"/>
            <w:left w:val="none" w:sz="0" w:space="0" w:color="auto"/>
            <w:bottom w:val="none" w:sz="0" w:space="0" w:color="auto"/>
            <w:right w:val="none" w:sz="0" w:space="0" w:color="auto"/>
          </w:divBdr>
          <w:divsChild>
            <w:div w:id="1387870988">
              <w:marLeft w:val="0"/>
              <w:marRight w:val="0"/>
              <w:marTop w:val="0"/>
              <w:marBottom w:val="0"/>
              <w:divBdr>
                <w:top w:val="none" w:sz="0" w:space="0" w:color="auto"/>
                <w:left w:val="none" w:sz="0" w:space="0" w:color="auto"/>
                <w:bottom w:val="none" w:sz="0" w:space="0" w:color="auto"/>
                <w:right w:val="none" w:sz="0" w:space="0" w:color="auto"/>
              </w:divBdr>
            </w:div>
            <w:div w:id="1470366232">
              <w:marLeft w:val="0"/>
              <w:marRight w:val="0"/>
              <w:marTop w:val="0"/>
              <w:marBottom w:val="0"/>
              <w:divBdr>
                <w:top w:val="none" w:sz="0" w:space="0" w:color="auto"/>
                <w:left w:val="none" w:sz="0" w:space="0" w:color="auto"/>
                <w:bottom w:val="none" w:sz="0" w:space="0" w:color="auto"/>
                <w:right w:val="none" w:sz="0" w:space="0" w:color="auto"/>
              </w:divBdr>
            </w:div>
            <w:div w:id="1473212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561307">
      <w:bodyDiv w:val="1"/>
      <w:marLeft w:val="0"/>
      <w:marRight w:val="0"/>
      <w:marTop w:val="0"/>
      <w:marBottom w:val="0"/>
      <w:divBdr>
        <w:top w:val="none" w:sz="0" w:space="0" w:color="auto"/>
        <w:left w:val="none" w:sz="0" w:space="0" w:color="auto"/>
        <w:bottom w:val="none" w:sz="0" w:space="0" w:color="auto"/>
        <w:right w:val="none" w:sz="0" w:space="0" w:color="auto"/>
      </w:divBdr>
      <w:divsChild>
        <w:div w:id="123735629">
          <w:marLeft w:val="547"/>
          <w:marRight w:val="0"/>
          <w:marTop w:val="115"/>
          <w:marBottom w:val="0"/>
          <w:divBdr>
            <w:top w:val="none" w:sz="0" w:space="0" w:color="auto"/>
            <w:left w:val="none" w:sz="0" w:space="0" w:color="auto"/>
            <w:bottom w:val="none" w:sz="0" w:space="0" w:color="auto"/>
            <w:right w:val="none" w:sz="0" w:space="0" w:color="auto"/>
          </w:divBdr>
        </w:div>
        <w:div w:id="1120339111">
          <w:marLeft w:val="1166"/>
          <w:marRight w:val="0"/>
          <w:marTop w:val="86"/>
          <w:marBottom w:val="0"/>
          <w:divBdr>
            <w:top w:val="none" w:sz="0" w:space="0" w:color="auto"/>
            <w:left w:val="none" w:sz="0" w:space="0" w:color="auto"/>
            <w:bottom w:val="none" w:sz="0" w:space="0" w:color="auto"/>
            <w:right w:val="none" w:sz="0" w:space="0" w:color="auto"/>
          </w:divBdr>
        </w:div>
        <w:div w:id="1369645496">
          <w:marLeft w:val="1166"/>
          <w:marRight w:val="0"/>
          <w:marTop w:val="86"/>
          <w:marBottom w:val="0"/>
          <w:divBdr>
            <w:top w:val="none" w:sz="0" w:space="0" w:color="auto"/>
            <w:left w:val="none" w:sz="0" w:space="0" w:color="auto"/>
            <w:bottom w:val="none" w:sz="0" w:space="0" w:color="auto"/>
            <w:right w:val="none" w:sz="0" w:space="0" w:color="auto"/>
          </w:divBdr>
        </w:div>
        <w:div w:id="1940212287">
          <w:marLeft w:val="1166"/>
          <w:marRight w:val="0"/>
          <w:marTop w:val="86"/>
          <w:marBottom w:val="0"/>
          <w:divBdr>
            <w:top w:val="none" w:sz="0" w:space="0" w:color="auto"/>
            <w:left w:val="none" w:sz="0" w:space="0" w:color="auto"/>
            <w:bottom w:val="none" w:sz="0" w:space="0" w:color="auto"/>
            <w:right w:val="none" w:sz="0" w:space="0" w:color="auto"/>
          </w:divBdr>
        </w:div>
        <w:div w:id="1945307271">
          <w:marLeft w:val="1800"/>
          <w:marRight w:val="0"/>
          <w:marTop w:val="77"/>
          <w:marBottom w:val="0"/>
          <w:divBdr>
            <w:top w:val="none" w:sz="0" w:space="0" w:color="auto"/>
            <w:left w:val="none" w:sz="0" w:space="0" w:color="auto"/>
            <w:bottom w:val="none" w:sz="0" w:space="0" w:color="auto"/>
            <w:right w:val="none" w:sz="0" w:space="0" w:color="auto"/>
          </w:divBdr>
        </w:div>
      </w:divsChild>
    </w:div>
    <w:div w:id="2136946366">
      <w:bodyDiv w:val="1"/>
      <w:marLeft w:val="0"/>
      <w:marRight w:val="0"/>
      <w:marTop w:val="0"/>
      <w:marBottom w:val="0"/>
      <w:divBdr>
        <w:top w:val="none" w:sz="0" w:space="0" w:color="auto"/>
        <w:left w:val="none" w:sz="0" w:space="0" w:color="auto"/>
        <w:bottom w:val="none" w:sz="0" w:space="0" w:color="auto"/>
        <w:right w:val="none" w:sz="0" w:space="0" w:color="auto"/>
      </w:divBdr>
    </w:div>
    <w:div w:id="2137333453">
      <w:bodyDiv w:val="1"/>
      <w:marLeft w:val="0"/>
      <w:marRight w:val="0"/>
      <w:marTop w:val="0"/>
      <w:marBottom w:val="0"/>
      <w:divBdr>
        <w:top w:val="none" w:sz="0" w:space="0" w:color="auto"/>
        <w:left w:val="none" w:sz="0" w:space="0" w:color="auto"/>
        <w:bottom w:val="none" w:sz="0" w:space="0" w:color="auto"/>
        <w:right w:val="none" w:sz="0" w:space="0" w:color="auto"/>
      </w:divBdr>
      <w:divsChild>
        <w:div w:id="1025979130">
          <w:marLeft w:val="1800"/>
          <w:marRight w:val="0"/>
          <w:marTop w:val="115"/>
          <w:marBottom w:val="0"/>
          <w:divBdr>
            <w:top w:val="none" w:sz="0" w:space="0" w:color="auto"/>
            <w:left w:val="none" w:sz="0" w:space="0" w:color="auto"/>
            <w:bottom w:val="none" w:sz="0" w:space="0" w:color="auto"/>
            <w:right w:val="none" w:sz="0" w:space="0" w:color="auto"/>
          </w:divBdr>
        </w:div>
        <w:div w:id="1040205355">
          <w:marLeft w:val="1166"/>
          <w:marRight w:val="0"/>
          <w:marTop w:val="134"/>
          <w:marBottom w:val="0"/>
          <w:divBdr>
            <w:top w:val="none" w:sz="0" w:space="0" w:color="auto"/>
            <w:left w:val="none" w:sz="0" w:space="0" w:color="auto"/>
            <w:bottom w:val="none" w:sz="0" w:space="0" w:color="auto"/>
            <w:right w:val="none" w:sz="0" w:space="0" w:color="auto"/>
          </w:divBdr>
        </w:div>
        <w:div w:id="1113987004">
          <w:marLeft w:val="547"/>
          <w:marRight w:val="0"/>
          <w:marTop w:val="154"/>
          <w:marBottom w:val="0"/>
          <w:divBdr>
            <w:top w:val="none" w:sz="0" w:space="0" w:color="auto"/>
            <w:left w:val="none" w:sz="0" w:space="0" w:color="auto"/>
            <w:bottom w:val="none" w:sz="0" w:space="0" w:color="auto"/>
            <w:right w:val="none" w:sz="0" w:space="0" w:color="auto"/>
          </w:divBdr>
        </w:div>
        <w:div w:id="1165558788">
          <w:marLeft w:val="1166"/>
          <w:marRight w:val="0"/>
          <w:marTop w:val="134"/>
          <w:marBottom w:val="0"/>
          <w:divBdr>
            <w:top w:val="none" w:sz="0" w:space="0" w:color="auto"/>
            <w:left w:val="none" w:sz="0" w:space="0" w:color="auto"/>
            <w:bottom w:val="none" w:sz="0" w:space="0" w:color="auto"/>
            <w:right w:val="none" w:sz="0" w:space="0" w:color="auto"/>
          </w:divBdr>
        </w:div>
      </w:divsChild>
    </w:div>
    <w:div w:id="2138138824">
      <w:bodyDiv w:val="1"/>
      <w:marLeft w:val="0"/>
      <w:marRight w:val="0"/>
      <w:marTop w:val="0"/>
      <w:marBottom w:val="0"/>
      <w:divBdr>
        <w:top w:val="none" w:sz="0" w:space="0" w:color="auto"/>
        <w:left w:val="none" w:sz="0" w:space="0" w:color="auto"/>
        <w:bottom w:val="none" w:sz="0" w:space="0" w:color="auto"/>
        <w:right w:val="none" w:sz="0" w:space="0" w:color="auto"/>
      </w:divBdr>
    </w:div>
    <w:div w:id="2138139049">
      <w:bodyDiv w:val="1"/>
      <w:marLeft w:val="0"/>
      <w:marRight w:val="0"/>
      <w:marTop w:val="0"/>
      <w:marBottom w:val="0"/>
      <w:divBdr>
        <w:top w:val="none" w:sz="0" w:space="0" w:color="auto"/>
        <w:left w:val="none" w:sz="0" w:space="0" w:color="auto"/>
        <w:bottom w:val="none" w:sz="0" w:space="0" w:color="auto"/>
        <w:right w:val="none" w:sz="0" w:space="0" w:color="auto"/>
      </w:divBdr>
    </w:div>
    <w:div w:id="2139564035">
      <w:bodyDiv w:val="1"/>
      <w:marLeft w:val="0"/>
      <w:marRight w:val="0"/>
      <w:marTop w:val="0"/>
      <w:marBottom w:val="0"/>
      <w:divBdr>
        <w:top w:val="none" w:sz="0" w:space="0" w:color="auto"/>
        <w:left w:val="none" w:sz="0" w:space="0" w:color="auto"/>
        <w:bottom w:val="none" w:sz="0" w:space="0" w:color="auto"/>
        <w:right w:val="none" w:sz="0" w:space="0" w:color="auto"/>
      </w:divBdr>
      <w:divsChild>
        <w:div w:id="494296216">
          <w:marLeft w:val="1800"/>
          <w:marRight w:val="0"/>
          <w:marTop w:val="96"/>
          <w:marBottom w:val="0"/>
          <w:divBdr>
            <w:top w:val="none" w:sz="0" w:space="0" w:color="auto"/>
            <w:left w:val="none" w:sz="0" w:space="0" w:color="auto"/>
            <w:bottom w:val="none" w:sz="0" w:space="0" w:color="auto"/>
            <w:right w:val="none" w:sz="0" w:space="0" w:color="auto"/>
          </w:divBdr>
        </w:div>
        <w:div w:id="1090660198">
          <w:marLeft w:val="2520"/>
          <w:marRight w:val="0"/>
          <w:marTop w:val="86"/>
          <w:marBottom w:val="0"/>
          <w:divBdr>
            <w:top w:val="none" w:sz="0" w:space="0" w:color="auto"/>
            <w:left w:val="none" w:sz="0" w:space="0" w:color="auto"/>
            <w:bottom w:val="none" w:sz="0" w:space="0" w:color="auto"/>
            <w:right w:val="none" w:sz="0" w:space="0" w:color="auto"/>
          </w:divBdr>
        </w:div>
        <w:div w:id="1200974049">
          <w:marLeft w:val="1166"/>
          <w:marRight w:val="0"/>
          <w:marTop w:val="115"/>
          <w:marBottom w:val="0"/>
          <w:divBdr>
            <w:top w:val="none" w:sz="0" w:space="0" w:color="auto"/>
            <w:left w:val="none" w:sz="0" w:space="0" w:color="auto"/>
            <w:bottom w:val="none" w:sz="0" w:space="0" w:color="auto"/>
            <w:right w:val="none" w:sz="0" w:space="0" w:color="auto"/>
          </w:divBdr>
        </w:div>
        <w:div w:id="1424570260">
          <w:marLeft w:val="1800"/>
          <w:marRight w:val="0"/>
          <w:marTop w:val="96"/>
          <w:marBottom w:val="0"/>
          <w:divBdr>
            <w:top w:val="none" w:sz="0" w:space="0" w:color="auto"/>
            <w:left w:val="none" w:sz="0" w:space="0" w:color="auto"/>
            <w:bottom w:val="none" w:sz="0" w:space="0" w:color="auto"/>
            <w:right w:val="none" w:sz="0" w:space="0" w:color="auto"/>
          </w:divBdr>
        </w:div>
        <w:div w:id="1446582889">
          <w:marLeft w:val="1800"/>
          <w:marRight w:val="0"/>
          <w:marTop w:val="96"/>
          <w:marBottom w:val="0"/>
          <w:divBdr>
            <w:top w:val="none" w:sz="0" w:space="0" w:color="auto"/>
            <w:left w:val="none" w:sz="0" w:space="0" w:color="auto"/>
            <w:bottom w:val="none" w:sz="0" w:space="0" w:color="auto"/>
            <w:right w:val="none" w:sz="0" w:space="0" w:color="auto"/>
          </w:divBdr>
        </w:div>
        <w:div w:id="1493329153">
          <w:marLeft w:val="2520"/>
          <w:marRight w:val="0"/>
          <w:marTop w:val="86"/>
          <w:marBottom w:val="0"/>
          <w:divBdr>
            <w:top w:val="none" w:sz="0" w:space="0" w:color="auto"/>
            <w:left w:val="none" w:sz="0" w:space="0" w:color="auto"/>
            <w:bottom w:val="none" w:sz="0" w:space="0" w:color="auto"/>
            <w:right w:val="none" w:sz="0" w:space="0" w:color="auto"/>
          </w:divBdr>
        </w:div>
        <w:div w:id="1544175486">
          <w:marLeft w:val="1800"/>
          <w:marRight w:val="0"/>
          <w:marTop w:val="96"/>
          <w:marBottom w:val="0"/>
          <w:divBdr>
            <w:top w:val="none" w:sz="0" w:space="0" w:color="auto"/>
            <w:left w:val="none" w:sz="0" w:space="0" w:color="auto"/>
            <w:bottom w:val="none" w:sz="0" w:space="0" w:color="auto"/>
            <w:right w:val="none" w:sz="0" w:space="0" w:color="auto"/>
          </w:divBdr>
        </w:div>
        <w:div w:id="1919097360">
          <w:marLeft w:val="2520"/>
          <w:marRight w:val="0"/>
          <w:marTop w:val="86"/>
          <w:marBottom w:val="0"/>
          <w:divBdr>
            <w:top w:val="none" w:sz="0" w:space="0" w:color="auto"/>
            <w:left w:val="none" w:sz="0" w:space="0" w:color="auto"/>
            <w:bottom w:val="none" w:sz="0" w:space="0" w:color="auto"/>
            <w:right w:val="none" w:sz="0" w:space="0" w:color="auto"/>
          </w:divBdr>
        </w:div>
      </w:divsChild>
    </w:div>
    <w:div w:id="2139687905">
      <w:bodyDiv w:val="1"/>
      <w:marLeft w:val="0"/>
      <w:marRight w:val="0"/>
      <w:marTop w:val="0"/>
      <w:marBottom w:val="0"/>
      <w:divBdr>
        <w:top w:val="none" w:sz="0" w:space="0" w:color="auto"/>
        <w:left w:val="none" w:sz="0" w:space="0" w:color="auto"/>
        <w:bottom w:val="none" w:sz="0" w:space="0" w:color="auto"/>
        <w:right w:val="none" w:sz="0" w:space="0" w:color="auto"/>
      </w:divBdr>
    </w:div>
    <w:div w:id="2140218980">
      <w:bodyDiv w:val="1"/>
      <w:marLeft w:val="0"/>
      <w:marRight w:val="0"/>
      <w:marTop w:val="0"/>
      <w:marBottom w:val="0"/>
      <w:divBdr>
        <w:top w:val="none" w:sz="0" w:space="0" w:color="auto"/>
        <w:left w:val="none" w:sz="0" w:space="0" w:color="auto"/>
        <w:bottom w:val="none" w:sz="0" w:space="0" w:color="auto"/>
        <w:right w:val="none" w:sz="0" w:space="0" w:color="auto"/>
      </w:divBdr>
      <w:divsChild>
        <w:div w:id="541328706">
          <w:marLeft w:val="547"/>
          <w:marRight w:val="0"/>
          <w:marTop w:val="115"/>
          <w:marBottom w:val="0"/>
          <w:divBdr>
            <w:top w:val="none" w:sz="0" w:space="0" w:color="auto"/>
            <w:left w:val="none" w:sz="0" w:space="0" w:color="auto"/>
            <w:bottom w:val="none" w:sz="0" w:space="0" w:color="auto"/>
            <w:right w:val="none" w:sz="0" w:space="0" w:color="auto"/>
          </w:divBdr>
        </w:div>
        <w:div w:id="1603104672">
          <w:marLeft w:val="1800"/>
          <w:marRight w:val="0"/>
          <w:marTop w:val="67"/>
          <w:marBottom w:val="0"/>
          <w:divBdr>
            <w:top w:val="none" w:sz="0" w:space="0" w:color="auto"/>
            <w:left w:val="none" w:sz="0" w:space="0" w:color="auto"/>
            <w:bottom w:val="none" w:sz="0" w:space="0" w:color="auto"/>
            <w:right w:val="none" w:sz="0" w:space="0" w:color="auto"/>
          </w:divBdr>
        </w:div>
        <w:div w:id="1727945246">
          <w:marLeft w:val="1166"/>
          <w:marRight w:val="0"/>
          <w:marTop w:val="96"/>
          <w:marBottom w:val="0"/>
          <w:divBdr>
            <w:top w:val="none" w:sz="0" w:space="0" w:color="auto"/>
            <w:left w:val="none" w:sz="0" w:space="0" w:color="auto"/>
            <w:bottom w:val="none" w:sz="0" w:space="0" w:color="auto"/>
            <w:right w:val="none" w:sz="0" w:space="0" w:color="auto"/>
          </w:divBdr>
        </w:div>
      </w:divsChild>
    </w:div>
    <w:div w:id="2142267048">
      <w:bodyDiv w:val="1"/>
      <w:marLeft w:val="0"/>
      <w:marRight w:val="0"/>
      <w:marTop w:val="0"/>
      <w:marBottom w:val="0"/>
      <w:divBdr>
        <w:top w:val="none" w:sz="0" w:space="0" w:color="auto"/>
        <w:left w:val="none" w:sz="0" w:space="0" w:color="auto"/>
        <w:bottom w:val="none" w:sz="0" w:space="0" w:color="auto"/>
        <w:right w:val="none" w:sz="0" w:space="0" w:color="auto"/>
      </w:divBdr>
      <w:divsChild>
        <w:div w:id="2146770582">
          <w:marLeft w:val="0"/>
          <w:marRight w:val="0"/>
          <w:marTop w:val="0"/>
          <w:marBottom w:val="0"/>
          <w:divBdr>
            <w:top w:val="none" w:sz="0" w:space="0" w:color="auto"/>
            <w:left w:val="none" w:sz="0" w:space="0" w:color="auto"/>
            <w:bottom w:val="none" w:sz="0" w:space="0" w:color="auto"/>
            <w:right w:val="none" w:sz="0" w:space="0" w:color="auto"/>
          </w:divBdr>
        </w:div>
      </w:divsChild>
    </w:div>
    <w:div w:id="2142378486">
      <w:bodyDiv w:val="1"/>
      <w:marLeft w:val="0"/>
      <w:marRight w:val="0"/>
      <w:marTop w:val="0"/>
      <w:marBottom w:val="0"/>
      <w:divBdr>
        <w:top w:val="none" w:sz="0" w:space="0" w:color="auto"/>
        <w:left w:val="none" w:sz="0" w:space="0" w:color="auto"/>
        <w:bottom w:val="none" w:sz="0" w:space="0" w:color="auto"/>
        <w:right w:val="none" w:sz="0" w:space="0" w:color="auto"/>
      </w:divBdr>
    </w:div>
    <w:div w:id="2142534127">
      <w:bodyDiv w:val="1"/>
      <w:marLeft w:val="0"/>
      <w:marRight w:val="0"/>
      <w:marTop w:val="0"/>
      <w:marBottom w:val="0"/>
      <w:divBdr>
        <w:top w:val="none" w:sz="0" w:space="0" w:color="auto"/>
        <w:left w:val="none" w:sz="0" w:space="0" w:color="auto"/>
        <w:bottom w:val="none" w:sz="0" w:space="0" w:color="auto"/>
        <w:right w:val="none" w:sz="0" w:space="0" w:color="auto"/>
      </w:divBdr>
    </w:div>
    <w:div w:id="2142572091">
      <w:bodyDiv w:val="1"/>
      <w:marLeft w:val="0"/>
      <w:marRight w:val="0"/>
      <w:marTop w:val="0"/>
      <w:marBottom w:val="0"/>
      <w:divBdr>
        <w:top w:val="none" w:sz="0" w:space="0" w:color="auto"/>
        <w:left w:val="none" w:sz="0" w:space="0" w:color="auto"/>
        <w:bottom w:val="none" w:sz="0" w:space="0" w:color="auto"/>
        <w:right w:val="none" w:sz="0" w:space="0" w:color="auto"/>
      </w:divBdr>
    </w:div>
    <w:div w:id="2142963000">
      <w:bodyDiv w:val="1"/>
      <w:marLeft w:val="0"/>
      <w:marRight w:val="0"/>
      <w:marTop w:val="0"/>
      <w:marBottom w:val="0"/>
      <w:divBdr>
        <w:top w:val="none" w:sz="0" w:space="0" w:color="auto"/>
        <w:left w:val="none" w:sz="0" w:space="0" w:color="auto"/>
        <w:bottom w:val="none" w:sz="0" w:space="0" w:color="auto"/>
        <w:right w:val="none" w:sz="0" w:space="0" w:color="auto"/>
      </w:divBdr>
    </w:div>
    <w:div w:id="2143379346">
      <w:bodyDiv w:val="1"/>
      <w:marLeft w:val="0"/>
      <w:marRight w:val="0"/>
      <w:marTop w:val="0"/>
      <w:marBottom w:val="0"/>
      <w:divBdr>
        <w:top w:val="none" w:sz="0" w:space="0" w:color="auto"/>
        <w:left w:val="none" w:sz="0" w:space="0" w:color="auto"/>
        <w:bottom w:val="none" w:sz="0" w:space="0" w:color="auto"/>
        <w:right w:val="none" w:sz="0" w:space="0" w:color="auto"/>
      </w:divBdr>
    </w:div>
    <w:div w:id="2143883317">
      <w:bodyDiv w:val="1"/>
      <w:marLeft w:val="0"/>
      <w:marRight w:val="0"/>
      <w:marTop w:val="0"/>
      <w:marBottom w:val="0"/>
      <w:divBdr>
        <w:top w:val="none" w:sz="0" w:space="0" w:color="auto"/>
        <w:left w:val="none" w:sz="0" w:space="0" w:color="auto"/>
        <w:bottom w:val="none" w:sz="0" w:space="0" w:color="auto"/>
        <w:right w:val="none" w:sz="0" w:space="0" w:color="auto"/>
      </w:divBdr>
    </w:div>
    <w:div w:id="2144148754">
      <w:bodyDiv w:val="1"/>
      <w:marLeft w:val="0"/>
      <w:marRight w:val="0"/>
      <w:marTop w:val="0"/>
      <w:marBottom w:val="0"/>
      <w:divBdr>
        <w:top w:val="none" w:sz="0" w:space="0" w:color="auto"/>
        <w:left w:val="none" w:sz="0" w:space="0" w:color="auto"/>
        <w:bottom w:val="none" w:sz="0" w:space="0" w:color="auto"/>
        <w:right w:val="none" w:sz="0" w:space="0" w:color="auto"/>
      </w:divBdr>
    </w:div>
    <w:div w:id="2145462186">
      <w:bodyDiv w:val="1"/>
      <w:marLeft w:val="0"/>
      <w:marRight w:val="0"/>
      <w:marTop w:val="0"/>
      <w:marBottom w:val="0"/>
      <w:divBdr>
        <w:top w:val="none" w:sz="0" w:space="0" w:color="auto"/>
        <w:left w:val="none" w:sz="0" w:space="0" w:color="auto"/>
        <w:bottom w:val="none" w:sz="0" w:space="0" w:color="auto"/>
        <w:right w:val="none" w:sz="0" w:space="0" w:color="auto"/>
      </w:divBdr>
      <w:divsChild>
        <w:div w:id="1911304422">
          <w:marLeft w:val="0"/>
          <w:marRight w:val="0"/>
          <w:marTop w:val="0"/>
          <w:marBottom w:val="0"/>
          <w:divBdr>
            <w:top w:val="none" w:sz="0" w:space="0" w:color="auto"/>
            <w:left w:val="none" w:sz="0" w:space="0" w:color="auto"/>
            <w:bottom w:val="none" w:sz="0" w:space="0" w:color="auto"/>
            <w:right w:val="none" w:sz="0" w:space="0" w:color="auto"/>
          </w:divBdr>
          <w:divsChild>
            <w:div w:id="254557885">
              <w:marLeft w:val="0"/>
              <w:marRight w:val="0"/>
              <w:marTop w:val="0"/>
              <w:marBottom w:val="0"/>
              <w:divBdr>
                <w:top w:val="none" w:sz="0" w:space="0" w:color="auto"/>
                <w:left w:val="none" w:sz="0" w:space="0" w:color="auto"/>
                <w:bottom w:val="none" w:sz="0" w:space="0" w:color="auto"/>
                <w:right w:val="none" w:sz="0" w:space="0" w:color="auto"/>
              </w:divBdr>
            </w:div>
            <w:div w:id="165571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807261">
      <w:bodyDiv w:val="1"/>
      <w:marLeft w:val="0"/>
      <w:marRight w:val="0"/>
      <w:marTop w:val="0"/>
      <w:marBottom w:val="0"/>
      <w:divBdr>
        <w:top w:val="none" w:sz="0" w:space="0" w:color="auto"/>
        <w:left w:val="none" w:sz="0" w:space="0" w:color="auto"/>
        <w:bottom w:val="none" w:sz="0" w:space="0" w:color="auto"/>
        <w:right w:val="none" w:sz="0" w:space="0" w:color="auto"/>
      </w:divBdr>
    </w:div>
    <w:div w:id="2146653160">
      <w:bodyDiv w:val="1"/>
      <w:marLeft w:val="0"/>
      <w:marRight w:val="0"/>
      <w:marTop w:val="0"/>
      <w:marBottom w:val="0"/>
      <w:divBdr>
        <w:top w:val="none" w:sz="0" w:space="0" w:color="auto"/>
        <w:left w:val="none" w:sz="0" w:space="0" w:color="auto"/>
        <w:bottom w:val="none" w:sz="0" w:space="0" w:color="auto"/>
        <w:right w:val="none" w:sz="0" w:space="0" w:color="auto"/>
      </w:divBdr>
      <w:divsChild>
        <w:div w:id="1212495696">
          <w:marLeft w:val="1166"/>
          <w:marRight w:val="0"/>
          <w:marTop w:val="115"/>
          <w:marBottom w:val="0"/>
          <w:divBdr>
            <w:top w:val="none" w:sz="0" w:space="0" w:color="auto"/>
            <w:left w:val="none" w:sz="0" w:space="0" w:color="auto"/>
            <w:bottom w:val="none" w:sz="0" w:space="0" w:color="auto"/>
            <w:right w:val="none" w:sz="0" w:space="0" w:color="auto"/>
          </w:divBdr>
        </w:div>
        <w:div w:id="1952393774">
          <w:marLeft w:val="547"/>
          <w:marRight w:val="0"/>
          <w:marTop w:val="115"/>
          <w:marBottom w:val="0"/>
          <w:divBdr>
            <w:top w:val="none" w:sz="0" w:space="0" w:color="auto"/>
            <w:left w:val="none" w:sz="0" w:space="0" w:color="auto"/>
            <w:bottom w:val="none" w:sz="0" w:space="0" w:color="auto"/>
            <w:right w:val="none" w:sz="0" w:space="0" w:color="auto"/>
          </w:divBdr>
        </w:div>
      </w:divsChild>
    </w:div>
    <w:div w:id="214724128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522" Type="http://schemas.openxmlformats.org/officeDocument/2006/relationships/hyperlink" Target="../Docs/R1-2402541.zip" TargetMode="External"/><Relationship Id="rId1827" Type="http://schemas.openxmlformats.org/officeDocument/2006/relationships/hyperlink" Target="../Docs/R1-2403630.zip" TargetMode="External"/><Relationship Id="rId21" Type="http://schemas.openxmlformats.org/officeDocument/2006/relationships/hyperlink" Target="../Docs/R1-2403163.zip" TargetMode="External"/><Relationship Id="rId2089" Type="http://schemas.openxmlformats.org/officeDocument/2006/relationships/hyperlink" Target="https://portal.3gpp.org/desktopmodules/WorkItem/WorkItemDetails.aspx?workitemId=940198" TargetMode="External"/><Relationship Id="rId170" Type="http://schemas.openxmlformats.org/officeDocument/2006/relationships/hyperlink" Target="../Docs/R1-2402210.zip" TargetMode="External"/><Relationship Id="rId2296" Type="http://schemas.openxmlformats.org/officeDocument/2006/relationships/hyperlink" Target="https://portal.3gpp.org/desktopmodules/WorkItem/WorkItemDetails.aspx?workitemId=1020069" TargetMode="External"/><Relationship Id="rId268" Type="http://schemas.openxmlformats.org/officeDocument/2006/relationships/hyperlink" Target="../Docs/R1-2402504.zip" TargetMode="External"/><Relationship Id="rId475" Type="http://schemas.openxmlformats.org/officeDocument/2006/relationships/hyperlink" Target="../Docs/R1-2403735.zip" TargetMode="External"/><Relationship Id="rId682" Type="http://schemas.openxmlformats.org/officeDocument/2006/relationships/hyperlink" Target="../Docs/R1-2402783.zip" TargetMode="External"/><Relationship Id="rId2156" Type="http://schemas.openxmlformats.org/officeDocument/2006/relationships/hyperlink" Target="../Docs/R1-2403539.zip" TargetMode="External"/><Relationship Id="rId128" Type="http://schemas.openxmlformats.org/officeDocument/2006/relationships/hyperlink" Target="../Docs/R1-2403343.zip" TargetMode="External"/><Relationship Id="rId335" Type="http://schemas.openxmlformats.org/officeDocument/2006/relationships/image" Target="media/image9.wmf"/><Relationship Id="rId542" Type="http://schemas.openxmlformats.org/officeDocument/2006/relationships/hyperlink" Target="../Docs/R1-2403730.zip" TargetMode="External"/><Relationship Id="rId987" Type="http://schemas.openxmlformats.org/officeDocument/2006/relationships/hyperlink" Target="../Docs/R1-2402800.zip" TargetMode="External"/><Relationship Id="rId1172" Type="http://schemas.openxmlformats.org/officeDocument/2006/relationships/hyperlink" Target="../Docs/R1-2402562.zip" TargetMode="External"/><Relationship Id="rId2016" Type="http://schemas.openxmlformats.org/officeDocument/2006/relationships/hyperlink" Target="../Docs/R1-2403567.zip" TargetMode="External"/><Relationship Id="rId2223" Type="http://schemas.openxmlformats.org/officeDocument/2006/relationships/hyperlink" Target="https://portal.3gpp.org/desktopmodules/Release/ReleaseDetails.aspx?releaseId=192" TargetMode="External"/><Relationship Id="rId402" Type="http://schemas.openxmlformats.org/officeDocument/2006/relationships/hyperlink" Target="../Docs/R1-2401949.zip" TargetMode="External"/><Relationship Id="rId847" Type="http://schemas.openxmlformats.org/officeDocument/2006/relationships/hyperlink" Target="../Docs/R1-2403157.zip" TargetMode="External"/><Relationship Id="rId1032" Type="http://schemas.openxmlformats.org/officeDocument/2006/relationships/hyperlink" Target="../Docs/R1-2403108.zip" TargetMode="External"/><Relationship Id="rId1477" Type="http://schemas.openxmlformats.org/officeDocument/2006/relationships/hyperlink" Target="../Docs/R1-2402110.zip" TargetMode="External"/><Relationship Id="rId1684" Type="http://schemas.openxmlformats.org/officeDocument/2006/relationships/hyperlink" Target="../Docs/R1-2402741.zip" TargetMode="External"/><Relationship Id="rId1891" Type="http://schemas.openxmlformats.org/officeDocument/2006/relationships/hyperlink" Target="../Docs/R1-2402003.zip" TargetMode="External"/><Relationship Id="rId707" Type="http://schemas.openxmlformats.org/officeDocument/2006/relationships/hyperlink" Target="../Docs/R1-2403454.zip" TargetMode="External"/><Relationship Id="rId914" Type="http://schemas.openxmlformats.org/officeDocument/2006/relationships/hyperlink" Target="../Docs/R1-2402959.zip" TargetMode="External"/><Relationship Id="rId1337" Type="http://schemas.openxmlformats.org/officeDocument/2006/relationships/hyperlink" Target="../Docs/R1-2402882.zip" TargetMode="External"/><Relationship Id="rId1544" Type="http://schemas.openxmlformats.org/officeDocument/2006/relationships/hyperlink" Target="../Docs/R1-2403304.zip" TargetMode="External"/><Relationship Id="rId1751" Type="http://schemas.openxmlformats.org/officeDocument/2006/relationships/hyperlink" Target="../Docs/R1-2402940.zip" TargetMode="External"/><Relationship Id="rId1989" Type="http://schemas.openxmlformats.org/officeDocument/2006/relationships/hyperlink" Target="../Docs/R1-2402814.zip" TargetMode="External"/><Relationship Id="rId43" Type="http://schemas.openxmlformats.org/officeDocument/2006/relationships/hyperlink" Target="../Docs/R1-2401949.zip" TargetMode="External"/><Relationship Id="rId1404" Type="http://schemas.openxmlformats.org/officeDocument/2006/relationships/hyperlink" Target="../Docs/R1-2402386.zip" TargetMode="External"/><Relationship Id="rId1611" Type="http://schemas.openxmlformats.org/officeDocument/2006/relationships/hyperlink" Target="../Docs/R1-2402798.zip" TargetMode="External"/><Relationship Id="rId1849" Type="http://schemas.openxmlformats.org/officeDocument/2006/relationships/hyperlink" Target="../Docs/R1-2403541.zip" TargetMode="External"/><Relationship Id="rId192" Type="http://schemas.openxmlformats.org/officeDocument/2006/relationships/hyperlink" Target="../Docs/R1-2402162.zip" TargetMode="External"/><Relationship Id="rId1709" Type="http://schemas.openxmlformats.org/officeDocument/2006/relationships/hyperlink" Target="../Docs/R1-2402521.zip" TargetMode="External"/><Relationship Id="rId1916" Type="http://schemas.openxmlformats.org/officeDocument/2006/relationships/hyperlink" Target="../Docs/R1-2403258.zip" TargetMode="External"/><Relationship Id="rId497" Type="http://schemas.openxmlformats.org/officeDocument/2006/relationships/hyperlink" Target="../Docs/R1-2402988.zip" TargetMode="External"/><Relationship Id="rId2080" Type="http://schemas.openxmlformats.org/officeDocument/2006/relationships/hyperlink" Target="https://portal.3gpp.org/desktopmodules/Specifications/SpecificationDetails.aspx?specificationId=3215" TargetMode="External"/><Relationship Id="rId2178" Type="http://schemas.openxmlformats.org/officeDocument/2006/relationships/hyperlink" Target="https://portal.3gpp.org/desktopmodules/WorkItem/WorkItemDetails.aspx?workitemId=981138" TargetMode="External"/><Relationship Id="rId357" Type="http://schemas.openxmlformats.org/officeDocument/2006/relationships/hyperlink" Target="../Docs/R1-2402701.zip" TargetMode="External"/><Relationship Id="rId1194" Type="http://schemas.openxmlformats.org/officeDocument/2006/relationships/hyperlink" Target="../Docs/R1-2403323.zip" TargetMode="External"/><Relationship Id="rId2038" Type="http://schemas.openxmlformats.org/officeDocument/2006/relationships/hyperlink" Target="https://portal.3gpp.org/desktopmodules/Specifications/SpecificationDetails.aspx?specificationId=3216" TargetMode="External"/><Relationship Id="rId217" Type="http://schemas.openxmlformats.org/officeDocument/2006/relationships/hyperlink" Target="../Docs/R1-2403597.zip" TargetMode="External"/><Relationship Id="rId564" Type="http://schemas.openxmlformats.org/officeDocument/2006/relationships/hyperlink" Target="../Docs/R1-2402450.zip" TargetMode="External"/><Relationship Id="rId771" Type="http://schemas.openxmlformats.org/officeDocument/2006/relationships/hyperlink" Target="../Docs/R1-2402452.zip" TargetMode="External"/><Relationship Id="rId869" Type="http://schemas.openxmlformats.org/officeDocument/2006/relationships/hyperlink" Target="../Docs/R1-2402650.zip" TargetMode="External"/><Relationship Id="rId1499" Type="http://schemas.openxmlformats.org/officeDocument/2006/relationships/hyperlink" Target="../Docs/R1-2403199.zip" TargetMode="External"/><Relationship Id="rId2245" Type="http://schemas.openxmlformats.org/officeDocument/2006/relationships/hyperlink" Target="../Docs/R1-2401951.zip" TargetMode="External"/><Relationship Id="rId424" Type="http://schemas.openxmlformats.org/officeDocument/2006/relationships/hyperlink" Target="../Docs/R1-2403171.zip" TargetMode="External"/><Relationship Id="rId631" Type="http://schemas.openxmlformats.org/officeDocument/2006/relationships/hyperlink" Target="../Docs/R1-2402304.zip" TargetMode="External"/><Relationship Id="rId729" Type="http://schemas.openxmlformats.org/officeDocument/2006/relationships/hyperlink" Target="../Docs/R1-2403495.zip" TargetMode="External"/><Relationship Id="rId1054" Type="http://schemas.openxmlformats.org/officeDocument/2006/relationships/hyperlink" Target="../Docs/R1-2402406.zip" TargetMode="External"/><Relationship Id="rId1261" Type="http://schemas.openxmlformats.org/officeDocument/2006/relationships/hyperlink" Target="../Docs/R1-2403019.zip" TargetMode="External"/><Relationship Id="rId1359" Type="http://schemas.openxmlformats.org/officeDocument/2006/relationships/hyperlink" Target="../Docs/R1-2402107.zip" TargetMode="External"/><Relationship Id="rId2105" Type="http://schemas.openxmlformats.org/officeDocument/2006/relationships/hyperlink" Target="https://portal.3gpp.org/desktopmodules/WorkItem/WorkItemDetails.aspx?workitemId=940198" TargetMode="External"/><Relationship Id="rId2312" Type="http://schemas.openxmlformats.org/officeDocument/2006/relationships/hyperlink" Target="../Docs/R1-2403793.zip" TargetMode="External"/><Relationship Id="rId936" Type="http://schemas.openxmlformats.org/officeDocument/2006/relationships/hyperlink" Target="../Docs/R1-2402455.zip" TargetMode="External"/><Relationship Id="rId1121" Type="http://schemas.openxmlformats.org/officeDocument/2006/relationships/hyperlink" Target="../Docs/R1-2402085.zip" TargetMode="External"/><Relationship Id="rId1219" Type="http://schemas.openxmlformats.org/officeDocument/2006/relationships/hyperlink" Target="../Docs/R1-2402755.zip" TargetMode="External"/><Relationship Id="rId1566" Type="http://schemas.openxmlformats.org/officeDocument/2006/relationships/hyperlink" Target="../Docs/R1-2402691.zip" TargetMode="External"/><Relationship Id="rId1773" Type="http://schemas.openxmlformats.org/officeDocument/2006/relationships/hyperlink" Target="../Docs/R1-2402479.zip" TargetMode="External"/><Relationship Id="rId1980" Type="http://schemas.openxmlformats.org/officeDocument/2006/relationships/hyperlink" Target="../Docs/R1-2402262.zip" TargetMode="External"/><Relationship Id="rId65" Type="http://schemas.openxmlformats.org/officeDocument/2006/relationships/hyperlink" Target="../Docs/R1-2402354.zip" TargetMode="External"/><Relationship Id="rId1426" Type="http://schemas.openxmlformats.org/officeDocument/2006/relationships/hyperlink" Target="../Docs/R1-2403373.zip" TargetMode="External"/><Relationship Id="rId1633" Type="http://schemas.openxmlformats.org/officeDocument/2006/relationships/hyperlink" Target="https://www.3gpp.org/ftp/TSG_RAN/TSG_RAN/TSGR_103/Docs/RP-240801.zip" TargetMode="External"/><Relationship Id="rId1840" Type="http://schemas.openxmlformats.org/officeDocument/2006/relationships/hyperlink" Target="../Docs/R1-2402900.zip" TargetMode="External"/><Relationship Id="rId1700" Type="http://schemas.openxmlformats.org/officeDocument/2006/relationships/hyperlink" Target="../Docs/R1-2402894.zip" TargetMode="External"/><Relationship Id="rId1938" Type="http://schemas.openxmlformats.org/officeDocument/2006/relationships/hyperlink" Target="../Docs/R1-2403030.zip" TargetMode="External"/><Relationship Id="rId281" Type="http://schemas.openxmlformats.org/officeDocument/2006/relationships/hyperlink" Target="../Docs/R1-2403411.zip" TargetMode="External"/><Relationship Id="rId141" Type="http://schemas.openxmlformats.org/officeDocument/2006/relationships/hyperlink" Target="../Docs/R1-2401966.zip" TargetMode="External"/><Relationship Id="rId379" Type="http://schemas.openxmlformats.org/officeDocument/2006/relationships/hyperlink" Target="../Docs/R1-2403731.zip" TargetMode="External"/><Relationship Id="rId586" Type="http://schemas.openxmlformats.org/officeDocument/2006/relationships/hyperlink" Target="../Docs/R1-2403591.zip" TargetMode="External"/><Relationship Id="rId793" Type="http://schemas.openxmlformats.org/officeDocument/2006/relationships/hyperlink" Target="../Docs/R1-2402229.zip" TargetMode="External"/><Relationship Id="rId2267" Type="http://schemas.openxmlformats.org/officeDocument/2006/relationships/hyperlink" Target="https://portal.3gpp.org/desktopmodules/WorkItem/WorkItemDetails.aspx?workitemId=940196" TargetMode="External"/><Relationship Id="rId7" Type="http://schemas.openxmlformats.org/officeDocument/2006/relationships/footnotes" Target="footnotes.xml"/><Relationship Id="rId239" Type="http://schemas.openxmlformats.org/officeDocument/2006/relationships/hyperlink" Target="../Docs/R1-2403566.zip" TargetMode="External"/><Relationship Id="rId446" Type="http://schemas.openxmlformats.org/officeDocument/2006/relationships/hyperlink" Target="../Docs/R1-2402446.zip" TargetMode="External"/><Relationship Id="rId653" Type="http://schemas.openxmlformats.org/officeDocument/2006/relationships/hyperlink" Target="../Docs/R1-2403292.zip" TargetMode="External"/><Relationship Id="rId1076" Type="http://schemas.openxmlformats.org/officeDocument/2006/relationships/hyperlink" Target="../Docs/R1-2403145.zip" TargetMode="External"/><Relationship Id="rId1283" Type="http://schemas.openxmlformats.org/officeDocument/2006/relationships/hyperlink" Target="../Docs/R1-2402242.zip" TargetMode="External"/><Relationship Id="rId1490" Type="http://schemas.openxmlformats.org/officeDocument/2006/relationships/hyperlink" Target="../Docs/R1-2402886.zip" TargetMode="External"/><Relationship Id="rId2127" Type="http://schemas.openxmlformats.org/officeDocument/2006/relationships/hyperlink" Target="https://portal.3gpp.org/desktopmodules/Release/ReleaseDetails.aspx?releaseId=193" TargetMode="External"/><Relationship Id="rId2334" Type="http://schemas.openxmlformats.org/officeDocument/2006/relationships/hyperlink" Target="../Docs/R1-2403791.zip" TargetMode="External"/><Relationship Id="rId306" Type="http://schemas.openxmlformats.org/officeDocument/2006/relationships/hyperlink" Target="../Docs/R1-2402431.zip" TargetMode="External"/><Relationship Id="rId860" Type="http://schemas.openxmlformats.org/officeDocument/2006/relationships/hyperlink" Target="../Docs/R1-2402039.zip" TargetMode="External"/><Relationship Id="rId958" Type="http://schemas.openxmlformats.org/officeDocument/2006/relationships/hyperlink" Target="../Docs/R1-2403185.zip" TargetMode="External"/><Relationship Id="rId1143" Type="http://schemas.openxmlformats.org/officeDocument/2006/relationships/hyperlink" Target="../Docs/R1-2402724.zip" TargetMode="External"/><Relationship Id="rId1588" Type="http://schemas.openxmlformats.org/officeDocument/2006/relationships/hyperlink" Target="../Docs/R1-2403530.zip" TargetMode="External"/><Relationship Id="rId1795" Type="http://schemas.openxmlformats.org/officeDocument/2006/relationships/hyperlink" Target="../Docs/R1-2403382.zip" TargetMode="External"/><Relationship Id="rId87" Type="http://schemas.openxmlformats.org/officeDocument/2006/relationships/hyperlink" Target="../Docs/R1-2403165.zip" TargetMode="External"/><Relationship Id="rId513" Type="http://schemas.openxmlformats.org/officeDocument/2006/relationships/hyperlink" Target="../Docs/R1-2403350.zip" TargetMode="External"/><Relationship Id="rId720" Type="http://schemas.openxmlformats.org/officeDocument/2006/relationships/hyperlink" Target="../Docs/R1-2403495.zip" TargetMode="External"/><Relationship Id="rId818" Type="http://schemas.openxmlformats.org/officeDocument/2006/relationships/hyperlink" Target="../Docs/R1-2402094.zip" TargetMode="External"/><Relationship Id="rId1350" Type="http://schemas.openxmlformats.org/officeDocument/2006/relationships/image" Target="media/image26.png"/><Relationship Id="rId1448" Type="http://schemas.openxmlformats.org/officeDocument/2006/relationships/hyperlink" Target="../Docs/R1-2402616.zip" TargetMode="External"/><Relationship Id="rId1655" Type="http://schemas.openxmlformats.org/officeDocument/2006/relationships/hyperlink" Target="../Docs/R1-2403453.zip" TargetMode="External"/><Relationship Id="rId1003" Type="http://schemas.openxmlformats.org/officeDocument/2006/relationships/hyperlink" Target="../Docs/R1-2402051.zip" TargetMode="External"/><Relationship Id="rId1210" Type="http://schemas.openxmlformats.org/officeDocument/2006/relationships/hyperlink" Target="../Docs/R1-2402464.zip" TargetMode="External"/><Relationship Id="rId1308" Type="http://schemas.openxmlformats.org/officeDocument/2006/relationships/image" Target="media/image22.png"/><Relationship Id="rId1862" Type="http://schemas.openxmlformats.org/officeDocument/2006/relationships/hyperlink" Target="../Docs/R1-2402371.zip" TargetMode="External"/><Relationship Id="rId1515" Type="http://schemas.openxmlformats.org/officeDocument/2006/relationships/hyperlink" Target="../Docs/R1-2402248.zip" TargetMode="External"/><Relationship Id="rId1722" Type="http://schemas.openxmlformats.org/officeDocument/2006/relationships/hyperlink" Target="../Docs/R1-2403037.zip" TargetMode="External"/><Relationship Id="rId14" Type="http://schemas.openxmlformats.org/officeDocument/2006/relationships/hyperlink" Target="../Docs/R1-2401942.zip" TargetMode="External"/><Relationship Id="rId2191" Type="http://schemas.openxmlformats.org/officeDocument/2006/relationships/hyperlink" Target="https://portal.3gpp.org/desktopmodules/Release/ReleaseDetails.aspx?releaseId=193" TargetMode="External"/><Relationship Id="rId163" Type="http://schemas.openxmlformats.org/officeDocument/2006/relationships/hyperlink" Target="../Docs/R1-2402356.zip" TargetMode="External"/><Relationship Id="rId370" Type="http://schemas.openxmlformats.org/officeDocument/2006/relationships/hyperlink" Target="../Docs/R1-2403419.zip" TargetMode="External"/><Relationship Id="rId2051" Type="http://schemas.openxmlformats.org/officeDocument/2006/relationships/hyperlink" Target="https://portal.3gpp.org/desktopmodules/WorkItem/WorkItemDetails.aspx?workitemId=940081" TargetMode="External"/><Relationship Id="rId2289" Type="http://schemas.openxmlformats.org/officeDocument/2006/relationships/hyperlink" Target="https://portal.3gpp.org/desktopmodules/Release/ReleaseDetails.aspx?releaseId=194" TargetMode="External"/><Relationship Id="rId230" Type="http://schemas.openxmlformats.org/officeDocument/2006/relationships/hyperlink" Target="../Docs/R1-2403722.zip" TargetMode="External"/><Relationship Id="rId468" Type="http://schemas.openxmlformats.org/officeDocument/2006/relationships/image" Target="media/image13.wmf"/><Relationship Id="rId675" Type="http://schemas.openxmlformats.org/officeDocument/2006/relationships/hyperlink" Target="../Docs/R1-2402644.zip" TargetMode="External"/><Relationship Id="rId882" Type="http://schemas.openxmlformats.org/officeDocument/2006/relationships/hyperlink" Target="../Docs/R1-2403183.zip" TargetMode="External"/><Relationship Id="rId1098" Type="http://schemas.openxmlformats.org/officeDocument/2006/relationships/hyperlink" Target="../Docs/R1-2402179.zip" TargetMode="External"/><Relationship Id="rId2149" Type="http://schemas.openxmlformats.org/officeDocument/2006/relationships/hyperlink" Target="../Docs/R1-2403773.zip" TargetMode="External"/><Relationship Id="rId328" Type="http://schemas.openxmlformats.org/officeDocument/2006/relationships/image" Target="media/image6.wmf"/><Relationship Id="rId535" Type="http://schemas.openxmlformats.org/officeDocument/2006/relationships/hyperlink" Target="../Docs/R1-2403178.zip" TargetMode="External"/><Relationship Id="rId742" Type="http://schemas.openxmlformats.org/officeDocument/2006/relationships/hyperlink" Target="../Docs/R1-2403572.zip" TargetMode="External"/><Relationship Id="rId1165" Type="http://schemas.openxmlformats.org/officeDocument/2006/relationships/hyperlink" Target="../Docs/R1-2402239.zip" TargetMode="External"/><Relationship Id="rId1372" Type="http://schemas.openxmlformats.org/officeDocument/2006/relationships/hyperlink" Target="../Docs/R1-2402720.zip" TargetMode="External"/><Relationship Id="rId2009" Type="http://schemas.openxmlformats.org/officeDocument/2006/relationships/hyperlink" Target="https://portal.3gpp.org/desktopmodules/Release/ReleaseDetails.aspx?releaseId=191" TargetMode="External"/><Relationship Id="rId2216" Type="http://schemas.openxmlformats.org/officeDocument/2006/relationships/hyperlink" Target="../Docs/R1-2401941.zip" TargetMode="External"/><Relationship Id="rId602" Type="http://schemas.openxmlformats.org/officeDocument/2006/relationships/hyperlink" Target="../Docs/R1-2403581.zip" TargetMode="External"/><Relationship Id="rId1025" Type="http://schemas.openxmlformats.org/officeDocument/2006/relationships/hyperlink" Target="../Docs/R1-2402874.zip" TargetMode="External"/><Relationship Id="rId1232" Type="http://schemas.openxmlformats.org/officeDocument/2006/relationships/hyperlink" Target="../Docs/R1-2403265.zip" TargetMode="External"/><Relationship Id="rId1677" Type="http://schemas.openxmlformats.org/officeDocument/2006/relationships/hyperlink" Target="../Docs/R1-2402393.zip" TargetMode="External"/><Relationship Id="rId1884" Type="http://schemas.openxmlformats.org/officeDocument/2006/relationships/hyperlink" Target="../Docs/R1-2403675.zip" TargetMode="External"/><Relationship Id="rId907" Type="http://schemas.openxmlformats.org/officeDocument/2006/relationships/hyperlink" Target="../Docs/R1-2402749.zip" TargetMode="External"/><Relationship Id="rId1537" Type="http://schemas.openxmlformats.org/officeDocument/2006/relationships/hyperlink" Target="../Docs/R1-2403063.zip" TargetMode="External"/><Relationship Id="rId1744" Type="http://schemas.openxmlformats.org/officeDocument/2006/relationships/hyperlink" Target="../Docs/R1-2402607.zip" TargetMode="External"/><Relationship Id="rId1951" Type="http://schemas.openxmlformats.org/officeDocument/2006/relationships/hyperlink" Target="../Docs/R1-2402287.zip" TargetMode="External"/><Relationship Id="rId36" Type="http://schemas.openxmlformats.org/officeDocument/2006/relationships/hyperlink" Target="../Docs/R1-2402414.zip" TargetMode="External"/><Relationship Id="rId1604" Type="http://schemas.openxmlformats.org/officeDocument/2006/relationships/hyperlink" Target="../Docs/R1-2402518.zip" TargetMode="External"/><Relationship Id="rId185" Type="http://schemas.openxmlformats.org/officeDocument/2006/relationships/hyperlink" Target="../Docs/R1-2402424.zip" TargetMode="External"/><Relationship Id="rId1811" Type="http://schemas.openxmlformats.org/officeDocument/2006/relationships/hyperlink" Target="../Docs/R1-2402397.zip" TargetMode="External"/><Relationship Id="rId1909" Type="http://schemas.openxmlformats.org/officeDocument/2006/relationships/hyperlink" Target="../Docs/R1-2402934.zip" TargetMode="External"/><Relationship Id="rId392" Type="http://schemas.openxmlformats.org/officeDocument/2006/relationships/hyperlink" Target="../Docs/R1-2403547.zip" TargetMode="External"/><Relationship Id="rId697" Type="http://schemas.openxmlformats.org/officeDocument/2006/relationships/hyperlink" Target="../Docs/R1-2403454.zip" TargetMode="External"/><Relationship Id="rId2073" Type="http://schemas.openxmlformats.org/officeDocument/2006/relationships/hyperlink" Target="https://portal.3gpp.org/desktopmodules/WorkItem/WorkItemDetails.aspx?workitemId=940197" TargetMode="External"/><Relationship Id="rId2280" Type="http://schemas.openxmlformats.org/officeDocument/2006/relationships/hyperlink" Target="../Docs/R1-2401963.zip" TargetMode="External"/><Relationship Id="rId252" Type="http://schemas.openxmlformats.org/officeDocument/2006/relationships/hyperlink" Target="../Docs/R1-2403551.zip" TargetMode="External"/><Relationship Id="rId1187" Type="http://schemas.openxmlformats.org/officeDocument/2006/relationships/hyperlink" Target="../Docs/R1-2403071.zip" TargetMode="External"/><Relationship Id="rId2140" Type="http://schemas.openxmlformats.org/officeDocument/2006/relationships/hyperlink" Target="https://portal.3gpp.org/desktopmodules/WorkItem/WorkItemDetails.aspx?workitemId=900161" TargetMode="External"/><Relationship Id="rId112" Type="http://schemas.openxmlformats.org/officeDocument/2006/relationships/hyperlink" Target="../Docs/R1-2402802.zip" TargetMode="External"/><Relationship Id="rId557" Type="http://schemas.openxmlformats.org/officeDocument/2006/relationships/hyperlink" Target="../Docs/R1-2403647.zip" TargetMode="External"/><Relationship Id="rId764" Type="http://schemas.openxmlformats.org/officeDocument/2006/relationships/hyperlink" Target="../Docs/R1-2403430.zip" TargetMode="External"/><Relationship Id="rId971" Type="http://schemas.openxmlformats.org/officeDocument/2006/relationships/hyperlink" Target="../Docs/R1-2402052.zip" TargetMode="External"/><Relationship Id="rId1394" Type="http://schemas.openxmlformats.org/officeDocument/2006/relationships/hyperlink" Target="../Docs/R1-2401973.zip" TargetMode="External"/><Relationship Id="rId1699" Type="http://schemas.openxmlformats.org/officeDocument/2006/relationships/hyperlink" Target="../Docs/R1-2402893.zip" TargetMode="External"/><Relationship Id="rId2000" Type="http://schemas.openxmlformats.org/officeDocument/2006/relationships/header" Target="header1.xml"/><Relationship Id="rId2238" Type="http://schemas.openxmlformats.org/officeDocument/2006/relationships/hyperlink" Target="https://portal.3gpp.org/desktopmodules/WorkItem/WorkItemDetails.aspx?workitemId=970180" TargetMode="External"/><Relationship Id="rId417" Type="http://schemas.openxmlformats.org/officeDocument/2006/relationships/hyperlink" Target="../Docs/R1-2402359.zip" TargetMode="External"/><Relationship Id="rId624" Type="http://schemas.openxmlformats.org/officeDocument/2006/relationships/hyperlink" Target="../Docs/R1-2403471.zip" TargetMode="External"/><Relationship Id="rId831" Type="http://schemas.openxmlformats.org/officeDocument/2006/relationships/hyperlink" Target="../Docs/R1-2402730.zip" TargetMode="External"/><Relationship Id="rId1047" Type="http://schemas.openxmlformats.org/officeDocument/2006/relationships/hyperlink" Target="../Docs/R1-2402139.zip" TargetMode="External"/><Relationship Id="rId1254" Type="http://schemas.openxmlformats.org/officeDocument/2006/relationships/hyperlink" Target="../Docs/R1-2402751.zip" TargetMode="External"/><Relationship Id="rId1461" Type="http://schemas.openxmlformats.org/officeDocument/2006/relationships/hyperlink" Target="../Docs/R1-2403121.zip" TargetMode="External"/><Relationship Id="rId2305" Type="http://schemas.openxmlformats.org/officeDocument/2006/relationships/hyperlink" Target="../Docs/R1-2403802.zip" TargetMode="External"/><Relationship Id="rId929" Type="http://schemas.openxmlformats.org/officeDocument/2006/relationships/hyperlink" Target="../Docs/R1-2402096.zip" TargetMode="External"/><Relationship Id="rId1114" Type="http://schemas.openxmlformats.org/officeDocument/2006/relationships/hyperlink" Target="../Docs/R1-2402876.zip" TargetMode="External"/><Relationship Id="rId1321" Type="http://schemas.openxmlformats.org/officeDocument/2006/relationships/hyperlink" Target="../Docs/R1-2401976.zip" TargetMode="External"/><Relationship Id="rId1559" Type="http://schemas.openxmlformats.org/officeDocument/2006/relationships/hyperlink" Target="../Docs/R1-2402390.zip" TargetMode="External"/><Relationship Id="rId1766" Type="http://schemas.openxmlformats.org/officeDocument/2006/relationships/hyperlink" Target="../Docs/R1-2402132.zip" TargetMode="External"/><Relationship Id="rId1973" Type="http://schemas.openxmlformats.org/officeDocument/2006/relationships/hyperlink" Target="../Docs/R1-2403402.zip" TargetMode="External"/><Relationship Id="rId58" Type="http://schemas.openxmlformats.org/officeDocument/2006/relationships/hyperlink" Target="../Docs/R1-2402033.zip" TargetMode="External"/><Relationship Id="rId1419" Type="http://schemas.openxmlformats.org/officeDocument/2006/relationships/hyperlink" Target="../Docs/R1-2403038.zip" TargetMode="External"/><Relationship Id="rId1626" Type="http://schemas.openxmlformats.org/officeDocument/2006/relationships/hyperlink" Target="../Docs/R1-2403306.zip" TargetMode="External"/><Relationship Id="rId1833" Type="http://schemas.openxmlformats.org/officeDocument/2006/relationships/hyperlink" Target="../Docs/R1-2402398.zip" TargetMode="External"/><Relationship Id="rId1900" Type="http://schemas.openxmlformats.org/officeDocument/2006/relationships/hyperlink" Target="../Docs/R1-2402580.zip" TargetMode="External"/><Relationship Id="rId2095" Type="http://schemas.openxmlformats.org/officeDocument/2006/relationships/hyperlink" Target="https://portal.3gpp.org/desktopmodules/Release/ReleaseDetails.aspx?releaseId=193" TargetMode="External"/><Relationship Id="rId274" Type="http://schemas.openxmlformats.org/officeDocument/2006/relationships/hyperlink" Target="../Docs/R1-2403344.zip" TargetMode="External"/><Relationship Id="rId481" Type="http://schemas.openxmlformats.org/officeDocument/2006/relationships/hyperlink" Target="../Docs/R1-2402062.zip" TargetMode="External"/><Relationship Id="rId2162" Type="http://schemas.openxmlformats.org/officeDocument/2006/relationships/hyperlink" Target="../Docs/R1-2403577.zip" TargetMode="External"/><Relationship Id="rId134" Type="http://schemas.openxmlformats.org/officeDocument/2006/relationships/hyperlink" Target="../Docs/R1-2401951.zip" TargetMode="External"/><Relationship Id="rId579" Type="http://schemas.openxmlformats.org/officeDocument/2006/relationships/hyperlink" Target="../Docs/R1-2403223.zip" TargetMode="External"/><Relationship Id="rId786" Type="http://schemas.openxmlformats.org/officeDocument/2006/relationships/hyperlink" Target="../Docs/R1-2403435.zip" TargetMode="External"/><Relationship Id="rId993" Type="http://schemas.openxmlformats.org/officeDocument/2006/relationships/hyperlink" Target="../Docs/R1-2403000.zip" TargetMode="External"/><Relationship Id="rId341" Type="http://schemas.openxmlformats.org/officeDocument/2006/relationships/image" Target="media/image12.wmf"/><Relationship Id="rId439" Type="http://schemas.openxmlformats.org/officeDocument/2006/relationships/hyperlink" Target="../Docs/R1-2403613.zip" TargetMode="External"/><Relationship Id="rId646" Type="http://schemas.openxmlformats.org/officeDocument/2006/relationships/hyperlink" Target="../Docs/R1-2403156.zip" TargetMode="External"/><Relationship Id="rId1069" Type="http://schemas.openxmlformats.org/officeDocument/2006/relationships/hyperlink" Target="../Docs/R1-2402875.zip" TargetMode="External"/><Relationship Id="rId1276" Type="http://schemas.openxmlformats.org/officeDocument/2006/relationships/hyperlink" Target="../Docs/R1-2401970.zip" TargetMode="External"/><Relationship Id="rId1483" Type="http://schemas.openxmlformats.org/officeDocument/2006/relationships/hyperlink" Target="../Docs/R1-2402471.zip" TargetMode="External"/><Relationship Id="rId2022" Type="http://schemas.openxmlformats.org/officeDocument/2006/relationships/hyperlink" Target="https://portal.3gpp.org/desktopmodules/Specifications/SpecificationDetails.aspx?specificationId=3435" TargetMode="External"/><Relationship Id="rId2327" Type="http://schemas.openxmlformats.org/officeDocument/2006/relationships/hyperlink" Target="../Docs/R1-2403739.zip" TargetMode="External"/><Relationship Id="rId201" Type="http://schemas.openxmlformats.org/officeDocument/2006/relationships/hyperlink" Target="../Docs/R1-2402864.zip" TargetMode="External"/><Relationship Id="rId506" Type="http://schemas.openxmlformats.org/officeDocument/2006/relationships/hyperlink" Target="../Docs/R1-2403310.zip" TargetMode="External"/><Relationship Id="rId853" Type="http://schemas.openxmlformats.org/officeDocument/2006/relationships/hyperlink" Target="../Docs/R1-2403568.zip" TargetMode="External"/><Relationship Id="rId1136" Type="http://schemas.openxmlformats.org/officeDocument/2006/relationships/hyperlink" Target="../Docs/R1-2402507.zip" TargetMode="External"/><Relationship Id="rId1690" Type="http://schemas.openxmlformats.org/officeDocument/2006/relationships/hyperlink" Target="../Docs/R1-2402977.zip" TargetMode="External"/><Relationship Id="rId1788" Type="http://schemas.openxmlformats.org/officeDocument/2006/relationships/hyperlink" Target="../Docs/R1-2403107.zip" TargetMode="External"/><Relationship Id="rId1995" Type="http://schemas.openxmlformats.org/officeDocument/2006/relationships/hyperlink" Target="../Docs/R1-2403032.zip" TargetMode="External"/><Relationship Id="rId713" Type="http://schemas.openxmlformats.org/officeDocument/2006/relationships/hyperlink" Target="../Docs/R1-2403586.zip" TargetMode="External"/><Relationship Id="rId920" Type="http://schemas.openxmlformats.org/officeDocument/2006/relationships/hyperlink" Target="../Docs/R1-2403184.zip" TargetMode="External"/><Relationship Id="rId1343" Type="http://schemas.openxmlformats.org/officeDocument/2006/relationships/hyperlink" Target="../Docs/R1-2403195.zip" TargetMode="External"/><Relationship Id="rId1550" Type="http://schemas.openxmlformats.org/officeDocument/2006/relationships/hyperlink" Target="../Docs/R1-2403765.zip" TargetMode="External"/><Relationship Id="rId1648" Type="http://schemas.openxmlformats.org/officeDocument/2006/relationships/hyperlink" Target="../Docs/R1-2402610.zip" TargetMode="External"/><Relationship Id="rId1203" Type="http://schemas.openxmlformats.org/officeDocument/2006/relationships/hyperlink" Target="../Docs/R1-2402125.zip" TargetMode="External"/><Relationship Id="rId1410" Type="http://schemas.openxmlformats.org/officeDocument/2006/relationships/hyperlink" Target="../Docs/R1-2402669.zip" TargetMode="External"/><Relationship Id="rId1508" Type="http://schemas.openxmlformats.org/officeDocument/2006/relationships/hyperlink" Target="../Docs/R1-2403272.zip" TargetMode="External"/><Relationship Id="rId1855" Type="http://schemas.openxmlformats.org/officeDocument/2006/relationships/hyperlink" Target="../Docs/R1-2403287.zip" TargetMode="External"/><Relationship Id="rId1715" Type="http://schemas.openxmlformats.org/officeDocument/2006/relationships/hyperlink" Target="../Docs/R1-2402742.zip" TargetMode="External"/><Relationship Id="rId1922" Type="http://schemas.openxmlformats.org/officeDocument/2006/relationships/hyperlink" Target="../Docs/R1-2402004.zip" TargetMode="External"/><Relationship Id="rId296" Type="http://schemas.openxmlformats.org/officeDocument/2006/relationships/hyperlink" Target="../Docs/R1-2402181.zip" TargetMode="External"/><Relationship Id="rId2184" Type="http://schemas.openxmlformats.org/officeDocument/2006/relationships/hyperlink" Target="https://portal.3gpp.org/desktopmodules/WorkItem/WorkItemDetails.aspx?workitemId=1021089" TargetMode="External"/><Relationship Id="rId156" Type="http://schemas.openxmlformats.org/officeDocument/2006/relationships/hyperlink" Target="../Docs/R1-2403772.zip" TargetMode="External"/><Relationship Id="rId363" Type="http://schemas.openxmlformats.org/officeDocument/2006/relationships/hyperlink" Target="../Docs/R1-2403465.zip" TargetMode="External"/><Relationship Id="rId570" Type="http://schemas.openxmlformats.org/officeDocument/2006/relationships/hyperlink" Target="../Docs/R1-2402215.zip" TargetMode="External"/><Relationship Id="rId2044" Type="http://schemas.openxmlformats.org/officeDocument/2006/relationships/hyperlink" Target="../Docs/R1-2403611.zip" TargetMode="External"/><Relationship Id="rId2251" Type="http://schemas.openxmlformats.org/officeDocument/2006/relationships/hyperlink" Target="../Docs/R1-2401953.zip" TargetMode="External"/><Relationship Id="rId223" Type="http://schemas.openxmlformats.org/officeDocument/2006/relationships/hyperlink" Target="../Docs/R1-2402038.zip" TargetMode="External"/><Relationship Id="rId430" Type="http://schemas.openxmlformats.org/officeDocument/2006/relationships/hyperlink" Target="../Docs/R1-2403479.zip" TargetMode="External"/><Relationship Id="rId668" Type="http://schemas.openxmlformats.org/officeDocument/2006/relationships/hyperlink" Target="../Docs/R1-2402439.zip" TargetMode="External"/><Relationship Id="rId875" Type="http://schemas.openxmlformats.org/officeDocument/2006/relationships/hyperlink" Target="../Docs/R1-2402913.zip" TargetMode="External"/><Relationship Id="rId1060" Type="http://schemas.openxmlformats.org/officeDocument/2006/relationships/hyperlink" Target="../Docs/R1-2402559.zip" TargetMode="External"/><Relationship Id="rId1298" Type="http://schemas.openxmlformats.org/officeDocument/2006/relationships/hyperlink" Target="../Docs/R1-2403284.zip" TargetMode="External"/><Relationship Id="rId2111" Type="http://schemas.openxmlformats.org/officeDocument/2006/relationships/hyperlink" Target="https://portal.3gpp.org/desktopmodules/Release/ReleaseDetails.aspx?releaseId=193" TargetMode="External"/><Relationship Id="rId528" Type="http://schemas.openxmlformats.org/officeDocument/2006/relationships/hyperlink" Target="../Docs/R1-2402822.zip" TargetMode="External"/><Relationship Id="rId735" Type="http://schemas.openxmlformats.org/officeDocument/2006/relationships/hyperlink" Target="../Docs/R1-2403495.zip" TargetMode="External"/><Relationship Id="rId942" Type="http://schemas.openxmlformats.org/officeDocument/2006/relationships/hyperlink" Target="../Docs/R1-2402652.zip" TargetMode="External"/><Relationship Id="rId1158" Type="http://schemas.openxmlformats.org/officeDocument/2006/relationships/hyperlink" Target="https://www.3gpp.org/ftp/TSG_RAN/TSG_RAN/TSGR_103/Docs/RP-240789.zip" TargetMode="External"/><Relationship Id="rId1365" Type="http://schemas.openxmlformats.org/officeDocument/2006/relationships/hyperlink" Target="../Docs/R1-2402468.zip" TargetMode="External"/><Relationship Id="rId1572" Type="http://schemas.openxmlformats.org/officeDocument/2006/relationships/hyperlink" Target="../Docs/R1-2402931.zip" TargetMode="External"/><Relationship Id="rId2209" Type="http://schemas.openxmlformats.org/officeDocument/2006/relationships/hyperlink" Target="https://portal.3gpp.org/desktopmodules/WorkItem/WorkItemDetails.aspx?workitemId=1020085" TargetMode="External"/><Relationship Id="rId1018" Type="http://schemas.openxmlformats.org/officeDocument/2006/relationships/hyperlink" Target="../Docs/R1-2402684.zip" TargetMode="External"/><Relationship Id="rId1225" Type="http://schemas.openxmlformats.org/officeDocument/2006/relationships/hyperlink" Target="../Docs/R1-2402926.zip" TargetMode="External"/><Relationship Id="rId1432" Type="http://schemas.openxmlformats.org/officeDocument/2006/relationships/hyperlink" Target="../Docs/R1-2403776.zip" TargetMode="External"/><Relationship Id="rId1877" Type="http://schemas.openxmlformats.org/officeDocument/2006/relationships/hyperlink" Target="../Docs/R1-2403149.zip" TargetMode="External"/><Relationship Id="rId71" Type="http://schemas.openxmlformats.org/officeDocument/2006/relationships/hyperlink" Target="../Docs/R1-2403321.zip" TargetMode="External"/><Relationship Id="rId802" Type="http://schemas.openxmlformats.org/officeDocument/2006/relationships/hyperlink" Target="../Docs/R1-2402868.zip" TargetMode="External"/><Relationship Id="rId1737" Type="http://schemas.openxmlformats.org/officeDocument/2006/relationships/hyperlink" Target="../Docs/R1-2402289.zip" TargetMode="External"/><Relationship Id="rId1944" Type="http://schemas.openxmlformats.org/officeDocument/2006/relationships/hyperlink" Target="../Docs/R1-2403633.zip" TargetMode="External"/><Relationship Id="rId29" Type="http://schemas.openxmlformats.org/officeDocument/2006/relationships/hyperlink" Target="../Docs/R1-2401939.zip" TargetMode="External"/><Relationship Id="rId178" Type="http://schemas.openxmlformats.org/officeDocument/2006/relationships/hyperlink" Target="../Docs/R1-2402401.zip" TargetMode="External"/><Relationship Id="rId1804" Type="http://schemas.openxmlformats.org/officeDocument/2006/relationships/hyperlink" Target="../Docs/R1-2402619.zip" TargetMode="External"/><Relationship Id="rId385" Type="http://schemas.openxmlformats.org/officeDocument/2006/relationships/hyperlink" Target="../Docs/R1-2403612.zip" TargetMode="External"/><Relationship Id="rId592" Type="http://schemas.openxmlformats.org/officeDocument/2006/relationships/hyperlink" Target="../Docs/R1-2403725.zip" TargetMode="External"/><Relationship Id="rId2066" Type="http://schemas.openxmlformats.org/officeDocument/2006/relationships/hyperlink" Target="../Docs/R1-2403669.zip" TargetMode="External"/><Relationship Id="rId2273" Type="http://schemas.openxmlformats.org/officeDocument/2006/relationships/hyperlink" Target="https://portal.3gpp.org/desktopmodules/WorkItem/WorkItemDetails.aspx?workitemId=941112" TargetMode="External"/><Relationship Id="rId245" Type="http://schemas.openxmlformats.org/officeDocument/2006/relationships/hyperlink" Target="../Docs/R1-2402707.zip" TargetMode="External"/><Relationship Id="rId452" Type="http://schemas.openxmlformats.org/officeDocument/2006/relationships/hyperlink" Target="../Docs/R1-2403033.zip" TargetMode="External"/><Relationship Id="rId897" Type="http://schemas.openxmlformats.org/officeDocument/2006/relationships/hyperlink" Target="../Docs/R1-2402278.zip" TargetMode="External"/><Relationship Id="rId1082" Type="http://schemas.openxmlformats.org/officeDocument/2006/relationships/hyperlink" Target="../Docs/R1-2402458.zip" TargetMode="External"/><Relationship Id="rId2133" Type="http://schemas.openxmlformats.org/officeDocument/2006/relationships/hyperlink" Target="https://portal.3gpp.org/desktopmodules/WorkItem/WorkItemDetails.aspx?workitemId=900161" TargetMode="External"/><Relationship Id="rId105" Type="http://schemas.openxmlformats.org/officeDocument/2006/relationships/hyperlink" Target="../Docs/R1-2402182.zip" TargetMode="External"/><Relationship Id="rId312" Type="http://schemas.openxmlformats.org/officeDocument/2006/relationships/hyperlink" Target="../Docs/R1-2402274.zip" TargetMode="External"/><Relationship Id="rId757" Type="http://schemas.openxmlformats.org/officeDocument/2006/relationships/hyperlink" Target="../Docs/R1-2402603.zip" TargetMode="External"/><Relationship Id="rId964" Type="http://schemas.openxmlformats.org/officeDocument/2006/relationships/hyperlink" Target="../Docs/R1-2403500.zip" TargetMode="External"/><Relationship Id="rId1387" Type="http://schemas.openxmlformats.org/officeDocument/2006/relationships/hyperlink" Target="../Docs/R1-2403281.zip" TargetMode="External"/><Relationship Id="rId1594" Type="http://schemas.openxmlformats.org/officeDocument/2006/relationships/hyperlink" Target="../Docs/R1-2402050.zip" TargetMode="External"/><Relationship Id="rId2200" Type="http://schemas.openxmlformats.org/officeDocument/2006/relationships/hyperlink" Target="https://portal.3gpp.org/desktopmodules/Release/ReleaseDetails.aspx?releaseId=193" TargetMode="External"/><Relationship Id="rId93" Type="http://schemas.openxmlformats.org/officeDocument/2006/relationships/hyperlink" Target="../Docs/R1-2401947.zip" TargetMode="External"/><Relationship Id="rId617" Type="http://schemas.openxmlformats.org/officeDocument/2006/relationships/hyperlink" Target="../Docs/R1-2403421.zip" TargetMode="External"/><Relationship Id="rId824" Type="http://schemas.openxmlformats.org/officeDocument/2006/relationships/hyperlink" Target="../Docs/R1-2402366.zip" TargetMode="External"/><Relationship Id="rId1247" Type="http://schemas.openxmlformats.org/officeDocument/2006/relationships/hyperlink" Target="../Docs/R1-2402327.zip" TargetMode="External"/><Relationship Id="rId1454" Type="http://schemas.openxmlformats.org/officeDocument/2006/relationships/hyperlink" Target="../Docs/R1-2402856.zip" TargetMode="External"/><Relationship Id="rId1661" Type="http://schemas.openxmlformats.org/officeDocument/2006/relationships/hyperlink" Target="../Docs/R1-2403126.zip" TargetMode="External"/><Relationship Id="rId1899" Type="http://schemas.openxmlformats.org/officeDocument/2006/relationships/hyperlink" Target="../Docs/R1-2402483.zip" TargetMode="External"/><Relationship Id="rId1107" Type="http://schemas.openxmlformats.org/officeDocument/2006/relationships/hyperlink" Target="../Docs/R1-2402634.zip" TargetMode="External"/><Relationship Id="rId1314" Type="http://schemas.openxmlformats.org/officeDocument/2006/relationships/hyperlink" Target="../Docs/R1-2403769.zip" TargetMode="External"/><Relationship Id="rId1521" Type="http://schemas.openxmlformats.org/officeDocument/2006/relationships/hyperlink" Target="../Docs/R1-2402536.zip" TargetMode="External"/><Relationship Id="rId1759" Type="http://schemas.openxmlformats.org/officeDocument/2006/relationships/hyperlink" Target="../Docs/R1-2403256.zip" TargetMode="External"/><Relationship Id="rId1966" Type="http://schemas.openxmlformats.org/officeDocument/2006/relationships/hyperlink" Target="../Docs/R1-2403031.zip" TargetMode="External"/><Relationship Id="rId1619" Type="http://schemas.openxmlformats.org/officeDocument/2006/relationships/hyperlink" Target="../Docs/R1-2403125.zip" TargetMode="External"/><Relationship Id="rId1826" Type="http://schemas.openxmlformats.org/officeDocument/2006/relationships/hyperlink" Target="../Docs/R1-2403443.zip" TargetMode="External"/><Relationship Id="rId20" Type="http://schemas.openxmlformats.org/officeDocument/2006/relationships/hyperlink" Target="../Docs/R1-2402411.zip" TargetMode="External"/><Relationship Id="rId2088" Type="http://schemas.openxmlformats.org/officeDocument/2006/relationships/hyperlink" Target="https://portal.3gpp.org/desktopmodules/Specifications/SpecificationDetails.aspx?specificationId=3215" TargetMode="External"/><Relationship Id="rId2295" Type="http://schemas.openxmlformats.org/officeDocument/2006/relationships/hyperlink" Target="https://portal.3gpp.org/desktopmodules/Release/ReleaseDetails.aspx?releaseId=194" TargetMode="External"/><Relationship Id="rId267" Type="http://schemas.openxmlformats.org/officeDocument/2006/relationships/hyperlink" Target="../Docs/R1-2402160.zip" TargetMode="External"/><Relationship Id="rId474" Type="http://schemas.openxmlformats.org/officeDocument/2006/relationships/oleObject" Target="embeddings/oleObject14.bin"/><Relationship Id="rId2155" Type="http://schemas.openxmlformats.org/officeDocument/2006/relationships/hyperlink" Target="https://portal.3gpp.org/desktopmodules/WorkItem/WorkItemDetails.aspx?workitemId=981138" TargetMode="External"/><Relationship Id="rId127" Type="http://schemas.openxmlformats.org/officeDocument/2006/relationships/hyperlink" Target="../Docs/R1-2403166.zip" TargetMode="External"/><Relationship Id="rId681" Type="http://schemas.openxmlformats.org/officeDocument/2006/relationships/hyperlink" Target="../Docs/R1-2402782.zip" TargetMode="External"/><Relationship Id="rId779" Type="http://schemas.openxmlformats.org/officeDocument/2006/relationships/hyperlink" Target="../Docs/R1-2403694.zip" TargetMode="External"/><Relationship Id="rId986" Type="http://schemas.openxmlformats.org/officeDocument/2006/relationships/hyperlink" Target="../Docs/R1-2402790.zip" TargetMode="External"/><Relationship Id="rId334" Type="http://schemas.openxmlformats.org/officeDocument/2006/relationships/oleObject" Target="embeddings/oleObject7.bin"/><Relationship Id="rId541" Type="http://schemas.openxmlformats.org/officeDocument/2006/relationships/hyperlink" Target="../Docs/R1-2403549.zip" TargetMode="External"/><Relationship Id="rId639" Type="http://schemas.openxmlformats.org/officeDocument/2006/relationships/hyperlink" Target="../Docs/R1-2402734.zip" TargetMode="External"/><Relationship Id="rId1171" Type="http://schemas.openxmlformats.org/officeDocument/2006/relationships/hyperlink" Target="../Docs/R1-2402532.zip" TargetMode="External"/><Relationship Id="rId1269" Type="http://schemas.openxmlformats.org/officeDocument/2006/relationships/hyperlink" Target="../Docs/R1-2403371.zip" TargetMode="External"/><Relationship Id="rId1476" Type="http://schemas.openxmlformats.org/officeDocument/2006/relationships/hyperlink" Target="../Docs/R1-2402077.zip" TargetMode="External"/><Relationship Id="rId2015" Type="http://schemas.openxmlformats.org/officeDocument/2006/relationships/hyperlink" Target="https://portal.3gpp.org/desktopmodules/WorkItem/WorkItemDetails.aspx?workitemId=820167" TargetMode="External"/><Relationship Id="rId2222" Type="http://schemas.openxmlformats.org/officeDocument/2006/relationships/hyperlink" Target="../Docs/R1-2401943.zip" TargetMode="External"/><Relationship Id="rId401" Type="http://schemas.openxmlformats.org/officeDocument/2006/relationships/hyperlink" Target="../Docs/R1-2403636.zip" TargetMode="External"/><Relationship Id="rId846" Type="http://schemas.openxmlformats.org/officeDocument/2006/relationships/hyperlink" Target="../Docs/R1-2403141.zip" TargetMode="External"/><Relationship Id="rId1031" Type="http://schemas.openxmlformats.org/officeDocument/2006/relationships/hyperlink" Target="../Docs/R1-2403088.zip" TargetMode="External"/><Relationship Id="rId1129" Type="http://schemas.openxmlformats.org/officeDocument/2006/relationships/hyperlink" Target="../Docs/R1-2402158.zip" TargetMode="External"/><Relationship Id="rId1683" Type="http://schemas.openxmlformats.org/officeDocument/2006/relationships/hyperlink" Target="../Docs/R1-2402676.zip" TargetMode="External"/><Relationship Id="rId1890" Type="http://schemas.openxmlformats.org/officeDocument/2006/relationships/hyperlink" Target="../Docs/R1-2401988.zip" TargetMode="External"/><Relationship Id="rId1988" Type="http://schemas.openxmlformats.org/officeDocument/2006/relationships/hyperlink" Target="../Docs/R1-2402774.zip" TargetMode="External"/><Relationship Id="rId706" Type="http://schemas.openxmlformats.org/officeDocument/2006/relationships/hyperlink" Target="../Docs/R1-2403579.zip" TargetMode="External"/><Relationship Id="rId913" Type="http://schemas.openxmlformats.org/officeDocument/2006/relationships/hyperlink" Target="../Docs/R1-2402920.zip" TargetMode="External"/><Relationship Id="rId1336" Type="http://schemas.openxmlformats.org/officeDocument/2006/relationships/hyperlink" Target="../Docs/R1-2402858.zip" TargetMode="External"/><Relationship Id="rId1543" Type="http://schemas.openxmlformats.org/officeDocument/2006/relationships/hyperlink" Target="../Docs/R1-2403301.zip" TargetMode="External"/><Relationship Id="rId1750" Type="http://schemas.openxmlformats.org/officeDocument/2006/relationships/hyperlink" Target="../Docs/R1-2402914.zip" TargetMode="External"/><Relationship Id="rId42" Type="http://schemas.openxmlformats.org/officeDocument/2006/relationships/hyperlink" Target="../Docs/R1-2403353.zip" TargetMode="External"/><Relationship Id="rId1403" Type="http://schemas.openxmlformats.org/officeDocument/2006/relationships/hyperlink" Target="../Docs/R1-2402331.zip" TargetMode="External"/><Relationship Id="rId1610" Type="http://schemas.openxmlformats.org/officeDocument/2006/relationships/hyperlink" Target="../Docs/R1-2402727.zip" TargetMode="External"/><Relationship Id="rId1848" Type="http://schemas.openxmlformats.org/officeDocument/2006/relationships/hyperlink" Target="../Docs/R1-2403541.zip" TargetMode="External"/><Relationship Id="rId191" Type="http://schemas.openxmlformats.org/officeDocument/2006/relationships/hyperlink" Target="../Docs/R1-2403593.zip" TargetMode="External"/><Relationship Id="rId1708" Type="http://schemas.openxmlformats.org/officeDocument/2006/relationships/hyperlink" Target="../Docs/R1-2402477.zip" TargetMode="External"/><Relationship Id="rId1915" Type="http://schemas.openxmlformats.org/officeDocument/2006/relationships/hyperlink" Target="../Docs/R1-2403211.zip" TargetMode="External"/><Relationship Id="rId289" Type="http://schemas.openxmlformats.org/officeDocument/2006/relationships/hyperlink" Target="../Docs/R1-2402274.zip" TargetMode="External"/><Relationship Id="rId496" Type="http://schemas.openxmlformats.org/officeDocument/2006/relationships/hyperlink" Target="../Docs/R1-2402987.zip" TargetMode="External"/><Relationship Id="rId2177" Type="http://schemas.openxmlformats.org/officeDocument/2006/relationships/hyperlink" Target="https://portal.3gpp.org/desktopmodules/Release/ReleaseDetails.aspx?releaseId=193" TargetMode="External"/><Relationship Id="rId149" Type="http://schemas.openxmlformats.org/officeDocument/2006/relationships/hyperlink" Target="../Docs/R1-2403594.zip" TargetMode="External"/><Relationship Id="rId356" Type="http://schemas.openxmlformats.org/officeDocument/2006/relationships/hyperlink" Target="../Docs/R1-2402432.zip" TargetMode="External"/><Relationship Id="rId563" Type="http://schemas.openxmlformats.org/officeDocument/2006/relationships/hyperlink" Target="../Docs/R1-2402449.zip" TargetMode="External"/><Relationship Id="rId770" Type="http://schemas.openxmlformats.org/officeDocument/2006/relationships/hyperlink" Target="../Docs/R1-2402314.zip" TargetMode="External"/><Relationship Id="rId1193" Type="http://schemas.openxmlformats.org/officeDocument/2006/relationships/hyperlink" Target="../Docs/R1-2403307.zip" TargetMode="External"/><Relationship Id="rId2037" Type="http://schemas.openxmlformats.org/officeDocument/2006/relationships/hyperlink" Target="https://portal.3gpp.org/desktopmodules/Release/ReleaseDetails.aspx?releaseId=193" TargetMode="External"/><Relationship Id="rId2244" Type="http://schemas.openxmlformats.org/officeDocument/2006/relationships/hyperlink" Target="https://portal.3gpp.org/desktopmodules/WorkItem/WorkItemDetails.aspx?workitemId=981138" TargetMode="External"/><Relationship Id="rId216" Type="http://schemas.openxmlformats.org/officeDocument/2006/relationships/hyperlink" Target="../Docs/R1-2403384.zip" TargetMode="External"/><Relationship Id="rId423" Type="http://schemas.openxmlformats.org/officeDocument/2006/relationships/hyperlink" Target="../Docs/R1-2403114.zip" TargetMode="External"/><Relationship Id="rId868" Type="http://schemas.openxmlformats.org/officeDocument/2006/relationships/hyperlink" Target="../Docs/R1-2402554.zip" TargetMode="External"/><Relationship Id="rId1053" Type="http://schemas.openxmlformats.org/officeDocument/2006/relationships/hyperlink" Target="../Docs/R1-2402377.zip" TargetMode="External"/><Relationship Id="rId1260" Type="http://schemas.openxmlformats.org/officeDocument/2006/relationships/hyperlink" Target="../Docs/R1-2402966.zip" TargetMode="External"/><Relationship Id="rId1498" Type="http://schemas.openxmlformats.org/officeDocument/2006/relationships/hyperlink" Target="../Docs/R1-2403122.zip" TargetMode="External"/><Relationship Id="rId2104" Type="http://schemas.openxmlformats.org/officeDocument/2006/relationships/hyperlink" Target="https://portal.3gpp.org/desktopmodules/Specifications/SpecificationDetails.aspx?specificationId=3214" TargetMode="External"/><Relationship Id="rId630" Type="http://schemas.openxmlformats.org/officeDocument/2006/relationships/hyperlink" Target="../Docs/R1-2402303.zip" TargetMode="External"/><Relationship Id="rId728" Type="http://schemas.openxmlformats.org/officeDocument/2006/relationships/hyperlink" Target="../Docs/R1-2403670.zip" TargetMode="External"/><Relationship Id="rId935" Type="http://schemas.openxmlformats.org/officeDocument/2006/relationships/hyperlink" Target="../Docs/R1-2402369.zip" TargetMode="External"/><Relationship Id="rId1358" Type="http://schemas.openxmlformats.org/officeDocument/2006/relationships/hyperlink" Target="../Docs/R1-2402074.zip" TargetMode="External"/><Relationship Id="rId1565" Type="http://schemas.openxmlformats.org/officeDocument/2006/relationships/hyperlink" Target="../Docs/R1-2402683.zip" TargetMode="External"/><Relationship Id="rId1772" Type="http://schemas.openxmlformats.org/officeDocument/2006/relationships/hyperlink" Target="../Docs/R1-2402408.zip" TargetMode="External"/><Relationship Id="rId2311" Type="http://schemas.openxmlformats.org/officeDocument/2006/relationships/hyperlink" Target="../Docs/R1-2403808.zip" TargetMode="External"/><Relationship Id="rId64" Type="http://schemas.openxmlformats.org/officeDocument/2006/relationships/hyperlink" Target="../Docs/R1-2402353.zip" TargetMode="External"/><Relationship Id="rId1120" Type="http://schemas.openxmlformats.org/officeDocument/2006/relationships/hyperlink" Target="../Docs/R1-2402084.zip" TargetMode="External"/><Relationship Id="rId1218" Type="http://schemas.openxmlformats.org/officeDocument/2006/relationships/hyperlink" Target="../Docs/R1-2402747.zip" TargetMode="External"/><Relationship Id="rId1425" Type="http://schemas.openxmlformats.org/officeDocument/2006/relationships/hyperlink" Target="../Docs/R1-2403247.zip" TargetMode="External"/><Relationship Id="rId1632" Type="http://schemas.openxmlformats.org/officeDocument/2006/relationships/hyperlink" Target="../Docs/R1-2403777.zip" TargetMode="External"/><Relationship Id="rId1937" Type="http://schemas.openxmlformats.org/officeDocument/2006/relationships/hyperlink" Target="../Docs/R1-2403004.zip" TargetMode="External"/><Relationship Id="rId2199" Type="http://schemas.openxmlformats.org/officeDocument/2006/relationships/hyperlink" Target="../Docs/R1-2403752.zip" TargetMode="External"/><Relationship Id="rId280" Type="http://schemas.openxmlformats.org/officeDocument/2006/relationships/hyperlink" Target="../Docs/R1-2403764.zip" TargetMode="External"/><Relationship Id="rId140" Type="http://schemas.openxmlformats.org/officeDocument/2006/relationships/hyperlink" Target="../Docs/R1-2401964.zip" TargetMode="External"/><Relationship Id="rId378" Type="http://schemas.openxmlformats.org/officeDocument/2006/relationships/hyperlink" Target="../Docs/R1-2403731.zip" TargetMode="External"/><Relationship Id="rId585" Type="http://schemas.openxmlformats.org/officeDocument/2006/relationships/hyperlink" Target="../Docs/R1-2403464.zip" TargetMode="External"/><Relationship Id="rId792" Type="http://schemas.openxmlformats.org/officeDocument/2006/relationships/hyperlink" Target="../Docs/R1-2402143.zip" TargetMode="External"/><Relationship Id="rId2059" Type="http://schemas.openxmlformats.org/officeDocument/2006/relationships/hyperlink" Target="https://portal.3gpp.org/desktopmodules/Release/ReleaseDetails.aspx?releaseId=193" TargetMode="External"/><Relationship Id="rId2266" Type="http://schemas.openxmlformats.org/officeDocument/2006/relationships/hyperlink" Target="https://portal.3gpp.org/desktopmodules/Release/ReleaseDetails.aspx?releaseId=193" TargetMode="External"/><Relationship Id="rId6" Type="http://schemas.openxmlformats.org/officeDocument/2006/relationships/webSettings" Target="webSettings.xml"/><Relationship Id="rId238" Type="http://schemas.openxmlformats.org/officeDocument/2006/relationships/hyperlink" Target="../Docs/R1-2403565.zip" TargetMode="External"/><Relationship Id="rId445" Type="http://schemas.openxmlformats.org/officeDocument/2006/relationships/hyperlink" Target="../Docs/R1-2402445.zip" TargetMode="External"/><Relationship Id="rId652" Type="http://schemas.openxmlformats.org/officeDocument/2006/relationships/hyperlink" Target="../Docs/R1-2403291.zip" TargetMode="External"/><Relationship Id="rId1075" Type="http://schemas.openxmlformats.org/officeDocument/2006/relationships/hyperlink" Target="../Docs/R1-2403130.zip" TargetMode="External"/><Relationship Id="rId1282" Type="http://schemas.openxmlformats.org/officeDocument/2006/relationships/hyperlink" Target="../Docs/R1-2402184.zip" TargetMode="External"/><Relationship Id="rId2126" Type="http://schemas.openxmlformats.org/officeDocument/2006/relationships/hyperlink" Target="../Docs/R1-2403754.zip" TargetMode="External"/><Relationship Id="rId2333" Type="http://schemas.openxmlformats.org/officeDocument/2006/relationships/hyperlink" Target="../Docs/R1-2403581.zip" TargetMode="External"/><Relationship Id="rId305" Type="http://schemas.openxmlformats.org/officeDocument/2006/relationships/hyperlink" Target="../Docs/R1-2402274.zip" TargetMode="External"/><Relationship Id="rId512" Type="http://schemas.openxmlformats.org/officeDocument/2006/relationships/hyperlink" Target="../Docs/R1-2403349.zip" TargetMode="External"/><Relationship Id="rId957" Type="http://schemas.openxmlformats.org/officeDocument/2006/relationships/hyperlink" Target="../Docs/R1-2403158.zip" TargetMode="External"/><Relationship Id="rId1142" Type="http://schemas.openxmlformats.org/officeDocument/2006/relationships/hyperlink" Target="../Docs/R1-2402719.zip" TargetMode="External"/><Relationship Id="rId1587" Type="http://schemas.openxmlformats.org/officeDocument/2006/relationships/hyperlink" Target="../Docs/R1-2403529.zip" TargetMode="External"/><Relationship Id="rId1794" Type="http://schemas.openxmlformats.org/officeDocument/2006/relationships/hyperlink" Target="../Docs/R1-2403372.zip" TargetMode="External"/><Relationship Id="rId86" Type="http://schemas.openxmlformats.org/officeDocument/2006/relationships/hyperlink" Target="../Docs/R1-2403001.zip" TargetMode="External"/><Relationship Id="rId817" Type="http://schemas.openxmlformats.org/officeDocument/2006/relationships/hyperlink" Target="../Docs/R1-2402056.zip" TargetMode="External"/><Relationship Id="rId1002" Type="http://schemas.openxmlformats.org/officeDocument/2006/relationships/hyperlink" Target="../Docs/R1-2402017.zip" TargetMode="External"/><Relationship Id="rId1447" Type="http://schemas.openxmlformats.org/officeDocument/2006/relationships/hyperlink" Target="../Docs/R1-2402586.zip" TargetMode="External"/><Relationship Id="rId1654" Type="http://schemas.openxmlformats.org/officeDocument/2006/relationships/hyperlink" Target="../Docs/R1-2402890.zip" TargetMode="External"/><Relationship Id="rId1861" Type="http://schemas.openxmlformats.org/officeDocument/2006/relationships/hyperlink" Target="../Docs/R1-2402342.zip" TargetMode="External"/><Relationship Id="rId1307" Type="http://schemas.openxmlformats.org/officeDocument/2006/relationships/image" Target="media/image21.png"/><Relationship Id="rId1514" Type="http://schemas.openxmlformats.org/officeDocument/2006/relationships/hyperlink" Target="../Docs/R1-2402190.zip" TargetMode="External"/><Relationship Id="rId1721" Type="http://schemas.openxmlformats.org/officeDocument/2006/relationships/hyperlink" Target="../Docs/R1-2403028.zip" TargetMode="External"/><Relationship Id="rId1959" Type="http://schemas.openxmlformats.org/officeDocument/2006/relationships/hyperlink" Target="../Docs/R1-2402624.zip" TargetMode="External"/><Relationship Id="rId13" Type="http://schemas.openxmlformats.org/officeDocument/2006/relationships/hyperlink" Target="../Docs/R1-2401938.zip" TargetMode="External"/><Relationship Id="rId1819" Type="http://schemas.openxmlformats.org/officeDocument/2006/relationships/hyperlink" Target="../Docs/R1-2403261.zip" TargetMode="External"/><Relationship Id="rId2190" Type="http://schemas.openxmlformats.org/officeDocument/2006/relationships/hyperlink" Target="../Docs/R1-2403728.zip" TargetMode="External"/><Relationship Id="rId2288" Type="http://schemas.openxmlformats.org/officeDocument/2006/relationships/hyperlink" Target="../Docs/R1-2401966.zip" TargetMode="External"/><Relationship Id="rId162" Type="http://schemas.openxmlformats.org/officeDocument/2006/relationships/image" Target="media/image2.wmf"/><Relationship Id="rId467" Type="http://schemas.openxmlformats.org/officeDocument/2006/relationships/hyperlink" Target="../Docs/R1-2403439.zip" TargetMode="External"/><Relationship Id="rId1097" Type="http://schemas.openxmlformats.org/officeDocument/2006/relationships/hyperlink" Target="../Docs/R1-2402157.zip" TargetMode="External"/><Relationship Id="rId2050" Type="http://schemas.openxmlformats.org/officeDocument/2006/relationships/hyperlink" Target="https://portal.3gpp.org/desktopmodules/Specifications/SpecificationDetails.aspx?specificationId=3985" TargetMode="External"/><Relationship Id="rId2148" Type="http://schemas.openxmlformats.org/officeDocument/2006/relationships/hyperlink" Target="https://portal.3gpp.org/desktopmodules/WorkItem/WorkItemDetails.aspx?workitemId=800185" TargetMode="External"/><Relationship Id="rId674" Type="http://schemas.openxmlformats.org/officeDocument/2006/relationships/hyperlink" Target="../Docs/R1-2402643.zip" TargetMode="External"/><Relationship Id="rId881" Type="http://schemas.openxmlformats.org/officeDocument/2006/relationships/hyperlink" Target="../Docs/R1-2403052.zip" TargetMode="External"/><Relationship Id="rId979" Type="http://schemas.openxmlformats.org/officeDocument/2006/relationships/hyperlink" Target="../Docs/R1-2402370.zip" TargetMode="External"/><Relationship Id="rId327" Type="http://schemas.openxmlformats.org/officeDocument/2006/relationships/oleObject" Target="embeddings/oleObject3.bin"/><Relationship Id="rId534" Type="http://schemas.openxmlformats.org/officeDocument/2006/relationships/hyperlink" Target="../Docs/R1-2403154.zip" TargetMode="External"/><Relationship Id="rId741" Type="http://schemas.openxmlformats.org/officeDocument/2006/relationships/hyperlink" Target="../Docs/R1-2403574.zip" TargetMode="External"/><Relationship Id="rId839" Type="http://schemas.openxmlformats.org/officeDocument/2006/relationships/hyperlink" Target="../Docs/R1-2402996.zip" TargetMode="External"/><Relationship Id="rId1164" Type="http://schemas.openxmlformats.org/officeDocument/2006/relationships/hyperlink" Target="../Docs/R1-2402168.zip" TargetMode="External"/><Relationship Id="rId1371" Type="http://schemas.openxmlformats.org/officeDocument/2006/relationships/hyperlink" Target="../Docs/R1-2402706.zip" TargetMode="External"/><Relationship Id="rId1469" Type="http://schemas.openxmlformats.org/officeDocument/2006/relationships/image" Target="media/image28.emf"/><Relationship Id="rId2008" Type="http://schemas.openxmlformats.org/officeDocument/2006/relationships/hyperlink" Target="../Docs/R1-2403565.zip" TargetMode="External"/><Relationship Id="rId2215" Type="http://schemas.openxmlformats.org/officeDocument/2006/relationships/hyperlink" Target="https://portal.3gpp.org/desktopmodules/WorkItem/WorkItemDetails.aspx?workitemId=981138" TargetMode="External"/><Relationship Id="rId601" Type="http://schemas.openxmlformats.org/officeDocument/2006/relationships/hyperlink" Target="../Docs/R1-2403739.zip" TargetMode="External"/><Relationship Id="rId1024" Type="http://schemas.openxmlformats.org/officeDocument/2006/relationships/hyperlink" Target="../Docs/R1-2402838.zip" TargetMode="External"/><Relationship Id="rId1231" Type="http://schemas.openxmlformats.org/officeDocument/2006/relationships/hyperlink" Target="../Docs/R1-2403242.zip" TargetMode="External"/><Relationship Id="rId1676" Type="http://schemas.openxmlformats.org/officeDocument/2006/relationships/hyperlink" Target="../Docs/R1-2402338.zip" TargetMode="External"/><Relationship Id="rId1883" Type="http://schemas.openxmlformats.org/officeDocument/2006/relationships/hyperlink" Target="../Docs/R1-2403511.zip" TargetMode="External"/><Relationship Id="rId906" Type="http://schemas.openxmlformats.org/officeDocument/2006/relationships/hyperlink" Target="../Docs/R1-2402651.zip" TargetMode="External"/><Relationship Id="rId1329" Type="http://schemas.openxmlformats.org/officeDocument/2006/relationships/hyperlink" Target="../Docs/R1-2402384.zip" TargetMode="External"/><Relationship Id="rId1536" Type="http://schemas.openxmlformats.org/officeDocument/2006/relationships/hyperlink" Target="../Docs/R1-2403024.zip" TargetMode="External"/><Relationship Id="rId1743" Type="http://schemas.openxmlformats.org/officeDocument/2006/relationships/hyperlink" Target="../Docs/R1-2402599.zip" TargetMode="External"/><Relationship Id="rId1950" Type="http://schemas.openxmlformats.org/officeDocument/2006/relationships/hyperlink" Target="../Docs/R1-2402261.zip" TargetMode="External"/><Relationship Id="rId35" Type="http://schemas.openxmlformats.org/officeDocument/2006/relationships/hyperlink" Target="../Docs/R1-2402350.zip" TargetMode="External"/><Relationship Id="rId1603" Type="http://schemas.openxmlformats.org/officeDocument/2006/relationships/hyperlink" Target="../Docs/R1-2402474.zip" TargetMode="External"/><Relationship Id="rId1810" Type="http://schemas.openxmlformats.org/officeDocument/2006/relationships/hyperlink" Target="../Docs/R1-2402256.zip" TargetMode="External"/><Relationship Id="rId184" Type="http://schemas.openxmlformats.org/officeDocument/2006/relationships/hyperlink" Target="../Docs/R1-2403724.zip" TargetMode="External"/><Relationship Id="rId391" Type="http://schemas.openxmlformats.org/officeDocument/2006/relationships/hyperlink" Target="../Docs/R1-2403521.zip" TargetMode="External"/><Relationship Id="rId1908" Type="http://schemas.openxmlformats.org/officeDocument/2006/relationships/hyperlink" Target="../Docs/R1-2402916.zip" TargetMode="External"/><Relationship Id="rId2072" Type="http://schemas.openxmlformats.org/officeDocument/2006/relationships/hyperlink" Target="https://portal.3gpp.org/desktopmodules/Specifications/SpecificationDetails.aspx?specificationId=3216" TargetMode="External"/><Relationship Id="rId251" Type="http://schemas.openxmlformats.org/officeDocument/2006/relationships/hyperlink" Target="../Docs/R1-2403550.zip" TargetMode="External"/><Relationship Id="rId489" Type="http://schemas.openxmlformats.org/officeDocument/2006/relationships/hyperlink" Target="../Docs/R1-2402710.zip" TargetMode="External"/><Relationship Id="rId696" Type="http://schemas.openxmlformats.org/officeDocument/2006/relationships/hyperlink" Target="../Docs/R1-2403454.zip" TargetMode="External"/><Relationship Id="rId349" Type="http://schemas.openxmlformats.org/officeDocument/2006/relationships/hyperlink" Target="../Docs/R1-2402035.zip" TargetMode="External"/><Relationship Id="rId556" Type="http://schemas.openxmlformats.org/officeDocument/2006/relationships/hyperlink" Target="../Docs/R1-2402055.zip" TargetMode="External"/><Relationship Id="rId763" Type="http://schemas.openxmlformats.org/officeDocument/2006/relationships/hyperlink" Target="../Docs/R1-2403298.zip" TargetMode="External"/><Relationship Id="rId1186" Type="http://schemas.openxmlformats.org/officeDocument/2006/relationships/hyperlink" Target="../Docs/R1-2403057.zip" TargetMode="External"/><Relationship Id="rId1393" Type="http://schemas.openxmlformats.org/officeDocument/2006/relationships/hyperlink" Target="../Docs/R1-2403679.zip" TargetMode="External"/><Relationship Id="rId2237" Type="http://schemas.openxmlformats.org/officeDocument/2006/relationships/hyperlink" Target="https://portal.3gpp.org/desktopmodules/Release/ReleaseDetails.aspx?releaseId=193" TargetMode="External"/><Relationship Id="rId111" Type="http://schemas.openxmlformats.org/officeDocument/2006/relationships/hyperlink" Target="../Docs/R1-2402488.zip" TargetMode="External"/><Relationship Id="rId209" Type="http://schemas.openxmlformats.org/officeDocument/2006/relationships/hyperlink" Target="../Docs/R1-2402298.zip" TargetMode="External"/><Relationship Id="rId416" Type="http://schemas.openxmlformats.org/officeDocument/2006/relationships/hyperlink" Target="../Docs/R1-2402301.zip" TargetMode="External"/><Relationship Id="rId970" Type="http://schemas.openxmlformats.org/officeDocument/2006/relationships/hyperlink" Target="../Docs/R1-2402027.zip" TargetMode="External"/><Relationship Id="rId1046" Type="http://schemas.openxmlformats.org/officeDocument/2006/relationships/hyperlink" Target="../Docs/R1-2402127.zip" TargetMode="External"/><Relationship Id="rId1253" Type="http://schemas.openxmlformats.org/officeDocument/2006/relationships/hyperlink" Target="../Docs/R1-2402689.zip" TargetMode="External"/><Relationship Id="rId1698" Type="http://schemas.openxmlformats.org/officeDocument/2006/relationships/hyperlink" Target="../Docs/R1-2403375.zip" TargetMode="External"/><Relationship Id="rId623" Type="http://schemas.openxmlformats.org/officeDocument/2006/relationships/hyperlink" Target="../Docs/R1-2402551.zip" TargetMode="External"/><Relationship Id="rId830" Type="http://schemas.openxmlformats.org/officeDocument/2006/relationships/hyperlink" Target="../Docs/R1-2402649.zip" TargetMode="External"/><Relationship Id="rId928" Type="http://schemas.openxmlformats.org/officeDocument/2006/relationships/hyperlink" Target="../Docs/R1-2402053.zip" TargetMode="External"/><Relationship Id="rId1460" Type="http://schemas.openxmlformats.org/officeDocument/2006/relationships/hyperlink" Target="../Docs/R1-2403092.zip" TargetMode="External"/><Relationship Id="rId1558" Type="http://schemas.openxmlformats.org/officeDocument/2006/relationships/hyperlink" Target="../Docs/R1-2402335.zip" TargetMode="External"/><Relationship Id="rId1765" Type="http://schemas.openxmlformats.org/officeDocument/2006/relationships/hyperlink" Target="../Docs/R1-2402118.zip" TargetMode="External"/><Relationship Id="rId2304" Type="http://schemas.openxmlformats.org/officeDocument/2006/relationships/hyperlink" Target="../Docs/R1-2403801.zip" TargetMode="External"/><Relationship Id="rId57" Type="http://schemas.openxmlformats.org/officeDocument/2006/relationships/hyperlink" Target="../Docs/R1-2401950.zip" TargetMode="External"/><Relationship Id="rId1113" Type="http://schemas.openxmlformats.org/officeDocument/2006/relationships/hyperlink" Target="../Docs/R1-2402840.zip" TargetMode="External"/><Relationship Id="rId1320" Type="http://schemas.openxmlformats.org/officeDocument/2006/relationships/hyperlink" Target="../Docs/R1-2401971.zip" TargetMode="External"/><Relationship Id="rId1418" Type="http://schemas.openxmlformats.org/officeDocument/2006/relationships/hyperlink" Target="../Docs/R1-2403021.zip" TargetMode="External"/><Relationship Id="rId1972" Type="http://schemas.openxmlformats.org/officeDocument/2006/relationships/hyperlink" Target="../Docs/R1-2403260.zip" TargetMode="External"/><Relationship Id="rId1625" Type="http://schemas.openxmlformats.org/officeDocument/2006/relationships/hyperlink" Target="../Docs/R1-2403303.zip" TargetMode="External"/><Relationship Id="rId1832" Type="http://schemas.openxmlformats.org/officeDocument/2006/relationships/hyperlink" Target="../Docs/R1-2402130.zip" TargetMode="External"/><Relationship Id="rId2094" Type="http://schemas.openxmlformats.org/officeDocument/2006/relationships/hyperlink" Target="../Docs/R1-2403709.zip" TargetMode="External"/><Relationship Id="rId273" Type="http://schemas.openxmlformats.org/officeDocument/2006/relationships/hyperlink" Target="../Docs/R1-2403644.zip" TargetMode="External"/><Relationship Id="rId480" Type="http://schemas.openxmlformats.org/officeDocument/2006/relationships/hyperlink" Target="../Docs/R1-2402061.zip" TargetMode="External"/><Relationship Id="rId2161" Type="http://schemas.openxmlformats.org/officeDocument/2006/relationships/hyperlink" Target="https://portal.3gpp.org/desktopmodules/WorkItem/WorkItemDetails.aspx?workitemId=940197" TargetMode="External"/><Relationship Id="rId133" Type="http://schemas.openxmlformats.org/officeDocument/2006/relationships/hyperlink" Target="../Docs/R1-2403335.zip" TargetMode="External"/><Relationship Id="rId340" Type="http://schemas.openxmlformats.org/officeDocument/2006/relationships/oleObject" Target="embeddings/oleObject10.bin"/><Relationship Id="rId578" Type="http://schemas.openxmlformats.org/officeDocument/2006/relationships/hyperlink" Target="../Docs/R1-2403176.zip" TargetMode="External"/><Relationship Id="rId785" Type="http://schemas.openxmlformats.org/officeDocument/2006/relationships/hyperlink" Target="../Docs/R1-2403697.zip" TargetMode="External"/><Relationship Id="rId992" Type="http://schemas.openxmlformats.org/officeDocument/2006/relationships/hyperlink" Target="../Docs/R1-2402922.zip" TargetMode="External"/><Relationship Id="rId2021" Type="http://schemas.openxmlformats.org/officeDocument/2006/relationships/hyperlink" Target="https://portal.3gpp.org/desktopmodules/Release/ReleaseDetails.aspx?releaseId=193" TargetMode="External"/><Relationship Id="rId2259" Type="http://schemas.openxmlformats.org/officeDocument/2006/relationships/hyperlink" Target="../Docs/R1-2401956.zip" TargetMode="External"/><Relationship Id="rId200" Type="http://schemas.openxmlformats.org/officeDocument/2006/relationships/hyperlink" Target="../Docs/R1-2403706.zip" TargetMode="External"/><Relationship Id="rId438" Type="http://schemas.openxmlformats.org/officeDocument/2006/relationships/hyperlink" Target="../Docs/R1-2403429.zip" TargetMode="External"/><Relationship Id="rId645" Type="http://schemas.openxmlformats.org/officeDocument/2006/relationships/hyperlink" Target="../Docs/R1-2403155.zip" TargetMode="External"/><Relationship Id="rId852" Type="http://schemas.openxmlformats.org/officeDocument/2006/relationships/hyperlink" Target="../Docs/R1-2403563.zip" TargetMode="External"/><Relationship Id="rId1068" Type="http://schemas.openxmlformats.org/officeDocument/2006/relationships/hyperlink" Target="../Docs/R1-2402839.zip" TargetMode="External"/><Relationship Id="rId1275" Type="http://schemas.openxmlformats.org/officeDocument/2006/relationships/hyperlink" Target="../Docs/R1-2403663.zip" TargetMode="External"/><Relationship Id="rId1482" Type="http://schemas.openxmlformats.org/officeDocument/2006/relationships/hyperlink" Target="../Docs/R1-2402388.zip" TargetMode="External"/><Relationship Id="rId2119" Type="http://schemas.openxmlformats.org/officeDocument/2006/relationships/hyperlink" Target="https://portal.3gpp.org/desktopmodules/Release/ReleaseDetails.aspx?releaseId=193" TargetMode="External"/><Relationship Id="rId2326" Type="http://schemas.openxmlformats.org/officeDocument/2006/relationships/hyperlink" Target="../Docs/R1-2403815.zip" TargetMode="External"/><Relationship Id="rId505" Type="http://schemas.openxmlformats.org/officeDocument/2006/relationships/hyperlink" Target="../Docs/R1-2403222.zip" TargetMode="External"/><Relationship Id="rId712" Type="http://schemas.openxmlformats.org/officeDocument/2006/relationships/hyperlink" Target="../Docs/R1-2403494.zip" TargetMode="External"/><Relationship Id="rId1135" Type="http://schemas.openxmlformats.org/officeDocument/2006/relationships/hyperlink" Target="../Docs/R1-2402499.zip" TargetMode="External"/><Relationship Id="rId1342" Type="http://schemas.openxmlformats.org/officeDocument/2006/relationships/hyperlink" Target="../Docs/R1-2403118.zip" TargetMode="External"/><Relationship Id="rId1787" Type="http://schemas.openxmlformats.org/officeDocument/2006/relationships/hyperlink" Target="../Docs/R1-2403078.zip" TargetMode="External"/><Relationship Id="rId1994" Type="http://schemas.openxmlformats.org/officeDocument/2006/relationships/hyperlink" Target="../Docs/R1-2403005.zip" TargetMode="External"/><Relationship Id="rId79" Type="http://schemas.openxmlformats.org/officeDocument/2006/relationships/hyperlink" Target="../Docs/R1-2401946.zip" TargetMode="External"/><Relationship Id="rId1202" Type="http://schemas.openxmlformats.org/officeDocument/2006/relationships/hyperlink" Target="../Docs/R1-2402103.zip" TargetMode="External"/><Relationship Id="rId1647" Type="http://schemas.openxmlformats.org/officeDocument/2006/relationships/hyperlink" Target="../Docs/R1-2402574.zip" TargetMode="External"/><Relationship Id="rId1854" Type="http://schemas.openxmlformats.org/officeDocument/2006/relationships/hyperlink" Target="https://www.3gpp.org/ftp/TSG_RAN/TSG_RAN/TSGR_103/Docs/RP-240791.zip" TargetMode="External"/><Relationship Id="rId1507" Type="http://schemas.openxmlformats.org/officeDocument/2006/relationships/hyperlink" Target="https://www.3gpp.org/ftp/TSG_RAN/TSG_RAN/TSGR_103/Docs/RP-240170.zip" TargetMode="External"/><Relationship Id="rId1714" Type="http://schemas.openxmlformats.org/officeDocument/2006/relationships/hyperlink" Target="../Docs/R1-2402677.zip" TargetMode="External"/><Relationship Id="rId295" Type="http://schemas.openxmlformats.org/officeDocument/2006/relationships/hyperlink" Target="../Docs/R1-2403219.zip" TargetMode="External"/><Relationship Id="rId1921" Type="http://schemas.openxmlformats.org/officeDocument/2006/relationships/hyperlink" Target="../Docs/R1-2401993.zip" TargetMode="External"/><Relationship Id="rId2183" Type="http://schemas.openxmlformats.org/officeDocument/2006/relationships/hyperlink" Target="https://portal.3gpp.org/desktopmodules/Release/ReleaseDetails.aspx?releaseId=194" TargetMode="External"/><Relationship Id="rId155" Type="http://schemas.openxmlformats.org/officeDocument/2006/relationships/hyperlink" Target="../Docs/R1-2403771.zip" TargetMode="External"/><Relationship Id="rId362" Type="http://schemas.openxmlformats.org/officeDocument/2006/relationships/hyperlink" Target="../Docs/R1-2403318.zip" TargetMode="External"/><Relationship Id="rId1297" Type="http://schemas.openxmlformats.org/officeDocument/2006/relationships/hyperlink" Target="../Docs/R1-2403244.zip" TargetMode="External"/><Relationship Id="rId2043" Type="http://schemas.openxmlformats.org/officeDocument/2006/relationships/hyperlink" Target="https://portal.3gpp.org/desktopmodules/WorkItem/WorkItemDetails.aspx?workitemId=981137" TargetMode="External"/><Relationship Id="rId2250" Type="http://schemas.openxmlformats.org/officeDocument/2006/relationships/hyperlink" Target="https://portal.3gpp.org/desktopmodules/WorkItem/WorkItemDetails.aspx?workitemId=940194" TargetMode="External"/><Relationship Id="rId222" Type="http://schemas.openxmlformats.org/officeDocument/2006/relationships/hyperlink" Target="../Docs/R1-2403784.zip" TargetMode="External"/><Relationship Id="rId667" Type="http://schemas.openxmlformats.org/officeDocument/2006/relationships/hyperlink" Target="../Docs/R1-2402438.zip" TargetMode="External"/><Relationship Id="rId874" Type="http://schemas.openxmlformats.org/officeDocument/2006/relationships/hyperlink" Target="../Docs/R1-2402870.zip" TargetMode="External"/><Relationship Id="rId2110" Type="http://schemas.openxmlformats.org/officeDocument/2006/relationships/hyperlink" Target="../Docs/R1-2403724.zip" TargetMode="External"/><Relationship Id="rId527" Type="http://schemas.openxmlformats.org/officeDocument/2006/relationships/hyperlink" Target="../Docs/R1-2402822.zip" TargetMode="External"/><Relationship Id="rId734" Type="http://schemas.openxmlformats.org/officeDocument/2006/relationships/hyperlink" Target="../Docs/R1-2403495.zip" TargetMode="External"/><Relationship Id="rId941" Type="http://schemas.openxmlformats.org/officeDocument/2006/relationships/hyperlink" Target="../Docs/R1-2402630.zip" TargetMode="External"/><Relationship Id="rId1157" Type="http://schemas.openxmlformats.org/officeDocument/2006/relationships/hyperlink" Target="../Docs/R1-2403416.zip" TargetMode="External"/><Relationship Id="rId1364" Type="http://schemas.openxmlformats.org/officeDocument/2006/relationships/hyperlink" Target="../Docs/R1-2402385.zip" TargetMode="External"/><Relationship Id="rId1571" Type="http://schemas.openxmlformats.org/officeDocument/2006/relationships/hyperlink" Target="../Docs/R1-2402888.zip" TargetMode="External"/><Relationship Id="rId2208" Type="http://schemas.openxmlformats.org/officeDocument/2006/relationships/hyperlink" Target="https://portal.3gpp.org/desktopmodules/Release/ReleaseDetails.aspx?releaseId=194" TargetMode="External"/><Relationship Id="rId70" Type="http://schemas.openxmlformats.org/officeDocument/2006/relationships/hyperlink" Target="../Docs/R1-2403153.zip" TargetMode="External"/><Relationship Id="rId801" Type="http://schemas.openxmlformats.org/officeDocument/2006/relationships/hyperlink" Target="../Docs/R1-2403409.zip" TargetMode="External"/><Relationship Id="rId1017" Type="http://schemas.openxmlformats.org/officeDocument/2006/relationships/hyperlink" Target="../Docs/R1-2402659.zip" TargetMode="External"/><Relationship Id="rId1224" Type="http://schemas.openxmlformats.org/officeDocument/2006/relationships/hyperlink" Target="../Docs/R1-2402911.zip" TargetMode="External"/><Relationship Id="rId1431" Type="http://schemas.openxmlformats.org/officeDocument/2006/relationships/hyperlink" Target="../Docs/R1-2403448.zip" TargetMode="External"/><Relationship Id="rId1669" Type="http://schemas.openxmlformats.org/officeDocument/2006/relationships/hyperlink" Target="../Docs/R1-2403770.zip" TargetMode="External"/><Relationship Id="rId1876" Type="http://schemas.openxmlformats.org/officeDocument/2006/relationships/hyperlink" Target="../Docs/R1-2403129.zip" TargetMode="External"/><Relationship Id="rId1529" Type="http://schemas.openxmlformats.org/officeDocument/2006/relationships/hyperlink" Target="../Docs/R1-2402819.zip" TargetMode="External"/><Relationship Id="rId1736" Type="http://schemas.openxmlformats.org/officeDocument/2006/relationships/hyperlink" Target="../Docs/R1-2402254.zip" TargetMode="External"/><Relationship Id="rId1943" Type="http://schemas.openxmlformats.org/officeDocument/2006/relationships/hyperlink" Target="../Docs/R1-2403259.zip" TargetMode="External"/><Relationship Id="rId28" Type="http://schemas.openxmlformats.org/officeDocument/2006/relationships/hyperlink" Target="../Docs/R1-2403619.zip" TargetMode="External"/><Relationship Id="rId1803" Type="http://schemas.openxmlformats.org/officeDocument/2006/relationships/hyperlink" Target="../Docs/R1-2402128.zip" TargetMode="External"/><Relationship Id="rId177" Type="http://schemas.openxmlformats.org/officeDocument/2006/relationships/hyperlink" Target="../Docs/R1-2402402.zip" TargetMode="External"/><Relationship Id="rId384" Type="http://schemas.openxmlformats.org/officeDocument/2006/relationships/hyperlink" Target="../Docs/R1-2403427.zip" TargetMode="External"/><Relationship Id="rId591" Type="http://schemas.openxmlformats.org/officeDocument/2006/relationships/hyperlink" Target="../Docs/R1-2403687.zip" TargetMode="External"/><Relationship Id="rId2065" Type="http://schemas.openxmlformats.org/officeDocument/2006/relationships/hyperlink" Target="https://portal.3gpp.org/desktopmodules/WorkItem/WorkItemDetails.aspx?workitemId=940197" TargetMode="External"/><Relationship Id="rId2272" Type="http://schemas.openxmlformats.org/officeDocument/2006/relationships/hyperlink" Target="https://portal.3gpp.org/desktopmodules/Release/ReleaseDetails.aspx?releaseId=193" TargetMode="External"/><Relationship Id="rId244" Type="http://schemas.openxmlformats.org/officeDocument/2006/relationships/hyperlink" Target="../Docs/R1-2403733.zip" TargetMode="External"/><Relationship Id="rId689" Type="http://schemas.openxmlformats.org/officeDocument/2006/relationships/hyperlink" Target="../Docs/R1-2403296.zip" TargetMode="External"/><Relationship Id="rId896" Type="http://schemas.openxmlformats.org/officeDocument/2006/relationships/hyperlink" Target="../Docs/R1-2402265.zip" TargetMode="External"/><Relationship Id="rId1081" Type="http://schemas.openxmlformats.org/officeDocument/2006/relationships/hyperlink" Target="../Docs/R1-2403365.zip" TargetMode="External"/><Relationship Id="rId451" Type="http://schemas.openxmlformats.org/officeDocument/2006/relationships/hyperlink" Target="../Docs/R1-2402912.zip" TargetMode="External"/><Relationship Id="rId549" Type="http://schemas.openxmlformats.org/officeDocument/2006/relationships/hyperlink" Target="../Docs/R1-2403449.zip" TargetMode="External"/><Relationship Id="rId756" Type="http://schemas.openxmlformats.org/officeDocument/2006/relationships/hyperlink" Target="../Docs/R1-2402451.zip" TargetMode="External"/><Relationship Id="rId1179" Type="http://schemas.openxmlformats.org/officeDocument/2006/relationships/hyperlink" Target="../Docs/R1-2402817.zip" TargetMode="External"/><Relationship Id="rId1386" Type="http://schemas.openxmlformats.org/officeDocument/2006/relationships/hyperlink" Target="../Docs/R1-2403246.zip" TargetMode="External"/><Relationship Id="rId1593" Type="http://schemas.openxmlformats.org/officeDocument/2006/relationships/hyperlink" Target="../Docs/R1-2402031.zip" TargetMode="External"/><Relationship Id="rId2132" Type="http://schemas.openxmlformats.org/officeDocument/2006/relationships/hyperlink" Target="https://portal.3gpp.org/desktopmodules/Specifications/SpecificationDetails.aspx?specificationId=3216" TargetMode="External"/><Relationship Id="rId104" Type="http://schemas.openxmlformats.org/officeDocument/2006/relationships/hyperlink" Target="../Docs/R1-2401948.zip" TargetMode="External"/><Relationship Id="rId311" Type="http://schemas.openxmlformats.org/officeDocument/2006/relationships/hyperlink" Target="../Docs/R1-2402021.zip" TargetMode="External"/><Relationship Id="rId409" Type="http://schemas.openxmlformats.org/officeDocument/2006/relationships/hyperlink" Target="../Docs/R1-2403538.zip" TargetMode="External"/><Relationship Id="rId963" Type="http://schemas.openxmlformats.org/officeDocument/2006/relationships/hyperlink" Target="../Docs/R1-2403381.zip" TargetMode="External"/><Relationship Id="rId1039" Type="http://schemas.openxmlformats.org/officeDocument/2006/relationships/hyperlink" Target="../Docs/R1-2402713.zip" TargetMode="External"/><Relationship Id="rId1246" Type="http://schemas.openxmlformats.org/officeDocument/2006/relationships/hyperlink" Target="../Docs/R1-2402241.zip" TargetMode="External"/><Relationship Id="rId1898" Type="http://schemas.openxmlformats.org/officeDocument/2006/relationships/hyperlink" Target="../Docs/R1-2402372.zip" TargetMode="External"/><Relationship Id="rId92" Type="http://schemas.openxmlformats.org/officeDocument/2006/relationships/hyperlink" Target="../Docs/R1-2403750.zip" TargetMode="External"/><Relationship Id="rId616" Type="http://schemas.openxmlformats.org/officeDocument/2006/relationships/hyperlink" Target="../Docs/R1-2403339.zip" TargetMode="External"/><Relationship Id="rId823" Type="http://schemas.openxmlformats.org/officeDocument/2006/relationships/hyperlink" Target="../Docs/R1-2402316.zip" TargetMode="External"/><Relationship Id="rId1453" Type="http://schemas.openxmlformats.org/officeDocument/2006/relationships/hyperlink" Target="../Docs/R1-2402797.zip" TargetMode="External"/><Relationship Id="rId1660" Type="http://schemas.openxmlformats.org/officeDocument/2006/relationships/hyperlink" Target="../Docs/R1-2403105.zip" TargetMode="External"/><Relationship Id="rId1758" Type="http://schemas.openxmlformats.org/officeDocument/2006/relationships/hyperlink" Target="../Docs/R1-2403206.zip" TargetMode="External"/><Relationship Id="rId1106" Type="http://schemas.openxmlformats.org/officeDocument/2006/relationships/hyperlink" Target="../Docs/R1-2402560.zip" TargetMode="External"/><Relationship Id="rId1313" Type="http://schemas.openxmlformats.org/officeDocument/2006/relationships/hyperlink" Target="../Docs/R1-2403769.zip" TargetMode="External"/><Relationship Id="rId1520" Type="http://schemas.openxmlformats.org/officeDocument/2006/relationships/hyperlink" Target="../Docs/R1-2402516.zip" TargetMode="External"/><Relationship Id="rId1965" Type="http://schemas.openxmlformats.org/officeDocument/2006/relationships/hyperlink" Target="../Docs/R1-2402995.zip" TargetMode="External"/><Relationship Id="rId1618" Type="http://schemas.openxmlformats.org/officeDocument/2006/relationships/hyperlink" Target="../Docs/R1-2403065.zip" TargetMode="External"/><Relationship Id="rId1825" Type="http://schemas.openxmlformats.org/officeDocument/2006/relationships/hyperlink" Target="../Docs/R1-2403442.zip" TargetMode="External"/><Relationship Id="rId199" Type="http://schemas.openxmlformats.org/officeDocument/2006/relationships/hyperlink" Target="../Docs/R1-2403598.zip" TargetMode="External"/><Relationship Id="rId2087" Type="http://schemas.openxmlformats.org/officeDocument/2006/relationships/hyperlink" Target="https://portal.3gpp.org/desktopmodules/Release/ReleaseDetails.aspx?releaseId=193" TargetMode="External"/><Relationship Id="rId2294" Type="http://schemas.openxmlformats.org/officeDocument/2006/relationships/hyperlink" Target="../Docs/R1-2401968.zip" TargetMode="External"/><Relationship Id="rId266" Type="http://schemas.openxmlformats.org/officeDocument/2006/relationships/hyperlink" Target="../Docs/R1-2403634.zip" TargetMode="External"/><Relationship Id="rId473" Type="http://schemas.openxmlformats.org/officeDocument/2006/relationships/hyperlink" Target="../Docs/R1-2403440.zip" TargetMode="External"/><Relationship Id="rId680" Type="http://schemas.openxmlformats.org/officeDocument/2006/relationships/hyperlink" Target="../Docs/R1-2402781.zip" TargetMode="External"/><Relationship Id="rId2154" Type="http://schemas.openxmlformats.org/officeDocument/2006/relationships/hyperlink" Target="https://portal.3gpp.org/desktopmodules/Release/ReleaseDetails.aspx?releaseId=193" TargetMode="External"/><Relationship Id="rId126" Type="http://schemas.openxmlformats.org/officeDocument/2006/relationships/hyperlink" Target="../Docs/R1-2402862.zip" TargetMode="External"/><Relationship Id="rId333" Type="http://schemas.openxmlformats.org/officeDocument/2006/relationships/image" Target="media/image8.wmf"/><Relationship Id="rId540" Type="http://schemas.openxmlformats.org/officeDocument/2006/relationships/image" Target="media/image14.wmf"/><Relationship Id="rId778" Type="http://schemas.openxmlformats.org/officeDocument/2006/relationships/hyperlink" Target="../Docs/R1-2403431.zip" TargetMode="External"/><Relationship Id="rId985" Type="http://schemas.openxmlformats.org/officeDocument/2006/relationships/hyperlink" Target="../Docs/R1-2402757.zip" TargetMode="External"/><Relationship Id="rId1170" Type="http://schemas.openxmlformats.org/officeDocument/2006/relationships/hyperlink" Target="../Docs/R1-2402508.zip" TargetMode="External"/><Relationship Id="rId2014" Type="http://schemas.openxmlformats.org/officeDocument/2006/relationships/hyperlink" Target="https://portal.3gpp.org/desktopmodules/Specifications/SpecificationDetails.aspx?specificationId=3435" TargetMode="External"/><Relationship Id="rId2221" Type="http://schemas.openxmlformats.org/officeDocument/2006/relationships/hyperlink" Target="https://portal.3gpp.org/desktopmodules/WorkItem/WorkItemDetails.aspx?workitemId=900161" TargetMode="External"/><Relationship Id="rId638" Type="http://schemas.openxmlformats.org/officeDocument/2006/relationships/hyperlink" Target="../Docs/R1-2402733.zip" TargetMode="External"/><Relationship Id="rId845" Type="http://schemas.openxmlformats.org/officeDocument/2006/relationships/hyperlink" Target="../Docs/R1-2403131.zip" TargetMode="External"/><Relationship Id="rId1030" Type="http://schemas.openxmlformats.org/officeDocument/2006/relationships/hyperlink" Target="../Docs/R1-2403068.zip" TargetMode="External"/><Relationship Id="rId1268" Type="http://schemas.openxmlformats.org/officeDocument/2006/relationships/hyperlink" Target="../Docs/R1-2403330.zip" TargetMode="External"/><Relationship Id="rId1475" Type="http://schemas.openxmlformats.org/officeDocument/2006/relationships/hyperlink" Target="../Docs/R1-2402045.zip" TargetMode="External"/><Relationship Id="rId1682" Type="http://schemas.openxmlformats.org/officeDocument/2006/relationships/hyperlink" Target="../Docs/R1-2402611.zip" TargetMode="External"/><Relationship Id="rId2319" Type="http://schemas.openxmlformats.org/officeDocument/2006/relationships/hyperlink" Target="../Docs/R1-2403804.zip" TargetMode="External"/><Relationship Id="rId400" Type="http://schemas.openxmlformats.org/officeDocument/2006/relationships/hyperlink" Target="../Docs/R1-2403635.zip" TargetMode="External"/><Relationship Id="rId705" Type="http://schemas.openxmlformats.org/officeDocument/2006/relationships/hyperlink" Target="../Docs/R1-2403454.zip" TargetMode="External"/><Relationship Id="rId1128" Type="http://schemas.openxmlformats.org/officeDocument/2006/relationships/hyperlink" Target="../Docs/R1-2402141.zip" TargetMode="External"/><Relationship Id="rId1335" Type="http://schemas.openxmlformats.org/officeDocument/2006/relationships/hyperlink" Target="../Docs/R1-2402827.zip" TargetMode="External"/><Relationship Id="rId1542" Type="http://schemas.openxmlformats.org/officeDocument/2006/relationships/hyperlink" Target="../Docs/R1-2403273.zip" TargetMode="External"/><Relationship Id="rId1987" Type="http://schemas.openxmlformats.org/officeDocument/2006/relationships/hyperlink" Target="../Docs/R1-2402658.zip" TargetMode="External"/><Relationship Id="rId912" Type="http://schemas.openxmlformats.org/officeDocument/2006/relationships/hyperlink" Target="../Docs/R1-2402871.zip" TargetMode="External"/><Relationship Id="rId1847" Type="http://schemas.openxmlformats.org/officeDocument/2006/relationships/hyperlink" Target="../Docs/R1-2403366.zip" TargetMode="External"/><Relationship Id="rId41" Type="http://schemas.openxmlformats.org/officeDocument/2006/relationships/hyperlink" Target="../Docs/R1-2403319.zip" TargetMode="External"/><Relationship Id="rId1402" Type="http://schemas.openxmlformats.org/officeDocument/2006/relationships/hyperlink" Target="../Docs/R1-2402245.zip" TargetMode="External"/><Relationship Id="rId1707" Type="http://schemas.openxmlformats.org/officeDocument/2006/relationships/hyperlink" Target="../Docs/R1-2402394.zip" TargetMode="External"/><Relationship Id="rId190" Type="http://schemas.openxmlformats.org/officeDocument/2006/relationships/hyperlink" Target="../Docs/R1-2403167.zip" TargetMode="External"/><Relationship Id="rId288" Type="http://schemas.openxmlformats.org/officeDocument/2006/relationships/hyperlink" Target="../Docs/R1-2402431.zip" TargetMode="External"/><Relationship Id="rId1914" Type="http://schemas.openxmlformats.org/officeDocument/2006/relationships/hyperlink" Target="../Docs/R1-2403139.zip" TargetMode="External"/><Relationship Id="rId495" Type="http://schemas.openxmlformats.org/officeDocument/2006/relationships/hyperlink" Target="../Docs/R1-2402986.zip" TargetMode="External"/><Relationship Id="rId2176" Type="http://schemas.openxmlformats.org/officeDocument/2006/relationships/hyperlink" Target="../Docs/R1-2403636.zip" TargetMode="External"/><Relationship Id="rId148" Type="http://schemas.openxmlformats.org/officeDocument/2006/relationships/hyperlink" Target="../Docs/R1-2403312.zip" TargetMode="External"/><Relationship Id="rId355" Type="http://schemas.openxmlformats.org/officeDocument/2006/relationships/hyperlink" Target="../Docs/R1-2402358.zip" TargetMode="External"/><Relationship Id="rId562" Type="http://schemas.openxmlformats.org/officeDocument/2006/relationships/hyperlink" Target="../Docs/R1-2403661.zip" TargetMode="External"/><Relationship Id="rId1192" Type="http://schemas.openxmlformats.org/officeDocument/2006/relationships/hyperlink" Target="../Docs/R1-2403264.zip" TargetMode="External"/><Relationship Id="rId2036" Type="http://schemas.openxmlformats.org/officeDocument/2006/relationships/hyperlink" Target="../Docs/R1-2403605.zip" TargetMode="External"/><Relationship Id="rId2243" Type="http://schemas.openxmlformats.org/officeDocument/2006/relationships/hyperlink" Target="https://portal.3gpp.org/desktopmodules/Release/ReleaseDetails.aspx?releaseId=193" TargetMode="External"/><Relationship Id="rId215" Type="http://schemas.openxmlformats.org/officeDocument/2006/relationships/hyperlink" Target="../Docs/R1-2403363.zip" TargetMode="External"/><Relationship Id="rId422" Type="http://schemas.openxmlformats.org/officeDocument/2006/relationships/hyperlink" Target="../Docs/R1-2402932.zip" TargetMode="External"/><Relationship Id="rId867" Type="http://schemas.openxmlformats.org/officeDocument/2006/relationships/hyperlink" Target="../Docs/R1-2402492.zip" TargetMode="External"/><Relationship Id="rId1052" Type="http://schemas.openxmlformats.org/officeDocument/2006/relationships/hyperlink" Target="../Docs/R1-2402322.zip" TargetMode="External"/><Relationship Id="rId1497" Type="http://schemas.openxmlformats.org/officeDocument/2006/relationships/hyperlink" Target="../Docs/R1-2403094.zip" TargetMode="External"/><Relationship Id="rId2103" Type="http://schemas.openxmlformats.org/officeDocument/2006/relationships/hyperlink" Target="https://portal.3gpp.org/desktopmodules/Release/ReleaseDetails.aspx?releaseId=193" TargetMode="External"/><Relationship Id="rId2310" Type="http://schemas.openxmlformats.org/officeDocument/2006/relationships/hyperlink" Target="../Docs/R1-2403799.zip" TargetMode="External"/><Relationship Id="rId727" Type="http://schemas.openxmlformats.org/officeDocument/2006/relationships/hyperlink" Target="../Docs/R1-2403495.zip" TargetMode="External"/><Relationship Id="rId934" Type="http://schemas.openxmlformats.org/officeDocument/2006/relationships/hyperlink" Target="../Docs/R1-2402319.zip" TargetMode="External"/><Relationship Id="rId1357" Type="http://schemas.openxmlformats.org/officeDocument/2006/relationships/hyperlink" Target="../Docs/R1-2402042.zip" TargetMode="External"/><Relationship Id="rId1564" Type="http://schemas.openxmlformats.org/officeDocument/2006/relationships/hyperlink" Target="../Docs/R1-2402673.zip" TargetMode="External"/><Relationship Id="rId1771" Type="http://schemas.openxmlformats.org/officeDocument/2006/relationships/hyperlink" Target="../Docs/R1-2402396.zip" TargetMode="External"/><Relationship Id="rId63" Type="http://schemas.openxmlformats.org/officeDocument/2006/relationships/hyperlink" Target="../Docs/R1-2402204.zip" TargetMode="External"/><Relationship Id="rId1217" Type="http://schemas.openxmlformats.org/officeDocument/2006/relationships/hyperlink" Target="../Docs/R1-2402715.zip" TargetMode="External"/><Relationship Id="rId1424" Type="http://schemas.openxmlformats.org/officeDocument/2006/relationships/hyperlink" Target="../Docs/R1-2403197.zip" TargetMode="External"/><Relationship Id="rId1631" Type="http://schemas.openxmlformats.org/officeDocument/2006/relationships/hyperlink" Target="../Docs/R1-2403692.zip" TargetMode="External"/><Relationship Id="rId1869" Type="http://schemas.openxmlformats.org/officeDocument/2006/relationships/hyperlink" Target="../Docs/R1-2402836.zip" TargetMode="External"/><Relationship Id="rId1729" Type="http://schemas.openxmlformats.org/officeDocument/2006/relationships/hyperlink" Target="../Docs/R1-2403714.zip" TargetMode="External"/><Relationship Id="rId1936" Type="http://schemas.openxmlformats.org/officeDocument/2006/relationships/hyperlink" Target="../Docs/R1-2402935.zip" TargetMode="External"/><Relationship Id="rId2198" Type="http://schemas.openxmlformats.org/officeDocument/2006/relationships/hyperlink" Target="https://portal.3gpp.org/desktopmodules/WorkItem/WorkItemDetails.aspx?workitemId=1001061" TargetMode="External"/><Relationship Id="rId377" Type="http://schemas.openxmlformats.org/officeDocument/2006/relationships/hyperlink" Target="../Docs/R1-2403564.zip" TargetMode="External"/><Relationship Id="rId584" Type="http://schemas.openxmlformats.org/officeDocument/2006/relationships/hyperlink" Target="../Docs/R1-2403463.zip" TargetMode="External"/><Relationship Id="rId2058" Type="http://schemas.openxmlformats.org/officeDocument/2006/relationships/hyperlink" Target="../Docs/R1-2403667.zip" TargetMode="External"/><Relationship Id="rId2265" Type="http://schemas.openxmlformats.org/officeDocument/2006/relationships/hyperlink" Target="../Docs/R1-2401958.zip" TargetMode="External"/><Relationship Id="rId5" Type="http://schemas.openxmlformats.org/officeDocument/2006/relationships/settings" Target="settings.xml"/><Relationship Id="rId237" Type="http://schemas.openxmlformats.org/officeDocument/2006/relationships/hyperlink" Target="../Docs/R1-2402419.zip" TargetMode="External"/><Relationship Id="rId791" Type="http://schemas.openxmlformats.org/officeDocument/2006/relationships/hyperlink" Target="../Docs/R1-2402008.zip" TargetMode="External"/><Relationship Id="rId889" Type="http://schemas.openxmlformats.org/officeDocument/2006/relationships/hyperlink" Target="../Docs/R1-2403462.zip" TargetMode="External"/><Relationship Id="rId1074" Type="http://schemas.openxmlformats.org/officeDocument/2006/relationships/hyperlink" Target="../Docs/R1-2403109.zip" TargetMode="External"/><Relationship Id="rId444" Type="http://schemas.openxmlformats.org/officeDocument/2006/relationships/hyperlink" Target="../Docs/R1-2402409.zip" TargetMode="External"/><Relationship Id="rId651" Type="http://schemas.openxmlformats.org/officeDocument/2006/relationships/hyperlink" Target="../Docs/R1-2403290.zip" TargetMode="External"/><Relationship Id="rId749" Type="http://schemas.openxmlformats.org/officeDocument/2006/relationships/hyperlink" Target="../Docs/R1-2403748.zip" TargetMode="External"/><Relationship Id="rId1281" Type="http://schemas.openxmlformats.org/officeDocument/2006/relationships/hyperlink" Target="../Docs/R1-2402137.zip" TargetMode="External"/><Relationship Id="rId1379" Type="http://schemas.openxmlformats.org/officeDocument/2006/relationships/hyperlink" Target="../Docs/R1-2403020.zip" TargetMode="External"/><Relationship Id="rId1502" Type="http://schemas.openxmlformats.org/officeDocument/2006/relationships/hyperlink" Target="../Docs/R1-2403480.zip" TargetMode="External"/><Relationship Id="rId1586" Type="http://schemas.openxmlformats.org/officeDocument/2006/relationships/hyperlink" Target="../Docs/R1-2403528.zip" TargetMode="External"/><Relationship Id="rId1807" Type="http://schemas.openxmlformats.org/officeDocument/2006/relationships/hyperlink" Target="../Docs/R1-2402009.zip" TargetMode="External"/><Relationship Id="rId2125" Type="http://schemas.openxmlformats.org/officeDocument/2006/relationships/hyperlink" Target="https://portal.3gpp.org/desktopmodules/WorkItem/WorkItemDetails.aspx?workitemId=981137" TargetMode="External"/><Relationship Id="rId2332" Type="http://schemas.openxmlformats.org/officeDocument/2006/relationships/hyperlink" Target="../Docs/R1-2403790.zip" TargetMode="External"/><Relationship Id="rId290" Type="http://schemas.openxmlformats.org/officeDocument/2006/relationships/hyperlink" Target="../Docs/R1-2402550.zip" TargetMode="External"/><Relationship Id="rId304" Type="http://schemas.openxmlformats.org/officeDocument/2006/relationships/hyperlink" Target="../Docs/R1-2402087.zip" TargetMode="External"/><Relationship Id="rId388" Type="http://schemas.openxmlformats.org/officeDocument/2006/relationships/hyperlink" Target="../Docs/R1-2403728.zip" TargetMode="External"/><Relationship Id="rId511" Type="http://schemas.openxmlformats.org/officeDocument/2006/relationships/hyperlink" Target="../Docs/R1-2403348.zip" TargetMode="External"/><Relationship Id="rId609" Type="http://schemas.openxmlformats.org/officeDocument/2006/relationships/hyperlink" Target="../Docs/R1-2403737.zip" TargetMode="External"/><Relationship Id="rId956" Type="http://schemas.openxmlformats.org/officeDocument/2006/relationships/hyperlink" Target="../Docs/R1-2403147.zip" TargetMode="External"/><Relationship Id="rId1141" Type="http://schemas.openxmlformats.org/officeDocument/2006/relationships/hyperlink" Target="../Docs/R1-2402686.zip" TargetMode="External"/><Relationship Id="rId1239" Type="http://schemas.openxmlformats.org/officeDocument/2006/relationships/hyperlink" Target="../Docs/R1-2403470.zip" TargetMode="External"/><Relationship Id="rId1793" Type="http://schemas.openxmlformats.org/officeDocument/2006/relationships/hyperlink" Target="../Docs/R1-2403262.zip" TargetMode="External"/><Relationship Id="rId2069" Type="http://schemas.openxmlformats.org/officeDocument/2006/relationships/hyperlink" Target="https://portal.3gpp.org/desktopmodules/WorkItem/WorkItemDetails.aspx?workitemId=940197" TargetMode="External"/><Relationship Id="rId85" Type="http://schemas.openxmlformats.org/officeDocument/2006/relationships/hyperlink" Target="../Docs/R1-2402503.zip" TargetMode="External"/><Relationship Id="rId150" Type="http://schemas.openxmlformats.org/officeDocument/2006/relationships/hyperlink" Target="../Docs/R1-2403313.zip" TargetMode="External"/><Relationship Id="rId595" Type="http://schemas.openxmlformats.org/officeDocument/2006/relationships/hyperlink" Target="../Docs/R1-2403084.zip" TargetMode="External"/><Relationship Id="rId816" Type="http://schemas.openxmlformats.org/officeDocument/2006/relationships/hyperlink" Target="../Docs/R1-2402054.zip" TargetMode="External"/><Relationship Id="rId1001" Type="http://schemas.openxmlformats.org/officeDocument/2006/relationships/hyperlink" Target="https://www.3gpp.org/ftp/TSG_RAN/TSG_RAN/TSGR_103/Docs/RP-240087.zip" TargetMode="External"/><Relationship Id="rId1446" Type="http://schemas.openxmlformats.org/officeDocument/2006/relationships/hyperlink" Target="../Docs/R1-2402569.zip" TargetMode="External"/><Relationship Id="rId1653" Type="http://schemas.openxmlformats.org/officeDocument/2006/relationships/hyperlink" Target="../Docs/R1-2402760.zip" TargetMode="External"/><Relationship Id="rId1860" Type="http://schemas.openxmlformats.org/officeDocument/2006/relationships/hyperlink" Target="../Docs/R1-2402268.zip" TargetMode="External"/><Relationship Id="rId2276" Type="http://schemas.openxmlformats.org/officeDocument/2006/relationships/hyperlink" Target="https://portal.3gpp.org/desktopmodules/WorkItem/WorkItemDetails.aspx?workitemId=981138" TargetMode="External"/><Relationship Id="rId248" Type="http://schemas.openxmlformats.org/officeDocument/2006/relationships/hyperlink" Target="../Docs/R1-2402707.zip" TargetMode="External"/><Relationship Id="rId455" Type="http://schemas.openxmlformats.org/officeDocument/2006/relationships/hyperlink" Target="../Docs/R1-2403172.zip" TargetMode="External"/><Relationship Id="rId662" Type="http://schemas.openxmlformats.org/officeDocument/2006/relationships/hyperlink" Target="../Docs/R1-2402309.zip" TargetMode="External"/><Relationship Id="rId1085" Type="http://schemas.openxmlformats.org/officeDocument/2006/relationships/hyperlink" Target="../Docs/R1-2403523.zip" TargetMode="External"/><Relationship Id="rId1292" Type="http://schemas.openxmlformats.org/officeDocument/2006/relationships/hyperlink" Target="../Docs/R1-2402881.zip" TargetMode="External"/><Relationship Id="rId1306" Type="http://schemas.openxmlformats.org/officeDocument/2006/relationships/image" Target="media/image20.png"/><Relationship Id="rId1513" Type="http://schemas.openxmlformats.org/officeDocument/2006/relationships/hyperlink" Target="../Docs/R1-2402149.zip" TargetMode="External"/><Relationship Id="rId1720" Type="http://schemas.openxmlformats.org/officeDocument/2006/relationships/hyperlink" Target="../Docs/R1-2402978.zip" TargetMode="External"/><Relationship Id="rId1958" Type="http://schemas.openxmlformats.org/officeDocument/2006/relationships/hyperlink" Target="../Docs/R1-2402594.zip" TargetMode="External"/><Relationship Id="rId2136" Type="http://schemas.openxmlformats.org/officeDocument/2006/relationships/hyperlink" Target="https://portal.3gpp.org/desktopmodules/Specifications/SpecificationDetails.aspx?specificationId=3216" TargetMode="External"/><Relationship Id="rId12" Type="http://schemas.openxmlformats.org/officeDocument/2006/relationships/hyperlink" Target="../Docs/R1-2401935.zip" TargetMode="External"/><Relationship Id="rId108" Type="http://schemas.openxmlformats.org/officeDocument/2006/relationships/hyperlink" Target="../Docs/R1-2402297.zip" TargetMode="External"/><Relationship Id="rId315" Type="http://schemas.openxmlformats.org/officeDocument/2006/relationships/hyperlink" Target="../Docs/R1-2403169.zip" TargetMode="External"/><Relationship Id="rId522" Type="http://schemas.openxmlformats.org/officeDocument/2006/relationships/hyperlink" Target="../Docs/R1-2403685.zip" TargetMode="External"/><Relationship Id="rId967" Type="http://schemas.openxmlformats.org/officeDocument/2006/relationships/hyperlink" Target="../Docs/R1-2403503.zip" TargetMode="External"/><Relationship Id="rId1152" Type="http://schemas.openxmlformats.org/officeDocument/2006/relationships/hyperlink" Target="../Docs/R1-2403132.zip" TargetMode="External"/><Relationship Id="rId1597" Type="http://schemas.openxmlformats.org/officeDocument/2006/relationships/hyperlink" Target="../Docs/R1-2402192.zip" TargetMode="External"/><Relationship Id="rId1818" Type="http://schemas.openxmlformats.org/officeDocument/2006/relationships/hyperlink" Target="../Docs/R1-2403144.zip" TargetMode="External"/><Relationship Id="rId2203" Type="http://schemas.openxmlformats.org/officeDocument/2006/relationships/hyperlink" Target="https://portal.3gpp.org/desktopmodules/Release/ReleaseDetails.aspx?releaseId=192" TargetMode="External"/><Relationship Id="rId96" Type="http://schemas.openxmlformats.org/officeDocument/2006/relationships/hyperlink" Target="../Docs/R1-2402205.zip" TargetMode="External"/><Relationship Id="rId161" Type="http://schemas.openxmlformats.org/officeDocument/2006/relationships/hyperlink" Target="../Docs/R1-2403392.zip" TargetMode="External"/><Relationship Id="rId399" Type="http://schemas.openxmlformats.org/officeDocument/2006/relationships/hyperlink" Target="../Docs/R1-2403635.zip" TargetMode="External"/><Relationship Id="rId827" Type="http://schemas.openxmlformats.org/officeDocument/2006/relationships/hyperlink" Target="../Docs/R1-2402609.zip" TargetMode="External"/><Relationship Id="rId1012" Type="http://schemas.openxmlformats.org/officeDocument/2006/relationships/hyperlink" Target="../Docs/R1-2402457.zip" TargetMode="External"/><Relationship Id="rId1457" Type="http://schemas.openxmlformats.org/officeDocument/2006/relationships/hyperlink" Target="../Docs/R1-2402971.zip" TargetMode="External"/><Relationship Id="rId1664" Type="http://schemas.openxmlformats.org/officeDocument/2006/relationships/hyperlink" Target="../Docs/R1-2403276.zip" TargetMode="External"/><Relationship Id="rId1871" Type="http://schemas.openxmlformats.org/officeDocument/2006/relationships/hyperlink" Target="../Docs/R1-2402901.zip" TargetMode="External"/><Relationship Id="rId2287" Type="http://schemas.openxmlformats.org/officeDocument/2006/relationships/hyperlink" Target="https://portal.3gpp.org/desktopmodules/WorkItem/WorkItemDetails.aspx?workitemId=1010029" TargetMode="External"/><Relationship Id="rId259" Type="http://schemas.openxmlformats.org/officeDocument/2006/relationships/hyperlink" Target="../Docs/R1-2402945.zip" TargetMode="External"/><Relationship Id="rId466" Type="http://schemas.openxmlformats.org/officeDocument/2006/relationships/hyperlink" Target="../Docs/R1-2403438.zip" TargetMode="External"/><Relationship Id="rId673" Type="http://schemas.openxmlformats.org/officeDocument/2006/relationships/hyperlink" Target="../Docs/R1-2402490.zip" TargetMode="External"/><Relationship Id="rId880" Type="http://schemas.openxmlformats.org/officeDocument/2006/relationships/hyperlink" Target="../Docs/R1-2403035.zip" TargetMode="External"/><Relationship Id="rId1096" Type="http://schemas.openxmlformats.org/officeDocument/2006/relationships/hyperlink" Target="../Docs/R1-2402140.zip" TargetMode="External"/><Relationship Id="rId1317" Type="http://schemas.openxmlformats.org/officeDocument/2006/relationships/hyperlink" Target="../Docs/R1-2403768.zip" TargetMode="External"/><Relationship Id="rId1524" Type="http://schemas.openxmlformats.org/officeDocument/2006/relationships/hyperlink" Target="../Docs/R1-2402637.zip" TargetMode="External"/><Relationship Id="rId1731" Type="http://schemas.openxmlformats.org/officeDocument/2006/relationships/hyperlink" Target="../Docs/R1-2403664.zip" TargetMode="External"/><Relationship Id="rId1969" Type="http://schemas.openxmlformats.org/officeDocument/2006/relationships/hyperlink" Target="../Docs/R1-2403082.zip" TargetMode="External"/><Relationship Id="rId2147" Type="http://schemas.openxmlformats.org/officeDocument/2006/relationships/hyperlink" Target="https://portal.3gpp.org/desktopmodules/Specifications/SpecificationDetails.aspx?specificationId=3214" TargetMode="External"/><Relationship Id="rId23" Type="http://schemas.openxmlformats.org/officeDocument/2006/relationships/hyperlink" Target="../Docs/R1-2403311.zip" TargetMode="External"/><Relationship Id="rId119" Type="http://schemas.openxmlformats.org/officeDocument/2006/relationships/hyperlink" Target="../Docs/R1-2402295.zip" TargetMode="External"/><Relationship Id="rId326" Type="http://schemas.openxmlformats.org/officeDocument/2006/relationships/image" Target="media/image5.wmf"/><Relationship Id="rId533" Type="http://schemas.openxmlformats.org/officeDocument/2006/relationships/hyperlink" Target="../Docs/R1-2403008.zip" TargetMode="External"/><Relationship Id="rId978" Type="http://schemas.openxmlformats.org/officeDocument/2006/relationships/hyperlink" Target="../Docs/R1-2402320.zip" TargetMode="External"/><Relationship Id="rId1163" Type="http://schemas.openxmlformats.org/officeDocument/2006/relationships/hyperlink" Target="../Docs/R1-2402165.zip" TargetMode="External"/><Relationship Id="rId1370" Type="http://schemas.openxmlformats.org/officeDocument/2006/relationships/hyperlink" Target="../Docs/R1-2402668.zip" TargetMode="External"/><Relationship Id="rId1829" Type="http://schemas.openxmlformats.org/officeDocument/2006/relationships/hyperlink" Target="../Docs/R1-2402091.zip" TargetMode="External"/><Relationship Id="rId2007" Type="http://schemas.openxmlformats.org/officeDocument/2006/relationships/hyperlink" Target="https://portal.3gpp.org/desktopmodules/Specifications/SpecificationDetails.aspx?specificationId=3217" TargetMode="External"/><Relationship Id="rId2214" Type="http://schemas.openxmlformats.org/officeDocument/2006/relationships/hyperlink" Target="https://portal.3gpp.org/desktopmodules/Release/ReleaseDetails.aspx?releaseId=193" TargetMode="External"/><Relationship Id="rId740" Type="http://schemas.openxmlformats.org/officeDocument/2006/relationships/hyperlink" Target="../Docs/R1-2401944.zip" TargetMode="External"/><Relationship Id="rId838" Type="http://schemas.openxmlformats.org/officeDocument/2006/relationships/hyperlink" Target="../Docs/R1-2402957.zip" TargetMode="External"/><Relationship Id="rId1023" Type="http://schemas.openxmlformats.org/officeDocument/2006/relationships/hyperlink" Target="../Docs/R1-2402806.zip" TargetMode="External"/><Relationship Id="rId1468" Type="http://schemas.openxmlformats.org/officeDocument/2006/relationships/image" Target="media/image27.emf"/><Relationship Id="rId1675" Type="http://schemas.openxmlformats.org/officeDocument/2006/relationships/hyperlink" Target="../Docs/R1-2402252.zip" TargetMode="External"/><Relationship Id="rId1882" Type="http://schemas.openxmlformats.org/officeDocument/2006/relationships/hyperlink" Target="../Docs/R1-2403510.zip" TargetMode="External"/><Relationship Id="rId2298" Type="http://schemas.openxmlformats.org/officeDocument/2006/relationships/hyperlink" Target="https://portal.3gpp.org/desktopmodules/Release/ReleaseDetails.aspx?releaseId=194" TargetMode="External"/><Relationship Id="rId172" Type="http://schemas.openxmlformats.org/officeDocument/2006/relationships/hyperlink" Target="../Docs/R1-2403624.zip" TargetMode="External"/><Relationship Id="rId477" Type="http://schemas.openxmlformats.org/officeDocument/2006/relationships/hyperlink" Target="../Docs/R1-2403653.zip" TargetMode="External"/><Relationship Id="rId600" Type="http://schemas.openxmlformats.org/officeDocument/2006/relationships/hyperlink" Target="../Docs/R1-2403581.zip" TargetMode="External"/><Relationship Id="rId684" Type="http://schemas.openxmlformats.org/officeDocument/2006/relationships/hyperlink" Target="../Docs/R1-2403174.zip" TargetMode="External"/><Relationship Id="rId1230" Type="http://schemas.openxmlformats.org/officeDocument/2006/relationships/hyperlink" Target="../Docs/R1-2403192.zip" TargetMode="External"/><Relationship Id="rId1328" Type="http://schemas.openxmlformats.org/officeDocument/2006/relationships/hyperlink" Target="../Docs/R1-2402329.zip" TargetMode="External"/><Relationship Id="rId1535" Type="http://schemas.openxmlformats.org/officeDocument/2006/relationships/hyperlink" Target="../Docs/R1-2402973.zip" TargetMode="External"/><Relationship Id="rId2060" Type="http://schemas.openxmlformats.org/officeDocument/2006/relationships/hyperlink" Target="https://portal.3gpp.org/desktopmodules/Specifications/SpecificationDetails.aspx?specificationId=3215" TargetMode="External"/><Relationship Id="rId2158" Type="http://schemas.openxmlformats.org/officeDocument/2006/relationships/hyperlink" Target="https://portal.3gpp.org/desktopmodules/WorkItem/WorkItemDetails.aspx?workitemId=981138" TargetMode="External"/><Relationship Id="rId337" Type="http://schemas.openxmlformats.org/officeDocument/2006/relationships/image" Target="media/image10.wmf"/><Relationship Id="rId891" Type="http://schemas.openxmlformats.org/officeDocument/2006/relationships/hyperlink" Target="../Docs/R1-2403741.zip" TargetMode="External"/><Relationship Id="rId905" Type="http://schemas.openxmlformats.org/officeDocument/2006/relationships/hyperlink" Target="../Docs/R1-2402629.zip" TargetMode="External"/><Relationship Id="rId989" Type="http://schemas.openxmlformats.org/officeDocument/2006/relationships/hyperlink" Target="../Docs/R1-2402844.zip" TargetMode="External"/><Relationship Id="rId1742" Type="http://schemas.openxmlformats.org/officeDocument/2006/relationships/hyperlink" Target="../Docs/R1-2402577.zip" TargetMode="External"/><Relationship Id="rId2018" Type="http://schemas.openxmlformats.org/officeDocument/2006/relationships/hyperlink" Target="https://portal.3gpp.org/desktopmodules/Specifications/SpecificationDetails.aspx?specificationId=3435" TargetMode="External"/><Relationship Id="rId34" Type="http://schemas.openxmlformats.org/officeDocument/2006/relationships/hyperlink" Target="../Docs/R1-2402349.zip" TargetMode="External"/><Relationship Id="rId544" Type="http://schemas.openxmlformats.org/officeDocument/2006/relationships/hyperlink" Target="../Docs/R1-2402642.zip" TargetMode="External"/><Relationship Id="rId751" Type="http://schemas.openxmlformats.org/officeDocument/2006/relationships/hyperlink" Target="../Docs/R1-2403700.zip" TargetMode="External"/><Relationship Id="rId849" Type="http://schemas.openxmlformats.org/officeDocument/2006/relationships/hyperlink" Target="../Docs/R1-2403232.zip" TargetMode="External"/><Relationship Id="rId1174" Type="http://schemas.openxmlformats.org/officeDocument/2006/relationships/hyperlink" Target="../Docs/R1-2402663.zip" TargetMode="External"/><Relationship Id="rId1381" Type="http://schemas.openxmlformats.org/officeDocument/2006/relationships/hyperlink" Target="../Docs/R1-2403069.zip" TargetMode="External"/><Relationship Id="rId1479" Type="http://schemas.openxmlformats.org/officeDocument/2006/relationships/hyperlink" Target="../Docs/R1-2402189.zip" TargetMode="External"/><Relationship Id="rId1602" Type="http://schemas.openxmlformats.org/officeDocument/2006/relationships/hyperlink" Target="../Docs/R1-2402405.zip" TargetMode="External"/><Relationship Id="rId1686" Type="http://schemas.openxmlformats.org/officeDocument/2006/relationships/hyperlink" Target="../Docs/R1-2402835.zip" TargetMode="External"/><Relationship Id="rId2225" Type="http://schemas.openxmlformats.org/officeDocument/2006/relationships/hyperlink" Target="https://portal.3gpp.org/desktopmodules/Release/ReleaseDetails.aspx?releaseId=193" TargetMode="External"/><Relationship Id="rId183" Type="http://schemas.openxmlformats.org/officeDocument/2006/relationships/hyperlink" Target="../Docs/R1-2403723.zip" TargetMode="External"/><Relationship Id="rId390" Type="http://schemas.openxmlformats.org/officeDocument/2006/relationships/hyperlink" Target="../Docs/R1-2403520.zip" TargetMode="External"/><Relationship Id="rId404" Type="http://schemas.openxmlformats.org/officeDocument/2006/relationships/hyperlink" Target="../Docs/R1-2403535.zip" TargetMode="External"/><Relationship Id="rId611" Type="http://schemas.openxmlformats.org/officeDocument/2006/relationships/hyperlink" Target="../Docs/R1-2402311.zip" TargetMode="External"/><Relationship Id="rId1034" Type="http://schemas.openxmlformats.org/officeDocument/2006/relationships/hyperlink" Target="../Docs/R1-2403187.zip" TargetMode="External"/><Relationship Id="rId1241" Type="http://schemas.openxmlformats.org/officeDocument/2006/relationships/hyperlink" Target="../Docs/R1-2401996.zip" TargetMode="External"/><Relationship Id="rId1339" Type="http://schemas.openxmlformats.org/officeDocument/2006/relationships/hyperlink" Target="../Docs/R1-2402968.zip" TargetMode="External"/><Relationship Id="rId1893" Type="http://schemas.openxmlformats.org/officeDocument/2006/relationships/hyperlink" Target="../Docs/R1-2402120.zip" TargetMode="External"/><Relationship Id="rId1907" Type="http://schemas.openxmlformats.org/officeDocument/2006/relationships/hyperlink" Target="../Docs/R1-2402902.zip" TargetMode="External"/><Relationship Id="rId2071" Type="http://schemas.openxmlformats.org/officeDocument/2006/relationships/hyperlink" Target="https://portal.3gpp.org/desktopmodules/Release/ReleaseDetails.aspx?releaseId=193" TargetMode="External"/><Relationship Id="rId250" Type="http://schemas.openxmlformats.org/officeDocument/2006/relationships/hyperlink" Target="../Docs/R1-2402133.zip" TargetMode="External"/><Relationship Id="rId488" Type="http://schemas.openxmlformats.org/officeDocument/2006/relationships/hyperlink" Target="../Docs/R1-2402709.zip" TargetMode="External"/><Relationship Id="rId695" Type="http://schemas.openxmlformats.org/officeDocument/2006/relationships/hyperlink" Target="../Docs/R1-2403454.zip" TargetMode="External"/><Relationship Id="rId709" Type="http://schemas.openxmlformats.org/officeDocument/2006/relationships/hyperlink" Target="../Docs/R1-2403455.zip" TargetMode="External"/><Relationship Id="rId916" Type="http://schemas.openxmlformats.org/officeDocument/2006/relationships/hyperlink" Target="../Docs/R1-2403053.zip" TargetMode="External"/><Relationship Id="rId1101" Type="http://schemas.openxmlformats.org/officeDocument/2006/relationships/hyperlink" Target="../Docs/R1-2402323.zip" TargetMode="External"/><Relationship Id="rId1546" Type="http://schemas.openxmlformats.org/officeDocument/2006/relationships/hyperlink" Target="../Docs/R1-2403506.zip" TargetMode="External"/><Relationship Id="rId1753" Type="http://schemas.openxmlformats.org/officeDocument/2006/relationships/hyperlink" Target="../Docs/R1-2403070.zip" TargetMode="External"/><Relationship Id="rId1960" Type="http://schemas.openxmlformats.org/officeDocument/2006/relationships/hyperlink" Target="../Docs/R1-2402657.zip" TargetMode="External"/><Relationship Id="rId2169" Type="http://schemas.openxmlformats.org/officeDocument/2006/relationships/hyperlink" Target="https://portal.3gpp.org/desktopmodules/Release/ReleaseDetails.aspx?releaseId=193" TargetMode="External"/><Relationship Id="rId45" Type="http://schemas.openxmlformats.org/officeDocument/2006/relationships/hyperlink" Target="../Docs/R1-2402036.zip" TargetMode="External"/><Relationship Id="rId110" Type="http://schemas.openxmlformats.org/officeDocument/2006/relationships/hyperlink" Target="../Docs/R1-2402413.zip" TargetMode="External"/><Relationship Id="rId348" Type="http://schemas.openxmlformats.org/officeDocument/2006/relationships/hyperlink" Target="../Docs/R1-2403742.zip" TargetMode="External"/><Relationship Id="rId555" Type="http://schemas.openxmlformats.org/officeDocument/2006/relationships/hyperlink" Target="../Docs/R1-2402055.zip" TargetMode="External"/><Relationship Id="rId762" Type="http://schemas.openxmlformats.org/officeDocument/2006/relationships/hyperlink" Target="../Docs/R1-2403229.zip" TargetMode="External"/><Relationship Id="rId1185" Type="http://schemas.openxmlformats.org/officeDocument/2006/relationships/hyperlink" Target="../Docs/R1-2403017.zip" TargetMode="External"/><Relationship Id="rId1392" Type="http://schemas.openxmlformats.org/officeDocument/2006/relationships/hyperlink" Target="../Docs/R1-2403678.zip" TargetMode="External"/><Relationship Id="rId1406" Type="http://schemas.openxmlformats.org/officeDocument/2006/relationships/hyperlink" Target="../Docs/R1-2402513.zip" TargetMode="External"/><Relationship Id="rId1613" Type="http://schemas.openxmlformats.org/officeDocument/2006/relationships/hyperlink" Target="../Docs/R1-2402889.zip" TargetMode="External"/><Relationship Id="rId1820" Type="http://schemas.openxmlformats.org/officeDocument/2006/relationships/hyperlink" Target="../Docs/R1-2403267.zip" TargetMode="External"/><Relationship Id="rId2029" Type="http://schemas.openxmlformats.org/officeDocument/2006/relationships/hyperlink" Target="https://portal.3gpp.org/desktopmodules/Release/ReleaseDetails.aspx?releaseId=193" TargetMode="External"/><Relationship Id="rId2236" Type="http://schemas.openxmlformats.org/officeDocument/2006/relationships/hyperlink" Target="../Docs/R1-2401948.zip" TargetMode="External"/><Relationship Id="rId194" Type="http://schemas.openxmlformats.org/officeDocument/2006/relationships/hyperlink" Target="../Docs/R1-2402426.zip" TargetMode="External"/><Relationship Id="rId208" Type="http://schemas.openxmlformats.org/officeDocument/2006/relationships/hyperlink" Target="../Docs/R1-2402273.zip" TargetMode="External"/><Relationship Id="rId415" Type="http://schemas.openxmlformats.org/officeDocument/2006/relationships/hyperlink" Target="../Docs/R1-2402213.zip" TargetMode="External"/><Relationship Id="rId622" Type="http://schemas.openxmlformats.org/officeDocument/2006/relationships/hyperlink" Target="../Docs/R1-2403660.zip" TargetMode="External"/><Relationship Id="rId1045" Type="http://schemas.openxmlformats.org/officeDocument/2006/relationships/hyperlink" Target="../Docs/R1-2402099.zip" TargetMode="External"/><Relationship Id="rId1252" Type="http://schemas.openxmlformats.org/officeDocument/2006/relationships/hyperlink" Target="../Docs/R1-2402665.zip" TargetMode="External"/><Relationship Id="rId1697" Type="http://schemas.openxmlformats.org/officeDocument/2006/relationships/hyperlink" Target="../Docs/R1-2403277.zip" TargetMode="External"/><Relationship Id="rId1918" Type="http://schemas.openxmlformats.org/officeDocument/2006/relationships/hyperlink" Target="../Docs/R1-2403403.zip" TargetMode="External"/><Relationship Id="rId2082" Type="http://schemas.openxmlformats.org/officeDocument/2006/relationships/hyperlink" Target="../Docs/R1-2403684.zip" TargetMode="External"/><Relationship Id="rId2303" Type="http://schemas.openxmlformats.org/officeDocument/2006/relationships/hyperlink" Target="../Docs/R1-2403797.zip" TargetMode="External"/><Relationship Id="rId261" Type="http://schemas.openxmlformats.org/officeDocument/2006/relationships/hyperlink" Target="../Docs/R1-2402945.zip" TargetMode="External"/><Relationship Id="rId499" Type="http://schemas.openxmlformats.org/officeDocument/2006/relationships/hyperlink" Target="../Docs/R1-2402990.zip" TargetMode="External"/><Relationship Id="rId927" Type="http://schemas.openxmlformats.org/officeDocument/2006/relationships/hyperlink" Target="../Docs/R1-2402026.zip" TargetMode="External"/><Relationship Id="rId1112" Type="http://schemas.openxmlformats.org/officeDocument/2006/relationships/hyperlink" Target="../Docs/R1-2402793.zip" TargetMode="External"/><Relationship Id="rId1557" Type="http://schemas.openxmlformats.org/officeDocument/2006/relationships/hyperlink" Target="../Docs/R1-2402284.zip" TargetMode="External"/><Relationship Id="rId1764" Type="http://schemas.openxmlformats.org/officeDocument/2006/relationships/hyperlink" Target="../Docs/R1-2401998.zip" TargetMode="External"/><Relationship Id="rId1971" Type="http://schemas.openxmlformats.org/officeDocument/2006/relationships/hyperlink" Target="../Docs/R1-2403213.zip" TargetMode="External"/><Relationship Id="rId56" Type="http://schemas.openxmlformats.org/officeDocument/2006/relationships/hyperlink" Target="../Docs/R1-2403405.zip" TargetMode="External"/><Relationship Id="rId359" Type="http://schemas.openxmlformats.org/officeDocument/2006/relationships/hyperlink" Target="../Docs/R1-2403104.zip" TargetMode="External"/><Relationship Id="rId566" Type="http://schemas.openxmlformats.org/officeDocument/2006/relationships/hyperlink" Target="../Docs/R1-2403601.zip" TargetMode="External"/><Relationship Id="rId773" Type="http://schemas.openxmlformats.org/officeDocument/2006/relationships/hyperlink" Target="../Docs/R1-2402598.zip" TargetMode="External"/><Relationship Id="rId1196" Type="http://schemas.openxmlformats.org/officeDocument/2006/relationships/hyperlink" Target="../Docs/R1-2403377.zip" TargetMode="External"/><Relationship Id="rId1417" Type="http://schemas.openxmlformats.org/officeDocument/2006/relationships/hyperlink" Target="../Docs/R1-2402970.zip" TargetMode="External"/><Relationship Id="rId1624" Type="http://schemas.openxmlformats.org/officeDocument/2006/relationships/hyperlink" Target="../Docs/R1-2403275.zip" TargetMode="External"/><Relationship Id="rId1831" Type="http://schemas.openxmlformats.org/officeDocument/2006/relationships/hyperlink" Target="../Docs/R1-2402010.zip" TargetMode="External"/><Relationship Id="rId2247" Type="http://schemas.openxmlformats.org/officeDocument/2006/relationships/hyperlink" Target="https://portal.3gpp.org/desktopmodules/WorkItem/WorkItemDetails.aspx?workitemId=940198" TargetMode="External"/><Relationship Id="rId121" Type="http://schemas.openxmlformats.org/officeDocument/2006/relationships/hyperlink" Target="../Docs/R1-2402347.zip" TargetMode="External"/><Relationship Id="rId219" Type="http://schemas.openxmlformats.org/officeDocument/2006/relationships/hyperlink" Target="../Docs/R1-2403385.zip" TargetMode="External"/><Relationship Id="rId426" Type="http://schemas.openxmlformats.org/officeDocument/2006/relationships/hyperlink" Target="../Docs/R1-2403269.zip" TargetMode="External"/><Relationship Id="rId633" Type="http://schemas.openxmlformats.org/officeDocument/2006/relationships/hyperlink" Target="../Docs/R1-2402362.zip" TargetMode="External"/><Relationship Id="rId980" Type="http://schemas.openxmlformats.org/officeDocument/2006/relationships/hyperlink" Target="../Docs/R1-2402456.zip" TargetMode="External"/><Relationship Id="rId1056" Type="http://schemas.openxmlformats.org/officeDocument/2006/relationships/hyperlink" Target="../Docs/R1-2403424.zip" TargetMode="External"/><Relationship Id="rId1263" Type="http://schemas.openxmlformats.org/officeDocument/2006/relationships/hyperlink" Target="../Docs/R1-2403046.zip" TargetMode="External"/><Relationship Id="rId1929" Type="http://schemas.openxmlformats.org/officeDocument/2006/relationships/hyperlink" Target="../Docs/R1-2402524.zip" TargetMode="External"/><Relationship Id="rId2093" Type="http://schemas.openxmlformats.org/officeDocument/2006/relationships/hyperlink" Target="https://portal.3gpp.org/desktopmodules/WorkItem/WorkItemDetails.aspx?workitemId=940198" TargetMode="External"/><Relationship Id="rId2107" Type="http://schemas.openxmlformats.org/officeDocument/2006/relationships/hyperlink" Target="https://portal.3gpp.org/desktopmodules/Release/ReleaseDetails.aspx?releaseId=192" TargetMode="External"/><Relationship Id="rId2314" Type="http://schemas.openxmlformats.org/officeDocument/2006/relationships/hyperlink" Target="../Docs/R1-2403794.zip" TargetMode="External"/><Relationship Id="rId840" Type="http://schemas.openxmlformats.org/officeDocument/2006/relationships/hyperlink" Target="../Docs/R1-2403006.zip" TargetMode="External"/><Relationship Id="rId938" Type="http://schemas.openxmlformats.org/officeDocument/2006/relationships/hyperlink" Target="../Docs/R1-2402506.zip" TargetMode="External"/><Relationship Id="rId1470" Type="http://schemas.openxmlformats.org/officeDocument/2006/relationships/hyperlink" Target="../Docs/R1-2403749.zip" TargetMode="External"/><Relationship Id="rId1568" Type="http://schemas.openxmlformats.org/officeDocument/2006/relationships/hyperlink" Target="../Docs/R1-2402823.zip" TargetMode="External"/><Relationship Id="rId1775" Type="http://schemas.openxmlformats.org/officeDocument/2006/relationships/hyperlink" Target="../Docs/R1-2402578.zip" TargetMode="External"/><Relationship Id="rId67" Type="http://schemas.openxmlformats.org/officeDocument/2006/relationships/hyperlink" Target="../Docs/R1-2402700.zip" TargetMode="External"/><Relationship Id="rId272" Type="http://schemas.openxmlformats.org/officeDocument/2006/relationships/hyperlink" Target="../Docs/R1-2403762.zip" TargetMode="External"/><Relationship Id="rId577" Type="http://schemas.openxmlformats.org/officeDocument/2006/relationships/hyperlink" Target="../Docs/R1-2403083.zip" TargetMode="External"/><Relationship Id="rId700" Type="http://schemas.openxmlformats.org/officeDocument/2006/relationships/hyperlink" Target="../Docs/R1-2403578.zip" TargetMode="External"/><Relationship Id="rId1123" Type="http://schemas.openxmlformats.org/officeDocument/2006/relationships/hyperlink" Target="../Docs/R1-2402020.zip" TargetMode="External"/><Relationship Id="rId1330" Type="http://schemas.openxmlformats.org/officeDocument/2006/relationships/hyperlink" Target="../Docs/R1-2402467.zip" TargetMode="External"/><Relationship Id="rId1428" Type="http://schemas.openxmlformats.org/officeDocument/2006/relationships/hyperlink" Target="../Docs/R1-2403395.zip" TargetMode="External"/><Relationship Id="rId1635" Type="http://schemas.openxmlformats.org/officeDocument/2006/relationships/hyperlink" Target="../Docs/R1-2401982.zip" TargetMode="External"/><Relationship Id="rId1982" Type="http://schemas.openxmlformats.org/officeDocument/2006/relationships/hyperlink" Target="../Docs/R1-2402375.zip" TargetMode="External"/><Relationship Id="rId2160" Type="http://schemas.openxmlformats.org/officeDocument/2006/relationships/hyperlink" Target="https://portal.3gpp.org/desktopmodules/Release/ReleaseDetails.aspx?releaseId=193" TargetMode="External"/><Relationship Id="rId2258" Type="http://schemas.openxmlformats.org/officeDocument/2006/relationships/hyperlink" Target="https://portal.3gpp.org/desktopmodules/WorkItem/WorkItemDetails.aspx?workitemId=940198" TargetMode="External"/><Relationship Id="rId132" Type="http://schemas.openxmlformats.org/officeDocument/2006/relationships/hyperlink" Target="../Docs/R1-2400007.zip" TargetMode="External"/><Relationship Id="rId784" Type="http://schemas.openxmlformats.org/officeDocument/2006/relationships/hyperlink" Target="../Docs/R1-2403434.zip" TargetMode="External"/><Relationship Id="rId991" Type="http://schemas.openxmlformats.org/officeDocument/2006/relationships/hyperlink" Target="../Docs/R1-2402873.zip" TargetMode="External"/><Relationship Id="rId1067" Type="http://schemas.openxmlformats.org/officeDocument/2006/relationships/hyperlink" Target="../Docs/R1-2403452.zip" TargetMode="External"/><Relationship Id="rId1842" Type="http://schemas.openxmlformats.org/officeDocument/2006/relationships/hyperlink" Target="../Docs/R1-2403066.zip" TargetMode="External"/><Relationship Id="rId2020" Type="http://schemas.openxmlformats.org/officeDocument/2006/relationships/hyperlink" Target="../Docs/R1-2403579.zip" TargetMode="External"/><Relationship Id="rId437" Type="http://schemas.openxmlformats.org/officeDocument/2006/relationships/hyperlink" Target="../Docs/R1-2403220.zip" TargetMode="External"/><Relationship Id="rId644" Type="http://schemas.openxmlformats.org/officeDocument/2006/relationships/hyperlink" Target="../Docs/R1-2402866.zip" TargetMode="External"/><Relationship Id="rId851" Type="http://schemas.openxmlformats.org/officeDocument/2006/relationships/hyperlink" Target="../Docs/R1-2403367.zip" TargetMode="External"/><Relationship Id="rId1274" Type="http://schemas.openxmlformats.org/officeDocument/2006/relationships/hyperlink" Target="https://www.3gpp.org/ftp/TSG_RAN/TSG_RAN/TSGR_103/Docs/RP-240854.zip" TargetMode="External"/><Relationship Id="rId1481" Type="http://schemas.openxmlformats.org/officeDocument/2006/relationships/hyperlink" Target="../Docs/R1-2402333.zip" TargetMode="External"/><Relationship Id="rId1579" Type="http://schemas.openxmlformats.org/officeDocument/2006/relationships/hyperlink" Target="../Docs/R1-2403201.zip" TargetMode="External"/><Relationship Id="rId1702" Type="http://schemas.openxmlformats.org/officeDocument/2006/relationships/hyperlink" Target="../Docs/R1-2402001.zip" TargetMode="External"/><Relationship Id="rId2118" Type="http://schemas.openxmlformats.org/officeDocument/2006/relationships/hyperlink" Target="../Docs/R1-2403735.zip" TargetMode="External"/><Relationship Id="rId2325" Type="http://schemas.openxmlformats.org/officeDocument/2006/relationships/hyperlink" Target="../Docs/R1-2403768.zip" TargetMode="External"/><Relationship Id="rId283" Type="http://schemas.openxmlformats.org/officeDocument/2006/relationships/hyperlink" Target="../Docs/R1-2402357.zip" TargetMode="External"/><Relationship Id="rId490" Type="http://schemas.openxmlformats.org/officeDocument/2006/relationships/hyperlink" Target="../Docs/R1-2402785.zip" TargetMode="External"/><Relationship Id="rId504" Type="http://schemas.openxmlformats.org/officeDocument/2006/relationships/hyperlink" Target="../Docs/R1-2403074.zip" TargetMode="External"/><Relationship Id="rId711" Type="http://schemas.openxmlformats.org/officeDocument/2006/relationships/hyperlink" Target="../Docs/R1-2403457.zip" TargetMode="External"/><Relationship Id="rId949" Type="http://schemas.openxmlformats.org/officeDocument/2006/relationships/hyperlink" Target="../Docs/R1-2402921.zip" TargetMode="External"/><Relationship Id="rId1134" Type="http://schemas.openxmlformats.org/officeDocument/2006/relationships/hyperlink" Target="../Docs/R1-2402462.zip" TargetMode="External"/><Relationship Id="rId1341" Type="http://schemas.openxmlformats.org/officeDocument/2006/relationships/hyperlink" Target="../Docs/R1-2403102.zip" TargetMode="External"/><Relationship Id="rId1786" Type="http://schemas.openxmlformats.org/officeDocument/2006/relationships/hyperlink" Target="../Docs/R1-2402980.zip" TargetMode="External"/><Relationship Id="rId1993" Type="http://schemas.openxmlformats.org/officeDocument/2006/relationships/hyperlink" Target="../Docs/R1-2402994.zip" TargetMode="External"/><Relationship Id="rId2171" Type="http://schemas.openxmlformats.org/officeDocument/2006/relationships/hyperlink" Target="../Docs/R1-2403619.zip" TargetMode="External"/><Relationship Id="rId78" Type="http://schemas.openxmlformats.org/officeDocument/2006/relationships/hyperlink" Target="../Docs/R1-2402291.zip" TargetMode="External"/><Relationship Id="rId143" Type="http://schemas.openxmlformats.org/officeDocument/2006/relationships/hyperlink" Target="../Docs/R1-2401968.zip" TargetMode="External"/><Relationship Id="rId350" Type="http://schemas.openxmlformats.org/officeDocument/2006/relationships/hyperlink" Target="../Docs/R1-2402092.zip" TargetMode="External"/><Relationship Id="rId588" Type="http://schemas.openxmlformats.org/officeDocument/2006/relationships/hyperlink" Target="../Docs/R1-2402216.zip" TargetMode="External"/><Relationship Id="rId795" Type="http://schemas.openxmlformats.org/officeDocument/2006/relationships/hyperlink" Target="../Docs/R1-2402365.zip" TargetMode="External"/><Relationship Id="rId809" Type="http://schemas.openxmlformats.org/officeDocument/2006/relationships/hyperlink" Target="../Docs/R1-2403615.zip" TargetMode="External"/><Relationship Id="rId1201" Type="http://schemas.openxmlformats.org/officeDocument/2006/relationships/hyperlink" Target="../Docs/R1-2401995.zip" TargetMode="External"/><Relationship Id="rId1439" Type="http://schemas.openxmlformats.org/officeDocument/2006/relationships/hyperlink" Target="../Docs/R1-2402135.zip" TargetMode="External"/><Relationship Id="rId1646" Type="http://schemas.openxmlformats.org/officeDocument/2006/relationships/hyperlink" Target="../Docs/R1-2402544.zip" TargetMode="External"/><Relationship Id="rId1853" Type="http://schemas.openxmlformats.org/officeDocument/2006/relationships/hyperlink" Target="https://www.3gpp.org/ftp/TSG_RAN/TSG_RAN/TSGR_102/Docs/RP-234036.zip" TargetMode="External"/><Relationship Id="rId2031" Type="http://schemas.openxmlformats.org/officeDocument/2006/relationships/hyperlink" Target="https://portal.3gpp.org/desktopmodules/WorkItem/WorkItemDetails.aspx?workitemId=940197" TargetMode="External"/><Relationship Id="rId2269" Type="http://schemas.openxmlformats.org/officeDocument/2006/relationships/hyperlink" Target="https://portal.3gpp.org/desktopmodules/Release/ReleaseDetails.aspx?releaseId=193" TargetMode="External"/><Relationship Id="rId9" Type="http://schemas.openxmlformats.org/officeDocument/2006/relationships/image" Target="media/image1.png"/><Relationship Id="rId210" Type="http://schemas.openxmlformats.org/officeDocument/2006/relationships/hyperlink" Target="../Docs/R1-2402355.zip" TargetMode="External"/><Relationship Id="rId448" Type="http://schemas.openxmlformats.org/officeDocument/2006/relationships/hyperlink" Target="../Docs/R1-2402448.zip" TargetMode="External"/><Relationship Id="rId655" Type="http://schemas.openxmlformats.org/officeDocument/2006/relationships/hyperlink" Target="../Docs/R1-2403356.zip" TargetMode="External"/><Relationship Id="rId862" Type="http://schemas.openxmlformats.org/officeDocument/2006/relationships/hyperlink" Target="../Docs/R1-2402231.zip" TargetMode="External"/><Relationship Id="rId1078" Type="http://schemas.openxmlformats.org/officeDocument/2006/relationships/hyperlink" Target="../Docs/R1-2403188.zip" TargetMode="External"/><Relationship Id="rId1285" Type="http://schemas.openxmlformats.org/officeDocument/2006/relationships/hyperlink" Target="../Docs/R1-2402383.zip" TargetMode="External"/><Relationship Id="rId1492" Type="http://schemas.openxmlformats.org/officeDocument/2006/relationships/hyperlink" Target="../Docs/R1-2402972.zip" TargetMode="External"/><Relationship Id="rId1506" Type="http://schemas.openxmlformats.org/officeDocument/2006/relationships/hyperlink" Target="../Docs/R1-2403767.zip" TargetMode="External"/><Relationship Id="rId1713" Type="http://schemas.openxmlformats.org/officeDocument/2006/relationships/hyperlink" Target="../Docs/R1-2402612.zip" TargetMode="External"/><Relationship Id="rId1920" Type="http://schemas.openxmlformats.org/officeDocument/2006/relationships/hyperlink" Target="../Docs/R1-2401992.zip" TargetMode="External"/><Relationship Id="rId2129" Type="http://schemas.openxmlformats.org/officeDocument/2006/relationships/hyperlink" Target="https://portal.3gpp.org/desktopmodules/WorkItem/WorkItemDetails.aspx?workitemId=941106" TargetMode="External"/><Relationship Id="rId2336" Type="http://schemas.openxmlformats.org/officeDocument/2006/relationships/header" Target="header2.xml"/><Relationship Id="rId294" Type="http://schemas.openxmlformats.org/officeDocument/2006/relationships/hyperlink" Target="../Docs/R1-2402784.zip" TargetMode="External"/><Relationship Id="rId308" Type="http://schemas.openxmlformats.org/officeDocument/2006/relationships/hyperlink" Target="../Docs/R1-2403169.zip" TargetMode="External"/><Relationship Id="rId515" Type="http://schemas.openxmlformats.org/officeDocument/2006/relationships/hyperlink" Target="../Docs/R1-2403525.zip" TargetMode="External"/><Relationship Id="rId722" Type="http://schemas.openxmlformats.org/officeDocument/2006/relationships/hyperlink" Target="../Docs/R1-2403667.zip" TargetMode="External"/><Relationship Id="rId1145" Type="http://schemas.openxmlformats.org/officeDocument/2006/relationships/hyperlink" Target="../Docs/R1-2402794.zip" TargetMode="External"/><Relationship Id="rId1352" Type="http://schemas.openxmlformats.org/officeDocument/2006/relationships/hyperlink" Target="../Docs/R1-2403499.zip" TargetMode="External"/><Relationship Id="rId1797" Type="http://schemas.openxmlformats.org/officeDocument/2006/relationships/hyperlink" Target="../Docs/R1-2402681.zip" TargetMode="External"/><Relationship Id="rId2182" Type="http://schemas.openxmlformats.org/officeDocument/2006/relationships/hyperlink" Target="../Docs/R1-2403650.zip" TargetMode="External"/><Relationship Id="rId89" Type="http://schemas.openxmlformats.org/officeDocument/2006/relationships/hyperlink" Target="../Docs/R1-2403364.zip" TargetMode="External"/><Relationship Id="rId154" Type="http://schemas.openxmlformats.org/officeDocument/2006/relationships/hyperlink" Target="../Docs/R1-2403726.zip" TargetMode="External"/><Relationship Id="rId361" Type="http://schemas.openxmlformats.org/officeDocument/2006/relationships/hyperlink" Target="../Docs/R1-2403263.zip" TargetMode="External"/><Relationship Id="rId599" Type="http://schemas.openxmlformats.org/officeDocument/2006/relationships/hyperlink" Target="../Docs/R1-2403406.zip" TargetMode="External"/><Relationship Id="rId1005" Type="http://schemas.openxmlformats.org/officeDocument/2006/relationships/hyperlink" Target="../Docs/R1-2402079.zip" TargetMode="External"/><Relationship Id="rId1212" Type="http://schemas.openxmlformats.org/officeDocument/2006/relationships/hyperlink" Target="../Docs/R1-2402533.zip" TargetMode="External"/><Relationship Id="rId1657" Type="http://schemas.openxmlformats.org/officeDocument/2006/relationships/hyperlink" Target="../Docs/R1-2402952.zip" TargetMode="External"/><Relationship Id="rId1864" Type="http://schemas.openxmlformats.org/officeDocument/2006/relationships/hyperlink" Target="../Docs/R1-2402579.zip" TargetMode="External"/><Relationship Id="rId2042" Type="http://schemas.openxmlformats.org/officeDocument/2006/relationships/hyperlink" Target="https://portal.3gpp.org/desktopmodules/Specifications/SpecificationDetails.aspx?specificationId=3216" TargetMode="External"/><Relationship Id="rId459" Type="http://schemas.openxmlformats.org/officeDocument/2006/relationships/hyperlink" Target="../Docs/R1-2403352.zip" TargetMode="External"/><Relationship Id="rId666" Type="http://schemas.openxmlformats.org/officeDocument/2006/relationships/hyperlink" Target="../Docs/R1-2402435.zip" TargetMode="External"/><Relationship Id="rId873" Type="http://schemas.openxmlformats.org/officeDocument/2006/relationships/hyperlink" Target="../Docs/R1-2402847.zip" TargetMode="External"/><Relationship Id="rId1089" Type="http://schemas.openxmlformats.org/officeDocument/2006/relationships/hyperlink" Target="../Docs/R1-2403650.zip" TargetMode="External"/><Relationship Id="rId1296" Type="http://schemas.openxmlformats.org/officeDocument/2006/relationships/hyperlink" Target="../Docs/R1-2403194.zip" TargetMode="External"/><Relationship Id="rId1517" Type="http://schemas.openxmlformats.org/officeDocument/2006/relationships/hyperlink" Target="../Docs/R1-2402334.zip" TargetMode="External"/><Relationship Id="rId1724" Type="http://schemas.openxmlformats.org/officeDocument/2006/relationships/hyperlink" Target="../Docs/R1-2403205.zip" TargetMode="External"/><Relationship Id="rId16" Type="http://schemas.openxmlformats.org/officeDocument/2006/relationships/hyperlink" Target="../Docs/R1-2403383.zip" TargetMode="External"/><Relationship Id="rId221" Type="http://schemas.openxmlformats.org/officeDocument/2006/relationships/hyperlink" Target="../Docs/R1-2403486.zip" TargetMode="External"/><Relationship Id="rId319" Type="http://schemas.openxmlformats.org/officeDocument/2006/relationships/hyperlink" Target="../Docs/R1-2403689.zip" TargetMode="External"/><Relationship Id="rId526" Type="http://schemas.openxmlformats.org/officeDocument/2006/relationships/hyperlink" Target="../Docs/R1-2403683.zip" TargetMode="External"/><Relationship Id="rId1156" Type="http://schemas.openxmlformats.org/officeDocument/2006/relationships/hyperlink" Target="../Docs/R1-2403415.zip" TargetMode="External"/><Relationship Id="rId1363" Type="http://schemas.openxmlformats.org/officeDocument/2006/relationships/hyperlink" Target="../Docs/R1-2402330.zip" TargetMode="External"/><Relationship Id="rId1931" Type="http://schemas.openxmlformats.org/officeDocument/2006/relationships/hyperlink" Target="../Docs/R1-2402623.zip" TargetMode="External"/><Relationship Id="rId2207" Type="http://schemas.openxmlformats.org/officeDocument/2006/relationships/hyperlink" Target="../Docs/R1-2403782.zip" TargetMode="External"/><Relationship Id="rId733" Type="http://schemas.openxmlformats.org/officeDocument/2006/relationships/hyperlink" Target="../Docs/R1-2403671.zip" TargetMode="External"/><Relationship Id="rId940" Type="http://schemas.openxmlformats.org/officeDocument/2006/relationships/hyperlink" Target="../Docs/R1-2402556.zip" TargetMode="External"/><Relationship Id="rId1016" Type="http://schemas.openxmlformats.org/officeDocument/2006/relationships/hyperlink" Target="../Docs/R1-2402632.zip" TargetMode="External"/><Relationship Id="rId1570" Type="http://schemas.openxmlformats.org/officeDocument/2006/relationships/hyperlink" Target="../Docs/R1-2402833.zip" TargetMode="External"/><Relationship Id="rId1668" Type="http://schemas.openxmlformats.org/officeDocument/2006/relationships/hyperlink" Target="../Docs/R1-2403751.zip" TargetMode="External"/><Relationship Id="rId1875" Type="http://schemas.openxmlformats.org/officeDocument/2006/relationships/hyperlink" Target="../Docs/R1-2402992.zip" TargetMode="External"/><Relationship Id="rId2193" Type="http://schemas.openxmlformats.org/officeDocument/2006/relationships/hyperlink" Target="../Docs/R1-2403732.zip" TargetMode="External"/><Relationship Id="rId165" Type="http://schemas.openxmlformats.org/officeDocument/2006/relationships/hyperlink" Target="../Docs/R1-2403355.zip" TargetMode="External"/><Relationship Id="rId372" Type="http://schemas.openxmlformats.org/officeDocument/2006/relationships/hyperlink" Target="../Docs/R1-2403420.zip" TargetMode="External"/><Relationship Id="rId677" Type="http://schemas.openxmlformats.org/officeDocument/2006/relationships/hyperlink" Target="../Docs/R1-2402753.zip" TargetMode="External"/><Relationship Id="rId800" Type="http://schemas.openxmlformats.org/officeDocument/2006/relationships/hyperlink" Target="../Docs/R1-2402702.zip" TargetMode="External"/><Relationship Id="rId1223" Type="http://schemas.openxmlformats.org/officeDocument/2006/relationships/hyperlink" Target="../Docs/R1-2402879.zip" TargetMode="External"/><Relationship Id="rId1430" Type="http://schemas.openxmlformats.org/officeDocument/2006/relationships/hyperlink" Target="../Docs/R1-2403447.zip" TargetMode="External"/><Relationship Id="rId1528" Type="http://schemas.openxmlformats.org/officeDocument/2006/relationships/hyperlink" Target="../Docs/R1-2402809.zip" TargetMode="External"/><Relationship Id="rId2053" Type="http://schemas.openxmlformats.org/officeDocument/2006/relationships/hyperlink" Target="https://portal.3gpp.org/desktopmodules/Release/ReleaseDetails.aspx?releaseId=192" TargetMode="External"/><Relationship Id="rId2260" Type="http://schemas.openxmlformats.org/officeDocument/2006/relationships/hyperlink" Target="https://portal.3gpp.org/desktopmodules/Release/ReleaseDetails.aspx?releaseId=193" TargetMode="External"/><Relationship Id="rId232" Type="http://schemas.openxmlformats.org/officeDocument/2006/relationships/hyperlink" Target="../Docs/R1-2402417.zip" TargetMode="External"/><Relationship Id="rId884" Type="http://schemas.openxmlformats.org/officeDocument/2006/relationships/hyperlink" Target="../Docs/R1-2403300.zip" TargetMode="External"/><Relationship Id="rId1735" Type="http://schemas.openxmlformats.org/officeDocument/2006/relationships/hyperlink" Target="../Docs/R1-2402177.zip" TargetMode="External"/><Relationship Id="rId1942" Type="http://schemas.openxmlformats.org/officeDocument/2006/relationships/hyperlink" Target="../Docs/R1-2403212.zip" TargetMode="External"/><Relationship Id="rId2120" Type="http://schemas.openxmlformats.org/officeDocument/2006/relationships/hyperlink" Target="https://portal.3gpp.org/desktopmodules/Specifications/SpecificationDetails.aspx?specificationId=3216" TargetMode="External"/><Relationship Id="rId27" Type="http://schemas.openxmlformats.org/officeDocument/2006/relationships/hyperlink" Target="../Docs/R1-2403618.zip" TargetMode="External"/><Relationship Id="rId537" Type="http://schemas.openxmlformats.org/officeDocument/2006/relationships/hyperlink" Target="../Docs/R1-2403340.zip" TargetMode="External"/><Relationship Id="rId744" Type="http://schemas.openxmlformats.org/officeDocument/2006/relationships/hyperlink" Target="../Docs/R1-2403575.zip" TargetMode="External"/><Relationship Id="rId951" Type="http://schemas.openxmlformats.org/officeDocument/2006/relationships/hyperlink" Target="../Docs/R1-2402999.zip" TargetMode="External"/><Relationship Id="rId1167" Type="http://schemas.openxmlformats.org/officeDocument/2006/relationships/hyperlink" Target="../Docs/R1-2402380.zip" TargetMode="External"/><Relationship Id="rId1374" Type="http://schemas.openxmlformats.org/officeDocument/2006/relationships/hyperlink" Target="../Docs/R1-2402769.zip" TargetMode="External"/><Relationship Id="rId1581" Type="http://schemas.openxmlformats.org/officeDocument/2006/relationships/hyperlink" Target="../Docs/R1-2403274.zip" TargetMode="External"/><Relationship Id="rId1679" Type="http://schemas.openxmlformats.org/officeDocument/2006/relationships/hyperlink" Target="../Docs/R1-2402520.zip" TargetMode="External"/><Relationship Id="rId1802" Type="http://schemas.openxmlformats.org/officeDocument/2006/relationships/hyperlink" Target="../Docs/R1-2403665.zip" TargetMode="External"/><Relationship Id="rId2218" Type="http://schemas.openxmlformats.org/officeDocument/2006/relationships/hyperlink" Target="https://portal.3gpp.org/desktopmodules/WorkItem/WorkItemDetails.aspx?workitemId=940199" TargetMode="External"/><Relationship Id="rId80" Type="http://schemas.openxmlformats.org/officeDocument/2006/relationships/hyperlink" Target="../Docs/R1-2401954.zip" TargetMode="External"/><Relationship Id="rId176" Type="http://schemas.openxmlformats.org/officeDocument/2006/relationships/hyperlink" Target="../Docs/R1-2402401.zip" TargetMode="External"/><Relationship Id="rId383" Type="http://schemas.openxmlformats.org/officeDocument/2006/relationships/hyperlink" Target="../Docs/R1-2403426.zip" TargetMode="External"/><Relationship Id="rId590" Type="http://schemas.openxmlformats.org/officeDocument/2006/relationships/hyperlink" Target="../Docs/R1-2403725.zip" TargetMode="External"/><Relationship Id="rId604" Type="http://schemas.openxmlformats.org/officeDocument/2006/relationships/hyperlink" Target="../Docs/R1-2403583.zip" TargetMode="External"/><Relationship Id="rId811" Type="http://schemas.openxmlformats.org/officeDocument/2006/relationships/hyperlink" Target="../Docs/R1-2402648.zip" TargetMode="External"/><Relationship Id="rId1027" Type="http://schemas.openxmlformats.org/officeDocument/2006/relationships/hyperlink" Target="../Docs/R1-2402982.zip" TargetMode="External"/><Relationship Id="rId1234" Type="http://schemas.openxmlformats.org/officeDocument/2006/relationships/hyperlink" Target="../Docs/R1-2403370.zip" TargetMode="External"/><Relationship Id="rId1441" Type="http://schemas.openxmlformats.org/officeDocument/2006/relationships/hyperlink" Target="../Docs/R1-2402246.zip" TargetMode="External"/><Relationship Id="rId1886" Type="http://schemas.openxmlformats.org/officeDocument/2006/relationships/hyperlink" Target="https://www.3gpp.org/ftp/TSG_RAN/TSG_RAN/TSGR_103/Docs/RP-240775.zip" TargetMode="External"/><Relationship Id="rId2064" Type="http://schemas.openxmlformats.org/officeDocument/2006/relationships/hyperlink" Target="https://portal.3gpp.org/desktopmodules/Specifications/SpecificationDetails.aspx?specificationId=3216" TargetMode="External"/><Relationship Id="rId2271" Type="http://schemas.openxmlformats.org/officeDocument/2006/relationships/hyperlink" Target="../Docs/R1-2401960.zip" TargetMode="External"/><Relationship Id="rId243" Type="http://schemas.openxmlformats.org/officeDocument/2006/relationships/hyperlink" Target="../Docs/R1-2403733.zip" TargetMode="External"/><Relationship Id="rId450" Type="http://schemas.openxmlformats.org/officeDocument/2006/relationships/hyperlink" Target="../Docs/R1-2402641.zip" TargetMode="External"/><Relationship Id="rId688" Type="http://schemas.openxmlformats.org/officeDocument/2006/relationships/hyperlink" Target="../Docs/R1-2403295.zip" TargetMode="External"/><Relationship Id="rId895" Type="http://schemas.openxmlformats.org/officeDocument/2006/relationships/hyperlink" Target="../Docs/R1-2402232.zip" TargetMode="External"/><Relationship Id="rId909" Type="http://schemas.openxmlformats.org/officeDocument/2006/relationships/hyperlink" Target="../Docs/R1-2402788.zip" TargetMode="External"/><Relationship Id="rId1080" Type="http://schemas.openxmlformats.org/officeDocument/2006/relationships/hyperlink" Target="../Docs/R1-2403327.zip" TargetMode="External"/><Relationship Id="rId1301" Type="http://schemas.openxmlformats.org/officeDocument/2006/relationships/image" Target="media/image15.png"/><Relationship Id="rId1539" Type="http://schemas.openxmlformats.org/officeDocument/2006/relationships/hyperlink" Target="../Docs/R1-2403134.zip" TargetMode="External"/><Relationship Id="rId1746" Type="http://schemas.openxmlformats.org/officeDocument/2006/relationships/hyperlink" Target="../Docs/R1-2402703.zip" TargetMode="External"/><Relationship Id="rId1953" Type="http://schemas.openxmlformats.org/officeDocument/2006/relationships/hyperlink" Target="../Docs/R1-2402374.zip" TargetMode="External"/><Relationship Id="rId2131" Type="http://schemas.openxmlformats.org/officeDocument/2006/relationships/hyperlink" Target="https://portal.3gpp.org/desktopmodules/Release/ReleaseDetails.aspx?releaseId=192" TargetMode="External"/><Relationship Id="rId38" Type="http://schemas.openxmlformats.org/officeDocument/2006/relationships/hyperlink" Target="../Docs/R1-2402697.zip" TargetMode="External"/><Relationship Id="rId103" Type="http://schemas.openxmlformats.org/officeDocument/2006/relationships/hyperlink" Target="../Docs/R1-2402861.zip" TargetMode="External"/><Relationship Id="rId310" Type="http://schemas.openxmlformats.org/officeDocument/2006/relationships/hyperlink" Target="../Docs/R1-2403428.zip" TargetMode="External"/><Relationship Id="rId548" Type="http://schemas.openxmlformats.org/officeDocument/2006/relationships/hyperlink" Target="../Docs/R1-2403346.zip" TargetMode="External"/><Relationship Id="rId755" Type="http://schemas.openxmlformats.org/officeDocument/2006/relationships/hyperlink" Target="../Docs/R1-2402364.zip" TargetMode="External"/><Relationship Id="rId962" Type="http://schemas.openxmlformats.org/officeDocument/2006/relationships/hyperlink" Target="../Docs/R1-2403380.zip" TargetMode="External"/><Relationship Id="rId1178" Type="http://schemas.openxmlformats.org/officeDocument/2006/relationships/hyperlink" Target="../Docs/R1-2402807.zip" TargetMode="External"/><Relationship Id="rId1385" Type="http://schemas.openxmlformats.org/officeDocument/2006/relationships/hyperlink" Target="../Docs/R1-2403196.zip" TargetMode="External"/><Relationship Id="rId1592" Type="http://schemas.openxmlformats.org/officeDocument/2006/relationships/hyperlink" Target="../Docs/R1-2401987.zip" TargetMode="External"/><Relationship Id="rId1606" Type="http://schemas.openxmlformats.org/officeDocument/2006/relationships/hyperlink" Target="../Docs/R1-2402573.zip" TargetMode="External"/><Relationship Id="rId1813" Type="http://schemas.openxmlformats.org/officeDocument/2006/relationships/hyperlink" Target="../Docs/R1-2402480.zip" TargetMode="External"/><Relationship Id="rId2229" Type="http://schemas.openxmlformats.org/officeDocument/2006/relationships/hyperlink" Target="https://portal.3gpp.org/desktopmodules/WorkItem/WorkItemDetails.aspx?workitemId=940198" TargetMode="External"/><Relationship Id="rId91" Type="http://schemas.openxmlformats.org/officeDocument/2006/relationships/hyperlink" Target="../Docs/R1-2403746.zip" TargetMode="External"/><Relationship Id="rId187" Type="http://schemas.openxmlformats.org/officeDocument/2006/relationships/hyperlink" Target="../Docs/R1-2403600.zip" TargetMode="External"/><Relationship Id="rId394" Type="http://schemas.openxmlformats.org/officeDocument/2006/relationships/hyperlink" Target="../Docs/R1-2403621.zip" TargetMode="External"/><Relationship Id="rId408" Type="http://schemas.openxmlformats.org/officeDocument/2006/relationships/hyperlink" Target="../Docs/R1-2403537.zip" TargetMode="External"/><Relationship Id="rId615" Type="http://schemas.openxmlformats.org/officeDocument/2006/relationships/hyperlink" Target="../Docs/R1-2403282.zip" TargetMode="External"/><Relationship Id="rId822" Type="http://schemas.openxmlformats.org/officeDocument/2006/relationships/hyperlink" Target="../Docs/R1-2402276.zip" TargetMode="External"/><Relationship Id="rId1038" Type="http://schemas.openxmlformats.org/officeDocument/2006/relationships/hyperlink" Target="../Docs/R1-2402712.zip" TargetMode="External"/><Relationship Id="rId1245" Type="http://schemas.openxmlformats.org/officeDocument/2006/relationships/hyperlink" Target="../Docs/R1-2402170.zip" TargetMode="External"/><Relationship Id="rId1452" Type="http://schemas.openxmlformats.org/officeDocument/2006/relationships/hyperlink" Target="../Docs/R1-2402771.zip" TargetMode="External"/><Relationship Id="rId1897" Type="http://schemas.openxmlformats.org/officeDocument/2006/relationships/hyperlink" Target="../Docs/R1-2402343.zip" TargetMode="External"/><Relationship Id="rId2075" Type="http://schemas.openxmlformats.org/officeDocument/2006/relationships/hyperlink" Target="https://portal.3gpp.org/desktopmodules/Release/ReleaseDetails.aspx?releaseId=193" TargetMode="External"/><Relationship Id="rId2282" Type="http://schemas.openxmlformats.org/officeDocument/2006/relationships/hyperlink" Target="../Docs/R1-2401964.zip" TargetMode="External"/><Relationship Id="rId254" Type="http://schemas.openxmlformats.org/officeDocument/2006/relationships/hyperlink" Target="../Docs/R1-2402429.zip" TargetMode="External"/><Relationship Id="rId699" Type="http://schemas.openxmlformats.org/officeDocument/2006/relationships/hyperlink" Target="../Docs/R1-2403454.zip" TargetMode="External"/><Relationship Id="rId1091" Type="http://schemas.openxmlformats.org/officeDocument/2006/relationships/hyperlink" Target="../Docs/R1-2403641.zip" TargetMode="External"/><Relationship Id="rId1105" Type="http://schemas.openxmlformats.org/officeDocument/2006/relationships/hyperlink" Target="../Docs/R1-2402530.zip" TargetMode="External"/><Relationship Id="rId1312" Type="http://schemas.openxmlformats.org/officeDocument/2006/relationships/hyperlink" Target="../Docs/R1-2403768.zip" TargetMode="External"/><Relationship Id="rId1757" Type="http://schemas.openxmlformats.org/officeDocument/2006/relationships/hyperlink" Target="../Docs/R1-2403159.zip" TargetMode="External"/><Relationship Id="rId1964" Type="http://schemas.openxmlformats.org/officeDocument/2006/relationships/hyperlink" Target="../Docs/R1-2402936.zip" TargetMode="External"/><Relationship Id="rId49" Type="http://schemas.openxmlformats.org/officeDocument/2006/relationships/hyperlink" Target="../Docs/R1-2402698.zip" TargetMode="External"/><Relationship Id="rId114" Type="http://schemas.openxmlformats.org/officeDocument/2006/relationships/hyperlink" Target="../Docs/R1-2403164.zip" TargetMode="External"/><Relationship Id="rId461" Type="http://schemas.openxmlformats.org/officeDocument/2006/relationships/hyperlink" Target="../Docs/R1-2403557.zip" TargetMode="External"/><Relationship Id="rId559" Type="http://schemas.openxmlformats.org/officeDocument/2006/relationships/hyperlink" Target="../Docs/R1-2402444.zip" TargetMode="External"/><Relationship Id="rId766" Type="http://schemas.openxmlformats.org/officeDocument/2006/relationships/hyperlink" Target="../Docs/R1-2403701.zip" TargetMode="External"/><Relationship Id="rId1189" Type="http://schemas.openxmlformats.org/officeDocument/2006/relationships/hyperlink" Target="../Docs/R1-2403191.zip" TargetMode="External"/><Relationship Id="rId1396" Type="http://schemas.openxmlformats.org/officeDocument/2006/relationships/hyperlink" Target="../Docs/R1-2402043.zip" TargetMode="External"/><Relationship Id="rId1617" Type="http://schemas.openxmlformats.org/officeDocument/2006/relationships/hyperlink" Target="../Docs/R1-2403047.zip" TargetMode="External"/><Relationship Id="rId1824" Type="http://schemas.openxmlformats.org/officeDocument/2006/relationships/hyperlink" Target="../Docs/R1-2403443.zip" TargetMode="External"/><Relationship Id="rId2142" Type="http://schemas.openxmlformats.org/officeDocument/2006/relationships/hyperlink" Target="https://portal.3gpp.org/desktopmodules/Release/ReleaseDetails.aspx?releaseId=191" TargetMode="External"/><Relationship Id="rId198" Type="http://schemas.openxmlformats.org/officeDocument/2006/relationships/hyperlink" Target="../Docs/R1-2403400.zip" TargetMode="External"/><Relationship Id="rId321" Type="http://schemas.openxmlformats.org/officeDocument/2006/relationships/hyperlink" Target="../Docs/R1-2403413.zip" TargetMode="External"/><Relationship Id="rId419" Type="http://schemas.openxmlformats.org/officeDocument/2006/relationships/hyperlink" Target="../Docs/R1-2402527.zip" TargetMode="External"/><Relationship Id="rId626" Type="http://schemas.openxmlformats.org/officeDocument/2006/relationships/hyperlink" Target="../Docs/R1-2403659.zip" TargetMode="External"/><Relationship Id="rId973" Type="http://schemas.openxmlformats.org/officeDocument/2006/relationships/hyperlink" Target="../Docs/R1-2402097.zip" TargetMode="External"/><Relationship Id="rId1049" Type="http://schemas.openxmlformats.org/officeDocument/2006/relationships/hyperlink" Target="../Docs/R1-2402180.zip" TargetMode="External"/><Relationship Id="rId1256" Type="http://schemas.openxmlformats.org/officeDocument/2006/relationships/hyperlink" Target="../Docs/R1-2402825.zip" TargetMode="External"/><Relationship Id="rId2002" Type="http://schemas.openxmlformats.org/officeDocument/2006/relationships/hyperlink" Target="../Docs/R1-2403550.zip" TargetMode="External"/><Relationship Id="rId2086" Type="http://schemas.openxmlformats.org/officeDocument/2006/relationships/hyperlink" Target="../Docs/R1-2403685.zip" TargetMode="External"/><Relationship Id="rId2307" Type="http://schemas.openxmlformats.org/officeDocument/2006/relationships/hyperlink" Target="../Docs/R1-2403803.zip" TargetMode="External"/><Relationship Id="rId833" Type="http://schemas.openxmlformats.org/officeDocument/2006/relationships/hyperlink" Target="../Docs/R1-2402786.zip" TargetMode="External"/><Relationship Id="rId1116" Type="http://schemas.openxmlformats.org/officeDocument/2006/relationships/hyperlink" Target="../Docs/R1-2403110.zip" TargetMode="External"/><Relationship Id="rId1463" Type="http://schemas.openxmlformats.org/officeDocument/2006/relationships/hyperlink" Target="../Docs/R1-2403248.zip" TargetMode="External"/><Relationship Id="rId1670" Type="http://schemas.openxmlformats.org/officeDocument/2006/relationships/hyperlink" Target="../Docs/R1-2401983.zip" TargetMode="External"/><Relationship Id="rId1768" Type="http://schemas.openxmlformats.org/officeDocument/2006/relationships/hyperlink" Target="../Docs/R1-2402255.zip" TargetMode="External"/><Relationship Id="rId2293" Type="http://schemas.openxmlformats.org/officeDocument/2006/relationships/hyperlink" Target="https://portal.3gpp.org/desktopmodules/WorkItem/WorkItemDetails.aspx?workitemId=1020069" TargetMode="External"/><Relationship Id="rId265" Type="http://schemas.openxmlformats.org/officeDocument/2006/relationships/hyperlink" Target="../Docs/R1-2402160.zip" TargetMode="External"/><Relationship Id="rId472" Type="http://schemas.openxmlformats.org/officeDocument/2006/relationships/hyperlink" Target="../Docs/R1-2403611.zip" TargetMode="External"/><Relationship Id="rId900" Type="http://schemas.openxmlformats.org/officeDocument/2006/relationships/hyperlink" Target="../Docs/R1-2402454.zip" TargetMode="External"/><Relationship Id="rId1323" Type="http://schemas.openxmlformats.org/officeDocument/2006/relationships/hyperlink" Target="../Docs/R1-2402041.zip" TargetMode="External"/><Relationship Id="rId1530" Type="http://schemas.openxmlformats.org/officeDocument/2006/relationships/hyperlink" Target="../Docs/R1-2402828.zip" TargetMode="External"/><Relationship Id="rId1628" Type="http://schemas.openxmlformats.org/officeDocument/2006/relationships/hyperlink" Target="../Docs/R1-2403531.zip" TargetMode="External"/><Relationship Id="rId1975" Type="http://schemas.openxmlformats.org/officeDocument/2006/relationships/hyperlink" Target="../Docs/R1-2403423.zip" TargetMode="External"/><Relationship Id="rId2153" Type="http://schemas.openxmlformats.org/officeDocument/2006/relationships/hyperlink" Target="../Docs/R1-2403536.zip" TargetMode="External"/><Relationship Id="rId125" Type="http://schemas.openxmlformats.org/officeDocument/2006/relationships/hyperlink" Target="../Docs/R1-2402810.zip" TargetMode="External"/><Relationship Id="rId332" Type="http://schemas.openxmlformats.org/officeDocument/2006/relationships/oleObject" Target="embeddings/oleObject6.bin"/><Relationship Id="rId777" Type="http://schemas.openxmlformats.org/officeDocument/2006/relationships/hyperlink" Target="../Docs/R1-2403230.zip" TargetMode="External"/><Relationship Id="rId984" Type="http://schemas.openxmlformats.org/officeDocument/2006/relationships/hyperlink" Target="../Docs/R1-2402695.zip" TargetMode="External"/><Relationship Id="rId1835" Type="http://schemas.openxmlformats.org/officeDocument/2006/relationships/hyperlink" Target="../Docs/R1-2402500.zip" TargetMode="External"/><Relationship Id="rId2013" Type="http://schemas.openxmlformats.org/officeDocument/2006/relationships/hyperlink" Target="https://portal.3gpp.org/desktopmodules/Release/ReleaseDetails.aspx?releaseId=192" TargetMode="External"/><Relationship Id="rId2220" Type="http://schemas.openxmlformats.org/officeDocument/2006/relationships/hyperlink" Target="https://portal.3gpp.org/desktopmodules/Release/ReleaseDetails.aspx?releaseId=192" TargetMode="External"/><Relationship Id="rId637" Type="http://schemas.openxmlformats.org/officeDocument/2006/relationships/hyperlink" Target="../Docs/R1-2402489.zip" TargetMode="External"/><Relationship Id="rId844" Type="http://schemas.openxmlformats.org/officeDocument/2006/relationships/hyperlink" Target="../Docs/R1-2403051.zip" TargetMode="External"/><Relationship Id="rId1267" Type="http://schemas.openxmlformats.org/officeDocument/2006/relationships/hyperlink" Target="../Docs/R1-2403266.zip" TargetMode="External"/><Relationship Id="rId1474" Type="http://schemas.openxmlformats.org/officeDocument/2006/relationships/hyperlink" Target="../Docs/R1-2402016.zip" TargetMode="External"/><Relationship Id="rId1681" Type="http://schemas.openxmlformats.org/officeDocument/2006/relationships/hyperlink" Target="../Docs/R1-2402575.zip" TargetMode="External"/><Relationship Id="rId1902" Type="http://schemas.openxmlformats.org/officeDocument/2006/relationships/hyperlink" Target="../Docs/R1-2402622.zip" TargetMode="External"/><Relationship Id="rId2097" Type="http://schemas.openxmlformats.org/officeDocument/2006/relationships/hyperlink" Target="https://portal.3gpp.org/desktopmodules/WorkItem/WorkItemDetails.aspx?workitemId=940198" TargetMode="External"/><Relationship Id="rId2318" Type="http://schemas.openxmlformats.org/officeDocument/2006/relationships/hyperlink" Target="../Docs/R1-2403796.zip" TargetMode="External"/><Relationship Id="rId276" Type="http://schemas.openxmlformats.org/officeDocument/2006/relationships/hyperlink" Target="../Docs/R1-2403626.zip" TargetMode="External"/><Relationship Id="rId483" Type="http://schemas.openxmlformats.org/officeDocument/2006/relationships/hyperlink" Target="../Docs/R1-2402226.zip" TargetMode="External"/><Relationship Id="rId690" Type="http://schemas.openxmlformats.org/officeDocument/2006/relationships/hyperlink" Target="../Docs/R1-2403297.zip" TargetMode="External"/><Relationship Id="rId704" Type="http://schemas.openxmlformats.org/officeDocument/2006/relationships/hyperlink" Target="../Docs/R1-2402219.zip" TargetMode="External"/><Relationship Id="rId911" Type="http://schemas.openxmlformats.org/officeDocument/2006/relationships/hyperlink" Target="../Docs/R1-2402848.zip" TargetMode="External"/><Relationship Id="rId1127" Type="http://schemas.openxmlformats.org/officeDocument/2006/relationships/hyperlink" Target="../Docs/R1-2402101.zip" TargetMode="External"/><Relationship Id="rId1334" Type="http://schemas.openxmlformats.org/officeDocument/2006/relationships/hyperlink" Target="../Docs/R1-2402725.zip" TargetMode="External"/><Relationship Id="rId1541" Type="http://schemas.openxmlformats.org/officeDocument/2006/relationships/hyperlink" Target="../Docs/R1-2403250.zip" TargetMode="External"/><Relationship Id="rId1779" Type="http://schemas.openxmlformats.org/officeDocument/2006/relationships/hyperlink" Target="../Docs/R1-2402704.zip" TargetMode="External"/><Relationship Id="rId1986" Type="http://schemas.openxmlformats.org/officeDocument/2006/relationships/hyperlink" Target="../Docs/R1-2402625.zip" TargetMode="External"/><Relationship Id="rId2164" Type="http://schemas.openxmlformats.org/officeDocument/2006/relationships/hyperlink" Target="https://portal.3gpp.org/desktopmodules/WorkItem/WorkItemDetails.aspx?workitemId=981138" TargetMode="External"/><Relationship Id="rId40" Type="http://schemas.openxmlformats.org/officeDocument/2006/relationships/hyperlink" Target="../Docs/R1-2403150.zip" TargetMode="External"/><Relationship Id="rId136" Type="http://schemas.openxmlformats.org/officeDocument/2006/relationships/hyperlink" Target="../Docs/R1-2401953.zip" TargetMode="External"/><Relationship Id="rId343" Type="http://schemas.openxmlformats.org/officeDocument/2006/relationships/hyperlink" Target="../Docs/R1-2403522.zip" TargetMode="External"/><Relationship Id="rId550" Type="http://schemas.openxmlformats.org/officeDocument/2006/relationships/hyperlink" Target="../Docs/R1-2403450.zip" TargetMode="External"/><Relationship Id="rId788" Type="http://schemas.openxmlformats.org/officeDocument/2006/relationships/hyperlink" Target="../Docs/R1-2403436.zip" TargetMode="External"/><Relationship Id="rId995" Type="http://schemas.openxmlformats.org/officeDocument/2006/relationships/hyperlink" Target="../Docs/R1-2403148.zip" TargetMode="External"/><Relationship Id="rId1180" Type="http://schemas.openxmlformats.org/officeDocument/2006/relationships/hyperlink" Target="../Docs/R1-2402824.zip" TargetMode="External"/><Relationship Id="rId1401" Type="http://schemas.openxmlformats.org/officeDocument/2006/relationships/hyperlink" Target="../Docs/R1-2402187.zip" TargetMode="External"/><Relationship Id="rId1639" Type="http://schemas.openxmlformats.org/officeDocument/2006/relationships/hyperlink" Target="../Docs/R1-2402193.zip" TargetMode="External"/><Relationship Id="rId1846" Type="http://schemas.openxmlformats.org/officeDocument/2006/relationships/hyperlink" Target="../Docs/R1-2403285.zip" TargetMode="External"/><Relationship Id="rId2024" Type="http://schemas.openxmlformats.org/officeDocument/2006/relationships/hyperlink" Target="../Docs/R1-2403580.zip" TargetMode="External"/><Relationship Id="rId2231" Type="http://schemas.openxmlformats.org/officeDocument/2006/relationships/hyperlink" Target="https://portal.3gpp.org/desktopmodules/Release/ReleaseDetails.aspx?releaseId=193" TargetMode="External"/><Relationship Id="rId203" Type="http://schemas.openxmlformats.org/officeDocument/2006/relationships/hyperlink" Target="../Docs/R1-2402067.zip" TargetMode="External"/><Relationship Id="rId648" Type="http://schemas.openxmlformats.org/officeDocument/2006/relationships/hyperlink" Target="../Docs/R1-2403225.zip" TargetMode="External"/><Relationship Id="rId855" Type="http://schemas.openxmlformats.org/officeDocument/2006/relationships/hyperlink" Target="../Docs/R1-2403570.zip" TargetMode="External"/><Relationship Id="rId1040" Type="http://schemas.openxmlformats.org/officeDocument/2006/relationships/hyperlink" Target="../Docs/R1-2402714.zip" TargetMode="External"/><Relationship Id="rId1278" Type="http://schemas.openxmlformats.org/officeDocument/2006/relationships/hyperlink" Target="../Docs/R1-2402040.zip" TargetMode="External"/><Relationship Id="rId1485" Type="http://schemas.openxmlformats.org/officeDocument/2006/relationships/hyperlink" Target="../Docs/R1-2402570.zip" TargetMode="External"/><Relationship Id="rId1692" Type="http://schemas.openxmlformats.org/officeDocument/2006/relationships/hyperlink" Target="../Docs/R1-2403106.zip" TargetMode="External"/><Relationship Id="rId1706" Type="http://schemas.openxmlformats.org/officeDocument/2006/relationships/hyperlink" Target="../Docs/R1-2402339.zip" TargetMode="External"/><Relationship Id="rId1913" Type="http://schemas.openxmlformats.org/officeDocument/2006/relationships/hyperlink" Target="../Docs/R1-2403080.zip" TargetMode="External"/><Relationship Id="rId2329" Type="http://schemas.openxmlformats.org/officeDocument/2006/relationships/hyperlink" Target="../Docs/R1-2403792.zip" TargetMode="External"/><Relationship Id="rId287" Type="http://schemas.openxmlformats.org/officeDocument/2006/relationships/hyperlink" Target="../Docs/R1-2402211.zip" TargetMode="External"/><Relationship Id="rId410" Type="http://schemas.openxmlformats.org/officeDocument/2006/relationships/hyperlink" Target="../Docs/R1-2403538.zip" TargetMode="External"/><Relationship Id="rId494" Type="http://schemas.openxmlformats.org/officeDocument/2006/relationships/hyperlink" Target="../Docs/R1-2402985.zip" TargetMode="External"/><Relationship Id="rId508" Type="http://schemas.openxmlformats.org/officeDocument/2006/relationships/hyperlink" Target="../Docs/R1-2403334.zip" TargetMode="External"/><Relationship Id="rId715" Type="http://schemas.openxmlformats.org/officeDocument/2006/relationships/hyperlink" Target="../Docs/R1-2403587.zip" TargetMode="External"/><Relationship Id="rId922" Type="http://schemas.openxmlformats.org/officeDocument/2006/relationships/hyperlink" Target="../Docs/R1-2403379.zip" TargetMode="External"/><Relationship Id="rId1138" Type="http://schemas.openxmlformats.org/officeDocument/2006/relationships/hyperlink" Target="../Docs/R1-2402561.zip" TargetMode="External"/><Relationship Id="rId1345" Type="http://schemas.openxmlformats.org/officeDocument/2006/relationships/hyperlink" Target="../Docs/R1-2403398.zip" TargetMode="External"/><Relationship Id="rId1552" Type="http://schemas.openxmlformats.org/officeDocument/2006/relationships/hyperlink" Target="../Docs/R1-2402030.zip" TargetMode="External"/><Relationship Id="rId1997" Type="http://schemas.openxmlformats.org/officeDocument/2006/relationships/hyperlink" Target="../Docs/R1-2403214.zip" TargetMode="External"/><Relationship Id="rId2175" Type="http://schemas.openxmlformats.org/officeDocument/2006/relationships/hyperlink" Target="https://portal.3gpp.org/desktopmodules/WorkItem/WorkItemDetails.aspx?workitemId=981138" TargetMode="External"/><Relationship Id="rId147" Type="http://schemas.openxmlformats.org/officeDocument/2006/relationships/hyperlink" Target="../Docs/R1-2403745.zip" TargetMode="External"/><Relationship Id="rId354" Type="http://schemas.openxmlformats.org/officeDocument/2006/relationships/hyperlink" Target="../Docs/R1-2403410.zip" TargetMode="External"/><Relationship Id="rId799" Type="http://schemas.openxmlformats.org/officeDocument/2006/relationships/hyperlink" Target="../Docs/R1-2402647.zip" TargetMode="External"/><Relationship Id="rId1191" Type="http://schemas.openxmlformats.org/officeDocument/2006/relationships/hyperlink" Target="../Docs/R1-2403241.zip" TargetMode="External"/><Relationship Id="rId1205" Type="http://schemas.openxmlformats.org/officeDocument/2006/relationships/hyperlink" Target="../Docs/R1-2402169.zip" TargetMode="External"/><Relationship Id="rId1857" Type="http://schemas.openxmlformats.org/officeDocument/2006/relationships/hyperlink" Target="../Docs/R1-2402119.zip" TargetMode="External"/><Relationship Id="rId2035" Type="http://schemas.openxmlformats.org/officeDocument/2006/relationships/hyperlink" Target="https://portal.3gpp.org/desktopmodules/WorkItem/WorkItemDetails.aspx?workitemId=940197" TargetMode="External"/><Relationship Id="rId51" Type="http://schemas.openxmlformats.org/officeDocument/2006/relationships/hyperlink" Target="../Docs/R1-2402745.zip" TargetMode="External"/><Relationship Id="rId561" Type="http://schemas.openxmlformats.org/officeDocument/2006/relationships/hyperlink" Target="../Docs/R1-2403540.zip" TargetMode="External"/><Relationship Id="rId659" Type="http://schemas.openxmlformats.org/officeDocument/2006/relationships/hyperlink" Target="../Docs/R1-2402305.zip" TargetMode="External"/><Relationship Id="rId866" Type="http://schemas.openxmlformats.org/officeDocument/2006/relationships/hyperlink" Target="../Docs/R1-2402367.zip" TargetMode="External"/><Relationship Id="rId1289" Type="http://schemas.openxmlformats.org/officeDocument/2006/relationships/hyperlink" Target="../Docs/R1-2402666.zip" TargetMode="External"/><Relationship Id="rId1412" Type="http://schemas.openxmlformats.org/officeDocument/2006/relationships/hyperlink" Target="../Docs/R1-2402748.zip" TargetMode="External"/><Relationship Id="rId1496" Type="http://schemas.openxmlformats.org/officeDocument/2006/relationships/hyperlink" Target="../Docs/R1-2403093.zip" TargetMode="External"/><Relationship Id="rId1717" Type="http://schemas.openxmlformats.org/officeDocument/2006/relationships/hyperlink" Target="../Docs/R1-2402892.zip" TargetMode="External"/><Relationship Id="rId1924" Type="http://schemas.openxmlformats.org/officeDocument/2006/relationships/hyperlink" Target="../Docs/R1-2402174.zip" TargetMode="External"/><Relationship Id="rId2242" Type="http://schemas.openxmlformats.org/officeDocument/2006/relationships/hyperlink" Target="../Docs/R1-2401950.zip" TargetMode="External"/><Relationship Id="rId214" Type="http://schemas.openxmlformats.org/officeDocument/2006/relationships/hyperlink" Target="../Docs/R1-2403097.zip" TargetMode="External"/><Relationship Id="rId298" Type="http://schemas.openxmlformats.org/officeDocument/2006/relationships/hyperlink" Target="../Docs/R1-2401739.zip" TargetMode="External"/><Relationship Id="rId421" Type="http://schemas.openxmlformats.org/officeDocument/2006/relationships/hyperlink" Target="../Docs/R1-2402640.zip" TargetMode="External"/><Relationship Id="rId519" Type="http://schemas.openxmlformats.org/officeDocument/2006/relationships/hyperlink" Target="../Docs/R1-2403710.zip" TargetMode="External"/><Relationship Id="rId1051" Type="http://schemas.openxmlformats.org/officeDocument/2006/relationships/hyperlink" Target="../Docs/R1-2402281.zip" TargetMode="External"/><Relationship Id="rId1149" Type="http://schemas.openxmlformats.org/officeDocument/2006/relationships/hyperlink" Target="../Docs/R1-2403016.zip" TargetMode="External"/><Relationship Id="rId1356" Type="http://schemas.openxmlformats.org/officeDocument/2006/relationships/hyperlink" Target="../Docs/R1-2402013.zip" TargetMode="External"/><Relationship Id="rId2102" Type="http://schemas.openxmlformats.org/officeDocument/2006/relationships/hyperlink" Target="../Docs/R1-2403711.zip" TargetMode="External"/><Relationship Id="rId158" Type="http://schemas.openxmlformats.org/officeDocument/2006/relationships/hyperlink" Target="../Docs/R1-2402270.zip" TargetMode="External"/><Relationship Id="rId726" Type="http://schemas.openxmlformats.org/officeDocument/2006/relationships/hyperlink" Target="../Docs/R1-2403672.zip" TargetMode="External"/><Relationship Id="rId933" Type="http://schemas.openxmlformats.org/officeDocument/2006/relationships/hyperlink" Target="../Docs/R1-2402279.zip" TargetMode="External"/><Relationship Id="rId1009" Type="http://schemas.openxmlformats.org/officeDocument/2006/relationships/hyperlink" Target="../Docs/R1-2402235.zip" TargetMode="External"/><Relationship Id="rId1563" Type="http://schemas.openxmlformats.org/officeDocument/2006/relationships/hyperlink" Target="../Docs/R1-2402572.zip" TargetMode="External"/><Relationship Id="rId1770" Type="http://schemas.openxmlformats.org/officeDocument/2006/relationships/hyperlink" Target="../Docs/R1-2402341.zip" TargetMode="External"/><Relationship Id="rId1868" Type="http://schemas.openxmlformats.org/officeDocument/2006/relationships/hyperlink" Target="../Docs/R1-2402763.zip" TargetMode="External"/><Relationship Id="rId2186" Type="http://schemas.openxmlformats.org/officeDocument/2006/relationships/hyperlink" Target="https://portal.3gpp.org/desktopmodules/Release/ReleaseDetails.aspx?releaseId=193" TargetMode="External"/><Relationship Id="rId62" Type="http://schemas.openxmlformats.org/officeDocument/2006/relationships/hyperlink" Target="../Docs/R1-2402037.zip" TargetMode="External"/><Relationship Id="rId365" Type="http://schemas.openxmlformats.org/officeDocument/2006/relationships/hyperlink" Target="../Docs/R1-2403465.zip" TargetMode="External"/><Relationship Id="rId572" Type="http://schemas.openxmlformats.org/officeDocument/2006/relationships/hyperlink" Target="../Docs/R1-2402310.zip" TargetMode="External"/><Relationship Id="rId1216" Type="http://schemas.openxmlformats.org/officeDocument/2006/relationships/hyperlink" Target="../Docs/R1-2402688.zip" TargetMode="External"/><Relationship Id="rId1423" Type="http://schemas.openxmlformats.org/officeDocument/2006/relationships/hyperlink" Target="../Docs/R1-2403120.zip" TargetMode="External"/><Relationship Id="rId1630" Type="http://schemas.openxmlformats.org/officeDocument/2006/relationships/hyperlink" Target="../Docs/R1-2403691.zip" TargetMode="External"/><Relationship Id="rId2046" Type="http://schemas.openxmlformats.org/officeDocument/2006/relationships/hyperlink" Target="https://portal.3gpp.org/desktopmodules/Specifications/SpecificationDetails.aspx?specificationId=3216" TargetMode="External"/><Relationship Id="rId2253" Type="http://schemas.openxmlformats.org/officeDocument/2006/relationships/hyperlink" Target="../Docs/R1-2401954.zip" TargetMode="External"/><Relationship Id="rId225" Type="http://schemas.openxmlformats.org/officeDocument/2006/relationships/hyperlink" Target="../Docs/R1-2402421.zip" TargetMode="External"/><Relationship Id="rId432" Type="http://schemas.openxmlformats.org/officeDocument/2006/relationships/hyperlink" Target="../Docs/R1-2403785.zip" TargetMode="External"/><Relationship Id="rId877" Type="http://schemas.openxmlformats.org/officeDocument/2006/relationships/hyperlink" Target="../Docs/R1-2402958.zip" TargetMode="External"/><Relationship Id="rId1062" Type="http://schemas.openxmlformats.org/officeDocument/2006/relationships/hyperlink" Target="../Docs/R1-2402660.zip" TargetMode="External"/><Relationship Id="rId1728" Type="http://schemas.openxmlformats.org/officeDocument/2006/relationships/hyperlink" Target="../Docs/R1-2403713.zip" TargetMode="External"/><Relationship Id="rId1935" Type="http://schemas.openxmlformats.org/officeDocument/2006/relationships/hyperlink" Target="../Docs/R1-2402903.zip" TargetMode="External"/><Relationship Id="rId2113" Type="http://schemas.openxmlformats.org/officeDocument/2006/relationships/hyperlink" Target="https://portal.3gpp.org/desktopmodules/WorkItem/WorkItemDetails.aspx?workitemId=860151" TargetMode="External"/><Relationship Id="rId2320" Type="http://schemas.openxmlformats.org/officeDocument/2006/relationships/hyperlink" Target="../Docs/R1-2403811.zip" TargetMode="External"/><Relationship Id="rId737" Type="http://schemas.openxmlformats.org/officeDocument/2006/relationships/hyperlink" Target="../Docs/R1-2403496.zip" TargetMode="External"/><Relationship Id="rId944" Type="http://schemas.openxmlformats.org/officeDocument/2006/relationships/hyperlink" Target="../Docs/R1-2402766.zip" TargetMode="External"/><Relationship Id="rId1367" Type="http://schemas.openxmlformats.org/officeDocument/2006/relationships/hyperlink" Target="../Docs/R1-2402512.zip" TargetMode="External"/><Relationship Id="rId1574" Type="http://schemas.openxmlformats.org/officeDocument/2006/relationships/hyperlink" Target="../Docs/R1-2402974.zip" TargetMode="External"/><Relationship Id="rId1781" Type="http://schemas.openxmlformats.org/officeDocument/2006/relationships/hyperlink" Target="../Docs/R1-2402816.zip" TargetMode="External"/><Relationship Id="rId2197" Type="http://schemas.openxmlformats.org/officeDocument/2006/relationships/hyperlink" Target="https://portal.3gpp.org/desktopmodules/Release/ReleaseDetails.aspx?releaseId=193" TargetMode="External"/><Relationship Id="rId73" Type="http://schemas.openxmlformats.org/officeDocument/2006/relationships/hyperlink" Target="../Docs/R1-2401959.zip" TargetMode="External"/><Relationship Id="rId169" Type="http://schemas.openxmlformats.org/officeDocument/2006/relationships/hyperlink" Target="../Docs/R1-2402209.zip" TargetMode="External"/><Relationship Id="rId376" Type="http://schemas.openxmlformats.org/officeDocument/2006/relationships/hyperlink" Target="../Docs/R1-2403577.zip" TargetMode="External"/><Relationship Id="rId583" Type="http://schemas.openxmlformats.org/officeDocument/2006/relationships/hyperlink" Target="../Docs/R1-2403408.zip" TargetMode="External"/><Relationship Id="rId790" Type="http://schemas.openxmlformats.org/officeDocument/2006/relationships/hyperlink" Target="../Docs/R1-2403702.zip" TargetMode="External"/><Relationship Id="rId804" Type="http://schemas.openxmlformats.org/officeDocument/2006/relationships/hyperlink" Target="../Docs/R1-2403116.zip" TargetMode="External"/><Relationship Id="rId1227" Type="http://schemas.openxmlformats.org/officeDocument/2006/relationships/hyperlink" Target="../Docs/R1-2402965.zip" TargetMode="External"/><Relationship Id="rId1434" Type="http://schemas.openxmlformats.org/officeDocument/2006/relationships/hyperlink" Target="../Docs/R1-2401978.zip" TargetMode="External"/><Relationship Id="rId1641" Type="http://schemas.openxmlformats.org/officeDocument/2006/relationships/hyperlink" Target="../Docs/R1-2402337.zip" TargetMode="External"/><Relationship Id="rId1879" Type="http://schemas.openxmlformats.org/officeDocument/2006/relationships/hyperlink" Target="../Docs/R1-2403257.zip" TargetMode="External"/><Relationship Id="rId2057" Type="http://schemas.openxmlformats.org/officeDocument/2006/relationships/hyperlink" Target="https://portal.3gpp.org/desktopmodules/Specifications/SpecificationDetails.aspx?specificationId=3215" TargetMode="External"/><Relationship Id="rId2264" Type="http://schemas.openxmlformats.org/officeDocument/2006/relationships/hyperlink" Target="https://portal.3gpp.org/desktopmodules/WorkItem/WorkItemDetails.aspx?workitemId=941106" TargetMode="External"/><Relationship Id="rId4" Type="http://schemas.openxmlformats.org/officeDocument/2006/relationships/styles" Target="styles.xml"/><Relationship Id="rId236" Type="http://schemas.openxmlformats.org/officeDocument/2006/relationships/hyperlink" Target="../Docs/R1-2402418.zip" TargetMode="External"/><Relationship Id="rId443" Type="http://schemas.openxmlformats.org/officeDocument/2006/relationships/hyperlink" Target="../Docs/R1-2402275.zip" TargetMode="External"/><Relationship Id="rId650" Type="http://schemas.openxmlformats.org/officeDocument/2006/relationships/hyperlink" Target="../Docs/R1-2403227.zip" TargetMode="External"/><Relationship Id="rId888" Type="http://schemas.openxmlformats.org/officeDocument/2006/relationships/hyperlink" Target="../Docs/R1-2403461.zip" TargetMode="External"/><Relationship Id="rId1073" Type="http://schemas.openxmlformats.org/officeDocument/2006/relationships/hyperlink" Target="../Docs/R1-2403056.zip" TargetMode="External"/><Relationship Id="rId1280" Type="http://schemas.openxmlformats.org/officeDocument/2006/relationships/hyperlink" Target="../Docs/R1-2402105.zip" TargetMode="External"/><Relationship Id="rId1501" Type="http://schemas.openxmlformats.org/officeDocument/2006/relationships/hyperlink" Target="../Docs/R1-2403399.zip" TargetMode="External"/><Relationship Id="rId1739" Type="http://schemas.openxmlformats.org/officeDocument/2006/relationships/hyperlink" Target="../Docs/R1-2402395.zip" TargetMode="External"/><Relationship Id="rId1946" Type="http://schemas.openxmlformats.org/officeDocument/2006/relationships/hyperlink" Target="../Docs/R1-2403787.zip" TargetMode="External"/><Relationship Id="rId2124" Type="http://schemas.openxmlformats.org/officeDocument/2006/relationships/hyperlink" Target="https://portal.3gpp.org/desktopmodules/Specifications/SpecificationDetails.aspx?specificationId=3216" TargetMode="External"/><Relationship Id="rId2331" Type="http://schemas.openxmlformats.org/officeDocument/2006/relationships/hyperlink" Target="../Docs/R1-2403791.zip" TargetMode="External"/><Relationship Id="rId303" Type="http://schemas.openxmlformats.org/officeDocument/2006/relationships/hyperlink" Target="../Docs/R1-2403417.zip" TargetMode="External"/><Relationship Id="rId748" Type="http://schemas.openxmlformats.org/officeDocument/2006/relationships/hyperlink" Target="../Docs/R1-2403705.zip" TargetMode="External"/><Relationship Id="rId955" Type="http://schemas.openxmlformats.org/officeDocument/2006/relationships/hyperlink" Target="../Docs/R1-2403100.zip" TargetMode="External"/><Relationship Id="rId1140" Type="http://schemas.openxmlformats.org/officeDocument/2006/relationships/hyperlink" Target="../Docs/R1-2402662.zip" TargetMode="External"/><Relationship Id="rId1378" Type="http://schemas.openxmlformats.org/officeDocument/2006/relationships/hyperlink" Target="../Docs/R1-2402969.zip" TargetMode="External"/><Relationship Id="rId1585" Type="http://schemas.openxmlformats.org/officeDocument/2006/relationships/hyperlink" Target="../Docs/R1-2403527.zip" TargetMode="External"/><Relationship Id="rId1792" Type="http://schemas.openxmlformats.org/officeDocument/2006/relationships/hyperlink" Target="../Docs/R1-2403207.zip" TargetMode="External"/><Relationship Id="rId1806" Type="http://schemas.openxmlformats.org/officeDocument/2006/relationships/hyperlink" Target="../Docs/R1-2403208.zip" TargetMode="External"/><Relationship Id="rId84" Type="http://schemas.openxmlformats.org/officeDocument/2006/relationships/hyperlink" Target="../Docs/R1-2402410.zip" TargetMode="External"/><Relationship Id="rId387" Type="http://schemas.openxmlformats.org/officeDocument/2006/relationships/hyperlink" Target="../Docs/R1-2403717.zip" TargetMode="External"/><Relationship Id="rId510" Type="http://schemas.openxmlformats.org/officeDocument/2006/relationships/hyperlink" Target="../Docs/R1-2403347.zip" TargetMode="External"/><Relationship Id="rId594" Type="http://schemas.openxmlformats.org/officeDocument/2006/relationships/hyperlink" Target="../Docs/R1-2403688.zip" TargetMode="External"/><Relationship Id="rId608" Type="http://schemas.openxmlformats.org/officeDocument/2006/relationships/hyperlink" Target="../Docs/R1-2403693.zip" TargetMode="External"/><Relationship Id="rId815" Type="http://schemas.openxmlformats.org/officeDocument/2006/relationships/hyperlink" Target="../Docs/R1-2402023.zip" TargetMode="External"/><Relationship Id="rId1238" Type="http://schemas.openxmlformats.org/officeDocument/2006/relationships/hyperlink" Target="../Docs/R1-2402804.zip" TargetMode="External"/><Relationship Id="rId1445" Type="http://schemas.openxmlformats.org/officeDocument/2006/relationships/hyperlink" Target="../Docs/R1-2402514.zip" TargetMode="External"/><Relationship Id="rId1652" Type="http://schemas.openxmlformats.org/officeDocument/2006/relationships/hyperlink" Target="../Docs/R1-2402740.zip" TargetMode="External"/><Relationship Id="rId2068" Type="http://schemas.openxmlformats.org/officeDocument/2006/relationships/hyperlink" Target="https://portal.3gpp.org/desktopmodules/Specifications/SpecificationDetails.aspx?specificationId=3216" TargetMode="External"/><Relationship Id="rId2275" Type="http://schemas.openxmlformats.org/officeDocument/2006/relationships/hyperlink" Target="https://portal.3gpp.org/desktopmodules/Release/ReleaseDetails.aspx?releaseId=193" TargetMode="External"/><Relationship Id="rId247" Type="http://schemas.openxmlformats.org/officeDocument/2006/relationships/hyperlink" Target="../Docs/R1-2403744.zip" TargetMode="External"/><Relationship Id="rId899" Type="http://schemas.openxmlformats.org/officeDocument/2006/relationships/hyperlink" Target="../Docs/R1-2402368.zip" TargetMode="External"/><Relationship Id="rId1000" Type="http://schemas.openxmlformats.org/officeDocument/2006/relationships/hyperlink" Target="../Docs/R1-2403493.zip" TargetMode="External"/><Relationship Id="rId1084" Type="http://schemas.openxmlformats.org/officeDocument/2006/relationships/hyperlink" Target="../Docs/R1-2403524.zip" TargetMode="External"/><Relationship Id="rId1305" Type="http://schemas.openxmlformats.org/officeDocument/2006/relationships/image" Target="media/image19.png"/><Relationship Id="rId1957" Type="http://schemas.openxmlformats.org/officeDocument/2006/relationships/hyperlink" Target="../Docs/R1-2402582.zip" TargetMode="External"/><Relationship Id="rId107" Type="http://schemas.openxmlformats.org/officeDocument/2006/relationships/hyperlink" Target="../Docs/R1-2402200.zip" TargetMode="External"/><Relationship Id="rId454" Type="http://schemas.openxmlformats.org/officeDocument/2006/relationships/hyperlink" Target="../Docs/R1-2403115.zip" TargetMode="External"/><Relationship Id="rId661" Type="http://schemas.openxmlformats.org/officeDocument/2006/relationships/hyperlink" Target="../Docs/R1-2402308.zip" TargetMode="External"/><Relationship Id="rId759" Type="http://schemas.openxmlformats.org/officeDocument/2006/relationships/hyperlink" Target="../Docs/R1-2402776.zip" TargetMode="External"/><Relationship Id="rId966" Type="http://schemas.openxmlformats.org/officeDocument/2006/relationships/hyperlink" Target="../Docs/R1-2403502.zip" TargetMode="External"/><Relationship Id="rId1291" Type="http://schemas.openxmlformats.org/officeDocument/2006/relationships/hyperlink" Target="../Docs/R1-2402857.zip" TargetMode="External"/><Relationship Id="rId1389" Type="http://schemas.openxmlformats.org/officeDocument/2006/relationships/hyperlink" Target="../Docs/R1-2403394.zip" TargetMode="External"/><Relationship Id="rId1512" Type="http://schemas.openxmlformats.org/officeDocument/2006/relationships/hyperlink" Target="../Docs/R1-2402111.zip" TargetMode="External"/><Relationship Id="rId1596" Type="http://schemas.openxmlformats.org/officeDocument/2006/relationships/hyperlink" Target="../Docs/R1-2402151.zip" TargetMode="External"/><Relationship Id="rId1817" Type="http://schemas.openxmlformats.org/officeDocument/2006/relationships/hyperlink" Target="../Docs/R1-2402899.zip" TargetMode="External"/><Relationship Id="rId2135" Type="http://schemas.openxmlformats.org/officeDocument/2006/relationships/hyperlink" Target="https://portal.3gpp.org/desktopmodules/Release/ReleaseDetails.aspx?releaseId=193" TargetMode="External"/><Relationship Id="rId11" Type="http://schemas.openxmlformats.org/officeDocument/2006/relationships/hyperlink" Target="https://www.3gpp.org/about-3gpp/legal-matters" TargetMode="External"/><Relationship Id="rId314" Type="http://schemas.openxmlformats.org/officeDocument/2006/relationships/hyperlink" Target="../Docs/R1-2402627.zip" TargetMode="External"/><Relationship Id="rId398" Type="http://schemas.openxmlformats.org/officeDocument/2006/relationships/hyperlink" Target="../Docs/R1-2403544.zip" TargetMode="External"/><Relationship Id="rId521" Type="http://schemas.openxmlformats.org/officeDocument/2006/relationships/hyperlink" Target="../Docs/R1-2403526.zip" TargetMode="External"/><Relationship Id="rId619" Type="http://schemas.openxmlformats.org/officeDocument/2006/relationships/hyperlink" Target="../Docs/R1-2402993.zip" TargetMode="External"/><Relationship Id="rId1151" Type="http://schemas.openxmlformats.org/officeDocument/2006/relationships/hyperlink" Target="../Docs/R1-2403111.zip" TargetMode="External"/><Relationship Id="rId1249" Type="http://schemas.openxmlformats.org/officeDocument/2006/relationships/hyperlink" Target="../Docs/R1-2402465.zip" TargetMode="External"/><Relationship Id="rId2079" Type="http://schemas.openxmlformats.org/officeDocument/2006/relationships/hyperlink" Target="https://portal.3gpp.org/desktopmodules/Release/ReleaseDetails.aspx?releaseId=193" TargetMode="External"/><Relationship Id="rId2202" Type="http://schemas.openxmlformats.org/officeDocument/2006/relationships/hyperlink" Target="../Docs/R1-2403760.zip" TargetMode="External"/><Relationship Id="rId95" Type="http://schemas.openxmlformats.org/officeDocument/2006/relationships/hyperlink" Target="../Docs/R1-2401941.zip" TargetMode="External"/><Relationship Id="rId160" Type="http://schemas.openxmlformats.org/officeDocument/2006/relationships/hyperlink" Target="../Docs/R1-2403589.zip" TargetMode="External"/><Relationship Id="rId826" Type="http://schemas.openxmlformats.org/officeDocument/2006/relationships/hyperlink" Target="../Docs/R1-2402553.zip" TargetMode="External"/><Relationship Id="rId1011" Type="http://schemas.openxmlformats.org/officeDocument/2006/relationships/hyperlink" Target="../Docs/R1-2402376.zip" TargetMode="External"/><Relationship Id="rId1109" Type="http://schemas.openxmlformats.org/officeDocument/2006/relationships/hyperlink" Target="../Docs/R1-2402685.zip" TargetMode="External"/><Relationship Id="rId1456" Type="http://schemas.openxmlformats.org/officeDocument/2006/relationships/hyperlink" Target="../Docs/R1-2402950.zip" TargetMode="External"/><Relationship Id="rId1663" Type="http://schemas.openxmlformats.org/officeDocument/2006/relationships/hyperlink" Target="../Docs/R1-2403253.zip" TargetMode="External"/><Relationship Id="rId1870" Type="http://schemas.openxmlformats.org/officeDocument/2006/relationships/hyperlink" Target="../Docs/R1-2402855.zip" TargetMode="External"/><Relationship Id="rId1968" Type="http://schemas.openxmlformats.org/officeDocument/2006/relationships/hyperlink" Target="../Docs/R1-2403077.zip" TargetMode="External"/><Relationship Id="rId2286" Type="http://schemas.openxmlformats.org/officeDocument/2006/relationships/hyperlink" Target="https://portal.3gpp.org/desktopmodules/Release/ReleaseDetails.aspx?releaseId=194" TargetMode="External"/><Relationship Id="rId258" Type="http://schemas.openxmlformats.org/officeDocument/2006/relationships/hyperlink" Target="../Docs/R1-2403707.zip" TargetMode="External"/><Relationship Id="rId465" Type="http://schemas.openxmlformats.org/officeDocument/2006/relationships/hyperlink" Target="../Docs/R1-2403561.zip" TargetMode="External"/><Relationship Id="rId672" Type="http://schemas.openxmlformats.org/officeDocument/2006/relationships/hyperlink" Target="../Docs/R1-2402443.zip" TargetMode="External"/><Relationship Id="rId1095" Type="http://schemas.openxmlformats.org/officeDocument/2006/relationships/hyperlink" Target="../Docs/R1-2402100.zip" TargetMode="External"/><Relationship Id="rId1316" Type="http://schemas.openxmlformats.org/officeDocument/2006/relationships/hyperlink" Target="../Docs/R1-2403769.zip" TargetMode="External"/><Relationship Id="rId1523" Type="http://schemas.openxmlformats.org/officeDocument/2006/relationships/hyperlink" Target="../Docs/R1-2402571.zip" TargetMode="External"/><Relationship Id="rId1730" Type="http://schemas.openxmlformats.org/officeDocument/2006/relationships/hyperlink" Target="https://www.3gpp.org/ftp/TSG_RAN/TSG_RAN/TSGR_103/Docs/RP-240799.zip" TargetMode="External"/><Relationship Id="rId2146" Type="http://schemas.openxmlformats.org/officeDocument/2006/relationships/hyperlink" Target="https://portal.3gpp.org/desktopmodules/Release/ReleaseDetails.aspx?releaseId=192" TargetMode="External"/><Relationship Id="rId22" Type="http://schemas.openxmlformats.org/officeDocument/2006/relationships/hyperlink" Target="../Docs/R1-2403216.zip" TargetMode="External"/><Relationship Id="rId118" Type="http://schemas.openxmlformats.org/officeDocument/2006/relationships/hyperlink" Target="../Docs/R1-2402206.zip" TargetMode="External"/><Relationship Id="rId325" Type="http://schemas.openxmlformats.org/officeDocument/2006/relationships/oleObject" Target="embeddings/oleObject2.bin"/><Relationship Id="rId532" Type="http://schemas.openxmlformats.org/officeDocument/2006/relationships/hyperlink" Target="../Docs/R1-2403007.zip" TargetMode="External"/><Relationship Id="rId977" Type="http://schemas.openxmlformats.org/officeDocument/2006/relationships/hyperlink" Target="../Docs/R1-2402280.zip" TargetMode="External"/><Relationship Id="rId1162" Type="http://schemas.openxmlformats.org/officeDocument/2006/relationships/hyperlink" Target="../Docs/R1-2402124.zip" TargetMode="External"/><Relationship Id="rId1828" Type="http://schemas.openxmlformats.org/officeDocument/2006/relationships/hyperlink" Target="../Docs/R1-2403631.zip" TargetMode="External"/><Relationship Id="rId2006" Type="http://schemas.openxmlformats.org/officeDocument/2006/relationships/hyperlink" Target="https://portal.3gpp.org/desktopmodules/Release/ReleaseDetails.aspx?releaseId=193" TargetMode="External"/><Relationship Id="rId2213" Type="http://schemas.openxmlformats.org/officeDocument/2006/relationships/hyperlink" Target="../Docs/R1-2401940.zip" TargetMode="External"/><Relationship Id="rId171" Type="http://schemas.openxmlformats.org/officeDocument/2006/relationships/hyperlink" Target="../Docs/R1-2403533.zip" TargetMode="External"/><Relationship Id="rId837" Type="http://schemas.openxmlformats.org/officeDocument/2006/relationships/hyperlink" Target="../Docs/R1-2402939.zip" TargetMode="External"/><Relationship Id="rId1022" Type="http://schemas.openxmlformats.org/officeDocument/2006/relationships/hyperlink" Target="../Docs/R1-2402791.zip" TargetMode="External"/><Relationship Id="rId1467" Type="http://schemas.openxmlformats.org/officeDocument/2006/relationships/hyperlink" Target="../Docs/R1-2403637.zip" TargetMode="External"/><Relationship Id="rId1674" Type="http://schemas.openxmlformats.org/officeDocument/2006/relationships/hyperlink" Target="../Docs/R1-2402194.zip" TargetMode="External"/><Relationship Id="rId1881" Type="http://schemas.openxmlformats.org/officeDocument/2006/relationships/hyperlink" Target="../Docs/R1-2403329.zip" TargetMode="External"/><Relationship Id="rId2297" Type="http://schemas.openxmlformats.org/officeDocument/2006/relationships/hyperlink" Target="../Docs/R1-2401969.zip" TargetMode="External"/><Relationship Id="rId269" Type="http://schemas.openxmlformats.org/officeDocument/2006/relationships/hyperlink" Target="../Docs/R1-2403584.zip" TargetMode="External"/><Relationship Id="rId476" Type="http://schemas.openxmlformats.org/officeDocument/2006/relationships/hyperlink" Target="../Docs/R1-2403628.zip" TargetMode="External"/><Relationship Id="rId683" Type="http://schemas.openxmlformats.org/officeDocument/2006/relationships/hyperlink" Target="../Docs/R1-2403173.zip" TargetMode="External"/><Relationship Id="rId890" Type="http://schemas.openxmlformats.org/officeDocument/2006/relationships/hyperlink" Target="../Docs/R1-2403740.zip" TargetMode="External"/><Relationship Id="rId904" Type="http://schemas.openxmlformats.org/officeDocument/2006/relationships/hyperlink" Target="../Docs/R1-2402555.zip" TargetMode="External"/><Relationship Id="rId1327" Type="http://schemas.openxmlformats.org/officeDocument/2006/relationships/hyperlink" Target="../Docs/R1-2402243.zip" TargetMode="External"/><Relationship Id="rId1534" Type="http://schemas.openxmlformats.org/officeDocument/2006/relationships/hyperlink" Target="../Docs/R1-2402942.zip" TargetMode="External"/><Relationship Id="rId1741" Type="http://schemas.openxmlformats.org/officeDocument/2006/relationships/hyperlink" Target="../Docs/R1-2402522.zip" TargetMode="External"/><Relationship Id="rId1979" Type="http://schemas.openxmlformats.org/officeDocument/2006/relationships/hyperlink" Target="../Docs/R1-2402176.zip" TargetMode="External"/><Relationship Id="rId2157" Type="http://schemas.openxmlformats.org/officeDocument/2006/relationships/hyperlink" Target="https://portal.3gpp.org/desktopmodules/Release/ReleaseDetails.aspx?releaseId=193" TargetMode="External"/><Relationship Id="rId33" Type="http://schemas.openxmlformats.org/officeDocument/2006/relationships/hyperlink" Target="../Docs/R1-2402294.zip" TargetMode="External"/><Relationship Id="rId129" Type="http://schemas.openxmlformats.org/officeDocument/2006/relationships/hyperlink" Target="../Docs/R1-2401965.zip" TargetMode="External"/><Relationship Id="rId336" Type="http://schemas.openxmlformats.org/officeDocument/2006/relationships/oleObject" Target="embeddings/oleObject8.bin"/><Relationship Id="rId543" Type="http://schemas.openxmlformats.org/officeDocument/2006/relationships/hyperlink" Target="../Docs/R1-2403658.zip" TargetMode="External"/><Relationship Id="rId988" Type="http://schemas.openxmlformats.org/officeDocument/2006/relationships/hyperlink" Target="../Docs/R1-2402801.zip" TargetMode="External"/><Relationship Id="rId1173" Type="http://schemas.openxmlformats.org/officeDocument/2006/relationships/hyperlink" Target="../Docs/R1-2402595.zip" TargetMode="External"/><Relationship Id="rId1380" Type="http://schemas.openxmlformats.org/officeDocument/2006/relationships/hyperlink" Target="../Docs/R1-2403060.zip" TargetMode="External"/><Relationship Id="rId1601" Type="http://schemas.openxmlformats.org/officeDocument/2006/relationships/hyperlink" Target="../Docs/R1-2402391.zip" TargetMode="External"/><Relationship Id="rId1839" Type="http://schemas.openxmlformats.org/officeDocument/2006/relationships/hyperlink" Target="../Docs/R1-2402854.zip" TargetMode="External"/><Relationship Id="rId2017" Type="http://schemas.openxmlformats.org/officeDocument/2006/relationships/hyperlink" Target="https://portal.3gpp.org/desktopmodules/Release/ReleaseDetails.aspx?releaseId=193" TargetMode="External"/><Relationship Id="rId2224" Type="http://schemas.openxmlformats.org/officeDocument/2006/relationships/hyperlink" Target="../Docs/R1-2401944.zip" TargetMode="External"/><Relationship Id="rId182" Type="http://schemas.openxmlformats.org/officeDocument/2006/relationships/hyperlink" Target="../Docs/R1-2403546.zip" TargetMode="External"/><Relationship Id="rId403" Type="http://schemas.openxmlformats.org/officeDocument/2006/relationships/hyperlink" Target="../Docs/R1-2403534.zip" TargetMode="External"/><Relationship Id="rId750" Type="http://schemas.openxmlformats.org/officeDocument/2006/relationships/hyperlink" Target="../Docs/R1-2403747.zip" TargetMode="External"/><Relationship Id="rId848" Type="http://schemas.openxmlformats.org/officeDocument/2006/relationships/hyperlink" Target="../Docs/R1-2403182.zip" TargetMode="External"/><Relationship Id="rId1033" Type="http://schemas.openxmlformats.org/officeDocument/2006/relationships/hyperlink" Target="../Docs/R1-2403113.zip" TargetMode="External"/><Relationship Id="rId1478" Type="http://schemas.openxmlformats.org/officeDocument/2006/relationships/hyperlink" Target="../Docs/R1-2402136.zip" TargetMode="External"/><Relationship Id="rId1685" Type="http://schemas.openxmlformats.org/officeDocument/2006/relationships/hyperlink" Target="../Docs/R1-2402761.zip" TargetMode="External"/><Relationship Id="rId1892" Type="http://schemas.openxmlformats.org/officeDocument/2006/relationships/hyperlink" Target="../Docs/R1-2402078.zip" TargetMode="External"/><Relationship Id="rId1906" Type="http://schemas.openxmlformats.org/officeDocument/2006/relationships/hyperlink" Target="../Docs/R1-2402811.zip" TargetMode="External"/><Relationship Id="rId487" Type="http://schemas.openxmlformats.org/officeDocument/2006/relationships/hyperlink" Target="../Docs/R1-2402528.zip" TargetMode="External"/><Relationship Id="rId610" Type="http://schemas.openxmlformats.org/officeDocument/2006/relationships/hyperlink" Target="../Docs/R1-2403656.zip" TargetMode="External"/><Relationship Id="rId694" Type="http://schemas.openxmlformats.org/officeDocument/2006/relationships/hyperlink" Target="../Docs/R1-2403368.zip" TargetMode="External"/><Relationship Id="rId708" Type="http://schemas.openxmlformats.org/officeDocument/2006/relationships/hyperlink" Target="../Docs/R1-2403580.zip" TargetMode="External"/><Relationship Id="rId915" Type="http://schemas.openxmlformats.org/officeDocument/2006/relationships/hyperlink" Target="../Docs/R1-2402998.zip" TargetMode="External"/><Relationship Id="rId1240" Type="http://schemas.openxmlformats.org/officeDocument/2006/relationships/hyperlink" Target="../Docs/R1-2403789.zip" TargetMode="External"/><Relationship Id="rId1338" Type="http://schemas.openxmlformats.org/officeDocument/2006/relationships/hyperlink" Target="../Docs/R1-2402947.zip" TargetMode="External"/><Relationship Id="rId1545" Type="http://schemas.openxmlformats.org/officeDocument/2006/relationships/hyperlink" Target="../Docs/R1-2403308.zip" TargetMode="External"/><Relationship Id="rId2070" Type="http://schemas.openxmlformats.org/officeDocument/2006/relationships/hyperlink" Target="../Docs/R1-2403670.zip" TargetMode="External"/><Relationship Id="rId2168" Type="http://schemas.openxmlformats.org/officeDocument/2006/relationships/hyperlink" Target="../Docs/R1-2403588.zip" TargetMode="External"/><Relationship Id="rId347" Type="http://schemas.openxmlformats.org/officeDocument/2006/relationships/hyperlink" Target="../Docs/R1-2403652.zip" TargetMode="External"/><Relationship Id="rId999" Type="http://schemas.openxmlformats.org/officeDocument/2006/relationships/hyperlink" Target="../Docs/R1-2403490.zip" TargetMode="External"/><Relationship Id="rId1100" Type="http://schemas.openxmlformats.org/officeDocument/2006/relationships/hyperlink" Target="../Docs/R1-2402282.zip" TargetMode="External"/><Relationship Id="rId1184" Type="http://schemas.openxmlformats.org/officeDocument/2006/relationships/hyperlink" Target="../Docs/R1-2402964.zip" TargetMode="External"/><Relationship Id="rId1405" Type="http://schemas.openxmlformats.org/officeDocument/2006/relationships/hyperlink" Target="../Docs/R1-2402469.zip" TargetMode="External"/><Relationship Id="rId1752" Type="http://schemas.openxmlformats.org/officeDocument/2006/relationships/hyperlink" Target="../Docs/R1-2402979.zip" TargetMode="External"/><Relationship Id="rId2028" Type="http://schemas.openxmlformats.org/officeDocument/2006/relationships/hyperlink" Target="../Docs/R1-2403585.zip" TargetMode="External"/><Relationship Id="rId44" Type="http://schemas.openxmlformats.org/officeDocument/2006/relationships/hyperlink" Target="../Docs/R1-2402034.zip" TargetMode="External"/><Relationship Id="rId554" Type="http://schemas.openxmlformats.org/officeDocument/2006/relationships/hyperlink" Target="../Docs/R1-2403646.zip" TargetMode="External"/><Relationship Id="rId761" Type="http://schemas.openxmlformats.org/officeDocument/2006/relationships/hyperlink" Target="../Docs/R1-2403179.zip" TargetMode="External"/><Relationship Id="rId859" Type="http://schemas.openxmlformats.org/officeDocument/2006/relationships/hyperlink" Target="../Docs/R1-2402024.zip" TargetMode="External"/><Relationship Id="rId1391" Type="http://schemas.openxmlformats.org/officeDocument/2006/relationships/hyperlink" Target="../Docs/R1-2403488.zip" TargetMode="External"/><Relationship Id="rId1489" Type="http://schemas.openxmlformats.org/officeDocument/2006/relationships/hyperlink" Target="../Docs/R1-2402860.zip" TargetMode="External"/><Relationship Id="rId1612" Type="http://schemas.openxmlformats.org/officeDocument/2006/relationships/hyperlink" Target="../Docs/R1-2402830.zip" TargetMode="External"/><Relationship Id="rId1696" Type="http://schemas.openxmlformats.org/officeDocument/2006/relationships/hyperlink" Target="../Docs/R1-2403254.zip" TargetMode="External"/><Relationship Id="rId1917" Type="http://schemas.openxmlformats.org/officeDocument/2006/relationships/hyperlink" Target="../Docs/R1-2403283.zip" TargetMode="External"/><Relationship Id="rId2235" Type="http://schemas.openxmlformats.org/officeDocument/2006/relationships/hyperlink" Target="https://portal.3gpp.org/desktopmodules/WorkItem/WorkItemDetails.aspx?workitemId=941112" TargetMode="External"/><Relationship Id="rId193" Type="http://schemas.openxmlformats.org/officeDocument/2006/relationships/hyperlink" Target="../Docs/R1-2402172.zip" TargetMode="External"/><Relationship Id="rId207" Type="http://schemas.openxmlformats.org/officeDocument/2006/relationships/hyperlink" Target="../Docs/R1-2402272.zip" TargetMode="External"/><Relationship Id="rId414" Type="http://schemas.openxmlformats.org/officeDocument/2006/relationships/hyperlink" Target="../Docs/R1-2402163.zip" TargetMode="External"/><Relationship Id="rId498" Type="http://schemas.openxmlformats.org/officeDocument/2006/relationships/hyperlink" Target="../Docs/R1-2402989.zip" TargetMode="External"/><Relationship Id="rId621" Type="http://schemas.openxmlformats.org/officeDocument/2006/relationships/hyperlink" Target="../Docs/R1-2403738.zip" TargetMode="External"/><Relationship Id="rId1044" Type="http://schemas.openxmlformats.org/officeDocument/2006/relationships/hyperlink" Target="../Docs/R1-2402080.zip" TargetMode="External"/><Relationship Id="rId1251" Type="http://schemas.openxmlformats.org/officeDocument/2006/relationships/hyperlink" Target="../Docs/R1-2402597.zip" TargetMode="External"/><Relationship Id="rId1349" Type="http://schemas.openxmlformats.org/officeDocument/2006/relationships/image" Target="media/image25.png"/><Relationship Id="rId2081" Type="http://schemas.openxmlformats.org/officeDocument/2006/relationships/hyperlink" Target="https://portal.3gpp.org/desktopmodules/WorkItem/WorkItemDetails.aspx?workitemId=940197" TargetMode="External"/><Relationship Id="rId2179" Type="http://schemas.openxmlformats.org/officeDocument/2006/relationships/hyperlink" Target="../Docs/R1-2403646.zip" TargetMode="External"/><Relationship Id="rId2302" Type="http://schemas.openxmlformats.org/officeDocument/2006/relationships/hyperlink" Target="https://portal.3gpp.org/desktopmodules/WorkItem/WorkItemDetails.aspx?workitemId=940197" TargetMode="External"/><Relationship Id="rId260" Type="http://schemas.openxmlformats.org/officeDocument/2006/relationships/hyperlink" Target="../Docs/R1-2403552.zip" TargetMode="External"/><Relationship Id="rId719" Type="http://schemas.openxmlformats.org/officeDocument/2006/relationships/hyperlink" Target="../Docs/R1-2403585.zip" TargetMode="External"/><Relationship Id="rId926" Type="http://schemas.openxmlformats.org/officeDocument/2006/relationships/hyperlink" Target="../Docs/R1-2403484.zip" TargetMode="External"/><Relationship Id="rId1111" Type="http://schemas.openxmlformats.org/officeDocument/2006/relationships/hyperlink" Target="../Docs/R1-2402768.zip" TargetMode="External"/><Relationship Id="rId1556" Type="http://schemas.openxmlformats.org/officeDocument/2006/relationships/hyperlink" Target="../Docs/R1-2402249.zip" TargetMode="External"/><Relationship Id="rId1763" Type="http://schemas.openxmlformats.org/officeDocument/2006/relationships/hyperlink" Target="../Docs/R1-2403050.zip" TargetMode="External"/><Relationship Id="rId1970" Type="http://schemas.openxmlformats.org/officeDocument/2006/relationships/hyperlink" Target="../Docs/R1-2403140.zip" TargetMode="External"/><Relationship Id="rId55" Type="http://schemas.openxmlformats.org/officeDocument/2006/relationships/hyperlink" Target="../Docs/R1-2403404.zip" TargetMode="External"/><Relationship Id="rId120" Type="http://schemas.openxmlformats.org/officeDocument/2006/relationships/hyperlink" Target="../Docs/R1-2402296.zip" TargetMode="External"/><Relationship Id="rId358" Type="http://schemas.openxmlformats.org/officeDocument/2006/relationships/hyperlink" Target="../Docs/R1-2402865.zip" TargetMode="External"/><Relationship Id="rId565" Type="http://schemas.openxmlformats.org/officeDocument/2006/relationships/hyperlink" Target="../Docs/R1-2403401.zip" TargetMode="External"/><Relationship Id="rId772" Type="http://schemas.openxmlformats.org/officeDocument/2006/relationships/hyperlink" Target="../Docs/R1-2402592.zip" TargetMode="External"/><Relationship Id="rId1195" Type="http://schemas.openxmlformats.org/officeDocument/2006/relationships/hyperlink" Target="../Docs/R1-2403369.zip" TargetMode="External"/><Relationship Id="rId1209" Type="http://schemas.openxmlformats.org/officeDocument/2006/relationships/hyperlink" Target="../Docs/R1-2402404.zip" TargetMode="External"/><Relationship Id="rId1416" Type="http://schemas.openxmlformats.org/officeDocument/2006/relationships/hyperlink" Target="../Docs/R1-2402949.zip" TargetMode="External"/><Relationship Id="rId1623" Type="http://schemas.openxmlformats.org/officeDocument/2006/relationships/hyperlink" Target="../Docs/R1-2403252.zip" TargetMode="External"/><Relationship Id="rId1830" Type="http://schemas.openxmlformats.org/officeDocument/2006/relationships/hyperlink" Target="../Docs/R1-2402257.zip" TargetMode="External"/><Relationship Id="rId2039" Type="http://schemas.openxmlformats.org/officeDocument/2006/relationships/hyperlink" Target="https://portal.3gpp.org/desktopmodules/WorkItem/WorkItemDetails.aspx?workitemId=981137" TargetMode="External"/><Relationship Id="rId2246" Type="http://schemas.openxmlformats.org/officeDocument/2006/relationships/hyperlink" Target="https://portal.3gpp.org/desktopmodules/Release/ReleaseDetails.aspx?releaseId=193" TargetMode="External"/><Relationship Id="rId218" Type="http://schemas.openxmlformats.org/officeDocument/2006/relationships/hyperlink" Target="../Docs/R1-2403098.zip" TargetMode="External"/><Relationship Id="rId425" Type="http://schemas.openxmlformats.org/officeDocument/2006/relationships/hyperlink" Target="../Docs/R1-2403220.zip" TargetMode="External"/><Relationship Id="rId632" Type="http://schemas.openxmlformats.org/officeDocument/2006/relationships/hyperlink" Target="../Docs/R1-2402306.zip" TargetMode="External"/><Relationship Id="rId1055" Type="http://schemas.openxmlformats.org/officeDocument/2006/relationships/hyperlink" Target="../Docs/R1-2403485.zip" TargetMode="External"/><Relationship Id="rId1262" Type="http://schemas.openxmlformats.org/officeDocument/2006/relationships/hyperlink" Target="../Docs/R1-2403044.zip" TargetMode="External"/><Relationship Id="rId1928" Type="http://schemas.openxmlformats.org/officeDocument/2006/relationships/hyperlink" Target="../Docs/R1-2402484.zip" TargetMode="External"/><Relationship Id="rId2092" Type="http://schemas.openxmlformats.org/officeDocument/2006/relationships/hyperlink" Target="https://portal.3gpp.org/desktopmodules/Specifications/SpecificationDetails.aspx?specificationId=3215" TargetMode="External"/><Relationship Id="rId2106" Type="http://schemas.openxmlformats.org/officeDocument/2006/relationships/hyperlink" Target="../Docs/R1-2403723.zip" TargetMode="External"/><Relationship Id="rId2313" Type="http://schemas.openxmlformats.org/officeDocument/2006/relationships/hyperlink" Target="../Docs/R1-2403795.zip" TargetMode="External"/><Relationship Id="rId271" Type="http://schemas.openxmlformats.org/officeDocument/2006/relationships/hyperlink" Target="../Docs/R1-2403758.zip" TargetMode="External"/><Relationship Id="rId937" Type="http://schemas.openxmlformats.org/officeDocument/2006/relationships/hyperlink" Target="../Docs/R1-2402495.zip" TargetMode="External"/><Relationship Id="rId1122" Type="http://schemas.openxmlformats.org/officeDocument/2006/relationships/hyperlink" Target="../Docs/R1-2402086.zip" TargetMode="External"/><Relationship Id="rId1567" Type="http://schemas.openxmlformats.org/officeDocument/2006/relationships/hyperlink" Target="../Docs/R1-2402820.zip" TargetMode="External"/><Relationship Id="rId1774" Type="http://schemas.openxmlformats.org/officeDocument/2006/relationships/hyperlink" Target="../Docs/R1-2402523.zip" TargetMode="External"/><Relationship Id="rId1981" Type="http://schemas.openxmlformats.org/officeDocument/2006/relationships/hyperlink" Target="../Docs/R1-2402346.zip" TargetMode="External"/><Relationship Id="rId66" Type="http://schemas.openxmlformats.org/officeDocument/2006/relationships/hyperlink" Target="../Docs/R1-2402415.zip" TargetMode="External"/><Relationship Id="rId131" Type="http://schemas.openxmlformats.org/officeDocument/2006/relationships/hyperlink" Target="../Docs/R1-2401965.zip" TargetMode="External"/><Relationship Id="rId369" Type="http://schemas.openxmlformats.org/officeDocument/2006/relationships/hyperlink" Target="../Docs/R1-2403466.zip" TargetMode="External"/><Relationship Id="rId576" Type="http://schemas.openxmlformats.org/officeDocument/2006/relationships/hyperlink" Target="../Docs/R1-2403079.zip" TargetMode="External"/><Relationship Id="rId783" Type="http://schemas.openxmlformats.org/officeDocument/2006/relationships/hyperlink" Target="../Docs/R1-2403696.zip" TargetMode="External"/><Relationship Id="rId990" Type="http://schemas.openxmlformats.org/officeDocument/2006/relationships/hyperlink" Target="../Docs/R1-2402850.zip" TargetMode="External"/><Relationship Id="rId1427" Type="http://schemas.openxmlformats.org/officeDocument/2006/relationships/hyperlink" Target="../Docs/R1-2403393.zip" TargetMode="External"/><Relationship Id="rId1634" Type="http://schemas.openxmlformats.org/officeDocument/2006/relationships/hyperlink" Target="../Docs/R1-2403775.zip" TargetMode="External"/><Relationship Id="rId1841" Type="http://schemas.openxmlformats.org/officeDocument/2006/relationships/hyperlink" Target="../Docs/R1-2402938.zip" TargetMode="External"/><Relationship Id="rId2257" Type="http://schemas.openxmlformats.org/officeDocument/2006/relationships/hyperlink" Target="https://portal.3gpp.org/desktopmodules/Release/ReleaseDetails.aspx?releaseId=193" TargetMode="External"/><Relationship Id="rId229" Type="http://schemas.openxmlformats.org/officeDocument/2006/relationships/hyperlink" Target="../Docs/R1-2403317.zip" TargetMode="External"/><Relationship Id="rId436" Type="http://schemas.openxmlformats.org/officeDocument/2006/relationships/hyperlink" Target="../Docs/R1-2403171.zip" TargetMode="External"/><Relationship Id="rId643" Type="http://schemas.openxmlformats.org/officeDocument/2006/relationships/hyperlink" Target="../Docs/R1-2402779.zip" TargetMode="External"/><Relationship Id="rId1066" Type="http://schemas.openxmlformats.org/officeDocument/2006/relationships/hyperlink" Target="../Docs/R1-2403555.zip" TargetMode="External"/><Relationship Id="rId1273" Type="http://schemas.openxmlformats.org/officeDocument/2006/relationships/hyperlink" Target="https://www.3gpp.org/ftp/TSG_RAN/TSG_RAN/TSGR_103/Docs/RP-240826.zip" TargetMode="External"/><Relationship Id="rId1480" Type="http://schemas.openxmlformats.org/officeDocument/2006/relationships/hyperlink" Target="../Docs/R1-2402247.zip" TargetMode="External"/><Relationship Id="rId1939" Type="http://schemas.openxmlformats.org/officeDocument/2006/relationships/hyperlink" Target="../Docs/R1-2403039.zip" TargetMode="External"/><Relationship Id="rId2117" Type="http://schemas.openxmlformats.org/officeDocument/2006/relationships/hyperlink" Target="https://portal.3gpp.org/desktopmodules/WorkItem/WorkItemDetails.aspx?workitemId=940197" TargetMode="External"/><Relationship Id="rId2324" Type="http://schemas.openxmlformats.org/officeDocument/2006/relationships/hyperlink" Target="../Docs/R1-2403810.zip" TargetMode="External"/><Relationship Id="rId850" Type="http://schemas.openxmlformats.org/officeDocument/2006/relationships/hyperlink" Target="../Docs/R1-2403299.zip" TargetMode="External"/><Relationship Id="rId948" Type="http://schemas.openxmlformats.org/officeDocument/2006/relationships/hyperlink" Target="../Docs/R1-2402872.zip" TargetMode="External"/><Relationship Id="rId1133" Type="http://schemas.openxmlformats.org/officeDocument/2006/relationships/hyperlink" Target="../Docs/R1-2402379.zip" TargetMode="External"/><Relationship Id="rId1578" Type="http://schemas.openxmlformats.org/officeDocument/2006/relationships/hyperlink" Target="../Docs/R1-2403124.zip" TargetMode="External"/><Relationship Id="rId1701" Type="http://schemas.openxmlformats.org/officeDocument/2006/relationships/hyperlink" Target="../Docs/R1-2402895.zip" TargetMode="External"/><Relationship Id="rId1785" Type="http://schemas.openxmlformats.org/officeDocument/2006/relationships/hyperlink" Target="../Docs/R1-2402941.zip" TargetMode="External"/><Relationship Id="rId1992" Type="http://schemas.openxmlformats.org/officeDocument/2006/relationships/hyperlink" Target="../Docs/R1-2402937.zip" TargetMode="External"/><Relationship Id="rId77" Type="http://schemas.openxmlformats.org/officeDocument/2006/relationships/hyperlink" Target="../Docs/R1-2402199.zip" TargetMode="External"/><Relationship Id="rId282" Type="http://schemas.openxmlformats.org/officeDocument/2006/relationships/hyperlink" Target="../Docs/R1-2402299.zip" TargetMode="External"/><Relationship Id="rId503" Type="http://schemas.openxmlformats.org/officeDocument/2006/relationships/hyperlink" Target="../Docs/R1-2403073.zip" TargetMode="External"/><Relationship Id="rId587" Type="http://schemas.openxmlformats.org/officeDocument/2006/relationships/hyperlink" Target="../Docs/R1-2403590.zip" TargetMode="External"/><Relationship Id="rId710" Type="http://schemas.openxmlformats.org/officeDocument/2006/relationships/hyperlink" Target="../Docs/R1-2403456.zip" TargetMode="External"/><Relationship Id="rId808" Type="http://schemas.openxmlformats.org/officeDocument/2006/relationships/hyperlink" Target="../Docs/R1-2403571.zip" TargetMode="External"/><Relationship Id="rId1340" Type="http://schemas.openxmlformats.org/officeDocument/2006/relationships/hyperlink" Target="../Docs/R1-2403059.zip" TargetMode="External"/><Relationship Id="rId1438" Type="http://schemas.openxmlformats.org/officeDocument/2006/relationships/hyperlink" Target="../Docs/R1-2402109.zip" TargetMode="External"/><Relationship Id="rId1645" Type="http://schemas.openxmlformats.org/officeDocument/2006/relationships/hyperlink" Target="../Docs/R1-2402539.zip" TargetMode="External"/><Relationship Id="rId2170" Type="http://schemas.openxmlformats.org/officeDocument/2006/relationships/hyperlink" Target="https://portal.3gpp.org/desktopmodules/WorkItem/WorkItemDetails.aspx?workitemId=940197" TargetMode="External"/><Relationship Id="rId2268" Type="http://schemas.openxmlformats.org/officeDocument/2006/relationships/hyperlink" Target="../Docs/R1-2401959.zip" TargetMode="External"/><Relationship Id="rId8" Type="http://schemas.openxmlformats.org/officeDocument/2006/relationships/endnotes" Target="endnotes.xml"/><Relationship Id="rId142" Type="http://schemas.openxmlformats.org/officeDocument/2006/relationships/hyperlink" Target="../Docs/R1-2401967.zip" TargetMode="External"/><Relationship Id="rId447" Type="http://schemas.openxmlformats.org/officeDocument/2006/relationships/hyperlink" Target="../Docs/R1-2402447.zip" TargetMode="External"/><Relationship Id="rId794" Type="http://schemas.openxmlformats.org/officeDocument/2006/relationships/hyperlink" Target="../Docs/R1-2402315.zip" TargetMode="External"/><Relationship Id="rId1077" Type="http://schemas.openxmlformats.org/officeDocument/2006/relationships/hyperlink" Target="../Docs/R1-2403425.zip" TargetMode="External"/><Relationship Id="rId1200" Type="http://schemas.openxmlformats.org/officeDocument/2006/relationships/hyperlink" Target="../Docs/R1-2401981.zip" TargetMode="External"/><Relationship Id="rId1852" Type="http://schemas.openxmlformats.org/officeDocument/2006/relationships/hyperlink" Target="../Docs/R1-2403718.zip" TargetMode="External"/><Relationship Id="rId2030" Type="http://schemas.openxmlformats.org/officeDocument/2006/relationships/hyperlink" Target="https://portal.3gpp.org/desktopmodules/Specifications/SpecificationDetails.aspx?specificationId=3215" TargetMode="External"/><Relationship Id="rId2128" Type="http://schemas.openxmlformats.org/officeDocument/2006/relationships/hyperlink" Target="https://portal.3gpp.org/desktopmodules/Specifications/SpecificationDetails.aspx?specificationId=3215" TargetMode="External"/><Relationship Id="rId654" Type="http://schemas.openxmlformats.org/officeDocument/2006/relationships/hyperlink" Target="../Docs/R1-2403293.zip" TargetMode="External"/><Relationship Id="rId861" Type="http://schemas.openxmlformats.org/officeDocument/2006/relationships/hyperlink" Target="../Docs/R1-2402145.zip" TargetMode="External"/><Relationship Id="rId959" Type="http://schemas.openxmlformats.org/officeDocument/2006/relationships/hyperlink" Target="../Docs/R1-2403235.zip" TargetMode="External"/><Relationship Id="rId1284" Type="http://schemas.openxmlformats.org/officeDocument/2006/relationships/hyperlink" Target="../Docs/R1-2402328.zip" TargetMode="External"/><Relationship Id="rId1491" Type="http://schemas.openxmlformats.org/officeDocument/2006/relationships/hyperlink" Target="../Docs/R1-2402951.zip" TargetMode="External"/><Relationship Id="rId1505" Type="http://schemas.openxmlformats.org/officeDocument/2006/relationships/hyperlink" Target="../Docs/R1-2403766.zip" TargetMode="External"/><Relationship Id="rId1589" Type="http://schemas.openxmlformats.org/officeDocument/2006/relationships/hyperlink" Target="../Docs/R1-2403778.zip" TargetMode="External"/><Relationship Id="rId1712" Type="http://schemas.openxmlformats.org/officeDocument/2006/relationships/hyperlink" Target="../Docs/R1-2402588.zip" TargetMode="External"/><Relationship Id="rId2335" Type="http://schemas.openxmlformats.org/officeDocument/2006/relationships/hyperlink" Target="../Docs/R1-2403739.zip" TargetMode="External"/><Relationship Id="rId293" Type="http://schemas.openxmlformats.org/officeDocument/2006/relationships/hyperlink" Target="../Docs/R1-2402837.zip" TargetMode="External"/><Relationship Id="rId307" Type="http://schemas.openxmlformats.org/officeDocument/2006/relationships/hyperlink" Target="../Docs/R1-2402501.zip" TargetMode="External"/><Relationship Id="rId514" Type="http://schemas.openxmlformats.org/officeDocument/2006/relationships/hyperlink" Target="../Docs/R1-2403360.zip" TargetMode="External"/><Relationship Id="rId721" Type="http://schemas.openxmlformats.org/officeDocument/2006/relationships/hyperlink" Target="../Docs/R1-2403495.zip" TargetMode="External"/><Relationship Id="rId1144" Type="http://schemas.openxmlformats.org/officeDocument/2006/relationships/hyperlink" Target="../Docs/R1-2402759.zip" TargetMode="External"/><Relationship Id="rId1351" Type="http://schemas.openxmlformats.org/officeDocument/2006/relationships/hyperlink" Target="../Docs/R1-2403499.zip" TargetMode="External"/><Relationship Id="rId1449" Type="http://schemas.openxmlformats.org/officeDocument/2006/relationships/hyperlink" Target="../Docs/R1-2402670.zip" TargetMode="External"/><Relationship Id="rId1796" Type="http://schemas.openxmlformats.org/officeDocument/2006/relationships/hyperlink" Target="../Docs/R1-2402680.zip" TargetMode="External"/><Relationship Id="rId2181" Type="http://schemas.openxmlformats.org/officeDocument/2006/relationships/hyperlink" Target="https://portal.3gpp.org/desktopmodules/WorkItem/WorkItemDetails.aspx?workitemId=970180" TargetMode="External"/><Relationship Id="rId88" Type="http://schemas.openxmlformats.org/officeDocument/2006/relationships/hyperlink" Target="../Docs/R1-2403333.zip" TargetMode="External"/><Relationship Id="rId153" Type="http://schemas.openxmlformats.org/officeDocument/2006/relationships/hyperlink" Target="../Docs/R1-2403726.zip" TargetMode="External"/><Relationship Id="rId360" Type="http://schemas.openxmlformats.org/officeDocument/2006/relationships/hyperlink" Target="../Docs/R1-2403170.zip" TargetMode="External"/><Relationship Id="rId598" Type="http://schemas.openxmlformats.org/officeDocument/2006/relationships/hyperlink" Target="../Docs/R1-2403739.zip" TargetMode="External"/><Relationship Id="rId819" Type="http://schemas.openxmlformats.org/officeDocument/2006/relationships/hyperlink" Target="../Docs/R1-2402144.zip" TargetMode="External"/><Relationship Id="rId1004" Type="http://schemas.openxmlformats.org/officeDocument/2006/relationships/hyperlink" Target="../Docs/R1-2402063.zip" TargetMode="External"/><Relationship Id="rId1211" Type="http://schemas.openxmlformats.org/officeDocument/2006/relationships/hyperlink" Target="../Docs/R1-2402509.zip" TargetMode="External"/><Relationship Id="rId1656" Type="http://schemas.openxmlformats.org/officeDocument/2006/relationships/hyperlink" Target="../Docs/R1-2402906.zip" TargetMode="External"/><Relationship Id="rId1863" Type="http://schemas.openxmlformats.org/officeDocument/2006/relationships/hyperlink" Target="../Docs/R1-2402482.zip" TargetMode="External"/><Relationship Id="rId2041" Type="http://schemas.openxmlformats.org/officeDocument/2006/relationships/hyperlink" Target="https://portal.3gpp.org/desktopmodules/Release/ReleaseDetails.aspx?releaseId=193" TargetMode="External"/><Relationship Id="rId2279" Type="http://schemas.openxmlformats.org/officeDocument/2006/relationships/hyperlink" Target="https://portal.3gpp.org/desktopmodules/WorkItem/WorkItemDetails.aspx?workitemId=941106" TargetMode="External"/><Relationship Id="rId220" Type="http://schemas.openxmlformats.org/officeDocument/2006/relationships/hyperlink" Target="../Docs/R1-2403217.zip" TargetMode="External"/><Relationship Id="rId458" Type="http://schemas.openxmlformats.org/officeDocument/2006/relationships/hyperlink" Target="../Docs/R1-2403351.zip" TargetMode="External"/><Relationship Id="rId665" Type="http://schemas.openxmlformats.org/officeDocument/2006/relationships/hyperlink" Target="../Docs/R1-2402434.zip" TargetMode="External"/><Relationship Id="rId872" Type="http://schemas.openxmlformats.org/officeDocument/2006/relationships/hyperlink" Target="../Docs/R1-2402799.zip" TargetMode="External"/><Relationship Id="rId1088" Type="http://schemas.openxmlformats.org/officeDocument/2006/relationships/hyperlink" Target="../Docs/R1-2403649.zip" TargetMode="External"/><Relationship Id="rId1295" Type="http://schemas.openxmlformats.org/officeDocument/2006/relationships/hyperlink" Target="../Docs/R1-2403117.zip" TargetMode="External"/><Relationship Id="rId1309" Type="http://schemas.openxmlformats.org/officeDocument/2006/relationships/hyperlink" Target="../Docs/R1-2403516.zip" TargetMode="External"/><Relationship Id="rId1516" Type="http://schemas.openxmlformats.org/officeDocument/2006/relationships/hyperlink" Target="../Docs/R1-2402283.zip" TargetMode="External"/><Relationship Id="rId1723" Type="http://schemas.openxmlformats.org/officeDocument/2006/relationships/hyperlink" Target="../Docs/R1-2403128.zip" TargetMode="External"/><Relationship Id="rId1930" Type="http://schemas.openxmlformats.org/officeDocument/2006/relationships/hyperlink" Target="../Docs/R1-2402581.zip" TargetMode="External"/><Relationship Id="rId2139" Type="http://schemas.openxmlformats.org/officeDocument/2006/relationships/hyperlink" Target="https://portal.3gpp.org/desktopmodules/Specifications/SpecificationDetails.aspx?specificationId=3216" TargetMode="External"/><Relationship Id="rId15" Type="http://schemas.openxmlformats.org/officeDocument/2006/relationships/hyperlink" Target="../Docs/R1-2403326.zip" TargetMode="External"/><Relationship Id="rId318" Type="http://schemas.openxmlformats.org/officeDocument/2006/relationships/hyperlink" Target="../Docs/R1-2403562.zip" TargetMode="External"/><Relationship Id="rId525" Type="http://schemas.openxmlformats.org/officeDocument/2006/relationships/hyperlink" Target="../Docs/R1-2403682.zip" TargetMode="External"/><Relationship Id="rId732" Type="http://schemas.openxmlformats.org/officeDocument/2006/relationships/hyperlink" Target="../Docs/R1-2403495.zip" TargetMode="External"/><Relationship Id="rId1155" Type="http://schemas.openxmlformats.org/officeDocument/2006/relationships/hyperlink" Target="../Docs/R1-2403414.zip" TargetMode="External"/><Relationship Id="rId1362" Type="http://schemas.openxmlformats.org/officeDocument/2006/relationships/hyperlink" Target="../Docs/R1-2402244.zip" TargetMode="External"/><Relationship Id="rId2192" Type="http://schemas.openxmlformats.org/officeDocument/2006/relationships/hyperlink" Target="https://portal.3gpp.org/desktopmodules/WorkItem/WorkItemDetails.aspx?workitemId=981138" TargetMode="External"/><Relationship Id="rId2206" Type="http://schemas.openxmlformats.org/officeDocument/2006/relationships/hyperlink" Target="https://portal.3gpp.org/desktopmodules/WorkItem/WorkItemDetails.aspx?workitemId=1021095" TargetMode="External"/><Relationship Id="rId99" Type="http://schemas.openxmlformats.org/officeDocument/2006/relationships/hyperlink" Target="../Docs/R1-2401955.zip" TargetMode="External"/><Relationship Id="rId164" Type="http://schemas.openxmlformats.org/officeDocument/2006/relationships/hyperlink" Target="../Docs/R1-2403753.zip" TargetMode="External"/><Relationship Id="rId371" Type="http://schemas.openxmlformats.org/officeDocument/2006/relationships/hyperlink" Target="../Docs/R1-2403419.zip" TargetMode="External"/><Relationship Id="rId1015" Type="http://schemas.openxmlformats.org/officeDocument/2006/relationships/hyperlink" Target="../Docs/R1-2402558.zip" TargetMode="External"/><Relationship Id="rId1222" Type="http://schemas.openxmlformats.org/officeDocument/2006/relationships/hyperlink" Target="../Docs/R1-2402831.zip" TargetMode="External"/><Relationship Id="rId1667" Type="http://schemas.openxmlformats.org/officeDocument/2006/relationships/hyperlink" Target="../Docs/R1-2403616.zip" TargetMode="External"/><Relationship Id="rId1874" Type="http://schemas.openxmlformats.org/officeDocument/2006/relationships/hyperlink" Target="../Docs/R1-2402981.zip" TargetMode="External"/><Relationship Id="rId2052" Type="http://schemas.openxmlformats.org/officeDocument/2006/relationships/hyperlink" Target="../Docs/R1-2403624.zip" TargetMode="External"/><Relationship Id="rId469" Type="http://schemas.openxmlformats.org/officeDocument/2006/relationships/oleObject" Target="embeddings/oleObject12.bin"/><Relationship Id="rId676" Type="http://schemas.openxmlformats.org/officeDocument/2006/relationships/hyperlink" Target="../Docs/R1-2402732.zip" TargetMode="External"/><Relationship Id="rId883" Type="http://schemas.openxmlformats.org/officeDocument/2006/relationships/hyperlink" Target="../Docs/R1-2403233.zip" TargetMode="External"/><Relationship Id="rId1099" Type="http://schemas.openxmlformats.org/officeDocument/2006/relationships/hyperlink" Target="../Docs/R1-2402237.zip" TargetMode="External"/><Relationship Id="rId1527" Type="http://schemas.openxmlformats.org/officeDocument/2006/relationships/hyperlink" Target="../Docs/R1-2402726.zip" TargetMode="External"/><Relationship Id="rId1734" Type="http://schemas.openxmlformats.org/officeDocument/2006/relationships/hyperlink" Target="../Docs/R1-2402131.zip" TargetMode="External"/><Relationship Id="rId1941" Type="http://schemas.openxmlformats.org/officeDocument/2006/relationships/hyperlink" Target="../Docs/R1-2403161.zip" TargetMode="External"/><Relationship Id="rId26" Type="http://schemas.openxmlformats.org/officeDocument/2006/relationships/hyperlink" Target="../Docs/R1-2401943.zip" TargetMode="External"/><Relationship Id="rId231" Type="http://schemas.openxmlformats.org/officeDocument/2006/relationships/hyperlink" Target="../Docs/R1-2403651.zip" TargetMode="External"/><Relationship Id="rId329" Type="http://schemas.openxmlformats.org/officeDocument/2006/relationships/oleObject" Target="embeddings/oleObject4.bin"/><Relationship Id="rId536" Type="http://schemas.openxmlformats.org/officeDocument/2006/relationships/hyperlink" Target="../Docs/R1-2403325.zip" TargetMode="External"/><Relationship Id="rId1166" Type="http://schemas.openxmlformats.org/officeDocument/2006/relationships/hyperlink" Target="../Docs/R1-2402325.zip" TargetMode="External"/><Relationship Id="rId1373" Type="http://schemas.openxmlformats.org/officeDocument/2006/relationships/hyperlink" Target="../Docs/R1-2402736.zip" TargetMode="External"/><Relationship Id="rId2217" Type="http://schemas.openxmlformats.org/officeDocument/2006/relationships/hyperlink" Target="https://portal.3gpp.org/desktopmodules/Release/ReleaseDetails.aspx?releaseId=193" TargetMode="External"/><Relationship Id="rId175" Type="http://schemas.openxmlformats.org/officeDocument/2006/relationships/hyperlink" Target="../Docs/R1-2403648.zip" TargetMode="External"/><Relationship Id="rId743" Type="http://schemas.openxmlformats.org/officeDocument/2006/relationships/hyperlink" Target="../Docs/R1-2403573.zip" TargetMode="External"/><Relationship Id="rId950" Type="http://schemas.openxmlformats.org/officeDocument/2006/relationships/hyperlink" Target="../Docs/R1-2402960.zip" TargetMode="External"/><Relationship Id="rId1026" Type="http://schemas.openxmlformats.org/officeDocument/2006/relationships/hyperlink" Target="../Docs/R1-2402961.zip" TargetMode="External"/><Relationship Id="rId1580" Type="http://schemas.openxmlformats.org/officeDocument/2006/relationships/hyperlink" Target="../Docs/R1-2403251.zip" TargetMode="External"/><Relationship Id="rId1678" Type="http://schemas.openxmlformats.org/officeDocument/2006/relationships/hyperlink" Target="../Docs/R1-2402476.zip" TargetMode="External"/><Relationship Id="rId1801" Type="http://schemas.openxmlformats.org/officeDocument/2006/relationships/hyperlink" Target="https://www.3gpp.org/ftp/TSG_RAN/TSG_RAN/TSGR_102/Docs/RP-234018.zip" TargetMode="External"/><Relationship Id="rId1885" Type="http://schemas.openxmlformats.org/officeDocument/2006/relationships/hyperlink" Target="../Docs/R1-2403676.zip" TargetMode="External"/><Relationship Id="rId382" Type="http://schemas.openxmlformats.org/officeDocument/2006/relationships/hyperlink" Target="../Docs/R1-2403426.zip" TargetMode="External"/><Relationship Id="rId603" Type="http://schemas.openxmlformats.org/officeDocument/2006/relationships/hyperlink" Target="../Docs/R1-2403582.zip" TargetMode="External"/><Relationship Id="rId687" Type="http://schemas.openxmlformats.org/officeDocument/2006/relationships/hyperlink" Target="../Docs/R1-2403294.zip" TargetMode="External"/><Relationship Id="rId810" Type="http://schemas.openxmlformats.org/officeDocument/2006/relationships/hyperlink" Target="../Docs/R1-2403763.zip" TargetMode="External"/><Relationship Id="rId908" Type="http://schemas.openxmlformats.org/officeDocument/2006/relationships/hyperlink" Target="../Docs/R1-2402765.zip" TargetMode="External"/><Relationship Id="rId1233" Type="http://schemas.openxmlformats.org/officeDocument/2006/relationships/hyperlink" Target="../Docs/R1-2403332.zip" TargetMode="External"/><Relationship Id="rId1440" Type="http://schemas.openxmlformats.org/officeDocument/2006/relationships/hyperlink" Target="../Docs/R1-2402188.zip" TargetMode="External"/><Relationship Id="rId1538" Type="http://schemas.openxmlformats.org/officeDocument/2006/relationships/hyperlink" Target="../Docs/R1-2403123.zip" TargetMode="External"/><Relationship Id="rId2063" Type="http://schemas.openxmlformats.org/officeDocument/2006/relationships/hyperlink" Target="https://portal.3gpp.org/desktopmodules/Release/ReleaseDetails.aspx?releaseId=193" TargetMode="External"/><Relationship Id="rId2270" Type="http://schemas.openxmlformats.org/officeDocument/2006/relationships/hyperlink" Target="https://portal.3gpp.org/desktopmodules/WorkItem/WorkItemDetails.aspx?workitemId=981138" TargetMode="External"/><Relationship Id="rId242" Type="http://schemas.openxmlformats.org/officeDocument/2006/relationships/hyperlink" Target="../Docs/R1-2403734.zip" TargetMode="External"/><Relationship Id="rId894" Type="http://schemas.openxmlformats.org/officeDocument/2006/relationships/hyperlink" Target="../Docs/R1-2402146.zip" TargetMode="External"/><Relationship Id="rId1177" Type="http://schemas.openxmlformats.org/officeDocument/2006/relationships/hyperlink" Target="../Docs/R1-2402803.zip" TargetMode="External"/><Relationship Id="rId1300" Type="http://schemas.openxmlformats.org/officeDocument/2006/relationships/hyperlink" Target="../Docs/R1-2403515.zip" TargetMode="External"/><Relationship Id="rId1745" Type="http://schemas.openxmlformats.org/officeDocument/2006/relationships/hyperlink" Target="../Docs/R1-2402678.zip" TargetMode="External"/><Relationship Id="rId1952" Type="http://schemas.openxmlformats.org/officeDocument/2006/relationships/hyperlink" Target="../Docs/R1-2402345.zip" TargetMode="External"/><Relationship Id="rId2130" Type="http://schemas.openxmlformats.org/officeDocument/2006/relationships/hyperlink" Target="../Docs/R1-2403758.zip" TargetMode="External"/><Relationship Id="rId37" Type="http://schemas.openxmlformats.org/officeDocument/2006/relationships/hyperlink" Target="../Docs/R1-2402696.zip" TargetMode="External"/><Relationship Id="rId102" Type="http://schemas.openxmlformats.org/officeDocument/2006/relationships/hyperlink" Target="../Docs/R1-2401989.zip" TargetMode="External"/><Relationship Id="rId547" Type="http://schemas.openxmlformats.org/officeDocument/2006/relationships/hyperlink" Target="../Docs/R1-2403328.zip" TargetMode="External"/><Relationship Id="rId754" Type="http://schemas.openxmlformats.org/officeDocument/2006/relationships/hyperlink" Target="../Docs/R1-2402313.zip" TargetMode="External"/><Relationship Id="rId961" Type="http://schemas.openxmlformats.org/officeDocument/2006/relationships/hyperlink" Target="../Docs/R1-2403336.zip" TargetMode="External"/><Relationship Id="rId1384" Type="http://schemas.openxmlformats.org/officeDocument/2006/relationships/hyperlink" Target="../Docs/R1-2403119.zip" TargetMode="External"/><Relationship Id="rId1591" Type="http://schemas.openxmlformats.org/officeDocument/2006/relationships/hyperlink" Target="../Docs/R1-2403729.zip" TargetMode="External"/><Relationship Id="rId1605" Type="http://schemas.openxmlformats.org/officeDocument/2006/relationships/hyperlink" Target="../Docs/R1-2402543.zip" TargetMode="External"/><Relationship Id="rId1689" Type="http://schemas.openxmlformats.org/officeDocument/2006/relationships/hyperlink" Target="../Docs/R1-2402953.zip" TargetMode="External"/><Relationship Id="rId1812" Type="http://schemas.openxmlformats.org/officeDocument/2006/relationships/hyperlink" Target="../Docs/R1-2402407.zip" TargetMode="External"/><Relationship Id="rId2228" Type="http://schemas.openxmlformats.org/officeDocument/2006/relationships/hyperlink" Target="https://portal.3gpp.org/desktopmodules/Release/ReleaseDetails.aspx?releaseId=193" TargetMode="External"/><Relationship Id="rId90" Type="http://schemas.openxmlformats.org/officeDocument/2006/relationships/hyperlink" Target="../Docs/R1-2403632.zip" TargetMode="External"/><Relationship Id="rId186" Type="http://schemas.openxmlformats.org/officeDocument/2006/relationships/hyperlink" Target="../Docs/R1-2402425.zip" TargetMode="External"/><Relationship Id="rId393" Type="http://schemas.openxmlformats.org/officeDocument/2006/relationships/hyperlink" Target="../Docs/R1-2403621.zip" TargetMode="External"/><Relationship Id="rId407" Type="http://schemas.openxmlformats.org/officeDocument/2006/relationships/hyperlink" Target="../Docs/R1-2401956.zip" TargetMode="External"/><Relationship Id="rId614" Type="http://schemas.openxmlformats.org/officeDocument/2006/relationships/hyperlink" Target="../Docs/R1-2403085.zip" TargetMode="External"/><Relationship Id="rId821" Type="http://schemas.openxmlformats.org/officeDocument/2006/relationships/hyperlink" Target="../Docs/R1-2402263.zip" TargetMode="External"/><Relationship Id="rId1037" Type="http://schemas.openxmlformats.org/officeDocument/2006/relationships/hyperlink" Target="../Docs/R1-2402711.zip" TargetMode="External"/><Relationship Id="rId1244" Type="http://schemas.openxmlformats.org/officeDocument/2006/relationships/hyperlink" Target="../Docs/R1-2402167.zip" TargetMode="External"/><Relationship Id="rId1451" Type="http://schemas.openxmlformats.org/officeDocument/2006/relationships/hyperlink" Target="../Docs/R1-2402738.zip" TargetMode="External"/><Relationship Id="rId1896" Type="http://schemas.openxmlformats.org/officeDocument/2006/relationships/hyperlink" Target="../Docs/R1-2402286.zip" TargetMode="External"/><Relationship Id="rId2074" Type="http://schemas.openxmlformats.org/officeDocument/2006/relationships/hyperlink" Target="../Docs/R1-2403671.zip" TargetMode="External"/><Relationship Id="rId2281" Type="http://schemas.openxmlformats.org/officeDocument/2006/relationships/hyperlink" Target="https://portal.3gpp.org/desktopmodules/Release/ReleaseDetails.aspx?releaseId=193" TargetMode="External"/><Relationship Id="rId253" Type="http://schemas.openxmlformats.org/officeDocument/2006/relationships/hyperlink" Target="../Docs/R1-2402428.zip" TargetMode="External"/><Relationship Id="rId460" Type="http://schemas.openxmlformats.org/officeDocument/2006/relationships/hyperlink" Target="../Docs/R1-2403475.zip" TargetMode="External"/><Relationship Id="rId698" Type="http://schemas.openxmlformats.org/officeDocument/2006/relationships/hyperlink" Target="../Docs/R1-2403454.zip" TargetMode="External"/><Relationship Id="rId919" Type="http://schemas.openxmlformats.org/officeDocument/2006/relationships/hyperlink" Target="../Docs/R1-2403146.zip" TargetMode="External"/><Relationship Id="rId1090" Type="http://schemas.openxmlformats.org/officeDocument/2006/relationships/hyperlink" Target="../Docs/R1-2403642.zip" TargetMode="External"/><Relationship Id="rId1104" Type="http://schemas.openxmlformats.org/officeDocument/2006/relationships/hyperlink" Target="../Docs/R1-2402498.zip" TargetMode="External"/><Relationship Id="rId1311" Type="http://schemas.openxmlformats.org/officeDocument/2006/relationships/hyperlink" Target="../Docs/R1-2403643.zip" TargetMode="External"/><Relationship Id="rId1549" Type="http://schemas.openxmlformats.org/officeDocument/2006/relationships/hyperlink" Target="../Docs/R1-2403509.zip" TargetMode="External"/><Relationship Id="rId1756" Type="http://schemas.openxmlformats.org/officeDocument/2006/relationships/hyperlink" Target="../Docs/R1-2403142.zip" TargetMode="External"/><Relationship Id="rId1963" Type="http://schemas.openxmlformats.org/officeDocument/2006/relationships/hyperlink" Target="../Docs/R1-2402904.zip" TargetMode="External"/><Relationship Id="rId2141" Type="http://schemas.openxmlformats.org/officeDocument/2006/relationships/hyperlink" Target="../Docs/R1-2403771.zip" TargetMode="External"/><Relationship Id="rId48" Type="http://schemas.openxmlformats.org/officeDocument/2006/relationships/hyperlink" Target="../Docs/R1-2402352.zip" TargetMode="External"/><Relationship Id="rId113" Type="http://schemas.openxmlformats.org/officeDocument/2006/relationships/hyperlink" Target="../Docs/R1-2402933.zip" TargetMode="External"/><Relationship Id="rId320" Type="http://schemas.openxmlformats.org/officeDocument/2006/relationships/hyperlink" Target="../Docs/R1-2403752.zip" TargetMode="External"/><Relationship Id="rId558" Type="http://schemas.openxmlformats.org/officeDocument/2006/relationships/hyperlink" Target="../Docs/R1-2403655.zip" TargetMode="External"/><Relationship Id="rId765" Type="http://schemas.openxmlformats.org/officeDocument/2006/relationships/hyperlink" Target="../Docs/R1-2403614.zip" TargetMode="External"/><Relationship Id="rId972" Type="http://schemas.openxmlformats.org/officeDocument/2006/relationships/hyperlink" Target="../Docs/R1-2402057.zip" TargetMode="External"/><Relationship Id="rId1188" Type="http://schemas.openxmlformats.org/officeDocument/2006/relationships/hyperlink" Target="../Docs/R1-2403162.zip" TargetMode="External"/><Relationship Id="rId1395" Type="http://schemas.openxmlformats.org/officeDocument/2006/relationships/hyperlink" Target="../Docs/R1-2402014.zip" TargetMode="External"/><Relationship Id="rId1409" Type="http://schemas.openxmlformats.org/officeDocument/2006/relationships/hyperlink" Target="../Docs/R1-2402615.zip" TargetMode="External"/><Relationship Id="rId1616" Type="http://schemas.openxmlformats.org/officeDocument/2006/relationships/hyperlink" Target="../Docs/R1-2403026.zip" TargetMode="External"/><Relationship Id="rId1823" Type="http://schemas.openxmlformats.org/officeDocument/2006/relationships/hyperlink" Target="../Docs/R1-2403442.zip" TargetMode="External"/><Relationship Id="rId2001" Type="http://schemas.openxmlformats.org/officeDocument/2006/relationships/footer" Target="footer1.xml"/><Relationship Id="rId2239" Type="http://schemas.openxmlformats.org/officeDocument/2006/relationships/hyperlink" Target="../Docs/R1-2401949.zip" TargetMode="External"/><Relationship Id="rId197" Type="http://schemas.openxmlformats.org/officeDocument/2006/relationships/hyperlink" Target="../Docs/R1-2403359.zip" TargetMode="External"/><Relationship Id="rId418" Type="http://schemas.openxmlformats.org/officeDocument/2006/relationships/hyperlink" Target="../Docs/R1-2402433.zip" TargetMode="External"/><Relationship Id="rId625" Type="http://schemas.openxmlformats.org/officeDocument/2006/relationships/hyperlink" Target="../Docs/R1-2402551.zip" TargetMode="External"/><Relationship Id="rId832" Type="http://schemas.openxmlformats.org/officeDocument/2006/relationships/hyperlink" Target="../Docs/R1-2402756.zip" TargetMode="External"/><Relationship Id="rId1048" Type="http://schemas.openxmlformats.org/officeDocument/2006/relationships/hyperlink" Target="../Docs/R1-2402156.zip" TargetMode="External"/><Relationship Id="rId1255" Type="http://schemas.openxmlformats.org/officeDocument/2006/relationships/hyperlink" Target="../Docs/R1-2402805.zip" TargetMode="External"/><Relationship Id="rId1462" Type="http://schemas.openxmlformats.org/officeDocument/2006/relationships/hyperlink" Target="../Docs/R1-2403198.zip" TargetMode="External"/><Relationship Id="rId2085" Type="http://schemas.openxmlformats.org/officeDocument/2006/relationships/hyperlink" Target="https://portal.3gpp.org/desktopmodules/WorkItem/WorkItemDetails.aspx?workitemId=940198" TargetMode="External"/><Relationship Id="rId2292" Type="http://schemas.openxmlformats.org/officeDocument/2006/relationships/hyperlink" Target="https://portal.3gpp.org/desktopmodules/Release/ReleaseDetails.aspx?releaseId=194" TargetMode="External"/><Relationship Id="rId2306" Type="http://schemas.openxmlformats.org/officeDocument/2006/relationships/hyperlink" Target="../Docs/R1-2403798.zip" TargetMode="External"/><Relationship Id="rId264" Type="http://schemas.openxmlformats.org/officeDocument/2006/relationships/hyperlink" Target="../Docs/R1-2403553.zip" TargetMode="External"/><Relationship Id="rId471" Type="http://schemas.openxmlformats.org/officeDocument/2006/relationships/oleObject" Target="embeddings/oleObject13.bin"/><Relationship Id="rId1115" Type="http://schemas.openxmlformats.org/officeDocument/2006/relationships/hyperlink" Target="../Docs/R1-2403099.zip" TargetMode="External"/><Relationship Id="rId1322" Type="http://schemas.openxmlformats.org/officeDocument/2006/relationships/hyperlink" Target="../Docs/R1-2402012.zip" TargetMode="External"/><Relationship Id="rId1767" Type="http://schemas.openxmlformats.org/officeDocument/2006/relationships/hyperlink" Target="../Docs/R1-2402178.zip" TargetMode="External"/><Relationship Id="rId1974" Type="http://schemas.openxmlformats.org/officeDocument/2006/relationships/hyperlink" Target="../Docs/R1-2403422.zip" TargetMode="External"/><Relationship Id="rId2152" Type="http://schemas.openxmlformats.org/officeDocument/2006/relationships/hyperlink" Target="https://portal.3gpp.org/desktopmodules/WorkItem/WorkItemDetails.aspx?workitemId=800185" TargetMode="External"/><Relationship Id="rId59" Type="http://schemas.openxmlformats.org/officeDocument/2006/relationships/hyperlink" Target="../Docs/R1-2402699.zip" TargetMode="External"/><Relationship Id="rId124" Type="http://schemas.openxmlformats.org/officeDocument/2006/relationships/hyperlink" Target="../Docs/R1-2402775.zip" TargetMode="External"/><Relationship Id="rId569" Type="http://schemas.openxmlformats.org/officeDocument/2006/relationships/hyperlink" Target="../Docs/R1-2402214.zip" TargetMode="External"/><Relationship Id="rId776" Type="http://schemas.openxmlformats.org/officeDocument/2006/relationships/hyperlink" Target="../Docs/R1-2403180.zip" TargetMode="External"/><Relationship Id="rId983" Type="http://schemas.openxmlformats.org/officeDocument/2006/relationships/hyperlink" Target="../Docs/R1-2402653.zip" TargetMode="External"/><Relationship Id="rId1199" Type="http://schemas.openxmlformats.org/officeDocument/2006/relationships/hyperlink" Target="../Docs/R1-2403474.zip" TargetMode="External"/><Relationship Id="rId1627" Type="http://schemas.openxmlformats.org/officeDocument/2006/relationships/hyperlink" Target="../Docs/R1-2403391.zip" TargetMode="External"/><Relationship Id="rId1834" Type="http://schemas.openxmlformats.org/officeDocument/2006/relationships/hyperlink" Target="../Docs/R1-2402481.zip" TargetMode="External"/><Relationship Id="rId331" Type="http://schemas.openxmlformats.org/officeDocument/2006/relationships/image" Target="media/image7.wmf"/><Relationship Id="rId429" Type="http://schemas.openxmlformats.org/officeDocument/2006/relationships/hyperlink" Target="../Docs/R1-2403478.zip" TargetMode="External"/><Relationship Id="rId636" Type="http://schemas.openxmlformats.org/officeDocument/2006/relationships/hyperlink" Target="../Docs/R1-2402437.zip" TargetMode="External"/><Relationship Id="rId1059" Type="http://schemas.openxmlformats.org/officeDocument/2006/relationships/hyperlink" Target="../Docs/R1-2402538.zip" TargetMode="External"/><Relationship Id="rId1266" Type="http://schemas.openxmlformats.org/officeDocument/2006/relationships/hyperlink" Target="../Docs/R1-2403243.zip" TargetMode="External"/><Relationship Id="rId1473" Type="http://schemas.openxmlformats.org/officeDocument/2006/relationships/hyperlink" Target="../Docs/R1-2401979.zip" TargetMode="External"/><Relationship Id="rId2012" Type="http://schemas.openxmlformats.org/officeDocument/2006/relationships/hyperlink" Target="../Docs/R1-2403566.zip" TargetMode="External"/><Relationship Id="rId2096" Type="http://schemas.openxmlformats.org/officeDocument/2006/relationships/hyperlink" Target="https://portal.3gpp.org/desktopmodules/Specifications/SpecificationDetails.aspx?specificationId=3216" TargetMode="External"/><Relationship Id="rId2317" Type="http://schemas.openxmlformats.org/officeDocument/2006/relationships/hyperlink" Target="../Docs/R1-2403814.zip" TargetMode="External"/><Relationship Id="rId843" Type="http://schemas.openxmlformats.org/officeDocument/2006/relationships/hyperlink" Target="../Docs/R1-2403041.zip" TargetMode="External"/><Relationship Id="rId1126" Type="http://schemas.openxmlformats.org/officeDocument/2006/relationships/hyperlink" Target="../Docs/R1-2402082.zip" TargetMode="External"/><Relationship Id="rId1680" Type="http://schemas.openxmlformats.org/officeDocument/2006/relationships/hyperlink" Target="../Docs/R1-2402545.zip" TargetMode="External"/><Relationship Id="rId1778" Type="http://schemas.openxmlformats.org/officeDocument/2006/relationships/hyperlink" Target="../Docs/R1-2402679.zip" TargetMode="External"/><Relationship Id="rId1901" Type="http://schemas.openxmlformats.org/officeDocument/2006/relationships/hyperlink" Target="../Docs/R1-2402589.zip" TargetMode="External"/><Relationship Id="rId1985" Type="http://schemas.openxmlformats.org/officeDocument/2006/relationships/hyperlink" Target="../Docs/R1-2402590.zip" TargetMode="External"/><Relationship Id="rId275" Type="http://schemas.openxmlformats.org/officeDocument/2006/relationships/hyperlink" Target="../Docs/R1-2403626.zip" TargetMode="External"/><Relationship Id="rId482" Type="http://schemas.openxmlformats.org/officeDocument/2006/relationships/hyperlink" Target="../Docs/R1-2402225.zip" TargetMode="External"/><Relationship Id="rId703" Type="http://schemas.openxmlformats.org/officeDocument/2006/relationships/hyperlink" Target="../Docs/R1-2403296.zip" TargetMode="External"/><Relationship Id="rId910" Type="http://schemas.openxmlformats.org/officeDocument/2006/relationships/hyperlink" Target="../Docs/R1-2402842.zip" TargetMode="External"/><Relationship Id="rId1333" Type="http://schemas.openxmlformats.org/officeDocument/2006/relationships/hyperlink" Target="../Docs/R1-2402667.zip" TargetMode="External"/><Relationship Id="rId1540" Type="http://schemas.openxmlformats.org/officeDocument/2006/relationships/hyperlink" Target="../Docs/R1-2403200.zip" TargetMode="External"/><Relationship Id="rId1638" Type="http://schemas.openxmlformats.org/officeDocument/2006/relationships/hyperlink" Target="../Docs/R1-2402114.zip" TargetMode="External"/><Relationship Id="rId2163" Type="http://schemas.openxmlformats.org/officeDocument/2006/relationships/hyperlink" Target="https://portal.3gpp.org/desktopmodules/Release/ReleaseDetails.aspx?releaseId=193" TargetMode="External"/><Relationship Id="rId135" Type="http://schemas.openxmlformats.org/officeDocument/2006/relationships/hyperlink" Target="../Docs/R1-2401952.zip" TargetMode="External"/><Relationship Id="rId342" Type="http://schemas.openxmlformats.org/officeDocument/2006/relationships/oleObject" Target="embeddings/oleObject11.bin"/><Relationship Id="rId787" Type="http://schemas.openxmlformats.org/officeDocument/2006/relationships/hyperlink" Target="../Docs/R1-2403698.zip" TargetMode="External"/><Relationship Id="rId994" Type="http://schemas.openxmlformats.org/officeDocument/2006/relationships/hyperlink" Target="../Docs/R1-2403014.zip" TargetMode="External"/><Relationship Id="rId1400" Type="http://schemas.openxmlformats.org/officeDocument/2006/relationships/hyperlink" Target="../Docs/R1-2402154.zip" TargetMode="External"/><Relationship Id="rId1845" Type="http://schemas.openxmlformats.org/officeDocument/2006/relationships/hyperlink" Target="../Docs/R1-2403268.zip" TargetMode="External"/><Relationship Id="rId2023" Type="http://schemas.openxmlformats.org/officeDocument/2006/relationships/hyperlink" Target="https://portal.3gpp.org/desktopmodules/WorkItem/WorkItemDetails.aspx?workitemId=940197" TargetMode="External"/><Relationship Id="rId2230" Type="http://schemas.openxmlformats.org/officeDocument/2006/relationships/hyperlink" Target="../Docs/R1-2401946.zip" TargetMode="External"/><Relationship Id="rId202" Type="http://schemas.openxmlformats.org/officeDocument/2006/relationships/hyperlink" Target="../Docs/R1-2403606.zip" TargetMode="External"/><Relationship Id="rId647" Type="http://schemas.openxmlformats.org/officeDocument/2006/relationships/hyperlink" Target="../Docs/R1-2403175.zip" TargetMode="External"/><Relationship Id="rId854" Type="http://schemas.openxmlformats.org/officeDocument/2006/relationships/hyperlink" Target="../Docs/R1-2403569.zip" TargetMode="External"/><Relationship Id="rId1277" Type="http://schemas.openxmlformats.org/officeDocument/2006/relationships/hyperlink" Target="../Docs/R1-2402011.zip" TargetMode="External"/><Relationship Id="rId1484" Type="http://schemas.openxmlformats.org/officeDocument/2006/relationships/hyperlink" Target="../Docs/R1-2402515.zip" TargetMode="External"/><Relationship Id="rId1691" Type="http://schemas.openxmlformats.org/officeDocument/2006/relationships/hyperlink" Target="../Docs/R1-2403027.zip" TargetMode="External"/><Relationship Id="rId1705" Type="http://schemas.openxmlformats.org/officeDocument/2006/relationships/hyperlink" Target="../Docs/R1-2402253.zip" TargetMode="External"/><Relationship Id="rId1912" Type="http://schemas.openxmlformats.org/officeDocument/2006/relationships/hyperlink" Target="../Docs/R1-2403067.zip" TargetMode="External"/><Relationship Id="rId2328" Type="http://schemas.openxmlformats.org/officeDocument/2006/relationships/hyperlink" Target="../Docs/R1-2403581.zip" TargetMode="External"/><Relationship Id="rId286" Type="http://schemas.openxmlformats.org/officeDocument/2006/relationships/hyperlink" Target="../Docs/R1-2402058.zip" TargetMode="External"/><Relationship Id="rId493" Type="http://schemas.openxmlformats.org/officeDocument/2006/relationships/hyperlink" Target="../Docs/R1-2402984.zip" TargetMode="External"/><Relationship Id="rId507" Type="http://schemas.openxmlformats.org/officeDocument/2006/relationships/hyperlink" Target="../Docs/R1-2403331.zip" TargetMode="External"/><Relationship Id="rId714" Type="http://schemas.openxmlformats.org/officeDocument/2006/relationships/hyperlink" Target="../Docs/R1-2403586.zip" TargetMode="External"/><Relationship Id="rId921" Type="http://schemas.openxmlformats.org/officeDocument/2006/relationships/hyperlink" Target="../Docs/R1-2403234.zip" TargetMode="External"/><Relationship Id="rId1137" Type="http://schemas.openxmlformats.org/officeDocument/2006/relationships/hyperlink" Target="../Docs/R1-2402531.zip" TargetMode="External"/><Relationship Id="rId1344" Type="http://schemas.openxmlformats.org/officeDocument/2006/relationships/hyperlink" Target="../Docs/R1-2403245.zip" TargetMode="External"/><Relationship Id="rId1551" Type="http://schemas.openxmlformats.org/officeDocument/2006/relationships/hyperlink" Target="../Docs/R1-2401986.zip" TargetMode="External"/><Relationship Id="rId1789" Type="http://schemas.openxmlformats.org/officeDocument/2006/relationships/hyperlink" Target="../Docs/R1-2403135.zip" TargetMode="External"/><Relationship Id="rId1996" Type="http://schemas.openxmlformats.org/officeDocument/2006/relationships/hyperlink" Target="../Docs/R1-2403444.zip" TargetMode="External"/><Relationship Id="rId2174" Type="http://schemas.openxmlformats.org/officeDocument/2006/relationships/hyperlink" Target="https://portal.3gpp.org/desktopmodules/Release/ReleaseDetails.aspx?releaseId=193" TargetMode="External"/><Relationship Id="rId50" Type="http://schemas.openxmlformats.org/officeDocument/2006/relationships/hyperlink" Target="../Docs/R1-2402731.zip" TargetMode="External"/><Relationship Id="rId146" Type="http://schemas.openxmlformats.org/officeDocument/2006/relationships/hyperlink" Target="../Docs/R1-2402423.zip" TargetMode="External"/><Relationship Id="rId353" Type="http://schemas.openxmlformats.org/officeDocument/2006/relationships/hyperlink" Target="../Docs/R1-2402300.zip" TargetMode="External"/><Relationship Id="rId560" Type="http://schemas.openxmlformats.org/officeDocument/2006/relationships/hyperlink" Target="../Docs/R1-2403045.zip" TargetMode="External"/><Relationship Id="rId798" Type="http://schemas.openxmlformats.org/officeDocument/2006/relationships/hyperlink" Target="../Docs/R1-2402605.zip" TargetMode="External"/><Relationship Id="rId1190" Type="http://schemas.openxmlformats.org/officeDocument/2006/relationships/hyperlink" Target="../Docs/R1-2403215.zip" TargetMode="External"/><Relationship Id="rId1204" Type="http://schemas.openxmlformats.org/officeDocument/2006/relationships/hyperlink" Target="../Docs/R1-2402166.zip" TargetMode="External"/><Relationship Id="rId1411" Type="http://schemas.openxmlformats.org/officeDocument/2006/relationships/hyperlink" Target="../Docs/R1-2402737.zip" TargetMode="External"/><Relationship Id="rId1649" Type="http://schemas.openxmlformats.org/officeDocument/2006/relationships/hyperlink" Target="../Docs/R1-2402617.zip" TargetMode="External"/><Relationship Id="rId1856" Type="http://schemas.openxmlformats.org/officeDocument/2006/relationships/hyperlink" Target="../Docs/R1-2402028.zip" TargetMode="External"/><Relationship Id="rId2034" Type="http://schemas.openxmlformats.org/officeDocument/2006/relationships/hyperlink" Target="https://portal.3gpp.org/desktopmodules/Specifications/SpecificationDetails.aspx?specificationId=3216" TargetMode="External"/><Relationship Id="rId2241" Type="http://schemas.openxmlformats.org/officeDocument/2006/relationships/hyperlink" Target="https://portal.3gpp.org/desktopmodules/WorkItem/WorkItemDetails.aspx?workitemId=981138" TargetMode="External"/><Relationship Id="rId213" Type="http://schemas.openxmlformats.org/officeDocument/2006/relationships/hyperlink" Target="../Docs/R1-2402549.zip" TargetMode="External"/><Relationship Id="rId420" Type="http://schemas.openxmlformats.org/officeDocument/2006/relationships/hyperlink" Target="../Docs/R1-2402584.zip" TargetMode="External"/><Relationship Id="rId658" Type="http://schemas.openxmlformats.org/officeDocument/2006/relationships/hyperlink" Target="../Docs/R1-2402223.zip" TargetMode="External"/><Relationship Id="rId865" Type="http://schemas.openxmlformats.org/officeDocument/2006/relationships/hyperlink" Target="../Docs/R1-2402317.zip" TargetMode="External"/><Relationship Id="rId1050" Type="http://schemas.openxmlformats.org/officeDocument/2006/relationships/hyperlink" Target="../Docs/R1-2402236.zip" TargetMode="External"/><Relationship Id="rId1288" Type="http://schemas.openxmlformats.org/officeDocument/2006/relationships/hyperlink" Target="../Docs/R1-2402565.zip" TargetMode="External"/><Relationship Id="rId1495" Type="http://schemas.openxmlformats.org/officeDocument/2006/relationships/hyperlink" Target="../Docs/R1-2403062.zip" TargetMode="External"/><Relationship Id="rId1509" Type="http://schemas.openxmlformats.org/officeDocument/2006/relationships/hyperlink" Target="../Docs/R1-2401985.zip" TargetMode="External"/><Relationship Id="rId1716" Type="http://schemas.openxmlformats.org/officeDocument/2006/relationships/hyperlink" Target="../Docs/R1-2402762.zip" TargetMode="External"/><Relationship Id="rId1923" Type="http://schemas.openxmlformats.org/officeDocument/2006/relationships/hyperlink" Target="../Docs/R1-2402121.zip" TargetMode="External"/><Relationship Id="rId2101" Type="http://schemas.openxmlformats.org/officeDocument/2006/relationships/hyperlink" Target="https://portal.3gpp.org/desktopmodules/WorkItem/WorkItemDetails.aspx?workitemId=940198" TargetMode="External"/><Relationship Id="rId2339" Type="http://schemas.openxmlformats.org/officeDocument/2006/relationships/theme" Target="theme/theme1.xml"/><Relationship Id="rId297" Type="http://schemas.openxmlformats.org/officeDocument/2006/relationships/hyperlink" Target="../Docs/R1-2401739.zip" TargetMode="External"/><Relationship Id="rId518" Type="http://schemas.openxmlformats.org/officeDocument/2006/relationships/hyperlink" Target="../Docs/R1-2403709.zip" TargetMode="External"/><Relationship Id="rId725" Type="http://schemas.openxmlformats.org/officeDocument/2006/relationships/hyperlink" Target="../Docs/R1-2403495.zip" TargetMode="External"/><Relationship Id="rId932" Type="http://schemas.openxmlformats.org/officeDocument/2006/relationships/hyperlink" Target="../Docs/R1-2402266.zip" TargetMode="External"/><Relationship Id="rId1148" Type="http://schemas.openxmlformats.org/officeDocument/2006/relationships/hyperlink" Target="../Docs/R1-2402963.zip" TargetMode="External"/><Relationship Id="rId1355" Type="http://schemas.openxmlformats.org/officeDocument/2006/relationships/hyperlink" Target="../Docs/R1-2401977.zip" TargetMode="External"/><Relationship Id="rId1562" Type="http://schemas.openxmlformats.org/officeDocument/2006/relationships/hyperlink" Target="../Docs/R1-2402542.zip" TargetMode="External"/><Relationship Id="rId2185" Type="http://schemas.openxmlformats.org/officeDocument/2006/relationships/hyperlink" Target="../Docs/R1-2403683.zip" TargetMode="External"/><Relationship Id="rId157" Type="http://schemas.openxmlformats.org/officeDocument/2006/relationships/hyperlink" Target="../Docs/R1-2403773.zip" TargetMode="External"/><Relationship Id="rId364" Type="http://schemas.openxmlformats.org/officeDocument/2006/relationships/hyperlink" Target="../Docs/R1-2403465.zip" TargetMode="External"/><Relationship Id="rId1008" Type="http://schemas.openxmlformats.org/officeDocument/2006/relationships/hyperlink" Target="../Docs/R1-2402155.zip" TargetMode="External"/><Relationship Id="rId1215" Type="http://schemas.openxmlformats.org/officeDocument/2006/relationships/hyperlink" Target="../Docs/R1-2402664.zip" TargetMode="External"/><Relationship Id="rId1422" Type="http://schemas.openxmlformats.org/officeDocument/2006/relationships/hyperlink" Target="../Docs/R1-2403091.zip" TargetMode="External"/><Relationship Id="rId1867" Type="http://schemas.openxmlformats.org/officeDocument/2006/relationships/hyperlink" Target="../Docs/R1-2402694.zip" TargetMode="External"/><Relationship Id="rId2045" Type="http://schemas.openxmlformats.org/officeDocument/2006/relationships/hyperlink" Target="https://portal.3gpp.org/desktopmodules/Release/ReleaseDetails.aspx?releaseId=193" TargetMode="External"/><Relationship Id="rId61" Type="http://schemas.openxmlformats.org/officeDocument/2006/relationships/hyperlink" Target="../Docs/R1-2401956.zip" TargetMode="External"/><Relationship Id="rId571" Type="http://schemas.openxmlformats.org/officeDocument/2006/relationships/hyperlink" Target="../Docs/R1-2402217.zip" TargetMode="External"/><Relationship Id="rId669" Type="http://schemas.openxmlformats.org/officeDocument/2006/relationships/hyperlink" Target="../Docs/R1-2402440.zip" TargetMode="External"/><Relationship Id="rId876" Type="http://schemas.openxmlformats.org/officeDocument/2006/relationships/hyperlink" Target="../Docs/R1-2402919.zip" TargetMode="External"/><Relationship Id="rId1299" Type="http://schemas.openxmlformats.org/officeDocument/2006/relationships/hyperlink" Target="../Docs/R1-2403397.zip" TargetMode="External"/><Relationship Id="rId1727" Type="http://schemas.openxmlformats.org/officeDocument/2006/relationships/hyperlink" Target="../Docs/R1-2403517.zip" TargetMode="External"/><Relationship Id="rId1934" Type="http://schemas.openxmlformats.org/officeDocument/2006/relationships/hyperlink" Target="../Docs/R1-2402812.zip" TargetMode="External"/><Relationship Id="rId2252" Type="http://schemas.openxmlformats.org/officeDocument/2006/relationships/hyperlink" Target="https://portal.3gpp.org/desktopmodules/Release/ReleaseDetails.aspx?releaseId=193" TargetMode="External"/><Relationship Id="rId19" Type="http://schemas.openxmlformats.org/officeDocument/2006/relationships/hyperlink" Target="../Docs/R1-2402202.zip" TargetMode="External"/><Relationship Id="rId224" Type="http://schemas.openxmlformats.org/officeDocument/2006/relationships/hyperlink" Target="../Docs/R1-2402420.zip" TargetMode="External"/><Relationship Id="rId431" Type="http://schemas.openxmlformats.org/officeDocument/2006/relationships/hyperlink" Target="../Docs/R1-2403479.zip" TargetMode="External"/><Relationship Id="rId529" Type="http://schemas.openxmlformats.org/officeDocument/2006/relationships/hyperlink" Target="../Docs/R1-2403681.zip" TargetMode="External"/><Relationship Id="rId736" Type="http://schemas.openxmlformats.org/officeDocument/2006/relationships/hyperlink" Target="../Docs/R1-2403669.zip" TargetMode="External"/><Relationship Id="rId1061" Type="http://schemas.openxmlformats.org/officeDocument/2006/relationships/hyperlink" Target="../Docs/R1-2402633.zip" TargetMode="External"/><Relationship Id="rId1159" Type="http://schemas.openxmlformats.org/officeDocument/2006/relationships/hyperlink" Target="../Docs/R1-2401980.zip" TargetMode="External"/><Relationship Id="rId1366" Type="http://schemas.openxmlformats.org/officeDocument/2006/relationships/hyperlink" Target="../Docs/R1-2402487.zip" TargetMode="External"/><Relationship Id="rId2112" Type="http://schemas.openxmlformats.org/officeDocument/2006/relationships/hyperlink" Target="https://portal.3gpp.org/desktopmodules/Specifications/SpecificationDetails.aspx?specificationId=3215" TargetMode="External"/><Relationship Id="rId2196" Type="http://schemas.openxmlformats.org/officeDocument/2006/relationships/hyperlink" Target="../Docs/R1-2403750.zip" TargetMode="External"/><Relationship Id="rId168" Type="http://schemas.openxmlformats.org/officeDocument/2006/relationships/hyperlink" Target="../Docs/R1-2403355.zip" TargetMode="External"/><Relationship Id="rId943" Type="http://schemas.openxmlformats.org/officeDocument/2006/relationships/hyperlink" Target="../Docs/R1-2402750.zip" TargetMode="External"/><Relationship Id="rId1019" Type="http://schemas.openxmlformats.org/officeDocument/2006/relationships/hyperlink" Target="../Docs/R1-2402718.zip" TargetMode="External"/><Relationship Id="rId1573" Type="http://schemas.openxmlformats.org/officeDocument/2006/relationships/hyperlink" Target="../Docs/R1-2402943.zip" TargetMode="External"/><Relationship Id="rId1780" Type="http://schemas.openxmlformats.org/officeDocument/2006/relationships/hyperlink" Target="../Docs/R1-2402708.zip" TargetMode="External"/><Relationship Id="rId1878" Type="http://schemas.openxmlformats.org/officeDocument/2006/relationships/hyperlink" Target="../Docs/R1-2403210.zip" TargetMode="External"/><Relationship Id="rId72" Type="http://schemas.openxmlformats.org/officeDocument/2006/relationships/hyperlink" Target="../Docs/R1-2403341.zip" TargetMode="External"/><Relationship Id="rId375" Type="http://schemas.openxmlformats.org/officeDocument/2006/relationships/hyperlink" Target="../Docs/R1-2403576.zip" TargetMode="External"/><Relationship Id="rId582" Type="http://schemas.openxmlformats.org/officeDocument/2006/relationships/hyperlink" Target="../Docs/R1-2403407.zip" TargetMode="External"/><Relationship Id="rId803" Type="http://schemas.openxmlformats.org/officeDocument/2006/relationships/hyperlink" Target="../Docs/R1-2402955.zip" TargetMode="External"/><Relationship Id="rId1226" Type="http://schemas.openxmlformats.org/officeDocument/2006/relationships/hyperlink" Target="../Docs/R1-2402929.zip" TargetMode="External"/><Relationship Id="rId1433" Type="http://schemas.openxmlformats.org/officeDocument/2006/relationships/hyperlink" Target="../Docs/R1-2401974.zip" TargetMode="External"/><Relationship Id="rId1640" Type="http://schemas.openxmlformats.org/officeDocument/2006/relationships/hyperlink" Target="../Docs/R1-2402251.zip" TargetMode="External"/><Relationship Id="rId1738" Type="http://schemas.openxmlformats.org/officeDocument/2006/relationships/hyperlink" Target="../Docs/R1-2402340.zip" TargetMode="External"/><Relationship Id="rId2056" Type="http://schemas.openxmlformats.org/officeDocument/2006/relationships/hyperlink" Target="https://portal.3gpp.org/desktopmodules/Release/ReleaseDetails.aspx?releaseId=193" TargetMode="External"/><Relationship Id="rId2263" Type="http://schemas.openxmlformats.org/officeDocument/2006/relationships/hyperlink" Target="https://portal.3gpp.org/desktopmodules/Release/ReleaseDetails.aspx?releaseId=193" TargetMode="External"/><Relationship Id="rId3" Type="http://schemas.openxmlformats.org/officeDocument/2006/relationships/numbering" Target="numbering.xml"/><Relationship Id="rId235" Type="http://schemas.openxmlformats.org/officeDocument/2006/relationships/hyperlink" Target="../Docs/R1-2402417.zip" TargetMode="External"/><Relationship Id="rId442" Type="http://schemas.openxmlformats.org/officeDocument/2006/relationships/hyperlink" Target="../Docs/R1-2402153.zip" TargetMode="External"/><Relationship Id="rId887" Type="http://schemas.openxmlformats.org/officeDocument/2006/relationships/hyperlink" Target="../Docs/R1-2403460.zip" TargetMode="External"/><Relationship Id="rId1072" Type="http://schemas.openxmlformats.org/officeDocument/2006/relationships/hyperlink" Target="../Docs/R1-2402962.zip" TargetMode="External"/><Relationship Id="rId1500" Type="http://schemas.openxmlformats.org/officeDocument/2006/relationships/hyperlink" Target="../Docs/R1-2403249.zip" TargetMode="External"/><Relationship Id="rId1945" Type="http://schemas.openxmlformats.org/officeDocument/2006/relationships/hyperlink" Target="../Docs/R1-2403743.zip" TargetMode="External"/><Relationship Id="rId2123" Type="http://schemas.openxmlformats.org/officeDocument/2006/relationships/hyperlink" Target="https://portal.3gpp.org/desktopmodules/Release/ReleaseDetails.aspx?releaseId=193" TargetMode="External"/><Relationship Id="rId2330" Type="http://schemas.openxmlformats.org/officeDocument/2006/relationships/hyperlink" Target="../Docs/R1-2403790.zip" TargetMode="External"/><Relationship Id="rId302" Type="http://schemas.openxmlformats.org/officeDocument/2006/relationships/hyperlink" Target="../Docs/R1-2402431.zip" TargetMode="External"/><Relationship Id="rId747" Type="http://schemas.openxmlformats.org/officeDocument/2006/relationships/hyperlink" Target="../Docs/R1-2403704.zip" TargetMode="External"/><Relationship Id="rId954" Type="http://schemas.openxmlformats.org/officeDocument/2006/relationships/hyperlink" Target="../Docs/R1-2403076.zip" TargetMode="External"/><Relationship Id="rId1377" Type="http://schemas.openxmlformats.org/officeDocument/2006/relationships/hyperlink" Target="../Docs/R1-2402948.zip" TargetMode="External"/><Relationship Id="rId1584" Type="http://schemas.openxmlformats.org/officeDocument/2006/relationships/hyperlink" Target="../Docs/R1-2403390.zip" TargetMode="External"/><Relationship Id="rId1791" Type="http://schemas.openxmlformats.org/officeDocument/2006/relationships/hyperlink" Target="../Docs/R1-2403160.zip" TargetMode="External"/><Relationship Id="rId1805" Type="http://schemas.openxmlformats.org/officeDocument/2006/relationships/hyperlink" Target="../Docs/R1-2402613.zip" TargetMode="External"/><Relationship Id="rId83" Type="http://schemas.openxmlformats.org/officeDocument/2006/relationships/hyperlink" Target="../Docs/R1-2402197.zip" TargetMode="External"/><Relationship Id="rId179" Type="http://schemas.openxmlformats.org/officeDocument/2006/relationships/hyperlink" Target="../Docs/R1-2402402.zip" TargetMode="External"/><Relationship Id="rId386" Type="http://schemas.openxmlformats.org/officeDocument/2006/relationships/hyperlink" Target="../Docs/R1-2403717.zip" TargetMode="External"/><Relationship Id="rId593" Type="http://schemas.openxmlformats.org/officeDocument/2006/relationships/hyperlink" Target="../Docs/R1-2403754.zip" TargetMode="External"/><Relationship Id="rId607" Type="http://schemas.openxmlformats.org/officeDocument/2006/relationships/hyperlink" Target="../Docs/R1-2403693.zip" TargetMode="External"/><Relationship Id="rId814" Type="http://schemas.openxmlformats.org/officeDocument/2006/relationships/hyperlink" Target="../Docs/R1-2403662.zip" TargetMode="External"/><Relationship Id="rId1237" Type="http://schemas.openxmlformats.org/officeDocument/2006/relationships/hyperlink" Target="../Docs/R1-2403437.zip" TargetMode="External"/><Relationship Id="rId1444" Type="http://schemas.openxmlformats.org/officeDocument/2006/relationships/hyperlink" Target="../Docs/R1-2402470.zip" TargetMode="External"/><Relationship Id="rId1651" Type="http://schemas.openxmlformats.org/officeDocument/2006/relationships/hyperlink" Target="../Docs/R1-2402728.zip" TargetMode="External"/><Relationship Id="rId1889" Type="http://schemas.openxmlformats.org/officeDocument/2006/relationships/hyperlink" Target="../Docs/R1-2401990.zip" TargetMode="External"/><Relationship Id="rId2067" Type="http://schemas.openxmlformats.org/officeDocument/2006/relationships/hyperlink" Target="https://portal.3gpp.org/desktopmodules/Release/ReleaseDetails.aspx?releaseId=193" TargetMode="External"/><Relationship Id="rId2274" Type="http://schemas.openxmlformats.org/officeDocument/2006/relationships/hyperlink" Target="../Docs/R1-2401961.zip" TargetMode="External"/><Relationship Id="rId246" Type="http://schemas.openxmlformats.org/officeDocument/2006/relationships/hyperlink" Target="../Docs/R1-2403640.zip" TargetMode="External"/><Relationship Id="rId453" Type="http://schemas.openxmlformats.org/officeDocument/2006/relationships/hyperlink" Target="../Docs/R1-2403034.zip" TargetMode="External"/><Relationship Id="rId660" Type="http://schemas.openxmlformats.org/officeDocument/2006/relationships/hyperlink" Target="../Docs/R1-2402307.zip" TargetMode="External"/><Relationship Id="rId898" Type="http://schemas.openxmlformats.org/officeDocument/2006/relationships/hyperlink" Target="../Docs/R1-2402318.zip" TargetMode="External"/><Relationship Id="rId1083" Type="http://schemas.openxmlformats.org/officeDocument/2006/relationships/hyperlink" Target="../Docs/R1-2402459.zip" TargetMode="External"/><Relationship Id="rId1290" Type="http://schemas.openxmlformats.org/officeDocument/2006/relationships/hyperlink" Target="../Docs/R1-2402826.zip" TargetMode="External"/><Relationship Id="rId1304" Type="http://schemas.openxmlformats.org/officeDocument/2006/relationships/image" Target="media/image18.png"/><Relationship Id="rId1511" Type="http://schemas.openxmlformats.org/officeDocument/2006/relationships/hyperlink" Target="../Docs/R1-2402048.zip" TargetMode="External"/><Relationship Id="rId1749" Type="http://schemas.openxmlformats.org/officeDocument/2006/relationships/hyperlink" Target="../Docs/R1-2402896.zip" TargetMode="External"/><Relationship Id="rId1956" Type="http://schemas.openxmlformats.org/officeDocument/2006/relationships/hyperlink" Target="../Docs/R1-2402534.zip" TargetMode="External"/><Relationship Id="rId2134" Type="http://schemas.openxmlformats.org/officeDocument/2006/relationships/hyperlink" Target="../Docs/R1-2403761.zip" TargetMode="External"/><Relationship Id="rId106" Type="http://schemas.openxmlformats.org/officeDocument/2006/relationships/hyperlink" Target="../Docs/R1-2402183.zip" TargetMode="External"/><Relationship Id="rId313" Type="http://schemas.openxmlformats.org/officeDocument/2006/relationships/hyperlink" Target="../Docs/R1-2402431.zip" TargetMode="External"/><Relationship Id="rId758" Type="http://schemas.openxmlformats.org/officeDocument/2006/relationships/hyperlink" Target="../Docs/R1-2402645.zip" TargetMode="External"/><Relationship Id="rId965" Type="http://schemas.openxmlformats.org/officeDocument/2006/relationships/hyperlink" Target="../Docs/R1-2403501.zip" TargetMode="External"/><Relationship Id="rId1150" Type="http://schemas.openxmlformats.org/officeDocument/2006/relationships/hyperlink" Target="../Docs/R1-2403089.zip" TargetMode="External"/><Relationship Id="rId1388" Type="http://schemas.openxmlformats.org/officeDocument/2006/relationships/hyperlink" Target="../Docs/R1-2403309.zip" TargetMode="External"/><Relationship Id="rId1595" Type="http://schemas.openxmlformats.org/officeDocument/2006/relationships/hyperlink" Target="../Docs/R1-2402113.zip" TargetMode="External"/><Relationship Id="rId1609" Type="http://schemas.openxmlformats.org/officeDocument/2006/relationships/hyperlink" Target="../Docs/R1-2402693.zip" TargetMode="External"/><Relationship Id="rId1816" Type="http://schemas.openxmlformats.org/officeDocument/2006/relationships/hyperlink" Target="../Docs/R1-2402853.zip" TargetMode="External"/><Relationship Id="rId10" Type="http://schemas.openxmlformats.org/officeDocument/2006/relationships/hyperlink" Target="https://www.etsi.org/intellectual-property-rights/ipr" TargetMode="External"/><Relationship Id="rId94" Type="http://schemas.openxmlformats.org/officeDocument/2006/relationships/hyperlink" Target="../Docs/R1-2401960.zip" TargetMode="External"/><Relationship Id="rId397" Type="http://schemas.openxmlformats.org/officeDocument/2006/relationships/hyperlink" Target="../Docs/R1-2401940.zip" TargetMode="External"/><Relationship Id="rId520" Type="http://schemas.openxmlformats.org/officeDocument/2006/relationships/hyperlink" Target="../Docs/R1-2403711.zip" TargetMode="External"/><Relationship Id="rId618" Type="http://schemas.openxmlformats.org/officeDocument/2006/relationships/hyperlink" Target="../Docs/R1-2403720.zip" TargetMode="External"/><Relationship Id="rId825" Type="http://schemas.openxmlformats.org/officeDocument/2006/relationships/hyperlink" Target="../Docs/R1-2402491.zip" TargetMode="External"/><Relationship Id="rId1248" Type="http://schemas.openxmlformats.org/officeDocument/2006/relationships/hyperlink" Target="../Docs/R1-2402382.zip" TargetMode="External"/><Relationship Id="rId1455" Type="http://schemas.openxmlformats.org/officeDocument/2006/relationships/hyperlink" Target="../Docs/R1-2402885.zip" TargetMode="External"/><Relationship Id="rId1662" Type="http://schemas.openxmlformats.org/officeDocument/2006/relationships/hyperlink" Target="../Docs/R1-2403203.zip" TargetMode="External"/><Relationship Id="rId2078" Type="http://schemas.openxmlformats.org/officeDocument/2006/relationships/hyperlink" Target="../Docs/R1-2403672.zip" TargetMode="External"/><Relationship Id="rId2201" Type="http://schemas.openxmlformats.org/officeDocument/2006/relationships/hyperlink" Target="https://portal.3gpp.org/desktopmodules/WorkItem/WorkItemDetails.aspx?workitemId=940196" TargetMode="External"/><Relationship Id="rId2285" Type="http://schemas.openxmlformats.org/officeDocument/2006/relationships/hyperlink" Target="../Docs/R1-2401965.zip" TargetMode="External"/><Relationship Id="rId257" Type="http://schemas.openxmlformats.org/officeDocument/2006/relationships/hyperlink" Target="../Docs/R1-2403707.zip" TargetMode="External"/><Relationship Id="rId464" Type="http://schemas.openxmlformats.org/officeDocument/2006/relationships/hyperlink" Target="../Docs/R1-2403604.zip" TargetMode="External"/><Relationship Id="rId1010" Type="http://schemas.openxmlformats.org/officeDocument/2006/relationships/hyperlink" Target="../Docs/R1-2402321.zip" TargetMode="External"/><Relationship Id="rId1094" Type="http://schemas.openxmlformats.org/officeDocument/2006/relationships/hyperlink" Target="../Docs/R1-2402081.zip" TargetMode="External"/><Relationship Id="rId1108" Type="http://schemas.openxmlformats.org/officeDocument/2006/relationships/hyperlink" Target="../Docs/R1-2402661.zip" TargetMode="External"/><Relationship Id="rId1315" Type="http://schemas.openxmlformats.org/officeDocument/2006/relationships/hyperlink" Target="../Docs/R1-2403782.zip" TargetMode="External"/><Relationship Id="rId1967" Type="http://schemas.openxmlformats.org/officeDocument/2006/relationships/hyperlink" Target="../Docs/R1-2403040.zip" TargetMode="External"/><Relationship Id="rId2145" Type="http://schemas.openxmlformats.org/officeDocument/2006/relationships/hyperlink" Target="../Docs/R1-2403772.zip" TargetMode="External"/><Relationship Id="rId117" Type="http://schemas.openxmlformats.org/officeDocument/2006/relationships/hyperlink" Target="../Docs/R1-2401944.zip" TargetMode="External"/><Relationship Id="rId671" Type="http://schemas.openxmlformats.org/officeDocument/2006/relationships/hyperlink" Target="../Docs/R1-2402442.zip" TargetMode="External"/><Relationship Id="rId769" Type="http://schemas.openxmlformats.org/officeDocument/2006/relationships/hyperlink" Target="../Docs/R1-2402228.zip" TargetMode="External"/><Relationship Id="rId976" Type="http://schemas.openxmlformats.org/officeDocument/2006/relationships/hyperlink" Target="../Docs/R1-2402267.zip" TargetMode="External"/><Relationship Id="rId1399" Type="http://schemas.openxmlformats.org/officeDocument/2006/relationships/hyperlink" Target="../Docs/R1-2402134.zip" TargetMode="External"/><Relationship Id="rId324" Type="http://schemas.openxmlformats.org/officeDocument/2006/relationships/image" Target="media/image4.wmf"/><Relationship Id="rId531" Type="http://schemas.openxmlformats.org/officeDocument/2006/relationships/hyperlink" Target="../Docs/R1-2402224.zip" TargetMode="External"/><Relationship Id="rId629" Type="http://schemas.openxmlformats.org/officeDocument/2006/relationships/hyperlink" Target="../Docs/R1-2402222.zip" TargetMode="External"/><Relationship Id="rId1161" Type="http://schemas.openxmlformats.org/officeDocument/2006/relationships/hyperlink" Target="../Docs/R1-2402102.zip" TargetMode="External"/><Relationship Id="rId1259" Type="http://schemas.openxmlformats.org/officeDocument/2006/relationships/hyperlink" Target="../Docs/R1-2402927.zip" TargetMode="External"/><Relationship Id="rId1466" Type="http://schemas.openxmlformats.org/officeDocument/2006/relationships/hyperlink" Target="../Docs/R1-2403558.zip" TargetMode="External"/><Relationship Id="rId2005" Type="http://schemas.openxmlformats.org/officeDocument/2006/relationships/hyperlink" Target="../Docs/R1-2403551.zip" TargetMode="External"/><Relationship Id="rId2212" Type="http://schemas.openxmlformats.org/officeDocument/2006/relationships/hyperlink" Target="https://portal.3gpp.org/desktopmodules/WorkItem/WorkItemDetails.aspx?workitemId=981138" TargetMode="External"/><Relationship Id="rId836" Type="http://schemas.openxmlformats.org/officeDocument/2006/relationships/hyperlink" Target="../Docs/R1-2402918.zip" TargetMode="External"/><Relationship Id="rId1021" Type="http://schemas.openxmlformats.org/officeDocument/2006/relationships/hyperlink" Target="../Docs/R1-2402758.zip" TargetMode="External"/><Relationship Id="rId1119" Type="http://schemas.openxmlformats.org/officeDocument/2006/relationships/hyperlink" Target="../Docs/R1-2402083.zip" TargetMode="External"/><Relationship Id="rId1673" Type="http://schemas.openxmlformats.org/officeDocument/2006/relationships/hyperlink" Target="../Docs/R1-2402115.zip" TargetMode="External"/><Relationship Id="rId1880" Type="http://schemas.openxmlformats.org/officeDocument/2006/relationships/hyperlink" Target="../Docs/R1-2403286.zip" TargetMode="External"/><Relationship Id="rId1978" Type="http://schemas.openxmlformats.org/officeDocument/2006/relationships/hyperlink" Target="../Docs/R1-2402123.zip" TargetMode="External"/><Relationship Id="rId903" Type="http://schemas.openxmlformats.org/officeDocument/2006/relationships/hyperlink" Target="../Docs/R1-2402535.zip" TargetMode="External"/><Relationship Id="rId1326" Type="http://schemas.openxmlformats.org/officeDocument/2006/relationships/hyperlink" Target="../Docs/R1-2402185.zip" TargetMode="External"/><Relationship Id="rId1533" Type="http://schemas.openxmlformats.org/officeDocument/2006/relationships/hyperlink" Target="../Docs/R1-2402930.zip" TargetMode="External"/><Relationship Id="rId1740" Type="http://schemas.openxmlformats.org/officeDocument/2006/relationships/hyperlink" Target="../Docs/R1-2402478.zip" TargetMode="External"/><Relationship Id="rId32" Type="http://schemas.openxmlformats.org/officeDocument/2006/relationships/hyperlink" Target="../Docs/R1-2402293.zip" TargetMode="External"/><Relationship Id="rId1600" Type="http://schemas.openxmlformats.org/officeDocument/2006/relationships/hyperlink" Target="../Docs/R1-2402336.zip" TargetMode="External"/><Relationship Id="rId1838" Type="http://schemas.openxmlformats.org/officeDocument/2006/relationships/hyperlink" Target="../Docs/R1-2402621.zip" TargetMode="External"/><Relationship Id="rId181" Type="http://schemas.openxmlformats.org/officeDocument/2006/relationships/hyperlink" Target="../Docs/R1-2403546.zip" TargetMode="External"/><Relationship Id="rId1905" Type="http://schemas.openxmlformats.org/officeDocument/2006/relationships/hyperlink" Target="../Docs/R1-2402772.zip" TargetMode="External"/><Relationship Id="rId279" Type="http://schemas.openxmlformats.org/officeDocument/2006/relationships/hyperlink" Target="../Docs/R1-2403761.zip" TargetMode="External"/><Relationship Id="rId486" Type="http://schemas.openxmlformats.org/officeDocument/2006/relationships/hyperlink" Target="../Docs/R1-2402502.zip" TargetMode="External"/><Relationship Id="rId693" Type="http://schemas.openxmlformats.org/officeDocument/2006/relationships/hyperlink" Target="../Docs/R1-2403358.zip" TargetMode="External"/><Relationship Id="rId2167" Type="http://schemas.openxmlformats.org/officeDocument/2006/relationships/hyperlink" Target="https://portal.3gpp.org/desktopmodules/WorkItem/WorkItemDetails.aspx?workitemId=940197" TargetMode="External"/><Relationship Id="rId139" Type="http://schemas.openxmlformats.org/officeDocument/2006/relationships/hyperlink" Target="../Docs/R1-2401963.zip" TargetMode="External"/><Relationship Id="rId346" Type="http://schemas.openxmlformats.org/officeDocument/2006/relationships/hyperlink" Target="../Docs/R1-2402089.zip" TargetMode="External"/><Relationship Id="rId553" Type="http://schemas.openxmlformats.org/officeDocument/2006/relationships/hyperlink" Target="../Docs/R1-2403645.zip" TargetMode="External"/><Relationship Id="rId760" Type="http://schemas.openxmlformats.org/officeDocument/2006/relationships/hyperlink" Target="../Docs/R1-2402867.zip" TargetMode="External"/><Relationship Id="rId998" Type="http://schemas.openxmlformats.org/officeDocument/2006/relationships/hyperlink" Target="../Docs/R1-2403489.zip" TargetMode="External"/><Relationship Id="rId1183" Type="http://schemas.openxmlformats.org/officeDocument/2006/relationships/hyperlink" Target="../Docs/R1-2402925.zip" TargetMode="External"/><Relationship Id="rId1390" Type="http://schemas.openxmlformats.org/officeDocument/2006/relationships/hyperlink" Target="../Docs/R1-2403487.zip" TargetMode="External"/><Relationship Id="rId2027" Type="http://schemas.openxmlformats.org/officeDocument/2006/relationships/hyperlink" Target="https://portal.3gpp.org/desktopmodules/WorkItem/WorkItemDetails.aspx?workitemId=940197" TargetMode="External"/><Relationship Id="rId2234" Type="http://schemas.openxmlformats.org/officeDocument/2006/relationships/hyperlink" Target="https://portal.3gpp.org/desktopmodules/Release/ReleaseDetails.aspx?releaseId=193" TargetMode="External"/><Relationship Id="rId206" Type="http://schemas.openxmlformats.org/officeDocument/2006/relationships/hyperlink" Target="../Docs/R1-2402208.zip" TargetMode="External"/><Relationship Id="rId413" Type="http://schemas.openxmlformats.org/officeDocument/2006/relationships/hyperlink" Target="../Docs/R1-2402093.zip" TargetMode="External"/><Relationship Id="rId858" Type="http://schemas.openxmlformats.org/officeDocument/2006/relationships/hyperlink" Target="../Docs/R1-2401984.zip" TargetMode="External"/><Relationship Id="rId1043" Type="http://schemas.openxmlformats.org/officeDocument/2006/relationships/hyperlink" Target="../Docs/R1-2402064.zip" TargetMode="External"/><Relationship Id="rId1488" Type="http://schemas.openxmlformats.org/officeDocument/2006/relationships/hyperlink" Target="../Docs/R1-2402739.zip" TargetMode="External"/><Relationship Id="rId1695" Type="http://schemas.openxmlformats.org/officeDocument/2006/relationships/hyperlink" Target="../Docs/R1-2403204.zip" TargetMode="External"/><Relationship Id="rId620" Type="http://schemas.openxmlformats.org/officeDocument/2006/relationships/hyperlink" Target="../Docs/R1-2403282.zip" TargetMode="External"/><Relationship Id="rId718" Type="http://schemas.openxmlformats.org/officeDocument/2006/relationships/hyperlink" Target="../Docs/R1-2403494.zip" TargetMode="External"/><Relationship Id="rId925" Type="http://schemas.openxmlformats.org/officeDocument/2006/relationships/hyperlink" Target="../Docs/R1-2403483.zip" TargetMode="External"/><Relationship Id="rId1250" Type="http://schemas.openxmlformats.org/officeDocument/2006/relationships/hyperlink" Target="../Docs/R1-2402564.zip" TargetMode="External"/><Relationship Id="rId1348" Type="http://schemas.openxmlformats.org/officeDocument/2006/relationships/hyperlink" Target="../Docs/R1-2403498.zip" TargetMode="External"/><Relationship Id="rId1555" Type="http://schemas.openxmlformats.org/officeDocument/2006/relationships/hyperlink" Target="../Docs/R1-2402191.zip" TargetMode="External"/><Relationship Id="rId1762" Type="http://schemas.openxmlformats.org/officeDocument/2006/relationships/hyperlink" Target="../Docs/R1-2403049.zip" TargetMode="External"/><Relationship Id="rId2301" Type="http://schemas.openxmlformats.org/officeDocument/2006/relationships/hyperlink" Target="https://portal.3gpp.org/desktopmodules/Release/ReleaseDetails.aspx?releaseId=193" TargetMode="External"/><Relationship Id="rId1110" Type="http://schemas.openxmlformats.org/officeDocument/2006/relationships/hyperlink" Target="../Docs/R1-2402723.zip" TargetMode="External"/><Relationship Id="rId1208" Type="http://schemas.openxmlformats.org/officeDocument/2006/relationships/hyperlink" Target="../Docs/R1-2402381.zip" TargetMode="External"/><Relationship Id="rId1415" Type="http://schemas.openxmlformats.org/officeDocument/2006/relationships/hyperlink" Target="../Docs/R1-2402884.zip" TargetMode="External"/><Relationship Id="rId54" Type="http://schemas.openxmlformats.org/officeDocument/2006/relationships/hyperlink" Target="../Docs/R1-2403322.zip" TargetMode="External"/><Relationship Id="rId1622" Type="http://schemas.openxmlformats.org/officeDocument/2006/relationships/hyperlink" Target="../Docs/R1-2403202.zip" TargetMode="External"/><Relationship Id="rId1927" Type="http://schemas.openxmlformats.org/officeDocument/2006/relationships/hyperlink" Target="../Docs/R1-2402373.zip" TargetMode="External"/><Relationship Id="rId2091" Type="http://schemas.openxmlformats.org/officeDocument/2006/relationships/hyperlink" Target="https://portal.3gpp.org/desktopmodules/Release/ReleaseDetails.aspx?releaseId=193" TargetMode="External"/><Relationship Id="rId2189" Type="http://schemas.openxmlformats.org/officeDocument/2006/relationships/hyperlink" Target="https://portal.3gpp.org/desktopmodules/Release/ReleaseDetails.aspx?releaseId=193" TargetMode="External"/><Relationship Id="rId270" Type="http://schemas.openxmlformats.org/officeDocument/2006/relationships/hyperlink" Target="../Docs/R1-2403757.zip" TargetMode="External"/><Relationship Id="rId130" Type="http://schemas.openxmlformats.org/officeDocument/2006/relationships/hyperlink" Target="../Docs/R1-2401969.zip" TargetMode="External"/><Relationship Id="rId368" Type="http://schemas.openxmlformats.org/officeDocument/2006/relationships/hyperlink" Target="../Docs/R1-2403465.zip" TargetMode="External"/><Relationship Id="rId575" Type="http://schemas.openxmlformats.org/officeDocument/2006/relationships/hyperlink" Target="../Docs/R1-2402717.zip" TargetMode="External"/><Relationship Id="rId782" Type="http://schemas.openxmlformats.org/officeDocument/2006/relationships/hyperlink" Target="../Docs/R1-2403433.zip" TargetMode="External"/><Relationship Id="rId2049" Type="http://schemas.openxmlformats.org/officeDocument/2006/relationships/hyperlink" Target="https://portal.3gpp.org/desktopmodules/Release/ReleaseDetails.aspx?releaseId=193" TargetMode="External"/><Relationship Id="rId2256" Type="http://schemas.openxmlformats.org/officeDocument/2006/relationships/hyperlink" Target="../Docs/R1-2401955.zip" TargetMode="External"/><Relationship Id="rId228" Type="http://schemas.openxmlformats.org/officeDocument/2006/relationships/hyperlink" Target="../Docs/R1-2403316.zip" TargetMode="External"/><Relationship Id="rId435" Type="http://schemas.openxmlformats.org/officeDocument/2006/relationships/hyperlink" Target="../Docs/R1-2402213.zip" TargetMode="External"/><Relationship Id="rId642" Type="http://schemas.openxmlformats.org/officeDocument/2006/relationships/hyperlink" Target="../Docs/R1-2402778.zip" TargetMode="External"/><Relationship Id="rId1065" Type="http://schemas.openxmlformats.org/officeDocument/2006/relationships/hyperlink" Target="../Docs/R1-2402792.zip" TargetMode="External"/><Relationship Id="rId1272" Type="http://schemas.openxmlformats.org/officeDocument/2006/relationships/hyperlink" Target="../Docs/R1-2403514.zip" TargetMode="External"/><Relationship Id="rId2116" Type="http://schemas.openxmlformats.org/officeDocument/2006/relationships/hyperlink" Target="https://portal.3gpp.org/desktopmodules/Specifications/SpecificationDetails.aspx?specificationId=3215" TargetMode="External"/><Relationship Id="rId2323" Type="http://schemas.openxmlformats.org/officeDocument/2006/relationships/hyperlink" Target="../Docs/R1-2403812.zip" TargetMode="External"/><Relationship Id="rId502" Type="http://schemas.openxmlformats.org/officeDocument/2006/relationships/hyperlink" Target="../Docs/R1-2403010.zip" TargetMode="External"/><Relationship Id="rId947" Type="http://schemas.openxmlformats.org/officeDocument/2006/relationships/hyperlink" Target="../Docs/R1-2402849.zip" TargetMode="External"/><Relationship Id="rId1132" Type="http://schemas.openxmlformats.org/officeDocument/2006/relationships/hyperlink" Target="../Docs/R1-2402324.zip" TargetMode="External"/><Relationship Id="rId1577" Type="http://schemas.openxmlformats.org/officeDocument/2006/relationships/hyperlink" Target="../Docs/R1-2403064.zip" TargetMode="External"/><Relationship Id="rId1784" Type="http://schemas.openxmlformats.org/officeDocument/2006/relationships/hyperlink" Target="../Docs/R1-2402915.zip" TargetMode="External"/><Relationship Id="rId1991" Type="http://schemas.openxmlformats.org/officeDocument/2006/relationships/hyperlink" Target="../Docs/R1-2402917.zip" TargetMode="External"/><Relationship Id="rId76" Type="http://schemas.openxmlformats.org/officeDocument/2006/relationships/hyperlink" Target="../Docs/R1-2401958.zip" TargetMode="External"/><Relationship Id="rId807" Type="http://schemas.openxmlformats.org/officeDocument/2006/relationships/hyperlink" Target="../Docs/R1-2403271.zip" TargetMode="External"/><Relationship Id="rId1437" Type="http://schemas.openxmlformats.org/officeDocument/2006/relationships/hyperlink" Target="../Docs/R1-2402076.zip" TargetMode="External"/><Relationship Id="rId1644" Type="http://schemas.openxmlformats.org/officeDocument/2006/relationships/hyperlink" Target="../Docs/R1-2402519.zip" TargetMode="External"/><Relationship Id="rId1851" Type="http://schemas.openxmlformats.org/officeDocument/2006/relationships/hyperlink" Target="../Docs/R1-2403609.zip" TargetMode="External"/><Relationship Id="rId1504" Type="http://schemas.openxmlformats.org/officeDocument/2006/relationships/hyperlink" Target="../Docs/R1-2403639.zip" TargetMode="External"/><Relationship Id="rId1711" Type="http://schemas.openxmlformats.org/officeDocument/2006/relationships/hyperlink" Target="../Docs/R1-2402576.zip" TargetMode="External"/><Relationship Id="rId1949" Type="http://schemas.openxmlformats.org/officeDocument/2006/relationships/hyperlink" Target="../Docs/R1-2402175.zip" TargetMode="External"/><Relationship Id="rId292" Type="http://schemas.openxmlformats.org/officeDocument/2006/relationships/hyperlink" Target="../Docs/R1-2402639.zip" TargetMode="External"/><Relationship Id="rId1809" Type="http://schemas.openxmlformats.org/officeDocument/2006/relationships/hyperlink" Target="../Docs/R1-2402129.zip" TargetMode="External"/><Relationship Id="rId597" Type="http://schemas.openxmlformats.org/officeDocument/2006/relationships/hyperlink" Target="../Docs/R1-2403627.zip" TargetMode="External"/><Relationship Id="rId2180" Type="http://schemas.openxmlformats.org/officeDocument/2006/relationships/hyperlink" Target="https://portal.3gpp.org/desktopmodules/Release/ReleaseDetails.aspx?releaseId=193" TargetMode="External"/><Relationship Id="rId2278" Type="http://schemas.openxmlformats.org/officeDocument/2006/relationships/hyperlink" Target="https://portal.3gpp.org/desktopmodules/Release/ReleaseDetails.aspx?releaseId=193" TargetMode="External"/><Relationship Id="rId152" Type="http://schemas.openxmlformats.org/officeDocument/2006/relationships/hyperlink" Target="../Docs/R1-2403595.zip" TargetMode="External"/><Relationship Id="rId457" Type="http://schemas.openxmlformats.org/officeDocument/2006/relationships/hyperlink" Target="../Docs/R1-2403288.zip" TargetMode="External"/><Relationship Id="rId1087" Type="http://schemas.openxmlformats.org/officeDocument/2006/relationships/hyperlink" Target="../Docs/R1-2403602.zip" TargetMode="External"/><Relationship Id="rId1294" Type="http://schemas.openxmlformats.org/officeDocument/2006/relationships/hyperlink" Target="../Docs/R1-2402967.zip" TargetMode="External"/><Relationship Id="rId2040" Type="http://schemas.openxmlformats.org/officeDocument/2006/relationships/hyperlink" Target="../Docs/R1-2403610.zip" TargetMode="External"/><Relationship Id="rId2138" Type="http://schemas.openxmlformats.org/officeDocument/2006/relationships/hyperlink" Target="https://portal.3gpp.org/desktopmodules/Release/ReleaseDetails.aspx?releaseId=193" TargetMode="External"/><Relationship Id="rId664" Type="http://schemas.openxmlformats.org/officeDocument/2006/relationships/hyperlink" Target="../Docs/R1-2402361.zip" TargetMode="External"/><Relationship Id="rId871" Type="http://schemas.openxmlformats.org/officeDocument/2006/relationships/hyperlink" Target="../Docs/R1-2402787.zip" TargetMode="External"/><Relationship Id="rId969" Type="http://schemas.openxmlformats.org/officeDocument/2006/relationships/hyperlink" Target="../Docs/R1-2403505.zip" TargetMode="External"/><Relationship Id="rId1599" Type="http://schemas.openxmlformats.org/officeDocument/2006/relationships/hyperlink" Target="../Docs/R1-2402285.zip" TargetMode="External"/><Relationship Id="rId317" Type="http://schemas.openxmlformats.org/officeDocument/2006/relationships/hyperlink" Target="../Docs/R1-2403467.zip" TargetMode="External"/><Relationship Id="rId524" Type="http://schemas.openxmlformats.org/officeDocument/2006/relationships/hyperlink" Target="../Docs/R1-2403682.zip" TargetMode="External"/><Relationship Id="rId731" Type="http://schemas.openxmlformats.org/officeDocument/2006/relationships/hyperlink" Target="../Docs/R1-2403673.zip" TargetMode="External"/><Relationship Id="rId1154" Type="http://schemas.openxmlformats.org/officeDocument/2006/relationships/hyperlink" Target="../Docs/R1-2403240.zip" TargetMode="External"/><Relationship Id="rId1361" Type="http://schemas.openxmlformats.org/officeDocument/2006/relationships/hyperlink" Target="../Docs/R1-2402186.zip" TargetMode="External"/><Relationship Id="rId1459" Type="http://schemas.openxmlformats.org/officeDocument/2006/relationships/hyperlink" Target="../Docs/R1-2403043.zip" TargetMode="External"/><Relationship Id="rId2205" Type="http://schemas.openxmlformats.org/officeDocument/2006/relationships/hyperlink" Target="https://portal.3gpp.org/desktopmodules/Release/ReleaseDetails.aspx?releaseId=194" TargetMode="External"/><Relationship Id="rId98" Type="http://schemas.openxmlformats.org/officeDocument/2006/relationships/hyperlink" Target="../Docs/R1-2401945.zip" TargetMode="External"/><Relationship Id="rId829" Type="http://schemas.openxmlformats.org/officeDocument/2006/relationships/hyperlink" Target="../Docs/R1-2402628.zip" TargetMode="External"/><Relationship Id="rId1014" Type="http://schemas.openxmlformats.org/officeDocument/2006/relationships/hyperlink" Target="../Docs/R1-2402529.zip" TargetMode="External"/><Relationship Id="rId1221" Type="http://schemas.openxmlformats.org/officeDocument/2006/relationships/hyperlink" Target="../Docs/R1-2402818.zip" TargetMode="External"/><Relationship Id="rId1666" Type="http://schemas.openxmlformats.org/officeDocument/2006/relationships/hyperlink" Target="../Docs/R1-2403554.zip" TargetMode="External"/><Relationship Id="rId1873" Type="http://schemas.openxmlformats.org/officeDocument/2006/relationships/hyperlink" Target="../Docs/R1-2402956.zip" TargetMode="External"/><Relationship Id="rId1319" Type="http://schemas.openxmlformats.org/officeDocument/2006/relationships/hyperlink" Target="../Docs/R1-2403788.zip" TargetMode="External"/><Relationship Id="rId1526" Type="http://schemas.openxmlformats.org/officeDocument/2006/relationships/hyperlink" Target="../Docs/R1-2402690.zip" TargetMode="External"/><Relationship Id="rId1733" Type="http://schemas.openxmlformats.org/officeDocument/2006/relationships/hyperlink" Target="../Docs/R1-2402117.zip" TargetMode="External"/><Relationship Id="rId1940" Type="http://schemas.openxmlformats.org/officeDocument/2006/relationships/hyperlink" Target="../Docs/R1-2403081.zip" TargetMode="External"/><Relationship Id="rId25" Type="http://schemas.openxmlformats.org/officeDocument/2006/relationships/hyperlink" Target="../Docs/R1-2403617.zip" TargetMode="External"/><Relationship Id="rId1800" Type="http://schemas.openxmlformats.org/officeDocument/2006/relationships/hyperlink" Target="../Docs/R1-2403716.zip" TargetMode="External"/><Relationship Id="rId174" Type="http://schemas.openxmlformats.org/officeDocument/2006/relationships/hyperlink" Target="../Docs/R1-2403623.zip" TargetMode="External"/><Relationship Id="rId381" Type="http://schemas.openxmlformats.org/officeDocument/2006/relationships/hyperlink" Target="../Docs/R1-2403426.zip" TargetMode="External"/><Relationship Id="rId2062" Type="http://schemas.openxmlformats.org/officeDocument/2006/relationships/hyperlink" Target="../Docs/R1-2403668.zip" TargetMode="External"/><Relationship Id="rId241" Type="http://schemas.openxmlformats.org/officeDocument/2006/relationships/hyperlink" Target="../Docs/R1-2403218.zip" TargetMode="External"/><Relationship Id="rId479" Type="http://schemas.openxmlformats.org/officeDocument/2006/relationships/hyperlink" Target="../Docs/R1-2402060.zip" TargetMode="External"/><Relationship Id="rId686" Type="http://schemas.openxmlformats.org/officeDocument/2006/relationships/hyperlink" Target="../Docs/R1-2403228.zip" TargetMode="External"/><Relationship Id="rId893" Type="http://schemas.openxmlformats.org/officeDocument/2006/relationships/hyperlink" Target="../Docs/R1-2402095.zip" TargetMode="External"/><Relationship Id="rId339" Type="http://schemas.openxmlformats.org/officeDocument/2006/relationships/image" Target="media/image11.wmf"/><Relationship Id="rId546" Type="http://schemas.openxmlformats.org/officeDocument/2006/relationships/hyperlink" Target="../Docs/R1-2403221.zip" TargetMode="External"/><Relationship Id="rId753" Type="http://schemas.openxmlformats.org/officeDocument/2006/relationships/hyperlink" Target="../Docs/R1-2402227.zip" TargetMode="External"/><Relationship Id="rId1176" Type="http://schemas.openxmlformats.org/officeDocument/2006/relationships/hyperlink" Target="../Docs/R1-2402795.zip" TargetMode="External"/><Relationship Id="rId1383" Type="http://schemas.openxmlformats.org/officeDocument/2006/relationships/hyperlink" Target="../Docs/R1-2403103.zip" TargetMode="External"/><Relationship Id="rId2227" Type="http://schemas.openxmlformats.org/officeDocument/2006/relationships/hyperlink" Target="../Docs/R1-2401945.zip" TargetMode="External"/><Relationship Id="rId101" Type="http://schemas.openxmlformats.org/officeDocument/2006/relationships/hyperlink" Target="../Docs/R1-2401957.zip" TargetMode="External"/><Relationship Id="rId406" Type="http://schemas.openxmlformats.org/officeDocument/2006/relationships/hyperlink" Target="../Docs/R1-2403536.zip" TargetMode="External"/><Relationship Id="rId960" Type="http://schemas.openxmlformats.org/officeDocument/2006/relationships/hyperlink" Target="../Docs/R1-2403279.zip" TargetMode="External"/><Relationship Id="rId1036" Type="http://schemas.openxmlformats.org/officeDocument/2006/relationships/hyperlink" Target="../Docs/R1-2403354.zip" TargetMode="External"/><Relationship Id="rId1243" Type="http://schemas.openxmlformats.org/officeDocument/2006/relationships/hyperlink" Target="../Docs/R1-2402126.zip" TargetMode="External"/><Relationship Id="rId1590" Type="http://schemas.openxmlformats.org/officeDocument/2006/relationships/hyperlink" Target="../Docs/R1-2403779.zip" TargetMode="External"/><Relationship Id="rId1688" Type="http://schemas.openxmlformats.org/officeDocument/2006/relationships/hyperlink" Target="../Docs/R1-2402907.zip" TargetMode="External"/><Relationship Id="rId1895" Type="http://schemas.openxmlformats.org/officeDocument/2006/relationships/hyperlink" Target="../Docs/R1-2402259.zip" TargetMode="External"/><Relationship Id="rId613" Type="http://schemas.openxmlformats.org/officeDocument/2006/relationships/hyperlink" Target="../Docs/R1-2402993.zip" TargetMode="External"/><Relationship Id="rId820" Type="http://schemas.openxmlformats.org/officeDocument/2006/relationships/hyperlink" Target="../Docs/R1-2402230.zip" TargetMode="External"/><Relationship Id="rId918" Type="http://schemas.openxmlformats.org/officeDocument/2006/relationships/hyperlink" Target="../Docs/R1-2403096.zip" TargetMode="External"/><Relationship Id="rId1450" Type="http://schemas.openxmlformats.org/officeDocument/2006/relationships/hyperlink" Target="../Docs/R1-2402705.zip" TargetMode="External"/><Relationship Id="rId1548" Type="http://schemas.openxmlformats.org/officeDocument/2006/relationships/hyperlink" Target="../Docs/R1-2403508.zip" TargetMode="External"/><Relationship Id="rId1755" Type="http://schemas.openxmlformats.org/officeDocument/2006/relationships/hyperlink" Target="../Docs/R1-2403133.zip" TargetMode="External"/><Relationship Id="rId1103" Type="http://schemas.openxmlformats.org/officeDocument/2006/relationships/hyperlink" Target="../Docs/R1-2402461.zip" TargetMode="External"/><Relationship Id="rId1310" Type="http://schemas.openxmlformats.org/officeDocument/2006/relationships/image" Target="media/image23.png"/><Relationship Id="rId1408" Type="http://schemas.openxmlformats.org/officeDocument/2006/relationships/hyperlink" Target="../Docs/R1-2402585.zip" TargetMode="External"/><Relationship Id="rId1962" Type="http://schemas.openxmlformats.org/officeDocument/2006/relationships/hyperlink" Target="../Docs/R1-2402813.zip" TargetMode="External"/><Relationship Id="rId47" Type="http://schemas.openxmlformats.org/officeDocument/2006/relationships/hyperlink" Target="../Docs/R1-2402351.zip" TargetMode="External"/><Relationship Id="rId1615" Type="http://schemas.openxmlformats.org/officeDocument/2006/relationships/hyperlink" Target="../Docs/R1-2402975.zip" TargetMode="External"/><Relationship Id="rId1822" Type="http://schemas.openxmlformats.org/officeDocument/2006/relationships/hyperlink" Target="../Docs/R1-2403441.zip" TargetMode="External"/><Relationship Id="rId196" Type="http://schemas.openxmlformats.org/officeDocument/2006/relationships/hyperlink" Target="../Docs/R1-2403315.zip" TargetMode="External"/><Relationship Id="rId2084" Type="http://schemas.openxmlformats.org/officeDocument/2006/relationships/hyperlink" Target="https://portal.3gpp.org/desktopmodules/Specifications/SpecificationDetails.aspx?specificationId=3215" TargetMode="External"/><Relationship Id="rId2291" Type="http://schemas.openxmlformats.org/officeDocument/2006/relationships/hyperlink" Target="../Docs/R1-2401967.zip" TargetMode="External"/><Relationship Id="rId263" Type="http://schemas.openxmlformats.org/officeDocument/2006/relationships/hyperlink" Target="../Docs/R1-2403760.zip" TargetMode="External"/><Relationship Id="rId470" Type="http://schemas.openxmlformats.org/officeDocument/2006/relationships/hyperlink" Target="../Docs/R1-2403610.zip" TargetMode="External"/><Relationship Id="rId2151" Type="http://schemas.openxmlformats.org/officeDocument/2006/relationships/hyperlink" Target="https://portal.3gpp.org/desktopmodules/Specifications/SpecificationDetails.aspx?specificationId=3214" TargetMode="External"/><Relationship Id="rId123" Type="http://schemas.openxmlformats.org/officeDocument/2006/relationships/hyperlink" Target="../Docs/R1-2402638.zip" TargetMode="External"/><Relationship Id="rId330" Type="http://schemas.openxmlformats.org/officeDocument/2006/relationships/oleObject" Target="embeddings/oleObject5.bin"/><Relationship Id="rId568" Type="http://schemas.openxmlformats.org/officeDocument/2006/relationships/hyperlink" Target="../Docs/R1-2402002.zip" TargetMode="External"/><Relationship Id="rId775" Type="http://schemas.openxmlformats.org/officeDocument/2006/relationships/hyperlink" Target="../Docs/R1-2402646.zip" TargetMode="External"/><Relationship Id="rId982" Type="http://schemas.openxmlformats.org/officeDocument/2006/relationships/hyperlink" Target="../Docs/R1-2402631.zip" TargetMode="External"/><Relationship Id="rId1198" Type="http://schemas.openxmlformats.org/officeDocument/2006/relationships/hyperlink" Target="../Docs/R1-2403473.zip" TargetMode="External"/><Relationship Id="rId2011" Type="http://schemas.openxmlformats.org/officeDocument/2006/relationships/hyperlink" Target="https://portal.3gpp.org/desktopmodules/WorkItem/WorkItemDetails.aspx?workitemId=820167" TargetMode="External"/><Relationship Id="rId2249" Type="http://schemas.openxmlformats.org/officeDocument/2006/relationships/hyperlink" Target="https://portal.3gpp.org/desktopmodules/Release/ReleaseDetails.aspx?releaseId=193" TargetMode="External"/><Relationship Id="rId428" Type="http://schemas.openxmlformats.org/officeDocument/2006/relationships/hyperlink" Target="../Docs/R1-2403477.zip" TargetMode="External"/><Relationship Id="rId635" Type="http://schemas.openxmlformats.org/officeDocument/2006/relationships/hyperlink" Target="../Docs/R1-2402436.zip" TargetMode="External"/><Relationship Id="rId842" Type="http://schemas.openxmlformats.org/officeDocument/2006/relationships/hyperlink" Target="../Docs/R1-2403036.zip" TargetMode="External"/><Relationship Id="rId1058" Type="http://schemas.openxmlformats.org/officeDocument/2006/relationships/hyperlink" Target="../Docs/R1-2402497.zip" TargetMode="External"/><Relationship Id="rId1265" Type="http://schemas.openxmlformats.org/officeDocument/2006/relationships/hyperlink" Target="../Docs/R1-2403193.zip" TargetMode="External"/><Relationship Id="rId1472" Type="http://schemas.openxmlformats.org/officeDocument/2006/relationships/hyperlink" Target="../Docs/R1-2401975.zip" TargetMode="External"/><Relationship Id="rId2109" Type="http://schemas.openxmlformats.org/officeDocument/2006/relationships/hyperlink" Target="https://portal.3gpp.org/desktopmodules/WorkItem/WorkItemDetails.aspx?workitemId=860151" TargetMode="External"/><Relationship Id="rId2316" Type="http://schemas.openxmlformats.org/officeDocument/2006/relationships/hyperlink" Target="../Docs/R1-2403813.zip" TargetMode="External"/><Relationship Id="rId702" Type="http://schemas.openxmlformats.org/officeDocument/2006/relationships/hyperlink" Target="../Docs/R1-2403295.zip" TargetMode="External"/><Relationship Id="rId1125" Type="http://schemas.openxmlformats.org/officeDocument/2006/relationships/hyperlink" Target="../Docs/R1-2402070.zip" TargetMode="External"/><Relationship Id="rId1332" Type="http://schemas.openxmlformats.org/officeDocument/2006/relationships/hyperlink" Target="../Docs/R1-2402566.zip" TargetMode="External"/><Relationship Id="rId1777" Type="http://schemas.openxmlformats.org/officeDocument/2006/relationships/hyperlink" Target="../Docs/R1-2402608.zip" TargetMode="External"/><Relationship Id="rId1984" Type="http://schemas.openxmlformats.org/officeDocument/2006/relationships/hyperlink" Target="../Docs/R1-2402583.zip" TargetMode="External"/><Relationship Id="rId69" Type="http://schemas.openxmlformats.org/officeDocument/2006/relationships/hyperlink" Target="../Docs/R1-2402744.zip" TargetMode="External"/><Relationship Id="rId1637" Type="http://schemas.openxmlformats.org/officeDocument/2006/relationships/hyperlink" Target="../Docs/R1-2402046.zip" TargetMode="External"/><Relationship Id="rId1844" Type="http://schemas.openxmlformats.org/officeDocument/2006/relationships/hyperlink" Target="../Docs/R1-2403209.zip" TargetMode="External"/><Relationship Id="rId1704" Type="http://schemas.openxmlformats.org/officeDocument/2006/relationships/hyperlink" Target="../Docs/R1-2402195.zip" TargetMode="External"/><Relationship Id="rId285" Type="http://schemas.openxmlformats.org/officeDocument/2006/relationships/hyperlink" Target="../Docs/R1-2402069.zip" TargetMode="External"/><Relationship Id="rId1911" Type="http://schemas.openxmlformats.org/officeDocument/2006/relationships/hyperlink" Target="../Docs/R1-2403412.zip" TargetMode="External"/><Relationship Id="rId492" Type="http://schemas.openxmlformats.org/officeDocument/2006/relationships/hyperlink" Target="../Docs/R1-2402983.zip" TargetMode="External"/><Relationship Id="rId797" Type="http://schemas.openxmlformats.org/officeDocument/2006/relationships/hyperlink" Target="../Docs/R1-2402552.zip" TargetMode="External"/><Relationship Id="rId2173" Type="http://schemas.openxmlformats.org/officeDocument/2006/relationships/hyperlink" Target="../Docs/R1-2403622.zip" TargetMode="External"/><Relationship Id="rId145" Type="http://schemas.openxmlformats.org/officeDocument/2006/relationships/hyperlink" Target="../Docs/R1-2402422.zip" TargetMode="External"/><Relationship Id="rId352" Type="http://schemas.openxmlformats.org/officeDocument/2006/relationships/hyperlink" Target="../Docs/R1-2402212.zip" TargetMode="External"/><Relationship Id="rId1287" Type="http://schemas.openxmlformats.org/officeDocument/2006/relationships/hyperlink" Target="../Docs/R1-2402510.zip" TargetMode="External"/><Relationship Id="rId2033" Type="http://schemas.openxmlformats.org/officeDocument/2006/relationships/hyperlink" Target="https://portal.3gpp.org/desktopmodules/Release/ReleaseDetails.aspx?releaseId=193" TargetMode="External"/><Relationship Id="rId2240" Type="http://schemas.openxmlformats.org/officeDocument/2006/relationships/hyperlink" Target="https://portal.3gpp.org/desktopmodules/Release/ReleaseDetails.aspx?releaseId=193" TargetMode="External"/><Relationship Id="rId212" Type="http://schemas.openxmlformats.org/officeDocument/2006/relationships/hyperlink" Target="../Docs/R1-2402548.zip" TargetMode="External"/><Relationship Id="rId657" Type="http://schemas.openxmlformats.org/officeDocument/2006/relationships/hyperlink" Target="../Docs/R1-2402219.zip" TargetMode="External"/><Relationship Id="rId864" Type="http://schemas.openxmlformats.org/officeDocument/2006/relationships/hyperlink" Target="../Docs/R1-2402277.zip" TargetMode="External"/><Relationship Id="rId1494" Type="http://schemas.openxmlformats.org/officeDocument/2006/relationships/hyperlink" Target="../Docs/R1-2403023.zip" TargetMode="External"/><Relationship Id="rId1799" Type="http://schemas.openxmlformats.org/officeDocument/2006/relationships/hyperlink" Target="../Docs/R1-2403715.zip" TargetMode="External"/><Relationship Id="rId2100" Type="http://schemas.openxmlformats.org/officeDocument/2006/relationships/hyperlink" Target="https://portal.3gpp.org/desktopmodules/Specifications/SpecificationDetails.aspx?specificationId=3215" TargetMode="External"/><Relationship Id="rId2338" Type="http://schemas.microsoft.com/office/2011/relationships/people" Target="people.xml"/><Relationship Id="rId517" Type="http://schemas.openxmlformats.org/officeDocument/2006/relationships/hyperlink" Target="../Docs/R1-2403708.zip" TargetMode="External"/><Relationship Id="rId724" Type="http://schemas.openxmlformats.org/officeDocument/2006/relationships/hyperlink" Target="../Docs/R1-2403668.zip" TargetMode="External"/><Relationship Id="rId931" Type="http://schemas.openxmlformats.org/officeDocument/2006/relationships/hyperlink" Target="../Docs/R1-2402233.zip" TargetMode="External"/><Relationship Id="rId1147" Type="http://schemas.openxmlformats.org/officeDocument/2006/relationships/hyperlink" Target="../Docs/R1-2402877.zip" TargetMode="External"/><Relationship Id="rId1354" Type="http://schemas.openxmlformats.org/officeDocument/2006/relationships/hyperlink" Target="../Docs/R1-2401972.zip" TargetMode="External"/><Relationship Id="rId1561" Type="http://schemas.openxmlformats.org/officeDocument/2006/relationships/hyperlink" Target="../Docs/R1-2402517.zip" TargetMode="External"/><Relationship Id="rId60" Type="http://schemas.openxmlformats.org/officeDocument/2006/relationships/hyperlink" Target="../Docs/R1-2403152.zip" TargetMode="External"/><Relationship Id="rId1007" Type="http://schemas.openxmlformats.org/officeDocument/2006/relationships/hyperlink" Target="../Docs/R1-2402138.zip" TargetMode="External"/><Relationship Id="rId1214" Type="http://schemas.openxmlformats.org/officeDocument/2006/relationships/hyperlink" Target="../Docs/R1-2402596.zip" TargetMode="External"/><Relationship Id="rId1421" Type="http://schemas.openxmlformats.org/officeDocument/2006/relationships/hyperlink" Target="../Docs/R1-2403061.zip" TargetMode="External"/><Relationship Id="rId1659" Type="http://schemas.openxmlformats.org/officeDocument/2006/relationships/hyperlink" Target="../Docs/R1-2403418.zip" TargetMode="External"/><Relationship Id="rId1866" Type="http://schemas.openxmlformats.org/officeDocument/2006/relationships/hyperlink" Target="../Docs/R1-2402654.zip" TargetMode="External"/><Relationship Id="rId1519" Type="http://schemas.openxmlformats.org/officeDocument/2006/relationships/hyperlink" Target="../Docs/R1-2402472.zip" TargetMode="External"/><Relationship Id="rId1726" Type="http://schemas.openxmlformats.org/officeDocument/2006/relationships/hyperlink" Target="../Docs/R1-2403278.zip" TargetMode="External"/><Relationship Id="rId1933" Type="http://schemas.openxmlformats.org/officeDocument/2006/relationships/hyperlink" Target="../Docs/R1-2402729.zip" TargetMode="External"/><Relationship Id="rId18" Type="http://schemas.openxmlformats.org/officeDocument/2006/relationships/hyperlink" Target="../Docs/R1-2402159.zip" TargetMode="External"/><Relationship Id="rId2195" Type="http://schemas.openxmlformats.org/officeDocument/2006/relationships/hyperlink" Target="https://portal.3gpp.org/desktopmodules/WorkItem/WorkItemDetails.aspx?workitemId=981138" TargetMode="External"/><Relationship Id="rId167" Type="http://schemas.openxmlformats.org/officeDocument/2006/relationships/hyperlink" Target="../Docs/R1-2403607.zip" TargetMode="External"/><Relationship Id="rId374" Type="http://schemas.openxmlformats.org/officeDocument/2006/relationships/hyperlink" Target="../Docs/R1-2403576.zip" TargetMode="External"/><Relationship Id="rId581" Type="http://schemas.openxmlformats.org/officeDocument/2006/relationships/hyperlink" Target="../Docs/R1-2403338.zip" TargetMode="External"/><Relationship Id="rId2055" Type="http://schemas.openxmlformats.org/officeDocument/2006/relationships/hyperlink" Target="../Docs/R1-2403625.zip" TargetMode="External"/><Relationship Id="rId2262" Type="http://schemas.openxmlformats.org/officeDocument/2006/relationships/hyperlink" Target="../Docs/R1-2401957.zip" TargetMode="External"/><Relationship Id="rId234" Type="http://schemas.openxmlformats.org/officeDocument/2006/relationships/hyperlink" Target="../Docs/R1-2402419.zip" TargetMode="External"/><Relationship Id="rId679" Type="http://schemas.openxmlformats.org/officeDocument/2006/relationships/hyperlink" Target="../Docs/R1-2402780.zip" TargetMode="External"/><Relationship Id="rId886" Type="http://schemas.openxmlformats.org/officeDocument/2006/relationships/hyperlink" Target="../Docs/R1-2403459.zip" TargetMode="External"/><Relationship Id="rId2" Type="http://schemas.openxmlformats.org/officeDocument/2006/relationships/customXml" Target="../customXml/item1.xml"/><Relationship Id="rId441" Type="http://schemas.openxmlformats.org/officeDocument/2006/relationships/hyperlink" Target="../Docs/R1-2402152.zip" TargetMode="External"/><Relationship Id="rId539" Type="http://schemas.openxmlformats.org/officeDocument/2006/relationships/hyperlink" Target="../Docs/R1-2403545.zip" TargetMode="External"/><Relationship Id="rId746" Type="http://schemas.openxmlformats.org/officeDocument/2006/relationships/hyperlink" Target="../Docs/R1-2403703.zip" TargetMode="External"/><Relationship Id="rId1071" Type="http://schemas.openxmlformats.org/officeDocument/2006/relationships/hyperlink" Target="../Docs/R1-2402928.zip" TargetMode="External"/><Relationship Id="rId1169" Type="http://schemas.openxmlformats.org/officeDocument/2006/relationships/hyperlink" Target="../Docs/R1-2402463.zip" TargetMode="External"/><Relationship Id="rId1376" Type="http://schemas.openxmlformats.org/officeDocument/2006/relationships/hyperlink" Target="../Docs/R1-2402883.zip" TargetMode="External"/><Relationship Id="rId1583" Type="http://schemas.openxmlformats.org/officeDocument/2006/relationships/hyperlink" Target="../Docs/R1-2403305.zip" TargetMode="External"/><Relationship Id="rId2122" Type="http://schemas.openxmlformats.org/officeDocument/2006/relationships/hyperlink" Target="../Docs/R1-2403736.zip" TargetMode="External"/><Relationship Id="rId301" Type="http://schemas.openxmlformats.org/officeDocument/2006/relationships/hyperlink" Target="../Docs/R1-2403638.zip" TargetMode="External"/><Relationship Id="rId953" Type="http://schemas.openxmlformats.org/officeDocument/2006/relationships/hyperlink" Target="../Docs/R1-2403054.zip" TargetMode="External"/><Relationship Id="rId1029" Type="http://schemas.openxmlformats.org/officeDocument/2006/relationships/hyperlink" Target="../Docs/R1-2403055.zip" TargetMode="External"/><Relationship Id="rId1236" Type="http://schemas.openxmlformats.org/officeDocument/2006/relationships/hyperlink" Target="../Docs/R1-2403469.zip" TargetMode="External"/><Relationship Id="rId1790" Type="http://schemas.openxmlformats.org/officeDocument/2006/relationships/hyperlink" Target="../Docs/R1-2403143.zip" TargetMode="External"/><Relationship Id="rId1888" Type="http://schemas.openxmlformats.org/officeDocument/2006/relationships/hyperlink" Target="../Docs/R1-2403666.zip" TargetMode="External"/><Relationship Id="rId82" Type="http://schemas.openxmlformats.org/officeDocument/2006/relationships/hyperlink" Target="../Docs/R1-2402292.zip" TargetMode="External"/><Relationship Id="rId606" Type="http://schemas.openxmlformats.org/officeDocument/2006/relationships/hyperlink" Target="../Docs/R1-2403582.zip" TargetMode="External"/><Relationship Id="rId813" Type="http://schemas.openxmlformats.org/officeDocument/2006/relationships/hyperlink" Target="https://www.3gpp.org/ftp/TSG_RAN/TSG_RAN/TSGR_103/Docs/RP-240774.zip" TargetMode="External"/><Relationship Id="rId1443" Type="http://schemas.openxmlformats.org/officeDocument/2006/relationships/hyperlink" Target="../Docs/R1-2402387.zip" TargetMode="External"/><Relationship Id="rId1650" Type="http://schemas.openxmlformats.org/officeDocument/2006/relationships/hyperlink" Target="../Docs/R1-2402675.zip" TargetMode="External"/><Relationship Id="rId1748" Type="http://schemas.openxmlformats.org/officeDocument/2006/relationships/hyperlink" Target="../Docs/R1-2402851.zip" TargetMode="External"/><Relationship Id="rId1303" Type="http://schemas.openxmlformats.org/officeDocument/2006/relationships/image" Target="media/image17.png"/><Relationship Id="rId1510" Type="http://schemas.openxmlformats.org/officeDocument/2006/relationships/hyperlink" Target="../Docs/R1-2402029.zip" TargetMode="External"/><Relationship Id="rId1955" Type="http://schemas.openxmlformats.org/officeDocument/2006/relationships/hyperlink" Target="../Docs/R1-2402525.zip" TargetMode="External"/><Relationship Id="rId1608" Type="http://schemas.openxmlformats.org/officeDocument/2006/relationships/hyperlink" Target="../Docs/R1-2402692.zip" TargetMode="External"/><Relationship Id="rId1815" Type="http://schemas.openxmlformats.org/officeDocument/2006/relationships/hyperlink" Target="../Docs/R1-2402620.zip" TargetMode="External"/><Relationship Id="rId189" Type="http://schemas.openxmlformats.org/officeDocument/2006/relationships/hyperlink" Target="../Docs/R1-2402161.zip" TargetMode="External"/><Relationship Id="rId396" Type="http://schemas.openxmlformats.org/officeDocument/2006/relationships/hyperlink" Target="../Docs/R1-2403548.zip" TargetMode="External"/><Relationship Id="rId2077" Type="http://schemas.openxmlformats.org/officeDocument/2006/relationships/hyperlink" Target="https://portal.3gpp.org/desktopmodules/WorkItem/WorkItemDetails.aspx?workitemId=940197" TargetMode="External"/><Relationship Id="rId2284" Type="http://schemas.openxmlformats.org/officeDocument/2006/relationships/hyperlink" Target="https://portal.3gpp.org/desktopmodules/WorkItem/WorkItemDetails.aspx?workitemId=940194" TargetMode="External"/><Relationship Id="rId256" Type="http://schemas.openxmlformats.org/officeDocument/2006/relationships/hyperlink" Target="../Docs/R1-2403599.zip" TargetMode="External"/><Relationship Id="rId463" Type="http://schemas.openxmlformats.org/officeDocument/2006/relationships/hyperlink" Target="../Docs/R1-2403605.zip" TargetMode="External"/><Relationship Id="rId670" Type="http://schemas.openxmlformats.org/officeDocument/2006/relationships/hyperlink" Target="../Docs/R1-2402441.zip" TargetMode="External"/><Relationship Id="rId1093" Type="http://schemas.openxmlformats.org/officeDocument/2006/relationships/hyperlink" Target="../Docs/R1-2402065.zip" TargetMode="External"/><Relationship Id="rId2144" Type="http://schemas.openxmlformats.org/officeDocument/2006/relationships/hyperlink" Target="https://portal.3gpp.org/desktopmodules/WorkItem/WorkItemDetails.aspx?workitemId=800185" TargetMode="External"/><Relationship Id="rId116" Type="http://schemas.openxmlformats.org/officeDocument/2006/relationships/hyperlink" Target="../Docs/R1-2403362.zip" TargetMode="External"/><Relationship Id="rId323" Type="http://schemas.openxmlformats.org/officeDocument/2006/relationships/oleObject" Target="embeddings/oleObject1.bin"/><Relationship Id="rId530" Type="http://schemas.openxmlformats.org/officeDocument/2006/relationships/hyperlink" Target="../Docs/R1-2403654.zip" TargetMode="External"/><Relationship Id="rId768" Type="http://schemas.openxmlformats.org/officeDocument/2006/relationships/hyperlink" Target="../Docs/R1-2402164.zip" TargetMode="External"/><Relationship Id="rId975" Type="http://schemas.openxmlformats.org/officeDocument/2006/relationships/hyperlink" Target="../Docs/R1-2402234.zip" TargetMode="External"/><Relationship Id="rId1160" Type="http://schemas.openxmlformats.org/officeDocument/2006/relationships/hyperlink" Target="../Docs/R1-2401994.zip" TargetMode="External"/><Relationship Id="rId1398" Type="http://schemas.openxmlformats.org/officeDocument/2006/relationships/hyperlink" Target="../Docs/R1-2402108.zip" TargetMode="External"/><Relationship Id="rId2004" Type="http://schemas.openxmlformats.org/officeDocument/2006/relationships/hyperlink" Target="https://portal.3gpp.org/desktopmodules/Specifications/SpecificationDetails.aspx?specificationId=3217" TargetMode="External"/><Relationship Id="rId2211" Type="http://schemas.openxmlformats.org/officeDocument/2006/relationships/hyperlink" Target="https://portal.3gpp.org/desktopmodules/Release/ReleaseDetails.aspx?releaseId=193" TargetMode="External"/><Relationship Id="rId628" Type="http://schemas.openxmlformats.org/officeDocument/2006/relationships/hyperlink" Target="../Docs/R1-2402221.zip" TargetMode="External"/><Relationship Id="rId835" Type="http://schemas.openxmlformats.org/officeDocument/2006/relationships/hyperlink" Target="../Docs/R1-2402869.zip" TargetMode="External"/><Relationship Id="rId1258" Type="http://schemas.openxmlformats.org/officeDocument/2006/relationships/hyperlink" Target="../Docs/R1-2402923.zip" TargetMode="External"/><Relationship Id="rId1465" Type="http://schemas.openxmlformats.org/officeDocument/2006/relationships/hyperlink" Target="../Docs/R1-2403396.zip" TargetMode="External"/><Relationship Id="rId1672" Type="http://schemas.openxmlformats.org/officeDocument/2006/relationships/hyperlink" Target="../Docs/R1-2402047.zip" TargetMode="External"/><Relationship Id="rId2309" Type="http://schemas.openxmlformats.org/officeDocument/2006/relationships/hyperlink" Target="../Docs/R1-2403809.zip" TargetMode="External"/><Relationship Id="rId1020" Type="http://schemas.openxmlformats.org/officeDocument/2006/relationships/hyperlink" Target="../Docs/R1-2402721.zip" TargetMode="External"/><Relationship Id="rId1118" Type="http://schemas.openxmlformats.org/officeDocument/2006/relationships/hyperlink" Target="../Docs/R1-2403239.zip" TargetMode="External"/><Relationship Id="rId1325" Type="http://schemas.openxmlformats.org/officeDocument/2006/relationships/hyperlink" Target="../Docs/R1-2402106.zip" TargetMode="External"/><Relationship Id="rId1532" Type="http://schemas.openxmlformats.org/officeDocument/2006/relationships/hyperlink" Target="../Docs/R1-2402887.zip" TargetMode="External"/><Relationship Id="rId1977" Type="http://schemas.openxmlformats.org/officeDocument/2006/relationships/hyperlink" Target="../Docs/R1-2402006.zip" TargetMode="External"/><Relationship Id="rId902" Type="http://schemas.openxmlformats.org/officeDocument/2006/relationships/hyperlink" Target="../Docs/R1-2402505.zip" TargetMode="External"/><Relationship Id="rId1837" Type="http://schemas.openxmlformats.org/officeDocument/2006/relationships/hyperlink" Target="../Docs/R1-2402614.zip" TargetMode="External"/><Relationship Id="rId31" Type="http://schemas.openxmlformats.org/officeDocument/2006/relationships/hyperlink" Target="../Docs/R1-2402201.zip" TargetMode="External"/><Relationship Id="rId2099" Type="http://schemas.openxmlformats.org/officeDocument/2006/relationships/hyperlink" Target="https://portal.3gpp.org/desktopmodules/Release/ReleaseDetails.aspx?releaseId=193" TargetMode="External"/><Relationship Id="rId180" Type="http://schemas.openxmlformats.org/officeDocument/2006/relationships/hyperlink" Target="../Docs/R1-2402716.zip" TargetMode="External"/><Relationship Id="rId278" Type="http://schemas.openxmlformats.org/officeDocument/2006/relationships/hyperlink" Target="../Docs/R1-2403677.zip" TargetMode="External"/><Relationship Id="rId1904" Type="http://schemas.openxmlformats.org/officeDocument/2006/relationships/hyperlink" Target="../Docs/R1-2402752.zip" TargetMode="External"/><Relationship Id="rId485" Type="http://schemas.openxmlformats.org/officeDocument/2006/relationships/hyperlink" Target="../Docs/R1-2402493.zip" TargetMode="External"/><Relationship Id="rId692" Type="http://schemas.openxmlformats.org/officeDocument/2006/relationships/hyperlink" Target="../Docs/R1-2403357.zip" TargetMode="External"/><Relationship Id="rId2166" Type="http://schemas.openxmlformats.org/officeDocument/2006/relationships/hyperlink" Target="https://portal.3gpp.org/desktopmodules/Release/ReleaseDetails.aspx?releaseId=193" TargetMode="External"/><Relationship Id="rId138" Type="http://schemas.openxmlformats.org/officeDocument/2006/relationships/hyperlink" Target="../Docs/R1-2401962.zip" TargetMode="External"/><Relationship Id="rId345" Type="http://schemas.openxmlformats.org/officeDocument/2006/relationships/hyperlink" Target="../Docs/R1-2402088.zip" TargetMode="External"/><Relationship Id="rId552" Type="http://schemas.openxmlformats.org/officeDocument/2006/relationships/hyperlink" Target="../Docs/R1-2403645.zip" TargetMode="External"/><Relationship Id="rId997" Type="http://schemas.openxmlformats.org/officeDocument/2006/relationships/hyperlink" Target="../Docs/R1-2403236.zip" TargetMode="External"/><Relationship Id="rId1182" Type="http://schemas.openxmlformats.org/officeDocument/2006/relationships/hyperlink" Target="../Docs/R1-2402910.zip" TargetMode="External"/><Relationship Id="rId2026" Type="http://schemas.openxmlformats.org/officeDocument/2006/relationships/hyperlink" Target="https://portal.3gpp.org/desktopmodules/Specifications/SpecificationDetails.aspx?specificationId=3435" TargetMode="External"/><Relationship Id="rId2233" Type="http://schemas.openxmlformats.org/officeDocument/2006/relationships/hyperlink" Target="../Docs/R1-2401947.zip" TargetMode="External"/><Relationship Id="rId205" Type="http://schemas.openxmlformats.org/officeDocument/2006/relationships/hyperlink" Target="../Docs/R1-2402207.zip" TargetMode="External"/><Relationship Id="rId412" Type="http://schemas.openxmlformats.org/officeDocument/2006/relationships/hyperlink" Target="../Docs/R1-2402032.zip" TargetMode="External"/><Relationship Id="rId857" Type="http://schemas.openxmlformats.org/officeDocument/2006/relationships/hyperlink" Target="../Docs/R1-2403756.zip" TargetMode="External"/><Relationship Id="rId1042" Type="http://schemas.openxmlformats.org/officeDocument/2006/relationships/hyperlink" Target="../Docs/R1-2402018.zip" TargetMode="External"/><Relationship Id="rId1487" Type="http://schemas.openxmlformats.org/officeDocument/2006/relationships/hyperlink" Target="../Docs/R1-2402671.zip" TargetMode="External"/><Relationship Id="rId1694" Type="http://schemas.openxmlformats.org/officeDocument/2006/relationships/hyperlink" Target="../Docs/R1-2403138.zip" TargetMode="External"/><Relationship Id="rId2300" Type="http://schemas.openxmlformats.org/officeDocument/2006/relationships/hyperlink" Target="../Docs/R1-2403712.zip" TargetMode="External"/><Relationship Id="rId717" Type="http://schemas.openxmlformats.org/officeDocument/2006/relationships/hyperlink" Target="../Docs/R1-2403588.zip" TargetMode="External"/><Relationship Id="rId924" Type="http://schemas.openxmlformats.org/officeDocument/2006/relationships/hyperlink" Target="../Docs/R1-2403482.zip" TargetMode="External"/><Relationship Id="rId1347" Type="http://schemas.openxmlformats.org/officeDocument/2006/relationships/image" Target="media/image24.png"/><Relationship Id="rId1554" Type="http://schemas.openxmlformats.org/officeDocument/2006/relationships/hyperlink" Target="../Docs/R1-2402112.zip" TargetMode="External"/><Relationship Id="rId1761" Type="http://schemas.openxmlformats.org/officeDocument/2006/relationships/hyperlink" Target="../Docs/R1-2403048.zip" TargetMode="External"/><Relationship Id="rId1999" Type="http://schemas.openxmlformats.org/officeDocument/2006/relationships/hyperlink" Target="../Docs/R1-2403719.zip" TargetMode="External"/><Relationship Id="rId53" Type="http://schemas.openxmlformats.org/officeDocument/2006/relationships/hyperlink" Target="../Docs/R1-2403151.zip" TargetMode="External"/><Relationship Id="rId1207" Type="http://schemas.openxmlformats.org/officeDocument/2006/relationships/hyperlink" Target="../Docs/R1-2402326.zip" TargetMode="External"/><Relationship Id="rId1414" Type="http://schemas.openxmlformats.org/officeDocument/2006/relationships/hyperlink" Target="../Docs/R1-2402796.zip" TargetMode="External"/><Relationship Id="rId1621" Type="http://schemas.openxmlformats.org/officeDocument/2006/relationships/hyperlink" Target="../Docs/R1-2403137.zip" TargetMode="External"/><Relationship Id="rId1859" Type="http://schemas.openxmlformats.org/officeDocument/2006/relationships/hyperlink" Target="../Docs/R1-2402258.zip" TargetMode="External"/><Relationship Id="rId1719" Type="http://schemas.openxmlformats.org/officeDocument/2006/relationships/hyperlink" Target="../Docs/R1-2402954.zip" TargetMode="External"/><Relationship Id="rId1926" Type="http://schemas.openxmlformats.org/officeDocument/2006/relationships/hyperlink" Target="../Docs/R1-2402344.zip" TargetMode="External"/><Relationship Id="rId2090" Type="http://schemas.openxmlformats.org/officeDocument/2006/relationships/hyperlink" Target="../Docs/R1-2403708.zip" TargetMode="External"/><Relationship Id="rId2188" Type="http://schemas.openxmlformats.org/officeDocument/2006/relationships/hyperlink" Target="../Docs/R1-2403705.zip" TargetMode="External"/><Relationship Id="rId367" Type="http://schemas.openxmlformats.org/officeDocument/2006/relationships/hyperlink" Target="../Docs/R1-2403620.zip" TargetMode="External"/><Relationship Id="rId574" Type="http://schemas.openxmlformats.org/officeDocument/2006/relationships/hyperlink" Target="../Docs/R1-2402618.zip" TargetMode="External"/><Relationship Id="rId2048" Type="http://schemas.openxmlformats.org/officeDocument/2006/relationships/hyperlink" Target="../Docs/R1-2403620.zip" TargetMode="External"/><Relationship Id="rId2255" Type="http://schemas.openxmlformats.org/officeDocument/2006/relationships/hyperlink" Target="https://portal.3gpp.org/desktopmodules/WorkItem/WorkItemDetails.aspx?workitemId=1001061" TargetMode="External"/><Relationship Id="rId227" Type="http://schemas.openxmlformats.org/officeDocument/2006/relationships/hyperlink" Target="../Docs/R1-2403168.zip" TargetMode="External"/><Relationship Id="rId781" Type="http://schemas.openxmlformats.org/officeDocument/2006/relationships/hyperlink" Target="../Docs/R1-2403695.zip" TargetMode="External"/><Relationship Id="rId879" Type="http://schemas.openxmlformats.org/officeDocument/2006/relationships/hyperlink" Target="../Docs/R1-2403012.zip" TargetMode="External"/><Relationship Id="rId434" Type="http://schemas.openxmlformats.org/officeDocument/2006/relationships/hyperlink" Target="../Docs/R1-2402163.zip" TargetMode="External"/><Relationship Id="rId641" Type="http://schemas.openxmlformats.org/officeDocument/2006/relationships/hyperlink" Target="../Docs/R1-2402754.zip" TargetMode="External"/><Relationship Id="rId739" Type="http://schemas.openxmlformats.org/officeDocument/2006/relationships/hyperlink" Target="../Docs/R1-2403674.zip" TargetMode="External"/><Relationship Id="rId1064" Type="http://schemas.openxmlformats.org/officeDocument/2006/relationships/hyperlink" Target="../Docs/R1-2402767.zip" TargetMode="External"/><Relationship Id="rId1271" Type="http://schemas.openxmlformats.org/officeDocument/2006/relationships/hyperlink" Target="../Docs/R1-2403513.zip" TargetMode="External"/><Relationship Id="rId1369" Type="http://schemas.openxmlformats.org/officeDocument/2006/relationships/hyperlink" Target="../Docs/R1-2402567.zip" TargetMode="External"/><Relationship Id="rId1576" Type="http://schemas.openxmlformats.org/officeDocument/2006/relationships/hyperlink" Target="../Docs/R1-2403025.zip" TargetMode="External"/><Relationship Id="rId2115" Type="http://schemas.openxmlformats.org/officeDocument/2006/relationships/hyperlink" Target="https://portal.3gpp.org/desktopmodules/Release/ReleaseDetails.aspx?releaseId=193" TargetMode="External"/><Relationship Id="rId2322" Type="http://schemas.openxmlformats.org/officeDocument/2006/relationships/hyperlink" Target="../Docs/R1-2403805.zip" TargetMode="External"/><Relationship Id="rId501" Type="http://schemas.openxmlformats.org/officeDocument/2006/relationships/hyperlink" Target="../Docs/R1-2403009.zip" TargetMode="External"/><Relationship Id="rId946" Type="http://schemas.openxmlformats.org/officeDocument/2006/relationships/hyperlink" Target="../Docs/R1-2402843.zip" TargetMode="External"/><Relationship Id="rId1131" Type="http://schemas.openxmlformats.org/officeDocument/2006/relationships/hyperlink" Target="../Docs/R1-2402288.zip" TargetMode="External"/><Relationship Id="rId1229" Type="http://schemas.openxmlformats.org/officeDocument/2006/relationships/hyperlink" Target="../Docs/R1-2403072.zip" TargetMode="External"/><Relationship Id="rId1783" Type="http://schemas.openxmlformats.org/officeDocument/2006/relationships/hyperlink" Target="../Docs/R1-2402897.zip" TargetMode="External"/><Relationship Id="rId1990" Type="http://schemas.openxmlformats.org/officeDocument/2006/relationships/hyperlink" Target="../Docs/R1-2402905.zip" TargetMode="External"/><Relationship Id="rId75" Type="http://schemas.openxmlformats.org/officeDocument/2006/relationships/hyperlink" Target="../Docs/R1-2403378.zip" TargetMode="External"/><Relationship Id="rId806" Type="http://schemas.openxmlformats.org/officeDocument/2006/relationships/hyperlink" Target="../Docs/R1-2403231.zip" TargetMode="External"/><Relationship Id="rId1436" Type="http://schemas.openxmlformats.org/officeDocument/2006/relationships/hyperlink" Target="../Docs/R1-2402044.zip" TargetMode="External"/><Relationship Id="rId1643" Type="http://schemas.openxmlformats.org/officeDocument/2006/relationships/hyperlink" Target="../Docs/R1-2402475.zip" TargetMode="External"/><Relationship Id="rId1850" Type="http://schemas.openxmlformats.org/officeDocument/2006/relationships/hyperlink" Target="../Docs/R1-2403608.zip" TargetMode="External"/><Relationship Id="rId1503" Type="http://schemas.openxmlformats.org/officeDocument/2006/relationships/hyperlink" Target="../Docs/R1-2403559.zip" TargetMode="External"/><Relationship Id="rId1710" Type="http://schemas.openxmlformats.org/officeDocument/2006/relationships/hyperlink" Target="../Docs/R1-2402546.zip" TargetMode="External"/><Relationship Id="rId1948" Type="http://schemas.openxmlformats.org/officeDocument/2006/relationships/hyperlink" Target="../Docs/R1-2402122.zip" TargetMode="External"/><Relationship Id="rId291" Type="http://schemas.openxmlformats.org/officeDocument/2006/relationships/hyperlink" Target="../Docs/R1-2402627.zip" TargetMode="External"/><Relationship Id="rId1808" Type="http://schemas.openxmlformats.org/officeDocument/2006/relationships/hyperlink" Target="../Docs/R1-2402090.zip" TargetMode="External"/><Relationship Id="rId151" Type="http://schemas.openxmlformats.org/officeDocument/2006/relationships/hyperlink" Target="../Docs/R1-2403314.zip" TargetMode="External"/><Relationship Id="rId389" Type="http://schemas.openxmlformats.org/officeDocument/2006/relationships/hyperlink" Target="../Docs/R1-2403519.zip" TargetMode="External"/><Relationship Id="rId596" Type="http://schemas.openxmlformats.org/officeDocument/2006/relationships/hyperlink" Target="../Docs/R1-2403406.zip" TargetMode="External"/><Relationship Id="rId2277" Type="http://schemas.openxmlformats.org/officeDocument/2006/relationships/hyperlink" Target="../Docs/R1-2401962.zip" TargetMode="External"/><Relationship Id="rId249" Type="http://schemas.openxmlformats.org/officeDocument/2006/relationships/hyperlink" Target="../Docs/R1-2402133.zip" TargetMode="External"/><Relationship Id="rId456" Type="http://schemas.openxmlformats.org/officeDocument/2006/relationships/hyperlink" Target="../Docs/R1-2403270.zip" TargetMode="External"/><Relationship Id="rId663" Type="http://schemas.openxmlformats.org/officeDocument/2006/relationships/hyperlink" Target="../Docs/R1-2402360.zip" TargetMode="External"/><Relationship Id="rId870" Type="http://schemas.openxmlformats.org/officeDocument/2006/relationships/hyperlink" Target="../Docs/R1-2402764.zip" TargetMode="External"/><Relationship Id="rId1086" Type="http://schemas.openxmlformats.org/officeDocument/2006/relationships/hyperlink" Target="../Docs/R1-2403603.zip" TargetMode="External"/><Relationship Id="rId1293" Type="http://schemas.openxmlformats.org/officeDocument/2006/relationships/hyperlink" Target="../Docs/R1-2402946.zip" TargetMode="External"/><Relationship Id="rId2137" Type="http://schemas.openxmlformats.org/officeDocument/2006/relationships/hyperlink" Target="../Docs/R1-2403762.zip" TargetMode="External"/><Relationship Id="rId109" Type="http://schemas.openxmlformats.org/officeDocument/2006/relationships/hyperlink" Target="../Docs/R1-2402348.zip" TargetMode="External"/><Relationship Id="rId316" Type="http://schemas.openxmlformats.org/officeDocument/2006/relationships/hyperlink" Target="../Docs/R1-2403467.zip" TargetMode="External"/><Relationship Id="rId523" Type="http://schemas.openxmlformats.org/officeDocument/2006/relationships/hyperlink" Target="../Docs/R1-2403680.zip" TargetMode="External"/><Relationship Id="rId968" Type="http://schemas.openxmlformats.org/officeDocument/2006/relationships/hyperlink" Target="../Docs/R1-2403504.zip" TargetMode="External"/><Relationship Id="rId1153" Type="http://schemas.openxmlformats.org/officeDocument/2006/relationships/hyperlink" Target="../Docs/R1-2403190.zip" TargetMode="External"/><Relationship Id="rId1598" Type="http://schemas.openxmlformats.org/officeDocument/2006/relationships/hyperlink" Target="../Docs/R1-2402250.zip" TargetMode="External"/><Relationship Id="rId2204" Type="http://schemas.openxmlformats.org/officeDocument/2006/relationships/hyperlink" Target="../Docs/R1-2403779.zip" TargetMode="External"/><Relationship Id="rId97" Type="http://schemas.openxmlformats.org/officeDocument/2006/relationships/hyperlink" Target="../Docs/R1-2402400.zip" TargetMode="External"/><Relationship Id="rId730" Type="http://schemas.openxmlformats.org/officeDocument/2006/relationships/hyperlink" Target="../Docs/R1-2403727.zip" TargetMode="External"/><Relationship Id="rId828" Type="http://schemas.openxmlformats.org/officeDocument/2006/relationships/hyperlink" Target="../Docs/R1-2402626.zip" TargetMode="External"/><Relationship Id="rId1013" Type="http://schemas.openxmlformats.org/officeDocument/2006/relationships/hyperlink" Target="../Docs/R1-2402496.zip" TargetMode="External"/><Relationship Id="rId1360" Type="http://schemas.openxmlformats.org/officeDocument/2006/relationships/hyperlink" Target="../Docs/R1-2403445.zip" TargetMode="External"/><Relationship Id="rId1458" Type="http://schemas.openxmlformats.org/officeDocument/2006/relationships/hyperlink" Target="../Docs/R1-2403022.zip" TargetMode="External"/><Relationship Id="rId1665" Type="http://schemas.openxmlformats.org/officeDocument/2006/relationships/hyperlink" Target="../Docs/R1-2403376.zip" TargetMode="External"/><Relationship Id="rId1872" Type="http://schemas.openxmlformats.org/officeDocument/2006/relationships/hyperlink" Target="../Docs/R1-2402924.zip" TargetMode="External"/><Relationship Id="rId1220" Type="http://schemas.openxmlformats.org/officeDocument/2006/relationships/hyperlink" Target="../Docs/R1-2402808.zip" TargetMode="External"/><Relationship Id="rId1318" Type="http://schemas.openxmlformats.org/officeDocument/2006/relationships/hyperlink" Target="../Docs/R1-2403768.zip" TargetMode="External"/><Relationship Id="rId1525" Type="http://schemas.openxmlformats.org/officeDocument/2006/relationships/hyperlink" Target="../Docs/R1-2402672.zip" TargetMode="External"/><Relationship Id="rId1732" Type="http://schemas.openxmlformats.org/officeDocument/2006/relationships/hyperlink" Target="../Docs/R1-2401997.zip" TargetMode="External"/><Relationship Id="rId24" Type="http://schemas.openxmlformats.org/officeDocument/2006/relationships/hyperlink" Target="../Docs/R1-2403361.zip" TargetMode="External"/><Relationship Id="rId2299" Type="http://schemas.openxmlformats.org/officeDocument/2006/relationships/hyperlink" Target="https://portal.3gpp.org/desktopmodules/WorkItem/WorkItemDetails.aspx?workitemId=1010029" TargetMode="External"/><Relationship Id="rId173" Type="http://schemas.openxmlformats.org/officeDocument/2006/relationships/hyperlink" Target="../Docs/R1-2403625.zip" TargetMode="External"/><Relationship Id="rId380" Type="http://schemas.openxmlformats.org/officeDocument/2006/relationships/hyperlink" Target="../Docs/R1-2403732.zip" TargetMode="External"/><Relationship Id="rId2061" Type="http://schemas.openxmlformats.org/officeDocument/2006/relationships/hyperlink" Target="https://portal.3gpp.org/desktopmodules/WorkItem/WorkItemDetails.aspx?workitemId=940197" TargetMode="External"/><Relationship Id="rId240" Type="http://schemas.openxmlformats.org/officeDocument/2006/relationships/hyperlink" Target="../Docs/R1-2403567.zip" TargetMode="External"/><Relationship Id="rId478" Type="http://schemas.openxmlformats.org/officeDocument/2006/relationships/hyperlink" Target="../Docs/R1-2402059.zip" TargetMode="External"/><Relationship Id="rId685" Type="http://schemas.openxmlformats.org/officeDocument/2006/relationships/hyperlink" Target="../Docs/R1-2403224.zip" TargetMode="External"/><Relationship Id="rId892" Type="http://schemas.openxmlformats.org/officeDocument/2006/relationships/hyperlink" Target="../Docs/R1-2402025.zip" TargetMode="External"/><Relationship Id="rId2159" Type="http://schemas.openxmlformats.org/officeDocument/2006/relationships/hyperlink" Target="../Docs/R1-2403573.zip" TargetMode="External"/><Relationship Id="rId100" Type="http://schemas.openxmlformats.org/officeDocument/2006/relationships/hyperlink" Target="../Docs/R1-2402198.zip" TargetMode="External"/><Relationship Id="rId338" Type="http://schemas.openxmlformats.org/officeDocument/2006/relationships/oleObject" Target="embeddings/oleObject9.bin"/><Relationship Id="rId545" Type="http://schemas.openxmlformats.org/officeDocument/2006/relationships/hyperlink" Target="../Docs/R1-2403177.zip" TargetMode="External"/><Relationship Id="rId752" Type="http://schemas.openxmlformats.org/officeDocument/2006/relationships/hyperlink" Target="../Docs/R1-2402022.zip" TargetMode="External"/><Relationship Id="rId1175" Type="http://schemas.openxmlformats.org/officeDocument/2006/relationships/hyperlink" Target="../Docs/R1-2402687.zip" TargetMode="External"/><Relationship Id="rId1382" Type="http://schemas.openxmlformats.org/officeDocument/2006/relationships/hyperlink" Target="../Docs/R1-2403090.zip" TargetMode="External"/><Relationship Id="rId2019" Type="http://schemas.openxmlformats.org/officeDocument/2006/relationships/hyperlink" Target="https://portal.3gpp.org/desktopmodules/WorkItem/WorkItemDetails.aspx?workitemId=820167" TargetMode="External"/><Relationship Id="rId2226" Type="http://schemas.openxmlformats.org/officeDocument/2006/relationships/hyperlink" Target="https://portal.3gpp.org/desktopmodules/WorkItem/WorkItemDetails.aspx?workitemId=940197" TargetMode="External"/><Relationship Id="rId405" Type="http://schemas.openxmlformats.org/officeDocument/2006/relationships/hyperlink" Target="../Docs/R1-2403535.zip" TargetMode="External"/><Relationship Id="rId612" Type="http://schemas.openxmlformats.org/officeDocument/2006/relationships/hyperlink" Target="../Docs/R1-2402312.zip" TargetMode="External"/><Relationship Id="rId1035" Type="http://schemas.openxmlformats.org/officeDocument/2006/relationships/hyperlink" Target="../Docs/R1-2403237.zip" TargetMode="External"/><Relationship Id="rId1242" Type="http://schemas.openxmlformats.org/officeDocument/2006/relationships/hyperlink" Target="../Docs/R1-2402104.zip" TargetMode="External"/><Relationship Id="rId1687" Type="http://schemas.openxmlformats.org/officeDocument/2006/relationships/hyperlink" Target="../Docs/R1-2402891.zip" TargetMode="External"/><Relationship Id="rId1894" Type="http://schemas.openxmlformats.org/officeDocument/2006/relationships/hyperlink" Target="../Docs/R1-2402173.zip" TargetMode="External"/><Relationship Id="rId917" Type="http://schemas.openxmlformats.org/officeDocument/2006/relationships/hyperlink" Target="../Docs/R1-2403075.zip" TargetMode="External"/><Relationship Id="rId1102" Type="http://schemas.openxmlformats.org/officeDocument/2006/relationships/hyperlink" Target="../Docs/R1-2402378.zip" TargetMode="External"/><Relationship Id="rId1547" Type="http://schemas.openxmlformats.org/officeDocument/2006/relationships/hyperlink" Target="../Docs/R1-2403507.zip" TargetMode="External"/><Relationship Id="rId1754" Type="http://schemas.openxmlformats.org/officeDocument/2006/relationships/hyperlink" Target="../Docs/R1-2403087.zip" TargetMode="External"/><Relationship Id="rId1961" Type="http://schemas.openxmlformats.org/officeDocument/2006/relationships/hyperlink" Target="../Docs/R1-2402773.zip" TargetMode="External"/><Relationship Id="rId46" Type="http://schemas.openxmlformats.org/officeDocument/2006/relationships/hyperlink" Target="../Docs/R1-2402203.zip" TargetMode="External"/><Relationship Id="rId1407" Type="http://schemas.openxmlformats.org/officeDocument/2006/relationships/hyperlink" Target="../Docs/R1-2402568.zip" TargetMode="External"/><Relationship Id="rId1614" Type="http://schemas.openxmlformats.org/officeDocument/2006/relationships/hyperlink" Target="../Docs/R1-2402944.zip" TargetMode="External"/><Relationship Id="rId1821" Type="http://schemas.openxmlformats.org/officeDocument/2006/relationships/hyperlink" Target="../Docs/R1-2403280.zip" TargetMode="External"/><Relationship Id="rId195" Type="http://schemas.openxmlformats.org/officeDocument/2006/relationships/hyperlink" Target="../Docs/R1-2402427.zip" TargetMode="External"/><Relationship Id="rId1919" Type="http://schemas.openxmlformats.org/officeDocument/2006/relationships/hyperlink" Target="../Docs/R1-2401991.zip" TargetMode="External"/><Relationship Id="rId2083" Type="http://schemas.openxmlformats.org/officeDocument/2006/relationships/hyperlink" Target="https://portal.3gpp.org/desktopmodules/Release/ReleaseDetails.aspx?releaseId=193" TargetMode="External"/><Relationship Id="rId2290" Type="http://schemas.openxmlformats.org/officeDocument/2006/relationships/hyperlink" Target="https://portal.3gpp.org/desktopmodules/WorkItem/WorkItemDetails.aspx?workitemId=1010029" TargetMode="External"/><Relationship Id="rId262" Type="http://schemas.openxmlformats.org/officeDocument/2006/relationships/hyperlink" Target="../Docs/R1-2403759.zip" TargetMode="External"/><Relationship Id="rId567" Type="http://schemas.openxmlformats.org/officeDocument/2006/relationships/hyperlink" Target="../Docs/R1-2403657.zip" TargetMode="External"/><Relationship Id="rId1197" Type="http://schemas.openxmlformats.org/officeDocument/2006/relationships/hyperlink" Target="../Docs/R1-2403472.zip" TargetMode="External"/><Relationship Id="rId2150" Type="http://schemas.openxmlformats.org/officeDocument/2006/relationships/hyperlink" Target="https://portal.3gpp.org/desktopmodules/Release/ReleaseDetails.aspx?releaseId=193" TargetMode="External"/><Relationship Id="rId2248" Type="http://schemas.openxmlformats.org/officeDocument/2006/relationships/hyperlink" Target="../Docs/R1-2401952.zip" TargetMode="External"/><Relationship Id="rId122" Type="http://schemas.openxmlformats.org/officeDocument/2006/relationships/hyperlink" Target="../Docs/R1-2402412.zip" TargetMode="External"/><Relationship Id="rId774" Type="http://schemas.openxmlformats.org/officeDocument/2006/relationships/hyperlink" Target="../Docs/R1-2402604.zip" TargetMode="External"/><Relationship Id="rId981" Type="http://schemas.openxmlformats.org/officeDocument/2006/relationships/hyperlink" Target="../Docs/R1-2402557.zip" TargetMode="External"/><Relationship Id="rId1057" Type="http://schemas.openxmlformats.org/officeDocument/2006/relationships/hyperlink" Target="../Docs/R1-2402460.zip" TargetMode="External"/><Relationship Id="rId2010" Type="http://schemas.openxmlformats.org/officeDocument/2006/relationships/hyperlink" Target="https://portal.3gpp.org/desktopmodules/Specifications/SpecificationDetails.aspx?specificationId=3435" TargetMode="External"/><Relationship Id="rId427" Type="http://schemas.openxmlformats.org/officeDocument/2006/relationships/hyperlink" Target="../Docs/R1-2402068.zip" TargetMode="External"/><Relationship Id="rId634" Type="http://schemas.openxmlformats.org/officeDocument/2006/relationships/hyperlink" Target="../Docs/R1-2402363.zip" TargetMode="External"/><Relationship Id="rId841" Type="http://schemas.openxmlformats.org/officeDocument/2006/relationships/hyperlink" Target="../Docs/R1-2403011.zip" TargetMode="External"/><Relationship Id="rId1264" Type="http://schemas.openxmlformats.org/officeDocument/2006/relationships/hyperlink" Target="../Docs/R1-2403058.zip" TargetMode="External"/><Relationship Id="rId1471" Type="http://schemas.openxmlformats.org/officeDocument/2006/relationships/hyperlink" Target="../Docs/R1-2403786.zip" TargetMode="External"/><Relationship Id="rId1569" Type="http://schemas.openxmlformats.org/officeDocument/2006/relationships/hyperlink" Target="../Docs/R1-2402829.zip" TargetMode="External"/><Relationship Id="rId2108" Type="http://schemas.openxmlformats.org/officeDocument/2006/relationships/hyperlink" Target="https://portal.3gpp.org/desktopmodules/Specifications/SpecificationDetails.aspx?specificationId=3215" TargetMode="External"/><Relationship Id="rId2315" Type="http://schemas.openxmlformats.org/officeDocument/2006/relationships/hyperlink" Target="../Docs/R1-2403806.zip" TargetMode="External"/><Relationship Id="rId701" Type="http://schemas.openxmlformats.org/officeDocument/2006/relationships/hyperlink" Target="../Docs/R1-2403578.zip" TargetMode="External"/><Relationship Id="rId939" Type="http://schemas.openxmlformats.org/officeDocument/2006/relationships/hyperlink" Target="../Docs/R1-2402526.zip" TargetMode="External"/><Relationship Id="rId1124" Type="http://schemas.openxmlformats.org/officeDocument/2006/relationships/hyperlink" Target="../Docs/R1-2402066.zip" TargetMode="External"/><Relationship Id="rId1331" Type="http://schemas.openxmlformats.org/officeDocument/2006/relationships/hyperlink" Target="../Docs/R1-2402511.zip" TargetMode="External"/><Relationship Id="rId1776" Type="http://schemas.openxmlformats.org/officeDocument/2006/relationships/hyperlink" Target="../Docs/R1-2402600.zip" TargetMode="External"/><Relationship Id="rId1983" Type="http://schemas.openxmlformats.org/officeDocument/2006/relationships/hyperlink" Target="../Docs/R1-2402486.zip" TargetMode="External"/><Relationship Id="rId68" Type="http://schemas.openxmlformats.org/officeDocument/2006/relationships/hyperlink" Target="../Docs/R1-2402743.zip" TargetMode="External"/><Relationship Id="rId1429" Type="http://schemas.openxmlformats.org/officeDocument/2006/relationships/hyperlink" Target="../Docs/R1-2403446.zip" TargetMode="External"/><Relationship Id="rId1636" Type="http://schemas.openxmlformats.org/officeDocument/2006/relationships/hyperlink" Target="../Docs/R1-2401999.zip" TargetMode="External"/><Relationship Id="rId1843" Type="http://schemas.openxmlformats.org/officeDocument/2006/relationships/hyperlink" Target="../Docs/R1-2403086.zip" TargetMode="External"/><Relationship Id="rId1703" Type="http://schemas.openxmlformats.org/officeDocument/2006/relationships/hyperlink" Target="../Docs/R1-2402116.zip" TargetMode="External"/><Relationship Id="rId1910" Type="http://schemas.openxmlformats.org/officeDocument/2006/relationships/hyperlink" Target="../Docs/R1-2403029.zip" TargetMode="External"/><Relationship Id="rId284" Type="http://schemas.openxmlformats.org/officeDocument/2006/relationships/hyperlink" Target="../Docs/R1-2403112.zip" TargetMode="External"/><Relationship Id="rId491" Type="http://schemas.openxmlformats.org/officeDocument/2006/relationships/hyperlink" Target="../Docs/R1-2402821.zip" TargetMode="External"/><Relationship Id="rId2172" Type="http://schemas.openxmlformats.org/officeDocument/2006/relationships/hyperlink" Target="https://portal.3gpp.org/desktopmodules/Release/ReleaseDetails.aspx?releaseId=192" TargetMode="External"/><Relationship Id="rId144" Type="http://schemas.openxmlformats.org/officeDocument/2006/relationships/hyperlink" Target="../Docs/R1-2403712.zip" TargetMode="External"/><Relationship Id="rId589" Type="http://schemas.openxmlformats.org/officeDocument/2006/relationships/hyperlink" Target="../Docs/R1-2403686.zip" TargetMode="External"/><Relationship Id="rId796" Type="http://schemas.openxmlformats.org/officeDocument/2006/relationships/hyperlink" Target="../Docs/R1-2402453.zip" TargetMode="External"/><Relationship Id="rId351" Type="http://schemas.openxmlformats.org/officeDocument/2006/relationships/hyperlink" Target="../Docs/R1-2402142.zip" TargetMode="External"/><Relationship Id="rId449" Type="http://schemas.openxmlformats.org/officeDocument/2006/relationships/hyperlink" Target="../Docs/R1-2402636.zip" TargetMode="External"/><Relationship Id="rId656" Type="http://schemas.openxmlformats.org/officeDocument/2006/relationships/hyperlink" Target="../Docs/R1-2402218.zip" TargetMode="External"/><Relationship Id="rId863" Type="http://schemas.openxmlformats.org/officeDocument/2006/relationships/hyperlink" Target="../Docs/R1-2402264.zip" TargetMode="External"/><Relationship Id="rId1079" Type="http://schemas.openxmlformats.org/officeDocument/2006/relationships/hyperlink" Target="../Docs/R1-2403238.zip" TargetMode="External"/><Relationship Id="rId1286" Type="http://schemas.openxmlformats.org/officeDocument/2006/relationships/hyperlink" Target="../Docs/R1-2402466.zip" TargetMode="External"/><Relationship Id="rId1493" Type="http://schemas.openxmlformats.org/officeDocument/2006/relationships/hyperlink" Target="../Docs/R1-2403002.zip" TargetMode="External"/><Relationship Id="rId2032" Type="http://schemas.openxmlformats.org/officeDocument/2006/relationships/hyperlink" Target="../Docs/R1-2403586.zip" TargetMode="External"/><Relationship Id="rId2337" Type="http://schemas.openxmlformats.org/officeDocument/2006/relationships/fontTable" Target="fontTable.xml"/><Relationship Id="rId211" Type="http://schemas.openxmlformats.org/officeDocument/2006/relationships/hyperlink" Target="../Docs/R1-2402416.zip" TargetMode="External"/><Relationship Id="rId309" Type="http://schemas.openxmlformats.org/officeDocument/2006/relationships/hyperlink" Target="../Docs/R1-2402088.zip" TargetMode="External"/><Relationship Id="rId516" Type="http://schemas.openxmlformats.org/officeDocument/2006/relationships/hyperlink" Target="../Docs/R1-2403684.zip" TargetMode="External"/><Relationship Id="rId1146" Type="http://schemas.openxmlformats.org/officeDocument/2006/relationships/hyperlink" Target="../Docs/R1-2402841.zip" TargetMode="External"/><Relationship Id="rId1798" Type="http://schemas.openxmlformats.org/officeDocument/2006/relationships/hyperlink" Target="../Docs/R1-2402682.zip" TargetMode="External"/><Relationship Id="rId723" Type="http://schemas.openxmlformats.org/officeDocument/2006/relationships/hyperlink" Target="../Docs/R1-2403495.zip" TargetMode="External"/><Relationship Id="rId930" Type="http://schemas.openxmlformats.org/officeDocument/2006/relationships/hyperlink" Target="../Docs/R1-2402147.zip" TargetMode="External"/><Relationship Id="rId1006" Type="http://schemas.openxmlformats.org/officeDocument/2006/relationships/hyperlink" Target="../Docs/R1-2402098.zip" TargetMode="External"/><Relationship Id="rId1353" Type="http://schemas.openxmlformats.org/officeDocument/2006/relationships/hyperlink" Target="../Docs/R1-2403774.zip" TargetMode="External"/><Relationship Id="rId1560" Type="http://schemas.openxmlformats.org/officeDocument/2006/relationships/hyperlink" Target="../Docs/R1-2402473.zip" TargetMode="External"/><Relationship Id="rId1658" Type="http://schemas.openxmlformats.org/officeDocument/2006/relationships/hyperlink" Target="../Docs/R1-2402976.zip" TargetMode="External"/><Relationship Id="rId1865" Type="http://schemas.openxmlformats.org/officeDocument/2006/relationships/hyperlink" Target="../Docs/R1-2402593.zip" TargetMode="External"/><Relationship Id="rId1213" Type="http://schemas.openxmlformats.org/officeDocument/2006/relationships/hyperlink" Target="../Docs/R1-2402563.zip" TargetMode="External"/><Relationship Id="rId1420" Type="http://schemas.openxmlformats.org/officeDocument/2006/relationships/hyperlink" Target="../Docs/R1-2403042.zip" TargetMode="External"/><Relationship Id="rId1518" Type="http://schemas.openxmlformats.org/officeDocument/2006/relationships/hyperlink" Target="../Docs/R1-2402389.zip" TargetMode="External"/><Relationship Id="rId1725" Type="http://schemas.openxmlformats.org/officeDocument/2006/relationships/hyperlink" Target="../Docs/R1-2403255.zip" TargetMode="External"/><Relationship Id="rId1932" Type="http://schemas.openxmlformats.org/officeDocument/2006/relationships/hyperlink" Target="../Docs/R1-2402656.zip" TargetMode="External"/><Relationship Id="rId17" Type="http://schemas.openxmlformats.org/officeDocument/2006/relationships/hyperlink" Target="../Docs/R1-2401943.zip" TargetMode="External"/><Relationship Id="rId2194" Type="http://schemas.openxmlformats.org/officeDocument/2006/relationships/hyperlink" Target="https://portal.3gpp.org/desktopmodules/Release/ReleaseDetails.aspx?releaseId=193" TargetMode="External"/><Relationship Id="rId166" Type="http://schemas.openxmlformats.org/officeDocument/2006/relationships/hyperlink" Target="../Docs/R1-2403355.zip" TargetMode="External"/><Relationship Id="rId373" Type="http://schemas.openxmlformats.org/officeDocument/2006/relationships/hyperlink" Target="../Docs/R1-2403543.zip" TargetMode="External"/><Relationship Id="rId580" Type="http://schemas.openxmlformats.org/officeDocument/2006/relationships/hyperlink" Target="../Docs/R1-2403289.zip" TargetMode="External"/><Relationship Id="rId2054" Type="http://schemas.openxmlformats.org/officeDocument/2006/relationships/hyperlink" Target="https://portal.3gpp.org/desktopmodules/Specifications/SpecificationDetails.aspx?specificationId=3215" TargetMode="External"/><Relationship Id="rId2261" Type="http://schemas.openxmlformats.org/officeDocument/2006/relationships/hyperlink" Target="https://portal.3gpp.org/desktopmodules/WorkItem/WorkItemDetails.aspx?workitemId=981138" TargetMode="External"/><Relationship Id="rId1" Type="http://schemas.microsoft.com/office/2006/relationships/keyMapCustomizations" Target="customizations.xml"/><Relationship Id="rId233" Type="http://schemas.openxmlformats.org/officeDocument/2006/relationships/hyperlink" Target="../Docs/R1-2402418.zip" TargetMode="External"/><Relationship Id="rId440" Type="http://schemas.openxmlformats.org/officeDocument/2006/relationships/hyperlink" Target="../Docs/R1-2403781.zip" TargetMode="External"/><Relationship Id="rId678" Type="http://schemas.openxmlformats.org/officeDocument/2006/relationships/hyperlink" Target="../Docs/R1-2402777.zip" TargetMode="External"/><Relationship Id="rId885" Type="http://schemas.openxmlformats.org/officeDocument/2006/relationships/hyperlink" Target="../Docs/R1-2403458.zip" TargetMode="External"/><Relationship Id="rId1070" Type="http://schemas.openxmlformats.org/officeDocument/2006/relationships/hyperlink" Target="../Docs/R1-2403476.zip" TargetMode="External"/><Relationship Id="rId2121" Type="http://schemas.openxmlformats.org/officeDocument/2006/relationships/hyperlink" Target="https://portal.3gpp.org/desktopmodules/WorkItem/WorkItemDetails.aspx?workitemId=981137" TargetMode="External"/><Relationship Id="rId300" Type="http://schemas.openxmlformats.org/officeDocument/2006/relationships/hyperlink" Target="../Docs/R1-2403518.zip" TargetMode="External"/><Relationship Id="rId538" Type="http://schemas.openxmlformats.org/officeDocument/2006/relationships/hyperlink" Target="../Docs/R1-2403542.zip" TargetMode="External"/><Relationship Id="rId745" Type="http://schemas.openxmlformats.org/officeDocument/2006/relationships/hyperlink" Target="../Docs/R1-2403703.zip" TargetMode="External"/><Relationship Id="rId952" Type="http://schemas.openxmlformats.org/officeDocument/2006/relationships/hyperlink" Target="../Docs/R1-2403013.zip" TargetMode="External"/><Relationship Id="rId1168" Type="http://schemas.openxmlformats.org/officeDocument/2006/relationships/hyperlink" Target="../Docs/R1-2402403.zip" TargetMode="External"/><Relationship Id="rId1375" Type="http://schemas.openxmlformats.org/officeDocument/2006/relationships/hyperlink" Target="../Docs/R1-2402859.zip" TargetMode="External"/><Relationship Id="rId1582" Type="http://schemas.openxmlformats.org/officeDocument/2006/relationships/hyperlink" Target="../Docs/R1-2403302.zip" TargetMode="External"/><Relationship Id="rId2219" Type="http://schemas.openxmlformats.org/officeDocument/2006/relationships/hyperlink" Target="../Docs/R1-2401942.zip" TargetMode="External"/><Relationship Id="rId81" Type="http://schemas.openxmlformats.org/officeDocument/2006/relationships/hyperlink" Target="../Docs/R1-2402071.zip" TargetMode="External"/><Relationship Id="rId605" Type="http://schemas.openxmlformats.org/officeDocument/2006/relationships/hyperlink" Target="../Docs/R1-2403693.zip" TargetMode="External"/><Relationship Id="rId812" Type="http://schemas.openxmlformats.org/officeDocument/2006/relationships/hyperlink" Target="../Docs/R1-2403780.zip" TargetMode="External"/><Relationship Id="rId1028" Type="http://schemas.openxmlformats.org/officeDocument/2006/relationships/hyperlink" Target="../Docs/R1-2403015.zip" TargetMode="External"/><Relationship Id="rId1235" Type="http://schemas.openxmlformats.org/officeDocument/2006/relationships/hyperlink" Target="../Docs/R1-2403468.zip" TargetMode="External"/><Relationship Id="rId1442" Type="http://schemas.openxmlformats.org/officeDocument/2006/relationships/hyperlink" Target="../Docs/R1-2402332.zip" TargetMode="External"/><Relationship Id="rId1887" Type="http://schemas.openxmlformats.org/officeDocument/2006/relationships/hyperlink" Target="https://www.3gpp.org/ftp/TSG_RAN/TSG_RAN/TSGR_102/Docs/RP-234077.zip" TargetMode="External"/><Relationship Id="rId1302" Type="http://schemas.openxmlformats.org/officeDocument/2006/relationships/image" Target="media/image16.png"/><Relationship Id="rId1747" Type="http://schemas.openxmlformats.org/officeDocument/2006/relationships/hyperlink" Target="../Docs/R1-2402815.zip" TargetMode="External"/><Relationship Id="rId1954" Type="http://schemas.openxmlformats.org/officeDocument/2006/relationships/hyperlink" Target="../Docs/R1-2402485.zip" TargetMode="External"/><Relationship Id="rId39" Type="http://schemas.openxmlformats.org/officeDocument/2006/relationships/hyperlink" Target="../Docs/R1-2402909.zip" TargetMode="External"/><Relationship Id="rId1607" Type="http://schemas.openxmlformats.org/officeDocument/2006/relationships/hyperlink" Target="../Docs/R1-2402674.zip" TargetMode="External"/><Relationship Id="rId1814" Type="http://schemas.openxmlformats.org/officeDocument/2006/relationships/hyperlink" Target="../Docs/R1-2402601.zip" TargetMode="External"/><Relationship Id="rId188" Type="http://schemas.openxmlformats.org/officeDocument/2006/relationships/hyperlink" Target="../Docs/R1-2403600.zip" TargetMode="External"/><Relationship Id="rId395" Type="http://schemas.openxmlformats.org/officeDocument/2006/relationships/hyperlink" Target="../Docs/R1-2403622.zip" TargetMode="External"/><Relationship Id="rId2076" Type="http://schemas.openxmlformats.org/officeDocument/2006/relationships/hyperlink" Target="https://portal.3gpp.org/desktopmodules/Specifications/SpecificationDetails.aspx?specificationId=3216" TargetMode="External"/><Relationship Id="rId2283" Type="http://schemas.openxmlformats.org/officeDocument/2006/relationships/hyperlink" Target="https://portal.3gpp.org/desktopmodules/Release/ReleaseDetails.aspx?releaseId=193" TargetMode="External"/><Relationship Id="rId255" Type="http://schemas.openxmlformats.org/officeDocument/2006/relationships/hyperlink" Target="../Docs/R1-2402430.zip" TargetMode="External"/><Relationship Id="rId462" Type="http://schemas.openxmlformats.org/officeDocument/2006/relationships/hyperlink" Target="../Docs/R1-2403557.zip" TargetMode="External"/><Relationship Id="rId1092" Type="http://schemas.openxmlformats.org/officeDocument/2006/relationships/hyperlink" Target="../Docs/R1-2402019.zip" TargetMode="External"/><Relationship Id="rId1397" Type="http://schemas.openxmlformats.org/officeDocument/2006/relationships/hyperlink" Target="../Docs/R1-2402075.zip" TargetMode="External"/><Relationship Id="rId2143" Type="http://schemas.openxmlformats.org/officeDocument/2006/relationships/hyperlink" Target="https://portal.3gpp.org/desktopmodules/Specifications/SpecificationDetails.aspx?specificationId=3214" TargetMode="External"/><Relationship Id="rId115" Type="http://schemas.openxmlformats.org/officeDocument/2006/relationships/hyperlink" Target="../Docs/R1-2403324.zip" TargetMode="External"/><Relationship Id="rId322" Type="http://schemas.openxmlformats.org/officeDocument/2006/relationships/image" Target="media/image3.wmf"/><Relationship Id="rId767" Type="http://schemas.openxmlformats.org/officeDocument/2006/relationships/hyperlink" Target="../Docs/R1-2402007.zip" TargetMode="External"/><Relationship Id="rId974" Type="http://schemas.openxmlformats.org/officeDocument/2006/relationships/hyperlink" Target="../Docs/R1-2402148.zip" TargetMode="External"/><Relationship Id="rId2003" Type="http://schemas.openxmlformats.org/officeDocument/2006/relationships/hyperlink" Target="https://portal.3gpp.org/desktopmodules/Release/ReleaseDetails.aspx?releaseId=192" TargetMode="External"/><Relationship Id="rId2210" Type="http://schemas.openxmlformats.org/officeDocument/2006/relationships/hyperlink" Target="../Docs/R1-2401939.zip" TargetMode="External"/><Relationship Id="rId627" Type="http://schemas.openxmlformats.org/officeDocument/2006/relationships/hyperlink" Target="../Docs/R1-2402220.zip" TargetMode="External"/><Relationship Id="rId834" Type="http://schemas.openxmlformats.org/officeDocument/2006/relationships/hyperlink" Target="../Docs/R1-2402846.zip" TargetMode="External"/><Relationship Id="rId1257" Type="http://schemas.openxmlformats.org/officeDocument/2006/relationships/hyperlink" Target="../Docs/R1-2402880.zip" TargetMode="External"/><Relationship Id="rId1464" Type="http://schemas.openxmlformats.org/officeDocument/2006/relationships/hyperlink" Target="../Docs/R1-2403374.zip" TargetMode="External"/><Relationship Id="rId1671" Type="http://schemas.openxmlformats.org/officeDocument/2006/relationships/hyperlink" Target="../Docs/R1-2402000.zip" TargetMode="External"/><Relationship Id="rId2308" Type="http://schemas.openxmlformats.org/officeDocument/2006/relationships/hyperlink" Target="../Docs/R1-2403807.zip" TargetMode="External"/><Relationship Id="rId901" Type="http://schemas.openxmlformats.org/officeDocument/2006/relationships/hyperlink" Target="../Docs/R1-2402494.zip" TargetMode="External"/><Relationship Id="rId1117" Type="http://schemas.openxmlformats.org/officeDocument/2006/relationships/hyperlink" Target="../Docs/R1-2403189.zip" TargetMode="External"/><Relationship Id="rId1324" Type="http://schemas.openxmlformats.org/officeDocument/2006/relationships/hyperlink" Target="../Docs/R1-2402073.zip" TargetMode="External"/><Relationship Id="rId1531" Type="http://schemas.openxmlformats.org/officeDocument/2006/relationships/hyperlink" Target="../Docs/R1-2402832.zip" TargetMode="External"/><Relationship Id="rId1769" Type="http://schemas.openxmlformats.org/officeDocument/2006/relationships/hyperlink" Target="../Docs/R1-2402290.zip" TargetMode="External"/><Relationship Id="rId1976" Type="http://schemas.openxmlformats.org/officeDocument/2006/relationships/hyperlink" Target="../Docs/R1-2403721.zip" TargetMode="External"/><Relationship Id="rId30" Type="http://schemas.openxmlformats.org/officeDocument/2006/relationships/hyperlink" Target="../Docs/R1-2401940.zip" TargetMode="External"/><Relationship Id="rId1629" Type="http://schemas.openxmlformats.org/officeDocument/2006/relationships/hyperlink" Target="../Docs/R1-2403532.zip" TargetMode="External"/><Relationship Id="rId1836" Type="http://schemas.openxmlformats.org/officeDocument/2006/relationships/hyperlink" Target="../Docs/R1-2402602.zip" TargetMode="External"/><Relationship Id="rId1903" Type="http://schemas.openxmlformats.org/officeDocument/2006/relationships/hyperlink" Target="../Docs/R1-2402655.zip" TargetMode="External"/><Relationship Id="rId2098" Type="http://schemas.openxmlformats.org/officeDocument/2006/relationships/hyperlink" Target="../Docs/R1-2403710.zip" TargetMode="External"/><Relationship Id="rId277" Type="http://schemas.openxmlformats.org/officeDocument/2006/relationships/hyperlink" Target="../Docs/R1-2403677.zip" TargetMode="External"/><Relationship Id="rId484" Type="http://schemas.openxmlformats.org/officeDocument/2006/relationships/hyperlink" Target="../Docs/R1-2402302.zip" TargetMode="External"/><Relationship Id="rId2165" Type="http://schemas.openxmlformats.org/officeDocument/2006/relationships/hyperlink" Target="../Docs/R1-2403578.zip" TargetMode="External"/><Relationship Id="rId137" Type="http://schemas.openxmlformats.org/officeDocument/2006/relationships/hyperlink" Target="../Docs/R1-2401961.zip" TargetMode="External"/><Relationship Id="rId344" Type="http://schemas.openxmlformats.org/officeDocument/2006/relationships/hyperlink" Target="../Docs/R1-2402088.zip" TargetMode="External"/><Relationship Id="rId691" Type="http://schemas.openxmlformats.org/officeDocument/2006/relationships/hyperlink" Target="../Docs/R1-2403345.zip" TargetMode="External"/><Relationship Id="rId789" Type="http://schemas.openxmlformats.org/officeDocument/2006/relationships/hyperlink" Target="../Docs/R1-2403699.zip" TargetMode="External"/><Relationship Id="rId996" Type="http://schemas.openxmlformats.org/officeDocument/2006/relationships/hyperlink" Target="../Docs/R1-2403186.zip" TargetMode="External"/><Relationship Id="rId2025" Type="http://schemas.openxmlformats.org/officeDocument/2006/relationships/hyperlink" Target="https://portal.3gpp.org/desktopmodules/Release/ReleaseDetails.aspx?releaseId=193" TargetMode="External"/><Relationship Id="rId551" Type="http://schemas.openxmlformats.org/officeDocument/2006/relationships/hyperlink" Target="../Docs/R1-2401948.zip" TargetMode="External"/><Relationship Id="rId649" Type="http://schemas.openxmlformats.org/officeDocument/2006/relationships/hyperlink" Target="../Docs/R1-2403226.zip" TargetMode="External"/><Relationship Id="rId856" Type="http://schemas.openxmlformats.org/officeDocument/2006/relationships/hyperlink" Target="../Docs/R1-2403755.zip" TargetMode="External"/><Relationship Id="rId1181" Type="http://schemas.openxmlformats.org/officeDocument/2006/relationships/hyperlink" Target="../Docs/R1-2402878.zip" TargetMode="External"/><Relationship Id="rId1279" Type="http://schemas.openxmlformats.org/officeDocument/2006/relationships/hyperlink" Target="../Docs/R1-2402072.zip" TargetMode="External"/><Relationship Id="rId1486" Type="http://schemas.openxmlformats.org/officeDocument/2006/relationships/hyperlink" Target="../Docs/R1-2402587.zip" TargetMode="External"/><Relationship Id="rId2232" Type="http://schemas.openxmlformats.org/officeDocument/2006/relationships/hyperlink" Target="https://portal.3gpp.org/desktopmodules/WorkItem/WorkItemDetails.aspx?workitemId=991144" TargetMode="External"/><Relationship Id="rId204" Type="http://schemas.openxmlformats.org/officeDocument/2006/relationships/hyperlink" Target="../Docs/R1-2402171.zip" TargetMode="External"/><Relationship Id="rId411" Type="http://schemas.openxmlformats.org/officeDocument/2006/relationships/hyperlink" Target="../Docs/R1-2403539.zip" TargetMode="External"/><Relationship Id="rId509" Type="http://schemas.openxmlformats.org/officeDocument/2006/relationships/hyperlink" Target="../Docs/R1-2403337.zip" TargetMode="External"/><Relationship Id="rId1041" Type="http://schemas.openxmlformats.org/officeDocument/2006/relationships/hyperlink" Target="../Docs/R1-2403690.zip" TargetMode="External"/><Relationship Id="rId1139" Type="http://schemas.openxmlformats.org/officeDocument/2006/relationships/hyperlink" Target="../Docs/R1-2402635.zip" TargetMode="External"/><Relationship Id="rId1346" Type="http://schemas.openxmlformats.org/officeDocument/2006/relationships/hyperlink" Target="../Docs/R1-2403497.zip" TargetMode="External"/><Relationship Id="rId1693" Type="http://schemas.openxmlformats.org/officeDocument/2006/relationships/hyperlink" Target="../Docs/R1-2403127.zip" TargetMode="External"/><Relationship Id="rId1998" Type="http://schemas.openxmlformats.org/officeDocument/2006/relationships/hyperlink" Target="../Docs/R1-2403560.zip" TargetMode="External"/><Relationship Id="rId716" Type="http://schemas.openxmlformats.org/officeDocument/2006/relationships/hyperlink" Target="../Docs/R1-2403587.zip" TargetMode="External"/><Relationship Id="rId923" Type="http://schemas.openxmlformats.org/officeDocument/2006/relationships/hyperlink" Target="../Docs/R1-2403481.zip" TargetMode="External"/><Relationship Id="rId1553" Type="http://schemas.openxmlformats.org/officeDocument/2006/relationships/hyperlink" Target="../Docs/R1-2402049.zip" TargetMode="External"/><Relationship Id="rId1760" Type="http://schemas.openxmlformats.org/officeDocument/2006/relationships/hyperlink" Target="../Docs/R1-2403386.zip" TargetMode="External"/><Relationship Id="rId1858" Type="http://schemas.openxmlformats.org/officeDocument/2006/relationships/hyperlink" Target="../Docs/R1-2402196.zip" TargetMode="External"/><Relationship Id="rId52" Type="http://schemas.openxmlformats.org/officeDocument/2006/relationships/hyperlink" Target="../Docs/R1-2402746.zip" TargetMode="External"/><Relationship Id="rId1206" Type="http://schemas.openxmlformats.org/officeDocument/2006/relationships/hyperlink" Target="../Docs/R1-2402240.zip" TargetMode="External"/><Relationship Id="rId1413" Type="http://schemas.openxmlformats.org/officeDocument/2006/relationships/hyperlink" Target="../Docs/R1-2402770.zip" TargetMode="External"/><Relationship Id="rId1620" Type="http://schemas.openxmlformats.org/officeDocument/2006/relationships/hyperlink" Target="../Docs/R1-2403136.zip" TargetMode="External"/><Relationship Id="rId1718" Type="http://schemas.openxmlformats.org/officeDocument/2006/relationships/hyperlink" Target="../Docs/R1-2402908.zip" TargetMode="External"/><Relationship Id="rId1925" Type="http://schemas.openxmlformats.org/officeDocument/2006/relationships/hyperlink" Target="../Docs/R1-2402260.zip" TargetMode="External"/><Relationship Id="rId299" Type="http://schemas.openxmlformats.org/officeDocument/2006/relationships/hyperlink" Target="../Docs/R1-2401739.zip" TargetMode="External"/><Relationship Id="rId2187" Type="http://schemas.openxmlformats.org/officeDocument/2006/relationships/hyperlink" Target="https://portal.3gpp.org/desktopmodules/WorkItem/WorkItemDetails.aspx?workitemId=940198" TargetMode="External"/><Relationship Id="rId159" Type="http://schemas.openxmlformats.org/officeDocument/2006/relationships/hyperlink" Target="../Docs/R1-2402271.zip" TargetMode="External"/><Relationship Id="rId366" Type="http://schemas.openxmlformats.org/officeDocument/2006/relationships/hyperlink" Target="../Docs/R1-2403465.zip" TargetMode="External"/><Relationship Id="rId573" Type="http://schemas.openxmlformats.org/officeDocument/2006/relationships/hyperlink" Target="../Docs/R1-2402606.zip" TargetMode="External"/><Relationship Id="rId780" Type="http://schemas.openxmlformats.org/officeDocument/2006/relationships/hyperlink" Target="../Docs/R1-2403432.zip" TargetMode="External"/><Relationship Id="rId2047" Type="http://schemas.openxmlformats.org/officeDocument/2006/relationships/hyperlink" Target="https://portal.3gpp.org/desktopmodules/WorkItem/WorkItemDetails.aspx?workitemId=981137" TargetMode="External"/><Relationship Id="rId2254" Type="http://schemas.openxmlformats.org/officeDocument/2006/relationships/hyperlink" Target="https://portal.3gpp.org/desktopmodules/Release/ReleaseDetails.aspx?releaseId=193" TargetMode="External"/><Relationship Id="rId226" Type="http://schemas.openxmlformats.org/officeDocument/2006/relationships/hyperlink" Target="../Docs/R1-2402863.zip" TargetMode="External"/><Relationship Id="rId433" Type="http://schemas.openxmlformats.org/officeDocument/2006/relationships/hyperlink" Target="../Docs/R1-2402032.zip" TargetMode="External"/><Relationship Id="rId878" Type="http://schemas.openxmlformats.org/officeDocument/2006/relationships/hyperlink" Target="../Docs/R1-2402997.zip" TargetMode="External"/><Relationship Id="rId1063" Type="http://schemas.openxmlformats.org/officeDocument/2006/relationships/hyperlink" Target="../Docs/R1-2402722.zip" TargetMode="External"/><Relationship Id="rId1270" Type="http://schemas.openxmlformats.org/officeDocument/2006/relationships/hyperlink" Target="../Docs/R1-2403512.zip" TargetMode="External"/><Relationship Id="rId2114" Type="http://schemas.openxmlformats.org/officeDocument/2006/relationships/hyperlink" Target="../Docs/R1-2403727.zip" TargetMode="External"/><Relationship Id="rId640" Type="http://schemas.openxmlformats.org/officeDocument/2006/relationships/hyperlink" Target="../Docs/R1-2402735.zip" TargetMode="External"/><Relationship Id="rId738" Type="http://schemas.openxmlformats.org/officeDocument/2006/relationships/hyperlink" Target="../Docs/R1-2403496.zip" TargetMode="External"/><Relationship Id="rId945" Type="http://schemas.openxmlformats.org/officeDocument/2006/relationships/hyperlink" Target="../Docs/R1-2402789.zip" TargetMode="External"/><Relationship Id="rId1368" Type="http://schemas.openxmlformats.org/officeDocument/2006/relationships/hyperlink" Target="../Docs/R1-2402547.zip" TargetMode="External"/><Relationship Id="rId1575" Type="http://schemas.openxmlformats.org/officeDocument/2006/relationships/hyperlink" Target="../Docs/R1-2403003.zip" TargetMode="External"/><Relationship Id="rId1782" Type="http://schemas.openxmlformats.org/officeDocument/2006/relationships/hyperlink" Target="../Docs/R1-2402852.zip" TargetMode="External"/><Relationship Id="rId2321" Type="http://schemas.openxmlformats.org/officeDocument/2006/relationships/hyperlink" Target="../Docs/R1-2403800.zip" TargetMode="External"/><Relationship Id="rId74" Type="http://schemas.openxmlformats.org/officeDocument/2006/relationships/hyperlink" Target="../Docs/R1-2403342.zip" TargetMode="External"/><Relationship Id="rId500" Type="http://schemas.openxmlformats.org/officeDocument/2006/relationships/hyperlink" Target="../Docs/R1-2402991.zip" TargetMode="External"/><Relationship Id="rId805" Type="http://schemas.openxmlformats.org/officeDocument/2006/relationships/hyperlink" Target="../Docs/R1-2403181.zip" TargetMode="External"/><Relationship Id="rId1130" Type="http://schemas.openxmlformats.org/officeDocument/2006/relationships/hyperlink" Target="../Docs/R1-2402238.zip" TargetMode="External"/><Relationship Id="rId1228" Type="http://schemas.openxmlformats.org/officeDocument/2006/relationships/hyperlink" Target="../Docs/R1-2403018.zip" TargetMode="External"/><Relationship Id="rId1435" Type="http://schemas.openxmlformats.org/officeDocument/2006/relationships/hyperlink" Target="../Docs/R1-2402015.zip" TargetMode="External"/><Relationship Id="rId1642" Type="http://schemas.openxmlformats.org/officeDocument/2006/relationships/hyperlink" Target="../Docs/R1-2402392.zip" TargetMode="External"/><Relationship Id="rId1947" Type="http://schemas.openxmlformats.org/officeDocument/2006/relationships/hyperlink" Target="../Docs/R1-2402005.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1DCEEC-EDAA-4DE4-A59D-1D2A80D3E3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12439</TotalTime>
  <Pages>154</Pages>
  <Words>92795</Words>
  <Characters>528937</Characters>
  <Application>Microsoft Office Word</Application>
  <DocSecurity>0</DocSecurity>
  <Lines>4407</Lines>
  <Paragraphs>1240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RAN1#90bis</vt:lpstr>
      <vt:lpstr>RAN1#90bis</vt:lpstr>
    </vt:vector>
  </TitlesOfParts>
  <Company>ETSI</Company>
  <LinksUpToDate>false</LinksUpToDate>
  <CharactersWithSpaces>620492</CharactersWithSpaces>
  <SharedDoc>false</SharedDoc>
  <HLinks>
    <vt:vector size="8130" baseType="variant">
      <vt:variant>
        <vt:i4>4653059</vt:i4>
      </vt:variant>
      <vt:variant>
        <vt:i4>4446</vt:i4>
      </vt:variant>
      <vt:variant>
        <vt:i4>0</vt:i4>
      </vt:variant>
      <vt:variant>
        <vt:i4>5</vt:i4>
      </vt:variant>
      <vt:variant>
        <vt:lpwstr>../Docs/R1-136008.zip</vt:lpwstr>
      </vt:variant>
      <vt:variant>
        <vt:lpwstr/>
      </vt:variant>
      <vt:variant>
        <vt:i4>4587530</vt:i4>
      </vt:variant>
      <vt:variant>
        <vt:i4>4443</vt:i4>
      </vt:variant>
      <vt:variant>
        <vt:i4>0</vt:i4>
      </vt:variant>
      <vt:variant>
        <vt:i4>5</vt:i4>
      </vt:variant>
      <vt:variant>
        <vt:lpwstr>../Docs/R1-136011.zip</vt:lpwstr>
      </vt:variant>
      <vt:variant>
        <vt:lpwstr/>
      </vt:variant>
      <vt:variant>
        <vt:i4>4259843</vt:i4>
      </vt:variant>
      <vt:variant>
        <vt:i4>4440</vt:i4>
      </vt:variant>
      <vt:variant>
        <vt:i4>0</vt:i4>
      </vt:variant>
      <vt:variant>
        <vt:i4>5</vt:i4>
      </vt:variant>
      <vt:variant>
        <vt:lpwstr>../Docs/R1-135951.zip</vt:lpwstr>
      </vt:variant>
      <vt:variant>
        <vt:lpwstr/>
      </vt:variant>
      <vt:variant>
        <vt:i4>4456461</vt:i4>
      </vt:variant>
      <vt:variant>
        <vt:i4>4437</vt:i4>
      </vt:variant>
      <vt:variant>
        <vt:i4>0</vt:i4>
      </vt:variant>
      <vt:variant>
        <vt:i4>5</vt:i4>
      </vt:variant>
      <vt:variant>
        <vt:lpwstr>../Docs/R1-136036.zip</vt:lpwstr>
      </vt:variant>
      <vt:variant>
        <vt:lpwstr/>
      </vt:variant>
      <vt:variant>
        <vt:i4>4521994</vt:i4>
      </vt:variant>
      <vt:variant>
        <vt:i4>4434</vt:i4>
      </vt:variant>
      <vt:variant>
        <vt:i4>0</vt:i4>
      </vt:variant>
      <vt:variant>
        <vt:i4>5</vt:i4>
      </vt:variant>
      <vt:variant>
        <vt:lpwstr>../Docs/R1-136021.zip</vt:lpwstr>
      </vt:variant>
      <vt:variant>
        <vt:lpwstr/>
      </vt:variant>
      <vt:variant>
        <vt:i4>4325388</vt:i4>
      </vt:variant>
      <vt:variant>
        <vt:i4>4431</vt:i4>
      </vt:variant>
      <vt:variant>
        <vt:i4>0</vt:i4>
      </vt:variant>
      <vt:variant>
        <vt:i4>5</vt:i4>
      </vt:variant>
      <vt:variant>
        <vt:lpwstr>../Docs/R1-136057.zip</vt:lpwstr>
      </vt:variant>
      <vt:variant>
        <vt:lpwstr/>
      </vt:variant>
      <vt:variant>
        <vt:i4>4325388</vt:i4>
      </vt:variant>
      <vt:variant>
        <vt:i4>4428</vt:i4>
      </vt:variant>
      <vt:variant>
        <vt:i4>0</vt:i4>
      </vt:variant>
      <vt:variant>
        <vt:i4>5</vt:i4>
      </vt:variant>
      <vt:variant>
        <vt:lpwstr>../Docs/R1-136057.zip</vt:lpwstr>
      </vt:variant>
      <vt:variant>
        <vt:lpwstr/>
      </vt:variant>
      <vt:variant>
        <vt:i4>4194305</vt:i4>
      </vt:variant>
      <vt:variant>
        <vt:i4>4425</vt:i4>
      </vt:variant>
      <vt:variant>
        <vt:i4>0</vt:i4>
      </vt:variant>
      <vt:variant>
        <vt:i4>5</vt:i4>
      </vt:variant>
      <vt:variant>
        <vt:lpwstr>../Docs/R1-135943.zip</vt:lpwstr>
      </vt:variant>
      <vt:variant>
        <vt:lpwstr/>
      </vt:variant>
      <vt:variant>
        <vt:i4>4653069</vt:i4>
      </vt:variant>
      <vt:variant>
        <vt:i4>4422</vt:i4>
      </vt:variant>
      <vt:variant>
        <vt:i4>0</vt:i4>
      </vt:variant>
      <vt:variant>
        <vt:i4>5</vt:i4>
      </vt:variant>
      <vt:variant>
        <vt:lpwstr>../Docs/R1-136006.zip</vt:lpwstr>
      </vt:variant>
      <vt:variant>
        <vt:lpwstr/>
      </vt:variant>
      <vt:variant>
        <vt:i4>4521998</vt:i4>
      </vt:variant>
      <vt:variant>
        <vt:i4>4419</vt:i4>
      </vt:variant>
      <vt:variant>
        <vt:i4>0</vt:i4>
      </vt:variant>
      <vt:variant>
        <vt:i4>5</vt:i4>
      </vt:variant>
      <vt:variant>
        <vt:lpwstr>../Docs/R1-136025.zip</vt:lpwstr>
      </vt:variant>
      <vt:variant>
        <vt:lpwstr/>
      </vt:variant>
      <vt:variant>
        <vt:i4>5177352</vt:i4>
      </vt:variant>
      <vt:variant>
        <vt:i4>4416</vt:i4>
      </vt:variant>
      <vt:variant>
        <vt:i4>0</vt:i4>
      </vt:variant>
      <vt:variant>
        <vt:i4>5</vt:i4>
      </vt:variant>
      <vt:variant>
        <vt:lpwstr>../Docs/R1-136083.zip</vt:lpwstr>
      </vt:variant>
      <vt:variant>
        <vt:lpwstr/>
      </vt:variant>
      <vt:variant>
        <vt:i4>5177353</vt:i4>
      </vt:variant>
      <vt:variant>
        <vt:i4>4413</vt:i4>
      </vt:variant>
      <vt:variant>
        <vt:i4>0</vt:i4>
      </vt:variant>
      <vt:variant>
        <vt:i4>5</vt:i4>
      </vt:variant>
      <vt:variant>
        <vt:lpwstr>../Docs/R1-136082.zip</vt:lpwstr>
      </vt:variant>
      <vt:variant>
        <vt:lpwstr/>
      </vt:variant>
      <vt:variant>
        <vt:i4>5177353</vt:i4>
      </vt:variant>
      <vt:variant>
        <vt:i4>4410</vt:i4>
      </vt:variant>
      <vt:variant>
        <vt:i4>0</vt:i4>
      </vt:variant>
      <vt:variant>
        <vt:i4>5</vt:i4>
      </vt:variant>
      <vt:variant>
        <vt:lpwstr>../Docs/R1-136082.zip</vt:lpwstr>
      </vt:variant>
      <vt:variant>
        <vt:lpwstr/>
      </vt:variant>
      <vt:variant>
        <vt:i4>5177355</vt:i4>
      </vt:variant>
      <vt:variant>
        <vt:i4>4407</vt:i4>
      </vt:variant>
      <vt:variant>
        <vt:i4>0</vt:i4>
      </vt:variant>
      <vt:variant>
        <vt:i4>5</vt:i4>
      </vt:variant>
      <vt:variant>
        <vt:lpwstr>../Docs/R1-136080.zip</vt:lpwstr>
      </vt:variant>
      <vt:variant>
        <vt:lpwstr/>
      </vt:variant>
      <vt:variant>
        <vt:i4>5046282</vt:i4>
      </vt:variant>
      <vt:variant>
        <vt:i4>4404</vt:i4>
      </vt:variant>
      <vt:variant>
        <vt:i4>0</vt:i4>
      </vt:variant>
      <vt:variant>
        <vt:i4>5</vt:i4>
      </vt:variant>
      <vt:variant>
        <vt:lpwstr>../Docs/R1-135998.zip</vt:lpwstr>
      </vt:variant>
      <vt:variant>
        <vt:lpwstr/>
      </vt:variant>
      <vt:variant>
        <vt:i4>4521986</vt:i4>
      </vt:variant>
      <vt:variant>
        <vt:i4>4401</vt:i4>
      </vt:variant>
      <vt:variant>
        <vt:i4>0</vt:i4>
      </vt:variant>
      <vt:variant>
        <vt:i4>5</vt:i4>
      </vt:variant>
      <vt:variant>
        <vt:lpwstr>../Docs/R1-135910.zip</vt:lpwstr>
      </vt:variant>
      <vt:variant>
        <vt:lpwstr/>
      </vt:variant>
      <vt:variant>
        <vt:i4>4390925</vt:i4>
      </vt:variant>
      <vt:variant>
        <vt:i4>4398</vt:i4>
      </vt:variant>
      <vt:variant>
        <vt:i4>0</vt:i4>
      </vt:variant>
      <vt:variant>
        <vt:i4>5</vt:i4>
      </vt:variant>
      <vt:variant>
        <vt:lpwstr>../Docs/R1-136046.zip</vt:lpwstr>
      </vt:variant>
      <vt:variant>
        <vt:lpwstr/>
      </vt:variant>
      <vt:variant>
        <vt:i4>4390925</vt:i4>
      </vt:variant>
      <vt:variant>
        <vt:i4>4395</vt:i4>
      </vt:variant>
      <vt:variant>
        <vt:i4>0</vt:i4>
      </vt:variant>
      <vt:variant>
        <vt:i4>5</vt:i4>
      </vt:variant>
      <vt:variant>
        <vt:lpwstr>../Docs/R1-136046.zip</vt:lpwstr>
      </vt:variant>
      <vt:variant>
        <vt:lpwstr/>
      </vt:variant>
      <vt:variant>
        <vt:i4>4390927</vt:i4>
      </vt:variant>
      <vt:variant>
        <vt:i4>4392</vt:i4>
      </vt:variant>
      <vt:variant>
        <vt:i4>0</vt:i4>
      </vt:variant>
      <vt:variant>
        <vt:i4>5</vt:i4>
      </vt:variant>
      <vt:variant>
        <vt:lpwstr>../Docs/R1-136044.zip</vt:lpwstr>
      </vt:variant>
      <vt:variant>
        <vt:lpwstr/>
      </vt:variant>
      <vt:variant>
        <vt:i4>4390921</vt:i4>
      </vt:variant>
      <vt:variant>
        <vt:i4>4389</vt:i4>
      </vt:variant>
      <vt:variant>
        <vt:i4>0</vt:i4>
      </vt:variant>
      <vt:variant>
        <vt:i4>5</vt:i4>
      </vt:variant>
      <vt:variant>
        <vt:lpwstr>../Docs/R1-136042.zip</vt:lpwstr>
      </vt:variant>
      <vt:variant>
        <vt:lpwstr/>
      </vt:variant>
      <vt:variant>
        <vt:i4>4390920</vt:i4>
      </vt:variant>
      <vt:variant>
        <vt:i4>4386</vt:i4>
      </vt:variant>
      <vt:variant>
        <vt:i4>0</vt:i4>
      </vt:variant>
      <vt:variant>
        <vt:i4>5</vt:i4>
      </vt:variant>
      <vt:variant>
        <vt:lpwstr>../Docs/R1-136043.zip</vt:lpwstr>
      </vt:variant>
      <vt:variant>
        <vt:lpwstr/>
      </vt:variant>
      <vt:variant>
        <vt:i4>4587527</vt:i4>
      </vt:variant>
      <vt:variant>
        <vt:i4>4383</vt:i4>
      </vt:variant>
      <vt:variant>
        <vt:i4>0</vt:i4>
      </vt:variant>
      <vt:variant>
        <vt:i4>5</vt:i4>
      </vt:variant>
      <vt:variant>
        <vt:lpwstr>../Docs/R1-135925.zip</vt:lpwstr>
      </vt:variant>
      <vt:variant>
        <vt:lpwstr/>
      </vt:variant>
      <vt:variant>
        <vt:i4>4587524</vt:i4>
      </vt:variant>
      <vt:variant>
        <vt:i4>4380</vt:i4>
      </vt:variant>
      <vt:variant>
        <vt:i4>0</vt:i4>
      </vt:variant>
      <vt:variant>
        <vt:i4>5</vt:i4>
      </vt:variant>
      <vt:variant>
        <vt:lpwstr>../Docs/R1-135926.zip</vt:lpwstr>
      </vt:variant>
      <vt:variant>
        <vt:lpwstr/>
      </vt:variant>
      <vt:variant>
        <vt:i4>5046274</vt:i4>
      </vt:variant>
      <vt:variant>
        <vt:i4>4377</vt:i4>
      </vt:variant>
      <vt:variant>
        <vt:i4>0</vt:i4>
      </vt:variant>
      <vt:variant>
        <vt:i4>5</vt:i4>
      </vt:variant>
      <vt:variant>
        <vt:lpwstr>../Docs/R1-135990.zip</vt:lpwstr>
      </vt:variant>
      <vt:variant>
        <vt:lpwstr/>
      </vt:variant>
      <vt:variant>
        <vt:i4>5046277</vt:i4>
      </vt:variant>
      <vt:variant>
        <vt:i4>4374</vt:i4>
      </vt:variant>
      <vt:variant>
        <vt:i4>0</vt:i4>
      </vt:variant>
      <vt:variant>
        <vt:i4>5</vt:i4>
      </vt:variant>
      <vt:variant>
        <vt:lpwstr>../Docs/R1-135997.zip</vt:lpwstr>
      </vt:variant>
      <vt:variant>
        <vt:lpwstr/>
      </vt:variant>
      <vt:variant>
        <vt:i4>4980746</vt:i4>
      </vt:variant>
      <vt:variant>
        <vt:i4>4371</vt:i4>
      </vt:variant>
      <vt:variant>
        <vt:i4>0</vt:i4>
      </vt:variant>
      <vt:variant>
        <vt:i4>5</vt:i4>
      </vt:variant>
      <vt:variant>
        <vt:lpwstr>../Docs/R1-135786.zip</vt:lpwstr>
      </vt:variant>
      <vt:variant>
        <vt:lpwstr/>
      </vt:variant>
      <vt:variant>
        <vt:i4>4980745</vt:i4>
      </vt:variant>
      <vt:variant>
        <vt:i4>4368</vt:i4>
      </vt:variant>
      <vt:variant>
        <vt:i4>0</vt:i4>
      </vt:variant>
      <vt:variant>
        <vt:i4>5</vt:i4>
      </vt:variant>
      <vt:variant>
        <vt:lpwstr>../Docs/R1-135785.zip</vt:lpwstr>
      </vt:variant>
      <vt:variant>
        <vt:lpwstr/>
      </vt:variant>
      <vt:variant>
        <vt:i4>4980747</vt:i4>
      </vt:variant>
      <vt:variant>
        <vt:i4>4365</vt:i4>
      </vt:variant>
      <vt:variant>
        <vt:i4>0</vt:i4>
      </vt:variant>
      <vt:variant>
        <vt:i4>5</vt:i4>
      </vt:variant>
      <vt:variant>
        <vt:lpwstr>../Docs/R1-135989.zip</vt:lpwstr>
      </vt:variant>
      <vt:variant>
        <vt:lpwstr/>
      </vt:variant>
      <vt:variant>
        <vt:i4>5046276</vt:i4>
      </vt:variant>
      <vt:variant>
        <vt:i4>4362</vt:i4>
      </vt:variant>
      <vt:variant>
        <vt:i4>0</vt:i4>
      </vt:variant>
      <vt:variant>
        <vt:i4>5</vt:i4>
      </vt:variant>
      <vt:variant>
        <vt:lpwstr>../Docs/R1-135996.zip</vt:lpwstr>
      </vt:variant>
      <vt:variant>
        <vt:lpwstr/>
      </vt:variant>
      <vt:variant>
        <vt:i4>5046285</vt:i4>
      </vt:variant>
      <vt:variant>
        <vt:i4>4359</vt:i4>
      </vt:variant>
      <vt:variant>
        <vt:i4>0</vt:i4>
      </vt:variant>
      <vt:variant>
        <vt:i4>5</vt:i4>
      </vt:variant>
      <vt:variant>
        <vt:lpwstr>../Docs/R1-135690.zip</vt:lpwstr>
      </vt:variant>
      <vt:variant>
        <vt:lpwstr/>
      </vt:variant>
      <vt:variant>
        <vt:i4>4194314</vt:i4>
      </vt:variant>
      <vt:variant>
        <vt:i4>4356</vt:i4>
      </vt:variant>
      <vt:variant>
        <vt:i4>0</vt:i4>
      </vt:variant>
      <vt:variant>
        <vt:i4>5</vt:i4>
      </vt:variant>
      <vt:variant>
        <vt:lpwstr>../Docs/R1-135849.zip</vt:lpwstr>
      </vt:variant>
      <vt:variant>
        <vt:lpwstr/>
      </vt:variant>
      <vt:variant>
        <vt:i4>4325390</vt:i4>
      </vt:variant>
      <vt:variant>
        <vt:i4>4353</vt:i4>
      </vt:variant>
      <vt:variant>
        <vt:i4>0</vt:i4>
      </vt:variant>
      <vt:variant>
        <vt:i4>5</vt:i4>
      </vt:variant>
      <vt:variant>
        <vt:lpwstr>../Docs/R1-136055.zip</vt:lpwstr>
      </vt:variant>
      <vt:variant>
        <vt:lpwstr/>
      </vt:variant>
      <vt:variant>
        <vt:i4>4259854</vt:i4>
      </vt:variant>
      <vt:variant>
        <vt:i4>4350</vt:i4>
      </vt:variant>
      <vt:variant>
        <vt:i4>0</vt:i4>
      </vt:variant>
      <vt:variant>
        <vt:i4>5</vt:i4>
      </vt:variant>
      <vt:variant>
        <vt:lpwstr>../Docs/R1-136065.zip</vt:lpwstr>
      </vt:variant>
      <vt:variant>
        <vt:lpwstr/>
      </vt:variant>
      <vt:variant>
        <vt:i4>4325383</vt:i4>
      </vt:variant>
      <vt:variant>
        <vt:i4>4347</vt:i4>
      </vt:variant>
      <vt:variant>
        <vt:i4>0</vt:i4>
      </vt:variant>
      <vt:variant>
        <vt:i4>5</vt:i4>
      </vt:variant>
      <vt:variant>
        <vt:lpwstr>../Docs/R1-135864.zip</vt:lpwstr>
      </vt:variant>
      <vt:variant>
        <vt:lpwstr/>
      </vt:variant>
      <vt:variant>
        <vt:i4>4980740</vt:i4>
      </vt:variant>
      <vt:variant>
        <vt:i4>4344</vt:i4>
      </vt:variant>
      <vt:variant>
        <vt:i4>0</vt:i4>
      </vt:variant>
      <vt:variant>
        <vt:i4>5</vt:i4>
      </vt:variant>
      <vt:variant>
        <vt:lpwstr>../Docs/R1-135986.zip</vt:lpwstr>
      </vt:variant>
      <vt:variant>
        <vt:lpwstr/>
      </vt:variant>
      <vt:variant>
        <vt:i4>4390926</vt:i4>
      </vt:variant>
      <vt:variant>
        <vt:i4>4341</vt:i4>
      </vt:variant>
      <vt:variant>
        <vt:i4>0</vt:i4>
      </vt:variant>
      <vt:variant>
        <vt:i4>5</vt:i4>
      </vt:variant>
      <vt:variant>
        <vt:lpwstr>../Docs/R1-136045.zip</vt:lpwstr>
      </vt:variant>
      <vt:variant>
        <vt:lpwstr/>
      </vt:variant>
      <vt:variant>
        <vt:i4>4456463</vt:i4>
      </vt:variant>
      <vt:variant>
        <vt:i4>4338</vt:i4>
      </vt:variant>
      <vt:variant>
        <vt:i4>0</vt:i4>
      </vt:variant>
      <vt:variant>
        <vt:i4>5</vt:i4>
      </vt:variant>
      <vt:variant>
        <vt:lpwstr>../Docs/R1-136034.zip</vt:lpwstr>
      </vt:variant>
      <vt:variant>
        <vt:lpwstr/>
      </vt:variant>
      <vt:variant>
        <vt:i4>4653071</vt:i4>
      </vt:variant>
      <vt:variant>
        <vt:i4>4335</vt:i4>
      </vt:variant>
      <vt:variant>
        <vt:i4>0</vt:i4>
      </vt:variant>
      <vt:variant>
        <vt:i4>5</vt:i4>
      </vt:variant>
      <vt:variant>
        <vt:lpwstr>../Docs/R1-136004.zip</vt:lpwstr>
      </vt:variant>
      <vt:variant>
        <vt:lpwstr/>
      </vt:variant>
      <vt:variant>
        <vt:i4>4653057</vt:i4>
      </vt:variant>
      <vt:variant>
        <vt:i4>4332</vt:i4>
      </vt:variant>
      <vt:variant>
        <vt:i4>0</vt:i4>
      </vt:variant>
      <vt:variant>
        <vt:i4>5</vt:i4>
      </vt:variant>
      <vt:variant>
        <vt:lpwstr>../Docs/R1-135832.zip</vt:lpwstr>
      </vt:variant>
      <vt:variant>
        <vt:lpwstr/>
      </vt:variant>
      <vt:variant>
        <vt:i4>4456450</vt:i4>
      </vt:variant>
      <vt:variant>
        <vt:i4>4329</vt:i4>
      </vt:variant>
      <vt:variant>
        <vt:i4>0</vt:i4>
      </vt:variant>
      <vt:variant>
        <vt:i4>5</vt:i4>
      </vt:variant>
      <vt:variant>
        <vt:lpwstr>../Docs/R1-135009.zip</vt:lpwstr>
      </vt:variant>
      <vt:variant>
        <vt:lpwstr/>
      </vt:variant>
      <vt:variant>
        <vt:i4>4325386</vt:i4>
      </vt:variant>
      <vt:variant>
        <vt:i4>4326</vt:i4>
      </vt:variant>
      <vt:variant>
        <vt:i4>0</vt:i4>
      </vt:variant>
      <vt:variant>
        <vt:i4>5</vt:i4>
      </vt:variant>
      <vt:variant>
        <vt:lpwstr>../Docs/R1-132819.zip</vt:lpwstr>
      </vt:variant>
      <vt:variant>
        <vt:lpwstr/>
      </vt:variant>
      <vt:variant>
        <vt:i4>4456451</vt:i4>
      </vt:variant>
      <vt:variant>
        <vt:i4>4323</vt:i4>
      </vt:variant>
      <vt:variant>
        <vt:i4>0</vt:i4>
      </vt:variant>
      <vt:variant>
        <vt:i4>5</vt:i4>
      </vt:variant>
      <vt:variant>
        <vt:lpwstr>../Docs/R1-135008.zip</vt:lpwstr>
      </vt:variant>
      <vt:variant>
        <vt:lpwstr/>
      </vt:variant>
      <vt:variant>
        <vt:i4>4456460</vt:i4>
      </vt:variant>
      <vt:variant>
        <vt:i4>4320</vt:i4>
      </vt:variant>
      <vt:variant>
        <vt:i4>0</vt:i4>
      </vt:variant>
      <vt:variant>
        <vt:i4>5</vt:i4>
      </vt:variant>
      <vt:variant>
        <vt:lpwstr>../Docs/R1-135007.zip</vt:lpwstr>
      </vt:variant>
      <vt:variant>
        <vt:lpwstr/>
      </vt:variant>
      <vt:variant>
        <vt:i4>4456461</vt:i4>
      </vt:variant>
      <vt:variant>
        <vt:i4>4317</vt:i4>
      </vt:variant>
      <vt:variant>
        <vt:i4>0</vt:i4>
      </vt:variant>
      <vt:variant>
        <vt:i4>5</vt:i4>
      </vt:variant>
      <vt:variant>
        <vt:lpwstr>../Docs/R1-135006.zip</vt:lpwstr>
      </vt:variant>
      <vt:variant>
        <vt:lpwstr/>
      </vt:variant>
      <vt:variant>
        <vt:i4>4456462</vt:i4>
      </vt:variant>
      <vt:variant>
        <vt:i4>4314</vt:i4>
      </vt:variant>
      <vt:variant>
        <vt:i4>0</vt:i4>
      </vt:variant>
      <vt:variant>
        <vt:i4>5</vt:i4>
      </vt:variant>
      <vt:variant>
        <vt:lpwstr>../Docs/R1-135005.zip</vt:lpwstr>
      </vt:variant>
      <vt:variant>
        <vt:lpwstr/>
      </vt:variant>
      <vt:variant>
        <vt:i4>4456463</vt:i4>
      </vt:variant>
      <vt:variant>
        <vt:i4>4311</vt:i4>
      </vt:variant>
      <vt:variant>
        <vt:i4>0</vt:i4>
      </vt:variant>
      <vt:variant>
        <vt:i4>5</vt:i4>
      </vt:variant>
      <vt:variant>
        <vt:lpwstr>../Docs/R1-135004.zip</vt:lpwstr>
      </vt:variant>
      <vt:variant>
        <vt:lpwstr/>
      </vt:variant>
      <vt:variant>
        <vt:i4>4456456</vt:i4>
      </vt:variant>
      <vt:variant>
        <vt:i4>4308</vt:i4>
      </vt:variant>
      <vt:variant>
        <vt:i4>0</vt:i4>
      </vt:variant>
      <vt:variant>
        <vt:i4>5</vt:i4>
      </vt:variant>
      <vt:variant>
        <vt:lpwstr>../Docs/R1-135003.zip</vt:lpwstr>
      </vt:variant>
      <vt:variant>
        <vt:lpwstr/>
      </vt:variant>
      <vt:variant>
        <vt:i4>4456457</vt:i4>
      </vt:variant>
      <vt:variant>
        <vt:i4>4305</vt:i4>
      </vt:variant>
      <vt:variant>
        <vt:i4>0</vt:i4>
      </vt:variant>
      <vt:variant>
        <vt:i4>5</vt:i4>
      </vt:variant>
      <vt:variant>
        <vt:lpwstr>../Docs/R1-135002.zip</vt:lpwstr>
      </vt:variant>
      <vt:variant>
        <vt:lpwstr/>
      </vt:variant>
      <vt:variant>
        <vt:i4>4259852</vt:i4>
      </vt:variant>
      <vt:variant>
        <vt:i4>4302</vt:i4>
      </vt:variant>
      <vt:variant>
        <vt:i4>0</vt:i4>
      </vt:variant>
      <vt:variant>
        <vt:i4>5</vt:i4>
      </vt:variant>
      <vt:variant>
        <vt:lpwstr>../Docs/R1-136067.zip</vt:lpwstr>
      </vt:variant>
      <vt:variant>
        <vt:lpwstr/>
      </vt:variant>
      <vt:variant>
        <vt:i4>4325383</vt:i4>
      </vt:variant>
      <vt:variant>
        <vt:i4>4299</vt:i4>
      </vt:variant>
      <vt:variant>
        <vt:i4>0</vt:i4>
      </vt:variant>
      <vt:variant>
        <vt:i4>5</vt:i4>
      </vt:variant>
      <vt:variant>
        <vt:lpwstr>../Docs/R1-135864.zip</vt:lpwstr>
      </vt:variant>
      <vt:variant>
        <vt:lpwstr/>
      </vt:variant>
      <vt:variant>
        <vt:i4>4980740</vt:i4>
      </vt:variant>
      <vt:variant>
        <vt:i4>4296</vt:i4>
      </vt:variant>
      <vt:variant>
        <vt:i4>0</vt:i4>
      </vt:variant>
      <vt:variant>
        <vt:i4>5</vt:i4>
      </vt:variant>
      <vt:variant>
        <vt:lpwstr>../Docs/R1-135986.zip</vt:lpwstr>
      </vt:variant>
      <vt:variant>
        <vt:lpwstr/>
      </vt:variant>
      <vt:variant>
        <vt:i4>4390926</vt:i4>
      </vt:variant>
      <vt:variant>
        <vt:i4>4293</vt:i4>
      </vt:variant>
      <vt:variant>
        <vt:i4>0</vt:i4>
      </vt:variant>
      <vt:variant>
        <vt:i4>5</vt:i4>
      </vt:variant>
      <vt:variant>
        <vt:lpwstr>../Docs/R1-136045.zip</vt:lpwstr>
      </vt:variant>
      <vt:variant>
        <vt:lpwstr/>
      </vt:variant>
      <vt:variant>
        <vt:i4>4521999</vt:i4>
      </vt:variant>
      <vt:variant>
        <vt:i4>4290</vt:i4>
      </vt:variant>
      <vt:variant>
        <vt:i4>0</vt:i4>
      </vt:variant>
      <vt:variant>
        <vt:i4>5</vt:i4>
      </vt:variant>
      <vt:variant>
        <vt:lpwstr>../Docs/R1-136024.zip</vt:lpwstr>
      </vt:variant>
      <vt:variant>
        <vt:lpwstr/>
      </vt:variant>
      <vt:variant>
        <vt:i4>4521994</vt:i4>
      </vt:variant>
      <vt:variant>
        <vt:i4>4287</vt:i4>
      </vt:variant>
      <vt:variant>
        <vt:i4>0</vt:i4>
      </vt:variant>
      <vt:variant>
        <vt:i4>5</vt:i4>
      </vt:variant>
      <vt:variant>
        <vt:lpwstr>../Docs/R1-135918.zip</vt:lpwstr>
      </vt:variant>
      <vt:variant>
        <vt:lpwstr/>
      </vt:variant>
      <vt:variant>
        <vt:i4>4521995</vt:i4>
      </vt:variant>
      <vt:variant>
        <vt:i4>4284</vt:i4>
      </vt:variant>
      <vt:variant>
        <vt:i4>0</vt:i4>
      </vt:variant>
      <vt:variant>
        <vt:i4>5</vt:i4>
      </vt:variant>
      <vt:variant>
        <vt:lpwstr>../Docs/R1-135919.zip</vt:lpwstr>
      </vt:variant>
      <vt:variant>
        <vt:lpwstr/>
      </vt:variant>
      <vt:variant>
        <vt:i4>4259854</vt:i4>
      </vt:variant>
      <vt:variant>
        <vt:i4>4281</vt:i4>
      </vt:variant>
      <vt:variant>
        <vt:i4>0</vt:i4>
      </vt:variant>
      <vt:variant>
        <vt:i4>5</vt:i4>
      </vt:variant>
      <vt:variant>
        <vt:lpwstr>../Docs/R1-136065.zip</vt:lpwstr>
      </vt:variant>
      <vt:variant>
        <vt:lpwstr/>
      </vt:variant>
      <vt:variant>
        <vt:i4>4653057</vt:i4>
      </vt:variant>
      <vt:variant>
        <vt:i4>4278</vt:i4>
      </vt:variant>
      <vt:variant>
        <vt:i4>0</vt:i4>
      </vt:variant>
      <vt:variant>
        <vt:i4>5</vt:i4>
      </vt:variant>
      <vt:variant>
        <vt:lpwstr>../Docs/R1-135832.zip</vt:lpwstr>
      </vt:variant>
      <vt:variant>
        <vt:lpwstr/>
      </vt:variant>
      <vt:variant>
        <vt:i4>4194313</vt:i4>
      </vt:variant>
      <vt:variant>
        <vt:i4>4275</vt:i4>
      </vt:variant>
      <vt:variant>
        <vt:i4>0</vt:i4>
      </vt:variant>
      <vt:variant>
        <vt:i4>5</vt:i4>
      </vt:variant>
      <vt:variant>
        <vt:lpwstr>../Docs/R1-136072.zip</vt:lpwstr>
      </vt:variant>
      <vt:variant>
        <vt:lpwstr/>
      </vt:variant>
      <vt:variant>
        <vt:i4>4980741</vt:i4>
      </vt:variant>
      <vt:variant>
        <vt:i4>4272</vt:i4>
      </vt:variant>
      <vt:variant>
        <vt:i4>0</vt:i4>
      </vt:variant>
      <vt:variant>
        <vt:i4>5</vt:i4>
      </vt:variant>
      <vt:variant>
        <vt:lpwstr>../Docs/R1-135987.zip</vt:lpwstr>
      </vt:variant>
      <vt:variant>
        <vt:lpwstr/>
      </vt:variant>
      <vt:variant>
        <vt:i4>4653069</vt:i4>
      </vt:variant>
      <vt:variant>
        <vt:i4>4269</vt:i4>
      </vt:variant>
      <vt:variant>
        <vt:i4>0</vt:i4>
      </vt:variant>
      <vt:variant>
        <vt:i4>5</vt:i4>
      </vt:variant>
      <vt:variant>
        <vt:lpwstr>../Docs/R1-134127.zip</vt:lpwstr>
      </vt:variant>
      <vt:variant>
        <vt:lpwstr/>
      </vt:variant>
      <vt:variant>
        <vt:i4>4587533</vt:i4>
      </vt:variant>
      <vt:variant>
        <vt:i4>4266</vt:i4>
      </vt:variant>
      <vt:variant>
        <vt:i4>0</vt:i4>
      </vt:variant>
      <vt:variant>
        <vt:i4>5</vt:i4>
      </vt:variant>
      <vt:variant>
        <vt:lpwstr>../Docs/R1-135127.zip</vt:lpwstr>
      </vt:variant>
      <vt:variant>
        <vt:lpwstr/>
      </vt:variant>
      <vt:variant>
        <vt:i4>4587532</vt:i4>
      </vt:variant>
      <vt:variant>
        <vt:i4>4263</vt:i4>
      </vt:variant>
      <vt:variant>
        <vt:i4>0</vt:i4>
      </vt:variant>
      <vt:variant>
        <vt:i4>5</vt:i4>
      </vt:variant>
      <vt:variant>
        <vt:lpwstr>../Docs/R1-135126.zip</vt:lpwstr>
      </vt:variant>
      <vt:variant>
        <vt:lpwstr/>
      </vt:variant>
      <vt:variant>
        <vt:i4>4325383</vt:i4>
      </vt:variant>
      <vt:variant>
        <vt:i4>4260</vt:i4>
      </vt:variant>
      <vt:variant>
        <vt:i4>0</vt:i4>
      </vt:variant>
      <vt:variant>
        <vt:i4>5</vt:i4>
      </vt:variant>
      <vt:variant>
        <vt:lpwstr>../Docs/R1-135569.zip</vt:lpwstr>
      </vt:variant>
      <vt:variant>
        <vt:lpwstr/>
      </vt:variant>
      <vt:variant>
        <vt:i4>4653067</vt:i4>
      </vt:variant>
      <vt:variant>
        <vt:i4>4257</vt:i4>
      </vt:variant>
      <vt:variant>
        <vt:i4>0</vt:i4>
      </vt:variant>
      <vt:variant>
        <vt:i4>5</vt:i4>
      </vt:variant>
      <vt:variant>
        <vt:lpwstr>../Docs/R1-135838.zip</vt:lpwstr>
      </vt:variant>
      <vt:variant>
        <vt:lpwstr/>
      </vt:variant>
      <vt:variant>
        <vt:i4>4390926</vt:i4>
      </vt:variant>
      <vt:variant>
        <vt:i4>4254</vt:i4>
      </vt:variant>
      <vt:variant>
        <vt:i4>0</vt:i4>
      </vt:variant>
      <vt:variant>
        <vt:i4>5</vt:i4>
      </vt:variant>
      <vt:variant>
        <vt:lpwstr>../Docs/R1-135772.zip</vt:lpwstr>
      </vt:variant>
      <vt:variant>
        <vt:lpwstr/>
      </vt:variant>
      <vt:variant>
        <vt:i4>4325382</vt:i4>
      </vt:variant>
      <vt:variant>
        <vt:i4>4251</vt:i4>
      </vt:variant>
      <vt:variant>
        <vt:i4>0</vt:i4>
      </vt:variant>
      <vt:variant>
        <vt:i4>5</vt:i4>
      </vt:variant>
      <vt:variant>
        <vt:lpwstr>../Docs/R1-135568.zip</vt:lpwstr>
      </vt:variant>
      <vt:variant>
        <vt:lpwstr/>
      </vt:variant>
      <vt:variant>
        <vt:i4>5046284</vt:i4>
      </vt:variant>
      <vt:variant>
        <vt:i4>4248</vt:i4>
      </vt:variant>
      <vt:variant>
        <vt:i4>0</vt:i4>
      </vt:variant>
      <vt:variant>
        <vt:i4>5</vt:i4>
      </vt:variant>
      <vt:variant>
        <vt:lpwstr>../Docs/R1-135493.zip</vt:lpwstr>
      </vt:variant>
      <vt:variant>
        <vt:lpwstr/>
      </vt:variant>
      <vt:variant>
        <vt:i4>5046280</vt:i4>
      </vt:variant>
      <vt:variant>
        <vt:i4>4245</vt:i4>
      </vt:variant>
      <vt:variant>
        <vt:i4>0</vt:i4>
      </vt:variant>
      <vt:variant>
        <vt:i4>5</vt:i4>
      </vt:variant>
      <vt:variant>
        <vt:lpwstr>../Docs/R1-134380.zip</vt:lpwstr>
      </vt:variant>
      <vt:variant>
        <vt:lpwstr/>
      </vt:variant>
      <vt:variant>
        <vt:i4>4456462</vt:i4>
      </vt:variant>
      <vt:variant>
        <vt:i4>4242</vt:i4>
      </vt:variant>
      <vt:variant>
        <vt:i4>0</vt:i4>
      </vt:variant>
      <vt:variant>
        <vt:i4>5</vt:i4>
      </vt:variant>
      <vt:variant>
        <vt:lpwstr>../Docs/R1-135401.zip</vt:lpwstr>
      </vt:variant>
      <vt:variant>
        <vt:lpwstr/>
      </vt:variant>
      <vt:variant>
        <vt:i4>4980744</vt:i4>
      </vt:variant>
      <vt:variant>
        <vt:i4>4239</vt:i4>
      </vt:variant>
      <vt:variant>
        <vt:i4>0</vt:i4>
      </vt:variant>
      <vt:variant>
        <vt:i4>5</vt:i4>
      </vt:variant>
      <vt:variant>
        <vt:lpwstr>../Docs/R1-135380.zip</vt:lpwstr>
      </vt:variant>
      <vt:variant>
        <vt:lpwstr/>
      </vt:variant>
      <vt:variant>
        <vt:i4>4980745</vt:i4>
      </vt:variant>
      <vt:variant>
        <vt:i4>4236</vt:i4>
      </vt:variant>
      <vt:variant>
        <vt:i4>0</vt:i4>
      </vt:variant>
      <vt:variant>
        <vt:i4>5</vt:i4>
      </vt:variant>
      <vt:variant>
        <vt:lpwstr>../Docs/R1-135280.zip</vt:lpwstr>
      </vt:variant>
      <vt:variant>
        <vt:lpwstr/>
      </vt:variant>
      <vt:variant>
        <vt:i4>4653057</vt:i4>
      </vt:variant>
      <vt:variant>
        <vt:i4>4233</vt:i4>
      </vt:variant>
      <vt:variant>
        <vt:i4>0</vt:i4>
      </vt:variant>
      <vt:variant>
        <vt:i4>5</vt:i4>
      </vt:variant>
      <vt:variant>
        <vt:lpwstr>../Docs/R1-135238.zip</vt:lpwstr>
      </vt:variant>
      <vt:variant>
        <vt:lpwstr/>
      </vt:variant>
      <vt:variant>
        <vt:i4>4980744</vt:i4>
      </vt:variant>
      <vt:variant>
        <vt:i4>4230</vt:i4>
      </vt:variant>
      <vt:variant>
        <vt:i4>0</vt:i4>
      </vt:variant>
      <vt:variant>
        <vt:i4>5</vt:i4>
      </vt:variant>
      <vt:variant>
        <vt:lpwstr>../Docs/R1-135182.zip</vt:lpwstr>
      </vt:variant>
      <vt:variant>
        <vt:lpwstr/>
      </vt:variant>
      <vt:variant>
        <vt:i4>4521996</vt:i4>
      </vt:variant>
      <vt:variant>
        <vt:i4>4227</vt:i4>
      </vt:variant>
      <vt:variant>
        <vt:i4>0</vt:i4>
      </vt:variant>
      <vt:variant>
        <vt:i4>5</vt:i4>
      </vt:variant>
      <vt:variant>
        <vt:lpwstr>../Docs/R1-135017.zip</vt:lpwstr>
      </vt:variant>
      <vt:variant>
        <vt:lpwstr/>
      </vt:variant>
      <vt:variant>
        <vt:i4>4390914</vt:i4>
      </vt:variant>
      <vt:variant>
        <vt:i4>4224</vt:i4>
      </vt:variant>
      <vt:variant>
        <vt:i4>0</vt:i4>
      </vt:variant>
      <vt:variant>
        <vt:i4>5</vt:i4>
      </vt:variant>
      <vt:variant>
        <vt:lpwstr>../Docs/R1-136049.zip</vt:lpwstr>
      </vt:variant>
      <vt:variant>
        <vt:lpwstr/>
      </vt:variant>
      <vt:variant>
        <vt:i4>4325376</vt:i4>
      </vt:variant>
      <vt:variant>
        <vt:i4>4221</vt:i4>
      </vt:variant>
      <vt:variant>
        <vt:i4>0</vt:i4>
      </vt:variant>
      <vt:variant>
        <vt:i4>5</vt:i4>
      </vt:variant>
      <vt:variant>
        <vt:lpwstr>../Docs/R1-135962.zip</vt:lpwstr>
      </vt:variant>
      <vt:variant>
        <vt:lpwstr/>
      </vt:variant>
      <vt:variant>
        <vt:i4>4653064</vt:i4>
      </vt:variant>
      <vt:variant>
        <vt:i4>4215</vt:i4>
      </vt:variant>
      <vt:variant>
        <vt:i4>0</vt:i4>
      </vt:variant>
      <vt:variant>
        <vt:i4>5</vt:i4>
      </vt:variant>
      <vt:variant>
        <vt:lpwstr>../Docs/R1-135437.zip</vt:lpwstr>
      </vt:variant>
      <vt:variant>
        <vt:lpwstr/>
      </vt:variant>
      <vt:variant>
        <vt:i4>4980743</vt:i4>
      </vt:variant>
      <vt:variant>
        <vt:i4>4212</vt:i4>
      </vt:variant>
      <vt:variant>
        <vt:i4>0</vt:i4>
      </vt:variant>
      <vt:variant>
        <vt:i4>5</vt:i4>
      </vt:variant>
      <vt:variant>
        <vt:lpwstr>../Docs/R1-135884.zip</vt:lpwstr>
      </vt:variant>
      <vt:variant>
        <vt:lpwstr/>
      </vt:variant>
      <vt:variant>
        <vt:i4>4259853</vt:i4>
      </vt:variant>
      <vt:variant>
        <vt:i4>4209</vt:i4>
      </vt:variant>
      <vt:variant>
        <vt:i4>0</vt:i4>
      </vt:variant>
      <vt:variant>
        <vt:i4>5</vt:i4>
      </vt:variant>
      <vt:variant>
        <vt:lpwstr>../Docs/R1-135553.zip</vt:lpwstr>
      </vt:variant>
      <vt:variant>
        <vt:lpwstr/>
      </vt:variant>
      <vt:variant>
        <vt:i4>4194313</vt:i4>
      </vt:variant>
      <vt:variant>
        <vt:i4>4206</vt:i4>
      </vt:variant>
      <vt:variant>
        <vt:i4>0</vt:i4>
      </vt:variant>
      <vt:variant>
        <vt:i4>5</vt:i4>
      </vt:variant>
      <vt:variant>
        <vt:lpwstr>../Docs/R1-135547.zip</vt:lpwstr>
      </vt:variant>
      <vt:variant>
        <vt:lpwstr/>
      </vt:variant>
      <vt:variant>
        <vt:i4>4653067</vt:i4>
      </vt:variant>
      <vt:variant>
        <vt:i4>4203</vt:i4>
      </vt:variant>
      <vt:variant>
        <vt:i4>0</vt:i4>
      </vt:variant>
      <vt:variant>
        <vt:i4>5</vt:i4>
      </vt:variant>
      <vt:variant>
        <vt:lpwstr>../Docs/R1-135333.zip</vt:lpwstr>
      </vt:variant>
      <vt:variant>
        <vt:lpwstr/>
      </vt:variant>
      <vt:variant>
        <vt:i4>4587535</vt:i4>
      </vt:variant>
      <vt:variant>
        <vt:i4>4200</vt:i4>
      </vt:variant>
      <vt:variant>
        <vt:i4>0</vt:i4>
      </vt:variant>
      <vt:variant>
        <vt:i4>5</vt:i4>
      </vt:variant>
      <vt:variant>
        <vt:lpwstr>../Docs/R1-135125.zip</vt:lpwstr>
      </vt:variant>
      <vt:variant>
        <vt:lpwstr/>
      </vt:variant>
      <vt:variant>
        <vt:i4>4653071</vt:i4>
      </vt:variant>
      <vt:variant>
        <vt:i4>4197</vt:i4>
      </vt:variant>
      <vt:variant>
        <vt:i4>0</vt:i4>
      </vt:variant>
      <vt:variant>
        <vt:i4>5</vt:i4>
      </vt:variant>
      <vt:variant>
        <vt:lpwstr>../Docs/R1-135236.zip</vt:lpwstr>
      </vt:variant>
      <vt:variant>
        <vt:lpwstr/>
      </vt:variant>
      <vt:variant>
        <vt:i4>5046277</vt:i4>
      </vt:variant>
      <vt:variant>
        <vt:i4>4194</vt:i4>
      </vt:variant>
      <vt:variant>
        <vt:i4>0</vt:i4>
      </vt:variant>
      <vt:variant>
        <vt:i4>5</vt:i4>
      </vt:variant>
      <vt:variant>
        <vt:lpwstr>../Docs/R1-135896.zip</vt:lpwstr>
      </vt:variant>
      <vt:variant>
        <vt:lpwstr/>
      </vt:variant>
      <vt:variant>
        <vt:i4>4325385</vt:i4>
      </vt:variant>
      <vt:variant>
        <vt:i4>4191</vt:i4>
      </vt:variant>
      <vt:variant>
        <vt:i4>0</vt:i4>
      </vt:variant>
      <vt:variant>
        <vt:i4>5</vt:i4>
      </vt:variant>
      <vt:variant>
        <vt:lpwstr>../Docs/R1-135567.zip</vt:lpwstr>
      </vt:variant>
      <vt:variant>
        <vt:lpwstr/>
      </vt:variant>
      <vt:variant>
        <vt:i4>4653060</vt:i4>
      </vt:variant>
      <vt:variant>
        <vt:i4>4188</vt:i4>
      </vt:variant>
      <vt:variant>
        <vt:i4>0</vt:i4>
      </vt:variant>
      <vt:variant>
        <vt:i4>5</vt:i4>
      </vt:variant>
      <vt:variant>
        <vt:lpwstr>../Docs/R1-135837.zip</vt:lpwstr>
      </vt:variant>
      <vt:variant>
        <vt:lpwstr/>
      </vt:variant>
      <vt:variant>
        <vt:i4>4653069</vt:i4>
      </vt:variant>
      <vt:variant>
        <vt:i4>4185</vt:i4>
      </vt:variant>
      <vt:variant>
        <vt:i4>0</vt:i4>
      </vt:variant>
      <vt:variant>
        <vt:i4>5</vt:i4>
      </vt:variant>
      <vt:variant>
        <vt:lpwstr>../Docs/R1-135533.zip</vt:lpwstr>
      </vt:variant>
      <vt:variant>
        <vt:lpwstr/>
      </vt:variant>
      <vt:variant>
        <vt:i4>4390912</vt:i4>
      </vt:variant>
      <vt:variant>
        <vt:i4>4182</vt:i4>
      </vt:variant>
      <vt:variant>
        <vt:i4>0</vt:i4>
      </vt:variant>
      <vt:variant>
        <vt:i4>5</vt:i4>
      </vt:variant>
      <vt:variant>
        <vt:lpwstr>../Docs/R1-135378.zip</vt:lpwstr>
      </vt:variant>
      <vt:variant>
        <vt:lpwstr/>
      </vt:variant>
      <vt:variant>
        <vt:i4>4653070</vt:i4>
      </vt:variant>
      <vt:variant>
        <vt:i4>4179</vt:i4>
      </vt:variant>
      <vt:variant>
        <vt:i4>0</vt:i4>
      </vt:variant>
      <vt:variant>
        <vt:i4>5</vt:i4>
      </vt:variant>
      <vt:variant>
        <vt:lpwstr>../Docs/R1-135237.zip</vt:lpwstr>
      </vt:variant>
      <vt:variant>
        <vt:lpwstr/>
      </vt:variant>
      <vt:variant>
        <vt:i4>4587534</vt:i4>
      </vt:variant>
      <vt:variant>
        <vt:i4>4176</vt:i4>
      </vt:variant>
      <vt:variant>
        <vt:i4>0</vt:i4>
      </vt:variant>
      <vt:variant>
        <vt:i4>5</vt:i4>
      </vt:variant>
      <vt:variant>
        <vt:lpwstr>../Docs/R1-135124.zip</vt:lpwstr>
      </vt:variant>
      <vt:variant>
        <vt:lpwstr/>
      </vt:variant>
      <vt:variant>
        <vt:i4>4325387</vt:i4>
      </vt:variant>
      <vt:variant>
        <vt:i4>4173</vt:i4>
      </vt:variant>
      <vt:variant>
        <vt:i4>0</vt:i4>
      </vt:variant>
      <vt:variant>
        <vt:i4>5</vt:i4>
      </vt:variant>
      <vt:variant>
        <vt:lpwstr>../Docs/R1-136050.zip</vt:lpwstr>
      </vt:variant>
      <vt:variant>
        <vt:lpwstr/>
      </vt:variant>
      <vt:variant>
        <vt:i4>4325386</vt:i4>
      </vt:variant>
      <vt:variant>
        <vt:i4>4170</vt:i4>
      </vt:variant>
      <vt:variant>
        <vt:i4>0</vt:i4>
      </vt:variant>
      <vt:variant>
        <vt:i4>5</vt:i4>
      </vt:variant>
      <vt:variant>
        <vt:lpwstr>../Docs/R1-135968.zip</vt:lpwstr>
      </vt:variant>
      <vt:variant>
        <vt:lpwstr/>
      </vt:variant>
      <vt:variant>
        <vt:i4>4653065</vt:i4>
      </vt:variant>
      <vt:variant>
        <vt:i4>4167</vt:i4>
      </vt:variant>
      <vt:variant>
        <vt:i4>0</vt:i4>
      </vt:variant>
      <vt:variant>
        <vt:i4>5</vt:i4>
      </vt:variant>
      <vt:variant>
        <vt:lpwstr>../Docs/R1-135436.zip</vt:lpwstr>
      </vt:variant>
      <vt:variant>
        <vt:lpwstr/>
      </vt:variant>
      <vt:variant>
        <vt:i4>4980736</vt:i4>
      </vt:variant>
      <vt:variant>
        <vt:i4>4164</vt:i4>
      </vt:variant>
      <vt:variant>
        <vt:i4>0</vt:i4>
      </vt:variant>
      <vt:variant>
        <vt:i4>5</vt:i4>
      </vt:variant>
      <vt:variant>
        <vt:lpwstr>../Docs/R1-135883.zip</vt:lpwstr>
      </vt:variant>
      <vt:variant>
        <vt:lpwstr/>
      </vt:variant>
      <vt:variant>
        <vt:i4>4390913</vt:i4>
      </vt:variant>
      <vt:variant>
        <vt:i4>4161</vt:i4>
      </vt:variant>
      <vt:variant>
        <vt:i4>0</vt:i4>
      </vt:variant>
      <vt:variant>
        <vt:i4>5</vt:i4>
      </vt:variant>
      <vt:variant>
        <vt:lpwstr>../Docs/R1-135379.zip</vt:lpwstr>
      </vt:variant>
      <vt:variant>
        <vt:lpwstr/>
      </vt:variant>
      <vt:variant>
        <vt:i4>4980738</vt:i4>
      </vt:variant>
      <vt:variant>
        <vt:i4>4158</vt:i4>
      </vt:variant>
      <vt:variant>
        <vt:i4>0</vt:i4>
      </vt:variant>
      <vt:variant>
        <vt:i4>5</vt:i4>
      </vt:variant>
      <vt:variant>
        <vt:lpwstr>../Docs/R1-135881.zip</vt:lpwstr>
      </vt:variant>
      <vt:variant>
        <vt:lpwstr/>
      </vt:variant>
      <vt:variant>
        <vt:i4>4653068</vt:i4>
      </vt:variant>
      <vt:variant>
        <vt:i4>4155</vt:i4>
      </vt:variant>
      <vt:variant>
        <vt:i4>0</vt:i4>
      </vt:variant>
      <vt:variant>
        <vt:i4>5</vt:i4>
      </vt:variant>
      <vt:variant>
        <vt:lpwstr>../Docs/R1-135235.zip</vt:lpwstr>
      </vt:variant>
      <vt:variant>
        <vt:lpwstr/>
      </vt:variant>
      <vt:variant>
        <vt:i4>4456455</vt:i4>
      </vt:variant>
      <vt:variant>
        <vt:i4>4152</vt:i4>
      </vt:variant>
      <vt:variant>
        <vt:i4>0</vt:i4>
      </vt:variant>
      <vt:variant>
        <vt:i4>5</vt:i4>
      </vt:variant>
      <vt:variant>
        <vt:lpwstr>../Docs/R1-135905.zip</vt:lpwstr>
      </vt:variant>
      <vt:variant>
        <vt:lpwstr/>
      </vt:variant>
      <vt:variant>
        <vt:i4>4653069</vt:i4>
      </vt:variant>
      <vt:variant>
        <vt:i4>4149</vt:i4>
      </vt:variant>
      <vt:variant>
        <vt:i4>0</vt:i4>
      </vt:variant>
      <vt:variant>
        <vt:i4>5</vt:i4>
      </vt:variant>
      <vt:variant>
        <vt:lpwstr>../Docs/R1-135234.zip</vt:lpwstr>
      </vt:variant>
      <vt:variant>
        <vt:lpwstr/>
      </vt:variant>
      <vt:variant>
        <vt:i4>4456451</vt:i4>
      </vt:variant>
      <vt:variant>
        <vt:i4>4146</vt:i4>
      </vt:variant>
      <vt:variant>
        <vt:i4>0</vt:i4>
      </vt:variant>
      <vt:variant>
        <vt:i4>5</vt:i4>
      </vt:variant>
      <vt:variant>
        <vt:lpwstr>../Docs/R1-135901.zip</vt:lpwstr>
      </vt:variant>
      <vt:variant>
        <vt:lpwstr/>
      </vt:variant>
      <vt:variant>
        <vt:i4>4653066</vt:i4>
      </vt:variant>
      <vt:variant>
        <vt:i4>4143</vt:i4>
      </vt:variant>
      <vt:variant>
        <vt:i4>0</vt:i4>
      </vt:variant>
      <vt:variant>
        <vt:i4>5</vt:i4>
      </vt:variant>
      <vt:variant>
        <vt:lpwstr>../Docs/R1-135435.zip</vt:lpwstr>
      </vt:variant>
      <vt:variant>
        <vt:lpwstr/>
      </vt:variant>
      <vt:variant>
        <vt:i4>4980737</vt:i4>
      </vt:variant>
      <vt:variant>
        <vt:i4>4140</vt:i4>
      </vt:variant>
      <vt:variant>
        <vt:i4>0</vt:i4>
      </vt:variant>
      <vt:variant>
        <vt:i4>5</vt:i4>
      </vt:variant>
      <vt:variant>
        <vt:lpwstr>../Docs/R1-135882.zip</vt:lpwstr>
      </vt:variant>
      <vt:variant>
        <vt:lpwstr/>
      </vt:variant>
      <vt:variant>
        <vt:i4>4325384</vt:i4>
      </vt:variant>
      <vt:variant>
        <vt:i4>4137</vt:i4>
      </vt:variant>
      <vt:variant>
        <vt:i4>0</vt:i4>
      </vt:variant>
      <vt:variant>
        <vt:i4>5</vt:i4>
      </vt:variant>
      <vt:variant>
        <vt:lpwstr>../Docs/R1-135566.zip</vt:lpwstr>
      </vt:variant>
      <vt:variant>
        <vt:lpwstr/>
      </vt:variant>
      <vt:variant>
        <vt:i4>4194310</vt:i4>
      </vt:variant>
      <vt:variant>
        <vt:i4>4134</vt:i4>
      </vt:variant>
      <vt:variant>
        <vt:i4>0</vt:i4>
      </vt:variant>
      <vt:variant>
        <vt:i4>5</vt:i4>
      </vt:variant>
      <vt:variant>
        <vt:lpwstr>../Docs/R1-135548.zip</vt:lpwstr>
      </vt:variant>
      <vt:variant>
        <vt:lpwstr/>
      </vt:variant>
      <vt:variant>
        <vt:i4>4194312</vt:i4>
      </vt:variant>
      <vt:variant>
        <vt:i4>4131</vt:i4>
      </vt:variant>
      <vt:variant>
        <vt:i4>0</vt:i4>
      </vt:variant>
      <vt:variant>
        <vt:i4>5</vt:i4>
      </vt:variant>
      <vt:variant>
        <vt:lpwstr>../Docs/R1-135546.zip</vt:lpwstr>
      </vt:variant>
      <vt:variant>
        <vt:lpwstr/>
      </vt:variant>
      <vt:variant>
        <vt:i4>4653065</vt:i4>
      </vt:variant>
      <vt:variant>
        <vt:i4>4128</vt:i4>
      </vt:variant>
      <vt:variant>
        <vt:i4>0</vt:i4>
      </vt:variant>
      <vt:variant>
        <vt:i4>5</vt:i4>
      </vt:variant>
      <vt:variant>
        <vt:lpwstr>../Docs/R1-135331.zip</vt:lpwstr>
      </vt:variant>
      <vt:variant>
        <vt:lpwstr/>
      </vt:variant>
      <vt:variant>
        <vt:i4>4653064</vt:i4>
      </vt:variant>
      <vt:variant>
        <vt:i4>4125</vt:i4>
      </vt:variant>
      <vt:variant>
        <vt:i4>0</vt:i4>
      </vt:variant>
      <vt:variant>
        <vt:i4>5</vt:i4>
      </vt:variant>
      <vt:variant>
        <vt:lpwstr>../Docs/R1-135330.zip</vt:lpwstr>
      </vt:variant>
      <vt:variant>
        <vt:lpwstr/>
      </vt:variant>
      <vt:variant>
        <vt:i4>4653066</vt:i4>
      </vt:variant>
      <vt:variant>
        <vt:i4>4122</vt:i4>
      </vt:variant>
      <vt:variant>
        <vt:i4>0</vt:i4>
      </vt:variant>
      <vt:variant>
        <vt:i4>5</vt:i4>
      </vt:variant>
      <vt:variant>
        <vt:lpwstr>../Docs/R1-135233.zip</vt:lpwstr>
      </vt:variant>
      <vt:variant>
        <vt:lpwstr/>
      </vt:variant>
      <vt:variant>
        <vt:i4>4653067</vt:i4>
      </vt:variant>
      <vt:variant>
        <vt:i4>4119</vt:i4>
      </vt:variant>
      <vt:variant>
        <vt:i4>0</vt:i4>
      </vt:variant>
      <vt:variant>
        <vt:i4>5</vt:i4>
      </vt:variant>
      <vt:variant>
        <vt:lpwstr>../Docs/R1-135232.zip</vt:lpwstr>
      </vt:variant>
      <vt:variant>
        <vt:lpwstr/>
      </vt:variant>
      <vt:variant>
        <vt:i4>4194314</vt:i4>
      </vt:variant>
      <vt:variant>
        <vt:i4>4116</vt:i4>
      </vt:variant>
      <vt:variant>
        <vt:i4>0</vt:i4>
      </vt:variant>
      <vt:variant>
        <vt:i4>5</vt:i4>
      </vt:variant>
      <vt:variant>
        <vt:lpwstr>../Docs/R1-136071.zip</vt:lpwstr>
      </vt:variant>
      <vt:variant>
        <vt:lpwstr/>
      </vt:variant>
      <vt:variant>
        <vt:i4>4390914</vt:i4>
      </vt:variant>
      <vt:variant>
        <vt:i4>4113</vt:i4>
      </vt:variant>
      <vt:variant>
        <vt:i4>0</vt:i4>
      </vt:variant>
      <vt:variant>
        <vt:i4>5</vt:i4>
      </vt:variant>
      <vt:variant>
        <vt:lpwstr>../Docs/R1-135970.zip</vt:lpwstr>
      </vt:variant>
      <vt:variant>
        <vt:lpwstr/>
      </vt:variant>
      <vt:variant>
        <vt:i4>4390912</vt:i4>
      </vt:variant>
      <vt:variant>
        <vt:i4>4110</vt:i4>
      </vt:variant>
      <vt:variant>
        <vt:i4>0</vt:i4>
      </vt:variant>
      <vt:variant>
        <vt:i4>5</vt:i4>
      </vt:variant>
      <vt:variant>
        <vt:lpwstr>../Docs/R1-135972.zip</vt:lpwstr>
      </vt:variant>
      <vt:variant>
        <vt:lpwstr/>
      </vt:variant>
      <vt:variant>
        <vt:i4>4653065</vt:i4>
      </vt:variant>
      <vt:variant>
        <vt:i4>4107</vt:i4>
      </vt:variant>
      <vt:variant>
        <vt:i4>0</vt:i4>
      </vt:variant>
      <vt:variant>
        <vt:i4>5</vt:i4>
      </vt:variant>
      <vt:variant>
        <vt:lpwstr>../Docs/R1-135331.zip</vt:lpwstr>
      </vt:variant>
      <vt:variant>
        <vt:lpwstr/>
      </vt:variant>
      <vt:variant>
        <vt:i4>4390913</vt:i4>
      </vt:variant>
      <vt:variant>
        <vt:i4>4104</vt:i4>
      </vt:variant>
      <vt:variant>
        <vt:i4>0</vt:i4>
      </vt:variant>
      <vt:variant>
        <vt:i4>5</vt:i4>
      </vt:variant>
      <vt:variant>
        <vt:lpwstr>../Docs/R1-135973.zip</vt:lpwstr>
      </vt:variant>
      <vt:variant>
        <vt:lpwstr/>
      </vt:variant>
      <vt:variant>
        <vt:i4>4390912</vt:i4>
      </vt:variant>
      <vt:variant>
        <vt:i4>4101</vt:i4>
      </vt:variant>
      <vt:variant>
        <vt:i4>0</vt:i4>
      </vt:variant>
      <vt:variant>
        <vt:i4>5</vt:i4>
      </vt:variant>
      <vt:variant>
        <vt:lpwstr>../Docs/R1-135972.zip</vt:lpwstr>
      </vt:variant>
      <vt:variant>
        <vt:lpwstr/>
      </vt:variant>
      <vt:variant>
        <vt:i4>4390914</vt:i4>
      </vt:variant>
      <vt:variant>
        <vt:i4>4098</vt:i4>
      </vt:variant>
      <vt:variant>
        <vt:i4>0</vt:i4>
      </vt:variant>
      <vt:variant>
        <vt:i4>5</vt:i4>
      </vt:variant>
      <vt:variant>
        <vt:lpwstr>../Docs/R1-135970.zip</vt:lpwstr>
      </vt:variant>
      <vt:variant>
        <vt:lpwstr/>
      </vt:variant>
      <vt:variant>
        <vt:i4>4587529</vt:i4>
      </vt:variant>
      <vt:variant>
        <vt:i4>4095</vt:i4>
      </vt:variant>
      <vt:variant>
        <vt:i4>0</vt:i4>
      </vt:variant>
      <vt:variant>
        <vt:i4>5</vt:i4>
      </vt:variant>
      <vt:variant>
        <vt:lpwstr>../Docs/R1-134634.zip</vt:lpwstr>
      </vt:variant>
      <vt:variant>
        <vt:lpwstr/>
      </vt:variant>
      <vt:variant>
        <vt:i4>4390925</vt:i4>
      </vt:variant>
      <vt:variant>
        <vt:i4>4092</vt:i4>
      </vt:variant>
      <vt:variant>
        <vt:i4>0</vt:i4>
      </vt:variant>
      <vt:variant>
        <vt:i4>5</vt:i4>
      </vt:variant>
      <vt:variant>
        <vt:lpwstr>../Docs/R1-135771.zip</vt:lpwstr>
      </vt:variant>
      <vt:variant>
        <vt:lpwstr/>
      </vt:variant>
      <vt:variant>
        <vt:i4>4456454</vt:i4>
      </vt:variant>
      <vt:variant>
        <vt:i4>4089</vt:i4>
      </vt:variant>
      <vt:variant>
        <vt:i4>0</vt:i4>
      </vt:variant>
      <vt:variant>
        <vt:i4>5</vt:i4>
      </vt:variant>
      <vt:variant>
        <vt:lpwstr>../Docs/R1-135904.zip</vt:lpwstr>
      </vt:variant>
      <vt:variant>
        <vt:lpwstr/>
      </vt:variant>
      <vt:variant>
        <vt:i4>4325387</vt:i4>
      </vt:variant>
      <vt:variant>
        <vt:i4>4086</vt:i4>
      </vt:variant>
      <vt:variant>
        <vt:i4>0</vt:i4>
      </vt:variant>
      <vt:variant>
        <vt:i4>5</vt:i4>
      </vt:variant>
      <vt:variant>
        <vt:lpwstr>../Docs/R1-135565.zip</vt:lpwstr>
      </vt:variant>
      <vt:variant>
        <vt:lpwstr/>
      </vt:variant>
      <vt:variant>
        <vt:i4>4653066</vt:i4>
      </vt:variant>
      <vt:variant>
        <vt:i4>4083</vt:i4>
      </vt:variant>
      <vt:variant>
        <vt:i4>0</vt:i4>
      </vt:variant>
      <vt:variant>
        <vt:i4>5</vt:i4>
      </vt:variant>
      <vt:variant>
        <vt:lpwstr>../Docs/R1-135534.zip</vt:lpwstr>
      </vt:variant>
      <vt:variant>
        <vt:lpwstr/>
      </vt:variant>
      <vt:variant>
        <vt:i4>4587529</vt:i4>
      </vt:variant>
      <vt:variant>
        <vt:i4>4080</vt:i4>
      </vt:variant>
      <vt:variant>
        <vt:i4>0</vt:i4>
      </vt:variant>
      <vt:variant>
        <vt:i4>5</vt:i4>
      </vt:variant>
      <vt:variant>
        <vt:lpwstr>../Docs/R1-134634.zip</vt:lpwstr>
      </vt:variant>
      <vt:variant>
        <vt:lpwstr/>
      </vt:variant>
      <vt:variant>
        <vt:i4>4587529</vt:i4>
      </vt:variant>
      <vt:variant>
        <vt:i4>4077</vt:i4>
      </vt:variant>
      <vt:variant>
        <vt:i4>0</vt:i4>
      </vt:variant>
      <vt:variant>
        <vt:i4>5</vt:i4>
      </vt:variant>
      <vt:variant>
        <vt:lpwstr>../Docs/R1-134634.zip</vt:lpwstr>
      </vt:variant>
      <vt:variant>
        <vt:lpwstr/>
      </vt:variant>
      <vt:variant>
        <vt:i4>4587529</vt:i4>
      </vt:variant>
      <vt:variant>
        <vt:i4>4074</vt:i4>
      </vt:variant>
      <vt:variant>
        <vt:i4>0</vt:i4>
      </vt:variant>
      <vt:variant>
        <vt:i4>5</vt:i4>
      </vt:variant>
      <vt:variant>
        <vt:lpwstr>../Docs/R1-134634.zip</vt:lpwstr>
      </vt:variant>
      <vt:variant>
        <vt:lpwstr/>
      </vt:variant>
      <vt:variant>
        <vt:i4>4587529</vt:i4>
      </vt:variant>
      <vt:variant>
        <vt:i4>4071</vt:i4>
      </vt:variant>
      <vt:variant>
        <vt:i4>0</vt:i4>
      </vt:variant>
      <vt:variant>
        <vt:i4>5</vt:i4>
      </vt:variant>
      <vt:variant>
        <vt:lpwstr>../Docs/R1-135123.zip</vt:lpwstr>
      </vt:variant>
      <vt:variant>
        <vt:lpwstr/>
      </vt:variant>
      <vt:variant>
        <vt:i4>2162690</vt:i4>
      </vt:variant>
      <vt:variant>
        <vt:i4>4068</vt:i4>
      </vt:variant>
      <vt:variant>
        <vt:i4>0</vt:i4>
      </vt:variant>
      <vt:variant>
        <vt:i4>5</vt:i4>
      </vt:variant>
      <vt:variant>
        <vt:lpwstr>http://www.3gpp.org/ftp/tsg_ran/TSG_RAN/TSGR_59/Docs/RP-130404.zip</vt:lpwstr>
      </vt:variant>
      <vt:variant>
        <vt:lpwstr/>
      </vt:variant>
      <vt:variant>
        <vt:i4>4390920</vt:i4>
      </vt:variant>
      <vt:variant>
        <vt:i4>4065</vt:i4>
      </vt:variant>
      <vt:variant>
        <vt:i4>0</vt:i4>
      </vt:variant>
      <vt:variant>
        <vt:i4>5</vt:i4>
      </vt:variant>
      <vt:variant>
        <vt:lpwstr>../Docs/R1-135271.zip</vt:lpwstr>
      </vt:variant>
      <vt:variant>
        <vt:lpwstr/>
      </vt:variant>
      <vt:variant>
        <vt:i4>4653059</vt:i4>
      </vt:variant>
      <vt:variant>
        <vt:i4>4062</vt:i4>
      </vt:variant>
      <vt:variant>
        <vt:i4>0</vt:i4>
      </vt:variant>
      <vt:variant>
        <vt:i4>5</vt:i4>
      </vt:variant>
      <vt:variant>
        <vt:lpwstr>../Docs/R1-136008.zip</vt:lpwstr>
      </vt:variant>
      <vt:variant>
        <vt:lpwstr/>
      </vt:variant>
      <vt:variant>
        <vt:i4>4194315</vt:i4>
      </vt:variant>
      <vt:variant>
        <vt:i4>4059</vt:i4>
      </vt:variant>
      <vt:variant>
        <vt:i4>0</vt:i4>
      </vt:variant>
      <vt:variant>
        <vt:i4>5</vt:i4>
      </vt:variant>
      <vt:variant>
        <vt:lpwstr>../Docs/R1-135242.zip</vt:lpwstr>
      </vt:variant>
      <vt:variant>
        <vt:lpwstr/>
      </vt:variant>
      <vt:variant>
        <vt:i4>4521997</vt:i4>
      </vt:variant>
      <vt:variant>
        <vt:i4>4056</vt:i4>
      </vt:variant>
      <vt:variant>
        <vt:i4>0</vt:i4>
      </vt:variant>
      <vt:variant>
        <vt:i4>5</vt:i4>
      </vt:variant>
      <vt:variant>
        <vt:lpwstr>../Docs/R1-135412.zip</vt:lpwstr>
      </vt:variant>
      <vt:variant>
        <vt:lpwstr/>
      </vt:variant>
      <vt:variant>
        <vt:i4>5046286</vt:i4>
      </vt:variant>
      <vt:variant>
        <vt:i4>4053</vt:i4>
      </vt:variant>
      <vt:variant>
        <vt:i4>0</vt:i4>
      </vt:variant>
      <vt:variant>
        <vt:i4>5</vt:i4>
      </vt:variant>
      <vt:variant>
        <vt:lpwstr>../Docs/R1-135491.zip</vt:lpwstr>
      </vt:variant>
      <vt:variant>
        <vt:lpwstr/>
      </vt:variant>
      <vt:variant>
        <vt:i4>5046281</vt:i4>
      </vt:variant>
      <vt:variant>
        <vt:i4>4050</vt:i4>
      </vt:variant>
      <vt:variant>
        <vt:i4>0</vt:i4>
      </vt:variant>
      <vt:variant>
        <vt:i4>5</vt:i4>
      </vt:variant>
      <vt:variant>
        <vt:lpwstr>../Docs/R1-135597.zip</vt:lpwstr>
      </vt:variant>
      <vt:variant>
        <vt:lpwstr/>
      </vt:variant>
      <vt:variant>
        <vt:i4>4587530</vt:i4>
      </vt:variant>
      <vt:variant>
        <vt:i4>4047</vt:i4>
      </vt:variant>
      <vt:variant>
        <vt:i4>0</vt:i4>
      </vt:variant>
      <vt:variant>
        <vt:i4>5</vt:i4>
      </vt:variant>
      <vt:variant>
        <vt:lpwstr>../Docs/R1-135524.zip</vt:lpwstr>
      </vt:variant>
      <vt:variant>
        <vt:lpwstr/>
      </vt:variant>
      <vt:variant>
        <vt:i4>4390927</vt:i4>
      </vt:variant>
      <vt:variant>
        <vt:i4>4044</vt:i4>
      </vt:variant>
      <vt:variant>
        <vt:i4>0</vt:i4>
      </vt:variant>
      <vt:variant>
        <vt:i4>5</vt:i4>
      </vt:variant>
      <vt:variant>
        <vt:lpwstr>../Docs/R1-135377.zip</vt:lpwstr>
      </vt:variant>
      <vt:variant>
        <vt:lpwstr/>
      </vt:variant>
      <vt:variant>
        <vt:i4>4194319</vt:i4>
      </vt:variant>
      <vt:variant>
        <vt:i4>4041</vt:i4>
      </vt:variant>
      <vt:variant>
        <vt:i4>0</vt:i4>
      </vt:variant>
      <vt:variant>
        <vt:i4>5</vt:i4>
      </vt:variant>
      <vt:variant>
        <vt:lpwstr>../Docs/R1-135145.zip</vt:lpwstr>
      </vt:variant>
      <vt:variant>
        <vt:lpwstr/>
      </vt:variant>
      <vt:variant>
        <vt:i4>5046285</vt:i4>
      </vt:variant>
      <vt:variant>
        <vt:i4>4038</vt:i4>
      </vt:variant>
      <vt:variant>
        <vt:i4>0</vt:i4>
      </vt:variant>
      <vt:variant>
        <vt:i4>5</vt:i4>
      </vt:variant>
      <vt:variant>
        <vt:lpwstr>../Docs/R1-135096.zip</vt:lpwstr>
      </vt:variant>
      <vt:variant>
        <vt:lpwstr/>
      </vt:variant>
      <vt:variant>
        <vt:i4>4456459</vt:i4>
      </vt:variant>
      <vt:variant>
        <vt:i4>4035</vt:i4>
      </vt:variant>
      <vt:variant>
        <vt:i4>0</vt:i4>
      </vt:variant>
      <vt:variant>
        <vt:i4>5</vt:i4>
      </vt:variant>
      <vt:variant>
        <vt:lpwstr>../Docs/R1-135404.zip</vt:lpwstr>
      </vt:variant>
      <vt:variant>
        <vt:lpwstr/>
      </vt:variant>
      <vt:variant>
        <vt:i4>4587528</vt:i4>
      </vt:variant>
      <vt:variant>
        <vt:i4>4032</vt:i4>
      </vt:variant>
      <vt:variant>
        <vt:i4>0</vt:i4>
      </vt:variant>
      <vt:variant>
        <vt:i4>5</vt:i4>
      </vt:variant>
      <vt:variant>
        <vt:lpwstr>../Docs/R1-135122.zip</vt:lpwstr>
      </vt:variant>
      <vt:variant>
        <vt:lpwstr/>
      </vt:variant>
      <vt:variant>
        <vt:i4>4259852</vt:i4>
      </vt:variant>
      <vt:variant>
        <vt:i4>4029</vt:i4>
      </vt:variant>
      <vt:variant>
        <vt:i4>0</vt:i4>
      </vt:variant>
      <vt:variant>
        <vt:i4>5</vt:i4>
      </vt:variant>
      <vt:variant>
        <vt:lpwstr>../Docs/R1-135552.zip</vt:lpwstr>
      </vt:variant>
      <vt:variant>
        <vt:lpwstr/>
      </vt:variant>
      <vt:variant>
        <vt:i4>5046285</vt:i4>
      </vt:variant>
      <vt:variant>
        <vt:i4>4026</vt:i4>
      </vt:variant>
      <vt:variant>
        <vt:i4>0</vt:i4>
      </vt:variant>
      <vt:variant>
        <vt:i4>5</vt:i4>
      </vt:variant>
      <vt:variant>
        <vt:lpwstr>../Docs/R1-135492.zip</vt:lpwstr>
      </vt:variant>
      <vt:variant>
        <vt:lpwstr/>
      </vt:variant>
      <vt:variant>
        <vt:i4>4390924</vt:i4>
      </vt:variant>
      <vt:variant>
        <vt:i4>4023</vt:i4>
      </vt:variant>
      <vt:variant>
        <vt:i4>0</vt:i4>
      </vt:variant>
      <vt:variant>
        <vt:i4>5</vt:i4>
      </vt:variant>
      <vt:variant>
        <vt:lpwstr>../Docs/R1-135770.zip</vt:lpwstr>
      </vt:variant>
      <vt:variant>
        <vt:lpwstr/>
      </vt:variant>
      <vt:variant>
        <vt:i4>4653064</vt:i4>
      </vt:variant>
      <vt:variant>
        <vt:i4>4020</vt:i4>
      </vt:variant>
      <vt:variant>
        <vt:i4>0</vt:i4>
      </vt:variant>
      <vt:variant>
        <vt:i4>5</vt:i4>
      </vt:variant>
      <vt:variant>
        <vt:lpwstr>../Docs/R1-135231.zip</vt:lpwstr>
      </vt:variant>
      <vt:variant>
        <vt:lpwstr/>
      </vt:variant>
      <vt:variant>
        <vt:i4>4194306</vt:i4>
      </vt:variant>
      <vt:variant>
        <vt:i4>4017</vt:i4>
      </vt:variant>
      <vt:variant>
        <vt:i4>0</vt:i4>
      </vt:variant>
      <vt:variant>
        <vt:i4>5</vt:i4>
      </vt:variant>
      <vt:variant>
        <vt:lpwstr>../Docs/R1-135049.zip</vt:lpwstr>
      </vt:variant>
      <vt:variant>
        <vt:lpwstr/>
      </vt:variant>
      <vt:variant>
        <vt:i4>4980747</vt:i4>
      </vt:variant>
      <vt:variant>
        <vt:i4>4014</vt:i4>
      </vt:variant>
      <vt:variant>
        <vt:i4>0</vt:i4>
      </vt:variant>
      <vt:variant>
        <vt:i4>5</vt:i4>
      </vt:variant>
      <vt:variant>
        <vt:lpwstr>../Docs/R1-135181.zip</vt:lpwstr>
      </vt:variant>
      <vt:variant>
        <vt:lpwstr/>
      </vt:variant>
      <vt:variant>
        <vt:i4>4194315</vt:i4>
      </vt:variant>
      <vt:variant>
        <vt:i4>4011</vt:i4>
      </vt:variant>
      <vt:variant>
        <vt:i4>0</vt:i4>
      </vt:variant>
      <vt:variant>
        <vt:i4>5</vt:i4>
      </vt:variant>
      <vt:variant>
        <vt:lpwstr>../Docs/R1-135545.zip</vt:lpwstr>
      </vt:variant>
      <vt:variant>
        <vt:lpwstr/>
      </vt:variant>
      <vt:variant>
        <vt:i4>4259848</vt:i4>
      </vt:variant>
      <vt:variant>
        <vt:i4>4008</vt:i4>
      </vt:variant>
      <vt:variant>
        <vt:i4>0</vt:i4>
      </vt:variant>
      <vt:variant>
        <vt:i4>5</vt:i4>
      </vt:variant>
      <vt:variant>
        <vt:lpwstr>../Docs/R1-135251.zip</vt:lpwstr>
      </vt:variant>
      <vt:variant>
        <vt:lpwstr/>
      </vt:variant>
      <vt:variant>
        <vt:i4>4194307</vt:i4>
      </vt:variant>
      <vt:variant>
        <vt:i4>4005</vt:i4>
      </vt:variant>
      <vt:variant>
        <vt:i4>0</vt:i4>
      </vt:variant>
      <vt:variant>
        <vt:i4>5</vt:i4>
      </vt:variant>
      <vt:variant>
        <vt:lpwstr>../Docs/R1-136078.zip</vt:lpwstr>
      </vt:variant>
      <vt:variant>
        <vt:lpwstr/>
      </vt:variant>
      <vt:variant>
        <vt:i4>4194316</vt:i4>
      </vt:variant>
      <vt:variant>
        <vt:i4>4002</vt:i4>
      </vt:variant>
      <vt:variant>
        <vt:i4>0</vt:i4>
      </vt:variant>
      <vt:variant>
        <vt:i4>5</vt:i4>
      </vt:variant>
      <vt:variant>
        <vt:lpwstr>../Docs/R1-136077.zip</vt:lpwstr>
      </vt:variant>
      <vt:variant>
        <vt:lpwstr/>
      </vt:variant>
      <vt:variant>
        <vt:i4>4587521</vt:i4>
      </vt:variant>
      <vt:variant>
        <vt:i4>3999</vt:i4>
      </vt:variant>
      <vt:variant>
        <vt:i4>0</vt:i4>
      </vt:variant>
      <vt:variant>
        <vt:i4>5</vt:i4>
      </vt:variant>
      <vt:variant>
        <vt:lpwstr>../Docs/R1-135923.zip</vt:lpwstr>
      </vt:variant>
      <vt:variant>
        <vt:lpwstr/>
      </vt:variant>
      <vt:variant>
        <vt:i4>4587526</vt:i4>
      </vt:variant>
      <vt:variant>
        <vt:i4>3996</vt:i4>
      </vt:variant>
      <vt:variant>
        <vt:i4>0</vt:i4>
      </vt:variant>
      <vt:variant>
        <vt:i4>5</vt:i4>
      </vt:variant>
      <vt:variant>
        <vt:lpwstr>../Docs/R1-135924.zip</vt:lpwstr>
      </vt:variant>
      <vt:variant>
        <vt:lpwstr/>
      </vt:variant>
      <vt:variant>
        <vt:i4>4587526</vt:i4>
      </vt:variant>
      <vt:variant>
        <vt:i4>3993</vt:i4>
      </vt:variant>
      <vt:variant>
        <vt:i4>0</vt:i4>
      </vt:variant>
      <vt:variant>
        <vt:i4>5</vt:i4>
      </vt:variant>
      <vt:variant>
        <vt:lpwstr>../Docs/R1-135924.zip</vt:lpwstr>
      </vt:variant>
      <vt:variant>
        <vt:lpwstr/>
      </vt:variant>
      <vt:variant>
        <vt:i4>4587521</vt:i4>
      </vt:variant>
      <vt:variant>
        <vt:i4>3990</vt:i4>
      </vt:variant>
      <vt:variant>
        <vt:i4>0</vt:i4>
      </vt:variant>
      <vt:variant>
        <vt:i4>5</vt:i4>
      </vt:variant>
      <vt:variant>
        <vt:lpwstr>../Docs/R1-135923.zip</vt:lpwstr>
      </vt:variant>
      <vt:variant>
        <vt:lpwstr/>
      </vt:variant>
      <vt:variant>
        <vt:i4>4587520</vt:i4>
      </vt:variant>
      <vt:variant>
        <vt:i4>3987</vt:i4>
      </vt:variant>
      <vt:variant>
        <vt:i4>0</vt:i4>
      </vt:variant>
      <vt:variant>
        <vt:i4>5</vt:i4>
      </vt:variant>
      <vt:variant>
        <vt:lpwstr>../Docs/R1-135922.zip</vt:lpwstr>
      </vt:variant>
      <vt:variant>
        <vt:lpwstr/>
      </vt:variant>
      <vt:variant>
        <vt:i4>4587523</vt:i4>
      </vt:variant>
      <vt:variant>
        <vt:i4>3984</vt:i4>
      </vt:variant>
      <vt:variant>
        <vt:i4>0</vt:i4>
      </vt:variant>
      <vt:variant>
        <vt:i4>5</vt:i4>
      </vt:variant>
      <vt:variant>
        <vt:lpwstr>../Docs/R1-135921.zip</vt:lpwstr>
      </vt:variant>
      <vt:variant>
        <vt:lpwstr/>
      </vt:variant>
      <vt:variant>
        <vt:i4>4587523</vt:i4>
      </vt:variant>
      <vt:variant>
        <vt:i4>3981</vt:i4>
      </vt:variant>
      <vt:variant>
        <vt:i4>0</vt:i4>
      </vt:variant>
      <vt:variant>
        <vt:i4>5</vt:i4>
      </vt:variant>
      <vt:variant>
        <vt:lpwstr>../Docs/R1-135921.zip</vt:lpwstr>
      </vt:variant>
      <vt:variant>
        <vt:lpwstr/>
      </vt:variant>
      <vt:variant>
        <vt:i4>4587531</vt:i4>
      </vt:variant>
      <vt:variant>
        <vt:i4>3978</vt:i4>
      </vt:variant>
      <vt:variant>
        <vt:i4>0</vt:i4>
      </vt:variant>
      <vt:variant>
        <vt:i4>5</vt:i4>
      </vt:variant>
      <vt:variant>
        <vt:lpwstr>../Docs/R1-136010.zip</vt:lpwstr>
      </vt:variant>
      <vt:variant>
        <vt:lpwstr/>
      </vt:variant>
      <vt:variant>
        <vt:i4>4653068</vt:i4>
      </vt:variant>
      <vt:variant>
        <vt:i4>3975</vt:i4>
      </vt:variant>
      <vt:variant>
        <vt:i4>0</vt:i4>
      </vt:variant>
      <vt:variant>
        <vt:i4>5</vt:i4>
      </vt:variant>
      <vt:variant>
        <vt:lpwstr>../Docs/R1-136007.zip</vt:lpwstr>
      </vt:variant>
      <vt:variant>
        <vt:lpwstr/>
      </vt:variant>
      <vt:variant>
        <vt:i4>4259842</vt:i4>
      </vt:variant>
      <vt:variant>
        <vt:i4>3972</vt:i4>
      </vt:variant>
      <vt:variant>
        <vt:i4>0</vt:i4>
      </vt:variant>
      <vt:variant>
        <vt:i4>5</vt:i4>
      </vt:variant>
      <vt:variant>
        <vt:lpwstr>../Docs/R1-135950.zip</vt:lpwstr>
      </vt:variant>
      <vt:variant>
        <vt:lpwstr/>
      </vt:variant>
      <vt:variant>
        <vt:i4>4259841</vt:i4>
      </vt:variant>
      <vt:variant>
        <vt:i4>3969</vt:i4>
      </vt:variant>
      <vt:variant>
        <vt:i4>0</vt:i4>
      </vt:variant>
      <vt:variant>
        <vt:i4>5</vt:i4>
      </vt:variant>
      <vt:variant>
        <vt:lpwstr>../Docs/R1-135953.zip</vt:lpwstr>
      </vt:variant>
      <vt:variant>
        <vt:lpwstr/>
      </vt:variant>
      <vt:variant>
        <vt:i4>4587534</vt:i4>
      </vt:variant>
      <vt:variant>
        <vt:i4>3966</vt:i4>
      </vt:variant>
      <vt:variant>
        <vt:i4>0</vt:i4>
      </vt:variant>
      <vt:variant>
        <vt:i4>5</vt:i4>
      </vt:variant>
      <vt:variant>
        <vt:lpwstr>../Docs/R1-135227.zip</vt:lpwstr>
      </vt:variant>
      <vt:variant>
        <vt:lpwstr/>
      </vt:variant>
      <vt:variant>
        <vt:i4>4653058</vt:i4>
      </vt:variant>
      <vt:variant>
        <vt:i4>3963</vt:i4>
      </vt:variant>
      <vt:variant>
        <vt:i4>0</vt:i4>
      </vt:variant>
      <vt:variant>
        <vt:i4>5</vt:i4>
      </vt:variant>
      <vt:variant>
        <vt:lpwstr>../Docs/R1-135831.zip</vt:lpwstr>
      </vt:variant>
      <vt:variant>
        <vt:lpwstr/>
      </vt:variant>
      <vt:variant>
        <vt:i4>4587534</vt:i4>
      </vt:variant>
      <vt:variant>
        <vt:i4>3960</vt:i4>
      </vt:variant>
      <vt:variant>
        <vt:i4>0</vt:i4>
      </vt:variant>
      <vt:variant>
        <vt:i4>5</vt:i4>
      </vt:variant>
      <vt:variant>
        <vt:lpwstr>../Docs/R1-135227.zip</vt:lpwstr>
      </vt:variant>
      <vt:variant>
        <vt:lpwstr/>
      </vt:variant>
      <vt:variant>
        <vt:i4>4456451</vt:i4>
      </vt:variant>
      <vt:variant>
        <vt:i4>3957</vt:i4>
      </vt:variant>
      <vt:variant>
        <vt:i4>0</vt:i4>
      </vt:variant>
      <vt:variant>
        <vt:i4>5</vt:i4>
      </vt:variant>
      <vt:variant>
        <vt:lpwstr>../Docs/R1-135800.zip</vt:lpwstr>
      </vt:variant>
      <vt:variant>
        <vt:lpwstr/>
      </vt:variant>
      <vt:variant>
        <vt:i4>4980746</vt:i4>
      </vt:variant>
      <vt:variant>
        <vt:i4>3954</vt:i4>
      </vt:variant>
      <vt:variant>
        <vt:i4>0</vt:i4>
      </vt:variant>
      <vt:variant>
        <vt:i4>5</vt:i4>
      </vt:variant>
      <vt:variant>
        <vt:lpwstr>../Docs/R1-135180.zip</vt:lpwstr>
      </vt:variant>
      <vt:variant>
        <vt:lpwstr/>
      </vt:variant>
      <vt:variant>
        <vt:i4>4653056</vt:i4>
      </vt:variant>
      <vt:variant>
        <vt:i4>3951</vt:i4>
      </vt:variant>
      <vt:variant>
        <vt:i4>0</vt:i4>
      </vt:variant>
      <vt:variant>
        <vt:i4>5</vt:i4>
      </vt:variant>
      <vt:variant>
        <vt:lpwstr>../Docs/R1-135239.zip</vt:lpwstr>
      </vt:variant>
      <vt:variant>
        <vt:lpwstr/>
      </vt:variant>
      <vt:variant>
        <vt:i4>4587521</vt:i4>
      </vt:variant>
      <vt:variant>
        <vt:i4>3948</vt:i4>
      </vt:variant>
      <vt:variant>
        <vt:i4>0</vt:i4>
      </vt:variant>
      <vt:variant>
        <vt:i4>5</vt:i4>
      </vt:variant>
      <vt:variant>
        <vt:lpwstr>../Docs/R1-135329.zip</vt:lpwstr>
      </vt:variant>
      <vt:variant>
        <vt:lpwstr/>
      </vt:variant>
      <vt:variant>
        <vt:i4>4390925</vt:i4>
      </vt:variant>
      <vt:variant>
        <vt:i4>3945</vt:i4>
      </vt:variant>
      <vt:variant>
        <vt:i4>0</vt:i4>
      </vt:variant>
      <vt:variant>
        <vt:i4>5</vt:i4>
      </vt:variant>
      <vt:variant>
        <vt:lpwstr>../Docs/R1-135375.zip</vt:lpwstr>
      </vt:variant>
      <vt:variant>
        <vt:lpwstr/>
      </vt:variant>
      <vt:variant>
        <vt:i4>4194307</vt:i4>
      </vt:variant>
      <vt:variant>
        <vt:i4>3942</vt:i4>
      </vt:variant>
      <vt:variant>
        <vt:i4>0</vt:i4>
      </vt:variant>
      <vt:variant>
        <vt:i4>5</vt:i4>
      </vt:variant>
      <vt:variant>
        <vt:lpwstr>../Docs/R1-135048.zip</vt:lpwstr>
      </vt:variant>
      <vt:variant>
        <vt:lpwstr/>
      </vt:variant>
      <vt:variant>
        <vt:i4>4194306</vt:i4>
      </vt:variant>
      <vt:variant>
        <vt:i4>3939</vt:i4>
      </vt:variant>
      <vt:variant>
        <vt:i4>0</vt:i4>
      </vt:variant>
      <vt:variant>
        <vt:i4>5</vt:i4>
      </vt:variant>
      <vt:variant>
        <vt:lpwstr>../Docs/R1-135940.zip</vt:lpwstr>
      </vt:variant>
      <vt:variant>
        <vt:lpwstr/>
      </vt:variant>
      <vt:variant>
        <vt:i4>5046287</vt:i4>
      </vt:variant>
      <vt:variant>
        <vt:i4>3936</vt:i4>
      </vt:variant>
      <vt:variant>
        <vt:i4>0</vt:i4>
      </vt:variant>
      <vt:variant>
        <vt:i4>5</vt:i4>
      </vt:variant>
      <vt:variant>
        <vt:lpwstr>../Docs/R1-135490.zip</vt:lpwstr>
      </vt:variant>
      <vt:variant>
        <vt:lpwstr/>
      </vt:variant>
      <vt:variant>
        <vt:i4>4325381</vt:i4>
      </vt:variant>
      <vt:variant>
        <vt:i4>3933</vt:i4>
      </vt:variant>
      <vt:variant>
        <vt:i4>0</vt:i4>
      </vt:variant>
      <vt:variant>
        <vt:i4>5</vt:i4>
      </vt:variant>
      <vt:variant>
        <vt:lpwstr>../Docs/R1-135769.zip</vt:lpwstr>
      </vt:variant>
      <vt:variant>
        <vt:lpwstr/>
      </vt:variant>
      <vt:variant>
        <vt:i4>4390926</vt:i4>
      </vt:variant>
      <vt:variant>
        <vt:i4>3930</vt:i4>
      </vt:variant>
      <vt:variant>
        <vt:i4>0</vt:i4>
      </vt:variant>
      <vt:variant>
        <vt:i4>5</vt:i4>
      </vt:variant>
      <vt:variant>
        <vt:lpwstr>../Docs/R1-135376.zip</vt:lpwstr>
      </vt:variant>
      <vt:variant>
        <vt:lpwstr/>
      </vt:variant>
      <vt:variant>
        <vt:i4>4390915</vt:i4>
      </vt:variant>
      <vt:variant>
        <vt:i4>3927</vt:i4>
      </vt:variant>
      <vt:variant>
        <vt:i4>0</vt:i4>
      </vt:variant>
      <vt:variant>
        <vt:i4>5</vt:i4>
      </vt:variant>
      <vt:variant>
        <vt:lpwstr>../Docs/R1-135179.zip</vt:lpwstr>
      </vt:variant>
      <vt:variant>
        <vt:lpwstr/>
      </vt:variant>
      <vt:variant>
        <vt:i4>5046275</vt:i4>
      </vt:variant>
      <vt:variant>
        <vt:i4>3924</vt:i4>
      </vt:variant>
      <vt:variant>
        <vt:i4>0</vt:i4>
      </vt:variant>
      <vt:variant>
        <vt:i4>5</vt:i4>
      </vt:variant>
      <vt:variant>
        <vt:lpwstr>../Docs/R1-135890.zip</vt:lpwstr>
      </vt:variant>
      <vt:variant>
        <vt:lpwstr/>
      </vt:variant>
      <vt:variant>
        <vt:i4>4194313</vt:i4>
      </vt:variant>
      <vt:variant>
        <vt:i4>3921</vt:i4>
      </vt:variant>
      <vt:variant>
        <vt:i4>0</vt:i4>
      </vt:variant>
      <vt:variant>
        <vt:i4>5</vt:i4>
      </vt:variant>
      <vt:variant>
        <vt:lpwstr>../Docs/R1-135240.zip</vt:lpwstr>
      </vt:variant>
      <vt:variant>
        <vt:lpwstr/>
      </vt:variant>
      <vt:variant>
        <vt:i4>4194312</vt:i4>
      </vt:variant>
      <vt:variant>
        <vt:i4>3918</vt:i4>
      </vt:variant>
      <vt:variant>
        <vt:i4>0</vt:i4>
      </vt:variant>
      <vt:variant>
        <vt:i4>5</vt:i4>
      </vt:variant>
      <vt:variant>
        <vt:lpwstr>../Docs/R1-135241.zip</vt:lpwstr>
      </vt:variant>
      <vt:variant>
        <vt:lpwstr/>
      </vt:variant>
      <vt:variant>
        <vt:i4>4653065</vt:i4>
      </vt:variant>
      <vt:variant>
        <vt:i4>3915</vt:i4>
      </vt:variant>
      <vt:variant>
        <vt:i4>0</vt:i4>
      </vt:variant>
      <vt:variant>
        <vt:i4>5</vt:i4>
      </vt:variant>
      <vt:variant>
        <vt:lpwstr>../Docs/R1-135230.zip</vt:lpwstr>
      </vt:variant>
      <vt:variant>
        <vt:lpwstr/>
      </vt:variant>
      <vt:variant>
        <vt:i4>4587520</vt:i4>
      </vt:variant>
      <vt:variant>
        <vt:i4>3912</vt:i4>
      </vt:variant>
      <vt:variant>
        <vt:i4>0</vt:i4>
      </vt:variant>
      <vt:variant>
        <vt:i4>5</vt:i4>
      </vt:variant>
      <vt:variant>
        <vt:lpwstr>../Docs/R1-135229.zip</vt:lpwstr>
      </vt:variant>
      <vt:variant>
        <vt:lpwstr/>
      </vt:variant>
      <vt:variant>
        <vt:i4>4587525</vt:i4>
      </vt:variant>
      <vt:variant>
        <vt:i4>3909</vt:i4>
      </vt:variant>
      <vt:variant>
        <vt:i4>0</vt:i4>
      </vt:variant>
      <vt:variant>
        <vt:i4>5</vt:i4>
      </vt:variant>
      <vt:variant>
        <vt:lpwstr>../Docs/R1-135826.zip</vt:lpwstr>
      </vt:variant>
      <vt:variant>
        <vt:lpwstr/>
      </vt:variant>
      <vt:variant>
        <vt:i4>4587521</vt:i4>
      </vt:variant>
      <vt:variant>
        <vt:i4>3906</vt:i4>
      </vt:variant>
      <vt:variant>
        <vt:i4>0</vt:i4>
      </vt:variant>
      <vt:variant>
        <vt:i4>5</vt:i4>
      </vt:variant>
      <vt:variant>
        <vt:lpwstr>../Docs/R1-135228.zip</vt:lpwstr>
      </vt:variant>
      <vt:variant>
        <vt:lpwstr/>
      </vt:variant>
      <vt:variant>
        <vt:i4>4587526</vt:i4>
      </vt:variant>
      <vt:variant>
        <vt:i4>3903</vt:i4>
      </vt:variant>
      <vt:variant>
        <vt:i4>0</vt:i4>
      </vt:variant>
      <vt:variant>
        <vt:i4>5</vt:i4>
      </vt:variant>
      <vt:variant>
        <vt:lpwstr>../Docs/R1-135825.zip</vt:lpwstr>
      </vt:variant>
      <vt:variant>
        <vt:lpwstr/>
      </vt:variant>
      <vt:variant>
        <vt:i4>5046280</vt:i4>
      </vt:variant>
      <vt:variant>
        <vt:i4>3900</vt:i4>
      </vt:variant>
      <vt:variant>
        <vt:i4>0</vt:i4>
      </vt:variant>
      <vt:variant>
        <vt:i4>5</vt:i4>
      </vt:variant>
      <vt:variant>
        <vt:lpwstr>../Docs/R1-135596.zip</vt:lpwstr>
      </vt:variant>
      <vt:variant>
        <vt:lpwstr/>
      </vt:variant>
      <vt:variant>
        <vt:i4>5046283</vt:i4>
      </vt:variant>
      <vt:variant>
        <vt:i4>3897</vt:i4>
      </vt:variant>
      <vt:variant>
        <vt:i4>0</vt:i4>
      </vt:variant>
      <vt:variant>
        <vt:i4>5</vt:i4>
      </vt:variant>
      <vt:variant>
        <vt:lpwstr>../Docs/R1-135595.zip</vt:lpwstr>
      </vt:variant>
      <vt:variant>
        <vt:lpwstr/>
      </vt:variant>
      <vt:variant>
        <vt:i4>4587533</vt:i4>
      </vt:variant>
      <vt:variant>
        <vt:i4>3894</vt:i4>
      </vt:variant>
      <vt:variant>
        <vt:i4>0</vt:i4>
      </vt:variant>
      <vt:variant>
        <vt:i4>5</vt:i4>
      </vt:variant>
      <vt:variant>
        <vt:lpwstr>../Docs/R1-135523.zip</vt:lpwstr>
      </vt:variant>
      <vt:variant>
        <vt:lpwstr/>
      </vt:variant>
      <vt:variant>
        <vt:i4>4980740</vt:i4>
      </vt:variant>
      <vt:variant>
        <vt:i4>3891</vt:i4>
      </vt:variant>
      <vt:variant>
        <vt:i4>0</vt:i4>
      </vt:variant>
      <vt:variant>
        <vt:i4>5</vt:i4>
      </vt:variant>
      <vt:variant>
        <vt:lpwstr>../Docs/R1-135887.zip</vt:lpwstr>
      </vt:variant>
      <vt:variant>
        <vt:lpwstr/>
      </vt:variant>
      <vt:variant>
        <vt:i4>4587522</vt:i4>
      </vt:variant>
      <vt:variant>
        <vt:i4>3888</vt:i4>
      </vt:variant>
      <vt:variant>
        <vt:i4>0</vt:i4>
      </vt:variant>
      <vt:variant>
        <vt:i4>5</vt:i4>
      </vt:variant>
      <vt:variant>
        <vt:lpwstr>../Docs/R1-135920.zip</vt:lpwstr>
      </vt:variant>
      <vt:variant>
        <vt:lpwstr/>
      </vt:variant>
      <vt:variant>
        <vt:i4>4456453</vt:i4>
      </vt:variant>
      <vt:variant>
        <vt:i4>3885</vt:i4>
      </vt:variant>
      <vt:variant>
        <vt:i4>0</vt:i4>
      </vt:variant>
      <vt:variant>
        <vt:i4>5</vt:i4>
      </vt:variant>
      <vt:variant>
        <vt:lpwstr>../Docs/R1-135907.zip</vt:lpwstr>
      </vt:variant>
      <vt:variant>
        <vt:lpwstr/>
      </vt:variant>
      <vt:variant>
        <vt:i4>4521985</vt:i4>
      </vt:variant>
      <vt:variant>
        <vt:i4>3882</vt:i4>
      </vt:variant>
      <vt:variant>
        <vt:i4>0</vt:i4>
      </vt:variant>
      <vt:variant>
        <vt:i4>5</vt:i4>
      </vt:variant>
      <vt:variant>
        <vt:lpwstr>../Docs/R1-135913.zip</vt:lpwstr>
      </vt:variant>
      <vt:variant>
        <vt:lpwstr/>
      </vt:variant>
      <vt:variant>
        <vt:i4>4521985</vt:i4>
      </vt:variant>
      <vt:variant>
        <vt:i4>3879</vt:i4>
      </vt:variant>
      <vt:variant>
        <vt:i4>0</vt:i4>
      </vt:variant>
      <vt:variant>
        <vt:i4>5</vt:i4>
      </vt:variant>
      <vt:variant>
        <vt:lpwstr>../Docs/R1-135913.zip</vt:lpwstr>
      </vt:variant>
      <vt:variant>
        <vt:lpwstr/>
      </vt:variant>
      <vt:variant>
        <vt:i4>4456453</vt:i4>
      </vt:variant>
      <vt:variant>
        <vt:i4>3876</vt:i4>
      </vt:variant>
      <vt:variant>
        <vt:i4>0</vt:i4>
      </vt:variant>
      <vt:variant>
        <vt:i4>5</vt:i4>
      </vt:variant>
      <vt:variant>
        <vt:lpwstr>../Docs/R1-135907.zip</vt:lpwstr>
      </vt:variant>
      <vt:variant>
        <vt:lpwstr/>
      </vt:variant>
      <vt:variant>
        <vt:i4>4456456</vt:i4>
      </vt:variant>
      <vt:variant>
        <vt:i4>3873</vt:i4>
      </vt:variant>
      <vt:variant>
        <vt:i4>0</vt:i4>
      </vt:variant>
      <vt:variant>
        <vt:i4>5</vt:i4>
      </vt:variant>
      <vt:variant>
        <vt:lpwstr>../Docs/R1-136033.zip</vt:lpwstr>
      </vt:variant>
      <vt:variant>
        <vt:lpwstr/>
      </vt:variant>
      <vt:variant>
        <vt:i4>2949135</vt:i4>
      </vt:variant>
      <vt:variant>
        <vt:i4>3870</vt:i4>
      </vt:variant>
      <vt:variant>
        <vt:i4>0</vt:i4>
      </vt:variant>
      <vt:variant>
        <vt:i4>5</vt:i4>
      </vt:variant>
      <vt:variant>
        <vt:lpwstr>http://www.3gpp.org/ftp/tsg_ran/TSG_RAN/TSGR_60/Docs/RP-130847.zip</vt:lpwstr>
      </vt:variant>
      <vt:variant>
        <vt:lpwstr/>
      </vt:variant>
      <vt:variant>
        <vt:i4>4980742</vt:i4>
      </vt:variant>
      <vt:variant>
        <vt:i4>3867</vt:i4>
      </vt:variant>
      <vt:variant>
        <vt:i4>0</vt:i4>
      </vt:variant>
      <vt:variant>
        <vt:i4>5</vt:i4>
      </vt:variant>
      <vt:variant>
        <vt:lpwstr>../Docs/R1-135489.zip</vt:lpwstr>
      </vt:variant>
      <vt:variant>
        <vt:lpwstr/>
      </vt:variant>
      <vt:variant>
        <vt:i4>4521994</vt:i4>
      </vt:variant>
      <vt:variant>
        <vt:i4>3864</vt:i4>
      </vt:variant>
      <vt:variant>
        <vt:i4>0</vt:i4>
      </vt:variant>
      <vt:variant>
        <vt:i4>5</vt:i4>
      </vt:variant>
      <vt:variant>
        <vt:lpwstr>../Docs/R1-135415.zip</vt:lpwstr>
      </vt:variant>
      <vt:variant>
        <vt:lpwstr/>
      </vt:variant>
      <vt:variant>
        <vt:i4>4521986</vt:i4>
      </vt:variant>
      <vt:variant>
        <vt:i4>3861</vt:i4>
      </vt:variant>
      <vt:variant>
        <vt:i4>0</vt:i4>
      </vt:variant>
      <vt:variant>
        <vt:i4>5</vt:i4>
      </vt:variant>
      <vt:variant>
        <vt:lpwstr>../Docs/R1-135910.zip</vt:lpwstr>
      </vt:variant>
      <vt:variant>
        <vt:lpwstr/>
      </vt:variant>
      <vt:variant>
        <vt:i4>4456459</vt:i4>
      </vt:variant>
      <vt:variant>
        <vt:i4>3858</vt:i4>
      </vt:variant>
      <vt:variant>
        <vt:i4>0</vt:i4>
      </vt:variant>
      <vt:variant>
        <vt:i4>5</vt:i4>
      </vt:variant>
      <vt:variant>
        <vt:lpwstr>../Docs/R1-135909.zip</vt:lpwstr>
      </vt:variant>
      <vt:variant>
        <vt:lpwstr/>
      </vt:variant>
      <vt:variant>
        <vt:i4>4587520</vt:i4>
      </vt:variant>
      <vt:variant>
        <vt:i4>3855</vt:i4>
      </vt:variant>
      <vt:variant>
        <vt:i4>0</vt:i4>
      </vt:variant>
      <vt:variant>
        <vt:i4>5</vt:i4>
      </vt:variant>
      <vt:variant>
        <vt:lpwstr>../Docs/R1-135328.zip</vt:lpwstr>
      </vt:variant>
      <vt:variant>
        <vt:lpwstr/>
      </vt:variant>
      <vt:variant>
        <vt:i4>5046276</vt:i4>
      </vt:variant>
      <vt:variant>
        <vt:i4>3852</vt:i4>
      </vt:variant>
      <vt:variant>
        <vt:i4>0</vt:i4>
      </vt:variant>
      <vt:variant>
        <vt:i4>5</vt:i4>
      </vt:variant>
      <vt:variant>
        <vt:lpwstr>../Docs/R1-135897.zip</vt:lpwstr>
      </vt:variant>
      <vt:variant>
        <vt:lpwstr/>
      </vt:variant>
      <vt:variant>
        <vt:i4>4587535</vt:i4>
      </vt:variant>
      <vt:variant>
        <vt:i4>3849</vt:i4>
      </vt:variant>
      <vt:variant>
        <vt:i4>0</vt:i4>
      </vt:variant>
      <vt:variant>
        <vt:i4>5</vt:i4>
      </vt:variant>
      <vt:variant>
        <vt:lpwstr>../Docs/R1-135327.zip</vt:lpwstr>
      </vt:variant>
      <vt:variant>
        <vt:lpwstr/>
      </vt:variant>
      <vt:variant>
        <vt:i4>4456458</vt:i4>
      </vt:variant>
      <vt:variant>
        <vt:i4>3846</vt:i4>
      </vt:variant>
      <vt:variant>
        <vt:i4>0</vt:i4>
      </vt:variant>
      <vt:variant>
        <vt:i4>5</vt:i4>
      </vt:variant>
      <vt:variant>
        <vt:lpwstr>../Docs/R1-135908.zip</vt:lpwstr>
      </vt:variant>
      <vt:variant>
        <vt:lpwstr/>
      </vt:variant>
      <vt:variant>
        <vt:i4>4980739</vt:i4>
      </vt:variant>
      <vt:variant>
        <vt:i4>3843</vt:i4>
      </vt:variant>
      <vt:variant>
        <vt:i4>0</vt:i4>
      </vt:variant>
      <vt:variant>
        <vt:i4>5</vt:i4>
      </vt:variant>
      <vt:variant>
        <vt:lpwstr>../Docs/R1-135981.zip</vt:lpwstr>
      </vt:variant>
      <vt:variant>
        <vt:lpwstr/>
      </vt:variant>
      <vt:variant>
        <vt:i4>4456458</vt:i4>
      </vt:variant>
      <vt:variant>
        <vt:i4>3840</vt:i4>
      </vt:variant>
      <vt:variant>
        <vt:i4>0</vt:i4>
      </vt:variant>
      <vt:variant>
        <vt:i4>5</vt:i4>
      </vt:variant>
      <vt:variant>
        <vt:lpwstr>../Docs/R1-135908.zip</vt:lpwstr>
      </vt:variant>
      <vt:variant>
        <vt:lpwstr/>
      </vt:variant>
      <vt:variant>
        <vt:i4>4456458</vt:i4>
      </vt:variant>
      <vt:variant>
        <vt:i4>3837</vt:i4>
      </vt:variant>
      <vt:variant>
        <vt:i4>0</vt:i4>
      </vt:variant>
      <vt:variant>
        <vt:i4>5</vt:i4>
      </vt:variant>
      <vt:variant>
        <vt:lpwstr>../Docs/R1-135908.zip</vt:lpwstr>
      </vt:variant>
      <vt:variant>
        <vt:lpwstr/>
      </vt:variant>
      <vt:variant>
        <vt:i4>4587523</vt:i4>
      </vt:variant>
      <vt:variant>
        <vt:i4>3834</vt:i4>
      </vt:variant>
      <vt:variant>
        <vt:i4>0</vt:i4>
      </vt:variant>
      <vt:variant>
        <vt:i4>5</vt:i4>
      </vt:variant>
      <vt:variant>
        <vt:lpwstr>../Docs/R1-134931.zip</vt:lpwstr>
      </vt:variant>
      <vt:variant>
        <vt:lpwstr/>
      </vt:variant>
      <vt:variant>
        <vt:i4>4653061</vt:i4>
      </vt:variant>
      <vt:variant>
        <vt:i4>3831</vt:i4>
      </vt:variant>
      <vt:variant>
        <vt:i4>0</vt:i4>
      </vt:variant>
      <vt:variant>
        <vt:i4>5</vt:i4>
      </vt:variant>
      <vt:variant>
        <vt:lpwstr>../Docs/R1-135836.zip</vt:lpwstr>
      </vt:variant>
      <vt:variant>
        <vt:lpwstr/>
      </vt:variant>
      <vt:variant>
        <vt:i4>4390925</vt:i4>
      </vt:variant>
      <vt:variant>
        <vt:i4>3828</vt:i4>
      </vt:variant>
      <vt:variant>
        <vt:i4>0</vt:i4>
      </vt:variant>
      <vt:variant>
        <vt:i4>5</vt:i4>
      </vt:variant>
      <vt:variant>
        <vt:lpwstr>../Docs/R1-135670.zip</vt:lpwstr>
      </vt:variant>
      <vt:variant>
        <vt:lpwstr/>
      </vt:variant>
      <vt:variant>
        <vt:i4>4521988</vt:i4>
      </vt:variant>
      <vt:variant>
        <vt:i4>3825</vt:i4>
      </vt:variant>
      <vt:variant>
        <vt:i4>0</vt:i4>
      </vt:variant>
      <vt:variant>
        <vt:i4>5</vt:i4>
      </vt:variant>
      <vt:variant>
        <vt:lpwstr>../Docs/R1-135817.zip</vt:lpwstr>
      </vt:variant>
      <vt:variant>
        <vt:lpwstr/>
      </vt:variant>
      <vt:variant>
        <vt:i4>4521993</vt:i4>
      </vt:variant>
      <vt:variant>
        <vt:i4>3822</vt:i4>
      </vt:variant>
      <vt:variant>
        <vt:i4>0</vt:i4>
      </vt:variant>
      <vt:variant>
        <vt:i4>5</vt:i4>
      </vt:variant>
      <vt:variant>
        <vt:lpwstr>../Docs/R1-135614.zip</vt:lpwstr>
      </vt:variant>
      <vt:variant>
        <vt:lpwstr/>
      </vt:variant>
      <vt:variant>
        <vt:i4>4194314</vt:i4>
      </vt:variant>
      <vt:variant>
        <vt:i4>3819</vt:i4>
      </vt:variant>
      <vt:variant>
        <vt:i4>0</vt:i4>
      </vt:variant>
      <vt:variant>
        <vt:i4>5</vt:i4>
      </vt:variant>
      <vt:variant>
        <vt:lpwstr>../Docs/R1-135544.zip</vt:lpwstr>
      </vt:variant>
      <vt:variant>
        <vt:lpwstr/>
      </vt:variant>
      <vt:variant>
        <vt:i4>4980743</vt:i4>
      </vt:variant>
      <vt:variant>
        <vt:i4>3816</vt:i4>
      </vt:variant>
      <vt:variant>
        <vt:i4>0</vt:i4>
      </vt:variant>
      <vt:variant>
        <vt:i4>5</vt:i4>
      </vt:variant>
      <vt:variant>
        <vt:lpwstr>../Docs/R1-135488.zip</vt:lpwstr>
      </vt:variant>
      <vt:variant>
        <vt:lpwstr/>
      </vt:variant>
      <vt:variant>
        <vt:i4>4980744</vt:i4>
      </vt:variant>
      <vt:variant>
        <vt:i4>3813</vt:i4>
      </vt:variant>
      <vt:variant>
        <vt:i4>0</vt:i4>
      </vt:variant>
      <vt:variant>
        <vt:i4>5</vt:i4>
      </vt:variant>
      <vt:variant>
        <vt:lpwstr>../Docs/R1-135487.zip</vt:lpwstr>
      </vt:variant>
      <vt:variant>
        <vt:lpwstr/>
      </vt:variant>
      <vt:variant>
        <vt:i4>4194318</vt:i4>
      </vt:variant>
      <vt:variant>
        <vt:i4>3810</vt:i4>
      </vt:variant>
      <vt:variant>
        <vt:i4>0</vt:i4>
      </vt:variant>
      <vt:variant>
        <vt:i4>5</vt:i4>
      </vt:variant>
      <vt:variant>
        <vt:lpwstr>../Docs/R1-135144.zip</vt:lpwstr>
      </vt:variant>
      <vt:variant>
        <vt:lpwstr/>
      </vt:variant>
      <vt:variant>
        <vt:i4>5046283</vt:i4>
      </vt:variant>
      <vt:variant>
        <vt:i4>3807</vt:i4>
      </vt:variant>
      <vt:variant>
        <vt:i4>0</vt:i4>
      </vt:variant>
      <vt:variant>
        <vt:i4>5</vt:i4>
      </vt:variant>
      <vt:variant>
        <vt:lpwstr>../Docs/R1-135090.zip</vt:lpwstr>
      </vt:variant>
      <vt:variant>
        <vt:lpwstr/>
      </vt:variant>
      <vt:variant>
        <vt:i4>4653061</vt:i4>
      </vt:variant>
      <vt:variant>
        <vt:i4>3804</vt:i4>
      </vt:variant>
      <vt:variant>
        <vt:i4>0</vt:i4>
      </vt:variant>
      <vt:variant>
        <vt:i4>5</vt:i4>
      </vt:variant>
      <vt:variant>
        <vt:lpwstr>../Docs/R1-135937.zip</vt:lpwstr>
      </vt:variant>
      <vt:variant>
        <vt:lpwstr/>
      </vt:variant>
      <vt:variant>
        <vt:i4>4194316</vt:i4>
      </vt:variant>
      <vt:variant>
        <vt:i4>3801</vt:i4>
      </vt:variant>
      <vt:variant>
        <vt:i4>0</vt:i4>
      </vt:variant>
      <vt:variant>
        <vt:i4>5</vt:i4>
      </vt:variant>
      <vt:variant>
        <vt:lpwstr>../Docs/R1-135047.zip</vt:lpwstr>
      </vt:variant>
      <vt:variant>
        <vt:lpwstr/>
      </vt:variant>
      <vt:variant>
        <vt:i4>4587531</vt:i4>
      </vt:variant>
      <vt:variant>
        <vt:i4>3798</vt:i4>
      </vt:variant>
      <vt:variant>
        <vt:i4>0</vt:i4>
      </vt:variant>
      <vt:variant>
        <vt:i4>5</vt:i4>
      </vt:variant>
      <vt:variant>
        <vt:lpwstr>../Docs/R1-135121.zip</vt:lpwstr>
      </vt:variant>
      <vt:variant>
        <vt:lpwstr/>
      </vt:variant>
      <vt:variant>
        <vt:i4>4259847</vt:i4>
      </vt:variant>
      <vt:variant>
        <vt:i4>3795</vt:i4>
      </vt:variant>
      <vt:variant>
        <vt:i4>0</vt:i4>
      </vt:variant>
      <vt:variant>
        <vt:i4>5</vt:i4>
      </vt:variant>
      <vt:variant>
        <vt:lpwstr>../Docs/R1-135955.zip</vt:lpwstr>
      </vt:variant>
      <vt:variant>
        <vt:lpwstr/>
      </vt:variant>
      <vt:variant>
        <vt:i4>4587535</vt:i4>
      </vt:variant>
      <vt:variant>
        <vt:i4>3792</vt:i4>
      </vt:variant>
      <vt:variant>
        <vt:i4>0</vt:i4>
      </vt:variant>
      <vt:variant>
        <vt:i4>5</vt:i4>
      </vt:variant>
      <vt:variant>
        <vt:lpwstr>../Docs/R1-135226.zip</vt:lpwstr>
      </vt:variant>
      <vt:variant>
        <vt:lpwstr/>
      </vt:variant>
      <vt:variant>
        <vt:i4>4587534</vt:i4>
      </vt:variant>
      <vt:variant>
        <vt:i4>3789</vt:i4>
      </vt:variant>
      <vt:variant>
        <vt:i4>0</vt:i4>
      </vt:variant>
      <vt:variant>
        <vt:i4>5</vt:i4>
      </vt:variant>
      <vt:variant>
        <vt:lpwstr>../Docs/R1-135326.zip</vt:lpwstr>
      </vt:variant>
      <vt:variant>
        <vt:lpwstr/>
      </vt:variant>
      <vt:variant>
        <vt:i4>4390914</vt:i4>
      </vt:variant>
      <vt:variant>
        <vt:i4>3786</vt:i4>
      </vt:variant>
      <vt:variant>
        <vt:i4>0</vt:i4>
      </vt:variant>
      <vt:variant>
        <vt:i4>5</vt:i4>
      </vt:variant>
      <vt:variant>
        <vt:lpwstr>../Docs/R1-135178.zip</vt:lpwstr>
      </vt:variant>
      <vt:variant>
        <vt:lpwstr/>
      </vt:variant>
      <vt:variant>
        <vt:i4>4587532</vt:i4>
      </vt:variant>
      <vt:variant>
        <vt:i4>3783</vt:i4>
      </vt:variant>
      <vt:variant>
        <vt:i4>0</vt:i4>
      </vt:variant>
      <vt:variant>
        <vt:i4>5</vt:i4>
      </vt:variant>
      <vt:variant>
        <vt:lpwstr>../Docs/R1-135225.zip</vt:lpwstr>
      </vt:variant>
      <vt:variant>
        <vt:lpwstr/>
      </vt:variant>
      <vt:variant>
        <vt:i4>4653066</vt:i4>
      </vt:variant>
      <vt:variant>
        <vt:i4>3780</vt:i4>
      </vt:variant>
      <vt:variant>
        <vt:i4>0</vt:i4>
      </vt:variant>
      <vt:variant>
        <vt:i4>5</vt:i4>
      </vt:variant>
      <vt:variant>
        <vt:lpwstr>../Docs/R1-135938.zip</vt:lpwstr>
      </vt:variant>
      <vt:variant>
        <vt:lpwstr/>
      </vt:variant>
      <vt:variant>
        <vt:i4>4521992</vt:i4>
      </vt:variant>
      <vt:variant>
        <vt:i4>3777</vt:i4>
      </vt:variant>
      <vt:variant>
        <vt:i4>0</vt:i4>
      </vt:variant>
      <vt:variant>
        <vt:i4>5</vt:i4>
      </vt:variant>
      <vt:variant>
        <vt:lpwstr>../Docs/R1-135417.zip</vt:lpwstr>
      </vt:variant>
      <vt:variant>
        <vt:lpwstr/>
      </vt:variant>
      <vt:variant>
        <vt:i4>4390916</vt:i4>
      </vt:variant>
      <vt:variant>
        <vt:i4>3774</vt:i4>
      </vt:variant>
      <vt:variant>
        <vt:i4>0</vt:i4>
      </vt:variant>
      <vt:variant>
        <vt:i4>5</vt:i4>
      </vt:variant>
      <vt:variant>
        <vt:lpwstr>../Docs/R1-135877.zip</vt:lpwstr>
      </vt:variant>
      <vt:variant>
        <vt:lpwstr/>
      </vt:variant>
      <vt:variant>
        <vt:i4>4587530</vt:i4>
      </vt:variant>
      <vt:variant>
        <vt:i4>3771</vt:i4>
      </vt:variant>
      <vt:variant>
        <vt:i4>0</vt:i4>
      </vt:variant>
      <vt:variant>
        <vt:i4>5</vt:i4>
      </vt:variant>
      <vt:variant>
        <vt:lpwstr>../Docs/R1-135120.zip</vt:lpwstr>
      </vt:variant>
      <vt:variant>
        <vt:lpwstr/>
      </vt:variant>
      <vt:variant>
        <vt:i4>4587531</vt:i4>
      </vt:variant>
      <vt:variant>
        <vt:i4>3768</vt:i4>
      </vt:variant>
      <vt:variant>
        <vt:i4>0</vt:i4>
      </vt:variant>
      <vt:variant>
        <vt:i4>5</vt:i4>
      </vt:variant>
      <vt:variant>
        <vt:lpwstr>../Docs/R1-135828.zip</vt:lpwstr>
      </vt:variant>
      <vt:variant>
        <vt:lpwstr/>
      </vt:variant>
      <vt:variant>
        <vt:i4>4521994</vt:i4>
      </vt:variant>
      <vt:variant>
        <vt:i4>3765</vt:i4>
      </vt:variant>
      <vt:variant>
        <vt:i4>0</vt:i4>
      </vt:variant>
      <vt:variant>
        <vt:i4>5</vt:i4>
      </vt:variant>
      <vt:variant>
        <vt:lpwstr>../Docs/R1-135617.zip</vt:lpwstr>
      </vt:variant>
      <vt:variant>
        <vt:lpwstr/>
      </vt:variant>
      <vt:variant>
        <vt:i4>5046282</vt:i4>
      </vt:variant>
      <vt:variant>
        <vt:i4>3762</vt:i4>
      </vt:variant>
      <vt:variant>
        <vt:i4>0</vt:i4>
      </vt:variant>
      <vt:variant>
        <vt:i4>5</vt:i4>
      </vt:variant>
      <vt:variant>
        <vt:lpwstr>../Docs/R1-135594.zip</vt:lpwstr>
      </vt:variant>
      <vt:variant>
        <vt:lpwstr/>
      </vt:variant>
      <vt:variant>
        <vt:i4>4653070</vt:i4>
      </vt:variant>
      <vt:variant>
        <vt:i4>3759</vt:i4>
      </vt:variant>
      <vt:variant>
        <vt:i4>0</vt:i4>
      </vt:variant>
      <vt:variant>
        <vt:i4>5</vt:i4>
      </vt:variant>
      <vt:variant>
        <vt:lpwstr>../Docs/R1-135530.zip</vt:lpwstr>
      </vt:variant>
      <vt:variant>
        <vt:lpwstr/>
      </vt:variant>
      <vt:variant>
        <vt:i4>4587532</vt:i4>
      </vt:variant>
      <vt:variant>
        <vt:i4>3756</vt:i4>
      </vt:variant>
      <vt:variant>
        <vt:i4>0</vt:i4>
      </vt:variant>
      <vt:variant>
        <vt:i4>5</vt:i4>
      </vt:variant>
      <vt:variant>
        <vt:lpwstr>../Docs/R1-135522.zip</vt:lpwstr>
      </vt:variant>
      <vt:variant>
        <vt:lpwstr/>
      </vt:variant>
      <vt:variant>
        <vt:i4>4456459</vt:i4>
      </vt:variant>
      <vt:variant>
        <vt:i4>3753</vt:i4>
      </vt:variant>
      <vt:variant>
        <vt:i4>0</vt:i4>
      </vt:variant>
      <vt:variant>
        <vt:i4>5</vt:i4>
      </vt:variant>
      <vt:variant>
        <vt:lpwstr>../Docs/R1-135505.zip</vt:lpwstr>
      </vt:variant>
      <vt:variant>
        <vt:lpwstr/>
      </vt:variant>
      <vt:variant>
        <vt:i4>5046279</vt:i4>
      </vt:variant>
      <vt:variant>
        <vt:i4>3750</vt:i4>
      </vt:variant>
      <vt:variant>
        <vt:i4>0</vt:i4>
      </vt:variant>
      <vt:variant>
        <vt:i4>5</vt:i4>
      </vt:variant>
      <vt:variant>
        <vt:lpwstr>../Docs/R1-135498.zip</vt:lpwstr>
      </vt:variant>
      <vt:variant>
        <vt:lpwstr/>
      </vt:variant>
      <vt:variant>
        <vt:i4>4980745</vt:i4>
      </vt:variant>
      <vt:variant>
        <vt:i4>3747</vt:i4>
      </vt:variant>
      <vt:variant>
        <vt:i4>0</vt:i4>
      </vt:variant>
      <vt:variant>
        <vt:i4>5</vt:i4>
      </vt:variant>
      <vt:variant>
        <vt:lpwstr>../Docs/R1-135486.zip</vt:lpwstr>
      </vt:variant>
      <vt:variant>
        <vt:lpwstr/>
      </vt:variant>
      <vt:variant>
        <vt:i4>4980746</vt:i4>
      </vt:variant>
      <vt:variant>
        <vt:i4>3744</vt:i4>
      </vt:variant>
      <vt:variant>
        <vt:i4>0</vt:i4>
      </vt:variant>
      <vt:variant>
        <vt:i4>5</vt:i4>
      </vt:variant>
      <vt:variant>
        <vt:lpwstr>../Docs/R1-135485.zip</vt:lpwstr>
      </vt:variant>
      <vt:variant>
        <vt:lpwstr/>
      </vt:variant>
      <vt:variant>
        <vt:i4>4259854</vt:i4>
      </vt:variant>
      <vt:variant>
        <vt:i4>3741</vt:i4>
      </vt:variant>
      <vt:variant>
        <vt:i4>0</vt:i4>
      </vt:variant>
      <vt:variant>
        <vt:i4>5</vt:i4>
      </vt:variant>
      <vt:variant>
        <vt:lpwstr>../Docs/R1-135451.zip</vt:lpwstr>
      </vt:variant>
      <vt:variant>
        <vt:lpwstr/>
      </vt:variant>
      <vt:variant>
        <vt:i4>4390923</vt:i4>
      </vt:variant>
      <vt:variant>
        <vt:i4>3738</vt:i4>
      </vt:variant>
      <vt:variant>
        <vt:i4>0</vt:i4>
      </vt:variant>
      <vt:variant>
        <vt:i4>5</vt:i4>
      </vt:variant>
      <vt:variant>
        <vt:lpwstr>../Docs/R1-135373.zip</vt:lpwstr>
      </vt:variant>
      <vt:variant>
        <vt:lpwstr/>
      </vt:variant>
      <vt:variant>
        <vt:i4>4390922</vt:i4>
      </vt:variant>
      <vt:variant>
        <vt:i4>3735</vt:i4>
      </vt:variant>
      <vt:variant>
        <vt:i4>0</vt:i4>
      </vt:variant>
      <vt:variant>
        <vt:i4>5</vt:i4>
      </vt:variant>
      <vt:variant>
        <vt:lpwstr>../Docs/R1-135372.zip</vt:lpwstr>
      </vt:variant>
      <vt:variant>
        <vt:lpwstr/>
      </vt:variant>
      <vt:variant>
        <vt:i4>4587533</vt:i4>
      </vt:variant>
      <vt:variant>
        <vt:i4>3732</vt:i4>
      </vt:variant>
      <vt:variant>
        <vt:i4>0</vt:i4>
      </vt:variant>
      <vt:variant>
        <vt:i4>5</vt:i4>
      </vt:variant>
      <vt:variant>
        <vt:lpwstr>../Docs/R1-135325.zip</vt:lpwstr>
      </vt:variant>
      <vt:variant>
        <vt:lpwstr/>
      </vt:variant>
      <vt:variant>
        <vt:i4>4390912</vt:i4>
      </vt:variant>
      <vt:variant>
        <vt:i4>3729</vt:i4>
      </vt:variant>
      <vt:variant>
        <vt:i4>0</vt:i4>
      </vt:variant>
      <vt:variant>
        <vt:i4>5</vt:i4>
      </vt:variant>
      <vt:variant>
        <vt:lpwstr>../Docs/R1-135279.zip</vt:lpwstr>
      </vt:variant>
      <vt:variant>
        <vt:lpwstr/>
      </vt:variant>
      <vt:variant>
        <vt:i4>4325376</vt:i4>
      </vt:variant>
      <vt:variant>
        <vt:i4>3726</vt:i4>
      </vt:variant>
      <vt:variant>
        <vt:i4>0</vt:i4>
      </vt:variant>
      <vt:variant>
        <vt:i4>5</vt:i4>
      </vt:variant>
      <vt:variant>
        <vt:lpwstr>../Docs/R1-135269.zip</vt:lpwstr>
      </vt:variant>
      <vt:variant>
        <vt:lpwstr/>
      </vt:variant>
      <vt:variant>
        <vt:i4>4587533</vt:i4>
      </vt:variant>
      <vt:variant>
        <vt:i4>3723</vt:i4>
      </vt:variant>
      <vt:variant>
        <vt:i4>0</vt:i4>
      </vt:variant>
      <vt:variant>
        <vt:i4>5</vt:i4>
      </vt:variant>
      <vt:variant>
        <vt:lpwstr>../Docs/R1-135224.zip</vt:lpwstr>
      </vt:variant>
      <vt:variant>
        <vt:lpwstr/>
      </vt:variant>
      <vt:variant>
        <vt:i4>4521987</vt:i4>
      </vt:variant>
      <vt:variant>
        <vt:i4>3720</vt:i4>
      </vt:variant>
      <vt:variant>
        <vt:i4>0</vt:i4>
      </vt:variant>
      <vt:variant>
        <vt:i4>5</vt:i4>
      </vt:variant>
      <vt:variant>
        <vt:lpwstr>../Docs/R1-135119.zip</vt:lpwstr>
      </vt:variant>
      <vt:variant>
        <vt:lpwstr/>
      </vt:variant>
      <vt:variant>
        <vt:i4>4980738</vt:i4>
      </vt:variant>
      <vt:variant>
        <vt:i4>3717</vt:i4>
      </vt:variant>
      <vt:variant>
        <vt:i4>0</vt:i4>
      </vt:variant>
      <vt:variant>
        <vt:i4>5</vt:i4>
      </vt:variant>
      <vt:variant>
        <vt:lpwstr>../Docs/R1-135089.zip</vt:lpwstr>
      </vt:variant>
      <vt:variant>
        <vt:lpwstr/>
      </vt:variant>
      <vt:variant>
        <vt:i4>4194317</vt:i4>
      </vt:variant>
      <vt:variant>
        <vt:i4>3714</vt:i4>
      </vt:variant>
      <vt:variant>
        <vt:i4>0</vt:i4>
      </vt:variant>
      <vt:variant>
        <vt:i4>5</vt:i4>
      </vt:variant>
      <vt:variant>
        <vt:lpwstr>../Docs/R1-135046.zip</vt:lpwstr>
      </vt:variant>
      <vt:variant>
        <vt:lpwstr/>
      </vt:variant>
      <vt:variant>
        <vt:i4>4194318</vt:i4>
      </vt:variant>
      <vt:variant>
        <vt:i4>3711</vt:i4>
      </vt:variant>
      <vt:variant>
        <vt:i4>0</vt:i4>
      </vt:variant>
      <vt:variant>
        <vt:i4>5</vt:i4>
      </vt:variant>
      <vt:variant>
        <vt:lpwstr>../Docs/R1-135045.zip</vt:lpwstr>
      </vt:variant>
      <vt:variant>
        <vt:lpwstr/>
      </vt:variant>
      <vt:variant>
        <vt:i4>4521986</vt:i4>
      </vt:variant>
      <vt:variant>
        <vt:i4>3708</vt:i4>
      </vt:variant>
      <vt:variant>
        <vt:i4>0</vt:i4>
      </vt:variant>
      <vt:variant>
        <vt:i4>5</vt:i4>
      </vt:variant>
      <vt:variant>
        <vt:lpwstr>../Docs/R1-135118.zip</vt:lpwstr>
      </vt:variant>
      <vt:variant>
        <vt:lpwstr/>
      </vt:variant>
      <vt:variant>
        <vt:i4>4587524</vt:i4>
      </vt:variant>
      <vt:variant>
        <vt:i4>3705</vt:i4>
      </vt:variant>
      <vt:variant>
        <vt:i4>0</vt:i4>
      </vt:variant>
      <vt:variant>
        <vt:i4>5</vt:i4>
      </vt:variant>
      <vt:variant>
        <vt:lpwstr>../Docs/R1-135827.zip</vt:lpwstr>
      </vt:variant>
      <vt:variant>
        <vt:lpwstr/>
      </vt:variant>
      <vt:variant>
        <vt:i4>4521987</vt:i4>
      </vt:variant>
      <vt:variant>
        <vt:i4>3702</vt:i4>
      </vt:variant>
      <vt:variant>
        <vt:i4>0</vt:i4>
      </vt:variant>
      <vt:variant>
        <vt:i4>5</vt:i4>
      </vt:variant>
      <vt:variant>
        <vt:lpwstr>../Docs/R1-135810.zip</vt:lpwstr>
      </vt:variant>
      <vt:variant>
        <vt:lpwstr/>
      </vt:variant>
      <vt:variant>
        <vt:i4>4325384</vt:i4>
      </vt:variant>
      <vt:variant>
        <vt:i4>3699</vt:i4>
      </vt:variant>
      <vt:variant>
        <vt:i4>0</vt:i4>
      </vt:variant>
      <vt:variant>
        <vt:i4>5</vt:i4>
      </vt:variant>
      <vt:variant>
        <vt:lpwstr>../Docs/R1-135764.zip</vt:lpwstr>
      </vt:variant>
      <vt:variant>
        <vt:lpwstr/>
      </vt:variant>
      <vt:variant>
        <vt:i4>4390924</vt:i4>
      </vt:variant>
      <vt:variant>
        <vt:i4>3696</vt:i4>
      </vt:variant>
      <vt:variant>
        <vt:i4>0</vt:i4>
      </vt:variant>
      <vt:variant>
        <vt:i4>5</vt:i4>
      </vt:variant>
      <vt:variant>
        <vt:lpwstr>../Docs/R1-135671.zip</vt:lpwstr>
      </vt:variant>
      <vt:variant>
        <vt:lpwstr/>
      </vt:variant>
      <vt:variant>
        <vt:i4>5046285</vt:i4>
      </vt:variant>
      <vt:variant>
        <vt:i4>3693</vt:i4>
      </vt:variant>
      <vt:variant>
        <vt:i4>0</vt:i4>
      </vt:variant>
      <vt:variant>
        <vt:i4>5</vt:i4>
      </vt:variant>
      <vt:variant>
        <vt:lpwstr>../Docs/R1-135593.zip</vt:lpwstr>
      </vt:variant>
      <vt:variant>
        <vt:lpwstr/>
      </vt:variant>
      <vt:variant>
        <vt:i4>4587527</vt:i4>
      </vt:variant>
      <vt:variant>
        <vt:i4>3690</vt:i4>
      </vt:variant>
      <vt:variant>
        <vt:i4>0</vt:i4>
      </vt:variant>
      <vt:variant>
        <vt:i4>5</vt:i4>
      </vt:variant>
      <vt:variant>
        <vt:lpwstr>../Docs/R1-135529.zip</vt:lpwstr>
      </vt:variant>
      <vt:variant>
        <vt:lpwstr/>
      </vt:variant>
      <vt:variant>
        <vt:i4>4587535</vt:i4>
      </vt:variant>
      <vt:variant>
        <vt:i4>3687</vt:i4>
      </vt:variant>
      <vt:variant>
        <vt:i4>0</vt:i4>
      </vt:variant>
      <vt:variant>
        <vt:i4>5</vt:i4>
      </vt:variant>
      <vt:variant>
        <vt:lpwstr>../Docs/R1-135521.zip</vt:lpwstr>
      </vt:variant>
      <vt:variant>
        <vt:lpwstr/>
      </vt:variant>
      <vt:variant>
        <vt:i4>5046280</vt:i4>
      </vt:variant>
      <vt:variant>
        <vt:i4>3684</vt:i4>
      </vt:variant>
      <vt:variant>
        <vt:i4>0</vt:i4>
      </vt:variant>
      <vt:variant>
        <vt:i4>5</vt:i4>
      </vt:variant>
      <vt:variant>
        <vt:lpwstr>../Docs/R1-135497.zip</vt:lpwstr>
      </vt:variant>
      <vt:variant>
        <vt:lpwstr/>
      </vt:variant>
      <vt:variant>
        <vt:i4>5046281</vt:i4>
      </vt:variant>
      <vt:variant>
        <vt:i4>3681</vt:i4>
      </vt:variant>
      <vt:variant>
        <vt:i4>0</vt:i4>
      </vt:variant>
      <vt:variant>
        <vt:i4>5</vt:i4>
      </vt:variant>
      <vt:variant>
        <vt:lpwstr>../Docs/R1-135496.zip</vt:lpwstr>
      </vt:variant>
      <vt:variant>
        <vt:lpwstr/>
      </vt:variant>
      <vt:variant>
        <vt:i4>4980747</vt:i4>
      </vt:variant>
      <vt:variant>
        <vt:i4>3678</vt:i4>
      </vt:variant>
      <vt:variant>
        <vt:i4>0</vt:i4>
      </vt:variant>
      <vt:variant>
        <vt:i4>5</vt:i4>
      </vt:variant>
      <vt:variant>
        <vt:lpwstr>../Docs/R1-135484.zip</vt:lpwstr>
      </vt:variant>
      <vt:variant>
        <vt:lpwstr/>
      </vt:variant>
      <vt:variant>
        <vt:i4>4521993</vt:i4>
      </vt:variant>
      <vt:variant>
        <vt:i4>3675</vt:i4>
      </vt:variant>
      <vt:variant>
        <vt:i4>0</vt:i4>
      </vt:variant>
      <vt:variant>
        <vt:i4>5</vt:i4>
      </vt:variant>
      <vt:variant>
        <vt:lpwstr>../Docs/R1-135416.zip</vt:lpwstr>
      </vt:variant>
      <vt:variant>
        <vt:lpwstr/>
      </vt:variant>
      <vt:variant>
        <vt:i4>4390921</vt:i4>
      </vt:variant>
      <vt:variant>
        <vt:i4>3672</vt:i4>
      </vt:variant>
      <vt:variant>
        <vt:i4>0</vt:i4>
      </vt:variant>
      <vt:variant>
        <vt:i4>5</vt:i4>
      </vt:variant>
      <vt:variant>
        <vt:lpwstr>../Docs/R1-135371.zip</vt:lpwstr>
      </vt:variant>
      <vt:variant>
        <vt:lpwstr/>
      </vt:variant>
      <vt:variant>
        <vt:i4>4587532</vt:i4>
      </vt:variant>
      <vt:variant>
        <vt:i4>3669</vt:i4>
      </vt:variant>
      <vt:variant>
        <vt:i4>0</vt:i4>
      </vt:variant>
      <vt:variant>
        <vt:i4>5</vt:i4>
      </vt:variant>
      <vt:variant>
        <vt:lpwstr>../Docs/R1-135324.zip</vt:lpwstr>
      </vt:variant>
      <vt:variant>
        <vt:lpwstr/>
      </vt:variant>
      <vt:variant>
        <vt:i4>4390925</vt:i4>
      </vt:variant>
      <vt:variant>
        <vt:i4>3666</vt:i4>
      </vt:variant>
      <vt:variant>
        <vt:i4>0</vt:i4>
      </vt:variant>
      <vt:variant>
        <vt:i4>5</vt:i4>
      </vt:variant>
      <vt:variant>
        <vt:lpwstr>../Docs/R1-135177.zip</vt:lpwstr>
      </vt:variant>
      <vt:variant>
        <vt:lpwstr/>
      </vt:variant>
      <vt:variant>
        <vt:i4>4521997</vt:i4>
      </vt:variant>
      <vt:variant>
        <vt:i4>3663</vt:i4>
      </vt:variant>
      <vt:variant>
        <vt:i4>0</vt:i4>
      </vt:variant>
      <vt:variant>
        <vt:i4>5</vt:i4>
      </vt:variant>
      <vt:variant>
        <vt:lpwstr>../Docs/R1-135117.zip</vt:lpwstr>
      </vt:variant>
      <vt:variant>
        <vt:lpwstr/>
      </vt:variant>
      <vt:variant>
        <vt:i4>4980739</vt:i4>
      </vt:variant>
      <vt:variant>
        <vt:i4>3660</vt:i4>
      </vt:variant>
      <vt:variant>
        <vt:i4>0</vt:i4>
      </vt:variant>
      <vt:variant>
        <vt:i4>5</vt:i4>
      </vt:variant>
      <vt:variant>
        <vt:lpwstr>../Docs/R1-135088.zip</vt:lpwstr>
      </vt:variant>
      <vt:variant>
        <vt:lpwstr/>
      </vt:variant>
      <vt:variant>
        <vt:i4>4194319</vt:i4>
      </vt:variant>
      <vt:variant>
        <vt:i4>3657</vt:i4>
      </vt:variant>
      <vt:variant>
        <vt:i4>0</vt:i4>
      </vt:variant>
      <vt:variant>
        <vt:i4>5</vt:i4>
      </vt:variant>
      <vt:variant>
        <vt:lpwstr>../Docs/R1-135044.zip</vt:lpwstr>
      </vt:variant>
      <vt:variant>
        <vt:lpwstr/>
      </vt:variant>
      <vt:variant>
        <vt:i4>4390922</vt:i4>
      </vt:variant>
      <vt:variant>
        <vt:i4>3654</vt:i4>
      </vt:variant>
      <vt:variant>
        <vt:i4>0</vt:i4>
      </vt:variant>
      <vt:variant>
        <vt:i4>5</vt:i4>
      </vt:variant>
      <vt:variant>
        <vt:lpwstr>../Docs/R1-135978.zip</vt:lpwstr>
      </vt:variant>
      <vt:variant>
        <vt:lpwstr/>
      </vt:variant>
      <vt:variant>
        <vt:i4>4390917</vt:i4>
      </vt:variant>
      <vt:variant>
        <vt:i4>3651</vt:i4>
      </vt:variant>
      <vt:variant>
        <vt:i4>0</vt:i4>
      </vt:variant>
      <vt:variant>
        <vt:i4>5</vt:i4>
      </vt:variant>
      <vt:variant>
        <vt:lpwstr>../Docs/R1-135977.zip</vt:lpwstr>
      </vt:variant>
      <vt:variant>
        <vt:lpwstr/>
      </vt:variant>
      <vt:variant>
        <vt:i4>4587531</vt:i4>
      </vt:variant>
      <vt:variant>
        <vt:i4>3648</vt:i4>
      </vt:variant>
      <vt:variant>
        <vt:i4>0</vt:i4>
      </vt:variant>
      <vt:variant>
        <vt:i4>5</vt:i4>
      </vt:variant>
      <vt:variant>
        <vt:lpwstr>../Docs/R1-135323.zip</vt:lpwstr>
      </vt:variant>
      <vt:variant>
        <vt:lpwstr/>
      </vt:variant>
      <vt:variant>
        <vt:i4>4456458</vt:i4>
      </vt:variant>
      <vt:variant>
        <vt:i4>3645</vt:i4>
      </vt:variant>
      <vt:variant>
        <vt:i4>0</vt:i4>
      </vt:variant>
      <vt:variant>
        <vt:i4>5</vt:i4>
      </vt:variant>
      <vt:variant>
        <vt:lpwstr>../Docs/R1-135504.zip</vt:lpwstr>
      </vt:variant>
      <vt:variant>
        <vt:lpwstr/>
      </vt:variant>
      <vt:variant>
        <vt:i4>4194313</vt:i4>
      </vt:variant>
      <vt:variant>
        <vt:i4>3642</vt:i4>
      </vt:variant>
      <vt:variant>
        <vt:i4>0</vt:i4>
      </vt:variant>
      <vt:variant>
        <vt:i4>5</vt:i4>
      </vt:variant>
      <vt:variant>
        <vt:lpwstr>../Docs/R1-135143.zip</vt:lpwstr>
      </vt:variant>
      <vt:variant>
        <vt:lpwstr/>
      </vt:variant>
      <vt:variant>
        <vt:i4>4587530</vt:i4>
      </vt:variant>
      <vt:variant>
        <vt:i4>3639</vt:i4>
      </vt:variant>
      <vt:variant>
        <vt:i4>0</vt:i4>
      </vt:variant>
      <vt:variant>
        <vt:i4>5</vt:i4>
      </vt:variant>
      <vt:variant>
        <vt:lpwstr>../Docs/R1-135223.zip</vt:lpwstr>
      </vt:variant>
      <vt:variant>
        <vt:lpwstr/>
      </vt:variant>
      <vt:variant>
        <vt:i4>4653058</vt:i4>
      </vt:variant>
      <vt:variant>
        <vt:i4>3636</vt:i4>
      </vt:variant>
      <vt:variant>
        <vt:i4>0</vt:i4>
      </vt:variant>
      <vt:variant>
        <vt:i4>5</vt:i4>
      </vt:variant>
      <vt:variant>
        <vt:lpwstr>../Docs/R1-135930.zip</vt:lpwstr>
      </vt:variant>
      <vt:variant>
        <vt:lpwstr/>
      </vt:variant>
      <vt:variant>
        <vt:i4>4521991</vt:i4>
      </vt:variant>
      <vt:variant>
        <vt:i4>3633</vt:i4>
      </vt:variant>
      <vt:variant>
        <vt:i4>0</vt:i4>
      </vt:variant>
      <vt:variant>
        <vt:i4>5</vt:i4>
      </vt:variant>
      <vt:variant>
        <vt:lpwstr>../Docs/R1-135418.zip</vt:lpwstr>
      </vt:variant>
      <vt:variant>
        <vt:lpwstr/>
      </vt:variant>
      <vt:variant>
        <vt:i4>4390923</vt:i4>
      </vt:variant>
      <vt:variant>
        <vt:i4>3630</vt:i4>
      </vt:variant>
      <vt:variant>
        <vt:i4>0</vt:i4>
      </vt:variant>
      <vt:variant>
        <vt:i4>5</vt:i4>
      </vt:variant>
      <vt:variant>
        <vt:lpwstr>../Docs/R1-135878.zip</vt:lpwstr>
      </vt:variant>
      <vt:variant>
        <vt:lpwstr/>
      </vt:variant>
      <vt:variant>
        <vt:i4>4456452</vt:i4>
      </vt:variant>
      <vt:variant>
        <vt:i4>3627</vt:i4>
      </vt:variant>
      <vt:variant>
        <vt:i4>0</vt:i4>
      </vt:variant>
      <vt:variant>
        <vt:i4>5</vt:i4>
      </vt:variant>
      <vt:variant>
        <vt:lpwstr>../Docs/R1-135807.zip</vt:lpwstr>
      </vt:variant>
      <vt:variant>
        <vt:lpwstr/>
      </vt:variant>
      <vt:variant>
        <vt:i4>5046284</vt:i4>
      </vt:variant>
      <vt:variant>
        <vt:i4>3624</vt:i4>
      </vt:variant>
      <vt:variant>
        <vt:i4>0</vt:i4>
      </vt:variant>
      <vt:variant>
        <vt:i4>5</vt:i4>
      </vt:variant>
      <vt:variant>
        <vt:lpwstr>../Docs/R1-135592.zip</vt:lpwstr>
      </vt:variant>
      <vt:variant>
        <vt:lpwstr/>
      </vt:variant>
      <vt:variant>
        <vt:i4>4194317</vt:i4>
      </vt:variant>
      <vt:variant>
        <vt:i4>3621</vt:i4>
      </vt:variant>
      <vt:variant>
        <vt:i4>0</vt:i4>
      </vt:variant>
      <vt:variant>
        <vt:i4>5</vt:i4>
      </vt:variant>
      <vt:variant>
        <vt:lpwstr>../Docs/R1-135543.zip</vt:lpwstr>
      </vt:variant>
      <vt:variant>
        <vt:lpwstr/>
      </vt:variant>
      <vt:variant>
        <vt:i4>4980749</vt:i4>
      </vt:variant>
      <vt:variant>
        <vt:i4>3618</vt:i4>
      </vt:variant>
      <vt:variant>
        <vt:i4>0</vt:i4>
      </vt:variant>
      <vt:variant>
        <vt:i4>5</vt:i4>
      </vt:variant>
      <vt:variant>
        <vt:lpwstr>../Docs/R1-135482.zip</vt:lpwstr>
      </vt:variant>
      <vt:variant>
        <vt:lpwstr/>
      </vt:variant>
      <vt:variant>
        <vt:i4>4390920</vt:i4>
      </vt:variant>
      <vt:variant>
        <vt:i4>3615</vt:i4>
      </vt:variant>
      <vt:variant>
        <vt:i4>0</vt:i4>
      </vt:variant>
      <vt:variant>
        <vt:i4>5</vt:i4>
      </vt:variant>
      <vt:variant>
        <vt:lpwstr>../Docs/R1-135370.zip</vt:lpwstr>
      </vt:variant>
      <vt:variant>
        <vt:lpwstr/>
      </vt:variant>
      <vt:variant>
        <vt:i4>4587528</vt:i4>
      </vt:variant>
      <vt:variant>
        <vt:i4>3612</vt:i4>
      </vt:variant>
      <vt:variant>
        <vt:i4>0</vt:i4>
      </vt:variant>
      <vt:variant>
        <vt:i4>5</vt:i4>
      </vt:variant>
      <vt:variant>
        <vt:lpwstr>../Docs/R1-135221.zip</vt:lpwstr>
      </vt:variant>
      <vt:variant>
        <vt:lpwstr/>
      </vt:variant>
      <vt:variant>
        <vt:i4>4194312</vt:i4>
      </vt:variant>
      <vt:variant>
        <vt:i4>3609</vt:i4>
      </vt:variant>
      <vt:variant>
        <vt:i4>0</vt:i4>
      </vt:variant>
      <vt:variant>
        <vt:i4>5</vt:i4>
      </vt:variant>
      <vt:variant>
        <vt:lpwstr>../Docs/R1-135142.zip</vt:lpwstr>
      </vt:variant>
      <vt:variant>
        <vt:lpwstr/>
      </vt:variant>
      <vt:variant>
        <vt:i4>4521999</vt:i4>
      </vt:variant>
      <vt:variant>
        <vt:i4>3606</vt:i4>
      </vt:variant>
      <vt:variant>
        <vt:i4>0</vt:i4>
      </vt:variant>
      <vt:variant>
        <vt:i4>5</vt:i4>
      </vt:variant>
      <vt:variant>
        <vt:lpwstr>../Docs/R1-135115.zip</vt:lpwstr>
      </vt:variant>
      <vt:variant>
        <vt:lpwstr/>
      </vt:variant>
      <vt:variant>
        <vt:i4>4653067</vt:i4>
      </vt:variant>
      <vt:variant>
        <vt:i4>3603</vt:i4>
      </vt:variant>
      <vt:variant>
        <vt:i4>0</vt:i4>
      </vt:variant>
      <vt:variant>
        <vt:i4>5</vt:i4>
      </vt:variant>
      <vt:variant>
        <vt:lpwstr>../Docs/R1-135939.zip</vt:lpwstr>
      </vt:variant>
      <vt:variant>
        <vt:lpwstr/>
      </vt:variant>
      <vt:variant>
        <vt:i4>5046280</vt:i4>
      </vt:variant>
      <vt:variant>
        <vt:i4>3600</vt:i4>
      </vt:variant>
      <vt:variant>
        <vt:i4>0</vt:i4>
      </vt:variant>
      <vt:variant>
        <vt:i4>5</vt:i4>
      </vt:variant>
      <vt:variant>
        <vt:lpwstr>../Docs/R1-135093.zip</vt:lpwstr>
      </vt:variant>
      <vt:variant>
        <vt:lpwstr/>
      </vt:variant>
      <vt:variant>
        <vt:i4>4653063</vt:i4>
      </vt:variant>
      <vt:variant>
        <vt:i4>3597</vt:i4>
      </vt:variant>
      <vt:variant>
        <vt:i4>0</vt:i4>
      </vt:variant>
      <vt:variant>
        <vt:i4>5</vt:i4>
      </vt:variant>
      <vt:variant>
        <vt:lpwstr>../Docs/R1-135935.zip</vt:lpwstr>
      </vt:variant>
      <vt:variant>
        <vt:lpwstr/>
      </vt:variant>
      <vt:variant>
        <vt:i4>4653059</vt:i4>
      </vt:variant>
      <vt:variant>
        <vt:i4>3594</vt:i4>
      </vt:variant>
      <vt:variant>
        <vt:i4>0</vt:i4>
      </vt:variant>
      <vt:variant>
        <vt:i4>5</vt:i4>
      </vt:variant>
      <vt:variant>
        <vt:lpwstr>../Docs/R1-135931.zip</vt:lpwstr>
      </vt:variant>
      <vt:variant>
        <vt:lpwstr/>
      </vt:variant>
      <vt:variant>
        <vt:i4>4980741</vt:i4>
      </vt:variant>
      <vt:variant>
        <vt:i4>3591</vt:i4>
      </vt:variant>
      <vt:variant>
        <vt:i4>0</vt:i4>
      </vt:variant>
      <vt:variant>
        <vt:i4>5</vt:i4>
      </vt:variant>
      <vt:variant>
        <vt:lpwstr>../Docs/R1-135886.zip</vt:lpwstr>
      </vt:variant>
      <vt:variant>
        <vt:lpwstr/>
      </vt:variant>
      <vt:variant>
        <vt:i4>4587530</vt:i4>
      </vt:variant>
      <vt:variant>
        <vt:i4>3588</vt:i4>
      </vt:variant>
      <vt:variant>
        <vt:i4>0</vt:i4>
      </vt:variant>
      <vt:variant>
        <vt:i4>5</vt:i4>
      </vt:variant>
      <vt:variant>
        <vt:lpwstr>../Docs/R1-135322.zip</vt:lpwstr>
      </vt:variant>
      <vt:variant>
        <vt:lpwstr/>
      </vt:variant>
      <vt:variant>
        <vt:i4>4456458</vt:i4>
      </vt:variant>
      <vt:variant>
        <vt:i4>3585</vt:i4>
      </vt:variant>
      <vt:variant>
        <vt:i4>0</vt:i4>
      </vt:variant>
      <vt:variant>
        <vt:i4>5</vt:i4>
      </vt:variant>
      <vt:variant>
        <vt:lpwstr>../Docs/R1-135809.zip</vt:lpwstr>
      </vt:variant>
      <vt:variant>
        <vt:lpwstr/>
      </vt:variant>
      <vt:variant>
        <vt:i4>4653060</vt:i4>
      </vt:variant>
      <vt:variant>
        <vt:i4>3582</vt:i4>
      </vt:variant>
      <vt:variant>
        <vt:i4>0</vt:i4>
      </vt:variant>
      <vt:variant>
        <vt:i4>5</vt:i4>
      </vt:variant>
      <vt:variant>
        <vt:lpwstr>../Docs/R1-135936.zip</vt:lpwstr>
      </vt:variant>
      <vt:variant>
        <vt:lpwstr/>
      </vt:variant>
      <vt:variant>
        <vt:i4>4456454</vt:i4>
      </vt:variant>
      <vt:variant>
        <vt:i4>3579</vt:i4>
      </vt:variant>
      <vt:variant>
        <vt:i4>0</vt:i4>
      </vt:variant>
      <vt:variant>
        <vt:i4>5</vt:i4>
      </vt:variant>
      <vt:variant>
        <vt:lpwstr>../Docs/R1-134815.zip</vt:lpwstr>
      </vt:variant>
      <vt:variant>
        <vt:lpwstr/>
      </vt:variant>
      <vt:variant>
        <vt:i4>4456463</vt:i4>
      </vt:variant>
      <vt:variant>
        <vt:i4>3576</vt:i4>
      </vt:variant>
      <vt:variant>
        <vt:i4>0</vt:i4>
      </vt:variant>
      <vt:variant>
        <vt:i4>5</vt:i4>
      </vt:variant>
      <vt:variant>
        <vt:lpwstr>../Docs/R1-135400.zip</vt:lpwstr>
      </vt:variant>
      <vt:variant>
        <vt:lpwstr/>
      </vt:variant>
      <vt:variant>
        <vt:i4>4456459</vt:i4>
      </vt:variant>
      <vt:variant>
        <vt:i4>3573</vt:i4>
      </vt:variant>
      <vt:variant>
        <vt:i4>0</vt:i4>
      </vt:variant>
      <vt:variant>
        <vt:i4>5</vt:i4>
      </vt:variant>
      <vt:variant>
        <vt:lpwstr>../Docs/R1-135808.zip</vt:lpwstr>
      </vt:variant>
      <vt:variant>
        <vt:lpwstr/>
      </vt:variant>
      <vt:variant>
        <vt:i4>4980748</vt:i4>
      </vt:variant>
      <vt:variant>
        <vt:i4>3570</vt:i4>
      </vt:variant>
      <vt:variant>
        <vt:i4>0</vt:i4>
      </vt:variant>
      <vt:variant>
        <vt:i4>5</vt:i4>
      </vt:variant>
      <vt:variant>
        <vt:lpwstr>../Docs/R1-135483.zip</vt:lpwstr>
      </vt:variant>
      <vt:variant>
        <vt:lpwstr/>
      </vt:variant>
      <vt:variant>
        <vt:i4>4980750</vt:i4>
      </vt:variant>
      <vt:variant>
        <vt:i4>3567</vt:i4>
      </vt:variant>
      <vt:variant>
        <vt:i4>0</vt:i4>
      </vt:variant>
      <vt:variant>
        <vt:i4>5</vt:i4>
      </vt:variant>
      <vt:variant>
        <vt:lpwstr>../Docs/R1-135481.zip</vt:lpwstr>
      </vt:variant>
      <vt:variant>
        <vt:lpwstr/>
      </vt:variant>
      <vt:variant>
        <vt:i4>4587528</vt:i4>
      </vt:variant>
      <vt:variant>
        <vt:i4>3564</vt:i4>
      </vt:variant>
      <vt:variant>
        <vt:i4>0</vt:i4>
      </vt:variant>
      <vt:variant>
        <vt:i4>5</vt:i4>
      </vt:variant>
      <vt:variant>
        <vt:lpwstr>../Docs/R1-135320.zip</vt:lpwstr>
      </vt:variant>
      <vt:variant>
        <vt:lpwstr/>
      </vt:variant>
      <vt:variant>
        <vt:i4>4587531</vt:i4>
      </vt:variant>
      <vt:variant>
        <vt:i4>3561</vt:i4>
      </vt:variant>
      <vt:variant>
        <vt:i4>0</vt:i4>
      </vt:variant>
      <vt:variant>
        <vt:i4>5</vt:i4>
      </vt:variant>
      <vt:variant>
        <vt:lpwstr>../Docs/R1-135222.zip</vt:lpwstr>
      </vt:variant>
      <vt:variant>
        <vt:lpwstr/>
      </vt:variant>
      <vt:variant>
        <vt:i4>5046287</vt:i4>
      </vt:variant>
      <vt:variant>
        <vt:i4>3558</vt:i4>
      </vt:variant>
      <vt:variant>
        <vt:i4>0</vt:i4>
      </vt:variant>
      <vt:variant>
        <vt:i4>5</vt:i4>
      </vt:variant>
      <vt:variant>
        <vt:lpwstr>../Docs/R1-135094.zip</vt:lpwstr>
      </vt:variant>
      <vt:variant>
        <vt:lpwstr/>
      </vt:variant>
      <vt:variant>
        <vt:i4>4390921</vt:i4>
      </vt:variant>
      <vt:variant>
        <vt:i4>3555</vt:i4>
      </vt:variant>
      <vt:variant>
        <vt:i4>0</vt:i4>
      </vt:variant>
      <vt:variant>
        <vt:i4>5</vt:i4>
      </vt:variant>
      <vt:variant>
        <vt:lpwstr>../Docs/R1-134567.zip</vt:lpwstr>
      </vt:variant>
      <vt:variant>
        <vt:lpwstr/>
      </vt:variant>
      <vt:variant>
        <vt:i4>4456458</vt:i4>
      </vt:variant>
      <vt:variant>
        <vt:i4>3552</vt:i4>
      </vt:variant>
      <vt:variant>
        <vt:i4>0</vt:i4>
      </vt:variant>
      <vt:variant>
        <vt:i4>5</vt:i4>
      </vt:variant>
      <vt:variant>
        <vt:lpwstr>../Docs/R1-135607.zip</vt:lpwstr>
      </vt:variant>
      <vt:variant>
        <vt:lpwstr/>
      </vt:variant>
      <vt:variant>
        <vt:i4>4194313</vt:i4>
      </vt:variant>
      <vt:variant>
        <vt:i4>3549</vt:i4>
      </vt:variant>
      <vt:variant>
        <vt:i4>0</vt:i4>
      </vt:variant>
      <vt:variant>
        <vt:i4>5</vt:i4>
      </vt:variant>
      <vt:variant>
        <vt:lpwstr>../Docs/R1-135042.zip</vt:lpwstr>
      </vt:variant>
      <vt:variant>
        <vt:lpwstr/>
      </vt:variant>
      <vt:variant>
        <vt:i4>4521996</vt:i4>
      </vt:variant>
      <vt:variant>
        <vt:i4>3546</vt:i4>
      </vt:variant>
      <vt:variant>
        <vt:i4>0</vt:i4>
      </vt:variant>
      <vt:variant>
        <vt:i4>5</vt:i4>
      </vt:variant>
      <vt:variant>
        <vt:lpwstr>../Docs/R1-135116.zip</vt:lpwstr>
      </vt:variant>
      <vt:variant>
        <vt:lpwstr/>
      </vt:variant>
      <vt:variant>
        <vt:i4>4653062</vt:i4>
      </vt:variant>
      <vt:variant>
        <vt:i4>3543</vt:i4>
      </vt:variant>
      <vt:variant>
        <vt:i4>0</vt:i4>
      </vt:variant>
      <vt:variant>
        <vt:i4>5</vt:i4>
      </vt:variant>
      <vt:variant>
        <vt:lpwstr>../Docs/R1-135934.zip</vt:lpwstr>
      </vt:variant>
      <vt:variant>
        <vt:lpwstr/>
      </vt:variant>
      <vt:variant>
        <vt:i4>4456453</vt:i4>
      </vt:variant>
      <vt:variant>
        <vt:i4>3540</vt:i4>
      </vt:variant>
      <vt:variant>
        <vt:i4>0</vt:i4>
      </vt:variant>
      <vt:variant>
        <vt:i4>5</vt:i4>
      </vt:variant>
      <vt:variant>
        <vt:lpwstr>../Docs/R1-135806.zip</vt:lpwstr>
      </vt:variant>
      <vt:variant>
        <vt:lpwstr/>
      </vt:variant>
      <vt:variant>
        <vt:i4>4456454</vt:i4>
      </vt:variant>
      <vt:variant>
        <vt:i4>3537</vt:i4>
      </vt:variant>
      <vt:variant>
        <vt:i4>0</vt:i4>
      </vt:variant>
      <vt:variant>
        <vt:i4>5</vt:i4>
      </vt:variant>
      <vt:variant>
        <vt:lpwstr>../Docs/R1-135805.zip</vt:lpwstr>
      </vt:variant>
      <vt:variant>
        <vt:lpwstr/>
      </vt:variant>
      <vt:variant>
        <vt:i4>4521998</vt:i4>
      </vt:variant>
      <vt:variant>
        <vt:i4>3534</vt:i4>
      </vt:variant>
      <vt:variant>
        <vt:i4>0</vt:i4>
      </vt:variant>
      <vt:variant>
        <vt:i4>5</vt:i4>
      </vt:variant>
      <vt:variant>
        <vt:lpwstr>../Docs/R1-135613.zip</vt:lpwstr>
      </vt:variant>
      <vt:variant>
        <vt:lpwstr/>
      </vt:variant>
      <vt:variant>
        <vt:i4>4456459</vt:i4>
      </vt:variant>
      <vt:variant>
        <vt:i4>3531</vt:i4>
      </vt:variant>
      <vt:variant>
        <vt:i4>0</vt:i4>
      </vt:variant>
      <vt:variant>
        <vt:i4>5</vt:i4>
      </vt:variant>
      <vt:variant>
        <vt:lpwstr>../Docs/R1-135606.zip</vt:lpwstr>
      </vt:variant>
      <vt:variant>
        <vt:lpwstr/>
      </vt:variant>
      <vt:variant>
        <vt:i4>5046282</vt:i4>
      </vt:variant>
      <vt:variant>
        <vt:i4>3528</vt:i4>
      </vt:variant>
      <vt:variant>
        <vt:i4>0</vt:i4>
      </vt:variant>
      <vt:variant>
        <vt:i4>5</vt:i4>
      </vt:variant>
      <vt:variant>
        <vt:lpwstr>../Docs/R1-135495.zip</vt:lpwstr>
      </vt:variant>
      <vt:variant>
        <vt:lpwstr/>
      </vt:variant>
      <vt:variant>
        <vt:i4>5046283</vt:i4>
      </vt:variant>
      <vt:variant>
        <vt:i4>3525</vt:i4>
      </vt:variant>
      <vt:variant>
        <vt:i4>0</vt:i4>
      </vt:variant>
      <vt:variant>
        <vt:i4>5</vt:i4>
      </vt:variant>
      <vt:variant>
        <vt:lpwstr>../Docs/R1-135494.zip</vt:lpwstr>
      </vt:variant>
      <vt:variant>
        <vt:lpwstr/>
      </vt:variant>
      <vt:variant>
        <vt:i4>4980751</vt:i4>
      </vt:variant>
      <vt:variant>
        <vt:i4>3522</vt:i4>
      </vt:variant>
      <vt:variant>
        <vt:i4>0</vt:i4>
      </vt:variant>
      <vt:variant>
        <vt:i4>5</vt:i4>
      </vt:variant>
      <vt:variant>
        <vt:lpwstr>../Docs/R1-135480.zip</vt:lpwstr>
      </vt:variant>
      <vt:variant>
        <vt:lpwstr/>
      </vt:variant>
      <vt:variant>
        <vt:i4>5046273</vt:i4>
      </vt:variant>
      <vt:variant>
        <vt:i4>3519</vt:i4>
      </vt:variant>
      <vt:variant>
        <vt:i4>0</vt:i4>
      </vt:variant>
      <vt:variant>
        <vt:i4>5</vt:i4>
      </vt:variant>
      <vt:variant>
        <vt:lpwstr>../Docs/R1-135399.zip</vt:lpwstr>
      </vt:variant>
      <vt:variant>
        <vt:lpwstr/>
      </vt:variant>
      <vt:variant>
        <vt:i4>4980750</vt:i4>
      </vt:variant>
      <vt:variant>
        <vt:i4>3516</vt:i4>
      </vt:variant>
      <vt:variant>
        <vt:i4>0</vt:i4>
      </vt:variant>
      <vt:variant>
        <vt:i4>5</vt:i4>
      </vt:variant>
      <vt:variant>
        <vt:lpwstr>../Docs/R1-135386.zip</vt:lpwstr>
      </vt:variant>
      <vt:variant>
        <vt:lpwstr/>
      </vt:variant>
      <vt:variant>
        <vt:i4>4980749</vt:i4>
      </vt:variant>
      <vt:variant>
        <vt:i4>3513</vt:i4>
      </vt:variant>
      <vt:variant>
        <vt:i4>0</vt:i4>
      </vt:variant>
      <vt:variant>
        <vt:i4>5</vt:i4>
      </vt:variant>
      <vt:variant>
        <vt:lpwstr>../Docs/R1-135385.zip</vt:lpwstr>
      </vt:variant>
      <vt:variant>
        <vt:lpwstr/>
      </vt:variant>
      <vt:variant>
        <vt:i4>4325377</vt:i4>
      </vt:variant>
      <vt:variant>
        <vt:i4>3510</vt:i4>
      </vt:variant>
      <vt:variant>
        <vt:i4>0</vt:i4>
      </vt:variant>
      <vt:variant>
        <vt:i4>5</vt:i4>
      </vt:variant>
      <vt:variant>
        <vt:lpwstr>../Docs/R1-135369.zip</vt:lpwstr>
      </vt:variant>
      <vt:variant>
        <vt:lpwstr/>
      </vt:variant>
      <vt:variant>
        <vt:i4>4587529</vt:i4>
      </vt:variant>
      <vt:variant>
        <vt:i4>3507</vt:i4>
      </vt:variant>
      <vt:variant>
        <vt:i4>0</vt:i4>
      </vt:variant>
      <vt:variant>
        <vt:i4>5</vt:i4>
      </vt:variant>
      <vt:variant>
        <vt:lpwstr>../Docs/R1-135321.zip</vt:lpwstr>
      </vt:variant>
      <vt:variant>
        <vt:lpwstr/>
      </vt:variant>
      <vt:variant>
        <vt:i4>4521985</vt:i4>
      </vt:variant>
      <vt:variant>
        <vt:i4>3504</vt:i4>
      </vt:variant>
      <vt:variant>
        <vt:i4>0</vt:i4>
      </vt:variant>
      <vt:variant>
        <vt:i4>5</vt:i4>
      </vt:variant>
      <vt:variant>
        <vt:lpwstr>../Docs/R1-135319.zip</vt:lpwstr>
      </vt:variant>
      <vt:variant>
        <vt:lpwstr/>
      </vt:variant>
      <vt:variant>
        <vt:i4>4521984</vt:i4>
      </vt:variant>
      <vt:variant>
        <vt:i4>3501</vt:i4>
      </vt:variant>
      <vt:variant>
        <vt:i4>0</vt:i4>
      </vt:variant>
      <vt:variant>
        <vt:i4>5</vt:i4>
      </vt:variant>
      <vt:variant>
        <vt:lpwstr>../Docs/R1-135318.zip</vt:lpwstr>
      </vt:variant>
      <vt:variant>
        <vt:lpwstr/>
      </vt:variant>
      <vt:variant>
        <vt:i4>4390913</vt:i4>
      </vt:variant>
      <vt:variant>
        <vt:i4>3498</vt:i4>
      </vt:variant>
      <vt:variant>
        <vt:i4>0</vt:i4>
      </vt:variant>
      <vt:variant>
        <vt:i4>5</vt:i4>
      </vt:variant>
      <vt:variant>
        <vt:lpwstr>../Docs/R1-135278.zip</vt:lpwstr>
      </vt:variant>
      <vt:variant>
        <vt:lpwstr/>
      </vt:variant>
      <vt:variant>
        <vt:i4>4390921</vt:i4>
      </vt:variant>
      <vt:variant>
        <vt:i4>3495</vt:i4>
      </vt:variant>
      <vt:variant>
        <vt:i4>0</vt:i4>
      </vt:variant>
      <vt:variant>
        <vt:i4>5</vt:i4>
      </vt:variant>
      <vt:variant>
        <vt:lpwstr>../Docs/R1-135270.zip</vt:lpwstr>
      </vt:variant>
      <vt:variant>
        <vt:lpwstr/>
      </vt:variant>
      <vt:variant>
        <vt:i4>4587529</vt:i4>
      </vt:variant>
      <vt:variant>
        <vt:i4>3492</vt:i4>
      </vt:variant>
      <vt:variant>
        <vt:i4>0</vt:i4>
      </vt:variant>
      <vt:variant>
        <vt:i4>5</vt:i4>
      </vt:variant>
      <vt:variant>
        <vt:lpwstr>../Docs/R1-135220.zip</vt:lpwstr>
      </vt:variant>
      <vt:variant>
        <vt:lpwstr/>
      </vt:variant>
      <vt:variant>
        <vt:i4>4390924</vt:i4>
      </vt:variant>
      <vt:variant>
        <vt:i4>3489</vt:i4>
      </vt:variant>
      <vt:variant>
        <vt:i4>0</vt:i4>
      </vt:variant>
      <vt:variant>
        <vt:i4>5</vt:i4>
      </vt:variant>
      <vt:variant>
        <vt:lpwstr>../Docs/R1-135176.zip</vt:lpwstr>
      </vt:variant>
      <vt:variant>
        <vt:lpwstr/>
      </vt:variant>
      <vt:variant>
        <vt:i4>4194315</vt:i4>
      </vt:variant>
      <vt:variant>
        <vt:i4>3486</vt:i4>
      </vt:variant>
      <vt:variant>
        <vt:i4>0</vt:i4>
      </vt:variant>
      <vt:variant>
        <vt:i4>5</vt:i4>
      </vt:variant>
      <vt:variant>
        <vt:lpwstr>../Docs/R1-135141.zip</vt:lpwstr>
      </vt:variant>
      <vt:variant>
        <vt:lpwstr/>
      </vt:variant>
      <vt:variant>
        <vt:i4>5046281</vt:i4>
      </vt:variant>
      <vt:variant>
        <vt:i4>3483</vt:i4>
      </vt:variant>
      <vt:variant>
        <vt:i4>0</vt:i4>
      </vt:variant>
      <vt:variant>
        <vt:i4>5</vt:i4>
      </vt:variant>
      <vt:variant>
        <vt:lpwstr>../Docs/R1-135092.zip</vt:lpwstr>
      </vt:variant>
      <vt:variant>
        <vt:lpwstr/>
      </vt:variant>
      <vt:variant>
        <vt:i4>4390919</vt:i4>
      </vt:variant>
      <vt:variant>
        <vt:i4>3480</vt:i4>
      </vt:variant>
      <vt:variant>
        <vt:i4>0</vt:i4>
      </vt:variant>
      <vt:variant>
        <vt:i4>5</vt:i4>
      </vt:variant>
      <vt:variant>
        <vt:lpwstr>../Docs/R1-135975.zip</vt:lpwstr>
      </vt:variant>
      <vt:variant>
        <vt:lpwstr/>
      </vt:variant>
      <vt:variant>
        <vt:i4>4653056</vt:i4>
      </vt:variant>
      <vt:variant>
        <vt:i4>3477</vt:i4>
      </vt:variant>
      <vt:variant>
        <vt:i4>0</vt:i4>
      </vt:variant>
      <vt:variant>
        <vt:i4>5</vt:i4>
      </vt:variant>
      <vt:variant>
        <vt:lpwstr>../Docs/R1-135932.zip</vt:lpwstr>
      </vt:variant>
      <vt:variant>
        <vt:lpwstr/>
      </vt:variant>
      <vt:variant>
        <vt:i4>4587531</vt:i4>
      </vt:variant>
      <vt:variant>
        <vt:i4>3474</vt:i4>
      </vt:variant>
      <vt:variant>
        <vt:i4>0</vt:i4>
      </vt:variant>
      <vt:variant>
        <vt:i4>5</vt:i4>
      </vt:variant>
      <vt:variant>
        <vt:lpwstr>../Docs/R1-135929.zip</vt:lpwstr>
      </vt:variant>
      <vt:variant>
        <vt:lpwstr/>
      </vt:variant>
      <vt:variant>
        <vt:i4>4390927</vt:i4>
      </vt:variant>
      <vt:variant>
        <vt:i4>3471</vt:i4>
      </vt:variant>
      <vt:variant>
        <vt:i4>0</vt:i4>
      </vt:variant>
      <vt:variant>
        <vt:i4>5</vt:i4>
      </vt:variant>
      <vt:variant>
        <vt:lpwstr>../Docs/R1-135175.zip</vt:lpwstr>
      </vt:variant>
      <vt:variant>
        <vt:lpwstr/>
      </vt:variant>
      <vt:variant>
        <vt:i4>4456455</vt:i4>
      </vt:variant>
      <vt:variant>
        <vt:i4>3468</vt:i4>
      </vt:variant>
      <vt:variant>
        <vt:i4>0</vt:i4>
      </vt:variant>
      <vt:variant>
        <vt:i4>5</vt:i4>
      </vt:variant>
      <vt:variant>
        <vt:lpwstr>../Docs/R1-135804.zip</vt:lpwstr>
      </vt:variant>
      <vt:variant>
        <vt:lpwstr/>
      </vt:variant>
      <vt:variant>
        <vt:i4>4456449</vt:i4>
      </vt:variant>
      <vt:variant>
        <vt:i4>3465</vt:i4>
      </vt:variant>
      <vt:variant>
        <vt:i4>0</vt:i4>
      </vt:variant>
      <vt:variant>
        <vt:i4>5</vt:i4>
      </vt:variant>
      <vt:variant>
        <vt:lpwstr>../Docs/R1-135903.zip</vt:lpwstr>
      </vt:variant>
      <vt:variant>
        <vt:lpwstr/>
      </vt:variant>
      <vt:variant>
        <vt:i4>4390926</vt:i4>
      </vt:variant>
      <vt:variant>
        <vt:i4>3462</vt:i4>
      </vt:variant>
      <vt:variant>
        <vt:i4>0</vt:i4>
      </vt:variant>
      <vt:variant>
        <vt:i4>5</vt:i4>
      </vt:variant>
      <vt:variant>
        <vt:lpwstr>../Docs/R1-135277.zip</vt:lpwstr>
      </vt:variant>
      <vt:variant>
        <vt:lpwstr/>
      </vt:variant>
      <vt:variant>
        <vt:i4>4390918</vt:i4>
      </vt:variant>
      <vt:variant>
        <vt:i4>3459</vt:i4>
      </vt:variant>
      <vt:variant>
        <vt:i4>0</vt:i4>
      </vt:variant>
      <vt:variant>
        <vt:i4>5</vt:i4>
      </vt:variant>
      <vt:variant>
        <vt:lpwstr>../Docs/R1-135479.zip</vt:lpwstr>
      </vt:variant>
      <vt:variant>
        <vt:lpwstr/>
      </vt:variant>
      <vt:variant>
        <vt:i4>4653068</vt:i4>
      </vt:variant>
      <vt:variant>
        <vt:i4>3456</vt:i4>
      </vt:variant>
      <vt:variant>
        <vt:i4>0</vt:i4>
      </vt:variant>
      <vt:variant>
        <vt:i4>5</vt:i4>
      </vt:variant>
      <vt:variant>
        <vt:lpwstr>../Docs/R1-135532.zip</vt:lpwstr>
      </vt:variant>
      <vt:variant>
        <vt:lpwstr/>
      </vt:variant>
      <vt:variant>
        <vt:i4>4259850</vt:i4>
      </vt:variant>
      <vt:variant>
        <vt:i4>3453</vt:i4>
      </vt:variant>
      <vt:variant>
        <vt:i4>0</vt:i4>
      </vt:variant>
      <vt:variant>
        <vt:i4>5</vt:i4>
      </vt:variant>
      <vt:variant>
        <vt:lpwstr>../Docs/R1-135554.zip</vt:lpwstr>
      </vt:variant>
      <vt:variant>
        <vt:lpwstr/>
      </vt:variant>
      <vt:variant>
        <vt:i4>4194316</vt:i4>
      </vt:variant>
      <vt:variant>
        <vt:i4>3450</vt:i4>
      </vt:variant>
      <vt:variant>
        <vt:i4>0</vt:i4>
      </vt:variant>
      <vt:variant>
        <vt:i4>5</vt:i4>
      </vt:variant>
      <vt:variant>
        <vt:lpwstr>../Docs/R1-135542.zip</vt:lpwstr>
      </vt:variant>
      <vt:variant>
        <vt:lpwstr/>
      </vt:variant>
      <vt:variant>
        <vt:i4>4521999</vt:i4>
      </vt:variant>
      <vt:variant>
        <vt:i4>3447</vt:i4>
      </vt:variant>
      <vt:variant>
        <vt:i4>0</vt:i4>
      </vt:variant>
      <vt:variant>
        <vt:i4>5</vt:i4>
      </vt:variant>
      <vt:variant>
        <vt:lpwstr>../Docs/R1-135317.zip</vt:lpwstr>
      </vt:variant>
      <vt:variant>
        <vt:lpwstr/>
      </vt:variant>
      <vt:variant>
        <vt:i4>4194314</vt:i4>
      </vt:variant>
      <vt:variant>
        <vt:i4>3444</vt:i4>
      </vt:variant>
      <vt:variant>
        <vt:i4>0</vt:i4>
      </vt:variant>
      <vt:variant>
        <vt:i4>5</vt:i4>
      </vt:variant>
      <vt:variant>
        <vt:lpwstr>../Docs/R1-135140.zip</vt:lpwstr>
      </vt:variant>
      <vt:variant>
        <vt:lpwstr/>
      </vt:variant>
      <vt:variant>
        <vt:i4>4325376</vt:i4>
      </vt:variant>
      <vt:variant>
        <vt:i4>3441</vt:i4>
      </vt:variant>
      <vt:variant>
        <vt:i4>0</vt:i4>
      </vt:variant>
      <vt:variant>
        <vt:i4>5</vt:i4>
      </vt:variant>
      <vt:variant>
        <vt:lpwstr>../Docs/R1-135368.zip</vt:lpwstr>
      </vt:variant>
      <vt:variant>
        <vt:lpwstr/>
      </vt:variant>
      <vt:variant>
        <vt:i4>4194314</vt:i4>
      </vt:variant>
      <vt:variant>
        <vt:i4>3438</vt:i4>
      </vt:variant>
      <vt:variant>
        <vt:i4>0</vt:i4>
      </vt:variant>
      <vt:variant>
        <vt:i4>5</vt:i4>
      </vt:variant>
      <vt:variant>
        <vt:lpwstr>../Docs/R1-135041.zip</vt:lpwstr>
      </vt:variant>
      <vt:variant>
        <vt:lpwstr/>
      </vt:variant>
      <vt:variant>
        <vt:i4>4521993</vt:i4>
      </vt:variant>
      <vt:variant>
        <vt:i4>3435</vt:i4>
      </vt:variant>
      <vt:variant>
        <vt:i4>0</vt:i4>
      </vt:variant>
      <vt:variant>
        <vt:i4>5</vt:i4>
      </vt:variant>
      <vt:variant>
        <vt:lpwstr>../Docs/R1-135113.zip</vt:lpwstr>
      </vt:variant>
      <vt:variant>
        <vt:lpwstr/>
      </vt:variant>
      <vt:variant>
        <vt:i4>5046282</vt:i4>
      </vt:variant>
      <vt:variant>
        <vt:i4>3432</vt:i4>
      </vt:variant>
      <vt:variant>
        <vt:i4>0</vt:i4>
      </vt:variant>
      <vt:variant>
        <vt:i4>5</vt:i4>
      </vt:variant>
      <vt:variant>
        <vt:lpwstr>../Docs/R1-135091.zip</vt:lpwstr>
      </vt:variant>
      <vt:variant>
        <vt:lpwstr/>
      </vt:variant>
      <vt:variant>
        <vt:i4>4456448</vt:i4>
      </vt:variant>
      <vt:variant>
        <vt:i4>3429</vt:i4>
      </vt:variant>
      <vt:variant>
        <vt:i4>0</vt:i4>
      </vt:variant>
      <vt:variant>
        <vt:i4>5</vt:i4>
      </vt:variant>
      <vt:variant>
        <vt:lpwstr>../Docs/R1-135803.zip</vt:lpwstr>
      </vt:variant>
      <vt:variant>
        <vt:lpwstr/>
      </vt:variant>
      <vt:variant>
        <vt:i4>4521998</vt:i4>
      </vt:variant>
      <vt:variant>
        <vt:i4>3426</vt:i4>
      </vt:variant>
      <vt:variant>
        <vt:i4>0</vt:i4>
      </vt:variant>
      <vt:variant>
        <vt:i4>5</vt:i4>
      </vt:variant>
      <vt:variant>
        <vt:lpwstr>../Docs/R1-135316.zip</vt:lpwstr>
      </vt:variant>
      <vt:variant>
        <vt:lpwstr/>
      </vt:variant>
      <vt:variant>
        <vt:i4>4325377</vt:i4>
      </vt:variant>
      <vt:variant>
        <vt:i4>3423</vt:i4>
      </vt:variant>
      <vt:variant>
        <vt:i4>0</vt:i4>
      </vt:variant>
      <vt:variant>
        <vt:i4>5</vt:i4>
      </vt:variant>
      <vt:variant>
        <vt:lpwstr>../Docs/R1-135268.zip</vt:lpwstr>
      </vt:variant>
      <vt:variant>
        <vt:lpwstr/>
      </vt:variant>
      <vt:variant>
        <vt:i4>5046287</vt:i4>
      </vt:variant>
      <vt:variant>
        <vt:i4>3420</vt:i4>
      </vt:variant>
      <vt:variant>
        <vt:i4>0</vt:i4>
      </vt:variant>
      <vt:variant>
        <vt:i4>5</vt:i4>
      </vt:variant>
      <vt:variant>
        <vt:lpwstr>../Docs/R1-135591.zip</vt:lpwstr>
      </vt:variant>
      <vt:variant>
        <vt:lpwstr/>
      </vt:variant>
      <vt:variant>
        <vt:i4>4521984</vt:i4>
      </vt:variant>
      <vt:variant>
        <vt:i4>3417</vt:i4>
      </vt:variant>
      <vt:variant>
        <vt:i4>0</vt:i4>
      </vt:variant>
      <vt:variant>
        <vt:i4>5</vt:i4>
      </vt:variant>
      <vt:variant>
        <vt:lpwstr>../Docs/R1-135219.zip</vt:lpwstr>
      </vt:variant>
      <vt:variant>
        <vt:lpwstr/>
      </vt:variant>
      <vt:variant>
        <vt:i4>4456461</vt:i4>
      </vt:variant>
      <vt:variant>
        <vt:i4>3414</vt:i4>
      </vt:variant>
      <vt:variant>
        <vt:i4>0</vt:i4>
      </vt:variant>
      <vt:variant>
        <vt:i4>5</vt:i4>
      </vt:variant>
      <vt:variant>
        <vt:lpwstr>../Docs/R1-135402.zip</vt:lpwstr>
      </vt:variant>
      <vt:variant>
        <vt:lpwstr/>
      </vt:variant>
      <vt:variant>
        <vt:i4>5046272</vt:i4>
      </vt:variant>
      <vt:variant>
        <vt:i4>3411</vt:i4>
      </vt:variant>
      <vt:variant>
        <vt:i4>0</vt:i4>
      </vt:variant>
      <vt:variant>
        <vt:i4>5</vt:i4>
      </vt:variant>
      <vt:variant>
        <vt:lpwstr>../Docs/R1-135398.zip</vt:lpwstr>
      </vt:variant>
      <vt:variant>
        <vt:lpwstr/>
      </vt:variant>
      <vt:variant>
        <vt:i4>4521998</vt:i4>
      </vt:variant>
      <vt:variant>
        <vt:i4>3408</vt:i4>
      </vt:variant>
      <vt:variant>
        <vt:i4>0</vt:i4>
      </vt:variant>
      <vt:variant>
        <vt:i4>5</vt:i4>
      </vt:variant>
      <vt:variant>
        <vt:lpwstr>../Docs/R1-135114.zip</vt:lpwstr>
      </vt:variant>
      <vt:variant>
        <vt:lpwstr/>
      </vt:variant>
      <vt:variant>
        <vt:i4>4456457</vt:i4>
      </vt:variant>
      <vt:variant>
        <vt:i4>3405</vt:i4>
      </vt:variant>
      <vt:variant>
        <vt:i4>0</vt:i4>
      </vt:variant>
      <vt:variant>
        <vt:i4>5</vt:i4>
      </vt:variant>
      <vt:variant>
        <vt:lpwstr>../Docs/R1-136032.zip</vt:lpwstr>
      </vt:variant>
      <vt:variant>
        <vt:lpwstr/>
      </vt:variant>
      <vt:variant>
        <vt:i4>2686977</vt:i4>
      </vt:variant>
      <vt:variant>
        <vt:i4>3402</vt:i4>
      </vt:variant>
      <vt:variant>
        <vt:i4>0</vt:i4>
      </vt:variant>
      <vt:variant>
        <vt:i4>5</vt:i4>
      </vt:variant>
      <vt:variant>
        <vt:lpwstr>http://www.3gpp.org/ftp/tsg_ran/TSG_RAN/TSGR_58/Docs/RP-122009.zip</vt:lpwstr>
      </vt:variant>
      <vt:variant>
        <vt:lpwstr/>
      </vt:variant>
      <vt:variant>
        <vt:i4>4521985</vt:i4>
      </vt:variant>
      <vt:variant>
        <vt:i4>3399</vt:i4>
      </vt:variant>
      <vt:variant>
        <vt:i4>0</vt:i4>
      </vt:variant>
      <vt:variant>
        <vt:i4>5</vt:i4>
      </vt:variant>
      <vt:variant>
        <vt:lpwstr>../Docs/R1-135218.zip</vt:lpwstr>
      </vt:variant>
      <vt:variant>
        <vt:lpwstr/>
      </vt:variant>
      <vt:variant>
        <vt:i4>4587534</vt:i4>
      </vt:variant>
      <vt:variant>
        <vt:i4>3396</vt:i4>
      </vt:variant>
      <vt:variant>
        <vt:i4>0</vt:i4>
      </vt:variant>
      <vt:variant>
        <vt:i4>5</vt:i4>
      </vt:variant>
      <vt:variant>
        <vt:lpwstr>../Docs/R1-136015.zip</vt:lpwstr>
      </vt:variant>
      <vt:variant>
        <vt:lpwstr/>
      </vt:variant>
      <vt:variant>
        <vt:i4>4587534</vt:i4>
      </vt:variant>
      <vt:variant>
        <vt:i4>3393</vt:i4>
      </vt:variant>
      <vt:variant>
        <vt:i4>0</vt:i4>
      </vt:variant>
      <vt:variant>
        <vt:i4>5</vt:i4>
      </vt:variant>
      <vt:variant>
        <vt:lpwstr>../Docs/R1-136015.zip</vt:lpwstr>
      </vt:variant>
      <vt:variant>
        <vt:lpwstr/>
      </vt:variant>
      <vt:variant>
        <vt:i4>4325380</vt:i4>
      </vt:variant>
      <vt:variant>
        <vt:i4>3390</vt:i4>
      </vt:variant>
      <vt:variant>
        <vt:i4>0</vt:i4>
      </vt:variant>
      <vt:variant>
        <vt:i4>5</vt:i4>
      </vt:variant>
      <vt:variant>
        <vt:lpwstr>../Docs/R1-135768.zip</vt:lpwstr>
      </vt:variant>
      <vt:variant>
        <vt:lpwstr/>
      </vt:variant>
      <vt:variant>
        <vt:i4>4456458</vt:i4>
      </vt:variant>
      <vt:variant>
        <vt:i4>3387</vt:i4>
      </vt:variant>
      <vt:variant>
        <vt:i4>0</vt:i4>
      </vt:variant>
      <vt:variant>
        <vt:i4>5</vt:i4>
      </vt:variant>
      <vt:variant>
        <vt:lpwstr>../Docs/R1-135706.zip</vt:lpwstr>
      </vt:variant>
      <vt:variant>
        <vt:lpwstr/>
      </vt:variant>
      <vt:variant>
        <vt:i4>4653066</vt:i4>
      </vt:variant>
      <vt:variant>
        <vt:i4>3384</vt:i4>
      </vt:variant>
      <vt:variant>
        <vt:i4>0</vt:i4>
      </vt:variant>
      <vt:variant>
        <vt:i4>5</vt:i4>
      </vt:variant>
      <vt:variant>
        <vt:lpwstr>../Docs/R1-135637.zip</vt:lpwstr>
      </vt:variant>
      <vt:variant>
        <vt:lpwstr/>
      </vt:variant>
      <vt:variant>
        <vt:i4>4194319</vt:i4>
      </vt:variant>
      <vt:variant>
        <vt:i4>3381</vt:i4>
      </vt:variant>
      <vt:variant>
        <vt:i4>0</vt:i4>
      </vt:variant>
      <vt:variant>
        <vt:i4>5</vt:i4>
      </vt:variant>
      <vt:variant>
        <vt:lpwstr>../Docs/R1-135541.zip</vt:lpwstr>
      </vt:variant>
      <vt:variant>
        <vt:lpwstr/>
      </vt:variant>
      <vt:variant>
        <vt:i4>4587529</vt:i4>
      </vt:variant>
      <vt:variant>
        <vt:i4>3378</vt:i4>
      </vt:variant>
      <vt:variant>
        <vt:i4>0</vt:i4>
      </vt:variant>
      <vt:variant>
        <vt:i4>5</vt:i4>
      </vt:variant>
      <vt:variant>
        <vt:lpwstr>../Docs/R1-135527.zip</vt:lpwstr>
      </vt:variant>
      <vt:variant>
        <vt:lpwstr/>
      </vt:variant>
      <vt:variant>
        <vt:i4>4390919</vt:i4>
      </vt:variant>
      <vt:variant>
        <vt:i4>3375</vt:i4>
      </vt:variant>
      <vt:variant>
        <vt:i4>0</vt:i4>
      </vt:variant>
      <vt:variant>
        <vt:i4>5</vt:i4>
      </vt:variant>
      <vt:variant>
        <vt:lpwstr>../Docs/R1-135478.zip</vt:lpwstr>
      </vt:variant>
      <vt:variant>
        <vt:lpwstr/>
      </vt:variant>
      <vt:variant>
        <vt:i4>4194310</vt:i4>
      </vt:variant>
      <vt:variant>
        <vt:i4>3372</vt:i4>
      </vt:variant>
      <vt:variant>
        <vt:i4>0</vt:i4>
      </vt:variant>
      <vt:variant>
        <vt:i4>5</vt:i4>
      </vt:variant>
      <vt:variant>
        <vt:lpwstr>../Docs/R1-135449.zip</vt:lpwstr>
      </vt:variant>
      <vt:variant>
        <vt:lpwstr/>
      </vt:variant>
      <vt:variant>
        <vt:i4>4456456</vt:i4>
      </vt:variant>
      <vt:variant>
        <vt:i4>3369</vt:i4>
      </vt:variant>
      <vt:variant>
        <vt:i4>0</vt:i4>
      </vt:variant>
      <vt:variant>
        <vt:i4>5</vt:i4>
      </vt:variant>
      <vt:variant>
        <vt:lpwstr>../Docs/R1-135407.zip</vt:lpwstr>
      </vt:variant>
      <vt:variant>
        <vt:lpwstr/>
      </vt:variant>
      <vt:variant>
        <vt:i4>4980748</vt:i4>
      </vt:variant>
      <vt:variant>
        <vt:i4>3366</vt:i4>
      </vt:variant>
      <vt:variant>
        <vt:i4>0</vt:i4>
      </vt:variant>
      <vt:variant>
        <vt:i4>5</vt:i4>
      </vt:variant>
      <vt:variant>
        <vt:lpwstr>../Docs/R1-135384.zip</vt:lpwstr>
      </vt:variant>
      <vt:variant>
        <vt:lpwstr/>
      </vt:variant>
      <vt:variant>
        <vt:i4>4194306</vt:i4>
      </vt:variant>
      <vt:variant>
        <vt:i4>3363</vt:i4>
      </vt:variant>
      <vt:variant>
        <vt:i4>0</vt:i4>
      </vt:variant>
      <vt:variant>
        <vt:i4>5</vt:i4>
      </vt:variant>
      <vt:variant>
        <vt:lpwstr>../Docs/R1-135841.zip</vt:lpwstr>
      </vt:variant>
      <vt:variant>
        <vt:lpwstr/>
      </vt:variant>
      <vt:variant>
        <vt:i4>4521997</vt:i4>
      </vt:variant>
      <vt:variant>
        <vt:i4>3360</vt:i4>
      </vt:variant>
      <vt:variant>
        <vt:i4>0</vt:i4>
      </vt:variant>
      <vt:variant>
        <vt:i4>5</vt:i4>
      </vt:variant>
      <vt:variant>
        <vt:lpwstr>../Docs/R1-135315.zip</vt:lpwstr>
      </vt:variant>
      <vt:variant>
        <vt:lpwstr/>
      </vt:variant>
      <vt:variant>
        <vt:i4>4521998</vt:i4>
      </vt:variant>
      <vt:variant>
        <vt:i4>3357</vt:i4>
      </vt:variant>
      <vt:variant>
        <vt:i4>0</vt:i4>
      </vt:variant>
      <vt:variant>
        <vt:i4>5</vt:i4>
      </vt:variant>
      <vt:variant>
        <vt:lpwstr>../Docs/R1-135217.zip</vt:lpwstr>
      </vt:variant>
      <vt:variant>
        <vt:lpwstr/>
      </vt:variant>
      <vt:variant>
        <vt:i4>4390926</vt:i4>
      </vt:variant>
      <vt:variant>
        <vt:i4>3354</vt:i4>
      </vt:variant>
      <vt:variant>
        <vt:i4>0</vt:i4>
      </vt:variant>
      <vt:variant>
        <vt:i4>5</vt:i4>
      </vt:variant>
      <vt:variant>
        <vt:lpwstr>../Docs/R1-135174.zip</vt:lpwstr>
      </vt:variant>
      <vt:variant>
        <vt:lpwstr/>
      </vt:variant>
      <vt:variant>
        <vt:i4>4521985</vt:i4>
      </vt:variant>
      <vt:variant>
        <vt:i4>3351</vt:i4>
      </vt:variant>
      <vt:variant>
        <vt:i4>0</vt:i4>
      </vt:variant>
      <vt:variant>
        <vt:i4>5</vt:i4>
      </vt:variant>
      <vt:variant>
        <vt:lpwstr>../Docs/R1-135812.zip</vt:lpwstr>
      </vt:variant>
      <vt:variant>
        <vt:lpwstr/>
      </vt:variant>
      <vt:variant>
        <vt:i4>4653067</vt:i4>
      </vt:variant>
      <vt:variant>
        <vt:i4>3348</vt:i4>
      </vt:variant>
      <vt:variant>
        <vt:i4>0</vt:i4>
      </vt:variant>
      <vt:variant>
        <vt:i4>5</vt:i4>
      </vt:variant>
      <vt:variant>
        <vt:lpwstr>../Docs/R1-135636.zip</vt:lpwstr>
      </vt:variant>
      <vt:variant>
        <vt:lpwstr/>
      </vt:variant>
      <vt:variant>
        <vt:i4>4456457</vt:i4>
      </vt:variant>
      <vt:variant>
        <vt:i4>3345</vt:i4>
      </vt:variant>
      <vt:variant>
        <vt:i4>0</vt:i4>
      </vt:variant>
      <vt:variant>
        <vt:i4>5</vt:i4>
      </vt:variant>
      <vt:variant>
        <vt:lpwstr>../Docs/R1-135604.zip</vt:lpwstr>
      </vt:variant>
      <vt:variant>
        <vt:lpwstr/>
      </vt:variant>
      <vt:variant>
        <vt:i4>4194311</vt:i4>
      </vt:variant>
      <vt:variant>
        <vt:i4>3342</vt:i4>
      </vt:variant>
      <vt:variant>
        <vt:i4>0</vt:i4>
      </vt:variant>
      <vt:variant>
        <vt:i4>5</vt:i4>
      </vt:variant>
      <vt:variant>
        <vt:lpwstr>../Docs/R1-135549.zip</vt:lpwstr>
      </vt:variant>
      <vt:variant>
        <vt:lpwstr/>
      </vt:variant>
      <vt:variant>
        <vt:i4>4587528</vt:i4>
      </vt:variant>
      <vt:variant>
        <vt:i4>3339</vt:i4>
      </vt:variant>
      <vt:variant>
        <vt:i4>0</vt:i4>
      </vt:variant>
      <vt:variant>
        <vt:i4>5</vt:i4>
      </vt:variant>
      <vt:variant>
        <vt:lpwstr>../Docs/R1-135526.zip</vt:lpwstr>
      </vt:variant>
      <vt:variant>
        <vt:lpwstr/>
      </vt:variant>
      <vt:variant>
        <vt:i4>4587534</vt:i4>
      </vt:variant>
      <vt:variant>
        <vt:i4>3336</vt:i4>
      </vt:variant>
      <vt:variant>
        <vt:i4>0</vt:i4>
      </vt:variant>
      <vt:variant>
        <vt:i4>5</vt:i4>
      </vt:variant>
      <vt:variant>
        <vt:lpwstr>../Docs/R1-135520.zip</vt:lpwstr>
      </vt:variant>
      <vt:variant>
        <vt:lpwstr/>
      </vt:variant>
      <vt:variant>
        <vt:i4>4325388</vt:i4>
      </vt:variant>
      <vt:variant>
        <vt:i4>3333</vt:i4>
      </vt:variant>
      <vt:variant>
        <vt:i4>0</vt:i4>
      </vt:variant>
      <vt:variant>
        <vt:i4>5</vt:i4>
      </vt:variant>
      <vt:variant>
        <vt:lpwstr>../Docs/R1-135265.zip</vt:lpwstr>
      </vt:variant>
      <vt:variant>
        <vt:lpwstr/>
      </vt:variant>
      <vt:variant>
        <vt:i4>4390921</vt:i4>
      </vt:variant>
      <vt:variant>
        <vt:i4>3330</vt:i4>
      </vt:variant>
      <vt:variant>
        <vt:i4>0</vt:i4>
      </vt:variant>
      <vt:variant>
        <vt:i4>5</vt:i4>
      </vt:variant>
      <vt:variant>
        <vt:lpwstr>../Docs/R1-135173.zip</vt:lpwstr>
      </vt:variant>
      <vt:variant>
        <vt:lpwstr/>
      </vt:variant>
      <vt:variant>
        <vt:i4>4980748</vt:i4>
      </vt:variant>
      <vt:variant>
        <vt:i4>3327</vt:i4>
      </vt:variant>
      <vt:variant>
        <vt:i4>0</vt:i4>
      </vt:variant>
      <vt:variant>
        <vt:i4>5</vt:i4>
      </vt:variant>
      <vt:variant>
        <vt:lpwstr>../Docs/R1-135087.zip</vt:lpwstr>
      </vt:variant>
      <vt:variant>
        <vt:lpwstr/>
      </vt:variant>
      <vt:variant>
        <vt:i4>4521986</vt:i4>
      </vt:variant>
      <vt:variant>
        <vt:i4>3324</vt:i4>
      </vt:variant>
      <vt:variant>
        <vt:i4>0</vt:i4>
      </vt:variant>
      <vt:variant>
        <vt:i4>5</vt:i4>
      </vt:variant>
      <vt:variant>
        <vt:lpwstr>../Docs/R1-135811.zip</vt:lpwstr>
      </vt:variant>
      <vt:variant>
        <vt:lpwstr/>
      </vt:variant>
      <vt:variant>
        <vt:i4>4325387</vt:i4>
      </vt:variant>
      <vt:variant>
        <vt:i4>3321</vt:i4>
      </vt:variant>
      <vt:variant>
        <vt:i4>0</vt:i4>
      </vt:variant>
      <vt:variant>
        <vt:i4>5</vt:i4>
      </vt:variant>
      <vt:variant>
        <vt:lpwstr>../Docs/R1-135767.zip</vt:lpwstr>
      </vt:variant>
      <vt:variant>
        <vt:lpwstr/>
      </vt:variant>
      <vt:variant>
        <vt:i4>4390917</vt:i4>
      </vt:variant>
      <vt:variant>
        <vt:i4>3318</vt:i4>
      </vt:variant>
      <vt:variant>
        <vt:i4>0</vt:i4>
      </vt:variant>
      <vt:variant>
        <vt:i4>5</vt:i4>
      </vt:variant>
      <vt:variant>
        <vt:lpwstr>../Docs/R1-135678.zip</vt:lpwstr>
      </vt:variant>
      <vt:variant>
        <vt:lpwstr/>
      </vt:variant>
      <vt:variant>
        <vt:i4>4521991</vt:i4>
      </vt:variant>
      <vt:variant>
        <vt:i4>3315</vt:i4>
      </vt:variant>
      <vt:variant>
        <vt:i4>0</vt:i4>
      </vt:variant>
      <vt:variant>
        <vt:i4>5</vt:i4>
      </vt:variant>
      <vt:variant>
        <vt:lpwstr>../Docs/R1-135519.zip</vt:lpwstr>
      </vt:variant>
      <vt:variant>
        <vt:lpwstr/>
      </vt:variant>
      <vt:variant>
        <vt:i4>4390920</vt:i4>
      </vt:variant>
      <vt:variant>
        <vt:i4>3312</vt:i4>
      </vt:variant>
      <vt:variant>
        <vt:i4>0</vt:i4>
      </vt:variant>
      <vt:variant>
        <vt:i4>5</vt:i4>
      </vt:variant>
      <vt:variant>
        <vt:lpwstr>../Docs/R1-135477.zip</vt:lpwstr>
      </vt:variant>
      <vt:variant>
        <vt:lpwstr/>
      </vt:variant>
      <vt:variant>
        <vt:i4>4456455</vt:i4>
      </vt:variant>
      <vt:variant>
        <vt:i4>3309</vt:i4>
      </vt:variant>
      <vt:variant>
        <vt:i4>0</vt:i4>
      </vt:variant>
      <vt:variant>
        <vt:i4>5</vt:i4>
      </vt:variant>
      <vt:variant>
        <vt:lpwstr>../Docs/R1-135408.zip</vt:lpwstr>
      </vt:variant>
      <vt:variant>
        <vt:lpwstr/>
      </vt:variant>
      <vt:variant>
        <vt:i4>4521996</vt:i4>
      </vt:variant>
      <vt:variant>
        <vt:i4>3306</vt:i4>
      </vt:variant>
      <vt:variant>
        <vt:i4>0</vt:i4>
      </vt:variant>
      <vt:variant>
        <vt:i4>5</vt:i4>
      </vt:variant>
      <vt:variant>
        <vt:lpwstr>../Docs/R1-135314.zip</vt:lpwstr>
      </vt:variant>
      <vt:variant>
        <vt:lpwstr/>
      </vt:variant>
      <vt:variant>
        <vt:i4>4521999</vt:i4>
      </vt:variant>
      <vt:variant>
        <vt:i4>3303</vt:i4>
      </vt:variant>
      <vt:variant>
        <vt:i4>0</vt:i4>
      </vt:variant>
      <vt:variant>
        <vt:i4>5</vt:i4>
      </vt:variant>
      <vt:variant>
        <vt:lpwstr>../Docs/R1-135216.zip</vt:lpwstr>
      </vt:variant>
      <vt:variant>
        <vt:lpwstr/>
      </vt:variant>
      <vt:variant>
        <vt:i4>4653059</vt:i4>
      </vt:variant>
      <vt:variant>
        <vt:i4>3300</vt:i4>
      </vt:variant>
      <vt:variant>
        <vt:i4>0</vt:i4>
      </vt:variant>
      <vt:variant>
        <vt:i4>5</vt:i4>
      </vt:variant>
      <vt:variant>
        <vt:lpwstr>../Docs/R1-135139.zip</vt:lpwstr>
      </vt:variant>
      <vt:variant>
        <vt:lpwstr/>
      </vt:variant>
      <vt:variant>
        <vt:i4>4521992</vt:i4>
      </vt:variant>
      <vt:variant>
        <vt:i4>3297</vt:i4>
      </vt:variant>
      <vt:variant>
        <vt:i4>0</vt:i4>
      </vt:variant>
      <vt:variant>
        <vt:i4>5</vt:i4>
      </vt:variant>
      <vt:variant>
        <vt:lpwstr>../Docs/R1-135112.zip</vt:lpwstr>
      </vt:variant>
      <vt:variant>
        <vt:lpwstr/>
      </vt:variant>
      <vt:variant>
        <vt:i4>4980749</vt:i4>
      </vt:variant>
      <vt:variant>
        <vt:i4>3294</vt:i4>
      </vt:variant>
      <vt:variant>
        <vt:i4>0</vt:i4>
      </vt:variant>
      <vt:variant>
        <vt:i4>5</vt:i4>
      </vt:variant>
      <vt:variant>
        <vt:lpwstr>../Docs/R1-135086.zip</vt:lpwstr>
      </vt:variant>
      <vt:variant>
        <vt:lpwstr/>
      </vt:variant>
      <vt:variant>
        <vt:i4>4194315</vt:i4>
      </vt:variant>
      <vt:variant>
        <vt:i4>3291</vt:i4>
      </vt:variant>
      <vt:variant>
        <vt:i4>0</vt:i4>
      </vt:variant>
      <vt:variant>
        <vt:i4>5</vt:i4>
      </vt:variant>
      <vt:variant>
        <vt:lpwstr>../Docs/R1-135040.zip</vt:lpwstr>
      </vt:variant>
      <vt:variant>
        <vt:lpwstr/>
      </vt:variant>
      <vt:variant>
        <vt:i4>5046286</vt:i4>
      </vt:variant>
      <vt:variant>
        <vt:i4>3288</vt:i4>
      </vt:variant>
      <vt:variant>
        <vt:i4>0</vt:i4>
      </vt:variant>
      <vt:variant>
        <vt:i4>5</vt:i4>
      </vt:variant>
      <vt:variant>
        <vt:lpwstr>../Docs/R1-135590.zip</vt:lpwstr>
      </vt:variant>
      <vt:variant>
        <vt:lpwstr/>
      </vt:variant>
      <vt:variant>
        <vt:i4>4194315</vt:i4>
      </vt:variant>
      <vt:variant>
        <vt:i4>3285</vt:i4>
      </vt:variant>
      <vt:variant>
        <vt:i4>0</vt:i4>
      </vt:variant>
      <vt:variant>
        <vt:i4>5</vt:i4>
      </vt:variant>
      <vt:variant>
        <vt:lpwstr>../Docs/R1-135949.zip</vt:lpwstr>
      </vt:variant>
      <vt:variant>
        <vt:lpwstr/>
      </vt:variant>
      <vt:variant>
        <vt:i4>4653067</vt:i4>
      </vt:variant>
      <vt:variant>
        <vt:i4>3282</vt:i4>
      </vt:variant>
      <vt:variant>
        <vt:i4>0</vt:i4>
      </vt:variant>
      <vt:variant>
        <vt:i4>5</vt:i4>
      </vt:variant>
      <vt:variant>
        <vt:lpwstr>../Docs/R1-136000.zip</vt:lpwstr>
      </vt:variant>
      <vt:variant>
        <vt:lpwstr/>
      </vt:variant>
      <vt:variant>
        <vt:i4>4259840</vt:i4>
      </vt:variant>
      <vt:variant>
        <vt:i4>3279</vt:i4>
      </vt:variant>
      <vt:variant>
        <vt:i4>0</vt:i4>
      </vt:variant>
      <vt:variant>
        <vt:i4>5</vt:i4>
      </vt:variant>
      <vt:variant>
        <vt:lpwstr>../Docs/R1-135952.zip</vt:lpwstr>
      </vt:variant>
      <vt:variant>
        <vt:lpwstr/>
      </vt:variant>
      <vt:variant>
        <vt:i4>4653067</vt:i4>
      </vt:variant>
      <vt:variant>
        <vt:i4>3276</vt:i4>
      </vt:variant>
      <vt:variant>
        <vt:i4>0</vt:i4>
      </vt:variant>
      <vt:variant>
        <vt:i4>5</vt:i4>
      </vt:variant>
      <vt:variant>
        <vt:lpwstr>../Docs/R1-136000.zip</vt:lpwstr>
      </vt:variant>
      <vt:variant>
        <vt:lpwstr/>
      </vt:variant>
      <vt:variant>
        <vt:i4>4259840</vt:i4>
      </vt:variant>
      <vt:variant>
        <vt:i4>3273</vt:i4>
      </vt:variant>
      <vt:variant>
        <vt:i4>0</vt:i4>
      </vt:variant>
      <vt:variant>
        <vt:i4>5</vt:i4>
      </vt:variant>
      <vt:variant>
        <vt:lpwstr>../Docs/R1-135952.zip</vt:lpwstr>
      </vt:variant>
      <vt:variant>
        <vt:lpwstr/>
      </vt:variant>
      <vt:variant>
        <vt:i4>4325386</vt:i4>
      </vt:variant>
      <vt:variant>
        <vt:i4>3270</vt:i4>
      </vt:variant>
      <vt:variant>
        <vt:i4>0</vt:i4>
      </vt:variant>
      <vt:variant>
        <vt:i4>5</vt:i4>
      </vt:variant>
      <vt:variant>
        <vt:lpwstr>../Docs/R1-135766.zip</vt:lpwstr>
      </vt:variant>
      <vt:variant>
        <vt:lpwstr/>
      </vt:variant>
      <vt:variant>
        <vt:i4>4456462</vt:i4>
      </vt:variant>
      <vt:variant>
        <vt:i4>3267</vt:i4>
      </vt:variant>
      <vt:variant>
        <vt:i4>0</vt:i4>
      </vt:variant>
      <vt:variant>
        <vt:i4>5</vt:i4>
      </vt:variant>
      <vt:variant>
        <vt:lpwstr>../Docs/R1-135603.zip</vt:lpwstr>
      </vt:variant>
      <vt:variant>
        <vt:lpwstr/>
      </vt:variant>
      <vt:variant>
        <vt:i4>4194311</vt:i4>
      </vt:variant>
      <vt:variant>
        <vt:i4>3264</vt:i4>
      </vt:variant>
      <vt:variant>
        <vt:i4>0</vt:i4>
      </vt:variant>
      <vt:variant>
        <vt:i4>5</vt:i4>
      </vt:variant>
      <vt:variant>
        <vt:lpwstr>../Docs/R1-135549.zip</vt:lpwstr>
      </vt:variant>
      <vt:variant>
        <vt:lpwstr/>
      </vt:variant>
      <vt:variant>
        <vt:i4>4521995</vt:i4>
      </vt:variant>
      <vt:variant>
        <vt:i4>3261</vt:i4>
      </vt:variant>
      <vt:variant>
        <vt:i4>0</vt:i4>
      </vt:variant>
      <vt:variant>
        <vt:i4>5</vt:i4>
      </vt:variant>
      <vt:variant>
        <vt:lpwstr>../Docs/R1-135313.zip</vt:lpwstr>
      </vt:variant>
      <vt:variant>
        <vt:lpwstr/>
      </vt:variant>
      <vt:variant>
        <vt:i4>4390920</vt:i4>
      </vt:variant>
      <vt:variant>
        <vt:i4>3258</vt:i4>
      </vt:variant>
      <vt:variant>
        <vt:i4>0</vt:i4>
      </vt:variant>
      <vt:variant>
        <vt:i4>5</vt:i4>
      </vt:variant>
      <vt:variant>
        <vt:lpwstr>../Docs/R1-135172.zip</vt:lpwstr>
      </vt:variant>
      <vt:variant>
        <vt:lpwstr/>
      </vt:variant>
      <vt:variant>
        <vt:i4>4980750</vt:i4>
      </vt:variant>
      <vt:variant>
        <vt:i4>3255</vt:i4>
      </vt:variant>
      <vt:variant>
        <vt:i4>0</vt:i4>
      </vt:variant>
      <vt:variant>
        <vt:i4>5</vt:i4>
      </vt:variant>
      <vt:variant>
        <vt:lpwstr>../Docs/R1-135085.zip</vt:lpwstr>
      </vt:variant>
      <vt:variant>
        <vt:lpwstr/>
      </vt:variant>
      <vt:variant>
        <vt:i4>4587523</vt:i4>
      </vt:variant>
      <vt:variant>
        <vt:i4>3252</vt:i4>
      </vt:variant>
      <vt:variant>
        <vt:i4>0</vt:i4>
      </vt:variant>
      <vt:variant>
        <vt:i4>5</vt:i4>
      </vt:variant>
      <vt:variant>
        <vt:lpwstr>../Docs/R1-136018.zip</vt:lpwstr>
      </vt:variant>
      <vt:variant>
        <vt:lpwstr/>
      </vt:variant>
      <vt:variant>
        <vt:i4>4980743</vt:i4>
      </vt:variant>
      <vt:variant>
        <vt:i4>3249</vt:i4>
      </vt:variant>
      <vt:variant>
        <vt:i4>0</vt:i4>
      </vt:variant>
      <vt:variant>
        <vt:i4>5</vt:i4>
      </vt:variant>
      <vt:variant>
        <vt:lpwstr>../Docs/R1-135589.zip</vt:lpwstr>
      </vt:variant>
      <vt:variant>
        <vt:lpwstr/>
      </vt:variant>
      <vt:variant>
        <vt:i4>4259854</vt:i4>
      </vt:variant>
      <vt:variant>
        <vt:i4>3246</vt:i4>
      </vt:variant>
      <vt:variant>
        <vt:i4>0</vt:i4>
      </vt:variant>
      <vt:variant>
        <vt:i4>5</vt:i4>
      </vt:variant>
      <vt:variant>
        <vt:lpwstr>../Docs/R1-135550.zip</vt:lpwstr>
      </vt:variant>
      <vt:variant>
        <vt:lpwstr/>
      </vt:variant>
      <vt:variant>
        <vt:i4>4390921</vt:i4>
      </vt:variant>
      <vt:variant>
        <vt:i4>3243</vt:i4>
      </vt:variant>
      <vt:variant>
        <vt:i4>0</vt:i4>
      </vt:variant>
      <vt:variant>
        <vt:i4>5</vt:i4>
      </vt:variant>
      <vt:variant>
        <vt:lpwstr>../Docs/R1-135476.zip</vt:lpwstr>
      </vt:variant>
      <vt:variant>
        <vt:lpwstr/>
      </vt:variant>
      <vt:variant>
        <vt:i4>4456454</vt:i4>
      </vt:variant>
      <vt:variant>
        <vt:i4>3240</vt:i4>
      </vt:variant>
      <vt:variant>
        <vt:i4>0</vt:i4>
      </vt:variant>
      <vt:variant>
        <vt:i4>5</vt:i4>
      </vt:variant>
      <vt:variant>
        <vt:lpwstr>../Docs/R1-135409.zip</vt:lpwstr>
      </vt:variant>
      <vt:variant>
        <vt:lpwstr/>
      </vt:variant>
      <vt:variant>
        <vt:i4>4980749</vt:i4>
      </vt:variant>
      <vt:variant>
        <vt:i4>3237</vt:i4>
      </vt:variant>
      <vt:variant>
        <vt:i4>0</vt:i4>
      </vt:variant>
      <vt:variant>
        <vt:i4>5</vt:i4>
      </vt:variant>
      <vt:variant>
        <vt:lpwstr>../Docs/R1-135284.zip</vt:lpwstr>
      </vt:variant>
      <vt:variant>
        <vt:lpwstr/>
      </vt:variant>
      <vt:variant>
        <vt:i4>4521996</vt:i4>
      </vt:variant>
      <vt:variant>
        <vt:i4>3234</vt:i4>
      </vt:variant>
      <vt:variant>
        <vt:i4>0</vt:i4>
      </vt:variant>
      <vt:variant>
        <vt:i4>5</vt:i4>
      </vt:variant>
      <vt:variant>
        <vt:lpwstr>../Docs/R1-135215.zip</vt:lpwstr>
      </vt:variant>
      <vt:variant>
        <vt:lpwstr/>
      </vt:variant>
      <vt:variant>
        <vt:i4>4521995</vt:i4>
      </vt:variant>
      <vt:variant>
        <vt:i4>3231</vt:i4>
      </vt:variant>
      <vt:variant>
        <vt:i4>0</vt:i4>
      </vt:variant>
      <vt:variant>
        <vt:i4>5</vt:i4>
      </vt:variant>
      <vt:variant>
        <vt:lpwstr>../Docs/R1-135111.zip</vt:lpwstr>
      </vt:variant>
      <vt:variant>
        <vt:lpwstr/>
      </vt:variant>
      <vt:variant>
        <vt:i4>4980750</vt:i4>
      </vt:variant>
      <vt:variant>
        <vt:i4>3228</vt:i4>
      </vt:variant>
      <vt:variant>
        <vt:i4>0</vt:i4>
      </vt:variant>
      <vt:variant>
        <vt:i4>5</vt:i4>
      </vt:variant>
      <vt:variant>
        <vt:lpwstr>../Docs/R1-135085.zip</vt:lpwstr>
      </vt:variant>
      <vt:variant>
        <vt:lpwstr/>
      </vt:variant>
      <vt:variant>
        <vt:i4>4653058</vt:i4>
      </vt:variant>
      <vt:variant>
        <vt:i4>3225</vt:i4>
      </vt:variant>
      <vt:variant>
        <vt:i4>0</vt:i4>
      </vt:variant>
      <vt:variant>
        <vt:i4>5</vt:i4>
      </vt:variant>
      <vt:variant>
        <vt:lpwstr>../Docs/R1-135039.zip</vt:lpwstr>
      </vt:variant>
      <vt:variant>
        <vt:lpwstr/>
      </vt:variant>
      <vt:variant>
        <vt:i4>4456450</vt:i4>
      </vt:variant>
      <vt:variant>
        <vt:i4>3222</vt:i4>
      </vt:variant>
      <vt:variant>
        <vt:i4>0</vt:i4>
      </vt:variant>
      <vt:variant>
        <vt:i4>5</vt:i4>
      </vt:variant>
      <vt:variant>
        <vt:lpwstr>../Docs/R1-135900.zip</vt:lpwstr>
      </vt:variant>
      <vt:variant>
        <vt:lpwstr/>
      </vt:variant>
      <vt:variant>
        <vt:i4>5046283</vt:i4>
      </vt:variant>
      <vt:variant>
        <vt:i4>3219</vt:i4>
      </vt:variant>
      <vt:variant>
        <vt:i4>0</vt:i4>
      </vt:variant>
      <vt:variant>
        <vt:i4>5</vt:i4>
      </vt:variant>
      <vt:variant>
        <vt:lpwstr>../Docs/R1-135999.zip</vt:lpwstr>
      </vt:variant>
      <vt:variant>
        <vt:lpwstr/>
      </vt:variant>
      <vt:variant>
        <vt:i4>4194318</vt:i4>
      </vt:variant>
      <vt:variant>
        <vt:i4>3216</vt:i4>
      </vt:variant>
      <vt:variant>
        <vt:i4>0</vt:i4>
      </vt:variant>
      <vt:variant>
        <vt:i4>5</vt:i4>
      </vt:variant>
      <vt:variant>
        <vt:lpwstr>../Docs/R1-135540.zip</vt:lpwstr>
      </vt:variant>
      <vt:variant>
        <vt:lpwstr/>
      </vt:variant>
      <vt:variant>
        <vt:i4>4390922</vt:i4>
      </vt:variant>
      <vt:variant>
        <vt:i4>3213</vt:i4>
      </vt:variant>
      <vt:variant>
        <vt:i4>0</vt:i4>
      </vt:variant>
      <vt:variant>
        <vt:i4>5</vt:i4>
      </vt:variant>
      <vt:variant>
        <vt:lpwstr>../Docs/R1-135475.zip</vt:lpwstr>
      </vt:variant>
      <vt:variant>
        <vt:lpwstr/>
      </vt:variant>
      <vt:variant>
        <vt:i4>4521993</vt:i4>
      </vt:variant>
      <vt:variant>
        <vt:i4>3210</vt:i4>
      </vt:variant>
      <vt:variant>
        <vt:i4>0</vt:i4>
      </vt:variant>
      <vt:variant>
        <vt:i4>5</vt:i4>
      </vt:variant>
      <vt:variant>
        <vt:lpwstr>../Docs/R1-135311.zip</vt:lpwstr>
      </vt:variant>
      <vt:variant>
        <vt:lpwstr/>
      </vt:variant>
      <vt:variant>
        <vt:i4>4521997</vt:i4>
      </vt:variant>
      <vt:variant>
        <vt:i4>3207</vt:i4>
      </vt:variant>
      <vt:variant>
        <vt:i4>0</vt:i4>
      </vt:variant>
      <vt:variant>
        <vt:i4>5</vt:i4>
      </vt:variant>
      <vt:variant>
        <vt:lpwstr>../Docs/R1-135214.zip</vt:lpwstr>
      </vt:variant>
      <vt:variant>
        <vt:lpwstr/>
      </vt:variant>
      <vt:variant>
        <vt:i4>4521997</vt:i4>
      </vt:variant>
      <vt:variant>
        <vt:i4>3204</vt:i4>
      </vt:variant>
      <vt:variant>
        <vt:i4>0</vt:i4>
      </vt:variant>
      <vt:variant>
        <vt:i4>5</vt:i4>
      </vt:variant>
      <vt:variant>
        <vt:lpwstr>../Docs/R1-136026.zip</vt:lpwstr>
      </vt:variant>
      <vt:variant>
        <vt:lpwstr/>
      </vt:variant>
      <vt:variant>
        <vt:i4>4521997</vt:i4>
      </vt:variant>
      <vt:variant>
        <vt:i4>3201</vt:i4>
      </vt:variant>
      <vt:variant>
        <vt:i4>0</vt:i4>
      </vt:variant>
      <vt:variant>
        <vt:i4>5</vt:i4>
      </vt:variant>
      <vt:variant>
        <vt:lpwstr>../Docs/R1-136026.zip</vt:lpwstr>
      </vt:variant>
      <vt:variant>
        <vt:lpwstr/>
      </vt:variant>
      <vt:variant>
        <vt:i4>4521997</vt:i4>
      </vt:variant>
      <vt:variant>
        <vt:i4>3198</vt:i4>
      </vt:variant>
      <vt:variant>
        <vt:i4>0</vt:i4>
      </vt:variant>
      <vt:variant>
        <vt:i4>5</vt:i4>
      </vt:variant>
      <vt:variant>
        <vt:lpwstr>../Docs/R1-136026.zip</vt:lpwstr>
      </vt:variant>
      <vt:variant>
        <vt:lpwstr/>
      </vt:variant>
      <vt:variant>
        <vt:i4>4587530</vt:i4>
      </vt:variant>
      <vt:variant>
        <vt:i4>3192</vt:i4>
      </vt:variant>
      <vt:variant>
        <vt:i4>0</vt:i4>
      </vt:variant>
      <vt:variant>
        <vt:i4>5</vt:i4>
      </vt:variant>
      <vt:variant>
        <vt:lpwstr>../Docs/R1-136011.zip</vt:lpwstr>
      </vt:variant>
      <vt:variant>
        <vt:lpwstr/>
      </vt:variant>
      <vt:variant>
        <vt:i4>4587530</vt:i4>
      </vt:variant>
      <vt:variant>
        <vt:i4>3189</vt:i4>
      </vt:variant>
      <vt:variant>
        <vt:i4>0</vt:i4>
      </vt:variant>
      <vt:variant>
        <vt:i4>5</vt:i4>
      </vt:variant>
      <vt:variant>
        <vt:lpwstr>../Docs/R1-136011.zip</vt:lpwstr>
      </vt:variant>
      <vt:variant>
        <vt:lpwstr/>
      </vt:variant>
      <vt:variant>
        <vt:i4>4259843</vt:i4>
      </vt:variant>
      <vt:variant>
        <vt:i4>3186</vt:i4>
      </vt:variant>
      <vt:variant>
        <vt:i4>0</vt:i4>
      </vt:variant>
      <vt:variant>
        <vt:i4>5</vt:i4>
      </vt:variant>
      <vt:variant>
        <vt:lpwstr>../Docs/R1-135951.zip</vt:lpwstr>
      </vt:variant>
      <vt:variant>
        <vt:lpwstr/>
      </vt:variant>
      <vt:variant>
        <vt:i4>4194309</vt:i4>
      </vt:variant>
      <vt:variant>
        <vt:i4>3177</vt:i4>
      </vt:variant>
      <vt:variant>
        <vt:i4>0</vt:i4>
      </vt:variant>
      <vt:variant>
        <vt:i4>5</vt:i4>
      </vt:variant>
      <vt:variant>
        <vt:lpwstr>../Docs/R1-135947.zip</vt:lpwstr>
      </vt:variant>
      <vt:variant>
        <vt:lpwstr/>
      </vt:variant>
      <vt:variant>
        <vt:i4>4194309</vt:i4>
      </vt:variant>
      <vt:variant>
        <vt:i4>3174</vt:i4>
      </vt:variant>
      <vt:variant>
        <vt:i4>0</vt:i4>
      </vt:variant>
      <vt:variant>
        <vt:i4>5</vt:i4>
      </vt:variant>
      <vt:variant>
        <vt:lpwstr>../Docs/R1-135947.zip</vt:lpwstr>
      </vt:variant>
      <vt:variant>
        <vt:lpwstr/>
      </vt:variant>
      <vt:variant>
        <vt:i4>4325385</vt:i4>
      </vt:variant>
      <vt:variant>
        <vt:i4>3171</vt:i4>
      </vt:variant>
      <vt:variant>
        <vt:i4>0</vt:i4>
      </vt:variant>
      <vt:variant>
        <vt:i4>5</vt:i4>
      </vt:variant>
      <vt:variant>
        <vt:lpwstr>../Docs/R1-135765.zip</vt:lpwstr>
      </vt:variant>
      <vt:variant>
        <vt:lpwstr/>
      </vt:variant>
      <vt:variant>
        <vt:i4>4653064</vt:i4>
      </vt:variant>
      <vt:variant>
        <vt:i4>3168</vt:i4>
      </vt:variant>
      <vt:variant>
        <vt:i4>0</vt:i4>
      </vt:variant>
      <vt:variant>
        <vt:i4>5</vt:i4>
      </vt:variant>
      <vt:variant>
        <vt:lpwstr>../Docs/R1-135635.zip</vt:lpwstr>
      </vt:variant>
      <vt:variant>
        <vt:lpwstr/>
      </vt:variant>
      <vt:variant>
        <vt:i4>4456448</vt:i4>
      </vt:variant>
      <vt:variant>
        <vt:i4>3165</vt:i4>
      </vt:variant>
      <vt:variant>
        <vt:i4>0</vt:i4>
      </vt:variant>
      <vt:variant>
        <vt:i4>5</vt:i4>
      </vt:variant>
      <vt:variant>
        <vt:lpwstr>../Docs/R1-135902.zip</vt:lpwstr>
      </vt:variant>
      <vt:variant>
        <vt:lpwstr/>
      </vt:variant>
      <vt:variant>
        <vt:i4>4980742</vt:i4>
      </vt:variant>
      <vt:variant>
        <vt:i4>3162</vt:i4>
      </vt:variant>
      <vt:variant>
        <vt:i4>0</vt:i4>
      </vt:variant>
      <vt:variant>
        <vt:i4>5</vt:i4>
      </vt:variant>
      <vt:variant>
        <vt:lpwstr>../Docs/R1-135588.zip</vt:lpwstr>
      </vt:variant>
      <vt:variant>
        <vt:lpwstr/>
      </vt:variant>
      <vt:variant>
        <vt:i4>4194314</vt:i4>
      </vt:variant>
      <vt:variant>
        <vt:i4>3159</vt:i4>
      </vt:variant>
      <vt:variant>
        <vt:i4>0</vt:i4>
      </vt:variant>
      <vt:variant>
        <vt:i4>5</vt:i4>
      </vt:variant>
      <vt:variant>
        <vt:lpwstr>../Docs/R1-135948.zip</vt:lpwstr>
      </vt:variant>
      <vt:variant>
        <vt:lpwstr/>
      </vt:variant>
      <vt:variant>
        <vt:i4>4653071</vt:i4>
      </vt:variant>
      <vt:variant>
        <vt:i4>3156</vt:i4>
      </vt:variant>
      <vt:variant>
        <vt:i4>0</vt:i4>
      </vt:variant>
      <vt:variant>
        <vt:i4>5</vt:i4>
      </vt:variant>
      <vt:variant>
        <vt:lpwstr>../Docs/R1-135531.zip</vt:lpwstr>
      </vt:variant>
      <vt:variant>
        <vt:lpwstr/>
      </vt:variant>
      <vt:variant>
        <vt:i4>4194307</vt:i4>
      </vt:variant>
      <vt:variant>
        <vt:i4>3153</vt:i4>
      </vt:variant>
      <vt:variant>
        <vt:i4>0</vt:i4>
      </vt:variant>
      <vt:variant>
        <vt:i4>5</vt:i4>
      </vt:variant>
      <vt:variant>
        <vt:lpwstr>../Docs/R1-135840.zip</vt:lpwstr>
      </vt:variant>
      <vt:variant>
        <vt:lpwstr/>
      </vt:variant>
      <vt:variant>
        <vt:i4>4587526</vt:i4>
      </vt:variant>
      <vt:variant>
        <vt:i4>3150</vt:i4>
      </vt:variant>
      <vt:variant>
        <vt:i4>0</vt:i4>
      </vt:variant>
      <vt:variant>
        <vt:i4>5</vt:i4>
      </vt:variant>
      <vt:variant>
        <vt:lpwstr>../Docs/R1-135528.zip</vt:lpwstr>
      </vt:variant>
      <vt:variant>
        <vt:lpwstr/>
      </vt:variant>
      <vt:variant>
        <vt:i4>4521990</vt:i4>
      </vt:variant>
      <vt:variant>
        <vt:i4>3147</vt:i4>
      </vt:variant>
      <vt:variant>
        <vt:i4>0</vt:i4>
      </vt:variant>
      <vt:variant>
        <vt:i4>5</vt:i4>
      </vt:variant>
      <vt:variant>
        <vt:lpwstr>../Docs/R1-135518.zip</vt:lpwstr>
      </vt:variant>
      <vt:variant>
        <vt:lpwstr/>
      </vt:variant>
      <vt:variant>
        <vt:i4>4587522</vt:i4>
      </vt:variant>
      <vt:variant>
        <vt:i4>3144</vt:i4>
      </vt:variant>
      <vt:variant>
        <vt:i4>0</vt:i4>
      </vt:variant>
      <vt:variant>
        <vt:i4>5</vt:i4>
      </vt:variant>
      <vt:variant>
        <vt:lpwstr>../Docs/R1-135821.zip</vt:lpwstr>
      </vt:variant>
      <vt:variant>
        <vt:lpwstr/>
      </vt:variant>
      <vt:variant>
        <vt:i4>4521992</vt:i4>
      </vt:variant>
      <vt:variant>
        <vt:i4>3141</vt:i4>
      </vt:variant>
      <vt:variant>
        <vt:i4>0</vt:i4>
      </vt:variant>
      <vt:variant>
        <vt:i4>5</vt:i4>
      </vt:variant>
      <vt:variant>
        <vt:lpwstr>../Docs/R1-135310.zip</vt:lpwstr>
      </vt:variant>
      <vt:variant>
        <vt:lpwstr/>
      </vt:variant>
      <vt:variant>
        <vt:i4>5046278</vt:i4>
      </vt:variant>
      <vt:variant>
        <vt:i4>3138</vt:i4>
      </vt:variant>
      <vt:variant>
        <vt:i4>0</vt:i4>
      </vt:variant>
      <vt:variant>
        <vt:i4>5</vt:i4>
      </vt:variant>
      <vt:variant>
        <vt:lpwstr>../Docs/R1-135895.zip</vt:lpwstr>
      </vt:variant>
      <vt:variant>
        <vt:lpwstr/>
      </vt:variant>
      <vt:variant>
        <vt:i4>4521994</vt:i4>
      </vt:variant>
      <vt:variant>
        <vt:i4>3135</vt:i4>
      </vt:variant>
      <vt:variant>
        <vt:i4>0</vt:i4>
      </vt:variant>
      <vt:variant>
        <vt:i4>5</vt:i4>
      </vt:variant>
      <vt:variant>
        <vt:lpwstr>../Docs/R1-135213.zip</vt:lpwstr>
      </vt:variant>
      <vt:variant>
        <vt:lpwstr/>
      </vt:variant>
      <vt:variant>
        <vt:i4>4456450</vt:i4>
      </vt:variant>
      <vt:variant>
        <vt:i4>3132</vt:i4>
      </vt:variant>
      <vt:variant>
        <vt:i4>0</vt:i4>
      </vt:variant>
      <vt:variant>
        <vt:i4>5</vt:i4>
      </vt:variant>
      <vt:variant>
        <vt:lpwstr>../Docs/R1-135900.zip</vt:lpwstr>
      </vt:variant>
      <vt:variant>
        <vt:lpwstr/>
      </vt:variant>
      <vt:variant>
        <vt:i4>4390923</vt:i4>
      </vt:variant>
      <vt:variant>
        <vt:i4>3129</vt:i4>
      </vt:variant>
      <vt:variant>
        <vt:i4>0</vt:i4>
      </vt:variant>
      <vt:variant>
        <vt:i4>5</vt:i4>
      </vt:variant>
      <vt:variant>
        <vt:lpwstr>../Docs/R1-135171.zip</vt:lpwstr>
      </vt:variant>
      <vt:variant>
        <vt:lpwstr/>
      </vt:variant>
      <vt:variant>
        <vt:i4>4587523</vt:i4>
      </vt:variant>
      <vt:variant>
        <vt:i4>3126</vt:i4>
      </vt:variant>
      <vt:variant>
        <vt:i4>0</vt:i4>
      </vt:variant>
      <vt:variant>
        <vt:i4>5</vt:i4>
      </vt:variant>
      <vt:variant>
        <vt:lpwstr>../Docs/R1-135820.zip</vt:lpwstr>
      </vt:variant>
      <vt:variant>
        <vt:lpwstr/>
      </vt:variant>
      <vt:variant>
        <vt:i4>4390922</vt:i4>
      </vt:variant>
      <vt:variant>
        <vt:i4>3123</vt:i4>
      </vt:variant>
      <vt:variant>
        <vt:i4>0</vt:i4>
      </vt:variant>
      <vt:variant>
        <vt:i4>5</vt:i4>
      </vt:variant>
      <vt:variant>
        <vt:lpwstr>../Docs/R1-135170.zip</vt:lpwstr>
      </vt:variant>
      <vt:variant>
        <vt:lpwstr/>
      </vt:variant>
      <vt:variant>
        <vt:i4>4521994</vt:i4>
      </vt:variant>
      <vt:variant>
        <vt:i4>3120</vt:i4>
      </vt:variant>
      <vt:variant>
        <vt:i4>0</vt:i4>
      </vt:variant>
      <vt:variant>
        <vt:i4>5</vt:i4>
      </vt:variant>
      <vt:variant>
        <vt:lpwstr>../Docs/R1-135819.zip</vt:lpwstr>
      </vt:variant>
      <vt:variant>
        <vt:lpwstr/>
      </vt:variant>
      <vt:variant>
        <vt:i4>4456453</vt:i4>
      </vt:variant>
      <vt:variant>
        <vt:i4>3117</vt:i4>
      </vt:variant>
      <vt:variant>
        <vt:i4>0</vt:i4>
      </vt:variant>
      <vt:variant>
        <vt:i4>5</vt:i4>
      </vt:variant>
      <vt:variant>
        <vt:lpwstr>../Docs/R1-135709.zip</vt:lpwstr>
      </vt:variant>
      <vt:variant>
        <vt:lpwstr/>
      </vt:variant>
      <vt:variant>
        <vt:i4>4456461</vt:i4>
      </vt:variant>
      <vt:variant>
        <vt:i4>3114</vt:i4>
      </vt:variant>
      <vt:variant>
        <vt:i4>0</vt:i4>
      </vt:variant>
      <vt:variant>
        <vt:i4>5</vt:i4>
      </vt:variant>
      <vt:variant>
        <vt:lpwstr>../Docs/R1-136036.zip</vt:lpwstr>
      </vt:variant>
      <vt:variant>
        <vt:lpwstr/>
      </vt:variant>
      <vt:variant>
        <vt:i4>4521994</vt:i4>
      </vt:variant>
      <vt:variant>
        <vt:i4>3111</vt:i4>
      </vt:variant>
      <vt:variant>
        <vt:i4>0</vt:i4>
      </vt:variant>
      <vt:variant>
        <vt:i4>5</vt:i4>
      </vt:variant>
      <vt:variant>
        <vt:lpwstr>../Docs/R1-136021.zip</vt:lpwstr>
      </vt:variant>
      <vt:variant>
        <vt:lpwstr/>
      </vt:variant>
      <vt:variant>
        <vt:i4>4456461</vt:i4>
      </vt:variant>
      <vt:variant>
        <vt:i4>3108</vt:i4>
      </vt:variant>
      <vt:variant>
        <vt:i4>0</vt:i4>
      </vt:variant>
      <vt:variant>
        <vt:i4>5</vt:i4>
      </vt:variant>
      <vt:variant>
        <vt:lpwstr>../Docs/R1-136036.zip</vt:lpwstr>
      </vt:variant>
      <vt:variant>
        <vt:lpwstr/>
      </vt:variant>
      <vt:variant>
        <vt:i4>4980745</vt:i4>
      </vt:variant>
      <vt:variant>
        <vt:i4>3105</vt:i4>
      </vt:variant>
      <vt:variant>
        <vt:i4>0</vt:i4>
      </vt:variant>
      <vt:variant>
        <vt:i4>5</vt:i4>
      </vt:variant>
      <vt:variant>
        <vt:lpwstr>../Docs/R1-135587.zip</vt:lpwstr>
      </vt:variant>
      <vt:variant>
        <vt:lpwstr/>
      </vt:variant>
      <vt:variant>
        <vt:i4>4521994</vt:i4>
      </vt:variant>
      <vt:variant>
        <vt:i4>3102</vt:i4>
      </vt:variant>
      <vt:variant>
        <vt:i4>0</vt:i4>
      </vt:variant>
      <vt:variant>
        <vt:i4>5</vt:i4>
      </vt:variant>
      <vt:variant>
        <vt:lpwstr>../Docs/R1-136021.zip</vt:lpwstr>
      </vt:variant>
      <vt:variant>
        <vt:lpwstr/>
      </vt:variant>
      <vt:variant>
        <vt:i4>4456452</vt:i4>
      </vt:variant>
      <vt:variant>
        <vt:i4>3099</vt:i4>
      </vt:variant>
      <vt:variant>
        <vt:i4>0</vt:i4>
      </vt:variant>
      <vt:variant>
        <vt:i4>5</vt:i4>
      </vt:variant>
      <vt:variant>
        <vt:lpwstr>../Docs/R1-135708.zip</vt:lpwstr>
      </vt:variant>
      <vt:variant>
        <vt:lpwstr/>
      </vt:variant>
      <vt:variant>
        <vt:i4>4456459</vt:i4>
      </vt:variant>
      <vt:variant>
        <vt:i4>3096</vt:i4>
      </vt:variant>
      <vt:variant>
        <vt:i4>0</vt:i4>
      </vt:variant>
      <vt:variant>
        <vt:i4>5</vt:i4>
      </vt:variant>
      <vt:variant>
        <vt:lpwstr>../Docs/R1-135707.zip</vt:lpwstr>
      </vt:variant>
      <vt:variant>
        <vt:lpwstr/>
      </vt:variant>
      <vt:variant>
        <vt:i4>4521994</vt:i4>
      </vt:variant>
      <vt:variant>
        <vt:i4>3093</vt:i4>
      </vt:variant>
      <vt:variant>
        <vt:i4>0</vt:i4>
      </vt:variant>
      <vt:variant>
        <vt:i4>5</vt:i4>
      </vt:variant>
      <vt:variant>
        <vt:lpwstr>../Docs/R1-135312.zip</vt:lpwstr>
      </vt:variant>
      <vt:variant>
        <vt:lpwstr/>
      </vt:variant>
      <vt:variant>
        <vt:i4>4980745</vt:i4>
      </vt:variant>
      <vt:variant>
        <vt:i4>3090</vt:i4>
      </vt:variant>
      <vt:variant>
        <vt:i4>0</vt:i4>
      </vt:variant>
      <vt:variant>
        <vt:i4>5</vt:i4>
      </vt:variant>
      <vt:variant>
        <vt:lpwstr>../Docs/R1-135587.zip</vt:lpwstr>
      </vt:variant>
      <vt:variant>
        <vt:lpwstr/>
      </vt:variant>
      <vt:variant>
        <vt:i4>4456458</vt:i4>
      </vt:variant>
      <vt:variant>
        <vt:i4>3087</vt:i4>
      </vt:variant>
      <vt:variant>
        <vt:i4>0</vt:i4>
      </vt:variant>
      <vt:variant>
        <vt:i4>5</vt:i4>
      </vt:variant>
      <vt:variant>
        <vt:lpwstr>../Docs/R1-136031.zip</vt:lpwstr>
      </vt:variant>
      <vt:variant>
        <vt:lpwstr/>
      </vt:variant>
      <vt:variant>
        <vt:i4>2359298</vt:i4>
      </vt:variant>
      <vt:variant>
        <vt:i4>3084</vt:i4>
      </vt:variant>
      <vt:variant>
        <vt:i4>0</vt:i4>
      </vt:variant>
      <vt:variant>
        <vt:i4>5</vt:i4>
      </vt:variant>
      <vt:variant>
        <vt:lpwstr>http://www.3gpp.org/ftp/tsg_ran/TSG_RAN/TSGR_58/Docs/RP-122034.zip</vt:lpwstr>
      </vt:variant>
      <vt:variant>
        <vt:lpwstr/>
      </vt:variant>
      <vt:variant>
        <vt:i4>4521996</vt:i4>
      </vt:variant>
      <vt:variant>
        <vt:i4>3081</vt:i4>
      </vt:variant>
      <vt:variant>
        <vt:i4>0</vt:i4>
      </vt:variant>
      <vt:variant>
        <vt:i4>5</vt:i4>
      </vt:variant>
      <vt:variant>
        <vt:lpwstr>../Docs/R1-136027.zip</vt:lpwstr>
      </vt:variant>
      <vt:variant>
        <vt:lpwstr/>
      </vt:variant>
      <vt:variant>
        <vt:i4>4653070</vt:i4>
      </vt:variant>
      <vt:variant>
        <vt:i4>3078</vt:i4>
      </vt:variant>
      <vt:variant>
        <vt:i4>0</vt:i4>
      </vt:variant>
      <vt:variant>
        <vt:i4>5</vt:i4>
      </vt:variant>
      <vt:variant>
        <vt:lpwstr>../Docs/R1-136005.zip</vt:lpwstr>
      </vt:variant>
      <vt:variant>
        <vt:lpwstr/>
      </vt:variant>
      <vt:variant>
        <vt:i4>4521995</vt:i4>
      </vt:variant>
      <vt:variant>
        <vt:i4>3075</vt:i4>
      </vt:variant>
      <vt:variant>
        <vt:i4>0</vt:i4>
      </vt:variant>
      <vt:variant>
        <vt:i4>5</vt:i4>
      </vt:variant>
      <vt:variant>
        <vt:lpwstr>../Docs/R1-136020.zip</vt:lpwstr>
      </vt:variant>
      <vt:variant>
        <vt:lpwstr/>
      </vt:variant>
      <vt:variant>
        <vt:i4>4587528</vt:i4>
      </vt:variant>
      <vt:variant>
        <vt:i4>3072</vt:i4>
      </vt:variant>
      <vt:variant>
        <vt:i4>0</vt:i4>
      </vt:variant>
      <vt:variant>
        <vt:i4>5</vt:i4>
      </vt:variant>
      <vt:variant>
        <vt:lpwstr>../Docs/R1-136013.zip</vt:lpwstr>
      </vt:variant>
      <vt:variant>
        <vt:lpwstr/>
      </vt:variant>
      <vt:variant>
        <vt:i4>4587529</vt:i4>
      </vt:variant>
      <vt:variant>
        <vt:i4>3069</vt:i4>
      </vt:variant>
      <vt:variant>
        <vt:i4>0</vt:i4>
      </vt:variant>
      <vt:variant>
        <vt:i4>5</vt:i4>
      </vt:variant>
      <vt:variant>
        <vt:lpwstr>../Docs/R1-136012.zip</vt:lpwstr>
      </vt:variant>
      <vt:variant>
        <vt:lpwstr/>
      </vt:variant>
      <vt:variant>
        <vt:i4>4653065</vt:i4>
      </vt:variant>
      <vt:variant>
        <vt:i4>3066</vt:i4>
      </vt:variant>
      <vt:variant>
        <vt:i4>0</vt:i4>
      </vt:variant>
      <vt:variant>
        <vt:i4>5</vt:i4>
      </vt:variant>
      <vt:variant>
        <vt:lpwstr>../Docs/R1-136002.zip</vt:lpwstr>
      </vt:variant>
      <vt:variant>
        <vt:lpwstr/>
      </vt:variant>
      <vt:variant>
        <vt:i4>4325389</vt:i4>
      </vt:variant>
      <vt:variant>
        <vt:i4>3063</vt:i4>
      </vt:variant>
      <vt:variant>
        <vt:i4>0</vt:i4>
      </vt:variant>
      <vt:variant>
        <vt:i4>5</vt:i4>
      </vt:variant>
      <vt:variant>
        <vt:lpwstr>../Docs/R1-135264.zip</vt:lpwstr>
      </vt:variant>
      <vt:variant>
        <vt:lpwstr/>
      </vt:variant>
      <vt:variant>
        <vt:i4>4325386</vt:i4>
      </vt:variant>
      <vt:variant>
        <vt:i4>3060</vt:i4>
      </vt:variant>
      <vt:variant>
        <vt:i4>0</vt:i4>
      </vt:variant>
      <vt:variant>
        <vt:i4>5</vt:i4>
      </vt:variant>
      <vt:variant>
        <vt:lpwstr>../Docs/R1-135263.zip</vt:lpwstr>
      </vt:variant>
      <vt:variant>
        <vt:lpwstr/>
      </vt:variant>
      <vt:variant>
        <vt:i4>4325379</vt:i4>
      </vt:variant>
      <vt:variant>
        <vt:i4>3057</vt:i4>
      </vt:variant>
      <vt:variant>
        <vt:i4>0</vt:i4>
      </vt:variant>
      <vt:variant>
        <vt:i4>5</vt:i4>
      </vt:variant>
      <vt:variant>
        <vt:lpwstr>../Docs/R1-135169.zip</vt:lpwstr>
      </vt:variant>
      <vt:variant>
        <vt:lpwstr/>
      </vt:variant>
      <vt:variant>
        <vt:i4>4587532</vt:i4>
      </vt:variant>
      <vt:variant>
        <vt:i4>3054</vt:i4>
      </vt:variant>
      <vt:variant>
        <vt:i4>0</vt:i4>
      </vt:variant>
      <vt:variant>
        <vt:i4>5</vt:i4>
      </vt:variant>
      <vt:variant>
        <vt:lpwstr>../Docs/R1-134136.zip</vt:lpwstr>
      </vt:variant>
      <vt:variant>
        <vt:lpwstr/>
      </vt:variant>
      <vt:variant>
        <vt:i4>4521994</vt:i4>
      </vt:variant>
      <vt:variant>
        <vt:i4>3051</vt:i4>
      </vt:variant>
      <vt:variant>
        <vt:i4>0</vt:i4>
      </vt:variant>
      <vt:variant>
        <vt:i4>5</vt:i4>
      </vt:variant>
      <vt:variant>
        <vt:lpwstr>../Docs/R1-135110.zip</vt:lpwstr>
      </vt:variant>
      <vt:variant>
        <vt:lpwstr/>
      </vt:variant>
      <vt:variant>
        <vt:i4>4325391</vt:i4>
      </vt:variant>
      <vt:variant>
        <vt:i4>3048</vt:i4>
      </vt:variant>
      <vt:variant>
        <vt:i4>0</vt:i4>
      </vt:variant>
      <vt:variant>
        <vt:i4>5</vt:i4>
      </vt:variant>
      <vt:variant>
        <vt:lpwstr>../Docs/R1-136054.zip</vt:lpwstr>
      </vt:variant>
      <vt:variant>
        <vt:lpwstr/>
      </vt:variant>
      <vt:variant>
        <vt:i4>4456462</vt:i4>
      </vt:variant>
      <vt:variant>
        <vt:i4>3045</vt:i4>
      </vt:variant>
      <vt:variant>
        <vt:i4>0</vt:i4>
      </vt:variant>
      <vt:variant>
        <vt:i4>5</vt:i4>
      </vt:variant>
      <vt:variant>
        <vt:lpwstr>../Docs/R1-136035.zip</vt:lpwstr>
      </vt:variant>
      <vt:variant>
        <vt:lpwstr/>
      </vt:variant>
      <vt:variant>
        <vt:i4>4456457</vt:i4>
      </vt:variant>
      <vt:variant>
        <vt:i4>3042</vt:i4>
      </vt:variant>
      <vt:variant>
        <vt:i4>0</vt:i4>
      </vt:variant>
      <vt:variant>
        <vt:i4>5</vt:i4>
      </vt:variant>
      <vt:variant>
        <vt:lpwstr>../Docs/R1-135406.zip</vt:lpwstr>
      </vt:variant>
      <vt:variant>
        <vt:lpwstr/>
      </vt:variant>
      <vt:variant>
        <vt:i4>4456449</vt:i4>
      </vt:variant>
      <vt:variant>
        <vt:i4>3039</vt:i4>
      </vt:variant>
      <vt:variant>
        <vt:i4>0</vt:i4>
      </vt:variant>
      <vt:variant>
        <vt:i4>5</vt:i4>
      </vt:variant>
      <vt:variant>
        <vt:lpwstr>../Docs/R1-135309.zip</vt:lpwstr>
      </vt:variant>
      <vt:variant>
        <vt:lpwstr/>
      </vt:variant>
      <vt:variant>
        <vt:i4>4653059</vt:i4>
      </vt:variant>
      <vt:variant>
        <vt:i4>3036</vt:i4>
      </vt:variant>
      <vt:variant>
        <vt:i4>0</vt:i4>
      </vt:variant>
      <vt:variant>
        <vt:i4>5</vt:i4>
      </vt:variant>
      <vt:variant>
        <vt:lpwstr>../Docs/R1-135038.zip</vt:lpwstr>
      </vt:variant>
      <vt:variant>
        <vt:lpwstr/>
      </vt:variant>
      <vt:variant>
        <vt:i4>4325387</vt:i4>
      </vt:variant>
      <vt:variant>
        <vt:i4>3033</vt:i4>
      </vt:variant>
      <vt:variant>
        <vt:i4>0</vt:i4>
      </vt:variant>
      <vt:variant>
        <vt:i4>5</vt:i4>
      </vt:variant>
      <vt:variant>
        <vt:lpwstr>../Docs/R1-135666.zip</vt:lpwstr>
      </vt:variant>
      <vt:variant>
        <vt:lpwstr/>
      </vt:variant>
      <vt:variant>
        <vt:i4>4390918</vt:i4>
      </vt:variant>
      <vt:variant>
        <vt:i4>3030</vt:i4>
      </vt:variant>
      <vt:variant>
        <vt:i4>0</vt:i4>
      </vt:variant>
      <vt:variant>
        <vt:i4>5</vt:i4>
      </vt:variant>
      <vt:variant>
        <vt:lpwstr>../Docs/R1-135875.zip</vt:lpwstr>
      </vt:variant>
      <vt:variant>
        <vt:lpwstr/>
      </vt:variant>
      <vt:variant>
        <vt:i4>4325384</vt:i4>
      </vt:variant>
      <vt:variant>
        <vt:i4>3027</vt:i4>
      </vt:variant>
      <vt:variant>
        <vt:i4>0</vt:i4>
      </vt:variant>
      <vt:variant>
        <vt:i4>5</vt:i4>
      </vt:variant>
      <vt:variant>
        <vt:lpwstr>../Docs/R1-135665.zip</vt:lpwstr>
      </vt:variant>
      <vt:variant>
        <vt:lpwstr/>
      </vt:variant>
      <vt:variant>
        <vt:i4>4390919</vt:i4>
      </vt:variant>
      <vt:variant>
        <vt:i4>3024</vt:i4>
      </vt:variant>
      <vt:variant>
        <vt:i4>0</vt:i4>
      </vt:variant>
      <vt:variant>
        <vt:i4>5</vt:i4>
      </vt:variant>
      <vt:variant>
        <vt:lpwstr>../Docs/R1-135874.zip</vt:lpwstr>
      </vt:variant>
      <vt:variant>
        <vt:lpwstr/>
      </vt:variant>
      <vt:variant>
        <vt:i4>4390916</vt:i4>
      </vt:variant>
      <vt:variant>
        <vt:i4>3021</vt:i4>
      </vt:variant>
      <vt:variant>
        <vt:i4>0</vt:i4>
      </vt:variant>
      <vt:variant>
        <vt:i4>5</vt:i4>
      </vt:variant>
      <vt:variant>
        <vt:lpwstr>../Docs/R1-135679.zip</vt:lpwstr>
      </vt:variant>
      <vt:variant>
        <vt:lpwstr/>
      </vt:variant>
      <vt:variant>
        <vt:i4>4587530</vt:i4>
      </vt:variant>
      <vt:variant>
        <vt:i4>3018</vt:i4>
      </vt:variant>
      <vt:variant>
        <vt:i4>0</vt:i4>
      </vt:variant>
      <vt:variant>
        <vt:i4>5</vt:i4>
      </vt:variant>
      <vt:variant>
        <vt:lpwstr>../Docs/R1-135829.zip</vt:lpwstr>
      </vt:variant>
      <vt:variant>
        <vt:lpwstr/>
      </vt:variant>
      <vt:variant>
        <vt:i4>4259855</vt:i4>
      </vt:variant>
      <vt:variant>
        <vt:i4>3015</vt:i4>
      </vt:variant>
      <vt:variant>
        <vt:i4>0</vt:i4>
      </vt:variant>
      <vt:variant>
        <vt:i4>5</vt:i4>
      </vt:variant>
      <vt:variant>
        <vt:lpwstr>../Docs/R1-135551.zip</vt:lpwstr>
      </vt:variant>
      <vt:variant>
        <vt:lpwstr/>
      </vt:variant>
      <vt:variant>
        <vt:i4>4390923</vt:i4>
      </vt:variant>
      <vt:variant>
        <vt:i4>3012</vt:i4>
      </vt:variant>
      <vt:variant>
        <vt:i4>0</vt:i4>
      </vt:variant>
      <vt:variant>
        <vt:i4>5</vt:i4>
      </vt:variant>
      <vt:variant>
        <vt:lpwstr>../Docs/R1-135474.zip</vt:lpwstr>
      </vt:variant>
      <vt:variant>
        <vt:lpwstr/>
      </vt:variant>
      <vt:variant>
        <vt:i4>4259852</vt:i4>
      </vt:variant>
      <vt:variant>
        <vt:i4>3009</vt:i4>
      </vt:variant>
      <vt:variant>
        <vt:i4>0</vt:i4>
      </vt:variant>
      <vt:variant>
        <vt:i4>5</vt:i4>
      </vt:variant>
      <vt:variant>
        <vt:lpwstr>../Docs/R1-135354.zip</vt:lpwstr>
      </vt:variant>
      <vt:variant>
        <vt:lpwstr/>
      </vt:variant>
      <vt:variant>
        <vt:i4>4521995</vt:i4>
      </vt:variant>
      <vt:variant>
        <vt:i4>3006</vt:i4>
      </vt:variant>
      <vt:variant>
        <vt:i4>0</vt:i4>
      </vt:variant>
      <vt:variant>
        <vt:i4>5</vt:i4>
      </vt:variant>
      <vt:variant>
        <vt:lpwstr>../Docs/R1-135212.zip</vt:lpwstr>
      </vt:variant>
      <vt:variant>
        <vt:lpwstr/>
      </vt:variant>
      <vt:variant>
        <vt:i4>4325378</vt:i4>
      </vt:variant>
      <vt:variant>
        <vt:i4>3003</vt:i4>
      </vt:variant>
      <vt:variant>
        <vt:i4>0</vt:i4>
      </vt:variant>
      <vt:variant>
        <vt:i4>5</vt:i4>
      </vt:variant>
      <vt:variant>
        <vt:lpwstr>../Docs/R1-135168.zip</vt:lpwstr>
      </vt:variant>
      <vt:variant>
        <vt:lpwstr/>
      </vt:variant>
      <vt:variant>
        <vt:i4>4980751</vt:i4>
      </vt:variant>
      <vt:variant>
        <vt:i4>3000</vt:i4>
      </vt:variant>
      <vt:variant>
        <vt:i4>0</vt:i4>
      </vt:variant>
      <vt:variant>
        <vt:i4>5</vt:i4>
      </vt:variant>
      <vt:variant>
        <vt:lpwstr>../Docs/R1-135084.zip</vt:lpwstr>
      </vt:variant>
      <vt:variant>
        <vt:lpwstr/>
      </vt:variant>
      <vt:variant>
        <vt:i4>4325384</vt:i4>
      </vt:variant>
      <vt:variant>
        <vt:i4>2997</vt:i4>
      </vt:variant>
      <vt:variant>
        <vt:i4>0</vt:i4>
      </vt:variant>
      <vt:variant>
        <vt:i4>5</vt:i4>
      </vt:variant>
      <vt:variant>
        <vt:lpwstr>../Docs/R1-136053.zip</vt:lpwstr>
      </vt:variant>
      <vt:variant>
        <vt:lpwstr/>
      </vt:variant>
      <vt:variant>
        <vt:i4>4259844</vt:i4>
      </vt:variant>
      <vt:variant>
        <vt:i4>2994</vt:i4>
      </vt:variant>
      <vt:variant>
        <vt:i4>0</vt:i4>
      </vt:variant>
      <vt:variant>
        <vt:i4>5</vt:i4>
      </vt:variant>
      <vt:variant>
        <vt:lpwstr>../Docs/R1-135956.zip</vt:lpwstr>
      </vt:variant>
      <vt:variant>
        <vt:lpwstr/>
      </vt:variant>
      <vt:variant>
        <vt:i4>4521996</vt:i4>
      </vt:variant>
      <vt:variant>
        <vt:i4>2991</vt:i4>
      </vt:variant>
      <vt:variant>
        <vt:i4>0</vt:i4>
      </vt:variant>
      <vt:variant>
        <vt:i4>5</vt:i4>
      </vt:variant>
      <vt:variant>
        <vt:lpwstr>../Docs/R1-136027.zip</vt:lpwstr>
      </vt:variant>
      <vt:variant>
        <vt:lpwstr/>
      </vt:variant>
      <vt:variant>
        <vt:i4>4259844</vt:i4>
      </vt:variant>
      <vt:variant>
        <vt:i4>2988</vt:i4>
      </vt:variant>
      <vt:variant>
        <vt:i4>0</vt:i4>
      </vt:variant>
      <vt:variant>
        <vt:i4>5</vt:i4>
      </vt:variant>
      <vt:variant>
        <vt:lpwstr>../Docs/R1-135956.zip</vt:lpwstr>
      </vt:variant>
      <vt:variant>
        <vt:lpwstr/>
      </vt:variant>
      <vt:variant>
        <vt:i4>4390916</vt:i4>
      </vt:variant>
      <vt:variant>
        <vt:i4>2985</vt:i4>
      </vt:variant>
      <vt:variant>
        <vt:i4>0</vt:i4>
      </vt:variant>
      <vt:variant>
        <vt:i4>5</vt:i4>
      </vt:variant>
      <vt:variant>
        <vt:lpwstr>../Docs/R1-134966.zip</vt:lpwstr>
      </vt:variant>
      <vt:variant>
        <vt:lpwstr/>
      </vt:variant>
      <vt:variant>
        <vt:i4>4653070</vt:i4>
      </vt:variant>
      <vt:variant>
        <vt:i4>2982</vt:i4>
      </vt:variant>
      <vt:variant>
        <vt:i4>0</vt:i4>
      </vt:variant>
      <vt:variant>
        <vt:i4>5</vt:i4>
      </vt:variant>
      <vt:variant>
        <vt:lpwstr>../Docs/R1-135633.zip</vt:lpwstr>
      </vt:variant>
      <vt:variant>
        <vt:lpwstr/>
      </vt:variant>
      <vt:variant>
        <vt:i4>4980744</vt:i4>
      </vt:variant>
      <vt:variant>
        <vt:i4>2979</vt:i4>
      </vt:variant>
      <vt:variant>
        <vt:i4>0</vt:i4>
      </vt:variant>
      <vt:variant>
        <vt:i4>5</vt:i4>
      </vt:variant>
      <vt:variant>
        <vt:lpwstr>../Docs/R1-135586.zip</vt:lpwstr>
      </vt:variant>
      <vt:variant>
        <vt:lpwstr/>
      </vt:variant>
      <vt:variant>
        <vt:i4>4653059</vt:i4>
      </vt:variant>
      <vt:variant>
        <vt:i4>2976</vt:i4>
      </vt:variant>
      <vt:variant>
        <vt:i4>0</vt:i4>
      </vt:variant>
      <vt:variant>
        <vt:i4>5</vt:i4>
      </vt:variant>
      <vt:variant>
        <vt:lpwstr>../Docs/R1-135038.zip</vt:lpwstr>
      </vt:variant>
      <vt:variant>
        <vt:lpwstr/>
      </vt:variant>
      <vt:variant>
        <vt:i4>4653068</vt:i4>
      </vt:variant>
      <vt:variant>
        <vt:i4>2973</vt:i4>
      </vt:variant>
      <vt:variant>
        <vt:i4>0</vt:i4>
      </vt:variant>
      <vt:variant>
        <vt:i4>5</vt:i4>
      </vt:variant>
      <vt:variant>
        <vt:lpwstr>../Docs/R1-135037.zip</vt:lpwstr>
      </vt:variant>
      <vt:variant>
        <vt:lpwstr/>
      </vt:variant>
      <vt:variant>
        <vt:i4>4653068</vt:i4>
      </vt:variant>
      <vt:variant>
        <vt:i4>2970</vt:i4>
      </vt:variant>
      <vt:variant>
        <vt:i4>0</vt:i4>
      </vt:variant>
      <vt:variant>
        <vt:i4>5</vt:i4>
      </vt:variant>
      <vt:variant>
        <vt:lpwstr>../Docs/R1-135433.zip</vt:lpwstr>
      </vt:variant>
      <vt:variant>
        <vt:lpwstr/>
      </vt:variant>
      <vt:variant>
        <vt:i4>4653063</vt:i4>
      </vt:variant>
      <vt:variant>
        <vt:i4>2967</vt:i4>
      </vt:variant>
      <vt:variant>
        <vt:i4>0</vt:i4>
      </vt:variant>
      <vt:variant>
        <vt:i4>5</vt:i4>
      </vt:variant>
      <vt:variant>
        <vt:lpwstr>../Docs/R1-135834.zip</vt:lpwstr>
      </vt:variant>
      <vt:variant>
        <vt:lpwstr/>
      </vt:variant>
      <vt:variant>
        <vt:i4>4653069</vt:i4>
      </vt:variant>
      <vt:variant>
        <vt:i4>2964</vt:i4>
      </vt:variant>
      <vt:variant>
        <vt:i4>0</vt:i4>
      </vt:variant>
      <vt:variant>
        <vt:i4>5</vt:i4>
      </vt:variant>
      <vt:variant>
        <vt:lpwstr>../Docs/R1-135137.zip</vt:lpwstr>
      </vt:variant>
      <vt:variant>
        <vt:lpwstr/>
      </vt:variant>
      <vt:variant>
        <vt:i4>4587527</vt:i4>
      </vt:variant>
      <vt:variant>
        <vt:i4>2961</vt:i4>
      </vt:variant>
      <vt:variant>
        <vt:i4>0</vt:i4>
      </vt:variant>
      <vt:variant>
        <vt:i4>5</vt:i4>
      </vt:variant>
      <vt:variant>
        <vt:lpwstr>../Docs/R1-135824.zip</vt:lpwstr>
      </vt:variant>
      <vt:variant>
        <vt:lpwstr/>
      </vt:variant>
      <vt:variant>
        <vt:i4>4390922</vt:i4>
      </vt:variant>
      <vt:variant>
        <vt:i4>2958</vt:i4>
      </vt:variant>
      <vt:variant>
        <vt:i4>0</vt:i4>
      </vt:variant>
      <vt:variant>
        <vt:i4>5</vt:i4>
      </vt:variant>
      <vt:variant>
        <vt:lpwstr>../Docs/R1-135677.zip</vt:lpwstr>
      </vt:variant>
      <vt:variant>
        <vt:lpwstr/>
      </vt:variant>
      <vt:variant>
        <vt:i4>4390923</vt:i4>
      </vt:variant>
      <vt:variant>
        <vt:i4>2955</vt:i4>
      </vt:variant>
      <vt:variant>
        <vt:i4>0</vt:i4>
      </vt:variant>
      <vt:variant>
        <vt:i4>5</vt:i4>
      </vt:variant>
      <vt:variant>
        <vt:lpwstr>../Docs/R1-135676.zip</vt:lpwstr>
      </vt:variant>
      <vt:variant>
        <vt:lpwstr/>
      </vt:variant>
      <vt:variant>
        <vt:i4>4390926</vt:i4>
      </vt:variant>
      <vt:variant>
        <vt:i4>2952</vt:i4>
      </vt:variant>
      <vt:variant>
        <vt:i4>0</vt:i4>
      </vt:variant>
      <vt:variant>
        <vt:i4>5</vt:i4>
      </vt:variant>
      <vt:variant>
        <vt:lpwstr>../Docs/R1-135673.zip</vt:lpwstr>
      </vt:variant>
      <vt:variant>
        <vt:lpwstr/>
      </vt:variant>
      <vt:variant>
        <vt:i4>4325385</vt:i4>
      </vt:variant>
      <vt:variant>
        <vt:i4>2949</vt:i4>
      </vt:variant>
      <vt:variant>
        <vt:i4>0</vt:i4>
      </vt:variant>
      <vt:variant>
        <vt:i4>5</vt:i4>
      </vt:variant>
      <vt:variant>
        <vt:lpwstr>../Docs/R1-135664.zip</vt:lpwstr>
      </vt:variant>
      <vt:variant>
        <vt:lpwstr/>
      </vt:variant>
      <vt:variant>
        <vt:i4>4325390</vt:i4>
      </vt:variant>
      <vt:variant>
        <vt:i4>2946</vt:i4>
      </vt:variant>
      <vt:variant>
        <vt:i4>0</vt:i4>
      </vt:variant>
      <vt:variant>
        <vt:i4>5</vt:i4>
      </vt:variant>
      <vt:variant>
        <vt:lpwstr>../Docs/R1-135663.zip</vt:lpwstr>
      </vt:variant>
      <vt:variant>
        <vt:lpwstr/>
      </vt:variant>
      <vt:variant>
        <vt:i4>4325391</vt:i4>
      </vt:variant>
      <vt:variant>
        <vt:i4>2943</vt:i4>
      </vt:variant>
      <vt:variant>
        <vt:i4>0</vt:i4>
      </vt:variant>
      <vt:variant>
        <vt:i4>5</vt:i4>
      </vt:variant>
      <vt:variant>
        <vt:lpwstr>../Docs/R1-135662.zip</vt:lpwstr>
      </vt:variant>
      <vt:variant>
        <vt:lpwstr/>
      </vt:variant>
      <vt:variant>
        <vt:i4>4325388</vt:i4>
      </vt:variant>
      <vt:variant>
        <vt:i4>2940</vt:i4>
      </vt:variant>
      <vt:variant>
        <vt:i4>0</vt:i4>
      </vt:variant>
      <vt:variant>
        <vt:i4>5</vt:i4>
      </vt:variant>
      <vt:variant>
        <vt:lpwstr>../Docs/R1-135661.zip</vt:lpwstr>
      </vt:variant>
      <vt:variant>
        <vt:lpwstr/>
      </vt:variant>
      <vt:variant>
        <vt:i4>4325389</vt:i4>
      </vt:variant>
      <vt:variant>
        <vt:i4>2937</vt:i4>
      </vt:variant>
      <vt:variant>
        <vt:i4>0</vt:i4>
      </vt:variant>
      <vt:variant>
        <vt:i4>5</vt:i4>
      </vt:variant>
      <vt:variant>
        <vt:lpwstr>../Docs/R1-135660.zip</vt:lpwstr>
      </vt:variant>
      <vt:variant>
        <vt:lpwstr/>
      </vt:variant>
      <vt:variant>
        <vt:i4>4259845</vt:i4>
      </vt:variant>
      <vt:variant>
        <vt:i4>2934</vt:i4>
      </vt:variant>
      <vt:variant>
        <vt:i4>0</vt:i4>
      </vt:variant>
      <vt:variant>
        <vt:i4>5</vt:i4>
      </vt:variant>
      <vt:variant>
        <vt:lpwstr>../Docs/R1-135658.zip</vt:lpwstr>
      </vt:variant>
      <vt:variant>
        <vt:lpwstr/>
      </vt:variant>
      <vt:variant>
        <vt:i4>4653065</vt:i4>
      </vt:variant>
      <vt:variant>
        <vt:i4>2931</vt:i4>
      </vt:variant>
      <vt:variant>
        <vt:i4>0</vt:i4>
      </vt:variant>
      <vt:variant>
        <vt:i4>5</vt:i4>
      </vt:variant>
      <vt:variant>
        <vt:lpwstr>../Docs/R1-135634.zip</vt:lpwstr>
      </vt:variant>
      <vt:variant>
        <vt:lpwstr/>
      </vt:variant>
      <vt:variant>
        <vt:i4>4456453</vt:i4>
      </vt:variant>
      <vt:variant>
        <vt:i4>2928</vt:i4>
      </vt:variant>
      <vt:variant>
        <vt:i4>0</vt:i4>
      </vt:variant>
      <vt:variant>
        <vt:i4>5</vt:i4>
      </vt:variant>
      <vt:variant>
        <vt:lpwstr>../Docs/R1-135608.zip</vt:lpwstr>
      </vt:variant>
      <vt:variant>
        <vt:lpwstr/>
      </vt:variant>
      <vt:variant>
        <vt:i4>4980747</vt:i4>
      </vt:variant>
      <vt:variant>
        <vt:i4>2925</vt:i4>
      </vt:variant>
      <vt:variant>
        <vt:i4>0</vt:i4>
      </vt:variant>
      <vt:variant>
        <vt:i4>5</vt:i4>
      </vt:variant>
      <vt:variant>
        <vt:lpwstr>../Docs/R1-135585.zip</vt:lpwstr>
      </vt:variant>
      <vt:variant>
        <vt:lpwstr/>
      </vt:variant>
      <vt:variant>
        <vt:i4>4653063</vt:i4>
      </vt:variant>
      <vt:variant>
        <vt:i4>2922</vt:i4>
      </vt:variant>
      <vt:variant>
        <vt:i4>0</vt:i4>
      </vt:variant>
      <vt:variant>
        <vt:i4>5</vt:i4>
      </vt:variant>
      <vt:variant>
        <vt:lpwstr>../Docs/R1-135539.zip</vt:lpwstr>
      </vt:variant>
      <vt:variant>
        <vt:lpwstr/>
      </vt:variant>
      <vt:variant>
        <vt:i4>4521995</vt:i4>
      </vt:variant>
      <vt:variant>
        <vt:i4>2919</vt:i4>
      </vt:variant>
      <vt:variant>
        <vt:i4>0</vt:i4>
      </vt:variant>
      <vt:variant>
        <vt:i4>5</vt:i4>
      </vt:variant>
      <vt:variant>
        <vt:lpwstr>../Docs/R1-135515.zip</vt:lpwstr>
      </vt:variant>
      <vt:variant>
        <vt:lpwstr/>
      </vt:variant>
      <vt:variant>
        <vt:i4>4390924</vt:i4>
      </vt:variant>
      <vt:variant>
        <vt:i4>2916</vt:i4>
      </vt:variant>
      <vt:variant>
        <vt:i4>0</vt:i4>
      </vt:variant>
      <vt:variant>
        <vt:i4>5</vt:i4>
      </vt:variant>
      <vt:variant>
        <vt:lpwstr>../Docs/R1-135473.zip</vt:lpwstr>
      </vt:variant>
      <vt:variant>
        <vt:lpwstr/>
      </vt:variant>
      <vt:variant>
        <vt:i4>4194311</vt:i4>
      </vt:variant>
      <vt:variant>
        <vt:i4>2913</vt:i4>
      </vt:variant>
      <vt:variant>
        <vt:i4>0</vt:i4>
      </vt:variant>
      <vt:variant>
        <vt:i4>5</vt:i4>
      </vt:variant>
      <vt:variant>
        <vt:lpwstr>../Docs/R1-135448.zip</vt:lpwstr>
      </vt:variant>
      <vt:variant>
        <vt:lpwstr/>
      </vt:variant>
      <vt:variant>
        <vt:i4>4653067</vt:i4>
      </vt:variant>
      <vt:variant>
        <vt:i4>2910</vt:i4>
      </vt:variant>
      <vt:variant>
        <vt:i4>0</vt:i4>
      </vt:variant>
      <vt:variant>
        <vt:i4>5</vt:i4>
      </vt:variant>
      <vt:variant>
        <vt:lpwstr>../Docs/R1-135434.zip</vt:lpwstr>
      </vt:variant>
      <vt:variant>
        <vt:lpwstr/>
      </vt:variant>
      <vt:variant>
        <vt:i4>4456458</vt:i4>
      </vt:variant>
      <vt:variant>
        <vt:i4>2907</vt:i4>
      </vt:variant>
      <vt:variant>
        <vt:i4>0</vt:i4>
      </vt:variant>
      <vt:variant>
        <vt:i4>5</vt:i4>
      </vt:variant>
      <vt:variant>
        <vt:lpwstr>../Docs/R1-135405.zip</vt:lpwstr>
      </vt:variant>
      <vt:variant>
        <vt:lpwstr/>
      </vt:variant>
      <vt:variant>
        <vt:i4>4325388</vt:i4>
      </vt:variant>
      <vt:variant>
        <vt:i4>2904</vt:i4>
      </vt:variant>
      <vt:variant>
        <vt:i4>0</vt:i4>
      </vt:variant>
      <vt:variant>
        <vt:i4>5</vt:i4>
      </vt:variant>
      <vt:variant>
        <vt:lpwstr>../Docs/R1-134374.zip</vt:lpwstr>
      </vt:variant>
      <vt:variant>
        <vt:lpwstr/>
      </vt:variant>
      <vt:variant>
        <vt:i4>5046287</vt:i4>
      </vt:variant>
      <vt:variant>
        <vt:i4>2901</vt:i4>
      </vt:variant>
      <vt:variant>
        <vt:i4>0</vt:i4>
      </vt:variant>
      <vt:variant>
        <vt:i4>5</vt:i4>
      </vt:variant>
      <vt:variant>
        <vt:lpwstr>../Docs/R1-135397.zip</vt:lpwstr>
      </vt:variant>
      <vt:variant>
        <vt:lpwstr/>
      </vt:variant>
      <vt:variant>
        <vt:i4>5046286</vt:i4>
      </vt:variant>
      <vt:variant>
        <vt:i4>2898</vt:i4>
      </vt:variant>
      <vt:variant>
        <vt:i4>0</vt:i4>
      </vt:variant>
      <vt:variant>
        <vt:i4>5</vt:i4>
      </vt:variant>
      <vt:variant>
        <vt:lpwstr>../Docs/R1-135396.zip</vt:lpwstr>
      </vt:variant>
      <vt:variant>
        <vt:lpwstr/>
      </vt:variant>
      <vt:variant>
        <vt:i4>4259851</vt:i4>
      </vt:variant>
      <vt:variant>
        <vt:i4>2895</vt:i4>
      </vt:variant>
      <vt:variant>
        <vt:i4>0</vt:i4>
      </vt:variant>
      <vt:variant>
        <vt:i4>5</vt:i4>
      </vt:variant>
      <vt:variant>
        <vt:lpwstr>../Docs/R1-135353.zip</vt:lpwstr>
      </vt:variant>
      <vt:variant>
        <vt:lpwstr/>
      </vt:variant>
      <vt:variant>
        <vt:i4>4259850</vt:i4>
      </vt:variant>
      <vt:variant>
        <vt:i4>2892</vt:i4>
      </vt:variant>
      <vt:variant>
        <vt:i4>0</vt:i4>
      </vt:variant>
      <vt:variant>
        <vt:i4>5</vt:i4>
      </vt:variant>
      <vt:variant>
        <vt:lpwstr>../Docs/R1-135352.zip</vt:lpwstr>
      </vt:variant>
      <vt:variant>
        <vt:lpwstr/>
      </vt:variant>
      <vt:variant>
        <vt:i4>4259849</vt:i4>
      </vt:variant>
      <vt:variant>
        <vt:i4>2889</vt:i4>
      </vt:variant>
      <vt:variant>
        <vt:i4>0</vt:i4>
      </vt:variant>
      <vt:variant>
        <vt:i4>5</vt:i4>
      </vt:variant>
      <vt:variant>
        <vt:lpwstr>../Docs/R1-135351.zip</vt:lpwstr>
      </vt:variant>
      <vt:variant>
        <vt:lpwstr/>
      </vt:variant>
      <vt:variant>
        <vt:i4>4259848</vt:i4>
      </vt:variant>
      <vt:variant>
        <vt:i4>2886</vt:i4>
      </vt:variant>
      <vt:variant>
        <vt:i4>0</vt:i4>
      </vt:variant>
      <vt:variant>
        <vt:i4>5</vt:i4>
      </vt:variant>
      <vt:variant>
        <vt:lpwstr>../Docs/R1-135350.zip</vt:lpwstr>
      </vt:variant>
      <vt:variant>
        <vt:lpwstr/>
      </vt:variant>
      <vt:variant>
        <vt:i4>4456448</vt:i4>
      </vt:variant>
      <vt:variant>
        <vt:i4>2883</vt:i4>
      </vt:variant>
      <vt:variant>
        <vt:i4>0</vt:i4>
      </vt:variant>
      <vt:variant>
        <vt:i4>5</vt:i4>
      </vt:variant>
      <vt:variant>
        <vt:lpwstr>../Docs/R1-135308.zip</vt:lpwstr>
      </vt:variant>
      <vt:variant>
        <vt:lpwstr/>
      </vt:variant>
      <vt:variant>
        <vt:i4>4456463</vt:i4>
      </vt:variant>
      <vt:variant>
        <vt:i4>2880</vt:i4>
      </vt:variant>
      <vt:variant>
        <vt:i4>0</vt:i4>
      </vt:variant>
      <vt:variant>
        <vt:i4>5</vt:i4>
      </vt:variant>
      <vt:variant>
        <vt:lpwstr>../Docs/R1-135307.zip</vt:lpwstr>
      </vt:variant>
      <vt:variant>
        <vt:lpwstr/>
      </vt:variant>
      <vt:variant>
        <vt:i4>4390927</vt:i4>
      </vt:variant>
      <vt:variant>
        <vt:i4>2877</vt:i4>
      </vt:variant>
      <vt:variant>
        <vt:i4>0</vt:i4>
      </vt:variant>
      <vt:variant>
        <vt:i4>5</vt:i4>
      </vt:variant>
      <vt:variant>
        <vt:lpwstr>../Docs/R1-135276.zip</vt:lpwstr>
      </vt:variant>
      <vt:variant>
        <vt:lpwstr/>
      </vt:variant>
      <vt:variant>
        <vt:i4>4325387</vt:i4>
      </vt:variant>
      <vt:variant>
        <vt:i4>2874</vt:i4>
      </vt:variant>
      <vt:variant>
        <vt:i4>0</vt:i4>
      </vt:variant>
      <vt:variant>
        <vt:i4>5</vt:i4>
      </vt:variant>
      <vt:variant>
        <vt:lpwstr>../Docs/R1-135262.zip</vt:lpwstr>
      </vt:variant>
      <vt:variant>
        <vt:lpwstr/>
      </vt:variant>
      <vt:variant>
        <vt:i4>4259849</vt:i4>
      </vt:variant>
      <vt:variant>
        <vt:i4>2871</vt:i4>
      </vt:variant>
      <vt:variant>
        <vt:i4>0</vt:i4>
      </vt:variant>
      <vt:variant>
        <vt:i4>5</vt:i4>
      </vt:variant>
      <vt:variant>
        <vt:lpwstr>../Docs/R1-135250.zip</vt:lpwstr>
      </vt:variant>
      <vt:variant>
        <vt:lpwstr/>
      </vt:variant>
      <vt:variant>
        <vt:i4>4521992</vt:i4>
      </vt:variant>
      <vt:variant>
        <vt:i4>2868</vt:i4>
      </vt:variant>
      <vt:variant>
        <vt:i4>0</vt:i4>
      </vt:variant>
      <vt:variant>
        <vt:i4>5</vt:i4>
      </vt:variant>
      <vt:variant>
        <vt:lpwstr>../Docs/R1-135211.zip</vt:lpwstr>
      </vt:variant>
      <vt:variant>
        <vt:lpwstr/>
      </vt:variant>
      <vt:variant>
        <vt:i4>4521993</vt:i4>
      </vt:variant>
      <vt:variant>
        <vt:i4>2865</vt:i4>
      </vt:variant>
      <vt:variant>
        <vt:i4>0</vt:i4>
      </vt:variant>
      <vt:variant>
        <vt:i4>5</vt:i4>
      </vt:variant>
      <vt:variant>
        <vt:lpwstr>../Docs/R1-135210.zip</vt:lpwstr>
      </vt:variant>
      <vt:variant>
        <vt:lpwstr/>
      </vt:variant>
      <vt:variant>
        <vt:i4>4456448</vt:i4>
      </vt:variant>
      <vt:variant>
        <vt:i4>2862</vt:i4>
      </vt:variant>
      <vt:variant>
        <vt:i4>0</vt:i4>
      </vt:variant>
      <vt:variant>
        <vt:i4>5</vt:i4>
      </vt:variant>
      <vt:variant>
        <vt:lpwstr>../Docs/R1-135209.zip</vt:lpwstr>
      </vt:variant>
      <vt:variant>
        <vt:lpwstr/>
      </vt:variant>
      <vt:variant>
        <vt:i4>4653058</vt:i4>
      </vt:variant>
      <vt:variant>
        <vt:i4>2859</vt:i4>
      </vt:variant>
      <vt:variant>
        <vt:i4>0</vt:i4>
      </vt:variant>
      <vt:variant>
        <vt:i4>5</vt:i4>
      </vt:variant>
      <vt:variant>
        <vt:lpwstr>../Docs/R1-135138.zip</vt:lpwstr>
      </vt:variant>
      <vt:variant>
        <vt:lpwstr/>
      </vt:variant>
      <vt:variant>
        <vt:i4>4456451</vt:i4>
      </vt:variant>
      <vt:variant>
        <vt:i4>2856</vt:i4>
      </vt:variant>
      <vt:variant>
        <vt:i4>0</vt:i4>
      </vt:variant>
      <vt:variant>
        <vt:i4>5</vt:i4>
      </vt:variant>
      <vt:variant>
        <vt:lpwstr>../Docs/R1-135109.zip</vt:lpwstr>
      </vt:variant>
      <vt:variant>
        <vt:lpwstr/>
      </vt:variant>
      <vt:variant>
        <vt:i4>4980744</vt:i4>
      </vt:variant>
      <vt:variant>
        <vt:i4>2853</vt:i4>
      </vt:variant>
      <vt:variant>
        <vt:i4>0</vt:i4>
      </vt:variant>
      <vt:variant>
        <vt:i4>5</vt:i4>
      </vt:variant>
      <vt:variant>
        <vt:lpwstr>../Docs/R1-135083.zip</vt:lpwstr>
      </vt:variant>
      <vt:variant>
        <vt:lpwstr/>
      </vt:variant>
      <vt:variant>
        <vt:i4>4980745</vt:i4>
      </vt:variant>
      <vt:variant>
        <vt:i4>2850</vt:i4>
      </vt:variant>
      <vt:variant>
        <vt:i4>0</vt:i4>
      </vt:variant>
      <vt:variant>
        <vt:i4>5</vt:i4>
      </vt:variant>
      <vt:variant>
        <vt:lpwstr>../Docs/R1-135082.zip</vt:lpwstr>
      </vt:variant>
      <vt:variant>
        <vt:lpwstr/>
      </vt:variant>
      <vt:variant>
        <vt:i4>4980747</vt:i4>
      </vt:variant>
      <vt:variant>
        <vt:i4>2847</vt:i4>
      </vt:variant>
      <vt:variant>
        <vt:i4>0</vt:i4>
      </vt:variant>
      <vt:variant>
        <vt:i4>5</vt:i4>
      </vt:variant>
      <vt:variant>
        <vt:lpwstr>../Docs/R1-135080.zip</vt:lpwstr>
      </vt:variant>
      <vt:variant>
        <vt:lpwstr/>
      </vt:variant>
      <vt:variant>
        <vt:i4>4653069</vt:i4>
      </vt:variant>
      <vt:variant>
        <vt:i4>2844</vt:i4>
      </vt:variant>
      <vt:variant>
        <vt:i4>0</vt:i4>
      </vt:variant>
      <vt:variant>
        <vt:i4>5</vt:i4>
      </vt:variant>
      <vt:variant>
        <vt:lpwstr>../Docs/R1-135036.zip</vt:lpwstr>
      </vt:variant>
      <vt:variant>
        <vt:lpwstr/>
      </vt:variant>
      <vt:variant>
        <vt:i4>4653070</vt:i4>
      </vt:variant>
      <vt:variant>
        <vt:i4>2841</vt:i4>
      </vt:variant>
      <vt:variant>
        <vt:i4>0</vt:i4>
      </vt:variant>
      <vt:variant>
        <vt:i4>5</vt:i4>
      </vt:variant>
      <vt:variant>
        <vt:lpwstr>../Docs/R1-135035.zip</vt:lpwstr>
      </vt:variant>
      <vt:variant>
        <vt:lpwstr/>
      </vt:variant>
      <vt:variant>
        <vt:i4>4653071</vt:i4>
      </vt:variant>
      <vt:variant>
        <vt:i4>2838</vt:i4>
      </vt:variant>
      <vt:variant>
        <vt:i4>0</vt:i4>
      </vt:variant>
      <vt:variant>
        <vt:i4>5</vt:i4>
      </vt:variant>
      <vt:variant>
        <vt:lpwstr>../Docs/R1-135034.zip</vt:lpwstr>
      </vt:variant>
      <vt:variant>
        <vt:lpwstr/>
      </vt:variant>
      <vt:variant>
        <vt:i4>4325378</vt:i4>
      </vt:variant>
      <vt:variant>
        <vt:i4>2835</vt:i4>
      </vt:variant>
      <vt:variant>
        <vt:i4>0</vt:i4>
      </vt:variant>
      <vt:variant>
        <vt:i4>5</vt:i4>
      </vt:variant>
      <vt:variant>
        <vt:lpwstr>../Docs/R1-136059.zip</vt:lpwstr>
      </vt:variant>
      <vt:variant>
        <vt:lpwstr/>
      </vt:variant>
      <vt:variant>
        <vt:i4>4653070</vt:i4>
      </vt:variant>
      <vt:variant>
        <vt:i4>2832</vt:i4>
      </vt:variant>
      <vt:variant>
        <vt:i4>0</vt:i4>
      </vt:variant>
      <vt:variant>
        <vt:i4>5</vt:i4>
      </vt:variant>
      <vt:variant>
        <vt:lpwstr>../Docs/R1-136005.zip</vt:lpwstr>
      </vt:variant>
      <vt:variant>
        <vt:lpwstr/>
      </vt:variant>
      <vt:variant>
        <vt:i4>4325389</vt:i4>
      </vt:variant>
      <vt:variant>
        <vt:i4>2829</vt:i4>
      </vt:variant>
      <vt:variant>
        <vt:i4>0</vt:i4>
      </vt:variant>
      <vt:variant>
        <vt:i4>5</vt:i4>
      </vt:variant>
      <vt:variant>
        <vt:lpwstr>../Docs/R1-136056.zip</vt:lpwstr>
      </vt:variant>
      <vt:variant>
        <vt:lpwstr/>
      </vt:variant>
      <vt:variant>
        <vt:i4>4325389</vt:i4>
      </vt:variant>
      <vt:variant>
        <vt:i4>2826</vt:i4>
      </vt:variant>
      <vt:variant>
        <vt:i4>0</vt:i4>
      </vt:variant>
      <vt:variant>
        <vt:i4>5</vt:i4>
      </vt:variant>
      <vt:variant>
        <vt:lpwstr>../Docs/R1-136056.zip</vt:lpwstr>
      </vt:variant>
      <vt:variant>
        <vt:lpwstr/>
      </vt:variant>
      <vt:variant>
        <vt:i4>4653070</vt:i4>
      </vt:variant>
      <vt:variant>
        <vt:i4>2823</vt:i4>
      </vt:variant>
      <vt:variant>
        <vt:i4>0</vt:i4>
      </vt:variant>
      <vt:variant>
        <vt:i4>5</vt:i4>
      </vt:variant>
      <vt:variant>
        <vt:lpwstr>../Docs/R1-136005.zip</vt:lpwstr>
      </vt:variant>
      <vt:variant>
        <vt:lpwstr/>
      </vt:variant>
      <vt:variant>
        <vt:i4>4653070</vt:i4>
      </vt:variant>
      <vt:variant>
        <vt:i4>2820</vt:i4>
      </vt:variant>
      <vt:variant>
        <vt:i4>0</vt:i4>
      </vt:variant>
      <vt:variant>
        <vt:i4>5</vt:i4>
      </vt:variant>
      <vt:variant>
        <vt:lpwstr>../Docs/R1-136005.zip</vt:lpwstr>
      </vt:variant>
      <vt:variant>
        <vt:lpwstr/>
      </vt:variant>
      <vt:variant>
        <vt:i4>4521992</vt:i4>
      </vt:variant>
      <vt:variant>
        <vt:i4>2817</vt:i4>
      </vt:variant>
      <vt:variant>
        <vt:i4>0</vt:i4>
      </vt:variant>
      <vt:variant>
        <vt:i4>5</vt:i4>
      </vt:variant>
      <vt:variant>
        <vt:lpwstr>../Docs/R1-135516.zip</vt:lpwstr>
      </vt:variant>
      <vt:variant>
        <vt:lpwstr/>
      </vt:variant>
      <vt:variant>
        <vt:i4>4259845</vt:i4>
      </vt:variant>
      <vt:variant>
        <vt:i4>2814</vt:i4>
      </vt:variant>
      <vt:variant>
        <vt:i4>0</vt:i4>
      </vt:variant>
      <vt:variant>
        <vt:i4>5</vt:i4>
      </vt:variant>
      <vt:variant>
        <vt:lpwstr>../Docs/R1-135957.zip</vt:lpwstr>
      </vt:variant>
      <vt:variant>
        <vt:lpwstr/>
      </vt:variant>
      <vt:variant>
        <vt:i4>4521992</vt:i4>
      </vt:variant>
      <vt:variant>
        <vt:i4>2811</vt:i4>
      </vt:variant>
      <vt:variant>
        <vt:i4>0</vt:i4>
      </vt:variant>
      <vt:variant>
        <vt:i4>5</vt:i4>
      </vt:variant>
      <vt:variant>
        <vt:lpwstr>../Docs/R1-135516.zip</vt:lpwstr>
      </vt:variant>
      <vt:variant>
        <vt:lpwstr/>
      </vt:variant>
      <vt:variant>
        <vt:i4>4521992</vt:i4>
      </vt:variant>
      <vt:variant>
        <vt:i4>2808</vt:i4>
      </vt:variant>
      <vt:variant>
        <vt:i4>0</vt:i4>
      </vt:variant>
      <vt:variant>
        <vt:i4>5</vt:i4>
      </vt:variant>
      <vt:variant>
        <vt:lpwstr>../Docs/R1-135516.zip</vt:lpwstr>
      </vt:variant>
      <vt:variant>
        <vt:lpwstr/>
      </vt:variant>
      <vt:variant>
        <vt:i4>4653069</vt:i4>
      </vt:variant>
      <vt:variant>
        <vt:i4>2805</vt:i4>
      </vt:variant>
      <vt:variant>
        <vt:i4>0</vt:i4>
      </vt:variant>
      <vt:variant>
        <vt:i4>5</vt:i4>
      </vt:variant>
      <vt:variant>
        <vt:lpwstr>../Docs/R1-135432.zip</vt:lpwstr>
      </vt:variant>
      <vt:variant>
        <vt:lpwstr/>
      </vt:variant>
      <vt:variant>
        <vt:i4>4653056</vt:i4>
      </vt:variant>
      <vt:variant>
        <vt:i4>2802</vt:i4>
      </vt:variant>
      <vt:variant>
        <vt:i4>0</vt:i4>
      </vt:variant>
      <vt:variant>
        <vt:i4>5</vt:i4>
      </vt:variant>
      <vt:variant>
        <vt:lpwstr>../Docs/R1-135833.zip</vt:lpwstr>
      </vt:variant>
      <vt:variant>
        <vt:lpwstr/>
      </vt:variant>
      <vt:variant>
        <vt:i4>4980745</vt:i4>
      </vt:variant>
      <vt:variant>
        <vt:i4>2799</vt:i4>
      </vt:variant>
      <vt:variant>
        <vt:i4>0</vt:i4>
      </vt:variant>
      <vt:variant>
        <vt:i4>5</vt:i4>
      </vt:variant>
      <vt:variant>
        <vt:lpwstr>../Docs/R1-135381.zip</vt:lpwstr>
      </vt:variant>
      <vt:variant>
        <vt:lpwstr/>
      </vt:variant>
      <vt:variant>
        <vt:i4>4325388</vt:i4>
      </vt:variant>
      <vt:variant>
        <vt:i4>2796</vt:i4>
      </vt:variant>
      <vt:variant>
        <vt:i4>0</vt:i4>
      </vt:variant>
      <vt:variant>
        <vt:i4>5</vt:i4>
      </vt:variant>
      <vt:variant>
        <vt:lpwstr>../Docs/R1-135166.zip</vt:lpwstr>
      </vt:variant>
      <vt:variant>
        <vt:lpwstr/>
      </vt:variant>
      <vt:variant>
        <vt:i4>5046273</vt:i4>
      </vt:variant>
      <vt:variant>
        <vt:i4>2793</vt:i4>
      </vt:variant>
      <vt:variant>
        <vt:i4>0</vt:i4>
      </vt:variant>
      <vt:variant>
        <vt:i4>5</vt:i4>
      </vt:variant>
      <vt:variant>
        <vt:lpwstr>../Docs/R1-135892.zip</vt:lpwstr>
      </vt:variant>
      <vt:variant>
        <vt:lpwstr/>
      </vt:variant>
      <vt:variant>
        <vt:i4>4325385</vt:i4>
      </vt:variant>
      <vt:variant>
        <vt:i4>2790</vt:i4>
      </vt:variant>
      <vt:variant>
        <vt:i4>0</vt:i4>
      </vt:variant>
      <vt:variant>
        <vt:i4>5</vt:i4>
      </vt:variant>
      <vt:variant>
        <vt:lpwstr>../Docs/R1-136052.zip</vt:lpwstr>
      </vt:variant>
      <vt:variant>
        <vt:lpwstr/>
      </vt:variant>
      <vt:variant>
        <vt:i4>4980746</vt:i4>
      </vt:variant>
      <vt:variant>
        <vt:i4>2787</vt:i4>
      </vt:variant>
      <vt:variant>
        <vt:i4>0</vt:i4>
      </vt:variant>
      <vt:variant>
        <vt:i4>5</vt:i4>
      </vt:variant>
      <vt:variant>
        <vt:lpwstr>../Docs/R1-135081.zip</vt:lpwstr>
      </vt:variant>
      <vt:variant>
        <vt:lpwstr/>
      </vt:variant>
      <vt:variant>
        <vt:i4>4259851</vt:i4>
      </vt:variant>
      <vt:variant>
        <vt:i4>2784</vt:i4>
      </vt:variant>
      <vt:variant>
        <vt:i4>0</vt:i4>
      </vt:variant>
      <vt:variant>
        <vt:i4>5</vt:i4>
      </vt:variant>
      <vt:variant>
        <vt:lpwstr>../Docs/R1-135959.zip</vt:lpwstr>
      </vt:variant>
      <vt:variant>
        <vt:lpwstr/>
      </vt:variant>
      <vt:variant>
        <vt:i4>4521995</vt:i4>
      </vt:variant>
      <vt:variant>
        <vt:i4>2781</vt:i4>
      </vt:variant>
      <vt:variant>
        <vt:i4>0</vt:i4>
      </vt:variant>
      <vt:variant>
        <vt:i4>5</vt:i4>
      </vt:variant>
      <vt:variant>
        <vt:lpwstr>../Docs/R1-136020.zip</vt:lpwstr>
      </vt:variant>
      <vt:variant>
        <vt:lpwstr/>
      </vt:variant>
      <vt:variant>
        <vt:i4>4259851</vt:i4>
      </vt:variant>
      <vt:variant>
        <vt:i4>2778</vt:i4>
      </vt:variant>
      <vt:variant>
        <vt:i4>0</vt:i4>
      </vt:variant>
      <vt:variant>
        <vt:i4>5</vt:i4>
      </vt:variant>
      <vt:variant>
        <vt:lpwstr>../Docs/R1-135959.zip</vt:lpwstr>
      </vt:variant>
      <vt:variant>
        <vt:lpwstr/>
      </vt:variant>
      <vt:variant>
        <vt:i4>5046272</vt:i4>
      </vt:variant>
      <vt:variant>
        <vt:i4>2775</vt:i4>
      </vt:variant>
      <vt:variant>
        <vt:i4>0</vt:i4>
      </vt:variant>
      <vt:variant>
        <vt:i4>5</vt:i4>
      </vt:variant>
      <vt:variant>
        <vt:lpwstr>../Docs/R1-135893.zip</vt:lpwstr>
      </vt:variant>
      <vt:variant>
        <vt:lpwstr/>
      </vt:variant>
      <vt:variant>
        <vt:i4>4259851</vt:i4>
      </vt:variant>
      <vt:variant>
        <vt:i4>2772</vt:i4>
      </vt:variant>
      <vt:variant>
        <vt:i4>0</vt:i4>
      </vt:variant>
      <vt:variant>
        <vt:i4>5</vt:i4>
      </vt:variant>
      <vt:variant>
        <vt:lpwstr>../Docs/R1-135959.zip</vt:lpwstr>
      </vt:variant>
      <vt:variant>
        <vt:lpwstr/>
      </vt:variant>
      <vt:variant>
        <vt:i4>5046272</vt:i4>
      </vt:variant>
      <vt:variant>
        <vt:i4>2769</vt:i4>
      </vt:variant>
      <vt:variant>
        <vt:i4>0</vt:i4>
      </vt:variant>
      <vt:variant>
        <vt:i4>5</vt:i4>
      </vt:variant>
      <vt:variant>
        <vt:lpwstr>../Docs/R1-135893.zip</vt:lpwstr>
      </vt:variant>
      <vt:variant>
        <vt:lpwstr/>
      </vt:variant>
      <vt:variant>
        <vt:i4>5046272</vt:i4>
      </vt:variant>
      <vt:variant>
        <vt:i4>2766</vt:i4>
      </vt:variant>
      <vt:variant>
        <vt:i4>0</vt:i4>
      </vt:variant>
      <vt:variant>
        <vt:i4>5</vt:i4>
      </vt:variant>
      <vt:variant>
        <vt:lpwstr>../Docs/R1-135893.zip</vt:lpwstr>
      </vt:variant>
      <vt:variant>
        <vt:lpwstr/>
      </vt:variant>
      <vt:variant>
        <vt:i4>4259844</vt:i4>
      </vt:variant>
      <vt:variant>
        <vt:i4>2763</vt:i4>
      </vt:variant>
      <vt:variant>
        <vt:i4>0</vt:i4>
      </vt:variant>
      <vt:variant>
        <vt:i4>5</vt:i4>
      </vt:variant>
      <vt:variant>
        <vt:lpwstr>../Docs/R1-135659.zip</vt:lpwstr>
      </vt:variant>
      <vt:variant>
        <vt:lpwstr/>
      </vt:variant>
      <vt:variant>
        <vt:i4>4390917</vt:i4>
      </vt:variant>
      <vt:variant>
        <vt:i4>2760</vt:i4>
      </vt:variant>
      <vt:variant>
        <vt:i4>0</vt:i4>
      </vt:variant>
      <vt:variant>
        <vt:i4>5</vt:i4>
      </vt:variant>
      <vt:variant>
        <vt:lpwstr>../Docs/R1-135876.zip</vt:lpwstr>
      </vt:variant>
      <vt:variant>
        <vt:lpwstr/>
      </vt:variant>
      <vt:variant>
        <vt:i4>4521994</vt:i4>
      </vt:variant>
      <vt:variant>
        <vt:i4>2757</vt:i4>
      </vt:variant>
      <vt:variant>
        <vt:i4>0</vt:i4>
      </vt:variant>
      <vt:variant>
        <vt:i4>5</vt:i4>
      </vt:variant>
      <vt:variant>
        <vt:lpwstr>../Docs/R1-135514.zip</vt:lpwstr>
      </vt:variant>
      <vt:variant>
        <vt:lpwstr/>
      </vt:variant>
      <vt:variant>
        <vt:i4>4653070</vt:i4>
      </vt:variant>
      <vt:variant>
        <vt:i4>2754</vt:i4>
      </vt:variant>
      <vt:variant>
        <vt:i4>0</vt:i4>
      </vt:variant>
      <vt:variant>
        <vt:i4>5</vt:i4>
      </vt:variant>
      <vt:variant>
        <vt:lpwstr>../Docs/R1-135431.zip</vt:lpwstr>
      </vt:variant>
      <vt:variant>
        <vt:lpwstr/>
      </vt:variant>
      <vt:variant>
        <vt:i4>4194305</vt:i4>
      </vt:variant>
      <vt:variant>
        <vt:i4>2751</vt:i4>
      </vt:variant>
      <vt:variant>
        <vt:i4>0</vt:i4>
      </vt:variant>
      <vt:variant>
        <vt:i4>5</vt:i4>
      </vt:variant>
      <vt:variant>
        <vt:lpwstr>../Docs/R1-135349.zip</vt:lpwstr>
      </vt:variant>
      <vt:variant>
        <vt:lpwstr/>
      </vt:variant>
      <vt:variant>
        <vt:i4>4980746</vt:i4>
      </vt:variant>
      <vt:variant>
        <vt:i4>2748</vt:i4>
      </vt:variant>
      <vt:variant>
        <vt:i4>0</vt:i4>
      </vt:variant>
      <vt:variant>
        <vt:i4>5</vt:i4>
      </vt:variant>
      <vt:variant>
        <vt:lpwstr>../Docs/R1-135081.zip</vt:lpwstr>
      </vt:variant>
      <vt:variant>
        <vt:lpwstr/>
      </vt:variant>
      <vt:variant>
        <vt:i4>4521999</vt:i4>
      </vt:variant>
      <vt:variant>
        <vt:i4>2745</vt:i4>
      </vt:variant>
      <vt:variant>
        <vt:i4>0</vt:i4>
      </vt:variant>
      <vt:variant>
        <vt:i4>5</vt:i4>
      </vt:variant>
      <vt:variant>
        <vt:lpwstr>../Docs/R1-135612.zip</vt:lpwstr>
      </vt:variant>
      <vt:variant>
        <vt:lpwstr/>
      </vt:variant>
      <vt:variant>
        <vt:i4>4980739</vt:i4>
      </vt:variant>
      <vt:variant>
        <vt:i4>2742</vt:i4>
      </vt:variant>
      <vt:variant>
        <vt:i4>0</vt:i4>
      </vt:variant>
      <vt:variant>
        <vt:i4>5</vt:i4>
      </vt:variant>
      <vt:variant>
        <vt:lpwstr>../Docs/R1-135880.zip</vt:lpwstr>
      </vt:variant>
      <vt:variant>
        <vt:lpwstr/>
      </vt:variant>
      <vt:variant>
        <vt:i4>4259851</vt:i4>
      </vt:variant>
      <vt:variant>
        <vt:i4>2739</vt:i4>
      </vt:variant>
      <vt:variant>
        <vt:i4>0</vt:i4>
      </vt:variant>
      <vt:variant>
        <vt:i4>5</vt:i4>
      </vt:variant>
      <vt:variant>
        <vt:lpwstr>../Docs/R1-135656.zip</vt:lpwstr>
      </vt:variant>
      <vt:variant>
        <vt:lpwstr/>
      </vt:variant>
      <vt:variant>
        <vt:i4>4390922</vt:i4>
      </vt:variant>
      <vt:variant>
        <vt:i4>2736</vt:i4>
      </vt:variant>
      <vt:variant>
        <vt:i4>0</vt:i4>
      </vt:variant>
      <vt:variant>
        <vt:i4>5</vt:i4>
      </vt:variant>
      <vt:variant>
        <vt:lpwstr>../Docs/R1-135879.zip</vt:lpwstr>
      </vt:variant>
      <vt:variant>
        <vt:lpwstr/>
      </vt:variant>
      <vt:variant>
        <vt:i4>4456460</vt:i4>
      </vt:variant>
      <vt:variant>
        <vt:i4>2733</vt:i4>
      </vt:variant>
      <vt:variant>
        <vt:i4>0</vt:i4>
      </vt:variant>
      <vt:variant>
        <vt:i4>5</vt:i4>
      </vt:variant>
      <vt:variant>
        <vt:lpwstr>../Docs/R1-135403.zip</vt:lpwstr>
      </vt:variant>
      <vt:variant>
        <vt:lpwstr/>
      </vt:variant>
      <vt:variant>
        <vt:i4>4390912</vt:i4>
      </vt:variant>
      <vt:variant>
        <vt:i4>2730</vt:i4>
      </vt:variant>
      <vt:variant>
        <vt:i4>0</vt:i4>
      </vt:variant>
      <vt:variant>
        <vt:i4>5</vt:i4>
      </vt:variant>
      <vt:variant>
        <vt:lpwstr>../Docs/R1-135873.zip</vt:lpwstr>
      </vt:variant>
      <vt:variant>
        <vt:lpwstr/>
      </vt:variant>
      <vt:variant>
        <vt:i4>4259848</vt:i4>
      </vt:variant>
      <vt:variant>
        <vt:i4>2727</vt:i4>
      </vt:variant>
      <vt:variant>
        <vt:i4>0</vt:i4>
      </vt:variant>
      <vt:variant>
        <vt:i4>5</vt:i4>
      </vt:variant>
      <vt:variant>
        <vt:lpwstr>../Docs/R1-135655.zip</vt:lpwstr>
      </vt:variant>
      <vt:variant>
        <vt:lpwstr/>
      </vt:variant>
      <vt:variant>
        <vt:i4>4521997</vt:i4>
      </vt:variant>
      <vt:variant>
        <vt:i4>2724</vt:i4>
      </vt:variant>
      <vt:variant>
        <vt:i4>0</vt:i4>
      </vt:variant>
      <vt:variant>
        <vt:i4>5</vt:i4>
      </vt:variant>
      <vt:variant>
        <vt:lpwstr>../Docs/R1-135610.zip</vt:lpwstr>
      </vt:variant>
      <vt:variant>
        <vt:lpwstr/>
      </vt:variant>
      <vt:variant>
        <vt:i4>4980746</vt:i4>
      </vt:variant>
      <vt:variant>
        <vt:i4>2721</vt:i4>
      </vt:variant>
      <vt:variant>
        <vt:i4>0</vt:i4>
      </vt:variant>
      <vt:variant>
        <vt:i4>5</vt:i4>
      </vt:variant>
      <vt:variant>
        <vt:lpwstr>../Docs/R1-135584.zip</vt:lpwstr>
      </vt:variant>
      <vt:variant>
        <vt:lpwstr/>
      </vt:variant>
      <vt:variant>
        <vt:i4>4390925</vt:i4>
      </vt:variant>
      <vt:variant>
        <vt:i4>2718</vt:i4>
      </vt:variant>
      <vt:variant>
        <vt:i4>0</vt:i4>
      </vt:variant>
      <vt:variant>
        <vt:i4>5</vt:i4>
      </vt:variant>
      <vt:variant>
        <vt:lpwstr>../Docs/R1-135472.zip</vt:lpwstr>
      </vt:variant>
      <vt:variant>
        <vt:lpwstr/>
      </vt:variant>
      <vt:variant>
        <vt:i4>4390926</vt:i4>
      </vt:variant>
      <vt:variant>
        <vt:i4>2715</vt:i4>
      </vt:variant>
      <vt:variant>
        <vt:i4>0</vt:i4>
      </vt:variant>
      <vt:variant>
        <vt:i4>5</vt:i4>
      </vt:variant>
      <vt:variant>
        <vt:lpwstr>../Docs/R1-135471.zip</vt:lpwstr>
      </vt:variant>
      <vt:variant>
        <vt:lpwstr/>
      </vt:variant>
      <vt:variant>
        <vt:i4>4194304</vt:i4>
      </vt:variant>
      <vt:variant>
        <vt:i4>2712</vt:i4>
      </vt:variant>
      <vt:variant>
        <vt:i4>0</vt:i4>
      </vt:variant>
      <vt:variant>
        <vt:i4>5</vt:i4>
      </vt:variant>
      <vt:variant>
        <vt:lpwstr>../Docs/R1-135348.zip</vt:lpwstr>
      </vt:variant>
      <vt:variant>
        <vt:lpwstr/>
      </vt:variant>
      <vt:variant>
        <vt:i4>4456462</vt:i4>
      </vt:variant>
      <vt:variant>
        <vt:i4>2709</vt:i4>
      </vt:variant>
      <vt:variant>
        <vt:i4>0</vt:i4>
      </vt:variant>
      <vt:variant>
        <vt:i4>5</vt:i4>
      </vt:variant>
      <vt:variant>
        <vt:lpwstr>../Docs/R1-135306.zip</vt:lpwstr>
      </vt:variant>
      <vt:variant>
        <vt:lpwstr/>
      </vt:variant>
      <vt:variant>
        <vt:i4>4194304</vt:i4>
      </vt:variant>
      <vt:variant>
        <vt:i4>2706</vt:i4>
      </vt:variant>
      <vt:variant>
        <vt:i4>0</vt:i4>
      </vt:variant>
      <vt:variant>
        <vt:i4>5</vt:i4>
      </vt:variant>
      <vt:variant>
        <vt:lpwstr>../Docs/R1-135249.zip</vt:lpwstr>
      </vt:variant>
      <vt:variant>
        <vt:lpwstr/>
      </vt:variant>
      <vt:variant>
        <vt:i4>4325391</vt:i4>
      </vt:variant>
      <vt:variant>
        <vt:i4>2703</vt:i4>
      </vt:variant>
      <vt:variant>
        <vt:i4>0</vt:i4>
      </vt:variant>
      <vt:variant>
        <vt:i4>5</vt:i4>
      </vt:variant>
      <vt:variant>
        <vt:lpwstr>../Docs/R1-135165.zip</vt:lpwstr>
      </vt:variant>
      <vt:variant>
        <vt:lpwstr/>
      </vt:variant>
      <vt:variant>
        <vt:i4>4390914</vt:i4>
      </vt:variant>
      <vt:variant>
        <vt:i4>2700</vt:i4>
      </vt:variant>
      <vt:variant>
        <vt:i4>0</vt:i4>
      </vt:variant>
      <vt:variant>
        <vt:i4>5</vt:i4>
      </vt:variant>
      <vt:variant>
        <vt:lpwstr>../Docs/R1-135079.zip</vt:lpwstr>
      </vt:variant>
      <vt:variant>
        <vt:lpwstr/>
      </vt:variant>
      <vt:variant>
        <vt:i4>4653064</vt:i4>
      </vt:variant>
      <vt:variant>
        <vt:i4>2697</vt:i4>
      </vt:variant>
      <vt:variant>
        <vt:i4>0</vt:i4>
      </vt:variant>
      <vt:variant>
        <vt:i4>5</vt:i4>
      </vt:variant>
      <vt:variant>
        <vt:lpwstr>../Docs/R1-135033.zip</vt:lpwstr>
      </vt:variant>
      <vt:variant>
        <vt:lpwstr/>
      </vt:variant>
      <vt:variant>
        <vt:i4>4194306</vt:i4>
      </vt:variant>
      <vt:variant>
        <vt:i4>2694</vt:i4>
      </vt:variant>
      <vt:variant>
        <vt:i4>0</vt:i4>
      </vt:variant>
      <vt:variant>
        <vt:i4>5</vt:i4>
      </vt:variant>
      <vt:variant>
        <vt:lpwstr>../Docs/R1-136079.zip</vt:lpwstr>
      </vt:variant>
      <vt:variant>
        <vt:lpwstr/>
      </vt:variant>
      <vt:variant>
        <vt:i4>4325379</vt:i4>
      </vt:variant>
      <vt:variant>
        <vt:i4>2691</vt:i4>
      </vt:variant>
      <vt:variant>
        <vt:i4>0</vt:i4>
      </vt:variant>
      <vt:variant>
        <vt:i4>5</vt:i4>
      </vt:variant>
      <vt:variant>
        <vt:lpwstr>../Docs/R1-136058.zip</vt:lpwstr>
      </vt:variant>
      <vt:variant>
        <vt:lpwstr/>
      </vt:variant>
      <vt:variant>
        <vt:i4>4325379</vt:i4>
      </vt:variant>
      <vt:variant>
        <vt:i4>2688</vt:i4>
      </vt:variant>
      <vt:variant>
        <vt:i4>0</vt:i4>
      </vt:variant>
      <vt:variant>
        <vt:i4>5</vt:i4>
      </vt:variant>
      <vt:variant>
        <vt:lpwstr>../Docs/R1-136058.zip</vt:lpwstr>
      </vt:variant>
      <vt:variant>
        <vt:lpwstr/>
      </vt:variant>
      <vt:variant>
        <vt:i4>4587529</vt:i4>
      </vt:variant>
      <vt:variant>
        <vt:i4>2685</vt:i4>
      </vt:variant>
      <vt:variant>
        <vt:i4>0</vt:i4>
      </vt:variant>
      <vt:variant>
        <vt:i4>5</vt:i4>
      </vt:variant>
      <vt:variant>
        <vt:lpwstr>../Docs/R1-136012.zip</vt:lpwstr>
      </vt:variant>
      <vt:variant>
        <vt:lpwstr/>
      </vt:variant>
      <vt:variant>
        <vt:i4>4456460</vt:i4>
      </vt:variant>
      <vt:variant>
        <vt:i4>2682</vt:i4>
      </vt:variant>
      <vt:variant>
        <vt:i4>0</vt:i4>
      </vt:variant>
      <vt:variant>
        <vt:i4>5</vt:i4>
      </vt:variant>
      <vt:variant>
        <vt:lpwstr>../Docs/R1-136037.zip</vt:lpwstr>
      </vt:variant>
      <vt:variant>
        <vt:lpwstr/>
      </vt:variant>
      <vt:variant>
        <vt:i4>4259855</vt:i4>
      </vt:variant>
      <vt:variant>
        <vt:i4>2679</vt:i4>
      </vt:variant>
      <vt:variant>
        <vt:i4>0</vt:i4>
      </vt:variant>
      <vt:variant>
        <vt:i4>5</vt:i4>
      </vt:variant>
      <vt:variant>
        <vt:lpwstr>../Docs/R1-135450.zip</vt:lpwstr>
      </vt:variant>
      <vt:variant>
        <vt:lpwstr/>
      </vt:variant>
      <vt:variant>
        <vt:i4>4194306</vt:i4>
      </vt:variant>
      <vt:variant>
        <vt:i4>2676</vt:i4>
      </vt:variant>
      <vt:variant>
        <vt:i4>0</vt:i4>
      </vt:variant>
      <vt:variant>
        <vt:i4>5</vt:i4>
      </vt:variant>
      <vt:variant>
        <vt:lpwstr>../Docs/R1-132138.zip</vt:lpwstr>
      </vt:variant>
      <vt:variant>
        <vt:lpwstr/>
      </vt:variant>
      <vt:variant>
        <vt:i4>5046285</vt:i4>
      </vt:variant>
      <vt:variant>
        <vt:i4>2673</vt:i4>
      </vt:variant>
      <vt:variant>
        <vt:i4>0</vt:i4>
      </vt:variant>
      <vt:variant>
        <vt:i4>5</vt:i4>
      </vt:variant>
      <vt:variant>
        <vt:lpwstr>../Docs/R1-135395.zip</vt:lpwstr>
      </vt:variant>
      <vt:variant>
        <vt:lpwstr/>
      </vt:variant>
      <vt:variant>
        <vt:i4>4456449</vt:i4>
      </vt:variant>
      <vt:variant>
        <vt:i4>2670</vt:i4>
      </vt:variant>
      <vt:variant>
        <vt:i4>0</vt:i4>
      </vt:variant>
      <vt:variant>
        <vt:i4>5</vt:i4>
      </vt:variant>
      <vt:variant>
        <vt:lpwstr>../Docs/R1-135208.zip</vt:lpwstr>
      </vt:variant>
      <vt:variant>
        <vt:lpwstr/>
      </vt:variant>
      <vt:variant>
        <vt:i4>4325386</vt:i4>
      </vt:variant>
      <vt:variant>
        <vt:i4>2667</vt:i4>
      </vt:variant>
      <vt:variant>
        <vt:i4>0</vt:i4>
      </vt:variant>
      <vt:variant>
        <vt:i4>5</vt:i4>
      </vt:variant>
      <vt:variant>
        <vt:lpwstr>../Docs/R1-136051.zip</vt:lpwstr>
      </vt:variant>
      <vt:variant>
        <vt:lpwstr/>
      </vt:variant>
      <vt:variant>
        <vt:i4>4587528</vt:i4>
      </vt:variant>
      <vt:variant>
        <vt:i4>2664</vt:i4>
      </vt:variant>
      <vt:variant>
        <vt:i4>0</vt:i4>
      </vt:variant>
      <vt:variant>
        <vt:i4>5</vt:i4>
      </vt:variant>
      <vt:variant>
        <vt:lpwstr>../Docs/R1-136013.zip</vt:lpwstr>
      </vt:variant>
      <vt:variant>
        <vt:lpwstr/>
      </vt:variant>
      <vt:variant>
        <vt:i4>4456451</vt:i4>
      </vt:variant>
      <vt:variant>
        <vt:i4>2661</vt:i4>
      </vt:variant>
      <vt:variant>
        <vt:i4>0</vt:i4>
      </vt:variant>
      <vt:variant>
        <vt:i4>5</vt:i4>
      </vt:variant>
      <vt:variant>
        <vt:lpwstr>../Docs/R1-136038.zip</vt:lpwstr>
      </vt:variant>
      <vt:variant>
        <vt:lpwstr/>
      </vt:variant>
      <vt:variant>
        <vt:i4>4259850</vt:i4>
      </vt:variant>
      <vt:variant>
        <vt:i4>2658</vt:i4>
      </vt:variant>
      <vt:variant>
        <vt:i4>0</vt:i4>
      </vt:variant>
      <vt:variant>
        <vt:i4>5</vt:i4>
      </vt:variant>
      <vt:variant>
        <vt:lpwstr>../Docs/R1-135958.zip</vt:lpwstr>
      </vt:variant>
      <vt:variant>
        <vt:lpwstr/>
      </vt:variant>
      <vt:variant>
        <vt:i4>4653065</vt:i4>
      </vt:variant>
      <vt:variant>
        <vt:i4>2655</vt:i4>
      </vt:variant>
      <vt:variant>
        <vt:i4>0</vt:i4>
      </vt:variant>
      <vt:variant>
        <vt:i4>5</vt:i4>
      </vt:variant>
      <vt:variant>
        <vt:lpwstr>../Docs/R1-135032.zip</vt:lpwstr>
      </vt:variant>
      <vt:variant>
        <vt:lpwstr/>
      </vt:variant>
      <vt:variant>
        <vt:i4>4259850</vt:i4>
      </vt:variant>
      <vt:variant>
        <vt:i4>2652</vt:i4>
      </vt:variant>
      <vt:variant>
        <vt:i4>0</vt:i4>
      </vt:variant>
      <vt:variant>
        <vt:i4>5</vt:i4>
      </vt:variant>
      <vt:variant>
        <vt:lpwstr>../Docs/R1-135657.zip</vt:lpwstr>
      </vt:variant>
      <vt:variant>
        <vt:lpwstr/>
      </vt:variant>
      <vt:variant>
        <vt:i4>4980749</vt:i4>
      </vt:variant>
      <vt:variant>
        <vt:i4>2649</vt:i4>
      </vt:variant>
      <vt:variant>
        <vt:i4>0</vt:i4>
      </vt:variant>
      <vt:variant>
        <vt:i4>5</vt:i4>
      </vt:variant>
      <vt:variant>
        <vt:lpwstr>../Docs/R1-135583.zip</vt:lpwstr>
      </vt:variant>
      <vt:variant>
        <vt:lpwstr/>
      </vt:variant>
      <vt:variant>
        <vt:i4>4390915</vt:i4>
      </vt:variant>
      <vt:variant>
        <vt:i4>2646</vt:i4>
      </vt:variant>
      <vt:variant>
        <vt:i4>0</vt:i4>
      </vt:variant>
      <vt:variant>
        <vt:i4>5</vt:i4>
      </vt:variant>
      <vt:variant>
        <vt:lpwstr>../Docs/R1-135078.zip</vt:lpwstr>
      </vt:variant>
      <vt:variant>
        <vt:lpwstr/>
      </vt:variant>
      <vt:variant>
        <vt:i4>2228236</vt:i4>
      </vt:variant>
      <vt:variant>
        <vt:i4>2643</vt:i4>
      </vt:variant>
      <vt:variant>
        <vt:i4>0</vt:i4>
      </vt:variant>
      <vt:variant>
        <vt:i4>5</vt:i4>
      </vt:variant>
      <vt:variant>
        <vt:lpwstr>http://www.3gpp.org/ftp/tsg_ran/TSG_RAN/TSGR_61/Docs/RP-131373.zip</vt:lpwstr>
      </vt:variant>
      <vt:variant>
        <vt:lpwstr/>
      </vt:variant>
      <vt:variant>
        <vt:i4>2228226</vt:i4>
      </vt:variant>
      <vt:variant>
        <vt:i4>2640</vt:i4>
      </vt:variant>
      <vt:variant>
        <vt:i4>0</vt:i4>
      </vt:variant>
      <vt:variant>
        <vt:i4>5</vt:i4>
      </vt:variant>
      <vt:variant>
        <vt:lpwstr>http://www.3gpp.org/ftp/tsg_ran/TSG_RAN/TSGR_58/Docs/RP-122032.zip</vt:lpwstr>
      </vt:variant>
      <vt:variant>
        <vt:lpwstr/>
      </vt:variant>
      <vt:variant>
        <vt:i4>4456450</vt:i4>
      </vt:variant>
      <vt:variant>
        <vt:i4>2637</vt:i4>
      </vt:variant>
      <vt:variant>
        <vt:i4>0</vt:i4>
      </vt:variant>
      <vt:variant>
        <vt:i4>5</vt:i4>
      </vt:variant>
      <vt:variant>
        <vt:lpwstr>../Docs/R1-135801.zip</vt:lpwstr>
      </vt:variant>
      <vt:variant>
        <vt:lpwstr/>
      </vt:variant>
      <vt:variant>
        <vt:i4>4980748</vt:i4>
      </vt:variant>
      <vt:variant>
        <vt:i4>2634</vt:i4>
      </vt:variant>
      <vt:variant>
        <vt:i4>0</vt:i4>
      </vt:variant>
      <vt:variant>
        <vt:i4>5</vt:i4>
      </vt:variant>
      <vt:variant>
        <vt:lpwstr>../Docs/R1-135582.zip</vt:lpwstr>
      </vt:variant>
      <vt:variant>
        <vt:lpwstr/>
      </vt:variant>
      <vt:variant>
        <vt:i4>4390927</vt:i4>
      </vt:variant>
      <vt:variant>
        <vt:i4>2631</vt:i4>
      </vt:variant>
      <vt:variant>
        <vt:i4>0</vt:i4>
      </vt:variant>
      <vt:variant>
        <vt:i4>5</vt:i4>
      </vt:variant>
      <vt:variant>
        <vt:lpwstr>../Docs/R1-135470.zip</vt:lpwstr>
      </vt:variant>
      <vt:variant>
        <vt:lpwstr/>
      </vt:variant>
      <vt:variant>
        <vt:i4>4390924</vt:i4>
      </vt:variant>
      <vt:variant>
        <vt:i4>2628</vt:i4>
      </vt:variant>
      <vt:variant>
        <vt:i4>0</vt:i4>
      </vt:variant>
      <vt:variant>
        <vt:i4>5</vt:i4>
      </vt:variant>
      <vt:variant>
        <vt:lpwstr>../Docs/R1-135077.zip</vt:lpwstr>
      </vt:variant>
      <vt:variant>
        <vt:lpwstr/>
      </vt:variant>
      <vt:variant>
        <vt:i4>4653066</vt:i4>
      </vt:variant>
      <vt:variant>
        <vt:i4>2625</vt:i4>
      </vt:variant>
      <vt:variant>
        <vt:i4>0</vt:i4>
      </vt:variant>
      <vt:variant>
        <vt:i4>5</vt:i4>
      </vt:variant>
      <vt:variant>
        <vt:lpwstr>../Docs/R1-135031.zip</vt:lpwstr>
      </vt:variant>
      <vt:variant>
        <vt:lpwstr/>
      </vt:variant>
      <vt:variant>
        <vt:i4>4653067</vt:i4>
      </vt:variant>
      <vt:variant>
        <vt:i4>2622</vt:i4>
      </vt:variant>
      <vt:variant>
        <vt:i4>0</vt:i4>
      </vt:variant>
      <vt:variant>
        <vt:i4>5</vt:i4>
      </vt:variant>
      <vt:variant>
        <vt:lpwstr>../Docs/R1-135030.zip</vt:lpwstr>
      </vt:variant>
      <vt:variant>
        <vt:lpwstr/>
      </vt:variant>
      <vt:variant>
        <vt:i4>4521995</vt:i4>
      </vt:variant>
      <vt:variant>
        <vt:i4>2619</vt:i4>
      </vt:variant>
      <vt:variant>
        <vt:i4>0</vt:i4>
      </vt:variant>
      <vt:variant>
        <vt:i4>5</vt:i4>
      </vt:variant>
      <vt:variant>
        <vt:lpwstr>../Docs/R1-135919.zip</vt:lpwstr>
      </vt:variant>
      <vt:variant>
        <vt:lpwstr/>
      </vt:variant>
      <vt:variant>
        <vt:i4>4521995</vt:i4>
      </vt:variant>
      <vt:variant>
        <vt:i4>2616</vt:i4>
      </vt:variant>
      <vt:variant>
        <vt:i4>0</vt:i4>
      </vt:variant>
      <vt:variant>
        <vt:i4>5</vt:i4>
      </vt:variant>
      <vt:variant>
        <vt:lpwstr>../Docs/R1-135919.zip</vt:lpwstr>
      </vt:variant>
      <vt:variant>
        <vt:lpwstr/>
      </vt:variant>
      <vt:variant>
        <vt:i4>4521984</vt:i4>
      </vt:variant>
      <vt:variant>
        <vt:i4>2613</vt:i4>
      </vt:variant>
      <vt:variant>
        <vt:i4>0</vt:i4>
      </vt:variant>
      <vt:variant>
        <vt:i4>5</vt:i4>
      </vt:variant>
      <vt:variant>
        <vt:lpwstr>../Docs/R1-135912.zip</vt:lpwstr>
      </vt:variant>
      <vt:variant>
        <vt:lpwstr/>
      </vt:variant>
      <vt:variant>
        <vt:i4>4521994</vt:i4>
      </vt:variant>
      <vt:variant>
        <vt:i4>2610</vt:i4>
      </vt:variant>
      <vt:variant>
        <vt:i4>0</vt:i4>
      </vt:variant>
      <vt:variant>
        <vt:i4>5</vt:i4>
      </vt:variant>
      <vt:variant>
        <vt:lpwstr>../Docs/R1-135918.zip</vt:lpwstr>
      </vt:variant>
      <vt:variant>
        <vt:lpwstr/>
      </vt:variant>
      <vt:variant>
        <vt:i4>4521987</vt:i4>
      </vt:variant>
      <vt:variant>
        <vt:i4>2607</vt:i4>
      </vt:variant>
      <vt:variant>
        <vt:i4>0</vt:i4>
      </vt:variant>
      <vt:variant>
        <vt:i4>5</vt:i4>
      </vt:variant>
      <vt:variant>
        <vt:lpwstr>../Docs/R1-135911.zip</vt:lpwstr>
      </vt:variant>
      <vt:variant>
        <vt:lpwstr/>
      </vt:variant>
      <vt:variant>
        <vt:i4>4521984</vt:i4>
      </vt:variant>
      <vt:variant>
        <vt:i4>2604</vt:i4>
      </vt:variant>
      <vt:variant>
        <vt:i4>0</vt:i4>
      </vt:variant>
      <vt:variant>
        <vt:i4>5</vt:i4>
      </vt:variant>
      <vt:variant>
        <vt:lpwstr>../Docs/R1-135912.zip</vt:lpwstr>
      </vt:variant>
      <vt:variant>
        <vt:lpwstr/>
      </vt:variant>
      <vt:variant>
        <vt:i4>4521987</vt:i4>
      </vt:variant>
      <vt:variant>
        <vt:i4>2601</vt:i4>
      </vt:variant>
      <vt:variant>
        <vt:i4>0</vt:i4>
      </vt:variant>
      <vt:variant>
        <vt:i4>5</vt:i4>
      </vt:variant>
      <vt:variant>
        <vt:lpwstr>../Docs/R1-135911.zip</vt:lpwstr>
      </vt:variant>
      <vt:variant>
        <vt:lpwstr/>
      </vt:variant>
      <vt:variant>
        <vt:i4>4390922</vt:i4>
      </vt:variant>
      <vt:variant>
        <vt:i4>2598</vt:i4>
      </vt:variant>
      <vt:variant>
        <vt:i4>0</vt:i4>
      </vt:variant>
      <vt:variant>
        <vt:i4>5</vt:i4>
      </vt:variant>
      <vt:variant>
        <vt:lpwstr>../Docs/R1-135273.zip</vt:lpwstr>
      </vt:variant>
      <vt:variant>
        <vt:lpwstr/>
      </vt:variant>
      <vt:variant>
        <vt:i4>4456461</vt:i4>
      </vt:variant>
      <vt:variant>
        <vt:i4>2595</vt:i4>
      </vt:variant>
      <vt:variant>
        <vt:i4>0</vt:i4>
      </vt:variant>
      <vt:variant>
        <vt:i4>5</vt:i4>
      </vt:variant>
      <vt:variant>
        <vt:lpwstr>../Docs/R1-135305.zip</vt:lpwstr>
      </vt:variant>
      <vt:variant>
        <vt:lpwstr/>
      </vt:variant>
      <vt:variant>
        <vt:i4>4456460</vt:i4>
      </vt:variant>
      <vt:variant>
        <vt:i4>2592</vt:i4>
      </vt:variant>
      <vt:variant>
        <vt:i4>0</vt:i4>
      </vt:variant>
      <vt:variant>
        <vt:i4>5</vt:i4>
      </vt:variant>
      <vt:variant>
        <vt:lpwstr>../Docs/R1-135304.zip</vt:lpwstr>
      </vt:variant>
      <vt:variant>
        <vt:lpwstr/>
      </vt:variant>
      <vt:variant>
        <vt:i4>4325390</vt:i4>
      </vt:variant>
      <vt:variant>
        <vt:i4>2589</vt:i4>
      </vt:variant>
      <vt:variant>
        <vt:i4>0</vt:i4>
      </vt:variant>
      <vt:variant>
        <vt:i4>5</vt:i4>
      </vt:variant>
      <vt:variant>
        <vt:lpwstr>../Docs/R1-135164.zip</vt:lpwstr>
      </vt:variant>
      <vt:variant>
        <vt:lpwstr/>
      </vt:variant>
      <vt:variant>
        <vt:i4>4653066</vt:i4>
      </vt:variant>
      <vt:variant>
        <vt:i4>2586</vt:i4>
      </vt:variant>
      <vt:variant>
        <vt:i4>0</vt:i4>
      </vt:variant>
      <vt:variant>
        <vt:i4>5</vt:i4>
      </vt:variant>
      <vt:variant>
        <vt:lpwstr>../Docs/R1-135839.zip</vt:lpwstr>
      </vt:variant>
      <vt:variant>
        <vt:lpwstr/>
      </vt:variant>
      <vt:variant>
        <vt:i4>4325381</vt:i4>
      </vt:variant>
      <vt:variant>
        <vt:i4>2583</vt:i4>
      </vt:variant>
      <vt:variant>
        <vt:i4>0</vt:i4>
      </vt:variant>
      <vt:variant>
        <vt:i4>5</vt:i4>
      </vt:variant>
      <vt:variant>
        <vt:lpwstr>../Docs/R1-135668.zip</vt:lpwstr>
      </vt:variant>
      <vt:variant>
        <vt:lpwstr/>
      </vt:variant>
      <vt:variant>
        <vt:i4>4325386</vt:i4>
      </vt:variant>
      <vt:variant>
        <vt:i4>2580</vt:i4>
      </vt:variant>
      <vt:variant>
        <vt:i4>0</vt:i4>
      </vt:variant>
      <vt:variant>
        <vt:i4>5</vt:i4>
      </vt:variant>
      <vt:variant>
        <vt:lpwstr>../Docs/R1-135667.zip</vt:lpwstr>
      </vt:variant>
      <vt:variant>
        <vt:lpwstr/>
      </vt:variant>
      <vt:variant>
        <vt:i4>4456462</vt:i4>
      </vt:variant>
      <vt:variant>
        <vt:i4>2577</vt:i4>
      </vt:variant>
      <vt:variant>
        <vt:i4>0</vt:i4>
      </vt:variant>
      <vt:variant>
        <vt:i4>5</vt:i4>
      </vt:variant>
      <vt:variant>
        <vt:lpwstr>../Docs/R1-135207.zip</vt:lpwstr>
      </vt:variant>
      <vt:variant>
        <vt:lpwstr/>
      </vt:variant>
      <vt:variant>
        <vt:i4>4456459</vt:i4>
      </vt:variant>
      <vt:variant>
        <vt:i4>2574</vt:i4>
      </vt:variant>
      <vt:variant>
        <vt:i4>0</vt:i4>
      </vt:variant>
      <vt:variant>
        <vt:i4>5</vt:i4>
      </vt:variant>
      <vt:variant>
        <vt:lpwstr>../Docs/R1-136030.zip</vt:lpwstr>
      </vt:variant>
      <vt:variant>
        <vt:lpwstr/>
      </vt:variant>
      <vt:variant>
        <vt:i4>2621453</vt:i4>
      </vt:variant>
      <vt:variant>
        <vt:i4>2571</vt:i4>
      </vt:variant>
      <vt:variant>
        <vt:i4>0</vt:i4>
      </vt:variant>
      <vt:variant>
        <vt:i4>5</vt:i4>
      </vt:variant>
      <vt:variant>
        <vt:lpwstr>http://www.3gpp.org/ftp/tsg_ran/TSG_RAN/TSGR_61/Docs/RP-131369.zip</vt:lpwstr>
      </vt:variant>
      <vt:variant>
        <vt:lpwstr/>
      </vt:variant>
      <vt:variant>
        <vt:i4>4325390</vt:i4>
      </vt:variant>
      <vt:variant>
        <vt:i4>2568</vt:i4>
      </vt:variant>
      <vt:variant>
        <vt:i4>0</vt:i4>
      </vt:variant>
      <vt:variant>
        <vt:i4>5</vt:i4>
      </vt:variant>
      <vt:variant>
        <vt:lpwstr>../Docs/R1-136055.zip</vt:lpwstr>
      </vt:variant>
      <vt:variant>
        <vt:lpwstr/>
      </vt:variant>
      <vt:variant>
        <vt:i4>4521993</vt:i4>
      </vt:variant>
      <vt:variant>
        <vt:i4>2565</vt:i4>
      </vt:variant>
      <vt:variant>
        <vt:i4>0</vt:i4>
      </vt:variant>
      <vt:variant>
        <vt:i4>5</vt:i4>
      </vt:variant>
      <vt:variant>
        <vt:lpwstr>../Docs/R1-136022.zip</vt:lpwstr>
      </vt:variant>
      <vt:variant>
        <vt:lpwstr/>
      </vt:variant>
      <vt:variant>
        <vt:i4>4980737</vt:i4>
      </vt:variant>
      <vt:variant>
        <vt:i4>2562</vt:i4>
      </vt:variant>
      <vt:variant>
        <vt:i4>0</vt:i4>
      </vt:variant>
      <vt:variant>
        <vt:i4>5</vt:i4>
      </vt:variant>
      <vt:variant>
        <vt:lpwstr>../Docs/R1-135983.zip</vt:lpwstr>
      </vt:variant>
      <vt:variant>
        <vt:lpwstr/>
      </vt:variant>
      <vt:variant>
        <vt:i4>4980751</vt:i4>
      </vt:variant>
      <vt:variant>
        <vt:i4>2559</vt:i4>
      </vt:variant>
      <vt:variant>
        <vt:i4>0</vt:i4>
      </vt:variant>
      <vt:variant>
        <vt:i4>5</vt:i4>
      </vt:variant>
      <vt:variant>
        <vt:lpwstr>../Docs/R1-135581.zip</vt:lpwstr>
      </vt:variant>
      <vt:variant>
        <vt:lpwstr/>
      </vt:variant>
      <vt:variant>
        <vt:i4>4325382</vt:i4>
      </vt:variant>
      <vt:variant>
        <vt:i4>2556</vt:i4>
      </vt:variant>
      <vt:variant>
        <vt:i4>0</vt:i4>
      </vt:variant>
      <vt:variant>
        <vt:i4>5</vt:i4>
      </vt:variant>
      <vt:variant>
        <vt:lpwstr>../Docs/R1-135469.zip</vt:lpwstr>
      </vt:variant>
      <vt:variant>
        <vt:lpwstr/>
      </vt:variant>
      <vt:variant>
        <vt:i4>4194318</vt:i4>
      </vt:variant>
      <vt:variant>
        <vt:i4>2553</vt:i4>
      </vt:variant>
      <vt:variant>
        <vt:i4>0</vt:i4>
      </vt:variant>
      <vt:variant>
        <vt:i4>5</vt:i4>
      </vt:variant>
      <vt:variant>
        <vt:lpwstr>../Docs/R1-135346.zip</vt:lpwstr>
      </vt:variant>
      <vt:variant>
        <vt:lpwstr/>
      </vt:variant>
      <vt:variant>
        <vt:i4>4980746</vt:i4>
      </vt:variant>
      <vt:variant>
        <vt:i4>2550</vt:i4>
      </vt:variant>
      <vt:variant>
        <vt:i4>0</vt:i4>
      </vt:variant>
      <vt:variant>
        <vt:i4>5</vt:i4>
      </vt:variant>
      <vt:variant>
        <vt:lpwstr>../Docs/R1-135283.zip</vt:lpwstr>
      </vt:variant>
      <vt:variant>
        <vt:lpwstr/>
      </vt:variant>
      <vt:variant>
        <vt:i4>4325385</vt:i4>
      </vt:variant>
      <vt:variant>
        <vt:i4>2547</vt:i4>
      </vt:variant>
      <vt:variant>
        <vt:i4>0</vt:i4>
      </vt:variant>
      <vt:variant>
        <vt:i4>5</vt:i4>
      </vt:variant>
      <vt:variant>
        <vt:lpwstr>../Docs/R1-135163.zip</vt:lpwstr>
      </vt:variant>
      <vt:variant>
        <vt:lpwstr/>
      </vt:variant>
      <vt:variant>
        <vt:i4>4587522</vt:i4>
      </vt:variant>
      <vt:variant>
        <vt:i4>2544</vt:i4>
      </vt:variant>
      <vt:variant>
        <vt:i4>0</vt:i4>
      </vt:variant>
      <vt:variant>
        <vt:i4>5</vt:i4>
      </vt:variant>
      <vt:variant>
        <vt:lpwstr>../Docs/R1-135029.zip</vt:lpwstr>
      </vt:variant>
      <vt:variant>
        <vt:lpwstr/>
      </vt:variant>
      <vt:variant>
        <vt:i4>4980738</vt:i4>
      </vt:variant>
      <vt:variant>
        <vt:i4>2541</vt:i4>
      </vt:variant>
      <vt:variant>
        <vt:i4>0</vt:i4>
      </vt:variant>
      <vt:variant>
        <vt:i4>5</vt:i4>
      </vt:variant>
      <vt:variant>
        <vt:lpwstr>../Docs/R1-135980.zip</vt:lpwstr>
      </vt:variant>
      <vt:variant>
        <vt:lpwstr/>
      </vt:variant>
      <vt:variant>
        <vt:i4>4390916</vt:i4>
      </vt:variant>
      <vt:variant>
        <vt:i4>2538</vt:i4>
      </vt:variant>
      <vt:variant>
        <vt:i4>0</vt:i4>
      </vt:variant>
      <vt:variant>
        <vt:i4>5</vt:i4>
      </vt:variant>
      <vt:variant>
        <vt:lpwstr>../Docs/R1-135976.zip</vt:lpwstr>
      </vt:variant>
      <vt:variant>
        <vt:lpwstr/>
      </vt:variant>
      <vt:variant>
        <vt:i4>4390927</vt:i4>
      </vt:variant>
      <vt:variant>
        <vt:i4>2535</vt:i4>
      </vt:variant>
      <vt:variant>
        <vt:i4>0</vt:i4>
      </vt:variant>
      <vt:variant>
        <vt:i4>5</vt:i4>
      </vt:variant>
      <vt:variant>
        <vt:lpwstr>../Docs/R1-135672.zip</vt:lpwstr>
      </vt:variant>
      <vt:variant>
        <vt:lpwstr/>
      </vt:variant>
      <vt:variant>
        <vt:i4>4259849</vt:i4>
      </vt:variant>
      <vt:variant>
        <vt:i4>2532</vt:i4>
      </vt:variant>
      <vt:variant>
        <vt:i4>0</vt:i4>
      </vt:variant>
      <vt:variant>
        <vt:i4>5</vt:i4>
      </vt:variant>
      <vt:variant>
        <vt:lpwstr>../Docs/R1-135654.zip</vt:lpwstr>
      </vt:variant>
      <vt:variant>
        <vt:lpwstr/>
      </vt:variant>
      <vt:variant>
        <vt:i4>4653071</vt:i4>
      </vt:variant>
      <vt:variant>
        <vt:i4>2529</vt:i4>
      </vt:variant>
      <vt:variant>
        <vt:i4>0</vt:i4>
      </vt:variant>
      <vt:variant>
        <vt:i4>5</vt:i4>
      </vt:variant>
      <vt:variant>
        <vt:lpwstr>../Docs/R1-135632.zip</vt:lpwstr>
      </vt:variant>
      <vt:variant>
        <vt:lpwstr/>
      </vt:variant>
      <vt:variant>
        <vt:i4>4980750</vt:i4>
      </vt:variant>
      <vt:variant>
        <vt:i4>2526</vt:i4>
      </vt:variant>
      <vt:variant>
        <vt:i4>0</vt:i4>
      </vt:variant>
      <vt:variant>
        <vt:i4>5</vt:i4>
      </vt:variant>
      <vt:variant>
        <vt:lpwstr>../Docs/R1-135580.zip</vt:lpwstr>
      </vt:variant>
      <vt:variant>
        <vt:lpwstr/>
      </vt:variant>
      <vt:variant>
        <vt:i4>4456461</vt:i4>
      </vt:variant>
      <vt:variant>
        <vt:i4>2523</vt:i4>
      </vt:variant>
      <vt:variant>
        <vt:i4>0</vt:i4>
      </vt:variant>
      <vt:variant>
        <vt:i4>5</vt:i4>
      </vt:variant>
      <vt:variant>
        <vt:lpwstr>../Docs/R1-135503.zip</vt:lpwstr>
      </vt:variant>
      <vt:variant>
        <vt:lpwstr/>
      </vt:variant>
      <vt:variant>
        <vt:i4>4325383</vt:i4>
      </vt:variant>
      <vt:variant>
        <vt:i4>2520</vt:i4>
      </vt:variant>
      <vt:variant>
        <vt:i4>0</vt:i4>
      </vt:variant>
      <vt:variant>
        <vt:i4>5</vt:i4>
      </vt:variant>
      <vt:variant>
        <vt:lpwstr>../Docs/R1-135468.zip</vt:lpwstr>
      </vt:variant>
      <vt:variant>
        <vt:lpwstr/>
      </vt:variant>
      <vt:variant>
        <vt:i4>4456459</vt:i4>
      </vt:variant>
      <vt:variant>
        <vt:i4>2517</vt:i4>
      </vt:variant>
      <vt:variant>
        <vt:i4>0</vt:i4>
      </vt:variant>
      <vt:variant>
        <vt:i4>5</vt:i4>
      </vt:variant>
      <vt:variant>
        <vt:lpwstr>../Docs/R1-135303.zip</vt:lpwstr>
      </vt:variant>
      <vt:variant>
        <vt:lpwstr/>
      </vt:variant>
      <vt:variant>
        <vt:i4>4325384</vt:i4>
      </vt:variant>
      <vt:variant>
        <vt:i4>2514</vt:i4>
      </vt:variant>
      <vt:variant>
        <vt:i4>0</vt:i4>
      </vt:variant>
      <vt:variant>
        <vt:i4>5</vt:i4>
      </vt:variant>
      <vt:variant>
        <vt:lpwstr>../Docs/R1-135261.zip</vt:lpwstr>
      </vt:variant>
      <vt:variant>
        <vt:lpwstr/>
      </vt:variant>
      <vt:variant>
        <vt:i4>4325385</vt:i4>
      </vt:variant>
      <vt:variant>
        <vt:i4>2511</vt:i4>
      </vt:variant>
      <vt:variant>
        <vt:i4>0</vt:i4>
      </vt:variant>
      <vt:variant>
        <vt:i4>5</vt:i4>
      </vt:variant>
      <vt:variant>
        <vt:lpwstr>../Docs/R1-135260.zip</vt:lpwstr>
      </vt:variant>
      <vt:variant>
        <vt:lpwstr/>
      </vt:variant>
      <vt:variant>
        <vt:i4>4456463</vt:i4>
      </vt:variant>
      <vt:variant>
        <vt:i4>2508</vt:i4>
      </vt:variant>
      <vt:variant>
        <vt:i4>0</vt:i4>
      </vt:variant>
      <vt:variant>
        <vt:i4>5</vt:i4>
      </vt:variant>
      <vt:variant>
        <vt:lpwstr>../Docs/R1-135206.zip</vt:lpwstr>
      </vt:variant>
      <vt:variant>
        <vt:lpwstr/>
      </vt:variant>
      <vt:variant>
        <vt:i4>4325384</vt:i4>
      </vt:variant>
      <vt:variant>
        <vt:i4>2505</vt:i4>
      </vt:variant>
      <vt:variant>
        <vt:i4>0</vt:i4>
      </vt:variant>
      <vt:variant>
        <vt:i4>5</vt:i4>
      </vt:variant>
      <vt:variant>
        <vt:lpwstr>../Docs/R1-135162.zip</vt:lpwstr>
      </vt:variant>
      <vt:variant>
        <vt:lpwstr/>
      </vt:variant>
      <vt:variant>
        <vt:i4>4456450</vt:i4>
      </vt:variant>
      <vt:variant>
        <vt:i4>2502</vt:i4>
      </vt:variant>
      <vt:variant>
        <vt:i4>0</vt:i4>
      </vt:variant>
      <vt:variant>
        <vt:i4>5</vt:i4>
      </vt:variant>
      <vt:variant>
        <vt:lpwstr>../Docs/R1-135108.zip</vt:lpwstr>
      </vt:variant>
      <vt:variant>
        <vt:lpwstr/>
      </vt:variant>
      <vt:variant>
        <vt:i4>4390925</vt:i4>
      </vt:variant>
      <vt:variant>
        <vt:i4>2499</vt:i4>
      </vt:variant>
      <vt:variant>
        <vt:i4>0</vt:i4>
      </vt:variant>
      <vt:variant>
        <vt:i4>5</vt:i4>
      </vt:variant>
      <vt:variant>
        <vt:lpwstr>../Docs/R1-135076.zip</vt:lpwstr>
      </vt:variant>
      <vt:variant>
        <vt:lpwstr/>
      </vt:variant>
      <vt:variant>
        <vt:i4>4587523</vt:i4>
      </vt:variant>
      <vt:variant>
        <vt:i4>2496</vt:i4>
      </vt:variant>
      <vt:variant>
        <vt:i4>0</vt:i4>
      </vt:variant>
      <vt:variant>
        <vt:i4>5</vt:i4>
      </vt:variant>
      <vt:variant>
        <vt:lpwstr>../Docs/R1-135028.zip</vt:lpwstr>
      </vt:variant>
      <vt:variant>
        <vt:lpwstr/>
      </vt:variant>
      <vt:variant>
        <vt:i4>4259854</vt:i4>
      </vt:variant>
      <vt:variant>
        <vt:i4>2493</vt:i4>
      </vt:variant>
      <vt:variant>
        <vt:i4>0</vt:i4>
      </vt:variant>
      <vt:variant>
        <vt:i4>5</vt:i4>
      </vt:variant>
      <vt:variant>
        <vt:lpwstr>../Docs/R1-135653.zip</vt:lpwstr>
      </vt:variant>
      <vt:variant>
        <vt:lpwstr/>
      </vt:variant>
      <vt:variant>
        <vt:i4>4390927</vt:i4>
      </vt:variant>
      <vt:variant>
        <vt:i4>2490</vt:i4>
      </vt:variant>
      <vt:variant>
        <vt:i4>0</vt:i4>
      </vt:variant>
      <vt:variant>
        <vt:i4>5</vt:i4>
      </vt:variant>
      <vt:variant>
        <vt:lpwstr>../Docs/R1-134561.zip</vt:lpwstr>
      </vt:variant>
      <vt:variant>
        <vt:lpwstr/>
      </vt:variant>
      <vt:variant>
        <vt:i4>4456463</vt:i4>
      </vt:variant>
      <vt:variant>
        <vt:i4>2487</vt:i4>
      </vt:variant>
      <vt:variant>
        <vt:i4>0</vt:i4>
      </vt:variant>
      <vt:variant>
        <vt:i4>5</vt:i4>
      </vt:variant>
      <vt:variant>
        <vt:lpwstr>../Docs/R1-135602.zip</vt:lpwstr>
      </vt:variant>
      <vt:variant>
        <vt:lpwstr/>
      </vt:variant>
      <vt:variant>
        <vt:i4>4390919</vt:i4>
      </vt:variant>
      <vt:variant>
        <vt:i4>2484</vt:i4>
      </vt:variant>
      <vt:variant>
        <vt:i4>0</vt:i4>
      </vt:variant>
      <vt:variant>
        <vt:i4>5</vt:i4>
      </vt:variant>
      <vt:variant>
        <vt:lpwstr>../Docs/R1-135579.zip</vt:lpwstr>
      </vt:variant>
      <vt:variant>
        <vt:lpwstr/>
      </vt:variant>
      <vt:variant>
        <vt:i4>4325384</vt:i4>
      </vt:variant>
      <vt:variant>
        <vt:i4>2481</vt:i4>
      </vt:variant>
      <vt:variant>
        <vt:i4>0</vt:i4>
      </vt:variant>
      <vt:variant>
        <vt:i4>5</vt:i4>
      </vt:variant>
      <vt:variant>
        <vt:lpwstr>../Docs/R1-135467.zip</vt:lpwstr>
      </vt:variant>
      <vt:variant>
        <vt:lpwstr/>
      </vt:variant>
      <vt:variant>
        <vt:i4>4194319</vt:i4>
      </vt:variant>
      <vt:variant>
        <vt:i4>2478</vt:i4>
      </vt:variant>
      <vt:variant>
        <vt:i4>0</vt:i4>
      </vt:variant>
      <vt:variant>
        <vt:i4>5</vt:i4>
      </vt:variant>
      <vt:variant>
        <vt:lpwstr>../Docs/R1-135347.zip</vt:lpwstr>
      </vt:variant>
      <vt:variant>
        <vt:lpwstr/>
      </vt:variant>
      <vt:variant>
        <vt:i4>4456458</vt:i4>
      </vt:variant>
      <vt:variant>
        <vt:i4>2475</vt:i4>
      </vt:variant>
      <vt:variant>
        <vt:i4>0</vt:i4>
      </vt:variant>
      <vt:variant>
        <vt:i4>5</vt:i4>
      </vt:variant>
      <vt:variant>
        <vt:lpwstr>../Docs/R1-135302.zip</vt:lpwstr>
      </vt:variant>
      <vt:variant>
        <vt:lpwstr/>
      </vt:variant>
      <vt:variant>
        <vt:i4>4980747</vt:i4>
      </vt:variant>
      <vt:variant>
        <vt:i4>2472</vt:i4>
      </vt:variant>
      <vt:variant>
        <vt:i4>0</vt:i4>
      </vt:variant>
      <vt:variant>
        <vt:i4>5</vt:i4>
      </vt:variant>
      <vt:variant>
        <vt:lpwstr>../Docs/R1-135282.zip</vt:lpwstr>
      </vt:variant>
      <vt:variant>
        <vt:lpwstr/>
      </vt:variant>
      <vt:variant>
        <vt:i4>4456460</vt:i4>
      </vt:variant>
      <vt:variant>
        <vt:i4>2469</vt:i4>
      </vt:variant>
      <vt:variant>
        <vt:i4>0</vt:i4>
      </vt:variant>
      <vt:variant>
        <vt:i4>5</vt:i4>
      </vt:variant>
      <vt:variant>
        <vt:lpwstr>../Docs/R1-135205.zip</vt:lpwstr>
      </vt:variant>
      <vt:variant>
        <vt:lpwstr/>
      </vt:variant>
      <vt:variant>
        <vt:i4>4325387</vt:i4>
      </vt:variant>
      <vt:variant>
        <vt:i4>2466</vt:i4>
      </vt:variant>
      <vt:variant>
        <vt:i4>0</vt:i4>
      </vt:variant>
      <vt:variant>
        <vt:i4>5</vt:i4>
      </vt:variant>
      <vt:variant>
        <vt:lpwstr>../Docs/R1-135161.zip</vt:lpwstr>
      </vt:variant>
      <vt:variant>
        <vt:lpwstr/>
      </vt:variant>
      <vt:variant>
        <vt:i4>4653068</vt:i4>
      </vt:variant>
      <vt:variant>
        <vt:i4>2463</vt:i4>
      </vt:variant>
      <vt:variant>
        <vt:i4>0</vt:i4>
      </vt:variant>
      <vt:variant>
        <vt:i4>5</vt:i4>
      </vt:variant>
      <vt:variant>
        <vt:lpwstr>../Docs/R1-135136.zip</vt:lpwstr>
      </vt:variant>
      <vt:variant>
        <vt:lpwstr/>
      </vt:variant>
      <vt:variant>
        <vt:i4>4456461</vt:i4>
      </vt:variant>
      <vt:variant>
        <vt:i4>2460</vt:i4>
      </vt:variant>
      <vt:variant>
        <vt:i4>0</vt:i4>
      </vt:variant>
      <vt:variant>
        <vt:i4>5</vt:i4>
      </vt:variant>
      <vt:variant>
        <vt:lpwstr>../Docs/R1-135107.zip</vt:lpwstr>
      </vt:variant>
      <vt:variant>
        <vt:lpwstr/>
      </vt:variant>
      <vt:variant>
        <vt:i4>4587532</vt:i4>
      </vt:variant>
      <vt:variant>
        <vt:i4>2457</vt:i4>
      </vt:variant>
      <vt:variant>
        <vt:i4>0</vt:i4>
      </vt:variant>
      <vt:variant>
        <vt:i4>5</vt:i4>
      </vt:variant>
      <vt:variant>
        <vt:lpwstr>../Docs/R1-135027.zip</vt:lpwstr>
      </vt:variant>
      <vt:variant>
        <vt:lpwstr/>
      </vt:variant>
      <vt:variant>
        <vt:i4>4980744</vt:i4>
      </vt:variant>
      <vt:variant>
        <vt:i4>2454</vt:i4>
      </vt:variant>
      <vt:variant>
        <vt:i4>0</vt:i4>
      </vt:variant>
      <vt:variant>
        <vt:i4>5</vt:i4>
      </vt:variant>
      <vt:variant>
        <vt:lpwstr>../Docs/R1-135281.zip</vt:lpwstr>
      </vt:variant>
      <vt:variant>
        <vt:lpwstr/>
      </vt:variant>
      <vt:variant>
        <vt:i4>4521986</vt:i4>
      </vt:variant>
      <vt:variant>
        <vt:i4>2451</vt:i4>
      </vt:variant>
      <vt:variant>
        <vt:i4>0</vt:i4>
      </vt:variant>
      <vt:variant>
        <vt:i4>5</vt:i4>
      </vt:variant>
      <vt:variant>
        <vt:lpwstr>../Docs/R1-136029.zip</vt:lpwstr>
      </vt:variant>
      <vt:variant>
        <vt:lpwstr/>
      </vt:variant>
      <vt:variant>
        <vt:i4>2686984</vt:i4>
      </vt:variant>
      <vt:variant>
        <vt:i4>2448</vt:i4>
      </vt:variant>
      <vt:variant>
        <vt:i4>0</vt:i4>
      </vt:variant>
      <vt:variant>
        <vt:i4>5</vt:i4>
      </vt:variant>
      <vt:variant>
        <vt:lpwstr>http://www.3gpp.org/ftp/tsg_ran/TSG_RAN/TSGR_60/Docs/RP-130833.zip</vt:lpwstr>
      </vt:variant>
      <vt:variant>
        <vt:lpwstr/>
      </vt:variant>
      <vt:variant>
        <vt:i4>4653058</vt:i4>
      </vt:variant>
      <vt:variant>
        <vt:i4>2445</vt:i4>
      </vt:variant>
      <vt:variant>
        <vt:i4>0</vt:i4>
      </vt:variant>
      <vt:variant>
        <vt:i4>5</vt:i4>
      </vt:variant>
      <vt:variant>
        <vt:lpwstr>../Docs/R1-136009.zip</vt:lpwstr>
      </vt:variant>
      <vt:variant>
        <vt:lpwstr/>
      </vt:variant>
      <vt:variant>
        <vt:i4>4653064</vt:i4>
      </vt:variant>
      <vt:variant>
        <vt:i4>2439</vt:i4>
      </vt:variant>
      <vt:variant>
        <vt:i4>0</vt:i4>
      </vt:variant>
      <vt:variant>
        <vt:i4>5</vt:i4>
      </vt:variant>
      <vt:variant>
        <vt:lpwstr>../Docs/R1-136003.zip</vt:lpwstr>
      </vt:variant>
      <vt:variant>
        <vt:lpwstr/>
      </vt:variant>
      <vt:variant>
        <vt:i4>4259840</vt:i4>
      </vt:variant>
      <vt:variant>
        <vt:i4>2436</vt:i4>
      </vt:variant>
      <vt:variant>
        <vt:i4>0</vt:i4>
      </vt:variant>
      <vt:variant>
        <vt:i4>5</vt:i4>
      </vt:variant>
      <vt:variant>
        <vt:lpwstr>../Docs/R1-135259.zip</vt:lpwstr>
      </vt:variant>
      <vt:variant>
        <vt:lpwstr/>
      </vt:variant>
      <vt:variant>
        <vt:i4>4653062</vt:i4>
      </vt:variant>
      <vt:variant>
        <vt:i4>2433</vt:i4>
      </vt:variant>
      <vt:variant>
        <vt:i4>0</vt:i4>
      </vt:variant>
      <vt:variant>
        <vt:i4>5</vt:i4>
      </vt:variant>
      <vt:variant>
        <vt:lpwstr>../Docs/R1-135835.zip</vt:lpwstr>
      </vt:variant>
      <vt:variant>
        <vt:lpwstr/>
      </vt:variant>
      <vt:variant>
        <vt:i4>4194314</vt:i4>
      </vt:variant>
      <vt:variant>
        <vt:i4>2430</vt:i4>
      </vt:variant>
      <vt:variant>
        <vt:i4>0</vt:i4>
      </vt:variant>
      <vt:variant>
        <vt:i4>5</vt:i4>
      </vt:variant>
      <vt:variant>
        <vt:lpwstr>../Docs/R1-135243.zip</vt:lpwstr>
      </vt:variant>
      <vt:variant>
        <vt:lpwstr/>
      </vt:variant>
      <vt:variant>
        <vt:i4>4521984</vt:i4>
      </vt:variant>
      <vt:variant>
        <vt:i4>2427</vt:i4>
      </vt:variant>
      <vt:variant>
        <vt:i4>0</vt:i4>
      </vt:variant>
      <vt:variant>
        <vt:i4>5</vt:i4>
      </vt:variant>
      <vt:variant>
        <vt:lpwstr>../Docs/R1-135813.zip</vt:lpwstr>
      </vt:variant>
      <vt:variant>
        <vt:lpwstr/>
      </vt:variant>
      <vt:variant>
        <vt:i4>4390920</vt:i4>
      </vt:variant>
      <vt:variant>
        <vt:i4>2424</vt:i4>
      </vt:variant>
      <vt:variant>
        <vt:i4>0</vt:i4>
      </vt:variant>
      <vt:variant>
        <vt:i4>5</vt:i4>
      </vt:variant>
      <vt:variant>
        <vt:lpwstr>../Docs/R1-135774.zip</vt:lpwstr>
      </vt:variant>
      <vt:variant>
        <vt:lpwstr/>
      </vt:variant>
      <vt:variant>
        <vt:i4>4259855</vt:i4>
      </vt:variant>
      <vt:variant>
        <vt:i4>2421</vt:i4>
      </vt:variant>
      <vt:variant>
        <vt:i4>0</vt:i4>
      </vt:variant>
      <vt:variant>
        <vt:i4>5</vt:i4>
      </vt:variant>
      <vt:variant>
        <vt:lpwstr>../Docs/R1-135652.zip</vt:lpwstr>
      </vt:variant>
      <vt:variant>
        <vt:lpwstr/>
      </vt:variant>
      <vt:variant>
        <vt:i4>4259852</vt:i4>
      </vt:variant>
      <vt:variant>
        <vt:i4>2418</vt:i4>
      </vt:variant>
      <vt:variant>
        <vt:i4>0</vt:i4>
      </vt:variant>
      <vt:variant>
        <vt:i4>5</vt:i4>
      </vt:variant>
      <vt:variant>
        <vt:lpwstr>../Docs/R1-135651.zip</vt:lpwstr>
      </vt:variant>
      <vt:variant>
        <vt:lpwstr/>
      </vt:variant>
      <vt:variant>
        <vt:i4>4259853</vt:i4>
      </vt:variant>
      <vt:variant>
        <vt:i4>2415</vt:i4>
      </vt:variant>
      <vt:variant>
        <vt:i4>0</vt:i4>
      </vt:variant>
      <vt:variant>
        <vt:i4>5</vt:i4>
      </vt:variant>
      <vt:variant>
        <vt:lpwstr>../Docs/R1-135650.zip</vt:lpwstr>
      </vt:variant>
      <vt:variant>
        <vt:lpwstr/>
      </vt:variant>
      <vt:variant>
        <vt:i4>4194308</vt:i4>
      </vt:variant>
      <vt:variant>
        <vt:i4>2412</vt:i4>
      </vt:variant>
      <vt:variant>
        <vt:i4>0</vt:i4>
      </vt:variant>
      <vt:variant>
        <vt:i4>5</vt:i4>
      </vt:variant>
      <vt:variant>
        <vt:lpwstr>../Docs/R1-135649.zip</vt:lpwstr>
      </vt:variant>
      <vt:variant>
        <vt:lpwstr/>
      </vt:variant>
      <vt:variant>
        <vt:i4>4653069</vt:i4>
      </vt:variant>
      <vt:variant>
        <vt:i4>2409</vt:i4>
      </vt:variant>
      <vt:variant>
        <vt:i4>0</vt:i4>
      </vt:variant>
      <vt:variant>
        <vt:i4>5</vt:i4>
      </vt:variant>
      <vt:variant>
        <vt:lpwstr>../Docs/R1-135630.zip</vt:lpwstr>
      </vt:variant>
      <vt:variant>
        <vt:lpwstr/>
      </vt:variant>
      <vt:variant>
        <vt:i4>4587524</vt:i4>
      </vt:variant>
      <vt:variant>
        <vt:i4>2406</vt:i4>
      </vt:variant>
      <vt:variant>
        <vt:i4>0</vt:i4>
      </vt:variant>
      <vt:variant>
        <vt:i4>5</vt:i4>
      </vt:variant>
      <vt:variant>
        <vt:lpwstr>../Docs/R1-135629.zip</vt:lpwstr>
      </vt:variant>
      <vt:variant>
        <vt:lpwstr/>
      </vt:variant>
      <vt:variant>
        <vt:i4>4587525</vt:i4>
      </vt:variant>
      <vt:variant>
        <vt:i4>2403</vt:i4>
      </vt:variant>
      <vt:variant>
        <vt:i4>0</vt:i4>
      </vt:variant>
      <vt:variant>
        <vt:i4>5</vt:i4>
      </vt:variant>
      <vt:variant>
        <vt:lpwstr>../Docs/R1-135628.zip</vt:lpwstr>
      </vt:variant>
      <vt:variant>
        <vt:lpwstr/>
      </vt:variant>
      <vt:variant>
        <vt:i4>4521992</vt:i4>
      </vt:variant>
      <vt:variant>
        <vt:i4>2400</vt:i4>
      </vt:variant>
      <vt:variant>
        <vt:i4>0</vt:i4>
      </vt:variant>
      <vt:variant>
        <vt:i4>5</vt:i4>
      </vt:variant>
      <vt:variant>
        <vt:lpwstr>../Docs/R1-135615.zip</vt:lpwstr>
      </vt:variant>
      <vt:variant>
        <vt:lpwstr/>
      </vt:variant>
      <vt:variant>
        <vt:i4>4390918</vt:i4>
      </vt:variant>
      <vt:variant>
        <vt:i4>2397</vt:i4>
      </vt:variant>
      <vt:variant>
        <vt:i4>0</vt:i4>
      </vt:variant>
      <vt:variant>
        <vt:i4>5</vt:i4>
      </vt:variant>
      <vt:variant>
        <vt:lpwstr>../Docs/R1-135578.zip</vt:lpwstr>
      </vt:variant>
      <vt:variant>
        <vt:lpwstr/>
      </vt:variant>
      <vt:variant>
        <vt:i4>4259848</vt:i4>
      </vt:variant>
      <vt:variant>
        <vt:i4>2394</vt:i4>
      </vt:variant>
      <vt:variant>
        <vt:i4>0</vt:i4>
      </vt:variant>
      <vt:variant>
        <vt:i4>5</vt:i4>
      </vt:variant>
      <vt:variant>
        <vt:lpwstr>../Docs/R1-135556.zip</vt:lpwstr>
      </vt:variant>
      <vt:variant>
        <vt:lpwstr/>
      </vt:variant>
      <vt:variant>
        <vt:i4>4521996</vt:i4>
      </vt:variant>
      <vt:variant>
        <vt:i4>2391</vt:i4>
      </vt:variant>
      <vt:variant>
        <vt:i4>0</vt:i4>
      </vt:variant>
      <vt:variant>
        <vt:i4>5</vt:i4>
      </vt:variant>
      <vt:variant>
        <vt:lpwstr>../Docs/R1-135512.zip</vt:lpwstr>
      </vt:variant>
      <vt:variant>
        <vt:lpwstr/>
      </vt:variant>
      <vt:variant>
        <vt:i4>4325385</vt:i4>
      </vt:variant>
      <vt:variant>
        <vt:i4>2388</vt:i4>
      </vt:variant>
      <vt:variant>
        <vt:i4>0</vt:i4>
      </vt:variant>
      <vt:variant>
        <vt:i4>5</vt:i4>
      </vt:variant>
      <vt:variant>
        <vt:lpwstr>../Docs/R1-135466.zip</vt:lpwstr>
      </vt:variant>
      <vt:variant>
        <vt:lpwstr/>
      </vt:variant>
      <vt:variant>
        <vt:i4>4325386</vt:i4>
      </vt:variant>
      <vt:variant>
        <vt:i4>2385</vt:i4>
      </vt:variant>
      <vt:variant>
        <vt:i4>0</vt:i4>
      </vt:variant>
      <vt:variant>
        <vt:i4>5</vt:i4>
      </vt:variant>
      <vt:variant>
        <vt:lpwstr>../Docs/R1-135465.zip</vt:lpwstr>
      </vt:variant>
      <vt:variant>
        <vt:lpwstr/>
      </vt:variant>
      <vt:variant>
        <vt:i4>4325387</vt:i4>
      </vt:variant>
      <vt:variant>
        <vt:i4>2382</vt:i4>
      </vt:variant>
      <vt:variant>
        <vt:i4>0</vt:i4>
      </vt:variant>
      <vt:variant>
        <vt:i4>5</vt:i4>
      </vt:variant>
      <vt:variant>
        <vt:lpwstr>../Docs/R1-135464.zip</vt:lpwstr>
      </vt:variant>
      <vt:variant>
        <vt:lpwstr/>
      </vt:variant>
      <vt:variant>
        <vt:i4>4325388</vt:i4>
      </vt:variant>
      <vt:variant>
        <vt:i4>2379</vt:i4>
      </vt:variant>
      <vt:variant>
        <vt:i4>0</vt:i4>
      </vt:variant>
      <vt:variant>
        <vt:i4>5</vt:i4>
      </vt:variant>
      <vt:variant>
        <vt:lpwstr>../Docs/R1-135463.zip</vt:lpwstr>
      </vt:variant>
      <vt:variant>
        <vt:lpwstr/>
      </vt:variant>
      <vt:variant>
        <vt:i4>4194312</vt:i4>
      </vt:variant>
      <vt:variant>
        <vt:i4>2376</vt:i4>
      </vt:variant>
      <vt:variant>
        <vt:i4>0</vt:i4>
      </vt:variant>
      <vt:variant>
        <vt:i4>5</vt:i4>
      </vt:variant>
      <vt:variant>
        <vt:lpwstr>../Docs/R1-135447.zip</vt:lpwstr>
      </vt:variant>
      <vt:variant>
        <vt:lpwstr/>
      </vt:variant>
      <vt:variant>
        <vt:i4>4194316</vt:i4>
      </vt:variant>
      <vt:variant>
        <vt:i4>2373</vt:i4>
      </vt:variant>
      <vt:variant>
        <vt:i4>0</vt:i4>
      </vt:variant>
      <vt:variant>
        <vt:i4>5</vt:i4>
      </vt:variant>
      <vt:variant>
        <vt:lpwstr>../Docs/R1-135443.zip</vt:lpwstr>
      </vt:variant>
      <vt:variant>
        <vt:lpwstr/>
      </vt:variant>
      <vt:variant>
        <vt:i4>4194317</vt:i4>
      </vt:variant>
      <vt:variant>
        <vt:i4>2370</vt:i4>
      </vt:variant>
      <vt:variant>
        <vt:i4>0</vt:i4>
      </vt:variant>
      <vt:variant>
        <vt:i4>5</vt:i4>
      </vt:variant>
      <vt:variant>
        <vt:lpwstr>../Docs/R1-135442.zip</vt:lpwstr>
      </vt:variant>
      <vt:variant>
        <vt:lpwstr/>
      </vt:variant>
      <vt:variant>
        <vt:i4>4653071</vt:i4>
      </vt:variant>
      <vt:variant>
        <vt:i4>2367</vt:i4>
      </vt:variant>
      <vt:variant>
        <vt:i4>0</vt:i4>
      </vt:variant>
      <vt:variant>
        <vt:i4>5</vt:i4>
      </vt:variant>
      <vt:variant>
        <vt:lpwstr>../Docs/R1-135430.zip</vt:lpwstr>
      </vt:variant>
      <vt:variant>
        <vt:lpwstr/>
      </vt:variant>
      <vt:variant>
        <vt:i4>4587526</vt:i4>
      </vt:variant>
      <vt:variant>
        <vt:i4>2364</vt:i4>
      </vt:variant>
      <vt:variant>
        <vt:i4>0</vt:i4>
      </vt:variant>
      <vt:variant>
        <vt:i4>5</vt:i4>
      </vt:variant>
      <vt:variant>
        <vt:lpwstr>../Docs/R1-135429.zip</vt:lpwstr>
      </vt:variant>
      <vt:variant>
        <vt:lpwstr/>
      </vt:variant>
      <vt:variant>
        <vt:i4>4980747</vt:i4>
      </vt:variant>
      <vt:variant>
        <vt:i4>2361</vt:i4>
      </vt:variant>
      <vt:variant>
        <vt:i4>0</vt:i4>
      </vt:variant>
      <vt:variant>
        <vt:i4>5</vt:i4>
      </vt:variant>
      <vt:variant>
        <vt:lpwstr>../Docs/R1-135383.zip</vt:lpwstr>
      </vt:variant>
      <vt:variant>
        <vt:lpwstr/>
      </vt:variant>
      <vt:variant>
        <vt:i4>4194317</vt:i4>
      </vt:variant>
      <vt:variant>
        <vt:i4>2358</vt:i4>
      </vt:variant>
      <vt:variant>
        <vt:i4>0</vt:i4>
      </vt:variant>
      <vt:variant>
        <vt:i4>5</vt:i4>
      </vt:variant>
      <vt:variant>
        <vt:lpwstr>../Docs/R1-135345.zip</vt:lpwstr>
      </vt:variant>
      <vt:variant>
        <vt:lpwstr/>
      </vt:variant>
      <vt:variant>
        <vt:i4>4194316</vt:i4>
      </vt:variant>
      <vt:variant>
        <vt:i4>2355</vt:i4>
      </vt:variant>
      <vt:variant>
        <vt:i4>0</vt:i4>
      </vt:variant>
      <vt:variant>
        <vt:i4>5</vt:i4>
      </vt:variant>
      <vt:variant>
        <vt:lpwstr>../Docs/R1-135344.zip</vt:lpwstr>
      </vt:variant>
      <vt:variant>
        <vt:lpwstr/>
      </vt:variant>
      <vt:variant>
        <vt:i4>4194315</vt:i4>
      </vt:variant>
      <vt:variant>
        <vt:i4>2352</vt:i4>
      </vt:variant>
      <vt:variant>
        <vt:i4>0</vt:i4>
      </vt:variant>
      <vt:variant>
        <vt:i4>5</vt:i4>
      </vt:variant>
      <vt:variant>
        <vt:lpwstr>../Docs/R1-135343.zip</vt:lpwstr>
      </vt:variant>
      <vt:variant>
        <vt:lpwstr/>
      </vt:variant>
      <vt:variant>
        <vt:i4>4456457</vt:i4>
      </vt:variant>
      <vt:variant>
        <vt:i4>2349</vt:i4>
      </vt:variant>
      <vt:variant>
        <vt:i4>0</vt:i4>
      </vt:variant>
      <vt:variant>
        <vt:i4>5</vt:i4>
      </vt:variant>
      <vt:variant>
        <vt:lpwstr>../Docs/R1-135301.zip</vt:lpwstr>
      </vt:variant>
      <vt:variant>
        <vt:lpwstr/>
      </vt:variant>
      <vt:variant>
        <vt:i4>4390925</vt:i4>
      </vt:variant>
      <vt:variant>
        <vt:i4>2346</vt:i4>
      </vt:variant>
      <vt:variant>
        <vt:i4>0</vt:i4>
      </vt:variant>
      <vt:variant>
        <vt:i4>5</vt:i4>
      </vt:variant>
      <vt:variant>
        <vt:lpwstr>../Docs/R1-135274.zip</vt:lpwstr>
      </vt:variant>
      <vt:variant>
        <vt:lpwstr/>
      </vt:variant>
      <vt:variant>
        <vt:i4>4259841</vt:i4>
      </vt:variant>
      <vt:variant>
        <vt:i4>2343</vt:i4>
      </vt:variant>
      <vt:variant>
        <vt:i4>0</vt:i4>
      </vt:variant>
      <vt:variant>
        <vt:i4>5</vt:i4>
      </vt:variant>
      <vt:variant>
        <vt:lpwstr>../Docs/R1-135258.zip</vt:lpwstr>
      </vt:variant>
      <vt:variant>
        <vt:lpwstr/>
      </vt:variant>
      <vt:variant>
        <vt:i4>4456461</vt:i4>
      </vt:variant>
      <vt:variant>
        <vt:i4>2340</vt:i4>
      </vt:variant>
      <vt:variant>
        <vt:i4>0</vt:i4>
      </vt:variant>
      <vt:variant>
        <vt:i4>5</vt:i4>
      </vt:variant>
      <vt:variant>
        <vt:lpwstr>../Docs/R1-135204.zip</vt:lpwstr>
      </vt:variant>
      <vt:variant>
        <vt:lpwstr/>
      </vt:variant>
      <vt:variant>
        <vt:i4>4456458</vt:i4>
      </vt:variant>
      <vt:variant>
        <vt:i4>2337</vt:i4>
      </vt:variant>
      <vt:variant>
        <vt:i4>0</vt:i4>
      </vt:variant>
      <vt:variant>
        <vt:i4>5</vt:i4>
      </vt:variant>
      <vt:variant>
        <vt:lpwstr>../Docs/R1-135203.zip</vt:lpwstr>
      </vt:variant>
      <vt:variant>
        <vt:lpwstr/>
      </vt:variant>
      <vt:variant>
        <vt:i4>4456459</vt:i4>
      </vt:variant>
      <vt:variant>
        <vt:i4>2334</vt:i4>
      </vt:variant>
      <vt:variant>
        <vt:i4>0</vt:i4>
      </vt:variant>
      <vt:variant>
        <vt:i4>5</vt:i4>
      </vt:variant>
      <vt:variant>
        <vt:lpwstr>../Docs/R1-135202.zip</vt:lpwstr>
      </vt:variant>
      <vt:variant>
        <vt:lpwstr/>
      </vt:variant>
      <vt:variant>
        <vt:i4>4456456</vt:i4>
      </vt:variant>
      <vt:variant>
        <vt:i4>2331</vt:i4>
      </vt:variant>
      <vt:variant>
        <vt:i4>0</vt:i4>
      </vt:variant>
      <vt:variant>
        <vt:i4>5</vt:i4>
      </vt:variant>
      <vt:variant>
        <vt:lpwstr>../Docs/R1-135201.zip</vt:lpwstr>
      </vt:variant>
      <vt:variant>
        <vt:lpwstr/>
      </vt:variant>
      <vt:variant>
        <vt:i4>4325386</vt:i4>
      </vt:variant>
      <vt:variant>
        <vt:i4>2328</vt:i4>
      </vt:variant>
      <vt:variant>
        <vt:i4>0</vt:i4>
      </vt:variant>
      <vt:variant>
        <vt:i4>5</vt:i4>
      </vt:variant>
      <vt:variant>
        <vt:lpwstr>../Docs/R1-135160.zip</vt:lpwstr>
      </vt:variant>
      <vt:variant>
        <vt:lpwstr/>
      </vt:variant>
      <vt:variant>
        <vt:i4>4456460</vt:i4>
      </vt:variant>
      <vt:variant>
        <vt:i4>2325</vt:i4>
      </vt:variant>
      <vt:variant>
        <vt:i4>0</vt:i4>
      </vt:variant>
      <vt:variant>
        <vt:i4>5</vt:i4>
      </vt:variant>
      <vt:variant>
        <vt:lpwstr>../Docs/R1-135106.zip</vt:lpwstr>
      </vt:variant>
      <vt:variant>
        <vt:lpwstr/>
      </vt:variant>
      <vt:variant>
        <vt:i4>4390926</vt:i4>
      </vt:variant>
      <vt:variant>
        <vt:i4>2322</vt:i4>
      </vt:variant>
      <vt:variant>
        <vt:i4>0</vt:i4>
      </vt:variant>
      <vt:variant>
        <vt:i4>5</vt:i4>
      </vt:variant>
      <vt:variant>
        <vt:lpwstr>../Docs/R1-135075.zip</vt:lpwstr>
      </vt:variant>
      <vt:variant>
        <vt:lpwstr/>
      </vt:variant>
      <vt:variant>
        <vt:i4>4390927</vt:i4>
      </vt:variant>
      <vt:variant>
        <vt:i4>2319</vt:i4>
      </vt:variant>
      <vt:variant>
        <vt:i4>0</vt:i4>
      </vt:variant>
      <vt:variant>
        <vt:i4>5</vt:i4>
      </vt:variant>
      <vt:variant>
        <vt:lpwstr>../Docs/R1-135074.zip</vt:lpwstr>
      </vt:variant>
      <vt:variant>
        <vt:lpwstr/>
      </vt:variant>
      <vt:variant>
        <vt:i4>4390920</vt:i4>
      </vt:variant>
      <vt:variant>
        <vt:i4>2316</vt:i4>
      </vt:variant>
      <vt:variant>
        <vt:i4>0</vt:i4>
      </vt:variant>
      <vt:variant>
        <vt:i4>5</vt:i4>
      </vt:variant>
      <vt:variant>
        <vt:lpwstr>../Docs/R1-135073.zip</vt:lpwstr>
      </vt:variant>
      <vt:variant>
        <vt:lpwstr/>
      </vt:variant>
      <vt:variant>
        <vt:i4>4390921</vt:i4>
      </vt:variant>
      <vt:variant>
        <vt:i4>2313</vt:i4>
      </vt:variant>
      <vt:variant>
        <vt:i4>0</vt:i4>
      </vt:variant>
      <vt:variant>
        <vt:i4>5</vt:i4>
      </vt:variant>
      <vt:variant>
        <vt:lpwstr>../Docs/R1-135072.zip</vt:lpwstr>
      </vt:variant>
      <vt:variant>
        <vt:lpwstr/>
      </vt:variant>
      <vt:variant>
        <vt:i4>4390922</vt:i4>
      </vt:variant>
      <vt:variant>
        <vt:i4>2310</vt:i4>
      </vt:variant>
      <vt:variant>
        <vt:i4>0</vt:i4>
      </vt:variant>
      <vt:variant>
        <vt:i4>5</vt:i4>
      </vt:variant>
      <vt:variant>
        <vt:lpwstr>../Docs/R1-135071.zip</vt:lpwstr>
      </vt:variant>
      <vt:variant>
        <vt:lpwstr/>
      </vt:variant>
      <vt:variant>
        <vt:i4>4390923</vt:i4>
      </vt:variant>
      <vt:variant>
        <vt:i4>2307</vt:i4>
      </vt:variant>
      <vt:variant>
        <vt:i4>0</vt:i4>
      </vt:variant>
      <vt:variant>
        <vt:i4>5</vt:i4>
      </vt:variant>
      <vt:variant>
        <vt:lpwstr>../Docs/R1-135070.zip</vt:lpwstr>
      </vt:variant>
      <vt:variant>
        <vt:lpwstr/>
      </vt:variant>
      <vt:variant>
        <vt:i4>4587533</vt:i4>
      </vt:variant>
      <vt:variant>
        <vt:i4>2304</vt:i4>
      </vt:variant>
      <vt:variant>
        <vt:i4>0</vt:i4>
      </vt:variant>
      <vt:variant>
        <vt:i4>5</vt:i4>
      </vt:variant>
      <vt:variant>
        <vt:lpwstr>../Docs/R1-135026.zip</vt:lpwstr>
      </vt:variant>
      <vt:variant>
        <vt:lpwstr/>
      </vt:variant>
      <vt:variant>
        <vt:i4>4587534</vt:i4>
      </vt:variant>
      <vt:variant>
        <vt:i4>2301</vt:i4>
      </vt:variant>
      <vt:variant>
        <vt:i4>0</vt:i4>
      </vt:variant>
      <vt:variant>
        <vt:i4>5</vt:i4>
      </vt:variant>
      <vt:variant>
        <vt:lpwstr>../Docs/R1-135025.zip</vt:lpwstr>
      </vt:variant>
      <vt:variant>
        <vt:lpwstr/>
      </vt:variant>
      <vt:variant>
        <vt:i4>4587535</vt:i4>
      </vt:variant>
      <vt:variant>
        <vt:i4>2298</vt:i4>
      </vt:variant>
      <vt:variant>
        <vt:i4>0</vt:i4>
      </vt:variant>
      <vt:variant>
        <vt:i4>5</vt:i4>
      </vt:variant>
      <vt:variant>
        <vt:lpwstr>../Docs/R1-135024.zip</vt:lpwstr>
      </vt:variant>
      <vt:variant>
        <vt:lpwstr/>
      </vt:variant>
      <vt:variant>
        <vt:i4>4587528</vt:i4>
      </vt:variant>
      <vt:variant>
        <vt:i4>2295</vt:i4>
      </vt:variant>
      <vt:variant>
        <vt:i4>0</vt:i4>
      </vt:variant>
      <vt:variant>
        <vt:i4>5</vt:i4>
      </vt:variant>
      <vt:variant>
        <vt:lpwstr>../Docs/R1-135023.zip</vt:lpwstr>
      </vt:variant>
      <vt:variant>
        <vt:lpwstr/>
      </vt:variant>
      <vt:variant>
        <vt:i4>4521999</vt:i4>
      </vt:variant>
      <vt:variant>
        <vt:i4>2292</vt:i4>
      </vt:variant>
      <vt:variant>
        <vt:i4>0</vt:i4>
      </vt:variant>
      <vt:variant>
        <vt:i4>5</vt:i4>
      </vt:variant>
      <vt:variant>
        <vt:lpwstr>../Docs/R1-136024.zip</vt:lpwstr>
      </vt:variant>
      <vt:variant>
        <vt:lpwstr/>
      </vt:variant>
      <vt:variant>
        <vt:i4>4587535</vt:i4>
      </vt:variant>
      <vt:variant>
        <vt:i4>2289</vt:i4>
      </vt:variant>
      <vt:variant>
        <vt:i4>0</vt:i4>
      </vt:variant>
      <vt:variant>
        <vt:i4>5</vt:i4>
      </vt:variant>
      <vt:variant>
        <vt:lpwstr>../Docs/R1-136014.zip</vt:lpwstr>
      </vt:variant>
      <vt:variant>
        <vt:lpwstr/>
      </vt:variant>
      <vt:variant>
        <vt:i4>4456452</vt:i4>
      </vt:variant>
      <vt:variant>
        <vt:i4>2286</vt:i4>
      </vt:variant>
      <vt:variant>
        <vt:i4>0</vt:i4>
      </vt:variant>
      <vt:variant>
        <vt:i4>5</vt:i4>
      </vt:variant>
      <vt:variant>
        <vt:lpwstr>../Docs/R1-135906.zip</vt:lpwstr>
      </vt:variant>
      <vt:variant>
        <vt:lpwstr/>
      </vt:variant>
      <vt:variant>
        <vt:i4>4194307</vt:i4>
      </vt:variant>
      <vt:variant>
        <vt:i4>2283</vt:i4>
      </vt:variant>
      <vt:variant>
        <vt:i4>0</vt:i4>
      </vt:variant>
      <vt:variant>
        <vt:i4>5</vt:i4>
      </vt:variant>
      <vt:variant>
        <vt:lpwstr>../Docs/R1-135941.zip</vt:lpwstr>
      </vt:variant>
      <vt:variant>
        <vt:lpwstr/>
      </vt:variant>
      <vt:variant>
        <vt:i4>4456452</vt:i4>
      </vt:variant>
      <vt:variant>
        <vt:i4>2280</vt:i4>
      </vt:variant>
      <vt:variant>
        <vt:i4>0</vt:i4>
      </vt:variant>
      <vt:variant>
        <vt:i4>5</vt:i4>
      </vt:variant>
      <vt:variant>
        <vt:lpwstr>../Docs/R1-135906.zip</vt:lpwstr>
      </vt:variant>
      <vt:variant>
        <vt:lpwstr/>
      </vt:variant>
      <vt:variant>
        <vt:i4>4653057</vt:i4>
      </vt:variant>
      <vt:variant>
        <vt:i4>2277</vt:i4>
      </vt:variant>
      <vt:variant>
        <vt:i4>0</vt:i4>
      </vt:variant>
      <vt:variant>
        <vt:i4>5</vt:i4>
      </vt:variant>
      <vt:variant>
        <vt:lpwstr>../Docs/R1-135933.zip</vt:lpwstr>
      </vt:variant>
      <vt:variant>
        <vt:lpwstr/>
      </vt:variant>
      <vt:variant>
        <vt:i4>5046282</vt:i4>
      </vt:variant>
      <vt:variant>
        <vt:i4>2274</vt:i4>
      </vt:variant>
      <vt:variant>
        <vt:i4>0</vt:i4>
      </vt:variant>
      <vt:variant>
        <vt:i4>5</vt:i4>
      </vt:variant>
      <vt:variant>
        <vt:lpwstr>../Docs/R1-135899.zip</vt:lpwstr>
      </vt:variant>
      <vt:variant>
        <vt:lpwstr/>
      </vt:variant>
      <vt:variant>
        <vt:i4>4587532</vt:i4>
      </vt:variant>
      <vt:variant>
        <vt:i4>2271</vt:i4>
      </vt:variant>
      <vt:variant>
        <vt:i4>0</vt:i4>
      </vt:variant>
      <vt:variant>
        <vt:i4>5</vt:i4>
      </vt:variant>
      <vt:variant>
        <vt:lpwstr>../Docs/R1-136017.zip</vt:lpwstr>
      </vt:variant>
      <vt:variant>
        <vt:lpwstr/>
      </vt:variant>
      <vt:variant>
        <vt:i4>4587533</vt:i4>
      </vt:variant>
      <vt:variant>
        <vt:i4>2268</vt:i4>
      </vt:variant>
      <vt:variant>
        <vt:i4>0</vt:i4>
      </vt:variant>
      <vt:variant>
        <vt:i4>5</vt:i4>
      </vt:variant>
      <vt:variant>
        <vt:lpwstr>../Docs/R1-136016.zip</vt:lpwstr>
      </vt:variant>
      <vt:variant>
        <vt:lpwstr/>
      </vt:variant>
      <vt:variant>
        <vt:i4>4653058</vt:i4>
      </vt:variant>
      <vt:variant>
        <vt:i4>2265</vt:i4>
      </vt:variant>
      <vt:variant>
        <vt:i4>0</vt:i4>
      </vt:variant>
      <vt:variant>
        <vt:i4>5</vt:i4>
      </vt:variant>
      <vt:variant>
        <vt:lpwstr>../Docs/R1-136009.zip</vt:lpwstr>
      </vt:variant>
      <vt:variant>
        <vt:lpwstr/>
      </vt:variant>
      <vt:variant>
        <vt:i4>5046283</vt:i4>
      </vt:variant>
      <vt:variant>
        <vt:i4>2262</vt:i4>
      </vt:variant>
      <vt:variant>
        <vt:i4>0</vt:i4>
      </vt:variant>
      <vt:variant>
        <vt:i4>5</vt:i4>
      </vt:variant>
      <vt:variant>
        <vt:lpwstr>../Docs/R1-135898.zip</vt:lpwstr>
      </vt:variant>
      <vt:variant>
        <vt:lpwstr/>
      </vt:variant>
      <vt:variant>
        <vt:i4>4194305</vt:i4>
      </vt:variant>
      <vt:variant>
        <vt:i4>2259</vt:i4>
      </vt:variant>
      <vt:variant>
        <vt:i4>0</vt:i4>
      </vt:variant>
      <vt:variant>
        <vt:i4>5</vt:i4>
      </vt:variant>
      <vt:variant>
        <vt:lpwstr>../Docs/R1-135248.zip</vt:lpwstr>
      </vt:variant>
      <vt:variant>
        <vt:lpwstr/>
      </vt:variant>
      <vt:variant>
        <vt:i4>4521997</vt:i4>
      </vt:variant>
      <vt:variant>
        <vt:i4>2256</vt:i4>
      </vt:variant>
      <vt:variant>
        <vt:i4>0</vt:i4>
      </vt:variant>
      <vt:variant>
        <vt:i4>5</vt:i4>
      </vt:variant>
      <vt:variant>
        <vt:lpwstr>../Docs/R1-135513.zip</vt:lpwstr>
      </vt:variant>
      <vt:variant>
        <vt:lpwstr/>
      </vt:variant>
      <vt:variant>
        <vt:i4>4390921</vt:i4>
      </vt:variant>
      <vt:variant>
        <vt:i4>2253</vt:i4>
      </vt:variant>
      <vt:variant>
        <vt:i4>0</vt:i4>
      </vt:variant>
      <vt:variant>
        <vt:i4>5</vt:i4>
      </vt:variant>
      <vt:variant>
        <vt:lpwstr>../Docs/R1-135577.zip</vt:lpwstr>
      </vt:variant>
      <vt:variant>
        <vt:lpwstr/>
      </vt:variant>
      <vt:variant>
        <vt:i4>4259853</vt:i4>
      </vt:variant>
      <vt:variant>
        <vt:i4>2250</vt:i4>
      </vt:variant>
      <vt:variant>
        <vt:i4>0</vt:i4>
      </vt:variant>
      <vt:variant>
        <vt:i4>5</vt:i4>
      </vt:variant>
      <vt:variant>
        <vt:lpwstr>../Docs/R1-135355.zip</vt:lpwstr>
      </vt:variant>
      <vt:variant>
        <vt:lpwstr/>
      </vt:variant>
      <vt:variant>
        <vt:i4>4390924</vt:i4>
      </vt:variant>
      <vt:variant>
        <vt:i4>2247</vt:i4>
      </vt:variant>
      <vt:variant>
        <vt:i4>0</vt:i4>
      </vt:variant>
      <vt:variant>
        <vt:i4>5</vt:i4>
      </vt:variant>
      <vt:variant>
        <vt:lpwstr>../Docs/R1-135275.zip</vt:lpwstr>
      </vt:variant>
      <vt:variant>
        <vt:lpwstr/>
      </vt:variant>
      <vt:variant>
        <vt:i4>2621442</vt:i4>
      </vt:variant>
      <vt:variant>
        <vt:i4>2244</vt:i4>
      </vt:variant>
      <vt:variant>
        <vt:i4>0</vt:i4>
      </vt:variant>
      <vt:variant>
        <vt:i4>5</vt:i4>
      </vt:variant>
      <vt:variant>
        <vt:lpwstr>http://www.3gpp.org/ftp/tsg_ran/TSG_RAN/TSGR_61/Docs/RP-131399.zip</vt:lpwstr>
      </vt:variant>
      <vt:variant>
        <vt:lpwstr/>
      </vt:variant>
      <vt:variant>
        <vt:i4>4194313</vt:i4>
      </vt:variant>
      <vt:variant>
        <vt:i4>2241</vt:i4>
      </vt:variant>
      <vt:variant>
        <vt:i4>0</vt:i4>
      </vt:variant>
      <vt:variant>
        <vt:i4>5</vt:i4>
      </vt:variant>
      <vt:variant>
        <vt:lpwstr>../Docs/R1-135446.zip</vt:lpwstr>
      </vt:variant>
      <vt:variant>
        <vt:lpwstr/>
      </vt:variant>
      <vt:variant>
        <vt:i4>4456456</vt:i4>
      </vt:variant>
      <vt:variant>
        <vt:i4>2238</vt:i4>
      </vt:variant>
      <vt:variant>
        <vt:i4>0</vt:i4>
      </vt:variant>
      <vt:variant>
        <vt:i4>5</vt:i4>
      </vt:variant>
      <vt:variant>
        <vt:lpwstr>../Docs/R1-135300.zip</vt:lpwstr>
      </vt:variant>
      <vt:variant>
        <vt:lpwstr/>
      </vt:variant>
      <vt:variant>
        <vt:i4>5046272</vt:i4>
      </vt:variant>
      <vt:variant>
        <vt:i4>2235</vt:i4>
      </vt:variant>
      <vt:variant>
        <vt:i4>0</vt:i4>
      </vt:variant>
      <vt:variant>
        <vt:i4>5</vt:i4>
      </vt:variant>
      <vt:variant>
        <vt:lpwstr>../Docs/R1-135299.zip</vt:lpwstr>
      </vt:variant>
      <vt:variant>
        <vt:lpwstr/>
      </vt:variant>
      <vt:variant>
        <vt:i4>4456457</vt:i4>
      </vt:variant>
      <vt:variant>
        <vt:i4>2232</vt:i4>
      </vt:variant>
      <vt:variant>
        <vt:i4>0</vt:i4>
      </vt:variant>
      <vt:variant>
        <vt:i4>5</vt:i4>
      </vt:variant>
      <vt:variant>
        <vt:lpwstr>../Docs/R1-135200.zip</vt:lpwstr>
      </vt:variant>
      <vt:variant>
        <vt:lpwstr/>
      </vt:variant>
      <vt:variant>
        <vt:i4>4259843</vt:i4>
      </vt:variant>
      <vt:variant>
        <vt:i4>2229</vt:i4>
      </vt:variant>
      <vt:variant>
        <vt:i4>0</vt:i4>
      </vt:variant>
      <vt:variant>
        <vt:i4>5</vt:i4>
      </vt:variant>
      <vt:variant>
        <vt:lpwstr>../Docs/R1-135159.zip</vt:lpwstr>
      </vt:variant>
      <vt:variant>
        <vt:lpwstr/>
      </vt:variant>
      <vt:variant>
        <vt:i4>4653071</vt:i4>
      </vt:variant>
      <vt:variant>
        <vt:i4>2226</vt:i4>
      </vt:variant>
      <vt:variant>
        <vt:i4>0</vt:i4>
      </vt:variant>
      <vt:variant>
        <vt:i4>5</vt:i4>
      </vt:variant>
      <vt:variant>
        <vt:lpwstr>../Docs/R1-135135.zip</vt:lpwstr>
      </vt:variant>
      <vt:variant>
        <vt:lpwstr/>
      </vt:variant>
      <vt:variant>
        <vt:i4>4653070</vt:i4>
      </vt:variant>
      <vt:variant>
        <vt:i4>2223</vt:i4>
      </vt:variant>
      <vt:variant>
        <vt:i4>0</vt:i4>
      </vt:variant>
      <vt:variant>
        <vt:i4>5</vt:i4>
      </vt:variant>
      <vt:variant>
        <vt:lpwstr>../Docs/R1-135134.zip</vt:lpwstr>
      </vt:variant>
      <vt:variant>
        <vt:lpwstr/>
      </vt:variant>
      <vt:variant>
        <vt:i4>4325378</vt:i4>
      </vt:variant>
      <vt:variant>
        <vt:i4>2220</vt:i4>
      </vt:variant>
      <vt:variant>
        <vt:i4>0</vt:i4>
      </vt:variant>
      <vt:variant>
        <vt:i4>5</vt:i4>
      </vt:variant>
      <vt:variant>
        <vt:lpwstr>../Docs/R1-135069.zip</vt:lpwstr>
      </vt:variant>
      <vt:variant>
        <vt:lpwstr/>
      </vt:variant>
      <vt:variant>
        <vt:i4>4259842</vt:i4>
      </vt:variant>
      <vt:variant>
        <vt:i4>2217</vt:i4>
      </vt:variant>
      <vt:variant>
        <vt:i4>0</vt:i4>
      </vt:variant>
      <vt:variant>
        <vt:i4>5</vt:i4>
      </vt:variant>
      <vt:variant>
        <vt:lpwstr>../Docs/R1-135158.zip</vt:lpwstr>
      </vt:variant>
      <vt:variant>
        <vt:lpwstr/>
      </vt:variant>
      <vt:variant>
        <vt:i4>4653066</vt:i4>
      </vt:variant>
      <vt:variant>
        <vt:i4>2214</vt:i4>
      </vt:variant>
      <vt:variant>
        <vt:i4>0</vt:i4>
      </vt:variant>
      <vt:variant>
        <vt:i4>5</vt:i4>
      </vt:variant>
      <vt:variant>
        <vt:lpwstr>../Docs/R1-136001.zip</vt:lpwstr>
      </vt:variant>
      <vt:variant>
        <vt:lpwstr/>
      </vt:variant>
      <vt:variant>
        <vt:i4>4194311</vt:i4>
      </vt:variant>
      <vt:variant>
        <vt:i4>2211</vt:i4>
      </vt:variant>
      <vt:variant>
        <vt:i4>0</vt:i4>
      </vt:variant>
      <vt:variant>
        <vt:i4>5</vt:i4>
      </vt:variant>
      <vt:variant>
        <vt:lpwstr>../Docs/R1-135945.zip</vt:lpwstr>
      </vt:variant>
      <vt:variant>
        <vt:lpwstr/>
      </vt:variant>
      <vt:variant>
        <vt:i4>4390920</vt:i4>
      </vt:variant>
      <vt:variant>
        <vt:i4>2208</vt:i4>
      </vt:variant>
      <vt:variant>
        <vt:i4>0</vt:i4>
      </vt:variant>
      <vt:variant>
        <vt:i4>5</vt:i4>
      </vt:variant>
      <vt:variant>
        <vt:lpwstr>../Docs/R1-135675.zip</vt:lpwstr>
      </vt:variant>
      <vt:variant>
        <vt:lpwstr/>
      </vt:variant>
      <vt:variant>
        <vt:i4>4194309</vt:i4>
      </vt:variant>
      <vt:variant>
        <vt:i4>2205</vt:i4>
      </vt:variant>
      <vt:variant>
        <vt:i4>0</vt:i4>
      </vt:variant>
      <vt:variant>
        <vt:i4>5</vt:i4>
      </vt:variant>
      <vt:variant>
        <vt:lpwstr>../Docs/R1-135648.zip</vt:lpwstr>
      </vt:variant>
      <vt:variant>
        <vt:lpwstr/>
      </vt:variant>
      <vt:variant>
        <vt:i4>4456452</vt:i4>
      </vt:variant>
      <vt:variant>
        <vt:i4>2202</vt:i4>
      </vt:variant>
      <vt:variant>
        <vt:i4>0</vt:i4>
      </vt:variant>
      <vt:variant>
        <vt:i4>5</vt:i4>
      </vt:variant>
      <vt:variant>
        <vt:lpwstr>../Docs/R1-135609.zip</vt:lpwstr>
      </vt:variant>
      <vt:variant>
        <vt:lpwstr/>
      </vt:variant>
      <vt:variant>
        <vt:i4>4456454</vt:i4>
      </vt:variant>
      <vt:variant>
        <vt:i4>2199</vt:i4>
      </vt:variant>
      <vt:variant>
        <vt:i4>0</vt:i4>
      </vt:variant>
      <vt:variant>
        <vt:i4>5</vt:i4>
      </vt:variant>
      <vt:variant>
        <vt:lpwstr>../Docs/R1-134518.zip</vt:lpwstr>
      </vt:variant>
      <vt:variant>
        <vt:lpwstr/>
      </vt:variant>
      <vt:variant>
        <vt:i4>4390920</vt:i4>
      </vt:variant>
      <vt:variant>
        <vt:i4>2196</vt:i4>
      </vt:variant>
      <vt:variant>
        <vt:i4>0</vt:i4>
      </vt:variant>
      <vt:variant>
        <vt:i4>5</vt:i4>
      </vt:variant>
      <vt:variant>
        <vt:lpwstr>../Docs/R1-135576.zip</vt:lpwstr>
      </vt:variant>
      <vt:variant>
        <vt:lpwstr/>
      </vt:variant>
      <vt:variant>
        <vt:i4>4521999</vt:i4>
      </vt:variant>
      <vt:variant>
        <vt:i4>2193</vt:i4>
      </vt:variant>
      <vt:variant>
        <vt:i4>0</vt:i4>
      </vt:variant>
      <vt:variant>
        <vt:i4>5</vt:i4>
      </vt:variant>
      <vt:variant>
        <vt:lpwstr>../Docs/R1-135511.zip</vt:lpwstr>
      </vt:variant>
      <vt:variant>
        <vt:lpwstr/>
      </vt:variant>
      <vt:variant>
        <vt:i4>4325389</vt:i4>
      </vt:variant>
      <vt:variant>
        <vt:i4>2190</vt:i4>
      </vt:variant>
      <vt:variant>
        <vt:i4>0</vt:i4>
      </vt:variant>
      <vt:variant>
        <vt:i4>5</vt:i4>
      </vt:variant>
      <vt:variant>
        <vt:lpwstr>../Docs/R1-135462.zip</vt:lpwstr>
      </vt:variant>
      <vt:variant>
        <vt:lpwstr/>
      </vt:variant>
      <vt:variant>
        <vt:i4>4259852</vt:i4>
      </vt:variant>
      <vt:variant>
        <vt:i4>2187</vt:i4>
      </vt:variant>
      <vt:variant>
        <vt:i4>0</vt:i4>
      </vt:variant>
      <vt:variant>
        <vt:i4>5</vt:i4>
      </vt:variant>
      <vt:variant>
        <vt:lpwstr>../Docs/R1-134443.zip</vt:lpwstr>
      </vt:variant>
      <vt:variant>
        <vt:lpwstr/>
      </vt:variant>
      <vt:variant>
        <vt:i4>4587527</vt:i4>
      </vt:variant>
      <vt:variant>
        <vt:i4>2184</vt:i4>
      </vt:variant>
      <vt:variant>
        <vt:i4>0</vt:i4>
      </vt:variant>
      <vt:variant>
        <vt:i4>5</vt:i4>
      </vt:variant>
      <vt:variant>
        <vt:lpwstr>../Docs/R1-135428.zip</vt:lpwstr>
      </vt:variant>
      <vt:variant>
        <vt:lpwstr/>
      </vt:variant>
      <vt:variant>
        <vt:i4>4587528</vt:i4>
      </vt:variant>
      <vt:variant>
        <vt:i4>2181</vt:i4>
      </vt:variant>
      <vt:variant>
        <vt:i4>0</vt:i4>
      </vt:variant>
      <vt:variant>
        <vt:i4>5</vt:i4>
      </vt:variant>
      <vt:variant>
        <vt:lpwstr>../Docs/R1-135427.zip</vt:lpwstr>
      </vt:variant>
      <vt:variant>
        <vt:lpwstr/>
      </vt:variant>
      <vt:variant>
        <vt:i4>4325386</vt:i4>
      </vt:variant>
      <vt:variant>
        <vt:i4>2178</vt:i4>
      </vt:variant>
      <vt:variant>
        <vt:i4>0</vt:i4>
      </vt:variant>
      <vt:variant>
        <vt:i4>5</vt:i4>
      </vt:variant>
      <vt:variant>
        <vt:lpwstr>../Docs/R1-135362.zip</vt:lpwstr>
      </vt:variant>
      <vt:variant>
        <vt:lpwstr/>
      </vt:variant>
      <vt:variant>
        <vt:i4>5046273</vt:i4>
      </vt:variant>
      <vt:variant>
        <vt:i4>2175</vt:i4>
      </vt:variant>
      <vt:variant>
        <vt:i4>0</vt:i4>
      </vt:variant>
      <vt:variant>
        <vt:i4>5</vt:i4>
      </vt:variant>
      <vt:variant>
        <vt:lpwstr>../Docs/R1-135298.zip</vt:lpwstr>
      </vt:variant>
      <vt:variant>
        <vt:lpwstr/>
      </vt:variant>
      <vt:variant>
        <vt:i4>4325390</vt:i4>
      </vt:variant>
      <vt:variant>
        <vt:i4>2172</vt:i4>
      </vt:variant>
      <vt:variant>
        <vt:i4>0</vt:i4>
      </vt:variant>
      <vt:variant>
        <vt:i4>5</vt:i4>
      </vt:variant>
      <vt:variant>
        <vt:lpwstr>../Docs/R1-135267.zip</vt:lpwstr>
      </vt:variant>
      <vt:variant>
        <vt:lpwstr/>
      </vt:variant>
      <vt:variant>
        <vt:i4>5046285</vt:i4>
      </vt:variant>
      <vt:variant>
        <vt:i4>2169</vt:i4>
      </vt:variant>
      <vt:variant>
        <vt:i4>0</vt:i4>
      </vt:variant>
      <vt:variant>
        <vt:i4>5</vt:i4>
      </vt:variant>
      <vt:variant>
        <vt:lpwstr>../Docs/R1-135197.zip</vt:lpwstr>
      </vt:variant>
      <vt:variant>
        <vt:lpwstr/>
      </vt:variant>
      <vt:variant>
        <vt:i4>4325379</vt:i4>
      </vt:variant>
      <vt:variant>
        <vt:i4>2166</vt:i4>
      </vt:variant>
      <vt:variant>
        <vt:i4>0</vt:i4>
      </vt:variant>
      <vt:variant>
        <vt:i4>5</vt:i4>
      </vt:variant>
      <vt:variant>
        <vt:lpwstr>../Docs/R1-135068.zip</vt:lpwstr>
      </vt:variant>
      <vt:variant>
        <vt:lpwstr/>
      </vt:variant>
      <vt:variant>
        <vt:i4>4587529</vt:i4>
      </vt:variant>
      <vt:variant>
        <vt:i4>2163</vt:i4>
      </vt:variant>
      <vt:variant>
        <vt:i4>0</vt:i4>
      </vt:variant>
      <vt:variant>
        <vt:i4>5</vt:i4>
      </vt:variant>
      <vt:variant>
        <vt:lpwstr>../Docs/R1-135022.zip</vt:lpwstr>
      </vt:variant>
      <vt:variant>
        <vt:lpwstr/>
      </vt:variant>
      <vt:variant>
        <vt:i4>4194308</vt:i4>
      </vt:variant>
      <vt:variant>
        <vt:i4>2160</vt:i4>
      </vt:variant>
      <vt:variant>
        <vt:i4>0</vt:i4>
      </vt:variant>
      <vt:variant>
        <vt:i4>5</vt:i4>
      </vt:variant>
      <vt:variant>
        <vt:lpwstr>../Docs/R1-135946.zip</vt:lpwstr>
      </vt:variant>
      <vt:variant>
        <vt:lpwstr/>
      </vt:variant>
      <vt:variant>
        <vt:i4>4390921</vt:i4>
      </vt:variant>
      <vt:variant>
        <vt:i4>2157</vt:i4>
      </vt:variant>
      <vt:variant>
        <vt:i4>0</vt:i4>
      </vt:variant>
      <vt:variant>
        <vt:i4>5</vt:i4>
      </vt:variant>
      <vt:variant>
        <vt:lpwstr>../Docs/R1-135674.zip</vt:lpwstr>
      </vt:variant>
      <vt:variant>
        <vt:lpwstr/>
      </vt:variant>
      <vt:variant>
        <vt:i4>4194314</vt:i4>
      </vt:variant>
      <vt:variant>
        <vt:i4>2154</vt:i4>
      </vt:variant>
      <vt:variant>
        <vt:i4>0</vt:i4>
      </vt:variant>
      <vt:variant>
        <vt:i4>5</vt:i4>
      </vt:variant>
      <vt:variant>
        <vt:lpwstr>../Docs/R1-135647.zip</vt:lpwstr>
      </vt:variant>
      <vt:variant>
        <vt:lpwstr/>
      </vt:variant>
      <vt:variant>
        <vt:i4>4194315</vt:i4>
      </vt:variant>
      <vt:variant>
        <vt:i4>2151</vt:i4>
      </vt:variant>
      <vt:variant>
        <vt:i4>0</vt:i4>
      </vt:variant>
      <vt:variant>
        <vt:i4>5</vt:i4>
      </vt:variant>
      <vt:variant>
        <vt:lpwstr>../Docs/R1-135646.zip</vt:lpwstr>
      </vt:variant>
      <vt:variant>
        <vt:lpwstr/>
      </vt:variant>
      <vt:variant>
        <vt:i4>4653070</vt:i4>
      </vt:variant>
      <vt:variant>
        <vt:i4>2148</vt:i4>
      </vt:variant>
      <vt:variant>
        <vt:i4>0</vt:i4>
      </vt:variant>
      <vt:variant>
        <vt:i4>5</vt:i4>
      </vt:variant>
      <vt:variant>
        <vt:lpwstr>../Docs/R1-134520.zip</vt:lpwstr>
      </vt:variant>
      <vt:variant>
        <vt:lpwstr/>
      </vt:variant>
      <vt:variant>
        <vt:i4>4390923</vt:i4>
      </vt:variant>
      <vt:variant>
        <vt:i4>2145</vt:i4>
      </vt:variant>
      <vt:variant>
        <vt:i4>0</vt:i4>
      </vt:variant>
      <vt:variant>
        <vt:i4>5</vt:i4>
      </vt:variant>
      <vt:variant>
        <vt:lpwstr>../Docs/R1-135575.zip</vt:lpwstr>
      </vt:variant>
      <vt:variant>
        <vt:lpwstr/>
      </vt:variant>
      <vt:variant>
        <vt:i4>4456455</vt:i4>
      </vt:variant>
      <vt:variant>
        <vt:i4>2142</vt:i4>
      </vt:variant>
      <vt:variant>
        <vt:i4>0</vt:i4>
      </vt:variant>
      <vt:variant>
        <vt:i4>5</vt:i4>
      </vt:variant>
      <vt:variant>
        <vt:lpwstr>../Docs/R1-134519.zip</vt:lpwstr>
      </vt:variant>
      <vt:variant>
        <vt:lpwstr/>
      </vt:variant>
      <vt:variant>
        <vt:i4>4390922</vt:i4>
      </vt:variant>
      <vt:variant>
        <vt:i4>2139</vt:i4>
      </vt:variant>
      <vt:variant>
        <vt:i4>0</vt:i4>
      </vt:variant>
      <vt:variant>
        <vt:i4>5</vt:i4>
      </vt:variant>
      <vt:variant>
        <vt:lpwstr>../Docs/R1-135574.zip</vt:lpwstr>
      </vt:variant>
      <vt:variant>
        <vt:lpwstr/>
      </vt:variant>
      <vt:variant>
        <vt:i4>4521998</vt:i4>
      </vt:variant>
      <vt:variant>
        <vt:i4>2136</vt:i4>
      </vt:variant>
      <vt:variant>
        <vt:i4>0</vt:i4>
      </vt:variant>
      <vt:variant>
        <vt:i4>5</vt:i4>
      </vt:variant>
      <vt:variant>
        <vt:lpwstr>../Docs/R1-135510.zip</vt:lpwstr>
      </vt:variant>
      <vt:variant>
        <vt:lpwstr/>
      </vt:variant>
      <vt:variant>
        <vt:i4>4325390</vt:i4>
      </vt:variant>
      <vt:variant>
        <vt:i4>2133</vt:i4>
      </vt:variant>
      <vt:variant>
        <vt:i4>0</vt:i4>
      </vt:variant>
      <vt:variant>
        <vt:i4>5</vt:i4>
      </vt:variant>
      <vt:variant>
        <vt:lpwstr>../Docs/R1-135461.zip</vt:lpwstr>
      </vt:variant>
      <vt:variant>
        <vt:lpwstr/>
      </vt:variant>
      <vt:variant>
        <vt:i4>4259850</vt:i4>
      </vt:variant>
      <vt:variant>
        <vt:i4>2130</vt:i4>
      </vt:variant>
      <vt:variant>
        <vt:i4>0</vt:i4>
      </vt:variant>
      <vt:variant>
        <vt:i4>5</vt:i4>
      </vt:variant>
      <vt:variant>
        <vt:lpwstr>../Docs/R1-134445.zip</vt:lpwstr>
      </vt:variant>
      <vt:variant>
        <vt:lpwstr/>
      </vt:variant>
      <vt:variant>
        <vt:i4>4587529</vt:i4>
      </vt:variant>
      <vt:variant>
        <vt:i4>2127</vt:i4>
      </vt:variant>
      <vt:variant>
        <vt:i4>0</vt:i4>
      </vt:variant>
      <vt:variant>
        <vt:i4>5</vt:i4>
      </vt:variant>
      <vt:variant>
        <vt:lpwstr>../Docs/R1-135426.zip</vt:lpwstr>
      </vt:variant>
      <vt:variant>
        <vt:lpwstr/>
      </vt:variant>
      <vt:variant>
        <vt:i4>4587530</vt:i4>
      </vt:variant>
      <vt:variant>
        <vt:i4>2124</vt:i4>
      </vt:variant>
      <vt:variant>
        <vt:i4>0</vt:i4>
      </vt:variant>
      <vt:variant>
        <vt:i4>5</vt:i4>
      </vt:variant>
      <vt:variant>
        <vt:lpwstr>../Docs/R1-135425.zip</vt:lpwstr>
      </vt:variant>
      <vt:variant>
        <vt:lpwstr/>
      </vt:variant>
      <vt:variant>
        <vt:i4>5046284</vt:i4>
      </vt:variant>
      <vt:variant>
        <vt:i4>2121</vt:i4>
      </vt:variant>
      <vt:variant>
        <vt:i4>0</vt:i4>
      </vt:variant>
      <vt:variant>
        <vt:i4>5</vt:i4>
      </vt:variant>
      <vt:variant>
        <vt:lpwstr>../Docs/R1-135394.zip</vt:lpwstr>
      </vt:variant>
      <vt:variant>
        <vt:lpwstr/>
      </vt:variant>
      <vt:variant>
        <vt:i4>4325385</vt:i4>
      </vt:variant>
      <vt:variant>
        <vt:i4>2118</vt:i4>
      </vt:variant>
      <vt:variant>
        <vt:i4>0</vt:i4>
      </vt:variant>
      <vt:variant>
        <vt:i4>5</vt:i4>
      </vt:variant>
      <vt:variant>
        <vt:lpwstr>../Docs/R1-135361.zip</vt:lpwstr>
      </vt:variant>
      <vt:variant>
        <vt:lpwstr/>
      </vt:variant>
      <vt:variant>
        <vt:i4>4325384</vt:i4>
      </vt:variant>
      <vt:variant>
        <vt:i4>2115</vt:i4>
      </vt:variant>
      <vt:variant>
        <vt:i4>0</vt:i4>
      </vt:variant>
      <vt:variant>
        <vt:i4>5</vt:i4>
      </vt:variant>
      <vt:variant>
        <vt:lpwstr>../Docs/R1-135360.zip</vt:lpwstr>
      </vt:variant>
      <vt:variant>
        <vt:lpwstr/>
      </vt:variant>
      <vt:variant>
        <vt:i4>5046286</vt:i4>
      </vt:variant>
      <vt:variant>
        <vt:i4>2112</vt:i4>
      </vt:variant>
      <vt:variant>
        <vt:i4>0</vt:i4>
      </vt:variant>
      <vt:variant>
        <vt:i4>5</vt:i4>
      </vt:variant>
      <vt:variant>
        <vt:lpwstr>../Docs/R1-135297.zip</vt:lpwstr>
      </vt:variant>
      <vt:variant>
        <vt:lpwstr/>
      </vt:variant>
      <vt:variant>
        <vt:i4>5046275</vt:i4>
      </vt:variant>
      <vt:variant>
        <vt:i4>2109</vt:i4>
      </vt:variant>
      <vt:variant>
        <vt:i4>0</vt:i4>
      </vt:variant>
      <vt:variant>
        <vt:i4>5</vt:i4>
      </vt:variant>
      <vt:variant>
        <vt:lpwstr>../Docs/R1-135199.zip</vt:lpwstr>
      </vt:variant>
      <vt:variant>
        <vt:lpwstr/>
      </vt:variant>
      <vt:variant>
        <vt:i4>5046274</vt:i4>
      </vt:variant>
      <vt:variant>
        <vt:i4>2106</vt:i4>
      </vt:variant>
      <vt:variant>
        <vt:i4>0</vt:i4>
      </vt:variant>
      <vt:variant>
        <vt:i4>5</vt:i4>
      </vt:variant>
      <vt:variant>
        <vt:lpwstr>../Docs/R1-135198.zip</vt:lpwstr>
      </vt:variant>
      <vt:variant>
        <vt:lpwstr/>
      </vt:variant>
      <vt:variant>
        <vt:i4>4259853</vt:i4>
      </vt:variant>
      <vt:variant>
        <vt:i4>2103</vt:i4>
      </vt:variant>
      <vt:variant>
        <vt:i4>0</vt:i4>
      </vt:variant>
      <vt:variant>
        <vt:i4>5</vt:i4>
      </vt:variant>
      <vt:variant>
        <vt:lpwstr>../Docs/R1-135157.zip</vt:lpwstr>
      </vt:variant>
      <vt:variant>
        <vt:lpwstr/>
      </vt:variant>
      <vt:variant>
        <vt:i4>4259852</vt:i4>
      </vt:variant>
      <vt:variant>
        <vt:i4>2100</vt:i4>
      </vt:variant>
      <vt:variant>
        <vt:i4>0</vt:i4>
      </vt:variant>
      <vt:variant>
        <vt:i4>5</vt:i4>
      </vt:variant>
      <vt:variant>
        <vt:lpwstr>../Docs/R1-135156.zip</vt:lpwstr>
      </vt:variant>
      <vt:variant>
        <vt:lpwstr/>
      </vt:variant>
      <vt:variant>
        <vt:i4>4653064</vt:i4>
      </vt:variant>
      <vt:variant>
        <vt:i4>2097</vt:i4>
      </vt:variant>
      <vt:variant>
        <vt:i4>0</vt:i4>
      </vt:variant>
      <vt:variant>
        <vt:i4>5</vt:i4>
      </vt:variant>
      <vt:variant>
        <vt:lpwstr>../Docs/R1-135132.zip</vt:lpwstr>
      </vt:variant>
      <vt:variant>
        <vt:lpwstr/>
      </vt:variant>
      <vt:variant>
        <vt:i4>4456463</vt:i4>
      </vt:variant>
      <vt:variant>
        <vt:i4>2094</vt:i4>
      </vt:variant>
      <vt:variant>
        <vt:i4>0</vt:i4>
      </vt:variant>
      <vt:variant>
        <vt:i4>5</vt:i4>
      </vt:variant>
      <vt:variant>
        <vt:lpwstr>../Docs/R1-135105.zip</vt:lpwstr>
      </vt:variant>
      <vt:variant>
        <vt:lpwstr/>
      </vt:variant>
      <vt:variant>
        <vt:i4>4325388</vt:i4>
      </vt:variant>
      <vt:variant>
        <vt:i4>2091</vt:i4>
      </vt:variant>
      <vt:variant>
        <vt:i4>0</vt:i4>
      </vt:variant>
      <vt:variant>
        <vt:i4>5</vt:i4>
      </vt:variant>
      <vt:variant>
        <vt:lpwstr>../Docs/R1-135067.zip</vt:lpwstr>
      </vt:variant>
      <vt:variant>
        <vt:lpwstr/>
      </vt:variant>
      <vt:variant>
        <vt:i4>4325389</vt:i4>
      </vt:variant>
      <vt:variant>
        <vt:i4>2088</vt:i4>
      </vt:variant>
      <vt:variant>
        <vt:i4>0</vt:i4>
      </vt:variant>
      <vt:variant>
        <vt:i4>5</vt:i4>
      </vt:variant>
      <vt:variant>
        <vt:lpwstr>../Docs/R1-135066.zip</vt:lpwstr>
      </vt:variant>
      <vt:variant>
        <vt:lpwstr/>
      </vt:variant>
      <vt:variant>
        <vt:i4>4587530</vt:i4>
      </vt:variant>
      <vt:variant>
        <vt:i4>2085</vt:i4>
      </vt:variant>
      <vt:variant>
        <vt:i4>0</vt:i4>
      </vt:variant>
      <vt:variant>
        <vt:i4>5</vt:i4>
      </vt:variant>
      <vt:variant>
        <vt:lpwstr>../Docs/R1-135021.zip</vt:lpwstr>
      </vt:variant>
      <vt:variant>
        <vt:lpwstr/>
      </vt:variant>
      <vt:variant>
        <vt:i4>4653066</vt:i4>
      </vt:variant>
      <vt:variant>
        <vt:i4>2082</vt:i4>
      </vt:variant>
      <vt:variant>
        <vt:i4>0</vt:i4>
      </vt:variant>
      <vt:variant>
        <vt:i4>5</vt:i4>
      </vt:variant>
      <vt:variant>
        <vt:lpwstr>../Docs/R1-135130.zip</vt:lpwstr>
      </vt:variant>
      <vt:variant>
        <vt:lpwstr/>
      </vt:variant>
      <vt:variant>
        <vt:i4>4587521</vt:i4>
      </vt:variant>
      <vt:variant>
        <vt:i4>2079</vt:i4>
      </vt:variant>
      <vt:variant>
        <vt:i4>0</vt:i4>
      </vt:variant>
      <vt:variant>
        <vt:i4>5</vt:i4>
      </vt:variant>
      <vt:variant>
        <vt:lpwstr>../Docs/R1-135822.zip</vt:lpwstr>
      </vt:variant>
      <vt:variant>
        <vt:lpwstr/>
      </vt:variant>
      <vt:variant>
        <vt:i4>4194312</vt:i4>
      </vt:variant>
      <vt:variant>
        <vt:i4>2076</vt:i4>
      </vt:variant>
      <vt:variant>
        <vt:i4>0</vt:i4>
      </vt:variant>
      <vt:variant>
        <vt:i4>5</vt:i4>
      </vt:variant>
      <vt:variant>
        <vt:lpwstr>../Docs/R1-135645.zip</vt:lpwstr>
      </vt:variant>
      <vt:variant>
        <vt:lpwstr/>
      </vt:variant>
      <vt:variant>
        <vt:i4>4390925</vt:i4>
      </vt:variant>
      <vt:variant>
        <vt:i4>2073</vt:i4>
      </vt:variant>
      <vt:variant>
        <vt:i4>0</vt:i4>
      </vt:variant>
      <vt:variant>
        <vt:i4>5</vt:i4>
      </vt:variant>
      <vt:variant>
        <vt:lpwstr>../Docs/R1-135573.zip</vt:lpwstr>
      </vt:variant>
      <vt:variant>
        <vt:lpwstr/>
      </vt:variant>
      <vt:variant>
        <vt:i4>4456455</vt:i4>
      </vt:variant>
      <vt:variant>
        <vt:i4>2070</vt:i4>
      </vt:variant>
      <vt:variant>
        <vt:i4>0</vt:i4>
      </vt:variant>
      <vt:variant>
        <vt:i4>5</vt:i4>
      </vt:variant>
      <vt:variant>
        <vt:lpwstr>../Docs/R1-135509.zip</vt:lpwstr>
      </vt:variant>
      <vt:variant>
        <vt:lpwstr/>
      </vt:variant>
      <vt:variant>
        <vt:i4>4325391</vt:i4>
      </vt:variant>
      <vt:variant>
        <vt:i4>2067</vt:i4>
      </vt:variant>
      <vt:variant>
        <vt:i4>0</vt:i4>
      </vt:variant>
      <vt:variant>
        <vt:i4>5</vt:i4>
      </vt:variant>
      <vt:variant>
        <vt:lpwstr>../Docs/R1-135460.zip</vt:lpwstr>
      </vt:variant>
      <vt:variant>
        <vt:lpwstr/>
      </vt:variant>
      <vt:variant>
        <vt:i4>4587531</vt:i4>
      </vt:variant>
      <vt:variant>
        <vt:i4>2064</vt:i4>
      </vt:variant>
      <vt:variant>
        <vt:i4>0</vt:i4>
      </vt:variant>
      <vt:variant>
        <vt:i4>5</vt:i4>
      </vt:variant>
      <vt:variant>
        <vt:lpwstr>../Docs/R1-135424.zip</vt:lpwstr>
      </vt:variant>
      <vt:variant>
        <vt:lpwstr/>
      </vt:variant>
      <vt:variant>
        <vt:i4>4980746</vt:i4>
      </vt:variant>
      <vt:variant>
        <vt:i4>2061</vt:i4>
      </vt:variant>
      <vt:variant>
        <vt:i4>0</vt:i4>
      </vt:variant>
      <vt:variant>
        <vt:i4>5</vt:i4>
      </vt:variant>
      <vt:variant>
        <vt:lpwstr>../Docs/R1-135382.zip</vt:lpwstr>
      </vt:variant>
      <vt:variant>
        <vt:lpwstr/>
      </vt:variant>
      <vt:variant>
        <vt:i4>4259841</vt:i4>
      </vt:variant>
      <vt:variant>
        <vt:i4>2058</vt:i4>
      </vt:variant>
      <vt:variant>
        <vt:i4>0</vt:i4>
      </vt:variant>
      <vt:variant>
        <vt:i4>5</vt:i4>
      </vt:variant>
      <vt:variant>
        <vt:lpwstr>../Docs/R1-135359.zip</vt:lpwstr>
      </vt:variant>
      <vt:variant>
        <vt:lpwstr/>
      </vt:variant>
      <vt:variant>
        <vt:i4>4194314</vt:i4>
      </vt:variant>
      <vt:variant>
        <vt:i4>2055</vt:i4>
      </vt:variant>
      <vt:variant>
        <vt:i4>0</vt:i4>
      </vt:variant>
      <vt:variant>
        <vt:i4>5</vt:i4>
      </vt:variant>
      <vt:variant>
        <vt:lpwstr>../Docs/R1-135342.zip</vt:lpwstr>
      </vt:variant>
      <vt:variant>
        <vt:lpwstr/>
      </vt:variant>
      <vt:variant>
        <vt:i4>5046287</vt:i4>
      </vt:variant>
      <vt:variant>
        <vt:i4>2052</vt:i4>
      </vt:variant>
      <vt:variant>
        <vt:i4>0</vt:i4>
      </vt:variant>
      <vt:variant>
        <vt:i4>5</vt:i4>
      </vt:variant>
      <vt:variant>
        <vt:lpwstr>../Docs/R1-135296.zip</vt:lpwstr>
      </vt:variant>
      <vt:variant>
        <vt:lpwstr/>
      </vt:variant>
      <vt:variant>
        <vt:i4>5046284</vt:i4>
      </vt:variant>
      <vt:variant>
        <vt:i4>2049</vt:i4>
      </vt:variant>
      <vt:variant>
        <vt:i4>0</vt:i4>
      </vt:variant>
      <vt:variant>
        <vt:i4>5</vt:i4>
      </vt:variant>
      <vt:variant>
        <vt:lpwstr>../Docs/R1-135196.zip</vt:lpwstr>
      </vt:variant>
      <vt:variant>
        <vt:lpwstr/>
      </vt:variant>
      <vt:variant>
        <vt:i4>4259855</vt:i4>
      </vt:variant>
      <vt:variant>
        <vt:i4>2046</vt:i4>
      </vt:variant>
      <vt:variant>
        <vt:i4>0</vt:i4>
      </vt:variant>
      <vt:variant>
        <vt:i4>5</vt:i4>
      </vt:variant>
      <vt:variant>
        <vt:lpwstr>../Docs/R1-135155.zip</vt:lpwstr>
      </vt:variant>
      <vt:variant>
        <vt:lpwstr/>
      </vt:variant>
      <vt:variant>
        <vt:i4>4653067</vt:i4>
      </vt:variant>
      <vt:variant>
        <vt:i4>2043</vt:i4>
      </vt:variant>
      <vt:variant>
        <vt:i4>0</vt:i4>
      </vt:variant>
      <vt:variant>
        <vt:i4>5</vt:i4>
      </vt:variant>
      <vt:variant>
        <vt:lpwstr>../Docs/R1-135131.zip</vt:lpwstr>
      </vt:variant>
      <vt:variant>
        <vt:lpwstr/>
      </vt:variant>
      <vt:variant>
        <vt:i4>4325390</vt:i4>
      </vt:variant>
      <vt:variant>
        <vt:i4>2040</vt:i4>
      </vt:variant>
      <vt:variant>
        <vt:i4>0</vt:i4>
      </vt:variant>
      <vt:variant>
        <vt:i4>5</vt:i4>
      </vt:variant>
      <vt:variant>
        <vt:lpwstr>../Docs/R1-135065.zip</vt:lpwstr>
      </vt:variant>
      <vt:variant>
        <vt:lpwstr/>
      </vt:variant>
      <vt:variant>
        <vt:i4>4587531</vt:i4>
      </vt:variant>
      <vt:variant>
        <vt:i4>2037</vt:i4>
      </vt:variant>
      <vt:variant>
        <vt:i4>0</vt:i4>
      </vt:variant>
      <vt:variant>
        <vt:i4>5</vt:i4>
      </vt:variant>
      <vt:variant>
        <vt:lpwstr>../Docs/R1-135020.zip</vt:lpwstr>
      </vt:variant>
      <vt:variant>
        <vt:lpwstr/>
      </vt:variant>
      <vt:variant>
        <vt:i4>4259851</vt:i4>
      </vt:variant>
      <vt:variant>
        <vt:i4>2034</vt:i4>
      </vt:variant>
      <vt:variant>
        <vt:i4>0</vt:i4>
      </vt:variant>
      <vt:variant>
        <vt:i4>5</vt:i4>
      </vt:variant>
      <vt:variant>
        <vt:lpwstr>../Docs/R1-136060.zip</vt:lpwstr>
      </vt:variant>
      <vt:variant>
        <vt:lpwstr/>
      </vt:variant>
      <vt:variant>
        <vt:i4>4325388</vt:i4>
      </vt:variant>
      <vt:variant>
        <vt:i4>2031</vt:i4>
      </vt:variant>
      <vt:variant>
        <vt:i4>0</vt:i4>
      </vt:variant>
      <vt:variant>
        <vt:i4>5</vt:i4>
      </vt:variant>
      <vt:variant>
        <vt:lpwstr>../Docs/R1-136057.zip</vt:lpwstr>
      </vt:variant>
      <vt:variant>
        <vt:lpwstr/>
      </vt:variant>
      <vt:variant>
        <vt:i4>4325388</vt:i4>
      </vt:variant>
      <vt:variant>
        <vt:i4>2028</vt:i4>
      </vt:variant>
      <vt:variant>
        <vt:i4>0</vt:i4>
      </vt:variant>
      <vt:variant>
        <vt:i4>5</vt:i4>
      </vt:variant>
      <vt:variant>
        <vt:lpwstr>../Docs/R1-136057.zip</vt:lpwstr>
      </vt:variant>
      <vt:variant>
        <vt:lpwstr/>
      </vt:variant>
      <vt:variant>
        <vt:i4>4194310</vt:i4>
      </vt:variant>
      <vt:variant>
        <vt:i4>2025</vt:i4>
      </vt:variant>
      <vt:variant>
        <vt:i4>0</vt:i4>
      </vt:variant>
      <vt:variant>
        <vt:i4>5</vt:i4>
      </vt:variant>
      <vt:variant>
        <vt:lpwstr>../Docs/R1-135944.zip</vt:lpwstr>
      </vt:variant>
      <vt:variant>
        <vt:lpwstr/>
      </vt:variant>
      <vt:variant>
        <vt:i4>4456462</vt:i4>
      </vt:variant>
      <vt:variant>
        <vt:i4>2022</vt:i4>
      </vt:variant>
      <vt:variant>
        <vt:i4>0</vt:i4>
      </vt:variant>
      <vt:variant>
        <vt:i4>5</vt:i4>
      </vt:variant>
      <vt:variant>
        <vt:lpwstr>../Docs/R1-135104.zip</vt:lpwstr>
      </vt:variant>
      <vt:variant>
        <vt:lpwstr/>
      </vt:variant>
      <vt:variant>
        <vt:i4>4194310</vt:i4>
      </vt:variant>
      <vt:variant>
        <vt:i4>2019</vt:i4>
      </vt:variant>
      <vt:variant>
        <vt:i4>0</vt:i4>
      </vt:variant>
      <vt:variant>
        <vt:i4>5</vt:i4>
      </vt:variant>
      <vt:variant>
        <vt:lpwstr>../Docs/R1-135944.zip</vt:lpwstr>
      </vt:variant>
      <vt:variant>
        <vt:lpwstr/>
      </vt:variant>
      <vt:variant>
        <vt:i4>4653065</vt:i4>
      </vt:variant>
      <vt:variant>
        <vt:i4>2016</vt:i4>
      </vt:variant>
      <vt:variant>
        <vt:i4>0</vt:i4>
      </vt:variant>
      <vt:variant>
        <vt:i4>5</vt:i4>
      </vt:variant>
      <vt:variant>
        <vt:lpwstr>../Docs/R1-135133.zip</vt:lpwstr>
      </vt:variant>
      <vt:variant>
        <vt:lpwstr/>
      </vt:variant>
      <vt:variant>
        <vt:i4>4587520</vt:i4>
      </vt:variant>
      <vt:variant>
        <vt:i4>2013</vt:i4>
      </vt:variant>
      <vt:variant>
        <vt:i4>0</vt:i4>
      </vt:variant>
      <vt:variant>
        <vt:i4>5</vt:i4>
      </vt:variant>
      <vt:variant>
        <vt:lpwstr>../Docs/R1-135823.zip</vt:lpwstr>
      </vt:variant>
      <vt:variant>
        <vt:lpwstr/>
      </vt:variant>
      <vt:variant>
        <vt:i4>4194313</vt:i4>
      </vt:variant>
      <vt:variant>
        <vt:i4>2010</vt:i4>
      </vt:variant>
      <vt:variant>
        <vt:i4>0</vt:i4>
      </vt:variant>
      <vt:variant>
        <vt:i4>5</vt:i4>
      </vt:variant>
      <vt:variant>
        <vt:lpwstr>../Docs/R1-135644.zip</vt:lpwstr>
      </vt:variant>
      <vt:variant>
        <vt:lpwstr/>
      </vt:variant>
      <vt:variant>
        <vt:i4>4194311</vt:i4>
      </vt:variant>
      <vt:variant>
        <vt:i4>2007</vt:i4>
      </vt:variant>
      <vt:variant>
        <vt:i4>0</vt:i4>
      </vt:variant>
      <vt:variant>
        <vt:i4>5</vt:i4>
      </vt:variant>
      <vt:variant>
        <vt:lpwstr>../Docs/R1-134559.zip</vt:lpwstr>
      </vt:variant>
      <vt:variant>
        <vt:lpwstr/>
      </vt:variant>
      <vt:variant>
        <vt:i4>4456460</vt:i4>
      </vt:variant>
      <vt:variant>
        <vt:i4>2004</vt:i4>
      </vt:variant>
      <vt:variant>
        <vt:i4>0</vt:i4>
      </vt:variant>
      <vt:variant>
        <vt:i4>5</vt:i4>
      </vt:variant>
      <vt:variant>
        <vt:lpwstr>../Docs/R1-135601.zip</vt:lpwstr>
      </vt:variant>
      <vt:variant>
        <vt:lpwstr/>
      </vt:variant>
      <vt:variant>
        <vt:i4>4390924</vt:i4>
      </vt:variant>
      <vt:variant>
        <vt:i4>2001</vt:i4>
      </vt:variant>
      <vt:variant>
        <vt:i4>0</vt:i4>
      </vt:variant>
      <vt:variant>
        <vt:i4>5</vt:i4>
      </vt:variant>
      <vt:variant>
        <vt:lpwstr>../Docs/R1-135572.zip</vt:lpwstr>
      </vt:variant>
      <vt:variant>
        <vt:lpwstr/>
      </vt:variant>
      <vt:variant>
        <vt:i4>4390927</vt:i4>
      </vt:variant>
      <vt:variant>
        <vt:i4>1998</vt:i4>
      </vt:variant>
      <vt:variant>
        <vt:i4>0</vt:i4>
      </vt:variant>
      <vt:variant>
        <vt:i4>5</vt:i4>
      </vt:variant>
      <vt:variant>
        <vt:lpwstr>../Docs/R1-135571.zip</vt:lpwstr>
      </vt:variant>
      <vt:variant>
        <vt:lpwstr/>
      </vt:variant>
      <vt:variant>
        <vt:i4>4456460</vt:i4>
      </vt:variant>
      <vt:variant>
        <vt:i4>1995</vt:i4>
      </vt:variant>
      <vt:variant>
        <vt:i4>0</vt:i4>
      </vt:variant>
      <vt:variant>
        <vt:i4>5</vt:i4>
      </vt:variant>
      <vt:variant>
        <vt:lpwstr>../Docs/R1-135502.zip</vt:lpwstr>
      </vt:variant>
      <vt:variant>
        <vt:lpwstr/>
      </vt:variant>
      <vt:variant>
        <vt:i4>4259846</vt:i4>
      </vt:variant>
      <vt:variant>
        <vt:i4>1992</vt:i4>
      </vt:variant>
      <vt:variant>
        <vt:i4>0</vt:i4>
      </vt:variant>
      <vt:variant>
        <vt:i4>5</vt:i4>
      </vt:variant>
      <vt:variant>
        <vt:lpwstr>../Docs/R1-135459.zip</vt:lpwstr>
      </vt:variant>
      <vt:variant>
        <vt:lpwstr/>
      </vt:variant>
      <vt:variant>
        <vt:i4>4259847</vt:i4>
      </vt:variant>
      <vt:variant>
        <vt:i4>1989</vt:i4>
      </vt:variant>
      <vt:variant>
        <vt:i4>0</vt:i4>
      </vt:variant>
      <vt:variant>
        <vt:i4>5</vt:i4>
      </vt:variant>
      <vt:variant>
        <vt:lpwstr>../Docs/R1-135458.zip</vt:lpwstr>
      </vt:variant>
      <vt:variant>
        <vt:lpwstr/>
      </vt:variant>
      <vt:variant>
        <vt:i4>4521995</vt:i4>
      </vt:variant>
      <vt:variant>
        <vt:i4>1986</vt:i4>
      </vt:variant>
      <vt:variant>
        <vt:i4>0</vt:i4>
      </vt:variant>
      <vt:variant>
        <vt:i4>5</vt:i4>
      </vt:variant>
      <vt:variant>
        <vt:lpwstr>../Docs/R1-135414.zip</vt:lpwstr>
      </vt:variant>
      <vt:variant>
        <vt:lpwstr/>
      </vt:variant>
      <vt:variant>
        <vt:i4>4325387</vt:i4>
      </vt:variant>
      <vt:variant>
        <vt:i4>1983</vt:i4>
      </vt:variant>
      <vt:variant>
        <vt:i4>0</vt:i4>
      </vt:variant>
      <vt:variant>
        <vt:i4>5</vt:i4>
      </vt:variant>
      <vt:variant>
        <vt:lpwstr>../Docs/R1-134373.zip</vt:lpwstr>
      </vt:variant>
      <vt:variant>
        <vt:lpwstr/>
      </vt:variant>
      <vt:variant>
        <vt:i4>5046283</vt:i4>
      </vt:variant>
      <vt:variant>
        <vt:i4>1980</vt:i4>
      </vt:variant>
      <vt:variant>
        <vt:i4>0</vt:i4>
      </vt:variant>
      <vt:variant>
        <vt:i4>5</vt:i4>
      </vt:variant>
      <vt:variant>
        <vt:lpwstr>../Docs/R1-135393.zip</vt:lpwstr>
      </vt:variant>
      <vt:variant>
        <vt:lpwstr/>
      </vt:variant>
      <vt:variant>
        <vt:i4>4325387</vt:i4>
      </vt:variant>
      <vt:variant>
        <vt:i4>1977</vt:i4>
      </vt:variant>
      <vt:variant>
        <vt:i4>0</vt:i4>
      </vt:variant>
      <vt:variant>
        <vt:i4>5</vt:i4>
      </vt:variant>
      <vt:variant>
        <vt:lpwstr>../Docs/R1-135363.zip</vt:lpwstr>
      </vt:variant>
      <vt:variant>
        <vt:lpwstr/>
      </vt:variant>
      <vt:variant>
        <vt:i4>4259840</vt:i4>
      </vt:variant>
      <vt:variant>
        <vt:i4>1974</vt:i4>
      </vt:variant>
      <vt:variant>
        <vt:i4>0</vt:i4>
      </vt:variant>
      <vt:variant>
        <vt:i4>5</vt:i4>
      </vt:variant>
      <vt:variant>
        <vt:lpwstr>../Docs/R1-135358.zip</vt:lpwstr>
      </vt:variant>
      <vt:variant>
        <vt:lpwstr/>
      </vt:variant>
      <vt:variant>
        <vt:i4>4259855</vt:i4>
      </vt:variant>
      <vt:variant>
        <vt:i4>1971</vt:i4>
      </vt:variant>
      <vt:variant>
        <vt:i4>0</vt:i4>
      </vt:variant>
      <vt:variant>
        <vt:i4>5</vt:i4>
      </vt:variant>
      <vt:variant>
        <vt:lpwstr>../Docs/R1-135357.zip</vt:lpwstr>
      </vt:variant>
      <vt:variant>
        <vt:lpwstr/>
      </vt:variant>
      <vt:variant>
        <vt:i4>5046284</vt:i4>
      </vt:variant>
      <vt:variant>
        <vt:i4>1968</vt:i4>
      </vt:variant>
      <vt:variant>
        <vt:i4>0</vt:i4>
      </vt:variant>
      <vt:variant>
        <vt:i4>5</vt:i4>
      </vt:variant>
      <vt:variant>
        <vt:lpwstr>../Docs/R1-135295.zip</vt:lpwstr>
      </vt:variant>
      <vt:variant>
        <vt:lpwstr/>
      </vt:variant>
      <vt:variant>
        <vt:i4>4259850</vt:i4>
      </vt:variant>
      <vt:variant>
        <vt:i4>1965</vt:i4>
      </vt:variant>
      <vt:variant>
        <vt:i4>0</vt:i4>
      </vt:variant>
      <vt:variant>
        <vt:i4>5</vt:i4>
      </vt:variant>
      <vt:variant>
        <vt:lpwstr>../Docs/R1-135253.zip</vt:lpwstr>
      </vt:variant>
      <vt:variant>
        <vt:lpwstr/>
      </vt:variant>
      <vt:variant>
        <vt:i4>4259851</vt:i4>
      </vt:variant>
      <vt:variant>
        <vt:i4>1962</vt:i4>
      </vt:variant>
      <vt:variant>
        <vt:i4>0</vt:i4>
      </vt:variant>
      <vt:variant>
        <vt:i4>5</vt:i4>
      </vt:variant>
      <vt:variant>
        <vt:lpwstr>../Docs/R1-135252.zip</vt:lpwstr>
      </vt:variant>
      <vt:variant>
        <vt:lpwstr/>
      </vt:variant>
      <vt:variant>
        <vt:i4>5046287</vt:i4>
      </vt:variant>
      <vt:variant>
        <vt:i4>1959</vt:i4>
      </vt:variant>
      <vt:variant>
        <vt:i4>0</vt:i4>
      </vt:variant>
      <vt:variant>
        <vt:i4>5</vt:i4>
      </vt:variant>
      <vt:variant>
        <vt:lpwstr>../Docs/R1-135195.zip</vt:lpwstr>
      </vt:variant>
      <vt:variant>
        <vt:lpwstr/>
      </vt:variant>
      <vt:variant>
        <vt:i4>4259854</vt:i4>
      </vt:variant>
      <vt:variant>
        <vt:i4>1956</vt:i4>
      </vt:variant>
      <vt:variant>
        <vt:i4>0</vt:i4>
      </vt:variant>
      <vt:variant>
        <vt:i4>5</vt:i4>
      </vt:variant>
      <vt:variant>
        <vt:lpwstr>../Docs/R1-135154.zip</vt:lpwstr>
      </vt:variant>
      <vt:variant>
        <vt:lpwstr/>
      </vt:variant>
      <vt:variant>
        <vt:i4>4587523</vt:i4>
      </vt:variant>
      <vt:variant>
        <vt:i4>1953</vt:i4>
      </vt:variant>
      <vt:variant>
        <vt:i4>0</vt:i4>
      </vt:variant>
      <vt:variant>
        <vt:i4>5</vt:i4>
      </vt:variant>
      <vt:variant>
        <vt:lpwstr>../Docs/R1-135129.zip</vt:lpwstr>
      </vt:variant>
      <vt:variant>
        <vt:lpwstr/>
      </vt:variant>
      <vt:variant>
        <vt:i4>4325391</vt:i4>
      </vt:variant>
      <vt:variant>
        <vt:i4>1950</vt:i4>
      </vt:variant>
      <vt:variant>
        <vt:i4>0</vt:i4>
      </vt:variant>
      <vt:variant>
        <vt:i4>5</vt:i4>
      </vt:variant>
      <vt:variant>
        <vt:lpwstr>../Docs/R1-135064.zip</vt:lpwstr>
      </vt:variant>
      <vt:variant>
        <vt:lpwstr/>
      </vt:variant>
      <vt:variant>
        <vt:i4>4325384</vt:i4>
      </vt:variant>
      <vt:variant>
        <vt:i4>1947</vt:i4>
      </vt:variant>
      <vt:variant>
        <vt:i4>0</vt:i4>
      </vt:variant>
      <vt:variant>
        <vt:i4>5</vt:i4>
      </vt:variant>
      <vt:variant>
        <vt:lpwstr>../Docs/R1-135063.zip</vt:lpwstr>
      </vt:variant>
      <vt:variant>
        <vt:lpwstr/>
      </vt:variant>
      <vt:variant>
        <vt:i4>4456457</vt:i4>
      </vt:variant>
      <vt:variant>
        <vt:i4>1944</vt:i4>
      </vt:variant>
      <vt:variant>
        <vt:i4>0</vt:i4>
      </vt:variant>
      <vt:variant>
        <vt:i4>5</vt:i4>
      </vt:variant>
      <vt:variant>
        <vt:lpwstr>../Docs/R1-135103.zip</vt:lpwstr>
      </vt:variant>
      <vt:variant>
        <vt:lpwstr/>
      </vt:variant>
      <vt:variant>
        <vt:i4>4521986</vt:i4>
      </vt:variant>
      <vt:variant>
        <vt:i4>1941</vt:i4>
      </vt:variant>
      <vt:variant>
        <vt:i4>0</vt:i4>
      </vt:variant>
      <vt:variant>
        <vt:i4>5</vt:i4>
      </vt:variant>
      <vt:variant>
        <vt:lpwstr>../Docs/R1-135019.zip</vt:lpwstr>
      </vt:variant>
      <vt:variant>
        <vt:lpwstr/>
      </vt:variant>
      <vt:variant>
        <vt:i4>4194305</vt:i4>
      </vt:variant>
      <vt:variant>
        <vt:i4>1938</vt:i4>
      </vt:variant>
      <vt:variant>
        <vt:i4>0</vt:i4>
      </vt:variant>
      <vt:variant>
        <vt:i4>5</vt:i4>
      </vt:variant>
      <vt:variant>
        <vt:lpwstr>../Docs/R1-135943.zip</vt:lpwstr>
      </vt:variant>
      <vt:variant>
        <vt:lpwstr/>
      </vt:variant>
      <vt:variant>
        <vt:i4>4587532</vt:i4>
      </vt:variant>
      <vt:variant>
        <vt:i4>1935</vt:i4>
      </vt:variant>
      <vt:variant>
        <vt:i4>0</vt:i4>
      </vt:variant>
      <vt:variant>
        <vt:i4>5</vt:i4>
      </vt:variant>
      <vt:variant>
        <vt:lpwstr>../Docs/R1-135423.zip</vt:lpwstr>
      </vt:variant>
      <vt:variant>
        <vt:lpwstr/>
      </vt:variant>
      <vt:variant>
        <vt:i4>4587533</vt:i4>
      </vt:variant>
      <vt:variant>
        <vt:i4>1932</vt:i4>
      </vt:variant>
      <vt:variant>
        <vt:i4>0</vt:i4>
      </vt:variant>
      <vt:variant>
        <vt:i4>5</vt:i4>
      </vt:variant>
      <vt:variant>
        <vt:lpwstr>../Docs/R1-135422.zip</vt:lpwstr>
      </vt:variant>
      <vt:variant>
        <vt:lpwstr/>
      </vt:variant>
      <vt:variant>
        <vt:i4>4653069</vt:i4>
      </vt:variant>
      <vt:variant>
        <vt:i4>1929</vt:i4>
      </vt:variant>
      <vt:variant>
        <vt:i4>0</vt:i4>
      </vt:variant>
      <vt:variant>
        <vt:i4>5</vt:i4>
      </vt:variant>
      <vt:variant>
        <vt:lpwstr>../Docs/R1-136006.zip</vt:lpwstr>
      </vt:variant>
      <vt:variant>
        <vt:lpwstr/>
      </vt:variant>
      <vt:variant>
        <vt:i4>5046282</vt:i4>
      </vt:variant>
      <vt:variant>
        <vt:i4>1926</vt:i4>
      </vt:variant>
      <vt:variant>
        <vt:i4>0</vt:i4>
      </vt:variant>
      <vt:variant>
        <vt:i4>5</vt:i4>
      </vt:variant>
      <vt:variant>
        <vt:lpwstr>../Docs/R1-135392.zip</vt:lpwstr>
      </vt:variant>
      <vt:variant>
        <vt:lpwstr/>
      </vt:variant>
      <vt:variant>
        <vt:i4>4325391</vt:i4>
      </vt:variant>
      <vt:variant>
        <vt:i4>1923</vt:i4>
      </vt:variant>
      <vt:variant>
        <vt:i4>0</vt:i4>
      </vt:variant>
      <vt:variant>
        <vt:i4>5</vt:i4>
      </vt:variant>
      <vt:variant>
        <vt:lpwstr>../Docs/R1-135763.zip</vt:lpwstr>
      </vt:variant>
      <vt:variant>
        <vt:lpwstr/>
      </vt:variant>
      <vt:variant>
        <vt:i4>4194318</vt:i4>
      </vt:variant>
      <vt:variant>
        <vt:i4>1920</vt:i4>
      </vt:variant>
      <vt:variant>
        <vt:i4>0</vt:i4>
      </vt:variant>
      <vt:variant>
        <vt:i4>5</vt:i4>
      </vt:variant>
      <vt:variant>
        <vt:lpwstr>../Docs/R1-135643.zip</vt:lpwstr>
      </vt:variant>
      <vt:variant>
        <vt:lpwstr/>
      </vt:variant>
      <vt:variant>
        <vt:i4>4194310</vt:i4>
      </vt:variant>
      <vt:variant>
        <vt:i4>1917</vt:i4>
      </vt:variant>
      <vt:variant>
        <vt:i4>0</vt:i4>
      </vt:variant>
      <vt:variant>
        <vt:i4>5</vt:i4>
      </vt:variant>
      <vt:variant>
        <vt:lpwstr>../Docs/R1-134558.zip</vt:lpwstr>
      </vt:variant>
      <vt:variant>
        <vt:lpwstr/>
      </vt:variant>
      <vt:variant>
        <vt:i4>4456461</vt:i4>
      </vt:variant>
      <vt:variant>
        <vt:i4>1914</vt:i4>
      </vt:variant>
      <vt:variant>
        <vt:i4>0</vt:i4>
      </vt:variant>
      <vt:variant>
        <vt:i4>5</vt:i4>
      </vt:variant>
      <vt:variant>
        <vt:lpwstr>../Docs/R1-135600.zip</vt:lpwstr>
      </vt:variant>
      <vt:variant>
        <vt:lpwstr/>
      </vt:variant>
      <vt:variant>
        <vt:i4>4390926</vt:i4>
      </vt:variant>
      <vt:variant>
        <vt:i4>1911</vt:i4>
      </vt:variant>
      <vt:variant>
        <vt:i4>0</vt:i4>
      </vt:variant>
      <vt:variant>
        <vt:i4>5</vt:i4>
      </vt:variant>
      <vt:variant>
        <vt:lpwstr>../Docs/R1-135570.zip</vt:lpwstr>
      </vt:variant>
      <vt:variant>
        <vt:lpwstr/>
      </vt:variant>
      <vt:variant>
        <vt:i4>4259848</vt:i4>
      </vt:variant>
      <vt:variant>
        <vt:i4>1908</vt:i4>
      </vt:variant>
      <vt:variant>
        <vt:i4>0</vt:i4>
      </vt:variant>
      <vt:variant>
        <vt:i4>5</vt:i4>
      </vt:variant>
      <vt:variant>
        <vt:lpwstr>../Docs/R1-135457.zip</vt:lpwstr>
      </vt:variant>
      <vt:variant>
        <vt:lpwstr/>
      </vt:variant>
      <vt:variant>
        <vt:i4>4259854</vt:i4>
      </vt:variant>
      <vt:variant>
        <vt:i4>1905</vt:i4>
      </vt:variant>
      <vt:variant>
        <vt:i4>0</vt:i4>
      </vt:variant>
      <vt:variant>
        <vt:i4>5</vt:i4>
      </vt:variant>
      <vt:variant>
        <vt:lpwstr>../Docs/R1-135356.zip</vt:lpwstr>
      </vt:variant>
      <vt:variant>
        <vt:lpwstr/>
      </vt:variant>
      <vt:variant>
        <vt:i4>4194313</vt:i4>
      </vt:variant>
      <vt:variant>
        <vt:i4>1902</vt:i4>
      </vt:variant>
      <vt:variant>
        <vt:i4>0</vt:i4>
      </vt:variant>
      <vt:variant>
        <vt:i4>5</vt:i4>
      </vt:variant>
      <vt:variant>
        <vt:lpwstr>../Docs/R1-135341.zip</vt:lpwstr>
      </vt:variant>
      <vt:variant>
        <vt:lpwstr/>
      </vt:variant>
      <vt:variant>
        <vt:i4>4325391</vt:i4>
      </vt:variant>
      <vt:variant>
        <vt:i4>1899</vt:i4>
      </vt:variant>
      <vt:variant>
        <vt:i4>0</vt:i4>
      </vt:variant>
      <vt:variant>
        <vt:i4>5</vt:i4>
      </vt:variant>
      <vt:variant>
        <vt:lpwstr>../Docs/R1-135266.zip</vt:lpwstr>
      </vt:variant>
      <vt:variant>
        <vt:lpwstr/>
      </vt:variant>
      <vt:variant>
        <vt:i4>4259853</vt:i4>
      </vt:variant>
      <vt:variant>
        <vt:i4>1896</vt:i4>
      </vt:variant>
      <vt:variant>
        <vt:i4>0</vt:i4>
      </vt:variant>
      <vt:variant>
        <vt:i4>5</vt:i4>
      </vt:variant>
      <vt:variant>
        <vt:lpwstr>../Docs/R1-135254.zip</vt:lpwstr>
      </vt:variant>
      <vt:variant>
        <vt:lpwstr/>
      </vt:variant>
      <vt:variant>
        <vt:i4>5046286</vt:i4>
      </vt:variant>
      <vt:variant>
        <vt:i4>1893</vt:i4>
      </vt:variant>
      <vt:variant>
        <vt:i4>0</vt:i4>
      </vt:variant>
      <vt:variant>
        <vt:i4>5</vt:i4>
      </vt:variant>
      <vt:variant>
        <vt:lpwstr>../Docs/R1-135194.zip</vt:lpwstr>
      </vt:variant>
      <vt:variant>
        <vt:lpwstr/>
      </vt:variant>
      <vt:variant>
        <vt:i4>4259849</vt:i4>
      </vt:variant>
      <vt:variant>
        <vt:i4>1890</vt:i4>
      </vt:variant>
      <vt:variant>
        <vt:i4>0</vt:i4>
      </vt:variant>
      <vt:variant>
        <vt:i4>5</vt:i4>
      </vt:variant>
      <vt:variant>
        <vt:lpwstr>../Docs/R1-135153.zip</vt:lpwstr>
      </vt:variant>
      <vt:variant>
        <vt:lpwstr/>
      </vt:variant>
      <vt:variant>
        <vt:i4>4259848</vt:i4>
      </vt:variant>
      <vt:variant>
        <vt:i4>1887</vt:i4>
      </vt:variant>
      <vt:variant>
        <vt:i4>0</vt:i4>
      </vt:variant>
      <vt:variant>
        <vt:i4>5</vt:i4>
      </vt:variant>
      <vt:variant>
        <vt:lpwstr>../Docs/R1-135152.zip</vt:lpwstr>
      </vt:variant>
      <vt:variant>
        <vt:lpwstr/>
      </vt:variant>
      <vt:variant>
        <vt:i4>4456456</vt:i4>
      </vt:variant>
      <vt:variant>
        <vt:i4>1884</vt:i4>
      </vt:variant>
      <vt:variant>
        <vt:i4>0</vt:i4>
      </vt:variant>
      <vt:variant>
        <vt:i4>5</vt:i4>
      </vt:variant>
      <vt:variant>
        <vt:lpwstr>../Docs/R1-135102.zip</vt:lpwstr>
      </vt:variant>
      <vt:variant>
        <vt:lpwstr/>
      </vt:variant>
      <vt:variant>
        <vt:i4>4325385</vt:i4>
      </vt:variant>
      <vt:variant>
        <vt:i4>1881</vt:i4>
      </vt:variant>
      <vt:variant>
        <vt:i4>0</vt:i4>
      </vt:variant>
      <vt:variant>
        <vt:i4>5</vt:i4>
      </vt:variant>
      <vt:variant>
        <vt:lpwstr>../Docs/R1-135062.zip</vt:lpwstr>
      </vt:variant>
      <vt:variant>
        <vt:lpwstr/>
      </vt:variant>
      <vt:variant>
        <vt:i4>4521987</vt:i4>
      </vt:variant>
      <vt:variant>
        <vt:i4>1878</vt:i4>
      </vt:variant>
      <vt:variant>
        <vt:i4>0</vt:i4>
      </vt:variant>
      <vt:variant>
        <vt:i4>5</vt:i4>
      </vt:variant>
      <vt:variant>
        <vt:lpwstr>../Docs/R1-135018.zip</vt:lpwstr>
      </vt:variant>
      <vt:variant>
        <vt:lpwstr/>
      </vt:variant>
      <vt:variant>
        <vt:i4>4456449</vt:i4>
      </vt:variant>
      <vt:variant>
        <vt:i4>1875</vt:i4>
      </vt:variant>
      <vt:variant>
        <vt:i4>0</vt:i4>
      </vt:variant>
      <vt:variant>
        <vt:i4>5</vt:i4>
      </vt:variant>
      <vt:variant>
        <vt:lpwstr>../Docs/R1-135802.zip</vt:lpwstr>
      </vt:variant>
      <vt:variant>
        <vt:lpwstr/>
      </vt:variant>
      <vt:variant>
        <vt:i4>4456449</vt:i4>
      </vt:variant>
      <vt:variant>
        <vt:i4>1872</vt:i4>
      </vt:variant>
      <vt:variant>
        <vt:i4>0</vt:i4>
      </vt:variant>
      <vt:variant>
        <vt:i4>5</vt:i4>
      </vt:variant>
      <vt:variant>
        <vt:lpwstr>../Docs/R1-135802.zip</vt:lpwstr>
      </vt:variant>
      <vt:variant>
        <vt:lpwstr/>
      </vt:variant>
      <vt:variant>
        <vt:i4>2228239</vt:i4>
      </vt:variant>
      <vt:variant>
        <vt:i4>1869</vt:i4>
      </vt:variant>
      <vt:variant>
        <vt:i4>0</vt:i4>
      </vt:variant>
      <vt:variant>
        <vt:i4>5</vt:i4>
      </vt:variant>
      <vt:variant>
        <vt:lpwstr>http://www.3gpp.org/ftp/tsg_ran/TSG_RAN/TSGR_60/Docs/RP-130848.zip</vt:lpwstr>
      </vt:variant>
      <vt:variant>
        <vt:lpwstr/>
      </vt:variant>
      <vt:variant>
        <vt:i4>4259849</vt:i4>
      </vt:variant>
      <vt:variant>
        <vt:i4>1866</vt:i4>
      </vt:variant>
      <vt:variant>
        <vt:i4>0</vt:i4>
      </vt:variant>
      <vt:variant>
        <vt:i4>5</vt:i4>
      </vt:variant>
      <vt:variant>
        <vt:lpwstr>../Docs/R1-135456.zip</vt:lpwstr>
      </vt:variant>
      <vt:variant>
        <vt:lpwstr/>
      </vt:variant>
      <vt:variant>
        <vt:i4>4521996</vt:i4>
      </vt:variant>
      <vt:variant>
        <vt:i4>1863</vt:i4>
      </vt:variant>
      <vt:variant>
        <vt:i4>0</vt:i4>
      </vt:variant>
      <vt:variant>
        <vt:i4>5</vt:i4>
      </vt:variant>
      <vt:variant>
        <vt:lpwstr>../Docs/R1-135413.zip</vt:lpwstr>
      </vt:variant>
      <vt:variant>
        <vt:lpwstr/>
      </vt:variant>
      <vt:variant>
        <vt:i4>5046285</vt:i4>
      </vt:variant>
      <vt:variant>
        <vt:i4>1860</vt:i4>
      </vt:variant>
      <vt:variant>
        <vt:i4>0</vt:i4>
      </vt:variant>
      <vt:variant>
        <vt:i4>5</vt:i4>
      </vt:variant>
      <vt:variant>
        <vt:lpwstr>../Docs/R1-135294.zip</vt:lpwstr>
      </vt:variant>
      <vt:variant>
        <vt:lpwstr/>
      </vt:variant>
      <vt:variant>
        <vt:i4>5046282</vt:i4>
      </vt:variant>
      <vt:variant>
        <vt:i4>1857</vt:i4>
      </vt:variant>
      <vt:variant>
        <vt:i4>0</vt:i4>
      </vt:variant>
      <vt:variant>
        <vt:i4>5</vt:i4>
      </vt:variant>
      <vt:variant>
        <vt:lpwstr>../Docs/R1-135293.zip</vt:lpwstr>
      </vt:variant>
      <vt:variant>
        <vt:lpwstr/>
      </vt:variant>
      <vt:variant>
        <vt:i4>4325386</vt:i4>
      </vt:variant>
      <vt:variant>
        <vt:i4>1854</vt:i4>
      </vt:variant>
      <vt:variant>
        <vt:i4>0</vt:i4>
      </vt:variant>
      <vt:variant>
        <vt:i4>5</vt:i4>
      </vt:variant>
      <vt:variant>
        <vt:lpwstr>../Docs/R1-135061.zip</vt:lpwstr>
      </vt:variant>
      <vt:variant>
        <vt:lpwstr/>
      </vt:variant>
      <vt:variant>
        <vt:i4>4194319</vt:i4>
      </vt:variant>
      <vt:variant>
        <vt:i4>1851</vt:i4>
      </vt:variant>
      <vt:variant>
        <vt:i4>0</vt:i4>
      </vt:variant>
      <vt:variant>
        <vt:i4>5</vt:i4>
      </vt:variant>
      <vt:variant>
        <vt:lpwstr>../Docs/R1-135642.zip</vt:lpwstr>
      </vt:variant>
      <vt:variant>
        <vt:lpwstr/>
      </vt:variant>
      <vt:variant>
        <vt:i4>4325386</vt:i4>
      </vt:variant>
      <vt:variant>
        <vt:i4>1848</vt:i4>
      </vt:variant>
      <vt:variant>
        <vt:i4>0</vt:i4>
      </vt:variant>
      <vt:variant>
        <vt:i4>5</vt:i4>
      </vt:variant>
      <vt:variant>
        <vt:lpwstr>../Docs/R1-135564.zip</vt:lpwstr>
      </vt:variant>
      <vt:variant>
        <vt:lpwstr/>
      </vt:variant>
      <vt:variant>
        <vt:i4>4653065</vt:i4>
      </vt:variant>
      <vt:variant>
        <vt:i4>1845</vt:i4>
      </vt:variant>
      <vt:variant>
        <vt:i4>0</vt:i4>
      </vt:variant>
      <vt:variant>
        <vt:i4>5</vt:i4>
      </vt:variant>
      <vt:variant>
        <vt:lpwstr>../Docs/R1-135537.zip</vt:lpwstr>
      </vt:variant>
      <vt:variant>
        <vt:lpwstr/>
      </vt:variant>
      <vt:variant>
        <vt:i4>4194312</vt:i4>
      </vt:variant>
      <vt:variant>
        <vt:i4>1842</vt:i4>
      </vt:variant>
      <vt:variant>
        <vt:i4>0</vt:i4>
      </vt:variant>
      <vt:variant>
        <vt:i4>5</vt:i4>
      </vt:variant>
      <vt:variant>
        <vt:lpwstr>../Docs/R1-135340.zip</vt:lpwstr>
      </vt:variant>
      <vt:variant>
        <vt:lpwstr/>
      </vt:variant>
      <vt:variant>
        <vt:i4>5046281</vt:i4>
      </vt:variant>
      <vt:variant>
        <vt:i4>1839</vt:i4>
      </vt:variant>
      <vt:variant>
        <vt:i4>0</vt:i4>
      </vt:variant>
      <vt:variant>
        <vt:i4>5</vt:i4>
      </vt:variant>
      <vt:variant>
        <vt:lpwstr>../Docs/R1-135193.zip</vt:lpwstr>
      </vt:variant>
      <vt:variant>
        <vt:lpwstr/>
      </vt:variant>
      <vt:variant>
        <vt:i4>5046280</vt:i4>
      </vt:variant>
      <vt:variant>
        <vt:i4>1836</vt:i4>
      </vt:variant>
      <vt:variant>
        <vt:i4>0</vt:i4>
      </vt:variant>
      <vt:variant>
        <vt:i4>5</vt:i4>
      </vt:variant>
      <vt:variant>
        <vt:lpwstr>../Docs/R1-135192.zip</vt:lpwstr>
      </vt:variant>
      <vt:variant>
        <vt:lpwstr/>
      </vt:variant>
      <vt:variant>
        <vt:i4>4325387</vt:i4>
      </vt:variant>
      <vt:variant>
        <vt:i4>1833</vt:i4>
      </vt:variant>
      <vt:variant>
        <vt:i4>0</vt:i4>
      </vt:variant>
      <vt:variant>
        <vt:i4>5</vt:i4>
      </vt:variant>
      <vt:variant>
        <vt:lpwstr>../Docs/R1-135060.zip</vt:lpwstr>
      </vt:variant>
      <vt:variant>
        <vt:lpwstr/>
      </vt:variant>
      <vt:variant>
        <vt:i4>4325381</vt:i4>
      </vt:variant>
      <vt:variant>
        <vt:i4>1830</vt:i4>
      </vt:variant>
      <vt:variant>
        <vt:i4>0</vt:i4>
      </vt:variant>
      <vt:variant>
        <vt:i4>5</vt:i4>
      </vt:variant>
      <vt:variant>
        <vt:lpwstr>../Docs/R1-135967.zip</vt:lpwstr>
      </vt:variant>
      <vt:variant>
        <vt:lpwstr/>
      </vt:variant>
      <vt:variant>
        <vt:i4>4194319</vt:i4>
      </vt:variant>
      <vt:variant>
        <vt:i4>1827</vt:i4>
      </vt:variant>
      <vt:variant>
        <vt:i4>0</vt:i4>
      </vt:variant>
      <vt:variant>
        <vt:i4>5</vt:i4>
      </vt:variant>
      <vt:variant>
        <vt:lpwstr>../Docs/R1-135642.zip</vt:lpwstr>
      </vt:variant>
      <vt:variant>
        <vt:lpwstr/>
      </vt:variant>
      <vt:variant>
        <vt:i4>4194316</vt:i4>
      </vt:variant>
      <vt:variant>
        <vt:i4>1824</vt:i4>
      </vt:variant>
      <vt:variant>
        <vt:i4>0</vt:i4>
      </vt:variant>
      <vt:variant>
        <vt:i4>5</vt:i4>
      </vt:variant>
      <vt:variant>
        <vt:lpwstr>../Docs/R1-135641.zip</vt:lpwstr>
      </vt:variant>
      <vt:variant>
        <vt:lpwstr/>
      </vt:variant>
      <vt:variant>
        <vt:i4>4259850</vt:i4>
      </vt:variant>
      <vt:variant>
        <vt:i4>1821</vt:i4>
      </vt:variant>
      <vt:variant>
        <vt:i4>0</vt:i4>
      </vt:variant>
      <vt:variant>
        <vt:i4>5</vt:i4>
      </vt:variant>
      <vt:variant>
        <vt:lpwstr>../Docs/R1-135455.zip</vt:lpwstr>
      </vt:variant>
      <vt:variant>
        <vt:lpwstr/>
      </vt:variant>
      <vt:variant>
        <vt:i4>4325390</vt:i4>
      </vt:variant>
      <vt:variant>
        <vt:i4>1818</vt:i4>
      </vt:variant>
      <vt:variant>
        <vt:i4>0</vt:i4>
      </vt:variant>
      <vt:variant>
        <vt:i4>5</vt:i4>
      </vt:variant>
      <vt:variant>
        <vt:lpwstr>../Docs/R1-135366.zip</vt:lpwstr>
      </vt:variant>
      <vt:variant>
        <vt:lpwstr/>
      </vt:variant>
      <vt:variant>
        <vt:i4>5046282</vt:i4>
      </vt:variant>
      <vt:variant>
        <vt:i4>1815</vt:i4>
      </vt:variant>
      <vt:variant>
        <vt:i4>0</vt:i4>
      </vt:variant>
      <vt:variant>
        <vt:i4>5</vt:i4>
      </vt:variant>
      <vt:variant>
        <vt:lpwstr>../Docs/R1-135190.zip</vt:lpwstr>
      </vt:variant>
      <vt:variant>
        <vt:lpwstr/>
      </vt:variant>
      <vt:variant>
        <vt:i4>4521997</vt:i4>
      </vt:variant>
      <vt:variant>
        <vt:i4>1812</vt:i4>
      </vt:variant>
      <vt:variant>
        <vt:i4>0</vt:i4>
      </vt:variant>
      <vt:variant>
        <vt:i4>5</vt:i4>
      </vt:variant>
      <vt:variant>
        <vt:lpwstr>../Docs/R1-135016.zip</vt:lpwstr>
      </vt:variant>
      <vt:variant>
        <vt:lpwstr/>
      </vt:variant>
      <vt:variant>
        <vt:i4>4521999</vt:i4>
      </vt:variant>
      <vt:variant>
        <vt:i4>1809</vt:i4>
      </vt:variant>
      <vt:variant>
        <vt:i4>0</vt:i4>
      </vt:variant>
      <vt:variant>
        <vt:i4>5</vt:i4>
      </vt:variant>
      <vt:variant>
        <vt:lpwstr>../Docs/R1-135014.zip</vt:lpwstr>
      </vt:variant>
      <vt:variant>
        <vt:lpwstr/>
      </vt:variant>
      <vt:variant>
        <vt:i4>4194316</vt:i4>
      </vt:variant>
      <vt:variant>
        <vt:i4>1806</vt:i4>
      </vt:variant>
      <vt:variant>
        <vt:i4>0</vt:i4>
      </vt:variant>
      <vt:variant>
        <vt:i4>5</vt:i4>
      </vt:variant>
      <vt:variant>
        <vt:lpwstr>../Docs/R1-135641.zip</vt:lpwstr>
      </vt:variant>
      <vt:variant>
        <vt:lpwstr/>
      </vt:variant>
      <vt:variant>
        <vt:i4>5046279</vt:i4>
      </vt:variant>
      <vt:variant>
        <vt:i4>1803</vt:i4>
      </vt:variant>
      <vt:variant>
        <vt:i4>0</vt:i4>
      </vt:variant>
      <vt:variant>
        <vt:i4>5</vt:i4>
      </vt:variant>
      <vt:variant>
        <vt:lpwstr>../Docs/R1-135599.zip</vt:lpwstr>
      </vt:variant>
      <vt:variant>
        <vt:lpwstr/>
      </vt:variant>
      <vt:variant>
        <vt:i4>4325388</vt:i4>
      </vt:variant>
      <vt:variant>
        <vt:i4>1800</vt:i4>
      </vt:variant>
      <vt:variant>
        <vt:i4>0</vt:i4>
      </vt:variant>
      <vt:variant>
        <vt:i4>5</vt:i4>
      </vt:variant>
      <vt:variant>
        <vt:lpwstr>../Docs/R1-135562.zip</vt:lpwstr>
      </vt:variant>
      <vt:variant>
        <vt:lpwstr/>
      </vt:variant>
      <vt:variant>
        <vt:i4>4653064</vt:i4>
      </vt:variant>
      <vt:variant>
        <vt:i4>1797</vt:i4>
      </vt:variant>
      <vt:variant>
        <vt:i4>0</vt:i4>
      </vt:variant>
      <vt:variant>
        <vt:i4>5</vt:i4>
      </vt:variant>
      <vt:variant>
        <vt:lpwstr>../Docs/R1-135536.zip</vt:lpwstr>
      </vt:variant>
      <vt:variant>
        <vt:lpwstr/>
      </vt:variant>
      <vt:variant>
        <vt:i4>4456454</vt:i4>
      </vt:variant>
      <vt:variant>
        <vt:i4>1794</vt:i4>
      </vt:variant>
      <vt:variant>
        <vt:i4>0</vt:i4>
      </vt:variant>
      <vt:variant>
        <vt:i4>5</vt:i4>
      </vt:variant>
      <vt:variant>
        <vt:lpwstr>../Docs/R1-135508.zip</vt:lpwstr>
      </vt:variant>
      <vt:variant>
        <vt:lpwstr/>
      </vt:variant>
      <vt:variant>
        <vt:i4>4259850</vt:i4>
      </vt:variant>
      <vt:variant>
        <vt:i4>1791</vt:i4>
      </vt:variant>
      <vt:variant>
        <vt:i4>0</vt:i4>
      </vt:variant>
      <vt:variant>
        <vt:i4>5</vt:i4>
      </vt:variant>
      <vt:variant>
        <vt:lpwstr>../Docs/R1-135455.zip</vt:lpwstr>
      </vt:variant>
      <vt:variant>
        <vt:lpwstr/>
      </vt:variant>
      <vt:variant>
        <vt:i4>4194314</vt:i4>
      </vt:variant>
      <vt:variant>
        <vt:i4>1788</vt:i4>
      </vt:variant>
      <vt:variant>
        <vt:i4>0</vt:i4>
      </vt:variant>
      <vt:variant>
        <vt:i4>5</vt:i4>
      </vt:variant>
      <vt:variant>
        <vt:lpwstr>../Docs/R1-135445.zip</vt:lpwstr>
      </vt:variant>
      <vt:variant>
        <vt:lpwstr/>
      </vt:variant>
      <vt:variant>
        <vt:i4>4587534</vt:i4>
      </vt:variant>
      <vt:variant>
        <vt:i4>1785</vt:i4>
      </vt:variant>
      <vt:variant>
        <vt:i4>0</vt:i4>
      </vt:variant>
      <vt:variant>
        <vt:i4>5</vt:i4>
      </vt:variant>
      <vt:variant>
        <vt:lpwstr>../Docs/R1-135421.zip</vt:lpwstr>
      </vt:variant>
      <vt:variant>
        <vt:lpwstr/>
      </vt:variant>
      <vt:variant>
        <vt:i4>4521998</vt:i4>
      </vt:variant>
      <vt:variant>
        <vt:i4>1782</vt:i4>
      </vt:variant>
      <vt:variant>
        <vt:i4>0</vt:i4>
      </vt:variant>
      <vt:variant>
        <vt:i4>5</vt:i4>
      </vt:variant>
      <vt:variant>
        <vt:lpwstr>../Docs/R1-135411.zip</vt:lpwstr>
      </vt:variant>
      <vt:variant>
        <vt:lpwstr/>
      </vt:variant>
      <vt:variant>
        <vt:i4>4325390</vt:i4>
      </vt:variant>
      <vt:variant>
        <vt:i4>1779</vt:i4>
      </vt:variant>
      <vt:variant>
        <vt:i4>0</vt:i4>
      </vt:variant>
      <vt:variant>
        <vt:i4>5</vt:i4>
      </vt:variant>
      <vt:variant>
        <vt:lpwstr>../Docs/R1-135366.zip</vt:lpwstr>
      </vt:variant>
      <vt:variant>
        <vt:lpwstr/>
      </vt:variant>
      <vt:variant>
        <vt:i4>4653057</vt:i4>
      </vt:variant>
      <vt:variant>
        <vt:i4>1776</vt:i4>
      </vt:variant>
      <vt:variant>
        <vt:i4>0</vt:i4>
      </vt:variant>
      <vt:variant>
        <vt:i4>5</vt:i4>
      </vt:variant>
      <vt:variant>
        <vt:lpwstr>../Docs/R1-135339.zip</vt:lpwstr>
      </vt:variant>
      <vt:variant>
        <vt:lpwstr/>
      </vt:variant>
      <vt:variant>
        <vt:i4>5046280</vt:i4>
      </vt:variant>
      <vt:variant>
        <vt:i4>1773</vt:i4>
      </vt:variant>
      <vt:variant>
        <vt:i4>0</vt:i4>
      </vt:variant>
      <vt:variant>
        <vt:i4>5</vt:i4>
      </vt:variant>
      <vt:variant>
        <vt:lpwstr>../Docs/R1-135291.zip</vt:lpwstr>
      </vt:variant>
      <vt:variant>
        <vt:lpwstr/>
      </vt:variant>
      <vt:variant>
        <vt:i4>4259855</vt:i4>
      </vt:variant>
      <vt:variant>
        <vt:i4>1770</vt:i4>
      </vt:variant>
      <vt:variant>
        <vt:i4>0</vt:i4>
      </vt:variant>
      <vt:variant>
        <vt:i4>5</vt:i4>
      </vt:variant>
      <vt:variant>
        <vt:lpwstr>../Docs/R1-135256.zip</vt:lpwstr>
      </vt:variant>
      <vt:variant>
        <vt:lpwstr/>
      </vt:variant>
      <vt:variant>
        <vt:i4>5046283</vt:i4>
      </vt:variant>
      <vt:variant>
        <vt:i4>1767</vt:i4>
      </vt:variant>
      <vt:variant>
        <vt:i4>0</vt:i4>
      </vt:variant>
      <vt:variant>
        <vt:i4>5</vt:i4>
      </vt:variant>
      <vt:variant>
        <vt:lpwstr>../Docs/R1-135191.zip</vt:lpwstr>
      </vt:variant>
      <vt:variant>
        <vt:lpwstr/>
      </vt:variant>
      <vt:variant>
        <vt:i4>4259842</vt:i4>
      </vt:variant>
      <vt:variant>
        <vt:i4>1764</vt:i4>
      </vt:variant>
      <vt:variant>
        <vt:i4>0</vt:i4>
      </vt:variant>
      <vt:variant>
        <vt:i4>5</vt:i4>
      </vt:variant>
      <vt:variant>
        <vt:lpwstr>../Docs/R1-135059.zip</vt:lpwstr>
      </vt:variant>
      <vt:variant>
        <vt:lpwstr/>
      </vt:variant>
      <vt:variant>
        <vt:i4>4521998</vt:i4>
      </vt:variant>
      <vt:variant>
        <vt:i4>1761</vt:i4>
      </vt:variant>
      <vt:variant>
        <vt:i4>0</vt:i4>
      </vt:variant>
      <vt:variant>
        <vt:i4>5</vt:i4>
      </vt:variant>
      <vt:variant>
        <vt:lpwstr>../Docs/R1-135015.zip</vt:lpwstr>
      </vt:variant>
      <vt:variant>
        <vt:lpwstr/>
      </vt:variant>
      <vt:variant>
        <vt:i4>5046279</vt:i4>
      </vt:variant>
      <vt:variant>
        <vt:i4>1758</vt:i4>
      </vt:variant>
      <vt:variant>
        <vt:i4>0</vt:i4>
      </vt:variant>
      <vt:variant>
        <vt:i4>5</vt:i4>
      </vt:variant>
      <vt:variant>
        <vt:lpwstr>../Docs/R1-135599.zip</vt:lpwstr>
      </vt:variant>
      <vt:variant>
        <vt:lpwstr/>
      </vt:variant>
      <vt:variant>
        <vt:i4>4325388</vt:i4>
      </vt:variant>
      <vt:variant>
        <vt:i4>1755</vt:i4>
      </vt:variant>
      <vt:variant>
        <vt:i4>0</vt:i4>
      </vt:variant>
      <vt:variant>
        <vt:i4>5</vt:i4>
      </vt:variant>
      <vt:variant>
        <vt:lpwstr>../Docs/R1-135562.zip</vt:lpwstr>
      </vt:variant>
      <vt:variant>
        <vt:lpwstr/>
      </vt:variant>
      <vt:variant>
        <vt:i4>4456454</vt:i4>
      </vt:variant>
      <vt:variant>
        <vt:i4>1752</vt:i4>
      </vt:variant>
      <vt:variant>
        <vt:i4>0</vt:i4>
      </vt:variant>
      <vt:variant>
        <vt:i4>5</vt:i4>
      </vt:variant>
      <vt:variant>
        <vt:lpwstr>../Docs/R1-135508.zip</vt:lpwstr>
      </vt:variant>
      <vt:variant>
        <vt:lpwstr/>
      </vt:variant>
      <vt:variant>
        <vt:i4>5046283</vt:i4>
      </vt:variant>
      <vt:variant>
        <vt:i4>1749</vt:i4>
      </vt:variant>
      <vt:variant>
        <vt:i4>0</vt:i4>
      </vt:variant>
      <vt:variant>
        <vt:i4>5</vt:i4>
      </vt:variant>
      <vt:variant>
        <vt:lpwstr>../Docs/R1-135292.zip</vt:lpwstr>
      </vt:variant>
      <vt:variant>
        <vt:lpwstr/>
      </vt:variant>
      <vt:variant>
        <vt:i4>5046283</vt:i4>
      </vt:variant>
      <vt:variant>
        <vt:i4>1746</vt:i4>
      </vt:variant>
      <vt:variant>
        <vt:i4>0</vt:i4>
      </vt:variant>
      <vt:variant>
        <vt:i4>5</vt:i4>
      </vt:variant>
      <vt:variant>
        <vt:lpwstr>../Docs/R1-135191.zip</vt:lpwstr>
      </vt:variant>
      <vt:variant>
        <vt:lpwstr/>
      </vt:variant>
      <vt:variant>
        <vt:i4>4980739</vt:i4>
      </vt:variant>
      <vt:variant>
        <vt:i4>1743</vt:i4>
      </vt:variant>
      <vt:variant>
        <vt:i4>0</vt:i4>
      </vt:variant>
      <vt:variant>
        <vt:i4>5</vt:i4>
      </vt:variant>
      <vt:variant>
        <vt:lpwstr>../Docs/R1-135189.zip</vt:lpwstr>
      </vt:variant>
      <vt:variant>
        <vt:lpwstr/>
      </vt:variant>
      <vt:variant>
        <vt:i4>4259843</vt:i4>
      </vt:variant>
      <vt:variant>
        <vt:i4>1740</vt:i4>
      </vt:variant>
      <vt:variant>
        <vt:i4>0</vt:i4>
      </vt:variant>
      <vt:variant>
        <vt:i4>5</vt:i4>
      </vt:variant>
      <vt:variant>
        <vt:lpwstr>../Docs/R1-135058.zip</vt:lpwstr>
      </vt:variant>
      <vt:variant>
        <vt:lpwstr/>
      </vt:variant>
      <vt:variant>
        <vt:i4>4194318</vt:i4>
      </vt:variant>
      <vt:variant>
        <vt:i4>1737</vt:i4>
      </vt:variant>
      <vt:variant>
        <vt:i4>0</vt:i4>
      </vt:variant>
      <vt:variant>
        <vt:i4>5</vt:i4>
      </vt:variant>
      <vt:variant>
        <vt:lpwstr>../Docs/R1-135247.zip</vt:lpwstr>
      </vt:variant>
      <vt:variant>
        <vt:lpwstr/>
      </vt:variant>
      <vt:variant>
        <vt:i4>4194319</vt:i4>
      </vt:variant>
      <vt:variant>
        <vt:i4>1734</vt:i4>
      </vt:variant>
      <vt:variant>
        <vt:i4>0</vt:i4>
      </vt:variant>
      <vt:variant>
        <vt:i4>5</vt:i4>
      </vt:variant>
      <vt:variant>
        <vt:lpwstr>../Docs/R1-135642.zip</vt:lpwstr>
      </vt:variant>
      <vt:variant>
        <vt:lpwstr/>
      </vt:variant>
      <vt:variant>
        <vt:i4>4325389</vt:i4>
      </vt:variant>
      <vt:variant>
        <vt:i4>1731</vt:i4>
      </vt:variant>
      <vt:variant>
        <vt:i4>0</vt:i4>
      </vt:variant>
      <vt:variant>
        <vt:i4>5</vt:i4>
      </vt:variant>
      <vt:variant>
        <vt:lpwstr>../Docs/R1-135563.zip</vt:lpwstr>
      </vt:variant>
      <vt:variant>
        <vt:lpwstr/>
      </vt:variant>
      <vt:variant>
        <vt:i4>4456454</vt:i4>
      </vt:variant>
      <vt:variant>
        <vt:i4>1728</vt:i4>
      </vt:variant>
      <vt:variant>
        <vt:i4>0</vt:i4>
      </vt:variant>
      <vt:variant>
        <vt:i4>5</vt:i4>
      </vt:variant>
      <vt:variant>
        <vt:lpwstr>../Docs/R1-135508.zip</vt:lpwstr>
      </vt:variant>
      <vt:variant>
        <vt:lpwstr/>
      </vt:variant>
      <vt:variant>
        <vt:i4>4456463</vt:i4>
      </vt:variant>
      <vt:variant>
        <vt:i4>1725</vt:i4>
      </vt:variant>
      <vt:variant>
        <vt:i4>0</vt:i4>
      </vt:variant>
      <vt:variant>
        <vt:i4>5</vt:i4>
      </vt:variant>
      <vt:variant>
        <vt:lpwstr>../Docs/R1-135501.zip</vt:lpwstr>
      </vt:variant>
      <vt:variant>
        <vt:lpwstr/>
      </vt:variant>
      <vt:variant>
        <vt:i4>4259850</vt:i4>
      </vt:variant>
      <vt:variant>
        <vt:i4>1722</vt:i4>
      </vt:variant>
      <vt:variant>
        <vt:i4>0</vt:i4>
      </vt:variant>
      <vt:variant>
        <vt:i4>5</vt:i4>
      </vt:variant>
      <vt:variant>
        <vt:lpwstr>../Docs/R1-135455.zip</vt:lpwstr>
      </vt:variant>
      <vt:variant>
        <vt:lpwstr/>
      </vt:variant>
      <vt:variant>
        <vt:i4>5046281</vt:i4>
      </vt:variant>
      <vt:variant>
        <vt:i4>1719</vt:i4>
      </vt:variant>
      <vt:variant>
        <vt:i4>0</vt:i4>
      </vt:variant>
      <vt:variant>
        <vt:i4>5</vt:i4>
      </vt:variant>
      <vt:variant>
        <vt:lpwstr>../Docs/R1-135391.zip</vt:lpwstr>
      </vt:variant>
      <vt:variant>
        <vt:lpwstr/>
      </vt:variant>
      <vt:variant>
        <vt:i4>4259854</vt:i4>
      </vt:variant>
      <vt:variant>
        <vt:i4>1716</vt:i4>
      </vt:variant>
      <vt:variant>
        <vt:i4>0</vt:i4>
      </vt:variant>
      <vt:variant>
        <vt:i4>5</vt:i4>
      </vt:variant>
      <vt:variant>
        <vt:lpwstr>../Docs/R1-135257.zip</vt:lpwstr>
      </vt:variant>
      <vt:variant>
        <vt:lpwstr/>
      </vt:variant>
      <vt:variant>
        <vt:i4>5046282</vt:i4>
      </vt:variant>
      <vt:variant>
        <vt:i4>1713</vt:i4>
      </vt:variant>
      <vt:variant>
        <vt:i4>0</vt:i4>
      </vt:variant>
      <vt:variant>
        <vt:i4>5</vt:i4>
      </vt:variant>
      <vt:variant>
        <vt:lpwstr>../Docs/R1-135190.zip</vt:lpwstr>
      </vt:variant>
      <vt:variant>
        <vt:lpwstr/>
      </vt:variant>
      <vt:variant>
        <vt:i4>4259843</vt:i4>
      </vt:variant>
      <vt:variant>
        <vt:i4>1710</vt:i4>
      </vt:variant>
      <vt:variant>
        <vt:i4>0</vt:i4>
      </vt:variant>
      <vt:variant>
        <vt:i4>5</vt:i4>
      </vt:variant>
      <vt:variant>
        <vt:lpwstr>../Docs/R1-135058.zip</vt:lpwstr>
      </vt:variant>
      <vt:variant>
        <vt:lpwstr/>
      </vt:variant>
      <vt:variant>
        <vt:i4>4521999</vt:i4>
      </vt:variant>
      <vt:variant>
        <vt:i4>1707</vt:i4>
      </vt:variant>
      <vt:variant>
        <vt:i4>0</vt:i4>
      </vt:variant>
      <vt:variant>
        <vt:i4>5</vt:i4>
      </vt:variant>
      <vt:variant>
        <vt:lpwstr>../Docs/R1-135014.zip</vt:lpwstr>
      </vt:variant>
      <vt:variant>
        <vt:lpwstr/>
      </vt:variant>
      <vt:variant>
        <vt:i4>4587525</vt:i4>
      </vt:variant>
      <vt:variant>
        <vt:i4>1704</vt:i4>
      </vt:variant>
      <vt:variant>
        <vt:i4>0</vt:i4>
      </vt:variant>
      <vt:variant>
        <vt:i4>5</vt:i4>
      </vt:variant>
      <vt:variant>
        <vt:lpwstr>../Docs/R1-135729.zip</vt:lpwstr>
      </vt:variant>
      <vt:variant>
        <vt:lpwstr/>
      </vt:variant>
      <vt:variant>
        <vt:i4>4325379</vt:i4>
      </vt:variant>
      <vt:variant>
        <vt:i4>1701</vt:i4>
      </vt:variant>
      <vt:variant>
        <vt:i4>0</vt:i4>
      </vt:variant>
      <vt:variant>
        <vt:i4>5</vt:i4>
      </vt:variant>
      <vt:variant>
        <vt:lpwstr>../Docs/R1-135961.zip</vt:lpwstr>
      </vt:variant>
      <vt:variant>
        <vt:lpwstr/>
      </vt:variant>
      <vt:variant>
        <vt:i4>4587524</vt:i4>
      </vt:variant>
      <vt:variant>
        <vt:i4>1698</vt:i4>
      </vt:variant>
      <vt:variant>
        <vt:i4>0</vt:i4>
      </vt:variant>
      <vt:variant>
        <vt:i4>5</vt:i4>
      </vt:variant>
      <vt:variant>
        <vt:lpwstr>../Docs/R1-135728.zip</vt:lpwstr>
      </vt:variant>
      <vt:variant>
        <vt:lpwstr/>
      </vt:variant>
      <vt:variant>
        <vt:i4>4587531</vt:i4>
      </vt:variant>
      <vt:variant>
        <vt:i4>1695</vt:i4>
      </vt:variant>
      <vt:variant>
        <vt:i4>0</vt:i4>
      </vt:variant>
      <vt:variant>
        <vt:i4>5</vt:i4>
      </vt:variant>
      <vt:variant>
        <vt:lpwstr>../Docs/R1-135727.zip</vt:lpwstr>
      </vt:variant>
      <vt:variant>
        <vt:lpwstr/>
      </vt:variant>
      <vt:variant>
        <vt:i4>4194317</vt:i4>
      </vt:variant>
      <vt:variant>
        <vt:i4>1692</vt:i4>
      </vt:variant>
      <vt:variant>
        <vt:i4>0</vt:i4>
      </vt:variant>
      <vt:variant>
        <vt:i4>5</vt:i4>
      </vt:variant>
      <vt:variant>
        <vt:lpwstr>../Docs/R1-135640.zip</vt:lpwstr>
      </vt:variant>
      <vt:variant>
        <vt:lpwstr/>
      </vt:variant>
      <vt:variant>
        <vt:i4>4325391</vt:i4>
      </vt:variant>
      <vt:variant>
        <vt:i4>1689</vt:i4>
      </vt:variant>
      <vt:variant>
        <vt:i4>0</vt:i4>
      </vt:variant>
      <vt:variant>
        <vt:i4>5</vt:i4>
      </vt:variant>
      <vt:variant>
        <vt:lpwstr>../Docs/R1-135561.zip</vt:lpwstr>
      </vt:variant>
      <vt:variant>
        <vt:lpwstr/>
      </vt:variant>
      <vt:variant>
        <vt:i4>4456457</vt:i4>
      </vt:variant>
      <vt:variant>
        <vt:i4>1686</vt:i4>
      </vt:variant>
      <vt:variant>
        <vt:i4>0</vt:i4>
      </vt:variant>
      <vt:variant>
        <vt:i4>5</vt:i4>
      </vt:variant>
      <vt:variant>
        <vt:lpwstr>../Docs/R1-135507.zip</vt:lpwstr>
      </vt:variant>
      <vt:variant>
        <vt:lpwstr/>
      </vt:variant>
      <vt:variant>
        <vt:i4>4259851</vt:i4>
      </vt:variant>
      <vt:variant>
        <vt:i4>1683</vt:i4>
      </vt:variant>
      <vt:variant>
        <vt:i4>0</vt:i4>
      </vt:variant>
      <vt:variant>
        <vt:i4>5</vt:i4>
      </vt:variant>
      <vt:variant>
        <vt:lpwstr>../Docs/R1-135454.zip</vt:lpwstr>
      </vt:variant>
      <vt:variant>
        <vt:lpwstr/>
      </vt:variant>
      <vt:variant>
        <vt:i4>4587535</vt:i4>
      </vt:variant>
      <vt:variant>
        <vt:i4>1680</vt:i4>
      </vt:variant>
      <vt:variant>
        <vt:i4>0</vt:i4>
      </vt:variant>
      <vt:variant>
        <vt:i4>5</vt:i4>
      </vt:variant>
      <vt:variant>
        <vt:lpwstr>../Docs/R1-135420.zip</vt:lpwstr>
      </vt:variant>
      <vt:variant>
        <vt:lpwstr/>
      </vt:variant>
      <vt:variant>
        <vt:i4>5046280</vt:i4>
      </vt:variant>
      <vt:variant>
        <vt:i4>1677</vt:i4>
      </vt:variant>
      <vt:variant>
        <vt:i4>0</vt:i4>
      </vt:variant>
      <vt:variant>
        <vt:i4>5</vt:i4>
      </vt:variant>
      <vt:variant>
        <vt:lpwstr>../Docs/R1-135390.zip</vt:lpwstr>
      </vt:variant>
      <vt:variant>
        <vt:lpwstr/>
      </vt:variant>
      <vt:variant>
        <vt:i4>4325384</vt:i4>
      </vt:variant>
      <vt:variant>
        <vt:i4>1674</vt:i4>
      </vt:variant>
      <vt:variant>
        <vt:i4>0</vt:i4>
      </vt:variant>
      <vt:variant>
        <vt:i4>5</vt:i4>
      </vt:variant>
      <vt:variant>
        <vt:lpwstr>../Docs/R1-134370.zip</vt:lpwstr>
      </vt:variant>
      <vt:variant>
        <vt:lpwstr/>
      </vt:variant>
      <vt:variant>
        <vt:i4>4980737</vt:i4>
      </vt:variant>
      <vt:variant>
        <vt:i4>1671</vt:i4>
      </vt:variant>
      <vt:variant>
        <vt:i4>0</vt:i4>
      </vt:variant>
      <vt:variant>
        <vt:i4>5</vt:i4>
      </vt:variant>
      <vt:variant>
        <vt:lpwstr>../Docs/R1-135389.zip</vt:lpwstr>
      </vt:variant>
      <vt:variant>
        <vt:lpwstr/>
      </vt:variant>
      <vt:variant>
        <vt:i4>4325389</vt:i4>
      </vt:variant>
      <vt:variant>
        <vt:i4>1668</vt:i4>
      </vt:variant>
      <vt:variant>
        <vt:i4>0</vt:i4>
      </vt:variant>
      <vt:variant>
        <vt:i4>5</vt:i4>
      </vt:variant>
      <vt:variant>
        <vt:lpwstr>../Docs/R1-135365.zip</vt:lpwstr>
      </vt:variant>
      <vt:variant>
        <vt:lpwstr/>
      </vt:variant>
      <vt:variant>
        <vt:i4>5046281</vt:i4>
      </vt:variant>
      <vt:variant>
        <vt:i4>1665</vt:i4>
      </vt:variant>
      <vt:variant>
        <vt:i4>0</vt:i4>
      </vt:variant>
      <vt:variant>
        <vt:i4>5</vt:i4>
      </vt:variant>
      <vt:variant>
        <vt:lpwstr>../Docs/R1-135290.zip</vt:lpwstr>
      </vt:variant>
      <vt:variant>
        <vt:lpwstr/>
      </vt:variant>
      <vt:variant>
        <vt:i4>4259852</vt:i4>
      </vt:variant>
      <vt:variant>
        <vt:i4>1662</vt:i4>
      </vt:variant>
      <vt:variant>
        <vt:i4>0</vt:i4>
      </vt:variant>
      <vt:variant>
        <vt:i4>5</vt:i4>
      </vt:variant>
      <vt:variant>
        <vt:lpwstr>../Docs/R1-135255.zip</vt:lpwstr>
      </vt:variant>
      <vt:variant>
        <vt:lpwstr/>
      </vt:variant>
      <vt:variant>
        <vt:i4>4194319</vt:i4>
      </vt:variant>
      <vt:variant>
        <vt:i4>1659</vt:i4>
      </vt:variant>
      <vt:variant>
        <vt:i4>0</vt:i4>
      </vt:variant>
      <vt:variant>
        <vt:i4>5</vt:i4>
      </vt:variant>
      <vt:variant>
        <vt:lpwstr>../Docs/R1-135246.zip</vt:lpwstr>
      </vt:variant>
      <vt:variant>
        <vt:lpwstr/>
      </vt:variant>
      <vt:variant>
        <vt:i4>4587522</vt:i4>
      </vt:variant>
      <vt:variant>
        <vt:i4>1656</vt:i4>
      </vt:variant>
      <vt:variant>
        <vt:i4>0</vt:i4>
      </vt:variant>
      <vt:variant>
        <vt:i4>5</vt:i4>
      </vt:variant>
      <vt:variant>
        <vt:lpwstr>../Docs/R1-135128.zip</vt:lpwstr>
      </vt:variant>
      <vt:variant>
        <vt:lpwstr/>
      </vt:variant>
      <vt:variant>
        <vt:i4>4456459</vt:i4>
      </vt:variant>
      <vt:variant>
        <vt:i4>1653</vt:i4>
      </vt:variant>
      <vt:variant>
        <vt:i4>0</vt:i4>
      </vt:variant>
      <vt:variant>
        <vt:i4>5</vt:i4>
      </vt:variant>
      <vt:variant>
        <vt:lpwstr>../Docs/R1-135101.zip</vt:lpwstr>
      </vt:variant>
      <vt:variant>
        <vt:lpwstr/>
      </vt:variant>
      <vt:variant>
        <vt:i4>4259852</vt:i4>
      </vt:variant>
      <vt:variant>
        <vt:i4>1650</vt:i4>
      </vt:variant>
      <vt:variant>
        <vt:i4>0</vt:i4>
      </vt:variant>
      <vt:variant>
        <vt:i4>5</vt:i4>
      </vt:variant>
      <vt:variant>
        <vt:lpwstr>../Docs/R1-135057.zip</vt:lpwstr>
      </vt:variant>
      <vt:variant>
        <vt:lpwstr/>
      </vt:variant>
      <vt:variant>
        <vt:i4>4521998</vt:i4>
      </vt:variant>
      <vt:variant>
        <vt:i4>1647</vt:i4>
      </vt:variant>
      <vt:variant>
        <vt:i4>0</vt:i4>
      </vt:variant>
      <vt:variant>
        <vt:i4>5</vt:i4>
      </vt:variant>
      <vt:variant>
        <vt:lpwstr>../Docs/R1-136025.zip</vt:lpwstr>
      </vt:variant>
      <vt:variant>
        <vt:lpwstr/>
      </vt:variant>
      <vt:variant>
        <vt:i4>4521998</vt:i4>
      </vt:variant>
      <vt:variant>
        <vt:i4>1644</vt:i4>
      </vt:variant>
      <vt:variant>
        <vt:i4>0</vt:i4>
      </vt:variant>
      <vt:variant>
        <vt:i4>5</vt:i4>
      </vt:variant>
      <vt:variant>
        <vt:lpwstr>../Docs/R1-136025.zip</vt:lpwstr>
      </vt:variant>
      <vt:variant>
        <vt:lpwstr/>
      </vt:variant>
      <vt:variant>
        <vt:i4>4521998</vt:i4>
      </vt:variant>
      <vt:variant>
        <vt:i4>1641</vt:i4>
      </vt:variant>
      <vt:variant>
        <vt:i4>0</vt:i4>
      </vt:variant>
      <vt:variant>
        <vt:i4>5</vt:i4>
      </vt:variant>
      <vt:variant>
        <vt:lpwstr>../Docs/R1-136025.zip</vt:lpwstr>
      </vt:variant>
      <vt:variant>
        <vt:lpwstr/>
      </vt:variant>
      <vt:variant>
        <vt:i4>4325377</vt:i4>
      </vt:variant>
      <vt:variant>
        <vt:i4>1638</vt:i4>
      </vt:variant>
      <vt:variant>
        <vt:i4>0</vt:i4>
      </vt:variant>
      <vt:variant>
        <vt:i4>5</vt:i4>
      </vt:variant>
      <vt:variant>
        <vt:lpwstr>../Docs/R1-135963.zip</vt:lpwstr>
      </vt:variant>
      <vt:variant>
        <vt:lpwstr/>
      </vt:variant>
      <vt:variant>
        <vt:i4>4325382</vt:i4>
      </vt:variant>
      <vt:variant>
        <vt:i4>1635</vt:i4>
      </vt:variant>
      <vt:variant>
        <vt:i4>0</vt:i4>
      </vt:variant>
      <vt:variant>
        <vt:i4>5</vt:i4>
      </vt:variant>
      <vt:variant>
        <vt:lpwstr>../Docs/R1-135964.zip</vt:lpwstr>
      </vt:variant>
      <vt:variant>
        <vt:lpwstr/>
      </vt:variant>
      <vt:variant>
        <vt:i4>4325383</vt:i4>
      </vt:variant>
      <vt:variant>
        <vt:i4>1632</vt:i4>
      </vt:variant>
      <vt:variant>
        <vt:i4>0</vt:i4>
      </vt:variant>
      <vt:variant>
        <vt:i4>5</vt:i4>
      </vt:variant>
      <vt:variant>
        <vt:lpwstr>../Docs/R1-135965.zip</vt:lpwstr>
      </vt:variant>
      <vt:variant>
        <vt:lpwstr/>
      </vt:variant>
      <vt:variant>
        <vt:i4>4980738</vt:i4>
      </vt:variant>
      <vt:variant>
        <vt:i4>1629</vt:i4>
      </vt:variant>
      <vt:variant>
        <vt:i4>0</vt:i4>
      </vt:variant>
      <vt:variant>
        <vt:i4>5</vt:i4>
      </vt:variant>
      <vt:variant>
        <vt:lpwstr>../Docs/R1-135188.zip</vt:lpwstr>
      </vt:variant>
      <vt:variant>
        <vt:lpwstr/>
      </vt:variant>
      <vt:variant>
        <vt:i4>4259851</vt:i4>
      </vt:variant>
      <vt:variant>
        <vt:i4>1626</vt:i4>
      </vt:variant>
      <vt:variant>
        <vt:i4>0</vt:i4>
      </vt:variant>
      <vt:variant>
        <vt:i4>5</vt:i4>
      </vt:variant>
      <vt:variant>
        <vt:lpwstr>../Docs/R1-135151.zip</vt:lpwstr>
      </vt:variant>
      <vt:variant>
        <vt:lpwstr/>
      </vt:variant>
      <vt:variant>
        <vt:i4>4521992</vt:i4>
      </vt:variant>
      <vt:variant>
        <vt:i4>1623</vt:i4>
      </vt:variant>
      <vt:variant>
        <vt:i4>0</vt:i4>
      </vt:variant>
      <vt:variant>
        <vt:i4>5</vt:i4>
      </vt:variant>
      <vt:variant>
        <vt:lpwstr>../Docs/R1-135013.zip</vt:lpwstr>
      </vt:variant>
      <vt:variant>
        <vt:lpwstr/>
      </vt:variant>
      <vt:variant>
        <vt:i4>4325378</vt:i4>
      </vt:variant>
      <vt:variant>
        <vt:i4>1620</vt:i4>
      </vt:variant>
      <vt:variant>
        <vt:i4>0</vt:i4>
      </vt:variant>
      <vt:variant>
        <vt:i4>5</vt:i4>
      </vt:variant>
      <vt:variant>
        <vt:lpwstr>../Docs/R1-135960.zip</vt:lpwstr>
      </vt:variant>
      <vt:variant>
        <vt:lpwstr/>
      </vt:variant>
      <vt:variant>
        <vt:i4>4325390</vt:i4>
      </vt:variant>
      <vt:variant>
        <vt:i4>1617</vt:i4>
      </vt:variant>
      <vt:variant>
        <vt:i4>0</vt:i4>
      </vt:variant>
      <vt:variant>
        <vt:i4>5</vt:i4>
      </vt:variant>
      <vt:variant>
        <vt:lpwstr>../Docs/R1-135560.zip</vt:lpwstr>
      </vt:variant>
      <vt:variant>
        <vt:lpwstr/>
      </vt:variant>
      <vt:variant>
        <vt:i4>4456456</vt:i4>
      </vt:variant>
      <vt:variant>
        <vt:i4>1614</vt:i4>
      </vt:variant>
      <vt:variant>
        <vt:i4>0</vt:i4>
      </vt:variant>
      <vt:variant>
        <vt:i4>5</vt:i4>
      </vt:variant>
      <vt:variant>
        <vt:lpwstr>../Docs/R1-135506.zip</vt:lpwstr>
      </vt:variant>
      <vt:variant>
        <vt:lpwstr/>
      </vt:variant>
      <vt:variant>
        <vt:i4>4980736</vt:i4>
      </vt:variant>
      <vt:variant>
        <vt:i4>1611</vt:i4>
      </vt:variant>
      <vt:variant>
        <vt:i4>0</vt:i4>
      </vt:variant>
      <vt:variant>
        <vt:i4>5</vt:i4>
      </vt:variant>
      <vt:variant>
        <vt:lpwstr>../Docs/R1-135289.zip</vt:lpwstr>
      </vt:variant>
      <vt:variant>
        <vt:lpwstr/>
      </vt:variant>
      <vt:variant>
        <vt:i4>4980749</vt:i4>
      </vt:variant>
      <vt:variant>
        <vt:i4>1608</vt:i4>
      </vt:variant>
      <vt:variant>
        <vt:i4>0</vt:i4>
      </vt:variant>
      <vt:variant>
        <vt:i4>5</vt:i4>
      </vt:variant>
      <vt:variant>
        <vt:lpwstr>../Docs/R1-135187.zip</vt:lpwstr>
      </vt:variant>
      <vt:variant>
        <vt:lpwstr/>
      </vt:variant>
      <vt:variant>
        <vt:i4>4456458</vt:i4>
      </vt:variant>
      <vt:variant>
        <vt:i4>1605</vt:i4>
      </vt:variant>
      <vt:variant>
        <vt:i4>0</vt:i4>
      </vt:variant>
      <vt:variant>
        <vt:i4>5</vt:i4>
      </vt:variant>
      <vt:variant>
        <vt:lpwstr>../Docs/R1-135100.zip</vt:lpwstr>
      </vt:variant>
      <vt:variant>
        <vt:lpwstr/>
      </vt:variant>
      <vt:variant>
        <vt:i4>4259853</vt:i4>
      </vt:variant>
      <vt:variant>
        <vt:i4>1602</vt:i4>
      </vt:variant>
      <vt:variant>
        <vt:i4>0</vt:i4>
      </vt:variant>
      <vt:variant>
        <vt:i4>5</vt:i4>
      </vt:variant>
      <vt:variant>
        <vt:lpwstr>../Docs/R1-135056.zip</vt:lpwstr>
      </vt:variant>
      <vt:variant>
        <vt:lpwstr/>
      </vt:variant>
      <vt:variant>
        <vt:i4>4653060</vt:i4>
      </vt:variant>
      <vt:variant>
        <vt:i4>1599</vt:i4>
      </vt:variant>
      <vt:variant>
        <vt:i4>0</vt:i4>
      </vt:variant>
      <vt:variant>
        <vt:i4>5</vt:i4>
      </vt:variant>
      <vt:variant>
        <vt:lpwstr>../Docs/R1-135639.zip</vt:lpwstr>
      </vt:variant>
      <vt:variant>
        <vt:lpwstr/>
      </vt:variant>
      <vt:variant>
        <vt:i4>4653067</vt:i4>
      </vt:variant>
      <vt:variant>
        <vt:i4>1596</vt:i4>
      </vt:variant>
      <vt:variant>
        <vt:i4>0</vt:i4>
      </vt:variant>
      <vt:variant>
        <vt:i4>5</vt:i4>
      </vt:variant>
      <vt:variant>
        <vt:lpwstr>../Docs/R1-135535.zip</vt:lpwstr>
      </vt:variant>
      <vt:variant>
        <vt:lpwstr/>
      </vt:variant>
      <vt:variant>
        <vt:i4>4456462</vt:i4>
      </vt:variant>
      <vt:variant>
        <vt:i4>1593</vt:i4>
      </vt:variant>
      <vt:variant>
        <vt:i4>0</vt:i4>
      </vt:variant>
      <vt:variant>
        <vt:i4>5</vt:i4>
      </vt:variant>
      <vt:variant>
        <vt:lpwstr>../Docs/R1-135500.zip</vt:lpwstr>
      </vt:variant>
      <vt:variant>
        <vt:lpwstr/>
      </vt:variant>
      <vt:variant>
        <vt:i4>4259852</vt:i4>
      </vt:variant>
      <vt:variant>
        <vt:i4>1590</vt:i4>
      </vt:variant>
      <vt:variant>
        <vt:i4>0</vt:i4>
      </vt:variant>
      <vt:variant>
        <vt:i4>5</vt:i4>
      </vt:variant>
      <vt:variant>
        <vt:lpwstr>../Docs/R1-135453.zip</vt:lpwstr>
      </vt:variant>
      <vt:variant>
        <vt:lpwstr/>
      </vt:variant>
      <vt:variant>
        <vt:i4>4194315</vt:i4>
      </vt:variant>
      <vt:variant>
        <vt:i4>1587</vt:i4>
      </vt:variant>
      <vt:variant>
        <vt:i4>0</vt:i4>
      </vt:variant>
      <vt:variant>
        <vt:i4>5</vt:i4>
      </vt:variant>
      <vt:variant>
        <vt:lpwstr>../Docs/R1-135444.zip</vt:lpwstr>
      </vt:variant>
      <vt:variant>
        <vt:lpwstr/>
      </vt:variant>
      <vt:variant>
        <vt:i4>4980736</vt:i4>
      </vt:variant>
      <vt:variant>
        <vt:i4>1584</vt:i4>
      </vt:variant>
      <vt:variant>
        <vt:i4>0</vt:i4>
      </vt:variant>
      <vt:variant>
        <vt:i4>5</vt:i4>
      </vt:variant>
      <vt:variant>
        <vt:lpwstr>../Docs/R1-135388.zip</vt:lpwstr>
      </vt:variant>
      <vt:variant>
        <vt:lpwstr/>
      </vt:variant>
      <vt:variant>
        <vt:i4>4325391</vt:i4>
      </vt:variant>
      <vt:variant>
        <vt:i4>1581</vt:i4>
      </vt:variant>
      <vt:variant>
        <vt:i4>0</vt:i4>
      </vt:variant>
      <vt:variant>
        <vt:i4>5</vt:i4>
      </vt:variant>
      <vt:variant>
        <vt:lpwstr>../Docs/R1-135367.zip</vt:lpwstr>
      </vt:variant>
      <vt:variant>
        <vt:lpwstr/>
      </vt:variant>
      <vt:variant>
        <vt:i4>4653056</vt:i4>
      </vt:variant>
      <vt:variant>
        <vt:i4>1578</vt:i4>
      </vt:variant>
      <vt:variant>
        <vt:i4>0</vt:i4>
      </vt:variant>
      <vt:variant>
        <vt:i4>5</vt:i4>
      </vt:variant>
      <vt:variant>
        <vt:lpwstr>../Docs/R1-135338.zip</vt:lpwstr>
      </vt:variant>
      <vt:variant>
        <vt:lpwstr/>
      </vt:variant>
      <vt:variant>
        <vt:i4>4653071</vt:i4>
      </vt:variant>
      <vt:variant>
        <vt:i4>1575</vt:i4>
      </vt:variant>
      <vt:variant>
        <vt:i4>0</vt:i4>
      </vt:variant>
      <vt:variant>
        <vt:i4>5</vt:i4>
      </vt:variant>
      <vt:variant>
        <vt:lpwstr>../Docs/R1-135337.zip</vt:lpwstr>
      </vt:variant>
      <vt:variant>
        <vt:lpwstr/>
      </vt:variant>
      <vt:variant>
        <vt:i4>4980737</vt:i4>
      </vt:variant>
      <vt:variant>
        <vt:i4>1572</vt:i4>
      </vt:variant>
      <vt:variant>
        <vt:i4>0</vt:i4>
      </vt:variant>
      <vt:variant>
        <vt:i4>5</vt:i4>
      </vt:variant>
      <vt:variant>
        <vt:lpwstr>../Docs/R1-135288.zip</vt:lpwstr>
      </vt:variant>
      <vt:variant>
        <vt:lpwstr/>
      </vt:variant>
      <vt:variant>
        <vt:i4>4194316</vt:i4>
      </vt:variant>
      <vt:variant>
        <vt:i4>1569</vt:i4>
      </vt:variant>
      <vt:variant>
        <vt:i4>0</vt:i4>
      </vt:variant>
      <vt:variant>
        <vt:i4>5</vt:i4>
      </vt:variant>
      <vt:variant>
        <vt:lpwstr>../Docs/R1-135245.zip</vt:lpwstr>
      </vt:variant>
      <vt:variant>
        <vt:lpwstr/>
      </vt:variant>
      <vt:variant>
        <vt:i4>4980748</vt:i4>
      </vt:variant>
      <vt:variant>
        <vt:i4>1566</vt:i4>
      </vt:variant>
      <vt:variant>
        <vt:i4>0</vt:i4>
      </vt:variant>
      <vt:variant>
        <vt:i4>5</vt:i4>
      </vt:variant>
      <vt:variant>
        <vt:lpwstr>../Docs/R1-135186.zip</vt:lpwstr>
      </vt:variant>
      <vt:variant>
        <vt:lpwstr/>
      </vt:variant>
      <vt:variant>
        <vt:i4>4259850</vt:i4>
      </vt:variant>
      <vt:variant>
        <vt:i4>1563</vt:i4>
      </vt:variant>
      <vt:variant>
        <vt:i4>0</vt:i4>
      </vt:variant>
      <vt:variant>
        <vt:i4>5</vt:i4>
      </vt:variant>
      <vt:variant>
        <vt:lpwstr>../Docs/R1-135150.zip</vt:lpwstr>
      </vt:variant>
      <vt:variant>
        <vt:lpwstr/>
      </vt:variant>
      <vt:variant>
        <vt:i4>5046274</vt:i4>
      </vt:variant>
      <vt:variant>
        <vt:i4>1560</vt:i4>
      </vt:variant>
      <vt:variant>
        <vt:i4>0</vt:i4>
      </vt:variant>
      <vt:variant>
        <vt:i4>5</vt:i4>
      </vt:variant>
      <vt:variant>
        <vt:lpwstr>../Docs/R1-135099.zip</vt:lpwstr>
      </vt:variant>
      <vt:variant>
        <vt:lpwstr/>
      </vt:variant>
      <vt:variant>
        <vt:i4>4259854</vt:i4>
      </vt:variant>
      <vt:variant>
        <vt:i4>1557</vt:i4>
      </vt:variant>
      <vt:variant>
        <vt:i4>0</vt:i4>
      </vt:variant>
      <vt:variant>
        <vt:i4>5</vt:i4>
      </vt:variant>
      <vt:variant>
        <vt:lpwstr>../Docs/R1-135055.zip</vt:lpwstr>
      </vt:variant>
      <vt:variant>
        <vt:lpwstr/>
      </vt:variant>
      <vt:variant>
        <vt:i4>4521993</vt:i4>
      </vt:variant>
      <vt:variant>
        <vt:i4>1554</vt:i4>
      </vt:variant>
      <vt:variant>
        <vt:i4>0</vt:i4>
      </vt:variant>
      <vt:variant>
        <vt:i4>5</vt:i4>
      </vt:variant>
      <vt:variant>
        <vt:lpwstr>../Docs/R1-135012.zip</vt:lpwstr>
      </vt:variant>
      <vt:variant>
        <vt:lpwstr/>
      </vt:variant>
      <vt:variant>
        <vt:i4>4259846</vt:i4>
      </vt:variant>
      <vt:variant>
        <vt:i4>1551</vt:i4>
      </vt:variant>
      <vt:variant>
        <vt:i4>0</vt:i4>
      </vt:variant>
      <vt:variant>
        <vt:i4>5</vt:i4>
      </vt:variant>
      <vt:variant>
        <vt:lpwstr>../Docs/R1-135954.zip</vt:lpwstr>
      </vt:variant>
      <vt:variant>
        <vt:lpwstr/>
      </vt:variant>
      <vt:variant>
        <vt:i4>4259855</vt:i4>
      </vt:variant>
      <vt:variant>
        <vt:i4>1548</vt:i4>
      </vt:variant>
      <vt:variant>
        <vt:i4>0</vt:i4>
      </vt:variant>
      <vt:variant>
        <vt:i4>5</vt:i4>
      </vt:variant>
      <vt:variant>
        <vt:lpwstr>../Docs/R1-135054.zip</vt:lpwstr>
      </vt:variant>
      <vt:variant>
        <vt:lpwstr/>
      </vt:variant>
      <vt:variant>
        <vt:i4>4194304</vt:i4>
      </vt:variant>
      <vt:variant>
        <vt:i4>1545</vt:i4>
      </vt:variant>
      <vt:variant>
        <vt:i4>0</vt:i4>
      </vt:variant>
      <vt:variant>
        <vt:i4>5</vt:i4>
      </vt:variant>
      <vt:variant>
        <vt:lpwstr>../Docs/R1-135942.zip</vt:lpwstr>
      </vt:variant>
      <vt:variant>
        <vt:lpwstr/>
      </vt:variant>
      <vt:variant>
        <vt:i4>4325380</vt:i4>
      </vt:variant>
      <vt:variant>
        <vt:i4>1542</vt:i4>
      </vt:variant>
      <vt:variant>
        <vt:i4>0</vt:i4>
      </vt:variant>
      <vt:variant>
        <vt:i4>5</vt:i4>
      </vt:variant>
      <vt:variant>
        <vt:lpwstr>../Docs/R1-135966.zip</vt:lpwstr>
      </vt:variant>
      <vt:variant>
        <vt:lpwstr/>
      </vt:variant>
      <vt:variant>
        <vt:i4>4259846</vt:i4>
      </vt:variant>
      <vt:variant>
        <vt:i4>1539</vt:i4>
      </vt:variant>
      <vt:variant>
        <vt:i4>0</vt:i4>
      </vt:variant>
      <vt:variant>
        <vt:i4>5</vt:i4>
      </vt:variant>
      <vt:variant>
        <vt:lpwstr>../Docs/R1-135558.zip</vt:lpwstr>
      </vt:variant>
      <vt:variant>
        <vt:lpwstr/>
      </vt:variant>
      <vt:variant>
        <vt:i4>5046278</vt:i4>
      </vt:variant>
      <vt:variant>
        <vt:i4>1536</vt:i4>
      </vt:variant>
      <vt:variant>
        <vt:i4>0</vt:i4>
      </vt:variant>
      <vt:variant>
        <vt:i4>5</vt:i4>
      </vt:variant>
      <vt:variant>
        <vt:lpwstr>../Docs/R1-135499.zip</vt:lpwstr>
      </vt:variant>
      <vt:variant>
        <vt:lpwstr/>
      </vt:variant>
      <vt:variant>
        <vt:i4>4980751</vt:i4>
      </vt:variant>
      <vt:variant>
        <vt:i4>1533</vt:i4>
      </vt:variant>
      <vt:variant>
        <vt:i4>0</vt:i4>
      </vt:variant>
      <vt:variant>
        <vt:i4>5</vt:i4>
      </vt:variant>
      <vt:variant>
        <vt:lpwstr>../Docs/R1-135286.zip</vt:lpwstr>
      </vt:variant>
      <vt:variant>
        <vt:lpwstr/>
      </vt:variant>
      <vt:variant>
        <vt:i4>4194317</vt:i4>
      </vt:variant>
      <vt:variant>
        <vt:i4>1530</vt:i4>
      </vt:variant>
      <vt:variant>
        <vt:i4>0</vt:i4>
      </vt:variant>
      <vt:variant>
        <vt:i4>5</vt:i4>
      </vt:variant>
      <vt:variant>
        <vt:lpwstr>../Docs/R1-135244.zip</vt:lpwstr>
      </vt:variant>
      <vt:variant>
        <vt:lpwstr/>
      </vt:variant>
      <vt:variant>
        <vt:i4>4259849</vt:i4>
      </vt:variant>
      <vt:variant>
        <vt:i4>1527</vt:i4>
      </vt:variant>
      <vt:variant>
        <vt:i4>0</vt:i4>
      </vt:variant>
      <vt:variant>
        <vt:i4>5</vt:i4>
      </vt:variant>
      <vt:variant>
        <vt:lpwstr>../Docs/R1-135052.zip</vt:lpwstr>
      </vt:variant>
      <vt:variant>
        <vt:lpwstr/>
      </vt:variant>
      <vt:variant>
        <vt:i4>4521989</vt:i4>
      </vt:variant>
      <vt:variant>
        <vt:i4>1524</vt:i4>
      </vt:variant>
      <vt:variant>
        <vt:i4>0</vt:i4>
      </vt:variant>
      <vt:variant>
        <vt:i4>5</vt:i4>
      </vt:variant>
      <vt:variant>
        <vt:lpwstr>../Docs/R1-135816.zip</vt:lpwstr>
      </vt:variant>
      <vt:variant>
        <vt:lpwstr/>
      </vt:variant>
      <vt:variant>
        <vt:i4>4653061</vt:i4>
      </vt:variant>
      <vt:variant>
        <vt:i4>1521</vt:i4>
      </vt:variant>
      <vt:variant>
        <vt:i4>0</vt:i4>
      </vt:variant>
      <vt:variant>
        <vt:i4>5</vt:i4>
      </vt:variant>
      <vt:variant>
        <vt:lpwstr>../Docs/R1-135638.zip</vt:lpwstr>
      </vt:variant>
      <vt:variant>
        <vt:lpwstr/>
      </vt:variant>
      <vt:variant>
        <vt:i4>4521995</vt:i4>
      </vt:variant>
      <vt:variant>
        <vt:i4>1518</vt:i4>
      </vt:variant>
      <vt:variant>
        <vt:i4>0</vt:i4>
      </vt:variant>
      <vt:variant>
        <vt:i4>5</vt:i4>
      </vt:variant>
      <vt:variant>
        <vt:lpwstr>../Docs/R1-135616.zip</vt:lpwstr>
      </vt:variant>
      <vt:variant>
        <vt:lpwstr/>
      </vt:variant>
      <vt:variant>
        <vt:i4>5046278</vt:i4>
      </vt:variant>
      <vt:variant>
        <vt:i4>1515</vt:i4>
      </vt:variant>
      <vt:variant>
        <vt:i4>0</vt:i4>
      </vt:variant>
      <vt:variant>
        <vt:i4>5</vt:i4>
      </vt:variant>
      <vt:variant>
        <vt:lpwstr>../Docs/R1-135598.zip</vt:lpwstr>
      </vt:variant>
      <vt:variant>
        <vt:lpwstr/>
      </vt:variant>
      <vt:variant>
        <vt:i4>4259847</vt:i4>
      </vt:variant>
      <vt:variant>
        <vt:i4>1512</vt:i4>
      </vt:variant>
      <vt:variant>
        <vt:i4>0</vt:i4>
      </vt:variant>
      <vt:variant>
        <vt:i4>5</vt:i4>
      </vt:variant>
      <vt:variant>
        <vt:lpwstr>../Docs/R1-135559.zip</vt:lpwstr>
      </vt:variant>
      <vt:variant>
        <vt:lpwstr/>
      </vt:variant>
      <vt:variant>
        <vt:i4>5046278</vt:i4>
      </vt:variant>
      <vt:variant>
        <vt:i4>1509</vt:i4>
      </vt:variant>
      <vt:variant>
        <vt:i4>0</vt:i4>
      </vt:variant>
      <vt:variant>
        <vt:i4>5</vt:i4>
      </vt:variant>
      <vt:variant>
        <vt:lpwstr>../Docs/R1-135499.zip</vt:lpwstr>
      </vt:variant>
      <vt:variant>
        <vt:lpwstr/>
      </vt:variant>
      <vt:variant>
        <vt:i4>4259853</vt:i4>
      </vt:variant>
      <vt:variant>
        <vt:i4>1506</vt:i4>
      </vt:variant>
      <vt:variant>
        <vt:i4>0</vt:i4>
      </vt:variant>
      <vt:variant>
        <vt:i4>5</vt:i4>
      </vt:variant>
      <vt:variant>
        <vt:lpwstr>../Docs/R1-135452.zip</vt:lpwstr>
      </vt:variant>
      <vt:variant>
        <vt:lpwstr/>
      </vt:variant>
      <vt:variant>
        <vt:i4>4521990</vt:i4>
      </vt:variant>
      <vt:variant>
        <vt:i4>1503</vt:i4>
      </vt:variant>
      <vt:variant>
        <vt:i4>0</vt:i4>
      </vt:variant>
      <vt:variant>
        <vt:i4>5</vt:i4>
      </vt:variant>
      <vt:variant>
        <vt:lpwstr>../Docs/R1-135419.zip</vt:lpwstr>
      </vt:variant>
      <vt:variant>
        <vt:lpwstr/>
      </vt:variant>
      <vt:variant>
        <vt:i4>4980751</vt:i4>
      </vt:variant>
      <vt:variant>
        <vt:i4>1500</vt:i4>
      </vt:variant>
      <vt:variant>
        <vt:i4>0</vt:i4>
      </vt:variant>
      <vt:variant>
        <vt:i4>5</vt:i4>
      </vt:variant>
      <vt:variant>
        <vt:lpwstr>../Docs/R1-135387.zip</vt:lpwstr>
      </vt:variant>
      <vt:variant>
        <vt:lpwstr/>
      </vt:variant>
      <vt:variant>
        <vt:i4>4325388</vt:i4>
      </vt:variant>
      <vt:variant>
        <vt:i4>1497</vt:i4>
      </vt:variant>
      <vt:variant>
        <vt:i4>0</vt:i4>
      </vt:variant>
      <vt:variant>
        <vt:i4>5</vt:i4>
      </vt:variant>
      <vt:variant>
        <vt:lpwstr>../Docs/R1-135364.zip</vt:lpwstr>
      </vt:variant>
      <vt:variant>
        <vt:lpwstr/>
      </vt:variant>
      <vt:variant>
        <vt:i4>4653070</vt:i4>
      </vt:variant>
      <vt:variant>
        <vt:i4>1494</vt:i4>
      </vt:variant>
      <vt:variant>
        <vt:i4>0</vt:i4>
      </vt:variant>
      <vt:variant>
        <vt:i4>5</vt:i4>
      </vt:variant>
      <vt:variant>
        <vt:lpwstr>../Docs/R1-135336.zip</vt:lpwstr>
      </vt:variant>
      <vt:variant>
        <vt:lpwstr/>
      </vt:variant>
      <vt:variant>
        <vt:i4>4194317</vt:i4>
      </vt:variant>
      <vt:variant>
        <vt:i4>1491</vt:i4>
      </vt:variant>
      <vt:variant>
        <vt:i4>0</vt:i4>
      </vt:variant>
      <vt:variant>
        <vt:i4>5</vt:i4>
      </vt:variant>
      <vt:variant>
        <vt:lpwstr>../Docs/R1-135244.zip</vt:lpwstr>
      </vt:variant>
      <vt:variant>
        <vt:lpwstr/>
      </vt:variant>
      <vt:variant>
        <vt:i4>4194307</vt:i4>
      </vt:variant>
      <vt:variant>
        <vt:i4>1488</vt:i4>
      </vt:variant>
      <vt:variant>
        <vt:i4>0</vt:i4>
      </vt:variant>
      <vt:variant>
        <vt:i4>5</vt:i4>
      </vt:variant>
      <vt:variant>
        <vt:lpwstr>../Docs/R1-135149.zip</vt:lpwstr>
      </vt:variant>
      <vt:variant>
        <vt:lpwstr/>
      </vt:variant>
      <vt:variant>
        <vt:i4>4521991</vt:i4>
      </vt:variant>
      <vt:variant>
        <vt:i4>1485</vt:i4>
      </vt:variant>
      <vt:variant>
        <vt:i4>0</vt:i4>
      </vt:variant>
      <vt:variant>
        <vt:i4>5</vt:i4>
      </vt:variant>
      <vt:variant>
        <vt:lpwstr>../Docs/R1-135814.zip</vt:lpwstr>
      </vt:variant>
      <vt:variant>
        <vt:lpwstr/>
      </vt:variant>
      <vt:variant>
        <vt:i4>5046275</vt:i4>
      </vt:variant>
      <vt:variant>
        <vt:i4>1482</vt:i4>
      </vt:variant>
      <vt:variant>
        <vt:i4>0</vt:i4>
      </vt:variant>
      <vt:variant>
        <vt:i4>5</vt:i4>
      </vt:variant>
      <vt:variant>
        <vt:lpwstr>../Docs/R1-135098.zip</vt:lpwstr>
      </vt:variant>
      <vt:variant>
        <vt:lpwstr/>
      </vt:variant>
      <vt:variant>
        <vt:i4>4521994</vt:i4>
      </vt:variant>
      <vt:variant>
        <vt:i4>1479</vt:i4>
      </vt:variant>
      <vt:variant>
        <vt:i4>0</vt:i4>
      </vt:variant>
      <vt:variant>
        <vt:i4>5</vt:i4>
      </vt:variant>
      <vt:variant>
        <vt:lpwstr>../Docs/R1-135011.zip</vt:lpwstr>
      </vt:variant>
      <vt:variant>
        <vt:lpwstr/>
      </vt:variant>
      <vt:variant>
        <vt:i4>4980750</vt:i4>
      </vt:variant>
      <vt:variant>
        <vt:i4>1476</vt:i4>
      </vt:variant>
      <vt:variant>
        <vt:i4>0</vt:i4>
      </vt:variant>
      <vt:variant>
        <vt:i4>5</vt:i4>
      </vt:variant>
      <vt:variant>
        <vt:lpwstr>../Docs/R1-135287.zip</vt:lpwstr>
      </vt:variant>
      <vt:variant>
        <vt:lpwstr/>
      </vt:variant>
      <vt:variant>
        <vt:i4>4980751</vt:i4>
      </vt:variant>
      <vt:variant>
        <vt:i4>1473</vt:i4>
      </vt:variant>
      <vt:variant>
        <vt:i4>0</vt:i4>
      </vt:variant>
      <vt:variant>
        <vt:i4>5</vt:i4>
      </vt:variant>
      <vt:variant>
        <vt:lpwstr>../Docs/R1-135185.zip</vt:lpwstr>
      </vt:variant>
      <vt:variant>
        <vt:lpwstr/>
      </vt:variant>
      <vt:variant>
        <vt:i4>4259849</vt:i4>
      </vt:variant>
      <vt:variant>
        <vt:i4>1470</vt:i4>
      </vt:variant>
      <vt:variant>
        <vt:i4>0</vt:i4>
      </vt:variant>
      <vt:variant>
        <vt:i4>5</vt:i4>
      </vt:variant>
      <vt:variant>
        <vt:lpwstr>../Docs/R1-135052.zip</vt:lpwstr>
      </vt:variant>
      <vt:variant>
        <vt:lpwstr/>
      </vt:variant>
      <vt:variant>
        <vt:i4>4521989</vt:i4>
      </vt:variant>
      <vt:variant>
        <vt:i4>1467</vt:i4>
      </vt:variant>
      <vt:variant>
        <vt:i4>0</vt:i4>
      </vt:variant>
      <vt:variant>
        <vt:i4>5</vt:i4>
      </vt:variant>
      <vt:variant>
        <vt:lpwstr>../Docs/R1-135816.zip</vt:lpwstr>
      </vt:variant>
      <vt:variant>
        <vt:lpwstr/>
      </vt:variant>
      <vt:variant>
        <vt:i4>4259848</vt:i4>
      </vt:variant>
      <vt:variant>
        <vt:i4>1464</vt:i4>
      </vt:variant>
      <vt:variant>
        <vt:i4>0</vt:i4>
      </vt:variant>
      <vt:variant>
        <vt:i4>5</vt:i4>
      </vt:variant>
      <vt:variant>
        <vt:lpwstr>../Docs/R1-135053.zip</vt:lpwstr>
      </vt:variant>
      <vt:variant>
        <vt:lpwstr/>
      </vt:variant>
      <vt:variant>
        <vt:i4>4653061</vt:i4>
      </vt:variant>
      <vt:variant>
        <vt:i4>1461</vt:i4>
      </vt:variant>
      <vt:variant>
        <vt:i4>0</vt:i4>
      </vt:variant>
      <vt:variant>
        <vt:i4>5</vt:i4>
      </vt:variant>
      <vt:variant>
        <vt:lpwstr>../Docs/R1-135638.zip</vt:lpwstr>
      </vt:variant>
      <vt:variant>
        <vt:lpwstr/>
      </vt:variant>
      <vt:variant>
        <vt:i4>5046278</vt:i4>
      </vt:variant>
      <vt:variant>
        <vt:i4>1458</vt:i4>
      </vt:variant>
      <vt:variant>
        <vt:i4>0</vt:i4>
      </vt:variant>
      <vt:variant>
        <vt:i4>5</vt:i4>
      </vt:variant>
      <vt:variant>
        <vt:lpwstr>../Docs/R1-135598.zip</vt:lpwstr>
      </vt:variant>
      <vt:variant>
        <vt:lpwstr/>
      </vt:variant>
      <vt:variant>
        <vt:i4>5046278</vt:i4>
      </vt:variant>
      <vt:variant>
        <vt:i4>1455</vt:i4>
      </vt:variant>
      <vt:variant>
        <vt:i4>0</vt:i4>
      </vt:variant>
      <vt:variant>
        <vt:i4>5</vt:i4>
      </vt:variant>
      <vt:variant>
        <vt:lpwstr>../Docs/R1-135499.zip</vt:lpwstr>
      </vt:variant>
      <vt:variant>
        <vt:lpwstr/>
      </vt:variant>
      <vt:variant>
        <vt:i4>4521999</vt:i4>
      </vt:variant>
      <vt:variant>
        <vt:i4>1452</vt:i4>
      </vt:variant>
      <vt:variant>
        <vt:i4>0</vt:i4>
      </vt:variant>
      <vt:variant>
        <vt:i4>5</vt:i4>
      </vt:variant>
      <vt:variant>
        <vt:lpwstr>../Docs/R1-135410.zip</vt:lpwstr>
      </vt:variant>
      <vt:variant>
        <vt:lpwstr/>
      </vt:variant>
      <vt:variant>
        <vt:i4>4653069</vt:i4>
      </vt:variant>
      <vt:variant>
        <vt:i4>1449</vt:i4>
      </vt:variant>
      <vt:variant>
        <vt:i4>0</vt:i4>
      </vt:variant>
      <vt:variant>
        <vt:i4>5</vt:i4>
      </vt:variant>
      <vt:variant>
        <vt:lpwstr>../Docs/R1-135335.zip</vt:lpwstr>
      </vt:variant>
      <vt:variant>
        <vt:lpwstr/>
      </vt:variant>
      <vt:variant>
        <vt:i4>4653068</vt:i4>
      </vt:variant>
      <vt:variant>
        <vt:i4>1446</vt:i4>
      </vt:variant>
      <vt:variant>
        <vt:i4>0</vt:i4>
      </vt:variant>
      <vt:variant>
        <vt:i4>5</vt:i4>
      </vt:variant>
      <vt:variant>
        <vt:lpwstr>../Docs/R1-135334.zip</vt:lpwstr>
      </vt:variant>
      <vt:variant>
        <vt:lpwstr/>
      </vt:variant>
      <vt:variant>
        <vt:i4>4980751</vt:i4>
      </vt:variant>
      <vt:variant>
        <vt:i4>1443</vt:i4>
      </vt:variant>
      <vt:variant>
        <vt:i4>0</vt:i4>
      </vt:variant>
      <vt:variant>
        <vt:i4>5</vt:i4>
      </vt:variant>
      <vt:variant>
        <vt:lpwstr>../Docs/R1-135286.zip</vt:lpwstr>
      </vt:variant>
      <vt:variant>
        <vt:lpwstr/>
      </vt:variant>
      <vt:variant>
        <vt:i4>4194307</vt:i4>
      </vt:variant>
      <vt:variant>
        <vt:i4>1440</vt:i4>
      </vt:variant>
      <vt:variant>
        <vt:i4>0</vt:i4>
      </vt:variant>
      <vt:variant>
        <vt:i4>5</vt:i4>
      </vt:variant>
      <vt:variant>
        <vt:lpwstr>../Docs/R1-135149.zip</vt:lpwstr>
      </vt:variant>
      <vt:variant>
        <vt:lpwstr/>
      </vt:variant>
      <vt:variant>
        <vt:i4>4521991</vt:i4>
      </vt:variant>
      <vt:variant>
        <vt:i4>1437</vt:i4>
      </vt:variant>
      <vt:variant>
        <vt:i4>0</vt:i4>
      </vt:variant>
      <vt:variant>
        <vt:i4>5</vt:i4>
      </vt:variant>
      <vt:variant>
        <vt:lpwstr>../Docs/R1-135814.zip</vt:lpwstr>
      </vt:variant>
      <vt:variant>
        <vt:lpwstr/>
      </vt:variant>
      <vt:variant>
        <vt:i4>5046275</vt:i4>
      </vt:variant>
      <vt:variant>
        <vt:i4>1434</vt:i4>
      </vt:variant>
      <vt:variant>
        <vt:i4>0</vt:i4>
      </vt:variant>
      <vt:variant>
        <vt:i4>5</vt:i4>
      </vt:variant>
      <vt:variant>
        <vt:lpwstr>../Docs/R1-135098.zip</vt:lpwstr>
      </vt:variant>
      <vt:variant>
        <vt:lpwstr/>
      </vt:variant>
      <vt:variant>
        <vt:i4>4259849</vt:i4>
      </vt:variant>
      <vt:variant>
        <vt:i4>1431</vt:i4>
      </vt:variant>
      <vt:variant>
        <vt:i4>0</vt:i4>
      </vt:variant>
      <vt:variant>
        <vt:i4>5</vt:i4>
      </vt:variant>
      <vt:variant>
        <vt:lpwstr>../Docs/R1-135052.zip</vt:lpwstr>
      </vt:variant>
      <vt:variant>
        <vt:lpwstr/>
      </vt:variant>
      <vt:variant>
        <vt:i4>4521989</vt:i4>
      </vt:variant>
      <vt:variant>
        <vt:i4>1428</vt:i4>
      </vt:variant>
      <vt:variant>
        <vt:i4>0</vt:i4>
      </vt:variant>
      <vt:variant>
        <vt:i4>5</vt:i4>
      </vt:variant>
      <vt:variant>
        <vt:lpwstr>../Docs/R1-135816.zip</vt:lpwstr>
      </vt:variant>
      <vt:variant>
        <vt:lpwstr/>
      </vt:variant>
      <vt:variant>
        <vt:i4>4259846</vt:i4>
      </vt:variant>
      <vt:variant>
        <vt:i4>1425</vt:i4>
      </vt:variant>
      <vt:variant>
        <vt:i4>0</vt:i4>
      </vt:variant>
      <vt:variant>
        <vt:i4>5</vt:i4>
      </vt:variant>
      <vt:variant>
        <vt:lpwstr>../Docs/R1-135558.zip</vt:lpwstr>
      </vt:variant>
      <vt:variant>
        <vt:lpwstr/>
      </vt:variant>
      <vt:variant>
        <vt:i4>4259853</vt:i4>
      </vt:variant>
      <vt:variant>
        <vt:i4>1422</vt:i4>
      </vt:variant>
      <vt:variant>
        <vt:i4>0</vt:i4>
      </vt:variant>
      <vt:variant>
        <vt:i4>5</vt:i4>
      </vt:variant>
      <vt:variant>
        <vt:lpwstr>../Docs/R1-135452.zip</vt:lpwstr>
      </vt:variant>
      <vt:variant>
        <vt:lpwstr/>
      </vt:variant>
      <vt:variant>
        <vt:i4>4521995</vt:i4>
      </vt:variant>
      <vt:variant>
        <vt:i4>1419</vt:i4>
      </vt:variant>
      <vt:variant>
        <vt:i4>0</vt:i4>
      </vt:variant>
      <vt:variant>
        <vt:i4>5</vt:i4>
      </vt:variant>
      <vt:variant>
        <vt:lpwstr>../Docs/R1-135010.zip</vt:lpwstr>
      </vt:variant>
      <vt:variant>
        <vt:lpwstr/>
      </vt:variant>
      <vt:variant>
        <vt:i4>4325378</vt:i4>
      </vt:variant>
      <vt:variant>
        <vt:i4>1416</vt:i4>
      </vt:variant>
      <vt:variant>
        <vt:i4>0</vt:i4>
      </vt:variant>
      <vt:variant>
        <vt:i4>5</vt:i4>
      </vt:variant>
      <vt:variant>
        <vt:lpwstr>../Docs/R1-135960.zip</vt:lpwstr>
      </vt:variant>
      <vt:variant>
        <vt:lpwstr/>
      </vt:variant>
      <vt:variant>
        <vt:i4>4521987</vt:i4>
      </vt:variant>
      <vt:variant>
        <vt:i4>1413</vt:i4>
      </vt:variant>
      <vt:variant>
        <vt:i4>0</vt:i4>
      </vt:variant>
      <vt:variant>
        <vt:i4>5</vt:i4>
      </vt:variant>
      <vt:variant>
        <vt:lpwstr>../Docs/R1-136028.zip</vt:lpwstr>
      </vt:variant>
      <vt:variant>
        <vt:lpwstr/>
      </vt:variant>
      <vt:variant>
        <vt:i4>2424837</vt:i4>
      </vt:variant>
      <vt:variant>
        <vt:i4>1410</vt:i4>
      </vt:variant>
      <vt:variant>
        <vt:i4>0</vt:i4>
      </vt:variant>
      <vt:variant>
        <vt:i4>5</vt:i4>
      </vt:variant>
      <vt:variant>
        <vt:lpwstr>http://www.3gpp.org/ftp/tsg_ran/TSG_RAN/TSGR_58/Docs/RP-121772.zip</vt:lpwstr>
      </vt:variant>
      <vt:variant>
        <vt:lpwstr/>
      </vt:variant>
      <vt:variant>
        <vt:i4>4980748</vt:i4>
      </vt:variant>
      <vt:variant>
        <vt:i4>1407</vt:i4>
      </vt:variant>
      <vt:variant>
        <vt:i4>0</vt:i4>
      </vt:variant>
      <vt:variant>
        <vt:i4>5</vt:i4>
      </vt:variant>
      <vt:variant>
        <vt:lpwstr>../Docs/R1-135285.zip</vt:lpwstr>
      </vt:variant>
      <vt:variant>
        <vt:lpwstr/>
      </vt:variant>
      <vt:variant>
        <vt:i4>5046278</vt:i4>
      </vt:variant>
      <vt:variant>
        <vt:i4>1404</vt:i4>
      </vt:variant>
      <vt:variant>
        <vt:i4>0</vt:i4>
      </vt:variant>
      <vt:variant>
        <vt:i4>5</vt:i4>
      </vt:variant>
      <vt:variant>
        <vt:lpwstr>../Docs/R1-134984.zip</vt:lpwstr>
      </vt:variant>
      <vt:variant>
        <vt:lpwstr/>
      </vt:variant>
      <vt:variant>
        <vt:i4>4390927</vt:i4>
      </vt:variant>
      <vt:variant>
        <vt:i4>1401</vt:i4>
      </vt:variant>
      <vt:variant>
        <vt:i4>0</vt:i4>
      </vt:variant>
      <vt:variant>
        <vt:i4>5</vt:i4>
      </vt:variant>
      <vt:variant>
        <vt:lpwstr>../Docs/R1-135773.zip</vt:lpwstr>
      </vt:variant>
      <vt:variant>
        <vt:lpwstr/>
      </vt:variant>
      <vt:variant>
        <vt:i4>4980748</vt:i4>
      </vt:variant>
      <vt:variant>
        <vt:i4>1398</vt:i4>
      </vt:variant>
      <vt:variant>
        <vt:i4>0</vt:i4>
      </vt:variant>
      <vt:variant>
        <vt:i4>5</vt:i4>
      </vt:variant>
      <vt:variant>
        <vt:lpwstr>../Docs/R1-135285.zip</vt:lpwstr>
      </vt:variant>
      <vt:variant>
        <vt:lpwstr/>
      </vt:variant>
      <vt:variant>
        <vt:i4>4980750</vt:i4>
      </vt:variant>
      <vt:variant>
        <vt:i4>1395</vt:i4>
      </vt:variant>
      <vt:variant>
        <vt:i4>0</vt:i4>
      </vt:variant>
      <vt:variant>
        <vt:i4>5</vt:i4>
      </vt:variant>
      <vt:variant>
        <vt:lpwstr>../Docs/R1-135184.zip</vt:lpwstr>
      </vt:variant>
      <vt:variant>
        <vt:lpwstr/>
      </vt:variant>
      <vt:variant>
        <vt:i4>5046279</vt:i4>
      </vt:variant>
      <vt:variant>
        <vt:i4>1392</vt:i4>
      </vt:variant>
      <vt:variant>
        <vt:i4>0</vt:i4>
      </vt:variant>
      <vt:variant>
        <vt:i4>5</vt:i4>
      </vt:variant>
      <vt:variant>
        <vt:lpwstr>../Docs/R1-135894.zip</vt:lpwstr>
      </vt:variant>
      <vt:variant>
        <vt:lpwstr/>
      </vt:variant>
      <vt:variant>
        <vt:i4>4980750</vt:i4>
      </vt:variant>
      <vt:variant>
        <vt:i4>1359</vt:i4>
      </vt:variant>
      <vt:variant>
        <vt:i4>0</vt:i4>
      </vt:variant>
      <vt:variant>
        <vt:i4>5</vt:i4>
      </vt:variant>
      <vt:variant>
        <vt:lpwstr>../Docs/R1-135184.zip</vt:lpwstr>
      </vt:variant>
      <vt:variant>
        <vt:lpwstr/>
      </vt:variant>
      <vt:variant>
        <vt:i4>4194312</vt:i4>
      </vt:variant>
      <vt:variant>
        <vt:i4>1356</vt:i4>
      </vt:variant>
      <vt:variant>
        <vt:i4>0</vt:i4>
      </vt:variant>
      <vt:variant>
        <vt:i4>5</vt:i4>
      </vt:variant>
      <vt:variant>
        <vt:lpwstr>../Docs/R1-136073.zip</vt:lpwstr>
      </vt:variant>
      <vt:variant>
        <vt:lpwstr/>
      </vt:variant>
      <vt:variant>
        <vt:i4>4980746</vt:i4>
      </vt:variant>
      <vt:variant>
        <vt:i4>1353</vt:i4>
      </vt:variant>
      <vt:variant>
        <vt:i4>0</vt:i4>
      </vt:variant>
      <vt:variant>
        <vt:i4>5</vt:i4>
      </vt:variant>
      <vt:variant>
        <vt:lpwstr>../Docs/R1-135889.zip</vt:lpwstr>
      </vt:variant>
      <vt:variant>
        <vt:lpwstr/>
      </vt:variant>
      <vt:variant>
        <vt:i4>4194306</vt:i4>
      </vt:variant>
      <vt:variant>
        <vt:i4>1350</vt:i4>
      </vt:variant>
      <vt:variant>
        <vt:i4>0</vt:i4>
      </vt:variant>
      <vt:variant>
        <vt:i4>5</vt:i4>
      </vt:variant>
      <vt:variant>
        <vt:lpwstr>../Docs/R1-135148.zip</vt:lpwstr>
      </vt:variant>
      <vt:variant>
        <vt:lpwstr/>
      </vt:variant>
      <vt:variant>
        <vt:i4>4980747</vt:i4>
      </vt:variant>
      <vt:variant>
        <vt:i4>1347</vt:i4>
      </vt:variant>
      <vt:variant>
        <vt:i4>0</vt:i4>
      </vt:variant>
      <vt:variant>
        <vt:i4>5</vt:i4>
      </vt:variant>
      <vt:variant>
        <vt:lpwstr>../Docs/R1-135888.zip</vt:lpwstr>
      </vt:variant>
      <vt:variant>
        <vt:lpwstr/>
      </vt:variant>
      <vt:variant>
        <vt:i4>4194317</vt:i4>
      </vt:variant>
      <vt:variant>
        <vt:i4>1344</vt:i4>
      </vt:variant>
      <vt:variant>
        <vt:i4>0</vt:i4>
      </vt:variant>
      <vt:variant>
        <vt:i4>5</vt:i4>
      </vt:variant>
      <vt:variant>
        <vt:lpwstr>../Docs/R1-135147.zip</vt:lpwstr>
      </vt:variant>
      <vt:variant>
        <vt:lpwstr/>
      </vt:variant>
      <vt:variant>
        <vt:i4>5046284</vt:i4>
      </vt:variant>
      <vt:variant>
        <vt:i4>1341</vt:i4>
      </vt:variant>
      <vt:variant>
        <vt:i4>0</vt:i4>
      </vt:variant>
      <vt:variant>
        <vt:i4>5</vt:i4>
      </vt:variant>
      <vt:variant>
        <vt:lpwstr>../Docs/R1-135097.zip</vt:lpwstr>
      </vt:variant>
      <vt:variant>
        <vt:lpwstr/>
      </vt:variant>
      <vt:variant>
        <vt:i4>4980745</vt:i4>
      </vt:variant>
      <vt:variant>
        <vt:i4>1338</vt:i4>
      </vt:variant>
      <vt:variant>
        <vt:i4>0</vt:i4>
      </vt:variant>
      <vt:variant>
        <vt:i4>5</vt:i4>
      </vt:variant>
      <vt:variant>
        <vt:lpwstr>../Docs/R1-135183.zip</vt:lpwstr>
      </vt:variant>
      <vt:variant>
        <vt:lpwstr/>
      </vt:variant>
      <vt:variant>
        <vt:i4>4194319</vt:i4>
      </vt:variant>
      <vt:variant>
        <vt:i4>1335</vt:i4>
      </vt:variant>
      <vt:variant>
        <vt:i4>0</vt:i4>
      </vt:variant>
      <vt:variant>
        <vt:i4>5</vt:i4>
      </vt:variant>
      <vt:variant>
        <vt:lpwstr>../Docs/R1-136074.zip</vt:lpwstr>
      </vt:variant>
      <vt:variant>
        <vt:lpwstr/>
      </vt:variant>
      <vt:variant>
        <vt:i4>4194317</vt:i4>
      </vt:variant>
      <vt:variant>
        <vt:i4>1332</vt:i4>
      </vt:variant>
      <vt:variant>
        <vt:i4>0</vt:i4>
      </vt:variant>
      <vt:variant>
        <vt:i4>5</vt:i4>
      </vt:variant>
      <vt:variant>
        <vt:lpwstr>../Docs/R1-136076.zip</vt:lpwstr>
      </vt:variant>
      <vt:variant>
        <vt:lpwstr/>
      </vt:variant>
      <vt:variant>
        <vt:i4>4521996</vt:i4>
      </vt:variant>
      <vt:variant>
        <vt:i4>1329</vt:i4>
      </vt:variant>
      <vt:variant>
        <vt:i4>0</vt:i4>
      </vt:variant>
      <vt:variant>
        <vt:i4>5</vt:i4>
      </vt:variant>
      <vt:variant>
        <vt:lpwstr>../Docs/R1-135611.zip</vt:lpwstr>
      </vt:variant>
      <vt:variant>
        <vt:lpwstr/>
      </vt:variant>
      <vt:variant>
        <vt:i4>4194318</vt:i4>
      </vt:variant>
      <vt:variant>
        <vt:i4>1326</vt:i4>
      </vt:variant>
      <vt:variant>
        <vt:i4>0</vt:i4>
      </vt:variant>
      <vt:variant>
        <vt:i4>5</vt:i4>
      </vt:variant>
      <vt:variant>
        <vt:lpwstr>../Docs/R1-136075.zip</vt:lpwstr>
      </vt:variant>
      <vt:variant>
        <vt:lpwstr/>
      </vt:variant>
      <vt:variant>
        <vt:i4>4194319</vt:i4>
      </vt:variant>
      <vt:variant>
        <vt:i4>1323</vt:i4>
      </vt:variant>
      <vt:variant>
        <vt:i4>0</vt:i4>
      </vt:variant>
      <vt:variant>
        <vt:i4>5</vt:i4>
      </vt:variant>
      <vt:variant>
        <vt:lpwstr>../Docs/R1-136074.zip</vt:lpwstr>
      </vt:variant>
      <vt:variant>
        <vt:lpwstr/>
      </vt:variant>
      <vt:variant>
        <vt:i4>4521996</vt:i4>
      </vt:variant>
      <vt:variant>
        <vt:i4>1320</vt:i4>
      </vt:variant>
      <vt:variant>
        <vt:i4>0</vt:i4>
      </vt:variant>
      <vt:variant>
        <vt:i4>5</vt:i4>
      </vt:variant>
      <vt:variant>
        <vt:lpwstr>../Docs/R1-135611.zip</vt:lpwstr>
      </vt:variant>
      <vt:variant>
        <vt:lpwstr/>
      </vt:variant>
      <vt:variant>
        <vt:i4>4521996</vt:i4>
      </vt:variant>
      <vt:variant>
        <vt:i4>1317</vt:i4>
      </vt:variant>
      <vt:variant>
        <vt:i4>0</vt:i4>
      </vt:variant>
      <vt:variant>
        <vt:i4>5</vt:i4>
      </vt:variant>
      <vt:variant>
        <vt:lpwstr>../Docs/R1-135611.zip</vt:lpwstr>
      </vt:variant>
      <vt:variant>
        <vt:lpwstr/>
      </vt:variant>
      <vt:variant>
        <vt:i4>4390923</vt:i4>
      </vt:variant>
      <vt:variant>
        <vt:i4>1314</vt:i4>
      </vt:variant>
      <vt:variant>
        <vt:i4>0</vt:i4>
      </vt:variant>
      <vt:variant>
        <vt:i4>5</vt:i4>
      </vt:variant>
      <vt:variant>
        <vt:lpwstr>../Docs/R1-135272.zip</vt:lpwstr>
      </vt:variant>
      <vt:variant>
        <vt:lpwstr/>
      </vt:variant>
      <vt:variant>
        <vt:i4>4521995</vt:i4>
      </vt:variant>
      <vt:variant>
        <vt:i4>1311</vt:i4>
      </vt:variant>
      <vt:variant>
        <vt:i4>0</vt:i4>
      </vt:variant>
      <vt:variant>
        <vt:i4>5</vt:i4>
      </vt:variant>
      <vt:variant>
        <vt:lpwstr>../Docs/R1-135818.zip</vt:lpwstr>
      </vt:variant>
      <vt:variant>
        <vt:lpwstr/>
      </vt:variant>
      <vt:variant>
        <vt:i4>4521996</vt:i4>
      </vt:variant>
      <vt:variant>
        <vt:i4>1308</vt:i4>
      </vt:variant>
      <vt:variant>
        <vt:i4>0</vt:i4>
      </vt:variant>
      <vt:variant>
        <vt:i4>5</vt:i4>
      </vt:variant>
      <vt:variant>
        <vt:lpwstr>../Docs/R1-135611.zip</vt:lpwstr>
      </vt:variant>
      <vt:variant>
        <vt:lpwstr/>
      </vt:variant>
      <vt:variant>
        <vt:i4>4325383</vt:i4>
      </vt:variant>
      <vt:variant>
        <vt:i4>1305</vt:i4>
      </vt:variant>
      <vt:variant>
        <vt:i4>0</vt:i4>
      </vt:variant>
      <vt:variant>
        <vt:i4>5</vt:i4>
      </vt:variant>
      <vt:variant>
        <vt:lpwstr>../Docs/R1-135864.zip</vt:lpwstr>
      </vt:variant>
      <vt:variant>
        <vt:lpwstr/>
      </vt:variant>
      <vt:variant>
        <vt:i4>4325390</vt:i4>
      </vt:variant>
      <vt:variant>
        <vt:i4>1302</vt:i4>
      </vt:variant>
      <vt:variant>
        <vt:i4>0</vt:i4>
      </vt:variant>
      <vt:variant>
        <vt:i4>5</vt:i4>
      </vt:variant>
      <vt:variant>
        <vt:lpwstr>../Docs/R1-135762.zip</vt:lpwstr>
      </vt:variant>
      <vt:variant>
        <vt:lpwstr/>
      </vt:variant>
      <vt:variant>
        <vt:i4>4587528</vt:i4>
      </vt:variant>
      <vt:variant>
        <vt:i4>1299</vt:i4>
      </vt:variant>
      <vt:variant>
        <vt:i4>0</vt:i4>
      </vt:variant>
      <vt:variant>
        <vt:i4>5</vt:i4>
      </vt:variant>
      <vt:variant>
        <vt:lpwstr>../Docs/R1-135724.zip</vt:lpwstr>
      </vt:variant>
      <vt:variant>
        <vt:lpwstr/>
      </vt:variant>
      <vt:variant>
        <vt:i4>4259843</vt:i4>
      </vt:variant>
      <vt:variant>
        <vt:i4>1296</vt:i4>
      </vt:variant>
      <vt:variant>
        <vt:i4>0</vt:i4>
      </vt:variant>
      <vt:variant>
        <vt:i4>5</vt:i4>
      </vt:variant>
      <vt:variant>
        <vt:lpwstr>../Docs/R1-135850.zip</vt:lpwstr>
      </vt:variant>
      <vt:variant>
        <vt:lpwstr/>
      </vt:variant>
      <vt:variant>
        <vt:i4>4259850</vt:i4>
      </vt:variant>
      <vt:variant>
        <vt:i4>1293</vt:i4>
      </vt:variant>
      <vt:variant>
        <vt:i4>0</vt:i4>
      </vt:variant>
      <vt:variant>
        <vt:i4>5</vt:i4>
      </vt:variant>
      <vt:variant>
        <vt:lpwstr>../Docs/R1-135051.zip</vt:lpwstr>
      </vt:variant>
      <vt:variant>
        <vt:lpwstr/>
      </vt:variant>
      <vt:variant>
        <vt:i4>4259851</vt:i4>
      </vt:variant>
      <vt:variant>
        <vt:i4>1290</vt:i4>
      </vt:variant>
      <vt:variant>
        <vt:i4>0</vt:i4>
      </vt:variant>
      <vt:variant>
        <vt:i4>5</vt:i4>
      </vt:variant>
      <vt:variant>
        <vt:lpwstr>../Docs/R1-135050.zip</vt:lpwstr>
      </vt:variant>
      <vt:variant>
        <vt:lpwstr/>
      </vt:variant>
      <vt:variant>
        <vt:i4>6946838</vt:i4>
      </vt:variant>
      <vt:variant>
        <vt:i4>1287</vt:i4>
      </vt:variant>
      <vt:variant>
        <vt:i4>0</vt:i4>
      </vt:variant>
      <vt:variant>
        <vt:i4>5</vt:i4>
      </vt:variant>
      <vt:variant>
        <vt:lpwstr>http://ftp.3gpp.org/tsg_ran/TSG_RAN/TSGR_61/Docs/RP-131386.zip</vt:lpwstr>
      </vt:variant>
      <vt:variant>
        <vt:lpwstr/>
      </vt:variant>
      <vt:variant>
        <vt:i4>4259844</vt:i4>
      </vt:variant>
      <vt:variant>
        <vt:i4>1284</vt:i4>
      </vt:variant>
      <vt:variant>
        <vt:i4>0</vt:i4>
      </vt:variant>
      <vt:variant>
        <vt:i4>5</vt:i4>
      </vt:variant>
      <vt:variant>
        <vt:lpwstr>../Docs/R1-135857.zip</vt:lpwstr>
      </vt:variant>
      <vt:variant>
        <vt:lpwstr/>
      </vt:variant>
      <vt:variant>
        <vt:i4>4325376</vt:i4>
      </vt:variant>
      <vt:variant>
        <vt:i4>1281</vt:i4>
      </vt:variant>
      <vt:variant>
        <vt:i4>0</vt:i4>
      </vt:variant>
      <vt:variant>
        <vt:i4>5</vt:i4>
      </vt:variant>
      <vt:variant>
        <vt:lpwstr>../Docs/R1-135863.zip</vt:lpwstr>
      </vt:variant>
      <vt:variant>
        <vt:lpwstr/>
      </vt:variant>
      <vt:variant>
        <vt:i4>4456457</vt:i4>
      </vt:variant>
      <vt:variant>
        <vt:i4>1278</vt:i4>
      </vt:variant>
      <vt:variant>
        <vt:i4>0</vt:i4>
      </vt:variant>
      <vt:variant>
        <vt:i4>5</vt:i4>
      </vt:variant>
      <vt:variant>
        <vt:lpwstr>../Docs/R1-135705.zip</vt:lpwstr>
      </vt:variant>
      <vt:variant>
        <vt:lpwstr/>
      </vt:variant>
      <vt:variant>
        <vt:i4>4456456</vt:i4>
      </vt:variant>
      <vt:variant>
        <vt:i4>1275</vt:i4>
      </vt:variant>
      <vt:variant>
        <vt:i4>0</vt:i4>
      </vt:variant>
      <vt:variant>
        <vt:i4>5</vt:i4>
      </vt:variant>
      <vt:variant>
        <vt:lpwstr>../Docs/R1-135704.zip</vt:lpwstr>
      </vt:variant>
      <vt:variant>
        <vt:lpwstr/>
      </vt:variant>
      <vt:variant>
        <vt:i4>4325382</vt:i4>
      </vt:variant>
      <vt:variant>
        <vt:i4>1272</vt:i4>
      </vt:variant>
      <vt:variant>
        <vt:i4>0</vt:i4>
      </vt:variant>
      <vt:variant>
        <vt:i4>5</vt:i4>
      </vt:variant>
      <vt:variant>
        <vt:lpwstr>../Docs/R1-135865.zip</vt:lpwstr>
      </vt:variant>
      <vt:variant>
        <vt:lpwstr/>
      </vt:variant>
      <vt:variant>
        <vt:i4>4456456</vt:i4>
      </vt:variant>
      <vt:variant>
        <vt:i4>1269</vt:i4>
      </vt:variant>
      <vt:variant>
        <vt:i4>0</vt:i4>
      </vt:variant>
      <vt:variant>
        <vt:i4>5</vt:i4>
      </vt:variant>
      <vt:variant>
        <vt:lpwstr>../Docs/R1-135704.zip</vt:lpwstr>
      </vt:variant>
      <vt:variant>
        <vt:lpwstr/>
      </vt:variant>
      <vt:variant>
        <vt:i4>4456463</vt:i4>
      </vt:variant>
      <vt:variant>
        <vt:i4>1266</vt:i4>
      </vt:variant>
      <vt:variant>
        <vt:i4>0</vt:i4>
      </vt:variant>
      <vt:variant>
        <vt:i4>5</vt:i4>
      </vt:variant>
      <vt:variant>
        <vt:lpwstr>../Docs/R1-135703.zip</vt:lpwstr>
      </vt:variant>
      <vt:variant>
        <vt:lpwstr/>
      </vt:variant>
      <vt:variant>
        <vt:i4>4456462</vt:i4>
      </vt:variant>
      <vt:variant>
        <vt:i4>1263</vt:i4>
      </vt:variant>
      <vt:variant>
        <vt:i4>0</vt:i4>
      </vt:variant>
      <vt:variant>
        <vt:i4>5</vt:i4>
      </vt:variant>
      <vt:variant>
        <vt:lpwstr>../Docs/R1-135702.zip</vt:lpwstr>
      </vt:variant>
      <vt:variant>
        <vt:lpwstr/>
      </vt:variant>
      <vt:variant>
        <vt:i4>4325377</vt:i4>
      </vt:variant>
      <vt:variant>
        <vt:i4>1260</vt:i4>
      </vt:variant>
      <vt:variant>
        <vt:i4>0</vt:i4>
      </vt:variant>
      <vt:variant>
        <vt:i4>5</vt:i4>
      </vt:variant>
      <vt:variant>
        <vt:lpwstr>../Docs/R1-135862.zip</vt:lpwstr>
      </vt:variant>
      <vt:variant>
        <vt:lpwstr/>
      </vt:variant>
      <vt:variant>
        <vt:i4>4456462</vt:i4>
      </vt:variant>
      <vt:variant>
        <vt:i4>1257</vt:i4>
      </vt:variant>
      <vt:variant>
        <vt:i4>0</vt:i4>
      </vt:variant>
      <vt:variant>
        <vt:i4>5</vt:i4>
      </vt:variant>
      <vt:variant>
        <vt:lpwstr>../Docs/R1-135702.zip</vt:lpwstr>
      </vt:variant>
      <vt:variant>
        <vt:lpwstr/>
      </vt:variant>
      <vt:variant>
        <vt:i4>4456461</vt:i4>
      </vt:variant>
      <vt:variant>
        <vt:i4>1254</vt:i4>
      </vt:variant>
      <vt:variant>
        <vt:i4>0</vt:i4>
      </vt:variant>
      <vt:variant>
        <vt:i4>5</vt:i4>
      </vt:variant>
      <vt:variant>
        <vt:lpwstr>../Docs/R1-135701.zip</vt:lpwstr>
      </vt:variant>
      <vt:variant>
        <vt:lpwstr/>
      </vt:variant>
      <vt:variant>
        <vt:i4>4587528</vt:i4>
      </vt:variant>
      <vt:variant>
        <vt:i4>1251</vt:i4>
      </vt:variant>
      <vt:variant>
        <vt:i4>0</vt:i4>
      </vt:variant>
      <vt:variant>
        <vt:i4>5</vt:i4>
      </vt:variant>
      <vt:variant>
        <vt:lpwstr>../Docs/R1-135625.zip</vt:lpwstr>
      </vt:variant>
      <vt:variant>
        <vt:lpwstr/>
      </vt:variant>
      <vt:variant>
        <vt:i4>4587529</vt:i4>
      </vt:variant>
      <vt:variant>
        <vt:i4>1248</vt:i4>
      </vt:variant>
      <vt:variant>
        <vt:i4>0</vt:i4>
      </vt:variant>
      <vt:variant>
        <vt:i4>5</vt:i4>
      </vt:variant>
      <vt:variant>
        <vt:lpwstr>../Docs/R1-135624.zip</vt:lpwstr>
      </vt:variant>
      <vt:variant>
        <vt:lpwstr/>
      </vt:variant>
      <vt:variant>
        <vt:i4>4456460</vt:i4>
      </vt:variant>
      <vt:variant>
        <vt:i4>1245</vt:i4>
      </vt:variant>
      <vt:variant>
        <vt:i4>0</vt:i4>
      </vt:variant>
      <vt:variant>
        <vt:i4>5</vt:i4>
      </vt:variant>
      <vt:variant>
        <vt:lpwstr>../Docs/R1-135700.zip</vt:lpwstr>
      </vt:variant>
      <vt:variant>
        <vt:lpwstr/>
      </vt:variant>
      <vt:variant>
        <vt:i4>4587535</vt:i4>
      </vt:variant>
      <vt:variant>
        <vt:i4>1242</vt:i4>
      </vt:variant>
      <vt:variant>
        <vt:i4>0</vt:i4>
      </vt:variant>
      <vt:variant>
        <vt:i4>5</vt:i4>
      </vt:variant>
      <vt:variant>
        <vt:lpwstr>../Docs/R1-135723.zip</vt:lpwstr>
      </vt:variant>
      <vt:variant>
        <vt:lpwstr/>
      </vt:variant>
      <vt:variant>
        <vt:i4>4325378</vt:i4>
      </vt:variant>
      <vt:variant>
        <vt:i4>1239</vt:i4>
      </vt:variant>
      <vt:variant>
        <vt:i4>0</vt:i4>
      </vt:variant>
      <vt:variant>
        <vt:i4>5</vt:i4>
      </vt:variant>
      <vt:variant>
        <vt:lpwstr>../Docs/R1-135861.zip</vt:lpwstr>
      </vt:variant>
      <vt:variant>
        <vt:lpwstr/>
      </vt:variant>
      <vt:variant>
        <vt:i4>4521995</vt:i4>
      </vt:variant>
      <vt:variant>
        <vt:i4>1236</vt:i4>
      </vt:variant>
      <vt:variant>
        <vt:i4>0</vt:i4>
      </vt:variant>
      <vt:variant>
        <vt:i4>5</vt:i4>
      </vt:variant>
      <vt:variant>
        <vt:lpwstr>../Docs/R1-135717.zip</vt:lpwstr>
      </vt:variant>
      <vt:variant>
        <vt:lpwstr/>
      </vt:variant>
      <vt:variant>
        <vt:i4>4587532</vt:i4>
      </vt:variant>
      <vt:variant>
        <vt:i4>1233</vt:i4>
      </vt:variant>
      <vt:variant>
        <vt:i4>0</vt:i4>
      </vt:variant>
      <vt:variant>
        <vt:i4>5</vt:i4>
      </vt:variant>
      <vt:variant>
        <vt:lpwstr>../Docs/R1-135720.zip</vt:lpwstr>
      </vt:variant>
      <vt:variant>
        <vt:lpwstr/>
      </vt:variant>
      <vt:variant>
        <vt:i4>4980742</vt:i4>
      </vt:variant>
      <vt:variant>
        <vt:i4>1230</vt:i4>
      </vt:variant>
      <vt:variant>
        <vt:i4>0</vt:i4>
      </vt:variant>
      <vt:variant>
        <vt:i4>5</vt:i4>
      </vt:variant>
      <vt:variant>
        <vt:lpwstr>../Docs/R1-135984.zip</vt:lpwstr>
      </vt:variant>
      <vt:variant>
        <vt:lpwstr/>
      </vt:variant>
      <vt:variant>
        <vt:i4>4521989</vt:i4>
      </vt:variant>
      <vt:variant>
        <vt:i4>1227</vt:i4>
      </vt:variant>
      <vt:variant>
        <vt:i4>0</vt:i4>
      </vt:variant>
      <vt:variant>
        <vt:i4>5</vt:i4>
      </vt:variant>
      <vt:variant>
        <vt:lpwstr>../Docs/R1-135719.zip</vt:lpwstr>
      </vt:variant>
      <vt:variant>
        <vt:lpwstr/>
      </vt:variant>
      <vt:variant>
        <vt:i4>5046277</vt:i4>
      </vt:variant>
      <vt:variant>
        <vt:i4>1224</vt:i4>
      </vt:variant>
      <vt:variant>
        <vt:i4>0</vt:i4>
      </vt:variant>
      <vt:variant>
        <vt:i4>5</vt:i4>
      </vt:variant>
      <vt:variant>
        <vt:lpwstr>../Docs/R1-135799.zip</vt:lpwstr>
      </vt:variant>
      <vt:variant>
        <vt:lpwstr/>
      </vt:variant>
      <vt:variant>
        <vt:i4>4259850</vt:i4>
      </vt:variant>
      <vt:variant>
        <vt:i4>1221</vt:i4>
      </vt:variant>
      <vt:variant>
        <vt:i4>0</vt:i4>
      </vt:variant>
      <vt:variant>
        <vt:i4>5</vt:i4>
      </vt:variant>
      <vt:variant>
        <vt:lpwstr>../Docs/R1-135859.zip</vt:lpwstr>
      </vt:variant>
      <vt:variant>
        <vt:lpwstr/>
      </vt:variant>
      <vt:variant>
        <vt:i4>4587534</vt:i4>
      </vt:variant>
      <vt:variant>
        <vt:i4>1218</vt:i4>
      </vt:variant>
      <vt:variant>
        <vt:i4>0</vt:i4>
      </vt:variant>
      <vt:variant>
        <vt:i4>5</vt:i4>
      </vt:variant>
      <vt:variant>
        <vt:lpwstr>../Docs/R1-135722.zip</vt:lpwstr>
      </vt:variant>
      <vt:variant>
        <vt:lpwstr/>
      </vt:variant>
      <vt:variant>
        <vt:i4>4259851</vt:i4>
      </vt:variant>
      <vt:variant>
        <vt:i4>1215</vt:i4>
      </vt:variant>
      <vt:variant>
        <vt:i4>0</vt:i4>
      </vt:variant>
      <vt:variant>
        <vt:i4>5</vt:i4>
      </vt:variant>
      <vt:variant>
        <vt:lpwstr>../Docs/R1-135858.zip</vt:lpwstr>
      </vt:variant>
      <vt:variant>
        <vt:lpwstr/>
      </vt:variant>
      <vt:variant>
        <vt:i4>4587533</vt:i4>
      </vt:variant>
      <vt:variant>
        <vt:i4>1212</vt:i4>
      </vt:variant>
      <vt:variant>
        <vt:i4>0</vt:i4>
      </vt:variant>
      <vt:variant>
        <vt:i4>5</vt:i4>
      </vt:variant>
      <vt:variant>
        <vt:lpwstr>../Docs/R1-135721.zip</vt:lpwstr>
      </vt:variant>
      <vt:variant>
        <vt:lpwstr/>
      </vt:variant>
      <vt:variant>
        <vt:i4>4521988</vt:i4>
      </vt:variant>
      <vt:variant>
        <vt:i4>1209</vt:i4>
      </vt:variant>
      <vt:variant>
        <vt:i4>0</vt:i4>
      </vt:variant>
      <vt:variant>
        <vt:i4>5</vt:i4>
      </vt:variant>
      <vt:variant>
        <vt:lpwstr>../Docs/R1-135718.zip</vt:lpwstr>
      </vt:variant>
      <vt:variant>
        <vt:lpwstr/>
      </vt:variant>
      <vt:variant>
        <vt:i4>5046276</vt:i4>
      </vt:variant>
      <vt:variant>
        <vt:i4>1206</vt:i4>
      </vt:variant>
      <vt:variant>
        <vt:i4>0</vt:i4>
      </vt:variant>
      <vt:variant>
        <vt:i4>5</vt:i4>
      </vt:variant>
      <vt:variant>
        <vt:lpwstr>../Docs/R1-135699.zip</vt:lpwstr>
      </vt:variant>
      <vt:variant>
        <vt:lpwstr/>
      </vt:variant>
      <vt:variant>
        <vt:i4>4259842</vt:i4>
      </vt:variant>
      <vt:variant>
        <vt:i4>1203</vt:i4>
      </vt:variant>
      <vt:variant>
        <vt:i4>0</vt:i4>
      </vt:variant>
      <vt:variant>
        <vt:i4>5</vt:i4>
      </vt:variant>
      <vt:variant>
        <vt:lpwstr>../Docs/R1-135851.zip</vt:lpwstr>
      </vt:variant>
      <vt:variant>
        <vt:lpwstr/>
      </vt:variant>
      <vt:variant>
        <vt:i4>4587534</vt:i4>
      </vt:variant>
      <vt:variant>
        <vt:i4>1200</vt:i4>
      </vt:variant>
      <vt:variant>
        <vt:i4>0</vt:i4>
      </vt:variant>
      <vt:variant>
        <vt:i4>5</vt:i4>
      </vt:variant>
      <vt:variant>
        <vt:lpwstr>../Docs/R1-135623.zip</vt:lpwstr>
      </vt:variant>
      <vt:variant>
        <vt:lpwstr/>
      </vt:variant>
      <vt:variant>
        <vt:i4>4259846</vt:i4>
      </vt:variant>
      <vt:variant>
        <vt:i4>1197</vt:i4>
      </vt:variant>
      <vt:variant>
        <vt:i4>0</vt:i4>
      </vt:variant>
      <vt:variant>
        <vt:i4>5</vt:i4>
      </vt:variant>
      <vt:variant>
        <vt:lpwstr>../Docs/R1-135855.zip</vt:lpwstr>
      </vt:variant>
      <vt:variant>
        <vt:lpwstr/>
      </vt:variant>
      <vt:variant>
        <vt:i4>4325388</vt:i4>
      </vt:variant>
      <vt:variant>
        <vt:i4>1194</vt:i4>
      </vt:variant>
      <vt:variant>
        <vt:i4>0</vt:i4>
      </vt:variant>
      <vt:variant>
        <vt:i4>5</vt:i4>
      </vt:variant>
      <vt:variant>
        <vt:lpwstr>../Docs/R1-135760.zip</vt:lpwstr>
      </vt:variant>
      <vt:variant>
        <vt:lpwstr/>
      </vt:variant>
      <vt:variant>
        <vt:i4>5046282</vt:i4>
      </vt:variant>
      <vt:variant>
        <vt:i4>1191</vt:i4>
      </vt:variant>
      <vt:variant>
        <vt:i4>0</vt:i4>
      </vt:variant>
      <vt:variant>
        <vt:i4>5</vt:i4>
      </vt:variant>
      <vt:variant>
        <vt:lpwstr>../Docs/R1-135697.zip</vt:lpwstr>
      </vt:variant>
      <vt:variant>
        <vt:lpwstr/>
      </vt:variant>
      <vt:variant>
        <vt:i4>4259847</vt:i4>
      </vt:variant>
      <vt:variant>
        <vt:i4>1188</vt:i4>
      </vt:variant>
      <vt:variant>
        <vt:i4>0</vt:i4>
      </vt:variant>
      <vt:variant>
        <vt:i4>5</vt:i4>
      </vt:variant>
      <vt:variant>
        <vt:lpwstr>../Docs/R1-135854.zip</vt:lpwstr>
      </vt:variant>
      <vt:variant>
        <vt:lpwstr/>
      </vt:variant>
      <vt:variant>
        <vt:i4>4259845</vt:i4>
      </vt:variant>
      <vt:variant>
        <vt:i4>1185</vt:i4>
      </vt:variant>
      <vt:variant>
        <vt:i4>0</vt:i4>
      </vt:variant>
      <vt:variant>
        <vt:i4>5</vt:i4>
      </vt:variant>
      <vt:variant>
        <vt:lpwstr>../Docs/R1-135759.zip</vt:lpwstr>
      </vt:variant>
      <vt:variant>
        <vt:lpwstr/>
      </vt:variant>
      <vt:variant>
        <vt:i4>4259844</vt:i4>
      </vt:variant>
      <vt:variant>
        <vt:i4>1182</vt:i4>
      </vt:variant>
      <vt:variant>
        <vt:i4>0</vt:i4>
      </vt:variant>
      <vt:variant>
        <vt:i4>5</vt:i4>
      </vt:variant>
      <vt:variant>
        <vt:lpwstr>../Docs/R1-135758.zip</vt:lpwstr>
      </vt:variant>
      <vt:variant>
        <vt:lpwstr/>
      </vt:variant>
      <vt:variant>
        <vt:i4>4980743</vt:i4>
      </vt:variant>
      <vt:variant>
        <vt:i4>1179</vt:i4>
      </vt:variant>
      <vt:variant>
        <vt:i4>0</vt:i4>
      </vt:variant>
      <vt:variant>
        <vt:i4>5</vt:i4>
      </vt:variant>
      <vt:variant>
        <vt:lpwstr>../Docs/R1-135985.zip</vt:lpwstr>
      </vt:variant>
      <vt:variant>
        <vt:lpwstr/>
      </vt:variant>
      <vt:variant>
        <vt:i4>4325389</vt:i4>
      </vt:variant>
      <vt:variant>
        <vt:i4>1176</vt:i4>
      </vt:variant>
      <vt:variant>
        <vt:i4>0</vt:i4>
      </vt:variant>
      <vt:variant>
        <vt:i4>5</vt:i4>
      </vt:variant>
      <vt:variant>
        <vt:lpwstr>../Docs/R1-135761.zip</vt:lpwstr>
      </vt:variant>
      <vt:variant>
        <vt:lpwstr/>
      </vt:variant>
      <vt:variant>
        <vt:i4>5046281</vt:i4>
      </vt:variant>
      <vt:variant>
        <vt:i4>1173</vt:i4>
      </vt:variant>
      <vt:variant>
        <vt:i4>0</vt:i4>
      </vt:variant>
      <vt:variant>
        <vt:i4>5</vt:i4>
      </vt:variant>
      <vt:variant>
        <vt:lpwstr>../Docs/R1-135694.zip</vt:lpwstr>
      </vt:variant>
      <vt:variant>
        <vt:lpwstr/>
      </vt:variant>
      <vt:variant>
        <vt:i4>4259840</vt:i4>
      </vt:variant>
      <vt:variant>
        <vt:i4>1170</vt:i4>
      </vt:variant>
      <vt:variant>
        <vt:i4>0</vt:i4>
      </vt:variant>
      <vt:variant>
        <vt:i4>5</vt:i4>
      </vt:variant>
      <vt:variant>
        <vt:lpwstr>../Docs/R1-135853.zip</vt:lpwstr>
      </vt:variant>
      <vt:variant>
        <vt:lpwstr/>
      </vt:variant>
      <vt:variant>
        <vt:i4>5046277</vt:i4>
      </vt:variant>
      <vt:variant>
        <vt:i4>1167</vt:i4>
      </vt:variant>
      <vt:variant>
        <vt:i4>0</vt:i4>
      </vt:variant>
      <vt:variant>
        <vt:i4>5</vt:i4>
      </vt:variant>
      <vt:variant>
        <vt:lpwstr>../Docs/R1-135698.zip</vt:lpwstr>
      </vt:variant>
      <vt:variant>
        <vt:lpwstr/>
      </vt:variant>
      <vt:variant>
        <vt:i4>5046277</vt:i4>
      </vt:variant>
      <vt:variant>
        <vt:i4>1164</vt:i4>
      </vt:variant>
      <vt:variant>
        <vt:i4>0</vt:i4>
      </vt:variant>
      <vt:variant>
        <vt:i4>5</vt:i4>
      </vt:variant>
      <vt:variant>
        <vt:lpwstr>../Docs/R1-135698.zip</vt:lpwstr>
      </vt:variant>
      <vt:variant>
        <vt:lpwstr/>
      </vt:variant>
      <vt:variant>
        <vt:i4>4259841</vt:i4>
      </vt:variant>
      <vt:variant>
        <vt:i4>1161</vt:i4>
      </vt:variant>
      <vt:variant>
        <vt:i4>0</vt:i4>
      </vt:variant>
      <vt:variant>
        <vt:i4>5</vt:i4>
      </vt:variant>
      <vt:variant>
        <vt:lpwstr>../Docs/R1-135852.zip</vt:lpwstr>
      </vt:variant>
      <vt:variant>
        <vt:lpwstr/>
      </vt:variant>
      <vt:variant>
        <vt:i4>4259850</vt:i4>
      </vt:variant>
      <vt:variant>
        <vt:i4>1158</vt:i4>
      </vt:variant>
      <vt:variant>
        <vt:i4>0</vt:i4>
      </vt:variant>
      <vt:variant>
        <vt:i4>5</vt:i4>
      </vt:variant>
      <vt:variant>
        <vt:lpwstr>../Docs/R1-135756.zip</vt:lpwstr>
      </vt:variant>
      <vt:variant>
        <vt:lpwstr/>
      </vt:variant>
      <vt:variant>
        <vt:i4>5046283</vt:i4>
      </vt:variant>
      <vt:variant>
        <vt:i4>1155</vt:i4>
      </vt:variant>
      <vt:variant>
        <vt:i4>0</vt:i4>
      </vt:variant>
      <vt:variant>
        <vt:i4>5</vt:i4>
      </vt:variant>
      <vt:variant>
        <vt:lpwstr>../Docs/R1-135696.zip</vt:lpwstr>
      </vt:variant>
      <vt:variant>
        <vt:lpwstr/>
      </vt:variant>
      <vt:variant>
        <vt:i4>4259849</vt:i4>
      </vt:variant>
      <vt:variant>
        <vt:i4>1152</vt:i4>
      </vt:variant>
      <vt:variant>
        <vt:i4>0</vt:i4>
      </vt:variant>
      <vt:variant>
        <vt:i4>5</vt:i4>
      </vt:variant>
      <vt:variant>
        <vt:lpwstr>../Docs/R1-135755.zip</vt:lpwstr>
      </vt:variant>
      <vt:variant>
        <vt:lpwstr/>
      </vt:variant>
      <vt:variant>
        <vt:i4>5046280</vt:i4>
      </vt:variant>
      <vt:variant>
        <vt:i4>1149</vt:i4>
      </vt:variant>
      <vt:variant>
        <vt:i4>0</vt:i4>
      </vt:variant>
      <vt:variant>
        <vt:i4>5</vt:i4>
      </vt:variant>
      <vt:variant>
        <vt:lpwstr>../Docs/R1-135695.zip</vt:lpwstr>
      </vt:variant>
      <vt:variant>
        <vt:lpwstr/>
      </vt:variant>
      <vt:variant>
        <vt:i4>4259845</vt:i4>
      </vt:variant>
      <vt:variant>
        <vt:i4>1146</vt:i4>
      </vt:variant>
      <vt:variant>
        <vt:i4>0</vt:i4>
      </vt:variant>
      <vt:variant>
        <vt:i4>5</vt:i4>
      </vt:variant>
      <vt:variant>
        <vt:lpwstr>../Docs/R1-135856.zip</vt:lpwstr>
      </vt:variant>
      <vt:variant>
        <vt:lpwstr/>
      </vt:variant>
      <vt:variant>
        <vt:i4>4259844</vt:i4>
      </vt:variant>
      <vt:variant>
        <vt:i4>1143</vt:i4>
      </vt:variant>
      <vt:variant>
        <vt:i4>0</vt:i4>
      </vt:variant>
      <vt:variant>
        <vt:i4>5</vt:i4>
      </vt:variant>
      <vt:variant>
        <vt:lpwstr>../Docs/R1-133738.zip</vt:lpwstr>
      </vt:variant>
      <vt:variant>
        <vt:lpwstr/>
      </vt:variant>
      <vt:variant>
        <vt:i4>4259851</vt:i4>
      </vt:variant>
      <vt:variant>
        <vt:i4>1140</vt:i4>
      </vt:variant>
      <vt:variant>
        <vt:i4>0</vt:i4>
      </vt:variant>
      <vt:variant>
        <vt:i4>5</vt:i4>
      </vt:variant>
      <vt:variant>
        <vt:lpwstr>../Docs/R1-135757.zip</vt:lpwstr>
      </vt:variant>
      <vt:variant>
        <vt:lpwstr/>
      </vt:variant>
      <vt:variant>
        <vt:i4>4980741</vt:i4>
      </vt:variant>
      <vt:variant>
        <vt:i4>1137</vt:i4>
      </vt:variant>
      <vt:variant>
        <vt:i4>0</vt:i4>
      </vt:variant>
      <vt:variant>
        <vt:i4>5</vt:i4>
      </vt:variant>
      <vt:variant>
        <vt:lpwstr>../Docs/R1-135987.zip</vt:lpwstr>
      </vt:variant>
      <vt:variant>
        <vt:lpwstr/>
      </vt:variant>
      <vt:variant>
        <vt:i4>6226016</vt:i4>
      </vt:variant>
      <vt:variant>
        <vt:i4>1134</vt:i4>
      </vt:variant>
      <vt:variant>
        <vt:i4>0</vt:i4>
      </vt:variant>
      <vt:variant>
        <vt:i4>5</vt:i4>
      </vt:variant>
      <vt:variant>
        <vt:lpwstr>http://www.3gpp.org/ftp/tsg_ran/WG2_RL2/TSGR2_81/Docs/R2-130758.zip</vt:lpwstr>
      </vt:variant>
      <vt:variant>
        <vt:lpwstr/>
      </vt:variant>
      <vt:variant>
        <vt:i4>2424838</vt:i4>
      </vt:variant>
      <vt:variant>
        <vt:i4>1131</vt:i4>
      </vt:variant>
      <vt:variant>
        <vt:i4>0</vt:i4>
      </vt:variant>
      <vt:variant>
        <vt:i4>5</vt:i4>
      </vt:variant>
      <vt:variant>
        <vt:lpwstr>http://www.3gpp.org/ftp/tsg_ran/TSG_RAN/TSGR_59/Docs/RP-130347.zip</vt:lpwstr>
      </vt:variant>
      <vt:variant>
        <vt:lpwstr/>
      </vt:variant>
      <vt:variant>
        <vt:i4>4390921</vt:i4>
      </vt:variant>
      <vt:variant>
        <vt:i4>1128</vt:i4>
      </vt:variant>
      <vt:variant>
        <vt:i4>0</vt:i4>
      </vt:variant>
      <vt:variant>
        <vt:i4>5</vt:i4>
      </vt:variant>
      <vt:variant>
        <vt:lpwstr>../Docs/R1-136042.zip</vt:lpwstr>
      </vt:variant>
      <vt:variant>
        <vt:lpwstr/>
      </vt:variant>
      <vt:variant>
        <vt:i4>4587525</vt:i4>
      </vt:variant>
      <vt:variant>
        <vt:i4>1125</vt:i4>
      </vt:variant>
      <vt:variant>
        <vt:i4>0</vt:i4>
      </vt:variant>
      <vt:variant>
        <vt:i4>5</vt:i4>
      </vt:variant>
      <vt:variant>
        <vt:lpwstr>../Docs/R1-135927.zip</vt:lpwstr>
      </vt:variant>
      <vt:variant>
        <vt:lpwstr/>
      </vt:variant>
      <vt:variant>
        <vt:i4>4390921</vt:i4>
      </vt:variant>
      <vt:variant>
        <vt:i4>1122</vt:i4>
      </vt:variant>
      <vt:variant>
        <vt:i4>0</vt:i4>
      </vt:variant>
      <vt:variant>
        <vt:i4>5</vt:i4>
      </vt:variant>
      <vt:variant>
        <vt:lpwstr>../Docs/R1-136042.zip</vt:lpwstr>
      </vt:variant>
      <vt:variant>
        <vt:lpwstr/>
      </vt:variant>
      <vt:variant>
        <vt:i4>4587525</vt:i4>
      </vt:variant>
      <vt:variant>
        <vt:i4>1119</vt:i4>
      </vt:variant>
      <vt:variant>
        <vt:i4>0</vt:i4>
      </vt:variant>
      <vt:variant>
        <vt:i4>5</vt:i4>
      </vt:variant>
      <vt:variant>
        <vt:lpwstr>../Docs/R1-135927.zip</vt:lpwstr>
      </vt:variant>
      <vt:variant>
        <vt:lpwstr/>
      </vt:variant>
      <vt:variant>
        <vt:i4>5046276</vt:i4>
      </vt:variant>
      <vt:variant>
        <vt:i4>1116</vt:i4>
      </vt:variant>
      <vt:variant>
        <vt:i4>0</vt:i4>
      </vt:variant>
      <vt:variant>
        <vt:i4>5</vt:i4>
      </vt:variant>
      <vt:variant>
        <vt:lpwstr>../Docs/R1-135798.zip</vt:lpwstr>
      </vt:variant>
      <vt:variant>
        <vt:lpwstr/>
      </vt:variant>
      <vt:variant>
        <vt:i4>4259848</vt:i4>
      </vt:variant>
      <vt:variant>
        <vt:i4>1113</vt:i4>
      </vt:variant>
      <vt:variant>
        <vt:i4>0</vt:i4>
      </vt:variant>
      <vt:variant>
        <vt:i4>5</vt:i4>
      </vt:variant>
      <vt:variant>
        <vt:lpwstr>../Docs/R1-135754.zip</vt:lpwstr>
      </vt:variant>
      <vt:variant>
        <vt:lpwstr/>
      </vt:variant>
      <vt:variant>
        <vt:i4>4521990</vt:i4>
      </vt:variant>
      <vt:variant>
        <vt:i4>1110</vt:i4>
      </vt:variant>
      <vt:variant>
        <vt:i4>0</vt:i4>
      </vt:variant>
      <vt:variant>
        <vt:i4>5</vt:i4>
      </vt:variant>
      <vt:variant>
        <vt:lpwstr>../Docs/R1-135815.zip</vt:lpwstr>
      </vt:variant>
      <vt:variant>
        <vt:lpwstr/>
      </vt:variant>
      <vt:variant>
        <vt:i4>4587530</vt:i4>
      </vt:variant>
      <vt:variant>
        <vt:i4>1107</vt:i4>
      </vt:variant>
      <vt:variant>
        <vt:i4>0</vt:i4>
      </vt:variant>
      <vt:variant>
        <vt:i4>5</vt:i4>
      </vt:variant>
      <vt:variant>
        <vt:lpwstr>../Docs/R1-135627.zip</vt:lpwstr>
      </vt:variant>
      <vt:variant>
        <vt:lpwstr/>
      </vt:variant>
      <vt:variant>
        <vt:i4>4390922</vt:i4>
      </vt:variant>
      <vt:variant>
        <vt:i4>1104</vt:i4>
      </vt:variant>
      <vt:variant>
        <vt:i4>0</vt:i4>
      </vt:variant>
      <vt:variant>
        <vt:i4>5</vt:i4>
      </vt:variant>
      <vt:variant>
        <vt:lpwstr>../Docs/R1-136041.zip</vt:lpwstr>
      </vt:variant>
      <vt:variant>
        <vt:lpwstr/>
      </vt:variant>
      <vt:variant>
        <vt:i4>4390922</vt:i4>
      </vt:variant>
      <vt:variant>
        <vt:i4>1101</vt:i4>
      </vt:variant>
      <vt:variant>
        <vt:i4>0</vt:i4>
      </vt:variant>
      <vt:variant>
        <vt:i4>5</vt:i4>
      </vt:variant>
      <vt:variant>
        <vt:lpwstr>../Docs/R1-136041.zip</vt:lpwstr>
      </vt:variant>
      <vt:variant>
        <vt:lpwstr/>
      </vt:variant>
      <vt:variant>
        <vt:i4>4325387</vt:i4>
      </vt:variant>
      <vt:variant>
        <vt:i4>1098</vt:i4>
      </vt:variant>
      <vt:variant>
        <vt:i4>0</vt:i4>
      </vt:variant>
      <vt:variant>
        <vt:i4>5</vt:i4>
      </vt:variant>
      <vt:variant>
        <vt:lpwstr>../Docs/R1-135969.zip</vt:lpwstr>
      </vt:variant>
      <vt:variant>
        <vt:lpwstr/>
      </vt:variant>
      <vt:variant>
        <vt:i4>4521988</vt:i4>
      </vt:variant>
      <vt:variant>
        <vt:i4>1095</vt:i4>
      </vt:variant>
      <vt:variant>
        <vt:i4>0</vt:i4>
      </vt:variant>
      <vt:variant>
        <vt:i4>5</vt:i4>
      </vt:variant>
      <vt:variant>
        <vt:lpwstr>../Docs/R1-135916.zip</vt:lpwstr>
      </vt:variant>
      <vt:variant>
        <vt:lpwstr/>
      </vt:variant>
      <vt:variant>
        <vt:i4>4521988</vt:i4>
      </vt:variant>
      <vt:variant>
        <vt:i4>1092</vt:i4>
      </vt:variant>
      <vt:variant>
        <vt:i4>0</vt:i4>
      </vt:variant>
      <vt:variant>
        <vt:i4>5</vt:i4>
      </vt:variant>
      <vt:variant>
        <vt:lpwstr>../Docs/R1-135916.zip</vt:lpwstr>
      </vt:variant>
      <vt:variant>
        <vt:lpwstr/>
      </vt:variant>
      <vt:variant>
        <vt:i4>4587531</vt:i4>
      </vt:variant>
      <vt:variant>
        <vt:i4>1089</vt:i4>
      </vt:variant>
      <vt:variant>
        <vt:i4>0</vt:i4>
      </vt:variant>
      <vt:variant>
        <vt:i4>5</vt:i4>
      </vt:variant>
      <vt:variant>
        <vt:lpwstr>../Docs/R1-135626.zip</vt:lpwstr>
      </vt:variant>
      <vt:variant>
        <vt:lpwstr/>
      </vt:variant>
      <vt:variant>
        <vt:i4>4325387</vt:i4>
      </vt:variant>
      <vt:variant>
        <vt:i4>1086</vt:i4>
      </vt:variant>
      <vt:variant>
        <vt:i4>0</vt:i4>
      </vt:variant>
      <vt:variant>
        <vt:i4>5</vt:i4>
      </vt:variant>
      <vt:variant>
        <vt:lpwstr>../Docs/R1-135969.zip</vt:lpwstr>
      </vt:variant>
      <vt:variant>
        <vt:lpwstr/>
      </vt:variant>
      <vt:variant>
        <vt:i4>4325387</vt:i4>
      </vt:variant>
      <vt:variant>
        <vt:i4>1083</vt:i4>
      </vt:variant>
      <vt:variant>
        <vt:i4>0</vt:i4>
      </vt:variant>
      <vt:variant>
        <vt:i4>5</vt:i4>
      </vt:variant>
      <vt:variant>
        <vt:lpwstr>../Docs/R1-135969.zip</vt:lpwstr>
      </vt:variant>
      <vt:variant>
        <vt:lpwstr/>
      </vt:variant>
      <vt:variant>
        <vt:i4>4587531</vt:i4>
      </vt:variant>
      <vt:variant>
        <vt:i4>1080</vt:i4>
      </vt:variant>
      <vt:variant>
        <vt:i4>0</vt:i4>
      </vt:variant>
      <vt:variant>
        <vt:i4>5</vt:i4>
      </vt:variant>
      <vt:variant>
        <vt:lpwstr>../Docs/R1-135626.zip</vt:lpwstr>
      </vt:variant>
      <vt:variant>
        <vt:lpwstr/>
      </vt:variant>
      <vt:variant>
        <vt:i4>4259854</vt:i4>
      </vt:variant>
      <vt:variant>
        <vt:i4>1077</vt:i4>
      </vt:variant>
      <vt:variant>
        <vt:i4>0</vt:i4>
      </vt:variant>
      <vt:variant>
        <vt:i4>5</vt:i4>
      </vt:variant>
      <vt:variant>
        <vt:lpwstr>../Docs/R1-135752.zip</vt:lpwstr>
      </vt:variant>
      <vt:variant>
        <vt:lpwstr/>
      </vt:variant>
      <vt:variant>
        <vt:i4>4259852</vt:i4>
      </vt:variant>
      <vt:variant>
        <vt:i4>1074</vt:i4>
      </vt:variant>
      <vt:variant>
        <vt:i4>0</vt:i4>
      </vt:variant>
      <vt:variant>
        <vt:i4>5</vt:i4>
      </vt:variant>
      <vt:variant>
        <vt:lpwstr>../Docs/R1-135750.zip</vt:lpwstr>
      </vt:variant>
      <vt:variant>
        <vt:lpwstr/>
      </vt:variant>
      <vt:variant>
        <vt:i4>4194309</vt:i4>
      </vt:variant>
      <vt:variant>
        <vt:i4>1071</vt:i4>
      </vt:variant>
      <vt:variant>
        <vt:i4>0</vt:i4>
      </vt:variant>
      <vt:variant>
        <vt:i4>5</vt:i4>
      </vt:variant>
      <vt:variant>
        <vt:lpwstr>../Docs/R1-135749.zip</vt:lpwstr>
      </vt:variant>
      <vt:variant>
        <vt:lpwstr/>
      </vt:variant>
      <vt:variant>
        <vt:i4>4194308</vt:i4>
      </vt:variant>
      <vt:variant>
        <vt:i4>1068</vt:i4>
      </vt:variant>
      <vt:variant>
        <vt:i4>0</vt:i4>
      </vt:variant>
      <vt:variant>
        <vt:i4>5</vt:i4>
      </vt:variant>
      <vt:variant>
        <vt:lpwstr>../Docs/R1-135748.zip</vt:lpwstr>
      </vt:variant>
      <vt:variant>
        <vt:lpwstr/>
      </vt:variant>
      <vt:variant>
        <vt:i4>4194315</vt:i4>
      </vt:variant>
      <vt:variant>
        <vt:i4>1065</vt:i4>
      </vt:variant>
      <vt:variant>
        <vt:i4>0</vt:i4>
      </vt:variant>
      <vt:variant>
        <vt:i4>5</vt:i4>
      </vt:variant>
      <vt:variant>
        <vt:lpwstr>../Docs/R1-135747.zip</vt:lpwstr>
      </vt:variant>
      <vt:variant>
        <vt:lpwstr/>
      </vt:variant>
      <vt:variant>
        <vt:i4>4194314</vt:i4>
      </vt:variant>
      <vt:variant>
        <vt:i4>1062</vt:i4>
      </vt:variant>
      <vt:variant>
        <vt:i4>0</vt:i4>
      </vt:variant>
      <vt:variant>
        <vt:i4>5</vt:i4>
      </vt:variant>
      <vt:variant>
        <vt:lpwstr>../Docs/R1-135746.zip</vt:lpwstr>
      </vt:variant>
      <vt:variant>
        <vt:lpwstr/>
      </vt:variant>
      <vt:variant>
        <vt:i4>4587530</vt:i4>
      </vt:variant>
      <vt:variant>
        <vt:i4>1059</vt:i4>
      </vt:variant>
      <vt:variant>
        <vt:i4>0</vt:i4>
      </vt:variant>
      <vt:variant>
        <vt:i4>5</vt:i4>
      </vt:variant>
      <vt:variant>
        <vt:lpwstr>../Docs/R1-135726.zip</vt:lpwstr>
      </vt:variant>
      <vt:variant>
        <vt:lpwstr/>
      </vt:variant>
      <vt:variant>
        <vt:i4>4587529</vt:i4>
      </vt:variant>
      <vt:variant>
        <vt:i4>1056</vt:i4>
      </vt:variant>
      <vt:variant>
        <vt:i4>0</vt:i4>
      </vt:variant>
      <vt:variant>
        <vt:i4>5</vt:i4>
      </vt:variant>
      <vt:variant>
        <vt:lpwstr>../Docs/R1-135725.zip</vt:lpwstr>
      </vt:variant>
      <vt:variant>
        <vt:lpwstr/>
      </vt:variant>
      <vt:variant>
        <vt:i4>5046283</vt:i4>
      </vt:variant>
      <vt:variant>
        <vt:i4>1053</vt:i4>
      </vt:variant>
      <vt:variant>
        <vt:i4>0</vt:i4>
      </vt:variant>
      <vt:variant>
        <vt:i4>5</vt:i4>
      </vt:variant>
      <vt:variant>
        <vt:lpwstr>../Docs/R1-135797.zip</vt:lpwstr>
      </vt:variant>
      <vt:variant>
        <vt:lpwstr/>
      </vt:variant>
      <vt:variant>
        <vt:i4>4390923</vt:i4>
      </vt:variant>
      <vt:variant>
        <vt:i4>1050</vt:i4>
      </vt:variant>
      <vt:variant>
        <vt:i4>0</vt:i4>
      </vt:variant>
      <vt:variant>
        <vt:i4>5</vt:i4>
      </vt:variant>
      <vt:variant>
        <vt:lpwstr>../Docs/R1-136040.zip</vt:lpwstr>
      </vt:variant>
      <vt:variant>
        <vt:lpwstr/>
      </vt:variant>
      <vt:variant>
        <vt:i4>4390923</vt:i4>
      </vt:variant>
      <vt:variant>
        <vt:i4>1047</vt:i4>
      </vt:variant>
      <vt:variant>
        <vt:i4>0</vt:i4>
      </vt:variant>
      <vt:variant>
        <vt:i4>5</vt:i4>
      </vt:variant>
      <vt:variant>
        <vt:lpwstr>../Docs/R1-136040.zip</vt:lpwstr>
      </vt:variant>
      <vt:variant>
        <vt:lpwstr/>
      </vt:variant>
      <vt:variant>
        <vt:i4>4521994</vt:i4>
      </vt:variant>
      <vt:variant>
        <vt:i4>1044</vt:i4>
      </vt:variant>
      <vt:variant>
        <vt:i4>0</vt:i4>
      </vt:variant>
      <vt:variant>
        <vt:i4>5</vt:i4>
      </vt:variant>
      <vt:variant>
        <vt:lpwstr>../Docs/R1-135716.zip</vt:lpwstr>
      </vt:variant>
      <vt:variant>
        <vt:lpwstr/>
      </vt:variant>
      <vt:variant>
        <vt:i4>4456450</vt:i4>
      </vt:variant>
      <vt:variant>
        <vt:i4>1041</vt:i4>
      </vt:variant>
      <vt:variant>
        <vt:i4>0</vt:i4>
      </vt:variant>
      <vt:variant>
        <vt:i4>5</vt:i4>
      </vt:variant>
      <vt:variant>
        <vt:lpwstr>../Docs/R1-136039.zip</vt:lpwstr>
      </vt:variant>
      <vt:variant>
        <vt:lpwstr/>
      </vt:variant>
      <vt:variant>
        <vt:i4>4456450</vt:i4>
      </vt:variant>
      <vt:variant>
        <vt:i4>1038</vt:i4>
      </vt:variant>
      <vt:variant>
        <vt:i4>0</vt:i4>
      </vt:variant>
      <vt:variant>
        <vt:i4>5</vt:i4>
      </vt:variant>
      <vt:variant>
        <vt:lpwstr>../Docs/R1-136039.zip</vt:lpwstr>
      </vt:variant>
      <vt:variant>
        <vt:lpwstr/>
      </vt:variant>
      <vt:variant>
        <vt:i4>4521993</vt:i4>
      </vt:variant>
      <vt:variant>
        <vt:i4>1035</vt:i4>
      </vt:variant>
      <vt:variant>
        <vt:i4>0</vt:i4>
      </vt:variant>
      <vt:variant>
        <vt:i4>5</vt:i4>
      </vt:variant>
      <vt:variant>
        <vt:lpwstr>../Docs/R1-135715.zip</vt:lpwstr>
      </vt:variant>
      <vt:variant>
        <vt:lpwstr/>
      </vt:variant>
      <vt:variant>
        <vt:i4>5046282</vt:i4>
      </vt:variant>
      <vt:variant>
        <vt:i4>1032</vt:i4>
      </vt:variant>
      <vt:variant>
        <vt:i4>0</vt:i4>
      </vt:variant>
      <vt:variant>
        <vt:i4>5</vt:i4>
      </vt:variant>
      <vt:variant>
        <vt:lpwstr>../Docs/R1-135796.zip</vt:lpwstr>
      </vt:variant>
      <vt:variant>
        <vt:lpwstr/>
      </vt:variant>
      <vt:variant>
        <vt:i4>5046281</vt:i4>
      </vt:variant>
      <vt:variant>
        <vt:i4>1029</vt:i4>
      </vt:variant>
      <vt:variant>
        <vt:i4>0</vt:i4>
      </vt:variant>
      <vt:variant>
        <vt:i4>5</vt:i4>
      </vt:variant>
      <vt:variant>
        <vt:lpwstr>../Docs/R1-135795.zip</vt:lpwstr>
      </vt:variant>
      <vt:variant>
        <vt:lpwstr/>
      </vt:variant>
      <vt:variant>
        <vt:i4>4259855</vt:i4>
      </vt:variant>
      <vt:variant>
        <vt:i4>1026</vt:i4>
      </vt:variant>
      <vt:variant>
        <vt:i4>0</vt:i4>
      </vt:variant>
      <vt:variant>
        <vt:i4>5</vt:i4>
      </vt:variant>
      <vt:variant>
        <vt:lpwstr>../Docs/R1-135753.zip</vt:lpwstr>
      </vt:variant>
      <vt:variant>
        <vt:lpwstr/>
      </vt:variant>
      <vt:variant>
        <vt:i4>4521992</vt:i4>
      </vt:variant>
      <vt:variant>
        <vt:i4>1023</vt:i4>
      </vt:variant>
      <vt:variant>
        <vt:i4>0</vt:i4>
      </vt:variant>
      <vt:variant>
        <vt:i4>5</vt:i4>
      </vt:variant>
      <vt:variant>
        <vt:lpwstr>../Docs/R1-135714.zip</vt:lpwstr>
      </vt:variant>
      <vt:variant>
        <vt:lpwstr/>
      </vt:variant>
      <vt:variant>
        <vt:i4>5046286</vt:i4>
      </vt:variant>
      <vt:variant>
        <vt:i4>1020</vt:i4>
      </vt:variant>
      <vt:variant>
        <vt:i4>0</vt:i4>
      </vt:variant>
      <vt:variant>
        <vt:i4>5</vt:i4>
      </vt:variant>
      <vt:variant>
        <vt:lpwstr>../Docs/R1-135693.zip</vt:lpwstr>
      </vt:variant>
      <vt:variant>
        <vt:lpwstr/>
      </vt:variant>
      <vt:variant>
        <vt:i4>4259853</vt:i4>
      </vt:variant>
      <vt:variant>
        <vt:i4>1017</vt:i4>
      </vt:variant>
      <vt:variant>
        <vt:i4>0</vt:i4>
      </vt:variant>
      <vt:variant>
        <vt:i4>5</vt:i4>
      </vt:variant>
      <vt:variant>
        <vt:lpwstr>../Docs/R1-135751.zip</vt:lpwstr>
      </vt:variant>
      <vt:variant>
        <vt:lpwstr/>
      </vt:variant>
      <vt:variant>
        <vt:i4>5046287</vt:i4>
      </vt:variant>
      <vt:variant>
        <vt:i4>1014</vt:i4>
      </vt:variant>
      <vt:variant>
        <vt:i4>0</vt:i4>
      </vt:variant>
      <vt:variant>
        <vt:i4>5</vt:i4>
      </vt:variant>
      <vt:variant>
        <vt:lpwstr>../Docs/R1-135692.zip</vt:lpwstr>
      </vt:variant>
      <vt:variant>
        <vt:lpwstr/>
      </vt:variant>
      <vt:variant>
        <vt:i4>5046286</vt:i4>
      </vt:variant>
      <vt:variant>
        <vt:i4>1011</vt:i4>
      </vt:variant>
      <vt:variant>
        <vt:i4>0</vt:i4>
      </vt:variant>
      <vt:variant>
        <vt:i4>5</vt:i4>
      </vt:variant>
      <vt:variant>
        <vt:lpwstr>../Docs/R1-135792.zip</vt:lpwstr>
      </vt:variant>
      <vt:variant>
        <vt:lpwstr/>
      </vt:variant>
      <vt:variant>
        <vt:i4>4587527</vt:i4>
      </vt:variant>
      <vt:variant>
        <vt:i4>1008</vt:i4>
      </vt:variant>
      <vt:variant>
        <vt:i4>0</vt:i4>
      </vt:variant>
      <vt:variant>
        <vt:i4>5</vt:i4>
      </vt:variant>
      <vt:variant>
        <vt:lpwstr>../Docs/R1-135925.zip</vt:lpwstr>
      </vt:variant>
      <vt:variant>
        <vt:lpwstr/>
      </vt:variant>
      <vt:variant>
        <vt:i4>4587524</vt:i4>
      </vt:variant>
      <vt:variant>
        <vt:i4>1005</vt:i4>
      </vt:variant>
      <vt:variant>
        <vt:i4>0</vt:i4>
      </vt:variant>
      <vt:variant>
        <vt:i4>5</vt:i4>
      </vt:variant>
      <vt:variant>
        <vt:lpwstr>../Docs/R1-135926.zip</vt:lpwstr>
      </vt:variant>
      <vt:variant>
        <vt:lpwstr/>
      </vt:variant>
      <vt:variant>
        <vt:i4>4587524</vt:i4>
      </vt:variant>
      <vt:variant>
        <vt:i4>1002</vt:i4>
      </vt:variant>
      <vt:variant>
        <vt:i4>0</vt:i4>
      </vt:variant>
      <vt:variant>
        <vt:i4>5</vt:i4>
      </vt:variant>
      <vt:variant>
        <vt:lpwstr>../Docs/R1-135926.zip</vt:lpwstr>
      </vt:variant>
      <vt:variant>
        <vt:lpwstr/>
      </vt:variant>
      <vt:variant>
        <vt:i4>4587524</vt:i4>
      </vt:variant>
      <vt:variant>
        <vt:i4>999</vt:i4>
      </vt:variant>
      <vt:variant>
        <vt:i4>0</vt:i4>
      </vt:variant>
      <vt:variant>
        <vt:i4>5</vt:i4>
      </vt:variant>
      <vt:variant>
        <vt:lpwstr>../Docs/R1-135926.zip</vt:lpwstr>
      </vt:variant>
      <vt:variant>
        <vt:lpwstr/>
      </vt:variant>
      <vt:variant>
        <vt:i4>4587527</vt:i4>
      </vt:variant>
      <vt:variant>
        <vt:i4>996</vt:i4>
      </vt:variant>
      <vt:variant>
        <vt:i4>0</vt:i4>
      </vt:variant>
      <vt:variant>
        <vt:i4>5</vt:i4>
      </vt:variant>
      <vt:variant>
        <vt:lpwstr>../Docs/R1-135925.zip</vt:lpwstr>
      </vt:variant>
      <vt:variant>
        <vt:lpwstr/>
      </vt:variant>
      <vt:variant>
        <vt:i4>5046285</vt:i4>
      </vt:variant>
      <vt:variant>
        <vt:i4>993</vt:i4>
      </vt:variant>
      <vt:variant>
        <vt:i4>0</vt:i4>
      </vt:variant>
      <vt:variant>
        <vt:i4>5</vt:i4>
      </vt:variant>
      <vt:variant>
        <vt:lpwstr>../Docs/R1-135791.zip</vt:lpwstr>
      </vt:variant>
      <vt:variant>
        <vt:lpwstr/>
      </vt:variant>
      <vt:variant>
        <vt:i4>5046284</vt:i4>
      </vt:variant>
      <vt:variant>
        <vt:i4>990</vt:i4>
      </vt:variant>
      <vt:variant>
        <vt:i4>0</vt:i4>
      </vt:variant>
      <vt:variant>
        <vt:i4>5</vt:i4>
      </vt:variant>
      <vt:variant>
        <vt:lpwstr>../Docs/R1-135790.zip</vt:lpwstr>
      </vt:variant>
      <vt:variant>
        <vt:lpwstr/>
      </vt:variant>
      <vt:variant>
        <vt:i4>4521989</vt:i4>
      </vt:variant>
      <vt:variant>
        <vt:i4>987</vt:i4>
      </vt:variant>
      <vt:variant>
        <vt:i4>0</vt:i4>
      </vt:variant>
      <vt:variant>
        <vt:i4>5</vt:i4>
      </vt:variant>
      <vt:variant>
        <vt:lpwstr>../Docs/R1-135917.zip</vt:lpwstr>
      </vt:variant>
      <vt:variant>
        <vt:lpwstr/>
      </vt:variant>
      <vt:variant>
        <vt:i4>5046284</vt:i4>
      </vt:variant>
      <vt:variant>
        <vt:i4>984</vt:i4>
      </vt:variant>
      <vt:variant>
        <vt:i4>0</vt:i4>
      </vt:variant>
      <vt:variant>
        <vt:i4>5</vt:i4>
      </vt:variant>
      <vt:variant>
        <vt:lpwstr>../Docs/R1-135790.zip</vt:lpwstr>
      </vt:variant>
      <vt:variant>
        <vt:lpwstr/>
      </vt:variant>
      <vt:variant>
        <vt:i4>4521990</vt:i4>
      </vt:variant>
      <vt:variant>
        <vt:i4>981</vt:i4>
      </vt:variant>
      <vt:variant>
        <vt:i4>0</vt:i4>
      </vt:variant>
      <vt:variant>
        <vt:i4>5</vt:i4>
      </vt:variant>
      <vt:variant>
        <vt:lpwstr>../Docs/R1-135914.zip</vt:lpwstr>
      </vt:variant>
      <vt:variant>
        <vt:lpwstr/>
      </vt:variant>
      <vt:variant>
        <vt:i4>4980741</vt:i4>
      </vt:variant>
      <vt:variant>
        <vt:i4>978</vt:i4>
      </vt:variant>
      <vt:variant>
        <vt:i4>0</vt:i4>
      </vt:variant>
      <vt:variant>
        <vt:i4>5</vt:i4>
      </vt:variant>
      <vt:variant>
        <vt:lpwstr>../Docs/R1-135789.zip</vt:lpwstr>
      </vt:variant>
      <vt:variant>
        <vt:lpwstr/>
      </vt:variant>
      <vt:variant>
        <vt:i4>4194313</vt:i4>
      </vt:variant>
      <vt:variant>
        <vt:i4>975</vt:i4>
      </vt:variant>
      <vt:variant>
        <vt:i4>0</vt:i4>
      </vt:variant>
      <vt:variant>
        <vt:i4>5</vt:i4>
      </vt:variant>
      <vt:variant>
        <vt:lpwstr>../Docs/R1-135745.zip</vt:lpwstr>
      </vt:variant>
      <vt:variant>
        <vt:lpwstr/>
      </vt:variant>
      <vt:variant>
        <vt:i4>4194312</vt:i4>
      </vt:variant>
      <vt:variant>
        <vt:i4>972</vt:i4>
      </vt:variant>
      <vt:variant>
        <vt:i4>0</vt:i4>
      </vt:variant>
      <vt:variant>
        <vt:i4>5</vt:i4>
      </vt:variant>
      <vt:variant>
        <vt:lpwstr>../Docs/R1-135744.zip</vt:lpwstr>
      </vt:variant>
      <vt:variant>
        <vt:lpwstr/>
      </vt:variant>
      <vt:variant>
        <vt:i4>5046284</vt:i4>
      </vt:variant>
      <vt:variant>
        <vt:i4>969</vt:i4>
      </vt:variant>
      <vt:variant>
        <vt:i4>0</vt:i4>
      </vt:variant>
      <vt:variant>
        <vt:i4>5</vt:i4>
      </vt:variant>
      <vt:variant>
        <vt:lpwstr>../Docs/R1-135691.zip</vt:lpwstr>
      </vt:variant>
      <vt:variant>
        <vt:lpwstr/>
      </vt:variant>
      <vt:variant>
        <vt:i4>4194316</vt:i4>
      </vt:variant>
      <vt:variant>
        <vt:i4>966</vt:i4>
      </vt:variant>
      <vt:variant>
        <vt:i4>0</vt:i4>
      </vt:variant>
      <vt:variant>
        <vt:i4>5</vt:i4>
      </vt:variant>
      <vt:variant>
        <vt:lpwstr>../Docs/R1-135740.zip</vt:lpwstr>
      </vt:variant>
      <vt:variant>
        <vt:lpwstr/>
      </vt:variant>
      <vt:variant>
        <vt:i4>4653061</vt:i4>
      </vt:variant>
      <vt:variant>
        <vt:i4>963</vt:i4>
      </vt:variant>
      <vt:variant>
        <vt:i4>0</vt:i4>
      </vt:variant>
      <vt:variant>
        <vt:i4>5</vt:i4>
      </vt:variant>
      <vt:variant>
        <vt:lpwstr>../Docs/R1-135739.zip</vt:lpwstr>
      </vt:variant>
      <vt:variant>
        <vt:lpwstr/>
      </vt:variant>
      <vt:variant>
        <vt:i4>4980740</vt:i4>
      </vt:variant>
      <vt:variant>
        <vt:i4>960</vt:i4>
      </vt:variant>
      <vt:variant>
        <vt:i4>0</vt:i4>
      </vt:variant>
      <vt:variant>
        <vt:i4>5</vt:i4>
      </vt:variant>
      <vt:variant>
        <vt:lpwstr>../Docs/R1-135788.zip</vt:lpwstr>
      </vt:variant>
      <vt:variant>
        <vt:lpwstr/>
      </vt:variant>
      <vt:variant>
        <vt:i4>4194319</vt:i4>
      </vt:variant>
      <vt:variant>
        <vt:i4>957</vt:i4>
      </vt:variant>
      <vt:variant>
        <vt:i4>0</vt:i4>
      </vt:variant>
      <vt:variant>
        <vt:i4>5</vt:i4>
      </vt:variant>
      <vt:variant>
        <vt:lpwstr>../Docs/R1-135743.zip</vt:lpwstr>
      </vt:variant>
      <vt:variant>
        <vt:lpwstr/>
      </vt:variant>
      <vt:variant>
        <vt:i4>4194318</vt:i4>
      </vt:variant>
      <vt:variant>
        <vt:i4>954</vt:i4>
      </vt:variant>
      <vt:variant>
        <vt:i4>0</vt:i4>
      </vt:variant>
      <vt:variant>
        <vt:i4>5</vt:i4>
      </vt:variant>
      <vt:variant>
        <vt:lpwstr>../Docs/R1-135742.zip</vt:lpwstr>
      </vt:variant>
      <vt:variant>
        <vt:lpwstr/>
      </vt:variant>
      <vt:variant>
        <vt:i4>4194317</vt:i4>
      </vt:variant>
      <vt:variant>
        <vt:i4>951</vt:i4>
      </vt:variant>
      <vt:variant>
        <vt:i4>0</vt:i4>
      </vt:variant>
      <vt:variant>
        <vt:i4>5</vt:i4>
      </vt:variant>
      <vt:variant>
        <vt:lpwstr>../Docs/R1-135741.zip</vt:lpwstr>
      </vt:variant>
      <vt:variant>
        <vt:lpwstr/>
      </vt:variant>
      <vt:variant>
        <vt:i4>2555919</vt:i4>
      </vt:variant>
      <vt:variant>
        <vt:i4>948</vt:i4>
      </vt:variant>
      <vt:variant>
        <vt:i4>0</vt:i4>
      </vt:variant>
      <vt:variant>
        <vt:i4>5</vt:i4>
      </vt:variant>
      <vt:variant>
        <vt:lpwstr>http://www.3gpp.org/ftp/tsg_ran/TSG_RAN/TSGR_61/Docs/RP-131346.zip</vt:lpwstr>
      </vt:variant>
      <vt:variant>
        <vt:lpwstr/>
      </vt:variant>
      <vt:variant>
        <vt:i4>2228224</vt:i4>
      </vt:variant>
      <vt:variant>
        <vt:i4>945</vt:i4>
      </vt:variant>
      <vt:variant>
        <vt:i4>0</vt:i4>
      </vt:variant>
      <vt:variant>
        <vt:i4>5</vt:i4>
      </vt:variant>
      <vt:variant>
        <vt:lpwstr>http://www.3gpp.org/ftp/tsg_ran/TSG_RAN/TSGR_59/Docs/RP-130221.zip</vt:lpwstr>
      </vt:variant>
      <vt:variant>
        <vt:lpwstr/>
      </vt:variant>
      <vt:variant>
        <vt:i4>5046274</vt:i4>
      </vt:variant>
      <vt:variant>
        <vt:i4>942</vt:i4>
      </vt:variant>
      <vt:variant>
        <vt:i4>0</vt:i4>
      </vt:variant>
      <vt:variant>
        <vt:i4>5</vt:i4>
      </vt:variant>
      <vt:variant>
        <vt:lpwstr>../Docs/R1-135990.zip</vt:lpwstr>
      </vt:variant>
      <vt:variant>
        <vt:lpwstr/>
      </vt:variant>
      <vt:variant>
        <vt:i4>5046274</vt:i4>
      </vt:variant>
      <vt:variant>
        <vt:i4>939</vt:i4>
      </vt:variant>
      <vt:variant>
        <vt:i4>0</vt:i4>
      </vt:variant>
      <vt:variant>
        <vt:i4>5</vt:i4>
      </vt:variant>
      <vt:variant>
        <vt:lpwstr>../Docs/R1-135990.zip</vt:lpwstr>
      </vt:variant>
      <vt:variant>
        <vt:lpwstr/>
      </vt:variant>
      <vt:variant>
        <vt:i4>4980747</vt:i4>
      </vt:variant>
      <vt:variant>
        <vt:i4>936</vt:i4>
      </vt:variant>
      <vt:variant>
        <vt:i4>0</vt:i4>
      </vt:variant>
      <vt:variant>
        <vt:i4>5</vt:i4>
      </vt:variant>
      <vt:variant>
        <vt:lpwstr>../Docs/R1-135787.zip</vt:lpwstr>
      </vt:variant>
      <vt:variant>
        <vt:lpwstr/>
      </vt:variant>
      <vt:variant>
        <vt:i4>5046285</vt:i4>
      </vt:variant>
      <vt:variant>
        <vt:i4>933</vt:i4>
      </vt:variant>
      <vt:variant>
        <vt:i4>0</vt:i4>
      </vt:variant>
      <vt:variant>
        <vt:i4>5</vt:i4>
      </vt:variant>
      <vt:variant>
        <vt:lpwstr>../Docs/R1-135690.zip</vt:lpwstr>
      </vt:variant>
      <vt:variant>
        <vt:lpwstr/>
      </vt:variant>
      <vt:variant>
        <vt:i4>4980741</vt:i4>
      </vt:variant>
      <vt:variant>
        <vt:i4>930</vt:i4>
      </vt:variant>
      <vt:variant>
        <vt:i4>0</vt:i4>
      </vt:variant>
      <vt:variant>
        <vt:i4>5</vt:i4>
      </vt:variant>
      <vt:variant>
        <vt:lpwstr>../Docs/R1-135688.zip</vt:lpwstr>
      </vt:variant>
      <vt:variant>
        <vt:lpwstr/>
      </vt:variant>
      <vt:variant>
        <vt:i4>4980746</vt:i4>
      </vt:variant>
      <vt:variant>
        <vt:i4>927</vt:i4>
      </vt:variant>
      <vt:variant>
        <vt:i4>0</vt:i4>
      </vt:variant>
      <vt:variant>
        <vt:i4>5</vt:i4>
      </vt:variant>
      <vt:variant>
        <vt:lpwstr>../Docs/R1-135786.zip</vt:lpwstr>
      </vt:variant>
      <vt:variant>
        <vt:lpwstr/>
      </vt:variant>
      <vt:variant>
        <vt:i4>4980745</vt:i4>
      </vt:variant>
      <vt:variant>
        <vt:i4>924</vt:i4>
      </vt:variant>
      <vt:variant>
        <vt:i4>0</vt:i4>
      </vt:variant>
      <vt:variant>
        <vt:i4>5</vt:i4>
      </vt:variant>
      <vt:variant>
        <vt:lpwstr>../Docs/R1-135785.zip</vt:lpwstr>
      </vt:variant>
      <vt:variant>
        <vt:lpwstr/>
      </vt:variant>
      <vt:variant>
        <vt:i4>4980746</vt:i4>
      </vt:variant>
      <vt:variant>
        <vt:i4>921</vt:i4>
      </vt:variant>
      <vt:variant>
        <vt:i4>0</vt:i4>
      </vt:variant>
      <vt:variant>
        <vt:i4>5</vt:i4>
      </vt:variant>
      <vt:variant>
        <vt:lpwstr>../Docs/R1-135786.zip</vt:lpwstr>
      </vt:variant>
      <vt:variant>
        <vt:lpwstr/>
      </vt:variant>
      <vt:variant>
        <vt:i4>4980745</vt:i4>
      </vt:variant>
      <vt:variant>
        <vt:i4>918</vt:i4>
      </vt:variant>
      <vt:variant>
        <vt:i4>0</vt:i4>
      </vt:variant>
      <vt:variant>
        <vt:i4>5</vt:i4>
      </vt:variant>
      <vt:variant>
        <vt:lpwstr>../Docs/R1-135785.zip</vt:lpwstr>
      </vt:variant>
      <vt:variant>
        <vt:lpwstr/>
      </vt:variant>
      <vt:variant>
        <vt:i4>4653060</vt:i4>
      </vt:variant>
      <vt:variant>
        <vt:i4>915</vt:i4>
      </vt:variant>
      <vt:variant>
        <vt:i4>0</vt:i4>
      </vt:variant>
      <vt:variant>
        <vt:i4>5</vt:i4>
      </vt:variant>
      <vt:variant>
        <vt:lpwstr>../Docs/R1-135738.zip</vt:lpwstr>
      </vt:variant>
      <vt:variant>
        <vt:lpwstr/>
      </vt:variant>
      <vt:variant>
        <vt:i4>4653067</vt:i4>
      </vt:variant>
      <vt:variant>
        <vt:i4>912</vt:i4>
      </vt:variant>
      <vt:variant>
        <vt:i4>0</vt:i4>
      </vt:variant>
      <vt:variant>
        <vt:i4>5</vt:i4>
      </vt:variant>
      <vt:variant>
        <vt:lpwstr>../Docs/R1-135737.zip</vt:lpwstr>
      </vt:variant>
      <vt:variant>
        <vt:lpwstr/>
      </vt:variant>
      <vt:variant>
        <vt:i4>4653066</vt:i4>
      </vt:variant>
      <vt:variant>
        <vt:i4>909</vt:i4>
      </vt:variant>
      <vt:variant>
        <vt:i4>0</vt:i4>
      </vt:variant>
      <vt:variant>
        <vt:i4>5</vt:i4>
      </vt:variant>
      <vt:variant>
        <vt:lpwstr>../Docs/R1-135736.zip</vt:lpwstr>
      </vt:variant>
      <vt:variant>
        <vt:lpwstr/>
      </vt:variant>
      <vt:variant>
        <vt:i4>4653065</vt:i4>
      </vt:variant>
      <vt:variant>
        <vt:i4>906</vt:i4>
      </vt:variant>
      <vt:variant>
        <vt:i4>0</vt:i4>
      </vt:variant>
      <vt:variant>
        <vt:i4>5</vt:i4>
      </vt:variant>
      <vt:variant>
        <vt:lpwstr>../Docs/R1-135735.zip</vt:lpwstr>
      </vt:variant>
      <vt:variant>
        <vt:lpwstr/>
      </vt:variant>
      <vt:variant>
        <vt:i4>4653064</vt:i4>
      </vt:variant>
      <vt:variant>
        <vt:i4>903</vt:i4>
      </vt:variant>
      <vt:variant>
        <vt:i4>0</vt:i4>
      </vt:variant>
      <vt:variant>
        <vt:i4>5</vt:i4>
      </vt:variant>
      <vt:variant>
        <vt:lpwstr>../Docs/R1-135734.zip</vt:lpwstr>
      </vt:variant>
      <vt:variant>
        <vt:lpwstr/>
      </vt:variant>
      <vt:variant>
        <vt:i4>4653071</vt:i4>
      </vt:variant>
      <vt:variant>
        <vt:i4>900</vt:i4>
      </vt:variant>
      <vt:variant>
        <vt:i4>0</vt:i4>
      </vt:variant>
      <vt:variant>
        <vt:i4>5</vt:i4>
      </vt:variant>
      <vt:variant>
        <vt:lpwstr>../Docs/R1-135733.zip</vt:lpwstr>
      </vt:variant>
      <vt:variant>
        <vt:lpwstr/>
      </vt:variant>
      <vt:variant>
        <vt:i4>4653070</vt:i4>
      </vt:variant>
      <vt:variant>
        <vt:i4>897</vt:i4>
      </vt:variant>
      <vt:variant>
        <vt:i4>0</vt:i4>
      </vt:variant>
      <vt:variant>
        <vt:i4>5</vt:i4>
      </vt:variant>
      <vt:variant>
        <vt:lpwstr>../Docs/R1-135732.zip</vt:lpwstr>
      </vt:variant>
      <vt:variant>
        <vt:lpwstr/>
      </vt:variant>
      <vt:variant>
        <vt:i4>4653069</vt:i4>
      </vt:variant>
      <vt:variant>
        <vt:i4>894</vt:i4>
      </vt:variant>
      <vt:variant>
        <vt:i4>0</vt:i4>
      </vt:variant>
      <vt:variant>
        <vt:i4>5</vt:i4>
      </vt:variant>
      <vt:variant>
        <vt:lpwstr>../Docs/R1-135731.zip</vt:lpwstr>
      </vt:variant>
      <vt:variant>
        <vt:lpwstr/>
      </vt:variant>
      <vt:variant>
        <vt:i4>4521999</vt:i4>
      </vt:variant>
      <vt:variant>
        <vt:i4>891</vt:i4>
      </vt:variant>
      <vt:variant>
        <vt:i4>0</vt:i4>
      </vt:variant>
      <vt:variant>
        <vt:i4>5</vt:i4>
      </vt:variant>
      <vt:variant>
        <vt:lpwstr>../Docs/R1-135713.zip</vt:lpwstr>
      </vt:variant>
      <vt:variant>
        <vt:lpwstr/>
      </vt:variant>
      <vt:variant>
        <vt:i4>4980746</vt:i4>
      </vt:variant>
      <vt:variant>
        <vt:i4>888</vt:i4>
      </vt:variant>
      <vt:variant>
        <vt:i4>0</vt:i4>
      </vt:variant>
      <vt:variant>
        <vt:i4>5</vt:i4>
      </vt:variant>
      <vt:variant>
        <vt:lpwstr>../Docs/R1-135687.zip</vt:lpwstr>
      </vt:variant>
      <vt:variant>
        <vt:lpwstr/>
      </vt:variant>
      <vt:variant>
        <vt:i4>4980747</vt:i4>
      </vt:variant>
      <vt:variant>
        <vt:i4>885</vt:i4>
      </vt:variant>
      <vt:variant>
        <vt:i4>0</vt:i4>
      </vt:variant>
      <vt:variant>
        <vt:i4>5</vt:i4>
      </vt:variant>
      <vt:variant>
        <vt:lpwstr>../Docs/R1-135686.zip</vt:lpwstr>
      </vt:variant>
      <vt:variant>
        <vt:lpwstr/>
      </vt:variant>
      <vt:variant>
        <vt:i4>4980744</vt:i4>
      </vt:variant>
      <vt:variant>
        <vt:i4>882</vt:i4>
      </vt:variant>
      <vt:variant>
        <vt:i4>0</vt:i4>
      </vt:variant>
      <vt:variant>
        <vt:i4>5</vt:i4>
      </vt:variant>
      <vt:variant>
        <vt:lpwstr>../Docs/R1-135784.zip</vt:lpwstr>
      </vt:variant>
      <vt:variant>
        <vt:lpwstr/>
      </vt:variant>
      <vt:variant>
        <vt:i4>4390915</vt:i4>
      </vt:variant>
      <vt:variant>
        <vt:i4>879</vt:i4>
      </vt:variant>
      <vt:variant>
        <vt:i4>0</vt:i4>
      </vt:variant>
      <vt:variant>
        <vt:i4>5</vt:i4>
      </vt:variant>
      <vt:variant>
        <vt:lpwstr>../Docs/R1-135870.zip</vt:lpwstr>
      </vt:variant>
      <vt:variant>
        <vt:lpwstr/>
      </vt:variant>
      <vt:variant>
        <vt:i4>4980746</vt:i4>
      </vt:variant>
      <vt:variant>
        <vt:i4>876</vt:i4>
      </vt:variant>
      <vt:variant>
        <vt:i4>0</vt:i4>
      </vt:variant>
      <vt:variant>
        <vt:i4>5</vt:i4>
      </vt:variant>
      <vt:variant>
        <vt:lpwstr>../Docs/R1-135988.zip</vt:lpwstr>
      </vt:variant>
      <vt:variant>
        <vt:lpwstr/>
      </vt:variant>
      <vt:variant>
        <vt:i4>4390915</vt:i4>
      </vt:variant>
      <vt:variant>
        <vt:i4>873</vt:i4>
      </vt:variant>
      <vt:variant>
        <vt:i4>0</vt:i4>
      </vt:variant>
      <vt:variant>
        <vt:i4>5</vt:i4>
      </vt:variant>
      <vt:variant>
        <vt:lpwstr>../Docs/R1-135870.zip</vt:lpwstr>
      </vt:variant>
      <vt:variant>
        <vt:lpwstr/>
      </vt:variant>
      <vt:variant>
        <vt:i4>4653068</vt:i4>
      </vt:variant>
      <vt:variant>
        <vt:i4>870</vt:i4>
      </vt:variant>
      <vt:variant>
        <vt:i4>0</vt:i4>
      </vt:variant>
      <vt:variant>
        <vt:i4>5</vt:i4>
      </vt:variant>
      <vt:variant>
        <vt:lpwstr>../Docs/R1-135730.zip</vt:lpwstr>
      </vt:variant>
      <vt:variant>
        <vt:lpwstr/>
      </vt:variant>
      <vt:variant>
        <vt:i4>4980745</vt:i4>
      </vt:variant>
      <vt:variant>
        <vt:i4>867</vt:i4>
      </vt:variant>
      <vt:variant>
        <vt:i4>0</vt:i4>
      </vt:variant>
      <vt:variant>
        <vt:i4>5</vt:i4>
      </vt:variant>
      <vt:variant>
        <vt:lpwstr>../Docs/R1-135684.zip</vt:lpwstr>
      </vt:variant>
      <vt:variant>
        <vt:lpwstr/>
      </vt:variant>
      <vt:variant>
        <vt:i4>4325386</vt:i4>
      </vt:variant>
      <vt:variant>
        <vt:i4>864</vt:i4>
      </vt:variant>
      <vt:variant>
        <vt:i4>0</vt:i4>
      </vt:variant>
      <vt:variant>
        <vt:i4>5</vt:i4>
      </vt:variant>
      <vt:variant>
        <vt:lpwstr>../Docs/R1-135869.zip</vt:lpwstr>
      </vt:variant>
      <vt:variant>
        <vt:lpwstr/>
      </vt:variant>
      <vt:variant>
        <vt:i4>4325386</vt:i4>
      </vt:variant>
      <vt:variant>
        <vt:i4>861</vt:i4>
      </vt:variant>
      <vt:variant>
        <vt:i4>0</vt:i4>
      </vt:variant>
      <vt:variant>
        <vt:i4>5</vt:i4>
      </vt:variant>
      <vt:variant>
        <vt:lpwstr>../Docs/R1-135869.zip</vt:lpwstr>
      </vt:variant>
      <vt:variant>
        <vt:lpwstr/>
      </vt:variant>
      <vt:variant>
        <vt:i4>4980745</vt:i4>
      </vt:variant>
      <vt:variant>
        <vt:i4>858</vt:i4>
      </vt:variant>
      <vt:variant>
        <vt:i4>0</vt:i4>
      </vt:variant>
      <vt:variant>
        <vt:i4>5</vt:i4>
      </vt:variant>
      <vt:variant>
        <vt:lpwstr>../Docs/R1-135684.zip</vt:lpwstr>
      </vt:variant>
      <vt:variant>
        <vt:lpwstr/>
      </vt:variant>
      <vt:variant>
        <vt:i4>4980751</vt:i4>
      </vt:variant>
      <vt:variant>
        <vt:i4>855</vt:i4>
      </vt:variant>
      <vt:variant>
        <vt:i4>0</vt:i4>
      </vt:variant>
      <vt:variant>
        <vt:i4>5</vt:i4>
      </vt:variant>
      <vt:variant>
        <vt:lpwstr>../Docs/R1-135783.zip</vt:lpwstr>
      </vt:variant>
      <vt:variant>
        <vt:lpwstr/>
      </vt:variant>
      <vt:variant>
        <vt:i4>4980750</vt:i4>
      </vt:variant>
      <vt:variant>
        <vt:i4>852</vt:i4>
      </vt:variant>
      <vt:variant>
        <vt:i4>0</vt:i4>
      </vt:variant>
      <vt:variant>
        <vt:i4>5</vt:i4>
      </vt:variant>
      <vt:variant>
        <vt:lpwstr>../Docs/R1-135782.zip</vt:lpwstr>
      </vt:variant>
      <vt:variant>
        <vt:lpwstr/>
      </vt:variant>
      <vt:variant>
        <vt:i4>4980751</vt:i4>
      </vt:variant>
      <vt:variant>
        <vt:i4>849</vt:i4>
      </vt:variant>
      <vt:variant>
        <vt:i4>0</vt:i4>
      </vt:variant>
      <vt:variant>
        <vt:i4>5</vt:i4>
      </vt:variant>
      <vt:variant>
        <vt:lpwstr>../Docs/R1-135783.zip</vt:lpwstr>
      </vt:variant>
      <vt:variant>
        <vt:lpwstr/>
      </vt:variant>
      <vt:variant>
        <vt:i4>4980750</vt:i4>
      </vt:variant>
      <vt:variant>
        <vt:i4>846</vt:i4>
      </vt:variant>
      <vt:variant>
        <vt:i4>0</vt:i4>
      </vt:variant>
      <vt:variant>
        <vt:i4>5</vt:i4>
      </vt:variant>
      <vt:variant>
        <vt:lpwstr>../Docs/R1-135782.zip</vt:lpwstr>
      </vt:variant>
      <vt:variant>
        <vt:lpwstr/>
      </vt:variant>
      <vt:variant>
        <vt:i4>4980744</vt:i4>
      </vt:variant>
      <vt:variant>
        <vt:i4>843</vt:i4>
      </vt:variant>
      <vt:variant>
        <vt:i4>0</vt:i4>
      </vt:variant>
      <vt:variant>
        <vt:i4>5</vt:i4>
      </vt:variant>
      <vt:variant>
        <vt:lpwstr>../Docs/R1-135685.zip</vt:lpwstr>
      </vt:variant>
      <vt:variant>
        <vt:lpwstr/>
      </vt:variant>
      <vt:variant>
        <vt:i4>4325387</vt:i4>
      </vt:variant>
      <vt:variant>
        <vt:i4>840</vt:i4>
      </vt:variant>
      <vt:variant>
        <vt:i4>0</vt:i4>
      </vt:variant>
      <vt:variant>
        <vt:i4>5</vt:i4>
      </vt:variant>
      <vt:variant>
        <vt:lpwstr>../Docs/R1-135868.zip</vt:lpwstr>
      </vt:variant>
      <vt:variant>
        <vt:lpwstr/>
      </vt:variant>
      <vt:variant>
        <vt:i4>4194316</vt:i4>
      </vt:variant>
      <vt:variant>
        <vt:i4>837</vt:i4>
      </vt:variant>
      <vt:variant>
        <vt:i4>0</vt:i4>
      </vt:variant>
      <vt:variant>
        <vt:i4>5</vt:i4>
      </vt:variant>
      <vt:variant>
        <vt:lpwstr>../Docs/R1-135146.zip</vt:lpwstr>
      </vt:variant>
      <vt:variant>
        <vt:lpwstr/>
      </vt:variant>
      <vt:variant>
        <vt:i4>4325387</vt:i4>
      </vt:variant>
      <vt:variant>
        <vt:i4>834</vt:i4>
      </vt:variant>
      <vt:variant>
        <vt:i4>0</vt:i4>
      </vt:variant>
      <vt:variant>
        <vt:i4>5</vt:i4>
      </vt:variant>
      <vt:variant>
        <vt:lpwstr>../Docs/R1-135868.zip</vt:lpwstr>
      </vt:variant>
      <vt:variant>
        <vt:lpwstr/>
      </vt:variant>
      <vt:variant>
        <vt:i4>4194316</vt:i4>
      </vt:variant>
      <vt:variant>
        <vt:i4>831</vt:i4>
      </vt:variant>
      <vt:variant>
        <vt:i4>0</vt:i4>
      </vt:variant>
      <vt:variant>
        <vt:i4>5</vt:i4>
      </vt:variant>
      <vt:variant>
        <vt:lpwstr>../Docs/R1-135146.zip</vt:lpwstr>
      </vt:variant>
      <vt:variant>
        <vt:lpwstr/>
      </vt:variant>
      <vt:variant>
        <vt:i4>4259849</vt:i4>
      </vt:variant>
      <vt:variant>
        <vt:i4>828</vt:i4>
      </vt:variant>
      <vt:variant>
        <vt:i4>0</vt:i4>
      </vt:variant>
      <vt:variant>
        <vt:i4>5</vt:i4>
      </vt:variant>
      <vt:variant>
        <vt:lpwstr>../Docs/R1-135557.zip</vt:lpwstr>
      </vt:variant>
      <vt:variant>
        <vt:lpwstr/>
      </vt:variant>
      <vt:variant>
        <vt:i4>4980747</vt:i4>
      </vt:variant>
      <vt:variant>
        <vt:i4>825</vt:i4>
      </vt:variant>
      <vt:variant>
        <vt:i4>0</vt:i4>
      </vt:variant>
      <vt:variant>
        <vt:i4>5</vt:i4>
      </vt:variant>
      <vt:variant>
        <vt:lpwstr>../Docs/R1-135989.zip</vt:lpwstr>
      </vt:variant>
      <vt:variant>
        <vt:lpwstr/>
      </vt:variant>
      <vt:variant>
        <vt:i4>4980750</vt:i4>
      </vt:variant>
      <vt:variant>
        <vt:i4>822</vt:i4>
      </vt:variant>
      <vt:variant>
        <vt:i4>0</vt:i4>
      </vt:variant>
      <vt:variant>
        <vt:i4>5</vt:i4>
      </vt:variant>
      <vt:variant>
        <vt:lpwstr>../Docs/R1-135683.zip</vt:lpwstr>
      </vt:variant>
      <vt:variant>
        <vt:lpwstr/>
      </vt:variant>
      <vt:variant>
        <vt:i4>4980751</vt:i4>
      </vt:variant>
      <vt:variant>
        <vt:i4>819</vt:i4>
      </vt:variant>
      <vt:variant>
        <vt:i4>0</vt:i4>
      </vt:variant>
      <vt:variant>
        <vt:i4>5</vt:i4>
      </vt:variant>
      <vt:variant>
        <vt:lpwstr>../Docs/R1-135682.zip</vt:lpwstr>
      </vt:variant>
      <vt:variant>
        <vt:lpwstr/>
      </vt:variant>
      <vt:variant>
        <vt:i4>4980748</vt:i4>
      </vt:variant>
      <vt:variant>
        <vt:i4>816</vt:i4>
      </vt:variant>
      <vt:variant>
        <vt:i4>0</vt:i4>
      </vt:variant>
      <vt:variant>
        <vt:i4>5</vt:i4>
      </vt:variant>
      <vt:variant>
        <vt:lpwstr>../Docs/R1-135681.zip</vt:lpwstr>
      </vt:variant>
      <vt:variant>
        <vt:lpwstr/>
      </vt:variant>
      <vt:variant>
        <vt:i4>4521998</vt:i4>
      </vt:variant>
      <vt:variant>
        <vt:i4>813</vt:i4>
      </vt:variant>
      <vt:variant>
        <vt:i4>0</vt:i4>
      </vt:variant>
      <vt:variant>
        <vt:i4>5</vt:i4>
      </vt:variant>
      <vt:variant>
        <vt:lpwstr>../Docs/R1-135712.zip</vt:lpwstr>
      </vt:variant>
      <vt:variant>
        <vt:lpwstr/>
      </vt:variant>
      <vt:variant>
        <vt:i4>4521997</vt:i4>
      </vt:variant>
      <vt:variant>
        <vt:i4>810</vt:i4>
      </vt:variant>
      <vt:variant>
        <vt:i4>0</vt:i4>
      </vt:variant>
      <vt:variant>
        <vt:i4>5</vt:i4>
      </vt:variant>
      <vt:variant>
        <vt:lpwstr>../Docs/R1-135711.zip</vt:lpwstr>
      </vt:variant>
      <vt:variant>
        <vt:lpwstr/>
      </vt:variant>
      <vt:variant>
        <vt:i4>4587532</vt:i4>
      </vt:variant>
      <vt:variant>
        <vt:i4>807</vt:i4>
      </vt:variant>
      <vt:variant>
        <vt:i4>0</vt:i4>
      </vt:variant>
      <vt:variant>
        <vt:i4>5</vt:i4>
      </vt:variant>
      <vt:variant>
        <vt:lpwstr>../Docs/R1-135621.zip</vt:lpwstr>
      </vt:variant>
      <vt:variant>
        <vt:lpwstr/>
      </vt:variant>
      <vt:variant>
        <vt:i4>4521998</vt:i4>
      </vt:variant>
      <vt:variant>
        <vt:i4>804</vt:i4>
      </vt:variant>
      <vt:variant>
        <vt:i4>0</vt:i4>
      </vt:variant>
      <vt:variant>
        <vt:i4>5</vt:i4>
      </vt:variant>
      <vt:variant>
        <vt:lpwstr>../Docs/R1-135712.zip</vt:lpwstr>
      </vt:variant>
      <vt:variant>
        <vt:lpwstr/>
      </vt:variant>
      <vt:variant>
        <vt:i4>4325381</vt:i4>
      </vt:variant>
      <vt:variant>
        <vt:i4>801</vt:i4>
      </vt:variant>
      <vt:variant>
        <vt:i4>0</vt:i4>
      </vt:variant>
      <vt:variant>
        <vt:i4>5</vt:i4>
      </vt:variant>
      <vt:variant>
        <vt:lpwstr>../Docs/R1-135866.zip</vt:lpwstr>
      </vt:variant>
      <vt:variant>
        <vt:lpwstr/>
      </vt:variant>
      <vt:variant>
        <vt:i4>4325380</vt:i4>
      </vt:variant>
      <vt:variant>
        <vt:i4>798</vt:i4>
      </vt:variant>
      <vt:variant>
        <vt:i4>0</vt:i4>
      </vt:variant>
      <vt:variant>
        <vt:i4>5</vt:i4>
      </vt:variant>
      <vt:variant>
        <vt:lpwstr>../Docs/R1-135867.zip</vt:lpwstr>
      </vt:variant>
      <vt:variant>
        <vt:lpwstr/>
      </vt:variant>
      <vt:variant>
        <vt:i4>4980750</vt:i4>
      </vt:variant>
      <vt:variant>
        <vt:i4>795</vt:i4>
      </vt:variant>
      <vt:variant>
        <vt:i4>0</vt:i4>
      </vt:variant>
      <vt:variant>
        <vt:i4>5</vt:i4>
      </vt:variant>
      <vt:variant>
        <vt:lpwstr>../Docs/R1-135683.zip</vt:lpwstr>
      </vt:variant>
      <vt:variant>
        <vt:lpwstr/>
      </vt:variant>
      <vt:variant>
        <vt:i4>4980751</vt:i4>
      </vt:variant>
      <vt:variant>
        <vt:i4>792</vt:i4>
      </vt:variant>
      <vt:variant>
        <vt:i4>0</vt:i4>
      </vt:variant>
      <vt:variant>
        <vt:i4>5</vt:i4>
      </vt:variant>
      <vt:variant>
        <vt:lpwstr>../Docs/R1-135682.zip</vt:lpwstr>
      </vt:variant>
      <vt:variant>
        <vt:lpwstr/>
      </vt:variant>
      <vt:variant>
        <vt:i4>4980748</vt:i4>
      </vt:variant>
      <vt:variant>
        <vt:i4>789</vt:i4>
      </vt:variant>
      <vt:variant>
        <vt:i4>0</vt:i4>
      </vt:variant>
      <vt:variant>
        <vt:i4>5</vt:i4>
      </vt:variant>
      <vt:variant>
        <vt:lpwstr>../Docs/R1-135681.zip</vt:lpwstr>
      </vt:variant>
      <vt:variant>
        <vt:lpwstr/>
      </vt:variant>
      <vt:variant>
        <vt:i4>4587535</vt:i4>
      </vt:variant>
      <vt:variant>
        <vt:i4>786</vt:i4>
      </vt:variant>
      <vt:variant>
        <vt:i4>0</vt:i4>
      </vt:variant>
      <vt:variant>
        <vt:i4>5</vt:i4>
      </vt:variant>
      <vt:variant>
        <vt:lpwstr>../Docs/R1-135622.zip</vt:lpwstr>
      </vt:variant>
      <vt:variant>
        <vt:lpwstr/>
      </vt:variant>
      <vt:variant>
        <vt:i4>2490383</vt:i4>
      </vt:variant>
      <vt:variant>
        <vt:i4>783</vt:i4>
      </vt:variant>
      <vt:variant>
        <vt:i4>0</vt:i4>
      </vt:variant>
      <vt:variant>
        <vt:i4>5</vt:i4>
      </vt:variant>
      <vt:variant>
        <vt:lpwstr>http://www.3gpp.org/ftp/tsg_ran/TSG_RAN/TSGR_61/Docs/RP-131347.zip</vt:lpwstr>
      </vt:variant>
      <vt:variant>
        <vt:lpwstr/>
      </vt:variant>
      <vt:variant>
        <vt:i4>2228238</vt:i4>
      </vt:variant>
      <vt:variant>
        <vt:i4>780</vt:i4>
      </vt:variant>
      <vt:variant>
        <vt:i4>0</vt:i4>
      </vt:variant>
      <vt:variant>
        <vt:i4>5</vt:i4>
      </vt:variant>
      <vt:variant>
        <vt:lpwstr>http://www.3gpp.org/ftp/tsg_ran/TSG_RAN/TSGR_57/Docs/RP-121436.zip</vt:lpwstr>
      </vt:variant>
      <vt:variant>
        <vt:lpwstr/>
      </vt:variant>
      <vt:variant>
        <vt:i4>4194318</vt:i4>
      </vt:variant>
      <vt:variant>
        <vt:i4>777</vt:i4>
      </vt:variant>
      <vt:variant>
        <vt:i4>0</vt:i4>
      </vt:variant>
      <vt:variant>
        <vt:i4>5</vt:i4>
      </vt:variant>
      <vt:variant>
        <vt:lpwstr>../Docs/R1-135441.zip</vt:lpwstr>
      </vt:variant>
      <vt:variant>
        <vt:lpwstr/>
      </vt:variant>
      <vt:variant>
        <vt:i4>4521988</vt:i4>
      </vt:variant>
      <vt:variant>
        <vt:i4>774</vt:i4>
      </vt:variant>
      <vt:variant>
        <vt:i4>0</vt:i4>
      </vt:variant>
      <vt:variant>
        <vt:i4>5</vt:i4>
      </vt:variant>
      <vt:variant>
        <vt:lpwstr>../Docs/R1-135619.zip</vt:lpwstr>
      </vt:variant>
      <vt:variant>
        <vt:lpwstr/>
      </vt:variant>
      <vt:variant>
        <vt:i4>4390917</vt:i4>
      </vt:variant>
      <vt:variant>
        <vt:i4>771</vt:i4>
      </vt:variant>
      <vt:variant>
        <vt:i4>0</vt:i4>
      </vt:variant>
      <vt:variant>
        <vt:i4>5</vt:i4>
      </vt:variant>
      <vt:variant>
        <vt:lpwstr>../Docs/R1-135779.zip</vt:lpwstr>
      </vt:variant>
      <vt:variant>
        <vt:lpwstr/>
      </vt:variant>
      <vt:variant>
        <vt:i4>4980749</vt:i4>
      </vt:variant>
      <vt:variant>
        <vt:i4>768</vt:i4>
      </vt:variant>
      <vt:variant>
        <vt:i4>0</vt:i4>
      </vt:variant>
      <vt:variant>
        <vt:i4>5</vt:i4>
      </vt:variant>
      <vt:variant>
        <vt:lpwstr>../Docs/R1-135680.zip</vt:lpwstr>
      </vt:variant>
      <vt:variant>
        <vt:lpwstr/>
      </vt:variant>
      <vt:variant>
        <vt:i4>4390916</vt:i4>
      </vt:variant>
      <vt:variant>
        <vt:i4>765</vt:i4>
      </vt:variant>
      <vt:variant>
        <vt:i4>0</vt:i4>
      </vt:variant>
      <vt:variant>
        <vt:i4>5</vt:i4>
      </vt:variant>
      <vt:variant>
        <vt:lpwstr>../Docs/R1-135778.zip</vt:lpwstr>
      </vt:variant>
      <vt:variant>
        <vt:lpwstr/>
      </vt:variant>
      <vt:variant>
        <vt:i4>4390923</vt:i4>
      </vt:variant>
      <vt:variant>
        <vt:i4>762</vt:i4>
      </vt:variant>
      <vt:variant>
        <vt:i4>0</vt:i4>
      </vt:variant>
      <vt:variant>
        <vt:i4>5</vt:i4>
      </vt:variant>
      <vt:variant>
        <vt:lpwstr>../Docs/R1-135777.zip</vt:lpwstr>
      </vt:variant>
      <vt:variant>
        <vt:lpwstr/>
      </vt:variant>
      <vt:variant>
        <vt:i4>4653062</vt:i4>
      </vt:variant>
      <vt:variant>
        <vt:i4>759</vt:i4>
      </vt:variant>
      <vt:variant>
        <vt:i4>0</vt:i4>
      </vt:variant>
      <vt:variant>
        <vt:i4>5</vt:i4>
      </vt:variant>
      <vt:variant>
        <vt:lpwstr>../Docs/R1-135439.zip</vt:lpwstr>
      </vt:variant>
      <vt:variant>
        <vt:lpwstr/>
      </vt:variant>
      <vt:variant>
        <vt:i4>4390922</vt:i4>
      </vt:variant>
      <vt:variant>
        <vt:i4>756</vt:i4>
      </vt:variant>
      <vt:variant>
        <vt:i4>0</vt:i4>
      </vt:variant>
      <vt:variant>
        <vt:i4>5</vt:i4>
      </vt:variant>
      <vt:variant>
        <vt:lpwstr>../Docs/R1-135776.zip</vt:lpwstr>
      </vt:variant>
      <vt:variant>
        <vt:lpwstr/>
      </vt:variant>
      <vt:variant>
        <vt:i4>4194319</vt:i4>
      </vt:variant>
      <vt:variant>
        <vt:i4>753</vt:i4>
      </vt:variant>
      <vt:variant>
        <vt:i4>0</vt:i4>
      </vt:variant>
      <vt:variant>
        <vt:i4>5</vt:i4>
      </vt:variant>
      <vt:variant>
        <vt:lpwstr>../Docs/R1-135440.zip</vt:lpwstr>
      </vt:variant>
      <vt:variant>
        <vt:lpwstr/>
      </vt:variant>
      <vt:variant>
        <vt:i4>4653063</vt:i4>
      </vt:variant>
      <vt:variant>
        <vt:i4>750</vt:i4>
      </vt:variant>
      <vt:variant>
        <vt:i4>0</vt:i4>
      </vt:variant>
      <vt:variant>
        <vt:i4>5</vt:i4>
      </vt:variant>
      <vt:variant>
        <vt:lpwstr>../Docs/R1-135438.zip</vt:lpwstr>
      </vt:variant>
      <vt:variant>
        <vt:lpwstr/>
      </vt:variant>
      <vt:variant>
        <vt:i4>4390921</vt:i4>
      </vt:variant>
      <vt:variant>
        <vt:i4>747</vt:i4>
      </vt:variant>
      <vt:variant>
        <vt:i4>0</vt:i4>
      </vt:variant>
      <vt:variant>
        <vt:i4>5</vt:i4>
      </vt:variant>
      <vt:variant>
        <vt:lpwstr>../Docs/R1-135775.zip</vt:lpwstr>
      </vt:variant>
      <vt:variant>
        <vt:lpwstr/>
      </vt:variant>
      <vt:variant>
        <vt:i4>2490382</vt:i4>
      </vt:variant>
      <vt:variant>
        <vt:i4>744</vt:i4>
      </vt:variant>
      <vt:variant>
        <vt:i4>0</vt:i4>
      </vt:variant>
      <vt:variant>
        <vt:i4>5</vt:i4>
      </vt:variant>
      <vt:variant>
        <vt:lpwstr>http://www.3gpp.org/ftp/tsg_ran/TSG_RAN/TSGR_61/Docs/RP-131357.zip</vt:lpwstr>
      </vt:variant>
      <vt:variant>
        <vt:lpwstr/>
      </vt:variant>
      <vt:variant>
        <vt:i4>4980740</vt:i4>
      </vt:variant>
      <vt:variant>
        <vt:i4>741</vt:i4>
      </vt:variant>
      <vt:variant>
        <vt:i4>0</vt:i4>
      </vt:variant>
      <vt:variant>
        <vt:i4>5</vt:i4>
      </vt:variant>
      <vt:variant>
        <vt:lpwstr>../Docs/R1-135986.zip</vt:lpwstr>
      </vt:variant>
      <vt:variant>
        <vt:lpwstr/>
      </vt:variant>
      <vt:variant>
        <vt:i4>4980740</vt:i4>
      </vt:variant>
      <vt:variant>
        <vt:i4>738</vt:i4>
      </vt:variant>
      <vt:variant>
        <vt:i4>0</vt:i4>
      </vt:variant>
      <vt:variant>
        <vt:i4>5</vt:i4>
      </vt:variant>
      <vt:variant>
        <vt:lpwstr>../Docs/R1-135986.zip</vt:lpwstr>
      </vt:variant>
      <vt:variant>
        <vt:lpwstr/>
      </vt:variant>
      <vt:variant>
        <vt:i4>4521989</vt:i4>
      </vt:variant>
      <vt:variant>
        <vt:i4>735</vt:i4>
      </vt:variant>
      <vt:variant>
        <vt:i4>0</vt:i4>
      </vt:variant>
      <vt:variant>
        <vt:i4>5</vt:i4>
      </vt:variant>
      <vt:variant>
        <vt:lpwstr>../Docs/R1-135618.zip</vt:lpwstr>
      </vt:variant>
      <vt:variant>
        <vt:lpwstr/>
      </vt:variant>
      <vt:variant>
        <vt:i4>5046275</vt:i4>
      </vt:variant>
      <vt:variant>
        <vt:i4>732</vt:i4>
      </vt:variant>
      <vt:variant>
        <vt:i4>0</vt:i4>
      </vt:variant>
      <vt:variant>
        <vt:i4>5</vt:i4>
      </vt:variant>
      <vt:variant>
        <vt:lpwstr>../Docs/R1-135991.zip</vt:lpwstr>
      </vt:variant>
      <vt:variant>
        <vt:lpwstr/>
      </vt:variant>
      <vt:variant>
        <vt:i4>4653071</vt:i4>
      </vt:variant>
      <vt:variant>
        <vt:i4>729</vt:i4>
      </vt:variant>
      <vt:variant>
        <vt:i4>0</vt:i4>
      </vt:variant>
      <vt:variant>
        <vt:i4>5</vt:i4>
      </vt:variant>
      <vt:variant>
        <vt:lpwstr>../Docs/R1-136004.zip</vt:lpwstr>
      </vt:variant>
      <vt:variant>
        <vt:lpwstr/>
      </vt:variant>
      <vt:variant>
        <vt:i4>4194313</vt:i4>
      </vt:variant>
      <vt:variant>
        <vt:i4>726</vt:i4>
      </vt:variant>
      <vt:variant>
        <vt:i4>0</vt:i4>
      </vt:variant>
      <vt:variant>
        <vt:i4>5</vt:i4>
      </vt:variant>
      <vt:variant>
        <vt:lpwstr>../Docs/R1-136072.zip</vt:lpwstr>
      </vt:variant>
      <vt:variant>
        <vt:lpwstr/>
      </vt:variant>
      <vt:variant>
        <vt:i4>4390913</vt:i4>
      </vt:variant>
      <vt:variant>
        <vt:i4>723</vt:i4>
      </vt:variant>
      <vt:variant>
        <vt:i4>0</vt:i4>
      </vt:variant>
      <vt:variant>
        <vt:i4>5</vt:i4>
      </vt:variant>
      <vt:variant>
        <vt:lpwstr>../Docs/R1-135872.zip</vt:lpwstr>
      </vt:variant>
      <vt:variant>
        <vt:lpwstr/>
      </vt:variant>
      <vt:variant>
        <vt:i4>4390918</vt:i4>
      </vt:variant>
      <vt:variant>
        <vt:i4>720</vt:i4>
      </vt:variant>
      <vt:variant>
        <vt:i4>0</vt:i4>
      </vt:variant>
      <vt:variant>
        <vt:i4>5</vt:i4>
      </vt:variant>
      <vt:variant>
        <vt:lpwstr>../Docs/R1-135974.zip</vt:lpwstr>
      </vt:variant>
      <vt:variant>
        <vt:lpwstr/>
      </vt:variant>
      <vt:variant>
        <vt:i4>4390913</vt:i4>
      </vt:variant>
      <vt:variant>
        <vt:i4>717</vt:i4>
      </vt:variant>
      <vt:variant>
        <vt:i4>0</vt:i4>
      </vt:variant>
      <vt:variant>
        <vt:i4>5</vt:i4>
      </vt:variant>
      <vt:variant>
        <vt:lpwstr>../Docs/R1-135872.zip</vt:lpwstr>
      </vt:variant>
      <vt:variant>
        <vt:lpwstr/>
      </vt:variant>
      <vt:variant>
        <vt:i4>4653057</vt:i4>
      </vt:variant>
      <vt:variant>
        <vt:i4>714</vt:i4>
      </vt:variant>
      <vt:variant>
        <vt:i4>0</vt:i4>
      </vt:variant>
      <vt:variant>
        <vt:i4>5</vt:i4>
      </vt:variant>
      <vt:variant>
        <vt:lpwstr>../Docs/R1-135832.zip</vt:lpwstr>
      </vt:variant>
      <vt:variant>
        <vt:lpwstr/>
      </vt:variant>
      <vt:variant>
        <vt:i4>4456463</vt:i4>
      </vt:variant>
      <vt:variant>
        <vt:i4>711</vt:i4>
      </vt:variant>
      <vt:variant>
        <vt:i4>0</vt:i4>
      </vt:variant>
      <vt:variant>
        <vt:i4>5</vt:i4>
      </vt:variant>
      <vt:variant>
        <vt:lpwstr>../Docs/R1-136034.zip</vt:lpwstr>
      </vt:variant>
      <vt:variant>
        <vt:lpwstr/>
      </vt:variant>
      <vt:variant>
        <vt:i4>4456450</vt:i4>
      </vt:variant>
      <vt:variant>
        <vt:i4>708</vt:i4>
      </vt:variant>
      <vt:variant>
        <vt:i4>0</vt:i4>
      </vt:variant>
      <vt:variant>
        <vt:i4>5</vt:i4>
      </vt:variant>
      <vt:variant>
        <vt:lpwstr>../Docs/R1-135009.zip</vt:lpwstr>
      </vt:variant>
      <vt:variant>
        <vt:lpwstr/>
      </vt:variant>
      <vt:variant>
        <vt:i4>4325386</vt:i4>
      </vt:variant>
      <vt:variant>
        <vt:i4>705</vt:i4>
      </vt:variant>
      <vt:variant>
        <vt:i4>0</vt:i4>
      </vt:variant>
      <vt:variant>
        <vt:i4>5</vt:i4>
      </vt:variant>
      <vt:variant>
        <vt:lpwstr>../Docs/R1-132819.zip</vt:lpwstr>
      </vt:variant>
      <vt:variant>
        <vt:lpwstr/>
      </vt:variant>
      <vt:variant>
        <vt:i4>4456451</vt:i4>
      </vt:variant>
      <vt:variant>
        <vt:i4>702</vt:i4>
      </vt:variant>
      <vt:variant>
        <vt:i4>0</vt:i4>
      </vt:variant>
      <vt:variant>
        <vt:i4>5</vt:i4>
      </vt:variant>
      <vt:variant>
        <vt:lpwstr>../Docs/R1-135008.zip</vt:lpwstr>
      </vt:variant>
      <vt:variant>
        <vt:lpwstr/>
      </vt:variant>
      <vt:variant>
        <vt:i4>4456460</vt:i4>
      </vt:variant>
      <vt:variant>
        <vt:i4>699</vt:i4>
      </vt:variant>
      <vt:variant>
        <vt:i4>0</vt:i4>
      </vt:variant>
      <vt:variant>
        <vt:i4>5</vt:i4>
      </vt:variant>
      <vt:variant>
        <vt:lpwstr>../Docs/R1-135007.zip</vt:lpwstr>
      </vt:variant>
      <vt:variant>
        <vt:lpwstr/>
      </vt:variant>
      <vt:variant>
        <vt:i4>4456462</vt:i4>
      </vt:variant>
      <vt:variant>
        <vt:i4>696</vt:i4>
      </vt:variant>
      <vt:variant>
        <vt:i4>0</vt:i4>
      </vt:variant>
      <vt:variant>
        <vt:i4>5</vt:i4>
      </vt:variant>
      <vt:variant>
        <vt:lpwstr>../Docs/R1-135005.zip</vt:lpwstr>
      </vt:variant>
      <vt:variant>
        <vt:lpwstr/>
      </vt:variant>
      <vt:variant>
        <vt:i4>4456461</vt:i4>
      </vt:variant>
      <vt:variant>
        <vt:i4>693</vt:i4>
      </vt:variant>
      <vt:variant>
        <vt:i4>0</vt:i4>
      </vt:variant>
      <vt:variant>
        <vt:i4>5</vt:i4>
      </vt:variant>
      <vt:variant>
        <vt:lpwstr>../Docs/R1-135006.zip</vt:lpwstr>
      </vt:variant>
      <vt:variant>
        <vt:lpwstr/>
      </vt:variant>
      <vt:variant>
        <vt:i4>4456456</vt:i4>
      </vt:variant>
      <vt:variant>
        <vt:i4>690</vt:i4>
      </vt:variant>
      <vt:variant>
        <vt:i4>0</vt:i4>
      </vt:variant>
      <vt:variant>
        <vt:i4>5</vt:i4>
      </vt:variant>
      <vt:variant>
        <vt:lpwstr>../Docs/R1-135003.zip</vt:lpwstr>
      </vt:variant>
      <vt:variant>
        <vt:lpwstr/>
      </vt:variant>
      <vt:variant>
        <vt:i4>4456463</vt:i4>
      </vt:variant>
      <vt:variant>
        <vt:i4>687</vt:i4>
      </vt:variant>
      <vt:variant>
        <vt:i4>0</vt:i4>
      </vt:variant>
      <vt:variant>
        <vt:i4>5</vt:i4>
      </vt:variant>
      <vt:variant>
        <vt:lpwstr>../Docs/R1-135004.zip</vt:lpwstr>
      </vt:variant>
      <vt:variant>
        <vt:lpwstr/>
      </vt:variant>
      <vt:variant>
        <vt:i4>4456457</vt:i4>
      </vt:variant>
      <vt:variant>
        <vt:i4>684</vt:i4>
      </vt:variant>
      <vt:variant>
        <vt:i4>0</vt:i4>
      </vt:variant>
      <vt:variant>
        <vt:i4>5</vt:i4>
      </vt:variant>
      <vt:variant>
        <vt:lpwstr>../Docs/R1-135002.zip</vt:lpwstr>
      </vt:variant>
      <vt:variant>
        <vt:lpwstr/>
      </vt:variant>
      <vt:variant>
        <vt:i4>4456458</vt:i4>
      </vt:variant>
      <vt:variant>
        <vt:i4>681</vt:i4>
      </vt:variant>
      <vt:variant>
        <vt:i4>0</vt:i4>
      </vt:variant>
      <vt:variant>
        <vt:i4>5</vt:i4>
      </vt:variant>
      <vt:variant>
        <vt:lpwstr>../Docs/R1-135001.zip</vt:lpwstr>
      </vt:variant>
      <vt:variant>
        <vt:lpwstr/>
      </vt:variant>
      <vt:variant>
        <vt:i4>4456459</vt:i4>
      </vt:variant>
      <vt:variant>
        <vt:i4>678</vt:i4>
      </vt:variant>
      <vt:variant>
        <vt:i4>0</vt:i4>
      </vt:variant>
      <vt:variant>
        <vt:i4>5</vt:i4>
      </vt:variant>
      <vt:variant>
        <vt:lpwstr>../Docs/R1-135000.zip</vt:lpwstr>
      </vt:variant>
      <vt:variant>
        <vt:lpwstr/>
      </vt:variant>
      <vt:variant>
        <vt:i4>7209064</vt:i4>
      </vt:variant>
      <vt:variant>
        <vt:i4>675</vt:i4>
      </vt:variant>
      <vt:variant>
        <vt:i4>0</vt:i4>
      </vt:variant>
      <vt:variant>
        <vt:i4>5</vt:i4>
      </vt:variant>
      <vt:variant>
        <vt:lpwstr>http://webapp.etsi.org/Ipr/</vt:lpwstr>
      </vt:variant>
      <vt:variant>
        <vt:lpwstr/>
      </vt:variant>
      <vt:variant>
        <vt:i4>2031664</vt:i4>
      </vt:variant>
      <vt:variant>
        <vt:i4>668</vt:i4>
      </vt:variant>
      <vt:variant>
        <vt:i4>0</vt:i4>
      </vt:variant>
      <vt:variant>
        <vt:i4>5</vt:i4>
      </vt:variant>
      <vt:variant>
        <vt:lpwstr/>
      </vt:variant>
      <vt:variant>
        <vt:lpwstr>_Toc372721392</vt:lpwstr>
      </vt:variant>
      <vt:variant>
        <vt:i4>2031664</vt:i4>
      </vt:variant>
      <vt:variant>
        <vt:i4>662</vt:i4>
      </vt:variant>
      <vt:variant>
        <vt:i4>0</vt:i4>
      </vt:variant>
      <vt:variant>
        <vt:i4>5</vt:i4>
      </vt:variant>
      <vt:variant>
        <vt:lpwstr/>
      </vt:variant>
      <vt:variant>
        <vt:lpwstr>_Toc372721391</vt:lpwstr>
      </vt:variant>
      <vt:variant>
        <vt:i4>2031664</vt:i4>
      </vt:variant>
      <vt:variant>
        <vt:i4>656</vt:i4>
      </vt:variant>
      <vt:variant>
        <vt:i4>0</vt:i4>
      </vt:variant>
      <vt:variant>
        <vt:i4>5</vt:i4>
      </vt:variant>
      <vt:variant>
        <vt:lpwstr/>
      </vt:variant>
      <vt:variant>
        <vt:lpwstr>_Toc372721390</vt:lpwstr>
      </vt:variant>
      <vt:variant>
        <vt:i4>1966128</vt:i4>
      </vt:variant>
      <vt:variant>
        <vt:i4>650</vt:i4>
      </vt:variant>
      <vt:variant>
        <vt:i4>0</vt:i4>
      </vt:variant>
      <vt:variant>
        <vt:i4>5</vt:i4>
      </vt:variant>
      <vt:variant>
        <vt:lpwstr/>
      </vt:variant>
      <vt:variant>
        <vt:lpwstr>_Toc372721389</vt:lpwstr>
      </vt:variant>
      <vt:variant>
        <vt:i4>1966128</vt:i4>
      </vt:variant>
      <vt:variant>
        <vt:i4>644</vt:i4>
      </vt:variant>
      <vt:variant>
        <vt:i4>0</vt:i4>
      </vt:variant>
      <vt:variant>
        <vt:i4>5</vt:i4>
      </vt:variant>
      <vt:variant>
        <vt:lpwstr/>
      </vt:variant>
      <vt:variant>
        <vt:lpwstr>_Toc372721388</vt:lpwstr>
      </vt:variant>
      <vt:variant>
        <vt:i4>1966128</vt:i4>
      </vt:variant>
      <vt:variant>
        <vt:i4>638</vt:i4>
      </vt:variant>
      <vt:variant>
        <vt:i4>0</vt:i4>
      </vt:variant>
      <vt:variant>
        <vt:i4>5</vt:i4>
      </vt:variant>
      <vt:variant>
        <vt:lpwstr/>
      </vt:variant>
      <vt:variant>
        <vt:lpwstr>_Toc372721387</vt:lpwstr>
      </vt:variant>
      <vt:variant>
        <vt:i4>1966128</vt:i4>
      </vt:variant>
      <vt:variant>
        <vt:i4>632</vt:i4>
      </vt:variant>
      <vt:variant>
        <vt:i4>0</vt:i4>
      </vt:variant>
      <vt:variant>
        <vt:i4>5</vt:i4>
      </vt:variant>
      <vt:variant>
        <vt:lpwstr/>
      </vt:variant>
      <vt:variant>
        <vt:lpwstr>_Toc372721386</vt:lpwstr>
      </vt:variant>
      <vt:variant>
        <vt:i4>1966128</vt:i4>
      </vt:variant>
      <vt:variant>
        <vt:i4>626</vt:i4>
      </vt:variant>
      <vt:variant>
        <vt:i4>0</vt:i4>
      </vt:variant>
      <vt:variant>
        <vt:i4>5</vt:i4>
      </vt:variant>
      <vt:variant>
        <vt:lpwstr/>
      </vt:variant>
      <vt:variant>
        <vt:lpwstr>_Toc372721385</vt:lpwstr>
      </vt:variant>
      <vt:variant>
        <vt:i4>1966128</vt:i4>
      </vt:variant>
      <vt:variant>
        <vt:i4>620</vt:i4>
      </vt:variant>
      <vt:variant>
        <vt:i4>0</vt:i4>
      </vt:variant>
      <vt:variant>
        <vt:i4>5</vt:i4>
      </vt:variant>
      <vt:variant>
        <vt:lpwstr/>
      </vt:variant>
      <vt:variant>
        <vt:lpwstr>_Toc372721384</vt:lpwstr>
      </vt:variant>
      <vt:variant>
        <vt:i4>1966128</vt:i4>
      </vt:variant>
      <vt:variant>
        <vt:i4>614</vt:i4>
      </vt:variant>
      <vt:variant>
        <vt:i4>0</vt:i4>
      </vt:variant>
      <vt:variant>
        <vt:i4>5</vt:i4>
      </vt:variant>
      <vt:variant>
        <vt:lpwstr/>
      </vt:variant>
      <vt:variant>
        <vt:lpwstr>_Toc372721383</vt:lpwstr>
      </vt:variant>
      <vt:variant>
        <vt:i4>1966128</vt:i4>
      </vt:variant>
      <vt:variant>
        <vt:i4>608</vt:i4>
      </vt:variant>
      <vt:variant>
        <vt:i4>0</vt:i4>
      </vt:variant>
      <vt:variant>
        <vt:i4>5</vt:i4>
      </vt:variant>
      <vt:variant>
        <vt:lpwstr/>
      </vt:variant>
      <vt:variant>
        <vt:lpwstr>_Toc372721382</vt:lpwstr>
      </vt:variant>
      <vt:variant>
        <vt:i4>1966128</vt:i4>
      </vt:variant>
      <vt:variant>
        <vt:i4>602</vt:i4>
      </vt:variant>
      <vt:variant>
        <vt:i4>0</vt:i4>
      </vt:variant>
      <vt:variant>
        <vt:i4>5</vt:i4>
      </vt:variant>
      <vt:variant>
        <vt:lpwstr/>
      </vt:variant>
      <vt:variant>
        <vt:lpwstr>_Toc372721381</vt:lpwstr>
      </vt:variant>
      <vt:variant>
        <vt:i4>1966128</vt:i4>
      </vt:variant>
      <vt:variant>
        <vt:i4>596</vt:i4>
      </vt:variant>
      <vt:variant>
        <vt:i4>0</vt:i4>
      </vt:variant>
      <vt:variant>
        <vt:i4>5</vt:i4>
      </vt:variant>
      <vt:variant>
        <vt:lpwstr/>
      </vt:variant>
      <vt:variant>
        <vt:lpwstr>_Toc372721380</vt:lpwstr>
      </vt:variant>
      <vt:variant>
        <vt:i4>1114160</vt:i4>
      </vt:variant>
      <vt:variant>
        <vt:i4>590</vt:i4>
      </vt:variant>
      <vt:variant>
        <vt:i4>0</vt:i4>
      </vt:variant>
      <vt:variant>
        <vt:i4>5</vt:i4>
      </vt:variant>
      <vt:variant>
        <vt:lpwstr/>
      </vt:variant>
      <vt:variant>
        <vt:lpwstr>_Toc372721379</vt:lpwstr>
      </vt:variant>
      <vt:variant>
        <vt:i4>1114160</vt:i4>
      </vt:variant>
      <vt:variant>
        <vt:i4>584</vt:i4>
      </vt:variant>
      <vt:variant>
        <vt:i4>0</vt:i4>
      </vt:variant>
      <vt:variant>
        <vt:i4>5</vt:i4>
      </vt:variant>
      <vt:variant>
        <vt:lpwstr/>
      </vt:variant>
      <vt:variant>
        <vt:lpwstr>_Toc372721378</vt:lpwstr>
      </vt:variant>
      <vt:variant>
        <vt:i4>1114160</vt:i4>
      </vt:variant>
      <vt:variant>
        <vt:i4>578</vt:i4>
      </vt:variant>
      <vt:variant>
        <vt:i4>0</vt:i4>
      </vt:variant>
      <vt:variant>
        <vt:i4>5</vt:i4>
      </vt:variant>
      <vt:variant>
        <vt:lpwstr/>
      </vt:variant>
      <vt:variant>
        <vt:lpwstr>_Toc372721377</vt:lpwstr>
      </vt:variant>
      <vt:variant>
        <vt:i4>1114160</vt:i4>
      </vt:variant>
      <vt:variant>
        <vt:i4>572</vt:i4>
      </vt:variant>
      <vt:variant>
        <vt:i4>0</vt:i4>
      </vt:variant>
      <vt:variant>
        <vt:i4>5</vt:i4>
      </vt:variant>
      <vt:variant>
        <vt:lpwstr/>
      </vt:variant>
      <vt:variant>
        <vt:lpwstr>_Toc372721376</vt:lpwstr>
      </vt:variant>
      <vt:variant>
        <vt:i4>1114160</vt:i4>
      </vt:variant>
      <vt:variant>
        <vt:i4>566</vt:i4>
      </vt:variant>
      <vt:variant>
        <vt:i4>0</vt:i4>
      </vt:variant>
      <vt:variant>
        <vt:i4>5</vt:i4>
      </vt:variant>
      <vt:variant>
        <vt:lpwstr/>
      </vt:variant>
      <vt:variant>
        <vt:lpwstr>_Toc372721375</vt:lpwstr>
      </vt:variant>
      <vt:variant>
        <vt:i4>1114160</vt:i4>
      </vt:variant>
      <vt:variant>
        <vt:i4>560</vt:i4>
      </vt:variant>
      <vt:variant>
        <vt:i4>0</vt:i4>
      </vt:variant>
      <vt:variant>
        <vt:i4>5</vt:i4>
      </vt:variant>
      <vt:variant>
        <vt:lpwstr/>
      </vt:variant>
      <vt:variant>
        <vt:lpwstr>_Toc372721374</vt:lpwstr>
      </vt:variant>
      <vt:variant>
        <vt:i4>1114160</vt:i4>
      </vt:variant>
      <vt:variant>
        <vt:i4>554</vt:i4>
      </vt:variant>
      <vt:variant>
        <vt:i4>0</vt:i4>
      </vt:variant>
      <vt:variant>
        <vt:i4>5</vt:i4>
      </vt:variant>
      <vt:variant>
        <vt:lpwstr/>
      </vt:variant>
      <vt:variant>
        <vt:lpwstr>_Toc372721373</vt:lpwstr>
      </vt:variant>
      <vt:variant>
        <vt:i4>1114160</vt:i4>
      </vt:variant>
      <vt:variant>
        <vt:i4>548</vt:i4>
      </vt:variant>
      <vt:variant>
        <vt:i4>0</vt:i4>
      </vt:variant>
      <vt:variant>
        <vt:i4>5</vt:i4>
      </vt:variant>
      <vt:variant>
        <vt:lpwstr/>
      </vt:variant>
      <vt:variant>
        <vt:lpwstr>_Toc372721372</vt:lpwstr>
      </vt:variant>
      <vt:variant>
        <vt:i4>1114160</vt:i4>
      </vt:variant>
      <vt:variant>
        <vt:i4>542</vt:i4>
      </vt:variant>
      <vt:variant>
        <vt:i4>0</vt:i4>
      </vt:variant>
      <vt:variant>
        <vt:i4>5</vt:i4>
      </vt:variant>
      <vt:variant>
        <vt:lpwstr/>
      </vt:variant>
      <vt:variant>
        <vt:lpwstr>_Toc372721371</vt:lpwstr>
      </vt:variant>
      <vt:variant>
        <vt:i4>1114160</vt:i4>
      </vt:variant>
      <vt:variant>
        <vt:i4>536</vt:i4>
      </vt:variant>
      <vt:variant>
        <vt:i4>0</vt:i4>
      </vt:variant>
      <vt:variant>
        <vt:i4>5</vt:i4>
      </vt:variant>
      <vt:variant>
        <vt:lpwstr/>
      </vt:variant>
      <vt:variant>
        <vt:lpwstr>_Toc372721370</vt:lpwstr>
      </vt:variant>
      <vt:variant>
        <vt:i4>1048624</vt:i4>
      </vt:variant>
      <vt:variant>
        <vt:i4>530</vt:i4>
      </vt:variant>
      <vt:variant>
        <vt:i4>0</vt:i4>
      </vt:variant>
      <vt:variant>
        <vt:i4>5</vt:i4>
      </vt:variant>
      <vt:variant>
        <vt:lpwstr/>
      </vt:variant>
      <vt:variant>
        <vt:lpwstr>_Toc372721369</vt:lpwstr>
      </vt:variant>
      <vt:variant>
        <vt:i4>1048624</vt:i4>
      </vt:variant>
      <vt:variant>
        <vt:i4>524</vt:i4>
      </vt:variant>
      <vt:variant>
        <vt:i4>0</vt:i4>
      </vt:variant>
      <vt:variant>
        <vt:i4>5</vt:i4>
      </vt:variant>
      <vt:variant>
        <vt:lpwstr/>
      </vt:variant>
      <vt:variant>
        <vt:lpwstr>_Toc372721368</vt:lpwstr>
      </vt:variant>
      <vt:variant>
        <vt:i4>1048624</vt:i4>
      </vt:variant>
      <vt:variant>
        <vt:i4>518</vt:i4>
      </vt:variant>
      <vt:variant>
        <vt:i4>0</vt:i4>
      </vt:variant>
      <vt:variant>
        <vt:i4>5</vt:i4>
      </vt:variant>
      <vt:variant>
        <vt:lpwstr/>
      </vt:variant>
      <vt:variant>
        <vt:lpwstr>_Toc372721367</vt:lpwstr>
      </vt:variant>
      <vt:variant>
        <vt:i4>1048624</vt:i4>
      </vt:variant>
      <vt:variant>
        <vt:i4>512</vt:i4>
      </vt:variant>
      <vt:variant>
        <vt:i4>0</vt:i4>
      </vt:variant>
      <vt:variant>
        <vt:i4>5</vt:i4>
      </vt:variant>
      <vt:variant>
        <vt:lpwstr/>
      </vt:variant>
      <vt:variant>
        <vt:lpwstr>_Toc372721366</vt:lpwstr>
      </vt:variant>
      <vt:variant>
        <vt:i4>1048624</vt:i4>
      </vt:variant>
      <vt:variant>
        <vt:i4>506</vt:i4>
      </vt:variant>
      <vt:variant>
        <vt:i4>0</vt:i4>
      </vt:variant>
      <vt:variant>
        <vt:i4>5</vt:i4>
      </vt:variant>
      <vt:variant>
        <vt:lpwstr/>
      </vt:variant>
      <vt:variant>
        <vt:lpwstr>_Toc372721365</vt:lpwstr>
      </vt:variant>
      <vt:variant>
        <vt:i4>1048624</vt:i4>
      </vt:variant>
      <vt:variant>
        <vt:i4>500</vt:i4>
      </vt:variant>
      <vt:variant>
        <vt:i4>0</vt:i4>
      </vt:variant>
      <vt:variant>
        <vt:i4>5</vt:i4>
      </vt:variant>
      <vt:variant>
        <vt:lpwstr/>
      </vt:variant>
      <vt:variant>
        <vt:lpwstr>_Toc372721364</vt:lpwstr>
      </vt:variant>
      <vt:variant>
        <vt:i4>1048624</vt:i4>
      </vt:variant>
      <vt:variant>
        <vt:i4>494</vt:i4>
      </vt:variant>
      <vt:variant>
        <vt:i4>0</vt:i4>
      </vt:variant>
      <vt:variant>
        <vt:i4>5</vt:i4>
      </vt:variant>
      <vt:variant>
        <vt:lpwstr/>
      </vt:variant>
      <vt:variant>
        <vt:lpwstr>_Toc372721363</vt:lpwstr>
      </vt:variant>
      <vt:variant>
        <vt:i4>1048624</vt:i4>
      </vt:variant>
      <vt:variant>
        <vt:i4>488</vt:i4>
      </vt:variant>
      <vt:variant>
        <vt:i4>0</vt:i4>
      </vt:variant>
      <vt:variant>
        <vt:i4>5</vt:i4>
      </vt:variant>
      <vt:variant>
        <vt:lpwstr/>
      </vt:variant>
      <vt:variant>
        <vt:lpwstr>_Toc372721362</vt:lpwstr>
      </vt:variant>
      <vt:variant>
        <vt:i4>1048624</vt:i4>
      </vt:variant>
      <vt:variant>
        <vt:i4>482</vt:i4>
      </vt:variant>
      <vt:variant>
        <vt:i4>0</vt:i4>
      </vt:variant>
      <vt:variant>
        <vt:i4>5</vt:i4>
      </vt:variant>
      <vt:variant>
        <vt:lpwstr/>
      </vt:variant>
      <vt:variant>
        <vt:lpwstr>_Toc372721361</vt:lpwstr>
      </vt:variant>
      <vt:variant>
        <vt:i4>1048624</vt:i4>
      </vt:variant>
      <vt:variant>
        <vt:i4>476</vt:i4>
      </vt:variant>
      <vt:variant>
        <vt:i4>0</vt:i4>
      </vt:variant>
      <vt:variant>
        <vt:i4>5</vt:i4>
      </vt:variant>
      <vt:variant>
        <vt:lpwstr/>
      </vt:variant>
      <vt:variant>
        <vt:lpwstr>_Toc372721360</vt:lpwstr>
      </vt:variant>
      <vt:variant>
        <vt:i4>1245232</vt:i4>
      </vt:variant>
      <vt:variant>
        <vt:i4>470</vt:i4>
      </vt:variant>
      <vt:variant>
        <vt:i4>0</vt:i4>
      </vt:variant>
      <vt:variant>
        <vt:i4>5</vt:i4>
      </vt:variant>
      <vt:variant>
        <vt:lpwstr/>
      </vt:variant>
      <vt:variant>
        <vt:lpwstr>_Toc372721359</vt:lpwstr>
      </vt:variant>
      <vt:variant>
        <vt:i4>1245232</vt:i4>
      </vt:variant>
      <vt:variant>
        <vt:i4>464</vt:i4>
      </vt:variant>
      <vt:variant>
        <vt:i4>0</vt:i4>
      </vt:variant>
      <vt:variant>
        <vt:i4>5</vt:i4>
      </vt:variant>
      <vt:variant>
        <vt:lpwstr/>
      </vt:variant>
      <vt:variant>
        <vt:lpwstr>_Toc372721358</vt:lpwstr>
      </vt:variant>
      <vt:variant>
        <vt:i4>1245232</vt:i4>
      </vt:variant>
      <vt:variant>
        <vt:i4>458</vt:i4>
      </vt:variant>
      <vt:variant>
        <vt:i4>0</vt:i4>
      </vt:variant>
      <vt:variant>
        <vt:i4>5</vt:i4>
      </vt:variant>
      <vt:variant>
        <vt:lpwstr/>
      </vt:variant>
      <vt:variant>
        <vt:lpwstr>_Toc372721357</vt:lpwstr>
      </vt:variant>
      <vt:variant>
        <vt:i4>1245232</vt:i4>
      </vt:variant>
      <vt:variant>
        <vt:i4>452</vt:i4>
      </vt:variant>
      <vt:variant>
        <vt:i4>0</vt:i4>
      </vt:variant>
      <vt:variant>
        <vt:i4>5</vt:i4>
      </vt:variant>
      <vt:variant>
        <vt:lpwstr/>
      </vt:variant>
      <vt:variant>
        <vt:lpwstr>_Toc372721356</vt:lpwstr>
      </vt:variant>
      <vt:variant>
        <vt:i4>1245232</vt:i4>
      </vt:variant>
      <vt:variant>
        <vt:i4>446</vt:i4>
      </vt:variant>
      <vt:variant>
        <vt:i4>0</vt:i4>
      </vt:variant>
      <vt:variant>
        <vt:i4>5</vt:i4>
      </vt:variant>
      <vt:variant>
        <vt:lpwstr/>
      </vt:variant>
      <vt:variant>
        <vt:lpwstr>_Toc372721355</vt:lpwstr>
      </vt:variant>
      <vt:variant>
        <vt:i4>1245232</vt:i4>
      </vt:variant>
      <vt:variant>
        <vt:i4>440</vt:i4>
      </vt:variant>
      <vt:variant>
        <vt:i4>0</vt:i4>
      </vt:variant>
      <vt:variant>
        <vt:i4>5</vt:i4>
      </vt:variant>
      <vt:variant>
        <vt:lpwstr/>
      </vt:variant>
      <vt:variant>
        <vt:lpwstr>_Toc372721354</vt:lpwstr>
      </vt:variant>
      <vt:variant>
        <vt:i4>1245232</vt:i4>
      </vt:variant>
      <vt:variant>
        <vt:i4>434</vt:i4>
      </vt:variant>
      <vt:variant>
        <vt:i4>0</vt:i4>
      </vt:variant>
      <vt:variant>
        <vt:i4>5</vt:i4>
      </vt:variant>
      <vt:variant>
        <vt:lpwstr/>
      </vt:variant>
      <vt:variant>
        <vt:lpwstr>_Toc372721353</vt:lpwstr>
      </vt:variant>
      <vt:variant>
        <vt:i4>1245232</vt:i4>
      </vt:variant>
      <vt:variant>
        <vt:i4>428</vt:i4>
      </vt:variant>
      <vt:variant>
        <vt:i4>0</vt:i4>
      </vt:variant>
      <vt:variant>
        <vt:i4>5</vt:i4>
      </vt:variant>
      <vt:variant>
        <vt:lpwstr/>
      </vt:variant>
      <vt:variant>
        <vt:lpwstr>_Toc372721352</vt:lpwstr>
      </vt:variant>
      <vt:variant>
        <vt:i4>1245232</vt:i4>
      </vt:variant>
      <vt:variant>
        <vt:i4>422</vt:i4>
      </vt:variant>
      <vt:variant>
        <vt:i4>0</vt:i4>
      </vt:variant>
      <vt:variant>
        <vt:i4>5</vt:i4>
      </vt:variant>
      <vt:variant>
        <vt:lpwstr/>
      </vt:variant>
      <vt:variant>
        <vt:lpwstr>_Toc372721351</vt:lpwstr>
      </vt:variant>
      <vt:variant>
        <vt:i4>1245232</vt:i4>
      </vt:variant>
      <vt:variant>
        <vt:i4>416</vt:i4>
      </vt:variant>
      <vt:variant>
        <vt:i4>0</vt:i4>
      </vt:variant>
      <vt:variant>
        <vt:i4>5</vt:i4>
      </vt:variant>
      <vt:variant>
        <vt:lpwstr/>
      </vt:variant>
      <vt:variant>
        <vt:lpwstr>_Toc372721350</vt:lpwstr>
      </vt:variant>
      <vt:variant>
        <vt:i4>1179696</vt:i4>
      </vt:variant>
      <vt:variant>
        <vt:i4>410</vt:i4>
      </vt:variant>
      <vt:variant>
        <vt:i4>0</vt:i4>
      </vt:variant>
      <vt:variant>
        <vt:i4>5</vt:i4>
      </vt:variant>
      <vt:variant>
        <vt:lpwstr/>
      </vt:variant>
      <vt:variant>
        <vt:lpwstr>_Toc372721349</vt:lpwstr>
      </vt:variant>
      <vt:variant>
        <vt:i4>1179696</vt:i4>
      </vt:variant>
      <vt:variant>
        <vt:i4>404</vt:i4>
      </vt:variant>
      <vt:variant>
        <vt:i4>0</vt:i4>
      </vt:variant>
      <vt:variant>
        <vt:i4>5</vt:i4>
      </vt:variant>
      <vt:variant>
        <vt:lpwstr/>
      </vt:variant>
      <vt:variant>
        <vt:lpwstr>_Toc372721348</vt:lpwstr>
      </vt:variant>
      <vt:variant>
        <vt:i4>1179696</vt:i4>
      </vt:variant>
      <vt:variant>
        <vt:i4>398</vt:i4>
      </vt:variant>
      <vt:variant>
        <vt:i4>0</vt:i4>
      </vt:variant>
      <vt:variant>
        <vt:i4>5</vt:i4>
      </vt:variant>
      <vt:variant>
        <vt:lpwstr/>
      </vt:variant>
      <vt:variant>
        <vt:lpwstr>_Toc372721347</vt:lpwstr>
      </vt:variant>
      <vt:variant>
        <vt:i4>1179696</vt:i4>
      </vt:variant>
      <vt:variant>
        <vt:i4>392</vt:i4>
      </vt:variant>
      <vt:variant>
        <vt:i4>0</vt:i4>
      </vt:variant>
      <vt:variant>
        <vt:i4>5</vt:i4>
      </vt:variant>
      <vt:variant>
        <vt:lpwstr/>
      </vt:variant>
      <vt:variant>
        <vt:lpwstr>_Toc372721346</vt:lpwstr>
      </vt:variant>
      <vt:variant>
        <vt:i4>1179696</vt:i4>
      </vt:variant>
      <vt:variant>
        <vt:i4>386</vt:i4>
      </vt:variant>
      <vt:variant>
        <vt:i4>0</vt:i4>
      </vt:variant>
      <vt:variant>
        <vt:i4>5</vt:i4>
      </vt:variant>
      <vt:variant>
        <vt:lpwstr/>
      </vt:variant>
      <vt:variant>
        <vt:lpwstr>_Toc372721345</vt:lpwstr>
      </vt:variant>
      <vt:variant>
        <vt:i4>1179696</vt:i4>
      </vt:variant>
      <vt:variant>
        <vt:i4>380</vt:i4>
      </vt:variant>
      <vt:variant>
        <vt:i4>0</vt:i4>
      </vt:variant>
      <vt:variant>
        <vt:i4>5</vt:i4>
      </vt:variant>
      <vt:variant>
        <vt:lpwstr/>
      </vt:variant>
      <vt:variant>
        <vt:lpwstr>_Toc372721344</vt:lpwstr>
      </vt:variant>
      <vt:variant>
        <vt:i4>1179696</vt:i4>
      </vt:variant>
      <vt:variant>
        <vt:i4>374</vt:i4>
      </vt:variant>
      <vt:variant>
        <vt:i4>0</vt:i4>
      </vt:variant>
      <vt:variant>
        <vt:i4>5</vt:i4>
      </vt:variant>
      <vt:variant>
        <vt:lpwstr/>
      </vt:variant>
      <vt:variant>
        <vt:lpwstr>_Toc372721343</vt:lpwstr>
      </vt:variant>
      <vt:variant>
        <vt:i4>1179696</vt:i4>
      </vt:variant>
      <vt:variant>
        <vt:i4>368</vt:i4>
      </vt:variant>
      <vt:variant>
        <vt:i4>0</vt:i4>
      </vt:variant>
      <vt:variant>
        <vt:i4>5</vt:i4>
      </vt:variant>
      <vt:variant>
        <vt:lpwstr/>
      </vt:variant>
      <vt:variant>
        <vt:lpwstr>_Toc372721342</vt:lpwstr>
      </vt:variant>
      <vt:variant>
        <vt:i4>1179696</vt:i4>
      </vt:variant>
      <vt:variant>
        <vt:i4>362</vt:i4>
      </vt:variant>
      <vt:variant>
        <vt:i4>0</vt:i4>
      </vt:variant>
      <vt:variant>
        <vt:i4>5</vt:i4>
      </vt:variant>
      <vt:variant>
        <vt:lpwstr/>
      </vt:variant>
      <vt:variant>
        <vt:lpwstr>_Toc372721341</vt:lpwstr>
      </vt:variant>
      <vt:variant>
        <vt:i4>1179696</vt:i4>
      </vt:variant>
      <vt:variant>
        <vt:i4>356</vt:i4>
      </vt:variant>
      <vt:variant>
        <vt:i4>0</vt:i4>
      </vt:variant>
      <vt:variant>
        <vt:i4>5</vt:i4>
      </vt:variant>
      <vt:variant>
        <vt:lpwstr/>
      </vt:variant>
      <vt:variant>
        <vt:lpwstr>_Toc372721340</vt:lpwstr>
      </vt:variant>
      <vt:variant>
        <vt:i4>1376304</vt:i4>
      </vt:variant>
      <vt:variant>
        <vt:i4>350</vt:i4>
      </vt:variant>
      <vt:variant>
        <vt:i4>0</vt:i4>
      </vt:variant>
      <vt:variant>
        <vt:i4>5</vt:i4>
      </vt:variant>
      <vt:variant>
        <vt:lpwstr/>
      </vt:variant>
      <vt:variant>
        <vt:lpwstr>_Toc372721339</vt:lpwstr>
      </vt:variant>
      <vt:variant>
        <vt:i4>1376304</vt:i4>
      </vt:variant>
      <vt:variant>
        <vt:i4>344</vt:i4>
      </vt:variant>
      <vt:variant>
        <vt:i4>0</vt:i4>
      </vt:variant>
      <vt:variant>
        <vt:i4>5</vt:i4>
      </vt:variant>
      <vt:variant>
        <vt:lpwstr/>
      </vt:variant>
      <vt:variant>
        <vt:lpwstr>_Toc372721338</vt:lpwstr>
      </vt:variant>
      <vt:variant>
        <vt:i4>1376304</vt:i4>
      </vt:variant>
      <vt:variant>
        <vt:i4>338</vt:i4>
      </vt:variant>
      <vt:variant>
        <vt:i4>0</vt:i4>
      </vt:variant>
      <vt:variant>
        <vt:i4>5</vt:i4>
      </vt:variant>
      <vt:variant>
        <vt:lpwstr/>
      </vt:variant>
      <vt:variant>
        <vt:lpwstr>_Toc372721337</vt:lpwstr>
      </vt:variant>
      <vt:variant>
        <vt:i4>1376304</vt:i4>
      </vt:variant>
      <vt:variant>
        <vt:i4>332</vt:i4>
      </vt:variant>
      <vt:variant>
        <vt:i4>0</vt:i4>
      </vt:variant>
      <vt:variant>
        <vt:i4>5</vt:i4>
      </vt:variant>
      <vt:variant>
        <vt:lpwstr/>
      </vt:variant>
      <vt:variant>
        <vt:lpwstr>_Toc372721336</vt:lpwstr>
      </vt:variant>
      <vt:variant>
        <vt:i4>1376304</vt:i4>
      </vt:variant>
      <vt:variant>
        <vt:i4>326</vt:i4>
      </vt:variant>
      <vt:variant>
        <vt:i4>0</vt:i4>
      </vt:variant>
      <vt:variant>
        <vt:i4>5</vt:i4>
      </vt:variant>
      <vt:variant>
        <vt:lpwstr/>
      </vt:variant>
      <vt:variant>
        <vt:lpwstr>_Toc372721335</vt:lpwstr>
      </vt:variant>
      <vt:variant>
        <vt:i4>1376304</vt:i4>
      </vt:variant>
      <vt:variant>
        <vt:i4>320</vt:i4>
      </vt:variant>
      <vt:variant>
        <vt:i4>0</vt:i4>
      </vt:variant>
      <vt:variant>
        <vt:i4>5</vt:i4>
      </vt:variant>
      <vt:variant>
        <vt:lpwstr/>
      </vt:variant>
      <vt:variant>
        <vt:lpwstr>_Toc372721334</vt:lpwstr>
      </vt:variant>
      <vt:variant>
        <vt:i4>1376304</vt:i4>
      </vt:variant>
      <vt:variant>
        <vt:i4>314</vt:i4>
      </vt:variant>
      <vt:variant>
        <vt:i4>0</vt:i4>
      </vt:variant>
      <vt:variant>
        <vt:i4>5</vt:i4>
      </vt:variant>
      <vt:variant>
        <vt:lpwstr/>
      </vt:variant>
      <vt:variant>
        <vt:lpwstr>_Toc372721333</vt:lpwstr>
      </vt:variant>
      <vt:variant>
        <vt:i4>1376304</vt:i4>
      </vt:variant>
      <vt:variant>
        <vt:i4>308</vt:i4>
      </vt:variant>
      <vt:variant>
        <vt:i4>0</vt:i4>
      </vt:variant>
      <vt:variant>
        <vt:i4>5</vt:i4>
      </vt:variant>
      <vt:variant>
        <vt:lpwstr/>
      </vt:variant>
      <vt:variant>
        <vt:lpwstr>_Toc372721332</vt:lpwstr>
      </vt:variant>
      <vt:variant>
        <vt:i4>1376304</vt:i4>
      </vt:variant>
      <vt:variant>
        <vt:i4>302</vt:i4>
      </vt:variant>
      <vt:variant>
        <vt:i4>0</vt:i4>
      </vt:variant>
      <vt:variant>
        <vt:i4>5</vt:i4>
      </vt:variant>
      <vt:variant>
        <vt:lpwstr/>
      </vt:variant>
      <vt:variant>
        <vt:lpwstr>_Toc372721331</vt:lpwstr>
      </vt:variant>
      <vt:variant>
        <vt:i4>1376304</vt:i4>
      </vt:variant>
      <vt:variant>
        <vt:i4>296</vt:i4>
      </vt:variant>
      <vt:variant>
        <vt:i4>0</vt:i4>
      </vt:variant>
      <vt:variant>
        <vt:i4>5</vt:i4>
      </vt:variant>
      <vt:variant>
        <vt:lpwstr/>
      </vt:variant>
      <vt:variant>
        <vt:lpwstr>_Toc372721330</vt:lpwstr>
      </vt:variant>
      <vt:variant>
        <vt:i4>1310768</vt:i4>
      </vt:variant>
      <vt:variant>
        <vt:i4>290</vt:i4>
      </vt:variant>
      <vt:variant>
        <vt:i4>0</vt:i4>
      </vt:variant>
      <vt:variant>
        <vt:i4>5</vt:i4>
      </vt:variant>
      <vt:variant>
        <vt:lpwstr/>
      </vt:variant>
      <vt:variant>
        <vt:lpwstr>_Toc372721329</vt:lpwstr>
      </vt:variant>
      <vt:variant>
        <vt:i4>1310768</vt:i4>
      </vt:variant>
      <vt:variant>
        <vt:i4>284</vt:i4>
      </vt:variant>
      <vt:variant>
        <vt:i4>0</vt:i4>
      </vt:variant>
      <vt:variant>
        <vt:i4>5</vt:i4>
      </vt:variant>
      <vt:variant>
        <vt:lpwstr/>
      </vt:variant>
      <vt:variant>
        <vt:lpwstr>_Toc372721328</vt:lpwstr>
      </vt:variant>
      <vt:variant>
        <vt:i4>1310768</vt:i4>
      </vt:variant>
      <vt:variant>
        <vt:i4>278</vt:i4>
      </vt:variant>
      <vt:variant>
        <vt:i4>0</vt:i4>
      </vt:variant>
      <vt:variant>
        <vt:i4>5</vt:i4>
      </vt:variant>
      <vt:variant>
        <vt:lpwstr/>
      </vt:variant>
      <vt:variant>
        <vt:lpwstr>_Toc372721327</vt:lpwstr>
      </vt:variant>
      <vt:variant>
        <vt:i4>1310768</vt:i4>
      </vt:variant>
      <vt:variant>
        <vt:i4>272</vt:i4>
      </vt:variant>
      <vt:variant>
        <vt:i4>0</vt:i4>
      </vt:variant>
      <vt:variant>
        <vt:i4>5</vt:i4>
      </vt:variant>
      <vt:variant>
        <vt:lpwstr/>
      </vt:variant>
      <vt:variant>
        <vt:lpwstr>_Toc372721326</vt:lpwstr>
      </vt:variant>
      <vt:variant>
        <vt:i4>1310768</vt:i4>
      </vt:variant>
      <vt:variant>
        <vt:i4>266</vt:i4>
      </vt:variant>
      <vt:variant>
        <vt:i4>0</vt:i4>
      </vt:variant>
      <vt:variant>
        <vt:i4>5</vt:i4>
      </vt:variant>
      <vt:variant>
        <vt:lpwstr/>
      </vt:variant>
      <vt:variant>
        <vt:lpwstr>_Toc372721325</vt:lpwstr>
      </vt:variant>
      <vt:variant>
        <vt:i4>1310768</vt:i4>
      </vt:variant>
      <vt:variant>
        <vt:i4>260</vt:i4>
      </vt:variant>
      <vt:variant>
        <vt:i4>0</vt:i4>
      </vt:variant>
      <vt:variant>
        <vt:i4>5</vt:i4>
      </vt:variant>
      <vt:variant>
        <vt:lpwstr/>
      </vt:variant>
      <vt:variant>
        <vt:lpwstr>_Toc372721324</vt:lpwstr>
      </vt:variant>
      <vt:variant>
        <vt:i4>1310768</vt:i4>
      </vt:variant>
      <vt:variant>
        <vt:i4>254</vt:i4>
      </vt:variant>
      <vt:variant>
        <vt:i4>0</vt:i4>
      </vt:variant>
      <vt:variant>
        <vt:i4>5</vt:i4>
      </vt:variant>
      <vt:variant>
        <vt:lpwstr/>
      </vt:variant>
      <vt:variant>
        <vt:lpwstr>_Toc372721323</vt:lpwstr>
      </vt:variant>
      <vt:variant>
        <vt:i4>1310768</vt:i4>
      </vt:variant>
      <vt:variant>
        <vt:i4>248</vt:i4>
      </vt:variant>
      <vt:variant>
        <vt:i4>0</vt:i4>
      </vt:variant>
      <vt:variant>
        <vt:i4>5</vt:i4>
      </vt:variant>
      <vt:variant>
        <vt:lpwstr/>
      </vt:variant>
      <vt:variant>
        <vt:lpwstr>_Toc372721322</vt:lpwstr>
      </vt:variant>
      <vt:variant>
        <vt:i4>1310768</vt:i4>
      </vt:variant>
      <vt:variant>
        <vt:i4>242</vt:i4>
      </vt:variant>
      <vt:variant>
        <vt:i4>0</vt:i4>
      </vt:variant>
      <vt:variant>
        <vt:i4>5</vt:i4>
      </vt:variant>
      <vt:variant>
        <vt:lpwstr/>
      </vt:variant>
      <vt:variant>
        <vt:lpwstr>_Toc372721321</vt:lpwstr>
      </vt:variant>
      <vt:variant>
        <vt:i4>1310768</vt:i4>
      </vt:variant>
      <vt:variant>
        <vt:i4>236</vt:i4>
      </vt:variant>
      <vt:variant>
        <vt:i4>0</vt:i4>
      </vt:variant>
      <vt:variant>
        <vt:i4>5</vt:i4>
      </vt:variant>
      <vt:variant>
        <vt:lpwstr/>
      </vt:variant>
      <vt:variant>
        <vt:lpwstr>_Toc372721320</vt:lpwstr>
      </vt:variant>
      <vt:variant>
        <vt:i4>1507376</vt:i4>
      </vt:variant>
      <vt:variant>
        <vt:i4>230</vt:i4>
      </vt:variant>
      <vt:variant>
        <vt:i4>0</vt:i4>
      </vt:variant>
      <vt:variant>
        <vt:i4>5</vt:i4>
      </vt:variant>
      <vt:variant>
        <vt:lpwstr/>
      </vt:variant>
      <vt:variant>
        <vt:lpwstr>_Toc372721319</vt:lpwstr>
      </vt:variant>
      <vt:variant>
        <vt:i4>1507376</vt:i4>
      </vt:variant>
      <vt:variant>
        <vt:i4>224</vt:i4>
      </vt:variant>
      <vt:variant>
        <vt:i4>0</vt:i4>
      </vt:variant>
      <vt:variant>
        <vt:i4>5</vt:i4>
      </vt:variant>
      <vt:variant>
        <vt:lpwstr/>
      </vt:variant>
      <vt:variant>
        <vt:lpwstr>_Toc372721318</vt:lpwstr>
      </vt:variant>
      <vt:variant>
        <vt:i4>1507376</vt:i4>
      </vt:variant>
      <vt:variant>
        <vt:i4>218</vt:i4>
      </vt:variant>
      <vt:variant>
        <vt:i4>0</vt:i4>
      </vt:variant>
      <vt:variant>
        <vt:i4>5</vt:i4>
      </vt:variant>
      <vt:variant>
        <vt:lpwstr/>
      </vt:variant>
      <vt:variant>
        <vt:lpwstr>_Toc372721317</vt:lpwstr>
      </vt:variant>
      <vt:variant>
        <vt:i4>1507376</vt:i4>
      </vt:variant>
      <vt:variant>
        <vt:i4>212</vt:i4>
      </vt:variant>
      <vt:variant>
        <vt:i4>0</vt:i4>
      </vt:variant>
      <vt:variant>
        <vt:i4>5</vt:i4>
      </vt:variant>
      <vt:variant>
        <vt:lpwstr/>
      </vt:variant>
      <vt:variant>
        <vt:lpwstr>_Toc372721316</vt:lpwstr>
      </vt:variant>
      <vt:variant>
        <vt:i4>1507376</vt:i4>
      </vt:variant>
      <vt:variant>
        <vt:i4>206</vt:i4>
      </vt:variant>
      <vt:variant>
        <vt:i4>0</vt:i4>
      </vt:variant>
      <vt:variant>
        <vt:i4>5</vt:i4>
      </vt:variant>
      <vt:variant>
        <vt:lpwstr/>
      </vt:variant>
      <vt:variant>
        <vt:lpwstr>_Toc372721315</vt:lpwstr>
      </vt:variant>
      <vt:variant>
        <vt:i4>1507376</vt:i4>
      </vt:variant>
      <vt:variant>
        <vt:i4>200</vt:i4>
      </vt:variant>
      <vt:variant>
        <vt:i4>0</vt:i4>
      </vt:variant>
      <vt:variant>
        <vt:i4>5</vt:i4>
      </vt:variant>
      <vt:variant>
        <vt:lpwstr/>
      </vt:variant>
      <vt:variant>
        <vt:lpwstr>_Toc372721314</vt:lpwstr>
      </vt:variant>
      <vt:variant>
        <vt:i4>1507376</vt:i4>
      </vt:variant>
      <vt:variant>
        <vt:i4>194</vt:i4>
      </vt:variant>
      <vt:variant>
        <vt:i4>0</vt:i4>
      </vt:variant>
      <vt:variant>
        <vt:i4>5</vt:i4>
      </vt:variant>
      <vt:variant>
        <vt:lpwstr/>
      </vt:variant>
      <vt:variant>
        <vt:lpwstr>_Toc372721313</vt:lpwstr>
      </vt:variant>
      <vt:variant>
        <vt:i4>1507376</vt:i4>
      </vt:variant>
      <vt:variant>
        <vt:i4>188</vt:i4>
      </vt:variant>
      <vt:variant>
        <vt:i4>0</vt:i4>
      </vt:variant>
      <vt:variant>
        <vt:i4>5</vt:i4>
      </vt:variant>
      <vt:variant>
        <vt:lpwstr/>
      </vt:variant>
      <vt:variant>
        <vt:lpwstr>_Toc372721312</vt:lpwstr>
      </vt:variant>
      <vt:variant>
        <vt:i4>1507376</vt:i4>
      </vt:variant>
      <vt:variant>
        <vt:i4>182</vt:i4>
      </vt:variant>
      <vt:variant>
        <vt:i4>0</vt:i4>
      </vt:variant>
      <vt:variant>
        <vt:i4>5</vt:i4>
      </vt:variant>
      <vt:variant>
        <vt:lpwstr/>
      </vt:variant>
      <vt:variant>
        <vt:lpwstr>_Toc372721311</vt:lpwstr>
      </vt:variant>
      <vt:variant>
        <vt:i4>1507376</vt:i4>
      </vt:variant>
      <vt:variant>
        <vt:i4>176</vt:i4>
      </vt:variant>
      <vt:variant>
        <vt:i4>0</vt:i4>
      </vt:variant>
      <vt:variant>
        <vt:i4>5</vt:i4>
      </vt:variant>
      <vt:variant>
        <vt:lpwstr/>
      </vt:variant>
      <vt:variant>
        <vt:lpwstr>_Toc372721310</vt:lpwstr>
      </vt:variant>
      <vt:variant>
        <vt:i4>1441840</vt:i4>
      </vt:variant>
      <vt:variant>
        <vt:i4>170</vt:i4>
      </vt:variant>
      <vt:variant>
        <vt:i4>0</vt:i4>
      </vt:variant>
      <vt:variant>
        <vt:i4>5</vt:i4>
      </vt:variant>
      <vt:variant>
        <vt:lpwstr/>
      </vt:variant>
      <vt:variant>
        <vt:lpwstr>_Toc372721309</vt:lpwstr>
      </vt:variant>
      <vt:variant>
        <vt:i4>1441840</vt:i4>
      </vt:variant>
      <vt:variant>
        <vt:i4>164</vt:i4>
      </vt:variant>
      <vt:variant>
        <vt:i4>0</vt:i4>
      </vt:variant>
      <vt:variant>
        <vt:i4>5</vt:i4>
      </vt:variant>
      <vt:variant>
        <vt:lpwstr/>
      </vt:variant>
      <vt:variant>
        <vt:lpwstr>_Toc372721308</vt:lpwstr>
      </vt:variant>
      <vt:variant>
        <vt:i4>1441840</vt:i4>
      </vt:variant>
      <vt:variant>
        <vt:i4>158</vt:i4>
      </vt:variant>
      <vt:variant>
        <vt:i4>0</vt:i4>
      </vt:variant>
      <vt:variant>
        <vt:i4>5</vt:i4>
      </vt:variant>
      <vt:variant>
        <vt:lpwstr/>
      </vt:variant>
      <vt:variant>
        <vt:lpwstr>_Toc372721307</vt:lpwstr>
      </vt:variant>
      <vt:variant>
        <vt:i4>1441840</vt:i4>
      </vt:variant>
      <vt:variant>
        <vt:i4>152</vt:i4>
      </vt:variant>
      <vt:variant>
        <vt:i4>0</vt:i4>
      </vt:variant>
      <vt:variant>
        <vt:i4>5</vt:i4>
      </vt:variant>
      <vt:variant>
        <vt:lpwstr/>
      </vt:variant>
      <vt:variant>
        <vt:lpwstr>_Toc372721306</vt:lpwstr>
      </vt:variant>
      <vt:variant>
        <vt:i4>1441840</vt:i4>
      </vt:variant>
      <vt:variant>
        <vt:i4>146</vt:i4>
      </vt:variant>
      <vt:variant>
        <vt:i4>0</vt:i4>
      </vt:variant>
      <vt:variant>
        <vt:i4>5</vt:i4>
      </vt:variant>
      <vt:variant>
        <vt:lpwstr/>
      </vt:variant>
      <vt:variant>
        <vt:lpwstr>_Toc372721305</vt:lpwstr>
      </vt:variant>
      <vt:variant>
        <vt:i4>1441840</vt:i4>
      </vt:variant>
      <vt:variant>
        <vt:i4>140</vt:i4>
      </vt:variant>
      <vt:variant>
        <vt:i4>0</vt:i4>
      </vt:variant>
      <vt:variant>
        <vt:i4>5</vt:i4>
      </vt:variant>
      <vt:variant>
        <vt:lpwstr/>
      </vt:variant>
      <vt:variant>
        <vt:lpwstr>_Toc372721304</vt:lpwstr>
      </vt:variant>
      <vt:variant>
        <vt:i4>1441840</vt:i4>
      </vt:variant>
      <vt:variant>
        <vt:i4>134</vt:i4>
      </vt:variant>
      <vt:variant>
        <vt:i4>0</vt:i4>
      </vt:variant>
      <vt:variant>
        <vt:i4>5</vt:i4>
      </vt:variant>
      <vt:variant>
        <vt:lpwstr/>
      </vt:variant>
      <vt:variant>
        <vt:lpwstr>_Toc372721303</vt:lpwstr>
      </vt:variant>
      <vt:variant>
        <vt:i4>1441840</vt:i4>
      </vt:variant>
      <vt:variant>
        <vt:i4>128</vt:i4>
      </vt:variant>
      <vt:variant>
        <vt:i4>0</vt:i4>
      </vt:variant>
      <vt:variant>
        <vt:i4>5</vt:i4>
      </vt:variant>
      <vt:variant>
        <vt:lpwstr/>
      </vt:variant>
      <vt:variant>
        <vt:lpwstr>_Toc372721302</vt:lpwstr>
      </vt:variant>
      <vt:variant>
        <vt:i4>1441840</vt:i4>
      </vt:variant>
      <vt:variant>
        <vt:i4>122</vt:i4>
      </vt:variant>
      <vt:variant>
        <vt:i4>0</vt:i4>
      </vt:variant>
      <vt:variant>
        <vt:i4>5</vt:i4>
      </vt:variant>
      <vt:variant>
        <vt:lpwstr/>
      </vt:variant>
      <vt:variant>
        <vt:lpwstr>_Toc372721301</vt:lpwstr>
      </vt:variant>
      <vt:variant>
        <vt:i4>1441840</vt:i4>
      </vt:variant>
      <vt:variant>
        <vt:i4>116</vt:i4>
      </vt:variant>
      <vt:variant>
        <vt:i4>0</vt:i4>
      </vt:variant>
      <vt:variant>
        <vt:i4>5</vt:i4>
      </vt:variant>
      <vt:variant>
        <vt:lpwstr/>
      </vt:variant>
      <vt:variant>
        <vt:lpwstr>_Toc372721300</vt:lpwstr>
      </vt:variant>
      <vt:variant>
        <vt:i4>2031665</vt:i4>
      </vt:variant>
      <vt:variant>
        <vt:i4>110</vt:i4>
      </vt:variant>
      <vt:variant>
        <vt:i4>0</vt:i4>
      </vt:variant>
      <vt:variant>
        <vt:i4>5</vt:i4>
      </vt:variant>
      <vt:variant>
        <vt:lpwstr/>
      </vt:variant>
      <vt:variant>
        <vt:lpwstr>_Toc372721299</vt:lpwstr>
      </vt:variant>
      <vt:variant>
        <vt:i4>2031665</vt:i4>
      </vt:variant>
      <vt:variant>
        <vt:i4>104</vt:i4>
      </vt:variant>
      <vt:variant>
        <vt:i4>0</vt:i4>
      </vt:variant>
      <vt:variant>
        <vt:i4>5</vt:i4>
      </vt:variant>
      <vt:variant>
        <vt:lpwstr/>
      </vt:variant>
      <vt:variant>
        <vt:lpwstr>_Toc372721298</vt:lpwstr>
      </vt:variant>
      <vt:variant>
        <vt:i4>2031665</vt:i4>
      </vt:variant>
      <vt:variant>
        <vt:i4>98</vt:i4>
      </vt:variant>
      <vt:variant>
        <vt:i4>0</vt:i4>
      </vt:variant>
      <vt:variant>
        <vt:i4>5</vt:i4>
      </vt:variant>
      <vt:variant>
        <vt:lpwstr/>
      </vt:variant>
      <vt:variant>
        <vt:lpwstr>_Toc372721297</vt:lpwstr>
      </vt:variant>
      <vt:variant>
        <vt:i4>2031665</vt:i4>
      </vt:variant>
      <vt:variant>
        <vt:i4>92</vt:i4>
      </vt:variant>
      <vt:variant>
        <vt:i4>0</vt:i4>
      </vt:variant>
      <vt:variant>
        <vt:i4>5</vt:i4>
      </vt:variant>
      <vt:variant>
        <vt:lpwstr/>
      </vt:variant>
      <vt:variant>
        <vt:lpwstr>_Toc372721296</vt:lpwstr>
      </vt:variant>
      <vt:variant>
        <vt:i4>2031665</vt:i4>
      </vt:variant>
      <vt:variant>
        <vt:i4>86</vt:i4>
      </vt:variant>
      <vt:variant>
        <vt:i4>0</vt:i4>
      </vt:variant>
      <vt:variant>
        <vt:i4>5</vt:i4>
      </vt:variant>
      <vt:variant>
        <vt:lpwstr/>
      </vt:variant>
      <vt:variant>
        <vt:lpwstr>_Toc372721295</vt:lpwstr>
      </vt:variant>
      <vt:variant>
        <vt:i4>2031665</vt:i4>
      </vt:variant>
      <vt:variant>
        <vt:i4>80</vt:i4>
      </vt:variant>
      <vt:variant>
        <vt:i4>0</vt:i4>
      </vt:variant>
      <vt:variant>
        <vt:i4>5</vt:i4>
      </vt:variant>
      <vt:variant>
        <vt:lpwstr/>
      </vt:variant>
      <vt:variant>
        <vt:lpwstr>_Toc372721294</vt:lpwstr>
      </vt:variant>
      <vt:variant>
        <vt:i4>2031665</vt:i4>
      </vt:variant>
      <vt:variant>
        <vt:i4>74</vt:i4>
      </vt:variant>
      <vt:variant>
        <vt:i4>0</vt:i4>
      </vt:variant>
      <vt:variant>
        <vt:i4>5</vt:i4>
      </vt:variant>
      <vt:variant>
        <vt:lpwstr/>
      </vt:variant>
      <vt:variant>
        <vt:lpwstr>_Toc372721293</vt:lpwstr>
      </vt:variant>
      <vt:variant>
        <vt:i4>2031665</vt:i4>
      </vt:variant>
      <vt:variant>
        <vt:i4>68</vt:i4>
      </vt:variant>
      <vt:variant>
        <vt:i4>0</vt:i4>
      </vt:variant>
      <vt:variant>
        <vt:i4>5</vt:i4>
      </vt:variant>
      <vt:variant>
        <vt:lpwstr/>
      </vt:variant>
      <vt:variant>
        <vt:lpwstr>_Toc372721292</vt:lpwstr>
      </vt:variant>
      <vt:variant>
        <vt:i4>2031665</vt:i4>
      </vt:variant>
      <vt:variant>
        <vt:i4>62</vt:i4>
      </vt:variant>
      <vt:variant>
        <vt:i4>0</vt:i4>
      </vt:variant>
      <vt:variant>
        <vt:i4>5</vt:i4>
      </vt:variant>
      <vt:variant>
        <vt:lpwstr/>
      </vt:variant>
      <vt:variant>
        <vt:lpwstr>_Toc372721291</vt:lpwstr>
      </vt:variant>
      <vt:variant>
        <vt:i4>2031665</vt:i4>
      </vt:variant>
      <vt:variant>
        <vt:i4>56</vt:i4>
      </vt:variant>
      <vt:variant>
        <vt:i4>0</vt:i4>
      </vt:variant>
      <vt:variant>
        <vt:i4>5</vt:i4>
      </vt:variant>
      <vt:variant>
        <vt:lpwstr/>
      </vt:variant>
      <vt:variant>
        <vt:lpwstr>_Toc372721290</vt:lpwstr>
      </vt:variant>
      <vt:variant>
        <vt:i4>1966129</vt:i4>
      </vt:variant>
      <vt:variant>
        <vt:i4>50</vt:i4>
      </vt:variant>
      <vt:variant>
        <vt:i4>0</vt:i4>
      </vt:variant>
      <vt:variant>
        <vt:i4>5</vt:i4>
      </vt:variant>
      <vt:variant>
        <vt:lpwstr/>
      </vt:variant>
      <vt:variant>
        <vt:lpwstr>_Toc372721289</vt:lpwstr>
      </vt:variant>
      <vt:variant>
        <vt:i4>1966129</vt:i4>
      </vt:variant>
      <vt:variant>
        <vt:i4>44</vt:i4>
      </vt:variant>
      <vt:variant>
        <vt:i4>0</vt:i4>
      </vt:variant>
      <vt:variant>
        <vt:i4>5</vt:i4>
      </vt:variant>
      <vt:variant>
        <vt:lpwstr/>
      </vt:variant>
      <vt:variant>
        <vt:lpwstr>_Toc372721288</vt:lpwstr>
      </vt:variant>
      <vt:variant>
        <vt:i4>1966129</vt:i4>
      </vt:variant>
      <vt:variant>
        <vt:i4>38</vt:i4>
      </vt:variant>
      <vt:variant>
        <vt:i4>0</vt:i4>
      </vt:variant>
      <vt:variant>
        <vt:i4>5</vt:i4>
      </vt:variant>
      <vt:variant>
        <vt:lpwstr/>
      </vt:variant>
      <vt:variant>
        <vt:lpwstr>_Toc372721287</vt:lpwstr>
      </vt:variant>
      <vt:variant>
        <vt:i4>1966129</vt:i4>
      </vt:variant>
      <vt:variant>
        <vt:i4>32</vt:i4>
      </vt:variant>
      <vt:variant>
        <vt:i4>0</vt:i4>
      </vt:variant>
      <vt:variant>
        <vt:i4>5</vt:i4>
      </vt:variant>
      <vt:variant>
        <vt:lpwstr/>
      </vt:variant>
      <vt:variant>
        <vt:lpwstr>_Toc372721286</vt:lpwstr>
      </vt:variant>
      <vt:variant>
        <vt:i4>1966129</vt:i4>
      </vt:variant>
      <vt:variant>
        <vt:i4>26</vt:i4>
      </vt:variant>
      <vt:variant>
        <vt:i4>0</vt:i4>
      </vt:variant>
      <vt:variant>
        <vt:i4>5</vt:i4>
      </vt:variant>
      <vt:variant>
        <vt:lpwstr/>
      </vt:variant>
      <vt:variant>
        <vt:lpwstr>_Toc372721285</vt:lpwstr>
      </vt:variant>
      <vt:variant>
        <vt:i4>1966129</vt:i4>
      </vt:variant>
      <vt:variant>
        <vt:i4>20</vt:i4>
      </vt:variant>
      <vt:variant>
        <vt:i4>0</vt:i4>
      </vt:variant>
      <vt:variant>
        <vt:i4>5</vt:i4>
      </vt:variant>
      <vt:variant>
        <vt:lpwstr/>
      </vt:variant>
      <vt:variant>
        <vt:lpwstr>_Toc372721284</vt:lpwstr>
      </vt:variant>
      <vt:variant>
        <vt:i4>1966129</vt:i4>
      </vt:variant>
      <vt:variant>
        <vt:i4>14</vt:i4>
      </vt:variant>
      <vt:variant>
        <vt:i4>0</vt:i4>
      </vt:variant>
      <vt:variant>
        <vt:i4>5</vt:i4>
      </vt:variant>
      <vt:variant>
        <vt:lpwstr/>
      </vt:variant>
      <vt:variant>
        <vt:lpwstr>_Toc372721283</vt:lpwstr>
      </vt:variant>
      <vt:variant>
        <vt:i4>1966129</vt:i4>
      </vt:variant>
      <vt:variant>
        <vt:i4>8</vt:i4>
      </vt:variant>
      <vt:variant>
        <vt:i4>0</vt:i4>
      </vt:variant>
      <vt:variant>
        <vt:i4>5</vt:i4>
      </vt:variant>
      <vt:variant>
        <vt:lpwstr/>
      </vt:variant>
      <vt:variant>
        <vt:lpwstr>_Toc372721282</vt:lpwstr>
      </vt:variant>
      <vt:variant>
        <vt:i4>1966129</vt:i4>
      </vt:variant>
      <vt:variant>
        <vt:i4>2</vt:i4>
      </vt:variant>
      <vt:variant>
        <vt:i4>0</vt:i4>
      </vt:variant>
      <vt:variant>
        <vt:i4>5</vt:i4>
      </vt:variant>
      <vt:variant>
        <vt:lpwstr/>
      </vt:variant>
      <vt:variant>
        <vt:lpwstr>_Toc372721281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RAN1#90bis</dc:title>
  <dc:subject>Minutes report</dc:subject>
  <dc:creator>Patrick.Merias@etsi.org</dc:creator>
  <cp:keywords/>
  <dc:description/>
  <cp:lastModifiedBy>MCC:</cp:lastModifiedBy>
  <cp:revision>241</cp:revision>
  <cp:lastPrinted>2013-03-13T09:59:00Z</cp:lastPrinted>
  <dcterms:created xsi:type="dcterms:W3CDTF">2023-11-29T17:42:00Z</dcterms:created>
  <dcterms:modified xsi:type="dcterms:W3CDTF">2024-05-10T20:24:00Z</dcterms:modified>
</cp:coreProperties>
</file>